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B894" w14:textId="77777777" w:rsidR="004B2FCB" w:rsidRPr="00A904F0" w:rsidRDefault="004B2FCB" w:rsidP="004B2FC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sidRPr="00A904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69CCF2" w14:textId="77777777" w:rsidR="004B2FCB" w:rsidRPr="00A904F0" w:rsidRDefault="004B2FCB" w:rsidP="004B2FCB">
      <w:pPr>
        <w:spacing w:after="0" w:line="240" w:lineRule="auto"/>
        <w:jc w:val="both"/>
        <w:rPr>
          <w:rFonts w:ascii="Arial" w:eastAsia="Times New Roman" w:hAnsi="Arial" w:cs="Arial"/>
          <w:sz w:val="20"/>
          <w:szCs w:val="20"/>
          <w:lang w:val="es-419" w:eastAsia="es-ES"/>
        </w:rPr>
      </w:pPr>
    </w:p>
    <w:p w14:paraId="0EE84F30" w14:textId="72ACBA32" w:rsidR="004B2FCB" w:rsidRPr="00A904F0" w:rsidRDefault="003665A4" w:rsidP="004B2FCB">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r>
      <w:r>
        <w:rPr>
          <w:rFonts w:ascii="Arial" w:eastAsia="Arial" w:hAnsi="Arial" w:cs="Arial"/>
          <w:b/>
          <w:bCs/>
          <w:color w:val="000000"/>
          <w:sz w:val="20"/>
          <w:szCs w:val="20"/>
          <w:lang w:val="es-419"/>
        </w:rPr>
        <w:t>RELIQUIDACIÓN PENSIONAL / PAGO DE APORTES / OBLIGACIONES DEL EMPLEADOR / MORA PATRONAL / EFECTOS / DEBERES DEL FONDO DE PENSIONES / EFECTUAR EL COBRO.</w:t>
      </w:r>
    </w:p>
    <w:p w14:paraId="01328DE1" w14:textId="77777777" w:rsidR="004B2FCB" w:rsidRPr="00A904F0" w:rsidRDefault="004B2FCB" w:rsidP="004B2FC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66F0A0" w14:textId="24CCEFC7" w:rsidR="006F1C0A" w:rsidRDefault="006F1C0A" w:rsidP="006F1C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F1C0A">
        <w:rPr>
          <w:rFonts w:ascii="Arial" w:eastAsia="Arial" w:hAnsi="Arial" w:cs="Arial"/>
          <w:color w:val="000000"/>
          <w:sz w:val="20"/>
          <w:szCs w:val="20"/>
          <w:lang w:val="es-ES" w:eastAsia="es-ES"/>
        </w:rPr>
        <w:t>Dispone el artículo 17 de la Ley 100 de 1993, modificado por el artículo 4 de la Ley 797 de 2003, que durante la vigencia de la relación laboral deberán efectuarse cotizaciones obligatorias al sistema general de pensiones, por parte de los afiliados, los empleadores y contratistas con base en el salario o ingresos que aquellos devenguen</w:t>
      </w:r>
      <w:r>
        <w:rPr>
          <w:rFonts w:ascii="Arial" w:eastAsia="Arial" w:hAnsi="Arial" w:cs="Arial"/>
          <w:color w:val="000000"/>
          <w:sz w:val="20"/>
          <w:szCs w:val="20"/>
          <w:lang w:val="es-ES" w:eastAsia="es-ES"/>
        </w:rPr>
        <w:t>…</w:t>
      </w:r>
    </w:p>
    <w:p w14:paraId="651762BB" w14:textId="77777777" w:rsidR="006F1C0A" w:rsidRPr="006F1C0A" w:rsidRDefault="006F1C0A" w:rsidP="006F1C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798F03" w14:textId="113091F1" w:rsidR="004B2FCB" w:rsidRPr="00A904F0" w:rsidRDefault="006F1C0A" w:rsidP="006F1C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F1C0A">
        <w:rPr>
          <w:rFonts w:ascii="Arial" w:eastAsia="Arial" w:hAnsi="Arial" w:cs="Arial"/>
          <w:color w:val="000000"/>
          <w:sz w:val="20"/>
          <w:szCs w:val="20"/>
          <w:lang w:val="es-ES" w:eastAsia="es-ES"/>
        </w:rPr>
        <w:t>A su turno, los artículos 22 y 23 de la misma normativa, establecen que es obligación de empleador trasladar el valor del aporte a su cargo y el de su trabajador, con destino a la administradora de pensiones elegida por este, debiendo responder por la totalidad de la cotización aun en aquellos eventos en que no hubiere realizado el descuento al trabajador</w:t>
      </w:r>
      <w:r>
        <w:rPr>
          <w:rFonts w:ascii="Arial" w:eastAsia="Arial" w:hAnsi="Arial" w:cs="Arial"/>
          <w:color w:val="000000"/>
          <w:sz w:val="20"/>
          <w:szCs w:val="20"/>
          <w:lang w:val="es-ES" w:eastAsia="es-ES"/>
        </w:rPr>
        <w:t>…</w:t>
      </w:r>
    </w:p>
    <w:p w14:paraId="51702841" w14:textId="77777777" w:rsidR="004B2FCB" w:rsidRPr="00A904F0" w:rsidRDefault="004B2FCB" w:rsidP="004B2FC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C51380" w14:textId="3AFCE65E" w:rsidR="004B2FCB" w:rsidRPr="00A904F0" w:rsidRDefault="00864BA4" w:rsidP="004B2FC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64BA4">
        <w:rPr>
          <w:rFonts w:ascii="Arial" w:eastAsia="Arial" w:hAnsi="Arial" w:cs="Arial"/>
          <w:color w:val="000000"/>
          <w:sz w:val="20"/>
          <w:szCs w:val="20"/>
          <w:lang w:val="es-ES" w:eastAsia="es-ES"/>
        </w:rPr>
        <w:t>En los términos del artículo 24 ibidem, las administradoras de pensiones tienen el deber de adelantar las acciones de cobro con motivo del incumplimiento de las obligaciones del empleador, so pena de que deban asumir las consecuencias de tal omisión</w:t>
      </w:r>
      <w:r>
        <w:rPr>
          <w:rFonts w:ascii="Arial" w:eastAsia="Arial" w:hAnsi="Arial" w:cs="Arial"/>
          <w:color w:val="000000"/>
          <w:sz w:val="20"/>
          <w:szCs w:val="20"/>
          <w:lang w:val="es-ES" w:eastAsia="es-ES"/>
        </w:rPr>
        <w:t>…</w:t>
      </w:r>
    </w:p>
    <w:p w14:paraId="6189FB67" w14:textId="77777777" w:rsidR="004B2FCB" w:rsidRDefault="004B2FCB" w:rsidP="004B2FC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57E7976" w14:textId="4541AD8A" w:rsidR="004B2FCB" w:rsidRDefault="00864BA4" w:rsidP="004B2FC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64BA4">
        <w:rPr>
          <w:rFonts w:ascii="Arial" w:eastAsia="Arial" w:hAnsi="Arial" w:cs="Arial"/>
          <w:color w:val="000000"/>
          <w:sz w:val="20"/>
          <w:szCs w:val="20"/>
          <w:lang w:val="es-ES" w:eastAsia="es-ES"/>
        </w:rPr>
        <w:t>En todo caso, para efectos de contabilizar las semanas reportadas en mora por cuenta de un empleador, cuando la entidad de seguridad social no realiza las acciones de cobro correspondientes, es necesario acreditar en ese lapso la existencia de un contrato de trabajo.</w:t>
      </w:r>
    </w:p>
    <w:p w14:paraId="2AC42823" w14:textId="77777777" w:rsidR="004B2FCB" w:rsidRPr="00A904F0" w:rsidRDefault="004B2FCB" w:rsidP="004B2FC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44807C" w14:textId="77777777" w:rsidR="004B2FCB" w:rsidRPr="00A904F0" w:rsidRDefault="004B2FCB" w:rsidP="004B2FC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901F09C" w14:textId="77777777" w:rsidR="004B2FCB" w:rsidRPr="00A904F0" w:rsidRDefault="004B2FCB" w:rsidP="004B2FC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0F48051" w14:textId="16DA20B9" w:rsidR="008C24EE" w:rsidRPr="00CB4058" w:rsidRDefault="008C24EE" w:rsidP="00CB4058">
      <w:pPr>
        <w:pStyle w:val="paragraph"/>
        <w:spacing w:before="0" w:beforeAutospacing="0" w:after="0" w:afterAutospacing="0" w:line="276" w:lineRule="auto"/>
        <w:jc w:val="center"/>
        <w:textAlignment w:val="baseline"/>
        <w:rPr>
          <w:rFonts w:ascii="Arial" w:hAnsi="Arial" w:cs="Arial"/>
        </w:rPr>
      </w:pPr>
      <w:r w:rsidRPr="00CB4058">
        <w:rPr>
          <w:rStyle w:val="normaltextrun"/>
          <w:rFonts w:ascii="Arial" w:hAnsi="Arial" w:cs="Arial"/>
          <w:b/>
          <w:bCs/>
        </w:rPr>
        <w:t>TRIBUNAL SUPERIOR DEL DISTRITO JUDICIAL</w:t>
      </w:r>
    </w:p>
    <w:p w14:paraId="436F8E75" w14:textId="1030A050" w:rsidR="008C24EE" w:rsidRPr="00CB4058" w:rsidRDefault="008C24EE" w:rsidP="00CB4058">
      <w:pPr>
        <w:pStyle w:val="paragraph"/>
        <w:spacing w:before="0" w:beforeAutospacing="0" w:after="0" w:afterAutospacing="0" w:line="276" w:lineRule="auto"/>
        <w:jc w:val="center"/>
        <w:textAlignment w:val="baseline"/>
        <w:rPr>
          <w:rFonts w:ascii="Arial" w:hAnsi="Arial" w:cs="Arial"/>
        </w:rPr>
      </w:pPr>
      <w:r w:rsidRPr="00CB4058">
        <w:rPr>
          <w:rStyle w:val="normaltextrun"/>
          <w:rFonts w:ascii="Arial" w:hAnsi="Arial" w:cs="Arial"/>
          <w:b/>
          <w:bCs/>
        </w:rPr>
        <w:t>SALA DE DECISIÓN LABORAL</w:t>
      </w:r>
    </w:p>
    <w:p w14:paraId="60EB1548" w14:textId="017E9C76" w:rsidR="008C24EE" w:rsidRPr="00CB4058" w:rsidRDefault="008C24EE" w:rsidP="00CB4058">
      <w:pPr>
        <w:pStyle w:val="paragraph"/>
        <w:spacing w:before="0" w:beforeAutospacing="0" w:after="0" w:afterAutospacing="0" w:line="276" w:lineRule="auto"/>
        <w:jc w:val="center"/>
        <w:textAlignment w:val="baseline"/>
        <w:rPr>
          <w:rFonts w:ascii="Arial" w:hAnsi="Arial" w:cs="Arial"/>
        </w:rPr>
      </w:pPr>
      <w:r w:rsidRPr="00CB4058">
        <w:rPr>
          <w:rStyle w:val="normaltextrun"/>
          <w:rFonts w:ascii="Arial" w:hAnsi="Arial" w:cs="Arial"/>
          <w:b/>
          <w:bCs/>
        </w:rPr>
        <w:t>MAGISTRADO PONENTE: JULIO CÉSAR SALAZAR MUÑOZ</w:t>
      </w:r>
    </w:p>
    <w:p w14:paraId="588C0A45" w14:textId="77777777" w:rsidR="00CB4058" w:rsidRPr="00CB4058" w:rsidRDefault="00CB4058" w:rsidP="00CB4058">
      <w:pPr>
        <w:pStyle w:val="paragraph"/>
        <w:spacing w:before="0" w:beforeAutospacing="0" w:after="0" w:afterAutospacing="0" w:line="276" w:lineRule="auto"/>
        <w:jc w:val="center"/>
        <w:textAlignment w:val="baseline"/>
        <w:rPr>
          <w:rStyle w:val="normaltextrun"/>
          <w:rFonts w:ascii="Arial" w:hAnsi="Arial" w:cs="Arial"/>
          <w:bCs/>
        </w:rPr>
      </w:pPr>
    </w:p>
    <w:p w14:paraId="56DAA5AA" w14:textId="421FC9C3" w:rsidR="00033DC1" w:rsidRPr="00CB4058" w:rsidRDefault="00CB4058" w:rsidP="00CB4058">
      <w:pPr>
        <w:pStyle w:val="paragraph"/>
        <w:spacing w:before="0" w:beforeAutospacing="0" w:after="0" w:afterAutospacing="0" w:line="276" w:lineRule="auto"/>
        <w:jc w:val="center"/>
        <w:textAlignment w:val="baseline"/>
        <w:rPr>
          <w:rStyle w:val="normaltextrun"/>
          <w:rFonts w:ascii="Arial" w:hAnsi="Arial" w:cs="Arial"/>
          <w:bCs/>
        </w:rPr>
      </w:pPr>
      <w:r w:rsidRPr="00CB4058">
        <w:rPr>
          <w:rStyle w:val="normaltextrun"/>
          <w:rFonts w:ascii="Arial" w:hAnsi="Arial" w:cs="Arial"/>
          <w:bCs/>
        </w:rPr>
        <w:t>Pereira, veintiocho de septiembre de dos mil veintidós</w:t>
      </w:r>
    </w:p>
    <w:p w14:paraId="1D12487F" w14:textId="77777777" w:rsidR="00033DC1" w:rsidRPr="00CB4058" w:rsidRDefault="00033DC1" w:rsidP="00CB4058">
      <w:pPr>
        <w:pStyle w:val="paragraph"/>
        <w:spacing w:before="0" w:beforeAutospacing="0" w:after="0" w:afterAutospacing="0" w:line="276" w:lineRule="auto"/>
        <w:jc w:val="center"/>
        <w:textAlignment w:val="baseline"/>
        <w:rPr>
          <w:rFonts w:ascii="Arial" w:hAnsi="Arial" w:cs="Arial"/>
        </w:rPr>
      </w:pPr>
      <w:r w:rsidRPr="00CB4058">
        <w:rPr>
          <w:rStyle w:val="normaltextrun"/>
          <w:rFonts w:ascii="Arial" w:hAnsi="Arial" w:cs="Arial"/>
          <w:bCs/>
        </w:rPr>
        <w:t>Acta de Sala de Discusión No 155 de 26 de septiembre de 2022</w:t>
      </w:r>
      <w:r w:rsidRPr="00CB4058">
        <w:rPr>
          <w:rStyle w:val="eop"/>
          <w:rFonts w:ascii="Arial" w:hAnsi="Arial" w:cs="Arial"/>
        </w:rPr>
        <w:t> </w:t>
      </w:r>
    </w:p>
    <w:p w14:paraId="39784994" w14:textId="77777777" w:rsidR="008C24EE" w:rsidRPr="00CB4058" w:rsidRDefault="008C24EE" w:rsidP="00CB4058">
      <w:pPr>
        <w:pStyle w:val="paragraph"/>
        <w:spacing w:before="0" w:beforeAutospacing="0" w:after="0" w:afterAutospacing="0" w:line="276" w:lineRule="auto"/>
        <w:textAlignment w:val="baseline"/>
        <w:rPr>
          <w:rFonts w:ascii="Arial" w:hAnsi="Arial" w:cs="Arial"/>
        </w:rPr>
      </w:pPr>
      <w:r w:rsidRPr="00CB4058">
        <w:rPr>
          <w:rStyle w:val="normaltextrun"/>
          <w:rFonts w:ascii="Arial" w:hAnsi="Arial" w:cs="Arial"/>
        </w:rPr>
        <w:t>   </w:t>
      </w:r>
      <w:r w:rsidRPr="00CB4058">
        <w:rPr>
          <w:rStyle w:val="eop"/>
          <w:rFonts w:ascii="Arial" w:hAnsi="Arial" w:cs="Arial"/>
        </w:rPr>
        <w:t> </w:t>
      </w:r>
    </w:p>
    <w:p w14:paraId="4E9A2759" w14:textId="77777777" w:rsidR="008C24EE" w:rsidRPr="00CB4058" w:rsidRDefault="008C24EE" w:rsidP="00CB4058">
      <w:pPr>
        <w:pStyle w:val="Sinespaciado"/>
        <w:spacing w:line="276" w:lineRule="auto"/>
        <w:rPr>
          <w:rFonts w:ascii="Arial" w:hAnsi="Arial" w:cs="Arial"/>
          <w:sz w:val="24"/>
          <w:szCs w:val="24"/>
        </w:rPr>
      </w:pPr>
      <w:r w:rsidRPr="00CB4058">
        <w:rPr>
          <w:rStyle w:val="normaltextrun"/>
          <w:rFonts w:ascii="Arial" w:hAnsi="Arial" w:cs="Arial"/>
          <w:sz w:val="24"/>
          <w:szCs w:val="24"/>
        </w:rPr>
        <w:t>   </w:t>
      </w:r>
      <w:r w:rsidRPr="00CB4058">
        <w:rPr>
          <w:rStyle w:val="eop"/>
          <w:rFonts w:ascii="Arial" w:hAnsi="Arial" w:cs="Arial"/>
          <w:sz w:val="24"/>
          <w:szCs w:val="24"/>
        </w:rPr>
        <w:t> </w:t>
      </w:r>
    </w:p>
    <w:p w14:paraId="45677F6E" w14:textId="167AF8C6" w:rsidR="008C24EE" w:rsidRPr="00CB4058" w:rsidRDefault="008C24EE" w:rsidP="00CB4058">
      <w:pPr>
        <w:pStyle w:val="paragraph"/>
        <w:spacing w:before="0" w:beforeAutospacing="0" w:after="0" w:afterAutospacing="0" w:line="276" w:lineRule="auto"/>
        <w:ind w:right="-234"/>
        <w:jc w:val="both"/>
        <w:textAlignment w:val="baseline"/>
        <w:rPr>
          <w:rStyle w:val="normaltextrun"/>
          <w:rFonts w:ascii="Arial" w:hAnsi="Arial" w:cs="Arial"/>
        </w:rPr>
      </w:pPr>
      <w:r w:rsidRPr="00CB4058">
        <w:rPr>
          <w:rStyle w:val="normaltextrun"/>
          <w:rFonts w:ascii="Arial" w:hAnsi="Arial" w:cs="Arial"/>
        </w:rPr>
        <w:t xml:space="preserve">Se resuelve el recurso de apelación formulado por la </w:t>
      </w:r>
      <w:r w:rsidR="00CB4058" w:rsidRPr="00CB4058">
        <w:rPr>
          <w:rStyle w:val="normaltextrun"/>
          <w:rFonts w:ascii="Arial" w:hAnsi="Arial" w:cs="Arial"/>
          <w:b/>
        </w:rPr>
        <w:t>Administradora Colombiana de Pensiones</w:t>
      </w:r>
      <w:r w:rsidRPr="00CB4058">
        <w:rPr>
          <w:rStyle w:val="normaltextrun"/>
          <w:rFonts w:ascii="Arial" w:hAnsi="Arial" w:cs="Arial"/>
        </w:rPr>
        <w:t xml:space="preserve">, así como el grado jurisdiccional de consulta dispuesto a su favor, respecto de la sentencia proferida por el Juzgado Primero Laboral del Circuito de Pereira el 24 de noviembre de 2021, dentro del proceso </w:t>
      </w:r>
      <w:r w:rsidRPr="00CB4058">
        <w:rPr>
          <w:rStyle w:val="normaltextrun"/>
          <w:rFonts w:ascii="Arial" w:hAnsi="Arial" w:cs="Arial"/>
          <w:b/>
        </w:rPr>
        <w:t>ordinario laboral</w:t>
      </w:r>
      <w:r w:rsidRPr="00CB4058">
        <w:rPr>
          <w:rStyle w:val="normaltextrun"/>
          <w:rFonts w:ascii="Arial" w:hAnsi="Arial" w:cs="Arial"/>
        </w:rPr>
        <w:t xml:space="preserve"> que promueve el señor </w:t>
      </w:r>
      <w:r w:rsidR="00CB4058" w:rsidRPr="00CB4058">
        <w:rPr>
          <w:rStyle w:val="normaltextrun"/>
          <w:rFonts w:ascii="Arial" w:hAnsi="Arial" w:cs="Arial"/>
          <w:b/>
        </w:rPr>
        <w:t>Luis Alfonso Mejía Estrada</w:t>
      </w:r>
      <w:r w:rsidRPr="00CB4058">
        <w:rPr>
          <w:rStyle w:val="normaltextrun"/>
          <w:rFonts w:ascii="Arial" w:hAnsi="Arial" w:cs="Arial"/>
        </w:rPr>
        <w:t>, cuya radicación corresponde al número 66001</w:t>
      </w:r>
      <w:r w:rsidR="00CB4058">
        <w:rPr>
          <w:rStyle w:val="normaltextrun"/>
          <w:rFonts w:ascii="Arial" w:hAnsi="Arial" w:cs="Arial"/>
        </w:rPr>
        <w:t>-</w:t>
      </w:r>
      <w:r w:rsidRPr="00CB4058">
        <w:rPr>
          <w:rStyle w:val="normaltextrun"/>
          <w:rFonts w:ascii="Arial" w:hAnsi="Arial" w:cs="Arial"/>
        </w:rPr>
        <w:t>31</w:t>
      </w:r>
      <w:r w:rsidR="00CB4058">
        <w:rPr>
          <w:rStyle w:val="normaltextrun"/>
          <w:rFonts w:ascii="Arial" w:hAnsi="Arial" w:cs="Arial"/>
        </w:rPr>
        <w:t>-</w:t>
      </w:r>
      <w:r w:rsidRPr="00CB4058">
        <w:rPr>
          <w:rStyle w:val="normaltextrun"/>
          <w:rFonts w:ascii="Arial" w:hAnsi="Arial" w:cs="Arial"/>
        </w:rPr>
        <w:t>05</w:t>
      </w:r>
      <w:r w:rsidR="00CB4058">
        <w:rPr>
          <w:rStyle w:val="normaltextrun"/>
          <w:rFonts w:ascii="Arial" w:hAnsi="Arial" w:cs="Arial"/>
        </w:rPr>
        <w:t>-</w:t>
      </w:r>
      <w:r w:rsidRPr="00CB4058">
        <w:rPr>
          <w:rStyle w:val="normaltextrun"/>
          <w:rFonts w:ascii="Arial" w:hAnsi="Arial" w:cs="Arial"/>
        </w:rPr>
        <w:t>001</w:t>
      </w:r>
      <w:r w:rsidR="00CB4058">
        <w:rPr>
          <w:rStyle w:val="normaltextrun"/>
          <w:rFonts w:ascii="Arial" w:hAnsi="Arial" w:cs="Arial"/>
        </w:rPr>
        <w:t>-</w:t>
      </w:r>
      <w:r w:rsidRPr="00CB4058">
        <w:rPr>
          <w:rStyle w:val="normaltextrun"/>
          <w:rFonts w:ascii="Arial" w:hAnsi="Arial" w:cs="Arial"/>
        </w:rPr>
        <w:t>2019</w:t>
      </w:r>
      <w:r w:rsidR="00CB4058">
        <w:rPr>
          <w:rStyle w:val="normaltextrun"/>
          <w:rFonts w:ascii="Arial" w:hAnsi="Arial" w:cs="Arial"/>
        </w:rPr>
        <w:t>-</w:t>
      </w:r>
      <w:r w:rsidRPr="00CB4058">
        <w:rPr>
          <w:rStyle w:val="normaltextrun"/>
          <w:rFonts w:ascii="Arial" w:hAnsi="Arial" w:cs="Arial"/>
        </w:rPr>
        <w:t>00018</w:t>
      </w:r>
      <w:r w:rsidR="00CB4058">
        <w:rPr>
          <w:rStyle w:val="normaltextrun"/>
          <w:rFonts w:ascii="Arial" w:hAnsi="Arial" w:cs="Arial"/>
        </w:rPr>
        <w:t>-</w:t>
      </w:r>
      <w:r w:rsidRPr="00CB4058">
        <w:rPr>
          <w:rStyle w:val="normaltextrun"/>
          <w:rFonts w:ascii="Arial" w:hAnsi="Arial" w:cs="Arial"/>
        </w:rPr>
        <w:t>01.</w:t>
      </w:r>
    </w:p>
    <w:p w14:paraId="672A6659" w14:textId="77777777" w:rsidR="008C24EE"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p>
    <w:p w14:paraId="4FD0E465" w14:textId="77777777" w:rsidR="008C24EE" w:rsidRPr="00CB4058" w:rsidRDefault="008C24EE" w:rsidP="00CB4058">
      <w:pPr>
        <w:suppressAutoHyphens/>
        <w:spacing w:after="0"/>
        <w:jc w:val="center"/>
        <w:rPr>
          <w:rStyle w:val="normaltextrun"/>
          <w:rFonts w:ascii="Arial" w:hAnsi="Arial" w:cs="Arial"/>
          <w:b/>
          <w:bCs/>
          <w:sz w:val="24"/>
          <w:szCs w:val="24"/>
        </w:rPr>
      </w:pPr>
      <w:r w:rsidRPr="00CB4058">
        <w:rPr>
          <w:rStyle w:val="normaltextrun"/>
          <w:rFonts w:ascii="Arial" w:hAnsi="Arial" w:cs="Arial"/>
          <w:b/>
          <w:bCs/>
          <w:sz w:val="24"/>
          <w:szCs w:val="24"/>
        </w:rPr>
        <w:t>AUTO</w:t>
      </w:r>
    </w:p>
    <w:p w14:paraId="0A37501D" w14:textId="77777777" w:rsidR="008C24EE" w:rsidRPr="00CB4058" w:rsidRDefault="008C24EE" w:rsidP="00CB4058">
      <w:pPr>
        <w:pStyle w:val="Sinespaciado"/>
        <w:spacing w:line="276" w:lineRule="auto"/>
        <w:rPr>
          <w:rStyle w:val="normaltextrun"/>
          <w:rFonts w:ascii="Arial" w:hAnsi="Arial" w:cs="Arial"/>
          <w:sz w:val="24"/>
          <w:szCs w:val="24"/>
        </w:rPr>
      </w:pPr>
    </w:p>
    <w:p w14:paraId="2A3F9AF3" w14:textId="1DF427B7" w:rsidR="008C24EE" w:rsidRPr="00CB4058" w:rsidRDefault="00CB4058" w:rsidP="00CB4058">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36F635CB" w14:textId="5FDFE07E" w:rsidR="008C24EE" w:rsidRPr="00CB4058" w:rsidRDefault="008C24EE" w:rsidP="00CB4058">
      <w:pPr>
        <w:pStyle w:val="paragraph"/>
        <w:spacing w:before="0" w:beforeAutospacing="0" w:after="0" w:afterAutospacing="0" w:line="276" w:lineRule="auto"/>
        <w:jc w:val="both"/>
        <w:textAlignment w:val="baseline"/>
        <w:rPr>
          <w:rFonts w:ascii="Arial" w:hAnsi="Arial" w:cs="Arial"/>
        </w:rPr>
      </w:pPr>
    </w:p>
    <w:p w14:paraId="2210D182" w14:textId="77777777" w:rsidR="008C24EE" w:rsidRPr="00CB4058" w:rsidRDefault="008C24EE" w:rsidP="00CB4058">
      <w:pPr>
        <w:pStyle w:val="paragraph"/>
        <w:spacing w:before="0" w:beforeAutospacing="0" w:after="0" w:afterAutospacing="0" w:line="276" w:lineRule="auto"/>
        <w:jc w:val="center"/>
        <w:textAlignment w:val="baseline"/>
        <w:rPr>
          <w:rFonts w:ascii="Arial" w:hAnsi="Arial" w:cs="Arial"/>
        </w:rPr>
      </w:pPr>
      <w:r w:rsidRPr="00CB4058">
        <w:rPr>
          <w:rStyle w:val="normaltextrun"/>
          <w:rFonts w:ascii="Arial" w:hAnsi="Arial" w:cs="Arial"/>
          <w:b/>
          <w:bCs/>
        </w:rPr>
        <w:t>ANTECEDENTES</w:t>
      </w:r>
      <w:r w:rsidRPr="00CB4058">
        <w:rPr>
          <w:rStyle w:val="normaltextrun"/>
          <w:rFonts w:ascii="Arial" w:hAnsi="Arial" w:cs="Arial"/>
        </w:rPr>
        <w:t>  </w:t>
      </w:r>
      <w:r w:rsidRPr="00CB4058">
        <w:rPr>
          <w:rStyle w:val="eop"/>
          <w:rFonts w:ascii="Arial" w:hAnsi="Arial" w:cs="Arial"/>
        </w:rPr>
        <w:t> </w:t>
      </w:r>
    </w:p>
    <w:p w14:paraId="61E5395D" w14:textId="20E4C19F" w:rsidR="008C24EE" w:rsidRDefault="008C24EE" w:rsidP="00CB4058">
      <w:pPr>
        <w:pStyle w:val="paragraph"/>
        <w:spacing w:before="0" w:beforeAutospacing="0" w:after="0" w:afterAutospacing="0" w:line="276" w:lineRule="auto"/>
        <w:jc w:val="both"/>
        <w:textAlignment w:val="baseline"/>
        <w:rPr>
          <w:rStyle w:val="normaltextrun"/>
          <w:rFonts w:ascii="Arial" w:hAnsi="Arial" w:cs="Arial"/>
        </w:rPr>
      </w:pPr>
    </w:p>
    <w:p w14:paraId="02E4C210" w14:textId="77777777" w:rsidR="00440FDE" w:rsidRPr="00CB4058" w:rsidRDefault="00440FDE" w:rsidP="00CB4058">
      <w:pPr>
        <w:pStyle w:val="paragraph"/>
        <w:spacing w:before="0" w:beforeAutospacing="0" w:after="0" w:afterAutospacing="0" w:line="276" w:lineRule="auto"/>
        <w:jc w:val="both"/>
        <w:textAlignment w:val="baseline"/>
        <w:rPr>
          <w:rFonts w:ascii="Arial" w:hAnsi="Arial" w:cs="Arial"/>
        </w:rPr>
      </w:pPr>
    </w:p>
    <w:p w14:paraId="22B6E66A" w14:textId="7A5F286A" w:rsidR="001E5D0A"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Pretende el señor Luis Alfonso Mejía Estrada que la justicia laboral declare</w:t>
      </w:r>
      <w:r w:rsidR="001E5D0A" w:rsidRPr="00CB4058">
        <w:rPr>
          <w:rStyle w:val="normaltextrun"/>
          <w:rFonts w:ascii="Arial" w:hAnsi="Arial" w:cs="Arial"/>
        </w:rPr>
        <w:t xml:space="preserve"> válidas las semanas cotizadas durante los ciclos de noviembre de 2006 a abril de 2007 y de enero de 2009 a octubre de 2013, y consecuente con ello, pide que se condene a la Administradora Colombiana de Pensiones a reliquidar la pensión de vejez a partir del 1 de junio de 2017, a pagar la diferencia resultante entre la mesada que venía cancelando y la mesada reliquidada, junto con los intereses moratorios de que trata el artículo 141 de la Ley 100 de 1993, a partir del 2 de junio de 2014, o en subsidio, la </w:t>
      </w:r>
      <w:r w:rsidR="001E5D0A" w:rsidRPr="00CB4058">
        <w:rPr>
          <w:rStyle w:val="normaltextrun"/>
          <w:rFonts w:ascii="Arial" w:hAnsi="Arial" w:cs="Arial"/>
        </w:rPr>
        <w:lastRenderedPageBreak/>
        <w:t xml:space="preserve">indexación de las condenas hasta el pago efectivo, más las costas del proceso a su favor. </w:t>
      </w:r>
    </w:p>
    <w:p w14:paraId="5DAB6C7B" w14:textId="77777777" w:rsidR="008C24EE"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p>
    <w:p w14:paraId="1121FCB0" w14:textId="6E5961C1" w:rsidR="001E5D0A" w:rsidRPr="00CB4058" w:rsidRDefault="001E5D0A"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Como sustento a esos pedimentos, r</w:t>
      </w:r>
      <w:r w:rsidR="008C24EE" w:rsidRPr="00CB4058">
        <w:rPr>
          <w:rStyle w:val="normaltextrun"/>
          <w:rFonts w:ascii="Arial" w:hAnsi="Arial" w:cs="Arial"/>
        </w:rPr>
        <w:t xml:space="preserve">efiere que </w:t>
      </w:r>
      <w:r w:rsidRPr="00CB4058">
        <w:rPr>
          <w:rStyle w:val="normaltextrun"/>
          <w:rFonts w:ascii="Arial" w:hAnsi="Arial" w:cs="Arial"/>
        </w:rPr>
        <w:t>la Administradora Colombiana de Pensiones</w:t>
      </w:r>
      <w:r w:rsidR="00137E06">
        <w:rPr>
          <w:rStyle w:val="normaltextrun"/>
          <w:rFonts w:ascii="Arial" w:hAnsi="Arial" w:cs="Arial"/>
        </w:rPr>
        <w:t xml:space="preserve"> – </w:t>
      </w:r>
      <w:r w:rsidRPr="00CB4058">
        <w:rPr>
          <w:rStyle w:val="normaltextrun"/>
          <w:rFonts w:ascii="Arial" w:hAnsi="Arial" w:cs="Arial"/>
        </w:rPr>
        <w:t>Colpensiones le reconoció la pensión de vejez mediante Resolución SUB 68480 de 2017, a partir del 1 de junio de 2017, en cuantía de $2´054.495, por tener 1334 semanas cotizadas; fue empleado de las empresas Formas y Modulares Ltda., que luego cambió a una sociedad anónima, conservando el mismo número de identificación tributaria que corresponde al N°</w:t>
      </w:r>
      <w:r w:rsidR="00137E06">
        <w:rPr>
          <w:rStyle w:val="normaltextrun"/>
          <w:rFonts w:ascii="Arial" w:hAnsi="Arial" w:cs="Arial"/>
        </w:rPr>
        <w:t xml:space="preserve"> </w:t>
      </w:r>
      <w:r w:rsidR="00946C2B" w:rsidRPr="00CB4058">
        <w:rPr>
          <w:rStyle w:val="normaltextrun"/>
          <w:rFonts w:ascii="Arial" w:hAnsi="Arial" w:cs="Arial"/>
        </w:rPr>
        <w:t>890907146; al revisar su historia laboral, evidenció que las empresas mencionadas realizaron a su favor cotizaciones durante los últimos 10 años, algunas en forma extemporánea con pago de intereses por mora, sin embargo, no fueron tenidas en cuenta como válidas por la entidad demandada, registrando la observación “</w:t>
      </w:r>
      <w:r w:rsidR="00946C2B" w:rsidRPr="002C5DF8">
        <w:rPr>
          <w:rStyle w:val="normaltextrun"/>
          <w:rFonts w:ascii="Arial" w:hAnsi="Arial" w:cs="Arial"/>
          <w:i/>
          <w:sz w:val="22"/>
        </w:rPr>
        <w:t>No registra relación laboral en afiliación para este pago</w:t>
      </w:r>
      <w:r w:rsidR="00946C2B" w:rsidRPr="00CB4058">
        <w:rPr>
          <w:rStyle w:val="normaltextrun"/>
          <w:rFonts w:ascii="Arial" w:hAnsi="Arial" w:cs="Arial"/>
        </w:rPr>
        <w:t xml:space="preserve">”. </w:t>
      </w:r>
    </w:p>
    <w:p w14:paraId="02EB378F" w14:textId="77777777" w:rsidR="00946C2B" w:rsidRPr="00CB4058" w:rsidRDefault="00946C2B" w:rsidP="00CB4058">
      <w:pPr>
        <w:pStyle w:val="paragraph"/>
        <w:spacing w:before="0" w:beforeAutospacing="0" w:after="0" w:afterAutospacing="0" w:line="276" w:lineRule="auto"/>
        <w:jc w:val="both"/>
        <w:textAlignment w:val="baseline"/>
        <w:rPr>
          <w:rStyle w:val="normaltextrun"/>
          <w:rFonts w:ascii="Arial" w:hAnsi="Arial" w:cs="Arial"/>
        </w:rPr>
      </w:pPr>
    </w:p>
    <w:p w14:paraId="274D91B5" w14:textId="77777777" w:rsidR="00946C2B" w:rsidRPr="00CB4058" w:rsidRDefault="00946C2B"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Indica que respecto al empleador Formas y Modulares Ltda., para los ciclos de noviembre de 2006 a abril de 2007, no registra días cotizados pese a que fueron pagados, tal como consta en la historia laboral, en tanto que, se presenta idéntica situación con la sociedad Formas y Modulares S.A., respecto los ciclos de enero de 2009 a octubre de 2013, tiempo que corresponde a un total de 270 semanas no tenidas en cuenta en la historia laboral.</w:t>
      </w:r>
    </w:p>
    <w:p w14:paraId="6A05A809" w14:textId="77777777" w:rsidR="00A03278" w:rsidRPr="00CB4058" w:rsidRDefault="00A03278" w:rsidP="00CB4058">
      <w:pPr>
        <w:pStyle w:val="paragraph"/>
        <w:spacing w:before="0" w:beforeAutospacing="0" w:after="0" w:afterAutospacing="0" w:line="276" w:lineRule="auto"/>
        <w:jc w:val="both"/>
        <w:textAlignment w:val="baseline"/>
        <w:rPr>
          <w:rStyle w:val="normaltextrun"/>
          <w:rFonts w:ascii="Arial" w:hAnsi="Arial" w:cs="Arial"/>
        </w:rPr>
      </w:pPr>
    </w:p>
    <w:p w14:paraId="3A9F5D3C" w14:textId="77777777" w:rsidR="001E5D0A" w:rsidRPr="00CB4058" w:rsidRDefault="00946C2B"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Refiere que el 23 de enero de 2018 presentó ante la demandada solicitud de reliquidación pensional, misma que fue resuelta mediante Resolución SUB 35127 de 2018, que reconoció un IBL de $3´345.152 y una tasa de remplazo del 63.23%, arrojando una mesada de $2´115.140 para el 2017, por tener 1.343 semanas de cotización; que contra dicho acto administrativo interpuso los recursos de ley, dado que no validaba las semanas faltantes, </w:t>
      </w:r>
      <w:r w:rsidR="001F3671" w:rsidRPr="00CB4058">
        <w:rPr>
          <w:rStyle w:val="normaltextrun"/>
          <w:rFonts w:ascii="Arial" w:hAnsi="Arial" w:cs="Arial"/>
        </w:rPr>
        <w:t xml:space="preserve">sin embargo, mediante Resoluciones SUB 84355 de marzo de 2018 y, DIR 6480 de abril del mismo año, se resolvieron confirmando la decisión inicial. </w:t>
      </w:r>
    </w:p>
    <w:p w14:paraId="5A39BBE3" w14:textId="77777777" w:rsidR="008C24EE"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p>
    <w:p w14:paraId="5E3A1792" w14:textId="2A1A26EC" w:rsidR="00D12FEC"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Al dar respuesta a la acción</w:t>
      </w:r>
      <w:r w:rsidR="001F3671" w:rsidRPr="00CB4058">
        <w:rPr>
          <w:rStyle w:val="normaltextrun"/>
          <w:rFonts w:ascii="Arial" w:hAnsi="Arial" w:cs="Arial"/>
        </w:rPr>
        <w:t xml:space="preserve">, </w:t>
      </w:r>
      <w:r w:rsidRPr="00CB4058">
        <w:rPr>
          <w:rStyle w:val="normaltextrun"/>
          <w:rFonts w:ascii="Arial" w:hAnsi="Arial" w:cs="Arial"/>
        </w:rPr>
        <w:t>la Administradora Colombiana de Pensiones se opuso a la prosperidad de las pretensiones</w:t>
      </w:r>
      <w:r w:rsidR="00D12FEC" w:rsidRPr="00CB4058">
        <w:rPr>
          <w:rStyle w:val="normaltextrun"/>
          <w:rFonts w:ascii="Arial" w:hAnsi="Arial" w:cs="Arial"/>
        </w:rPr>
        <w:t xml:space="preserve"> de la demanda, al considerar que el actor no cumplió con lo solicitado, respecto a la corrección de la historia laboral, en cuanto al suministro de información cierta, suficiente, clara y oportuna en los eventos en que la entidad lo solicite, motivo por el cual no le quedó otro camino que reconocer la prestación con base en las semanas efectivamente cotizadas a la luz de lo señalado en el artículo 33 de la Ley 100 de 1993. En su defensa, propuso como excepciones de fondo las </w:t>
      </w:r>
      <w:r w:rsidR="00D12FEC" w:rsidRPr="00CB4058">
        <w:rPr>
          <w:rStyle w:val="normaltextrun"/>
          <w:rFonts w:ascii="Arial" w:hAnsi="Arial" w:cs="Arial"/>
          <w:i/>
        </w:rPr>
        <w:t>“Inexistencia de la obligación demandada”, “Prescripción”, “Buena fe</w:t>
      </w:r>
      <w:r w:rsidR="00D12FEC" w:rsidRPr="00CB4058">
        <w:rPr>
          <w:rStyle w:val="normaltextrun"/>
          <w:rFonts w:ascii="Arial" w:hAnsi="Arial" w:cs="Arial"/>
        </w:rPr>
        <w:t>”</w:t>
      </w:r>
      <w:r w:rsidR="00033DC1" w:rsidRPr="00CB4058">
        <w:rPr>
          <w:rStyle w:val="normaltextrun"/>
          <w:rFonts w:ascii="Arial" w:hAnsi="Arial" w:cs="Arial"/>
        </w:rPr>
        <w:t xml:space="preserve"> y</w:t>
      </w:r>
      <w:r w:rsidR="00D12FEC" w:rsidRPr="00CB4058">
        <w:rPr>
          <w:rStyle w:val="normaltextrun"/>
          <w:rFonts w:ascii="Arial" w:hAnsi="Arial" w:cs="Arial"/>
        </w:rPr>
        <w:t xml:space="preserve"> “</w:t>
      </w:r>
      <w:r w:rsidR="00D12FEC" w:rsidRPr="00CB4058">
        <w:rPr>
          <w:rStyle w:val="normaltextrun"/>
          <w:rFonts w:ascii="Arial" w:hAnsi="Arial" w:cs="Arial"/>
          <w:i/>
        </w:rPr>
        <w:t>Genérica</w:t>
      </w:r>
      <w:r w:rsidR="00D12FEC" w:rsidRPr="00CB4058">
        <w:rPr>
          <w:rStyle w:val="normaltextrun"/>
          <w:rFonts w:ascii="Arial" w:hAnsi="Arial" w:cs="Arial"/>
        </w:rPr>
        <w:t xml:space="preserve">”, (pág.130 a 136 del archivo 01 del expediente digital). </w:t>
      </w:r>
    </w:p>
    <w:p w14:paraId="41C8F396" w14:textId="77777777" w:rsidR="008C24EE"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p>
    <w:p w14:paraId="34B524AA" w14:textId="1A392536" w:rsidR="00D12FEC"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En sentencia de </w:t>
      </w:r>
      <w:r w:rsidR="00D12FEC" w:rsidRPr="00CB4058">
        <w:rPr>
          <w:rStyle w:val="normaltextrun"/>
          <w:rFonts w:ascii="Arial" w:hAnsi="Arial" w:cs="Arial"/>
        </w:rPr>
        <w:t>24 de noviembre</w:t>
      </w:r>
      <w:r w:rsidRPr="00CB4058">
        <w:rPr>
          <w:rStyle w:val="normaltextrun"/>
          <w:rFonts w:ascii="Arial" w:hAnsi="Arial" w:cs="Arial"/>
        </w:rPr>
        <w:t xml:space="preserve"> de 2021, la falladora de primer</w:t>
      </w:r>
      <w:r w:rsidR="008870D3" w:rsidRPr="00CB4058">
        <w:rPr>
          <w:rStyle w:val="normaltextrun"/>
          <w:rFonts w:ascii="Arial" w:hAnsi="Arial" w:cs="Arial"/>
        </w:rPr>
        <w:t xml:space="preserve"> grado luego de establecer los supuestos fácticos indiscutidos en el proceso, sostuvo</w:t>
      </w:r>
      <w:r w:rsidR="008C30B2" w:rsidRPr="00CB4058">
        <w:rPr>
          <w:rStyle w:val="normaltextrun"/>
          <w:rFonts w:ascii="Arial" w:hAnsi="Arial" w:cs="Arial"/>
        </w:rPr>
        <w:t xml:space="preserve"> que, en los términos de </w:t>
      </w:r>
      <w:r w:rsidR="008870D3" w:rsidRPr="00CB4058">
        <w:rPr>
          <w:rStyle w:val="normaltextrun"/>
          <w:rFonts w:ascii="Arial" w:hAnsi="Arial" w:cs="Arial"/>
        </w:rPr>
        <w:t xml:space="preserve">la jurisprudencia de la Sala de Casación Laboral, </w:t>
      </w:r>
      <w:r w:rsidR="6F27BBDF" w:rsidRPr="00CB4058">
        <w:rPr>
          <w:rStyle w:val="normaltextrun"/>
          <w:rFonts w:ascii="Arial" w:hAnsi="Arial" w:cs="Arial"/>
        </w:rPr>
        <w:t>que</w:t>
      </w:r>
      <w:r w:rsidR="008870D3" w:rsidRPr="00CB4058">
        <w:rPr>
          <w:rStyle w:val="normaltextrun"/>
          <w:rFonts w:ascii="Arial" w:hAnsi="Arial" w:cs="Arial"/>
        </w:rPr>
        <w:t xml:space="preserve"> trajo a colación </w:t>
      </w:r>
      <w:r w:rsidR="716683A4" w:rsidRPr="00CB4058">
        <w:rPr>
          <w:rStyle w:val="normaltextrun"/>
          <w:rFonts w:ascii="Arial" w:hAnsi="Arial" w:cs="Arial"/>
        </w:rPr>
        <w:t xml:space="preserve">en </w:t>
      </w:r>
      <w:r w:rsidR="008870D3" w:rsidRPr="00CB4058">
        <w:rPr>
          <w:rStyle w:val="normaltextrun"/>
          <w:rFonts w:ascii="Arial" w:hAnsi="Arial" w:cs="Arial"/>
        </w:rPr>
        <w:t xml:space="preserve">algunos de sus apartes, cuando se presenta mora en el pago de aportes al sistema pensional corresponde a las administradoras de pensiones iniciar las acciones de cobro correspondientes, pues de no hacerlo deben responder por el pago de la prestación reclamada, sin que los derechos del afiliado o pensionado puedan verse conculcados, agregando que, en este tipo de asuntos es necesario acreditar la </w:t>
      </w:r>
      <w:r w:rsidR="008870D3" w:rsidRPr="00CB4058">
        <w:rPr>
          <w:rStyle w:val="normaltextrun"/>
          <w:rFonts w:ascii="Arial" w:hAnsi="Arial" w:cs="Arial"/>
        </w:rPr>
        <w:lastRenderedPageBreak/>
        <w:t xml:space="preserve">existencia de la relación laboral durante el lapso en que se alega falta de afiliación o mora patronal. </w:t>
      </w:r>
    </w:p>
    <w:p w14:paraId="72A3D3EC" w14:textId="77777777" w:rsidR="00A03278" w:rsidRPr="00CB4058" w:rsidRDefault="00A03278" w:rsidP="00CB4058">
      <w:pPr>
        <w:pStyle w:val="paragraph"/>
        <w:spacing w:before="0" w:beforeAutospacing="0" w:after="0" w:afterAutospacing="0" w:line="276" w:lineRule="auto"/>
        <w:jc w:val="both"/>
        <w:textAlignment w:val="baseline"/>
        <w:rPr>
          <w:rStyle w:val="normaltextrun"/>
          <w:rFonts w:ascii="Arial" w:hAnsi="Arial" w:cs="Arial"/>
        </w:rPr>
      </w:pPr>
    </w:p>
    <w:p w14:paraId="1176FF60" w14:textId="77777777" w:rsidR="00D8237A" w:rsidRPr="00CB4058" w:rsidRDefault="008870D3"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En ese orden, estimó que </w:t>
      </w:r>
      <w:r w:rsidR="00541EC2" w:rsidRPr="00CB4058">
        <w:rPr>
          <w:rStyle w:val="normaltextrun"/>
          <w:rFonts w:ascii="Arial" w:hAnsi="Arial" w:cs="Arial"/>
        </w:rPr>
        <w:t>el v</w:t>
      </w:r>
      <w:r w:rsidR="0085626A" w:rsidRPr="00CB4058">
        <w:rPr>
          <w:rStyle w:val="normaltextrun"/>
          <w:rFonts w:ascii="Arial" w:hAnsi="Arial" w:cs="Arial"/>
        </w:rPr>
        <w:t>í</w:t>
      </w:r>
      <w:r w:rsidR="00541EC2" w:rsidRPr="00CB4058">
        <w:rPr>
          <w:rStyle w:val="normaltextrun"/>
          <w:rFonts w:ascii="Arial" w:hAnsi="Arial" w:cs="Arial"/>
        </w:rPr>
        <w:t xml:space="preserve">nculo laboral entre el demandante y la sociedad Formas y modulares Ltda., quien posteriormente cambió su razón social a Formas y Modulares S.A., se encontraba acreditado con </w:t>
      </w:r>
      <w:r w:rsidR="008C30B2" w:rsidRPr="00CB4058">
        <w:rPr>
          <w:rStyle w:val="normaltextrun"/>
          <w:rFonts w:ascii="Arial" w:hAnsi="Arial" w:cs="Arial"/>
        </w:rPr>
        <w:t xml:space="preserve">base en </w:t>
      </w:r>
      <w:r w:rsidR="00541EC2" w:rsidRPr="00CB4058">
        <w:rPr>
          <w:rStyle w:val="normaltextrun"/>
          <w:rFonts w:ascii="Arial" w:hAnsi="Arial" w:cs="Arial"/>
        </w:rPr>
        <w:t xml:space="preserve">la certificación emitida por el revisor fiscal de dicha sociedad </w:t>
      </w:r>
      <w:r w:rsidR="0085626A" w:rsidRPr="00CB4058">
        <w:rPr>
          <w:rStyle w:val="normaltextrun"/>
          <w:rFonts w:ascii="Arial" w:hAnsi="Arial" w:cs="Arial"/>
        </w:rPr>
        <w:t>y las</w:t>
      </w:r>
      <w:r w:rsidR="00E41571" w:rsidRPr="00CB4058">
        <w:rPr>
          <w:rStyle w:val="normaltextrun"/>
          <w:rFonts w:ascii="Arial" w:hAnsi="Arial" w:cs="Arial"/>
        </w:rPr>
        <w:t xml:space="preserve"> planillas </w:t>
      </w:r>
      <w:r w:rsidR="008C30B2" w:rsidRPr="00CB4058">
        <w:rPr>
          <w:rStyle w:val="normaltextrun"/>
          <w:rFonts w:ascii="Arial" w:hAnsi="Arial" w:cs="Arial"/>
        </w:rPr>
        <w:t xml:space="preserve">de liquidación de aportes al sistema de seguridad social </w:t>
      </w:r>
      <w:r w:rsidR="00E41571" w:rsidRPr="00CB4058">
        <w:rPr>
          <w:rStyle w:val="normaltextrun"/>
          <w:rFonts w:ascii="Arial" w:hAnsi="Arial" w:cs="Arial"/>
        </w:rPr>
        <w:t xml:space="preserve">aportadas al proceso, </w:t>
      </w:r>
      <w:r w:rsidR="008C30B2" w:rsidRPr="00CB4058">
        <w:rPr>
          <w:rStyle w:val="normaltextrun"/>
          <w:rFonts w:ascii="Arial" w:hAnsi="Arial" w:cs="Arial"/>
        </w:rPr>
        <w:t>de donde concluyó</w:t>
      </w:r>
      <w:r w:rsidR="0085626A" w:rsidRPr="00CB4058">
        <w:rPr>
          <w:rStyle w:val="normaltextrun"/>
          <w:rFonts w:ascii="Arial" w:hAnsi="Arial" w:cs="Arial"/>
        </w:rPr>
        <w:t xml:space="preserve"> que</w:t>
      </w:r>
      <w:r w:rsidR="008C30B2" w:rsidRPr="00CB4058">
        <w:rPr>
          <w:rStyle w:val="normaltextrun"/>
          <w:rFonts w:ascii="Arial" w:hAnsi="Arial" w:cs="Arial"/>
        </w:rPr>
        <w:t xml:space="preserve">, </w:t>
      </w:r>
      <w:r w:rsidR="0085626A" w:rsidRPr="00CB4058">
        <w:rPr>
          <w:rStyle w:val="normaltextrun"/>
          <w:rFonts w:ascii="Arial" w:hAnsi="Arial" w:cs="Arial"/>
        </w:rPr>
        <w:t>no</w:t>
      </w:r>
      <w:r w:rsidR="00E41571" w:rsidRPr="00CB4058">
        <w:rPr>
          <w:rStyle w:val="normaltextrun"/>
          <w:rFonts w:ascii="Arial" w:hAnsi="Arial" w:cs="Arial"/>
        </w:rPr>
        <w:t xml:space="preserve"> había lugar a desconocer los aportes efectuados en forma extemporánea por dicho empleador, </w:t>
      </w:r>
      <w:r w:rsidR="00B27EA3" w:rsidRPr="00CB4058">
        <w:rPr>
          <w:rStyle w:val="normaltextrun"/>
          <w:rFonts w:ascii="Arial" w:hAnsi="Arial" w:cs="Arial"/>
        </w:rPr>
        <w:t xml:space="preserve">ni tampoco los que </w:t>
      </w:r>
      <w:r w:rsidR="00D8237A" w:rsidRPr="00CB4058">
        <w:rPr>
          <w:rStyle w:val="normaltextrun"/>
          <w:rFonts w:ascii="Arial" w:hAnsi="Arial" w:cs="Arial"/>
        </w:rPr>
        <w:t>reflejan mora patronal ante la falta de utilización de las herramientas de cobro coactivo por cuenta de la entidad administradora</w:t>
      </w:r>
      <w:r w:rsidR="0085626A" w:rsidRPr="00CB4058">
        <w:rPr>
          <w:rStyle w:val="normaltextrun"/>
          <w:rFonts w:ascii="Arial" w:hAnsi="Arial" w:cs="Arial"/>
        </w:rPr>
        <w:t xml:space="preserve">, dado que eran el resultado de la prestación personal del servicio, por lo que tuvo en cuenta para efectos de la reliquidación reclamada, </w:t>
      </w:r>
      <w:r w:rsidR="00D8237A" w:rsidRPr="00CB4058">
        <w:rPr>
          <w:rStyle w:val="normaltextrun"/>
          <w:rFonts w:ascii="Arial" w:hAnsi="Arial" w:cs="Arial"/>
        </w:rPr>
        <w:t>la totalidad de días reportados como cotizados entre noviembre de 2006 a abril de 2007, enero de 2009 a agosto de 2011, enero a septiembre de 2012 y enero a octubre de 2013</w:t>
      </w:r>
      <w:r w:rsidR="0085626A" w:rsidRPr="00CB4058">
        <w:rPr>
          <w:rStyle w:val="normaltextrun"/>
          <w:rFonts w:ascii="Arial" w:hAnsi="Arial" w:cs="Arial"/>
        </w:rPr>
        <w:t xml:space="preserve">. </w:t>
      </w:r>
    </w:p>
    <w:p w14:paraId="0D0B940D" w14:textId="77777777" w:rsidR="00D8237A" w:rsidRPr="00CB4058" w:rsidRDefault="00D8237A" w:rsidP="00CB4058">
      <w:pPr>
        <w:pStyle w:val="paragraph"/>
        <w:spacing w:before="0" w:beforeAutospacing="0" w:after="0" w:afterAutospacing="0" w:line="276" w:lineRule="auto"/>
        <w:jc w:val="both"/>
        <w:textAlignment w:val="baseline"/>
        <w:rPr>
          <w:rStyle w:val="normaltextrun"/>
          <w:rFonts w:ascii="Arial" w:hAnsi="Arial" w:cs="Arial"/>
        </w:rPr>
      </w:pPr>
    </w:p>
    <w:p w14:paraId="7172C7AB" w14:textId="77777777" w:rsidR="00F40329" w:rsidRPr="00CB4058" w:rsidRDefault="008C30B2"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Seguidamente, e</w:t>
      </w:r>
      <w:r w:rsidR="0085626A" w:rsidRPr="00CB4058">
        <w:rPr>
          <w:rStyle w:val="normaltextrun"/>
          <w:rFonts w:ascii="Arial" w:hAnsi="Arial" w:cs="Arial"/>
        </w:rPr>
        <w:t xml:space="preserve">xplicó que el señor Luis Alfredo Mejía reporta un total de 1.634 semanas cotizadas, </w:t>
      </w:r>
      <w:r w:rsidRPr="00CB4058">
        <w:rPr>
          <w:rStyle w:val="normaltextrun"/>
          <w:rFonts w:ascii="Arial" w:hAnsi="Arial" w:cs="Arial"/>
        </w:rPr>
        <w:t xml:space="preserve">y que </w:t>
      </w:r>
      <w:r w:rsidR="0085626A" w:rsidRPr="00CB4058">
        <w:rPr>
          <w:rStyle w:val="normaltextrun"/>
          <w:rFonts w:ascii="Arial" w:hAnsi="Arial" w:cs="Arial"/>
        </w:rPr>
        <w:t xml:space="preserve">al efectuar el cálculo del IBL con el promedio de los salarios devengados </w:t>
      </w:r>
      <w:r w:rsidRPr="00CB4058">
        <w:rPr>
          <w:rStyle w:val="normaltextrun"/>
          <w:rFonts w:ascii="Arial" w:hAnsi="Arial" w:cs="Arial"/>
        </w:rPr>
        <w:t xml:space="preserve">durante </w:t>
      </w:r>
      <w:r w:rsidR="0085626A" w:rsidRPr="00CB4058">
        <w:rPr>
          <w:rStyle w:val="normaltextrun"/>
          <w:rFonts w:ascii="Arial" w:hAnsi="Arial" w:cs="Arial"/>
        </w:rPr>
        <w:t xml:space="preserve">los últimos 10 años, el cual encontró más favorable, </w:t>
      </w:r>
      <w:r w:rsidRPr="00CB4058">
        <w:rPr>
          <w:rStyle w:val="normaltextrun"/>
          <w:rFonts w:ascii="Arial" w:hAnsi="Arial" w:cs="Arial"/>
        </w:rPr>
        <w:t>obtenía</w:t>
      </w:r>
      <w:r w:rsidR="0085626A" w:rsidRPr="00CB4058">
        <w:rPr>
          <w:rStyle w:val="normaltextrun"/>
          <w:rFonts w:ascii="Arial" w:hAnsi="Arial" w:cs="Arial"/>
        </w:rPr>
        <w:t xml:space="preserve"> un IBL de $5´265.742, que al aplicarle una tasa de remplazo del 7</w:t>
      </w:r>
      <w:r w:rsidRPr="00CB4058">
        <w:rPr>
          <w:rStyle w:val="normaltextrun"/>
          <w:rFonts w:ascii="Arial" w:hAnsi="Arial" w:cs="Arial"/>
        </w:rPr>
        <w:t>0</w:t>
      </w:r>
      <w:r w:rsidR="0085626A" w:rsidRPr="00CB4058">
        <w:rPr>
          <w:rStyle w:val="normaltextrun"/>
          <w:rFonts w:ascii="Arial" w:hAnsi="Arial" w:cs="Arial"/>
        </w:rPr>
        <w:t>.93%,</w:t>
      </w:r>
      <w:r w:rsidRPr="00CB4058">
        <w:rPr>
          <w:rStyle w:val="normaltextrun"/>
          <w:rFonts w:ascii="Arial" w:hAnsi="Arial" w:cs="Arial"/>
        </w:rPr>
        <w:t xml:space="preserve"> con base en la formula establecida en la Ley 100 de 1993, </w:t>
      </w:r>
      <w:r w:rsidR="0085626A" w:rsidRPr="00CB4058">
        <w:rPr>
          <w:rStyle w:val="normaltextrun"/>
          <w:rFonts w:ascii="Arial" w:hAnsi="Arial" w:cs="Arial"/>
        </w:rPr>
        <w:t xml:space="preserve">arrojaba una primera mesada pensional para el año 2017 de $ 3´734.991, </w:t>
      </w:r>
      <w:r w:rsidRPr="00CB4058">
        <w:rPr>
          <w:rStyle w:val="normaltextrun"/>
          <w:rFonts w:ascii="Arial" w:hAnsi="Arial" w:cs="Arial"/>
        </w:rPr>
        <w:t>esto es,</w:t>
      </w:r>
      <w:r w:rsidR="0085626A" w:rsidRPr="00CB4058">
        <w:rPr>
          <w:rStyle w:val="normaltextrun"/>
          <w:rFonts w:ascii="Arial" w:hAnsi="Arial" w:cs="Arial"/>
        </w:rPr>
        <w:t xml:space="preserve"> superior </w:t>
      </w:r>
      <w:r w:rsidRPr="00CB4058">
        <w:rPr>
          <w:rStyle w:val="normaltextrun"/>
          <w:rFonts w:ascii="Arial" w:hAnsi="Arial" w:cs="Arial"/>
        </w:rPr>
        <w:t xml:space="preserve">a la reconocida </w:t>
      </w:r>
      <w:r w:rsidR="0085626A" w:rsidRPr="00CB4058">
        <w:rPr>
          <w:rStyle w:val="normaltextrun"/>
          <w:rFonts w:ascii="Arial" w:hAnsi="Arial" w:cs="Arial"/>
        </w:rPr>
        <w:t>y reliquidad</w:t>
      </w:r>
      <w:r w:rsidRPr="00CB4058">
        <w:rPr>
          <w:rStyle w:val="normaltextrun"/>
          <w:rFonts w:ascii="Arial" w:hAnsi="Arial" w:cs="Arial"/>
        </w:rPr>
        <w:t xml:space="preserve">a </w:t>
      </w:r>
      <w:r w:rsidR="0085626A" w:rsidRPr="00CB4058">
        <w:rPr>
          <w:rStyle w:val="normaltextrun"/>
          <w:rFonts w:ascii="Arial" w:hAnsi="Arial" w:cs="Arial"/>
        </w:rPr>
        <w:t>por la demandada</w:t>
      </w:r>
      <w:r w:rsidRPr="00CB4058">
        <w:rPr>
          <w:rStyle w:val="normaltextrun"/>
          <w:rFonts w:ascii="Arial" w:hAnsi="Arial" w:cs="Arial"/>
        </w:rPr>
        <w:t xml:space="preserve"> por vía administrativa</w:t>
      </w:r>
      <w:r w:rsidR="0085626A" w:rsidRPr="00CB4058">
        <w:rPr>
          <w:rStyle w:val="normaltextrun"/>
          <w:rFonts w:ascii="Arial" w:hAnsi="Arial" w:cs="Arial"/>
        </w:rPr>
        <w:t xml:space="preserve">. </w:t>
      </w:r>
    </w:p>
    <w:p w14:paraId="0E27B00A" w14:textId="77777777" w:rsidR="0085626A" w:rsidRPr="00CB4058" w:rsidRDefault="0085626A" w:rsidP="00CB4058">
      <w:pPr>
        <w:pStyle w:val="paragraph"/>
        <w:spacing w:before="0" w:beforeAutospacing="0" w:after="0" w:afterAutospacing="0" w:line="276" w:lineRule="auto"/>
        <w:jc w:val="both"/>
        <w:textAlignment w:val="baseline"/>
        <w:rPr>
          <w:rStyle w:val="normaltextrun"/>
          <w:rFonts w:ascii="Arial" w:hAnsi="Arial" w:cs="Arial"/>
        </w:rPr>
      </w:pPr>
    </w:p>
    <w:p w14:paraId="2C0451DC" w14:textId="0D4EDEBB" w:rsidR="005938E2" w:rsidRPr="00CB4058" w:rsidRDefault="0085626A"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Por tal motivo, accedió a la reliquidación solicitada, ordenándole a la Administradora Colombiana de Pensiones</w:t>
      </w:r>
      <w:r w:rsidR="00137E06">
        <w:rPr>
          <w:rStyle w:val="normaltextrun"/>
          <w:rFonts w:ascii="Arial" w:hAnsi="Arial" w:cs="Arial"/>
        </w:rPr>
        <w:t xml:space="preserve"> –</w:t>
      </w:r>
      <w:r w:rsidR="008C30B2" w:rsidRPr="00CB4058">
        <w:rPr>
          <w:rStyle w:val="normaltextrun"/>
          <w:rFonts w:ascii="Arial" w:hAnsi="Arial" w:cs="Arial"/>
        </w:rPr>
        <w:t xml:space="preserve"> </w:t>
      </w:r>
      <w:r w:rsidR="005938E2" w:rsidRPr="00CB4058">
        <w:rPr>
          <w:rStyle w:val="normaltextrun"/>
          <w:rFonts w:ascii="Arial" w:hAnsi="Arial" w:cs="Arial"/>
        </w:rPr>
        <w:t xml:space="preserve">Colpensiones, modificar los actos administrativos correspondientes, en torno al valor de la primera mesada pensional, y a </w:t>
      </w:r>
      <w:r w:rsidRPr="00CB4058">
        <w:rPr>
          <w:rStyle w:val="normaltextrun"/>
          <w:rFonts w:ascii="Arial" w:hAnsi="Arial" w:cs="Arial"/>
        </w:rPr>
        <w:t xml:space="preserve">reconocer y pagar a favor del </w:t>
      </w:r>
      <w:r w:rsidR="005938E2" w:rsidRPr="00CB4058">
        <w:rPr>
          <w:rStyle w:val="normaltextrun"/>
          <w:rFonts w:ascii="Arial" w:hAnsi="Arial" w:cs="Arial"/>
        </w:rPr>
        <w:t>actor</w:t>
      </w:r>
      <w:r w:rsidRPr="00CB4058">
        <w:rPr>
          <w:rStyle w:val="normaltextrun"/>
          <w:rFonts w:ascii="Arial" w:hAnsi="Arial" w:cs="Arial"/>
        </w:rPr>
        <w:t xml:space="preserve"> a título de diferencia pensional causad</w:t>
      </w:r>
      <w:r w:rsidR="008C30B2" w:rsidRPr="00CB4058">
        <w:rPr>
          <w:rStyle w:val="normaltextrun"/>
          <w:rFonts w:ascii="Arial" w:hAnsi="Arial" w:cs="Arial"/>
        </w:rPr>
        <w:t>a</w:t>
      </w:r>
      <w:r w:rsidRPr="00CB4058">
        <w:rPr>
          <w:rStyle w:val="normaltextrun"/>
          <w:rFonts w:ascii="Arial" w:hAnsi="Arial" w:cs="Arial"/>
        </w:rPr>
        <w:t xml:space="preserve"> entre el 1 de junio de 2017 y el 24 de noviembre de 2021- fecha emisión del fallo-, la suma de $100´787.279, </w:t>
      </w:r>
      <w:r w:rsidR="005938E2" w:rsidRPr="00CB4058">
        <w:rPr>
          <w:rStyle w:val="normaltextrun"/>
          <w:rFonts w:ascii="Arial" w:hAnsi="Arial" w:cs="Arial"/>
        </w:rPr>
        <w:t>debidamente</w:t>
      </w:r>
      <w:r w:rsidR="008C30B2" w:rsidRPr="00CB4058">
        <w:rPr>
          <w:rStyle w:val="normaltextrun"/>
          <w:rFonts w:ascii="Arial" w:hAnsi="Arial" w:cs="Arial"/>
        </w:rPr>
        <w:t xml:space="preserve"> i</w:t>
      </w:r>
      <w:r w:rsidRPr="00CB4058">
        <w:rPr>
          <w:rStyle w:val="normaltextrun"/>
          <w:rFonts w:ascii="Arial" w:hAnsi="Arial" w:cs="Arial"/>
        </w:rPr>
        <w:t xml:space="preserve">ndexada al momento del pago efectivo, </w:t>
      </w:r>
      <w:r w:rsidR="008C30B2" w:rsidRPr="00CB4058">
        <w:rPr>
          <w:rStyle w:val="normaltextrun"/>
          <w:rFonts w:ascii="Arial" w:hAnsi="Arial" w:cs="Arial"/>
        </w:rPr>
        <w:t>autorizando a la entidad demandada</w:t>
      </w:r>
      <w:r w:rsidR="005938E2" w:rsidRPr="00CB4058">
        <w:rPr>
          <w:rStyle w:val="normaltextrun"/>
          <w:rFonts w:ascii="Arial" w:hAnsi="Arial" w:cs="Arial"/>
        </w:rPr>
        <w:t xml:space="preserve"> a </w:t>
      </w:r>
      <w:r w:rsidR="008C30B2" w:rsidRPr="00CB4058">
        <w:rPr>
          <w:rStyle w:val="normaltextrun"/>
          <w:rFonts w:ascii="Arial" w:hAnsi="Arial" w:cs="Arial"/>
        </w:rPr>
        <w:t>descontar</w:t>
      </w:r>
      <w:r w:rsidR="005938E2" w:rsidRPr="00CB4058">
        <w:rPr>
          <w:rStyle w:val="normaltextrun"/>
          <w:rFonts w:ascii="Arial" w:hAnsi="Arial" w:cs="Arial"/>
        </w:rPr>
        <w:t xml:space="preserve"> del retroactivo reconocido, el porcentaje de</w:t>
      </w:r>
      <w:r w:rsidR="008C30B2" w:rsidRPr="00CB4058">
        <w:rPr>
          <w:rStyle w:val="normaltextrun"/>
          <w:rFonts w:ascii="Arial" w:hAnsi="Arial" w:cs="Arial"/>
        </w:rPr>
        <w:t xml:space="preserve"> los aportes al sistema de seguridad social en </w:t>
      </w:r>
      <w:r w:rsidR="005938E2" w:rsidRPr="00CB4058">
        <w:rPr>
          <w:rStyle w:val="normaltextrun"/>
          <w:rFonts w:ascii="Arial" w:hAnsi="Arial" w:cs="Arial"/>
        </w:rPr>
        <w:t xml:space="preserve">salud. </w:t>
      </w:r>
    </w:p>
    <w:p w14:paraId="60061E4C" w14:textId="77777777" w:rsidR="00A03278" w:rsidRPr="00CB4058" w:rsidRDefault="00A03278" w:rsidP="00CB4058">
      <w:pPr>
        <w:pStyle w:val="paragraph"/>
        <w:spacing w:before="0" w:beforeAutospacing="0" w:after="0" w:afterAutospacing="0" w:line="276" w:lineRule="auto"/>
        <w:jc w:val="both"/>
        <w:textAlignment w:val="baseline"/>
        <w:rPr>
          <w:rStyle w:val="normaltextrun"/>
          <w:rFonts w:ascii="Arial" w:hAnsi="Arial" w:cs="Arial"/>
        </w:rPr>
      </w:pPr>
    </w:p>
    <w:p w14:paraId="157857D8" w14:textId="77777777" w:rsidR="00F40329" w:rsidRPr="00CB4058" w:rsidRDefault="005938E2"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Declaró no probadas las excepciones de fondo propuestas y</w:t>
      </w:r>
      <w:r w:rsidR="00A03278" w:rsidRPr="00CB4058">
        <w:rPr>
          <w:rStyle w:val="normaltextrun"/>
          <w:rFonts w:ascii="Arial" w:hAnsi="Arial" w:cs="Arial"/>
        </w:rPr>
        <w:t xml:space="preserve">, finalmente </w:t>
      </w:r>
      <w:r w:rsidRPr="00CB4058">
        <w:rPr>
          <w:rStyle w:val="normaltextrun"/>
          <w:rFonts w:ascii="Arial" w:hAnsi="Arial" w:cs="Arial"/>
        </w:rPr>
        <w:t xml:space="preserve">condenó en costas procesales a la parte vencida en juicio y a favor del demandante, en un 90% de las causadas, fijando como agencias en derecho la suma de $5´039.364. </w:t>
      </w:r>
      <w:r w:rsidR="008C30B2" w:rsidRPr="00CB4058">
        <w:rPr>
          <w:rStyle w:val="normaltextrun"/>
          <w:rFonts w:ascii="Arial" w:hAnsi="Arial" w:cs="Arial"/>
        </w:rPr>
        <w:t xml:space="preserve"> </w:t>
      </w:r>
    </w:p>
    <w:p w14:paraId="44EAFD9C" w14:textId="77777777" w:rsidR="00F26056" w:rsidRPr="00CB4058" w:rsidRDefault="00F26056" w:rsidP="00CB4058">
      <w:pPr>
        <w:pStyle w:val="paragraph"/>
        <w:spacing w:before="0" w:beforeAutospacing="0" w:after="0" w:afterAutospacing="0" w:line="276" w:lineRule="auto"/>
        <w:jc w:val="both"/>
        <w:textAlignment w:val="baseline"/>
        <w:rPr>
          <w:rStyle w:val="normaltextrun"/>
          <w:rFonts w:ascii="Arial" w:hAnsi="Arial" w:cs="Arial"/>
        </w:rPr>
      </w:pPr>
    </w:p>
    <w:p w14:paraId="1817A944" w14:textId="77777777" w:rsidR="00F26056" w:rsidRPr="00CB4058" w:rsidRDefault="00F26056"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 xml:space="preserve">Inconforme con la decisión, la vocera judicial de la Administradora Colombiana de Pensiones Colpensiones, manifestó que, existen dudas de la efectiva prestación personal del servicio en forma ininterrumpida por parte del demandante, como se alude en la sentencia, dado que la certificación laboral emitida por el revisor fiscal del presunto empleador hace constar que la relación inició el 12 de junio de 1985, sin embargo, los aportes al sistema pensional solo se efectuaron a partir del 2 de abril de 1986, existiendo ciclos dejados de cotizar durante más de 6 meses, por lo que en su sentir, no había lugar a contabilizar los ciclos </w:t>
      </w:r>
      <w:r w:rsidRPr="00CB4058">
        <w:rPr>
          <w:rFonts w:ascii="Arial" w:hAnsi="Arial" w:cs="Arial"/>
        </w:rPr>
        <w:t xml:space="preserve">validados en la sentencia recurrida. Por tal motivo, solicita se revoque la decisión y se le absuelva de las condenas. </w:t>
      </w:r>
    </w:p>
    <w:p w14:paraId="4B94D5A5" w14:textId="77777777" w:rsidR="00F26056" w:rsidRPr="00CB4058" w:rsidRDefault="00F26056" w:rsidP="00CB4058">
      <w:pPr>
        <w:pStyle w:val="paragraph"/>
        <w:spacing w:before="0" w:beforeAutospacing="0" w:after="0" w:afterAutospacing="0" w:line="276" w:lineRule="auto"/>
        <w:jc w:val="both"/>
        <w:textAlignment w:val="baseline"/>
        <w:rPr>
          <w:rFonts w:ascii="Arial" w:hAnsi="Arial" w:cs="Arial"/>
        </w:rPr>
      </w:pPr>
    </w:p>
    <w:p w14:paraId="60D724E9" w14:textId="77777777" w:rsidR="00F26056" w:rsidRPr="00CB4058" w:rsidRDefault="00F26056" w:rsidP="00CB4058">
      <w:pPr>
        <w:spacing w:after="0"/>
        <w:jc w:val="both"/>
        <w:rPr>
          <w:rFonts w:ascii="Arial" w:hAnsi="Arial" w:cs="Arial"/>
          <w:sz w:val="24"/>
          <w:szCs w:val="24"/>
        </w:rPr>
      </w:pPr>
      <w:r w:rsidRPr="00CB4058">
        <w:rPr>
          <w:rFonts w:ascii="Arial" w:hAnsi="Arial" w:cs="Arial"/>
          <w:sz w:val="24"/>
          <w:szCs w:val="24"/>
        </w:rPr>
        <w:t>Al haber resultado afectados los intereses de la Administradora Colombiana de Pensiones, se dispuso también el grado jurisdiccional de consulta a su favor.</w:t>
      </w:r>
    </w:p>
    <w:p w14:paraId="2E219717" w14:textId="77777777" w:rsidR="00440FDE" w:rsidRDefault="00440FDE" w:rsidP="00CB4058">
      <w:pPr>
        <w:pStyle w:val="paragraph"/>
        <w:spacing w:before="0" w:beforeAutospacing="0" w:after="0" w:afterAutospacing="0" w:line="276" w:lineRule="auto"/>
        <w:jc w:val="both"/>
        <w:textAlignment w:val="baseline"/>
        <w:rPr>
          <w:rStyle w:val="normaltextrun"/>
          <w:rFonts w:ascii="Arial" w:hAnsi="Arial" w:cs="Arial"/>
        </w:rPr>
      </w:pPr>
    </w:p>
    <w:p w14:paraId="54220F5C" w14:textId="78108DEC" w:rsidR="008C24EE" w:rsidRPr="00CB4058" w:rsidRDefault="00FF0288"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 xml:space="preserve"> </w:t>
      </w:r>
      <w:r w:rsidR="008C24EE" w:rsidRPr="00CB4058">
        <w:rPr>
          <w:rStyle w:val="normaltextrun"/>
          <w:rFonts w:ascii="Arial" w:hAnsi="Arial" w:cs="Arial"/>
        </w:rPr>
        <w:t>  </w:t>
      </w:r>
      <w:r w:rsidR="008C24EE" w:rsidRPr="00CB4058">
        <w:rPr>
          <w:rStyle w:val="eop"/>
          <w:rFonts w:ascii="Arial" w:hAnsi="Arial" w:cs="Arial"/>
        </w:rPr>
        <w:t> </w:t>
      </w:r>
    </w:p>
    <w:p w14:paraId="1A8C412C" w14:textId="77777777" w:rsidR="008C24EE" w:rsidRPr="00CB4058" w:rsidRDefault="008C24EE" w:rsidP="00CB4058">
      <w:pPr>
        <w:pStyle w:val="paragraph"/>
        <w:spacing w:before="0" w:beforeAutospacing="0" w:after="0" w:afterAutospacing="0" w:line="276" w:lineRule="auto"/>
        <w:jc w:val="center"/>
        <w:textAlignment w:val="baseline"/>
        <w:rPr>
          <w:rFonts w:ascii="Arial" w:hAnsi="Arial" w:cs="Arial"/>
        </w:rPr>
      </w:pPr>
      <w:r w:rsidRPr="00CB4058">
        <w:rPr>
          <w:rStyle w:val="normaltextrun"/>
          <w:rFonts w:ascii="Arial" w:hAnsi="Arial" w:cs="Arial"/>
          <w:b/>
          <w:bCs/>
        </w:rPr>
        <w:t>ALEGATOS DE CONCLUSIÓN</w:t>
      </w:r>
      <w:r w:rsidRPr="00CB4058">
        <w:rPr>
          <w:rStyle w:val="normaltextrun"/>
          <w:rFonts w:ascii="Arial" w:hAnsi="Arial" w:cs="Arial"/>
        </w:rPr>
        <w:t>  </w:t>
      </w:r>
      <w:r w:rsidRPr="00CB4058">
        <w:rPr>
          <w:rStyle w:val="eop"/>
          <w:rFonts w:ascii="Arial" w:hAnsi="Arial" w:cs="Arial"/>
        </w:rPr>
        <w:t> </w:t>
      </w:r>
    </w:p>
    <w:p w14:paraId="5F87CEAC" w14:textId="77777777" w:rsidR="00440FDE" w:rsidRDefault="00440FDE" w:rsidP="00440FDE">
      <w:pPr>
        <w:pStyle w:val="paragraph"/>
        <w:spacing w:before="0" w:beforeAutospacing="0" w:after="0" w:afterAutospacing="0" w:line="276" w:lineRule="auto"/>
        <w:textAlignment w:val="baseline"/>
        <w:rPr>
          <w:rStyle w:val="normaltextrun"/>
          <w:rFonts w:ascii="Arial" w:hAnsi="Arial" w:cs="Arial"/>
        </w:rPr>
      </w:pPr>
    </w:p>
    <w:p w14:paraId="379CD921" w14:textId="2AB43CA8" w:rsidR="008C24EE" w:rsidRPr="00CB4058" w:rsidRDefault="008C24EE" w:rsidP="00440FDE">
      <w:pPr>
        <w:pStyle w:val="paragraph"/>
        <w:spacing w:before="0" w:beforeAutospacing="0" w:after="0" w:afterAutospacing="0" w:line="276" w:lineRule="auto"/>
        <w:textAlignment w:val="baseline"/>
        <w:rPr>
          <w:rFonts w:ascii="Arial" w:hAnsi="Arial" w:cs="Arial"/>
        </w:rPr>
      </w:pPr>
      <w:r w:rsidRPr="00CB4058">
        <w:rPr>
          <w:rStyle w:val="normaltextrun"/>
          <w:rFonts w:ascii="Arial" w:hAnsi="Arial" w:cs="Arial"/>
        </w:rPr>
        <w:t>   </w:t>
      </w:r>
      <w:r w:rsidRPr="00CB4058">
        <w:rPr>
          <w:rStyle w:val="eop"/>
          <w:rFonts w:ascii="Arial" w:hAnsi="Arial" w:cs="Arial"/>
        </w:rPr>
        <w:t> </w:t>
      </w:r>
    </w:p>
    <w:p w14:paraId="4551E950" w14:textId="77777777" w:rsidR="00F26056"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Conforme se dejó plasmado en la constancia emitida por la Secretaría de la Corporación,</w:t>
      </w:r>
      <w:r w:rsidR="00F26056" w:rsidRPr="00CB4058">
        <w:rPr>
          <w:rStyle w:val="normaltextrun"/>
          <w:rFonts w:ascii="Arial" w:hAnsi="Arial" w:cs="Arial"/>
        </w:rPr>
        <w:t xml:space="preserve"> tanto la parte demandante como</w:t>
      </w:r>
      <w:r w:rsidRPr="00CB4058">
        <w:rPr>
          <w:rStyle w:val="normaltextrun"/>
          <w:rFonts w:ascii="Arial" w:hAnsi="Arial" w:cs="Arial"/>
        </w:rPr>
        <w:t xml:space="preserve"> la Administradora Colombiana de Pensiones h</w:t>
      </w:r>
      <w:r w:rsidR="00F26056" w:rsidRPr="00CB4058">
        <w:rPr>
          <w:rStyle w:val="normaltextrun"/>
          <w:rFonts w:ascii="Arial" w:hAnsi="Arial" w:cs="Arial"/>
        </w:rPr>
        <w:t xml:space="preserve">icieron </w:t>
      </w:r>
      <w:r w:rsidRPr="00CB4058">
        <w:rPr>
          <w:rStyle w:val="normaltextrun"/>
          <w:rFonts w:ascii="Arial" w:hAnsi="Arial" w:cs="Arial"/>
        </w:rPr>
        <w:t>uso del derecho a presentar en término los alegatos de conclusión en esta sede</w:t>
      </w:r>
      <w:r w:rsidR="00F26056" w:rsidRPr="00CB4058">
        <w:rPr>
          <w:rStyle w:val="normaltextrun"/>
          <w:rFonts w:ascii="Arial" w:hAnsi="Arial" w:cs="Arial"/>
        </w:rPr>
        <w:t xml:space="preserve">. </w:t>
      </w:r>
    </w:p>
    <w:p w14:paraId="59531C1E" w14:textId="77777777" w:rsidR="008C24EE" w:rsidRPr="00CB4058" w:rsidRDefault="008C24EE"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 </w:t>
      </w:r>
      <w:r w:rsidRPr="00CB4058">
        <w:rPr>
          <w:rStyle w:val="eop"/>
          <w:rFonts w:ascii="Arial" w:hAnsi="Arial" w:cs="Arial"/>
        </w:rPr>
        <w:t> </w:t>
      </w:r>
    </w:p>
    <w:p w14:paraId="76E1A3C1" w14:textId="2BEE1399" w:rsidR="0049641F"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En cuanto al contenido de los alegatos </w:t>
      </w:r>
      <w:r w:rsidR="0049641F" w:rsidRPr="00CB4058">
        <w:rPr>
          <w:rStyle w:val="normaltextrun"/>
          <w:rFonts w:ascii="Arial" w:hAnsi="Arial" w:cs="Arial"/>
        </w:rPr>
        <w:t>de conclusión que fueron remitidos,</w:t>
      </w:r>
      <w:r w:rsidRPr="00CB4058">
        <w:rPr>
          <w:rStyle w:val="normaltextrun"/>
          <w:rFonts w:ascii="Arial" w:hAnsi="Arial" w:cs="Arial"/>
        </w:rPr>
        <w:t> teniendo en cuenta que el artículo 279 del CGP dispone que </w:t>
      </w:r>
      <w:r w:rsidRPr="00CB4058">
        <w:rPr>
          <w:rStyle w:val="normaltextrun"/>
          <w:rFonts w:ascii="Arial" w:hAnsi="Arial" w:cs="Arial"/>
          <w:i/>
          <w:iCs/>
        </w:rPr>
        <w:t>“</w:t>
      </w:r>
      <w:r w:rsidR="002C5DF8" w:rsidRPr="002C5DF8">
        <w:rPr>
          <w:rStyle w:val="normaltextrun"/>
          <w:rFonts w:ascii="Arial" w:hAnsi="Arial" w:cs="Arial"/>
          <w:i/>
          <w:iCs/>
          <w:sz w:val="22"/>
        </w:rPr>
        <w:t>n</w:t>
      </w:r>
      <w:r w:rsidRPr="002C5DF8">
        <w:rPr>
          <w:rStyle w:val="normaltextrun"/>
          <w:rFonts w:ascii="Arial" w:hAnsi="Arial" w:cs="Arial"/>
          <w:i/>
          <w:iCs/>
          <w:sz w:val="22"/>
        </w:rPr>
        <w:t>o se podrá hacer transcripciones o reproducciones de actas, decisiones o conceptos que obren en el expediente</w:t>
      </w:r>
      <w:r w:rsidRPr="00CB4058">
        <w:rPr>
          <w:rStyle w:val="normaltextrun"/>
          <w:rFonts w:ascii="Arial" w:hAnsi="Arial" w:cs="Arial"/>
          <w:i/>
          <w:iCs/>
        </w:rPr>
        <w:t>”, </w:t>
      </w:r>
      <w:r w:rsidRPr="00CB4058">
        <w:rPr>
          <w:rStyle w:val="normaltextrun"/>
          <w:rFonts w:ascii="Arial" w:hAnsi="Arial" w:cs="Arial"/>
        </w:rPr>
        <w:t xml:space="preserve">baste decir, que los argumentos esgrimidos </w:t>
      </w:r>
      <w:r w:rsidR="0049641F" w:rsidRPr="00CB4058">
        <w:rPr>
          <w:rStyle w:val="normaltextrun"/>
          <w:rFonts w:ascii="Arial" w:hAnsi="Arial" w:cs="Arial"/>
        </w:rPr>
        <w:t xml:space="preserve">por la entidad demandada </w:t>
      </w:r>
      <w:r w:rsidRPr="00CB4058">
        <w:rPr>
          <w:rStyle w:val="normaltextrun"/>
          <w:rFonts w:ascii="Arial" w:hAnsi="Arial" w:cs="Arial"/>
        </w:rPr>
        <w:t xml:space="preserve">coinciden con los expuestos en </w:t>
      </w:r>
      <w:r w:rsidR="0049641F" w:rsidRPr="00CB4058">
        <w:rPr>
          <w:rStyle w:val="normaltextrun"/>
          <w:rFonts w:ascii="Arial" w:hAnsi="Arial" w:cs="Arial"/>
        </w:rPr>
        <w:t xml:space="preserve">el recurso de apelación, al paso que, los de la parte actora están encaminados a que se confirme en su integridad la sentencia de primer grado. </w:t>
      </w:r>
    </w:p>
    <w:p w14:paraId="3C3162A8" w14:textId="77777777" w:rsidR="008C24EE" w:rsidRPr="00CB4058" w:rsidRDefault="008C24EE"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    </w:t>
      </w:r>
      <w:r w:rsidRPr="00CB4058">
        <w:rPr>
          <w:rStyle w:val="eop"/>
          <w:rFonts w:ascii="Arial" w:hAnsi="Arial" w:cs="Arial"/>
        </w:rPr>
        <w:t> </w:t>
      </w:r>
    </w:p>
    <w:p w14:paraId="55F83920" w14:textId="5F75C375" w:rsidR="008C24EE" w:rsidRDefault="008C24EE" w:rsidP="00CB4058">
      <w:pPr>
        <w:pStyle w:val="paragraph"/>
        <w:spacing w:before="0" w:beforeAutospacing="0" w:after="0" w:afterAutospacing="0" w:line="276" w:lineRule="auto"/>
        <w:jc w:val="both"/>
        <w:textAlignment w:val="baseline"/>
        <w:rPr>
          <w:rStyle w:val="normaltextrun"/>
          <w:rFonts w:ascii="Arial" w:hAnsi="Arial" w:cs="Arial"/>
          <w:b/>
          <w:bCs/>
        </w:rPr>
      </w:pPr>
      <w:r w:rsidRPr="00CB4058">
        <w:rPr>
          <w:rStyle w:val="normaltextrun"/>
          <w:rFonts w:ascii="Arial" w:hAnsi="Arial" w:cs="Arial"/>
        </w:rPr>
        <w:t>Atendidas las argumentaciones a esta Sala de Decisión le corresponde resolver los siguientes:</w:t>
      </w:r>
    </w:p>
    <w:p w14:paraId="43D8584A" w14:textId="5DBFE13A" w:rsidR="00440FDE" w:rsidRDefault="00440FDE" w:rsidP="00CB4058">
      <w:pPr>
        <w:pStyle w:val="paragraph"/>
        <w:spacing w:before="0" w:beforeAutospacing="0" w:after="0" w:afterAutospacing="0" w:line="276" w:lineRule="auto"/>
        <w:jc w:val="both"/>
        <w:textAlignment w:val="baseline"/>
        <w:rPr>
          <w:rFonts w:ascii="Arial" w:hAnsi="Arial" w:cs="Arial"/>
        </w:rPr>
      </w:pPr>
    </w:p>
    <w:p w14:paraId="25305FD0" w14:textId="77777777" w:rsidR="00440FDE" w:rsidRPr="00CB4058" w:rsidRDefault="00440FDE" w:rsidP="00CB4058">
      <w:pPr>
        <w:pStyle w:val="paragraph"/>
        <w:spacing w:before="0" w:beforeAutospacing="0" w:after="0" w:afterAutospacing="0" w:line="276" w:lineRule="auto"/>
        <w:jc w:val="both"/>
        <w:textAlignment w:val="baseline"/>
        <w:rPr>
          <w:rFonts w:ascii="Arial" w:hAnsi="Arial" w:cs="Arial"/>
        </w:rPr>
      </w:pPr>
    </w:p>
    <w:p w14:paraId="7F68C442" w14:textId="5BDA4E5F" w:rsidR="008C24EE" w:rsidRPr="00CB4058" w:rsidRDefault="008C24EE" w:rsidP="00CB4058">
      <w:pPr>
        <w:pStyle w:val="paragraph"/>
        <w:spacing w:before="0" w:beforeAutospacing="0" w:after="0" w:afterAutospacing="0" w:line="276" w:lineRule="auto"/>
        <w:jc w:val="center"/>
        <w:textAlignment w:val="baseline"/>
        <w:rPr>
          <w:rFonts w:ascii="Arial" w:hAnsi="Arial" w:cs="Arial"/>
        </w:rPr>
      </w:pPr>
      <w:r w:rsidRPr="00CB4058">
        <w:rPr>
          <w:rStyle w:val="normaltextrun"/>
          <w:rFonts w:ascii="Arial" w:hAnsi="Arial" w:cs="Arial"/>
          <w:b/>
          <w:bCs/>
        </w:rPr>
        <w:t>PROBLEMAS JURÍDICOS</w:t>
      </w:r>
    </w:p>
    <w:p w14:paraId="4B68FAF0" w14:textId="77777777" w:rsidR="00440FDE" w:rsidRDefault="00440FDE" w:rsidP="00CB4058">
      <w:pPr>
        <w:pStyle w:val="Sinespaciado"/>
        <w:spacing w:line="276" w:lineRule="auto"/>
        <w:rPr>
          <w:rStyle w:val="normaltextrun"/>
          <w:rFonts w:ascii="Arial" w:hAnsi="Arial" w:cs="Arial"/>
          <w:sz w:val="24"/>
          <w:szCs w:val="24"/>
        </w:rPr>
      </w:pPr>
    </w:p>
    <w:p w14:paraId="703A63FF" w14:textId="4BD87E10" w:rsidR="008C24EE" w:rsidRPr="00CB4058" w:rsidRDefault="008C24EE" w:rsidP="00CB4058">
      <w:pPr>
        <w:pStyle w:val="Sinespaciado"/>
        <w:spacing w:line="276" w:lineRule="auto"/>
        <w:rPr>
          <w:rFonts w:ascii="Arial" w:hAnsi="Arial" w:cs="Arial"/>
          <w:sz w:val="24"/>
          <w:szCs w:val="24"/>
        </w:rPr>
      </w:pPr>
      <w:r w:rsidRPr="00CB4058">
        <w:rPr>
          <w:rStyle w:val="normaltextrun"/>
          <w:rFonts w:ascii="Arial" w:hAnsi="Arial" w:cs="Arial"/>
          <w:sz w:val="24"/>
          <w:szCs w:val="24"/>
        </w:rPr>
        <w:t>  </w:t>
      </w:r>
      <w:r w:rsidRPr="00CB4058">
        <w:rPr>
          <w:rStyle w:val="eop"/>
          <w:rFonts w:ascii="Arial" w:hAnsi="Arial" w:cs="Arial"/>
          <w:sz w:val="24"/>
          <w:szCs w:val="24"/>
        </w:rPr>
        <w:t> </w:t>
      </w:r>
    </w:p>
    <w:p w14:paraId="539CDEC0" w14:textId="77777777" w:rsidR="008C24EE" w:rsidRPr="00CB4058" w:rsidRDefault="008C24EE" w:rsidP="002C5DF8">
      <w:pPr>
        <w:pStyle w:val="Prrafodelista"/>
        <w:numPr>
          <w:ilvl w:val="0"/>
          <w:numId w:val="1"/>
        </w:numPr>
        <w:spacing w:after="0"/>
        <w:ind w:left="709" w:right="420"/>
        <w:jc w:val="both"/>
        <w:textAlignment w:val="baseline"/>
        <w:rPr>
          <w:rFonts w:ascii="Arial" w:eastAsia="Times New Roman" w:hAnsi="Arial" w:cs="Arial"/>
          <w:b/>
          <w:bCs/>
          <w:i/>
          <w:sz w:val="24"/>
          <w:szCs w:val="24"/>
          <w:lang w:val="es-ES" w:eastAsia="es-CO"/>
        </w:rPr>
      </w:pPr>
      <w:r w:rsidRPr="00CB4058">
        <w:rPr>
          <w:rFonts w:ascii="Arial" w:eastAsia="Times New Roman" w:hAnsi="Arial" w:cs="Arial"/>
          <w:b/>
          <w:bCs/>
          <w:i/>
          <w:sz w:val="24"/>
          <w:szCs w:val="24"/>
          <w:lang w:val="es-ES" w:eastAsia="es-CO"/>
        </w:rPr>
        <w:t>¿</w:t>
      </w:r>
      <w:r w:rsidR="0049641F" w:rsidRPr="00CB4058">
        <w:rPr>
          <w:rFonts w:ascii="Arial" w:eastAsia="Times New Roman" w:hAnsi="Arial" w:cs="Arial"/>
          <w:b/>
          <w:bCs/>
          <w:i/>
          <w:sz w:val="24"/>
          <w:szCs w:val="24"/>
          <w:lang w:val="es-ES" w:eastAsia="es-CO"/>
        </w:rPr>
        <w:t>Hay lugar a validar l</w:t>
      </w:r>
      <w:r w:rsidR="00A03278" w:rsidRPr="00CB4058">
        <w:rPr>
          <w:rFonts w:ascii="Arial" w:eastAsia="Times New Roman" w:hAnsi="Arial" w:cs="Arial"/>
          <w:b/>
          <w:bCs/>
          <w:i/>
          <w:sz w:val="24"/>
          <w:szCs w:val="24"/>
          <w:lang w:val="es-ES" w:eastAsia="es-CO"/>
        </w:rPr>
        <w:t xml:space="preserve">os pagos extemporáneos de aportes al sistema pensional </w:t>
      </w:r>
      <w:r w:rsidR="008128D9" w:rsidRPr="00CB4058">
        <w:rPr>
          <w:rFonts w:ascii="Arial" w:eastAsia="Times New Roman" w:hAnsi="Arial" w:cs="Arial"/>
          <w:b/>
          <w:bCs/>
          <w:i/>
          <w:sz w:val="24"/>
          <w:szCs w:val="24"/>
          <w:lang w:val="es-ES" w:eastAsia="es-CO"/>
        </w:rPr>
        <w:t xml:space="preserve">realizados en favor del actor en calidad de trabajador dependiente, así como los periodos en mora </w:t>
      </w:r>
      <w:r w:rsidR="00A03278" w:rsidRPr="00CB4058">
        <w:rPr>
          <w:rFonts w:ascii="Arial" w:eastAsia="Times New Roman" w:hAnsi="Arial" w:cs="Arial"/>
          <w:b/>
          <w:bCs/>
          <w:i/>
          <w:sz w:val="24"/>
          <w:szCs w:val="24"/>
          <w:lang w:val="es-ES" w:eastAsia="es-CO"/>
        </w:rPr>
        <w:t>que tuvo en cuenta la juez de primer grado?</w:t>
      </w:r>
    </w:p>
    <w:p w14:paraId="3DEEC669" w14:textId="77777777" w:rsidR="00A03278" w:rsidRPr="00CB4058" w:rsidRDefault="00A03278" w:rsidP="002C5DF8">
      <w:pPr>
        <w:pStyle w:val="Prrafodelista"/>
        <w:spacing w:after="0"/>
        <w:ind w:left="709" w:right="420"/>
        <w:jc w:val="both"/>
        <w:textAlignment w:val="baseline"/>
        <w:rPr>
          <w:rFonts w:ascii="Arial" w:eastAsia="Times New Roman" w:hAnsi="Arial" w:cs="Arial"/>
          <w:b/>
          <w:bCs/>
          <w:i/>
          <w:sz w:val="24"/>
          <w:szCs w:val="24"/>
          <w:lang w:val="es-ES" w:eastAsia="es-CO"/>
        </w:rPr>
      </w:pPr>
    </w:p>
    <w:p w14:paraId="05295BE2" w14:textId="77777777" w:rsidR="0049641F" w:rsidRPr="00CB4058" w:rsidRDefault="008128D9" w:rsidP="002C5DF8">
      <w:pPr>
        <w:pStyle w:val="Prrafodelista"/>
        <w:numPr>
          <w:ilvl w:val="0"/>
          <w:numId w:val="1"/>
        </w:numPr>
        <w:spacing w:after="0"/>
        <w:ind w:left="709" w:right="420"/>
        <w:jc w:val="both"/>
        <w:textAlignment w:val="baseline"/>
        <w:rPr>
          <w:rFonts w:ascii="Arial" w:eastAsia="Times New Roman" w:hAnsi="Arial" w:cs="Arial"/>
          <w:b/>
          <w:bCs/>
          <w:i/>
          <w:sz w:val="24"/>
          <w:szCs w:val="24"/>
          <w:lang w:val="es-ES" w:eastAsia="es-CO"/>
        </w:rPr>
      </w:pPr>
      <w:r w:rsidRPr="00CB4058">
        <w:rPr>
          <w:rFonts w:ascii="Arial" w:eastAsia="Times New Roman" w:hAnsi="Arial" w:cs="Arial"/>
          <w:b/>
          <w:bCs/>
          <w:i/>
          <w:sz w:val="24"/>
          <w:szCs w:val="24"/>
          <w:lang w:val="es-ES" w:eastAsia="es-CO"/>
        </w:rPr>
        <w:t>¿</w:t>
      </w:r>
      <w:r w:rsidR="00A03278" w:rsidRPr="00CB4058">
        <w:rPr>
          <w:rFonts w:ascii="Arial" w:eastAsia="Times New Roman" w:hAnsi="Arial" w:cs="Arial"/>
          <w:b/>
          <w:bCs/>
          <w:i/>
          <w:sz w:val="24"/>
          <w:szCs w:val="24"/>
          <w:lang w:val="es-ES" w:eastAsia="es-CO"/>
        </w:rPr>
        <w:t>Tiene derecho el señor Luis Alfonso Mejía Estrada a que se reliquide la pensión de vejez reconocida mediante Resolución</w:t>
      </w:r>
      <w:r w:rsidR="00A03278" w:rsidRPr="00CB4058">
        <w:rPr>
          <w:rFonts w:ascii="Arial" w:hAnsi="Arial" w:cs="Arial"/>
          <w:i/>
          <w:sz w:val="24"/>
          <w:szCs w:val="24"/>
        </w:rPr>
        <w:t xml:space="preserve"> </w:t>
      </w:r>
      <w:r w:rsidR="00A03278" w:rsidRPr="00CB4058">
        <w:rPr>
          <w:rFonts w:ascii="Arial" w:eastAsia="Times New Roman" w:hAnsi="Arial" w:cs="Arial"/>
          <w:b/>
          <w:bCs/>
          <w:i/>
          <w:sz w:val="24"/>
          <w:szCs w:val="24"/>
          <w:lang w:eastAsia="es-CO"/>
        </w:rPr>
        <w:t>SUB 68480 de 2017, reliquidada mediante Resolución SUB 35127 de 2018?</w:t>
      </w:r>
    </w:p>
    <w:p w14:paraId="3656B9AB" w14:textId="77777777" w:rsidR="008128D9" w:rsidRPr="00CB4058" w:rsidRDefault="008128D9" w:rsidP="002C5DF8">
      <w:pPr>
        <w:pStyle w:val="paragraph"/>
        <w:spacing w:before="0" w:beforeAutospacing="0" w:after="0" w:afterAutospacing="0" w:line="276" w:lineRule="auto"/>
        <w:ind w:left="709" w:right="420"/>
        <w:jc w:val="both"/>
        <w:textAlignment w:val="baseline"/>
        <w:rPr>
          <w:rStyle w:val="normaltextrun"/>
          <w:rFonts w:ascii="Arial" w:hAnsi="Arial" w:cs="Arial"/>
          <w:b/>
          <w:bCs/>
          <w:i/>
          <w:lang w:val="es-ES"/>
        </w:rPr>
      </w:pPr>
    </w:p>
    <w:p w14:paraId="3ED313A3" w14:textId="77777777" w:rsidR="0049641F" w:rsidRPr="00CB4058" w:rsidRDefault="008128D9" w:rsidP="002C5DF8">
      <w:pPr>
        <w:pStyle w:val="paragraph"/>
        <w:numPr>
          <w:ilvl w:val="0"/>
          <w:numId w:val="1"/>
        </w:numPr>
        <w:spacing w:before="0" w:beforeAutospacing="0" w:after="0" w:afterAutospacing="0" w:line="276" w:lineRule="auto"/>
        <w:ind w:left="709" w:right="420"/>
        <w:jc w:val="both"/>
        <w:textAlignment w:val="baseline"/>
        <w:rPr>
          <w:rStyle w:val="normaltextrun"/>
          <w:rFonts w:ascii="Arial" w:hAnsi="Arial" w:cs="Arial"/>
          <w:b/>
          <w:bCs/>
          <w:i/>
          <w:lang w:val="es-ES"/>
        </w:rPr>
      </w:pPr>
      <w:r w:rsidRPr="00CB4058">
        <w:rPr>
          <w:rStyle w:val="normaltextrun"/>
          <w:rFonts w:ascii="Arial" w:hAnsi="Arial" w:cs="Arial"/>
          <w:b/>
          <w:bCs/>
          <w:i/>
          <w:lang w:val="es-ES"/>
        </w:rPr>
        <w:t>Conforme con la respuesta dada al interrogante anterior ¿A partir de cuándo es procedente el pago de las diferencias pensionales derivadas de la referida reliquidación y a cuánto asciende la condena?</w:t>
      </w:r>
    </w:p>
    <w:p w14:paraId="45FB0818" w14:textId="77777777" w:rsidR="0049641F" w:rsidRPr="00CB4058" w:rsidRDefault="0049641F" w:rsidP="00CB4058">
      <w:pPr>
        <w:pStyle w:val="Sinespaciado"/>
        <w:spacing w:line="276" w:lineRule="auto"/>
        <w:ind w:right="618"/>
        <w:rPr>
          <w:rFonts w:ascii="Arial" w:hAnsi="Arial" w:cs="Arial"/>
          <w:i/>
          <w:sz w:val="24"/>
          <w:szCs w:val="24"/>
        </w:rPr>
      </w:pPr>
    </w:p>
    <w:p w14:paraId="70852070" w14:textId="0E204D11" w:rsidR="008C24EE" w:rsidRPr="00CB4058" w:rsidRDefault="008C24EE" w:rsidP="00CB4058">
      <w:pPr>
        <w:pStyle w:val="Sinespaciado"/>
        <w:spacing w:line="276" w:lineRule="auto"/>
        <w:rPr>
          <w:rFonts w:ascii="Arial" w:hAnsi="Arial" w:cs="Arial"/>
          <w:sz w:val="24"/>
          <w:szCs w:val="24"/>
        </w:rPr>
      </w:pPr>
    </w:p>
    <w:p w14:paraId="0A35305D" w14:textId="77777777" w:rsidR="008C24EE" w:rsidRPr="00CB4058" w:rsidRDefault="008C24EE"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Con el propósito de dar solución a los interrogantes en el caso concreto, la Sala considera necesario precisar, los siguientes aspectos:  </w:t>
      </w:r>
      <w:r w:rsidRPr="00CB4058">
        <w:rPr>
          <w:rStyle w:val="eop"/>
          <w:rFonts w:ascii="Arial" w:hAnsi="Arial" w:cs="Arial"/>
        </w:rPr>
        <w:t> </w:t>
      </w:r>
    </w:p>
    <w:p w14:paraId="75BA21A1" w14:textId="77777777" w:rsidR="00440FDE" w:rsidRDefault="00440FDE" w:rsidP="00CB4058">
      <w:pPr>
        <w:pStyle w:val="paragraph"/>
        <w:spacing w:before="0" w:beforeAutospacing="0" w:after="0" w:afterAutospacing="0" w:line="276" w:lineRule="auto"/>
        <w:jc w:val="both"/>
        <w:textAlignment w:val="baseline"/>
        <w:rPr>
          <w:rStyle w:val="normaltextrun"/>
          <w:rFonts w:ascii="Arial" w:hAnsi="Arial" w:cs="Arial"/>
        </w:rPr>
      </w:pPr>
    </w:p>
    <w:p w14:paraId="212B3A72" w14:textId="156F9BD6" w:rsidR="008C24EE" w:rsidRPr="00CB4058" w:rsidRDefault="008C24EE"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  </w:t>
      </w:r>
      <w:r w:rsidRPr="00CB4058">
        <w:rPr>
          <w:rStyle w:val="eop"/>
          <w:rFonts w:ascii="Arial" w:hAnsi="Arial" w:cs="Arial"/>
        </w:rPr>
        <w:t> </w:t>
      </w:r>
    </w:p>
    <w:p w14:paraId="5E44E928" w14:textId="77777777" w:rsidR="008E01DB" w:rsidRPr="00CB4058" w:rsidRDefault="00634229" w:rsidP="00CB4058">
      <w:pPr>
        <w:pStyle w:val="NormalWeb"/>
        <w:numPr>
          <w:ilvl w:val="0"/>
          <w:numId w:val="2"/>
        </w:numPr>
        <w:spacing w:before="0" w:beforeAutospacing="0" w:after="0" w:afterAutospacing="0" w:line="276" w:lineRule="auto"/>
        <w:ind w:left="0" w:firstLine="0"/>
        <w:jc w:val="both"/>
        <w:rPr>
          <w:rFonts w:ascii="Arial" w:hAnsi="Arial" w:cs="Arial"/>
          <w:b/>
          <w:bCs/>
          <w:color w:val="000000"/>
        </w:rPr>
      </w:pPr>
      <w:r w:rsidRPr="00CB4058">
        <w:rPr>
          <w:rFonts w:ascii="Arial" w:hAnsi="Arial" w:cs="Arial"/>
          <w:b/>
          <w:bCs/>
          <w:color w:val="000000"/>
        </w:rPr>
        <w:t xml:space="preserve">OBLIGACIONES DEL EMPLEADOR EN EL PAGO DE LOS APORTES AL SISTEMA PENSIONAL. </w:t>
      </w:r>
    </w:p>
    <w:p w14:paraId="049F31CB" w14:textId="77777777" w:rsidR="00704068" w:rsidRPr="00CB4058" w:rsidRDefault="00704068" w:rsidP="00CB4058">
      <w:pPr>
        <w:pStyle w:val="Sinespaciado"/>
        <w:spacing w:line="276" w:lineRule="auto"/>
        <w:jc w:val="both"/>
        <w:rPr>
          <w:rFonts w:ascii="Arial" w:hAnsi="Arial" w:cs="Arial"/>
          <w:sz w:val="24"/>
          <w:szCs w:val="24"/>
        </w:rPr>
      </w:pPr>
      <w:bookmarkStart w:id="1" w:name="17"/>
    </w:p>
    <w:p w14:paraId="02C5F18E" w14:textId="77777777" w:rsidR="00160509" w:rsidRPr="00CB4058" w:rsidRDefault="00973F7C" w:rsidP="00CB4058">
      <w:pPr>
        <w:pStyle w:val="Sinespaciado"/>
        <w:spacing w:line="276" w:lineRule="auto"/>
        <w:jc w:val="both"/>
        <w:rPr>
          <w:rFonts w:ascii="Arial" w:hAnsi="Arial" w:cs="Arial"/>
          <w:iCs/>
          <w:color w:val="000000"/>
          <w:sz w:val="24"/>
          <w:szCs w:val="24"/>
        </w:rPr>
      </w:pPr>
      <w:r w:rsidRPr="00CB4058">
        <w:rPr>
          <w:rFonts w:ascii="Arial" w:eastAsia="Times New Roman" w:hAnsi="Arial" w:cs="Arial"/>
          <w:bCs/>
          <w:iCs/>
          <w:color w:val="000000"/>
          <w:sz w:val="24"/>
          <w:szCs w:val="24"/>
          <w:lang w:eastAsia="es-CO"/>
        </w:rPr>
        <w:t>Dispone el artículo 17 de la Ley 100 de 1993, modificado por el artículo 4 de la Ley 797 de 2003</w:t>
      </w:r>
      <w:bookmarkEnd w:id="1"/>
      <w:r w:rsidRPr="00CB4058">
        <w:rPr>
          <w:rFonts w:ascii="Arial" w:eastAsia="Times New Roman" w:hAnsi="Arial" w:cs="Arial"/>
          <w:bCs/>
          <w:iCs/>
          <w:color w:val="000000"/>
          <w:sz w:val="24"/>
          <w:szCs w:val="24"/>
          <w:lang w:eastAsia="es-CO"/>
        </w:rPr>
        <w:t xml:space="preserve">, que durante </w:t>
      </w:r>
      <w:r w:rsidRPr="00CB4058">
        <w:rPr>
          <w:rFonts w:ascii="Arial" w:eastAsia="Times New Roman" w:hAnsi="Arial" w:cs="Arial"/>
          <w:iCs/>
          <w:color w:val="000000"/>
          <w:sz w:val="24"/>
          <w:szCs w:val="24"/>
          <w:lang w:eastAsia="es-CO"/>
        </w:rPr>
        <w:t>la vigencia de la relación laboral deberán efectuarse cotizaciones obligatorias a</w:t>
      </w:r>
      <w:r w:rsidR="00AD0976" w:rsidRPr="00CB4058">
        <w:rPr>
          <w:rFonts w:ascii="Arial" w:eastAsia="Times New Roman" w:hAnsi="Arial" w:cs="Arial"/>
          <w:iCs/>
          <w:color w:val="000000"/>
          <w:sz w:val="24"/>
          <w:szCs w:val="24"/>
          <w:lang w:eastAsia="es-CO"/>
        </w:rPr>
        <w:t>l sistema general de pensiones, p</w:t>
      </w:r>
      <w:r w:rsidRPr="00CB4058">
        <w:rPr>
          <w:rFonts w:ascii="Arial" w:eastAsia="Times New Roman" w:hAnsi="Arial" w:cs="Arial"/>
          <w:iCs/>
          <w:color w:val="000000"/>
          <w:sz w:val="24"/>
          <w:szCs w:val="24"/>
          <w:lang w:eastAsia="es-CO"/>
        </w:rPr>
        <w:t xml:space="preserve">or parte de los afiliados, </w:t>
      </w:r>
      <w:r w:rsidRPr="00CB4058">
        <w:rPr>
          <w:rFonts w:ascii="Arial" w:eastAsia="Times New Roman" w:hAnsi="Arial" w:cs="Arial"/>
          <w:iCs/>
          <w:color w:val="000000"/>
          <w:sz w:val="24"/>
          <w:szCs w:val="24"/>
          <w:lang w:eastAsia="es-CO"/>
        </w:rPr>
        <w:lastRenderedPageBreak/>
        <w:t xml:space="preserve">los empleadores y contratistas con base en el salario o ingresos </w:t>
      </w:r>
      <w:r w:rsidR="00AD0976" w:rsidRPr="00CB4058">
        <w:rPr>
          <w:rFonts w:ascii="Arial" w:eastAsia="Times New Roman" w:hAnsi="Arial" w:cs="Arial"/>
          <w:iCs/>
          <w:color w:val="000000"/>
          <w:sz w:val="24"/>
          <w:szCs w:val="24"/>
          <w:lang w:eastAsia="es-CO"/>
        </w:rPr>
        <w:t xml:space="preserve">que </w:t>
      </w:r>
      <w:r w:rsidRPr="00CB4058">
        <w:rPr>
          <w:rFonts w:ascii="Arial" w:eastAsia="Times New Roman" w:hAnsi="Arial" w:cs="Arial"/>
          <w:iCs/>
          <w:color w:val="000000"/>
          <w:sz w:val="24"/>
          <w:szCs w:val="24"/>
          <w:lang w:eastAsia="es-CO"/>
        </w:rPr>
        <w:t xml:space="preserve">aquellos devenguen, que en ningún caso la base de cotización podrá ser inferior al </w:t>
      </w:r>
      <w:r w:rsidR="00160509" w:rsidRPr="00CB4058">
        <w:rPr>
          <w:rFonts w:ascii="Arial" w:hAnsi="Arial" w:cs="Arial"/>
          <w:iCs/>
          <w:color w:val="000000"/>
          <w:sz w:val="24"/>
          <w:szCs w:val="24"/>
        </w:rPr>
        <w:t>SMLMV.</w:t>
      </w:r>
    </w:p>
    <w:p w14:paraId="53128261" w14:textId="77777777" w:rsidR="00160509" w:rsidRPr="00CB4058" w:rsidRDefault="00160509" w:rsidP="00CB4058">
      <w:pPr>
        <w:pStyle w:val="Sinespaciado"/>
        <w:spacing w:line="276" w:lineRule="auto"/>
        <w:jc w:val="both"/>
        <w:rPr>
          <w:rFonts w:ascii="Arial" w:hAnsi="Arial" w:cs="Arial"/>
          <w:iCs/>
          <w:color w:val="000000"/>
          <w:sz w:val="24"/>
          <w:szCs w:val="24"/>
        </w:rPr>
      </w:pPr>
    </w:p>
    <w:p w14:paraId="0EFFC005" w14:textId="7B25BBEE" w:rsidR="00415BCC" w:rsidRPr="00CB4058" w:rsidRDefault="00973F7C" w:rsidP="00CB4058">
      <w:pPr>
        <w:pStyle w:val="Sinespaciado"/>
        <w:spacing w:line="276" w:lineRule="auto"/>
        <w:jc w:val="both"/>
        <w:rPr>
          <w:rFonts w:ascii="Arial" w:hAnsi="Arial" w:cs="Arial"/>
          <w:b/>
          <w:iCs/>
          <w:color w:val="000000"/>
          <w:sz w:val="24"/>
          <w:szCs w:val="24"/>
        </w:rPr>
      </w:pPr>
      <w:r w:rsidRPr="00CB4058">
        <w:rPr>
          <w:rFonts w:ascii="Arial" w:hAnsi="Arial" w:cs="Arial"/>
          <w:iCs/>
          <w:color w:val="000000"/>
          <w:sz w:val="24"/>
          <w:szCs w:val="24"/>
        </w:rPr>
        <w:t>A su turno,</w:t>
      </w:r>
      <w:r w:rsidR="005F0F08" w:rsidRPr="00CB4058">
        <w:rPr>
          <w:rFonts w:ascii="Arial" w:hAnsi="Arial" w:cs="Arial"/>
          <w:iCs/>
          <w:color w:val="000000"/>
          <w:sz w:val="24"/>
          <w:szCs w:val="24"/>
        </w:rPr>
        <w:t xml:space="preserve"> </w:t>
      </w:r>
      <w:r w:rsidR="00431BFC" w:rsidRPr="00CB4058">
        <w:rPr>
          <w:rFonts w:ascii="Arial" w:hAnsi="Arial" w:cs="Arial"/>
          <w:iCs/>
          <w:color w:val="000000"/>
          <w:sz w:val="24"/>
          <w:szCs w:val="24"/>
        </w:rPr>
        <w:t xml:space="preserve">los artículos 22 y 23 de la misma normativa, </w:t>
      </w:r>
      <w:r w:rsidR="00415BCC" w:rsidRPr="00CB4058">
        <w:rPr>
          <w:rFonts w:ascii="Arial" w:hAnsi="Arial" w:cs="Arial"/>
          <w:iCs/>
          <w:color w:val="000000"/>
          <w:sz w:val="24"/>
          <w:szCs w:val="24"/>
        </w:rPr>
        <w:t xml:space="preserve">establecen que </w:t>
      </w:r>
      <w:r w:rsidR="00431BFC" w:rsidRPr="00CB4058">
        <w:rPr>
          <w:rFonts w:ascii="Arial" w:hAnsi="Arial" w:cs="Arial"/>
          <w:iCs/>
          <w:color w:val="000000"/>
          <w:sz w:val="24"/>
          <w:szCs w:val="24"/>
        </w:rPr>
        <w:t>es obligación de empleador</w:t>
      </w:r>
      <w:r w:rsidR="005F0F08" w:rsidRPr="00CB4058">
        <w:rPr>
          <w:rFonts w:ascii="Arial" w:hAnsi="Arial" w:cs="Arial"/>
          <w:iCs/>
          <w:color w:val="000000"/>
          <w:sz w:val="24"/>
          <w:szCs w:val="24"/>
        </w:rPr>
        <w:t xml:space="preserve"> </w:t>
      </w:r>
      <w:r w:rsidR="00431BFC" w:rsidRPr="00CB4058">
        <w:rPr>
          <w:rFonts w:ascii="Arial" w:hAnsi="Arial" w:cs="Arial"/>
          <w:iCs/>
          <w:color w:val="000000"/>
          <w:sz w:val="24"/>
          <w:szCs w:val="24"/>
        </w:rPr>
        <w:t>trasladar el valor del aporte a su cargo y el de su trabajador,</w:t>
      </w:r>
      <w:r w:rsidR="005F0F08" w:rsidRPr="00CB4058">
        <w:rPr>
          <w:rFonts w:ascii="Arial" w:hAnsi="Arial" w:cs="Arial"/>
          <w:iCs/>
          <w:color w:val="000000"/>
          <w:sz w:val="24"/>
          <w:szCs w:val="24"/>
        </w:rPr>
        <w:t xml:space="preserve"> con destino a la administradora de pensiones elegida por este,</w:t>
      </w:r>
      <w:r w:rsidR="00431BFC" w:rsidRPr="00CB4058">
        <w:rPr>
          <w:rFonts w:ascii="Arial" w:hAnsi="Arial" w:cs="Arial"/>
          <w:iCs/>
          <w:color w:val="000000"/>
          <w:sz w:val="24"/>
          <w:szCs w:val="24"/>
        </w:rPr>
        <w:t xml:space="preserve"> debiendo responder por la totalidad de la cotización aun en aquellos eventos en que no hubiere </w:t>
      </w:r>
      <w:r w:rsidR="00415BCC" w:rsidRPr="00CB4058">
        <w:rPr>
          <w:rFonts w:ascii="Arial" w:hAnsi="Arial" w:cs="Arial"/>
          <w:iCs/>
          <w:color w:val="000000"/>
          <w:sz w:val="24"/>
          <w:szCs w:val="24"/>
        </w:rPr>
        <w:t>realizado</w:t>
      </w:r>
      <w:r w:rsidR="00431BFC" w:rsidRPr="00CB4058">
        <w:rPr>
          <w:rFonts w:ascii="Arial" w:hAnsi="Arial" w:cs="Arial"/>
          <w:iCs/>
          <w:color w:val="000000"/>
          <w:sz w:val="24"/>
          <w:szCs w:val="24"/>
        </w:rPr>
        <w:t xml:space="preserve"> el descuento a</w:t>
      </w:r>
      <w:r w:rsidR="005F0F08" w:rsidRPr="00CB4058">
        <w:rPr>
          <w:rFonts w:ascii="Arial" w:hAnsi="Arial" w:cs="Arial"/>
          <w:iCs/>
          <w:color w:val="000000"/>
          <w:sz w:val="24"/>
          <w:szCs w:val="24"/>
        </w:rPr>
        <w:t>l trabajador</w:t>
      </w:r>
      <w:r w:rsidR="00431BFC" w:rsidRPr="00CB4058">
        <w:rPr>
          <w:rFonts w:ascii="Arial" w:hAnsi="Arial" w:cs="Arial"/>
          <w:iCs/>
          <w:color w:val="000000"/>
          <w:sz w:val="24"/>
          <w:szCs w:val="24"/>
        </w:rPr>
        <w:t xml:space="preserve">, pues los aportes </w:t>
      </w:r>
      <w:r w:rsidR="005F0F08" w:rsidRPr="00CB4058">
        <w:rPr>
          <w:rFonts w:ascii="Arial" w:hAnsi="Arial" w:cs="Arial"/>
          <w:iCs/>
          <w:color w:val="000000"/>
          <w:sz w:val="24"/>
          <w:szCs w:val="24"/>
        </w:rPr>
        <w:t xml:space="preserve">que </w:t>
      </w:r>
      <w:r w:rsidR="00431BFC" w:rsidRPr="00CB4058">
        <w:rPr>
          <w:rFonts w:ascii="Arial" w:hAnsi="Arial" w:cs="Arial"/>
          <w:iCs/>
          <w:color w:val="000000"/>
          <w:sz w:val="24"/>
          <w:szCs w:val="24"/>
        </w:rPr>
        <w:t xml:space="preserve">no se consignen </w:t>
      </w:r>
      <w:r w:rsidR="005F0F08" w:rsidRPr="00CB4058">
        <w:rPr>
          <w:rFonts w:ascii="Arial" w:hAnsi="Arial" w:cs="Arial"/>
          <w:iCs/>
          <w:color w:val="000000"/>
          <w:sz w:val="24"/>
          <w:szCs w:val="24"/>
        </w:rPr>
        <w:t>dentro</w:t>
      </w:r>
      <w:r w:rsidR="00431BFC" w:rsidRPr="00CB4058">
        <w:rPr>
          <w:rFonts w:ascii="Arial" w:hAnsi="Arial" w:cs="Arial"/>
          <w:iCs/>
          <w:color w:val="000000"/>
          <w:sz w:val="24"/>
          <w:szCs w:val="24"/>
        </w:rPr>
        <w:t xml:space="preserve"> </w:t>
      </w:r>
      <w:r w:rsidR="005F0F08" w:rsidRPr="00CB4058">
        <w:rPr>
          <w:rFonts w:ascii="Arial" w:hAnsi="Arial" w:cs="Arial"/>
          <w:iCs/>
          <w:color w:val="000000"/>
          <w:sz w:val="24"/>
          <w:szCs w:val="24"/>
        </w:rPr>
        <w:t>d</w:t>
      </w:r>
      <w:r w:rsidR="00431BFC" w:rsidRPr="00CB4058">
        <w:rPr>
          <w:rFonts w:ascii="Arial" w:hAnsi="Arial" w:cs="Arial"/>
          <w:iCs/>
          <w:color w:val="000000"/>
          <w:sz w:val="24"/>
          <w:szCs w:val="24"/>
        </w:rPr>
        <w:t>el plazo estipulado</w:t>
      </w:r>
      <w:r w:rsidR="00996A9F" w:rsidRPr="00CB4058">
        <w:rPr>
          <w:rFonts w:ascii="Arial" w:hAnsi="Arial" w:cs="Arial"/>
          <w:iCs/>
          <w:color w:val="000000"/>
          <w:sz w:val="24"/>
          <w:szCs w:val="24"/>
        </w:rPr>
        <w:t xml:space="preserve"> para ese fin</w:t>
      </w:r>
      <w:r w:rsidR="00431BFC" w:rsidRPr="00CB4058">
        <w:rPr>
          <w:rFonts w:ascii="Arial" w:hAnsi="Arial" w:cs="Arial"/>
          <w:iCs/>
          <w:color w:val="000000"/>
          <w:sz w:val="24"/>
          <w:szCs w:val="24"/>
        </w:rPr>
        <w:t>,</w:t>
      </w:r>
      <w:r w:rsidR="00996A9F" w:rsidRPr="00CB4058">
        <w:rPr>
          <w:rFonts w:ascii="Arial" w:hAnsi="Arial" w:cs="Arial"/>
          <w:iCs/>
          <w:color w:val="000000"/>
          <w:sz w:val="24"/>
          <w:szCs w:val="24"/>
        </w:rPr>
        <w:t xml:space="preserve"> </w:t>
      </w:r>
      <w:r w:rsidR="00415BCC" w:rsidRPr="00CB4058">
        <w:rPr>
          <w:rFonts w:ascii="Arial" w:hAnsi="Arial" w:cs="Arial"/>
          <w:iCs/>
          <w:color w:val="000000"/>
          <w:sz w:val="24"/>
          <w:szCs w:val="24"/>
        </w:rPr>
        <w:t>es decir,</w:t>
      </w:r>
      <w:r w:rsidR="00996A9F" w:rsidRPr="00CB4058">
        <w:rPr>
          <w:rFonts w:ascii="Arial" w:hAnsi="Arial" w:cs="Arial"/>
          <w:iCs/>
          <w:color w:val="000000"/>
          <w:sz w:val="24"/>
          <w:szCs w:val="24"/>
        </w:rPr>
        <w:t xml:space="preserve"> que se realicen en forma extemporánea, </w:t>
      </w:r>
      <w:r w:rsidR="00431BFC" w:rsidRPr="00CB4058">
        <w:rPr>
          <w:rFonts w:ascii="Arial" w:hAnsi="Arial" w:cs="Arial"/>
          <w:iCs/>
          <w:color w:val="000000"/>
          <w:sz w:val="24"/>
          <w:szCs w:val="24"/>
        </w:rPr>
        <w:t>generar</w:t>
      </w:r>
      <w:r w:rsidR="005F0F08" w:rsidRPr="00CB4058">
        <w:rPr>
          <w:rFonts w:ascii="Arial" w:hAnsi="Arial" w:cs="Arial"/>
          <w:iCs/>
          <w:color w:val="000000"/>
          <w:sz w:val="24"/>
          <w:szCs w:val="24"/>
        </w:rPr>
        <w:t>án</w:t>
      </w:r>
      <w:r w:rsidR="00431BFC" w:rsidRPr="00CB4058">
        <w:rPr>
          <w:rFonts w:ascii="Arial" w:hAnsi="Arial" w:cs="Arial"/>
          <w:iCs/>
          <w:color w:val="000000"/>
          <w:sz w:val="24"/>
          <w:szCs w:val="24"/>
        </w:rPr>
        <w:t xml:space="preserve"> a cargo del empleado</w:t>
      </w:r>
      <w:r w:rsidR="005F0F08" w:rsidRPr="00CB4058">
        <w:rPr>
          <w:rFonts w:ascii="Arial" w:hAnsi="Arial" w:cs="Arial"/>
          <w:iCs/>
          <w:color w:val="000000"/>
          <w:sz w:val="24"/>
          <w:szCs w:val="24"/>
        </w:rPr>
        <w:t>r</w:t>
      </w:r>
      <w:r w:rsidR="00415BCC" w:rsidRPr="00CB4058">
        <w:rPr>
          <w:rFonts w:ascii="Arial" w:hAnsi="Arial" w:cs="Arial"/>
          <w:iCs/>
          <w:color w:val="000000"/>
          <w:sz w:val="24"/>
          <w:szCs w:val="24"/>
        </w:rPr>
        <w:t xml:space="preserve"> un interés moratorio. Por </w:t>
      </w:r>
      <w:r w:rsidR="00F24FAA" w:rsidRPr="00CB4058">
        <w:rPr>
          <w:rFonts w:ascii="Arial" w:hAnsi="Arial" w:cs="Arial"/>
          <w:iCs/>
          <w:color w:val="000000"/>
          <w:sz w:val="24"/>
          <w:szCs w:val="24"/>
        </w:rPr>
        <w:t>ende</w:t>
      </w:r>
      <w:r w:rsidR="00415BCC" w:rsidRPr="00CB4058">
        <w:rPr>
          <w:rFonts w:ascii="Arial" w:hAnsi="Arial" w:cs="Arial"/>
          <w:iCs/>
          <w:color w:val="000000"/>
          <w:sz w:val="24"/>
          <w:szCs w:val="24"/>
        </w:rPr>
        <w:t xml:space="preserve">, las novedades que ocurran se pueden reportar </w:t>
      </w:r>
      <w:r w:rsidR="00F24FAA" w:rsidRPr="00CB4058">
        <w:rPr>
          <w:rFonts w:ascii="Arial" w:hAnsi="Arial" w:cs="Arial"/>
          <w:iCs/>
          <w:color w:val="000000"/>
          <w:sz w:val="24"/>
          <w:szCs w:val="24"/>
        </w:rPr>
        <w:t>anticipadamente</w:t>
      </w:r>
      <w:r w:rsidR="00415BCC" w:rsidRPr="00CB4058">
        <w:rPr>
          <w:rFonts w:ascii="Arial" w:hAnsi="Arial" w:cs="Arial"/>
          <w:iCs/>
          <w:color w:val="000000"/>
          <w:sz w:val="24"/>
          <w:szCs w:val="24"/>
        </w:rPr>
        <w:t xml:space="preserve">, de donde se colige sin duda alguna, </w:t>
      </w:r>
      <w:r w:rsidR="00415BCC" w:rsidRPr="00CB4058">
        <w:rPr>
          <w:rFonts w:ascii="Arial" w:hAnsi="Arial" w:cs="Arial"/>
          <w:b/>
          <w:iCs/>
          <w:color w:val="000000"/>
          <w:sz w:val="24"/>
          <w:szCs w:val="24"/>
        </w:rPr>
        <w:t>que las cotizaciones realizadas por esta clase de afiliados dependientes, surten efecto retroactivo</w:t>
      </w:r>
      <w:r w:rsidR="00F24FAA" w:rsidRPr="00CB4058">
        <w:rPr>
          <w:rFonts w:ascii="Arial" w:hAnsi="Arial" w:cs="Arial"/>
          <w:b/>
          <w:iCs/>
          <w:color w:val="000000"/>
          <w:sz w:val="24"/>
          <w:szCs w:val="24"/>
        </w:rPr>
        <w:t>, siempre que el empleador acredite el pago de la cotización y el interés moratorio.</w:t>
      </w:r>
    </w:p>
    <w:p w14:paraId="71A798FC" w14:textId="00A902DF" w:rsidR="00444EE3" w:rsidRDefault="00444EE3" w:rsidP="00CB4058">
      <w:pPr>
        <w:pStyle w:val="Sinespaciado"/>
        <w:spacing w:line="276" w:lineRule="auto"/>
        <w:jc w:val="both"/>
        <w:rPr>
          <w:rFonts w:ascii="Arial" w:hAnsi="Arial" w:cs="Arial"/>
          <w:b/>
          <w:iCs/>
          <w:color w:val="000000"/>
          <w:sz w:val="24"/>
          <w:szCs w:val="24"/>
        </w:rPr>
      </w:pPr>
    </w:p>
    <w:p w14:paraId="6EDFCF58" w14:textId="77777777" w:rsidR="00440FDE" w:rsidRPr="00CB4058" w:rsidRDefault="00440FDE" w:rsidP="00CB4058">
      <w:pPr>
        <w:pStyle w:val="Sinespaciado"/>
        <w:spacing w:line="276" w:lineRule="auto"/>
        <w:jc w:val="both"/>
        <w:rPr>
          <w:rFonts w:ascii="Arial" w:hAnsi="Arial" w:cs="Arial"/>
          <w:b/>
          <w:iCs/>
          <w:color w:val="000000"/>
          <w:sz w:val="24"/>
          <w:szCs w:val="24"/>
        </w:rPr>
      </w:pPr>
    </w:p>
    <w:p w14:paraId="4708D341" w14:textId="77777777" w:rsidR="00160509" w:rsidRPr="00CB4058" w:rsidRDefault="00160509" w:rsidP="00CB4058">
      <w:pPr>
        <w:pStyle w:val="Sinespaciado"/>
        <w:numPr>
          <w:ilvl w:val="0"/>
          <w:numId w:val="2"/>
        </w:numPr>
        <w:spacing w:line="276" w:lineRule="auto"/>
        <w:ind w:left="0" w:firstLine="0"/>
        <w:jc w:val="both"/>
        <w:rPr>
          <w:rFonts w:ascii="Arial" w:hAnsi="Arial" w:cs="Arial"/>
          <w:b/>
          <w:i/>
          <w:iCs/>
          <w:sz w:val="24"/>
          <w:szCs w:val="24"/>
        </w:rPr>
      </w:pPr>
      <w:r w:rsidRPr="00CB4058">
        <w:rPr>
          <w:rFonts w:ascii="Arial" w:hAnsi="Arial" w:cs="Arial"/>
          <w:b/>
          <w:iCs/>
          <w:color w:val="000000"/>
          <w:sz w:val="24"/>
          <w:szCs w:val="24"/>
        </w:rPr>
        <w:t>EFECTOS DE LA MORA EN EL PAGO DE LOS APORTES A PENSIÓN – ACCIONES DE COBRO COACTIVO</w:t>
      </w:r>
    </w:p>
    <w:p w14:paraId="62486C05" w14:textId="77777777" w:rsidR="00AD1265" w:rsidRPr="00CB4058" w:rsidRDefault="00AD1265" w:rsidP="00CB4058">
      <w:pPr>
        <w:pStyle w:val="Sinespaciado"/>
        <w:spacing w:line="276" w:lineRule="auto"/>
        <w:rPr>
          <w:rFonts w:ascii="Arial" w:hAnsi="Arial" w:cs="Arial"/>
          <w:sz w:val="24"/>
          <w:szCs w:val="24"/>
        </w:rPr>
      </w:pPr>
    </w:p>
    <w:p w14:paraId="557673C9" w14:textId="77777777" w:rsidR="00AD1265" w:rsidRPr="00CB4058" w:rsidRDefault="00160509" w:rsidP="00CB4058">
      <w:pPr>
        <w:pStyle w:val="Sinespaciado"/>
        <w:spacing w:line="276" w:lineRule="auto"/>
        <w:jc w:val="both"/>
        <w:rPr>
          <w:rFonts w:ascii="Arial" w:hAnsi="Arial" w:cs="Arial"/>
          <w:sz w:val="24"/>
          <w:szCs w:val="24"/>
        </w:rPr>
      </w:pPr>
      <w:r w:rsidRPr="00CB4058">
        <w:rPr>
          <w:rFonts w:ascii="Arial" w:hAnsi="Arial" w:cs="Arial"/>
          <w:sz w:val="24"/>
          <w:szCs w:val="24"/>
        </w:rPr>
        <w:t>E</w:t>
      </w:r>
      <w:r w:rsidR="00704068" w:rsidRPr="00CB4058">
        <w:rPr>
          <w:rFonts w:ascii="Arial" w:hAnsi="Arial" w:cs="Arial"/>
          <w:sz w:val="24"/>
          <w:szCs w:val="24"/>
        </w:rPr>
        <w:t>n los términos del artículo 24 ibidem,</w:t>
      </w:r>
      <w:r w:rsidR="00431BFC" w:rsidRPr="00CB4058">
        <w:rPr>
          <w:rFonts w:ascii="Arial" w:hAnsi="Arial" w:cs="Arial"/>
          <w:sz w:val="24"/>
          <w:szCs w:val="24"/>
        </w:rPr>
        <w:t xml:space="preserve"> </w:t>
      </w:r>
      <w:r w:rsidR="005F0F08" w:rsidRPr="00CB4058">
        <w:rPr>
          <w:rFonts w:ascii="Arial" w:hAnsi="Arial" w:cs="Arial"/>
          <w:sz w:val="24"/>
          <w:szCs w:val="24"/>
        </w:rPr>
        <w:t xml:space="preserve">las </w:t>
      </w:r>
      <w:r w:rsidR="00431BFC" w:rsidRPr="00CB4058">
        <w:rPr>
          <w:rFonts w:ascii="Arial" w:hAnsi="Arial" w:cs="Arial"/>
          <w:sz w:val="24"/>
          <w:szCs w:val="24"/>
        </w:rPr>
        <w:t>administradoras de pensiones</w:t>
      </w:r>
      <w:r w:rsidR="005F0F08" w:rsidRPr="00CB4058">
        <w:rPr>
          <w:rFonts w:ascii="Arial" w:hAnsi="Arial" w:cs="Arial"/>
          <w:sz w:val="24"/>
          <w:szCs w:val="24"/>
        </w:rPr>
        <w:t xml:space="preserve"> tienen el deber de</w:t>
      </w:r>
      <w:r w:rsidR="00431BFC" w:rsidRPr="00CB4058">
        <w:rPr>
          <w:rFonts w:ascii="Arial" w:hAnsi="Arial" w:cs="Arial"/>
          <w:sz w:val="24"/>
          <w:szCs w:val="24"/>
        </w:rPr>
        <w:t xml:space="preserve"> adelantar las acciones de cobro con motivo del incumplimiento de las obligaciones del empleador</w:t>
      </w:r>
      <w:r w:rsidR="005F0F08" w:rsidRPr="00CB4058">
        <w:rPr>
          <w:rFonts w:ascii="Arial" w:hAnsi="Arial" w:cs="Arial"/>
          <w:sz w:val="24"/>
          <w:szCs w:val="24"/>
        </w:rPr>
        <w:t>,</w:t>
      </w:r>
      <w:r w:rsidR="00704068" w:rsidRPr="00CB4058">
        <w:rPr>
          <w:rFonts w:ascii="Arial" w:hAnsi="Arial" w:cs="Arial"/>
          <w:sz w:val="24"/>
          <w:szCs w:val="24"/>
        </w:rPr>
        <w:t xml:space="preserve"> so pena de que deban asumir las consecuencias de tal omisión</w:t>
      </w:r>
      <w:r w:rsidRPr="00CB4058">
        <w:rPr>
          <w:rFonts w:ascii="Arial" w:hAnsi="Arial" w:cs="Arial"/>
          <w:sz w:val="24"/>
          <w:szCs w:val="24"/>
        </w:rPr>
        <w:t>. Al respecto l</w:t>
      </w:r>
      <w:r w:rsidR="00A610C1" w:rsidRPr="00CB4058">
        <w:rPr>
          <w:rFonts w:ascii="Arial" w:hAnsi="Arial" w:cs="Arial"/>
          <w:sz w:val="24"/>
          <w:szCs w:val="24"/>
        </w:rPr>
        <w:t>a Sala de Casación Laboral de la Corte Suprema de Justicia, desde la</w:t>
      </w:r>
      <w:r w:rsidR="00704068" w:rsidRPr="00CB4058">
        <w:rPr>
          <w:rFonts w:ascii="Arial" w:eastAsia="Times New Roman" w:hAnsi="Arial" w:cs="Arial"/>
          <w:sz w:val="24"/>
          <w:szCs w:val="24"/>
          <w:lang w:eastAsia="es-CO"/>
        </w:rPr>
        <w:t xml:space="preserve"> sentencia de 22 de julio de 2008, radicación N°34270, reiterada entre otras en las sentencias CSJ SL del 25 de enero de 2011, N°37846, CSJ SL4952 de 2016 radicación N°47967, </w:t>
      </w:r>
      <w:r w:rsidR="00A610C1" w:rsidRPr="00CB4058">
        <w:rPr>
          <w:rFonts w:ascii="Arial" w:hAnsi="Arial" w:cs="Arial"/>
          <w:sz w:val="24"/>
          <w:szCs w:val="24"/>
        </w:rPr>
        <w:t>señaló</w:t>
      </w:r>
      <w:r w:rsidR="00704068" w:rsidRPr="00CB4058">
        <w:rPr>
          <w:rFonts w:ascii="Arial" w:eastAsia="Times New Roman" w:hAnsi="Arial" w:cs="Arial"/>
          <w:sz w:val="24"/>
          <w:szCs w:val="24"/>
          <w:lang w:eastAsia="es-CO"/>
        </w:rPr>
        <w:t xml:space="preserve"> frente a las consecuencias que genera la mora patronal en el pago de los aportes al Sistema General de Pensiones, que los afiliados y sus beneficiarios no pueden correr con los efectos negativos respecto a la inactividad del empleador en el pago oportuno de los aportes para cubrir los riesgos IVM, cuando también ha mediado omisión de las administradoras de fondos pensionales en su deber de cobro; por lo que, al no haber ejercido las acciones que le otorgó el legislador con ese fin, les corresponde a ellas asumir el reconocimiento y pago de las prestaciones económicas que cubren esos riesgos</w:t>
      </w:r>
      <w:r w:rsidR="00AD1265" w:rsidRPr="00CB4058">
        <w:rPr>
          <w:rFonts w:ascii="Arial" w:hAnsi="Arial" w:cs="Arial"/>
          <w:sz w:val="24"/>
          <w:szCs w:val="24"/>
        </w:rPr>
        <w:t xml:space="preserve">. </w:t>
      </w:r>
    </w:p>
    <w:p w14:paraId="4101652C" w14:textId="77777777" w:rsidR="00AD1265" w:rsidRPr="00CB4058" w:rsidRDefault="00AD1265" w:rsidP="00CB4058">
      <w:pPr>
        <w:pStyle w:val="Sinespaciado"/>
        <w:spacing w:line="276" w:lineRule="auto"/>
        <w:rPr>
          <w:rFonts w:ascii="Arial" w:hAnsi="Arial" w:cs="Arial"/>
          <w:sz w:val="24"/>
          <w:szCs w:val="24"/>
        </w:rPr>
      </w:pPr>
    </w:p>
    <w:p w14:paraId="70B024BB" w14:textId="77777777" w:rsidR="00704068" w:rsidRPr="00CB4058" w:rsidRDefault="00AD1265" w:rsidP="00CB4058">
      <w:pPr>
        <w:pStyle w:val="Sinespaciado"/>
        <w:spacing w:line="276" w:lineRule="auto"/>
        <w:jc w:val="both"/>
        <w:rPr>
          <w:rFonts w:ascii="Arial" w:hAnsi="Arial" w:cs="Arial"/>
          <w:sz w:val="24"/>
          <w:szCs w:val="24"/>
        </w:rPr>
      </w:pPr>
      <w:r w:rsidRPr="00CB4058">
        <w:rPr>
          <w:rFonts w:ascii="Arial" w:hAnsi="Arial" w:cs="Arial"/>
          <w:sz w:val="24"/>
          <w:szCs w:val="24"/>
        </w:rPr>
        <w:t xml:space="preserve">En todo caso, </w:t>
      </w:r>
      <w:r w:rsidR="00AD0976" w:rsidRPr="00CB4058">
        <w:rPr>
          <w:rFonts w:ascii="Arial" w:hAnsi="Arial" w:cs="Arial"/>
          <w:sz w:val="24"/>
          <w:szCs w:val="24"/>
        </w:rPr>
        <w:t xml:space="preserve">para efectos de contabilizar las semanas reportadas en mora por cuenta de un empleador, cuando la entidad de seguridad social no realiza las acciones de cobro correspondientes, </w:t>
      </w:r>
      <w:r w:rsidRPr="00CB4058">
        <w:rPr>
          <w:rFonts w:ascii="Arial" w:hAnsi="Arial" w:cs="Arial"/>
          <w:sz w:val="24"/>
          <w:szCs w:val="24"/>
        </w:rPr>
        <w:t xml:space="preserve">es necesario </w:t>
      </w:r>
      <w:r w:rsidR="00AD0976" w:rsidRPr="00CB4058">
        <w:rPr>
          <w:rFonts w:ascii="Arial" w:hAnsi="Arial" w:cs="Arial"/>
          <w:sz w:val="24"/>
          <w:szCs w:val="24"/>
        </w:rPr>
        <w:t>acreditar en ese lapso la existencia de un contrato de trabajo</w:t>
      </w:r>
      <w:r w:rsidRPr="00CB4058">
        <w:rPr>
          <w:rFonts w:ascii="Arial" w:hAnsi="Arial" w:cs="Arial"/>
          <w:sz w:val="24"/>
          <w:szCs w:val="24"/>
        </w:rPr>
        <w:t xml:space="preserve">. </w:t>
      </w:r>
    </w:p>
    <w:p w14:paraId="4B99056E" w14:textId="1B2254DD" w:rsidR="00AD1265" w:rsidRDefault="00AD1265" w:rsidP="00CB4058">
      <w:pPr>
        <w:pStyle w:val="Sinespaciado"/>
        <w:spacing w:line="276" w:lineRule="auto"/>
        <w:jc w:val="both"/>
        <w:rPr>
          <w:rFonts w:ascii="Arial" w:eastAsia="Times New Roman" w:hAnsi="Arial" w:cs="Arial"/>
          <w:sz w:val="24"/>
          <w:szCs w:val="24"/>
          <w:lang w:eastAsia="es-CO"/>
        </w:rPr>
      </w:pPr>
    </w:p>
    <w:p w14:paraId="0F1E64E6" w14:textId="77777777" w:rsidR="00440FDE" w:rsidRPr="00CB4058" w:rsidRDefault="00440FDE" w:rsidP="00CB4058">
      <w:pPr>
        <w:pStyle w:val="Sinespaciado"/>
        <w:spacing w:line="276" w:lineRule="auto"/>
        <w:jc w:val="both"/>
        <w:rPr>
          <w:rFonts w:ascii="Arial" w:eastAsia="Times New Roman" w:hAnsi="Arial" w:cs="Arial"/>
          <w:sz w:val="24"/>
          <w:szCs w:val="24"/>
          <w:lang w:eastAsia="es-CO"/>
        </w:rPr>
      </w:pPr>
    </w:p>
    <w:p w14:paraId="3861A3E2" w14:textId="77777777" w:rsidR="008C24EE"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b/>
          <w:bCs/>
        </w:rPr>
        <w:t>EL CASO CONCRETO</w:t>
      </w:r>
      <w:r w:rsidRPr="00CB4058">
        <w:rPr>
          <w:rStyle w:val="normaltextrun"/>
          <w:rFonts w:ascii="Arial" w:hAnsi="Arial" w:cs="Arial"/>
        </w:rPr>
        <w:t>.</w:t>
      </w:r>
      <w:r w:rsidRPr="00CB4058">
        <w:rPr>
          <w:rStyle w:val="eop"/>
          <w:rFonts w:ascii="Arial" w:hAnsi="Arial" w:cs="Arial"/>
        </w:rPr>
        <w:t> </w:t>
      </w:r>
    </w:p>
    <w:p w14:paraId="1299C43A" w14:textId="77777777" w:rsidR="008C24EE"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rPr>
      </w:pPr>
    </w:p>
    <w:p w14:paraId="7794BD6B" w14:textId="1FD2A0E1" w:rsidR="007C7000" w:rsidRPr="00CB4058" w:rsidRDefault="008C24EE" w:rsidP="00CB4058">
      <w:pPr>
        <w:pStyle w:val="paragraph"/>
        <w:spacing w:before="0" w:beforeAutospacing="0" w:after="0" w:afterAutospacing="0" w:line="276" w:lineRule="auto"/>
        <w:jc w:val="both"/>
        <w:textAlignment w:val="baseline"/>
        <w:rPr>
          <w:rStyle w:val="normaltextrun"/>
          <w:rFonts w:ascii="Arial" w:hAnsi="Arial" w:cs="Arial"/>
          <w:i/>
        </w:rPr>
      </w:pPr>
      <w:r w:rsidRPr="00CB4058">
        <w:rPr>
          <w:rStyle w:val="normaltextrun"/>
          <w:rFonts w:ascii="Arial" w:hAnsi="Arial" w:cs="Arial"/>
        </w:rPr>
        <w:t xml:space="preserve">Al iniciar la presente acción, el señor </w:t>
      </w:r>
      <w:r w:rsidR="00967263" w:rsidRPr="00CB4058">
        <w:rPr>
          <w:rStyle w:val="normaltextrun"/>
          <w:rFonts w:ascii="Arial" w:hAnsi="Arial" w:cs="Arial"/>
        </w:rPr>
        <w:t>Luis Alfonso Mejía Estrada indica que la</w:t>
      </w:r>
      <w:r w:rsidR="009F0C74" w:rsidRPr="00CB4058">
        <w:rPr>
          <w:rStyle w:val="normaltextrun"/>
          <w:rFonts w:ascii="Arial" w:hAnsi="Arial" w:cs="Arial"/>
        </w:rPr>
        <w:t xml:space="preserve">s cotizaciones </w:t>
      </w:r>
      <w:r w:rsidR="00087114" w:rsidRPr="00CB4058">
        <w:rPr>
          <w:rStyle w:val="normaltextrun"/>
          <w:rFonts w:ascii="Arial" w:hAnsi="Arial" w:cs="Arial"/>
        </w:rPr>
        <w:t>que se realizaron en forma extemporánea</w:t>
      </w:r>
      <w:r w:rsidR="009F0C74" w:rsidRPr="00CB4058">
        <w:rPr>
          <w:rStyle w:val="normaltextrun"/>
          <w:rFonts w:ascii="Arial" w:hAnsi="Arial" w:cs="Arial"/>
        </w:rPr>
        <w:t xml:space="preserve"> </w:t>
      </w:r>
      <w:r w:rsidR="00087114" w:rsidRPr="00CB4058">
        <w:rPr>
          <w:rStyle w:val="normaltextrun"/>
          <w:rFonts w:ascii="Arial" w:hAnsi="Arial" w:cs="Arial"/>
        </w:rPr>
        <w:t xml:space="preserve">con el respectivo pago de intereses de mora </w:t>
      </w:r>
      <w:r w:rsidR="009F0C74" w:rsidRPr="00CB4058">
        <w:rPr>
          <w:rStyle w:val="normaltextrun"/>
          <w:rFonts w:ascii="Arial" w:hAnsi="Arial" w:cs="Arial"/>
        </w:rPr>
        <w:t>por cuenta del empleador Formas y Modulares Ltda., quien posteriormente cambió su</w:t>
      </w:r>
      <w:r w:rsidR="00087114" w:rsidRPr="00CB4058">
        <w:rPr>
          <w:rStyle w:val="normaltextrun"/>
          <w:rFonts w:ascii="Arial" w:hAnsi="Arial" w:cs="Arial"/>
        </w:rPr>
        <w:t xml:space="preserve"> razón social a Formas y Modulares S.A., no fueron tenidas en cuenta como válidas en su historia laboral, porque registra la observación “</w:t>
      </w:r>
      <w:r w:rsidR="00087114" w:rsidRPr="002C5DF8">
        <w:rPr>
          <w:rStyle w:val="normaltextrun"/>
          <w:rFonts w:ascii="Arial" w:hAnsi="Arial" w:cs="Arial"/>
          <w:i/>
          <w:sz w:val="22"/>
        </w:rPr>
        <w:t>No registra relación laboral en afiliación para este pago</w:t>
      </w:r>
      <w:r w:rsidR="00087114" w:rsidRPr="00CB4058">
        <w:rPr>
          <w:rStyle w:val="normaltextrun"/>
          <w:rFonts w:ascii="Arial" w:hAnsi="Arial" w:cs="Arial"/>
          <w:i/>
        </w:rPr>
        <w:t xml:space="preserve">”. </w:t>
      </w:r>
    </w:p>
    <w:p w14:paraId="6E729853" w14:textId="77777777" w:rsidR="00444EE3" w:rsidRPr="00CB4058" w:rsidRDefault="00444EE3" w:rsidP="00CB4058">
      <w:pPr>
        <w:pStyle w:val="paragraph"/>
        <w:spacing w:before="0" w:beforeAutospacing="0" w:after="0" w:afterAutospacing="0" w:line="276" w:lineRule="auto"/>
        <w:jc w:val="both"/>
        <w:textAlignment w:val="baseline"/>
        <w:rPr>
          <w:rStyle w:val="normaltextrun"/>
          <w:rFonts w:ascii="Arial" w:hAnsi="Arial" w:cs="Arial"/>
          <w:i/>
        </w:rPr>
      </w:pPr>
    </w:p>
    <w:p w14:paraId="1B5E700F" w14:textId="77777777" w:rsidR="00365D1C" w:rsidRPr="00CB4058" w:rsidRDefault="003D3A36"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lastRenderedPageBreak/>
        <w:t xml:space="preserve">Pues bien, lo primero que </w:t>
      </w:r>
      <w:r w:rsidR="00931755" w:rsidRPr="00CB4058">
        <w:rPr>
          <w:rStyle w:val="normaltextrun"/>
          <w:rFonts w:ascii="Arial" w:hAnsi="Arial" w:cs="Arial"/>
        </w:rPr>
        <w:t>debe precisarse es</w:t>
      </w:r>
      <w:r w:rsidRPr="00CB4058">
        <w:rPr>
          <w:rStyle w:val="normaltextrun"/>
          <w:rFonts w:ascii="Arial" w:hAnsi="Arial" w:cs="Arial"/>
        </w:rPr>
        <w:t xml:space="preserve"> que</w:t>
      </w:r>
      <w:r w:rsidR="00983C10" w:rsidRPr="00CB4058">
        <w:rPr>
          <w:rStyle w:val="normaltextrun"/>
          <w:rFonts w:ascii="Arial" w:hAnsi="Arial" w:cs="Arial"/>
        </w:rPr>
        <w:t xml:space="preserve">, </w:t>
      </w:r>
      <w:r w:rsidR="00931755" w:rsidRPr="00CB4058">
        <w:rPr>
          <w:rStyle w:val="normaltextrun"/>
          <w:rFonts w:ascii="Arial" w:hAnsi="Arial" w:cs="Arial"/>
        </w:rPr>
        <w:t xml:space="preserve">por escritura pública N°10483 del 27 de diciembre de 2008 suscrito ante la Notaría Segunda de Manizales, la persona jurídica </w:t>
      </w:r>
      <w:r w:rsidR="00983C10" w:rsidRPr="00CB4058">
        <w:rPr>
          <w:rStyle w:val="normaltextrun"/>
          <w:rFonts w:ascii="Arial" w:hAnsi="Arial" w:cs="Arial"/>
        </w:rPr>
        <w:t xml:space="preserve">Formas Modulares Ltda., </w:t>
      </w:r>
      <w:r w:rsidR="00931755" w:rsidRPr="00CB4058">
        <w:rPr>
          <w:rStyle w:val="normaltextrun"/>
          <w:rFonts w:ascii="Arial" w:hAnsi="Arial" w:cs="Arial"/>
        </w:rPr>
        <w:t xml:space="preserve">identificada con Nit.890807146-0 se transformó de una sociedad limitada a una sociedad anónima, por lo que su nombre o razón social </w:t>
      </w:r>
      <w:r w:rsidR="004B6F28" w:rsidRPr="00CB4058">
        <w:rPr>
          <w:rStyle w:val="normaltextrun"/>
          <w:rFonts w:ascii="Arial" w:hAnsi="Arial" w:cs="Arial"/>
        </w:rPr>
        <w:t>pasó a ser</w:t>
      </w:r>
      <w:r w:rsidR="000B13C2" w:rsidRPr="00CB4058">
        <w:rPr>
          <w:rStyle w:val="normaltextrun"/>
          <w:rFonts w:ascii="Arial" w:hAnsi="Arial" w:cs="Arial"/>
        </w:rPr>
        <w:t xml:space="preserve"> </w:t>
      </w:r>
      <w:r w:rsidR="00983C10" w:rsidRPr="00CB4058">
        <w:rPr>
          <w:rStyle w:val="normaltextrun"/>
          <w:rFonts w:ascii="Arial" w:hAnsi="Arial" w:cs="Arial"/>
        </w:rPr>
        <w:t>Formas y Modulares S.A.</w:t>
      </w:r>
      <w:r w:rsidR="00BC3178" w:rsidRPr="00CB4058">
        <w:rPr>
          <w:rStyle w:val="normaltextrun"/>
          <w:rFonts w:ascii="Arial" w:hAnsi="Arial" w:cs="Arial"/>
        </w:rPr>
        <w:t xml:space="preserve">, según </w:t>
      </w:r>
      <w:r w:rsidR="004B6F28" w:rsidRPr="00CB4058">
        <w:rPr>
          <w:rStyle w:val="normaltextrun"/>
          <w:rFonts w:ascii="Arial" w:hAnsi="Arial" w:cs="Arial"/>
        </w:rPr>
        <w:t xml:space="preserve">anotación visible en </w:t>
      </w:r>
      <w:r w:rsidR="00BC3178" w:rsidRPr="00CB4058">
        <w:rPr>
          <w:rStyle w:val="normaltextrun"/>
          <w:rFonts w:ascii="Arial" w:hAnsi="Arial" w:cs="Arial"/>
        </w:rPr>
        <w:t>el certificado de existencia y representación legal de la entidad, (pág. 19 del archivo 01).</w:t>
      </w:r>
    </w:p>
    <w:p w14:paraId="4DDBEF00" w14:textId="77777777" w:rsidR="00983C10" w:rsidRPr="00CB4058" w:rsidRDefault="00983C10" w:rsidP="00CB4058">
      <w:pPr>
        <w:pStyle w:val="paragraph"/>
        <w:spacing w:before="0" w:beforeAutospacing="0" w:after="0" w:afterAutospacing="0" w:line="276" w:lineRule="auto"/>
        <w:jc w:val="both"/>
        <w:textAlignment w:val="baseline"/>
        <w:rPr>
          <w:rStyle w:val="normaltextrun"/>
          <w:rFonts w:ascii="Arial" w:hAnsi="Arial" w:cs="Arial"/>
        </w:rPr>
      </w:pPr>
    </w:p>
    <w:p w14:paraId="5D0F52B2" w14:textId="77777777" w:rsidR="004B6F28" w:rsidRPr="00CB4058" w:rsidRDefault="00AC7948"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Así mismo, se </w:t>
      </w:r>
      <w:r w:rsidR="00365D1C" w:rsidRPr="00CB4058">
        <w:rPr>
          <w:rStyle w:val="normaltextrun"/>
          <w:rFonts w:ascii="Arial" w:hAnsi="Arial" w:cs="Arial"/>
        </w:rPr>
        <w:t xml:space="preserve">allegó al proceso certificación laboral </w:t>
      </w:r>
      <w:r w:rsidRPr="00CB4058">
        <w:rPr>
          <w:rStyle w:val="normaltextrun"/>
          <w:rFonts w:ascii="Arial" w:hAnsi="Arial" w:cs="Arial"/>
        </w:rPr>
        <w:t>expedida</w:t>
      </w:r>
      <w:r w:rsidR="00365D1C" w:rsidRPr="00CB4058">
        <w:rPr>
          <w:rStyle w:val="normaltextrun"/>
          <w:rFonts w:ascii="Arial" w:hAnsi="Arial" w:cs="Arial"/>
        </w:rPr>
        <w:t xml:space="preserve"> el 7 de noviembre de 2018 por el revisor fiscal </w:t>
      </w:r>
      <w:r w:rsidRPr="00CB4058">
        <w:rPr>
          <w:rStyle w:val="normaltextrun"/>
          <w:rFonts w:ascii="Arial" w:hAnsi="Arial" w:cs="Arial"/>
        </w:rPr>
        <w:t xml:space="preserve">de </w:t>
      </w:r>
      <w:r w:rsidR="00365D1C" w:rsidRPr="00CB4058">
        <w:rPr>
          <w:rStyle w:val="normaltextrun"/>
          <w:rFonts w:ascii="Arial" w:hAnsi="Arial" w:cs="Arial"/>
        </w:rPr>
        <w:t xml:space="preserve">Formas Modulares S.A., en la que hace constar que el señor Luis Alfonso Mejía Estrada, trabaja en dicha empresa desde el 12 de junio de 1985, mediante </w:t>
      </w:r>
      <w:r w:rsidRPr="00CB4058">
        <w:rPr>
          <w:rStyle w:val="normaltextrun"/>
          <w:rFonts w:ascii="Arial" w:hAnsi="Arial" w:cs="Arial"/>
        </w:rPr>
        <w:t xml:space="preserve">un </w:t>
      </w:r>
      <w:r w:rsidR="00365D1C" w:rsidRPr="00CB4058">
        <w:rPr>
          <w:rStyle w:val="normaltextrun"/>
          <w:rFonts w:ascii="Arial" w:hAnsi="Arial" w:cs="Arial"/>
        </w:rPr>
        <w:t xml:space="preserve">contrato </w:t>
      </w:r>
      <w:r w:rsidRPr="00CB4058">
        <w:rPr>
          <w:rStyle w:val="normaltextrun"/>
          <w:rFonts w:ascii="Arial" w:hAnsi="Arial" w:cs="Arial"/>
        </w:rPr>
        <w:t xml:space="preserve">de trabajo </w:t>
      </w:r>
      <w:r w:rsidR="00365D1C" w:rsidRPr="00CB4058">
        <w:rPr>
          <w:rStyle w:val="normaltextrun"/>
          <w:rFonts w:ascii="Arial" w:hAnsi="Arial" w:cs="Arial"/>
        </w:rPr>
        <w:t>a término indefinido</w:t>
      </w:r>
      <w:r w:rsidR="006D382C" w:rsidRPr="00CB4058">
        <w:rPr>
          <w:rStyle w:val="normaltextrun"/>
          <w:rFonts w:ascii="Arial" w:hAnsi="Arial" w:cs="Arial"/>
        </w:rPr>
        <w:t>, (pág. 49 archivo 01).</w:t>
      </w:r>
    </w:p>
    <w:p w14:paraId="3461D779" w14:textId="77777777" w:rsidR="004B6F28" w:rsidRPr="00CB4058" w:rsidRDefault="004B6F28" w:rsidP="00CB4058">
      <w:pPr>
        <w:pStyle w:val="paragraph"/>
        <w:spacing w:before="0" w:beforeAutospacing="0" w:after="0" w:afterAutospacing="0" w:line="276" w:lineRule="auto"/>
        <w:jc w:val="both"/>
        <w:textAlignment w:val="baseline"/>
        <w:rPr>
          <w:rStyle w:val="normaltextrun"/>
          <w:rFonts w:ascii="Arial" w:hAnsi="Arial" w:cs="Arial"/>
        </w:rPr>
      </w:pPr>
    </w:p>
    <w:p w14:paraId="345FB416" w14:textId="77777777" w:rsidR="004B6F28" w:rsidRPr="00CB4058" w:rsidRDefault="004B6F28"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De igual forma, </w:t>
      </w:r>
      <w:r w:rsidR="000D71D1" w:rsidRPr="00CB4058">
        <w:rPr>
          <w:rStyle w:val="normaltextrun"/>
          <w:rFonts w:ascii="Arial" w:hAnsi="Arial" w:cs="Arial"/>
        </w:rPr>
        <w:t xml:space="preserve">se extrae </w:t>
      </w:r>
      <w:r w:rsidRPr="00CB4058">
        <w:rPr>
          <w:rStyle w:val="normaltextrun"/>
          <w:rFonts w:ascii="Arial" w:hAnsi="Arial" w:cs="Arial"/>
        </w:rPr>
        <w:t>de la historia laboral allegada por la entidad</w:t>
      </w:r>
      <w:r w:rsidR="000D71D1" w:rsidRPr="00CB4058">
        <w:rPr>
          <w:rStyle w:val="normaltextrun"/>
          <w:rFonts w:ascii="Arial" w:hAnsi="Arial" w:cs="Arial"/>
        </w:rPr>
        <w:t xml:space="preserve"> demandada</w:t>
      </w:r>
      <w:r w:rsidRPr="00CB4058">
        <w:rPr>
          <w:rStyle w:val="normaltextrun"/>
          <w:rFonts w:ascii="Arial" w:hAnsi="Arial" w:cs="Arial"/>
        </w:rPr>
        <w:t>,</w:t>
      </w:r>
      <w:r w:rsidR="00A1450B" w:rsidRPr="00CB4058">
        <w:rPr>
          <w:rStyle w:val="normaltextrun"/>
          <w:rFonts w:ascii="Arial" w:hAnsi="Arial" w:cs="Arial"/>
        </w:rPr>
        <w:t xml:space="preserve"> (expediente administrativo – carpeta 02 primera instancia),</w:t>
      </w:r>
      <w:r w:rsidRPr="00CB4058">
        <w:rPr>
          <w:rStyle w:val="normaltextrun"/>
          <w:rFonts w:ascii="Arial" w:hAnsi="Arial" w:cs="Arial"/>
        </w:rPr>
        <w:t xml:space="preserve"> que la afiliación del demandante por cuenta del citado empleador </w:t>
      </w:r>
      <w:r w:rsidR="000D71D1" w:rsidRPr="00CB4058">
        <w:rPr>
          <w:rStyle w:val="normaltextrun"/>
          <w:rFonts w:ascii="Arial" w:hAnsi="Arial" w:cs="Arial"/>
        </w:rPr>
        <w:t xml:space="preserve">identificado con Nit.890807146-0, </w:t>
      </w:r>
      <w:r w:rsidRPr="00CB4058">
        <w:rPr>
          <w:rStyle w:val="normaltextrun"/>
          <w:rFonts w:ascii="Arial" w:hAnsi="Arial" w:cs="Arial"/>
        </w:rPr>
        <w:t xml:space="preserve">data del 2 de abril de 1986, </w:t>
      </w:r>
      <w:r w:rsidR="000D71D1" w:rsidRPr="00CB4058">
        <w:rPr>
          <w:rStyle w:val="normaltextrun"/>
          <w:rFonts w:ascii="Arial" w:hAnsi="Arial" w:cs="Arial"/>
        </w:rPr>
        <w:t xml:space="preserve">y que estuvo </w:t>
      </w:r>
      <w:r w:rsidRPr="00CB4058">
        <w:rPr>
          <w:rStyle w:val="normaltextrun"/>
          <w:rFonts w:ascii="Arial" w:hAnsi="Arial" w:cs="Arial"/>
        </w:rPr>
        <w:t xml:space="preserve">vigente hasta </w:t>
      </w:r>
      <w:r w:rsidR="000D71D1" w:rsidRPr="00CB4058">
        <w:rPr>
          <w:rStyle w:val="normaltextrun"/>
          <w:rFonts w:ascii="Arial" w:hAnsi="Arial" w:cs="Arial"/>
        </w:rPr>
        <w:t xml:space="preserve">el ciclo de </w:t>
      </w:r>
      <w:r w:rsidRPr="00CB4058">
        <w:rPr>
          <w:rStyle w:val="normaltextrun"/>
          <w:rFonts w:ascii="Arial" w:hAnsi="Arial" w:cs="Arial"/>
        </w:rPr>
        <w:t>mayo de 2017, fecha en que se registró la última cotización</w:t>
      </w:r>
      <w:r w:rsidR="000D71D1" w:rsidRPr="00CB4058">
        <w:rPr>
          <w:rStyle w:val="normaltextrun"/>
          <w:rFonts w:ascii="Arial" w:hAnsi="Arial" w:cs="Arial"/>
        </w:rPr>
        <w:t xml:space="preserve">, pues no se observa </w:t>
      </w:r>
      <w:r w:rsidR="00096CFC" w:rsidRPr="00CB4058">
        <w:rPr>
          <w:rStyle w:val="normaltextrun"/>
          <w:rFonts w:ascii="Arial" w:hAnsi="Arial" w:cs="Arial"/>
        </w:rPr>
        <w:t xml:space="preserve">ninguna novedad de retiro o desafiliación </w:t>
      </w:r>
      <w:r w:rsidR="000D71D1" w:rsidRPr="00CB4058">
        <w:rPr>
          <w:rStyle w:val="normaltextrun"/>
          <w:rFonts w:ascii="Arial" w:hAnsi="Arial" w:cs="Arial"/>
        </w:rPr>
        <w:t>del sistema pensional.</w:t>
      </w:r>
      <w:r w:rsidRPr="00CB4058">
        <w:rPr>
          <w:rStyle w:val="normaltextrun"/>
          <w:rFonts w:ascii="Arial" w:hAnsi="Arial" w:cs="Arial"/>
        </w:rPr>
        <w:t xml:space="preserve"> </w:t>
      </w:r>
    </w:p>
    <w:p w14:paraId="3CF2D8B6" w14:textId="77777777" w:rsidR="004B6F28" w:rsidRPr="00CB4058" w:rsidRDefault="004B6F28" w:rsidP="00CB4058">
      <w:pPr>
        <w:pStyle w:val="paragraph"/>
        <w:spacing w:before="0" w:beforeAutospacing="0" w:after="0" w:afterAutospacing="0" w:line="276" w:lineRule="auto"/>
        <w:jc w:val="both"/>
        <w:textAlignment w:val="baseline"/>
        <w:rPr>
          <w:rStyle w:val="normaltextrun"/>
          <w:rFonts w:ascii="Arial" w:hAnsi="Arial" w:cs="Arial"/>
        </w:rPr>
      </w:pPr>
    </w:p>
    <w:p w14:paraId="2BAF1543" w14:textId="77777777" w:rsidR="004B6F28" w:rsidRPr="00CB4058" w:rsidRDefault="000D71D1"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De modo que, tales</w:t>
      </w:r>
      <w:r w:rsidR="004B6F28" w:rsidRPr="00CB4058">
        <w:rPr>
          <w:rStyle w:val="normaltextrun"/>
          <w:rFonts w:ascii="Arial" w:hAnsi="Arial" w:cs="Arial"/>
        </w:rPr>
        <w:t xml:space="preserve"> probanzas, permiten establecer que el vínculo laboral que existió entre el demandante y la sociedad Formas Modulares Ltda., que como se dijo previamente</w:t>
      </w:r>
      <w:r w:rsidR="001A6B4F" w:rsidRPr="00CB4058">
        <w:rPr>
          <w:rStyle w:val="normaltextrun"/>
          <w:rFonts w:ascii="Arial" w:hAnsi="Arial" w:cs="Arial"/>
        </w:rPr>
        <w:t>,</w:t>
      </w:r>
      <w:r w:rsidR="004B6F28" w:rsidRPr="00CB4058">
        <w:rPr>
          <w:rStyle w:val="normaltextrun"/>
          <w:rFonts w:ascii="Arial" w:hAnsi="Arial" w:cs="Arial"/>
        </w:rPr>
        <w:t xml:space="preserve"> cambió su razón social a Formas Modulares S.A., estuvo vigente entre el 12 de junio de 1985 y el 7 de noviembre de 2018, tal como fue certificado por la empresa, sin que tenga incidencia que esta haya cambiado </w:t>
      </w:r>
      <w:r w:rsidR="009F7E6C" w:rsidRPr="00CB4058">
        <w:rPr>
          <w:rStyle w:val="normaltextrun"/>
          <w:rFonts w:ascii="Arial" w:hAnsi="Arial" w:cs="Arial"/>
        </w:rPr>
        <w:t>el</w:t>
      </w:r>
      <w:r w:rsidR="004B6F28" w:rsidRPr="00CB4058">
        <w:rPr>
          <w:rStyle w:val="normaltextrun"/>
          <w:rFonts w:ascii="Arial" w:hAnsi="Arial" w:cs="Arial"/>
        </w:rPr>
        <w:t xml:space="preserve"> tipo de sociedad comercial, de una limitada a una anónima, pues claramente se trata de la misma persona jurídica con idéntica identificación tributaria, que ante la transformación, continuó conservando las mismas </w:t>
      </w:r>
      <w:r w:rsidR="009F7E6C" w:rsidRPr="00CB4058">
        <w:rPr>
          <w:rStyle w:val="normaltextrun"/>
          <w:rFonts w:ascii="Arial" w:hAnsi="Arial" w:cs="Arial"/>
        </w:rPr>
        <w:t xml:space="preserve">responsabilidades y </w:t>
      </w:r>
      <w:r w:rsidR="004B6F28" w:rsidRPr="00CB4058">
        <w:rPr>
          <w:rStyle w:val="normaltextrun"/>
          <w:rFonts w:ascii="Arial" w:hAnsi="Arial" w:cs="Arial"/>
        </w:rPr>
        <w:t xml:space="preserve">obligaciones contraídas con sus trabajadores, entre </w:t>
      </w:r>
      <w:r w:rsidR="009F7E6C" w:rsidRPr="00CB4058">
        <w:rPr>
          <w:rStyle w:val="normaltextrun"/>
          <w:rFonts w:ascii="Arial" w:hAnsi="Arial" w:cs="Arial"/>
        </w:rPr>
        <w:t xml:space="preserve">ellas, </w:t>
      </w:r>
      <w:r w:rsidR="004B6F28" w:rsidRPr="00CB4058">
        <w:rPr>
          <w:rStyle w:val="normaltextrun"/>
          <w:rFonts w:ascii="Arial" w:hAnsi="Arial" w:cs="Arial"/>
        </w:rPr>
        <w:t>efectuar el pago de las cotizaciones obligatorias al sistema general de</w:t>
      </w:r>
      <w:r w:rsidR="009F7E6C" w:rsidRPr="00CB4058">
        <w:rPr>
          <w:rStyle w:val="normaltextrun"/>
          <w:rFonts w:ascii="Arial" w:hAnsi="Arial" w:cs="Arial"/>
        </w:rPr>
        <w:t xml:space="preserve"> pensiones, en </w:t>
      </w:r>
      <w:r w:rsidR="00195850" w:rsidRPr="00CB4058">
        <w:rPr>
          <w:rStyle w:val="normaltextrun"/>
          <w:rFonts w:ascii="Arial" w:hAnsi="Arial" w:cs="Arial"/>
        </w:rPr>
        <w:t>los términos del artículo 17 de la Ley 100 de 1993.</w:t>
      </w:r>
    </w:p>
    <w:p w14:paraId="6E916809" w14:textId="4C2F9C67" w:rsidR="00C6733D" w:rsidRPr="00CB4058" w:rsidRDefault="001A6B4F" w:rsidP="00CB4058">
      <w:pPr>
        <w:pStyle w:val="paragraph"/>
        <w:spacing w:before="0" w:beforeAutospacing="0" w:after="0" w:afterAutospacing="0" w:line="276" w:lineRule="auto"/>
        <w:jc w:val="both"/>
        <w:textAlignment w:val="baseline"/>
        <w:rPr>
          <w:rStyle w:val="normaltextrun"/>
          <w:rFonts w:ascii="Arial" w:hAnsi="Arial" w:cs="Arial"/>
          <w:color w:val="FF0000"/>
        </w:rPr>
      </w:pPr>
      <w:r w:rsidRPr="00CB4058">
        <w:rPr>
          <w:rStyle w:val="normaltextrun"/>
          <w:rFonts w:ascii="Arial" w:hAnsi="Arial" w:cs="Arial"/>
        </w:rPr>
        <w:t>Ahora, a pesar de que la</w:t>
      </w:r>
      <w:r w:rsidR="003262C0" w:rsidRPr="00CB4058">
        <w:rPr>
          <w:rStyle w:val="normaltextrun"/>
          <w:rFonts w:ascii="Arial" w:hAnsi="Arial" w:cs="Arial"/>
        </w:rPr>
        <w:t xml:space="preserve"> entidad </w:t>
      </w:r>
      <w:r w:rsidRPr="00CB4058">
        <w:rPr>
          <w:rStyle w:val="normaltextrun"/>
          <w:rFonts w:ascii="Arial" w:hAnsi="Arial" w:cs="Arial"/>
        </w:rPr>
        <w:t xml:space="preserve">recurrente alega que existe duda </w:t>
      </w:r>
      <w:r w:rsidR="00A71E6B" w:rsidRPr="00CB4058">
        <w:rPr>
          <w:rStyle w:val="normaltextrun"/>
          <w:rFonts w:ascii="Arial" w:hAnsi="Arial" w:cs="Arial"/>
        </w:rPr>
        <w:t>de la</w:t>
      </w:r>
      <w:r w:rsidR="00096CFC" w:rsidRPr="00CB4058">
        <w:rPr>
          <w:rStyle w:val="normaltextrun"/>
          <w:rFonts w:ascii="Arial" w:hAnsi="Arial" w:cs="Arial"/>
        </w:rPr>
        <w:t xml:space="preserve"> existencia de la relación laboral en forma </w:t>
      </w:r>
      <w:r w:rsidR="00A71E6B" w:rsidRPr="00CB4058">
        <w:rPr>
          <w:rStyle w:val="normaltextrun"/>
          <w:rFonts w:ascii="Arial" w:hAnsi="Arial" w:cs="Arial"/>
        </w:rPr>
        <w:t>ininterrumpida por parte del demandante, por cuanto la certificación laboral hace constar que la relación</w:t>
      </w:r>
      <w:r w:rsidR="00A05E0C" w:rsidRPr="00CB4058">
        <w:rPr>
          <w:rStyle w:val="normaltextrun"/>
          <w:rFonts w:ascii="Arial" w:hAnsi="Arial" w:cs="Arial"/>
        </w:rPr>
        <w:t xml:space="preserve"> laboral</w:t>
      </w:r>
      <w:r w:rsidR="00A71E6B" w:rsidRPr="00CB4058">
        <w:rPr>
          <w:rStyle w:val="normaltextrun"/>
          <w:rFonts w:ascii="Arial" w:hAnsi="Arial" w:cs="Arial"/>
        </w:rPr>
        <w:t xml:space="preserve"> inició el 12 de junio de 1985, empero</w:t>
      </w:r>
      <w:r w:rsidR="00A05E0C" w:rsidRPr="00CB4058">
        <w:rPr>
          <w:rStyle w:val="normaltextrun"/>
          <w:rFonts w:ascii="Arial" w:hAnsi="Arial" w:cs="Arial"/>
        </w:rPr>
        <w:t xml:space="preserve"> que</w:t>
      </w:r>
      <w:r w:rsidR="00A71E6B" w:rsidRPr="00CB4058">
        <w:rPr>
          <w:rStyle w:val="normaltextrun"/>
          <w:rFonts w:ascii="Arial" w:hAnsi="Arial" w:cs="Arial"/>
        </w:rPr>
        <w:t xml:space="preserve">, los aportes al sistema pensional solo se efectuaron a partir del 2 de abril de 1986, </w:t>
      </w:r>
      <w:r w:rsidR="00B547A2" w:rsidRPr="00CB4058">
        <w:rPr>
          <w:rStyle w:val="normaltextrun"/>
          <w:rFonts w:ascii="Arial" w:hAnsi="Arial" w:cs="Arial"/>
        </w:rPr>
        <w:t xml:space="preserve">basta </w:t>
      </w:r>
      <w:r w:rsidR="00146C4D" w:rsidRPr="00CB4058">
        <w:rPr>
          <w:rStyle w:val="normaltextrun"/>
          <w:rFonts w:ascii="Arial" w:hAnsi="Arial" w:cs="Arial"/>
        </w:rPr>
        <w:t>precisar</w:t>
      </w:r>
      <w:r w:rsidR="00A71E6B" w:rsidRPr="00CB4058">
        <w:rPr>
          <w:rStyle w:val="normaltextrun"/>
          <w:rFonts w:ascii="Arial" w:hAnsi="Arial" w:cs="Arial"/>
        </w:rPr>
        <w:t xml:space="preserve"> que la falta de afiliación desde la fecha </w:t>
      </w:r>
      <w:r w:rsidR="00DC3FA5" w:rsidRPr="00CB4058">
        <w:rPr>
          <w:rStyle w:val="normaltextrun"/>
          <w:rFonts w:ascii="Arial" w:hAnsi="Arial" w:cs="Arial"/>
        </w:rPr>
        <w:t>certificada, n</w:t>
      </w:r>
      <w:r w:rsidR="00A71E6B" w:rsidRPr="00CB4058">
        <w:rPr>
          <w:rStyle w:val="normaltextrun"/>
          <w:rFonts w:ascii="Arial" w:hAnsi="Arial" w:cs="Arial"/>
        </w:rPr>
        <w:t xml:space="preserve">o </w:t>
      </w:r>
      <w:r w:rsidR="003262C0" w:rsidRPr="00CB4058">
        <w:rPr>
          <w:rStyle w:val="normaltextrun"/>
          <w:rFonts w:ascii="Arial" w:hAnsi="Arial" w:cs="Arial"/>
        </w:rPr>
        <w:t>hizo</w:t>
      </w:r>
      <w:r w:rsidR="00B547A2" w:rsidRPr="00CB4058">
        <w:rPr>
          <w:rStyle w:val="normaltextrun"/>
          <w:rFonts w:ascii="Arial" w:hAnsi="Arial" w:cs="Arial"/>
        </w:rPr>
        <w:t xml:space="preserve"> parte de la cuestión litigiosa planteada en este asunto,</w:t>
      </w:r>
      <w:r w:rsidR="00CB6413" w:rsidRPr="00CB4058">
        <w:rPr>
          <w:rStyle w:val="normaltextrun"/>
          <w:rFonts w:ascii="Arial" w:hAnsi="Arial" w:cs="Arial"/>
        </w:rPr>
        <w:t xml:space="preserve"> y </w:t>
      </w:r>
      <w:r w:rsidR="00A71E6B" w:rsidRPr="00CB4058">
        <w:rPr>
          <w:rStyle w:val="normaltextrun"/>
          <w:rFonts w:ascii="Arial" w:hAnsi="Arial" w:cs="Arial"/>
        </w:rPr>
        <w:t xml:space="preserve">en todo caso, </w:t>
      </w:r>
      <w:r w:rsidR="00096CFC" w:rsidRPr="00CB4058">
        <w:rPr>
          <w:rStyle w:val="normaltextrun"/>
          <w:rFonts w:ascii="Arial" w:hAnsi="Arial" w:cs="Arial"/>
        </w:rPr>
        <w:t xml:space="preserve">involucra </w:t>
      </w:r>
      <w:r w:rsidR="00A05E0C" w:rsidRPr="00CB4058">
        <w:rPr>
          <w:rStyle w:val="normaltextrun"/>
          <w:rFonts w:ascii="Arial" w:hAnsi="Arial" w:cs="Arial"/>
        </w:rPr>
        <w:t>un periodo</w:t>
      </w:r>
      <w:r w:rsidR="00C6733D" w:rsidRPr="00CB4058">
        <w:rPr>
          <w:rStyle w:val="normaltextrun"/>
          <w:rFonts w:ascii="Arial" w:hAnsi="Arial" w:cs="Arial"/>
        </w:rPr>
        <w:t xml:space="preserve"> anterior</w:t>
      </w:r>
      <w:r w:rsidR="00377922" w:rsidRPr="00CB4058">
        <w:rPr>
          <w:rStyle w:val="normaltextrun"/>
          <w:rFonts w:ascii="Arial" w:hAnsi="Arial" w:cs="Arial"/>
        </w:rPr>
        <w:t xml:space="preserve"> que es</w:t>
      </w:r>
      <w:r w:rsidR="00A05E0C" w:rsidRPr="00CB4058">
        <w:rPr>
          <w:rStyle w:val="normaltextrun"/>
          <w:rFonts w:ascii="Arial" w:hAnsi="Arial" w:cs="Arial"/>
        </w:rPr>
        <w:t xml:space="preserve"> ajeno al </w:t>
      </w:r>
      <w:r w:rsidR="00DC3FA5" w:rsidRPr="00CB4058">
        <w:rPr>
          <w:rStyle w:val="normaltextrun"/>
          <w:rFonts w:ascii="Arial" w:hAnsi="Arial" w:cs="Arial"/>
        </w:rPr>
        <w:t>conflicto</w:t>
      </w:r>
      <w:r w:rsidR="00C6733D" w:rsidRPr="00CB4058">
        <w:rPr>
          <w:rStyle w:val="normaltextrun"/>
          <w:rFonts w:ascii="Arial" w:hAnsi="Arial" w:cs="Arial"/>
        </w:rPr>
        <w:t xml:space="preserve"> planteado</w:t>
      </w:r>
      <w:r w:rsidR="00096CFC" w:rsidRPr="00CB4058">
        <w:rPr>
          <w:rStyle w:val="normaltextrun"/>
          <w:rFonts w:ascii="Arial" w:hAnsi="Arial" w:cs="Arial"/>
        </w:rPr>
        <w:t xml:space="preserve">. </w:t>
      </w:r>
      <w:r w:rsidR="00984AC3" w:rsidRPr="00CB4058">
        <w:rPr>
          <w:rStyle w:val="normaltextrun"/>
          <w:rFonts w:ascii="Arial" w:hAnsi="Arial" w:cs="Arial"/>
        </w:rPr>
        <w:t xml:space="preserve">Aunado a ello, </w:t>
      </w:r>
      <w:r w:rsidR="00096CFC" w:rsidRPr="00CB4058">
        <w:rPr>
          <w:rStyle w:val="normaltextrun"/>
          <w:rFonts w:ascii="Arial" w:hAnsi="Arial" w:cs="Arial"/>
        </w:rPr>
        <w:t xml:space="preserve">no puede desconocerse que </w:t>
      </w:r>
      <w:r w:rsidR="00B766BA" w:rsidRPr="00CB4058">
        <w:rPr>
          <w:rStyle w:val="normaltextrun"/>
          <w:rFonts w:ascii="Arial" w:hAnsi="Arial" w:cs="Arial"/>
        </w:rPr>
        <w:t xml:space="preserve">los medios de </w:t>
      </w:r>
      <w:r w:rsidR="00552141" w:rsidRPr="00CB4058">
        <w:rPr>
          <w:rStyle w:val="normaltextrun"/>
          <w:rFonts w:ascii="Arial" w:hAnsi="Arial" w:cs="Arial"/>
        </w:rPr>
        <w:t>convicción allegados al proceso</w:t>
      </w:r>
      <w:r w:rsidR="00FD10F2" w:rsidRPr="00CB4058">
        <w:rPr>
          <w:rStyle w:val="normaltextrun"/>
          <w:rFonts w:ascii="Arial" w:hAnsi="Arial" w:cs="Arial"/>
        </w:rPr>
        <w:t xml:space="preserve">, </w:t>
      </w:r>
      <w:r w:rsidR="00552141" w:rsidRPr="00CB4058">
        <w:rPr>
          <w:rStyle w:val="normaltextrun"/>
          <w:rFonts w:ascii="Arial" w:hAnsi="Arial" w:cs="Arial"/>
        </w:rPr>
        <w:t xml:space="preserve">se insiste, </w:t>
      </w:r>
      <w:r w:rsidR="00377922" w:rsidRPr="00CB4058">
        <w:rPr>
          <w:rStyle w:val="normaltextrun"/>
          <w:rFonts w:ascii="Arial" w:hAnsi="Arial" w:cs="Arial"/>
        </w:rPr>
        <w:t xml:space="preserve">dan cuenta de que </w:t>
      </w:r>
      <w:r w:rsidR="00916AFB" w:rsidRPr="00CB4058">
        <w:rPr>
          <w:rStyle w:val="normaltextrun"/>
          <w:rFonts w:ascii="Arial" w:hAnsi="Arial" w:cs="Arial"/>
        </w:rPr>
        <w:t xml:space="preserve">no existió novedad de retiro </w:t>
      </w:r>
      <w:r w:rsidR="00FD10F2" w:rsidRPr="00CB4058">
        <w:rPr>
          <w:rStyle w:val="normaltextrun"/>
          <w:rFonts w:ascii="Arial" w:hAnsi="Arial" w:cs="Arial"/>
        </w:rPr>
        <w:t xml:space="preserve">por cuenta </w:t>
      </w:r>
      <w:r w:rsidR="00123AE2" w:rsidRPr="00CB4058">
        <w:rPr>
          <w:rStyle w:val="normaltextrun"/>
          <w:rFonts w:ascii="Arial" w:hAnsi="Arial" w:cs="Arial"/>
        </w:rPr>
        <w:t>de la entidad empleadora</w:t>
      </w:r>
      <w:r w:rsidR="00FD10F2" w:rsidRPr="00CB4058">
        <w:rPr>
          <w:rStyle w:val="normaltextrun"/>
          <w:rFonts w:ascii="Arial" w:hAnsi="Arial" w:cs="Arial"/>
        </w:rPr>
        <w:t xml:space="preserve">, </w:t>
      </w:r>
      <w:r w:rsidR="00F17A12" w:rsidRPr="00CB4058">
        <w:rPr>
          <w:rStyle w:val="normaltextrun"/>
          <w:rFonts w:ascii="Arial" w:hAnsi="Arial" w:cs="Arial"/>
        </w:rPr>
        <w:t>entre el 2 de abril de 1986 -</w:t>
      </w:r>
      <w:r w:rsidR="00F17A12" w:rsidRPr="00CB4058">
        <w:rPr>
          <w:rStyle w:val="normaltextrun"/>
          <w:rFonts w:ascii="Arial" w:hAnsi="Arial" w:cs="Arial"/>
          <w:i/>
          <w:iCs/>
        </w:rPr>
        <w:t>fecha de afiliación</w:t>
      </w:r>
      <w:r w:rsidR="00F17A12" w:rsidRPr="00CB4058">
        <w:rPr>
          <w:rStyle w:val="normaltextrun"/>
          <w:rFonts w:ascii="Arial" w:hAnsi="Arial" w:cs="Arial"/>
        </w:rPr>
        <w:t xml:space="preserve">-, y mayo de 2017, </w:t>
      </w:r>
      <w:r w:rsidR="00F17A12" w:rsidRPr="00CB4058">
        <w:rPr>
          <w:rStyle w:val="normaltextrun"/>
          <w:rFonts w:ascii="Arial" w:hAnsi="Arial" w:cs="Arial"/>
          <w:i/>
          <w:iCs/>
        </w:rPr>
        <w:t>-fecha última cotización</w:t>
      </w:r>
      <w:r w:rsidR="00F17A12" w:rsidRPr="00CB4058">
        <w:rPr>
          <w:rStyle w:val="normaltextrun"/>
          <w:rFonts w:ascii="Arial" w:hAnsi="Arial" w:cs="Arial"/>
        </w:rPr>
        <w:t xml:space="preserve">-, </w:t>
      </w:r>
      <w:r w:rsidR="00601C66" w:rsidRPr="00CB4058">
        <w:rPr>
          <w:rStyle w:val="normaltextrun"/>
          <w:rFonts w:ascii="Arial" w:hAnsi="Arial" w:cs="Arial"/>
        </w:rPr>
        <w:t xml:space="preserve">lo cual sirve como indicio </w:t>
      </w:r>
      <w:r w:rsidR="00F17A12" w:rsidRPr="00CB4058">
        <w:rPr>
          <w:rStyle w:val="normaltextrun"/>
          <w:rFonts w:ascii="Arial" w:hAnsi="Arial" w:cs="Arial"/>
        </w:rPr>
        <w:t xml:space="preserve">para </w:t>
      </w:r>
      <w:r w:rsidR="00FE3C09" w:rsidRPr="00CB4058">
        <w:rPr>
          <w:rStyle w:val="normaltextrun"/>
          <w:rFonts w:ascii="Arial" w:hAnsi="Arial" w:cs="Arial"/>
        </w:rPr>
        <w:t>dar por sentada</w:t>
      </w:r>
      <w:r w:rsidR="00F17A12" w:rsidRPr="00CB4058">
        <w:rPr>
          <w:rStyle w:val="normaltextrun"/>
          <w:rFonts w:ascii="Arial" w:hAnsi="Arial" w:cs="Arial"/>
        </w:rPr>
        <w:t xml:space="preserve"> </w:t>
      </w:r>
      <w:r w:rsidR="00601C66" w:rsidRPr="00CB4058">
        <w:rPr>
          <w:rStyle w:val="normaltextrun"/>
          <w:rFonts w:ascii="Arial" w:hAnsi="Arial" w:cs="Arial"/>
        </w:rPr>
        <w:t>la existencia de la relación laboral</w:t>
      </w:r>
      <w:r w:rsidR="003F37FA" w:rsidRPr="00CB4058">
        <w:rPr>
          <w:rStyle w:val="normaltextrun"/>
          <w:rFonts w:ascii="Arial" w:hAnsi="Arial" w:cs="Arial"/>
        </w:rPr>
        <w:t>,</w:t>
      </w:r>
      <w:r w:rsidR="00A226EF" w:rsidRPr="00CB4058">
        <w:rPr>
          <w:rStyle w:val="normaltextrun"/>
          <w:rFonts w:ascii="Arial" w:hAnsi="Arial" w:cs="Arial"/>
        </w:rPr>
        <w:t xml:space="preserve"> </w:t>
      </w:r>
      <w:r w:rsidR="008653FA" w:rsidRPr="00CB4058">
        <w:rPr>
          <w:rStyle w:val="normaltextrun"/>
          <w:rFonts w:ascii="Arial" w:hAnsi="Arial" w:cs="Arial"/>
        </w:rPr>
        <w:t xml:space="preserve">más </w:t>
      </w:r>
      <w:r w:rsidR="7958E9F0" w:rsidRPr="00CB4058">
        <w:rPr>
          <w:rStyle w:val="normaltextrun"/>
          <w:rFonts w:ascii="Arial" w:hAnsi="Arial" w:cs="Arial"/>
        </w:rPr>
        <w:t>aún</w:t>
      </w:r>
      <w:r w:rsidR="008653FA" w:rsidRPr="00CB4058">
        <w:rPr>
          <w:rStyle w:val="normaltextrun"/>
          <w:rFonts w:ascii="Arial" w:hAnsi="Arial" w:cs="Arial"/>
        </w:rPr>
        <w:t xml:space="preserve"> cuando </w:t>
      </w:r>
      <w:r w:rsidR="00FE3C09" w:rsidRPr="00CB4058">
        <w:rPr>
          <w:rStyle w:val="normaltextrun"/>
          <w:rFonts w:ascii="Arial" w:hAnsi="Arial" w:cs="Arial"/>
        </w:rPr>
        <w:t xml:space="preserve">guarda </w:t>
      </w:r>
      <w:r w:rsidR="00B11E4F" w:rsidRPr="00CB4058">
        <w:rPr>
          <w:rStyle w:val="normaltextrun"/>
          <w:rFonts w:ascii="Arial" w:hAnsi="Arial" w:cs="Arial"/>
        </w:rPr>
        <w:t xml:space="preserve">consonancia </w:t>
      </w:r>
      <w:r w:rsidR="00FE3C09" w:rsidRPr="00CB4058">
        <w:rPr>
          <w:rStyle w:val="normaltextrun"/>
          <w:rFonts w:ascii="Arial" w:hAnsi="Arial" w:cs="Arial"/>
        </w:rPr>
        <w:t>con</w:t>
      </w:r>
      <w:r w:rsidR="003F37FA" w:rsidRPr="00CB4058">
        <w:rPr>
          <w:rStyle w:val="normaltextrun"/>
          <w:rFonts w:ascii="Arial" w:hAnsi="Arial" w:cs="Arial"/>
        </w:rPr>
        <w:t xml:space="preserve"> </w:t>
      </w:r>
      <w:r w:rsidR="00FE3C09" w:rsidRPr="00CB4058">
        <w:rPr>
          <w:rStyle w:val="normaltextrun"/>
          <w:rFonts w:ascii="Arial" w:hAnsi="Arial" w:cs="Arial"/>
        </w:rPr>
        <w:t xml:space="preserve">el contenido de </w:t>
      </w:r>
      <w:r w:rsidR="008653FA" w:rsidRPr="00CB4058">
        <w:rPr>
          <w:rStyle w:val="normaltextrun"/>
          <w:rFonts w:ascii="Arial" w:hAnsi="Arial" w:cs="Arial"/>
        </w:rPr>
        <w:t>la certificación laboral</w:t>
      </w:r>
      <w:r w:rsidR="003F37FA" w:rsidRPr="00CB4058">
        <w:rPr>
          <w:rStyle w:val="normaltextrun"/>
          <w:rFonts w:ascii="Arial" w:hAnsi="Arial" w:cs="Arial"/>
        </w:rPr>
        <w:t xml:space="preserve"> </w:t>
      </w:r>
      <w:r w:rsidR="00552141" w:rsidRPr="00CB4058">
        <w:rPr>
          <w:rStyle w:val="normaltextrun"/>
          <w:rFonts w:ascii="Arial" w:hAnsi="Arial" w:cs="Arial"/>
        </w:rPr>
        <w:t>allegada al</w:t>
      </w:r>
      <w:r w:rsidR="00FE3C09" w:rsidRPr="00CB4058">
        <w:rPr>
          <w:rStyle w:val="normaltextrun"/>
          <w:rFonts w:ascii="Arial" w:hAnsi="Arial" w:cs="Arial"/>
        </w:rPr>
        <w:t xml:space="preserve"> proceso. </w:t>
      </w:r>
      <w:r w:rsidR="003F37FA" w:rsidRPr="00CB4058">
        <w:rPr>
          <w:rStyle w:val="normaltextrun"/>
          <w:rFonts w:ascii="Arial" w:hAnsi="Arial" w:cs="Arial"/>
        </w:rPr>
        <w:t xml:space="preserve"> </w:t>
      </w:r>
    </w:p>
    <w:p w14:paraId="0FB78278" w14:textId="77777777" w:rsidR="00601C66" w:rsidRPr="00CB4058" w:rsidRDefault="00601C66" w:rsidP="00CB4058">
      <w:pPr>
        <w:pStyle w:val="paragraph"/>
        <w:spacing w:before="0" w:beforeAutospacing="0" w:after="0" w:afterAutospacing="0" w:line="276" w:lineRule="auto"/>
        <w:jc w:val="both"/>
        <w:textAlignment w:val="baseline"/>
        <w:rPr>
          <w:rStyle w:val="normaltextrun"/>
          <w:rFonts w:ascii="Arial" w:hAnsi="Arial" w:cs="Arial"/>
        </w:rPr>
      </w:pPr>
    </w:p>
    <w:p w14:paraId="67D1AD69" w14:textId="77777777" w:rsidR="00E90749" w:rsidRPr="00CB4058" w:rsidRDefault="00FD10F2"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Así las cosas, procederá la Sala a analizar </w:t>
      </w:r>
      <w:r w:rsidR="00E90749" w:rsidRPr="00CB4058">
        <w:rPr>
          <w:rStyle w:val="normaltextrun"/>
          <w:rFonts w:ascii="Arial" w:hAnsi="Arial" w:cs="Arial"/>
        </w:rPr>
        <w:t xml:space="preserve">si la </w:t>
      </w:r>
      <w:r w:rsidR="00E90749" w:rsidRPr="00CB4058">
        <w:rPr>
          <w:rStyle w:val="normaltextrun"/>
          <w:rFonts w:ascii="Arial" w:hAnsi="Arial" w:cs="Arial"/>
          <w:i/>
        </w:rPr>
        <w:t>a-quo</w:t>
      </w:r>
      <w:r w:rsidR="00E90749" w:rsidRPr="00CB4058">
        <w:rPr>
          <w:rStyle w:val="normaltextrun"/>
          <w:rFonts w:ascii="Arial" w:hAnsi="Arial" w:cs="Arial"/>
        </w:rPr>
        <w:t xml:space="preserve"> se equivocó al concluir que era procedente incluir en el haber de aportes a pensión, los periodos echados de menos en la demanda. </w:t>
      </w:r>
    </w:p>
    <w:p w14:paraId="1FC39945" w14:textId="77777777" w:rsidR="00E90749" w:rsidRPr="00CB4058" w:rsidRDefault="00E90749" w:rsidP="00CB4058">
      <w:pPr>
        <w:pStyle w:val="paragraph"/>
        <w:spacing w:before="0" w:beforeAutospacing="0" w:after="0" w:afterAutospacing="0" w:line="276" w:lineRule="auto"/>
        <w:jc w:val="both"/>
        <w:textAlignment w:val="baseline"/>
        <w:rPr>
          <w:rStyle w:val="normaltextrun"/>
          <w:rFonts w:ascii="Arial" w:hAnsi="Arial" w:cs="Arial"/>
        </w:rPr>
      </w:pPr>
    </w:p>
    <w:p w14:paraId="6BE9E5CA" w14:textId="77777777" w:rsidR="00A1450B" w:rsidRPr="00CB4058" w:rsidRDefault="00A1450B"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Conforme </w:t>
      </w:r>
      <w:r w:rsidR="00E90749" w:rsidRPr="00CB4058">
        <w:rPr>
          <w:rStyle w:val="normaltextrun"/>
          <w:rFonts w:ascii="Arial" w:hAnsi="Arial" w:cs="Arial"/>
        </w:rPr>
        <w:t>a la historia laboral</w:t>
      </w:r>
      <w:r w:rsidRPr="00CB4058">
        <w:rPr>
          <w:rStyle w:val="normaltextrun"/>
          <w:rFonts w:ascii="Arial" w:hAnsi="Arial" w:cs="Arial"/>
        </w:rPr>
        <w:t xml:space="preserve"> </w:t>
      </w:r>
      <w:r w:rsidR="000004CC" w:rsidRPr="00CB4058">
        <w:rPr>
          <w:rStyle w:val="normaltextrun"/>
          <w:rFonts w:ascii="Arial" w:hAnsi="Arial" w:cs="Arial"/>
        </w:rPr>
        <w:t>del demandante,</w:t>
      </w:r>
      <w:r w:rsidRPr="00CB4058">
        <w:rPr>
          <w:rStyle w:val="normaltextrun"/>
          <w:rFonts w:ascii="Arial" w:hAnsi="Arial" w:cs="Arial"/>
        </w:rPr>
        <w:t xml:space="preserve"> </w:t>
      </w:r>
      <w:r w:rsidR="00E90749" w:rsidRPr="00CB4058">
        <w:rPr>
          <w:rStyle w:val="normaltextrun"/>
          <w:rFonts w:ascii="Arial" w:hAnsi="Arial" w:cs="Arial"/>
        </w:rPr>
        <w:t xml:space="preserve">se tiene que </w:t>
      </w:r>
      <w:r w:rsidRPr="00CB4058">
        <w:rPr>
          <w:rStyle w:val="normaltextrun"/>
          <w:rFonts w:ascii="Arial" w:hAnsi="Arial" w:cs="Arial"/>
        </w:rPr>
        <w:t>los periodos que registran la observación “</w:t>
      </w:r>
      <w:r w:rsidRPr="002C5DF8">
        <w:rPr>
          <w:rStyle w:val="normaltextrun"/>
          <w:rFonts w:ascii="Arial" w:hAnsi="Arial" w:cs="Arial"/>
          <w:i/>
          <w:sz w:val="22"/>
        </w:rPr>
        <w:t>No registra relación laboral en afiliación para este pago</w:t>
      </w:r>
      <w:r w:rsidRPr="00CB4058">
        <w:rPr>
          <w:rStyle w:val="normaltextrun"/>
          <w:rFonts w:ascii="Arial" w:hAnsi="Arial" w:cs="Arial"/>
          <w:i/>
        </w:rPr>
        <w:t>”</w:t>
      </w:r>
      <w:r w:rsidR="008D4714" w:rsidRPr="00CB4058">
        <w:rPr>
          <w:rStyle w:val="normaltextrun"/>
          <w:rFonts w:ascii="Arial" w:hAnsi="Arial" w:cs="Arial"/>
          <w:i/>
        </w:rPr>
        <w:t xml:space="preserve">, </w:t>
      </w:r>
      <w:r w:rsidR="008D4714" w:rsidRPr="00CB4058">
        <w:rPr>
          <w:rStyle w:val="normaltextrun"/>
          <w:rFonts w:ascii="Arial" w:hAnsi="Arial" w:cs="Arial"/>
        </w:rPr>
        <w:t xml:space="preserve">son </w:t>
      </w:r>
      <w:r w:rsidRPr="00CB4058">
        <w:rPr>
          <w:rStyle w:val="normaltextrun"/>
          <w:rFonts w:ascii="Arial" w:hAnsi="Arial" w:cs="Arial"/>
        </w:rPr>
        <w:t xml:space="preserve">los ciclos de </w:t>
      </w:r>
      <w:r w:rsidRPr="00CB4058">
        <w:rPr>
          <w:rStyle w:val="normaltextrun"/>
          <w:rFonts w:ascii="Arial" w:hAnsi="Arial" w:cs="Arial"/>
        </w:rPr>
        <w:lastRenderedPageBreak/>
        <w:t>noviembre de 2006 hasta abril de 2007</w:t>
      </w:r>
      <w:r w:rsidR="008D4714" w:rsidRPr="00CB4058">
        <w:rPr>
          <w:rStyle w:val="normaltextrun"/>
          <w:rFonts w:ascii="Arial" w:hAnsi="Arial" w:cs="Arial"/>
        </w:rPr>
        <w:t>,</w:t>
      </w:r>
      <w:r w:rsidRPr="00CB4058">
        <w:rPr>
          <w:rStyle w:val="normaltextrun"/>
          <w:rFonts w:ascii="Arial" w:hAnsi="Arial" w:cs="Arial"/>
        </w:rPr>
        <w:t xml:space="preserve"> así como los ciclos de enero de 2009 a enero de 2013</w:t>
      </w:r>
      <w:r w:rsidR="000004CC" w:rsidRPr="00CB4058">
        <w:rPr>
          <w:rStyle w:val="normaltextrun"/>
          <w:rFonts w:ascii="Arial" w:hAnsi="Arial" w:cs="Arial"/>
        </w:rPr>
        <w:t xml:space="preserve">, </w:t>
      </w:r>
      <w:r w:rsidRPr="00CB4058">
        <w:rPr>
          <w:rStyle w:val="normaltextrun"/>
          <w:rFonts w:ascii="Arial" w:hAnsi="Arial" w:cs="Arial"/>
        </w:rPr>
        <w:t xml:space="preserve">reportados por cuenta del empleador Formas Modulares </w:t>
      </w:r>
      <w:r w:rsidR="000004CC" w:rsidRPr="00CB4058">
        <w:rPr>
          <w:rStyle w:val="normaltextrun"/>
          <w:rFonts w:ascii="Arial" w:hAnsi="Arial" w:cs="Arial"/>
        </w:rPr>
        <w:t>Ltda., que pasó a ser</w:t>
      </w:r>
      <w:r w:rsidR="00E90749" w:rsidRPr="00CB4058">
        <w:rPr>
          <w:rStyle w:val="normaltextrun"/>
          <w:rFonts w:ascii="Arial" w:hAnsi="Arial" w:cs="Arial"/>
        </w:rPr>
        <w:t xml:space="preserve"> como se explicó una sociedad anónima</w:t>
      </w:r>
      <w:r w:rsidRPr="00CB4058">
        <w:rPr>
          <w:rStyle w:val="normaltextrun"/>
          <w:rFonts w:ascii="Arial" w:hAnsi="Arial" w:cs="Arial"/>
        </w:rPr>
        <w:t>.</w:t>
      </w:r>
    </w:p>
    <w:p w14:paraId="0562CB0E" w14:textId="77777777" w:rsidR="007570B5" w:rsidRPr="00CB4058" w:rsidRDefault="007570B5" w:rsidP="00CB4058">
      <w:pPr>
        <w:pStyle w:val="paragraph"/>
        <w:spacing w:before="0" w:beforeAutospacing="0" w:after="0" w:afterAutospacing="0" w:line="276" w:lineRule="auto"/>
        <w:jc w:val="both"/>
        <w:textAlignment w:val="baseline"/>
        <w:rPr>
          <w:rStyle w:val="normaltextrun"/>
          <w:rFonts w:ascii="Arial" w:hAnsi="Arial" w:cs="Arial"/>
        </w:rPr>
      </w:pPr>
    </w:p>
    <w:p w14:paraId="5C410503" w14:textId="77777777" w:rsidR="00153077" w:rsidRPr="00CB4058" w:rsidRDefault="007570B5"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 xml:space="preserve">Respecto a los </w:t>
      </w:r>
      <w:r w:rsidR="00C4695E" w:rsidRPr="00CB4058">
        <w:rPr>
          <w:rStyle w:val="normaltextrun"/>
          <w:rFonts w:ascii="Arial" w:hAnsi="Arial" w:cs="Arial"/>
        </w:rPr>
        <w:t xml:space="preserve">primeros, esto es, los </w:t>
      </w:r>
      <w:r w:rsidRPr="00CB4058">
        <w:rPr>
          <w:rStyle w:val="normaltextrun"/>
          <w:rFonts w:ascii="Arial" w:hAnsi="Arial" w:cs="Arial"/>
        </w:rPr>
        <w:t xml:space="preserve">periodos de noviembre y diciembre de 2006 y, </w:t>
      </w:r>
      <w:r w:rsidR="00AD1667" w:rsidRPr="00CB4058">
        <w:rPr>
          <w:rStyle w:val="normaltextrun"/>
          <w:rFonts w:ascii="Arial" w:hAnsi="Arial" w:cs="Arial"/>
        </w:rPr>
        <w:t xml:space="preserve">de </w:t>
      </w:r>
      <w:r w:rsidRPr="00CB4058">
        <w:rPr>
          <w:rStyle w:val="normaltextrun"/>
          <w:rFonts w:ascii="Arial" w:hAnsi="Arial" w:cs="Arial"/>
        </w:rPr>
        <w:t>enero a abril de 2007, se observa que</w:t>
      </w:r>
      <w:r w:rsidR="00632B15" w:rsidRPr="00CB4058">
        <w:rPr>
          <w:rStyle w:val="normaltextrun"/>
          <w:rFonts w:ascii="Arial" w:hAnsi="Arial" w:cs="Arial"/>
        </w:rPr>
        <w:t xml:space="preserve"> registraron </w:t>
      </w:r>
      <w:r w:rsidR="00D16DDC" w:rsidRPr="00CB4058">
        <w:rPr>
          <w:rStyle w:val="normaltextrun"/>
          <w:rFonts w:ascii="Arial" w:hAnsi="Arial" w:cs="Arial"/>
        </w:rPr>
        <w:t>mora</w:t>
      </w:r>
      <w:r w:rsidR="00632B15" w:rsidRPr="00CB4058">
        <w:rPr>
          <w:rStyle w:val="normaltextrun"/>
          <w:rFonts w:ascii="Arial" w:hAnsi="Arial" w:cs="Arial"/>
        </w:rPr>
        <w:t xml:space="preserve"> </w:t>
      </w:r>
      <w:r w:rsidR="00D16DDC" w:rsidRPr="00CB4058">
        <w:rPr>
          <w:rStyle w:val="normaltextrun"/>
          <w:rFonts w:ascii="Arial" w:hAnsi="Arial" w:cs="Arial"/>
        </w:rPr>
        <w:t>y que el</w:t>
      </w:r>
      <w:r w:rsidR="00AD1667" w:rsidRPr="00CB4058">
        <w:rPr>
          <w:rStyle w:val="normaltextrun"/>
          <w:rFonts w:ascii="Arial" w:hAnsi="Arial" w:cs="Arial"/>
        </w:rPr>
        <w:t xml:space="preserve"> </w:t>
      </w:r>
      <w:r w:rsidR="00D16DDC" w:rsidRPr="00CB4058">
        <w:rPr>
          <w:rStyle w:val="normaltextrun"/>
          <w:rFonts w:ascii="Arial" w:hAnsi="Arial" w:cs="Arial"/>
        </w:rPr>
        <w:t xml:space="preserve">empleador </w:t>
      </w:r>
      <w:r w:rsidR="00632B15" w:rsidRPr="00CB4058">
        <w:rPr>
          <w:rStyle w:val="normaltextrun"/>
          <w:rFonts w:ascii="Arial" w:hAnsi="Arial" w:cs="Arial"/>
        </w:rPr>
        <w:t xml:space="preserve">referido </w:t>
      </w:r>
      <w:r w:rsidR="00D16DDC" w:rsidRPr="00CB4058">
        <w:rPr>
          <w:rStyle w:val="normaltextrun"/>
          <w:rFonts w:ascii="Arial" w:hAnsi="Arial" w:cs="Arial"/>
        </w:rPr>
        <w:t>intentó sanear la situación con el pago extemporáneo de la cotización con sus respectivos intereses</w:t>
      </w:r>
      <w:r w:rsidR="00CA6388" w:rsidRPr="00CB4058">
        <w:rPr>
          <w:rStyle w:val="normaltextrun"/>
          <w:rFonts w:ascii="Arial" w:hAnsi="Arial" w:cs="Arial"/>
        </w:rPr>
        <w:t xml:space="preserve"> de mora</w:t>
      </w:r>
      <w:r w:rsidR="00D16DDC" w:rsidRPr="00CB4058">
        <w:rPr>
          <w:rStyle w:val="normaltextrun"/>
          <w:rFonts w:ascii="Arial" w:hAnsi="Arial" w:cs="Arial"/>
        </w:rPr>
        <w:t xml:space="preserve">, el 17 de diciembre de 2009, tal como se colige de </w:t>
      </w:r>
      <w:r w:rsidRPr="00CB4058">
        <w:rPr>
          <w:rStyle w:val="normaltextrun"/>
          <w:rFonts w:ascii="Arial" w:hAnsi="Arial" w:cs="Arial"/>
        </w:rPr>
        <w:t>las planillas de autoliquidación mensual de aportes al sistema de seguridad social integral aportadas al proceso,</w:t>
      </w:r>
      <w:r w:rsidR="00D16DDC" w:rsidRPr="00CB4058">
        <w:rPr>
          <w:rStyle w:val="normaltextrun"/>
          <w:rFonts w:ascii="Arial" w:hAnsi="Arial" w:cs="Arial"/>
        </w:rPr>
        <w:t xml:space="preserve"> </w:t>
      </w:r>
      <w:r w:rsidR="00AD1667" w:rsidRPr="00CB4058">
        <w:rPr>
          <w:rStyle w:val="normaltextrun"/>
          <w:rFonts w:ascii="Arial" w:hAnsi="Arial" w:cs="Arial"/>
        </w:rPr>
        <w:t>(pág.</w:t>
      </w:r>
      <w:r w:rsidR="000F00AA" w:rsidRPr="00CB4058">
        <w:rPr>
          <w:rStyle w:val="normaltextrun"/>
          <w:rFonts w:ascii="Arial" w:hAnsi="Arial" w:cs="Arial"/>
        </w:rPr>
        <w:t>5</w:t>
      </w:r>
      <w:r w:rsidR="00153077" w:rsidRPr="00CB4058">
        <w:rPr>
          <w:rStyle w:val="normaltextrun"/>
          <w:rFonts w:ascii="Arial" w:hAnsi="Arial" w:cs="Arial"/>
        </w:rPr>
        <w:t>0 a 55 archivo 01),</w:t>
      </w:r>
      <w:r w:rsidR="000F00AA" w:rsidRPr="00CB4058">
        <w:rPr>
          <w:rStyle w:val="normaltextrun"/>
          <w:rFonts w:ascii="Arial" w:hAnsi="Arial" w:cs="Arial"/>
        </w:rPr>
        <w:t xml:space="preserve"> </w:t>
      </w:r>
      <w:r w:rsidR="00D16DDC" w:rsidRPr="00CB4058">
        <w:rPr>
          <w:rStyle w:val="normaltextrun"/>
          <w:rFonts w:ascii="Arial" w:hAnsi="Arial" w:cs="Arial"/>
        </w:rPr>
        <w:t xml:space="preserve">en las que se relaciona </w:t>
      </w:r>
      <w:r w:rsidR="00FF6792" w:rsidRPr="00CB4058">
        <w:rPr>
          <w:rStyle w:val="normaltextrun"/>
          <w:rFonts w:ascii="Arial" w:hAnsi="Arial" w:cs="Arial"/>
        </w:rPr>
        <w:t xml:space="preserve">el pago que hizo </w:t>
      </w:r>
      <w:r w:rsidR="00D16DDC" w:rsidRPr="00CB4058">
        <w:rPr>
          <w:rStyle w:val="normaltextrun"/>
          <w:rFonts w:ascii="Arial" w:hAnsi="Arial" w:cs="Arial"/>
        </w:rPr>
        <w:t xml:space="preserve">la empresa </w:t>
      </w:r>
      <w:r w:rsidR="00FF6792" w:rsidRPr="00CB4058">
        <w:rPr>
          <w:rStyle w:val="normaltextrun"/>
          <w:rFonts w:ascii="Arial" w:hAnsi="Arial" w:cs="Arial"/>
        </w:rPr>
        <w:t>a cinco (</w:t>
      </w:r>
      <w:r w:rsidR="00D16DDC" w:rsidRPr="00CB4058">
        <w:rPr>
          <w:rStyle w:val="normaltextrun"/>
          <w:rFonts w:ascii="Arial" w:hAnsi="Arial" w:cs="Arial"/>
        </w:rPr>
        <w:t>5</w:t>
      </w:r>
      <w:r w:rsidR="00FF6792" w:rsidRPr="00CB4058">
        <w:rPr>
          <w:rStyle w:val="normaltextrun"/>
          <w:rFonts w:ascii="Arial" w:hAnsi="Arial" w:cs="Arial"/>
        </w:rPr>
        <w:t xml:space="preserve">) </w:t>
      </w:r>
      <w:r w:rsidR="00D16DDC" w:rsidRPr="00CB4058">
        <w:rPr>
          <w:rStyle w:val="normaltextrun"/>
          <w:rFonts w:ascii="Arial" w:hAnsi="Arial" w:cs="Arial"/>
        </w:rPr>
        <w:t>trabajadores afiliados, entre ellos, al demandante</w:t>
      </w:r>
      <w:r w:rsidR="00153077" w:rsidRPr="00CB4058">
        <w:rPr>
          <w:rStyle w:val="normaltextrun"/>
          <w:rFonts w:ascii="Arial" w:hAnsi="Arial" w:cs="Arial"/>
        </w:rPr>
        <w:t xml:space="preserve">. Dichos pagos fueron recibidos por la entidad demandada, pues en la historia laboral </w:t>
      </w:r>
      <w:r w:rsidR="00035395" w:rsidRPr="00CB4058">
        <w:rPr>
          <w:rStyle w:val="normaltextrun"/>
          <w:rFonts w:ascii="Arial" w:hAnsi="Arial" w:cs="Arial"/>
        </w:rPr>
        <w:t>según el d</w:t>
      </w:r>
      <w:r w:rsidR="00632B15" w:rsidRPr="00CB4058">
        <w:rPr>
          <w:rStyle w:val="normaltextrun"/>
          <w:rFonts w:ascii="Arial" w:hAnsi="Arial" w:cs="Arial"/>
        </w:rPr>
        <w:t xml:space="preserve">etalle de pagos efectuados a partir de 1995, se </w:t>
      </w:r>
      <w:r w:rsidR="00035395" w:rsidRPr="00CB4058">
        <w:rPr>
          <w:rStyle w:val="normaltextrun"/>
          <w:rFonts w:ascii="Arial" w:hAnsi="Arial" w:cs="Arial"/>
        </w:rPr>
        <w:t>refleja</w:t>
      </w:r>
      <w:r w:rsidR="00632B15" w:rsidRPr="00CB4058">
        <w:rPr>
          <w:rStyle w:val="normaltextrun"/>
          <w:rFonts w:ascii="Arial" w:hAnsi="Arial" w:cs="Arial"/>
        </w:rPr>
        <w:t xml:space="preserve"> </w:t>
      </w:r>
      <w:r w:rsidR="00153077" w:rsidRPr="00CB4058">
        <w:rPr>
          <w:rStyle w:val="normaltextrun"/>
          <w:rFonts w:ascii="Arial" w:hAnsi="Arial" w:cs="Arial"/>
        </w:rPr>
        <w:t xml:space="preserve">el </w:t>
      </w:r>
      <w:r w:rsidR="00153077" w:rsidRPr="00CB4058">
        <w:rPr>
          <w:rFonts w:ascii="Arial" w:hAnsi="Arial" w:cs="Arial"/>
        </w:rPr>
        <w:t>número de referencia de pago de cada periodo</w:t>
      </w:r>
      <w:r w:rsidR="00632B15" w:rsidRPr="00CB4058">
        <w:rPr>
          <w:rFonts w:ascii="Arial" w:hAnsi="Arial" w:cs="Arial"/>
        </w:rPr>
        <w:t xml:space="preserve">, así como </w:t>
      </w:r>
      <w:r w:rsidR="00153077" w:rsidRPr="00CB4058">
        <w:rPr>
          <w:rFonts w:ascii="Arial" w:hAnsi="Arial" w:cs="Arial"/>
        </w:rPr>
        <w:t xml:space="preserve">el valor de la cotización pagada, que coincide con el valor establecido en las planillas PILA referidas. </w:t>
      </w:r>
    </w:p>
    <w:p w14:paraId="34CE0A41" w14:textId="77777777" w:rsidR="00632B15" w:rsidRPr="00CB4058" w:rsidRDefault="00632B15" w:rsidP="00CB4058">
      <w:pPr>
        <w:pStyle w:val="paragraph"/>
        <w:spacing w:before="0" w:beforeAutospacing="0" w:after="0" w:afterAutospacing="0" w:line="276" w:lineRule="auto"/>
        <w:jc w:val="both"/>
        <w:textAlignment w:val="baseline"/>
        <w:rPr>
          <w:rFonts w:ascii="Arial" w:hAnsi="Arial" w:cs="Arial"/>
        </w:rPr>
      </w:pPr>
    </w:p>
    <w:p w14:paraId="03AEDA6C" w14:textId="77777777" w:rsidR="00632B15" w:rsidRPr="00CB4058" w:rsidRDefault="00632B15"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Fonts w:ascii="Arial" w:hAnsi="Arial" w:cs="Arial"/>
        </w:rPr>
        <w:t xml:space="preserve">En cuanto a los </w:t>
      </w:r>
      <w:r w:rsidR="00A17EE5" w:rsidRPr="00CB4058">
        <w:rPr>
          <w:rFonts w:ascii="Arial" w:hAnsi="Arial" w:cs="Arial"/>
        </w:rPr>
        <w:t>periodos</w:t>
      </w:r>
      <w:r w:rsidRPr="00CB4058">
        <w:rPr>
          <w:rFonts w:ascii="Arial" w:hAnsi="Arial" w:cs="Arial"/>
        </w:rPr>
        <w:t xml:space="preserve"> de </w:t>
      </w:r>
      <w:r w:rsidR="006E7BB0" w:rsidRPr="00CB4058">
        <w:rPr>
          <w:rFonts w:ascii="Arial" w:hAnsi="Arial" w:cs="Arial"/>
        </w:rPr>
        <w:t xml:space="preserve">enero de 2009 a </w:t>
      </w:r>
      <w:r w:rsidR="00881319" w:rsidRPr="00CB4058">
        <w:rPr>
          <w:rStyle w:val="normaltextrun"/>
          <w:rFonts w:ascii="Arial" w:hAnsi="Arial" w:cs="Arial"/>
        </w:rPr>
        <w:t xml:space="preserve">diciembre de 2010, se observa que fueron cancelados en forma oportuna por el </w:t>
      </w:r>
      <w:r w:rsidR="00035395" w:rsidRPr="00CB4058">
        <w:rPr>
          <w:rStyle w:val="normaltextrun"/>
          <w:rFonts w:ascii="Arial" w:hAnsi="Arial" w:cs="Arial"/>
        </w:rPr>
        <w:t xml:space="preserve">citado </w:t>
      </w:r>
      <w:r w:rsidR="00881319" w:rsidRPr="00CB4058">
        <w:rPr>
          <w:rStyle w:val="normaltextrun"/>
          <w:rFonts w:ascii="Arial" w:hAnsi="Arial" w:cs="Arial"/>
        </w:rPr>
        <w:t xml:space="preserve">empleador </w:t>
      </w:r>
      <w:r w:rsidR="00035395" w:rsidRPr="00CB4058">
        <w:rPr>
          <w:rStyle w:val="normaltextrun"/>
          <w:rFonts w:ascii="Arial" w:hAnsi="Arial" w:cs="Arial"/>
        </w:rPr>
        <w:t>-</w:t>
      </w:r>
      <w:r w:rsidR="00881319" w:rsidRPr="00CB4058">
        <w:rPr>
          <w:rStyle w:val="normaltextrun"/>
          <w:rFonts w:ascii="Arial" w:hAnsi="Arial" w:cs="Arial"/>
        </w:rPr>
        <w:t>mes vencido</w:t>
      </w:r>
      <w:r w:rsidR="00035395" w:rsidRPr="00CB4058">
        <w:rPr>
          <w:rStyle w:val="normaltextrun"/>
          <w:rFonts w:ascii="Arial" w:hAnsi="Arial" w:cs="Arial"/>
        </w:rPr>
        <w:t>-</w:t>
      </w:r>
      <w:r w:rsidR="004742FC" w:rsidRPr="00CB4058">
        <w:rPr>
          <w:rStyle w:val="normaltextrun"/>
          <w:rFonts w:ascii="Arial" w:hAnsi="Arial" w:cs="Arial"/>
        </w:rPr>
        <w:t>, (pág.56 a 79 ibidem). De m</w:t>
      </w:r>
      <w:r w:rsidR="00881319" w:rsidRPr="00CB4058">
        <w:rPr>
          <w:rStyle w:val="normaltextrun"/>
          <w:rFonts w:ascii="Arial" w:hAnsi="Arial" w:cs="Arial"/>
        </w:rPr>
        <w:t xml:space="preserve">odo que </w:t>
      </w:r>
      <w:r w:rsidR="00035395" w:rsidRPr="00CB4058">
        <w:rPr>
          <w:rStyle w:val="normaltextrun"/>
          <w:rFonts w:ascii="Arial" w:hAnsi="Arial" w:cs="Arial"/>
        </w:rPr>
        <w:t>no existía justificación para que la entidad de seguridad socia</w:t>
      </w:r>
      <w:r w:rsidR="00043274" w:rsidRPr="00CB4058">
        <w:rPr>
          <w:rStyle w:val="normaltextrun"/>
          <w:rFonts w:ascii="Arial" w:hAnsi="Arial" w:cs="Arial"/>
        </w:rPr>
        <w:t xml:space="preserve">l demandada </w:t>
      </w:r>
      <w:r w:rsidR="00035395" w:rsidRPr="00CB4058">
        <w:rPr>
          <w:rStyle w:val="normaltextrun"/>
          <w:rFonts w:ascii="Arial" w:hAnsi="Arial" w:cs="Arial"/>
        </w:rPr>
        <w:t>les restara validez</w:t>
      </w:r>
      <w:r w:rsidR="004742FC" w:rsidRPr="00CB4058">
        <w:rPr>
          <w:rStyle w:val="normaltextrun"/>
          <w:rFonts w:ascii="Arial" w:hAnsi="Arial" w:cs="Arial"/>
        </w:rPr>
        <w:t xml:space="preserve">, </w:t>
      </w:r>
      <w:r w:rsidR="00A17EE5" w:rsidRPr="00CB4058">
        <w:rPr>
          <w:rStyle w:val="normaltextrun"/>
          <w:rFonts w:ascii="Arial" w:hAnsi="Arial" w:cs="Arial"/>
        </w:rPr>
        <w:t xml:space="preserve">bajo </w:t>
      </w:r>
      <w:r w:rsidR="00043274" w:rsidRPr="00CB4058">
        <w:rPr>
          <w:rStyle w:val="normaltextrun"/>
          <w:rFonts w:ascii="Arial" w:hAnsi="Arial" w:cs="Arial"/>
        </w:rPr>
        <w:t xml:space="preserve">el argumento </w:t>
      </w:r>
      <w:r w:rsidR="00A17EE5" w:rsidRPr="00CB4058">
        <w:rPr>
          <w:rStyle w:val="normaltextrun"/>
          <w:rFonts w:ascii="Arial" w:hAnsi="Arial" w:cs="Arial"/>
        </w:rPr>
        <w:t xml:space="preserve">de que no existía </w:t>
      </w:r>
      <w:r w:rsidR="00043274" w:rsidRPr="00CB4058">
        <w:rPr>
          <w:rStyle w:val="normaltextrun"/>
          <w:rFonts w:ascii="Arial" w:hAnsi="Arial" w:cs="Arial"/>
        </w:rPr>
        <w:t>relación</w:t>
      </w:r>
      <w:r w:rsidR="00A17EE5" w:rsidRPr="00CB4058">
        <w:rPr>
          <w:rStyle w:val="normaltextrun"/>
          <w:rFonts w:ascii="Arial" w:hAnsi="Arial" w:cs="Arial"/>
        </w:rPr>
        <w:t xml:space="preserve"> laboral o </w:t>
      </w:r>
      <w:r w:rsidR="00043274" w:rsidRPr="00CB4058">
        <w:rPr>
          <w:rStyle w:val="normaltextrun"/>
          <w:rFonts w:ascii="Arial" w:hAnsi="Arial" w:cs="Arial"/>
        </w:rPr>
        <w:t>afiliación</w:t>
      </w:r>
      <w:r w:rsidR="00035395" w:rsidRPr="00CB4058">
        <w:rPr>
          <w:rStyle w:val="normaltextrun"/>
          <w:rFonts w:ascii="Arial" w:hAnsi="Arial" w:cs="Arial"/>
        </w:rPr>
        <w:t>, pues</w:t>
      </w:r>
      <w:r w:rsidR="00BA0B9C" w:rsidRPr="00CB4058">
        <w:rPr>
          <w:rStyle w:val="normaltextrun"/>
          <w:rFonts w:ascii="Arial" w:hAnsi="Arial" w:cs="Arial"/>
        </w:rPr>
        <w:t xml:space="preserve"> se insiste</w:t>
      </w:r>
      <w:r w:rsidR="00035395" w:rsidRPr="00CB4058">
        <w:rPr>
          <w:rStyle w:val="normaltextrun"/>
          <w:rFonts w:ascii="Arial" w:hAnsi="Arial" w:cs="Arial"/>
        </w:rPr>
        <w:t>, la trasformación de la sociedad</w:t>
      </w:r>
      <w:r w:rsidR="00A17EE5" w:rsidRPr="00CB4058">
        <w:rPr>
          <w:rStyle w:val="normaltextrun"/>
          <w:rFonts w:ascii="Arial" w:hAnsi="Arial" w:cs="Arial"/>
        </w:rPr>
        <w:t xml:space="preserve"> comercial</w:t>
      </w:r>
      <w:r w:rsidR="00035395" w:rsidRPr="00CB4058">
        <w:rPr>
          <w:rStyle w:val="normaltextrun"/>
          <w:rFonts w:ascii="Arial" w:hAnsi="Arial" w:cs="Arial"/>
        </w:rPr>
        <w:t xml:space="preserve"> y el cambio de razón social, no desdibuj</w:t>
      </w:r>
      <w:r w:rsidR="00A17EE5" w:rsidRPr="00CB4058">
        <w:rPr>
          <w:rStyle w:val="normaltextrun"/>
          <w:rFonts w:ascii="Arial" w:hAnsi="Arial" w:cs="Arial"/>
        </w:rPr>
        <w:t>aba</w:t>
      </w:r>
      <w:r w:rsidR="00035395" w:rsidRPr="00CB4058">
        <w:rPr>
          <w:rStyle w:val="normaltextrun"/>
          <w:rFonts w:ascii="Arial" w:hAnsi="Arial" w:cs="Arial"/>
        </w:rPr>
        <w:t xml:space="preserve"> la existencia y continuidad de la persona jurídica ni mucho menos las obligaciones que </w:t>
      </w:r>
      <w:r w:rsidR="00BA0B9C" w:rsidRPr="00CB4058">
        <w:rPr>
          <w:rStyle w:val="normaltextrun"/>
          <w:rFonts w:ascii="Arial" w:hAnsi="Arial" w:cs="Arial"/>
        </w:rPr>
        <w:t>le</w:t>
      </w:r>
      <w:r w:rsidR="00035395" w:rsidRPr="00CB4058">
        <w:rPr>
          <w:rStyle w:val="normaltextrun"/>
          <w:rFonts w:ascii="Arial" w:hAnsi="Arial" w:cs="Arial"/>
        </w:rPr>
        <w:t xml:space="preserve"> asist</w:t>
      </w:r>
      <w:r w:rsidR="00A17EE5" w:rsidRPr="00CB4058">
        <w:rPr>
          <w:rStyle w:val="normaltextrun"/>
          <w:rFonts w:ascii="Arial" w:hAnsi="Arial" w:cs="Arial"/>
        </w:rPr>
        <w:t>ía</w:t>
      </w:r>
      <w:r w:rsidR="00BA0B9C" w:rsidRPr="00CB4058">
        <w:rPr>
          <w:rStyle w:val="normaltextrun"/>
          <w:rFonts w:ascii="Arial" w:hAnsi="Arial" w:cs="Arial"/>
        </w:rPr>
        <w:t>n</w:t>
      </w:r>
      <w:r w:rsidR="00035395" w:rsidRPr="00CB4058">
        <w:rPr>
          <w:rStyle w:val="normaltextrun"/>
          <w:rFonts w:ascii="Arial" w:hAnsi="Arial" w:cs="Arial"/>
        </w:rPr>
        <w:t xml:space="preserve"> </w:t>
      </w:r>
      <w:r w:rsidR="00BA0B9C" w:rsidRPr="00CB4058">
        <w:rPr>
          <w:rStyle w:val="normaltextrun"/>
          <w:rFonts w:ascii="Arial" w:hAnsi="Arial" w:cs="Arial"/>
        </w:rPr>
        <w:t xml:space="preserve">como empleadora </w:t>
      </w:r>
      <w:r w:rsidR="00043274" w:rsidRPr="00CB4058">
        <w:rPr>
          <w:rStyle w:val="normaltextrun"/>
          <w:rFonts w:ascii="Arial" w:hAnsi="Arial" w:cs="Arial"/>
        </w:rPr>
        <w:t>respecto de sus trabajadores</w:t>
      </w:r>
      <w:r w:rsidR="00035395" w:rsidRPr="00CB4058">
        <w:rPr>
          <w:rStyle w:val="normaltextrun"/>
          <w:rFonts w:ascii="Arial" w:hAnsi="Arial" w:cs="Arial"/>
        </w:rPr>
        <w:t>.</w:t>
      </w:r>
    </w:p>
    <w:p w14:paraId="62EBF3C5" w14:textId="77777777" w:rsidR="007F00AC" w:rsidRPr="00CB4058" w:rsidRDefault="007F00AC" w:rsidP="00CB4058">
      <w:pPr>
        <w:pStyle w:val="paragraph"/>
        <w:spacing w:before="0" w:beforeAutospacing="0" w:after="0" w:afterAutospacing="0" w:line="276" w:lineRule="auto"/>
        <w:jc w:val="both"/>
        <w:textAlignment w:val="baseline"/>
        <w:rPr>
          <w:rFonts w:ascii="Arial" w:hAnsi="Arial" w:cs="Arial"/>
        </w:rPr>
      </w:pPr>
    </w:p>
    <w:p w14:paraId="3AEEDB5C" w14:textId="77777777" w:rsidR="007F00AC" w:rsidRPr="00CB4058" w:rsidRDefault="00603AD5"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L</w:t>
      </w:r>
      <w:r w:rsidR="007F00AC" w:rsidRPr="00CB4058">
        <w:rPr>
          <w:rStyle w:val="normaltextrun"/>
          <w:rFonts w:ascii="Arial" w:hAnsi="Arial" w:cs="Arial"/>
        </w:rPr>
        <w:t xml:space="preserve">os ciclos de enero a agosto de 2011 y, de enero a septiembre de 2012, </w:t>
      </w:r>
      <w:r w:rsidR="004C2229" w:rsidRPr="00CB4058">
        <w:rPr>
          <w:rStyle w:val="normaltextrun"/>
          <w:rFonts w:ascii="Arial" w:hAnsi="Arial" w:cs="Arial"/>
        </w:rPr>
        <w:t xml:space="preserve">reportan </w:t>
      </w:r>
      <w:r w:rsidR="00327582" w:rsidRPr="00CB4058">
        <w:rPr>
          <w:rStyle w:val="normaltextrun"/>
          <w:rFonts w:ascii="Arial" w:hAnsi="Arial" w:cs="Arial"/>
        </w:rPr>
        <w:t xml:space="preserve">igualmente </w:t>
      </w:r>
      <w:r w:rsidRPr="00CB4058">
        <w:rPr>
          <w:rStyle w:val="normaltextrun"/>
          <w:rFonts w:ascii="Arial" w:hAnsi="Arial" w:cs="Arial"/>
        </w:rPr>
        <w:t xml:space="preserve">estado de mora, </w:t>
      </w:r>
      <w:r w:rsidR="004C2229" w:rsidRPr="00CB4058">
        <w:rPr>
          <w:rStyle w:val="normaltextrun"/>
          <w:rFonts w:ascii="Arial" w:hAnsi="Arial" w:cs="Arial"/>
        </w:rPr>
        <w:t>y posterior pago extemporáneo por cuenta del empleador</w:t>
      </w:r>
      <w:r w:rsidR="001C234A" w:rsidRPr="00CB4058">
        <w:rPr>
          <w:rStyle w:val="normaltextrun"/>
          <w:rFonts w:ascii="Arial" w:hAnsi="Arial" w:cs="Arial"/>
        </w:rPr>
        <w:t xml:space="preserve"> </w:t>
      </w:r>
      <w:r w:rsidRPr="00CB4058">
        <w:rPr>
          <w:rStyle w:val="normaltextrun"/>
          <w:rFonts w:ascii="Arial" w:hAnsi="Arial" w:cs="Arial"/>
        </w:rPr>
        <w:t>en</w:t>
      </w:r>
      <w:r w:rsidR="004C2229" w:rsidRPr="00CB4058">
        <w:rPr>
          <w:rStyle w:val="normaltextrun"/>
          <w:rFonts w:ascii="Arial" w:hAnsi="Arial" w:cs="Arial"/>
        </w:rPr>
        <w:t xml:space="preserve"> </w:t>
      </w:r>
      <w:r w:rsidR="00327582" w:rsidRPr="00CB4058">
        <w:rPr>
          <w:rStyle w:val="normaltextrun"/>
          <w:rFonts w:ascii="Arial" w:hAnsi="Arial" w:cs="Arial"/>
        </w:rPr>
        <w:t>los meses de septiembre, octubre y noviembre de 2016</w:t>
      </w:r>
      <w:r w:rsidR="002E4637" w:rsidRPr="00CB4058">
        <w:rPr>
          <w:rStyle w:val="normaltextrun"/>
          <w:rFonts w:ascii="Arial" w:hAnsi="Arial" w:cs="Arial"/>
        </w:rPr>
        <w:t xml:space="preserve">. </w:t>
      </w:r>
      <w:r w:rsidR="001C234A" w:rsidRPr="00CB4058">
        <w:rPr>
          <w:rStyle w:val="normaltextrun"/>
          <w:rFonts w:ascii="Arial" w:hAnsi="Arial" w:cs="Arial"/>
        </w:rPr>
        <w:t xml:space="preserve">Igual situación se predica respecto de los ciclos de </w:t>
      </w:r>
      <w:r w:rsidR="002E4637" w:rsidRPr="00CB4058">
        <w:rPr>
          <w:rStyle w:val="normaltextrun"/>
          <w:rFonts w:ascii="Arial" w:hAnsi="Arial" w:cs="Arial"/>
        </w:rPr>
        <w:t xml:space="preserve">enero a octubre de 2013, pagados por el empleador el 7 de abril de 2014, </w:t>
      </w:r>
      <w:r w:rsidR="004D13C3" w:rsidRPr="00CB4058">
        <w:rPr>
          <w:rStyle w:val="normaltextrun"/>
          <w:rFonts w:ascii="Arial" w:hAnsi="Arial" w:cs="Arial"/>
        </w:rPr>
        <w:t xml:space="preserve">con los respectivos intereses de mora, </w:t>
      </w:r>
      <w:r w:rsidR="002E4637" w:rsidRPr="00CB4058">
        <w:rPr>
          <w:rStyle w:val="normaltextrun"/>
          <w:rFonts w:ascii="Arial" w:hAnsi="Arial" w:cs="Arial"/>
        </w:rPr>
        <w:t xml:space="preserve">como se acredita del reporte de </w:t>
      </w:r>
      <w:proofErr w:type="spellStart"/>
      <w:r w:rsidR="002E4637" w:rsidRPr="00CB4058">
        <w:rPr>
          <w:rStyle w:val="normaltextrun"/>
          <w:rFonts w:ascii="Arial" w:hAnsi="Arial" w:cs="Arial"/>
        </w:rPr>
        <w:t>Asopagos</w:t>
      </w:r>
      <w:proofErr w:type="spellEnd"/>
      <w:r w:rsidR="00B24A15" w:rsidRPr="00CB4058">
        <w:rPr>
          <w:rStyle w:val="normaltextrun"/>
          <w:rFonts w:ascii="Arial" w:hAnsi="Arial" w:cs="Arial"/>
        </w:rPr>
        <w:t xml:space="preserve"> S.A.</w:t>
      </w:r>
      <w:r w:rsidR="002E4637" w:rsidRPr="00CB4058">
        <w:rPr>
          <w:rStyle w:val="normaltextrun"/>
          <w:rFonts w:ascii="Arial" w:hAnsi="Arial" w:cs="Arial"/>
        </w:rPr>
        <w:t>,</w:t>
      </w:r>
      <w:r w:rsidR="00B24A15" w:rsidRPr="00CB4058">
        <w:rPr>
          <w:rStyle w:val="normaltextrun"/>
          <w:rFonts w:ascii="Arial" w:hAnsi="Arial" w:cs="Arial"/>
        </w:rPr>
        <w:t xml:space="preserve"> </w:t>
      </w:r>
      <w:r w:rsidR="00B85DCF" w:rsidRPr="00CB4058">
        <w:rPr>
          <w:rStyle w:val="normaltextrun"/>
          <w:rFonts w:ascii="Arial" w:hAnsi="Arial" w:cs="Arial"/>
        </w:rPr>
        <w:t>que encuentra</w:t>
      </w:r>
      <w:r w:rsidR="00A811E3" w:rsidRPr="00CB4058">
        <w:rPr>
          <w:rStyle w:val="normaltextrun"/>
          <w:rFonts w:ascii="Arial" w:hAnsi="Arial" w:cs="Arial"/>
        </w:rPr>
        <w:t xml:space="preserve"> soporte </w:t>
      </w:r>
      <w:r w:rsidR="00B24A15" w:rsidRPr="00CB4058">
        <w:rPr>
          <w:rStyle w:val="normaltextrun"/>
          <w:rFonts w:ascii="Arial" w:hAnsi="Arial" w:cs="Arial"/>
        </w:rPr>
        <w:t>además en la historia laboral del demandante</w:t>
      </w:r>
      <w:r w:rsidR="004D13C3" w:rsidRPr="00CB4058">
        <w:rPr>
          <w:rStyle w:val="normaltextrun"/>
          <w:rFonts w:ascii="Arial" w:hAnsi="Arial" w:cs="Arial"/>
        </w:rPr>
        <w:t xml:space="preserve">, </w:t>
      </w:r>
      <w:r w:rsidR="00A811E3" w:rsidRPr="00CB4058">
        <w:rPr>
          <w:rStyle w:val="normaltextrun"/>
          <w:rFonts w:ascii="Arial" w:hAnsi="Arial" w:cs="Arial"/>
        </w:rPr>
        <w:t>que</w:t>
      </w:r>
      <w:r w:rsidR="00B85DCF" w:rsidRPr="00CB4058">
        <w:rPr>
          <w:rStyle w:val="normaltextrun"/>
          <w:rFonts w:ascii="Arial" w:hAnsi="Arial" w:cs="Arial"/>
        </w:rPr>
        <w:t xml:space="preserve">, </w:t>
      </w:r>
      <w:r w:rsidR="00A811E3" w:rsidRPr="00CB4058">
        <w:rPr>
          <w:rStyle w:val="normaltextrun"/>
          <w:rFonts w:ascii="Arial" w:hAnsi="Arial" w:cs="Arial"/>
        </w:rPr>
        <w:t xml:space="preserve">como se dijo, </w:t>
      </w:r>
      <w:r w:rsidR="00B24A15" w:rsidRPr="00CB4058">
        <w:rPr>
          <w:rStyle w:val="normaltextrun"/>
          <w:rFonts w:ascii="Arial" w:hAnsi="Arial" w:cs="Arial"/>
        </w:rPr>
        <w:t>refleja la referencia de pago y el valor de la cotización pagada</w:t>
      </w:r>
      <w:r w:rsidR="00806199" w:rsidRPr="00CB4058">
        <w:rPr>
          <w:rStyle w:val="normaltextrun"/>
          <w:rFonts w:ascii="Arial" w:hAnsi="Arial" w:cs="Arial"/>
        </w:rPr>
        <w:t xml:space="preserve"> durante </w:t>
      </w:r>
      <w:r w:rsidR="004D13C3" w:rsidRPr="00CB4058">
        <w:rPr>
          <w:rStyle w:val="normaltextrun"/>
          <w:rFonts w:ascii="Arial" w:hAnsi="Arial" w:cs="Arial"/>
        </w:rPr>
        <w:t xml:space="preserve">cada </w:t>
      </w:r>
      <w:r w:rsidR="00806199" w:rsidRPr="00CB4058">
        <w:rPr>
          <w:rStyle w:val="normaltextrun"/>
          <w:rFonts w:ascii="Arial" w:hAnsi="Arial" w:cs="Arial"/>
        </w:rPr>
        <w:t>periodo</w:t>
      </w:r>
      <w:r w:rsidR="00B24A15" w:rsidRPr="00CB4058">
        <w:rPr>
          <w:rStyle w:val="normaltextrun"/>
          <w:rFonts w:ascii="Arial" w:hAnsi="Arial" w:cs="Arial"/>
        </w:rPr>
        <w:t xml:space="preserve">, </w:t>
      </w:r>
      <w:r w:rsidRPr="00CB4058">
        <w:rPr>
          <w:rStyle w:val="normaltextrun"/>
          <w:rFonts w:ascii="Arial" w:hAnsi="Arial" w:cs="Arial"/>
        </w:rPr>
        <w:t>(pág.</w:t>
      </w:r>
      <w:r w:rsidR="001C234A" w:rsidRPr="00CB4058">
        <w:rPr>
          <w:rStyle w:val="normaltextrun"/>
          <w:rFonts w:ascii="Arial" w:hAnsi="Arial" w:cs="Arial"/>
        </w:rPr>
        <w:t xml:space="preserve">79 a </w:t>
      </w:r>
      <w:r w:rsidR="00B24A15" w:rsidRPr="00CB4058">
        <w:rPr>
          <w:rStyle w:val="normaltextrun"/>
          <w:rFonts w:ascii="Arial" w:hAnsi="Arial" w:cs="Arial"/>
        </w:rPr>
        <w:t>106 del mismo archivo)</w:t>
      </w:r>
      <w:r w:rsidR="00FC0B34" w:rsidRPr="00CB4058">
        <w:rPr>
          <w:rStyle w:val="normaltextrun"/>
          <w:rFonts w:ascii="Arial" w:hAnsi="Arial" w:cs="Arial"/>
        </w:rPr>
        <w:t xml:space="preserve">. </w:t>
      </w:r>
    </w:p>
    <w:p w14:paraId="6D98A12B" w14:textId="77777777" w:rsidR="00153077" w:rsidRPr="00CB4058" w:rsidRDefault="00153077" w:rsidP="00CB4058">
      <w:pPr>
        <w:pStyle w:val="paragraph"/>
        <w:spacing w:before="0" w:beforeAutospacing="0" w:after="0" w:afterAutospacing="0" w:line="276" w:lineRule="auto"/>
        <w:jc w:val="both"/>
        <w:textAlignment w:val="baseline"/>
        <w:rPr>
          <w:rStyle w:val="normaltextrun"/>
          <w:rFonts w:ascii="Arial" w:hAnsi="Arial" w:cs="Arial"/>
        </w:rPr>
      </w:pPr>
    </w:p>
    <w:p w14:paraId="4EE92B09" w14:textId="77777777" w:rsidR="0029147F" w:rsidRPr="00CB4058" w:rsidRDefault="00153077"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Conviene precisar que</w:t>
      </w:r>
      <w:r w:rsidR="0083131F" w:rsidRPr="00CB4058">
        <w:rPr>
          <w:rStyle w:val="normaltextrun"/>
          <w:rFonts w:ascii="Arial" w:hAnsi="Arial" w:cs="Arial"/>
        </w:rPr>
        <w:t xml:space="preserve">, </w:t>
      </w:r>
      <w:r w:rsidRPr="00CB4058">
        <w:rPr>
          <w:rStyle w:val="normaltextrun"/>
          <w:rFonts w:ascii="Arial" w:hAnsi="Arial" w:cs="Arial"/>
        </w:rPr>
        <w:t xml:space="preserve">aunque en la casilla </w:t>
      </w:r>
      <w:r w:rsidR="0083131F" w:rsidRPr="00CB4058">
        <w:rPr>
          <w:rStyle w:val="normaltextrun"/>
          <w:rFonts w:ascii="Arial" w:hAnsi="Arial" w:cs="Arial"/>
        </w:rPr>
        <w:t>denominada “</w:t>
      </w:r>
      <w:r w:rsidR="0083131F" w:rsidRPr="002C5DF8">
        <w:rPr>
          <w:rStyle w:val="normaltextrun"/>
          <w:rFonts w:ascii="Arial" w:hAnsi="Arial" w:cs="Arial"/>
          <w:i/>
          <w:sz w:val="22"/>
        </w:rPr>
        <w:t>C</w:t>
      </w:r>
      <w:r w:rsidRPr="002C5DF8">
        <w:rPr>
          <w:rStyle w:val="normaltextrun"/>
          <w:rFonts w:ascii="Arial" w:hAnsi="Arial" w:cs="Arial"/>
          <w:i/>
          <w:sz w:val="22"/>
        </w:rPr>
        <w:t>otización mora sin intereses</w:t>
      </w:r>
      <w:r w:rsidR="0083131F" w:rsidRPr="00CB4058">
        <w:rPr>
          <w:rStyle w:val="normaltextrun"/>
          <w:rFonts w:ascii="Arial" w:hAnsi="Arial" w:cs="Arial"/>
        </w:rPr>
        <w:t xml:space="preserve">” </w:t>
      </w:r>
      <w:r w:rsidRPr="00CB4058">
        <w:rPr>
          <w:rStyle w:val="normaltextrun"/>
          <w:rFonts w:ascii="Arial" w:hAnsi="Arial" w:cs="Arial"/>
        </w:rPr>
        <w:t xml:space="preserve">se refleja </w:t>
      </w:r>
      <w:r w:rsidR="008E0BCB" w:rsidRPr="00CB4058">
        <w:rPr>
          <w:rStyle w:val="normaltextrun"/>
          <w:rFonts w:ascii="Arial" w:hAnsi="Arial" w:cs="Arial"/>
        </w:rPr>
        <w:t xml:space="preserve">que </w:t>
      </w:r>
      <w:r w:rsidR="00B85DCF" w:rsidRPr="00CB4058">
        <w:rPr>
          <w:rStyle w:val="normaltextrun"/>
          <w:rFonts w:ascii="Arial" w:hAnsi="Arial" w:cs="Arial"/>
        </w:rPr>
        <w:t xml:space="preserve">en algunos </w:t>
      </w:r>
      <w:r w:rsidR="00BC13B8" w:rsidRPr="00CB4058">
        <w:rPr>
          <w:rStyle w:val="normaltextrun"/>
          <w:rFonts w:ascii="Arial" w:hAnsi="Arial" w:cs="Arial"/>
        </w:rPr>
        <w:t>ciclos</w:t>
      </w:r>
      <w:r w:rsidR="00B85DCF" w:rsidRPr="00CB4058">
        <w:rPr>
          <w:rStyle w:val="normaltextrun"/>
          <w:rFonts w:ascii="Arial" w:hAnsi="Arial" w:cs="Arial"/>
        </w:rPr>
        <w:t xml:space="preserve"> existe</w:t>
      </w:r>
      <w:r w:rsidR="008E0BCB" w:rsidRPr="00CB4058">
        <w:rPr>
          <w:rStyle w:val="normaltextrun"/>
          <w:rFonts w:ascii="Arial" w:hAnsi="Arial" w:cs="Arial"/>
        </w:rPr>
        <w:t xml:space="preserve">n sumas </w:t>
      </w:r>
      <w:r w:rsidR="0083131F" w:rsidRPr="00CB4058">
        <w:rPr>
          <w:rStyle w:val="normaltextrun"/>
          <w:rFonts w:ascii="Arial" w:hAnsi="Arial" w:cs="Arial"/>
        </w:rPr>
        <w:t>pendiente</w:t>
      </w:r>
      <w:r w:rsidR="008E0BCB" w:rsidRPr="00CB4058">
        <w:rPr>
          <w:rStyle w:val="normaltextrun"/>
          <w:rFonts w:ascii="Arial" w:hAnsi="Arial" w:cs="Arial"/>
        </w:rPr>
        <w:t>s</w:t>
      </w:r>
      <w:r w:rsidR="0083131F" w:rsidRPr="00CB4058">
        <w:rPr>
          <w:rStyle w:val="normaltextrun"/>
          <w:rFonts w:ascii="Arial" w:hAnsi="Arial" w:cs="Arial"/>
        </w:rPr>
        <w:t xml:space="preserve"> de pago</w:t>
      </w:r>
      <w:r w:rsidR="008E0BCB" w:rsidRPr="00CB4058">
        <w:rPr>
          <w:rStyle w:val="normaltextrun"/>
          <w:rFonts w:ascii="Arial" w:hAnsi="Arial" w:cs="Arial"/>
        </w:rPr>
        <w:t xml:space="preserve"> por el aportante</w:t>
      </w:r>
      <w:r w:rsidR="00B85DCF" w:rsidRPr="00CB4058">
        <w:rPr>
          <w:rStyle w:val="normaltextrun"/>
          <w:rFonts w:ascii="Arial" w:hAnsi="Arial" w:cs="Arial"/>
        </w:rPr>
        <w:t xml:space="preserve">, </w:t>
      </w:r>
      <w:r w:rsidR="008E0BCB" w:rsidRPr="00CB4058">
        <w:rPr>
          <w:rStyle w:val="normaltextrun"/>
          <w:rFonts w:ascii="Arial" w:hAnsi="Arial" w:cs="Arial"/>
        </w:rPr>
        <w:t>en algunos casos</w:t>
      </w:r>
      <w:r w:rsidR="00A97423" w:rsidRPr="00CB4058">
        <w:rPr>
          <w:rStyle w:val="normaltextrun"/>
          <w:rFonts w:ascii="Arial" w:hAnsi="Arial" w:cs="Arial"/>
        </w:rPr>
        <w:t xml:space="preserve">, </w:t>
      </w:r>
      <w:r w:rsidR="000138D2" w:rsidRPr="00CB4058">
        <w:rPr>
          <w:rStyle w:val="normaltextrun"/>
          <w:rFonts w:ascii="Arial" w:hAnsi="Arial" w:cs="Arial"/>
        </w:rPr>
        <w:t xml:space="preserve">por </w:t>
      </w:r>
      <w:r w:rsidR="00A97423" w:rsidRPr="00CB4058">
        <w:rPr>
          <w:rStyle w:val="normaltextrun"/>
          <w:rFonts w:ascii="Arial" w:hAnsi="Arial" w:cs="Arial"/>
        </w:rPr>
        <w:t xml:space="preserve">valores ínfimos, </w:t>
      </w:r>
      <w:r w:rsidR="008E0BCB" w:rsidRPr="00CB4058">
        <w:rPr>
          <w:rStyle w:val="normaltextrun"/>
          <w:rFonts w:ascii="Arial" w:hAnsi="Arial" w:cs="Arial"/>
        </w:rPr>
        <w:t xml:space="preserve">ello no es óbice para validar los periodos cotizados, </w:t>
      </w:r>
      <w:r w:rsidR="000138D2" w:rsidRPr="00CB4058">
        <w:rPr>
          <w:rStyle w:val="normaltextrun"/>
          <w:rFonts w:ascii="Arial" w:hAnsi="Arial" w:cs="Arial"/>
        </w:rPr>
        <w:t>pues</w:t>
      </w:r>
      <w:r w:rsidR="008E0BCB" w:rsidRPr="00CB4058">
        <w:rPr>
          <w:rStyle w:val="normaltextrun"/>
          <w:rFonts w:ascii="Arial" w:hAnsi="Arial" w:cs="Arial"/>
        </w:rPr>
        <w:t xml:space="preserve"> no hubo objeción alguna por parte de la entidad demanda</w:t>
      </w:r>
      <w:r w:rsidR="000138D2" w:rsidRPr="00CB4058">
        <w:rPr>
          <w:rStyle w:val="normaltextrun"/>
          <w:rFonts w:ascii="Arial" w:hAnsi="Arial" w:cs="Arial"/>
        </w:rPr>
        <w:t xml:space="preserve">, quien al recibir </w:t>
      </w:r>
      <w:r w:rsidR="008E0BCB" w:rsidRPr="00CB4058">
        <w:rPr>
          <w:rStyle w:val="normaltextrun"/>
          <w:rFonts w:ascii="Arial" w:hAnsi="Arial" w:cs="Arial"/>
        </w:rPr>
        <w:t>el pago de las cotizaciones en mora</w:t>
      </w:r>
      <w:r w:rsidR="000138D2" w:rsidRPr="00CB4058">
        <w:rPr>
          <w:rStyle w:val="normaltextrun"/>
          <w:rFonts w:ascii="Arial" w:hAnsi="Arial" w:cs="Arial"/>
        </w:rPr>
        <w:t xml:space="preserve"> en esas condiciones, asintió que el empleador saneara su incumplimiento, </w:t>
      </w:r>
      <w:r w:rsidR="008E0BCB" w:rsidRPr="00CB4058">
        <w:rPr>
          <w:rStyle w:val="normaltextrun"/>
          <w:rFonts w:ascii="Arial" w:hAnsi="Arial" w:cs="Arial"/>
        </w:rPr>
        <w:t>además</w:t>
      </w:r>
      <w:r w:rsidR="000138D2" w:rsidRPr="00CB4058">
        <w:rPr>
          <w:rStyle w:val="normaltextrun"/>
          <w:rFonts w:ascii="Arial" w:hAnsi="Arial" w:cs="Arial"/>
        </w:rPr>
        <w:t xml:space="preserve"> de que</w:t>
      </w:r>
      <w:r w:rsidR="008E0BCB" w:rsidRPr="00CB4058">
        <w:rPr>
          <w:rStyle w:val="normaltextrun"/>
          <w:rFonts w:ascii="Arial" w:hAnsi="Arial" w:cs="Arial"/>
        </w:rPr>
        <w:t xml:space="preserve">, </w:t>
      </w:r>
      <w:r w:rsidR="001B7C48" w:rsidRPr="00CB4058">
        <w:rPr>
          <w:rStyle w:val="normaltextrun"/>
          <w:rFonts w:ascii="Arial" w:hAnsi="Arial" w:cs="Arial"/>
        </w:rPr>
        <w:t xml:space="preserve">no inició acción de cobro </w:t>
      </w:r>
      <w:r w:rsidR="00B11E4F" w:rsidRPr="00CB4058">
        <w:rPr>
          <w:rStyle w:val="normaltextrun"/>
          <w:rFonts w:ascii="Arial" w:hAnsi="Arial" w:cs="Arial"/>
        </w:rPr>
        <w:t xml:space="preserve">coactivo </w:t>
      </w:r>
      <w:r w:rsidR="001B7C48" w:rsidRPr="00CB4058">
        <w:rPr>
          <w:rStyle w:val="normaltextrun"/>
          <w:rFonts w:ascii="Arial" w:hAnsi="Arial" w:cs="Arial"/>
        </w:rPr>
        <w:t xml:space="preserve">o requerimiento al empleador una vez recibió el pago y </w:t>
      </w:r>
      <w:r w:rsidR="00B11E4F" w:rsidRPr="00CB4058">
        <w:rPr>
          <w:rStyle w:val="normaltextrun"/>
          <w:rFonts w:ascii="Arial" w:hAnsi="Arial" w:cs="Arial"/>
        </w:rPr>
        <w:t xml:space="preserve">advirtió que en su sentir </w:t>
      </w:r>
      <w:r w:rsidR="001B7C48" w:rsidRPr="00CB4058">
        <w:rPr>
          <w:rStyle w:val="normaltextrun"/>
          <w:rFonts w:ascii="Arial" w:hAnsi="Arial" w:cs="Arial"/>
        </w:rPr>
        <w:t>era deficitario</w:t>
      </w:r>
      <w:r w:rsidR="007313C6" w:rsidRPr="00CB4058">
        <w:rPr>
          <w:rStyle w:val="normaltextrun"/>
          <w:rFonts w:ascii="Arial" w:hAnsi="Arial" w:cs="Arial"/>
        </w:rPr>
        <w:t>, conforme era su obligación</w:t>
      </w:r>
      <w:r w:rsidR="001B7C48" w:rsidRPr="00CB4058">
        <w:rPr>
          <w:rStyle w:val="normaltextrun"/>
          <w:rFonts w:ascii="Arial" w:hAnsi="Arial" w:cs="Arial"/>
        </w:rPr>
        <w:t xml:space="preserve">. </w:t>
      </w:r>
    </w:p>
    <w:p w14:paraId="2946DB82" w14:textId="77777777" w:rsidR="001B7C48" w:rsidRPr="00CB4058" w:rsidRDefault="001B7C48" w:rsidP="00CB4058">
      <w:pPr>
        <w:pStyle w:val="paragraph"/>
        <w:spacing w:before="0" w:beforeAutospacing="0" w:after="0" w:afterAutospacing="0" w:line="276" w:lineRule="auto"/>
        <w:jc w:val="both"/>
        <w:textAlignment w:val="baseline"/>
        <w:rPr>
          <w:rStyle w:val="normaltextrun"/>
          <w:rFonts w:ascii="Arial" w:hAnsi="Arial" w:cs="Arial"/>
        </w:rPr>
      </w:pPr>
    </w:p>
    <w:p w14:paraId="7D7FDECD" w14:textId="77777777" w:rsidR="00B11E4F" w:rsidRPr="00CB4058" w:rsidRDefault="001B7C48"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t xml:space="preserve">De modo que, no se equivocó la sentenciadora de primer grado al validar los periodos </w:t>
      </w:r>
      <w:r w:rsidR="00646580" w:rsidRPr="00CB4058">
        <w:rPr>
          <w:rStyle w:val="normaltextrun"/>
          <w:rFonts w:ascii="Arial" w:hAnsi="Arial" w:cs="Arial"/>
        </w:rPr>
        <w:t xml:space="preserve">aludidos en precedencia, </w:t>
      </w:r>
      <w:r w:rsidR="00B11E4F" w:rsidRPr="00CB4058">
        <w:rPr>
          <w:rStyle w:val="normaltextrun"/>
          <w:rFonts w:ascii="Arial" w:hAnsi="Arial" w:cs="Arial"/>
        </w:rPr>
        <w:t xml:space="preserve">derivados de una relación laboral, </w:t>
      </w:r>
      <w:r w:rsidR="00646580" w:rsidRPr="00CB4058">
        <w:rPr>
          <w:rStyle w:val="normaltextrun"/>
          <w:rFonts w:ascii="Arial" w:hAnsi="Arial" w:cs="Arial"/>
        </w:rPr>
        <w:t>t</w:t>
      </w:r>
      <w:r w:rsidR="00221962" w:rsidRPr="00CB4058">
        <w:rPr>
          <w:rStyle w:val="normaltextrun"/>
          <w:rFonts w:ascii="Arial" w:hAnsi="Arial" w:cs="Arial"/>
        </w:rPr>
        <w:t xml:space="preserve">odos </w:t>
      </w:r>
      <w:r w:rsidR="00646580" w:rsidRPr="00CB4058">
        <w:rPr>
          <w:rStyle w:val="normaltextrun"/>
          <w:rFonts w:ascii="Arial" w:hAnsi="Arial" w:cs="Arial"/>
        </w:rPr>
        <w:t>sobre la base</w:t>
      </w:r>
      <w:r w:rsidR="00221962" w:rsidRPr="00CB4058">
        <w:rPr>
          <w:rStyle w:val="normaltextrun"/>
          <w:rFonts w:ascii="Arial" w:hAnsi="Arial" w:cs="Arial"/>
        </w:rPr>
        <w:t xml:space="preserve"> de 30 días</w:t>
      </w:r>
      <w:r w:rsidRPr="00CB4058">
        <w:rPr>
          <w:rStyle w:val="normaltextrun"/>
          <w:rFonts w:ascii="Arial" w:hAnsi="Arial" w:cs="Arial"/>
        </w:rPr>
        <w:t>, según</w:t>
      </w:r>
      <w:r w:rsidR="00314049" w:rsidRPr="00CB4058">
        <w:rPr>
          <w:rStyle w:val="normaltextrun"/>
          <w:rFonts w:ascii="Arial" w:hAnsi="Arial" w:cs="Arial"/>
        </w:rPr>
        <w:t xml:space="preserve"> </w:t>
      </w:r>
      <w:r w:rsidRPr="00CB4058">
        <w:rPr>
          <w:rStyle w:val="normaltextrun"/>
          <w:rFonts w:ascii="Arial" w:hAnsi="Arial" w:cs="Arial"/>
        </w:rPr>
        <w:t xml:space="preserve">reporte de días laborados y cotizados, </w:t>
      </w:r>
      <w:r w:rsidR="00314049" w:rsidRPr="00CB4058">
        <w:rPr>
          <w:rStyle w:val="normaltextrun"/>
          <w:rFonts w:ascii="Arial" w:hAnsi="Arial" w:cs="Arial"/>
        </w:rPr>
        <w:t xml:space="preserve">como </w:t>
      </w:r>
      <w:r w:rsidR="00B11E4F" w:rsidRPr="00CB4058">
        <w:rPr>
          <w:rStyle w:val="normaltextrun"/>
          <w:rFonts w:ascii="Arial" w:hAnsi="Arial" w:cs="Arial"/>
        </w:rPr>
        <w:t>se extrae de</w:t>
      </w:r>
      <w:r w:rsidR="008A1259" w:rsidRPr="00CB4058">
        <w:rPr>
          <w:rStyle w:val="normaltextrun"/>
          <w:rFonts w:ascii="Arial" w:hAnsi="Arial" w:cs="Arial"/>
        </w:rPr>
        <w:t xml:space="preserve"> las planillas de autoliquidación </w:t>
      </w:r>
      <w:r w:rsidR="00B11E4F" w:rsidRPr="00CB4058">
        <w:rPr>
          <w:rStyle w:val="normaltextrun"/>
          <w:rFonts w:ascii="Arial" w:hAnsi="Arial" w:cs="Arial"/>
        </w:rPr>
        <w:t>y de</w:t>
      </w:r>
      <w:r w:rsidR="008A1259" w:rsidRPr="00CB4058">
        <w:rPr>
          <w:rStyle w:val="normaltextrun"/>
          <w:rFonts w:ascii="Arial" w:hAnsi="Arial" w:cs="Arial"/>
        </w:rPr>
        <w:t xml:space="preserve"> la historia laboral del </w:t>
      </w:r>
      <w:r w:rsidR="00B11E4F" w:rsidRPr="00CB4058">
        <w:rPr>
          <w:rStyle w:val="normaltextrun"/>
          <w:rFonts w:ascii="Arial" w:hAnsi="Arial" w:cs="Arial"/>
        </w:rPr>
        <w:t>demandante.</w:t>
      </w:r>
    </w:p>
    <w:p w14:paraId="5997CC1D" w14:textId="77777777" w:rsidR="00183DFC" w:rsidRPr="00CB4058" w:rsidRDefault="00183DFC" w:rsidP="00CB4058">
      <w:pPr>
        <w:pStyle w:val="Sinespaciado"/>
        <w:spacing w:line="276" w:lineRule="auto"/>
        <w:jc w:val="both"/>
        <w:rPr>
          <w:rStyle w:val="normaltextrun"/>
          <w:rFonts w:ascii="Arial" w:hAnsi="Arial" w:cs="Arial"/>
          <w:sz w:val="24"/>
          <w:szCs w:val="24"/>
        </w:rPr>
      </w:pPr>
    </w:p>
    <w:p w14:paraId="680A262D" w14:textId="77777777" w:rsidR="00A226EF" w:rsidRPr="00CB4058" w:rsidRDefault="00362025" w:rsidP="00CB4058">
      <w:pPr>
        <w:pStyle w:val="Sinespaciado"/>
        <w:spacing w:line="276" w:lineRule="auto"/>
        <w:jc w:val="both"/>
        <w:rPr>
          <w:rFonts w:ascii="Arial" w:hAnsi="Arial" w:cs="Arial"/>
          <w:sz w:val="24"/>
          <w:szCs w:val="24"/>
        </w:rPr>
      </w:pPr>
      <w:r w:rsidRPr="00CB4058">
        <w:rPr>
          <w:rStyle w:val="normaltextrun"/>
          <w:rFonts w:ascii="Arial" w:hAnsi="Arial" w:cs="Arial"/>
          <w:sz w:val="24"/>
          <w:szCs w:val="24"/>
        </w:rPr>
        <w:lastRenderedPageBreak/>
        <w:t xml:space="preserve">Precisado lo anterior, </w:t>
      </w:r>
      <w:r w:rsidR="005B6C9D" w:rsidRPr="00CB4058">
        <w:rPr>
          <w:rFonts w:ascii="Arial" w:eastAsia="Times New Roman" w:hAnsi="Arial" w:cs="Arial"/>
          <w:sz w:val="24"/>
          <w:szCs w:val="24"/>
          <w:lang w:eastAsia="es-CO"/>
        </w:rPr>
        <w:t xml:space="preserve">la Sala procederá a efectuar la reliquidación de la pensión de vejez, tomando en consideración el promedio de los salarios devengados durante los últimos 10 años efectivamente cotizados, como lo efectuó la </w:t>
      </w:r>
      <w:r w:rsidR="005B6C9D" w:rsidRPr="00CB4058">
        <w:rPr>
          <w:rFonts w:ascii="Arial" w:eastAsia="Times New Roman" w:hAnsi="Arial" w:cs="Arial"/>
          <w:i/>
          <w:sz w:val="24"/>
          <w:szCs w:val="24"/>
          <w:lang w:eastAsia="es-CO"/>
        </w:rPr>
        <w:t>a-quo</w:t>
      </w:r>
      <w:r w:rsidR="005B6C9D" w:rsidRPr="00CB4058">
        <w:rPr>
          <w:rFonts w:ascii="Arial" w:eastAsia="Times New Roman" w:hAnsi="Arial" w:cs="Arial"/>
          <w:sz w:val="24"/>
          <w:szCs w:val="24"/>
          <w:lang w:eastAsia="es-CO"/>
        </w:rPr>
        <w:t xml:space="preserve">, </w:t>
      </w:r>
      <w:r w:rsidR="005B6C9D" w:rsidRPr="00CB4058">
        <w:rPr>
          <w:rFonts w:ascii="Arial" w:hAnsi="Arial" w:cs="Arial"/>
          <w:sz w:val="24"/>
          <w:szCs w:val="24"/>
        </w:rPr>
        <w:t>al encontrar</w:t>
      </w:r>
      <w:r w:rsidR="003733A4" w:rsidRPr="00CB4058">
        <w:rPr>
          <w:rFonts w:ascii="Arial" w:hAnsi="Arial" w:cs="Arial"/>
          <w:sz w:val="24"/>
          <w:szCs w:val="24"/>
        </w:rPr>
        <w:t xml:space="preserve">lo </w:t>
      </w:r>
      <w:r w:rsidR="005B6C9D" w:rsidRPr="00CB4058">
        <w:rPr>
          <w:rFonts w:ascii="Arial" w:hAnsi="Arial" w:cs="Arial"/>
          <w:sz w:val="24"/>
          <w:szCs w:val="24"/>
        </w:rPr>
        <w:t>más favorable a</w:t>
      </w:r>
      <w:r w:rsidR="003733A4" w:rsidRPr="00CB4058">
        <w:rPr>
          <w:rFonts w:ascii="Arial" w:hAnsi="Arial" w:cs="Arial"/>
          <w:sz w:val="24"/>
          <w:szCs w:val="24"/>
        </w:rPr>
        <w:t xml:space="preserve"> los intereses del </w:t>
      </w:r>
      <w:r w:rsidR="005B6C9D" w:rsidRPr="00CB4058">
        <w:rPr>
          <w:rFonts w:ascii="Arial" w:hAnsi="Arial" w:cs="Arial"/>
          <w:sz w:val="24"/>
          <w:szCs w:val="24"/>
        </w:rPr>
        <w:t xml:space="preserve">demandante, </w:t>
      </w:r>
      <w:r w:rsidR="005B6C9D" w:rsidRPr="00CB4058">
        <w:rPr>
          <w:rFonts w:ascii="Arial" w:eastAsia="Times New Roman" w:hAnsi="Arial" w:cs="Arial"/>
          <w:sz w:val="24"/>
          <w:szCs w:val="24"/>
          <w:lang w:eastAsia="es-CO"/>
        </w:rPr>
        <w:t xml:space="preserve">a efectos de establecer si el valor de la mesada que debe percibir es superior a la </w:t>
      </w:r>
      <w:r w:rsidR="003733A4" w:rsidRPr="00CB4058">
        <w:rPr>
          <w:rFonts w:ascii="Arial" w:eastAsia="Times New Roman" w:hAnsi="Arial" w:cs="Arial"/>
          <w:sz w:val="24"/>
          <w:szCs w:val="24"/>
          <w:lang w:eastAsia="es-CO"/>
        </w:rPr>
        <w:t xml:space="preserve">que fue </w:t>
      </w:r>
      <w:r w:rsidR="005B6C9D" w:rsidRPr="00CB4058">
        <w:rPr>
          <w:rFonts w:ascii="Arial" w:eastAsia="Times New Roman" w:hAnsi="Arial" w:cs="Arial"/>
          <w:sz w:val="24"/>
          <w:szCs w:val="24"/>
          <w:lang w:eastAsia="es-CO"/>
        </w:rPr>
        <w:t>reconocida por vía administrativa por la Administradora Colombiana de Pensiones</w:t>
      </w:r>
      <w:r w:rsidR="00A226EF" w:rsidRPr="00CB4058">
        <w:rPr>
          <w:rFonts w:ascii="Arial" w:hAnsi="Arial" w:cs="Arial"/>
          <w:sz w:val="24"/>
          <w:szCs w:val="24"/>
        </w:rPr>
        <w:t xml:space="preserve">. </w:t>
      </w:r>
    </w:p>
    <w:p w14:paraId="110FFD37" w14:textId="77777777" w:rsidR="00A226EF" w:rsidRPr="00CB4058" w:rsidRDefault="00A226EF" w:rsidP="00CB4058">
      <w:pPr>
        <w:pStyle w:val="Sinespaciado"/>
        <w:spacing w:line="276" w:lineRule="auto"/>
        <w:jc w:val="both"/>
        <w:rPr>
          <w:rFonts w:ascii="Arial" w:hAnsi="Arial" w:cs="Arial"/>
          <w:sz w:val="24"/>
          <w:szCs w:val="24"/>
        </w:rPr>
      </w:pPr>
    </w:p>
    <w:p w14:paraId="554A4B0B" w14:textId="77777777" w:rsidR="009974BF" w:rsidRPr="00CB4058" w:rsidRDefault="00A226EF" w:rsidP="00CB4058">
      <w:pPr>
        <w:pStyle w:val="Sinespaciado"/>
        <w:spacing w:line="276" w:lineRule="auto"/>
        <w:jc w:val="both"/>
        <w:rPr>
          <w:rFonts w:ascii="Arial" w:eastAsia="Times New Roman" w:hAnsi="Arial" w:cs="Arial"/>
          <w:sz w:val="24"/>
          <w:szCs w:val="24"/>
          <w:lang w:val="es-ES_tradnl" w:eastAsia="es-CO"/>
        </w:rPr>
      </w:pPr>
      <w:r w:rsidRPr="00CB4058">
        <w:rPr>
          <w:rFonts w:ascii="Arial" w:eastAsia="Times New Roman" w:hAnsi="Arial" w:cs="Arial"/>
          <w:sz w:val="24"/>
          <w:szCs w:val="24"/>
          <w:lang w:eastAsia="es-CO"/>
        </w:rPr>
        <w:t>Efectuados los cálculos pertinentes, se obtiene un IBL de $</w:t>
      </w:r>
      <w:r w:rsidR="00795DD3" w:rsidRPr="00CB4058">
        <w:rPr>
          <w:rFonts w:ascii="Arial" w:eastAsia="Times New Roman" w:hAnsi="Arial" w:cs="Arial"/>
          <w:sz w:val="24"/>
          <w:szCs w:val="24"/>
          <w:lang w:eastAsia="es-CO"/>
        </w:rPr>
        <w:t>5´292.761</w:t>
      </w:r>
      <w:r w:rsidR="003733A4" w:rsidRPr="00CB4058">
        <w:rPr>
          <w:rFonts w:ascii="Arial" w:eastAsia="Times New Roman" w:hAnsi="Arial" w:cs="Arial"/>
          <w:sz w:val="24"/>
          <w:szCs w:val="24"/>
          <w:lang w:eastAsia="es-CO"/>
        </w:rPr>
        <w:t xml:space="preserve">, </w:t>
      </w:r>
      <w:r w:rsidRPr="00CB4058">
        <w:rPr>
          <w:rFonts w:ascii="Arial" w:eastAsia="Times New Roman" w:hAnsi="Arial" w:cs="Arial"/>
          <w:sz w:val="24"/>
          <w:szCs w:val="24"/>
          <w:lang w:eastAsia="es-CO"/>
        </w:rPr>
        <w:t xml:space="preserve">que al aplicarle una tasa de remplazo del </w:t>
      </w:r>
      <w:r w:rsidR="00795DD3" w:rsidRPr="00CB4058">
        <w:rPr>
          <w:rFonts w:ascii="Arial" w:eastAsia="Times New Roman" w:hAnsi="Arial" w:cs="Arial"/>
          <w:sz w:val="24"/>
          <w:szCs w:val="24"/>
          <w:lang w:eastAsia="es-CO"/>
        </w:rPr>
        <w:t>69.41</w:t>
      </w:r>
      <w:r w:rsidRPr="00CB4058">
        <w:rPr>
          <w:rFonts w:ascii="Arial" w:eastAsia="Times New Roman" w:hAnsi="Arial" w:cs="Arial"/>
          <w:sz w:val="24"/>
          <w:szCs w:val="24"/>
          <w:lang w:eastAsia="es-CO"/>
        </w:rPr>
        <w:t>%, arroja una primera mesada pensional para el año 2017 de $</w:t>
      </w:r>
      <w:r w:rsidR="000D26E6" w:rsidRPr="00CB4058">
        <w:rPr>
          <w:rFonts w:ascii="Arial" w:eastAsia="Times New Roman" w:hAnsi="Arial" w:cs="Arial"/>
          <w:sz w:val="24"/>
          <w:szCs w:val="24"/>
          <w:lang w:eastAsia="es-CO"/>
        </w:rPr>
        <w:t xml:space="preserve">3´673.851, </w:t>
      </w:r>
      <w:r w:rsidR="009974BF" w:rsidRPr="00CB4058">
        <w:rPr>
          <w:rFonts w:ascii="Arial" w:eastAsia="Times New Roman" w:hAnsi="Arial" w:cs="Arial"/>
          <w:sz w:val="24"/>
          <w:szCs w:val="24"/>
          <w:lang w:eastAsia="es-CO"/>
        </w:rPr>
        <w:t>la cual resulta superior a la que venía reconociendo la entidad accionada, que fue equivalente a la suma de $2´115.140, tal como se ilustra en la siguiente liquidación efectuada por el Contador Público adscrito a este Tribunal Superior</w:t>
      </w:r>
      <w:r w:rsidR="009974BF" w:rsidRPr="00CB4058">
        <w:rPr>
          <w:rFonts w:ascii="Arial" w:eastAsia="Times New Roman" w:hAnsi="Arial" w:cs="Arial"/>
          <w:sz w:val="24"/>
          <w:szCs w:val="24"/>
          <w:lang w:val="es-ES_tradnl" w:eastAsia="es-CO"/>
        </w:rPr>
        <w:t xml:space="preserve">: </w:t>
      </w:r>
    </w:p>
    <w:p w14:paraId="6B699379" w14:textId="77777777" w:rsidR="009974BF" w:rsidRPr="00CB4058" w:rsidRDefault="009974BF" w:rsidP="00CB4058">
      <w:pPr>
        <w:pStyle w:val="Sinespaciado"/>
        <w:spacing w:line="276" w:lineRule="auto"/>
        <w:jc w:val="both"/>
        <w:rPr>
          <w:rFonts w:ascii="Arial" w:eastAsia="Times New Roman" w:hAnsi="Arial" w:cs="Arial"/>
          <w:sz w:val="24"/>
          <w:szCs w:val="24"/>
          <w:lang w:val="es-ES_tradnl"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438"/>
        <w:gridCol w:w="459"/>
        <w:gridCol w:w="382"/>
        <w:gridCol w:w="439"/>
        <w:gridCol w:w="539"/>
        <w:gridCol w:w="418"/>
        <w:gridCol w:w="649"/>
        <w:gridCol w:w="1356"/>
        <w:gridCol w:w="850"/>
        <w:gridCol w:w="956"/>
        <w:gridCol w:w="672"/>
        <w:gridCol w:w="273"/>
        <w:gridCol w:w="415"/>
        <w:gridCol w:w="1211"/>
      </w:tblGrid>
      <w:tr w:rsidR="001346AA" w:rsidRPr="008270CE" w14:paraId="33987BDC" w14:textId="77777777" w:rsidTr="008270CE">
        <w:trPr>
          <w:trHeight w:val="345"/>
        </w:trPr>
        <w:tc>
          <w:tcPr>
            <w:tcW w:w="3565" w:type="pct"/>
            <w:gridSpan w:val="10"/>
            <w:shd w:val="clear" w:color="000000" w:fill="C6EFCE"/>
            <w:noWrap/>
            <w:vAlign w:val="center"/>
            <w:hideMark/>
          </w:tcPr>
          <w:p w14:paraId="6E9B6212"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LIQUIDACIÓN DEL IBL PENSIONAL PROMEDIO ÚLTIMOS AÑOS</w:t>
            </w:r>
          </w:p>
        </w:tc>
        <w:tc>
          <w:tcPr>
            <w:tcW w:w="375" w:type="pct"/>
            <w:shd w:val="clear" w:color="000000" w:fill="C6EFCE"/>
            <w:noWrap/>
            <w:vAlign w:val="center"/>
            <w:hideMark/>
          </w:tcPr>
          <w:p w14:paraId="2F2EDEE0"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AÑO</w:t>
            </w:r>
          </w:p>
        </w:tc>
        <w:tc>
          <w:tcPr>
            <w:tcW w:w="400" w:type="pct"/>
            <w:gridSpan w:val="2"/>
            <w:shd w:val="clear" w:color="000000" w:fill="C6EFCE"/>
            <w:noWrap/>
            <w:vAlign w:val="center"/>
            <w:hideMark/>
          </w:tcPr>
          <w:p w14:paraId="4F9BA5E2"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Mes</w:t>
            </w:r>
          </w:p>
        </w:tc>
        <w:tc>
          <w:tcPr>
            <w:tcW w:w="659" w:type="pct"/>
            <w:shd w:val="clear" w:color="000000" w:fill="C6EFCE"/>
            <w:noWrap/>
            <w:vAlign w:val="center"/>
            <w:hideMark/>
          </w:tcPr>
          <w:p w14:paraId="3FE9F23F" w14:textId="77777777" w:rsidR="009974BF" w:rsidRPr="008270CE" w:rsidRDefault="009974BF" w:rsidP="009D7CDE">
            <w:pPr>
              <w:spacing w:after="0" w:line="240" w:lineRule="auto"/>
              <w:jc w:val="center"/>
              <w:rPr>
                <w:rFonts w:eastAsia="Times New Roman" w:cs="Calibri"/>
                <w:color w:val="006100"/>
                <w:sz w:val="20"/>
                <w:szCs w:val="24"/>
                <w:lang w:eastAsia="es-CO"/>
              </w:rPr>
            </w:pPr>
          </w:p>
        </w:tc>
      </w:tr>
      <w:tr w:rsidR="001346AA" w:rsidRPr="008270CE" w14:paraId="21AF5F8B" w14:textId="77777777" w:rsidTr="008270CE">
        <w:trPr>
          <w:trHeight w:val="345"/>
        </w:trPr>
        <w:tc>
          <w:tcPr>
            <w:tcW w:w="1470" w:type="pct"/>
            <w:gridSpan w:val="6"/>
            <w:shd w:val="clear" w:color="000000" w:fill="C6EFCE"/>
            <w:noWrap/>
            <w:vAlign w:val="center"/>
            <w:hideMark/>
          </w:tcPr>
          <w:p w14:paraId="3A47787A"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PERIODOS DE COTIZACIÓN</w:t>
            </w:r>
          </w:p>
        </w:tc>
        <w:tc>
          <w:tcPr>
            <w:tcW w:w="2096" w:type="pct"/>
            <w:gridSpan w:val="4"/>
            <w:shd w:val="clear" w:color="000000" w:fill="C6EFCE"/>
            <w:noWrap/>
            <w:vAlign w:val="bottom"/>
            <w:hideMark/>
          </w:tcPr>
          <w:p w14:paraId="101E98DB" w14:textId="77777777" w:rsidR="004171F7" w:rsidRPr="008270CE" w:rsidRDefault="004171F7" w:rsidP="009D7CDE">
            <w:pPr>
              <w:spacing w:after="0" w:line="240" w:lineRule="auto"/>
              <w:jc w:val="right"/>
              <w:rPr>
                <w:rFonts w:eastAsia="Times New Roman" w:cs="Calibri"/>
                <w:color w:val="006100"/>
                <w:sz w:val="20"/>
                <w:szCs w:val="24"/>
                <w:lang w:eastAsia="es-CO"/>
              </w:rPr>
            </w:pPr>
            <w:r w:rsidRPr="008270CE">
              <w:rPr>
                <w:rFonts w:eastAsia="Times New Roman" w:cs="Calibri"/>
                <w:color w:val="006100"/>
                <w:sz w:val="20"/>
                <w:szCs w:val="24"/>
                <w:lang w:eastAsia="es-CO"/>
              </w:rPr>
              <w:t xml:space="preserve">FECHA DONDE SE HIZO LA ÚLTIMA </w:t>
            </w:r>
            <w:r w:rsidR="00370CB6" w:rsidRPr="008270CE">
              <w:rPr>
                <w:rFonts w:eastAsia="Times New Roman" w:cs="Calibri"/>
                <w:color w:val="006100"/>
                <w:sz w:val="20"/>
                <w:szCs w:val="24"/>
                <w:lang w:eastAsia="es-CO"/>
              </w:rPr>
              <w:t>COTIZACIÓN:</w:t>
            </w:r>
          </w:p>
        </w:tc>
        <w:tc>
          <w:tcPr>
            <w:tcW w:w="375" w:type="pct"/>
            <w:shd w:val="clear" w:color="000000" w:fill="C6EFCE"/>
            <w:noWrap/>
            <w:vAlign w:val="center"/>
            <w:hideMark/>
          </w:tcPr>
          <w:p w14:paraId="7CFB5A06"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2017</w:t>
            </w:r>
          </w:p>
        </w:tc>
        <w:tc>
          <w:tcPr>
            <w:tcW w:w="400" w:type="pct"/>
            <w:gridSpan w:val="2"/>
            <w:shd w:val="clear" w:color="000000" w:fill="C6EFCE"/>
            <w:noWrap/>
            <w:vAlign w:val="center"/>
            <w:hideMark/>
          </w:tcPr>
          <w:p w14:paraId="1569879C"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05</w:t>
            </w:r>
          </w:p>
        </w:tc>
        <w:tc>
          <w:tcPr>
            <w:tcW w:w="659" w:type="pct"/>
            <w:vMerge w:val="restart"/>
            <w:shd w:val="clear" w:color="000000" w:fill="C6EFCE"/>
            <w:vAlign w:val="center"/>
            <w:hideMark/>
          </w:tcPr>
          <w:p w14:paraId="298B7882" w14:textId="2FDB199A"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PROMEDIO SALARIAL</w:t>
            </w:r>
          </w:p>
        </w:tc>
      </w:tr>
      <w:tr w:rsidR="001346AA" w:rsidRPr="008270CE" w14:paraId="5FA5A6CA" w14:textId="77777777" w:rsidTr="008270CE">
        <w:trPr>
          <w:trHeight w:val="345"/>
        </w:trPr>
        <w:tc>
          <w:tcPr>
            <w:tcW w:w="699" w:type="pct"/>
            <w:gridSpan w:val="3"/>
            <w:shd w:val="clear" w:color="000000" w:fill="C6EFCE"/>
            <w:noWrap/>
            <w:vAlign w:val="center"/>
            <w:hideMark/>
          </w:tcPr>
          <w:p w14:paraId="26EEEF31"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DESDE</w:t>
            </w:r>
          </w:p>
        </w:tc>
        <w:tc>
          <w:tcPr>
            <w:tcW w:w="771" w:type="pct"/>
            <w:gridSpan w:val="3"/>
            <w:shd w:val="clear" w:color="000000" w:fill="C6EFCE"/>
            <w:noWrap/>
            <w:vAlign w:val="center"/>
            <w:hideMark/>
          </w:tcPr>
          <w:p w14:paraId="2DC978EA"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HASTA</w:t>
            </w:r>
          </w:p>
        </w:tc>
        <w:tc>
          <w:tcPr>
            <w:tcW w:w="354" w:type="pct"/>
            <w:shd w:val="clear" w:color="000000" w:fill="C6EFCE"/>
            <w:noWrap/>
            <w:vAlign w:val="center"/>
            <w:hideMark/>
          </w:tcPr>
          <w:p w14:paraId="69ABD72D"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 Días</w:t>
            </w:r>
          </w:p>
        </w:tc>
        <w:tc>
          <w:tcPr>
            <w:tcW w:w="759" w:type="pct"/>
            <w:shd w:val="clear" w:color="000000" w:fill="C6EFCE"/>
            <w:vAlign w:val="center"/>
            <w:hideMark/>
          </w:tcPr>
          <w:p w14:paraId="492E5580"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INGRESO BASE DE COTIZACIÓN (IBC, mensual del periodo)</w:t>
            </w:r>
          </w:p>
        </w:tc>
        <w:tc>
          <w:tcPr>
            <w:tcW w:w="463" w:type="pct"/>
            <w:shd w:val="clear" w:color="000000" w:fill="C6EFCE"/>
            <w:noWrap/>
            <w:vAlign w:val="center"/>
            <w:hideMark/>
          </w:tcPr>
          <w:p w14:paraId="63F23D10"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IPC FINAL</w:t>
            </w:r>
          </w:p>
        </w:tc>
        <w:tc>
          <w:tcPr>
            <w:tcW w:w="521" w:type="pct"/>
            <w:shd w:val="clear" w:color="000000" w:fill="C6EFCE"/>
            <w:noWrap/>
            <w:vAlign w:val="center"/>
            <w:hideMark/>
          </w:tcPr>
          <w:p w14:paraId="33B5A17C" w14:textId="77777777"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IPC INICIAL</w:t>
            </w:r>
          </w:p>
        </w:tc>
        <w:tc>
          <w:tcPr>
            <w:tcW w:w="776" w:type="pct"/>
            <w:gridSpan w:val="3"/>
            <w:shd w:val="clear" w:color="000000" w:fill="C6EFCE"/>
            <w:vAlign w:val="center"/>
            <w:hideMark/>
          </w:tcPr>
          <w:p w14:paraId="0327F8DA" w14:textId="05A38B32" w:rsidR="004171F7" w:rsidRPr="008270CE" w:rsidRDefault="004171F7"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 xml:space="preserve">INGRESO MENSUAL ACTUALIZADO </w:t>
            </w:r>
            <w:r w:rsidR="001346AA">
              <w:rPr>
                <w:rFonts w:eastAsia="Times New Roman" w:cs="Calibri"/>
                <w:color w:val="006100"/>
                <w:sz w:val="20"/>
                <w:szCs w:val="24"/>
                <w:lang w:eastAsia="es-CO"/>
              </w:rPr>
              <w:t>O</w:t>
            </w:r>
            <w:r w:rsidRPr="008270CE">
              <w:rPr>
                <w:rFonts w:eastAsia="Times New Roman" w:cs="Calibri"/>
                <w:color w:val="006100"/>
                <w:sz w:val="20"/>
                <w:szCs w:val="24"/>
                <w:lang w:eastAsia="es-CO"/>
              </w:rPr>
              <w:t xml:space="preserve"> INDEXADO</w:t>
            </w:r>
          </w:p>
        </w:tc>
        <w:tc>
          <w:tcPr>
            <w:tcW w:w="659" w:type="pct"/>
            <w:vMerge/>
            <w:vAlign w:val="center"/>
            <w:hideMark/>
          </w:tcPr>
          <w:p w14:paraId="1F72F646" w14:textId="77777777" w:rsidR="004171F7" w:rsidRPr="008270CE" w:rsidRDefault="004171F7" w:rsidP="009D7CDE">
            <w:pPr>
              <w:spacing w:after="0" w:line="240" w:lineRule="auto"/>
              <w:rPr>
                <w:rFonts w:eastAsia="Times New Roman" w:cs="Calibri"/>
                <w:color w:val="006100"/>
                <w:sz w:val="20"/>
                <w:szCs w:val="24"/>
                <w:lang w:eastAsia="es-CO"/>
              </w:rPr>
            </w:pPr>
          </w:p>
        </w:tc>
      </w:tr>
      <w:tr w:rsidR="001346AA" w:rsidRPr="008270CE" w14:paraId="630347F6" w14:textId="77777777" w:rsidTr="008270CE">
        <w:trPr>
          <w:trHeight w:val="330"/>
        </w:trPr>
        <w:tc>
          <w:tcPr>
            <w:tcW w:w="240" w:type="pct"/>
            <w:shd w:val="clear" w:color="000000" w:fill="C6EFCE"/>
            <w:noWrap/>
            <w:vAlign w:val="center"/>
            <w:hideMark/>
          </w:tcPr>
          <w:p w14:paraId="6D7CADB1" w14:textId="77777777" w:rsidR="009974BF" w:rsidRPr="001346AA" w:rsidRDefault="009974BF" w:rsidP="009D7CDE">
            <w:pPr>
              <w:spacing w:after="0" w:line="240" w:lineRule="auto"/>
              <w:jc w:val="center"/>
              <w:rPr>
                <w:rFonts w:eastAsia="Times New Roman" w:cs="Calibri"/>
                <w:color w:val="006100"/>
                <w:sz w:val="20"/>
                <w:szCs w:val="24"/>
                <w:lang w:eastAsia="es-CO"/>
              </w:rPr>
            </w:pPr>
            <w:r w:rsidRPr="001346AA">
              <w:rPr>
                <w:rFonts w:eastAsia="Times New Roman" w:cs="Calibri"/>
                <w:color w:val="006100"/>
                <w:sz w:val="20"/>
                <w:szCs w:val="24"/>
                <w:lang w:eastAsia="es-CO"/>
              </w:rPr>
              <w:t>Año</w:t>
            </w:r>
          </w:p>
        </w:tc>
        <w:tc>
          <w:tcPr>
            <w:tcW w:w="251" w:type="pct"/>
            <w:shd w:val="clear" w:color="000000" w:fill="C6EFCE"/>
            <w:noWrap/>
            <w:vAlign w:val="center"/>
            <w:hideMark/>
          </w:tcPr>
          <w:p w14:paraId="26843956" w14:textId="77777777" w:rsidR="009974BF" w:rsidRPr="001346AA" w:rsidRDefault="009974BF" w:rsidP="009D7CDE">
            <w:pPr>
              <w:spacing w:after="0" w:line="240" w:lineRule="auto"/>
              <w:jc w:val="center"/>
              <w:rPr>
                <w:rFonts w:eastAsia="Times New Roman" w:cs="Calibri"/>
                <w:color w:val="006100"/>
                <w:sz w:val="20"/>
                <w:szCs w:val="24"/>
                <w:lang w:eastAsia="es-CO"/>
              </w:rPr>
            </w:pPr>
            <w:r w:rsidRPr="001346AA">
              <w:rPr>
                <w:rFonts w:eastAsia="Times New Roman" w:cs="Calibri"/>
                <w:color w:val="006100"/>
                <w:sz w:val="20"/>
                <w:szCs w:val="24"/>
                <w:lang w:eastAsia="es-CO"/>
              </w:rPr>
              <w:t>Mes</w:t>
            </w:r>
          </w:p>
        </w:tc>
        <w:tc>
          <w:tcPr>
            <w:tcW w:w="209" w:type="pct"/>
            <w:shd w:val="clear" w:color="000000" w:fill="C6EFCE"/>
            <w:noWrap/>
            <w:vAlign w:val="center"/>
            <w:hideMark/>
          </w:tcPr>
          <w:p w14:paraId="7F05753E" w14:textId="77777777" w:rsidR="009974BF" w:rsidRPr="001346AA" w:rsidRDefault="009974BF" w:rsidP="009D7CDE">
            <w:pPr>
              <w:spacing w:after="0" w:line="240" w:lineRule="auto"/>
              <w:jc w:val="center"/>
              <w:rPr>
                <w:rFonts w:eastAsia="Times New Roman" w:cs="Calibri"/>
                <w:color w:val="006100"/>
                <w:sz w:val="20"/>
                <w:szCs w:val="24"/>
                <w:lang w:eastAsia="es-CO"/>
              </w:rPr>
            </w:pPr>
            <w:r w:rsidRPr="001346AA">
              <w:rPr>
                <w:rFonts w:eastAsia="Times New Roman" w:cs="Calibri"/>
                <w:color w:val="006100"/>
                <w:sz w:val="20"/>
                <w:szCs w:val="24"/>
                <w:lang w:eastAsia="es-CO"/>
              </w:rPr>
              <w:t>Día</w:t>
            </w:r>
          </w:p>
        </w:tc>
        <w:tc>
          <w:tcPr>
            <w:tcW w:w="240" w:type="pct"/>
            <w:shd w:val="clear" w:color="000000" w:fill="C6EFCE"/>
            <w:noWrap/>
            <w:vAlign w:val="center"/>
            <w:hideMark/>
          </w:tcPr>
          <w:p w14:paraId="7CEC4D1F" w14:textId="77777777" w:rsidR="009974BF" w:rsidRPr="001346AA" w:rsidRDefault="009974BF" w:rsidP="009D7CDE">
            <w:pPr>
              <w:spacing w:after="0" w:line="240" w:lineRule="auto"/>
              <w:jc w:val="center"/>
              <w:rPr>
                <w:rFonts w:eastAsia="Times New Roman" w:cs="Calibri"/>
                <w:color w:val="006100"/>
                <w:sz w:val="20"/>
                <w:szCs w:val="24"/>
                <w:lang w:eastAsia="es-CO"/>
              </w:rPr>
            </w:pPr>
            <w:r w:rsidRPr="001346AA">
              <w:rPr>
                <w:rFonts w:eastAsia="Times New Roman" w:cs="Calibri"/>
                <w:color w:val="006100"/>
                <w:sz w:val="20"/>
                <w:szCs w:val="24"/>
                <w:lang w:eastAsia="es-CO"/>
              </w:rPr>
              <w:t>Año</w:t>
            </w:r>
          </w:p>
        </w:tc>
        <w:tc>
          <w:tcPr>
            <w:tcW w:w="300" w:type="pct"/>
            <w:shd w:val="clear" w:color="000000" w:fill="C6EFCE"/>
            <w:noWrap/>
            <w:vAlign w:val="center"/>
            <w:hideMark/>
          </w:tcPr>
          <w:p w14:paraId="1DE7130E"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Mes</w:t>
            </w:r>
          </w:p>
        </w:tc>
        <w:tc>
          <w:tcPr>
            <w:tcW w:w="231" w:type="pct"/>
            <w:shd w:val="clear" w:color="000000" w:fill="C6EFCE"/>
            <w:noWrap/>
            <w:vAlign w:val="center"/>
            <w:hideMark/>
          </w:tcPr>
          <w:p w14:paraId="2A46B50F"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Día</w:t>
            </w:r>
          </w:p>
        </w:tc>
        <w:tc>
          <w:tcPr>
            <w:tcW w:w="354" w:type="pct"/>
            <w:vAlign w:val="center"/>
            <w:hideMark/>
          </w:tcPr>
          <w:p w14:paraId="08CE6F91" w14:textId="77777777" w:rsidR="009974BF" w:rsidRPr="008270CE" w:rsidRDefault="009974BF" w:rsidP="009D7CDE">
            <w:pPr>
              <w:spacing w:after="0" w:line="240" w:lineRule="auto"/>
              <w:rPr>
                <w:rFonts w:eastAsia="Times New Roman" w:cs="Calibri"/>
                <w:color w:val="006100"/>
                <w:sz w:val="20"/>
                <w:szCs w:val="24"/>
                <w:lang w:eastAsia="es-CO"/>
              </w:rPr>
            </w:pPr>
          </w:p>
        </w:tc>
        <w:tc>
          <w:tcPr>
            <w:tcW w:w="759" w:type="pct"/>
            <w:vAlign w:val="center"/>
            <w:hideMark/>
          </w:tcPr>
          <w:p w14:paraId="61CDCEAD" w14:textId="77777777" w:rsidR="009974BF" w:rsidRPr="008270CE" w:rsidRDefault="009974BF" w:rsidP="009D7CDE">
            <w:pPr>
              <w:spacing w:after="0" w:line="240" w:lineRule="auto"/>
              <w:rPr>
                <w:rFonts w:eastAsia="Times New Roman" w:cs="Calibri"/>
                <w:color w:val="006100"/>
                <w:sz w:val="20"/>
                <w:szCs w:val="24"/>
                <w:lang w:eastAsia="es-CO"/>
              </w:rPr>
            </w:pPr>
          </w:p>
        </w:tc>
        <w:tc>
          <w:tcPr>
            <w:tcW w:w="463" w:type="pct"/>
            <w:vAlign w:val="center"/>
            <w:hideMark/>
          </w:tcPr>
          <w:p w14:paraId="6BB9E253" w14:textId="77777777" w:rsidR="009974BF" w:rsidRPr="008270CE" w:rsidRDefault="009974BF" w:rsidP="009D7CDE">
            <w:pPr>
              <w:spacing w:after="0" w:line="240" w:lineRule="auto"/>
              <w:rPr>
                <w:rFonts w:eastAsia="Times New Roman" w:cs="Calibri"/>
                <w:color w:val="006100"/>
                <w:sz w:val="20"/>
                <w:szCs w:val="24"/>
                <w:lang w:eastAsia="es-CO"/>
              </w:rPr>
            </w:pPr>
          </w:p>
        </w:tc>
        <w:tc>
          <w:tcPr>
            <w:tcW w:w="521" w:type="pct"/>
            <w:vAlign w:val="center"/>
            <w:hideMark/>
          </w:tcPr>
          <w:p w14:paraId="23DE523C" w14:textId="77777777" w:rsidR="009974BF" w:rsidRPr="008270CE" w:rsidRDefault="009974BF" w:rsidP="009D7CDE">
            <w:pPr>
              <w:spacing w:after="0" w:line="240" w:lineRule="auto"/>
              <w:rPr>
                <w:rFonts w:eastAsia="Times New Roman" w:cs="Calibri"/>
                <w:color w:val="006100"/>
                <w:sz w:val="20"/>
                <w:szCs w:val="24"/>
                <w:lang w:eastAsia="es-CO"/>
              </w:rPr>
            </w:pPr>
          </w:p>
        </w:tc>
        <w:tc>
          <w:tcPr>
            <w:tcW w:w="776" w:type="pct"/>
            <w:gridSpan w:val="3"/>
            <w:vAlign w:val="center"/>
            <w:hideMark/>
          </w:tcPr>
          <w:p w14:paraId="52E56223" w14:textId="77777777" w:rsidR="009974BF" w:rsidRPr="008270CE" w:rsidRDefault="009974BF" w:rsidP="009D7CDE">
            <w:pPr>
              <w:spacing w:after="0" w:line="240" w:lineRule="auto"/>
              <w:rPr>
                <w:rFonts w:eastAsia="Times New Roman" w:cs="Calibri"/>
                <w:color w:val="006100"/>
                <w:sz w:val="20"/>
                <w:szCs w:val="24"/>
                <w:lang w:eastAsia="es-CO"/>
              </w:rPr>
            </w:pPr>
          </w:p>
        </w:tc>
        <w:tc>
          <w:tcPr>
            <w:tcW w:w="659" w:type="pct"/>
            <w:vAlign w:val="center"/>
            <w:hideMark/>
          </w:tcPr>
          <w:p w14:paraId="07547A01" w14:textId="77777777" w:rsidR="009974BF" w:rsidRPr="008270CE" w:rsidRDefault="009974BF" w:rsidP="009D7CDE">
            <w:pPr>
              <w:spacing w:after="0" w:line="240" w:lineRule="auto"/>
              <w:rPr>
                <w:rFonts w:eastAsia="Times New Roman" w:cs="Calibri"/>
                <w:color w:val="006100"/>
                <w:sz w:val="20"/>
                <w:szCs w:val="24"/>
                <w:lang w:eastAsia="es-CO"/>
              </w:rPr>
            </w:pPr>
          </w:p>
        </w:tc>
      </w:tr>
      <w:tr w:rsidR="001346AA" w:rsidRPr="008270CE" w14:paraId="156FE845" w14:textId="77777777" w:rsidTr="008270CE">
        <w:trPr>
          <w:trHeight w:val="330"/>
        </w:trPr>
        <w:tc>
          <w:tcPr>
            <w:tcW w:w="240" w:type="pct"/>
            <w:noWrap/>
            <w:vAlign w:val="center"/>
            <w:hideMark/>
          </w:tcPr>
          <w:p w14:paraId="54EFCDF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251" w:type="pct"/>
            <w:noWrap/>
            <w:vAlign w:val="center"/>
            <w:hideMark/>
          </w:tcPr>
          <w:p w14:paraId="5DA1768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649841B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4FD222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300" w:type="pct"/>
            <w:noWrap/>
            <w:vAlign w:val="center"/>
            <w:hideMark/>
          </w:tcPr>
          <w:p w14:paraId="0805E88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219897C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0DA321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F26138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47C84C2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B14C26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55,99</w:t>
            </w:r>
          </w:p>
        </w:tc>
        <w:tc>
          <w:tcPr>
            <w:tcW w:w="776" w:type="pct"/>
            <w:gridSpan w:val="3"/>
            <w:noWrap/>
            <w:vAlign w:val="center"/>
            <w:hideMark/>
          </w:tcPr>
          <w:p w14:paraId="0E47978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$ 1.995.570,64</w:t>
            </w:r>
          </w:p>
        </w:tc>
        <w:tc>
          <w:tcPr>
            <w:tcW w:w="659" w:type="pct"/>
            <w:noWrap/>
            <w:vAlign w:val="center"/>
            <w:hideMark/>
          </w:tcPr>
          <w:p w14:paraId="6F14FD7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$16.629,76</w:t>
            </w:r>
          </w:p>
        </w:tc>
      </w:tr>
      <w:tr w:rsidR="001346AA" w:rsidRPr="008270CE" w14:paraId="428EDEE2" w14:textId="77777777" w:rsidTr="008270CE">
        <w:trPr>
          <w:trHeight w:val="330"/>
        </w:trPr>
        <w:tc>
          <w:tcPr>
            <w:tcW w:w="240" w:type="pct"/>
            <w:noWrap/>
            <w:vAlign w:val="center"/>
            <w:hideMark/>
          </w:tcPr>
          <w:p w14:paraId="0C4C109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251" w:type="pct"/>
            <w:noWrap/>
            <w:vAlign w:val="center"/>
            <w:hideMark/>
          </w:tcPr>
          <w:p w14:paraId="28B3F3F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56B20A0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46810E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300" w:type="pct"/>
            <w:noWrap/>
            <w:vAlign w:val="center"/>
            <w:hideMark/>
          </w:tcPr>
          <w:p w14:paraId="368215E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18E8C38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6B40F8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992021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2944C3F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58A605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55,99</w:t>
            </w:r>
          </w:p>
        </w:tc>
        <w:tc>
          <w:tcPr>
            <w:tcW w:w="776" w:type="pct"/>
            <w:gridSpan w:val="3"/>
            <w:noWrap/>
            <w:vAlign w:val="center"/>
            <w:hideMark/>
          </w:tcPr>
          <w:p w14:paraId="265E117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$ 1.995.570,64</w:t>
            </w:r>
          </w:p>
        </w:tc>
        <w:tc>
          <w:tcPr>
            <w:tcW w:w="659" w:type="pct"/>
            <w:noWrap/>
            <w:vAlign w:val="center"/>
            <w:hideMark/>
          </w:tcPr>
          <w:p w14:paraId="6BFAEBA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$16.629,76</w:t>
            </w:r>
          </w:p>
        </w:tc>
      </w:tr>
      <w:tr w:rsidR="001346AA" w:rsidRPr="008270CE" w14:paraId="02E39360" w14:textId="77777777" w:rsidTr="008270CE">
        <w:trPr>
          <w:trHeight w:val="330"/>
        </w:trPr>
        <w:tc>
          <w:tcPr>
            <w:tcW w:w="240" w:type="pct"/>
            <w:noWrap/>
            <w:vAlign w:val="center"/>
            <w:hideMark/>
          </w:tcPr>
          <w:p w14:paraId="14B4589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251" w:type="pct"/>
            <w:noWrap/>
            <w:vAlign w:val="center"/>
            <w:hideMark/>
          </w:tcPr>
          <w:p w14:paraId="5D36975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09" w:type="pct"/>
            <w:noWrap/>
            <w:vAlign w:val="center"/>
            <w:hideMark/>
          </w:tcPr>
          <w:p w14:paraId="249FAAB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D80E72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300" w:type="pct"/>
            <w:noWrap/>
            <w:vAlign w:val="center"/>
            <w:hideMark/>
          </w:tcPr>
          <w:p w14:paraId="446DE71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31" w:type="pct"/>
            <w:noWrap/>
            <w:vAlign w:val="center"/>
            <w:hideMark/>
          </w:tcPr>
          <w:p w14:paraId="2E98577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0AE17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E4F7D9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26C7E95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EE0E9F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55,99</w:t>
            </w:r>
          </w:p>
        </w:tc>
        <w:tc>
          <w:tcPr>
            <w:tcW w:w="776" w:type="pct"/>
            <w:gridSpan w:val="3"/>
            <w:noWrap/>
            <w:vAlign w:val="center"/>
            <w:hideMark/>
          </w:tcPr>
          <w:p w14:paraId="2865082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$ 1.995.570,64</w:t>
            </w:r>
          </w:p>
        </w:tc>
        <w:tc>
          <w:tcPr>
            <w:tcW w:w="659" w:type="pct"/>
            <w:noWrap/>
            <w:vAlign w:val="center"/>
            <w:hideMark/>
          </w:tcPr>
          <w:p w14:paraId="61FB9A96"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$16.629,76</w:t>
            </w:r>
          </w:p>
        </w:tc>
      </w:tr>
      <w:tr w:rsidR="001346AA" w:rsidRPr="008270CE" w14:paraId="366A5FA5" w14:textId="77777777" w:rsidTr="008270CE">
        <w:trPr>
          <w:trHeight w:val="330"/>
        </w:trPr>
        <w:tc>
          <w:tcPr>
            <w:tcW w:w="240" w:type="pct"/>
            <w:noWrap/>
            <w:vAlign w:val="center"/>
            <w:hideMark/>
          </w:tcPr>
          <w:p w14:paraId="1521706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251" w:type="pct"/>
            <w:noWrap/>
            <w:vAlign w:val="center"/>
            <w:hideMark/>
          </w:tcPr>
          <w:p w14:paraId="4737E36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19F14E3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90C6380"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300" w:type="pct"/>
            <w:noWrap/>
            <w:vAlign w:val="center"/>
            <w:hideMark/>
          </w:tcPr>
          <w:p w14:paraId="735DA4F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12C529A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3B36BA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FD7111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139CB2C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8C1D4B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55,99</w:t>
            </w:r>
          </w:p>
        </w:tc>
        <w:tc>
          <w:tcPr>
            <w:tcW w:w="776" w:type="pct"/>
            <w:gridSpan w:val="3"/>
            <w:noWrap/>
            <w:vAlign w:val="center"/>
            <w:hideMark/>
          </w:tcPr>
          <w:p w14:paraId="37AAF8E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$ 1.995.570,64</w:t>
            </w:r>
          </w:p>
        </w:tc>
        <w:tc>
          <w:tcPr>
            <w:tcW w:w="659" w:type="pct"/>
            <w:noWrap/>
            <w:vAlign w:val="center"/>
            <w:hideMark/>
          </w:tcPr>
          <w:p w14:paraId="5741051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$16.629,76</w:t>
            </w:r>
          </w:p>
        </w:tc>
      </w:tr>
      <w:tr w:rsidR="001346AA" w:rsidRPr="008270CE" w14:paraId="4E5DBA06" w14:textId="77777777" w:rsidTr="008270CE">
        <w:trPr>
          <w:trHeight w:val="330"/>
        </w:trPr>
        <w:tc>
          <w:tcPr>
            <w:tcW w:w="240" w:type="pct"/>
            <w:noWrap/>
            <w:vAlign w:val="center"/>
            <w:hideMark/>
          </w:tcPr>
          <w:p w14:paraId="567927B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251" w:type="pct"/>
            <w:noWrap/>
            <w:vAlign w:val="center"/>
            <w:hideMark/>
          </w:tcPr>
          <w:p w14:paraId="4B73E58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065D241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3BE50A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2005</w:t>
            </w:r>
          </w:p>
        </w:tc>
        <w:tc>
          <w:tcPr>
            <w:tcW w:w="300" w:type="pct"/>
            <w:noWrap/>
            <w:vAlign w:val="center"/>
            <w:hideMark/>
          </w:tcPr>
          <w:p w14:paraId="48DF98D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331168F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A5C01E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C82804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777C099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A42710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55,99</w:t>
            </w:r>
          </w:p>
        </w:tc>
        <w:tc>
          <w:tcPr>
            <w:tcW w:w="776" w:type="pct"/>
            <w:gridSpan w:val="3"/>
            <w:noWrap/>
            <w:vAlign w:val="center"/>
            <w:hideMark/>
          </w:tcPr>
          <w:p w14:paraId="1DF452F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$ 1.995.570,64</w:t>
            </w:r>
          </w:p>
        </w:tc>
        <w:tc>
          <w:tcPr>
            <w:tcW w:w="659" w:type="pct"/>
            <w:noWrap/>
            <w:vAlign w:val="center"/>
            <w:hideMark/>
          </w:tcPr>
          <w:p w14:paraId="4795AD5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$16.629,76</w:t>
            </w:r>
          </w:p>
        </w:tc>
      </w:tr>
      <w:tr w:rsidR="001346AA" w:rsidRPr="008270CE" w14:paraId="60531ED1" w14:textId="77777777" w:rsidTr="008270CE">
        <w:trPr>
          <w:trHeight w:val="330"/>
        </w:trPr>
        <w:tc>
          <w:tcPr>
            <w:tcW w:w="240" w:type="pct"/>
            <w:noWrap/>
            <w:vAlign w:val="center"/>
            <w:hideMark/>
          </w:tcPr>
          <w:p w14:paraId="47767A1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251" w:type="pct"/>
            <w:noWrap/>
            <w:vAlign w:val="center"/>
            <w:hideMark/>
          </w:tcPr>
          <w:p w14:paraId="5B4507B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2E32D52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2C25B8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300" w:type="pct"/>
            <w:noWrap/>
            <w:vAlign w:val="center"/>
            <w:hideMark/>
          </w:tcPr>
          <w:p w14:paraId="4E900DB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1280F97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0E4A26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FACF57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49A13C9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89C4CC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58,70</w:t>
            </w:r>
          </w:p>
        </w:tc>
        <w:tc>
          <w:tcPr>
            <w:tcW w:w="776" w:type="pct"/>
            <w:gridSpan w:val="3"/>
            <w:noWrap/>
            <w:vAlign w:val="center"/>
            <w:hideMark/>
          </w:tcPr>
          <w:p w14:paraId="5F3F70B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$ 1.903.441,23</w:t>
            </w:r>
          </w:p>
        </w:tc>
        <w:tc>
          <w:tcPr>
            <w:tcW w:w="659" w:type="pct"/>
            <w:noWrap/>
            <w:vAlign w:val="center"/>
            <w:hideMark/>
          </w:tcPr>
          <w:p w14:paraId="5BFF14B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$15.862,01</w:t>
            </w:r>
          </w:p>
        </w:tc>
      </w:tr>
      <w:tr w:rsidR="001346AA" w:rsidRPr="008270CE" w14:paraId="320E7B20" w14:textId="77777777" w:rsidTr="008270CE">
        <w:trPr>
          <w:trHeight w:val="330"/>
        </w:trPr>
        <w:tc>
          <w:tcPr>
            <w:tcW w:w="240" w:type="pct"/>
            <w:noWrap/>
            <w:vAlign w:val="center"/>
            <w:hideMark/>
          </w:tcPr>
          <w:p w14:paraId="1A89944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251" w:type="pct"/>
            <w:noWrap/>
            <w:vAlign w:val="center"/>
            <w:hideMark/>
          </w:tcPr>
          <w:p w14:paraId="385FFFD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0C50080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BCEB5B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300" w:type="pct"/>
            <w:noWrap/>
            <w:vAlign w:val="center"/>
            <w:hideMark/>
          </w:tcPr>
          <w:p w14:paraId="6313ED9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00986B9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3D3AA4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86D936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25DDA7F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5C1723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58,70</w:t>
            </w:r>
          </w:p>
        </w:tc>
        <w:tc>
          <w:tcPr>
            <w:tcW w:w="776" w:type="pct"/>
            <w:gridSpan w:val="3"/>
            <w:noWrap/>
            <w:vAlign w:val="center"/>
            <w:hideMark/>
          </w:tcPr>
          <w:p w14:paraId="56376EF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$ 1.903.441,23</w:t>
            </w:r>
          </w:p>
        </w:tc>
        <w:tc>
          <w:tcPr>
            <w:tcW w:w="659" w:type="pct"/>
            <w:noWrap/>
            <w:vAlign w:val="center"/>
            <w:hideMark/>
          </w:tcPr>
          <w:p w14:paraId="12F21E8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$15.862,01</w:t>
            </w:r>
          </w:p>
        </w:tc>
      </w:tr>
      <w:tr w:rsidR="001346AA" w:rsidRPr="008270CE" w14:paraId="0B697211" w14:textId="77777777" w:rsidTr="008270CE">
        <w:trPr>
          <w:trHeight w:val="330"/>
        </w:trPr>
        <w:tc>
          <w:tcPr>
            <w:tcW w:w="240" w:type="pct"/>
            <w:noWrap/>
            <w:vAlign w:val="center"/>
            <w:hideMark/>
          </w:tcPr>
          <w:p w14:paraId="2CF26EB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251" w:type="pct"/>
            <w:noWrap/>
            <w:vAlign w:val="center"/>
            <w:hideMark/>
          </w:tcPr>
          <w:p w14:paraId="2953FD3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050B3AD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C311ED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300" w:type="pct"/>
            <w:noWrap/>
            <w:vAlign w:val="center"/>
            <w:hideMark/>
          </w:tcPr>
          <w:p w14:paraId="72133D0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0E0F684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0E42F7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07A910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2964DA7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AF9CA4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58,70</w:t>
            </w:r>
          </w:p>
        </w:tc>
        <w:tc>
          <w:tcPr>
            <w:tcW w:w="776" w:type="pct"/>
            <w:gridSpan w:val="3"/>
            <w:noWrap/>
            <w:vAlign w:val="center"/>
            <w:hideMark/>
          </w:tcPr>
          <w:p w14:paraId="2C52543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$ 1.903.441,23</w:t>
            </w:r>
          </w:p>
        </w:tc>
        <w:tc>
          <w:tcPr>
            <w:tcW w:w="659" w:type="pct"/>
            <w:noWrap/>
            <w:vAlign w:val="center"/>
            <w:hideMark/>
          </w:tcPr>
          <w:p w14:paraId="61EACAC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$15.862,01</w:t>
            </w:r>
          </w:p>
        </w:tc>
      </w:tr>
      <w:tr w:rsidR="001346AA" w:rsidRPr="008270CE" w14:paraId="252F8794" w14:textId="77777777" w:rsidTr="008270CE">
        <w:trPr>
          <w:trHeight w:val="330"/>
        </w:trPr>
        <w:tc>
          <w:tcPr>
            <w:tcW w:w="240" w:type="pct"/>
            <w:noWrap/>
            <w:vAlign w:val="center"/>
            <w:hideMark/>
          </w:tcPr>
          <w:p w14:paraId="2190BC8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251" w:type="pct"/>
            <w:noWrap/>
            <w:vAlign w:val="center"/>
            <w:hideMark/>
          </w:tcPr>
          <w:p w14:paraId="5464B66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6B965A4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523066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300" w:type="pct"/>
            <w:noWrap/>
            <w:vAlign w:val="center"/>
            <w:hideMark/>
          </w:tcPr>
          <w:p w14:paraId="165A9EE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54CD688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C05CDC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10D293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490C02B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84CC60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58,70</w:t>
            </w:r>
          </w:p>
        </w:tc>
        <w:tc>
          <w:tcPr>
            <w:tcW w:w="776" w:type="pct"/>
            <w:gridSpan w:val="3"/>
            <w:noWrap/>
            <w:vAlign w:val="center"/>
            <w:hideMark/>
          </w:tcPr>
          <w:p w14:paraId="1E2EEDA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$ 1.903.441,23</w:t>
            </w:r>
          </w:p>
        </w:tc>
        <w:tc>
          <w:tcPr>
            <w:tcW w:w="659" w:type="pct"/>
            <w:noWrap/>
            <w:vAlign w:val="center"/>
            <w:hideMark/>
          </w:tcPr>
          <w:p w14:paraId="78232C6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$15.862,01</w:t>
            </w:r>
          </w:p>
        </w:tc>
      </w:tr>
      <w:tr w:rsidR="001346AA" w:rsidRPr="008270CE" w14:paraId="72E3A4FC" w14:textId="77777777" w:rsidTr="008270CE">
        <w:trPr>
          <w:trHeight w:val="330"/>
        </w:trPr>
        <w:tc>
          <w:tcPr>
            <w:tcW w:w="240" w:type="pct"/>
            <w:noWrap/>
            <w:vAlign w:val="center"/>
            <w:hideMark/>
          </w:tcPr>
          <w:p w14:paraId="0CAB720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251" w:type="pct"/>
            <w:noWrap/>
            <w:vAlign w:val="center"/>
            <w:hideMark/>
          </w:tcPr>
          <w:p w14:paraId="693050C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511F3AB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624D4F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300" w:type="pct"/>
            <w:noWrap/>
            <w:vAlign w:val="center"/>
            <w:hideMark/>
          </w:tcPr>
          <w:p w14:paraId="4029009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6CF1AC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B7B501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C8B62B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645ABD3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05B054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58,70</w:t>
            </w:r>
          </w:p>
        </w:tc>
        <w:tc>
          <w:tcPr>
            <w:tcW w:w="776" w:type="pct"/>
            <w:gridSpan w:val="3"/>
            <w:noWrap/>
            <w:vAlign w:val="center"/>
            <w:hideMark/>
          </w:tcPr>
          <w:p w14:paraId="505C5E8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$ 1.903.441,23</w:t>
            </w:r>
          </w:p>
        </w:tc>
        <w:tc>
          <w:tcPr>
            <w:tcW w:w="659" w:type="pct"/>
            <w:noWrap/>
            <w:vAlign w:val="center"/>
            <w:hideMark/>
          </w:tcPr>
          <w:p w14:paraId="52A3B1F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$15.862,01</w:t>
            </w:r>
          </w:p>
        </w:tc>
      </w:tr>
      <w:tr w:rsidR="001346AA" w:rsidRPr="008270CE" w14:paraId="4DD79508" w14:textId="77777777" w:rsidTr="008270CE">
        <w:trPr>
          <w:trHeight w:val="330"/>
        </w:trPr>
        <w:tc>
          <w:tcPr>
            <w:tcW w:w="240" w:type="pct"/>
            <w:noWrap/>
            <w:vAlign w:val="center"/>
            <w:hideMark/>
          </w:tcPr>
          <w:p w14:paraId="470F654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251" w:type="pct"/>
            <w:noWrap/>
            <w:vAlign w:val="center"/>
            <w:hideMark/>
          </w:tcPr>
          <w:p w14:paraId="71931EE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3950705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17E1F2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300" w:type="pct"/>
            <w:noWrap/>
            <w:vAlign w:val="center"/>
            <w:hideMark/>
          </w:tcPr>
          <w:p w14:paraId="76C101C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5E94CD5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88F726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6947A9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0E1ECF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CA86A5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58,70</w:t>
            </w:r>
          </w:p>
        </w:tc>
        <w:tc>
          <w:tcPr>
            <w:tcW w:w="776" w:type="pct"/>
            <w:gridSpan w:val="3"/>
            <w:noWrap/>
            <w:vAlign w:val="center"/>
            <w:hideMark/>
          </w:tcPr>
          <w:p w14:paraId="20ED4406"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$ 1.903.441,23</w:t>
            </w:r>
          </w:p>
        </w:tc>
        <w:tc>
          <w:tcPr>
            <w:tcW w:w="659" w:type="pct"/>
            <w:noWrap/>
            <w:vAlign w:val="center"/>
            <w:hideMark/>
          </w:tcPr>
          <w:p w14:paraId="0216572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$15.862,01</w:t>
            </w:r>
          </w:p>
        </w:tc>
      </w:tr>
      <w:tr w:rsidR="001346AA" w:rsidRPr="008270CE" w14:paraId="734E0950" w14:textId="77777777" w:rsidTr="008270CE">
        <w:trPr>
          <w:trHeight w:val="330"/>
        </w:trPr>
        <w:tc>
          <w:tcPr>
            <w:tcW w:w="240" w:type="pct"/>
            <w:noWrap/>
            <w:vAlign w:val="center"/>
            <w:hideMark/>
          </w:tcPr>
          <w:p w14:paraId="1764CA2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251" w:type="pct"/>
            <w:noWrap/>
            <w:vAlign w:val="center"/>
            <w:hideMark/>
          </w:tcPr>
          <w:p w14:paraId="7A62217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0295336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E1F954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300" w:type="pct"/>
            <w:noWrap/>
            <w:vAlign w:val="center"/>
            <w:hideMark/>
          </w:tcPr>
          <w:p w14:paraId="4633503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37687D9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76E116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198669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11DFE0A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A5FFC4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58,70</w:t>
            </w:r>
          </w:p>
        </w:tc>
        <w:tc>
          <w:tcPr>
            <w:tcW w:w="776" w:type="pct"/>
            <w:gridSpan w:val="3"/>
            <w:noWrap/>
            <w:vAlign w:val="center"/>
            <w:hideMark/>
          </w:tcPr>
          <w:p w14:paraId="4227619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$ 1.903.441,23</w:t>
            </w:r>
          </w:p>
        </w:tc>
        <w:tc>
          <w:tcPr>
            <w:tcW w:w="659" w:type="pct"/>
            <w:noWrap/>
            <w:vAlign w:val="center"/>
            <w:hideMark/>
          </w:tcPr>
          <w:p w14:paraId="6F08CE5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$15.862,01</w:t>
            </w:r>
          </w:p>
        </w:tc>
      </w:tr>
      <w:tr w:rsidR="001346AA" w:rsidRPr="008270CE" w14:paraId="23AB0CDA" w14:textId="77777777" w:rsidTr="008270CE">
        <w:trPr>
          <w:trHeight w:val="330"/>
        </w:trPr>
        <w:tc>
          <w:tcPr>
            <w:tcW w:w="240" w:type="pct"/>
            <w:noWrap/>
            <w:vAlign w:val="center"/>
            <w:hideMark/>
          </w:tcPr>
          <w:p w14:paraId="192C7FB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251" w:type="pct"/>
            <w:noWrap/>
            <w:vAlign w:val="center"/>
            <w:hideMark/>
          </w:tcPr>
          <w:p w14:paraId="394C502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71CBABF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9D899D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2006</w:t>
            </w:r>
          </w:p>
        </w:tc>
        <w:tc>
          <w:tcPr>
            <w:tcW w:w="300" w:type="pct"/>
            <w:noWrap/>
            <w:vAlign w:val="center"/>
            <w:hideMark/>
          </w:tcPr>
          <w:p w14:paraId="60063D6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395C8C9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3DF9AB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34DC9E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$1.200.000,00</w:t>
            </w:r>
          </w:p>
        </w:tc>
        <w:tc>
          <w:tcPr>
            <w:tcW w:w="463" w:type="pct"/>
            <w:noWrap/>
            <w:vAlign w:val="center"/>
            <w:hideMark/>
          </w:tcPr>
          <w:p w14:paraId="13CE8A3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31551D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58,70</w:t>
            </w:r>
          </w:p>
        </w:tc>
        <w:tc>
          <w:tcPr>
            <w:tcW w:w="776" w:type="pct"/>
            <w:gridSpan w:val="3"/>
            <w:noWrap/>
            <w:vAlign w:val="center"/>
            <w:hideMark/>
          </w:tcPr>
          <w:p w14:paraId="1BAE968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$ 1.903.441,23</w:t>
            </w:r>
          </w:p>
        </w:tc>
        <w:tc>
          <w:tcPr>
            <w:tcW w:w="659" w:type="pct"/>
            <w:noWrap/>
            <w:vAlign w:val="center"/>
            <w:hideMark/>
          </w:tcPr>
          <w:p w14:paraId="693577F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$15.862,01</w:t>
            </w:r>
          </w:p>
        </w:tc>
      </w:tr>
      <w:tr w:rsidR="001346AA" w:rsidRPr="008270CE" w14:paraId="7FC02A27" w14:textId="77777777" w:rsidTr="008270CE">
        <w:trPr>
          <w:trHeight w:val="330"/>
        </w:trPr>
        <w:tc>
          <w:tcPr>
            <w:tcW w:w="240" w:type="pct"/>
            <w:noWrap/>
            <w:vAlign w:val="center"/>
            <w:hideMark/>
          </w:tcPr>
          <w:p w14:paraId="23E1141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251" w:type="pct"/>
            <w:noWrap/>
            <w:vAlign w:val="center"/>
            <w:hideMark/>
          </w:tcPr>
          <w:p w14:paraId="7D80178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6EA8084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CDDCB0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300" w:type="pct"/>
            <w:noWrap/>
            <w:vAlign w:val="center"/>
            <w:hideMark/>
          </w:tcPr>
          <w:p w14:paraId="5052D2F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06E38BC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4F6E9C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8F6576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$2.000.000,00</w:t>
            </w:r>
          </w:p>
        </w:tc>
        <w:tc>
          <w:tcPr>
            <w:tcW w:w="463" w:type="pct"/>
            <w:noWrap/>
            <w:vAlign w:val="center"/>
            <w:hideMark/>
          </w:tcPr>
          <w:p w14:paraId="7721728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7E55AC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61,33</w:t>
            </w:r>
          </w:p>
        </w:tc>
        <w:tc>
          <w:tcPr>
            <w:tcW w:w="776" w:type="pct"/>
            <w:gridSpan w:val="3"/>
            <w:noWrap/>
            <w:vAlign w:val="center"/>
            <w:hideMark/>
          </w:tcPr>
          <w:p w14:paraId="35C4F7A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$ 3.036.360,67</w:t>
            </w:r>
          </w:p>
        </w:tc>
        <w:tc>
          <w:tcPr>
            <w:tcW w:w="659" w:type="pct"/>
            <w:noWrap/>
            <w:vAlign w:val="center"/>
            <w:hideMark/>
          </w:tcPr>
          <w:p w14:paraId="0AB185A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$25.303,01</w:t>
            </w:r>
          </w:p>
        </w:tc>
      </w:tr>
      <w:tr w:rsidR="001346AA" w:rsidRPr="008270CE" w14:paraId="4A78B606" w14:textId="77777777" w:rsidTr="008270CE">
        <w:trPr>
          <w:trHeight w:val="330"/>
        </w:trPr>
        <w:tc>
          <w:tcPr>
            <w:tcW w:w="240" w:type="pct"/>
            <w:noWrap/>
            <w:vAlign w:val="center"/>
            <w:hideMark/>
          </w:tcPr>
          <w:p w14:paraId="33CCF39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251" w:type="pct"/>
            <w:noWrap/>
            <w:vAlign w:val="center"/>
            <w:hideMark/>
          </w:tcPr>
          <w:p w14:paraId="14A6ED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33A66D2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6669AE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300" w:type="pct"/>
            <w:noWrap/>
            <w:vAlign w:val="center"/>
            <w:hideMark/>
          </w:tcPr>
          <w:p w14:paraId="370B8FE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0A4CC2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FE273D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429F87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$2.000.000,00</w:t>
            </w:r>
          </w:p>
        </w:tc>
        <w:tc>
          <w:tcPr>
            <w:tcW w:w="463" w:type="pct"/>
            <w:noWrap/>
            <w:vAlign w:val="center"/>
            <w:hideMark/>
          </w:tcPr>
          <w:p w14:paraId="19B5E3C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9C0179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61,33</w:t>
            </w:r>
          </w:p>
        </w:tc>
        <w:tc>
          <w:tcPr>
            <w:tcW w:w="776" w:type="pct"/>
            <w:gridSpan w:val="3"/>
            <w:noWrap/>
            <w:vAlign w:val="center"/>
            <w:hideMark/>
          </w:tcPr>
          <w:p w14:paraId="5028D1D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$ 3.036.360,67</w:t>
            </w:r>
          </w:p>
        </w:tc>
        <w:tc>
          <w:tcPr>
            <w:tcW w:w="659" w:type="pct"/>
            <w:noWrap/>
            <w:vAlign w:val="center"/>
            <w:hideMark/>
          </w:tcPr>
          <w:p w14:paraId="73B8BC3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$25.303,01</w:t>
            </w:r>
          </w:p>
        </w:tc>
      </w:tr>
      <w:tr w:rsidR="001346AA" w:rsidRPr="008270CE" w14:paraId="6015C2F0" w14:textId="77777777" w:rsidTr="008270CE">
        <w:trPr>
          <w:trHeight w:val="330"/>
        </w:trPr>
        <w:tc>
          <w:tcPr>
            <w:tcW w:w="240" w:type="pct"/>
            <w:noWrap/>
            <w:vAlign w:val="center"/>
            <w:hideMark/>
          </w:tcPr>
          <w:p w14:paraId="534A862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251" w:type="pct"/>
            <w:noWrap/>
            <w:vAlign w:val="center"/>
            <w:hideMark/>
          </w:tcPr>
          <w:p w14:paraId="3EC1E4B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6474E53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954700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300" w:type="pct"/>
            <w:noWrap/>
            <w:vAlign w:val="center"/>
            <w:hideMark/>
          </w:tcPr>
          <w:p w14:paraId="352F32D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7392B03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FCCDA1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749784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$2.000.000,00</w:t>
            </w:r>
          </w:p>
        </w:tc>
        <w:tc>
          <w:tcPr>
            <w:tcW w:w="463" w:type="pct"/>
            <w:noWrap/>
            <w:vAlign w:val="center"/>
            <w:hideMark/>
          </w:tcPr>
          <w:p w14:paraId="01893F3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B77490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61,33</w:t>
            </w:r>
          </w:p>
        </w:tc>
        <w:tc>
          <w:tcPr>
            <w:tcW w:w="776" w:type="pct"/>
            <w:gridSpan w:val="3"/>
            <w:noWrap/>
            <w:vAlign w:val="center"/>
            <w:hideMark/>
          </w:tcPr>
          <w:p w14:paraId="0F7E427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$ 3.036.360,67</w:t>
            </w:r>
          </w:p>
        </w:tc>
        <w:tc>
          <w:tcPr>
            <w:tcW w:w="659" w:type="pct"/>
            <w:noWrap/>
            <w:vAlign w:val="center"/>
            <w:hideMark/>
          </w:tcPr>
          <w:p w14:paraId="401C456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$25.303,01</w:t>
            </w:r>
          </w:p>
        </w:tc>
      </w:tr>
      <w:tr w:rsidR="001346AA" w:rsidRPr="008270CE" w14:paraId="60C21D83" w14:textId="77777777" w:rsidTr="008270CE">
        <w:trPr>
          <w:trHeight w:val="330"/>
        </w:trPr>
        <w:tc>
          <w:tcPr>
            <w:tcW w:w="240" w:type="pct"/>
            <w:noWrap/>
            <w:vAlign w:val="center"/>
            <w:hideMark/>
          </w:tcPr>
          <w:p w14:paraId="7ABE756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251" w:type="pct"/>
            <w:noWrap/>
            <w:vAlign w:val="center"/>
            <w:hideMark/>
          </w:tcPr>
          <w:p w14:paraId="5C557CF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64E14F5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6A1142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300" w:type="pct"/>
            <w:noWrap/>
            <w:vAlign w:val="center"/>
            <w:hideMark/>
          </w:tcPr>
          <w:p w14:paraId="4D5CEFB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2B00C8D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FA9154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CBB1BE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$2.000.000,00</w:t>
            </w:r>
          </w:p>
        </w:tc>
        <w:tc>
          <w:tcPr>
            <w:tcW w:w="463" w:type="pct"/>
            <w:noWrap/>
            <w:vAlign w:val="center"/>
            <w:hideMark/>
          </w:tcPr>
          <w:p w14:paraId="5B013C5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2A43CB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61,33</w:t>
            </w:r>
          </w:p>
        </w:tc>
        <w:tc>
          <w:tcPr>
            <w:tcW w:w="776" w:type="pct"/>
            <w:gridSpan w:val="3"/>
            <w:noWrap/>
            <w:vAlign w:val="center"/>
            <w:hideMark/>
          </w:tcPr>
          <w:p w14:paraId="2A96F2F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$ 3.036.360,67</w:t>
            </w:r>
          </w:p>
        </w:tc>
        <w:tc>
          <w:tcPr>
            <w:tcW w:w="659" w:type="pct"/>
            <w:noWrap/>
            <w:vAlign w:val="center"/>
            <w:hideMark/>
          </w:tcPr>
          <w:p w14:paraId="2F47914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$25.303,01</w:t>
            </w:r>
          </w:p>
        </w:tc>
      </w:tr>
      <w:tr w:rsidR="001346AA" w:rsidRPr="008270CE" w14:paraId="64555D7C" w14:textId="77777777" w:rsidTr="008270CE">
        <w:trPr>
          <w:trHeight w:val="330"/>
        </w:trPr>
        <w:tc>
          <w:tcPr>
            <w:tcW w:w="240" w:type="pct"/>
            <w:noWrap/>
            <w:vAlign w:val="center"/>
            <w:hideMark/>
          </w:tcPr>
          <w:p w14:paraId="30603F3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251" w:type="pct"/>
            <w:noWrap/>
            <w:vAlign w:val="center"/>
            <w:hideMark/>
          </w:tcPr>
          <w:p w14:paraId="5A712B2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30470A0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AC020B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2007</w:t>
            </w:r>
          </w:p>
        </w:tc>
        <w:tc>
          <w:tcPr>
            <w:tcW w:w="300" w:type="pct"/>
            <w:noWrap/>
            <w:vAlign w:val="center"/>
            <w:hideMark/>
          </w:tcPr>
          <w:p w14:paraId="4E24B4F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42CAAD3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03A033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1692D9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$3.200.000,00</w:t>
            </w:r>
          </w:p>
        </w:tc>
        <w:tc>
          <w:tcPr>
            <w:tcW w:w="463" w:type="pct"/>
            <w:noWrap/>
            <w:vAlign w:val="center"/>
            <w:hideMark/>
          </w:tcPr>
          <w:p w14:paraId="20C3A6B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DDFCA8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61,33</w:t>
            </w:r>
          </w:p>
        </w:tc>
        <w:tc>
          <w:tcPr>
            <w:tcW w:w="776" w:type="pct"/>
            <w:gridSpan w:val="3"/>
            <w:noWrap/>
            <w:vAlign w:val="center"/>
            <w:hideMark/>
          </w:tcPr>
          <w:p w14:paraId="179C9C8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$ 4.858.177,07</w:t>
            </w:r>
          </w:p>
        </w:tc>
        <w:tc>
          <w:tcPr>
            <w:tcW w:w="659" w:type="pct"/>
            <w:noWrap/>
            <w:vAlign w:val="center"/>
            <w:hideMark/>
          </w:tcPr>
          <w:p w14:paraId="152FE2B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$40.484,81</w:t>
            </w:r>
          </w:p>
        </w:tc>
      </w:tr>
      <w:tr w:rsidR="001346AA" w:rsidRPr="008270CE" w14:paraId="48B49FD7" w14:textId="77777777" w:rsidTr="008270CE">
        <w:trPr>
          <w:trHeight w:val="330"/>
        </w:trPr>
        <w:tc>
          <w:tcPr>
            <w:tcW w:w="240" w:type="pct"/>
            <w:noWrap/>
            <w:vAlign w:val="center"/>
            <w:hideMark/>
          </w:tcPr>
          <w:p w14:paraId="5EB85B8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251" w:type="pct"/>
            <w:noWrap/>
            <w:vAlign w:val="center"/>
            <w:hideMark/>
          </w:tcPr>
          <w:p w14:paraId="1FE6009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6B8E35E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8B0008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300" w:type="pct"/>
            <w:noWrap/>
            <w:vAlign w:val="center"/>
            <w:hideMark/>
          </w:tcPr>
          <w:p w14:paraId="7850E71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5773334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C02033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20E876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$2.500.000,00</w:t>
            </w:r>
          </w:p>
        </w:tc>
        <w:tc>
          <w:tcPr>
            <w:tcW w:w="463" w:type="pct"/>
            <w:noWrap/>
            <w:vAlign w:val="center"/>
            <w:hideMark/>
          </w:tcPr>
          <w:p w14:paraId="233ABFC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D9832A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64,82</w:t>
            </w:r>
          </w:p>
        </w:tc>
        <w:tc>
          <w:tcPr>
            <w:tcW w:w="776" w:type="pct"/>
            <w:gridSpan w:val="3"/>
            <w:noWrap/>
            <w:vAlign w:val="center"/>
            <w:hideMark/>
          </w:tcPr>
          <w:p w14:paraId="1F6B2FD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$ 3.591.098,43</w:t>
            </w:r>
          </w:p>
        </w:tc>
        <w:tc>
          <w:tcPr>
            <w:tcW w:w="659" w:type="pct"/>
            <w:noWrap/>
            <w:vAlign w:val="center"/>
            <w:hideMark/>
          </w:tcPr>
          <w:p w14:paraId="1BCD353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$29.925,82</w:t>
            </w:r>
          </w:p>
        </w:tc>
      </w:tr>
      <w:tr w:rsidR="001346AA" w:rsidRPr="008270CE" w14:paraId="2C494E76" w14:textId="77777777" w:rsidTr="008270CE">
        <w:trPr>
          <w:trHeight w:val="330"/>
        </w:trPr>
        <w:tc>
          <w:tcPr>
            <w:tcW w:w="240" w:type="pct"/>
            <w:noWrap/>
            <w:vAlign w:val="center"/>
            <w:hideMark/>
          </w:tcPr>
          <w:p w14:paraId="234860F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251" w:type="pct"/>
            <w:noWrap/>
            <w:vAlign w:val="center"/>
            <w:hideMark/>
          </w:tcPr>
          <w:p w14:paraId="3697627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4CF4B1B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3D0FF1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300" w:type="pct"/>
            <w:noWrap/>
            <w:vAlign w:val="center"/>
            <w:hideMark/>
          </w:tcPr>
          <w:p w14:paraId="197C43B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5B20FE5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1B41A3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8379D1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$2.500.000,00</w:t>
            </w:r>
          </w:p>
        </w:tc>
        <w:tc>
          <w:tcPr>
            <w:tcW w:w="463" w:type="pct"/>
            <w:noWrap/>
            <w:vAlign w:val="center"/>
            <w:hideMark/>
          </w:tcPr>
          <w:p w14:paraId="2B3F28A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1AEB50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64,82</w:t>
            </w:r>
          </w:p>
        </w:tc>
        <w:tc>
          <w:tcPr>
            <w:tcW w:w="776" w:type="pct"/>
            <w:gridSpan w:val="3"/>
            <w:noWrap/>
            <w:vAlign w:val="center"/>
            <w:hideMark/>
          </w:tcPr>
          <w:p w14:paraId="4ACBA09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$ 3.591.098,43</w:t>
            </w:r>
          </w:p>
        </w:tc>
        <w:tc>
          <w:tcPr>
            <w:tcW w:w="659" w:type="pct"/>
            <w:noWrap/>
            <w:vAlign w:val="center"/>
            <w:hideMark/>
          </w:tcPr>
          <w:p w14:paraId="23BBB8B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$29.925,82</w:t>
            </w:r>
          </w:p>
        </w:tc>
      </w:tr>
      <w:tr w:rsidR="001346AA" w:rsidRPr="008270CE" w14:paraId="68D36E52" w14:textId="77777777" w:rsidTr="008270CE">
        <w:trPr>
          <w:trHeight w:val="330"/>
        </w:trPr>
        <w:tc>
          <w:tcPr>
            <w:tcW w:w="240" w:type="pct"/>
            <w:noWrap/>
            <w:vAlign w:val="center"/>
            <w:hideMark/>
          </w:tcPr>
          <w:p w14:paraId="4E26D55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251" w:type="pct"/>
            <w:noWrap/>
            <w:vAlign w:val="center"/>
            <w:hideMark/>
          </w:tcPr>
          <w:p w14:paraId="05988CC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463A60A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50C29D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300" w:type="pct"/>
            <w:noWrap/>
            <w:vAlign w:val="center"/>
            <w:hideMark/>
          </w:tcPr>
          <w:p w14:paraId="69C5CDB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65A534F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82A236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815830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$2.500.000,00</w:t>
            </w:r>
          </w:p>
        </w:tc>
        <w:tc>
          <w:tcPr>
            <w:tcW w:w="463" w:type="pct"/>
            <w:noWrap/>
            <w:vAlign w:val="center"/>
            <w:hideMark/>
          </w:tcPr>
          <w:p w14:paraId="00572FD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A37894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64,82</w:t>
            </w:r>
          </w:p>
        </w:tc>
        <w:tc>
          <w:tcPr>
            <w:tcW w:w="776" w:type="pct"/>
            <w:gridSpan w:val="3"/>
            <w:noWrap/>
            <w:vAlign w:val="center"/>
            <w:hideMark/>
          </w:tcPr>
          <w:p w14:paraId="7740EC8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$ 3.591.098,43</w:t>
            </w:r>
          </w:p>
        </w:tc>
        <w:tc>
          <w:tcPr>
            <w:tcW w:w="659" w:type="pct"/>
            <w:noWrap/>
            <w:vAlign w:val="center"/>
            <w:hideMark/>
          </w:tcPr>
          <w:p w14:paraId="0D1B5D2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$29.925,82</w:t>
            </w:r>
          </w:p>
        </w:tc>
      </w:tr>
      <w:tr w:rsidR="001346AA" w:rsidRPr="008270CE" w14:paraId="1BBDF5B9" w14:textId="77777777" w:rsidTr="008270CE">
        <w:trPr>
          <w:trHeight w:val="330"/>
        </w:trPr>
        <w:tc>
          <w:tcPr>
            <w:tcW w:w="240" w:type="pct"/>
            <w:noWrap/>
            <w:vAlign w:val="center"/>
            <w:hideMark/>
          </w:tcPr>
          <w:p w14:paraId="564E6CA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251" w:type="pct"/>
            <w:noWrap/>
            <w:vAlign w:val="center"/>
            <w:hideMark/>
          </w:tcPr>
          <w:p w14:paraId="18FEF27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5290AB1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CE273D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300" w:type="pct"/>
            <w:noWrap/>
            <w:vAlign w:val="center"/>
            <w:hideMark/>
          </w:tcPr>
          <w:p w14:paraId="5494B4C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1EFDAF5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CE1017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CBDAFB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$2.500.000,00</w:t>
            </w:r>
          </w:p>
        </w:tc>
        <w:tc>
          <w:tcPr>
            <w:tcW w:w="463" w:type="pct"/>
            <w:noWrap/>
            <w:vAlign w:val="center"/>
            <w:hideMark/>
          </w:tcPr>
          <w:p w14:paraId="420C8A6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AA7B03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64,82</w:t>
            </w:r>
          </w:p>
        </w:tc>
        <w:tc>
          <w:tcPr>
            <w:tcW w:w="776" w:type="pct"/>
            <w:gridSpan w:val="3"/>
            <w:noWrap/>
            <w:vAlign w:val="center"/>
            <w:hideMark/>
          </w:tcPr>
          <w:p w14:paraId="7DC269B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$ 3.591.098,43</w:t>
            </w:r>
          </w:p>
        </w:tc>
        <w:tc>
          <w:tcPr>
            <w:tcW w:w="659" w:type="pct"/>
            <w:noWrap/>
            <w:vAlign w:val="center"/>
            <w:hideMark/>
          </w:tcPr>
          <w:p w14:paraId="47CF6A6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$29.925,82</w:t>
            </w:r>
          </w:p>
        </w:tc>
      </w:tr>
      <w:tr w:rsidR="001346AA" w:rsidRPr="008270CE" w14:paraId="1D070C5D" w14:textId="77777777" w:rsidTr="008270CE">
        <w:trPr>
          <w:trHeight w:val="330"/>
        </w:trPr>
        <w:tc>
          <w:tcPr>
            <w:tcW w:w="240" w:type="pct"/>
            <w:noWrap/>
            <w:vAlign w:val="center"/>
            <w:hideMark/>
          </w:tcPr>
          <w:p w14:paraId="69A77C5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lastRenderedPageBreak/>
              <w:t>2008</w:t>
            </w:r>
          </w:p>
        </w:tc>
        <w:tc>
          <w:tcPr>
            <w:tcW w:w="251" w:type="pct"/>
            <w:noWrap/>
            <w:vAlign w:val="center"/>
            <w:hideMark/>
          </w:tcPr>
          <w:p w14:paraId="2F88646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3B653F2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3B11D40"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300" w:type="pct"/>
            <w:noWrap/>
            <w:vAlign w:val="center"/>
            <w:hideMark/>
          </w:tcPr>
          <w:p w14:paraId="06B280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704B646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34544D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AC98A4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$2.500.000,00</w:t>
            </w:r>
          </w:p>
        </w:tc>
        <w:tc>
          <w:tcPr>
            <w:tcW w:w="463" w:type="pct"/>
            <w:noWrap/>
            <w:vAlign w:val="center"/>
            <w:hideMark/>
          </w:tcPr>
          <w:p w14:paraId="4F10C88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614349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64,82</w:t>
            </w:r>
          </w:p>
        </w:tc>
        <w:tc>
          <w:tcPr>
            <w:tcW w:w="776" w:type="pct"/>
            <w:gridSpan w:val="3"/>
            <w:noWrap/>
            <w:vAlign w:val="center"/>
            <w:hideMark/>
          </w:tcPr>
          <w:p w14:paraId="1E85164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$ 3.591.098,43</w:t>
            </w:r>
          </w:p>
        </w:tc>
        <w:tc>
          <w:tcPr>
            <w:tcW w:w="659" w:type="pct"/>
            <w:noWrap/>
            <w:vAlign w:val="center"/>
            <w:hideMark/>
          </w:tcPr>
          <w:p w14:paraId="75C9D30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$29.925,82</w:t>
            </w:r>
          </w:p>
        </w:tc>
      </w:tr>
      <w:tr w:rsidR="001346AA" w:rsidRPr="008270CE" w14:paraId="497CD888" w14:textId="77777777" w:rsidTr="008270CE">
        <w:trPr>
          <w:trHeight w:val="330"/>
        </w:trPr>
        <w:tc>
          <w:tcPr>
            <w:tcW w:w="240" w:type="pct"/>
            <w:noWrap/>
            <w:vAlign w:val="center"/>
            <w:hideMark/>
          </w:tcPr>
          <w:p w14:paraId="6A7A6C7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251" w:type="pct"/>
            <w:noWrap/>
            <w:vAlign w:val="center"/>
            <w:hideMark/>
          </w:tcPr>
          <w:p w14:paraId="3E1FE5D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09" w:type="pct"/>
            <w:noWrap/>
            <w:vAlign w:val="center"/>
            <w:hideMark/>
          </w:tcPr>
          <w:p w14:paraId="4C471D7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52154E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300" w:type="pct"/>
            <w:noWrap/>
            <w:vAlign w:val="center"/>
            <w:hideMark/>
          </w:tcPr>
          <w:p w14:paraId="31830EA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31" w:type="pct"/>
            <w:noWrap/>
            <w:vAlign w:val="center"/>
            <w:hideMark/>
          </w:tcPr>
          <w:p w14:paraId="1707212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D73BBF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C9144A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$2.500.000,00</w:t>
            </w:r>
          </w:p>
        </w:tc>
        <w:tc>
          <w:tcPr>
            <w:tcW w:w="463" w:type="pct"/>
            <w:noWrap/>
            <w:vAlign w:val="center"/>
            <w:hideMark/>
          </w:tcPr>
          <w:p w14:paraId="5EC5E25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8AD993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64,82</w:t>
            </w:r>
          </w:p>
        </w:tc>
        <w:tc>
          <w:tcPr>
            <w:tcW w:w="776" w:type="pct"/>
            <w:gridSpan w:val="3"/>
            <w:noWrap/>
            <w:vAlign w:val="center"/>
            <w:hideMark/>
          </w:tcPr>
          <w:p w14:paraId="1BCC8C5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$ 3.591.098,43</w:t>
            </w:r>
          </w:p>
        </w:tc>
        <w:tc>
          <w:tcPr>
            <w:tcW w:w="659" w:type="pct"/>
            <w:noWrap/>
            <w:vAlign w:val="center"/>
            <w:hideMark/>
          </w:tcPr>
          <w:p w14:paraId="263602B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$29.925,82</w:t>
            </w:r>
          </w:p>
        </w:tc>
      </w:tr>
      <w:tr w:rsidR="001346AA" w:rsidRPr="008270CE" w14:paraId="1E1C7683" w14:textId="77777777" w:rsidTr="008270CE">
        <w:trPr>
          <w:trHeight w:val="330"/>
        </w:trPr>
        <w:tc>
          <w:tcPr>
            <w:tcW w:w="240" w:type="pct"/>
            <w:noWrap/>
            <w:vAlign w:val="center"/>
            <w:hideMark/>
          </w:tcPr>
          <w:p w14:paraId="1689484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251" w:type="pct"/>
            <w:noWrap/>
            <w:vAlign w:val="center"/>
            <w:hideMark/>
          </w:tcPr>
          <w:p w14:paraId="734B4EC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6755F7D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EFFA38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300" w:type="pct"/>
            <w:noWrap/>
            <w:vAlign w:val="center"/>
            <w:hideMark/>
          </w:tcPr>
          <w:p w14:paraId="1D7208F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46E08D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258DA1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333546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$2.500.000,00</w:t>
            </w:r>
          </w:p>
        </w:tc>
        <w:tc>
          <w:tcPr>
            <w:tcW w:w="463" w:type="pct"/>
            <w:noWrap/>
            <w:vAlign w:val="center"/>
            <w:hideMark/>
          </w:tcPr>
          <w:p w14:paraId="21F5C07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86B53E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64,82</w:t>
            </w:r>
          </w:p>
        </w:tc>
        <w:tc>
          <w:tcPr>
            <w:tcW w:w="776" w:type="pct"/>
            <w:gridSpan w:val="3"/>
            <w:noWrap/>
            <w:vAlign w:val="center"/>
            <w:hideMark/>
          </w:tcPr>
          <w:p w14:paraId="6037A36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$ 3.591.098,43</w:t>
            </w:r>
          </w:p>
        </w:tc>
        <w:tc>
          <w:tcPr>
            <w:tcW w:w="659" w:type="pct"/>
            <w:noWrap/>
            <w:vAlign w:val="center"/>
            <w:hideMark/>
          </w:tcPr>
          <w:p w14:paraId="2946347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$29.925,82</w:t>
            </w:r>
          </w:p>
        </w:tc>
      </w:tr>
      <w:tr w:rsidR="001346AA" w:rsidRPr="008270CE" w14:paraId="6485E5E0" w14:textId="77777777" w:rsidTr="008270CE">
        <w:trPr>
          <w:trHeight w:val="330"/>
        </w:trPr>
        <w:tc>
          <w:tcPr>
            <w:tcW w:w="240" w:type="pct"/>
            <w:noWrap/>
            <w:vAlign w:val="center"/>
            <w:hideMark/>
          </w:tcPr>
          <w:p w14:paraId="024B14E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251" w:type="pct"/>
            <w:noWrap/>
            <w:vAlign w:val="center"/>
            <w:hideMark/>
          </w:tcPr>
          <w:p w14:paraId="4E75B50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3B00C05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82599B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2008</w:t>
            </w:r>
          </w:p>
        </w:tc>
        <w:tc>
          <w:tcPr>
            <w:tcW w:w="300" w:type="pct"/>
            <w:noWrap/>
            <w:vAlign w:val="center"/>
            <w:hideMark/>
          </w:tcPr>
          <w:p w14:paraId="0E2297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131F60F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3EE4BF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6FF5CA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$2.500.000,00</w:t>
            </w:r>
          </w:p>
        </w:tc>
        <w:tc>
          <w:tcPr>
            <w:tcW w:w="463" w:type="pct"/>
            <w:noWrap/>
            <w:vAlign w:val="center"/>
            <w:hideMark/>
          </w:tcPr>
          <w:p w14:paraId="13720D5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437216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64,82</w:t>
            </w:r>
          </w:p>
        </w:tc>
        <w:tc>
          <w:tcPr>
            <w:tcW w:w="776" w:type="pct"/>
            <w:gridSpan w:val="3"/>
            <w:noWrap/>
            <w:vAlign w:val="center"/>
            <w:hideMark/>
          </w:tcPr>
          <w:p w14:paraId="7C75F7D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$ 3.591.098,43</w:t>
            </w:r>
          </w:p>
        </w:tc>
        <w:tc>
          <w:tcPr>
            <w:tcW w:w="659" w:type="pct"/>
            <w:noWrap/>
            <w:vAlign w:val="center"/>
            <w:hideMark/>
          </w:tcPr>
          <w:p w14:paraId="6FAF5B2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$29.925,82</w:t>
            </w:r>
          </w:p>
        </w:tc>
      </w:tr>
      <w:tr w:rsidR="001346AA" w:rsidRPr="008270CE" w14:paraId="0E466B44" w14:textId="77777777" w:rsidTr="008270CE">
        <w:trPr>
          <w:trHeight w:val="330"/>
        </w:trPr>
        <w:tc>
          <w:tcPr>
            <w:tcW w:w="240" w:type="pct"/>
            <w:noWrap/>
            <w:vAlign w:val="center"/>
            <w:hideMark/>
          </w:tcPr>
          <w:p w14:paraId="71BB359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51CACBD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48A99A3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3E8E83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14B92E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7655826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911D63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49AA51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04F2C95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93E841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437FE7B6"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42CA3F0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4CA47C27" w14:textId="77777777" w:rsidTr="008270CE">
        <w:trPr>
          <w:trHeight w:val="330"/>
        </w:trPr>
        <w:tc>
          <w:tcPr>
            <w:tcW w:w="240" w:type="pct"/>
            <w:noWrap/>
            <w:vAlign w:val="center"/>
            <w:hideMark/>
          </w:tcPr>
          <w:p w14:paraId="173C4CE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4362010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2695D36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7B6566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5B56429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7230549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F418AF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F63094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0C2366F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C3D673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3F2CEA5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37F4F8A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52E7E6E8" w14:textId="77777777" w:rsidTr="008270CE">
        <w:trPr>
          <w:trHeight w:val="330"/>
        </w:trPr>
        <w:tc>
          <w:tcPr>
            <w:tcW w:w="240" w:type="pct"/>
            <w:noWrap/>
            <w:vAlign w:val="center"/>
            <w:hideMark/>
          </w:tcPr>
          <w:p w14:paraId="6A90C4B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69766BA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1DF2487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2FC64D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5DC7F2F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23A20F5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F1FA5E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93F295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7B15A41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C8092C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7D2B626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292DC9E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4EBCCF47" w14:textId="77777777" w:rsidTr="008270CE">
        <w:trPr>
          <w:trHeight w:val="330"/>
        </w:trPr>
        <w:tc>
          <w:tcPr>
            <w:tcW w:w="240" w:type="pct"/>
            <w:noWrap/>
            <w:vAlign w:val="center"/>
            <w:hideMark/>
          </w:tcPr>
          <w:p w14:paraId="6B8AC4C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7571D89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428C53B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F156AD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2CE8DB1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253881E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9EA186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51B95B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48900CB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AFEFE8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508A70F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55E6B5E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53BEF6E7" w14:textId="77777777" w:rsidTr="008270CE">
        <w:trPr>
          <w:trHeight w:val="330"/>
        </w:trPr>
        <w:tc>
          <w:tcPr>
            <w:tcW w:w="240" w:type="pct"/>
            <w:noWrap/>
            <w:vAlign w:val="center"/>
            <w:hideMark/>
          </w:tcPr>
          <w:p w14:paraId="0F792A4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59499B5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2C8BB22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1AEDF2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2FB3CFD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3E5AE2E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2E8126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07656C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6CF928C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89CD8C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15450A5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3E78BFE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038E05F8" w14:textId="77777777" w:rsidTr="008270CE">
        <w:trPr>
          <w:trHeight w:val="330"/>
        </w:trPr>
        <w:tc>
          <w:tcPr>
            <w:tcW w:w="240" w:type="pct"/>
            <w:noWrap/>
            <w:vAlign w:val="center"/>
            <w:hideMark/>
          </w:tcPr>
          <w:p w14:paraId="3422650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17EF9EB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4BCBCC9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4EF74B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5423C2C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111C9D1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1C30F7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4BC00B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0C8B5FD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425621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4E0287D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259617C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7B19F317" w14:textId="77777777" w:rsidTr="008270CE">
        <w:trPr>
          <w:trHeight w:val="330"/>
        </w:trPr>
        <w:tc>
          <w:tcPr>
            <w:tcW w:w="240" w:type="pct"/>
            <w:noWrap/>
            <w:vAlign w:val="center"/>
            <w:hideMark/>
          </w:tcPr>
          <w:p w14:paraId="37EAF82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7F732E8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195B4E7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DDBEB5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0CE2804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19C87C3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4D5C3E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FFE9EB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49D1FBA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D67AE4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092F4D66"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77C7D8D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3B92B4D2" w14:textId="77777777" w:rsidTr="008270CE">
        <w:trPr>
          <w:trHeight w:val="330"/>
        </w:trPr>
        <w:tc>
          <w:tcPr>
            <w:tcW w:w="240" w:type="pct"/>
            <w:noWrap/>
            <w:vAlign w:val="center"/>
            <w:hideMark/>
          </w:tcPr>
          <w:p w14:paraId="4569CBC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7900084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475BD3F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F387BD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555C28E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6091306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C7637F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90B75A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6F0FD4A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5FA865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34C4EE2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51A35F3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7D8C0B7F" w14:textId="77777777" w:rsidTr="008270CE">
        <w:trPr>
          <w:trHeight w:val="330"/>
        </w:trPr>
        <w:tc>
          <w:tcPr>
            <w:tcW w:w="240" w:type="pct"/>
            <w:noWrap/>
            <w:vAlign w:val="center"/>
            <w:hideMark/>
          </w:tcPr>
          <w:p w14:paraId="531BC5E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654AA89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4E87999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B5DDB1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6F1EE0A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06916D6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1C212B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92EE52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52C91D6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81A4E8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14573A7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07F4BE3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5C935A8D" w14:textId="77777777" w:rsidTr="008270CE">
        <w:trPr>
          <w:trHeight w:val="330"/>
        </w:trPr>
        <w:tc>
          <w:tcPr>
            <w:tcW w:w="240" w:type="pct"/>
            <w:noWrap/>
            <w:vAlign w:val="center"/>
            <w:hideMark/>
          </w:tcPr>
          <w:p w14:paraId="088D89D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22F65FF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09" w:type="pct"/>
            <w:noWrap/>
            <w:vAlign w:val="center"/>
            <w:hideMark/>
          </w:tcPr>
          <w:p w14:paraId="4386A4F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2E14B7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0FA5DB3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31" w:type="pct"/>
            <w:noWrap/>
            <w:vAlign w:val="center"/>
            <w:hideMark/>
          </w:tcPr>
          <w:p w14:paraId="5133E1A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D71B7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D6BEDF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125426A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48035F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245B320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61EA7D4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7D289586" w14:textId="77777777" w:rsidTr="008270CE">
        <w:trPr>
          <w:trHeight w:val="330"/>
        </w:trPr>
        <w:tc>
          <w:tcPr>
            <w:tcW w:w="240" w:type="pct"/>
            <w:noWrap/>
            <w:vAlign w:val="center"/>
            <w:hideMark/>
          </w:tcPr>
          <w:p w14:paraId="4BC4620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5E88EA7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1B696D8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1D8CC8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2636008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75A3F0F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180BE0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328BA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1EA6CB6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102DC7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659EBF8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22E44DF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61DD029E" w14:textId="77777777" w:rsidTr="008270CE">
        <w:trPr>
          <w:trHeight w:val="330"/>
        </w:trPr>
        <w:tc>
          <w:tcPr>
            <w:tcW w:w="240" w:type="pct"/>
            <w:noWrap/>
            <w:vAlign w:val="center"/>
            <w:hideMark/>
          </w:tcPr>
          <w:p w14:paraId="6FA067D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251" w:type="pct"/>
            <w:noWrap/>
            <w:vAlign w:val="center"/>
            <w:hideMark/>
          </w:tcPr>
          <w:p w14:paraId="2655FCB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32702CF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F8425E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2009</w:t>
            </w:r>
          </w:p>
        </w:tc>
        <w:tc>
          <w:tcPr>
            <w:tcW w:w="300" w:type="pct"/>
            <w:noWrap/>
            <w:vAlign w:val="center"/>
            <w:hideMark/>
          </w:tcPr>
          <w:p w14:paraId="22FE999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4CCF01C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AF1C10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30E7D6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$3.000.000,00</w:t>
            </w:r>
          </w:p>
        </w:tc>
        <w:tc>
          <w:tcPr>
            <w:tcW w:w="463" w:type="pct"/>
            <w:noWrap/>
            <w:vAlign w:val="center"/>
            <w:hideMark/>
          </w:tcPr>
          <w:p w14:paraId="0E86257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97055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69,80</w:t>
            </w:r>
          </w:p>
        </w:tc>
        <w:tc>
          <w:tcPr>
            <w:tcW w:w="776" w:type="pct"/>
            <w:gridSpan w:val="3"/>
            <w:noWrap/>
            <w:vAlign w:val="center"/>
            <w:hideMark/>
          </w:tcPr>
          <w:p w14:paraId="65237A9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$ 4.001.862,46</w:t>
            </w:r>
          </w:p>
        </w:tc>
        <w:tc>
          <w:tcPr>
            <w:tcW w:w="659" w:type="pct"/>
            <w:noWrap/>
            <w:vAlign w:val="center"/>
            <w:hideMark/>
          </w:tcPr>
          <w:p w14:paraId="086B6C8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$33.348,85</w:t>
            </w:r>
          </w:p>
        </w:tc>
      </w:tr>
      <w:tr w:rsidR="001346AA" w:rsidRPr="008270CE" w14:paraId="29011746" w14:textId="77777777" w:rsidTr="008270CE">
        <w:trPr>
          <w:trHeight w:val="330"/>
        </w:trPr>
        <w:tc>
          <w:tcPr>
            <w:tcW w:w="240" w:type="pct"/>
            <w:noWrap/>
            <w:vAlign w:val="center"/>
            <w:hideMark/>
          </w:tcPr>
          <w:p w14:paraId="3B78EC4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0521229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2937A08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722D7B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5A944CC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06E0AAE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2E8C2D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1C0ED2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7C22C26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8EED1E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24EB08D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4CD4384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58719AE5" w14:textId="77777777" w:rsidTr="008270CE">
        <w:trPr>
          <w:trHeight w:val="330"/>
        </w:trPr>
        <w:tc>
          <w:tcPr>
            <w:tcW w:w="240" w:type="pct"/>
            <w:noWrap/>
            <w:vAlign w:val="center"/>
            <w:hideMark/>
          </w:tcPr>
          <w:p w14:paraId="0203A2D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747690A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70F2517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EF8740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61EE2F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33B6B89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E49C71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0A0C57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4B427FA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98BC09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2E9F286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3E234DA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0801A3F3" w14:textId="77777777" w:rsidTr="008270CE">
        <w:trPr>
          <w:trHeight w:val="330"/>
        </w:trPr>
        <w:tc>
          <w:tcPr>
            <w:tcW w:w="240" w:type="pct"/>
            <w:noWrap/>
            <w:vAlign w:val="center"/>
            <w:hideMark/>
          </w:tcPr>
          <w:p w14:paraId="7D91862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1E8EE24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503ED48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A37AEB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6D7C414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23BEED2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2DC1F8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ADFB03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00EA9F4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9BA275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175C731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0ACE03C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0139632F" w14:textId="77777777" w:rsidTr="008270CE">
        <w:trPr>
          <w:trHeight w:val="330"/>
        </w:trPr>
        <w:tc>
          <w:tcPr>
            <w:tcW w:w="240" w:type="pct"/>
            <w:noWrap/>
            <w:vAlign w:val="center"/>
            <w:hideMark/>
          </w:tcPr>
          <w:p w14:paraId="01B5AA5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4E18686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4ACB48C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086FEB0"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08297C5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63A0BBE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779530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654ACD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07CE405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BD63B8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4BE5C4A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1A40E67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2AF16CB4" w14:textId="77777777" w:rsidTr="008270CE">
        <w:trPr>
          <w:trHeight w:val="330"/>
        </w:trPr>
        <w:tc>
          <w:tcPr>
            <w:tcW w:w="240" w:type="pct"/>
            <w:noWrap/>
            <w:vAlign w:val="center"/>
            <w:hideMark/>
          </w:tcPr>
          <w:p w14:paraId="6D9C9FA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22E1D56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1DB7360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35A7E9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6EE7130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4CAA0BD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7467D7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263DC7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7ED7264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E1B129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7186C43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72CFA0A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7C36259B" w14:textId="77777777" w:rsidTr="008270CE">
        <w:trPr>
          <w:trHeight w:val="330"/>
        </w:trPr>
        <w:tc>
          <w:tcPr>
            <w:tcW w:w="240" w:type="pct"/>
            <w:noWrap/>
            <w:vAlign w:val="center"/>
            <w:hideMark/>
          </w:tcPr>
          <w:p w14:paraId="4159A13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3F4D04E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0C98874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AFCBCD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29694BC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3C02267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3DBABD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1CCFE3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591A2EC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65E440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1EF3B3D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1E5AA84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4F3B1CE6" w14:textId="77777777" w:rsidTr="008270CE">
        <w:trPr>
          <w:trHeight w:val="330"/>
        </w:trPr>
        <w:tc>
          <w:tcPr>
            <w:tcW w:w="240" w:type="pct"/>
            <w:noWrap/>
            <w:vAlign w:val="center"/>
            <w:hideMark/>
          </w:tcPr>
          <w:p w14:paraId="3CFC029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0816E5E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2EDA64D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E9604A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20B34B6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1E0B16A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C91409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A300DB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5D05F82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6CA5F9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19E56D8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537AD42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4BE7501F" w14:textId="77777777" w:rsidTr="008270CE">
        <w:trPr>
          <w:trHeight w:val="330"/>
        </w:trPr>
        <w:tc>
          <w:tcPr>
            <w:tcW w:w="240" w:type="pct"/>
            <w:noWrap/>
            <w:vAlign w:val="center"/>
            <w:hideMark/>
          </w:tcPr>
          <w:p w14:paraId="1478B64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0CBCD3E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07B663F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998FB2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2096002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1908670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3D9B74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460F72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22B6228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466D8F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72D17CF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4F0B24C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7338F605" w14:textId="77777777" w:rsidTr="008270CE">
        <w:trPr>
          <w:trHeight w:val="330"/>
        </w:trPr>
        <w:tc>
          <w:tcPr>
            <w:tcW w:w="240" w:type="pct"/>
            <w:noWrap/>
            <w:vAlign w:val="center"/>
            <w:hideMark/>
          </w:tcPr>
          <w:p w14:paraId="3484646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21AA265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14F3507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7B003C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2672948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3A23942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634C8F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0E2FBC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537929A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5567D0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57F8EE5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16BFBA6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244A2C1E" w14:textId="77777777" w:rsidTr="008270CE">
        <w:trPr>
          <w:trHeight w:val="330"/>
        </w:trPr>
        <w:tc>
          <w:tcPr>
            <w:tcW w:w="240" w:type="pct"/>
            <w:noWrap/>
            <w:vAlign w:val="center"/>
            <w:hideMark/>
          </w:tcPr>
          <w:p w14:paraId="7BEE950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5E8FBDA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09" w:type="pct"/>
            <w:noWrap/>
            <w:vAlign w:val="center"/>
            <w:hideMark/>
          </w:tcPr>
          <w:p w14:paraId="33E9BF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C7A4A2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68AD3BD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31" w:type="pct"/>
            <w:noWrap/>
            <w:vAlign w:val="center"/>
            <w:hideMark/>
          </w:tcPr>
          <w:p w14:paraId="75E743E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F46F76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44DEF1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324A2A8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6CAAC5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6ED6713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3DBB9A4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41A30EAA" w14:textId="77777777" w:rsidTr="008270CE">
        <w:trPr>
          <w:trHeight w:val="330"/>
        </w:trPr>
        <w:tc>
          <w:tcPr>
            <w:tcW w:w="240" w:type="pct"/>
            <w:noWrap/>
            <w:vAlign w:val="center"/>
            <w:hideMark/>
          </w:tcPr>
          <w:p w14:paraId="26D6D0C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657D964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1093BB7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8011DE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0FF4487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2980F36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E45D16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A8B539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1018E75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60E1AE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195EE21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56CEDB2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1EB0CDE3" w14:textId="77777777" w:rsidTr="008270CE">
        <w:trPr>
          <w:trHeight w:val="330"/>
        </w:trPr>
        <w:tc>
          <w:tcPr>
            <w:tcW w:w="240" w:type="pct"/>
            <w:noWrap/>
            <w:vAlign w:val="center"/>
            <w:hideMark/>
          </w:tcPr>
          <w:p w14:paraId="6E61E26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251" w:type="pct"/>
            <w:noWrap/>
            <w:vAlign w:val="center"/>
            <w:hideMark/>
          </w:tcPr>
          <w:p w14:paraId="4CD1044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64B0763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638A60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2010</w:t>
            </w:r>
          </w:p>
        </w:tc>
        <w:tc>
          <w:tcPr>
            <w:tcW w:w="300" w:type="pct"/>
            <w:noWrap/>
            <w:vAlign w:val="center"/>
            <w:hideMark/>
          </w:tcPr>
          <w:p w14:paraId="7980CDB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190C9C6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53460D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A55D07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4971667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793FD0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71,20</w:t>
            </w:r>
          </w:p>
        </w:tc>
        <w:tc>
          <w:tcPr>
            <w:tcW w:w="776" w:type="pct"/>
            <w:gridSpan w:val="3"/>
            <w:noWrap/>
            <w:vAlign w:val="center"/>
            <w:hideMark/>
          </w:tcPr>
          <w:p w14:paraId="1A326EC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$ 5.884.761,24</w:t>
            </w:r>
          </w:p>
        </w:tc>
        <w:tc>
          <w:tcPr>
            <w:tcW w:w="659" w:type="pct"/>
            <w:noWrap/>
            <w:vAlign w:val="center"/>
            <w:hideMark/>
          </w:tcPr>
          <w:p w14:paraId="73C67C8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$49.039,68</w:t>
            </w:r>
          </w:p>
        </w:tc>
      </w:tr>
      <w:tr w:rsidR="001346AA" w:rsidRPr="008270CE" w14:paraId="56808A06" w14:textId="77777777" w:rsidTr="008270CE">
        <w:trPr>
          <w:trHeight w:val="330"/>
        </w:trPr>
        <w:tc>
          <w:tcPr>
            <w:tcW w:w="240" w:type="pct"/>
            <w:noWrap/>
            <w:vAlign w:val="center"/>
            <w:hideMark/>
          </w:tcPr>
          <w:p w14:paraId="3065852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251" w:type="pct"/>
            <w:noWrap/>
            <w:vAlign w:val="center"/>
            <w:hideMark/>
          </w:tcPr>
          <w:p w14:paraId="7B4A2EB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3201E2B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3A9C17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300" w:type="pct"/>
            <w:noWrap/>
            <w:vAlign w:val="center"/>
            <w:hideMark/>
          </w:tcPr>
          <w:p w14:paraId="126AB3C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0C79BCB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23FFD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4D0465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79E37D9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7178F2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73,45</w:t>
            </w:r>
          </w:p>
        </w:tc>
        <w:tc>
          <w:tcPr>
            <w:tcW w:w="776" w:type="pct"/>
            <w:gridSpan w:val="3"/>
            <w:noWrap/>
            <w:vAlign w:val="center"/>
            <w:hideMark/>
          </w:tcPr>
          <w:p w14:paraId="732FC16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$ 5.704.492,85</w:t>
            </w:r>
          </w:p>
        </w:tc>
        <w:tc>
          <w:tcPr>
            <w:tcW w:w="659" w:type="pct"/>
            <w:noWrap/>
            <w:vAlign w:val="center"/>
            <w:hideMark/>
          </w:tcPr>
          <w:p w14:paraId="305F9F8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$47.537,44</w:t>
            </w:r>
          </w:p>
        </w:tc>
      </w:tr>
      <w:tr w:rsidR="001346AA" w:rsidRPr="008270CE" w14:paraId="04758797" w14:textId="77777777" w:rsidTr="008270CE">
        <w:trPr>
          <w:trHeight w:val="330"/>
        </w:trPr>
        <w:tc>
          <w:tcPr>
            <w:tcW w:w="240" w:type="pct"/>
            <w:noWrap/>
            <w:vAlign w:val="center"/>
            <w:hideMark/>
          </w:tcPr>
          <w:p w14:paraId="3132566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251" w:type="pct"/>
            <w:noWrap/>
            <w:vAlign w:val="center"/>
            <w:hideMark/>
          </w:tcPr>
          <w:p w14:paraId="406C42B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554ED7C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0EEC29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300" w:type="pct"/>
            <w:noWrap/>
            <w:vAlign w:val="center"/>
            <w:hideMark/>
          </w:tcPr>
          <w:p w14:paraId="3300C12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7620D12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5F3D72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08E80F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72563C1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9C725F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73,45</w:t>
            </w:r>
          </w:p>
        </w:tc>
        <w:tc>
          <w:tcPr>
            <w:tcW w:w="776" w:type="pct"/>
            <w:gridSpan w:val="3"/>
            <w:noWrap/>
            <w:vAlign w:val="center"/>
            <w:hideMark/>
          </w:tcPr>
          <w:p w14:paraId="418866A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$ 5.704.492,85</w:t>
            </w:r>
          </w:p>
        </w:tc>
        <w:tc>
          <w:tcPr>
            <w:tcW w:w="659" w:type="pct"/>
            <w:noWrap/>
            <w:vAlign w:val="center"/>
            <w:hideMark/>
          </w:tcPr>
          <w:p w14:paraId="1F2BE08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$47.537,44</w:t>
            </w:r>
          </w:p>
        </w:tc>
      </w:tr>
      <w:tr w:rsidR="001346AA" w:rsidRPr="008270CE" w14:paraId="78274507" w14:textId="77777777" w:rsidTr="008270CE">
        <w:trPr>
          <w:trHeight w:val="330"/>
        </w:trPr>
        <w:tc>
          <w:tcPr>
            <w:tcW w:w="240" w:type="pct"/>
            <w:noWrap/>
            <w:vAlign w:val="center"/>
            <w:hideMark/>
          </w:tcPr>
          <w:p w14:paraId="3C921C7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251" w:type="pct"/>
            <w:noWrap/>
            <w:vAlign w:val="center"/>
            <w:hideMark/>
          </w:tcPr>
          <w:p w14:paraId="6347E25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0361385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1576B7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300" w:type="pct"/>
            <w:noWrap/>
            <w:vAlign w:val="center"/>
            <w:hideMark/>
          </w:tcPr>
          <w:p w14:paraId="040828E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746C688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0D10E6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14EE39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00A585B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26FB30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73,45</w:t>
            </w:r>
          </w:p>
        </w:tc>
        <w:tc>
          <w:tcPr>
            <w:tcW w:w="776" w:type="pct"/>
            <w:gridSpan w:val="3"/>
            <w:noWrap/>
            <w:vAlign w:val="center"/>
            <w:hideMark/>
          </w:tcPr>
          <w:p w14:paraId="0BF2520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$ 5.704.492,85</w:t>
            </w:r>
          </w:p>
        </w:tc>
        <w:tc>
          <w:tcPr>
            <w:tcW w:w="659" w:type="pct"/>
            <w:noWrap/>
            <w:vAlign w:val="center"/>
            <w:hideMark/>
          </w:tcPr>
          <w:p w14:paraId="2048473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$47.537,44</w:t>
            </w:r>
          </w:p>
        </w:tc>
      </w:tr>
      <w:tr w:rsidR="001346AA" w:rsidRPr="008270CE" w14:paraId="3348CC49" w14:textId="77777777" w:rsidTr="008270CE">
        <w:trPr>
          <w:trHeight w:val="330"/>
        </w:trPr>
        <w:tc>
          <w:tcPr>
            <w:tcW w:w="240" w:type="pct"/>
            <w:noWrap/>
            <w:vAlign w:val="center"/>
            <w:hideMark/>
          </w:tcPr>
          <w:p w14:paraId="0E576A1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251" w:type="pct"/>
            <w:noWrap/>
            <w:vAlign w:val="center"/>
            <w:hideMark/>
          </w:tcPr>
          <w:p w14:paraId="0F030F2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4595D82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33558C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300" w:type="pct"/>
            <w:noWrap/>
            <w:vAlign w:val="center"/>
            <w:hideMark/>
          </w:tcPr>
          <w:p w14:paraId="5B04BEB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58E6BAE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E9F13C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8CA13F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13A4788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695E5B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73,45</w:t>
            </w:r>
          </w:p>
        </w:tc>
        <w:tc>
          <w:tcPr>
            <w:tcW w:w="776" w:type="pct"/>
            <w:gridSpan w:val="3"/>
            <w:noWrap/>
            <w:vAlign w:val="center"/>
            <w:hideMark/>
          </w:tcPr>
          <w:p w14:paraId="4EB6E13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$ 5.704.492,85</w:t>
            </w:r>
          </w:p>
        </w:tc>
        <w:tc>
          <w:tcPr>
            <w:tcW w:w="659" w:type="pct"/>
            <w:noWrap/>
            <w:vAlign w:val="center"/>
            <w:hideMark/>
          </w:tcPr>
          <w:p w14:paraId="0D4E1B0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$47.537,44</w:t>
            </w:r>
          </w:p>
        </w:tc>
      </w:tr>
      <w:tr w:rsidR="001346AA" w:rsidRPr="008270CE" w14:paraId="3CFF2ED6" w14:textId="77777777" w:rsidTr="008270CE">
        <w:trPr>
          <w:trHeight w:val="330"/>
        </w:trPr>
        <w:tc>
          <w:tcPr>
            <w:tcW w:w="240" w:type="pct"/>
            <w:noWrap/>
            <w:vAlign w:val="center"/>
            <w:hideMark/>
          </w:tcPr>
          <w:p w14:paraId="0A1987B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251" w:type="pct"/>
            <w:noWrap/>
            <w:vAlign w:val="center"/>
            <w:hideMark/>
          </w:tcPr>
          <w:p w14:paraId="1EF9822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6B175A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0B5555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300" w:type="pct"/>
            <w:noWrap/>
            <w:vAlign w:val="center"/>
            <w:hideMark/>
          </w:tcPr>
          <w:p w14:paraId="0C4A260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520EAC4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4E0426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16AF95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09AEDD6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67AC85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73,45</w:t>
            </w:r>
          </w:p>
        </w:tc>
        <w:tc>
          <w:tcPr>
            <w:tcW w:w="776" w:type="pct"/>
            <w:gridSpan w:val="3"/>
            <w:noWrap/>
            <w:vAlign w:val="center"/>
            <w:hideMark/>
          </w:tcPr>
          <w:p w14:paraId="1B84CAD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$ 5.704.492,85</w:t>
            </w:r>
          </w:p>
        </w:tc>
        <w:tc>
          <w:tcPr>
            <w:tcW w:w="659" w:type="pct"/>
            <w:noWrap/>
            <w:vAlign w:val="center"/>
            <w:hideMark/>
          </w:tcPr>
          <w:p w14:paraId="40A828F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$47.537,44</w:t>
            </w:r>
          </w:p>
        </w:tc>
      </w:tr>
      <w:tr w:rsidR="001346AA" w:rsidRPr="008270CE" w14:paraId="75DB542F" w14:textId="77777777" w:rsidTr="008270CE">
        <w:trPr>
          <w:trHeight w:val="330"/>
        </w:trPr>
        <w:tc>
          <w:tcPr>
            <w:tcW w:w="240" w:type="pct"/>
            <w:noWrap/>
            <w:vAlign w:val="center"/>
            <w:hideMark/>
          </w:tcPr>
          <w:p w14:paraId="1B1A387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251" w:type="pct"/>
            <w:noWrap/>
            <w:vAlign w:val="center"/>
            <w:hideMark/>
          </w:tcPr>
          <w:p w14:paraId="5753319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0923B71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53897B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300" w:type="pct"/>
            <w:noWrap/>
            <w:vAlign w:val="center"/>
            <w:hideMark/>
          </w:tcPr>
          <w:p w14:paraId="774290A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1B515B7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469BAC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163A9F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258BBB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888F98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73,45</w:t>
            </w:r>
          </w:p>
        </w:tc>
        <w:tc>
          <w:tcPr>
            <w:tcW w:w="776" w:type="pct"/>
            <w:gridSpan w:val="3"/>
            <w:noWrap/>
            <w:vAlign w:val="center"/>
            <w:hideMark/>
          </w:tcPr>
          <w:p w14:paraId="02511C4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$ 5.704.492,85</w:t>
            </w:r>
          </w:p>
        </w:tc>
        <w:tc>
          <w:tcPr>
            <w:tcW w:w="659" w:type="pct"/>
            <w:noWrap/>
            <w:vAlign w:val="center"/>
            <w:hideMark/>
          </w:tcPr>
          <w:p w14:paraId="4ED7991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$47.537,44</w:t>
            </w:r>
          </w:p>
        </w:tc>
      </w:tr>
      <w:tr w:rsidR="001346AA" w:rsidRPr="008270CE" w14:paraId="5FF28D1F" w14:textId="77777777" w:rsidTr="008270CE">
        <w:trPr>
          <w:trHeight w:val="330"/>
        </w:trPr>
        <w:tc>
          <w:tcPr>
            <w:tcW w:w="240" w:type="pct"/>
            <w:noWrap/>
            <w:vAlign w:val="center"/>
            <w:hideMark/>
          </w:tcPr>
          <w:p w14:paraId="51979B4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251" w:type="pct"/>
            <w:noWrap/>
            <w:vAlign w:val="center"/>
            <w:hideMark/>
          </w:tcPr>
          <w:p w14:paraId="75E3F1B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6B5EE03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29AF33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300" w:type="pct"/>
            <w:noWrap/>
            <w:vAlign w:val="center"/>
            <w:hideMark/>
          </w:tcPr>
          <w:p w14:paraId="281C4A0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2AC6CB4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0598E7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B934DB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73629F9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FFE794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73,45</w:t>
            </w:r>
          </w:p>
        </w:tc>
        <w:tc>
          <w:tcPr>
            <w:tcW w:w="776" w:type="pct"/>
            <w:gridSpan w:val="3"/>
            <w:noWrap/>
            <w:vAlign w:val="center"/>
            <w:hideMark/>
          </w:tcPr>
          <w:p w14:paraId="668C1FB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$ 5.704.492,85</w:t>
            </w:r>
          </w:p>
        </w:tc>
        <w:tc>
          <w:tcPr>
            <w:tcW w:w="659" w:type="pct"/>
            <w:noWrap/>
            <w:vAlign w:val="center"/>
            <w:hideMark/>
          </w:tcPr>
          <w:p w14:paraId="750E203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$47.537,44</w:t>
            </w:r>
          </w:p>
        </w:tc>
      </w:tr>
      <w:tr w:rsidR="001346AA" w:rsidRPr="008270CE" w14:paraId="40A468A2" w14:textId="77777777" w:rsidTr="008270CE">
        <w:trPr>
          <w:trHeight w:val="330"/>
        </w:trPr>
        <w:tc>
          <w:tcPr>
            <w:tcW w:w="240" w:type="pct"/>
            <w:noWrap/>
            <w:vAlign w:val="center"/>
            <w:hideMark/>
          </w:tcPr>
          <w:p w14:paraId="1AC1D9E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251" w:type="pct"/>
            <w:noWrap/>
            <w:vAlign w:val="center"/>
            <w:hideMark/>
          </w:tcPr>
          <w:p w14:paraId="562B8CF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59BF04B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582C91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2011</w:t>
            </w:r>
          </w:p>
        </w:tc>
        <w:tc>
          <w:tcPr>
            <w:tcW w:w="300" w:type="pct"/>
            <w:noWrap/>
            <w:vAlign w:val="center"/>
            <w:hideMark/>
          </w:tcPr>
          <w:p w14:paraId="5368E51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74B3FE7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0AD749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8A602C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7D1382E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82DC2E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73,45</w:t>
            </w:r>
          </w:p>
        </w:tc>
        <w:tc>
          <w:tcPr>
            <w:tcW w:w="776" w:type="pct"/>
            <w:gridSpan w:val="3"/>
            <w:noWrap/>
            <w:vAlign w:val="center"/>
            <w:hideMark/>
          </w:tcPr>
          <w:p w14:paraId="266AAF8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$ 5.704.492,85</w:t>
            </w:r>
          </w:p>
        </w:tc>
        <w:tc>
          <w:tcPr>
            <w:tcW w:w="659" w:type="pct"/>
            <w:noWrap/>
            <w:vAlign w:val="center"/>
            <w:hideMark/>
          </w:tcPr>
          <w:p w14:paraId="3927FE1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$47.537,44</w:t>
            </w:r>
          </w:p>
        </w:tc>
      </w:tr>
      <w:tr w:rsidR="001346AA" w:rsidRPr="008270CE" w14:paraId="7847638D" w14:textId="77777777" w:rsidTr="008270CE">
        <w:trPr>
          <w:trHeight w:val="330"/>
        </w:trPr>
        <w:tc>
          <w:tcPr>
            <w:tcW w:w="240" w:type="pct"/>
            <w:noWrap/>
            <w:vAlign w:val="center"/>
            <w:hideMark/>
          </w:tcPr>
          <w:p w14:paraId="152B2AF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251" w:type="pct"/>
            <w:noWrap/>
            <w:vAlign w:val="center"/>
            <w:hideMark/>
          </w:tcPr>
          <w:p w14:paraId="79EF0EC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3C00352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F8139E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342F4A6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0382C1B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189CE6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72022F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1FDAAC8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86A71F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69D7781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484C08C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04A08874" w14:textId="77777777" w:rsidTr="008270CE">
        <w:trPr>
          <w:trHeight w:val="330"/>
        </w:trPr>
        <w:tc>
          <w:tcPr>
            <w:tcW w:w="240" w:type="pct"/>
            <w:noWrap/>
            <w:vAlign w:val="center"/>
            <w:hideMark/>
          </w:tcPr>
          <w:p w14:paraId="722A85A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251" w:type="pct"/>
            <w:noWrap/>
            <w:vAlign w:val="center"/>
            <w:hideMark/>
          </w:tcPr>
          <w:p w14:paraId="674081D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0B23D8F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1FB645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5A272A6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7B19667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70DA36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8561A4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7A5EFA1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5F1047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4292B88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74929F0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7DDFD0E9" w14:textId="77777777" w:rsidTr="008270CE">
        <w:trPr>
          <w:trHeight w:val="330"/>
        </w:trPr>
        <w:tc>
          <w:tcPr>
            <w:tcW w:w="240" w:type="pct"/>
            <w:noWrap/>
            <w:vAlign w:val="center"/>
            <w:hideMark/>
          </w:tcPr>
          <w:p w14:paraId="65E0B68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251" w:type="pct"/>
            <w:noWrap/>
            <w:vAlign w:val="center"/>
            <w:hideMark/>
          </w:tcPr>
          <w:p w14:paraId="5CDB6D8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3179650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E4B9C3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1882BB6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5A974CE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210837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29B788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10F4A2A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83F6F3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525BA73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44F440F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3A236C22" w14:textId="77777777" w:rsidTr="008270CE">
        <w:trPr>
          <w:trHeight w:val="330"/>
        </w:trPr>
        <w:tc>
          <w:tcPr>
            <w:tcW w:w="240" w:type="pct"/>
            <w:noWrap/>
            <w:vAlign w:val="center"/>
            <w:hideMark/>
          </w:tcPr>
          <w:p w14:paraId="73AFBBF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251" w:type="pct"/>
            <w:noWrap/>
            <w:vAlign w:val="center"/>
            <w:hideMark/>
          </w:tcPr>
          <w:p w14:paraId="3C054B0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4AB0D03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0AB973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64CCC11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0EC2B89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94A297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4C4C07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50381C9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A5209C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514AA38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19BD323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096E4EBE" w14:textId="77777777" w:rsidTr="008270CE">
        <w:trPr>
          <w:trHeight w:val="330"/>
        </w:trPr>
        <w:tc>
          <w:tcPr>
            <w:tcW w:w="240" w:type="pct"/>
            <w:noWrap/>
            <w:vAlign w:val="center"/>
            <w:hideMark/>
          </w:tcPr>
          <w:p w14:paraId="7EF4F5D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251" w:type="pct"/>
            <w:noWrap/>
            <w:vAlign w:val="center"/>
            <w:hideMark/>
          </w:tcPr>
          <w:p w14:paraId="398361C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22FE32E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29E81C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632503E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27262E0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D28EC4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F02EC3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1A4A4E7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344AD2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3593F33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4BA2EF0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2E073813" w14:textId="77777777" w:rsidTr="008270CE">
        <w:trPr>
          <w:trHeight w:val="330"/>
        </w:trPr>
        <w:tc>
          <w:tcPr>
            <w:tcW w:w="240" w:type="pct"/>
            <w:noWrap/>
            <w:vAlign w:val="center"/>
            <w:hideMark/>
          </w:tcPr>
          <w:p w14:paraId="120059B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lastRenderedPageBreak/>
              <w:t>2012</w:t>
            </w:r>
          </w:p>
        </w:tc>
        <w:tc>
          <w:tcPr>
            <w:tcW w:w="251" w:type="pct"/>
            <w:noWrap/>
            <w:vAlign w:val="center"/>
            <w:hideMark/>
          </w:tcPr>
          <w:p w14:paraId="6FDC132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53F4B3E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BE884B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5589A61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0E81F5C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8DCF21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0AD892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23254C3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982750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33980E6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431B09D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05368DC3" w14:textId="77777777" w:rsidTr="008270CE">
        <w:trPr>
          <w:trHeight w:val="330"/>
        </w:trPr>
        <w:tc>
          <w:tcPr>
            <w:tcW w:w="240" w:type="pct"/>
            <w:noWrap/>
            <w:vAlign w:val="center"/>
            <w:hideMark/>
          </w:tcPr>
          <w:p w14:paraId="6EA9F23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251" w:type="pct"/>
            <w:noWrap/>
            <w:vAlign w:val="center"/>
            <w:hideMark/>
          </w:tcPr>
          <w:p w14:paraId="141A641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71CA73D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EABB46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5BF1DEA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1798075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20CA50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1CE6A7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53CD483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2E7E6D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6F2807C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317C8D96"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169071B8" w14:textId="77777777" w:rsidTr="008270CE">
        <w:trPr>
          <w:trHeight w:val="330"/>
        </w:trPr>
        <w:tc>
          <w:tcPr>
            <w:tcW w:w="240" w:type="pct"/>
            <w:noWrap/>
            <w:vAlign w:val="center"/>
            <w:hideMark/>
          </w:tcPr>
          <w:p w14:paraId="243C723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251" w:type="pct"/>
            <w:noWrap/>
            <w:vAlign w:val="center"/>
            <w:hideMark/>
          </w:tcPr>
          <w:p w14:paraId="2596ADB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176C5C7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74C5BB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212B546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7B28CBF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0D80D3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959357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5CB9BD2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E2615F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4CB4058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5A78665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4AD1DC52" w14:textId="77777777" w:rsidTr="008270CE">
        <w:trPr>
          <w:trHeight w:val="330"/>
        </w:trPr>
        <w:tc>
          <w:tcPr>
            <w:tcW w:w="240" w:type="pct"/>
            <w:noWrap/>
            <w:vAlign w:val="center"/>
            <w:hideMark/>
          </w:tcPr>
          <w:p w14:paraId="7E97C09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251" w:type="pct"/>
            <w:noWrap/>
            <w:vAlign w:val="center"/>
            <w:hideMark/>
          </w:tcPr>
          <w:p w14:paraId="2D2027B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75F6008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D4C897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2012</w:t>
            </w:r>
          </w:p>
        </w:tc>
        <w:tc>
          <w:tcPr>
            <w:tcW w:w="300" w:type="pct"/>
            <w:noWrap/>
            <w:vAlign w:val="center"/>
            <w:hideMark/>
          </w:tcPr>
          <w:p w14:paraId="64A9B14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4E812CD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708293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4B7BB3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436C3D0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2B28C1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76,19</w:t>
            </w:r>
          </w:p>
        </w:tc>
        <w:tc>
          <w:tcPr>
            <w:tcW w:w="776" w:type="pct"/>
            <w:gridSpan w:val="3"/>
            <w:noWrap/>
            <w:vAlign w:val="center"/>
            <w:hideMark/>
          </w:tcPr>
          <w:p w14:paraId="4596682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$ 5.499.343,75</w:t>
            </w:r>
          </w:p>
        </w:tc>
        <w:tc>
          <w:tcPr>
            <w:tcW w:w="659" w:type="pct"/>
            <w:noWrap/>
            <w:vAlign w:val="center"/>
            <w:hideMark/>
          </w:tcPr>
          <w:p w14:paraId="393AE8B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$45.827,86</w:t>
            </w:r>
          </w:p>
        </w:tc>
      </w:tr>
      <w:tr w:rsidR="001346AA" w:rsidRPr="008270CE" w14:paraId="16240A91" w14:textId="77777777" w:rsidTr="008270CE">
        <w:trPr>
          <w:trHeight w:val="330"/>
        </w:trPr>
        <w:tc>
          <w:tcPr>
            <w:tcW w:w="240" w:type="pct"/>
            <w:noWrap/>
            <w:vAlign w:val="center"/>
            <w:hideMark/>
          </w:tcPr>
          <w:p w14:paraId="4EB1DB3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5224134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459E842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AD9007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4DD94A9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10D00DC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8E9CBE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3A8AD8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18961F1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CD95CC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2F9460D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2299669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03425059" w14:textId="77777777" w:rsidTr="008270CE">
        <w:trPr>
          <w:trHeight w:val="330"/>
        </w:trPr>
        <w:tc>
          <w:tcPr>
            <w:tcW w:w="240" w:type="pct"/>
            <w:noWrap/>
            <w:vAlign w:val="center"/>
            <w:hideMark/>
          </w:tcPr>
          <w:p w14:paraId="012E42A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5404CA5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264A4AB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B15289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2E3DB58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2091984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3CD7CE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C8D6DF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0B6CE86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473A15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678860B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7E8702B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11A8AC78" w14:textId="77777777" w:rsidTr="008270CE">
        <w:trPr>
          <w:trHeight w:val="330"/>
        </w:trPr>
        <w:tc>
          <w:tcPr>
            <w:tcW w:w="240" w:type="pct"/>
            <w:noWrap/>
            <w:vAlign w:val="center"/>
            <w:hideMark/>
          </w:tcPr>
          <w:p w14:paraId="6A0154E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45AA546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005D06E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B5B6AD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384DD36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10D1D63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CC9AEB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E1BB66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191DC6F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4FAD51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1E30B09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76D67A8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5187E1F4" w14:textId="77777777" w:rsidTr="008270CE">
        <w:trPr>
          <w:trHeight w:val="330"/>
        </w:trPr>
        <w:tc>
          <w:tcPr>
            <w:tcW w:w="240" w:type="pct"/>
            <w:noWrap/>
            <w:vAlign w:val="center"/>
            <w:hideMark/>
          </w:tcPr>
          <w:p w14:paraId="42A88BB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0D69500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283E0A4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3C1023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12B2D95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394650C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C692AB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99B68B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6E3BFCE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8B141F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18340CB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42F429A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792AB0E6" w14:textId="77777777" w:rsidTr="008270CE">
        <w:trPr>
          <w:trHeight w:val="330"/>
        </w:trPr>
        <w:tc>
          <w:tcPr>
            <w:tcW w:w="240" w:type="pct"/>
            <w:noWrap/>
            <w:vAlign w:val="center"/>
            <w:hideMark/>
          </w:tcPr>
          <w:p w14:paraId="506B3AD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0A84C8D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589FF1F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BDF8C5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337855B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0C560C4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82BF1A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8DA215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54285B4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423F5C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38F060B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54EB1F1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128E1ECC" w14:textId="77777777" w:rsidTr="008270CE">
        <w:trPr>
          <w:trHeight w:val="330"/>
        </w:trPr>
        <w:tc>
          <w:tcPr>
            <w:tcW w:w="240" w:type="pct"/>
            <w:noWrap/>
            <w:vAlign w:val="center"/>
            <w:hideMark/>
          </w:tcPr>
          <w:p w14:paraId="38B2499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2D96A86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121A667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E48633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7140C8D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536DA66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8A0C06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4418D1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55518F0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C61D71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5F29D41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6B8EA78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555BD3B3" w14:textId="77777777" w:rsidTr="008270CE">
        <w:trPr>
          <w:trHeight w:val="330"/>
        </w:trPr>
        <w:tc>
          <w:tcPr>
            <w:tcW w:w="240" w:type="pct"/>
            <w:noWrap/>
            <w:vAlign w:val="center"/>
            <w:hideMark/>
          </w:tcPr>
          <w:p w14:paraId="20F6A68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27A2ED7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6CDB210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3EB711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227B6DE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1834991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080D4C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3E2360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1571676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41C7E8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36A725D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079BC75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5E6B4AF7" w14:textId="77777777" w:rsidTr="008270CE">
        <w:trPr>
          <w:trHeight w:val="330"/>
        </w:trPr>
        <w:tc>
          <w:tcPr>
            <w:tcW w:w="240" w:type="pct"/>
            <w:noWrap/>
            <w:vAlign w:val="center"/>
            <w:hideMark/>
          </w:tcPr>
          <w:p w14:paraId="2622A41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4B6D824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46E8E99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9F5F1B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57BF565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4212148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BCE0D8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52EF4C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6896BDD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974589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7E6EFA7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778A858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36A4E091" w14:textId="77777777" w:rsidTr="008270CE">
        <w:trPr>
          <w:trHeight w:val="330"/>
        </w:trPr>
        <w:tc>
          <w:tcPr>
            <w:tcW w:w="240" w:type="pct"/>
            <w:noWrap/>
            <w:vAlign w:val="center"/>
            <w:hideMark/>
          </w:tcPr>
          <w:p w14:paraId="788FCD6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370BD1F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6D5D1E1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298063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4D1E545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4034FE5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D017A4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A61660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3EC1274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26F999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30D5EA9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74C5B14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3BF4B467" w14:textId="77777777" w:rsidTr="008270CE">
        <w:trPr>
          <w:trHeight w:val="330"/>
        </w:trPr>
        <w:tc>
          <w:tcPr>
            <w:tcW w:w="240" w:type="pct"/>
            <w:noWrap/>
            <w:vAlign w:val="center"/>
            <w:hideMark/>
          </w:tcPr>
          <w:p w14:paraId="71E129A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7F1FE2E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09" w:type="pct"/>
            <w:noWrap/>
            <w:vAlign w:val="center"/>
            <w:hideMark/>
          </w:tcPr>
          <w:p w14:paraId="416F963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7CFA96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4F94154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31" w:type="pct"/>
            <w:noWrap/>
            <w:vAlign w:val="center"/>
            <w:hideMark/>
          </w:tcPr>
          <w:p w14:paraId="53644FA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1B5A20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23C6E6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5CD0AAE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BFDE5E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344ADAA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6641291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6485CA59" w14:textId="77777777" w:rsidTr="008270CE">
        <w:trPr>
          <w:trHeight w:val="330"/>
        </w:trPr>
        <w:tc>
          <w:tcPr>
            <w:tcW w:w="240" w:type="pct"/>
            <w:noWrap/>
            <w:vAlign w:val="center"/>
            <w:hideMark/>
          </w:tcPr>
          <w:p w14:paraId="7417C10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689A8A3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4FD1FD7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903495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6616E10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7F9AE04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400D01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B366E6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$2.000.000,00</w:t>
            </w:r>
          </w:p>
        </w:tc>
        <w:tc>
          <w:tcPr>
            <w:tcW w:w="463" w:type="pct"/>
            <w:noWrap/>
            <w:vAlign w:val="center"/>
            <w:hideMark/>
          </w:tcPr>
          <w:p w14:paraId="58608A1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F4CA15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3152F82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$ 2.385.906,47</w:t>
            </w:r>
          </w:p>
        </w:tc>
        <w:tc>
          <w:tcPr>
            <w:tcW w:w="659" w:type="pct"/>
            <w:noWrap/>
            <w:vAlign w:val="center"/>
            <w:hideMark/>
          </w:tcPr>
          <w:p w14:paraId="72716DE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$19.882,55</w:t>
            </w:r>
          </w:p>
        </w:tc>
      </w:tr>
      <w:tr w:rsidR="001346AA" w:rsidRPr="008270CE" w14:paraId="3D45B9C7" w14:textId="77777777" w:rsidTr="008270CE">
        <w:trPr>
          <w:trHeight w:val="330"/>
        </w:trPr>
        <w:tc>
          <w:tcPr>
            <w:tcW w:w="240" w:type="pct"/>
            <w:noWrap/>
            <w:vAlign w:val="center"/>
            <w:hideMark/>
          </w:tcPr>
          <w:p w14:paraId="234E693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251" w:type="pct"/>
            <w:noWrap/>
            <w:vAlign w:val="center"/>
            <w:hideMark/>
          </w:tcPr>
          <w:p w14:paraId="62331FB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3D9312D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39E763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2013</w:t>
            </w:r>
          </w:p>
        </w:tc>
        <w:tc>
          <w:tcPr>
            <w:tcW w:w="300" w:type="pct"/>
            <w:noWrap/>
            <w:vAlign w:val="center"/>
            <w:hideMark/>
          </w:tcPr>
          <w:p w14:paraId="1B7C450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48F7EA0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0BFB31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9BAD1D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24E37B2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0EE4D0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78,05</w:t>
            </w:r>
          </w:p>
        </w:tc>
        <w:tc>
          <w:tcPr>
            <w:tcW w:w="776" w:type="pct"/>
            <w:gridSpan w:val="3"/>
            <w:noWrap/>
            <w:vAlign w:val="center"/>
            <w:hideMark/>
          </w:tcPr>
          <w:p w14:paraId="1C1B70E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$ 6.561.242,79</w:t>
            </w:r>
          </w:p>
        </w:tc>
        <w:tc>
          <w:tcPr>
            <w:tcW w:w="659" w:type="pct"/>
            <w:noWrap/>
            <w:vAlign w:val="center"/>
            <w:hideMark/>
          </w:tcPr>
          <w:p w14:paraId="75D84AD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$54.677,02</w:t>
            </w:r>
          </w:p>
        </w:tc>
      </w:tr>
      <w:tr w:rsidR="001346AA" w:rsidRPr="008270CE" w14:paraId="2516ED8E" w14:textId="77777777" w:rsidTr="008270CE">
        <w:trPr>
          <w:trHeight w:val="330"/>
        </w:trPr>
        <w:tc>
          <w:tcPr>
            <w:tcW w:w="240" w:type="pct"/>
            <w:noWrap/>
            <w:vAlign w:val="center"/>
            <w:hideMark/>
          </w:tcPr>
          <w:p w14:paraId="749D391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4C56325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247BF22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545C54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6575BD7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147A21F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2F039E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A3EA58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59E9D0A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F85B47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5661E18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11DBA52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75362C1F" w14:textId="77777777" w:rsidTr="008270CE">
        <w:trPr>
          <w:trHeight w:val="330"/>
        </w:trPr>
        <w:tc>
          <w:tcPr>
            <w:tcW w:w="240" w:type="pct"/>
            <w:noWrap/>
            <w:vAlign w:val="center"/>
            <w:hideMark/>
          </w:tcPr>
          <w:p w14:paraId="52E8559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1FFEEA8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197D88C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05973C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309DF34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3784524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A5F8C7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6F2D2F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481AE12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D1E41F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75E74E0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636A669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75206594" w14:textId="77777777" w:rsidTr="008270CE">
        <w:trPr>
          <w:trHeight w:val="330"/>
        </w:trPr>
        <w:tc>
          <w:tcPr>
            <w:tcW w:w="240" w:type="pct"/>
            <w:noWrap/>
            <w:vAlign w:val="center"/>
            <w:hideMark/>
          </w:tcPr>
          <w:p w14:paraId="0B204CD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682F3C3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4AFBE56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1331F1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17C201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568CD64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0D05C3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A5476B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40D1631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CF4DF9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41EA693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3370EDC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216A2555" w14:textId="77777777" w:rsidTr="008270CE">
        <w:trPr>
          <w:trHeight w:val="330"/>
        </w:trPr>
        <w:tc>
          <w:tcPr>
            <w:tcW w:w="240" w:type="pct"/>
            <w:noWrap/>
            <w:vAlign w:val="center"/>
            <w:hideMark/>
          </w:tcPr>
          <w:p w14:paraId="237DA26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249D5D3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2BBC4EE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42B154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199AB6D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75F9E5E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AD0E55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F16D5D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1994953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C394C3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745D462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72A7974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5026ED13" w14:textId="77777777" w:rsidTr="008270CE">
        <w:trPr>
          <w:trHeight w:val="330"/>
        </w:trPr>
        <w:tc>
          <w:tcPr>
            <w:tcW w:w="240" w:type="pct"/>
            <w:noWrap/>
            <w:vAlign w:val="center"/>
            <w:hideMark/>
          </w:tcPr>
          <w:p w14:paraId="0E1C5CB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0827B8D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33565D8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50546B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75C7D74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6274169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DEC05D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48B32B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7001EBC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DF25C6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0637035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607D43C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6D86EEB4" w14:textId="77777777" w:rsidTr="008270CE">
        <w:trPr>
          <w:trHeight w:val="330"/>
        </w:trPr>
        <w:tc>
          <w:tcPr>
            <w:tcW w:w="240" w:type="pct"/>
            <w:noWrap/>
            <w:vAlign w:val="center"/>
            <w:hideMark/>
          </w:tcPr>
          <w:p w14:paraId="7D139A8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0287D4C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0109B8D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985062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2A70298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23918DE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13FDF3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9613B6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3A078D7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88F17A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78E78B1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00470AE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39AE3E10" w14:textId="77777777" w:rsidTr="008270CE">
        <w:trPr>
          <w:trHeight w:val="330"/>
        </w:trPr>
        <w:tc>
          <w:tcPr>
            <w:tcW w:w="240" w:type="pct"/>
            <w:noWrap/>
            <w:vAlign w:val="center"/>
            <w:hideMark/>
          </w:tcPr>
          <w:p w14:paraId="0D381C0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2E98FC3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54F8E68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5B34E4D"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066964E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6CE2A6C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2647FE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159EF3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1C4E5AE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3DF2D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72B8849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17DBD40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6CD652B3" w14:textId="77777777" w:rsidTr="008270CE">
        <w:trPr>
          <w:trHeight w:val="330"/>
        </w:trPr>
        <w:tc>
          <w:tcPr>
            <w:tcW w:w="240" w:type="pct"/>
            <w:noWrap/>
            <w:vAlign w:val="center"/>
            <w:hideMark/>
          </w:tcPr>
          <w:p w14:paraId="05D68D8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5B2D008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0DB6B41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3FFAF8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69E2FF9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24D4E8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A423B3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BA762D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0137163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8208F4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3FCFBF4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54ADE9B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4BF0A596" w14:textId="77777777" w:rsidTr="008270CE">
        <w:trPr>
          <w:trHeight w:val="330"/>
        </w:trPr>
        <w:tc>
          <w:tcPr>
            <w:tcW w:w="240" w:type="pct"/>
            <w:noWrap/>
            <w:vAlign w:val="center"/>
            <w:hideMark/>
          </w:tcPr>
          <w:p w14:paraId="3ACC7F6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18D51F6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027E2E2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046AA3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300ED68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339E897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F38444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453B1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1882B9F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DF61CE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0EE7FAC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6905546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4C5B6DC4" w14:textId="77777777" w:rsidTr="008270CE">
        <w:trPr>
          <w:trHeight w:val="330"/>
        </w:trPr>
        <w:tc>
          <w:tcPr>
            <w:tcW w:w="240" w:type="pct"/>
            <w:noWrap/>
            <w:vAlign w:val="center"/>
            <w:hideMark/>
          </w:tcPr>
          <w:p w14:paraId="2CA094F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05BEBC0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09" w:type="pct"/>
            <w:noWrap/>
            <w:vAlign w:val="center"/>
            <w:hideMark/>
          </w:tcPr>
          <w:p w14:paraId="620CE57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B4CE15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1E2F441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31" w:type="pct"/>
            <w:noWrap/>
            <w:vAlign w:val="center"/>
            <w:hideMark/>
          </w:tcPr>
          <w:p w14:paraId="4987CCE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149328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F5CFD6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7C84C6D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DDD09E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635B8CF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3ED18FA6"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5EB6FE9E" w14:textId="77777777" w:rsidTr="008270CE">
        <w:trPr>
          <w:trHeight w:val="330"/>
        </w:trPr>
        <w:tc>
          <w:tcPr>
            <w:tcW w:w="240" w:type="pct"/>
            <w:noWrap/>
            <w:vAlign w:val="center"/>
            <w:hideMark/>
          </w:tcPr>
          <w:p w14:paraId="7777D20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6093F89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3D7078F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B076B9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2A8C8E7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0F96136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9B16EC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FB1898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55824F0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2A734D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31363FB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6827188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7A52461C" w14:textId="77777777" w:rsidTr="008270CE">
        <w:trPr>
          <w:trHeight w:val="330"/>
        </w:trPr>
        <w:tc>
          <w:tcPr>
            <w:tcW w:w="240" w:type="pct"/>
            <w:noWrap/>
            <w:vAlign w:val="center"/>
            <w:hideMark/>
          </w:tcPr>
          <w:p w14:paraId="329B3D8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251" w:type="pct"/>
            <w:noWrap/>
            <w:vAlign w:val="center"/>
            <w:hideMark/>
          </w:tcPr>
          <w:p w14:paraId="78FB8DC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6E17170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853CBA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2014</w:t>
            </w:r>
          </w:p>
        </w:tc>
        <w:tc>
          <w:tcPr>
            <w:tcW w:w="300" w:type="pct"/>
            <w:noWrap/>
            <w:vAlign w:val="center"/>
            <w:hideMark/>
          </w:tcPr>
          <w:p w14:paraId="7B7F0D6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2D56696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39A019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C0FB08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$5.500.000,00</w:t>
            </w:r>
          </w:p>
        </w:tc>
        <w:tc>
          <w:tcPr>
            <w:tcW w:w="463" w:type="pct"/>
            <w:noWrap/>
            <w:vAlign w:val="center"/>
            <w:hideMark/>
          </w:tcPr>
          <w:p w14:paraId="49FA434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9E7BFC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79,56</w:t>
            </w:r>
          </w:p>
        </w:tc>
        <w:tc>
          <w:tcPr>
            <w:tcW w:w="776" w:type="pct"/>
            <w:gridSpan w:val="3"/>
            <w:noWrap/>
            <w:vAlign w:val="center"/>
            <w:hideMark/>
          </w:tcPr>
          <w:p w14:paraId="2E4B7D7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$ 6.436.714,43</w:t>
            </w:r>
          </w:p>
        </w:tc>
        <w:tc>
          <w:tcPr>
            <w:tcW w:w="659" w:type="pct"/>
            <w:noWrap/>
            <w:vAlign w:val="center"/>
            <w:hideMark/>
          </w:tcPr>
          <w:p w14:paraId="74BA9A6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$53.639,29</w:t>
            </w:r>
          </w:p>
        </w:tc>
      </w:tr>
      <w:tr w:rsidR="001346AA" w:rsidRPr="008270CE" w14:paraId="40C2DA29" w14:textId="77777777" w:rsidTr="008270CE">
        <w:trPr>
          <w:trHeight w:val="330"/>
        </w:trPr>
        <w:tc>
          <w:tcPr>
            <w:tcW w:w="240" w:type="pct"/>
            <w:noWrap/>
            <w:vAlign w:val="center"/>
            <w:hideMark/>
          </w:tcPr>
          <w:p w14:paraId="022AE73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6DCFB43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5D962C7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BB12B5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7AA5E9D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1E43BBB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8E24FE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1194F8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$6.800.000,00</w:t>
            </w:r>
          </w:p>
        </w:tc>
        <w:tc>
          <w:tcPr>
            <w:tcW w:w="463" w:type="pct"/>
            <w:noWrap/>
            <w:vAlign w:val="center"/>
            <w:hideMark/>
          </w:tcPr>
          <w:p w14:paraId="3E8CA7D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C2D55F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3619BE36"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$ 7.677.312,96</w:t>
            </w:r>
          </w:p>
        </w:tc>
        <w:tc>
          <w:tcPr>
            <w:tcW w:w="659" w:type="pct"/>
            <w:noWrap/>
            <w:vAlign w:val="center"/>
            <w:hideMark/>
          </w:tcPr>
          <w:p w14:paraId="6B987D4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$63.977,61</w:t>
            </w:r>
          </w:p>
        </w:tc>
      </w:tr>
      <w:tr w:rsidR="001346AA" w:rsidRPr="008270CE" w14:paraId="70CC04AC" w14:textId="77777777" w:rsidTr="008270CE">
        <w:trPr>
          <w:trHeight w:val="330"/>
        </w:trPr>
        <w:tc>
          <w:tcPr>
            <w:tcW w:w="240" w:type="pct"/>
            <w:noWrap/>
            <w:vAlign w:val="center"/>
            <w:hideMark/>
          </w:tcPr>
          <w:p w14:paraId="1DA7EB3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7C212DC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600F70E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CBDB53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46F9357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0E184A8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9C3B04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B96EBD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$6.900.000,00</w:t>
            </w:r>
          </w:p>
        </w:tc>
        <w:tc>
          <w:tcPr>
            <w:tcW w:w="463" w:type="pct"/>
            <w:noWrap/>
            <w:vAlign w:val="center"/>
            <w:hideMark/>
          </w:tcPr>
          <w:p w14:paraId="489DFF9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77A1E6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143CC20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$ 7.790.214,62</w:t>
            </w:r>
          </w:p>
        </w:tc>
        <w:tc>
          <w:tcPr>
            <w:tcW w:w="659" w:type="pct"/>
            <w:noWrap/>
            <w:vAlign w:val="center"/>
            <w:hideMark/>
          </w:tcPr>
          <w:p w14:paraId="4A59920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$64.918,46</w:t>
            </w:r>
          </w:p>
        </w:tc>
      </w:tr>
      <w:tr w:rsidR="001346AA" w:rsidRPr="008270CE" w14:paraId="505CE68D" w14:textId="77777777" w:rsidTr="008270CE">
        <w:trPr>
          <w:trHeight w:val="330"/>
        </w:trPr>
        <w:tc>
          <w:tcPr>
            <w:tcW w:w="240" w:type="pct"/>
            <w:noWrap/>
            <w:vAlign w:val="center"/>
            <w:hideMark/>
          </w:tcPr>
          <w:p w14:paraId="0F6B6B6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5815388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5F6543B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860A3B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3A5B80F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4C92F1F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74122B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081467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1F8603E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F9A01F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404C10A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16BE99D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6AFA69CD" w14:textId="77777777" w:rsidTr="008270CE">
        <w:trPr>
          <w:trHeight w:val="330"/>
        </w:trPr>
        <w:tc>
          <w:tcPr>
            <w:tcW w:w="240" w:type="pct"/>
            <w:noWrap/>
            <w:vAlign w:val="center"/>
            <w:hideMark/>
          </w:tcPr>
          <w:p w14:paraId="3960605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0121D66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5BBD3AB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8451FB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4D59FF0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4222EBD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7B4ABB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C34D8E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5C25A70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A1DC27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4F6C346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5CC0558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3389039D" w14:textId="77777777" w:rsidTr="008270CE">
        <w:trPr>
          <w:trHeight w:val="330"/>
        </w:trPr>
        <w:tc>
          <w:tcPr>
            <w:tcW w:w="240" w:type="pct"/>
            <w:noWrap/>
            <w:vAlign w:val="center"/>
            <w:hideMark/>
          </w:tcPr>
          <w:p w14:paraId="6CE5A91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02D3ECB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7A33220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EEE000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76B33AE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1F8FBA8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D86331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4C94A6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6645421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CC5579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2D3B4D0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3224D1F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5B250412" w14:textId="77777777" w:rsidTr="008270CE">
        <w:trPr>
          <w:trHeight w:val="330"/>
        </w:trPr>
        <w:tc>
          <w:tcPr>
            <w:tcW w:w="240" w:type="pct"/>
            <w:noWrap/>
            <w:vAlign w:val="center"/>
            <w:hideMark/>
          </w:tcPr>
          <w:p w14:paraId="7BBD29B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4B63387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1B285E7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8FB1E5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4B4C273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54585E1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8EEB2F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A4F1AC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23152F3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9B919B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7E5A091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697F1E1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778F41FA" w14:textId="77777777" w:rsidTr="008270CE">
        <w:trPr>
          <w:trHeight w:val="330"/>
        </w:trPr>
        <w:tc>
          <w:tcPr>
            <w:tcW w:w="240" w:type="pct"/>
            <w:noWrap/>
            <w:vAlign w:val="center"/>
            <w:hideMark/>
          </w:tcPr>
          <w:p w14:paraId="3AF4010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434E722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285647F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7A8DB4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6048378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415625A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84FF8E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502685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1D1125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9A0C71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1FAC605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5A9EB7B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1A390B49" w14:textId="77777777" w:rsidTr="008270CE">
        <w:trPr>
          <w:trHeight w:val="330"/>
        </w:trPr>
        <w:tc>
          <w:tcPr>
            <w:tcW w:w="240" w:type="pct"/>
            <w:noWrap/>
            <w:vAlign w:val="center"/>
            <w:hideMark/>
          </w:tcPr>
          <w:p w14:paraId="61C390A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289CA55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59D15FD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9CF1688"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407411F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5302EDC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4FC681D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EB4A2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4B9A3FE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FF62B5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1FC6B37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1E4D086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37109283" w14:textId="77777777" w:rsidTr="008270CE">
        <w:trPr>
          <w:trHeight w:val="330"/>
        </w:trPr>
        <w:tc>
          <w:tcPr>
            <w:tcW w:w="240" w:type="pct"/>
            <w:noWrap/>
            <w:vAlign w:val="center"/>
            <w:hideMark/>
          </w:tcPr>
          <w:p w14:paraId="1328DEE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50751F7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3DE9BB7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9D0943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6463D23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2C69246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F64819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225737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30EF331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D9EF8C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7E0406F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21D9DBB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7EA69611" w14:textId="77777777" w:rsidTr="008270CE">
        <w:trPr>
          <w:trHeight w:val="330"/>
        </w:trPr>
        <w:tc>
          <w:tcPr>
            <w:tcW w:w="240" w:type="pct"/>
            <w:noWrap/>
            <w:vAlign w:val="center"/>
            <w:hideMark/>
          </w:tcPr>
          <w:p w14:paraId="76D8A02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4ED8965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09" w:type="pct"/>
            <w:noWrap/>
            <w:vAlign w:val="center"/>
            <w:hideMark/>
          </w:tcPr>
          <w:p w14:paraId="28090AC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8241DB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7F5ACCA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31" w:type="pct"/>
            <w:noWrap/>
            <w:vAlign w:val="center"/>
            <w:hideMark/>
          </w:tcPr>
          <w:p w14:paraId="358AB32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517C16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DBEFDD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2703AEF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6B4C1E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1A4CD6A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60F2E39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74EBA3D5" w14:textId="77777777" w:rsidTr="008270CE">
        <w:trPr>
          <w:trHeight w:val="330"/>
        </w:trPr>
        <w:tc>
          <w:tcPr>
            <w:tcW w:w="240" w:type="pct"/>
            <w:noWrap/>
            <w:vAlign w:val="center"/>
            <w:hideMark/>
          </w:tcPr>
          <w:p w14:paraId="0559A30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6389AF6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460BA31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4D2B90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5D1B75F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2C250A8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69EDD0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127E16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3E6903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91BC40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47047267"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60439B18"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5F0BE22E" w14:textId="77777777" w:rsidTr="008270CE">
        <w:trPr>
          <w:trHeight w:val="330"/>
        </w:trPr>
        <w:tc>
          <w:tcPr>
            <w:tcW w:w="240" w:type="pct"/>
            <w:noWrap/>
            <w:vAlign w:val="center"/>
            <w:hideMark/>
          </w:tcPr>
          <w:p w14:paraId="762C84E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251" w:type="pct"/>
            <w:noWrap/>
            <w:vAlign w:val="center"/>
            <w:hideMark/>
          </w:tcPr>
          <w:p w14:paraId="59F7D68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3EE878A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DA8A9A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2015</w:t>
            </w:r>
          </w:p>
        </w:tc>
        <w:tc>
          <w:tcPr>
            <w:tcW w:w="300" w:type="pct"/>
            <w:noWrap/>
            <w:vAlign w:val="center"/>
            <w:hideMark/>
          </w:tcPr>
          <w:p w14:paraId="58062A0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490ADFB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5CD52A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2C66CD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$6.200.000,00</w:t>
            </w:r>
          </w:p>
        </w:tc>
        <w:tc>
          <w:tcPr>
            <w:tcW w:w="463" w:type="pct"/>
            <w:noWrap/>
            <w:vAlign w:val="center"/>
            <w:hideMark/>
          </w:tcPr>
          <w:p w14:paraId="627F8A9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341DFF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82,47</w:t>
            </w:r>
          </w:p>
        </w:tc>
        <w:tc>
          <w:tcPr>
            <w:tcW w:w="776" w:type="pct"/>
            <w:gridSpan w:val="3"/>
            <w:noWrap/>
            <w:vAlign w:val="center"/>
            <w:hideMark/>
          </w:tcPr>
          <w:p w14:paraId="61B9C00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$ 6.999.903,00</w:t>
            </w:r>
          </w:p>
        </w:tc>
        <w:tc>
          <w:tcPr>
            <w:tcW w:w="659" w:type="pct"/>
            <w:noWrap/>
            <w:vAlign w:val="center"/>
            <w:hideMark/>
          </w:tcPr>
          <w:p w14:paraId="126EA99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$58.332,52</w:t>
            </w:r>
          </w:p>
        </w:tc>
      </w:tr>
      <w:tr w:rsidR="001346AA" w:rsidRPr="008270CE" w14:paraId="44B0D575" w14:textId="77777777" w:rsidTr="008270CE">
        <w:trPr>
          <w:trHeight w:val="330"/>
        </w:trPr>
        <w:tc>
          <w:tcPr>
            <w:tcW w:w="240" w:type="pct"/>
            <w:noWrap/>
            <w:vAlign w:val="center"/>
            <w:hideMark/>
          </w:tcPr>
          <w:p w14:paraId="7D1E0FE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41F8CD9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09" w:type="pct"/>
            <w:noWrap/>
            <w:vAlign w:val="center"/>
            <w:hideMark/>
          </w:tcPr>
          <w:p w14:paraId="1B7EC7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0C07840"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544F899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3267C12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5AA4935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77C262A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$6.410.000,00</w:t>
            </w:r>
          </w:p>
        </w:tc>
        <w:tc>
          <w:tcPr>
            <w:tcW w:w="463" w:type="pct"/>
            <w:noWrap/>
            <w:vAlign w:val="center"/>
            <w:hideMark/>
          </w:tcPr>
          <w:p w14:paraId="3939B7F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AB0F98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36D40B6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$ 6.778.365,70</w:t>
            </w:r>
          </w:p>
        </w:tc>
        <w:tc>
          <w:tcPr>
            <w:tcW w:w="659" w:type="pct"/>
            <w:noWrap/>
            <w:vAlign w:val="center"/>
            <w:hideMark/>
          </w:tcPr>
          <w:p w14:paraId="4B0D150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$56.486,38</w:t>
            </w:r>
          </w:p>
        </w:tc>
      </w:tr>
      <w:tr w:rsidR="001346AA" w:rsidRPr="008270CE" w14:paraId="3ACAB1AB" w14:textId="77777777" w:rsidTr="008270CE">
        <w:trPr>
          <w:trHeight w:val="330"/>
        </w:trPr>
        <w:tc>
          <w:tcPr>
            <w:tcW w:w="240" w:type="pct"/>
            <w:noWrap/>
            <w:vAlign w:val="center"/>
            <w:hideMark/>
          </w:tcPr>
          <w:p w14:paraId="5C5D958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lastRenderedPageBreak/>
              <w:t>2016</w:t>
            </w:r>
          </w:p>
        </w:tc>
        <w:tc>
          <w:tcPr>
            <w:tcW w:w="251" w:type="pct"/>
            <w:noWrap/>
            <w:vAlign w:val="center"/>
            <w:hideMark/>
          </w:tcPr>
          <w:p w14:paraId="1E72BAE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54DC9A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63707D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68BD9B9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65BD270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C83B29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69C624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5CD7C0F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FDD5AC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22AED72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5E4B8BCB"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0D929FA6" w14:textId="77777777" w:rsidTr="008270CE">
        <w:trPr>
          <w:trHeight w:val="330"/>
        </w:trPr>
        <w:tc>
          <w:tcPr>
            <w:tcW w:w="240" w:type="pct"/>
            <w:noWrap/>
            <w:vAlign w:val="center"/>
            <w:hideMark/>
          </w:tcPr>
          <w:p w14:paraId="011B1E8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26235B0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149C234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6D0AFF4"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43C7A3B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7BD4BD4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2DCB05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D8B331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694205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3C8A6EE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67A74DF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2270B24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4F2040F4" w14:textId="77777777" w:rsidTr="008270CE">
        <w:trPr>
          <w:trHeight w:val="330"/>
        </w:trPr>
        <w:tc>
          <w:tcPr>
            <w:tcW w:w="240" w:type="pct"/>
            <w:noWrap/>
            <w:vAlign w:val="center"/>
            <w:hideMark/>
          </w:tcPr>
          <w:p w14:paraId="56CB278F"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22AB890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789091F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B02224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35ED039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5B6E1D1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093865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C82050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1DF31F0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9CB5E6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2142BDA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19B53840"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500CB431" w14:textId="77777777" w:rsidTr="008270CE">
        <w:trPr>
          <w:trHeight w:val="330"/>
        </w:trPr>
        <w:tc>
          <w:tcPr>
            <w:tcW w:w="240" w:type="pct"/>
            <w:noWrap/>
            <w:vAlign w:val="center"/>
            <w:hideMark/>
          </w:tcPr>
          <w:p w14:paraId="2DF6091B"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665C66F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1A839E3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76778DC"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580C178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298CF87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458F8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A2C95F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149D18BA"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F946B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32F39BE4"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5A6848D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323B05E3" w14:textId="77777777" w:rsidTr="008270CE">
        <w:trPr>
          <w:trHeight w:val="330"/>
        </w:trPr>
        <w:tc>
          <w:tcPr>
            <w:tcW w:w="240" w:type="pct"/>
            <w:noWrap/>
            <w:vAlign w:val="center"/>
            <w:hideMark/>
          </w:tcPr>
          <w:p w14:paraId="6C1747C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701DE21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09" w:type="pct"/>
            <w:noWrap/>
            <w:vAlign w:val="center"/>
            <w:hideMark/>
          </w:tcPr>
          <w:p w14:paraId="51D93DE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3EEBFC8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6BBB6AE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06</w:t>
            </w:r>
          </w:p>
        </w:tc>
        <w:tc>
          <w:tcPr>
            <w:tcW w:w="231" w:type="pct"/>
            <w:noWrap/>
            <w:vAlign w:val="center"/>
            <w:hideMark/>
          </w:tcPr>
          <w:p w14:paraId="24E5537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99B59C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32DFC6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74C33F0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0739AE9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09E827AF"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5B2EA12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030CCDC3" w14:textId="77777777" w:rsidTr="008270CE">
        <w:trPr>
          <w:trHeight w:val="330"/>
        </w:trPr>
        <w:tc>
          <w:tcPr>
            <w:tcW w:w="240" w:type="pct"/>
            <w:noWrap/>
            <w:vAlign w:val="center"/>
            <w:hideMark/>
          </w:tcPr>
          <w:p w14:paraId="74EFA06E"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333413B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09" w:type="pct"/>
            <w:noWrap/>
            <w:vAlign w:val="center"/>
            <w:hideMark/>
          </w:tcPr>
          <w:p w14:paraId="623AC8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1B8AB646"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464CA18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07</w:t>
            </w:r>
          </w:p>
        </w:tc>
        <w:tc>
          <w:tcPr>
            <w:tcW w:w="231" w:type="pct"/>
            <w:noWrap/>
            <w:vAlign w:val="center"/>
            <w:hideMark/>
          </w:tcPr>
          <w:p w14:paraId="1CFAF84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E049D9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6E0FEEB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0782114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F6E563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44EA3C56"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0E7EA02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631FB636" w14:textId="77777777" w:rsidTr="008270CE">
        <w:trPr>
          <w:trHeight w:val="330"/>
        </w:trPr>
        <w:tc>
          <w:tcPr>
            <w:tcW w:w="240" w:type="pct"/>
            <w:noWrap/>
            <w:vAlign w:val="center"/>
            <w:hideMark/>
          </w:tcPr>
          <w:p w14:paraId="63B0E42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0A8BDBA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09" w:type="pct"/>
            <w:noWrap/>
            <w:vAlign w:val="center"/>
            <w:hideMark/>
          </w:tcPr>
          <w:p w14:paraId="2281D41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6FC23C1"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6E874FC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08</w:t>
            </w:r>
          </w:p>
        </w:tc>
        <w:tc>
          <w:tcPr>
            <w:tcW w:w="231" w:type="pct"/>
            <w:noWrap/>
            <w:vAlign w:val="center"/>
            <w:hideMark/>
          </w:tcPr>
          <w:p w14:paraId="36A58C0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5093D6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9A9038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2BCAAE4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71B1352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36205DD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368C098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42E655B6" w14:textId="77777777" w:rsidTr="008270CE">
        <w:trPr>
          <w:trHeight w:val="330"/>
        </w:trPr>
        <w:tc>
          <w:tcPr>
            <w:tcW w:w="240" w:type="pct"/>
            <w:noWrap/>
            <w:vAlign w:val="center"/>
            <w:hideMark/>
          </w:tcPr>
          <w:p w14:paraId="7383189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132D336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09" w:type="pct"/>
            <w:noWrap/>
            <w:vAlign w:val="center"/>
            <w:hideMark/>
          </w:tcPr>
          <w:p w14:paraId="7DDF776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0E66B669"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15DFF63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09</w:t>
            </w:r>
          </w:p>
        </w:tc>
        <w:tc>
          <w:tcPr>
            <w:tcW w:w="231" w:type="pct"/>
            <w:noWrap/>
            <w:vAlign w:val="center"/>
            <w:hideMark/>
          </w:tcPr>
          <w:p w14:paraId="5CD90D6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86375B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0491289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75AAA06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20DDE39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18BF75C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$ 4.758.603,07</w:t>
            </w:r>
          </w:p>
        </w:tc>
        <w:tc>
          <w:tcPr>
            <w:tcW w:w="659" w:type="pct"/>
            <w:noWrap/>
            <w:vAlign w:val="center"/>
            <w:hideMark/>
          </w:tcPr>
          <w:p w14:paraId="538C2DE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$39.655,03</w:t>
            </w:r>
          </w:p>
        </w:tc>
      </w:tr>
      <w:tr w:rsidR="001346AA" w:rsidRPr="008270CE" w14:paraId="09866893" w14:textId="77777777" w:rsidTr="008270CE">
        <w:trPr>
          <w:trHeight w:val="330"/>
        </w:trPr>
        <w:tc>
          <w:tcPr>
            <w:tcW w:w="240" w:type="pct"/>
            <w:noWrap/>
            <w:vAlign w:val="center"/>
            <w:hideMark/>
          </w:tcPr>
          <w:p w14:paraId="428F8BE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16FED38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09" w:type="pct"/>
            <w:noWrap/>
            <w:vAlign w:val="center"/>
            <w:hideMark/>
          </w:tcPr>
          <w:p w14:paraId="0A5FAB2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4E48043"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18F28A4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10</w:t>
            </w:r>
          </w:p>
        </w:tc>
        <w:tc>
          <w:tcPr>
            <w:tcW w:w="231" w:type="pct"/>
            <w:noWrap/>
            <w:vAlign w:val="center"/>
            <w:hideMark/>
          </w:tcPr>
          <w:p w14:paraId="5D396F8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B0C99D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2600818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$4.500.000,00</w:t>
            </w:r>
          </w:p>
        </w:tc>
        <w:tc>
          <w:tcPr>
            <w:tcW w:w="463" w:type="pct"/>
            <w:noWrap/>
            <w:vAlign w:val="center"/>
            <w:hideMark/>
          </w:tcPr>
          <w:p w14:paraId="1CF6370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BA05DB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39F9AB2A"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$ 4.758.603,07</w:t>
            </w:r>
          </w:p>
        </w:tc>
        <w:tc>
          <w:tcPr>
            <w:tcW w:w="659" w:type="pct"/>
            <w:noWrap/>
            <w:vAlign w:val="center"/>
            <w:hideMark/>
          </w:tcPr>
          <w:p w14:paraId="071B723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$39.655,03</w:t>
            </w:r>
          </w:p>
        </w:tc>
      </w:tr>
      <w:tr w:rsidR="001346AA" w:rsidRPr="008270CE" w14:paraId="15E10537" w14:textId="77777777" w:rsidTr="008270CE">
        <w:trPr>
          <w:trHeight w:val="330"/>
        </w:trPr>
        <w:tc>
          <w:tcPr>
            <w:tcW w:w="240" w:type="pct"/>
            <w:noWrap/>
            <w:vAlign w:val="center"/>
            <w:hideMark/>
          </w:tcPr>
          <w:p w14:paraId="35453F42"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1F19367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09" w:type="pct"/>
            <w:noWrap/>
            <w:vAlign w:val="center"/>
            <w:hideMark/>
          </w:tcPr>
          <w:p w14:paraId="3D2D01C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766FDE87"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5477CAD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11</w:t>
            </w:r>
          </w:p>
        </w:tc>
        <w:tc>
          <w:tcPr>
            <w:tcW w:w="231" w:type="pct"/>
            <w:noWrap/>
            <w:vAlign w:val="center"/>
            <w:hideMark/>
          </w:tcPr>
          <w:p w14:paraId="308F3D6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ED574A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B89EE4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05EC2995"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A3ED7C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2440186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5B3582EE"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1709AA5B" w14:textId="77777777" w:rsidTr="008270CE">
        <w:trPr>
          <w:trHeight w:val="330"/>
        </w:trPr>
        <w:tc>
          <w:tcPr>
            <w:tcW w:w="240" w:type="pct"/>
            <w:noWrap/>
            <w:vAlign w:val="center"/>
            <w:hideMark/>
          </w:tcPr>
          <w:p w14:paraId="09654E05"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251" w:type="pct"/>
            <w:noWrap/>
            <w:vAlign w:val="center"/>
            <w:hideMark/>
          </w:tcPr>
          <w:p w14:paraId="706EC98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09" w:type="pct"/>
            <w:noWrap/>
            <w:vAlign w:val="center"/>
            <w:hideMark/>
          </w:tcPr>
          <w:p w14:paraId="43BDAFF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4B8C57AA" w14:textId="77777777" w:rsidR="009974BF" w:rsidRPr="008270CE" w:rsidRDefault="009974BF" w:rsidP="009D7CDE">
            <w:pPr>
              <w:spacing w:after="0" w:line="240" w:lineRule="auto"/>
              <w:jc w:val="center"/>
              <w:rPr>
                <w:rFonts w:eastAsia="Times New Roman" w:cs="Calibri"/>
                <w:sz w:val="14"/>
                <w:szCs w:val="24"/>
                <w:lang w:eastAsia="es-CO"/>
              </w:rPr>
            </w:pPr>
            <w:r w:rsidRPr="008270CE">
              <w:rPr>
                <w:rFonts w:eastAsia="Times New Roman" w:cs="Calibri"/>
                <w:sz w:val="14"/>
                <w:szCs w:val="24"/>
                <w:lang w:eastAsia="es-CO"/>
              </w:rPr>
              <w:t>2016</w:t>
            </w:r>
          </w:p>
        </w:tc>
        <w:tc>
          <w:tcPr>
            <w:tcW w:w="300" w:type="pct"/>
            <w:noWrap/>
            <w:vAlign w:val="center"/>
            <w:hideMark/>
          </w:tcPr>
          <w:p w14:paraId="01675A1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12</w:t>
            </w:r>
          </w:p>
        </w:tc>
        <w:tc>
          <w:tcPr>
            <w:tcW w:w="231" w:type="pct"/>
            <w:noWrap/>
            <w:vAlign w:val="center"/>
            <w:hideMark/>
          </w:tcPr>
          <w:p w14:paraId="468FC1B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690A702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478DA7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$6.500.000,00</w:t>
            </w:r>
          </w:p>
        </w:tc>
        <w:tc>
          <w:tcPr>
            <w:tcW w:w="463" w:type="pct"/>
            <w:noWrap/>
            <w:vAlign w:val="center"/>
            <w:hideMark/>
          </w:tcPr>
          <w:p w14:paraId="05D4C41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45D66E8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88,05</w:t>
            </w:r>
          </w:p>
        </w:tc>
        <w:tc>
          <w:tcPr>
            <w:tcW w:w="776" w:type="pct"/>
            <w:gridSpan w:val="3"/>
            <w:noWrap/>
            <w:vAlign w:val="center"/>
            <w:hideMark/>
          </w:tcPr>
          <w:p w14:paraId="3132504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$ 6.873.537,76</w:t>
            </w:r>
          </w:p>
        </w:tc>
        <w:tc>
          <w:tcPr>
            <w:tcW w:w="659" w:type="pct"/>
            <w:noWrap/>
            <w:vAlign w:val="center"/>
            <w:hideMark/>
          </w:tcPr>
          <w:p w14:paraId="11DC3903"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$57.279,48</w:t>
            </w:r>
          </w:p>
        </w:tc>
      </w:tr>
      <w:tr w:rsidR="001346AA" w:rsidRPr="008270CE" w14:paraId="0B94E362" w14:textId="77777777" w:rsidTr="008270CE">
        <w:trPr>
          <w:trHeight w:val="330"/>
        </w:trPr>
        <w:tc>
          <w:tcPr>
            <w:tcW w:w="240" w:type="pct"/>
            <w:noWrap/>
            <w:vAlign w:val="center"/>
            <w:hideMark/>
          </w:tcPr>
          <w:p w14:paraId="6CD3E1A9"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251" w:type="pct"/>
            <w:noWrap/>
            <w:vAlign w:val="center"/>
            <w:hideMark/>
          </w:tcPr>
          <w:p w14:paraId="473C1F4D" w14:textId="77777777" w:rsidR="009974BF" w:rsidRPr="008270CE" w:rsidRDefault="009974BF" w:rsidP="009D7CDE">
            <w:pPr>
              <w:spacing w:after="0" w:line="240" w:lineRule="auto"/>
              <w:jc w:val="center"/>
              <w:rPr>
                <w:rFonts w:eastAsia="Times New Roman" w:cs="Calibri"/>
                <w:color w:val="000000"/>
                <w:sz w:val="20"/>
                <w:szCs w:val="24"/>
                <w:lang w:eastAsia="es-CO"/>
              </w:rPr>
            </w:pPr>
            <w:r w:rsidRPr="008270CE">
              <w:rPr>
                <w:rFonts w:eastAsia="Times New Roman" w:cs="Calibri"/>
                <w:color w:val="000000"/>
                <w:sz w:val="20"/>
                <w:szCs w:val="24"/>
                <w:lang w:eastAsia="es-CO"/>
              </w:rPr>
              <w:t>01</w:t>
            </w:r>
          </w:p>
        </w:tc>
        <w:tc>
          <w:tcPr>
            <w:tcW w:w="209" w:type="pct"/>
            <w:noWrap/>
            <w:vAlign w:val="center"/>
            <w:hideMark/>
          </w:tcPr>
          <w:p w14:paraId="08649A9B" w14:textId="77777777" w:rsidR="009974BF" w:rsidRPr="008270CE" w:rsidRDefault="009974BF" w:rsidP="009D7CDE">
            <w:pPr>
              <w:spacing w:after="0" w:line="240" w:lineRule="auto"/>
              <w:jc w:val="center"/>
              <w:rPr>
                <w:rFonts w:eastAsia="Times New Roman" w:cs="Calibri"/>
                <w:color w:val="000000"/>
                <w:sz w:val="20"/>
                <w:szCs w:val="24"/>
                <w:lang w:eastAsia="es-CO"/>
              </w:rPr>
            </w:pPr>
            <w:r w:rsidRPr="008270CE">
              <w:rPr>
                <w:rFonts w:eastAsia="Times New Roman" w:cs="Calibri"/>
                <w:color w:val="000000"/>
                <w:sz w:val="20"/>
                <w:szCs w:val="24"/>
                <w:lang w:eastAsia="es-CO"/>
              </w:rPr>
              <w:t>1</w:t>
            </w:r>
          </w:p>
        </w:tc>
        <w:tc>
          <w:tcPr>
            <w:tcW w:w="240" w:type="pct"/>
            <w:noWrap/>
            <w:vAlign w:val="center"/>
            <w:hideMark/>
          </w:tcPr>
          <w:p w14:paraId="48256C82"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300" w:type="pct"/>
            <w:noWrap/>
            <w:vAlign w:val="center"/>
            <w:hideMark/>
          </w:tcPr>
          <w:p w14:paraId="5A3C483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01</w:t>
            </w:r>
          </w:p>
        </w:tc>
        <w:tc>
          <w:tcPr>
            <w:tcW w:w="231" w:type="pct"/>
            <w:noWrap/>
            <w:vAlign w:val="center"/>
            <w:hideMark/>
          </w:tcPr>
          <w:p w14:paraId="633FE8D5" w14:textId="77777777" w:rsidR="009974BF" w:rsidRPr="008270CE" w:rsidRDefault="009974BF" w:rsidP="009D7CDE">
            <w:pPr>
              <w:spacing w:after="0" w:line="240" w:lineRule="auto"/>
              <w:jc w:val="center"/>
              <w:rPr>
                <w:rFonts w:eastAsia="Times New Roman" w:cs="Calibri"/>
                <w:color w:val="000000"/>
                <w:sz w:val="20"/>
                <w:szCs w:val="24"/>
                <w:lang w:eastAsia="es-CO"/>
              </w:rPr>
            </w:pPr>
            <w:r w:rsidRPr="008270CE">
              <w:rPr>
                <w:rFonts w:eastAsia="Times New Roman" w:cs="Calibri"/>
                <w:color w:val="000000"/>
                <w:sz w:val="20"/>
                <w:szCs w:val="24"/>
                <w:lang w:eastAsia="es-CO"/>
              </w:rPr>
              <w:t>30</w:t>
            </w:r>
          </w:p>
        </w:tc>
        <w:tc>
          <w:tcPr>
            <w:tcW w:w="354" w:type="pct"/>
            <w:noWrap/>
            <w:vAlign w:val="center"/>
            <w:hideMark/>
          </w:tcPr>
          <w:p w14:paraId="2333391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C0E153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$ 7.000.000,00</w:t>
            </w:r>
          </w:p>
        </w:tc>
        <w:tc>
          <w:tcPr>
            <w:tcW w:w="463" w:type="pct"/>
            <w:noWrap/>
            <w:vAlign w:val="center"/>
            <w:hideMark/>
          </w:tcPr>
          <w:p w14:paraId="022D8F0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1F1BB8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776" w:type="pct"/>
            <w:gridSpan w:val="3"/>
            <w:noWrap/>
            <w:vAlign w:val="center"/>
            <w:hideMark/>
          </w:tcPr>
          <w:p w14:paraId="495D071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$ 7.000.000,00</w:t>
            </w:r>
          </w:p>
        </w:tc>
        <w:tc>
          <w:tcPr>
            <w:tcW w:w="659" w:type="pct"/>
            <w:noWrap/>
            <w:vAlign w:val="center"/>
            <w:hideMark/>
          </w:tcPr>
          <w:p w14:paraId="287B502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$58.333,33</w:t>
            </w:r>
          </w:p>
        </w:tc>
      </w:tr>
      <w:tr w:rsidR="001346AA" w:rsidRPr="008270CE" w14:paraId="316ED203" w14:textId="77777777" w:rsidTr="008270CE">
        <w:trPr>
          <w:trHeight w:val="330"/>
        </w:trPr>
        <w:tc>
          <w:tcPr>
            <w:tcW w:w="240" w:type="pct"/>
            <w:noWrap/>
            <w:vAlign w:val="center"/>
            <w:hideMark/>
          </w:tcPr>
          <w:p w14:paraId="5428B5ED"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251" w:type="pct"/>
            <w:noWrap/>
            <w:vAlign w:val="center"/>
            <w:hideMark/>
          </w:tcPr>
          <w:p w14:paraId="4FC5CF6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09" w:type="pct"/>
            <w:noWrap/>
            <w:vAlign w:val="center"/>
            <w:hideMark/>
          </w:tcPr>
          <w:p w14:paraId="08E1A83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5913F893"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300" w:type="pct"/>
            <w:noWrap/>
            <w:vAlign w:val="center"/>
            <w:hideMark/>
          </w:tcPr>
          <w:p w14:paraId="30DD595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02</w:t>
            </w:r>
          </w:p>
        </w:tc>
        <w:tc>
          <w:tcPr>
            <w:tcW w:w="231" w:type="pct"/>
            <w:noWrap/>
            <w:vAlign w:val="center"/>
            <w:hideMark/>
          </w:tcPr>
          <w:p w14:paraId="4F6BD00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1BF0BB2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CEA32B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$ 7.000.000,00</w:t>
            </w:r>
          </w:p>
        </w:tc>
        <w:tc>
          <w:tcPr>
            <w:tcW w:w="463" w:type="pct"/>
            <w:noWrap/>
            <w:vAlign w:val="center"/>
            <w:hideMark/>
          </w:tcPr>
          <w:p w14:paraId="00F0F9F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6E96173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776" w:type="pct"/>
            <w:gridSpan w:val="3"/>
            <w:noWrap/>
            <w:vAlign w:val="center"/>
            <w:hideMark/>
          </w:tcPr>
          <w:p w14:paraId="42831409"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$ 7.000.000,00</w:t>
            </w:r>
          </w:p>
        </w:tc>
        <w:tc>
          <w:tcPr>
            <w:tcW w:w="659" w:type="pct"/>
            <w:noWrap/>
            <w:vAlign w:val="center"/>
            <w:hideMark/>
          </w:tcPr>
          <w:p w14:paraId="1BA1460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$58.333,33</w:t>
            </w:r>
          </w:p>
        </w:tc>
      </w:tr>
      <w:tr w:rsidR="001346AA" w:rsidRPr="008270CE" w14:paraId="434D5E57" w14:textId="77777777" w:rsidTr="008270CE">
        <w:trPr>
          <w:trHeight w:val="330"/>
        </w:trPr>
        <w:tc>
          <w:tcPr>
            <w:tcW w:w="240" w:type="pct"/>
            <w:noWrap/>
            <w:vAlign w:val="center"/>
            <w:hideMark/>
          </w:tcPr>
          <w:p w14:paraId="23203F1C"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251" w:type="pct"/>
            <w:noWrap/>
            <w:vAlign w:val="center"/>
            <w:hideMark/>
          </w:tcPr>
          <w:p w14:paraId="3EE42962"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09" w:type="pct"/>
            <w:noWrap/>
            <w:vAlign w:val="center"/>
            <w:hideMark/>
          </w:tcPr>
          <w:p w14:paraId="6FFF12D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75776CF"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300" w:type="pct"/>
            <w:noWrap/>
            <w:vAlign w:val="center"/>
            <w:hideMark/>
          </w:tcPr>
          <w:p w14:paraId="7E076D8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03</w:t>
            </w:r>
          </w:p>
        </w:tc>
        <w:tc>
          <w:tcPr>
            <w:tcW w:w="231" w:type="pct"/>
            <w:noWrap/>
            <w:vAlign w:val="center"/>
            <w:hideMark/>
          </w:tcPr>
          <w:p w14:paraId="3A4C9D9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2F24876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55F87EA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$ 7.000.000,00</w:t>
            </w:r>
          </w:p>
        </w:tc>
        <w:tc>
          <w:tcPr>
            <w:tcW w:w="463" w:type="pct"/>
            <w:noWrap/>
            <w:vAlign w:val="center"/>
            <w:hideMark/>
          </w:tcPr>
          <w:p w14:paraId="62DEA9D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14B3D9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776" w:type="pct"/>
            <w:gridSpan w:val="3"/>
            <w:noWrap/>
            <w:vAlign w:val="center"/>
            <w:hideMark/>
          </w:tcPr>
          <w:p w14:paraId="1B55A692"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$ 7.000.000,00</w:t>
            </w:r>
          </w:p>
        </w:tc>
        <w:tc>
          <w:tcPr>
            <w:tcW w:w="659" w:type="pct"/>
            <w:noWrap/>
            <w:vAlign w:val="center"/>
            <w:hideMark/>
          </w:tcPr>
          <w:p w14:paraId="00522195"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$58.333,33</w:t>
            </w:r>
          </w:p>
        </w:tc>
      </w:tr>
      <w:tr w:rsidR="001346AA" w:rsidRPr="008270CE" w14:paraId="1ABC5D9D" w14:textId="77777777" w:rsidTr="008270CE">
        <w:trPr>
          <w:trHeight w:val="330"/>
        </w:trPr>
        <w:tc>
          <w:tcPr>
            <w:tcW w:w="240" w:type="pct"/>
            <w:noWrap/>
            <w:vAlign w:val="center"/>
            <w:hideMark/>
          </w:tcPr>
          <w:p w14:paraId="1EAC3FFF"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251" w:type="pct"/>
            <w:noWrap/>
            <w:vAlign w:val="center"/>
            <w:hideMark/>
          </w:tcPr>
          <w:p w14:paraId="39A4290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09" w:type="pct"/>
            <w:noWrap/>
            <w:vAlign w:val="center"/>
            <w:hideMark/>
          </w:tcPr>
          <w:p w14:paraId="2C2EC78C"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6977B111"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300" w:type="pct"/>
            <w:noWrap/>
            <w:vAlign w:val="center"/>
            <w:hideMark/>
          </w:tcPr>
          <w:p w14:paraId="343511A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04</w:t>
            </w:r>
          </w:p>
        </w:tc>
        <w:tc>
          <w:tcPr>
            <w:tcW w:w="231" w:type="pct"/>
            <w:noWrap/>
            <w:vAlign w:val="center"/>
            <w:hideMark/>
          </w:tcPr>
          <w:p w14:paraId="40368EC7"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0A319A24"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1585D719"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$ 7.000.000,00</w:t>
            </w:r>
          </w:p>
        </w:tc>
        <w:tc>
          <w:tcPr>
            <w:tcW w:w="463" w:type="pct"/>
            <w:noWrap/>
            <w:vAlign w:val="center"/>
            <w:hideMark/>
          </w:tcPr>
          <w:p w14:paraId="14CC20CE"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1003C3A3"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776" w:type="pct"/>
            <w:gridSpan w:val="3"/>
            <w:noWrap/>
            <w:vAlign w:val="center"/>
            <w:hideMark/>
          </w:tcPr>
          <w:p w14:paraId="17D6D36D"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$ 7.000.000,00</w:t>
            </w:r>
          </w:p>
        </w:tc>
        <w:tc>
          <w:tcPr>
            <w:tcW w:w="659" w:type="pct"/>
            <w:noWrap/>
            <w:vAlign w:val="center"/>
            <w:hideMark/>
          </w:tcPr>
          <w:p w14:paraId="0B8984CC"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$58.333,33</w:t>
            </w:r>
          </w:p>
        </w:tc>
      </w:tr>
      <w:tr w:rsidR="001346AA" w:rsidRPr="008270CE" w14:paraId="58DD531D" w14:textId="77777777" w:rsidTr="008270CE">
        <w:trPr>
          <w:trHeight w:val="330"/>
        </w:trPr>
        <w:tc>
          <w:tcPr>
            <w:tcW w:w="240" w:type="pct"/>
            <w:noWrap/>
            <w:vAlign w:val="center"/>
            <w:hideMark/>
          </w:tcPr>
          <w:p w14:paraId="2CCCA501"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251" w:type="pct"/>
            <w:noWrap/>
            <w:vAlign w:val="center"/>
            <w:hideMark/>
          </w:tcPr>
          <w:p w14:paraId="7C1CF11D"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09" w:type="pct"/>
            <w:noWrap/>
            <w:vAlign w:val="center"/>
            <w:hideMark/>
          </w:tcPr>
          <w:p w14:paraId="420C41F1"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1</w:t>
            </w:r>
          </w:p>
        </w:tc>
        <w:tc>
          <w:tcPr>
            <w:tcW w:w="240" w:type="pct"/>
            <w:noWrap/>
            <w:vAlign w:val="center"/>
            <w:hideMark/>
          </w:tcPr>
          <w:p w14:paraId="2A64BDB5" w14:textId="77777777" w:rsidR="009974BF" w:rsidRPr="008270CE" w:rsidRDefault="009974BF" w:rsidP="009D7CDE">
            <w:pPr>
              <w:spacing w:after="0" w:line="240" w:lineRule="auto"/>
              <w:jc w:val="center"/>
              <w:rPr>
                <w:rFonts w:eastAsia="Times New Roman" w:cs="Calibri"/>
                <w:color w:val="000000"/>
                <w:sz w:val="14"/>
                <w:szCs w:val="24"/>
                <w:lang w:eastAsia="es-CO"/>
              </w:rPr>
            </w:pPr>
            <w:r w:rsidRPr="008270CE">
              <w:rPr>
                <w:rFonts w:eastAsia="Times New Roman" w:cs="Calibri"/>
                <w:color w:val="000000"/>
                <w:sz w:val="14"/>
                <w:szCs w:val="24"/>
                <w:lang w:eastAsia="es-CO"/>
              </w:rPr>
              <w:t>2017</w:t>
            </w:r>
          </w:p>
        </w:tc>
        <w:tc>
          <w:tcPr>
            <w:tcW w:w="300" w:type="pct"/>
            <w:noWrap/>
            <w:vAlign w:val="center"/>
            <w:hideMark/>
          </w:tcPr>
          <w:p w14:paraId="59F0020F"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05</w:t>
            </w:r>
          </w:p>
        </w:tc>
        <w:tc>
          <w:tcPr>
            <w:tcW w:w="231" w:type="pct"/>
            <w:noWrap/>
            <w:vAlign w:val="center"/>
            <w:hideMark/>
          </w:tcPr>
          <w:p w14:paraId="17CC1FA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354" w:type="pct"/>
            <w:noWrap/>
            <w:vAlign w:val="center"/>
            <w:hideMark/>
          </w:tcPr>
          <w:p w14:paraId="349A0850"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30</w:t>
            </w:r>
          </w:p>
        </w:tc>
        <w:tc>
          <w:tcPr>
            <w:tcW w:w="759" w:type="pct"/>
            <w:noWrap/>
            <w:vAlign w:val="center"/>
            <w:hideMark/>
          </w:tcPr>
          <w:p w14:paraId="3D05C058"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$ 7.000.000,00</w:t>
            </w:r>
          </w:p>
        </w:tc>
        <w:tc>
          <w:tcPr>
            <w:tcW w:w="463" w:type="pct"/>
            <w:noWrap/>
            <w:vAlign w:val="center"/>
            <w:hideMark/>
          </w:tcPr>
          <w:p w14:paraId="44A98666"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521" w:type="pct"/>
            <w:noWrap/>
            <w:vAlign w:val="center"/>
            <w:hideMark/>
          </w:tcPr>
          <w:p w14:paraId="54C6F31B" w14:textId="77777777" w:rsidR="009974BF" w:rsidRPr="008270CE" w:rsidRDefault="009974BF" w:rsidP="009D7CDE">
            <w:pPr>
              <w:spacing w:after="0" w:line="240" w:lineRule="auto"/>
              <w:jc w:val="center"/>
              <w:rPr>
                <w:rFonts w:eastAsia="Times New Roman" w:cs="Calibri"/>
                <w:sz w:val="20"/>
                <w:szCs w:val="24"/>
                <w:lang w:eastAsia="es-CO"/>
              </w:rPr>
            </w:pPr>
            <w:r w:rsidRPr="008270CE">
              <w:rPr>
                <w:rFonts w:eastAsia="Times New Roman" w:cs="Calibri"/>
                <w:sz w:val="20"/>
                <w:szCs w:val="24"/>
                <w:lang w:eastAsia="es-CO"/>
              </w:rPr>
              <w:t>93,11</w:t>
            </w:r>
          </w:p>
        </w:tc>
        <w:tc>
          <w:tcPr>
            <w:tcW w:w="776" w:type="pct"/>
            <w:gridSpan w:val="3"/>
            <w:noWrap/>
            <w:vAlign w:val="center"/>
            <w:hideMark/>
          </w:tcPr>
          <w:p w14:paraId="5B2585F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$ 7.000.000,00</w:t>
            </w:r>
          </w:p>
        </w:tc>
        <w:tc>
          <w:tcPr>
            <w:tcW w:w="659" w:type="pct"/>
            <w:noWrap/>
            <w:vAlign w:val="center"/>
            <w:hideMark/>
          </w:tcPr>
          <w:p w14:paraId="28F660F1" w14:textId="77777777" w:rsidR="009974BF" w:rsidRPr="008270CE" w:rsidRDefault="009974BF" w:rsidP="009D7CDE">
            <w:pPr>
              <w:spacing w:after="0" w:line="240" w:lineRule="auto"/>
              <w:jc w:val="right"/>
              <w:rPr>
                <w:rFonts w:eastAsia="Times New Roman" w:cs="Calibri"/>
                <w:sz w:val="20"/>
                <w:szCs w:val="24"/>
                <w:lang w:eastAsia="es-CO"/>
              </w:rPr>
            </w:pPr>
            <w:r w:rsidRPr="008270CE">
              <w:rPr>
                <w:rFonts w:eastAsia="Times New Roman" w:cs="Calibri"/>
                <w:sz w:val="20"/>
                <w:szCs w:val="24"/>
                <w:lang w:eastAsia="es-CO"/>
              </w:rPr>
              <w:t>$58.333,33</w:t>
            </w:r>
          </w:p>
        </w:tc>
      </w:tr>
      <w:tr w:rsidR="001346AA" w:rsidRPr="008270CE" w14:paraId="3E35F479" w14:textId="77777777" w:rsidTr="008270CE">
        <w:trPr>
          <w:trHeight w:val="720"/>
        </w:trPr>
        <w:tc>
          <w:tcPr>
            <w:tcW w:w="490" w:type="pct"/>
            <w:gridSpan w:val="2"/>
            <w:noWrap/>
            <w:vAlign w:val="bottom"/>
            <w:hideMark/>
          </w:tcPr>
          <w:p w14:paraId="5630AD66" w14:textId="77777777" w:rsidR="009974BF" w:rsidRPr="008270CE" w:rsidRDefault="009974BF" w:rsidP="009D7CDE">
            <w:pPr>
              <w:spacing w:after="0" w:line="240" w:lineRule="auto"/>
              <w:rPr>
                <w:rFonts w:eastAsia="Times New Roman" w:cs="Calibri"/>
                <w:sz w:val="20"/>
                <w:szCs w:val="24"/>
                <w:lang w:eastAsia="es-CO"/>
              </w:rPr>
            </w:pPr>
          </w:p>
        </w:tc>
        <w:tc>
          <w:tcPr>
            <w:tcW w:w="448" w:type="pct"/>
            <w:gridSpan w:val="2"/>
            <w:noWrap/>
            <w:vAlign w:val="bottom"/>
            <w:hideMark/>
          </w:tcPr>
          <w:p w14:paraId="61829076" w14:textId="77777777" w:rsidR="009974BF" w:rsidRPr="008270CE" w:rsidRDefault="009974BF" w:rsidP="009D7CDE">
            <w:pPr>
              <w:spacing w:after="0" w:line="240" w:lineRule="auto"/>
              <w:rPr>
                <w:rFonts w:eastAsia="Times New Roman" w:cs="Calibri"/>
                <w:sz w:val="20"/>
                <w:szCs w:val="24"/>
                <w:lang w:eastAsia="es-CO"/>
              </w:rPr>
            </w:pPr>
          </w:p>
        </w:tc>
        <w:tc>
          <w:tcPr>
            <w:tcW w:w="531" w:type="pct"/>
            <w:gridSpan w:val="2"/>
            <w:shd w:val="clear" w:color="000000" w:fill="C6EFCE"/>
            <w:noWrap/>
            <w:vAlign w:val="center"/>
            <w:hideMark/>
          </w:tcPr>
          <w:p w14:paraId="3C7C63ED"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Total Días</w:t>
            </w:r>
          </w:p>
        </w:tc>
        <w:tc>
          <w:tcPr>
            <w:tcW w:w="354" w:type="pct"/>
            <w:shd w:val="clear" w:color="000000" w:fill="C6EFCE"/>
            <w:noWrap/>
            <w:vAlign w:val="bottom"/>
            <w:hideMark/>
          </w:tcPr>
          <w:p w14:paraId="5E541500"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3600</w:t>
            </w:r>
          </w:p>
        </w:tc>
        <w:tc>
          <w:tcPr>
            <w:tcW w:w="759" w:type="pct"/>
            <w:noWrap/>
            <w:vAlign w:val="bottom"/>
            <w:hideMark/>
          </w:tcPr>
          <w:p w14:paraId="2BA226A1" w14:textId="77777777" w:rsidR="009974BF" w:rsidRPr="008270CE" w:rsidRDefault="009974BF" w:rsidP="009D7CDE">
            <w:pPr>
              <w:spacing w:after="0" w:line="240" w:lineRule="auto"/>
              <w:jc w:val="center"/>
              <w:rPr>
                <w:rFonts w:eastAsia="Times New Roman" w:cs="Calibri"/>
                <w:color w:val="006100"/>
                <w:sz w:val="20"/>
                <w:szCs w:val="24"/>
                <w:lang w:eastAsia="es-CO"/>
              </w:rPr>
            </w:pPr>
          </w:p>
        </w:tc>
        <w:tc>
          <w:tcPr>
            <w:tcW w:w="463" w:type="pct"/>
            <w:noWrap/>
            <w:vAlign w:val="bottom"/>
            <w:hideMark/>
          </w:tcPr>
          <w:p w14:paraId="17AD93B2" w14:textId="77777777" w:rsidR="009974BF" w:rsidRPr="008270CE" w:rsidRDefault="009974BF" w:rsidP="009D7CDE">
            <w:pPr>
              <w:spacing w:after="0" w:line="240" w:lineRule="auto"/>
              <w:rPr>
                <w:rFonts w:eastAsia="Times New Roman" w:cs="Calibri"/>
                <w:sz w:val="20"/>
                <w:szCs w:val="24"/>
                <w:lang w:eastAsia="es-CO"/>
              </w:rPr>
            </w:pPr>
          </w:p>
        </w:tc>
        <w:tc>
          <w:tcPr>
            <w:tcW w:w="521" w:type="pct"/>
            <w:noWrap/>
            <w:vAlign w:val="bottom"/>
            <w:hideMark/>
          </w:tcPr>
          <w:p w14:paraId="0DE4B5B7" w14:textId="77777777" w:rsidR="009974BF" w:rsidRPr="008270CE" w:rsidRDefault="009974BF" w:rsidP="009D7CDE">
            <w:pPr>
              <w:spacing w:after="0" w:line="240" w:lineRule="auto"/>
              <w:jc w:val="center"/>
              <w:rPr>
                <w:rFonts w:eastAsia="Times New Roman" w:cs="Calibri"/>
                <w:sz w:val="20"/>
                <w:szCs w:val="24"/>
                <w:lang w:eastAsia="es-CO"/>
              </w:rPr>
            </w:pPr>
          </w:p>
        </w:tc>
        <w:tc>
          <w:tcPr>
            <w:tcW w:w="776" w:type="pct"/>
            <w:gridSpan w:val="3"/>
            <w:shd w:val="clear" w:color="000000" w:fill="C6EFCE"/>
            <w:vAlign w:val="center"/>
            <w:hideMark/>
          </w:tcPr>
          <w:p w14:paraId="1047F423"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(Sumatoria de Promedios)</w:t>
            </w:r>
          </w:p>
        </w:tc>
        <w:tc>
          <w:tcPr>
            <w:tcW w:w="659" w:type="pct"/>
            <w:shd w:val="clear" w:color="000000" w:fill="C6EFCE"/>
            <w:noWrap/>
            <w:vAlign w:val="center"/>
            <w:hideMark/>
          </w:tcPr>
          <w:p w14:paraId="024AC5E8" w14:textId="77777777" w:rsidR="009974BF" w:rsidRPr="008270CE" w:rsidRDefault="009974BF" w:rsidP="009D7CDE">
            <w:pPr>
              <w:spacing w:after="0" w:line="240" w:lineRule="auto"/>
              <w:jc w:val="center"/>
              <w:rPr>
                <w:rFonts w:eastAsia="Times New Roman" w:cs="Calibri"/>
                <w:b/>
                <w:bCs/>
                <w:color w:val="006100"/>
                <w:sz w:val="20"/>
                <w:szCs w:val="24"/>
                <w:lang w:eastAsia="es-CO"/>
              </w:rPr>
            </w:pPr>
            <w:r w:rsidRPr="008270CE">
              <w:rPr>
                <w:rFonts w:eastAsia="Times New Roman" w:cs="Calibri"/>
                <w:b/>
                <w:bCs/>
                <w:color w:val="006100"/>
                <w:sz w:val="20"/>
                <w:szCs w:val="24"/>
                <w:lang w:eastAsia="es-CO"/>
              </w:rPr>
              <w:t>$5.292.761,92</w:t>
            </w:r>
          </w:p>
        </w:tc>
      </w:tr>
      <w:tr w:rsidR="001346AA" w:rsidRPr="008270CE" w14:paraId="0D03F415" w14:textId="77777777" w:rsidTr="008270CE">
        <w:trPr>
          <w:trHeight w:val="405"/>
        </w:trPr>
        <w:tc>
          <w:tcPr>
            <w:tcW w:w="490" w:type="pct"/>
            <w:gridSpan w:val="2"/>
            <w:noWrap/>
            <w:vAlign w:val="bottom"/>
            <w:hideMark/>
          </w:tcPr>
          <w:p w14:paraId="66204FF1" w14:textId="77777777" w:rsidR="009974BF" w:rsidRPr="008270CE" w:rsidRDefault="009974BF" w:rsidP="009D7CDE">
            <w:pPr>
              <w:spacing w:after="0" w:line="240" w:lineRule="auto"/>
              <w:jc w:val="center"/>
              <w:rPr>
                <w:rFonts w:eastAsia="Times New Roman" w:cs="Calibri"/>
                <w:b/>
                <w:bCs/>
                <w:color w:val="006100"/>
                <w:sz w:val="20"/>
                <w:szCs w:val="24"/>
                <w:lang w:eastAsia="es-CO"/>
              </w:rPr>
            </w:pPr>
          </w:p>
        </w:tc>
        <w:tc>
          <w:tcPr>
            <w:tcW w:w="448" w:type="pct"/>
            <w:gridSpan w:val="2"/>
            <w:noWrap/>
            <w:vAlign w:val="bottom"/>
            <w:hideMark/>
          </w:tcPr>
          <w:p w14:paraId="2DBF0D7D" w14:textId="77777777" w:rsidR="009974BF" w:rsidRPr="008270CE" w:rsidRDefault="009974BF" w:rsidP="009D7CDE">
            <w:pPr>
              <w:spacing w:after="0" w:line="240" w:lineRule="auto"/>
              <w:rPr>
                <w:rFonts w:eastAsia="Times New Roman" w:cs="Calibri"/>
                <w:sz w:val="20"/>
                <w:szCs w:val="24"/>
                <w:lang w:eastAsia="es-CO"/>
              </w:rPr>
            </w:pPr>
          </w:p>
        </w:tc>
        <w:tc>
          <w:tcPr>
            <w:tcW w:w="531" w:type="pct"/>
            <w:gridSpan w:val="2"/>
            <w:shd w:val="clear" w:color="000000" w:fill="C6EFCE"/>
            <w:noWrap/>
            <w:vAlign w:val="bottom"/>
            <w:hideMark/>
          </w:tcPr>
          <w:p w14:paraId="124E632D"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 Semanas</w:t>
            </w:r>
          </w:p>
        </w:tc>
        <w:tc>
          <w:tcPr>
            <w:tcW w:w="354" w:type="pct"/>
            <w:shd w:val="clear" w:color="000000" w:fill="C6EFCE"/>
            <w:noWrap/>
            <w:vAlign w:val="bottom"/>
            <w:hideMark/>
          </w:tcPr>
          <w:p w14:paraId="6162C842"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514,29</w:t>
            </w:r>
          </w:p>
        </w:tc>
        <w:tc>
          <w:tcPr>
            <w:tcW w:w="759" w:type="pct"/>
            <w:noWrap/>
            <w:vAlign w:val="bottom"/>
            <w:hideMark/>
          </w:tcPr>
          <w:p w14:paraId="6B62F1B3" w14:textId="77777777" w:rsidR="009974BF" w:rsidRPr="008270CE" w:rsidRDefault="009974BF" w:rsidP="009D7CDE">
            <w:pPr>
              <w:spacing w:after="0" w:line="240" w:lineRule="auto"/>
              <w:jc w:val="center"/>
              <w:rPr>
                <w:rFonts w:eastAsia="Times New Roman" w:cs="Calibri"/>
                <w:color w:val="006100"/>
                <w:sz w:val="20"/>
                <w:szCs w:val="24"/>
                <w:lang w:eastAsia="es-CO"/>
              </w:rPr>
            </w:pPr>
          </w:p>
        </w:tc>
        <w:tc>
          <w:tcPr>
            <w:tcW w:w="463" w:type="pct"/>
            <w:noWrap/>
            <w:vAlign w:val="bottom"/>
            <w:hideMark/>
          </w:tcPr>
          <w:p w14:paraId="02F2C34E" w14:textId="77777777" w:rsidR="009974BF" w:rsidRPr="008270CE" w:rsidRDefault="009974BF" w:rsidP="009D7CDE">
            <w:pPr>
              <w:spacing w:after="0" w:line="240" w:lineRule="auto"/>
              <w:rPr>
                <w:rFonts w:eastAsia="Times New Roman" w:cs="Calibri"/>
                <w:sz w:val="20"/>
                <w:szCs w:val="24"/>
                <w:lang w:eastAsia="es-CO"/>
              </w:rPr>
            </w:pPr>
          </w:p>
        </w:tc>
        <w:tc>
          <w:tcPr>
            <w:tcW w:w="521" w:type="pct"/>
            <w:noWrap/>
            <w:vAlign w:val="bottom"/>
            <w:hideMark/>
          </w:tcPr>
          <w:p w14:paraId="680A4E5D" w14:textId="77777777" w:rsidR="009974BF" w:rsidRPr="008270CE" w:rsidRDefault="009974BF" w:rsidP="009D7CDE">
            <w:pPr>
              <w:spacing w:after="0" w:line="240" w:lineRule="auto"/>
              <w:rPr>
                <w:rFonts w:eastAsia="Times New Roman" w:cs="Calibri"/>
                <w:sz w:val="20"/>
                <w:szCs w:val="24"/>
                <w:lang w:eastAsia="es-CO"/>
              </w:rPr>
            </w:pPr>
          </w:p>
        </w:tc>
        <w:tc>
          <w:tcPr>
            <w:tcW w:w="1435" w:type="pct"/>
            <w:gridSpan w:val="4"/>
            <w:shd w:val="clear" w:color="000000" w:fill="C6EFCE"/>
            <w:vAlign w:val="bottom"/>
            <w:hideMark/>
          </w:tcPr>
          <w:p w14:paraId="19145986" w14:textId="77777777" w:rsidR="009974BF" w:rsidRPr="008270CE" w:rsidRDefault="009974BF" w:rsidP="009D7CDE">
            <w:pPr>
              <w:spacing w:after="0" w:line="240" w:lineRule="auto"/>
              <w:jc w:val="center"/>
              <w:rPr>
                <w:rFonts w:eastAsia="Times New Roman" w:cs="Calibri"/>
                <w:color w:val="006100"/>
                <w:sz w:val="20"/>
                <w:szCs w:val="24"/>
                <w:lang w:eastAsia="es-CO"/>
              </w:rPr>
            </w:pPr>
            <w:r w:rsidRPr="008270CE">
              <w:rPr>
                <w:rFonts w:eastAsia="Times New Roman" w:cs="Calibri"/>
                <w:color w:val="006100"/>
                <w:sz w:val="20"/>
                <w:szCs w:val="24"/>
                <w:lang w:eastAsia="es-CO"/>
              </w:rPr>
              <w:t>IBL a fecha de la última cotización</w:t>
            </w:r>
          </w:p>
        </w:tc>
      </w:tr>
      <w:tr w:rsidR="001346AA" w:rsidRPr="008270CE" w14:paraId="3789EAF3" w14:textId="77777777" w:rsidTr="008270CE">
        <w:trPr>
          <w:trHeight w:val="330"/>
        </w:trPr>
        <w:tc>
          <w:tcPr>
            <w:tcW w:w="490" w:type="pct"/>
            <w:gridSpan w:val="2"/>
            <w:noWrap/>
            <w:vAlign w:val="bottom"/>
            <w:hideMark/>
          </w:tcPr>
          <w:p w14:paraId="562C75D1" w14:textId="77777777" w:rsidR="009974BF" w:rsidRPr="008270CE" w:rsidRDefault="009974BF" w:rsidP="009D7CDE">
            <w:pPr>
              <w:spacing w:after="0" w:line="240" w:lineRule="auto"/>
              <w:rPr>
                <w:rFonts w:eastAsia="Times New Roman" w:cs="Calibri"/>
                <w:sz w:val="20"/>
                <w:szCs w:val="24"/>
                <w:lang w:eastAsia="es-CO"/>
              </w:rPr>
            </w:pPr>
          </w:p>
        </w:tc>
        <w:tc>
          <w:tcPr>
            <w:tcW w:w="448" w:type="pct"/>
            <w:gridSpan w:val="2"/>
            <w:noWrap/>
            <w:vAlign w:val="bottom"/>
            <w:hideMark/>
          </w:tcPr>
          <w:p w14:paraId="664355AD" w14:textId="77777777" w:rsidR="009974BF" w:rsidRPr="008270CE" w:rsidRDefault="009974BF" w:rsidP="009D7CDE">
            <w:pPr>
              <w:spacing w:after="0" w:line="240" w:lineRule="auto"/>
              <w:rPr>
                <w:rFonts w:eastAsia="Times New Roman" w:cs="Calibri"/>
                <w:sz w:val="20"/>
                <w:szCs w:val="24"/>
                <w:lang w:eastAsia="es-CO"/>
              </w:rPr>
            </w:pPr>
          </w:p>
        </w:tc>
        <w:tc>
          <w:tcPr>
            <w:tcW w:w="3150" w:type="pct"/>
            <w:gridSpan w:val="8"/>
            <w:shd w:val="clear" w:color="000000" w:fill="C6EFCE"/>
            <w:noWrap/>
            <w:vAlign w:val="bottom"/>
            <w:hideMark/>
          </w:tcPr>
          <w:p w14:paraId="411B4748" w14:textId="77777777" w:rsidR="009974BF" w:rsidRPr="008270CE" w:rsidRDefault="009974BF" w:rsidP="009D7CDE">
            <w:pPr>
              <w:spacing w:after="0" w:line="240" w:lineRule="auto"/>
              <w:jc w:val="center"/>
              <w:rPr>
                <w:rFonts w:eastAsia="Times New Roman" w:cs="Calibri"/>
                <w:b/>
                <w:bCs/>
                <w:color w:val="006100"/>
                <w:sz w:val="20"/>
                <w:szCs w:val="24"/>
                <w:lang w:eastAsia="es-CO"/>
              </w:rPr>
            </w:pPr>
            <w:r w:rsidRPr="008270CE">
              <w:rPr>
                <w:rFonts w:eastAsia="Times New Roman" w:cs="Calibri"/>
                <w:b/>
                <w:bCs/>
                <w:color w:val="006100"/>
                <w:sz w:val="20"/>
                <w:szCs w:val="24"/>
                <w:lang w:eastAsia="es-CO"/>
              </w:rPr>
              <w:t>CALCULO DE LA TASA DE REEMPLAZO Y MESADA INICIAL LEY 793 - 2003</w:t>
            </w:r>
          </w:p>
        </w:tc>
        <w:tc>
          <w:tcPr>
            <w:tcW w:w="252" w:type="pct"/>
            <w:noWrap/>
            <w:vAlign w:val="bottom"/>
            <w:hideMark/>
          </w:tcPr>
          <w:p w14:paraId="1A965116" w14:textId="77777777" w:rsidR="009974BF" w:rsidRPr="008270CE" w:rsidRDefault="009974BF" w:rsidP="009D7CDE">
            <w:pPr>
              <w:spacing w:after="0" w:line="240" w:lineRule="auto"/>
              <w:jc w:val="center"/>
              <w:rPr>
                <w:rFonts w:eastAsia="Times New Roman" w:cs="Calibri"/>
                <w:b/>
                <w:bCs/>
                <w:color w:val="006100"/>
                <w:sz w:val="20"/>
                <w:szCs w:val="24"/>
                <w:lang w:eastAsia="es-CO"/>
              </w:rPr>
            </w:pPr>
          </w:p>
        </w:tc>
        <w:tc>
          <w:tcPr>
            <w:tcW w:w="659" w:type="pct"/>
            <w:noWrap/>
            <w:vAlign w:val="bottom"/>
            <w:hideMark/>
          </w:tcPr>
          <w:p w14:paraId="7DF4E37C" w14:textId="77777777" w:rsidR="009974BF" w:rsidRPr="008270CE" w:rsidRDefault="009974BF" w:rsidP="009D7CDE">
            <w:pPr>
              <w:spacing w:after="0" w:line="240" w:lineRule="auto"/>
              <w:rPr>
                <w:rFonts w:eastAsia="Times New Roman" w:cs="Calibri"/>
                <w:sz w:val="20"/>
                <w:szCs w:val="24"/>
                <w:lang w:eastAsia="es-CO"/>
              </w:rPr>
            </w:pPr>
          </w:p>
        </w:tc>
      </w:tr>
      <w:tr w:rsidR="001346AA" w:rsidRPr="008270CE" w14:paraId="65D1FDA9" w14:textId="77777777" w:rsidTr="008270CE">
        <w:trPr>
          <w:trHeight w:val="330"/>
        </w:trPr>
        <w:tc>
          <w:tcPr>
            <w:tcW w:w="490" w:type="pct"/>
            <w:gridSpan w:val="2"/>
            <w:noWrap/>
            <w:vAlign w:val="bottom"/>
            <w:hideMark/>
          </w:tcPr>
          <w:p w14:paraId="44FB30F8" w14:textId="77777777" w:rsidR="009974BF" w:rsidRPr="008270CE" w:rsidRDefault="009974BF" w:rsidP="009D7CDE">
            <w:pPr>
              <w:spacing w:after="0" w:line="240" w:lineRule="auto"/>
              <w:rPr>
                <w:rFonts w:eastAsia="Times New Roman" w:cs="Calibri"/>
                <w:sz w:val="20"/>
                <w:szCs w:val="24"/>
                <w:lang w:eastAsia="es-CO"/>
              </w:rPr>
            </w:pPr>
          </w:p>
        </w:tc>
        <w:tc>
          <w:tcPr>
            <w:tcW w:w="448" w:type="pct"/>
            <w:gridSpan w:val="2"/>
            <w:noWrap/>
            <w:vAlign w:val="bottom"/>
            <w:hideMark/>
          </w:tcPr>
          <w:p w14:paraId="1DA6542E" w14:textId="77777777" w:rsidR="009974BF" w:rsidRPr="008270CE" w:rsidRDefault="009974BF" w:rsidP="009D7CDE">
            <w:pPr>
              <w:spacing w:after="0" w:line="240" w:lineRule="auto"/>
              <w:rPr>
                <w:rFonts w:eastAsia="Times New Roman" w:cs="Calibri"/>
                <w:sz w:val="20"/>
                <w:szCs w:val="24"/>
                <w:lang w:eastAsia="es-CO"/>
              </w:rPr>
            </w:pPr>
          </w:p>
        </w:tc>
        <w:tc>
          <w:tcPr>
            <w:tcW w:w="1643" w:type="pct"/>
            <w:gridSpan w:val="4"/>
            <w:noWrap/>
            <w:vAlign w:val="bottom"/>
            <w:hideMark/>
          </w:tcPr>
          <w:p w14:paraId="236AC1B9" w14:textId="77777777" w:rsidR="009974BF" w:rsidRPr="008270CE" w:rsidRDefault="009974BF" w:rsidP="009D7CDE">
            <w:pPr>
              <w:spacing w:after="0" w:line="240" w:lineRule="auto"/>
              <w:rPr>
                <w:rFonts w:eastAsia="Times New Roman" w:cs="Calibri"/>
                <w:color w:val="000000"/>
                <w:sz w:val="20"/>
                <w:szCs w:val="24"/>
                <w:lang w:eastAsia="es-CO"/>
              </w:rPr>
            </w:pPr>
            <w:r w:rsidRPr="008270CE">
              <w:rPr>
                <w:rFonts w:eastAsia="Times New Roman" w:cs="Calibri"/>
                <w:color w:val="000000"/>
                <w:sz w:val="20"/>
                <w:szCs w:val="24"/>
                <w:lang w:eastAsia="es-CO"/>
              </w:rPr>
              <w:t>IBL</w:t>
            </w:r>
          </w:p>
        </w:tc>
        <w:tc>
          <w:tcPr>
            <w:tcW w:w="1507" w:type="pct"/>
            <w:gridSpan w:val="4"/>
            <w:noWrap/>
            <w:vAlign w:val="bottom"/>
            <w:hideMark/>
          </w:tcPr>
          <w:p w14:paraId="30AE976D" w14:textId="77777777" w:rsidR="009974BF" w:rsidRPr="008270CE" w:rsidRDefault="009974BF" w:rsidP="009D7CDE">
            <w:pPr>
              <w:spacing w:after="0" w:line="240" w:lineRule="auto"/>
              <w:jc w:val="right"/>
              <w:rPr>
                <w:rFonts w:eastAsia="Times New Roman" w:cs="Calibri"/>
                <w:color w:val="000000"/>
                <w:sz w:val="20"/>
                <w:szCs w:val="24"/>
                <w:lang w:eastAsia="es-CO"/>
              </w:rPr>
            </w:pPr>
            <w:r w:rsidRPr="008270CE">
              <w:rPr>
                <w:rFonts w:eastAsia="Times New Roman" w:cs="Calibri"/>
                <w:color w:val="000000"/>
                <w:sz w:val="20"/>
                <w:szCs w:val="24"/>
                <w:lang w:eastAsia="es-CO"/>
              </w:rPr>
              <w:t>$5.292.761,92</w:t>
            </w:r>
          </w:p>
        </w:tc>
        <w:tc>
          <w:tcPr>
            <w:tcW w:w="252" w:type="pct"/>
            <w:noWrap/>
            <w:vAlign w:val="bottom"/>
            <w:hideMark/>
          </w:tcPr>
          <w:p w14:paraId="3041E394" w14:textId="77777777" w:rsidR="009974BF" w:rsidRPr="008270CE" w:rsidRDefault="009974BF" w:rsidP="009D7CDE">
            <w:pPr>
              <w:spacing w:after="0" w:line="240" w:lineRule="auto"/>
              <w:jc w:val="right"/>
              <w:rPr>
                <w:rFonts w:eastAsia="Times New Roman" w:cs="Calibri"/>
                <w:color w:val="000000"/>
                <w:sz w:val="20"/>
                <w:szCs w:val="24"/>
                <w:lang w:eastAsia="es-CO"/>
              </w:rPr>
            </w:pPr>
          </w:p>
        </w:tc>
        <w:tc>
          <w:tcPr>
            <w:tcW w:w="659" w:type="pct"/>
            <w:noWrap/>
            <w:vAlign w:val="bottom"/>
            <w:hideMark/>
          </w:tcPr>
          <w:p w14:paraId="722B00AE" w14:textId="77777777" w:rsidR="009974BF" w:rsidRPr="008270CE" w:rsidRDefault="009974BF" w:rsidP="009D7CDE">
            <w:pPr>
              <w:spacing w:after="0" w:line="240" w:lineRule="auto"/>
              <w:rPr>
                <w:rFonts w:eastAsia="Times New Roman" w:cs="Calibri"/>
                <w:sz w:val="20"/>
                <w:szCs w:val="24"/>
                <w:lang w:eastAsia="es-CO"/>
              </w:rPr>
            </w:pPr>
          </w:p>
        </w:tc>
      </w:tr>
      <w:tr w:rsidR="001346AA" w:rsidRPr="008270CE" w14:paraId="5B453D32" w14:textId="77777777" w:rsidTr="008270CE">
        <w:trPr>
          <w:trHeight w:val="330"/>
        </w:trPr>
        <w:tc>
          <w:tcPr>
            <w:tcW w:w="490" w:type="pct"/>
            <w:gridSpan w:val="2"/>
            <w:noWrap/>
            <w:vAlign w:val="bottom"/>
            <w:hideMark/>
          </w:tcPr>
          <w:p w14:paraId="42C6D796" w14:textId="77777777" w:rsidR="009974BF" w:rsidRPr="008270CE" w:rsidRDefault="009974BF" w:rsidP="009D7CDE">
            <w:pPr>
              <w:spacing w:after="0" w:line="240" w:lineRule="auto"/>
              <w:rPr>
                <w:rFonts w:eastAsia="Times New Roman" w:cs="Calibri"/>
                <w:sz w:val="20"/>
                <w:szCs w:val="24"/>
                <w:lang w:eastAsia="es-CO"/>
              </w:rPr>
            </w:pPr>
          </w:p>
        </w:tc>
        <w:tc>
          <w:tcPr>
            <w:tcW w:w="448" w:type="pct"/>
            <w:gridSpan w:val="2"/>
            <w:noWrap/>
            <w:vAlign w:val="bottom"/>
            <w:hideMark/>
          </w:tcPr>
          <w:p w14:paraId="6E1831B3" w14:textId="77777777" w:rsidR="009974BF" w:rsidRPr="008270CE" w:rsidRDefault="009974BF" w:rsidP="009D7CDE">
            <w:pPr>
              <w:spacing w:after="0" w:line="240" w:lineRule="auto"/>
              <w:rPr>
                <w:rFonts w:eastAsia="Times New Roman" w:cs="Calibri"/>
                <w:sz w:val="20"/>
                <w:szCs w:val="24"/>
                <w:lang w:eastAsia="es-CO"/>
              </w:rPr>
            </w:pPr>
          </w:p>
        </w:tc>
        <w:tc>
          <w:tcPr>
            <w:tcW w:w="1643" w:type="pct"/>
            <w:gridSpan w:val="4"/>
            <w:noWrap/>
            <w:vAlign w:val="bottom"/>
            <w:hideMark/>
          </w:tcPr>
          <w:p w14:paraId="2572733F" w14:textId="77777777" w:rsidR="009974BF" w:rsidRPr="008270CE" w:rsidRDefault="009974BF" w:rsidP="009D7CDE">
            <w:pPr>
              <w:spacing w:after="0" w:line="240" w:lineRule="auto"/>
              <w:rPr>
                <w:rFonts w:eastAsia="Times New Roman" w:cs="Calibri"/>
                <w:color w:val="000000"/>
                <w:sz w:val="20"/>
                <w:szCs w:val="24"/>
                <w:lang w:eastAsia="es-CO"/>
              </w:rPr>
            </w:pPr>
            <w:r w:rsidRPr="008270CE">
              <w:rPr>
                <w:rFonts w:eastAsia="Times New Roman" w:cs="Calibri"/>
                <w:color w:val="000000"/>
                <w:sz w:val="20"/>
                <w:szCs w:val="24"/>
                <w:lang w:eastAsia="es-CO"/>
              </w:rPr>
              <w:t>SMMLV</w:t>
            </w:r>
          </w:p>
        </w:tc>
        <w:tc>
          <w:tcPr>
            <w:tcW w:w="1507" w:type="pct"/>
            <w:gridSpan w:val="4"/>
            <w:noWrap/>
            <w:vAlign w:val="bottom"/>
            <w:hideMark/>
          </w:tcPr>
          <w:p w14:paraId="7046D5A3" w14:textId="77777777" w:rsidR="009974BF" w:rsidRPr="008270CE" w:rsidRDefault="009974BF" w:rsidP="009D7CDE">
            <w:pPr>
              <w:spacing w:after="0" w:line="240" w:lineRule="auto"/>
              <w:jc w:val="right"/>
              <w:rPr>
                <w:rFonts w:eastAsia="Times New Roman" w:cs="Calibri"/>
                <w:color w:val="000000"/>
                <w:sz w:val="20"/>
                <w:szCs w:val="24"/>
                <w:lang w:eastAsia="es-CO"/>
              </w:rPr>
            </w:pPr>
            <w:r w:rsidRPr="008270CE">
              <w:rPr>
                <w:rFonts w:eastAsia="Times New Roman" w:cs="Calibri"/>
                <w:color w:val="000000"/>
                <w:sz w:val="20"/>
                <w:szCs w:val="24"/>
                <w:lang w:eastAsia="es-CO"/>
              </w:rPr>
              <w:t>$737.717,00</w:t>
            </w:r>
          </w:p>
        </w:tc>
        <w:tc>
          <w:tcPr>
            <w:tcW w:w="252" w:type="pct"/>
            <w:noWrap/>
            <w:vAlign w:val="bottom"/>
            <w:hideMark/>
          </w:tcPr>
          <w:p w14:paraId="54E11D2A" w14:textId="77777777" w:rsidR="009974BF" w:rsidRPr="008270CE" w:rsidRDefault="009974BF" w:rsidP="009D7CDE">
            <w:pPr>
              <w:spacing w:after="0" w:line="240" w:lineRule="auto"/>
              <w:jc w:val="right"/>
              <w:rPr>
                <w:rFonts w:eastAsia="Times New Roman" w:cs="Calibri"/>
                <w:color w:val="000000"/>
                <w:sz w:val="20"/>
                <w:szCs w:val="24"/>
                <w:lang w:eastAsia="es-CO"/>
              </w:rPr>
            </w:pPr>
          </w:p>
        </w:tc>
        <w:tc>
          <w:tcPr>
            <w:tcW w:w="659" w:type="pct"/>
            <w:noWrap/>
            <w:vAlign w:val="bottom"/>
            <w:hideMark/>
          </w:tcPr>
          <w:p w14:paraId="31126E5D" w14:textId="77777777" w:rsidR="009974BF" w:rsidRPr="008270CE" w:rsidRDefault="009974BF" w:rsidP="009D7CDE">
            <w:pPr>
              <w:spacing w:after="0" w:line="240" w:lineRule="auto"/>
              <w:rPr>
                <w:rFonts w:eastAsia="Times New Roman" w:cs="Calibri"/>
                <w:sz w:val="20"/>
                <w:szCs w:val="24"/>
                <w:lang w:eastAsia="es-CO"/>
              </w:rPr>
            </w:pPr>
          </w:p>
        </w:tc>
      </w:tr>
      <w:tr w:rsidR="001346AA" w:rsidRPr="008270CE" w14:paraId="2E911F72" w14:textId="77777777" w:rsidTr="008270CE">
        <w:trPr>
          <w:trHeight w:val="330"/>
        </w:trPr>
        <w:tc>
          <w:tcPr>
            <w:tcW w:w="490" w:type="pct"/>
            <w:gridSpan w:val="2"/>
            <w:noWrap/>
            <w:vAlign w:val="bottom"/>
            <w:hideMark/>
          </w:tcPr>
          <w:p w14:paraId="2DE403A5" w14:textId="77777777" w:rsidR="009974BF" w:rsidRPr="008270CE" w:rsidRDefault="009974BF" w:rsidP="009D7CDE">
            <w:pPr>
              <w:spacing w:after="0" w:line="240" w:lineRule="auto"/>
              <w:rPr>
                <w:rFonts w:eastAsia="Times New Roman" w:cs="Calibri"/>
                <w:sz w:val="20"/>
                <w:szCs w:val="24"/>
                <w:lang w:eastAsia="es-CO"/>
              </w:rPr>
            </w:pPr>
          </w:p>
        </w:tc>
        <w:tc>
          <w:tcPr>
            <w:tcW w:w="448" w:type="pct"/>
            <w:gridSpan w:val="2"/>
            <w:noWrap/>
            <w:vAlign w:val="bottom"/>
            <w:hideMark/>
          </w:tcPr>
          <w:p w14:paraId="62431CDC" w14:textId="77777777" w:rsidR="009974BF" w:rsidRPr="008270CE" w:rsidRDefault="009974BF" w:rsidP="009D7CDE">
            <w:pPr>
              <w:spacing w:after="0" w:line="240" w:lineRule="auto"/>
              <w:rPr>
                <w:rFonts w:eastAsia="Times New Roman" w:cs="Calibri"/>
                <w:sz w:val="20"/>
                <w:szCs w:val="24"/>
                <w:lang w:eastAsia="es-CO"/>
              </w:rPr>
            </w:pPr>
          </w:p>
        </w:tc>
        <w:tc>
          <w:tcPr>
            <w:tcW w:w="1643" w:type="pct"/>
            <w:gridSpan w:val="4"/>
            <w:noWrap/>
            <w:vAlign w:val="bottom"/>
            <w:hideMark/>
          </w:tcPr>
          <w:p w14:paraId="62E54334" w14:textId="77777777" w:rsidR="009974BF" w:rsidRPr="008270CE" w:rsidRDefault="009974BF" w:rsidP="009D7CDE">
            <w:pPr>
              <w:spacing w:after="0" w:line="240" w:lineRule="auto"/>
              <w:rPr>
                <w:rFonts w:eastAsia="Times New Roman" w:cs="Calibri"/>
                <w:color w:val="000000"/>
                <w:sz w:val="20"/>
                <w:szCs w:val="24"/>
                <w:lang w:eastAsia="es-CO"/>
              </w:rPr>
            </w:pPr>
            <w:r w:rsidRPr="008270CE">
              <w:rPr>
                <w:rFonts w:eastAsia="Times New Roman" w:cs="Calibri"/>
                <w:color w:val="000000"/>
                <w:sz w:val="20"/>
                <w:szCs w:val="24"/>
                <w:lang w:eastAsia="es-CO"/>
              </w:rPr>
              <w:t>S*0,5</w:t>
            </w:r>
          </w:p>
        </w:tc>
        <w:tc>
          <w:tcPr>
            <w:tcW w:w="1507" w:type="pct"/>
            <w:gridSpan w:val="4"/>
            <w:noWrap/>
            <w:vAlign w:val="bottom"/>
            <w:hideMark/>
          </w:tcPr>
          <w:p w14:paraId="5F1B345A" w14:textId="77777777" w:rsidR="009974BF" w:rsidRPr="008270CE" w:rsidRDefault="009974BF" w:rsidP="009D7CDE">
            <w:pPr>
              <w:spacing w:after="0" w:line="240" w:lineRule="auto"/>
              <w:jc w:val="right"/>
              <w:rPr>
                <w:rFonts w:eastAsia="Times New Roman" w:cs="Calibri"/>
                <w:color w:val="000000"/>
                <w:sz w:val="20"/>
                <w:szCs w:val="24"/>
                <w:lang w:eastAsia="es-CO"/>
              </w:rPr>
            </w:pPr>
            <w:r w:rsidRPr="008270CE">
              <w:rPr>
                <w:rFonts w:eastAsia="Times New Roman" w:cs="Calibri"/>
                <w:color w:val="000000"/>
                <w:sz w:val="20"/>
                <w:szCs w:val="24"/>
                <w:lang w:eastAsia="es-CO"/>
              </w:rPr>
              <w:t xml:space="preserve">3,59 </w:t>
            </w:r>
          </w:p>
        </w:tc>
        <w:tc>
          <w:tcPr>
            <w:tcW w:w="252" w:type="pct"/>
            <w:noWrap/>
            <w:vAlign w:val="bottom"/>
            <w:hideMark/>
          </w:tcPr>
          <w:p w14:paraId="49E398E2" w14:textId="77777777" w:rsidR="009974BF" w:rsidRPr="008270CE" w:rsidRDefault="009974BF" w:rsidP="009D7CDE">
            <w:pPr>
              <w:spacing w:after="0" w:line="240" w:lineRule="auto"/>
              <w:jc w:val="right"/>
              <w:rPr>
                <w:rFonts w:eastAsia="Times New Roman" w:cs="Calibri"/>
                <w:color w:val="000000"/>
                <w:sz w:val="20"/>
                <w:szCs w:val="24"/>
                <w:lang w:eastAsia="es-CO"/>
              </w:rPr>
            </w:pPr>
          </w:p>
        </w:tc>
        <w:tc>
          <w:tcPr>
            <w:tcW w:w="659" w:type="pct"/>
            <w:noWrap/>
            <w:vAlign w:val="bottom"/>
            <w:hideMark/>
          </w:tcPr>
          <w:p w14:paraId="16287F21" w14:textId="77777777" w:rsidR="009974BF" w:rsidRPr="008270CE" w:rsidRDefault="009974BF" w:rsidP="009D7CDE">
            <w:pPr>
              <w:spacing w:after="0" w:line="240" w:lineRule="auto"/>
              <w:rPr>
                <w:rFonts w:eastAsia="Times New Roman" w:cs="Calibri"/>
                <w:sz w:val="20"/>
                <w:szCs w:val="24"/>
                <w:lang w:eastAsia="es-CO"/>
              </w:rPr>
            </w:pPr>
          </w:p>
        </w:tc>
      </w:tr>
      <w:tr w:rsidR="001346AA" w:rsidRPr="008270CE" w14:paraId="181E8E4C" w14:textId="77777777" w:rsidTr="008270CE">
        <w:trPr>
          <w:trHeight w:val="330"/>
        </w:trPr>
        <w:tc>
          <w:tcPr>
            <w:tcW w:w="490" w:type="pct"/>
            <w:gridSpan w:val="2"/>
            <w:noWrap/>
            <w:vAlign w:val="bottom"/>
            <w:hideMark/>
          </w:tcPr>
          <w:p w14:paraId="5BE93A62" w14:textId="77777777" w:rsidR="009974BF" w:rsidRPr="008270CE" w:rsidRDefault="009974BF" w:rsidP="009D7CDE">
            <w:pPr>
              <w:spacing w:after="0" w:line="240" w:lineRule="auto"/>
              <w:rPr>
                <w:rFonts w:eastAsia="Times New Roman" w:cs="Calibri"/>
                <w:sz w:val="20"/>
                <w:szCs w:val="24"/>
                <w:lang w:eastAsia="es-CO"/>
              </w:rPr>
            </w:pPr>
          </w:p>
        </w:tc>
        <w:tc>
          <w:tcPr>
            <w:tcW w:w="448" w:type="pct"/>
            <w:gridSpan w:val="2"/>
            <w:noWrap/>
            <w:vAlign w:val="bottom"/>
            <w:hideMark/>
          </w:tcPr>
          <w:p w14:paraId="384BA73E" w14:textId="77777777" w:rsidR="009974BF" w:rsidRPr="008270CE" w:rsidRDefault="009974BF" w:rsidP="009D7CDE">
            <w:pPr>
              <w:spacing w:after="0" w:line="240" w:lineRule="auto"/>
              <w:rPr>
                <w:rFonts w:eastAsia="Times New Roman" w:cs="Calibri"/>
                <w:sz w:val="20"/>
                <w:szCs w:val="24"/>
                <w:lang w:eastAsia="es-CO"/>
              </w:rPr>
            </w:pPr>
          </w:p>
        </w:tc>
        <w:tc>
          <w:tcPr>
            <w:tcW w:w="1643" w:type="pct"/>
            <w:gridSpan w:val="4"/>
            <w:noWrap/>
            <w:vAlign w:val="bottom"/>
            <w:hideMark/>
          </w:tcPr>
          <w:p w14:paraId="07CD8F4A" w14:textId="77777777" w:rsidR="009974BF" w:rsidRPr="008270CE" w:rsidRDefault="009974BF" w:rsidP="009D7CDE">
            <w:pPr>
              <w:spacing w:after="0" w:line="240" w:lineRule="auto"/>
              <w:rPr>
                <w:rFonts w:eastAsia="Times New Roman" w:cs="Calibri"/>
                <w:color w:val="000000"/>
                <w:sz w:val="20"/>
                <w:szCs w:val="24"/>
                <w:lang w:eastAsia="es-CO"/>
              </w:rPr>
            </w:pPr>
            <w:r w:rsidRPr="008270CE">
              <w:rPr>
                <w:rFonts w:eastAsia="Times New Roman" w:cs="Calibri"/>
                <w:color w:val="000000"/>
                <w:sz w:val="20"/>
                <w:szCs w:val="24"/>
                <w:lang w:eastAsia="es-CO"/>
              </w:rPr>
              <w:t># SEMANAS</w:t>
            </w:r>
          </w:p>
        </w:tc>
        <w:tc>
          <w:tcPr>
            <w:tcW w:w="1507" w:type="pct"/>
            <w:gridSpan w:val="4"/>
            <w:noWrap/>
            <w:vAlign w:val="bottom"/>
            <w:hideMark/>
          </w:tcPr>
          <w:p w14:paraId="699F1562" w14:textId="77777777" w:rsidR="009974BF" w:rsidRPr="008270CE" w:rsidRDefault="009974BF" w:rsidP="009D7CDE">
            <w:pPr>
              <w:spacing w:after="0" w:line="240" w:lineRule="auto"/>
              <w:jc w:val="right"/>
              <w:rPr>
                <w:rFonts w:eastAsia="Times New Roman" w:cs="Calibri"/>
                <w:color w:val="000000"/>
                <w:sz w:val="20"/>
                <w:szCs w:val="24"/>
                <w:lang w:eastAsia="es-CO"/>
              </w:rPr>
            </w:pPr>
            <w:r w:rsidRPr="008270CE">
              <w:rPr>
                <w:rFonts w:eastAsia="Times New Roman" w:cs="Calibri"/>
                <w:color w:val="000000"/>
                <w:sz w:val="20"/>
                <w:szCs w:val="24"/>
                <w:lang w:eastAsia="es-CO"/>
              </w:rPr>
              <w:t xml:space="preserve">1.579,86 </w:t>
            </w:r>
          </w:p>
        </w:tc>
        <w:tc>
          <w:tcPr>
            <w:tcW w:w="252" w:type="pct"/>
            <w:noWrap/>
            <w:vAlign w:val="bottom"/>
            <w:hideMark/>
          </w:tcPr>
          <w:p w14:paraId="34B3F2EB" w14:textId="77777777" w:rsidR="009974BF" w:rsidRPr="008270CE" w:rsidRDefault="009974BF" w:rsidP="009D7CDE">
            <w:pPr>
              <w:spacing w:after="0" w:line="240" w:lineRule="auto"/>
              <w:jc w:val="right"/>
              <w:rPr>
                <w:rFonts w:eastAsia="Times New Roman" w:cs="Calibri"/>
                <w:color w:val="000000"/>
                <w:sz w:val="20"/>
                <w:szCs w:val="24"/>
                <w:lang w:eastAsia="es-CO"/>
              </w:rPr>
            </w:pPr>
          </w:p>
        </w:tc>
        <w:tc>
          <w:tcPr>
            <w:tcW w:w="659" w:type="pct"/>
            <w:noWrap/>
            <w:vAlign w:val="bottom"/>
            <w:hideMark/>
          </w:tcPr>
          <w:p w14:paraId="7D34F5C7" w14:textId="77777777" w:rsidR="009974BF" w:rsidRPr="008270CE" w:rsidRDefault="009974BF" w:rsidP="009D7CDE">
            <w:pPr>
              <w:spacing w:after="0" w:line="240" w:lineRule="auto"/>
              <w:rPr>
                <w:rFonts w:eastAsia="Times New Roman" w:cs="Calibri"/>
                <w:sz w:val="20"/>
                <w:szCs w:val="24"/>
                <w:lang w:eastAsia="es-CO"/>
              </w:rPr>
            </w:pPr>
          </w:p>
        </w:tc>
      </w:tr>
      <w:tr w:rsidR="001346AA" w:rsidRPr="008270CE" w14:paraId="47467C29" w14:textId="77777777" w:rsidTr="008270CE">
        <w:trPr>
          <w:trHeight w:val="330"/>
        </w:trPr>
        <w:tc>
          <w:tcPr>
            <w:tcW w:w="490" w:type="pct"/>
            <w:gridSpan w:val="2"/>
            <w:noWrap/>
            <w:vAlign w:val="bottom"/>
            <w:hideMark/>
          </w:tcPr>
          <w:p w14:paraId="0B4020A7" w14:textId="77777777" w:rsidR="009974BF" w:rsidRPr="008270CE" w:rsidRDefault="009974BF" w:rsidP="009D7CDE">
            <w:pPr>
              <w:spacing w:after="0" w:line="240" w:lineRule="auto"/>
              <w:rPr>
                <w:rFonts w:eastAsia="Times New Roman" w:cs="Calibri"/>
                <w:sz w:val="20"/>
                <w:szCs w:val="24"/>
                <w:lang w:eastAsia="es-CO"/>
              </w:rPr>
            </w:pPr>
          </w:p>
        </w:tc>
        <w:tc>
          <w:tcPr>
            <w:tcW w:w="448" w:type="pct"/>
            <w:gridSpan w:val="2"/>
            <w:noWrap/>
            <w:vAlign w:val="bottom"/>
            <w:hideMark/>
          </w:tcPr>
          <w:p w14:paraId="1D7B270A" w14:textId="77777777" w:rsidR="009974BF" w:rsidRPr="008270CE" w:rsidRDefault="009974BF" w:rsidP="009D7CDE">
            <w:pPr>
              <w:spacing w:after="0" w:line="240" w:lineRule="auto"/>
              <w:rPr>
                <w:rFonts w:eastAsia="Times New Roman" w:cs="Calibri"/>
                <w:sz w:val="20"/>
                <w:szCs w:val="24"/>
                <w:lang w:eastAsia="es-CO"/>
              </w:rPr>
            </w:pPr>
          </w:p>
        </w:tc>
        <w:tc>
          <w:tcPr>
            <w:tcW w:w="1643" w:type="pct"/>
            <w:gridSpan w:val="4"/>
            <w:noWrap/>
            <w:vAlign w:val="bottom"/>
            <w:hideMark/>
          </w:tcPr>
          <w:p w14:paraId="055203FA" w14:textId="77777777" w:rsidR="009974BF" w:rsidRPr="008270CE" w:rsidRDefault="009974BF" w:rsidP="009D7CDE">
            <w:pPr>
              <w:spacing w:after="0" w:line="240" w:lineRule="auto"/>
              <w:rPr>
                <w:rFonts w:eastAsia="Times New Roman" w:cs="Calibri"/>
                <w:color w:val="000000"/>
                <w:sz w:val="20"/>
                <w:szCs w:val="24"/>
                <w:lang w:eastAsia="es-CO"/>
              </w:rPr>
            </w:pPr>
            <w:r w:rsidRPr="008270CE">
              <w:rPr>
                <w:rFonts w:eastAsia="Times New Roman" w:cs="Calibri"/>
                <w:color w:val="000000"/>
                <w:sz w:val="20"/>
                <w:szCs w:val="24"/>
                <w:lang w:eastAsia="es-CO"/>
              </w:rPr>
              <w:t>% TASA DE REEMPLAZO</w:t>
            </w:r>
          </w:p>
        </w:tc>
        <w:tc>
          <w:tcPr>
            <w:tcW w:w="1507" w:type="pct"/>
            <w:gridSpan w:val="4"/>
            <w:noWrap/>
            <w:vAlign w:val="bottom"/>
            <w:hideMark/>
          </w:tcPr>
          <w:p w14:paraId="4DC63EF2" w14:textId="77777777" w:rsidR="009974BF" w:rsidRPr="008270CE" w:rsidRDefault="009974BF" w:rsidP="009D7CDE">
            <w:pPr>
              <w:spacing w:after="0" w:line="240" w:lineRule="auto"/>
              <w:jc w:val="right"/>
              <w:rPr>
                <w:rFonts w:eastAsia="Times New Roman" w:cs="Calibri"/>
                <w:color w:val="000000"/>
                <w:sz w:val="20"/>
                <w:szCs w:val="24"/>
                <w:lang w:eastAsia="es-CO"/>
              </w:rPr>
            </w:pPr>
            <w:r w:rsidRPr="008270CE">
              <w:rPr>
                <w:rFonts w:eastAsia="Times New Roman" w:cs="Calibri"/>
                <w:color w:val="000000"/>
                <w:sz w:val="20"/>
                <w:szCs w:val="24"/>
                <w:lang w:eastAsia="es-CO"/>
              </w:rPr>
              <w:t xml:space="preserve">69,41 </w:t>
            </w:r>
          </w:p>
        </w:tc>
        <w:tc>
          <w:tcPr>
            <w:tcW w:w="252" w:type="pct"/>
            <w:noWrap/>
            <w:vAlign w:val="bottom"/>
            <w:hideMark/>
          </w:tcPr>
          <w:p w14:paraId="4F904CB7" w14:textId="77777777" w:rsidR="009974BF" w:rsidRPr="008270CE" w:rsidRDefault="009974BF" w:rsidP="009D7CDE">
            <w:pPr>
              <w:spacing w:after="0" w:line="240" w:lineRule="auto"/>
              <w:jc w:val="right"/>
              <w:rPr>
                <w:rFonts w:eastAsia="Times New Roman" w:cs="Calibri"/>
                <w:color w:val="000000"/>
                <w:sz w:val="20"/>
                <w:szCs w:val="24"/>
                <w:lang w:eastAsia="es-CO"/>
              </w:rPr>
            </w:pPr>
          </w:p>
        </w:tc>
        <w:tc>
          <w:tcPr>
            <w:tcW w:w="659" w:type="pct"/>
            <w:noWrap/>
            <w:vAlign w:val="bottom"/>
            <w:hideMark/>
          </w:tcPr>
          <w:p w14:paraId="06971CD3" w14:textId="77777777" w:rsidR="009974BF" w:rsidRPr="008270CE" w:rsidRDefault="009974BF" w:rsidP="009D7CDE">
            <w:pPr>
              <w:spacing w:after="0" w:line="240" w:lineRule="auto"/>
              <w:rPr>
                <w:rFonts w:eastAsia="Times New Roman" w:cs="Calibri"/>
                <w:sz w:val="20"/>
                <w:szCs w:val="24"/>
                <w:lang w:eastAsia="es-CO"/>
              </w:rPr>
            </w:pPr>
          </w:p>
        </w:tc>
      </w:tr>
      <w:tr w:rsidR="001346AA" w:rsidRPr="008270CE" w14:paraId="1DA22611" w14:textId="77777777" w:rsidTr="008270CE">
        <w:trPr>
          <w:trHeight w:val="330"/>
        </w:trPr>
        <w:tc>
          <w:tcPr>
            <w:tcW w:w="490" w:type="pct"/>
            <w:gridSpan w:val="2"/>
            <w:noWrap/>
            <w:vAlign w:val="bottom"/>
            <w:hideMark/>
          </w:tcPr>
          <w:p w14:paraId="2A1F701D" w14:textId="77777777" w:rsidR="009974BF" w:rsidRPr="008270CE" w:rsidRDefault="009974BF" w:rsidP="009D7CDE">
            <w:pPr>
              <w:spacing w:after="0" w:line="240" w:lineRule="auto"/>
              <w:rPr>
                <w:rFonts w:eastAsia="Times New Roman" w:cs="Calibri"/>
                <w:sz w:val="20"/>
                <w:szCs w:val="24"/>
                <w:lang w:eastAsia="es-CO"/>
              </w:rPr>
            </w:pPr>
          </w:p>
        </w:tc>
        <w:tc>
          <w:tcPr>
            <w:tcW w:w="448" w:type="pct"/>
            <w:gridSpan w:val="2"/>
            <w:noWrap/>
            <w:vAlign w:val="bottom"/>
            <w:hideMark/>
          </w:tcPr>
          <w:p w14:paraId="03EFCA41" w14:textId="77777777" w:rsidR="009974BF" w:rsidRPr="008270CE" w:rsidRDefault="009974BF" w:rsidP="009D7CDE">
            <w:pPr>
              <w:spacing w:after="0" w:line="240" w:lineRule="auto"/>
              <w:rPr>
                <w:rFonts w:eastAsia="Times New Roman" w:cs="Calibri"/>
                <w:sz w:val="20"/>
                <w:szCs w:val="24"/>
                <w:lang w:eastAsia="es-CO"/>
              </w:rPr>
            </w:pPr>
          </w:p>
        </w:tc>
        <w:tc>
          <w:tcPr>
            <w:tcW w:w="1643" w:type="pct"/>
            <w:gridSpan w:val="4"/>
            <w:noWrap/>
            <w:vAlign w:val="bottom"/>
            <w:hideMark/>
          </w:tcPr>
          <w:p w14:paraId="5C4197C7" w14:textId="77777777" w:rsidR="009974BF" w:rsidRPr="008270CE" w:rsidRDefault="009974BF" w:rsidP="009D7CDE">
            <w:pPr>
              <w:spacing w:after="0" w:line="240" w:lineRule="auto"/>
              <w:rPr>
                <w:rFonts w:eastAsia="Times New Roman" w:cs="Calibri"/>
                <w:color w:val="000000"/>
                <w:sz w:val="20"/>
                <w:szCs w:val="24"/>
                <w:lang w:eastAsia="es-CO"/>
              </w:rPr>
            </w:pPr>
            <w:r w:rsidRPr="008270CE">
              <w:rPr>
                <w:rFonts w:eastAsia="Times New Roman" w:cs="Calibri"/>
                <w:color w:val="000000"/>
                <w:sz w:val="20"/>
                <w:szCs w:val="24"/>
                <w:lang w:eastAsia="es-CO"/>
              </w:rPr>
              <w:t>MESADA PENSIONAL INICIAL</w:t>
            </w:r>
          </w:p>
        </w:tc>
        <w:tc>
          <w:tcPr>
            <w:tcW w:w="1507" w:type="pct"/>
            <w:gridSpan w:val="4"/>
            <w:noWrap/>
            <w:vAlign w:val="bottom"/>
            <w:hideMark/>
          </w:tcPr>
          <w:p w14:paraId="0D574790" w14:textId="77777777" w:rsidR="009974BF" w:rsidRPr="008270CE" w:rsidRDefault="009974BF" w:rsidP="009D7CDE">
            <w:pPr>
              <w:spacing w:after="0" w:line="240" w:lineRule="auto"/>
              <w:jc w:val="right"/>
              <w:rPr>
                <w:rFonts w:eastAsia="Times New Roman" w:cs="Calibri"/>
                <w:color w:val="000000"/>
                <w:sz w:val="20"/>
                <w:szCs w:val="24"/>
                <w:lang w:eastAsia="es-CO"/>
              </w:rPr>
            </w:pPr>
            <w:r w:rsidRPr="008270CE">
              <w:rPr>
                <w:rFonts w:eastAsia="Times New Roman" w:cs="Calibri"/>
                <w:color w:val="000000"/>
                <w:sz w:val="20"/>
                <w:szCs w:val="24"/>
                <w:lang w:eastAsia="es-CO"/>
              </w:rPr>
              <w:t>$ 3.673.851,20</w:t>
            </w:r>
          </w:p>
        </w:tc>
        <w:tc>
          <w:tcPr>
            <w:tcW w:w="252" w:type="pct"/>
            <w:noWrap/>
            <w:vAlign w:val="bottom"/>
            <w:hideMark/>
          </w:tcPr>
          <w:p w14:paraId="5F96A722" w14:textId="77777777" w:rsidR="009974BF" w:rsidRPr="008270CE" w:rsidRDefault="009974BF" w:rsidP="009D7CDE">
            <w:pPr>
              <w:spacing w:after="0" w:line="240" w:lineRule="auto"/>
              <w:jc w:val="right"/>
              <w:rPr>
                <w:rFonts w:eastAsia="Times New Roman" w:cs="Calibri"/>
                <w:color w:val="000000"/>
                <w:sz w:val="20"/>
                <w:szCs w:val="24"/>
                <w:lang w:eastAsia="es-CO"/>
              </w:rPr>
            </w:pPr>
          </w:p>
        </w:tc>
        <w:tc>
          <w:tcPr>
            <w:tcW w:w="659" w:type="pct"/>
            <w:noWrap/>
            <w:vAlign w:val="bottom"/>
            <w:hideMark/>
          </w:tcPr>
          <w:p w14:paraId="5B95CD12" w14:textId="77777777" w:rsidR="009974BF" w:rsidRPr="008270CE" w:rsidRDefault="009974BF" w:rsidP="009D7CDE">
            <w:pPr>
              <w:spacing w:after="0" w:line="240" w:lineRule="auto"/>
              <w:rPr>
                <w:rFonts w:eastAsia="Times New Roman" w:cs="Calibri"/>
                <w:sz w:val="20"/>
                <w:szCs w:val="24"/>
                <w:lang w:eastAsia="es-CO"/>
              </w:rPr>
            </w:pPr>
          </w:p>
        </w:tc>
      </w:tr>
    </w:tbl>
    <w:p w14:paraId="5220BBB2" w14:textId="77777777" w:rsidR="00154672" w:rsidRPr="00CB4058" w:rsidRDefault="00154672" w:rsidP="00CB4058">
      <w:pPr>
        <w:pStyle w:val="Sinespaciado"/>
        <w:spacing w:line="276" w:lineRule="auto"/>
        <w:jc w:val="both"/>
        <w:rPr>
          <w:rFonts w:ascii="Arial" w:eastAsia="Times New Roman" w:hAnsi="Arial" w:cs="Arial"/>
          <w:sz w:val="24"/>
          <w:szCs w:val="24"/>
          <w:lang w:eastAsia="es-CO"/>
        </w:rPr>
      </w:pPr>
    </w:p>
    <w:p w14:paraId="5C389738" w14:textId="77777777" w:rsidR="006A7182" w:rsidRPr="00CB4058" w:rsidRDefault="000C6D9B" w:rsidP="00CB4058">
      <w:pPr>
        <w:pStyle w:val="Sinespaciado"/>
        <w:spacing w:line="276" w:lineRule="auto"/>
        <w:jc w:val="both"/>
        <w:rPr>
          <w:rFonts w:ascii="Arial" w:eastAsia="Times New Roman" w:hAnsi="Arial" w:cs="Arial"/>
          <w:sz w:val="24"/>
          <w:szCs w:val="24"/>
          <w:lang w:eastAsia="es-CO"/>
        </w:rPr>
      </w:pPr>
      <w:r w:rsidRPr="00CB4058">
        <w:rPr>
          <w:rFonts w:ascii="Arial" w:eastAsia="Times New Roman" w:hAnsi="Arial" w:cs="Arial"/>
          <w:sz w:val="24"/>
          <w:szCs w:val="24"/>
          <w:lang w:eastAsia="es-CO"/>
        </w:rPr>
        <w:t>En este punto, conviene precisar que, al contabilizar las semanas convalidadas</w:t>
      </w:r>
      <w:r w:rsidR="00154672" w:rsidRPr="00CB4058">
        <w:rPr>
          <w:rFonts w:ascii="Arial" w:eastAsia="Times New Roman" w:hAnsi="Arial" w:cs="Arial"/>
          <w:sz w:val="24"/>
          <w:szCs w:val="24"/>
          <w:lang w:eastAsia="es-CO"/>
        </w:rPr>
        <w:t xml:space="preserve"> a las que se hizo alusión anteriormente</w:t>
      </w:r>
      <w:r w:rsidRPr="00CB4058">
        <w:rPr>
          <w:rFonts w:ascii="Arial" w:eastAsia="Times New Roman" w:hAnsi="Arial" w:cs="Arial"/>
          <w:sz w:val="24"/>
          <w:szCs w:val="24"/>
          <w:lang w:eastAsia="es-CO"/>
        </w:rPr>
        <w:t>, el demandante alcanza un total de 1.579,86 semanas cotiza</w:t>
      </w:r>
      <w:r w:rsidR="004171F7" w:rsidRPr="00CB4058">
        <w:rPr>
          <w:rFonts w:ascii="Arial" w:eastAsia="Times New Roman" w:hAnsi="Arial" w:cs="Arial"/>
          <w:sz w:val="24"/>
          <w:szCs w:val="24"/>
          <w:lang w:eastAsia="es-CO"/>
        </w:rPr>
        <w:t>das</w:t>
      </w:r>
      <w:r w:rsidRPr="00CB4058">
        <w:rPr>
          <w:rFonts w:ascii="Arial" w:eastAsia="Times New Roman" w:hAnsi="Arial" w:cs="Arial"/>
          <w:sz w:val="24"/>
          <w:szCs w:val="24"/>
          <w:lang w:eastAsia="es-CO"/>
        </w:rPr>
        <w:t xml:space="preserve"> en toda su vida laboral, y no 1.634 como lo asentó la juez de primer grado, quien erró al contabilizar 365 días </w:t>
      </w:r>
      <w:r w:rsidR="006A7182" w:rsidRPr="00CB4058">
        <w:rPr>
          <w:rFonts w:ascii="Arial" w:eastAsia="Times New Roman" w:hAnsi="Arial" w:cs="Arial"/>
          <w:sz w:val="24"/>
          <w:szCs w:val="24"/>
          <w:lang w:eastAsia="es-CO"/>
        </w:rPr>
        <w:t>de</w:t>
      </w:r>
      <w:r w:rsidRPr="00CB4058">
        <w:rPr>
          <w:rFonts w:ascii="Arial" w:eastAsia="Times New Roman" w:hAnsi="Arial" w:cs="Arial"/>
          <w:sz w:val="24"/>
          <w:szCs w:val="24"/>
          <w:lang w:eastAsia="es-CO"/>
        </w:rPr>
        <w:t>l año 1981, pese haber incluido de forma correcta en columna anterior los ciclos de octubre a diciembre de ese año, efectivamente cotizados al sistema</w:t>
      </w:r>
      <w:r w:rsidR="006A7182" w:rsidRPr="00CB4058">
        <w:rPr>
          <w:rFonts w:ascii="Arial" w:eastAsia="Times New Roman" w:hAnsi="Arial" w:cs="Arial"/>
          <w:sz w:val="24"/>
          <w:szCs w:val="24"/>
          <w:lang w:eastAsia="es-CO"/>
        </w:rPr>
        <w:t>. Dicho yerro, afect</w:t>
      </w:r>
      <w:r w:rsidR="00154672" w:rsidRPr="00CB4058">
        <w:rPr>
          <w:rFonts w:ascii="Arial" w:eastAsia="Times New Roman" w:hAnsi="Arial" w:cs="Arial"/>
          <w:sz w:val="24"/>
          <w:szCs w:val="24"/>
          <w:lang w:eastAsia="es-CO"/>
        </w:rPr>
        <w:t>ó</w:t>
      </w:r>
      <w:r w:rsidR="006A7182" w:rsidRPr="00CB4058">
        <w:rPr>
          <w:rFonts w:ascii="Arial" w:eastAsia="Times New Roman" w:hAnsi="Arial" w:cs="Arial"/>
          <w:sz w:val="24"/>
          <w:szCs w:val="24"/>
          <w:lang w:eastAsia="es-CO"/>
        </w:rPr>
        <w:t xml:space="preserve"> de manera consecuencial, no solo el valor del IBL sino también la tasa de remplazo</w:t>
      </w:r>
      <w:r w:rsidR="00F5424F" w:rsidRPr="00CB4058">
        <w:rPr>
          <w:rFonts w:ascii="Arial" w:eastAsia="Times New Roman" w:hAnsi="Arial" w:cs="Arial"/>
          <w:sz w:val="24"/>
          <w:szCs w:val="24"/>
          <w:lang w:eastAsia="es-CO"/>
        </w:rPr>
        <w:t xml:space="preserve">, dado que, hizo que la </w:t>
      </w:r>
      <w:r w:rsidR="00F5424F" w:rsidRPr="00CB4058">
        <w:rPr>
          <w:rFonts w:ascii="Arial" w:eastAsia="Times New Roman" w:hAnsi="Arial" w:cs="Arial"/>
          <w:i/>
          <w:sz w:val="24"/>
          <w:szCs w:val="24"/>
          <w:lang w:eastAsia="es-CO"/>
        </w:rPr>
        <w:t>a-quo</w:t>
      </w:r>
      <w:r w:rsidR="00F5424F" w:rsidRPr="00CB4058">
        <w:rPr>
          <w:rFonts w:ascii="Arial" w:eastAsia="Times New Roman" w:hAnsi="Arial" w:cs="Arial"/>
          <w:sz w:val="24"/>
          <w:szCs w:val="24"/>
          <w:lang w:eastAsia="es-CO"/>
        </w:rPr>
        <w:t xml:space="preserve"> la incrementara </w:t>
      </w:r>
      <w:r w:rsidR="004509DA" w:rsidRPr="00CB4058">
        <w:rPr>
          <w:rFonts w:ascii="Arial" w:eastAsia="Times New Roman" w:hAnsi="Arial" w:cs="Arial"/>
          <w:sz w:val="24"/>
          <w:szCs w:val="24"/>
          <w:lang w:eastAsia="es-CO"/>
        </w:rPr>
        <w:t>en</w:t>
      </w:r>
      <w:r w:rsidR="006A7182" w:rsidRPr="00CB4058">
        <w:rPr>
          <w:rFonts w:ascii="Arial" w:eastAsia="Times New Roman" w:hAnsi="Arial" w:cs="Arial"/>
          <w:sz w:val="24"/>
          <w:szCs w:val="24"/>
          <w:lang w:eastAsia="es-CO"/>
        </w:rPr>
        <w:t xml:space="preserve"> un 1.5% adicional</w:t>
      </w:r>
      <w:r w:rsidR="00F5424F" w:rsidRPr="00CB4058">
        <w:rPr>
          <w:rFonts w:ascii="Arial" w:eastAsia="Times New Roman" w:hAnsi="Arial" w:cs="Arial"/>
          <w:sz w:val="24"/>
          <w:szCs w:val="24"/>
          <w:lang w:eastAsia="es-CO"/>
        </w:rPr>
        <w:t xml:space="preserve">. </w:t>
      </w:r>
    </w:p>
    <w:p w14:paraId="13CB595B" w14:textId="77777777" w:rsidR="004171F7" w:rsidRPr="00CB4058" w:rsidRDefault="004171F7" w:rsidP="00CB4058">
      <w:pPr>
        <w:pStyle w:val="Sinespaciado"/>
        <w:spacing w:line="276" w:lineRule="auto"/>
        <w:jc w:val="both"/>
        <w:rPr>
          <w:rFonts w:ascii="Arial" w:eastAsia="Times New Roman" w:hAnsi="Arial" w:cs="Arial"/>
          <w:sz w:val="24"/>
          <w:szCs w:val="24"/>
          <w:lang w:eastAsia="es-CO"/>
        </w:rPr>
      </w:pPr>
    </w:p>
    <w:p w14:paraId="2C93B060" w14:textId="77777777" w:rsidR="004171F7" w:rsidRPr="00CB4058" w:rsidRDefault="00154672" w:rsidP="00CB4058">
      <w:pPr>
        <w:pStyle w:val="Sinespaciado"/>
        <w:spacing w:line="276" w:lineRule="auto"/>
        <w:jc w:val="both"/>
        <w:rPr>
          <w:rFonts w:ascii="Arial" w:eastAsia="Times New Roman" w:hAnsi="Arial" w:cs="Arial"/>
          <w:sz w:val="24"/>
          <w:szCs w:val="24"/>
          <w:lang w:val="es-ES_tradnl" w:eastAsia="es-CO"/>
        </w:rPr>
      </w:pPr>
      <w:r w:rsidRPr="00CB4058">
        <w:rPr>
          <w:rFonts w:ascii="Arial" w:eastAsia="Times New Roman" w:hAnsi="Arial" w:cs="Arial"/>
          <w:sz w:val="24"/>
          <w:szCs w:val="24"/>
          <w:lang w:val="es-ES_tradnl" w:eastAsia="es-CO"/>
        </w:rPr>
        <w:t>Así, c</w:t>
      </w:r>
      <w:r w:rsidR="004171F7" w:rsidRPr="00CB4058">
        <w:rPr>
          <w:rFonts w:ascii="Arial" w:eastAsia="Times New Roman" w:hAnsi="Arial" w:cs="Arial"/>
          <w:sz w:val="24"/>
          <w:szCs w:val="24"/>
          <w:lang w:val="es-ES_tradnl" w:eastAsia="es-CO"/>
        </w:rPr>
        <w:t>onforme a la f</w:t>
      </w:r>
      <w:r w:rsidRPr="00CB4058">
        <w:rPr>
          <w:rFonts w:ascii="Arial" w:eastAsia="Times New Roman" w:hAnsi="Arial" w:cs="Arial"/>
          <w:sz w:val="24"/>
          <w:szCs w:val="24"/>
          <w:lang w:val="es-ES_tradnl" w:eastAsia="es-CO"/>
        </w:rPr>
        <w:t>ó</w:t>
      </w:r>
      <w:r w:rsidR="004171F7" w:rsidRPr="00CB4058">
        <w:rPr>
          <w:rFonts w:ascii="Arial" w:eastAsia="Times New Roman" w:hAnsi="Arial" w:cs="Arial"/>
          <w:sz w:val="24"/>
          <w:szCs w:val="24"/>
          <w:lang w:val="es-ES_tradnl" w:eastAsia="es-CO"/>
        </w:rPr>
        <w:t xml:space="preserve">rmula establecida en el artículo 34 de la Ley 100 de 1993, modificado por el artículo 10 de la Ley 797 de 2003, para la obtención de la tasa de remplazo se </w:t>
      </w:r>
      <w:r w:rsidRPr="00CB4058">
        <w:rPr>
          <w:rFonts w:ascii="Arial" w:eastAsia="Times New Roman" w:hAnsi="Arial" w:cs="Arial"/>
          <w:sz w:val="24"/>
          <w:szCs w:val="24"/>
          <w:lang w:val="es-ES_tradnl" w:eastAsia="es-CO"/>
        </w:rPr>
        <w:t>aplicó</w:t>
      </w:r>
      <w:r w:rsidR="004171F7" w:rsidRPr="00CB4058">
        <w:rPr>
          <w:rFonts w:ascii="Arial" w:eastAsia="Times New Roman" w:hAnsi="Arial" w:cs="Arial"/>
          <w:sz w:val="24"/>
          <w:szCs w:val="24"/>
          <w:lang w:val="es-ES_tradnl" w:eastAsia="es-CO"/>
        </w:rPr>
        <w:t xml:space="preserve"> la fórmula decreciente: </w:t>
      </w:r>
    </w:p>
    <w:p w14:paraId="6D9C8D39" w14:textId="77777777" w:rsidR="004171F7" w:rsidRPr="00CB4058" w:rsidRDefault="004171F7" w:rsidP="00CB4058">
      <w:pPr>
        <w:pStyle w:val="Sinespaciado"/>
        <w:spacing w:line="276" w:lineRule="auto"/>
        <w:rPr>
          <w:rFonts w:ascii="Arial" w:eastAsia="Times New Roman" w:hAnsi="Arial" w:cs="Arial"/>
          <w:sz w:val="24"/>
          <w:szCs w:val="24"/>
          <w:lang w:val="es-ES_tradnl" w:eastAsia="es-CO"/>
        </w:rPr>
      </w:pPr>
    </w:p>
    <w:p w14:paraId="0DDC9AD9" w14:textId="77777777" w:rsidR="004171F7" w:rsidRPr="00CB4058" w:rsidRDefault="004171F7" w:rsidP="00CB4058">
      <w:pPr>
        <w:pStyle w:val="Sinespaciado"/>
        <w:spacing w:line="276" w:lineRule="auto"/>
        <w:rPr>
          <w:rFonts w:ascii="Arial" w:eastAsia="Times New Roman" w:hAnsi="Arial" w:cs="Arial"/>
          <w:sz w:val="24"/>
          <w:szCs w:val="24"/>
          <w:lang w:val="es-ES_tradnl" w:eastAsia="es-CO"/>
        </w:rPr>
      </w:pPr>
      <w:r w:rsidRPr="00CB4058">
        <w:rPr>
          <w:rFonts w:ascii="Arial" w:eastAsia="Times New Roman" w:hAnsi="Arial" w:cs="Arial"/>
          <w:sz w:val="24"/>
          <w:szCs w:val="24"/>
          <w:lang w:val="es-ES_tradnl" w:eastAsia="es-CO"/>
        </w:rPr>
        <w:t xml:space="preserve">r= 65.50 - 0.50 (S) donde: </w:t>
      </w:r>
    </w:p>
    <w:p w14:paraId="2750DEA2" w14:textId="77777777" w:rsidR="004171F7" w:rsidRPr="00CB4058" w:rsidRDefault="004171F7" w:rsidP="00CB4058">
      <w:pPr>
        <w:pStyle w:val="Sinespaciado"/>
        <w:spacing w:line="276" w:lineRule="auto"/>
        <w:rPr>
          <w:rFonts w:ascii="Arial" w:eastAsia="Times New Roman" w:hAnsi="Arial" w:cs="Arial"/>
          <w:sz w:val="24"/>
          <w:szCs w:val="24"/>
          <w:lang w:val="es-ES_tradnl" w:eastAsia="es-CO"/>
        </w:rPr>
      </w:pPr>
      <w:r w:rsidRPr="00CB4058">
        <w:rPr>
          <w:rFonts w:ascii="Arial" w:eastAsia="Times New Roman" w:hAnsi="Arial" w:cs="Arial"/>
          <w:sz w:val="24"/>
          <w:szCs w:val="24"/>
          <w:lang w:val="es-ES_tradnl" w:eastAsia="es-CO"/>
        </w:rPr>
        <w:t>r= porcentaje del Ingreso de Liquidación</w:t>
      </w:r>
    </w:p>
    <w:p w14:paraId="7736574F" w14:textId="77777777" w:rsidR="004171F7" w:rsidRPr="00CB4058" w:rsidRDefault="004171F7" w:rsidP="00CB4058">
      <w:pPr>
        <w:pStyle w:val="Sinespaciado"/>
        <w:spacing w:line="276" w:lineRule="auto"/>
        <w:rPr>
          <w:rFonts w:ascii="Arial" w:eastAsia="Times New Roman" w:hAnsi="Arial" w:cs="Arial"/>
          <w:sz w:val="24"/>
          <w:szCs w:val="24"/>
          <w:lang w:val="es-ES_tradnl" w:eastAsia="es-CO"/>
        </w:rPr>
      </w:pPr>
      <w:r w:rsidRPr="00CB4058">
        <w:rPr>
          <w:rFonts w:ascii="Arial" w:eastAsia="Times New Roman" w:hAnsi="Arial" w:cs="Arial"/>
          <w:sz w:val="24"/>
          <w:szCs w:val="24"/>
          <w:lang w:val="es-ES_tradnl" w:eastAsia="es-CO"/>
        </w:rPr>
        <w:lastRenderedPageBreak/>
        <w:t>S= número de salarios mínimos legales mensuales vigentes en relación con el IBL obtenido (</w:t>
      </w:r>
      <w:proofErr w:type="spellStart"/>
      <w:r w:rsidRPr="00CB4058">
        <w:rPr>
          <w:rFonts w:ascii="Arial" w:eastAsia="Times New Roman" w:hAnsi="Arial" w:cs="Arial"/>
          <w:sz w:val="24"/>
          <w:szCs w:val="24"/>
          <w:lang w:val="es-ES_tradnl" w:eastAsia="es-CO"/>
        </w:rPr>
        <w:t>smlmv</w:t>
      </w:r>
      <w:proofErr w:type="spellEnd"/>
      <w:r w:rsidRPr="00CB4058">
        <w:rPr>
          <w:rFonts w:ascii="Arial" w:eastAsia="Times New Roman" w:hAnsi="Arial" w:cs="Arial"/>
          <w:sz w:val="24"/>
          <w:szCs w:val="24"/>
          <w:lang w:val="es-ES_tradnl" w:eastAsia="es-CO"/>
        </w:rPr>
        <w:t xml:space="preserve"> / IBL). </w:t>
      </w:r>
    </w:p>
    <w:p w14:paraId="675E05EE" w14:textId="77777777" w:rsidR="004171F7" w:rsidRPr="00CB4058" w:rsidRDefault="004171F7" w:rsidP="00CB4058">
      <w:pPr>
        <w:pStyle w:val="Sinespaciado"/>
        <w:spacing w:line="276" w:lineRule="auto"/>
        <w:rPr>
          <w:rFonts w:ascii="Arial" w:eastAsia="Times New Roman" w:hAnsi="Arial" w:cs="Arial"/>
          <w:sz w:val="24"/>
          <w:szCs w:val="24"/>
          <w:lang w:val="es-ES_tradnl" w:eastAsia="es-CO"/>
        </w:rPr>
      </w:pPr>
    </w:p>
    <w:p w14:paraId="7A1C40F3" w14:textId="77777777" w:rsidR="004171F7" w:rsidRPr="00CB4058" w:rsidRDefault="004171F7" w:rsidP="00CB4058">
      <w:pPr>
        <w:pStyle w:val="Sinespaciado"/>
        <w:spacing w:line="276" w:lineRule="auto"/>
        <w:jc w:val="both"/>
        <w:rPr>
          <w:rFonts w:ascii="Arial" w:eastAsia="Times New Roman" w:hAnsi="Arial" w:cs="Arial"/>
          <w:sz w:val="24"/>
          <w:szCs w:val="24"/>
          <w:lang w:val="es-ES_tradnl" w:eastAsia="es-CO"/>
        </w:rPr>
      </w:pPr>
      <w:r w:rsidRPr="00CB4058">
        <w:rPr>
          <w:rFonts w:ascii="Arial" w:eastAsia="Times New Roman" w:hAnsi="Arial" w:cs="Arial"/>
          <w:sz w:val="24"/>
          <w:szCs w:val="24"/>
          <w:lang w:val="es-ES_tradnl" w:eastAsia="es-CO"/>
        </w:rPr>
        <w:t>De modo que, la tasa de remplazo se obtiene aplicando la fórmula antes referida, así:</w:t>
      </w:r>
    </w:p>
    <w:p w14:paraId="2FC17F8B" w14:textId="77777777" w:rsidR="004171F7" w:rsidRPr="00CB4058" w:rsidRDefault="004171F7" w:rsidP="00CB4058">
      <w:pPr>
        <w:pStyle w:val="Sinespaciado"/>
        <w:spacing w:line="276" w:lineRule="auto"/>
        <w:jc w:val="both"/>
        <w:rPr>
          <w:rFonts w:ascii="Arial" w:eastAsia="Times New Roman" w:hAnsi="Arial" w:cs="Arial"/>
          <w:sz w:val="24"/>
          <w:szCs w:val="24"/>
          <w:lang w:eastAsia="es-CO"/>
        </w:rPr>
      </w:pPr>
    </w:p>
    <w:p w14:paraId="1C3A521A" w14:textId="7784B653" w:rsidR="004171F7" w:rsidRPr="00CB4058" w:rsidRDefault="004171F7" w:rsidP="00CB4058">
      <w:pPr>
        <w:pStyle w:val="Sinespaciado"/>
        <w:spacing w:line="276" w:lineRule="auto"/>
        <w:rPr>
          <w:rFonts w:ascii="Arial" w:eastAsia="Times New Roman" w:hAnsi="Arial" w:cs="Arial"/>
          <w:sz w:val="24"/>
          <w:szCs w:val="24"/>
          <w:lang w:val="es-ES" w:eastAsia="es-CO"/>
        </w:rPr>
      </w:pPr>
      <w:r w:rsidRPr="00CB4058">
        <w:rPr>
          <w:rFonts w:ascii="Arial" w:eastAsia="Times New Roman" w:hAnsi="Arial" w:cs="Arial"/>
          <w:sz w:val="24"/>
          <w:szCs w:val="24"/>
          <w:lang w:val="es-ES" w:eastAsia="es-CO"/>
        </w:rPr>
        <w:t>r= 65.50 - 0.50 (</w:t>
      </w:r>
      <w:r w:rsidR="301B382B" w:rsidRPr="00CB4058">
        <w:rPr>
          <w:rFonts w:ascii="Arial" w:eastAsia="Times New Roman" w:hAnsi="Arial" w:cs="Arial"/>
          <w:sz w:val="24"/>
          <w:szCs w:val="24"/>
          <w:lang w:val="es-ES" w:eastAsia="es-CO"/>
        </w:rPr>
        <w:t>5´292.761 / 737.717</w:t>
      </w:r>
      <w:r w:rsidRPr="00CB4058">
        <w:rPr>
          <w:rFonts w:ascii="Arial" w:eastAsia="Times New Roman" w:hAnsi="Arial" w:cs="Arial"/>
          <w:sz w:val="24"/>
          <w:szCs w:val="24"/>
          <w:lang w:val="es-ES" w:eastAsia="es-CO"/>
        </w:rPr>
        <w:t>)</w:t>
      </w:r>
    </w:p>
    <w:p w14:paraId="49008707" w14:textId="7F46D32A" w:rsidR="633CC47E" w:rsidRPr="00CB4058" w:rsidRDefault="633CC47E" w:rsidP="00CB4058">
      <w:pPr>
        <w:pStyle w:val="Sinespaciado"/>
        <w:spacing w:line="276" w:lineRule="auto"/>
        <w:rPr>
          <w:rFonts w:ascii="Arial" w:eastAsia="Times New Roman" w:hAnsi="Arial" w:cs="Arial"/>
          <w:sz w:val="24"/>
          <w:szCs w:val="24"/>
          <w:lang w:val="es-ES" w:eastAsia="es-CO"/>
        </w:rPr>
      </w:pPr>
      <w:r w:rsidRPr="00CB4058">
        <w:rPr>
          <w:rFonts w:ascii="Arial" w:eastAsia="Times New Roman" w:hAnsi="Arial" w:cs="Arial"/>
          <w:sz w:val="24"/>
          <w:szCs w:val="24"/>
          <w:lang w:val="es-ES" w:eastAsia="es-CO"/>
        </w:rPr>
        <w:t>R=65.50 - 0.50 (7.1745)</w:t>
      </w:r>
    </w:p>
    <w:p w14:paraId="02146ACE" w14:textId="3CC018A0" w:rsidR="2736E32E" w:rsidRPr="00CB4058" w:rsidRDefault="2736E32E" w:rsidP="00CB4058">
      <w:pPr>
        <w:pStyle w:val="Sinespaciado"/>
        <w:spacing w:line="276" w:lineRule="auto"/>
        <w:rPr>
          <w:rFonts w:ascii="Arial" w:eastAsia="Times New Roman" w:hAnsi="Arial" w:cs="Arial"/>
          <w:sz w:val="24"/>
          <w:szCs w:val="24"/>
          <w:lang w:val="es-ES" w:eastAsia="es-CO"/>
        </w:rPr>
      </w:pPr>
    </w:p>
    <w:p w14:paraId="1FCB7B42" w14:textId="77777777" w:rsidR="004171F7" w:rsidRPr="00CB4058" w:rsidRDefault="004171F7" w:rsidP="00CB4058">
      <w:pPr>
        <w:pStyle w:val="Sinespaciado"/>
        <w:spacing w:line="276" w:lineRule="auto"/>
        <w:rPr>
          <w:rFonts w:ascii="Arial" w:eastAsia="Times New Roman" w:hAnsi="Arial" w:cs="Arial"/>
          <w:sz w:val="24"/>
          <w:szCs w:val="24"/>
          <w:lang w:val="es-ES_tradnl" w:eastAsia="es-CO"/>
        </w:rPr>
      </w:pPr>
      <w:r w:rsidRPr="00CB4058">
        <w:rPr>
          <w:rFonts w:ascii="Arial" w:eastAsia="Times New Roman" w:hAnsi="Arial" w:cs="Arial"/>
          <w:sz w:val="24"/>
          <w:szCs w:val="24"/>
          <w:lang w:val="es-ES_tradnl" w:eastAsia="es-CO"/>
        </w:rPr>
        <w:t>r= 65.50 – 3.587</w:t>
      </w:r>
    </w:p>
    <w:p w14:paraId="09B126E6" w14:textId="77777777" w:rsidR="004171F7" w:rsidRPr="00CB4058" w:rsidRDefault="004171F7" w:rsidP="00CB4058">
      <w:pPr>
        <w:pStyle w:val="Sinespaciado"/>
        <w:spacing w:line="276" w:lineRule="auto"/>
        <w:rPr>
          <w:rFonts w:ascii="Arial" w:eastAsia="Times New Roman" w:hAnsi="Arial" w:cs="Arial"/>
          <w:sz w:val="24"/>
          <w:szCs w:val="24"/>
          <w:lang w:val="es-ES_tradnl" w:eastAsia="es-CO"/>
        </w:rPr>
      </w:pPr>
      <w:r w:rsidRPr="00CB4058">
        <w:rPr>
          <w:rFonts w:ascii="Arial" w:eastAsia="Times New Roman" w:hAnsi="Arial" w:cs="Arial"/>
          <w:sz w:val="24"/>
          <w:szCs w:val="24"/>
          <w:lang w:val="es-ES_tradnl" w:eastAsia="es-CO"/>
        </w:rPr>
        <w:t xml:space="preserve">r= 91.91% más 7.5% adicional por las 250 semanas adicionales a las mínimas requeridas. </w:t>
      </w:r>
    </w:p>
    <w:p w14:paraId="46F3D766" w14:textId="77777777" w:rsidR="004171F7" w:rsidRPr="00CB4058" w:rsidRDefault="004171F7" w:rsidP="00CB4058">
      <w:pPr>
        <w:pStyle w:val="Sinespaciado"/>
        <w:spacing w:line="276" w:lineRule="auto"/>
        <w:rPr>
          <w:rFonts w:ascii="Arial" w:eastAsia="Times New Roman" w:hAnsi="Arial" w:cs="Arial"/>
          <w:b/>
          <w:bCs/>
          <w:sz w:val="24"/>
          <w:szCs w:val="24"/>
          <w:lang w:val="es-ES_tradnl" w:eastAsia="es-CO"/>
        </w:rPr>
      </w:pPr>
      <w:r w:rsidRPr="00CB4058">
        <w:rPr>
          <w:rFonts w:ascii="Arial" w:eastAsia="Times New Roman" w:hAnsi="Arial" w:cs="Arial"/>
          <w:sz w:val="24"/>
          <w:szCs w:val="24"/>
          <w:lang w:val="es-ES_tradnl" w:eastAsia="es-CO"/>
        </w:rPr>
        <w:t xml:space="preserve">r= </w:t>
      </w:r>
      <w:r w:rsidRPr="00CB4058">
        <w:rPr>
          <w:rFonts w:ascii="Arial" w:eastAsia="Times New Roman" w:hAnsi="Arial" w:cs="Arial"/>
          <w:b/>
          <w:bCs/>
          <w:sz w:val="24"/>
          <w:szCs w:val="24"/>
          <w:lang w:val="es-ES_tradnl" w:eastAsia="es-CO"/>
        </w:rPr>
        <w:t xml:space="preserve">69.41% </w:t>
      </w:r>
    </w:p>
    <w:p w14:paraId="0A4F7224" w14:textId="77777777" w:rsidR="00F5424F" w:rsidRPr="00CB4058" w:rsidRDefault="00F5424F" w:rsidP="00CB4058">
      <w:pPr>
        <w:pStyle w:val="Sinespaciado"/>
        <w:spacing w:line="276" w:lineRule="auto"/>
        <w:jc w:val="both"/>
        <w:rPr>
          <w:rFonts w:ascii="Arial" w:eastAsia="Times New Roman" w:hAnsi="Arial" w:cs="Arial"/>
          <w:sz w:val="24"/>
          <w:szCs w:val="24"/>
          <w:lang w:eastAsia="es-CO"/>
        </w:rPr>
      </w:pPr>
    </w:p>
    <w:p w14:paraId="49364AFC" w14:textId="77777777" w:rsidR="00A15669" w:rsidRPr="00CB4058" w:rsidRDefault="00F5424F" w:rsidP="00CB4058">
      <w:pPr>
        <w:pStyle w:val="Sinespaciado"/>
        <w:spacing w:line="276" w:lineRule="auto"/>
        <w:jc w:val="both"/>
        <w:rPr>
          <w:rFonts w:ascii="Arial" w:eastAsia="Times New Roman" w:hAnsi="Arial" w:cs="Arial"/>
          <w:sz w:val="24"/>
          <w:szCs w:val="24"/>
          <w:lang w:eastAsia="es-CO"/>
        </w:rPr>
      </w:pPr>
      <w:r w:rsidRPr="00CB4058">
        <w:rPr>
          <w:rFonts w:ascii="Arial" w:eastAsia="Times New Roman" w:hAnsi="Arial" w:cs="Arial"/>
          <w:sz w:val="24"/>
          <w:szCs w:val="24"/>
          <w:lang w:eastAsia="es-CO"/>
        </w:rPr>
        <w:t xml:space="preserve">En ese orden, </w:t>
      </w:r>
      <w:r w:rsidR="00A226EF" w:rsidRPr="00CB4058">
        <w:rPr>
          <w:rFonts w:ascii="Arial" w:eastAsia="Times New Roman" w:hAnsi="Arial" w:cs="Arial"/>
          <w:sz w:val="24"/>
          <w:szCs w:val="24"/>
          <w:lang w:eastAsia="es-CO"/>
        </w:rPr>
        <w:t xml:space="preserve">dado que el valor de la mesada pensional obtenida en esta instancia es levemente </w:t>
      </w:r>
      <w:r w:rsidRPr="00CB4058">
        <w:rPr>
          <w:rFonts w:ascii="Arial" w:eastAsia="Times New Roman" w:hAnsi="Arial" w:cs="Arial"/>
          <w:sz w:val="24"/>
          <w:szCs w:val="24"/>
          <w:lang w:eastAsia="es-CO"/>
        </w:rPr>
        <w:t>inferior</w:t>
      </w:r>
      <w:r w:rsidR="00A226EF" w:rsidRPr="00CB4058">
        <w:rPr>
          <w:rFonts w:ascii="Arial" w:eastAsia="Times New Roman" w:hAnsi="Arial" w:cs="Arial"/>
          <w:sz w:val="24"/>
          <w:szCs w:val="24"/>
          <w:lang w:eastAsia="es-CO"/>
        </w:rPr>
        <w:t xml:space="preserve"> a </w:t>
      </w:r>
      <w:r w:rsidR="00154672" w:rsidRPr="00CB4058">
        <w:rPr>
          <w:rFonts w:ascii="Arial" w:eastAsia="Times New Roman" w:hAnsi="Arial" w:cs="Arial"/>
          <w:sz w:val="24"/>
          <w:szCs w:val="24"/>
          <w:lang w:eastAsia="es-CO"/>
        </w:rPr>
        <w:t xml:space="preserve">la que calculó </w:t>
      </w:r>
      <w:r w:rsidR="00A226EF" w:rsidRPr="00CB4058">
        <w:rPr>
          <w:rFonts w:ascii="Arial" w:eastAsia="Times New Roman" w:hAnsi="Arial" w:cs="Arial"/>
          <w:sz w:val="24"/>
          <w:szCs w:val="24"/>
          <w:lang w:eastAsia="es-CO"/>
        </w:rPr>
        <w:t xml:space="preserve">la </w:t>
      </w:r>
      <w:r w:rsidR="00A226EF" w:rsidRPr="00CB4058">
        <w:rPr>
          <w:rFonts w:ascii="Arial" w:eastAsia="Times New Roman" w:hAnsi="Arial" w:cs="Arial"/>
          <w:i/>
          <w:sz w:val="24"/>
          <w:szCs w:val="24"/>
          <w:lang w:eastAsia="es-CO"/>
        </w:rPr>
        <w:t>a-quo</w:t>
      </w:r>
      <w:r w:rsidR="00A226EF" w:rsidRPr="00CB4058">
        <w:rPr>
          <w:rFonts w:ascii="Arial" w:eastAsia="Times New Roman" w:hAnsi="Arial" w:cs="Arial"/>
          <w:sz w:val="24"/>
          <w:szCs w:val="24"/>
          <w:lang w:eastAsia="es-CO"/>
        </w:rPr>
        <w:t xml:space="preserve"> en cuantía de $</w:t>
      </w:r>
      <w:r w:rsidRPr="00CB4058">
        <w:rPr>
          <w:rFonts w:ascii="Arial" w:eastAsia="Times New Roman" w:hAnsi="Arial" w:cs="Arial"/>
          <w:sz w:val="24"/>
          <w:szCs w:val="24"/>
          <w:lang w:eastAsia="es-CO"/>
        </w:rPr>
        <w:t>3´734.991</w:t>
      </w:r>
      <w:r w:rsidR="00A226EF" w:rsidRPr="00CB4058">
        <w:rPr>
          <w:rFonts w:ascii="Arial" w:eastAsia="Times New Roman" w:hAnsi="Arial" w:cs="Arial"/>
          <w:sz w:val="24"/>
          <w:szCs w:val="24"/>
          <w:lang w:eastAsia="es-CO"/>
        </w:rPr>
        <w:t xml:space="preserve">, </w:t>
      </w:r>
      <w:r w:rsidR="00A15669" w:rsidRPr="00CB4058">
        <w:rPr>
          <w:rFonts w:ascii="Arial" w:eastAsia="Times New Roman" w:hAnsi="Arial" w:cs="Arial"/>
          <w:sz w:val="24"/>
          <w:szCs w:val="24"/>
          <w:lang w:eastAsia="es-CO"/>
        </w:rPr>
        <w:t xml:space="preserve">y que este punto está siendo analizado en virtud del grado jurisdiccional de consulta que opera en favor de la entidad demandada, </w:t>
      </w:r>
      <w:r w:rsidR="00A226EF" w:rsidRPr="00CB4058">
        <w:rPr>
          <w:rFonts w:ascii="Arial" w:eastAsia="Times New Roman" w:hAnsi="Arial" w:cs="Arial"/>
          <w:sz w:val="24"/>
          <w:szCs w:val="24"/>
          <w:lang w:eastAsia="es-CO"/>
        </w:rPr>
        <w:t xml:space="preserve">se </w:t>
      </w:r>
      <w:r w:rsidR="00A15669" w:rsidRPr="00CB4058">
        <w:rPr>
          <w:rFonts w:ascii="Arial" w:eastAsia="Times New Roman" w:hAnsi="Arial" w:cs="Arial"/>
          <w:sz w:val="24"/>
          <w:szCs w:val="24"/>
          <w:lang w:eastAsia="es-CO"/>
        </w:rPr>
        <w:t xml:space="preserve">modificará el ordinal segundo de la sentencia, en </w:t>
      </w:r>
      <w:r w:rsidR="00154672" w:rsidRPr="00CB4058">
        <w:rPr>
          <w:rFonts w:ascii="Arial" w:eastAsia="Times New Roman" w:hAnsi="Arial" w:cs="Arial"/>
          <w:sz w:val="24"/>
          <w:szCs w:val="24"/>
          <w:lang w:eastAsia="es-CO"/>
        </w:rPr>
        <w:t xml:space="preserve">los términos señalados en precedencia respecto al valor </w:t>
      </w:r>
      <w:r w:rsidR="00A15669" w:rsidRPr="00CB4058">
        <w:rPr>
          <w:rFonts w:ascii="Arial" w:eastAsia="Times New Roman" w:hAnsi="Arial" w:cs="Arial"/>
          <w:sz w:val="24"/>
          <w:szCs w:val="24"/>
          <w:lang w:eastAsia="es-CO"/>
        </w:rPr>
        <w:t xml:space="preserve">del IBL, </w:t>
      </w:r>
      <w:r w:rsidR="00B07DD9" w:rsidRPr="00CB4058">
        <w:rPr>
          <w:rFonts w:ascii="Arial" w:eastAsia="Times New Roman" w:hAnsi="Arial" w:cs="Arial"/>
          <w:sz w:val="24"/>
          <w:szCs w:val="24"/>
          <w:lang w:eastAsia="es-CO"/>
        </w:rPr>
        <w:t xml:space="preserve">de </w:t>
      </w:r>
      <w:r w:rsidR="00A15669" w:rsidRPr="00CB4058">
        <w:rPr>
          <w:rFonts w:ascii="Arial" w:eastAsia="Times New Roman" w:hAnsi="Arial" w:cs="Arial"/>
          <w:sz w:val="24"/>
          <w:szCs w:val="24"/>
          <w:lang w:eastAsia="es-CO"/>
        </w:rPr>
        <w:t>la tasa de remplazo y</w:t>
      </w:r>
      <w:r w:rsidR="00B07DD9" w:rsidRPr="00CB4058">
        <w:rPr>
          <w:rFonts w:ascii="Arial" w:eastAsia="Times New Roman" w:hAnsi="Arial" w:cs="Arial"/>
          <w:sz w:val="24"/>
          <w:szCs w:val="24"/>
          <w:lang w:eastAsia="es-CO"/>
        </w:rPr>
        <w:t xml:space="preserve"> de</w:t>
      </w:r>
      <w:r w:rsidR="00A15669" w:rsidRPr="00CB4058">
        <w:rPr>
          <w:rFonts w:ascii="Arial" w:eastAsia="Times New Roman" w:hAnsi="Arial" w:cs="Arial"/>
          <w:sz w:val="24"/>
          <w:szCs w:val="24"/>
          <w:lang w:eastAsia="es-CO"/>
        </w:rPr>
        <w:t xml:space="preserve"> la primera mesada pensional</w:t>
      </w:r>
      <w:r w:rsidR="00154672" w:rsidRPr="00CB4058">
        <w:rPr>
          <w:rFonts w:ascii="Arial" w:eastAsia="Times New Roman" w:hAnsi="Arial" w:cs="Arial"/>
          <w:sz w:val="24"/>
          <w:szCs w:val="24"/>
          <w:lang w:eastAsia="es-CO"/>
        </w:rPr>
        <w:t xml:space="preserve">. </w:t>
      </w:r>
    </w:p>
    <w:p w14:paraId="5AE48A43" w14:textId="77777777" w:rsidR="00154672" w:rsidRPr="00CB4058" w:rsidRDefault="00154672" w:rsidP="00CB4058">
      <w:pPr>
        <w:pStyle w:val="Sinespaciado"/>
        <w:spacing w:line="276" w:lineRule="auto"/>
        <w:jc w:val="both"/>
        <w:rPr>
          <w:rFonts w:ascii="Arial" w:eastAsia="Times New Roman" w:hAnsi="Arial" w:cs="Arial"/>
          <w:sz w:val="24"/>
          <w:szCs w:val="24"/>
          <w:lang w:eastAsia="es-CO"/>
        </w:rPr>
      </w:pPr>
    </w:p>
    <w:p w14:paraId="65A86B66" w14:textId="77777777" w:rsidR="00A226EF" w:rsidRPr="00CB4058" w:rsidRDefault="00034173" w:rsidP="00CB4058">
      <w:pPr>
        <w:pStyle w:val="Sinespaciado"/>
        <w:spacing w:line="276" w:lineRule="auto"/>
        <w:jc w:val="both"/>
        <w:rPr>
          <w:rFonts w:ascii="Arial" w:eastAsia="Times New Roman" w:hAnsi="Arial" w:cs="Arial"/>
          <w:sz w:val="24"/>
          <w:szCs w:val="24"/>
          <w:lang w:eastAsia="es-CO"/>
        </w:rPr>
      </w:pPr>
      <w:r w:rsidRPr="00CB4058">
        <w:rPr>
          <w:rFonts w:ascii="Arial" w:eastAsia="Times New Roman" w:hAnsi="Arial" w:cs="Arial"/>
          <w:sz w:val="24"/>
          <w:szCs w:val="24"/>
          <w:lang w:eastAsia="es-CO"/>
        </w:rPr>
        <w:t xml:space="preserve">Previo a </w:t>
      </w:r>
      <w:r w:rsidR="00A226EF" w:rsidRPr="00CB4058">
        <w:rPr>
          <w:rFonts w:ascii="Arial" w:eastAsia="Times New Roman" w:hAnsi="Arial" w:cs="Arial"/>
          <w:sz w:val="24"/>
          <w:szCs w:val="24"/>
          <w:lang w:eastAsia="es-CO"/>
        </w:rPr>
        <w:t>liquidar el reajuste o diferencia pensional</w:t>
      </w:r>
      <w:r w:rsidRPr="00CB4058">
        <w:rPr>
          <w:rFonts w:ascii="Arial" w:eastAsia="Times New Roman" w:hAnsi="Arial" w:cs="Arial"/>
          <w:sz w:val="24"/>
          <w:szCs w:val="24"/>
          <w:lang w:eastAsia="es-CO"/>
        </w:rPr>
        <w:t xml:space="preserve"> existente entre la mesada pensional que venía percibiendo el actor y la que debió percibir con base en la reliquidación efectuada en esta instancia</w:t>
      </w:r>
      <w:r w:rsidR="00A226EF" w:rsidRPr="00CB4058">
        <w:rPr>
          <w:rFonts w:ascii="Arial" w:eastAsia="Times New Roman" w:hAnsi="Arial" w:cs="Arial"/>
          <w:sz w:val="24"/>
          <w:szCs w:val="24"/>
          <w:lang w:eastAsia="es-CO"/>
        </w:rPr>
        <w:t xml:space="preserve">, se </w:t>
      </w:r>
      <w:r w:rsidR="00154672" w:rsidRPr="00CB4058">
        <w:rPr>
          <w:rFonts w:ascii="Arial" w:eastAsia="Times New Roman" w:hAnsi="Arial" w:cs="Arial"/>
          <w:sz w:val="24"/>
          <w:szCs w:val="24"/>
          <w:lang w:eastAsia="es-CO"/>
        </w:rPr>
        <w:t xml:space="preserve">analizará </w:t>
      </w:r>
      <w:r w:rsidR="00A226EF" w:rsidRPr="00CB4058">
        <w:rPr>
          <w:rFonts w:ascii="Arial" w:eastAsia="Times New Roman" w:hAnsi="Arial" w:cs="Arial"/>
          <w:sz w:val="24"/>
          <w:szCs w:val="24"/>
          <w:lang w:eastAsia="es-CO"/>
        </w:rPr>
        <w:t>la excepción de prescripción</w:t>
      </w:r>
      <w:r w:rsidRPr="00CB4058">
        <w:rPr>
          <w:rFonts w:ascii="Arial" w:eastAsia="Times New Roman" w:hAnsi="Arial" w:cs="Arial"/>
          <w:sz w:val="24"/>
          <w:szCs w:val="24"/>
          <w:lang w:eastAsia="es-CO"/>
        </w:rPr>
        <w:t xml:space="preserve"> propuesta por la demandada</w:t>
      </w:r>
      <w:r w:rsidR="00154672" w:rsidRPr="00CB4058">
        <w:rPr>
          <w:rFonts w:ascii="Arial" w:eastAsia="Times New Roman" w:hAnsi="Arial" w:cs="Arial"/>
          <w:sz w:val="24"/>
          <w:szCs w:val="24"/>
          <w:lang w:eastAsia="es-CO"/>
        </w:rPr>
        <w:t xml:space="preserve">, para lo cual se dirá que, </w:t>
      </w:r>
      <w:r w:rsidR="007036D1" w:rsidRPr="00CB4058">
        <w:rPr>
          <w:rFonts w:ascii="Arial" w:eastAsia="Times New Roman" w:hAnsi="Arial" w:cs="Arial"/>
          <w:sz w:val="24"/>
          <w:szCs w:val="24"/>
          <w:lang w:eastAsia="es-CO"/>
        </w:rPr>
        <w:t>la misma no está llamada a prosperar, como acertadamente lo razonó la a-quo, p</w:t>
      </w:r>
      <w:r w:rsidR="00A226EF" w:rsidRPr="00CB4058">
        <w:rPr>
          <w:rFonts w:ascii="Arial" w:eastAsia="Times New Roman" w:hAnsi="Arial" w:cs="Arial"/>
          <w:sz w:val="24"/>
          <w:szCs w:val="24"/>
          <w:lang w:eastAsia="es-CO"/>
        </w:rPr>
        <w:t xml:space="preserve">or cuanto </w:t>
      </w:r>
      <w:r w:rsidR="00CC6BB3" w:rsidRPr="00CB4058">
        <w:rPr>
          <w:rFonts w:ascii="Arial" w:eastAsia="Times New Roman" w:hAnsi="Arial" w:cs="Arial"/>
          <w:sz w:val="24"/>
          <w:szCs w:val="24"/>
          <w:lang w:eastAsia="es-CO"/>
        </w:rPr>
        <w:t xml:space="preserve">al tenor de lo dispuesto en los </w:t>
      </w:r>
      <w:r w:rsidR="00A226EF" w:rsidRPr="00CB4058">
        <w:rPr>
          <w:rFonts w:ascii="Arial" w:eastAsia="Times New Roman" w:hAnsi="Arial" w:cs="Arial"/>
          <w:sz w:val="24"/>
          <w:szCs w:val="24"/>
          <w:lang w:eastAsia="es-CO"/>
        </w:rPr>
        <w:t xml:space="preserve">artículo 151 del CPTSS y 488 del CST, </w:t>
      </w:r>
      <w:r w:rsidR="00CC6BB3" w:rsidRPr="00CB4058">
        <w:rPr>
          <w:rFonts w:ascii="Arial" w:eastAsia="Times New Roman" w:hAnsi="Arial" w:cs="Arial"/>
          <w:sz w:val="24"/>
          <w:szCs w:val="24"/>
          <w:lang w:eastAsia="es-CO"/>
        </w:rPr>
        <w:t xml:space="preserve">el término prescriptivo se </w:t>
      </w:r>
      <w:r w:rsidR="00A226EF" w:rsidRPr="00CB4058">
        <w:rPr>
          <w:rFonts w:ascii="Arial" w:eastAsia="Times New Roman" w:hAnsi="Arial" w:cs="Arial"/>
          <w:sz w:val="24"/>
          <w:szCs w:val="24"/>
          <w:lang w:eastAsia="es-CO"/>
        </w:rPr>
        <w:t xml:space="preserve">interrumpió con </w:t>
      </w:r>
      <w:r w:rsidR="00CC6BB3" w:rsidRPr="00CB4058">
        <w:rPr>
          <w:rFonts w:ascii="Arial" w:eastAsia="Times New Roman" w:hAnsi="Arial" w:cs="Arial"/>
          <w:sz w:val="24"/>
          <w:szCs w:val="24"/>
          <w:lang w:eastAsia="es-CO"/>
        </w:rPr>
        <w:t xml:space="preserve">la </w:t>
      </w:r>
      <w:r w:rsidR="00A226EF" w:rsidRPr="00CB4058">
        <w:rPr>
          <w:rFonts w:ascii="Arial" w:eastAsia="Times New Roman" w:hAnsi="Arial" w:cs="Arial"/>
          <w:sz w:val="24"/>
          <w:szCs w:val="24"/>
          <w:lang w:eastAsia="es-CO"/>
        </w:rPr>
        <w:t xml:space="preserve">reclamación administrativa </w:t>
      </w:r>
      <w:r w:rsidR="00CC6BB3" w:rsidRPr="00CB4058">
        <w:rPr>
          <w:rFonts w:ascii="Arial" w:eastAsia="Times New Roman" w:hAnsi="Arial" w:cs="Arial"/>
          <w:sz w:val="24"/>
          <w:szCs w:val="24"/>
          <w:lang w:eastAsia="es-CO"/>
        </w:rPr>
        <w:t xml:space="preserve">elevada </w:t>
      </w:r>
      <w:r w:rsidR="00A226EF" w:rsidRPr="00CB4058">
        <w:rPr>
          <w:rFonts w:ascii="Arial" w:eastAsia="Times New Roman" w:hAnsi="Arial" w:cs="Arial"/>
          <w:sz w:val="24"/>
          <w:szCs w:val="24"/>
          <w:lang w:eastAsia="es-CO"/>
        </w:rPr>
        <w:t xml:space="preserve">el </w:t>
      </w:r>
      <w:r w:rsidR="00771646" w:rsidRPr="00CB4058">
        <w:rPr>
          <w:rFonts w:ascii="Arial" w:eastAsia="Times New Roman" w:hAnsi="Arial" w:cs="Arial"/>
          <w:sz w:val="24"/>
          <w:szCs w:val="24"/>
          <w:lang w:eastAsia="es-CO"/>
        </w:rPr>
        <w:t>23 de enero de 2018</w:t>
      </w:r>
      <w:r w:rsidR="00A226EF" w:rsidRPr="00CB4058">
        <w:rPr>
          <w:rFonts w:ascii="Arial" w:eastAsia="Times New Roman" w:hAnsi="Arial" w:cs="Arial"/>
          <w:sz w:val="24"/>
          <w:szCs w:val="24"/>
          <w:lang w:eastAsia="es-CO"/>
        </w:rPr>
        <w:t xml:space="preserve">, misma que fue resuelta a través de la Resolución SUB </w:t>
      </w:r>
      <w:r w:rsidR="00771646" w:rsidRPr="00CB4058">
        <w:rPr>
          <w:rFonts w:ascii="Arial" w:eastAsia="Times New Roman" w:hAnsi="Arial" w:cs="Arial"/>
          <w:sz w:val="24"/>
          <w:szCs w:val="24"/>
          <w:lang w:eastAsia="es-CO"/>
        </w:rPr>
        <w:t xml:space="preserve">35127 del 6 de febrero de 2018, </w:t>
      </w:r>
      <w:r w:rsidR="007036D1" w:rsidRPr="00CB4058">
        <w:rPr>
          <w:rFonts w:ascii="Arial" w:eastAsia="Times New Roman" w:hAnsi="Arial" w:cs="Arial"/>
          <w:sz w:val="24"/>
          <w:szCs w:val="24"/>
          <w:lang w:eastAsia="es-CO"/>
        </w:rPr>
        <w:t>aunado a que,</w:t>
      </w:r>
      <w:r w:rsidR="00CC6BB3" w:rsidRPr="00CB4058">
        <w:rPr>
          <w:rFonts w:ascii="Arial" w:eastAsia="Times New Roman" w:hAnsi="Arial" w:cs="Arial"/>
          <w:sz w:val="24"/>
          <w:szCs w:val="24"/>
          <w:lang w:eastAsia="es-CO"/>
        </w:rPr>
        <w:t xml:space="preserve"> esta acción judicial fue instaurada</w:t>
      </w:r>
      <w:r w:rsidR="00A226EF" w:rsidRPr="00CB4058">
        <w:rPr>
          <w:rFonts w:ascii="Arial" w:eastAsia="Times New Roman" w:hAnsi="Arial" w:cs="Arial"/>
          <w:sz w:val="24"/>
          <w:szCs w:val="24"/>
          <w:lang w:eastAsia="es-CO"/>
        </w:rPr>
        <w:t xml:space="preserve"> el </w:t>
      </w:r>
      <w:r w:rsidRPr="00CB4058">
        <w:rPr>
          <w:rFonts w:ascii="Arial" w:eastAsia="Times New Roman" w:hAnsi="Arial" w:cs="Arial"/>
          <w:sz w:val="24"/>
          <w:szCs w:val="24"/>
          <w:lang w:eastAsia="es-CO"/>
        </w:rPr>
        <w:t>17 de enero de 2019</w:t>
      </w:r>
      <w:r w:rsidR="00A226EF" w:rsidRPr="00CB4058">
        <w:rPr>
          <w:rFonts w:ascii="Arial" w:eastAsia="Times New Roman" w:hAnsi="Arial" w:cs="Arial"/>
          <w:sz w:val="24"/>
          <w:szCs w:val="24"/>
          <w:lang w:eastAsia="es-CO"/>
        </w:rPr>
        <w:t xml:space="preserve">, </w:t>
      </w:r>
      <w:r w:rsidR="00CC6BB3" w:rsidRPr="00CB4058">
        <w:rPr>
          <w:rFonts w:ascii="Arial" w:eastAsia="Times New Roman" w:hAnsi="Arial" w:cs="Arial"/>
          <w:sz w:val="24"/>
          <w:szCs w:val="24"/>
          <w:lang w:eastAsia="es-CO"/>
        </w:rPr>
        <w:t xml:space="preserve">según acta de reparto individual  </w:t>
      </w:r>
      <w:r w:rsidR="00A226EF" w:rsidRPr="00CB4058">
        <w:rPr>
          <w:rFonts w:ascii="Arial" w:eastAsia="Times New Roman" w:hAnsi="Arial" w:cs="Arial"/>
          <w:sz w:val="24"/>
          <w:szCs w:val="24"/>
          <w:lang w:eastAsia="es-CO"/>
        </w:rPr>
        <w:t>(</w:t>
      </w:r>
      <w:r w:rsidRPr="00CB4058">
        <w:rPr>
          <w:rFonts w:ascii="Arial" w:eastAsia="Times New Roman" w:hAnsi="Arial" w:cs="Arial"/>
          <w:sz w:val="24"/>
          <w:szCs w:val="24"/>
          <w:lang w:eastAsia="es-CO"/>
        </w:rPr>
        <w:t xml:space="preserve">pág.121 del </w:t>
      </w:r>
      <w:r w:rsidR="00A226EF" w:rsidRPr="00CB4058">
        <w:rPr>
          <w:rFonts w:ascii="Arial" w:eastAsia="Times New Roman" w:hAnsi="Arial" w:cs="Arial"/>
          <w:sz w:val="24"/>
          <w:szCs w:val="24"/>
          <w:lang w:eastAsia="es-CO"/>
        </w:rPr>
        <w:t>archivo 01). </w:t>
      </w:r>
    </w:p>
    <w:p w14:paraId="50F40DEB" w14:textId="77777777" w:rsidR="00A226EF" w:rsidRPr="00CB4058" w:rsidRDefault="00A226EF" w:rsidP="00CB4058">
      <w:pPr>
        <w:pStyle w:val="Sinespaciado"/>
        <w:spacing w:line="276" w:lineRule="auto"/>
        <w:jc w:val="both"/>
        <w:rPr>
          <w:rFonts w:ascii="Arial" w:eastAsia="Times New Roman" w:hAnsi="Arial" w:cs="Arial"/>
          <w:sz w:val="24"/>
          <w:szCs w:val="24"/>
          <w:lang w:eastAsia="es-CO"/>
        </w:rPr>
      </w:pPr>
    </w:p>
    <w:p w14:paraId="70592201" w14:textId="012F2F53" w:rsidR="00CC6BB3" w:rsidRPr="00CB4058" w:rsidRDefault="00CC6BB3" w:rsidP="00CB4058">
      <w:pPr>
        <w:pStyle w:val="Sinespaciado"/>
        <w:spacing w:line="276" w:lineRule="auto"/>
        <w:jc w:val="both"/>
        <w:rPr>
          <w:rFonts w:ascii="Arial" w:eastAsia="Times New Roman" w:hAnsi="Arial" w:cs="Arial"/>
          <w:sz w:val="24"/>
          <w:szCs w:val="24"/>
          <w:lang w:eastAsia="es-CO"/>
        </w:rPr>
      </w:pPr>
      <w:r w:rsidRPr="00CB4058">
        <w:rPr>
          <w:rFonts w:ascii="Arial" w:eastAsia="Times New Roman" w:hAnsi="Arial" w:cs="Arial"/>
          <w:sz w:val="24"/>
          <w:szCs w:val="24"/>
          <w:lang w:eastAsia="es-CO"/>
        </w:rPr>
        <w:t xml:space="preserve">Así las cosas, dada la modificación anterior respecto al valor de la mesada pensional, </w:t>
      </w:r>
      <w:r w:rsidR="00BD5E26" w:rsidRPr="00CB4058">
        <w:rPr>
          <w:rFonts w:ascii="Arial" w:eastAsia="Times New Roman" w:hAnsi="Arial" w:cs="Arial"/>
          <w:sz w:val="24"/>
          <w:szCs w:val="24"/>
          <w:lang w:eastAsia="es-CO"/>
        </w:rPr>
        <w:t xml:space="preserve">se tiene que el demandante tiene derecho a que se le reconozca por concepto de </w:t>
      </w:r>
      <w:r w:rsidR="00A226EF" w:rsidRPr="00CB4058">
        <w:rPr>
          <w:rFonts w:ascii="Arial" w:eastAsia="Times New Roman" w:hAnsi="Arial" w:cs="Arial"/>
          <w:sz w:val="24"/>
          <w:szCs w:val="24"/>
          <w:lang w:eastAsia="es-CO"/>
        </w:rPr>
        <w:t xml:space="preserve">diferencia </w:t>
      </w:r>
      <w:r w:rsidR="009974BF" w:rsidRPr="00CB4058">
        <w:rPr>
          <w:rFonts w:ascii="Arial" w:eastAsia="Times New Roman" w:hAnsi="Arial" w:cs="Arial"/>
          <w:sz w:val="24"/>
          <w:szCs w:val="24"/>
          <w:lang w:eastAsia="es-CO"/>
        </w:rPr>
        <w:t>pensional</w:t>
      </w:r>
      <w:r w:rsidR="00BD5E26" w:rsidRPr="00CB4058">
        <w:rPr>
          <w:rFonts w:ascii="Arial" w:eastAsia="Times New Roman" w:hAnsi="Arial" w:cs="Arial"/>
          <w:sz w:val="24"/>
          <w:szCs w:val="24"/>
          <w:lang w:eastAsia="es-CO"/>
        </w:rPr>
        <w:t xml:space="preserve"> </w:t>
      </w:r>
      <w:r w:rsidR="00A226EF" w:rsidRPr="00CB4058">
        <w:rPr>
          <w:rFonts w:ascii="Arial" w:eastAsia="Times New Roman" w:hAnsi="Arial" w:cs="Arial"/>
          <w:sz w:val="24"/>
          <w:szCs w:val="24"/>
          <w:lang w:eastAsia="es-CO"/>
        </w:rPr>
        <w:t xml:space="preserve">causadas entre el </w:t>
      </w:r>
      <w:r w:rsidR="009974BF" w:rsidRPr="00CB4058">
        <w:rPr>
          <w:rFonts w:ascii="Arial" w:eastAsia="Times New Roman" w:hAnsi="Arial" w:cs="Arial"/>
          <w:sz w:val="24"/>
          <w:szCs w:val="24"/>
          <w:lang w:eastAsia="es-CO"/>
        </w:rPr>
        <w:t>1 de junio de 2017 y el 31 de agosto de</w:t>
      </w:r>
      <w:r w:rsidR="00A226EF" w:rsidRPr="00CB4058">
        <w:rPr>
          <w:rFonts w:ascii="Arial" w:eastAsia="Times New Roman" w:hAnsi="Arial" w:cs="Arial"/>
          <w:sz w:val="24"/>
          <w:szCs w:val="24"/>
          <w:lang w:eastAsia="es-CO"/>
        </w:rPr>
        <w:t xml:space="preserve"> 2022, </w:t>
      </w:r>
      <w:r w:rsidR="00BD5E26" w:rsidRPr="00CB4058">
        <w:rPr>
          <w:rFonts w:ascii="Arial" w:eastAsia="Times New Roman" w:hAnsi="Arial" w:cs="Arial"/>
          <w:sz w:val="24"/>
          <w:szCs w:val="24"/>
          <w:lang w:eastAsia="es-CO"/>
        </w:rPr>
        <w:t xml:space="preserve">la suma de </w:t>
      </w:r>
      <w:r w:rsidR="009974BF" w:rsidRPr="00CB4058">
        <w:rPr>
          <w:rFonts w:ascii="Arial" w:eastAsia="Times New Roman" w:hAnsi="Arial" w:cs="Arial"/>
          <w:sz w:val="24"/>
          <w:szCs w:val="24"/>
          <w:lang w:eastAsia="es-CO"/>
        </w:rPr>
        <w:t>$115´786.594</w:t>
      </w:r>
      <w:r w:rsidRPr="00CB4058">
        <w:rPr>
          <w:rFonts w:ascii="Arial" w:eastAsia="Times New Roman" w:hAnsi="Arial" w:cs="Arial"/>
          <w:sz w:val="24"/>
          <w:szCs w:val="24"/>
          <w:lang w:eastAsia="es-CO"/>
        </w:rPr>
        <w:t>, como se aprecia en la tabla que se expone a continuación: </w:t>
      </w:r>
    </w:p>
    <w:p w14:paraId="77A52294" w14:textId="77777777" w:rsidR="00996260" w:rsidRPr="00CB4058" w:rsidRDefault="00996260" w:rsidP="00CB4058">
      <w:pPr>
        <w:pStyle w:val="paragraph"/>
        <w:spacing w:before="0" w:beforeAutospacing="0" w:after="0" w:afterAutospacing="0" w:line="276" w:lineRule="auto"/>
        <w:jc w:val="both"/>
        <w:textAlignment w:val="baseline"/>
        <w:rPr>
          <w:rStyle w:val="normaltextrun"/>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682"/>
        <w:gridCol w:w="964"/>
        <w:gridCol w:w="1645"/>
        <w:gridCol w:w="1656"/>
        <w:gridCol w:w="1516"/>
        <w:gridCol w:w="1078"/>
        <w:gridCol w:w="1516"/>
      </w:tblGrid>
      <w:tr w:rsidR="00BD5E26" w:rsidRPr="00B7254D" w14:paraId="6F89D745" w14:textId="77777777" w:rsidTr="00444EE3">
        <w:trPr>
          <w:trHeight w:val="1200"/>
        </w:trPr>
        <w:tc>
          <w:tcPr>
            <w:tcW w:w="377" w:type="pct"/>
            <w:shd w:val="clear" w:color="000000" w:fill="C6EFCE"/>
            <w:noWrap/>
            <w:vAlign w:val="center"/>
            <w:hideMark/>
          </w:tcPr>
          <w:p w14:paraId="084C78CB" w14:textId="77777777" w:rsidR="00BD5E26" w:rsidRPr="00B7254D" w:rsidRDefault="00BD5E26" w:rsidP="00CB4058">
            <w:pPr>
              <w:spacing w:after="0"/>
              <w:jc w:val="center"/>
              <w:rPr>
                <w:rFonts w:ascii="Arial" w:eastAsia="Times New Roman" w:hAnsi="Arial" w:cs="Arial"/>
                <w:b/>
                <w:bCs/>
                <w:color w:val="006100"/>
                <w:sz w:val="18"/>
                <w:szCs w:val="24"/>
                <w:lang w:eastAsia="es-CO"/>
              </w:rPr>
            </w:pPr>
            <w:r w:rsidRPr="00B7254D">
              <w:rPr>
                <w:rFonts w:ascii="Arial" w:eastAsia="Times New Roman" w:hAnsi="Arial" w:cs="Arial"/>
                <w:b/>
                <w:bCs/>
                <w:color w:val="006100"/>
                <w:sz w:val="18"/>
                <w:szCs w:val="24"/>
                <w:lang w:eastAsia="es-CO"/>
              </w:rPr>
              <w:t>AÑO</w:t>
            </w:r>
          </w:p>
        </w:tc>
        <w:tc>
          <w:tcPr>
            <w:tcW w:w="532" w:type="pct"/>
            <w:shd w:val="clear" w:color="000000" w:fill="C6EFCE"/>
            <w:noWrap/>
            <w:vAlign w:val="center"/>
            <w:hideMark/>
          </w:tcPr>
          <w:p w14:paraId="5BD53936" w14:textId="77777777" w:rsidR="00BD5E26" w:rsidRPr="00B7254D" w:rsidRDefault="00BD5E26" w:rsidP="00CB4058">
            <w:pPr>
              <w:spacing w:after="0"/>
              <w:jc w:val="center"/>
              <w:rPr>
                <w:rFonts w:ascii="Arial" w:eastAsia="Times New Roman" w:hAnsi="Arial" w:cs="Arial"/>
                <w:b/>
                <w:bCs/>
                <w:color w:val="006100"/>
                <w:sz w:val="18"/>
                <w:szCs w:val="24"/>
                <w:lang w:eastAsia="es-CO"/>
              </w:rPr>
            </w:pPr>
            <w:r w:rsidRPr="00B7254D">
              <w:rPr>
                <w:rFonts w:ascii="Arial" w:eastAsia="Times New Roman" w:hAnsi="Arial" w:cs="Arial"/>
                <w:b/>
                <w:bCs/>
                <w:color w:val="006100"/>
                <w:sz w:val="18"/>
                <w:szCs w:val="24"/>
                <w:lang w:eastAsia="es-CO"/>
              </w:rPr>
              <w:t>IPC AÑO</w:t>
            </w:r>
          </w:p>
        </w:tc>
        <w:tc>
          <w:tcPr>
            <w:tcW w:w="908" w:type="pct"/>
            <w:shd w:val="clear" w:color="000000" w:fill="C6EFCE"/>
            <w:vAlign w:val="center"/>
            <w:hideMark/>
          </w:tcPr>
          <w:p w14:paraId="5CD70A11" w14:textId="77777777" w:rsidR="00BD5E26" w:rsidRPr="00B7254D" w:rsidRDefault="00BD5E26" w:rsidP="00CB4058">
            <w:pPr>
              <w:spacing w:after="0"/>
              <w:jc w:val="center"/>
              <w:rPr>
                <w:rFonts w:ascii="Arial" w:eastAsia="Times New Roman" w:hAnsi="Arial" w:cs="Arial"/>
                <w:b/>
                <w:bCs/>
                <w:color w:val="006100"/>
                <w:sz w:val="18"/>
                <w:szCs w:val="24"/>
                <w:lang w:eastAsia="es-CO"/>
              </w:rPr>
            </w:pPr>
            <w:r w:rsidRPr="00B7254D">
              <w:rPr>
                <w:rFonts w:ascii="Arial" w:eastAsia="Times New Roman" w:hAnsi="Arial" w:cs="Arial"/>
                <w:b/>
                <w:bCs/>
                <w:color w:val="006100"/>
                <w:sz w:val="18"/>
                <w:szCs w:val="24"/>
                <w:lang w:eastAsia="es-CO"/>
              </w:rPr>
              <w:t>VLR PENSION RECONOCIDA POR COLPENSIONES</w:t>
            </w:r>
          </w:p>
        </w:tc>
        <w:tc>
          <w:tcPr>
            <w:tcW w:w="914" w:type="pct"/>
            <w:shd w:val="clear" w:color="000000" w:fill="C6EFCE"/>
            <w:vAlign w:val="center"/>
            <w:hideMark/>
          </w:tcPr>
          <w:p w14:paraId="2DEC21CA" w14:textId="77777777" w:rsidR="00BD5E26" w:rsidRPr="00B7254D" w:rsidRDefault="00BD5E26" w:rsidP="00CB4058">
            <w:pPr>
              <w:spacing w:after="0"/>
              <w:jc w:val="center"/>
              <w:rPr>
                <w:rFonts w:ascii="Arial" w:eastAsia="Times New Roman" w:hAnsi="Arial" w:cs="Arial"/>
                <w:b/>
                <w:bCs/>
                <w:color w:val="006100"/>
                <w:sz w:val="18"/>
                <w:szCs w:val="24"/>
                <w:lang w:eastAsia="es-CO"/>
              </w:rPr>
            </w:pPr>
            <w:r w:rsidRPr="00B7254D">
              <w:rPr>
                <w:rFonts w:ascii="Arial" w:eastAsia="Times New Roman" w:hAnsi="Arial" w:cs="Arial"/>
                <w:b/>
                <w:bCs/>
                <w:color w:val="006100"/>
                <w:sz w:val="18"/>
                <w:szCs w:val="24"/>
                <w:lang w:eastAsia="es-CO"/>
              </w:rPr>
              <w:t>VLR MESADA S/N RELIQUIDACION</w:t>
            </w:r>
          </w:p>
        </w:tc>
        <w:tc>
          <w:tcPr>
            <w:tcW w:w="837" w:type="pct"/>
            <w:shd w:val="clear" w:color="000000" w:fill="C6EFCE"/>
            <w:vAlign w:val="center"/>
            <w:hideMark/>
          </w:tcPr>
          <w:p w14:paraId="7B12FA80" w14:textId="77777777" w:rsidR="00BD5E26" w:rsidRPr="00B7254D" w:rsidRDefault="00BD5E26" w:rsidP="00CB4058">
            <w:pPr>
              <w:spacing w:after="0"/>
              <w:jc w:val="center"/>
              <w:rPr>
                <w:rFonts w:ascii="Arial" w:eastAsia="Times New Roman" w:hAnsi="Arial" w:cs="Arial"/>
                <w:b/>
                <w:bCs/>
                <w:color w:val="006100"/>
                <w:sz w:val="18"/>
                <w:szCs w:val="24"/>
                <w:lang w:eastAsia="es-CO"/>
              </w:rPr>
            </w:pPr>
            <w:r w:rsidRPr="00B7254D">
              <w:rPr>
                <w:rFonts w:ascii="Arial" w:eastAsia="Times New Roman" w:hAnsi="Arial" w:cs="Arial"/>
                <w:b/>
                <w:bCs/>
                <w:color w:val="006100"/>
                <w:sz w:val="18"/>
                <w:szCs w:val="24"/>
                <w:lang w:eastAsia="es-CO"/>
              </w:rPr>
              <w:t>DIFERENCIA - RETROACTIVO / MES</w:t>
            </w:r>
          </w:p>
        </w:tc>
        <w:tc>
          <w:tcPr>
            <w:tcW w:w="595" w:type="pct"/>
            <w:shd w:val="clear" w:color="000000" w:fill="C6EFCE"/>
            <w:noWrap/>
            <w:vAlign w:val="center"/>
            <w:hideMark/>
          </w:tcPr>
          <w:p w14:paraId="5CBB4D26" w14:textId="77777777" w:rsidR="00BD5E26" w:rsidRPr="00B7254D" w:rsidRDefault="00BD5E26" w:rsidP="00CB4058">
            <w:pPr>
              <w:spacing w:after="0"/>
              <w:jc w:val="center"/>
              <w:rPr>
                <w:rFonts w:ascii="Arial" w:eastAsia="Times New Roman" w:hAnsi="Arial" w:cs="Arial"/>
                <w:b/>
                <w:bCs/>
                <w:color w:val="006100"/>
                <w:sz w:val="18"/>
                <w:szCs w:val="24"/>
                <w:lang w:eastAsia="es-CO"/>
              </w:rPr>
            </w:pPr>
            <w:r w:rsidRPr="00B7254D">
              <w:rPr>
                <w:rFonts w:ascii="Arial" w:eastAsia="Times New Roman" w:hAnsi="Arial" w:cs="Arial"/>
                <w:b/>
                <w:bCs/>
                <w:color w:val="006100"/>
                <w:sz w:val="18"/>
                <w:szCs w:val="24"/>
                <w:lang w:eastAsia="es-CO"/>
              </w:rPr>
              <w:t>MESADAS</w:t>
            </w:r>
          </w:p>
        </w:tc>
        <w:tc>
          <w:tcPr>
            <w:tcW w:w="837" w:type="pct"/>
            <w:shd w:val="clear" w:color="000000" w:fill="C6EFCE"/>
            <w:vAlign w:val="center"/>
            <w:hideMark/>
          </w:tcPr>
          <w:p w14:paraId="5A9ADC65" w14:textId="77777777" w:rsidR="00BD5E26" w:rsidRPr="00B7254D" w:rsidRDefault="00BD5E26" w:rsidP="00CB4058">
            <w:pPr>
              <w:spacing w:after="0"/>
              <w:jc w:val="center"/>
              <w:rPr>
                <w:rFonts w:ascii="Arial" w:eastAsia="Times New Roman" w:hAnsi="Arial" w:cs="Arial"/>
                <w:b/>
                <w:bCs/>
                <w:color w:val="006100"/>
                <w:sz w:val="18"/>
                <w:szCs w:val="24"/>
                <w:lang w:eastAsia="es-CO"/>
              </w:rPr>
            </w:pPr>
            <w:r w:rsidRPr="00B7254D">
              <w:rPr>
                <w:rFonts w:ascii="Arial" w:eastAsia="Times New Roman" w:hAnsi="Arial" w:cs="Arial"/>
                <w:b/>
                <w:bCs/>
                <w:color w:val="006100"/>
                <w:sz w:val="18"/>
                <w:szCs w:val="24"/>
                <w:lang w:eastAsia="es-CO"/>
              </w:rPr>
              <w:t>TOTAL DIFERENCIA - RETROACTIVO / MES</w:t>
            </w:r>
          </w:p>
        </w:tc>
      </w:tr>
      <w:tr w:rsidR="00BD5E26" w:rsidRPr="00B7254D" w14:paraId="22BB3048" w14:textId="77777777" w:rsidTr="00444EE3">
        <w:trPr>
          <w:trHeight w:val="300"/>
        </w:trPr>
        <w:tc>
          <w:tcPr>
            <w:tcW w:w="377" w:type="pct"/>
            <w:shd w:val="clear" w:color="auto" w:fill="FFFFFF" w:themeFill="background1"/>
            <w:noWrap/>
            <w:vAlign w:val="bottom"/>
            <w:hideMark/>
          </w:tcPr>
          <w:p w14:paraId="5EC66469" w14:textId="77777777" w:rsidR="00BD5E26" w:rsidRPr="00B7254D" w:rsidRDefault="00BD5E26" w:rsidP="00CB4058">
            <w:pPr>
              <w:spacing w:after="0"/>
              <w:jc w:val="right"/>
              <w:rPr>
                <w:rFonts w:ascii="Arial" w:eastAsia="Times New Roman" w:hAnsi="Arial" w:cs="Arial"/>
                <w:sz w:val="18"/>
                <w:szCs w:val="24"/>
                <w:lang w:eastAsia="es-CO"/>
              </w:rPr>
            </w:pPr>
            <w:r w:rsidRPr="00B7254D">
              <w:rPr>
                <w:rFonts w:ascii="Arial" w:eastAsia="Times New Roman" w:hAnsi="Arial" w:cs="Arial"/>
                <w:sz w:val="18"/>
                <w:szCs w:val="24"/>
                <w:lang w:eastAsia="es-CO"/>
              </w:rPr>
              <w:t>2017</w:t>
            </w:r>
          </w:p>
        </w:tc>
        <w:tc>
          <w:tcPr>
            <w:tcW w:w="532" w:type="pct"/>
            <w:shd w:val="clear" w:color="auto" w:fill="FFFFFF" w:themeFill="background1"/>
            <w:noWrap/>
            <w:vAlign w:val="bottom"/>
            <w:hideMark/>
          </w:tcPr>
          <w:p w14:paraId="07EA893C"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4,09%</w:t>
            </w:r>
          </w:p>
        </w:tc>
        <w:tc>
          <w:tcPr>
            <w:tcW w:w="908" w:type="pct"/>
            <w:shd w:val="clear" w:color="auto" w:fill="FFFFFF" w:themeFill="background1"/>
            <w:noWrap/>
            <w:vAlign w:val="bottom"/>
            <w:hideMark/>
          </w:tcPr>
          <w:p w14:paraId="3CA545FD"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$ 2.115.140</w:t>
            </w:r>
          </w:p>
        </w:tc>
        <w:tc>
          <w:tcPr>
            <w:tcW w:w="914" w:type="pct"/>
            <w:shd w:val="clear" w:color="auto" w:fill="FFFFFF" w:themeFill="background1"/>
            <w:noWrap/>
            <w:vAlign w:val="bottom"/>
            <w:hideMark/>
          </w:tcPr>
          <w:p w14:paraId="55C5C082"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$ 3.673.851</w:t>
            </w:r>
          </w:p>
        </w:tc>
        <w:tc>
          <w:tcPr>
            <w:tcW w:w="837" w:type="pct"/>
            <w:shd w:val="clear" w:color="auto" w:fill="FFFFFF" w:themeFill="background1"/>
            <w:noWrap/>
            <w:vAlign w:val="bottom"/>
            <w:hideMark/>
          </w:tcPr>
          <w:p w14:paraId="07BA26A4"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$ 1.558.711</w:t>
            </w:r>
          </w:p>
        </w:tc>
        <w:tc>
          <w:tcPr>
            <w:tcW w:w="595" w:type="pct"/>
            <w:shd w:val="clear" w:color="auto" w:fill="FFFFFF" w:themeFill="background1"/>
            <w:noWrap/>
            <w:vAlign w:val="bottom"/>
            <w:hideMark/>
          </w:tcPr>
          <w:p w14:paraId="44B0A208"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8</w:t>
            </w:r>
          </w:p>
        </w:tc>
        <w:tc>
          <w:tcPr>
            <w:tcW w:w="837" w:type="pct"/>
            <w:shd w:val="clear" w:color="auto" w:fill="FFFFFF" w:themeFill="background1"/>
            <w:noWrap/>
            <w:vAlign w:val="bottom"/>
            <w:hideMark/>
          </w:tcPr>
          <w:p w14:paraId="130D2203"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$ 12.469.690</w:t>
            </w:r>
          </w:p>
        </w:tc>
      </w:tr>
      <w:tr w:rsidR="00BD5E26" w:rsidRPr="00B7254D" w14:paraId="7EFF87FE" w14:textId="77777777" w:rsidTr="00444EE3">
        <w:trPr>
          <w:trHeight w:val="300"/>
        </w:trPr>
        <w:tc>
          <w:tcPr>
            <w:tcW w:w="377" w:type="pct"/>
            <w:shd w:val="clear" w:color="auto" w:fill="FFFFFF" w:themeFill="background1"/>
            <w:noWrap/>
            <w:vAlign w:val="bottom"/>
            <w:hideMark/>
          </w:tcPr>
          <w:p w14:paraId="5C61D62B" w14:textId="77777777" w:rsidR="00BD5E26" w:rsidRPr="00B7254D" w:rsidRDefault="00BD5E26" w:rsidP="00CB4058">
            <w:pPr>
              <w:spacing w:after="0"/>
              <w:jc w:val="right"/>
              <w:rPr>
                <w:rFonts w:ascii="Arial" w:eastAsia="Times New Roman" w:hAnsi="Arial" w:cs="Arial"/>
                <w:sz w:val="18"/>
                <w:szCs w:val="24"/>
                <w:lang w:eastAsia="es-CO"/>
              </w:rPr>
            </w:pPr>
            <w:r w:rsidRPr="00B7254D">
              <w:rPr>
                <w:rFonts w:ascii="Arial" w:eastAsia="Times New Roman" w:hAnsi="Arial" w:cs="Arial"/>
                <w:sz w:val="18"/>
                <w:szCs w:val="24"/>
                <w:lang w:eastAsia="es-CO"/>
              </w:rPr>
              <w:t>2018</w:t>
            </w:r>
          </w:p>
        </w:tc>
        <w:tc>
          <w:tcPr>
            <w:tcW w:w="532" w:type="pct"/>
            <w:shd w:val="clear" w:color="auto" w:fill="FFFFFF" w:themeFill="background1"/>
            <w:noWrap/>
            <w:vAlign w:val="bottom"/>
            <w:hideMark/>
          </w:tcPr>
          <w:p w14:paraId="04478C44"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3,18%</w:t>
            </w:r>
          </w:p>
        </w:tc>
        <w:tc>
          <w:tcPr>
            <w:tcW w:w="908" w:type="pct"/>
            <w:shd w:val="clear" w:color="auto" w:fill="FFFFFF" w:themeFill="background1"/>
            <w:noWrap/>
            <w:vAlign w:val="bottom"/>
            <w:hideMark/>
          </w:tcPr>
          <w:p w14:paraId="7221EDF4"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$ 2.201.649</w:t>
            </w:r>
          </w:p>
        </w:tc>
        <w:tc>
          <w:tcPr>
            <w:tcW w:w="914" w:type="pct"/>
            <w:shd w:val="clear" w:color="auto" w:fill="FFFFFF" w:themeFill="background1"/>
            <w:noWrap/>
            <w:vAlign w:val="bottom"/>
            <w:hideMark/>
          </w:tcPr>
          <w:p w14:paraId="27EF75E8"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$ 3.824.112</w:t>
            </w:r>
          </w:p>
        </w:tc>
        <w:tc>
          <w:tcPr>
            <w:tcW w:w="837" w:type="pct"/>
            <w:shd w:val="clear" w:color="auto" w:fill="FFFFFF" w:themeFill="background1"/>
            <w:noWrap/>
            <w:vAlign w:val="bottom"/>
            <w:hideMark/>
          </w:tcPr>
          <w:p w14:paraId="344C76D8"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$ 1.622.462</w:t>
            </w:r>
          </w:p>
        </w:tc>
        <w:tc>
          <w:tcPr>
            <w:tcW w:w="595" w:type="pct"/>
            <w:shd w:val="clear" w:color="auto" w:fill="FFFFFF" w:themeFill="background1"/>
            <w:noWrap/>
            <w:vAlign w:val="bottom"/>
            <w:hideMark/>
          </w:tcPr>
          <w:p w14:paraId="39F18D26"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13</w:t>
            </w:r>
          </w:p>
        </w:tc>
        <w:tc>
          <w:tcPr>
            <w:tcW w:w="837" w:type="pct"/>
            <w:shd w:val="clear" w:color="auto" w:fill="FFFFFF" w:themeFill="background1"/>
            <w:noWrap/>
            <w:vAlign w:val="bottom"/>
            <w:hideMark/>
          </w:tcPr>
          <w:p w14:paraId="6B491C67"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$ 21.092.012</w:t>
            </w:r>
          </w:p>
        </w:tc>
      </w:tr>
      <w:tr w:rsidR="00BD5E26" w:rsidRPr="00B7254D" w14:paraId="0D633E46" w14:textId="77777777" w:rsidTr="00444EE3">
        <w:trPr>
          <w:trHeight w:val="300"/>
        </w:trPr>
        <w:tc>
          <w:tcPr>
            <w:tcW w:w="377" w:type="pct"/>
            <w:shd w:val="clear" w:color="auto" w:fill="FFFFFF" w:themeFill="background1"/>
            <w:noWrap/>
            <w:vAlign w:val="bottom"/>
            <w:hideMark/>
          </w:tcPr>
          <w:p w14:paraId="650B5A13" w14:textId="77777777" w:rsidR="00BD5E26" w:rsidRPr="00B7254D" w:rsidRDefault="00BD5E26" w:rsidP="00CB4058">
            <w:pPr>
              <w:spacing w:after="0"/>
              <w:jc w:val="right"/>
              <w:rPr>
                <w:rFonts w:ascii="Arial" w:eastAsia="Times New Roman" w:hAnsi="Arial" w:cs="Arial"/>
                <w:sz w:val="18"/>
                <w:szCs w:val="24"/>
                <w:lang w:eastAsia="es-CO"/>
              </w:rPr>
            </w:pPr>
            <w:r w:rsidRPr="00B7254D">
              <w:rPr>
                <w:rFonts w:ascii="Arial" w:eastAsia="Times New Roman" w:hAnsi="Arial" w:cs="Arial"/>
                <w:sz w:val="18"/>
                <w:szCs w:val="24"/>
                <w:lang w:eastAsia="es-CO"/>
              </w:rPr>
              <w:t>2019</w:t>
            </w:r>
          </w:p>
        </w:tc>
        <w:tc>
          <w:tcPr>
            <w:tcW w:w="532" w:type="pct"/>
            <w:shd w:val="clear" w:color="auto" w:fill="FFFFFF" w:themeFill="background1"/>
            <w:noWrap/>
            <w:vAlign w:val="bottom"/>
            <w:hideMark/>
          </w:tcPr>
          <w:p w14:paraId="5AFC771F"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3,80%</w:t>
            </w:r>
          </w:p>
        </w:tc>
        <w:tc>
          <w:tcPr>
            <w:tcW w:w="908" w:type="pct"/>
            <w:shd w:val="clear" w:color="auto" w:fill="FFFFFF" w:themeFill="background1"/>
            <w:noWrap/>
            <w:vAlign w:val="bottom"/>
            <w:hideMark/>
          </w:tcPr>
          <w:p w14:paraId="745677B2"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$ 2.271.662</w:t>
            </w:r>
          </w:p>
        </w:tc>
        <w:tc>
          <w:tcPr>
            <w:tcW w:w="914" w:type="pct"/>
            <w:shd w:val="clear" w:color="auto" w:fill="FFFFFF" w:themeFill="background1"/>
            <w:noWrap/>
            <w:vAlign w:val="bottom"/>
            <w:hideMark/>
          </w:tcPr>
          <w:p w14:paraId="46AFE5D3"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$ 3.945.718</w:t>
            </w:r>
          </w:p>
        </w:tc>
        <w:tc>
          <w:tcPr>
            <w:tcW w:w="837" w:type="pct"/>
            <w:shd w:val="clear" w:color="auto" w:fill="FFFFFF" w:themeFill="background1"/>
            <w:noWrap/>
            <w:vAlign w:val="bottom"/>
            <w:hideMark/>
          </w:tcPr>
          <w:p w14:paraId="7BF9E5EC"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$ 1.674.057</w:t>
            </w:r>
          </w:p>
        </w:tc>
        <w:tc>
          <w:tcPr>
            <w:tcW w:w="595" w:type="pct"/>
            <w:shd w:val="clear" w:color="auto" w:fill="FFFFFF" w:themeFill="background1"/>
            <w:noWrap/>
            <w:vAlign w:val="bottom"/>
            <w:hideMark/>
          </w:tcPr>
          <w:p w14:paraId="5D0116D1"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13</w:t>
            </w:r>
          </w:p>
        </w:tc>
        <w:tc>
          <w:tcPr>
            <w:tcW w:w="837" w:type="pct"/>
            <w:shd w:val="clear" w:color="auto" w:fill="FFFFFF" w:themeFill="background1"/>
            <w:noWrap/>
            <w:vAlign w:val="bottom"/>
            <w:hideMark/>
          </w:tcPr>
          <w:p w14:paraId="7D576198"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$ 21.762.738</w:t>
            </w:r>
          </w:p>
        </w:tc>
      </w:tr>
      <w:tr w:rsidR="00BD5E26" w:rsidRPr="00B7254D" w14:paraId="11B69739" w14:textId="77777777" w:rsidTr="00444EE3">
        <w:trPr>
          <w:trHeight w:val="300"/>
        </w:trPr>
        <w:tc>
          <w:tcPr>
            <w:tcW w:w="377" w:type="pct"/>
            <w:shd w:val="clear" w:color="auto" w:fill="FFFFFF" w:themeFill="background1"/>
            <w:noWrap/>
            <w:vAlign w:val="bottom"/>
            <w:hideMark/>
          </w:tcPr>
          <w:p w14:paraId="42B71CCD" w14:textId="77777777" w:rsidR="00BD5E26" w:rsidRPr="00B7254D" w:rsidRDefault="00BD5E26" w:rsidP="00CB4058">
            <w:pPr>
              <w:spacing w:after="0"/>
              <w:jc w:val="right"/>
              <w:rPr>
                <w:rFonts w:ascii="Arial" w:eastAsia="Times New Roman" w:hAnsi="Arial" w:cs="Arial"/>
                <w:sz w:val="18"/>
                <w:szCs w:val="24"/>
                <w:lang w:eastAsia="es-CO"/>
              </w:rPr>
            </w:pPr>
            <w:r w:rsidRPr="00B7254D">
              <w:rPr>
                <w:rFonts w:ascii="Arial" w:eastAsia="Times New Roman" w:hAnsi="Arial" w:cs="Arial"/>
                <w:sz w:val="18"/>
                <w:szCs w:val="24"/>
                <w:lang w:eastAsia="es-CO"/>
              </w:rPr>
              <w:t>2020</w:t>
            </w:r>
          </w:p>
        </w:tc>
        <w:tc>
          <w:tcPr>
            <w:tcW w:w="532" w:type="pct"/>
            <w:shd w:val="clear" w:color="auto" w:fill="FFFFFF" w:themeFill="background1"/>
            <w:noWrap/>
            <w:vAlign w:val="bottom"/>
            <w:hideMark/>
          </w:tcPr>
          <w:p w14:paraId="7DB1EC98"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1,61%</w:t>
            </w:r>
          </w:p>
        </w:tc>
        <w:tc>
          <w:tcPr>
            <w:tcW w:w="908" w:type="pct"/>
            <w:shd w:val="clear" w:color="auto" w:fill="FFFFFF" w:themeFill="background1"/>
            <w:noWrap/>
            <w:vAlign w:val="bottom"/>
            <w:hideMark/>
          </w:tcPr>
          <w:p w14:paraId="0A1DF5A2"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$ 2.357.985</w:t>
            </w:r>
          </w:p>
        </w:tc>
        <w:tc>
          <w:tcPr>
            <w:tcW w:w="914" w:type="pct"/>
            <w:shd w:val="clear" w:color="auto" w:fill="FFFFFF" w:themeFill="background1"/>
            <w:noWrap/>
            <w:vAlign w:val="bottom"/>
            <w:hideMark/>
          </w:tcPr>
          <w:p w14:paraId="64D98915"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$ 4.095.656</w:t>
            </w:r>
          </w:p>
        </w:tc>
        <w:tc>
          <w:tcPr>
            <w:tcW w:w="837" w:type="pct"/>
            <w:shd w:val="clear" w:color="auto" w:fill="FFFFFF" w:themeFill="background1"/>
            <w:noWrap/>
            <w:vAlign w:val="bottom"/>
            <w:hideMark/>
          </w:tcPr>
          <w:p w14:paraId="7F32D567"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$ 1.737.671</w:t>
            </w:r>
          </w:p>
        </w:tc>
        <w:tc>
          <w:tcPr>
            <w:tcW w:w="595" w:type="pct"/>
            <w:shd w:val="clear" w:color="auto" w:fill="FFFFFF" w:themeFill="background1"/>
            <w:noWrap/>
            <w:vAlign w:val="bottom"/>
            <w:hideMark/>
          </w:tcPr>
          <w:p w14:paraId="415384D1"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13</w:t>
            </w:r>
          </w:p>
        </w:tc>
        <w:tc>
          <w:tcPr>
            <w:tcW w:w="837" w:type="pct"/>
            <w:shd w:val="clear" w:color="auto" w:fill="FFFFFF" w:themeFill="background1"/>
            <w:noWrap/>
            <w:vAlign w:val="bottom"/>
            <w:hideMark/>
          </w:tcPr>
          <w:p w14:paraId="58C08F3F"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$ 22.589.722</w:t>
            </w:r>
          </w:p>
        </w:tc>
      </w:tr>
      <w:tr w:rsidR="00BD5E26" w:rsidRPr="00B7254D" w14:paraId="4E025E51" w14:textId="77777777" w:rsidTr="00444EE3">
        <w:trPr>
          <w:trHeight w:val="300"/>
        </w:trPr>
        <w:tc>
          <w:tcPr>
            <w:tcW w:w="377" w:type="pct"/>
            <w:shd w:val="clear" w:color="auto" w:fill="FFFFFF" w:themeFill="background1"/>
            <w:noWrap/>
            <w:vAlign w:val="bottom"/>
            <w:hideMark/>
          </w:tcPr>
          <w:p w14:paraId="65B281B9" w14:textId="77777777" w:rsidR="00BD5E26" w:rsidRPr="00B7254D" w:rsidRDefault="00BD5E26" w:rsidP="00CB4058">
            <w:pPr>
              <w:spacing w:after="0"/>
              <w:jc w:val="right"/>
              <w:rPr>
                <w:rFonts w:ascii="Arial" w:eastAsia="Times New Roman" w:hAnsi="Arial" w:cs="Arial"/>
                <w:sz w:val="18"/>
                <w:szCs w:val="24"/>
                <w:lang w:eastAsia="es-CO"/>
              </w:rPr>
            </w:pPr>
            <w:r w:rsidRPr="00B7254D">
              <w:rPr>
                <w:rFonts w:ascii="Arial" w:eastAsia="Times New Roman" w:hAnsi="Arial" w:cs="Arial"/>
                <w:sz w:val="18"/>
                <w:szCs w:val="24"/>
                <w:lang w:eastAsia="es-CO"/>
              </w:rPr>
              <w:t>2021</w:t>
            </w:r>
          </w:p>
        </w:tc>
        <w:tc>
          <w:tcPr>
            <w:tcW w:w="532" w:type="pct"/>
            <w:shd w:val="clear" w:color="auto" w:fill="FFFFFF" w:themeFill="background1"/>
            <w:noWrap/>
            <w:vAlign w:val="bottom"/>
            <w:hideMark/>
          </w:tcPr>
          <w:p w14:paraId="08D484EE"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5,62%</w:t>
            </w:r>
          </w:p>
        </w:tc>
        <w:tc>
          <w:tcPr>
            <w:tcW w:w="908" w:type="pct"/>
            <w:shd w:val="clear" w:color="auto" w:fill="FFFFFF" w:themeFill="background1"/>
            <w:noWrap/>
            <w:vAlign w:val="bottom"/>
            <w:hideMark/>
          </w:tcPr>
          <w:p w14:paraId="59222589"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$ 2.395.948</w:t>
            </w:r>
          </w:p>
        </w:tc>
        <w:tc>
          <w:tcPr>
            <w:tcW w:w="914" w:type="pct"/>
            <w:shd w:val="clear" w:color="auto" w:fill="FFFFFF" w:themeFill="background1"/>
            <w:noWrap/>
            <w:vAlign w:val="bottom"/>
            <w:hideMark/>
          </w:tcPr>
          <w:p w14:paraId="41BFD230"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$ 4.161.596</w:t>
            </w:r>
          </w:p>
        </w:tc>
        <w:tc>
          <w:tcPr>
            <w:tcW w:w="837" w:type="pct"/>
            <w:shd w:val="clear" w:color="auto" w:fill="FFFFFF" w:themeFill="background1"/>
            <w:noWrap/>
            <w:vAlign w:val="bottom"/>
            <w:hideMark/>
          </w:tcPr>
          <w:p w14:paraId="54FF468A"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$ 1.765.647</w:t>
            </w:r>
          </w:p>
        </w:tc>
        <w:tc>
          <w:tcPr>
            <w:tcW w:w="595" w:type="pct"/>
            <w:shd w:val="clear" w:color="auto" w:fill="FFFFFF" w:themeFill="background1"/>
            <w:noWrap/>
            <w:vAlign w:val="bottom"/>
            <w:hideMark/>
          </w:tcPr>
          <w:p w14:paraId="7B862D82"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13</w:t>
            </w:r>
          </w:p>
        </w:tc>
        <w:tc>
          <w:tcPr>
            <w:tcW w:w="837" w:type="pct"/>
            <w:shd w:val="clear" w:color="auto" w:fill="FFFFFF" w:themeFill="background1"/>
            <w:noWrap/>
            <w:vAlign w:val="bottom"/>
            <w:hideMark/>
          </w:tcPr>
          <w:p w14:paraId="0EE71B03"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$ 22.953.417</w:t>
            </w:r>
          </w:p>
        </w:tc>
      </w:tr>
      <w:tr w:rsidR="00BD5E26" w:rsidRPr="00B7254D" w14:paraId="0B27447B" w14:textId="77777777" w:rsidTr="00444EE3">
        <w:trPr>
          <w:trHeight w:val="300"/>
        </w:trPr>
        <w:tc>
          <w:tcPr>
            <w:tcW w:w="377" w:type="pct"/>
            <w:shd w:val="clear" w:color="auto" w:fill="FFFFFF" w:themeFill="background1"/>
            <w:noWrap/>
            <w:vAlign w:val="bottom"/>
            <w:hideMark/>
          </w:tcPr>
          <w:p w14:paraId="1FBE425F" w14:textId="77777777" w:rsidR="00BD5E26" w:rsidRPr="00B7254D" w:rsidRDefault="00BD5E26" w:rsidP="00CB4058">
            <w:pPr>
              <w:spacing w:after="0"/>
              <w:jc w:val="right"/>
              <w:rPr>
                <w:rFonts w:ascii="Arial" w:eastAsia="Times New Roman" w:hAnsi="Arial" w:cs="Arial"/>
                <w:sz w:val="18"/>
                <w:szCs w:val="24"/>
                <w:lang w:eastAsia="es-CO"/>
              </w:rPr>
            </w:pPr>
            <w:r w:rsidRPr="00B7254D">
              <w:rPr>
                <w:rFonts w:ascii="Arial" w:eastAsia="Times New Roman" w:hAnsi="Arial" w:cs="Arial"/>
                <w:sz w:val="18"/>
                <w:szCs w:val="24"/>
                <w:lang w:eastAsia="es-CO"/>
              </w:rPr>
              <w:t>2022</w:t>
            </w:r>
          </w:p>
        </w:tc>
        <w:tc>
          <w:tcPr>
            <w:tcW w:w="532" w:type="pct"/>
            <w:shd w:val="clear" w:color="auto" w:fill="FFFFFF" w:themeFill="background1"/>
            <w:noWrap/>
            <w:vAlign w:val="bottom"/>
            <w:hideMark/>
          </w:tcPr>
          <w:p w14:paraId="007DCDA8" w14:textId="77777777" w:rsidR="00BD5E26" w:rsidRPr="00B7254D" w:rsidRDefault="00BD5E26" w:rsidP="00CB4058">
            <w:pPr>
              <w:spacing w:after="0"/>
              <w:jc w:val="center"/>
              <w:rPr>
                <w:rFonts w:ascii="Arial" w:eastAsia="Times New Roman" w:hAnsi="Arial" w:cs="Arial"/>
                <w:sz w:val="18"/>
                <w:szCs w:val="24"/>
                <w:lang w:eastAsia="es-CO"/>
              </w:rPr>
            </w:pPr>
          </w:p>
        </w:tc>
        <w:tc>
          <w:tcPr>
            <w:tcW w:w="908" w:type="pct"/>
            <w:shd w:val="clear" w:color="auto" w:fill="FFFFFF" w:themeFill="background1"/>
            <w:noWrap/>
            <w:vAlign w:val="bottom"/>
            <w:hideMark/>
          </w:tcPr>
          <w:p w14:paraId="6A288CE8"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$ 2.530.601</w:t>
            </w:r>
          </w:p>
        </w:tc>
        <w:tc>
          <w:tcPr>
            <w:tcW w:w="914" w:type="pct"/>
            <w:shd w:val="clear" w:color="auto" w:fill="FFFFFF" w:themeFill="background1"/>
            <w:noWrap/>
            <w:vAlign w:val="bottom"/>
            <w:hideMark/>
          </w:tcPr>
          <w:p w14:paraId="1684E909"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$ 4.395.478</w:t>
            </w:r>
          </w:p>
        </w:tc>
        <w:tc>
          <w:tcPr>
            <w:tcW w:w="837" w:type="pct"/>
            <w:shd w:val="clear" w:color="auto" w:fill="FFFFFF" w:themeFill="background1"/>
            <w:noWrap/>
            <w:vAlign w:val="bottom"/>
            <w:hideMark/>
          </w:tcPr>
          <w:p w14:paraId="64DBFD3B"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$ 1.864.877</w:t>
            </w:r>
          </w:p>
        </w:tc>
        <w:tc>
          <w:tcPr>
            <w:tcW w:w="595" w:type="pct"/>
            <w:shd w:val="clear" w:color="auto" w:fill="FFFFFF" w:themeFill="background1"/>
            <w:noWrap/>
            <w:vAlign w:val="bottom"/>
            <w:hideMark/>
          </w:tcPr>
          <w:p w14:paraId="03853697"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8</w:t>
            </w:r>
          </w:p>
        </w:tc>
        <w:tc>
          <w:tcPr>
            <w:tcW w:w="837" w:type="pct"/>
            <w:shd w:val="clear" w:color="auto" w:fill="FFFFFF" w:themeFill="background1"/>
            <w:noWrap/>
            <w:vAlign w:val="bottom"/>
            <w:hideMark/>
          </w:tcPr>
          <w:p w14:paraId="6D572916" w14:textId="77777777" w:rsidR="00BD5E26" w:rsidRPr="00B7254D" w:rsidRDefault="00BD5E26" w:rsidP="00CB4058">
            <w:pPr>
              <w:spacing w:after="0"/>
              <w:jc w:val="center"/>
              <w:rPr>
                <w:rFonts w:ascii="Arial" w:eastAsia="Times New Roman" w:hAnsi="Arial" w:cs="Arial"/>
                <w:sz w:val="18"/>
                <w:szCs w:val="24"/>
                <w:lang w:eastAsia="es-CO"/>
              </w:rPr>
            </w:pPr>
            <w:r w:rsidRPr="00B7254D">
              <w:rPr>
                <w:rFonts w:ascii="Arial" w:eastAsia="Times New Roman" w:hAnsi="Arial" w:cs="Arial"/>
                <w:sz w:val="18"/>
                <w:szCs w:val="24"/>
                <w:lang w:eastAsia="es-CO"/>
              </w:rPr>
              <w:t>$ 14.919.015</w:t>
            </w:r>
          </w:p>
        </w:tc>
      </w:tr>
      <w:tr w:rsidR="00BD5E26" w:rsidRPr="00B7254D" w14:paraId="25CE44AE" w14:textId="77777777" w:rsidTr="00444EE3">
        <w:trPr>
          <w:trHeight w:val="300"/>
        </w:trPr>
        <w:tc>
          <w:tcPr>
            <w:tcW w:w="377" w:type="pct"/>
            <w:shd w:val="clear" w:color="auto" w:fill="FFFFFF" w:themeFill="background1"/>
            <w:noWrap/>
            <w:vAlign w:val="bottom"/>
            <w:hideMark/>
          </w:tcPr>
          <w:p w14:paraId="46FE0C09" w14:textId="77777777" w:rsidR="00BD5E26" w:rsidRPr="00B7254D" w:rsidRDefault="00BD5E26" w:rsidP="00CB4058">
            <w:pPr>
              <w:spacing w:after="0"/>
              <w:jc w:val="center"/>
              <w:rPr>
                <w:rFonts w:ascii="Arial" w:eastAsia="Times New Roman" w:hAnsi="Arial" w:cs="Arial"/>
                <w:b/>
                <w:bCs/>
                <w:sz w:val="18"/>
                <w:szCs w:val="24"/>
                <w:lang w:eastAsia="es-CO"/>
              </w:rPr>
            </w:pPr>
            <w:r w:rsidRPr="00B7254D">
              <w:rPr>
                <w:rFonts w:ascii="Arial" w:eastAsia="Times New Roman" w:hAnsi="Arial" w:cs="Arial"/>
                <w:b/>
                <w:bCs/>
                <w:sz w:val="18"/>
                <w:szCs w:val="24"/>
                <w:lang w:eastAsia="es-CO"/>
              </w:rPr>
              <w:t>Total</w:t>
            </w:r>
          </w:p>
        </w:tc>
        <w:tc>
          <w:tcPr>
            <w:tcW w:w="532" w:type="pct"/>
            <w:shd w:val="clear" w:color="auto" w:fill="FFFFFF" w:themeFill="background1"/>
            <w:noWrap/>
            <w:vAlign w:val="bottom"/>
            <w:hideMark/>
          </w:tcPr>
          <w:p w14:paraId="450EA2D7" w14:textId="77777777" w:rsidR="00BD5E26" w:rsidRPr="00B7254D" w:rsidRDefault="00BD5E26" w:rsidP="00CB4058">
            <w:pPr>
              <w:spacing w:after="0"/>
              <w:rPr>
                <w:rFonts w:ascii="Arial" w:eastAsia="Times New Roman" w:hAnsi="Arial" w:cs="Arial"/>
                <w:b/>
                <w:bCs/>
                <w:sz w:val="18"/>
                <w:szCs w:val="24"/>
                <w:lang w:eastAsia="es-CO"/>
              </w:rPr>
            </w:pPr>
          </w:p>
        </w:tc>
        <w:tc>
          <w:tcPr>
            <w:tcW w:w="908" w:type="pct"/>
            <w:shd w:val="clear" w:color="auto" w:fill="FFFFFF" w:themeFill="background1"/>
            <w:noWrap/>
            <w:vAlign w:val="bottom"/>
            <w:hideMark/>
          </w:tcPr>
          <w:p w14:paraId="3DD355C9" w14:textId="77777777" w:rsidR="00BD5E26" w:rsidRPr="00B7254D" w:rsidRDefault="00BD5E26" w:rsidP="00CB4058">
            <w:pPr>
              <w:spacing w:after="0"/>
              <w:rPr>
                <w:rFonts w:ascii="Arial" w:eastAsia="Times New Roman" w:hAnsi="Arial" w:cs="Arial"/>
                <w:sz w:val="18"/>
                <w:szCs w:val="24"/>
                <w:lang w:eastAsia="es-CO"/>
              </w:rPr>
            </w:pPr>
          </w:p>
        </w:tc>
        <w:tc>
          <w:tcPr>
            <w:tcW w:w="914" w:type="pct"/>
            <w:shd w:val="clear" w:color="auto" w:fill="FFFFFF" w:themeFill="background1"/>
            <w:noWrap/>
            <w:vAlign w:val="bottom"/>
            <w:hideMark/>
          </w:tcPr>
          <w:p w14:paraId="1A81F0B1" w14:textId="77777777" w:rsidR="00BD5E26" w:rsidRPr="00B7254D" w:rsidRDefault="00BD5E26" w:rsidP="00CB4058">
            <w:pPr>
              <w:spacing w:after="0"/>
              <w:rPr>
                <w:rFonts w:ascii="Arial" w:eastAsia="Times New Roman" w:hAnsi="Arial" w:cs="Arial"/>
                <w:sz w:val="18"/>
                <w:szCs w:val="24"/>
                <w:lang w:eastAsia="es-CO"/>
              </w:rPr>
            </w:pPr>
          </w:p>
        </w:tc>
        <w:tc>
          <w:tcPr>
            <w:tcW w:w="837" w:type="pct"/>
            <w:shd w:val="clear" w:color="auto" w:fill="FFFFFF" w:themeFill="background1"/>
            <w:noWrap/>
            <w:vAlign w:val="bottom"/>
            <w:hideMark/>
          </w:tcPr>
          <w:p w14:paraId="717AAFBA" w14:textId="77777777" w:rsidR="00BD5E26" w:rsidRPr="00B7254D" w:rsidRDefault="00BD5E26" w:rsidP="00CB4058">
            <w:pPr>
              <w:spacing w:after="0"/>
              <w:rPr>
                <w:rFonts w:ascii="Arial" w:eastAsia="Times New Roman" w:hAnsi="Arial" w:cs="Arial"/>
                <w:sz w:val="18"/>
                <w:szCs w:val="24"/>
                <w:lang w:eastAsia="es-CO"/>
              </w:rPr>
            </w:pPr>
          </w:p>
        </w:tc>
        <w:tc>
          <w:tcPr>
            <w:tcW w:w="595" w:type="pct"/>
            <w:shd w:val="clear" w:color="auto" w:fill="FFFFFF" w:themeFill="background1"/>
            <w:noWrap/>
            <w:vAlign w:val="bottom"/>
            <w:hideMark/>
          </w:tcPr>
          <w:p w14:paraId="56EE48EE" w14:textId="77777777" w:rsidR="00BD5E26" w:rsidRPr="00B7254D" w:rsidRDefault="00BD5E26" w:rsidP="00CB4058">
            <w:pPr>
              <w:spacing w:after="0"/>
              <w:jc w:val="center"/>
              <w:rPr>
                <w:rFonts w:ascii="Arial" w:eastAsia="Times New Roman" w:hAnsi="Arial" w:cs="Arial"/>
                <w:sz w:val="18"/>
                <w:szCs w:val="24"/>
                <w:lang w:eastAsia="es-CO"/>
              </w:rPr>
            </w:pPr>
          </w:p>
        </w:tc>
        <w:tc>
          <w:tcPr>
            <w:tcW w:w="837" w:type="pct"/>
            <w:shd w:val="clear" w:color="auto" w:fill="FFFFFF" w:themeFill="background1"/>
            <w:noWrap/>
            <w:vAlign w:val="bottom"/>
            <w:hideMark/>
          </w:tcPr>
          <w:p w14:paraId="5FA0FAF1" w14:textId="77777777" w:rsidR="00BD5E26" w:rsidRPr="00B7254D" w:rsidRDefault="00BD5E26" w:rsidP="00CB4058">
            <w:pPr>
              <w:spacing w:after="0"/>
              <w:jc w:val="center"/>
              <w:rPr>
                <w:rFonts w:ascii="Arial" w:eastAsia="Times New Roman" w:hAnsi="Arial" w:cs="Arial"/>
                <w:b/>
                <w:bCs/>
                <w:sz w:val="18"/>
                <w:szCs w:val="24"/>
                <w:lang w:eastAsia="es-CO"/>
              </w:rPr>
            </w:pPr>
            <w:r w:rsidRPr="00B7254D">
              <w:rPr>
                <w:rFonts w:ascii="Arial" w:eastAsia="Times New Roman" w:hAnsi="Arial" w:cs="Arial"/>
                <w:b/>
                <w:bCs/>
                <w:sz w:val="18"/>
                <w:szCs w:val="24"/>
                <w:lang w:eastAsia="es-CO"/>
              </w:rPr>
              <w:t>$ 115.786.594</w:t>
            </w:r>
          </w:p>
        </w:tc>
      </w:tr>
    </w:tbl>
    <w:p w14:paraId="2908EB2C" w14:textId="77777777" w:rsidR="00BD5E26" w:rsidRPr="00CB4058" w:rsidRDefault="00BD5E26" w:rsidP="00CB4058">
      <w:pPr>
        <w:pStyle w:val="paragraph"/>
        <w:spacing w:before="0" w:beforeAutospacing="0" w:after="0" w:afterAutospacing="0" w:line="276" w:lineRule="auto"/>
        <w:jc w:val="both"/>
        <w:textAlignment w:val="baseline"/>
        <w:rPr>
          <w:rStyle w:val="normaltextrun"/>
          <w:rFonts w:ascii="Arial" w:hAnsi="Arial" w:cs="Arial"/>
        </w:rPr>
      </w:pPr>
    </w:p>
    <w:p w14:paraId="1304EE1A" w14:textId="77777777" w:rsidR="00087114" w:rsidRPr="00CB4058" w:rsidRDefault="00FA45FF" w:rsidP="00CB4058">
      <w:pPr>
        <w:pStyle w:val="paragraph"/>
        <w:spacing w:before="0" w:beforeAutospacing="0" w:after="0" w:afterAutospacing="0" w:line="276" w:lineRule="auto"/>
        <w:jc w:val="both"/>
        <w:textAlignment w:val="baseline"/>
        <w:rPr>
          <w:rStyle w:val="normaltextrun"/>
          <w:rFonts w:ascii="Arial" w:hAnsi="Arial" w:cs="Arial"/>
        </w:rPr>
      </w:pPr>
      <w:r w:rsidRPr="00CB4058">
        <w:rPr>
          <w:rStyle w:val="normaltextrun"/>
          <w:rFonts w:ascii="Arial" w:hAnsi="Arial" w:cs="Arial"/>
        </w:rPr>
        <w:lastRenderedPageBreak/>
        <w:t xml:space="preserve">Por consiguiente, se modificará en tal sentido el </w:t>
      </w:r>
      <w:r w:rsidR="007036D1" w:rsidRPr="00CB4058">
        <w:rPr>
          <w:rStyle w:val="normaltextrun"/>
          <w:rFonts w:ascii="Arial" w:hAnsi="Arial" w:cs="Arial"/>
        </w:rPr>
        <w:t xml:space="preserve">ordinal quinto de la sentencia consultada. </w:t>
      </w:r>
    </w:p>
    <w:p w14:paraId="121FD38A" w14:textId="77777777" w:rsidR="007036D1" w:rsidRPr="00CB4058" w:rsidRDefault="007036D1" w:rsidP="00CB4058">
      <w:pPr>
        <w:pStyle w:val="paragraph"/>
        <w:spacing w:before="0" w:beforeAutospacing="0" w:after="0" w:afterAutospacing="0" w:line="276" w:lineRule="auto"/>
        <w:jc w:val="both"/>
        <w:textAlignment w:val="baseline"/>
        <w:rPr>
          <w:rStyle w:val="normaltextrun"/>
          <w:rFonts w:ascii="Arial" w:hAnsi="Arial" w:cs="Arial"/>
        </w:rPr>
      </w:pPr>
    </w:p>
    <w:p w14:paraId="7F3E1A42" w14:textId="77777777" w:rsidR="005A6D29" w:rsidRPr="00CB4058" w:rsidRDefault="005A6D29" w:rsidP="00CB4058">
      <w:pPr>
        <w:spacing w:after="0"/>
        <w:ind w:right="180"/>
        <w:jc w:val="both"/>
        <w:textAlignment w:val="baseline"/>
        <w:rPr>
          <w:rFonts w:ascii="Arial" w:eastAsia="Times New Roman" w:hAnsi="Arial" w:cs="Arial"/>
          <w:sz w:val="24"/>
          <w:szCs w:val="24"/>
          <w:lang w:eastAsia="es-CO"/>
        </w:rPr>
      </w:pPr>
      <w:r w:rsidRPr="00CB4058">
        <w:rPr>
          <w:rStyle w:val="normaltextrun"/>
          <w:rFonts w:ascii="Arial" w:hAnsi="Arial" w:cs="Arial"/>
          <w:color w:val="000000"/>
          <w:sz w:val="24"/>
          <w:szCs w:val="24"/>
          <w:shd w:val="clear" w:color="auto" w:fill="FFFFFF"/>
        </w:rPr>
        <w:t xml:space="preserve">De otra parte, </w:t>
      </w:r>
      <w:r w:rsidR="00AF7575" w:rsidRPr="00CB4058">
        <w:rPr>
          <w:rStyle w:val="normaltextrun"/>
          <w:rFonts w:ascii="Arial" w:hAnsi="Arial" w:cs="Arial"/>
          <w:color w:val="000000"/>
          <w:sz w:val="24"/>
          <w:szCs w:val="24"/>
          <w:shd w:val="clear" w:color="auto" w:fill="FFFFFF"/>
        </w:rPr>
        <w:t xml:space="preserve">en cuanto a la indexación de </w:t>
      </w:r>
      <w:r w:rsidR="00203584" w:rsidRPr="00CB4058">
        <w:rPr>
          <w:rStyle w:val="normaltextrun"/>
          <w:rFonts w:ascii="Arial" w:hAnsi="Arial" w:cs="Arial"/>
          <w:color w:val="000000"/>
          <w:sz w:val="24"/>
          <w:szCs w:val="24"/>
          <w:shd w:val="clear" w:color="auto" w:fill="FFFFFF"/>
        </w:rPr>
        <w:t xml:space="preserve">las condenas </w:t>
      </w:r>
      <w:r w:rsidR="00AF7575" w:rsidRPr="00CB4058">
        <w:rPr>
          <w:rStyle w:val="normaltextrun"/>
          <w:rFonts w:ascii="Arial" w:hAnsi="Arial" w:cs="Arial"/>
          <w:color w:val="000000"/>
          <w:sz w:val="24"/>
          <w:szCs w:val="24"/>
          <w:shd w:val="clear" w:color="auto" w:fill="FFFFFF"/>
        </w:rPr>
        <w:t>a la que accedió la</w:t>
      </w:r>
      <w:r w:rsidRPr="00CB4058">
        <w:rPr>
          <w:rStyle w:val="normaltextrun"/>
          <w:rFonts w:ascii="Arial" w:hAnsi="Arial" w:cs="Arial"/>
          <w:color w:val="000000"/>
          <w:sz w:val="24"/>
          <w:szCs w:val="24"/>
          <w:shd w:val="clear" w:color="auto" w:fill="FFFFFF"/>
        </w:rPr>
        <w:t xml:space="preserve"> </w:t>
      </w:r>
      <w:r w:rsidR="00203584" w:rsidRPr="00CB4058">
        <w:rPr>
          <w:rStyle w:val="normaltextrun"/>
          <w:rFonts w:ascii="Arial" w:hAnsi="Arial" w:cs="Arial"/>
          <w:i/>
          <w:iCs/>
          <w:color w:val="000000"/>
          <w:sz w:val="24"/>
          <w:szCs w:val="24"/>
          <w:shd w:val="clear" w:color="auto" w:fill="FFFFFF"/>
        </w:rPr>
        <w:t>a-quo</w:t>
      </w:r>
      <w:r w:rsidRPr="00CB4058">
        <w:rPr>
          <w:rStyle w:val="normaltextrun"/>
          <w:rFonts w:ascii="Arial" w:hAnsi="Arial" w:cs="Arial"/>
          <w:color w:val="000000"/>
          <w:sz w:val="24"/>
          <w:szCs w:val="24"/>
          <w:shd w:val="clear" w:color="auto" w:fill="FFFFFF"/>
        </w:rPr>
        <w:t xml:space="preserve">, </w:t>
      </w:r>
      <w:r w:rsidR="00AF7575" w:rsidRPr="00CB4058">
        <w:rPr>
          <w:rStyle w:val="normaltextrun"/>
          <w:rFonts w:ascii="Arial" w:hAnsi="Arial" w:cs="Arial"/>
          <w:color w:val="000000"/>
          <w:sz w:val="24"/>
          <w:szCs w:val="24"/>
          <w:shd w:val="clear" w:color="auto" w:fill="FFFFFF"/>
        </w:rPr>
        <w:t xml:space="preserve">la misma se encuentra ajustada a derecho, pues dicha herramienta </w:t>
      </w:r>
      <w:r w:rsidR="00203584" w:rsidRPr="00CB4058">
        <w:rPr>
          <w:rStyle w:val="normaltextrun"/>
          <w:rFonts w:ascii="Arial" w:hAnsi="Arial" w:cs="Arial"/>
          <w:color w:val="000000"/>
          <w:sz w:val="24"/>
          <w:szCs w:val="24"/>
          <w:shd w:val="clear" w:color="auto" w:fill="FFFFFF"/>
        </w:rPr>
        <w:t>busca</w:t>
      </w:r>
      <w:r w:rsidR="00AF7575" w:rsidRPr="00CB4058">
        <w:rPr>
          <w:rStyle w:val="normaltextrun"/>
          <w:rFonts w:ascii="Arial" w:hAnsi="Arial" w:cs="Arial"/>
          <w:color w:val="000000"/>
          <w:sz w:val="24"/>
          <w:szCs w:val="24"/>
          <w:shd w:val="clear" w:color="auto" w:fill="FFFFFF"/>
        </w:rPr>
        <w:t xml:space="preserve"> </w:t>
      </w:r>
      <w:r w:rsidRPr="00CB4058">
        <w:rPr>
          <w:rStyle w:val="normaltextrun"/>
          <w:rFonts w:ascii="Arial" w:hAnsi="Arial" w:cs="Arial"/>
          <w:color w:val="000000"/>
          <w:sz w:val="24"/>
          <w:szCs w:val="24"/>
          <w:shd w:val="clear" w:color="auto" w:fill="FFFFFF"/>
        </w:rPr>
        <w:t xml:space="preserve">contrarrestar la pérdida de valor adquisitivo por efectos de la inflación, </w:t>
      </w:r>
      <w:r w:rsidR="00AF7575" w:rsidRPr="00CB4058">
        <w:rPr>
          <w:rStyle w:val="normaltextrun"/>
          <w:rFonts w:ascii="Arial" w:hAnsi="Arial" w:cs="Arial"/>
          <w:color w:val="000000"/>
          <w:sz w:val="24"/>
          <w:szCs w:val="24"/>
          <w:shd w:val="clear" w:color="auto" w:fill="FFFFFF"/>
        </w:rPr>
        <w:t xml:space="preserve">siendo </w:t>
      </w:r>
      <w:r w:rsidRPr="00CB4058">
        <w:rPr>
          <w:rStyle w:val="normaltextrun"/>
          <w:rFonts w:ascii="Arial" w:hAnsi="Arial" w:cs="Arial"/>
          <w:color w:val="000000"/>
          <w:sz w:val="24"/>
          <w:szCs w:val="24"/>
          <w:shd w:val="clear" w:color="auto" w:fill="FFFFFF"/>
        </w:rPr>
        <w:t xml:space="preserve">procedente desde la </w:t>
      </w:r>
      <w:r w:rsidR="007F6328" w:rsidRPr="00CB4058">
        <w:rPr>
          <w:rStyle w:val="normaltextrun"/>
          <w:rFonts w:ascii="Arial" w:hAnsi="Arial" w:cs="Arial"/>
          <w:color w:val="000000"/>
          <w:sz w:val="24"/>
          <w:szCs w:val="24"/>
          <w:shd w:val="clear" w:color="auto" w:fill="FFFFFF"/>
        </w:rPr>
        <w:t xml:space="preserve">causación </w:t>
      </w:r>
      <w:r w:rsidRPr="00CB4058">
        <w:rPr>
          <w:rStyle w:val="normaltextrun"/>
          <w:rFonts w:ascii="Arial" w:hAnsi="Arial" w:cs="Arial"/>
          <w:color w:val="000000"/>
          <w:sz w:val="24"/>
          <w:szCs w:val="24"/>
          <w:shd w:val="clear" w:color="auto" w:fill="FFFFFF"/>
        </w:rPr>
        <w:t xml:space="preserve">de cada </w:t>
      </w:r>
      <w:r w:rsidR="00AF7575" w:rsidRPr="00CB4058">
        <w:rPr>
          <w:rStyle w:val="normaltextrun"/>
          <w:rFonts w:ascii="Arial" w:hAnsi="Arial" w:cs="Arial"/>
          <w:color w:val="000000"/>
          <w:sz w:val="24"/>
          <w:szCs w:val="24"/>
          <w:shd w:val="clear" w:color="auto" w:fill="FFFFFF"/>
        </w:rPr>
        <w:t xml:space="preserve">una de las </w:t>
      </w:r>
      <w:r w:rsidRPr="00CB4058">
        <w:rPr>
          <w:rStyle w:val="normaltextrun"/>
          <w:rFonts w:ascii="Arial" w:hAnsi="Arial" w:cs="Arial"/>
          <w:color w:val="000000"/>
          <w:sz w:val="24"/>
          <w:szCs w:val="24"/>
          <w:shd w:val="clear" w:color="auto" w:fill="FFFFFF"/>
        </w:rPr>
        <w:t>diferencia</w:t>
      </w:r>
      <w:r w:rsidR="00AF7575" w:rsidRPr="00CB4058">
        <w:rPr>
          <w:rStyle w:val="normaltextrun"/>
          <w:rFonts w:ascii="Arial" w:hAnsi="Arial" w:cs="Arial"/>
          <w:color w:val="000000"/>
          <w:sz w:val="24"/>
          <w:szCs w:val="24"/>
          <w:shd w:val="clear" w:color="auto" w:fill="FFFFFF"/>
        </w:rPr>
        <w:t>s</w:t>
      </w:r>
      <w:r w:rsidRPr="00CB4058">
        <w:rPr>
          <w:rStyle w:val="normaltextrun"/>
          <w:rFonts w:ascii="Arial" w:hAnsi="Arial" w:cs="Arial"/>
          <w:color w:val="000000"/>
          <w:sz w:val="24"/>
          <w:szCs w:val="24"/>
          <w:shd w:val="clear" w:color="auto" w:fill="FFFFFF"/>
        </w:rPr>
        <w:t xml:space="preserve"> en la mesada pensional y hasta la fecha</w:t>
      </w:r>
      <w:r w:rsidR="007F6328" w:rsidRPr="00CB4058">
        <w:rPr>
          <w:rStyle w:val="normaltextrun"/>
          <w:rFonts w:ascii="Arial" w:hAnsi="Arial" w:cs="Arial"/>
          <w:color w:val="000000"/>
          <w:sz w:val="24"/>
          <w:szCs w:val="24"/>
          <w:shd w:val="clear" w:color="auto" w:fill="FFFFFF"/>
        </w:rPr>
        <w:t xml:space="preserve"> en que se haga</w:t>
      </w:r>
      <w:r w:rsidRPr="00CB4058">
        <w:rPr>
          <w:rStyle w:val="normaltextrun"/>
          <w:rFonts w:ascii="Arial" w:hAnsi="Arial" w:cs="Arial"/>
          <w:color w:val="000000"/>
          <w:sz w:val="24"/>
          <w:szCs w:val="24"/>
          <w:shd w:val="clear" w:color="auto" w:fill="FFFFFF"/>
        </w:rPr>
        <w:t xml:space="preserve"> efectiv</w:t>
      </w:r>
      <w:r w:rsidR="007F6328" w:rsidRPr="00CB4058">
        <w:rPr>
          <w:rStyle w:val="normaltextrun"/>
          <w:rFonts w:ascii="Arial" w:hAnsi="Arial" w:cs="Arial"/>
          <w:color w:val="000000"/>
          <w:sz w:val="24"/>
          <w:szCs w:val="24"/>
          <w:shd w:val="clear" w:color="auto" w:fill="FFFFFF"/>
        </w:rPr>
        <w:t xml:space="preserve">o el pago de la obligación, </w:t>
      </w:r>
      <w:r w:rsidRPr="00CB4058">
        <w:rPr>
          <w:rStyle w:val="normaltextrun"/>
          <w:rFonts w:ascii="Arial" w:hAnsi="Arial" w:cs="Arial"/>
          <w:color w:val="000000"/>
          <w:sz w:val="24"/>
          <w:szCs w:val="24"/>
          <w:shd w:val="clear" w:color="auto" w:fill="FFFFFF"/>
        </w:rPr>
        <w:t>previa aplicación de los descuentos legales</w:t>
      </w:r>
      <w:r w:rsidR="007F6328" w:rsidRPr="00CB4058">
        <w:rPr>
          <w:rStyle w:val="normaltextrun"/>
          <w:rFonts w:ascii="Arial" w:hAnsi="Arial" w:cs="Arial"/>
          <w:color w:val="000000"/>
          <w:sz w:val="24"/>
          <w:szCs w:val="24"/>
          <w:shd w:val="clear" w:color="auto" w:fill="FFFFFF"/>
        </w:rPr>
        <w:t xml:space="preserve"> </w:t>
      </w:r>
      <w:r w:rsidR="00AF7575" w:rsidRPr="00CB4058">
        <w:rPr>
          <w:rStyle w:val="normaltextrun"/>
          <w:rFonts w:ascii="Arial" w:hAnsi="Arial" w:cs="Arial"/>
          <w:color w:val="000000"/>
          <w:sz w:val="24"/>
          <w:szCs w:val="24"/>
          <w:shd w:val="clear" w:color="auto" w:fill="FFFFFF"/>
        </w:rPr>
        <w:t xml:space="preserve">respectivos </w:t>
      </w:r>
      <w:r w:rsidR="007F6328" w:rsidRPr="00CB4058">
        <w:rPr>
          <w:rStyle w:val="normaltextrun"/>
          <w:rFonts w:ascii="Arial" w:hAnsi="Arial" w:cs="Arial"/>
          <w:color w:val="000000"/>
          <w:sz w:val="24"/>
          <w:szCs w:val="24"/>
          <w:shd w:val="clear" w:color="auto" w:fill="FFFFFF"/>
        </w:rPr>
        <w:t>por concepto de aportes al sistema de salud.</w:t>
      </w:r>
      <w:r w:rsidR="00AF7575" w:rsidRPr="00CB4058">
        <w:rPr>
          <w:rStyle w:val="normaltextrun"/>
          <w:rFonts w:ascii="Arial" w:hAnsi="Arial" w:cs="Arial"/>
          <w:color w:val="000000"/>
          <w:sz w:val="24"/>
          <w:szCs w:val="24"/>
          <w:shd w:val="clear" w:color="auto" w:fill="FFFFFF"/>
        </w:rPr>
        <w:t xml:space="preserve"> Por ende, se confirmará este </w:t>
      </w:r>
      <w:r w:rsidR="00203584" w:rsidRPr="00CB4058">
        <w:rPr>
          <w:rStyle w:val="normaltextrun"/>
          <w:rFonts w:ascii="Arial" w:hAnsi="Arial" w:cs="Arial"/>
          <w:color w:val="000000"/>
          <w:sz w:val="24"/>
          <w:szCs w:val="24"/>
          <w:shd w:val="clear" w:color="auto" w:fill="FFFFFF"/>
        </w:rPr>
        <w:t>punto de</w:t>
      </w:r>
      <w:r w:rsidR="00AF7575" w:rsidRPr="00CB4058">
        <w:rPr>
          <w:rStyle w:val="normaltextrun"/>
          <w:rFonts w:ascii="Arial" w:hAnsi="Arial" w:cs="Arial"/>
          <w:color w:val="000000"/>
          <w:sz w:val="24"/>
          <w:szCs w:val="24"/>
          <w:shd w:val="clear" w:color="auto" w:fill="FFFFFF"/>
        </w:rPr>
        <w:t xml:space="preserve"> la sentencia. </w:t>
      </w:r>
    </w:p>
    <w:p w14:paraId="6AD81798" w14:textId="58A4E6A9" w:rsidR="6849EA81" w:rsidRPr="00CB4058" w:rsidRDefault="6849EA81" w:rsidP="00CB4058">
      <w:pPr>
        <w:spacing w:after="0"/>
        <w:ind w:right="180"/>
        <w:jc w:val="both"/>
        <w:rPr>
          <w:rStyle w:val="normaltextrun"/>
          <w:rFonts w:ascii="Arial" w:hAnsi="Arial" w:cs="Arial"/>
          <w:color w:val="000000" w:themeColor="text1"/>
          <w:sz w:val="24"/>
          <w:szCs w:val="24"/>
        </w:rPr>
      </w:pPr>
    </w:p>
    <w:p w14:paraId="395F663E" w14:textId="77777777" w:rsidR="003C6BC9" w:rsidRPr="00CB4058" w:rsidRDefault="003C6BC9" w:rsidP="00CB4058">
      <w:pPr>
        <w:spacing w:after="0"/>
        <w:jc w:val="both"/>
        <w:textAlignment w:val="baseline"/>
        <w:rPr>
          <w:rFonts w:ascii="Arial" w:eastAsia="Times New Roman" w:hAnsi="Arial" w:cs="Arial"/>
          <w:sz w:val="24"/>
          <w:szCs w:val="24"/>
          <w:lang w:eastAsia="es-CO"/>
        </w:rPr>
      </w:pPr>
      <w:r w:rsidRPr="00CB4058">
        <w:rPr>
          <w:rFonts w:ascii="Arial" w:eastAsia="Times New Roman" w:hAnsi="Arial" w:cs="Arial"/>
          <w:sz w:val="24"/>
          <w:szCs w:val="24"/>
          <w:lang w:eastAsia="es-CO"/>
        </w:rPr>
        <w:t xml:space="preserve">Respecto a la condena en costas emitida en el curso de la primera instancia en contra de la Administradora Colombiana de Pensiones, el numeral 1° del artículo 365 del CGP establece que </w:t>
      </w:r>
      <w:r w:rsidRPr="00CB4058">
        <w:rPr>
          <w:rFonts w:ascii="Arial" w:eastAsia="Times New Roman" w:hAnsi="Arial" w:cs="Arial"/>
          <w:i/>
          <w:iCs/>
          <w:sz w:val="24"/>
          <w:szCs w:val="24"/>
          <w:lang w:eastAsia="es-CO"/>
        </w:rPr>
        <w:t>“</w:t>
      </w:r>
      <w:r w:rsidRPr="002C5DF8">
        <w:rPr>
          <w:rFonts w:ascii="Arial" w:eastAsia="Times New Roman" w:hAnsi="Arial" w:cs="Arial"/>
          <w:i/>
          <w:iCs/>
          <w:szCs w:val="24"/>
          <w:lang w:eastAsia="es-CO"/>
        </w:rPr>
        <w:t>Se condenará en costas a la parte vencida en el proceso</w:t>
      </w:r>
      <w:r w:rsidRPr="00CB4058">
        <w:rPr>
          <w:rFonts w:ascii="Arial" w:eastAsia="Times New Roman" w:hAnsi="Arial" w:cs="Arial"/>
          <w:i/>
          <w:iCs/>
          <w:sz w:val="24"/>
          <w:szCs w:val="24"/>
          <w:lang w:eastAsia="es-CO"/>
        </w:rPr>
        <w:t>”</w:t>
      </w:r>
      <w:r w:rsidRPr="00CB4058">
        <w:rPr>
          <w:rFonts w:ascii="Arial" w:eastAsia="Times New Roman" w:hAnsi="Arial" w:cs="Arial"/>
          <w:sz w:val="24"/>
          <w:szCs w:val="24"/>
          <w:lang w:eastAsia="es-CO"/>
        </w:rPr>
        <w:t xml:space="preserve">, con independencia de los factores subjetivos que pudieran existir a favor de la persona vencida en juicio, como se colige de la sentencia STL10364-2020,  lo que permite concluir que de acuerdo con el resultado arrojado en el proceso, el cual fue desfavorable a los intereses de la entidad, le correspondía a la </w:t>
      </w:r>
      <w:r w:rsidRPr="00CB4058">
        <w:rPr>
          <w:rFonts w:ascii="Arial" w:eastAsia="Times New Roman" w:hAnsi="Arial" w:cs="Arial"/>
          <w:i/>
          <w:iCs/>
          <w:sz w:val="24"/>
          <w:szCs w:val="24"/>
          <w:lang w:eastAsia="es-CO"/>
        </w:rPr>
        <w:t xml:space="preserve">a quo </w:t>
      </w:r>
      <w:r w:rsidRPr="00CB4058">
        <w:rPr>
          <w:rFonts w:ascii="Arial" w:eastAsia="Times New Roman" w:hAnsi="Arial" w:cs="Arial"/>
          <w:sz w:val="24"/>
          <w:szCs w:val="24"/>
          <w:lang w:eastAsia="es-CO"/>
        </w:rPr>
        <w:t>emitir condena en su contra por dicho concepto, la cual encuentra debidamente ajustada a derecho esta Corporación.</w:t>
      </w:r>
    </w:p>
    <w:p w14:paraId="1FE2DD96" w14:textId="77777777" w:rsidR="003C6BC9" w:rsidRPr="00CB4058" w:rsidRDefault="003C6BC9" w:rsidP="00CB4058">
      <w:pPr>
        <w:spacing w:after="0"/>
        <w:jc w:val="both"/>
        <w:textAlignment w:val="baseline"/>
        <w:rPr>
          <w:rFonts w:ascii="Arial" w:eastAsia="Times New Roman" w:hAnsi="Arial" w:cs="Arial"/>
          <w:sz w:val="24"/>
          <w:szCs w:val="24"/>
          <w:lang w:eastAsia="es-CO"/>
        </w:rPr>
      </w:pPr>
    </w:p>
    <w:p w14:paraId="0CA92EAB" w14:textId="77777777" w:rsidR="003C6BC9" w:rsidRPr="00CB4058" w:rsidRDefault="00D470FA" w:rsidP="00CB4058">
      <w:pPr>
        <w:spacing w:after="0"/>
        <w:jc w:val="both"/>
        <w:textAlignment w:val="baseline"/>
        <w:rPr>
          <w:rStyle w:val="eop"/>
          <w:rFonts w:ascii="Arial" w:hAnsi="Arial" w:cs="Arial"/>
          <w:color w:val="000000"/>
          <w:sz w:val="24"/>
          <w:szCs w:val="24"/>
          <w:shd w:val="clear" w:color="auto" w:fill="FFFFFF"/>
        </w:rPr>
      </w:pPr>
      <w:r w:rsidRPr="00CB4058">
        <w:rPr>
          <w:rStyle w:val="normaltextrun"/>
          <w:rFonts w:ascii="Arial" w:hAnsi="Arial" w:cs="Arial"/>
          <w:color w:val="000000"/>
          <w:sz w:val="24"/>
          <w:szCs w:val="24"/>
          <w:shd w:val="clear" w:color="auto" w:fill="FFFFFF"/>
        </w:rPr>
        <w:t xml:space="preserve">Ahora, más allá de que no hubo ninguna queja en contra de la fijación de las agencias en derecho efectuada por la operadora judicial de primer grado en la sentencia objeto de estudio, lo cierto es que el Tribunal no puede pasar por alto esa situación, en consideración a que con dicho proceder se contraría el diseño procesal vigente, por cuanto esa no era la oportunidad para adelantar dicha actuación, ya que el artículo 366 del CGP establece que ese es un trámite que se realiza de manera concentrada en el juzgado que conoce el proceso en primera instancia, y solamente procede su liquidación una vez quede ejecutoriada la providencia que le ponga fin al proceso, por lo que de conformidad con lo dispuesto en la norma en cita, improcedente resultó la decisión de la </w:t>
      </w:r>
      <w:r w:rsidRPr="00CB4058">
        <w:rPr>
          <w:rStyle w:val="normaltextrun"/>
          <w:rFonts w:ascii="Arial" w:hAnsi="Arial" w:cs="Arial"/>
          <w:i/>
          <w:color w:val="000000"/>
          <w:sz w:val="24"/>
          <w:szCs w:val="24"/>
          <w:shd w:val="clear" w:color="auto" w:fill="FFFFFF"/>
        </w:rPr>
        <w:t>a-quo</w:t>
      </w:r>
      <w:r w:rsidRPr="00CB4058">
        <w:rPr>
          <w:rStyle w:val="normaltextrun"/>
          <w:rFonts w:ascii="Arial" w:hAnsi="Arial" w:cs="Arial"/>
          <w:color w:val="000000"/>
          <w:sz w:val="24"/>
          <w:szCs w:val="24"/>
          <w:shd w:val="clear" w:color="auto" w:fill="FFFFFF"/>
        </w:rPr>
        <w:t xml:space="preserve"> consistente en fijar el valor de las agencias en derecho en la sentencia de primera instancia, ya que ese trámite solo es válido adelantarlo cuando quede en firme la providencia que ponga fin al proceso, lo cual aún no ocurre; razón por la que, se excluirá del ordinal séptimo de la resolutiva</w:t>
      </w:r>
      <w:bookmarkStart w:id="2" w:name="_GoBack"/>
      <w:bookmarkEnd w:id="2"/>
      <w:r w:rsidRPr="00CB4058">
        <w:rPr>
          <w:rStyle w:val="normaltextrun"/>
          <w:rFonts w:ascii="Arial" w:hAnsi="Arial" w:cs="Arial"/>
          <w:color w:val="000000"/>
          <w:sz w:val="24"/>
          <w:szCs w:val="24"/>
          <w:shd w:val="clear" w:color="auto" w:fill="FFFFFF"/>
        </w:rPr>
        <w:t xml:space="preserve"> de la sentencia, la fijación de agencias en derecho, por no ser el momento dispuesto en la ley procesal para adelantar ese trámite.</w:t>
      </w:r>
      <w:r w:rsidRPr="00CB4058">
        <w:rPr>
          <w:rStyle w:val="eop"/>
          <w:rFonts w:ascii="Arial" w:hAnsi="Arial" w:cs="Arial"/>
          <w:color w:val="000000"/>
          <w:sz w:val="24"/>
          <w:szCs w:val="24"/>
          <w:shd w:val="clear" w:color="auto" w:fill="FFFFFF"/>
        </w:rPr>
        <w:t> </w:t>
      </w:r>
    </w:p>
    <w:p w14:paraId="27357532" w14:textId="77777777" w:rsidR="00D470FA" w:rsidRPr="00CB4058" w:rsidRDefault="00D470FA" w:rsidP="00CB4058">
      <w:pPr>
        <w:spacing w:after="0"/>
        <w:jc w:val="both"/>
        <w:textAlignment w:val="baseline"/>
        <w:rPr>
          <w:rFonts w:ascii="Arial" w:eastAsia="Times New Roman" w:hAnsi="Arial" w:cs="Arial"/>
          <w:sz w:val="24"/>
          <w:szCs w:val="24"/>
          <w:lang w:eastAsia="es-CO"/>
        </w:rPr>
      </w:pPr>
    </w:p>
    <w:p w14:paraId="44060549" w14:textId="002AF561" w:rsidR="00E85612" w:rsidRPr="00CB4058" w:rsidRDefault="00E85612" w:rsidP="00CB4058">
      <w:pPr>
        <w:spacing w:after="0"/>
        <w:jc w:val="both"/>
        <w:textAlignment w:val="baseline"/>
        <w:rPr>
          <w:rFonts w:ascii="Arial" w:eastAsia="Times New Roman" w:hAnsi="Arial" w:cs="Arial"/>
          <w:sz w:val="24"/>
          <w:szCs w:val="24"/>
          <w:lang w:eastAsia="es-CO"/>
        </w:rPr>
      </w:pPr>
      <w:r w:rsidRPr="00CB4058">
        <w:rPr>
          <w:rFonts w:ascii="Arial" w:eastAsia="Times New Roman" w:hAnsi="Arial" w:cs="Arial"/>
          <w:sz w:val="24"/>
          <w:szCs w:val="24"/>
          <w:lang w:eastAsia="es-CO"/>
        </w:rPr>
        <w:t xml:space="preserve">Finalmente, dada la </w:t>
      </w:r>
      <w:proofErr w:type="spellStart"/>
      <w:r w:rsidRPr="00CB4058">
        <w:rPr>
          <w:rFonts w:ascii="Arial" w:eastAsia="Times New Roman" w:hAnsi="Arial" w:cs="Arial"/>
          <w:sz w:val="24"/>
          <w:szCs w:val="24"/>
          <w:lang w:eastAsia="es-CO"/>
        </w:rPr>
        <w:t>improsperidad</w:t>
      </w:r>
      <w:proofErr w:type="spellEnd"/>
      <w:r w:rsidRPr="00CB4058">
        <w:rPr>
          <w:rFonts w:ascii="Arial" w:eastAsia="Times New Roman" w:hAnsi="Arial" w:cs="Arial"/>
          <w:sz w:val="24"/>
          <w:szCs w:val="24"/>
          <w:lang w:eastAsia="es-CO"/>
        </w:rPr>
        <w:t xml:space="preserve"> de </w:t>
      </w:r>
      <w:r w:rsidR="610BB7AF" w:rsidRPr="00CB4058">
        <w:rPr>
          <w:rFonts w:ascii="Arial" w:eastAsia="Times New Roman" w:hAnsi="Arial" w:cs="Arial"/>
          <w:sz w:val="24"/>
          <w:szCs w:val="24"/>
          <w:lang w:eastAsia="es-CO"/>
        </w:rPr>
        <w:t xml:space="preserve">la </w:t>
      </w:r>
      <w:r w:rsidRPr="00CB4058">
        <w:rPr>
          <w:rFonts w:ascii="Arial" w:eastAsia="Times New Roman" w:hAnsi="Arial" w:cs="Arial"/>
          <w:sz w:val="24"/>
          <w:szCs w:val="24"/>
          <w:lang w:eastAsia="es-CO"/>
        </w:rPr>
        <w:t xml:space="preserve">alzada, se impondrán costas procesales en esta instancia a cargo de la entidad recurrente y en favor del actor en un </w:t>
      </w:r>
      <w:r w:rsidR="00012A71" w:rsidRPr="00CB4058">
        <w:rPr>
          <w:rFonts w:ascii="Arial" w:eastAsia="Times New Roman" w:hAnsi="Arial" w:cs="Arial"/>
          <w:sz w:val="24"/>
          <w:szCs w:val="24"/>
          <w:lang w:eastAsia="es-CO"/>
        </w:rPr>
        <w:t>90</w:t>
      </w:r>
      <w:r w:rsidRPr="00CB4058">
        <w:rPr>
          <w:rFonts w:ascii="Arial" w:eastAsia="Times New Roman" w:hAnsi="Arial" w:cs="Arial"/>
          <w:sz w:val="24"/>
          <w:szCs w:val="24"/>
          <w:lang w:eastAsia="es-CO"/>
        </w:rPr>
        <w:t>% de las causadas.</w:t>
      </w:r>
    </w:p>
    <w:p w14:paraId="4BDB5498" w14:textId="77777777" w:rsidR="00450A67" w:rsidRPr="00CB4058" w:rsidRDefault="00450A67" w:rsidP="00CB4058">
      <w:pPr>
        <w:pStyle w:val="paragraph"/>
        <w:spacing w:before="0" w:beforeAutospacing="0" w:after="0" w:afterAutospacing="0" w:line="276" w:lineRule="auto"/>
        <w:jc w:val="both"/>
        <w:textAlignment w:val="baseline"/>
        <w:rPr>
          <w:rStyle w:val="normaltextrun"/>
          <w:rFonts w:ascii="Arial" w:hAnsi="Arial" w:cs="Arial"/>
        </w:rPr>
      </w:pPr>
    </w:p>
    <w:p w14:paraId="4DEEC53C" w14:textId="77777777" w:rsidR="008C24EE" w:rsidRPr="00CB4058" w:rsidRDefault="008C24EE"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En mérito de lo expuesto, la </w:t>
      </w:r>
      <w:r w:rsidRPr="00CB4058">
        <w:rPr>
          <w:rStyle w:val="normaltextrun"/>
          <w:rFonts w:ascii="Arial" w:hAnsi="Arial" w:cs="Arial"/>
          <w:b/>
          <w:bCs/>
        </w:rPr>
        <w:t>Sala de Decisión Laboral del Tribunal Superior de Pereira</w:t>
      </w:r>
      <w:r w:rsidRPr="00CB4058">
        <w:rPr>
          <w:rStyle w:val="normaltextrun"/>
          <w:rFonts w:ascii="Arial" w:hAnsi="Arial" w:cs="Arial"/>
        </w:rPr>
        <w:t>, administrando justicia en nombre de la República y por autoridad de la ley,  </w:t>
      </w:r>
      <w:r w:rsidRPr="00CB4058">
        <w:rPr>
          <w:rStyle w:val="eop"/>
          <w:rFonts w:ascii="Arial" w:hAnsi="Arial" w:cs="Arial"/>
        </w:rPr>
        <w:t> </w:t>
      </w:r>
    </w:p>
    <w:p w14:paraId="149275A9" w14:textId="77777777" w:rsidR="008C24EE" w:rsidRPr="00CB4058" w:rsidRDefault="008C24EE" w:rsidP="00CB4058">
      <w:pPr>
        <w:pStyle w:val="Sinespaciado"/>
        <w:spacing w:line="276" w:lineRule="auto"/>
        <w:rPr>
          <w:rFonts w:ascii="Arial" w:hAnsi="Arial" w:cs="Arial"/>
          <w:sz w:val="24"/>
          <w:szCs w:val="24"/>
        </w:rPr>
      </w:pPr>
      <w:r w:rsidRPr="00CB4058">
        <w:rPr>
          <w:rStyle w:val="normaltextrun"/>
          <w:rFonts w:ascii="Arial" w:hAnsi="Arial" w:cs="Arial"/>
          <w:sz w:val="24"/>
          <w:szCs w:val="24"/>
        </w:rPr>
        <w:t>  </w:t>
      </w:r>
      <w:r w:rsidRPr="00CB4058">
        <w:rPr>
          <w:rStyle w:val="eop"/>
          <w:rFonts w:ascii="Arial" w:hAnsi="Arial" w:cs="Arial"/>
          <w:sz w:val="24"/>
          <w:szCs w:val="24"/>
        </w:rPr>
        <w:t> </w:t>
      </w:r>
    </w:p>
    <w:p w14:paraId="633A7EDA" w14:textId="77777777" w:rsidR="008C24EE" w:rsidRPr="00CB4058" w:rsidRDefault="008C24EE" w:rsidP="00CB4058">
      <w:pPr>
        <w:pStyle w:val="paragraph"/>
        <w:spacing w:before="0" w:beforeAutospacing="0" w:after="0" w:afterAutospacing="0" w:line="276" w:lineRule="auto"/>
        <w:jc w:val="center"/>
        <w:textAlignment w:val="baseline"/>
        <w:rPr>
          <w:rFonts w:ascii="Arial" w:hAnsi="Arial" w:cs="Arial"/>
        </w:rPr>
      </w:pPr>
      <w:r w:rsidRPr="00CB4058">
        <w:rPr>
          <w:rStyle w:val="normaltextrun"/>
          <w:rFonts w:ascii="Arial" w:hAnsi="Arial" w:cs="Arial"/>
          <w:b/>
          <w:bCs/>
        </w:rPr>
        <w:t>RESUELVE</w:t>
      </w:r>
      <w:r w:rsidRPr="00CB4058">
        <w:rPr>
          <w:rStyle w:val="normaltextrun"/>
          <w:rFonts w:ascii="Arial" w:hAnsi="Arial" w:cs="Arial"/>
        </w:rPr>
        <w:t>  </w:t>
      </w:r>
      <w:r w:rsidRPr="00CB4058">
        <w:rPr>
          <w:rStyle w:val="eop"/>
          <w:rFonts w:ascii="Arial" w:hAnsi="Arial" w:cs="Arial"/>
        </w:rPr>
        <w:t> </w:t>
      </w:r>
    </w:p>
    <w:p w14:paraId="1D58F174" w14:textId="77777777" w:rsidR="008C24EE" w:rsidRPr="00CB4058" w:rsidRDefault="008C24EE" w:rsidP="00CB4058">
      <w:pPr>
        <w:pStyle w:val="Sinespaciado"/>
        <w:spacing w:line="276" w:lineRule="auto"/>
        <w:rPr>
          <w:rFonts w:ascii="Arial" w:hAnsi="Arial" w:cs="Arial"/>
          <w:sz w:val="24"/>
          <w:szCs w:val="24"/>
        </w:rPr>
      </w:pPr>
      <w:r w:rsidRPr="00CB4058">
        <w:rPr>
          <w:rStyle w:val="normaltextrun"/>
          <w:rFonts w:ascii="Arial" w:hAnsi="Arial" w:cs="Arial"/>
          <w:sz w:val="24"/>
          <w:szCs w:val="24"/>
        </w:rPr>
        <w:t>  </w:t>
      </w:r>
      <w:r w:rsidRPr="00CB4058">
        <w:rPr>
          <w:rStyle w:val="eop"/>
          <w:rFonts w:ascii="Arial" w:hAnsi="Arial" w:cs="Arial"/>
          <w:sz w:val="24"/>
          <w:szCs w:val="24"/>
        </w:rPr>
        <w:t> </w:t>
      </w:r>
    </w:p>
    <w:p w14:paraId="5D01116C" w14:textId="77777777" w:rsidR="00E20475" w:rsidRPr="00CB4058" w:rsidRDefault="00D470FA"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b/>
          <w:bCs/>
        </w:rPr>
        <w:t xml:space="preserve">PRIMERO. MODIFICAR </w:t>
      </w:r>
      <w:r w:rsidRPr="00CB4058">
        <w:rPr>
          <w:rStyle w:val="normaltextrun"/>
          <w:rFonts w:ascii="Arial" w:hAnsi="Arial" w:cs="Arial"/>
          <w:bCs/>
        </w:rPr>
        <w:t xml:space="preserve">el ordinal TERCERO de la sentencia proferida por el Juzgado Primero Laboral del Circuito de Pereira el </w:t>
      </w:r>
      <w:r w:rsidR="00370CB6" w:rsidRPr="00CB4058">
        <w:rPr>
          <w:rStyle w:val="normaltextrun"/>
          <w:rFonts w:ascii="Arial" w:hAnsi="Arial" w:cs="Arial"/>
          <w:bCs/>
        </w:rPr>
        <w:t xml:space="preserve">24 de noviembre de 2021, en el sentido de indicar que </w:t>
      </w:r>
      <w:r w:rsidR="00E20475" w:rsidRPr="00CB4058">
        <w:rPr>
          <w:rStyle w:val="normaltextrun"/>
          <w:rFonts w:ascii="Arial" w:hAnsi="Arial" w:cs="Arial"/>
          <w:bCs/>
        </w:rPr>
        <w:t xml:space="preserve">el derecho a la reliquidación pensional en favor del señor LUIS ALFONSO </w:t>
      </w:r>
      <w:r w:rsidR="00E20475" w:rsidRPr="00CB4058">
        <w:rPr>
          <w:rStyle w:val="normaltextrun"/>
          <w:rFonts w:ascii="Arial" w:hAnsi="Arial" w:cs="Arial"/>
          <w:bCs/>
        </w:rPr>
        <w:lastRenderedPageBreak/>
        <w:t>MEJÍA ESTRADA, tiene como sustento la obtención de un</w:t>
      </w:r>
      <w:r w:rsidR="00370CB6" w:rsidRPr="00CB4058">
        <w:rPr>
          <w:rStyle w:val="normaltextrun"/>
          <w:rFonts w:ascii="Arial" w:hAnsi="Arial" w:cs="Arial"/>
          <w:bCs/>
        </w:rPr>
        <w:t xml:space="preserve"> IBL </w:t>
      </w:r>
      <w:r w:rsidR="00E20475" w:rsidRPr="00CB4058">
        <w:rPr>
          <w:rStyle w:val="normaltextrun"/>
          <w:rFonts w:ascii="Arial" w:hAnsi="Arial" w:cs="Arial"/>
          <w:bCs/>
        </w:rPr>
        <w:t>de</w:t>
      </w:r>
      <w:r w:rsidR="00370CB6" w:rsidRPr="00CB4058">
        <w:rPr>
          <w:rStyle w:val="normaltextrun"/>
          <w:rFonts w:ascii="Arial" w:hAnsi="Arial" w:cs="Arial"/>
          <w:bCs/>
        </w:rPr>
        <w:t xml:space="preserve"> </w:t>
      </w:r>
      <w:r w:rsidR="00E20475" w:rsidRPr="00CB4058">
        <w:rPr>
          <w:rFonts w:ascii="Arial" w:hAnsi="Arial" w:cs="Arial"/>
        </w:rPr>
        <w:t xml:space="preserve">$5´292.761, que al aplicarle una tasa de remplazo del 69.41%, arroja una primera mesada pensional para el año 2017 de $3´673.851. </w:t>
      </w:r>
    </w:p>
    <w:p w14:paraId="2916C19D" w14:textId="77777777" w:rsidR="00E20475" w:rsidRPr="00CB4058" w:rsidRDefault="00E20475" w:rsidP="00CB4058">
      <w:pPr>
        <w:pStyle w:val="paragraph"/>
        <w:spacing w:before="0" w:beforeAutospacing="0" w:after="0" w:afterAutospacing="0" w:line="276" w:lineRule="auto"/>
        <w:jc w:val="both"/>
        <w:textAlignment w:val="baseline"/>
        <w:rPr>
          <w:rFonts w:ascii="Arial" w:hAnsi="Arial" w:cs="Arial"/>
        </w:rPr>
      </w:pPr>
    </w:p>
    <w:p w14:paraId="7DDD16F8" w14:textId="77777777" w:rsidR="00E20475" w:rsidRPr="00CB4058" w:rsidRDefault="00E20475" w:rsidP="00CB4058">
      <w:pPr>
        <w:pStyle w:val="paragraph"/>
        <w:spacing w:before="0" w:beforeAutospacing="0" w:after="0" w:afterAutospacing="0" w:line="276" w:lineRule="auto"/>
        <w:jc w:val="both"/>
        <w:textAlignment w:val="baseline"/>
        <w:rPr>
          <w:rFonts w:ascii="Arial" w:hAnsi="Arial" w:cs="Arial"/>
        </w:rPr>
      </w:pPr>
      <w:r w:rsidRPr="00CB4058">
        <w:rPr>
          <w:rFonts w:ascii="Arial" w:hAnsi="Arial" w:cs="Arial"/>
          <w:b/>
        </w:rPr>
        <w:t xml:space="preserve">SEGUNDO. MODIFICAR </w:t>
      </w:r>
      <w:r w:rsidRPr="00CB4058">
        <w:rPr>
          <w:rFonts w:ascii="Arial" w:hAnsi="Arial" w:cs="Arial"/>
        </w:rPr>
        <w:t>el ordinal QUINTO de</w:t>
      </w:r>
      <w:r w:rsidRPr="00CB4058">
        <w:rPr>
          <w:rFonts w:ascii="Arial" w:hAnsi="Arial" w:cs="Arial"/>
          <w:b/>
        </w:rPr>
        <w:t xml:space="preserve"> </w:t>
      </w:r>
      <w:r w:rsidRPr="00CB4058">
        <w:rPr>
          <w:rFonts w:ascii="Arial" w:hAnsi="Arial" w:cs="Arial"/>
        </w:rPr>
        <w:t xml:space="preserve">la sentencia </w:t>
      </w:r>
      <w:r w:rsidR="00450A67" w:rsidRPr="00CB4058">
        <w:rPr>
          <w:rFonts w:ascii="Arial" w:hAnsi="Arial" w:cs="Arial"/>
        </w:rPr>
        <w:t>apelada y consultada</w:t>
      </w:r>
      <w:r w:rsidRPr="00CB4058">
        <w:rPr>
          <w:rFonts w:ascii="Arial" w:hAnsi="Arial" w:cs="Arial"/>
        </w:rPr>
        <w:t xml:space="preserve">, en el sentido de indicar que el valor del retroactivo por las diferencias pensionales causadas entre el 1 de junio de 2017 y el 31 de agosto de 2022, asciende a $115´786.594, sin perjuicio de que se siga causando hasta su solución total. </w:t>
      </w:r>
    </w:p>
    <w:p w14:paraId="74869460" w14:textId="77777777" w:rsidR="00E20475" w:rsidRPr="00CB4058" w:rsidRDefault="00E20475" w:rsidP="00CB4058">
      <w:pPr>
        <w:pStyle w:val="paragraph"/>
        <w:spacing w:before="0" w:beforeAutospacing="0" w:after="0" w:afterAutospacing="0" w:line="276" w:lineRule="auto"/>
        <w:jc w:val="both"/>
        <w:textAlignment w:val="baseline"/>
        <w:rPr>
          <w:rFonts w:ascii="Arial" w:hAnsi="Arial" w:cs="Arial"/>
        </w:rPr>
      </w:pPr>
    </w:p>
    <w:p w14:paraId="02BB47D8" w14:textId="77777777" w:rsidR="00450A67" w:rsidRPr="00CB4058" w:rsidRDefault="00E20475" w:rsidP="00CB4058">
      <w:pPr>
        <w:pStyle w:val="paragraph"/>
        <w:spacing w:before="0" w:beforeAutospacing="0" w:after="0" w:afterAutospacing="0" w:line="276" w:lineRule="auto"/>
        <w:jc w:val="both"/>
        <w:textAlignment w:val="baseline"/>
        <w:rPr>
          <w:rFonts w:ascii="Arial" w:hAnsi="Arial" w:cs="Arial"/>
        </w:rPr>
      </w:pPr>
      <w:r w:rsidRPr="00CB4058">
        <w:rPr>
          <w:rFonts w:ascii="Arial" w:hAnsi="Arial" w:cs="Arial"/>
          <w:b/>
        </w:rPr>
        <w:t>TERCERO</w:t>
      </w:r>
      <w:r w:rsidRPr="00CB4058">
        <w:rPr>
          <w:rFonts w:ascii="Arial" w:hAnsi="Arial" w:cs="Arial"/>
        </w:rPr>
        <w:t>.</w:t>
      </w:r>
      <w:r w:rsidR="00450A67" w:rsidRPr="00CB4058">
        <w:rPr>
          <w:rFonts w:ascii="Arial" w:hAnsi="Arial" w:cs="Arial"/>
        </w:rPr>
        <w:t xml:space="preserve"> </w:t>
      </w:r>
      <w:r w:rsidR="00450A67" w:rsidRPr="00CB4058">
        <w:rPr>
          <w:rFonts w:ascii="Arial" w:hAnsi="Arial" w:cs="Arial"/>
          <w:b/>
          <w:bCs/>
        </w:rPr>
        <w:t xml:space="preserve">EXCLUIR </w:t>
      </w:r>
      <w:r w:rsidR="00450A67" w:rsidRPr="00CB4058">
        <w:rPr>
          <w:rFonts w:ascii="Arial" w:hAnsi="Arial" w:cs="Arial"/>
        </w:rPr>
        <w:t>del ordinal SÉPTIMO de la sentencia apelada y consultada, la fijación de agencias en derecho, por lo que para mayor claridad quedará así:</w:t>
      </w:r>
    </w:p>
    <w:p w14:paraId="187F57B8" w14:textId="77777777" w:rsidR="00450A67" w:rsidRPr="00CB4058" w:rsidRDefault="00450A67" w:rsidP="00CB4058">
      <w:pPr>
        <w:pStyle w:val="paragraph"/>
        <w:spacing w:before="0" w:beforeAutospacing="0" w:after="0" w:afterAutospacing="0" w:line="276" w:lineRule="auto"/>
        <w:jc w:val="both"/>
        <w:textAlignment w:val="baseline"/>
        <w:rPr>
          <w:rFonts w:ascii="Arial" w:hAnsi="Arial" w:cs="Arial"/>
        </w:rPr>
      </w:pPr>
    </w:p>
    <w:p w14:paraId="22D29822" w14:textId="77777777" w:rsidR="00450A67" w:rsidRPr="00CB4058" w:rsidRDefault="00450A67" w:rsidP="00882CA9">
      <w:pPr>
        <w:pStyle w:val="paragraph"/>
        <w:spacing w:before="0" w:beforeAutospacing="0" w:after="0" w:afterAutospacing="0" w:line="276" w:lineRule="auto"/>
        <w:ind w:left="426" w:right="420"/>
        <w:jc w:val="both"/>
        <w:textAlignment w:val="baseline"/>
        <w:rPr>
          <w:rFonts w:ascii="Arial" w:hAnsi="Arial" w:cs="Arial"/>
        </w:rPr>
      </w:pPr>
      <w:r w:rsidRPr="00CB4058">
        <w:rPr>
          <w:rFonts w:ascii="Arial" w:hAnsi="Arial" w:cs="Arial"/>
        </w:rPr>
        <w:t>“</w:t>
      </w:r>
      <w:r w:rsidRPr="00CB4058">
        <w:rPr>
          <w:rFonts w:ascii="Arial" w:hAnsi="Arial" w:cs="Arial"/>
          <w:b/>
          <w:bCs/>
          <w:i/>
          <w:iCs/>
        </w:rPr>
        <w:t>CONDENAR</w:t>
      </w:r>
      <w:r w:rsidRPr="00CB4058">
        <w:rPr>
          <w:rFonts w:ascii="Arial" w:hAnsi="Arial" w:cs="Arial"/>
          <w:i/>
          <w:iCs/>
        </w:rPr>
        <w:t xml:space="preserve"> en costas procesales a la ADMINISTRADORA COLOMBIANA DE PENSIONES COLPENSIONES a favor del demandante, en un 90% de las causadas, ante la prosperidad parcial de las pretensiones</w:t>
      </w:r>
      <w:r w:rsidRPr="00CB4058">
        <w:rPr>
          <w:rFonts w:ascii="Arial" w:hAnsi="Arial" w:cs="Arial"/>
        </w:rPr>
        <w:t>.” </w:t>
      </w:r>
    </w:p>
    <w:p w14:paraId="54738AF4" w14:textId="77777777" w:rsidR="00450A67" w:rsidRPr="00CB4058" w:rsidRDefault="00450A67" w:rsidP="00CB4058">
      <w:pPr>
        <w:pStyle w:val="paragraph"/>
        <w:spacing w:before="0" w:beforeAutospacing="0" w:after="0" w:afterAutospacing="0" w:line="276" w:lineRule="auto"/>
        <w:jc w:val="both"/>
        <w:textAlignment w:val="baseline"/>
        <w:rPr>
          <w:rFonts w:ascii="Arial" w:hAnsi="Arial" w:cs="Arial"/>
          <w:b/>
        </w:rPr>
      </w:pPr>
    </w:p>
    <w:p w14:paraId="7C18862A" w14:textId="6C8D7B89" w:rsidR="00450A67" w:rsidRPr="00CB4058" w:rsidRDefault="00450A67" w:rsidP="00CB4058">
      <w:pPr>
        <w:pStyle w:val="Sinespaciado"/>
        <w:spacing w:line="276" w:lineRule="auto"/>
        <w:rPr>
          <w:rFonts w:ascii="Arial" w:hAnsi="Arial" w:cs="Arial"/>
          <w:sz w:val="24"/>
          <w:szCs w:val="24"/>
        </w:rPr>
      </w:pPr>
      <w:r w:rsidRPr="00CB4058">
        <w:rPr>
          <w:rFonts w:ascii="Arial" w:hAnsi="Arial" w:cs="Arial"/>
          <w:b/>
          <w:bCs/>
          <w:sz w:val="24"/>
          <w:szCs w:val="24"/>
        </w:rPr>
        <w:t>CUARTO. CONFIRMAR</w:t>
      </w:r>
      <w:r w:rsidRPr="00CB4058">
        <w:rPr>
          <w:rFonts w:ascii="Arial" w:hAnsi="Arial" w:cs="Arial"/>
          <w:sz w:val="24"/>
          <w:szCs w:val="24"/>
        </w:rPr>
        <w:t xml:space="preserve"> </w:t>
      </w:r>
      <w:r w:rsidR="319BA4E7" w:rsidRPr="00CB4058">
        <w:rPr>
          <w:rFonts w:ascii="Arial" w:hAnsi="Arial" w:cs="Arial"/>
          <w:sz w:val="24"/>
          <w:szCs w:val="24"/>
        </w:rPr>
        <w:t xml:space="preserve">en </w:t>
      </w:r>
      <w:r w:rsidRPr="00CB4058">
        <w:rPr>
          <w:rFonts w:ascii="Arial" w:hAnsi="Arial" w:cs="Arial"/>
          <w:sz w:val="24"/>
          <w:szCs w:val="24"/>
        </w:rPr>
        <w:t>todo lo demás</w:t>
      </w:r>
      <w:r w:rsidR="7B6147D9" w:rsidRPr="00CB4058">
        <w:rPr>
          <w:rFonts w:ascii="Arial" w:hAnsi="Arial" w:cs="Arial"/>
          <w:sz w:val="24"/>
          <w:szCs w:val="24"/>
        </w:rPr>
        <w:t xml:space="preserve"> la sentencia estudiada</w:t>
      </w:r>
      <w:r w:rsidRPr="00CB4058">
        <w:rPr>
          <w:rFonts w:ascii="Arial" w:hAnsi="Arial" w:cs="Arial"/>
          <w:sz w:val="24"/>
          <w:szCs w:val="24"/>
        </w:rPr>
        <w:t>.</w:t>
      </w:r>
    </w:p>
    <w:p w14:paraId="46ABBD8F" w14:textId="77777777" w:rsidR="00450A67" w:rsidRPr="00CB4058" w:rsidRDefault="00450A67" w:rsidP="00CB4058">
      <w:pPr>
        <w:pStyle w:val="Sinespaciado"/>
        <w:spacing w:line="276" w:lineRule="auto"/>
        <w:rPr>
          <w:rFonts w:ascii="Arial" w:hAnsi="Arial" w:cs="Arial"/>
          <w:sz w:val="24"/>
          <w:szCs w:val="24"/>
        </w:rPr>
      </w:pPr>
    </w:p>
    <w:p w14:paraId="1ECEBF3B" w14:textId="77777777" w:rsidR="00450A67" w:rsidRPr="00CB4058" w:rsidRDefault="00450A67" w:rsidP="00CB4058">
      <w:pPr>
        <w:pStyle w:val="Sinespaciado"/>
        <w:spacing w:line="276" w:lineRule="auto"/>
        <w:rPr>
          <w:rFonts w:ascii="Arial" w:eastAsia="Times New Roman" w:hAnsi="Arial" w:cs="Arial"/>
          <w:sz w:val="24"/>
          <w:szCs w:val="24"/>
          <w:lang w:eastAsia="es-CO"/>
        </w:rPr>
      </w:pPr>
      <w:r w:rsidRPr="00CB4058">
        <w:rPr>
          <w:rFonts w:ascii="Arial" w:hAnsi="Arial" w:cs="Arial"/>
          <w:b/>
          <w:sz w:val="24"/>
          <w:szCs w:val="24"/>
        </w:rPr>
        <w:t>QUINTO</w:t>
      </w:r>
      <w:r w:rsidRPr="00CB4058">
        <w:rPr>
          <w:rFonts w:ascii="Arial" w:hAnsi="Arial" w:cs="Arial"/>
          <w:sz w:val="24"/>
          <w:szCs w:val="24"/>
        </w:rPr>
        <w:t xml:space="preserve">. Costas en esta instancia a cargo de la entidad recurrente y en favor del actor en un 90% de las causadas. </w:t>
      </w:r>
      <w:r w:rsidRPr="00CB4058">
        <w:rPr>
          <w:rFonts w:ascii="Arial" w:eastAsia="Times New Roman" w:hAnsi="Arial" w:cs="Arial"/>
          <w:sz w:val="24"/>
          <w:szCs w:val="24"/>
          <w:lang w:eastAsia="es-CO"/>
        </w:rPr>
        <w:t> </w:t>
      </w:r>
    </w:p>
    <w:p w14:paraId="06BBA33E" w14:textId="77777777" w:rsidR="008C24EE" w:rsidRPr="00CB4058" w:rsidRDefault="008C24EE" w:rsidP="00CB4058">
      <w:pPr>
        <w:pStyle w:val="paragraph"/>
        <w:spacing w:before="0" w:beforeAutospacing="0" w:after="0" w:afterAutospacing="0" w:line="276" w:lineRule="auto"/>
        <w:jc w:val="both"/>
        <w:textAlignment w:val="baseline"/>
        <w:rPr>
          <w:rFonts w:ascii="Arial" w:hAnsi="Arial" w:cs="Arial"/>
        </w:rPr>
      </w:pPr>
    </w:p>
    <w:p w14:paraId="0D8C5B8B" w14:textId="77777777" w:rsidR="00444EE3" w:rsidRPr="00882CA9" w:rsidRDefault="00444EE3" w:rsidP="00882CA9">
      <w:pPr>
        <w:pStyle w:val="paragraph"/>
        <w:spacing w:before="0" w:beforeAutospacing="0" w:after="0" w:afterAutospacing="0" w:line="276" w:lineRule="auto"/>
        <w:jc w:val="both"/>
        <w:textAlignment w:val="baseline"/>
        <w:rPr>
          <w:rStyle w:val="normaltextrun"/>
          <w:rFonts w:ascii="Arial" w:hAnsi="Arial" w:cs="Arial"/>
        </w:rPr>
      </w:pPr>
      <w:r w:rsidRPr="00882CA9">
        <w:rPr>
          <w:rStyle w:val="normaltextrun"/>
          <w:rFonts w:ascii="Arial" w:hAnsi="Arial" w:cs="Arial"/>
        </w:rPr>
        <w:t>Notifíquese por estado y a los correos electrónicos de los apoderados de las partes.</w:t>
      </w:r>
    </w:p>
    <w:p w14:paraId="1272C580" w14:textId="77777777" w:rsidR="00444EE3" w:rsidRPr="00CB4058" w:rsidRDefault="00444EE3" w:rsidP="00CB4058">
      <w:pPr>
        <w:pStyle w:val="paragraph"/>
        <w:spacing w:before="0" w:beforeAutospacing="0" w:after="0" w:afterAutospacing="0" w:line="276" w:lineRule="auto"/>
        <w:jc w:val="both"/>
        <w:textAlignment w:val="baseline"/>
        <w:rPr>
          <w:rStyle w:val="normaltextrun"/>
          <w:rFonts w:ascii="Arial" w:hAnsi="Arial" w:cs="Arial"/>
        </w:rPr>
      </w:pPr>
    </w:p>
    <w:p w14:paraId="0AD88480" w14:textId="51C1CA17" w:rsidR="008C24EE" w:rsidRPr="00CB4058" w:rsidRDefault="008C24EE" w:rsidP="00CB4058">
      <w:pPr>
        <w:pStyle w:val="paragraph"/>
        <w:spacing w:before="0" w:beforeAutospacing="0" w:after="0" w:afterAutospacing="0" w:line="276" w:lineRule="auto"/>
        <w:jc w:val="both"/>
        <w:textAlignment w:val="baseline"/>
        <w:rPr>
          <w:rFonts w:ascii="Arial" w:hAnsi="Arial" w:cs="Arial"/>
        </w:rPr>
      </w:pPr>
      <w:r w:rsidRPr="00CB4058">
        <w:rPr>
          <w:rStyle w:val="normaltextrun"/>
          <w:rFonts w:ascii="Arial" w:hAnsi="Arial" w:cs="Arial"/>
        </w:rPr>
        <w:t>Quienes integran la Sala, </w:t>
      </w:r>
    </w:p>
    <w:p w14:paraId="13946EE8" w14:textId="77777777" w:rsidR="00440FDE" w:rsidRPr="00440FDE" w:rsidRDefault="00440FDE" w:rsidP="00440FDE">
      <w:pPr>
        <w:widowControl w:val="0"/>
        <w:autoSpaceDE w:val="0"/>
        <w:autoSpaceDN w:val="0"/>
        <w:adjustRightInd w:val="0"/>
        <w:spacing w:after="0"/>
        <w:rPr>
          <w:rFonts w:ascii="Arial" w:hAnsi="Arial" w:cs="Arial"/>
          <w:b/>
          <w:sz w:val="24"/>
          <w:szCs w:val="24"/>
        </w:rPr>
      </w:pPr>
    </w:p>
    <w:p w14:paraId="406F8775" w14:textId="77777777" w:rsidR="00440FDE" w:rsidRPr="00440FDE" w:rsidRDefault="00440FDE" w:rsidP="00440FDE">
      <w:pPr>
        <w:widowControl w:val="0"/>
        <w:autoSpaceDE w:val="0"/>
        <w:autoSpaceDN w:val="0"/>
        <w:adjustRightInd w:val="0"/>
        <w:spacing w:after="0"/>
        <w:rPr>
          <w:rFonts w:ascii="Arial" w:hAnsi="Arial" w:cs="Arial"/>
          <w:b/>
          <w:sz w:val="24"/>
          <w:szCs w:val="24"/>
        </w:rPr>
      </w:pPr>
    </w:p>
    <w:p w14:paraId="11AC70CB" w14:textId="77777777" w:rsidR="00440FDE" w:rsidRPr="00440FDE" w:rsidRDefault="00440FDE" w:rsidP="00440FDE">
      <w:pPr>
        <w:widowControl w:val="0"/>
        <w:autoSpaceDE w:val="0"/>
        <w:autoSpaceDN w:val="0"/>
        <w:adjustRightInd w:val="0"/>
        <w:spacing w:after="0"/>
        <w:rPr>
          <w:rFonts w:ascii="Arial" w:hAnsi="Arial" w:cs="Arial"/>
          <w:b/>
          <w:sz w:val="24"/>
          <w:szCs w:val="24"/>
        </w:rPr>
      </w:pPr>
    </w:p>
    <w:p w14:paraId="1F6FD4B2" w14:textId="77777777" w:rsidR="00440FDE" w:rsidRPr="00440FDE" w:rsidRDefault="00440FDE" w:rsidP="00440FDE">
      <w:pPr>
        <w:widowControl w:val="0"/>
        <w:autoSpaceDE w:val="0"/>
        <w:autoSpaceDN w:val="0"/>
        <w:adjustRightInd w:val="0"/>
        <w:spacing w:after="0"/>
        <w:jc w:val="center"/>
        <w:rPr>
          <w:rFonts w:ascii="Arial" w:hAnsi="Arial" w:cs="Arial"/>
          <w:b/>
          <w:bCs/>
          <w:sz w:val="24"/>
          <w:szCs w:val="24"/>
        </w:rPr>
      </w:pPr>
      <w:r w:rsidRPr="00440FDE">
        <w:rPr>
          <w:rFonts w:ascii="Arial" w:hAnsi="Arial" w:cs="Arial"/>
          <w:b/>
          <w:bCs/>
          <w:sz w:val="24"/>
          <w:szCs w:val="24"/>
        </w:rPr>
        <w:t>JULIO CÉSAR SALAZAR MUÑOZ</w:t>
      </w:r>
    </w:p>
    <w:p w14:paraId="203F65F1" w14:textId="77777777" w:rsidR="00440FDE" w:rsidRPr="00440FDE" w:rsidRDefault="00440FDE" w:rsidP="00440FDE">
      <w:pPr>
        <w:widowControl w:val="0"/>
        <w:autoSpaceDE w:val="0"/>
        <w:autoSpaceDN w:val="0"/>
        <w:adjustRightInd w:val="0"/>
        <w:spacing w:after="0"/>
        <w:jc w:val="center"/>
        <w:rPr>
          <w:rFonts w:ascii="Arial" w:hAnsi="Arial" w:cs="Arial"/>
          <w:sz w:val="24"/>
          <w:szCs w:val="24"/>
        </w:rPr>
      </w:pPr>
      <w:r w:rsidRPr="00440FDE">
        <w:rPr>
          <w:rFonts w:ascii="Arial" w:hAnsi="Arial" w:cs="Arial"/>
          <w:sz w:val="24"/>
          <w:szCs w:val="24"/>
        </w:rPr>
        <w:t>Magistrado Ponente</w:t>
      </w:r>
    </w:p>
    <w:p w14:paraId="3B3687A6" w14:textId="77777777" w:rsidR="00440FDE" w:rsidRPr="00440FDE" w:rsidRDefault="00440FDE" w:rsidP="00440FDE">
      <w:pPr>
        <w:widowControl w:val="0"/>
        <w:autoSpaceDE w:val="0"/>
        <w:autoSpaceDN w:val="0"/>
        <w:adjustRightInd w:val="0"/>
        <w:spacing w:after="0"/>
        <w:rPr>
          <w:rFonts w:ascii="Arial" w:hAnsi="Arial" w:cs="Arial"/>
          <w:sz w:val="24"/>
          <w:szCs w:val="24"/>
        </w:rPr>
      </w:pPr>
    </w:p>
    <w:p w14:paraId="35FEAE84" w14:textId="77777777" w:rsidR="00440FDE" w:rsidRPr="00440FDE" w:rsidRDefault="00440FDE" w:rsidP="00440FDE">
      <w:pPr>
        <w:widowControl w:val="0"/>
        <w:autoSpaceDE w:val="0"/>
        <w:autoSpaceDN w:val="0"/>
        <w:adjustRightInd w:val="0"/>
        <w:spacing w:after="0"/>
        <w:rPr>
          <w:rFonts w:ascii="Arial" w:hAnsi="Arial" w:cs="Arial"/>
          <w:sz w:val="24"/>
          <w:szCs w:val="24"/>
        </w:rPr>
      </w:pPr>
    </w:p>
    <w:p w14:paraId="0679D52C" w14:textId="77777777" w:rsidR="00440FDE" w:rsidRPr="00440FDE" w:rsidRDefault="00440FDE" w:rsidP="00440FDE">
      <w:pPr>
        <w:widowControl w:val="0"/>
        <w:autoSpaceDE w:val="0"/>
        <w:autoSpaceDN w:val="0"/>
        <w:adjustRightInd w:val="0"/>
        <w:spacing w:after="0"/>
        <w:rPr>
          <w:rFonts w:ascii="Arial" w:hAnsi="Arial" w:cs="Arial"/>
          <w:sz w:val="24"/>
          <w:szCs w:val="24"/>
        </w:rPr>
      </w:pPr>
    </w:p>
    <w:p w14:paraId="0AF3BCF3" w14:textId="77777777" w:rsidR="00440FDE" w:rsidRPr="00440FDE" w:rsidRDefault="00440FDE" w:rsidP="00440FDE">
      <w:pPr>
        <w:widowControl w:val="0"/>
        <w:autoSpaceDE w:val="0"/>
        <w:autoSpaceDN w:val="0"/>
        <w:adjustRightInd w:val="0"/>
        <w:spacing w:after="0"/>
        <w:rPr>
          <w:rFonts w:ascii="Arial" w:hAnsi="Arial" w:cs="Arial"/>
          <w:sz w:val="24"/>
          <w:szCs w:val="24"/>
        </w:rPr>
      </w:pPr>
      <w:r w:rsidRPr="00440FDE">
        <w:rPr>
          <w:rFonts w:ascii="Arial" w:hAnsi="Arial" w:cs="Arial"/>
          <w:b/>
          <w:bCs/>
          <w:sz w:val="24"/>
          <w:szCs w:val="24"/>
        </w:rPr>
        <w:t>ANA LUCÍA CAICEDO CALDERON</w:t>
      </w:r>
      <w:r w:rsidRPr="00440FDE">
        <w:rPr>
          <w:rFonts w:ascii="Arial" w:hAnsi="Arial" w:cs="Arial"/>
          <w:b/>
          <w:bCs/>
          <w:sz w:val="24"/>
          <w:szCs w:val="24"/>
        </w:rPr>
        <w:tab/>
      </w:r>
      <w:r w:rsidRPr="00440FDE">
        <w:rPr>
          <w:rFonts w:ascii="Arial" w:hAnsi="Arial" w:cs="Arial"/>
          <w:b/>
          <w:bCs/>
          <w:sz w:val="24"/>
          <w:szCs w:val="24"/>
        </w:rPr>
        <w:tab/>
        <w:t xml:space="preserve">   GERMÁN DARÍO GÓEZ VINASCO</w:t>
      </w:r>
    </w:p>
    <w:p w14:paraId="30DCCCAD" w14:textId="43A46016" w:rsidR="00983C10" w:rsidRPr="00CB4058" w:rsidRDefault="00440FDE" w:rsidP="00440FDE">
      <w:pPr>
        <w:spacing w:after="0"/>
        <w:jc w:val="both"/>
        <w:textAlignment w:val="baseline"/>
        <w:rPr>
          <w:rFonts w:ascii="Arial" w:hAnsi="Arial" w:cs="Arial"/>
          <w:sz w:val="24"/>
          <w:szCs w:val="24"/>
        </w:rPr>
      </w:pPr>
      <w:r w:rsidRPr="00440FDE">
        <w:rPr>
          <w:rFonts w:ascii="Arial" w:hAnsi="Arial" w:cs="Arial"/>
          <w:bCs/>
        </w:rPr>
        <w:t>Magistrada</w:t>
      </w:r>
      <w:r w:rsidRPr="00440FDE">
        <w:rPr>
          <w:rFonts w:ascii="Arial" w:hAnsi="Arial" w:cs="Arial"/>
          <w:bCs/>
        </w:rPr>
        <w:tab/>
      </w:r>
      <w:r w:rsidRPr="00440FDE">
        <w:rPr>
          <w:rFonts w:ascii="Arial" w:hAnsi="Arial" w:cs="Arial"/>
          <w:bCs/>
        </w:rPr>
        <w:tab/>
      </w:r>
      <w:r w:rsidRPr="00440FDE">
        <w:rPr>
          <w:rFonts w:ascii="Arial" w:hAnsi="Arial" w:cs="Arial"/>
          <w:bCs/>
        </w:rPr>
        <w:tab/>
      </w:r>
      <w:r w:rsidRPr="00440FDE">
        <w:rPr>
          <w:rFonts w:ascii="Arial" w:hAnsi="Arial" w:cs="Arial"/>
          <w:bCs/>
        </w:rPr>
        <w:tab/>
      </w:r>
      <w:r w:rsidRPr="00440FDE">
        <w:rPr>
          <w:rFonts w:ascii="Arial" w:hAnsi="Arial" w:cs="Arial"/>
          <w:bCs/>
        </w:rPr>
        <w:tab/>
      </w:r>
      <w:r w:rsidRPr="00440FDE">
        <w:rPr>
          <w:rFonts w:ascii="Arial" w:hAnsi="Arial" w:cs="Arial"/>
          <w:bCs/>
        </w:rPr>
        <w:tab/>
      </w:r>
      <w:r w:rsidRPr="00440FDE">
        <w:rPr>
          <w:rFonts w:ascii="Arial" w:hAnsi="Arial" w:cs="Arial"/>
          <w:b/>
          <w:bCs/>
        </w:rPr>
        <w:t xml:space="preserve">   </w:t>
      </w:r>
      <w:r w:rsidRPr="00440FDE">
        <w:rPr>
          <w:rFonts w:ascii="Arial" w:eastAsiaTheme="minorHAnsi" w:hAnsi="Arial" w:cs="Arial"/>
          <w:bCs/>
          <w:lang w:val="es-ES_tradnl"/>
        </w:rPr>
        <w:t>Magistrado</w:t>
      </w:r>
    </w:p>
    <w:sectPr w:rsidR="00983C10" w:rsidRPr="00CB4058" w:rsidSect="002C5DF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A3F82B" w16cex:dateUtc="2022-09-21T14:45:03.785Z"/>
  <w16cex:commentExtensible w16cex:durableId="4707558A" w16cex:dateUtc="2022-09-26T16:34:00.8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A40D" w14:textId="77777777" w:rsidR="0075186A" w:rsidRDefault="0075186A" w:rsidP="00033DC1">
      <w:pPr>
        <w:spacing w:after="0" w:line="240" w:lineRule="auto"/>
      </w:pPr>
      <w:r>
        <w:separator/>
      </w:r>
    </w:p>
  </w:endnote>
  <w:endnote w:type="continuationSeparator" w:id="0">
    <w:p w14:paraId="1DBB7ACF" w14:textId="77777777" w:rsidR="0075186A" w:rsidRDefault="0075186A" w:rsidP="0003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065633"/>
      <w:docPartObj>
        <w:docPartGallery w:val="Page Numbers (Bottom of Page)"/>
        <w:docPartUnique/>
      </w:docPartObj>
    </w:sdtPr>
    <w:sdtEndPr>
      <w:rPr>
        <w:rStyle w:val="normaltextrun"/>
        <w:rFonts w:ascii="Arial" w:hAnsi="Arial" w:cs="Arial"/>
        <w:sz w:val="18"/>
        <w:szCs w:val="14"/>
      </w:rPr>
    </w:sdtEndPr>
    <w:sdtContent>
      <w:p w14:paraId="44DBF96F" w14:textId="4495BC97" w:rsidR="00126CA4" w:rsidRPr="002C5DF8" w:rsidRDefault="00126CA4">
        <w:pPr>
          <w:pStyle w:val="Piedepgina"/>
          <w:jc w:val="right"/>
          <w:rPr>
            <w:rStyle w:val="normaltextrun"/>
            <w:rFonts w:ascii="Arial" w:hAnsi="Arial" w:cs="Arial"/>
            <w:sz w:val="18"/>
            <w:szCs w:val="14"/>
          </w:rPr>
        </w:pPr>
        <w:r w:rsidRPr="002C5DF8">
          <w:rPr>
            <w:rStyle w:val="normaltextrun"/>
            <w:rFonts w:ascii="Arial" w:hAnsi="Arial" w:cs="Arial"/>
            <w:sz w:val="18"/>
            <w:szCs w:val="14"/>
          </w:rPr>
          <w:fldChar w:fldCharType="begin"/>
        </w:r>
        <w:r w:rsidRPr="002C5DF8">
          <w:rPr>
            <w:rStyle w:val="normaltextrun"/>
            <w:rFonts w:ascii="Arial" w:hAnsi="Arial" w:cs="Arial"/>
            <w:sz w:val="18"/>
            <w:szCs w:val="14"/>
          </w:rPr>
          <w:instrText>PAGE   \* MERGEFORMAT</w:instrText>
        </w:r>
        <w:r w:rsidRPr="002C5DF8">
          <w:rPr>
            <w:rStyle w:val="normaltextrun"/>
            <w:rFonts w:ascii="Arial" w:hAnsi="Arial" w:cs="Arial"/>
            <w:sz w:val="18"/>
            <w:szCs w:val="14"/>
          </w:rPr>
          <w:fldChar w:fldCharType="separate"/>
        </w:r>
        <w:r w:rsidRPr="002C5DF8">
          <w:rPr>
            <w:rStyle w:val="normaltextrun"/>
            <w:rFonts w:ascii="Arial" w:hAnsi="Arial" w:cs="Arial"/>
            <w:sz w:val="18"/>
            <w:szCs w:val="14"/>
          </w:rPr>
          <w:t>15</w:t>
        </w:r>
        <w:r w:rsidRPr="002C5DF8">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D725" w14:textId="77777777" w:rsidR="0075186A" w:rsidRDefault="0075186A" w:rsidP="00033DC1">
      <w:pPr>
        <w:spacing w:after="0" w:line="240" w:lineRule="auto"/>
      </w:pPr>
      <w:r>
        <w:separator/>
      </w:r>
    </w:p>
  </w:footnote>
  <w:footnote w:type="continuationSeparator" w:id="0">
    <w:p w14:paraId="7F822E8F" w14:textId="77777777" w:rsidR="0075186A" w:rsidRDefault="0075186A" w:rsidP="0003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4E01" w14:textId="37D87C0B" w:rsidR="00126CA4" w:rsidRPr="002C5DF8" w:rsidRDefault="00126CA4" w:rsidP="002C5DF8">
    <w:pPr>
      <w:pStyle w:val="Encabezado"/>
      <w:jc w:val="center"/>
      <w:rPr>
        <w:rStyle w:val="normaltextrun"/>
        <w:rFonts w:ascii="Arial" w:hAnsi="Arial" w:cs="Arial"/>
        <w:sz w:val="18"/>
        <w:szCs w:val="14"/>
      </w:rPr>
    </w:pPr>
    <w:r w:rsidRPr="002C5DF8">
      <w:rPr>
        <w:rStyle w:val="normaltextrun"/>
        <w:rFonts w:ascii="Arial" w:hAnsi="Arial" w:cs="Arial"/>
        <w:sz w:val="18"/>
        <w:szCs w:val="14"/>
      </w:rPr>
      <w:t>Luis Alfonso Mejía Estrada vs Colpensiones</w:t>
    </w:r>
  </w:p>
  <w:p w14:paraId="67D0370C" w14:textId="5ABD6E53" w:rsidR="00126CA4" w:rsidRPr="002C5DF8" w:rsidRDefault="00126CA4" w:rsidP="002C5DF8">
    <w:pPr>
      <w:pStyle w:val="Encabezado"/>
      <w:jc w:val="center"/>
      <w:rPr>
        <w:sz w:val="18"/>
        <w:szCs w:val="14"/>
      </w:rPr>
    </w:pPr>
    <w:r w:rsidRPr="002C5DF8">
      <w:rPr>
        <w:rStyle w:val="normaltextrun"/>
        <w:rFonts w:ascii="Arial" w:hAnsi="Arial" w:cs="Arial"/>
        <w:sz w:val="18"/>
        <w:szCs w:val="14"/>
      </w:rPr>
      <w:t>Rad 66001310500120190001801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472EE"/>
    <w:multiLevelType w:val="hybridMultilevel"/>
    <w:tmpl w:val="47C0F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C46328"/>
    <w:multiLevelType w:val="hybridMultilevel"/>
    <w:tmpl w:val="DEF02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EE"/>
    <w:rsid w:val="000004CC"/>
    <w:rsid w:val="00012A71"/>
    <w:rsid w:val="000138D2"/>
    <w:rsid w:val="0002241A"/>
    <w:rsid w:val="0002674B"/>
    <w:rsid w:val="00033DC1"/>
    <w:rsid w:val="00034173"/>
    <w:rsid w:val="00035395"/>
    <w:rsid w:val="0004077B"/>
    <w:rsid w:val="00043274"/>
    <w:rsid w:val="00047F9A"/>
    <w:rsid w:val="00051B8B"/>
    <w:rsid w:val="00053FFF"/>
    <w:rsid w:val="00087114"/>
    <w:rsid w:val="000951BF"/>
    <w:rsid w:val="00096CFC"/>
    <w:rsid w:val="000A045E"/>
    <w:rsid w:val="000B13C2"/>
    <w:rsid w:val="000C6D9B"/>
    <w:rsid w:val="000D26E6"/>
    <w:rsid w:val="000D71D1"/>
    <w:rsid w:val="000F00AA"/>
    <w:rsid w:val="000F2296"/>
    <w:rsid w:val="00102E0F"/>
    <w:rsid w:val="00123AE2"/>
    <w:rsid w:val="00126CA4"/>
    <w:rsid w:val="001346AA"/>
    <w:rsid w:val="00137E06"/>
    <w:rsid w:val="00146C4D"/>
    <w:rsid w:val="00153077"/>
    <w:rsid w:val="00154672"/>
    <w:rsid w:val="0015725C"/>
    <w:rsid w:val="00160509"/>
    <w:rsid w:val="00162E73"/>
    <w:rsid w:val="00171E89"/>
    <w:rsid w:val="00180E86"/>
    <w:rsid w:val="00183DFC"/>
    <w:rsid w:val="00195850"/>
    <w:rsid w:val="00195A1A"/>
    <w:rsid w:val="001A6B4F"/>
    <w:rsid w:val="001B7C48"/>
    <w:rsid w:val="001B7D35"/>
    <w:rsid w:val="001C234A"/>
    <w:rsid w:val="001E144D"/>
    <w:rsid w:val="001E5D0A"/>
    <w:rsid w:val="001F143D"/>
    <w:rsid w:val="001F3671"/>
    <w:rsid w:val="001F75AC"/>
    <w:rsid w:val="00203584"/>
    <w:rsid w:val="00214B66"/>
    <w:rsid w:val="00221962"/>
    <w:rsid w:val="00253F97"/>
    <w:rsid w:val="0028770E"/>
    <w:rsid w:val="00290C28"/>
    <w:rsid w:val="0029147F"/>
    <w:rsid w:val="002A4CB6"/>
    <w:rsid w:val="002C5DF8"/>
    <w:rsid w:val="002E4637"/>
    <w:rsid w:val="002F2F0B"/>
    <w:rsid w:val="00314049"/>
    <w:rsid w:val="003262C0"/>
    <w:rsid w:val="00327582"/>
    <w:rsid w:val="00335054"/>
    <w:rsid w:val="00362025"/>
    <w:rsid w:val="00365D1C"/>
    <w:rsid w:val="003665A4"/>
    <w:rsid w:val="00370CB6"/>
    <w:rsid w:val="003732C9"/>
    <w:rsid w:val="003733A4"/>
    <w:rsid w:val="00377922"/>
    <w:rsid w:val="003C5AC2"/>
    <w:rsid w:val="003C6BC9"/>
    <w:rsid w:val="003D3A36"/>
    <w:rsid w:val="003F37FA"/>
    <w:rsid w:val="00415BCC"/>
    <w:rsid w:val="004171F7"/>
    <w:rsid w:val="00431BFC"/>
    <w:rsid w:val="00440FDE"/>
    <w:rsid w:val="00444EE3"/>
    <w:rsid w:val="0045048C"/>
    <w:rsid w:val="004509DA"/>
    <w:rsid w:val="00450A67"/>
    <w:rsid w:val="00463BA2"/>
    <w:rsid w:val="004742FC"/>
    <w:rsid w:val="0049641F"/>
    <w:rsid w:val="00496735"/>
    <w:rsid w:val="004B0C05"/>
    <w:rsid w:val="004B265C"/>
    <w:rsid w:val="004B2FCB"/>
    <w:rsid w:val="004B6F28"/>
    <w:rsid w:val="004C2229"/>
    <w:rsid w:val="004D13C3"/>
    <w:rsid w:val="0050417B"/>
    <w:rsid w:val="00535CDD"/>
    <w:rsid w:val="00541EC2"/>
    <w:rsid w:val="00552141"/>
    <w:rsid w:val="005633B4"/>
    <w:rsid w:val="00582575"/>
    <w:rsid w:val="005938E2"/>
    <w:rsid w:val="005A6D29"/>
    <w:rsid w:val="005B6C9D"/>
    <w:rsid w:val="005D6087"/>
    <w:rsid w:val="005E5E81"/>
    <w:rsid w:val="005F0F08"/>
    <w:rsid w:val="00601C66"/>
    <w:rsid w:val="00603AD5"/>
    <w:rsid w:val="00610558"/>
    <w:rsid w:val="00632B15"/>
    <w:rsid w:val="00634229"/>
    <w:rsid w:val="00640387"/>
    <w:rsid w:val="00646580"/>
    <w:rsid w:val="006A7182"/>
    <w:rsid w:val="006D024A"/>
    <w:rsid w:val="006D382C"/>
    <w:rsid w:val="006E7BB0"/>
    <w:rsid w:val="006F1C0A"/>
    <w:rsid w:val="006F5D7D"/>
    <w:rsid w:val="007036D1"/>
    <w:rsid w:val="00704068"/>
    <w:rsid w:val="00721EFF"/>
    <w:rsid w:val="007313C6"/>
    <w:rsid w:val="0075186A"/>
    <w:rsid w:val="007566B9"/>
    <w:rsid w:val="007570B5"/>
    <w:rsid w:val="00763573"/>
    <w:rsid w:val="00771646"/>
    <w:rsid w:val="00773759"/>
    <w:rsid w:val="00773FA8"/>
    <w:rsid w:val="00795DD3"/>
    <w:rsid w:val="007C7000"/>
    <w:rsid w:val="007D5D32"/>
    <w:rsid w:val="007D6D93"/>
    <w:rsid w:val="007F00AC"/>
    <w:rsid w:val="007F3D0E"/>
    <w:rsid w:val="007F6328"/>
    <w:rsid w:val="00806199"/>
    <w:rsid w:val="008128D9"/>
    <w:rsid w:val="0081785C"/>
    <w:rsid w:val="00826582"/>
    <w:rsid w:val="008270CE"/>
    <w:rsid w:val="0082725B"/>
    <w:rsid w:val="0083131F"/>
    <w:rsid w:val="0085626A"/>
    <w:rsid w:val="00864BA4"/>
    <w:rsid w:val="008653FA"/>
    <w:rsid w:val="00881319"/>
    <w:rsid w:val="00882CA9"/>
    <w:rsid w:val="00886EDE"/>
    <w:rsid w:val="008870D3"/>
    <w:rsid w:val="008A1259"/>
    <w:rsid w:val="008A3B18"/>
    <w:rsid w:val="008B083C"/>
    <w:rsid w:val="008C24EE"/>
    <w:rsid w:val="008C30B2"/>
    <w:rsid w:val="008D4714"/>
    <w:rsid w:val="008E01DB"/>
    <w:rsid w:val="008E0BCB"/>
    <w:rsid w:val="00904D80"/>
    <w:rsid w:val="00916AFB"/>
    <w:rsid w:val="00931755"/>
    <w:rsid w:val="00946C2B"/>
    <w:rsid w:val="00964C2A"/>
    <w:rsid w:val="00967263"/>
    <w:rsid w:val="00973F7C"/>
    <w:rsid w:val="00983C10"/>
    <w:rsid w:val="00984AC3"/>
    <w:rsid w:val="00984EC9"/>
    <w:rsid w:val="00996260"/>
    <w:rsid w:val="00996A9F"/>
    <w:rsid w:val="009974BF"/>
    <w:rsid w:val="009D7CDE"/>
    <w:rsid w:val="009F0C74"/>
    <w:rsid w:val="009F7E6C"/>
    <w:rsid w:val="00A03278"/>
    <w:rsid w:val="00A05E0C"/>
    <w:rsid w:val="00A06972"/>
    <w:rsid w:val="00A07C43"/>
    <w:rsid w:val="00A1450B"/>
    <w:rsid w:val="00A15669"/>
    <w:rsid w:val="00A17EE5"/>
    <w:rsid w:val="00A226EF"/>
    <w:rsid w:val="00A610C1"/>
    <w:rsid w:val="00A71E6B"/>
    <w:rsid w:val="00A811E3"/>
    <w:rsid w:val="00A97423"/>
    <w:rsid w:val="00AB4CDE"/>
    <w:rsid w:val="00AC15C2"/>
    <w:rsid w:val="00AC7948"/>
    <w:rsid w:val="00AC7D9A"/>
    <w:rsid w:val="00AD0976"/>
    <w:rsid w:val="00AD1265"/>
    <w:rsid w:val="00AD1667"/>
    <w:rsid w:val="00AF7575"/>
    <w:rsid w:val="00B07DD9"/>
    <w:rsid w:val="00B11E4F"/>
    <w:rsid w:val="00B15C9C"/>
    <w:rsid w:val="00B16EED"/>
    <w:rsid w:val="00B24A15"/>
    <w:rsid w:val="00B27EA3"/>
    <w:rsid w:val="00B52242"/>
    <w:rsid w:val="00B5329E"/>
    <w:rsid w:val="00B547A2"/>
    <w:rsid w:val="00B7254D"/>
    <w:rsid w:val="00B766BA"/>
    <w:rsid w:val="00B85DCF"/>
    <w:rsid w:val="00BA0B9C"/>
    <w:rsid w:val="00BC13B8"/>
    <w:rsid w:val="00BC3178"/>
    <w:rsid w:val="00BD5E26"/>
    <w:rsid w:val="00C3243D"/>
    <w:rsid w:val="00C4695E"/>
    <w:rsid w:val="00C46F96"/>
    <w:rsid w:val="00C51BBC"/>
    <w:rsid w:val="00C6733D"/>
    <w:rsid w:val="00C9036F"/>
    <w:rsid w:val="00CA2FC6"/>
    <w:rsid w:val="00CA6388"/>
    <w:rsid w:val="00CB05B9"/>
    <w:rsid w:val="00CB271A"/>
    <w:rsid w:val="00CB4058"/>
    <w:rsid w:val="00CB6413"/>
    <w:rsid w:val="00CC4E8C"/>
    <w:rsid w:val="00CC6BB3"/>
    <w:rsid w:val="00D12FEC"/>
    <w:rsid w:val="00D16DDC"/>
    <w:rsid w:val="00D26EDF"/>
    <w:rsid w:val="00D470FA"/>
    <w:rsid w:val="00D47A5C"/>
    <w:rsid w:val="00D8237A"/>
    <w:rsid w:val="00DC3FA5"/>
    <w:rsid w:val="00E20475"/>
    <w:rsid w:val="00E2678E"/>
    <w:rsid w:val="00E27BCE"/>
    <w:rsid w:val="00E41571"/>
    <w:rsid w:val="00E629C2"/>
    <w:rsid w:val="00E85612"/>
    <w:rsid w:val="00E90749"/>
    <w:rsid w:val="00EC5295"/>
    <w:rsid w:val="00F17A12"/>
    <w:rsid w:val="00F24FAA"/>
    <w:rsid w:val="00F26056"/>
    <w:rsid w:val="00F27061"/>
    <w:rsid w:val="00F40329"/>
    <w:rsid w:val="00F5424F"/>
    <w:rsid w:val="00F62F46"/>
    <w:rsid w:val="00F71331"/>
    <w:rsid w:val="00F77D9F"/>
    <w:rsid w:val="00FA45FF"/>
    <w:rsid w:val="00FB10A9"/>
    <w:rsid w:val="00FC0B34"/>
    <w:rsid w:val="00FD10F2"/>
    <w:rsid w:val="00FE3C09"/>
    <w:rsid w:val="00FF0288"/>
    <w:rsid w:val="00FF6792"/>
    <w:rsid w:val="108B20E9"/>
    <w:rsid w:val="143D111F"/>
    <w:rsid w:val="2736E32E"/>
    <w:rsid w:val="29EDA7EB"/>
    <w:rsid w:val="301B382B"/>
    <w:rsid w:val="319BA4E7"/>
    <w:rsid w:val="3640E5F1"/>
    <w:rsid w:val="3AEF3C7B"/>
    <w:rsid w:val="5006B693"/>
    <w:rsid w:val="610BB7AF"/>
    <w:rsid w:val="633CC47E"/>
    <w:rsid w:val="678C0EB5"/>
    <w:rsid w:val="6849EA81"/>
    <w:rsid w:val="6A2EA348"/>
    <w:rsid w:val="6F27BBDF"/>
    <w:rsid w:val="6F8ED90A"/>
    <w:rsid w:val="70CF009F"/>
    <w:rsid w:val="716683A4"/>
    <w:rsid w:val="71D440CE"/>
    <w:rsid w:val="7958E9F0"/>
    <w:rsid w:val="7B614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23CB"/>
  <w15:chartTrackingRefBased/>
  <w15:docId w15:val="{FFED10DA-E517-4BD2-AAD7-FED7D00E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4E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4E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C24EE"/>
  </w:style>
  <w:style w:type="character" w:customStyle="1" w:styleId="eop">
    <w:name w:val="eop"/>
    <w:basedOn w:val="Fuentedeprrafopredeter"/>
    <w:rsid w:val="008C24EE"/>
  </w:style>
  <w:style w:type="paragraph" w:styleId="NormalWeb">
    <w:name w:val="Normal (Web)"/>
    <w:basedOn w:val="Normal"/>
    <w:uiPriority w:val="99"/>
    <w:unhideWhenUsed/>
    <w:rsid w:val="008C24EE"/>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49641F"/>
    <w:pPr>
      <w:ind w:left="720"/>
      <w:contextualSpacing/>
    </w:pPr>
  </w:style>
  <w:style w:type="paragraph" w:styleId="Sinespaciado">
    <w:name w:val="No Spacing"/>
    <w:uiPriority w:val="1"/>
    <w:qFormat/>
    <w:rsid w:val="00A03278"/>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0C6D9B"/>
    <w:pPr>
      <w:spacing w:after="120"/>
    </w:pPr>
  </w:style>
  <w:style w:type="character" w:customStyle="1" w:styleId="TextoindependienteCar">
    <w:name w:val="Texto independiente Car"/>
    <w:basedOn w:val="Fuentedeprrafopredeter"/>
    <w:link w:val="Textoindependiente"/>
    <w:uiPriority w:val="99"/>
    <w:semiHidden/>
    <w:rsid w:val="000C6D9B"/>
    <w:rPr>
      <w:rFonts w:ascii="Calibri" w:eastAsia="Calibri" w:hAnsi="Calibri" w:cs="Times New Roman"/>
    </w:rPr>
  </w:style>
  <w:style w:type="numbering" w:customStyle="1" w:styleId="Sinlista1">
    <w:name w:val="Sin lista1"/>
    <w:next w:val="Sinlista"/>
    <w:uiPriority w:val="99"/>
    <w:semiHidden/>
    <w:unhideWhenUsed/>
    <w:rsid w:val="009974BF"/>
  </w:style>
  <w:style w:type="paragraph" w:customStyle="1" w:styleId="msonormal0">
    <w:name w:val="msonormal"/>
    <w:basedOn w:val="Normal"/>
    <w:rsid w:val="009974BF"/>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24">
    <w:name w:val="xl24"/>
    <w:basedOn w:val="Normal"/>
    <w:rsid w:val="009974BF"/>
    <w:pPr>
      <w:pBdr>
        <w:top w:val="single" w:sz="8" w:space="0" w:color="auto"/>
        <w:left w:val="single" w:sz="8" w:space="0" w:color="auto"/>
        <w:bottom w:val="single" w:sz="8" w:space="0" w:color="auto"/>
        <w:right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25">
    <w:name w:val="xl25"/>
    <w:basedOn w:val="Normal"/>
    <w:rsid w:val="009974BF"/>
    <w:pPr>
      <w:spacing w:before="100" w:beforeAutospacing="1" w:after="100" w:afterAutospacing="1" w:line="240" w:lineRule="auto"/>
    </w:pPr>
    <w:rPr>
      <w:rFonts w:ascii="Arial Narrow" w:eastAsia="Times New Roman" w:hAnsi="Arial Narrow"/>
      <w:sz w:val="24"/>
      <w:szCs w:val="24"/>
      <w:lang w:eastAsia="es-CO"/>
    </w:rPr>
  </w:style>
  <w:style w:type="paragraph" w:customStyle="1" w:styleId="xl27">
    <w:name w:val="xl27"/>
    <w:basedOn w:val="Normal"/>
    <w:rsid w:val="009974BF"/>
    <w:pPr>
      <w:pBdr>
        <w:top w:val="single" w:sz="8" w:space="0" w:color="auto"/>
        <w:bottom w:val="single" w:sz="8" w:space="0" w:color="auto"/>
      </w:pBdr>
      <w:shd w:val="clear" w:color="000000" w:fill="C6EFCE"/>
      <w:spacing w:before="100" w:beforeAutospacing="1" w:after="100" w:afterAutospacing="1" w:line="240" w:lineRule="auto"/>
    </w:pPr>
    <w:rPr>
      <w:rFonts w:ascii="Arial Narrow" w:eastAsia="Times New Roman" w:hAnsi="Arial Narrow"/>
      <w:color w:val="006100"/>
      <w:sz w:val="24"/>
      <w:szCs w:val="24"/>
      <w:lang w:eastAsia="es-CO"/>
    </w:rPr>
  </w:style>
  <w:style w:type="paragraph" w:customStyle="1" w:styleId="xl31">
    <w:name w:val="xl31"/>
    <w:basedOn w:val="Normal"/>
    <w:rsid w:val="009974BF"/>
    <w:pPr>
      <w:pBdr>
        <w:top w:val="single" w:sz="8" w:space="0" w:color="auto"/>
        <w:bottom w:val="single" w:sz="8" w:space="0" w:color="auto"/>
        <w:right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36">
    <w:name w:val="xl36"/>
    <w:basedOn w:val="Normal"/>
    <w:rsid w:val="009974BF"/>
    <w:pP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39">
    <w:name w:val="xl39"/>
    <w:basedOn w:val="Normal"/>
    <w:rsid w:val="00997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es-CO"/>
    </w:rPr>
  </w:style>
  <w:style w:type="paragraph" w:customStyle="1" w:styleId="xl40">
    <w:name w:val="xl40"/>
    <w:basedOn w:val="Normal"/>
    <w:rsid w:val="00997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42">
    <w:name w:val="xl42"/>
    <w:basedOn w:val="Normal"/>
    <w:rsid w:val="009974BF"/>
    <w:pPr>
      <w:spacing w:before="100" w:beforeAutospacing="1" w:after="100" w:afterAutospacing="1" w:line="240" w:lineRule="auto"/>
    </w:pPr>
    <w:rPr>
      <w:rFonts w:ascii="Arial Narrow" w:eastAsia="Times New Roman" w:hAnsi="Arial Narrow"/>
      <w:sz w:val="20"/>
      <w:szCs w:val="20"/>
      <w:lang w:eastAsia="es-CO"/>
    </w:rPr>
  </w:style>
  <w:style w:type="paragraph" w:customStyle="1" w:styleId="xl43">
    <w:name w:val="xl43"/>
    <w:basedOn w:val="Normal"/>
    <w:rsid w:val="009974BF"/>
    <w:pPr>
      <w:spacing w:before="100" w:beforeAutospacing="1" w:after="100" w:afterAutospacing="1" w:line="240" w:lineRule="auto"/>
      <w:jc w:val="center"/>
    </w:pPr>
    <w:rPr>
      <w:rFonts w:ascii="Arial Narrow" w:eastAsia="Times New Roman" w:hAnsi="Arial Narrow"/>
      <w:sz w:val="16"/>
      <w:szCs w:val="16"/>
      <w:lang w:eastAsia="es-CO"/>
    </w:rPr>
  </w:style>
  <w:style w:type="paragraph" w:customStyle="1" w:styleId="xl44">
    <w:name w:val="xl44"/>
    <w:basedOn w:val="Normal"/>
    <w:rsid w:val="009974BF"/>
    <w:pPr>
      <w:spacing w:before="100" w:beforeAutospacing="1" w:after="100" w:afterAutospacing="1" w:line="240" w:lineRule="auto"/>
      <w:jc w:val="right"/>
    </w:pPr>
    <w:rPr>
      <w:rFonts w:ascii="Arial Narrow" w:eastAsia="Times New Roman" w:hAnsi="Arial Narrow"/>
      <w:b/>
      <w:bCs/>
      <w:sz w:val="32"/>
      <w:szCs w:val="32"/>
      <w:lang w:eastAsia="es-CO"/>
    </w:rPr>
  </w:style>
  <w:style w:type="paragraph" w:customStyle="1" w:styleId="xl45">
    <w:name w:val="xl45"/>
    <w:basedOn w:val="Normal"/>
    <w:rsid w:val="009974BF"/>
    <w:pPr>
      <w:spacing w:before="100" w:beforeAutospacing="1" w:after="100" w:afterAutospacing="1" w:line="240" w:lineRule="auto"/>
    </w:pPr>
    <w:rPr>
      <w:rFonts w:ascii="Arial Narrow" w:eastAsia="Times New Roman" w:hAnsi="Arial Narrow"/>
      <w:color w:val="0000FF"/>
      <w:sz w:val="24"/>
      <w:szCs w:val="24"/>
      <w:u w:val="single"/>
      <w:lang w:eastAsia="es-CO"/>
    </w:rPr>
  </w:style>
  <w:style w:type="paragraph" w:customStyle="1" w:styleId="xl51">
    <w:name w:val="xl51"/>
    <w:basedOn w:val="Normal"/>
    <w:rsid w:val="009974BF"/>
    <w:pPr>
      <w:pBdr>
        <w:top w:val="single" w:sz="8" w:space="0" w:color="auto"/>
        <w:left w:val="single" w:sz="8" w:space="0" w:color="auto"/>
        <w:right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52">
    <w:name w:val="xl52"/>
    <w:basedOn w:val="Normal"/>
    <w:rsid w:val="009974BF"/>
    <w:pPr>
      <w:pBdr>
        <w:top w:val="single" w:sz="8" w:space="0" w:color="auto"/>
        <w:right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58">
    <w:name w:val="xl58"/>
    <w:basedOn w:val="Normal"/>
    <w:rsid w:val="00997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61">
    <w:name w:val="xl61"/>
    <w:basedOn w:val="Normal"/>
    <w:rsid w:val="009974BF"/>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b/>
      <w:bCs/>
      <w:color w:val="006100"/>
      <w:sz w:val="24"/>
      <w:szCs w:val="24"/>
      <w:lang w:eastAsia="es-CO"/>
    </w:rPr>
  </w:style>
  <w:style w:type="paragraph" w:customStyle="1" w:styleId="xl62">
    <w:name w:val="xl62"/>
    <w:basedOn w:val="Normal"/>
    <w:rsid w:val="009974BF"/>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pPr>
    <w:rPr>
      <w:rFonts w:ascii="Arial Narrow" w:eastAsia="Times New Roman" w:hAnsi="Arial Narrow"/>
      <w:color w:val="006100"/>
      <w:sz w:val="24"/>
      <w:szCs w:val="24"/>
      <w:lang w:eastAsia="es-CO"/>
    </w:rPr>
  </w:style>
  <w:style w:type="paragraph" w:customStyle="1" w:styleId="xl63">
    <w:name w:val="xl63"/>
    <w:basedOn w:val="Normal"/>
    <w:rsid w:val="009974BF"/>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Arial Narrow" w:eastAsia="Times New Roman" w:hAnsi="Arial Narrow"/>
      <w:color w:val="006100"/>
      <w:sz w:val="24"/>
      <w:szCs w:val="24"/>
      <w:lang w:eastAsia="es-CO"/>
    </w:rPr>
  </w:style>
  <w:style w:type="paragraph" w:customStyle="1" w:styleId="xl74">
    <w:name w:val="xl74"/>
    <w:basedOn w:val="Normal"/>
    <w:rsid w:val="00997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es-CO"/>
    </w:rPr>
  </w:style>
  <w:style w:type="paragraph" w:customStyle="1" w:styleId="xl122">
    <w:name w:val="xl122"/>
    <w:basedOn w:val="Normal"/>
    <w:rsid w:val="009974BF"/>
    <w:pPr>
      <w:pBdr>
        <w:top w:val="single" w:sz="4" w:space="0" w:color="auto"/>
        <w:left w:val="single" w:sz="4" w:space="0" w:color="auto"/>
        <w:bottom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23">
    <w:name w:val="xl123"/>
    <w:basedOn w:val="Normal"/>
    <w:rsid w:val="009974BF"/>
    <w:pPr>
      <w:pBdr>
        <w:top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24">
    <w:name w:val="xl124"/>
    <w:basedOn w:val="Normal"/>
    <w:rsid w:val="00997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es-CO"/>
    </w:rPr>
  </w:style>
  <w:style w:type="paragraph" w:customStyle="1" w:styleId="xl125">
    <w:name w:val="xl125"/>
    <w:basedOn w:val="Normal"/>
    <w:rsid w:val="00997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es-CO"/>
    </w:rPr>
  </w:style>
  <w:style w:type="paragraph" w:customStyle="1" w:styleId="xl126">
    <w:name w:val="xl126"/>
    <w:basedOn w:val="Normal"/>
    <w:rsid w:val="00997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es-CO"/>
    </w:rPr>
  </w:style>
  <w:style w:type="paragraph" w:customStyle="1" w:styleId="xl127">
    <w:name w:val="xl127"/>
    <w:basedOn w:val="Normal"/>
    <w:rsid w:val="009974BF"/>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28">
    <w:name w:val="xl128"/>
    <w:basedOn w:val="Normal"/>
    <w:rsid w:val="009974BF"/>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pPr>
    <w:rPr>
      <w:rFonts w:ascii="Arial Narrow" w:eastAsia="Times New Roman" w:hAnsi="Arial Narrow"/>
      <w:color w:val="006100"/>
      <w:sz w:val="24"/>
      <w:szCs w:val="24"/>
      <w:lang w:eastAsia="es-CO"/>
    </w:rPr>
  </w:style>
  <w:style w:type="paragraph" w:customStyle="1" w:styleId="xl130">
    <w:name w:val="xl130"/>
    <w:basedOn w:val="Normal"/>
    <w:rsid w:val="009974BF"/>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pPr>
    <w:rPr>
      <w:rFonts w:ascii="Arial Narrow" w:eastAsia="Times New Roman" w:hAnsi="Arial Narrow"/>
      <w:b/>
      <w:bCs/>
      <w:color w:val="006100"/>
      <w:sz w:val="24"/>
      <w:szCs w:val="24"/>
      <w:lang w:eastAsia="es-CO"/>
    </w:rPr>
  </w:style>
  <w:style w:type="paragraph" w:customStyle="1" w:styleId="xl133">
    <w:name w:val="xl133"/>
    <w:basedOn w:val="Normal"/>
    <w:rsid w:val="009974BF"/>
    <w:pPr>
      <w:pBdr>
        <w:top w:val="single" w:sz="4" w:space="0" w:color="auto"/>
        <w:lef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34">
    <w:name w:val="xl134"/>
    <w:basedOn w:val="Normal"/>
    <w:rsid w:val="009974BF"/>
    <w:pPr>
      <w:pBdr>
        <w:top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35">
    <w:name w:val="xl135"/>
    <w:basedOn w:val="Normal"/>
    <w:rsid w:val="009974BF"/>
    <w:pPr>
      <w:pBdr>
        <w:lef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36">
    <w:name w:val="xl136"/>
    <w:basedOn w:val="Normal"/>
    <w:rsid w:val="009974BF"/>
    <w:pPr>
      <w:pBdr>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37">
    <w:name w:val="xl137"/>
    <w:basedOn w:val="Normal"/>
    <w:rsid w:val="009974BF"/>
    <w:pPr>
      <w:pBdr>
        <w:top w:val="single" w:sz="8" w:space="0" w:color="auto"/>
        <w:left w:val="single" w:sz="8" w:space="0" w:color="auto"/>
        <w:bottom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39">
    <w:name w:val="xl139"/>
    <w:basedOn w:val="Normal"/>
    <w:rsid w:val="009974BF"/>
    <w:pPr>
      <w:pBdr>
        <w:top w:val="single" w:sz="8" w:space="0" w:color="auto"/>
        <w:bottom w:val="single" w:sz="8" w:space="0" w:color="auto"/>
        <w:right w:val="single" w:sz="8" w:space="0" w:color="auto"/>
      </w:pBdr>
      <w:shd w:val="clear" w:color="000000" w:fill="C6EFCE"/>
      <w:spacing w:before="100" w:beforeAutospacing="1" w:after="100" w:afterAutospacing="1" w:line="240" w:lineRule="auto"/>
    </w:pPr>
    <w:rPr>
      <w:rFonts w:ascii="Arial Narrow" w:eastAsia="Times New Roman" w:hAnsi="Arial Narrow"/>
      <w:color w:val="006100"/>
      <w:sz w:val="24"/>
      <w:szCs w:val="24"/>
      <w:lang w:eastAsia="es-CO"/>
    </w:rPr>
  </w:style>
  <w:style w:type="paragraph" w:customStyle="1" w:styleId="xl140">
    <w:name w:val="xl140"/>
    <w:basedOn w:val="Normal"/>
    <w:rsid w:val="009974BF"/>
    <w:pPr>
      <w:pBdr>
        <w:top w:val="single" w:sz="8" w:space="0" w:color="auto"/>
        <w:bottom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41">
    <w:name w:val="xl141"/>
    <w:basedOn w:val="Normal"/>
    <w:rsid w:val="009974BF"/>
    <w:pPr>
      <w:pBdr>
        <w:top w:val="single" w:sz="8" w:space="0" w:color="auto"/>
        <w:left w:val="single" w:sz="8" w:space="0" w:color="auto"/>
      </w:pBdr>
      <w:shd w:val="clear" w:color="000000" w:fill="C6EFCE"/>
      <w:spacing w:before="100" w:beforeAutospacing="1" w:after="100" w:afterAutospacing="1" w:line="240" w:lineRule="auto"/>
      <w:jc w:val="right"/>
    </w:pPr>
    <w:rPr>
      <w:rFonts w:ascii="Arial Narrow" w:eastAsia="Times New Roman" w:hAnsi="Arial Narrow"/>
      <w:color w:val="006100"/>
      <w:sz w:val="24"/>
      <w:szCs w:val="24"/>
      <w:lang w:eastAsia="es-CO"/>
    </w:rPr>
  </w:style>
  <w:style w:type="paragraph" w:customStyle="1" w:styleId="xl142">
    <w:name w:val="xl142"/>
    <w:basedOn w:val="Normal"/>
    <w:rsid w:val="009974BF"/>
    <w:pPr>
      <w:pBdr>
        <w:top w:val="single" w:sz="8" w:space="0" w:color="auto"/>
      </w:pBdr>
      <w:shd w:val="clear" w:color="000000" w:fill="C6EFCE"/>
      <w:spacing w:before="100" w:beforeAutospacing="1" w:after="100" w:afterAutospacing="1" w:line="240" w:lineRule="auto"/>
      <w:jc w:val="right"/>
    </w:pPr>
    <w:rPr>
      <w:rFonts w:ascii="Arial Narrow" w:eastAsia="Times New Roman" w:hAnsi="Arial Narrow"/>
      <w:color w:val="006100"/>
      <w:sz w:val="24"/>
      <w:szCs w:val="24"/>
      <w:lang w:eastAsia="es-CO"/>
    </w:rPr>
  </w:style>
  <w:style w:type="paragraph" w:customStyle="1" w:styleId="xl143">
    <w:name w:val="xl143"/>
    <w:basedOn w:val="Normal"/>
    <w:rsid w:val="009974BF"/>
    <w:pPr>
      <w:pBdr>
        <w:top w:val="single" w:sz="8" w:space="0" w:color="auto"/>
        <w:right w:val="single" w:sz="8" w:space="0" w:color="auto"/>
      </w:pBdr>
      <w:shd w:val="clear" w:color="000000" w:fill="C6EFCE"/>
      <w:spacing w:before="100" w:beforeAutospacing="1" w:after="100" w:afterAutospacing="1" w:line="240" w:lineRule="auto"/>
      <w:jc w:val="right"/>
    </w:pPr>
    <w:rPr>
      <w:rFonts w:ascii="Arial Narrow" w:eastAsia="Times New Roman" w:hAnsi="Arial Narrow"/>
      <w:color w:val="006100"/>
      <w:sz w:val="24"/>
      <w:szCs w:val="24"/>
      <w:lang w:eastAsia="es-CO"/>
    </w:rPr>
  </w:style>
  <w:style w:type="paragraph" w:customStyle="1" w:styleId="xl144">
    <w:name w:val="xl144"/>
    <w:basedOn w:val="Normal"/>
    <w:rsid w:val="009974BF"/>
    <w:pPr>
      <w:pBdr>
        <w:top w:val="single" w:sz="8" w:space="0" w:color="auto"/>
        <w:left w:val="single" w:sz="8" w:space="0" w:color="auto"/>
        <w:right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45">
    <w:name w:val="xl145"/>
    <w:basedOn w:val="Normal"/>
    <w:rsid w:val="009974BF"/>
    <w:pPr>
      <w:pBdr>
        <w:right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46">
    <w:name w:val="xl146"/>
    <w:basedOn w:val="Normal"/>
    <w:rsid w:val="009974BF"/>
    <w:pPr>
      <w:pBdr>
        <w:left w:val="single" w:sz="8" w:space="0" w:color="auto"/>
        <w:bottom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47">
    <w:name w:val="xl147"/>
    <w:basedOn w:val="Normal"/>
    <w:rsid w:val="009974BF"/>
    <w:pPr>
      <w:pBdr>
        <w:bottom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48">
    <w:name w:val="xl148"/>
    <w:basedOn w:val="Normal"/>
    <w:rsid w:val="009974BF"/>
    <w:pPr>
      <w:pBdr>
        <w:bottom w:val="single" w:sz="8" w:space="0" w:color="auto"/>
        <w:right w:val="single" w:sz="8"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49">
    <w:name w:val="xl149"/>
    <w:basedOn w:val="Normal"/>
    <w:rsid w:val="009974BF"/>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50">
    <w:name w:val="xl150"/>
    <w:basedOn w:val="Normal"/>
    <w:rsid w:val="009974BF"/>
    <w:pPr>
      <w:pBdr>
        <w:top w:val="single" w:sz="4" w:space="0" w:color="auto"/>
        <w:left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151">
    <w:name w:val="xl151"/>
    <w:basedOn w:val="Normal"/>
    <w:rsid w:val="009974BF"/>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52">
    <w:name w:val="xl152"/>
    <w:basedOn w:val="Normal"/>
    <w:rsid w:val="009974BF"/>
    <w:pPr>
      <w:pBdr>
        <w:top w:val="single" w:sz="4" w:space="0" w:color="auto"/>
        <w:left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character" w:styleId="Hipervnculo">
    <w:name w:val="Hyperlink"/>
    <w:basedOn w:val="Fuentedeprrafopredeter"/>
    <w:uiPriority w:val="99"/>
    <w:semiHidden/>
    <w:unhideWhenUsed/>
    <w:rsid w:val="009974BF"/>
    <w:rPr>
      <w:color w:val="0563C1"/>
      <w:u w:val="single"/>
    </w:rPr>
  </w:style>
  <w:style w:type="character" w:styleId="Hipervnculovisitado">
    <w:name w:val="FollowedHyperlink"/>
    <w:basedOn w:val="Fuentedeprrafopredeter"/>
    <w:uiPriority w:val="99"/>
    <w:semiHidden/>
    <w:unhideWhenUsed/>
    <w:rsid w:val="009974BF"/>
    <w:rPr>
      <w:color w:val="954F72"/>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53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FF"/>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53FFF"/>
    <w:rPr>
      <w:b/>
      <w:bCs/>
    </w:rPr>
  </w:style>
  <w:style w:type="character" w:customStyle="1" w:styleId="AsuntodelcomentarioCar">
    <w:name w:val="Asunto del comentario Car"/>
    <w:basedOn w:val="TextocomentarioCar"/>
    <w:link w:val="Asuntodelcomentario"/>
    <w:uiPriority w:val="99"/>
    <w:semiHidden/>
    <w:rsid w:val="00053FFF"/>
    <w:rPr>
      <w:rFonts w:ascii="Calibri" w:eastAsia="Calibri" w:hAnsi="Calibri" w:cs="Times New Roman"/>
      <w:b/>
      <w:bCs/>
      <w:sz w:val="20"/>
      <w:szCs w:val="20"/>
    </w:rPr>
  </w:style>
  <w:style w:type="paragraph" w:styleId="Encabezado">
    <w:name w:val="header"/>
    <w:basedOn w:val="Normal"/>
    <w:link w:val="EncabezadoCar"/>
    <w:uiPriority w:val="99"/>
    <w:unhideWhenUsed/>
    <w:rsid w:val="00033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DC1"/>
    <w:rPr>
      <w:rFonts w:ascii="Calibri" w:eastAsia="Calibri" w:hAnsi="Calibri" w:cs="Times New Roman"/>
    </w:rPr>
  </w:style>
  <w:style w:type="paragraph" w:styleId="Piedepgina">
    <w:name w:val="footer"/>
    <w:basedOn w:val="Normal"/>
    <w:link w:val="PiedepginaCar"/>
    <w:uiPriority w:val="99"/>
    <w:unhideWhenUsed/>
    <w:rsid w:val="00033D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D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32">
      <w:bodyDiv w:val="1"/>
      <w:marLeft w:val="0"/>
      <w:marRight w:val="0"/>
      <w:marTop w:val="0"/>
      <w:marBottom w:val="0"/>
      <w:divBdr>
        <w:top w:val="none" w:sz="0" w:space="0" w:color="auto"/>
        <w:left w:val="none" w:sz="0" w:space="0" w:color="auto"/>
        <w:bottom w:val="none" w:sz="0" w:space="0" w:color="auto"/>
        <w:right w:val="none" w:sz="0" w:space="0" w:color="auto"/>
      </w:divBdr>
    </w:div>
    <w:div w:id="390931325">
      <w:bodyDiv w:val="1"/>
      <w:marLeft w:val="0"/>
      <w:marRight w:val="0"/>
      <w:marTop w:val="0"/>
      <w:marBottom w:val="0"/>
      <w:divBdr>
        <w:top w:val="none" w:sz="0" w:space="0" w:color="auto"/>
        <w:left w:val="none" w:sz="0" w:space="0" w:color="auto"/>
        <w:bottom w:val="none" w:sz="0" w:space="0" w:color="auto"/>
        <w:right w:val="none" w:sz="0" w:space="0" w:color="auto"/>
      </w:divBdr>
    </w:div>
    <w:div w:id="403721499">
      <w:bodyDiv w:val="1"/>
      <w:marLeft w:val="0"/>
      <w:marRight w:val="0"/>
      <w:marTop w:val="0"/>
      <w:marBottom w:val="0"/>
      <w:divBdr>
        <w:top w:val="none" w:sz="0" w:space="0" w:color="auto"/>
        <w:left w:val="none" w:sz="0" w:space="0" w:color="auto"/>
        <w:bottom w:val="none" w:sz="0" w:space="0" w:color="auto"/>
        <w:right w:val="none" w:sz="0" w:space="0" w:color="auto"/>
      </w:divBdr>
      <w:divsChild>
        <w:div w:id="677386582">
          <w:marLeft w:val="0"/>
          <w:marRight w:val="0"/>
          <w:marTop w:val="0"/>
          <w:marBottom w:val="0"/>
          <w:divBdr>
            <w:top w:val="none" w:sz="0" w:space="0" w:color="auto"/>
            <w:left w:val="none" w:sz="0" w:space="0" w:color="auto"/>
            <w:bottom w:val="none" w:sz="0" w:space="0" w:color="auto"/>
            <w:right w:val="none" w:sz="0" w:space="0" w:color="auto"/>
          </w:divBdr>
        </w:div>
        <w:div w:id="18940021">
          <w:marLeft w:val="0"/>
          <w:marRight w:val="0"/>
          <w:marTop w:val="0"/>
          <w:marBottom w:val="0"/>
          <w:divBdr>
            <w:top w:val="none" w:sz="0" w:space="0" w:color="auto"/>
            <w:left w:val="none" w:sz="0" w:space="0" w:color="auto"/>
            <w:bottom w:val="none" w:sz="0" w:space="0" w:color="auto"/>
            <w:right w:val="none" w:sz="0" w:space="0" w:color="auto"/>
          </w:divBdr>
        </w:div>
        <w:div w:id="102580543">
          <w:marLeft w:val="0"/>
          <w:marRight w:val="0"/>
          <w:marTop w:val="0"/>
          <w:marBottom w:val="0"/>
          <w:divBdr>
            <w:top w:val="none" w:sz="0" w:space="0" w:color="auto"/>
            <w:left w:val="none" w:sz="0" w:space="0" w:color="auto"/>
            <w:bottom w:val="none" w:sz="0" w:space="0" w:color="auto"/>
            <w:right w:val="none" w:sz="0" w:space="0" w:color="auto"/>
          </w:divBdr>
        </w:div>
      </w:divsChild>
    </w:div>
    <w:div w:id="534582174">
      <w:bodyDiv w:val="1"/>
      <w:marLeft w:val="0"/>
      <w:marRight w:val="0"/>
      <w:marTop w:val="0"/>
      <w:marBottom w:val="0"/>
      <w:divBdr>
        <w:top w:val="none" w:sz="0" w:space="0" w:color="auto"/>
        <w:left w:val="none" w:sz="0" w:space="0" w:color="auto"/>
        <w:bottom w:val="none" w:sz="0" w:space="0" w:color="auto"/>
        <w:right w:val="none" w:sz="0" w:space="0" w:color="auto"/>
      </w:divBdr>
    </w:div>
    <w:div w:id="585307992">
      <w:bodyDiv w:val="1"/>
      <w:marLeft w:val="0"/>
      <w:marRight w:val="0"/>
      <w:marTop w:val="0"/>
      <w:marBottom w:val="0"/>
      <w:divBdr>
        <w:top w:val="none" w:sz="0" w:space="0" w:color="auto"/>
        <w:left w:val="none" w:sz="0" w:space="0" w:color="auto"/>
        <w:bottom w:val="none" w:sz="0" w:space="0" w:color="auto"/>
        <w:right w:val="none" w:sz="0" w:space="0" w:color="auto"/>
      </w:divBdr>
    </w:div>
    <w:div w:id="689793155">
      <w:bodyDiv w:val="1"/>
      <w:marLeft w:val="0"/>
      <w:marRight w:val="0"/>
      <w:marTop w:val="0"/>
      <w:marBottom w:val="0"/>
      <w:divBdr>
        <w:top w:val="none" w:sz="0" w:space="0" w:color="auto"/>
        <w:left w:val="none" w:sz="0" w:space="0" w:color="auto"/>
        <w:bottom w:val="none" w:sz="0" w:space="0" w:color="auto"/>
        <w:right w:val="none" w:sz="0" w:space="0" w:color="auto"/>
      </w:divBdr>
    </w:div>
    <w:div w:id="746851557">
      <w:bodyDiv w:val="1"/>
      <w:marLeft w:val="0"/>
      <w:marRight w:val="0"/>
      <w:marTop w:val="0"/>
      <w:marBottom w:val="0"/>
      <w:divBdr>
        <w:top w:val="none" w:sz="0" w:space="0" w:color="auto"/>
        <w:left w:val="none" w:sz="0" w:space="0" w:color="auto"/>
        <w:bottom w:val="none" w:sz="0" w:space="0" w:color="auto"/>
        <w:right w:val="none" w:sz="0" w:space="0" w:color="auto"/>
      </w:divBdr>
    </w:div>
    <w:div w:id="764039036">
      <w:bodyDiv w:val="1"/>
      <w:marLeft w:val="0"/>
      <w:marRight w:val="0"/>
      <w:marTop w:val="0"/>
      <w:marBottom w:val="0"/>
      <w:divBdr>
        <w:top w:val="none" w:sz="0" w:space="0" w:color="auto"/>
        <w:left w:val="none" w:sz="0" w:space="0" w:color="auto"/>
        <w:bottom w:val="none" w:sz="0" w:space="0" w:color="auto"/>
        <w:right w:val="none" w:sz="0" w:space="0" w:color="auto"/>
      </w:divBdr>
    </w:div>
    <w:div w:id="803816948">
      <w:bodyDiv w:val="1"/>
      <w:marLeft w:val="0"/>
      <w:marRight w:val="0"/>
      <w:marTop w:val="0"/>
      <w:marBottom w:val="0"/>
      <w:divBdr>
        <w:top w:val="none" w:sz="0" w:space="0" w:color="auto"/>
        <w:left w:val="none" w:sz="0" w:space="0" w:color="auto"/>
        <w:bottom w:val="none" w:sz="0" w:space="0" w:color="auto"/>
        <w:right w:val="none" w:sz="0" w:space="0" w:color="auto"/>
      </w:divBdr>
    </w:div>
    <w:div w:id="891313491">
      <w:bodyDiv w:val="1"/>
      <w:marLeft w:val="0"/>
      <w:marRight w:val="0"/>
      <w:marTop w:val="0"/>
      <w:marBottom w:val="0"/>
      <w:divBdr>
        <w:top w:val="none" w:sz="0" w:space="0" w:color="auto"/>
        <w:left w:val="none" w:sz="0" w:space="0" w:color="auto"/>
        <w:bottom w:val="none" w:sz="0" w:space="0" w:color="auto"/>
        <w:right w:val="none" w:sz="0" w:space="0" w:color="auto"/>
      </w:divBdr>
    </w:div>
    <w:div w:id="1085423338">
      <w:bodyDiv w:val="1"/>
      <w:marLeft w:val="0"/>
      <w:marRight w:val="0"/>
      <w:marTop w:val="0"/>
      <w:marBottom w:val="0"/>
      <w:divBdr>
        <w:top w:val="none" w:sz="0" w:space="0" w:color="auto"/>
        <w:left w:val="none" w:sz="0" w:space="0" w:color="auto"/>
        <w:bottom w:val="none" w:sz="0" w:space="0" w:color="auto"/>
        <w:right w:val="none" w:sz="0" w:space="0" w:color="auto"/>
      </w:divBdr>
    </w:div>
    <w:div w:id="1183862426">
      <w:bodyDiv w:val="1"/>
      <w:marLeft w:val="0"/>
      <w:marRight w:val="0"/>
      <w:marTop w:val="0"/>
      <w:marBottom w:val="0"/>
      <w:divBdr>
        <w:top w:val="none" w:sz="0" w:space="0" w:color="auto"/>
        <w:left w:val="none" w:sz="0" w:space="0" w:color="auto"/>
        <w:bottom w:val="none" w:sz="0" w:space="0" w:color="auto"/>
        <w:right w:val="none" w:sz="0" w:space="0" w:color="auto"/>
      </w:divBdr>
    </w:div>
    <w:div w:id="1278028362">
      <w:bodyDiv w:val="1"/>
      <w:marLeft w:val="0"/>
      <w:marRight w:val="0"/>
      <w:marTop w:val="0"/>
      <w:marBottom w:val="0"/>
      <w:divBdr>
        <w:top w:val="none" w:sz="0" w:space="0" w:color="auto"/>
        <w:left w:val="none" w:sz="0" w:space="0" w:color="auto"/>
        <w:bottom w:val="none" w:sz="0" w:space="0" w:color="auto"/>
        <w:right w:val="none" w:sz="0" w:space="0" w:color="auto"/>
      </w:divBdr>
      <w:divsChild>
        <w:div w:id="1668744985">
          <w:marLeft w:val="0"/>
          <w:marRight w:val="0"/>
          <w:marTop w:val="0"/>
          <w:marBottom w:val="0"/>
          <w:divBdr>
            <w:top w:val="none" w:sz="0" w:space="0" w:color="auto"/>
            <w:left w:val="none" w:sz="0" w:space="0" w:color="auto"/>
            <w:bottom w:val="none" w:sz="0" w:space="0" w:color="auto"/>
            <w:right w:val="none" w:sz="0" w:space="0" w:color="auto"/>
          </w:divBdr>
        </w:div>
      </w:divsChild>
    </w:div>
    <w:div w:id="1702900533">
      <w:bodyDiv w:val="1"/>
      <w:marLeft w:val="0"/>
      <w:marRight w:val="0"/>
      <w:marTop w:val="0"/>
      <w:marBottom w:val="0"/>
      <w:divBdr>
        <w:top w:val="none" w:sz="0" w:space="0" w:color="auto"/>
        <w:left w:val="none" w:sz="0" w:space="0" w:color="auto"/>
        <w:bottom w:val="none" w:sz="0" w:space="0" w:color="auto"/>
        <w:right w:val="none" w:sz="0" w:space="0" w:color="auto"/>
      </w:divBdr>
      <w:divsChild>
        <w:div w:id="1130438637">
          <w:marLeft w:val="0"/>
          <w:marRight w:val="0"/>
          <w:marTop w:val="0"/>
          <w:marBottom w:val="0"/>
          <w:divBdr>
            <w:top w:val="none" w:sz="0" w:space="0" w:color="auto"/>
            <w:left w:val="none" w:sz="0" w:space="0" w:color="auto"/>
            <w:bottom w:val="none" w:sz="0" w:space="0" w:color="auto"/>
            <w:right w:val="none" w:sz="0" w:space="0" w:color="auto"/>
          </w:divBdr>
        </w:div>
      </w:divsChild>
    </w:div>
    <w:div w:id="1839345502">
      <w:bodyDiv w:val="1"/>
      <w:marLeft w:val="0"/>
      <w:marRight w:val="0"/>
      <w:marTop w:val="0"/>
      <w:marBottom w:val="0"/>
      <w:divBdr>
        <w:top w:val="none" w:sz="0" w:space="0" w:color="auto"/>
        <w:left w:val="none" w:sz="0" w:space="0" w:color="auto"/>
        <w:bottom w:val="none" w:sz="0" w:space="0" w:color="auto"/>
        <w:right w:val="none" w:sz="0" w:space="0" w:color="auto"/>
      </w:divBdr>
    </w:div>
    <w:div w:id="21086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f853850ee3154c2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1C59-7616-4716-8C6F-2427A73E200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96EE6505-B332-4788-87D0-A00DFA174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16ECF-CA4E-4B1C-9264-C46CC705A70E}">
  <ds:schemaRefs>
    <ds:schemaRef ds:uri="http://schemas.microsoft.com/sharepoint/v3/contenttype/forms"/>
  </ds:schemaRefs>
</ds:datastoreItem>
</file>

<file path=customXml/itemProps4.xml><?xml version="1.0" encoding="utf-8"?>
<ds:datastoreItem xmlns:ds="http://schemas.openxmlformats.org/officeDocument/2006/customXml" ds:itemID="{86B708BB-0C7F-4D14-B64F-1045D317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6152</Words>
  <Characters>33840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12</cp:revision>
  <dcterms:created xsi:type="dcterms:W3CDTF">2022-09-20T22:30:00Z</dcterms:created>
  <dcterms:modified xsi:type="dcterms:W3CDTF">2022-10-12T17:39:00Z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