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01C04" w14:textId="77777777" w:rsidR="008708F2" w:rsidRPr="008708F2" w:rsidRDefault="008708F2" w:rsidP="008708F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8708F2">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64FA309" w14:textId="77777777" w:rsidR="008708F2" w:rsidRPr="008708F2" w:rsidRDefault="008708F2" w:rsidP="008708F2">
      <w:pPr>
        <w:jc w:val="both"/>
        <w:rPr>
          <w:rFonts w:ascii="Arial" w:hAnsi="Arial" w:cs="Arial"/>
          <w:sz w:val="20"/>
          <w:szCs w:val="20"/>
          <w:lang w:val="es-419"/>
        </w:rPr>
      </w:pPr>
    </w:p>
    <w:p w14:paraId="4D78C15B" w14:textId="4A58701D" w:rsidR="008708F2" w:rsidRPr="008708F2" w:rsidRDefault="008708F2" w:rsidP="008708F2">
      <w:pPr>
        <w:widowControl w:val="0"/>
        <w:autoSpaceDE w:val="0"/>
        <w:autoSpaceDN w:val="0"/>
        <w:adjustRightInd w:val="0"/>
        <w:jc w:val="both"/>
        <w:rPr>
          <w:rFonts w:ascii="Arial" w:eastAsia="Arial" w:hAnsi="Arial" w:cs="Arial"/>
          <w:color w:val="000000"/>
          <w:sz w:val="20"/>
          <w:szCs w:val="20"/>
        </w:rPr>
      </w:pPr>
      <w:r w:rsidRPr="008708F2">
        <w:rPr>
          <w:rFonts w:ascii="Arial" w:eastAsia="Arial" w:hAnsi="Arial" w:cs="Arial"/>
          <w:color w:val="000000"/>
          <w:sz w:val="20"/>
          <w:szCs w:val="20"/>
        </w:rPr>
        <w:t>Providencia:</w:t>
      </w:r>
      <w:r>
        <w:rPr>
          <w:rFonts w:ascii="Arial" w:eastAsia="Arial" w:hAnsi="Arial" w:cs="Arial"/>
          <w:color w:val="000000"/>
          <w:sz w:val="20"/>
          <w:szCs w:val="20"/>
        </w:rPr>
        <w:tab/>
      </w:r>
      <w:r>
        <w:rPr>
          <w:rFonts w:ascii="Arial" w:eastAsia="Arial" w:hAnsi="Arial" w:cs="Arial"/>
          <w:color w:val="000000"/>
          <w:sz w:val="20"/>
          <w:szCs w:val="20"/>
        </w:rPr>
        <w:tab/>
      </w:r>
      <w:r w:rsidRPr="008708F2">
        <w:rPr>
          <w:rFonts w:ascii="Arial" w:eastAsia="Arial" w:hAnsi="Arial" w:cs="Arial"/>
          <w:color w:val="000000"/>
          <w:sz w:val="20"/>
          <w:szCs w:val="20"/>
        </w:rPr>
        <w:t>Sentencia de 27 de septiembre de 2022</w:t>
      </w:r>
    </w:p>
    <w:p w14:paraId="2C9E9F25" w14:textId="6FD8F3F1" w:rsidR="008708F2" w:rsidRPr="008708F2" w:rsidRDefault="008708F2" w:rsidP="008708F2">
      <w:pPr>
        <w:widowControl w:val="0"/>
        <w:autoSpaceDE w:val="0"/>
        <w:autoSpaceDN w:val="0"/>
        <w:adjustRightInd w:val="0"/>
        <w:jc w:val="both"/>
        <w:rPr>
          <w:rFonts w:ascii="Arial" w:eastAsia="Arial" w:hAnsi="Arial" w:cs="Arial"/>
          <w:color w:val="000000"/>
          <w:sz w:val="20"/>
          <w:szCs w:val="20"/>
        </w:rPr>
      </w:pPr>
      <w:r w:rsidRPr="008708F2">
        <w:rPr>
          <w:rFonts w:ascii="Arial" w:eastAsia="Arial" w:hAnsi="Arial" w:cs="Arial"/>
          <w:color w:val="000000"/>
          <w:sz w:val="20"/>
          <w:szCs w:val="20"/>
        </w:rPr>
        <w:t>Radicación Nro.:</w:t>
      </w:r>
      <w:r>
        <w:rPr>
          <w:rFonts w:ascii="Arial" w:eastAsia="Arial" w:hAnsi="Arial" w:cs="Arial"/>
          <w:color w:val="000000"/>
          <w:sz w:val="20"/>
          <w:szCs w:val="20"/>
        </w:rPr>
        <w:tab/>
      </w:r>
      <w:r w:rsidRPr="008708F2">
        <w:rPr>
          <w:rFonts w:ascii="Arial" w:eastAsia="Arial" w:hAnsi="Arial" w:cs="Arial"/>
          <w:color w:val="000000"/>
          <w:sz w:val="20"/>
          <w:szCs w:val="20"/>
        </w:rPr>
        <w:t>66001220500020220005100</w:t>
      </w:r>
    </w:p>
    <w:p w14:paraId="5C4C152C" w14:textId="66FE9D6C" w:rsidR="008708F2" w:rsidRPr="008708F2" w:rsidRDefault="008708F2" w:rsidP="008708F2">
      <w:pPr>
        <w:widowControl w:val="0"/>
        <w:autoSpaceDE w:val="0"/>
        <w:autoSpaceDN w:val="0"/>
        <w:adjustRightInd w:val="0"/>
        <w:jc w:val="both"/>
        <w:rPr>
          <w:rFonts w:ascii="Arial" w:eastAsia="Arial" w:hAnsi="Arial" w:cs="Arial"/>
          <w:color w:val="000000"/>
          <w:sz w:val="20"/>
          <w:szCs w:val="20"/>
        </w:rPr>
      </w:pPr>
      <w:r w:rsidRPr="008708F2">
        <w:rPr>
          <w:rFonts w:ascii="Arial" w:eastAsia="Arial" w:hAnsi="Arial" w:cs="Arial"/>
          <w:color w:val="000000"/>
          <w:sz w:val="20"/>
          <w:szCs w:val="20"/>
        </w:rPr>
        <w:t>Accionante:</w:t>
      </w:r>
      <w:r>
        <w:rPr>
          <w:rFonts w:ascii="Arial" w:eastAsia="Arial" w:hAnsi="Arial" w:cs="Arial"/>
          <w:color w:val="000000"/>
          <w:sz w:val="20"/>
          <w:szCs w:val="20"/>
        </w:rPr>
        <w:tab/>
      </w:r>
      <w:r>
        <w:rPr>
          <w:rFonts w:ascii="Arial" w:eastAsia="Arial" w:hAnsi="Arial" w:cs="Arial"/>
          <w:color w:val="000000"/>
          <w:sz w:val="20"/>
          <w:szCs w:val="20"/>
        </w:rPr>
        <w:tab/>
      </w:r>
      <w:r w:rsidRPr="008708F2">
        <w:rPr>
          <w:rFonts w:ascii="Arial" w:eastAsia="Arial" w:hAnsi="Arial" w:cs="Arial"/>
          <w:color w:val="000000"/>
          <w:sz w:val="20"/>
          <w:szCs w:val="20"/>
        </w:rPr>
        <w:t>Alejandro Córdoba Mondragón</w:t>
      </w:r>
    </w:p>
    <w:p w14:paraId="6DD524CE" w14:textId="4E5A10DD" w:rsidR="008708F2" w:rsidRPr="008708F2" w:rsidRDefault="008708F2" w:rsidP="008708F2">
      <w:pPr>
        <w:widowControl w:val="0"/>
        <w:autoSpaceDE w:val="0"/>
        <w:autoSpaceDN w:val="0"/>
        <w:adjustRightInd w:val="0"/>
        <w:jc w:val="both"/>
        <w:rPr>
          <w:rFonts w:ascii="Arial" w:eastAsia="Arial" w:hAnsi="Arial" w:cs="Arial"/>
          <w:color w:val="000000"/>
          <w:sz w:val="20"/>
          <w:szCs w:val="20"/>
        </w:rPr>
      </w:pPr>
      <w:r w:rsidRPr="008708F2">
        <w:rPr>
          <w:rFonts w:ascii="Arial" w:eastAsia="Arial" w:hAnsi="Arial" w:cs="Arial"/>
          <w:color w:val="000000"/>
          <w:sz w:val="20"/>
          <w:szCs w:val="20"/>
        </w:rPr>
        <w:t>Accionado:</w:t>
      </w:r>
      <w:r>
        <w:rPr>
          <w:rFonts w:ascii="Arial" w:eastAsia="Arial" w:hAnsi="Arial" w:cs="Arial"/>
          <w:color w:val="000000"/>
          <w:sz w:val="20"/>
          <w:szCs w:val="20"/>
        </w:rPr>
        <w:tab/>
      </w:r>
      <w:r>
        <w:rPr>
          <w:rFonts w:ascii="Arial" w:eastAsia="Arial" w:hAnsi="Arial" w:cs="Arial"/>
          <w:color w:val="000000"/>
          <w:sz w:val="20"/>
          <w:szCs w:val="20"/>
        </w:rPr>
        <w:tab/>
      </w:r>
      <w:r w:rsidRPr="008708F2">
        <w:rPr>
          <w:rFonts w:ascii="Arial" w:eastAsia="Arial" w:hAnsi="Arial" w:cs="Arial"/>
          <w:color w:val="000000"/>
          <w:sz w:val="20"/>
          <w:szCs w:val="20"/>
        </w:rPr>
        <w:t>Juzgado Laboral del Circuito de Dosquebradas</w:t>
      </w:r>
    </w:p>
    <w:p w14:paraId="24F1DB4A" w14:textId="08605F4C" w:rsidR="008708F2" w:rsidRPr="008708F2" w:rsidRDefault="008708F2" w:rsidP="008708F2">
      <w:pPr>
        <w:widowControl w:val="0"/>
        <w:autoSpaceDE w:val="0"/>
        <w:autoSpaceDN w:val="0"/>
        <w:adjustRightInd w:val="0"/>
        <w:jc w:val="both"/>
        <w:rPr>
          <w:rFonts w:ascii="Arial" w:eastAsia="Arial" w:hAnsi="Arial" w:cs="Arial"/>
          <w:color w:val="000000"/>
          <w:sz w:val="20"/>
          <w:szCs w:val="20"/>
        </w:rPr>
      </w:pPr>
      <w:r w:rsidRPr="008708F2">
        <w:rPr>
          <w:rFonts w:ascii="Arial" w:eastAsia="Arial" w:hAnsi="Arial" w:cs="Arial"/>
          <w:color w:val="000000"/>
          <w:sz w:val="20"/>
          <w:szCs w:val="20"/>
        </w:rPr>
        <w:t>Proceso:</w:t>
      </w:r>
      <w:r>
        <w:rPr>
          <w:rFonts w:ascii="Arial" w:eastAsia="Arial" w:hAnsi="Arial" w:cs="Arial"/>
          <w:color w:val="000000"/>
          <w:sz w:val="20"/>
          <w:szCs w:val="20"/>
        </w:rPr>
        <w:tab/>
      </w:r>
      <w:r>
        <w:rPr>
          <w:rFonts w:ascii="Arial" w:eastAsia="Arial" w:hAnsi="Arial" w:cs="Arial"/>
          <w:color w:val="000000"/>
          <w:sz w:val="20"/>
          <w:szCs w:val="20"/>
        </w:rPr>
        <w:tab/>
      </w:r>
      <w:r w:rsidRPr="008708F2">
        <w:rPr>
          <w:rFonts w:ascii="Arial" w:eastAsia="Arial" w:hAnsi="Arial" w:cs="Arial"/>
          <w:color w:val="000000"/>
          <w:sz w:val="20"/>
          <w:szCs w:val="20"/>
        </w:rPr>
        <w:t>Acción de Tutela</w:t>
      </w:r>
    </w:p>
    <w:p w14:paraId="1076939C" w14:textId="3776E385" w:rsidR="008708F2" w:rsidRPr="008708F2" w:rsidRDefault="008708F2" w:rsidP="008708F2">
      <w:pPr>
        <w:widowControl w:val="0"/>
        <w:autoSpaceDE w:val="0"/>
        <w:autoSpaceDN w:val="0"/>
        <w:adjustRightInd w:val="0"/>
        <w:jc w:val="both"/>
        <w:rPr>
          <w:rFonts w:ascii="Arial" w:eastAsia="Arial" w:hAnsi="Arial" w:cs="Arial"/>
          <w:color w:val="000000"/>
          <w:sz w:val="20"/>
          <w:szCs w:val="20"/>
        </w:rPr>
      </w:pPr>
      <w:r w:rsidRPr="008708F2">
        <w:rPr>
          <w:rFonts w:ascii="Arial" w:eastAsia="Arial" w:hAnsi="Arial" w:cs="Arial"/>
          <w:color w:val="000000"/>
          <w:sz w:val="20"/>
          <w:szCs w:val="20"/>
        </w:rPr>
        <w:t>Magistrado Ponente:</w:t>
      </w:r>
      <w:r>
        <w:rPr>
          <w:rFonts w:ascii="Arial" w:eastAsia="Arial" w:hAnsi="Arial" w:cs="Arial"/>
          <w:color w:val="000000"/>
          <w:sz w:val="20"/>
          <w:szCs w:val="20"/>
        </w:rPr>
        <w:tab/>
      </w:r>
      <w:r w:rsidRPr="008708F2">
        <w:rPr>
          <w:rFonts w:ascii="Arial" w:eastAsia="Arial" w:hAnsi="Arial" w:cs="Arial"/>
          <w:color w:val="000000"/>
          <w:sz w:val="20"/>
          <w:szCs w:val="20"/>
        </w:rPr>
        <w:t>Julio César Salazar Muñoz</w:t>
      </w:r>
    </w:p>
    <w:p w14:paraId="300983B1" w14:textId="77777777" w:rsidR="008708F2" w:rsidRPr="008708F2" w:rsidRDefault="008708F2" w:rsidP="008708F2">
      <w:pPr>
        <w:widowControl w:val="0"/>
        <w:autoSpaceDE w:val="0"/>
        <w:autoSpaceDN w:val="0"/>
        <w:adjustRightInd w:val="0"/>
        <w:jc w:val="both"/>
        <w:rPr>
          <w:rFonts w:ascii="Arial" w:eastAsia="Arial" w:hAnsi="Arial" w:cs="Arial"/>
          <w:color w:val="000000"/>
          <w:sz w:val="20"/>
          <w:szCs w:val="20"/>
        </w:rPr>
      </w:pPr>
    </w:p>
    <w:p w14:paraId="780DE3BB" w14:textId="221DE6C1" w:rsidR="008708F2" w:rsidRPr="008708F2" w:rsidRDefault="00A561C4" w:rsidP="008708F2">
      <w:pPr>
        <w:jc w:val="both"/>
        <w:rPr>
          <w:rFonts w:ascii="Arial" w:eastAsia="Arial" w:hAnsi="Arial" w:cs="Arial"/>
          <w:color w:val="000000"/>
          <w:sz w:val="20"/>
          <w:szCs w:val="20"/>
        </w:rPr>
      </w:pPr>
      <w:r w:rsidRPr="008708F2">
        <w:rPr>
          <w:rFonts w:ascii="Arial" w:eastAsia="Arial" w:hAnsi="Arial" w:cs="Arial"/>
          <w:b/>
          <w:bCs/>
          <w:color w:val="000000"/>
          <w:sz w:val="20"/>
          <w:szCs w:val="20"/>
          <w:u w:val="single"/>
          <w:lang w:val="es-419" w:eastAsia="en-US"/>
        </w:rPr>
        <w:t>TEMAS:</w:t>
      </w:r>
      <w:r w:rsidRPr="008708F2">
        <w:rPr>
          <w:rFonts w:ascii="Arial" w:eastAsia="Arial" w:hAnsi="Arial" w:cs="Arial"/>
          <w:b/>
          <w:bCs/>
          <w:color w:val="000000"/>
          <w:sz w:val="20"/>
          <w:szCs w:val="20"/>
          <w:lang w:val="es-419" w:eastAsia="en-US"/>
        </w:rPr>
        <w:tab/>
      </w:r>
      <w:r>
        <w:rPr>
          <w:rFonts w:ascii="Arial" w:eastAsia="Arial" w:hAnsi="Arial" w:cs="Arial"/>
          <w:b/>
          <w:bCs/>
          <w:color w:val="000000"/>
          <w:sz w:val="20"/>
          <w:szCs w:val="20"/>
          <w:lang w:val="es-419" w:eastAsia="en-US"/>
        </w:rPr>
        <w:t>DEBIDO PROCESO / TUTELA CONTRA DECISIÓN JUDICIAL / TOMADA EN UN INCIDENTE DE DESACATO / REQUISITOS GENERALES Y ESPECÍFICOS DE PROCEDENCIA / PRESUPUESTOS ADICIONALES QUE DEBEN CUMPLIRSE.</w:t>
      </w:r>
    </w:p>
    <w:p w14:paraId="47E6733F" w14:textId="77777777" w:rsidR="008708F2" w:rsidRPr="008708F2" w:rsidRDefault="008708F2" w:rsidP="008708F2">
      <w:pPr>
        <w:widowControl w:val="0"/>
        <w:autoSpaceDE w:val="0"/>
        <w:autoSpaceDN w:val="0"/>
        <w:adjustRightInd w:val="0"/>
        <w:jc w:val="both"/>
        <w:rPr>
          <w:rFonts w:ascii="Arial" w:eastAsia="Arial" w:hAnsi="Arial" w:cs="Arial"/>
          <w:color w:val="000000"/>
          <w:sz w:val="20"/>
          <w:szCs w:val="20"/>
        </w:rPr>
      </w:pPr>
    </w:p>
    <w:p w14:paraId="6EE00A88" w14:textId="5ECE3261" w:rsidR="008708F2" w:rsidRPr="008708F2" w:rsidRDefault="00F97CDF" w:rsidP="008708F2">
      <w:pPr>
        <w:widowControl w:val="0"/>
        <w:autoSpaceDE w:val="0"/>
        <w:autoSpaceDN w:val="0"/>
        <w:adjustRightInd w:val="0"/>
        <w:jc w:val="both"/>
        <w:rPr>
          <w:rFonts w:ascii="Arial" w:eastAsia="Arial" w:hAnsi="Arial" w:cs="Arial"/>
          <w:color w:val="000000"/>
          <w:sz w:val="20"/>
          <w:szCs w:val="20"/>
        </w:rPr>
      </w:pPr>
      <w:r>
        <w:rPr>
          <w:rFonts w:ascii="Arial" w:eastAsia="Arial" w:hAnsi="Arial" w:cs="Arial"/>
          <w:color w:val="000000"/>
          <w:sz w:val="20"/>
          <w:szCs w:val="20"/>
        </w:rPr>
        <w:t xml:space="preserve">… </w:t>
      </w:r>
      <w:r w:rsidRPr="00F97CDF">
        <w:rPr>
          <w:rFonts w:ascii="Arial" w:eastAsia="Arial" w:hAnsi="Arial" w:cs="Arial"/>
          <w:color w:val="000000"/>
          <w:sz w:val="20"/>
          <w:szCs w:val="20"/>
        </w:rPr>
        <w:t>desde la entrada en vigencia de la Constitución de 1991 se ha decantado por la jurisprudencia constitucional, respecto a la procedencia de la acción de tutela contra providencias judiciales, que ésta resulta viable en todos aquellos casos en los que la actuación de la autoridad judicial carezca de fundamento objetivo y sus decisiones sean el producto de una actitud arbitraria y caprichosa</w:t>
      </w:r>
      <w:r>
        <w:rPr>
          <w:rFonts w:ascii="Arial" w:eastAsia="Arial" w:hAnsi="Arial" w:cs="Arial"/>
          <w:color w:val="000000"/>
          <w:sz w:val="20"/>
          <w:szCs w:val="20"/>
        </w:rPr>
        <w:t>…</w:t>
      </w:r>
    </w:p>
    <w:p w14:paraId="2400EAA9" w14:textId="77777777" w:rsidR="008708F2" w:rsidRPr="008708F2" w:rsidRDefault="008708F2" w:rsidP="008708F2">
      <w:pPr>
        <w:widowControl w:val="0"/>
        <w:autoSpaceDE w:val="0"/>
        <w:autoSpaceDN w:val="0"/>
        <w:adjustRightInd w:val="0"/>
        <w:jc w:val="both"/>
        <w:rPr>
          <w:rFonts w:ascii="Arial" w:eastAsia="Arial" w:hAnsi="Arial" w:cs="Arial"/>
          <w:color w:val="000000"/>
          <w:sz w:val="20"/>
          <w:szCs w:val="20"/>
        </w:rPr>
      </w:pPr>
    </w:p>
    <w:p w14:paraId="31C8735A" w14:textId="13B4A8AB" w:rsidR="000F22AB" w:rsidRPr="000F22AB" w:rsidRDefault="000F22AB" w:rsidP="000F22AB">
      <w:pPr>
        <w:widowControl w:val="0"/>
        <w:autoSpaceDE w:val="0"/>
        <w:autoSpaceDN w:val="0"/>
        <w:adjustRightInd w:val="0"/>
        <w:jc w:val="both"/>
        <w:rPr>
          <w:rFonts w:ascii="Arial" w:eastAsia="Arial" w:hAnsi="Arial" w:cs="Arial"/>
          <w:color w:val="000000"/>
          <w:sz w:val="20"/>
          <w:szCs w:val="20"/>
        </w:rPr>
      </w:pPr>
      <w:r>
        <w:rPr>
          <w:rFonts w:ascii="Arial" w:eastAsia="Arial" w:hAnsi="Arial" w:cs="Arial"/>
          <w:color w:val="000000"/>
          <w:sz w:val="20"/>
          <w:szCs w:val="20"/>
        </w:rPr>
        <w:t xml:space="preserve">… </w:t>
      </w:r>
      <w:r w:rsidRPr="000F22AB">
        <w:rPr>
          <w:rFonts w:ascii="Arial" w:eastAsia="Arial" w:hAnsi="Arial" w:cs="Arial"/>
          <w:color w:val="000000"/>
          <w:sz w:val="20"/>
          <w:szCs w:val="20"/>
        </w:rPr>
        <w:t>con la evolución de la jurisprudencia constitucional –C-590 de 2005– se dejó atrás la expresión de vía de hecho para dar paso a los criterios de procedibilidad de la acción de tutela contra decisiones judiciales, divididos en dos categorías, generales y específicos.</w:t>
      </w:r>
    </w:p>
    <w:p w14:paraId="71FE0841" w14:textId="77777777" w:rsidR="000F22AB" w:rsidRPr="000F22AB" w:rsidRDefault="000F22AB" w:rsidP="000F22AB">
      <w:pPr>
        <w:widowControl w:val="0"/>
        <w:autoSpaceDE w:val="0"/>
        <w:autoSpaceDN w:val="0"/>
        <w:adjustRightInd w:val="0"/>
        <w:jc w:val="both"/>
        <w:rPr>
          <w:rFonts w:ascii="Arial" w:eastAsia="Arial" w:hAnsi="Arial" w:cs="Arial"/>
          <w:color w:val="000000"/>
          <w:sz w:val="20"/>
          <w:szCs w:val="20"/>
        </w:rPr>
      </w:pPr>
    </w:p>
    <w:p w14:paraId="5237148F" w14:textId="4C0CBD7F" w:rsidR="008708F2" w:rsidRPr="008708F2" w:rsidRDefault="000F22AB" w:rsidP="000F22AB">
      <w:pPr>
        <w:widowControl w:val="0"/>
        <w:autoSpaceDE w:val="0"/>
        <w:autoSpaceDN w:val="0"/>
        <w:adjustRightInd w:val="0"/>
        <w:jc w:val="both"/>
        <w:rPr>
          <w:rFonts w:ascii="Arial" w:eastAsia="Arial" w:hAnsi="Arial" w:cs="Arial"/>
          <w:color w:val="000000"/>
          <w:sz w:val="20"/>
          <w:szCs w:val="20"/>
        </w:rPr>
      </w:pPr>
      <w:r w:rsidRPr="000F22AB">
        <w:rPr>
          <w:rFonts w:ascii="Arial" w:eastAsia="Arial" w:hAnsi="Arial" w:cs="Arial"/>
          <w:color w:val="000000"/>
          <w:sz w:val="20"/>
          <w:szCs w:val="20"/>
        </w:rPr>
        <w:t>Sin embargo, debe precisarse que no toda irregularidad procesal permite la procedencia de la acción de tutela, más aún cuando quien se dice afectado, tiene la posibilidad de acudir a los mecanismos ordinarios establecidos para solicitar la protección de sus derechos</w:t>
      </w:r>
      <w:r>
        <w:rPr>
          <w:rFonts w:ascii="Arial" w:eastAsia="Arial" w:hAnsi="Arial" w:cs="Arial"/>
          <w:color w:val="000000"/>
          <w:sz w:val="20"/>
          <w:szCs w:val="20"/>
        </w:rPr>
        <w:t>…</w:t>
      </w:r>
    </w:p>
    <w:p w14:paraId="261C9083" w14:textId="77777777" w:rsidR="008708F2" w:rsidRPr="008708F2" w:rsidRDefault="008708F2" w:rsidP="008708F2">
      <w:pPr>
        <w:widowControl w:val="0"/>
        <w:autoSpaceDE w:val="0"/>
        <w:autoSpaceDN w:val="0"/>
        <w:adjustRightInd w:val="0"/>
        <w:jc w:val="both"/>
        <w:rPr>
          <w:rFonts w:ascii="Arial" w:eastAsia="Arial" w:hAnsi="Arial" w:cs="Arial"/>
          <w:color w:val="000000"/>
          <w:sz w:val="20"/>
          <w:szCs w:val="20"/>
        </w:rPr>
      </w:pPr>
    </w:p>
    <w:p w14:paraId="77358B5D" w14:textId="06F4160B" w:rsidR="0048383E" w:rsidRPr="0048383E" w:rsidRDefault="0048383E" w:rsidP="0048383E">
      <w:pPr>
        <w:widowControl w:val="0"/>
        <w:autoSpaceDE w:val="0"/>
        <w:autoSpaceDN w:val="0"/>
        <w:adjustRightInd w:val="0"/>
        <w:jc w:val="both"/>
        <w:rPr>
          <w:rFonts w:ascii="Arial" w:eastAsia="Arial" w:hAnsi="Arial" w:cs="Arial"/>
          <w:color w:val="000000"/>
          <w:sz w:val="20"/>
          <w:szCs w:val="20"/>
        </w:rPr>
      </w:pPr>
      <w:r>
        <w:rPr>
          <w:rFonts w:ascii="Arial" w:eastAsia="Arial" w:hAnsi="Arial" w:cs="Arial"/>
          <w:color w:val="000000"/>
          <w:sz w:val="20"/>
          <w:szCs w:val="20"/>
        </w:rPr>
        <w:t xml:space="preserve">… </w:t>
      </w:r>
      <w:r w:rsidRPr="0048383E">
        <w:rPr>
          <w:rFonts w:ascii="Arial" w:eastAsia="Arial" w:hAnsi="Arial" w:cs="Arial"/>
          <w:color w:val="000000"/>
          <w:sz w:val="20"/>
          <w:szCs w:val="20"/>
        </w:rPr>
        <w:t>la Corte Constitucional ha precisado que tales actuaciones merecen la acreditación de otra serie de presupuestos que estableció en la sentencia SU-034-2018 a saber:</w:t>
      </w:r>
    </w:p>
    <w:p w14:paraId="5C3062B3" w14:textId="77777777" w:rsidR="0048383E" w:rsidRPr="0048383E" w:rsidRDefault="0048383E" w:rsidP="0048383E">
      <w:pPr>
        <w:widowControl w:val="0"/>
        <w:autoSpaceDE w:val="0"/>
        <w:autoSpaceDN w:val="0"/>
        <w:adjustRightInd w:val="0"/>
        <w:jc w:val="both"/>
        <w:rPr>
          <w:rFonts w:ascii="Arial" w:eastAsia="Arial" w:hAnsi="Arial" w:cs="Arial"/>
          <w:color w:val="000000"/>
          <w:sz w:val="20"/>
          <w:szCs w:val="20"/>
        </w:rPr>
      </w:pPr>
    </w:p>
    <w:p w14:paraId="474746DE" w14:textId="13C2CB54" w:rsidR="0048383E" w:rsidRPr="0048383E" w:rsidRDefault="0048383E" w:rsidP="0048383E">
      <w:pPr>
        <w:widowControl w:val="0"/>
        <w:autoSpaceDE w:val="0"/>
        <w:autoSpaceDN w:val="0"/>
        <w:adjustRightInd w:val="0"/>
        <w:jc w:val="both"/>
        <w:rPr>
          <w:rFonts w:ascii="Arial" w:eastAsia="Arial" w:hAnsi="Arial" w:cs="Arial"/>
          <w:color w:val="000000"/>
          <w:sz w:val="20"/>
          <w:szCs w:val="20"/>
        </w:rPr>
      </w:pPr>
      <w:r w:rsidRPr="0048383E">
        <w:rPr>
          <w:rFonts w:ascii="Arial" w:eastAsia="Arial" w:hAnsi="Arial" w:cs="Arial"/>
          <w:color w:val="000000"/>
          <w:sz w:val="20"/>
          <w:szCs w:val="20"/>
        </w:rPr>
        <w:t>“i)    La decisión dictada en el trámite de desacato se encuentre ejecutoriada</w:t>
      </w:r>
      <w:r>
        <w:rPr>
          <w:rFonts w:ascii="Arial" w:eastAsia="Arial" w:hAnsi="Arial" w:cs="Arial"/>
          <w:color w:val="000000"/>
          <w:sz w:val="20"/>
          <w:szCs w:val="20"/>
        </w:rPr>
        <w:t>…</w:t>
      </w:r>
    </w:p>
    <w:p w14:paraId="14768453" w14:textId="77777777" w:rsidR="0048383E" w:rsidRPr="0048383E" w:rsidRDefault="0048383E" w:rsidP="0048383E">
      <w:pPr>
        <w:widowControl w:val="0"/>
        <w:autoSpaceDE w:val="0"/>
        <w:autoSpaceDN w:val="0"/>
        <w:adjustRightInd w:val="0"/>
        <w:jc w:val="both"/>
        <w:rPr>
          <w:rFonts w:ascii="Arial" w:eastAsia="Arial" w:hAnsi="Arial" w:cs="Arial"/>
          <w:color w:val="000000"/>
          <w:sz w:val="20"/>
          <w:szCs w:val="20"/>
        </w:rPr>
      </w:pPr>
      <w:r w:rsidRPr="0048383E">
        <w:rPr>
          <w:rFonts w:ascii="Arial" w:eastAsia="Arial" w:hAnsi="Arial" w:cs="Arial"/>
          <w:color w:val="000000"/>
          <w:sz w:val="20"/>
          <w:szCs w:val="20"/>
        </w:rPr>
        <w:t xml:space="preserve"> </w:t>
      </w:r>
    </w:p>
    <w:p w14:paraId="21BF172E" w14:textId="77777777" w:rsidR="0048383E" w:rsidRPr="0048383E" w:rsidRDefault="0048383E" w:rsidP="0048383E">
      <w:pPr>
        <w:widowControl w:val="0"/>
        <w:autoSpaceDE w:val="0"/>
        <w:autoSpaceDN w:val="0"/>
        <w:adjustRightInd w:val="0"/>
        <w:jc w:val="both"/>
        <w:rPr>
          <w:rFonts w:ascii="Arial" w:eastAsia="Arial" w:hAnsi="Arial" w:cs="Arial"/>
          <w:color w:val="000000"/>
          <w:sz w:val="20"/>
          <w:szCs w:val="20"/>
        </w:rPr>
      </w:pPr>
      <w:r w:rsidRPr="0048383E">
        <w:rPr>
          <w:rFonts w:ascii="Arial" w:eastAsia="Arial" w:hAnsi="Arial" w:cs="Arial"/>
          <w:color w:val="000000"/>
          <w:sz w:val="20"/>
          <w:szCs w:val="20"/>
        </w:rPr>
        <w:t>ii)    Se acrediten los requisitos generales de procedencia de la acción de tutela contra providencias judiciales y se sustente, por lo menos, la configuración una de las causales específicas (defectos).</w:t>
      </w:r>
    </w:p>
    <w:p w14:paraId="3AE90DF0" w14:textId="77777777" w:rsidR="0048383E" w:rsidRPr="0048383E" w:rsidRDefault="0048383E" w:rsidP="0048383E">
      <w:pPr>
        <w:widowControl w:val="0"/>
        <w:autoSpaceDE w:val="0"/>
        <w:autoSpaceDN w:val="0"/>
        <w:adjustRightInd w:val="0"/>
        <w:jc w:val="both"/>
        <w:rPr>
          <w:rFonts w:ascii="Arial" w:eastAsia="Arial" w:hAnsi="Arial" w:cs="Arial"/>
          <w:color w:val="000000"/>
          <w:sz w:val="20"/>
          <w:szCs w:val="20"/>
        </w:rPr>
      </w:pPr>
      <w:r w:rsidRPr="0048383E">
        <w:rPr>
          <w:rFonts w:ascii="Arial" w:eastAsia="Arial" w:hAnsi="Arial" w:cs="Arial"/>
          <w:color w:val="000000"/>
          <w:sz w:val="20"/>
          <w:szCs w:val="20"/>
        </w:rPr>
        <w:t xml:space="preserve"> </w:t>
      </w:r>
    </w:p>
    <w:p w14:paraId="30E0ADE9" w14:textId="262A287E" w:rsidR="008708F2" w:rsidRPr="008708F2" w:rsidRDefault="0048383E" w:rsidP="0048383E">
      <w:pPr>
        <w:widowControl w:val="0"/>
        <w:autoSpaceDE w:val="0"/>
        <w:autoSpaceDN w:val="0"/>
        <w:adjustRightInd w:val="0"/>
        <w:jc w:val="both"/>
        <w:rPr>
          <w:rFonts w:ascii="Arial" w:eastAsia="Arial" w:hAnsi="Arial" w:cs="Arial"/>
          <w:color w:val="000000"/>
          <w:sz w:val="20"/>
          <w:szCs w:val="20"/>
        </w:rPr>
      </w:pPr>
      <w:r w:rsidRPr="0048383E">
        <w:rPr>
          <w:rFonts w:ascii="Arial" w:eastAsia="Arial" w:hAnsi="Arial" w:cs="Arial"/>
          <w:color w:val="000000"/>
          <w:sz w:val="20"/>
          <w:szCs w:val="20"/>
        </w:rPr>
        <w:t>iii)   Los argumentos del promotor de la acción de tutela deben ser consistentes con lo planteado por él en el trámite del incidente de desacato</w:t>
      </w:r>
      <w:r>
        <w:rPr>
          <w:rFonts w:ascii="Arial" w:eastAsia="Arial" w:hAnsi="Arial" w:cs="Arial"/>
          <w:color w:val="000000"/>
          <w:sz w:val="20"/>
          <w:szCs w:val="20"/>
        </w:rPr>
        <w:t>…</w:t>
      </w:r>
    </w:p>
    <w:p w14:paraId="367C7F97" w14:textId="08EBD48E" w:rsidR="008708F2" w:rsidRDefault="008708F2" w:rsidP="008708F2">
      <w:pPr>
        <w:widowControl w:val="0"/>
        <w:autoSpaceDE w:val="0"/>
        <w:autoSpaceDN w:val="0"/>
        <w:adjustRightInd w:val="0"/>
        <w:jc w:val="both"/>
        <w:rPr>
          <w:rFonts w:ascii="Arial" w:eastAsia="Arial" w:hAnsi="Arial" w:cs="Arial"/>
          <w:color w:val="000000"/>
          <w:sz w:val="20"/>
          <w:szCs w:val="20"/>
        </w:rPr>
      </w:pPr>
    </w:p>
    <w:p w14:paraId="1C4643B1" w14:textId="7BD11804" w:rsidR="00494974" w:rsidRPr="00494974" w:rsidRDefault="00494974" w:rsidP="00494974">
      <w:pPr>
        <w:widowControl w:val="0"/>
        <w:autoSpaceDE w:val="0"/>
        <w:autoSpaceDN w:val="0"/>
        <w:adjustRightInd w:val="0"/>
        <w:jc w:val="both"/>
        <w:rPr>
          <w:rFonts w:ascii="Arial" w:eastAsia="Arial" w:hAnsi="Arial" w:cs="Arial"/>
          <w:color w:val="000000"/>
          <w:sz w:val="20"/>
          <w:szCs w:val="20"/>
        </w:rPr>
      </w:pPr>
      <w:r>
        <w:rPr>
          <w:rFonts w:ascii="Arial" w:eastAsia="Arial" w:hAnsi="Arial" w:cs="Arial"/>
          <w:color w:val="000000"/>
          <w:sz w:val="20"/>
          <w:szCs w:val="20"/>
        </w:rPr>
        <w:t xml:space="preserve">… </w:t>
      </w:r>
      <w:r w:rsidRPr="00494974">
        <w:rPr>
          <w:rFonts w:ascii="Arial" w:eastAsia="Arial" w:hAnsi="Arial" w:cs="Arial"/>
          <w:color w:val="000000"/>
          <w:sz w:val="20"/>
          <w:szCs w:val="20"/>
        </w:rPr>
        <w:t>también le fueron impuestos límites a la intervención del juez constitucional en estos eventos cuando esa la Alta Magistratura precisó:</w:t>
      </w:r>
    </w:p>
    <w:p w14:paraId="4E9F96C5" w14:textId="77777777" w:rsidR="00494974" w:rsidRPr="00494974" w:rsidRDefault="00494974" w:rsidP="00494974">
      <w:pPr>
        <w:widowControl w:val="0"/>
        <w:autoSpaceDE w:val="0"/>
        <w:autoSpaceDN w:val="0"/>
        <w:adjustRightInd w:val="0"/>
        <w:jc w:val="both"/>
        <w:rPr>
          <w:rFonts w:ascii="Arial" w:eastAsia="Arial" w:hAnsi="Arial" w:cs="Arial"/>
          <w:color w:val="000000"/>
          <w:sz w:val="20"/>
          <w:szCs w:val="20"/>
        </w:rPr>
      </w:pPr>
    </w:p>
    <w:p w14:paraId="5A4608CD" w14:textId="217B13E1" w:rsidR="00494974" w:rsidRDefault="00494974" w:rsidP="00494974">
      <w:pPr>
        <w:widowControl w:val="0"/>
        <w:autoSpaceDE w:val="0"/>
        <w:autoSpaceDN w:val="0"/>
        <w:adjustRightInd w:val="0"/>
        <w:jc w:val="both"/>
        <w:rPr>
          <w:rFonts w:ascii="Arial" w:eastAsia="Arial" w:hAnsi="Arial" w:cs="Arial"/>
          <w:color w:val="000000"/>
          <w:sz w:val="20"/>
          <w:szCs w:val="20"/>
        </w:rPr>
      </w:pPr>
      <w:r w:rsidRPr="00494974">
        <w:rPr>
          <w:rFonts w:ascii="Arial" w:eastAsia="Arial" w:hAnsi="Arial" w:cs="Arial"/>
          <w:color w:val="000000"/>
          <w:sz w:val="20"/>
          <w:szCs w:val="20"/>
        </w:rPr>
        <w:t>“En tal sentido, el juez constitucional que asuma el conocimiento de una acción de tutela enfilada contra providencia dictada en el curso de un incidente de desacato sólo está autorizado para examinar la observancia del debido proceso al interior del trámite y la adecuación de la decisión adoptada en virtud del mismo, mas no puede revisar, cuestionar y/o modificar la decisión de tutela, el alcance</w:t>
      </w:r>
      <w:r>
        <w:rPr>
          <w:rFonts w:ascii="Arial" w:eastAsia="Arial" w:hAnsi="Arial" w:cs="Arial"/>
          <w:color w:val="000000"/>
          <w:sz w:val="20"/>
          <w:szCs w:val="20"/>
        </w:rPr>
        <w:t>…”</w:t>
      </w:r>
    </w:p>
    <w:p w14:paraId="00CA663A" w14:textId="77777777" w:rsidR="00494974" w:rsidRPr="008708F2" w:rsidRDefault="00494974" w:rsidP="008708F2">
      <w:pPr>
        <w:widowControl w:val="0"/>
        <w:autoSpaceDE w:val="0"/>
        <w:autoSpaceDN w:val="0"/>
        <w:adjustRightInd w:val="0"/>
        <w:jc w:val="both"/>
        <w:rPr>
          <w:rFonts w:ascii="Arial" w:eastAsia="Arial" w:hAnsi="Arial" w:cs="Arial"/>
          <w:color w:val="000000"/>
          <w:sz w:val="20"/>
          <w:szCs w:val="20"/>
        </w:rPr>
      </w:pPr>
    </w:p>
    <w:p w14:paraId="61378351" w14:textId="77777777" w:rsidR="008708F2" w:rsidRPr="008708F2" w:rsidRDefault="008708F2" w:rsidP="008708F2">
      <w:pPr>
        <w:widowControl w:val="0"/>
        <w:autoSpaceDE w:val="0"/>
        <w:autoSpaceDN w:val="0"/>
        <w:adjustRightInd w:val="0"/>
        <w:jc w:val="both"/>
        <w:rPr>
          <w:rFonts w:ascii="Arial" w:eastAsia="Arial" w:hAnsi="Arial" w:cs="Arial"/>
          <w:color w:val="000000"/>
          <w:sz w:val="20"/>
          <w:szCs w:val="20"/>
        </w:rPr>
      </w:pPr>
    </w:p>
    <w:p w14:paraId="29B5B4DC" w14:textId="77777777" w:rsidR="008708F2" w:rsidRPr="008708F2" w:rsidRDefault="008708F2" w:rsidP="008708F2">
      <w:pPr>
        <w:widowControl w:val="0"/>
        <w:autoSpaceDE w:val="0"/>
        <w:autoSpaceDN w:val="0"/>
        <w:adjustRightInd w:val="0"/>
        <w:jc w:val="both"/>
        <w:rPr>
          <w:rFonts w:ascii="Arial" w:eastAsia="Arial" w:hAnsi="Arial" w:cs="Arial"/>
          <w:color w:val="000000"/>
          <w:sz w:val="20"/>
          <w:szCs w:val="20"/>
        </w:rPr>
      </w:pPr>
    </w:p>
    <w:p w14:paraId="1C3BEE41" w14:textId="77777777" w:rsidR="00AA5C2B" w:rsidRPr="008708F2" w:rsidRDefault="00AA5C2B" w:rsidP="008708F2">
      <w:pPr>
        <w:pStyle w:val="Ttulo3"/>
        <w:spacing w:line="276" w:lineRule="auto"/>
        <w:jc w:val="center"/>
        <w:rPr>
          <w:rFonts w:ascii="Arial" w:eastAsia="Arial" w:hAnsi="Arial" w:cs="Arial"/>
          <w:b/>
          <w:bCs/>
        </w:rPr>
      </w:pPr>
      <w:r w:rsidRPr="008708F2">
        <w:rPr>
          <w:rFonts w:ascii="Arial" w:eastAsia="Arial" w:hAnsi="Arial" w:cs="Arial"/>
          <w:b/>
          <w:bCs/>
        </w:rPr>
        <w:t>TRIBUNAL SUPERIOR DEL DISTRITO JUDICIAL</w:t>
      </w:r>
    </w:p>
    <w:p w14:paraId="51A40248" w14:textId="77777777" w:rsidR="00AA5C2B" w:rsidRPr="008708F2" w:rsidRDefault="00AA5C2B" w:rsidP="008708F2">
      <w:pPr>
        <w:spacing w:line="276" w:lineRule="auto"/>
        <w:jc w:val="center"/>
        <w:rPr>
          <w:rFonts w:ascii="Arial" w:hAnsi="Arial" w:cs="Arial"/>
          <w:b/>
          <w:bCs/>
        </w:rPr>
      </w:pPr>
      <w:r w:rsidRPr="008708F2">
        <w:rPr>
          <w:rFonts w:ascii="Arial" w:hAnsi="Arial" w:cs="Arial"/>
          <w:b/>
          <w:bCs/>
        </w:rPr>
        <w:t>SALA LABORAL</w:t>
      </w:r>
    </w:p>
    <w:p w14:paraId="0AE4D458" w14:textId="77777777" w:rsidR="00AA5C2B" w:rsidRPr="008708F2" w:rsidRDefault="00AA5C2B" w:rsidP="008708F2">
      <w:pPr>
        <w:spacing w:line="276" w:lineRule="auto"/>
        <w:jc w:val="center"/>
        <w:rPr>
          <w:rFonts w:ascii="Arial" w:hAnsi="Arial" w:cs="Arial"/>
          <w:b/>
          <w:bCs/>
        </w:rPr>
      </w:pPr>
      <w:r w:rsidRPr="008708F2">
        <w:rPr>
          <w:rFonts w:ascii="Arial" w:hAnsi="Arial" w:cs="Arial"/>
          <w:b/>
          <w:bCs/>
        </w:rPr>
        <w:t>ACCIÓN DE TUTELA</w:t>
      </w:r>
    </w:p>
    <w:p w14:paraId="01C319C8" w14:textId="77777777" w:rsidR="00AA5C2B" w:rsidRPr="008708F2" w:rsidRDefault="00AA5C2B" w:rsidP="008708F2">
      <w:pPr>
        <w:spacing w:line="276" w:lineRule="auto"/>
        <w:jc w:val="center"/>
        <w:rPr>
          <w:rFonts w:ascii="Arial" w:hAnsi="Arial" w:cs="Arial"/>
          <w:b/>
          <w:bCs/>
        </w:rPr>
      </w:pPr>
      <w:r w:rsidRPr="008708F2">
        <w:rPr>
          <w:rFonts w:ascii="Arial" w:hAnsi="Arial" w:cs="Arial"/>
          <w:b/>
          <w:bCs/>
        </w:rPr>
        <w:t>MAGISTRADO PONENTE: JULIO CESAR SALAZAR MUÑOZ</w:t>
      </w:r>
    </w:p>
    <w:p w14:paraId="5DAB6C7B" w14:textId="77777777" w:rsidR="00AA5C2B" w:rsidRPr="008708F2" w:rsidRDefault="00AA5C2B" w:rsidP="008708F2">
      <w:pPr>
        <w:spacing w:line="276" w:lineRule="auto"/>
        <w:jc w:val="center"/>
        <w:rPr>
          <w:rFonts w:ascii="Arial" w:hAnsi="Arial" w:cs="Arial"/>
        </w:rPr>
      </w:pPr>
    </w:p>
    <w:p w14:paraId="5BA1F9FC" w14:textId="15BF60C1" w:rsidR="00AA5C2B" w:rsidRPr="008708F2" w:rsidRDefault="00AA5C2B" w:rsidP="008708F2">
      <w:pPr>
        <w:spacing w:line="276" w:lineRule="auto"/>
        <w:jc w:val="center"/>
        <w:rPr>
          <w:rFonts w:ascii="Arial" w:hAnsi="Arial" w:cs="Arial"/>
        </w:rPr>
      </w:pPr>
      <w:r w:rsidRPr="008708F2">
        <w:rPr>
          <w:rFonts w:ascii="Arial" w:hAnsi="Arial" w:cs="Arial"/>
        </w:rPr>
        <w:t xml:space="preserve">Pereira, </w:t>
      </w:r>
      <w:r w:rsidR="009847AA" w:rsidRPr="008708F2">
        <w:rPr>
          <w:rFonts w:ascii="Arial" w:hAnsi="Arial" w:cs="Arial"/>
        </w:rPr>
        <w:t>veint</w:t>
      </w:r>
      <w:r w:rsidR="00F8701C" w:rsidRPr="008708F2">
        <w:rPr>
          <w:rFonts w:ascii="Arial" w:hAnsi="Arial" w:cs="Arial"/>
        </w:rPr>
        <w:t>is</w:t>
      </w:r>
      <w:r w:rsidR="4856BF15" w:rsidRPr="008708F2">
        <w:rPr>
          <w:rFonts w:ascii="Arial" w:hAnsi="Arial" w:cs="Arial"/>
        </w:rPr>
        <w:t>iete</w:t>
      </w:r>
      <w:r w:rsidR="009847AA" w:rsidRPr="008708F2">
        <w:rPr>
          <w:rFonts w:ascii="Arial" w:hAnsi="Arial" w:cs="Arial"/>
        </w:rPr>
        <w:t xml:space="preserve"> de septiembre</w:t>
      </w:r>
      <w:r w:rsidR="00C4759E" w:rsidRPr="008708F2">
        <w:rPr>
          <w:rFonts w:ascii="Arial" w:hAnsi="Arial" w:cs="Arial"/>
        </w:rPr>
        <w:t xml:space="preserve"> de dos mil veinti</w:t>
      </w:r>
      <w:r w:rsidR="001D19F0" w:rsidRPr="008708F2">
        <w:rPr>
          <w:rFonts w:ascii="Arial" w:hAnsi="Arial" w:cs="Arial"/>
        </w:rPr>
        <w:t>dós</w:t>
      </w:r>
    </w:p>
    <w:p w14:paraId="0A74AAD1" w14:textId="3FEAF885" w:rsidR="00AA5C2B" w:rsidRPr="008708F2" w:rsidRDefault="00AA5C2B" w:rsidP="008708F2">
      <w:pPr>
        <w:spacing w:line="276" w:lineRule="auto"/>
        <w:jc w:val="center"/>
        <w:rPr>
          <w:rFonts w:ascii="Arial" w:hAnsi="Arial" w:cs="Arial"/>
        </w:rPr>
      </w:pPr>
      <w:r w:rsidRPr="008708F2">
        <w:rPr>
          <w:rFonts w:ascii="Arial" w:hAnsi="Arial" w:cs="Arial"/>
        </w:rPr>
        <w:t xml:space="preserve">Acta </w:t>
      </w:r>
      <w:r w:rsidR="58EA02A8" w:rsidRPr="008708F2">
        <w:rPr>
          <w:rFonts w:ascii="Arial" w:hAnsi="Arial" w:cs="Arial"/>
        </w:rPr>
        <w:t xml:space="preserve">de Sala de Discusión </w:t>
      </w:r>
      <w:r w:rsidRPr="008708F2">
        <w:rPr>
          <w:rFonts w:ascii="Arial" w:hAnsi="Arial" w:cs="Arial"/>
        </w:rPr>
        <w:t>N°</w:t>
      </w:r>
      <w:r w:rsidR="009624ED">
        <w:rPr>
          <w:rFonts w:ascii="Arial" w:hAnsi="Arial" w:cs="Arial"/>
        </w:rPr>
        <w:t xml:space="preserve"> </w:t>
      </w:r>
      <w:r w:rsidR="7842D3A9" w:rsidRPr="008708F2">
        <w:rPr>
          <w:rFonts w:ascii="Arial" w:hAnsi="Arial" w:cs="Arial"/>
        </w:rPr>
        <w:t>098</w:t>
      </w:r>
      <w:r w:rsidRPr="008708F2">
        <w:rPr>
          <w:rFonts w:ascii="Arial" w:hAnsi="Arial" w:cs="Arial"/>
        </w:rPr>
        <w:t xml:space="preserve"> de </w:t>
      </w:r>
      <w:r w:rsidR="009847AA" w:rsidRPr="008708F2">
        <w:rPr>
          <w:rFonts w:ascii="Arial" w:hAnsi="Arial" w:cs="Arial"/>
        </w:rPr>
        <w:t>2</w:t>
      </w:r>
      <w:r w:rsidR="658E0DA7" w:rsidRPr="008708F2">
        <w:rPr>
          <w:rFonts w:ascii="Arial" w:hAnsi="Arial" w:cs="Arial"/>
        </w:rPr>
        <w:t>7</w:t>
      </w:r>
      <w:r w:rsidR="009847AA" w:rsidRPr="008708F2">
        <w:rPr>
          <w:rFonts w:ascii="Arial" w:hAnsi="Arial" w:cs="Arial"/>
        </w:rPr>
        <w:t xml:space="preserve"> de septiembre</w:t>
      </w:r>
      <w:r w:rsidR="00C4759E" w:rsidRPr="008708F2">
        <w:rPr>
          <w:rFonts w:ascii="Arial" w:hAnsi="Arial" w:cs="Arial"/>
        </w:rPr>
        <w:t xml:space="preserve"> de 202</w:t>
      </w:r>
      <w:r w:rsidR="001D19F0" w:rsidRPr="008708F2">
        <w:rPr>
          <w:rFonts w:ascii="Arial" w:hAnsi="Arial" w:cs="Arial"/>
        </w:rPr>
        <w:t>2</w:t>
      </w:r>
    </w:p>
    <w:p w14:paraId="02EB378F" w14:textId="62745F9C" w:rsidR="00AA5C2B" w:rsidRDefault="00AA5C2B" w:rsidP="008708F2">
      <w:pPr>
        <w:spacing w:line="276" w:lineRule="auto"/>
        <w:jc w:val="both"/>
        <w:rPr>
          <w:rFonts w:ascii="Arial" w:hAnsi="Arial" w:cs="Arial"/>
        </w:rPr>
      </w:pPr>
    </w:p>
    <w:p w14:paraId="2584E17A" w14:textId="77777777" w:rsidR="00A13F85" w:rsidRPr="008708F2" w:rsidRDefault="00A13F85" w:rsidP="008708F2">
      <w:pPr>
        <w:spacing w:line="276" w:lineRule="auto"/>
        <w:jc w:val="both"/>
        <w:rPr>
          <w:rFonts w:ascii="Arial" w:hAnsi="Arial" w:cs="Arial"/>
        </w:rPr>
      </w:pPr>
    </w:p>
    <w:p w14:paraId="5B2D4864" w14:textId="0D326C60" w:rsidR="00AA5C2B" w:rsidRPr="00A13F85" w:rsidRDefault="00AA5C2B" w:rsidP="008708F2">
      <w:pPr>
        <w:spacing w:line="276" w:lineRule="auto"/>
        <w:jc w:val="both"/>
        <w:rPr>
          <w:rFonts w:ascii="Arial" w:hAnsi="Arial" w:cs="Arial"/>
          <w:b/>
        </w:rPr>
      </w:pPr>
      <w:r w:rsidRPr="008708F2">
        <w:rPr>
          <w:rFonts w:ascii="Arial" w:hAnsi="Arial" w:cs="Arial"/>
        </w:rPr>
        <w:t>Procede la Sala Laboral del Tribunal Superior de Pereira a decidir</w:t>
      </w:r>
      <w:r w:rsidR="00C4759E" w:rsidRPr="008708F2">
        <w:rPr>
          <w:rFonts w:ascii="Arial" w:hAnsi="Arial" w:cs="Arial"/>
        </w:rPr>
        <w:t xml:space="preserve"> la </w:t>
      </w:r>
      <w:r w:rsidR="001D19F0" w:rsidRPr="00A13F85">
        <w:rPr>
          <w:rFonts w:ascii="Arial" w:hAnsi="Arial" w:cs="Arial"/>
          <w:b/>
        </w:rPr>
        <w:t xml:space="preserve">acción de tutela </w:t>
      </w:r>
      <w:r w:rsidR="001D19F0" w:rsidRPr="008708F2">
        <w:rPr>
          <w:rFonts w:ascii="Arial" w:hAnsi="Arial" w:cs="Arial"/>
        </w:rPr>
        <w:t xml:space="preserve">iniciada </w:t>
      </w:r>
      <w:r w:rsidR="009847AA" w:rsidRPr="008708F2">
        <w:rPr>
          <w:rFonts w:ascii="Arial" w:hAnsi="Arial" w:cs="Arial"/>
        </w:rPr>
        <w:t xml:space="preserve">por el señor </w:t>
      </w:r>
      <w:r w:rsidR="0010790C" w:rsidRPr="00A13F85">
        <w:rPr>
          <w:rFonts w:ascii="Arial" w:hAnsi="Arial" w:cs="Arial"/>
          <w:b/>
        </w:rPr>
        <w:t>Alejandro Córdoba Mondragón</w:t>
      </w:r>
      <w:r w:rsidR="009847AA" w:rsidRPr="008708F2">
        <w:rPr>
          <w:rFonts w:ascii="Arial" w:hAnsi="Arial" w:cs="Arial"/>
        </w:rPr>
        <w:t xml:space="preserve"> contra </w:t>
      </w:r>
      <w:r w:rsidR="0010790C" w:rsidRPr="008708F2">
        <w:rPr>
          <w:rFonts w:ascii="Arial" w:hAnsi="Arial" w:cs="Arial"/>
        </w:rPr>
        <w:t xml:space="preserve">el </w:t>
      </w:r>
      <w:r w:rsidR="0010790C" w:rsidRPr="00A13F85">
        <w:rPr>
          <w:rFonts w:ascii="Arial" w:hAnsi="Arial" w:cs="Arial"/>
          <w:b/>
        </w:rPr>
        <w:t>Juzgado Laboral del Circuito de Dosquebradas</w:t>
      </w:r>
      <w:r w:rsidR="00F8701C" w:rsidRPr="008708F2">
        <w:rPr>
          <w:rFonts w:ascii="Arial" w:hAnsi="Arial" w:cs="Arial"/>
        </w:rPr>
        <w:t xml:space="preserve">, trámite en el cual fueron vinculadas la </w:t>
      </w:r>
      <w:r w:rsidR="00F8701C" w:rsidRPr="00A13F85">
        <w:rPr>
          <w:rFonts w:ascii="Arial" w:hAnsi="Arial" w:cs="Arial"/>
          <w:b/>
        </w:rPr>
        <w:t>Secretaría de Tránsito y Movilidad de Dosquebradas</w:t>
      </w:r>
      <w:r w:rsidR="00F8701C" w:rsidRPr="008708F2">
        <w:rPr>
          <w:rFonts w:ascii="Arial" w:hAnsi="Arial" w:cs="Arial"/>
        </w:rPr>
        <w:t xml:space="preserve"> y la </w:t>
      </w:r>
      <w:r w:rsidR="00F8701C" w:rsidRPr="00A13F85">
        <w:rPr>
          <w:rFonts w:ascii="Arial" w:hAnsi="Arial" w:cs="Arial"/>
          <w:b/>
        </w:rPr>
        <w:t>Concesión RUT S.A.</w:t>
      </w:r>
    </w:p>
    <w:p w14:paraId="6A05A809" w14:textId="75AA0B50" w:rsidR="00C4759E" w:rsidRDefault="00C4759E" w:rsidP="000E78C8">
      <w:pPr>
        <w:pStyle w:val="Textoindependiente"/>
        <w:tabs>
          <w:tab w:val="left" w:pos="7400"/>
        </w:tabs>
        <w:spacing w:line="276" w:lineRule="auto"/>
        <w:rPr>
          <w:b/>
          <w:sz w:val="24"/>
          <w:szCs w:val="24"/>
          <w:lang w:val="es-ES"/>
        </w:rPr>
      </w:pPr>
    </w:p>
    <w:p w14:paraId="1780E484" w14:textId="77777777" w:rsidR="000E78C8" w:rsidRPr="008708F2" w:rsidRDefault="000E78C8" w:rsidP="000E78C8">
      <w:pPr>
        <w:pStyle w:val="Textoindependiente"/>
        <w:tabs>
          <w:tab w:val="left" w:pos="7400"/>
        </w:tabs>
        <w:spacing w:line="276" w:lineRule="auto"/>
        <w:rPr>
          <w:b/>
          <w:sz w:val="24"/>
          <w:szCs w:val="24"/>
          <w:lang w:val="es-ES"/>
        </w:rPr>
      </w:pPr>
    </w:p>
    <w:p w14:paraId="0F10BAA5" w14:textId="77777777" w:rsidR="00AA5C2B" w:rsidRPr="008708F2" w:rsidRDefault="00AA5C2B" w:rsidP="008708F2">
      <w:pPr>
        <w:pStyle w:val="Textoindependiente"/>
        <w:tabs>
          <w:tab w:val="left" w:pos="7400"/>
        </w:tabs>
        <w:spacing w:line="276" w:lineRule="auto"/>
        <w:jc w:val="center"/>
        <w:rPr>
          <w:b/>
          <w:sz w:val="24"/>
          <w:szCs w:val="24"/>
        </w:rPr>
      </w:pPr>
      <w:r w:rsidRPr="008708F2">
        <w:rPr>
          <w:b/>
          <w:sz w:val="24"/>
          <w:szCs w:val="24"/>
        </w:rPr>
        <w:t>ANTECEDENTES</w:t>
      </w:r>
    </w:p>
    <w:p w14:paraId="5A39BBE3" w14:textId="77777777" w:rsidR="00AA5C2B" w:rsidRPr="008708F2" w:rsidRDefault="00AA5C2B" w:rsidP="008708F2">
      <w:pPr>
        <w:spacing w:line="276" w:lineRule="auto"/>
        <w:jc w:val="both"/>
        <w:rPr>
          <w:rFonts w:ascii="Arial" w:hAnsi="Arial" w:cs="Arial"/>
          <w:lang w:val="es-ES_tradnl"/>
        </w:rPr>
      </w:pPr>
    </w:p>
    <w:p w14:paraId="2D82E38E" w14:textId="77777777" w:rsidR="00D35815" w:rsidRPr="008708F2" w:rsidRDefault="009847AA" w:rsidP="008708F2">
      <w:pPr>
        <w:spacing w:line="276" w:lineRule="auto"/>
        <w:jc w:val="both"/>
        <w:rPr>
          <w:rFonts w:ascii="Arial" w:hAnsi="Arial" w:cs="Arial"/>
        </w:rPr>
      </w:pPr>
      <w:r w:rsidRPr="008708F2">
        <w:rPr>
          <w:rFonts w:ascii="Arial" w:hAnsi="Arial" w:cs="Arial"/>
        </w:rPr>
        <w:t xml:space="preserve">Informa el señor </w:t>
      </w:r>
      <w:r w:rsidR="00BF00F3" w:rsidRPr="008708F2">
        <w:rPr>
          <w:rFonts w:ascii="Arial" w:hAnsi="Arial" w:cs="Arial"/>
        </w:rPr>
        <w:t>Alejandro Córdoba Mondragón que el día 28 de febrero de 2022 radicó acción de tutela en contra de la Secretaría de Tránsito y Movilidad de Dosquebradas, la Concesión RUT S.A. y el Ministerio de Transporte; que el día 11 de marzo de 2022 el despacho a cargo profirió sentencia en la que amparó el derecho fundamental de petición del cual es titular, ordenando a la Secretar</w:t>
      </w:r>
      <w:r w:rsidR="00D35815" w:rsidRPr="008708F2">
        <w:rPr>
          <w:rFonts w:ascii="Arial" w:hAnsi="Arial" w:cs="Arial"/>
        </w:rPr>
        <w:t xml:space="preserve">ía de Tránsito y Movilidad de Dosquebradas </w:t>
      </w:r>
      <w:r w:rsidR="00F8701C" w:rsidRPr="008708F2">
        <w:rPr>
          <w:rFonts w:ascii="Arial" w:hAnsi="Arial" w:cs="Arial"/>
        </w:rPr>
        <w:t>diera</w:t>
      </w:r>
      <w:r w:rsidR="00D35815" w:rsidRPr="008708F2">
        <w:rPr>
          <w:rFonts w:ascii="Arial" w:hAnsi="Arial" w:cs="Arial"/>
        </w:rPr>
        <w:t xml:space="preserve"> respuesta de fondo a la petición por él elevada el 24 de enero de 2022, para lo cual debía realizar la revisión de la documentación que repose en los archivos históricos.</w:t>
      </w:r>
    </w:p>
    <w:p w14:paraId="41C8F396" w14:textId="77777777" w:rsidR="00D35815" w:rsidRPr="008708F2" w:rsidRDefault="00D35815" w:rsidP="008708F2">
      <w:pPr>
        <w:spacing w:line="276" w:lineRule="auto"/>
        <w:jc w:val="both"/>
        <w:rPr>
          <w:rFonts w:ascii="Arial" w:hAnsi="Arial" w:cs="Arial"/>
        </w:rPr>
      </w:pPr>
    </w:p>
    <w:p w14:paraId="2B498D3B" w14:textId="30FA6F3F" w:rsidR="00D35815" w:rsidRPr="008708F2" w:rsidRDefault="00D35815" w:rsidP="008708F2">
      <w:pPr>
        <w:spacing w:line="276" w:lineRule="auto"/>
        <w:jc w:val="both"/>
        <w:rPr>
          <w:rFonts w:ascii="Arial" w:hAnsi="Arial" w:cs="Arial"/>
        </w:rPr>
      </w:pPr>
      <w:r w:rsidRPr="008708F2">
        <w:rPr>
          <w:rFonts w:ascii="Arial" w:hAnsi="Arial" w:cs="Arial"/>
        </w:rPr>
        <w:t>Refiere que el 31 de marzo de 2022 solicitó la iniciación del incidente de desacato en contra de</w:t>
      </w:r>
      <w:r w:rsidR="00F8701C" w:rsidRPr="008708F2">
        <w:rPr>
          <w:rFonts w:ascii="Arial" w:hAnsi="Arial" w:cs="Arial"/>
        </w:rPr>
        <w:t xml:space="preserve"> la citada</w:t>
      </w:r>
      <w:r w:rsidRPr="008708F2">
        <w:rPr>
          <w:rFonts w:ascii="Arial" w:hAnsi="Arial" w:cs="Arial"/>
        </w:rPr>
        <w:t xml:space="preserve"> dependencia, </w:t>
      </w:r>
      <w:r w:rsidR="00F8701C" w:rsidRPr="008708F2">
        <w:rPr>
          <w:rFonts w:ascii="Arial" w:hAnsi="Arial" w:cs="Arial"/>
        </w:rPr>
        <w:t>por el no</w:t>
      </w:r>
      <w:r w:rsidRPr="008708F2">
        <w:rPr>
          <w:rFonts w:ascii="Arial" w:hAnsi="Arial" w:cs="Arial"/>
        </w:rPr>
        <w:t xml:space="preserve"> cumplimiento a la orden judicial</w:t>
      </w:r>
      <w:r w:rsidR="00F8701C" w:rsidRPr="008708F2">
        <w:rPr>
          <w:rFonts w:ascii="Arial" w:hAnsi="Arial" w:cs="Arial"/>
        </w:rPr>
        <w:t xml:space="preserve">, petición que fue atendida en auto de la </w:t>
      </w:r>
      <w:r w:rsidR="009D7B7C" w:rsidRPr="008708F2">
        <w:rPr>
          <w:rFonts w:ascii="Arial" w:hAnsi="Arial" w:cs="Arial"/>
        </w:rPr>
        <w:t xml:space="preserve">misma </w:t>
      </w:r>
      <w:r w:rsidR="00F8701C" w:rsidRPr="008708F2">
        <w:rPr>
          <w:rFonts w:ascii="Arial" w:hAnsi="Arial" w:cs="Arial"/>
        </w:rPr>
        <w:t>fecha, en el que se dispuso el requerimiento de</w:t>
      </w:r>
      <w:r w:rsidR="009D7B7C" w:rsidRPr="008708F2">
        <w:rPr>
          <w:rFonts w:ascii="Arial" w:hAnsi="Arial" w:cs="Arial"/>
        </w:rPr>
        <w:t xml:space="preserve"> la entidad, siendo atendido al día</w:t>
      </w:r>
      <w:r w:rsidRPr="008708F2">
        <w:rPr>
          <w:rFonts w:ascii="Arial" w:hAnsi="Arial" w:cs="Arial"/>
        </w:rPr>
        <w:t xml:space="preserve"> siguiente, </w:t>
      </w:r>
      <w:r w:rsidR="009D7B7C" w:rsidRPr="008708F2">
        <w:rPr>
          <w:rFonts w:ascii="Arial" w:hAnsi="Arial" w:cs="Arial"/>
        </w:rPr>
        <w:t>informando</w:t>
      </w:r>
      <w:r w:rsidR="00D222E9" w:rsidRPr="008708F2">
        <w:rPr>
          <w:rFonts w:ascii="Arial" w:hAnsi="Arial" w:cs="Arial"/>
        </w:rPr>
        <w:t xml:space="preserve"> de la imposibilidad de certificar la fecha de expedición de la licencia de conducción, en cuan</w:t>
      </w:r>
      <w:r w:rsidR="009D7B7C" w:rsidRPr="008708F2">
        <w:rPr>
          <w:rFonts w:ascii="Arial" w:hAnsi="Arial" w:cs="Arial"/>
        </w:rPr>
        <w:t>t</w:t>
      </w:r>
      <w:r w:rsidR="00D222E9" w:rsidRPr="008708F2">
        <w:rPr>
          <w:rFonts w:ascii="Arial" w:hAnsi="Arial" w:cs="Arial"/>
        </w:rPr>
        <w:t xml:space="preserve">o </w:t>
      </w:r>
      <w:r w:rsidR="009D7B7C" w:rsidRPr="008708F2">
        <w:rPr>
          <w:rFonts w:ascii="Arial" w:hAnsi="Arial" w:cs="Arial"/>
        </w:rPr>
        <w:t>la misma fue</w:t>
      </w:r>
      <w:r w:rsidR="00D222E9" w:rsidRPr="008708F2">
        <w:rPr>
          <w:rFonts w:ascii="Arial" w:hAnsi="Arial" w:cs="Arial"/>
        </w:rPr>
        <w:t xml:space="preserve"> tramitada por el Instituto de Tránsito y Transporte de Dosquebradas, entidad descentralizada, de carácter administrativo independiente, con autonomía administrativa y financiera, adscrita al municipio de Dosquebradas</w:t>
      </w:r>
      <w:r w:rsidR="00C473E1" w:rsidRPr="008708F2">
        <w:rPr>
          <w:rFonts w:ascii="Arial" w:hAnsi="Arial" w:cs="Arial"/>
        </w:rPr>
        <w:t xml:space="preserve">, dependencia </w:t>
      </w:r>
      <w:r w:rsidR="04C4A216" w:rsidRPr="008708F2">
        <w:rPr>
          <w:rFonts w:ascii="Arial" w:hAnsi="Arial" w:cs="Arial"/>
        </w:rPr>
        <w:t xml:space="preserve">que </w:t>
      </w:r>
      <w:r w:rsidR="009D7B7C" w:rsidRPr="008708F2">
        <w:rPr>
          <w:rFonts w:ascii="Arial" w:hAnsi="Arial" w:cs="Arial"/>
        </w:rPr>
        <w:t xml:space="preserve">tenía </w:t>
      </w:r>
      <w:r w:rsidR="009E77C5" w:rsidRPr="008708F2">
        <w:rPr>
          <w:rFonts w:ascii="Arial" w:hAnsi="Arial" w:cs="Arial"/>
        </w:rPr>
        <w:t>a su cargo el registro de todas las licencias de conducción y que</w:t>
      </w:r>
      <w:r w:rsidR="42BE5489" w:rsidRPr="008708F2">
        <w:rPr>
          <w:rFonts w:ascii="Arial" w:hAnsi="Arial" w:cs="Arial"/>
        </w:rPr>
        <w:t>,</w:t>
      </w:r>
      <w:r w:rsidR="009D7B7C" w:rsidRPr="008708F2">
        <w:rPr>
          <w:rFonts w:ascii="Arial" w:hAnsi="Arial" w:cs="Arial"/>
        </w:rPr>
        <w:t xml:space="preserve"> al ser liquidada, algunos de su archivos</w:t>
      </w:r>
      <w:r w:rsidR="009E77C5" w:rsidRPr="008708F2">
        <w:rPr>
          <w:rFonts w:ascii="Arial" w:hAnsi="Arial" w:cs="Arial"/>
        </w:rPr>
        <w:t xml:space="preserve"> se trasladaron al municipio;</w:t>
      </w:r>
      <w:r w:rsidR="00C473E1" w:rsidRPr="008708F2">
        <w:rPr>
          <w:rFonts w:ascii="Arial" w:hAnsi="Arial" w:cs="Arial"/>
        </w:rPr>
        <w:t xml:space="preserve"> no obstante, respecto a la licencia C2 a la que hace referencia los hechos</w:t>
      </w:r>
      <w:r w:rsidR="009E77C5" w:rsidRPr="008708F2">
        <w:rPr>
          <w:rFonts w:ascii="Arial" w:hAnsi="Arial" w:cs="Arial"/>
        </w:rPr>
        <w:t xml:space="preserve"> no reposan documentos relacionados y la búsqueda en el archivo central de documentos </w:t>
      </w:r>
      <w:r w:rsidR="00C473E1" w:rsidRPr="008708F2">
        <w:rPr>
          <w:rFonts w:ascii="Arial" w:hAnsi="Arial" w:cs="Arial"/>
        </w:rPr>
        <w:t xml:space="preserve">no arrojó ninguna </w:t>
      </w:r>
      <w:r w:rsidR="00441CE7" w:rsidRPr="008708F2">
        <w:rPr>
          <w:rFonts w:ascii="Arial" w:hAnsi="Arial" w:cs="Arial"/>
        </w:rPr>
        <w:t>información relacionada con dicha licencia.</w:t>
      </w:r>
    </w:p>
    <w:p w14:paraId="72A3D3EC" w14:textId="77777777" w:rsidR="00441CE7" w:rsidRPr="008708F2" w:rsidRDefault="00441CE7" w:rsidP="008708F2">
      <w:pPr>
        <w:spacing w:line="276" w:lineRule="auto"/>
        <w:jc w:val="both"/>
        <w:rPr>
          <w:rFonts w:ascii="Arial" w:hAnsi="Arial" w:cs="Arial"/>
        </w:rPr>
      </w:pPr>
    </w:p>
    <w:p w14:paraId="35DBEE8F" w14:textId="77777777" w:rsidR="003B6662" w:rsidRPr="008708F2" w:rsidRDefault="00B95403" w:rsidP="008708F2">
      <w:pPr>
        <w:spacing w:line="276" w:lineRule="auto"/>
        <w:jc w:val="both"/>
        <w:rPr>
          <w:rFonts w:ascii="Arial" w:hAnsi="Arial" w:cs="Arial"/>
        </w:rPr>
      </w:pPr>
      <w:r w:rsidRPr="008708F2">
        <w:rPr>
          <w:rFonts w:ascii="Arial" w:hAnsi="Arial" w:cs="Arial"/>
        </w:rPr>
        <w:t>Refiere que posteriormente, e</w:t>
      </w:r>
      <w:r w:rsidR="00441CE7" w:rsidRPr="008708F2">
        <w:rPr>
          <w:rFonts w:ascii="Arial" w:hAnsi="Arial" w:cs="Arial"/>
        </w:rPr>
        <w:t xml:space="preserve">l día 19 de abril de 2022, el </w:t>
      </w:r>
      <w:r w:rsidRPr="008708F2">
        <w:rPr>
          <w:rFonts w:ascii="Arial" w:hAnsi="Arial" w:cs="Arial"/>
        </w:rPr>
        <w:t xml:space="preserve">juzgado </w:t>
      </w:r>
      <w:r w:rsidR="00441CE7" w:rsidRPr="008708F2">
        <w:rPr>
          <w:rFonts w:ascii="Arial" w:hAnsi="Arial" w:cs="Arial"/>
        </w:rPr>
        <w:t xml:space="preserve">dispuso requerir al superior jerárquico del funcionario obligado, esto es el alcalde del municipio de Dosquebradas </w:t>
      </w:r>
      <w:r w:rsidR="006471E9" w:rsidRPr="008708F2">
        <w:rPr>
          <w:rFonts w:ascii="Arial" w:hAnsi="Arial" w:cs="Arial"/>
        </w:rPr>
        <w:t>para que hiciera cumplir el fallo e iniciara el proceso disciplin</w:t>
      </w:r>
      <w:r w:rsidRPr="008708F2">
        <w:rPr>
          <w:rFonts w:ascii="Arial" w:hAnsi="Arial" w:cs="Arial"/>
        </w:rPr>
        <w:t xml:space="preserve">ario en contra de su subalterno; que en esa misma data, </w:t>
      </w:r>
      <w:r w:rsidR="003B6662" w:rsidRPr="008708F2">
        <w:rPr>
          <w:rFonts w:ascii="Arial" w:hAnsi="Arial" w:cs="Arial"/>
        </w:rPr>
        <w:t>el ente territorial reiteró la información brindada por la Directora de la Secretaría de Trans</w:t>
      </w:r>
      <w:r w:rsidR="00751FFE" w:rsidRPr="008708F2">
        <w:rPr>
          <w:rFonts w:ascii="Arial" w:hAnsi="Arial" w:cs="Arial"/>
        </w:rPr>
        <w:t>i</w:t>
      </w:r>
      <w:r w:rsidR="0026361E" w:rsidRPr="008708F2">
        <w:rPr>
          <w:rFonts w:ascii="Arial" w:hAnsi="Arial" w:cs="Arial"/>
        </w:rPr>
        <w:t>to y Movilidad de Dosquebradas</w:t>
      </w:r>
      <w:r w:rsidR="0087046D" w:rsidRPr="008708F2">
        <w:rPr>
          <w:rFonts w:ascii="Arial" w:hAnsi="Arial" w:cs="Arial"/>
        </w:rPr>
        <w:t xml:space="preserve">, motivo por el cual, </w:t>
      </w:r>
      <w:r w:rsidR="0026361E" w:rsidRPr="008708F2">
        <w:rPr>
          <w:rFonts w:ascii="Arial" w:hAnsi="Arial" w:cs="Arial"/>
        </w:rPr>
        <w:t xml:space="preserve">el 2 de mayo de 2022 se dio apertura formal </w:t>
      </w:r>
      <w:r w:rsidR="0087046D" w:rsidRPr="008708F2">
        <w:rPr>
          <w:rFonts w:ascii="Arial" w:hAnsi="Arial" w:cs="Arial"/>
        </w:rPr>
        <w:t>a</w:t>
      </w:r>
      <w:r w:rsidR="0026361E" w:rsidRPr="008708F2">
        <w:rPr>
          <w:rFonts w:ascii="Arial" w:hAnsi="Arial" w:cs="Arial"/>
        </w:rPr>
        <w:t>l incidente de desacato a</w:t>
      </w:r>
      <w:r w:rsidR="0087046D" w:rsidRPr="008708F2">
        <w:rPr>
          <w:rFonts w:ascii="Arial" w:hAnsi="Arial" w:cs="Arial"/>
        </w:rPr>
        <w:t xml:space="preserve">nte el incumplimiento del fallo, actuación frente a la cual, </w:t>
      </w:r>
      <w:r w:rsidR="00957E12" w:rsidRPr="008708F2">
        <w:rPr>
          <w:rFonts w:ascii="Arial" w:hAnsi="Arial" w:cs="Arial"/>
        </w:rPr>
        <w:t xml:space="preserve">nuevamente la funcionaria </w:t>
      </w:r>
      <w:r w:rsidR="00D332E6" w:rsidRPr="008708F2">
        <w:rPr>
          <w:rFonts w:ascii="Arial" w:hAnsi="Arial" w:cs="Arial"/>
        </w:rPr>
        <w:t>obligada reitera la imposibilidad de certificar la fecha expedición de la licencia de conducción No 000000006718520 de Categoría C2, debido que a que la oficina encargada de la gestión documental del municipio, que tiene la custodia del archivo transferido por parte del Instituto de Tránsito y Transporte de Dosquebradas, no tiene registro de la misma.</w:t>
      </w:r>
    </w:p>
    <w:p w14:paraId="0D0B940D" w14:textId="77777777" w:rsidR="008D7878" w:rsidRPr="008708F2" w:rsidRDefault="008D7878" w:rsidP="008708F2">
      <w:pPr>
        <w:spacing w:line="276" w:lineRule="auto"/>
        <w:jc w:val="both"/>
        <w:rPr>
          <w:rFonts w:ascii="Arial" w:hAnsi="Arial" w:cs="Arial"/>
        </w:rPr>
      </w:pPr>
    </w:p>
    <w:p w14:paraId="11258AB4" w14:textId="79521A7A" w:rsidR="008D7878" w:rsidRPr="008708F2" w:rsidRDefault="008D7878" w:rsidP="008708F2">
      <w:pPr>
        <w:spacing w:line="276" w:lineRule="auto"/>
        <w:jc w:val="both"/>
        <w:rPr>
          <w:rFonts w:ascii="Arial" w:hAnsi="Arial" w:cs="Arial"/>
        </w:rPr>
      </w:pPr>
      <w:r w:rsidRPr="008708F2">
        <w:rPr>
          <w:rFonts w:ascii="Arial" w:hAnsi="Arial" w:cs="Arial"/>
        </w:rPr>
        <w:t>Cuenta que en providencia adiada 9 de mayo de 2022 se dispuso la apertura de pruebas dentro del trámite de incide</w:t>
      </w:r>
      <w:r w:rsidR="0087046D" w:rsidRPr="008708F2">
        <w:rPr>
          <w:rFonts w:ascii="Arial" w:hAnsi="Arial" w:cs="Arial"/>
        </w:rPr>
        <w:t xml:space="preserve">ntal </w:t>
      </w:r>
      <w:r w:rsidRPr="008708F2">
        <w:rPr>
          <w:rFonts w:ascii="Arial" w:hAnsi="Arial" w:cs="Arial"/>
        </w:rPr>
        <w:t xml:space="preserve">y se le requirió </w:t>
      </w:r>
      <w:r w:rsidR="0087046D" w:rsidRPr="008708F2">
        <w:rPr>
          <w:rFonts w:ascii="Arial" w:hAnsi="Arial" w:cs="Arial"/>
        </w:rPr>
        <w:t xml:space="preserve">–al actor- </w:t>
      </w:r>
      <w:r w:rsidRPr="008708F2">
        <w:rPr>
          <w:rFonts w:ascii="Arial" w:hAnsi="Arial" w:cs="Arial"/>
        </w:rPr>
        <w:t xml:space="preserve">para </w:t>
      </w:r>
      <w:r w:rsidR="0087046D" w:rsidRPr="008708F2">
        <w:rPr>
          <w:rFonts w:ascii="Arial" w:hAnsi="Arial" w:cs="Arial"/>
        </w:rPr>
        <w:t xml:space="preserve">que </w:t>
      </w:r>
      <w:r w:rsidRPr="008708F2">
        <w:rPr>
          <w:rFonts w:ascii="Arial" w:hAnsi="Arial" w:cs="Arial"/>
        </w:rPr>
        <w:t>informa</w:t>
      </w:r>
      <w:r w:rsidR="005759DA" w:rsidRPr="008708F2">
        <w:rPr>
          <w:rFonts w:ascii="Arial" w:hAnsi="Arial" w:cs="Arial"/>
        </w:rPr>
        <w:t>ra</w:t>
      </w:r>
      <w:r w:rsidRPr="008708F2">
        <w:rPr>
          <w:rFonts w:ascii="Arial" w:hAnsi="Arial" w:cs="Arial"/>
        </w:rPr>
        <w:t xml:space="preserve"> del cumplimiento de la tutela, frente a lo cual en escrito de 11 de igual mes y año</w:t>
      </w:r>
      <w:r w:rsidR="0087046D" w:rsidRPr="008708F2">
        <w:rPr>
          <w:rFonts w:ascii="Arial" w:hAnsi="Arial" w:cs="Arial"/>
        </w:rPr>
        <w:t xml:space="preserve"> se pronunció señalando </w:t>
      </w:r>
      <w:r w:rsidR="00F10D95" w:rsidRPr="008708F2">
        <w:rPr>
          <w:rFonts w:ascii="Arial" w:hAnsi="Arial" w:cs="Arial"/>
        </w:rPr>
        <w:t>que el Ministerio de Transporte en respuesta a su derecho de petición le informó que no certifica la licencia</w:t>
      </w:r>
      <w:r w:rsidR="0087046D" w:rsidRPr="008708F2">
        <w:rPr>
          <w:rFonts w:ascii="Arial" w:hAnsi="Arial" w:cs="Arial"/>
        </w:rPr>
        <w:t xml:space="preserve"> No 00000006718520</w:t>
      </w:r>
      <w:r w:rsidR="00F10D95" w:rsidRPr="008708F2">
        <w:rPr>
          <w:rFonts w:ascii="Arial" w:hAnsi="Arial" w:cs="Arial"/>
        </w:rPr>
        <w:t xml:space="preserve">, debido a que </w:t>
      </w:r>
      <w:r w:rsidR="00D153F5" w:rsidRPr="008708F2">
        <w:rPr>
          <w:rFonts w:ascii="Arial" w:hAnsi="Arial" w:cs="Arial"/>
        </w:rPr>
        <w:t xml:space="preserve">la </w:t>
      </w:r>
      <w:r w:rsidR="0087046D" w:rsidRPr="008708F2">
        <w:rPr>
          <w:rFonts w:ascii="Arial" w:hAnsi="Arial" w:cs="Arial"/>
        </w:rPr>
        <w:t xml:space="preserve">misma </w:t>
      </w:r>
      <w:r w:rsidR="00F10D95" w:rsidRPr="008708F2">
        <w:rPr>
          <w:rFonts w:ascii="Arial" w:hAnsi="Arial" w:cs="Arial"/>
        </w:rPr>
        <w:t>aparece expedida el 14 de febrero de 1997</w:t>
      </w:r>
      <w:r w:rsidR="00A43340" w:rsidRPr="008708F2">
        <w:rPr>
          <w:rFonts w:ascii="Arial" w:hAnsi="Arial" w:cs="Arial"/>
        </w:rPr>
        <w:t>,</w:t>
      </w:r>
      <w:r w:rsidR="00D153F5" w:rsidRPr="008708F2">
        <w:rPr>
          <w:rFonts w:ascii="Arial" w:hAnsi="Arial" w:cs="Arial"/>
        </w:rPr>
        <w:t xml:space="preserve"> </w:t>
      </w:r>
      <w:r w:rsidR="00BE474E" w:rsidRPr="008708F2">
        <w:rPr>
          <w:rFonts w:ascii="Arial" w:hAnsi="Arial" w:cs="Arial"/>
        </w:rPr>
        <w:t>cuando contaba con</w:t>
      </w:r>
      <w:r w:rsidR="00A43340" w:rsidRPr="008708F2">
        <w:rPr>
          <w:rFonts w:ascii="Arial" w:hAnsi="Arial" w:cs="Arial"/>
        </w:rPr>
        <w:t xml:space="preserve"> 15 años</w:t>
      </w:r>
      <w:r w:rsidR="00BE474E" w:rsidRPr="008708F2">
        <w:rPr>
          <w:rFonts w:ascii="Arial" w:hAnsi="Arial" w:cs="Arial"/>
        </w:rPr>
        <w:t xml:space="preserve"> de edad</w:t>
      </w:r>
      <w:r w:rsidR="00A43340" w:rsidRPr="008708F2">
        <w:rPr>
          <w:rFonts w:ascii="Arial" w:hAnsi="Arial" w:cs="Arial"/>
        </w:rPr>
        <w:t xml:space="preserve">, por lo que corresponde al organismo de tránsito que le expidió la licencia </w:t>
      </w:r>
      <w:r w:rsidR="00D153F5" w:rsidRPr="008708F2">
        <w:rPr>
          <w:rFonts w:ascii="Arial" w:hAnsi="Arial" w:cs="Arial"/>
        </w:rPr>
        <w:t xml:space="preserve">hacer </w:t>
      </w:r>
      <w:r w:rsidR="00A43340" w:rsidRPr="008708F2">
        <w:rPr>
          <w:rFonts w:ascii="Arial" w:hAnsi="Arial" w:cs="Arial"/>
        </w:rPr>
        <w:t xml:space="preserve">la corrección mediante </w:t>
      </w:r>
      <w:r w:rsidR="00D153F5" w:rsidRPr="008708F2">
        <w:rPr>
          <w:rFonts w:ascii="Arial" w:hAnsi="Arial" w:cs="Arial"/>
        </w:rPr>
        <w:t xml:space="preserve">la expedición de </w:t>
      </w:r>
      <w:r w:rsidR="00A43340" w:rsidRPr="008708F2">
        <w:rPr>
          <w:rFonts w:ascii="Arial" w:hAnsi="Arial" w:cs="Arial"/>
        </w:rPr>
        <w:t>un acto administrativo debidamente soportado</w:t>
      </w:r>
      <w:r w:rsidR="00D153F5" w:rsidRPr="008708F2">
        <w:rPr>
          <w:rFonts w:ascii="Arial" w:hAnsi="Arial" w:cs="Arial"/>
        </w:rPr>
        <w:t xml:space="preserve"> y solicitar </w:t>
      </w:r>
      <w:r w:rsidR="00A43340" w:rsidRPr="008708F2">
        <w:rPr>
          <w:rFonts w:ascii="Arial" w:hAnsi="Arial" w:cs="Arial"/>
        </w:rPr>
        <w:t>a la concesión RUNT</w:t>
      </w:r>
      <w:r w:rsidR="00D153F5" w:rsidRPr="008708F2">
        <w:rPr>
          <w:rFonts w:ascii="Arial" w:hAnsi="Arial" w:cs="Arial"/>
        </w:rPr>
        <w:t xml:space="preserve"> la modificación</w:t>
      </w:r>
      <w:r w:rsidR="00A43340" w:rsidRPr="008708F2">
        <w:rPr>
          <w:rFonts w:ascii="Arial" w:hAnsi="Arial" w:cs="Arial"/>
        </w:rPr>
        <w:t xml:space="preserve"> </w:t>
      </w:r>
      <w:r w:rsidR="00D153F5" w:rsidRPr="008708F2">
        <w:rPr>
          <w:rFonts w:ascii="Arial" w:hAnsi="Arial" w:cs="Arial"/>
        </w:rPr>
        <w:t xml:space="preserve">de los datos </w:t>
      </w:r>
      <w:r w:rsidR="00A43340" w:rsidRPr="008708F2">
        <w:rPr>
          <w:rFonts w:ascii="Arial" w:hAnsi="Arial" w:cs="Arial"/>
        </w:rPr>
        <w:t xml:space="preserve">utilizando </w:t>
      </w:r>
      <w:r w:rsidR="00D153F5" w:rsidRPr="008708F2">
        <w:rPr>
          <w:rFonts w:ascii="Arial" w:hAnsi="Arial" w:cs="Arial"/>
        </w:rPr>
        <w:t xml:space="preserve">para ello </w:t>
      </w:r>
      <w:r w:rsidR="00A43340" w:rsidRPr="008708F2">
        <w:rPr>
          <w:rFonts w:ascii="Arial" w:hAnsi="Arial" w:cs="Arial"/>
        </w:rPr>
        <w:t xml:space="preserve">los canales establecidos, </w:t>
      </w:r>
      <w:r w:rsidR="00D153F5" w:rsidRPr="008708F2">
        <w:rPr>
          <w:rFonts w:ascii="Arial" w:hAnsi="Arial" w:cs="Arial"/>
        </w:rPr>
        <w:t>toda vez que esa entidad no está</w:t>
      </w:r>
      <w:r w:rsidR="00A43340" w:rsidRPr="008708F2">
        <w:rPr>
          <w:rFonts w:ascii="Arial" w:hAnsi="Arial" w:cs="Arial"/>
        </w:rPr>
        <w:t xml:space="preserve"> facultad</w:t>
      </w:r>
      <w:r w:rsidR="00D153F5" w:rsidRPr="008708F2">
        <w:rPr>
          <w:rFonts w:ascii="Arial" w:hAnsi="Arial" w:cs="Arial"/>
        </w:rPr>
        <w:t>a</w:t>
      </w:r>
      <w:r w:rsidR="00A43340" w:rsidRPr="008708F2">
        <w:rPr>
          <w:rFonts w:ascii="Arial" w:hAnsi="Arial" w:cs="Arial"/>
        </w:rPr>
        <w:t xml:space="preserve"> </w:t>
      </w:r>
      <w:r w:rsidR="00D153F5" w:rsidRPr="008708F2">
        <w:rPr>
          <w:rFonts w:ascii="Arial" w:hAnsi="Arial" w:cs="Arial"/>
        </w:rPr>
        <w:t xml:space="preserve">para </w:t>
      </w:r>
      <w:r w:rsidR="00A43340" w:rsidRPr="008708F2">
        <w:rPr>
          <w:rFonts w:ascii="Arial" w:hAnsi="Arial" w:cs="Arial"/>
        </w:rPr>
        <w:t>ingre</w:t>
      </w:r>
      <w:r w:rsidR="005759DA" w:rsidRPr="008708F2">
        <w:rPr>
          <w:rFonts w:ascii="Arial" w:hAnsi="Arial" w:cs="Arial"/>
        </w:rPr>
        <w:t xml:space="preserve">sar o </w:t>
      </w:r>
      <w:r w:rsidR="005759DA" w:rsidRPr="008708F2">
        <w:rPr>
          <w:rFonts w:ascii="Arial" w:hAnsi="Arial" w:cs="Arial"/>
        </w:rPr>
        <w:lastRenderedPageBreak/>
        <w:t>borrar datos del registro</w:t>
      </w:r>
      <w:r w:rsidR="00D153F5" w:rsidRPr="008708F2">
        <w:rPr>
          <w:rFonts w:ascii="Arial" w:hAnsi="Arial" w:cs="Arial"/>
        </w:rPr>
        <w:t>; por lo que concluye –el accionante</w:t>
      </w:r>
      <w:r w:rsidR="009624ED">
        <w:rPr>
          <w:rFonts w:ascii="Arial" w:hAnsi="Arial" w:cs="Arial"/>
        </w:rPr>
        <w:t>–</w:t>
      </w:r>
      <w:r w:rsidR="00D153F5" w:rsidRPr="008708F2">
        <w:rPr>
          <w:rFonts w:ascii="Arial" w:hAnsi="Arial" w:cs="Arial"/>
        </w:rPr>
        <w:t>, que la requerida no ha acatado la orden de tutela.</w:t>
      </w:r>
      <w:r w:rsidR="005759DA" w:rsidRPr="008708F2">
        <w:rPr>
          <w:rFonts w:ascii="Arial" w:hAnsi="Arial" w:cs="Arial"/>
        </w:rPr>
        <w:t xml:space="preserve"> </w:t>
      </w:r>
    </w:p>
    <w:p w14:paraId="0E27B00A" w14:textId="77777777" w:rsidR="005759DA" w:rsidRPr="008708F2" w:rsidRDefault="005759DA" w:rsidP="008708F2">
      <w:pPr>
        <w:spacing w:line="276" w:lineRule="auto"/>
        <w:jc w:val="both"/>
        <w:rPr>
          <w:rFonts w:ascii="Arial" w:hAnsi="Arial" w:cs="Arial"/>
        </w:rPr>
      </w:pPr>
    </w:p>
    <w:p w14:paraId="1D30C2A6" w14:textId="77777777" w:rsidR="005759DA" w:rsidRPr="008708F2" w:rsidRDefault="004B23B3" w:rsidP="008708F2">
      <w:pPr>
        <w:spacing w:line="276" w:lineRule="auto"/>
        <w:jc w:val="both"/>
        <w:rPr>
          <w:rFonts w:ascii="Arial" w:hAnsi="Arial" w:cs="Arial"/>
        </w:rPr>
      </w:pPr>
      <w:r w:rsidRPr="008708F2">
        <w:rPr>
          <w:rFonts w:ascii="Arial" w:hAnsi="Arial" w:cs="Arial"/>
        </w:rPr>
        <w:t>Refiere que ha solicitado 4 citas para realizar el trámite de homologación de su licencia en España y hasta ahora no ha podido finalizar el trámite, debido al inconveniente con la fecha de expedición del pase de conducción.</w:t>
      </w:r>
    </w:p>
    <w:p w14:paraId="60061E4C" w14:textId="77777777" w:rsidR="004B23B3" w:rsidRPr="008708F2" w:rsidRDefault="004B23B3" w:rsidP="008708F2">
      <w:pPr>
        <w:spacing w:line="276" w:lineRule="auto"/>
        <w:jc w:val="both"/>
        <w:rPr>
          <w:rFonts w:ascii="Arial" w:hAnsi="Arial" w:cs="Arial"/>
        </w:rPr>
      </w:pPr>
    </w:p>
    <w:p w14:paraId="076674E3" w14:textId="77777777" w:rsidR="004B23B3" w:rsidRPr="008708F2" w:rsidRDefault="004B23B3" w:rsidP="008708F2">
      <w:pPr>
        <w:spacing w:line="276" w:lineRule="auto"/>
        <w:jc w:val="both"/>
        <w:rPr>
          <w:rFonts w:ascii="Arial" w:hAnsi="Arial" w:cs="Arial"/>
        </w:rPr>
      </w:pPr>
      <w:r w:rsidRPr="008708F2">
        <w:rPr>
          <w:rFonts w:ascii="Arial" w:hAnsi="Arial" w:cs="Arial"/>
        </w:rPr>
        <w:t>Indica que en vista de lo anterior, el 29 de agosto de 2022 solicitó que se continuara con el trámite de incumplimiento, requiriendo al Juzgado para que impartiera otras órdenes encaminadas a poner fin a la vulneración</w:t>
      </w:r>
      <w:r w:rsidR="00D153F5" w:rsidRPr="008708F2">
        <w:rPr>
          <w:rFonts w:ascii="Arial" w:hAnsi="Arial" w:cs="Arial"/>
        </w:rPr>
        <w:t xml:space="preserve"> de sus garantías fundamentales, a lo cual no accedió el juzgado, pues en </w:t>
      </w:r>
      <w:r w:rsidRPr="008708F2">
        <w:rPr>
          <w:rFonts w:ascii="Arial" w:hAnsi="Arial" w:cs="Arial"/>
        </w:rPr>
        <w:t xml:space="preserve">providencia de fecha 2 de septiembre de 2022 </w:t>
      </w:r>
      <w:r w:rsidR="005C2773" w:rsidRPr="008708F2">
        <w:rPr>
          <w:rFonts w:ascii="Arial" w:hAnsi="Arial" w:cs="Arial"/>
        </w:rPr>
        <w:t>rechazó el incidente de desacato al advertir que la entidad accionada hizo todas las gestiones</w:t>
      </w:r>
      <w:r w:rsidR="00F741CA" w:rsidRPr="008708F2">
        <w:rPr>
          <w:rFonts w:ascii="Arial" w:hAnsi="Arial" w:cs="Arial"/>
        </w:rPr>
        <w:t xml:space="preserve"> pertinentes para la revisión de la documentación que reposan en los archivos históricos y con base en ello procedió a dar respuesta a la petición del actor.</w:t>
      </w:r>
    </w:p>
    <w:p w14:paraId="44EAFD9C" w14:textId="77777777" w:rsidR="00F741CA" w:rsidRPr="008708F2" w:rsidRDefault="00F741CA" w:rsidP="008708F2">
      <w:pPr>
        <w:spacing w:line="276" w:lineRule="auto"/>
        <w:jc w:val="both"/>
        <w:rPr>
          <w:rFonts w:ascii="Arial" w:hAnsi="Arial" w:cs="Arial"/>
        </w:rPr>
      </w:pPr>
    </w:p>
    <w:p w14:paraId="3D13F02B" w14:textId="77777777" w:rsidR="005759DA" w:rsidRPr="008708F2" w:rsidRDefault="00F741CA" w:rsidP="008708F2">
      <w:pPr>
        <w:spacing w:line="276" w:lineRule="auto"/>
        <w:jc w:val="both"/>
        <w:rPr>
          <w:rFonts w:ascii="Arial" w:hAnsi="Arial" w:cs="Arial"/>
        </w:rPr>
      </w:pPr>
      <w:r w:rsidRPr="008708F2">
        <w:rPr>
          <w:rFonts w:ascii="Arial" w:hAnsi="Arial" w:cs="Arial"/>
        </w:rPr>
        <w:t xml:space="preserve">Refiere que no cuenta con otro medio para lograr la satisfacción de sus derechos y por esa razón acude a la acción de tutela, </w:t>
      </w:r>
      <w:r w:rsidR="005505AB" w:rsidRPr="008708F2">
        <w:rPr>
          <w:rFonts w:ascii="Arial" w:hAnsi="Arial" w:cs="Arial"/>
        </w:rPr>
        <w:t>en orden a que</w:t>
      </w:r>
      <w:r w:rsidRPr="008708F2">
        <w:rPr>
          <w:rFonts w:ascii="Arial" w:hAnsi="Arial" w:cs="Arial"/>
        </w:rPr>
        <w:t xml:space="preserve"> le sea protegido su derecho fundamental al acceso a la administración de justicia, vulnerado por el Juzgado accionado y en consecuencia se le ordene iniciar el trámite de cumplimiento solicitado, </w:t>
      </w:r>
      <w:r w:rsidR="005505AB" w:rsidRPr="008708F2">
        <w:rPr>
          <w:rFonts w:ascii="Arial" w:hAnsi="Arial" w:cs="Arial"/>
        </w:rPr>
        <w:t>disponiendo l</w:t>
      </w:r>
      <w:r w:rsidRPr="008708F2">
        <w:rPr>
          <w:rFonts w:ascii="Arial" w:hAnsi="Arial" w:cs="Arial"/>
        </w:rPr>
        <w:t>a</w:t>
      </w:r>
      <w:r w:rsidR="005505AB" w:rsidRPr="008708F2">
        <w:rPr>
          <w:rFonts w:ascii="Arial" w:hAnsi="Arial" w:cs="Arial"/>
        </w:rPr>
        <w:t>s</w:t>
      </w:r>
      <w:r w:rsidRPr="008708F2">
        <w:rPr>
          <w:rFonts w:ascii="Arial" w:hAnsi="Arial" w:cs="Arial"/>
        </w:rPr>
        <w:t xml:space="preserve"> pruebas a que haya lugar y definir lo pertinente a la</w:t>
      </w:r>
      <w:r w:rsidR="00D65F65" w:rsidRPr="008708F2">
        <w:rPr>
          <w:rFonts w:ascii="Arial" w:hAnsi="Arial" w:cs="Arial"/>
        </w:rPr>
        <w:t xml:space="preserve"> permanencia o no </w:t>
      </w:r>
      <w:r w:rsidR="005505AB" w:rsidRPr="008708F2">
        <w:rPr>
          <w:rFonts w:ascii="Arial" w:hAnsi="Arial" w:cs="Arial"/>
        </w:rPr>
        <w:t xml:space="preserve">del registro </w:t>
      </w:r>
      <w:r w:rsidR="00D65F65" w:rsidRPr="008708F2">
        <w:rPr>
          <w:rFonts w:ascii="Arial" w:hAnsi="Arial" w:cs="Arial"/>
        </w:rPr>
        <w:t>de la licencia de conducción C2 de la cual es titular.</w:t>
      </w:r>
    </w:p>
    <w:p w14:paraId="4B94D5A5" w14:textId="46CB5785" w:rsidR="00D65F65" w:rsidRDefault="00D65F65" w:rsidP="008708F2">
      <w:pPr>
        <w:spacing w:line="276" w:lineRule="auto"/>
        <w:jc w:val="both"/>
        <w:rPr>
          <w:rFonts w:ascii="Arial" w:hAnsi="Arial" w:cs="Arial"/>
        </w:rPr>
      </w:pPr>
    </w:p>
    <w:p w14:paraId="01E972AB" w14:textId="77777777" w:rsidR="000E78C8" w:rsidRPr="008708F2" w:rsidRDefault="000E78C8" w:rsidP="008708F2">
      <w:pPr>
        <w:spacing w:line="276" w:lineRule="auto"/>
        <w:jc w:val="both"/>
        <w:rPr>
          <w:rFonts w:ascii="Arial" w:hAnsi="Arial" w:cs="Arial"/>
        </w:rPr>
      </w:pPr>
    </w:p>
    <w:p w14:paraId="5CE58782" w14:textId="77777777" w:rsidR="00AA5C2B" w:rsidRPr="008708F2" w:rsidRDefault="00AA5C2B" w:rsidP="008708F2">
      <w:pPr>
        <w:pStyle w:val="Ttulo2"/>
        <w:spacing w:line="276" w:lineRule="auto"/>
        <w:jc w:val="center"/>
        <w:rPr>
          <w:rFonts w:ascii="Arial" w:eastAsia="Arial" w:hAnsi="Arial"/>
          <w:szCs w:val="24"/>
        </w:rPr>
      </w:pPr>
      <w:r w:rsidRPr="008708F2">
        <w:rPr>
          <w:rFonts w:ascii="Arial" w:eastAsia="Arial" w:hAnsi="Arial"/>
          <w:szCs w:val="24"/>
        </w:rPr>
        <w:t>TRÁMITE IMPARTIDO</w:t>
      </w:r>
    </w:p>
    <w:p w14:paraId="3DEEC669" w14:textId="77777777" w:rsidR="0068244F" w:rsidRPr="008708F2" w:rsidRDefault="0068244F" w:rsidP="008708F2">
      <w:pPr>
        <w:spacing w:line="276" w:lineRule="auto"/>
        <w:rPr>
          <w:rFonts w:ascii="Arial" w:hAnsi="Arial" w:cs="Arial"/>
          <w:lang w:val="es-ES_tradnl"/>
        </w:rPr>
      </w:pPr>
    </w:p>
    <w:p w14:paraId="21CE359F" w14:textId="77777777" w:rsidR="003F79F3" w:rsidRPr="008708F2" w:rsidRDefault="0068244F" w:rsidP="008708F2">
      <w:pPr>
        <w:spacing w:line="276" w:lineRule="auto"/>
        <w:jc w:val="both"/>
        <w:rPr>
          <w:rFonts w:ascii="Arial" w:hAnsi="Arial" w:cs="Arial"/>
        </w:rPr>
      </w:pPr>
      <w:r w:rsidRPr="008708F2">
        <w:rPr>
          <w:rFonts w:ascii="Arial" w:hAnsi="Arial" w:cs="Arial"/>
        </w:rPr>
        <w:t>La a</w:t>
      </w:r>
      <w:r w:rsidR="003F79F3" w:rsidRPr="008708F2">
        <w:rPr>
          <w:rFonts w:ascii="Arial" w:hAnsi="Arial" w:cs="Arial"/>
        </w:rPr>
        <w:t xml:space="preserve">cción fue admitida mediante auto de fecha </w:t>
      </w:r>
      <w:r w:rsidR="00D65F65" w:rsidRPr="008708F2">
        <w:rPr>
          <w:rFonts w:ascii="Arial" w:hAnsi="Arial" w:cs="Arial"/>
        </w:rPr>
        <w:t>14</w:t>
      </w:r>
      <w:r w:rsidR="002F704D" w:rsidRPr="008708F2">
        <w:rPr>
          <w:rFonts w:ascii="Arial" w:hAnsi="Arial" w:cs="Arial"/>
        </w:rPr>
        <w:t xml:space="preserve"> de septiembre</w:t>
      </w:r>
      <w:r w:rsidR="003F79F3" w:rsidRPr="008708F2">
        <w:rPr>
          <w:rFonts w:ascii="Arial" w:hAnsi="Arial" w:cs="Arial"/>
        </w:rPr>
        <w:t xml:space="preserve"> de 2022, confiriéndole </w:t>
      </w:r>
      <w:r w:rsidR="00D65F65" w:rsidRPr="008708F2">
        <w:rPr>
          <w:rFonts w:ascii="Arial" w:hAnsi="Arial" w:cs="Arial"/>
        </w:rPr>
        <w:t>al Juzgado Laboral del Circuito de Dosquebradas</w:t>
      </w:r>
      <w:r w:rsidR="003F79F3" w:rsidRPr="008708F2">
        <w:rPr>
          <w:rFonts w:ascii="Arial" w:hAnsi="Arial" w:cs="Arial"/>
        </w:rPr>
        <w:t xml:space="preserve"> el término de </w:t>
      </w:r>
      <w:r w:rsidR="002F704D" w:rsidRPr="008708F2">
        <w:rPr>
          <w:rFonts w:ascii="Arial" w:hAnsi="Arial" w:cs="Arial"/>
        </w:rPr>
        <w:t>dos</w:t>
      </w:r>
      <w:r w:rsidR="003F79F3" w:rsidRPr="008708F2">
        <w:rPr>
          <w:rFonts w:ascii="Arial" w:hAnsi="Arial" w:cs="Arial"/>
        </w:rPr>
        <w:t xml:space="preserve"> (</w:t>
      </w:r>
      <w:r w:rsidR="002F704D" w:rsidRPr="008708F2">
        <w:rPr>
          <w:rFonts w:ascii="Arial" w:hAnsi="Arial" w:cs="Arial"/>
        </w:rPr>
        <w:t>2</w:t>
      </w:r>
      <w:r w:rsidR="00D65F65" w:rsidRPr="008708F2">
        <w:rPr>
          <w:rFonts w:ascii="Arial" w:hAnsi="Arial" w:cs="Arial"/>
        </w:rPr>
        <w:t>)</w:t>
      </w:r>
      <w:r w:rsidR="003F79F3" w:rsidRPr="008708F2">
        <w:rPr>
          <w:rFonts w:ascii="Arial" w:hAnsi="Arial" w:cs="Arial"/>
        </w:rPr>
        <w:t xml:space="preserve"> días para pronunciarse en torno a la acción</w:t>
      </w:r>
      <w:r w:rsidR="005505AB" w:rsidRPr="008708F2">
        <w:rPr>
          <w:rFonts w:ascii="Arial" w:hAnsi="Arial" w:cs="Arial"/>
        </w:rPr>
        <w:t xml:space="preserve">.  Igual término le fue conferido a la Secretaría de Tránsito y Movilidad de Dosquebradas y a la Concesión </w:t>
      </w:r>
      <w:proofErr w:type="spellStart"/>
      <w:r w:rsidR="005505AB" w:rsidRPr="008708F2">
        <w:rPr>
          <w:rFonts w:ascii="Arial" w:hAnsi="Arial" w:cs="Arial"/>
        </w:rPr>
        <w:t>Runt</w:t>
      </w:r>
      <w:proofErr w:type="spellEnd"/>
      <w:r w:rsidR="005505AB" w:rsidRPr="008708F2">
        <w:rPr>
          <w:rFonts w:ascii="Arial" w:hAnsi="Arial" w:cs="Arial"/>
        </w:rPr>
        <w:t xml:space="preserve"> S.A., entidades que fueron vinculadas de oficio.</w:t>
      </w:r>
    </w:p>
    <w:p w14:paraId="3656B9AB" w14:textId="77777777" w:rsidR="005505AB" w:rsidRPr="008708F2" w:rsidRDefault="005505AB" w:rsidP="008708F2">
      <w:pPr>
        <w:spacing w:line="276" w:lineRule="auto"/>
        <w:jc w:val="both"/>
        <w:rPr>
          <w:rFonts w:ascii="Arial" w:hAnsi="Arial" w:cs="Arial"/>
        </w:rPr>
      </w:pPr>
    </w:p>
    <w:p w14:paraId="46FA57EA" w14:textId="3AD60153" w:rsidR="00641620" w:rsidRPr="008708F2" w:rsidRDefault="00641620" w:rsidP="008708F2">
      <w:pPr>
        <w:spacing w:line="276" w:lineRule="auto"/>
        <w:jc w:val="both"/>
        <w:rPr>
          <w:rFonts w:ascii="Arial" w:hAnsi="Arial" w:cs="Arial"/>
        </w:rPr>
      </w:pPr>
      <w:r w:rsidRPr="008708F2">
        <w:rPr>
          <w:rFonts w:ascii="Arial" w:hAnsi="Arial" w:cs="Arial"/>
        </w:rPr>
        <w:t xml:space="preserve">La Concesión </w:t>
      </w:r>
      <w:proofErr w:type="spellStart"/>
      <w:r w:rsidRPr="008708F2">
        <w:rPr>
          <w:rFonts w:ascii="Arial" w:hAnsi="Arial" w:cs="Arial"/>
        </w:rPr>
        <w:t>Runt</w:t>
      </w:r>
      <w:proofErr w:type="spellEnd"/>
      <w:r w:rsidRPr="008708F2">
        <w:rPr>
          <w:rFonts w:ascii="Arial" w:hAnsi="Arial" w:cs="Arial"/>
        </w:rPr>
        <w:t xml:space="preserve"> S.A. intervino señalando que el actuar </w:t>
      </w:r>
      <w:r w:rsidR="00D25D2A">
        <w:rPr>
          <w:rFonts w:ascii="Arial" w:hAnsi="Arial" w:cs="Arial"/>
        </w:rPr>
        <w:t>d</w:t>
      </w:r>
      <w:r w:rsidRPr="008708F2">
        <w:rPr>
          <w:rFonts w:ascii="Arial" w:hAnsi="Arial" w:cs="Arial"/>
        </w:rPr>
        <w:t>el accionante es arbitrario en la medida en que ha interpues</w:t>
      </w:r>
      <w:r w:rsidR="00D25D2A">
        <w:rPr>
          <w:rFonts w:ascii="Arial" w:hAnsi="Arial" w:cs="Arial"/>
        </w:rPr>
        <w:t>to</w:t>
      </w:r>
      <w:r w:rsidRPr="008708F2">
        <w:rPr>
          <w:rFonts w:ascii="Arial" w:hAnsi="Arial" w:cs="Arial"/>
        </w:rPr>
        <w:t xml:space="preserve"> otra acción constitucional, a pesar de que el organismo de tránsito de Dosque</w:t>
      </w:r>
      <w:r w:rsidR="005505AB" w:rsidRPr="008708F2">
        <w:rPr>
          <w:rFonts w:ascii="Arial" w:hAnsi="Arial" w:cs="Arial"/>
        </w:rPr>
        <w:t xml:space="preserve">bradas ya resolvió su situación </w:t>
      </w:r>
      <w:r w:rsidRPr="008708F2">
        <w:rPr>
          <w:rFonts w:ascii="Arial" w:hAnsi="Arial" w:cs="Arial"/>
        </w:rPr>
        <w:t>de manera desfavorable, lo que no quiere decir que no se encuentren restablecidos su</w:t>
      </w:r>
      <w:r w:rsidR="005765EC" w:rsidRPr="008708F2">
        <w:rPr>
          <w:rFonts w:ascii="Arial" w:hAnsi="Arial" w:cs="Arial"/>
        </w:rPr>
        <w:t>s</w:t>
      </w:r>
      <w:r w:rsidRPr="008708F2">
        <w:rPr>
          <w:rFonts w:ascii="Arial" w:hAnsi="Arial" w:cs="Arial"/>
        </w:rPr>
        <w:t xml:space="preserve"> derechos fundamentales, ya que en ningún momento la orden implicaba </w:t>
      </w:r>
      <w:r w:rsidR="005765EC" w:rsidRPr="008708F2">
        <w:rPr>
          <w:rFonts w:ascii="Arial" w:hAnsi="Arial" w:cs="Arial"/>
        </w:rPr>
        <w:t>una respuesta a favor de sus intereses.</w:t>
      </w:r>
      <w:r w:rsidRPr="008708F2">
        <w:rPr>
          <w:rFonts w:ascii="Arial" w:hAnsi="Arial" w:cs="Arial"/>
        </w:rPr>
        <w:t xml:space="preserve"> </w:t>
      </w:r>
    </w:p>
    <w:p w14:paraId="45FB0818" w14:textId="77777777" w:rsidR="005765EC" w:rsidRPr="008708F2" w:rsidRDefault="005765EC" w:rsidP="008708F2">
      <w:pPr>
        <w:spacing w:line="276" w:lineRule="auto"/>
        <w:jc w:val="both"/>
        <w:rPr>
          <w:rFonts w:ascii="Arial" w:hAnsi="Arial" w:cs="Arial"/>
        </w:rPr>
      </w:pPr>
    </w:p>
    <w:p w14:paraId="1FC689EC" w14:textId="022CCF6E" w:rsidR="005765EC" w:rsidRPr="008708F2" w:rsidRDefault="005765EC" w:rsidP="008708F2">
      <w:pPr>
        <w:spacing w:line="276" w:lineRule="auto"/>
        <w:jc w:val="both"/>
        <w:rPr>
          <w:rFonts w:ascii="Arial" w:hAnsi="Arial" w:cs="Arial"/>
        </w:rPr>
      </w:pPr>
      <w:r w:rsidRPr="008708F2">
        <w:rPr>
          <w:rFonts w:ascii="Arial" w:hAnsi="Arial" w:cs="Arial"/>
        </w:rPr>
        <w:t xml:space="preserve">Refirió además que el juzgado de conocimiento definió el asunto conforme correspondía, encontrándose la Secretaría de Transito de Dosquebradas amparada en la máxima del derecho </w:t>
      </w:r>
      <w:r w:rsidR="005505AB" w:rsidRPr="008708F2">
        <w:rPr>
          <w:rFonts w:ascii="Arial" w:hAnsi="Arial" w:cs="Arial"/>
        </w:rPr>
        <w:t xml:space="preserve">que </w:t>
      </w:r>
      <w:r w:rsidR="203A41B3" w:rsidRPr="008708F2">
        <w:rPr>
          <w:rFonts w:ascii="Arial" w:hAnsi="Arial" w:cs="Arial"/>
        </w:rPr>
        <w:t xml:space="preserve">hace </w:t>
      </w:r>
      <w:r w:rsidR="005505AB" w:rsidRPr="008708F2">
        <w:rPr>
          <w:rFonts w:ascii="Arial" w:hAnsi="Arial" w:cs="Arial"/>
        </w:rPr>
        <w:t xml:space="preserve">alusión a </w:t>
      </w:r>
      <w:r w:rsidRPr="008708F2">
        <w:rPr>
          <w:rFonts w:ascii="Arial" w:hAnsi="Arial" w:cs="Arial"/>
        </w:rPr>
        <w:t xml:space="preserve">que nadie está obligado a lo imposible, </w:t>
      </w:r>
      <w:r w:rsidR="005505AB" w:rsidRPr="008708F2">
        <w:rPr>
          <w:rFonts w:ascii="Arial" w:hAnsi="Arial" w:cs="Arial"/>
        </w:rPr>
        <w:t>siendo entonces suficiente la certificación de</w:t>
      </w:r>
      <w:r w:rsidRPr="008708F2">
        <w:rPr>
          <w:rFonts w:ascii="Arial" w:hAnsi="Arial" w:cs="Arial"/>
        </w:rPr>
        <w:t xml:space="preserve"> que no cuenta con los instrumentos para decidir sobre la continuidad del anteced</w:t>
      </w:r>
      <w:r w:rsidR="001F5F5C" w:rsidRPr="008708F2">
        <w:rPr>
          <w:rFonts w:ascii="Arial" w:hAnsi="Arial" w:cs="Arial"/>
        </w:rPr>
        <w:t>ente</w:t>
      </w:r>
      <w:r w:rsidR="005505AB" w:rsidRPr="008708F2">
        <w:rPr>
          <w:rFonts w:ascii="Arial" w:hAnsi="Arial" w:cs="Arial"/>
        </w:rPr>
        <w:t xml:space="preserve"> en el registro RUNT</w:t>
      </w:r>
      <w:r w:rsidR="001F5F5C" w:rsidRPr="008708F2">
        <w:rPr>
          <w:rFonts w:ascii="Arial" w:hAnsi="Arial" w:cs="Arial"/>
        </w:rPr>
        <w:t xml:space="preserve">, </w:t>
      </w:r>
      <w:r w:rsidR="005505AB" w:rsidRPr="008708F2">
        <w:rPr>
          <w:rFonts w:ascii="Arial" w:hAnsi="Arial" w:cs="Arial"/>
        </w:rPr>
        <w:t>siendo dicho organismo el único facultado para solicitar la modificación del registro</w:t>
      </w:r>
      <w:r w:rsidR="001F5F5C" w:rsidRPr="008708F2">
        <w:rPr>
          <w:rFonts w:ascii="Arial" w:hAnsi="Arial" w:cs="Arial"/>
        </w:rPr>
        <w:t>, pues aunque por evidente que se</w:t>
      </w:r>
      <w:r w:rsidR="6205CB67" w:rsidRPr="008708F2">
        <w:rPr>
          <w:rFonts w:ascii="Arial" w:hAnsi="Arial" w:cs="Arial"/>
        </w:rPr>
        <w:t>a</w:t>
      </w:r>
      <w:r w:rsidR="001F5F5C" w:rsidRPr="008708F2">
        <w:rPr>
          <w:rFonts w:ascii="Arial" w:hAnsi="Arial" w:cs="Arial"/>
        </w:rPr>
        <w:t xml:space="preserve"> la inconsistencia</w:t>
      </w:r>
      <w:r w:rsidR="6CD65622" w:rsidRPr="008708F2">
        <w:rPr>
          <w:rFonts w:ascii="Arial" w:hAnsi="Arial" w:cs="Arial"/>
        </w:rPr>
        <w:t xml:space="preserve"> que</w:t>
      </w:r>
      <w:r w:rsidR="001F5F5C" w:rsidRPr="008708F2">
        <w:rPr>
          <w:rFonts w:ascii="Arial" w:hAnsi="Arial" w:cs="Arial"/>
        </w:rPr>
        <w:t xml:space="preserve"> presenta, como es el caso que el actor</w:t>
      </w:r>
      <w:r w:rsidR="75780661" w:rsidRPr="008708F2">
        <w:rPr>
          <w:rFonts w:ascii="Arial" w:hAnsi="Arial" w:cs="Arial"/>
        </w:rPr>
        <w:t>,</w:t>
      </w:r>
      <w:r w:rsidR="001F5F5C" w:rsidRPr="008708F2">
        <w:rPr>
          <w:rFonts w:ascii="Arial" w:hAnsi="Arial" w:cs="Arial"/>
        </w:rPr>
        <w:t xml:space="preserve"> </w:t>
      </w:r>
      <w:r w:rsidR="78208552" w:rsidRPr="008708F2">
        <w:rPr>
          <w:rFonts w:ascii="Arial" w:hAnsi="Arial" w:cs="Arial"/>
        </w:rPr>
        <w:t xml:space="preserve">que </w:t>
      </w:r>
      <w:r w:rsidR="001F5F5C" w:rsidRPr="008708F2">
        <w:rPr>
          <w:rFonts w:ascii="Arial" w:hAnsi="Arial" w:cs="Arial"/>
        </w:rPr>
        <w:t>ostenta una licencia de conducción de servicio público categoría antigua 5ª, actual C2,</w:t>
      </w:r>
      <w:r w:rsidR="5E2C588C" w:rsidRPr="008708F2">
        <w:rPr>
          <w:rFonts w:ascii="Arial" w:hAnsi="Arial" w:cs="Arial"/>
        </w:rPr>
        <w:t xml:space="preserve"> </w:t>
      </w:r>
      <w:r w:rsidR="001F5F5C" w:rsidRPr="008708F2">
        <w:rPr>
          <w:rFonts w:ascii="Arial" w:hAnsi="Arial" w:cs="Arial"/>
        </w:rPr>
        <w:t>expedida cuan</w:t>
      </w:r>
      <w:r w:rsidR="4C28C8BB" w:rsidRPr="008708F2">
        <w:rPr>
          <w:rFonts w:ascii="Arial" w:hAnsi="Arial" w:cs="Arial"/>
        </w:rPr>
        <w:t>d</w:t>
      </w:r>
      <w:r w:rsidR="001F5F5C" w:rsidRPr="008708F2">
        <w:rPr>
          <w:rFonts w:ascii="Arial" w:hAnsi="Arial" w:cs="Arial"/>
        </w:rPr>
        <w:t xml:space="preserve">o éste contaba con 15 años edad, la Concesión </w:t>
      </w:r>
      <w:proofErr w:type="spellStart"/>
      <w:r w:rsidR="001F5F5C" w:rsidRPr="008708F2">
        <w:rPr>
          <w:rFonts w:ascii="Arial" w:hAnsi="Arial" w:cs="Arial"/>
        </w:rPr>
        <w:t>Runt</w:t>
      </w:r>
      <w:proofErr w:type="spellEnd"/>
      <w:r w:rsidR="001F5F5C" w:rsidRPr="008708F2">
        <w:rPr>
          <w:rFonts w:ascii="Arial" w:hAnsi="Arial" w:cs="Arial"/>
        </w:rPr>
        <w:t xml:space="preserve"> S.A carece de</w:t>
      </w:r>
      <w:r w:rsidR="005505AB" w:rsidRPr="008708F2">
        <w:rPr>
          <w:rFonts w:ascii="Arial" w:hAnsi="Arial" w:cs="Arial"/>
        </w:rPr>
        <w:t xml:space="preserve"> competencia para modificar el dato</w:t>
      </w:r>
      <w:r w:rsidR="001F5F5C" w:rsidRPr="008708F2">
        <w:rPr>
          <w:rFonts w:ascii="Arial" w:hAnsi="Arial" w:cs="Arial"/>
        </w:rPr>
        <w:t>.</w:t>
      </w:r>
    </w:p>
    <w:p w14:paraId="049F31CB" w14:textId="77777777" w:rsidR="001F5F5C" w:rsidRPr="008708F2" w:rsidRDefault="001F5F5C" w:rsidP="008708F2">
      <w:pPr>
        <w:spacing w:line="276" w:lineRule="auto"/>
        <w:jc w:val="both"/>
        <w:rPr>
          <w:rFonts w:ascii="Arial" w:hAnsi="Arial" w:cs="Arial"/>
        </w:rPr>
      </w:pPr>
    </w:p>
    <w:p w14:paraId="3D9272E2" w14:textId="77777777" w:rsidR="00641620" w:rsidRPr="008708F2" w:rsidRDefault="001F5F5C" w:rsidP="008708F2">
      <w:pPr>
        <w:spacing w:line="276" w:lineRule="auto"/>
        <w:jc w:val="both"/>
        <w:rPr>
          <w:rFonts w:ascii="Arial" w:hAnsi="Arial" w:cs="Arial"/>
        </w:rPr>
      </w:pPr>
      <w:r w:rsidRPr="008708F2">
        <w:rPr>
          <w:rFonts w:ascii="Arial" w:hAnsi="Arial" w:cs="Arial"/>
        </w:rPr>
        <w:lastRenderedPageBreak/>
        <w:t>Se plantea también q</w:t>
      </w:r>
      <w:r w:rsidR="005505AB" w:rsidRPr="008708F2">
        <w:rPr>
          <w:rFonts w:ascii="Arial" w:hAnsi="Arial" w:cs="Arial"/>
        </w:rPr>
        <w:t>ue de eliminar este antecedente</w:t>
      </w:r>
      <w:r w:rsidRPr="008708F2">
        <w:rPr>
          <w:rFonts w:ascii="Arial" w:hAnsi="Arial" w:cs="Arial"/>
        </w:rPr>
        <w:t>, las actuaciones posteriores desaparecerían y</w:t>
      </w:r>
      <w:r w:rsidR="005505AB" w:rsidRPr="008708F2">
        <w:rPr>
          <w:rFonts w:ascii="Arial" w:hAnsi="Arial" w:cs="Arial"/>
        </w:rPr>
        <w:t>,</w:t>
      </w:r>
      <w:r w:rsidRPr="008708F2">
        <w:rPr>
          <w:rFonts w:ascii="Arial" w:hAnsi="Arial" w:cs="Arial"/>
        </w:rPr>
        <w:t xml:space="preserve"> de mantenerse el dato, este es erróneo en consideración a que el titular no contaba con la edad suficiente para obtener la licencia</w:t>
      </w:r>
      <w:r w:rsidR="005505AB" w:rsidRPr="008708F2">
        <w:rPr>
          <w:rFonts w:ascii="Arial" w:hAnsi="Arial" w:cs="Arial"/>
        </w:rPr>
        <w:t xml:space="preserve"> de conducción 5</w:t>
      </w:r>
      <w:r w:rsidR="00271B46" w:rsidRPr="008708F2">
        <w:rPr>
          <w:rFonts w:ascii="Arial" w:hAnsi="Arial" w:cs="Arial"/>
        </w:rPr>
        <w:t>ª y, se pregunta</w:t>
      </w:r>
      <w:r w:rsidRPr="008708F2">
        <w:rPr>
          <w:rFonts w:ascii="Arial" w:hAnsi="Arial" w:cs="Arial"/>
        </w:rPr>
        <w:t xml:space="preserve"> si el paso del tiempo podría subsanar dicho yerro, precisando </w:t>
      </w:r>
      <w:r w:rsidR="00271B46" w:rsidRPr="008708F2">
        <w:rPr>
          <w:rFonts w:ascii="Arial" w:hAnsi="Arial" w:cs="Arial"/>
        </w:rPr>
        <w:t>q</w:t>
      </w:r>
      <w:r w:rsidRPr="008708F2">
        <w:rPr>
          <w:rFonts w:ascii="Arial" w:hAnsi="Arial" w:cs="Arial"/>
        </w:rPr>
        <w:t xml:space="preserve">ue, con el fin de corregir ese tipo de inconsistencias, fue creado el sistema </w:t>
      </w:r>
      <w:proofErr w:type="spellStart"/>
      <w:r w:rsidRPr="008708F2">
        <w:rPr>
          <w:rFonts w:ascii="Arial" w:hAnsi="Arial" w:cs="Arial"/>
        </w:rPr>
        <w:t>Runt</w:t>
      </w:r>
      <w:proofErr w:type="spellEnd"/>
      <w:r w:rsidRPr="008708F2">
        <w:rPr>
          <w:rFonts w:ascii="Arial" w:hAnsi="Arial" w:cs="Arial"/>
        </w:rPr>
        <w:t>, correspondiendo a las autoridades de tránsito o a las judiciales establecer cómo depurar esa información</w:t>
      </w:r>
      <w:r w:rsidR="00271B46" w:rsidRPr="008708F2">
        <w:rPr>
          <w:rFonts w:ascii="Arial" w:hAnsi="Arial" w:cs="Arial"/>
        </w:rPr>
        <w:t>.</w:t>
      </w:r>
    </w:p>
    <w:p w14:paraId="53128261" w14:textId="73E0CC6E" w:rsidR="00271B46" w:rsidRDefault="00271B46" w:rsidP="008708F2">
      <w:pPr>
        <w:spacing w:line="276" w:lineRule="auto"/>
        <w:jc w:val="both"/>
        <w:rPr>
          <w:rFonts w:ascii="Arial" w:hAnsi="Arial" w:cs="Arial"/>
        </w:rPr>
      </w:pPr>
    </w:p>
    <w:p w14:paraId="120F8EA7" w14:textId="77777777" w:rsidR="000E78C8" w:rsidRPr="008708F2" w:rsidRDefault="000E78C8" w:rsidP="008708F2">
      <w:pPr>
        <w:spacing w:line="276" w:lineRule="auto"/>
        <w:jc w:val="both"/>
        <w:rPr>
          <w:rFonts w:ascii="Arial" w:hAnsi="Arial" w:cs="Arial"/>
        </w:rPr>
      </w:pPr>
    </w:p>
    <w:p w14:paraId="680F36C3" w14:textId="77777777" w:rsidR="00AA5C2B" w:rsidRPr="008708F2" w:rsidRDefault="00AA5C2B" w:rsidP="008708F2">
      <w:pPr>
        <w:overflowPunct w:val="0"/>
        <w:autoSpaceDE w:val="0"/>
        <w:autoSpaceDN w:val="0"/>
        <w:adjustRightInd w:val="0"/>
        <w:spacing w:line="276" w:lineRule="auto"/>
        <w:jc w:val="center"/>
        <w:textAlignment w:val="baseline"/>
        <w:rPr>
          <w:rFonts w:ascii="Arial" w:hAnsi="Arial" w:cs="Arial"/>
          <w:b/>
          <w:lang w:val="es-ES_tradnl"/>
        </w:rPr>
      </w:pPr>
      <w:r w:rsidRPr="008708F2">
        <w:rPr>
          <w:rFonts w:ascii="Arial" w:hAnsi="Arial" w:cs="Arial"/>
          <w:b/>
          <w:lang w:val="es-ES_tradnl"/>
        </w:rPr>
        <w:t xml:space="preserve">CONSIDERACIONES </w:t>
      </w:r>
    </w:p>
    <w:p w14:paraId="62486C05" w14:textId="77777777" w:rsidR="00C34B7D" w:rsidRPr="008708F2" w:rsidRDefault="00C34B7D" w:rsidP="008708F2">
      <w:pPr>
        <w:overflowPunct w:val="0"/>
        <w:autoSpaceDE w:val="0"/>
        <w:autoSpaceDN w:val="0"/>
        <w:adjustRightInd w:val="0"/>
        <w:spacing w:line="276" w:lineRule="auto"/>
        <w:jc w:val="center"/>
        <w:textAlignment w:val="baseline"/>
        <w:rPr>
          <w:rFonts w:ascii="Arial" w:hAnsi="Arial" w:cs="Arial"/>
          <w:b/>
          <w:lang w:val="es-ES_tradnl"/>
        </w:rPr>
      </w:pPr>
    </w:p>
    <w:p w14:paraId="4650F320" w14:textId="77777777" w:rsidR="00AA5C2B" w:rsidRPr="008708F2" w:rsidRDefault="00AA5C2B" w:rsidP="008708F2">
      <w:pPr>
        <w:overflowPunct w:val="0"/>
        <w:autoSpaceDE w:val="0"/>
        <w:autoSpaceDN w:val="0"/>
        <w:adjustRightInd w:val="0"/>
        <w:spacing w:line="276" w:lineRule="auto"/>
        <w:jc w:val="both"/>
        <w:textAlignment w:val="baseline"/>
        <w:rPr>
          <w:rFonts w:ascii="Arial" w:hAnsi="Arial" w:cs="Arial"/>
          <w:b/>
          <w:lang w:val="es-ES_tradnl"/>
        </w:rPr>
      </w:pPr>
      <w:r w:rsidRPr="008708F2">
        <w:rPr>
          <w:rFonts w:ascii="Arial" w:hAnsi="Arial" w:cs="Arial"/>
          <w:b/>
          <w:lang w:val="es-ES_tradnl"/>
        </w:rPr>
        <w:t>PROBLEMA JURÍDICO</w:t>
      </w:r>
    </w:p>
    <w:p w14:paraId="4101652C" w14:textId="77777777" w:rsidR="00AA5C2B" w:rsidRPr="008708F2" w:rsidRDefault="00AA5C2B" w:rsidP="008708F2">
      <w:pPr>
        <w:overflowPunct w:val="0"/>
        <w:autoSpaceDE w:val="0"/>
        <w:autoSpaceDN w:val="0"/>
        <w:adjustRightInd w:val="0"/>
        <w:spacing w:line="276" w:lineRule="auto"/>
        <w:jc w:val="both"/>
        <w:textAlignment w:val="baseline"/>
        <w:rPr>
          <w:rFonts w:ascii="Arial" w:hAnsi="Arial" w:cs="Arial"/>
          <w:b/>
          <w:lang w:val="es-ES_tradnl"/>
        </w:rPr>
      </w:pPr>
    </w:p>
    <w:p w14:paraId="64D86033" w14:textId="77777777" w:rsidR="00AA5C2B" w:rsidRPr="008708F2" w:rsidRDefault="00AA5C2B" w:rsidP="008708F2">
      <w:pPr>
        <w:spacing w:line="276" w:lineRule="auto"/>
        <w:ind w:left="426" w:right="618"/>
        <w:jc w:val="both"/>
        <w:rPr>
          <w:rFonts w:ascii="Arial" w:hAnsi="Arial" w:cs="Arial"/>
          <w:b/>
          <w:bCs/>
          <w:i/>
          <w:iCs/>
        </w:rPr>
      </w:pPr>
      <w:r w:rsidRPr="008708F2">
        <w:rPr>
          <w:rFonts w:ascii="Arial" w:hAnsi="Arial" w:cs="Arial"/>
          <w:b/>
          <w:bCs/>
          <w:i/>
        </w:rPr>
        <w:t>¿</w:t>
      </w:r>
      <w:r w:rsidR="00DE1CB7" w:rsidRPr="008708F2">
        <w:rPr>
          <w:rFonts w:ascii="Arial" w:hAnsi="Arial" w:cs="Arial"/>
          <w:b/>
          <w:bCs/>
          <w:i/>
        </w:rPr>
        <w:t>Procede la acción de tutela para cuestionar decisiones judiciales proferidas en el trámite de un incidente de desacato</w:t>
      </w:r>
      <w:r w:rsidRPr="008708F2">
        <w:rPr>
          <w:rFonts w:ascii="Arial" w:hAnsi="Arial" w:cs="Arial"/>
          <w:b/>
          <w:bCs/>
          <w:i/>
          <w:iCs/>
        </w:rPr>
        <w:t>?</w:t>
      </w:r>
    </w:p>
    <w:p w14:paraId="4B99056E" w14:textId="77777777" w:rsidR="00F47E6E" w:rsidRPr="008708F2" w:rsidRDefault="00F47E6E" w:rsidP="008708F2">
      <w:pPr>
        <w:spacing w:line="276" w:lineRule="auto"/>
        <w:ind w:left="426" w:right="618"/>
        <w:jc w:val="both"/>
        <w:rPr>
          <w:rFonts w:ascii="Arial" w:hAnsi="Arial" w:cs="Arial"/>
          <w:b/>
          <w:bCs/>
          <w:i/>
          <w:iCs/>
        </w:rPr>
      </w:pPr>
    </w:p>
    <w:p w14:paraId="163912D0" w14:textId="77777777" w:rsidR="001128B3" w:rsidRPr="008708F2" w:rsidRDefault="00F47E6E" w:rsidP="008708F2">
      <w:pPr>
        <w:spacing w:line="276" w:lineRule="auto"/>
        <w:ind w:left="426" w:right="618"/>
        <w:jc w:val="both"/>
        <w:rPr>
          <w:rFonts w:ascii="Arial" w:hAnsi="Arial" w:cs="Arial"/>
          <w:b/>
          <w:bCs/>
          <w:i/>
          <w:iCs/>
        </w:rPr>
      </w:pPr>
      <w:r w:rsidRPr="008708F2">
        <w:rPr>
          <w:rFonts w:ascii="Arial" w:hAnsi="Arial" w:cs="Arial"/>
          <w:b/>
          <w:bCs/>
          <w:i/>
          <w:iCs/>
        </w:rPr>
        <w:t xml:space="preserve">¿En caso afirmativo, se configura algunos de los </w:t>
      </w:r>
      <w:r w:rsidRPr="008708F2">
        <w:rPr>
          <w:rFonts w:ascii="Arial" w:eastAsia="Arial" w:hAnsi="Arial" w:cs="Arial"/>
          <w:b/>
          <w:i/>
        </w:rPr>
        <w:t>criterios de procedibilidad de la acción de tutela contra decisiones judiciales?</w:t>
      </w:r>
    </w:p>
    <w:p w14:paraId="4DDBEF00" w14:textId="77777777" w:rsidR="00AA5C2B" w:rsidRPr="008708F2" w:rsidRDefault="00AA5C2B" w:rsidP="008708F2">
      <w:pPr>
        <w:spacing w:line="276" w:lineRule="auto"/>
        <w:ind w:right="51"/>
        <w:jc w:val="both"/>
        <w:rPr>
          <w:rFonts w:ascii="Arial" w:hAnsi="Arial" w:cs="Arial"/>
          <w:iCs/>
        </w:rPr>
      </w:pPr>
    </w:p>
    <w:p w14:paraId="47119745" w14:textId="77777777" w:rsidR="00AA5C2B" w:rsidRPr="008708F2" w:rsidRDefault="00AA5C2B" w:rsidP="008708F2">
      <w:pPr>
        <w:spacing w:line="276" w:lineRule="auto"/>
        <w:ind w:right="51"/>
        <w:jc w:val="both"/>
        <w:rPr>
          <w:rFonts w:ascii="Arial" w:hAnsi="Arial" w:cs="Arial"/>
        </w:rPr>
      </w:pPr>
      <w:r w:rsidRPr="008708F2">
        <w:rPr>
          <w:rFonts w:ascii="Arial" w:hAnsi="Arial" w:cs="Arial"/>
        </w:rPr>
        <w:t>Con el propósito de dar solución al interrogante</w:t>
      </w:r>
      <w:r w:rsidR="00721BD3" w:rsidRPr="008708F2">
        <w:rPr>
          <w:rFonts w:ascii="Arial" w:hAnsi="Arial" w:cs="Arial"/>
        </w:rPr>
        <w:t xml:space="preserve"> planteado</w:t>
      </w:r>
      <w:r w:rsidRPr="008708F2">
        <w:rPr>
          <w:rFonts w:ascii="Arial" w:hAnsi="Arial" w:cs="Arial"/>
        </w:rPr>
        <w:t xml:space="preserve"> la Sala considera necesario precisar los siguientes aspectos:</w:t>
      </w:r>
    </w:p>
    <w:p w14:paraId="3461D779" w14:textId="79E05C6E" w:rsidR="00AA5C2B" w:rsidRDefault="00AA5C2B" w:rsidP="008708F2">
      <w:pPr>
        <w:shd w:val="clear" w:color="auto" w:fill="FFFFFF"/>
        <w:spacing w:line="276" w:lineRule="auto"/>
        <w:jc w:val="both"/>
        <w:rPr>
          <w:rFonts w:ascii="Arial" w:hAnsi="Arial" w:cs="Arial"/>
          <w:color w:val="2D2D2D"/>
        </w:rPr>
      </w:pPr>
    </w:p>
    <w:p w14:paraId="2F46D7E8" w14:textId="77777777" w:rsidR="000E78C8" w:rsidRPr="008708F2" w:rsidRDefault="000E78C8" w:rsidP="008708F2">
      <w:pPr>
        <w:shd w:val="clear" w:color="auto" w:fill="FFFFFF"/>
        <w:spacing w:line="276" w:lineRule="auto"/>
        <w:jc w:val="both"/>
        <w:rPr>
          <w:rFonts w:ascii="Arial" w:hAnsi="Arial" w:cs="Arial"/>
          <w:color w:val="2D2D2D"/>
        </w:rPr>
      </w:pPr>
    </w:p>
    <w:p w14:paraId="08DF7A58" w14:textId="77777777" w:rsidR="00DE1CB7" w:rsidRPr="008708F2" w:rsidRDefault="00DE1CB7" w:rsidP="008708F2">
      <w:pPr>
        <w:pStyle w:val="NormalWeb"/>
        <w:spacing w:before="0" w:beforeAutospacing="0" w:after="0" w:afterAutospacing="0" w:line="276" w:lineRule="auto"/>
        <w:jc w:val="both"/>
        <w:rPr>
          <w:rFonts w:ascii="Arial" w:hAnsi="Arial" w:cs="Arial"/>
        </w:rPr>
      </w:pPr>
      <w:r w:rsidRPr="008708F2">
        <w:rPr>
          <w:rFonts w:ascii="Arial" w:hAnsi="Arial" w:cs="Arial"/>
          <w:b/>
        </w:rPr>
        <w:t>1. PROCEDENCIA DE LA TUTELA CONTRA DECISIONES JUDICIALES.</w:t>
      </w:r>
    </w:p>
    <w:p w14:paraId="3CF2D8B6" w14:textId="77777777" w:rsidR="00DE1CB7" w:rsidRPr="008708F2" w:rsidRDefault="00DE1CB7" w:rsidP="008708F2">
      <w:pPr>
        <w:pStyle w:val="NormalWeb"/>
        <w:spacing w:before="0" w:beforeAutospacing="0" w:after="0" w:afterAutospacing="0" w:line="276" w:lineRule="auto"/>
        <w:jc w:val="both"/>
        <w:rPr>
          <w:rFonts w:ascii="Arial" w:hAnsi="Arial" w:cs="Arial"/>
        </w:rPr>
      </w:pPr>
    </w:p>
    <w:p w14:paraId="339ACB00" w14:textId="77777777" w:rsidR="00DE1CB7" w:rsidRPr="008708F2" w:rsidRDefault="00DE1CB7" w:rsidP="008708F2">
      <w:pPr>
        <w:pStyle w:val="NormalWeb"/>
        <w:spacing w:before="0" w:beforeAutospacing="0" w:after="0" w:afterAutospacing="0" w:line="276" w:lineRule="auto"/>
        <w:jc w:val="both"/>
        <w:rPr>
          <w:rFonts w:ascii="Arial" w:hAnsi="Arial" w:cs="Arial"/>
        </w:rPr>
      </w:pPr>
      <w:r w:rsidRPr="008708F2">
        <w:rPr>
          <w:rFonts w:ascii="Arial" w:hAnsi="Arial" w:cs="Arial"/>
        </w:rPr>
        <w:t>Para resolver el interrogante es necesario tener en cuenta que desde la entrada en vigencia de la Constitución de 1991 se ha decantado por la jurisprudencia constitucional, respecto a la procedencia de la acción de tutela contra providencias judiciales, que ésta resulta viable en todos aquellos casos en los que la actuación de la autoridad judicial carezca de fundamento objetivo y sus decisiones sean el producto de una actitud arbitraria y caprichosa, que traiga como consecuencia la vulneración de derechos fundamentales de las personas.</w:t>
      </w:r>
    </w:p>
    <w:p w14:paraId="0FB78278" w14:textId="77777777" w:rsidR="00DE1CB7" w:rsidRPr="008708F2" w:rsidRDefault="00DE1CB7" w:rsidP="008708F2">
      <w:pPr>
        <w:pStyle w:val="NormalWeb"/>
        <w:spacing w:before="0" w:beforeAutospacing="0" w:after="0" w:afterAutospacing="0" w:line="276" w:lineRule="auto"/>
        <w:jc w:val="both"/>
        <w:rPr>
          <w:rFonts w:ascii="Arial" w:hAnsi="Arial" w:cs="Arial"/>
        </w:rPr>
      </w:pPr>
    </w:p>
    <w:p w14:paraId="5A1A5FC6" w14:textId="4DD2E434" w:rsidR="00DE1CB7" w:rsidRPr="008708F2" w:rsidRDefault="00DE1CB7" w:rsidP="008708F2">
      <w:pPr>
        <w:pStyle w:val="NormalWeb"/>
        <w:spacing w:before="0" w:beforeAutospacing="0" w:after="0" w:afterAutospacing="0" w:line="276" w:lineRule="auto"/>
        <w:jc w:val="both"/>
        <w:rPr>
          <w:rFonts w:ascii="Arial" w:hAnsi="Arial" w:cs="Arial"/>
        </w:rPr>
      </w:pPr>
      <w:r w:rsidRPr="008708F2">
        <w:rPr>
          <w:rFonts w:ascii="Arial" w:hAnsi="Arial" w:cs="Arial"/>
        </w:rPr>
        <w:t xml:space="preserve">La teoría de las inicialmente denominadas </w:t>
      </w:r>
      <w:r w:rsidRPr="008708F2">
        <w:rPr>
          <w:rFonts w:ascii="Arial" w:hAnsi="Arial" w:cs="Arial"/>
          <w:i/>
        </w:rPr>
        <w:t>"vías de hecho"</w:t>
      </w:r>
      <w:r w:rsidRPr="008708F2">
        <w:rPr>
          <w:rFonts w:ascii="Arial" w:hAnsi="Arial" w:cs="Arial"/>
        </w:rPr>
        <w:t xml:space="preserve">, que abre el paso a la tutela contra providencias judiciales, las caracterizó como decisiones contrarias a la Constitución y a la Ley, que desconocen la obligación del Juez de pronunciarse de acuerdo con la naturaleza misma del proceso, siguiendo los lineamientos trazados en la ley y definiéndolo de conformidad con las pruebas oportuna y legalmente allegadas. Lo anterior por cuanto los servidores públicos y, específicamente, los funcionarios judiciales, no pueden interpretar y aplicar las normas en forma arbitraria, pues ello implicaría abandonar el ámbito de la legalidad y atentar contra los principios del Estado de Derecho. </w:t>
      </w:r>
    </w:p>
    <w:p w14:paraId="1FC39945" w14:textId="77777777" w:rsidR="00DE1CB7" w:rsidRPr="008708F2" w:rsidRDefault="00DE1CB7" w:rsidP="008708F2">
      <w:pPr>
        <w:pStyle w:val="NormalWeb"/>
        <w:spacing w:before="0" w:beforeAutospacing="0" w:after="0" w:afterAutospacing="0" w:line="276" w:lineRule="auto"/>
        <w:jc w:val="both"/>
        <w:rPr>
          <w:rFonts w:ascii="Arial" w:hAnsi="Arial" w:cs="Arial"/>
        </w:rPr>
      </w:pPr>
    </w:p>
    <w:p w14:paraId="6115ECA4" w14:textId="2375220F" w:rsidR="00DE1CB7" w:rsidRPr="008708F2" w:rsidRDefault="00DE1CB7" w:rsidP="008708F2">
      <w:pPr>
        <w:spacing w:line="276" w:lineRule="auto"/>
        <w:jc w:val="both"/>
        <w:rPr>
          <w:rFonts w:ascii="Arial" w:eastAsia="Arial" w:hAnsi="Arial" w:cs="Arial"/>
        </w:rPr>
      </w:pPr>
      <w:r w:rsidRPr="008708F2">
        <w:rPr>
          <w:rFonts w:ascii="Arial" w:eastAsia="Arial" w:hAnsi="Arial" w:cs="Arial"/>
        </w:rPr>
        <w:t>Ahora, con la evolución de la jurisprudencia constitucional –C-590 de 2005</w:t>
      </w:r>
      <w:r w:rsidR="00F97CDF">
        <w:rPr>
          <w:rFonts w:ascii="Arial" w:eastAsia="Arial" w:hAnsi="Arial" w:cs="Arial"/>
        </w:rPr>
        <w:t>–</w:t>
      </w:r>
      <w:r w:rsidRPr="008708F2">
        <w:rPr>
          <w:rFonts w:ascii="Arial" w:eastAsia="Arial" w:hAnsi="Arial" w:cs="Arial"/>
        </w:rPr>
        <w:t xml:space="preserve"> se dejó atrás la expresión de vía de hecho para dar paso a los criterios de procedibilidad de la acción de tutela contra decisiones judiciales, divididos en dos categorías, generales y específicos.</w:t>
      </w:r>
    </w:p>
    <w:p w14:paraId="0562CB0E" w14:textId="77777777" w:rsidR="00DE1CB7" w:rsidRPr="008708F2" w:rsidRDefault="00DE1CB7" w:rsidP="008708F2">
      <w:pPr>
        <w:spacing w:line="276" w:lineRule="auto"/>
        <w:ind w:right="51"/>
        <w:jc w:val="both"/>
        <w:rPr>
          <w:rFonts w:ascii="Arial" w:hAnsi="Arial" w:cs="Arial"/>
        </w:rPr>
      </w:pPr>
    </w:p>
    <w:p w14:paraId="6FDFDA64" w14:textId="77777777" w:rsidR="00DE1CB7" w:rsidRPr="008708F2" w:rsidRDefault="00DE1CB7" w:rsidP="008708F2">
      <w:pPr>
        <w:spacing w:line="276" w:lineRule="auto"/>
        <w:ind w:right="51"/>
        <w:jc w:val="both"/>
        <w:rPr>
          <w:rFonts w:ascii="Arial" w:hAnsi="Arial" w:cs="Arial"/>
        </w:rPr>
      </w:pPr>
      <w:r w:rsidRPr="008708F2">
        <w:rPr>
          <w:rFonts w:ascii="Arial" w:hAnsi="Arial" w:cs="Arial"/>
        </w:rPr>
        <w:lastRenderedPageBreak/>
        <w:t xml:space="preserve">Sin embargo, debe precisarse que no toda irregularidad procesal permite la procedencia de la acción de tutela, más aún cuando quien se dice afectado, tiene la posibilidad de acudir a los mecanismos ordinarios establecidos para solicitar la protección de sus derechos; pues no puede olvidarse que la acción de tutela tiene un carácter subsidiario, es decir, que sólo es procedente a falta de otros mecanismos de defensa judicial y no puede utilizarse para </w:t>
      </w:r>
      <w:r w:rsidRPr="008708F2">
        <w:rPr>
          <w:rFonts w:ascii="Arial" w:hAnsi="Arial" w:cs="Arial"/>
          <w:i/>
        </w:rPr>
        <w:t>“</w:t>
      </w:r>
      <w:r w:rsidRPr="00FB0C6C">
        <w:rPr>
          <w:rFonts w:ascii="Arial" w:hAnsi="Arial" w:cs="Arial"/>
          <w:i/>
          <w:sz w:val="22"/>
        </w:rPr>
        <w:t>provocar la iniciación de procesos alternativos o sustitutivos de los ordinarios o especiales, ni para modificar las reglas que fijan los diversos ámbitos de competencia de los jueces, ni para crear instancias adicionales a las existentes</w:t>
      </w:r>
      <w:r w:rsidRPr="008708F2">
        <w:rPr>
          <w:rFonts w:ascii="Arial" w:hAnsi="Arial" w:cs="Arial"/>
          <w:i/>
        </w:rPr>
        <w:t>”</w:t>
      </w:r>
      <w:r w:rsidRPr="008708F2">
        <w:rPr>
          <w:rStyle w:val="Refdenotaalpie"/>
          <w:rFonts w:ascii="Arial" w:hAnsi="Arial" w:cs="Arial"/>
          <w:i/>
        </w:rPr>
        <w:footnoteReference w:id="1"/>
      </w:r>
    </w:p>
    <w:p w14:paraId="34CE0A41" w14:textId="77777777" w:rsidR="00DE1CB7" w:rsidRPr="008708F2" w:rsidRDefault="00DE1CB7" w:rsidP="008708F2">
      <w:pPr>
        <w:pStyle w:val="NormalWeb"/>
        <w:spacing w:before="0" w:beforeAutospacing="0" w:after="0" w:afterAutospacing="0" w:line="276" w:lineRule="auto"/>
        <w:jc w:val="both"/>
        <w:rPr>
          <w:rFonts w:ascii="Arial" w:hAnsi="Arial" w:cs="Arial"/>
          <w:lang w:val="es-ES_tradnl"/>
        </w:rPr>
      </w:pPr>
    </w:p>
    <w:p w14:paraId="2488CAA8" w14:textId="77777777" w:rsidR="00DE1CB7" w:rsidRPr="008708F2" w:rsidRDefault="00DE1CB7" w:rsidP="008708F2">
      <w:pPr>
        <w:pStyle w:val="NormalWeb"/>
        <w:spacing w:before="0" w:beforeAutospacing="0" w:after="0" w:afterAutospacing="0" w:line="276" w:lineRule="auto"/>
        <w:jc w:val="both"/>
        <w:rPr>
          <w:rFonts w:ascii="Arial" w:hAnsi="Arial" w:cs="Arial"/>
        </w:rPr>
      </w:pPr>
      <w:r w:rsidRPr="008708F2">
        <w:rPr>
          <w:rFonts w:ascii="Arial" w:hAnsi="Arial" w:cs="Arial"/>
        </w:rPr>
        <w:t xml:space="preserve">De otro lado, insistentemente, se ha dicho que la procedencia de la acción de tutela contra providencias judiciales, no autoriza al Juez constitucional para entrar a resolver sobre la cuestión litigiosa controvertida dentro del proceso, pues su labor se limita a analizar la conducta adoptada por el funcionario judicial, la cual se concreta a través de la providencia demandada.  Si la decisión no es producto de una actuación arbitraria o abusiva, sino el resultado de una confrontación objetiva y seria entre la normatividad aplicable y el caso concreto, dicha actuación no puede ser objeto de amparo constitucional a través del mecanismo de la acción de tutela.  </w:t>
      </w:r>
    </w:p>
    <w:p w14:paraId="62EBF3C5" w14:textId="77777777" w:rsidR="00DE1CB7" w:rsidRPr="008708F2" w:rsidRDefault="00DE1CB7" w:rsidP="008708F2">
      <w:pPr>
        <w:pStyle w:val="NormalWeb"/>
        <w:spacing w:before="0" w:beforeAutospacing="0" w:after="0" w:afterAutospacing="0" w:line="276" w:lineRule="auto"/>
        <w:jc w:val="both"/>
        <w:rPr>
          <w:rFonts w:ascii="Arial" w:hAnsi="Arial" w:cs="Arial"/>
        </w:rPr>
      </w:pPr>
    </w:p>
    <w:p w14:paraId="271323A0" w14:textId="77777777" w:rsidR="00DE1CB7" w:rsidRPr="008708F2" w:rsidRDefault="00DE1CB7" w:rsidP="008708F2">
      <w:pPr>
        <w:pStyle w:val="NormalWeb"/>
        <w:spacing w:before="0" w:beforeAutospacing="0" w:after="0" w:afterAutospacing="0" w:line="276" w:lineRule="auto"/>
        <w:jc w:val="both"/>
        <w:rPr>
          <w:rFonts w:ascii="Arial" w:hAnsi="Arial" w:cs="Arial"/>
        </w:rPr>
      </w:pPr>
      <w:r w:rsidRPr="008708F2">
        <w:rPr>
          <w:rFonts w:ascii="Arial" w:hAnsi="Arial" w:cs="Arial"/>
        </w:rPr>
        <w:t xml:space="preserve">En consecuencia la labor del Juez constitucional se limita, en estos casos, a determinar si la actuación de la autoridad efectivamente es producto de una actitud arbitraria y contraria al ordenamiento jurídico, sin que le sea dable inmiscuirse en el trámite del proceso judicial, tomando decisiones paralelas a las que cumple quien, en ejercicio de su función constitucional lo conduce, pues no pueden desconocerse los conceptos y principios de autonomía, independencia de los jueces, acceso a la administración de Justicia, seguridad jurídica y vigencia del Estado Social de Derecho. </w:t>
      </w:r>
    </w:p>
    <w:p w14:paraId="6D98A12B" w14:textId="77777777" w:rsidR="00DE1CB7" w:rsidRPr="008708F2" w:rsidRDefault="00DE1CB7" w:rsidP="008708F2">
      <w:pPr>
        <w:pStyle w:val="NormalWeb"/>
        <w:spacing w:before="0" w:beforeAutospacing="0" w:after="0" w:afterAutospacing="0" w:line="276" w:lineRule="auto"/>
        <w:jc w:val="both"/>
        <w:rPr>
          <w:rFonts w:ascii="Arial" w:hAnsi="Arial" w:cs="Arial"/>
        </w:rPr>
      </w:pPr>
    </w:p>
    <w:p w14:paraId="016E2EBA" w14:textId="77777777" w:rsidR="00DE1CB7" w:rsidRPr="008708F2" w:rsidRDefault="00DE1CB7" w:rsidP="008708F2">
      <w:pPr>
        <w:pStyle w:val="NormalWeb"/>
        <w:spacing w:before="0" w:beforeAutospacing="0" w:after="0" w:afterAutospacing="0" w:line="276" w:lineRule="auto"/>
        <w:jc w:val="both"/>
        <w:rPr>
          <w:rFonts w:ascii="Arial" w:hAnsi="Arial" w:cs="Arial"/>
          <w:bdr w:val="none" w:sz="0" w:space="0" w:color="auto" w:frame="1"/>
        </w:rPr>
      </w:pPr>
      <w:r w:rsidRPr="008708F2">
        <w:rPr>
          <w:rFonts w:ascii="Arial" w:hAnsi="Arial" w:cs="Arial"/>
        </w:rPr>
        <w:t xml:space="preserve">La Corte Constitucional, en sentencia </w:t>
      </w:r>
      <w:r w:rsidRPr="008708F2">
        <w:rPr>
          <w:rFonts w:ascii="Arial" w:eastAsia="Arial" w:hAnsi="Arial" w:cs="Arial"/>
        </w:rPr>
        <w:t>SU261-21</w:t>
      </w:r>
      <w:r w:rsidRPr="008708F2">
        <w:rPr>
          <w:rFonts w:ascii="Arial" w:hAnsi="Arial" w:cs="Arial"/>
        </w:rPr>
        <w:t xml:space="preserve">, ratificó los requisitos generales y específicos establecidos en la sentencia C-591 de 2005 para que proceda </w:t>
      </w:r>
      <w:r w:rsidRPr="008708F2">
        <w:rPr>
          <w:rFonts w:ascii="Arial" w:hAnsi="Arial" w:cs="Arial"/>
          <w:bdr w:val="none" w:sz="0" w:space="0" w:color="auto" w:frame="1"/>
        </w:rPr>
        <w:t>la acción de tutela contra decisiones judiciales, siendo éstos:</w:t>
      </w:r>
    </w:p>
    <w:p w14:paraId="2946DB82" w14:textId="77777777" w:rsidR="00DE1CB7" w:rsidRPr="008708F2" w:rsidRDefault="00DE1CB7" w:rsidP="008708F2">
      <w:pPr>
        <w:pStyle w:val="NormalWeb"/>
        <w:spacing w:before="0" w:beforeAutospacing="0" w:after="0" w:afterAutospacing="0" w:line="276" w:lineRule="auto"/>
        <w:jc w:val="both"/>
        <w:rPr>
          <w:rFonts w:ascii="Arial" w:hAnsi="Arial" w:cs="Arial"/>
          <w:bdr w:val="none" w:sz="0" w:space="0" w:color="auto" w:frame="1"/>
        </w:rPr>
      </w:pPr>
    </w:p>
    <w:p w14:paraId="016D52CA" w14:textId="77777777" w:rsidR="00DE1CB7" w:rsidRPr="00FB0C6C" w:rsidRDefault="00DE1CB7" w:rsidP="00FB0C6C">
      <w:pPr>
        <w:pStyle w:val="NormalWeb"/>
        <w:spacing w:before="0" w:beforeAutospacing="0" w:after="0" w:afterAutospacing="0"/>
        <w:ind w:left="426" w:right="420"/>
        <w:jc w:val="both"/>
        <w:rPr>
          <w:rFonts w:ascii="Arial" w:hAnsi="Arial" w:cs="Arial"/>
          <w:i/>
          <w:sz w:val="22"/>
          <w:bdr w:val="none" w:sz="0" w:space="0" w:color="auto" w:frame="1"/>
        </w:rPr>
      </w:pPr>
      <w:r w:rsidRPr="00FB0C6C">
        <w:rPr>
          <w:rFonts w:ascii="Arial" w:hAnsi="Arial" w:cs="Arial"/>
          <w:sz w:val="22"/>
          <w:bdr w:val="none" w:sz="0" w:space="0" w:color="auto" w:frame="1"/>
        </w:rPr>
        <w:t>“</w:t>
      </w:r>
      <w:r w:rsidRPr="00FB0C6C">
        <w:rPr>
          <w:rFonts w:ascii="Arial" w:hAnsi="Arial" w:cs="Arial"/>
          <w:i/>
          <w:sz w:val="22"/>
          <w:bdr w:val="none" w:sz="0" w:space="0" w:color="auto" w:frame="1"/>
        </w:rPr>
        <w:t>Los primeros se acreditan siempre </w:t>
      </w:r>
      <w:r w:rsidRPr="00FB0C6C">
        <w:rPr>
          <w:rFonts w:ascii="Arial" w:hAnsi="Arial" w:cs="Arial"/>
          <w:i/>
          <w:iCs/>
          <w:sz w:val="22"/>
          <w:bdr w:val="none" w:sz="0" w:space="0" w:color="auto" w:frame="1"/>
        </w:rPr>
        <w:t>(i)</w:t>
      </w:r>
      <w:r w:rsidRPr="00FB0C6C">
        <w:rPr>
          <w:rFonts w:ascii="Arial" w:hAnsi="Arial" w:cs="Arial"/>
          <w:i/>
          <w:sz w:val="22"/>
          <w:bdr w:val="none" w:sz="0" w:space="0" w:color="auto" w:frame="1"/>
        </w:rPr>
        <w:t> que el asunto sometido a estudio del juez de tutela tenga relevancia constitucional; </w:t>
      </w:r>
      <w:r w:rsidRPr="00FB0C6C">
        <w:rPr>
          <w:rFonts w:ascii="Arial" w:hAnsi="Arial" w:cs="Arial"/>
          <w:i/>
          <w:iCs/>
          <w:sz w:val="22"/>
          <w:bdr w:val="none" w:sz="0" w:space="0" w:color="auto" w:frame="1"/>
        </w:rPr>
        <w:t>(ii)</w:t>
      </w:r>
      <w:r w:rsidRPr="00FB0C6C">
        <w:rPr>
          <w:rFonts w:ascii="Arial" w:hAnsi="Arial" w:cs="Arial"/>
          <w:i/>
          <w:sz w:val="22"/>
          <w:bdr w:val="none" w:sz="0" w:space="0" w:color="auto" w:frame="1"/>
        </w:rPr>
        <w:t> que el actor haya agotado los recursos judiciales ordinarios y extraordinarios, antes de acudir al juez de tutela; </w:t>
      </w:r>
      <w:r w:rsidRPr="00FB0C6C">
        <w:rPr>
          <w:rFonts w:ascii="Arial" w:hAnsi="Arial" w:cs="Arial"/>
          <w:i/>
          <w:iCs/>
          <w:sz w:val="22"/>
          <w:bdr w:val="none" w:sz="0" w:space="0" w:color="auto" w:frame="1"/>
        </w:rPr>
        <w:t>(iii)</w:t>
      </w:r>
      <w:r w:rsidRPr="00FB0C6C">
        <w:rPr>
          <w:rFonts w:ascii="Arial" w:hAnsi="Arial" w:cs="Arial"/>
          <w:i/>
          <w:sz w:val="22"/>
          <w:bdr w:val="none" w:sz="0" w:space="0" w:color="auto" w:frame="1"/>
        </w:rPr>
        <w:t> que la petición cumpla con el requisito de inmediatez, de acuerdo con criterios de razonabilidad y proporcionalidad; </w:t>
      </w:r>
      <w:r w:rsidRPr="00FB0C6C">
        <w:rPr>
          <w:rFonts w:ascii="Arial" w:hAnsi="Arial" w:cs="Arial"/>
          <w:i/>
          <w:iCs/>
          <w:sz w:val="22"/>
          <w:bdr w:val="none" w:sz="0" w:space="0" w:color="auto" w:frame="1"/>
        </w:rPr>
        <w:t>(iv) </w:t>
      </w:r>
      <w:r w:rsidRPr="00FB0C6C">
        <w:rPr>
          <w:rFonts w:ascii="Arial" w:hAnsi="Arial" w:cs="Arial"/>
          <w:i/>
          <w:sz w:val="22"/>
          <w:bdr w:val="none" w:sz="0" w:space="0" w:color="auto" w:frame="1"/>
        </w:rPr>
        <w:t xml:space="preserve">en caso de tratarse de una irregularidad procesal, que ésta tenga incidencia directa en la decisión que resulta </w:t>
      </w:r>
      <w:proofErr w:type="spellStart"/>
      <w:r w:rsidRPr="00FB0C6C">
        <w:rPr>
          <w:rFonts w:ascii="Arial" w:hAnsi="Arial" w:cs="Arial"/>
          <w:i/>
          <w:sz w:val="22"/>
          <w:bdr w:val="none" w:sz="0" w:space="0" w:color="auto" w:frame="1"/>
        </w:rPr>
        <w:t>vulneratoria</w:t>
      </w:r>
      <w:proofErr w:type="spellEnd"/>
      <w:r w:rsidRPr="00FB0C6C">
        <w:rPr>
          <w:rFonts w:ascii="Arial" w:hAnsi="Arial" w:cs="Arial"/>
          <w:i/>
          <w:sz w:val="22"/>
          <w:bdr w:val="none" w:sz="0" w:space="0" w:color="auto" w:frame="1"/>
        </w:rPr>
        <w:t xml:space="preserve"> de los derechos fundamentales; </w:t>
      </w:r>
      <w:r w:rsidRPr="00FB0C6C">
        <w:rPr>
          <w:rFonts w:ascii="Arial" w:hAnsi="Arial" w:cs="Arial"/>
          <w:i/>
          <w:iCs/>
          <w:sz w:val="22"/>
          <w:bdr w:val="none" w:sz="0" w:space="0" w:color="auto" w:frame="1"/>
        </w:rPr>
        <w:t>(v)</w:t>
      </w:r>
      <w:r w:rsidRPr="00FB0C6C">
        <w:rPr>
          <w:rFonts w:ascii="Arial" w:hAnsi="Arial" w:cs="Arial"/>
          <w:i/>
          <w:sz w:val="22"/>
          <w:bdr w:val="none" w:sz="0" w:space="0" w:color="auto" w:frame="1"/>
        </w:rPr>
        <w:t> que el actor identifique, de forma razonable, los hechos que generan la violación y, que ésta haya sido alegada al interior del proceso judicial, en caso de haber sido posible; y, </w:t>
      </w:r>
      <w:r w:rsidRPr="00FB0C6C">
        <w:rPr>
          <w:rFonts w:ascii="Arial" w:hAnsi="Arial" w:cs="Arial"/>
          <w:i/>
          <w:iCs/>
          <w:sz w:val="22"/>
          <w:bdr w:val="none" w:sz="0" w:space="0" w:color="auto" w:frame="1"/>
        </w:rPr>
        <w:t>(vi)</w:t>
      </w:r>
      <w:r w:rsidRPr="00FB0C6C">
        <w:rPr>
          <w:rFonts w:ascii="Arial" w:hAnsi="Arial" w:cs="Arial"/>
          <w:i/>
          <w:sz w:val="22"/>
          <w:bdr w:val="none" w:sz="0" w:space="0" w:color="auto" w:frame="1"/>
        </w:rPr>
        <w:t> que el fallo impugnado no sea de tutela.</w:t>
      </w:r>
    </w:p>
    <w:p w14:paraId="66FE8373" w14:textId="330E86B6" w:rsidR="00DE1CB7" w:rsidRPr="00FB0C6C" w:rsidRDefault="00DE1CB7" w:rsidP="00FB0C6C">
      <w:pPr>
        <w:pStyle w:val="NormalWeb"/>
        <w:spacing w:before="0" w:beforeAutospacing="0" w:after="0" w:afterAutospacing="0"/>
        <w:ind w:left="426" w:right="420"/>
        <w:jc w:val="both"/>
        <w:rPr>
          <w:rFonts w:ascii="Arial" w:hAnsi="Arial" w:cs="Arial"/>
          <w:i/>
          <w:sz w:val="22"/>
          <w:bdr w:val="none" w:sz="0" w:space="0" w:color="auto" w:frame="1"/>
        </w:rPr>
      </w:pPr>
    </w:p>
    <w:p w14:paraId="3E418CD5" w14:textId="77777777" w:rsidR="00DE1CB7" w:rsidRPr="00FB0C6C" w:rsidRDefault="00DE1CB7" w:rsidP="00FB0C6C">
      <w:pPr>
        <w:pStyle w:val="NormalWeb"/>
        <w:spacing w:before="0" w:beforeAutospacing="0" w:after="0" w:afterAutospacing="0"/>
        <w:ind w:left="426" w:right="420"/>
        <w:jc w:val="both"/>
        <w:rPr>
          <w:rFonts w:ascii="Arial" w:hAnsi="Arial" w:cs="Arial"/>
          <w:sz w:val="22"/>
          <w:bdr w:val="none" w:sz="0" w:space="0" w:color="auto" w:frame="1"/>
        </w:rPr>
      </w:pPr>
      <w:r w:rsidRPr="00FB0C6C">
        <w:rPr>
          <w:rFonts w:ascii="Arial" w:hAnsi="Arial" w:cs="Arial"/>
          <w:i/>
          <w:iCs/>
          <w:sz w:val="22"/>
          <w:bdr w:val="none" w:sz="0" w:space="0" w:color="auto" w:frame="1"/>
        </w:rPr>
        <w:t>3.4. Por su parte, los segundos, conocidos como requisitos específicos de procedibilidad, ampliamente elaboradas por la jurisprudencia constitucional, son: </w:t>
      </w:r>
      <w:r w:rsidRPr="00FB0C6C">
        <w:rPr>
          <w:rFonts w:ascii="Arial" w:hAnsi="Arial" w:cs="Arial"/>
          <w:sz w:val="22"/>
          <w:bdr w:val="none" w:sz="0" w:space="0" w:color="auto" w:frame="1"/>
        </w:rPr>
        <w:t>defecto orgánico, defecto sustantivo, defecto procedimental o fáctico; error inducido; decisión sin motivación; desconocimiento del precedente constitucional; y violación directa a la constitución</w:t>
      </w:r>
      <w:r w:rsidRPr="00FB0C6C">
        <w:rPr>
          <w:rFonts w:ascii="Arial" w:hAnsi="Arial" w:cs="Arial"/>
          <w:i/>
          <w:iCs/>
          <w:sz w:val="22"/>
          <w:bdr w:val="none" w:sz="0" w:space="0" w:color="auto" w:frame="1"/>
        </w:rPr>
        <w:t>”</w:t>
      </w:r>
      <w:r w:rsidRPr="00FB0C6C">
        <w:rPr>
          <w:rFonts w:ascii="Arial" w:hAnsi="Arial" w:cs="Arial"/>
          <w:sz w:val="22"/>
          <w:bdr w:val="none" w:sz="0" w:space="0" w:color="auto" w:frame="1"/>
        </w:rPr>
        <w:t>.</w:t>
      </w:r>
    </w:p>
    <w:p w14:paraId="02614873" w14:textId="77777777" w:rsidR="00FF08FA" w:rsidRPr="008708F2" w:rsidRDefault="00FF08FA" w:rsidP="008708F2">
      <w:pPr>
        <w:widowControl w:val="0"/>
        <w:overflowPunct w:val="0"/>
        <w:autoSpaceDE w:val="0"/>
        <w:autoSpaceDN w:val="0"/>
        <w:adjustRightInd w:val="0"/>
        <w:spacing w:line="276" w:lineRule="auto"/>
        <w:jc w:val="both"/>
        <w:textAlignment w:val="baseline"/>
        <w:rPr>
          <w:rFonts w:ascii="Arial" w:hAnsi="Arial" w:cs="Arial"/>
          <w:lang w:val="es-ES_tradnl"/>
        </w:rPr>
      </w:pPr>
      <w:r w:rsidRPr="008708F2">
        <w:rPr>
          <w:rFonts w:ascii="Arial" w:hAnsi="Arial" w:cs="Arial"/>
          <w:lang w:val="es-ES_tradnl"/>
        </w:rPr>
        <w:t>.</w:t>
      </w:r>
    </w:p>
    <w:p w14:paraId="7609DC2E" w14:textId="77777777" w:rsidR="006639A1" w:rsidRPr="008708F2" w:rsidRDefault="00F47E6E" w:rsidP="008708F2">
      <w:pPr>
        <w:pStyle w:val="Textoindependiente"/>
        <w:spacing w:line="276" w:lineRule="auto"/>
        <w:rPr>
          <w:sz w:val="24"/>
          <w:szCs w:val="24"/>
        </w:rPr>
      </w:pPr>
      <w:r w:rsidRPr="008708F2">
        <w:rPr>
          <w:sz w:val="24"/>
          <w:szCs w:val="24"/>
        </w:rPr>
        <w:t xml:space="preserve">Ahora, frente a la procedencia de la acción de tutela para </w:t>
      </w:r>
      <w:r w:rsidR="00F3183B" w:rsidRPr="008708F2">
        <w:rPr>
          <w:sz w:val="24"/>
          <w:szCs w:val="24"/>
        </w:rPr>
        <w:t xml:space="preserve">controvertir las decisiones tomadas en un incidente de desacato, la Corte Constitucional ha precisado que tales actuaciones merecen la acreditación de otra serie de presupuestos que </w:t>
      </w:r>
      <w:r w:rsidR="006639A1" w:rsidRPr="008708F2">
        <w:rPr>
          <w:sz w:val="24"/>
          <w:szCs w:val="24"/>
        </w:rPr>
        <w:t xml:space="preserve">estableció </w:t>
      </w:r>
      <w:r w:rsidR="00F3183B" w:rsidRPr="008708F2">
        <w:rPr>
          <w:sz w:val="24"/>
          <w:szCs w:val="24"/>
        </w:rPr>
        <w:t>en la sentencia SU</w:t>
      </w:r>
      <w:r w:rsidR="006639A1" w:rsidRPr="008708F2">
        <w:rPr>
          <w:sz w:val="24"/>
          <w:szCs w:val="24"/>
        </w:rPr>
        <w:t>-034-2018 a saber:</w:t>
      </w:r>
    </w:p>
    <w:p w14:paraId="5997CC1D" w14:textId="77777777" w:rsidR="006639A1" w:rsidRPr="008708F2" w:rsidRDefault="006639A1" w:rsidP="008708F2">
      <w:pPr>
        <w:pStyle w:val="Textoindependiente"/>
        <w:spacing w:line="276" w:lineRule="auto"/>
        <w:rPr>
          <w:sz w:val="24"/>
          <w:szCs w:val="24"/>
        </w:rPr>
      </w:pPr>
    </w:p>
    <w:p w14:paraId="5F06173F" w14:textId="77777777" w:rsidR="00F3183B" w:rsidRPr="00FB0C6C" w:rsidRDefault="006639A1" w:rsidP="00FB0C6C">
      <w:pPr>
        <w:pStyle w:val="NormalWeb"/>
        <w:spacing w:before="0" w:beforeAutospacing="0" w:after="0" w:afterAutospacing="0"/>
        <w:ind w:left="426" w:right="420"/>
        <w:jc w:val="both"/>
        <w:rPr>
          <w:rFonts w:ascii="Arial" w:hAnsi="Arial" w:cs="Arial"/>
          <w:sz w:val="22"/>
          <w:bdr w:val="none" w:sz="0" w:space="0" w:color="auto" w:frame="1"/>
        </w:rPr>
      </w:pPr>
      <w:r w:rsidRPr="00FB0C6C">
        <w:rPr>
          <w:rFonts w:ascii="Arial" w:hAnsi="Arial" w:cs="Arial"/>
          <w:sz w:val="22"/>
          <w:bdr w:val="none" w:sz="0" w:space="0" w:color="auto" w:frame="1"/>
        </w:rPr>
        <w:t>“</w:t>
      </w:r>
      <w:r w:rsidR="00F3183B" w:rsidRPr="00FB0C6C">
        <w:rPr>
          <w:rFonts w:ascii="Arial" w:hAnsi="Arial" w:cs="Arial"/>
          <w:sz w:val="22"/>
          <w:bdr w:val="none" w:sz="0" w:space="0" w:color="auto" w:frame="1"/>
        </w:rPr>
        <w:t>i)</w:t>
      </w:r>
      <w:r w:rsidRPr="00FB0C6C">
        <w:rPr>
          <w:rFonts w:ascii="Arial" w:hAnsi="Arial" w:cs="Arial"/>
          <w:sz w:val="22"/>
          <w:bdr w:val="none" w:sz="0" w:space="0" w:color="auto" w:frame="1"/>
        </w:rPr>
        <w:t>    </w:t>
      </w:r>
      <w:r w:rsidR="00F3183B" w:rsidRPr="00FB0C6C">
        <w:rPr>
          <w:rFonts w:ascii="Arial" w:hAnsi="Arial" w:cs="Arial"/>
          <w:sz w:val="22"/>
          <w:bdr w:val="none" w:sz="0" w:space="0" w:color="auto" w:frame="1"/>
        </w:rPr>
        <w:t>La decisión dictada en el trámite de desacato se encuentre ejecutoriada; es decir que la acción de tutela es improcedente si se interpone antes de finalizado el trámite –incluido el grado jurisdiccional de consulta, si es del caso–.</w:t>
      </w:r>
    </w:p>
    <w:p w14:paraId="6E7BEAA2" w14:textId="77777777" w:rsidR="00F3183B" w:rsidRPr="00FB0C6C" w:rsidRDefault="00F3183B" w:rsidP="00FB0C6C">
      <w:pPr>
        <w:pStyle w:val="NormalWeb"/>
        <w:spacing w:before="0" w:beforeAutospacing="0" w:after="0" w:afterAutospacing="0"/>
        <w:ind w:left="426" w:right="420"/>
        <w:jc w:val="both"/>
        <w:rPr>
          <w:rFonts w:ascii="Arial" w:hAnsi="Arial" w:cs="Arial"/>
          <w:sz w:val="22"/>
          <w:bdr w:val="none" w:sz="0" w:space="0" w:color="auto" w:frame="1"/>
        </w:rPr>
      </w:pPr>
      <w:r w:rsidRPr="00FB0C6C">
        <w:rPr>
          <w:rFonts w:ascii="Arial" w:hAnsi="Arial" w:cs="Arial"/>
          <w:sz w:val="22"/>
          <w:bdr w:val="none" w:sz="0" w:space="0" w:color="auto" w:frame="1"/>
        </w:rPr>
        <w:t> </w:t>
      </w:r>
    </w:p>
    <w:p w14:paraId="2B852DED" w14:textId="77777777" w:rsidR="00F3183B" w:rsidRPr="00FB0C6C" w:rsidRDefault="00F3183B" w:rsidP="00FB0C6C">
      <w:pPr>
        <w:pStyle w:val="NormalWeb"/>
        <w:spacing w:before="0" w:beforeAutospacing="0" w:after="0" w:afterAutospacing="0"/>
        <w:ind w:left="426" w:right="420"/>
        <w:jc w:val="both"/>
        <w:rPr>
          <w:rFonts w:ascii="Arial" w:hAnsi="Arial" w:cs="Arial"/>
          <w:sz w:val="22"/>
          <w:bdr w:val="none" w:sz="0" w:space="0" w:color="auto" w:frame="1"/>
        </w:rPr>
      </w:pPr>
      <w:r w:rsidRPr="00FB0C6C">
        <w:rPr>
          <w:rFonts w:ascii="Arial" w:hAnsi="Arial" w:cs="Arial"/>
          <w:sz w:val="22"/>
          <w:bdr w:val="none" w:sz="0" w:space="0" w:color="auto" w:frame="1"/>
        </w:rPr>
        <w:t>ii)    Se acrediten los requisitos generales de procedencia de la acción de tutela contra providencias judiciales y se sustente, por lo menos, la configuración una de las causales específicas (defectos).</w:t>
      </w:r>
    </w:p>
    <w:p w14:paraId="63E4A9CD" w14:textId="77777777" w:rsidR="00F3183B" w:rsidRPr="00FB0C6C" w:rsidRDefault="00F3183B" w:rsidP="00FB0C6C">
      <w:pPr>
        <w:pStyle w:val="NormalWeb"/>
        <w:spacing w:before="0" w:beforeAutospacing="0" w:after="0" w:afterAutospacing="0"/>
        <w:ind w:left="426" w:right="420"/>
        <w:jc w:val="both"/>
        <w:rPr>
          <w:rFonts w:ascii="Arial" w:hAnsi="Arial" w:cs="Arial"/>
          <w:sz w:val="22"/>
          <w:bdr w:val="none" w:sz="0" w:space="0" w:color="auto" w:frame="1"/>
        </w:rPr>
      </w:pPr>
      <w:r w:rsidRPr="00FB0C6C">
        <w:rPr>
          <w:rFonts w:ascii="Arial" w:hAnsi="Arial" w:cs="Arial"/>
          <w:sz w:val="22"/>
          <w:bdr w:val="none" w:sz="0" w:space="0" w:color="auto" w:frame="1"/>
        </w:rPr>
        <w:t> </w:t>
      </w:r>
    </w:p>
    <w:p w14:paraId="43F9C027" w14:textId="68ACFEE9" w:rsidR="00F3183B" w:rsidRPr="00FB0C6C" w:rsidRDefault="00F3183B" w:rsidP="00FB0C6C">
      <w:pPr>
        <w:pStyle w:val="NormalWeb"/>
        <w:spacing w:before="0" w:beforeAutospacing="0" w:after="0" w:afterAutospacing="0"/>
        <w:ind w:left="426" w:right="420"/>
        <w:jc w:val="both"/>
        <w:rPr>
          <w:rFonts w:ascii="Arial" w:hAnsi="Arial" w:cs="Arial"/>
          <w:sz w:val="22"/>
          <w:bdr w:val="none" w:sz="0" w:space="0" w:color="auto" w:frame="1"/>
        </w:rPr>
      </w:pPr>
      <w:r w:rsidRPr="00FB0C6C">
        <w:rPr>
          <w:rFonts w:ascii="Arial" w:hAnsi="Arial" w:cs="Arial"/>
          <w:sz w:val="22"/>
          <w:bdr w:val="none" w:sz="0" w:space="0" w:color="auto" w:frame="1"/>
        </w:rPr>
        <w:t>iii)   Los argumentos del promotor de la acción de tutela deben ser consistentes con lo planteado por él en el trámite del incidente de desacato, de manera que a) no debe traer a colación alegaciones nuevas, que dejó de expresar en el incidente de desacato, y b) no puede solicitar nuevas pruebas que no fueron pedidas en un principio dentro del desacato y que el juez no tenía que practicar de oficio.</w:t>
      </w:r>
    </w:p>
    <w:p w14:paraId="4F6584BE" w14:textId="77777777" w:rsidR="00F3183B" w:rsidRPr="008708F2" w:rsidRDefault="00F3183B" w:rsidP="008708F2">
      <w:pPr>
        <w:shd w:val="clear" w:color="auto" w:fill="FFFFFF"/>
        <w:spacing w:line="276" w:lineRule="auto"/>
        <w:jc w:val="both"/>
        <w:rPr>
          <w:rFonts w:ascii="Arial" w:hAnsi="Arial" w:cs="Arial"/>
        </w:rPr>
      </w:pPr>
      <w:r w:rsidRPr="008708F2">
        <w:rPr>
          <w:rFonts w:ascii="Arial" w:hAnsi="Arial" w:cs="Arial"/>
          <w:bdr w:val="none" w:sz="0" w:space="0" w:color="auto" w:frame="1"/>
          <w:lang w:val="es-CO"/>
        </w:rPr>
        <w:t> </w:t>
      </w:r>
    </w:p>
    <w:p w14:paraId="722F26A3" w14:textId="41A499E4" w:rsidR="006639A1" w:rsidRDefault="006639A1" w:rsidP="008708F2">
      <w:pPr>
        <w:shd w:val="clear" w:color="auto" w:fill="FFFFFF"/>
        <w:spacing w:line="276" w:lineRule="auto"/>
        <w:jc w:val="both"/>
        <w:rPr>
          <w:rFonts w:ascii="Arial" w:hAnsi="Arial" w:cs="Arial"/>
          <w:bCs/>
          <w:bdr w:val="none" w:sz="0" w:space="0" w:color="auto" w:frame="1"/>
        </w:rPr>
      </w:pPr>
      <w:r w:rsidRPr="008708F2">
        <w:rPr>
          <w:rFonts w:ascii="Arial" w:hAnsi="Arial" w:cs="Arial"/>
          <w:bCs/>
          <w:bdr w:val="none" w:sz="0" w:space="0" w:color="auto" w:frame="1"/>
        </w:rPr>
        <w:t>En la referida sentencia, también le fueron impuestos límites a la intervención del juez constitucional en estos eventos cuando esa la Alta Magistratura precisó:</w:t>
      </w:r>
    </w:p>
    <w:p w14:paraId="62B09DDD" w14:textId="77777777" w:rsidR="00FB0C6C" w:rsidRPr="008708F2" w:rsidRDefault="00FB0C6C" w:rsidP="008708F2">
      <w:pPr>
        <w:shd w:val="clear" w:color="auto" w:fill="FFFFFF"/>
        <w:spacing w:line="276" w:lineRule="auto"/>
        <w:jc w:val="both"/>
        <w:rPr>
          <w:rFonts w:ascii="Arial" w:hAnsi="Arial" w:cs="Arial"/>
          <w:bCs/>
          <w:bdr w:val="none" w:sz="0" w:space="0" w:color="auto" w:frame="1"/>
        </w:rPr>
      </w:pPr>
    </w:p>
    <w:p w14:paraId="5867C0FF" w14:textId="2CA4FF8D" w:rsidR="006639A1" w:rsidRPr="00FB0C6C" w:rsidRDefault="006639A1" w:rsidP="00FB0C6C">
      <w:pPr>
        <w:pStyle w:val="NormalWeb"/>
        <w:spacing w:before="0" w:beforeAutospacing="0" w:after="0" w:afterAutospacing="0"/>
        <w:ind w:left="426" w:right="420"/>
        <w:jc w:val="both"/>
        <w:rPr>
          <w:rFonts w:ascii="Arial" w:hAnsi="Arial" w:cs="Arial"/>
          <w:sz w:val="22"/>
          <w:bdr w:val="none" w:sz="0" w:space="0" w:color="auto" w:frame="1"/>
        </w:rPr>
      </w:pPr>
      <w:r w:rsidRPr="00FB0C6C">
        <w:rPr>
          <w:rFonts w:ascii="Arial" w:hAnsi="Arial" w:cs="Arial"/>
          <w:sz w:val="22"/>
          <w:bdr w:val="none" w:sz="0" w:space="0" w:color="auto" w:frame="1"/>
        </w:rPr>
        <w:t>“En tal sentido, el juez constitucional que asuma el conocimiento de una acción de tutela enfilada contra providencia dictada en el curso de un incidente de desacato sólo está autorizado para examinar la observancia del debido proceso al interior del trámite y la adecuación de la decisión adoptada en virtud del mismo, mas no puede revisar, cuestionar y/o modificar la decisión de tutela, el alcance o contenido sustancial de las órdenes impartidas por el juez de la tutela primigenia –salvo que aquella sea de imposible cumplimiento o ineficaz para garantizar la efectividad del derecho fundamental amparado–, pues se trata de un debate que ya fue zanjado, de suerte que en el ejercicio de sus atribuciones ha de ceñirse al trámite incidental objeto de estudio.</w:t>
      </w:r>
    </w:p>
    <w:p w14:paraId="09AF38FC" w14:textId="77777777" w:rsidR="006639A1" w:rsidRPr="00FB0C6C" w:rsidRDefault="006639A1" w:rsidP="00FB0C6C">
      <w:pPr>
        <w:pStyle w:val="NormalWeb"/>
        <w:spacing w:before="0" w:beforeAutospacing="0" w:after="0" w:afterAutospacing="0"/>
        <w:ind w:left="426" w:right="420"/>
        <w:jc w:val="both"/>
        <w:rPr>
          <w:rFonts w:ascii="Arial" w:hAnsi="Arial" w:cs="Arial"/>
          <w:sz w:val="22"/>
          <w:bdr w:val="none" w:sz="0" w:space="0" w:color="auto" w:frame="1"/>
        </w:rPr>
      </w:pPr>
      <w:r w:rsidRPr="00FB0C6C">
        <w:rPr>
          <w:rFonts w:ascii="Arial" w:hAnsi="Arial" w:cs="Arial"/>
          <w:sz w:val="22"/>
          <w:bdr w:val="none" w:sz="0" w:space="0" w:color="auto" w:frame="1"/>
        </w:rPr>
        <w:t> </w:t>
      </w:r>
    </w:p>
    <w:p w14:paraId="40CEA643" w14:textId="50EC9D03" w:rsidR="006639A1" w:rsidRPr="00FB0C6C" w:rsidRDefault="006639A1" w:rsidP="00FB0C6C">
      <w:pPr>
        <w:pStyle w:val="NormalWeb"/>
        <w:spacing w:before="0" w:beforeAutospacing="0" w:after="0" w:afterAutospacing="0"/>
        <w:ind w:left="426" w:right="420"/>
        <w:jc w:val="both"/>
        <w:rPr>
          <w:rFonts w:ascii="Arial" w:hAnsi="Arial" w:cs="Arial"/>
          <w:sz w:val="22"/>
          <w:bdr w:val="none" w:sz="0" w:space="0" w:color="auto" w:frame="1"/>
        </w:rPr>
      </w:pPr>
      <w:r w:rsidRPr="00FB0C6C">
        <w:rPr>
          <w:rFonts w:ascii="Arial" w:hAnsi="Arial" w:cs="Arial"/>
          <w:sz w:val="22"/>
          <w:bdr w:val="none" w:sz="0" w:space="0" w:color="auto" w:frame="1"/>
        </w:rPr>
        <w:t xml:space="preserve">En otras palabras, este Tribunal ha puesto de relieve que las acciones de tutela que se presentan en estos eventos no pueden cuestionar los juicios y valoraciones en los que se basó la sentencia de tutela que sirvió como parámetro para decidir el incidente de desacato o la solicitud de cumplimiento, en la medida en que ello ha hecho tránsito a cosa juzgada. Por ello, al momento de evaluar si se estructuró una violación </w:t>
      </w:r>
      <w:proofErr w:type="spellStart"/>
      <w:r w:rsidRPr="00FB0C6C">
        <w:rPr>
          <w:rFonts w:ascii="Arial" w:hAnsi="Arial" w:cs="Arial"/>
          <w:sz w:val="22"/>
          <w:bdr w:val="none" w:sz="0" w:space="0" w:color="auto" w:frame="1"/>
        </w:rPr>
        <w:t>iusfundamental</w:t>
      </w:r>
      <w:proofErr w:type="spellEnd"/>
      <w:r w:rsidRPr="00FB0C6C">
        <w:rPr>
          <w:rFonts w:ascii="Arial" w:hAnsi="Arial" w:cs="Arial"/>
          <w:sz w:val="22"/>
          <w:bdr w:val="none" w:sz="0" w:space="0" w:color="auto" w:frame="1"/>
        </w:rPr>
        <w:t xml:space="preserve"> con ocasión de un incidente de desacato, el juez debe proceder a verificar si la decisión que puso fin al trámite incidental estuvo precedida de todas las garantías procesales y si su contenido se ajustó, o no, a lo ordenado en la sentencia de tutela inicial, para pasar a determinar si se configuran los supuestos de procedencia de la acción de tutela contra providencia judicial”.</w:t>
      </w:r>
    </w:p>
    <w:p w14:paraId="110FFD37" w14:textId="4BD5A125" w:rsidR="00C17AE4" w:rsidRDefault="00C17AE4" w:rsidP="008708F2">
      <w:pPr>
        <w:pStyle w:val="NormalWeb"/>
        <w:spacing w:before="0" w:beforeAutospacing="0" w:after="0" w:afterAutospacing="0" w:line="276" w:lineRule="auto"/>
        <w:jc w:val="both"/>
        <w:rPr>
          <w:rFonts w:ascii="Arial" w:hAnsi="Arial" w:cs="Arial"/>
          <w:b/>
        </w:rPr>
      </w:pPr>
    </w:p>
    <w:p w14:paraId="5D93D551" w14:textId="77777777" w:rsidR="000E78C8" w:rsidRPr="008708F2" w:rsidRDefault="000E78C8" w:rsidP="008708F2">
      <w:pPr>
        <w:pStyle w:val="NormalWeb"/>
        <w:spacing w:before="0" w:beforeAutospacing="0" w:after="0" w:afterAutospacing="0" w:line="276" w:lineRule="auto"/>
        <w:jc w:val="both"/>
        <w:rPr>
          <w:rFonts w:ascii="Arial" w:hAnsi="Arial" w:cs="Arial"/>
          <w:b/>
        </w:rPr>
      </w:pPr>
    </w:p>
    <w:p w14:paraId="6E20F63D" w14:textId="3322D052" w:rsidR="00C17AE4" w:rsidRPr="008708F2" w:rsidRDefault="000E78C8" w:rsidP="008708F2">
      <w:pPr>
        <w:pStyle w:val="NormalWeb"/>
        <w:spacing w:before="0" w:beforeAutospacing="0" w:after="0" w:afterAutospacing="0" w:line="276" w:lineRule="auto"/>
        <w:jc w:val="both"/>
        <w:rPr>
          <w:rFonts w:ascii="Arial" w:hAnsi="Arial" w:cs="Arial"/>
        </w:rPr>
      </w:pPr>
      <w:r>
        <w:rPr>
          <w:rFonts w:ascii="Arial" w:hAnsi="Arial" w:cs="Arial"/>
          <w:b/>
        </w:rPr>
        <w:t>2</w:t>
      </w:r>
      <w:r w:rsidR="00C17AE4" w:rsidRPr="008708F2">
        <w:rPr>
          <w:rFonts w:ascii="Arial" w:hAnsi="Arial" w:cs="Arial"/>
          <w:b/>
        </w:rPr>
        <w:t>. CASO CONCRETO</w:t>
      </w:r>
      <w:r w:rsidR="00C17AE4" w:rsidRPr="008708F2">
        <w:rPr>
          <w:rFonts w:ascii="Arial" w:hAnsi="Arial" w:cs="Arial"/>
        </w:rPr>
        <w:t>.</w:t>
      </w:r>
    </w:p>
    <w:p w14:paraId="6B699379" w14:textId="77777777" w:rsidR="00C17AE4" w:rsidRPr="008708F2" w:rsidRDefault="00C17AE4" w:rsidP="008708F2">
      <w:pPr>
        <w:pStyle w:val="NormalWeb"/>
        <w:spacing w:before="0" w:beforeAutospacing="0" w:after="0" w:afterAutospacing="0" w:line="276" w:lineRule="auto"/>
        <w:jc w:val="both"/>
        <w:rPr>
          <w:rFonts w:ascii="Arial" w:hAnsi="Arial" w:cs="Arial"/>
        </w:rPr>
      </w:pPr>
    </w:p>
    <w:p w14:paraId="5910E0D7" w14:textId="77777777" w:rsidR="00C17AE4" w:rsidRPr="008708F2" w:rsidRDefault="00C17AE4" w:rsidP="008708F2">
      <w:pPr>
        <w:pStyle w:val="NormalWeb"/>
        <w:spacing w:before="0" w:beforeAutospacing="0" w:after="0" w:afterAutospacing="0" w:line="276" w:lineRule="auto"/>
        <w:jc w:val="both"/>
        <w:rPr>
          <w:rFonts w:ascii="Arial" w:eastAsia="Arial" w:hAnsi="Arial" w:cs="Arial"/>
        </w:rPr>
      </w:pPr>
      <w:r w:rsidRPr="008708F2">
        <w:rPr>
          <w:rFonts w:ascii="Arial" w:hAnsi="Arial" w:cs="Arial"/>
        </w:rPr>
        <w:t xml:space="preserve">Previo a cualquier análisis de fondo que pueda realizar la Sala, es necesario determinar si se configuran los requisitos generales de procedibilidad para que por la vía de tutela se cuestionen decisiones judiciales, encontrando reunidos estos, pues la parte accionante </w:t>
      </w:r>
      <w:r w:rsidRPr="008708F2">
        <w:rPr>
          <w:rFonts w:ascii="Arial" w:hAnsi="Arial" w:cs="Arial"/>
          <w:i/>
          <w:iCs/>
        </w:rPr>
        <w:t>i)</w:t>
      </w:r>
      <w:r w:rsidRPr="008708F2">
        <w:rPr>
          <w:rFonts w:ascii="Arial" w:hAnsi="Arial" w:cs="Arial"/>
        </w:rPr>
        <w:t xml:space="preserve"> hizo la estimación de la afectación de su derecho al acceso a la administración de justicia, identificando plenamente los supuestos fácticos constitutivos de la violación que alega al haber sido rechazada su solicitud de que se inicie el trámite para el cumplimento del fallo de tutela en el que se ampar</w:t>
      </w:r>
      <w:r w:rsidR="00271B46" w:rsidRPr="008708F2">
        <w:rPr>
          <w:rFonts w:ascii="Arial" w:hAnsi="Arial" w:cs="Arial"/>
        </w:rPr>
        <w:t xml:space="preserve">aron </w:t>
      </w:r>
      <w:r w:rsidRPr="008708F2">
        <w:rPr>
          <w:rFonts w:ascii="Arial" w:hAnsi="Arial" w:cs="Arial"/>
        </w:rPr>
        <w:t xml:space="preserve">sus derechos fundamentales de petición y hábeas data </w:t>
      </w:r>
      <w:r w:rsidRPr="008708F2">
        <w:rPr>
          <w:rFonts w:ascii="Arial" w:hAnsi="Arial" w:cs="Arial"/>
          <w:i/>
          <w:iCs/>
        </w:rPr>
        <w:t xml:space="preserve">ii) </w:t>
      </w:r>
      <w:r w:rsidRPr="008708F2">
        <w:rPr>
          <w:rFonts w:ascii="Arial" w:hAnsi="Arial" w:cs="Arial"/>
        </w:rPr>
        <w:t xml:space="preserve">que contra dicha decisión no procede recurso alguno, pues la revisión por parte del </w:t>
      </w:r>
      <w:r w:rsidR="00271B46" w:rsidRPr="008708F2">
        <w:rPr>
          <w:rFonts w:ascii="Arial" w:hAnsi="Arial" w:cs="Arial"/>
        </w:rPr>
        <w:t xml:space="preserve">Superior opera para la consulta, pero cuando es impuesta </w:t>
      </w:r>
      <w:r w:rsidRPr="008708F2">
        <w:rPr>
          <w:rFonts w:ascii="Arial" w:hAnsi="Arial" w:cs="Arial"/>
        </w:rPr>
        <w:t>sanción</w:t>
      </w:r>
      <w:r w:rsidR="00271B46" w:rsidRPr="008708F2">
        <w:rPr>
          <w:rFonts w:ascii="Arial" w:hAnsi="Arial" w:cs="Arial"/>
        </w:rPr>
        <w:t xml:space="preserve"> a los obligados,</w:t>
      </w:r>
      <w:r w:rsidRPr="008708F2">
        <w:rPr>
          <w:rFonts w:ascii="Arial" w:hAnsi="Arial" w:cs="Arial"/>
        </w:rPr>
        <w:t xml:space="preserve"> más </w:t>
      </w:r>
      <w:r w:rsidR="00271B46" w:rsidRPr="008708F2">
        <w:rPr>
          <w:rFonts w:ascii="Arial" w:hAnsi="Arial" w:cs="Arial"/>
        </w:rPr>
        <w:t xml:space="preserve">no </w:t>
      </w:r>
      <w:r w:rsidRPr="008708F2">
        <w:rPr>
          <w:rFonts w:ascii="Arial" w:hAnsi="Arial" w:cs="Arial"/>
        </w:rPr>
        <w:t xml:space="preserve">así para el auto que termina la actuación por situaciones diversas; </w:t>
      </w:r>
      <w:r w:rsidRPr="008708F2">
        <w:rPr>
          <w:rFonts w:ascii="Arial" w:hAnsi="Arial" w:cs="Arial"/>
          <w:i/>
          <w:iCs/>
        </w:rPr>
        <w:t>iii)</w:t>
      </w:r>
      <w:r w:rsidRPr="008708F2">
        <w:rPr>
          <w:rFonts w:ascii="Arial" w:hAnsi="Arial" w:cs="Arial"/>
        </w:rPr>
        <w:t xml:space="preserve"> la providencia reprochada no fue proferida en el marco de una acción de tutela y finalmente; </w:t>
      </w:r>
      <w:r w:rsidRPr="008708F2">
        <w:rPr>
          <w:rFonts w:ascii="Arial" w:hAnsi="Arial" w:cs="Arial"/>
          <w:i/>
          <w:iCs/>
        </w:rPr>
        <w:t>vi)</w:t>
      </w:r>
      <w:r w:rsidRPr="008708F2">
        <w:rPr>
          <w:rFonts w:ascii="Arial" w:hAnsi="Arial" w:cs="Arial"/>
        </w:rPr>
        <w:t xml:space="preserve"> se cumple el requisitos de </w:t>
      </w:r>
      <w:r w:rsidRPr="008708F2">
        <w:rPr>
          <w:rFonts w:ascii="Arial" w:hAnsi="Arial" w:cs="Arial"/>
        </w:rPr>
        <w:lastRenderedPageBreak/>
        <w:t xml:space="preserve">inmediatez, toda vez que </w:t>
      </w:r>
      <w:r w:rsidRPr="008708F2">
        <w:rPr>
          <w:rFonts w:ascii="Arial" w:eastAsia="Arial" w:hAnsi="Arial" w:cs="Arial"/>
        </w:rPr>
        <w:t xml:space="preserve">la  providencia cuestionada fue proferida el </w:t>
      </w:r>
      <w:r w:rsidR="000C4E14" w:rsidRPr="008708F2">
        <w:rPr>
          <w:rFonts w:ascii="Arial" w:eastAsia="Arial" w:hAnsi="Arial" w:cs="Arial"/>
        </w:rPr>
        <w:t>1º de los corrientes.</w:t>
      </w:r>
    </w:p>
    <w:p w14:paraId="3FE9F23F" w14:textId="77777777" w:rsidR="00271B46" w:rsidRPr="008708F2" w:rsidRDefault="00271B46" w:rsidP="008708F2">
      <w:pPr>
        <w:pStyle w:val="NormalWeb"/>
        <w:spacing w:before="0" w:beforeAutospacing="0" w:after="0" w:afterAutospacing="0" w:line="276" w:lineRule="auto"/>
        <w:jc w:val="both"/>
        <w:rPr>
          <w:rFonts w:ascii="Arial" w:eastAsia="Arial" w:hAnsi="Arial" w:cs="Arial"/>
        </w:rPr>
      </w:pPr>
    </w:p>
    <w:p w14:paraId="63CD1C7B" w14:textId="036935EB" w:rsidR="000C4E14" w:rsidRPr="008708F2" w:rsidRDefault="000C4E14" w:rsidP="008708F2">
      <w:pPr>
        <w:pStyle w:val="NormalWeb"/>
        <w:spacing w:before="0" w:beforeAutospacing="0" w:after="0" w:afterAutospacing="0" w:line="276" w:lineRule="auto"/>
        <w:jc w:val="both"/>
        <w:rPr>
          <w:rFonts w:ascii="Arial" w:eastAsia="Arial" w:hAnsi="Arial" w:cs="Arial"/>
        </w:rPr>
      </w:pPr>
      <w:r w:rsidRPr="008708F2">
        <w:rPr>
          <w:rFonts w:ascii="Arial" w:eastAsia="Arial" w:hAnsi="Arial" w:cs="Arial"/>
        </w:rPr>
        <w:t xml:space="preserve">Ahora, frente a los requisitos para que se pueda analizar la actuación realizada en un incidente de desacato, se tiene que se cumple con el primer presupuesto en tanto la decisión que rechaza la iniciación de esta actuación se encuentra legalmente ejecutoriada y </w:t>
      </w:r>
      <w:r w:rsidR="00271B46" w:rsidRPr="008708F2">
        <w:rPr>
          <w:rFonts w:ascii="Arial" w:eastAsia="Arial" w:hAnsi="Arial" w:cs="Arial"/>
        </w:rPr>
        <w:t>los</w:t>
      </w:r>
      <w:r w:rsidRPr="008708F2">
        <w:rPr>
          <w:rFonts w:ascii="Arial" w:eastAsia="Arial" w:hAnsi="Arial" w:cs="Arial"/>
        </w:rPr>
        <w:t xml:space="preserve"> argumentos en los que fundamenta la presente acción fueron planteados al interior del incidente; no obstante</w:t>
      </w:r>
      <w:r w:rsidR="00317EEE" w:rsidRPr="008708F2">
        <w:rPr>
          <w:rFonts w:ascii="Arial" w:eastAsia="Arial" w:hAnsi="Arial" w:cs="Arial"/>
        </w:rPr>
        <w:t>,</w:t>
      </w:r>
      <w:r w:rsidRPr="008708F2">
        <w:rPr>
          <w:rFonts w:ascii="Arial" w:eastAsia="Arial" w:hAnsi="Arial" w:cs="Arial"/>
        </w:rPr>
        <w:t xml:space="preserve"> </w:t>
      </w:r>
      <w:r w:rsidR="00317EEE" w:rsidRPr="008708F2">
        <w:rPr>
          <w:rFonts w:ascii="Arial" w:eastAsia="Arial" w:hAnsi="Arial" w:cs="Arial"/>
        </w:rPr>
        <w:t>no percibe la Sala que el actor haya advertido la configuración de una de las causales específica</w:t>
      </w:r>
      <w:r w:rsidR="00271B46" w:rsidRPr="008708F2">
        <w:rPr>
          <w:rFonts w:ascii="Arial" w:eastAsia="Arial" w:hAnsi="Arial" w:cs="Arial"/>
        </w:rPr>
        <w:t>s</w:t>
      </w:r>
      <w:r w:rsidR="00317EEE" w:rsidRPr="008708F2">
        <w:rPr>
          <w:rFonts w:ascii="Arial" w:eastAsia="Arial" w:hAnsi="Arial" w:cs="Arial"/>
        </w:rPr>
        <w:t xml:space="preserve"> de procedibilidad de la acción de tutela contra providencias judiciales</w:t>
      </w:r>
      <w:r w:rsidR="00B008D9" w:rsidRPr="008708F2">
        <w:rPr>
          <w:rFonts w:ascii="Arial" w:eastAsia="Arial" w:hAnsi="Arial" w:cs="Arial"/>
        </w:rPr>
        <w:t>, pues se limita a señalar que a su juicio no se han restablecidos los derechos fundamentales que fueron protegidos por el juez de tutela y que el  funcionario accionado resolvió como si se tratar</w:t>
      </w:r>
      <w:r w:rsidR="09E18D68" w:rsidRPr="008708F2">
        <w:rPr>
          <w:rFonts w:ascii="Arial" w:eastAsia="Arial" w:hAnsi="Arial" w:cs="Arial"/>
        </w:rPr>
        <w:t>a</w:t>
      </w:r>
      <w:r w:rsidR="00B008D9" w:rsidRPr="008708F2">
        <w:rPr>
          <w:rFonts w:ascii="Arial" w:eastAsia="Arial" w:hAnsi="Arial" w:cs="Arial"/>
        </w:rPr>
        <w:t xml:space="preserve"> de un incidente de desacato su solicitud de “</w:t>
      </w:r>
      <w:r w:rsidR="00B008D9" w:rsidRPr="00C82089">
        <w:rPr>
          <w:rFonts w:ascii="Arial" w:eastAsia="Arial" w:hAnsi="Arial" w:cs="Arial"/>
          <w:sz w:val="22"/>
        </w:rPr>
        <w:t>TRÁMITE DE CUMPLIMIENTO</w:t>
      </w:r>
      <w:r w:rsidR="00B008D9" w:rsidRPr="008708F2">
        <w:rPr>
          <w:rFonts w:ascii="Arial" w:eastAsia="Arial" w:hAnsi="Arial" w:cs="Arial"/>
        </w:rPr>
        <w:t>”</w:t>
      </w:r>
      <w:r w:rsidR="00317EEE" w:rsidRPr="008708F2">
        <w:rPr>
          <w:rFonts w:ascii="Arial" w:eastAsia="Arial" w:hAnsi="Arial" w:cs="Arial"/>
        </w:rPr>
        <w:t>.</w:t>
      </w:r>
    </w:p>
    <w:p w14:paraId="1F72F646" w14:textId="77777777" w:rsidR="00317EEE" w:rsidRPr="008708F2" w:rsidRDefault="00317EEE" w:rsidP="008708F2">
      <w:pPr>
        <w:pStyle w:val="NormalWeb"/>
        <w:spacing w:before="0" w:beforeAutospacing="0" w:after="0" w:afterAutospacing="0" w:line="276" w:lineRule="auto"/>
        <w:jc w:val="both"/>
        <w:rPr>
          <w:rFonts w:ascii="Arial" w:eastAsia="Arial" w:hAnsi="Arial" w:cs="Arial"/>
        </w:rPr>
      </w:pPr>
    </w:p>
    <w:p w14:paraId="64E5A10D" w14:textId="644CE996" w:rsidR="002F4F68" w:rsidRPr="008708F2" w:rsidRDefault="00B008D9" w:rsidP="008708F2">
      <w:pPr>
        <w:pStyle w:val="NormalWeb"/>
        <w:spacing w:before="0" w:beforeAutospacing="0" w:after="0" w:afterAutospacing="0" w:line="276" w:lineRule="auto"/>
        <w:jc w:val="both"/>
        <w:rPr>
          <w:rFonts w:ascii="Arial" w:eastAsia="Arial" w:hAnsi="Arial" w:cs="Arial"/>
        </w:rPr>
      </w:pPr>
      <w:r w:rsidRPr="008708F2">
        <w:rPr>
          <w:rFonts w:ascii="Arial" w:eastAsia="Arial" w:hAnsi="Arial" w:cs="Arial"/>
        </w:rPr>
        <w:t>Obviando el cumplimiento de este presupuesto jurisprudencia</w:t>
      </w:r>
      <w:r w:rsidR="00271B46" w:rsidRPr="008708F2">
        <w:rPr>
          <w:rFonts w:ascii="Arial" w:eastAsia="Arial" w:hAnsi="Arial" w:cs="Arial"/>
        </w:rPr>
        <w:t>l</w:t>
      </w:r>
      <w:r w:rsidRPr="008708F2">
        <w:rPr>
          <w:rFonts w:ascii="Arial" w:eastAsia="Arial" w:hAnsi="Arial" w:cs="Arial"/>
        </w:rPr>
        <w:t>, habrá que decir que</w:t>
      </w:r>
      <w:r w:rsidR="3064A788" w:rsidRPr="008708F2">
        <w:rPr>
          <w:rFonts w:ascii="Arial" w:eastAsia="Arial" w:hAnsi="Arial" w:cs="Arial"/>
        </w:rPr>
        <w:t>,</w:t>
      </w:r>
      <w:r w:rsidRPr="008708F2">
        <w:rPr>
          <w:rFonts w:ascii="Arial" w:eastAsia="Arial" w:hAnsi="Arial" w:cs="Arial"/>
        </w:rPr>
        <w:t xml:space="preserve"> con independencia de que se trate del trámite de cumplimiento o el incidente de desacato, diferenciados estos en que el primero lo conforman son los actos propios adelantados con el fin de lograr el cumplimiento de la orden de tutela</w:t>
      </w:r>
      <w:r w:rsidR="008B5553" w:rsidRPr="008708F2">
        <w:rPr>
          <w:rFonts w:ascii="Arial" w:eastAsia="Arial" w:hAnsi="Arial" w:cs="Arial"/>
        </w:rPr>
        <w:t xml:space="preserve"> y el último se inicia una vez éstos fracasan, sin que ello quiera decir que en este trámite no se persiga también el ac</w:t>
      </w:r>
      <w:r w:rsidR="004036FF" w:rsidRPr="008708F2">
        <w:rPr>
          <w:rFonts w:ascii="Arial" w:eastAsia="Arial" w:hAnsi="Arial" w:cs="Arial"/>
        </w:rPr>
        <w:t>a</w:t>
      </w:r>
      <w:r w:rsidR="008B5553" w:rsidRPr="008708F2">
        <w:rPr>
          <w:rFonts w:ascii="Arial" w:eastAsia="Arial" w:hAnsi="Arial" w:cs="Arial"/>
        </w:rPr>
        <w:t>tamiento del fallo constitucional, es claro que en presente caso, desde el 12 de mayo del año que avanza, el Juzgado accionado</w:t>
      </w:r>
      <w:r w:rsidR="004036FF" w:rsidRPr="008708F2">
        <w:rPr>
          <w:rFonts w:ascii="Arial" w:eastAsia="Arial" w:hAnsi="Arial" w:cs="Arial"/>
        </w:rPr>
        <w:t>,</w:t>
      </w:r>
      <w:r w:rsidR="008B5553" w:rsidRPr="008708F2">
        <w:rPr>
          <w:rFonts w:ascii="Arial" w:eastAsia="Arial" w:hAnsi="Arial" w:cs="Arial"/>
        </w:rPr>
        <w:t xml:space="preserve"> al decidir el incidente de desacato iniciado en torno al incumplimiento de la orden de tutela denunciado por el señor Alejandro Cardona Mondragón</w:t>
      </w:r>
      <w:r w:rsidR="00EA3B97" w:rsidRPr="008708F2">
        <w:rPr>
          <w:rFonts w:ascii="Arial" w:eastAsia="Arial" w:hAnsi="Arial" w:cs="Arial"/>
        </w:rPr>
        <w:t xml:space="preserve">, encontró </w:t>
      </w:r>
      <w:r w:rsidR="004036FF" w:rsidRPr="008708F2">
        <w:rPr>
          <w:rFonts w:ascii="Arial" w:eastAsia="Arial" w:hAnsi="Arial" w:cs="Arial"/>
        </w:rPr>
        <w:t>que la Secretaría de Tránsito y Movilidad de Dosquebradas “</w:t>
      </w:r>
      <w:r w:rsidR="004036FF" w:rsidRPr="00C82089">
        <w:rPr>
          <w:rFonts w:ascii="Arial" w:eastAsia="Arial" w:hAnsi="Arial" w:cs="Arial"/>
          <w:i/>
          <w:iCs/>
          <w:sz w:val="22"/>
        </w:rPr>
        <w:t xml:space="preserve">desde la notificación de la sentencia de tutela ha demostrado </w:t>
      </w:r>
      <w:r w:rsidR="002F4F68" w:rsidRPr="00C82089">
        <w:rPr>
          <w:rFonts w:ascii="Arial" w:eastAsia="Arial" w:hAnsi="Arial" w:cs="Arial"/>
          <w:i/>
          <w:iCs/>
          <w:sz w:val="22"/>
        </w:rPr>
        <w:t>que adelantó los trámites para dar cumplimiento a lo ordenado, de lo cual dan cuenta las comunicaciones aportadas al presente incidente, que si bien, han tendido ciertas falencia</w:t>
      </w:r>
      <w:r w:rsidR="000E78C8">
        <w:rPr>
          <w:rFonts w:ascii="Arial" w:eastAsia="Arial" w:hAnsi="Arial" w:cs="Arial"/>
          <w:i/>
          <w:iCs/>
          <w:sz w:val="22"/>
        </w:rPr>
        <w:t>s</w:t>
      </w:r>
      <w:r w:rsidR="002F4F68" w:rsidRPr="00C82089">
        <w:rPr>
          <w:rFonts w:ascii="Arial" w:eastAsia="Arial" w:hAnsi="Arial" w:cs="Arial"/>
          <w:i/>
          <w:iCs/>
          <w:sz w:val="22"/>
        </w:rPr>
        <w:t>, cada vez que se</w:t>
      </w:r>
      <w:r w:rsidR="40BCB33B" w:rsidRPr="00C82089">
        <w:rPr>
          <w:rFonts w:ascii="Arial" w:eastAsia="Arial" w:hAnsi="Arial" w:cs="Arial"/>
          <w:i/>
          <w:iCs/>
          <w:sz w:val="22"/>
        </w:rPr>
        <w:t xml:space="preserve"> h</w:t>
      </w:r>
      <w:r w:rsidR="002F4F68" w:rsidRPr="00C82089">
        <w:rPr>
          <w:rFonts w:ascii="Arial" w:eastAsia="Arial" w:hAnsi="Arial" w:cs="Arial"/>
          <w:i/>
          <w:iCs/>
          <w:sz w:val="22"/>
        </w:rPr>
        <w:t>an hecho los diferentes requerimientos, han realizado las gestiones para corregirlos, hasta el punto de remitir al actor la respuesta a la petición, en los términos ordenados en la sentencia</w:t>
      </w:r>
      <w:r w:rsidR="00EA3B97" w:rsidRPr="008708F2">
        <w:rPr>
          <w:rFonts w:ascii="Arial" w:eastAsia="Arial" w:hAnsi="Arial" w:cs="Arial"/>
        </w:rPr>
        <w:t>”</w:t>
      </w:r>
      <w:r w:rsidR="002F4F68" w:rsidRPr="008708F2">
        <w:rPr>
          <w:rFonts w:ascii="Arial" w:eastAsia="Arial" w:hAnsi="Arial" w:cs="Arial"/>
        </w:rPr>
        <w:t>.</w:t>
      </w:r>
    </w:p>
    <w:p w14:paraId="08CE6F91" w14:textId="77777777" w:rsidR="002F4F68" w:rsidRPr="008708F2" w:rsidRDefault="002F4F68" w:rsidP="008708F2">
      <w:pPr>
        <w:pStyle w:val="NormalWeb"/>
        <w:spacing w:before="0" w:beforeAutospacing="0" w:after="0" w:afterAutospacing="0" w:line="276" w:lineRule="auto"/>
        <w:jc w:val="both"/>
        <w:rPr>
          <w:rFonts w:ascii="Arial" w:eastAsia="Arial" w:hAnsi="Arial" w:cs="Arial"/>
        </w:rPr>
      </w:pPr>
    </w:p>
    <w:p w14:paraId="490A7AF5" w14:textId="77777777" w:rsidR="00317EEE" w:rsidRPr="008708F2" w:rsidRDefault="002F4F68" w:rsidP="008708F2">
      <w:pPr>
        <w:pStyle w:val="NormalWeb"/>
        <w:spacing w:before="0" w:beforeAutospacing="0" w:after="0" w:afterAutospacing="0" w:line="276" w:lineRule="auto"/>
        <w:jc w:val="both"/>
        <w:rPr>
          <w:rFonts w:ascii="Arial" w:eastAsia="Arial" w:hAnsi="Arial" w:cs="Arial"/>
        </w:rPr>
      </w:pPr>
      <w:r w:rsidRPr="008708F2">
        <w:rPr>
          <w:rFonts w:ascii="Arial" w:eastAsia="Arial" w:hAnsi="Arial" w:cs="Arial"/>
        </w:rPr>
        <w:t>Como puede verse, al advertir a la juez de la causa en su momento</w:t>
      </w:r>
      <w:r w:rsidR="00271B46" w:rsidRPr="008708F2">
        <w:rPr>
          <w:rFonts w:ascii="Arial" w:eastAsia="Arial" w:hAnsi="Arial" w:cs="Arial"/>
        </w:rPr>
        <w:t>, el acatamiento</w:t>
      </w:r>
      <w:r w:rsidRPr="008708F2">
        <w:rPr>
          <w:rFonts w:ascii="Arial" w:eastAsia="Arial" w:hAnsi="Arial" w:cs="Arial"/>
        </w:rPr>
        <w:t xml:space="preserve"> de la orden de tutela, ningún “</w:t>
      </w:r>
      <w:r w:rsidRPr="00C82089">
        <w:rPr>
          <w:rFonts w:ascii="Arial" w:eastAsia="Arial" w:hAnsi="Arial" w:cs="Arial"/>
          <w:i/>
          <w:sz w:val="22"/>
        </w:rPr>
        <w:t>trámite de cumplimiento</w:t>
      </w:r>
      <w:r w:rsidRPr="008708F2">
        <w:rPr>
          <w:rFonts w:ascii="Arial" w:eastAsia="Arial" w:hAnsi="Arial" w:cs="Arial"/>
        </w:rPr>
        <w:t xml:space="preserve">” era viable, máxime </w:t>
      </w:r>
      <w:r w:rsidR="00271B46" w:rsidRPr="008708F2">
        <w:rPr>
          <w:rFonts w:ascii="Arial" w:eastAsia="Arial" w:hAnsi="Arial" w:cs="Arial"/>
        </w:rPr>
        <w:t xml:space="preserve">cuando </w:t>
      </w:r>
      <w:r w:rsidRPr="008708F2">
        <w:rPr>
          <w:rFonts w:ascii="Arial" w:eastAsia="Arial" w:hAnsi="Arial" w:cs="Arial"/>
        </w:rPr>
        <w:t xml:space="preserve">la orden de protección </w:t>
      </w:r>
      <w:r w:rsidR="00932A95" w:rsidRPr="008708F2">
        <w:rPr>
          <w:rFonts w:ascii="Arial" w:eastAsia="Arial" w:hAnsi="Arial" w:cs="Arial"/>
        </w:rPr>
        <w:t>no implicaba actuaciones ni trámites futuros.</w:t>
      </w:r>
    </w:p>
    <w:p w14:paraId="61CDCEAD" w14:textId="77777777" w:rsidR="00932A95" w:rsidRPr="008708F2" w:rsidRDefault="00932A95" w:rsidP="008708F2">
      <w:pPr>
        <w:pStyle w:val="NormalWeb"/>
        <w:spacing w:before="0" w:beforeAutospacing="0" w:after="0" w:afterAutospacing="0" w:line="276" w:lineRule="auto"/>
        <w:jc w:val="both"/>
        <w:rPr>
          <w:rFonts w:ascii="Arial" w:eastAsia="Arial" w:hAnsi="Arial" w:cs="Arial"/>
        </w:rPr>
      </w:pPr>
    </w:p>
    <w:p w14:paraId="6C904413" w14:textId="77777777" w:rsidR="00932A95" w:rsidRPr="008708F2" w:rsidRDefault="00932A95" w:rsidP="008708F2">
      <w:pPr>
        <w:pStyle w:val="NormalWeb"/>
        <w:spacing w:before="0" w:beforeAutospacing="0" w:after="0" w:afterAutospacing="0" w:line="276" w:lineRule="auto"/>
        <w:jc w:val="both"/>
        <w:rPr>
          <w:rFonts w:ascii="Arial" w:eastAsia="Arial" w:hAnsi="Arial" w:cs="Arial"/>
        </w:rPr>
      </w:pPr>
      <w:r w:rsidRPr="008708F2">
        <w:rPr>
          <w:rFonts w:ascii="Arial" w:eastAsia="Arial" w:hAnsi="Arial" w:cs="Arial"/>
        </w:rPr>
        <w:t>Y es que, más allá de las consideraciones vertidas en el fallo de tutela que originó el incidente, frente a las cuales no está llamada la Sala a pronunciarse en esta oportunidad, conforme lo sentado la Corte Constitucional, la orden del juez de tutela se concretó en instar a la “</w:t>
      </w:r>
      <w:r w:rsidRPr="00C82089">
        <w:rPr>
          <w:rFonts w:ascii="Arial" w:eastAsia="Arial" w:hAnsi="Arial" w:cs="Arial"/>
          <w:i/>
          <w:sz w:val="22"/>
        </w:rPr>
        <w:t>Secretaría de Tránsito y Movilidad de Dosquebradas, en cabeza de Ángela Jazmín Hidalgo Escobar, para que en el término de cuarenta y ocho (48) horas siguientes a la notificación de esta decisión, si aún no lo ha hecho, proceda a resolver de fondo la petición elevada por Alejandro Cardona Mondragón</w:t>
      </w:r>
      <w:r w:rsidR="002047F6" w:rsidRPr="00C82089">
        <w:rPr>
          <w:rFonts w:ascii="Arial" w:eastAsia="Arial" w:hAnsi="Arial" w:cs="Arial"/>
          <w:i/>
          <w:sz w:val="22"/>
        </w:rPr>
        <w:t>, el 24 de enero de 2022, para lo cual deberá realizar la revisión de la documentación que repose en los archivos históricos</w:t>
      </w:r>
      <w:r w:rsidRPr="008708F2">
        <w:rPr>
          <w:rFonts w:ascii="Arial" w:eastAsia="Arial" w:hAnsi="Arial" w:cs="Arial"/>
        </w:rPr>
        <w:t>”.</w:t>
      </w:r>
      <w:r w:rsidR="002047F6" w:rsidRPr="008708F2">
        <w:rPr>
          <w:rFonts w:ascii="Arial" w:eastAsia="Arial" w:hAnsi="Arial" w:cs="Arial"/>
        </w:rPr>
        <w:t xml:space="preserve">  </w:t>
      </w:r>
    </w:p>
    <w:p w14:paraId="6BB9E253" w14:textId="77777777" w:rsidR="00932A95" w:rsidRPr="008708F2" w:rsidRDefault="00932A95" w:rsidP="008708F2">
      <w:pPr>
        <w:pStyle w:val="NormalWeb"/>
        <w:spacing w:before="0" w:beforeAutospacing="0" w:after="0" w:afterAutospacing="0" w:line="276" w:lineRule="auto"/>
        <w:jc w:val="both"/>
        <w:rPr>
          <w:rFonts w:ascii="Arial" w:eastAsia="Arial" w:hAnsi="Arial" w:cs="Arial"/>
        </w:rPr>
      </w:pPr>
    </w:p>
    <w:p w14:paraId="12688F66" w14:textId="77777777" w:rsidR="00932A95" w:rsidRPr="008708F2" w:rsidRDefault="00932A95" w:rsidP="008708F2">
      <w:pPr>
        <w:pStyle w:val="NormalWeb"/>
        <w:spacing w:before="0" w:beforeAutospacing="0" w:after="0" w:afterAutospacing="0" w:line="276" w:lineRule="auto"/>
        <w:jc w:val="both"/>
        <w:rPr>
          <w:rFonts w:ascii="Arial" w:eastAsia="Arial" w:hAnsi="Arial" w:cs="Arial"/>
        </w:rPr>
      </w:pPr>
      <w:r w:rsidRPr="008708F2">
        <w:rPr>
          <w:rFonts w:ascii="Arial" w:eastAsia="Arial" w:hAnsi="Arial" w:cs="Arial"/>
        </w:rPr>
        <w:t xml:space="preserve">Esa petición, consistía en la corrección </w:t>
      </w:r>
      <w:r w:rsidR="002047F6" w:rsidRPr="008708F2">
        <w:rPr>
          <w:rFonts w:ascii="Arial" w:eastAsia="Arial" w:hAnsi="Arial" w:cs="Arial"/>
        </w:rPr>
        <w:t>de los datos de la fecha de su primera licencia de conducción, dado que presenta una inconsistencia en la fecha de expedición, en tanto se registra como otorgada ant</w:t>
      </w:r>
      <w:r w:rsidR="00D44EDA" w:rsidRPr="008708F2">
        <w:rPr>
          <w:rFonts w:ascii="Arial" w:eastAsia="Arial" w:hAnsi="Arial" w:cs="Arial"/>
        </w:rPr>
        <w:t>es</w:t>
      </w:r>
      <w:r w:rsidR="002047F6" w:rsidRPr="008708F2">
        <w:rPr>
          <w:rFonts w:ascii="Arial" w:eastAsia="Arial" w:hAnsi="Arial" w:cs="Arial"/>
        </w:rPr>
        <w:t xml:space="preserve"> de cumplir la mayoría de edad.</w:t>
      </w:r>
    </w:p>
    <w:p w14:paraId="23DE523C" w14:textId="77777777" w:rsidR="002047F6" w:rsidRPr="008708F2" w:rsidRDefault="002047F6" w:rsidP="008708F2">
      <w:pPr>
        <w:pStyle w:val="NormalWeb"/>
        <w:spacing w:before="0" w:beforeAutospacing="0" w:after="0" w:afterAutospacing="0" w:line="276" w:lineRule="auto"/>
        <w:jc w:val="both"/>
        <w:rPr>
          <w:rFonts w:ascii="Arial" w:eastAsia="Arial" w:hAnsi="Arial" w:cs="Arial"/>
        </w:rPr>
      </w:pPr>
    </w:p>
    <w:p w14:paraId="6A7AA698" w14:textId="361FAF7F" w:rsidR="00F80AA8" w:rsidRPr="008708F2" w:rsidRDefault="00D44EDA" w:rsidP="008708F2">
      <w:pPr>
        <w:pStyle w:val="NormalWeb"/>
        <w:spacing w:before="0" w:beforeAutospacing="0" w:after="0" w:afterAutospacing="0" w:line="276" w:lineRule="auto"/>
        <w:jc w:val="both"/>
        <w:rPr>
          <w:rFonts w:ascii="Arial" w:eastAsia="Arial" w:hAnsi="Arial" w:cs="Arial"/>
        </w:rPr>
      </w:pPr>
      <w:r w:rsidRPr="008708F2">
        <w:rPr>
          <w:rFonts w:ascii="Arial" w:eastAsia="Arial" w:hAnsi="Arial" w:cs="Arial"/>
        </w:rPr>
        <w:t xml:space="preserve">Nótese que la orden del juzgado no consistió en la corrección </w:t>
      </w:r>
      <w:r w:rsidR="0093479F" w:rsidRPr="008708F2">
        <w:rPr>
          <w:rFonts w:ascii="Arial" w:eastAsia="Arial" w:hAnsi="Arial" w:cs="Arial"/>
        </w:rPr>
        <w:t xml:space="preserve">o anulación </w:t>
      </w:r>
      <w:r w:rsidRPr="008708F2">
        <w:rPr>
          <w:rFonts w:ascii="Arial" w:eastAsia="Arial" w:hAnsi="Arial" w:cs="Arial"/>
        </w:rPr>
        <w:t xml:space="preserve">del registro, sino en respuesta a la petición luego de realizar la revisión de los archivos históricos, </w:t>
      </w:r>
      <w:r w:rsidRPr="008708F2">
        <w:rPr>
          <w:rFonts w:ascii="Arial" w:eastAsia="Arial" w:hAnsi="Arial" w:cs="Arial"/>
        </w:rPr>
        <w:lastRenderedPageBreak/>
        <w:t xml:space="preserve">lo cual realizó </w:t>
      </w:r>
      <w:r w:rsidR="00EA3B97" w:rsidRPr="008708F2">
        <w:rPr>
          <w:rFonts w:ascii="Arial" w:eastAsia="Arial" w:hAnsi="Arial" w:cs="Arial"/>
        </w:rPr>
        <w:t xml:space="preserve">la requerida </w:t>
      </w:r>
      <w:r w:rsidRPr="008708F2">
        <w:rPr>
          <w:rFonts w:ascii="Arial" w:eastAsia="Arial" w:hAnsi="Arial" w:cs="Arial"/>
        </w:rPr>
        <w:t xml:space="preserve">procediendo a dar respuesta </w:t>
      </w:r>
      <w:r w:rsidR="00EA3B97" w:rsidRPr="008708F2">
        <w:rPr>
          <w:rFonts w:ascii="Arial" w:eastAsia="Arial" w:hAnsi="Arial" w:cs="Arial"/>
        </w:rPr>
        <w:t xml:space="preserve">al actor, </w:t>
      </w:r>
      <w:r w:rsidRPr="008708F2">
        <w:rPr>
          <w:rFonts w:ascii="Arial" w:eastAsia="Arial" w:hAnsi="Arial" w:cs="Arial"/>
        </w:rPr>
        <w:t>inform</w:t>
      </w:r>
      <w:r w:rsidR="00EA3B97" w:rsidRPr="008708F2">
        <w:rPr>
          <w:rFonts w:ascii="Arial" w:eastAsia="Arial" w:hAnsi="Arial" w:cs="Arial"/>
        </w:rPr>
        <w:t>á</w:t>
      </w:r>
      <w:r w:rsidRPr="008708F2">
        <w:rPr>
          <w:rFonts w:ascii="Arial" w:eastAsia="Arial" w:hAnsi="Arial" w:cs="Arial"/>
        </w:rPr>
        <w:t>ndo</w:t>
      </w:r>
      <w:r w:rsidR="00EA3B97" w:rsidRPr="008708F2">
        <w:rPr>
          <w:rFonts w:ascii="Arial" w:eastAsia="Arial" w:hAnsi="Arial" w:cs="Arial"/>
        </w:rPr>
        <w:t xml:space="preserve">le a </w:t>
      </w:r>
      <w:r w:rsidRPr="008708F2">
        <w:rPr>
          <w:rFonts w:ascii="Arial" w:eastAsia="Arial" w:hAnsi="Arial" w:cs="Arial"/>
        </w:rPr>
        <w:t xml:space="preserve">éste </w:t>
      </w:r>
      <w:r w:rsidR="002047F6" w:rsidRPr="008708F2">
        <w:rPr>
          <w:rFonts w:ascii="Arial" w:eastAsia="Arial" w:hAnsi="Arial" w:cs="Arial"/>
        </w:rPr>
        <w:t xml:space="preserve">no estar en capacidad de realizar la corrección en </w:t>
      </w:r>
      <w:r w:rsidR="003930C5" w:rsidRPr="008708F2">
        <w:rPr>
          <w:rFonts w:ascii="Arial" w:eastAsia="Arial" w:hAnsi="Arial" w:cs="Arial"/>
        </w:rPr>
        <w:t>consideración a que “</w:t>
      </w:r>
      <w:r w:rsidR="003930C5" w:rsidRPr="00C82089">
        <w:rPr>
          <w:rFonts w:ascii="Arial" w:eastAsia="Arial" w:hAnsi="Arial" w:cs="Arial"/>
          <w:i/>
          <w:iCs/>
          <w:sz w:val="22"/>
        </w:rPr>
        <w:t xml:space="preserve">se revisó nuevamente el archivo que reposa en esta Secretaría de Tránsito </w:t>
      </w:r>
      <w:r w:rsidR="00AE475B" w:rsidRPr="00C82089">
        <w:rPr>
          <w:rFonts w:ascii="Arial" w:eastAsia="Arial" w:hAnsi="Arial" w:cs="Arial"/>
          <w:i/>
          <w:iCs/>
          <w:sz w:val="22"/>
        </w:rPr>
        <w:t>y no se encontró ningún documento de la expedición de su licencia d</w:t>
      </w:r>
      <w:r w:rsidR="00F80AA8" w:rsidRPr="00C82089">
        <w:rPr>
          <w:rFonts w:ascii="Arial" w:eastAsia="Arial" w:hAnsi="Arial" w:cs="Arial"/>
          <w:i/>
          <w:iCs/>
          <w:sz w:val="22"/>
        </w:rPr>
        <w:t xml:space="preserve">e conducción, No 00000006718520 </w:t>
      </w:r>
      <w:r w:rsidR="00AE475B" w:rsidRPr="00C82089">
        <w:rPr>
          <w:rFonts w:ascii="Arial" w:eastAsia="Arial" w:hAnsi="Arial" w:cs="Arial"/>
          <w:i/>
          <w:iCs/>
          <w:sz w:val="22"/>
        </w:rPr>
        <w:t xml:space="preserve">de Categoría C2 de Dosquebradas, hoy en liquidación, que era una entidad </w:t>
      </w:r>
      <w:r w:rsidR="00F80AA8" w:rsidRPr="00C82089">
        <w:rPr>
          <w:rFonts w:ascii="Arial" w:eastAsia="Arial" w:hAnsi="Arial" w:cs="Arial"/>
          <w:i/>
          <w:iCs/>
          <w:sz w:val="22"/>
        </w:rPr>
        <w:t xml:space="preserve">descentralizada, de carácter administrativo independiente, con autonomía administrativa y financiera, adscrita al municipio de Dosquebradas, ese Organismo era quien llevaba los registros  dichas licencias, en el momento que se hizo la liquidación del Instituto, se transfirieron algunos archivos al municipio de Dosquebradas quien posteriormente los remitió a este Organismo, Por lo tanto, no reposan archivos relacionados con la expedición de dicha licencia en esa época y por tal motivo no </w:t>
      </w:r>
      <w:r w:rsidR="14A6EAC9" w:rsidRPr="00C82089">
        <w:rPr>
          <w:rFonts w:ascii="Arial" w:eastAsia="Arial" w:hAnsi="Arial" w:cs="Arial"/>
          <w:i/>
          <w:iCs/>
          <w:sz w:val="22"/>
        </w:rPr>
        <w:t xml:space="preserve">es </w:t>
      </w:r>
      <w:r w:rsidR="00F80AA8" w:rsidRPr="00C82089">
        <w:rPr>
          <w:rFonts w:ascii="Arial" w:eastAsia="Arial" w:hAnsi="Arial" w:cs="Arial"/>
          <w:i/>
          <w:iCs/>
          <w:sz w:val="22"/>
        </w:rPr>
        <w:t>posible certificar la fecha de expedición de la licencia de conducción, es por tal motivo que también se adjunta certificación expedida por la Jefe de Oficina de Ser</w:t>
      </w:r>
      <w:r w:rsidRPr="00C82089">
        <w:rPr>
          <w:rFonts w:ascii="Arial" w:eastAsia="Arial" w:hAnsi="Arial" w:cs="Arial"/>
          <w:i/>
          <w:iCs/>
          <w:sz w:val="22"/>
        </w:rPr>
        <w:t>vicios de Atención al Ciudadano donde informa que, una vez realizada la debida verificación en el Archivo Central de documentos, no se evidencia ningún documento relacionado con la información solicitada por usted</w:t>
      </w:r>
      <w:r w:rsidRPr="008708F2">
        <w:rPr>
          <w:rFonts w:ascii="Arial" w:eastAsia="Arial" w:hAnsi="Arial" w:cs="Arial"/>
          <w:i/>
          <w:iCs/>
        </w:rPr>
        <w:t>”.</w:t>
      </w:r>
    </w:p>
    <w:p w14:paraId="52E56223" w14:textId="77777777" w:rsidR="00EA3B97" w:rsidRPr="008708F2" w:rsidRDefault="00EA3B97" w:rsidP="008708F2">
      <w:pPr>
        <w:widowControl w:val="0"/>
        <w:overflowPunct w:val="0"/>
        <w:autoSpaceDE w:val="0"/>
        <w:autoSpaceDN w:val="0"/>
        <w:adjustRightInd w:val="0"/>
        <w:spacing w:line="276" w:lineRule="auto"/>
        <w:jc w:val="both"/>
        <w:textAlignment w:val="baseline"/>
        <w:rPr>
          <w:rFonts w:ascii="Arial" w:hAnsi="Arial" w:cs="Arial"/>
          <w:lang w:val="es-ES_tradnl"/>
        </w:rPr>
      </w:pPr>
    </w:p>
    <w:p w14:paraId="4C837C2E" w14:textId="05C1B408" w:rsidR="003D0573" w:rsidRPr="008708F2" w:rsidRDefault="00B51839" w:rsidP="008708F2">
      <w:pPr>
        <w:widowControl w:val="0"/>
        <w:overflowPunct w:val="0"/>
        <w:autoSpaceDE w:val="0"/>
        <w:autoSpaceDN w:val="0"/>
        <w:adjustRightInd w:val="0"/>
        <w:spacing w:line="276" w:lineRule="auto"/>
        <w:jc w:val="both"/>
        <w:textAlignment w:val="baseline"/>
        <w:rPr>
          <w:rFonts w:ascii="Arial" w:hAnsi="Arial" w:cs="Arial"/>
        </w:rPr>
      </w:pPr>
      <w:r w:rsidRPr="008708F2">
        <w:rPr>
          <w:rFonts w:ascii="Arial" w:hAnsi="Arial" w:cs="Arial"/>
        </w:rPr>
        <w:t>Es así entonces que no es el camino del incidente de desacato el medio por el cual el actor l</w:t>
      </w:r>
      <w:r w:rsidR="005B3A59" w:rsidRPr="008708F2">
        <w:rPr>
          <w:rFonts w:ascii="Arial" w:hAnsi="Arial" w:cs="Arial"/>
        </w:rPr>
        <w:t xml:space="preserve">ogré </w:t>
      </w:r>
      <w:r w:rsidR="00C418EB" w:rsidRPr="008708F2">
        <w:rPr>
          <w:rFonts w:ascii="Arial" w:hAnsi="Arial" w:cs="Arial"/>
        </w:rPr>
        <w:t>l</w:t>
      </w:r>
      <w:r w:rsidR="005B3A59" w:rsidRPr="008708F2">
        <w:rPr>
          <w:rFonts w:ascii="Arial" w:hAnsi="Arial" w:cs="Arial"/>
        </w:rPr>
        <w:t>a homologac</w:t>
      </w:r>
      <w:r w:rsidR="00C418EB" w:rsidRPr="008708F2">
        <w:rPr>
          <w:rFonts w:ascii="Arial" w:hAnsi="Arial" w:cs="Arial"/>
        </w:rPr>
        <w:t xml:space="preserve">ión de su licencia de conducción, pues para resolver la inconsistencia presentada deberá acudir a otro medio, en </w:t>
      </w:r>
      <w:r w:rsidR="00021766" w:rsidRPr="008708F2">
        <w:rPr>
          <w:rFonts w:ascii="Arial" w:hAnsi="Arial" w:cs="Arial"/>
        </w:rPr>
        <w:t>que</w:t>
      </w:r>
      <w:r w:rsidR="13C58003" w:rsidRPr="008708F2">
        <w:rPr>
          <w:rFonts w:ascii="Arial" w:hAnsi="Arial" w:cs="Arial"/>
        </w:rPr>
        <w:t>,</w:t>
      </w:r>
      <w:r w:rsidR="00021766" w:rsidRPr="008708F2">
        <w:rPr>
          <w:rFonts w:ascii="Arial" w:hAnsi="Arial" w:cs="Arial"/>
        </w:rPr>
        <w:t xml:space="preserve"> de paso</w:t>
      </w:r>
      <w:r w:rsidR="0A676081" w:rsidRPr="008708F2">
        <w:rPr>
          <w:rFonts w:ascii="Arial" w:hAnsi="Arial" w:cs="Arial"/>
        </w:rPr>
        <w:t>,</w:t>
      </w:r>
      <w:r w:rsidR="00021766" w:rsidRPr="008708F2">
        <w:rPr>
          <w:rFonts w:ascii="Arial" w:hAnsi="Arial" w:cs="Arial"/>
        </w:rPr>
        <w:t xml:space="preserve"> aclare la</w:t>
      </w:r>
      <w:r w:rsidR="00C418EB" w:rsidRPr="008708F2">
        <w:rPr>
          <w:rFonts w:ascii="Arial" w:hAnsi="Arial" w:cs="Arial"/>
        </w:rPr>
        <w:t xml:space="preserve"> información relacionada con</w:t>
      </w:r>
      <w:r w:rsidR="00021766" w:rsidRPr="008708F2">
        <w:rPr>
          <w:rFonts w:ascii="Arial" w:hAnsi="Arial" w:cs="Arial"/>
        </w:rPr>
        <w:t xml:space="preserve"> la</w:t>
      </w:r>
      <w:r w:rsidR="00C418EB" w:rsidRPr="008708F2">
        <w:rPr>
          <w:rFonts w:ascii="Arial" w:hAnsi="Arial" w:cs="Arial"/>
        </w:rPr>
        <w:t xml:space="preserve"> fecha correcta en la que tramitó por primera vez la licencia de conducción, dato que en momento alguno ha brindado, </w:t>
      </w:r>
      <w:r w:rsidR="0093479F" w:rsidRPr="008708F2">
        <w:rPr>
          <w:rFonts w:ascii="Arial" w:hAnsi="Arial" w:cs="Arial"/>
        </w:rPr>
        <w:t>aun</w:t>
      </w:r>
      <w:r w:rsidR="00C418EB" w:rsidRPr="008708F2">
        <w:rPr>
          <w:rFonts w:ascii="Arial" w:hAnsi="Arial" w:cs="Arial"/>
        </w:rPr>
        <w:t xml:space="preserve"> cuando el problema que presenta el registro es precisamente que la misma aparece como expedida cuanto contaba con 15 años de edad, lo cual no coincide con los requisitos e</w:t>
      </w:r>
      <w:r w:rsidR="00021766" w:rsidRPr="008708F2">
        <w:rPr>
          <w:rFonts w:ascii="Arial" w:hAnsi="Arial" w:cs="Arial"/>
        </w:rPr>
        <w:t>xigido p</w:t>
      </w:r>
      <w:r w:rsidR="00C418EB" w:rsidRPr="008708F2">
        <w:rPr>
          <w:rFonts w:ascii="Arial" w:hAnsi="Arial" w:cs="Arial"/>
        </w:rPr>
        <w:t xml:space="preserve">ara la licencia </w:t>
      </w:r>
      <w:r w:rsidR="00021766" w:rsidRPr="008708F2">
        <w:rPr>
          <w:rFonts w:ascii="Arial" w:hAnsi="Arial" w:cs="Arial"/>
        </w:rPr>
        <w:t>de conducción de servic</w:t>
      </w:r>
      <w:r w:rsidR="0093479F" w:rsidRPr="008708F2">
        <w:rPr>
          <w:rFonts w:ascii="Arial" w:hAnsi="Arial" w:cs="Arial"/>
        </w:rPr>
        <w:t>io público antigua categoría 5ª;</w:t>
      </w:r>
      <w:r w:rsidR="00021766" w:rsidRPr="008708F2">
        <w:rPr>
          <w:rFonts w:ascii="Arial" w:hAnsi="Arial" w:cs="Arial"/>
        </w:rPr>
        <w:t xml:space="preserve"> ello sin contar con el hecho de que la ausencia de registros en el organismo </w:t>
      </w:r>
      <w:r w:rsidR="00C4657F" w:rsidRPr="008708F2">
        <w:rPr>
          <w:rFonts w:ascii="Arial" w:hAnsi="Arial" w:cs="Arial"/>
        </w:rPr>
        <w:t>de tránsito da pie a cuestionar la legalidad del documento.</w:t>
      </w:r>
    </w:p>
    <w:p w14:paraId="07547A01" w14:textId="77777777" w:rsidR="00C4657F" w:rsidRPr="008708F2" w:rsidRDefault="00C4657F" w:rsidP="008708F2">
      <w:pPr>
        <w:widowControl w:val="0"/>
        <w:overflowPunct w:val="0"/>
        <w:autoSpaceDE w:val="0"/>
        <w:autoSpaceDN w:val="0"/>
        <w:adjustRightInd w:val="0"/>
        <w:spacing w:line="276" w:lineRule="auto"/>
        <w:jc w:val="both"/>
        <w:textAlignment w:val="baseline"/>
        <w:rPr>
          <w:rFonts w:ascii="Arial" w:hAnsi="Arial" w:cs="Arial"/>
          <w:lang w:val="es-ES_tradnl"/>
        </w:rPr>
      </w:pPr>
    </w:p>
    <w:p w14:paraId="7F0DD623" w14:textId="7B096CB9" w:rsidR="00C17AE4" w:rsidRPr="008708F2" w:rsidRDefault="00C17AE4" w:rsidP="008708F2">
      <w:pPr>
        <w:widowControl w:val="0"/>
        <w:overflowPunct w:val="0"/>
        <w:autoSpaceDE w:val="0"/>
        <w:autoSpaceDN w:val="0"/>
        <w:adjustRightInd w:val="0"/>
        <w:spacing w:line="276" w:lineRule="auto"/>
        <w:jc w:val="both"/>
        <w:textAlignment w:val="baseline"/>
        <w:rPr>
          <w:rFonts w:ascii="Arial" w:hAnsi="Arial" w:cs="Arial"/>
        </w:rPr>
      </w:pPr>
      <w:r w:rsidRPr="008708F2">
        <w:rPr>
          <w:rFonts w:ascii="Arial" w:hAnsi="Arial" w:cs="Arial"/>
        </w:rPr>
        <w:t xml:space="preserve">De lo  dicho,  cabe anotar,  que la decisión del Juzgado Laboral del Circuito de </w:t>
      </w:r>
      <w:r w:rsidR="00D44EDA" w:rsidRPr="008708F2">
        <w:rPr>
          <w:rFonts w:ascii="Arial" w:hAnsi="Arial" w:cs="Arial"/>
        </w:rPr>
        <w:t>Dosquebradas</w:t>
      </w:r>
      <w:r w:rsidRPr="008708F2">
        <w:rPr>
          <w:rFonts w:ascii="Arial" w:hAnsi="Arial" w:cs="Arial"/>
        </w:rPr>
        <w:t xml:space="preserve"> adoptada en el </w:t>
      </w:r>
      <w:r w:rsidR="00D44EDA" w:rsidRPr="008708F2">
        <w:rPr>
          <w:rFonts w:ascii="Arial" w:hAnsi="Arial" w:cs="Arial"/>
        </w:rPr>
        <w:t>incidente de desacato iniciado en contra d</w:t>
      </w:r>
      <w:r w:rsidR="00EA3B97" w:rsidRPr="008708F2">
        <w:rPr>
          <w:rFonts w:ascii="Arial" w:hAnsi="Arial" w:cs="Arial"/>
        </w:rPr>
        <w:t>e la Secretaría de Tránsito y Movilidad de es</w:t>
      </w:r>
      <w:r w:rsidR="59CC2804" w:rsidRPr="008708F2">
        <w:rPr>
          <w:rFonts w:ascii="Arial" w:hAnsi="Arial" w:cs="Arial"/>
        </w:rPr>
        <w:t>e</w:t>
      </w:r>
      <w:r w:rsidR="00EA3B97" w:rsidRPr="008708F2">
        <w:rPr>
          <w:rFonts w:ascii="Arial" w:hAnsi="Arial" w:cs="Arial"/>
        </w:rPr>
        <w:t xml:space="preserve"> municipio</w:t>
      </w:r>
      <w:r w:rsidRPr="008708F2">
        <w:rPr>
          <w:rFonts w:ascii="Arial" w:hAnsi="Arial" w:cs="Arial"/>
        </w:rPr>
        <w:t>, no fue violatoria del debido proceso, ni en ella se configuran los presupuestos específicos de procedibilidad de la acción de tutela contra providencias judiciales, pues la misma no se manifiesta desatinada, ni se perciben desaciertos ostensibles o cont</w:t>
      </w:r>
      <w:r w:rsidR="00184A3B" w:rsidRPr="008708F2">
        <w:rPr>
          <w:rFonts w:ascii="Arial" w:hAnsi="Arial" w:cs="Arial"/>
        </w:rPr>
        <w:t xml:space="preserve">rarios al ordenamiento jurídico, </w:t>
      </w:r>
      <w:r w:rsidRPr="008708F2">
        <w:rPr>
          <w:rFonts w:ascii="Arial" w:hAnsi="Arial" w:cs="Arial"/>
        </w:rPr>
        <w:t xml:space="preserve">por el contrario, evidencia la protección las garantías procesales </w:t>
      </w:r>
      <w:r w:rsidR="00184A3B" w:rsidRPr="008708F2">
        <w:rPr>
          <w:rFonts w:ascii="Arial" w:hAnsi="Arial" w:cs="Arial"/>
        </w:rPr>
        <w:t>que le asisten a las partes.</w:t>
      </w:r>
    </w:p>
    <w:p w14:paraId="5043CB0F" w14:textId="77777777" w:rsidR="00C17AE4" w:rsidRPr="008708F2" w:rsidRDefault="00C17AE4" w:rsidP="008708F2">
      <w:pPr>
        <w:widowControl w:val="0"/>
        <w:overflowPunct w:val="0"/>
        <w:autoSpaceDE w:val="0"/>
        <w:autoSpaceDN w:val="0"/>
        <w:adjustRightInd w:val="0"/>
        <w:spacing w:line="276" w:lineRule="auto"/>
        <w:jc w:val="both"/>
        <w:textAlignment w:val="baseline"/>
        <w:rPr>
          <w:rFonts w:ascii="Arial" w:hAnsi="Arial" w:cs="Arial"/>
        </w:rPr>
      </w:pPr>
    </w:p>
    <w:p w14:paraId="3D5650B2" w14:textId="21929767" w:rsidR="00C17AE4" w:rsidRPr="008708F2" w:rsidRDefault="00C17AE4" w:rsidP="008708F2">
      <w:pPr>
        <w:widowControl w:val="0"/>
        <w:overflowPunct w:val="0"/>
        <w:autoSpaceDE w:val="0"/>
        <w:autoSpaceDN w:val="0"/>
        <w:adjustRightInd w:val="0"/>
        <w:spacing w:line="276" w:lineRule="auto"/>
        <w:jc w:val="both"/>
        <w:textAlignment w:val="baseline"/>
        <w:rPr>
          <w:rFonts w:ascii="Arial" w:hAnsi="Arial" w:cs="Arial"/>
        </w:rPr>
      </w:pPr>
      <w:r w:rsidRPr="008708F2">
        <w:rPr>
          <w:rFonts w:ascii="Arial" w:hAnsi="Arial" w:cs="Arial"/>
        </w:rPr>
        <w:t>Al margen de lo expuesto, es preciso llamar la atención del accionante en el sentido de que no es la tutela un mecanismo previsto para propiciar una instancia adicional cuando el litigante queda inconforme con la solución definitiva otorgada por la jurisdicción.</w:t>
      </w:r>
    </w:p>
    <w:p w14:paraId="07459315" w14:textId="77777777" w:rsidR="00C17AE4" w:rsidRPr="008708F2" w:rsidRDefault="00C17AE4" w:rsidP="008708F2">
      <w:pPr>
        <w:widowControl w:val="0"/>
        <w:overflowPunct w:val="0"/>
        <w:autoSpaceDE w:val="0"/>
        <w:autoSpaceDN w:val="0"/>
        <w:adjustRightInd w:val="0"/>
        <w:spacing w:line="276" w:lineRule="auto"/>
        <w:jc w:val="both"/>
        <w:textAlignment w:val="baseline"/>
        <w:rPr>
          <w:rFonts w:ascii="Arial" w:hAnsi="Arial" w:cs="Arial"/>
          <w:lang w:val="es-ES_tradnl"/>
        </w:rPr>
      </w:pPr>
    </w:p>
    <w:p w14:paraId="5825DF63" w14:textId="77777777" w:rsidR="00C17AE4" w:rsidRPr="008708F2" w:rsidRDefault="00C17AE4" w:rsidP="008708F2">
      <w:pPr>
        <w:widowControl w:val="0"/>
        <w:overflowPunct w:val="0"/>
        <w:autoSpaceDE w:val="0"/>
        <w:autoSpaceDN w:val="0"/>
        <w:adjustRightInd w:val="0"/>
        <w:spacing w:line="276" w:lineRule="auto"/>
        <w:jc w:val="both"/>
        <w:textAlignment w:val="baseline"/>
        <w:rPr>
          <w:rFonts w:ascii="Arial" w:hAnsi="Arial" w:cs="Arial"/>
          <w:lang w:val="es-ES_tradnl"/>
        </w:rPr>
      </w:pPr>
      <w:r w:rsidRPr="008708F2">
        <w:rPr>
          <w:rFonts w:ascii="Arial" w:hAnsi="Arial" w:cs="Arial"/>
          <w:lang w:val="es-ES_tradnl"/>
        </w:rPr>
        <w:t xml:space="preserve">Deben ser cuidadosas las partes cuando proponen acciones de tutela contra las providencias judiciales, pues un ejercicio que carezca de fundamentos reales, puede dar lugar, no solo a desvirtuar las bondades de tal mecanismo de protección ciudadana, sino también a congestionar los despachos judiciales. </w:t>
      </w:r>
    </w:p>
    <w:p w14:paraId="6537F28F" w14:textId="77777777" w:rsidR="00C17AE4" w:rsidRPr="008708F2" w:rsidRDefault="00C17AE4" w:rsidP="008708F2">
      <w:pPr>
        <w:widowControl w:val="0"/>
        <w:overflowPunct w:val="0"/>
        <w:autoSpaceDE w:val="0"/>
        <w:autoSpaceDN w:val="0"/>
        <w:adjustRightInd w:val="0"/>
        <w:spacing w:line="276" w:lineRule="auto"/>
        <w:jc w:val="both"/>
        <w:textAlignment w:val="baseline"/>
        <w:rPr>
          <w:rFonts w:ascii="Arial" w:hAnsi="Arial" w:cs="Arial"/>
          <w:lang w:val="es-ES_tradnl"/>
        </w:rPr>
      </w:pPr>
    </w:p>
    <w:p w14:paraId="6B460DC9" w14:textId="55D818EF" w:rsidR="00C17AE4" w:rsidRPr="008708F2" w:rsidRDefault="00C17AE4" w:rsidP="008708F2">
      <w:pPr>
        <w:widowControl w:val="0"/>
        <w:overflowPunct w:val="0"/>
        <w:autoSpaceDE w:val="0"/>
        <w:autoSpaceDN w:val="0"/>
        <w:adjustRightInd w:val="0"/>
        <w:spacing w:line="276" w:lineRule="auto"/>
        <w:jc w:val="both"/>
        <w:textAlignment w:val="baseline"/>
        <w:rPr>
          <w:rFonts w:ascii="Arial" w:hAnsi="Arial" w:cs="Arial"/>
        </w:rPr>
      </w:pPr>
      <w:r w:rsidRPr="008708F2">
        <w:rPr>
          <w:rFonts w:ascii="Arial" w:hAnsi="Arial" w:cs="Arial"/>
        </w:rPr>
        <w:t xml:space="preserve">De acuerdo con lo expuesto, en consideración a que no sólo no resultaba procedente la solicitud de amparo, sino que ningún derecho fundamental fue vulnerado con la decisión proferida por el juzgado accionado el </w:t>
      </w:r>
      <w:r w:rsidR="00184A3B" w:rsidRPr="008708F2">
        <w:rPr>
          <w:rFonts w:ascii="Arial" w:hAnsi="Arial" w:cs="Arial"/>
        </w:rPr>
        <w:t>1 de septiembre de 2022</w:t>
      </w:r>
      <w:r w:rsidRPr="008708F2">
        <w:rPr>
          <w:rFonts w:ascii="Arial" w:hAnsi="Arial" w:cs="Arial"/>
        </w:rPr>
        <w:t xml:space="preserve">, a través de la cual </w:t>
      </w:r>
      <w:r w:rsidR="00184A3B" w:rsidRPr="008708F2">
        <w:rPr>
          <w:rFonts w:ascii="Arial" w:hAnsi="Arial" w:cs="Arial"/>
        </w:rPr>
        <w:t>rechaz</w:t>
      </w:r>
      <w:r w:rsidR="00A46110" w:rsidRPr="008708F2">
        <w:rPr>
          <w:rFonts w:ascii="Arial" w:hAnsi="Arial" w:cs="Arial"/>
        </w:rPr>
        <w:t>ó la solicitud de tramité de cumplimiento</w:t>
      </w:r>
      <w:r w:rsidR="7DA5E410" w:rsidRPr="008708F2">
        <w:rPr>
          <w:rFonts w:ascii="Arial" w:hAnsi="Arial" w:cs="Arial"/>
        </w:rPr>
        <w:t>, se negará la tutela.</w:t>
      </w:r>
    </w:p>
    <w:p w14:paraId="6DFB9E20" w14:textId="77777777" w:rsidR="006639A1" w:rsidRPr="008708F2" w:rsidRDefault="006639A1" w:rsidP="008708F2">
      <w:pPr>
        <w:pStyle w:val="Textoindependiente"/>
        <w:spacing w:line="276" w:lineRule="auto"/>
        <w:ind w:right="51"/>
        <w:rPr>
          <w:sz w:val="24"/>
          <w:szCs w:val="24"/>
        </w:rPr>
      </w:pPr>
    </w:p>
    <w:p w14:paraId="70DF9E56" w14:textId="77777777" w:rsidR="006639A1" w:rsidRPr="008708F2" w:rsidRDefault="006639A1" w:rsidP="008708F2">
      <w:pPr>
        <w:pStyle w:val="Textoindependiente"/>
        <w:spacing w:line="276" w:lineRule="auto"/>
        <w:ind w:right="51"/>
        <w:rPr>
          <w:sz w:val="24"/>
          <w:szCs w:val="24"/>
        </w:rPr>
      </w:pPr>
    </w:p>
    <w:p w14:paraId="005D7B96" w14:textId="77777777" w:rsidR="00FF08FA" w:rsidRPr="008708F2" w:rsidRDefault="00FF08FA" w:rsidP="008708F2">
      <w:pPr>
        <w:pStyle w:val="Textoindependiente"/>
        <w:spacing w:line="276" w:lineRule="auto"/>
        <w:ind w:right="51"/>
        <w:rPr>
          <w:sz w:val="24"/>
          <w:szCs w:val="24"/>
        </w:rPr>
      </w:pPr>
      <w:r w:rsidRPr="008708F2">
        <w:rPr>
          <w:sz w:val="24"/>
          <w:szCs w:val="24"/>
        </w:rPr>
        <w:t xml:space="preserve">En virtud de lo anterior, la </w:t>
      </w:r>
      <w:r w:rsidRPr="008708F2">
        <w:rPr>
          <w:b/>
          <w:sz w:val="24"/>
          <w:szCs w:val="24"/>
        </w:rPr>
        <w:t>Sala de Decisión Laboral del Tribunal Superior del Distrito Judicial de Pereira</w:t>
      </w:r>
      <w:r w:rsidRPr="008708F2">
        <w:rPr>
          <w:sz w:val="24"/>
          <w:szCs w:val="24"/>
        </w:rPr>
        <w:t xml:space="preserve">, administrando Justicia en nombre del Pueblo y por mandato de la Constitución, </w:t>
      </w:r>
    </w:p>
    <w:p w14:paraId="44E871BC" w14:textId="599EB3ED" w:rsidR="00FF08FA" w:rsidRDefault="00FF08FA" w:rsidP="000E78C8">
      <w:pPr>
        <w:pStyle w:val="Textoindependiente"/>
        <w:spacing w:line="276" w:lineRule="auto"/>
        <w:rPr>
          <w:b/>
          <w:sz w:val="24"/>
          <w:szCs w:val="24"/>
        </w:rPr>
      </w:pPr>
    </w:p>
    <w:p w14:paraId="386978A5" w14:textId="77777777" w:rsidR="000E78C8" w:rsidRPr="008708F2" w:rsidRDefault="000E78C8" w:rsidP="000E78C8">
      <w:pPr>
        <w:pStyle w:val="Textoindependiente"/>
        <w:spacing w:line="276" w:lineRule="auto"/>
        <w:rPr>
          <w:b/>
          <w:sz w:val="24"/>
          <w:szCs w:val="24"/>
        </w:rPr>
      </w:pPr>
    </w:p>
    <w:p w14:paraId="68A3624F" w14:textId="77777777" w:rsidR="00FF08FA" w:rsidRPr="008708F2" w:rsidRDefault="00FF08FA" w:rsidP="008708F2">
      <w:pPr>
        <w:pStyle w:val="Textoindependiente"/>
        <w:spacing w:line="276" w:lineRule="auto"/>
        <w:jc w:val="center"/>
        <w:rPr>
          <w:b/>
          <w:sz w:val="24"/>
          <w:szCs w:val="24"/>
        </w:rPr>
      </w:pPr>
      <w:r w:rsidRPr="008708F2">
        <w:rPr>
          <w:b/>
          <w:sz w:val="24"/>
          <w:szCs w:val="24"/>
        </w:rPr>
        <w:t>RESUELVE</w:t>
      </w:r>
    </w:p>
    <w:p w14:paraId="144A5D23" w14:textId="41461AD9" w:rsidR="00FF08FA" w:rsidRDefault="00FF08FA" w:rsidP="000E78C8">
      <w:pPr>
        <w:pStyle w:val="Textoindependiente"/>
        <w:spacing w:line="276" w:lineRule="auto"/>
        <w:rPr>
          <w:b/>
          <w:sz w:val="24"/>
          <w:szCs w:val="24"/>
        </w:rPr>
      </w:pPr>
    </w:p>
    <w:p w14:paraId="3980C68E" w14:textId="77777777" w:rsidR="000E78C8" w:rsidRPr="008708F2" w:rsidRDefault="000E78C8" w:rsidP="000E78C8">
      <w:pPr>
        <w:pStyle w:val="Textoindependiente"/>
        <w:spacing w:line="276" w:lineRule="auto"/>
        <w:rPr>
          <w:b/>
          <w:sz w:val="24"/>
          <w:szCs w:val="24"/>
        </w:rPr>
      </w:pPr>
    </w:p>
    <w:p w14:paraId="6D9BEBA9" w14:textId="77777777" w:rsidR="00FF08FA" w:rsidRPr="008708F2" w:rsidRDefault="00FF08FA" w:rsidP="008708F2">
      <w:pPr>
        <w:pStyle w:val="Textoindependiente"/>
        <w:spacing w:line="276" w:lineRule="auto"/>
        <w:rPr>
          <w:b/>
          <w:sz w:val="24"/>
          <w:szCs w:val="24"/>
        </w:rPr>
      </w:pPr>
      <w:r w:rsidRPr="008708F2">
        <w:rPr>
          <w:b/>
          <w:sz w:val="24"/>
          <w:szCs w:val="24"/>
        </w:rPr>
        <w:t xml:space="preserve">PRIMERO: NEGAR </w:t>
      </w:r>
      <w:r w:rsidRPr="008708F2">
        <w:rPr>
          <w:sz w:val="24"/>
          <w:szCs w:val="24"/>
        </w:rPr>
        <w:t xml:space="preserve">la protección invocada por </w:t>
      </w:r>
      <w:r w:rsidR="0093479F" w:rsidRPr="008708F2">
        <w:rPr>
          <w:sz w:val="24"/>
          <w:szCs w:val="24"/>
        </w:rPr>
        <w:t xml:space="preserve">el señor </w:t>
      </w:r>
      <w:r w:rsidR="0093479F" w:rsidRPr="008708F2">
        <w:rPr>
          <w:b/>
          <w:sz w:val="24"/>
          <w:szCs w:val="24"/>
        </w:rPr>
        <w:t>ALEJANDRO CÓRDOBA MONDRAGÓN</w:t>
      </w:r>
      <w:r w:rsidRPr="008708F2">
        <w:rPr>
          <w:b/>
          <w:sz w:val="24"/>
          <w:szCs w:val="24"/>
        </w:rPr>
        <w:t>.</w:t>
      </w:r>
    </w:p>
    <w:p w14:paraId="738610EB" w14:textId="77777777" w:rsidR="00FF08FA" w:rsidRPr="008708F2" w:rsidRDefault="00FF08FA" w:rsidP="008708F2">
      <w:pPr>
        <w:pStyle w:val="Textoindependiente"/>
        <w:spacing w:line="276" w:lineRule="auto"/>
        <w:rPr>
          <w:b/>
          <w:sz w:val="24"/>
          <w:szCs w:val="24"/>
        </w:rPr>
      </w:pPr>
    </w:p>
    <w:p w14:paraId="5A329E7E" w14:textId="77777777" w:rsidR="00FF08FA" w:rsidRPr="008708F2" w:rsidRDefault="00FF08FA" w:rsidP="008708F2">
      <w:pPr>
        <w:spacing w:line="276" w:lineRule="auto"/>
        <w:ind w:right="51"/>
        <w:jc w:val="both"/>
        <w:rPr>
          <w:rFonts w:ascii="Arial" w:hAnsi="Arial" w:cs="Arial"/>
        </w:rPr>
      </w:pPr>
      <w:r w:rsidRPr="008708F2">
        <w:rPr>
          <w:rFonts w:ascii="Arial" w:hAnsi="Arial" w:cs="Arial"/>
          <w:b/>
        </w:rPr>
        <w:t xml:space="preserve">SEGUNDO: NOTIFICAR </w:t>
      </w:r>
      <w:r w:rsidRPr="008708F2">
        <w:rPr>
          <w:rFonts w:ascii="Arial" w:hAnsi="Arial" w:cs="Arial"/>
        </w:rPr>
        <w:t>a las partes por medio más expedito.</w:t>
      </w:r>
    </w:p>
    <w:p w14:paraId="637805D2" w14:textId="77777777" w:rsidR="00FF08FA" w:rsidRPr="008708F2" w:rsidRDefault="00FF08FA" w:rsidP="008708F2">
      <w:pPr>
        <w:pStyle w:val="Textoindependiente"/>
        <w:spacing w:line="276" w:lineRule="auto"/>
        <w:rPr>
          <w:b/>
          <w:sz w:val="24"/>
          <w:szCs w:val="24"/>
        </w:rPr>
      </w:pPr>
    </w:p>
    <w:p w14:paraId="42F03EBA" w14:textId="77777777" w:rsidR="00FF08FA" w:rsidRPr="008708F2" w:rsidRDefault="00FF08FA" w:rsidP="008708F2">
      <w:pPr>
        <w:pStyle w:val="Textoindependiente"/>
        <w:spacing w:line="276" w:lineRule="auto"/>
        <w:rPr>
          <w:sz w:val="24"/>
          <w:szCs w:val="24"/>
        </w:rPr>
      </w:pPr>
      <w:r w:rsidRPr="008708F2">
        <w:rPr>
          <w:b/>
          <w:sz w:val="24"/>
          <w:szCs w:val="24"/>
        </w:rPr>
        <w:t xml:space="preserve">TERCERO: DISPONER </w:t>
      </w:r>
      <w:proofErr w:type="spellStart"/>
      <w:r w:rsidRPr="008708F2">
        <w:rPr>
          <w:sz w:val="24"/>
          <w:szCs w:val="24"/>
        </w:rPr>
        <w:t>el</w:t>
      </w:r>
      <w:proofErr w:type="spellEnd"/>
      <w:r w:rsidRPr="008708F2">
        <w:rPr>
          <w:sz w:val="24"/>
          <w:szCs w:val="24"/>
        </w:rPr>
        <w:t xml:space="preserve"> envió de la presente actuación a la honorable Corte Constitucional para lo de su competencia, en el evento de que esta providencia no sea apelada.</w:t>
      </w:r>
    </w:p>
    <w:p w14:paraId="463F29E8" w14:textId="77777777" w:rsidR="00FF08FA" w:rsidRPr="008708F2" w:rsidRDefault="00FF08FA" w:rsidP="008708F2">
      <w:pPr>
        <w:pStyle w:val="Textoindependiente"/>
        <w:spacing w:line="276" w:lineRule="auto"/>
        <w:rPr>
          <w:sz w:val="24"/>
          <w:szCs w:val="24"/>
        </w:rPr>
      </w:pPr>
    </w:p>
    <w:p w14:paraId="052F13AF" w14:textId="77777777" w:rsidR="00F21EA8" w:rsidRPr="008708F2" w:rsidRDefault="00F21EA8" w:rsidP="008708F2">
      <w:pPr>
        <w:spacing w:line="276" w:lineRule="auto"/>
        <w:jc w:val="both"/>
        <w:rPr>
          <w:rFonts w:ascii="Arial" w:hAnsi="Arial" w:cs="Arial"/>
        </w:rPr>
      </w:pPr>
      <w:r w:rsidRPr="008708F2">
        <w:rPr>
          <w:rFonts w:ascii="Arial" w:eastAsia="Arial" w:hAnsi="Arial" w:cs="Arial"/>
          <w:b/>
          <w:bCs/>
        </w:rPr>
        <w:t>Notifíquese y Cúmplase.</w:t>
      </w:r>
    </w:p>
    <w:p w14:paraId="29D6B04F" w14:textId="77777777" w:rsidR="00F21EA8" w:rsidRPr="008708F2" w:rsidRDefault="00F21EA8" w:rsidP="008708F2">
      <w:pPr>
        <w:spacing w:line="276" w:lineRule="auto"/>
        <w:jc w:val="both"/>
        <w:rPr>
          <w:rFonts w:ascii="Arial" w:hAnsi="Arial" w:cs="Arial"/>
        </w:rPr>
      </w:pPr>
      <w:r w:rsidRPr="008708F2">
        <w:rPr>
          <w:rFonts w:ascii="Arial" w:eastAsia="Arial" w:hAnsi="Arial" w:cs="Arial"/>
        </w:rPr>
        <w:t xml:space="preserve"> </w:t>
      </w:r>
    </w:p>
    <w:p w14:paraId="51A41100" w14:textId="77777777" w:rsidR="00F21EA8" w:rsidRPr="008708F2" w:rsidRDefault="00F21EA8" w:rsidP="008708F2">
      <w:pPr>
        <w:spacing w:line="276" w:lineRule="auto"/>
        <w:ind w:left="4252" w:hanging="4252"/>
        <w:jc w:val="both"/>
        <w:rPr>
          <w:rFonts w:ascii="Arial" w:hAnsi="Arial" w:cs="Arial"/>
        </w:rPr>
      </w:pPr>
      <w:r w:rsidRPr="008708F2">
        <w:rPr>
          <w:rFonts w:ascii="Arial" w:eastAsia="Arial" w:hAnsi="Arial" w:cs="Arial"/>
        </w:rPr>
        <w:t>Quienes integran la Sala,</w:t>
      </w:r>
    </w:p>
    <w:p w14:paraId="2F9F495B" w14:textId="77777777" w:rsidR="008708F2" w:rsidRPr="008708F2" w:rsidRDefault="008708F2" w:rsidP="008708F2">
      <w:pPr>
        <w:widowControl w:val="0"/>
        <w:autoSpaceDE w:val="0"/>
        <w:autoSpaceDN w:val="0"/>
        <w:adjustRightInd w:val="0"/>
        <w:spacing w:line="276" w:lineRule="auto"/>
        <w:rPr>
          <w:rFonts w:ascii="Arial" w:eastAsia="Calibri" w:hAnsi="Arial" w:cs="Arial"/>
          <w:b/>
          <w:lang w:val="es-CO" w:eastAsia="en-US"/>
        </w:rPr>
      </w:pPr>
    </w:p>
    <w:p w14:paraId="0CCDE25B" w14:textId="77777777" w:rsidR="008708F2" w:rsidRPr="008708F2" w:rsidRDefault="008708F2" w:rsidP="008708F2">
      <w:pPr>
        <w:widowControl w:val="0"/>
        <w:autoSpaceDE w:val="0"/>
        <w:autoSpaceDN w:val="0"/>
        <w:adjustRightInd w:val="0"/>
        <w:spacing w:line="276" w:lineRule="auto"/>
        <w:rPr>
          <w:rFonts w:ascii="Arial" w:eastAsia="Calibri" w:hAnsi="Arial" w:cs="Arial"/>
          <w:b/>
          <w:lang w:val="es-CO" w:eastAsia="en-US"/>
        </w:rPr>
      </w:pPr>
    </w:p>
    <w:p w14:paraId="51717CAC" w14:textId="77777777" w:rsidR="008708F2" w:rsidRPr="008708F2" w:rsidRDefault="008708F2" w:rsidP="008708F2">
      <w:pPr>
        <w:widowControl w:val="0"/>
        <w:autoSpaceDE w:val="0"/>
        <w:autoSpaceDN w:val="0"/>
        <w:adjustRightInd w:val="0"/>
        <w:spacing w:line="276" w:lineRule="auto"/>
        <w:rPr>
          <w:rFonts w:ascii="Arial" w:eastAsia="Calibri" w:hAnsi="Arial" w:cs="Arial"/>
          <w:b/>
          <w:lang w:val="es-CO" w:eastAsia="en-US"/>
        </w:rPr>
      </w:pPr>
    </w:p>
    <w:p w14:paraId="09C8B47F" w14:textId="77777777" w:rsidR="008708F2" w:rsidRPr="008708F2" w:rsidRDefault="008708F2" w:rsidP="008708F2">
      <w:pPr>
        <w:widowControl w:val="0"/>
        <w:autoSpaceDE w:val="0"/>
        <w:autoSpaceDN w:val="0"/>
        <w:adjustRightInd w:val="0"/>
        <w:spacing w:line="276" w:lineRule="auto"/>
        <w:jc w:val="center"/>
        <w:rPr>
          <w:rFonts w:ascii="Arial" w:eastAsia="Calibri" w:hAnsi="Arial" w:cs="Arial"/>
          <w:b/>
          <w:bCs/>
          <w:lang w:val="es-CO" w:eastAsia="en-US"/>
        </w:rPr>
      </w:pPr>
      <w:r w:rsidRPr="008708F2">
        <w:rPr>
          <w:rFonts w:ascii="Arial" w:eastAsia="Calibri" w:hAnsi="Arial" w:cs="Arial"/>
          <w:b/>
          <w:bCs/>
          <w:lang w:val="es-CO" w:eastAsia="en-US"/>
        </w:rPr>
        <w:t>JULIO CÉSAR SALAZAR MUÑOZ</w:t>
      </w:r>
    </w:p>
    <w:p w14:paraId="73C10FBA" w14:textId="77777777" w:rsidR="008708F2" w:rsidRPr="008708F2" w:rsidRDefault="008708F2" w:rsidP="008708F2">
      <w:pPr>
        <w:widowControl w:val="0"/>
        <w:autoSpaceDE w:val="0"/>
        <w:autoSpaceDN w:val="0"/>
        <w:adjustRightInd w:val="0"/>
        <w:spacing w:line="276" w:lineRule="auto"/>
        <w:jc w:val="center"/>
        <w:rPr>
          <w:rFonts w:ascii="Arial" w:eastAsia="Calibri" w:hAnsi="Arial" w:cs="Arial"/>
          <w:lang w:val="es-CO" w:eastAsia="en-US"/>
        </w:rPr>
      </w:pPr>
      <w:r w:rsidRPr="008708F2">
        <w:rPr>
          <w:rFonts w:ascii="Arial" w:eastAsia="Calibri" w:hAnsi="Arial" w:cs="Arial"/>
          <w:lang w:val="es-CO" w:eastAsia="en-US"/>
        </w:rPr>
        <w:t>Magistrado Ponente</w:t>
      </w:r>
    </w:p>
    <w:p w14:paraId="50853720" w14:textId="77777777" w:rsidR="008708F2" w:rsidRPr="008708F2" w:rsidRDefault="008708F2" w:rsidP="008708F2">
      <w:pPr>
        <w:widowControl w:val="0"/>
        <w:autoSpaceDE w:val="0"/>
        <w:autoSpaceDN w:val="0"/>
        <w:adjustRightInd w:val="0"/>
        <w:spacing w:line="276" w:lineRule="auto"/>
        <w:rPr>
          <w:rFonts w:ascii="Arial" w:eastAsia="Calibri" w:hAnsi="Arial" w:cs="Arial"/>
          <w:lang w:val="es-CO" w:eastAsia="en-US"/>
        </w:rPr>
      </w:pPr>
    </w:p>
    <w:p w14:paraId="21A0977A" w14:textId="77777777" w:rsidR="008708F2" w:rsidRPr="008708F2" w:rsidRDefault="008708F2" w:rsidP="008708F2">
      <w:pPr>
        <w:widowControl w:val="0"/>
        <w:autoSpaceDE w:val="0"/>
        <w:autoSpaceDN w:val="0"/>
        <w:adjustRightInd w:val="0"/>
        <w:spacing w:line="276" w:lineRule="auto"/>
        <w:rPr>
          <w:rFonts w:ascii="Arial" w:eastAsia="Calibri" w:hAnsi="Arial" w:cs="Arial"/>
          <w:lang w:val="es-CO" w:eastAsia="en-US"/>
        </w:rPr>
      </w:pPr>
    </w:p>
    <w:p w14:paraId="28DFD66C" w14:textId="77777777" w:rsidR="008708F2" w:rsidRPr="008708F2" w:rsidRDefault="008708F2" w:rsidP="008708F2">
      <w:pPr>
        <w:widowControl w:val="0"/>
        <w:autoSpaceDE w:val="0"/>
        <w:autoSpaceDN w:val="0"/>
        <w:adjustRightInd w:val="0"/>
        <w:spacing w:line="276" w:lineRule="auto"/>
        <w:rPr>
          <w:rFonts w:ascii="Arial" w:eastAsia="Calibri" w:hAnsi="Arial" w:cs="Arial"/>
          <w:lang w:val="es-CO" w:eastAsia="en-US"/>
        </w:rPr>
      </w:pPr>
    </w:p>
    <w:p w14:paraId="2E31C26E" w14:textId="77777777" w:rsidR="008708F2" w:rsidRPr="008708F2" w:rsidRDefault="008708F2" w:rsidP="008708F2">
      <w:pPr>
        <w:widowControl w:val="0"/>
        <w:autoSpaceDE w:val="0"/>
        <w:autoSpaceDN w:val="0"/>
        <w:adjustRightInd w:val="0"/>
        <w:spacing w:line="276" w:lineRule="auto"/>
        <w:rPr>
          <w:rFonts w:ascii="Arial" w:eastAsia="Calibri" w:hAnsi="Arial" w:cs="Arial"/>
          <w:lang w:val="es-CO" w:eastAsia="en-US"/>
        </w:rPr>
      </w:pPr>
      <w:r w:rsidRPr="008708F2">
        <w:rPr>
          <w:rFonts w:ascii="Arial" w:eastAsia="Calibri" w:hAnsi="Arial" w:cs="Arial"/>
          <w:b/>
          <w:bCs/>
          <w:lang w:val="es-CO" w:eastAsia="en-US"/>
        </w:rPr>
        <w:t>ANA LUCÍA CAICEDO CALDERON</w:t>
      </w:r>
      <w:r w:rsidRPr="008708F2">
        <w:rPr>
          <w:rFonts w:ascii="Arial" w:eastAsia="Calibri" w:hAnsi="Arial" w:cs="Arial"/>
          <w:b/>
          <w:bCs/>
          <w:lang w:val="es-CO" w:eastAsia="en-US"/>
        </w:rPr>
        <w:tab/>
      </w:r>
      <w:r w:rsidRPr="008708F2">
        <w:rPr>
          <w:rFonts w:ascii="Arial" w:eastAsia="Calibri" w:hAnsi="Arial" w:cs="Arial"/>
          <w:b/>
          <w:bCs/>
          <w:lang w:val="es-CO" w:eastAsia="en-US"/>
        </w:rPr>
        <w:tab/>
        <w:t xml:space="preserve">   GERMÁN DARÍO GÓEZ VINASCO</w:t>
      </w:r>
    </w:p>
    <w:p w14:paraId="17AD93B2" w14:textId="45FCBD98" w:rsidR="00AA5C2B" w:rsidRPr="008708F2" w:rsidRDefault="008708F2" w:rsidP="008708F2">
      <w:pPr>
        <w:spacing w:line="276" w:lineRule="auto"/>
        <w:rPr>
          <w:rFonts w:ascii="Arial" w:hAnsi="Arial" w:cs="Arial"/>
        </w:rPr>
      </w:pPr>
      <w:r w:rsidRPr="008708F2">
        <w:rPr>
          <w:rFonts w:ascii="Arial" w:eastAsia="Calibri" w:hAnsi="Arial" w:cs="Arial"/>
          <w:bCs/>
          <w:sz w:val="22"/>
          <w:szCs w:val="22"/>
          <w:lang w:val="es-CO" w:eastAsia="en-US"/>
        </w:rPr>
        <w:t>Magistrada</w:t>
      </w:r>
      <w:r w:rsidRPr="008708F2">
        <w:rPr>
          <w:rFonts w:ascii="Arial" w:eastAsia="Calibri" w:hAnsi="Arial" w:cs="Arial"/>
          <w:bCs/>
          <w:sz w:val="22"/>
          <w:szCs w:val="22"/>
          <w:lang w:val="es-CO" w:eastAsia="en-US"/>
        </w:rPr>
        <w:tab/>
      </w:r>
      <w:r w:rsidRPr="008708F2">
        <w:rPr>
          <w:rFonts w:ascii="Arial" w:eastAsia="Calibri" w:hAnsi="Arial" w:cs="Arial"/>
          <w:bCs/>
          <w:sz w:val="22"/>
          <w:szCs w:val="22"/>
          <w:lang w:val="es-CO" w:eastAsia="en-US"/>
        </w:rPr>
        <w:tab/>
      </w:r>
      <w:r w:rsidRPr="008708F2">
        <w:rPr>
          <w:rFonts w:ascii="Arial" w:eastAsia="Calibri" w:hAnsi="Arial" w:cs="Arial"/>
          <w:bCs/>
          <w:sz w:val="22"/>
          <w:szCs w:val="22"/>
          <w:lang w:val="es-CO" w:eastAsia="en-US"/>
        </w:rPr>
        <w:tab/>
      </w:r>
      <w:r w:rsidRPr="008708F2">
        <w:rPr>
          <w:rFonts w:ascii="Arial" w:eastAsia="Calibri" w:hAnsi="Arial" w:cs="Arial"/>
          <w:bCs/>
          <w:sz w:val="22"/>
          <w:szCs w:val="22"/>
          <w:lang w:val="es-CO" w:eastAsia="en-US"/>
        </w:rPr>
        <w:tab/>
      </w:r>
      <w:r w:rsidRPr="008708F2">
        <w:rPr>
          <w:rFonts w:ascii="Arial" w:eastAsia="Calibri" w:hAnsi="Arial" w:cs="Arial"/>
          <w:bCs/>
          <w:sz w:val="22"/>
          <w:szCs w:val="22"/>
          <w:lang w:val="es-CO" w:eastAsia="en-US"/>
        </w:rPr>
        <w:tab/>
      </w:r>
      <w:r w:rsidRPr="008708F2">
        <w:rPr>
          <w:rFonts w:ascii="Arial" w:eastAsia="Calibri" w:hAnsi="Arial" w:cs="Arial"/>
          <w:bCs/>
          <w:sz w:val="22"/>
          <w:szCs w:val="22"/>
          <w:lang w:val="es-CO" w:eastAsia="en-US"/>
        </w:rPr>
        <w:tab/>
      </w:r>
      <w:r w:rsidRPr="008708F2">
        <w:rPr>
          <w:rFonts w:ascii="Arial" w:eastAsia="Calibri" w:hAnsi="Arial" w:cs="Arial"/>
          <w:b/>
          <w:bCs/>
          <w:sz w:val="22"/>
          <w:szCs w:val="22"/>
          <w:lang w:val="es-CO" w:eastAsia="en-US"/>
        </w:rPr>
        <w:t xml:space="preserve">   </w:t>
      </w:r>
      <w:r w:rsidRPr="008708F2">
        <w:rPr>
          <w:rFonts w:ascii="Arial" w:eastAsia="Calibri" w:hAnsi="Arial" w:cs="Arial"/>
          <w:bCs/>
          <w:sz w:val="22"/>
          <w:szCs w:val="22"/>
          <w:lang w:val="es-ES_tradnl" w:eastAsia="en-US"/>
        </w:rPr>
        <w:t>Magistrado</w:t>
      </w:r>
    </w:p>
    <w:sectPr w:rsidR="00AA5C2B" w:rsidRPr="008708F2" w:rsidSect="008708F2">
      <w:head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E541D2" w16cex:dateUtc="2022-09-26T15:42:19.007Z"/>
  <w16cex:commentExtensible w16cex:durableId="1A90D516" w16cex:dateUtc="2022-09-27T12:09:55.982Z"/>
  <w16cex:commentExtensible w16cex:durableId="10D194EA" w16cex:dateUtc="2022-09-27T15:47:03.68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06F85" w14:textId="77777777" w:rsidR="00EB2B71" w:rsidRDefault="00EB2B71" w:rsidP="00AF43F0">
      <w:r>
        <w:separator/>
      </w:r>
    </w:p>
  </w:endnote>
  <w:endnote w:type="continuationSeparator" w:id="0">
    <w:p w14:paraId="0F666E5B" w14:textId="77777777" w:rsidR="00EB2B71" w:rsidRDefault="00EB2B71" w:rsidP="00AF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1F453" w14:textId="77777777" w:rsidR="00EB2B71" w:rsidRDefault="00EB2B71" w:rsidP="00AF43F0">
      <w:r>
        <w:separator/>
      </w:r>
    </w:p>
  </w:footnote>
  <w:footnote w:type="continuationSeparator" w:id="0">
    <w:p w14:paraId="57A52674" w14:textId="77777777" w:rsidR="00EB2B71" w:rsidRDefault="00EB2B71" w:rsidP="00AF43F0">
      <w:r>
        <w:continuationSeparator/>
      </w:r>
    </w:p>
  </w:footnote>
  <w:footnote w:id="1">
    <w:p w14:paraId="059C4DCA" w14:textId="77777777" w:rsidR="00DE1CB7" w:rsidRDefault="00DE1CB7" w:rsidP="00FB0C6C">
      <w:pPr>
        <w:pStyle w:val="Textonotapie"/>
        <w:rPr>
          <w:rFonts w:ascii="Arial" w:hAnsi="Arial" w:cs="Arial"/>
          <w:lang w:val="es-MX"/>
        </w:rPr>
      </w:pPr>
      <w:r w:rsidRPr="00FB0C6C">
        <w:rPr>
          <w:rStyle w:val="Refdenotaalpie"/>
          <w:rFonts w:ascii="Arial" w:hAnsi="Arial" w:cs="Arial"/>
          <w:sz w:val="18"/>
        </w:rPr>
        <w:footnoteRef/>
      </w:r>
      <w:r w:rsidRPr="00FB0C6C">
        <w:rPr>
          <w:rFonts w:ascii="Arial" w:hAnsi="Arial" w:cs="Arial"/>
          <w:sz w:val="18"/>
        </w:rPr>
        <w:t xml:space="preserve"> </w:t>
      </w:r>
      <w:r w:rsidRPr="00FB0C6C">
        <w:rPr>
          <w:rFonts w:ascii="Arial" w:hAnsi="Arial" w:cs="Arial"/>
          <w:sz w:val="18"/>
          <w:lang w:val="es-MX"/>
        </w:rPr>
        <w:t>T-001-97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5B232" w14:textId="6DEB2F47" w:rsidR="008708F2" w:rsidRPr="008708F2" w:rsidRDefault="00A46110" w:rsidP="008708F2">
    <w:pPr>
      <w:pStyle w:val="Encabezado"/>
      <w:jc w:val="center"/>
      <w:rPr>
        <w:rFonts w:ascii="Arial" w:hAnsi="Arial" w:cs="Arial"/>
        <w:sz w:val="18"/>
        <w:szCs w:val="14"/>
      </w:rPr>
    </w:pPr>
    <w:r w:rsidRPr="008708F2">
      <w:rPr>
        <w:rFonts w:ascii="Arial" w:hAnsi="Arial" w:cs="Arial"/>
        <w:sz w:val="18"/>
        <w:szCs w:val="14"/>
      </w:rPr>
      <w:t>Alejandro Córdoba Mondragón</w:t>
    </w:r>
    <w:r w:rsidR="00F8701C" w:rsidRPr="008708F2">
      <w:rPr>
        <w:rFonts w:ascii="Arial" w:hAnsi="Arial" w:cs="Arial"/>
        <w:sz w:val="18"/>
        <w:szCs w:val="14"/>
      </w:rPr>
      <w:t xml:space="preserve"> </w:t>
    </w:r>
    <w:r w:rsidR="009A1919" w:rsidRPr="008708F2">
      <w:rPr>
        <w:rFonts w:ascii="Arial" w:hAnsi="Arial" w:cs="Arial"/>
        <w:sz w:val="18"/>
        <w:szCs w:val="14"/>
      </w:rPr>
      <w:t xml:space="preserve">Vs Juzgado </w:t>
    </w:r>
    <w:r w:rsidR="007062BD" w:rsidRPr="008708F2">
      <w:rPr>
        <w:rFonts w:ascii="Arial" w:hAnsi="Arial" w:cs="Arial"/>
        <w:sz w:val="18"/>
        <w:szCs w:val="14"/>
      </w:rPr>
      <w:t xml:space="preserve">Laboral del Circuito de </w:t>
    </w:r>
    <w:r w:rsidRPr="008708F2">
      <w:rPr>
        <w:rFonts w:ascii="Arial" w:hAnsi="Arial" w:cs="Arial"/>
        <w:sz w:val="18"/>
        <w:szCs w:val="14"/>
      </w:rPr>
      <w:t>Dosquebradas</w:t>
    </w:r>
  </w:p>
  <w:p w14:paraId="769D0D3C" w14:textId="7281A17D" w:rsidR="00F21EA8" w:rsidRPr="008708F2" w:rsidRDefault="009A1919" w:rsidP="008708F2">
    <w:pPr>
      <w:pStyle w:val="Encabezado"/>
      <w:jc w:val="center"/>
      <w:rPr>
        <w:rFonts w:ascii="Arial" w:hAnsi="Arial" w:cs="Arial"/>
        <w:sz w:val="18"/>
        <w:szCs w:val="14"/>
      </w:rPr>
    </w:pPr>
    <w:r w:rsidRPr="008708F2">
      <w:rPr>
        <w:rFonts w:ascii="Arial" w:hAnsi="Arial" w:cs="Arial"/>
        <w:sz w:val="18"/>
        <w:szCs w:val="14"/>
      </w:rPr>
      <w:t xml:space="preserve">Rad </w:t>
    </w:r>
    <w:r w:rsidR="007062BD" w:rsidRPr="008708F2">
      <w:rPr>
        <w:rFonts w:ascii="Arial" w:hAnsi="Arial" w:cs="Arial"/>
        <w:sz w:val="18"/>
        <w:szCs w:val="14"/>
      </w:rPr>
      <w:t>6600122050002022000</w:t>
    </w:r>
    <w:r w:rsidR="00A46110" w:rsidRPr="008708F2">
      <w:rPr>
        <w:rFonts w:ascii="Arial" w:hAnsi="Arial" w:cs="Arial"/>
        <w:sz w:val="18"/>
        <w:szCs w:val="14"/>
      </w:rPr>
      <w:t>51</w:t>
    </w:r>
    <w:r w:rsidR="007062BD" w:rsidRPr="008708F2">
      <w:rPr>
        <w:rFonts w:ascii="Arial" w:hAnsi="Arial" w:cs="Arial"/>
        <w:sz w:val="18"/>
        <w:szCs w:val="14"/>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06BB9"/>
    <w:multiLevelType w:val="hybridMultilevel"/>
    <w:tmpl w:val="A03EFE0C"/>
    <w:lvl w:ilvl="0" w:tplc="0C0A000F">
      <w:start w:val="1"/>
      <w:numFmt w:val="decimal"/>
      <w:lvlText w:val="%1."/>
      <w:lvlJc w:val="left"/>
      <w:pPr>
        <w:ind w:left="234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2975BF3"/>
    <w:multiLevelType w:val="hybridMultilevel"/>
    <w:tmpl w:val="918AFD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39272CE"/>
    <w:multiLevelType w:val="hybridMultilevel"/>
    <w:tmpl w:val="4D24DF96"/>
    <w:lvl w:ilvl="0" w:tplc="0409000F">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147AB8"/>
    <w:multiLevelType w:val="hybridMultilevel"/>
    <w:tmpl w:val="2ADCA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C2B"/>
    <w:rsid w:val="00003D7A"/>
    <w:rsid w:val="00006A0A"/>
    <w:rsid w:val="00021766"/>
    <w:rsid w:val="00024631"/>
    <w:rsid w:val="00031DBE"/>
    <w:rsid w:val="00032309"/>
    <w:rsid w:val="000356E1"/>
    <w:rsid w:val="00046A05"/>
    <w:rsid w:val="000671FE"/>
    <w:rsid w:val="000700EF"/>
    <w:rsid w:val="00070729"/>
    <w:rsid w:val="000749D6"/>
    <w:rsid w:val="00085503"/>
    <w:rsid w:val="00096D89"/>
    <w:rsid w:val="000A00F2"/>
    <w:rsid w:val="000B5736"/>
    <w:rsid w:val="000C33DD"/>
    <w:rsid w:val="000C4E14"/>
    <w:rsid w:val="000C66D6"/>
    <w:rsid w:val="000D7E91"/>
    <w:rsid w:val="000E262C"/>
    <w:rsid w:val="000E78C8"/>
    <w:rsid w:val="000F00C9"/>
    <w:rsid w:val="000F22AB"/>
    <w:rsid w:val="000F758C"/>
    <w:rsid w:val="00100DB2"/>
    <w:rsid w:val="001059AE"/>
    <w:rsid w:val="00105FF6"/>
    <w:rsid w:val="0010790C"/>
    <w:rsid w:val="001104FF"/>
    <w:rsid w:val="001128B3"/>
    <w:rsid w:val="0012AC54"/>
    <w:rsid w:val="00142F24"/>
    <w:rsid w:val="0014486B"/>
    <w:rsid w:val="00145688"/>
    <w:rsid w:val="00151C51"/>
    <w:rsid w:val="00184A3B"/>
    <w:rsid w:val="001913A1"/>
    <w:rsid w:val="001947E9"/>
    <w:rsid w:val="001A42FF"/>
    <w:rsid w:val="001A4AD4"/>
    <w:rsid w:val="001A5795"/>
    <w:rsid w:val="001B50A6"/>
    <w:rsid w:val="001B57CD"/>
    <w:rsid w:val="001C5F16"/>
    <w:rsid w:val="001D19F0"/>
    <w:rsid w:val="001D3975"/>
    <w:rsid w:val="001E6639"/>
    <w:rsid w:val="001F5F5C"/>
    <w:rsid w:val="002047F6"/>
    <w:rsid w:val="00224AA7"/>
    <w:rsid w:val="00242496"/>
    <w:rsid w:val="002424CF"/>
    <w:rsid w:val="0026361E"/>
    <w:rsid w:val="00266354"/>
    <w:rsid w:val="00271B46"/>
    <w:rsid w:val="00273B3E"/>
    <w:rsid w:val="00276661"/>
    <w:rsid w:val="002816BE"/>
    <w:rsid w:val="00287558"/>
    <w:rsid w:val="00290C7B"/>
    <w:rsid w:val="00290F0A"/>
    <w:rsid w:val="002A369D"/>
    <w:rsid w:val="002B2E4A"/>
    <w:rsid w:val="002B3106"/>
    <w:rsid w:val="002F1B27"/>
    <w:rsid w:val="002F4F68"/>
    <w:rsid w:val="002F704D"/>
    <w:rsid w:val="00315AD1"/>
    <w:rsid w:val="00317EEE"/>
    <w:rsid w:val="00320871"/>
    <w:rsid w:val="003410DA"/>
    <w:rsid w:val="00355FCF"/>
    <w:rsid w:val="00357634"/>
    <w:rsid w:val="003607B5"/>
    <w:rsid w:val="00376E24"/>
    <w:rsid w:val="003930C5"/>
    <w:rsid w:val="003991E9"/>
    <w:rsid w:val="003A16DD"/>
    <w:rsid w:val="003A7F18"/>
    <w:rsid w:val="003B1C85"/>
    <w:rsid w:val="003B45E9"/>
    <w:rsid w:val="003B6662"/>
    <w:rsid w:val="003D0330"/>
    <w:rsid w:val="003D0573"/>
    <w:rsid w:val="003E0662"/>
    <w:rsid w:val="003F79F3"/>
    <w:rsid w:val="00403274"/>
    <w:rsid w:val="004036FF"/>
    <w:rsid w:val="0041072A"/>
    <w:rsid w:val="00426165"/>
    <w:rsid w:val="00441CE7"/>
    <w:rsid w:val="00443A56"/>
    <w:rsid w:val="00462FE4"/>
    <w:rsid w:val="0048383E"/>
    <w:rsid w:val="004921F6"/>
    <w:rsid w:val="00494529"/>
    <w:rsid w:val="00494974"/>
    <w:rsid w:val="00495C11"/>
    <w:rsid w:val="004B23B3"/>
    <w:rsid w:val="004B48BF"/>
    <w:rsid w:val="004C0A6B"/>
    <w:rsid w:val="004C7227"/>
    <w:rsid w:val="004E210E"/>
    <w:rsid w:val="004E350A"/>
    <w:rsid w:val="004E7C5A"/>
    <w:rsid w:val="005105AF"/>
    <w:rsid w:val="00543AC4"/>
    <w:rsid w:val="005505AB"/>
    <w:rsid w:val="005616BD"/>
    <w:rsid w:val="0056270E"/>
    <w:rsid w:val="00562FFB"/>
    <w:rsid w:val="005759DA"/>
    <w:rsid w:val="005765EC"/>
    <w:rsid w:val="00581855"/>
    <w:rsid w:val="005B0E83"/>
    <w:rsid w:val="005B3A59"/>
    <w:rsid w:val="005B49E1"/>
    <w:rsid w:val="005C2773"/>
    <w:rsid w:val="005C4447"/>
    <w:rsid w:val="005D09BD"/>
    <w:rsid w:val="005D2545"/>
    <w:rsid w:val="006019B9"/>
    <w:rsid w:val="0062022B"/>
    <w:rsid w:val="006222EF"/>
    <w:rsid w:val="00634711"/>
    <w:rsid w:val="00641620"/>
    <w:rsid w:val="006471E9"/>
    <w:rsid w:val="006497EF"/>
    <w:rsid w:val="00653B7E"/>
    <w:rsid w:val="0066267C"/>
    <w:rsid w:val="006639A1"/>
    <w:rsid w:val="006767C6"/>
    <w:rsid w:val="0068244F"/>
    <w:rsid w:val="00686E59"/>
    <w:rsid w:val="006909B8"/>
    <w:rsid w:val="00696A26"/>
    <w:rsid w:val="006D617B"/>
    <w:rsid w:val="006E78BA"/>
    <w:rsid w:val="007062BD"/>
    <w:rsid w:val="00716B36"/>
    <w:rsid w:val="00721BD3"/>
    <w:rsid w:val="00731002"/>
    <w:rsid w:val="00734D88"/>
    <w:rsid w:val="0074585F"/>
    <w:rsid w:val="007464FF"/>
    <w:rsid w:val="00751FFE"/>
    <w:rsid w:val="00774778"/>
    <w:rsid w:val="0078133B"/>
    <w:rsid w:val="007836C5"/>
    <w:rsid w:val="00785679"/>
    <w:rsid w:val="00791507"/>
    <w:rsid w:val="007A47AD"/>
    <w:rsid w:val="007A6F4D"/>
    <w:rsid w:val="007B5D25"/>
    <w:rsid w:val="007C2749"/>
    <w:rsid w:val="007E3D9D"/>
    <w:rsid w:val="007F07BC"/>
    <w:rsid w:val="00820150"/>
    <w:rsid w:val="00822E7E"/>
    <w:rsid w:val="00835F52"/>
    <w:rsid w:val="00840699"/>
    <w:rsid w:val="008627D0"/>
    <w:rsid w:val="008639CD"/>
    <w:rsid w:val="0086409D"/>
    <w:rsid w:val="008666F3"/>
    <w:rsid w:val="00867585"/>
    <w:rsid w:val="0087046D"/>
    <w:rsid w:val="008708F2"/>
    <w:rsid w:val="00873C22"/>
    <w:rsid w:val="00876C40"/>
    <w:rsid w:val="00877846"/>
    <w:rsid w:val="008A1F2E"/>
    <w:rsid w:val="008A39C0"/>
    <w:rsid w:val="008B00E0"/>
    <w:rsid w:val="008B5553"/>
    <w:rsid w:val="008D7878"/>
    <w:rsid w:val="008E3958"/>
    <w:rsid w:val="008F0A69"/>
    <w:rsid w:val="008F4768"/>
    <w:rsid w:val="008F498C"/>
    <w:rsid w:val="008F50C5"/>
    <w:rsid w:val="009236CD"/>
    <w:rsid w:val="00932A95"/>
    <w:rsid w:val="0093479F"/>
    <w:rsid w:val="009566BF"/>
    <w:rsid w:val="00957E12"/>
    <w:rsid w:val="009624ED"/>
    <w:rsid w:val="009847AA"/>
    <w:rsid w:val="00988164"/>
    <w:rsid w:val="00995BF4"/>
    <w:rsid w:val="00996321"/>
    <w:rsid w:val="0099648F"/>
    <w:rsid w:val="009A1919"/>
    <w:rsid w:val="009B1F42"/>
    <w:rsid w:val="009B27C1"/>
    <w:rsid w:val="009C129C"/>
    <w:rsid w:val="009CF8B8"/>
    <w:rsid w:val="009D314F"/>
    <w:rsid w:val="009D7B7C"/>
    <w:rsid w:val="009E6CE2"/>
    <w:rsid w:val="009E77C5"/>
    <w:rsid w:val="009F0381"/>
    <w:rsid w:val="009F234D"/>
    <w:rsid w:val="009F24B0"/>
    <w:rsid w:val="009F593B"/>
    <w:rsid w:val="00A028CB"/>
    <w:rsid w:val="00A03644"/>
    <w:rsid w:val="00A1244F"/>
    <w:rsid w:val="00A13C03"/>
    <w:rsid w:val="00A13F85"/>
    <w:rsid w:val="00A164F9"/>
    <w:rsid w:val="00A320A4"/>
    <w:rsid w:val="00A43340"/>
    <w:rsid w:val="00A46110"/>
    <w:rsid w:val="00A561C4"/>
    <w:rsid w:val="00A816C3"/>
    <w:rsid w:val="00A91C1E"/>
    <w:rsid w:val="00AA5C2B"/>
    <w:rsid w:val="00AC054A"/>
    <w:rsid w:val="00AC1661"/>
    <w:rsid w:val="00AC2590"/>
    <w:rsid w:val="00AD308D"/>
    <w:rsid w:val="00AE1B70"/>
    <w:rsid w:val="00AE475B"/>
    <w:rsid w:val="00AF43F0"/>
    <w:rsid w:val="00B008D9"/>
    <w:rsid w:val="00B04F47"/>
    <w:rsid w:val="00B14C68"/>
    <w:rsid w:val="00B4679A"/>
    <w:rsid w:val="00B51839"/>
    <w:rsid w:val="00B61B80"/>
    <w:rsid w:val="00B66987"/>
    <w:rsid w:val="00B671E7"/>
    <w:rsid w:val="00B7193D"/>
    <w:rsid w:val="00B72FF6"/>
    <w:rsid w:val="00B74813"/>
    <w:rsid w:val="00B83C3D"/>
    <w:rsid w:val="00B87E1F"/>
    <w:rsid w:val="00B95403"/>
    <w:rsid w:val="00B9750E"/>
    <w:rsid w:val="00BA4C9F"/>
    <w:rsid w:val="00BA6DF9"/>
    <w:rsid w:val="00BA6F4E"/>
    <w:rsid w:val="00BA7EFC"/>
    <w:rsid w:val="00BB2499"/>
    <w:rsid w:val="00BB3117"/>
    <w:rsid w:val="00BD2EA4"/>
    <w:rsid w:val="00BD5C3C"/>
    <w:rsid w:val="00BD701C"/>
    <w:rsid w:val="00BE474E"/>
    <w:rsid w:val="00BF00F3"/>
    <w:rsid w:val="00C0072E"/>
    <w:rsid w:val="00C012EB"/>
    <w:rsid w:val="00C05E3F"/>
    <w:rsid w:val="00C125CF"/>
    <w:rsid w:val="00C17AE4"/>
    <w:rsid w:val="00C21129"/>
    <w:rsid w:val="00C221C6"/>
    <w:rsid w:val="00C225E1"/>
    <w:rsid w:val="00C314D2"/>
    <w:rsid w:val="00C34B7D"/>
    <w:rsid w:val="00C412EB"/>
    <w:rsid w:val="00C418EB"/>
    <w:rsid w:val="00C4657F"/>
    <w:rsid w:val="00C473E1"/>
    <w:rsid w:val="00C4744F"/>
    <w:rsid w:val="00C4759E"/>
    <w:rsid w:val="00C62AD3"/>
    <w:rsid w:val="00C65D43"/>
    <w:rsid w:val="00C82089"/>
    <w:rsid w:val="00C83A01"/>
    <w:rsid w:val="00C85668"/>
    <w:rsid w:val="00C93A54"/>
    <w:rsid w:val="00CA1144"/>
    <w:rsid w:val="00CB1F6C"/>
    <w:rsid w:val="00CD471C"/>
    <w:rsid w:val="00D0670C"/>
    <w:rsid w:val="00D1470B"/>
    <w:rsid w:val="00D153F5"/>
    <w:rsid w:val="00D222E9"/>
    <w:rsid w:val="00D25D2A"/>
    <w:rsid w:val="00D27BD3"/>
    <w:rsid w:val="00D332E6"/>
    <w:rsid w:val="00D34021"/>
    <w:rsid w:val="00D35815"/>
    <w:rsid w:val="00D44EDA"/>
    <w:rsid w:val="00D45723"/>
    <w:rsid w:val="00D45F81"/>
    <w:rsid w:val="00D51F91"/>
    <w:rsid w:val="00D5341D"/>
    <w:rsid w:val="00D60184"/>
    <w:rsid w:val="00D65F65"/>
    <w:rsid w:val="00D77435"/>
    <w:rsid w:val="00DB3D18"/>
    <w:rsid w:val="00DC13B0"/>
    <w:rsid w:val="00DE0B30"/>
    <w:rsid w:val="00DE1CB7"/>
    <w:rsid w:val="00E053B7"/>
    <w:rsid w:val="00E067FA"/>
    <w:rsid w:val="00E132F8"/>
    <w:rsid w:val="00E1539B"/>
    <w:rsid w:val="00E222FB"/>
    <w:rsid w:val="00E2567E"/>
    <w:rsid w:val="00E32250"/>
    <w:rsid w:val="00E3448D"/>
    <w:rsid w:val="00E35067"/>
    <w:rsid w:val="00E35815"/>
    <w:rsid w:val="00E36051"/>
    <w:rsid w:val="00E56C6A"/>
    <w:rsid w:val="00E60F6D"/>
    <w:rsid w:val="00E67FD6"/>
    <w:rsid w:val="00EA3B97"/>
    <w:rsid w:val="00EA612A"/>
    <w:rsid w:val="00EB1B96"/>
    <w:rsid w:val="00EB2B71"/>
    <w:rsid w:val="00ED3956"/>
    <w:rsid w:val="00EE6538"/>
    <w:rsid w:val="00F029E3"/>
    <w:rsid w:val="00F07901"/>
    <w:rsid w:val="00F10D95"/>
    <w:rsid w:val="00F123B3"/>
    <w:rsid w:val="00F12791"/>
    <w:rsid w:val="00F16C5D"/>
    <w:rsid w:val="00F21EA8"/>
    <w:rsid w:val="00F279C3"/>
    <w:rsid w:val="00F3183B"/>
    <w:rsid w:val="00F33F1E"/>
    <w:rsid w:val="00F36082"/>
    <w:rsid w:val="00F46C29"/>
    <w:rsid w:val="00F47AC5"/>
    <w:rsid w:val="00F47E6E"/>
    <w:rsid w:val="00F567B0"/>
    <w:rsid w:val="00F66A49"/>
    <w:rsid w:val="00F71E1F"/>
    <w:rsid w:val="00F741CA"/>
    <w:rsid w:val="00F80424"/>
    <w:rsid w:val="00F80AA8"/>
    <w:rsid w:val="00F84889"/>
    <w:rsid w:val="00F8701C"/>
    <w:rsid w:val="00F97CDF"/>
    <w:rsid w:val="00FA6F84"/>
    <w:rsid w:val="00FB0C6C"/>
    <w:rsid w:val="00FC235B"/>
    <w:rsid w:val="00FC6545"/>
    <w:rsid w:val="00FD2C2F"/>
    <w:rsid w:val="00FF08FA"/>
    <w:rsid w:val="00FF44B1"/>
    <w:rsid w:val="00FF56B3"/>
    <w:rsid w:val="012FAFCA"/>
    <w:rsid w:val="013AAE98"/>
    <w:rsid w:val="0165D985"/>
    <w:rsid w:val="0176BA39"/>
    <w:rsid w:val="01AE22A6"/>
    <w:rsid w:val="01BCC32F"/>
    <w:rsid w:val="01BF151A"/>
    <w:rsid w:val="02434C6B"/>
    <w:rsid w:val="026285B3"/>
    <w:rsid w:val="02A065FC"/>
    <w:rsid w:val="03217596"/>
    <w:rsid w:val="03A373BF"/>
    <w:rsid w:val="03B2683A"/>
    <w:rsid w:val="03B27D22"/>
    <w:rsid w:val="04031844"/>
    <w:rsid w:val="04793F2C"/>
    <w:rsid w:val="048830FC"/>
    <w:rsid w:val="04AA75FA"/>
    <w:rsid w:val="04B378D8"/>
    <w:rsid w:val="04C4A216"/>
    <w:rsid w:val="04F4FFF3"/>
    <w:rsid w:val="0519C18F"/>
    <w:rsid w:val="052A23E8"/>
    <w:rsid w:val="053F0BA0"/>
    <w:rsid w:val="05702D62"/>
    <w:rsid w:val="05E49681"/>
    <w:rsid w:val="062B41C6"/>
    <w:rsid w:val="065F4A89"/>
    <w:rsid w:val="06C0B9F3"/>
    <w:rsid w:val="06C6E342"/>
    <w:rsid w:val="06EA5F5A"/>
    <w:rsid w:val="0742D2B3"/>
    <w:rsid w:val="0749C34C"/>
    <w:rsid w:val="0781ACEF"/>
    <w:rsid w:val="07A10511"/>
    <w:rsid w:val="07EB40EA"/>
    <w:rsid w:val="08151109"/>
    <w:rsid w:val="08774DC9"/>
    <w:rsid w:val="08B12227"/>
    <w:rsid w:val="08C6CFC8"/>
    <w:rsid w:val="08D8E257"/>
    <w:rsid w:val="09302F88"/>
    <w:rsid w:val="093C72B9"/>
    <w:rsid w:val="0993A87D"/>
    <w:rsid w:val="09E18D68"/>
    <w:rsid w:val="0A676081"/>
    <w:rsid w:val="0AD2039D"/>
    <w:rsid w:val="0B047422"/>
    <w:rsid w:val="0B188768"/>
    <w:rsid w:val="0B19A029"/>
    <w:rsid w:val="0BCEC396"/>
    <w:rsid w:val="0BEBCBD5"/>
    <w:rsid w:val="0C2F9F82"/>
    <w:rsid w:val="0C376B3F"/>
    <w:rsid w:val="0C6BA0DF"/>
    <w:rsid w:val="0D090C0A"/>
    <w:rsid w:val="0D299160"/>
    <w:rsid w:val="0D3B0B35"/>
    <w:rsid w:val="0D48ABA9"/>
    <w:rsid w:val="0D89650F"/>
    <w:rsid w:val="0DCB6FE3"/>
    <w:rsid w:val="0E0A0079"/>
    <w:rsid w:val="0E124ED1"/>
    <w:rsid w:val="0E274E37"/>
    <w:rsid w:val="0E412E74"/>
    <w:rsid w:val="0E59BF59"/>
    <w:rsid w:val="0E7B3406"/>
    <w:rsid w:val="0ECC01D7"/>
    <w:rsid w:val="0ED9EA28"/>
    <w:rsid w:val="0F0C3C3E"/>
    <w:rsid w:val="0F39D0B6"/>
    <w:rsid w:val="0F47C58B"/>
    <w:rsid w:val="0F5056E1"/>
    <w:rsid w:val="0F52268A"/>
    <w:rsid w:val="0F909B19"/>
    <w:rsid w:val="105AB7B8"/>
    <w:rsid w:val="107147AF"/>
    <w:rsid w:val="1175B825"/>
    <w:rsid w:val="1188EDDF"/>
    <w:rsid w:val="1192D61C"/>
    <w:rsid w:val="123DB20C"/>
    <w:rsid w:val="12758BB4"/>
    <w:rsid w:val="129EE106"/>
    <w:rsid w:val="12A8F9E1"/>
    <w:rsid w:val="12B80963"/>
    <w:rsid w:val="12BE74BC"/>
    <w:rsid w:val="12CE4F16"/>
    <w:rsid w:val="1301EB74"/>
    <w:rsid w:val="1301F4BD"/>
    <w:rsid w:val="13260DAF"/>
    <w:rsid w:val="132A5C87"/>
    <w:rsid w:val="1381C8A3"/>
    <w:rsid w:val="1390F6B0"/>
    <w:rsid w:val="13A13935"/>
    <w:rsid w:val="13B1B136"/>
    <w:rsid w:val="13C58003"/>
    <w:rsid w:val="13EFFB73"/>
    <w:rsid w:val="141CCFA2"/>
    <w:rsid w:val="145002AA"/>
    <w:rsid w:val="14878523"/>
    <w:rsid w:val="14A6EAC9"/>
    <w:rsid w:val="14B44AE8"/>
    <w:rsid w:val="14C698D5"/>
    <w:rsid w:val="1578FC8D"/>
    <w:rsid w:val="15CFA61F"/>
    <w:rsid w:val="15D4F145"/>
    <w:rsid w:val="15F35917"/>
    <w:rsid w:val="15F67C85"/>
    <w:rsid w:val="16015231"/>
    <w:rsid w:val="1626B68E"/>
    <w:rsid w:val="16BD80F4"/>
    <w:rsid w:val="1737D34D"/>
    <w:rsid w:val="173A6F16"/>
    <w:rsid w:val="1748CD38"/>
    <w:rsid w:val="17C8016C"/>
    <w:rsid w:val="17CE9BC0"/>
    <w:rsid w:val="17D440D7"/>
    <w:rsid w:val="180B3BC5"/>
    <w:rsid w:val="183A8E36"/>
    <w:rsid w:val="185AA39B"/>
    <w:rsid w:val="1922AB2A"/>
    <w:rsid w:val="1924B7A3"/>
    <w:rsid w:val="193C42BC"/>
    <w:rsid w:val="19B4331F"/>
    <w:rsid w:val="19C4F4B4"/>
    <w:rsid w:val="19D7646D"/>
    <w:rsid w:val="19F34719"/>
    <w:rsid w:val="1A020387"/>
    <w:rsid w:val="1A0B84D8"/>
    <w:rsid w:val="1A0D48FF"/>
    <w:rsid w:val="1A6CE973"/>
    <w:rsid w:val="1A7C130F"/>
    <w:rsid w:val="1AEA1139"/>
    <w:rsid w:val="1AFAFDE0"/>
    <w:rsid w:val="1B18D2C2"/>
    <w:rsid w:val="1B7334CE"/>
    <w:rsid w:val="1BEE9C98"/>
    <w:rsid w:val="1C636271"/>
    <w:rsid w:val="1C86A38C"/>
    <w:rsid w:val="1CAF66E2"/>
    <w:rsid w:val="1D5EADB8"/>
    <w:rsid w:val="1D7557E7"/>
    <w:rsid w:val="1DD02190"/>
    <w:rsid w:val="1EAAD590"/>
    <w:rsid w:val="1FEC974A"/>
    <w:rsid w:val="203A41B3"/>
    <w:rsid w:val="20A1868C"/>
    <w:rsid w:val="20A7CE30"/>
    <w:rsid w:val="20AC0792"/>
    <w:rsid w:val="20E31C35"/>
    <w:rsid w:val="20FE0377"/>
    <w:rsid w:val="213F8850"/>
    <w:rsid w:val="216CFF2F"/>
    <w:rsid w:val="2170FB1E"/>
    <w:rsid w:val="2173848A"/>
    <w:rsid w:val="217871F2"/>
    <w:rsid w:val="21F30709"/>
    <w:rsid w:val="2271D61D"/>
    <w:rsid w:val="22F8CCCF"/>
    <w:rsid w:val="23082C94"/>
    <w:rsid w:val="2308868D"/>
    <w:rsid w:val="236FE1A7"/>
    <w:rsid w:val="238D541A"/>
    <w:rsid w:val="242CAFE9"/>
    <w:rsid w:val="24374A88"/>
    <w:rsid w:val="24C7945A"/>
    <w:rsid w:val="24E809E6"/>
    <w:rsid w:val="2563C83F"/>
    <w:rsid w:val="261294CC"/>
    <w:rsid w:val="26BE6AE1"/>
    <w:rsid w:val="27081CF0"/>
    <w:rsid w:val="272C6B7A"/>
    <w:rsid w:val="278A5EAD"/>
    <w:rsid w:val="2809FC78"/>
    <w:rsid w:val="284E90A8"/>
    <w:rsid w:val="2852602B"/>
    <w:rsid w:val="28E8D5F1"/>
    <w:rsid w:val="290D8CD9"/>
    <w:rsid w:val="29118BE0"/>
    <w:rsid w:val="29741419"/>
    <w:rsid w:val="29FD7B00"/>
    <w:rsid w:val="29FEE0EA"/>
    <w:rsid w:val="2A0A6F82"/>
    <w:rsid w:val="2A240F0D"/>
    <w:rsid w:val="2A8B494F"/>
    <w:rsid w:val="2AB58EE1"/>
    <w:rsid w:val="2ADA69B4"/>
    <w:rsid w:val="2AE386B0"/>
    <w:rsid w:val="2AEC973B"/>
    <w:rsid w:val="2B0F7B71"/>
    <w:rsid w:val="2B1BF54D"/>
    <w:rsid w:val="2B210F50"/>
    <w:rsid w:val="2B7011A9"/>
    <w:rsid w:val="2BC8D17D"/>
    <w:rsid w:val="2BF824C5"/>
    <w:rsid w:val="2C013288"/>
    <w:rsid w:val="2C21CE75"/>
    <w:rsid w:val="2C359285"/>
    <w:rsid w:val="2C9EAF5E"/>
    <w:rsid w:val="2CD0AE17"/>
    <w:rsid w:val="2D38EDC0"/>
    <w:rsid w:val="2DA77AE0"/>
    <w:rsid w:val="2DC0F814"/>
    <w:rsid w:val="2E17DBBA"/>
    <w:rsid w:val="2EBFDC38"/>
    <w:rsid w:val="2EF1E853"/>
    <w:rsid w:val="2F272BA9"/>
    <w:rsid w:val="2F671C44"/>
    <w:rsid w:val="2F973561"/>
    <w:rsid w:val="2FE3559D"/>
    <w:rsid w:val="2FF3AB9F"/>
    <w:rsid w:val="300EF73F"/>
    <w:rsid w:val="301C1F89"/>
    <w:rsid w:val="3064A788"/>
    <w:rsid w:val="30F5055A"/>
    <w:rsid w:val="3107F645"/>
    <w:rsid w:val="314C3D94"/>
    <w:rsid w:val="316D46AB"/>
    <w:rsid w:val="317611D5"/>
    <w:rsid w:val="317F25FE"/>
    <w:rsid w:val="31BBA2FC"/>
    <w:rsid w:val="31C92028"/>
    <w:rsid w:val="31E22D5E"/>
    <w:rsid w:val="3203AF27"/>
    <w:rsid w:val="320F5D3E"/>
    <w:rsid w:val="321060B8"/>
    <w:rsid w:val="3266A09C"/>
    <w:rsid w:val="329DB0CC"/>
    <w:rsid w:val="32CCE574"/>
    <w:rsid w:val="32D54037"/>
    <w:rsid w:val="32F05742"/>
    <w:rsid w:val="335C2674"/>
    <w:rsid w:val="33922614"/>
    <w:rsid w:val="33DB751F"/>
    <w:rsid w:val="33E00075"/>
    <w:rsid w:val="33F88CAE"/>
    <w:rsid w:val="3426BD56"/>
    <w:rsid w:val="34631053"/>
    <w:rsid w:val="34B6797D"/>
    <w:rsid w:val="3514C0A3"/>
    <w:rsid w:val="35492541"/>
    <w:rsid w:val="356F8E30"/>
    <w:rsid w:val="3591898F"/>
    <w:rsid w:val="35BD57D5"/>
    <w:rsid w:val="35D191F0"/>
    <w:rsid w:val="35EF1751"/>
    <w:rsid w:val="360AD574"/>
    <w:rsid w:val="3653953D"/>
    <w:rsid w:val="36657B4B"/>
    <w:rsid w:val="366B2806"/>
    <w:rsid w:val="36A59172"/>
    <w:rsid w:val="36B36937"/>
    <w:rsid w:val="36D91BC1"/>
    <w:rsid w:val="3700C376"/>
    <w:rsid w:val="370244D2"/>
    <w:rsid w:val="37055B99"/>
    <w:rsid w:val="37181F35"/>
    <w:rsid w:val="37922525"/>
    <w:rsid w:val="379BFF6F"/>
    <w:rsid w:val="37DFC76E"/>
    <w:rsid w:val="381402AF"/>
    <w:rsid w:val="38A89527"/>
    <w:rsid w:val="38D2E9F9"/>
    <w:rsid w:val="38E22A75"/>
    <w:rsid w:val="3956EDA6"/>
    <w:rsid w:val="3A084DEF"/>
    <w:rsid w:val="3A28E5AF"/>
    <w:rsid w:val="3AC94282"/>
    <w:rsid w:val="3ADE2805"/>
    <w:rsid w:val="3B355674"/>
    <w:rsid w:val="3B75499E"/>
    <w:rsid w:val="3BC2C490"/>
    <w:rsid w:val="3BDDC5AA"/>
    <w:rsid w:val="3C500BDF"/>
    <w:rsid w:val="3C696878"/>
    <w:rsid w:val="3C8C6132"/>
    <w:rsid w:val="3CA6F0FE"/>
    <w:rsid w:val="3CB50D6B"/>
    <w:rsid w:val="3CD3BB70"/>
    <w:rsid w:val="3D0A1975"/>
    <w:rsid w:val="3D4F9ACE"/>
    <w:rsid w:val="3D93CCA7"/>
    <w:rsid w:val="3DCE9A89"/>
    <w:rsid w:val="3E22E54E"/>
    <w:rsid w:val="3E468591"/>
    <w:rsid w:val="3E58B8DC"/>
    <w:rsid w:val="3E59CB29"/>
    <w:rsid w:val="3EC7F949"/>
    <w:rsid w:val="3F05D283"/>
    <w:rsid w:val="3F3B9D9B"/>
    <w:rsid w:val="3F511EB6"/>
    <w:rsid w:val="3F61AE02"/>
    <w:rsid w:val="3F671E0D"/>
    <w:rsid w:val="401B8F5A"/>
    <w:rsid w:val="4095D36D"/>
    <w:rsid w:val="40BCB33B"/>
    <w:rsid w:val="4108169F"/>
    <w:rsid w:val="410DEDC5"/>
    <w:rsid w:val="412F873C"/>
    <w:rsid w:val="414C5891"/>
    <w:rsid w:val="41DD9D17"/>
    <w:rsid w:val="41EBD0AC"/>
    <w:rsid w:val="422508DE"/>
    <w:rsid w:val="422884B7"/>
    <w:rsid w:val="42629552"/>
    <w:rsid w:val="42766A77"/>
    <w:rsid w:val="42BE5489"/>
    <w:rsid w:val="430718C7"/>
    <w:rsid w:val="43CDA275"/>
    <w:rsid w:val="43D25C7C"/>
    <w:rsid w:val="43E93CB9"/>
    <w:rsid w:val="43F1F4B2"/>
    <w:rsid w:val="443C2F6B"/>
    <w:rsid w:val="444B6560"/>
    <w:rsid w:val="4495CAD6"/>
    <w:rsid w:val="45D7285C"/>
    <w:rsid w:val="46253C23"/>
    <w:rsid w:val="46958AC6"/>
    <w:rsid w:val="46B60E19"/>
    <w:rsid w:val="46D93748"/>
    <w:rsid w:val="46FB7542"/>
    <w:rsid w:val="46FE8B21"/>
    <w:rsid w:val="47646B64"/>
    <w:rsid w:val="4774E2CA"/>
    <w:rsid w:val="4785E5CA"/>
    <w:rsid w:val="47A9DFB3"/>
    <w:rsid w:val="47D2D1D2"/>
    <w:rsid w:val="47D863BC"/>
    <w:rsid w:val="47FF816C"/>
    <w:rsid w:val="480C2B8F"/>
    <w:rsid w:val="481E1850"/>
    <w:rsid w:val="483F1B86"/>
    <w:rsid w:val="48549855"/>
    <w:rsid w:val="4856BF15"/>
    <w:rsid w:val="486E931C"/>
    <w:rsid w:val="489C1EFA"/>
    <w:rsid w:val="48BCADDC"/>
    <w:rsid w:val="48D6F9BF"/>
    <w:rsid w:val="48F291AF"/>
    <w:rsid w:val="4908C4B4"/>
    <w:rsid w:val="492408EB"/>
    <w:rsid w:val="4945B014"/>
    <w:rsid w:val="496FB870"/>
    <w:rsid w:val="49A73521"/>
    <w:rsid w:val="49ADB802"/>
    <w:rsid w:val="49B4C0BE"/>
    <w:rsid w:val="49C9310A"/>
    <w:rsid w:val="49EDAEDB"/>
    <w:rsid w:val="4A04D3ED"/>
    <w:rsid w:val="4A185D24"/>
    <w:rsid w:val="4A43487C"/>
    <w:rsid w:val="4A510E99"/>
    <w:rsid w:val="4A6A1A67"/>
    <w:rsid w:val="4AB53AD8"/>
    <w:rsid w:val="4B26B96E"/>
    <w:rsid w:val="4B37222E"/>
    <w:rsid w:val="4B4A56DA"/>
    <w:rsid w:val="4B5E17CF"/>
    <w:rsid w:val="4B8C3917"/>
    <w:rsid w:val="4BD52597"/>
    <w:rsid w:val="4C28C8BB"/>
    <w:rsid w:val="4C60C0CE"/>
    <w:rsid w:val="4CE0BBE8"/>
    <w:rsid w:val="4D4F85CE"/>
    <w:rsid w:val="4DB09930"/>
    <w:rsid w:val="4E33F8A9"/>
    <w:rsid w:val="4E9C2328"/>
    <w:rsid w:val="4EA42A34"/>
    <w:rsid w:val="4EAD4424"/>
    <w:rsid w:val="4EC3D9D9"/>
    <w:rsid w:val="4EE06C53"/>
    <w:rsid w:val="4F068727"/>
    <w:rsid w:val="4F465E9A"/>
    <w:rsid w:val="4F5AE1CC"/>
    <w:rsid w:val="4F6A3B58"/>
    <w:rsid w:val="4F6F7D49"/>
    <w:rsid w:val="4FA23C47"/>
    <w:rsid w:val="4FD64ED4"/>
    <w:rsid w:val="500CEA8D"/>
    <w:rsid w:val="50892F2B"/>
    <w:rsid w:val="509E2099"/>
    <w:rsid w:val="512D627A"/>
    <w:rsid w:val="517D2603"/>
    <w:rsid w:val="51D3982A"/>
    <w:rsid w:val="51E3E46F"/>
    <w:rsid w:val="51F6171E"/>
    <w:rsid w:val="5220115D"/>
    <w:rsid w:val="524A610F"/>
    <w:rsid w:val="529E4C7C"/>
    <w:rsid w:val="5337058C"/>
    <w:rsid w:val="534CF763"/>
    <w:rsid w:val="53660577"/>
    <w:rsid w:val="53F0180B"/>
    <w:rsid w:val="5401EA5A"/>
    <w:rsid w:val="546FEED1"/>
    <w:rsid w:val="547AFA25"/>
    <w:rsid w:val="549B61B6"/>
    <w:rsid w:val="54C81BF3"/>
    <w:rsid w:val="54D29494"/>
    <w:rsid w:val="55236483"/>
    <w:rsid w:val="555CFA5D"/>
    <w:rsid w:val="556B40D7"/>
    <w:rsid w:val="55A7A0D9"/>
    <w:rsid w:val="55C59670"/>
    <w:rsid w:val="55CB8025"/>
    <w:rsid w:val="55D0B0BE"/>
    <w:rsid w:val="55E8FF69"/>
    <w:rsid w:val="566AE53C"/>
    <w:rsid w:val="5681C25B"/>
    <w:rsid w:val="568F26D2"/>
    <w:rsid w:val="56B38868"/>
    <w:rsid w:val="56EE540B"/>
    <w:rsid w:val="56F02C2A"/>
    <w:rsid w:val="56FB6607"/>
    <w:rsid w:val="57031954"/>
    <w:rsid w:val="57511078"/>
    <w:rsid w:val="57519753"/>
    <w:rsid w:val="57661D84"/>
    <w:rsid w:val="578C2EAC"/>
    <w:rsid w:val="57F82F9C"/>
    <w:rsid w:val="581D92BC"/>
    <w:rsid w:val="58A66564"/>
    <w:rsid w:val="58EA02A8"/>
    <w:rsid w:val="58F7BA95"/>
    <w:rsid w:val="590430BF"/>
    <w:rsid w:val="593666C2"/>
    <w:rsid w:val="593D9CFB"/>
    <w:rsid w:val="5997763C"/>
    <w:rsid w:val="59CC2804"/>
    <w:rsid w:val="59E0192E"/>
    <w:rsid w:val="5A0F94E3"/>
    <w:rsid w:val="5A33FE0F"/>
    <w:rsid w:val="5A45F220"/>
    <w:rsid w:val="5A50DFAA"/>
    <w:rsid w:val="5A61C9B8"/>
    <w:rsid w:val="5A82AD84"/>
    <w:rsid w:val="5AB1FFF5"/>
    <w:rsid w:val="5AC0874A"/>
    <w:rsid w:val="5AEAEE48"/>
    <w:rsid w:val="5B23D464"/>
    <w:rsid w:val="5B323223"/>
    <w:rsid w:val="5B51F496"/>
    <w:rsid w:val="5B5C1526"/>
    <w:rsid w:val="5C02FAFD"/>
    <w:rsid w:val="5C47D5AB"/>
    <w:rsid w:val="5C753DBD"/>
    <w:rsid w:val="5C91483A"/>
    <w:rsid w:val="5C9162AE"/>
    <w:rsid w:val="5CCE454E"/>
    <w:rsid w:val="5CEB86B7"/>
    <w:rsid w:val="5D0A7419"/>
    <w:rsid w:val="5D0D77F4"/>
    <w:rsid w:val="5E17CA53"/>
    <w:rsid w:val="5E2C588C"/>
    <w:rsid w:val="5E82A1E2"/>
    <w:rsid w:val="5EA8D9D2"/>
    <w:rsid w:val="5EC62D79"/>
    <w:rsid w:val="5EF6B154"/>
    <w:rsid w:val="5F109582"/>
    <w:rsid w:val="5F2751D5"/>
    <w:rsid w:val="6005E610"/>
    <w:rsid w:val="600E85AA"/>
    <w:rsid w:val="60166251"/>
    <w:rsid w:val="60755467"/>
    <w:rsid w:val="608E181E"/>
    <w:rsid w:val="609F52F5"/>
    <w:rsid w:val="60B3F35C"/>
    <w:rsid w:val="60CD476D"/>
    <w:rsid w:val="6133EE9D"/>
    <w:rsid w:val="61349A87"/>
    <w:rsid w:val="6144123A"/>
    <w:rsid w:val="6181562D"/>
    <w:rsid w:val="619983D1"/>
    <w:rsid w:val="61C3B4B9"/>
    <w:rsid w:val="61FC0C0A"/>
    <w:rsid w:val="6205CB67"/>
    <w:rsid w:val="62198BEB"/>
    <w:rsid w:val="621B89AC"/>
    <w:rsid w:val="6226D3E5"/>
    <w:rsid w:val="6276AFA5"/>
    <w:rsid w:val="62BDCEF1"/>
    <w:rsid w:val="63355432"/>
    <w:rsid w:val="6365FD2C"/>
    <w:rsid w:val="6377E38B"/>
    <w:rsid w:val="6466C15F"/>
    <w:rsid w:val="647464A7"/>
    <w:rsid w:val="64D8BA92"/>
    <w:rsid w:val="64EB0374"/>
    <w:rsid w:val="64EFE35E"/>
    <w:rsid w:val="656F5DB7"/>
    <w:rsid w:val="6578564B"/>
    <w:rsid w:val="658E0DA7"/>
    <w:rsid w:val="65DD1784"/>
    <w:rsid w:val="66A41230"/>
    <w:rsid w:val="66FAE7F0"/>
    <w:rsid w:val="672F16C4"/>
    <w:rsid w:val="677664B6"/>
    <w:rsid w:val="6787C203"/>
    <w:rsid w:val="67AC0569"/>
    <w:rsid w:val="67FC57F9"/>
    <w:rsid w:val="680AB32F"/>
    <w:rsid w:val="68414955"/>
    <w:rsid w:val="686AE214"/>
    <w:rsid w:val="687731AC"/>
    <w:rsid w:val="68B36F84"/>
    <w:rsid w:val="692A4B0B"/>
    <w:rsid w:val="692AC518"/>
    <w:rsid w:val="69332E52"/>
    <w:rsid w:val="696C834E"/>
    <w:rsid w:val="699E27CD"/>
    <w:rsid w:val="69B4478E"/>
    <w:rsid w:val="69E89B77"/>
    <w:rsid w:val="6AA617B9"/>
    <w:rsid w:val="6B1237E9"/>
    <w:rsid w:val="6B2F8FA7"/>
    <w:rsid w:val="6B3C2668"/>
    <w:rsid w:val="6B5017EF"/>
    <w:rsid w:val="6B61EA3E"/>
    <w:rsid w:val="6B7FDDAA"/>
    <w:rsid w:val="6B95CEA3"/>
    <w:rsid w:val="6BA860B1"/>
    <w:rsid w:val="6BA98255"/>
    <w:rsid w:val="6BAB894A"/>
    <w:rsid w:val="6BB306A6"/>
    <w:rsid w:val="6BDF6B4E"/>
    <w:rsid w:val="6C07E102"/>
    <w:rsid w:val="6CB43124"/>
    <w:rsid w:val="6CB54B1F"/>
    <w:rsid w:val="6CBCFA41"/>
    <w:rsid w:val="6CD65622"/>
    <w:rsid w:val="6D0B7B79"/>
    <w:rsid w:val="6D30BB4F"/>
    <w:rsid w:val="6D4552B6"/>
    <w:rsid w:val="6DE0D08A"/>
    <w:rsid w:val="6DFDF2F1"/>
    <w:rsid w:val="6E021E90"/>
    <w:rsid w:val="6E72453D"/>
    <w:rsid w:val="6E8BCA62"/>
    <w:rsid w:val="6EAFDD85"/>
    <w:rsid w:val="6EC4C0B4"/>
    <w:rsid w:val="6F07ED59"/>
    <w:rsid w:val="6F4C3386"/>
    <w:rsid w:val="6FDBE4B2"/>
    <w:rsid w:val="6FF17F91"/>
    <w:rsid w:val="6FFC2E7A"/>
    <w:rsid w:val="6FFE6220"/>
    <w:rsid w:val="709D9CDF"/>
    <w:rsid w:val="70C21D38"/>
    <w:rsid w:val="711E8AAA"/>
    <w:rsid w:val="720A293F"/>
    <w:rsid w:val="7223CF52"/>
    <w:rsid w:val="7270BFC6"/>
    <w:rsid w:val="729F49C9"/>
    <w:rsid w:val="72A1E8E4"/>
    <w:rsid w:val="72AC5C6A"/>
    <w:rsid w:val="72F40ACC"/>
    <w:rsid w:val="733A823F"/>
    <w:rsid w:val="7358D0C6"/>
    <w:rsid w:val="73725FD2"/>
    <w:rsid w:val="73CAA0E3"/>
    <w:rsid w:val="7438CD06"/>
    <w:rsid w:val="745103C3"/>
    <w:rsid w:val="74644727"/>
    <w:rsid w:val="747AF512"/>
    <w:rsid w:val="74BA85E3"/>
    <w:rsid w:val="74ED7F96"/>
    <w:rsid w:val="74F19AFF"/>
    <w:rsid w:val="75334623"/>
    <w:rsid w:val="75434332"/>
    <w:rsid w:val="75780661"/>
    <w:rsid w:val="759CB83F"/>
    <w:rsid w:val="75ADA7A3"/>
    <w:rsid w:val="75B6F5B3"/>
    <w:rsid w:val="75BB750A"/>
    <w:rsid w:val="75DAA525"/>
    <w:rsid w:val="76211AC0"/>
    <w:rsid w:val="763F3132"/>
    <w:rsid w:val="76545F9D"/>
    <w:rsid w:val="767F8312"/>
    <w:rsid w:val="769FBE58"/>
    <w:rsid w:val="776363C0"/>
    <w:rsid w:val="7777CF2A"/>
    <w:rsid w:val="7781CAB7"/>
    <w:rsid w:val="7785659D"/>
    <w:rsid w:val="778B7200"/>
    <w:rsid w:val="779966F8"/>
    <w:rsid w:val="77C37FCE"/>
    <w:rsid w:val="77C4DC10"/>
    <w:rsid w:val="78208552"/>
    <w:rsid w:val="7842D3A9"/>
    <w:rsid w:val="78C9A777"/>
    <w:rsid w:val="78D0B2B2"/>
    <w:rsid w:val="78E47CA4"/>
    <w:rsid w:val="79141F3D"/>
    <w:rsid w:val="79537129"/>
    <w:rsid w:val="79837609"/>
    <w:rsid w:val="79D950FB"/>
    <w:rsid w:val="7A07D3A5"/>
    <w:rsid w:val="7A3F0FBC"/>
    <w:rsid w:val="7AB20874"/>
    <w:rsid w:val="7AC1988B"/>
    <w:rsid w:val="7AC57C81"/>
    <w:rsid w:val="7B106D34"/>
    <w:rsid w:val="7B2FB0ED"/>
    <w:rsid w:val="7BC67201"/>
    <w:rsid w:val="7BE9E3E7"/>
    <w:rsid w:val="7C282C47"/>
    <w:rsid w:val="7C3AE9EB"/>
    <w:rsid w:val="7C6AD4DC"/>
    <w:rsid w:val="7C83D443"/>
    <w:rsid w:val="7DA5E410"/>
    <w:rsid w:val="7DCC2929"/>
    <w:rsid w:val="7DF61366"/>
    <w:rsid w:val="7E6B4522"/>
    <w:rsid w:val="7E81D898"/>
    <w:rsid w:val="7EC927A8"/>
    <w:rsid w:val="7EF0A142"/>
    <w:rsid w:val="7EFD46C8"/>
    <w:rsid w:val="7F0AAA7A"/>
    <w:rsid w:val="7F2184A9"/>
    <w:rsid w:val="7F2B4667"/>
    <w:rsid w:val="7F32C49F"/>
    <w:rsid w:val="7FBC9FE7"/>
    <w:rsid w:val="7FD5C1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0A367"/>
  <w15:docId w15:val="{5F493CAC-69F6-49CE-A877-1EB6D8E5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C2B"/>
    <w:rPr>
      <w:sz w:val="24"/>
      <w:szCs w:val="24"/>
      <w:lang w:val="es-ES" w:eastAsia="es-E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Descripcin">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Descripcin"/>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a">
    <w:basedOn w:val="Normal"/>
    <w:next w:val="Ttulo"/>
    <w:qFormat/>
    <w:rsid w:val="00AA5C2B"/>
    <w:pPr>
      <w:widowControl w:val="0"/>
      <w:autoSpaceDE w:val="0"/>
      <w:autoSpaceDN w:val="0"/>
      <w:adjustRightInd w:val="0"/>
      <w:jc w:val="center"/>
    </w:pPr>
    <w:rPr>
      <w:rFonts w:ascii="Roman 12cpi" w:hAnsi="Roman 12cpi" w:cs="Roman 12cpi"/>
      <w:b/>
      <w:bCs/>
      <w:sz w:val="20"/>
      <w:szCs w:val="20"/>
    </w:rPr>
  </w:style>
  <w:style w:type="paragraph" w:styleId="Textoindependiente">
    <w:name w:val="Body Text"/>
    <w:basedOn w:val="Normal"/>
    <w:link w:val="TextoindependienteCar"/>
    <w:uiPriority w:val="99"/>
    <w:rsid w:val="00AA5C2B"/>
    <w:pPr>
      <w:spacing w:line="360" w:lineRule="auto"/>
      <w:jc w:val="both"/>
    </w:pPr>
    <w:rPr>
      <w:rFonts w:ascii="Arial" w:hAnsi="Arial" w:cs="Arial"/>
      <w:sz w:val="26"/>
      <w:szCs w:val="26"/>
      <w:lang w:val="es-ES_tradnl"/>
    </w:rPr>
  </w:style>
  <w:style w:type="character" w:customStyle="1" w:styleId="TextoindependienteCar">
    <w:name w:val="Texto independiente Car"/>
    <w:basedOn w:val="Fuentedeprrafopredeter"/>
    <w:link w:val="Textoindependiente"/>
    <w:uiPriority w:val="99"/>
    <w:rsid w:val="00AA5C2B"/>
    <w:rPr>
      <w:rFonts w:ascii="Arial" w:hAnsi="Arial" w:cs="Arial"/>
      <w:sz w:val="26"/>
      <w:szCs w:val="26"/>
      <w:lang w:val="es-ES_tradnl" w:eastAsia="es-ES"/>
    </w:rPr>
  </w:style>
  <w:style w:type="paragraph" w:styleId="NormalWeb">
    <w:name w:val="Normal (Web)"/>
    <w:basedOn w:val="Normal"/>
    <w:uiPriority w:val="99"/>
    <w:rsid w:val="00AA5C2B"/>
    <w:pPr>
      <w:spacing w:before="100" w:beforeAutospacing="1" w:after="100" w:afterAutospacing="1"/>
    </w:pPr>
  </w:style>
  <w:style w:type="paragraph" w:styleId="Prrafodelista">
    <w:name w:val="List Paragraph"/>
    <w:basedOn w:val="Normal"/>
    <w:uiPriority w:val="34"/>
    <w:qFormat/>
    <w:rsid w:val="00AA5C2B"/>
    <w:pPr>
      <w:ind w:left="720"/>
      <w:contextualSpacing/>
    </w:pPr>
  </w:style>
  <w:style w:type="paragraph" w:styleId="Textocomentario">
    <w:name w:val="annotation text"/>
    <w:basedOn w:val="Normal"/>
    <w:link w:val="TextocomentarioCar"/>
    <w:uiPriority w:val="99"/>
    <w:semiHidden/>
    <w:unhideWhenUsed/>
    <w:rsid w:val="00716B36"/>
    <w:rPr>
      <w:sz w:val="20"/>
      <w:szCs w:val="20"/>
    </w:rPr>
  </w:style>
  <w:style w:type="character" w:customStyle="1" w:styleId="TextocomentarioCar">
    <w:name w:val="Texto comentario Car"/>
    <w:basedOn w:val="Fuentedeprrafopredeter"/>
    <w:link w:val="Textocomentario"/>
    <w:uiPriority w:val="99"/>
    <w:semiHidden/>
    <w:rsid w:val="00716B36"/>
    <w:rPr>
      <w:lang w:val="es-ES" w:eastAsia="es-ES"/>
    </w:rPr>
  </w:style>
  <w:style w:type="character" w:styleId="Refdecomentario">
    <w:name w:val="annotation reference"/>
    <w:basedOn w:val="Fuentedeprrafopredeter"/>
    <w:uiPriority w:val="99"/>
    <w:semiHidden/>
    <w:unhideWhenUsed/>
    <w:rsid w:val="00716B36"/>
    <w:rPr>
      <w:sz w:val="16"/>
      <w:szCs w:val="16"/>
    </w:rPr>
  </w:style>
  <w:style w:type="paragraph" w:styleId="Textodeglobo">
    <w:name w:val="Balloon Text"/>
    <w:basedOn w:val="Normal"/>
    <w:link w:val="TextodegloboCar"/>
    <w:uiPriority w:val="99"/>
    <w:semiHidden/>
    <w:unhideWhenUsed/>
    <w:rsid w:val="005D09B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09BD"/>
    <w:rPr>
      <w:rFonts w:ascii="Segoe UI" w:hAnsi="Segoe UI" w:cs="Segoe UI"/>
      <w:sz w:val="18"/>
      <w:szCs w:val="18"/>
      <w:lang w:val="es-ES" w:eastAsia="es-ES"/>
    </w:rPr>
  </w:style>
  <w:style w:type="character" w:customStyle="1" w:styleId="eop">
    <w:name w:val="eop"/>
    <w:basedOn w:val="Fuentedeprrafopredeter"/>
    <w:rsid w:val="007B5D25"/>
  </w:style>
  <w:style w:type="paragraph" w:styleId="Encabezado">
    <w:name w:val="header"/>
    <w:basedOn w:val="Normal"/>
    <w:link w:val="EncabezadoCar"/>
    <w:uiPriority w:val="99"/>
    <w:unhideWhenUsed/>
    <w:rsid w:val="00AF43F0"/>
    <w:pPr>
      <w:tabs>
        <w:tab w:val="center" w:pos="4252"/>
        <w:tab w:val="right" w:pos="8504"/>
      </w:tabs>
    </w:pPr>
  </w:style>
  <w:style w:type="character" w:customStyle="1" w:styleId="EncabezadoCar">
    <w:name w:val="Encabezado Car"/>
    <w:basedOn w:val="Fuentedeprrafopredeter"/>
    <w:link w:val="Encabezado"/>
    <w:uiPriority w:val="99"/>
    <w:rsid w:val="00AF43F0"/>
    <w:rPr>
      <w:sz w:val="24"/>
      <w:szCs w:val="24"/>
      <w:lang w:val="es-ES" w:eastAsia="es-ES"/>
    </w:rPr>
  </w:style>
  <w:style w:type="paragraph" w:styleId="Piedepgina">
    <w:name w:val="footer"/>
    <w:basedOn w:val="Normal"/>
    <w:link w:val="PiedepginaCar"/>
    <w:uiPriority w:val="99"/>
    <w:unhideWhenUsed/>
    <w:rsid w:val="00AF43F0"/>
    <w:pPr>
      <w:tabs>
        <w:tab w:val="center" w:pos="4252"/>
        <w:tab w:val="right" w:pos="8504"/>
      </w:tabs>
    </w:pPr>
  </w:style>
  <w:style w:type="character" w:customStyle="1" w:styleId="PiedepginaCar">
    <w:name w:val="Pie de página Car"/>
    <w:basedOn w:val="Fuentedeprrafopredeter"/>
    <w:link w:val="Piedepgina"/>
    <w:uiPriority w:val="99"/>
    <w:rsid w:val="00AF43F0"/>
    <w:rPr>
      <w:sz w:val="24"/>
      <w:szCs w:val="24"/>
      <w:lang w:val="es-ES" w:eastAsia="es-ES"/>
    </w:rPr>
  </w:style>
  <w:style w:type="character" w:styleId="Hipervnculo">
    <w:name w:val="Hyperlink"/>
    <w:basedOn w:val="Fuentedeprrafopredeter"/>
    <w:uiPriority w:val="99"/>
    <w:unhideWhenUsed/>
    <w:rsid w:val="008A39C0"/>
    <w:rPr>
      <w:color w:val="0000FF" w:themeColor="hyperlink"/>
      <w:u w:val="single"/>
    </w:rPr>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FA Fu Car2 Car,4_G,F"/>
    <w:link w:val="4GChar"/>
    <w:uiPriority w:val="99"/>
    <w:qFormat/>
    <w:rsid w:val="006E78BA"/>
    <w:rPr>
      <w:vertAlign w:val="superscript"/>
    </w:rPr>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A Fu Car2,Ref. de nota al pie1"/>
    <w:basedOn w:val="Normal"/>
    <w:link w:val="TextonotapieCar"/>
    <w:uiPriority w:val="99"/>
    <w:qFormat/>
    <w:rsid w:val="006E78BA"/>
    <w:rPr>
      <w:sz w:val="20"/>
      <w:szCs w:val="20"/>
      <w:lang w:val="es-ES_tradnl"/>
    </w:rPr>
  </w:style>
  <w:style w:type="character" w:customStyle="1" w:styleId="TextonotapieCar">
    <w:name w:val="Texto nota pie Car"/>
    <w:aliases w:val="Footnote Text Char Char Char Char Char Car,Footnote Text Char Char Char Char Car,Footnote reference Car,FA Fu Car,Footnote Text Char Char Char Car Car,Footnote Text Char Char Char Car1,Footnote Text Char Car,texto de nota al pie Car"/>
    <w:basedOn w:val="Fuentedeprrafopredeter"/>
    <w:link w:val="Textonotapie"/>
    <w:uiPriority w:val="99"/>
    <w:qFormat/>
    <w:rsid w:val="006E78BA"/>
    <w:rPr>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6E78BA"/>
    <w:pPr>
      <w:jc w:val="both"/>
    </w:pPr>
    <w:rPr>
      <w:sz w:val="20"/>
      <w:szCs w:val="20"/>
      <w:vertAlign w:val="superscript"/>
      <w:lang w:val="es-CO" w:eastAsia="es-CO"/>
    </w:rPr>
  </w:style>
  <w:style w:type="character" w:customStyle="1" w:styleId="TextonotapieCar1">
    <w:name w:val="Texto nota pie Car1"/>
    <w:aliases w:val="Texto nota pie Car Car"/>
    <w:uiPriority w:val="99"/>
    <w:semiHidden/>
    <w:rsid w:val="00C012EB"/>
    <w:rPr>
      <w:rFonts w:ascii="Times New Roman" w:eastAsia="Times New Roman" w:hAnsi="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26699">
      <w:bodyDiv w:val="1"/>
      <w:marLeft w:val="0"/>
      <w:marRight w:val="0"/>
      <w:marTop w:val="0"/>
      <w:marBottom w:val="0"/>
      <w:divBdr>
        <w:top w:val="none" w:sz="0" w:space="0" w:color="auto"/>
        <w:left w:val="none" w:sz="0" w:space="0" w:color="auto"/>
        <w:bottom w:val="none" w:sz="0" w:space="0" w:color="auto"/>
        <w:right w:val="none" w:sz="0" w:space="0" w:color="auto"/>
      </w:divBdr>
    </w:div>
    <w:div w:id="746271866">
      <w:bodyDiv w:val="1"/>
      <w:marLeft w:val="0"/>
      <w:marRight w:val="0"/>
      <w:marTop w:val="0"/>
      <w:marBottom w:val="0"/>
      <w:divBdr>
        <w:top w:val="none" w:sz="0" w:space="0" w:color="auto"/>
        <w:left w:val="none" w:sz="0" w:space="0" w:color="auto"/>
        <w:bottom w:val="none" w:sz="0" w:space="0" w:color="auto"/>
        <w:right w:val="none" w:sz="0" w:space="0" w:color="auto"/>
      </w:divBdr>
    </w:div>
    <w:div w:id="885676720">
      <w:bodyDiv w:val="1"/>
      <w:marLeft w:val="0"/>
      <w:marRight w:val="0"/>
      <w:marTop w:val="0"/>
      <w:marBottom w:val="0"/>
      <w:divBdr>
        <w:top w:val="none" w:sz="0" w:space="0" w:color="auto"/>
        <w:left w:val="none" w:sz="0" w:space="0" w:color="auto"/>
        <w:bottom w:val="none" w:sz="0" w:space="0" w:color="auto"/>
        <w:right w:val="none" w:sz="0" w:space="0" w:color="auto"/>
      </w:divBdr>
    </w:div>
    <w:div w:id="967862042">
      <w:bodyDiv w:val="1"/>
      <w:marLeft w:val="0"/>
      <w:marRight w:val="0"/>
      <w:marTop w:val="0"/>
      <w:marBottom w:val="0"/>
      <w:divBdr>
        <w:top w:val="none" w:sz="0" w:space="0" w:color="auto"/>
        <w:left w:val="none" w:sz="0" w:space="0" w:color="auto"/>
        <w:bottom w:val="none" w:sz="0" w:space="0" w:color="auto"/>
        <w:right w:val="none" w:sz="0" w:space="0" w:color="auto"/>
      </w:divBdr>
    </w:div>
    <w:div w:id="1105155265">
      <w:bodyDiv w:val="1"/>
      <w:marLeft w:val="0"/>
      <w:marRight w:val="0"/>
      <w:marTop w:val="0"/>
      <w:marBottom w:val="0"/>
      <w:divBdr>
        <w:top w:val="none" w:sz="0" w:space="0" w:color="auto"/>
        <w:left w:val="none" w:sz="0" w:space="0" w:color="auto"/>
        <w:bottom w:val="none" w:sz="0" w:space="0" w:color="auto"/>
        <w:right w:val="none" w:sz="0" w:space="0" w:color="auto"/>
      </w:divBdr>
    </w:div>
    <w:div w:id="1224827614">
      <w:bodyDiv w:val="1"/>
      <w:marLeft w:val="0"/>
      <w:marRight w:val="0"/>
      <w:marTop w:val="0"/>
      <w:marBottom w:val="0"/>
      <w:divBdr>
        <w:top w:val="none" w:sz="0" w:space="0" w:color="auto"/>
        <w:left w:val="none" w:sz="0" w:space="0" w:color="auto"/>
        <w:bottom w:val="none" w:sz="0" w:space="0" w:color="auto"/>
        <w:right w:val="none" w:sz="0" w:space="0" w:color="auto"/>
      </w:divBdr>
    </w:div>
    <w:div w:id="1649868872">
      <w:bodyDiv w:val="1"/>
      <w:marLeft w:val="0"/>
      <w:marRight w:val="0"/>
      <w:marTop w:val="0"/>
      <w:marBottom w:val="0"/>
      <w:divBdr>
        <w:top w:val="none" w:sz="0" w:space="0" w:color="auto"/>
        <w:left w:val="none" w:sz="0" w:space="0" w:color="auto"/>
        <w:bottom w:val="none" w:sz="0" w:space="0" w:color="auto"/>
        <w:right w:val="none" w:sz="0" w:space="0" w:color="auto"/>
      </w:divBdr>
    </w:div>
    <w:div w:id="1925646870">
      <w:bodyDiv w:val="1"/>
      <w:marLeft w:val="0"/>
      <w:marRight w:val="0"/>
      <w:marTop w:val="0"/>
      <w:marBottom w:val="0"/>
      <w:divBdr>
        <w:top w:val="none" w:sz="0" w:space="0" w:color="auto"/>
        <w:left w:val="none" w:sz="0" w:space="0" w:color="auto"/>
        <w:bottom w:val="none" w:sz="0" w:space="0" w:color="auto"/>
        <w:right w:val="none" w:sz="0" w:space="0" w:color="auto"/>
      </w:divBdr>
    </w:div>
    <w:div w:id="214427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4086be0b81df4871"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UserInfo>
        <DisplayName>Julio Cesar Salazar Muñoz</DisplayName>
        <AccountId>12</AccountId>
        <AccountType/>
      </UserInfo>
    </SharedWithUsers>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E3EF45-6119-48EF-886F-2C303AD641DD}">
  <ds:schemaRefs>
    <ds:schemaRef ds:uri="http://schemas.microsoft.com/sharepoint/v3/contenttype/forms"/>
  </ds:schemaRefs>
</ds:datastoreItem>
</file>

<file path=customXml/itemProps2.xml><?xml version="1.0" encoding="utf-8"?>
<ds:datastoreItem xmlns:ds="http://schemas.openxmlformats.org/officeDocument/2006/customXml" ds:itemID="{89CB4976-4EA2-4D7F-96A0-AA300F7A7215}">
  <ds:schemaRefs>
    <ds:schemaRef ds:uri="http://schemas.microsoft.com/office/2006/metadata/properties"/>
    <ds:schemaRef ds:uri="http://schemas.microsoft.com/office/infopath/2007/PartnerControls"/>
    <ds:schemaRef ds:uri="b157412b-f7d0-435c-8dc3-c57cc9ba3390"/>
    <ds:schemaRef ds:uri="dded84e4-001b-470d-a0e6-15ddd3924142"/>
  </ds:schemaRefs>
</ds:datastoreItem>
</file>

<file path=customXml/itemProps3.xml><?xml version="1.0" encoding="utf-8"?>
<ds:datastoreItem xmlns:ds="http://schemas.openxmlformats.org/officeDocument/2006/customXml" ds:itemID="{BD081029-AFB3-468B-ADA3-192B22421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4193</Words>
  <Characters>23065</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40</cp:revision>
  <dcterms:created xsi:type="dcterms:W3CDTF">2022-09-23T00:35:00Z</dcterms:created>
  <dcterms:modified xsi:type="dcterms:W3CDTF">2022-10-11T16:36:00Z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