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D92F" w14:textId="77777777" w:rsidR="004F4FA7" w:rsidRPr="004F4FA7" w:rsidRDefault="004F4FA7" w:rsidP="004F4FA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F4FA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5FCD18" w14:textId="77777777" w:rsidR="004F4FA7" w:rsidRPr="004F4FA7" w:rsidRDefault="004F4FA7" w:rsidP="004F4FA7">
      <w:pPr>
        <w:jc w:val="both"/>
        <w:rPr>
          <w:rFonts w:ascii="Arial" w:hAnsi="Arial" w:cs="Arial"/>
          <w:lang w:val="es-419"/>
        </w:rPr>
      </w:pPr>
    </w:p>
    <w:p w14:paraId="09813BA9" w14:textId="50475738" w:rsidR="004F4FA7" w:rsidRPr="004F4FA7" w:rsidRDefault="004F4FA7" w:rsidP="004F4FA7">
      <w:pPr>
        <w:widowControl w:val="0"/>
        <w:autoSpaceDE w:val="0"/>
        <w:autoSpaceDN w:val="0"/>
        <w:adjustRightInd w:val="0"/>
        <w:jc w:val="both"/>
        <w:rPr>
          <w:rFonts w:ascii="Arial" w:eastAsia="Arial" w:hAnsi="Arial" w:cs="Arial"/>
          <w:color w:val="000000"/>
          <w:lang w:val="es-ES"/>
        </w:rPr>
      </w:pPr>
      <w:r w:rsidRPr="004F4FA7">
        <w:rPr>
          <w:rFonts w:ascii="Arial" w:eastAsia="Arial" w:hAnsi="Arial" w:cs="Arial"/>
          <w:color w:val="000000"/>
          <w:lang w:val="es-ES"/>
        </w:rPr>
        <w:t>Providencia:</w:t>
      </w:r>
      <w:r>
        <w:rPr>
          <w:rFonts w:ascii="Arial" w:eastAsia="Arial" w:hAnsi="Arial" w:cs="Arial"/>
          <w:color w:val="000000"/>
          <w:lang w:val="es-ES"/>
        </w:rPr>
        <w:tab/>
      </w:r>
      <w:r w:rsidRPr="004F4FA7">
        <w:rPr>
          <w:rFonts w:ascii="Arial" w:eastAsia="Arial" w:hAnsi="Arial" w:cs="Arial"/>
          <w:color w:val="000000"/>
          <w:lang w:val="es-ES"/>
        </w:rPr>
        <w:tab/>
        <w:t xml:space="preserve">Sentencia de 20 de septiembre de 2022  </w:t>
      </w:r>
    </w:p>
    <w:p w14:paraId="3DDA6BFB" w14:textId="131E186B" w:rsidR="004F4FA7" w:rsidRPr="004F4FA7" w:rsidRDefault="004F4FA7" w:rsidP="004F4FA7">
      <w:pPr>
        <w:widowControl w:val="0"/>
        <w:autoSpaceDE w:val="0"/>
        <w:autoSpaceDN w:val="0"/>
        <w:adjustRightInd w:val="0"/>
        <w:jc w:val="both"/>
        <w:rPr>
          <w:rFonts w:ascii="Arial" w:eastAsia="Arial" w:hAnsi="Arial" w:cs="Arial"/>
          <w:color w:val="000000"/>
          <w:lang w:val="es-ES"/>
        </w:rPr>
      </w:pPr>
      <w:r w:rsidRPr="004F4FA7">
        <w:rPr>
          <w:rFonts w:ascii="Arial" w:eastAsia="Arial" w:hAnsi="Arial" w:cs="Arial"/>
          <w:color w:val="000000"/>
          <w:lang w:val="es-ES"/>
        </w:rPr>
        <w:t>Radicación Nro.:</w:t>
      </w:r>
      <w:r w:rsidRPr="004F4FA7">
        <w:rPr>
          <w:rFonts w:ascii="Arial" w:eastAsia="Arial" w:hAnsi="Arial" w:cs="Arial"/>
          <w:color w:val="000000"/>
          <w:lang w:val="es-ES"/>
        </w:rPr>
        <w:tab/>
        <w:t>660013105005202200278501</w:t>
      </w:r>
    </w:p>
    <w:p w14:paraId="7F6D4EC0" w14:textId="049B7181" w:rsidR="004F4FA7" w:rsidRPr="004F4FA7" w:rsidRDefault="004F4FA7" w:rsidP="004F4FA7">
      <w:pPr>
        <w:widowControl w:val="0"/>
        <w:autoSpaceDE w:val="0"/>
        <w:autoSpaceDN w:val="0"/>
        <w:adjustRightInd w:val="0"/>
        <w:jc w:val="both"/>
        <w:rPr>
          <w:rFonts w:ascii="Arial" w:eastAsia="Arial" w:hAnsi="Arial" w:cs="Arial"/>
          <w:color w:val="000000"/>
          <w:lang w:val="es-ES"/>
        </w:rPr>
      </w:pPr>
      <w:r w:rsidRPr="004F4FA7">
        <w:rPr>
          <w:rFonts w:ascii="Arial" w:eastAsia="Arial" w:hAnsi="Arial" w:cs="Arial"/>
          <w:color w:val="000000"/>
          <w:lang w:val="es-ES"/>
        </w:rPr>
        <w:t>Accionante:</w:t>
      </w:r>
      <w:r w:rsidRPr="004F4FA7">
        <w:rPr>
          <w:rFonts w:ascii="Arial" w:eastAsia="Arial" w:hAnsi="Arial" w:cs="Arial"/>
          <w:color w:val="000000"/>
          <w:lang w:val="es-ES"/>
        </w:rPr>
        <w:tab/>
      </w:r>
      <w:r w:rsidRPr="004F4FA7">
        <w:rPr>
          <w:rFonts w:ascii="Arial" w:eastAsia="Arial" w:hAnsi="Arial" w:cs="Arial"/>
          <w:color w:val="000000"/>
          <w:lang w:val="es-ES"/>
        </w:rPr>
        <w:tab/>
        <w:t xml:space="preserve">Hilda </w:t>
      </w:r>
      <w:proofErr w:type="spellStart"/>
      <w:r w:rsidRPr="004F4FA7">
        <w:rPr>
          <w:rFonts w:ascii="Arial" w:eastAsia="Arial" w:hAnsi="Arial" w:cs="Arial"/>
          <w:color w:val="000000"/>
          <w:lang w:val="es-ES"/>
        </w:rPr>
        <w:t>Giupa</w:t>
      </w:r>
      <w:proofErr w:type="spellEnd"/>
      <w:r w:rsidRPr="004F4FA7">
        <w:rPr>
          <w:rFonts w:ascii="Arial" w:eastAsia="Arial" w:hAnsi="Arial" w:cs="Arial"/>
          <w:color w:val="000000"/>
          <w:lang w:val="es-ES"/>
        </w:rPr>
        <w:t xml:space="preserve"> </w:t>
      </w:r>
      <w:proofErr w:type="spellStart"/>
      <w:r w:rsidRPr="004F4FA7">
        <w:rPr>
          <w:rFonts w:ascii="Arial" w:eastAsia="Arial" w:hAnsi="Arial" w:cs="Arial"/>
          <w:color w:val="000000"/>
          <w:lang w:val="es-ES"/>
        </w:rPr>
        <w:t>Tanigama</w:t>
      </w:r>
      <w:proofErr w:type="spellEnd"/>
      <w:r w:rsidRPr="004F4FA7">
        <w:rPr>
          <w:rFonts w:ascii="Arial" w:eastAsia="Arial" w:hAnsi="Arial" w:cs="Arial"/>
          <w:color w:val="000000"/>
          <w:lang w:val="es-ES"/>
        </w:rPr>
        <w:t xml:space="preserve"> y otros</w:t>
      </w:r>
    </w:p>
    <w:p w14:paraId="1F732266" w14:textId="63BFA9AF" w:rsidR="004F4FA7" w:rsidRPr="004F4FA7" w:rsidRDefault="004F4FA7" w:rsidP="004F4FA7">
      <w:pPr>
        <w:widowControl w:val="0"/>
        <w:autoSpaceDE w:val="0"/>
        <w:autoSpaceDN w:val="0"/>
        <w:adjustRightInd w:val="0"/>
        <w:jc w:val="both"/>
        <w:rPr>
          <w:rFonts w:ascii="Arial" w:eastAsia="Arial" w:hAnsi="Arial" w:cs="Arial"/>
          <w:color w:val="000000"/>
          <w:lang w:val="es-ES"/>
        </w:rPr>
      </w:pPr>
      <w:r w:rsidRPr="004F4FA7">
        <w:rPr>
          <w:rFonts w:ascii="Arial" w:eastAsia="Arial" w:hAnsi="Arial" w:cs="Arial"/>
          <w:color w:val="000000"/>
          <w:lang w:val="es-ES"/>
        </w:rPr>
        <w:t>Accionados:</w:t>
      </w:r>
      <w:r w:rsidRPr="004F4FA7">
        <w:rPr>
          <w:rFonts w:ascii="Arial" w:eastAsia="Arial" w:hAnsi="Arial" w:cs="Arial"/>
          <w:color w:val="000000"/>
          <w:lang w:val="es-ES"/>
        </w:rPr>
        <w:tab/>
      </w:r>
      <w:r>
        <w:rPr>
          <w:rFonts w:ascii="Arial" w:eastAsia="Arial" w:hAnsi="Arial" w:cs="Arial"/>
          <w:color w:val="000000"/>
          <w:lang w:val="es-ES"/>
        </w:rPr>
        <w:tab/>
      </w:r>
      <w:r w:rsidRPr="006857D7">
        <w:rPr>
          <w:rFonts w:ascii="Arial" w:eastAsia="Arial" w:hAnsi="Arial" w:cs="Arial"/>
          <w:color w:val="000000"/>
          <w:sz w:val="19"/>
          <w:szCs w:val="19"/>
          <w:lang w:val="es-ES"/>
        </w:rPr>
        <w:t>La Nación – Ministerio de Defensa – Miembros de Conciliación y Defensa Judicial.</w:t>
      </w:r>
    </w:p>
    <w:p w14:paraId="1EFB6645" w14:textId="65BBE3E8" w:rsidR="004F4FA7" w:rsidRPr="004F4FA7" w:rsidRDefault="004F4FA7" w:rsidP="004F4FA7">
      <w:pPr>
        <w:widowControl w:val="0"/>
        <w:autoSpaceDE w:val="0"/>
        <w:autoSpaceDN w:val="0"/>
        <w:adjustRightInd w:val="0"/>
        <w:jc w:val="both"/>
        <w:rPr>
          <w:rFonts w:ascii="Arial" w:eastAsia="Arial" w:hAnsi="Arial" w:cs="Arial"/>
          <w:color w:val="000000"/>
          <w:lang w:val="es-ES"/>
        </w:rPr>
      </w:pPr>
      <w:r w:rsidRPr="004F4FA7">
        <w:rPr>
          <w:rFonts w:ascii="Arial" w:eastAsia="Arial" w:hAnsi="Arial" w:cs="Arial"/>
          <w:color w:val="000000"/>
          <w:lang w:val="es-ES"/>
        </w:rPr>
        <w:t>Proceso:</w:t>
      </w:r>
      <w:r>
        <w:rPr>
          <w:rFonts w:ascii="Arial" w:eastAsia="Arial" w:hAnsi="Arial" w:cs="Arial"/>
          <w:color w:val="000000"/>
          <w:lang w:val="es-ES"/>
        </w:rPr>
        <w:tab/>
      </w:r>
      <w:r w:rsidRPr="004F4FA7">
        <w:rPr>
          <w:rFonts w:ascii="Arial" w:eastAsia="Arial" w:hAnsi="Arial" w:cs="Arial"/>
          <w:color w:val="000000"/>
          <w:lang w:val="es-ES"/>
        </w:rPr>
        <w:tab/>
        <w:t xml:space="preserve">Acción de Tutela </w:t>
      </w:r>
    </w:p>
    <w:p w14:paraId="2D8F15EC" w14:textId="39081908" w:rsidR="004F4FA7" w:rsidRPr="004F4FA7" w:rsidRDefault="004F4FA7" w:rsidP="004F4FA7">
      <w:pPr>
        <w:widowControl w:val="0"/>
        <w:autoSpaceDE w:val="0"/>
        <w:autoSpaceDN w:val="0"/>
        <w:adjustRightInd w:val="0"/>
        <w:jc w:val="both"/>
        <w:rPr>
          <w:rFonts w:ascii="Arial" w:eastAsia="Arial" w:hAnsi="Arial" w:cs="Arial"/>
          <w:color w:val="000000"/>
          <w:lang w:val="es-ES"/>
        </w:rPr>
      </w:pPr>
      <w:r w:rsidRPr="004F4FA7">
        <w:rPr>
          <w:rFonts w:ascii="Arial" w:eastAsia="Arial" w:hAnsi="Arial" w:cs="Arial"/>
          <w:color w:val="000000"/>
          <w:lang w:val="es-ES"/>
        </w:rPr>
        <w:t>Juzgado de Origen:</w:t>
      </w:r>
      <w:r>
        <w:rPr>
          <w:rFonts w:ascii="Arial" w:eastAsia="Arial" w:hAnsi="Arial" w:cs="Arial"/>
          <w:color w:val="000000"/>
          <w:lang w:val="es-ES"/>
        </w:rPr>
        <w:tab/>
      </w:r>
      <w:r w:rsidRPr="004F4FA7">
        <w:rPr>
          <w:rFonts w:ascii="Arial" w:eastAsia="Arial" w:hAnsi="Arial" w:cs="Arial"/>
          <w:color w:val="000000"/>
          <w:lang w:val="es-ES"/>
        </w:rPr>
        <w:t>Juzgado Quinto Laboral de Circuito</w:t>
      </w:r>
    </w:p>
    <w:p w14:paraId="66EB5011" w14:textId="06B50EF2" w:rsidR="004F4FA7" w:rsidRPr="004F4FA7" w:rsidRDefault="004F4FA7" w:rsidP="004F4FA7">
      <w:pPr>
        <w:widowControl w:val="0"/>
        <w:autoSpaceDE w:val="0"/>
        <w:autoSpaceDN w:val="0"/>
        <w:adjustRightInd w:val="0"/>
        <w:jc w:val="both"/>
        <w:rPr>
          <w:rFonts w:ascii="Arial" w:eastAsia="Arial" w:hAnsi="Arial" w:cs="Arial"/>
          <w:color w:val="000000"/>
          <w:lang w:val="es-ES"/>
        </w:rPr>
      </w:pPr>
      <w:r w:rsidRPr="004F4FA7">
        <w:rPr>
          <w:rFonts w:ascii="Arial" w:eastAsia="Arial" w:hAnsi="Arial" w:cs="Arial"/>
          <w:color w:val="000000"/>
          <w:lang w:val="es-ES"/>
        </w:rPr>
        <w:t>Magistrado Ponente:</w:t>
      </w:r>
      <w:r w:rsidRPr="004F4FA7">
        <w:rPr>
          <w:rFonts w:ascii="Arial" w:eastAsia="Arial" w:hAnsi="Arial" w:cs="Arial"/>
          <w:color w:val="000000"/>
          <w:lang w:val="es-ES"/>
        </w:rPr>
        <w:tab/>
        <w:t>Julio César Salazar Muñoz</w:t>
      </w:r>
    </w:p>
    <w:p w14:paraId="6C6B99C1" w14:textId="77777777" w:rsidR="004F4FA7" w:rsidRPr="004F4FA7" w:rsidRDefault="004F4FA7" w:rsidP="004F4FA7">
      <w:pPr>
        <w:widowControl w:val="0"/>
        <w:autoSpaceDE w:val="0"/>
        <w:autoSpaceDN w:val="0"/>
        <w:adjustRightInd w:val="0"/>
        <w:jc w:val="both"/>
        <w:rPr>
          <w:rFonts w:ascii="Arial" w:eastAsia="Arial" w:hAnsi="Arial" w:cs="Arial"/>
          <w:color w:val="000000"/>
          <w:lang w:val="es-ES"/>
        </w:rPr>
      </w:pPr>
    </w:p>
    <w:p w14:paraId="76F66B6F" w14:textId="28023CF7" w:rsidR="004F4FA7" w:rsidRPr="004F4FA7" w:rsidRDefault="00FE3B2C" w:rsidP="004F4FA7">
      <w:pPr>
        <w:jc w:val="both"/>
        <w:rPr>
          <w:rFonts w:ascii="Arial" w:eastAsia="Arial" w:hAnsi="Arial" w:cs="Arial"/>
          <w:color w:val="000000"/>
          <w:lang w:val="es-ES"/>
        </w:rPr>
      </w:pPr>
      <w:r w:rsidRPr="004F4FA7">
        <w:rPr>
          <w:rFonts w:ascii="Arial" w:eastAsia="Arial" w:hAnsi="Arial" w:cs="Arial"/>
          <w:b/>
          <w:bCs/>
          <w:color w:val="000000"/>
          <w:u w:val="single"/>
          <w:lang w:val="es-419" w:eastAsia="en-US"/>
        </w:rPr>
        <w:t>TEMAS:</w:t>
      </w:r>
      <w:r w:rsidRPr="004F4FA7">
        <w:rPr>
          <w:rFonts w:ascii="Arial" w:eastAsia="Arial" w:hAnsi="Arial" w:cs="Arial"/>
          <w:b/>
          <w:bCs/>
          <w:color w:val="000000"/>
          <w:lang w:val="es-419" w:eastAsia="en-US"/>
        </w:rPr>
        <w:tab/>
      </w:r>
      <w:r>
        <w:rPr>
          <w:rFonts w:ascii="Arial" w:eastAsia="Arial" w:hAnsi="Arial" w:cs="Arial"/>
          <w:b/>
          <w:bCs/>
          <w:color w:val="000000"/>
          <w:lang w:val="es-419" w:eastAsia="en-US"/>
        </w:rPr>
        <w:t>DERECHO A LA IGUALDAD / DEFINICIÓN Y ALCANCES / NO EXCLUYE EL TRATO DIFERENCIADO / CONCILIACIÓN EXTRAJUDICIAL / REQUISITO DE PROCEDIBILIDAD EN DERECHO ADMINISTRATIVO / ES VÁLIDA LA DECISIÓN DE NO CONCILIAR.</w:t>
      </w:r>
    </w:p>
    <w:p w14:paraId="668477EF" w14:textId="77777777" w:rsidR="004F4FA7" w:rsidRPr="004F4FA7" w:rsidRDefault="004F4FA7" w:rsidP="004F4FA7">
      <w:pPr>
        <w:widowControl w:val="0"/>
        <w:autoSpaceDE w:val="0"/>
        <w:autoSpaceDN w:val="0"/>
        <w:adjustRightInd w:val="0"/>
        <w:jc w:val="both"/>
        <w:rPr>
          <w:rFonts w:ascii="Arial" w:eastAsia="Arial" w:hAnsi="Arial" w:cs="Arial"/>
          <w:color w:val="000000"/>
          <w:lang w:val="es-ES"/>
        </w:rPr>
      </w:pPr>
    </w:p>
    <w:p w14:paraId="66336776" w14:textId="77777777" w:rsidR="00663DBB" w:rsidRPr="00663DBB" w:rsidRDefault="00663DBB" w:rsidP="00663DBB">
      <w:pPr>
        <w:widowControl w:val="0"/>
        <w:autoSpaceDE w:val="0"/>
        <w:autoSpaceDN w:val="0"/>
        <w:adjustRightInd w:val="0"/>
        <w:jc w:val="both"/>
        <w:rPr>
          <w:rFonts w:ascii="Arial" w:eastAsia="Arial" w:hAnsi="Arial" w:cs="Arial"/>
          <w:color w:val="000000"/>
          <w:lang w:val="es-ES"/>
        </w:rPr>
      </w:pPr>
      <w:r w:rsidRPr="00663DBB">
        <w:rPr>
          <w:rFonts w:ascii="Arial" w:eastAsia="Arial" w:hAnsi="Arial" w:cs="Arial"/>
          <w:color w:val="000000"/>
          <w:lang w:val="es-ES"/>
        </w:rPr>
        <w:t xml:space="preserve">La jurisprudencia constitucional ha establecido que el principio de igualdad constitucional, consagrado de manera expresa en el artículo 13 de la Carta, impone la obligación a todas las autoridades del Estado de proteger y suministrar el mismo trato a las personas sin distingo de sexo, raza, origen nacional o familiar, lengua, religión, opinión política o filosófica; sin embargo, el ejercicio de tal garantía no implica la prohibición expresa de que puedan establecerse diferencias.  </w:t>
      </w:r>
    </w:p>
    <w:p w14:paraId="5D1505F3" w14:textId="77777777" w:rsidR="00663DBB" w:rsidRPr="00663DBB" w:rsidRDefault="00663DBB" w:rsidP="00663DBB">
      <w:pPr>
        <w:widowControl w:val="0"/>
        <w:autoSpaceDE w:val="0"/>
        <w:autoSpaceDN w:val="0"/>
        <w:adjustRightInd w:val="0"/>
        <w:jc w:val="both"/>
        <w:rPr>
          <w:rFonts w:ascii="Arial" w:eastAsia="Arial" w:hAnsi="Arial" w:cs="Arial"/>
          <w:color w:val="000000"/>
          <w:lang w:val="es-ES"/>
        </w:rPr>
      </w:pPr>
    </w:p>
    <w:p w14:paraId="02F9FA59" w14:textId="585DABDB" w:rsidR="004F4FA7" w:rsidRPr="004F4FA7" w:rsidRDefault="00663DBB" w:rsidP="00663DBB">
      <w:pPr>
        <w:widowControl w:val="0"/>
        <w:autoSpaceDE w:val="0"/>
        <w:autoSpaceDN w:val="0"/>
        <w:adjustRightInd w:val="0"/>
        <w:jc w:val="both"/>
        <w:rPr>
          <w:rFonts w:ascii="Arial" w:eastAsia="Arial" w:hAnsi="Arial" w:cs="Arial"/>
          <w:color w:val="000000"/>
          <w:lang w:val="es-ES"/>
        </w:rPr>
      </w:pPr>
      <w:r w:rsidRPr="00663DBB">
        <w:rPr>
          <w:rFonts w:ascii="Arial" w:eastAsia="Arial" w:hAnsi="Arial" w:cs="Arial"/>
          <w:color w:val="000000"/>
          <w:lang w:val="es-ES"/>
        </w:rPr>
        <w:t>En efecto, el principio de igualdad constitucional no excluye el trato diferenciado, por lo tanto, la igualdad en sí concebida no se traduce en la obligación automática del legislador de asignar a todos los asociados idéntico tratamiento jurídico</w:t>
      </w:r>
      <w:r>
        <w:rPr>
          <w:rFonts w:ascii="Arial" w:eastAsia="Arial" w:hAnsi="Arial" w:cs="Arial"/>
          <w:color w:val="000000"/>
          <w:lang w:val="es-ES"/>
        </w:rPr>
        <w:t>…</w:t>
      </w:r>
    </w:p>
    <w:p w14:paraId="4B05D8BC" w14:textId="77777777" w:rsidR="004F4FA7" w:rsidRPr="004F4FA7" w:rsidRDefault="004F4FA7" w:rsidP="004F4FA7">
      <w:pPr>
        <w:widowControl w:val="0"/>
        <w:autoSpaceDE w:val="0"/>
        <w:autoSpaceDN w:val="0"/>
        <w:adjustRightInd w:val="0"/>
        <w:jc w:val="both"/>
        <w:rPr>
          <w:rFonts w:ascii="Arial" w:eastAsia="Arial" w:hAnsi="Arial" w:cs="Arial"/>
          <w:color w:val="000000"/>
          <w:lang w:val="es-ES"/>
        </w:rPr>
      </w:pPr>
    </w:p>
    <w:p w14:paraId="3A588B2D" w14:textId="2B7DD0B5" w:rsidR="004F4FA7" w:rsidRPr="004F4FA7" w:rsidRDefault="00663DBB" w:rsidP="004F4FA7">
      <w:pPr>
        <w:widowControl w:val="0"/>
        <w:autoSpaceDE w:val="0"/>
        <w:autoSpaceDN w:val="0"/>
        <w:adjustRightInd w:val="0"/>
        <w:jc w:val="both"/>
        <w:rPr>
          <w:rFonts w:ascii="Arial" w:eastAsia="Arial" w:hAnsi="Arial" w:cs="Arial"/>
          <w:color w:val="000000"/>
          <w:lang w:val="es-ES"/>
        </w:rPr>
      </w:pPr>
      <w:r w:rsidRPr="00663DBB">
        <w:rPr>
          <w:rFonts w:ascii="Arial" w:eastAsia="Arial" w:hAnsi="Arial" w:cs="Arial"/>
          <w:color w:val="000000"/>
          <w:lang w:val="es-ES"/>
        </w:rPr>
        <w:t>Conocido como un mecanismo de solución alternativa de conflictos, en la que una o más partes involucran su voluntad para zanjar sus diferencias, con la ayuda de un tercero neutral, la conciliación fue elevada a requisito de procedibilidad en el trámite contencioso administrativo, buscando evitar litigios y trámites, siempre y cuando no sea lesivo para los intereses patrimoniales del Estado.</w:t>
      </w:r>
    </w:p>
    <w:p w14:paraId="71E016E2" w14:textId="77777777" w:rsidR="004F4FA7" w:rsidRPr="004F4FA7" w:rsidRDefault="004F4FA7" w:rsidP="004F4FA7">
      <w:pPr>
        <w:widowControl w:val="0"/>
        <w:autoSpaceDE w:val="0"/>
        <w:autoSpaceDN w:val="0"/>
        <w:adjustRightInd w:val="0"/>
        <w:jc w:val="both"/>
        <w:rPr>
          <w:rFonts w:ascii="Arial" w:eastAsia="Arial" w:hAnsi="Arial" w:cs="Arial"/>
          <w:color w:val="000000"/>
          <w:lang w:val="es-ES"/>
        </w:rPr>
      </w:pPr>
    </w:p>
    <w:p w14:paraId="3CDADEA1" w14:textId="70ACB367" w:rsidR="004F4FA7" w:rsidRPr="004F4FA7" w:rsidRDefault="00A07785" w:rsidP="004F4FA7">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w:t>
      </w:r>
      <w:r w:rsidRPr="00A07785">
        <w:rPr>
          <w:rFonts w:ascii="Arial" w:eastAsia="Arial" w:hAnsi="Arial" w:cs="Arial"/>
          <w:color w:val="000000"/>
          <w:lang w:val="es-ES"/>
        </w:rPr>
        <w:t xml:space="preserve"> la controversia se resume a establecer si con la negativa del Ministerio de Defensa Nacional de no conciliar con los demandantes, se vulneró el derecho fundamental a la igualdad del cual son titulares.</w:t>
      </w:r>
    </w:p>
    <w:p w14:paraId="339B8A26" w14:textId="2C6B7ABE" w:rsidR="004F4FA7" w:rsidRDefault="004F4FA7" w:rsidP="004F4FA7">
      <w:pPr>
        <w:widowControl w:val="0"/>
        <w:autoSpaceDE w:val="0"/>
        <w:autoSpaceDN w:val="0"/>
        <w:adjustRightInd w:val="0"/>
        <w:jc w:val="both"/>
        <w:rPr>
          <w:rFonts w:ascii="Arial" w:eastAsia="Arial" w:hAnsi="Arial" w:cs="Arial"/>
          <w:color w:val="000000"/>
          <w:lang w:val="es-ES"/>
        </w:rPr>
      </w:pPr>
    </w:p>
    <w:p w14:paraId="32509C79" w14:textId="61574F2B" w:rsidR="00A07785" w:rsidRDefault="001E4D55" w:rsidP="004F4FA7">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1E4D55">
        <w:rPr>
          <w:rFonts w:ascii="Arial" w:eastAsia="Arial" w:hAnsi="Arial" w:cs="Arial"/>
          <w:color w:val="000000"/>
          <w:lang w:val="es-ES"/>
        </w:rPr>
        <w:t>el primero en hacer diferenciación entre los dos grupos de beneficiarios fue el mismo apoderado de todos los involucrados, pues habiéndose conciliado una suma igual a $50.000.000 para cada uno de los hermanos de la víctima, ahora por este nuevo grupo de afectados, que alega tiene la misma calidad, reclama un total de $700.000.000 para cada uno, lo cual, por supuesto merece un análisis distinto por parte de la requerida, pues ninguna razón soportó la petición que permitiera justificar por qué los accionantes eran merecedores una suma altamente superior, muy por encima de lo reconocido por la accionada.</w:t>
      </w:r>
    </w:p>
    <w:p w14:paraId="73F1D3A3" w14:textId="77777777" w:rsidR="00A07785" w:rsidRPr="004F4FA7" w:rsidRDefault="00A07785" w:rsidP="004F4FA7">
      <w:pPr>
        <w:widowControl w:val="0"/>
        <w:autoSpaceDE w:val="0"/>
        <w:autoSpaceDN w:val="0"/>
        <w:adjustRightInd w:val="0"/>
        <w:jc w:val="both"/>
        <w:rPr>
          <w:rFonts w:ascii="Arial" w:eastAsia="Arial" w:hAnsi="Arial" w:cs="Arial"/>
          <w:color w:val="000000"/>
          <w:lang w:val="es-ES"/>
        </w:rPr>
      </w:pPr>
    </w:p>
    <w:p w14:paraId="710FAE77" w14:textId="77777777" w:rsidR="004F4FA7" w:rsidRPr="004F4FA7" w:rsidRDefault="004F4FA7" w:rsidP="004F4FA7">
      <w:pPr>
        <w:widowControl w:val="0"/>
        <w:autoSpaceDE w:val="0"/>
        <w:autoSpaceDN w:val="0"/>
        <w:adjustRightInd w:val="0"/>
        <w:jc w:val="both"/>
        <w:rPr>
          <w:rFonts w:ascii="Arial" w:eastAsia="Arial" w:hAnsi="Arial" w:cs="Arial"/>
          <w:color w:val="000000"/>
          <w:lang w:val="es-ES"/>
        </w:rPr>
      </w:pPr>
    </w:p>
    <w:p w14:paraId="01A50332" w14:textId="77777777" w:rsidR="004F4FA7" w:rsidRPr="004F4FA7" w:rsidRDefault="004F4FA7" w:rsidP="004F4FA7">
      <w:pPr>
        <w:widowControl w:val="0"/>
        <w:autoSpaceDE w:val="0"/>
        <w:autoSpaceDN w:val="0"/>
        <w:adjustRightInd w:val="0"/>
        <w:jc w:val="both"/>
        <w:rPr>
          <w:rFonts w:ascii="Arial" w:eastAsia="Arial" w:hAnsi="Arial" w:cs="Arial"/>
          <w:color w:val="000000"/>
          <w:lang w:val="es-ES"/>
        </w:rPr>
      </w:pPr>
    </w:p>
    <w:p w14:paraId="1C3BEE41" w14:textId="77777777" w:rsidR="00AA5E72" w:rsidRPr="006857D7" w:rsidRDefault="00AA5E72" w:rsidP="006857D7">
      <w:pPr>
        <w:pStyle w:val="Ttulo3"/>
        <w:spacing w:line="276" w:lineRule="auto"/>
        <w:jc w:val="center"/>
        <w:rPr>
          <w:rFonts w:cs="Arial"/>
          <w:sz w:val="24"/>
          <w:szCs w:val="24"/>
        </w:rPr>
      </w:pPr>
      <w:r w:rsidRPr="006857D7">
        <w:rPr>
          <w:rFonts w:cs="Arial"/>
          <w:sz w:val="24"/>
          <w:szCs w:val="24"/>
        </w:rPr>
        <w:t>TRIBUNAL SUPERIOR DEL DISTRITO JUDICIAL</w:t>
      </w:r>
    </w:p>
    <w:p w14:paraId="51A40248" w14:textId="77777777" w:rsidR="00AA5E72" w:rsidRPr="006857D7" w:rsidRDefault="00AA5E72" w:rsidP="006857D7">
      <w:pPr>
        <w:spacing w:line="276" w:lineRule="auto"/>
        <w:jc w:val="center"/>
        <w:rPr>
          <w:rFonts w:ascii="Arial" w:hAnsi="Arial" w:cs="Arial"/>
          <w:b/>
          <w:sz w:val="24"/>
          <w:szCs w:val="24"/>
        </w:rPr>
      </w:pPr>
      <w:r w:rsidRPr="006857D7">
        <w:rPr>
          <w:rFonts w:ascii="Arial" w:hAnsi="Arial" w:cs="Arial"/>
          <w:b/>
          <w:sz w:val="24"/>
          <w:szCs w:val="24"/>
        </w:rPr>
        <w:t>SALA LABORAL</w:t>
      </w:r>
    </w:p>
    <w:p w14:paraId="0AE4D458" w14:textId="77777777" w:rsidR="00AA5E72" w:rsidRPr="006857D7" w:rsidRDefault="00AA5E72" w:rsidP="006857D7">
      <w:pPr>
        <w:spacing w:line="276" w:lineRule="auto"/>
        <w:jc w:val="center"/>
        <w:rPr>
          <w:rFonts w:ascii="Arial" w:hAnsi="Arial" w:cs="Arial"/>
          <w:b/>
          <w:sz w:val="24"/>
          <w:szCs w:val="24"/>
        </w:rPr>
      </w:pPr>
      <w:r w:rsidRPr="006857D7">
        <w:rPr>
          <w:rFonts w:ascii="Arial" w:hAnsi="Arial" w:cs="Arial"/>
          <w:b/>
          <w:sz w:val="24"/>
          <w:szCs w:val="24"/>
        </w:rPr>
        <w:t>ACCIÓN DE TUTELA</w:t>
      </w:r>
    </w:p>
    <w:p w14:paraId="4E77816B" w14:textId="77777777" w:rsidR="00AA5E72" w:rsidRPr="006857D7" w:rsidRDefault="00AA5E72" w:rsidP="006857D7">
      <w:pPr>
        <w:spacing w:line="276" w:lineRule="auto"/>
        <w:jc w:val="center"/>
        <w:rPr>
          <w:rFonts w:ascii="Arial" w:hAnsi="Arial" w:cs="Arial"/>
          <w:b/>
          <w:sz w:val="24"/>
          <w:szCs w:val="24"/>
        </w:rPr>
      </w:pPr>
      <w:r w:rsidRPr="006857D7">
        <w:rPr>
          <w:rFonts w:ascii="Arial" w:hAnsi="Arial" w:cs="Arial"/>
          <w:b/>
          <w:sz w:val="24"/>
          <w:szCs w:val="24"/>
        </w:rPr>
        <w:t>MAGISTRADO PONENTE: JULIO CÉSAR SALAZAR MUÑOZ</w:t>
      </w:r>
    </w:p>
    <w:p w14:paraId="5DAB6C7B" w14:textId="77777777" w:rsidR="00AA5E72" w:rsidRPr="006857D7" w:rsidRDefault="00AA5E72" w:rsidP="006857D7">
      <w:pPr>
        <w:spacing w:line="276" w:lineRule="auto"/>
        <w:jc w:val="center"/>
        <w:rPr>
          <w:rFonts w:ascii="Arial" w:hAnsi="Arial" w:cs="Arial"/>
          <w:sz w:val="24"/>
          <w:szCs w:val="24"/>
        </w:rPr>
      </w:pPr>
    </w:p>
    <w:p w14:paraId="1624B24F" w14:textId="544ACBCA" w:rsidR="00414D2E" w:rsidRPr="006857D7" w:rsidRDefault="00AA5E72" w:rsidP="006857D7">
      <w:pPr>
        <w:spacing w:line="276" w:lineRule="auto"/>
        <w:jc w:val="center"/>
        <w:rPr>
          <w:rFonts w:ascii="Arial" w:hAnsi="Arial" w:cs="Arial"/>
          <w:sz w:val="24"/>
          <w:szCs w:val="24"/>
        </w:rPr>
      </w:pPr>
      <w:r w:rsidRPr="006857D7">
        <w:rPr>
          <w:rFonts w:ascii="Arial" w:hAnsi="Arial" w:cs="Arial"/>
          <w:sz w:val="24"/>
          <w:szCs w:val="24"/>
        </w:rPr>
        <w:t xml:space="preserve">Pereira, </w:t>
      </w:r>
      <w:r w:rsidR="004B02A9" w:rsidRPr="006857D7">
        <w:rPr>
          <w:rFonts w:ascii="Arial" w:hAnsi="Arial" w:cs="Arial"/>
          <w:sz w:val="24"/>
          <w:szCs w:val="24"/>
        </w:rPr>
        <w:t>v</w:t>
      </w:r>
      <w:r w:rsidR="0266AD3C" w:rsidRPr="006857D7">
        <w:rPr>
          <w:rFonts w:ascii="Arial" w:hAnsi="Arial" w:cs="Arial"/>
          <w:sz w:val="24"/>
          <w:szCs w:val="24"/>
        </w:rPr>
        <w:t>einte</w:t>
      </w:r>
      <w:r w:rsidR="004B02A9" w:rsidRPr="006857D7">
        <w:rPr>
          <w:rFonts w:ascii="Arial" w:hAnsi="Arial" w:cs="Arial"/>
          <w:sz w:val="24"/>
          <w:szCs w:val="24"/>
        </w:rPr>
        <w:t xml:space="preserve"> de septiembre</w:t>
      </w:r>
      <w:r w:rsidR="00582C13" w:rsidRPr="006857D7">
        <w:rPr>
          <w:rFonts w:ascii="Arial" w:hAnsi="Arial" w:cs="Arial"/>
          <w:sz w:val="24"/>
          <w:szCs w:val="24"/>
        </w:rPr>
        <w:t xml:space="preserve"> de dos mil veintidós</w:t>
      </w:r>
    </w:p>
    <w:p w14:paraId="61202C27" w14:textId="59C6843C" w:rsidR="00AA5E72" w:rsidRPr="006857D7" w:rsidRDefault="00AA5E72" w:rsidP="006857D7">
      <w:pPr>
        <w:spacing w:line="276" w:lineRule="auto"/>
        <w:jc w:val="center"/>
        <w:rPr>
          <w:rFonts w:ascii="Arial" w:hAnsi="Arial" w:cs="Arial"/>
          <w:sz w:val="24"/>
          <w:szCs w:val="24"/>
        </w:rPr>
      </w:pPr>
      <w:r w:rsidRPr="006857D7">
        <w:rPr>
          <w:rFonts w:ascii="Arial" w:hAnsi="Arial" w:cs="Arial"/>
          <w:sz w:val="24"/>
          <w:szCs w:val="24"/>
        </w:rPr>
        <w:t>Acta N° 0</w:t>
      </w:r>
      <w:r w:rsidR="66A60F3C" w:rsidRPr="006857D7">
        <w:rPr>
          <w:rFonts w:ascii="Arial" w:hAnsi="Arial" w:cs="Arial"/>
          <w:sz w:val="24"/>
          <w:szCs w:val="24"/>
        </w:rPr>
        <w:t>93</w:t>
      </w:r>
      <w:r w:rsidRPr="006857D7">
        <w:rPr>
          <w:rFonts w:ascii="Arial" w:hAnsi="Arial" w:cs="Arial"/>
          <w:sz w:val="24"/>
          <w:szCs w:val="24"/>
        </w:rPr>
        <w:t xml:space="preserve"> de </w:t>
      </w:r>
      <w:r w:rsidR="2C0B483D" w:rsidRPr="006857D7">
        <w:rPr>
          <w:rFonts w:ascii="Arial" w:hAnsi="Arial" w:cs="Arial"/>
          <w:sz w:val="24"/>
          <w:szCs w:val="24"/>
        </w:rPr>
        <w:t xml:space="preserve">20 </w:t>
      </w:r>
      <w:r w:rsidR="00582C13" w:rsidRPr="006857D7">
        <w:rPr>
          <w:rFonts w:ascii="Arial" w:hAnsi="Arial" w:cs="Arial"/>
          <w:sz w:val="24"/>
          <w:szCs w:val="24"/>
        </w:rPr>
        <w:t>de septiembre de 2022</w:t>
      </w:r>
    </w:p>
    <w:p w14:paraId="02EB378F" w14:textId="37AB9515" w:rsidR="00F929BF" w:rsidRDefault="00F929BF" w:rsidP="006857D7">
      <w:pPr>
        <w:pStyle w:val="Textoindependiente"/>
        <w:spacing w:line="276" w:lineRule="auto"/>
        <w:rPr>
          <w:rFonts w:cs="Arial"/>
          <w:sz w:val="24"/>
          <w:szCs w:val="24"/>
        </w:rPr>
      </w:pPr>
    </w:p>
    <w:p w14:paraId="4C8328B4" w14:textId="77777777" w:rsidR="00FE3B2C" w:rsidRPr="006857D7" w:rsidRDefault="00FE3B2C" w:rsidP="006857D7">
      <w:pPr>
        <w:pStyle w:val="Textoindependiente"/>
        <w:spacing w:line="276" w:lineRule="auto"/>
        <w:rPr>
          <w:rFonts w:cs="Arial"/>
          <w:sz w:val="24"/>
          <w:szCs w:val="24"/>
        </w:rPr>
      </w:pPr>
    </w:p>
    <w:p w14:paraId="56AAA011" w14:textId="77777777" w:rsidR="008808F6" w:rsidRPr="006857D7" w:rsidRDefault="00AA5E72" w:rsidP="006857D7">
      <w:pPr>
        <w:pStyle w:val="Textoindependiente"/>
        <w:spacing w:line="276" w:lineRule="auto"/>
        <w:rPr>
          <w:rFonts w:cs="Arial"/>
          <w:b/>
          <w:sz w:val="24"/>
          <w:szCs w:val="24"/>
        </w:rPr>
      </w:pPr>
      <w:r w:rsidRPr="006857D7">
        <w:rPr>
          <w:rFonts w:cs="Arial"/>
          <w:sz w:val="24"/>
          <w:szCs w:val="24"/>
        </w:rPr>
        <w:t xml:space="preserve">Procede la Sala Laboral del Tribunal Superior del Distrito Judicial de Pereira a </w:t>
      </w:r>
      <w:r w:rsidR="008808F6" w:rsidRPr="006857D7">
        <w:rPr>
          <w:rFonts w:cs="Arial"/>
          <w:sz w:val="24"/>
          <w:szCs w:val="24"/>
        </w:rPr>
        <w:t xml:space="preserve">decir la impugnación formulada </w:t>
      </w:r>
      <w:r w:rsidR="00582C13" w:rsidRPr="006857D7">
        <w:rPr>
          <w:rFonts w:cs="Arial"/>
          <w:sz w:val="24"/>
          <w:szCs w:val="24"/>
        </w:rPr>
        <w:t>por</w:t>
      </w:r>
      <w:r w:rsidR="00967DB2" w:rsidRPr="006857D7">
        <w:rPr>
          <w:rFonts w:cs="Arial"/>
          <w:sz w:val="24"/>
          <w:szCs w:val="24"/>
        </w:rPr>
        <w:t xml:space="preserve"> </w:t>
      </w:r>
      <w:r w:rsidR="00967DB2" w:rsidRPr="0079319D">
        <w:rPr>
          <w:rFonts w:cs="Arial"/>
          <w:b/>
          <w:sz w:val="24"/>
          <w:szCs w:val="24"/>
        </w:rPr>
        <w:t xml:space="preserve">Hilda </w:t>
      </w:r>
      <w:proofErr w:type="spellStart"/>
      <w:r w:rsidR="00967DB2" w:rsidRPr="0079319D">
        <w:rPr>
          <w:rFonts w:cs="Arial"/>
          <w:b/>
          <w:sz w:val="24"/>
          <w:szCs w:val="24"/>
        </w:rPr>
        <w:t>GiupaTanigama</w:t>
      </w:r>
      <w:proofErr w:type="spellEnd"/>
      <w:r w:rsidR="00967DB2" w:rsidRPr="0079319D">
        <w:rPr>
          <w:rFonts w:cs="Arial"/>
          <w:b/>
          <w:sz w:val="24"/>
          <w:szCs w:val="24"/>
        </w:rPr>
        <w:t xml:space="preserve">, </w:t>
      </w:r>
      <w:proofErr w:type="spellStart"/>
      <w:r w:rsidR="00967DB2" w:rsidRPr="0079319D">
        <w:rPr>
          <w:rFonts w:cs="Arial"/>
          <w:b/>
          <w:sz w:val="24"/>
          <w:szCs w:val="24"/>
        </w:rPr>
        <w:t>Yessica</w:t>
      </w:r>
      <w:proofErr w:type="spellEnd"/>
      <w:r w:rsidR="00967DB2" w:rsidRPr="0079319D">
        <w:rPr>
          <w:rFonts w:cs="Arial"/>
          <w:b/>
          <w:sz w:val="24"/>
          <w:szCs w:val="24"/>
        </w:rPr>
        <w:t xml:space="preserve"> </w:t>
      </w:r>
      <w:proofErr w:type="spellStart"/>
      <w:r w:rsidR="00967DB2" w:rsidRPr="0079319D">
        <w:rPr>
          <w:rFonts w:cs="Arial"/>
          <w:b/>
          <w:sz w:val="24"/>
          <w:szCs w:val="24"/>
        </w:rPr>
        <w:t>Huipa</w:t>
      </w:r>
      <w:proofErr w:type="spellEnd"/>
      <w:r w:rsidR="00967DB2" w:rsidRPr="0079319D">
        <w:rPr>
          <w:rFonts w:cs="Arial"/>
          <w:b/>
          <w:sz w:val="24"/>
          <w:szCs w:val="24"/>
        </w:rPr>
        <w:t xml:space="preserve"> </w:t>
      </w:r>
      <w:proofErr w:type="spellStart"/>
      <w:r w:rsidR="00967DB2" w:rsidRPr="0079319D">
        <w:rPr>
          <w:rFonts w:cs="Arial"/>
          <w:b/>
          <w:sz w:val="24"/>
          <w:szCs w:val="24"/>
        </w:rPr>
        <w:t>Tanigama</w:t>
      </w:r>
      <w:proofErr w:type="spellEnd"/>
      <w:r w:rsidR="00967DB2" w:rsidRPr="0079319D">
        <w:rPr>
          <w:rFonts w:cs="Arial"/>
          <w:b/>
          <w:sz w:val="24"/>
          <w:szCs w:val="24"/>
        </w:rPr>
        <w:t xml:space="preserve">, María Patricia </w:t>
      </w:r>
      <w:proofErr w:type="spellStart"/>
      <w:r w:rsidR="00967DB2" w:rsidRPr="0079319D">
        <w:rPr>
          <w:rFonts w:cs="Arial"/>
          <w:b/>
          <w:sz w:val="24"/>
          <w:szCs w:val="24"/>
        </w:rPr>
        <w:t>Hiupa</w:t>
      </w:r>
      <w:proofErr w:type="spellEnd"/>
      <w:r w:rsidR="004E5A9D" w:rsidRPr="0079319D">
        <w:rPr>
          <w:rFonts w:cs="Arial"/>
          <w:b/>
          <w:sz w:val="24"/>
          <w:szCs w:val="24"/>
        </w:rPr>
        <w:t xml:space="preserve"> </w:t>
      </w:r>
      <w:proofErr w:type="spellStart"/>
      <w:r w:rsidR="004E5A9D" w:rsidRPr="0079319D">
        <w:rPr>
          <w:rFonts w:cs="Arial"/>
          <w:b/>
          <w:sz w:val="24"/>
          <w:szCs w:val="24"/>
        </w:rPr>
        <w:t>Tanigama</w:t>
      </w:r>
      <w:proofErr w:type="spellEnd"/>
      <w:r w:rsidR="004E5A9D" w:rsidRPr="0079319D">
        <w:rPr>
          <w:rFonts w:cs="Arial"/>
          <w:b/>
          <w:sz w:val="24"/>
          <w:szCs w:val="24"/>
        </w:rPr>
        <w:t xml:space="preserve">, Melva Liliana </w:t>
      </w:r>
      <w:proofErr w:type="spellStart"/>
      <w:r w:rsidR="004E5A9D" w:rsidRPr="0079319D">
        <w:rPr>
          <w:rFonts w:cs="Arial"/>
          <w:b/>
          <w:sz w:val="24"/>
          <w:szCs w:val="24"/>
        </w:rPr>
        <w:t>Juipa</w:t>
      </w:r>
      <w:proofErr w:type="spellEnd"/>
      <w:r w:rsidR="004E5A9D" w:rsidRPr="0079319D">
        <w:rPr>
          <w:rFonts w:cs="Arial"/>
          <w:b/>
          <w:sz w:val="24"/>
          <w:szCs w:val="24"/>
        </w:rPr>
        <w:t xml:space="preserve"> </w:t>
      </w:r>
      <w:proofErr w:type="spellStart"/>
      <w:r w:rsidR="004E5A9D" w:rsidRPr="0079319D">
        <w:rPr>
          <w:rFonts w:cs="Arial"/>
          <w:b/>
          <w:sz w:val="24"/>
          <w:szCs w:val="24"/>
        </w:rPr>
        <w:t>Tanigama</w:t>
      </w:r>
      <w:proofErr w:type="spellEnd"/>
      <w:r w:rsidR="004E5A9D" w:rsidRPr="0079319D">
        <w:rPr>
          <w:rFonts w:cs="Arial"/>
          <w:b/>
          <w:sz w:val="24"/>
          <w:szCs w:val="24"/>
        </w:rPr>
        <w:t xml:space="preserve">, Adriana Emilse </w:t>
      </w:r>
      <w:proofErr w:type="spellStart"/>
      <w:r w:rsidR="004E5A9D" w:rsidRPr="0079319D">
        <w:rPr>
          <w:rFonts w:cs="Arial"/>
          <w:b/>
          <w:sz w:val="24"/>
          <w:szCs w:val="24"/>
        </w:rPr>
        <w:t>Hiupa</w:t>
      </w:r>
      <w:proofErr w:type="spellEnd"/>
      <w:r w:rsidR="004E5A9D" w:rsidRPr="0079319D">
        <w:rPr>
          <w:rFonts w:cs="Arial"/>
          <w:b/>
          <w:sz w:val="24"/>
          <w:szCs w:val="24"/>
        </w:rPr>
        <w:t xml:space="preserve"> </w:t>
      </w:r>
      <w:proofErr w:type="spellStart"/>
      <w:r w:rsidR="004E5A9D" w:rsidRPr="0079319D">
        <w:rPr>
          <w:rFonts w:cs="Arial"/>
          <w:b/>
          <w:sz w:val="24"/>
          <w:szCs w:val="24"/>
        </w:rPr>
        <w:t>Tanigama</w:t>
      </w:r>
      <w:proofErr w:type="spellEnd"/>
      <w:r w:rsidR="004E5A9D" w:rsidRPr="0079319D">
        <w:rPr>
          <w:rFonts w:cs="Arial"/>
          <w:b/>
          <w:sz w:val="24"/>
          <w:szCs w:val="24"/>
        </w:rPr>
        <w:t xml:space="preserve">, </w:t>
      </w:r>
      <w:proofErr w:type="spellStart"/>
      <w:r w:rsidR="004E5A9D" w:rsidRPr="0079319D">
        <w:rPr>
          <w:rFonts w:cs="Arial"/>
          <w:b/>
          <w:sz w:val="24"/>
          <w:szCs w:val="24"/>
        </w:rPr>
        <w:t>Durbi</w:t>
      </w:r>
      <w:proofErr w:type="spellEnd"/>
      <w:r w:rsidR="004E5A9D" w:rsidRPr="0079319D">
        <w:rPr>
          <w:rFonts w:cs="Arial"/>
          <w:b/>
          <w:sz w:val="24"/>
          <w:szCs w:val="24"/>
        </w:rPr>
        <w:t xml:space="preserve"> </w:t>
      </w:r>
      <w:proofErr w:type="spellStart"/>
      <w:r w:rsidR="004E5A9D" w:rsidRPr="0079319D">
        <w:rPr>
          <w:rFonts w:cs="Arial"/>
          <w:b/>
          <w:sz w:val="24"/>
          <w:szCs w:val="24"/>
        </w:rPr>
        <w:t>Hiupa</w:t>
      </w:r>
      <w:proofErr w:type="spellEnd"/>
      <w:r w:rsidR="004E5A9D" w:rsidRPr="0079319D">
        <w:rPr>
          <w:rFonts w:cs="Arial"/>
          <w:b/>
          <w:sz w:val="24"/>
          <w:szCs w:val="24"/>
        </w:rPr>
        <w:t xml:space="preserve"> </w:t>
      </w:r>
      <w:proofErr w:type="spellStart"/>
      <w:r w:rsidR="004E5A9D" w:rsidRPr="0079319D">
        <w:rPr>
          <w:rFonts w:cs="Arial"/>
          <w:b/>
          <w:sz w:val="24"/>
          <w:szCs w:val="24"/>
        </w:rPr>
        <w:t>Tanigama</w:t>
      </w:r>
      <w:proofErr w:type="spellEnd"/>
      <w:r w:rsidR="004E5A9D" w:rsidRPr="0079319D">
        <w:rPr>
          <w:rFonts w:cs="Arial"/>
          <w:b/>
          <w:sz w:val="24"/>
          <w:szCs w:val="24"/>
        </w:rPr>
        <w:t xml:space="preserve"> </w:t>
      </w:r>
      <w:r w:rsidR="004E5A9D" w:rsidRPr="0079319D">
        <w:rPr>
          <w:rFonts w:cs="Arial"/>
          <w:sz w:val="24"/>
          <w:szCs w:val="24"/>
        </w:rPr>
        <w:t>y</w:t>
      </w:r>
      <w:r w:rsidR="004E5A9D" w:rsidRPr="0079319D">
        <w:rPr>
          <w:rFonts w:cs="Arial"/>
          <w:b/>
          <w:sz w:val="24"/>
          <w:szCs w:val="24"/>
        </w:rPr>
        <w:t xml:space="preserve"> Ovidio </w:t>
      </w:r>
      <w:proofErr w:type="spellStart"/>
      <w:r w:rsidR="004E5A9D" w:rsidRPr="0079319D">
        <w:rPr>
          <w:rFonts w:cs="Arial"/>
          <w:b/>
          <w:sz w:val="24"/>
          <w:szCs w:val="24"/>
        </w:rPr>
        <w:t>Aisama</w:t>
      </w:r>
      <w:proofErr w:type="spellEnd"/>
      <w:r w:rsidR="00582C13" w:rsidRPr="006857D7">
        <w:rPr>
          <w:rFonts w:cs="Arial"/>
          <w:b/>
          <w:sz w:val="24"/>
          <w:szCs w:val="24"/>
        </w:rPr>
        <w:t xml:space="preserve"> </w:t>
      </w:r>
      <w:r w:rsidR="008808F6" w:rsidRPr="006857D7">
        <w:rPr>
          <w:rFonts w:cs="Arial"/>
          <w:sz w:val="24"/>
          <w:szCs w:val="24"/>
        </w:rPr>
        <w:t xml:space="preserve">contra la sentencia proferida por el Juzgado </w:t>
      </w:r>
      <w:r w:rsidR="004E5A9D" w:rsidRPr="006857D7">
        <w:rPr>
          <w:rFonts w:cs="Arial"/>
          <w:sz w:val="24"/>
          <w:szCs w:val="24"/>
        </w:rPr>
        <w:t>Quinto</w:t>
      </w:r>
      <w:r w:rsidR="008808F6" w:rsidRPr="006857D7">
        <w:rPr>
          <w:rFonts w:cs="Arial"/>
          <w:sz w:val="24"/>
          <w:szCs w:val="24"/>
        </w:rPr>
        <w:t xml:space="preserve"> Laboral del Circuito de Pereira el día </w:t>
      </w:r>
      <w:r w:rsidR="004E5A9D" w:rsidRPr="006857D7">
        <w:rPr>
          <w:rFonts w:cs="Arial"/>
          <w:sz w:val="24"/>
          <w:szCs w:val="24"/>
        </w:rPr>
        <w:t>15</w:t>
      </w:r>
      <w:r w:rsidR="00582C13" w:rsidRPr="006857D7">
        <w:rPr>
          <w:rFonts w:cs="Arial"/>
          <w:sz w:val="24"/>
          <w:szCs w:val="24"/>
        </w:rPr>
        <w:t xml:space="preserve"> de julio de 2022</w:t>
      </w:r>
      <w:r w:rsidR="008808F6" w:rsidRPr="006857D7">
        <w:rPr>
          <w:rFonts w:cs="Arial"/>
          <w:sz w:val="24"/>
          <w:szCs w:val="24"/>
        </w:rPr>
        <w:t xml:space="preserve">, dentro de la </w:t>
      </w:r>
      <w:r w:rsidR="008808F6" w:rsidRPr="0079319D">
        <w:rPr>
          <w:rFonts w:cs="Arial"/>
          <w:b/>
          <w:sz w:val="24"/>
          <w:szCs w:val="24"/>
        </w:rPr>
        <w:t>acción de tutela</w:t>
      </w:r>
      <w:r w:rsidR="008808F6" w:rsidRPr="006857D7">
        <w:rPr>
          <w:rFonts w:cs="Arial"/>
          <w:sz w:val="24"/>
          <w:szCs w:val="24"/>
        </w:rPr>
        <w:t xml:space="preserve"> </w:t>
      </w:r>
      <w:r w:rsidR="004E5A9D" w:rsidRPr="006857D7">
        <w:rPr>
          <w:rFonts w:cs="Arial"/>
          <w:sz w:val="24"/>
          <w:szCs w:val="24"/>
        </w:rPr>
        <w:t xml:space="preserve">que adelanta contra la </w:t>
      </w:r>
      <w:r w:rsidR="004E5A9D" w:rsidRPr="0079319D">
        <w:rPr>
          <w:rFonts w:cs="Arial"/>
          <w:b/>
          <w:sz w:val="24"/>
          <w:szCs w:val="24"/>
        </w:rPr>
        <w:t>Nación – Ministerio de Defensa – Miembros del Comité de Conciliación y Defensa Judicial</w:t>
      </w:r>
      <w:r w:rsidR="00770475" w:rsidRPr="006857D7">
        <w:rPr>
          <w:rFonts w:cs="Arial"/>
          <w:b/>
          <w:sz w:val="24"/>
          <w:szCs w:val="24"/>
        </w:rPr>
        <w:t>.</w:t>
      </w:r>
    </w:p>
    <w:p w14:paraId="6A05A809" w14:textId="5EBD6591" w:rsidR="008808F6" w:rsidRDefault="008808F6" w:rsidP="006857D7">
      <w:pPr>
        <w:pStyle w:val="Textoindependiente"/>
        <w:spacing w:line="276" w:lineRule="auto"/>
        <w:rPr>
          <w:rFonts w:cs="Arial"/>
          <w:b/>
          <w:sz w:val="24"/>
          <w:szCs w:val="24"/>
        </w:rPr>
      </w:pPr>
    </w:p>
    <w:p w14:paraId="22EE6643" w14:textId="77777777" w:rsidR="00FE3B2C" w:rsidRPr="006857D7" w:rsidRDefault="00FE3B2C" w:rsidP="006857D7">
      <w:pPr>
        <w:pStyle w:val="Textoindependiente"/>
        <w:spacing w:line="276" w:lineRule="auto"/>
        <w:rPr>
          <w:rFonts w:cs="Arial"/>
          <w:b/>
          <w:sz w:val="24"/>
          <w:szCs w:val="24"/>
        </w:rPr>
      </w:pPr>
    </w:p>
    <w:p w14:paraId="3DDAE31D" w14:textId="77777777" w:rsidR="00AA5E72" w:rsidRPr="006857D7" w:rsidRDefault="00AA5E72" w:rsidP="006857D7">
      <w:pPr>
        <w:pStyle w:val="Ttulo2"/>
        <w:spacing w:line="276" w:lineRule="auto"/>
        <w:rPr>
          <w:rFonts w:cs="Arial"/>
          <w:szCs w:val="24"/>
        </w:rPr>
      </w:pPr>
      <w:r w:rsidRPr="006857D7">
        <w:rPr>
          <w:rFonts w:cs="Arial"/>
          <w:szCs w:val="24"/>
        </w:rPr>
        <w:t>HECHOS QUE ORIGINARON LA ACCIÓN:</w:t>
      </w:r>
    </w:p>
    <w:p w14:paraId="5A39BBE3" w14:textId="09477653" w:rsidR="00AA5E72" w:rsidRDefault="00AA5E72" w:rsidP="006857D7">
      <w:pPr>
        <w:spacing w:line="276" w:lineRule="auto"/>
        <w:jc w:val="both"/>
        <w:rPr>
          <w:rFonts w:ascii="Arial" w:hAnsi="Arial" w:cs="Arial"/>
          <w:sz w:val="24"/>
          <w:szCs w:val="24"/>
        </w:rPr>
      </w:pPr>
    </w:p>
    <w:p w14:paraId="159315A3" w14:textId="77777777" w:rsidR="00FE3B2C" w:rsidRPr="006857D7" w:rsidRDefault="00FE3B2C" w:rsidP="006857D7">
      <w:pPr>
        <w:spacing w:line="276" w:lineRule="auto"/>
        <w:jc w:val="both"/>
        <w:rPr>
          <w:rFonts w:ascii="Arial" w:hAnsi="Arial" w:cs="Arial"/>
          <w:sz w:val="24"/>
          <w:szCs w:val="24"/>
        </w:rPr>
      </w:pPr>
    </w:p>
    <w:p w14:paraId="417C805B" w14:textId="73AC2A93" w:rsidR="004D5BBD" w:rsidRPr="006857D7" w:rsidRDefault="005D4497" w:rsidP="006857D7">
      <w:pPr>
        <w:spacing w:line="276" w:lineRule="auto"/>
        <w:jc w:val="both"/>
        <w:rPr>
          <w:rFonts w:ascii="Arial" w:hAnsi="Arial" w:cs="Arial"/>
          <w:sz w:val="24"/>
          <w:szCs w:val="24"/>
        </w:rPr>
      </w:pPr>
      <w:r w:rsidRPr="006857D7">
        <w:rPr>
          <w:rFonts w:ascii="Arial" w:hAnsi="Arial" w:cs="Arial"/>
          <w:sz w:val="24"/>
          <w:szCs w:val="24"/>
        </w:rPr>
        <w:t>Indica</w:t>
      </w:r>
      <w:r w:rsidR="004E5A9D" w:rsidRPr="006857D7">
        <w:rPr>
          <w:rFonts w:ascii="Arial" w:hAnsi="Arial" w:cs="Arial"/>
          <w:sz w:val="24"/>
          <w:szCs w:val="24"/>
        </w:rPr>
        <w:t xml:space="preserve">n los señores Ovidio </w:t>
      </w:r>
      <w:proofErr w:type="spellStart"/>
      <w:r w:rsidR="004E5A9D" w:rsidRPr="006857D7">
        <w:rPr>
          <w:rFonts w:ascii="Arial" w:hAnsi="Arial" w:cs="Arial"/>
          <w:sz w:val="24"/>
          <w:szCs w:val="24"/>
        </w:rPr>
        <w:t>Aisama</w:t>
      </w:r>
      <w:proofErr w:type="spellEnd"/>
      <w:r w:rsidR="004E5A9D" w:rsidRPr="006857D7">
        <w:rPr>
          <w:rFonts w:ascii="Arial" w:hAnsi="Arial" w:cs="Arial"/>
          <w:sz w:val="24"/>
          <w:szCs w:val="24"/>
        </w:rPr>
        <w:t xml:space="preserve">, Hilda </w:t>
      </w:r>
      <w:proofErr w:type="spellStart"/>
      <w:r w:rsidR="004E5A9D" w:rsidRPr="006857D7">
        <w:rPr>
          <w:rFonts w:ascii="Arial" w:hAnsi="Arial" w:cs="Arial"/>
          <w:sz w:val="24"/>
          <w:szCs w:val="24"/>
        </w:rPr>
        <w:t>GiupaTanigama</w:t>
      </w:r>
      <w:proofErr w:type="spellEnd"/>
      <w:r w:rsidR="004E5A9D" w:rsidRPr="006857D7">
        <w:rPr>
          <w:rFonts w:ascii="Arial" w:hAnsi="Arial" w:cs="Arial"/>
          <w:sz w:val="24"/>
          <w:szCs w:val="24"/>
        </w:rPr>
        <w:t xml:space="preserve">, </w:t>
      </w:r>
      <w:proofErr w:type="spellStart"/>
      <w:r w:rsidR="004E5A9D" w:rsidRPr="006857D7">
        <w:rPr>
          <w:rFonts w:ascii="Arial" w:hAnsi="Arial" w:cs="Arial"/>
          <w:sz w:val="24"/>
          <w:szCs w:val="24"/>
        </w:rPr>
        <w:t>Yessica</w:t>
      </w:r>
      <w:proofErr w:type="spellEnd"/>
      <w:r w:rsidR="004E5A9D" w:rsidRPr="006857D7">
        <w:rPr>
          <w:rFonts w:ascii="Arial" w:hAnsi="Arial" w:cs="Arial"/>
          <w:sz w:val="24"/>
          <w:szCs w:val="24"/>
        </w:rPr>
        <w:t xml:space="preserve"> </w:t>
      </w:r>
      <w:proofErr w:type="spellStart"/>
      <w:r w:rsidR="004E5A9D" w:rsidRPr="006857D7">
        <w:rPr>
          <w:rFonts w:ascii="Arial" w:hAnsi="Arial" w:cs="Arial"/>
          <w:sz w:val="24"/>
          <w:szCs w:val="24"/>
        </w:rPr>
        <w:t>Huipa</w:t>
      </w:r>
      <w:proofErr w:type="spellEnd"/>
      <w:r w:rsidR="004E5A9D" w:rsidRPr="006857D7">
        <w:rPr>
          <w:rFonts w:ascii="Arial" w:hAnsi="Arial" w:cs="Arial"/>
          <w:sz w:val="24"/>
          <w:szCs w:val="24"/>
        </w:rPr>
        <w:t xml:space="preserve"> </w:t>
      </w:r>
      <w:proofErr w:type="spellStart"/>
      <w:r w:rsidR="004E5A9D" w:rsidRPr="006857D7">
        <w:rPr>
          <w:rFonts w:ascii="Arial" w:hAnsi="Arial" w:cs="Arial"/>
          <w:sz w:val="24"/>
          <w:szCs w:val="24"/>
        </w:rPr>
        <w:t>Tanigama</w:t>
      </w:r>
      <w:proofErr w:type="spellEnd"/>
      <w:r w:rsidR="004E5A9D" w:rsidRPr="006857D7">
        <w:rPr>
          <w:rFonts w:ascii="Arial" w:hAnsi="Arial" w:cs="Arial"/>
          <w:sz w:val="24"/>
          <w:szCs w:val="24"/>
        </w:rPr>
        <w:t xml:space="preserve">, María Patricia </w:t>
      </w:r>
      <w:proofErr w:type="spellStart"/>
      <w:r w:rsidR="004E5A9D" w:rsidRPr="006857D7">
        <w:rPr>
          <w:rFonts w:ascii="Arial" w:hAnsi="Arial" w:cs="Arial"/>
          <w:sz w:val="24"/>
          <w:szCs w:val="24"/>
        </w:rPr>
        <w:t>Hiupa</w:t>
      </w:r>
      <w:proofErr w:type="spellEnd"/>
      <w:r w:rsidR="004E5A9D" w:rsidRPr="006857D7">
        <w:rPr>
          <w:rFonts w:ascii="Arial" w:hAnsi="Arial" w:cs="Arial"/>
          <w:sz w:val="24"/>
          <w:szCs w:val="24"/>
        </w:rPr>
        <w:t xml:space="preserve"> </w:t>
      </w:r>
      <w:proofErr w:type="spellStart"/>
      <w:r w:rsidR="004E5A9D" w:rsidRPr="006857D7">
        <w:rPr>
          <w:rFonts w:ascii="Arial" w:hAnsi="Arial" w:cs="Arial"/>
          <w:sz w:val="24"/>
          <w:szCs w:val="24"/>
        </w:rPr>
        <w:t>Tanigama</w:t>
      </w:r>
      <w:proofErr w:type="spellEnd"/>
      <w:r w:rsidR="004E5A9D" w:rsidRPr="006857D7">
        <w:rPr>
          <w:rFonts w:ascii="Arial" w:hAnsi="Arial" w:cs="Arial"/>
          <w:sz w:val="24"/>
          <w:szCs w:val="24"/>
        </w:rPr>
        <w:t xml:space="preserve">, Melva Liliana </w:t>
      </w:r>
      <w:proofErr w:type="spellStart"/>
      <w:r w:rsidR="004E5A9D" w:rsidRPr="006857D7">
        <w:rPr>
          <w:rFonts w:ascii="Arial" w:hAnsi="Arial" w:cs="Arial"/>
          <w:sz w:val="24"/>
          <w:szCs w:val="24"/>
        </w:rPr>
        <w:t>Juipa</w:t>
      </w:r>
      <w:proofErr w:type="spellEnd"/>
      <w:r w:rsidR="004E5A9D" w:rsidRPr="006857D7">
        <w:rPr>
          <w:rFonts w:ascii="Arial" w:hAnsi="Arial" w:cs="Arial"/>
          <w:sz w:val="24"/>
          <w:szCs w:val="24"/>
        </w:rPr>
        <w:t xml:space="preserve"> </w:t>
      </w:r>
      <w:proofErr w:type="spellStart"/>
      <w:r w:rsidR="004E5A9D" w:rsidRPr="006857D7">
        <w:rPr>
          <w:rFonts w:ascii="Arial" w:hAnsi="Arial" w:cs="Arial"/>
          <w:sz w:val="24"/>
          <w:szCs w:val="24"/>
        </w:rPr>
        <w:t>Tanigama</w:t>
      </w:r>
      <w:proofErr w:type="spellEnd"/>
      <w:r w:rsidR="004E5A9D" w:rsidRPr="006857D7">
        <w:rPr>
          <w:rFonts w:ascii="Arial" w:hAnsi="Arial" w:cs="Arial"/>
          <w:sz w:val="24"/>
          <w:szCs w:val="24"/>
        </w:rPr>
        <w:t xml:space="preserve">, Adriana Emilse </w:t>
      </w:r>
      <w:proofErr w:type="spellStart"/>
      <w:r w:rsidR="004E5A9D" w:rsidRPr="006857D7">
        <w:rPr>
          <w:rFonts w:ascii="Arial" w:hAnsi="Arial" w:cs="Arial"/>
          <w:sz w:val="24"/>
          <w:szCs w:val="24"/>
        </w:rPr>
        <w:t>Hiupa</w:t>
      </w:r>
      <w:proofErr w:type="spellEnd"/>
      <w:r w:rsidR="004E5A9D" w:rsidRPr="006857D7">
        <w:rPr>
          <w:rFonts w:ascii="Arial" w:hAnsi="Arial" w:cs="Arial"/>
          <w:sz w:val="24"/>
          <w:szCs w:val="24"/>
        </w:rPr>
        <w:t xml:space="preserve"> </w:t>
      </w:r>
      <w:proofErr w:type="spellStart"/>
      <w:r w:rsidR="004E5A9D" w:rsidRPr="006857D7">
        <w:rPr>
          <w:rFonts w:ascii="Arial" w:hAnsi="Arial" w:cs="Arial"/>
          <w:sz w:val="24"/>
          <w:szCs w:val="24"/>
        </w:rPr>
        <w:t>Tanigama</w:t>
      </w:r>
      <w:proofErr w:type="spellEnd"/>
      <w:r w:rsidR="004E5A9D" w:rsidRPr="006857D7">
        <w:rPr>
          <w:rFonts w:ascii="Arial" w:hAnsi="Arial" w:cs="Arial"/>
          <w:sz w:val="24"/>
          <w:szCs w:val="24"/>
        </w:rPr>
        <w:t xml:space="preserve"> y </w:t>
      </w:r>
      <w:proofErr w:type="spellStart"/>
      <w:r w:rsidR="004E5A9D" w:rsidRPr="006857D7">
        <w:rPr>
          <w:rFonts w:ascii="Arial" w:hAnsi="Arial" w:cs="Arial"/>
          <w:sz w:val="24"/>
          <w:szCs w:val="24"/>
        </w:rPr>
        <w:t>Durbi</w:t>
      </w:r>
      <w:proofErr w:type="spellEnd"/>
      <w:r w:rsidR="004E5A9D" w:rsidRPr="006857D7">
        <w:rPr>
          <w:rFonts w:ascii="Arial" w:hAnsi="Arial" w:cs="Arial"/>
          <w:sz w:val="24"/>
          <w:szCs w:val="24"/>
        </w:rPr>
        <w:t xml:space="preserve"> </w:t>
      </w:r>
      <w:proofErr w:type="spellStart"/>
      <w:r w:rsidR="004E5A9D" w:rsidRPr="006857D7">
        <w:rPr>
          <w:rFonts w:ascii="Arial" w:hAnsi="Arial" w:cs="Arial"/>
          <w:sz w:val="24"/>
          <w:szCs w:val="24"/>
        </w:rPr>
        <w:t>Hiupa</w:t>
      </w:r>
      <w:proofErr w:type="spellEnd"/>
      <w:r w:rsidR="004E5A9D" w:rsidRPr="006857D7">
        <w:rPr>
          <w:rFonts w:ascii="Arial" w:hAnsi="Arial" w:cs="Arial"/>
          <w:sz w:val="24"/>
          <w:szCs w:val="24"/>
        </w:rPr>
        <w:t xml:space="preserve"> </w:t>
      </w:r>
      <w:proofErr w:type="spellStart"/>
      <w:r w:rsidR="004E5A9D" w:rsidRPr="006857D7">
        <w:rPr>
          <w:rFonts w:ascii="Arial" w:hAnsi="Arial" w:cs="Arial"/>
          <w:sz w:val="24"/>
          <w:szCs w:val="24"/>
        </w:rPr>
        <w:t>Tanigama</w:t>
      </w:r>
      <w:proofErr w:type="spellEnd"/>
      <w:r w:rsidR="004E5A9D" w:rsidRPr="006857D7">
        <w:rPr>
          <w:rFonts w:ascii="Arial" w:hAnsi="Arial" w:cs="Arial"/>
          <w:sz w:val="24"/>
          <w:szCs w:val="24"/>
        </w:rPr>
        <w:t xml:space="preserve"> que, en su condición de beneficiarios de la </w:t>
      </w:r>
      <w:r w:rsidR="004D5BBD" w:rsidRPr="006857D7">
        <w:rPr>
          <w:rFonts w:ascii="Arial" w:hAnsi="Arial" w:cs="Arial"/>
          <w:sz w:val="24"/>
          <w:szCs w:val="24"/>
        </w:rPr>
        <w:t>reparación</w:t>
      </w:r>
      <w:r w:rsidR="004E5A9D" w:rsidRPr="006857D7">
        <w:rPr>
          <w:rFonts w:ascii="Arial" w:hAnsi="Arial" w:cs="Arial"/>
          <w:sz w:val="24"/>
          <w:szCs w:val="24"/>
        </w:rPr>
        <w:t xml:space="preserve"> administrativa reconocida a favor de otros miembros de su grupo familiar, por el delito de acceso carnal abusivo con menor de 14 años (agravado), </w:t>
      </w:r>
      <w:r w:rsidR="004D5BBD" w:rsidRPr="006857D7">
        <w:rPr>
          <w:rFonts w:ascii="Arial" w:hAnsi="Arial" w:cs="Arial"/>
          <w:sz w:val="24"/>
          <w:szCs w:val="24"/>
        </w:rPr>
        <w:t>incluida la</w:t>
      </w:r>
      <w:r w:rsidR="004E5A9D" w:rsidRPr="006857D7">
        <w:rPr>
          <w:rFonts w:ascii="Arial" w:hAnsi="Arial" w:cs="Arial"/>
          <w:sz w:val="24"/>
          <w:szCs w:val="24"/>
        </w:rPr>
        <w:t xml:space="preserve"> víctima</w:t>
      </w:r>
      <w:r w:rsidR="004D5BBD" w:rsidRPr="006857D7">
        <w:rPr>
          <w:rFonts w:ascii="Arial" w:hAnsi="Arial" w:cs="Arial"/>
          <w:sz w:val="24"/>
          <w:szCs w:val="24"/>
        </w:rPr>
        <w:t xml:space="preserve">, </w:t>
      </w:r>
      <w:r w:rsidR="004E5A9D" w:rsidRPr="006857D7">
        <w:rPr>
          <w:rFonts w:ascii="Arial" w:hAnsi="Arial" w:cs="Arial"/>
          <w:sz w:val="24"/>
          <w:szCs w:val="24"/>
        </w:rPr>
        <w:t xml:space="preserve">una menor </w:t>
      </w:r>
      <w:r w:rsidR="004D5BBD" w:rsidRPr="006857D7">
        <w:rPr>
          <w:rFonts w:ascii="Arial" w:hAnsi="Arial" w:cs="Arial"/>
          <w:sz w:val="24"/>
          <w:szCs w:val="24"/>
        </w:rPr>
        <w:t>de edad, presentaron solicitud ante la Nación Ministerio de Defensa Nacional con el fin de conciliar la indemnización por el daño inmaterial sufrido.</w:t>
      </w:r>
    </w:p>
    <w:p w14:paraId="41C8F396" w14:textId="77777777" w:rsidR="004D5BBD" w:rsidRPr="006857D7" w:rsidRDefault="004D5BBD" w:rsidP="006857D7">
      <w:pPr>
        <w:spacing w:line="276" w:lineRule="auto"/>
        <w:jc w:val="both"/>
        <w:rPr>
          <w:rFonts w:ascii="Arial" w:hAnsi="Arial" w:cs="Arial"/>
          <w:sz w:val="24"/>
          <w:szCs w:val="24"/>
        </w:rPr>
      </w:pPr>
    </w:p>
    <w:p w14:paraId="782C1162" w14:textId="5E2DECF8" w:rsidR="00FD7045" w:rsidRPr="006857D7" w:rsidRDefault="004D5BBD" w:rsidP="006857D7">
      <w:pPr>
        <w:spacing w:line="276" w:lineRule="auto"/>
        <w:jc w:val="both"/>
        <w:rPr>
          <w:rFonts w:ascii="Arial" w:eastAsia="Arial" w:hAnsi="Arial" w:cs="Arial"/>
          <w:sz w:val="24"/>
          <w:szCs w:val="24"/>
        </w:rPr>
      </w:pPr>
      <w:r w:rsidRPr="006857D7">
        <w:rPr>
          <w:rFonts w:ascii="Arial" w:eastAsia="Arial" w:hAnsi="Arial" w:cs="Arial"/>
          <w:sz w:val="24"/>
          <w:szCs w:val="24"/>
        </w:rPr>
        <w:t>Indican que en esta oportunidad, sin ninguna justificaci</w:t>
      </w:r>
      <w:r w:rsidR="001968CE" w:rsidRPr="006857D7">
        <w:rPr>
          <w:rFonts w:ascii="Arial" w:eastAsia="Arial" w:hAnsi="Arial" w:cs="Arial"/>
          <w:sz w:val="24"/>
          <w:szCs w:val="24"/>
        </w:rPr>
        <w:t>ón, el Comité de Conciliación y Defensa Judicial de la Nación Ministerio de Defensa Nacional, manifestó no tener ánimo conciliatorio por considerar que con el primer grupo de reclamantes se concilió de manera global e integr</w:t>
      </w:r>
      <w:r w:rsidR="1D6F6259" w:rsidRPr="006857D7">
        <w:rPr>
          <w:rFonts w:ascii="Arial" w:eastAsia="Arial" w:hAnsi="Arial" w:cs="Arial"/>
          <w:sz w:val="24"/>
          <w:szCs w:val="24"/>
        </w:rPr>
        <w:t>o</w:t>
      </w:r>
      <w:r w:rsidR="00FD7045" w:rsidRPr="006857D7">
        <w:rPr>
          <w:rFonts w:ascii="Arial" w:eastAsia="Arial" w:hAnsi="Arial" w:cs="Arial"/>
          <w:sz w:val="24"/>
          <w:szCs w:val="24"/>
        </w:rPr>
        <w:t>, con lo cual se estructura un trato diferenciado no justificado hacía ellos, pues solo surge evidente el capricho y la intensión de controvertir de la entidad, ya que es claro que nadie puede obligarse en nombre de otra persona y, además la facultad discrecional con que cuenta para conciliar o no un li</w:t>
      </w:r>
      <w:r w:rsidR="1C301DAD" w:rsidRPr="006857D7">
        <w:rPr>
          <w:rFonts w:ascii="Arial" w:eastAsia="Arial" w:hAnsi="Arial" w:cs="Arial"/>
          <w:sz w:val="24"/>
          <w:szCs w:val="24"/>
        </w:rPr>
        <w:t>tigio</w:t>
      </w:r>
      <w:r w:rsidR="00FD7045" w:rsidRPr="006857D7">
        <w:rPr>
          <w:rFonts w:ascii="Arial" w:eastAsia="Arial" w:hAnsi="Arial" w:cs="Arial"/>
          <w:sz w:val="24"/>
          <w:szCs w:val="24"/>
        </w:rPr>
        <w:t xml:space="preserve"> no puede afectar el derecho fundamental a la igualdad del cual son titulares.</w:t>
      </w:r>
    </w:p>
    <w:p w14:paraId="72A3D3EC" w14:textId="77777777" w:rsidR="00965A82" w:rsidRPr="006857D7" w:rsidRDefault="00965A82" w:rsidP="006857D7">
      <w:pPr>
        <w:spacing w:line="276" w:lineRule="auto"/>
        <w:jc w:val="both"/>
        <w:rPr>
          <w:rFonts w:ascii="Arial" w:hAnsi="Arial" w:cs="Arial"/>
          <w:sz w:val="24"/>
          <w:szCs w:val="24"/>
        </w:rPr>
      </w:pPr>
    </w:p>
    <w:p w14:paraId="0D3608BC" w14:textId="16B297A3" w:rsidR="008A060E" w:rsidRPr="006857D7" w:rsidRDefault="00965A82" w:rsidP="006857D7">
      <w:pPr>
        <w:spacing w:line="276" w:lineRule="auto"/>
        <w:jc w:val="both"/>
        <w:rPr>
          <w:rFonts w:ascii="Arial" w:hAnsi="Arial" w:cs="Arial"/>
          <w:sz w:val="24"/>
          <w:szCs w:val="24"/>
        </w:rPr>
      </w:pPr>
      <w:r w:rsidRPr="006857D7">
        <w:rPr>
          <w:rFonts w:ascii="Arial" w:hAnsi="Arial" w:cs="Arial"/>
          <w:sz w:val="24"/>
          <w:szCs w:val="24"/>
        </w:rPr>
        <w:t xml:space="preserve">Es por lo anterior que </w:t>
      </w:r>
      <w:r w:rsidR="00B05937" w:rsidRPr="006857D7">
        <w:rPr>
          <w:rFonts w:ascii="Arial" w:hAnsi="Arial" w:cs="Arial"/>
          <w:sz w:val="24"/>
          <w:szCs w:val="24"/>
        </w:rPr>
        <w:t xml:space="preserve">solicitan la protección de dicha garantía fundamental y </w:t>
      </w:r>
      <w:r w:rsidR="68C765F8" w:rsidRPr="006857D7">
        <w:rPr>
          <w:rFonts w:ascii="Arial" w:hAnsi="Arial" w:cs="Arial"/>
          <w:sz w:val="24"/>
          <w:szCs w:val="24"/>
        </w:rPr>
        <w:t xml:space="preserve">en </w:t>
      </w:r>
      <w:r w:rsidR="00B05937" w:rsidRPr="006857D7">
        <w:rPr>
          <w:rFonts w:ascii="Arial" w:hAnsi="Arial" w:cs="Arial"/>
          <w:sz w:val="24"/>
          <w:szCs w:val="24"/>
        </w:rPr>
        <w:t>consecuencia pide</w:t>
      </w:r>
      <w:r w:rsidR="591C3A3D" w:rsidRPr="006857D7">
        <w:rPr>
          <w:rFonts w:ascii="Arial" w:hAnsi="Arial" w:cs="Arial"/>
          <w:sz w:val="24"/>
          <w:szCs w:val="24"/>
        </w:rPr>
        <w:t>n</w:t>
      </w:r>
      <w:r w:rsidR="00B05937" w:rsidRPr="006857D7">
        <w:rPr>
          <w:rFonts w:ascii="Arial" w:hAnsi="Arial" w:cs="Arial"/>
          <w:sz w:val="24"/>
          <w:szCs w:val="24"/>
        </w:rPr>
        <w:t xml:space="preserve"> que se ordene a los Miembros del Comité de Conciliación y Defensa Judicial de La Nación Ministerio de Defensa procedan a conciliar con ellos los daños inmateriales, en los mismos términos en que se hizo tal acto con los beneficiarios que ya fueron reparados.</w:t>
      </w:r>
      <w:r w:rsidR="008A060E" w:rsidRPr="006857D7">
        <w:rPr>
          <w:rFonts w:ascii="Arial" w:hAnsi="Arial" w:cs="Arial"/>
          <w:sz w:val="24"/>
          <w:szCs w:val="24"/>
        </w:rPr>
        <w:t xml:space="preserve"> </w:t>
      </w:r>
    </w:p>
    <w:p w14:paraId="0D0B940D" w14:textId="2ED5D21C" w:rsidR="00172D07" w:rsidRDefault="00172D07" w:rsidP="006857D7">
      <w:pPr>
        <w:spacing w:line="276" w:lineRule="auto"/>
        <w:jc w:val="both"/>
        <w:rPr>
          <w:rFonts w:ascii="Arial" w:hAnsi="Arial" w:cs="Arial"/>
          <w:sz w:val="24"/>
          <w:szCs w:val="24"/>
        </w:rPr>
      </w:pPr>
    </w:p>
    <w:p w14:paraId="5BEA57BC" w14:textId="77777777" w:rsidR="00FE3B2C" w:rsidRPr="006857D7" w:rsidRDefault="00FE3B2C" w:rsidP="006857D7">
      <w:pPr>
        <w:spacing w:line="276" w:lineRule="auto"/>
        <w:jc w:val="both"/>
        <w:rPr>
          <w:rFonts w:ascii="Arial" w:hAnsi="Arial" w:cs="Arial"/>
          <w:sz w:val="24"/>
          <w:szCs w:val="24"/>
        </w:rPr>
      </w:pPr>
    </w:p>
    <w:p w14:paraId="5CE58782" w14:textId="77777777" w:rsidR="00AA5E72" w:rsidRPr="006857D7" w:rsidRDefault="00AA5E72" w:rsidP="006857D7">
      <w:pPr>
        <w:spacing w:line="276" w:lineRule="auto"/>
        <w:jc w:val="center"/>
        <w:rPr>
          <w:rFonts w:ascii="Arial" w:hAnsi="Arial" w:cs="Arial"/>
          <w:b/>
          <w:sz w:val="24"/>
          <w:szCs w:val="24"/>
        </w:rPr>
      </w:pPr>
      <w:r w:rsidRPr="006857D7">
        <w:rPr>
          <w:rFonts w:ascii="Arial" w:hAnsi="Arial" w:cs="Arial"/>
          <w:b/>
          <w:sz w:val="24"/>
          <w:szCs w:val="24"/>
        </w:rPr>
        <w:t>TRÁMITE IMPARTIDO</w:t>
      </w:r>
    </w:p>
    <w:p w14:paraId="0E27B00A" w14:textId="48349FC9" w:rsidR="000F4FBC" w:rsidRDefault="000F4FBC" w:rsidP="006857D7">
      <w:pPr>
        <w:spacing w:line="276" w:lineRule="auto"/>
        <w:jc w:val="both"/>
        <w:rPr>
          <w:rFonts w:ascii="Arial" w:hAnsi="Arial" w:cs="Arial"/>
          <w:sz w:val="24"/>
          <w:szCs w:val="24"/>
        </w:rPr>
      </w:pPr>
    </w:p>
    <w:p w14:paraId="25E2CFB7" w14:textId="77777777" w:rsidR="00FE3B2C" w:rsidRPr="006857D7" w:rsidRDefault="00FE3B2C" w:rsidP="006857D7">
      <w:pPr>
        <w:spacing w:line="276" w:lineRule="auto"/>
        <w:jc w:val="both"/>
        <w:rPr>
          <w:rFonts w:ascii="Arial" w:hAnsi="Arial" w:cs="Arial"/>
          <w:sz w:val="24"/>
          <w:szCs w:val="24"/>
        </w:rPr>
      </w:pPr>
    </w:p>
    <w:p w14:paraId="36DCEDFF" w14:textId="77777777" w:rsidR="00AA63FC" w:rsidRPr="006857D7" w:rsidRDefault="003F0FCF" w:rsidP="006857D7">
      <w:pPr>
        <w:spacing w:line="276" w:lineRule="auto"/>
        <w:jc w:val="both"/>
        <w:rPr>
          <w:rFonts w:ascii="Arial" w:hAnsi="Arial" w:cs="Arial"/>
          <w:sz w:val="24"/>
          <w:szCs w:val="24"/>
        </w:rPr>
      </w:pPr>
      <w:r w:rsidRPr="006857D7">
        <w:rPr>
          <w:rFonts w:ascii="Arial" w:hAnsi="Arial" w:cs="Arial"/>
          <w:sz w:val="24"/>
          <w:szCs w:val="24"/>
        </w:rPr>
        <w:t xml:space="preserve">La acción correspondió </w:t>
      </w:r>
      <w:r w:rsidR="00AA63FC" w:rsidRPr="006857D7">
        <w:rPr>
          <w:rFonts w:ascii="Arial" w:hAnsi="Arial" w:cs="Arial"/>
          <w:sz w:val="24"/>
          <w:szCs w:val="24"/>
        </w:rPr>
        <w:t xml:space="preserve">por reparto al Juzgado </w:t>
      </w:r>
      <w:r w:rsidR="00B05937" w:rsidRPr="006857D7">
        <w:rPr>
          <w:rFonts w:ascii="Arial" w:hAnsi="Arial" w:cs="Arial"/>
          <w:sz w:val="24"/>
          <w:szCs w:val="24"/>
        </w:rPr>
        <w:t>Quinto</w:t>
      </w:r>
      <w:r w:rsidR="00AA63FC" w:rsidRPr="006857D7">
        <w:rPr>
          <w:rFonts w:ascii="Arial" w:hAnsi="Arial" w:cs="Arial"/>
          <w:sz w:val="24"/>
          <w:szCs w:val="24"/>
        </w:rPr>
        <w:t xml:space="preserve"> Laboral del Circuito, el cual, luego </w:t>
      </w:r>
      <w:r w:rsidR="00DA752E" w:rsidRPr="006857D7">
        <w:rPr>
          <w:rFonts w:ascii="Arial" w:hAnsi="Arial" w:cs="Arial"/>
          <w:sz w:val="24"/>
          <w:szCs w:val="24"/>
        </w:rPr>
        <w:t xml:space="preserve">de admitirla </w:t>
      </w:r>
      <w:r w:rsidR="009F0309" w:rsidRPr="006857D7">
        <w:rPr>
          <w:rFonts w:ascii="Arial" w:hAnsi="Arial" w:cs="Arial"/>
          <w:sz w:val="24"/>
          <w:szCs w:val="24"/>
        </w:rPr>
        <w:t xml:space="preserve">mediante auto adiado </w:t>
      </w:r>
      <w:r w:rsidR="00B05937" w:rsidRPr="006857D7">
        <w:rPr>
          <w:rFonts w:ascii="Arial" w:hAnsi="Arial" w:cs="Arial"/>
          <w:sz w:val="24"/>
          <w:szCs w:val="24"/>
        </w:rPr>
        <w:t>15 de julio</w:t>
      </w:r>
      <w:r w:rsidR="009F0309" w:rsidRPr="006857D7">
        <w:rPr>
          <w:rFonts w:ascii="Arial" w:hAnsi="Arial" w:cs="Arial"/>
          <w:sz w:val="24"/>
          <w:szCs w:val="24"/>
        </w:rPr>
        <w:t xml:space="preserve"> del corriente año, </w:t>
      </w:r>
      <w:r w:rsidR="00DA752E" w:rsidRPr="006857D7">
        <w:rPr>
          <w:rFonts w:ascii="Arial" w:hAnsi="Arial" w:cs="Arial"/>
          <w:sz w:val="24"/>
          <w:szCs w:val="24"/>
        </w:rPr>
        <w:t xml:space="preserve">corrió traslado </w:t>
      </w:r>
      <w:r w:rsidR="00B05937" w:rsidRPr="006857D7">
        <w:rPr>
          <w:rFonts w:ascii="Arial" w:hAnsi="Arial" w:cs="Arial"/>
          <w:sz w:val="24"/>
          <w:szCs w:val="24"/>
        </w:rPr>
        <w:t xml:space="preserve">a la accionada. </w:t>
      </w:r>
    </w:p>
    <w:p w14:paraId="60061E4C" w14:textId="77777777" w:rsidR="0021663F" w:rsidRPr="006857D7" w:rsidRDefault="0021663F" w:rsidP="006857D7">
      <w:pPr>
        <w:spacing w:line="276" w:lineRule="auto"/>
        <w:jc w:val="both"/>
        <w:rPr>
          <w:rFonts w:ascii="Arial" w:hAnsi="Arial" w:cs="Arial"/>
          <w:sz w:val="24"/>
          <w:szCs w:val="24"/>
        </w:rPr>
      </w:pPr>
    </w:p>
    <w:p w14:paraId="518AD29D" w14:textId="77777777" w:rsidR="00117C7F" w:rsidRPr="006857D7" w:rsidRDefault="00B05937" w:rsidP="006857D7">
      <w:pPr>
        <w:spacing w:line="276" w:lineRule="auto"/>
        <w:jc w:val="both"/>
        <w:rPr>
          <w:rFonts w:ascii="Arial" w:hAnsi="Arial" w:cs="Arial"/>
          <w:sz w:val="24"/>
          <w:szCs w:val="24"/>
        </w:rPr>
      </w:pPr>
      <w:r w:rsidRPr="006857D7">
        <w:rPr>
          <w:rFonts w:ascii="Arial" w:hAnsi="Arial" w:cs="Arial"/>
          <w:sz w:val="24"/>
          <w:szCs w:val="24"/>
        </w:rPr>
        <w:t xml:space="preserve">Dentro del término, la entidad manifestó que fue expedida la Resolución de Pago 3861 de 2022 del Ministerio de Defensa procedió a pagar la conciliación prejudicial aprobada </w:t>
      </w:r>
      <w:r w:rsidR="00DB5B6C" w:rsidRPr="006857D7">
        <w:rPr>
          <w:rFonts w:ascii="Arial" w:hAnsi="Arial" w:cs="Arial"/>
          <w:sz w:val="24"/>
          <w:szCs w:val="24"/>
        </w:rPr>
        <w:t xml:space="preserve"> por el Tribunal Administrativo de Risaralda a los señores Marco Antonio Giraldo Vega, Jaime </w:t>
      </w:r>
      <w:proofErr w:type="spellStart"/>
      <w:r w:rsidR="00DB5B6C" w:rsidRPr="006857D7">
        <w:rPr>
          <w:rFonts w:ascii="Arial" w:hAnsi="Arial" w:cs="Arial"/>
          <w:sz w:val="24"/>
          <w:szCs w:val="24"/>
        </w:rPr>
        <w:t>Hiupa</w:t>
      </w:r>
      <w:proofErr w:type="spellEnd"/>
      <w:r w:rsidR="00DB5B6C" w:rsidRPr="006857D7">
        <w:rPr>
          <w:rFonts w:ascii="Arial" w:hAnsi="Arial" w:cs="Arial"/>
          <w:sz w:val="24"/>
          <w:szCs w:val="24"/>
        </w:rPr>
        <w:t xml:space="preserve"> </w:t>
      </w:r>
      <w:proofErr w:type="spellStart"/>
      <w:r w:rsidR="00DB5B6C" w:rsidRPr="006857D7">
        <w:rPr>
          <w:rFonts w:ascii="Arial" w:hAnsi="Arial" w:cs="Arial"/>
          <w:sz w:val="24"/>
          <w:szCs w:val="24"/>
        </w:rPr>
        <w:t>Tanigama</w:t>
      </w:r>
      <w:proofErr w:type="spellEnd"/>
      <w:r w:rsidR="00DB5B6C" w:rsidRPr="006857D7">
        <w:rPr>
          <w:rFonts w:ascii="Arial" w:hAnsi="Arial" w:cs="Arial"/>
          <w:sz w:val="24"/>
          <w:szCs w:val="24"/>
        </w:rPr>
        <w:t xml:space="preserve">, </w:t>
      </w:r>
      <w:proofErr w:type="spellStart"/>
      <w:r w:rsidR="00DB5B6C" w:rsidRPr="006857D7">
        <w:rPr>
          <w:rFonts w:ascii="Arial" w:hAnsi="Arial" w:cs="Arial"/>
          <w:sz w:val="24"/>
          <w:szCs w:val="24"/>
        </w:rPr>
        <w:t>Jhon</w:t>
      </w:r>
      <w:proofErr w:type="spellEnd"/>
      <w:r w:rsidR="00DB5B6C" w:rsidRPr="006857D7">
        <w:rPr>
          <w:rFonts w:ascii="Arial" w:hAnsi="Arial" w:cs="Arial"/>
          <w:sz w:val="24"/>
          <w:szCs w:val="24"/>
        </w:rPr>
        <w:t xml:space="preserve"> Jairo </w:t>
      </w:r>
      <w:proofErr w:type="spellStart"/>
      <w:r w:rsidR="00DB5B6C" w:rsidRPr="006857D7">
        <w:rPr>
          <w:rFonts w:ascii="Arial" w:hAnsi="Arial" w:cs="Arial"/>
          <w:sz w:val="24"/>
          <w:szCs w:val="24"/>
        </w:rPr>
        <w:t>Hiupa</w:t>
      </w:r>
      <w:proofErr w:type="spellEnd"/>
      <w:r w:rsidR="00DB5B6C" w:rsidRPr="006857D7">
        <w:rPr>
          <w:rFonts w:ascii="Arial" w:hAnsi="Arial" w:cs="Arial"/>
          <w:sz w:val="24"/>
          <w:szCs w:val="24"/>
        </w:rPr>
        <w:t xml:space="preserve"> </w:t>
      </w:r>
      <w:proofErr w:type="spellStart"/>
      <w:r w:rsidR="00DB5B6C" w:rsidRPr="006857D7">
        <w:rPr>
          <w:rFonts w:ascii="Arial" w:hAnsi="Arial" w:cs="Arial"/>
          <w:sz w:val="24"/>
          <w:szCs w:val="24"/>
        </w:rPr>
        <w:t>Tanigama</w:t>
      </w:r>
      <w:proofErr w:type="spellEnd"/>
      <w:r w:rsidR="00DB5B6C" w:rsidRPr="006857D7">
        <w:rPr>
          <w:rFonts w:ascii="Arial" w:hAnsi="Arial" w:cs="Arial"/>
          <w:sz w:val="24"/>
          <w:szCs w:val="24"/>
        </w:rPr>
        <w:t xml:space="preserve">, María Mercedes </w:t>
      </w:r>
      <w:proofErr w:type="spellStart"/>
      <w:r w:rsidR="00DB5B6C" w:rsidRPr="006857D7">
        <w:rPr>
          <w:rFonts w:ascii="Arial" w:hAnsi="Arial" w:cs="Arial"/>
          <w:sz w:val="24"/>
          <w:szCs w:val="24"/>
        </w:rPr>
        <w:t>Tanigama</w:t>
      </w:r>
      <w:proofErr w:type="spellEnd"/>
      <w:r w:rsidR="00DB5B6C" w:rsidRPr="006857D7">
        <w:rPr>
          <w:rFonts w:ascii="Arial" w:hAnsi="Arial" w:cs="Arial"/>
          <w:sz w:val="24"/>
          <w:szCs w:val="24"/>
        </w:rPr>
        <w:t xml:space="preserve"> </w:t>
      </w:r>
      <w:proofErr w:type="spellStart"/>
      <w:r w:rsidR="00DB5B6C" w:rsidRPr="006857D7">
        <w:rPr>
          <w:rFonts w:ascii="Arial" w:hAnsi="Arial" w:cs="Arial"/>
          <w:sz w:val="24"/>
          <w:szCs w:val="24"/>
        </w:rPr>
        <w:t>Nayaza</w:t>
      </w:r>
      <w:proofErr w:type="spellEnd"/>
      <w:r w:rsidR="00DB5B6C" w:rsidRPr="006857D7">
        <w:rPr>
          <w:rFonts w:ascii="Arial" w:hAnsi="Arial" w:cs="Arial"/>
          <w:sz w:val="24"/>
          <w:szCs w:val="24"/>
        </w:rPr>
        <w:t xml:space="preserve">, </w:t>
      </w:r>
      <w:proofErr w:type="spellStart"/>
      <w:r w:rsidR="00DB5B6C" w:rsidRPr="006857D7">
        <w:rPr>
          <w:rFonts w:ascii="Arial" w:hAnsi="Arial" w:cs="Arial"/>
          <w:sz w:val="24"/>
          <w:szCs w:val="24"/>
        </w:rPr>
        <w:t>Nanco</w:t>
      </w:r>
      <w:proofErr w:type="spellEnd"/>
      <w:r w:rsidR="00DB5B6C" w:rsidRPr="006857D7">
        <w:rPr>
          <w:rFonts w:ascii="Arial" w:hAnsi="Arial" w:cs="Arial"/>
          <w:sz w:val="24"/>
          <w:szCs w:val="24"/>
        </w:rPr>
        <w:t xml:space="preserve"> </w:t>
      </w:r>
      <w:proofErr w:type="spellStart"/>
      <w:r w:rsidR="00DB5B6C" w:rsidRPr="006857D7">
        <w:rPr>
          <w:rFonts w:ascii="Arial" w:hAnsi="Arial" w:cs="Arial"/>
          <w:sz w:val="24"/>
          <w:szCs w:val="24"/>
        </w:rPr>
        <w:t>AIzama</w:t>
      </w:r>
      <w:proofErr w:type="spellEnd"/>
      <w:r w:rsidR="00DB5B6C" w:rsidRPr="006857D7">
        <w:rPr>
          <w:rFonts w:ascii="Arial" w:hAnsi="Arial" w:cs="Arial"/>
          <w:sz w:val="24"/>
          <w:szCs w:val="24"/>
        </w:rPr>
        <w:t xml:space="preserve"> </w:t>
      </w:r>
      <w:proofErr w:type="spellStart"/>
      <w:r w:rsidR="00DB5B6C" w:rsidRPr="006857D7">
        <w:rPr>
          <w:rFonts w:ascii="Arial" w:hAnsi="Arial" w:cs="Arial"/>
          <w:sz w:val="24"/>
          <w:szCs w:val="24"/>
        </w:rPr>
        <w:t>Tanigama</w:t>
      </w:r>
      <w:proofErr w:type="spellEnd"/>
      <w:r w:rsidR="00DB5B6C" w:rsidRPr="006857D7">
        <w:rPr>
          <w:rFonts w:ascii="Arial" w:hAnsi="Arial" w:cs="Arial"/>
          <w:sz w:val="24"/>
          <w:szCs w:val="24"/>
        </w:rPr>
        <w:t xml:space="preserve">, Sandra </w:t>
      </w:r>
      <w:proofErr w:type="spellStart"/>
      <w:r w:rsidR="00DB5B6C" w:rsidRPr="006857D7">
        <w:rPr>
          <w:rFonts w:ascii="Arial" w:hAnsi="Arial" w:cs="Arial"/>
          <w:sz w:val="24"/>
          <w:szCs w:val="24"/>
        </w:rPr>
        <w:t>Aizama</w:t>
      </w:r>
      <w:proofErr w:type="spellEnd"/>
      <w:r w:rsidR="00DB5B6C" w:rsidRPr="006857D7">
        <w:rPr>
          <w:rFonts w:ascii="Arial" w:hAnsi="Arial" w:cs="Arial"/>
          <w:sz w:val="24"/>
          <w:szCs w:val="24"/>
        </w:rPr>
        <w:t xml:space="preserve"> </w:t>
      </w:r>
      <w:proofErr w:type="spellStart"/>
      <w:r w:rsidR="00DB5B6C" w:rsidRPr="006857D7">
        <w:rPr>
          <w:rFonts w:ascii="Arial" w:hAnsi="Arial" w:cs="Arial"/>
          <w:sz w:val="24"/>
          <w:szCs w:val="24"/>
        </w:rPr>
        <w:t>Tanigama</w:t>
      </w:r>
      <w:proofErr w:type="spellEnd"/>
      <w:r w:rsidR="00DB5B6C" w:rsidRPr="006857D7">
        <w:rPr>
          <w:rFonts w:ascii="Arial" w:hAnsi="Arial" w:cs="Arial"/>
          <w:sz w:val="24"/>
          <w:szCs w:val="24"/>
        </w:rPr>
        <w:t xml:space="preserve">, Sandra </w:t>
      </w:r>
      <w:proofErr w:type="spellStart"/>
      <w:r w:rsidR="00DB5B6C" w:rsidRPr="006857D7">
        <w:rPr>
          <w:rFonts w:ascii="Arial" w:hAnsi="Arial" w:cs="Arial"/>
          <w:sz w:val="24"/>
          <w:szCs w:val="24"/>
        </w:rPr>
        <w:t>Aizama</w:t>
      </w:r>
      <w:proofErr w:type="spellEnd"/>
      <w:r w:rsidR="00DB5B6C" w:rsidRPr="006857D7">
        <w:rPr>
          <w:rFonts w:ascii="Arial" w:hAnsi="Arial" w:cs="Arial"/>
          <w:sz w:val="24"/>
          <w:szCs w:val="24"/>
        </w:rPr>
        <w:t xml:space="preserve"> </w:t>
      </w:r>
      <w:proofErr w:type="spellStart"/>
      <w:r w:rsidR="00DB5B6C" w:rsidRPr="006857D7">
        <w:rPr>
          <w:rFonts w:ascii="Arial" w:hAnsi="Arial" w:cs="Arial"/>
          <w:sz w:val="24"/>
          <w:szCs w:val="24"/>
        </w:rPr>
        <w:t>Tanigama</w:t>
      </w:r>
      <w:proofErr w:type="spellEnd"/>
      <w:r w:rsidR="00DB5B6C" w:rsidRPr="006857D7">
        <w:rPr>
          <w:rFonts w:ascii="Arial" w:hAnsi="Arial" w:cs="Arial"/>
          <w:sz w:val="24"/>
          <w:szCs w:val="24"/>
        </w:rPr>
        <w:t xml:space="preserve">, Felicidad </w:t>
      </w:r>
      <w:proofErr w:type="spellStart"/>
      <w:r w:rsidR="00DB5B6C" w:rsidRPr="006857D7">
        <w:rPr>
          <w:rFonts w:ascii="Arial" w:hAnsi="Arial" w:cs="Arial"/>
          <w:sz w:val="24"/>
          <w:szCs w:val="24"/>
        </w:rPr>
        <w:t>Wiupa</w:t>
      </w:r>
      <w:proofErr w:type="spellEnd"/>
      <w:r w:rsidR="00DB5B6C" w:rsidRPr="006857D7">
        <w:rPr>
          <w:rFonts w:ascii="Arial" w:hAnsi="Arial" w:cs="Arial"/>
          <w:sz w:val="24"/>
          <w:szCs w:val="24"/>
        </w:rPr>
        <w:t xml:space="preserve"> y Liliana </w:t>
      </w:r>
      <w:proofErr w:type="spellStart"/>
      <w:r w:rsidR="00DB5B6C" w:rsidRPr="006857D7">
        <w:rPr>
          <w:rFonts w:ascii="Arial" w:hAnsi="Arial" w:cs="Arial"/>
          <w:sz w:val="24"/>
          <w:szCs w:val="24"/>
        </w:rPr>
        <w:t>Aizama</w:t>
      </w:r>
      <w:proofErr w:type="spellEnd"/>
      <w:r w:rsidR="00DB5B6C" w:rsidRPr="006857D7">
        <w:rPr>
          <w:rFonts w:ascii="Arial" w:hAnsi="Arial" w:cs="Arial"/>
          <w:sz w:val="24"/>
          <w:szCs w:val="24"/>
        </w:rPr>
        <w:t xml:space="preserve"> </w:t>
      </w:r>
      <w:proofErr w:type="spellStart"/>
      <w:r w:rsidR="00DB5B6C" w:rsidRPr="006857D7">
        <w:rPr>
          <w:rFonts w:ascii="Arial" w:hAnsi="Arial" w:cs="Arial"/>
          <w:sz w:val="24"/>
          <w:szCs w:val="24"/>
        </w:rPr>
        <w:t>Taniga</w:t>
      </w:r>
      <w:r w:rsidR="00117C7F" w:rsidRPr="006857D7">
        <w:rPr>
          <w:rFonts w:ascii="Arial" w:hAnsi="Arial" w:cs="Arial"/>
          <w:sz w:val="24"/>
          <w:szCs w:val="24"/>
        </w:rPr>
        <w:t>ma</w:t>
      </w:r>
      <w:proofErr w:type="spellEnd"/>
      <w:r w:rsidR="00117C7F" w:rsidRPr="006857D7">
        <w:rPr>
          <w:rFonts w:ascii="Arial" w:hAnsi="Arial" w:cs="Arial"/>
          <w:sz w:val="24"/>
          <w:szCs w:val="24"/>
        </w:rPr>
        <w:t>, por valor de $559.743.586.71, cifra que fue consignada al apoderado de los reclamantes.</w:t>
      </w:r>
    </w:p>
    <w:p w14:paraId="44EAFD9C" w14:textId="77777777" w:rsidR="00117C7F" w:rsidRPr="006857D7" w:rsidRDefault="00117C7F" w:rsidP="006857D7">
      <w:pPr>
        <w:spacing w:line="276" w:lineRule="auto"/>
        <w:jc w:val="both"/>
        <w:rPr>
          <w:rFonts w:ascii="Arial" w:hAnsi="Arial" w:cs="Arial"/>
          <w:sz w:val="24"/>
          <w:szCs w:val="24"/>
        </w:rPr>
      </w:pPr>
    </w:p>
    <w:p w14:paraId="3E79C99A" w14:textId="119D10F9" w:rsidR="00D538B9" w:rsidRPr="006857D7" w:rsidRDefault="00D538B9" w:rsidP="006857D7">
      <w:pPr>
        <w:spacing w:line="276" w:lineRule="auto"/>
        <w:jc w:val="both"/>
        <w:rPr>
          <w:rFonts w:ascii="Arial" w:hAnsi="Arial" w:cs="Arial"/>
          <w:sz w:val="24"/>
          <w:szCs w:val="24"/>
        </w:rPr>
      </w:pPr>
      <w:r w:rsidRPr="006857D7">
        <w:rPr>
          <w:rFonts w:ascii="Arial" w:hAnsi="Arial" w:cs="Arial"/>
          <w:sz w:val="24"/>
          <w:szCs w:val="24"/>
        </w:rPr>
        <w:t xml:space="preserve">En cuanto a la petición de los accionantes, relacionada con la conciliación fallida precisa que el Comité de Conciliación es una instancia administrativa que actúa como sede de estudio, análisis y formulación de políticas sobre prevención de daño antijurídico y defensa de los intereses de la entidad y decidirá en cada caso específico, </w:t>
      </w:r>
      <w:r w:rsidRPr="006857D7">
        <w:rPr>
          <w:rFonts w:ascii="Arial" w:hAnsi="Arial" w:cs="Arial"/>
          <w:sz w:val="24"/>
          <w:szCs w:val="24"/>
        </w:rPr>
        <w:lastRenderedPageBreak/>
        <w:t>la procedencia de la conciliación o de cualquier otro medio alternativo de solución de conflictos</w:t>
      </w:r>
      <w:r w:rsidR="0039315C" w:rsidRPr="006857D7">
        <w:rPr>
          <w:rFonts w:ascii="Arial" w:hAnsi="Arial" w:cs="Arial"/>
          <w:sz w:val="24"/>
          <w:szCs w:val="24"/>
        </w:rPr>
        <w:t>, con sujeción a las normas sustantivas y procedimentales, evitando lesiona</w:t>
      </w:r>
      <w:r w:rsidR="09E9B559" w:rsidRPr="006857D7">
        <w:rPr>
          <w:rFonts w:ascii="Arial" w:hAnsi="Arial" w:cs="Arial"/>
          <w:sz w:val="24"/>
          <w:szCs w:val="24"/>
        </w:rPr>
        <w:t>r</w:t>
      </w:r>
      <w:r w:rsidR="0039315C" w:rsidRPr="006857D7">
        <w:rPr>
          <w:rFonts w:ascii="Arial" w:hAnsi="Arial" w:cs="Arial"/>
          <w:sz w:val="24"/>
          <w:szCs w:val="24"/>
        </w:rPr>
        <w:t xml:space="preserve"> el patrimonio público, sin que las decisiones tomadas por dicho órgano acarree investigaciones disciplinarias, ni fiscales, ni al ejercicio de acciones de repetición contra sus miembros.</w:t>
      </w:r>
    </w:p>
    <w:p w14:paraId="55930BF4" w14:textId="61A6CF66" w:rsidR="321F51C2" w:rsidRPr="006857D7" w:rsidRDefault="321F51C2" w:rsidP="006857D7">
      <w:pPr>
        <w:spacing w:line="276" w:lineRule="auto"/>
        <w:jc w:val="both"/>
        <w:rPr>
          <w:rFonts w:ascii="Arial" w:hAnsi="Arial" w:cs="Arial"/>
          <w:sz w:val="24"/>
          <w:szCs w:val="24"/>
        </w:rPr>
      </w:pPr>
    </w:p>
    <w:p w14:paraId="49BD8900" w14:textId="77777777" w:rsidR="0039315C" w:rsidRPr="006857D7" w:rsidRDefault="0039315C" w:rsidP="006857D7">
      <w:pPr>
        <w:spacing w:line="276" w:lineRule="auto"/>
        <w:jc w:val="both"/>
        <w:rPr>
          <w:rFonts w:ascii="Arial" w:hAnsi="Arial" w:cs="Arial"/>
          <w:sz w:val="24"/>
          <w:szCs w:val="24"/>
        </w:rPr>
      </w:pPr>
      <w:r w:rsidRPr="006857D7">
        <w:rPr>
          <w:rFonts w:ascii="Arial" w:hAnsi="Arial" w:cs="Arial"/>
          <w:sz w:val="24"/>
          <w:szCs w:val="24"/>
        </w:rPr>
        <w:t xml:space="preserve">Refiere que de acuerdo con lo anterior y en consideración a las pruebas allegadas decidió no conciliar, a lo que se suma el hecho </w:t>
      </w:r>
      <w:r w:rsidR="00275762" w:rsidRPr="006857D7">
        <w:rPr>
          <w:rFonts w:ascii="Arial" w:hAnsi="Arial" w:cs="Arial"/>
          <w:sz w:val="24"/>
          <w:szCs w:val="24"/>
        </w:rPr>
        <w:t>de que observó que los registros allegados algunos fueron realizados con posterioridad a la fecha de los hechos.</w:t>
      </w:r>
    </w:p>
    <w:p w14:paraId="4B94D5A5" w14:textId="77777777" w:rsidR="00CB7E63" w:rsidRPr="006857D7" w:rsidRDefault="00CB7E63" w:rsidP="006857D7">
      <w:pPr>
        <w:spacing w:line="276" w:lineRule="auto"/>
        <w:jc w:val="both"/>
        <w:rPr>
          <w:rFonts w:ascii="Arial" w:hAnsi="Arial" w:cs="Arial"/>
          <w:sz w:val="24"/>
          <w:szCs w:val="24"/>
        </w:rPr>
      </w:pPr>
    </w:p>
    <w:p w14:paraId="59729EA0" w14:textId="060BD98F" w:rsidR="00AB7B70" w:rsidRPr="006857D7" w:rsidRDefault="00CB7E63" w:rsidP="006857D7">
      <w:pPr>
        <w:spacing w:line="276" w:lineRule="auto"/>
        <w:jc w:val="both"/>
        <w:rPr>
          <w:rFonts w:ascii="Arial" w:hAnsi="Arial" w:cs="Arial"/>
          <w:sz w:val="24"/>
          <w:szCs w:val="24"/>
        </w:rPr>
      </w:pPr>
      <w:r w:rsidRPr="006857D7">
        <w:rPr>
          <w:rFonts w:ascii="Arial" w:hAnsi="Arial" w:cs="Arial"/>
          <w:sz w:val="24"/>
          <w:szCs w:val="24"/>
        </w:rPr>
        <w:t xml:space="preserve">Cuenta que la negativa a conciliar fue manifestada ante la Procuraduría 37 Judicial II para </w:t>
      </w:r>
      <w:r w:rsidR="001739C5" w:rsidRPr="006857D7">
        <w:rPr>
          <w:rFonts w:ascii="Arial" w:hAnsi="Arial" w:cs="Arial"/>
          <w:sz w:val="24"/>
          <w:szCs w:val="24"/>
        </w:rPr>
        <w:t xml:space="preserve">Asuntos </w:t>
      </w:r>
      <w:r w:rsidRPr="006857D7">
        <w:rPr>
          <w:rFonts w:ascii="Arial" w:hAnsi="Arial" w:cs="Arial"/>
          <w:sz w:val="24"/>
          <w:szCs w:val="24"/>
        </w:rPr>
        <w:t xml:space="preserve">de Conciliación Administrativa </w:t>
      </w:r>
      <w:r w:rsidR="00AB7B70" w:rsidRPr="006857D7">
        <w:rPr>
          <w:rFonts w:ascii="Arial" w:hAnsi="Arial" w:cs="Arial"/>
          <w:sz w:val="24"/>
          <w:szCs w:val="24"/>
        </w:rPr>
        <w:t xml:space="preserve">el día 13 de mayo de 2022, razón por la cual los accionantes presentaron demanda de reparación directa la cual fue notificada </w:t>
      </w:r>
      <w:r w:rsidR="3E78B2CC" w:rsidRPr="006857D7">
        <w:rPr>
          <w:rFonts w:ascii="Arial" w:hAnsi="Arial" w:cs="Arial"/>
          <w:sz w:val="24"/>
          <w:szCs w:val="24"/>
        </w:rPr>
        <w:t>a</w:t>
      </w:r>
      <w:r w:rsidR="00AB7B70" w:rsidRPr="006857D7">
        <w:rPr>
          <w:rFonts w:ascii="Arial" w:hAnsi="Arial" w:cs="Arial"/>
          <w:sz w:val="24"/>
          <w:szCs w:val="24"/>
        </w:rPr>
        <w:t>l Ministerio de Defensa el 6 de julio de 2022, mecanismo que considera es el llamado a definir el asunto aquí planteado, toda vez que las víctimas directas del delito que generó los perjuicios, ya fueron resarcidas.</w:t>
      </w:r>
    </w:p>
    <w:p w14:paraId="3DEEC669" w14:textId="77777777" w:rsidR="00AB7B70" w:rsidRPr="006857D7" w:rsidRDefault="00AB7B70" w:rsidP="006857D7">
      <w:pPr>
        <w:spacing w:line="276" w:lineRule="auto"/>
        <w:jc w:val="both"/>
        <w:rPr>
          <w:rFonts w:ascii="Arial" w:hAnsi="Arial" w:cs="Arial"/>
          <w:sz w:val="24"/>
          <w:szCs w:val="24"/>
        </w:rPr>
      </w:pPr>
    </w:p>
    <w:p w14:paraId="31D7E853" w14:textId="77777777" w:rsidR="00AD3A24" w:rsidRPr="006857D7" w:rsidRDefault="00AB7B70" w:rsidP="006857D7">
      <w:pPr>
        <w:spacing w:line="276" w:lineRule="auto"/>
        <w:jc w:val="both"/>
        <w:rPr>
          <w:rFonts w:ascii="Arial" w:hAnsi="Arial" w:cs="Arial"/>
          <w:sz w:val="24"/>
          <w:szCs w:val="24"/>
        </w:rPr>
      </w:pPr>
      <w:r w:rsidRPr="006857D7">
        <w:rPr>
          <w:rFonts w:ascii="Arial" w:hAnsi="Arial" w:cs="Arial"/>
          <w:sz w:val="24"/>
          <w:szCs w:val="24"/>
        </w:rPr>
        <w:t>Insiste en que la acción de tutela no es procedente en este asunto dado que no se evidencia la amenaza o afectación actual de un derecho fundamental, siendo este el sentido en el que debe proferirse la decisión de fondo.</w:t>
      </w:r>
    </w:p>
    <w:p w14:paraId="3656B9AB" w14:textId="77777777" w:rsidR="00AD3A24" w:rsidRPr="006857D7" w:rsidRDefault="00AD3A24" w:rsidP="006857D7">
      <w:pPr>
        <w:spacing w:line="276" w:lineRule="auto"/>
        <w:jc w:val="both"/>
        <w:rPr>
          <w:rFonts w:ascii="Arial" w:hAnsi="Arial" w:cs="Arial"/>
          <w:sz w:val="24"/>
          <w:szCs w:val="24"/>
        </w:rPr>
      </w:pPr>
    </w:p>
    <w:p w14:paraId="2B1D31D7" w14:textId="77777777" w:rsidR="00AD3A24" w:rsidRPr="006857D7" w:rsidRDefault="00AD3A24" w:rsidP="006857D7">
      <w:pPr>
        <w:spacing w:line="276" w:lineRule="auto"/>
        <w:jc w:val="both"/>
        <w:rPr>
          <w:rFonts w:ascii="Arial" w:hAnsi="Arial" w:cs="Arial"/>
          <w:sz w:val="24"/>
          <w:szCs w:val="24"/>
        </w:rPr>
      </w:pPr>
      <w:r w:rsidRPr="006857D7">
        <w:rPr>
          <w:rFonts w:ascii="Arial" w:hAnsi="Arial" w:cs="Arial"/>
          <w:sz w:val="24"/>
          <w:szCs w:val="24"/>
        </w:rPr>
        <w:t>En providencia de fecha 28 de julio de 2022 el juzgado de conocimiento requirió a la accionada para que aportara el concepto emitido por el Comité de Conciliación en virtud a la Conciliación Extrajudicial realizada ante la Procuraduría 37 Judicial II para Asuntos de Conciliación Administrativa, requerimiento que atendió dicho órgano aportando el documento solicitado.</w:t>
      </w:r>
    </w:p>
    <w:p w14:paraId="45FB0818" w14:textId="77777777" w:rsidR="00AD3A24" w:rsidRPr="006857D7" w:rsidRDefault="00AD3A24" w:rsidP="006857D7">
      <w:pPr>
        <w:spacing w:line="276" w:lineRule="auto"/>
        <w:jc w:val="both"/>
        <w:rPr>
          <w:rFonts w:ascii="Arial" w:hAnsi="Arial" w:cs="Arial"/>
          <w:sz w:val="24"/>
          <w:szCs w:val="24"/>
        </w:rPr>
      </w:pPr>
    </w:p>
    <w:p w14:paraId="110028E9" w14:textId="06534DAB" w:rsidR="00607FD6" w:rsidRPr="006857D7" w:rsidRDefault="00AD3A24" w:rsidP="006857D7">
      <w:pPr>
        <w:spacing w:line="276" w:lineRule="auto"/>
        <w:jc w:val="both"/>
        <w:rPr>
          <w:rFonts w:ascii="Arial" w:hAnsi="Arial" w:cs="Arial"/>
          <w:sz w:val="24"/>
          <w:szCs w:val="24"/>
        </w:rPr>
      </w:pPr>
      <w:r w:rsidRPr="006857D7">
        <w:rPr>
          <w:rFonts w:ascii="Arial" w:hAnsi="Arial" w:cs="Arial"/>
          <w:sz w:val="24"/>
          <w:szCs w:val="24"/>
        </w:rPr>
        <w:t>En sentencia adiada 29 de julio de 2022</w:t>
      </w:r>
      <w:r w:rsidR="00607FD6" w:rsidRPr="006857D7">
        <w:rPr>
          <w:rFonts w:ascii="Arial" w:hAnsi="Arial" w:cs="Arial"/>
          <w:sz w:val="24"/>
          <w:szCs w:val="24"/>
        </w:rPr>
        <w:t xml:space="preserve"> el juzgado de conocimiento negó la protección reclamada al advertir que no obra en el plenario prueba que indique que los accionantes hicieron parte del primer grupo que concilió, quedando demostrado que solicitaron la conciliación con posterioridad, la cual resultó fallida por no existir voluntad en ese sentido por parte de la demand</w:t>
      </w:r>
      <w:r w:rsidR="005124C2">
        <w:rPr>
          <w:rFonts w:ascii="Arial" w:hAnsi="Arial" w:cs="Arial"/>
          <w:sz w:val="24"/>
          <w:szCs w:val="24"/>
        </w:rPr>
        <w:t>ad</w:t>
      </w:r>
      <w:r w:rsidR="00607FD6" w:rsidRPr="006857D7">
        <w:rPr>
          <w:rFonts w:ascii="Arial" w:hAnsi="Arial" w:cs="Arial"/>
          <w:sz w:val="24"/>
          <w:szCs w:val="24"/>
        </w:rPr>
        <w:t>a.</w:t>
      </w:r>
    </w:p>
    <w:p w14:paraId="049F31CB" w14:textId="77777777" w:rsidR="00607FD6" w:rsidRPr="006857D7" w:rsidRDefault="00607FD6" w:rsidP="006857D7">
      <w:pPr>
        <w:spacing w:line="276" w:lineRule="auto"/>
        <w:jc w:val="both"/>
        <w:rPr>
          <w:rFonts w:ascii="Arial" w:hAnsi="Arial" w:cs="Arial"/>
          <w:sz w:val="24"/>
          <w:szCs w:val="24"/>
        </w:rPr>
      </w:pPr>
    </w:p>
    <w:p w14:paraId="58C7A85C" w14:textId="70373F0D" w:rsidR="001B0DBD" w:rsidRPr="006857D7" w:rsidRDefault="00607FD6" w:rsidP="006857D7">
      <w:pPr>
        <w:spacing w:line="276" w:lineRule="auto"/>
        <w:jc w:val="both"/>
        <w:rPr>
          <w:rFonts w:ascii="Arial" w:hAnsi="Arial" w:cs="Arial"/>
          <w:sz w:val="24"/>
          <w:szCs w:val="24"/>
        </w:rPr>
      </w:pPr>
      <w:r w:rsidRPr="006857D7">
        <w:rPr>
          <w:rFonts w:ascii="Arial" w:hAnsi="Arial" w:cs="Arial"/>
          <w:sz w:val="24"/>
          <w:szCs w:val="24"/>
        </w:rPr>
        <w:t xml:space="preserve">Consideró por tanto que, siendo la conciliación </w:t>
      </w:r>
      <w:r w:rsidR="001B0DBD" w:rsidRPr="006857D7">
        <w:rPr>
          <w:rFonts w:ascii="Arial" w:hAnsi="Arial" w:cs="Arial"/>
          <w:sz w:val="24"/>
          <w:szCs w:val="24"/>
        </w:rPr>
        <w:t>una figura eminentemente voluntaria</w:t>
      </w:r>
      <w:r w:rsidR="02827CC3" w:rsidRPr="006857D7">
        <w:rPr>
          <w:rFonts w:ascii="Arial" w:hAnsi="Arial" w:cs="Arial"/>
          <w:sz w:val="24"/>
          <w:szCs w:val="24"/>
        </w:rPr>
        <w:t>,</w:t>
      </w:r>
      <w:r w:rsidR="001B0DBD" w:rsidRPr="006857D7">
        <w:rPr>
          <w:rFonts w:ascii="Arial" w:hAnsi="Arial" w:cs="Arial"/>
          <w:sz w:val="24"/>
          <w:szCs w:val="24"/>
        </w:rPr>
        <w:t xml:space="preserve"> la accionada, en aplicación del principio de la autonomía de la voluntad, el cual permite a las partes disponer de sus intereses con efecto vinculante, hizo uso de tal facultad para determinar </w:t>
      </w:r>
      <w:r w:rsidR="0864E105" w:rsidRPr="006857D7">
        <w:rPr>
          <w:rFonts w:ascii="Arial" w:hAnsi="Arial" w:cs="Arial"/>
          <w:sz w:val="24"/>
          <w:szCs w:val="24"/>
        </w:rPr>
        <w:t xml:space="preserve">si </w:t>
      </w:r>
      <w:r w:rsidR="001B0DBD" w:rsidRPr="006857D7">
        <w:rPr>
          <w:rFonts w:ascii="Arial" w:hAnsi="Arial" w:cs="Arial"/>
          <w:sz w:val="24"/>
          <w:szCs w:val="24"/>
        </w:rPr>
        <w:t>en este caso conciliaba o no y, a pesar de que reconoce que a los tutelantes les asiste el derecho a reclamar la indemnización pretendida, el mecanismo llamado a definir</w:t>
      </w:r>
      <w:r w:rsidR="4F401081" w:rsidRPr="006857D7">
        <w:rPr>
          <w:rFonts w:ascii="Arial" w:hAnsi="Arial" w:cs="Arial"/>
          <w:sz w:val="24"/>
          <w:szCs w:val="24"/>
        </w:rPr>
        <w:t>lo,</w:t>
      </w:r>
      <w:r w:rsidR="001B0DBD" w:rsidRPr="006857D7">
        <w:rPr>
          <w:rFonts w:ascii="Arial" w:hAnsi="Arial" w:cs="Arial"/>
          <w:sz w:val="24"/>
          <w:szCs w:val="24"/>
        </w:rPr>
        <w:t xml:space="preserve"> es el proceso de reparación directa que ya iniciaron.</w:t>
      </w:r>
    </w:p>
    <w:p w14:paraId="53128261" w14:textId="77777777" w:rsidR="00A7764E" w:rsidRPr="006857D7" w:rsidRDefault="00A7764E" w:rsidP="006857D7">
      <w:pPr>
        <w:tabs>
          <w:tab w:val="left" w:pos="7424"/>
        </w:tabs>
        <w:spacing w:line="276" w:lineRule="auto"/>
        <w:jc w:val="both"/>
        <w:rPr>
          <w:rFonts w:ascii="Arial" w:hAnsi="Arial" w:cs="Arial"/>
          <w:sz w:val="24"/>
          <w:szCs w:val="24"/>
        </w:rPr>
      </w:pPr>
    </w:p>
    <w:p w14:paraId="1B1595CE" w14:textId="77777777" w:rsidR="009E309D" w:rsidRPr="006857D7" w:rsidRDefault="00A7764E" w:rsidP="006857D7">
      <w:pPr>
        <w:tabs>
          <w:tab w:val="left" w:pos="7424"/>
        </w:tabs>
        <w:spacing w:line="276" w:lineRule="auto"/>
        <w:jc w:val="both"/>
        <w:rPr>
          <w:rFonts w:ascii="Arial" w:hAnsi="Arial" w:cs="Arial"/>
          <w:sz w:val="24"/>
          <w:szCs w:val="24"/>
        </w:rPr>
      </w:pPr>
      <w:r w:rsidRPr="006857D7">
        <w:rPr>
          <w:rFonts w:ascii="Arial" w:hAnsi="Arial" w:cs="Arial"/>
          <w:sz w:val="24"/>
          <w:szCs w:val="24"/>
        </w:rPr>
        <w:t xml:space="preserve">Inconforme con lo decidido, la parte actora impugnó la decisión, señalando que la juez de la causa no analizó los argumentos expuestos en la acción, toda vez que en la decisión solo se limitó </w:t>
      </w:r>
      <w:r w:rsidR="0037024B" w:rsidRPr="006857D7">
        <w:rPr>
          <w:rFonts w:ascii="Arial" w:hAnsi="Arial" w:cs="Arial"/>
          <w:sz w:val="24"/>
          <w:szCs w:val="24"/>
        </w:rPr>
        <w:t>a reiterar lo manifestado por la parte demandada como tesis defensiva.</w:t>
      </w:r>
    </w:p>
    <w:p w14:paraId="62486C05" w14:textId="77777777" w:rsidR="0037024B" w:rsidRPr="006857D7" w:rsidRDefault="0037024B" w:rsidP="006857D7">
      <w:pPr>
        <w:tabs>
          <w:tab w:val="left" w:pos="7424"/>
        </w:tabs>
        <w:spacing w:line="276" w:lineRule="auto"/>
        <w:jc w:val="both"/>
        <w:rPr>
          <w:rFonts w:ascii="Arial" w:hAnsi="Arial" w:cs="Arial"/>
          <w:sz w:val="24"/>
          <w:szCs w:val="24"/>
        </w:rPr>
      </w:pPr>
    </w:p>
    <w:p w14:paraId="1DC3EDA0" w14:textId="57CD9EF6" w:rsidR="0037024B" w:rsidRPr="006857D7" w:rsidRDefault="0037024B" w:rsidP="006857D7">
      <w:pPr>
        <w:tabs>
          <w:tab w:val="left" w:pos="7424"/>
        </w:tabs>
        <w:spacing w:line="276" w:lineRule="auto"/>
        <w:jc w:val="both"/>
        <w:rPr>
          <w:rFonts w:ascii="Arial" w:hAnsi="Arial" w:cs="Arial"/>
          <w:sz w:val="24"/>
          <w:szCs w:val="24"/>
        </w:rPr>
      </w:pPr>
      <w:r w:rsidRPr="006857D7">
        <w:rPr>
          <w:rFonts w:ascii="Arial" w:hAnsi="Arial" w:cs="Arial"/>
          <w:sz w:val="24"/>
          <w:szCs w:val="24"/>
        </w:rPr>
        <w:t>Reclama que ningún argumento jurídico ofreció la sentencia de primer grado respecto a la justificación de la entidad accionada para dar un trato diferenciado a la situaci</w:t>
      </w:r>
      <w:r w:rsidR="00ED50E9" w:rsidRPr="006857D7">
        <w:rPr>
          <w:rFonts w:ascii="Arial" w:hAnsi="Arial" w:cs="Arial"/>
          <w:sz w:val="24"/>
          <w:szCs w:val="24"/>
        </w:rPr>
        <w:t xml:space="preserve">ón </w:t>
      </w:r>
      <w:r w:rsidR="00ED50E9" w:rsidRPr="006857D7">
        <w:rPr>
          <w:rFonts w:ascii="Arial" w:hAnsi="Arial" w:cs="Arial"/>
          <w:sz w:val="24"/>
          <w:szCs w:val="24"/>
        </w:rPr>
        <w:lastRenderedPageBreak/>
        <w:t>puesta a su conocimiento, análisis que omitió</w:t>
      </w:r>
      <w:r w:rsidR="177E5F4E" w:rsidRPr="006857D7">
        <w:rPr>
          <w:rFonts w:ascii="Arial" w:hAnsi="Arial" w:cs="Arial"/>
          <w:sz w:val="24"/>
          <w:szCs w:val="24"/>
        </w:rPr>
        <w:t>,</w:t>
      </w:r>
      <w:r w:rsidR="00ED50E9" w:rsidRPr="006857D7">
        <w:rPr>
          <w:rFonts w:ascii="Arial" w:hAnsi="Arial" w:cs="Arial"/>
          <w:sz w:val="24"/>
          <w:szCs w:val="24"/>
        </w:rPr>
        <w:t xml:space="preserve"> para concluir que no existió ninguna afectación al derecho fundamental a la igualdad.</w:t>
      </w:r>
    </w:p>
    <w:p w14:paraId="4101652C" w14:textId="77777777" w:rsidR="00D24C08" w:rsidRPr="006857D7" w:rsidRDefault="00D24C08" w:rsidP="006857D7">
      <w:pPr>
        <w:tabs>
          <w:tab w:val="left" w:pos="7424"/>
        </w:tabs>
        <w:spacing w:line="276" w:lineRule="auto"/>
        <w:jc w:val="both"/>
        <w:rPr>
          <w:rFonts w:ascii="Arial" w:hAnsi="Arial" w:cs="Arial"/>
          <w:sz w:val="24"/>
          <w:szCs w:val="24"/>
        </w:rPr>
      </w:pPr>
    </w:p>
    <w:p w14:paraId="03D6EDF7" w14:textId="13A403FB" w:rsidR="00D24C08" w:rsidRPr="006857D7" w:rsidRDefault="00D24C08" w:rsidP="006857D7">
      <w:pPr>
        <w:tabs>
          <w:tab w:val="left" w:pos="7424"/>
        </w:tabs>
        <w:spacing w:line="276" w:lineRule="auto"/>
        <w:jc w:val="both"/>
        <w:rPr>
          <w:rFonts w:ascii="Arial" w:hAnsi="Arial" w:cs="Arial"/>
          <w:sz w:val="24"/>
          <w:szCs w:val="24"/>
        </w:rPr>
      </w:pPr>
      <w:r w:rsidRPr="006857D7">
        <w:rPr>
          <w:rFonts w:ascii="Arial" w:hAnsi="Arial" w:cs="Arial"/>
          <w:sz w:val="24"/>
          <w:szCs w:val="24"/>
        </w:rPr>
        <w:t>Indica que solo después de que la Cartera accionada decidió no conciliar con los demás hermanos de la víctima, estas iniciaron la acci</w:t>
      </w:r>
      <w:r w:rsidR="005D147D" w:rsidRPr="006857D7">
        <w:rPr>
          <w:rFonts w:ascii="Arial" w:hAnsi="Arial" w:cs="Arial"/>
          <w:sz w:val="24"/>
          <w:szCs w:val="24"/>
        </w:rPr>
        <w:t xml:space="preserve">ón contenciosa administrativa, ante la arbitrariedad y el riego de que operara la caducidad de la acción, situación utilizada por la </w:t>
      </w:r>
      <w:r w:rsidR="005D147D" w:rsidRPr="006857D7">
        <w:rPr>
          <w:rFonts w:ascii="Arial" w:hAnsi="Arial" w:cs="Arial"/>
          <w:i/>
          <w:iCs/>
          <w:sz w:val="24"/>
          <w:szCs w:val="24"/>
        </w:rPr>
        <w:t>a quo</w:t>
      </w:r>
      <w:r w:rsidR="005D147D" w:rsidRPr="006857D7">
        <w:rPr>
          <w:rFonts w:ascii="Arial" w:hAnsi="Arial" w:cs="Arial"/>
          <w:sz w:val="24"/>
          <w:szCs w:val="24"/>
        </w:rPr>
        <w:t xml:space="preserve"> para señalar que</w:t>
      </w:r>
      <w:r w:rsidR="75D3DBB4" w:rsidRPr="006857D7">
        <w:rPr>
          <w:rFonts w:ascii="Arial" w:hAnsi="Arial" w:cs="Arial"/>
          <w:sz w:val="24"/>
          <w:szCs w:val="24"/>
        </w:rPr>
        <w:t>,</w:t>
      </w:r>
      <w:r w:rsidR="005D147D" w:rsidRPr="006857D7">
        <w:rPr>
          <w:rFonts w:ascii="Arial" w:hAnsi="Arial" w:cs="Arial"/>
          <w:sz w:val="24"/>
          <w:szCs w:val="24"/>
        </w:rPr>
        <w:t xml:space="preserve"> </w:t>
      </w:r>
      <w:r w:rsidR="544F5100" w:rsidRPr="006857D7">
        <w:rPr>
          <w:rFonts w:ascii="Arial" w:hAnsi="Arial" w:cs="Arial"/>
          <w:sz w:val="24"/>
          <w:szCs w:val="24"/>
        </w:rPr>
        <w:t>a</w:t>
      </w:r>
      <w:r w:rsidR="005D147D" w:rsidRPr="006857D7">
        <w:rPr>
          <w:rFonts w:ascii="Arial" w:hAnsi="Arial" w:cs="Arial"/>
          <w:sz w:val="24"/>
          <w:szCs w:val="24"/>
        </w:rPr>
        <w:t xml:space="preserve">l haberse iniciado el trámite procedente, los accionantes </w:t>
      </w:r>
      <w:r w:rsidR="009959B9" w:rsidRPr="006857D7">
        <w:rPr>
          <w:rFonts w:ascii="Arial" w:hAnsi="Arial" w:cs="Arial"/>
          <w:sz w:val="24"/>
          <w:szCs w:val="24"/>
        </w:rPr>
        <w:t>perdieron el derecho a la protección de su derecho fundamental, debiendo ahora asumir los costos de un proceso judicial, al cual no se vieron avocados los miembros del grupo familiar ya reparados.</w:t>
      </w:r>
    </w:p>
    <w:p w14:paraId="4B99056E" w14:textId="77777777" w:rsidR="009959B9" w:rsidRPr="006857D7" w:rsidRDefault="009959B9" w:rsidP="006857D7">
      <w:pPr>
        <w:tabs>
          <w:tab w:val="left" w:pos="7424"/>
        </w:tabs>
        <w:spacing w:line="276" w:lineRule="auto"/>
        <w:jc w:val="both"/>
        <w:rPr>
          <w:rFonts w:ascii="Arial" w:hAnsi="Arial" w:cs="Arial"/>
          <w:sz w:val="24"/>
          <w:szCs w:val="24"/>
        </w:rPr>
      </w:pPr>
    </w:p>
    <w:p w14:paraId="659DE6B3" w14:textId="1CC69D64" w:rsidR="009959B9" w:rsidRPr="006857D7" w:rsidRDefault="009959B9" w:rsidP="006857D7">
      <w:pPr>
        <w:tabs>
          <w:tab w:val="left" w:pos="7424"/>
        </w:tabs>
        <w:spacing w:line="276" w:lineRule="auto"/>
        <w:jc w:val="both"/>
        <w:rPr>
          <w:rFonts w:ascii="Arial" w:hAnsi="Arial" w:cs="Arial"/>
          <w:sz w:val="24"/>
          <w:szCs w:val="24"/>
        </w:rPr>
      </w:pPr>
      <w:r w:rsidRPr="006857D7">
        <w:rPr>
          <w:rFonts w:ascii="Arial" w:hAnsi="Arial" w:cs="Arial"/>
          <w:sz w:val="24"/>
          <w:szCs w:val="24"/>
        </w:rPr>
        <w:t>Refiere que no tiene justificación el hecho de que la accionada alegue como motivo para no conciliar con el segundo grupo de hermanos, el hecho de que con los primeros se llegó a una propuesta de conciliación de manera total</w:t>
      </w:r>
      <w:r w:rsidR="009F7889" w:rsidRPr="006857D7">
        <w:rPr>
          <w:rFonts w:ascii="Arial" w:hAnsi="Arial" w:cs="Arial"/>
          <w:sz w:val="24"/>
          <w:szCs w:val="24"/>
        </w:rPr>
        <w:t>, cuando es conocido que una persona no puede conciliar en nombre de otras</w:t>
      </w:r>
      <w:r w:rsidR="0004476C" w:rsidRPr="006857D7">
        <w:rPr>
          <w:rFonts w:ascii="Arial" w:hAnsi="Arial" w:cs="Arial"/>
          <w:sz w:val="24"/>
          <w:szCs w:val="24"/>
        </w:rPr>
        <w:t xml:space="preserve"> y </w:t>
      </w:r>
      <w:r w:rsidR="000143D9" w:rsidRPr="006857D7">
        <w:rPr>
          <w:rFonts w:ascii="Arial" w:hAnsi="Arial" w:cs="Arial"/>
          <w:sz w:val="24"/>
          <w:szCs w:val="24"/>
        </w:rPr>
        <w:t>además porque</w:t>
      </w:r>
      <w:r w:rsidR="0004476C" w:rsidRPr="006857D7">
        <w:rPr>
          <w:rFonts w:ascii="Arial" w:hAnsi="Arial" w:cs="Arial"/>
          <w:sz w:val="24"/>
          <w:szCs w:val="24"/>
        </w:rPr>
        <w:t xml:space="preserve"> el acuerdo al que llegó el primer grupo de hermanos no vincula a los demás.</w:t>
      </w:r>
    </w:p>
    <w:p w14:paraId="1299C43A" w14:textId="77777777" w:rsidR="0004476C" w:rsidRPr="006857D7" w:rsidRDefault="0004476C" w:rsidP="006857D7">
      <w:pPr>
        <w:tabs>
          <w:tab w:val="left" w:pos="7424"/>
        </w:tabs>
        <w:spacing w:line="276" w:lineRule="auto"/>
        <w:jc w:val="both"/>
        <w:rPr>
          <w:rFonts w:ascii="Arial" w:hAnsi="Arial" w:cs="Arial"/>
          <w:sz w:val="24"/>
          <w:szCs w:val="24"/>
        </w:rPr>
      </w:pPr>
    </w:p>
    <w:p w14:paraId="005AF019" w14:textId="5BF6A5FC" w:rsidR="00DE654C" w:rsidRPr="006857D7" w:rsidRDefault="0004476C" w:rsidP="006857D7">
      <w:pPr>
        <w:tabs>
          <w:tab w:val="left" w:pos="7424"/>
        </w:tabs>
        <w:spacing w:line="276" w:lineRule="auto"/>
        <w:jc w:val="both"/>
        <w:rPr>
          <w:rFonts w:ascii="Arial" w:hAnsi="Arial" w:cs="Arial"/>
          <w:sz w:val="24"/>
          <w:szCs w:val="24"/>
        </w:rPr>
      </w:pPr>
      <w:r w:rsidRPr="006857D7">
        <w:rPr>
          <w:rFonts w:ascii="Arial" w:hAnsi="Arial" w:cs="Arial"/>
          <w:sz w:val="24"/>
          <w:szCs w:val="24"/>
        </w:rPr>
        <w:t>I</w:t>
      </w:r>
      <w:r w:rsidR="006D7E1E" w:rsidRPr="006857D7">
        <w:rPr>
          <w:rFonts w:ascii="Arial" w:hAnsi="Arial" w:cs="Arial"/>
          <w:sz w:val="24"/>
          <w:szCs w:val="24"/>
        </w:rPr>
        <w:t xml:space="preserve">nsiste en que los primeros beneficiarios no aceparon una propuesta de manera global, dado que se trata de personalidades jurídicas diferentes y que el daño moral por el cual cada uno reclama es individual y personal, el cual se concilió con unos y </w:t>
      </w:r>
      <w:r w:rsidR="729973F5" w:rsidRPr="006857D7">
        <w:rPr>
          <w:rFonts w:ascii="Arial" w:hAnsi="Arial" w:cs="Arial"/>
          <w:sz w:val="24"/>
          <w:szCs w:val="24"/>
        </w:rPr>
        <w:t xml:space="preserve">con </w:t>
      </w:r>
      <w:r w:rsidR="006D7E1E" w:rsidRPr="006857D7">
        <w:rPr>
          <w:rFonts w:ascii="Arial" w:hAnsi="Arial" w:cs="Arial"/>
          <w:sz w:val="24"/>
          <w:szCs w:val="24"/>
        </w:rPr>
        <w:t>otros no</w:t>
      </w:r>
      <w:r w:rsidR="00DE654C" w:rsidRPr="006857D7">
        <w:rPr>
          <w:rFonts w:ascii="Arial" w:hAnsi="Arial" w:cs="Arial"/>
          <w:sz w:val="24"/>
          <w:szCs w:val="24"/>
        </w:rPr>
        <w:t xml:space="preserve">.  Tampoco considera que sea motivo para no conciliar el hecho de que algunos registros civiles de nacimiento fueran expedidos con posterior a la ocurrencia de los hechos y a la audiencia de conciliación, como tampoco que se pretenda obtener más dinero por parte del apoderado, pues no se evidencia ninguna ilegalidad </w:t>
      </w:r>
      <w:r w:rsidR="5DF8B29C" w:rsidRPr="006857D7">
        <w:rPr>
          <w:rFonts w:ascii="Arial" w:hAnsi="Arial" w:cs="Arial"/>
          <w:sz w:val="24"/>
          <w:szCs w:val="24"/>
        </w:rPr>
        <w:t xml:space="preserve">en </w:t>
      </w:r>
      <w:r w:rsidR="00DE654C" w:rsidRPr="006857D7">
        <w:rPr>
          <w:rFonts w:ascii="Arial" w:hAnsi="Arial" w:cs="Arial"/>
          <w:sz w:val="24"/>
          <w:szCs w:val="24"/>
        </w:rPr>
        <w:t>buscar el resarcimiento de perjuicios de una</w:t>
      </w:r>
      <w:r w:rsidR="45A2EBE8" w:rsidRPr="006857D7">
        <w:rPr>
          <w:rFonts w:ascii="Arial" w:hAnsi="Arial" w:cs="Arial"/>
          <w:sz w:val="24"/>
          <w:szCs w:val="24"/>
        </w:rPr>
        <w:t>s</w:t>
      </w:r>
      <w:r w:rsidR="00DE654C" w:rsidRPr="006857D7">
        <w:rPr>
          <w:rFonts w:ascii="Arial" w:hAnsi="Arial" w:cs="Arial"/>
          <w:sz w:val="24"/>
          <w:szCs w:val="24"/>
        </w:rPr>
        <w:t xml:space="preserve"> personas distintas a las que ya se beneficiaron de la medida resarcitoria. </w:t>
      </w:r>
    </w:p>
    <w:p w14:paraId="4DDBEF00" w14:textId="77777777" w:rsidR="00DE654C" w:rsidRPr="006857D7" w:rsidRDefault="00DE654C" w:rsidP="006857D7">
      <w:pPr>
        <w:tabs>
          <w:tab w:val="left" w:pos="7424"/>
        </w:tabs>
        <w:spacing w:line="276" w:lineRule="auto"/>
        <w:jc w:val="both"/>
        <w:rPr>
          <w:rFonts w:ascii="Arial" w:hAnsi="Arial" w:cs="Arial"/>
          <w:sz w:val="24"/>
          <w:szCs w:val="24"/>
        </w:rPr>
      </w:pPr>
    </w:p>
    <w:p w14:paraId="6BB8FD26" w14:textId="77777777" w:rsidR="00BF7DD7" w:rsidRPr="006857D7" w:rsidRDefault="00DE654C" w:rsidP="006857D7">
      <w:pPr>
        <w:tabs>
          <w:tab w:val="left" w:pos="7424"/>
        </w:tabs>
        <w:spacing w:line="276" w:lineRule="auto"/>
        <w:jc w:val="both"/>
        <w:rPr>
          <w:rFonts w:ascii="Arial" w:hAnsi="Arial" w:cs="Arial"/>
          <w:sz w:val="24"/>
          <w:szCs w:val="24"/>
        </w:rPr>
      </w:pPr>
      <w:r w:rsidRPr="006857D7">
        <w:rPr>
          <w:rFonts w:ascii="Arial" w:hAnsi="Arial" w:cs="Arial"/>
          <w:sz w:val="24"/>
          <w:szCs w:val="24"/>
        </w:rPr>
        <w:t xml:space="preserve">Cuestionan también los impugnantes que se entienda que la administración </w:t>
      </w:r>
      <w:r w:rsidR="00BB6D4A" w:rsidRPr="006857D7">
        <w:rPr>
          <w:rFonts w:ascii="Arial" w:hAnsi="Arial" w:cs="Arial"/>
          <w:sz w:val="24"/>
          <w:szCs w:val="24"/>
        </w:rPr>
        <w:t>le aplica el principio de la autonomía de la voluntad</w:t>
      </w:r>
      <w:r w:rsidR="00351B5B" w:rsidRPr="006857D7">
        <w:rPr>
          <w:rFonts w:ascii="Arial" w:hAnsi="Arial" w:cs="Arial"/>
          <w:sz w:val="24"/>
          <w:szCs w:val="24"/>
        </w:rPr>
        <w:t>, dado que la Ley 1437 establece un método para establecer si una decisión es discrecional</w:t>
      </w:r>
      <w:r w:rsidR="00BF7DD7" w:rsidRPr="006857D7">
        <w:rPr>
          <w:rFonts w:ascii="Arial" w:hAnsi="Arial" w:cs="Arial"/>
          <w:sz w:val="24"/>
          <w:szCs w:val="24"/>
        </w:rPr>
        <w:t xml:space="preserve"> o arbitraria, lo cual dista del análisis que debe hacerse frente a la autonomía de la voluntad en el sector privado.</w:t>
      </w:r>
    </w:p>
    <w:p w14:paraId="3461D779" w14:textId="77777777" w:rsidR="00BF7DD7" w:rsidRPr="006857D7" w:rsidRDefault="00BF7DD7" w:rsidP="006857D7">
      <w:pPr>
        <w:tabs>
          <w:tab w:val="left" w:pos="7424"/>
        </w:tabs>
        <w:spacing w:line="276" w:lineRule="auto"/>
        <w:jc w:val="both"/>
        <w:rPr>
          <w:rFonts w:ascii="Arial" w:hAnsi="Arial" w:cs="Arial"/>
          <w:sz w:val="24"/>
          <w:szCs w:val="24"/>
        </w:rPr>
      </w:pPr>
    </w:p>
    <w:p w14:paraId="07AB4BD7" w14:textId="6EC93497" w:rsidR="0004476C" w:rsidRPr="006857D7" w:rsidRDefault="00BF7DD7" w:rsidP="006857D7">
      <w:pPr>
        <w:tabs>
          <w:tab w:val="left" w:pos="7424"/>
        </w:tabs>
        <w:spacing w:line="276" w:lineRule="auto"/>
        <w:jc w:val="both"/>
        <w:rPr>
          <w:rFonts w:ascii="Arial" w:hAnsi="Arial" w:cs="Arial"/>
          <w:sz w:val="24"/>
          <w:szCs w:val="24"/>
        </w:rPr>
      </w:pPr>
      <w:r w:rsidRPr="006857D7">
        <w:rPr>
          <w:rFonts w:ascii="Arial" w:hAnsi="Arial" w:cs="Arial"/>
          <w:sz w:val="24"/>
          <w:szCs w:val="24"/>
        </w:rPr>
        <w:t xml:space="preserve">Indica que la valoración que implica examinar la decisión de la entidad bajo los siguientes interrogantes ¿es </w:t>
      </w:r>
      <w:r w:rsidR="000143D9" w:rsidRPr="006857D7">
        <w:rPr>
          <w:rFonts w:ascii="Arial" w:hAnsi="Arial" w:cs="Arial"/>
          <w:sz w:val="24"/>
          <w:szCs w:val="24"/>
        </w:rPr>
        <w:t>adecuada a</w:t>
      </w:r>
      <w:r w:rsidRPr="006857D7">
        <w:rPr>
          <w:rFonts w:ascii="Arial" w:hAnsi="Arial" w:cs="Arial"/>
          <w:sz w:val="24"/>
          <w:szCs w:val="24"/>
        </w:rPr>
        <w:t xml:space="preserve"> los fines de la norma que la autoriza? y, ¿es proporcional a los hechos que le sirven de causa?, cuyas respuestas estima</w:t>
      </w:r>
      <w:r w:rsidR="3FC087A6" w:rsidRPr="006857D7">
        <w:rPr>
          <w:rFonts w:ascii="Arial" w:hAnsi="Arial" w:cs="Arial"/>
          <w:sz w:val="24"/>
          <w:szCs w:val="24"/>
        </w:rPr>
        <w:t xml:space="preserve"> que</w:t>
      </w:r>
      <w:r w:rsidRPr="006857D7">
        <w:rPr>
          <w:rFonts w:ascii="Arial" w:hAnsi="Arial" w:cs="Arial"/>
          <w:sz w:val="24"/>
          <w:szCs w:val="24"/>
        </w:rPr>
        <w:t xml:space="preserve"> son negativas en consideración a los hechos en que se funda la acción.</w:t>
      </w:r>
    </w:p>
    <w:p w14:paraId="3CF2D8B6" w14:textId="46B1CCA1" w:rsidR="009959B9" w:rsidRDefault="009959B9" w:rsidP="006857D7">
      <w:pPr>
        <w:tabs>
          <w:tab w:val="left" w:pos="7424"/>
        </w:tabs>
        <w:spacing w:line="276" w:lineRule="auto"/>
        <w:jc w:val="both"/>
        <w:rPr>
          <w:rFonts w:ascii="Arial" w:hAnsi="Arial" w:cs="Arial"/>
          <w:sz w:val="24"/>
          <w:szCs w:val="24"/>
        </w:rPr>
      </w:pPr>
    </w:p>
    <w:p w14:paraId="2E042218" w14:textId="77777777" w:rsidR="00FE3B2C" w:rsidRPr="006857D7" w:rsidRDefault="00FE3B2C" w:rsidP="006857D7">
      <w:pPr>
        <w:tabs>
          <w:tab w:val="left" w:pos="7424"/>
        </w:tabs>
        <w:spacing w:line="276" w:lineRule="auto"/>
        <w:jc w:val="both"/>
        <w:rPr>
          <w:rFonts w:ascii="Arial" w:hAnsi="Arial" w:cs="Arial"/>
          <w:sz w:val="24"/>
          <w:szCs w:val="24"/>
        </w:rPr>
      </w:pPr>
    </w:p>
    <w:p w14:paraId="1980271D" w14:textId="77777777" w:rsidR="00DB2D89" w:rsidRPr="006857D7" w:rsidRDefault="00DB2D89" w:rsidP="006857D7">
      <w:pPr>
        <w:pStyle w:val="Ttulo2"/>
        <w:spacing w:line="276" w:lineRule="auto"/>
        <w:jc w:val="center"/>
        <w:rPr>
          <w:rFonts w:cs="Arial"/>
          <w:szCs w:val="24"/>
        </w:rPr>
      </w:pPr>
      <w:r w:rsidRPr="006857D7">
        <w:rPr>
          <w:rFonts w:cs="Arial"/>
          <w:szCs w:val="24"/>
        </w:rPr>
        <w:t>CONSIDERACIONES DE LA SALA</w:t>
      </w:r>
    </w:p>
    <w:p w14:paraId="0FB78278" w14:textId="6F9CB1E1" w:rsidR="00DB2D89" w:rsidRDefault="00DB2D89" w:rsidP="006857D7">
      <w:pPr>
        <w:spacing w:line="276" w:lineRule="auto"/>
        <w:jc w:val="both"/>
        <w:rPr>
          <w:rFonts w:ascii="Arial" w:hAnsi="Arial" w:cs="Arial"/>
          <w:sz w:val="24"/>
          <w:szCs w:val="24"/>
        </w:rPr>
      </w:pPr>
    </w:p>
    <w:p w14:paraId="696109A9" w14:textId="77777777" w:rsidR="00FE3B2C" w:rsidRPr="006857D7" w:rsidRDefault="00FE3B2C" w:rsidP="006857D7">
      <w:pPr>
        <w:spacing w:line="276" w:lineRule="auto"/>
        <w:jc w:val="both"/>
        <w:rPr>
          <w:rFonts w:ascii="Arial" w:hAnsi="Arial" w:cs="Arial"/>
          <w:sz w:val="24"/>
          <w:szCs w:val="24"/>
        </w:rPr>
      </w:pPr>
    </w:p>
    <w:p w14:paraId="74D71D0C" w14:textId="77777777" w:rsidR="00DB2D89" w:rsidRPr="006857D7" w:rsidRDefault="00DB2D89" w:rsidP="006857D7">
      <w:pPr>
        <w:pStyle w:val="Textoindependiente2"/>
        <w:spacing w:line="276" w:lineRule="auto"/>
        <w:ind w:right="0"/>
        <w:rPr>
          <w:rFonts w:cs="Arial"/>
          <w:szCs w:val="24"/>
        </w:rPr>
      </w:pPr>
      <w:r w:rsidRPr="006857D7">
        <w:rPr>
          <w:rFonts w:cs="Arial"/>
          <w:szCs w:val="24"/>
        </w:rPr>
        <w:t>El asunto bajo análisis plantea a la Sala el siguiente problema jurídico:</w:t>
      </w:r>
    </w:p>
    <w:p w14:paraId="1FC39945" w14:textId="77777777" w:rsidR="00DB2D89" w:rsidRPr="006857D7" w:rsidRDefault="00DB2D89" w:rsidP="006857D7">
      <w:pPr>
        <w:pStyle w:val="Textoindependiente2"/>
        <w:spacing w:line="276" w:lineRule="auto"/>
        <w:ind w:right="0"/>
        <w:rPr>
          <w:rFonts w:cs="Arial"/>
          <w:szCs w:val="24"/>
        </w:rPr>
      </w:pPr>
    </w:p>
    <w:p w14:paraId="0E8E5508" w14:textId="77777777" w:rsidR="00DB2D89" w:rsidRPr="006857D7" w:rsidRDefault="00DB2D89" w:rsidP="006857D7">
      <w:pPr>
        <w:spacing w:line="276" w:lineRule="auto"/>
        <w:ind w:left="360" w:right="380"/>
        <w:jc w:val="both"/>
        <w:rPr>
          <w:rFonts w:ascii="Arial" w:hAnsi="Arial" w:cs="Arial"/>
          <w:b/>
          <w:i/>
          <w:sz w:val="24"/>
          <w:szCs w:val="24"/>
        </w:rPr>
      </w:pPr>
      <w:r w:rsidRPr="006857D7">
        <w:rPr>
          <w:rFonts w:ascii="Arial" w:hAnsi="Arial" w:cs="Arial"/>
          <w:b/>
          <w:i/>
          <w:sz w:val="24"/>
          <w:szCs w:val="24"/>
        </w:rPr>
        <w:t>¿</w:t>
      </w:r>
      <w:r w:rsidR="00225BBE" w:rsidRPr="006857D7">
        <w:rPr>
          <w:rFonts w:ascii="Arial" w:hAnsi="Arial" w:cs="Arial"/>
          <w:b/>
          <w:i/>
          <w:sz w:val="24"/>
          <w:szCs w:val="24"/>
        </w:rPr>
        <w:t>Al no conciliar con los accionantes, el Ministerio de Defensa vulneró el derecho fundamental a igualdad del cual son titulares?</w:t>
      </w:r>
    </w:p>
    <w:p w14:paraId="0562CB0E" w14:textId="77777777" w:rsidR="00225BBE" w:rsidRPr="006857D7" w:rsidRDefault="00225BBE" w:rsidP="006857D7">
      <w:pPr>
        <w:spacing w:line="276" w:lineRule="auto"/>
        <w:ind w:left="360" w:right="380"/>
        <w:jc w:val="both"/>
        <w:rPr>
          <w:rFonts w:ascii="Arial" w:hAnsi="Arial" w:cs="Arial"/>
          <w:b/>
          <w:i/>
          <w:sz w:val="24"/>
          <w:szCs w:val="24"/>
        </w:rPr>
      </w:pPr>
    </w:p>
    <w:p w14:paraId="233BC3E1" w14:textId="77777777" w:rsidR="00DB2D89" w:rsidRPr="006857D7" w:rsidRDefault="00225BBE" w:rsidP="006857D7">
      <w:pPr>
        <w:pStyle w:val="NormalWeb"/>
        <w:spacing w:before="0" w:beforeAutospacing="0" w:after="0" w:afterAutospacing="0" w:line="276" w:lineRule="auto"/>
        <w:jc w:val="both"/>
        <w:rPr>
          <w:rFonts w:ascii="Arial" w:hAnsi="Arial" w:cs="Arial"/>
        </w:rPr>
      </w:pPr>
      <w:r w:rsidRPr="006857D7">
        <w:rPr>
          <w:rFonts w:ascii="Arial" w:hAnsi="Arial" w:cs="Arial"/>
        </w:rPr>
        <w:t>Antes de a</w:t>
      </w:r>
      <w:r w:rsidR="00DB2D89" w:rsidRPr="006857D7">
        <w:rPr>
          <w:rFonts w:ascii="Arial" w:hAnsi="Arial" w:cs="Arial"/>
        </w:rPr>
        <w:t xml:space="preserve">bordar el interrogante formulado, cabe recordar que el artículo 86 de la Constitución Nacional consagró la acción de tutela para proteger los derechos </w:t>
      </w:r>
      <w:r w:rsidR="00DB2D89" w:rsidRPr="006857D7">
        <w:rPr>
          <w:rFonts w:ascii="Arial" w:hAnsi="Arial" w:cs="Arial"/>
        </w:rPr>
        <w:lastRenderedPageBreak/>
        <w:t>fundamentales de las personas cuando resulten amenazados o vulnerados por acción u omisión de cualquier autoridad pública, o de los particulares en ciertos casos.</w:t>
      </w:r>
    </w:p>
    <w:p w14:paraId="34CE0A41" w14:textId="6B1ABD77" w:rsidR="00DB2D89" w:rsidRDefault="00DB2D89" w:rsidP="006857D7">
      <w:pPr>
        <w:spacing w:line="276" w:lineRule="auto"/>
        <w:jc w:val="both"/>
        <w:rPr>
          <w:rFonts w:ascii="Arial" w:hAnsi="Arial" w:cs="Arial"/>
          <w:b/>
          <w:sz w:val="24"/>
          <w:szCs w:val="24"/>
        </w:rPr>
      </w:pPr>
    </w:p>
    <w:p w14:paraId="7BE380E7" w14:textId="77777777" w:rsidR="00845F90" w:rsidRPr="006857D7" w:rsidRDefault="00845F90" w:rsidP="006857D7">
      <w:pPr>
        <w:spacing w:line="276" w:lineRule="auto"/>
        <w:jc w:val="both"/>
        <w:rPr>
          <w:rFonts w:ascii="Arial" w:hAnsi="Arial" w:cs="Arial"/>
          <w:b/>
          <w:sz w:val="24"/>
          <w:szCs w:val="24"/>
        </w:rPr>
      </w:pPr>
    </w:p>
    <w:p w14:paraId="3CC6A69C" w14:textId="77777777" w:rsidR="00A46B9D" w:rsidRPr="006857D7" w:rsidRDefault="00A46B9D" w:rsidP="006857D7">
      <w:pPr>
        <w:pStyle w:val="Prrafodelista"/>
        <w:numPr>
          <w:ilvl w:val="0"/>
          <w:numId w:val="13"/>
        </w:numPr>
        <w:overflowPunct w:val="0"/>
        <w:autoSpaceDE w:val="0"/>
        <w:autoSpaceDN w:val="0"/>
        <w:adjustRightInd w:val="0"/>
        <w:spacing w:line="276" w:lineRule="auto"/>
        <w:ind w:hanging="720"/>
        <w:jc w:val="both"/>
        <w:textAlignment w:val="baseline"/>
        <w:rPr>
          <w:rFonts w:ascii="Arial" w:hAnsi="Arial" w:cs="Arial"/>
          <w:b/>
          <w:sz w:val="24"/>
          <w:szCs w:val="24"/>
        </w:rPr>
      </w:pPr>
      <w:r w:rsidRPr="006857D7">
        <w:rPr>
          <w:rFonts w:ascii="Arial" w:hAnsi="Arial" w:cs="Arial"/>
          <w:b/>
          <w:sz w:val="24"/>
          <w:szCs w:val="24"/>
        </w:rPr>
        <w:t>DERECHO A LA IGUALDAD</w:t>
      </w:r>
    </w:p>
    <w:p w14:paraId="62EBF3C5" w14:textId="4ABC7B3A" w:rsidR="00A46B9D" w:rsidRDefault="00A46B9D" w:rsidP="006857D7">
      <w:pPr>
        <w:spacing w:line="276" w:lineRule="auto"/>
        <w:jc w:val="both"/>
        <w:rPr>
          <w:rFonts w:ascii="Arial" w:hAnsi="Arial" w:cs="Arial"/>
          <w:b/>
          <w:sz w:val="24"/>
          <w:szCs w:val="24"/>
        </w:rPr>
      </w:pPr>
    </w:p>
    <w:p w14:paraId="3BD029F3" w14:textId="77777777" w:rsidR="00FE3B2C" w:rsidRPr="006857D7" w:rsidRDefault="00FE3B2C" w:rsidP="006857D7">
      <w:pPr>
        <w:spacing w:line="276" w:lineRule="auto"/>
        <w:jc w:val="both"/>
        <w:rPr>
          <w:rFonts w:ascii="Arial" w:hAnsi="Arial" w:cs="Arial"/>
          <w:b/>
          <w:sz w:val="24"/>
          <w:szCs w:val="24"/>
        </w:rPr>
      </w:pPr>
    </w:p>
    <w:p w14:paraId="779CAEAA" w14:textId="77777777" w:rsidR="00A46B9D" w:rsidRPr="006857D7" w:rsidRDefault="00A46B9D" w:rsidP="006857D7">
      <w:pPr>
        <w:spacing w:line="276" w:lineRule="auto"/>
        <w:jc w:val="both"/>
        <w:rPr>
          <w:rFonts w:ascii="Arial" w:hAnsi="Arial" w:cs="Arial"/>
          <w:sz w:val="24"/>
          <w:szCs w:val="24"/>
          <w:lang w:val="es-CO"/>
        </w:rPr>
      </w:pPr>
      <w:bookmarkStart w:id="0" w:name="_Hlk116376593"/>
      <w:r w:rsidRPr="006857D7">
        <w:rPr>
          <w:rFonts w:ascii="Arial" w:hAnsi="Arial" w:cs="Arial"/>
          <w:sz w:val="24"/>
          <w:szCs w:val="24"/>
          <w:lang w:val="es-CO"/>
        </w:rPr>
        <w:t xml:space="preserve">La jurisprudencia constitucional ha establecido que el principio de igualdad constitucional, consagrado de manera expresa en el artículo 13 de la Carta, impone la obligación a todas las autoridades del Estado de proteger y suministrar el mismo trato a las personas sin distingo de sexo, raza, origen nacional o familiar, lengua, religión, opinión política o filosófica; sin embargo, el ejercicio de tal garantía no implica la prohibición expresa de que puedan establecerse diferencias.  </w:t>
      </w:r>
    </w:p>
    <w:p w14:paraId="6D98A12B" w14:textId="77777777" w:rsidR="00A46B9D" w:rsidRPr="006857D7" w:rsidRDefault="00A46B9D" w:rsidP="006857D7">
      <w:pPr>
        <w:spacing w:line="276" w:lineRule="auto"/>
        <w:jc w:val="both"/>
        <w:rPr>
          <w:rFonts w:ascii="Arial" w:hAnsi="Arial" w:cs="Arial"/>
          <w:sz w:val="24"/>
          <w:szCs w:val="24"/>
          <w:lang w:val="es-CO"/>
        </w:rPr>
      </w:pPr>
    </w:p>
    <w:p w14:paraId="48273BE7" w14:textId="77777777" w:rsidR="00A46B9D" w:rsidRPr="006857D7" w:rsidRDefault="00A46B9D" w:rsidP="006857D7">
      <w:pPr>
        <w:spacing w:line="276" w:lineRule="auto"/>
        <w:jc w:val="both"/>
        <w:rPr>
          <w:rFonts w:ascii="Arial" w:hAnsi="Arial" w:cs="Arial"/>
          <w:sz w:val="24"/>
          <w:szCs w:val="24"/>
          <w:lang w:val="es-CO"/>
        </w:rPr>
      </w:pPr>
      <w:r w:rsidRPr="006857D7">
        <w:rPr>
          <w:rFonts w:ascii="Arial" w:hAnsi="Arial" w:cs="Arial"/>
          <w:sz w:val="24"/>
          <w:szCs w:val="24"/>
          <w:lang w:val="es-CO"/>
        </w:rPr>
        <w:t>En efecto, el principio de igualdad constitucional no excluye el trato diferenciado, por lo tanto, la igualdad en sí concebida no se traduce en la obligación automática del legislador de asignar a todos los asociados idéntico tratamiento jurídico</w:t>
      </w:r>
      <w:bookmarkEnd w:id="0"/>
      <w:r w:rsidRPr="006857D7">
        <w:rPr>
          <w:rFonts w:ascii="Arial" w:hAnsi="Arial" w:cs="Arial"/>
          <w:sz w:val="24"/>
          <w:szCs w:val="24"/>
          <w:lang w:val="es-CO"/>
        </w:rPr>
        <w:t>, porque no todos ellos se encuentran colocados dentro de similares situaciones fácticas ni en iguales condiciones personales.</w:t>
      </w:r>
    </w:p>
    <w:p w14:paraId="2946DB82" w14:textId="77777777" w:rsidR="00A46B9D" w:rsidRPr="006857D7" w:rsidRDefault="00A46B9D" w:rsidP="006857D7">
      <w:pPr>
        <w:spacing w:line="276" w:lineRule="auto"/>
        <w:jc w:val="both"/>
        <w:rPr>
          <w:rFonts w:ascii="Arial" w:hAnsi="Arial" w:cs="Arial"/>
          <w:sz w:val="24"/>
          <w:szCs w:val="24"/>
          <w:lang w:val="es-CO"/>
        </w:rPr>
      </w:pPr>
    </w:p>
    <w:p w14:paraId="5997CC1D" w14:textId="77777777" w:rsidR="00A46B9D" w:rsidRPr="006857D7" w:rsidRDefault="00A46B9D" w:rsidP="006857D7">
      <w:pPr>
        <w:spacing w:line="276" w:lineRule="auto"/>
        <w:jc w:val="both"/>
        <w:rPr>
          <w:rFonts w:ascii="Arial" w:hAnsi="Arial" w:cs="Arial"/>
          <w:sz w:val="24"/>
          <w:szCs w:val="24"/>
          <w:lang w:val="es-CO"/>
        </w:rPr>
      </w:pPr>
    </w:p>
    <w:p w14:paraId="0C646FC6" w14:textId="77777777" w:rsidR="00A46B9D" w:rsidRPr="006857D7" w:rsidRDefault="00A46B9D" w:rsidP="006857D7">
      <w:pPr>
        <w:pStyle w:val="Prrafodelista"/>
        <w:numPr>
          <w:ilvl w:val="0"/>
          <w:numId w:val="12"/>
        </w:numPr>
        <w:spacing w:line="276" w:lineRule="auto"/>
        <w:ind w:left="567" w:hanging="567"/>
        <w:jc w:val="both"/>
        <w:rPr>
          <w:rFonts w:ascii="Arial" w:hAnsi="Arial" w:cs="Arial"/>
          <w:b/>
          <w:sz w:val="24"/>
          <w:szCs w:val="24"/>
          <w:lang w:val="es-CO"/>
        </w:rPr>
      </w:pPr>
      <w:r w:rsidRPr="006857D7">
        <w:rPr>
          <w:rFonts w:ascii="Arial" w:hAnsi="Arial" w:cs="Arial"/>
          <w:b/>
          <w:sz w:val="24"/>
          <w:szCs w:val="24"/>
          <w:lang w:val="es-CO"/>
        </w:rPr>
        <w:t>DE LA CONCILIACIÓN EXTRAJUDICIAL COMO REQUISITO DE PROCEDIBILIDAD EN MATERIA CONTENCIOSO ADMINISTRATIVA.</w:t>
      </w:r>
    </w:p>
    <w:p w14:paraId="110FFD37" w14:textId="3BE62CDD" w:rsidR="00A46B9D" w:rsidRDefault="00A46B9D" w:rsidP="006857D7">
      <w:pPr>
        <w:spacing w:line="276" w:lineRule="auto"/>
        <w:jc w:val="both"/>
        <w:rPr>
          <w:rFonts w:ascii="Arial" w:hAnsi="Arial" w:cs="Arial"/>
          <w:b/>
          <w:sz w:val="24"/>
          <w:szCs w:val="24"/>
          <w:lang w:val="es-CO"/>
        </w:rPr>
      </w:pPr>
    </w:p>
    <w:p w14:paraId="0853EF1C" w14:textId="77777777" w:rsidR="00FE3B2C" w:rsidRPr="006857D7" w:rsidRDefault="00FE3B2C" w:rsidP="006857D7">
      <w:pPr>
        <w:spacing w:line="276" w:lineRule="auto"/>
        <w:jc w:val="both"/>
        <w:rPr>
          <w:rFonts w:ascii="Arial" w:hAnsi="Arial" w:cs="Arial"/>
          <w:b/>
          <w:sz w:val="24"/>
          <w:szCs w:val="24"/>
          <w:lang w:val="es-CO"/>
        </w:rPr>
      </w:pPr>
    </w:p>
    <w:p w14:paraId="0B793FF6" w14:textId="77777777" w:rsidR="00351B5B" w:rsidRPr="006857D7" w:rsidRDefault="00A46B9D" w:rsidP="006857D7">
      <w:pPr>
        <w:spacing w:line="276" w:lineRule="auto"/>
        <w:jc w:val="both"/>
        <w:rPr>
          <w:rFonts w:ascii="Arial" w:hAnsi="Arial" w:cs="Arial"/>
          <w:iCs/>
          <w:sz w:val="24"/>
          <w:szCs w:val="24"/>
          <w:bdr w:val="none" w:sz="0" w:space="0" w:color="auto" w:frame="1"/>
        </w:rPr>
      </w:pPr>
      <w:r w:rsidRPr="006857D7">
        <w:rPr>
          <w:rFonts w:ascii="Arial" w:hAnsi="Arial" w:cs="Arial"/>
          <w:iCs/>
          <w:sz w:val="24"/>
          <w:szCs w:val="24"/>
          <w:bdr w:val="none" w:sz="0" w:space="0" w:color="auto" w:frame="1"/>
        </w:rPr>
        <w:t>Conocido como un mecanismo de solución alternativa de conflictos, en la que una o más</w:t>
      </w:r>
      <w:r w:rsidR="00351B5B" w:rsidRPr="006857D7">
        <w:rPr>
          <w:rFonts w:ascii="Arial" w:hAnsi="Arial" w:cs="Arial"/>
          <w:iCs/>
          <w:sz w:val="24"/>
          <w:szCs w:val="24"/>
          <w:bdr w:val="none" w:sz="0" w:space="0" w:color="auto" w:frame="1"/>
        </w:rPr>
        <w:t xml:space="preserve"> partes involucran su voluntad para zanjar sus diferencias, con la ayuda de un tercero neutral</w:t>
      </w:r>
      <w:r w:rsidRPr="006857D7">
        <w:rPr>
          <w:rFonts w:ascii="Arial" w:hAnsi="Arial" w:cs="Arial"/>
          <w:iCs/>
          <w:sz w:val="24"/>
          <w:szCs w:val="24"/>
          <w:bdr w:val="none" w:sz="0" w:space="0" w:color="auto" w:frame="1"/>
        </w:rPr>
        <w:t>, la conciliación fue elevada a requisito de procedibilidad en el trámite contencioso administrativo, buscando evitar litigios y trámites</w:t>
      </w:r>
      <w:r w:rsidR="00351B5B" w:rsidRPr="006857D7">
        <w:rPr>
          <w:rFonts w:ascii="Arial" w:hAnsi="Arial" w:cs="Arial"/>
          <w:iCs/>
          <w:sz w:val="24"/>
          <w:szCs w:val="24"/>
          <w:bdr w:val="none" w:sz="0" w:space="0" w:color="auto" w:frame="1"/>
        </w:rPr>
        <w:t>, siempre y cuando no sea lesivo para los intereses patrimoniales del Estado.</w:t>
      </w:r>
    </w:p>
    <w:p w14:paraId="6B699379" w14:textId="77777777" w:rsidR="00351B5B" w:rsidRPr="006857D7" w:rsidRDefault="00351B5B" w:rsidP="006857D7">
      <w:pPr>
        <w:spacing w:line="276" w:lineRule="auto"/>
        <w:jc w:val="both"/>
        <w:rPr>
          <w:rFonts w:ascii="Arial" w:hAnsi="Arial" w:cs="Arial"/>
          <w:iCs/>
          <w:sz w:val="24"/>
          <w:szCs w:val="24"/>
          <w:bdr w:val="none" w:sz="0" w:space="0" w:color="auto" w:frame="1"/>
        </w:rPr>
      </w:pPr>
    </w:p>
    <w:p w14:paraId="733006EA" w14:textId="77777777" w:rsidR="00351B5B" w:rsidRPr="006857D7" w:rsidRDefault="00351B5B" w:rsidP="006857D7">
      <w:pPr>
        <w:spacing w:line="276" w:lineRule="auto"/>
        <w:jc w:val="both"/>
        <w:rPr>
          <w:rFonts w:ascii="Arial" w:hAnsi="Arial" w:cs="Arial"/>
          <w:iCs/>
          <w:sz w:val="24"/>
          <w:szCs w:val="24"/>
          <w:bdr w:val="none" w:sz="0" w:space="0" w:color="auto" w:frame="1"/>
        </w:rPr>
      </w:pPr>
      <w:r w:rsidRPr="006857D7">
        <w:rPr>
          <w:rFonts w:ascii="Arial" w:hAnsi="Arial" w:cs="Arial"/>
          <w:iCs/>
          <w:sz w:val="24"/>
          <w:szCs w:val="24"/>
          <w:bdr w:val="none" w:sz="0" w:space="0" w:color="auto" w:frame="1"/>
        </w:rPr>
        <w:t>Sobre los requisitos de la conciliación, en la sentencia C-214 de 2021, la Corte Constitucional señaló:</w:t>
      </w:r>
    </w:p>
    <w:p w14:paraId="3FE9F23F" w14:textId="77777777" w:rsidR="00351B5B" w:rsidRPr="006857D7" w:rsidRDefault="00351B5B" w:rsidP="006857D7">
      <w:pPr>
        <w:spacing w:line="276" w:lineRule="auto"/>
        <w:jc w:val="both"/>
        <w:rPr>
          <w:rFonts w:ascii="Arial" w:hAnsi="Arial" w:cs="Arial"/>
          <w:iCs/>
          <w:sz w:val="24"/>
          <w:szCs w:val="24"/>
          <w:bdr w:val="none" w:sz="0" w:space="0" w:color="auto" w:frame="1"/>
        </w:rPr>
      </w:pPr>
    </w:p>
    <w:p w14:paraId="13092913" w14:textId="216A73E7" w:rsidR="00351B5B" w:rsidRPr="000143D9" w:rsidRDefault="00351B5B" w:rsidP="000143D9">
      <w:pPr>
        <w:shd w:val="clear" w:color="auto" w:fill="FFFFFF"/>
        <w:ind w:left="426" w:right="420"/>
        <w:jc w:val="both"/>
        <w:rPr>
          <w:rFonts w:ascii="Arial" w:hAnsi="Arial" w:cs="Arial"/>
          <w:i/>
          <w:sz w:val="22"/>
          <w:szCs w:val="24"/>
        </w:rPr>
      </w:pPr>
      <w:r w:rsidRPr="000143D9">
        <w:rPr>
          <w:rFonts w:ascii="Arial" w:hAnsi="Arial" w:cs="Arial"/>
          <w:b/>
          <w:bCs/>
          <w:i/>
          <w:sz w:val="22"/>
          <w:szCs w:val="24"/>
        </w:rPr>
        <w:t>“76.</w:t>
      </w:r>
      <w:r w:rsidR="000143D9" w:rsidRPr="000143D9">
        <w:rPr>
          <w:rFonts w:ascii="Arial" w:hAnsi="Arial" w:cs="Arial"/>
          <w:i/>
          <w:sz w:val="22"/>
          <w:szCs w:val="24"/>
        </w:rPr>
        <w:t xml:space="preserve"> </w:t>
      </w:r>
      <w:r w:rsidRPr="000143D9">
        <w:rPr>
          <w:rFonts w:ascii="Arial" w:hAnsi="Arial" w:cs="Arial"/>
          <w:i/>
          <w:sz w:val="22"/>
          <w:szCs w:val="24"/>
        </w:rPr>
        <w:t>En síntesis, la conciliación extrajudicial en materia contenciosa administrativa, en la cual interviene al menos una entidad pública y que se tramita inicialmente ante un agente del Ministerio Público, es un mecanismo de solución de controversias en el que las partes formulan un acuerdo para terminar el conflicto y que deben someter luego a la aprobación del juez administrativo. La conciliación procede sobre asuntos conciliables y la diligencia de conciliación ante el Ministerio Público se exige, si no hay acuerdo conciliatorio, como un requisito de procedibilidad, previo a la admisión de la demanda. Entonces, se caracteriza porque los agentes del Ministerio Público son los únicos competentes para servir de conciliadores y, en caso de llegar a un acuerdo, lo pactado sólo será fuente de obligaciones y hará tránsito a cosa juzgada en el evento de ser aprobado por el juez contencioso administrativo competente”.</w:t>
      </w:r>
    </w:p>
    <w:p w14:paraId="1F72F646" w14:textId="61D515BA" w:rsidR="006151B4" w:rsidRDefault="006151B4" w:rsidP="006857D7">
      <w:pPr>
        <w:spacing w:line="276" w:lineRule="auto"/>
        <w:jc w:val="both"/>
        <w:rPr>
          <w:rFonts w:ascii="Arial" w:hAnsi="Arial" w:cs="Arial"/>
          <w:b/>
          <w:sz w:val="24"/>
          <w:szCs w:val="24"/>
        </w:rPr>
      </w:pPr>
    </w:p>
    <w:p w14:paraId="46AF6B7E" w14:textId="77777777" w:rsidR="00845F90" w:rsidRPr="006857D7" w:rsidRDefault="00845F90" w:rsidP="006857D7">
      <w:pPr>
        <w:spacing w:line="276" w:lineRule="auto"/>
        <w:jc w:val="both"/>
        <w:rPr>
          <w:rFonts w:ascii="Arial" w:hAnsi="Arial" w:cs="Arial"/>
          <w:b/>
          <w:sz w:val="24"/>
          <w:szCs w:val="24"/>
        </w:rPr>
      </w:pPr>
    </w:p>
    <w:p w14:paraId="752D251F" w14:textId="77777777" w:rsidR="00ED7AE8" w:rsidRPr="006857D7" w:rsidRDefault="006151B4" w:rsidP="006857D7">
      <w:pPr>
        <w:spacing w:line="276" w:lineRule="auto"/>
        <w:jc w:val="both"/>
        <w:rPr>
          <w:rFonts w:ascii="Arial" w:hAnsi="Arial" w:cs="Arial"/>
          <w:b/>
          <w:sz w:val="24"/>
          <w:szCs w:val="24"/>
        </w:rPr>
      </w:pPr>
      <w:r w:rsidRPr="006857D7">
        <w:rPr>
          <w:rFonts w:ascii="Arial" w:hAnsi="Arial" w:cs="Arial"/>
          <w:b/>
          <w:sz w:val="24"/>
          <w:szCs w:val="24"/>
        </w:rPr>
        <w:t>3</w:t>
      </w:r>
      <w:r w:rsidR="00ED7AE8" w:rsidRPr="006857D7">
        <w:rPr>
          <w:rFonts w:ascii="Arial" w:hAnsi="Arial" w:cs="Arial"/>
          <w:b/>
          <w:sz w:val="24"/>
          <w:szCs w:val="24"/>
        </w:rPr>
        <w:t>. CASO CONCRETO</w:t>
      </w:r>
    </w:p>
    <w:p w14:paraId="08CE6F91" w14:textId="6FF102A3" w:rsidR="00ED7AE8" w:rsidRDefault="00ED7AE8" w:rsidP="006857D7">
      <w:pPr>
        <w:spacing w:line="276" w:lineRule="auto"/>
        <w:jc w:val="both"/>
        <w:rPr>
          <w:rFonts w:ascii="Arial" w:hAnsi="Arial" w:cs="Arial"/>
          <w:b/>
          <w:sz w:val="24"/>
          <w:szCs w:val="24"/>
        </w:rPr>
      </w:pPr>
    </w:p>
    <w:p w14:paraId="0BFF1F1B" w14:textId="77777777" w:rsidR="00FE3B2C" w:rsidRPr="006857D7" w:rsidRDefault="00FE3B2C" w:rsidP="006857D7">
      <w:pPr>
        <w:spacing w:line="276" w:lineRule="auto"/>
        <w:jc w:val="both"/>
        <w:rPr>
          <w:rFonts w:ascii="Arial" w:hAnsi="Arial" w:cs="Arial"/>
          <w:b/>
          <w:sz w:val="24"/>
          <w:szCs w:val="24"/>
        </w:rPr>
      </w:pPr>
    </w:p>
    <w:p w14:paraId="78358DC7" w14:textId="77777777" w:rsidR="00302EC7" w:rsidRPr="006857D7" w:rsidRDefault="00302EC7" w:rsidP="006857D7">
      <w:pPr>
        <w:pStyle w:val="Textoindependiente"/>
        <w:spacing w:line="276" w:lineRule="auto"/>
        <w:rPr>
          <w:rFonts w:cs="Arial"/>
          <w:sz w:val="24"/>
          <w:szCs w:val="24"/>
        </w:rPr>
      </w:pPr>
      <w:r w:rsidRPr="006857D7">
        <w:rPr>
          <w:rFonts w:cs="Arial"/>
          <w:sz w:val="24"/>
          <w:szCs w:val="24"/>
        </w:rPr>
        <w:lastRenderedPageBreak/>
        <w:t>Ninguna discusión ofrece el hecho de que quienes impetran la presente acción tienen la condición de sujetos de especial protección en consideración a que perteneces a una comunidad indígena, situación que no mereció reparo por parte de la accionada en la instancia anterior.</w:t>
      </w:r>
    </w:p>
    <w:p w14:paraId="61CDCEAD" w14:textId="77777777" w:rsidR="00302EC7" w:rsidRPr="006857D7" w:rsidRDefault="00302EC7" w:rsidP="006857D7">
      <w:pPr>
        <w:pStyle w:val="Textoindependiente"/>
        <w:spacing w:line="276" w:lineRule="auto"/>
        <w:rPr>
          <w:rFonts w:cs="Arial"/>
          <w:sz w:val="24"/>
          <w:szCs w:val="24"/>
        </w:rPr>
      </w:pPr>
    </w:p>
    <w:p w14:paraId="673DB851" w14:textId="38342A5E" w:rsidR="009A75E4" w:rsidRPr="006857D7" w:rsidRDefault="00302EC7" w:rsidP="006857D7">
      <w:pPr>
        <w:pStyle w:val="Textoindependiente"/>
        <w:spacing w:line="276" w:lineRule="auto"/>
        <w:rPr>
          <w:rFonts w:cs="Arial"/>
          <w:sz w:val="24"/>
          <w:szCs w:val="24"/>
        </w:rPr>
      </w:pPr>
      <w:r w:rsidRPr="006857D7">
        <w:rPr>
          <w:rFonts w:cs="Arial"/>
          <w:sz w:val="24"/>
          <w:szCs w:val="24"/>
        </w:rPr>
        <w:t xml:space="preserve">Ahora es necesario precisar que en esta oportunidad no se ventila ninguno de los hechos que dieron a lugar a calificación de víctimas a los tutelante, pues esto ya fue definido por la justicia penal y la controversia se </w:t>
      </w:r>
      <w:r w:rsidR="3065D957" w:rsidRPr="006857D7">
        <w:rPr>
          <w:rFonts w:cs="Arial"/>
          <w:sz w:val="24"/>
          <w:szCs w:val="24"/>
        </w:rPr>
        <w:t>resume</w:t>
      </w:r>
      <w:r w:rsidRPr="006857D7">
        <w:rPr>
          <w:rFonts w:cs="Arial"/>
          <w:sz w:val="24"/>
          <w:szCs w:val="24"/>
        </w:rPr>
        <w:t xml:space="preserve"> a establecer si con la negativa </w:t>
      </w:r>
      <w:r w:rsidR="009A75E4" w:rsidRPr="006857D7">
        <w:rPr>
          <w:rFonts w:cs="Arial"/>
          <w:sz w:val="24"/>
          <w:szCs w:val="24"/>
        </w:rPr>
        <w:t xml:space="preserve">del Ministerio de Defensa Nacional de </w:t>
      </w:r>
      <w:r w:rsidR="6D6DE114" w:rsidRPr="006857D7">
        <w:rPr>
          <w:rFonts w:cs="Arial"/>
          <w:sz w:val="24"/>
          <w:szCs w:val="24"/>
        </w:rPr>
        <w:t xml:space="preserve">no </w:t>
      </w:r>
      <w:r w:rsidR="009A75E4" w:rsidRPr="006857D7">
        <w:rPr>
          <w:rFonts w:cs="Arial"/>
          <w:sz w:val="24"/>
          <w:szCs w:val="24"/>
        </w:rPr>
        <w:t>conciliar con los demandantes, se vulneró el derecho fundamental a la igualdad del cual son titulares.</w:t>
      </w:r>
    </w:p>
    <w:p w14:paraId="6BB9E253" w14:textId="77777777" w:rsidR="009A75E4" w:rsidRPr="006857D7" w:rsidRDefault="009A75E4" w:rsidP="006857D7">
      <w:pPr>
        <w:pStyle w:val="Textoindependiente"/>
        <w:spacing w:line="276" w:lineRule="auto"/>
        <w:rPr>
          <w:rFonts w:cs="Arial"/>
          <w:sz w:val="24"/>
          <w:szCs w:val="24"/>
        </w:rPr>
      </w:pPr>
    </w:p>
    <w:p w14:paraId="55351005" w14:textId="0E93681B" w:rsidR="00A21723" w:rsidRPr="006857D7" w:rsidRDefault="009A75E4" w:rsidP="006857D7">
      <w:pPr>
        <w:pStyle w:val="Textoindependiente"/>
        <w:spacing w:line="276" w:lineRule="auto"/>
        <w:rPr>
          <w:rFonts w:cs="Arial"/>
          <w:sz w:val="24"/>
          <w:szCs w:val="24"/>
        </w:rPr>
      </w:pPr>
      <w:r w:rsidRPr="006857D7">
        <w:rPr>
          <w:rFonts w:cs="Arial"/>
          <w:sz w:val="24"/>
          <w:szCs w:val="24"/>
        </w:rPr>
        <w:t>Veamos, mediante conciliación extrajudicial celebrada el día 2 de julio de 2021</w:t>
      </w:r>
      <w:r w:rsidR="00C66F8D" w:rsidRPr="006857D7">
        <w:rPr>
          <w:rFonts w:cs="Arial"/>
          <w:sz w:val="24"/>
          <w:szCs w:val="24"/>
        </w:rPr>
        <w:t xml:space="preserve"> ante la Procuraduría 157 Judicial II para asunto de conciliación administrativa</w:t>
      </w:r>
      <w:r w:rsidRPr="006857D7">
        <w:rPr>
          <w:rFonts w:cs="Arial"/>
          <w:sz w:val="24"/>
          <w:szCs w:val="24"/>
        </w:rPr>
        <w:t xml:space="preserve">, la Nación –Ministerio de Defensa Nacional- Ejército Nacional de Colombia, </w:t>
      </w:r>
      <w:r w:rsidR="00A21723" w:rsidRPr="006857D7">
        <w:rPr>
          <w:rFonts w:cs="Arial"/>
          <w:sz w:val="24"/>
          <w:szCs w:val="24"/>
        </w:rPr>
        <w:t xml:space="preserve">concilió a título de indemnización con Liliana </w:t>
      </w:r>
      <w:proofErr w:type="spellStart"/>
      <w:r w:rsidR="00A21723" w:rsidRPr="006857D7">
        <w:rPr>
          <w:rFonts w:cs="Arial"/>
          <w:sz w:val="24"/>
          <w:szCs w:val="24"/>
        </w:rPr>
        <w:t>Aizama</w:t>
      </w:r>
      <w:proofErr w:type="spellEnd"/>
      <w:r w:rsidR="00A21723" w:rsidRPr="006857D7">
        <w:rPr>
          <w:rFonts w:cs="Arial"/>
          <w:sz w:val="24"/>
          <w:szCs w:val="24"/>
        </w:rPr>
        <w:t xml:space="preserve"> </w:t>
      </w:r>
      <w:proofErr w:type="spellStart"/>
      <w:r w:rsidR="00A21723" w:rsidRPr="006857D7">
        <w:rPr>
          <w:rFonts w:cs="Arial"/>
          <w:sz w:val="24"/>
          <w:szCs w:val="24"/>
        </w:rPr>
        <w:t>Tanigama</w:t>
      </w:r>
      <w:proofErr w:type="spellEnd"/>
      <w:r w:rsidR="00A21723" w:rsidRPr="006857D7">
        <w:rPr>
          <w:rFonts w:cs="Arial"/>
          <w:sz w:val="24"/>
          <w:szCs w:val="24"/>
        </w:rPr>
        <w:t xml:space="preserve">, en calidad de víctima, María Mercedes </w:t>
      </w:r>
      <w:proofErr w:type="spellStart"/>
      <w:r w:rsidR="00A21723" w:rsidRPr="006857D7">
        <w:rPr>
          <w:rFonts w:cs="Arial"/>
          <w:sz w:val="24"/>
          <w:szCs w:val="24"/>
        </w:rPr>
        <w:t>Tianigama</w:t>
      </w:r>
      <w:proofErr w:type="spellEnd"/>
      <w:r w:rsidR="00A21723" w:rsidRPr="006857D7">
        <w:rPr>
          <w:rFonts w:cs="Arial"/>
          <w:sz w:val="24"/>
          <w:szCs w:val="24"/>
        </w:rPr>
        <w:t xml:space="preserve"> </w:t>
      </w:r>
      <w:proofErr w:type="spellStart"/>
      <w:r w:rsidR="00A21723" w:rsidRPr="006857D7">
        <w:rPr>
          <w:rFonts w:cs="Arial"/>
          <w:sz w:val="24"/>
          <w:szCs w:val="24"/>
        </w:rPr>
        <w:t>Nayaza</w:t>
      </w:r>
      <w:proofErr w:type="spellEnd"/>
      <w:r w:rsidR="00A21723" w:rsidRPr="006857D7">
        <w:rPr>
          <w:rFonts w:cs="Arial"/>
          <w:sz w:val="24"/>
          <w:szCs w:val="24"/>
        </w:rPr>
        <w:t xml:space="preserve">, madre de la víctima, Sandra y Nando </w:t>
      </w:r>
      <w:proofErr w:type="spellStart"/>
      <w:r w:rsidR="00A21723" w:rsidRPr="006857D7">
        <w:rPr>
          <w:rFonts w:cs="Arial"/>
          <w:sz w:val="24"/>
          <w:szCs w:val="24"/>
        </w:rPr>
        <w:t>Aizama</w:t>
      </w:r>
      <w:proofErr w:type="spellEnd"/>
      <w:r w:rsidR="00A21723" w:rsidRPr="006857D7">
        <w:rPr>
          <w:rFonts w:cs="Arial"/>
          <w:sz w:val="24"/>
          <w:szCs w:val="24"/>
        </w:rPr>
        <w:t xml:space="preserve"> </w:t>
      </w:r>
      <w:proofErr w:type="spellStart"/>
      <w:r w:rsidR="00A21723" w:rsidRPr="006857D7">
        <w:rPr>
          <w:rFonts w:cs="Arial"/>
          <w:sz w:val="24"/>
          <w:szCs w:val="24"/>
        </w:rPr>
        <w:t>Tanigama</w:t>
      </w:r>
      <w:proofErr w:type="spellEnd"/>
      <w:r w:rsidR="00A21723" w:rsidRPr="006857D7">
        <w:rPr>
          <w:rFonts w:cs="Arial"/>
          <w:sz w:val="24"/>
          <w:szCs w:val="24"/>
        </w:rPr>
        <w:t xml:space="preserve">, y </w:t>
      </w:r>
      <w:proofErr w:type="spellStart"/>
      <w:r w:rsidR="00A21723" w:rsidRPr="006857D7">
        <w:rPr>
          <w:rFonts w:cs="Arial"/>
          <w:sz w:val="24"/>
          <w:szCs w:val="24"/>
        </w:rPr>
        <w:t>Felicinda</w:t>
      </w:r>
      <w:proofErr w:type="spellEnd"/>
      <w:r w:rsidR="00A21723" w:rsidRPr="006857D7">
        <w:rPr>
          <w:rFonts w:cs="Arial"/>
          <w:sz w:val="24"/>
          <w:szCs w:val="24"/>
        </w:rPr>
        <w:t xml:space="preserve">, </w:t>
      </w:r>
      <w:proofErr w:type="spellStart"/>
      <w:r w:rsidR="00A21723" w:rsidRPr="006857D7">
        <w:rPr>
          <w:rFonts w:cs="Arial"/>
          <w:sz w:val="24"/>
          <w:szCs w:val="24"/>
        </w:rPr>
        <w:t>Jhon</w:t>
      </w:r>
      <w:proofErr w:type="spellEnd"/>
      <w:r w:rsidR="00A21723" w:rsidRPr="006857D7">
        <w:rPr>
          <w:rFonts w:cs="Arial"/>
          <w:sz w:val="24"/>
          <w:szCs w:val="24"/>
        </w:rPr>
        <w:t xml:space="preserve"> Jairo y Jaime </w:t>
      </w:r>
      <w:proofErr w:type="spellStart"/>
      <w:r w:rsidR="00A21723" w:rsidRPr="006857D7">
        <w:rPr>
          <w:rFonts w:cs="Arial"/>
          <w:sz w:val="24"/>
          <w:szCs w:val="24"/>
        </w:rPr>
        <w:t>Hiupa</w:t>
      </w:r>
      <w:proofErr w:type="spellEnd"/>
      <w:r w:rsidR="00A21723" w:rsidRPr="006857D7">
        <w:rPr>
          <w:rFonts w:cs="Arial"/>
          <w:sz w:val="24"/>
          <w:szCs w:val="24"/>
        </w:rPr>
        <w:t xml:space="preserve"> </w:t>
      </w:r>
      <w:proofErr w:type="spellStart"/>
      <w:r w:rsidR="00A21723" w:rsidRPr="006857D7">
        <w:rPr>
          <w:rFonts w:cs="Arial"/>
          <w:sz w:val="24"/>
          <w:szCs w:val="24"/>
        </w:rPr>
        <w:t>Tanigama</w:t>
      </w:r>
      <w:proofErr w:type="spellEnd"/>
      <w:r w:rsidR="00A21723" w:rsidRPr="006857D7">
        <w:rPr>
          <w:rFonts w:cs="Arial"/>
          <w:sz w:val="24"/>
          <w:szCs w:val="24"/>
        </w:rPr>
        <w:t xml:space="preserve">, en calidad de hermanos, una suma equivalente a </w:t>
      </w:r>
      <w:r w:rsidR="00AC5EAF" w:rsidRPr="006857D7">
        <w:rPr>
          <w:rFonts w:cs="Arial"/>
          <w:sz w:val="24"/>
          <w:szCs w:val="24"/>
        </w:rPr>
        <w:t>2</w:t>
      </w:r>
      <w:r w:rsidR="00A21723" w:rsidRPr="006857D7">
        <w:rPr>
          <w:rFonts w:cs="Arial"/>
          <w:sz w:val="24"/>
          <w:szCs w:val="24"/>
        </w:rPr>
        <w:t>00 salarios mínimos legales mensuales vigentes</w:t>
      </w:r>
      <w:r w:rsidR="00AC5EAF" w:rsidRPr="006857D7">
        <w:rPr>
          <w:rFonts w:cs="Arial"/>
          <w:sz w:val="24"/>
          <w:szCs w:val="24"/>
        </w:rPr>
        <w:t>, para la prime</w:t>
      </w:r>
      <w:r w:rsidR="036F514A" w:rsidRPr="006857D7">
        <w:rPr>
          <w:rFonts w:cs="Arial"/>
          <w:sz w:val="24"/>
          <w:szCs w:val="24"/>
        </w:rPr>
        <w:t>r</w:t>
      </w:r>
      <w:r w:rsidR="00AC5EAF" w:rsidRPr="006857D7">
        <w:rPr>
          <w:rFonts w:cs="Arial"/>
          <w:sz w:val="24"/>
          <w:szCs w:val="24"/>
        </w:rPr>
        <w:t>a, 100 salarios mínimos legales mensuales vigentes para la segunda</w:t>
      </w:r>
      <w:r w:rsidR="00A21723" w:rsidRPr="006857D7">
        <w:rPr>
          <w:rFonts w:cs="Arial"/>
          <w:sz w:val="24"/>
          <w:szCs w:val="24"/>
        </w:rPr>
        <w:t xml:space="preserve"> y a quienes ostentan la calidad de hermanos</w:t>
      </w:r>
      <w:r w:rsidR="00AC5EAF" w:rsidRPr="006857D7">
        <w:rPr>
          <w:rFonts w:cs="Arial"/>
          <w:sz w:val="24"/>
          <w:szCs w:val="24"/>
        </w:rPr>
        <w:t>,</w:t>
      </w:r>
      <w:r w:rsidR="00A21723" w:rsidRPr="006857D7">
        <w:rPr>
          <w:rFonts w:cs="Arial"/>
          <w:sz w:val="24"/>
          <w:szCs w:val="24"/>
        </w:rPr>
        <w:t xml:space="preserve"> una suma igual a 50 salarios mínimos mensuales vigentes para cada uno de ellos, estableciéndose así un monto total equivalente a $550.000.000.</w:t>
      </w:r>
    </w:p>
    <w:p w14:paraId="23DE523C" w14:textId="77777777" w:rsidR="00A21723" w:rsidRPr="006857D7" w:rsidRDefault="00A21723" w:rsidP="006857D7">
      <w:pPr>
        <w:pStyle w:val="Textoindependiente"/>
        <w:spacing w:line="276" w:lineRule="auto"/>
        <w:rPr>
          <w:rFonts w:cs="Arial"/>
          <w:sz w:val="24"/>
          <w:szCs w:val="24"/>
        </w:rPr>
      </w:pPr>
    </w:p>
    <w:p w14:paraId="2782C0FA" w14:textId="6E7A6234" w:rsidR="00C66F8D" w:rsidRPr="006857D7" w:rsidRDefault="00A21723" w:rsidP="006857D7">
      <w:pPr>
        <w:pStyle w:val="Textoindependiente"/>
        <w:spacing w:line="276" w:lineRule="auto"/>
        <w:rPr>
          <w:rFonts w:cs="Arial"/>
          <w:sz w:val="24"/>
          <w:szCs w:val="24"/>
        </w:rPr>
      </w:pPr>
      <w:r w:rsidRPr="006857D7">
        <w:rPr>
          <w:rFonts w:cs="Arial"/>
          <w:sz w:val="24"/>
          <w:szCs w:val="24"/>
        </w:rPr>
        <w:t xml:space="preserve">Posteriormente, otro grupo de víctimas </w:t>
      </w:r>
      <w:r w:rsidR="00C66F8D" w:rsidRPr="006857D7">
        <w:rPr>
          <w:rFonts w:cs="Arial"/>
          <w:sz w:val="24"/>
          <w:szCs w:val="24"/>
        </w:rPr>
        <w:t>integrado por los accionantes, solicitó a la Procuraduría 37 Judicial II para asuntos de Conciliación Administrativa audiencia para realizar conciliación extrajudicial con la misma entidad y por los mismos hechos que dieron lugar a indemnizar al grupo familiar ya referido. En esta oportunidad, la Cartera requerida, manifestó no tener ánimo conciliatorio, motivo por el cual se declaró fallido el acto.</w:t>
      </w:r>
    </w:p>
    <w:p w14:paraId="52E56223" w14:textId="77777777" w:rsidR="00C66F8D" w:rsidRPr="006857D7" w:rsidRDefault="00C66F8D" w:rsidP="006857D7">
      <w:pPr>
        <w:pStyle w:val="Textoindependiente"/>
        <w:spacing w:line="276" w:lineRule="auto"/>
        <w:rPr>
          <w:rFonts w:cs="Arial"/>
          <w:sz w:val="24"/>
          <w:szCs w:val="24"/>
        </w:rPr>
      </w:pPr>
    </w:p>
    <w:p w14:paraId="66B42EE0" w14:textId="77777777" w:rsidR="00C66F8D" w:rsidRPr="006857D7" w:rsidRDefault="00C66F8D" w:rsidP="006857D7">
      <w:pPr>
        <w:pStyle w:val="Textoindependiente"/>
        <w:spacing w:line="276" w:lineRule="auto"/>
        <w:rPr>
          <w:rFonts w:cs="Arial"/>
          <w:sz w:val="24"/>
          <w:szCs w:val="24"/>
        </w:rPr>
      </w:pPr>
      <w:r w:rsidRPr="006857D7">
        <w:rPr>
          <w:rFonts w:cs="Arial"/>
          <w:sz w:val="24"/>
          <w:szCs w:val="24"/>
        </w:rPr>
        <w:t>Ahora b</w:t>
      </w:r>
      <w:r w:rsidR="00A042BE" w:rsidRPr="006857D7">
        <w:rPr>
          <w:rFonts w:cs="Arial"/>
          <w:sz w:val="24"/>
          <w:szCs w:val="24"/>
        </w:rPr>
        <w:t>ien</w:t>
      </w:r>
      <w:r w:rsidR="00AC5EAF" w:rsidRPr="006857D7">
        <w:rPr>
          <w:rFonts w:cs="Arial"/>
          <w:sz w:val="24"/>
          <w:szCs w:val="24"/>
        </w:rPr>
        <w:t>,</w:t>
      </w:r>
      <w:r w:rsidR="00A042BE" w:rsidRPr="006857D7">
        <w:rPr>
          <w:rFonts w:cs="Arial"/>
          <w:sz w:val="24"/>
          <w:szCs w:val="24"/>
        </w:rPr>
        <w:t xml:space="preserve"> la petición por medio de la cual le fue solicitada la celebración de la audiencia de conciliación se encuentra referida en la constancia expedida por la Procuraduría 37 Judicial II Para asuntos de Conciliación Administrativa visible en la hoja 10 y siguientes del numeral 06Constestación del cuaderno digital de primera instancia.  Este instrumento da cuenta que los señores Ovidio </w:t>
      </w:r>
      <w:proofErr w:type="spellStart"/>
      <w:r w:rsidR="00A042BE" w:rsidRPr="006857D7">
        <w:rPr>
          <w:rFonts w:cs="Arial"/>
          <w:sz w:val="24"/>
          <w:szCs w:val="24"/>
        </w:rPr>
        <w:t>Aisama</w:t>
      </w:r>
      <w:proofErr w:type="spellEnd"/>
      <w:r w:rsidR="00A042BE" w:rsidRPr="006857D7">
        <w:rPr>
          <w:rFonts w:cs="Arial"/>
          <w:sz w:val="24"/>
          <w:szCs w:val="24"/>
        </w:rPr>
        <w:t xml:space="preserve">, Hilda </w:t>
      </w:r>
      <w:proofErr w:type="spellStart"/>
      <w:r w:rsidR="00A042BE" w:rsidRPr="006857D7">
        <w:rPr>
          <w:rFonts w:cs="Arial"/>
          <w:sz w:val="24"/>
          <w:szCs w:val="24"/>
        </w:rPr>
        <w:t>Giupa</w:t>
      </w:r>
      <w:proofErr w:type="spellEnd"/>
      <w:r w:rsidR="00A042BE" w:rsidRPr="006857D7">
        <w:rPr>
          <w:rFonts w:cs="Arial"/>
          <w:sz w:val="24"/>
          <w:szCs w:val="24"/>
        </w:rPr>
        <w:t xml:space="preserve"> </w:t>
      </w:r>
      <w:proofErr w:type="spellStart"/>
      <w:r w:rsidR="00A042BE" w:rsidRPr="006857D7">
        <w:rPr>
          <w:rFonts w:cs="Arial"/>
          <w:sz w:val="24"/>
          <w:szCs w:val="24"/>
        </w:rPr>
        <w:t>Tanigama</w:t>
      </w:r>
      <w:proofErr w:type="spellEnd"/>
      <w:r w:rsidR="00A042BE" w:rsidRPr="006857D7">
        <w:rPr>
          <w:rFonts w:cs="Arial"/>
          <w:sz w:val="24"/>
          <w:szCs w:val="24"/>
        </w:rPr>
        <w:t xml:space="preserve">, </w:t>
      </w:r>
      <w:proofErr w:type="spellStart"/>
      <w:r w:rsidR="00A042BE" w:rsidRPr="006857D7">
        <w:rPr>
          <w:rFonts w:cs="Arial"/>
          <w:sz w:val="24"/>
          <w:szCs w:val="24"/>
        </w:rPr>
        <w:t>Yessica</w:t>
      </w:r>
      <w:proofErr w:type="spellEnd"/>
      <w:r w:rsidR="00A042BE" w:rsidRPr="006857D7">
        <w:rPr>
          <w:rFonts w:cs="Arial"/>
          <w:sz w:val="24"/>
          <w:szCs w:val="24"/>
        </w:rPr>
        <w:t>, María Patricia, A</w:t>
      </w:r>
      <w:r w:rsidR="00AC5EAF" w:rsidRPr="006857D7">
        <w:rPr>
          <w:rFonts w:cs="Arial"/>
          <w:sz w:val="24"/>
          <w:szCs w:val="24"/>
        </w:rPr>
        <w:t>dria</w:t>
      </w:r>
      <w:r w:rsidR="00A042BE" w:rsidRPr="006857D7">
        <w:rPr>
          <w:rFonts w:cs="Arial"/>
          <w:sz w:val="24"/>
          <w:szCs w:val="24"/>
        </w:rPr>
        <w:t xml:space="preserve">na y </w:t>
      </w:r>
      <w:proofErr w:type="spellStart"/>
      <w:r w:rsidR="00A042BE" w:rsidRPr="006857D7">
        <w:rPr>
          <w:rFonts w:cs="Arial"/>
          <w:sz w:val="24"/>
          <w:szCs w:val="24"/>
        </w:rPr>
        <w:t>Durbi</w:t>
      </w:r>
      <w:proofErr w:type="spellEnd"/>
      <w:r w:rsidR="00A042BE" w:rsidRPr="006857D7">
        <w:rPr>
          <w:rFonts w:cs="Arial"/>
          <w:sz w:val="24"/>
          <w:szCs w:val="24"/>
        </w:rPr>
        <w:t xml:space="preserve"> </w:t>
      </w:r>
      <w:proofErr w:type="spellStart"/>
      <w:r w:rsidR="00A042BE" w:rsidRPr="006857D7">
        <w:rPr>
          <w:rFonts w:cs="Arial"/>
          <w:sz w:val="24"/>
          <w:szCs w:val="24"/>
        </w:rPr>
        <w:t>Hiupa</w:t>
      </w:r>
      <w:proofErr w:type="spellEnd"/>
      <w:r w:rsidR="00A042BE" w:rsidRPr="006857D7">
        <w:rPr>
          <w:rFonts w:cs="Arial"/>
          <w:sz w:val="24"/>
          <w:szCs w:val="24"/>
        </w:rPr>
        <w:t xml:space="preserve"> </w:t>
      </w:r>
      <w:proofErr w:type="spellStart"/>
      <w:r w:rsidR="00A042BE" w:rsidRPr="006857D7">
        <w:rPr>
          <w:rFonts w:cs="Arial"/>
          <w:sz w:val="24"/>
          <w:szCs w:val="24"/>
        </w:rPr>
        <w:t>Tanigama</w:t>
      </w:r>
      <w:proofErr w:type="spellEnd"/>
      <w:r w:rsidR="00A042BE" w:rsidRPr="006857D7">
        <w:rPr>
          <w:rFonts w:cs="Arial"/>
          <w:sz w:val="24"/>
          <w:szCs w:val="24"/>
        </w:rPr>
        <w:t xml:space="preserve"> y Melva Lilliana </w:t>
      </w:r>
      <w:proofErr w:type="spellStart"/>
      <w:r w:rsidR="00A042BE" w:rsidRPr="006857D7">
        <w:rPr>
          <w:rFonts w:cs="Arial"/>
          <w:sz w:val="24"/>
          <w:szCs w:val="24"/>
        </w:rPr>
        <w:t>Juipa</w:t>
      </w:r>
      <w:proofErr w:type="spellEnd"/>
      <w:r w:rsidR="00A042BE" w:rsidRPr="006857D7">
        <w:rPr>
          <w:rFonts w:cs="Arial"/>
          <w:sz w:val="24"/>
          <w:szCs w:val="24"/>
        </w:rPr>
        <w:t xml:space="preserve"> </w:t>
      </w:r>
      <w:proofErr w:type="spellStart"/>
      <w:r w:rsidR="00A042BE" w:rsidRPr="006857D7">
        <w:rPr>
          <w:rFonts w:cs="Arial"/>
          <w:sz w:val="24"/>
          <w:szCs w:val="24"/>
        </w:rPr>
        <w:t>Tanigama</w:t>
      </w:r>
      <w:proofErr w:type="spellEnd"/>
      <w:r w:rsidR="00A042BE" w:rsidRPr="006857D7">
        <w:rPr>
          <w:rFonts w:cs="Arial"/>
          <w:sz w:val="24"/>
          <w:szCs w:val="24"/>
        </w:rPr>
        <w:t>, representados por el mismo apoderado que actúa en esta acción y que también fungió respecto al primer grupo de beneficiarios, solicitó a título de reparación la suma equivalente a $4.900.000.000.</w:t>
      </w:r>
    </w:p>
    <w:p w14:paraId="07547A01" w14:textId="77777777" w:rsidR="00A042BE" w:rsidRPr="006857D7" w:rsidRDefault="00A042BE" w:rsidP="006857D7">
      <w:pPr>
        <w:pStyle w:val="Textoindependiente"/>
        <w:spacing w:line="276" w:lineRule="auto"/>
        <w:rPr>
          <w:rFonts w:cs="Arial"/>
          <w:sz w:val="24"/>
          <w:szCs w:val="24"/>
        </w:rPr>
      </w:pPr>
    </w:p>
    <w:p w14:paraId="59514B9A" w14:textId="793DC498" w:rsidR="00AC5EAF" w:rsidRPr="006857D7" w:rsidRDefault="00A042BE" w:rsidP="006857D7">
      <w:pPr>
        <w:pStyle w:val="Textoindependiente"/>
        <w:spacing w:line="276" w:lineRule="auto"/>
        <w:rPr>
          <w:rFonts w:cs="Arial"/>
          <w:sz w:val="24"/>
          <w:szCs w:val="24"/>
        </w:rPr>
      </w:pPr>
      <w:r w:rsidRPr="006857D7">
        <w:rPr>
          <w:rFonts w:cs="Arial"/>
          <w:sz w:val="24"/>
          <w:szCs w:val="24"/>
        </w:rPr>
        <w:t xml:space="preserve">Nótese entonces que el primero en hacer diferenciación entre los dos grupos de beneficiarios fue el mismo apoderado de todos los involucrados, pues habiéndose conciliado una suma igual a </w:t>
      </w:r>
      <w:r w:rsidR="00AC5EAF" w:rsidRPr="006857D7">
        <w:rPr>
          <w:rFonts w:cs="Arial"/>
          <w:sz w:val="24"/>
          <w:szCs w:val="24"/>
        </w:rPr>
        <w:t>$50.000.000 para cada uno de los hermanos de la víctima, ahora por este nuevo grupo de afectados, que alega tiene la misma calidad, reclama un total de $700.000.000 para cada uno, lo cual, por supuesto merece un análisis distinto por parte de la requerida</w:t>
      </w:r>
      <w:r w:rsidR="00642050" w:rsidRPr="006857D7">
        <w:rPr>
          <w:rFonts w:cs="Arial"/>
          <w:sz w:val="24"/>
          <w:szCs w:val="24"/>
        </w:rPr>
        <w:t xml:space="preserve">, pues ninguna razón soportó la petición que permitiera justificar </w:t>
      </w:r>
      <w:r w:rsidR="008257CD" w:rsidRPr="006857D7">
        <w:rPr>
          <w:rFonts w:cs="Arial"/>
          <w:sz w:val="24"/>
          <w:szCs w:val="24"/>
        </w:rPr>
        <w:t>por qué los accionantes eran merecedores una suma altamente superior, muy por encima de</w:t>
      </w:r>
      <w:r w:rsidR="3189908C" w:rsidRPr="006857D7">
        <w:rPr>
          <w:rFonts w:cs="Arial"/>
          <w:sz w:val="24"/>
          <w:szCs w:val="24"/>
        </w:rPr>
        <w:t xml:space="preserve"> lo</w:t>
      </w:r>
      <w:r w:rsidR="008257CD" w:rsidRPr="006857D7">
        <w:rPr>
          <w:rFonts w:cs="Arial"/>
          <w:sz w:val="24"/>
          <w:szCs w:val="24"/>
        </w:rPr>
        <w:t xml:space="preserve"> reconocido por la accionada.</w:t>
      </w:r>
    </w:p>
    <w:p w14:paraId="5043CB0F" w14:textId="77777777" w:rsidR="00AC5EAF" w:rsidRPr="006857D7" w:rsidRDefault="00AC5EAF" w:rsidP="006857D7">
      <w:pPr>
        <w:pStyle w:val="Textoindependiente"/>
        <w:spacing w:line="276" w:lineRule="auto"/>
        <w:rPr>
          <w:rFonts w:cs="Arial"/>
          <w:sz w:val="24"/>
          <w:szCs w:val="24"/>
        </w:rPr>
      </w:pPr>
    </w:p>
    <w:p w14:paraId="73725E92" w14:textId="5A125626" w:rsidR="00AC5EAF" w:rsidRPr="006857D7" w:rsidRDefault="00AC5EAF" w:rsidP="006857D7">
      <w:pPr>
        <w:pStyle w:val="Textoindependiente"/>
        <w:spacing w:line="276" w:lineRule="auto"/>
        <w:rPr>
          <w:rFonts w:cs="Arial"/>
          <w:i/>
          <w:sz w:val="24"/>
          <w:szCs w:val="24"/>
        </w:rPr>
      </w:pPr>
      <w:r w:rsidRPr="006857D7">
        <w:rPr>
          <w:rFonts w:cs="Arial"/>
          <w:sz w:val="24"/>
          <w:szCs w:val="24"/>
        </w:rPr>
        <w:lastRenderedPageBreak/>
        <w:t>Frente a esta nueva petición la entidad no le asistió ánimo conciliatorio, justificada en lo dispuesto por el Comité de Conciliación y Defensa Judicial de la Nación – Ministerio de Defensa</w:t>
      </w:r>
      <w:r w:rsidR="00A07785">
        <w:rPr>
          <w:rFonts w:cs="Arial"/>
          <w:sz w:val="24"/>
          <w:szCs w:val="24"/>
        </w:rPr>
        <w:t xml:space="preserve"> –</w:t>
      </w:r>
      <w:r w:rsidRPr="006857D7">
        <w:rPr>
          <w:rFonts w:cs="Arial"/>
          <w:sz w:val="24"/>
          <w:szCs w:val="24"/>
        </w:rPr>
        <w:t xml:space="preserve"> Ejército Nacional, motivos que fueron plasmados en el documento que obra en la hoja 2 del numeral 10 de la carpeta digital de primera instancia, el cual fue allegado al proceso ante requerimiento realizado por </w:t>
      </w:r>
      <w:r w:rsidR="000143D9" w:rsidRPr="006857D7">
        <w:rPr>
          <w:rFonts w:cs="Arial"/>
          <w:sz w:val="24"/>
          <w:szCs w:val="24"/>
        </w:rPr>
        <w:t xml:space="preserve">la </w:t>
      </w:r>
      <w:r w:rsidR="000143D9" w:rsidRPr="006857D7">
        <w:rPr>
          <w:rFonts w:cs="Arial"/>
          <w:i/>
          <w:sz w:val="24"/>
          <w:szCs w:val="24"/>
        </w:rPr>
        <w:t>a</w:t>
      </w:r>
      <w:r w:rsidRPr="006857D7">
        <w:rPr>
          <w:rFonts w:cs="Arial"/>
          <w:i/>
          <w:sz w:val="24"/>
          <w:szCs w:val="24"/>
        </w:rPr>
        <w:t xml:space="preserve"> quo.</w:t>
      </w:r>
    </w:p>
    <w:p w14:paraId="07459315" w14:textId="77777777" w:rsidR="00AC5EAF" w:rsidRPr="006857D7" w:rsidRDefault="00AC5EAF" w:rsidP="006857D7">
      <w:pPr>
        <w:pStyle w:val="Textoindependiente"/>
        <w:spacing w:line="276" w:lineRule="auto"/>
        <w:rPr>
          <w:rFonts w:cs="Arial"/>
          <w:i/>
          <w:sz w:val="24"/>
          <w:szCs w:val="24"/>
        </w:rPr>
      </w:pPr>
    </w:p>
    <w:p w14:paraId="1940D99E" w14:textId="77777777" w:rsidR="00642050" w:rsidRPr="006857D7" w:rsidRDefault="00AC5EAF" w:rsidP="006857D7">
      <w:pPr>
        <w:pStyle w:val="Textoindependiente"/>
        <w:spacing w:line="276" w:lineRule="auto"/>
        <w:rPr>
          <w:rFonts w:cs="Arial"/>
          <w:sz w:val="24"/>
          <w:szCs w:val="24"/>
        </w:rPr>
      </w:pPr>
      <w:r w:rsidRPr="006857D7">
        <w:rPr>
          <w:rFonts w:cs="Arial"/>
          <w:sz w:val="24"/>
          <w:szCs w:val="24"/>
        </w:rPr>
        <w:t xml:space="preserve">En este escrito, el Comité señala que por Unanimidad </w:t>
      </w:r>
      <w:r w:rsidR="003004F2" w:rsidRPr="006857D7">
        <w:rPr>
          <w:rFonts w:cs="Arial"/>
          <w:sz w:val="24"/>
          <w:szCs w:val="24"/>
        </w:rPr>
        <w:t>decidió no conciliar “</w:t>
      </w:r>
      <w:r w:rsidR="003004F2" w:rsidRPr="000143D9">
        <w:rPr>
          <w:rFonts w:cs="Arial"/>
          <w:i/>
          <w:sz w:val="22"/>
          <w:szCs w:val="24"/>
        </w:rPr>
        <w:t xml:space="preserve">toda vez que el presente caso el comité de conciliación ya realizó una propuesta de conciliación de manera total sobre los perjuicios causados y las partes aceptaron la propuesta de manera global , aunado a lo anterior las pruebas aportadas </w:t>
      </w:r>
      <w:r w:rsidR="00642050" w:rsidRPr="000143D9">
        <w:rPr>
          <w:rFonts w:cs="Arial"/>
          <w:i/>
          <w:sz w:val="22"/>
          <w:szCs w:val="24"/>
        </w:rPr>
        <w:t>en el presente asunto dan cuenta que los registros civiles de nacimiento aportados como prueba fueron expedidos posterior a la ocurrencia de los hechos y la realización de la audiencia de conciliación, lo que da cuenta que la parte y su apoderado pretende obtener más dinero sobre un hecho que ya fue resarcido por la entidad</w:t>
      </w:r>
      <w:r w:rsidR="00642050" w:rsidRPr="006857D7">
        <w:rPr>
          <w:rFonts w:cs="Arial"/>
          <w:sz w:val="24"/>
          <w:szCs w:val="24"/>
        </w:rPr>
        <w:t>”.</w:t>
      </w:r>
    </w:p>
    <w:p w14:paraId="6537F28F" w14:textId="77777777" w:rsidR="00642050" w:rsidRPr="006857D7" w:rsidRDefault="00642050" w:rsidP="006857D7">
      <w:pPr>
        <w:pStyle w:val="Textoindependiente"/>
        <w:spacing w:line="276" w:lineRule="auto"/>
        <w:rPr>
          <w:rFonts w:cs="Arial"/>
          <w:sz w:val="24"/>
          <w:szCs w:val="24"/>
        </w:rPr>
      </w:pPr>
    </w:p>
    <w:p w14:paraId="4F010743" w14:textId="7703025F" w:rsidR="006617B3" w:rsidRPr="006857D7" w:rsidRDefault="00642050" w:rsidP="006857D7">
      <w:pPr>
        <w:pStyle w:val="Textoindependiente"/>
        <w:spacing w:line="276" w:lineRule="auto"/>
        <w:rPr>
          <w:rFonts w:cs="Arial"/>
          <w:sz w:val="24"/>
          <w:szCs w:val="24"/>
        </w:rPr>
      </w:pPr>
      <w:r w:rsidRPr="006857D7">
        <w:rPr>
          <w:rFonts w:cs="Arial"/>
          <w:sz w:val="24"/>
          <w:szCs w:val="24"/>
        </w:rPr>
        <w:t>Tal justificación, contrario a lo considerado por los recurrentes, resulta válida en la medida en que la entidad actuó con la firme convicción de estar concilia</w:t>
      </w:r>
      <w:r w:rsidR="008257CD" w:rsidRPr="006857D7">
        <w:rPr>
          <w:rFonts w:cs="Arial"/>
          <w:sz w:val="24"/>
          <w:szCs w:val="24"/>
        </w:rPr>
        <w:t>n</w:t>
      </w:r>
      <w:r w:rsidRPr="006857D7">
        <w:rPr>
          <w:rFonts w:cs="Arial"/>
          <w:sz w:val="24"/>
          <w:szCs w:val="24"/>
        </w:rPr>
        <w:t xml:space="preserve">do con la totalidad de las víctimas, comprometiendo con ello </w:t>
      </w:r>
      <w:r w:rsidR="006617B3" w:rsidRPr="006857D7">
        <w:rPr>
          <w:rFonts w:cs="Arial"/>
          <w:sz w:val="24"/>
          <w:szCs w:val="24"/>
        </w:rPr>
        <w:t xml:space="preserve">el patrimonio del Estado y el presupuesto de la Entidad para tales efectos, siendo responsabilidad del apoderado de los accionantes, que lo es también de los beneficiarios ya reparados por la vía administrativa,  </w:t>
      </w:r>
      <w:r w:rsidR="3375D165" w:rsidRPr="006857D7">
        <w:rPr>
          <w:rFonts w:cs="Arial"/>
          <w:sz w:val="24"/>
          <w:szCs w:val="24"/>
        </w:rPr>
        <w:t>haber informado</w:t>
      </w:r>
      <w:r w:rsidR="006617B3" w:rsidRPr="006857D7">
        <w:rPr>
          <w:rFonts w:cs="Arial"/>
          <w:sz w:val="24"/>
          <w:szCs w:val="24"/>
        </w:rPr>
        <w:t xml:space="preserve"> de la existencia de otras personas con igual derecho, dato no menor, si en cuenta se tiene que en la primera conciliación se involucró  un capital importante y que aun así faltaban otras 7 personas que tenían también esas mismas pretensiones, lo que muy seguramente podía dar al traste con la conciliación inicial.  Ahora, surge el interrogante, </w:t>
      </w:r>
      <w:r w:rsidR="00B36ED6" w:rsidRPr="006857D7">
        <w:rPr>
          <w:rFonts w:cs="Arial"/>
          <w:sz w:val="24"/>
          <w:szCs w:val="24"/>
        </w:rPr>
        <w:t>¿</w:t>
      </w:r>
      <w:r w:rsidR="006617B3" w:rsidRPr="006857D7">
        <w:rPr>
          <w:rFonts w:cs="Arial"/>
          <w:sz w:val="24"/>
          <w:szCs w:val="24"/>
        </w:rPr>
        <w:t xml:space="preserve">por qué no presentó en la primera oportunidad solicitud </w:t>
      </w:r>
      <w:r w:rsidR="00B36ED6" w:rsidRPr="006857D7">
        <w:rPr>
          <w:rFonts w:cs="Arial"/>
          <w:sz w:val="24"/>
          <w:szCs w:val="24"/>
        </w:rPr>
        <w:t>de reparación de los aquí demandantes, si al estar representando a la víctima y su progenitora necesariamente debía tener su abogado conocimiento de su existencia?</w:t>
      </w:r>
    </w:p>
    <w:p w14:paraId="6DFB9E20" w14:textId="77777777" w:rsidR="006617B3" w:rsidRPr="006857D7" w:rsidRDefault="006617B3" w:rsidP="006857D7">
      <w:pPr>
        <w:pStyle w:val="Textoindependiente"/>
        <w:spacing w:line="276" w:lineRule="auto"/>
        <w:rPr>
          <w:rFonts w:cs="Arial"/>
          <w:sz w:val="24"/>
          <w:szCs w:val="24"/>
        </w:rPr>
      </w:pPr>
    </w:p>
    <w:p w14:paraId="688EAE0F" w14:textId="77777777" w:rsidR="00A079F8" w:rsidRPr="006857D7" w:rsidRDefault="006617B3" w:rsidP="006857D7">
      <w:pPr>
        <w:pStyle w:val="Textoindependiente"/>
        <w:spacing w:line="276" w:lineRule="auto"/>
        <w:rPr>
          <w:rFonts w:cs="Arial"/>
          <w:sz w:val="24"/>
          <w:szCs w:val="24"/>
        </w:rPr>
      </w:pPr>
      <w:r w:rsidRPr="006857D7">
        <w:rPr>
          <w:rFonts w:eastAsia="Arial" w:cs="Arial"/>
          <w:sz w:val="24"/>
          <w:szCs w:val="24"/>
        </w:rPr>
        <w:t>Pero a</w:t>
      </w:r>
      <w:r w:rsidR="00B36ED6" w:rsidRPr="006857D7">
        <w:rPr>
          <w:rFonts w:eastAsia="Arial" w:cs="Arial"/>
          <w:sz w:val="24"/>
          <w:szCs w:val="24"/>
        </w:rPr>
        <w:t>ún, cuando observa la Sala que no se evidencia el trato discriminatorio que se endilga a la demandada, la autonomía de la voluntad no es un principio que no deba considerarse en este caso y menos pensar que no aplica en lo que atañe a los juicios y actos que involucran la administraci</w:t>
      </w:r>
      <w:r w:rsidR="00A079F8" w:rsidRPr="006857D7">
        <w:rPr>
          <w:rFonts w:eastAsia="Arial" w:cs="Arial"/>
          <w:sz w:val="24"/>
          <w:szCs w:val="24"/>
        </w:rPr>
        <w:t xml:space="preserve">ón, al estimar que </w:t>
      </w:r>
      <w:r w:rsidR="006275CA" w:rsidRPr="006857D7">
        <w:rPr>
          <w:rFonts w:eastAsia="Arial" w:cs="Arial"/>
          <w:sz w:val="24"/>
          <w:szCs w:val="24"/>
        </w:rPr>
        <w:t>estos</w:t>
      </w:r>
      <w:r w:rsidR="00A079F8" w:rsidRPr="006857D7">
        <w:rPr>
          <w:rFonts w:eastAsia="Arial" w:cs="Arial"/>
          <w:sz w:val="24"/>
          <w:szCs w:val="24"/>
        </w:rPr>
        <w:t xml:space="preserve"> solo pueden ser juzgados como discrecionales o arbitrarios, cuando es un hecho cierto que en una conciliación impera la voluntad de las partes, pues de otro modo se desnaturalizaría tal mecanismo alterno de solución de conflicto</w:t>
      </w:r>
      <w:r w:rsidR="00A079F8" w:rsidRPr="006857D7">
        <w:rPr>
          <w:rFonts w:cs="Arial"/>
          <w:sz w:val="24"/>
          <w:szCs w:val="24"/>
        </w:rPr>
        <w:t>s. Al respecto, la Corte Constitucional en sentencia SU-214 de 2021, precisó:</w:t>
      </w:r>
    </w:p>
    <w:p w14:paraId="70DF9E56" w14:textId="77777777" w:rsidR="00A079F8" w:rsidRPr="006857D7" w:rsidRDefault="00A079F8" w:rsidP="006857D7">
      <w:pPr>
        <w:pStyle w:val="Textoindependiente"/>
        <w:spacing w:line="276" w:lineRule="auto"/>
        <w:rPr>
          <w:rFonts w:cs="Arial"/>
          <w:sz w:val="24"/>
          <w:szCs w:val="24"/>
        </w:rPr>
      </w:pPr>
    </w:p>
    <w:p w14:paraId="4F344A7E" w14:textId="4E7D1F11" w:rsidR="00642050" w:rsidRPr="000143D9" w:rsidRDefault="00A079F8" w:rsidP="000143D9">
      <w:pPr>
        <w:pStyle w:val="Textoindependiente"/>
        <w:spacing w:line="240" w:lineRule="auto"/>
        <w:ind w:left="426" w:right="420"/>
        <w:rPr>
          <w:rFonts w:cs="Arial"/>
          <w:sz w:val="22"/>
          <w:szCs w:val="24"/>
        </w:rPr>
      </w:pPr>
      <w:r w:rsidRPr="000143D9">
        <w:rPr>
          <w:rFonts w:cs="Arial"/>
          <w:sz w:val="22"/>
          <w:szCs w:val="24"/>
          <w:lang w:val="es-CO"/>
        </w:rPr>
        <w:t>“De lo anterior es forzoso concluir que en la solución que adoptan las partes dentro de una conciliación, la autonomía de la voluntad juega un papel fundamental, entendida como </w:t>
      </w:r>
      <w:r w:rsidRPr="000143D9">
        <w:rPr>
          <w:rFonts w:cs="Arial"/>
          <w:i/>
          <w:iCs/>
          <w:sz w:val="22"/>
          <w:szCs w:val="24"/>
          <w:shd w:val="clear" w:color="auto" w:fill="FFFFFF"/>
          <w:lang w:val="es-CO"/>
        </w:rPr>
        <w:t>“la facultad reconocida por el ordenamiento positivo a las personas para disponer de sus intereses con efecto vinculante y, por tanto, para crear derechos y obligaciones, con los límites generales del orden público y las buenas costumbres, para el intercambio de bienes y servicios o el desarrollo de actividades de cooperación.</w:t>
      </w:r>
    </w:p>
    <w:p w14:paraId="44E871BC" w14:textId="77777777" w:rsidR="00642050" w:rsidRPr="006857D7" w:rsidRDefault="00642050" w:rsidP="006857D7">
      <w:pPr>
        <w:pStyle w:val="Textoindependiente"/>
        <w:spacing w:line="276" w:lineRule="auto"/>
        <w:rPr>
          <w:rFonts w:cs="Arial"/>
          <w:sz w:val="24"/>
          <w:szCs w:val="24"/>
        </w:rPr>
      </w:pPr>
    </w:p>
    <w:p w14:paraId="2C478547" w14:textId="22CBD702" w:rsidR="006275CA" w:rsidRPr="006857D7" w:rsidRDefault="006275CA" w:rsidP="006857D7">
      <w:pPr>
        <w:pStyle w:val="Textoindependiente"/>
        <w:spacing w:line="276" w:lineRule="auto"/>
        <w:rPr>
          <w:rFonts w:cs="Arial"/>
          <w:sz w:val="24"/>
          <w:szCs w:val="24"/>
        </w:rPr>
      </w:pPr>
      <w:r w:rsidRPr="006857D7">
        <w:rPr>
          <w:rFonts w:cs="Arial"/>
          <w:sz w:val="24"/>
          <w:szCs w:val="24"/>
        </w:rPr>
        <w:t>En ese sentido, la Nación – Ministerio de Defensa</w:t>
      </w:r>
      <w:r w:rsidR="003E6EC2">
        <w:rPr>
          <w:rFonts w:cs="Arial"/>
          <w:sz w:val="24"/>
          <w:szCs w:val="24"/>
        </w:rPr>
        <w:t xml:space="preserve"> –</w:t>
      </w:r>
      <w:r w:rsidRPr="006857D7">
        <w:rPr>
          <w:rFonts w:cs="Arial"/>
          <w:sz w:val="24"/>
          <w:szCs w:val="24"/>
        </w:rPr>
        <w:t xml:space="preserve"> Ejército Nacional, en aplicación de dicho principio, estaba facultada para no conciliar con los accionantes sus actuales pretensiones de carácter económico.</w:t>
      </w:r>
    </w:p>
    <w:p w14:paraId="144A5D23" w14:textId="77777777" w:rsidR="0089747A" w:rsidRPr="006857D7" w:rsidRDefault="0089747A" w:rsidP="006857D7">
      <w:pPr>
        <w:pStyle w:val="Textoindependiente"/>
        <w:spacing w:line="276" w:lineRule="auto"/>
        <w:rPr>
          <w:rFonts w:cs="Arial"/>
          <w:sz w:val="24"/>
          <w:szCs w:val="24"/>
        </w:rPr>
      </w:pPr>
    </w:p>
    <w:p w14:paraId="5D2FD486" w14:textId="77777777" w:rsidR="0022465B" w:rsidRPr="006857D7" w:rsidRDefault="0098774A" w:rsidP="006857D7">
      <w:pPr>
        <w:pStyle w:val="Textoindependiente"/>
        <w:spacing w:line="276" w:lineRule="auto"/>
        <w:rPr>
          <w:rFonts w:cs="Arial"/>
          <w:sz w:val="24"/>
          <w:szCs w:val="24"/>
          <w:lang w:val="es-ES"/>
        </w:rPr>
      </w:pPr>
      <w:r w:rsidRPr="006857D7">
        <w:rPr>
          <w:rFonts w:cs="Arial"/>
          <w:sz w:val="24"/>
          <w:szCs w:val="24"/>
          <w:lang w:val="es-ES"/>
        </w:rPr>
        <w:lastRenderedPageBreak/>
        <w:t>En el anterior orde</w:t>
      </w:r>
      <w:bookmarkStart w:id="1" w:name="_GoBack"/>
      <w:bookmarkEnd w:id="1"/>
      <w:r w:rsidRPr="006857D7">
        <w:rPr>
          <w:rFonts w:cs="Arial"/>
          <w:sz w:val="24"/>
          <w:szCs w:val="24"/>
          <w:lang w:val="es-ES"/>
        </w:rPr>
        <w:t xml:space="preserve">n de ideas, </w:t>
      </w:r>
      <w:r w:rsidR="0066548C" w:rsidRPr="006857D7">
        <w:rPr>
          <w:rFonts w:cs="Arial"/>
          <w:sz w:val="24"/>
          <w:szCs w:val="24"/>
          <w:lang w:val="es-ES"/>
        </w:rPr>
        <w:t>encontrando que no existe mérito para variar la decisión de primer grado, la misma será confirmada</w:t>
      </w:r>
      <w:r w:rsidR="00E0540F" w:rsidRPr="006857D7">
        <w:rPr>
          <w:rFonts w:cs="Arial"/>
          <w:sz w:val="24"/>
          <w:szCs w:val="24"/>
          <w:lang w:val="es-ES"/>
        </w:rPr>
        <w:t>.</w:t>
      </w:r>
    </w:p>
    <w:p w14:paraId="29D6B04F" w14:textId="77777777" w:rsidR="0085698C" w:rsidRPr="006857D7" w:rsidRDefault="0022465B" w:rsidP="006857D7">
      <w:pPr>
        <w:pStyle w:val="Textoindependiente"/>
        <w:spacing w:line="276" w:lineRule="auto"/>
        <w:rPr>
          <w:rFonts w:cs="Arial"/>
          <w:sz w:val="24"/>
          <w:szCs w:val="24"/>
        </w:rPr>
      </w:pPr>
      <w:r w:rsidRPr="006857D7">
        <w:rPr>
          <w:rFonts w:cs="Arial"/>
          <w:sz w:val="24"/>
          <w:szCs w:val="24"/>
        </w:rPr>
        <w:t xml:space="preserve"> </w:t>
      </w:r>
    </w:p>
    <w:p w14:paraId="347061A2" w14:textId="0A6AA873" w:rsidR="00E73C9F" w:rsidRDefault="00E73C9F" w:rsidP="006857D7">
      <w:pPr>
        <w:pStyle w:val="Textoindependiente"/>
        <w:spacing w:line="276" w:lineRule="auto"/>
        <w:rPr>
          <w:rFonts w:cs="Arial"/>
          <w:sz w:val="24"/>
          <w:szCs w:val="24"/>
        </w:rPr>
      </w:pPr>
      <w:r w:rsidRPr="006857D7">
        <w:rPr>
          <w:rFonts w:cs="Arial"/>
          <w:sz w:val="24"/>
          <w:szCs w:val="24"/>
        </w:rPr>
        <w:t xml:space="preserve">En virtud de lo dicho, la </w:t>
      </w:r>
      <w:r w:rsidRPr="006857D7">
        <w:rPr>
          <w:rFonts w:cs="Arial"/>
          <w:b/>
          <w:sz w:val="24"/>
          <w:szCs w:val="24"/>
        </w:rPr>
        <w:t>Sala de Decisión del Tribunal Superior del Distrito Judicial de Pereira</w:t>
      </w:r>
      <w:r w:rsidRPr="006857D7">
        <w:rPr>
          <w:rFonts w:cs="Arial"/>
          <w:sz w:val="24"/>
          <w:szCs w:val="24"/>
        </w:rPr>
        <w:t>, administrando justicia en nombre del Pueblo y por mandato de la Constitución,</w:t>
      </w:r>
    </w:p>
    <w:p w14:paraId="38CD0D35" w14:textId="5558F3E6" w:rsidR="003E6EC2" w:rsidRDefault="003E6EC2" w:rsidP="006857D7">
      <w:pPr>
        <w:pStyle w:val="Textoindependiente"/>
        <w:spacing w:line="276" w:lineRule="auto"/>
        <w:rPr>
          <w:rFonts w:cs="Arial"/>
          <w:sz w:val="24"/>
          <w:szCs w:val="24"/>
        </w:rPr>
      </w:pPr>
    </w:p>
    <w:p w14:paraId="50919505" w14:textId="77777777" w:rsidR="00FE3B2C" w:rsidRPr="006857D7" w:rsidRDefault="00FE3B2C" w:rsidP="006857D7">
      <w:pPr>
        <w:pStyle w:val="Textoindependiente"/>
        <w:spacing w:line="276" w:lineRule="auto"/>
        <w:rPr>
          <w:rFonts w:cs="Arial"/>
          <w:sz w:val="24"/>
          <w:szCs w:val="24"/>
        </w:rPr>
      </w:pPr>
    </w:p>
    <w:p w14:paraId="68A3624F" w14:textId="77777777" w:rsidR="005425E4" w:rsidRPr="006857D7" w:rsidRDefault="005425E4" w:rsidP="003E6EC2">
      <w:pPr>
        <w:pStyle w:val="Ttulo5"/>
        <w:spacing w:before="0" w:after="0" w:line="276" w:lineRule="auto"/>
        <w:jc w:val="center"/>
        <w:rPr>
          <w:rFonts w:ascii="Arial" w:hAnsi="Arial" w:cs="Arial"/>
          <w:i w:val="0"/>
          <w:sz w:val="24"/>
          <w:szCs w:val="24"/>
        </w:rPr>
      </w:pPr>
      <w:r w:rsidRPr="006857D7">
        <w:rPr>
          <w:rFonts w:ascii="Arial" w:hAnsi="Arial" w:cs="Arial"/>
          <w:i w:val="0"/>
          <w:sz w:val="24"/>
          <w:szCs w:val="24"/>
        </w:rPr>
        <w:t>RESUELVE</w:t>
      </w:r>
    </w:p>
    <w:p w14:paraId="738610EB" w14:textId="7C0ED22E" w:rsidR="0028580F" w:rsidRDefault="0028580F" w:rsidP="006857D7">
      <w:pPr>
        <w:spacing w:line="276" w:lineRule="auto"/>
        <w:ind w:right="20"/>
        <w:jc w:val="both"/>
        <w:rPr>
          <w:rFonts w:ascii="Arial" w:hAnsi="Arial" w:cs="Arial"/>
          <w:b/>
          <w:sz w:val="24"/>
          <w:szCs w:val="24"/>
        </w:rPr>
      </w:pPr>
    </w:p>
    <w:p w14:paraId="5FA22818" w14:textId="77777777" w:rsidR="00FE3B2C" w:rsidRPr="006857D7" w:rsidRDefault="00FE3B2C" w:rsidP="006857D7">
      <w:pPr>
        <w:spacing w:line="276" w:lineRule="auto"/>
        <w:ind w:right="20"/>
        <w:jc w:val="both"/>
        <w:rPr>
          <w:rFonts w:ascii="Arial" w:hAnsi="Arial" w:cs="Arial"/>
          <w:b/>
          <w:sz w:val="24"/>
          <w:szCs w:val="24"/>
        </w:rPr>
      </w:pPr>
    </w:p>
    <w:p w14:paraId="17A47FF4" w14:textId="2D808465" w:rsidR="005425E4" w:rsidRPr="006857D7" w:rsidRDefault="005425E4" w:rsidP="006857D7">
      <w:pPr>
        <w:spacing w:line="276" w:lineRule="auto"/>
        <w:ind w:right="20"/>
        <w:jc w:val="both"/>
        <w:rPr>
          <w:rFonts w:ascii="Arial" w:hAnsi="Arial" w:cs="Arial"/>
          <w:sz w:val="24"/>
          <w:szCs w:val="24"/>
        </w:rPr>
      </w:pPr>
      <w:r w:rsidRPr="006857D7">
        <w:rPr>
          <w:rFonts w:ascii="Arial" w:hAnsi="Arial" w:cs="Arial"/>
          <w:b/>
          <w:sz w:val="24"/>
          <w:szCs w:val="24"/>
        </w:rPr>
        <w:t xml:space="preserve">PRIMERO. </w:t>
      </w:r>
      <w:r w:rsidR="00EA469D" w:rsidRPr="006857D7">
        <w:rPr>
          <w:rFonts w:ascii="Arial" w:hAnsi="Arial" w:cs="Arial"/>
          <w:b/>
          <w:sz w:val="24"/>
          <w:szCs w:val="24"/>
        </w:rPr>
        <w:t xml:space="preserve">CONFIRMAR </w:t>
      </w:r>
      <w:r w:rsidR="00EA469D" w:rsidRPr="006857D7">
        <w:rPr>
          <w:rFonts w:ascii="Arial" w:hAnsi="Arial" w:cs="Arial"/>
          <w:sz w:val="24"/>
          <w:szCs w:val="24"/>
        </w:rPr>
        <w:t xml:space="preserve">la sentencia proferida por el Juzgado </w:t>
      </w:r>
      <w:r w:rsidR="006275CA" w:rsidRPr="006857D7">
        <w:rPr>
          <w:rFonts w:ascii="Arial" w:hAnsi="Arial" w:cs="Arial"/>
          <w:sz w:val="24"/>
          <w:szCs w:val="24"/>
        </w:rPr>
        <w:t>Quinto</w:t>
      </w:r>
      <w:r w:rsidR="00EA469D" w:rsidRPr="006857D7">
        <w:rPr>
          <w:rFonts w:ascii="Arial" w:hAnsi="Arial" w:cs="Arial"/>
          <w:sz w:val="24"/>
          <w:szCs w:val="24"/>
        </w:rPr>
        <w:t xml:space="preserve"> Laboral del Circuito el día </w:t>
      </w:r>
      <w:r w:rsidR="006275CA" w:rsidRPr="006857D7">
        <w:rPr>
          <w:rFonts w:ascii="Arial" w:hAnsi="Arial" w:cs="Arial"/>
          <w:sz w:val="24"/>
          <w:szCs w:val="24"/>
        </w:rPr>
        <w:t>15 de julio de</w:t>
      </w:r>
      <w:r w:rsidR="0066548C" w:rsidRPr="006857D7">
        <w:rPr>
          <w:rFonts w:ascii="Arial" w:hAnsi="Arial" w:cs="Arial"/>
          <w:sz w:val="24"/>
          <w:szCs w:val="24"/>
        </w:rPr>
        <w:t xml:space="preserve"> 2</w:t>
      </w:r>
      <w:r w:rsidR="006275CA" w:rsidRPr="006857D7">
        <w:rPr>
          <w:rFonts w:ascii="Arial" w:hAnsi="Arial" w:cs="Arial"/>
          <w:sz w:val="24"/>
          <w:szCs w:val="24"/>
        </w:rPr>
        <w:t>022</w:t>
      </w:r>
      <w:r w:rsidRPr="006857D7">
        <w:rPr>
          <w:rFonts w:ascii="Arial" w:hAnsi="Arial" w:cs="Arial"/>
          <w:sz w:val="24"/>
          <w:szCs w:val="24"/>
        </w:rPr>
        <w:t>.</w:t>
      </w:r>
    </w:p>
    <w:p w14:paraId="637805D2" w14:textId="77777777" w:rsidR="00E26CD1" w:rsidRPr="006857D7" w:rsidRDefault="00E26CD1" w:rsidP="006857D7">
      <w:pPr>
        <w:spacing w:line="276" w:lineRule="auto"/>
        <w:jc w:val="both"/>
        <w:rPr>
          <w:rFonts w:ascii="Arial" w:hAnsi="Arial" w:cs="Arial"/>
          <w:b/>
          <w:sz w:val="24"/>
          <w:szCs w:val="24"/>
        </w:rPr>
      </w:pPr>
    </w:p>
    <w:p w14:paraId="7CBAFE22" w14:textId="3663DDE0" w:rsidR="007F0BCD" w:rsidRPr="006857D7" w:rsidRDefault="00EB423B" w:rsidP="006857D7">
      <w:pPr>
        <w:pStyle w:val="Textoindependiente"/>
        <w:spacing w:line="276" w:lineRule="auto"/>
        <w:rPr>
          <w:rFonts w:cs="Arial"/>
          <w:b/>
          <w:sz w:val="24"/>
          <w:szCs w:val="24"/>
        </w:rPr>
      </w:pPr>
      <w:r w:rsidRPr="006857D7">
        <w:rPr>
          <w:rFonts w:cs="Arial"/>
          <w:b/>
          <w:sz w:val="24"/>
          <w:szCs w:val="24"/>
        </w:rPr>
        <w:t>SEGUNDO</w:t>
      </w:r>
      <w:r w:rsidR="005425E4" w:rsidRPr="006857D7">
        <w:rPr>
          <w:rFonts w:cs="Arial"/>
          <w:b/>
          <w:sz w:val="24"/>
          <w:szCs w:val="24"/>
        </w:rPr>
        <w:t>.</w:t>
      </w:r>
      <w:r w:rsidR="005425E4" w:rsidRPr="006857D7">
        <w:rPr>
          <w:rFonts w:cs="Arial"/>
          <w:sz w:val="24"/>
          <w:szCs w:val="24"/>
        </w:rPr>
        <w:t xml:space="preserve"> </w:t>
      </w:r>
      <w:r w:rsidR="007F0BCD" w:rsidRPr="006857D7">
        <w:rPr>
          <w:rFonts w:cs="Arial"/>
          <w:b/>
          <w:sz w:val="24"/>
          <w:szCs w:val="24"/>
        </w:rPr>
        <w:t xml:space="preserve">NOTIFICAR </w:t>
      </w:r>
      <w:r w:rsidR="007F0BCD" w:rsidRPr="006857D7">
        <w:rPr>
          <w:rFonts w:cs="Arial"/>
          <w:sz w:val="24"/>
          <w:szCs w:val="24"/>
        </w:rPr>
        <w:t>a las partes esta decisión por el medio más idóneo.</w:t>
      </w:r>
    </w:p>
    <w:p w14:paraId="463F29E8" w14:textId="77777777" w:rsidR="007F0BCD" w:rsidRPr="006857D7" w:rsidRDefault="007F0BCD" w:rsidP="006857D7">
      <w:pPr>
        <w:pStyle w:val="Textoindependiente"/>
        <w:spacing w:line="276" w:lineRule="auto"/>
        <w:rPr>
          <w:rFonts w:cs="Arial"/>
          <w:b/>
          <w:sz w:val="24"/>
          <w:szCs w:val="24"/>
        </w:rPr>
      </w:pPr>
    </w:p>
    <w:p w14:paraId="6A97359B" w14:textId="77777777" w:rsidR="007F0BCD" w:rsidRPr="006857D7" w:rsidRDefault="00506AD1" w:rsidP="006857D7">
      <w:pPr>
        <w:pStyle w:val="Textoindependiente"/>
        <w:spacing w:line="276" w:lineRule="auto"/>
        <w:rPr>
          <w:rFonts w:cs="Arial"/>
          <w:sz w:val="24"/>
          <w:szCs w:val="24"/>
        </w:rPr>
      </w:pPr>
      <w:r w:rsidRPr="006857D7">
        <w:rPr>
          <w:rFonts w:cs="Arial"/>
          <w:b/>
          <w:sz w:val="24"/>
          <w:szCs w:val="24"/>
        </w:rPr>
        <w:t>TERCERO</w:t>
      </w:r>
      <w:r w:rsidR="007F0BCD" w:rsidRPr="006857D7">
        <w:rPr>
          <w:rFonts w:cs="Arial"/>
          <w:b/>
          <w:sz w:val="24"/>
          <w:szCs w:val="24"/>
        </w:rPr>
        <w:t xml:space="preserve">: REMITIR </w:t>
      </w:r>
      <w:r w:rsidR="007F0BCD" w:rsidRPr="006857D7">
        <w:rPr>
          <w:rFonts w:cs="Arial"/>
          <w:sz w:val="24"/>
          <w:szCs w:val="24"/>
        </w:rPr>
        <w:t>a la Corte Constitucional, para su eventual revisión.</w:t>
      </w:r>
    </w:p>
    <w:p w14:paraId="3B7B4B86" w14:textId="77777777" w:rsidR="005425E4" w:rsidRPr="006857D7" w:rsidRDefault="005425E4" w:rsidP="006857D7">
      <w:pPr>
        <w:spacing w:line="276" w:lineRule="auto"/>
        <w:jc w:val="both"/>
        <w:rPr>
          <w:rFonts w:ascii="Arial" w:hAnsi="Arial" w:cs="Arial"/>
          <w:b/>
          <w:sz w:val="24"/>
          <w:szCs w:val="24"/>
        </w:rPr>
      </w:pPr>
    </w:p>
    <w:p w14:paraId="34A6C143" w14:textId="77777777" w:rsidR="005425E4" w:rsidRPr="006857D7" w:rsidRDefault="005425E4" w:rsidP="006857D7">
      <w:pPr>
        <w:spacing w:line="276" w:lineRule="auto"/>
        <w:jc w:val="both"/>
        <w:rPr>
          <w:rFonts w:ascii="Arial" w:hAnsi="Arial" w:cs="Arial"/>
          <w:spacing w:val="-2"/>
          <w:sz w:val="24"/>
          <w:szCs w:val="24"/>
        </w:rPr>
      </w:pPr>
      <w:r w:rsidRPr="006857D7">
        <w:rPr>
          <w:rFonts w:ascii="Arial" w:hAnsi="Arial" w:cs="Arial"/>
          <w:b/>
          <w:spacing w:val="-2"/>
          <w:sz w:val="24"/>
          <w:szCs w:val="24"/>
        </w:rPr>
        <w:t>CÓPIESE, NOTIFÍQUESE Y CÚMPLASE.</w:t>
      </w:r>
    </w:p>
    <w:p w14:paraId="3A0FF5F2" w14:textId="77777777" w:rsidR="005425E4" w:rsidRPr="006857D7" w:rsidRDefault="005425E4" w:rsidP="006857D7">
      <w:pPr>
        <w:spacing w:line="276" w:lineRule="auto"/>
        <w:jc w:val="both"/>
        <w:rPr>
          <w:rFonts w:ascii="Arial" w:hAnsi="Arial" w:cs="Arial"/>
          <w:spacing w:val="-2"/>
          <w:sz w:val="24"/>
          <w:szCs w:val="24"/>
        </w:rPr>
      </w:pPr>
    </w:p>
    <w:p w14:paraId="51A41100" w14:textId="77777777" w:rsidR="005425E4" w:rsidRPr="006857D7" w:rsidRDefault="008E1577" w:rsidP="006857D7">
      <w:pPr>
        <w:spacing w:line="276" w:lineRule="auto"/>
        <w:jc w:val="both"/>
        <w:rPr>
          <w:rFonts w:ascii="Arial" w:hAnsi="Arial" w:cs="Arial"/>
          <w:spacing w:val="-2"/>
          <w:sz w:val="24"/>
          <w:szCs w:val="24"/>
        </w:rPr>
      </w:pPr>
      <w:r w:rsidRPr="006857D7">
        <w:rPr>
          <w:rFonts w:ascii="Arial" w:hAnsi="Arial" w:cs="Arial"/>
          <w:spacing w:val="-2"/>
          <w:sz w:val="24"/>
          <w:szCs w:val="24"/>
        </w:rPr>
        <w:t>Quienes integran la Sala</w:t>
      </w:r>
      <w:r w:rsidR="005425E4" w:rsidRPr="006857D7">
        <w:rPr>
          <w:rFonts w:ascii="Arial" w:hAnsi="Arial" w:cs="Arial"/>
          <w:spacing w:val="-2"/>
          <w:sz w:val="24"/>
          <w:szCs w:val="24"/>
        </w:rPr>
        <w:t>,</w:t>
      </w:r>
    </w:p>
    <w:p w14:paraId="7CC69889" w14:textId="77777777" w:rsidR="006857D7" w:rsidRPr="006857D7" w:rsidRDefault="006857D7" w:rsidP="006857D7">
      <w:pPr>
        <w:widowControl w:val="0"/>
        <w:autoSpaceDE w:val="0"/>
        <w:autoSpaceDN w:val="0"/>
        <w:adjustRightInd w:val="0"/>
        <w:spacing w:line="276" w:lineRule="auto"/>
        <w:rPr>
          <w:rFonts w:ascii="Arial" w:eastAsia="Calibri" w:hAnsi="Arial" w:cs="Arial"/>
          <w:b/>
          <w:sz w:val="24"/>
          <w:szCs w:val="24"/>
          <w:lang w:val="es-CO" w:eastAsia="en-US"/>
        </w:rPr>
      </w:pPr>
    </w:p>
    <w:p w14:paraId="69D6A7C5" w14:textId="77777777" w:rsidR="006857D7" w:rsidRPr="006857D7" w:rsidRDefault="006857D7" w:rsidP="006857D7">
      <w:pPr>
        <w:widowControl w:val="0"/>
        <w:autoSpaceDE w:val="0"/>
        <w:autoSpaceDN w:val="0"/>
        <w:adjustRightInd w:val="0"/>
        <w:spacing w:line="276" w:lineRule="auto"/>
        <w:rPr>
          <w:rFonts w:ascii="Arial" w:eastAsia="Calibri" w:hAnsi="Arial" w:cs="Arial"/>
          <w:b/>
          <w:sz w:val="24"/>
          <w:szCs w:val="24"/>
          <w:lang w:val="es-CO" w:eastAsia="en-US"/>
        </w:rPr>
      </w:pPr>
    </w:p>
    <w:p w14:paraId="6AEF0EE6" w14:textId="77777777" w:rsidR="006857D7" w:rsidRPr="006857D7" w:rsidRDefault="006857D7" w:rsidP="006857D7">
      <w:pPr>
        <w:widowControl w:val="0"/>
        <w:autoSpaceDE w:val="0"/>
        <w:autoSpaceDN w:val="0"/>
        <w:adjustRightInd w:val="0"/>
        <w:spacing w:line="276" w:lineRule="auto"/>
        <w:rPr>
          <w:rFonts w:ascii="Arial" w:eastAsia="Calibri" w:hAnsi="Arial" w:cs="Arial"/>
          <w:b/>
          <w:sz w:val="24"/>
          <w:szCs w:val="24"/>
          <w:lang w:val="es-CO" w:eastAsia="en-US"/>
        </w:rPr>
      </w:pPr>
    </w:p>
    <w:p w14:paraId="701B81B1" w14:textId="77777777" w:rsidR="006857D7" w:rsidRPr="006857D7" w:rsidRDefault="006857D7" w:rsidP="006857D7">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6857D7">
        <w:rPr>
          <w:rFonts w:ascii="Arial" w:eastAsia="Calibri" w:hAnsi="Arial" w:cs="Arial"/>
          <w:b/>
          <w:bCs/>
          <w:sz w:val="24"/>
          <w:szCs w:val="24"/>
          <w:lang w:val="es-CO" w:eastAsia="en-US"/>
        </w:rPr>
        <w:t>JULIO CÉSAR SALAZAR MUÑOZ</w:t>
      </w:r>
    </w:p>
    <w:p w14:paraId="6A4B521E" w14:textId="77777777" w:rsidR="006857D7" w:rsidRPr="006857D7" w:rsidRDefault="006857D7" w:rsidP="006857D7">
      <w:pPr>
        <w:widowControl w:val="0"/>
        <w:autoSpaceDE w:val="0"/>
        <w:autoSpaceDN w:val="0"/>
        <w:adjustRightInd w:val="0"/>
        <w:spacing w:line="276" w:lineRule="auto"/>
        <w:jc w:val="center"/>
        <w:rPr>
          <w:rFonts w:ascii="Arial" w:eastAsia="Calibri" w:hAnsi="Arial" w:cs="Arial"/>
          <w:sz w:val="24"/>
          <w:szCs w:val="24"/>
          <w:lang w:val="es-CO" w:eastAsia="en-US"/>
        </w:rPr>
      </w:pPr>
      <w:r w:rsidRPr="006857D7">
        <w:rPr>
          <w:rFonts w:ascii="Arial" w:eastAsia="Calibri" w:hAnsi="Arial" w:cs="Arial"/>
          <w:sz w:val="24"/>
          <w:szCs w:val="24"/>
          <w:lang w:val="es-CO" w:eastAsia="en-US"/>
        </w:rPr>
        <w:t>Magistrado Ponente</w:t>
      </w:r>
    </w:p>
    <w:p w14:paraId="669A3B9D" w14:textId="77777777" w:rsidR="006857D7" w:rsidRPr="006857D7" w:rsidRDefault="006857D7" w:rsidP="006857D7">
      <w:pPr>
        <w:widowControl w:val="0"/>
        <w:autoSpaceDE w:val="0"/>
        <w:autoSpaceDN w:val="0"/>
        <w:adjustRightInd w:val="0"/>
        <w:spacing w:line="276" w:lineRule="auto"/>
        <w:rPr>
          <w:rFonts w:ascii="Arial" w:eastAsia="Calibri" w:hAnsi="Arial" w:cs="Arial"/>
          <w:sz w:val="24"/>
          <w:szCs w:val="24"/>
          <w:lang w:val="es-CO" w:eastAsia="en-US"/>
        </w:rPr>
      </w:pPr>
    </w:p>
    <w:p w14:paraId="45EDD365" w14:textId="77777777" w:rsidR="006857D7" w:rsidRPr="006857D7" w:rsidRDefault="006857D7" w:rsidP="006857D7">
      <w:pPr>
        <w:widowControl w:val="0"/>
        <w:autoSpaceDE w:val="0"/>
        <w:autoSpaceDN w:val="0"/>
        <w:adjustRightInd w:val="0"/>
        <w:spacing w:line="276" w:lineRule="auto"/>
        <w:rPr>
          <w:rFonts w:ascii="Arial" w:eastAsia="Calibri" w:hAnsi="Arial" w:cs="Arial"/>
          <w:sz w:val="24"/>
          <w:szCs w:val="24"/>
          <w:lang w:val="es-CO" w:eastAsia="en-US"/>
        </w:rPr>
      </w:pPr>
    </w:p>
    <w:p w14:paraId="4FD3AFF8" w14:textId="77777777" w:rsidR="006857D7" w:rsidRPr="006857D7" w:rsidRDefault="006857D7" w:rsidP="006857D7">
      <w:pPr>
        <w:widowControl w:val="0"/>
        <w:autoSpaceDE w:val="0"/>
        <w:autoSpaceDN w:val="0"/>
        <w:adjustRightInd w:val="0"/>
        <w:spacing w:line="276" w:lineRule="auto"/>
        <w:rPr>
          <w:rFonts w:ascii="Arial" w:eastAsia="Calibri" w:hAnsi="Arial" w:cs="Arial"/>
          <w:sz w:val="24"/>
          <w:szCs w:val="24"/>
          <w:lang w:val="es-CO" w:eastAsia="en-US"/>
        </w:rPr>
      </w:pPr>
    </w:p>
    <w:p w14:paraId="0712949D" w14:textId="77777777" w:rsidR="006857D7" w:rsidRPr="006857D7" w:rsidRDefault="006857D7" w:rsidP="006857D7">
      <w:pPr>
        <w:widowControl w:val="0"/>
        <w:autoSpaceDE w:val="0"/>
        <w:autoSpaceDN w:val="0"/>
        <w:adjustRightInd w:val="0"/>
        <w:spacing w:line="276" w:lineRule="auto"/>
        <w:rPr>
          <w:rFonts w:ascii="Arial" w:eastAsia="Calibri" w:hAnsi="Arial" w:cs="Arial"/>
          <w:sz w:val="24"/>
          <w:szCs w:val="24"/>
          <w:lang w:val="es-CO" w:eastAsia="en-US"/>
        </w:rPr>
      </w:pPr>
      <w:r w:rsidRPr="006857D7">
        <w:rPr>
          <w:rFonts w:ascii="Arial" w:eastAsia="Calibri" w:hAnsi="Arial" w:cs="Arial"/>
          <w:b/>
          <w:bCs/>
          <w:sz w:val="24"/>
          <w:szCs w:val="24"/>
          <w:lang w:val="es-CO" w:eastAsia="en-US"/>
        </w:rPr>
        <w:t>ANA LUCÍA CAICEDO CALDERON</w:t>
      </w:r>
      <w:r w:rsidRPr="006857D7">
        <w:rPr>
          <w:rFonts w:ascii="Arial" w:eastAsia="Calibri" w:hAnsi="Arial" w:cs="Arial"/>
          <w:b/>
          <w:bCs/>
          <w:sz w:val="24"/>
          <w:szCs w:val="24"/>
          <w:lang w:val="es-CO" w:eastAsia="en-US"/>
        </w:rPr>
        <w:tab/>
      </w:r>
      <w:r w:rsidRPr="006857D7">
        <w:rPr>
          <w:rFonts w:ascii="Arial" w:eastAsia="Calibri" w:hAnsi="Arial" w:cs="Arial"/>
          <w:b/>
          <w:bCs/>
          <w:sz w:val="24"/>
          <w:szCs w:val="24"/>
          <w:lang w:val="es-CO" w:eastAsia="en-US"/>
        </w:rPr>
        <w:tab/>
        <w:t xml:space="preserve">   GERMÁN DARÍO GÓEZ VINASCO</w:t>
      </w:r>
    </w:p>
    <w:p w14:paraId="54CD245A" w14:textId="09A5AEEB" w:rsidR="0031019A" w:rsidRDefault="006857D7" w:rsidP="006857D7">
      <w:pPr>
        <w:spacing w:line="276" w:lineRule="auto"/>
        <w:rPr>
          <w:rFonts w:ascii="Arial" w:eastAsia="Calibri" w:hAnsi="Arial" w:cs="Arial"/>
          <w:bCs/>
          <w:sz w:val="22"/>
          <w:szCs w:val="22"/>
          <w:lang w:eastAsia="en-US"/>
        </w:rPr>
      </w:pPr>
      <w:r w:rsidRPr="006857D7">
        <w:rPr>
          <w:rFonts w:ascii="Arial" w:eastAsia="Calibri" w:hAnsi="Arial" w:cs="Arial"/>
          <w:bCs/>
          <w:sz w:val="22"/>
          <w:szCs w:val="22"/>
          <w:lang w:val="es-CO" w:eastAsia="en-US"/>
        </w:rPr>
        <w:t>Magistrada</w:t>
      </w:r>
      <w:r w:rsidRPr="006857D7">
        <w:rPr>
          <w:rFonts w:ascii="Arial" w:eastAsia="Calibri" w:hAnsi="Arial" w:cs="Arial"/>
          <w:bCs/>
          <w:sz w:val="22"/>
          <w:szCs w:val="22"/>
          <w:lang w:val="es-CO" w:eastAsia="en-US"/>
        </w:rPr>
        <w:tab/>
      </w:r>
      <w:r w:rsidRPr="006857D7">
        <w:rPr>
          <w:rFonts w:ascii="Arial" w:eastAsia="Calibri" w:hAnsi="Arial" w:cs="Arial"/>
          <w:bCs/>
          <w:sz w:val="22"/>
          <w:szCs w:val="22"/>
          <w:lang w:val="es-CO" w:eastAsia="en-US"/>
        </w:rPr>
        <w:tab/>
      </w:r>
      <w:r w:rsidRPr="006857D7">
        <w:rPr>
          <w:rFonts w:ascii="Arial" w:eastAsia="Calibri" w:hAnsi="Arial" w:cs="Arial"/>
          <w:bCs/>
          <w:sz w:val="22"/>
          <w:szCs w:val="22"/>
          <w:lang w:val="es-CO" w:eastAsia="en-US"/>
        </w:rPr>
        <w:tab/>
      </w:r>
      <w:r w:rsidRPr="006857D7">
        <w:rPr>
          <w:rFonts w:ascii="Arial" w:eastAsia="Calibri" w:hAnsi="Arial" w:cs="Arial"/>
          <w:bCs/>
          <w:sz w:val="22"/>
          <w:szCs w:val="22"/>
          <w:lang w:val="es-CO" w:eastAsia="en-US"/>
        </w:rPr>
        <w:tab/>
      </w:r>
      <w:r w:rsidRPr="006857D7">
        <w:rPr>
          <w:rFonts w:ascii="Arial" w:eastAsia="Calibri" w:hAnsi="Arial" w:cs="Arial"/>
          <w:bCs/>
          <w:sz w:val="22"/>
          <w:szCs w:val="22"/>
          <w:lang w:val="es-CO" w:eastAsia="en-US"/>
        </w:rPr>
        <w:tab/>
      </w:r>
      <w:r w:rsidRPr="006857D7">
        <w:rPr>
          <w:rFonts w:ascii="Arial" w:eastAsia="Calibri" w:hAnsi="Arial" w:cs="Arial"/>
          <w:bCs/>
          <w:sz w:val="22"/>
          <w:szCs w:val="22"/>
          <w:lang w:val="es-CO" w:eastAsia="en-US"/>
        </w:rPr>
        <w:tab/>
      </w:r>
      <w:r w:rsidRPr="006857D7">
        <w:rPr>
          <w:rFonts w:ascii="Arial" w:eastAsia="Calibri" w:hAnsi="Arial" w:cs="Arial"/>
          <w:b/>
          <w:bCs/>
          <w:sz w:val="22"/>
          <w:szCs w:val="22"/>
          <w:lang w:val="es-CO" w:eastAsia="en-US"/>
        </w:rPr>
        <w:t xml:space="preserve">   </w:t>
      </w:r>
      <w:r w:rsidRPr="006857D7">
        <w:rPr>
          <w:rFonts w:ascii="Arial" w:eastAsia="Calibri" w:hAnsi="Arial" w:cs="Arial"/>
          <w:bCs/>
          <w:sz w:val="22"/>
          <w:szCs w:val="22"/>
          <w:lang w:eastAsia="en-US"/>
        </w:rPr>
        <w:t>Magistrado</w:t>
      </w:r>
    </w:p>
    <w:p w14:paraId="34343022" w14:textId="19A3149C" w:rsidR="006857D7" w:rsidRPr="006857D7" w:rsidRDefault="006857D7" w:rsidP="006857D7">
      <w:pPr>
        <w:spacing w:line="276" w:lineRule="auto"/>
        <w:rPr>
          <w:rFonts w:ascii="Arial" w:hAnsi="Arial" w:cs="Arial"/>
          <w:sz w:val="24"/>
          <w:szCs w:val="24"/>
        </w:rPr>
      </w:pPr>
      <w:r w:rsidRPr="006857D7">
        <w:rPr>
          <w:rFonts w:ascii="Arial" w:hAnsi="Arial" w:cs="Arial"/>
          <w:sz w:val="24"/>
          <w:szCs w:val="24"/>
        </w:rPr>
        <w:t>En uso de permiso</w:t>
      </w:r>
    </w:p>
    <w:sectPr w:rsidR="006857D7" w:rsidRPr="006857D7" w:rsidSect="00FE3B2C">
      <w:headerReference w:type="default" r:id="rId11"/>
      <w:footerReference w:type="even" r:id="rId12"/>
      <w:footerReference w:type="default" r:id="rId13"/>
      <w:pgSz w:w="12242" w:h="18722" w:code="258"/>
      <w:pgMar w:top="1928" w:right="1304" w:bottom="1361"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2A5A40" w16cex:dateUtc="2022-09-19T18:45:35.5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21F81" w14:textId="77777777" w:rsidR="006D1C0C" w:rsidRDefault="006D1C0C">
      <w:r>
        <w:separator/>
      </w:r>
    </w:p>
  </w:endnote>
  <w:endnote w:type="continuationSeparator" w:id="0">
    <w:p w14:paraId="3CEED4F6" w14:textId="77777777" w:rsidR="006D1C0C" w:rsidRDefault="006D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4160B" w:rsidRDefault="001416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D18F9B" w14:textId="77777777"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133C" w14:textId="77777777" w:rsidR="0014160B" w:rsidRPr="0079319D" w:rsidRDefault="0014160B">
    <w:pPr>
      <w:pStyle w:val="Piedepgina"/>
      <w:framePr w:wrap="around" w:vAnchor="text" w:hAnchor="margin" w:xAlign="right" w:y="1"/>
      <w:rPr>
        <w:rStyle w:val="Nmerodepgina"/>
        <w:rFonts w:ascii="Arial" w:hAnsi="Arial" w:cs="Arial"/>
        <w:sz w:val="18"/>
      </w:rPr>
    </w:pPr>
    <w:r w:rsidRPr="0079319D">
      <w:rPr>
        <w:rStyle w:val="Nmerodepgina"/>
        <w:rFonts w:ascii="Arial" w:hAnsi="Arial" w:cs="Arial"/>
        <w:sz w:val="18"/>
      </w:rPr>
      <w:fldChar w:fldCharType="begin"/>
    </w:r>
    <w:r w:rsidRPr="0079319D">
      <w:rPr>
        <w:rStyle w:val="Nmerodepgina"/>
        <w:rFonts w:ascii="Arial" w:hAnsi="Arial" w:cs="Arial"/>
        <w:sz w:val="18"/>
      </w:rPr>
      <w:instrText xml:space="preserve">PAGE  </w:instrText>
    </w:r>
    <w:r w:rsidRPr="0079319D">
      <w:rPr>
        <w:rStyle w:val="Nmerodepgina"/>
        <w:rFonts w:ascii="Arial" w:hAnsi="Arial" w:cs="Arial"/>
        <w:sz w:val="18"/>
      </w:rPr>
      <w:fldChar w:fldCharType="separate"/>
    </w:r>
    <w:r w:rsidR="00BF7DD7" w:rsidRPr="0079319D">
      <w:rPr>
        <w:rStyle w:val="Nmerodepgina"/>
        <w:rFonts w:ascii="Arial" w:hAnsi="Arial" w:cs="Arial"/>
        <w:noProof/>
        <w:sz w:val="18"/>
      </w:rPr>
      <w:t>10</w:t>
    </w:r>
    <w:r w:rsidRPr="0079319D">
      <w:rPr>
        <w:rStyle w:val="Nmerodepgina"/>
        <w:rFonts w:ascii="Arial" w:hAnsi="Arial" w:cs="Arial"/>
        <w:sz w:val="18"/>
      </w:rPr>
      <w:fldChar w:fldCharType="end"/>
    </w:r>
  </w:p>
  <w:p w14:paraId="34FF1C98" w14:textId="77777777"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0013" w14:textId="77777777" w:rsidR="006D1C0C" w:rsidRDefault="006D1C0C">
      <w:r>
        <w:separator/>
      </w:r>
    </w:p>
  </w:footnote>
  <w:footnote w:type="continuationSeparator" w:id="0">
    <w:p w14:paraId="1D1CA3C6" w14:textId="77777777" w:rsidR="006D1C0C" w:rsidRDefault="006D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DC50" w14:textId="5131D693" w:rsidR="0079319D" w:rsidRPr="0079319D" w:rsidRDefault="0081237C" w:rsidP="0079319D">
    <w:pPr>
      <w:pStyle w:val="Encabezado"/>
      <w:ind w:right="360"/>
      <w:jc w:val="center"/>
      <w:rPr>
        <w:rFonts w:ascii="Arial" w:hAnsi="Arial" w:cs="Arial"/>
        <w:sz w:val="18"/>
        <w:szCs w:val="14"/>
        <w:lang w:val="es-MX"/>
      </w:rPr>
    </w:pPr>
    <w:r w:rsidRPr="0079319D">
      <w:rPr>
        <w:rFonts w:ascii="Arial" w:hAnsi="Arial" w:cs="Arial"/>
        <w:sz w:val="18"/>
        <w:szCs w:val="14"/>
        <w:lang w:val="es-MX"/>
      </w:rPr>
      <w:t xml:space="preserve">Hilda </w:t>
    </w:r>
    <w:proofErr w:type="spellStart"/>
    <w:r w:rsidRPr="0079319D">
      <w:rPr>
        <w:rFonts w:ascii="Arial" w:hAnsi="Arial" w:cs="Arial"/>
        <w:sz w:val="18"/>
        <w:szCs w:val="14"/>
        <w:lang w:val="es-MX"/>
      </w:rPr>
      <w:t>Giupa</w:t>
    </w:r>
    <w:proofErr w:type="spellEnd"/>
    <w:r w:rsidRPr="0079319D">
      <w:rPr>
        <w:rFonts w:ascii="Arial" w:hAnsi="Arial" w:cs="Arial"/>
        <w:sz w:val="18"/>
        <w:szCs w:val="14"/>
        <w:lang w:val="es-MX"/>
      </w:rPr>
      <w:t xml:space="preserve"> </w:t>
    </w:r>
    <w:proofErr w:type="spellStart"/>
    <w:r w:rsidRPr="0079319D">
      <w:rPr>
        <w:rFonts w:ascii="Arial" w:hAnsi="Arial" w:cs="Arial"/>
        <w:sz w:val="18"/>
        <w:szCs w:val="14"/>
        <w:lang w:val="es-MX"/>
      </w:rPr>
      <w:t>Tangama</w:t>
    </w:r>
    <w:proofErr w:type="spellEnd"/>
    <w:r w:rsidRPr="0079319D">
      <w:rPr>
        <w:rFonts w:ascii="Arial" w:hAnsi="Arial" w:cs="Arial"/>
        <w:sz w:val="18"/>
        <w:szCs w:val="14"/>
        <w:lang w:val="es-MX"/>
      </w:rPr>
      <w:t xml:space="preserve"> y otros </w:t>
    </w:r>
    <w:r w:rsidR="0014160B" w:rsidRPr="0079319D">
      <w:rPr>
        <w:rFonts w:ascii="Arial" w:hAnsi="Arial" w:cs="Arial"/>
        <w:sz w:val="18"/>
        <w:szCs w:val="14"/>
        <w:lang w:val="es-MX"/>
      </w:rPr>
      <w:t xml:space="preserve">Vs </w:t>
    </w:r>
    <w:r w:rsidRPr="0079319D">
      <w:rPr>
        <w:rFonts w:ascii="Arial" w:hAnsi="Arial" w:cs="Arial"/>
        <w:sz w:val="18"/>
        <w:szCs w:val="14"/>
        <w:lang w:val="es-MX"/>
      </w:rPr>
      <w:t>La Nación – Ministerio de Defensa</w:t>
    </w:r>
    <w:r w:rsidR="0079319D">
      <w:rPr>
        <w:rFonts w:ascii="Arial" w:hAnsi="Arial" w:cs="Arial"/>
        <w:sz w:val="18"/>
        <w:szCs w:val="14"/>
        <w:lang w:val="es-MX"/>
      </w:rPr>
      <w:t xml:space="preserve"> –</w:t>
    </w:r>
    <w:r w:rsidR="00A46B9D" w:rsidRPr="0079319D">
      <w:rPr>
        <w:rFonts w:ascii="Arial" w:hAnsi="Arial" w:cs="Arial"/>
        <w:sz w:val="18"/>
        <w:szCs w:val="14"/>
        <w:lang w:val="es-MX"/>
      </w:rPr>
      <w:t xml:space="preserve"> Ejército Nacional</w:t>
    </w:r>
  </w:p>
  <w:p w14:paraId="4B1F511A" w14:textId="2F32FCBE" w:rsidR="0014160B" w:rsidRPr="0079319D" w:rsidRDefault="0014160B" w:rsidP="0079319D">
    <w:pPr>
      <w:pStyle w:val="Encabezado"/>
      <w:ind w:right="360"/>
      <w:jc w:val="center"/>
      <w:rPr>
        <w:rFonts w:ascii="Arial" w:hAnsi="Arial" w:cs="Arial"/>
        <w:sz w:val="18"/>
        <w:szCs w:val="14"/>
        <w:lang w:val="es-MX"/>
      </w:rPr>
    </w:pPr>
    <w:r w:rsidRPr="0079319D">
      <w:rPr>
        <w:rFonts w:ascii="Arial" w:hAnsi="Arial" w:cs="Arial"/>
        <w:sz w:val="18"/>
        <w:szCs w:val="14"/>
        <w:lang w:val="es-MX"/>
      </w:rPr>
      <w:t xml:space="preserve">Rad. </w:t>
    </w:r>
    <w:r w:rsidR="00377FC8" w:rsidRPr="0079319D">
      <w:rPr>
        <w:rFonts w:ascii="Arial" w:hAnsi="Arial" w:cs="Arial"/>
        <w:sz w:val="18"/>
        <w:szCs w:val="14"/>
        <w:lang w:val="es-MX"/>
      </w:rPr>
      <w:t>66001-31-0</w:t>
    </w:r>
    <w:r w:rsidR="00260AA4" w:rsidRPr="0079319D">
      <w:rPr>
        <w:rFonts w:ascii="Arial" w:hAnsi="Arial" w:cs="Arial"/>
        <w:sz w:val="18"/>
        <w:szCs w:val="14"/>
        <w:lang w:val="es-MX"/>
      </w:rPr>
      <w:t>4</w:t>
    </w:r>
    <w:r w:rsidR="00377FC8" w:rsidRPr="0079319D">
      <w:rPr>
        <w:rFonts w:ascii="Arial" w:hAnsi="Arial" w:cs="Arial"/>
        <w:sz w:val="18"/>
        <w:szCs w:val="14"/>
        <w:lang w:val="es-MX"/>
      </w:rPr>
      <w:t>-00</w:t>
    </w:r>
    <w:r w:rsidR="00A46B9D" w:rsidRPr="0079319D">
      <w:rPr>
        <w:rFonts w:ascii="Arial" w:hAnsi="Arial" w:cs="Arial"/>
        <w:sz w:val="18"/>
        <w:szCs w:val="14"/>
        <w:lang w:val="es-MX"/>
      </w:rPr>
      <w:t>5-2022-00278</w:t>
    </w:r>
    <w:r w:rsidR="00377FC8" w:rsidRPr="0079319D">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CF048D"/>
    <w:multiLevelType w:val="hybridMultilevel"/>
    <w:tmpl w:val="B990599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7ED48AB"/>
    <w:multiLevelType w:val="hybridMultilevel"/>
    <w:tmpl w:val="DE2A8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7EF621B"/>
    <w:multiLevelType w:val="hybridMultilevel"/>
    <w:tmpl w:val="1CD8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5E692285"/>
    <w:multiLevelType w:val="hybridMultilevel"/>
    <w:tmpl w:val="71D0DA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8"/>
  </w:num>
  <w:num w:numId="2">
    <w:abstractNumId w:val="1"/>
  </w:num>
  <w:num w:numId="3">
    <w:abstractNumId w:val="12"/>
  </w:num>
  <w:num w:numId="4">
    <w:abstractNumId w:val="4"/>
  </w:num>
  <w:num w:numId="5">
    <w:abstractNumId w:val="3"/>
  </w:num>
  <w:num w:numId="6">
    <w:abstractNumId w:val="10"/>
  </w:num>
  <w:num w:numId="7">
    <w:abstractNumId w:val="0"/>
  </w:num>
  <w:num w:numId="8">
    <w:abstractNumId w:val="11"/>
  </w:num>
  <w:num w:numId="9">
    <w:abstractNumId w:val="6"/>
  </w:num>
  <w:num w:numId="10">
    <w:abstractNumId w:val="5"/>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80"/>
    <w:rsid w:val="000042CC"/>
    <w:rsid w:val="000077F8"/>
    <w:rsid w:val="000106D7"/>
    <w:rsid w:val="000143D9"/>
    <w:rsid w:val="000207DF"/>
    <w:rsid w:val="00024E3A"/>
    <w:rsid w:val="00040F43"/>
    <w:rsid w:val="00042127"/>
    <w:rsid w:val="0004476C"/>
    <w:rsid w:val="00044E6D"/>
    <w:rsid w:val="00045BD4"/>
    <w:rsid w:val="00062F26"/>
    <w:rsid w:val="00073B1B"/>
    <w:rsid w:val="000A2282"/>
    <w:rsid w:val="000B324C"/>
    <w:rsid w:val="000B5751"/>
    <w:rsid w:val="000D1AA8"/>
    <w:rsid w:val="000D3A30"/>
    <w:rsid w:val="000E4419"/>
    <w:rsid w:val="000F1100"/>
    <w:rsid w:val="000F4FBC"/>
    <w:rsid w:val="0010458B"/>
    <w:rsid w:val="001116F9"/>
    <w:rsid w:val="00112003"/>
    <w:rsid w:val="00115264"/>
    <w:rsid w:val="00117C7F"/>
    <w:rsid w:val="00122255"/>
    <w:rsid w:val="00123592"/>
    <w:rsid w:val="001239D3"/>
    <w:rsid w:val="00133543"/>
    <w:rsid w:val="0014160B"/>
    <w:rsid w:val="001441EA"/>
    <w:rsid w:val="00147145"/>
    <w:rsid w:val="00151625"/>
    <w:rsid w:val="0016361C"/>
    <w:rsid w:val="00163C0E"/>
    <w:rsid w:val="00172D07"/>
    <w:rsid w:val="001739C5"/>
    <w:rsid w:val="00174516"/>
    <w:rsid w:val="00180A6E"/>
    <w:rsid w:val="00184050"/>
    <w:rsid w:val="00186670"/>
    <w:rsid w:val="00193E9F"/>
    <w:rsid w:val="001968CE"/>
    <w:rsid w:val="001A2112"/>
    <w:rsid w:val="001A446B"/>
    <w:rsid w:val="001A5CA6"/>
    <w:rsid w:val="001B0357"/>
    <w:rsid w:val="001B0DBD"/>
    <w:rsid w:val="001B2BE4"/>
    <w:rsid w:val="001C12F8"/>
    <w:rsid w:val="001C3A18"/>
    <w:rsid w:val="001C61D0"/>
    <w:rsid w:val="001D7782"/>
    <w:rsid w:val="001E4D55"/>
    <w:rsid w:val="001F1D54"/>
    <w:rsid w:val="001F4B29"/>
    <w:rsid w:val="001F5E97"/>
    <w:rsid w:val="001F7B55"/>
    <w:rsid w:val="0021663F"/>
    <w:rsid w:val="00223876"/>
    <w:rsid w:val="0022465B"/>
    <w:rsid w:val="00225BBE"/>
    <w:rsid w:val="00225F42"/>
    <w:rsid w:val="00232E06"/>
    <w:rsid w:val="0023730A"/>
    <w:rsid w:val="00237D31"/>
    <w:rsid w:val="00240378"/>
    <w:rsid w:val="002439D9"/>
    <w:rsid w:val="00243C98"/>
    <w:rsid w:val="00245B1C"/>
    <w:rsid w:val="00260AA4"/>
    <w:rsid w:val="00263094"/>
    <w:rsid w:val="00267162"/>
    <w:rsid w:val="00275762"/>
    <w:rsid w:val="00275FAE"/>
    <w:rsid w:val="0028194F"/>
    <w:rsid w:val="0028580F"/>
    <w:rsid w:val="00290695"/>
    <w:rsid w:val="002A4995"/>
    <w:rsid w:val="002B55CE"/>
    <w:rsid w:val="002C3655"/>
    <w:rsid w:val="002D2E77"/>
    <w:rsid w:val="002D4CE0"/>
    <w:rsid w:val="002D5871"/>
    <w:rsid w:val="002E5FDB"/>
    <w:rsid w:val="002F1380"/>
    <w:rsid w:val="002F1D86"/>
    <w:rsid w:val="002F2CD2"/>
    <w:rsid w:val="003004F2"/>
    <w:rsid w:val="00302EC7"/>
    <w:rsid w:val="00305BF2"/>
    <w:rsid w:val="0031019A"/>
    <w:rsid w:val="003121C8"/>
    <w:rsid w:val="00320800"/>
    <w:rsid w:val="00324C5A"/>
    <w:rsid w:val="00342E61"/>
    <w:rsid w:val="00351B5B"/>
    <w:rsid w:val="0035649D"/>
    <w:rsid w:val="0037024B"/>
    <w:rsid w:val="003704EE"/>
    <w:rsid w:val="00377FC8"/>
    <w:rsid w:val="00385C1D"/>
    <w:rsid w:val="00386C6E"/>
    <w:rsid w:val="00391F04"/>
    <w:rsid w:val="0039315C"/>
    <w:rsid w:val="003B2BA3"/>
    <w:rsid w:val="003B3ACA"/>
    <w:rsid w:val="003B7863"/>
    <w:rsid w:val="003D383F"/>
    <w:rsid w:val="003E0A57"/>
    <w:rsid w:val="003E3687"/>
    <w:rsid w:val="003E651B"/>
    <w:rsid w:val="003E6EC2"/>
    <w:rsid w:val="003F0FCF"/>
    <w:rsid w:val="003F157B"/>
    <w:rsid w:val="0040484A"/>
    <w:rsid w:val="00410A99"/>
    <w:rsid w:val="00414D2E"/>
    <w:rsid w:val="00443351"/>
    <w:rsid w:val="004507C9"/>
    <w:rsid w:val="004647B5"/>
    <w:rsid w:val="004801A6"/>
    <w:rsid w:val="00484CA6"/>
    <w:rsid w:val="004955C6"/>
    <w:rsid w:val="004B02A9"/>
    <w:rsid w:val="004B0FCE"/>
    <w:rsid w:val="004B2C08"/>
    <w:rsid w:val="004C4829"/>
    <w:rsid w:val="004C5F08"/>
    <w:rsid w:val="004D5BBD"/>
    <w:rsid w:val="004E30A5"/>
    <w:rsid w:val="004E4213"/>
    <w:rsid w:val="004E5A9D"/>
    <w:rsid w:val="004F2342"/>
    <w:rsid w:val="004F4FA7"/>
    <w:rsid w:val="004F6C42"/>
    <w:rsid w:val="00506AD1"/>
    <w:rsid w:val="005124C2"/>
    <w:rsid w:val="00522447"/>
    <w:rsid w:val="00523E6A"/>
    <w:rsid w:val="005425E4"/>
    <w:rsid w:val="0055081D"/>
    <w:rsid w:val="00552C2A"/>
    <w:rsid w:val="005619AA"/>
    <w:rsid w:val="00561CF2"/>
    <w:rsid w:val="00571F41"/>
    <w:rsid w:val="005820BA"/>
    <w:rsid w:val="00582C13"/>
    <w:rsid w:val="0059378B"/>
    <w:rsid w:val="00594040"/>
    <w:rsid w:val="005A1F6A"/>
    <w:rsid w:val="005A5972"/>
    <w:rsid w:val="005B3424"/>
    <w:rsid w:val="005C1B25"/>
    <w:rsid w:val="005D147D"/>
    <w:rsid w:val="005D27DD"/>
    <w:rsid w:val="005D4497"/>
    <w:rsid w:val="005D485E"/>
    <w:rsid w:val="005E68DC"/>
    <w:rsid w:val="005F120E"/>
    <w:rsid w:val="005F1387"/>
    <w:rsid w:val="00607FD6"/>
    <w:rsid w:val="006138E9"/>
    <w:rsid w:val="00613C7E"/>
    <w:rsid w:val="006151B4"/>
    <w:rsid w:val="00616E2C"/>
    <w:rsid w:val="00620826"/>
    <w:rsid w:val="00624A5C"/>
    <w:rsid w:val="006275CA"/>
    <w:rsid w:val="00634751"/>
    <w:rsid w:val="0063627A"/>
    <w:rsid w:val="00642050"/>
    <w:rsid w:val="00651C20"/>
    <w:rsid w:val="006617B3"/>
    <w:rsid w:val="00663DBB"/>
    <w:rsid w:val="0066548C"/>
    <w:rsid w:val="00677CD8"/>
    <w:rsid w:val="0068238F"/>
    <w:rsid w:val="00684C7B"/>
    <w:rsid w:val="006857D7"/>
    <w:rsid w:val="00687E06"/>
    <w:rsid w:val="00692D5A"/>
    <w:rsid w:val="006957C6"/>
    <w:rsid w:val="006A2406"/>
    <w:rsid w:val="006A6219"/>
    <w:rsid w:val="006B3846"/>
    <w:rsid w:val="006D1C0C"/>
    <w:rsid w:val="006D2775"/>
    <w:rsid w:val="006D6331"/>
    <w:rsid w:val="006D7E1E"/>
    <w:rsid w:val="006E0F51"/>
    <w:rsid w:val="006E2EE2"/>
    <w:rsid w:val="006F3F5B"/>
    <w:rsid w:val="006F503F"/>
    <w:rsid w:val="007062C8"/>
    <w:rsid w:val="00706C3C"/>
    <w:rsid w:val="00717F67"/>
    <w:rsid w:val="00721033"/>
    <w:rsid w:val="007224F9"/>
    <w:rsid w:val="00725215"/>
    <w:rsid w:val="0073145F"/>
    <w:rsid w:val="007321FB"/>
    <w:rsid w:val="00736542"/>
    <w:rsid w:val="007409ED"/>
    <w:rsid w:val="0074287D"/>
    <w:rsid w:val="0075092F"/>
    <w:rsid w:val="00750E2A"/>
    <w:rsid w:val="00762340"/>
    <w:rsid w:val="0076648F"/>
    <w:rsid w:val="00770475"/>
    <w:rsid w:val="007712FC"/>
    <w:rsid w:val="007806A3"/>
    <w:rsid w:val="00780BD3"/>
    <w:rsid w:val="00783E48"/>
    <w:rsid w:val="0079319D"/>
    <w:rsid w:val="00796971"/>
    <w:rsid w:val="007B2C69"/>
    <w:rsid w:val="007B5C9A"/>
    <w:rsid w:val="007B694E"/>
    <w:rsid w:val="007B7FF9"/>
    <w:rsid w:val="007C5E22"/>
    <w:rsid w:val="007E5F50"/>
    <w:rsid w:val="007F0864"/>
    <w:rsid w:val="007F0BCD"/>
    <w:rsid w:val="007F4453"/>
    <w:rsid w:val="00805C0D"/>
    <w:rsid w:val="0081237C"/>
    <w:rsid w:val="00812675"/>
    <w:rsid w:val="00817FA6"/>
    <w:rsid w:val="00821EBE"/>
    <w:rsid w:val="008257CD"/>
    <w:rsid w:val="008268AA"/>
    <w:rsid w:val="00830E84"/>
    <w:rsid w:val="00832DC0"/>
    <w:rsid w:val="00845F90"/>
    <w:rsid w:val="0085004D"/>
    <w:rsid w:val="00851D37"/>
    <w:rsid w:val="0085698C"/>
    <w:rsid w:val="00871032"/>
    <w:rsid w:val="0087173B"/>
    <w:rsid w:val="008808F6"/>
    <w:rsid w:val="00883913"/>
    <w:rsid w:val="00883CC9"/>
    <w:rsid w:val="00893F05"/>
    <w:rsid w:val="008952E2"/>
    <w:rsid w:val="0089747A"/>
    <w:rsid w:val="008A060E"/>
    <w:rsid w:val="008A0FBB"/>
    <w:rsid w:val="008A436C"/>
    <w:rsid w:val="008B2A49"/>
    <w:rsid w:val="008B3299"/>
    <w:rsid w:val="008C3300"/>
    <w:rsid w:val="008D05D2"/>
    <w:rsid w:val="008D5380"/>
    <w:rsid w:val="008E1577"/>
    <w:rsid w:val="008F58CE"/>
    <w:rsid w:val="00907A43"/>
    <w:rsid w:val="00930687"/>
    <w:rsid w:val="00930B68"/>
    <w:rsid w:val="00930D30"/>
    <w:rsid w:val="0093206A"/>
    <w:rsid w:val="00934278"/>
    <w:rsid w:val="00936EEB"/>
    <w:rsid w:val="00950DA5"/>
    <w:rsid w:val="00955DE1"/>
    <w:rsid w:val="00965A82"/>
    <w:rsid w:val="00966FBC"/>
    <w:rsid w:val="00967DB2"/>
    <w:rsid w:val="0097300C"/>
    <w:rsid w:val="00977B8D"/>
    <w:rsid w:val="00982EDA"/>
    <w:rsid w:val="00985DDB"/>
    <w:rsid w:val="0098774A"/>
    <w:rsid w:val="00991D60"/>
    <w:rsid w:val="009959B9"/>
    <w:rsid w:val="009971B4"/>
    <w:rsid w:val="009A056C"/>
    <w:rsid w:val="009A0A28"/>
    <w:rsid w:val="009A1311"/>
    <w:rsid w:val="009A6418"/>
    <w:rsid w:val="009A73CA"/>
    <w:rsid w:val="009A75E4"/>
    <w:rsid w:val="009B02D5"/>
    <w:rsid w:val="009B4B89"/>
    <w:rsid w:val="009B4DFB"/>
    <w:rsid w:val="009D0025"/>
    <w:rsid w:val="009E309D"/>
    <w:rsid w:val="009F0309"/>
    <w:rsid w:val="009F5E6F"/>
    <w:rsid w:val="009F7889"/>
    <w:rsid w:val="00A042BE"/>
    <w:rsid w:val="00A056F6"/>
    <w:rsid w:val="00A05F12"/>
    <w:rsid w:val="00A07785"/>
    <w:rsid w:val="00A079F8"/>
    <w:rsid w:val="00A10A96"/>
    <w:rsid w:val="00A13E24"/>
    <w:rsid w:val="00A21723"/>
    <w:rsid w:val="00A23D18"/>
    <w:rsid w:val="00A2432E"/>
    <w:rsid w:val="00A360A2"/>
    <w:rsid w:val="00A46B9D"/>
    <w:rsid w:val="00A55410"/>
    <w:rsid w:val="00A61696"/>
    <w:rsid w:val="00A7764E"/>
    <w:rsid w:val="00A816F0"/>
    <w:rsid w:val="00A93371"/>
    <w:rsid w:val="00A97347"/>
    <w:rsid w:val="00AA5E72"/>
    <w:rsid w:val="00AA6206"/>
    <w:rsid w:val="00AA63FC"/>
    <w:rsid w:val="00AB7B70"/>
    <w:rsid w:val="00AC5EAF"/>
    <w:rsid w:val="00AD2454"/>
    <w:rsid w:val="00AD3A24"/>
    <w:rsid w:val="00AD40E5"/>
    <w:rsid w:val="00AD5FC3"/>
    <w:rsid w:val="00AE51AC"/>
    <w:rsid w:val="00AF55BD"/>
    <w:rsid w:val="00B027EB"/>
    <w:rsid w:val="00B044F0"/>
    <w:rsid w:val="00B051E4"/>
    <w:rsid w:val="00B05937"/>
    <w:rsid w:val="00B10EC4"/>
    <w:rsid w:val="00B124FE"/>
    <w:rsid w:val="00B2111B"/>
    <w:rsid w:val="00B36ED6"/>
    <w:rsid w:val="00B37AEF"/>
    <w:rsid w:val="00B4213B"/>
    <w:rsid w:val="00B451D7"/>
    <w:rsid w:val="00B53F2C"/>
    <w:rsid w:val="00B57077"/>
    <w:rsid w:val="00B60EC0"/>
    <w:rsid w:val="00B70B42"/>
    <w:rsid w:val="00B70E90"/>
    <w:rsid w:val="00B74EDB"/>
    <w:rsid w:val="00B94D71"/>
    <w:rsid w:val="00BA0CCB"/>
    <w:rsid w:val="00BA245B"/>
    <w:rsid w:val="00BA3BE5"/>
    <w:rsid w:val="00BA7080"/>
    <w:rsid w:val="00BB3B77"/>
    <w:rsid w:val="00BB6D4A"/>
    <w:rsid w:val="00BC5567"/>
    <w:rsid w:val="00BE0595"/>
    <w:rsid w:val="00BE3438"/>
    <w:rsid w:val="00BE6466"/>
    <w:rsid w:val="00BF2443"/>
    <w:rsid w:val="00BF7DD7"/>
    <w:rsid w:val="00C01523"/>
    <w:rsid w:val="00C01D2F"/>
    <w:rsid w:val="00C13187"/>
    <w:rsid w:val="00C171D7"/>
    <w:rsid w:val="00C21532"/>
    <w:rsid w:val="00C23ACD"/>
    <w:rsid w:val="00C24222"/>
    <w:rsid w:val="00C4089F"/>
    <w:rsid w:val="00C425A8"/>
    <w:rsid w:val="00C50671"/>
    <w:rsid w:val="00C66F8D"/>
    <w:rsid w:val="00C72ADA"/>
    <w:rsid w:val="00C8231D"/>
    <w:rsid w:val="00C83447"/>
    <w:rsid w:val="00C86DDB"/>
    <w:rsid w:val="00C915E3"/>
    <w:rsid w:val="00C97106"/>
    <w:rsid w:val="00CB4955"/>
    <w:rsid w:val="00CB7E63"/>
    <w:rsid w:val="00CC0DF0"/>
    <w:rsid w:val="00CC7509"/>
    <w:rsid w:val="00CD5C27"/>
    <w:rsid w:val="00CD630E"/>
    <w:rsid w:val="00CD6AED"/>
    <w:rsid w:val="00D02AD0"/>
    <w:rsid w:val="00D056CA"/>
    <w:rsid w:val="00D17399"/>
    <w:rsid w:val="00D24C08"/>
    <w:rsid w:val="00D378B7"/>
    <w:rsid w:val="00D4435B"/>
    <w:rsid w:val="00D466AB"/>
    <w:rsid w:val="00D47A1F"/>
    <w:rsid w:val="00D5206F"/>
    <w:rsid w:val="00D538B9"/>
    <w:rsid w:val="00D67B3A"/>
    <w:rsid w:val="00D77932"/>
    <w:rsid w:val="00D86ECD"/>
    <w:rsid w:val="00D876E6"/>
    <w:rsid w:val="00D95B83"/>
    <w:rsid w:val="00D9727D"/>
    <w:rsid w:val="00DA752E"/>
    <w:rsid w:val="00DB1F73"/>
    <w:rsid w:val="00DB2D89"/>
    <w:rsid w:val="00DB5B6C"/>
    <w:rsid w:val="00DC326D"/>
    <w:rsid w:val="00DC5B21"/>
    <w:rsid w:val="00DD3399"/>
    <w:rsid w:val="00DD79BB"/>
    <w:rsid w:val="00DE07FB"/>
    <w:rsid w:val="00DE3E3D"/>
    <w:rsid w:val="00DE654C"/>
    <w:rsid w:val="00DE6FD1"/>
    <w:rsid w:val="00DF12E9"/>
    <w:rsid w:val="00DF5687"/>
    <w:rsid w:val="00DF76FC"/>
    <w:rsid w:val="00E04F25"/>
    <w:rsid w:val="00E0540F"/>
    <w:rsid w:val="00E161F6"/>
    <w:rsid w:val="00E21070"/>
    <w:rsid w:val="00E26CD1"/>
    <w:rsid w:val="00E332F7"/>
    <w:rsid w:val="00E542FB"/>
    <w:rsid w:val="00E66CF7"/>
    <w:rsid w:val="00E7364F"/>
    <w:rsid w:val="00E73C9F"/>
    <w:rsid w:val="00E878C7"/>
    <w:rsid w:val="00E9602A"/>
    <w:rsid w:val="00EA469D"/>
    <w:rsid w:val="00EA7394"/>
    <w:rsid w:val="00EB211D"/>
    <w:rsid w:val="00EB423B"/>
    <w:rsid w:val="00EC5F39"/>
    <w:rsid w:val="00ED2C12"/>
    <w:rsid w:val="00ED50E9"/>
    <w:rsid w:val="00ED7AE8"/>
    <w:rsid w:val="00EE614C"/>
    <w:rsid w:val="00F03761"/>
    <w:rsid w:val="00F0466B"/>
    <w:rsid w:val="00F06931"/>
    <w:rsid w:val="00F100FC"/>
    <w:rsid w:val="00F1254D"/>
    <w:rsid w:val="00F47F52"/>
    <w:rsid w:val="00F52F90"/>
    <w:rsid w:val="00F637F6"/>
    <w:rsid w:val="00F6481A"/>
    <w:rsid w:val="00F768B0"/>
    <w:rsid w:val="00F83107"/>
    <w:rsid w:val="00F90450"/>
    <w:rsid w:val="00F929BF"/>
    <w:rsid w:val="00F9690A"/>
    <w:rsid w:val="00FA4640"/>
    <w:rsid w:val="00FA5593"/>
    <w:rsid w:val="00FB0EC1"/>
    <w:rsid w:val="00FC1EF2"/>
    <w:rsid w:val="00FD7045"/>
    <w:rsid w:val="00FE0ACF"/>
    <w:rsid w:val="00FE3B2C"/>
    <w:rsid w:val="00FE4146"/>
    <w:rsid w:val="00FF4238"/>
    <w:rsid w:val="0266AD3C"/>
    <w:rsid w:val="02827CC3"/>
    <w:rsid w:val="036F514A"/>
    <w:rsid w:val="064F6BCE"/>
    <w:rsid w:val="0864E105"/>
    <w:rsid w:val="0988950C"/>
    <w:rsid w:val="09D6473D"/>
    <w:rsid w:val="09E9B559"/>
    <w:rsid w:val="0A0AC835"/>
    <w:rsid w:val="0B24656D"/>
    <w:rsid w:val="0EFCC9EE"/>
    <w:rsid w:val="1562F8AA"/>
    <w:rsid w:val="177E5F4E"/>
    <w:rsid w:val="1C301DAD"/>
    <w:rsid w:val="1D6F6259"/>
    <w:rsid w:val="1E8048BD"/>
    <w:rsid w:val="216AC819"/>
    <w:rsid w:val="2C0B483D"/>
    <w:rsid w:val="3065D957"/>
    <w:rsid w:val="30838161"/>
    <w:rsid w:val="30AA7F32"/>
    <w:rsid w:val="3189908C"/>
    <w:rsid w:val="321F51C2"/>
    <w:rsid w:val="3375D165"/>
    <w:rsid w:val="37A94955"/>
    <w:rsid w:val="37F6C6C9"/>
    <w:rsid w:val="3E78B2CC"/>
    <w:rsid w:val="3FC087A6"/>
    <w:rsid w:val="41756B9D"/>
    <w:rsid w:val="423CDBEA"/>
    <w:rsid w:val="45A2EBE8"/>
    <w:rsid w:val="48D1B544"/>
    <w:rsid w:val="4B707F1B"/>
    <w:rsid w:val="4B9CBE6A"/>
    <w:rsid w:val="4ED5E7A8"/>
    <w:rsid w:val="4F401081"/>
    <w:rsid w:val="51DDD37C"/>
    <w:rsid w:val="544F5100"/>
    <w:rsid w:val="56C7D130"/>
    <w:rsid w:val="591C3A3D"/>
    <w:rsid w:val="5DF8B29C"/>
    <w:rsid w:val="64A8C24C"/>
    <w:rsid w:val="6635E78C"/>
    <w:rsid w:val="6692E34C"/>
    <w:rsid w:val="66A60F3C"/>
    <w:rsid w:val="68C765F8"/>
    <w:rsid w:val="6D6DE114"/>
    <w:rsid w:val="6E27D114"/>
    <w:rsid w:val="729973F5"/>
    <w:rsid w:val="75D3DBB4"/>
    <w:rsid w:val="7AF84073"/>
    <w:rsid w:val="7E4D3FC7"/>
    <w:rsid w:val="7E6A8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64CFF"/>
  <w15:chartTrackingRefBased/>
  <w15:docId w15:val="{F683DBAC-F2FB-4673-A85F-A32E3175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ind w:right="-187"/>
      <w:jc w:val="both"/>
      <w:outlineLvl w:val="0"/>
    </w:pPr>
    <w:rPr>
      <w:rFonts w:ascii="Arial" w:hAnsi="Arial" w:cs="Arial"/>
      <w:sz w:val="24"/>
      <w:szCs w:val="29"/>
    </w:rPr>
  </w:style>
  <w:style w:type="paragraph" w:styleId="Ttulo2">
    <w:name w:val="heading 2"/>
    <w:basedOn w:val="Normal"/>
    <w:next w:val="Normal"/>
    <w:qFormat/>
    <w:pPr>
      <w:keepNext/>
      <w:spacing w:line="360" w:lineRule="auto"/>
      <w:ind w:right="284"/>
      <w:jc w:val="both"/>
      <w:outlineLvl w:val="1"/>
    </w:pPr>
    <w:rPr>
      <w:rFonts w:ascii="Arial" w:hAnsi="Arial"/>
      <w:b/>
      <w:sz w:val="24"/>
    </w:rPr>
  </w:style>
  <w:style w:type="paragraph" w:styleId="Ttulo3">
    <w:name w:val="heading 3"/>
    <w:basedOn w:val="Normal"/>
    <w:next w:val="Normal"/>
    <w:qFormat/>
    <w:pPr>
      <w:keepNext/>
      <w:spacing w:line="360" w:lineRule="auto"/>
      <w:jc w:val="both"/>
      <w:outlineLvl w:val="2"/>
    </w:pPr>
    <w:rPr>
      <w:rFonts w:ascii="Arial" w:hAnsi="Arial"/>
      <w:b/>
      <w:sz w:val="36"/>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uiPriority w:val="99"/>
    <w:semiHidden/>
    <w:rPr>
      <w:vertAlign w:val="superscript"/>
    </w:rPr>
  </w:style>
  <w:style w:type="paragraph" w:styleId="Textoindependiente">
    <w:name w:val="Body Text"/>
    <w:basedOn w:val="Normal"/>
    <w:pPr>
      <w:spacing w:line="360" w:lineRule="auto"/>
      <w:jc w:val="both"/>
    </w:pPr>
    <w:rPr>
      <w:rFonts w:ascii="Arial" w:hAnsi="Arial"/>
      <w:sz w:val="26"/>
    </w:rPr>
  </w:style>
  <w:style w:type="paragraph" w:styleId="Piedepgina">
    <w:name w:val="footer"/>
    <w:basedOn w:val="Normal"/>
    <w:pPr>
      <w:tabs>
        <w:tab w:val="center" w:pos="4419"/>
        <w:tab w:val="right" w:pos="8838"/>
      </w:tabs>
    </w:pPr>
  </w:style>
  <w:style w:type="paragraph" w:styleId="Textoindependiente2">
    <w:name w:val="Body Text 2"/>
    <w:basedOn w:val="Normal"/>
    <w:pPr>
      <w:spacing w:line="360" w:lineRule="auto"/>
      <w:ind w:right="51"/>
      <w:jc w:val="both"/>
    </w:pPr>
    <w:rPr>
      <w:rFonts w:ascii="Arial" w:hAnsi="Arial"/>
      <w:sz w:val="24"/>
    </w:rPr>
  </w:style>
  <w:style w:type="paragraph" w:customStyle="1" w:styleId="Puesto">
    <w:name w:val="Puesto"/>
    <w:basedOn w:val="Normal"/>
    <w:qFormat/>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pPr>
      <w:spacing w:before="100" w:beforeAutospacing="1" w:after="100" w:afterAutospacing="1"/>
    </w:pPr>
    <w:rPr>
      <w:sz w:val="24"/>
      <w:szCs w:val="24"/>
      <w:lang w:val="es-ES"/>
    </w:rPr>
  </w:style>
  <w:style w:type="paragraph" w:styleId="Cierre">
    <w:name w:val="Closing"/>
    <w:basedOn w:val="Normal"/>
    <w:pPr>
      <w:overflowPunct w:val="0"/>
      <w:autoSpaceDE w:val="0"/>
      <w:autoSpaceDN w:val="0"/>
      <w:adjustRightInd w:val="0"/>
      <w:ind w:left="4252"/>
      <w:textAlignment w:val="baseline"/>
    </w:pPr>
    <w:rPr>
      <w:sz w:val="24"/>
    </w:rPr>
  </w:style>
  <w:style w:type="character" w:customStyle="1" w:styleId="CarCar4">
    <w:name w:val="Car Car4"/>
    <w:rPr>
      <w:lang w:val="es-ES_tradnl" w:eastAsia="es-ES" w:bidi="ar-SA"/>
    </w:rPr>
  </w:style>
  <w:style w:type="paragraph" w:styleId="Sinespaciado">
    <w:name w:val="No Spacing"/>
    <w:qFormat/>
    <w:rPr>
      <w:rFonts w:ascii="Calibri" w:hAnsi="Calibri"/>
      <w:sz w:val="22"/>
      <w:szCs w:val="22"/>
      <w:lang w:val="es-ES"/>
    </w:rPr>
  </w:style>
  <w:style w:type="character" w:customStyle="1" w:styleId="SinespaciadoCar">
    <w:name w:val="Sin espaciado Car"/>
    <w:rPr>
      <w:rFonts w:ascii="Calibri" w:hAnsi="Calibri"/>
      <w:sz w:val="22"/>
      <w:szCs w:val="22"/>
      <w:lang w:val="es-ES" w:eastAsia="en-US" w:bidi="ar-SA"/>
    </w:rPr>
  </w:style>
  <w:style w:type="character" w:customStyle="1" w:styleId="CarCar5">
    <w:name w:val="Car Car5"/>
    <w:rPr>
      <w:lang w:val="es-ES_tradnl" w:eastAsia="es-ES" w:bidi="ar-SA"/>
    </w:rPr>
  </w:style>
  <w:style w:type="character" w:customStyle="1" w:styleId="apple-style-span">
    <w:name w:val="apple-style-span"/>
    <w:rPr>
      <w:rFonts w:ascii="Times New Roman" w:hAnsi="Times New Roman" w:cs="Times New Roman" w:hint="default"/>
    </w:rPr>
  </w:style>
  <w:style w:type="character" w:customStyle="1" w:styleId="apple-converted-space">
    <w:name w:val="apple-converted-space"/>
    <w:rPr>
      <w:rFonts w:ascii="Times New Roman" w:hAnsi="Times New Roman" w:cs="Times New Roman" w:hint="default"/>
    </w:rPr>
  </w:style>
  <w:style w:type="paragraph" w:styleId="Textoindependiente3">
    <w:name w:val="Body Text 3"/>
    <w:basedOn w:val="Normal"/>
    <w:pPr>
      <w:autoSpaceDE w:val="0"/>
      <w:autoSpaceDN w:val="0"/>
      <w:adjustRightInd w:val="0"/>
    </w:pPr>
    <w:rPr>
      <w:rFonts w:ascii="Arial" w:hAnsi="Arial" w:cs="Arial"/>
      <w:sz w:val="24"/>
      <w:szCs w:val="26"/>
      <w:lang w:val="es-ES"/>
    </w:rPr>
  </w:style>
  <w:style w:type="character" w:styleId="Nmerodepgina">
    <w:name w:val="page number"/>
    <w:basedOn w:val="Fuentedeprrafopredete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Pr>
      <w:lang w:val="es-ES_tradnl" w:eastAsia="es-ES" w:bidi="ar-SA"/>
    </w:rPr>
  </w:style>
  <w:style w:type="paragraph" w:customStyle="1" w:styleId="Style6">
    <w:name w:val="Style6"/>
    <w:basedOn w:val="Normal"/>
    <w:pPr>
      <w:widowControl w:val="0"/>
      <w:autoSpaceDE w:val="0"/>
      <w:autoSpaceDN w:val="0"/>
      <w:adjustRightInd w:val="0"/>
    </w:pPr>
    <w:rPr>
      <w:rFonts w:ascii="Tahoma" w:hAnsi="Tahoma"/>
      <w:sz w:val="24"/>
      <w:szCs w:val="24"/>
      <w:lang w:val="es-ES"/>
    </w:rPr>
  </w:style>
  <w:style w:type="paragraph" w:customStyle="1" w:styleId="Style7">
    <w:name w:val="Style7"/>
    <w:basedOn w:val="Normal"/>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pPr>
      <w:widowControl w:val="0"/>
      <w:autoSpaceDE w:val="0"/>
      <w:autoSpaceDN w:val="0"/>
      <w:adjustRightInd w:val="0"/>
    </w:pPr>
    <w:rPr>
      <w:rFonts w:ascii="Tahoma" w:hAnsi="Tahoma"/>
      <w:sz w:val="24"/>
      <w:szCs w:val="24"/>
      <w:lang w:val="es-ES"/>
    </w:rPr>
  </w:style>
  <w:style w:type="character" w:customStyle="1" w:styleId="FontStyle20">
    <w:name w:val="Font Style20"/>
    <w:rPr>
      <w:rFonts w:ascii="Arial" w:hAnsi="Arial" w:cs="Arial"/>
      <w:color w:val="000000"/>
      <w:sz w:val="20"/>
      <w:szCs w:val="20"/>
    </w:rPr>
  </w:style>
  <w:style w:type="character" w:customStyle="1" w:styleId="FontStyle22">
    <w:name w:val="Font Style22"/>
    <w:rPr>
      <w:rFonts w:ascii="Arial" w:hAnsi="Arial" w:cs="Arial"/>
      <w:color w:val="000000"/>
      <w:sz w:val="18"/>
      <w:szCs w:val="18"/>
    </w:rPr>
  </w:style>
  <w:style w:type="character" w:customStyle="1" w:styleId="FontStyle23">
    <w:name w:val="Font Style23"/>
    <w:rPr>
      <w:rFonts w:ascii="Tahoma" w:hAnsi="Tahoma" w:cs="Tahoma"/>
      <w:b/>
      <w:bCs/>
      <w:color w:val="000000"/>
      <w:sz w:val="20"/>
      <w:szCs w:val="20"/>
    </w:rPr>
  </w:style>
  <w:style w:type="character" w:customStyle="1" w:styleId="FontStyle24">
    <w:name w:val="Font Style24"/>
    <w:rPr>
      <w:rFonts w:ascii="Tahoma" w:hAnsi="Tahoma" w:cs="Tahoma"/>
      <w:color w:val="000000"/>
      <w:sz w:val="20"/>
      <w:szCs w:val="20"/>
    </w:r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customStyle="1" w:styleId="textonavy">
    <w:name w:val="texto_navy"/>
    <w:basedOn w:val="Fuentedeprrafopredeter"/>
  </w:style>
  <w:style w:type="character" w:styleId="Hipervnculo">
    <w:name w:val="Hyperlink"/>
    <w:rPr>
      <w:color w:val="0000FF"/>
      <w:u w:val="single"/>
    </w:rPr>
  </w:style>
  <w:style w:type="character" w:customStyle="1" w:styleId="st">
    <w:name w:val="st"/>
    <w:basedOn w:val="Fuentedeprrafopredeter"/>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styleId="Prrafodelista">
    <w:name w:val="List Paragraph"/>
    <w:basedOn w:val="Normal"/>
    <w:uiPriority w:val="34"/>
    <w:qFormat/>
    <w:rsid w:val="00151625"/>
    <w:pPr>
      <w:ind w:left="720"/>
      <w:contextualSpacing/>
    </w:p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_tradnl" w:eastAsia="es-ES"/>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808010253">
      <w:bodyDiv w:val="1"/>
      <w:marLeft w:val="0"/>
      <w:marRight w:val="0"/>
      <w:marTop w:val="0"/>
      <w:marBottom w:val="0"/>
      <w:divBdr>
        <w:top w:val="none" w:sz="0" w:space="0" w:color="auto"/>
        <w:left w:val="none" w:sz="0" w:space="0" w:color="auto"/>
        <w:bottom w:val="none" w:sz="0" w:space="0" w:color="auto"/>
        <w:right w:val="none" w:sz="0" w:space="0" w:color="auto"/>
      </w:divBdr>
    </w:div>
    <w:div w:id="18487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6b82b76fed804e1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04FE-E4D5-4E70-8B86-F08BC226827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1CB19F19-994C-4D75-81C0-062D9A0B4F70}">
  <ds:schemaRefs>
    <ds:schemaRef ds:uri="http://schemas.microsoft.com/sharepoint/v3/contenttype/forms"/>
  </ds:schemaRefs>
</ds:datastoreItem>
</file>

<file path=customXml/itemProps3.xml><?xml version="1.0" encoding="utf-8"?>
<ds:datastoreItem xmlns:ds="http://schemas.openxmlformats.org/officeDocument/2006/customXml" ds:itemID="{CB67D8EC-633D-401E-BADB-B2EF4F27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8A63D-B109-44DA-8E63-74CB8965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3414</Words>
  <Characters>18777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subject/>
  <dc:creator>hmejiau</dc:creator>
  <cp:keywords/>
  <dc:description/>
  <cp:lastModifiedBy>Hermides Alonso Gaviria Ocampo</cp:lastModifiedBy>
  <cp:revision>27</cp:revision>
  <cp:lastPrinted>2019-01-17T13:42:00Z</cp:lastPrinted>
  <dcterms:created xsi:type="dcterms:W3CDTF">2022-09-16T19:00:00Z</dcterms:created>
  <dcterms:modified xsi:type="dcterms:W3CDTF">2022-10-11T15:41:00Z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