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271C" w14:textId="2EB59CE0" w:rsidR="00B76C0E" w:rsidRPr="00BD74B6" w:rsidRDefault="00445F6B" w:rsidP="00B76C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bookmarkStart w:id="2" w:name="_GoBack"/>
      <w:bookmarkEnd w:id="2"/>
      <w:r w:rsidR="00B76C0E"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362034B0" w14:textId="77777777" w:rsidR="00B76C0E" w:rsidRPr="00BD74B6" w:rsidRDefault="00B76C0E" w:rsidP="00B76C0E">
      <w:pPr>
        <w:spacing w:after="0" w:line="240" w:lineRule="auto"/>
        <w:jc w:val="both"/>
        <w:rPr>
          <w:rFonts w:ascii="Arial" w:eastAsia="Times New Roman" w:hAnsi="Arial" w:cs="Arial"/>
          <w:sz w:val="20"/>
          <w:szCs w:val="20"/>
          <w:lang w:val="es-419" w:eastAsia="es-ES"/>
        </w:rPr>
      </w:pPr>
    </w:p>
    <w:p w14:paraId="431CCEB3" w14:textId="6DEAE634" w:rsidR="006E7404" w:rsidRPr="006E7404" w:rsidRDefault="00BF7DDA" w:rsidP="006E7404">
      <w:pPr>
        <w:spacing w:after="0" w:line="240" w:lineRule="auto"/>
        <w:jc w:val="both"/>
        <w:rPr>
          <w:rFonts w:ascii="Arial" w:eastAsia="Arial" w:hAnsi="Arial" w:cs="Arial"/>
          <w:color w:val="000000"/>
          <w:sz w:val="20"/>
          <w:szCs w:val="20"/>
          <w:lang w:val="es-ES" w:eastAsia="es-ES"/>
        </w:rPr>
      </w:pPr>
      <w:r w:rsidRPr="006E7404">
        <w:rPr>
          <w:rFonts w:ascii="Arial" w:eastAsia="Arial" w:hAnsi="Arial" w:cs="Arial"/>
          <w:b/>
          <w:bCs/>
          <w:color w:val="000000"/>
          <w:sz w:val="20"/>
          <w:szCs w:val="20"/>
          <w:u w:val="single"/>
          <w:lang w:val="es-419"/>
        </w:rPr>
        <w:t>TEMAS:</w:t>
      </w:r>
      <w:r w:rsidRPr="006E7404">
        <w:rPr>
          <w:rFonts w:ascii="Arial" w:eastAsia="Arial" w:hAnsi="Arial" w:cs="Arial"/>
          <w:b/>
          <w:bCs/>
          <w:color w:val="000000"/>
          <w:sz w:val="20"/>
          <w:szCs w:val="20"/>
          <w:lang w:val="es-419"/>
        </w:rPr>
        <w:tab/>
        <w:t>PENSIÓN DE SOBREVIVIENTES / NORMA QUE LA RIGE / LA VIGENTE AL MOMENTO DEL FALLECIMIENTO DEL CAUSANTE / LEY 797 DE 2003 / DOCTRINA PROBABLE / CONDICIÓN MÁS BENEFICIOSA / HABILITA LA LEY 100 DE 1993 SI FALLECIMIENTO OCURRIÓ TRES AÑOS SIGUIENTES A LA VIGENCIA DE AQUELLA LEY / NO APLICA ACUERDO 049 DE 1990.</w:t>
      </w:r>
    </w:p>
    <w:p w14:paraId="43327F92"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54D604"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Es posición pacífica de la jurisprudencia considerar que la norma que rige las pensiones de sobrevivientes es la vigente al momento en que se produce el deceso del afiliado.</w:t>
      </w:r>
    </w:p>
    <w:p w14:paraId="68A2FFFD"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437104"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Prevé el artículo 4º de la Ley 169 de 1896 que tres decisiones uniformes dadas por la Corte Suprema de Justicia como Tribunal de Casación sobre un mismo punto de derecho constituyen doctrina probable.</w:t>
      </w:r>
    </w:p>
    <w:p w14:paraId="46538AB5"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FD1CF2"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p>
    <w:p w14:paraId="424C2590"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49E13F"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Con tal premisa puesta de presente, para el asunto que aquí debe decidirse la Sala de Casación Laboral…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w:t>
      </w:r>
    </w:p>
    <w:p w14:paraId="73532937"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612295" w14:textId="77777777" w:rsidR="006E7404" w:rsidRPr="006E7404" w:rsidRDefault="006E7404" w:rsidP="006E74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w:t>
      </w:r>
    </w:p>
    <w:p w14:paraId="2F463667" w14:textId="217894DC" w:rsidR="00B76C0E" w:rsidRDefault="00B76C0E" w:rsidP="00B76C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F37086" w14:textId="77777777" w:rsidR="006E7404" w:rsidRDefault="006E7404" w:rsidP="00B76C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A1ECE1" w14:textId="77777777" w:rsidR="00B76C0E" w:rsidRPr="00BD74B6" w:rsidRDefault="00B76C0E" w:rsidP="00B76C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60936F2" w14:textId="77777777" w:rsidR="00B76C0E" w:rsidRPr="00BD74B6" w:rsidRDefault="00B76C0E" w:rsidP="00B76C0E">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TRIBUNAL SUPERIOR DEL DISTRITO JUDICIAL</w:t>
      </w:r>
    </w:p>
    <w:p w14:paraId="0A8DDF7F" w14:textId="77777777" w:rsidR="00B76C0E" w:rsidRPr="00BD74B6" w:rsidRDefault="00B76C0E" w:rsidP="00B76C0E">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SALA DE DECISIÓN LABORAL</w:t>
      </w:r>
    </w:p>
    <w:p w14:paraId="7FC3CF18" w14:textId="77777777" w:rsidR="00B76C0E" w:rsidRPr="00BD74B6" w:rsidRDefault="00B76C0E" w:rsidP="00B76C0E">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MAGISTRADO PONENTE: JULIO CÉSAR SALAZAR MUÑOZ</w:t>
      </w:r>
    </w:p>
    <w:bookmarkEnd w:id="1"/>
    <w:p w14:paraId="15ECC242" w14:textId="77777777" w:rsidR="00B76C0E" w:rsidRPr="00BD74B6" w:rsidRDefault="00B76C0E" w:rsidP="00B76C0E">
      <w:pPr>
        <w:spacing w:after="0"/>
        <w:jc w:val="center"/>
        <w:textAlignment w:val="baseline"/>
        <w:rPr>
          <w:rFonts w:ascii="Arial" w:eastAsia="Times New Roman" w:hAnsi="Arial" w:cs="Arial"/>
          <w:bCs/>
          <w:sz w:val="24"/>
          <w:szCs w:val="24"/>
          <w:lang w:eastAsia="es-CO"/>
        </w:rPr>
      </w:pPr>
    </w:p>
    <w:p w14:paraId="4A938394" w14:textId="345BB740" w:rsidR="007947D8" w:rsidRPr="00B76C0E" w:rsidRDefault="00B76C0E" w:rsidP="00B76C0E">
      <w:pPr>
        <w:spacing w:after="0"/>
        <w:jc w:val="center"/>
        <w:textAlignment w:val="baseline"/>
        <w:rPr>
          <w:rFonts w:ascii="Arial" w:eastAsia="Times New Roman" w:hAnsi="Arial" w:cs="Arial"/>
          <w:bCs/>
          <w:sz w:val="24"/>
          <w:szCs w:val="24"/>
          <w:lang w:eastAsia="es-CO"/>
        </w:rPr>
      </w:pPr>
      <w:r w:rsidRPr="00B76C0E">
        <w:rPr>
          <w:rFonts w:ascii="Arial" w:eastAsia="Times New Roman" w:hAnsi="Arial" w:cs="Arial"/>
          <w:bCs/>
          <w:sz w:val="24"/>
          <w:szCs w:val="24"/>
          <w:lang w:eastAsia="es-CO"/>
        </w:rPr>
        <w:t>Pereira, diez de octubre de dos mil veintidós</w:t>
      </w:r>
    </w:p>
    <w:p w14:paraId="614F51E5" w14:textId="5A9632C8" w:rsidR="00CD6C74" w:rsidRPr="00B76C0E" w:rsidRDefault="007947D8" w:rsidP="00B76C0E">
      <w:pPr>
        <w:pStyle w:val="paragraph"/>
        <w:spacing w:before="0" w:beforeAutospacing="0" w:after="0" w:afterAutospacing="0" w:line="276" w:lineRule="auto"/>
        <w:jc w:val="center"/>
        <w:textAlignment w:val="baseline"/>
        <w:rPr>
          <w:rFonts w:ascii="Arial" w:hAnsi="Arial" w:cs="Arial"/>
        </w:rPr>
      </w:pPr>
      <w:r w:rsidRPr="00B76C0E">
        <w:rPr>
          <w:rFonts w:ascii="Arial" w:hAnsi="Arial" w:cs="Arial"/>
          <w:bCs/>
        </w:rPr>
        <w:t>Acta de Sala de Discusión No 0165 de diez de octubre de 2022</w:t>
      </w:r>
      <w:r w:rsidR="00CD6C74" w:rsidRPr="00B76C0E">
        <w:rPr>
          <w:rStyle w:val="normaltextrun"/>
          <w:rFonts w:ascii="Arial" w:hAnsi="Arial" w:cs="Arial"/>
        </w:rPr>
        <w:t>   </w:t>
      </w:r>
    </w:p>
    <w:p w14:paraId="21CA83A7" w14:textId="77777777" w:rsidR="00B76C0E" w:rsidRPr="00B76C0E" w:rsidRDefault="00B76C0E" w:rsidP="00B76C0E">
      <w:pPr>
        <w:pStyle w:val="paragraph"/>
        <w:spacing w:before="0" w:beforeAutospacing="0" w:after="0" w:afterAutospacing="0" w:line="276" w:lineRule="auto"/>
        <w:jc w:val="both"/>
        <w:textAlignment w:val="baseline"/>
        <w:rPr>
          <w:rStyle w:val="normaltextrun"/>
          <w:rFonts w:ascii="Arial" w:hAnsi="Arial" w:cs="Arial"/>
        </w:rPr>
      </w:pPr>
    </w:p>
    <w:p w14:paraId="63FED60A" w14:textId="3D91E9FE"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42661693" w14:textId="233E41F8"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b/>
          <w:bCs/>
        </w:rPr>
      </w:pPr>
      <w:r w:rsidRPr="00B76C0E">
        <w:rPr>
          <w:rStyle w:val="normaltextrun"/>
          <w:rFonts w:ascii="Arial" w:hAnsi="Arial" w:cs="Arial"/>
        </w:rPr>
        <w:t xml:space="preserve">Se resuelve el recurso de apelación interpuesto por la parte actora en contra de la sentencia proferida por el Juzgado Quinto Laboral del Circuito </w:t>
      </w:r>
      <w:r w:rsidR="004718C8" w:rsidRPr="00B76C0E">
        <w:rPr>
          <w:rStyle w:val="normaltextrun"/>
          <w:rFonts w:ascii="Arial" w:hAnsi="Arial" w:cs="Arial"/>
        </w:rPr>
        <w:t xml:space="preserve">de Pereira </w:t>
      </w:r>
      <w:r w:rsidRPr="00B76C0E">
        <w:rPr>
          <w:rStyle w:val="normaltextrun"/>
          <w:rFonts w:ascii="Arial" w:hAnsi="Arial" w:cs="Arial"/>
        </w:rPr>
        <w:t xml:space="preserve">el 9 de junio de 2022, dentro del proceso </w:t>
      </w:r>
      <w:r w:rsidR="004718C8" w:rsidRPr="00906ED2">
        <w:rPr>
          <w:rStyle w:val="normaltextrun"/>
          <w:rFonts w:ascii="Arial" w:hAnsi="Arial" w:cs="Arial"/>
          <w:b/>
        </w:rPr>
        <w:t>ordinario laboral</w:t>
      </w:r>
      <w:r w:rsidR="004718C8" w:rsidRPr="00B76C0E">
        <w:rPr>
          <w:rStyle w:val="normaltextrun"/>
          <w:rFonts w:ascii="Arial" w:hAnsi="Arial" w:cs="Arial"/>
        </w:rPr>
        <w:t xml:space="preserve"> </w:t>
      </w:r>
      <w:r w:rsidRPr="00B76C0E">
        <w:rPr>
          <w:rStyle w:val="normaltextrun"/>
          <w:rFonts w:ascii="Arial" w:hAnsi="Arial" w:cs="Arial"/>
        </w:rPr>
        <w:t xml:space="preserve">que promueve la señora </w:t>
      </w:r>
      <w:r w:rsidR="00CE70BE" w:rsidRPr="00CE70BE">
        <w:rPr>
          <w:rStyle w:val="normaltextrun"/>
          <w:rFonts w:ascii="Arial" w:hAnsi="Arial" w:cs="Arial"/>
          <w:b/>
        </w:rPr>
        <w:t xml:space="preserve">María Ismenia </w:t>
      </w:r>
      <w:proofErr w:type="spellStart"/>
      <w:r w:rsidR="00CE70BE" w:rsidRPr="00CE70BE">
        <w:rPr>
          <w:rStyle w:val="normaltextrun"/>
          <w:rFonts w:ascii="Arial" w:hAnsi="Arial" w:cs="Arial"/>
          <w:b/>
        </w:rPr>
        <w:t>Tapasco</w:t>
      </w:r>
      <w:proofErr w:type="spellEnd"/>
      <w:r w:rsidR="00CE70BE" w:rsidRPr="00CE70BE">
        <w:rPr>
          <w:rStyle w:val="normaltextrun"/>
          <w:rFonts w:ascii="Arial" w:hAnsi="Arial" w:cs="Arial"/>
          <w:b/>
        </w:rPr>
        <w:t xml:space="preserve"> </w:t>
      </w:r>
      <w:proofErr w:type="spellStart"/>
      <w:r w:rsidR="00CE70BE" w:rsidRPr="00CE70BE">
        <w:rPr>
          <w:rStyle w:val="normaltextrun"/>
          <w:rFonts w:ascii="Arial" w:hAnsi="Arial" w:cs="Arial"/>
          <w:b/>
        </w:rPr>
        <w:t>Tapasco</w:t>
      </w:r>
      <w:proofErr w:type="spellEnd"/>
      <w:r w:rsidRPr="00B76C0E">
        <w:rPr>
          <w:rStyle w:val="normaltextrun"/>
          <w:rFonts w:ascii="Arial" w:hAnsi="Arial" w:cs="Arial"/>
        </w:rPr>
        <w:t xml:space="preserve"> contra </w:t>
      </w:r>
      <w:r w:rsidR="004718C8" w:rsidRPr="00B76C0E">
        <w:rPr>
          <w:rStyle w:val="normaltextrun"/>
          <w:rFonts w:ascii="Arial" w:hAnsi="Arial" w:cs="Arial"/>
        </w:rPr>
        <w:t xml:space="preserve">la </w:t>
      </w:r>
      <w:r w:rsidR="00CE70BE" w:rsidRPr="00CE70BE">
        <w:rPr>
          <w:rStyle w:val="normaltextrun"/>
          <w:rFonts w:ascii="Arial" w:hAnsi="Arial" w:cs="Arial"/>
          <w:b/>
        </w:rPr>
        <w:t xml:space="preserve">Administradora Colombiana de Pensiones </w:t>
      </w:r>
      <w:r w:rsidR="00CE70BE">
        <w:rPr>
          <w:rStyle w:val="normaltextrun"/>
          <w:rFonts w:ascii="Arial" w:hAnsi="Arial" w:cs="Arial"/>
          <w:b/>
        </w:rPr>
        <w:t xml:space="preserve">– </w:t>
      </w:r>
      <w:r w:rsidR="00CE70BE" w:rsidRPr="00CE70BE">
        <w:rPr>
          <w:rStyle w:val="normaltextrun"/>
          <w:rFonts w:ascii="Arial" w:hAnsi="Arial" w:cs="Arial"/>
          <w:b/>
        </w:rPr>
        <w:t>Colpensiones</w:t>
      </w:r>
      <w:r w:rsidR="004718C8" w:rsidRPr="00B76C0E">
        <w:rPr>
          <w:rStyle w:val="normaltextrun"/>
          <w:rFonts w:ascii="Arial" w:hAnsi="Arial" w:cs="Arial"/>
        </w:rPr>
        <w:t xml:space="preserve">, trámite al cual fue vinculada </w:t>
      </w:r>
      <w:r w:rsidR="005775AB" w:rsidRPr="00B76C0E">
        <w:rPr>
          <w:rStyle w:val="normaltextrun"/>
          <w:rFonts w:ascii="Arial" w:hAnsi="Arial" w:cs="Arial"/>
        </w:rPr>
        <w:t xml:space="preserve">la joven </w:t>
      </w:r>
      <w:r w:rsidR="00CE70BE" w:rsidRPr="00CE70BE">
        <w:rPr>
          <w:rStyle w:val="normaltextrun"/>
          <w:rFonts w:ascii="Arial" w:hAnsi="Arial" w:cs="Arial"/>
          <w:b/>
        </w:rPr>
        <w:t xml:space="preserve">Lina Marcela Zapata </w:t>
      </w:r>
      <w:proofErr w:type="spellStart"/>
      <w:r w:rsidR="00CE70BE" w:rsidRPr="00CE70BE">
        <w:rPr>
          <w:rStyle w:val="normaltextrun"/>
          <w:rFonts w:ascii="Arial" w:hAnsi="Arial" w:cs="Arial"/>
          <w:b/>
        </w:rPr>
        <w:t>Tapasco</w:t>
      </w:r>
      <w:proofErr w:type="spellEnd"/>
      <w:r w:rsidR="004718C8" w:rsidRPr="00B76C0E">
        <w:rPr>
          <w:rStyle w:val="normaltextrun"/>
          <w:rFonts w:ascii="Arial" w:hAnsi="Arial" w:cs="Arial"/>
        </w:rPr>
        <w:t xml:space="preserve">, </w:t>
      </w:r>
      <w:r w:rsidRPr="00B76C0E">
        <w:rPr>
          <w:rStyle w:val="normaltextrun"/>
          <w:rFonts w:ascii="Arial" w:hAnsi="Arial" w:cs="Arial"/>
        </w:rPr>
        <w:t xml:space="preserve">cuya radicación corresponde al </w:t>
      </w:r>
      <w:r w:rsidR="004718C8" w:rsidRPr="00B76C0E">
        <w:rPr>
          <w:rStyle w:val="normaltextrun"/>
          <w:rFonts w:ascii="Arial" w:hAnsi="Arial" w:cs="Arial"/>
        </w:rPr>
        <w:t xml:space="preserve">número </w:t>
      </w:r>
      <w:r w:rsidRPr="00B76C0E">
        <w:rPr>
          <w:rStyle w:val="normaltextrun"/>
          <w:rFonts w:ascii="Arial" w:hAnsi="Arial" w:cs="Arial"/>
        </w:rPr>
        <w:t>66001</w:t>
      </w:r>
      <w:r w:rsidR="00CE70BE">
        <w:rPr>
          <w:rStyle w:val="normaltextrun"/>
          <w:rFonts w:ascii="Arial" w:hAnsi="Arial" w:cs="Arial"/>
        </w:rPr>
        <w:t>-</w:t>
      </w:r>
      <w:r w:rsidRPr="00B76C0E">
        <w:rPr>
          <w:rStyle w:val="normaltextrun"/>
          <w:rFonts w:ascii="Arial" w:hAnsi="Arial" w:cs="Arial"/>
        </w:rPr>
        <w:t>31</w:t>
      </w:r>
      <w:r w:rsidR="00CE70BE">
        <w:rPr>
          <w:rStyle w:val="normaltextrun"/>
          <w:rFonts w:ascii="Arial" w:hAnsi="Arial" w:cs="Arial"/>
        </w:rPr>
        <w:t>-</w:t>
      </w:r>
      <w:r w:rsidRPr="00B76C0E">
        <w:rPr>
          <w:rStyle w:val="normaltextrun"/>
          <w:rFonts w:ascii="Arial" w:hAnsi="Arial" w:cs="Arial"/>
        </w:rPr>
        <w:t>05</w:t>
      </w:r>
      <w:r w:rsidR="00CE70BE">
        <w:rPr>
          <w:rStyle w:val="normaltextrun"/>
          <w:rFonts w:ascii="Arial" w:hAnsi="Arial" w:cs="Arial"/>
        </w:rPr>
        <w:t>-</w:t>
      </w:r>
      <w:r w:rsidRPr="00B76C0E">
        <w:rPr>
          <w:rStyle w:val="normaltextrun"/>
          <w:rFonts w:ascii="Arial" w:hAnsi="Arial" w:cs="Arial"/>
        </w:rPr>
        <w:t>005</w:t>
      </w:r>
      <w:r w:rsidR="00CE70BE">
        <w:rPr>
          <w:rStyle w:val="normaltextrun"/>
          <w:rFonts w:ascii="Arial" w:hAnsi="Arial" w:cs="Arial"/>
        </w:rPr>
        <w:t>-</w:t>
      </w:r>
      <w:r w:rsidRPr="00B76C0E">
        <w:rPr>
          <w:rStyle w:val="normaltextrun"/>
          <w:rFonts w:ascii="Arial" w:hAnsi="Arial" w:cs="Arial"/>
        </w:rPr>
        <w:t>2019</w:t>
      </w:r>
      <w:r w:rsidR="00CE70BE">
        <w:rPr>
          <w:rStyle w:val="normaltextrun"/>
          <w:rFonts w:ascii="Arial" w:hAnsi="Arial" w:cs="Arial"/>
        </w:rPr>
        <w:t>-</w:t>
      </w:r>
      <w:r w:rsidRPr="00B76C0E">
        <w:rPr>
          <w:rStyle w:val="normaltextrun"/>
          <w:rFonts w:ascii="Arial" w:hAnsi="Arial" w:cs="Arial"/>
        </w:rPr>
        <w:t>00</w:t>
      </w:r>
      <w:r w:rsidR="004718C8" w:rsidRPr="00B76C0E">
        <w:rPr>
          <w:rStyle w:val="normaltextrun"/>
          <w:rFonts w:ascii="Arial" w:hAnsi="Arial" w:cs="Arial"/>
        </w:rPr>
        <w:t>251</w:t>
      </w:r>
      <w:r w:rsidR="00CE70BE">
        <w:rPr>
          <w:rStyle w:val="normaltextrun"/>
          <w:rFonts w:ascii="Arial" w:hAnsi="Arial" w:cs="Arial"/>
        </w:rPr>
        <w:t>-</w:t>
      </w:r>
      <w:r w:rsidR="004718C8" w:rsidRPr="00B76C0E">
        <w:rPr>
          <w:rStyle w:val="normaltextrun"/>
          <w:rFonts w:ascii="Arial" w:hAnsi="Arial" w:cs="Arial"/>
        </w:rPr>
        <w:t>01</w:t>
      </w:r>
      <w:r w:rsidRPr="00B76C0E">
        <w:rPr>
          <w:rStyle w:val="normaltextrun"/>
          <w:rFonts w:ascii="Arial" w:hAnsi="Arial" w:cs="Arial"/>
        </w:rPr>
        <w:t>.</w:t>
      </w:r>
    </w:p>
    <w:p w14:paraId="617CD02E"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0C4B5931" w14:textId="77777777" w:rsidR="00CD6C74" w:rsidRPr="00B76C0E" w:rsidRDefault="00CD6C74" w:rsidP="00B76C0E">
      <w:pPr>
        <w:pStyle w:val="Sinespaciado"/>
        <w:spacing w:line="276" w:lineRule="auto"/>
        <w:jc w:val="center"/>
        <w:rPr>
          <w:rFonts w:ascii="Arial" w:hAnsi="Arial" w:cs="Arial"/>
          <w:sz w:val="24"/>
          <w:szCs w:val="24"/>
        </w:rPr>
      </w:pPr>
      <w:r w:rsidRPr="00B76C0E">
        <w:rPr>
          <w:rStyle w:val="normaltextrun"/>
          <w:rFonts w:ascii="Arial" w:hAnsi="Arial" w:cs="Arial"/>
          <w:b/>
          <w:bCs/>
          <w:sz w:val="24"/>
          <w:szCs w:val="24"/>
        </w:rPr>
        <w:t>ANTECEDENTES</w:t>
      </w:r>
      <w:r w:rsidRPr="00B76C0E">
        <w:rPr>
          <w:rStyle w:val="normaltextrun"/>
          <w:rFonts w:ascii="Arial" w:hAnsi="Arial" w:cs="Arial"/>
          <w:sz w:val="24"/>
          <w:szCs w:val="24"/>
        </w:rPr>
        <w:t>  </w:t>
      </w:r>
    </w:p>
    <w:p w14:paraId="41A97688" w14:textId="77777777" w:rsidR="00CD6C74" w:rsidRPr="00B76C0E" w:rsidRDefault="00CD6C74" w:rsidP="00B76C0E">
      <w:pPr>
        <w:pStyle w:val="Sinespaciado"/>
        <w:spacing w:line="276" w:lineRule="auto"/>
        <w:jc w:val="both"/>
        <w:rPr>
          <w:rFonts w:ascii="Arial" w:hAnsi="Arial" w:cs="Arial"/>
          <w:sz w:val="24"/>
          <w:szCs w:val="24"/>
        </w:rPr>
      </w:pPr>
      <w:r w:rsidRPr="00B76C0E">
        <w:rPr>
          <w:rStyle w:val="normaltextrun"/>
          <w:rFonts w:ascii="Arial" w:hAnsi="Arial" w:cs="Arial"/>
          <w:sz w:val="24"/>
          <w:szCs w:val="24"/>
        </w:rPr>
        <w:t>  </w:t>
      </w:r>
      <w:r w:rsidRPr="00B76C0E">
        <w:rPr>
          <w:rStyle w:val="eop"/>
          <w:rFonts w:ascii="Arial" w:hAnsi="Arial" w:cs="Arial"/>
          <w:sz w:val="24"/>
          <w:szCs w:val="24"/>
        </w:rPr>
        <w:t> </w:t>
      </w:r>
    </w:p>
    <w:p w14:paraId="1D350F0F" w14:textId="77777777" w:rsidR="0072008C" w:rsidRPr="00B76C0E" w:rsidRDefault="00CD6C74"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t xml:space="preserve">Pretende </w:t>
      </w:r>
      <w:r w:rsidR="004718C8" w:rsidRPr="00B76C0E">
        <w:rPr>
          <w:rStyle w:val="normaltextrun"/>
          <w:rFonts w:ascii="Arial" w:hAnsi="Arial" w:cs="Arial"/>
          <w:sz w:val="24"/>
          <w:szCs w:val="24"/>
        </w:rPr>
        <w:t xml:space="preserve">la señora María Ismenia </w:t>
      </w:r>
      <w:proofErr w:type="spellStart"/>
      <w:r w:rsidR="004718C8" w:rsidRPr="00B76C0E">
        <w:rPr>
          <w:rStyle w:val="normaltextrun"/>
          <w:rFonts w:ascii="Arial" w:hAnsi="Arial" w:cs="Arial"/>
          <w:sz w:val="24"/>
          <w:szCs w:val="24"/>
        </w:rPr>
        <w:t>Tapasco</w:t>
      </w:r>
      <w:proofErr w:type="spellEnd"/>
      <w:r w:rsidR="004718C8" w:rsidRPr="00B76C0E">
        <w:rPr>
          <w:rStyle w:val="normaltextrun"/>
          <w:rFonts w:ascii="Arial" w:hAnsi="Arial" w:cs="Arial"/>
          <w:sz w:val="24"/>
          <w:szCs w:val="24"/>
        </w:rPr>
        <w:t xml:space="preserve"> </w:t>
      </w:r>
      <w:proofErr w:type="spellStart"/>
      <w:r w:rsidR="004718C8" w:rsidRPr="00B76C0E">
        <w:rPr>
          <w:rStyle w:val="normaltextrun"/>
          <w:rFonts w:ascii="Arial" w:hAnsi="Arial" w:cs="Arial"/>
          <w:sz w:val="24"/>
          <w:szCs w:val="24"/>
        </w:rPr>
        <w:t>Tapasco</w:t>
      </w:r>
      <w:proofErr w:type="spellEnd"/>
      <w:r w:rsidR="004718C8" w:rsidRPr="00B76C0E">
        <w:rPr>
          <w:rStyle w:val="normaltextrun"/>
          <w:rFonts w:ascii="Arial" w:hAnsi="Arial" w:cs="Arial"/>
          <w:sz w:val="24"/>
          <w:szCs w:val="24"/>
        </w:rPr>
        <w:t xml:space="preserve"> que la justicia laboral declare que le asiste derecho al reconocimiento y pago de la pensión de sobrevivientes, </w:t>
      </w:r>
      <w:r w:rsidR="0072008C" w:rsidRPr="00B76C0E">
        <w:rPr>
          <w:rStyle w:val="normaltextrun"/>
          <w:rFonts w:ascii="Arial" w:hAnsi="Arial" w:cs="Arial"/>
          <w:sz w:val="24"/>
          <w:szCs w:val="24"/>
        </w:rPr>
        <w:t xml:space="preserve">generada </w:t>
      </w:r>
      <w:r w:rsidR="004718C8" w:rsidRPr="00B76C0E">
        <w:rPr>
          <w:rStyle w:val="normaltextrun"/>
          <w:rFonts w:ascii="Arial" w:hAnsi="Arial" w:cs="Arial"/>
          <w:sz w:val="24"/>
          <w:szCs w:val="24"/>
        </w:rPr>
        <w:t xml:space="preserve">con ocasión al fallecimiento de su cónyuge, señor José Héctor Zapata Díaz, </w:t>
      </w:r>
      <w:r w:rsidR="0072008C" w:rsidRPr="00B76C0E">
        <w:rPr>
          <w:rStyle w:val="normaltextrun"/>
          <w:rFonts w:ascii="Arial" w:hAnsi="Arial" w:cs="Arial"/>
          <w:sz w:val="24"/>
          <w:szCs w:val="24"/>
        </w:rPr>
        <w:t>con fundamento en los artículos 6 y 25 del Acuerdo 049 de 1990, en aplicación del principio de la condición más beneficiosa. C</w:t>
      </w:r>
      <w:r w:rsidR="004718C8" w:rsidRPr="00B76C0E">
        <w:rPr>
          <w:rStyle w:val="normaltextrun"/>
          <w:rFonts w:ascii="Arial" w:hAnsi="Arial" w:cs="Arial"/>
          <w:sz w:val="24"/>
          <w:szCs w:val="24"/>
        </w:rPr>
        <w:t xml:space="preserve">omo consecuencia de ello, </w:t>
      </w:r>
      <w:r w:rsidR="0072008C" w:rsidRPr="00B76C0E">
        <w:rPr>
          <w:rStyle w:val="normaltextrun"/>
          <w:rFonts w:ascii="Arial" w:hAnsi="Arial" w:cs="Arial"/>
          <w:sz w:val="24"/>
          <w:szCs w:val="24"/>
        </w:rPr>
        <w:t xml:space="preserve">pide que </w:t>
      </w:r>
      <w:r w:rsidR="004718C8" w:rsidRPr="00B76C0E">
        <w:rPr>
          <w:rStyle w:val="normaltextrun"/>
          <w:rFonts w:ascii="Arial" w:hAnsi="Arial" w:cs="Arial"/>
          <w:sz w:val="24"/>
          <w:szCs w:val="24"/>
        </w:rPr>
        <w:t xml:space="preserve">se condene a la Administradora Colombiana de Pensiones Colpensiones, a reconocer y pagar dicha </w:t>
      </w:r>
      <w:r w:rsidR="004718C8" w:rsidRPr="00B76C0E">
        <w:rPr>
          <w:rStyle w:val="normaltextrun"/>
          <w:rFonts w:ascii="Arial" w:hAnsi="Arial" w:cs="Arial"/>
          <w:sz w:val="24"/>
          <w:szCs w:val="24"/>
        </w:rPr>
        <w:lastRenderedPageBreak/>
        <w:t xml:space="preserve">prestación </w:t>
      </w:r>
      <w:r w:rsidR="0072008C" w:rsidRPr="00B76C0E">
        <w:rPr>
          <w:rStyle w:val="normaltextrun"/>
          <w:rFonts w:ascii="Arial" w:hAnsi="Arial" w:cs="Arial"/>
          <w:sz w:val="24"/>
          <w:szCs w:val="24"/>
        </w:rPr>
        <w:t xml:space="preserve">pensional </w:t>
      </w:r>
      <w:r w:rsidR="004718C8" w:rsidRPr="00B76C0E">
        <w:rPr>
          <w:rStyle w:val="normaltextrun"/>
          <w:rFonts w:ascii="Arial" w:hAnsi="Arial" w:cs="Arial"/>
          <w:sz w:val="24"/>
          <w:szCs w:val="24"/>
        </w:rPr>
        <w:t xml:space="preserve">a partir del 17 de septiembre de 2017, </w:t>
      </w:r>
      <w:r w:rsidR="0072008C" w:rsidRPr="00B76C0E">
        <w:rPr>
          <w:rStyle w:val="normaltextrun"/>
          <w:rFonts w:ascii="Arial" w:hAnsi="Arial" w:cs="Arial"/>
          <w:sz w:val="24"/>
          <w:szCs w:val="24"/>
        </w:rPr>
        <w:t>junto con el retroactivo pensional, la indexación de las condenas, más las costas del proceso a su favor.</w:t>
      </w:r>
    </w:p>
    <w:p w14:paraId="178F6926" w14:textId="77777777" w:rsidR="0072008C" w:rsidRPr="00B76C0E" w:rsidRDefault="0072008C" w:rsidP="00B76C0E">
      <w:pPr>
        <w:pStyle w:val="Sinespaciado"/>
        <w:spacing w:line="276" w:lineRule="auto"/>
        <w:jc w:val="both"/>
        <w:rPr>
          <w:rStyle w:val="normaltextrun"/>
          <w:rFonts w:ascii="Arial" w:hAnsi="Arial" w:cs="Arial"/>
          <w:sz w:val="24"/>
          <w:szCs w:val="24"/>
        </w:rPr>
      </w:pPr>
    </w:p>
    <w:p w14:paraId="73C1A135" w14:textId="181B37E0" w:rsidR="005775AB" w:rsidRPr="00B76C0E" w:rsidRDefault="00CD6C74" w:rsidP="00B76C0E">
      <w:pPr>
        <w:pStyle w:val="Sinespaciado"/>
        <w:spacing w:line="276" w:lineRule="auto"/>
        <w:jc w:val="both"/>
        <w:rPr>
          <w:rFonts w:ascii="Arial" w:hAnsi="Arial" w:cs="Arial"/>
          <w:sz w:val="24"/>
          <w:szCs w:val="24"/>
        </w:rPr>
      </w:pPr>
      <w:r w:rsidRPr="00B76C0E">
        <w:rPr>
          <w:rStyle w:val="normaltextrun"/>
          <w:rFonts w:ascii="Arial" w:hAnsi="Arial" w:cs="Arial"/>
          <w:sz w:val="24"/>
          <w:szCs w:val="24"/>
        </w:rPr>
        <w:t xml:space="preserve">Refiere que </w:t>
      </w:r>
      <w:r w:rsidR="0072008C" w:rsidRPr="00B76C0E">
        <w:rPr>
          <w:rStyle w:val="normaltextrun"/>
          <w:rFonts w:ascii="Arial" w:hAnsi="Arial" w:cs="Arial"/>
          <w:sz w:val="24"/>
          <w:szCs w:val="24"/>
        </w:rPr>
        <w:t xml:space="preserve">nació el 24 de abril de 1943; </w:t>
      </w:r>
      <w:r w:rsidR="0072008C" w:rsidRPr="00B76C0E">
        <w:rPr>
          <w:rFonts w:ascii="Arial" w:eastAsia="Times New Roman" w:hAnsi="Arial" w:cs="Arial"/>
          <w:sz w:val="24"/>
          <w:szCs w:val="24"/>
          <w:lang w:eastAsia="es-CO"/>
        </w:rPr>
        <w:t>contrajo matrimonio</w:t>
      </w:r>
      <w:r w:rsidR="0072008C" w:rsidRPr="00B76C0E">
        <w:rPr>
          <w:rFonts w:ascii="Arial" w:hAnsi="Arial" w:cs="Arial"/>
          <w:sz w:val="24"/>
          <w:szCs w:val="24"/>
        </w:rPr>
        <w:t xml:space="preserve"> con el señor José Héctor Zapata Díaz el</w:t>
      </w:r>
      <w:r w:rsidR="0072008C" w:rsidRPr="00B76C0E">
        <w:rPr>
          <w:rFonts w:ascii="Arial" w:eastAsia="Times New Roman" w:hAnsi="Arial" w:cs="Arial"/>
          <w:sz w:val="24"/>
          <w:szCs w:val="24"/>
          <w:lang w:eastAsia="es-CO"/>
        </w:rPr>
        <w:t xml:space="preserve"> 09 de enero de 1988, </w:t>
      </w:r>
      <w:r w:rsidR="0072008C" w:rsidRPr="00B76C0E">
        <w:rPr>
          <w:rFonts w:ascii="Arial" w:hAnsi="Arial" w:cs="Arial"/>
          <w:sz w:val="24"/>
          <w:szCs w:val="24"/>
        </w:rPr>
        <w:t xml:space="preserve">conviviendo </w:t>
      </w:r>
      <w:r w:rsidR="0072008C" w:rsidRPr="00B76C0E">
        <w:rPr>
          <w:rFonts w:ascii="Arial" w:eastAsia="Times New Roman" w:hAnsi="Arial" w:cs="Arial"/>
          <w:sz w:val="24"/>
          <w:szCs w:val="24"/>
          <w:lang w:eastAsia="es-CO"/>
        </w:rPr>
        <w:t xml:space="preserve">ininterrumpidamente hasta </w:t>
      </w:r>
      <w:r w:rsidR="0072008C" w:rsidRPr="00B76C0E">
        <w:rPr>
          <w:rFonts w:ascii="Arial" w:hAnsi="Arial" w:cs="Arial"/>
          <w:sz w:val="24"/>
          <w:szCs w:val="24"/>
        </w:rPr>
        <w:t xml:space="preserve">el </w:t>
      </w:r>
      <w:r w:rsidR="0072008C" w:rsidRPr="00B76C0E">
        <w:rPr>
          <w:rFonts w:ascii="Arial" w:eastAsia="Times New Roman" w:hAnsi="Arial" w:cs="Arial"/>
          <w:sz w:val="24"/>
          <w:szCs w:val="24"/>
          <w:lang w:eastAsia="es-CO"/>
        </w:rPr>
        <w:t>17 de septiembre de 2017</w:t>
      </w:r>
      <w:r w:rsidR="0072008C" w:rsidRPr="00B76C0E">
        <w:rPr>
          <w:rFonts w:ascii="Arial" w:hAnsi="Arial" w:cs="Arial"/>
          <w:sz w:val="24"/>
          <w:szCs w:val="24"/>
        </w:rPr>
        <w:t xml:space="preserve">, fecha del fallecimiento de aquel; </w:t>
      </w:r>
      <w:r w:rsidR="0072008C" w:rsidRPr="00B76C0E">
        <w:rPr>
          <w:rFonts w:ascii="Arial" w:eastAsia="Times New Roman" w:hAnsi="Arial" w:cs="Arial"/>
          <w:sz w:val="24"/>
          <w:szCs w:val="24"/>
          <w:lang w:eastAsia="es-CO"/>
        </w:rPr>
        <w:t xml:space="preserve">solicitó ante Colpensiones el reconocimiento de la pensión de sobrevivientes, </w:t>
      </w:r>
      <w:r w:rsidR="0072008C" w:rsidRPr="00B76C0E">
        <w:rPr>
          <w:rFonts w:ascii="Arial" w:hAnsi="Arial" w:cs="Arial"/>
          <w:sz w:val="24"/>
          <w:szCs w:val="24"/>
        </w:rPr>
        <w:t xml:space="preserve">sin embargo, le fue negada </w:t>
      </w:r>
      <w:r w:rsidR="0072008C" w:rsidRPr="00B76C0E">
        <w:rPr>
          <w:rFonts w:ascii="Arial" w:eastAsia="Times New Roman" w:hAnsi="Arial" w:cs="Arial"/>
          <w:sz w:val="24"/>
          <w:szCs w:val="24"/>
          <w:lang w:eastAsia="es-CO"/>
        </w:rPr>
        <w:t xml:space="preserve">mediante </w:t>
      </w:r>
      <w:r w:rsidR="0072008C" w:rsidRPr="00B76C0E">
        <w:rPr>
          <w:rFonts w:ascii="Arial" w:hAnsi="Arial" w:cs="Arial"/>
          <w:sz w:val="24"/>
          <w:szCs w:val="24"/>
        </w:rPr>
        <w:t>R</w:t>
      </w:r>
      <w:r w:rsidR="0072008C" w:rsidRPr="00B76C0E">
        <w:rPr>
          <w:rFonts w:ascii="Arial" w:eastAsia="Times New Roman" w:hAnsi="Arial" w:cs="Arial"/>
          <w:sz w:val="24"/>
          <w:szCs w:val="24"/>
          <w:lang w:eastAsia="es-CO"/>
        </w:rPr>
        <w:t>esolución SUB 179273 del 05 de julio de 2018.</w:t>
      </w:r>
      <w:r w:rsidR="0072008C" w:rsidRPr="00B76C0E">
        <w:rPr>
          <w:rFonts w:ascii="Arial" w:hAnsi="Arial" w:cs="Arial"/>
          <w:sz w:val="24"/>
          <w:szCs w:val="24"/>
        </w:rPr>
        <w:t xml:space="preserve"> Indica que el causante nació el 8 de noviembre de 1950 y cotizó más de 300 semanas antes del 1 de abril de 199</w:t>
      </w:r>
      <w:r w:rsidR="005775AB" w:rsidRPr="00B76C0E">
        <w:rPr>
          <w:rFonts w:ascii="Arial" w:hAnsi="Arial" w:cs="Arial"/>
          <w:sz w:val="24"/>
          <w:szCs w:val="24"/>
        </w:rPr>
        <w:t xml:space="preserve">4. </w:t>
      </w:r>
    </w:p>
    <w:p w14:paraId="66525641" w14:textId="77777777" w:rsidR="005775AB" w:rsidRPr="00B76C0E" w:rsidRDefault="005775AB" w:rsidP="00B76C0E">
      <w:pPr>
        <w:pStyle w:val="Sinespaciado"/>
        <w:spacing w:line="276" w:lineRule="auto"/>
        <w:jc w:val="both"/>
        <w:rPr>
          <w:rStyle w:val="normaltextrun"/>
          <w:rFonts w:ascii="Arial" w:hAnsi="Arial" w:cs="Arial"/>
          <w:sz w:val="24"/>
          <w:szCs w:val="24"/>
        </w:rPr>
      </w:pPr>
    </w:p>
    <w:p w14:paraId="7FC3D9F2" w14:textId="77777777" w:rsidR="0072008C" w:rsidRPr="00B76C0E" w:rsidRDefault="0072008C"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t xml:space="preserve">Al dar respuesta a la acción, la Administradora Colombiana de Pensiones </w:t>
      </w:r>
      <w:r w:rsidR="00356634" w:rsidRPr="00B76C0E">
        <w:rPr>
          <w:rStyle w:val="normaltextrun"/>
          <w:rFonts w:ascii="Arial" w:hAnsi="Arial" w:cs="Arial"/>
          <w:sz w:val="24"/>
          <w:szCs w:val="24"/>
        </w:rPr>
        <w:t xml:space="preserve">se opuso a la prosperidad de las pretensiones, manifestando que, la demandante no tiene derecho al reconocimiento y pago de la pensión de sobrevivientes que reclama, </w:t>
      </w:r>
      <w:r w:rsidR="008842A2" w:rsidRPr="00B76C0E">
        <w:rPr>
          <w:rStyle w:val="normaltextrun"/>
          <w:rFonts w:ascii="Arial" w:hAnsi="Arial" w:cs="Arial"/>
          <w:sz w:val="24"/>
          <w:szCs w:val="24"/>
        </w:rPr>
        <w:t>pues</w:t>
      </w:r>
      <w:r w:rsidR="00356634" w:rsidRPr="00B76C0E">
        <w:rPr>
          <w:rStyle w:val="normaltextrun"/>
          <w:rFonts w:ascii="Arial" w:hAnsi="Arial" w:cs="Arial"/>
          <w:sz w:val="24"/>
          <w:szCs w:val="24"/>
        </w:rPr>
        <w:t xml:space="preserve"> de acuerdo con los soportes existentes en el expediente, al señor José Héctor </w:t>
      </w:r>
      <w:r w:rsidR="00435DE6" w:rsidRPr="00B76C0E">
        <w:rPr>
          <w:rStyle w:val="normaltextrun"/>
          <w:rFonts w:ascii="Arial" w:hAnsi="Arial" w:cs="Arial"/>
          <w:sz w:val="24"/>
          <w:szCs w:val="24"/>
        </w:rPr>
        <w:t>Zapata mediante</w:t>
      </w:r>
      <w:r w:rsidR="00356634" w:rsidRPr="00B76C0E">
        <w:rPr>
          <w:rStyle w:val="normaltextrun"/>
          <w:rFonts w:ascii="Arial" w:hAnsi="Arial" w:cs="Arial"/>
          <w:sz w:val="24"/>
          <w:szCs w:val="24"/>
        </w:rPr>
        <w:t xml:space="preserve"> Resolución N°101303 de 2011, se le reconoció indemnización sustitutiva de la pensión de vejez, que imposibilita las súplicas de la demanda. En su defensa, formuló como excepciones las que denominó: </w:t>
      </w:r>
      <w:r w:rsidR="00356634" w:rsidRPr="00B76C0E">
        <w:rPr>
          <w:rStyle w:val="normaltextrun"/>
          <w:rFonts w:ascii="Arial" w:hAnsi="Arial" w:cs="Arial"/>
          <w:i/>
          <w:sz w:val="24"/>
          <w:szCs w:val="24"/>
        </w:rPr>
        <w:t>“Inexistencia de la obligación”, “Prescripción”, “Imposibilidad jurídica para reconocer y pagar derechos por fuera del ordenamiento legal”, “Buena fe”, “Imposibilidad de condena en costas</w:t>
      </w:r>
      <w:r w:rsidR="00356634" w:rsidRPr="00B76C0E">
        <w:rPr>
          <w:rStyle w:val="normaltextrun"/>
          <w:rFonts w:ascii="Arial" w:hAnsi="Arial" w:cs="Arial"/>
          <w:sz w:val="24"/>
          <w:szCs w:val="24"/>
        </w:rPr>
        <w:t>” y “</w:t>
      </w:r>
      <w:r w:rsidR="00356634" w:rsidRPr="00B76C0E">
        <w:rPr>
          <w:rStyle w:val="normaltextrun"/>
          <w:rFonts w:ascii="Arial" w:hAnsi="Arial" w:cs="Arial"/>
          <w:i/>
          <w:sz w:val="24"/>
          <w:szCs w:val="24"/>
        </w:rPr>
        <w:t>Declaratoria de otras excepciones</w:t>
      </w:r>
      <w:r w:rsidR="00356634" w:rsidRPr="00B76C0E">
        <w:rPr>
          <w:rStyle w:val="normaltextrun"/>
          <w:rFonts w:ascii="Arial" w:hAnsi="Arial" w:cs="Arial"/>
          <w:sz w:val="24"/>
          <w:szCs w:val="24"/>
        </w:rPr>
        <w:t>”, (pág.54 a 61 del archivo 01 del expediente digital)</w:t>
      </w:r>
    </w:p>
    <w:p w14:paraId="178D0D0E" w14:textId="77777777" w:rsidR="00FC55D8" w:rsidRPr="00B76C0E" w:rsidRDefault="00FC55D8" w:rsidP="00B76C0E">
      <w:pPr>
        <w:pStyle w:val="Sinespaciado"/>
        <w:spacing w:line="276" w:lineRule="auto"/>
        <w:jc w:val="both"/>
        <w:rPr>
          <w:rStyle w:val="normaltextrun"/>
          <w:rFonts w:ascii="Arial" w:hAnsi="Arial" w:cs="Arial"/>
          <w:sz w:val="24"/>
          <w:szCs w:val="24"/>
        </w:rPr>
      </w:pPr>
    </w:p>
    <w:p w14:paraId="193A9A8B" w14:textId="77777777" w:rsidR="00FC55D8" w:rsidRPr="00B76C0E" w:rsidRDefault="00FC55D8"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t xml:space="preserve">Dentro del trámite de la audiencia de que trata el artículo 77 del CPTSS, el Juzgado de conocimiento ordenó vincular al proceso en calidad de litisconsorte necesario a la joven Lina Marcela Zapata </w:t>
      </w:r>
      <w:proofErr w:type="spellStart"/>
      <w:r w:rsidRPr="00B76C0E">
        <w:rPr>
          <w:rStyle w:val="normaltextrun"/>
          <w:rFonts w:ascii="Arial" w:hAnsi="Arial" w:cs="Arial"/>
          <w:sz w:val="24"/>
          <w:szCs w:val="24"/>
        </w:rPr>
        <w:t>Tapasco</w:t>
      </w:r>
      <w:proofErr w:type="spellEnd"/>
      <w:r w:rsidRPr="00B76C0E">
        <w:rPr>
          <w:rStyle w:val="normaltextrun"/>
          <w:rFonts w:ascii="Arial" w:hAnsi="Arial" w:cs="Arial"/>
          <w:sz w:val="24"/>
          <w:szCs w:val="24"/>
        </w:rPr>
        <w:t>, quien una vez se notificó de la demanda, aceptó la totalidad de los hechos, manifestando que, no se opone a las pretensiones allí contenidas, aduciendo que no ostenta la calidad de estudiante, y por ende, no ostenta la calidad de beneficiaria del derecho pensional. Propuso como único medio exceptivo el de “</w:t>
      </w:r>
      <w:r w:rsidRPr="00B76C0E">
        <w:rPr>
          <w:rStyle w:val="normaltextrun"/>
          <w:rFonts w:ascii="Arial" w:hAnsi="Arial" w:cs="Arial"/>
          <w:i/>
          <w:sz w:val="24"/>
          <w:szCs w:val="24"/>
        </w:rPr>
        <w:t>Prescripción</w:t>
      </w:r>
      <w:r w:rsidRPr="00B76C0E">
        <w:rPr>
          <w:rStyle w:val="normaltextrun"/>
          <w:rFonts w:ascii="Arial" w:hAnsi="Arial" w:cs="Arial"/>
          <w:sz w:val="24"/>
          <w:szCs w:val="24"/>
        </w:rPr>
        <w:t xml:space="preserve">”, (archivo 16 del expediente). </w:t>
      </w:r>
    </w:p>
    <w:p w14:paraId="784792C5" w14:textId="77777777" w:rsidR="0072008C" w:rsidRPr="00B76C0E" w:rsidRDefault="0072008C" w:rsidP="00B76C0E">
      <w:pPr>
        <w:pStyle w:val="Sinespaciado"/>
        <w:spacing w:line="276" w:lineRule="auto"/>
        <w:jc w:val="both"/>
        <w:rPr>
          <w:rStyle w:val="normaltextrun"/>
          <w:rFonts w:ascii="Arial" w:hAnsi="Arial" w:cs="Arial"/>
          <w:sz w:val="24"/>
          <w:szCs w:val="24"/>
        </w:rPr>
      </w:pPr>
    </w:p>
    <w:p w14:paraId="6CD68C52" w14:textId="77777777" w:rsidR="00CD6C74" w:rsidRPr="00B76C0E" w:rsidRDefault="00CD6C74"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t xml:space="preserve">En sentencia de </w:t>
      </w:r>
      <w:r w:rsidR="005775AB" w:rsidRPr="00B76C0E">
        <w:rPr>
          <w:rStyle w:val="normaltextrun"/>
          <w:rFonts w:ascii="Arial" w:hAnsi="Arial" w:cs="Arial"/>
          <w:sz w:val="24"/>
          <w:szCs w:val="24"/>
        </w:rPr>
        <w:t>9 de junio</w:t>
      </w:r>
      <w:r w:rsidRPr="00B76C0E">
        <w:rPr>
          <w:rStyle w:val="normaltextrun"/>
          <w:rFonts w:ascii="Arial" w:hAnsi="Arial" w:cs="Arial"/>
          <w:sz w:val="24"/>
          <w:szCs w:val="24"/>
        </w:rPr>
        <w:t xml:space="preserve"> de 2022, el</w:t>
      </w:r>
      <w:r w:rsidR="005775AB" w:rsidRPr="00B76C0E">
        <w:rPr>
          <w:rStyle w:val="normaltextrun"/>
          <w:rFonts w:ascii="Arial" w:hAnsi="Arial" w:cs="Arial"/>
          <w:sz w:val="24"/>
          <w:szCs w:val="24"/>
        </w:rPr>
        <w:t xml:space="preserve"> funcionaria de primer grado</w:t>
      </w:r>
      <w:r w:rsidRPr="00B76C0E">
        <w:rPr>
          <w:rStyle w:val="normaltextrun"/>
          <w:rFonts w:ascii="Arial" w:hAnsi="Arial" w:cs="Arial"/>
          <w:sz w:val="24"/>
          <w:szCs w:val="24"/>
        </w:rPr>
        <w:t xml:space="preserve">, luego de analizar las pruebas allegadas al proceso, determinó que se encontraba demostrado que </w:t>
      </w:r>
      <w:r w:rsidR="005775AB" w:rsidRPr="00B76C0E">
        <w:rPr>
          <w:rStyle w:val="normaltextrun"/>
          <w:rFonts w:ascii="Arial" w:hAnsi="Arial" w:cs="Arial"/>
          <w:sz w:val="24"/>
          <w:szCs w:val="24"/>
        </w:rPr>
        <w:t xml:space="preserve">el señor José Héctor Zapata Díaz </w:t>
      </w:r>
      <w:r w:rsidRPr="00B76C0E">
        <w:rPr>
          <w:rStyle w:val="normaltextrun"/>
          <w:rFonts w:ascii="Arial" w:hAnsi="Arial" w:cs="Arial"/>
          <w:sz w:val="24"/>
          <w:szCs w:val="24"/>
        </w:rPr>
        <w:t>falleció el 1</w:t>
      </w:r>
      <w:r w:rsidR="005775AB" w:rsidRPr="00B76C0E">
        <w:rPr>
          <w:rStyle w:val="normaltextrun"/>
          <w:rFonts w:ascii="Arial" w:hAnsi="Arial" w:cs="Arial"/>
          <w:sz w:val="24"/>
          <w:szCs w:val="24"/>
        </w:rPr>
        <w:t xml:space="preserve">7 </w:t>
      </w:r>
      <w:r w:rsidRPr="00B76C0E">
        <w:rPr>
          <w:rStyle w:val="normaltextrun"/>
          <w:rFonts w:ascii="Arial" w:hAnsi="Arial" w:cs="Arial"/>
          <w:sz w:val="24"/>
          <w:szCs w:val="24"/>
        </w:rPr>
        <w:t xml:space="preserve">de noviembre de 2017, fecha en que se encontraba vigente la </w:t>
      </w:r>
      <w:r w:rsidR="005775AB" w:rsidRPr="00B76C0E">
        <w:rPr>
          <w:rStyle w:val="normaltextrun"/>
          <w:rFonts w:ascii="Arial" w:hAnsi="Arial" w:cs="Arial"/>
          <w:sz w:val="24"/>
          <w:szCs w:val="24"/>
        </w:rPr>
        <w:t>L</w:t>
      </w:r>
      <w:r w:rsidRPr="00B76C0E">
        <w:rPr>
          <w:rStyle w:val="normaltextrun"/>
          <w:rFonts w:ascii="Arial" w:hAnsi="Arial" w:cs="Arial"/>
          <w:sz w:val="24"/>
          <w:szCs w:val="24"/>
        </w:rPr>
        <w:t xml:space="preserve">ey 797 de 2003, la cual establece que, para dejar causado el derecho a la pensión de sobrevivientes a favor de sus beneficiarios, </w:t>
      </w:r>
      <w:r w:rsidR="005775AB" w:rsidRPr="00B76C0E">
        <w:rPr>
          <w:rStyle w:val="normaltextrun"/>
          <w:rFonts w:ascii="Arial" w:hAnsi="Arial" w:cs="Arial"/>
          <w:sz w:val="24"/>
          <w:szCs w:val="24"/>
        </w:rPr>
        <w:t>el afiliado</w:t>
      </w:r>
      <w:r w:rsidRPr="00B76C0E">
        <w:rPr>
          <w:rStyle w:val="normaltextrun"/>
          <w:rFonts w:ascii="Arial" w:hAnsi="Arial" w:cs="Arial"/>
          <w:sz w:val="24"/>
          <w:szCs w:val="24"/>
        </w:rPr>
        <w:t xml:space="preserve"> fallecid</w:t>
      </w:r>
      <w:r w:rsidR="005775AB" w:rsidRPr="00B76C0E">
        <w:rPr>
          <w:rStyle w:val="normaltextrun"/>
          <w:rFonts w:ascii="Arial" w:hAnsi="Arial" w:cs="Arial"/>
          <w:sz w:val="24"/>
          <w:szCs w:val="24"/>
        </w:rPr>
        <w:t xml:space="preserve">o </w:t>
      </w:r>
      <w:r w:rsidRPr="00B76C0E">
        <w:rPr>
          <w:rStyle w:val="normaltextrun"/>
          <w:rFonts w:ascii="Arial" w:hAnsi="Arial" w:cs="Arial"/>
          <w:sz w:val="24"/>
          <w:szCs w:val="24"/>
        </w:rPr>
        <w:t>deb</w:t>
      </w:r>
      <w:r w:rsidR="005775AB" w:rsidRPr="00B76C0E">
        <w:rPr>
          <w:rStyle w:val="normaltextrun"/>
          <w:rFonts w:ascii="Arial" w:hAnsi="Arial" w:cs="Arial"/>
          <w:sz w:val="24"/>
          <w:szCs w:val="24"/>
        </w:rPr>
        <w:t>e</w:t>
      </w:r>
      <w:r w:rsidRPr="00B76C0E">
        <w:rPr>
          <w:rStyle w:val="normaltextrun"/>
          <w:rFonts w:ascii="Arial" w:hAnsi="Arial" w:cs="Arial"/>
          <w:sz w:val="24"/>
          <w:szCs w:val="24"/>
        </w:rPr>
        <w:t xml:space="preserve"> tener cotizadas por lo menos </w:t>
      </w:r>
      <w:r w:rsidR="005775AB" w:rsidRPr="00B76C0E">
        <w:rPr>
          <w:rStyle w:val="normaltextrun"/>
          <w:rFonts w:ascii="Arial" w:hAnsi="Arial" w:cs="Arial"/>
          <w:sz w:val="24"/>
          <w:szCs w:val="24"/>
        </w:rPr>
        <w:t xml:space="preserve">50 </w:t>
      </w:r>
      <w:r w:rsidRPr="00B76C0E">
        <w:rPr>
          <w:rStyle w:val="normaltextrun"/>
          <w:rFonts w:ascii="Arial" w:hAnsi="Arial" w:cs="Arial"/>
          <w:sz w:val="24"/>
          <w:szCs w:val="24"/>
        </w:rPr>
        <w:t xml:space="preserve">semanas dentro de los tres años anteriores al deceso; densidad de cotizaciones que no se cumplen en este caso, ya que </w:t>
      </w:r>
      <w:r w:rsidR="005775AB" w:rsidRPr="00B76C0E">
        <w:rPr>
          <w:rStyle w:val="normaltextrun"/>
          <w:rFonts w:ascii="Arial" w:hAnsi="Arial" w:cs="Arial"/>
          <w:sz w:val="24"/>
          <w:szCs w:val="24"/>
        </w:rPr>
        <w:t>el afiliado</w:t>
      </w:r>
      <w:r w:rsidRPr="00B76C0E">
        <w:rPr>
          <w:rStyle w:val="normaltextrun"/>
          <w:rFonts w:ascii="Arial" w:hAnsi="Arial" w:cs="Arial"/>
          <w:sz w:val="24"/>
          <w:szCs w:val="24"/>
        </w:rPr>
        <w:t xml:space="preserve"> cuenta en toda su vida laboral con un total de </w:t>
      </w:r>
      <w:r w:rsidR="005775AB" w:rsidRPr="00B76C0E">
        <w:rPr>
          <w:rStyle w:val="normaltextrun"/>
          <w:rFonts w:ascii="Arial" w:hAnsi="Arial" w:cs="Arial"/>
          <w:sz w:val="24"/>
          <w:szCs w:val="24"/>
        </w:rPr>
        <w:t xml:space="preserve">848 </w:t>
      </w:r>
      <w:r w:rsidRPr="00B76C0E">
        <w:rPr>
          <w:rStyle w:val="normaltextrun"/>
          <w:rFonts w:ascii="Arial" w:hAnsi="Arial" w:cs="Arial"/>
          <w:sz w:val="24"/>
          <w:szCs w:val="24"/>
        </w:rPr>
        <w:t>semanas cotizadas al sistema general de pensiones.</w:t>
      </w:r>
    </w:p>
    <w:p w14:paraId="7DD21042" w14:textId="77777777" w:rsidR="00CD6C74" w:rsidRPr="00B76C0E" w:rsidRDefault="00CD6C74" w:rsidP="00B76C0E">
      <w:pPr>
        <w:pStyle w:val="Sinespaciado"/>
        <w:spacing w:line="276" w:lineRule="auto"/>
        <w:jc w:val="both"/>
        <w:rPr>
          <w:rStyle w:val="normaltextrun"/>
          <w:rFonts w:ascii="Arial" w:hAnsi="Arial" w:cs="Arial"/>
          <w:sz w:val="24"/>
          <w:szCs w:val="24"/>
        </w:rPr>
      </w:pPr>
    </w:p>
    <w:p w14:paraId="7EC6B885" w14:textId="77777777" w:rsidR="007942B5" w:rsidRPr="00B76C0E" w:rsidRDefault="00CD6C74"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t>Frente a</w:t>
      </w:r>
      <w:r w:rsidR="007942B5" w:rsidRPr="00B76C0E">
        <w:rPr>
          <w:rStyle w:val="normaltextrun"/>
          <w:rFonts w:ascii="Arial" w:hAnsi="Arial" w:cs="Arial"/>
          <w:sz w:val="24"/>
          <w:szCs w:val="24"/>
        </w:rPr>
        <w:t xml:space="preserve">l </w:t>
      </w:r>
      <w:r w:rsidRPr="00B76C0E">
        <w:rPr>
          <w:rStyle w:val="normaltextrun"/>
          <w:rFonts w:ascii="Arial" w:hAnsi="Arial" w:cs="Arial"/>
          <w:sz w:val="24"/>
          <w:szCs w:val="24"/>
        </w:rPr>
        <w:t>principio de la condición más beneficiosa, sostuvo que</w:t>
      </w:r>
      <w:r w:rsidR="00011369" w:rsidRPr="00B76C0E">
        <w:rPr>
          <w:rStyle w:val="normaltextrun"/>
          <w:rFonts w:ascii="Arial" w:hAnsi="Arial" w:cs="Arial"/>
          <w:sz w:val="24"/>
          <w:szCs w:val="24"/>
        </w:rPr>
        <w:t xml:space="preserve">, </w:t>
      </w:r>
      <w:r w:rsidR="007942B5" w:rsidRPr="00B76C0E">
        <w:rPr>
          <w:rStyle w:val="normaltextrun"/>
          <w:rFonts w:ascii="Arial" w:hAnsi="Arial" w:cs="Arial"/>
          <w:sz w:val="24"/>
          <w:szCs w:val="24"/>
        </w:rPr>
        <w:t xml:space="preserve">no era viable su aplicación, pues </w:t>
      </w:r>
      <w:r w:rsidR="00011369" w:rsidRPr="00B76C0E">
        <w:rPr>
          <w:rStyle w:val="normaltextrun"/>
          <w:rFonts w:ascii="Arial" w:hAnsi="Arial" w:cs="Arial"/>
          <w:sz w:val="24"/>
          <w:szCs w:val="24"/>
        </w:rPr>
        <w:t xml:space="preserve">de acuerdo con la jurisprudencia de la Sala de Casación Laboral de la Corte Suprema de Justicia, </w:t>
      </w:r>
      <w:r w:rsidR="0058228A" w:rsidRPr="00B76C0E">
        <w:rPr>
          <w:rStyle w:val="normaltextrun"/>
          <w:rFonts w:ascii="Arial" w:hAnsi="Arial" w:cs="Arial"/>
          <w:sz w:val="24"/>
          <w:szCs w:val="24"/>
        </w:rPr>
        <w:t xml:space="preserve">la cual acogía íntegramente, </w:t>
      </w:r>
      <w:r w:rsidR="00011369" w:rsidRPr="00B76C0E">
        <w:rPr>
          <w:rStyle w:val="normaltextrun"/>
          <w:rFonts w:ascii="Arial" w:hAnsi="Arial" w:cs="Arial"/>
          <w:sz w:val="24"/>
          <w:szCs w:val="24"/>
        </w:rPr>
        <w:t xml:space="preserve">solo </w:t>
      </w:r>
      <w:r w:rsidR="007942B5" w:rsidRPr="00B76C0E">
        <w:rPr>
          <w:rStyle w:val="normaltextrun"/>
          <w:rFonts w:ascii="Arial" w:hAnsi="Arial" w:cs="Arial"/>
          <w:sz w:val="24"/>
          <w:szCs w:val="24"/>
        </w:rPr>
        <w:t>es</w:t>
      </w:r>
      <w:r w:rsidR="00011369" w:rsidRPr="00B76C0E">
        <w:rPr>
          <w:rStyle w:val="normaltextrun"/>
          <w:rFonts w:ascii="Arial" w:hAnsi="Arial" w:cs="Arial"/>
          <w:sz w:val="24"/>
          <w:szCs w:val="24"/>
        </w:rPr>
        <w:t xml:space="preserve"> posible acudir a la norma inmediatamente anterior a la vigente al momento de la muerte del afiliado o pensionado, siempre que el deceso de este se produzca entre el 29 de enero de 2003 y el 29 de enero de 2006, situación que no aconteció</w:t>
      </w:r>
      <w:r w:rsidR="007942B5" w:rsidRPr="00B76C0E">
        <w:rPr>
          <w:rStyle w:val="normaltextrun"/>
          <w:rFonts w:ascii="Arial" w:hAnsi="Arial" w:cs="Arial"/>
          <w:sz w:val="24"/>
          <w:szCs w:val="24"/>
        </w:rPr>
        <w:t xml:space="preserve"> en el presente asunto</w:t>
      </w:r>
      <w:r w:rsidR="00011369" w:rsidRPr="00B76C0E">
        <w:rPr>
          <w:rStyle w:val="normaltextrun"/>
          <w:rFonts w:ascii="Arial" w:hAnsi="Arial" w:cs="Arial"/>
          <w:sz w:val="24"/>
          <w:szCs w:val="24"/>
        </w:rPr>
        <w:t xml:space="preserve">, por cuanto </w:t>
      </w:r>
      <w:r w:rsidR="007942B5" w:rsidRPr="00B76C0E">
        <w:rPr>
          <w:rStyle w:val="normaltextrun"/>
          <w:rFonts w:ascii="Arial" w:hAnsi="Arial" w:cs="Arial"/>
          <w:sz w:val="24"/>
          <w:szCs w:val="24"/>
        </w:rPr>
        <w:t xml:space="preserve">el deceso del señor Zapata Díaz acaeció con posterioridad a este interregno que extendió la ventana transicional que deviene de la aplicación del referido principio. </w:t>
      </w:r>
    </w:p>
    <w:p w14:paraId="28A1D2F5" w14:textId="77777777" w:rsidR="007942B5" w:rsidRPr="00B76C0E" w:rsidRDefault="007942B5" w:rsidP="00B76C0E">
      <w:pPr>
        <w:pStyle w:val="Sinespaciado"/>
        <w:spacing w:line="276" w:lineRule="auto"/>
        <w:jc w:val="both"/>
        <w:rPr>
          <w:rStyle w:val="normaltextrun"/>
          <w:rFonts w:ascii="Arial" w:hAnsi="Arial" w:cs="Arial"/>
          <w:sz w:val="24"/>
          <w:szCs w:val="24"/>
        </w:rPr>
      </w:pPr>
    </w:p>
    <w:p w14:paraId="6326D898" w14:textId="77777777" w:rsidR="00CD6C74" w:rsidRPr="00B76C0E" w:rsidRDefault="007942B5" w:rsidP="00B76C0E">
      <w:pPr>
        <w:pStyle w:val="Sinespaciado"/>
        <w:spacing w:line="276" w:lineRule="auto"/>
        <w:jc w:val="both"/>
        <w:rPr>
          <w:rStyle w:val="normaltextrun"/>
          <w:rFonts w:ascii="Arial" w:hAnsi="Arial" w:cs="Arial"/>
          <w:sz w:val="24"/>
          <w:szCs w:val="24"/>
        </w:rPr>
      </w:pPr>
      <w:r w:rsidRPr="00B76C0E">
        <w:rPr>
          <w:rStyle w:val="normaltextrun"/>
          <w:rFonts w:ascii="Arial" w:hAnsi="Arial" w:cs="Arial"/>
          <w:sz w:val="24"/>
          <w:szCs w:val="24"/>
        </w:rPr>
        <w:lastRenderedPageBreak/>
        <w:t xml:space="preserve">Por tal razón, declaró probada la excepción de inexistencia de la obligación y negó </w:t>
      </w:r>
      <w:r w:rsidR="00CD6C74" w:rsidRPr="00B76C0E">
        <w:rPr>
          <w:rStyle w:val="normaltextrun"/>
          <w:rFonts w:ascii="Arial" w:hAnsi="Arial" w:cs="Arial"/>
          <w:sz w:val="24"/>
          <w:szCs w:val="24"/>
        </w:rPr>
        <w:t xml:space="preserve">la totalidad de las pretensiones elevadas por la parte actora. </w:t>
      </w:r>
    </w:p>
    <w:p w14:paraId="64502605" w14:textId="77777777"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p>
    <w:p w14:paraId="71CF6FBF" w14:textId="77777777" w:rsidR="0091285F"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r w:rsidRPr="00B76C0E">
        <w:rPr>
          <w:rStyle w:val="normaltextrun"/>
          <w:rFonts w:ascii="Arial" w:hAnsi="Arial" w:cs="Arial"/>
        </w:rPr>
        <w:t xml:space="preserve">Inconforme con la decisión, </w:t>
      </w:r>
      <w:r w:rsidR="007942B5" w:rsidRPr="00B76C0E">
        <w:rPr>
          <w:rStyle w:val="normaltextrun"/>
          <w:rFonts w:ascii="Arial" w:hAnsi="Arial" w:cs="Arial"/>
        </w:rPr>
        <w:t>el</w:t>
      </w:r>
      <w:r w:rsidRPr="00B76C0E">
        <w:rPr>
          <w:rStyle w:val="normaltextrun"/>
          <w:rFonts w:ascii="Arial" w:hAnsi="Arial" w:cs="Arial"/>
        </w:rPr>
        <w:t xml:space="preserve"> apoderad</w:t>
      </w:r>
      <w:r w:rsidR="007942B5" w:rsidRPr="00B76C0E">
        <w:rPr>
          <w:rStyle w:val="normaltextrun"/>
          <w:rFonts w:ascii="Arial" w:hAnsi="Arial" w:cs="Arial"/>
        </w:rPr>
        <w:t xml:space="preserve">o </w:t>
      </w:r>
      <w:r w:rsidRPr="00B76C0E">
        <w:rPr>
          <w:rStyle w:val="normaltextrun"/>
          <w:rFonts w:ascii="Arial" w:hAnsi="Arial" w:cs="Arial"/>
        </w:rPr>
        <w:t>judicial de la parte actora interpuso recurso de apelación, argumentando que</w:t>
      </w:r>
      <w:r w:rsidR="0058228A" w:rsidRPr="00B76C0E">
        <w:rPr>
          <w:rStyle w:val="normaltextrun"/>
          <w:rFonts w:ascii="Arial" w:hAnsi="Arial" w:cs="Arial"/>
        </w:rPr>
        <w:t xml:space="preserve">, </w:t>
      </w:r>
      <w:r w:rsidR="0091285F" w:rsidRPr="00B76C0E">
        <w:rPr>
          <w:rStyle w:val="normaltextrun"/>
          <w:rFonts w:ascii="Arial" w:hAnsi="Arial" w:cs="Arial"/>
        </w:rPr>
        <w:t xml:space="preserve">el juzgado de conocimiento no tiene en cuenta que, se cumplen los cinco requisitos establecidos en la sentencia SU -005 de 2018, para la procedencia y estudio del reconocimiento de la pensión de sobrevivientes con fundamento en el Acuerdo 049 de 1990, en virtud a la aplicación del principio de la condición más beneficiosa, como lo ha establecido la Corte Constitucional, pues la demandante es sujeto de especial protección constitucional en estado de vulnerabilidad, no está en capacidad de sufragar sus necesidades básicas, antes del deceso del causante dependía económicamente de este, quien estuvo imposibilitado para seguir cotizando dado que no tenía un trabajo estable, y la actora fue diligente al momento de realizar la solicitud pensional, por ende, hay lugar a reconocer el derecho reclamado. </w:t>
      </w:r>
    </w:p>
    <w:p w14:paraId="3DFEDBBD"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7540A41E" w14:textId="77777777" w:rsidR="00CD6C74" w:rsidRPr="00B76C0E" w:rsidRDefault="00CD6C74" w:rsidP="00B76C0E">
      <w:pPr>
        <w:pStyle w:val="paragraph"/>
        <w:spacing w:before="0" w:beforeAutospacing="0" w:after="0" w:afterAutospacing="0" w:line="276" w:lineRule="auto"/>
        <w:jc w:val="center"/>
        <w:textAlignment w:val="baseline"/>
        <w:rPr>
          <w:rFonts w:ascii="Arial" w:hAnsi="Arial" w:cs="Arial"/>
        </w:rPr>
      </w:pPr>
      <w:r w:rsidRPr="00B76C0E">
        <w:rPr>
          <w:rStyle w:val="normaltextrun"/>
          <w:rFonts w:ascii="Arial" w:hAnsi="Arial" w:cs="Arial"/>
          <w:b/>
          <w:bCs/>
        </w:rPr>
        <w:t>ALEGATOS DE CONCLUSIÓN</w:t>
      </w:r>
      <w:r w:rsidRPr="00B76C0E">
        <w:rPr>
          <w:rStyle w:val="normaltextrun"/>
          <w:rFonts w:ascii="Arial" w:hAnsi="Arial" w:cs="Arial"/>
        </w:rPr>
        <w:t>  </w:t>
      </w:r>
      <w:r w:rsidRPr="00B76C0E">
        <w:rPr>
          <w:rStyle w:val="eop"/>
          <w:rFonts w:ascii="Arial" w:hAnsi="Arial" w:cs="Arial"/>
        </w:rPr>
        <w:t> </w:t>
      </w:r>
    </w:p>
    <w:p w14:paraId="4BE51785" w14:textId="77777777" w:rsidR="00CD6C74" w:rsidRPr="00B76C0E" w:rsidRDefault="00CD6C74" w:rsidP="00B76C0E">
      <w:pPr>
        <w:pStyle w:val="Sinespaciado"/>
        <w:spacing w:line="276" w:lineRule="auto"/>
        <w:rPr>
          <w:rFonts w:ascii="Arial" w:hAnsi="Arial" w:cs="Arial"/>
          <w:sz w:val="24"/>
          <w:szCs w:val="24"/>
        </w:rPr>
      </w:pPr>
      <w:r w:rsidRPr="00B76C0E">
        <w:rPr>
          <w:rStyle w:val="normaltextrun"/>
          <w:rFonts w:ascii="Arial" w:hAnsi="Arial" w:cs="Arial"/>
          <w:sz w:val="24"/>
          <w:szCs w:val="24"/>
        </w:rPr>
        <w:t>   </w:t>
      </w:r>
      <w:r w:rsidRPr="00B76C0E">
        <w:rPr>
          <w:rStyle w:val="eop"/>
          <w:rFonts w:ascii="Arial" w:hAnsi="Arial" w:cs="Arial"/>
          <w:sz w:val="24"/>
          <w:szCs w:val="24"/>
        </w:rPr>
        <w:t> </w:t>
      </w:r>
    </w:p>
    <w:p w14:paraId="2EC436A3" w14:textId="77777777"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r w:rsidRPr="00B76C0E">
        <w:rPr>
          <w:rStyle w:val="normaltextrun"/>
          <w:rFonts w:ascii="Arial" w:hAnsi="Arial" w:cs="Arial"/>
        </w:rPr>
        <w:t>Conforme se dejó plasmado en la constancia emitida por la Secretaría de la Corporación</w:t>
      </w:r>
      <w:r w:rsidR="00512A7E" w:rsidRPr="00B76C0E">
        <w:rPr>
          <w:rFonts w:ascii="Arial" w:hAnsi="Arial" w:cs="Arial"/>
        </w:rPr>
        <w:t xml:space="preserve">, tanto la demandante como la Administradora Colombiana de Pensiones Colpensiones </w:t>
      </w:r>
      <w:r w:rsidR="00512A7E" w:rsidRPr="00B76C0E">
        <w:rPr>
          <w:rStyle w:val="normaltextrun"/>
          <w:rFonts w:ascii="Arial" w:hAnsi="Arial" w:cs="Arial"/>
        </w:rPr>
        <w:t xml:space="preserve">remitieron en término </w:t>
      </w:r>
      <w:r w:rsidRPr="00B76C0E">
        <w:rPr>
          <w:rStyle w:val="normaltextrun"/>
          <w:rFonts w:ascii="Arial" w:hAnsi="Arial" w:cs="Arial"/>
        </w:rPr>
        <w:t>alegatos de conclusión en esta sede.</w:t>
      </w:r>
    </w:p>
    <w:p w14:paraId="3870E594" w14:textId="77777777" w:rsidR="00512A7E" w:rsidRPr="00B76C0E" w:rsidRDefault="00512A7E" w:rsidP="00B76C0E">
      <w:pPr>
        <w:pStyle w:val="paragraph"/>
        <w:spacing w:before="0" w:beforeAutospacing="0" w:after="0" w:afterAutospacing="0" w:line="276" w:lineRule="auto"/>
        <w:jc w:val="both"/>
        <w:textAlignment w:val="baseline"/>
        <w:rPr>
          <w:rStyle w:val="normaltextrun"/>
          <w:rFonts w:ascii="Arial" w:hAnsi="Arial" w:cs="Arial"/>
        </w:rPr>
      </w:pPr>
    </w:p>
    <w:p w14:paraId="5E243ADA" w14:textId="78B74DDD" w:rsidR="00512A7E" w:rsidRPr="00B76C0E" w:rsidRDefault="00512A7E" w:rsidP="00B76C0E">
      <w:pPr>
        <w:spacing w:after="0"/>
        <w:jc w:val="both"/>
        <w:textAlignment w:val="baseline"/>
        <w:rPr>
          <w:rStyle w:val="normaltextrun"/>
          <w:rFonts w:ascii="Arial" w:hAnsi="Arial" w:cs="Arial"/>
          <w:sz w:val="24"/>
          <w:szCs w:val="24"/>
        </w:rPr>
      </w:pPr>
      <w:r w:rsidRPr="00B76C0E">
        <w:rPr>
          <w:rFonts w:ascii="Arial" w:eastAsia="Times New Roman" w:hAnsi="Arial" w:cs="Arial"/>
          <w:sz w:val="24"/>
          <w:szCs w:val="24"/>
          <w:lang w:eastAsia="es-CO"/>
        </w:rPr>
        <w:t>En cuanto al contenido de los alegatos de conclusión</w:t>
      </w:r>
      <w:r w:rsidR="006D0C6E" w:rsidRPr="00B76C0E">
        <w:rPr>
          <w:rFonts w:ascii="Arial" w:eastAsia="Times New Roman" w:hAnsi="Arial" w:cs="Arial"/>
          <w:sz w:val="24"/>
          <w:szCs w:val="24"/>
          <w:lang w:eastAsia="es-CO"/>
        </w:rPr>
        <w:t xml:space="preserve">, </w:t>
      </w:r>
      <w:r w:rsidRPr="00B76C0E">
        <w:rPr>
          <w:rFonts w:ascii="Arial" w:eastAsia="Times New Roman" w:hAnsi="Arial" w:cs="Arial"/>
          <w:sz w:val="24"/>
          <w:szCs w:val="24"/>
          <w:lang w:eastAsia="es-CO"/>
        </w:rPr>
        <w:t xml:space="preserve">teniendo en cuenta que el artículo 279 del CGP dispone que </w:t>
      </w:r>
      <w:r w:rsidRPr="00B76C0E">
        <w:rPr>
          <w:rFonts w:ascii="Arial" w:eastAsia="Times New Roman" w:hAnsi="Arial" w:cs="Arial"/>
          <w:i/>
          <w:iCs/>
          <w:sz w:val="24"/>
          <w:szCs w:val="24"/>
          <w:lang w:eastAsia="es-CO"/>
        </w:rPr>
        <w:t>“</w:t>
      </w:r>
      <w:r w:rsidR="00906ED2" w:rsidRPr="00906ED2">
        <w:rPr>
          <w:rFonts w:ascii="Arial" w:eastAsia="Times New Roman" w:hAnsi="Arial" w:cs="Arial"/>
          <w:i/>
          <w:iCs/>
          <w:szCs w:val="24"/>
          <w:lang w:eastAsia="es-CO"/>
        </w:rPr>
        <w:t>n</w:t>
      </w:r>
      <w:r w:rsidRPr="00906ED2">
        <w:rPr>
          <w:rFonts w:ascii="Arial" w:eastAsia="Times New Roman" w:hAnsi="Arial" w:cs="Arial"/>
          <w:i/>
          <w:iCs/>
          <w:szCs w:val="24"/>
          <w:lang w:eastAsia="es-CO"/>
        </w:rPr>
        <w:t>o se podrá hacer transcripciones o reproducciones de actas, decisiones o conceptos que obren en el expediente</w:t>
      </w:r>
      <w:r w:rsidRPr="00B76C0E">
        <w:rPr>
          <w:rFonts w:ascii="Arial" w:eastAsia="Times New Roman" w:hAnsi="Arial" w:cs="Arial"/>
          <w:i/>
          <w:iCs/>
          <w:sz w:val="24"/>
          <w:szCs w:val="24"/>
          <w:lang w:eastAsia="es-CO"/>
        </w:rPr>
        <w:t xml:space="preserve">”, </w:t>
      </w:r>
      <w:r w:rsidRPr="00B76C0E">
        <w:rPr>
          <w:rFonts w:ascii="Arial" w:eastAsia="Times New Roman" w:hAnsi="Arial" w:cs="Arial"/>
          <w:sz w:val="24"/>
          <w:szCs w:val="24"/>
          <w:lang w:eastAsia="es-CO"/>
        </w:rPr>
        <w:t>baste decir que los argumentos esgrimidos por la parte actora, se sustentan en las</w:t>
      </w:r>
      <w:r w:rsidR="006D0C6E" w:rsidRPr="00B76C0E">
        <w:rPr>
          <w:rFonts w:ascii="Arial" w:eastAsia="Times New Roman" w:hAnsi="Arial" w:cs="Arial"/>
          <w:sz w:val="24"/>
          <w:szCs w:val="24"/>
          <w:lang w:eastAsia="es-CO"/>
        </w:rPr>
        <w:t xml:space="preserve"> mismas</w:t>
      </w:r>
      <w:r w:rsidRPr="00B76C0E">
        <w:rPr>
          <w:rFonts w:ascii="Arial" w:eastAsia="Times New Roman" w:hAnsi="Arial" w:cs="Arial"/>
          <w:sz w:val="24"/>
          <w:szCs w:val="24"/>
          <w:lang w:eastAsia="es-CO"/>
        </w:rPr>
        <w:t xml:space="preserve"> razones esbozadas en el recurso de apelación, al paso que, los de </w:t>
      </w:r>
      <w:r w:rsidR="006D0C6E" w:rsidRPr="00B76C0E">
        <w:rPr>
          <w:rFonts w:ascii="Arial" w:eastAsia="Times New Roman" w:hAnsi="Arial" w:cs="Arial"/>
          <w:sz w:val="24"/>
          <w:szCs w:val="24"/>
          <w:lang w:eastAsia="es-CO"/>
        </w:rPr>
        <w:t xml:space="preserve">la entidad demandada, </w:t>
      </w:r>
      <w:r w:rsidRPr="00B76C0E">
        <w:rPr>
          <w:rFonts w:ascii="Arial" w:eastAsia="Times New Roman" w:hAnsi="Arial" w:cs="Arial"/>
          <w:sz w:val="24"/>
          <w:szCs w:val="24"/>
          <w:lang w:eastAsia="es-CO"/>
        </w:rPr>
        <w:t xml:space="preserve">se centran en explicar </w:t>
      </w:r>
      <w:r w:rsidR="006D0C6E" w:rsidRPr="00B76C0E">
        <w:rPr>
          <w:rFonts w:ascii="Arial" w:eastAsia="Times New Roman" w:hAnsi="Arial" w:cs="Arial"/>
          <w:sz w:val="24"/>
          <w:szCs w:val="24"/>
          <w:lang w:eastAsia="es-CO"/>
        </w:rPr>
        <w:t xml:space="preserve">los motivos por los que la sentencia de primer grado debe ser confirmada. </w:t>
      </w:r>
    </w:p>
    <w:p w14:paraId="2EF2A01A"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r w:rsidRPr="00B76C0E">
        <w:rPr>
          <w:rStyle w:val="normaltextrun"/>
          <w:rFonts w:ascii="Arial" w:hAnsi="Arial" w:cs="Arial"/>
        </w:rPr>
        <w:t>    </w:t>
      </w:r>
      <w:r w:rsidRPr="00B76C0E">
        <w:rPr>
          <w:rStyle w:val="eop"/>
          <w:rFonts w:ascii="Arial" w:hAnsi="Arial" w:cs="Arial"/>
        </w:rPr>
        <w:t> </w:t>
      </w:r>
    </w:p>
    <w:p w14:paraId="2CF4D64B"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Atendidas las argumentaciones expuestas, a esta Sala de Decisión le corresponde resolver los siguientes:</w:t>
      </w:r>
      <w:r w:rsidRPr="00B76C0E">
        <w:rPr>
          <w:rStyle w:val="normaltextrun"/>
          <w:rFonts w:ascii="Arial" w:hAnsi="Arial" w:cs="Arial"/>
          <w:b/>
          <w:bCs/>
        </w:rPr>
        <w:t> </w:t>
      </w:r>
      <w:r w:rsidRPr="00B76C0E">
        <w:rPr>
          <w:rStyle w:val="normaltextrun"/>
          <w:rFonts w:ascii="Arial" w:hAnsi="Arial" w:cs="Arial"/>
        </w:rPr>
        <w:t>   </w:t>
      </w:r>
      <w:r w:rsidRPr="00B76C0E">
        <w:rPr>
          <w:rStyle w:val="eop"/>
          <w:rFonts w:ascii="Arial" w:hAnsi="Arial" w:cs="Arial"/>
        </w:rPr>
        <w:t> </w:t>
      </w:r>
    </w:p>
    <w:p w14:paraId="47CDD4B6"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3E661F50" w14:textId="77777777" w:rsidR="00CD6C74" w:rsidRPr="00B76C0E" w:rsidRDefault="00CD6C74" w:rsidP="00B76C0E">
      <w:pPr>
        <w:pStyle w:val="paragraph"/>
        <w:spacing w:before="0" w:beforeAutospacing="0" w:after="0" w:afterAutospacing="0" w:line="276" w:lineRule="auto"/>
        <w:jc w:val="center"/>
        <w:textAlignment w:val="baseline"/>
        <w:rPr>
          <w:rFonts w:ascii="Arial" w:hAnsi="Arial" w:cs="Arial"/>
        </w:rPr>
      </w:pPr>
      <w:r w:rsidRPr="00B76C0E">
        <w:rPr>
          <w:rStyle w:val="normaltextrun"/>
          <w:rFonts w:ascii="Arial" w:hAnsi="Arial" w:cs="Arial"/>
          <w:b/>
          <w:bCs/>
        </w:rPr>
        <w:t>PROBLEMAS JURÍDICOS</w:t>
      </w:r>
      <w:r w:rsidRPr="00B76C0E">
        <w:rPr>
          <w:rStyle w:val="normaltextrun"/>
          <w:rFonts w:ascii="Arial" w:hAnsi="Arial" w:cs="Arial"/>
        </w:rPr>
        <w:t>  </w:t>
      </w:r>
      <w:r w:rsidRPr="00B76C0E">
        <w:rPr>
          <w:rStyle w:val="eop"/>
          <w:rFonts w:ascii="Arial" w:hAnsi="Arial" w:cs="Arial"/>
        </w:rPr>
        <w:t> </w:t>
      </w:r>
    </w:p>
    <w:p w14:paraId="6ECC07B1" w14:textId="77777777" w:rsidR="00CD6C74" w:rsidRPr="00B76C0E" w:rsidRDefault="00CD6C74" w:rsidP="00B76C0E">
      <w:pPr>
        <w:pStyle w:val="Sinespaciado"/>
        <w:spacing w:line="276" w:lineRule="auto"/>
        <w:rPr>
          <w:rFonts w:ascii="Arial" w:hAnsi="Arial" w:cs="Arial"/>
          <w:sz w:val="24"/>
          <w:szCs w:val="24"/>
        </w:rPr>
      </w:pPr>
      <w:r w:rsidRPr="00B76C0E">
        <w:rPr>
          <w:rStyle w:val="normaltextrun"/>
          <w:rFonts w:ascii="Arial" w:hAnsi="Arial" w:cs="Arial"/>
          <w:sz w:val="24"/>
          <w:szCs w:val="24"/>
        </w:rPr>
        <w:t>  </w:t>
      </w:r>
      <w:r w:rsidRPr="00B76C0E">
        <w:rPr>
          <w:rStyle w:val="eop"/>
          <w:rFonts w:ascii="Arial" w:hAnsi="Arial" w:cs="Arial"/>
          <w:sz w:val="24"/>
          <w:szCs w:val="24"/>
        </w:rPr>
        <w:t> </w:t>
      </w:r>
    </w:p>
    <w:p w14:paraId="731227BB" w14:textId="7D1AA53A" w:rsidR="007947D8" w:rsidRPr="00B76C0E" w:rsidRDefault="00CD6C74" w:rsidP="00906ED2">
      <w:pPr>
        <w:pStyle w:val="Prrafodelista"/>
        <w:numPr>
          <w:ilvl w:val="0"/>
          <w:numId w:val="1"/>
        </w:numPr>
        <w:spacing w:after="0"/>
        <w:ind w:left="709" w:right="420"/>
        <w:jc w:val="both"/>
        <w:textAlignment w:val="baseline"/>
        <w:rPr>
          <w:rFonts w:ascii="Arial" w:eastAsia="Times New Roman" w:hAnsi="Arial" w:cs="Arial"/>
          <w:b/>
          <w:bCs/>
          <w:i/>
          <w:sz w:val="24"/>
          <w:szCs w:val="24"/>
          <w:lang w:val="es-ES" w:eastAsia="es-CO"/>
        </w:rPr>
      </w:pPr>
      <w:r w:rsidRPr="00B76C0E">
        <w:rPr>
          <w:rFonts w:ascii="Arial" w:eastAsia="Times New Roman" w:hAnsi="Arial" w:cs="Arial"/>
          <w:b/>
          <w:bCs/>
          <w:i/>
          <w:sz w:val="24"/>
          <w:szCs w:val="24"/>
          <w:lang w:val="es-ES" w:eastAsia="es-CO"/>
        </w:rPr>
        <w:t>¿Se dan los presupuestos jurisprudenciales para aplicar en este caso el principio de la condición más beneficiosa?</w:t>
      </w:r>
    </w:p>
    <w:p w14:paraId="0241905E" w14:textId="77777777" w:rsidR="007947D8" w:rsidRPr="00B76C0E" w:rsidRDefault="007947D8" w:rsidP="00906ED2">
      <w:pPr>
        <w:pStyle w:val="Prrafodelista"/>
        <w:spacing w:after="0"/>
        <w:ind w:left="709" w:right="420"/>
        <w:jc w:val="both"/>
        <w:textAlignment w:val="baseline"/>
        <w:rPr>
          <w:rFonts w:ascii="Arial" w:eastAsia="Times New Roman" w:hAnsi="Arial" w:cs="Arial"/>
          <w:b/>
          <w:bCs/>
          <w:i/>
          <w:sz w:val="24"/>
          <w:szCs w:val="24"/>
          <w:lang w:val="es-ES" w:eastAsia="es-CO"/>
        </w:rPr>
      </w:pPr>
    </w:p>
    <w:p w14:paraId="2CB6EAE4" w14:textId="6CA5E8B7" w:rsidR="00CD6C74" w:rsidRPr="00B76C0E" w:rsidRDefault="00CD6C74" w:rsidP="00906ED2">
      <w:pPr>
        <w:pStyle w:val="Prrafodelista"/>
        <w:numPr>
          <w:ilvl w:val="0"/>
          <w:numId w:val="1"/>
        </w:numPr>
        <w:spacing w:after="0"/>
        <w:ind w:left="709" w:right="420"/>
        <w:jc w:val="both"/>
        <w:textAlignment w:val="baseline"/>
        <w:rPr>
          <w:rFonts w:ascii="Arial" w:eastAsia="Times New Roman" w:hAnsi="Arial" w:cs="Arial"/>
          <w:b/>
          <w:bCs/>
          <w:i/>
          <w:sz w:val="24"/>
          <w:szCs w:val="24"/>
          <w:lang w:val="es-ES" w:eastAsia="es-CO"/>
        </w:rPr>
      </w:pPr>
      <w:r w:rsidRPr="00B76C0E">
        <w:rPr>
          <w:rFonts w:ascii="Arial" w:eastAsia="Times New Roman" w:hAnsi="Arial" w:cs="Arial"/>
          <w:b/>
          <w:bCs/>
          <w:i/>
          <w:sz w:val="24"/>
          <w:szCs w:val="24"/>
          <w:lang w:eastAsia="es-CO"/>
        </w:rPr>
        <w:t>Conforme con la respuesta dada al cuestionamiento anterior ¿Hay lugar a acceder a las pretensiones de la demanda?</w:t>
      </w:r>
      <w:r w:rsidRPr="00B76C0E">
        <w:rPr>
          <w:rFonts w:ascii="Arial" w:eastAsia="Times New Roman" w:hAnsi="Arial" w:cs="Arial"/>
          <w:i/>
          <w:sz w:val="24"/>
          <w:szCs w:val="24"/>
          <w:lang w:eastAsia="es-CO"/>
        </w:rPr>
        <w:t>  </w:t>
      </w:r>
    </w:p>
    <w:p w14:paraId="005DF3B7" w14:textId="77777777"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w:t>
      </w:r>
    </w:p>
    <w:p w14:paraId="4DE04DF5" w14:textId="77777777" w:rsidR="007947D8" w:rsidRPr="00B76C0E" w:rsidRDefault="007947D8" w:rsidP="00B76C0E">
      <w:pPr>
        <w:spacing w:after="0"/>
        <w:jc w:val="both"/>
        <w:textAlignment w:val="baseline"/>
        <w:rPr>
          <w:rFonts w:ascii="Arial" w:eastAsia="Times New Roman" w:hAnsi="Arial" w:cs="Arial"/>
          <w:sz w:val="24"/>
          <w:szCs w:val="24"/>
          <w:lang w:eastAsia="es-CO"/>
        </w:rPr>
      </w:pPr>
    </w:p>
    <w:p w14:paraId="2F5B6084" w14:textId="7F1E70F4"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Con el propósito de dar solución a los interrogantes en el caso concreto, la Sala considera necesario precisar, el siguiente aspecto:    </w:t>
      </w:r>
    </w:p>
    <w:p w14:paraId="5F9261CC" w14:textId="77777777"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w:t>
      </w:r>
    </w:p>
    <w:p w14:paraId="0DBEC008"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
          <w:bCs/>
          <w:sz w:val="24"/>
          <w:szCs w:val="24"/>
          <w:lang w:eastAsia="es-CO"/>
        </w:rPr>
        <w:t xml:space="preserve">1. NORMATIVIDAD APLICABLE PARA LA PENSIÓN DE SOBREVIVIENTES. </w:t>
      </w:r>
    </w:p>
    <w:p w14:paraId="69D99C1D"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
          <w:bCs/>
          <w:sz w:val="24"/>
          <w:szCs w:val="24"/>
          <w:lang w:eastAsia="es-CO"/>
        </w:rPr>
        <w:t xml:space="preserve"> </w:t>
      </w:r>
    </w:p>
    <w:p w14:paraId="5C4700FD" w14:textId="77777777" w:rsidR="00711E06" w:rsidRPr="00B76C0E" w:rsidRDefault="00711E06" w:rsidP="00B76C0E">
      <w:pPr>
        <w:spacing w:after="0"/>
        <w:jc w:val="both"/>
        <w:textAlignment w:val="baseline"/>
        <w:rPr>
          <w:rFonts w:ascii="Arial" w:eastAsia="Times New Roman" w:hAnsi="Arial" w:cs="Arial"/>
          <w:bCs/>
          <w:sz w:val="24"/>
          <w:szCs w:val="24"/>
          <w:lang w:eastAsia="es-CO"/>
        </w:rPr>
      </w:pPr>
      <w:r w:rsidRPr="00B76C0E">
        <w:rPr>
          <w:rFonts w:ascii="Arial" w:eastAsia="Times New Roman" w:hAnsi="Arial" w:cs="Arial"/>
          <w:bCs/>
          <w:sz w:val="24"/>
          <w:szCs w:val="24"/>
          <w:lang w:eastAsia="es-CO"/>
        </w:rPr>
        <w:t xml:space="preserve">Es posición pacífica de la jurisprudencia considerar que la norma que rige las pensiones de sobrevivientes es la vigente al momento en que se produce el deceso del afiliado. </w:t>
      </w:r>
    </w:p>
    <w:p w14:paraId="2AFDDECD"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
          <w:bCs/>
          <w:sz w:val="24"/>
          <w:szCs w:val="24"/>
          <w:lang w:eastAsia="es-CO"/>
        </w:rPr>
        <w:lastRenderedPageBreak/>
        <w:t xml:space="preserve"> </w:t>
      </w:r>
    </w:p>
    <w:p w14:paraId="68591FBC"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
          <w:bCs/>
          <w:sz w:val="24"/>
          <w:szCs w:val="24"/>
          <w:lang w:eastAsia="es-CO"/>
        </w:rPr>
        <w:t xml:space="preserve">2. JURISPRUDENCIA DE LA SALA DE CASACIÓN LABORAL DE LA CORTE SUPREMA DE JUSTICIA FRENTE A LA APLICACIÓN DEL PRINCIPIO DE LA CONDICIÓN MÁS BENEFICIOSA. </w:t>
      </w:r>
    </w:p>
    <w:p w14:paraId="3E235127"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
          <w:bCs/>
          <w:sz w:val="24"/>
          <w:szCs w:val="24"/>
          <w:lang w:eastAsia="es-CO"/>
        </w:rPr>
        <w:t xml:space="preserve"> </w:t>
      </w:r>
    </w:p>
    <w:p w14:paraId="6BED278C" w14:textId="77777777" w:rsidR="00711E06" w:rsidRPr="00B76C0E" w:rsidRDefault="00711E06" w:rsidP="00B76C0E">
      <w:pPr>
        <w:spacing w:after="0"/>
        <w:jc w:val="both"/>
        <w:textAlignment w:val="baseline"/>
        <w:rPr>
          <w:rFonts w:ascii="Arial" w:eastAsia="Times New Roman" w:hAnsi="Arial" w:cs="Arial"/>
          <w:bCs/>
          <w:sz w:val="24"/>
          <w:szCs w:val="24"/>
          <w:lang w:eastAsia="es-CO"/>
        </w:rPr>
      </w:pPr>
      <w:r w:rsidRPr="00B76C0E">
        <w:rPr>
          <w:rFonts w:ascii="Arial" w:eastAsia="Times New Roman" w:hAnsi="Arial" w:cs="Arial"/>
          <w:bCs/>
          <w:sz w:val="24"/>
          <w:szCs w:val="24"/>
          <w:lang w:eastAsia="es-CO"/>
        </w:rPr>
        <w:t xml:space="preserve">Prevé el artículo 4º de la Ley 169 de 1896 que tres decisiones uniformes dadas por la Corte Suprema de Justicia como Tribunal de Casación sobre un mismo punto de derecho constituyen doctrina probable. </w:t>
      </w:r>
    </w:p>
    <w:p w14:paraId="041312A9" w14:textId="77777777" w:rsidR="00711E06" w:rsidRPr="00B76C0E" w:rsidRDefault="00711E06" w:rsidP="00B76C0E">
      <w:pPr>
        <w:spacing w:after="0"/>
        <w:jc w:val="both"/>
        <w:textAlignment w:val="baseline"/>
        <w:rPr>
          <w:rFonts w:ascii="Arial" w:eastAsia="Times New Roman" w:hAnsi="Arial" w:cs="Arial"/>
          <w:bCs/>
          <w:sz w:val="24"/>
          <w:szCs w:val="24"/>
          <w:lang w:eastAsia="es-CO"/>
        </w:rPr>
      </w:pPr>
    </w:p>
    <w:p w14:paraId="6ABF86FA" w14:textId="14800FEB" w:rsidR="00711E06" w:rsidRPr="00B76C0E" w:rsidRDefault="00711E06" w:rsidP="00B76C0E">
      <w:pPr>
        <w:spacing w:after="0"/>
        <w:jc w:val="both"/>
        <w:textAlignment w:val="baseline"/>
        <w:rPr>
          <w:rFonts w:ascii="Arial" w:eastAsia="Times New Roman" w:hAnsi="Arial" w:cs="Arial"/>
          <w:bCs/>
          <w:sz w:val="24"/>
          <w:szCs w:val="24"/>
          <w:lang w:eastAsia="es-CO"/>
        </w:rPr>
      </w:pPr>
      <w:r w:rsidRPr="00B76C0E">
        <w:rPr>
          <w:rFonts w:ascii="Arial" w:eastAsia="Times New Roman" w:hAnsi="Arial" w:cs="Arial"/>
          <w:bCs/>
          <w:sz w:val="24"/>
          <w:szCs w:val="24"/>
          <w:lang w:eastAsia="es-CO"/>
        </w:rPr>
        <w:t xml:space="preserve">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 </w:t>
      </w:r>
    </w:p>
    <w:p w14:paraId="4362AA40" w14:textId="77777777" w:rsidR="00591B56" w:rsidRDefault="00591B56" w:rsidP="00B76C0E">
      <w:pPr>
        <w:spacing w:after="0"/>
        <w:jc w:val="both"/>
        <w:textAlignment w:val="baseline"/>
        <w:rPr>
          <w:rFonts w:ascii="Arial" w:eastAsia="Times New Roman" w:hAnsi="Arial" w:cs="Arial"/>
          <w:bCs/>
          <w:sz w:val="24"/>
          <w:szCs w:val="24"/>
          <w:lang w:eastAsia="es-CO"/>
        </w:rPr>
      </w:pPr>
    </w:p>
    <w:p w14:paraId="50AA1DC1" w14:textId="1D042741" w:rsidR="00711E06" w:rsidRPr="00B76C0E" w:rsidRDefault="00711E06" w:rsidP="00B76C0E">
      <w:pPr>
        <w:spacing w:after="0"/>
        <w:jc w:val="both"/>
        <w:textAlignment w:val="baseline"/>
        <w:rPr>
          <w:rFonts w:ascii="Arial" w:eastAsia="Times New Roman" w:hAnsi="Arial" w:cs="Arial"/>
          <w:bCs/>
          <w:sz w:val="24"/>
          <w:szCs w:val="24"/>
          <w:lang w:eastAsia="es-CO"/>
        </w:rPr>
      </w:pPr>
      <w:r w:rsidRPr="00B76C0E">
        <w:rPr>
          <w:rFonts w:ascii="Arial" w:eastAsia="Times New Roman" w:hAnsi="Arial" w:cs="Arial"/>
          <w:bCs/>
          <w:sz w:val="24"/>
          <w:szCs w:val="24"/>
          <w:lang w:eastAsia="es-CO"/>
        </w:rPr>
        <w:t xml:space="preserve">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 </w:t>
      </w:r>
    </w:p>
    <w:p w14:paraId="29445566" w14:textId="77777777" w:rsidR="00711E06" w:rsidRPr="00B76C0E" w:rsidRDefault="00711E06" w:rsidP="00B76C0E">
      <w:pPr>
        <w:pStyle w:val="Sinespaciado"/>
        <w:spacing w:line="276" w:lineRule="auto"/>
        <w:rPr>
          <w:rFonts w:ascii="Arial" w:hAnsi="Arial" w:cs="Arial"/>
          <w:sz w:val="24"/>
          <w:szCs w:val="24"/>
          <w:lang w:eastAsia="es-CO"/>
        </w:rPr>
      </w:pPr>
      <w:r w:rsidRPr="00B76C0E">
        <w:rPr>
          <w:rFonts w:ascii="Arial" w:hAnsi="Arial" w:cs="Arial"/>
          <w:sz w:val="24"/>
          <w:szCs w:val="24"/>
          <w:lang w:eastAsia="es-CO"/>
        </w:rPr>
        <w:t xml:space="preserve"> </w:t>
      </w:r>
    </w:p>
    <w:p w14:paraId="3D8CED31" w14:textId="77777777" w:rsidR="00711E06" w:rsidRPr="00906ED2" w:rsidRDefault="00711E06" w:rsidP="00906ED2">
      <w:pPr>
        <w:spacing w:after="0" w:line="240" w:lineRule="auto"/>
        <w:ind w:left="426" w:right="420"/>
        <w:jc w:val="both"/>
        <w:textAlignment w:val="baseline"/>
        <w:rPr>
          <w:rFonts w:ascii="Arial" w:eastAsia="Times New Roman" w:hAnsi="Arial" w:cs="Arial"/>
          <w:bCs/>
          <w:i/>
          <w:szCs w:val="24"/>
          <w:lang w:eastAsia="es-CO"/>
        </w:rPr>
      </w:pPr>
      <w:r w:rsidRPr="00906ED2">
        <w:rPr>
          <w:rFonts w:ascii="Arial" w:eastAsia="Times New Roman" w:hAnsi="Arial" w:cs="Arial"/>
          <w:bCs/>
          <w:i/>
          <w:szCs w:val="24"/>
          <w:lang w:eastAsia="es-CO"/>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 -50- y una vez verificada la contingencia de la muerte los causahabientes puedan acceder a la prestación correspondiente.  </w:t>
      </w:r>
    </w:p>
    <w:p w14:paraId="6274410C" w14:textId="77777777" w:rsidR="00711E06" w:rsidRPr="00906ED2" w:rsidRDefault="00711E06" w:rsidP="00906ED2">
      <w:pPr>
        <w:spacing w:after="0" w:line="240" w:lineRule="auto"/>
        <w:ind w:left="426" w:right="420"/>
        <w:jc w:val="both"/>
        <w:textAlignment w:val="baseline"/>
        <w:rPr>
          <w:rFonts w:ascii="Arial" w:eastAsia="Times New Roman" w:hAnsi="Arial" w:cs="Arial"/>
          <w:bCs/>
          <w:i/>
          <w:szCs w:val="24"/>
          <w:lang w:eastAsia="es-CO"/>
        </w:rPr>
      </w:pPr>
      <w:r w:rsidRPr="00906ED2">
        <w:rPr>
          <w:rFonts w:ascii="Arial" w:eastAsia="Times New Roman" w:hAnsi="Arial" w:cs="Arial"/>
          <w:bCs/>
          <w:i/>
          <w:szCs w:val="24"/>
          <w:lang w:eastAsia="es-CO"/>
        </w:rPr>
        <w:t xml:space="preserve"> </w:t>
      </w:r>
    </w:p>
    <w:p w14:paraId="20F057CE" w14:textId="77777777" w:rsidR="00711E06" w:rsidRPr="00906ED2" w:rsidRDefault="00711E06" w:rsidP="00906ED2">
      <w:pPr>
        <w:spacing w:after="0" w:line="240" w:lineRule="auto"/>
        <w:ind w:left="426" w:right="420"/>
        <w:jc w:val="both"/>
        <w:textAlignment w:val="baseline"/>
        <w:rPr>
          <w:rFonts w:ascii="Arial" w:eastAsia="Times New Roman" w:hAnsi="Arial" w:cs="Arial"/>
          <w:bCs/>
          <w:i/>
          <w:szCs w:val="24"/>
          <w:lang w:eastAsia="es-CO"/>
        </w:rPr>
      </w:pPr>
      <w:r w:rsidRPr="00906ED2">
        <w:rPr>
          <w:rFonts w:ascii="Arial" w:eastAsia="Times New Roman" w:hAnsi="Arial" w:cs="Arial"/>
          <w:bCs/>
          <w:i/>
          <w:szCs w:val="24"/>
          <w:lang w:eastAsia="es-CO"/>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14:paraId="3F6549A3" w14:textId="77777777" w:rsidR="00711E06" w:rsidRPr="00906ED2" w:rsidRDefault="00711E06" w:rsidP="00906ED2">
      <w:pPr>
        <w:spacing w:after="0" w:line="240" w:lineRule="auto"/>
        <w:ind w:left="426" w:right="420"/>
        <w:jc w:val="both"/>
        <w:textAlignment w:val="baseline"/>
        <w:rPr>
          <w:rFonts w:ascii="Arial" w:eastAsia="Times New Roman" w:hAnsi="Arial" w:cs="Arial"/>
          <w:bCs/>
          <w:i/>
          <w:szCs w:val="24"/>
          <w:lang w:eastAsia="es-CO"/>
        </w:rPr>
      </w:pPr>
      <w:r w:rsidRPr="00906ED2">
        <w:rPr>
          <w:rFonts w:ascii="Arial" w:eastAsia="Times New Roman" w:hAnsi="Arial" w:cs="Arial"/>
          <w:bCs/>
          <w:i/>
          <w:szCs w:val="24"/>
          <w:lang w:eastAsia="es-CO"/>
        </w:rPr>
        <w:t xml:space="preserve"> </w:t>
      </w:r>
    </w:p>
    <w:p w14:paraId="2BC6B6DA" w14:textId="77777777" w:rsidR="00711E06" w:rsidRPr="00906ED2" w:rsidRDefault="00711E06" w:rsidP="00906ED2">
      <w:pPr>
        <w:spacing w:after="0" w:line="240" w:lineRule="auto"/>
        <w:ind w:left="426" w:right="420"/>
        <w:jc w:val="both"/>
        <w:textAlignment w:val="baseline"/>
        <w:rPr>
          <w:rFonts w:ascii="Arial" w:eastAsia="Times New Roman" w:hAnsi="Arial" w:cs="Arial"/>
          <w:bCs/>
          <w:i/>
          <w:szCs w:val="24"/>
          <w:lang w:eastAsia="es-CO"/>
        </w:rPr>
      </w:pPr>
      <w:r w:rsidRPr="00906ED2">
        <w:rPr>
          <w:rFonts w:ascii="Arial" w:eastAsia="Times New Roman" w:hAnsi="Arial" w:cs="Arial"/>
          <w:bCs/>
          <w:i/>
          <w:szCs w:val="24"/>
          <w:lang w:eastAsia="es-CO"/>
        </w:rPr>
        <w:t xml:space="preserve">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w:t>
      </w:r>
      <w:r w:rsidRPr="00906ED2">
        <w:rPr>
          <w:rFonts w:ascii="Arial" w:eastAsia="Times New Roman" w:hAnsi="Arial" w:cs="Arial"/>
          <w:bCs/>
          <w:i/>
          <w:szCs w:val="24"/>
          <w:lang w:eastAsia="es-CO"/>
        </w:rPr>
        <w:lastRenderedPageBreak/>
        <w:t xml:space="preserve">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 </w:t>
      </w:r>
    </w:p>
    <w:p w14:paraId="01618B5C" w14:textId="77777777" w:rsidR="00711E06" w:rsidRPr="00B76C0E" w:rsidRDefault="00711E06" w:rsidP="00B76C0E">
      <w:pPr>
        <w:spacing w:after="0"/>
        <w:jc w:val="both"/>
        <w:textAlignment w:val="baseline"/>
        <w:rPr>
          <w:rFonts w:ascii="Arial" w:eastAsia="Times New Roman" w:hAnsi="Arial" w:cs="Arial"/>
          <w:bCs/>
          <w:sz w:val="24"/>
          <w:szCs w:val="24"/>
          <w:lang w:eastAsia="es-CO"/>
        </w:rPr>
      </w:pPr>
    </w:p>
    <w:p w14:paraId="162C0AD0" w14:textId="77777777" w:rsidR="00711E06" w:rsidRPr="00B76C0E" w:rsidRDefault="00711E06" w:rsidP="00B76C0E">
      <w:pPr>
        <w:spacing w:after="0"/>
        <w:jc w:val="both"/>
        <w:textAlignment w:val="baseline"/>
        <w:rPr>
          <w:rFonts w:ascii="Arial" w:eastAsia="Times New Roman" w:hAnsi="Arial" w:cs="Arial"/>
          <w:b/>
          <w:bCs/>
          <w:sz w:val="24"/>
          <w:szCs w:val="24"/>
          <w:lang w:eastAsia="es-CO"/>
        </w:rPr>
      </w:pPr>
      <w:r w:rsidRPr="00B76C0E">
        <w:rPr>
          <w:rFonts w:ascii="Arial" w:eastAsia="Times New Roman" w:hAnsi="Arial" w:cs="Arial"/>
          <w:bCs/>
          <w:sz w:val="24"/>
          <w:szCs w:val="24"/>
          <w:lang w:eastAsia="es-CO"/>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adecúa a los intereses de cada afiliado, en consideración a que ese fenómeno </w:t>
      </w:r>
      <w:proofErr w:type="spellStart"/>
      <w:r w:rsidRPr="00B76C0E">
        <w:rPr>
          <w:rFonts w:ascii="Arial" w:eastAsia="Times New Roman" w:hAnsi="Arial" w:cs="Arial"/>
          <w:bCs/>
          <w:sz w:val="24"/>
          <w:szCs w:val="24"/>
          <w:lang w:eastAsia="es-CO"/>
        </w:rPr>
        <w:t>ultractivo</w:t>
      </w:r>
      <w:proofErr w:type="spellEnd"/>
      <w:r w:rsidRPr="00B76C0E">
        <w:rPr>
          <w:rFonts w:ascii="Arial" w:eastAsia="Times New Roman" w:hAnsi="Arial" w:cs="Arial"/>
          <w:bCs/>
          <w:sz w:val="24"/>
          <w:szCs w:val="24"/>
          <w:lang w:eastAsia="es-CO"/>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w:t>
      </w:r>
      <w:r w:rsidRPr="00B76C0E">
        <w:rPr>
          <w:rFonts w:ascii="Arial" w:eastAsia="Times New Roman" w:hAnsi="Arial" w:cs="Arial"/>
          <w:b/>
          <w:bCs/>
          <w:sz w:val="24"/>
          <w:szCs w:val="24"/>
          <w:lang w:eastAsia="es-CO"/>
        </w:rPr>
        <w:t xml:space="preserve">   </w:t>
      </w:r>
    </w:p>
    <w:p w14:paraId="32A77E7E" w14:textId="5A82E699" w:rsidR="00CD6C74" w:rsidRPr="00B76C0E" w:rsidRDefault="00CD6C74" w:rsidP="00B76C0E">
      <w:pPr>
        <w:spacing w:after="0"/>
        <w:jc w:val="both"/>
        <w:textAlignment w:val="baseline"/>
        <w:rPr>
          <w:rFonts w:ascii="Arial" w:eastAsia="Times New Roman" w:hAnsi="Arial" w:cs="Arial"/>
          <w:sz w:val="24"/>
          <w:szCs w:val="24"/>
          <w:lang w:eastAsia="es-CO"/>
        </w:rPr>
      </w:pPr>
    </w:p>
    <w:p w14:paraId="5EAC7E34" w14:textId="0B9E7F36"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b/>
          <w:bCs/>
          <w:sz w:val="24"/>
          <w:szCs w:val="24"/>
          <w:lang w:eastAsia="es-CO"/>
        </w:rPr>
        <w:t>EL CASO CONCRETO</w:t>
      </w:r>
    </w:p>
    <w:p w14:paraId="1A726B98" w14:textId="77777777"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w:t>
      </w:r>
    </w:p>
    <w:p w14:paraId="32966828" w14:textId="2D62BA92"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xml:space="preserve">Conforme se aprecia en el registro civil de defunción emitido por la Notaria </w:t>
      </w:r>
      <w:r w:rsidR="00A51E62" w:rsidRPr="00B76C0E">
        <w:rPr>
          <w:rFonts w:ascii="Arial" w:eastAsia="Times New Roman" w:hAnsi="Arial" w:cs="Arial"/>
          <w:sz w:val="24"/>
          <w:szCs w:val="24"/>
          <w:lang w:eastAsia="es-CO"/>
        </w:rPr>
        <w:t>Primera</w:t>
      </w:r>
      <w:r w:rsidRPr="00B76C0E">
        <w:rPr>
          <w:rFonts w:ascii="Arial" w:eastAsia="Times New Roman" w:hAnsi="Arial" w:cs="Arial"/>
          <w:sz w:val="24"/>
          <w:szCs w:val="24"/>
          <w:lang w:eastAsia="es-CO"/>
        </w:rPr>
        <w:t xml:space="preserve"> del Círculo de </w:t>
      </w:r>
      <w:r w:rsidR="00A51E62" w:rsidRPr="00B76C0E">
        <w:rPr>
          <w:rFonts w:ascii="Arial" w:eastAsia="Times New Roman" w:hAnsi="Arial" w:cs="Arial"/>
          <w:sz w:val="24"/>
          <w:szCs w:val="24"/>
          <w:lang w:eastAsia="es-CO"/>
        </w:rPr>
        <w:t xml:space="preserve">Chinchiná, Caldas, (pág.27 archivo 01), </w:t>
      </w:r>
      <w:r w:rsidRPr="00B76C0E">
        <w:rPr>
          <w:rFonts w:ascii="Arial" w:eastAsia="Times New Roman" w:hAnsi="Arial" w:cs="Arial"/>
          <w:sz w:val="24"/>
          <w:szCs w:val="24"/>
          <w:lang w:eastAsia="es-CO"/>
        </w:rPr>
        <w:t xml:space="preserve"> </w:t>
      </w:r>
      <w:r w:rsidR="00A51E62" w:rsidRPr="00B76C0E">
        <w:rPr>
          <w:rFonts w:ascii="Arial" w:eastAsia="Times New Roman" w:hAnsi="Arial" w:cs="Arial"/>
          <w:sz w:val="24"/>
          <w:szCs w:val="24"/>
          <w:lang w:eastAsia="es-CO"/>
        </w:rPr>
        <w:t>el señor José Héctor Zapata Díaz</w:t>
      </w:r>
      <w:r w:rsidRPr="00B76C0E">
        <w:rPr>
          <w:rFonts w:ascii="Arial" w:eastAsia="Times New Roman" w:hAnsi="Arial" w:cs="Arial"/>
          <w:sz w:val="24"/>
          <w:szCs w:val="24"/>
          <w:lang w:eastAsia="es-CO"/>
        </w:rPr>
        <w:t xml:space="preserve"> falleció el </w:t>
      </w:r>
      <w:r w:rsidR="00A51E62" w:rsidRPr="00B76C0E">
        <w:rPr>
          <w:rFonts w:ascii="Arial" w:eastAsia="Times New Roman" w:hAnsi="Arial" w:cs="Arial"/>
          <w:sz w:val="24"/>
          <w:szCs w:val="24"/>
          <w:lang w:eastAsia="es-CO"/>
        </w:rPr>
        <w:t xml:space="preserve">17 </w:t>
      </w:r>
      <w:r w:rsidRPr="00B76C0E">
        <w:rPr>
          <w:rFonts w:ascii="Arial" w:eastAsia="Times New Roman" w:hAnsi="Arial" w:cs="Arial"/>
          <w:sz w:val="24"/>
          <w:szCs w:val="24"/>
          <w:lang w:eastAsia="es-CO"/>
        </w:rPr>
        <w:t xml:space="preserve">de noviembre de 2017, fecha en que se encontraba vigente el artículo 13 de la </w:t>
      </w:r>
      <w:r w:rsidR="00A51E62" w:rsidRPr="00B76C0E">
        <w:rPr>
          <w:rFonts w:ascii="Arial" w:eastAsia="Times New Roman" w:hAnsi="Arial" w:cs="Arial"/>
          <w:sz w:val="24"/>
          <w:szCs w:val="24"/>
          <w:lang w:eastAsia="es-CO"/>
        </w:rPr>
        <w:t>L</w:t>
      </w:r>
      <w:r w:rsidRPr="00B76C0E">
        <w:rPr>
          <w:rFonts w:ascii="Arial" w:eastAsia="Times New Roman" w:hAnsi="Arial" w:cs="Arial"/>
          <w:sz w:val="24"/>
          <w:szCs w:val="24"/>
          <w:lang w:eastAsia="es-CO"/>
        </w:rPr>
        <w:t xml:space="preserve">ey 797 de 2003, el cual exige </w:t>
      </w:r>
      <w:r w:rsidR="55C21999" w:rsidRPr="00B76C0E">
        <w:rPr>
          <w:rFonts w:ascii="Arial" w:eastAsia="Times New Roman" w:hAnsi="Arial" w:cs="Arial"/>
          <w:sz w:val="24"/>
          <w:szCs w:val="24"/>
          <w:lang w:eastAsia="es-CO"/>
        </w:rPr>
        <w:t>al afiliado fallecido</w:t>
      </w:r>
      <w:r w:rsidRPr="00B76C0E">
        <w:rPr>
          <w:rFonts w:ascii="Arial" w:eastAsia="Times New Roman" w:hAnsi="Arial" w:cs="Arial"/>
          <w:sz w:val="24"/>
          <w:szCs w:val="24"/>
          <w:lang w:eastAsia="es-CO"/>
        </w:rPr>
        <w:t>, para dejar causada la pensión de sobrevivientes a favor de sus beneficiarios,</w:t>
      </w:r>
      <w:r w:rsidR="0153E721" w:rsidRPr="00B76C0E">
        <w:rPr>
          <w:rFonts w:ascii="Arial" w:eastAsia="Times New Roman" w:hAnsi="Arial" w:cs="Arial"/>
          <w:sz w:val="24"/>
          <w:szCs w:val="24"/>
          <w:lang w:eastAsia="es-CO"/>
        </w:rPr>
        <w:t xml:space="preserve"> </w:t>
      </w:r>
      <w:r w:rsidRPr="00B76C0E">
        <w:rPr>
          <w:rFonts w:ascii="Arial" w:eastAsia="Times New Roman" w:hAnsi="Arial" w:cs="Arial"/>
          <w:sz w:val="24"/>
          <w:szCs w:val="24"/>
          <w:lang w:eastAsia="es-CO"/>
        </w:rPr>
        <w:t>tener cotizadas por lo menos cincuenta semanas al sistema general de pensiones dentro de los tres años anteriores al deceso. </w:t>
      </w:r>
    </w:p>
    <w:p w14:paraId="3F9C319B" w14:textId="77777777" w:rsidR="007947D8" w:rsidRPr="00B76C0E" w:rsidRDefault="007947D8" w:rsidP="00B76C0E">
      <w:pPr>
        <w:spacing w:after="0"/>
        <w:jc w:val="both"/>
        <w:textAlignment w:val="baseline"/>
        <w:rPr>
          <w:rFonts w:ascii="Arial" w:eastAsia="Times New Roman" w:hAnsi="Arial" w:cs="Arial"/>
          <w:sz w:val="24"/>
          <w:szCs w:val="24"/>
          <w:lang w:eastAsia="es-CO"/>
        </w:rPr>
      </w:pPr>
    </w:p>
    <w:p w14:paraId="4F269A60" w14:textId="77777777" w:rsidR="002C76C9"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xml:space="preserve">Al revisar la historia laboral emitida por </w:t>
      </w:r>
      <w:r w:rsidR="00A51E62" w:rsidRPr="00B76C0E">
        <w:rPr>
          <w:rFonts w:ascii="Arial" w:eastAsia="Times New Roman" w:hAnsi="Arial" w:cs="Arial"/>
          <w:sz w:val="24"/>
          <w:szCs w:val="24"/>
          <w:lang w:eastAsia="es-CO"/>
        </w:rPr>
        <w:t>la Administradora Colombiana de Pensiones Colpensiones, (obrante en la carpeta 02 denominada expediente administrativo)</w:t>
      </w:r>
      <w:r w:rsidRPr="00B76C0E">
        <w:rPr>
          <w:rFonts w:ascii="Arial" w:eastAsia="Times New Roman" w:hAnsi="Arial" w:cs="Arial"/>
          <w:sz w:val="24"/>
          <w:szCs w:val="24"/>
          <w:lang w:eastAsia="es-CO"/>
        </w:rPr>
        <w:t xml:space="preserve">, se evidencia que </w:t>
      </w:r>
      <w:r w:rsidR="002C76C9" w:rsidRPr="00B76C0E">
        <w:rPr>
          <w:rFonts w:ascii="Arial" w:eastAsia="Times New Roman" w:hAnsi="Arial" w:cs="Arial"/>
          <w:sz w:val="24"/>
          <w:szCs w:val="24"/>
          <w:lang w:eastAsia="es-CO"/>
        </w:rPr>
        <w:t xml:space="preserve">el señor José Héctor Zapata Díaz, cotizó un total de 848,14 semanas en toda su vida laboral, sin embargo, ninguna cotización fue efectuada dentro de los tres años inmediatamente anteriores a su deceso, pues la última cotización reportada al sistema pensional data del ciclo de octubre de 2010. </w:t>
      </w:r>
    </w:p>
    <w:p w14:paraId="16FD3888" w14:textId="77777777" w:rsidR="002C76C9" w:rsidRPr="00B76C0E" w:rsidRDefault="002C76C9" w:rsidP="00B76C0E">
      <w:pPr>
        <w:spacing w:after="0"/>
        <w:jc w:val="both"/>
        <w:textAlignment w:val="baseline"/>
        <w:rPr>
          <w:rFonts w:ascii="Arial" w:eastAsia="Times New Roman" w:hAnsi="Arial" w:cs="Arial"/>
          <w:sz w:val="24"/>
          <w:szCs w:val="24"/>
          <w:lang w:eastAsia="es-CO"/>
        </w:rPr>
      </w:pPr>
    </w:p>
    <w:p w14:paraId="0B6E8337" w14:textId="77777777" w:rsidR="00031647" w:rsidRPr="00B76C0E" w:rsidRDefault="002C76C9" w:rsidP="00B76C0E">
      <w:pPr>
        <w:pStyle w:val="Textoindependiente"/>
        <w:spacing w:line="276" w:lineRule="auto"/>
        <w:ind w:right="51"/>
        <w:rPr>
          <w:rFonts w:cs="Arial"/>
          <w:sz w:val="24"/>
          <w:szCs w:val="24"/>
        </w:rPr>
      </w:pPr>
      <w:r w:rsidRPr="00B76C0E">
        <w:rPr>
          <w:rFonts w:cs="Arial"/>
          <w:sz w:val="24"/>
          <w:szCs w:val="24"/>
          <w:lang w:val="es-CO"/>
        </w:rPr>
        <w:t xml:space="preserve">Ahora bien, en cuanto a la solicitud de aplicación de normas derogadas, es preciso recordar que, siguiendo la línea jurisprudencial de la Sala de Casación de la Corte Suprema de Justicia frente a la aplicación del principio de la condición más beneficiosa, en este tipo de casos, contrario a lo expuesto por el vocero judicial de la recurrente, solamente es posible remitirse a la normativa inmediatamente anterior, pero única y exclusivamente si el deceso del afiliado se produjo dentro de los tres años siguientes a la entrada en vigor de la Ley 797 de 2003, esto es, entre el 29 de enero de 2003 y la misma fecha del año 2006, requisito que, no satisfizo el señor José Héctor Zapata Díaz, pues como se dijo previamente, su deceso se presentó el 17 de septiembre de 2017, </w:t>
      </w:r>
      <w:r w:rsidR="00056CCE" w:rsidRPr="00B76C0E">
        <w:rPr>
          <w:rFonts w:cs="Arial"/>
          <w:sz w:val="24"/>
          <w:szCs w:val="24"/>
          <w:lang w:val="es-CO"/>
        </w:rPr>
        <w:t xml:space="preserve">de modo que, tal como lo estimó la sentenciadora de primer grado, </w:t>
      </w:r>
      <w:r w:rsidR="00031647" w:rsidRPr="00B76C0E">
        <w:rPr>
          <w:rFonts w:cs="Arial"/>
          <w:sz w:val="24"/>
          <w:szCs w:val="24"/>
          <w:lang w:val="es-CO"/>
        </w:rPr>
        <w:t xml:space="preserve">en este asunto, </w:t>
      </w:r>
      <w:r w:rsidR="00056CCE" w:rsidRPr="00B76C0E">
        <w:rPr>
          <w:rFonts w:cs="Arial"/>
          <w:sz w:val="24"/>
          <w:szCs w:val="24"/>
          <w:lang w:val="es-CO"/>
        </w:rPr>
        <w:t xml:space="preserve">no </w:t>
      </w:r>
      <w:r w:rsidR="00031647" w:rsidRPr="00B76C0E">
        <w:rPr>
          <w:rFonts w:cs="Arial"/>
          <w:sz w:val="24"/>
          <w:szCs w:val="24"/>
          <w:lang w:val="es-CO"/>
        </w:rPr>
        <w:t>hay lugar a la aplicación</w:t>
      </w:r>
      <w:r w:rsidR="00056CCE" w:rsidRPr="00B76C0E">
        <w:rPr>
          <w:rFonts w:cs="Arial"/>
          <w:sz w:val="24"/>
          <w:szCs w:val="24"/>
          <w:lang w:val="es-CO"/>
        </w:rPr>
        <w:t xml:space="preserve"> del principio de la condición más </w:t>
      </w:r>
      <w:r w:rsidR="00056CCE" w:rsidRPr="00B76C0E">
        <w:rPr>
          <w:rFonts w:cs="Arial"/>
          <w:sz w:val="24"/>
          <w:szCs w:val="24"/>
          <w:lang w:val="es-CO"/>
        </w:rPr>
        <w:lastRenderedPageBreak/>
        <w:t>beneficiosa</w:t>
      </w:r>
      <w:r w:rsidR="00031647" w:rsidRPr="00B76C0E">
        <w:rPr>
          <w:rFonts w:cs="Arial"/>
          <w:sz w:val="24"/>
          <w:szCs w:val="24"/>
          <w:lang w:val="es-CO"/>
        </w:rPr>
        <w:t>, pues el causante no tenía un derecho adquirido ni una expectativa legítima, quedando sometido íntegramente a las reglas de la Ley 797 de 2003, las cuales no cumplió.</w:t>
      </w:r>
    </w:p>
    <w:p w14:paraId="29AC853C" w14:textId="77777777" w:rsidR="00031647" w:rsidRPr="00B76C0E" w:rsidRDefault="00031647" w:rsidP="00B76C0E">
      <w:pPr>
        <w:spacing w:after="0"/>
        <w:jc w:val="both"/>
        <w:textAlignment w:val="baseline"/>
        <w:rPr>
          <w:rFonts w:ascii="Arial" w:eastAsia="Times New Roman" w:hAnsi="Arial" w:cs="Arial"/>
          <w:sz w:val="24"/>
          <w:szCs w:val="24"/>
          <w:lang w:eastAsia="es-CO"/>
        </w:rPr>
      </w:pPr>
    </w:p>
    <w:p w14:paraId="5500C30C" w14:textId="545EC7DD" w:rsidR="7485E262" w:rsidRPr="00B76C0E" w:rsidRDefault="7485E262" w:rsidP="00B76C0E">
      <w:pPr>
        <w:spacing w:after="0"/>
        <w:jc w:val="both"/>
        <w:rPr>
          <w:rFonts w:ascii="Arial" w:eastAsia="Times New Roman" w:hAnsi="Arial" w:cs="Arial"/>
          <w:sz w:val="24"/>
          <w:szCs w:val="24"/>
          <w:lang w:eastAsia="es-CO"/>
        </w:rPr>
      </w:pPr>
      <w:r w:rsidRPr="00B76C0E">
        <w:rPr>
          <w:rFonts w:ascii="Arial" w:eastAsia="Arial" w:hAnsi="Arial" w:cs="Arial"/>
          <w:sz w:val="24"/>
          <w:szCs w:val="24"/>
        </w:rPr>
        <w:t xml:space="preserve">Tampoco es posible darle paso a la aplicación del Acuerdo 049 de 1990, porque como ya se dijo, en este tipo de casos no resulta posible hacer una búsqueda histórica de la normatividad que mejor se adecúe a la situación de la demandante en aras de hacerla beneficiaria de la pensión de sobrevivientes que reclama. </w:t>
      </w:r>
    </w:p>
    <w:p w14:paraId="74939D22" w14:textId="42FCF3F6" w:rsidR="66F7451B" w:rsidRPr="00B76C0E" w:rsidRDefault="66F7451B" w:rsidP="00B76C0E">
      <w:pPr>
        <w:spacing w:after="0"/>
        <w:jc w:val="both"/>
        <w:rPr>
          <w:rFonts w:ascii="Arial" w:eastAsia="Arial" w:hAnsi="Arial" w:cs="Arial"/>
          <w:sz w:val="24"/>
          <w:szCs w:val="24"/>
        </w:rPr>
      </w:pPr>
    </w:p>
    <w:p w14:paraId="357FA41D" w14:textId="35082794" w:rsidR="6EA37E20" w:rsidRPr="00B76C0E" w:rsidRDefault="6EA37E20" w:rsidP="00B76C0E">
      <w:pPr>
        <w:spacing w:after="0"/>
        <w:jc w:val="both"/>
        <w:rPr>
          <w:rFonts w:ascii="Arial" w:eastAsia="Arial" w:hAnsi="Arial" w:cs="Arial"/>
          <w:sz w:val="24"/>
          <w:szCs w:val="24"/>
        </w:rPr>
      </w:pPr>
      <w:r w:rsidRPr="00B76C0E">
        <w:rPr>
          <w:rFonts w:ascii="Arial" w:eastAsia="Arial" w:hAnsi="Arial" w:cs="Arial"/>
          <w:sz w:val="24"/>
          <w:szCs w:val="24"/>
        </w:rPr>
        <w:t>Finalmente,</w:t>
      </w:r>
      <w:r w:rsidR="1648274F" w:rsidRPr="00B76C0E">
        <w:rPr>
          <w:rFonts w:ascii="Arial" w:eastAsia="Arial" w:hAnsi="Arial" w:cs="Arial"/>
          <w:sz w:val="24"/>
          <w:szCs w:val="24"/>
        </w:rPr>
        <w:t xml:space="preserve"> </w:t>
      </w:r>
      <w:r w:rsidR="49E31CF8" w:rsidRPr="00B76C0E">
        <w:rPr>
          <w:rFonts w:ascii="Arial" w:eastAsia="Arial" w:hAnsi="Arial" w:cs="Arial"/>
          <w:sz w:val="24"/>
          <w:szCs w:val="24"/>
        </w:rPr>
        <w:t>cabe agregar que, aun cuando la Sala mayoritaria</w:t>
      </w:r>
      <w:r w:rsidR="332AC794" w:rsidRPr="00B76C0E">
        <w:rPr>
          <w:rFonts w:ascii="Arial" w:eastAsia="Arial" w:hAnsi="Arial" w:cs="Arial"/>
          <w:sz w:val="24"/>
          <w:szCs w:val="24"/>
        </w:rPr>
        <w:t xml:space="preserve"> </w:t>
      </w:r>
      <w:r w:rsidR="43242301" w:rsidRPr="00B76C0E">
        <w:rPr>
          <w:rFonts w:ascii="Arial" w:eastAsia="Arial" w:hAnsi="Arial" w:cs="Arial"/>
          <w:sz w:val="24"/>
          <w:szCs w:val="24"/>
        </w:rPr>
        <w:t>acoge e</w:t>
      </w:r>
      <w:r w:rsidR="332AC794" w:rsidRPr="00B76C0E">
        <w:rPr>
          <w:rFonts w:ascii="Arial" w:eastAsia="Arial" w:hAnsi="Arial" w:cs="Arial"/>
          <w:sz w:val="24"/>
          <w:szCs w:val="24"/>
        </w:rPr>
        <w:t xml:space="preserve">l principio de la </w:t>
      </w:r>
      <w:r w:rsidR="43EE53E8" w:rsidRPr="00B76C0E">
        <w:rPr>
          <w:rFonts w:ascii="Arial" w:eastAsia="Arial" w:hAnsi="Arial" w:cs="Arial"/>
          <w:sz w:val="24"/>
          <w:szCs w:val="24"/>
        </w:rPr>
        <w:t>condición más beneficiosa para dar aplicación a</w:t>
      </w:r>
      <w:r w:rsidR="1B4DE93E" w:rsidRPr="00B76C0E">
        <w:rPr>
          <w:rFonts w:ascii="Arial" w:eastAsia="Arial" w:hAnsi="Arial" w:cs="Arial"/>
          <w:sz w:val="24"/>
          <w:szCs w:val="24"/>
        </w:rPr>
        <w:t xml:space="preserve">l referido Acuerdo 049 de 1990, </w:t>
      </w:r>
      <w:r w:rsidR="25EAE1D5" w:rsidRPr="00B76C0E">
        <w:rPr>
          <w:rFonts w:ascii="Arial" w:eastAsia="Arial" w:hAnsi="Arial" w:cs="Arial"/>
          <w:sz w:val="24"/>
          <w:szCs w:val="24"/>
        </w:rPr>
        <w:t xml:space="preserve">siempre que se acrediten las exigencias </w:t>
      </w:r>
      <w:r w:rsidR="1B4DE93E" w:rsidRPr="00B76C0E">
        <w:rPr>
          <w:rFonts w:ascii="Arial" w:eastAsia="Arial" w:hAnsi="Arial" w:cs="Arial"/>
          <w:sz w:val="24"/>
          <w:szCs w:val="24"/>
        </w:rPr>
        <w:t xml:space="preserve">del test de procedencia fijado por la Corte Constitucional en sentencia SU 005 de 2018, lo cierto es que, en este caso, no hay lugar a su análisis, toda vez que el causante </w:t>
      </w:r>
      <w:r w:rsidR="0A61A212" w:rsidRPr="00B76C0E">
        <w:rPr>
          <w:rFonts w:ascii="Arial" w:eastAsia="Arial" w:hAnsi="Arial" w:cs="Arial"/>
          <w:sz w:val="24"/>
          <w:szCs w:val="24"/>
        </w:rPr>
        <w:t>s</w:t>
      </w:r>
      <w:r w:rsidR="13F4671B" w:rsidRPr="00B76C0E">
        <w:rPr>
          <w:rFonts w:ascii="Arial" w:eastAsia="Arial" w:hAnsi="Arial" w:cs="Arial"/>
          <w:sz w:val="24"/>
          <w:szCs w:val="24"/>
        </w:rPr>
        <w:t>ó</w:t>
      </w:r>
      <w:r w:rsidR="0A61A212" w:rsidRPr="00B76C0E">
        <w:rPr>
          <w:rFonts w:ascii="Arial" w:eastAsia="Arial" w:hAnsi="Arial" w:cs="Arial"/>
          <w:sz w:val="24"/>
          <w:szCs w:val="24"/>
        </w:rPr>
        <w:t xml:space="preserve">lo registra un total de 110,43 semanas cotizadas al sistema pensional antes del 1° de abril de 1994, por ende, ni bajo esa perspectiva </w:t>
      </w:r>
      <w:r w:rsidR="2B1FF635" w:rsidRPr="00B76C0E">
        <w:rPr>
          <w:rFonts w:ascii="Arial" w:eastAsia="Arial" w:hAnsi="Arial" w:cs="Arial"/>
          <w:sz w:val="24"/>
          <w:szCs w:val="24"/>
        </w:rPr>
        <w:t>habría</w:t>
      </w:r>
      <w:r w:rsidR="0A61A212" w:rsidRPr="00B76C0E">
        <w:rPr>
          <w:rFonts w:ascii="Arial" w:eastAsia="Arial" w:hAnsi="Arial" w:cs="Arial"/>
          <w:sz w:val="24"/>
          <w:szCs w:val="24"/>
        </w:rPr>
        <w:t xml:space="preserve"> dejado satisfecho el requisito</w:t>
      </w:r>
      <w:r w:rsidR="0F0A6882" w:rsidRPr="00B76C0E">
        <w:rPr>
          <w:rFonts w:ascii="Arial" w:eastAsia="Arial" w:hAnsi="Arial" w:cs="Arial"/>
          <w:sz w:val="24"/>
          <w:szCs w:val="24"/>
        </w:rPr>
        <w:t xml:space="preserve"> objetivo para </w:t>
      </w:r>
      <w:r w:rsidR="773D4F0E" w:rsidRPr="00B76C0E">
        <w:rPr>
          <w:rFonts w:ascii="Arial" w:eastAsia="Arial" w:hAnsi="Arial" w:cs="Arial"/>
          <w:sz w:val="24"/>
          <w:szCs w:val="24"/>
        </w:rPr>
        <w:t>dejar causada la pensión de sobrevivientes que se reclama.</w:t>
      </w:r>
    </w:p>
    <w:p w14:paraId="01814871" w14:textId="77777777"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w:t>
      </w:r>
    </w:p>
    <w:p w14:paraId="57C4D52A" w14:textId="72EAE8D8"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 xml:space="preserve">En el anterior orden de ideas, se confirmará la sentencia proferida por el Juzgado Quinto Laboral del Circuito el </w:t>
      </w:r>
      <w:r w:rsidR="007122D4" w:rsidRPr="00B76C0E">
        <w:rPr>
          <w:rFonts w:ascii="Arial" w:eastAsia="Times New Roman" w:hAnsi="Arial" w:cs="Arial"/>
          <w:sz w:val="24"/>
          <w:szCs w:val="24"/>
          <w:lang w:eastAsia="es-CO"/>
        </w:rPr>
        <w:t>9 de junio de 2022</w:t>
      </w:r>
      <w:r w:rsidRPr="00B76C0E">
        <w:rPr>
          <w:rFonts w:ascii="Arial" w:eastAsia="Times New Roman" w:hAnsi="Arial" w:cs="Arial"/>
          <w:sz w:val="24"/>
          <w:szCs w:val="24"/>
          <w:lang w:eastAsia="es-CO"/>
        </w:rPr>
        <w:t>. </w:t>
      </w:r>
    </w:p>
    <w:p w14:paraId="65545872" w14:textId="7059DE5C" w:rsidR="66F7451B" w:rsidRPr="00B76C0E" w:rsidRDefault="66F7451B" w:rsidP="00B76C0E">
      <w:pPr>
        <w:spacing w:after="0"/>
        <w:jc w:val="both"/>
        <w:rPr>
          <w:rFonts w:ascii="Arial" w:eastAsia="Times New Roman" w:hAnsi="Arial" w:cs="Arial"/>
          <w:sz w:val="24"/>
          <w:szCs w:val="24"/>
          <w:lang w:eastAsia="es-CO"/>
        </w:rPr>
      </w:pPr>
    </w:p>
    <w:p w14:paraId="71A503CE" w14:textId="25EB3239" w:rsidR="00CD6C74" w:rsidRPr="00B76C0E" w:rsidRDefault="00CD6C74"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eastAsia="es-CO"/>
        </w:rPr>
        <w:t>Costas en esta sede a cargo de la parte actora en un 100%, a favor de</w:t>
      </w:r>
      <w:r w:rsidR="007122D4" w:rsidRPr="00B76C0E">
        <w:rPr>
          <w:rFonts w:ascii="Arial" w:eastAsia="Times New Roman" w:hAnsi="Arial" w:cs="Arial"/>
          <w:sz w:val="24"/>
          <w:szCs w:val="24"/>
          <w:lang w:eastAsia="es-CO"/>
        </w:rPr>
        <w:t xml:space="preserve"> la demandada.</w:t>
      </w:r>
    </w:p>
    <w:p w14:paraId="628FF13E"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eop"/>
          <w:rFonts w:ascii="Arial" w:hAnsi="Arial" w:cs="Arial"/>
        </w:rPr>
        <w:t> </w:t>
      </w:r>
    </w:p>
    <w:p w14:paraId="4726B7A8"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En mérito de lo expuesto, la </w:t>
      </w:r>
      <w:r w:rsidRPr="00B76C0E">
        <w:rPr>
          <w:rStyle w:val="normaltextrun"/>
          <w:rFonts w:ascii="Arial" w:hAnsi="Arial" w:cs="Arial"/>
          <w:b/>
          <w:bCs/>
        </w:rPr>
        <w:t>Sala de Decisión Laboral del Tribunal Superior de Pereira</w:t>
      </w:r>
      <w:r w:rsidRPr="00B76C0E">
        <w:rPr>
          <w:rStyle w:val="normaltextrun"/>
          <w:rFonts w:ascii="Arial" w:hAnsi="Arial" w:cs="Arial"/>
        </w:rPr>
        <w:t>, administrando justicia en nombre de la República y por autoridad de la ley,  </w:t>
      </w:r>
      <w:r w:rsidRPr="00B76C0E">
        <w:rPr>
          <w:rStyle w:val="eop"/>
          <w:rFonts w:ascii="Arial" w:hAnsi="Arial" w:cs="Arial"/>
        </w:rPr>
        <w:t> </w:t>
      </w:r>
    </w:p>
    <w:p w14:paraId="33608398"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18A536B6" w14:textId="77777777" w:rsidR="00CD6C74" w:rsidRPr="00B76C0E" w:rsidRDefault="00CD6C74" w:rsidP="00B76C0E">
      <w:pPr>
        <w:pStyle w:val="paragraph"/>
        <w:spacing w:before="0" w:beforeAutospacing="0" w:after="0" w:afterAutospacing="0" w:line="276" w:lineRule="auto"/>
        <w:jc w:val="center"/>
        <w:textAlignment w:val="baseline"/>
        <w:rPr>
          <w:rFonts w:ascii="Arial" w:hAnsi="Arial" w:cs="Arial"/>
        </w:rPr>
      </w:pPr>
      <w:r w:rsidRPr="00B76C0E">
        <w:rPr>
          <w:rStyle w:val="normaltextrun"/>
          <w:rFonts w:ascii="Arial" w:hAnsi="Arial" w:cs="Arial"/>
          <w:b/>
          <w:bCs/>
        </w:rPr>
        <w:t>RESUELVE</w:t>
      </w:r>
      <w:r w:rsidRPr="00B76C0E">
        <w:rPr>
          <w:rStyle w:val="normaltextrun"/>
          <w:rFonts w:ascii="Arial" w:hAnsi="Arial" w:cs="Arial"/>
        </w:rPr>
        <w:t>  </w:t>
      </w:r>
      <w:r w:rsidRPr="00B76C0E">
        <w:rPr>
          <w:rStyle w:val="eop"/>
          <w:rFonts w:ascii="Arial" w:hAnsi="Arial" w:cs="Arial"/>
        </w:rPr>
        <w:t> </w:t>
      </w:r>
    </w:p>
    <w:p w14:paraId="1530AB74" w14:textId="77777777" w:rsidR="00CD6C74" w:rsidRPr="00B76C0E" w:rsidRDefault="00CD6C74" w:rsidP="00B76C0E">
      <w:pPr>
        <w:pStyle w:val="paragraph"/>
        <w:spacing w:before="0" w:beforeAutospacing="0" w:after="0" w:afterAutospacing="0" w:line="276" w:lineRule="auto"/>
        <w:jc w:val="center"/>
        <w:textAlignment w:val="baseline"/>
        <w:rPr>
          <w:rFonts w:ascii="Arial" w:hAnsi="Arial" w:cs="Arial"/>
        </w:rPr>
      </w:pPr>
      <w:r w:rsidRPr="00B76C0E">
        <w:rPr>
          <w:rStyle w:val="normaltextrun"/>
          <w:rFonts w:ascii="Arial" w:hAnsi="Arial" w:cs="Arial"/>
        </w:rPr>
        <w:t>  </w:t>
      </w:r>
      <w:r w:rsidRPr="00B76C0E">
        <w:rPr>
          <w:rStyle w:val="eop"/>
          <w:rFonts w:ascii="Arial" w:hAnsi="Arial" w:cs="Arial"/>
        </w:rPr>
        <w:t> </w:t>
      </w:r>
    </w:p>
    <w:p w14:paraId="072E319F" w14:textId="77777777"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r w:rsidRPr="00B76C0E">
        <w:rPr>
          <w:rStyle w:val="normaltextrun"/>
          <w:rFonts w:ascii="Arial" w:hAnsi="Arial" w:cs="Arial"/>
          <w:b/>
          <w:bCs/>
        </w:rPr>
        <w:t xml:space="preserve">PRIMERO. CONFIRMAR </w:t>
      </w:r>
      <w:r w:rsidRPr="00B76C0E">
        <w:rPr>
          <w:rStyle w:val="normaltextrun"/>
          <w:rFonts w:ascii="Arial" w:hAnsi="Arial" w:cs="Arial"/>
        </w:rPr>
        <w:t>la sentencia recurrida.</w:t>
      </w:r>
    </w:p>
    <w:p w14:paraId="1232683F" w14:textId="77777777"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p>
    <w:p w14:paraId="32D5F74E" w14:textId="77777777" w:rsidR="00CD6C74" w:rsidRPr="00B76C0E" w:rsidRDefault="00CD6C74" w:rsidP="00B76C0E">
      <w:pPr>
        <w:pStyle w:val="paragraph"/>
        <w:spacing w:before="0" w:beforeAutospacing="0" w:after="0" w:afterAutospacing="0" w:line="276" w:lineRule="auto"/>
        <w:jc w:val="both"/>
        <w:textAlignment w:val="baseline"/>
        <w:rPr>
          <w:rStyle w:val="normaltextrun"/>
          <w:rFonts w:ascii="Arial" w:hAnsi="Arial" w:cs="Arial"/>
        </w:rPr>
      </w:pPr>
      <w:r w:rsidRPr="00B76C0E">
        <w:rPr>
          <w:rStyle w:val="normaltextrun"/>
          <w:rFonts w:ascii="Arial" w:hAnsi="Arial" w:cs="Arial"/>
          <w:b/>
          <w:bCs/>
        </w:rPr>
        <w:t xml:space="preserve">SEGUNDO. CONDENAR </w:t>
      </w:r>
      <w:r w:rsidRPr="00B76C0E">
        <w:rPr>
          <w:rStyle w:val="normaltextrun"/>
          <w:rFonts w:ascii="Arial" w:hAnsi="Arial" w:cs="Arial"/>
        </w:rPr>
        <w:t>en costas procesales en esta instancia a la parte actora en un 100%, a favor de la entidad accionada.</w:t>
      </w:r>
    </w:p>
    <w:p w14:paraId="557D2A93" w14:textId="77777777" w:rsidR="00CD6C74" w:rsidRPr="00B76C0E" w:rsidRDefault="00CD6C74" w:rsidP="00B76C0E">
      <w:pPr>
        <w:pStyle w:val="paragraph"/>
        <w:spacing w:before="0" w:beforeAutospacing="0" w:after="0" w:afterAutospacing="0" w:line="276" w:lineRule="auto"/>
        <w:jc w:val="both"/>
        <w:textAlignment w:val="baseline"/>
        <w:rPr>
          <w:rFonts w:ascii="Arial" w:hAnsi="Arial" w:cs="Arial"/>
        </w:rPr>
      </w:pPr>
    </w:p>
    <w:p w14:paraId="42C1AD8D" w14:textId="77777777" w:rsidR="007947D8" w:rsidRPr="00B76C0E" w:rsidRDefault="007947D8" w:rsidP="00B76C0E">
      <w:pPr>
        <w:widowControl w:val="0"/>
        <w:autoSpaceDE w:val="0"/>
        <w:autoSpaceDN w:val="0"/>
        <w:adjustRightInd w:val="0"/>
        <w:spacing w:after="0"/>
        <w:jc w:val="both"/>
        <w:rPr>
          <w:rFonts w:ascii="Arial" w:eastAsia="Arial" w:hAnsi="Arial" w:cs="Arial"/>
          <w:sz w:val="24"/>
          <w:szCs w:val="24"/>
        </w:rPr>
      </w:pPr>
      <w:r w:rsidRPr="00B76C0E">
        <w:rPr>
          <w:rFonts w:ascii="Arial" w:hAnsi="Arial" w:cs="Arial"/>
          <w:sz w:val="24"/>
          <w:szCs w:val="24"/>
          <w:lang w:eastAsia="es-CO"/>
        </w:rPr>
        <w:t>No</w:t>
      </w:r>
      <w:r w:rsidRPr="00B76C0E">
        <w:rPr>
          <w:rFonts w:ascii="Arial" w:eastAsia="Arial" w:hAnsi="Arial" w:cs="Arial"/>
          <w:sz w:val="24"/>
          <w:szCs w:val="24"/>
        </w:rPr>
        <w:t>tifíquese por estado y a los correos electrónicos de los apoderados de las partes.</w:t>
      </w:r>
    </w:p>
    <w:p w14:paraId="77661E76" w14:textId="77777777" w:rsidR="00B76C0E" w:rsidRPr="00B76C0E" w:rsidRDefault="00B76C0E" w:rsidP="00B76C0E">
      <w:pPr>
        <w:suppressAutoHyphens/>
        <w:spacing w:after="0"/>
        <w:jc w:val="both"/>
        <w:rPr>
          <w:rFonts w:ascii="Arial" w:eastAsia="Times New Roman" w:hAnsi="Arial" w:cs="Arial"/>
          <w:spacing w:val="-2"/>
          <w:sz w:val="24"/>
          <w:szCs w:val="24"/>
          <w:lang w:eastAsia="es-ES"/>
        </w:rPr>
      </w:pPr>
      <w:bookmarkStart w:id="3" w:name="_Hlk120448335"/>
    </w:p>
    <w:p w14:paraId="23AB94D9" w14:textId="77777777" w:rsidR="00B76C0E" w:rsidRPr="00B76C0E" w:rsidRDefault="00B76C0E" w:rsidP="00B76C0E">
      <w:pPr>
        <w:spacing w:after="0"/>
        <w:jc w:val="both"/>
        <w:textAlignment w:val="baseline"/>
        <w:rPr>
          <w:rFonts w:ascii="Arial" w:eastAsia="Times New Roman" w:hAnsi="Arial" w:cs="Arial"/>
          <w:sz w:val="24"/>
          <w:szCs w:val="24"/>
          <w:lang w:eastAsia="es-CO"/>
        </w:rPr>
      </w:pPr>
      <w:r w:rsidRPr="00B76C0E">
        <w:rPr>
          <w:rFonts w:ascii="Arial" w:eastAsia="Times New Roman" w:hAnsi="Arial" w:cs="Arial"/>
          <w:sz w:val="24"/>
          <w:szCs w:val="24"/>
          <w:lang w:val="es-ES" w:eastAsia="es-CO"/>
        </w:rPr>
        <w:t>Quienes Integran la Sala,</w:t>
      </w:r>
      <w:r w:rsidRPr="00B76C0E">
        <w:rPr>
          <w:rFonts w:ascii="Arial" w:eastAsia="Times New Roman" w:hAnsi="Arial" w:cs="Arial"/>
          <w:sz w:val="24"/>
          <w:szCs w:val="24"/>
          <w:lang w:eastAsia="es-CO"/>
        </w:rPr>
        <w:t> </w:t>
      </w:r>
    </w:p>
    <w:p w14:paraId="087A059A" w14:textId="77777777" w:rsidR="00B76C0E" w:rsidRPr="00B76C0E" w:rsidRDefault="00B76C0E" w:rsidP="00B76C0E">
      <w:pPr>
        <w:widowControl w:val="0"/>
        <w:autoSpaceDE w:val="0"/>
        <w:autoSpaceDN w:val="0"/>
        <w:adjustRightInd w:val="0"/>
        <w:spacing w:after="0"/>
        <w:rPr>
          <w:rFonts w:ascii="Arial" w:hAnsi="Arial" w:cs="Arial"/>
          <w:b/>
          <w:sz w:val="24"/>
          <w:szCs w:val="24"/>
        </w:rPr>
      </w:pPr>
    </w:p>
    <w:p w14:paraId="4C35A456" w14:textId="77777777" w:rsidR="00B76C0E" w:rsidRPr="00B76C0E" w:rsidRDefault="00B76C0E" w:rsidP="00B76C0E">
      <w:pPr>
        <w:widowControl w:val="0"/>
        <w:autoSpaceDE w:val="0"/>
        <w:autoSpaceDN w:val="0"/>
        <w:adjustRightInd w:val="0"/>
        <w:spacing w:after="0"/>
        <w:rPr>
          <w:rFonts w:ascii="Arial" w:hAnsi="Arial" w:cs="Arial"/>
          <w:b/>
          <w:sz w:val="24"/>
          <w:szCs w:val="24"/>
        </w:rPr>
      </w:pPr>
    </w:p>
    <w:p w14:paraId="40EE4458" w14:textId="77777777" w:rsidR="00B76C0E" w:rsidRPr="00B76C0E" w:rsidRDefault="00B76C0E" w:rsidP="00B76C0E">
      <w:pPr>
        <w:widowControl w:val="0"/>
        <w:autoSpaceDE w:val="0"/>
        <w:autoSpaceDN w:val="0"/>
        <w:adjustRightInd w:val="0"/>
        <w:spacing w:after="0"/>
        <w:rPr>
          <w:rFonts w:ascii="Arial" w:hAnsi="Arial" w:cs="Arial"/>
          <w:b/>
          <w:sz w:val="24"/>
          <w:szCs w:val="24"/>
        </w:rPr>
      </w:pPr>
    </w:p>
    <w:p w14:paraId="0FC0BA4A" w14:textId="77777777" w:rsidR="00B76C0E" w:rsidRPr="00B76C0E" w:rsidRDefault="00B76C0E" w:rsidP="00B76C0E">
      <w:pPr>
        <w:widowControl w:val="0"/>
        <w:autoSpaceDE w:val="0"/>
        <w:autoSpaceDN w:val="0"/>
        <w:adjustRightInd w:val="0"/>
        <w:spacing w:after="0"/>
        <w:jc w:val="center"/>
        <w:rPr>
          <w:rFonts w:ascii="Arial" w:hAnsi="Arial" w:cs="Arial"/>
          <w:b/>
          <w:bCs/>
          <w:sz w:val="24"/>
          <w:szCs w:val="24"/>
        </w:rPr>
      </w:pPr>
      <w:r w:rsidRPr="00B76C0E">
        <w:rPr>
          <w:rFonts w:ascii="Arial" w:hAnsi="Arial" w:cs="Arial"/>
          <w:b/>
          <w:bCs/>
          <w:sz w:val="24"/>
          <w:szCs w:val="24"/>
        </w:rPr>
        <w:t>JULIO CÉSAR SALAZAR MUÑOZ</w:t>
      </w:r>
    </w:p>
    <w:p w14:paraId="6FB765F2" w14:textId="77777777" w:rsidR="00B76C0E" w:rsidRPr="00B76C0E" w:rsidRDefault="00B76C0E" w:rsidP="00B76C0E">
      <w:pPr>
        <w:widowControl w:val="0"/>
        <w:autoSpaceDE w:val="0"/>
        <w:autoSpaceDN w:val="0"/>
        <w:adjustRightInd w:val="0"/>
        <w:spacing w:after="0"/>
        <w:jc w:val="center"/>
        <w:rPr>
          <w:rFonts w:ascii="Arial" w:hAnsi="Arial" w:cs="Arial"/>
          <w:sz w:val="24"/>
          <w:szCs w:val="24"/>
        </w:rPr>
      </w:pPr>
      <w:r w:rsidRPr="00B76C0E">
        <w:rPr>
          <w:rFonts w:ascii="Arial" w:hAnsi="Arial" w:cs="Arial"/>
          <w:sz w:val="24"/>
          <w:szCs w:val="24"/>
        </w:rPr>
        <w:t>Magistrado Ponente</w:t>
      </w:r>
    </w:p>
    <w:p w14:paraId="69CEF68A" w14:textId="77777777" w:rsidR="00B76C0E" w:rsidRPr="00B76C0E" w:rsidRDefault="00B76C0E" w:rsidP="00B76C0E">
      <w:pPr>
        <w:widowControl w:val="0"/>
        <w:autoSpaceDE w:val="0"/>
        <w:autoSpaceDN w:val="0"/>
        <w:adjustRightInd w:val="0"/>
        <w:spacing w:after="0"/>
        <w:rPr>
          <w:rFonts w:ascii="Arial" w:hAnsi="Arial" w:cs="Arial"/>
          <w:sz w:val="24"/>
          <w:szCs w:val="24"/>
        </w:rPr>
      </w:pPr>
    </w:p>
    <w:p w14:paraId="43D4EF43" w14:textId="77777777" w:rsidR="00B76C0E" w:rsidRPr="00B76C0E" w:rsidRDefault="00B76C0E" w:rsidP="00B76C0E">
      <w:pPr>
        <w:widowControl w:val="0"/>
        <w:autoSpaceDE w:val="0"/>
        <w:autoSpaceDN w:val="0"/>
        <w:adjustRightInd w:val="0"/>
        <w:spacing w:after="0"/>
        <w:rPr>
          <w:rFonts w:ascii="Arial" w:hAnsi="Arial" w:cs="Arial"/>
          <w:sz w:val="24"/>
          <w:szCs w:val="24"/>
        </w:rPr>
      </w:pPr>
    </w:p>
    <w:p w14:paraId="5AEBC317" w14:textId="77777777" w:rsidR="00B76C0E" w:rsidRPr="00B76C0E" w:rsidRDefault="00B76C0E" w:rsidP="00B76C0E">
      <w:pPr>
        <w:widowControl w:val="0"/>
        <w:autoSpaceDE w:val="0"/>
        <w:autoSpaceDN w:val="0"/>
        <w:adjustRightInd w:val="0"/>
        <w:spacing w:after="0"/>
        <w:rPr>
          <w:rFonts w:ascii="Arial" w:hAnsi="Arial" w:cs="Arial"/>
          <w:sz w:val="24"/>
          <w:szCs w:val="24"/>
        </w:rPr>
      </w:pPr>
    </w:p>
    <w:p w14:paraId="21A83CD2" w14:textId="77777777" w:rsidR="00B76C0E" w:rsidRPr="00B76C0E" w:rsidRDefault="00B76C0E" w:rsidP="00B76C0E">
      <w:pPr>
        <w:widowControl w:val="0"/>
        <w:autoSpaceDE w:val="0"/>
        <w:autoSpaceDN w:val="0"/>
        <w:adjustRightInd w:val="0"/>
        <w:spacing w:after="0"/>
        <w:rPr>
          <w:rFonts w:ascii="Arial" w:hAnsi="Arial" w:cs="Arial"/>
          <w:sz w:val="24"/>
          <w:szCs w:val="24"/>
        </w:rPr>
      </w:pPr>
      <w:r w:rsidRPr="00B76C0E">
        <w:rPr>
          <w:rFonts w:ascii="Arial" w:hAnsi="Arial" w:cs="Arial"/>
          <w:b/>
          <w:bCs/>
          <w:sz w:val="24"/>
          <w:szCs w:val="24"/>
        </w:rPr>
        <w:t>ANA LUCÍA CAICEDO CALDERON</w:t>
      </w:r>
      <w:r w:rsidRPr="00B76C0E">
        <w:rPr>
          <w:rFonts w:ascii="Arial" w:hAnsi="Arial" w:cs="Arial"/>
          <w:b/>
          <w:bCs/>
          <w:sz w:val="24"/>
          <w:szCs w:val="24"/>
        </w:rPr>
        <w:tab/>
      </w:r>
      <w:r w:rsidRPr="00B76C0E">
        <w:rPr>
          <w:rFonts w:ascii="Arial" w:hAnsi="Arial" w:cs="Arial"/>
          <w:b/>
          <w:bCs/>
          <w:sz w:val="24"/>
          <w:szCs w:val="24"/>
        </w:rPr>
        <w:tab/>
        <w:t xml:space="preserve">   GERMÁN DARÍO GÓEZ VINASCO</w:t>
      </w:r>
    </w:p>
    <w:p w14:paraId="61052D77" w14:textId="4E321A9B" w:rsidR="00087683" w:rsidRPr="00B76C0E" w:rsidRDefault="00B76C0E" w:rsidP="00B76C0E">
      <w:pPr>
        <w:rPr>
          <w:rFonts w:ascii="Arial" w:hAnsi="Arial" w:cs="Arial"/>
          <w:sz w:val="24"/>
          <w:szCs w:val="24"/>
        </w:rPr>
      </w:pPr>
      <w:r w:rsidRPr="00B76C0E">
        <w:rPr>
          <w:rFonts w:ascii="Arial" w:hAnsi="Arial" w:cs="Arial"/>
          <w:bCs/>
          <w:sz w:val="24"/>
          <w:szCs w:val="24"/>
        </w:rPr>
        <w:t>Magistrada</w:t>
      </w:r>
      <w:r w:rsidRPr="00B76C0E">
        <w:rPr>
          <w:rFonts w:ascii="Arial" w:hAnsi="Arial" w:cs="Arial"/>
          <w:bCs/>
          <w:sz w:val="24"/>
          <w:szCs w:val="24"/>
        </w:rPr>
        <w:tab/>
      </w:r>
      <w:r w:rsidRPr="00B76C0E">
        <w:rPr>
          <w:rFonts w:ascii="Arial" w:hAnsi="Arial" w:cs="Arial"/>
          <w:bCs/>
          <w:sz w:val="24"/>
          <w:szCs w:val="24"/>
        </w:rPr>
        <w:tab/>
      </w:r>
      <w:r w:rsidRPr="00B76C0E">
        <w:rPr>
          <w:rFonts w:ascii="Arial" w:hAnsi="Arial" w:cs="Arial"/>
          <w:bCs/>
          <w:sz w:val="24"/>
          <w:szCs w:val="24"/>
        </w:rPr>
        <w:tab/>
      </w:r>
      <w:r w:rsidRPr="00B76C0E">
        <w:rPr>
          <w:rFonts w:ascii="Arial" w:hAnsi="Arial" w:cs="Arial"/>
          <w:bCs/>
          <w:sz w:val="24"/>
          <w:szCs w:val="24"/>
        </w:rPr>
        <w:tab/>
      </w:r>
      <w:r w:rsidRPr="00B76C0E">
        <w:rPr>
          <w:rFonts w:ascii="Arial" w:hAnsi="Arial" w:cs="Arial"/>
          <w:bCs/>
          <w:sz w:val="24"/>
          <w:szCs w:val="24"/>
        </w:rPr>
        <w:tab/>
      </w:r>
      <w:r w:rsidRPr="00B76C0E">
        <w:rPr>
          <w:rFonts w:ascii="Arial" w:hAnsi="Arial" w:cs="Arial"/>
          <w:bCs/>
          <w:sz w:val="24"/>
          <w:szCs w:val="24"/>
        </w:rPr>
        <w:tab/>
      </w:r>
      <w:r w:rsidRPr="00B76C0E">
        <w:rPr>
          <w:rFonts w:ascii="Arial" w:hAnsi="Arial" w:cs="Arial"/>
          <w:b/>
          <w:bCs/>
          <w:sz w:val="24"/>
          <w:szCs w:val="24"/>
        </w:rPr>
        <w:t xml:space="preserve">   </w:t>
      </w:r>
      <w:r w:rsidRPr="00B76C0E">
        <w:rPr>
          <w:rFonts w:ascii="Arial" w:eastAsia="Times New Roman" w:hAnsi="Arial" w:cs="Arial"/>
          <w:bCs/>
          <w:sz w:val="24"/>
          <w:szCs w:val="24"/>
          <w:lang w:val="es-ES_tradnl"/>
        </w:rPr>
        <w:t>Magistrado</w:t>
      </w:r>
      <w:bookmarkEnd w:id="3"/>
    </w:p>
    <w:sectPr w:rsidR="00087683" w:rsidRPr="00B76C0E" w:rsidSect="00CE70B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8165FF" w16cex:dateUtc="2022-09-20T16:59:09.237Z"/>
  <w16cex:commentExtensible w16cex:durableId="31D462F7" w16cex:dateUtc="2022-09-26T16:35:10.976Z"/>
  <w16cex:commentExtensible w16cex:durableId="0E610522" w16cex:dateUtc="2022-09-27T15:19:27.6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8774" w14:textId="77777777" w:rsidR="00E55194" w:rsidRDefault="00E55194" w:rsidP="007947D8">
      <w:pPr>
        <w:spacing w:after="0" w:line="240" w:lineRule="auto"/>
      </w:pPr>
      <w:r>
        <w:separator/>
      </w:r>
    </w:p>
  </w:endnote>
  <w:endnote w:type="continuationSeparator" w:id="0">
    <w:p w14:paraId="09CE8C1A" w14:textId="77777777" w:rsidR="00E55194" w:rsidRDefault="00E55194" w:rsidP="0079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53601"/>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736661E2" w14:textId="22F0534B" w:rsidR="007947D8" w:rsidRPr="00CE70BE" w:rsidRDefault="007947D8" w:rsidP="00CE70BE">
        <w:pPr>
          <w:pStyle w:val="Piedepgina"/>
          <w:spacing w:after="0"/>
          <w:jc w:val="right"/>
          <w:rPr>
            <w:rStyle w:val="normaltextrun"/>
            <w:rFonts w:ascii="Arial" w:eastAsia="Times New Roman" w:hAnsi="Arial" w:cs="Arial"/>
            <w:sz w:val="18"/>
            <w:szCs w:val="14"/>
            <w:lang w:eastAsia="es-CO"/>
          </w:rPr>
        </w:pPr>
        <w:r w:rsidRPr="00CE70BE">
          <w:rPr>
            <w:rStyle w:val="normaltextrun"/>
            <w:rFonts w:ascii="Arial" w:eastAsia="Times New Roman" w:hAnsi="Arial" w:cs="Arial"/>
            <w:sz w:val="18"/>
            <w:szCs w:val="14"/>
            <w:lang w:eastAsia="es-CO"/>
          </w:rPr>
          <w:fldChar w:fldCharType="begin"/>
        </w:r>
        <w:r w:rsidRPr="00CE70BE">
          <w:rPr>
            <w:rStyle w:val="normaltextrun"/>
            <w:rFonts w:ascii="Arial" w:eastAsia="Times New Roman" w:hAnsi="Arial" w:cs="Arial"/>
            <w:sz w:val="18"/>
            <w:szCs w:val="14"/>
            <w:lang w:eastAsia="es-CO"/>
          </w:rPr>
          <w:instrText>PAGE   \* MERGEFORMAT</w:instrText>
        </w:r>
        <w:r w:rsidRPr="00CE70BE">
          <w:rPr>
            <w:rStyle w:val="normaltextrun"/>
            <w:rFonts w:ascii="Arial" w:eastAsia="Times New Roman" w:hAnsi="Arial" w:cs="Arial"/>
            <w:sz w:val="18"/>
            <w:szCs w:val="14"/>
            <w:lang w:eastAsia="es-CO"/>
          </w:rPr>
          <w:fldChar w:fldCharType="separate"/>
        </w:r>
        <w:r w:rsidR="00D9289C" w:rsidRPr="00CE70BE">
          <w:rPr>
            <w:rStyle w:val="normaltextrun"/>
            <w:rFonts w:ascii="Arial" w:eastAsia="Times New Roman" w:hAnsi="Arial" w:cs="Arial"/>
            <w:sz w:val="18"/>
            <w:szCs w:val="14"/>
            <w:lang w:eastAsia="es-CO"/>
          </w:rPr>
          <w:t>7</w:t>
        </w:r>
        <w:r w:rsidRPr="00CE70BE">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A120" w14:textId="77777777" w:rsidR="00E55194" w:rsidRDefault="00E55194" w:rsidP="007947D8">
      <w:pPr>
        <w:spacing w:after="0" w:line="240" w:lineRule="auto"/>
      </w:pPr>
      <w:r>
        <w:separator/>
      </w:r>
    </w:p>
  </w:footnote>
  <w:footnote w:type="continuationSeparator" w:id="0">
    <w:p w14:paraId="46E1D9A9" w14:textId="77777777" w:rsidR="00E55194" w:rsidRDefault="00E55194" w:rsidP="0079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D552" w14:textId="2D136469" w:rsidR="00CE70BE" w:rsidRPr="00CE70BE" w:rsidRDefault="00B44AF4" w:rsidP="00CE70BE">
    <w:pPr>
      <w:pStyle w:val="paragraph"/>
      <w:spacing w:before="0" w:beforeAutospacing="0" w:after="0" w:afterAutospacing="0"/>
      <w:jc w:val="center"/>
      <w:textAlignment w:val="baseline"/>
      <w:rPr>
        <w:rStyle w:val="normaltextrun"/>
        <w:rFonts w:ascii="Arial" w:hAnsi="Arial" w:cs="Arial"/>
        <w:sz w:val="18"/>
        <w:szCs w:val="14"/>
      </w:rPr>
    </w:pPr>
    <w:r w:rsidRPr="00CE70BE">
      <w:rPr>
        <w:rStyle w:val="normaltextrun"/>
        <w:rFonts w:ascii="Arial" w:hAnsi="Arial" w:cs="Arial"/>
        <w:sz w:val="18"/>
        <w:szCs w:val="14"/>
      </w:rPr>
      <w:t xml:space="preserve">Ismenia </w:t>
    </w:r>
    <w:proofErr w:type="spellStart"/>
    <w:r w:rsidRPr="00CE70BE">
      <w:rPr>
        <w:rStyle w:val="normaltextrun"/>
        <w:rFonts w:ascii="Arial" w:hAnsi="Arial" w:cs="Arial"/>
        <w:sz w:val="18"/>
        <w:szCs w:val="14"/>
      </w:rPr>
      <w:t>Tapasco</w:t>
    </w:r>
    <w:proofErr w:type="spellEnd"/>
    <w:r w:rsidRPr="00CE70BE">
      <w:rPr>
        <w:rStyle w:val="normaltextrun"/>
        <w:rFonts w:ascii="Arial" w:hAnsi="Arial" w:cs="Arial"/>
        <w:sz w:val="18"/>
        <w:szCs w:val="14"/>
      </w:rPr>
      <w:t xml:space="preserve"> </w:t>
    </w:r>
    <w:proofErr w:type="spellStart"/>
    <w:r w:rsidRPr="00CE70BE">
      <w:rPr>
        <w:rStyle w:val="normaltextrun"/>
        <w:rFonts w:ascii="Arial" w:hAnsi="Arial" w:cs="Arial"/>
        <w:sz w:val="18"/>
        <w:szCs w:val="14"/>
      </w:rPr>
      <w:t>Tapasco</w:t>
    </w:r>
    <w:proofErr w:type="spellEnd"/>
    <w:r w:rsidRPr="00CE70BE">
      <w:rPr>
        <w:rStyle w:val="normaltextrun"/>
        <w:rFonts w:ascii="Arial" w:hAnsi="Arial" w:cs="Arial"/>
        <w:sz w:val="18"/>
        <w:szCs w:val="14"/>
      </w:rPr>
      <w:t xml:space="preserve"> Vs Colpensiones y otra</w:t>
    </w:r>
  </w:p>
  <w:p w14:paraId="0C0D5AFF" w14:textId="4191DAB0" w:rsidR="00B44AF4" w:rsidRPr="00CE70BE" w:rsidRDefault="00B44AF4" w:rsidP="00CE70BE">
    <w:pPr>
      <w:pStyle w:val="paragraph"/>
      <w:spacing w:before="0" w:beforeAutospacing="0" w:after="0" w:afterAutospacing="0"/>
      <w:jc w:val="center"/>
      <w:textAlignment w:val="baseline"/>
      <w:rPr>
        <w:rFonts w:ascii="Arial" w:hAnsi="Arial" w:cs="Arial"/>
        <w:b/>
        <w:bCs/>
        <w:sz w:val="18"/>
        <w:szCs w:val="14"/>
      </w:rPr>
    </w:pPr>
    <w:r w:rsidRPr="00CE70BE">
      <w:rPr>
        <w:rStyle w:val="normaltextrun"/>
        <w:rFonts w:ascii="Arial" w:hAnsi="Arial" w:cs="Arial"/>
        <w:sz w:val="18"/>
        <w:szCs w:val="14"/>
      </w:rPr>
      <w:t>Rad 66001310500520190025101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036"/>
    <w:multiLevelType w:val="hybridMultilevel"/>
    <w:tmpl w:val="2C62F4DE"/>
    <w:lvl w:ilvl="0" w:tplc="EB3AD2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74"/>
    <w:rsid w:val="00011369"/>
    <w:rsid w:val="00031647"/>
    <w:rsid w:val="00044EE8"/>
    <w:rsid w:val="00056CCE"/>
    <w:rsid w:val="000A1BCF"/>
    <w:rsid w:val="000C18EE"/>
    <w:rsid w:val="002C76C9"/>
    <w:rsid w:val="00356634"/>
    <w:rsid w:val="003A50B3"/>
    <w:rsid w:val="00435DE6"/>
    <w:rsid w:val="00445F6B"/>
    <w:rsid w:val="004718C8"/>
    <w:rsid w:val="00512A7E"/>
    <w:rsid w:val="005775AB"/>
    <w:rsid w:val="0058228A"/>
    <w:rsid w:val="00591B56"/>
    <w:rsid w:val="006D0C6E"/>
    <w:rsid w:val="006E7404"/>
    <w:rsid w:val="00710A41"/>
    <w:rsid w:val="00711E06"/>
    <w:rsid w:val="007122D4"/>
    <w:rsid w:val="0072008C"/>
    <w:rsid w:val="007942B5"/>
    <w:rsid w:val="007947D8"/>
    <w:rsid w:val="007D17D3"/>
    <w:rsid w:val="007D69AD"/>
    <w:rsid w:val="008842A2"/>
    <w:rsid w:val="00906ED2"/>
    <w:rsid w:val="0091285F"/>
    <w:rsid w:val="00975CE6"/>
    <w:rsid w:val="00976B9F"/>
    <w:rsid w:val="00A43693"/>
    <w:rsid w:val="00A51E62"/>
    <w:rsid w:val="00AA1D65"/>
    <w:rsid w:val="00B44AF4"/>
    <w:rsid w:val="00B76C0E"/>
    <w:rsid w:val="00B84158"/>
    <w:rsid w:val="00BA3BAB"/>
    <w:rsid w:val="00BF7DDA"/>
    <w:rsid w:val="00C3243D"/>
    <w:rsid w:val="00C81E80"/>
    <w:rsid w:val="00CD6C74"/>
    <w:rsid w:val="00CE70BE"/>
    <w:rsid w:val="00CF7FFD"/>
    <w:rsid w:val="00D26EDF"/>
    <w:rsid w:val="00D9289C"/>
    <w:rsid w:val="00E27736"/>
    <w:rsid w:val="00E55194"/>
    <w:rsid w:val="00FC55D8"/>
    <w:rsid w:val="0153E721"/>
    <w:rsid w:val="0171E255"/>
    <w:rsid w:val="0357E676"/>
    <w:rsid w:val="03D7EE90"/>
    <w:rsid w:val="0A61A212"/>
    <w:rsid w:val="0F0A6882"/>
    <w:rsid w:val="11B91182"/>
    <w:rsid w:val="13F4671B"/>
    <w:rsid w:val="1648274F"/>
    <w:rsid w:val="1B4DE93E"/>
    <w:rsid w:val="1B67E14E"/>
    <w:rsid w:val="1B82DB4C"/>
    <w:rsid w:val="1C74FAEF"/>
    <w:rsid w:val="1E9F8210"/>
    <w:rsid w:val="22B8A3EC"/>
    <w:rsid w:val="25593038"/>
    <w:rsid w:val="25EAE1D5"/>
    <w:rsid w:val="27582C23"/>
    <w:rsid w:val="2B1FF635"/>
    <w:rsid w:val="2C8E5404"/>
    <w:rsid w:val="2ED81AD7"/>
    <w:rsid w:val="307CD1C2"/>
    <w:rsid w:val="332AC794"/>
    <w:rsid w:val="393722B6"/>
    <w:rsid w:val="3ECF97EC"/>
    <w:rsid w:val="43242301"/>
    <w:rsid w:val="43C77BB9"/>
    <w:rsid w:val="43EE53E8"/>
    <w:rsid w:val="4503C33B"/>
    <w:rsid w:val="4668DC3D"/>
    <w:rsid w:val="49E31CF8"/>
    <w:rsid w:val="4C5FA475"/>
    <w:rsid w:val="4C94A031"/>
    <w:rsid w:val="50B04AF7"/>
    <w:rsid w:val="52B2FB15"/>
    <w:rsid w:val="53CEC35C"/>
    <w:rsid w:val="544ECB76"/>
    <w:rsid w:val="55C21999"/>
    <w:rsid w:val="561A8EB1"/>
    <w:rsid w:val="5A5A3CAE"/>
    <w:rsid w:val="5F1E387E"/>
    <w:rsid w:val="66F7451B"/>
    <w:rsid w:val="6BAE6C9A"/>
    <w:rsid w:val="6BF7E691"/>
    <w:rsid w:val="6E760255"/>
    <w:rsid w:val="6EA37E20"/>
    <w:rsid w:val="7339D525"/>
    <w:rsid w:val="7485E262"/>
    <w:rsid w:val="773D4F0E"/>
    <w:rsid w:val="7CBB74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AC6"/>
  <w15:chartTrackingRefBased/>
  <w15:docId w15:val="{A771E687-CDC4-4B0A-9306-2D6A71D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C7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D6C7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D6C74"/>
  </w:style>
  <w:style w:type="character" w:customStyle="1" w:styleId="eop">
    <w:name w:val="eop"/>
    <w:basedOn w:val="Fuentedeprrafopredeter"/>
    <w:rsid w:val="00CD6C74"/>
  </w:style>
  <w:style w:type="paragraph" w:styleId="Sinespaciado">
    <w:name w:val="No Spacing"/>
    <w:uiPriority w:val="1"/>
    <w:qFormat/>
    <w:rsid w:val="005775AB"/>
    <w:pPr>
      <w:spacing w:after="0" w:line="240" w:lineRule="auto"/>
    </w:pPr>
    <w:rPr>
      <w:rFonts w:ascii="Calibri" w:eastAsia="Calibri" w:hAnsi="Calibri" w:cs="Times New Roman"/>
    </w:rPr>
  </w:style>
  <w:style w:type="paragraph" w:styleId="Textoindependiente">
    <w:name w:val="Body Text"/>
    <w:basedOn w:val="Normal"/>
    <w:link w:val="TextoindependienteCar"/>
    <w:semiHidden/>
    <w:unhideWhenUsed/>
    <w:rsid w:val="002C76C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semiHidden/>
    <w:rsid w:val="002C76C9"/>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031647"/>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031647"/>
    <w:rPr>
      <w:sz w:val="20"/>
      <w:szCs w:val="20"/>
    </w:rPr>
  </w:style>
  <w:style w:type="character" w:styleId="Refdecomentario">
    <w:name w:val="annotation reference"/>
    <w:basedOn w:val="Fuentedeprrafopredeter"/>
    <w:uiPriority w:val="99"/>
    <w:semiHidden/>
    <w:unhideWhenUsed/>
    <w:rsid w:val="00031647"/>
    <w:rPr>
      <w:sz w:val="16"/>
      <w:szCs w:val="16"/>
    </w:rPr>
  </w:style>
  <w:style w:type="paragraph" w:styleId="Textodeglobo">
    <w:name w:val="Balloon Text"/>
    <w:basedOn w:val="Normal"/>
    <w:link w:val="TextodegloboCar"/>
    <w:uiPriority w:val="99"/>
    <w:semiHidden/>
    <w:unhideWhenUsed/>
    <w:rsid w:val="00031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64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10A41"/>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710A41"/>
    <w:rPr>
      <w:rFonts w:ascii="Calibri" w:eastAsia="Calibri" w:hAnsi="Calibri" w:cs="Times New Roman"/>
      <w:b/>
      <w:bCs/>
      <w:sz w:val="20"/>
      <w:szCs w:val="20"/>
    </w:rPr>
  </w:style>
  <w:style w:type="paragraph" w:styleId="Piedepgina">
    <w:name w:val="footer"/>
    <w:basedOn w:val="Normal"/>
    <w:link w:val="PiedepginaCar"/>
    <w:uiPriority w:val="99"/>
    <w:unhideWhenUsed/>
    <w:rsid w:val="007947D8"/>
    <w:pPr>
      <w:tabs>
        <w:tab w:val="center" w:pos="4419"/>
        <w:tab w:val="right" w:pos="8838"/>
      </w:tabs>
    </w:pPr>
  </w:style>
  <w:style w:type="character" w:customStyle="1" w:styleId="PiedepginaCar">
    <w:name w:val="Pie de página Car"/>
    <w:basedOn w:val="Fuentedeprrafopredeter"/>
    <w:link w:val="Piedepgina"/>
    <w:uiPriority w:val="99"/>
    <w:rsid w:val="007947D8"/>
    <w:rPr>
      <w:rFonts w:ascii="Calibri" w:eastAsia="Calibri" w:hAnsi="Calibri" w:cs="Times New Roman"/>
    </w:rPr>
  </w:style>
  <w:style w:type="paragraph" w:styleId="Encabezado">
    <w:name w:val="header"/>
    <w:basedOn w:val="Normal"/>
    <w:link w:val="EncabezadoCar"/>
    <w:uiPriority w:val="99"/>
    <w:unhideWhenUsed/>
    <w:rsid w:val="00794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7D8"/>
    <w:rPr>
      <w:rFonts w:ascii="Calibri" w:eastAsia="Calibri" w:hAnsi="Calibri" w:cs="Times New Roman"/>
    </w:rPr>
  </w:style>
  <w:style w:type="paragraph" w:styleId="Prrafodelista">
    <w:name w:val="List Paragraph"/>
    <w:basedOn w:val="Normal"/>
    <w:uiPriority w:val="34"/>
    <w:qFormat/>
    <w:rsid w:val="0079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1949">
      <w:bodyDiv w:val="1"/>
      <w:marLeft w:val="0"/>
      <w:marRight w:val="0"/>
      <w:marTop w:val="0"/>
      <w:marBottom w:val="0"/>
      <w:divBdr>
        <w:top w:val="none" w:sz="0" w:space="0" w:color="auto"/>
        <w:left w:val="none" w:sz="0" w:space="0" w:color="auto"/>
        <w:bottom w:val="none" w:sz="0" w:space="0" w:color="auto"/>
        <w:right w:val="none" w:sz="0" w:space="0" w:color="auto"/>
      </w:divBdr>
    </w:div>
    <w:div w:id="100805993">
      <w:bodyDiv w:val="1"/>
      <w:marLeft w:val="0"/>
      <w:marRight w:val="0"/>
      <w:marTop w:val="0"/>
      <w:marBottom w:val="0"/>
      <w:divBdr>
        <w:top w:val="none" w:sz="0" w:space="0" w:color="auto"/>
        <w:left w:val="none" w:sz="0" w:space="0" w:color="auto"/>
        <w:bottom w:val="none" w:sz="0" w:space="0" w:color="auto"/>
        <w:right w:val="none" w:sz="0" w:space="0" w:color="auto"/>
      </w:divBdr>
    </w:div>
    <w:div w:id="175537399">
      <w:bodyDiv w:val="1"/>
      <w:marLeft w:val="0"/>
      <w:marRight w:val="0"/>
      <w:marTop w:val="0"/>
      <w:marBottom w:val="0"/>
      <w:divBdr>
        <w:top w:val="none" w:sz="0" w:space="0" w:color="auto"/>
        <w:left w:val="none" w:sz="0" w:space="0" w:color="auto"/>
        <w:bottom w:val="none" w:sz="0" w:space="0" w:color="auto"/>
        <w:right w:val="none" w:sz="0" w:space="0" w:color="auto"/>
      </w:divBdr>
    </w:div>
    <w:div w:id="468324725">
      <w:bodyDiv w:val="1"/>
      <w:marLeft w:val="0"/>
      <w:marRight w:val="0"/>
      <w:marTop w:val="0"/>
      <w:marBottom w:val="0"/>
      <w:divBdr>
        <w:top w:val="none" w:sz="0" w:space="0" w:color="auto"/>
        <w:left w:val="none" w:sz="0" w:space="0" w:color="auto"/>
        <w:bottom w:val="none" w:sz="0" w:space="0" w:color="auto"/>
        <w:right w:val="none" w:sz="0" w:space="0" w:color="auto"/>
      </w:divBdr>
    </w:div>
    <w:div w:id="635332080">
      <w:bodyDiv w:val="1"/>
      <w:marLeft w:val="0"/>
      <w:marRight w:val="0"/>
      <w:marTop w:val="0"/>
      <w:marBottom w:val="0"/>
      <w:divBdr>
        <w:top w:val="none" w:sz="0" w:space="0" w:color="auto"/>
        <w:left w:val="none" w:sz="0" w:space="0" w:color="auto"/>
        <w:bottom w:val="none" w:sz="0" w:space="0" w:color="auto"/>
        <w:right w:val="none" w:sz="0" w:space="0" w:color="auto"/>
      </w:divBdr>
    </w:div>
    <w:div w:id="1088622374">
      <w:bodyDiv w:val="1"/>
      <w:marLeft w:val="0"/>
      <w:marRight w:val="0"/>
      <w:marTop w:val="0"/>
      <w:marBottom w:val="0"/>
      <w:divBdr>
        <w:top w:val="none" w:sz="0" w:space="0" w:color="auto"/>
        <w:left w:val="none" w:sz="0" w:space="0" w:color="auto"/>
        <w:bottom w:val="none" w:sz="0" w:space="0" w:color="auto"/>
        <w:right w:val="none" w:sz="0" w:space="0" w:color="auto"/>
      </w:divBdr>
    </w:div>
    <w:div w:id="1586840785">
      <w:bodyDiv w:val="1"/>
      <w:marLeft w:val="0"/>
      <w:marRight w:val="0"/>
      <w:marTop w:val="0"/>
      <w:marBottom w:val="0"/>
      <w:divBdr>
        <w:top w:val="none" w:sz="0" w:space="0" w:color="auto"/>
        <w:left w:val="none" w:sz="0" w:space="0" w:color="auto"/>
        <w:bottom w:val="none" w:sz="0" w:space="0" w:color="auto"/>
        <w:right w:val="none" w:sz="0" w:space="0" w:color="auto"/>
      </w:divBdr>
    </w:div>
    <w:div w:id="17209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94e2e5153fef460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1A23B-3673-48C0-AB29-F0374ADFC93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4448D29B-E712-4837-9C2E-FFD41B92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92770-0390-4ECD-B03E-32278E0D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2875</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20</cp:revision>
  <dcterms:created xsi:type="dcterms:W3CDTF">2022-09-19T15:31:00Z</dcterms:created>
  <dcterms:modified xsi:type="dcterms:W3CDTF">2022-11-29T12:46:00Z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