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9D845" w14:textId="77777777" w:rsidR="00065917" w:rsidRPr="00C237FE" w:rsidRDefault="00065917" w:rsidP="00065917">
      <w:pPr>
        <w:widowControl w:val="0"/>
        <w:pBdr>
          <w:top w:val="single" w:sz="4" w:space="0" w:color="auto"/>
          <w:left w:val="single" w:sz="4" w:space="4" w:color="auto"/>
          <w:bottom w:val="single" w:sz="4" w:space="1" w:color="auto"/>
          <w:right w:val="single" w:sz="4" w:space="4" w:color="auto"/>
        </w:pBdr>
        <w:shd w:val="clear" w:color="auto" w:fill="FFFFFF"/>
        <w:suppressAutoHyphens w:val="0"/>
        <w:autoSpaceDE w:val="0"/>
        <w:autoSpaceDN w:val="0"/>
        <w:jc w:val="both"/>
        <w:rPr>
          <w:rFonts w:ascii="Arial" w:eastAsia="Arial MT" w:hAnsi="Arial" w:cs="Arial"/>
          <w:color w:val="FF0000"/>
          <w:spacing w:val="-4"/>
          <w:sz w:val="18"/>
          <w:szCs w:val="18"/>
          <w:lang w:val="es-419" w:eastAsia="fr-FR"/>
        </w:rPr>
      </w:pPr>
      <w:r w:rsidRPr="00C237FE">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B0A9E6A" w14:textId="77777777" w:rsidR="00065917" w:rsidRPr="00C237FE" w:rsidRDefault="00065917" w:rsidP="00065917">
      <w:pPr>
        <w:widowControl w:val="0"/>
        <w:suppressAutoHyphens w:val="0"/>
        <w:autoSpaceDE w:val="0"/>
        <w:autoSpaceDN w:val="0"/>
        <w:jc w:val="both"/>
        <w:rPr>
          <w:rFonts w:ascii="Arial" w:eastAsia="Arial MT" w:hAnsi="Arial" w:cs="Arial"/>
          <w:sz w:val="20"/>
          <w:lang w:val="es-419"/>
        </w:rPr>
      </w:pPr>
    </w:p>
    <w:p w14:paraId="3236775E" w14:textId="14C7BD59" w:rsidR="00150DD1" w:rsidRPr="00150DD1" w:rsidRDefault="00150DD1" w:rsidP="00150DD1">
      <w:pPr>
        <w:widowControl w:val="0"/>
        <w:suppressAutoHyphens w:val="0"/>
        <w:autoSpaceDE w:val="0"/>
        <w:autoSpaceDN w:val="0"/>
        <w:jc w:val="both"/>
        <w:rPr>
          <w:rFonts w:ascii="Arial" w:eastAsia="Arial MT" w:hAnsi="Arial" w:cs="Arial"/>
          <w:sz w:val="20"/>
          <w:lang w:val="es-419"/>
        </w:rPr>
      </w:pPr>
      <w:r w:rsidRPr="00150DD1">
        <w:rPr>
          <w:rFonts w:ascii="Arial" w:eastAsia="Arial MT" w:hAnsi="Arial" w:cs="Arial"/>
          <w:sz w:val="20"/>
          <w:lang w:val="es-419"/>
        </w:rPr>
        <w:t>Radicación</w:t>
      </w:r>
      <w:r w:rsidRPr="00150DD1">
        <w:rPr>
          <w:rFonts w:ascii="Arial" w:eastAsia="Arial MT" w:hAnsi="Arial" w:cs="Arial"/>
          <w:sz w:val="20"/>
          <w:lang w:val="es-419"/>
        </w:rPr>
        <w:tab/>
        <w:t>66001</w:t>
      </w:r>
      <w:r w:rsidR="00D912BD">
        <w:rPr>
          <w:rFonts w:ascii="Arial" w:eastAsia="Arial MT" w:hAnsi="Arial" w:cs="Arial"/>
          <w:sz w:val="20"/>
          <w:lang w:val="es-419"/>
        </w:rPr>
        <w:t>-</w:t>
      </w:r>
      <w:r w:rsidRPr="00150DD1">
        <w:rPr>
          <w:rFonts w:ascii="Arial" w:eastAsia="Arial MT" w:hAnsi="Arial" w:cs="Arial"/>
          <w:sz w:val="20"/>
          <w:lang w:val="es-419"/>
        </w:rPr>
        <w:t>31</w:t>
      </w:r>
      <w:r w:rsidR="00D912BD">
        <w:rPr>
          <w:rFonts w:ascii="Arial" w:eastAsia="Arial MT" w:hAnsi="Arial" w:cs="Arial"/>
          <w:sz w:val="20"/>
          <w:lang w:val="es-419"/>
        </w:rPr>
        <w:t>-</w:t>
      </w:r>
      <w:r w:rsidRPr="00150DD1">
        <w:rPr>
          <w:rFonts w:ascii="Arial" w:eastAsia="Arial MT" w:hAnsi="Arial" w:cs="Arial"/>
          <w:sz w:val="20"/>
          <w:lang w:val="es-419"/>
        </w:rPr>
        <w:t>03</w:t>
      </w:r>
      <w:r w:rsidR="00D912BD">
        <w:rPr>
          <w:rFonts w:ascii="Arial" w:eastAsia="Arial MT" w:hAnsi="Arial" w:cs="Arial"/>
          <w:sz w:val="20"/>
          <w:lang w:val="es-419"/>
        </w:rPr>
        <w:t>-</w:t>
      </w:r>
      <w:r w:rsidRPr="00150DD1">
        <w:rPr>
          <w:rFonts w:ascii="Arial" w:eastAsia="Arial MT" w:hAnsi="Arial" w:cs="Arial"/>
          <w:sz w:val="20"/>
          <w:lang w:val="es-419"/>
        </w:rPr>
        <w:t>004</w:t>
      </w:r>
      <w:r w:rsidR="00D912BD">
        <w:rPr>
          <w:rFonts w:ascii="Arial" w:eastAsia="Arial MT" w:hAnsi="Arial" w:cs="Arial"/>
          <w:sz w:val="20"/>
          <w:lang w:val="es-419"/>
        </w:rPr>
        <w:t>-</w:t>
      </w:r>
      <w:r w:rsidRPr="00150DD1">
        <w:rPr>
          <w:rFonts w:ascii="Arial" w:eastAsia="Arial MT" w:hAnsi="Arial" w:cs="Arial"/>
          <w:sz w:val="20"/>
          <w:lang w:val="es-419"/>
        </w:rPr>
        <w:t>2022</w:t>
      </w:r>
      <w:r w:rsidR="00D912BD">
        <w:rPr>
          <w:rFonts w:ascii="Arial" w:eastAsia="Arial MT" w:hAnsi="Arial" w:cs="Arial"/>
          <w:sz w:val="20"/>
          <w:lang w:val="es-419"/>
        </w:rPr>
        <w:t>-</w:t>
      </w:r>
      <w:r w:rsidRPr="00150DD1">
        <w:rPr>
          <w:rFonts w:ascii="Arial" w:eastAsia="Arial MT" w:hAnsi="Arial" w:cs="Arial"/>
          <w:sz w:val="20"/>
          <w:lang w:val="es-419"/>
        </w:rPr>
        <w:t>00022</w:t>
      </w:r>
      <w:r w:rsidR="00D912BD">
        <w:rPr>
          <w:rFonts w:ascii="Arial" w:eastAsia="Arial MT" w:hAnsi="Arial" w:cs="Arial"/>
          <w:sz w:val="20"/>
          <w:lang w:val="es-419"/>
        </w:rPr>
        <w:t>-</w:t>
      </w:r>
      <w:r w:rsidRPr="00150DD1">
        <w:rPr>
          <w:rFonts w:ascii="Arial" w:eastAsia="Arial MT" w:hAnsi="Arial" w:cs="Arial"/>
          <w:sz w:val="20"/>
          <w:lang w:val="es-419"/>
        </w:rPr>
        <w:t>01</w:t>
      </w:r>
    </w:p>
    <w:p w14:paraId="6E8E14CE" w14:textId="0E0C5520" w:rsidR="00150DD1" w:rsidRPr="00150DD1" w:rsidRDefault="00150DD1" w:rsidP="00150DD1">
      <w:pPr>
        <w:widowControl w:val="0"/>
        <w:suppressAutoHyphens w:val="0"/>
        <w:autoSpaceDE w:val="0"/>
        <w:autoSpaceDN w:val="0"/>
        <w:jc w:val="both"/>
        <w:rPr>
          <w:rFonts w:ascii="Arial" w:eastAsia="Arial MT" w:hAnsi="Arial" w:cs="Arial"/>
          <w:sz w:val="20"/>
          <w:lang w:val="es-419"/>
        </w:rPr>
      </w:pPr>
      <w:r>
        <w:rPr>
          <w:rFonts w:ascii="Arial" w:eastAsia="Arial MT" w:hAnsi="Arial" w:cs="Arial"/>
          <w:sz w:val="20"/>
          <w:lang w:val="es-419"/>
        </w:rPr>
        <w:t>Asunto</w:t>
      </w:r>
      <w:r>
        <w:rPr>
          <w:rFonts w:ascii="Arial" w:eastAsia="Arial MT" w:hAnsi="Arial" w:cs="Arial"/>
          <w:sz w:val="20"/>
          <w:lang w:val="es-419"/>
        </w:rPr>
        <w:tab/>
      </w:r>
      <w:r>
        <w:rPr>
          <w:rFonts w:ascii="Arial" w:eastAsia="Arial MT" w:hAnsi="Arial" w:cs="Arial"/>
          <w:sz w:val="20"/>
          <w:lang w:val="es-419"/>
        </w:rPr>
        <w:tab/>
      </w:r>
      <w:r w:rsidRPr="00150DD1">
        <w:rPr>
          <w:rFonts w:ascii="Arial" w:eastAsia="Arial MT" w:hAnsi="Arial" w:cs="Arial"/>
          <w:sz w:val="20"/>
          <w:lang w:val="es-419"/>
        </w:rPr>
        <w:t>Acción popular – Apelación de sentencia</w:t>
      </w:r>
    </w:p>
    <w:p w14:paraId="5BC123DC" w14:textId="77777777" w:rsidR="00150DD1" w:rsidRPr="00150DD1" w:rsidRDefault="00150DD1" w:rsidP="00150DD1">
      <w:pPr>
        <w:widowControl w:val="0"/>
        <w:suppressAutoHyphens w:val="0"/>
        <w:autoSpaceDE w:val="0"/>
        <w:autoSpaceDN w:val="0"/>
        <w:jc w:val="both"/>
        <w:rPr>
          <w:rFonts w:ascii="Arial" w:eastAsia="Arial MT" w:hAnsi="Arial" w:cs="Arial"/>
          <w:sz w:val="20"/>
          <w:lang w:val="es-419"/>
        </w:rPr>
      </w:pPr>
      <w:r w:rsidRPr="00150DD1">
        <w:rPr>
          <w:rFonts w:ascii="Arial" w:eastAsia="Arial MT" w:hAnsi="Arial" w:cs="Arial"/>
          <w:sz w:val="20"/>
          <w:lang w:val="es-419"/>
        </w:rPr>
        <w:t>Proviene</w:t>
      </w:r>
      <w:r w:rsidRPr="00150DD1">
        <w:rPr>
          <w:rFonts w:ascii="Arial" w:eastAsia="Arial MT" w:hAnsi="Arial" w:cs="Arial"/>
          <w:sz w:val="20"/>
          <w:lang w:val="es-419"/>
        </w:rPr>
        <w:tab/>
        <w:t xml:space="preserve">Juzgado 4 Civil del Circuito de Pereira </w:t>
      </w:r>
    </w:p>
    <w:p w14:paraId="1B89A709" w14:textId="3DF993F5" w:rsidR="00150DD1" w:rsidRPr="00150DD1" w:rsidRDefault="00150DD1" w:rsidP="00150DD1">
      <w:pPr>
        <w:widowControl w:val="0"/>
        <w:suppressAutoHyphens w:val="0"/>
        <w:autoSpaceDE w:val="0"/>
        <w:autoSpaceDN w:val="0"/>
        <w:jc w:val="both"/>
        <w:rPr>
          <w:rFonts w:ascii="Arial" w:eastAsia="Arial MT" w:hAnsi="Arial" w:cs="Arial"/>
          <w:sz w:val="20"/>
          <w:lang w:val="es-419"/>
        </w:rPr>
      </w:pPr>
      <w:r w:rsidRPr="00150DD1">
        <w:rPr>
          <w:rFonts w:ascii="Arial" w:eastAsia="Arial MT" w:hAnsi="Arial" w:cs="Arial"/>
          <w:sz w:val="20"/>
          <w:lang w:val="es-419"/>
        </w:rPr>
        <w:t>Demandante</w:t>
      </w:r>
      <w:r>
        <w:rPr>
          <w:rFonts w:ascii="Arial" w:eastAsia="Arial MT" w:hAnsi="Arial" w:cs="Arial"/>
          <w:sz w:val="20"/>
          <w:lang w:val="es-419"/>
        </w:rPr>
        <w:tab/>
      </w:r>
      <w:r w:rsidRPr="00150DD1">
        <w:rPr>
          <w:rFonts w:ascii="Arial" w:eastAsia="Arial MT" w:hAnsi="Arial" w:cs="Arial"/>
          <w:sz w:val="20"/>
          <w:lang w:val="es-419"/>
        </w:rPr>
        <w:t>Mario Alberto Restrepo Zapata</w:t>
      </w:r>
    </w:p>
    <w:p w14:paraId="041773CD" w14:textId="0AF930DA" w:rsidR="00065917" w:rsidRPr="00C237FE" w:rsidRDefault="00150DD1" w:rsidP="00150DD1">
      <w:pPr>
        <w:widowControl w:val="0"/>
        <w:suppressAutoHyphens w:val="0"/>
        <w:autoSpaceDE w:val="0"/>
        <w:autoSpaceDN w:val="0"/>
        <w:jc w:val="both"/>
        <w:rPr>
          <w:rFonts w:ascii="Arial" w:eastAsia="Arial MT" w:hAnsi="Arial" w:cs="Arial"/>
          <w:sz w:val="20"/>
          <w:lang w:val="es-419"/>
        </w:rPr>
      </w:pPr>
      <w:r w:rsidRPr="00150DD1">
        <w:rPr>
          <w:rFonts w:ascii="Arial" w:eastAsia="Arial MT" w:hAnsi="Arial" w:cs="Arial"/>
          <w:sz w:val="20"/>
          <w:lang w:val="es-419"/>
        </w:rPr>
        <w:t>Demandada</w:t>
      </w:r>
      <w:r>
        <w:rPr>
          <w:rFonts w:ascii="Arial" w:eastAsia="Arial MT" w:hAnsi="Arial" w:cs="Arial"/>
          <w:sz w:val="20"/>
          <w:lang w:val="es-419"/>
        </w:rPr>
        <w:tab/>
      </w:r>
      <w:r w:rsidRPr="00150DD1">
        <w:rPr>
          <w:rFonts w:ascii="Arial" w:eastAsia="Arial MT" w:hAnsi="Arial" w:cs="Arial"/>
          <w:sz w:val="20"/>
          <w:lang w:val="es-419"/>
        </w:rPr>
        <w:t>Almacenes Gerardina 3 de propied</w:t>
      </w:r>
      <w:r>
        <w:rPr>
          <w:rFonts w:ascii="Arial" w:eastAsia="Arial MT" w:hAnsi="Arial" w:cs="Arial"/>
          <w:sz w:val="20"/>
          <w:lang w:val="es-419"/>
        </w:rPr>
        <w:t>ad de Daya Milena Marín Martíne</w:t>
      </w:r>
      <w:r w:rsidR="00372726">
        <w:rPr>
          <w:rFonts w:ascii="Arial" w:eastAsia="Arial MT" w:hAnsi="Arial" w:cs="Arial"/>
          <w:sz w:val="20"/>
          <w:lang w:val="es-419"/>
        </w:rPr>
        <w:t>z</w:t>
      </w:r>
    </w:p>
    <w:p w14:paraId="12C23580" w14:textId="77777777" w:rsidR="00065917" w:rsidRPr="00C237FE" w:rsidRDefault="00065917" w:rsidP="00065917">
      <w:pPr>
        <w:widowControl w:val="0"/>
        <w:suppressAutoHyphens w:val="0"/>
        <w:autoSpaceDE w:val="0"/>
        <w:autoSpaceDN w:val="0"/>
        <w:jc w:val="both"/>
        <w:rPr>
          <w:rFonts w:ascii="Arial" w:eastAsia="Arial MT" w:hAnsi="Arial" w:cs="Arial"/>
          <w:sz w:val="20"/>
          <w:lang w:val="es-419"/>
        </w:rPr>
      </w:pPr>
    </w:p>
    <w:p w14:paraId="244CB299" w14:textId="77777777" w:rsidR="00372726" w:rsidRPr="00C237FE" w:rsidRDefault="00372726" w:rsidP="00372726">
      <w:pPr>
        <w:widowControl w:val="0"/>
        <w:suppressAutoHyphens w:val="0"/>
        <w:autoSpaceDE w:val="0"/>
        <w:autoSpaceDN w:val="0"/>
        <w:jc w:val="both"/>
        <w:rPr>
          <w:rFonts w:ascii="Arial" w:hAnsi="Arial" w:cs="Arial"/>
          <w:b/>
          <w:sz w:val="20"/>
          <w:lang w:eastAsia="es-ES"/>
        </w:rPr>
      </w:pPr>
      <w:r w:rsidRPr="00C237FE">
        <w:rPr>
          <w:rFonts w:ascii="Arial" w:hAnsi="Arial" w:cs="Arial"/>
          <w:b/>
          <w:bCs/>
          <w:iCs/>
          <w:sz w:val="20"/>
          <w:u w:val="single"/>
          <w:lang w:val="es-419" w:eastAsia="fr-FR"/>
        </w:rPr>
        <w:t>TEMAS:</w:t>
      </w:r>
      <w:r w:rsidRPr="00C237FE">
        <w:rPr>
          <w:rFonts w:ascii="Arial" w:hAnsi="Arial" w:cs="Arial"/>
          <w:b/>
          <w:bCs/>
          <w:iCs/>
          <w:sz w:val="20"/>
          <w:lang w:val="es-419" w:eastAsia="fr-FR"/>
        </w:rPr>
        <w:tab/>
      </w:r>
      <w:r>
        <w:rPr>
          <w:rFonts w:ascii="Arial" w:hAnsi="Arial" w:cs="Arial"/>
          <w:b/>
          <w:bCs/>
          <w:iCs/>
          <w:sz w:val="20"/>
          <w:lang w:val="es-419" w:eastAsia="fr-FR"/>
        </w:rPr>
        <w:t xml:space="preserve">ACCIÓN POPULAR / REGULACIÓN LEGAL / </w:t>
      </w:r>
      <w:r w:rsidRPr="009A661E">
        <w:rPr>
          <w:rFonts w:ascii="Arial" w:hAnsi="Arial" w:cs="Arial"/>
          <w:b/>
          <w:bCs/>
          <w:iCs/>
          <w:sz w:val="20"/>
          <w:lang w:val="es-419" w:eastAsia="fr-FR"/>
        </w:rPr>
        <w:t xml:space="preserve">INTÉRPRETE Y GUÍA INTÉRPRETE </w:t>
      </w:r>
      <w:r>
        <w:rPr>
          <w:rFonts w:ascii="Arial" w:hAnsi="Arial" w:cs="Arial"/>
          <w:b/>
          <w:bCs/>
          <w:iCs/>
          <w:sz w:val="20"/>
          <w:lang w:val="es-419" w:eastAsia="fr-FR"/>
        </w:rPr>
        <w:t xml:space="preserve">/ </w:t>
      </w:r>
      <w:r w:rsidRPr="009A661E">
        <w:rPr>
          <w:rFonts w:ascii="Arial" w:hAnsi="Arial" w:cs="Arial"/>
          <w:b/>
          <w:bCs/>
          <w:iCs/>
          <w:sz w:val="20"/>
          <w:lang w:val="es-419" w:eastAsia="fr-FR"/>
        </w:rPr>
        <w:t>ESTABLECIMIENTO DE COMERCIO</w:t>
      </w:r>
      <w:r>
        <w:rPr>
          <w:rFonts w:ascii="Arial" w:hAnsi="Arial" w:cs="Arial"/>
          <w:b/>
          <w:bCs/>
          <w:iCs/>
          <w:sz w:val="20"/>
          <w:lang w:val="es-419" w:eastAsia="fr-FR"/>
        </w:rPr>
        <w:t xml:space="preserve"> /</w:t>
      </w:r>
      <w:r w:rsidRPr="009A661E">
        <w:rPr>
          <w:rFonts w:ascii="Arial" w:hAnsi="Arial" w:cs="Arial"/>
          <w:b/>
          <w:bCs/>
          <w:iCs/>
          <w:sz w:val="20"/>
          <w:lang w:val="es-419" w:eastAsia="fr-FR"/>
        </w:rPr>
        <w:t xml:space="preserve"> TEST DE PROPORCIONALIDAD</w:t>
      </w:r>
      <w:r>
        <w:rPr>
          <w:rFonts w:ascii="Arial" w:hAnsi="Arial" w:cs="Arial"/>
          <w:b/>
          <w:bCs/>
          <w:iCs/>
          <w:sz w:val="20"/>
          <w:lang w:val="es-419" w:eastAsia="fr-FR"/>
        </w:rPr>
        <w:t xml:space="preserve"> /</w:t>
      </w:r>
      <w:r w:rsidRPr="009A661E">
        <w:rPr>
          <w:rFonts w:ascii="Arial" w:hAnsi="Arial" w:cs="Arial"/>
          <w:b/>
          <w:bCs/>
          <w:iCs/>
          <w:sz w:val="20"/>
          <w:lang w:val="es-419" w:eastAsia="fr-FR"/>
        </w:rPr>
        <w:t xml:space="preserve"> TAMAÑO EMPRESARIAL</w:t>
      </w:r>
      <w:r>
        <w:rPr>
          <w:rFonts w:ascii="Arial" w:hAnsi="Arial" w:cs="Arial"/>
          <w:b/>
          <w:bCs/>
          <w:iCs/>
          <w:sz w:val="20"/>
          <w:lang w:val="es-419" w:eastAsia="fr-FR"/>
        </w:rPr>
        <w:t xml:space="preserve"> / SE DETERMINA POR LAS REGLAS DE LAS MICRO, PEQUEÑAS Y MEDIANAS EMPRESAS.</w:t>
      </w:r>
    </w:p>
    <w:p w14:paraId="2D6C6583" w14:textId="77777777" w:rsidR="00372726" w:rsidRPr="00C237FE" w:rsidRDefault="00372726" w:rsidP="00372726">
      <w:pPr>
        <w:suppressAutoHyphens w:val="0"/>
        <w:overflowPunct w:val="0"/>
        <w:autoSpaceDE w:val="0"/>
        <w:autoSpaceDN w:val="0"/>
        <w:adjustRightInd w:val="0"/>
        <w:jc w:val="both"/>
        <w:rPr>
          <w:rFonts w:ascii="Arial" w:hAnsi="Arial" w:cs="Arial"/>
          <w:sz w:val="20"/>
          <w:lang w:eastAsia="es-ES"/>
        </w:rPr>
      </w:pPr>
    </w:p>
    <w:p w14:paraId="327F1979" w14:textId="77777777" w:rsidR="00372726" w:rsidRDefault="00372726" w:rsidP="00372726">
      <w:pPr>
        <w:suppressAutoHyphens w:val="0"/>
        <w:overflowPunct w:val="0"/>
        <w:autoSpaceDE w:val="0"/>
        <w:autoSpaceDN w:val="0"/>
        <w:adjustRightInd w:val="0"/>
        <w:jc w:val="both"/>
        <w:rPr>
          <w:rFonts w:ascii="Arial" w:hAnsi="Arial" w:cs="Arial"/>
          <w:sz w:val="20"/>
          <w:lang w:eastAsia="es-ES"/>
        </w:rPr>
      </w:pPr>
      <w:r w:rsidRPr="00A66B76">
        <w:rPr>
          <w:rFonts w:ascii="Arial" w:hAnsi="Arial" w:cs="Arial"/>
          <w:sz w:val="20"/>
          <w:lang w:eastAsia="es-ES"/>
        </w:rPr>
        <w:t>El artículo 88 de la Constitución Política establece las acciones populares como la herramienta procesal adecuada para la protección de los derechos e intereses colectivos, relacionados con el patrimonio, el espacio, la seguridad y la salubridad públicas, la moral administrativa, el ambiente</w:t>
      </w:r>
      <w:r>
        <w:rPr>
          <w:rFonts w:ascii="Arial" w:hAnsi="Arial" w:cs="Arial"/>
          <w:sz w:val="20"/>
          <w:lang w:eastAsia="es-ES"/>
        </w:rPr>
        <w:t>…</w:t>
      </w:r>
    </w:p>
    <w:p w14:paraId="51010A5A" w14:textId="77777777" w:rsidR="00372726" w:rsidRDefault="00372726" w:rsidP="00372726">
      <w:pPr>
        <w:suppressAutoHyphens w:val="0"/>
        <w:overflowPunct w:val="0"/>
        <w:autoSpaceDE w:val="0"/>
        <w:autoSpaceDN w:val="0"/>
        <w:adjustRightInd w:val="0"/>
        <w:jc w:val="both"/>
        <w:rPr>
          <w:rFonts w:ascii="Arial" w:hAnsi="Arial" w:cs="Arial"/>
          <w:sz w:val="20"/>
          <w:lang w:eastAsia="es-ES"/>
        </w:rPr>
      </w:pPr>
    </w:p>
    <w:p w14:paraId="2FF6FEE8" w14:textId="77777777" w:rsidR="00372726" w:rsidRDefault="00372726" w:rsidP="00372726">
      <w:pPr>
        <w:suppressAutoHyphens w:val="0"/>
        <w:overflowPunct w:val="0"/>
        <w:autoSpaceDE w:val="0"/>
        <w:autoSpaceDN w:val="0"/>
        <w:adjustRightInd w:val="0"/>
        <w:jc w:val="both"/>
        <w:rPr>
          <w:rFonts w:ascii="Arial" w:hAnsi="Arial" w:cs="Arial"/>
          <w:sz w:val="20"/>
          <w:lang w:eastAsia="es-ES"/>
        </w:rPr>
      </w:pPr>
      <w:r w:rsidRPr="00A66B76">
        <w:rPr>
          <w:rFonts w:ascii="Arial" w:hAnsi="Arial" w:cs="Arial"/>
          <w:sz w:val="20"/>
          <w:lang w:eastAsia="es-ES"/>
        </w:rPr>
        <w:t>Son elementos esenciales de esa clase de acciones: a) la acción u omisión de la autoridad o del particular demandado; b) un daño contingente, peligro o amenaza o vulneración de derechos o intereses colectivos, y c) la relación de causalidad entre esa acción u omisión y el daño</w:t>
      </w:r>
      <w:r>
        <w:rPr>
          <w:rFonts w:ascii="Arial" w:hAnsi="Arial" w:cs="Arial"/>
          <w:sz w:val="20"/>
          <w:lang w:eastAsia="es-ES"/>
        </w:rPr>
        <w:t>…</w:t>
      </w:r>
    </w:p>
    <w:p w14:paraId="319DC673" w14:textId="77777777" w:rsidR="00372726" w:rsidRDefault="00372726" w:rsidP="00372726">
      <w:pPr>
        <w:suppressAutoHyphens w:val="0"/>
        <w:overflowPunct w:val="0"/>
        <w:autoSpaceDE w:val="0"/>
        <w:autoSpaceDN w:val="0"/>
        <w:adjustRightInd w:val="0"/>
        <w:jc w:val="both"/>
        <w:rPr>
          <w:rFonts w:ascii="Arial" w:hAnsi="Arial" w:cs="Arial"/>
          <w:sz w:val="20"/>
          <w:lang w:eastAsia="es-ES"/>
        </w:rPr>
      </w:pPr>
    </w:p>
    <w:p w14:paraId="0CD2FE26" w14:textId="77777777" w:rsidR="00372726" w:rsidRDefault="00372726" w:rsidP="00372726">
      <w:pPr>
        <w:suppressAutoHyphens w:val="0"/>
        <w:overflowPunct w:val="0"/>
        <w:autoSpaceDE w:val="0"/>
        <w:autoSpaceDN w:val="0"/>
        <w:adjustRightInd w:val="0"/>
        <w:jc w:val="both"/>
        <w:rPr>
          <w:rFonts w:ascii="Arial" w:hAnsi="Arial" w:cs="Arial"/>
          <w:sz w:val="20"/>
          <w:lang w:eastAsia="es-ES"/>
        </w:rPr>
      </w:pPr>
      <w:r>
        <w:rPr>
          <w:rFonts w:ascii="Arial" w:hAnsi="Arial" w:cs="Arial"/>
          <w:sz w:val="20"/>
          <w:lang w:eastAsia="es-ES"/>
        </w:rPr>
        <w:t xml:space="preserve">… </w:t>
      </w:r>
      <w:r w:rsidRPr="00C7509C">
        <w:rPr>
          <w:rFonts w:ascii="Arial" w:hAnsi="Arial" w:cs="Arial"/>
          <w:sz w:val="20"/>
          <w:lang w:eastAsia="es-ES"/>
        </w:rPr>
        <w:t>el artículo 8 de la Ley 982 de 2005, señalado como fundamento de la demanda de acción popular, contiene una acción afirmativa impuesta por el legislador a las entidades públicas y a los particulares que presten servicios públicos, o que ofrezcan servicios al público</w:t>
      </w:r>
      <w:r>
        <w:rPr>
          <w:rFonts w:ascii="Arial" w:hAnsi="Arial" w:cs="Arial"/>
          <w:sz w:val="20"/>
          <w:lang w:eastAsia="es-ES"/>
        </w:rPr>
        <w:t>…</w:t>
      </w:r>
    </w:p>
    <w:p w14:paraId="156CBF84" w14:textId="77777777" w:rsidR="00372726" w:rsidRDefault="00372726" w:rsidP="00372726">
      <w:pPr>
        <w:suppressAutoHyphens w:val="0"/>
        <w:overflowPunct w:val="0"/>
        <w:autoSpaceDE w:val="0"/>
        <w:autoSpaceDN w:val="0"/>
        <w:adjustRightInd w:val="0"/>
        <w:jc w:val="both"/>
        <w:rPr>
          <w:rFonts w:ascii="Arial" w:hAnsi="Arial" w:cs="Arial"/>
          <w:sz w:val="20"/>
          <w:lang w:eastAsia="es-ES"/>
        </w:rPr>
      </w:pPr>
    </w:p>
    <w:p w14:paraId="07FBD7EA" w14:textId="77777777" w:rsidR="00372726" w:rsidRDefault="00372726" w:rsidP="00372726">
      <w:pPr>
        <w:suppressAutoHyphens w:val="0"/>
        <w:overflowPunct w:val="0"/>
        <w:autoSpaceDE w:val="0"/>
        <w:autoSpaceDN w:val="0"/>
        <w:adjustRightInd w:val="0"/>
        <w:jc w:val="both"/>
        <w:rPr>
          <w:rFonts w:ascii="Arial" w:hAnsi="Arial" w:cs="Arial"/>
          <w:sz w:val="20"/>
          <w:lang w:eastAsia="es-ES"/>
        </w:rPr>
      </w:pPr>
      <w:r w:rsidRPr="0033269A">
        <w:rPr>
          <w:rFonts w:ascii="Arial" w:hAnsi="Arial" w:cs="Arial"/>
          <w:sz w:val="20"/>
          <w:lang w:eastAsia="es-ES"/>
        </w:rPr>
        <w:t>Sobre la obligación que tienen las entidades públicas y privadas de garantizar el acceso de las personas en situación de discapacidad al servicio público que ofrezcan a la comunidad, resultan aplicables además la Ley 361 de 1997</w:t>
      </w:r>
      <w:r>
        <w:rPr>
          <w:rFonts w:ascii="Arial" w:hAnsi="Arial" w:cs="Arial"/>
          <w:sz w:val="20"/>
          <w:lang w:eastAsia="es-ES"/>
        </w:rPr>
        <w:t>…</w:t>
      </w:r>
      <w:r w:rsidRPr="0033269A">
        <w:rPr>
          <w:rFonts w:ascii="Arial" w:hAnsi="Arial" w:cs="Arial"/>
          <w:sz w:val="20"/>
          <w:lang w:eastAsia="es-ES"/>
        </w:rPr>
        <w:t xml:space="preserve"> Si bien el grueso de sus normas sobre accesibilidad se refiere al entorno físico, su artículo 46 recuerda que aquella “es un elemento esencial de los servicios públicos a cargo del Estado y por lo tanto deberá ser tenida en cuenta por los organismos públicos o privados en la ejecución de dichos servicios”.</w:t>
      </w:r>
      <w:r>
        <w:rPr>
          <w:rFonts w:ascii="Arial" w:hAnsi="Arial" w:cs="Arial"/>
          <w:sz w:val="20"/>
          <w:lang w:eastAsia="es-ES"/>
        </w:rPr>
        <w:t xml:space="preserve"> (…)</w:t>
      </w:r>
    </w:p>
    <w:p w14:paraId="6396DEE2" w14:textId="77777777" w:rsidR="00372726" w:rsidRDefault="00372726" w:rsidP="00372726">
      <w:pPr>
        <w:suppressAutoHyphens w:val="0"/>
        <w:overflowPunct w:val="0"/>
        <w:autoSpaceDE w:val="0"/>
        <w:autoSpaceDN w:val="0"/>
        <w:adjustRightInd w:val="0"/>
        <w:jc w:val="both"/>
        <w:rPr>
          <w:rFonts w:ascii="Arial" w:hAnsi="Arial" w:cs="Arial"/>
          <w:sz w:val="20"/>
          <w:lang w:eastAsia="es-ES"/>
        </w:rPr>
      </w:pPr>
    </w:p>
    <w:p w14:paraId="2DF16AC1" w14:textId="060693CC" w:rsidR="00372726" w:rsidRPr="008A0AEB" w:rsidRDefault="00C66118" w:rsidP="00372726">
      <w:pPr>
        <w:suppressAutoHyphens w:val="0"/>
        <w:overflowPunct w:val="0"/>
        <w:autoSpaceDE w:val="0"/>
        <w:autoSpaceDN w:val="0"/>
        <w:adjustRightInd w:val="0"/>
        <w:jc w:val="both"/>
        <w:rPr>
          <w:rFonts w:ascii="Arial" w:hAnsi="Arial" w:cs="Arial"/>
          <w:sz w:val="20"/>
          <w:lang w:eastAsia="es-ES"/>
        </w:rPr>
      </w:pPr>
      <w:r w:rsidRPr="00C66118">
        <w:rPr>
          <w:rFonts w:ascii="Arial" w:hAnsi="Arial" w:cs="Arial"/>
          <w:sz w:val="20"/>
          <w:lang w:eastAsia="es-ES"/>
        </w:rPr>
        <w:t>En el presente asunto, la forma cómo se desarrolló el debate evidencia una pugna entre el derecho de libertad de empresa de la accionada y el derecho a la integración social de las personas sordas y sordociegas</w:t>
      </w:r>
      <w:r>
        <w:rPr>
          <w:rFonts w:ascii="Arial" w:hAnsi="Arial" w:cs="Arial"/>
          <w:sz w:val="20"/>
          <w:lang w:eastAsia="es-ES"/>
        </w:rPr>
        <w:t>…</w:t>
      </w:r>
    </w:p>
    <w:p w14:paraId="2199421C" w14:textId="77777777" w:rsidR="00372726" w:rsidRPr="008A0AEB" w:rsidRDefault="00372726" w:rsidP="00372726">
      <w:pPr>
        <w:suppressAutoHyphens w:val="0"/>
        <w:overflowPunct w:val="0"/>
        <w:autoSpaceDE w:val="0"/>
        <w:autoSpaceDN w:val="0"/>
        <w:adjustRightInd w:val="0"/>
        <w:jc w:val="both"/>
        <w:rPr>
          <w:rFonts w:ascii="Arial" w:hAnsi="Arial" w:cs="Arial"/>
          <w:sz w:val="20"/>
          <w:lang w:eastAsia="es-ES"/>
        </w:rPr>
      </w:pPr>
    </w:p>
    <w:p w14:paraId="0F89F767" w14:textId="35330277" w:rsidR="00372726" w:rsidRDefault="00C556C1" w:rsidP="00372726">
      <w:pPr>
        <w:suppressAutoHyphens w:val="0"/>
        <w:overflowPunct w:val="0"/>
        <w:autoSpaceDE w:val="0"/>
        <w:autoSpaceDN w:val="0"/>
        <w:adjustRightInd w:val="0"/>
        <w:jc w:val="both"/>
        <w:rPr>
          <w:rFonts w:ascii="Arial" w:hAnsi="Arial" w:cs="Arial"/>
          <w:sz w:val="20"/>
          <w:lang w:eastAsia="es-ES"/>
        </w:rPr>
      </w:pPr>
      <w:r>
        <w:rPr>
          <w:rFonts w:ascii="Arial" w:hAnsi="Arial" w:cs="Arial"/>
          <w:sz w:val="20"/>
          <w:lang w:eastAsia="es-ES"/>
        </w:rPr>
        <w:t xml:space="preserve">… </w:t>
      </w:r>
      <w:r w:rsidR="00B17E1A" w:rsidRPr="00B17E1A">
        <w:rPr>
          <w:rFonts w:ascii="Arial" w:hAnsi="Arial" w:cs="Arial"/>
          <w:sz w:val="20"/>
          <w:lang w:eastAsia="es-ES"/>
        </w:rPr>
        <w:t>en lo relacionado con el principio de proporcionalidad la citada Corporación en la providencia atrás enunciada indicó: La teoría jurídica alemana, partiendo de la jurisprudencia del Tribunal Constitucional Federal, ha mostrado cómo el concepto de razonabilidad puede ser aplicado satisfactoriamente sólo si se concreta en otro más específico, el de proporcionalidad. El concepto de proporcionalidad sirve como punto de apoyo de la ponderación entre principios constitucionales: cuando dos principios entran en colisión, porque la aplicación de uno implica la reducción del campo de aplicación de otro, corresponde al juez constitucional determinar si esa reducción es proporcionada</w:t>
      </w:r>
      <w:r w:rsidR="00372726">
        <w:rPr>
          <w:rFonts w:ascii="Arial" w:hAnsi="Arial" w:cs="Arial"/>
          <w:sz w:val="20"/>
          <w:lang w:eastAsia="es-ES"/>
        </w:rPr>
        <w:t>…</w:t>
      </w:r>
    </w:p>
    <w:p w14:paraId="3AE4EBFB" w14:textId="77777777" w:rsidR="00372726" w:rsidRDefault="00372726" w:rsidP="00372726">
      <w:pPr>
        <w:suppressAutoHyphens w:val="0"/>
        <w:overflowPunct w:val="0"/>
        <w:autoSpaceDE w:val="0"/>
        <w:autoSpaceDN w:val="0"/>
        <w:adjustRightInd w:val="0"/>
        <w:jc w:val="both"/>
        <w:rPr>
          <w:rFonts w:ascii="Arial" w:hAnsi="Arial" w:cs="Arial"/>
          <w:sz w:val="20"/>
          <w:lang w:eastAsia="es-ES"/>
        </w:rPr>
      </w:pPr>
    </w:p>
    <w:p w14:paraId="0DE99A1F" w14:textId="61D55B11" w:rsidR="00372726" w:rsidRDefault="00817422" w:rsidP="00372726">
      <w:pPr>
        <w:suppressAutoHyphens w:val="0"/>
        <w:overflowPunct w:val="0"/>
        <w:autoSpaceDE w:val="0"/>
        <w:autoSpaceDN w:val="0"/>
        <w:adjustRightInd w:val="0"/>
        <w:jc w:val="both"/>
        <w:rPr>
          <w:rFonts w:ascii="Arial" w:hAnsi="Arial" w:cs="Arial"/>
          <w:sz w:val="20"/>
          <w:lang w:eastAsia="es-ES"/>
        </w:rPr>
      </w:pPr>
      <w:r w:rsidRPr="00817422">
        <w:rPr>
          <w:rFonts w:ascii="Arial" w:hAnsi="Arial" w:cs="Arial"/>
          <w:sz w:val="20"/>
          <w:lang w:eastAsia="es-ES"/>
        </w:rPr>
        <w:t>Para comprender la capacidad económica del establecimiento demandado, considera útil esta instancia acudir al concepto de tamaño de la empresa que comprende las definiciones de las micro, pequeñas y medianas empresas previstas en el artículo 2 de la Ley 590 de 2000 modificado por el artículo 2 de la Ley 905 de 2004 y por el artículo 43 de la Ley 1450 de 2011</w:t>
      </w:r>
      <w:r w:rsidR="00131AEE">
        <w:rPr>
          <w:rFonts w:ascii="Arial" w:hAnsi="Arial" w:cs="Arial"/>
          <w:sz w:val="20"/>
          <w:lang w:eastAsia="es-ES"/>
        </w:rPr>
        <w:t>.</w:t>
      </w:r>
    </w:p>
    <w:p w14:paraId="51138E7D" w14:textId="77777777" w:rsidR="00131AEE" w:rsidRDefault="00131AEE" w:rsidP="00372726">
      <w:pPr>
        <w:suppressAutoHyphens w:val="0"/>
        <w:overflowPunct w:val="0"/>
        <w:autoSpaceDE w:val="0"/>
        <w:autoSpaceDN w:val="0"/>
        <w:adjustRightInd w:val="0"/>
        <w:jc w:val="both"/>
        <w:rPr>
          <w:rFonts w:ascii="Arial" w:hAnsi="Arial" w:cs="Arial"/>
          <w:sz w:val="20"/>
          <w:lang w:eastAsia="es-ES"/>
        </w:rPr>
      </w:pPr>
    </w:p>
    <w:p w14:paraId="55CA5F44" w14:textId="77777777" w:rsidR="00372726" w:rsidRDefault="00372726" w:rsidP="00372726">
      <w:pPr>
        <w:suppressAutoHyphens w:val="0"/>
        <w:overflowPunct w:val="0"/>
        <w:autoSpaceDE w:val="0"/>
        <w:autoSpaceDN w:val="0"/>
        <w:adjustRightInd w:val="0"/>
        <w:jc w:val="both"/>
        <w:rPr>
          <w:rFonts w:ascii="Arial" w:hAnsi="Arial" w:cs="Arial"/>
          <w:sz w:val="20"/>
          <w:lang w:eastAsia="es-ES"/>
        </w:rPr>
      </w:pPr>
    </w:p>
    <w:p w14:paraId="4FB5A2E5" w14:textId="77777777" w:rsidR="00372726" w:rsidRDefault="00372726" w:rsidP="00372726">
      <w:pPr>
        <w:suppressAutoHyphens w:val="0"/>
        <w:overflowPunct w:val="0"/>
        <w:autoSpaceDE w:val="0"/>
        <w:autoSpaceDN w:val="0"/>
        <w:adjustRightInd w:val="0"/>
        <w:jc w:val="both"/>
        <w:rPr>
          <w:rFonts w:ascii="Arial" w:hAnsi="Arial" w:cs="Arial"/>
          <w:sz w:val="20"/>
          <w:lang w:eastAsia="es-ES"/>
        </w:rPr>
      </w:pPr>
    </w:p>
    <w:p w14:paraId="61E5867A" w14:textId="77777777" w:rsidR="00F83054" w:rsidRPr="00065917" w:rsidRDefault="00F83054" w:rsidP="00065917">
      <w:pPr>
        <w:spacing w:line="276" w:lineRule="auto"/>
        <w:ind w:left="708" w:hanging="708"/>
        <w:jc w:val="center"/>
        <w:rPr>
          <w:rFonts w:ascii="Arial Narrow" w:hAnsi="Arial Narrow"/>
          <w:b/>
          <w:sz w:val="26"/>
          <w:szCs w:val="26"/>
        </w:rPr>
      </w:pPr>
      <w:r w:rsidRPr="00065917">
        <w:rPr>
          <w:rFonts w:ascii="Arial Narrow" w:hAnsi="Arial Narrow"/>
          <w:b/>
          <w:sz w:val="26"/>
          <w:szCs w:val="26"/>
        </w:rPr>
        <w:t>REPÚBLICA DE COLOMBIA</w:t>
      </w:r>
    </w:p>
    <w:p w14:paraId="3D64E36B" w14:textId="77777777" w:rsidR="00F83054" w:rsidRPr="00065917" w:rsidRDefault="00F83054" w:rsidP="00065917">
      <w:pPr>
        <w:spacing w:line="276" w:lineRule="auto"/>
        <w:jc w:val="center"/>
        <w:rPr>
          <w:rFonts w:ascii="Arial Narrow" w:hAnsi="Arial Narrow"/>
          <w:b/>
          <w:sz w:val="26"/>
          <w:szCs w:val="26"/>
        </w:rPr>
      </w:pPr>
      <w:r w:rsidRPr="00065917">
        <w:rPr>
          <w:rFonts w:ascii="Arial Narrow" w:hAnsi="Arial Narrow"/>
          <w:b/>
          <w:noProof/>
          <w:sz w:val="26"/>
          <w:szCs w:val="26"/>
          <w:lang w:eastAsia="es-ES"/>
        </w:rPr>
        <w:drawing>
          <wp:inline distT="0" distB="0" distL="0" distR="0" wp14:anchorId="74754FCA" wp14:editId="20D8A5F8">
            <wp:extent cx="670560" cy="670560"/>
            <wp:effectExtent l="19050" t="19050" r="15240" b="15240"/>
            <wp:docPr id="2"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1BDFB3C3" w14:textId="77777777" w:rsidR="00226B3E" w:rsidRPr="005D79D1" w:rsidRDefault="00226B3E" w:rsidP="00226B3E">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5D79D1">
        <w:rPr>
          <w:rFonts w:ascii="Arial Narrow" w:eastAsia="Georgia" w:hAnsi="Arial Narrow" w:cs="Georgia"/>
          <w:b/>
          <w:color w:val="000000"/>
          <w:sz w:val="26"/>
          <w:szCs w:val="26"/>
          <w:lang w:eastAsia="es-ES"/>
        </w:rPr>
        <w:t>RAMA JUDICIAL DEL PODER PÚBLICO</w:t>
      </w:r>
    </w:p>
    <w:p w14:paraId="6FFFF795" w14:textId="77777777" w:rsidR="00226B3E" w:rsidRDefault="00226B3E" w:rsidP="00226B3E">
      <w:pPr>
        <w:suppressAutoHyphens w:val="0"/>
        <w:overflowPunct w:val="0"/>
        <w:autoSpaceDE w:val="0"/>
        <w:autoSpaceDN w:val="0"/>
        <w:adjustRightInd w:val="0"/>
        <w:spacing w:line="276" w:lineRule="auto"/>
        <w:jc w:val="center"/>
        <w:rPr>
          <w:rFonts w:ascii="Arial Narrow" w:eastAsia="Georgia" w:hAnsi="Arial Narrow" w:cs="Georgia"/>
          <w:b/>
          <w:bCs/>
          <w:color w:val="000000"/>
          <w:sz w:val="26"/>
          <w:szCs w:val="26"/>
          <w:lang w:eastAsia="es-ES"/>
        </w:rPr>
      </w:pPr>
    </w:p>
    <w:p w14:paraId="49CA14BA" w14:textId="77777777" w:rsidR="00226B3E" w:rsidRPr="005D79D1" w:rsidRDefault="00226B3E" w:rsidP="00226B3E">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5D79D1">
        <w:rPr>
          <w:rFonts w:ascii="Arial Narrow" w:eastAsia="Georgia" w:hAnsi="Arial Narrow" w:cs="Georgia"/>
          <w:b/>
          <w:bCs/>
          <w:color w:val="000000"/>
          <w:sz w:val="26"/>
          <w:szCs w:val="26"/>
          <w:lang w:eastAsia="es-ES"/>
        </w:rPr>
        <w:t>TRIBUNAL SUPERIOR DE DISTRITO JUDICIAL</w:t>
      </w:r>
    </w:p>
    <w:p w14:paraId="6889F850" w14:textId="77777777" w:rsidR="00226B3E" w:rsidRPr="005D79D1" w:rsidRDefault="00226B3E" w:rsidP="00226B3E">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5D79D1">
        <w:rPr>
          <w:rFonts w:ascii="Arial Narrow" w:eastAsia="Georgia" w:hAnsi="Arial Narrow" w:cs="Georgia"/>
          <w:b/>
          <w:color w:val="000000"/>
          <w:sz w:val="26"/>
          <w:szCs w:val="26"/>
          <w:lang w:eastAsia="es-ES"/>
        </w:rPr>
        <w:t>DISTRITO DE PEREIRA</w:t>
      </w:r>
    </w:p>
    <w:p w14:paraId="1007FF9D" w14:textId="77777777" w:rsidR="00226B3E" w:rsidRPr="005D79D1" w:rsidRDefault="00226B3E" w:rsidP="00226B3E">
      <w:pPr>
        <w:suppressAutoHyphens w:val="0"/>
        <w:overflowPunct w:val="0"/>
        <w:autoSpaceDE w:val="0"/>
        <w:autoSpaceDN w:val="0"/>
        <w:adjustRightInd w:val="0"/>
        <w:spacing w:line="276" w:lineRule="auto"/>
        <w:jc w:val="center"/>
        <w:rPr>
          <w:rFonts w:ascii="Arial Narrow" w:eastAsia="Georgia" w:hAnsi="Arial Narrow" w:cs="Georgia"/>
          <w:b/>
          <w:color w:val="000000"/>
          <w:sz w:val="26"/>
          <w:szCs w:val="26"/>
          <w:lang w:eastAsia="es-ES"/>
        </w:rPr>
      </w:pPr>
      <w:r w:rsidRPr="005D79D1">
        <w:rPr>
          <w:rFonts w:ascii="Arial Narrow" w:eastAsia="Georgia" w:hAnsi="Arial Narrow" w:cs="Georgia"/>
          <w:b/>
          <w:color w:val="000000"/>
          <w:sz w:val="26"/>
          <w:szCs w:val="26"/>
          <w:lang w:eastAsia="es-ES"/>
        </w:rPr>
        <w:t>SALA DE DECISIÓN CIVIL – FAMILIA</w:t>
      </w:r>
    </w:p>
    <w:p w14:paraId="181EE8DE" w14:textId="77777777" w:rsidR="00226B3E" w:rsidRDefault="00226B3E" w:rsidP="00065917">
      <w:pPr>
        <w:pStyle w:val="Sinespaciado"/>
        <w:spacing w:line="276" w:lineRule="auto"/>
        <w:jc w:val="center"/>
        <w:rPr>
          <w:rFonts w:ascii="Arial Narrow" w:hAnsi="Arial Narrow"/>
          <w:bCs/>
          <w:sz w:val="26"/>
          <w:szCs w:val="26"/>
        </w:rPr>
      </w:pPr>
    </w:p>
    <w:p w14:paraId="687AF500" w14:textId="1DE5E8C1" w:rsidR="00F83054" w:rsidRPr="00065917" w:rsidRDefault="006752D8" w:rsidP="00065917">
      <w:pPr>
        <w:pStyle w:val="Sinespaciado"/>
        <w:spacing w:line="276" w:lineRule="auto"/>
        <w:jc w:val="center"/>
        <w:rPr>
          <w:rFonts w:ascii="Arial Narrow" w:hAnsi="Arial Narrow"/>
          <w:bCs/>
          <w:sz w:val="26"/>
          <w:szCs w:val="26"/>
        </w:rPr>
      </w:pPr>
      <w:r w:rsidRPr="00065917">
        <w:rPr>
          <w:rFonts w:ascii="Arial Narrow" w:hAnsi="Arial Narrow"/>
          <w:bCs/>
          <w:sz w:val="26"/>
          <w:szCs w:val="26"/>
        </w:rPr>
        <w:t>Magistrado Sustanciador: Carlos Mauricio García Barajas</w:t>
      </w:r>
    </w:p>
    <w:p w14:paraId="695CCB0C" w14:textId="77777777" w:rsidR="0033740F" w:rsidRDefault="0033740F" w:rsidP="0033740F">
      <w:pPr>
        <w:pStyle w:val="Sinespaciado"/>
        <w:spacing w:line="276" w:lineRule="auto"/>
        <w:jc w:val="center"/>
        <w:rPr>
          <w:rStyle w:val="eop"/>
          <w:rFonts w:ascii="Arial Narrow" w:hAnsi="Arial Narrow"/>
          <w:color w:val="000000"/>
          <w:sz w:val="26"/>
          <w:szCs w:val="26"/>
          <w:shd w:val="clear" w:color="auto" w:fill="FFFFFF"/>
        </w:rPr>
      </w:pPr>
    </w:p>
    <w:p w14:paraId="27E68113" w14:textId="77777777" w:rsidR="0033740F" w:rsidRPr="00065917" w:rsidRDefault="0033740F" w:rsidP="0033740F">
      <w:pPr>
        <w:pStyle w:val="Sinespaciado"/>
        <w:spacing w:line="276" w:lineRule="auto"/>
        <w:jc w:val="center"/>
        <w:rPr>
          <w:rFonts w:ascii="Arial Narrow" w:hAnsi="Arial Narrow"/>
          <w:bCs/>
          <w:sz w:val="26"/>
          <w:szCs w:val="26"/>
        </w:rPr>
      </w:pPr>
      <w:r w:rsidRPr="00065917">
        <w:rPr>
          <w:rFonts w:ascii="Arial Narrow" w:hAnsi="Arial Narrow"/>
          <w:sz w:val="26"/>
          <w:szCs w:val="26"/>
        </w:rPr>
        <w:t>Pereira, primero (01) de marzo de dos mil veintitrés (2023)</w:t>
      </w:r>
    </w:p>
    <w:p w14:paraId="11D629B2" w14:textId="6A6B6E8B" w:rsidR="00624000" w:rsidRDefault="00624000" w:rsidP="00065917">
      <w:pPr>
        <w:pStyle w:val="Sinespaciado"/>
        <w:spacing w:line="276" w:lineRule="auto"/>
        <w:jc w:val="center"/>
        <w:rPr>
          <w:rFonts w:ascii="Arial Narrow" w:hAnsi="Arial Narrow"/>
          <w:bCs/>
          <w:sz w:val="26"/>
          <w:szCs w:val="26"/>
        </w:rPr>
      </w:pPr>
    </w:p>
    <w:p w14:paraId="367CB87E" w14:textId="77777777" w:rsidR="00C32E18" w:rsidRPr="00065917" w:rsidRDefault="00C32E18" w:rsidP="00065917">
      <w:pPr>
        <w:pStyle w:val="Sinespaciado"/>
        <w:spacing w:line="276" w:lineRule="auto"/>
        <w:jc w:val="center"/>
        <w:rPr>
          <w:rFonts w:ascii="Arial Narrow" w:hAnsi="Arial Narrow"/>
          <w:bCs/>
          <w:sz w:val="26"/>
          <w:szCs w:val="26"/>
        </w:rPr>
      </w:pPr>
    </w:p>
    <w:p w14:paraId="20EEF5FE" w14:textId="5B7CB00E" w:rsidR="005E545F" w:rsidRPr="00150DD1" w:rsidRDefault="005E545F" w:rsidP="00150DD1">
      <w:pPr>
        <w:pStyle w:val="Sinespaciado"/>
        <w:spacing w:line="276" w:lineRule="auto"/>
        <w:rPr>
          <w:rStyle w:val="eop"/>
          <w:rFonts w:ascii="Arial Narrow" w:hAnsi="Arial Narrow"/>
          <w:color w:val="000000"/>
          <w:sz w:val="26"/>
          <w:szCs w:val="26"/>
          <w:shd w:val="clear" w:color="auto" w:fill="FFFFFF"/>
        </w:rPr>
      </w:pPr>
      <w:r w:rsidRPr="00150DD1">
        <w:rPr>
          <w:rStyle w:val="normaltextrun"/>
          <w:rFonts w:ascii="Arial Narrow" w:hAnsi="Arial Narrow"/>
          <w:bCs/>
          <w:color w:val="000000"/>
          <w:sz w:val="26"/>
          <w:szCs w:val="26"/>
          <w:shd w:val="clear" w:color="auto" w:fill="FFFFFF"/>
          <w:lang w:val="pt-BR"/>
        </w:rPr>
        <w:t xml:space="preserve">Sentencia </w:t>
      </w:r>
      <w:r w:rsidR="00150DD1" w:rsidRPr="00150DD1">
        <w:rPr>
          <w:rStyle w:val="normaltextrun"/>
          <w:rFonts w:ascii="Arial Narrow" w:hAnsi="Arial Narrow"/>
          <w:bCs/>
          <w:color w:val="000000"/>
          <w:sz w:val="26"/>
          <w:szCs w:val="26"/>
          <w:shd w:val="clear" w:color="auto" w:fill="FFFFFF"/>
          <w:lang w:val="pt-BR"/>
        </w:rPr>
        <w:tab/>
      </w:r>
      <w:r w:rsidRPr="00150DD1">
        <w:rPr>
          <w:rStyle w:val="normaltextrun"/>
          <w:rFonts w:ascii="Arial Narrow" w:hAnsi="Arial Narrow"/>
          <w:bCs/>
          <w:color w:val="000000"/>
          <w:sz w:val="26"/>
          <w:szCs w:val="26"/>
          <w:shd w:val="clear" w:color="auto" w:fill="FFFFFF"/>
          <w:lang w:val="pt-BR"/>
        </w:rPr>
        <w:t>SP</w:t>
      </w:r>
      <w:r w:rsidRPr="00150DD1">
        <w:rPr>
          <w:rStyle w:val="normaltextrun"/>
          <w:rFonts w:ascii="Arial Narrow" w:hAnsi="Arial Narrow"/>
          <w:bCs/>
          <w:color w:val="000000"/>
          <w:sz w:val="26"/>
          <w:szCs w:val="26"/>
          <w:shd w:val="clear" w:color="auto" w:fill="FFFFFF"/>
        </w:rPr>
        <w:t>-</w:t>
      </w:r>
      <w:r w:rsidR="00907FC4">
        <w:rPr>
          <w:rStyle w:val="normaltextrun"/>
          <w:rFonts w:ascii="Arial Narrow" w:hAnsi="Arial Narrow"/>
          <w:bCs/>
          <w:color w:val="000000"/>
          <w:sz w:val="26"/>
          <w:szCs w:val="26"/>
          <w:shd w:val="clear" w:color="auto" w:fill="FFFFFF"/>
        </w:rPr>
        <w:t>0</w:t>
      </w:r>
      <w:bookmarkStart w:id="0" w:name="_GoBack"/>
      <w:bookmarkEnd w:id="0"/>
      <w:r w:rsidR="00CB4980" w:rsidRPr="00150DD1">
        <w:rPr>
          <w:rStyle w:val="normaltextrun"/>
          <w:rFonts w:ascii="Arial Narrow" w:hAnsi="Arial Narrow"/>
          <w:bCs/>
          <w:color w:val="000000"/>
          <w:sz w:val="26"/>
          <w:szCs w:val="26"/>
          <w:shd w:val="clear" w:color="auto" w:fill="FFFFFF"/>
        </w:rPr>
        <w:t>042</w:t>
      </w:r>
      <w:r w:rsidRPr="00150DD1">
        <w:rPr>
          <w:rStyle w:val="normaltextrun"/>
          <w:rFonts w:ascii="Arial Narrow" w:hAnsi="Arial Narrow"/>
          <w:bCs/>
          <w:color w:val="000000"/>
          <w:sz w:val="26"/>
          <w:szCs w:val="26"/>
          <w:shd w:val="clear" w:color="auto" w:fill="FFFFFF"/>
        </w:rPr>
        <w:t>-2023</w:t>
      </w:r>
    </w:p>
    <w:p w14:paraId="6DB2DA9B" w14:textId="1BC4EFCA" w:rsidR="00554740" w:rsidRPr="00065917" w:rsidRDefault="00554740" w:rsidP="00554740">
      <w:pPr>
        <w:pStyle w:val="Sinespaciado"/>
        <w:spacing w:line="276" w:lineRule="auto"/>
        <w:rPr>
          <w:rStyle w:val="nfasissutil"/>
          <w:rFonts w:ascii="Arial Narrow" w:hAnsi="Arial Narrow"/>
          <w:sz w:val="26"/>
          <w:szCs w:val="26"/>
        </w:rPr>
      </w:pPr>
      <w:r w:rsidRPr="00065917">
        <w:rPr>
          <w:rStyle w:val="normaltextrun"/>
          <w:rFonts w:ascii="Arial Narrow" w:hAnsi="Arial Narrow"/>
          <w:color w:val="000000"/>
          <w:sz w:val="26"/>
          <w:szCs w:val="26"/>
          <w:shd w:val="clear" w:color="auto" w:fill="FFFFFF"/>
        </w:rPr>
        <w:t>Acta número</w:t>
      </w:r>
      <w:r w:rsidRPr="00065917">
        <w:rPr>
          <w:rStyle w:val="eop"/>
          <w:rFonts w:ascii="Arial Narrow" w:hAnsi="Arial Narrow"/>
          <w:color w:val="000000"/>
          <w:sz w:val="26"/>
          <w:szCs w:val="26"/>
          <w:shd w:val="clear" w:color="auto" w:fill="FFFFFF"/>
        </w:rPr>
        <w:t> </w:t>
      </w:r>
      <w:r w:rsidR="00150DD1">
        <w:rPr>
          <w:rStyle w:val="eop"/>
          <w:rFonts w:ascii="Arial Narrow" w:hAnsi="Arial Narrow"/>
          <w:color w:val="000000"/>
          <w:sz w:val="26"/>
          <w:szCs w:val="26"/>
          <w:shd w:val="clear" w:color="auto" w:fill="FFFFFF"/>
        </w:rPr>
        <w:tab/>
      </w:r>
      <w:r w:rsidR="00150DD1" w:rsidRPr="00150DD1">
        <w:rPr>
          <w:rStyle w:val="eop"/>
          <w:rFonts w:ascii="Arial Narrow" w:hAnsi="Arial Narrow"/>
          <w:color w:val="000000"/>
          <w:sz w:val="26"/>
          <w:szCs w:val="26"/>
          <w:shd w:val="clear" w:color="auto" w:fill="FFFFFF"/>
        </w:rPr>
        <w:t>No. 090 del 01/03/2023</w:t>
      </w:r>
    </w:p>
    <w:p w14:paraId="0E62E7F3" w14:textId="69BE8620" w:rsidR="00554740" w:rsidRDefault="00554740" w:rsidP="00065917">
      <w:pPr>
        <w:pStyle w:val="Sinespaciado"/>
        <w:spacing w:line="276" w:lineRule="auto"/>
        <w:jc w:val="center"/>
        <w:rPr>
          <w:rStyle w:val="eop"/>
          <w:rFonts w:ascii="Arial Narrow" w:hAnsi="Arial Narrow"/>
          <w:color w:val="000000"/>
          <w:sz w:val="26"/>
          <w:szCs w:val="26"/>
          <w:shd w:val="clear" w:color="auto" w:fill="FFFFFF"/>
        </w:rPr>
      </w:pPr>
    </w:p>
    <w:p w14:paraId="37D774BF" w14:textId="77777777" w:rsidR="00F75342" w:rsidRPr="00065917" w:rsidRDefault="00F75342" w:rsidP="00065917">
      <w:pPr>
        <w:widowControl w:val="0"/>
        <w:spacing w:line="276" w:lineRule="auto"/>
        <w:jc w:val="center"/>
        <w:rPr>
          <w:rFonts w:ascii="Arial Narrow" w:hAnsi="Arial Narrow"/>
          <w:b/>
          <w:bCs/>
          <w:sz w:val="26"/>
          <w:szCs w:val="26"/>
        </w:rPr>
      </w:pPr>
    </w:p>
    <w:p w14:paraId="06842F0D" w14:textId="491C1A83" w:rsidR="00A86780" w:rsidRPr="00065917" w:rsidRDefault="00BE10DA" w:rsidP="00065917">
      <w:pPr>
        <w:widowControl w:val="0"/>
        <w:spacing w:line="276" w:lineRule="auto"/>
        <w:jc w:val="center"/>
        <w:rPr>
          <w:rFonts w:ascii="Arial Narrow" w:hAnsi="Arial Narrow"/>
          <w:b/>
          <w:bCs/>
          <w:sz w:val="26"/>
          <w:szCs w:val="26"/>
        </w:rPr>
      </w:pPr>
      <w:r w:rsidRPr="00065917">
        <w:rPr>
          <w:rFonts w:ascii="Arial Narrow" w:hAnsi="Arial Narrow"/>
          <w:b/>
          <w:bCs/>
          <w:sz w:val="26"/>
          <w:szCs w:val="26"/>
        </w:rPr>
        <w:t>OBJETO DE LA PROVIDENCIA.</w:t>
      </w:r>
    </w:p>
    <w:p w14:paraId="60F6A03D" w14:textId="77777777" w:rsidR="00F75342" w:rsidRPr="00065917" w:rsidRDefault="00F75342" w:rsidP="00065917">
      <w:pPr>
        <w:widowControl w:val="0"/>
        <w:spacing w:line="276" w:lineRule="auto"/>
        <w:jc w:val="both"/>
        <w:rPr>
          <w:rFonts w:ascii="Arial Narrow" w:hAnsi="Arial Narrow"/>
          <w:sz w:val="26"/>
          <w:szCs w:val="26"/>
          <w:lang w:val="es-ES_tradnl"/>
        </w:rPr>
      </w:pPr>
    </w:p>
    <w:p w14:paraId="5613D0BF" w14:textId="586DF9DF" w:rsidR="00531C04" w:rsidRPr="00065917" w:rsidRDefault="00AE2E24" w:rsidP="00065917">
      <w:pPr>
        <w:widowControl w:val="0"/>
        <w:spacing w:line="276" w:lineRule="auto"/>
        <w:jc w:val="both"/>
        <w:rPr>
          <w:rFonts w:ascii="Arial Narrow" w:hAnsi="Arial Narrow"/>
          <w:sz w:val="26"/>
          <w:szCs w:val="26"/>
          <w:lang w:val="es-ES_tradnl"/>
        </w:rPr>
      </w:pPr>
      <w:r w:rsidRPr="00065917">
        <w:rPr>
          <w:rFonts w:ascii="Arial Narrow" w:hAnsi="Arial Narrow"/>
          <w:sz w:val="26"/>
          <w:szCs w:val="26"/>
          <w:lang w:val="es-ES_tradnl"/>
        </w:rPr>
        <w:t xml:space="preserve">Decide la Sala el recurso </w:t>
      </w:r>
      <w:r w:rsidR="00C735DD" w:rsidRPr="00065917">
        <w:rPr>
          <w:rFonts w:ascii="Arial Narrow" w:hAnsi="Arial Narrow"/>
          <w:sz w:val="26"/>
          <w:szCs w:val="26"/>
          <w:lang w:val="es-ES_tradnl"/>
        </w:rPr>
        <w:t>de apelación</w:t>
      </w:r>
      <w:r w:rsidR="00977B8B" w:rsidRPr="00065917">
        <w:rPr>
          <w:rStyle w:val="Refdenotaalpie"/>
          <w:rFonts w:ascii="Arial Narrow" w:hAnsi="Arial Narrow"/>
          <w:sz w:val="26"/>
          <w:szCs w:val="26"/>
          <w:lang w:val="es-ES_tradnl"/>
        </w:rPr>
        <w:footnoteReference w:id="1"/>
      </w:r>
      <w:r w:rsidR="00C735DD" w:rsidRPr="00065917">
        <w:rPr>
          <w:rFonts w:ascii="Arial Narrow" w:hAnsi="Arial Narrow"/>
          <w:sz w:val="26"/>
          <w:szCs w:val="26"/>
          <w:lang w:val="es-ES_tradnl"/>
        </w:rPr>
        <w:t xml:space="preserve"> interpuesto por </w:t>
      </w:r>
      <w:r w:rsidR="00C95712" w:rsidRPr="00065917">
        <w:rPr>
          <w:rFonts w:ascii="Arial Narrow" w:hAnsi="Arial Narrow"/>
          <w:sz w:val="26"/>
          <w:szCs w:val="26"/>
          <w:lang w:val="es-ES_tradnl"/>
        </w:rPr>
        <w:t xml:space="preserve">el actor popular Mario Restrepo </w:t>
      </w:r>
      <w:r w:rsidRPr="00065917">
        <w:rPr>
          <w:rFonts w:ascii="Arial Narrow" w:hAnsi="Arial Narrow"/>
          <w:sz w:val="26"/>
          <w:szCs w:val="26"/>
          <w:lang w:val="es-ES_tradnl"/>
        </w:rPr>
        <w:t xml:space="preserve">contra la sentencia </w:t>
      </w:r>
      <w:bookmarkStart w:id="1" w:name="_Hlk125117638"/>
      <w:r w:rsidRPr="00065917">
        <w:rPr>
          <w:rFonts w:ascii="Arial Narrow" w:hAnsi="Arial Narrow"/>
          <w:sz w:val="26"/>
          <w:szCs w:val="26"/>
          <w:lang w:val="es-ES_tradnl"/>
        </w:rPr>
        <w:t>proferida el</w:t>
      </w:r>
      <w:r w:rsidR="00C32B21" w:rsidRPr="00065917">
        <w:rPr>
          <w:rFonts w:ascii="Arial Narrow" w:hAnsi="Arial Narrow"/>
          <w:sz w:val="26"/>
          <w:szCs w:val="26"/>
          <w:lang w:val="es-ES_tradnl"/>
        </w:rPr>
        <w:t xml:space="preserve"> </w:t>
      </w:r>
      <w:r w:rsidR="0085197C" w:rsidRPr="00065917">
        <w:rPr>
          <w:rFonts w:ascii="Arial Narrow" w:hAnsi="Arial Narrow"/>
          <w:sz w:val="26"/>
          <w:szCs w:val="26"/>
          <w:lang w:val="es-ES_tradnl"/>
        </w:rPr>
        <w:t>16</w:t>
      </w:r>
      <w:r w:rsidR="00C32B21" w:rsidRPr="00065917">
        <w:rPr>
          <w:rFonts w:ascii="Arial Narrow" w:hAnsi="Arial Narrow"/>
          <w:sz w:val="26"/>
          <w:szCs w:val="26"/>
          <w:lang w:val="es-ES_tradnl"/>
        </w:rPr>
        <w:t xml:space="preserve"> de </w:t>
      </w:r>
      <w:r w:rsidR="00977B8B" w:rsidRPr="00065917">
        <w:rPr>
          <w:rFonts w:ascii="Arial Narrow" w:hAnsi="Arial Narrow"/>
          <w:sz w:val="26"/>
          <w:szCs w:val="26"/>
          <w:lang w:val="es-ES_tradnl"/>
        </w:rPr>
        <w:t>noviembre</w:t>
      </w:r>
      <w:r w:rsidR="00C32B21" w:rsidRPr="00065917">
        <w:rPr>
          <w:rFonts w:ascii="Arial Narrow" w:hAnsi="Arial Narrow"/>
          <w:sz w:val="26"/>
          <w:szCs w:val="26"/>
          <w:lang w:val="es-ES_tradnl"/>
        </w:rPr>
        <w:t xml:space="preserve"> de 20</w:t>
      </w:r>
      <w:r w:rsidR="0022428E" w:rsidRPr="00065917">
        <w:rPr>
          <w:rFonts w:ascii="Arial Narrow" w:hAnsi="Arial Narrow"/>
          <w:sz w:val="26"/>
          <w:szCs w:val="26"/>
          <w:lang w:val="es-ES_tradnl"/>
        </w:rPr>
        <w:t>2</w:t>
      </w:r>
      <w:r w:rsidR="00E02C26" w:rsidRPr="00065917">
        <w:rPr>
          <w:rFonts w:ascii="Arial Narrow" w:hAnsi="Arial Narrow"/>
          <w:sz w:val="26"/>
          <w:szCs w:val="26"/>
          <w:lang w:val="es-ES_tradnl"/>
        </w:rPr>
        <w:t>2</w:t>
      </w:r>
      <w:r w:rsidR="00C32B21" w:rsidRPr="00065917">
        <w:rPr>
          <w:rFonts w:ascii="Arial Narrow" w:hAnsi="Arial Narrow"/>
          <w:sz w:val="26"/>
          <w:szCs w:val="26"/>
          <w:lang w:val="es-ES_tradnl"/>
        </w:rPr>
        <w:t xml:space="preserve"> por el</w:t>
      </w:r>
      <w:r w:rsidRPr="00065917">
        <w:rPr>
          <w:rFonts w:ascii="Arial Narrow" w:hAnsi="Arial Narrow"/>
          <w:sz w:val="26"/>
          <w:szCs w:val="26"/>
          <w:lang w:val="es-ES_tradnl"/>
        </w:rPr>
        <w:t xml:space="preserve"> Juzgado </w:t>
      </w:r>
      <w:r w:rsidR="00977B8B" w:rsidRPr="00065917">
        <w:rPr>
          <w:rFonts w:ascii="Arial Narrow" w:hAnsi="Arial Narrow"/>
          <w:sz w:val="26"/>
          <w:szCs w:val="26"/>
          <w:lang w:val="es-ES_tradnl"/>
        </w:rPr>
        <w:t>Cuarto</w:t>
      </w:r>
      <w:r w:rsidR="00584EF9" w:rsidRPr="00065917">
        <w:rPr>
          <w:rFonts w:ascii="Arial Narrow" w:hAnsi="Arial Narrow"/>
          <w:sz w:val="26"/>
          <w:szCs w:val="26"/>
          <w:lang w:val="es-ES_tradnl"/>
        </w:rPr>
        <w:t xml:space="preserve"> </w:t>
      </w:r>
      <w:r w:rsidR="007828F0" w:rsidRPr="00065917">
        <w:rPr>
          <w:rFonts w:ascii="Arial Narrow" w:hAnsi="Arial Narrow"/>
          <w:sz w:val="26"/>
          <w:szCs w:val="26"/>
          <w:lang w:val="es-ES_tradnl"/>
        </w:rPr>
        <w:t>Civil del</w:t>
      </w:r>
      <w:r w:rsidR="0022428E" w:rsidRPr="00065917">
        <w:rPr>
          <w:rFonts w:ascii="Arial Narrow" w:hAnsi="Arial Narrow"/>
          <w:sz w:val="26"/>
          <w:szCs w:val="26"/>
          <w:lang w:val="es-ES_tradnl"/>
        </w:rPr>
        <w:t xml:space="preserve"> Circuito de</w:t>
      </w:r>
      <w:r w:rsidR="00914751" w:rsidRPr="00065917">
        <w:rPr>
          <w:rFonts w:ascii="Arial Narrow" w:hAnsi="Arial Narrow"/>
          <w:sz w:val="26"/>
          <w:szCs w:val="26"/>
          <w:lang w:val="es-ES_tradnl"/>
        </w:rPr>
        <w:t xml:space="preserve"> Pereira</w:t>
      </w:r>
      <w:bookmarkEnd w:id="1"/>
      <w:r w:rsidR="0064643D" w:rsidRPr="00065917">
        <w:rPr>
          <w:rStyle w:val="Refdenotaalpie"/>
          <w:rFonts w:ascii="Arial Narrow" w:hAnsi="Arial Narrow"/>
          <w:sz w:val="26"/>
          <w:szCs w:val="26"/>
        </w:rPr>
        <w:footnoteReference w:id="2"/>
      </w:r>
      <w:r w:rsidR="00977B8B" w:rsidRPr="00065917">
        <w:rPr>
          <w:rFonts w:ascii="Arial Narrow" w:hAnsi="Arial Narrow"/>
          <w:sz w:val="26"/>
          <w:szCs w:val="26"/>
          <w:lang w:val="es-ES_tradnl"/>
        </w:rPr>
        <w:t>.</w:t>
      </w:r>
    </w:p>
    <w:p w14:paraId="2E6A3486" w14:textId="77777777" w:rsidR="0015001F" w:rsidRPr="00065917" w:rsidRDefault="0015001F" w:rsidP="00065917">
      <w:pPr>
        <w:widowControl w:val="0"/>
        <w:spacing w:line="276" w:lineRule="auto"/>
        <w:jc w:val="both"/>
        <w:rPr>
          <w:rFonts w:ascii="Arial Narrow" w:hAnsi="Arial Narrow"/>
          <w:sz w:val="26"/>
          <w:szCs w:val="26"/>
          <w:lang w:val="es-ES_tradnl"/>
        </w:rPr>
      </w:pPr>
    </w:p>
    <w:p w14:paraId="0F10BAA5" w14:textId="5282DCBF" w:rsidR="00AE2E24" w:rsidRPr="00065917" w:rsidRDefault="00BE10DA" w:rsidP="00065917">
      <w:pPr>
        <w:widowControl w:val="0"/>
        <w:spacing w:line="276" w:lineRule="auto"/>
        <w:jc w:val="center"/>
        <w:rPr>
          <w:rFonts w:ascii="Arial Narrow" w:hAnsi="Arial Narrow"/>
          <w:b/>
          <w:sz w:val="26"/>
          <w:szCs w:val="26"/>
          <w:lang w:val="es-ES_tradnl"/>
        </w:rPr>
      </w:pPr>
      <w:r w:rsidRPr="00065917">
        <w:rPr>
          <w:rFonts w:ascii="Arial Narrow" w:hAnsi="Arial Narrow"/>
          <w:b/>
          <w:sz w:val="26"/>
          <w:szCs w:val="26"/>
          <w:lang w:val="es-ES_tradnl"/>
        </w:rPr>
        <w:t>ANTECEDENTES</w:t>
      </w:r>
    </w:p>
    <w:p w14:paraId="5A39BBE3" w14:textId="77777777" w:rsidR="00AE2E24" w:rsidRPr="00065917" w:rsidRDefault="00AE2E24" w:rsidP="00065917">
      <w:pPr>
        <w:widowControl w:val="0"/>
        <w:spacing w:line="276" w:lineRule="auto"/>
        <w:jc w:val="both"/>
        <w:rPr>
          <w:rFonts w:ascii="Arial Narrow" w:hAnsi="Arial Narrow"/>
          <w:b/>
          <w:sz w:val="26"/>
          <w:szCs w:val="26"/>
          <w:lang w:val="es-ES_tradnl"/>
        </w:rPr>
      </w:pPr>
    </w:p>
    <w:p w14:paraId="17059B5E" w14:textId="093666D7" w:rsidR="00B30679" w:rsidRPr="00065917" w:rsidRDefault="00DB6ACF" w:rsidP="00065917">
      <w:pPr>
        <w:spacing w:line="276" w:lineRule="auto"/>
        <w:jc w:val="both"/>
        <w:rPr>
          <w:rFonts w:ascii="Arial Narrow" w:hAnsi="Arial Narrow"/>
          <w:i/>
          <w:iCs/>
          <w:sz w:val="26"/>
          <w:szCs w:val="26"/>
        </w:rPr>
      </w:pPr>
      <w:r w:rsidRPr="00065917">
        <w:rPr>
          <w:rFonts w:ascii="Arial Narrow" w:hAnsi="Arial Narrow"/>
          <w:b/>
          <w:bCs/>
          <w:sz w:val="26"/>
          <w:szCs w:val="26"/>
        </w:rPr>
        <w:t>1</w:t>
      </w:r>
      <w:r w:rsidR="0022428E" w:rsidRPr="00065917">
        <w:rPr>
          <w:rFonts w:ascii="Arial Narrow" w:hAnsi="Arial Narrow"/>
          <w:b/>
          <w:bCs/>
          <w:sz w:val="26"/>
          <w:szCs w:val="26"/>
        </w:rPr>
        <w:t>-.</w:t>
      </w:r>
      <w:r w:rsidR="0022428E" w:rsidRPr="00065917">
        <w:rPr>
          <w:rFonts w:ascii="Arial Narrow" w:hAnsi="Arial Narrow"/>
          <w:sz w:val="26"/>
          <w:szCs w:val="26"/>
        </w:rPr>
        <w:t xml:space="preserve"> Persigue</w:t>
      </w:r>
      <w:r w:rsidR="00932837" w:rsidRPr="00065917">
        <w:rPr>
          <w:rFonts w:ascii="Arial Narrow" w:hAnsi="Arial Narrow"/>
          <w:sz w:val="26"/>
          <w:szCs w:val="26"/>
        </w:rPr>
        <w:t xml:space="preserve"> </w:t>
      </w:r>
      <w:r w:rsidR="0064643D" w:rsidRPr="00065917">
        <w:rPr>
          <w:rFonts w:ascii="Arial Narrow" w:hAnsi="Arial Narrow"/>
          <w:sz w:val="26"/>
          <w:szCs w:val="26"/>
        </w:rPr>
        <w:t xml:space="preserve">el actor </w:t>
      </w:r>
      <w:r w:rsidR="00FD7F35" w:rsidRPr="00065917">
        <w:rPr>
          <w:rFonts w:ascii="Arial Narrow" w:hAnsi="Arial Narrow"/>
          <w:sz w:val="26"/>
          <w:szCs w:val="26"/>
        </w:rPr>
        <w:t>la</w:t>
      </w:r>
      <w:r w:rsidR="0022428E" w:rsidRPr="00065917">
        <w:rPr>
          <w:rFonts w:ascii="Arial Narrow" w:hAnsi="Arial Narrow"/>
          <w:sz w:val="26"/>
          <w:szCs w:val="26"/>
        </w:rPr>
        <w:t xml:space="preserve"> salvaguarda </w:t>
      </w:r>
      <w:r w:rsidR="00FD7F35" w:rsidRPr="00065917">
        <w:rPr>
          <w:rFonts w:ascii="Arial Narrow" w:hAnsi="Arial Narrow"/>
          <w:sz w:val="26"/>
          <w:szCs w:val="26"/>
        </w:rPr>
        <w:t>de</w:t>
      </w:r>
      <w:r w:rsidR="0022428E" w:rsidRPr="00065917">
        <w:rPr>
          <w:rFonts w:ascii="Arial Narrow" w:hAnsi="Arial Narrow"/>
          <w:sz w:val="26"/>
          <w:szCs w:val="26"/>
        </w:rPr>
        <w:t xml:space="preserve"> los derechos e intereses colectivos </w:t>
      </w:r>
      <w:r w:rsidR="009100E9" w:rsidRPr="00065917">
        <w:rPr>
          <w:rFonts w:ascii="Arial Narrow" w:hAnsi="Arial Narrow"/>
          <w:sz w:val="26"/>
          <w:szCs w:val="26"/>
        </w:rPr>
        <w:t>consagrados en</w:t>
      </w:r>
      <w:r w:rsidR="006E4C48" w:rsidRPr="00065917">
        <w:rPr>
          <w:rFonts w:ascii="Arial Narrow" w:hAnsi="Arial Narrow"/>
          <w:sz w:val="26"/>
          <w:szCs w:val="26"/>
        </w:rPr>
        <w:t xml:space="preserve"> el</w:t>
      </w:r>
      <w:r w:rsidR="009100E9" w:rsidRPr="00065917">
        <w:rPr>
          <w:rFonts w:ascii="Arial Narrow" w:hAnsi="Arial Narrow"/>
          <w:sz w:val="26"/>
          <w:szCs w:val="26"/>
        </w:rPr>
        <w:t xml:space="preserve"> literal “</w:t>
      </w:r>
      <w:r w:rsidR="00FD7F35" w:rsidRPr="00065917">
        <w:rPr>
          <w:rFonts w:ascii="Arial Narrow" w:hAnsi="Arial Narrow"/>
          <w:sz w:val="26"/>
          <w:szCs w:val="26"/>
        </w:rPr>
        <w:t>j</w:t>
      </w:r>
      <w:r w:rsidR="009100E9" w:rsidRPr="00065917">
        <w:rPr>
          <w:rFonts w:ascii="Arial Narrow" w:hAnsi="Arial Narrow"/>
          <w:sz w:val="26"/>
          <w:szCs w:val="26"/>
        </w:rPr>
        <w:t>” del artículo 4º de la Ley 472 de 1998</w:t>
      </w:r>
      <w:r w:rsidR="00FD7F35" w:rsidRPr="00065917">
        <w:rPr>
          <w:rFonts w:ascii="Arial Narrow" w:hAnsi="Arial Narrow"/>
          <w:sz w:val="26"/>
          <w:szCs w:val="26"/>
        </w:rPr>
        <w:t xml:space="preserve"> de que son titulares las personas en situación de discapacidad que present</w:t>
      </w:r>
      <w:r w:rsidR="00A46E91" w:rsidRPr="00065917">
        <w:rPr>
          <w:rFonts w:ascii="Arial Narrow" w:hAnsi="Arial Narrow"/>
          <w:sz w:val="26"/>
          <w:szCs w:val="26"/>
        </w:rPr>
        <w:t>e</w:t>
      </w:r>
      <w:r w:rsidR="003B4F07" w:rsidRPr="00065917">
        <w:rPr>
          <w:rFonts w:ascii="Arial Narrow" w:hAnsi="Arial Narrow"/>
          <w:sz w:val="26"/>
          <w:szCs w:val="26"/>
        </w:rPr>
        <w:t>n</w:t>
      </w:r>
      <w:r w:rsidR="00FD7F35" w:rsidRPr="00065917">
        <w:rPr>
          <w:rFonts w:ascii="Arial Narrow" w:hAnsi="Arial Narrow"/>
          <w:sz w:val="26"/>
          <w:szCs w:val="26"/>
        </w:rPr>
        <w:t xml:space="preserve"> </w:t>
      </w:r>
      <w:r w:rsidR="00F46A83" w:rsidRPr="00065917">
        <w:rPr>
          <w:rFonts w:ascii="Arial Narrow" w:hAnsi="Arial Narrow"/>
          <w:sz w:val="26"/>
          <w:szCs w:val="26"/>
        </w:rPr>
        <w:t xml:space="preserve">hipoacusia </w:t>
      </w:r>
      <w:r w:rsidR="00FD7F35" w:rsidRPr="00065917">
        <w:rPr>
          <w:rFonts w:ascii="Arial Narrow" w:hAnsi="Arial Narrow"/>
          <w:sz w:val="26"/>
          <w:szCs w:val="26"/>
        </w:rPr>
        <w:t>o sordo-ceguera</w:t>
      </w:r>
      <w:r w:rsidR="00A46E91" w:rsidRPr="00065917">
        <w:rPr>
          <w:rFonts w:ascii="Arial Narrow" w:hAnsi="Arial Narrow"/>
          <w:sz w:val="26"/>
          <w:szCs w:val="26"/>
        </w:rPr>
        <w:t xml:space="preserve"> </w:t>
      </w:r>
      <w:r w:rsidR="00FD7F35" w:rsidRPr="00065917">
        <w:rPr>
          <w:rFonts w:ascii="Arial Narrow" w:hAnsi="Arial Narrow"/>
          <w:sz w:val="26"/>
          <w:szCs w:val="26"/>
        </w:rPr>
        <w:t>(Ley 982 de 2005)</w:t>
      </w:r>
      <w:r w:rsidR="00281DF2" w:rsidRPr="00065917">
        <w:rPr>
          <w:rFonts w:ascii="Arial Narrow" w:hAnsi="Arial Narrow"/>
          <w:sz w:val="26"/>
          <w:szCs w:val="26"/>
        </w:rPr>
        <w:t xml:space="preserve"> y,</w:t>
      </w:r>
      <w:r w:rsidR="00F574C0" w:rsidRPr="00065917">
        <w:rPr>
          <w:rFonts w:ascii="Arial Narrow" w:hAnsi="Arial Narrow"/>
          <w:sz w:val="26"/>
          <w:szCs w:val="26"/>
        </w:rPr>
        <w:t xml:space="preserve"> en consecuencia, solicita se ordene al accionado contratar con entidad idónea la atención de la población enunciada en la citada normativa.</w:t>
      </w:r>
    </w:p>
    <w:p w14:paraId="491B68D7" w14:textId="3B91E0C3" w:rsidR="00B30679" w:rsidRPr="00065917" w:rsidRDefault="00B30679" w:rsidP="00065917">
      <w:pPr>
        <w:spacing w:line="276" w:lineRule="auto"/>
        <w:jc w:val="both"/>
        <w:rPr>
          <w:rFonts w:ascii="Arial Narrow" w:hAnsi="Arial Narrow"/>
          <w:i/>
          <w:iCs/>
          <w:sz w:val="26"/>
          <w:szCs w:val="26"/>
        </w:rPr>
      </w:pPr>
    </w:p>
    <w:p w14:paraId="762A5290" w14:textId="100162D9" w:rsidR="003F08BB" w:rsidRPr="00065917" w:rsidRDefault="0023145C" w:rsidP="00065917">
      <w:pPr>
        <w:spacing w:line="276" w:lineRule="auto"/>
        <w:jc w:val="both"/>
        <w:rPr>
          <w:rFonts w:ascii="Arial Narrow" w:hAnsi="Arial Narrow"/>
          <w:sz w:val="26"/>
          <w:szCs w:val="26"/>
        </w:rPr>
      </w:pPr>
      <w:r w:rsidRPr="00065917">
        <w:rPr>
          <w:rFonts w:ascii="Arial Narrow" w:hAnsi="Arial Narrow"/>
          <w:sz w:val="26"/>
          <w:szCs w:val="26"/>
        </w:rPr>
        <w:t>Como soporte fáctico se indicó que</w:t>
      </w:r>
      <w:r w:rsidR="00E60E86" w:rsidRPr="00065917">
        <w:rPr>
          <w:rFonts w:ascii="Arial Narrow" w:hAnsi="Arial Narrow"/>
          <w:sz w:val="26"/>
          <w:szCs w:val="26"/>
        </w:rPr>
        <w:t xml:space="preserve"> </w:t>
      </w:r>
      <w:r w:rsidR="006E4C48" w:rsidRPr="00065917">
        <w:rPr>
          <w:rFonts w:ascii="Arial Narrow" w:hAnsi="Arial Narrow"/>
          <w:sz w:val="26"/>
          <w:szCs w:val="26"/>
        </w:rPr>
        <w:t xml:space="preserve">el establecimiento </w:t>
      </w:r>
      <w:r w:rsidR="00F574C0" w:rsidRPr="00065917">
        <w:rPr>
          <w:rFonts w:ascii="Arial Narrow" w:hAnsi="Arial Narrow"/>
          <w:sz w:val="26"/>
          <w:szCs w:val="26"/>
        </w:rPr>
        <w:t xml:space="preserve">accionado </w:t>
      </w:r>
      <w:r w:rsidR="006E4C48" w:rsidRPr="00065917">
        <w:rPr>
          <w:rFonts w:ascii="Arial Narrow" w:hAnsi="Arial Narrow"/>
          <w:sz w:val="26"/>
          <w:szCs w:val="26"/>
        </w:rPr>
        <w:t xml:space="preserve">no cuenta con </w:t>
      </w:r>
      <w:r w:rsidR="00F574C0" w:rsidRPr="00065917">
        <w:rPr>
          <w:rFonts w:ascii="Arial Narrow" w:hAnsi="Arial Narrow"/>
          <w:sz w:val="26"/>
          <w:szCs w:val="26"/>
        </w:rPr>
        <w:t>“</w:t>
      </w:r>
      <w:r w:rsidR="00F574C0" w:rsidRPr="00BE10DA">
        <w:rPr>
          <w:rFonts w:ascii="Arial Narrow" w:hAnsi="Arial Narrow"/>
          <w:szCs w:val="26"/>
        </w:rPr>
        <w:t>convenio con entidad idónea (sic) certificada por el ministerio de educación nacional para atender la población objeto de la ley 982 de 2005</w:t>
      </w:r>
      <w:r w:rsidR="00F574C0" w:rsidRPr="00065917">
        <w:rPr>
          <w:rStyle w:val="Refdenotaalpie"/>
          <w:rFonts w:ascii="Arial Narrow" w:hAnsi="Arial Narrow"/>
          <w:sz w:val="26"/>
          <w:szCs w:val="26"/>
        </w:rPr>
        <w:footnoteReference w:id="3"/>
      </w:r>
      <w:r w:rsidR="006E2ACE" w:rsidRPr="00065917">
        <w:rPr>
          <w:rFonts w:ascii="Arial Narrow" w:hAnsi="Arial Narrow"/>
          <w:sz w:val="26"/>
          <w:szCs w:val="26"/>
        </w:rPr>
        <w:t>”.</w:t>
      </w:r>
    </w:p>
    <w:p w14:paraId="49E8DCAB" w14:textId="77777777" w:rsidR="003F08BB" w:rsidRPr="00065917" w:rsidRDefault="003F08BB" w:rsidP="00065917">
      <w:pPr>
        <w:spacing w:line="276" w:lineRule="auto"/>
        <w:jc w:val="both"/>
        <w:rPr>
          <w:rFonts w:ascii="Arial Narrow" w:hAnsi="Arial Narrow"/>
          <w:sz w:val="26"/>
          <w:szCs w:val="26"/>
        </w:rPr>
      </w:pPr>
    </w:p>
    <w:p w14:paraId="4D8F2C20" w14:textId="263281F9" w:rsidR="00E40F89" w:rsidRPr="00065917" w:rsidRDefault="00BE6B4D" w:rsidP="00065917">
      <w:pPr>
        <w:spacing w:line="276" w:lineRule="auto"/>
        <w:jc w:val="both"/>
        <w:rPr>
          <w:rFonts w:ascii="Arial Narrow" w:hAnsi="Arial Narrow"/>
          <w:sz w:val="26"/>
          <w:szCs w:val="26"/>
        </w:rPr>
      </w:pPr>
      <w:r w:rsidRPr="00065917">
        <w:rPr>
          <w:rFonts w:ascii="Arial Narrow" w:hAnsi="Arial Narrow"/>
          <w:b/>
          <w:bCs/>
          <w:sz w:val="26"/>
          <w:szCs w:val="26"/>
        </w:rPr>
        <w:t>2</w:t>
      </w:r>
      <w:r w:rsidR="00E72AF1" w:rsidRPr="00065917">
        <w:rPr>
          <w:rFonts w:ascii="Arial Narrow" w:hAnsi="Arial Narrow"/>
          <w:b/>
          <w:bCs/>
          <w:sz w:val="26"/>
          <w:szCs w:val="26"/>
        </w:rPr>
        <w:t>-.</w:t>
      </w:r>
      <w:r w:rsidR="00E72AF1" w:rsidRPr="00065917">
        <w:rPr>
          <w:rFonts w:ascii="Arial Narrow" w:hAnsi="Arial Narrow"/>
          <w:sz w:val="26"/>
          <w:szCs w:val="26"/>
        </w:rPr>
        <w:t xml:space="preserve"> </w:t>
      </w:r>
      <w:r w:rsidR="00F25389" w:rsidRPr="00065917">
        <w:rPr>
          <w:rFonts w:ascii="Arial Narrow" w:hAnsi="Arial Narrow"/>
          <w:sz w:val="26"/>
          <w:szCs w:val="26"/>
        </w:rPr>
        <w:t>La parte accionada</w:t>
      </w:r>
      <w:r w:rsidR="001C363E" w:rsidRPr="00065917">
        <w:rPr>
          <w:rFonts w:ascii="Arial Narrow" w:hAnsi="Arial Narrow"/>
          <w:sz w:val="26"/>
          <w:szCs w:val="26"/>
        </w:rPr>
        <w:t xml:space="preserve"> en su informe</w:t>
      </w:r>
      <w:r w:rsidR="0001173C" w:rsidRPr="00065917">
        <w:rPr>
          <w:rStyle w:val="Refdenotaalpie"/>
          <w:rFonts w:ascii="Arial Narrow" w:hAnsi="Arial Narrow"/>
          <w:sz w:val="26"/>
          <w:szCs w:val="26"/>
        </w:rPr>
        <w:footnoteReference w:id="4"/>
      </w:r>
      <w:r w:rsidR="00C95712" w:rsidRPr="00065917">
        <w:rPr>
          <w:rFonts w:ascii="Arial Narrow" w:hAnsi="Arial Narrow"/>
          <w:sz w:val="26"/>
          <w:szCs w:val="26"/>
        </w:rPr>
        <w:t xml:space="preserve"> </w:t>
      </w:r>
      <w:r w:rsidR="001C363E" w:rsidRPr="00065917">
        <w:rPr>
          <w:rFonts w:ascii="Arial Narrow" w:hAnsi="Arial Narrow"/>
          <w:sz w:val="26"/>
          <w:szCs w:val="26"/>
        </w:rPr>
        <w:t xml:space="preserve">indica que </w:t>
      </w:r>
      <w:r w:rsidR="00394981" w:rsidRPr="00065917">
        <w:rPr>
          <w:rFonts w:ascii="Arial Narrow" w:hAnsi="Arial Narrow"/>
          <w:sz w:val="26"/>
          <w:szCs w:val="26"/>
        </w:rPr>
        <w:t>“</w:t>
      </w:r>
      <w:r w:rsidR="00271D97" w:rsidRPr="00BE10DA">
        <w:rPr>
          <w:rFonts w:ascii="Arial Narrow" w:hAnsi="Arial Narrow"/>
          <w:szCs w:val="26"/>
        </w:rPr>
        <w:t xml:space="preserve">El ALMACEN GERARDINA, número 1, </w:t>
      </w:r>
      <w:r w:rsidR="00394981" w:rsidRPr="00BE10DA">
        <w:rPr>
          <w:rFonts w:ascii="Arial Narrow" w:hAnsi="Arial Narrow"/>
          <w:szCs w:val="26"/>
        </w:rPr>
        <w:t>tiene convenio</w:t>
      </w:r>
      <w:r w:rsidR="00271D97" w:rsidRPr="00BE10DA">
        <w:rPr>
          <w:rFonts w:ascii="Arial Narrow" w:hAnsi="Arial Narrow"/>
          <w:szCs w:val="26"/>
        </w:rPr>
        <w:t xml:space="preserve"> para la atención de las personas objeto de la Ley 982 de 2005, con el Interprete</w:t>
      </w:r>
      <w:r w:rsidR="00394981" w:rsidRPr="00BE10DA">
        <w:rPr>
          <w:rFonts w:ascii="Arial Narrow" w:hAnsi="Arial Narrow"/>
          <w:szCs w:val="26"/>
        </w:rPr>
        <w:t xml:space="preserve"> (sic)</w:t>
      </w:r>
      <w:r w:rsidR="00271D97" w:rsidRPr="00BE10DA">
        <w:rPr>
          <w:rFonts w:ascii="Arial Narrow" w:hAnsi="Arial Narrow"/>
          <w:szCs w:val="26"/>
        </w:rPr>
        <w:t xml:space="preserve"> de Lengua Señas Colombia, señor RICARDO </w:t>
      </w:r>
      <w:r w:rsidR="00394981" w:rsidRPr="00BE10DA">
        <w:rPr>
          <w:rFonts w:ascii="Arial Narrow" w:hAnsi="Arial Narrow"/>
          <w:szCs w:val="26"/>
        </w:rPr>
        <w:t>VALENCIA LÓPEZ</w:t>
      </w:r>
      <w:r w:rsidR="00271D97" w:rsidRPr="00BE10DA">
        <w:rPr>
          <w:rFonts w:ascii="Arial Narrow" w:hAnsi="Arial Narrow"/>
          <w:szCs w:val="26"/>
        </w:rPr>
        <w:t>, desde el 15 de enero de 2019 y vigente en la actualidad</w:t>
      </w:r>
      <w:r w:rsidR="00394981" w:rsidRPr="00065917">
        <w:rPr>
          <w:rStyle w:val="Refdenotaalpie"/>
          <w:rFonts w:ascii="Arial Narrow" w:hAnsi="Arial Narrow"/>
          <w:sz w:val="26"/>
          <w:szCs w:val="26"/>
        </w:rPr>
        <w:footnoteReference w:id="5"/>
      </w:r>
      <w:r w:rsidR="00394981" w:rsidRPr="00065917">
        <w:rPr>
          <w:rFonts w:ascii="Arial Narrow" w:hAnsi="Arial Narrow"/>
          <w:sz w:val="26"/>
          <w:szCs w:val="26"/>
        </w:rPr>
        <w:t>”</w:t>
      </w:r>
      <w:r w:rsidR="00271D97" w:rsidRPr="00065917">
        <w:rPr>
          <w:rFonts w:ascii="Arial Narrow" w:hAnsi="Arial Narrow"/>
          <w:sz w:val="26"/>
          <w:szCs w:val="26"/>
        </w:rPr>
        <w:t>.</w:t>
      </w:r>
    </w:p>
    <w:p w14:paraId="1CDCAC82" w14:textId="77777777" w:rsidR="00394981" w:rsidRPr="00065917" w:rsidRDefault="00394981" w:rsidP="00065917">
      <w:pPr>
        <w:spacing w:line="276" w:lineRule="auto"/>
        <w:jc w:val="both"/>
        <w:rPr>
          <w:rFonts w:ascii="Arial Narrow" w:hAnsi="Arial Narrow"/>
          <w:sz w:val="26"/>
          <w:szCs w:val="26"/>
        </w:rPr>
      </w:pPr>
    </w:p>
    <w:p w14:paraId="6BBAE207" w14:textId="6F546C63" w:rsidR="00E40F89" w:rsidRPr="00065917" w:rsidRDefault="00E40F89" w:rsidP="00065917">
      <w:pPr>
        <w:spacing w:line="276" w:lineRule="auto"/>
        <w:jc w:val="both"/>
        <w:rPr>
          <w:rFonts w:ascii="Arial Narrow" w:hAnsi="Arial Narrow"/>
          <w:b/>
          <w:sz w:val="26"/>
          <w:szCs w:val="26"/>
        </w:rPr>
      </w:pPr>
      <w:r w:rsidRPr="00065917">
        <w:rPr>
          <w:rFonts w:ascii="Arial Narrow" w:hAnsi="Arial Narrow"/>
          <w:sz w:val="26"/>
          <w:szCs w:val="26"/>
        </w:rPr>
        <w:t>Por su parte, la Alcaldía de Pereira</w:t>
      </w:r>
      <w:r w:rsidR="00394981" w:rsidRPr="00065917">
        <w:rPr>
          <w:rStyle w:val="Refdenotaalpie"/>
          <w:rFonts w:ascii="Arial Narrow" w:hAnsi="Arial Narrow"/>
          <w:sz w:val="26"/>
          <w:szCs w:val="26"/>
        </w:rPr>
        <w:footnoteReference w:id="6"/>
      </w:r>
      <w:r w:rsidR="00FB3B61" w:rsidRPr="00065917">
        <w:rPr>
          <w:rFonts w:ascii="Arial Narrow" w:hAnsi="Arial Narrow"/>
          <w:sz w:val="26"/>
          <w:szCs w:val="26"/>
        </w:rPr>
        <w:t xml:space="preserve"> invocó la</w:t>
      </w:r>
      <w:r w:rsidR="006E7402" w:rsidRPr="00065917">
        <w:rPr>
          <w:rFonts w:ascii="Arial Narrow" w:hAnsi="Arial Narrow"/>
          <w:sz w:val="26"/>
          <w:szCs w:val="26"/>
        </w:rPr>
        <w:t xml:space="preserve"> excepción de</w:t>
      </w:r>
      <w:r w:rsidR="00FB3B61" w:rsidRPr="00065917">
        <w:rPr>
          <w:rFonts w:ascii="Arial Narrow" w:hAnsi="Arial Narrow"/>
          <w:sz w:val="26"/>
          <w:szCs w:val="26"/>
        </w:rPr>
        <w:t xml:space="preserve"> falta </w:t>
      </w:r>
      <w:r w:rsidR="006E7402" w:rsidRPr="00065917">
        <w:rPr>
          <w:rFonts w:ascii="Arial Narrow" w:hAnsi="Arial Narrow"/>
          <w:sz w:val="26"/>
          <w:szCs w:val="26"/>
        </w:rPr>
        <w:t>d</w:t>
      </w:r>
      <w:r w:rsidR="00FB3B61" w:rsidRPr="00065917">
        <w:rPr>
          <w:rFonts w:ascii="Arial Narrow" w:hAnsi="Arial Narrow"/>
          <w:sz w:val="26"/>
          <w:szCs w:val="26"/>
        </w:rPr>
        <w:t>e legitimación en la causa por pasiva</w:t>
      </w:r>
      <w:r w:rsidR="00EA6023" w:rsidRPr="00065917">
        <w:rPr>
          <w:rFonts w:ascii="Arial Narrow" w:hAnsi="Arial Narrow"/>
          <w:sz w:val="26"/>
          <w:szCs w:val="26"/>
        </w:rPr>
        <w:t xml:space="preserve">, </w:t>
      </w:r>
      <w:r w:rsidR="00617262" w:rsidRPr="00065917">
        <w:rPr>
          <w:rFonts w:ascii="Arial Narrow" w:hAnsi="Arial Narrow"/>
          <w:sz w:val="26"/>
          <w:szCs w:val="26"/>
        </w:rPr>
        <w:t xml:space="preserve">cuyo </w:t>
      </w:r>
      <w:r w:rsidR="00EA6023" w:rsidRPr="00065917">
        <w:rPr>
          <w:rFonts w:ascii="Arial Narrow" w:hAnsi="Arial Narrow"/>
          <w:sz w:val="26"/>
          <w:szCs w:val="26"/>
        </w:rPr>
        <w:t xml:space="preserve">trámite </w:t>
      </w:r>
      <w:r w:rsidR="00617262" w:rsidRPr="00065917">
        <w:rPr>
          <w:rFonts w:ascii="Arial Narrow" w:hAnsi="Arial Narrow"/>
          <w:sz w:val="26"/>
          <w:szCs w:val="26"/>
        </w:rPr>
        <w:t xml:space="preserve">se negó </w:t>
      </w:r>
      <w:r w:rsidR="00C77633" w:rsidRPr="00065917">
        <w:rPr>
          <w:rFonts w:ascii="Arial Narrow" w:hAnsi="Arial Narrow"/>
          <w:sz w:val="26"/>
          <w:szCs w:val="26"/>
        </w:rPr>
        <w:t xml:space="preserve">porque </w:t>
      </w:r>
      <w:r w:rsidR="00EA6023" w:rsidRPr="00065917">
        <w:rPr>
          <w:rFonts w:ascii="Arial Narrow" w:hAnsi="Arial Narrow"/>
          <w:sz w:val="26"/>
          <w:szCs w:val="26"/>
        </w:rPr>
        <w:t>esa entidad no es demandada en este asunto (Art. 21 Ley 472 de 1998)</w:t>
      </w:r>
      <w:r w:rsidR="00EA6023" w:rsidRPr="00065917">
        <w:rPr>
          <w:rStyle w:val="Refdenotaalpie"/>
          <w:rFonts w:ascii="Arial Narrow" w:hAnsi="Arial Narrow"/>
          <w:sz w:val="26"/>
          <w:szCs w:val="26"/>
        </w:rPr>
        <w:footnoteReference w:id="7"/>
      </w:r>
      <w:r w:rsidR="00EA6023" w:rsidRPr="00065917">
        <w:rPr>
          <w:rFonts w:ascii="Arial Narrow" w:hAnsi="Arial Narrow"/>
          <w:sz w:val="26"/>
          <w:szCs w:val="26"/>
        </w:rPr>
        <w:t>.</w:t>
      </w:r>
      <w:r w:rsidRPr="00065917">
        <w:rPr>
          <w:rFonts w:ascii="Arial Narrow" w:hAnsi="Arial Narrow"/>
          <w:sz w:val="26"/>
          <w:szCs w:val="26"/>
        </w:rPr>
        <w:t xml:space="preserve"> </w:t>
      </w:r>
    </w:p>
    <w:p w14:paraId="14222860" w14:textId="0C0955B8" w:rsidR="00340595" w:rsidRPr="00065917" w:rsidRDefault="00340595" w:rsidP="00065917">
      <w:pPr>
        <w:spacing w:line="276" w:lineRule="auto"/>
        <w:jc w:val="both"/>
        <w:rPr>
          <w:rFonts w:ascii="Arial Narrow" w:hAnsi="Arial Narrow"/>
          <w:sz w:val="26"/>
          <w:szCs w:val="26"/>
        </w:rPr>
      </w:pPr>
    </w:p>
    <w:p w14:paraId="41417E10" w14:textId="6C81B2A7" w:rsidR="00F833B1" w:rsidRPr="00065917" w:rsidRDefault="00340595" w:rsidP="00065917">
      <w:pPr>
        <w:spacing w:line="276" w:lineRule="auto"/>
        <w:jc w:val="both"/>
        <w:rPr>
          <w:rFonts w:ascii="Arial Narrow" w:hAnsi="Arial Narrow"/>
          <w:iCs/>
          <w:sz w:val="26"/>
          <w:szCs w:val="26"/>
        </w:rPr>
      </w:pPr>
      <w:r w:rsidRPr="00065917">
        <w:rPr>
          <w:rFonts w:ascii="Arial Narrow" w:hAnsi="Arial Narrow" w:cs="Arial"/>
          <w:b/>
          <w:sz w:val="26"/>
          <w:szCs w:val="26"/>
        </w:rPr>
        <w:t>3-.</w:t>
      </w:r>
      <w:r w:rsidRPr="00065917">
        <w:rPr>
          <w:rFonts w:ascii="Arial Narrow" w:hAnsi="Arial Narrow" w:cs="Arial"/>
          <w:sz w:val="26"/>
          <w:szCs w:val="26"/>
        </w:rPr>
        <w:t xml:space="preserve"> Agotadas las etapas procesales de rigor (pacto de cumplimiento, pruebas y alegatos de conclusión), se profirió la sentencia de primer grado por medio de la cual </w:t>
      </w:r>
      <w:r w:rsidR="00E50770" w:rsidRPr="00065917">
        <w:rPr>
          <w:rFonts w:ascii="Arial Narrow" w:hAnsi="Arial Narrow" w:cs="Arial"/>
          <w:sz w:val="26"/>
          <w:szCs w:val="26"/>
        </w:rPr>
        <w:t xml:space="preserve">se negaron las pretensiones de la acción popular </w:t>
      </w:r>
      <w:r w:rsidR="00FC104F" w:rsidRPr="00065917">
        <w:rPr>
          <w:rFonts w:ascii="Arial Narrow" w:hAnsi="Arial Narrow" w:cs="Arial"/>
          <w:sz w:val="26"/>
          <w:szCs w:val="26"/>
        </w:rPr>
        <w:t xml:space="preserve">con fundamento en </w:t>
      </w:r>
      <w:r w:rsidR="00283442" w:rsidRPr="00065917">
        <w:rPr>
          <w:rFonts w:ascii="Arial Narrow" w:hAnsi="Arial Narrow" w:cs="Arial"/>
          <w:sz w:val="26"/>
          <w:szCs w:val="26"/>
        </w:rPr>
        <w:t xml:space="preserve">el test de razonabilidad realizado por </w:t>
      </w:r>
      <w:r w:rsidR="001C411A" w:rsidRPr="00065917">
        <w:rPr>
          <w:rFonts w:ascii="Arial Narrow" w:hAnsi="Arial Narrow" w:cs="Arial"/>
          <w:sz w:val="26"/>
          <w:szCs w:val="26"/>
        </w:rPr>
        <w:t xml:space="preserve">la </w:t>
      </w:r>
      <w:r w:rsidR="001C411A" w:rsidRPr="00065917">
        <w:rPr>
          <w:rFonts w:ascii="Arial Narrow" w:hAnsi="Arial Narrow" w:cs="Arial"/>
          <w:sz w:val="26"/>
          <w:szCs w:val="26"/>
        </w:rPr>
        <w:lastRenderedPageBreak/>
        <w:t xml:space="preserve">primera instancia, </w:t>
      </w:r>
      <w:r w:rsidR="00283442" w:rsidRPr="00065917">
        <w:rPr>
          <w:rFonts w:ascii="Arial Narrow" w:hAnsi="Arial Narrow" w:cs="Arial"/>
          <w:sz w:val="26"/>
          <w:szCs w:val="26"/>
        </w:rPr>
        <w:t xml:space="preserve">en el que </w:t>
      </w:r>
      <w:r w:rsidR="001C411A" w:rsidRPr="00065917">
        <w:rPr>
          <w:rFonts w:ascii="Arial Narrow" w:hAnsi="Arial Narrow" w:cs="Arial"/>
          <w:sz w:val="26"/>
          <w:szCs w:val="26"/>
        </w:rPr>
        <w:t xml:space="preserve">se </w:t>
      </w:r>
      <w:r w:rsidR="00283442" w:rsidRPr="00065917">
        <w:rPr>
          <w:rFonts w:ascii="Arial Narrow" w:hAnsi="Arial Narrow" w:cs="Arial"/>
          <w:sz w:val="26"/>
          <w:szCs w:val="26"/>
        </w:rPr>
        <w:t xml:space="preserve">determina </w:t>
      </w:r>
      <w:r w:rsidR="00FC104F" w:rsidRPr="00065917">
        <w:rPr>
          <w:rFonts w:ascii="Arial Narrow" w:hAnsi="Arial Narrow" w:cs="Arial"/>
          <w:sz w:val="26"/>
          <w:szCs w:val="26"/>
        </w:rPr>
        <w:t>que la accionada “</w:t>
      </w:r>
      <w:r w:rsidR="00FC104F" w:rsidRPr="00FE4A26">
        <w:rPr>
          <w:rFonts w:ascii="Arial Narrow" w:hAnsi="Arial Narrow" w:cs="Arial"/>
          <w:szCs w:val="26"/>
        </w:rPr>
        <w:t>no posee un gran músculo financiero que le permita asumir sin tropiezos la carga que impone la norma, y por ende, al ser un comercio pequeño, la afluencia de público tampoco se compara (…)</w:t>
      </w:r>
      <w:r w:rsidR="00FE4A26">
        <w:rPr>
          <w:rFonts w:ascii="Arial Narrow" w:hAnsi="Arial Narrow" w:cs="Arial"/>
          <w:sz w:val="26"/>
          <w:szCs w:val="26"/>
        </w:rPr>
        <w:t>”</w:t>
      </w:r>
      <w:r w:rsidR="00FC104F" w:rsidRPr="00065917">
        <w:rPr>
          <w:rFonts w:ascii="Arial Narrow" w:hAnsi="Arial Narrow" w:cs="Arial"/>
          <w:sz w:val="26"/>
          <w:szCs w:val="26"/>
        </w:rPr>
        <w:t xml:space="preserve"> y por consiguiente,</w:t>
      </w:r>
      <w:r w:rsidR="00617262" w:rsidRPr="00065917">
        <w:rPr>
          <w:rFonts w:ascii="Arial Narrow" w:hAnsi="Arial Narrow" w:cs="Arial"/>
          <w:sz w:val="26"/>
          <w:szCs w:val="26"/>
        </w:rPr>
        <w:t xml:space="preserve"> concluyó “</w:t>
      </w:r>
      <w:r w:rsidR="00FC104F" w:rsidRPr="00FE4A26">
        <w:rPr>
          <w:rFonts w:ascii="Arial Narrow" w:hAnsi="Arial Narrow" w:cs="Arial"/>
          <w:szCs w:val="26"/>
        </w:rPr>
        <w:t xml:space="preserve">resulta </w:t>
      </w:r>
      <w:r w:rsidR="004A6070" w:rsidRPr="00FE4A26">
        <w:rPr>
          <w:rFonts w:ascii="Arial Narrow" w:hAnsi="Arial Narrow" w:cs="Arial"/>
          <w:szCs w:val="26"/>
        </w:rPr>
        <w:t>razonable y proporcionado imponer a la parte demandada, la obligación de contar con interprete</w:t>
      </w:r>
      <w:r w:rsidR="003D63B0" w:rsidRPr="00FE4A26">
        <w:rPr>
          <w:rFonts w:ascii="Arial Narrow" w:hAnsi="Arial Narrow" w:cs="Arial"/>
          <w:szCs w:val="26"/>
        </w:rPr>
        <w:t xml:space="preserve"> y guía interprete</w:t>
      </w:r>
      <w:r w:rsidR="004A6070" w:rsidRPr="00FE4A26">
        <w:rPr>
          <w:rFonts w:ascii="Arial Narrow" w:hAnsi="Arial Narrow" w:cs="Arial"/>
          <w:szCs w:val="26"/>
        </w:rPr>
        <w:t xml:space="preserve"> para la atención de la población con limitación protegida con la Ley 982 de 2005</w:t>
      </w:r>
      <w:r w:rsidR="004A6070" w:rsidRPr="00065917">
        <w:rPr>
          <w:rFonts w:ascii="Arial Narrow" w:hAnsi="Arial Narrow" w:cs="Arial"/>
          <w:sz w:val="26"/>
          <w:szCs w:val="26"/>
        </w:rPr>
        <w:t>”</w:t>
      </w:r>
      <w:r w:rsidR="004A6070" w:rsidRPr="00065917">
        <w:rPr>
          <w:rFonts w:ascii="Arial Narrow" w:hAnsi="Arial Narrow"/>
          <w:iCs/>
          <w:sz w:val="26"/>
          <w:szCs w:val="26"/>
        </w:rPr>
        <w:t xml:space="preserve"> </w:t>
      </w:r>
      <w:r w:rsidR="00F833B1" w:rsidRPr="00065917">
        <w:rPr>
          <w:rFonts w:ascii="Arial Narrow" w:hAnsi="Arial Narrow"/>
          <w:iCs/>
          <w:sz w:val="26"/>
          <w:szCs w:val="26"/>
        </w:rPr>
        <w:t>y</w:t>
      </w:r>
      <w:r w:rsidR="00CE2AB9" w:rsidRPr="00065917">
        <w:rPr>
          <w:rFonts w:ascii="Arial Narrow" w:hAnsi="Arial Narrow"/>
          <w:iCs/>
          <w:sz w:val="26"/>
          <w:szCs w:val="26"/>
        </w:rPr>
        <w:t xml:space="preserve"> seguidamente, en la citada providencia</w:t>
      </w:r>
      <w:r w:rsidR="001C411A" w:rsidRPr="00065917">
        <w:rPr>
          <w:rFonts w:ascii="Arial Narrow" w:hAnsi="Arial Narrow"/>
          <w:iCs/>
          <w:sz w:val="26"/>
          <w:szCs w:val="26"/>
        </w:rPr>
        <w:t>,</w:t>
      </w:r>
      <w:r w:rsidR="00F833B1" w:rsidRPr="00065917">
        <w:rPr>
          <w:rFonts w:ascii="Arial Narrow" w:hAnsi="Arial Narrow"/>
          <w:iCs/>
          <w:sz w:val="26"/>
          <w:szCs w:val="26"/>
        </w:rPr>
        <w:t xml:space="preserve"> no se condenó en costas.</w:t>
      </w:r>
    </w:p>
    <w:p w14:paraId="18B22967" w14:textId="77777777" w:rsidR="00F833B1" w:rsidRPr="00065917" w:rsidRDefault="00F833B1" w:rsidP="00065917">
      <w:pPr>
        <w:spacing w:line="276" w:lineRule="auto"/>
        <w:jc w:val="both"/>
        <w:rPr>
          <w:rFonts w:ascii="Arial Narrow" w:hAnsi="Arial Narrow"/>
          <w:iCs/>
          <w:sz w:val="26"/>
          <w:szCs w:val="26"/>
        </w:rPr>
      </w:pPr>
    </w:p>
    <w:p w14:paraId="1C8EFA97" w14:textId="2C553C14" w:rsidR="00FA62E7" w:rsidRPr="00065917" w:rsidRDefault="00BE10DA" w:rsidP="00065917">
      <w:pPr>
        <w:spacing w:line="276" w:lineRule="auto"/>
        <w:jc w:val="center"/>
        <w:rPr>
          <w:rFonts w:ascii="Arial Narrow" w:hAnsi="Arial Narrow"/>
          <w:b/>
          <w:sz w:val="26"/>
          <w:szCs w:val="26"/>
        </w:rPr>
      </w:pPr>
      <w:r w:rsidRPr="00065917">
        <w:rPr>
          <w:rFonts w:ascii="Arial Narrow" w:hAnsi="Arial Narrow"/>
          <w:b/>
          <w:sz w:val="26"/>
          <w:szCs w:val="26"/>
        </w:rPr>
        <w:t>RECURSO DE APELACIÓN</w:t>
      </w:r>
    </w:p>
    <w:p w14:paraId="5D905B1A" w14:textId="0603DCF9" w:rsidR="00F43005" w:rsidRPr="00065917" w:rsidRDefault="00F43005" w:rsidP="00065917">
      <w:pPr>
        <w:spacing w:line="276" w:lineRule="auto"/>
        <w:jc w:val="center"/>
        <w:rPr>
          <w:rFonts w:ascii="Arial Narrow" w:hAnsi="Arial Narrow"/>
          <w:b/>
          <w:sz w:val="26"/>
          <w:szCs w:val="26"/>
        </w:rPr>
      </w:pPr>
    </w:p>
    <w:p w14:paraId="74B7D13C" w14:textId="79631679" w:rsidR="004A6070" w:rsidRPr="00065917" w:rsidRDefault="00F43005" w:rsidP="00065917">
      <w:pPr>
        <w:widowControl w:val="0"/>
        <w:spacing w:line="276" w:lineRule="auto"/>
        <w:jc w:val="both"/>
        <w:rPr>
          <w:rFonts w:ascii="Arial Narrow" w:hAnsi="Arial Narrow"/>
          <w:sz w:val="26"/>
          <w:szCs w:val="26"/>
        </w:rPr>
      </w:pPr>
      <w:r w:rsidRPr="00065917">
        <w:rPr>
          <w:rFonts w:ascii="Arial Narrow" w:hAnsi="Arial Narrow"/>
          <w:sz w:val="26"/>
          <w:szCs w:val="26"/>
        </w:rPr>
        <w:t>Los reparos del ac</w:t>
      </w:r>
      <w:r w:rsidR="006548FB" w:rsidRPr="00065917">
        <w:rPr>
          <w:rFonts w:ascii="Arial Narrow" w:hAnsi="Arial Narrow"/>
          <w:sz w:val="26"/>
          <w:szCs w:val="26"/>
        </w:rPr>
        <w:t>ciona</w:t>
      </w:r>
      <w:r w:rsidR="005E567B" w:rsidRPr="00065917">
        <w:rPr>
          <w:rFonts w:ascii="Arial Narrow" w:hAnsi="Arial Narrow"/>
          <w:sz w:val="26"/>
          <w:szCs w:val="26"/>
        </w:rPr>
        <w:t>nte</w:t>
      </w:r>
      <w:r w:rsidRPr="00065917">
        <w:rPr>
          <w:rFonts w:ascii="Arial Narrow" w:hAnsi="Arial Narrow"/>
          <w:sz w:val="26"/>
          <w:szCs w:val="26"/>
        </w:rPr>
        <w:t xml:space="preserve"> se sintetizan en</w:t>
      </w:r>
      <w:r w:rsidR="00E34A5B" w:rsidRPr="00065917">
        <w:rPr>
          <w:rFonts w:ascii="Arial Narrow" w:hAnsi="Arial Narrow"/>
          <w:sz w:val="26"/>
          <w:szCs w:val="26"/>
        </w:rPr>
        <w:t xml:space="preserve"> que: </w:t>
      </w:r>
      <w:r w:rsidR="00FF1125" w:rsidRPr="00065917">
        <w:rPr>
          <w:rFonts w:ascii="Arial Narrow" w:hAnsi="Arial Narrow"/>
          <w:b/>
          <w:bCs/>
          <w:sz w:val="26"/>
          <w:szCs w:val="26"/>
        </w:rPr>
        <w:t>(i)</w:t>
      </w:r>
      <w:r w:rsidR="00FF1125" w:rsidRPr="00065917">
        <w:rPr>
          <w:rFonts w:ascii="Arial Narrow" w:hAnsi="Arial Narrow"/>
          <w:sz w:val="26"/>
          <w:szCs w:val="26"/>
        </w:rPr>
        <w:t xml:space="preserve"> La negativa </w:t>
      </w:r>
      <w:r w:rsidR="0021117F" w:rsidRPr="00065917">
        <w:rPr>
          <w:rFonts w:ascii="Arial Narrow" w:hAnsi="Arial Narrow"/>
          <w:sz w:val="26"/>
          <w:szCs w:val="26"/>
        </w:rPr>
        <w:t>a</w:t>
      </w:r>
      <w:r w:rsidR="00FF1125" w:rsidRPr="00065917">
        <w:rPr>
          <w:rFonts w:ascii="Arial Narrow" w:hAnsi="Arial Narrow"/>
          <w:sz w:val="26"/>
          <w:szCs w:val="26"/>
        </w:rPr>
        <w:t xml:space="preserve"> aplicar la </w:t>
      </w:r>
      <w:r w:rsidR="00CB4980" w:rsidRPr="00065917">
        <w:rPr>
          <w:rFonts w:ascii="Arial Narrow" w:hAnsi="Arial Narrow"/>
          <w:sz w:val="26"/>
          <w:szCs w:val="26"/>
        </w:rPr>
        <w:t>L</w:t>
      </w:r>
      <w:r w:rsidR="00FF1125" w:rsidRPr="00065917">
        <w:rPr>
          <w:rFonts w:ascii="Arial Narrow" w:hAnsi="Arial Narrow"/>
          <w:sz w:val="26"/>
          <w:szCs w:val="26"/>
        </w:rPr>
        <w:t xml:space="preserve">ey 982 de 2005 con fundamento en el test de razonabilidad que dio prevalencia a la capacidad económica de la accionada frente a las </w:t>
      </w:r>
      <w:r w:rsidR="00FF1125" w:rsidRPr="00065917">
        <w:rPr>
          <w:rFonts w:ascii="Arial Narrow" w:hAnsi="Arial Narrow" w:cs="Open Sans"/>
          <w:sz w:val="26"/>
          <w:szCs w:val="26"/>
        </w:rPr>
        <w:t>personas sordas y sordociegas</w:t>
      </w:r>
      <w:r w:rsidR="0021117F" w:rsidRPr="00065917">
        <w:rPr>
          <w:rFonts w:ascii="Arial Narrow" w:hAnsi="Arial Narrow" w:cs="Open Sans"/>
          <w:sz w:val="26"/>
          <w:szCs w:val="26"/>
        </w:rPr>
        <w:t>,</w:t>
      </w:r>
      <w:r w:rsidR="00FF1125" w:rsidRPr="00065917">
        <w:rPr>
          <w:rFonts w:ascii="Arial Narrow" w:hAnsi="Arial Narrow"/>
          <w:sz w:val="26"/>
          <w:szCs w:val="26"/>
        </w:rPr>
        <w:t xml:space="preserve"> es una postura </w:t>
      </w:r>
      <w:r w:rsidR="0021117F" w:rsidRPr="00065917">
        <w:rPr>
          <w:rFonts w:ascii="Arial Narrow" w:hAnsi="Arial Narrow"/>
          <w:sz w:val="26"/>
          <w:szCs w:val="26"/>
        </w:rPr>
        <w:t xml:space="preserve">ilegal y </w:t>
      </w:r>
      <w:r w:rsidR="00FF1125" w:rsidRPr="00065917">
        <w:rPr>
          <w:rFonts w:ascii="Arial Narrow" w:hAnsi="Arial Narrow"/>
          <w:sz w:val="26"/>
          <w:szCs w:val="26"/>
        </w:rPr>
        <w:t>discriminatoria</w:t>
      </w:r>
      <w:r w:rsidR="0021117F" w:rsidRPr="00065917">
        <w:rPr>
          <w:rFonts w:ascii="Arial Narrow" w:hAnsi="Arial Narrow"/>
          <w:sz w:val="26"/>
          <w:szCs w:val="26"/>
        </w:rPr>
        <w:t xml:space="preserve">; </w:t>
      </w:r>
      <w:r w:rsidR="009D62C6" w:rsidRPr="00065917">
        <w:rPr>
          <w:rFonts w:ascii="Arial Narrow" w:hAnsi="Arial Narrow"/>
          <w:b/>
          <w:bCs/>
          <w:sz w:val="26"/>
          <w:szCs w:val="26"/>
        </w:rPr>
        <w:t>(ii)</w:t>
      </w:r>
      <w:r w:rsidR="009D62C6" w:rsidRPr="00065917">
        <w:rPr>
          <w:rFonts w:ascii="Arial Narrow" w:hAnsi="Arial Narrow"/>
          <w:sz w:val="26"/>
          <w:szCs w:val="26"/>
        </w:rPr>
        <w:t xml:space="preserve"> </w:t>
      </w:r>
      <w:r w:rsidR="004A6070" w:rsidRPr="00065917">
        <w:rPr>
          <w:rFonts w:ascii="Arial Narrow" w:hAnsi="Arial Narrow"/>
          <w:sz w:val="26"/>
          <w:szCs w:val="26"/>
        </w:rPr>
        <w:t xml:space="preserve">la accionada no cumplió con la carga de demostrar la atención </w:t>
      </w:r>
      <w:r w:rsidR="00172953" w:rsidRPr="00065917">
        <w:rPr>
          <w:rFonts w:ascii="Arial Narrow" w:hAnsi="Arial Narrow"/>
          <w:sz w:val="26"/>
          <w:szCs w:val="26"/>
        </w:rPr>
        <w:t>a la población sordo ciega</w:t>
      </w:r>
      <w:r w:rsidR="0021117F" w:rsidRPr="00065917">
        <w:rPr>
          <w:rFonts w:ascii="Arial Narrow" w:hAnsi="Arial Narrow"/>
          <w:sz w:val="26"/>
          <w:szCs w:val="26"/>
        </w:rPr>
        <w:t xml:space="preserve"> </w:t>
      </w:r>
      <w:r w:rsidR="0018776A" w:rsidRPr="00065917">
        <w:rPr>
          <w:rFonts w:ascii="Arial Narrow" w:hAnsi="Arial Narrow"/>
          <w:sz w:val="26"/>
          <w:szCs w:val="26"/>
        </w:rPr>
        <w:t xml:space="preserve">incumpliéndose con ello, </w:t>
      </w:r>
      <w:r w:rsidR="0021117F" w:rsidRPr="00065917">
        <w:rPr>
          <w:rFonts w:ascii="Arial Narrow" w:hAnsi="Arial Narrow"/>
          <w:sz w:val="26"/>
          <w:szCs w:val="26"/>
        </w:rPr>
        <w:t>el mandato legal</w:t>
      </w:r>
      <w:r w:rsidR="009D62C6" w:rsidRPr="00065917">
        <w:rPr>
          <w:rFonts w:ascii="Arial Narrow" w:hAnsi="Arial Narrow"/>
          <w:sz w:val="26"/>
          <w:szCs w:val="26"/>
        </w:rPr>
        <w:t>.</w:t>
      </w:r>
      <w:r w:rsidR="00172953" w:rsidRPr="00065917">
        <w:rPr>
          <w:rFonts w:ascii="Arial Narrow" w:hAnsi="Arial Narrow"/>
          <w:sz w:val="26"/>
          <w:szCs w:val="26"/>
        </w:rPr>
        <w:t xml:space="preserve"> </w:t>
      </w:r>
    </w:p>
    <w:p w14:paraId="55B7086C" w14:textId="77777777" w:rsidR="009A5035" w:rsidRPr="00065917" w:rsidRDefault="009A5035" w:rsidP="00065917">
      <w:pPr>
        <w:pStyle w:val="Sinespaciado"/>
        <w:spacing w:line="276" w:lineRule="auto"/>
        <w:jc w:val="both"/>
        <w:rPr>
          <w:rFonts w:ascii="Arial Narrow" w:hAnsi="Arial Narrow" w:cs="Arial"/>
          <w:b/>
          <w:bCs/>
          <w:sz w:val="26"/>
          <w:szCs w:val="26"/>
        </w:rPr>
      </w:pPr>
    </w:p>
    <w:p w14:paraId="0E31C409" w14:textId="0961CFF2" w:rsidR="009A5035" w:rsidRPr="00065917" w:rsidRDefault="0021117F" w:rsidP="00065917">
      <w:pPr>
        <w:pStyle w:val="Sinespaciado"/>
        <w:spacing w:line="276" w:lineRule="auto"/>
        <w:jc w:val="both"/>
        <w:rPr>
          <w:rFonts w:ascii="Arial Narrow" w:hAnsi="Arial Narrow"/>
          <w:sz w:val="26"/>
          <w:szCs w:val="26"/>
        </w:rPr>
      </w:pPr>
      <w:r w:rsidRPr="00065917">
        <w:rPr>
          <w:rFonts w:ascii="Arial Narrow" w:hAnsi="Arial Narrow" w:cs="Arial"/>
          <w:sz w:val="26"/>
          <w:szCs w:val="26"/>
        </w:rPr>
        <w:t xml:space="preserve">Ninguno de los </w:t>
      </w:r>
      <w:r w:rsidR="002240F0" w:rsidRPr="00065917">
        <w:rPr>
          <w:rFonts w:ascii="Arial Narrow" w:hAnsi="Arial Narrow" w:cs="Arial"/>
          <w:sz w:val="26"/>
          <w:szCs w:val="26"/>
        </w:rPr>
        <w:t xml:space="preserve">recurrentes </w:t>
      </w:r>
      <w:r w:rsidRPr="00065917">
        <w:rPr>
          <w:rFonts w:ascii="Arial Narrow" w:hAnsi="Arial Narrow" w:cs="Arial"/>
          <w:sz w:val="26"/>
          <w:szCs w:val="26"/>
        </w:rPr>
        <w:t>s</w:t>
      </w:r>
      <w:r w:rsidR="56BE846E" w:rsidRPr="00065917">
        <w:rPr>
          <w:rFonts w:ascii="Arial Narrow" w:hAnsi="Arial Narrow" w:cs="Arial"/>
          <w:sz w:val="26"/>
          <w:szCs w:val="26"/>
        </w:rPr>
        <w:t xml:space="preserve">e pronunció en esta sede, pero en auto de </w:t>
      </w:r>
      <w:r w:rsidR="16D76847" w:rsidRPr="00065917">
        <w:rPr>
          <w:rFonts w:ascii="Arial Narrow" w:hAnsi="Arial Narrow" w:cs="Arial"/>
          <w:sz w:val="26"/>
          <w:szCs w:val="26"/>
        </w:rPr>
        <w:t>1</w:t>
      </w:r>
      <w:r w:rsidR="009A5035" w:rsidRPr="00065917">
        <w:rPr>
          <w:rFonts w:ascii="Arial Narrow" w:hAnsi="Arial Narrow" w:cs="Arial"/>
          <w:sz w:val="26"/>
          <w:szCs w:val="26"/>
        </w:rPr>
        <w:t>7</w:t>
      </w:r>
      <w:r w:rsidR="16D76847" w:rsidRPr="00065917">
        <w:rPr>
          <w:rFonts w:ascii="Arial Narrow" w:hAnsi="Arial Narrow" w:cs="Arial"/>
          <w:sz w:val="26"/>
          <w:szCs w:val="26"/>
        </w:rPr>
        <w:t xml:space="preserve"> de </w:t>
      </w:r>
      <w:r w:rsidR="009A5035" w:rsidRPr="00065917">
        <w:rPr>
          <w:rFonts w:ascii="Arial Narrow" w:hAnsi="Arial Narrow" w:cs="Arial"/>
          <w:sz w:val="26"/>
          <w:szCs w:val="26"/>
        </w:rPr>
        <w:t>enero</w:t>
      </w:r>
      <w:r w:rsidR="0018776A" w:rsidRPr="00065917">
        <w:rPr>
          <w:rStyle w:val="Refdenotaalpie"/>
          <w:rFonts w:ascii="Arial Narrow" w:hAnsi="Arial Narrow" w:cs="Arial"/>
          <w:sz w:val="26"/>
          <w:szCs w:val="26"/>
        </w:rPr>
        <w:footnoteReference w:id="8"/>
      </w:r>
      <w:r w:rsidR="16D76847" w:rsidRPr="00065917">
        <w:rPr>
          <w:rFonts w:ascii="Arial Narrow" w:hAnsi="Arial Narrow" w:cs="Arial"/>
          <w:sz w:val="26"/>
          <w:szCs w:val="26"/>
        </w:rPr>
        <w:t xml:space="preserve"> de</w:t>
      </w:r>
      <w:r w:rsidR="009A5035" w:rsidRPr="00065917">
        <w:rPr>
          <w:rFonts w:ascii="Arial Narrow" w:hAnsi="Arial Narrow" w:cs="Arial"/>
          <w:sz w:val="26"/>
          <w:szCs w:val="26"/>
        </w:rPr>
        <w:t xml:space="preserve"> la presenta anualidad </w:t>
      </w:r>
      <w:r w:rsidR="16D76847" w:rsidRPr="00065917">
        <w:rPr>
          <w:rFonts w:ascii="Arial Narrow" w:hAnsi="Arial Narrow" w:cs="Arial"/>
          <w:sz w:val="26"/>
          <w:szCs w:val="26"/>
        </w:rPr>
        <w:t>y conforme a</w:t>
      </w:r>
      <w:r w:rsidR="00E3559D" w:rsidRPr="00065917">
        <w:rPr>
          <w:rFonts w:ascii="Arial Narrow" w:hAnsi="Arial Narrow" w:cs="Arial"/>
          <w:sz w:val="26"/>
          <w:szCs w:val="26"/>
        </w:rPr>
        <w:t>l</w:t>
      </w:r>
      <w:r w:rsidR="16D76847" w:rsidRPr="00065917">
        <w:rPr>
          <w:rFonts w:ascii="Arial Narrow" w:hAnsi="Arial Narrow" w:cs="Arial"/>
          <w:sz w:val="26"/>
          <w:szCs w:val="26"/>
        </w:rPr>
        <w:t xml:space="preserve"> criterio jurisprudencia</w:t>
      </w:r>
      <w:r w:rsidR="00A15279" w:rsidRPr="00065917">
        <w:rPr>
          <w:rFonts w:ascii="Arial Narrow" w:hAnsi="Arial Narrow" w:cs="Arial"/>
          <w:sz w:val="26"/>
          <w:szCs w:val="26"/>
        </w:rPr>
        <w:t>l</w:t>
      </w:r>
      <w:r w:rsidR="16D76847" w:rsidRPr="00065917">
        <w:rPr>
          <w:rFonts w:ascii="Arial Narrow" w:hAnsi="Arial Narrow" w:cs="Arial"/>
          <w:sz w:val="26"/>
          <w:szCs w:val="26"/>
        </w:rPr>
        <w:t xml:space="preserve"> allí expuesto, se tuvo por sustentada la alzada con base en los argumentos presentados ante el fallador de primer grado.</w:t>
      </w:r>
    </w:p>
    <w:p w14:paraId="05128A4B" w14:textId="3350066F" w:rsidR="00DD048D" w:rsidRPr="00065917" w:rsidRDefault="00DD048D" w:rsidP="00065917">
      <w:pPr>
        <w:spacing w:line="276" w:lineRule="auto"/>
        <w:jc w:val="both"/>
        <w:rPr>
          <w:rFonts w:ascii="Arial Narrow" w:hAnsi="Arial Narrow"/>
          <w:sz w:val="26"/>
          <w:szCs w:val="26"/>
        </w:rPr>
      </w:pPr>
    </w:p>
    <w:p w14:paraId="1299C43A" w14:textId="250F05BC" w:rsidR="00AE2E24" w:rsidRPr="00065917" w:rsidRDefault="00BE10DA" w:rsidP="00065917">
      <w:pPr>
        <w:widowControl w:val="0"/>
        <w:spacing w:line="276" w:lineRule="auto"/>
        <w:jc w:val="center"/>
        <w:rPr>
          <w:rFonts w:ascii="Arial Narrow" w:hAnsi="Arial Narrow"/>
          <w:b/>
          <w:sz w:val="26"/>
          <w:szCs w:val="26"/>
          <w:lang w:val="es-ES_tradnl"/>
        </w:rPr>
      </w:pPr>
      <w:r w:rsidRPr="00065917">
        <w:rPr>
          <w:rFonts w:ascii="Arial Narrow" w:hAnsi="Arial Narrow"/>
          <w:b/>
          <w:sz w:val="26"/>
          <w:szCs w:val="26"/>
          <w:lang w:val="es-ES_tradnl"/>
        </w:rPr>
        <w:t>CONSIDERACIONES</w:t>
      </w:r>
    </w:p>
    <w:p w14:paraId="16057CAD" w14:textId="77777777" w:rsidR="009A5035" w:rsidRPr="00065917" w:rsidRDefault="009A5035" w:rsidP="00065917">
      <w:pPr>
        <w:widowControl w:val="0"/>
        <w:spacing w:line="276" w:lineRule="auto"/>
        <w:jc w:val="center"/>
        <w:rPr>
          <w:rFonts w:ascii="Arial Narrow" w:hAnsi="Arial Narrow"/>
          <w:sz w:val="26"/>
          <w:szCs w:val="26"/>
          <w:lang w:val="es-ES_tradnl"/>
        </w:rPr>
      </w:pPr>
    </w:p>
    <w:p w14:paraId="29964F3E" w14:textId="64F3E562" w:rsidR="00144BF5" w:rsidRPr="00065917" w:rsidRDefault="00CC3288" w:rsidP="00065917">
      <w:pPr>
        <w:pStyle w:val="Sinespaciado"/>
        <w:spacing w:line="276" w:lineRule="auto"/>
        <w:jc w:val="both"/>
        <w:rPr>
          <w:rFonts w:ascii="Arial Narrow" w:hAnsi="Arial Narrow"/>
          <w:bCs/>
          <w:sz w:val="26"/>
          <w:szCs w:val="26"/>
        </w:rPr>
      </w:pPr>
      <w:r w:rsidRPr="00065917">
        <w:rPr>
          <w:rFonts w:ascii="Arial Narrow" w:hAnsi="Arial Narrow"/>
          <w:b/>
          <w:bCs/>
          <w:sz w:val="26"/>
          <w:szCs w:val="26"/>
          <w:lang w:val="es-ES_tradnl"/>
        </w:rPr>
        <w:t xml:space="preserve">1.- </w:t>
      </w:r>
      <w:r w:rsidR="001843B5" w:rsidRPr="00065917">
        <w:rPr>
          <w:rFonts w:ascii="Arial Narrow" w:hAnsi="Arial Narrow"/>
          <w:sz w:val="26"/>
          <w:szCs w:val="26"/>
          <w:lang w:val="es-ES_tradnl"/>
        </w:rPr>
        <w:t>Se hallan satisfechos los presupuestos procesales para proferir sentencia de fondo y ninguna causal de nulidad se ha configurado que afecte la validez de la actuación.</w:t>
      </w:r>
      <w:r w:rsidR="001843B5" w:rsidRPr="00065917">
        <w:rPr>
          <w:rFonts w:ascii="Arial Narrow" w:hAnsi="Arial Narrow"/>
          <w:bCs/>
          <w:sz w:val="26"/>
          <w:szCs w:val="26"/>
        </w:rPr>
        <w:t xml:space="preserve"> Además, es esta Sala la competente para desatar la alzada, en su calidad de superior funcional del juzgado de primera instancia.</w:t>
      </w:r>
    </w:p>
    <w:p w14:paraId="4AEC126F" w14:textId="77777777" w:rsidR="00144BF5" w:rsidRPr="00065917" w:rsidRDefault="00144BF5" w:rsidP="00065917">
      <w:pPr>
        <w:pStyle w:val="Sinespaciado"/>
        <w:spacing w:line="276" w:lineRule="auto"/>
        <w:jc w:val="both"/>
        <w:rPr>
          <w:rFonts w:ascii="Arial Narrow" w:hAnsi="Arial Narrow"/>
          <w:bCs/>
          <w:sz w:val="26"/>
          <w:szCs w:val="26"/>
        </w:rPr>
      </w:pPr>
    </w:p>
    <w:p w14:paraId="68774293" w14:textId="69D85464" w:rsidR="00E065BF" w:rsidRPr="00065917" w:rsidRDefault="00E065BF" w:rsidP="00065917">
      <w:pPr>
        <w:pStyle w:val="Sinespaciado"/>
        <w:spacing w:line="276" w:lineRule="auto"/>
        <w:jc w:val="both"/>
        <w:rPr>
          <w:rFonts w:ascii="Arial Narrow" w:hAnsi="Arial Narrow"/>
          <w:sz w:val="26"/>
          <w:szCs w:val="26"/>
        </w:rPr>
      </w:pPr>
      <w:r w:rsidRPr="00065917">
        <w:rPr>
          <w:rFonts w:ascii="Arial Narrow" w:hAnsi="Arial Narrow"/>
          <w:sz w:val="26"/>
          <w:szCs w:val="26"/>
        </w:rPr>
        <w:t>El</w:t>
      </w:r>
      <w:r w:rsidRPr="00065917">
        <w:rPr>
          <w:rFonts w:ascii="Arial Narrow" w:hAnsi="Arial Narrow"/>
          <w:bCs/>
          <w:sz w:val="26"/>
          <w:szCs w:val="26"/>
        </w:rPr>
        <w:t xml:space="preserve"> demandante como miembro de la comunidad </w:t>
      </w:r>
      <w:r w:rsidR="009F1728" w:rsidRPr="00065917">
        <w:rPr>
          <w:rFonts w:ascii="Arial Narrow" w:hAnsi="Arial Narrow"/>
          <w:bCs/>
          <w:sz w:val="26"/>
          <w:szCs w:val="26"/>
        </w:rPr>
        <w:t>está</w:t>
      </w:r>
      <w:r w:rsidRPr="00065917">
        <w:rPr>
          <w:rFonts w:ascii="Arial Narrow" w:hAnsi="Arial Narrow"/>
          <w:bCs/>
          <w:sz w:val="26"/>
          <w:szCs w:val="26"/>
        </w:rPr>
        <w:t xml:space="preserve"> legitimado para impulsar la acción popular de</w:t>
      </w:r>
      <w:r w:rsidRPr="00065917">
        <w:rPr>
          <w:rFonts w:ascii="Arial Narrow" w:hAnsi="Arial Narrow"/>
          <w:sz w:val="26"/>
          <w:szCs w:val="26"/>
        </w:rPr>
        <w:t xml:space="preserve"> conformidad con el numeral 1º del artículo 12 de la Ley 472 de 1998, que autoriza iniciarla, entre otros, a toda persona natural, sin que sea necesario demostrar un interés especial diferente al de la defensa de los derechos colectivos. </w:t>
      </w:r>
    </w:p>
    <w:p w14:paraId="2B2A640F" w14:textId="144D643A" w:rsidR="0000646A" w:rsidRPr="00065917" w:rsidRDefault="0000646A" w:rsidP="00065917">
      <w:pPr>
        <w:pStyle w:val="Sinespaciado"/>
        <w:spacing w:line="276" w:lineRule="auto"/>
        <w:jc w:val="both"/>
        <w:rPr>
          <w:rFonts w:ascii="Arial Narrow" w:hAnsi="Arial Narrow"/>
          <w:sz w:val="26"/>
          <w:szCs w:val="26"/>
        </w:rPr>
      </w:pPr>
    </w:p>
    <w:p w14:paraId="6F7DFA60" w14:textId="45E8E798" w:rsidR="00270FBF" w:rsidRPr="00065917" w:rsidRDefault="00B71E0C" w:rsidP="00065917">
      <w:pPr>
        <w:pStyle w:val="Sinespaciado"/>
        <w:spacing w:line="276" w:lineRule="auto"/>
        <w:jc w:val="both"/>
        <w:rPr>
          <w:rStyle w:val="normaltextrun"/>
          <w:rFonts w:ascii="Arial Narrow" w:hAnsi="Arial Narrow"/>
          <w:color w:val="000000"/>
          <w:sz w:val="26"/>
          <w:szCs w:val="26"/>
          <w:shd w:val="clear" w:color="auto" w:fill="FFFFFF"/>
        </w:rPr>
      </w:pPr>
      <w:r w:rsidRPr="00065917">
        <w:rPr>
          <w:rStyle w:val="normaltextrun"/>
          <w:rFonts w:ascii="Arial Narrow" w:hAnsi="Arial Narrow"/>
          <w:color w:val="000000"/>
          <w:sz w:val="26"/>
          <w:szCs w:val="26"/>
          <w:shd w:val="clear" w:color="auto" w:fill="FFFFFF"/>
        </w:rPr>
        <w:t xml:space="preserve">Por pasiva radica en la </w:t>
      </w:r>
      <w:r w:rsidR="00930A76" w:rsidRPr="00065917">
        <w:rPr>
          <w:rStyle w:val="normaltextrun"/>
          <w:rFonts w:ascii="Arial Narrow" w:hAnsi="Arial Narrow"/>
          <w:color w:val="000000"/>
          <w:sz w:val="26"/>
          <w:szCs w:val="26"/>
          <w:shd w:val="clear" w:color="auto" w:fill="FFFFFF"/>
        </w:rPr>
        <w:t xml:space="preserve">persona </w:t>
      </w:r>
      <w:r w:rsidR="00BA722E" w:rsidRPr="00065917">
        <w:rPr>
          <w:rStyle w:val="normaltextrun"/>
          <w:rFonts w:ascii="Arial Narrow" w:hAnsi="Arial Narrow"/>
          <w:color w:val="000000"/>
          <w:sz w:val="26"/>
          <w:szCs w:val="26"/>
          <w:shd w:val="clear" w:color="auto" w:fill="FFFFFF"/>
        </w:rPr>
        <w:t xml:space="preserve">natural </w:t>
      </w:r>
      <w:r w:rsidR="00BA722E" w:rsidRPr="00065917">
        <w:rPr>
          <w:rStyle w:val="nfasissutil"/>
          <w:rFonts w:ascii="Arial Narrow" w:hAnsi="Arial Narrow"/>
          <w:i w:val="0"/>
          <w:color w:val="000000" w:themeColor="text1"/>
          <w:sz w:val="26"/>
          <w:szCs w:val="26"/>
        </w:rPr>
        <w:t>Daya</w:t>
      </w:r>
      <w:r w:rsidR="00270FBF" w:rsidRPr="00065917">
        <w:rPr>
          <w:rStyle w:val="nfasissutil"/>
          <w:rFonts w:ascii="Arial Narrow" w:hAnsi="Arial Narrow"/>
          <w:i w:val="0"/>
          <w:color w:val="000000" w:themeColor="text1"/>
          <w:sz w:val="26"/>
          <w:szCs w:val="26"/>
        </w:rPr>
        <w:t xml:space="preserve"> Milena Marín Martínez </w:t>
      </w:r>
      <w:r w:rsidR="00930A76" w:rsidRPr="00065917">
        <w:rPr>
          <w:rStyle w:val="normaltextrun"/>
          <w:rFonts w:ascii="Arial Narrow" w:hAnsi="Arial Narrow"/>
          <w:color w:val="000000"/>
          <w:sz w:val="26"/>
          <w:szCs w:val="26"/>
          <w:shd w:val="clear" w:color="auto" w:fill="FFFFFF"/>
        </w:rPr>
        <w:t>en su calidad de propietaria del</w:t>
      </w:r>
      <w:r w:rsidR="00270FBF" w:rsidRPr="00065917">
        <w:rPr>
          <w:rStyle w:val="nfasissutil"/>
          <w:rFonts w:ascii="Arial Narrow" w:hAnsi="Arial Narrow"/>
          <w:i w:val="0"/>
          <w:color w:val="000000" w:themeColor="text1"/>
          <w:sz w:val="26"/>
          <w:szCs w:val="26"/>
        </w:rPr>
        <w:t xml:space="preserve"> </w:t>
      </w:r>
      <w:r w:rsidR="00A15279" w:rsidRPr="00065917">
        <w:rPr>
          <w:rStyle w:val="nfasissutil"/>
          <w:rFonts w:ascii="Arial Narrow" w:hAnsi="Arial Narrow"/>
          <w:i w:val="0"/>
          <w:color w:val="000000" w:themeColor="text1"/>
          <w:sz w:val="26"/>
          <w:szCs w:val="26"/>
        </w:rPr>
        <w:t>Almacén</w:t>
      </w:r>
      <w:r w:rsidR="00270FBF" w:rsidRPr="00065917">
        <w:rPr>
          <w:rStyle w:val="nfasissutil"/>
          <w:rFonts w:ascii="Arial Narrow" w:hAnsi="Arial Narrow"/>
          <w:i w:val="0"/>
          <w:color w:val="000000" w:themeColor="text1"/>
          <w:sz w:val="26"/>
          <w:szCs w:val="26"/>
        </w:rPr>
        <w:t xml:space="preserve"> </w:t>
      </w:r>
      <w:proofErr w:type="spellStart"/>
      <w:r w:rsidR="00270FBF" w:rsidRPr="00065917">
        <w:rPr>
          <w:rStyle w:val="nfasissutil"/>
          <w:rFonts w:ascii="Arial Narrow" w:hAnsi="Arial Narrow"/>
          <w:i w:val="0"/>
          <w:color w:val="000000" w:themeColor="text1"/>
          <w:sz w:val="26"/>
          <w:szCs w:val="26"/>
        </w:rPr>
        <w:t>Gerardina</w:t>
      </w:r>
      <w:proofErr w:type="spellEnd"/>
      <w:r w:rsidR="00270FBF" w:rsidRPr="00065917">
        <w:rPr>
          <w:rStyle w:val="nfasissutil"/>
          <w:rFonts w:ascii="Arial Narrow" w:hAnsi="Arial Narrow"/>
          <w:i w:val="0"/>
          <w:color w:val="000000" w:themeColor="text1"/>
          <w:sz w:val="26"/>
          <w:szCs w:val="26"/>
        </w:rPr>
        <w:t xml:space="preserve"> N.3 </w:t>
      </w:r>
      <w:r w:rsidR="00DF386A" w:rsidRPr="00065917">
        <w:rPr>
          <w:rStyle w:val="nfasissutil"/>
          <w:rFonts w:ascii="Arial Narrow" w:hAnsi="Arial Narrow"/>
          <w:i w:val="0"/>
          <w:color w:val="000000" w:themeColor="text1"/>
          <w:sz w:val="26"/>
          <w:szCs w:val="26"/>
        </w:rPr>
        <w:t xml:space="preserve">ubicado </w:t>
      </w:r>
      <w:r w:rsidR="00BA722E" w:rsidRPr="00065917">
        <w:rPr>
          <w:rStyle w:val="normaltextrun"/>
          <w:rFonts w:ascii="Arial Narrow" w:hAnsi="Arial Narrow"/>
          <w:color w:val="000000"/>
          <w:sz w:val="26"/>
          <w:szCs w:val="26"/>
          <w:shd w:val="clear" w:color="auto" w:fill="FFFFFF"/>
        </w:rPr>
        <w:t>en la</w:t>
      </w:r>
      <w:r w:rsidR="00270FBF" w:rsidRPr="00065917">
        <w:rPr>
          <w:rStyle w:val="normaltextrun"/>
          <w:rFonts w:ascii="Arial Narrow" w:hAnsi="Arial Narrow"/>
          <w:color w:val="000000"/>
          <w:sz w:val="26"/>
          <w:szCs w:val="26"/>
          <w:shd w:val="clear" w:color="auto" w:fill="FFFFFF"/>
        </w:rPr>
        <w:t xml:space="preserve"> avenida 30 agosto N° 75-51 Centro Comercial Unicentro Local B-52 en el mun</w:t>
      </w:r>
      <w:r w:rsidR="00C77633" w:rsidRPr="00065917">
        <w:rPr>
          <w:rStyle w:val="normaltextrun"/>
          <w:rFonts w:ascii="Arial Narrow" w:hAnsi="Arial Narrow"/>
          <w:color w:val="000000"/>
          <w:sz w:val="26"/>
          <w:szCs w:val="26"/>
          <w:shd w:val="clear" w:color="auto" w:fill="FFFFFF"/>
        </w:rPr>
        <w:t>i</w:t>
      </w:r>
      <w:r w:rsidR="00270FBF" w:rsidRPr="00065917">
        <w:rPr>
          <w:rStyle w:val="normaltextrun"/>
          <w:rFonts w:ascii="Arial Narrow" w:hAnsi="Arial Narrow"/>
          <w:color w:val="000000"/>
          <w:sz w:val="26"/>
          <w:szCs w:val="26"/>
          <w:shd w:val="clear" w:color="auto" w:fill="FFFFFF"/>
        </w:rPr>
        <w:t>cipio de Pereira, establecimiento que se encuentra</w:t>
      </w:r>
      <w:r w:rsidR="00DF386A" w:rsidRPr="00065917">
        <w:rPr>
          <w:rStyle w:val="normaltextrun"/>
          <w:rFonts w:ascii="Arial Narrow" w:hAnsi="Arial Narrow"/>
          <w:color w:val="000000"/>
          <w:sz w:val="26"/>
          <w:szCs w:val="26"/>
          <w:shd w:val="clear" w:color="auto" w:fill="FFFFFF"/>
        </w:rPr>
        <w:t xml:space="preserve"> </w:t>
      </w:r>
      <w:r w:rsidRPr="00065917">
        <w:rPr>
          <w:rStyle w:val="normaltextrun"/>
          <w:rFonts w:ascii="Arial Narrow" w:hAnsi="Arial Narrow"/>
          <w:color w:val="000000"/>
          <w:sz w:val="26"/>
          <w:szCs w:val="26"/>
          <w:shd w:val="clear" w:color="auto" w:fill="FFFFFF"/>
        </w:rPr>
        <w:t>abierto al público</w:t>
      </w:r>
      <w:r w:rsidR="00270FBF" w:rsidRPr="00065917">
        <w:rPr>
          <w:rStyle w:val="normaltextrun"/>
          <w:rFonts w:ascii="Arial Narrow" w:hAnsi="Arial Narrow"/>
          <w:color w:val="000000"/>
          <w:sz w:val="26"/>
          <w:szCs w:val="26"/>
          <w:shd w:val="clear" w:color="auto" w:fill="FFFFFF"/>
        </w:rPr>
        <w:t xml:space="preserve"> </w:t>
      </w:r>
      <w:r w:rsidR="00BA722E" w:rsidRPr="00065917">
        <w:rPr>
          <w:rStyle w:val="normaltextrun"/>
          <w:rFonts w:ascii="Arial Narrow" w:hAnsi="Arial Narrow"/>
          <w:color w:val="000000"/>
          <w:sz w:val="26"/>
          <w:szCs w:val="26"/>
          <w:shd w:val="clear" w:color="auto" w:fill="FFFFFF"/>
        </w:rPr>
        <w:t>y que por su destinación</w:t>
      </w:r>
      <w:r w:rsidR="00BA722E" w:rsidRPr="00065917">
        <w:rPr>
          <w:rStyle w:val="Refdenotaalpie"/>
          <w:rFonts w:ascii="Arial Narrow" w:hAnsi="Arial Narrow"/>
          <w:color w:val="000000"/>
          <w:sz w:val="26"/>
          <w:szCs w:val="26"/>
          <w:shd w:val="clear" w:color="auto" w:fill="FFFFFF"/>
        </w:rPr>
        <w:footnoteReference w:id="9"/>
      </w:r>
      <w:r w:rsidR="00BA722E" w:rsidRPr="00065917">
        <w:rPr>
          <w:rStyle w:val="normaltextrun"/>
          <w:rFonts w:ascii="Arial Narrow" w:hAnsi="Arial Narrow"/>
          <w:color w:val="000000"/>
          <w:sz w:val="26"/>
          <w:szCs w:val="26"/>
          <w:shd w:val="clear" w:color="auto" w:fill="FFFFFF"/>
        </w:rPr>
        <w:t xml:space="preserve"> tiene </w:t>
      </w:r>
      <w:r w:rsidRPr="00065917">
        <w:rPr>
          <w:rStyle w:val="normaltextrun"/>
          <w:rFonts w:ascii="Arial Narrow" w:hAnsi="Arial Narrow"/>
          <w:color w:val="000000"/>
          <w:sz w:val="26"/>
          <w:szCs w:val="26"/>
          <w:shd w:val="clear" w:color="auto" w:fill="FFFFFF"/>
        </w:rPr>
        <w:t>eventuales cargas con ciertos grupos poblacionales, como las personas en situación de discapacidad.</w:t>
      </w:r>
    </w:p>
    <w:p w14:paraId="11FA2270" w14:textId="77777777" w:rsidR="00270FBF" w:rsidRPr="00065917" w:rsidRDefault="00270FBF" w:rsidP="00065917">
      <w:pPr>
        <w:pStyle w:val="Sinespaciado"/>
        <w:spacing w:line="276" w:lineRule="auto"/>
        <w:jc w:val="both"/>
        <w:rPr>
          <w:rStyle w:val="normaltextrun"/>
          <w:rFonts w:ascii="Arial Narrow" w:hAnsi="Arial Narrow"/>
          <w:color w:val="000000"/>
          <w:sz w:val="26"/>
          <w:szCs w:val="26"/>
          <w:shd w:val="clear" w:color="auto" w:fill="FFFFFF"/>
        </w:rPr>
      </w:pPr>
    </w:p>
    <w:p w14:paraId="69285827" w14:textId="69BED552" w:rsidR="0000646A" w:rsidRPr="00065917" w:rsidRDefault="00270FBF" w:rsidP="00065917">
      <w:pPr>
        <w:pStyle w:val="Sinespaciado"/>
        <w:spacing w:line="276" w:lineRule="auto"/>
        <w:jc w:val="both"/>
        <w:rPr>
          <w:rStyle w:val="eop"/>
          <w:rFonts w:ascii="Arial Narrow" w:hAnsi="Arial Narrow"/>
          <w:color w:val="000000"/>
          <w:sz w:val="26"/>
          <w:szCs w:val="26"/>
          <w:shd w:val="clear" w:color="auto" w:fill="FFFFFF"/>
        </w:rPr>
      </w:pPr>
      <w:r w:rsidRPr="00065917">
        <w:rPr>
          <w:rStyle w:val="normaltextrun"/>
          <w:rFonts w:ascii="Arial Narrow" w:hAnsi="Arial Narrow"/>
          <w:color w:val="000000"/>
          <w:sz w:val="26"/>
          <w:szCs w:val="26"/>
          <w:shd w:val="clear" w:color="auto" w:fill="FFFFFF"/>
        </w:rPr>
        <w:t xml:space="preserve">Por otra parte, respecto a la denominación del citado almacén, se advierte en la primera </w:t>
      </w:r>
      <w:r w:rsidR="00C77633" w:rsidRPr="00065917">
        <w:rPr>
          <w:rStyle w:val="normaltextrun"/>
          <w:rFonts w:ascii="Arial Narrow" w:hAnsi="Arial Narrow"/>
          <w:color w:val="000000"/>
          <w:sz w:val="26"/>
          <w:szCs w:val="26"/>
          <w:shd w:val="clear" w:color="auto" w:fill="FFFFFF"/>
        </w:rPr>
        <w:t>instancia algunos</w:t>
      </w:r>
      <w:r w:rsidR="00DA795E" w:rsidRPr="00065917">
        <w:rPr>
          <w:rStyle w:val="normaltextrun"/>
          <w:rFonts w:ascii="Arial Narrow" w:hAnsi="Arial Narrow"/>
          <w:color w:val="000000"/>
          <w:sz w:val="26"/>
          <w:szCs w:val="26"/>
          <w:shd w:val="clear" w:color="auto" w:fill="FFFFFF"/>
        </w:rPr>
        <w:t xml:space="preserve"> </w:t>
      </w:r>
      <w:r w:rsidRPr="00065917">
        <w:rPr>
          <w:rStyle w:val="normaltextrun"/>
          <w:rFonts w:ascii="Arial Narrow" w:hAnsi="Arial Narrow"/>
          <w:color w:val="000000"/>
          <w:sz w:val="26"/>
          <w:szCs w:val="26"/>
          <w:shd w:val="clear" w:color="auto" w:fill="FFFFFF"/>
        </w:rPr>
        <w:t xml:space="preserve">errores de digitación en cuanto a su identificación ya que se enuncia indistintamente </w:t>
      </w:r>
      <w:r w:rsidR="00C77633" w:rsidRPr="00065917">
        <w:rPr>
          <w:rStyle w:val="normaltextrun"/>
          <w:rFonts w:ascii="Arial Narrow" w:hAnsi="Arial Narrow"/>
          <w:color w:val="000000"/>
          <w:sz w:val="26"/>
          <w:szCs w:val="26"/>
          <w:shd w:val="clear" w:color="auto" w:fill="FFFFFF"/>
        </w:rPr>
        <w:t xml:space="preserve">el </w:t>
      </w:r>
      <w:r w:rsidR="00C77633" w:rsidRPr="00065917">
        <w:rPr>
          <w:rStyle w:val="eop"/>
          <w:rFonts w:ascii="Arial Narrow" w:hAnsi="Arial Narrow"/>
          <w:color w:val="000000"/>
          <w:sz w:val="26"/>
          <w:szCs w:val="26"/>
          <w:shd w:val="clear" w:color="auto" w:fill="FFFFFF"/>
        </w:rPr>
        <w:t>Almacén</w:t>
      </w:r>
      <w:r w:rsidRPr="00065917">
        <w:rPr>
          <w:rStyle w:val="nfasissutil"/>
          <w:rFonts w:ascii="Arial Narrow" w:hAnsi="Arial Narrow"/>
          <w:i w:val="0"/>
          <w:color w:val="000000" w:themeColor="text1"/>
          <w:sz w:val="26"/>
          <w:szCs w:val="26"/>
        </w:rPr>
        <w:t xml:space="preserve"> </w:t>
      </w:r>
      <w:proofErr w:type="spellStart"/>
      <w:r w:rsidRPr="00065917">
        <w:rPr>
          <w:rStyle w:val="nfasissutil"/>
          <w:rFonts w:ascii="Arial Narrow" w:hAnsi="Arial Narrow"/>
          <w:i w:val="0"/>
          <w:color w:val="000000" w:themeColor="text1"/>
          <w:sz w:val="26"/>
          <w:szCs w:val="26"/>
        </w:rPr>
        <w:t>Gerardina</w:t>
      </w:r>
      <w:proofErr w:type="spellEnd"/>
      <w:r w:rsidRPr="00065917">
        <w:rPr>
          <w:rStyle w:val="nfasissutil"/>
          <w:rFonts w:ascii="Arial Narrow" w:hAnsi="Arial Narrow"/>
          <w:i w:val="0"/>
          <w:color w:val="000000" w:themeColor="text1"/>
          <w:sz w:val="26"/>
          <w:szCs w:val="26"/>
        </w:rPr>
        <w:t xml:space="preserve"> N.1. Sin embargo, de acuerdo al contenido de la demanda y localización del establecimiento accionado, es evidente que </w:t>
      </w:r>
      <w:r w:rsidR="00BA722E" w:rsidRPr="00065917">
        <w:rPr>
          <w:rStyle w:val="nfasissutil"/>
          <w:rFonts w:ascii="Arial Narrow" w:hAnsi="Arial Narrow"/>
          <w:i w:val="0"/>
          <w:color w:val="000000" w:themeColor="text1"/>
          <w:sz w:val="26"/>
          <w:szCs w:val="26"/>
        </w:rPr>
        <w:t xml:space="preserve">el libelo de la demanda </w:t>
      </w:r>
      <w:r w:rsidRPr="00065917">
        <w:rPr>
          <w:rStyle w:val="nfasissutil"/>
          <w:rFonts w:ascii="Arial Narrow" w:hAnsi="Arial Narrow"/>
          <w:i w:val="0"/>
          <w:color w:val="000000" w:themeColor="text1"/>
          <w:sz w:val="26"/>
          <w:szCs w:val="26"/>
        </w:rPr>
        <w:t xml:space="preserve">se dirige en contra del </w:t>
      </w:r>
      <w:r w:rsidR="00A15279" w:rsidRPr="00065917">
        <w:rPr>
          <w:rStyle w:val="nfasissutil"/>
          <w:rFonts w:ascii="Arial Narrow" w:hAnsi="Arial Narrow"/>
          <w:i w:val="0"/>
          <w:color w:val="000000" w:themeColor="text1"/>
          <w:sz w:val="26"/>
          <w:szCs w:val="26"/>
        </w:rPr>
        <w:t>Almacén</w:t>
      </w:r>
      <w:r w:rsidRPr="00065917">
        <w:rPr>
          <w:rStyle w:val="nfasissutil"/>
          <w:rFonts w:ascii="Arial Narrow" w:hAnsi="Arial Narrow"/>
          <w:i w:val="0"/>
          <w:color w:val="000000" w:themeColor="text1"/>
          <w:sz w:val="26"/>
          <w:szCs w:val="26"/>
        </w:rPr>
        <w:t xml:space="preserve"> </w:t>
      </w:r>
      <w:proofErr w:type="spellStart"/>
      <w:r w:rsidRPr="00065917">
        <w:rPr>
          <w:rStyle w:val="nfasissutil"/>
          <w:rFonts w:ascii="Arial Narrow" w:hAnsi="Arial Narrow"/>
          <w:i w:val="0"/>
          <w:color w:val="000000" w:themeColor="text1"/>
          <w:sz w:val="26"/>
          <w:szCs w:val="26"/>
        </w:rPr>
        <w:t>Gerardina</w:t>
      </w:r>
      <w:proofErr w:type="spellEnd"/>
      <w:r w:rsidRPr="00065917">
        <w:rPr>
          <w:rStyle w:val="nfasissutil"/>
          <w:rFonts w:ascii="Arial Narrow" w:hAnsi="Arial Narrow"/>
          <w:i w:val="0"/>
          <w:color w:val="000000" w:themeColor="text1"/>
          <w:sz w:val="26"/>
          <w:szCs w:val="26"/>
        </w:rPr>
        <w:t xml:space="preserve"> </w:t>
      </w:r>
      <w:proofErr w:type="gramStart"/>
      <w:r w:rsidRPr="00065917">
        <w:rPr>
          <w:rStyle w:val="nfasissutil"/>
          <w:rFonts w:ascii="Arial Narrow" w:hAnsi="Arial Narrow"/>
          <w:i w:val="0"/>
          <w:color w:val="000000" w:themeColor="text1"/>
          <w:sz w:val="26"/>
          <w:szCs w:val="26"/>
        </w:rPr>
        <w:t xml:space="preserve">N.3 </w:t>
      </w:r>
      <w:r w:rsidR="00BA722E" w:rsidRPr="00065917">
        <w:rPr>
          <w:rStyle w:val="nfasissutil"/>
          <w:rFonts w:ascii="Arial Narrow" w:hAnsi="Arial Narrow"/>
          <w:i w:val="0"/>
          <w:color w:val="000000" w:themeColor="text1"/>
          <w:sz w:val="26"/>
          <w:szCs w:val="26"/>
        </w:rPr>
        <w:t>,</w:t>
      </w:r>
      <w:proofErr w:type="gramEnd"/>
      <w:r w:rsidR="00BA722E" w:rsidRPr="00065917">
        <w:rPr>
          <w:rStyle w:val="nfasissutil"/>
          <w:rFonts w:ascii="Arial Narrow" w:hAnsi="Arial Narrow"/>
          <w:i w:val="0"/>
          <w:color w:val="000000" w:themeColor="text1"/>
          <w:sz w:val="26"/>
          <w:szCs w:val="26"/>
        </w:rPr>
        <w:t xml:space="preserve"> yerro que se corrige en </w:t>
      </w:r>
      <w:r w:rsidR="00DA795E" w:rsidRPr="00065917">
        <w:rPr>
          <w:rStyle w:val="nfasissutil"/>
          <w:rFonts w:ascii="Arial Narrow" w:hAnsi="Arial Narrow"/>
          <w:i w:val="0"/>
          <w:color w:val="000000" w:themeColor="text1"/>
          <w:sz w:val="26"/>
          <w:szCs w:val="26"/>
        </w:rPr>
        <w:t xml:space="preserve">el trámite del proceso </w:t>
      </w:r>
      <w:r w:rsidR="00BA722E" w:rsidRPr="00065917">
        <w:rPr>
          <w:rStyle w:val="nfasissutil"/>
          <w:rFonts w:ascii="Arial Narrow" w:hAnsi="Arial Narrow"/>
          <w:i w:val="0"/>
          <w:color w:val="000000" w:themeColor="text1"/>
          <w:sz w:val="26"/>
          <w:szCs w:val="26"/>
        </w:rPr>
        <w:t xml:space="preserve">cuando </w:t>
      </w:r>
      <w:r w:rsidR="00DA795E" w:rsidRPr="00065917">
        <w:rPr>
          <w:rStyle w:val="nfasissutil"/>
          <w:rFonts w:ascii="Arial Narrow" w:hAnsi="Arial Narrow"/>
          <w:i w:val="0"/>
          <w:color w:val="000000" w:themeColor="text1"/>
          <w:sz w:val="26"/>
          <w:szCs w:val="26"/>
        </w:rPr>
        <w:t xml:space="preserve">se identifica </w:t>
      </w:r>
      <w:r w:rsidR="00BA722E" w:rsidRPr="00065917">
        <w:rPr>
          <w:rStyle w:val="nfasissutil"/>
          <w:rFonts w:ascii="Arial Narrow" w:hAnsi="Arial Narrow"/>
          <w:i w:val="0"/>
          <w:color w:val="000000" w:themeColor="text1"/>
          <w:sz w:val="26"/>
          <w:szCs w:val="26"/>
        </w:rPr>
        <w:t xml:space="preserve">dicho establecimiento con la dirección que se registra en el Registro Mercantil de su </w:t>
      </w:r>
      <w:r w:rsidR="00BA722E" w:rsidRPr="00065917">
        <w:rPr>
          <w:rStyle w:val="nfasissutil"/>
          <w:rFonts w:ascii="Arial Narrow" w:hAnsi="Arial Narrow"/>
          <w:i w:val="0"/>
          <w:color w:val="000000" w:themeColor="text1"/>
          <w:sz w:val="26"/>
          <w:szCs w:val="26"/>
        </w:rPr>
        <w:lastRenderedPageBreak/>
        <w:t>propietaria</w:t>
      </w:r>
      <w:r w:rsidR="00BA722E" w:rsidRPr="00065917">
        <w:rPr>
          <w:rStyle w:val="Refdenotaalpie"/>
          <w:rFonts w:ascii="Arial Narrow" w:hAnsi="Arial Narrow"/>
          <w:iCs/>
          <w:color w:val="000000" w:themeColor="text1"/>
          <w:sz w:val="26"/>
          <w:szCs w:val="26"/>
        </w:rPr>
        <w:footnoteReference w:id="10"/>
      </w:r>
      <w:r w:rsidR="00DA795E" w:rsidRPr="00065917">
        <w:rPr>
          <w:rStyle w:val="nfasissutil"/>
          <w:rFonts w:ascii="Arial Narrow" w:hAnsi="Arial Narrow"/>
          <w:i w:val="0"/>
          <w:color w:val="000000" w:themeColor="text1"/>
          <w:sz w:val="26"/>
          <w:szCs w:val="26"/>
        </w:rPr>
        <w:t>.</w:t>
      </w:r>
    </w:p>
    <w:p w14:paraId="7E297484" w14:textId="77777777" w:rsidR="00B71E0C" w:rsidRPr="00065917" w:rsidRDefault="00B71E0C" w:rsidP="00065917">
      <w:pPr>
        <w:pStyle w:val="Sinespaciado"/>
        <w:spacing w:line="276" w:lineRule="auto"/>
        <w:jc w:val="both"/>
        <w:rPr>
          <w:rStyle w:val="normaltextrun"/>
          <w:rFonts w:ascii="Arial Narrow" w:hAnsi="Arial Narrow"/>
          <w:b/>
          <w:color w:val="000000"/>
          <w:sz w:val="26"/>
          <w:szCs w:val="26"/>
          <w:shd w:val="clear" w:color="auto" w:fill="FFFFFF"/>
          <w:lang w:val="es-MX"/>
        </w:rPr>
      </w:pPr>
    </w:p>
    <w:p w14:paraId="0C62435A" w14:textId="6B7AC090" w:rsidR="00866E07" w:rsidRPr="00065917" w:rsidRDefault="006B3829" w:rsidP="00065917">
      <w:pPr>
        <w:pStyle w:val="Sinespaciado"/>
        <w:spacing w:line="276" w:lineRule="auto"/>
        <w:jc w:val="both"/>
        <w:rPr>
          <w:rStyle w:val="normaltextrun"/>
          <w:rFonts w:ascii="Arial Narrow" w:hAnsi="Arial Narrow" w:cs="Segoe UI"/>
          <w:sz w:val="26"/>
          <w:szCs w:val="26"/>
          <w:shd w:val="clear" w:color="auto" w:fill="FFFFFF"/>
          <w:lang w:val="es-MX"/>
        </w:rPr>
      </w:pPr>
      <w:r w:rsidRPr="00065917">
        <w:rPr>
          <w:rStyle w:val="normaltextrun"/>
          <w:rFonts w:ascii="Arial Narrow" w:hAnsi="Arial Narrow"/>
          <w:b/>
          <w:color w:val="000000"/>
          <w:sz w:val="26"/>
          <w:szCs w:val="26"/>
          <w:shd w:val="clear" w:color="auto" w:fill="FFFFFF"/>
          <w:lang w:val="es-MX"/>
        </w:rPr>
        <w:t>2</w:t>
      </w:r>
      <w:r w:rsidR="005E4573" w:rsidRPr="00065917">
        <w:rPr>
          <w:rStyle w:val="normaltextrun"/>
          <w:rFonts w:ascii="Arial Narrow" w:hAnsi="Arial Narrow"/>
          <w:b/>
          <w:color w:val="000000"/>
          <w:sz w:val="26"/>
          <w:szCs w:val="26"/>
          <w:shd w:val="clear" w:color="auto" w:fill="FFFFFF"/>
          <w:lang w:val="es-MX"/>
        </w:rPr>
        <w:t>.</w:t>
      </w:r>
      <w:r w:rsidR="00253A57" w:rsidRPr="00065917">
        <w:rPr>
          <w:rStyle w:val="normaltextrun"/>
          <w:rFonts w:ascii="Arial Narrow" w:hAnsi="Arial Narrow"/>
          <w:b/>
          <w:color w:val="000000"/>
          <w:sz w:val="26"/>
          <w:szCs w:val="26"/>
          <w:shd w:val="clear" w:color="auto" w:fill="FFFFFF"/>
          <w:lang w:val="es-MX"/>
        </w:rPr>
        <w:t>-</w:t>
      </w:r>
      <w:r w:rsidR="005E4573" w:rsidRPr="00065917">
        <w:rPr>
          <w:rStyle w:val="normaltextrun"/>
          <w:rFonts w:ascii="Arial Narrow" w:hAnsi="Arial Narrow"/>
          <w:color w:val="000000"/>
          <w:sz w:val="26"/>
          <w:szCs w:val="26"/>
          <w:shd w:val="clear" w:color="auto" w:fill="FFFFFF"/>
          <w:lang w:val="es-MX"/>
        </w:rPr>
        <w:t xml:space="preserve"> </w:t>
      </w:r>
      <w:r w:rsidR="001A3FF0" w:rsidRPr="00065917">
        <w:rPr>
          <w:rStyle w:val="normaltextrun"/>
          <w:rFonts w:ascii="Arial Narrow" w:hAnsi="Arial Narrow" w:cs="Segoe UI"/>
          <w:sz w:val="26"/>
          <w:szCs w:val="26"/>
          <w:shd w:val="clear" w:color="auto" w:fill="FFFFFF"/>
          <w:lang w:val="es-MX"/>
        </w:rPr>
        <w:t xml:space="preserve">El </w:t>
      </w:r>
      <w:r w:rsidR="00A14AAB" w:rsidRPr="00065917">
        <w:rPr>
          <w:rStyle w:val="normaltextrun"/>
          <w:rFonts w:ascii="Arial Narrow" w:hAnsi="Arial Narrow" w:cs="Segoe UI"/>
          <w:sz w:val="26"/>
          <w:szCs w:val="26"/>
          <w:shd w:val="clear" w:color="auto" w:fill="FFFFFF"/>
          <w:lang w:val="es-MX"/>
        </w:rPr>
        <w:t>problema jurídico</w:t>
      </w:r>
      <w:r w:rsidR="00866E07" w:rsidRPr="00065917">
        <w:rPr>
          <w:rStyle w:val="normaltextrun"/>
          <w:rFonts w:ascii="Arial Narrow" w:hAnsi="Arial Narrow" w:cs="Segoe UI"/>
          <w:sz w:val="26"/>
          <w:szCs w:val="26"/>
          <w:shd w:val="clear" w:color="auto" w:fill="FFFFFF"/>
          <w:lang w:val="es-MX"/>
        </w:rPr>
        <w:t xml:space="preserve"> conforme a</w:t>
      </w:r>
      <w:r w:rsidR="000F1965" w:rsidRPr="00065917">
        <w:rPr>
          <w:rStyle w:val="normaltextrun"/>
          <w:rFonts w:ascii="Arial Narrow" w:hAnsi="Arial Narrow" w:cs="Segoe UI"/>
          <w:sz w:val="26"/>
          <w:szCs w:val="26"/>
          <w:shd w:val="clear" w:color="auto" w:fill="FFFFFF"/>
          <w:lang w:val="es-MX"/>
        </w:rPr>
        <w:t xml:space="preserve"> </w:t>
      </w:r>
      <w:r w:rsidR="00565427" w:rsidRPr="00065917">
        <w:rPr>
          <w:rStyle w:val="normaltextrun"/>
          <w:rFonts w:ascii="Arial Narrow" w:hAnsi="Arial Narrow" w:cs="Segoe UI"/>
          <w:sz w:val="26"/>
          <w:szCs w:val="26"/>
          <w:shd w:val="clear" w:color="auto" w:fill="FFFFFF"/>
          <w:lang w:val="es-MX"/>
        </w:rPr>
        <w:t>los reparos</w:t>
      </w:r>
      <w:r w:rsidR="00866E07" w:rsidRPr="00065917">
        <w:rPr>
          <w:rStyle w:val="normaltextrun"/>
          <w:rFonts w:ascii="Arial Narrow" w:hAnsi="Arial Narrow" w:cs="Segoe UI"/>
          <w:sz w:val="26"/>
          <w:szCs w:val="26"/>
          <w:shd w:val="clear" w:color="auto" w:fill="FFFFFF"/>
          <w:lang w:val="es-MX"/>
        </w:rPr>
        <w:t xml:space="preserve"> planteado</w:t>
      </w:r>
      <w:r w:rsidR="000F1965" w:rsidRPr="00065917">
        <w:rPr>
          <w:rStyle w:val="normaltextrun"/>
          <w:rFonts w:ascii="Arial Narrow" w:hAnsi="Arial Narrow" w:cs="Segoe UI"/>
          <w:sz w:val="26"/>
          <w:szCs w:val="26"/>
          <w:shd w:val="clear" w:color="auto" w:fill="FFFFFF"/>
          <w:lang w:val="es-MX"/>
        </w:rPr>
        <w:t>s</w:t>
      </w:r>
      <w:r w:rsidR="00866E07" w:rsidRPr="00065917">
        <w:rPr>
          <w:rStyle w:val="normaltextrun"/>
          <w:rFonts w:ascii="Arial Narrow" w:hAnsi="Arial Narrow" w:cs="Segoe UI"/>
          <w:sz w:val="26"/>
          <w:szCs w:val="26"/>
          <w:shd w:val="clear" w:color="auto" w:fill="FFFFFF"/>
          <w:lang w:val="es-MX"/>
        </w:rPr>
        <w:t xml:space="preserve"> por </w:t>
      </w:r>
      <w:r w:rsidR="002240F0" w:rsidRPr="00065917">
        <w:rPr>
          <w:rStyle w:val="normaltextrun"/>
          <w:rFonts w:ascii="Arial Narrow" w:hAnsi="Arial Narrow" w:cs="Segoe UI"/>
          <w:sz w:val="26"/>
          <w:szCs w:val="26"/>
          <w:shd w:val="clear" w:color="auto" w:fill="FFFFFF"/>
          <w:lang w:val="es-MX"/>
        </w:rPr>
        <w:t xml:space="preserve">ambos </w:t>
      </w:r>
      <w:r w:rsidR="0020381B" w:rsidRPr="00065917">
        <w:rPr>
          <w:rStyle w:val="normaltextrun"/>
          <w:rFonts w:ascii="Arial Narrow" w:hAnsi="Arial Narrow" w:cs="Segoe UI"/>
          <w:sz w:val="26"/>
          <w:szCs w:val="26"/>
          <w:shd w:val="clear" w:color="auto" w:fill="FFFFFF"/>
          <w:lang w:val="es-MX"/>
        </w:rPr>
        <w:t>recurrente</w:t>
      </w:r>
      <w:r w:rsidR="002240F0" w:rsidRPr="00065917">
        <w:rPr>
          <w:rStyle w:val="normaltextrun"/>
          <w:rFonts w:ascii="Arial Narrow" w:hAnsi="Arial Narrow" w:cs="Segoe UI"/>
          <w:sz w:val="26"/>
          <w:szCs w:val="26"/>
          <w:shd w:val="clear" w:color="auto" w:fill="FFFFFF"/>
          <w:lang w:val="es-MX"/>
        </w:rPr>
        <w:t>s</w:t>
      </w:r>
      <w:r w:rsidR="0020381B" w:rsidRPr="00065917">
        <w:rPr>
          <w:rStyle w:val="normaltextrun"/>
          <w:rFonts w:ascii="Arial Narrow" w:hAnsi="Arial Narrow" w:cs="Segoe UI"/>
          <w:sz w:val="26"/>
          <w:szCs w:val="26"/>
          <w:shd w:val="clear" w:color="auto" w:fill="FFFFFF"/>
          <w:lang w:val="es-MX"/>
        </w:rPr>
        <w:t xml:space="preserve">, </w:t>
      </w:r>
      <w:r w:rsidR="00866E07" w:rsidRPr="00065917">
        <w:rPr>
          <w:rStyle w:val="normaltextrun"/>
          <w:rFonts w:ascii="Arial Narrow" w:hAnsi="Arial Narrow" w:cs="Segoe UI"/>
          <w:sz w:val="26"/>
          <w:szCs w:val="26"/>
          <w:shd w:val="clear" w:color="auto" w:fill="FFFFFF"/>
          <w:lang w:val="es-MX"/>
        </w:rPr>
        <w:t>se formula de la siguiente manera:</w:t>
      </w:r>
    </w:p>
    <w:p w14:paraId="59325033" w14:textId="7A3B909C" w:rsidR="0078147D" w:rsidRPr="00065917" w:rsidRDefault="0078147D" w:rsidP="00065917">
      <w:pPr>
        <w:pStyle w:val="Sinespaciado"/>
        <w:spacing w:line="276" w:lineRule="auto"/>
        <w:jc w:val="both"/>
        <w:rPr>
          <w:rStyle w:val="normaltextrun"/>
          <w:rFonts w:ascii="Arial Narrow" w:hAnsi="Arial Narrow" w:cs="Segoe UI"/>
          <w:sz w:val="26"/>
          <w:szCs w:val="26"/>
          <w:shd w:val="clear" w:color="auto" w:fill="FFFFFF"/>
          <w:lang w:val="es-MX"/>
        </w:rPr>
      </w:pPr>
    </w:p>
    <w:p w14:paraId="70FFC933" w14:textId="717BF90A" w:rsidR="00900A74" w:rsidRPr="00065917" w:rsidRDefault="0078147D" w:rsidP="00065917">
      <w:pPr>
        <w:pStyle w:val="Sinespaciado"/>
        <w:spacing w:line="276" w:lineRule="auto"/>
        <w:jc w:val="both"/>
        <w:rPr>
          <w:rStyle w:val="normaltextrun"/>
          <w:rFonts w:ascii="Arial Narrow" w:hAnsi="Arial Narrow" w:cs="Segoe UI"/>
          <w:sz w:val="26"/>
          <w:szCs w:val="26"/>
          <w:shd w:val="clear" w:color="auto" w:fill="FFFFFF"/>
          <w:lang w:val="es-MX"/>
        </w:rPr>
      </w:pPr>
      <w:r w:rsidRPr="00065917">
        <w:rPr>
          <w:rStyle w:val="normaltextrun"/>
          <w:rFonts w:ascii="Arial Narrow" w:hAnsi="Arial Narrow" w:cs="Segoe UI"/>
          <w:sz w:val="26"/>
          <w:szCs w:val="26"/>
          <w:shd w:val="clear" w:color="auto" w:fill="FFFFFF"/>
          <w:lang w:val="es-MX"/>
        </w:rPr>
        <w:t>¿</w:t>
      </w:r>
      <w:r w:rsidR="00930A76" w:rsidRPr="00065917">
        <w:rPr>
          <w:rStyle w:val="normaltextrun"/>
          <w:rFonts w:ascii="Arial Narrow" w:hAnsi="Arial Narrow" w:cs="Segoe UI"/>
          <w:sz w:val="26"/>
          <w:szCs w:val="26"/>
          <w:shd w:val="clear" w:color="auto" w:fill="FFFFFF"/>
          <w:lang w:val="es-MX"/>
        </w:rPr>
        <w:t xml:space="preserve">Atendiendo el tamaño de la empresa accionada es razonable exigir en la prestación del servicio de atención al público la presencia de </w:t>
      </w:r>
      <w:r w:rsidR="00CB4980" w:rsidRPr="00065917">
        <w:rPr>
          <w:rStyle w:val="normaltextrun"/>
          <w:rFonts w:ascii="Arial Narrow" w:hAnsi="Arial Narrow" w:cs="Segoe UI"/>
          <w:sz w:val="26"/>
          <w:szCs w:val="26"/>
          <w:shd w:val="clear" w:color="auto" w:fill="FFFFFF"/>
          <w:lang w:val="es-MX"/>
        </w:rPr>
        <w:t>intérpretes</w:t>
      </w:r>
      <w:r w:rsidR="00930A76" w:rsidRPr="00065917">
        <w:rPr>
          <w:rStyle w:val="normaltextrun"/>
          <w:rFonts w:ascii="Arial Narrow" w:hAnsi="Arial Narrow" w:cs="Segoe UI"/>
          <w:sz w:val="26"/>
          <w:szCs w:val="26"/>
          <w:shd w:val="clear" w:color="auto" w:fill="FFFFFF"/>
          <w:lang w:val="es-MX"/>
        </w:rPr>
        <w:t xml:space="preserve"> o guías interpretes para atender la población </w:t>
      </w:r>
      <w:r w:rsidR="00930A76" w:rsidRPr="00065917">
        <w:rPr>
          <w:rFonts w:ascii="Arial Narrow" w:hAnsi="Arial Narrow" w:cs="Arial"/>
          <w:sz w:val="26"/>
          <w:szCs w:val="26"/>
          <w:shd w:val="clear" w:color="auto" w:fill="FFFFFF"/>
        </w:rPr>
        <w:t>sorda y sordociega?</w:t>
      </w:r>
    </w:p>
    <w:p w14:paraId="515B1225" w14:textId="77777777" w:rsidR="001A3FF0" w:rsidRPr="00065917" w:rsidRDefault="001A3FF0" w:rsidP="00065917">
      <w:pPr>
        <w:pStyle w:val="Sinespaciado"/>
        <w:spacing w:line="276" w:lineRule="auto"/>
        <w:jc w:val="both"/>
        <w:rPr>
          <w:rStyle w:val="normaltextrun"/>
          <w:rFonts w:ascii="Arial Narrow" w:hAnsi="Arial Narrow" w:cs="Segoe UI"/>
          <w:sz w:val="26"/>
          <w:szCs w:val="26"/>
          <w:shd w:val="clear" w:color="auto" w:fill="FFFFFF"/>
          <w:lang w:val="es-MX"/>
        </w:rPr>
      </w:pPr>
    </w:p>
    <w:p w14:paraId="3C1E2D8E" w14:textId="121C09F8" w:rsidR="00B04ACF" w:rsidRPr="00065917" w:rsidRDefault="0078147D" w:rsidP="00065917">
      <w:pPr>
        <w:pStyle w:val="Sinespaciado"/>
        <w:spacing w:line="276" w:lineRule="auto"/>
        <w:jc w:val="both"/>
        <w:rPr>
          <w:rFonts w:ascii="Arial Narrow" w:hAnsi="Arial Narrow"/>
          <w:sz w:val="26"/>
          <w:szCs w:val="26"/>
          <w:lang w:val="es-ES_tradnl"/>
        </w:rPr>
      </w:pPr>
      <w:r w:rsidRPr="00065917">
        <w:rPr>
          <w:rFonts w:ascii="Arial Narrow" w:hAnsi="Arial Narrow"/>
          <w:b/>
          <w:bCs/>
          <w:sz w:val="26"/>
          <w:szCs w:val="26"/>
        </w:rPr>
        <w:t>3</w:t>
      </w:r>
      <w:r w:rsidR="000F260A" w:rsidRPr="00065917">
        <w:rPr>
          <w:rFonts w:ascii="Arial Narrow" w:hAnsi="Arial Narrow"/>
          <w:b/>
          <w:bCs/>
          <w:sz w:val="26"/>
          <w:szCs w:val="26"/>
        </w:rPr>
        <w:t>.</w:t>
      </w:r>
      <w:r w:rsidR="00253A57" w:rsidRPr="00065917">
        <w:rPr>
          <w:rFonts w:ascii="Arial Narrow" w:hAnsi="Arial Narrow"/>
          <w:b/>
          <w:bCs/>
          <w:sz w:val="26"/>
          <w:szCs w:val="26"/>
        </w:rPr>
        <w:t>-</w:t>
      </w:r>
      <w:r w:rsidR="000F260A" w:rsidRPr="00065917">
        <w:rPr>
          <w:rFonts w:ascii="Arial Narrow" w:hAnsi="Arial Narrow"/>
          <w:b/>
          <w:bCs/>
          <w:sz w:val="26"/>
          <w:szCs w:val="26"/>
        </w:rPr>
        <w:t xml:space="preserve"> </w:t>
      </w:r>
      <w:r w:rsidR="00351090" w:rsidRPr="00065917">
        <w:rPr>
          <w:rFonts w:ascii="Arial Narrow" w:hAnsi="Arial Narrow"/>
          <w:sz w:val="26"/>
          <w:szCs w:val="26"/>
        </w:rPr>
        <w:t>El artículo 88 de la Constitución Política establece las acciones populares como la herramienta procesal adecuada para la protección de los derechos e intereses colectivos, relacionados con el patrimonio, el espacio, la seguridad y la salubridad públic</w:t>
      </w:r>
      <w:r w:rsidR="007B514E" w:rsidRPr="00065917">
        <w:rPr>
          <w:rFonts w:ascii="Arial Narrow" w:hAnsi="Arial Narrow"/>
          <w:sz w:val="26"/>
          <w:szCs w:val="26"/>
        </w:rPr>
        <w:t>a</w:t>
      </w:r>
      <w:r w:rsidR="00351090" w:rsidRPr="00065917">
        <w:rPr>
          <w:rFonts w:ascii="Arial Narrow" w:hAnsi="Arial Narrow"/>
          <w:sz w:val="26"/>
          <w:szCs w:val="26"/>
        </w:rPr>
        <w:t>s, la moral administrativa, el ambiente, la libre competencia económica y otros de similar naturaleza que se definen por el legislador</w:t>
      </w:r>
      <w:r w:rsidR="00351090" w:rsidRPr="00065917">
        <w:rPr>
          <w:rFonts w:ascii="Arial Narrow" w:hAnsi="Arial Narrow"/>
          <w:i/>
          <w:sz w:val="26"/>
          <w:szCs w:val="26"/>
          <w:lang w:val="es-ES_tradnl"/>
        </w:rPr>
        <w:t>.</w:t>
      </w:r>
      <w:r w:rsidR="00351090" w:rsidRPr="00065917">
        <w:rPr>
          <w:rFonts w:ascii="Arial Narrow" w:hAnsi="Arial Narrow"/>
          <w:sz w:val="26"/>
          <w:szCs w:val="26"/>
          <w:lang w:val="es-ES_tradnl"/>
        </w:rPr>
        <w:t xml:space="preserve"> Para tales efectos se profirió la Ley 472 de 1998, cuyo artículo 4º enumera un listado de derechos de esa categoría, despliegue que no es taxativo</w:t>
      </w:r>
      <w:r w:rsidR="00351090" w:rsidRPr="00065917">
        <w:rPr>
          <w:rStyle w:val="Refdenotaalpie"/>
          <w:rFonts w:ascii="Arial Narrow" w:hAnsi="Arial Narrow"/>
          <w:sz w:val="26"/>
          <w:szCs w:val="26"/>
          <w:lang w:val="es-ES_tradnl"/>
        </w:rPr>
        <w:footnoteReference w:id="11"/>
      </w:r>
      <w:r w:rsidR="00351090" w:rsidRPr="00065917">
        <w:rPr>
          <w:rFonts w:ascii="Arial Narrow" w:hAnsi="Arial Narrow"/>
          <w:sz w:val="26"/>
          <w:szCs w:val="26"/>
          <w:lang w:val="es-ES_tradnl"/>
        </w:rPr>
        <w:t>.</w:t>
      </w:r>
    </w:p>
    <w:p w14:paraId="58B73394" w14:textId="07428F5C" w:rsidR="00DA795E" w:rsidRPr="00065917" w:rsidRDefault="00DA795E" w:rsidP="00065917">
      <w:pPr>
        <w:pStyle w:val="Sinespaciado"/>
        <w:spacing w:line="276" w:lineRule="auto"/>
        <w:jc w:val="both"/>
        <w:rPr>
          <w:rFonts w:ascii="Arial Narrow" w:hAnsi="Arial Narrow"/>
          <w:sz w:val="26"/>
          <w:szCs w:val="26"/>
          <w:lang w:val="es-ES_tradnl"/>
        </w:rPr>
      </w:pPr>
    </w:p>
    <w:p w14:paraId="5E8766ED" w14:textId="64C4AB7F" w:rsidR="00DA795E" w:rsidRPr="00065917" w:rsidRDefault="00DA795E" w:rsidP="00065917">
      <w:pPr>
        <w:pStyle w:val="Sinespaciado"/>
        <w:spacing w:line="276" w:lineRule="auto"/>
        <w:jc w:val="both"/>
        <w:rPr>
          <w:rFonts w:ascii="Arial Narrow" w:hAnsi="Arial Narrow"/>
          <w:sz w:val="26"/>
          <w:szCs w:val="26"/>
        </w:rPr>
      </w:pPr>
      <w:r w:rsidRPr="00065917">
        <w:rPr>
          <w:rFonts w:ascii="Arial Narrow" w:hAnsi="Arial Narrow"/>
          <w:b/>
          <w:bCs/>
          <w:sz w:val="26"/>
          <w:szCs w:val="26"/>
          <w:lang w:val="es-ES_tradnl"/>
        </w:rPr>
        <w:t>3.1</w:t>
      </w:r>
      <w:r w:rsidRPr="00065917">
        <w:rPr>
          <w:rFonts w:ascii="Arial Narrow" w:hAnsi="Arial Narrow"/>
          <w:sz w:val="26"/>
          <w:szCs w:val="26"/>
          <w:lang w:val="es-ES_tradnl"/>
        </w:rPr>
        <w:t xml:space="preserve">.- </w:t>
      </w:r>
      <w:r w:rsidRPr="00065917">
        <w:rPr>
          <w:rFonts w:ascii="Arial Narrow" w:hAnsi="Arial Narrow"/>
          <w:sz w:val="26"/>
          <w:szCs w:val="26"/>
        </w:rPr>
        <w:t>Las acciones populares son una herramienta para evitar el daño contingente o hacer cesar el peligro, la amenaza, la vulneración o agravio sobre los citados derechos, o restituir las cosas a su estado anterior cuando ello fuere posible. De conformidad con el artículo 9º de la Ley 472 de 1998, procede contra toda acción u omisión de las autoridades o de los particulares. Son elementos esenciales de esa clase de acciones: a) la acción u omisión de la autoridad o del particular demandado; b) un daño contingente, peligro o amenaza o vulneración de derechos o intereses colectivos, y c) la relación de causalidad entre esa acción u omisión y el daño, la amenaza o vulneración.</w:t>
      </w:r>
    </w:p>
    <w:p w14:paraId="7898AE61" w14:textId="205A02EA" w:rsidR="00B4397F" w:rsidRPr="00065917" w:rsidRDefault="00B4397F" w:rsidP="00065917">
      <w:pPr>
        <w:widowControl w:val="0"/>
        <w:spacing w:line="276" w:lineRule="auto"/>
        <w:jc w:val="both"/>
        <w:rPr>
          <w:rFonts w:ascii="Arial Narrow" w:hAnsi="Arial Narrow"/>
          <w:sz w:val="26"/>
          <w:szCs w:val="26"/>
        </w:rPr>
      </w:pPr>
    </w:p>
    <w:p w14:paraId="59B44FA8" w14:textId="0B68E828" w:rsidR="007226C9" w:rsidRPr="00065917" w:rsidRDefault="00253A57" w:rsidP="00065917">
      <w:pPr>
        <w:pStyle w:val="Sinespaciado"/>
        <w:spacing w:line="276" w:lineRule="auto"/>
        <w:jc w:val="both"/>
        <w:rPr>
          <w:rFonts w:ascii="Arial Narrow" w:hAnsi="Arial Narrow"/>
          <w:i/>
          <w:iCs/>
          <w:sz w:val="26"/>
          <w:szCs w:val="26"/>
        </w:rPr>
      </w:pPr>
      <w:r w:rsidRPr="00065917">
        <w:rPr>
          <w:rFonts w:ascii="Arial Narrow" w:hAnsi="Arial Narrow"/>
          <w:b/>
          <w:bCs/>
          <w:sz w:val="26"/>
          <w:szCs w:val="26"/>
        </w:rPr>
        <w:t>3</w:t>
      </w:r>
      <w:r w:rsidR="00A839D5" w:rsidRPr="00065917">
        <w:rPr>
          <w:rFonts w:ascii="Arial Narrow" w:hAnsi="Arial Narrow"/>
          <w:b/>
          <w:bCs/>
          <w:sz w:val="26"/>
          <w:szCs w:val="26"/>
        </w:rPr>
        <w:t>.</w:t>
      </w:r>
      <w:r w:rsidR="00DA795E" w:rsidRPr="00065917">
        <w:rPr>
          <w:rFonts w:ascii="Arial Narrow" w:hAnsi="Arial Narrow"/>
          <w:b/>
          <w:bCs/>
          <w:sz w:val="26"/>
          <w:szCs w:val="26"/>
        </w:rPr>
        <w:t>2</w:t>
      </w:r>
      <w:r w:rsidRPr="00065917">
        <w:rPr>
          <w:rFonts w:ascii="Arial Narrow" w:hAnsi="Arial Narrow"/>
          <w:b/>
          <w:bCs/>
          <w:sz w:val="26"/>
          <w:szCs w:val="26"/>
        </w:rPr>
        <w:t>.-</w:t>
      </w:r>
      <w:r w:rsidR="00A839D5" w:rsidRPr="00065917">
        <w:rPr>
          <w:rFonts w:ascii="Arial Narrow" w:hAnsi="Arial Narrow"/>
          <w:b/>
          <w:bCs/>
          <w:sz w:val="26"/>
          <w:szCs w:val="26"/>
        </w:rPr>
        <w:t xml:space="preserve"> </w:t>
      </w:r>
      <w:r w:rsidR="00A839D5" w:rsidRPr="00065917">
        <w:rPr>
          <w:rFonts w:ascii="Arial Narrow" w:hAnsi="Arial Narrow"/>
          <w:sz w:val="26"/>
          <w:szCs w:val="26"/>
        </w:rPr>
        <w:t>Precisado lo anterior</w:t>
      </w:r>
      <w:r w:rsidR="004E36BF" w:rsidRPr="00065917">
        <w:rPr>
          <w:rFonts w:ascii="Arial Narrow" w:hAnsi="Arial Narrow"/>
          <w:sz w:val="26"/>
          <w:szCs w:val="26"/>
        </w:rPr>
        <w:t xml:space="preserve">, </w:t>
      </w:r>
      <w:r w:rsidR="00151D9E" w:rsidRPr="00065917">
        <w:rPr>
          <w:rFonts w:ascii="Arial Narrow" w:hAnsi="Arial Narrow"/>
          <w:sz w:val="26"/>
          <w:szCs w:val="26"/>
        </w:rPr>
        <w:t xml:space="preserve">destaca </w:t>
      </w:r>
      <w:r w:rsidR="00B04ACF" w:rsidRPr="00065917">
        <w:rPr>
          <w:rFonts w:ascii="Arial Narrow" w:hAnsi="Arial Narrow"/>
          <w:sz w:val="26"/>
          <w:szCs w:val="26"/>
        </w:rPr>
        <w:t xml:space="preserve">esta </w:t>
      </w:r>
      <w:r w:rsidR="004B65C5" w:rsidRPr="00065917">
        <w:rPr>
          <w:rFonts w:ascii="Arial Narrow" w:hAnsi="Arial Narrow"/>
          <w:sz w:val="26"/>
          <w:szCs w:val="26"/>
        </w:rPr>
        <w:t>C</w:t>
      </w:r>
      <w:r w:rsidR="00B04ACF" w:rsidRPr="00065917">
        <w:rPr>
          <w:rFonts w:ascii="Arial Narrow" w:hAnsi="Arial Narrow"/>
          <w:sz w:val="26"/>
          <w:szCs w:val="26"/>
        </w:rPr>
        <w:t>orporación</w:t>
      </w:r>
      <w:r w:rsidR="00FF4216" w:rsidRPr="00065917">
        <w:rPr>
          <w:rFonts w:ascii="Arial Narrow" w:hAnsi="Arial Narrow"/>
          <w:sz w:val="26"/>
          <w:szCs w:val="26"/>
        </w:rPr>
        <w:t xml:space="preserve"> como lo ha hecho en el pasado, </w:t>
      </w:r>
      <w:r w:rsidR="007226C9" w:rsidRPr="00065917">
        <w:rPr>
          <w:rFonts w:ascii="Arial Narrow" w:hAnsi="Arial Narrow"/>
          <w:sz w:val="26"/>
          <w:szCs w:val="26"/>
        </w:rPr>
        <w:t xml:space="preserve">que el </w:t>
      </w:r>
      <w:bookmarkStart w:id="3" w:name="_Hlk126049743"/>
      <w:r w:rsidR="007226C9" w:rsidRPr="00065917">
        <w:rPr>
          <w:rFonts w:ascii="Arial Narrow" w:hAnsi="Arial Narrow"/>
          <w:sz w:val="26"/>
          <w:szCs w:val="26"/>
        </w:rPr>
        <w:t>artículo 8 de la Ley 982 de 2005, señalado como fundamento de la demanda de acción popular, contiene una acción afirmativa</w:t>
      </w:r>
      <w:r w:rsidR="007226C9" w:rsidRPr="00065917">
        <w:rPr>
          <w:rStyle w:val="Refdenotaalpie"/>
          <w:rFonts w:ascii="Arial Narrow" w:hAnsi="Arial Narrow"/>
          <w:sz w:val="26"/>
          <w:szCs w:val="26"/>
        </w:rPr>
        <w:footnoteReference w:id="12"/>
      </w:r>
      <w:r w:rsidR="007226C9" w:rsidRPr="00065917">
        <w:rPr>
          <w:rFonts w:ascii="Arial Narrow" w:hAnsi="Arial Narrow"/>
          <w:sz w:val="26"/>
          <w:szCs w:val="26"/>
        </w:rPr>
        <w:t xml:space="preserve"> impuesta por el legislador a </w:t>
      </w:r>
      <w:bookmarkStart w:id="4" w:name="_Hlk125119097"/>
      <w:bookmarkStart w:id="5" w:name="_Hlk125118120"/>
      <w:r w:rsidR="007226C9" w:rsidRPr="00065917">
        <w:rPr>
          <w:rFonts w:ascii="Arial Narrow" w:hAnsi="Arial Narrow"/>
          <w:sz w:val="26"/>
          <w:szCs w:val="26"/>
        </w:rPr>
        <w:t xml:space="preserve">las entidades públicas </w:t>
      </w:r>
      <w:r w:rsidR="007226C9" w:rsidRPr="00065917">
        <w:rPr>
          <w:rFonts w:ascii="Arial Narrow" w:hAnsi="Arial Narrow"/>
          <w:sz w:val="26"/>
          <w:szCs w:val="26"/>
          <w:u w:val="single"/>
        </w:rPr>
        <w:t>y a los particulares que presten servicios públicos, o que ofrezcan servicios al público</w:t>
      </w:r>
      <w:bookmarkEnd w:id="4"/>
      <w:r w:rsidR="007226C9" w:rsidRPr="00065917">
        <w:rPr>
          <w:rFonts w:ascii="Arial Narrow" w:hAnsi="Arial Narrow"/>
          <w:sz w:val="26"/>
          <w:szCs w:val="26"/>
        </w:rPr>
        <w:t xml:space="preserve">, </w:t>
      </w:r>
      <w:bookmarkEnd w:id="5"/>
      <w:r w:rsidR="007226C9" w:rsidRPr="00065917">
        <w:rPr>
          <w:rFonts w:ascii="Arial Narrow" w:hAnsi="Arial Narrow"/>
          <w:sz w:val="26"/>
          <w:szCs w:val="26"/>
        </w:rPr>
        <w:t xml:space="preserve">y consiste en </w:t>
      </w:r>
      <w:bookmarkStart w:id="6" w:name="_Hlk125118181"/>
      <w:r w:rsidR="007226C9" w:rsidRPr="00065917">
        <w:rPr>
          <w:rFonts w:ascii="Arial Narrow" w:hAnsi="Arial Narrow"/>
          <w:sz w:val="26"/>
          <w:szCs w:val="26"/>
        </w:rPr>
        <w:t>la incorporación en sus programas de atención al cliente, del servicio de intérprete</w:t>
      </w:r>
      <w:r w:rsidR="00033566" w:rsidRPr="00065917">
        <w:rPr>
          <w:rStyle w:val="Refdenotaalpie"/>
          <w:rFonts w:ascii="Arial Narrow" w:hAnsi="Arial Narrow"/>
          <w:sz w:val="26"/>
          <w:szCs w:val="26"/>
        </w:rPr>
        <w:footnoteReference w:id="13"/>
      </w:r>
      <w:r w:rsidR="007226C9" w:rsidRPr="00065917">
        <w:rPr>
          <w:rFonts w:ascii="Arial Narrow" w:hAnsi="Arial Narrow"/>
          <w:sz w:val="26"/>
          <w:szCs w:val="26"/>
        </w:rPr>
        <w:t xml:space="preserve"> y de guía de intérprete</w:t>
      </w:r>
      <w:bookmarkEnd w:id="3"/>
      <w:bookmarkEnd w:id="6"/>
      <w:r w:rsidR="00595FA8" w:rsidRPr="00065917">
        <w:rPr>
          <w:rStyle w:val="Refdenotaalpie"/>
          <w:rFonts w:ascii="Arial Narrow" w:hAnsi="Arial Narrow"/>
          <w:sz w:val="26"/>
          <w:szCs w:val="26"/>
        </w:rPr>
        <w:footnoteReference w:id="14"/>
      </w:r>
      <w:r w:rsidR="007226C9" w:rsidRPr="00065917">
        <w:rPr>
          <w:rFonts w:ascii="Arial Narrow" w:hAnsi="Arial Narrow"/>
          <w:sz w:val="26"/>
          <w:szCs w:val="26"/>
        </w:rPr>
        <w:t>, como forma de propender “</w:t>
      </w:r>
      <w:r w:rsidR="007226C9" w:rsidRPr="00FE4A26">
        <w:rPr>
          <w:rFonts w:ascii="Arial Narrow" w:hAnsi="Arial Narrow"/>
          <w:i/>
          <w:iCs/>
          <w:sz w:val="24"/>
          <w:szCs w:val="26"/>
        </w:rPr>
        <w:t xml:space="preserve">por su inclusión social y acercamiento a los servicios públicos a los cuales tiene acceso cualquier persona del común que no padece de ningún tipo de discapacidad. Por ello el trato preferencial se presenta como el medio eficaz para equipararlos con el resto de la sociedad y así permitirles vivir en forma independiente y participar plenamente en todos los aspectos </w:t>
      </w:r>
      <w:r w:rsidR="007226C9" w:rsidRPr="00FE4A26">
        <w:rPr>
          <w:rFonts w:ascii="Arial Narrow" w:hAnsi="Arial Narrow"/>
          <w:i/>
          <w:iCs/>
          <w:sz w:val="24"/>
          <w:szCs w:val="26"/>
        </w:rPr>
        <w:lastRenderedPageBreak/>
        <w:t>de la vida</w:t>
      </w:r>
      <w:r w:rsidR="007226C9" w:rsidRPr="00065917">
        <w:rPr>
          <w:rFonts w:ascii="Arial Narrow" w:hAnsi="Arial Narrow"/>
          <w:i/>
          <w:iCs/>
          <w:sz w:val="26"/>
          <w:szCs w:val="26"/>
        </w:rPr>
        <w:t>”</w:t>
      </w:r>
      <w:r w:rsidR="007226C9" w:rsidRPr="00065917">
        <w:rPr>
          <w:rStyle w:val="Refdenotaalpie"/>
          <w:rFonts w:ascii="Arial Narrow" w:hAnsi="Arial Narrow"/>
          <w:i/>
          <w:iCs/>
          <w:sz w:val="26"/>
          <w:szCs w:val="26"/>
        </w:rPr>
        <w:footnoteReference w:id="15"/>
      </w:r>
      <w:r w:rsidR="007226C9" w:rsidRPr="00065917">
        <w:rPr>
          <w:rFonts w:ascii="Arial Narrow" w:hAnsi="Arial Narrow"/>
          <w:i/>
          <w:iCs/>
          <w:sz w:val="26"/>
          <w:szCs w:val="26"/>
        </w:rPr>
        <w:t>.</w:t>
      </w:r>
    </w:p>
    <w:p w14:paraId="7560D032" w14:textId="77777777" w:rsidR="007226C9" w:rsidRPr="00065917" w:rsidRDefault="007226C9" w:rsidP="00065917">
      <w:pPr>
        <w:widowControl w:val="0"/>
        <w:spacing w:line="276" w:lineRule="auto"/>
        <w:jc w:val="both"/>
        <w:rPr>
          <w:rFonts w:ascii="Arial Narrow" w:hAnsi="Arial Narrow"/>
          <w:sz w:val="26"/>
          <w:szCs w:val="26"/>
        </w:rPr>
      </w:pPr>
    </w:p>
    <w:p w14:paraId="049EDCD0" w14:textId="5414D8EC" w:rsidR="00BC5EE8" w:rsidRPr="00065917" w:rsidRDefault="00BC5EE8" w:rsidP="00065917">
      <w:pPr>
        <w:pStyle w:val="Sinespaciado"/>
        <w:spacing w:line="276" w:lineRule="auto"/>
        <w:jc w:val="both"/>
        <w:rPr>
          <w:rFonts w:ascii="Arial Narrow" w:hAnsi="Arial Narrow"/>
          <w:sz w:val="26"/>
          <w:szCs w:val="26"/>
        </w:rPr>
      </w:pPr>
      <w:r w:rsidRPr="00065917">
        <w:rPr>
          <w:rFonts w:ascii="Arial Narrow" w:hAnsi="Arial Narrow"/>
          <w:sz w:val="26"/>
          <w:szCs w:val="26"/>
        </w:rPr>
        <w:t>Sobre la obligación que tienen las entidades públicas y privadas de garantizar el acceso de las personas en situación de discapacidad al servicio público que ofrezcan a la comunidad, resultan aplicables además la Ley 361 de 1997, que regula diversos mecanismos de integración social de las personas que se hallen en situación de discapacidad. Si bien el grueso de sus normas sobre accesibilidad se refiere al entorno físico, su artículo 46 recuerda que aquella “</w:t>
      </w:r>
      <w:r w:rsidRPr="00FE4A26">
        <w:rPr>
          <w:rFonts w:ascii="Arial Narrow" w:hAnsi="Arial Narrow"/>
          <w:i/>
          <w:iCs/>
          <w:sz w:val="24"/>
          <w:szCs w:val="26"/>
        </w:rPr>
        <w:t>es un elemento esencial de los servicios públicos a cargo del Estado y por lo tanto deberá ser tenida en cuenta por los organismos públicos o privados en la ejecución de dichos servicios</w:t>
      </w:r>
      <w:r w:rsidRPr="00065917">
        <w:rPr>
          <w:rFonts w:ascii="Arial Narrow" w:hAnsi="Arial Narrow"/>
          <w:i/>
          <w:iCs/>
          <w:sz w:val="26"/>
          <w:szCs w:val="26"/>
        </w:rPr>
        <w:t>”</w:t>
      </w:r>
      <w:r w:rsidRPr="00065917">
        <w:rPr>
          <w:rFonts w:ascii="Arial Narrow" w:hAnsi="Arial Narrow"/>
          <w:sz w:val="26"/>
          <w:szCs w:val="26"/>
        </w:rPr>
        <w:t>.</w:t>
      </w:r>
    </w:p>
    <w:p w14:paraId="5D89C677" w14:textId="77777777" w:rsidR="00BC5EE8" w:rsidRPr="00065917" w:rsidRDefault="00BC5EE8" w:rsidP="00065917">
      <w:pPr>
        <w:pStyle w:val="Sinespaciado"/>
        <w:spacing w:line="276" w:lineRule="auto"/>
        <w:jc w:val="both"/>
        <w:rPr>
          <w:rFonts w:ascii="Arial Narrow" w:hAnsi="Arial Narrow"/>
          <w:sz w:val="26"/>
          <w:szCs w:val="26"/>
        </w:rPr>
      </w:pPr>
    </w:p>
    <w:p w14:paraId="6E0D6A1E" w14:textId="5354EE61" w:rsidR="00953A2B" w:rsidRPr="00065917" w:rsidRDefault="00BC5EE8" w:rsidP="00065917">
      <w:pPr>
        <w:pStyle w:val="Sinespaciado"/>
        <w:spacing w:line="276" w:lineRule="auto"/>
        <w:jc w:val="both"/>
        <w:rPr>
          <w:rFonts w:ascii="Arial Narrow" w:hAnsi="Arial Narrow"/>
          <w:sz w:val="26"/>
          <w:szCs w:val="26"/>
        </w:rPr>
      </w:pPr>
      <w:r w:rsidRPr="00065917">
        <w:rPr>
          <w:rFonts w:ascii="Arial Narrow" w:hAnsi="Arial Narrow"/>
          <w:sz w:val="26"/>
          <w:szCs w:val="26"/>
        </w:rPr>
        <w:t xml:space="preserve">También </w:t>
      </w:r>
      <w:r w:rsidR="009A36E9" w:rsidRPr="00065917">
        <w:rPr>
          <w:rFonts w:ascii="Arial Narrow" w:hAnsi="Arial Narrow"/>
          <w:sz w:val="26"/>
          <w:szCs w:val="26"/>
        </w:rPr>
        <w:t xml:space="preserve">debe tenerse en cuenta </w:t>
      </w:r>
      <w:r w:rsidRPr="00065917">
        <w:rPr>
          <w:rFonts w:ascii="Arial Narrow" w:hAnsi="Arial Narrow"/>
          <w:sz w:val="26"/>
          <w:szCs w:val="26"/>
        </w:rPr>
        <w:t xml:space="preserve">la Ley 1346 de 2009 que aprueba e incorpora al ordenamiento interno la convención sobre los derechos de las personas con discapacidad, adoptada por la Asamblea General de las Naciones Unidas el 13 de diciembre de 2006, previo control constitucional efectuado en la sentencia C-293 de 2010 de la Corte Constitucional. </w:t>
      </w:r>
    </w:p>
    <w:p w14:paraId="7C49D600" w14:textId="77777777" w:rsidR="00DF386A" w:rsidRPr="00065917" w:rsidRDefault="00DF386A" w:rsidP="00065917">
      <w:pPr>
        <w:pStyle w:val="Sinespaciado"/>
        <w:spacing w:line="276" w:lineRule="auto"/>
        <w:jc w:val="both"/>
        <w:rPr>
          <w:rFonts w:ascii="Arial Narrow" w:hAnsi="Arial Narrow"/>
          <w:sz w:val="26"/>
          <w:szCs w:val="26"/>
          <w:lang w:val="es-CO" w:eastAsia="es-CO"/>
        </w:rPr>
      </w:pPr>
    </w:p>
    <w:p w14:paraId="717653F8" w14:textId="5ADF66D4" w:rsidR="00BC5EE8" w:rsidRPr="00065917" w:rsidRDefault="00BC5EE8" w:rsidP="00065917">
      <w:pPr>
        <w:pStyle w:val="Sinespaciado"/>
        <w:spacing w:line="276" w:lineRule="auto"/>
        <w:jc w:val="both"/>
        <w:rPr>
          <w:rFonts w:ascii="Arial Narrow" w:hAnsi="Arial Narrow"/>
          <w:sz w:val="26"/>
          <w:szCs w:val="26"/>
          <w:lang w:val="es-CO"/>
        </w:rPr>
      </w:pPr>
      <w:r w:rsidRPr="00065917">
        <w:rPr>
          <w:rFonts w:ascii="Arial Narrow" w:hAnsi="Arial Narrow"/>
          <w:sz w:val="26"/>
          <w:szCs w:val="26"/>
        </w:rPr>
        <w:t>La Ley Estatutaria 1618 de 2013, por su parte, estableció disposiciones para garantizar el pleno ejercicio de los derechos de las personas con discapacidad. Tuvo como objeto “</w:t>
      </w:r>
      <w:r w:rsidRPr="00FE4A26">
        <w:rPr>
          <w:rFonts w:ascii="Arial Narrow" w:hAnsi="Arial Narrow"/>
          <w:i/>
          <w:iCs/>
          <w:sz w:val="24"/>
          <w:szCs w:val="26"/>
        </w:rPr>
        <w:t>…</w:t>
      </w:r>
      <w:r w:rsidR="00FE4A26" w:rsidRPr="00FE4A26">
        <w:rPr>
          <w:rFonts w:ascii="Arial Narrow" w:hAnsi="Arial Narrow"/>
          <w:i/>
          <w:iCs/>
          <w:sz w:val="24"/>
          <w:szCs w:val="26"/>
        </w:rPr>
        <w:t xml:space="preserve"> </w:t>
      </w:r>
      <w:r w:rsidRPr="00FE4A26">
        <w:rPr>
          <w:rFonts w:ascii="Arial Narrow" w:hAnsi="Arial Narrow"/>
          <w:i/>
          <w:iCs/>
          <w:sz w:val="24"/>
          <w:szCs w:val="26"/>
        </w:rPr>
        <w:t>garantizar y asegurar el ejercicio efectivo de los derechos de las personas con discapacidad, mediante la adopción de medidas de inclusión, acción afirmativa y de ajustes razonables y eliminando toda forma de discriminación por razón de discapacidad, en concordancia con la Ley 1346 de 2009</w:t>
      </w:r>
      <w:r w:rsidRPr="00065917">
        <w:rPr>
          <w:rFonts w:ascii="Arial Narrow" w:hAnsi="Arial Narrow"/>
          <w:sz w:val="26"/>
          <w:szCs w:val="26"/>
        </w:rPr>
        <w:t>”</w:t>
      </w:r>
      <w:r w:rsidRPr="00065917">
        <w:rPr>
          <w:rStyle w:val="Refdenotaalpie"/>
          <w:rFonts w:ascii="Arial Narrow" w:hAnsi="Arial Narrow"/>
          <w:iCs/>
          <w:sz w:val="26"/>
          <w:szCs w:val="26"/>
          <w:lang w:val="es-ES_tradnl"/>
        </w:rPr>
        <w:footnoteReference w:id="16"/>
      </w:r>
      <w:r w:rsidRPr="00065917">
        <w:rPr>
          <w:rFonts w:ascii="Arial Narrow" w:hAnsi="Arial Narrow"/>
          <w:sz w:val="26"/>
          <w:szCs w:val="26"/>
        </w:rPr>
        <w:t xml:space="preserve">. </w:t>
      </w:r>
    </w:p>
    <w:p w14:paraId="638032CC" w14:textId="6A29E78E" w:rsidR="00BC5EE8" w:rsidRPr="00065917" w:rsidRDefault="00BC5EE8" w:rsidP="00065917">
      <w:pPr>
        <w:pStyle w:val="Sinespaciado"/>
        <w:spacing w:line="276" w:lineRule="auto"/>
        <w:jc w:val="both"/>
        <w:rPr>
          <w:rFonts w:ascii="Arial Narrow" w:hAnsi="Arial Narrow"/>
          <w:sz w:val="26"/>
          <w:szCs w:val="26"/>
          <w:lang w:val="es-CO"/>
        </w:rPr>
      </w:pPr>
    </w:p>
    <w:p w14:paraId="3545B134" w14:textId="77777777" w:rsidR="00414A0C" w:rsidRPr="00065917" w:rsidRDefault="00253A57" w:rsidP="00065917">
      <w:pPr>
        <w:widowControl w:val="0"/>
        <w:spacing w:line="276" w:lineRule="auto"/>
        <w:jc w:val="both"/>
        <w:rPr>
          <w:rFonts w:ascii="Arial Narrow" w:hAnsi="Arial Narrow"/>
          <w:b/>
          <w:bCs/>
          <w:sz w:val="26"/>
          <w:szCs w:val="26"/>
          <w:lang w:val="es-ES_tradnl"/>
        </w:rPr>
      </w:pPr>
      <w:r w:rsidRPr="00065917">
        <w:rPr>
          <w:rFonts w:ascii="Arial Narrow" w:hAnsi="Arial Narrow"/>
          <w:b/>
          <w:bCs/>
          <w:sz w:val="26"/>
          <w:szCs w:val="26"/>
        </w:rPr>
        <w:t>4</w:t>
      </w:r>
      <w:r w:rsidR="00FB6381" w:rsidRPr="00065917">
        <w:rPr>
          <w:rFonts w:ascii="Arial Narrow" w:hAnsi="Arial Narrow"/>
          <w:b/>
          <w:bCs/>
          <w:sz w:val="26"/>
          <w:szCs w:val="26"/>
        </w:rPr>
        <w:t>.</w:t>
      </w:r>
      <w:r w:rsidRPr="00065917">
        <w:rPr>
          <w:rFonts w:ascii="Arial Narrow" w:hAnsi="Arial Narrow"/>
          <w:b/>
          <w:bCs/>
          <w:sz w:val="26"/>
          <w:szCs w:val="26"/>
        </w:rPr>
        <w:t>-</w:t>
      </w:r>
      <w:r w:rsidR="00FB6381" w:rsidRPr="00065917">
        <w:rPr>
          <w:rFonts w:ascii="Arial Narrow" w:hAnsi="Arial Narrow"/>
          <w:b/>
          <w:bCs/>
          <w:sz w:val="26"/>
          <w:szCs w:val="26"/>
        </w:rPr>
        <w:t xml:space="preserve"> </w:t>
      </w:r>
      <w:r w:rsidRPr="00065917">
        <w:rPr>
          <w:rFonts w:ascii="Arial Narrow" w:hAnsi="Arial Narrow"/>
          <w:b/>
          <w:bCs/>
          <w:sz w:val="26"/>
          <w:szCs w:val="26"/>
          <w:lang w:val="es-ES_tradnl"/>
        </w:rPr>
        <w:t>De lo reparos</w:t>
      </w:r>
      <w:r w:rsidR="00866E07" w:rsidRPr="00065917">
        <w:rPr>
          <w:rFonts w:ascii="Arial Narrow" w:hAnsi="Arial Narrow"/>
          <w:b/>
          <w:bCs/>
          <w:sz w:val="26"/>
          <w:szCs w:val="26"/>
          <w:lang w:val="es-ES_tradnl"/>
        </w:rPr>
        <w:t xml:space="preserve"> </w:t>
      </w:r>
    </w:p>
    <w:p w14:paraId="14F946D0" w14:textId="3A1E5B33" w:rsidR="00414A0C" w:rsidRPr="00065917" w:rsidRDefault="00414A0C" w:rsidP="00065917">
      <w:pPr>
        <w:widowControl w:val="0"/>
        <w:spacing w:line="276" w:lineRule="auto"/>
        <w:jc w:val="both"/>
        <w:rPr>
          <w:rFonts w:ascii="Arial Narrow" w:hAnsi="Arial Narrow"/>
          <w:b/>
          <w:bCs/>
          <w:sz w:val="26"/>
          <w:szCs w:val="26"/>
          <w:lang w:val="es-ES_tradnl"/>
        </w:rPr>
      </w:pPr>
    </w:p>
    <w:p w14:paraId="14CF6C0E" w14:textId="40863354" w:rsidR="006D4D87" w:rsidRPr="00065917" w:rsidRDefault="000661A6" w:rsidP="00065917">
      <w:pPr>
        <w:widowControl w:val="0"/>
        <w:spacing w:line="276" w:lineRule="auto"/>
        <w:jc w:val="both"/>
        <w:rPr>
          <w:rFonts w:ascii="Arial Narrow" w:hAnsi="Arial Narrow"/>
          <w:sz w:val="26"/>
          <w:szCs w:val="26"/>
        </w:rPr>
      </w:pPr>
      <w:r w:rsidRPr="00065917">
        <w:rPr>
          <w:rFonts w:ascii="Arial Narrow" w:hAnsi="Arial Narrow"/>
          <w:b/>
          <w:sz w:val="26"/>
          <w:szCs w:val="26"/>
        </w:rPr>
        <w:t xml:space="preserve">4.1.- </w:t>
      </w:r>
      <w:r w:rsidR="002240F0" w:rsidRPr="00065917">
        <w:rPr>
          <w:rFonts w:ascii="Arial Narrow" w:hAnsi="Arial Narrow"/>
          <w:sz w:val="26"/>
          <w:szCs w:val="26"/>
        </w:rPr>
        <w:t>Arriba sintetizados</w:t>
      </w:r>
      <w:r w:rsidR="002240F0" w:rsidRPr="00065917">
        <w:rPr>
          <w:rFonts w:ascii="Arial Narrow" w:hAnsi="Arial Narrow"/>
          <w:b/>
          <w:sz w:val="26"/>
          <w:szCs w:val="26"/>
        </w:rPr>
        <w:t xml:space="preserve">, </w:t>
      </w:r>
      <w:r w:rsidR="002240F0" w:rsidRPr="00065917">
        <w:rPr>
          <w:rFonts w:ascii="Arial Narrow" w:hAnsi="Arial Narrow"/>
          <w:sz w:val="26"/>
          <w:szCs w:val="26"/>
        </w:rPr>
        <w:t>se limitan a criticar la decisión de primer grado por inaplicar la Ley</w:t>
      </w:r>
      <w:r w:rsidR="006D4D87" w:rsidRPr="00065917">
        <w:rPr>
          <w:rFonts w:ascii="Arial Narrow" w:hAnsi="Arial Narrow"/>
          <w:sz w:val="26"/>
          <w:szCs w:val="26"/>
        </w:rPr>
        <w:t xml:space="preserve"> 982 de 2005 con fundamento en </w:t>
      </w:r>
      <w:r w:rsidR="00341AD0" w:rsidRPr="00065917">
        <w:rPr>
          <w:rFonts w:ascii="Arial Narrow" w:hAnsi="Arial Narrow"/>
          <w:sz w:val="26"/>
          <w:szCs w:val="26"/>
        </w:rPr>
        <w:t xml:space="preserve">el test de razonabilidad que dio prevalencia a la </w:t>
      </w:r>
      <w:r w:rsidR="006D4D87" w:rsidRPr="00065917">
        <w:rPr>
          <w:rFonts w:ascii="Arial Narrow" w:hAnsi="Arial Narrow"/>
          <w:sz w:val="26"/>
          <w:szCs w:val="26"/>
        </w:rPr>
        <w:t xml:space="preserve">capacidad económica </w:t>
      </w:r>
      <w:r w:rsidR="00341AD0" w:rsidRPr="00065917">
        <w:rPr>
          <w:rFonts w:ascii="Arial Narrow" w:hAnsi="Arial Narrow"/>
          <w:sz w:val="26"/>
          <w:szCs w:val="26"/>
        </w:rPr>
        <w:t xml:space="preserve">de la accionada frente a las </w:t>
      </w:r>
      <w:r w:rsidR="00341AD0" w:rsidRPr="00065917">
        <w:rPr>
          <w:rFonts w:ascii="Arial Narrow" w:hAnsi="Arial Narrow" w:cs="Open Sans"/>
          <w:sz w:val="26"/>
          <w:szCs w:val="26"/>
        </w:rPr>
        <w:t xml:space="preserve">personas sordas y </w:t>
      </w:r>
      <w:r w:rsidR="00115299" w:rsidRPr="00065917">
        <w:rPr>
          <w:rFonts w:ascii="Arial Narrow" w:hAnsi="Arial Narrow" w:cs="Open Sans"/>
          <w:sz w:val="26"/>
          <w:szCs w:val="26"/>
        </w:rPr>
        <w:t>sordociegas</w:t>
      </w:r>
      <w:r w:rsidR="002240F0" w:rsidRPr="00065917">
        <w:rPr>
          <w:rFonts w:ascii="Arial Narrow" w:hAnsi="Arial Narrow" w:cs="Open Sans"/>
          <w:sz w:val="26"/>
          <w:szCs w:val="26"/>
        </w:rPr>
        <w:t xml:space="preserve">, lo que </w:t>
      </w:r>
      <w:r w:rsidR="00A15279" w:rsidRPr="00065917">
        <w:rPr>
          <w:rFonts w:ascii="Arial Narrow" w:hAnsi="Arial Narrow" w:cs="Open Sans"/>
          <w:sz w:val="26"/>
          <w:szCs w:val="26"/>
        </w:rPr>
        <w:t xml:space="preserve">se </w:t>
      </w:r>
      <w:r w:rsidR="002240F0" w:rsidRPr="00065917">
        <w:rPr>
          <w:rFonts w:ascii="Arial Narrow" w:hAnsi="Arial Narrow" w:cs="Open Sans"/>
          <w:sz w:val="26"/>
          <w:szCs w:val="26"/>
        </w:rPr>
        <w:t xml:space="preserve">califica como </w:t>
      </w:r>
      <w:r w:rsidR="006D4D87" w:rsidRPr="00065917">
        <w:rPr>
          <w:rFonts w:ascii="Arial Narrow" w:hAnsi="Arial Narrow"/>
          <w:sz w:val="26"/>
          <w:szCs w:val="26"/>
        </w:rPr>
        <w:t>postura discriminatoria</w:t>
      </w:r>
      <w:r w:rsidR="00341AD0" w:rsidRPr="00065917">
        <w:rPr>
          <w:rFonts w:ascii="Arial Narrow" w:hAnsi="Arial Narrow"/>
          <w:sz w:val="26"/>
          <w:szCs w:val="26"/>
        </w:rPr>
        <w:t>.</w:t>
      </w:r>
      <w:r w:rsidR="002240F0" w:rsidRPr="00065917">
        <w:rPr>
          <w:rFonts w:ascii="Arial Narrow" w:hAnsi="Arial Narrow"/>
          <w:sz w:val="26"/>
          <w:szCs w:val="26"/>
        </w:rPr>
        <w:t xml:space="preserve"> Además, por no</w:t>
      </w:r>
      <w:r w:rsidR="00714E6F" w:rsidRPr="00065917">
        <w:rPr>
          <w:rFonts w:ascii="Arial Narrow" w:hAnsi="Arial Narrow"/>
          <w:sz w:val="26"/>
          <w:szCs w:val="26"/>
        </w:rPr>
        <w:t xml:space="preserve"> acreditarse </w:t>
      </w:r>
      <w:r w:rsidR="00E16AC8" w:rsidRPr="00065917">
        <w:rPr>
          <w:rFonts w:ascii="Arial Narrow" w:hAnsi="Arial Narrow"/>
          <w:sz w:val="26"/>
          <w:szCs w:val="26"/>
        </w:rPr>
        <w:t>el servicio</w:t>
      </w:r>
      <w:r w:rsidR="002240F0" w:rsidRPr="00065917">
        <w:rPr>
          <w:rFonts w:ascii="Arial Narrow" w:hAnsi="Arial Narrow"/>
          <w:sz w:val="26"/>
          <w:szCs w:val="26"/>
        </w:rPr>
        <w:t xml:space="preserve"> de guía intérprete.</w:t>
      </w:r>
    </w:p>
    <w:p w14:paraId="3FC5378D" w14:textId="77777777" w:rsidR="00341AD0" w:rsidRPr="00065917" w:rsidRDefault="00341AD0" w:rsidP="00065917">
      <w:pPr>
        <w:widowControl w:val="0"/>
        <w:spacing w:line="276" w:lineRule="auto"/>
        <w:jc w:val="both"/>
        <w:rPr>
          <w:rFonts w:ascii="Arial Narrow" w:hAnsi="Arial Narrow"/>
          <w:sz w:val="26"/>
          <w:szCs w:val="26"/>
        </w:rPr>
      </w:pPr>
    </w:p>
    <w:p w14:paraId="000C822F" w14:textId="523AF398" w:rsidR="00F342C7" w:rsidRPr="00065917" w:rsidRDefault="007960A7" w:rsidP="00065917">
      <w:pPr>
        <w:widowControl w:val="0"/>
        <w:spacing w:line="276" w:lineRule="auto"/>
        <w:jc w:val="both"/>
        <w:rPr>
          <w:rFonts w:ascii="Arial Narrow" w:hAnsi="Arial Narrow"/>
          <w:sz w:val="26"/>
          <w:szCs w:val="26"/>
          <w:lang w:val="es-ES_tradnl"/>
        </w:rPr>
      </w:pPr>
      <w:r w:rsidRPr="00065917">
        <w:rPr>
          <w:rFonts w:ascii="Arial Narrow" w:hAnsi="Arial Narrow"/>
          <w:b/>
          <w:sz w:val="26"/>
          <w:szCs w:val="26"/>
          <w:lang w:val="es-ES_tradnl"/>
        </w:rPr>
        <w:t>4.2.-</w:t>
      </w:r>
      <w:r w:rsidRPr="00065917">
        <w:rPr>
          <w:rFonts w:ascii="Arial Narrow" w:hAnsi="Arial Narrow"/>
          <w:sz w:val="26"/>
          <w:szCs w:val="26"/>
          <w:lang w:val="es-ES_tradnl"/>
        </w:rPr>
        <w:t xml:space="preserve"> </w:t>
      </w:r>
      <w:r w:rsidR="008C113B" w:rsidRPr="00065917">
        <w:rPr>
          <w:rFonts w:ascii="Arial Narrow" w:hAnsi="Arial Narrow"/>
          <w:sz w:val="26"/>
          <w:szCs w:val="26"/>
          <w:lang w:val="es-ES_tradnl"/>
        </w:rPr>
        <w:t>E</w:t>
      </w:r>
      <w:r w:rsidR="00F342C7" w:rsidRPr="00065917">
        <w:rPr>
          <w:rFonts w:ascii="Arial Narrow" w:hAnsi="Arial Narrow"/>
          <w:sz w:val="26"/>
          <w:szCs w:val="26"/>
          <w:lang w:val="es-ES_tradnl"/>
        </w:rPr>
        <w:t>l “</w:t>
      </w:r>
      <w:r w:rsidR="00F342C7" w:rsidRPr="00FE4A26">
        <w:rPr>
          <w:rFonts w:ascii="Arial Narrow" w:hAnsi="Arial Narrow"/>
          <w:szCs w:val="26"/>
          <w:lang w:val="es-ES_tradnl"/>
        </w:rPr>
        <w:t>principio de igualdad</w:t>
      </w:r>
      <w:r w:rsidR="00F342C7" w:rsidRPr="00065917">
        <w:rPr>
          <w:rFonts w:ascii="Arial Narrow" w:hAnsi="Arial Narrow"/>
          <w:sz w:val="26"/>
          <w:szCs w:val="26"/>
          <w:lang w:val="es-ES_tradnl"/>
        </w:rPr>
        <w:t xml:space="preserve">” </w:t>
      </w:r>
      <w:r w:rsidRPr="00065917">
        <w:rPr>
          <w:rFonts w:ascii="Arial Narrow" w:hAnsi="Arial Narrow"/>
          <w:sz w:val="26"/>
          <w:szCs w:val="26"/>
          <w:lang w:val="es-ES_tradnl"/>
        </w:rPr>
        <w:t xml:space="preserve">o de no discriminación </w:t>
      </w:r>
      <w:r w:rsidR="00F342C7" w:rsidRPr="00065917">
        <w:rPr>
          <w:rFonts w:ascii="Arial Narrow" w:hAnsi="Arial Narrow"/>
          <w:sz w:val="26"/>
          <w:szCs w:val="26"/>
          <w:lang w:val="es-ES_tradnl"/>
        </w:rPr>
        <w:t>que el apelante</w:t>
      </w:r>
      <w:r w:rsidR="008C113B" w:rsidRPr="00065917">
        <w:rPr>
          <w:rFonts w:ascii="Arial Narrow" w:hAnsi="Arial Narrow"/>
          <w:sz w:val="26"/>
          <w:szCs w:val="26"/>
          <w:lang w:val="es-ES_tradnl"/>
        </w:rPr>
        <w:t xml:space="preserve"> invoca </w:t>
      </w:r>
      <w:r w:rsidR="00F342C7" w:rsidRPr="00065917">
        <w:rPr>
          <w:rFonts w:ascii="Arial Narrow" w:hAnsi="Arial Narrow"/>
          <w:sz w:val="26"/>
          <w:szCs w:val="26"/>
          <w:lang w:val="es-ES_tradnl"/>
        </w:rPr>
        <w:t>para el éxito de la pretensión impugnaticia</w:t>
      </w:r>
      <w:r w:rsidR="00881A2A" w:rsidRPr="00065917">
        <w:rPr>
          <w:rFonts w:ascii="Arial Narrow" w:hAnsi="Arial Narrow"/>
          <w:sz w:val="26"/>
          <w:szCs w:val="26"/>
          <w:lang w:val="es-ES_tradnl"/>
        </w:rPr>
        <w:t xml:space="preserve"> </w:t>
      </w:r>
      <w:r w:rsidR="00F342C7" w:rsidRPr="00065917">
        <w:rPr>
          <w:rFonts w:ascii="Arial Narrow" w:hAnsi="Arial Narrow"/>
          <w:sz w:val="26"/>
          <w:szCs w:val="26"/>
          <w:lang w:val="es-ES_tradnl"/>
        </w:rPr>
        <w:t>debió desarrollarlo para dejar en evidencia el yerro que enrostra a la decisión de primera instancia. Recuérdese que, si bien la acción popular tiene rango constitucional, y se caracteriza por la aplicación del principio de congruencia flexible</w:t>
      </w:r>
      <w:r w:rsidR="00F342C7" w:rsidRPr="00065917">
        <w:rPr>
          <w:rStyle w:val="Refdenotaalpie"/>
          <w:rFonts w:ascii="Arial Narrow" w:hAnsi="Arial Narrow"/>
          <w:sz w:val="26"/>
          <w:szCs w:val="26"/>
          <w:lang w:val="es-ES_tradnl"/>
        </w:rPr>
        <w:footnoteReference w:id="17"/>
      </w:r>
      <w:r w:rsidR="00F342C7" w:rsidRPr="00065917">
        <w:rPr>
          <w:rFonts w:ascii="Arial Narrow" w:hAnsi="Arial Narrow"/>
          <w:sz w:val="26"/>
          <w:szCs w:val="26"/>
          <w:lang w:val="es-ES_tradnl"/>
        </w:rPr>
        <w:t>, el actor tiene las cargas probatorias y de sustentación propias de la codificación adjetiva civil (art. 30 y 37 de la Ley 472 de 1998).</w:t>
      </w:r>
    </w:p>
    <w:p w14:paraId="54A59C12" w14:textId="70613FA5" w:rsidR="00341AD0" w:rsidRPr="00065917" w:rsidRDefault="00341AD0" w:rsidP="00065917">
      <w:pPr>
        <w:widowControl w:val="0"/>
        <w:spacing w:line="276" w:lineRule="auto"/>
        <w:jc w:val="both"/>
        <w:rPr>
          <w:rFonts w:ascii="Arial Narrow" w:hAnsi="Arial Narrow"/>
          <w:sz w:val="26"/>
          <w:szCs w:val="26"/>
          <w:lang w:val="es-ES_tradnl"/>
        </w:rPr>
      </w:pPr>
    </w:p>
    <w:p w14:paraId="63079CE0" w14:textId="39F2C348" w:rsidR="007960A7" w:rsidRPr="00065917" w:rsidRDefault="007960A7" w:rsidP="00065917">
      <w:pPr>
        <w:widowControl w:val="0"/>
        <w:spacing w:line="276" w:lineRule="auto"/>
        <w:jc w:val="both"/>
        <w:rPr>
          <w:rFonts w:ascii="Arial Narrow" w:hAnsi="Arial Narrow" w:cs="Arial"/>
          <w:sz w:val="26"/>
          <w:szCs w:val="26"/>
          <w:shd w:val="clear" w:color="auto" w:fill="FFFFFF"/>
        </w:rPr>
      </w:pPr>
      <w:r w:rsidRPr="00065917">
        <w:rPr>
          <w:rFonts w:ascii="Arial Narrow" w:hAnsi="Arial Narrow"/>
          <w:b/>
          <w:sz w:val="26"/>
          <w:szCs w:val="26"/>
          <w:lang w:val="es-ES_tradnl"/>
        </w:rPr>
        <w:t>4.3.-</w:t>
      </w:r>
      <w:r w:rsidRPr="00065917">
        <w:rPr>
          <w:rFonts w:ascii="Arial Narrow" w:hAnsi="Arial Narrow"/>
          <w:bCs/>
          <w:sz w:val="26"/>
          <w:szCs w:val="26"/>
          <w:lang w:val="es-ES_tradnl"/>
        </w:rPr>
        <w:t xml:space="preserve"> En el presente asunto, la forma cómo se desarrolló el debate evidencia una pugna entre el derecho de libertad de empresa de la accionada y el derecho a la integración social de </w:t>
      </w:r>
      <w:r w:rsidRPr="00065917">
        <w:rPr>
          <w:rFonts w:ascii="Arial Narrow" w:hAnsi="Arial Narrow" w:cs="Arial"/>
          <w:sz w:val="26"/>
          <w:szCs w:val="26"/>
          <w:shd w:val="clear" w:color="auto" w:fill="FFFFFF"/>
        </w:rPr>
        <w:t xml:space="preserve">las personas sordas y sordociegas. Sin embargo, atendiendo el test aplicado por la primera instancia cuya conclusión, anticipa la Sala, se comparte, resulta razonable la no aplicación del artículo 8 de la Ley 982 de 2005 atendiendo </w:t>
      </w:r>
      <w:r w:rsidR="00312AD3" w:rsidRPr="00065917">
        <w:rPr>
          <w:rFonts w:ascii="Arial Narrow" w:hAnsi="Arial Narrow" w:cs="Arial"/>
          <w:sz w:val="26"/>
          <w:szCs w:val="26"/>
          <w:shd w:val="clear" w:color="auto" w:fill="FFFFFF"/>
        </w:rPr>
        <w:t>la</w:t>
      </w:r>
      <w:r w:rsidRPr="00065917">
        <w:rPr>
          <w:rFonts w:ascii="Arial Narrow" w:hAnsi="Arial Narrow" w:cs="Arial"/>
          <w:sz w:val="26"/>
          <w:szCs w:val="26"/>
          <w:shd w:val="clear" w:color="auto" w:fill="FFFFFF"/>
        </w:rPr>
        <w:t xml:space="preserve"> capacidad económica con base en el tamaño de la empresa de propiedad de la demandada.</w:t>
      </w:r>
    </w:p>
    <w:p w14:paraId="48A7E7BF" w14:textId="77777777" w:rsidR="00175ED2" w:rsidRPr="00065917" w:rsidRDefault="00175ED2" w:rsidP="00065917">
      <w:pPr>
        <w:widowControl w:val="0"/>
        <w:spacing w:line="276" w:lineRule="auto"/>
        <w:jc w:val="both"/>
        <w:rPr>
          <w:rFonts w:ascii="Arial Narrow" w:hAnsi="Arial Narrow"/>
          <w:b/>
          <w:sz w:val="26"/>
          <w:szCs w:val="26"/>
          <w:lang w:val="es-ES_tradnl"/>
        </w:rPr>
      </w:pPr>
    </w:p>
    <w:p w14:paraId="0E0BF972" w14:textId="45758624" w:rsidR="00341AD0" w:rsidRPr="00065917" w:rsidRDefault="007960A7" w:rsidP="00065917">
      <w:pPr>
        <w:widowControl w:val="0"/>
        <w:spacing w:line="276" w:lineRule="auto"/>
        <w:jc w:val="both"/>
        <w:rPr>
          <w:rFonts w:ascii="Arial Narrow" w:hAnsi="Arial Narrow"/>
          <w:sz w:val="26"/>
          <w:szCs w:val="26"/>
        </w:rPr>
      </w:pPr>
      <w:r w:rsidRPr="00065917">
        <w:rPr>
          <w:rFonts w:ascii="Arial Narrow" w:hAnsi="Arial Narrow"/>
          <w:b/>
          <w:sz w:val="26"/>
          <w:szCs w:val="26"/>
          <w:lang w:val="es-ES_tradnl"/>
        </w:rPr>
        <w:t xml:space="preserve">4.4.- </w:t>
      </w:r>
      <w:r w:rsidRPr="00065917">
        <w:rPr>
          <w:rFonts w:ascii="Arial Narrow" w:hAnsi="Arial Narrow"/>
          <w:sz w:val="26"/>
          <w:szCs w:val="26"/>
          <w:lang w:val="es-ES_tradnl"/>
        </w:rPr>
        <w:t>E</w:t>
      </w:r>
      <w:r w:rsidR="00341AD0" w:rsidRPr="00065917">
        <w:rPr>
          <w:rFonts w:ascii="Arial Narrow" w:hAnsi="Arial Narrow"/>
          <w:sz w:val="26"/>
          <w:szCs w:val="26"/>
          <w:lang w:val="es-ES_tradnl"/>
        </w:rPr>
        <w:t xml:space="preserve">n </w:t>
      </w:r>
      <w:r w:rsidRPr="00065917">
        <w:rPr>
          <w:rFonts w:ascii="Arial Narrow" w:hAnsi="Arial Narrow"/>
          <w:sz w:val="26"/>
          <w:szCs w:val="26"/>
          <w:lang w:val="es-ES_tradnl"/>
        </w:rPr>
        <w:t xml:space="preserve">efecto, respecto al </w:t>
      </w:r>
      <w:r w:rsidR="00341AD0" w:rsidRPr="00065917">
        <w:rPr>
          <w:rFonts w:ascii="Arial Narrow" w:hAnsi="Arial Narrow"/>
          <w:sz w:val="26"/>
          <w:szCs w:val="26"/>
          <w:lang w:val="es-ES_tradnl"/>
        </w:rPr>
        <w:t xml:space="preserve">test de razonabilidad la Corte Constitucional en Sentencia </w:t>
      </w:r>
      <w:r w:rsidR="00341AD0" w:rsidRPr="00065917">
        <w:rPr>
          <w:rFonts w:ascii="Arial Narrow" w:hAnsi="Arial Narrow"/>
          <w:sz w:val="26"/>
          <w:szCs w:val="26"/>
          <w:shd w:val="clear" w:color="auto" w:fill="FFFFFF"/>
        </w:rPr>
        <w:t xml:space="preserve">C-022/96 </w:t>
      </w:r>
      <w:r w:rsidR="002E337A" w:rsidRPr="00065917">
        <w:rPr>
          <w:rFonts w:ascii="Arial Narrow" w:hAnsi="Arial Narrow"/>
          <w:sz w:val="26"/>
          <w:szCs w:val="26"/>
          <w:shd w:val="clear" w:color="auto" w:fill="FFFFFF"/>
        </w:rPr>
        <w:t>señaló</w:t>
      </w:r>
      <w:r w:rsidR="00341AD0" w:rsidRPr="00065917">
        <w:rPr>
          <w:rFonts w:ascii="Arial Narrow" w:hAnsi="Arial Narrow"/>
          <w:sz w:val="26"/>
          <w:szCs w:val="26"/>
          <w:shd w:val="clear" w:color="auto" w:fill="FFFFFF"/>
        </w:rPr>
        <w:t>:</w:t>
      </w:r>
      <w:r w:rsidR="002E337A" w:rsidRPr="00065917">
        <w:rPr>
          <w:rFonts w:ascii="Arial Narrow" w:hAnsi="Arial Narrow"/>
          <w:sz w:val="26"/>
          <w:szCs w:val="26"/>
          <w:shd w:val="clear" w:color="auto" w:fill="FFFFFF"/>
        </w:rPr>
        <w:t xml:space="preserve"> </w:t>
      </w:r>
      <w:r w:rsidR="00341AD0" w:rsidRPr="00065917">
        <w:rPr>
          <w:rFonts w:ascii="Arial Narrow" w:hAnsi="Arial Narrow"/>
          <w:sz w:val="26"/>
          <w:szCs w:val="26"/>
          <w:shd w:val="clear" w:color="auto" w:fill="FFFFFF"/>
        </w:rPr>
        <w:t>El “</w:t>
      </w:r>
      <w:r w:rsidR="00341AD0" w:rsidRPr="00FE4A26">
        <w:rPr>
          <w:rFonts w:ascii="Arial Narrow" w:hAnsi="Arial Narrow"/>
          <w:szCs w:val="26"/>
          <w:shd w:val="clear" w:color="auto" w:fill="FFFFFF"/>
        </w:rPr>
        <w:t>test de razonabilidad</w:t>
      </w:r>
      <w:r w:rsidR="00341AD0" w:rsidRPr="00065917">
        <w:rPr>
          <w:rFonts w:ascii="Arial Narrow" w:hAnsi="Arial Narrow"/>
          <w:sz w:val="26"/>
          <w:szCs w:val="26"/>
          <w:shd w:val="clear" w:color="auto" w:fill="FFFFFF"/>
        </w:rPr>
        <w:t>” es una guía metodológica para dar respuesta a la tercera pregunta que debe hacerse en todo problema relacionado con el principio de igualdad: ¿cuál es el criterio relevante para establecer un trato desigual? o, en otras palabras, ¿es razonable la justificación ofrecida para el establecimiento de un trato desigual?</w:t>
      </w:r>
    </w:p>
    <w:p w14:paraId="1BC3CCED" w14:textId="59D56EE3" w:rsidR="00341AD0" w:rsidRPr="00065917" w:rsidRDefault="00341AD0" w:rsidP="00065917">
      <w:pPr>
        <w:widowControl w:val="0"/>
        <w:spacing w:line="276" w:lineRule="auto"/>
        <w:ind w:right="616"/>
        <w:jc w:val="both"/>
        <w:rPr>
          <w:rFonts w:ascii="Arial Narrow" w:hAnsi="Arial Narrow"/>
          <w:sz w:val="26"/>
          <w:szCs w:val="26"/>
        </w:rPr>
      </w:pPr>
    </w:p>
    <w:p w14:paraId="7AF9F297" w14:textId="32E70069" w:rsidR="002C6BAF" w:rsidRPr="00065917" w:rsidRDefault="00341AD0" w:rsidP="00065917">
      <w:pPr>
        <w:widowControl w:val="0"/>
        <w:spacing w:line="276" w:lineRule="auto"/>
        <w:ind w:right="49"/>
        <w:jc w:val="both"/>
        <w:rPr>
          <w:rFonts w:ascii="Arial Narrow" w:hAnsi="Arial Narrow"/>
          <w:sz w:val="26"/>
          <w:szCs w:val="26"/>
          <w:lang w:val="es-ES_tradnl"/>
        </w:rPr>
      </w:pPr>
      <w:r w:rsidRPr="00065917">
        <w:rPr>
          <w:rFonts w:ascii="Arial Narrow" w:hAnsi="Arial Narrow"/>
          <w:sz w:val="26"/>
          <w:szCs w:val="26"/>
        </w:rPr>
        <w:t xml:space="preserve">Y en </w:t>
      </w:r>
      <w:r w:rsidR="007960A7" w:rsidRPr="00065917">
        <w:rPr>
          <w:rFonts w:ascii="Arial Narrow" w:hAnsi="Arial Narrow"/>
          <w:sz w:val="26"/>
          <w:szCs w:val="26"/>
        </w:rPr>
        <w:t>lo relacionado con e</w:t>
      </w:r>
      <w:r w:rsidRPr="00065917">
        <w:rPr>
          <w:rFonts w:ascii="Arial Narrow" w:hAnsi="Arial Narrow"/>
          <w:sz w:val="26"/>
          <w:szCs w:val="26"/>
        </w:rPr>
        <w:t>l principio de proporcionalidad la citada Corporación en la providencia atrás enunciada</w:t>
      </w:r>
      <w:r w:rsidR="002E337A" w:rsidRPr="00065917">
        <w:rPr>
          <w:rFonts w:ascii="Arial Narrow" w:hAnsi="Arial Narrow"/>
          <w:sz w:val="26"/>
          <w:szCs w:val="26"/>
        </w:rPr>
        <w:t xml:space="preserve"> indicó</w:t>
      </w:r>
      <w:r w:rsidRPr="00065917">
        <w:rPr>
          <w:rFonts w:ascii="Arial Narrow" w:hAnsi="Arial Narrow"/>
          <w:sz w:val="26"/>
          <w:szCs w:val="26"/>
        </w:rPr>
        <w:t xml:space="preserve">: </w:t>
      </w:r>
      <w:r w:rsidR="002C6BAF" w:rsidRPr="00065917">
        <w:rPr>
          <w:rFonts w:ascii="Arial Narrow" w:hAnsi="Arial Narrow"/>
          <w:sz w:val="26"/>
          <w:szCs w:val="26"/>
          <w:shd w:val="clear" w:color="auto" w:fill="FFFFFF"/>
        </w:rPr>
        <w:t>La teoría jurídica alemana, partiendo de la jurisprudencia del Tribunal Constitucional Federal, ha mostrado cómo el concepto de razonabilidad puede ser aplicado satisfactoriamente sólo si se concreta en otro más específico, el de proporcionalidad. El concepto de proporcionalidad sirve como punto de apoyo de la ponderación entre principios constitucionales: cuando dos principios entran en colisión, porque la aplicación de uno implica la reducción del campo de aplicación de otro, corresponde al juez constitucional determinar si esa reducción es proporcionada, a la luz de la importancia del principio afectado.</w:t>
      </w:r>
    </w:p>
    <w:p w14:paraId="2CF0FB57" w14:textId="33E6FC44" w:rsidR="00341AD0" w:rsidRPr="00065917" w:rsidRDefault="00341AD0" w:rsidP="00065917">
      <w:pPr>
        <w:widowControl w:val="0"/>
        <w:spacing w:line="276" w:lineRule="auto"/>
        <w:jc w:val="both"/>
        <w:rPr>
          <w:rFonts w:ascii="Arial Narrow" w:hAnsi="Arial Narrow"/>
          <w:sz w:val="26"/>
          <w:szCs w:val="26"/>
          <w:lang w:val="es-ES_tradnl"/>
        </w:rPr>
      </w:pPr>
    </w:p>
    <w:p w14:paraId="432CF9D7" w14:textId="6D86D33B" w:rsidR="00040C13" w:rsidRPr="00065917" w:rsidRDefault="007960A7" w:rsidP="00065917">
      <w:pPr>
        <w:widowControl w:val="0"/>
        <w:spacing w:line="276" w:lineRule="auto"/>
        <w:jc w:val="both"/>
        <w:rPr>
          <w:rFonts w:ascii="Arial Narrow" w:hAnsi="Arial Narrow" w:cs="Arial"/>
          <w:sz w:val="26"/>
          <w:szCs w:val="26"/>
          <w:shd w:val="clear" w:color="auto" w:fill="FFFFFF"/>
        </w:rPr>
      </w:pPr>
      <w:r w:rsidRPr="00065917">
        <w:rPr>
          <w:rFonts w:ascii="Arial Narrow" w:hAnsi="Arial Narrow" w:cs="Arial"/>
          <w:b/>
          <w:sz w:val="26"/>
          <w:szCs w:val="26"/>
          <w:shd w:val="clear" w:color="auto" w:fill="FFFFFF"/>
        </w:rPr>
        <w:t xml:space="preserve">4.5.- </w:t>
      </w:r>
      <w:r w:rsidR="00881A2A" w:rsidRPr="00065917">
        <w:rPr>
          <w:rFonts w:ascii="Arial Narrow" w:hAnsi="Arial Narrow" w:cs="Arial"/>
          <w:sz w:val="26"/>
          <w:szCs w:val="26"/>
          <w:shd w:val="clear" w:color="auto" w:fill="FFFFFF"/>
        </w:rPr>
        <w:t xml:space="preserve">En </w:t>
      </w:r>
      <w:r w:rsidR="002C6BAF" w:rsidRPr="00065917">
        <w:rPr>
          <w:rFonts w:ascii="Arial Narrow" w:hAnsi="Arial Narrow" w:cs="Arial"/>
          <w:sz w:val="26"/>
          <w:szCs w:val="26"/>
          <w:shd w:val="clear" w:color="auto" w:fill="FFFFFF"/>
        </w:rPr>
        <w:t>el presente asunto</w:t>
      </w:r>
      <w:r w:rsidR="00881A2A" w:rsidRPr="00065917">
        <w:rPr>
          <w:rFonts w:ascii="Arial Narrow" w:hAnsi="Arial Narrow" w:cs="Arial"/>
          <w:sz w:val="26"/>
          <w:szCs w:val="26"/>
          <w:shd w:val="clear" w:color="auto" w:fill="FFFFFF"/>
        </w:rPr>
        <w:t>, l</w:t>
      </w:r>
      <w:r w:rsidR="00D3006B" w:rsidRPr="00065917">
        <w:rPr>
          <w:rFonts w:ascii="Arial Narrow" w:hAnsi="Arial Narrow" w:cs="Arial"/>
          <w:sz w:val="26"/>
          <w:szCs w:val="26"/>
          <w:shd w:val="clear" w:color="auto" w:fill="FFFFFF"/>
        </w:rPr>
        <w:t>a</w:t>
      </w:r>
      <w:r w:rsidR="00040C13" w:rsidRPr="00065917">
        <w:rPr>
          <w:rFonts w:ascii="Arial Narrow" w:hAnsi="Arial Narrow" w:cs="Arial"/>
          <w:sz w:val="26"/>
          <w:szCs w:val="26"/>
          <w:shd w:val="clear" w:color="auto" w:fill="FFFFFF"/>
        </w:rPr>
        <w:t xml:space="preserve"> ju</w:t>
      </w:r>
      <w:r w:rsidR="00D3006B" w:rsidRPr="00065917">
        <w:rPr>
          <w:rFonts w:ascii="Arial Narrow" w:hAnsi="Arial Narrow" w:cs="Arial"/>
          <w:sz w:val="26"/>
          <w:szCs w:val="26"/>
          <w:shd w:val="clear" w:color="auto" w:fill="FFFFFF"/>
        </w:rPr>
        <w:t>ez</w:t>
      </w:r>
      <w:r w:rsidR="002E337A" w:rsidRPr="00065917">
        <w:rPr>
          <w:rFonts w:ascii="Arial Narrow" w:hAnsi="Arial Narrow" w:cs="Arial"/>
          <w:sz w:val="26"/>
          <w:szCs w:val="26"/>
          <w:shd w:val="clear" w:color="auto" w:fill="FFFFFF"/>
        </w:rPr>
        <w:t>a</w:t>
      </w:r>
      <w:r w:rsidR="00D3006B" w:rsidRPr="00065917">
        <w:rPr>
          <w:rFonts w:ascii="Arial Narrow" w:hAnsi="Arial Narrow" w:cs="Arial"/>
          <w:sz w:val="26"/>
          <w:szCs w:val="26"/>
          <w:shd w:val="clear" w:color="auto" w:fill="FFFFFF"/>
        </w:rPr>
        <w:t xml:space="preserve"> de primera instancia con fundamento en </w:t>
      </w:r>
      <w:r w:rsidR="00040C13" w:rsidRPr="00065917">
        <w:rPr>
          <w:rFonts w:ascii="Arial Narrow" w:hAnsi="Arial Narrow" w:cs="Arial"/>
          <w:sz w:val="26"/>
          <w:szCs w:val="26"/>
          <w:shd w:val="clear" w:color="auto" w:fill="FFFFFF"/>
        </w:rPr>
        <w:t xml:space="preserve">el test de </w:t>
      </w:r>
      <w:r w:rsidR="00C15385" w:rsidRPr="00065917">
        <w:rPr>
          <w:rFonts w:ascii="Arial Narrow" w:hAnsi="Arial Narrow" w:cs="Arial"/>
          <w:sz w:val="26"/>
          <w:szCs w:val="26"/>
          <w:shd w:val="clear" w:color="auto" w:fill="FFFFFF"/>
        </w:rPr>
        <w:t>razonabilidad sost</w:t>
      </w:r>
      <w:r w:rsidR="008C113B" w:rsidRPr="00065917">
        <w:rPr>
          <w:rFonts w:ascii="Arial Narrow" w:hAnsi="Arial Narrow" w:cs="Arial"/>
          <w:sz w:val="26"/>
          <w:szCs w:val="26"/>
          <w:shd w:val="clear" w:color="auto" w:fill="FFFFFF"/>
        </w:rPr>
        <w:t>uvo</w:t>
      </w:r>
      <w:r w:rsidR="00C15385" w:rsidRPr="00065917">
        <w:rPr>
          <w:rFonts w:ascii="Arial Narrow" w:hAnsi="Arial Narrow" w:cs="Arial"/>
          <w:sz w:val="26"/>
          <w:szCs w:val="26"/>
          <w:shd w:val="clear" w:color="auto" w:fill="FFFFFF"/>
        </w:rPr>
        <w:t xml:space="preserve"> que “</w:t>
      </w:r>
      <w:r w:rsidR="00C15385" w:rsidRPr="00FE4A26">
        <w:rPr>
          <w:rFonts w:ascii="Arial Narrow" w:hAnsi="Arial Narrow" w:cs="Arial"/>
          <w:i/>
          <w:szCs w:val="26"/>
          <w:shd w:val="clear" w:color="auto" w:fill="FFFFFF"/>
        </w:rPr>
        <w:t xml:space="preserve">exigir un convenio de interprete para personas con hipoacusia y un guía intérprete presencial para las disminuidas visuales, bajo el </w:t>
      </w:r>
      <w:r w:rsidR="008C113B" w:rsidRPr="00FE4A26">
        <w:rPr>
          <w:rFonts w:ascii="Arial Narrow" w:hAnsi="Arial Narrow" w:cs="Arial"/>
          <w:i/>
          <w:szCs w:val="26"/>
          <w:shd w:val="clear" w:color="auto" w:fill="FFFFFF"/>
        </w:rPr>
        <w:t xml:space="preserve">(…) </w:t>
      </w:r>
      <w:r w:rsidR="00C15385" w:rsidRPr="00FE4A26">
        <w:rPr>
          <w:rFonts w:ascii="Arial Narrow" w:hAnsi="Arial Narrow" w:cs="Arial"/>
          <w:i/>
          <w:szCs w:val="26"/>
          <w:shd w:val="clear" w:color="auto" w:fill="FFFFFF"/>
        </w:rPr>
        <w:t>panorama de los comercios regulares</w:t>
      </w:r>
      <w:r w:rsidR="008C113B" w:rsidRPr="00FE4A26">
        <w:rPr>
          <w:rFonts w:ascii="Arial Narrow" w:hAnsi="Arial Narrow" w:cs="Arial"/>
          <w:i/>
          <w:szCs w:val="26"/>
          <w:shd w:val="clear" w:color="auto" w:fill="FFFFFF"/>
        </w:rPr>
        <w:t xml:space="preserve"> (…)</w:t>
      </w:r>
      <w:r w:rsidR="00C15385" w:rsidRPr="00FE4A26">
        <w:rPr>
          <w:rFonts w:ascii="Arial Narrow" w:hAnsi="Arial Narrow" w:cs="Arial"/>
          <w:i/>
          <w:szCs w:val="26"/>
          <w:shd w:val="clear" w:color="auto" w:fill="FFFFFF"/>
        </w:rPr>
        <w:t xml:space="preserve"> sufrirían un fuerte revés en su presupuesto, al tener que asumir costos para dichas contrataciones que probablemente estarían en desuso, pero que a la postre, y en un escenario como el actual donde los comercios apenas se están recuperando de los efectos de la pandemia, podría generar su desbalance económico hasta el punto de un cierre</w:t>
      </w:r>
      <w:r w:rsidR="00C15385" w:rsidRPr="00065917">
        <w:rPr>
          <w:rStyle w:val="Refdenotaalpie"/>
          <w:rFonts w:ascii="Arial Narrow" w:hAnsi="Arial Narrow" w:cs="Arial"/>
          <w:sz w:val="26"/>
          <w:szCs w:val="26"/>
          <w:shd w:val="clear" w:color="auto" w:fill="FFFFFF"/>
        </w:rPr>
        <w:footnoteReference w:id="18"/>
      </w:r>
      <w:r w:rsidR="00C15385" w:rsidRPr="00065917">
        <w:rPr>
          <w:rFonts w:ascii="Arial Narrow" w:hAnsi="Arial Narrow" w:cs="Arial"/>
          <w:sz w:val="26"/>
          <w:szCs w:val="26"/>
          <w:shd w:val="clear" w:color="auto" w:fill="FFFFFF"/>
        </w:rPr>
        <w:t>”.</w:t>
      </w:r>
    </w:p>
    <w:p w14:paraId="552DED59" w14:textId="5DF74B91" w:rsidR="00E3559D" w:rsidRPr="00065917" w:rsidRDefault="00E3559D" w:rsidP="00065917">
      <w:pPr>
        <w:widowControl w:val="0"/>
        <w:spacing w:line="276" w:lineRule="auto"/>
        <w:jc w:val="both"/>
        <w:rPr>
          <w:rFonts w:ascii="Arial Narrow" w:hAnsi="Arial Narrow" w:cs="Arial"/>
          <w:sz w:val="26"/>
          <w:szCs w:val="26"/>
          <w:shd w:val="clear" w:color="auto" w:fill="FFFFFF"/>
        </w:rPr>
      </w:pPr>
    </w:p>
    <w:p w14:paraId="5B8EE83D" w14:textId="687C0CB0" w:rsidR="00953EA8" w:rsidRPr="00065917" w:rsidRDefault="002C6BAF" w:rsidP="00065917">
      <w:pPr>
        <w:widowControl w:val="0"/>
        <w:spacing w:line="276" w:lineRule="auto"/>
        <w:jc w:val="both"/>
        <w:rPr>
          <w:rStyle w:val="normaltextrun"/>
          <w:rFonts w:ascii="Arial Narrow" w:hAnsi="Arial Narrow" w:cs="Arial"/>
          <w:sz w:val="26"/>
          <w:szCs w:val="26"/>
          <w:shd w:val="clear" w:color="auto" w:fill="FFFFFF"/>
        </w:rPr>
      </w:pPr>
      <w:r w:rsidRPr="00065917">
        <w:rPr>
          <w:rFonts w:ascii="Arial Narrow" w:hAnsi="Arial Narrow" w:cs="Arial"/>
          <w:sz w:val="26"/>
          <w:szCs w:val="26"/>
          <w:shd w:val="clear" w:color="auto" w:fill="FFFFFF"/>
        </w:rPr>
        <w:t xml:space="preserve">Atendiendo el </w:t>
      </w:r>
      <w:r w:rsidR="0035120E" w:rsidRPr="00065917">
        <w:rPr>
          <w:rFonts w:ascii="Arial Narrow" w:hAnsi="Arial Narrow" w:cs="Arial"/>
          <w:sz w:val="26"/>
          <w:szCs w:val="26"/>
          <w:shd w:val="clear" w:color="auto" w:fill="FFFFFF"/>
        </w:rPr>
        <w:t>test</w:t>
      </w:r>
      <w:r w:rsidRPr="00065917">
        <w:rPr>
          <w:rFonts w:ascii="Arial Narrow" w:hAnsi="Arial Narrow" w:cs="Arial"/>
          <w:sz w:val="26"/>
          <w:szCs w:val="26"/>
          <w:shd w:val="clear" w:color="auto" w:fill="FFFFFF"/>
        </w:rPr>
        <w:t xml:space="preserve"> adoptado por la juez</w:t>
      </w:r>
      <w:r w:rsidR="00481BD1" w:rsidRPr="00065917">
        <w:rPr>
          <w:rFonts w:ascii="Arial Narrow" w:hAnsi="Arial Narrow" w:cs="Arial"/>
          <w:sz w:val="26"/>
          <w:szCs w:val="26"/>
          <w:shd w:val="clear" w:color="auto" w:fill="FFFFFF"/>
        </w:rPr>
        <w:t>a</w:t>
      </w:r>
      <w:r w:rsidRPr="00065917">
        <w:rPr>
          <w:rFonts w:ascii="Arial Narrow" w:hAnsi="Arial Narrow" w:cs="Arial"/>
          <w:sz w:val="26"/>
          <w:szCs w:val="26"/>
          <w:shd w:val="clear" w:color="auto" w:fill="FFFFFF"/>
        </w:rPr>
        <w:t xml:space="preserve"> de primer grado, para resolver este litigio, es dable recordar al recurrente </w:t>
      </w:r>
      <w:r w:rsidR="003A0BA0" w:rsidRPr="00065917">
        <w:rPr>
          <w:rFonts w:ascii="Arial Narrow" w:hAnsi="Arial Narrow" w:cs="Arial"/>
          <w:sz w:val="26"/>
          <w:szCs w:val="26"/>
          <w:shd w:val="clear" w:color="auto" w:fill="FFFFFF"/>
        </w:rPr>
        <w:t>que el</w:t>
      </w:r>
      <w:r w:rsidR="00953EA8" w:rsidRPr="00065917">
        <w:rPr>
          <w:rStyle w:val="normaltextrun"/>
          <w:rFonts w:ascii="Arial Narrow" w:hAnsi="Arial Narrow" w:cs="Segoe UI"/>
          <w:sz w:val="26"/>
          <w:szCs w:val="26"/>
        </w:rPr>
        <w:t xml:space="preserve"> juez no es un mero aplicador de la ley, pues “</w:t>
      </w:r>
      <w:r w:rsidR="00953EA8" w:rsidRPr="00E8650B">
        <w:rPr>
          <w:rStyle w:val="normaltextrun"/>
          <w:rFonts w:ascii="Arial Narrow" w:hAnsi="Arial Narrow" w:cs="Segoe UI"/>
          <w:i/>
          <w:iCs/>
          <w:szCs w:val="26"/>
        </w:rPr>
        <w:t xml:space="preserve">su papel va mucho más allá, desentraña el derecho, lo aplica, en ocasiones lo integra o crea, de allí que sea su deber resolver aun cuando no exista norma exactamente aplicable al caso (Art.42-6 C.G.P.). Dicha concepción, de ver al juez como la simple voz de la ley, lejos está de responder a la idea que actualmente le corresponde, dentro del marco de un Estado social de derecho (…) </w:t>
      </w:r>
      <w:r w:rsidR="00953EA8" w:rsidRPr="00E8650B">
        <w:rPr>
          <w:rStyle w:val="normaltextrun"/>
          <w:rFonts w:ascii="Arial Narrow" w:hAnsi="Arial Narrow"/>
          <w:i/>
          <w:iCs/>
          <w:color w:val="000000"/>
          <w:szCs w:val="26"/>
          <w:shd w:val="clear" w:color="auto" w:fill="FFFFFF"/>
        </w:rPr>
        <w:t>Producto de lo anterior, por ejemplo, podría el juzgador concluir en la inaplicación de un principio a un caso concreto por conceder mayor peso a aquel con el que se generó el conflicto, o la imposibilidad de aplicar una norma por restringir de manera grave un derecho fundamental, lo que no implica el desconocimiento de aquellas disposiciones, sino el resultado de resolver su incompatibilidad a través de medios válidos de interpretación judicial</w:t>
      </w:r>
      <w:r w:rsidR="00953EA8" w:rsidRPr="00065917">
        <w:rPr>
          <w:rStyle w:val="normaltextrun"/>
          <w:rFonts w:ascii="Arial Narrow" w:hAnsi="Arial Narrow"/>
          <w:color w:val="000000"/>
          <w:sz w:val="26"/>
          <w:szCs w:val="26"/>
          <w:shd w:val="clear" w:color="auto" w:fill="FFFFFF"/>
        </w:rPr>
        <w:t xml:space="preserve">” (T.S.P. </w:t>
      </w:r>
      <w:r w:rsidR="00953EA8" w:rsidRPr="00065917">
        <w:rPr>
          <w:rFonts w:ascii="Arial Narrow" w:hAnsi="Arial Narrow"/>
          <w:sz w:val="26"/>
          <w:szCs w:val="26"/>
        </w:rPr>
        <w:t>Sentencia SP-0174-2022)</w:t>
      </w:r>
      <w:r w:rsidR="00953EA8" w:rsidRPr="00065917">
        <w:rPr>
          <w:rStyle w:val="normaltextrun"/>
          <w:rFonts w:ascii="Arial Narrow" w:hAnsi="Arial Narrow"/>
          <w:color w:val="000000"/>
          <w:sz w:val="26"/>
          <w:szCs w:val="26"/>
          <w:shd w:val="clear" w:color="auto" w:fill="FFFFFF"/>
        </w:rPr>
        <w:t>.</w:t>
      </w:r>
    </w:p>
    <w:p w14:paraId="147051B1" w14:textId="77777777" w:rsidR="00953EA8" w:rsidRPr="00065917" w:rsidRDefault="00953EA8" w:rsidP="00065917">
      <w:pPr>
        <w:pStyle w:val="paragraph"/>
        <w:spacing w:before="0" w:beforeAutospacing="0" w:after="0" w:afterAutospacing="0" w:line="276" w:lineRule="auto"/>
        <w:jc w:val="both"/>
        <w:textAlignment w:val="baseline"/>
        <w:rPr>
          <w:rStyle w:val="normaltextrun"/>
          <w:rFonts w:ascii="Arial Narrow" w:hAnsi="Arial Narrow"/>
          <w:color w:val="000000"/>
          <w:sz w:val="26"/>
          <w:szCs w:val="26"/>
          <w:shd w:val="clear" w:color="auto" w:fill="FFFFFF"/>
        </w:rPr>
      </w:pPr>
    </w:p>
    <w:p w14:paraId="0467C8D8" w14:textId="6E6A329E" w:rsidR="000F1965" w:rsidRPr="00065917" w:rsidRDefault="000F1965" w:rsidP="00065917">
      <w:pPr>
        <w:pStyle w:val="paragraph"/>
        <w:spacing w:before="0" w:beforeAutospacing="0" w:after="0" w:afterAutospacing="0" w:line="276" w:lineRule="auto"/>
        <w:jc w:val="both"/>
        <w:textAlignment w:val="baseline"/>
        <w:rPr>
          <w:rStyle w:val="normaltextrun"/>
          <w:rFonts w:ascii="Arial Narrow" w:hAnsi="Arial Narrow"/>
          <w:color w:val="000000"/>
          <w:sz w:val="26"/>
          <w:szCs w:val="26"/>
          <w:shd w:val="clear" w:color="auto" w:fill="FFFFFF"/>
        </w:rPr>
      </w:pPr>
      <w:r w:rsidRPr="00065917">
        <w:rPr>
          <w:rStyle w:val="normaltextrun"/>
          <w:rFonts w:ascii="Arial Narrow" w:hAnsi="Arial Narrow"/>
          <w:color w:val="000000"/>
          <w:sz w:val="26"/>
          <w:szCs w:val="26"/>
          <w:shd w:val="clear" w:color="auto" w:fill="FFFFFF"/>
        </w:rPr>
        <w:t xml:space="preserve">Precisamente, frente a esas herramientas para balancear o ponderar los extremos en conflicto, desarrolladas a modo de test judiciales como el de razonabilidad y proporcionalidad utilizados en la primera instancia para resolver la controversia, resulta contradictorio criticar el fallo por no limitarse a aplicar la ley, ya que estos mecanismos están encaminados </w:t>
      </w:r>
      <w:r w:rsidR="002E337A" w:rsidRPr="00065917">
        <w:rPr>
          <w:rStyle w:val="normaltextrun"/>
          <w:rFonts w:ascii="Arial Narrow" w:hAnsi="Arial Narrow"/>
          <w:color w:val="000000"/>
          <w:sz w:val="26"/>
          <w:szCs w:val="26"/>
          <w:shd w:val="clear" w:color="auto" w:fill="FFFFFF"/>
        </w:rPr>
        <w:t xml:space="preserve">precisamente </w:t>
      </w:r>
      <w:r w:rsidRPr="00065917">
        <w:rPr>
          <w:rStyle w:val="normaltextrun"/>
          <w:rFonts w:ascii="Arial Narrow" w:hAnsi="Arial Narrow"/>
          <w:color w:val="000000"/>
          <w:sz w:val="26"/>
          <w:szCs w:val="26"/>
          <w:shd w:val="clear" w:color="auto" w:fill="FFFFFF"/>
        </w:rPr>
        <w:t>a</w:t>
      </w:r>
      <w:r w:rsidR="002E337A" w:rsidRPr="00065917">
        <w:rPr>
          <w:rStyle w:val="normaltextrun"/>
          <w:rFonts w:ascii="Arial Narrow" w:hAnsi="Arial Narrow"/>
          <w:color w:val="000000"/>
          <w:sz w:val="26"/>
          <w:szCs w:val="26"/>
          <w:shd w:val="clear" w:color="auto" w:fill="FFFFFF"/>
        </w:rPr>
        <w:t xml:space="preserve"> definir la aplicación judicial de la</w:t>
      </w:r>
      <w:r w:rsidR="00481BD1" w:rsidRPr="00065917">
        <w:rPr>
          <w:rStyle w:val="normaltextrun"/>
          <w:rFonts w:ascii="Arial Narrow" w:hAnsi="Arial Narrow"/>
          <w:color w:val="000000"/>
          <w:sz w:val="26"/>
          <w:szCs w:val="26"/>
          <w:shd w:val="clear" w:color="auto" w:fill="FFFFFF"/>
        </w:rPr>
        <w:t xml:space="preserve"> norma </w:t>
      </w:r>
      <w:r w:rsidR="002E337A" w:rsidRPr="00065917">
        <w:rPr>
          <w:rStyle w:val="normaltextrun"/>
          <w:rFonts w:ascii="Arial Narrow" w:hAnsi="Arial Narrow"/>
          <w:color w:val="000000"/>
          <w:sz w:val="26"/>
          <w:szCs w:val="26"/>
          <w:shd w:val="clear" w:color="auto" w:fill="FFFFFF"/>
        </w:rPr>
        <w:t xml:space="preserve">en casos concretos, </w:t>
      </w:r>
      <w:r w:rsidRPr="00065917">
        <w:rPr>
          <w:rStyle w:val="normaltextrun"/>
          <w:rFonts w:ascii="Arial Narrow" w:hAnsi="Arial Narrow"/>
          <w:color w:val="000000"/>
          <w:sz w:val="26"/>
          <w:szCs w:val="26"/>
          <w:shd w:val="clear" w:color="auto" w:fill="FFFFFF"/>
        </w:rPr>
        <w:t xml:space="preserve">bajo parámetros sensatos </w:t>
      </w:r>
      <w:r w:rsidR="002E337A" w:rsidRPr="00065917">
        <w:rPr>
          <w:rStyle w:val="normaltextrun"/>
          <w:rFonts w:ascii="Arial Narrow" w:hAnsi="Arial Narrow"/>
          <w:color w:val="000000"/>
          <w:sz w:val="26"/>
          <w:szCs w:val="26"/>
          <w:shd w:val="clear" w:color="auto" w:fill="FFFFFF"/>
        </w:rPr>
        <w:t xml:space="preserve">y </w:t>
      </w:r>
      <w:r w:rsidRPr="00065917">
        <w:rPr>
          <w:rStyle w:val="normaltextrun"/>
          <w:rFonts w:ascii="Arial Narrow" w:hAnsi="Arial Narrow"/>
          <w:color w:val="000000"/>
          <w:sz w:val="26"/>
          <w:szCs w:val="26"/>
          <w:shd w:val="clear" w:color="auto" w:fill="FFFFFF"/>
        </w:rPr>
        <w:t xml:space="preserve">en </w:t>
      </w:r>
      <w:r w:rsidR="002E337A" w:rsidRPr="00065917">
        <w:rPr>
          <w:rStyle w:val="normaltextrun"/>
          <w:rFonts w:ascii="Arial Narrow" w:hAnsi="Arial Narrow"/>
          <w:color w:val="000000"/>
          <w:sz w:val="26"/>
          <w:szCs w:val="26"/>
          <w:shd w:val="clear" w:color="auto" w:fill="FFFFFF"/>
        </w:rPr>
        <w:t>aplicación de otros principios propios de u</w:t>
      </w:r>
      <w:r w:rsidRPr="00065917">
        <w:rPr>
          <w:rStyle w:val="normaltextrun"/>
          <w:rFonts w:ascii="Arial Narrow" w:hAnsi="Arial Narrow"/>
          <w:color w:val="000000"/>
          <w:sz w:val="26"/>
          <w:szCs w:val="26"/>
          <w:shd w:val="clear" w:color="auto" w:fill="FFFFFF"/>
        </w:rPr>
        <w:t>n estado social de derecho</w:t>
      </w:r>
      <w:r w:rsidR="00481BD1" w:rsidRPr="00065917">
        <w:rPr>
          <w:rStyle w:val="normaltextrun"/>
          <w:rFonts w:ascii="Arial Narrow" w:hAnsi="Arial Narrow"/>
          <w:color w:val="000000"/>
          <w:sz w:val="26"/>
          <w:szCs w:val="26"/>
          <w:shd w:val="clear" w:color="auto" w:fill="FFFFFF"/>
        </w:rPr>
        <w:t xml:space="preserve">, que no se pueden anular de </w:t>
      </w:r>
      <w:r w:rsidR="005E567B" w:rsidRPr="00065917">
        <w:rPr>
          <w:rStyle w:val="normaltextrun"/>
          <w:rFonts w:ascii="Arial Narrow" w:hAnsi="Arial Narrow"/>
          <w:color w:val="000000"/>
          <w:sz w:val="26"/>
          <w:szCs w:val="26"/>
          <w:shd w:val="clear" w:color="auto" w:fill="FFFFFF"/>
        </w:rPr>
        <w:t>plano</w:t>
      </w:r>
      <w:r w:rsidR="00481BD1" w:rsidRPr="00065917">
        <w:rPr>
          <w:rStyle w:val="normaltextrun"/>
          <w:rFonts w:ascii="Arial Narrow" w:hAnsi="Arial Narrow"/>
          <w:color w:val="000000"/>
          <w:sz w:val="26"/>
          <w:szCs w:val="26"/>
          <w:shd w:val="clear" w:color="auto" w:fill="FFFFFF"/>
        </w:rPr>
        <w:t xml:space="preserve">. </w:t>
      </w:r>
    </w:p>
    <w:p w14:paraId="7FCC4C0F" w14:textId="77777777" w:rsidR="00953EA8" w:rsidRPr="00065917" w:rsidRDefault="00953EA8" w:rsidP="00065917">
      <w:pPr>
        <w:widowControl w:val="0"/>
        <w:spacing w:line="276" w:lineRule="auto"/>
        <w:jc w:val="both"/>
        <w:rPr>
          <w:rFonts w:ascii="Arial Narrow" w:hAnsi="Arial Narrow" w:cs="Arial"/>
          <w:sz w:val="26"/>
          <w:szCs w:val="26"/>
          <w:shd w:val="clear" w:color="auto" w:fill="FFFFFF"/>
        </w:rPr>
      </w:pPr>
    </w:p>
    <w:p w14:paraId="27249433" w14:textId="0B5DAE10" w:rsidR="00040C13" w:rsidRPr="00065917" w:rsidRDefault="00481BD1" w:rsidP="00065917">
      <w:pPr>
        <w:widowControl w:val="0"/>
        <w:spacing w:line="276" w:lineRule="auto"/>
        <w:jc w:val="both"/>
        <w:rPr>
          <w:rFonts w:ascii="Arial Narrow" w:hAnsi="Arial Narrow" w:cs="Arial"/>
          <w:sz w:val="26"/>
          <w:szCs w:val="26"/>
          <w:shd w:val="clear" w:color="auto" w:fill="FFFFFF"/>
        </w:rPr>
      </w:pPr>
      <w:r w:rsidRPr="00065917">
        <w:rPr>
          <w:rFonts w:ascii="Arial Narrow" w:hAnsi="Arial Narrow" w:cs="Arial"/>
          <w:b/>
          <w:sz w:val="26"/>
          <w:szCs w:val="26"/>
          <w:shd w:val="clear" w:color="auto" w:fill="FFFFFF"/>
        </w:rPr>
        <w:t xml:space="preserve">4.6.- </w:t>
      </w:r>
      <w:r w:rsidR="00040C13" w:rsidRPr="00065917">
        <w:rPr>
          <w:rFonts w:ascii="Arial Narrow" w:hAnsi="Arial Narrow" w:cs="Arial"/>
          <w:sz w:val="26"/>
          <w:szCs w:val="26"/>
          <w:shd w:val="clear" w:color="auto" w:fill="FFFFFF"/>
        </w:rPr>
        <w:t>Más allá de que la Sala ha</w:t>
      </w:r>
      <w:r w:rsidRPr="00065917">
        <w:rPr>
          <w:rFonts w:ascii="Arial Narrow" w:hAnsi="Arial Narrow" w:cs="Arial"/>
          <w:sz w:val="26"/>
          <w:szCs w:val="26"/>
          <w:shd w:val="clear" w:color="auto" w:fill="FFFFFF"/>
        </w:rPr>
        <w:t>ya</w:t>
      </w:r>
      <w:r w:rsidR="00040C13" w:rsidRPr="00065917">
        <w:rPr>
          <w:rFonts w:ascii="Arial Narrow" w:hAnsi="Arial Narrow" w:cs="Arial"/>
          <w:sz w:val="26"/>
          <w:szCs w:val="26"/>
          <w:shd w:val="clear" w:color="auto" w:fill="FFFFFF"/>
        </w:rPr>
        <w:t xml:space="preserve"> aplicado el mencionado test en casos semejantes donde se </w:t>
      </w:r>
      <w:r w:rsidR="00040C13" w:rsidRPr="00065917">
        <w:rPr>
          <w:rFonts w:ascii="Arial Narrow" w:hAnsi="Arial Narrow" w:cs="Arial"/>
          <w:sz w:val="26"/>
          <w:szCs w:val="26"/>
          <w:shd w:val="clear" w:color="auto" w:fill="FFFFFF"/>
        </w:rPr>
        <w:lastRenderedPageBreak/>
        <w:t>pretende la protección de grupos de</w:t>
      </w:r>
      <w:r w:rsidR="00AA6D91" w:rsidRPr="00065917">
        <w:rPr>
          <w:rFonts w:ascii="Arial Narrow" w:hAnsi="Arial Narrow" w:cs="Arial"/>
          <w:sz w:val="26"/>
          <w:szCs w:val="26"/>
          <w:shd w:val="clear" w:color="auto" w:fill="FFFFFF"/>
        </w:rPr>
        <w:t xml:space="preserve"> personas en condición de discapacidad, sea física o sensorial,</w:t>
      </w:r>
      <w:r w:rsidR="00040C13" w:rsidRPr="00065917">
        <w:rPr>
          <w:rFonts w:ascii="Arial Narrow" w:hAnsi="Arial Narrow" w:cs="Arial"/>
          <w:sz w:val="26"/>
          <w:szCs w:val="26"/>
          <w:shd w:val="clear" w:color="auto" w:fill="FFFFFF"/>
        </w:rPr>
        <w:t xml:space="preserve"> mediante la adopción de medidas que garantizan su accesibilidad</w:t>
      </w:r>
      <w:r w:rsidR="00AA6D91" w:rsidRPr="00065917">
        <w:rPr>
          <w:rFonts w:ascii="Arial Narrow" w:hAnsi="Arial Narrow" w:cs="Arial"/>
          <w:sz w:val="26"/>
          <w:szCs w:val="26"/>
          <w:shd w:val="clear" w:color="auto" w:fill="FFFFFF"/>
        </w:rPr>
        <w:t xml:space="preserve"> en igualdad de condiciones</w:t>
      </w:r>
      <w:r w:rsidR="00040C13" w:rsidRPr="00065917">
        <w:rPr>
          <w:rFonts w:ascii="Arial Narrow" w:hAnsi="Arial Narrow" w:cs="Arial"/>
          <w:sz w:val="26"/>
          <w:szCs w:val="26"/>
          <w:shd w:val="clear" w:color="auto" w:fill="FFFFFF"/>
        </w:rPr>
        <w:t>, concluyendo incluso la imposibilidad de acceder a lo pretendido por el actor popular</w:t>
      </w:r>
      <w:r w:rsidR="00AA6D91" w:rsidRPr="00065917">
        <w:rPr>
          <w:rStyle w:val="Refdenotaalpie"/>
          <w:rFonts w:ascii="Arial Narrow" w:hAnsi="Arial Narrow" w:cs="Arial"/>
          <w:sz w:val="26"/>
          <w:szCs w:val="26"/>
          <w:shd w:val="clear" w:color="auto" w:fill="FFFFFF"/>
        </w:rPr>
        <w:footnoteReference w:id="19"/>
      </w:r>
      <w:r w:rsidR="00040C13" w:rsidRPr="00065917">
        <w:rPr>
          <w:rFonts w:ascii="Arial Narrow" w:hAnsi="Arial Narrow" w:cs="Arial"/>
          <w:sz w:val="26"/>
          <w:szCs w:val="26"/>
          <w:shd w:val="clear" w:color="auto" w:fill="FFFFFF"/>
        </w:rPr>
        <w:t>, lo cierto es que ese análisis en el caso concreto no llega a la conclusión que plante</w:t>
      </w:r>
      <w:r w:rsidR="0021117F" w:rsidRPr="00065917">
        <w:rPr>
          <w:rFonts w:ascii="Arial Narrow" w:hAnsi="Arial Narrow" w:cs="Arial"/>
          <w:sz w:val="26"/>
          <w:szCs w:val="26"/>
          <w:shd w:val="clear" w:color="auto" w:fill="FFFFFF"/>
        </w:rPr>
        <w:t>a</w:t>
      </w:r>
      <w:r w:rsidR="00040C13" w:rsidRPr="00065917">
        <w:rPr>
          <w:rFonts w:ascii="Arial Narrow" w:hAnsi="Arial Narrow" w:cs="Arial"/>
          <w:sz w:val="26"/>
          <w:szCs w:val="26"/>
          <w:shd w:val="clear" w:color="auto" w:fill="FFFFFF"/>
        </w:rPr>
        <w:t xml:space="preserve"> el recurrente, como pasa a explicarse. </w:t>
      </w:r>
    </w:p>
    <w:p w14:paraId="2F1B30FE" w14:textId="41333A6B" w:rsidR="00040C13" w:rsidRPr="00065917" w:rsidRDefault="00040C13" w:rsidP="00065917">
      <w:pPr>
        <w:widowControl w:val="0"/>
        <w:spacing w:line="276" w:lineRule="auto"/>
        <w:jc w:val="both"/>
        <w:rPr>
          <w:rFonts w:ascii="Arial Narrow" w:hAnsi="Arial Narrow" w:cs="Arial"/>
          <w:sz w:val="26"/>
          <w:szCs w:val="26"/>
          <w:shd w:val="clear" w:color="auto" w:fill="FFFFFF"/>
        </w:rPr>
      </w:pPr>
    </w:p>
    <w:p w14:paraId="37691F4B" w14:textId="02F34790" w:rsidR="002E6458" w:rsidRDefault="00040C13" w:rsidP="00065917">
      <w:pPr>
        <w:widowControl w:val="0"/>
        <w:spacing w:line="276" w:lineRule="auto"/>
        <w:jc w:val="both"/>
        <w:rPr>
          <w:rFonts w:ascii="Arial Narrow" w:hAnsi="Arial Narrow"/>
          <w:sz w:val="26"/>
          <w:szCs w:val="26"/>
        </w:rPr>
      </w:pPr>
      <w:r w:rsidRPr="00065917">
        <w:rPr>
          <w:rFonts w:ascii="Arial Narrow" w:hAnsi="Arial Narrow" w:cs="Arial"/>
          <w:sz w:val="26"/>
          <w:szCs w:val="26"/>
          <w:shd w:val="clear" w:color="auto" w:fill="FFFFFF"/>
        </w:rPr>
        <w:t>P</w:t>
      </w:r>
      <w:r w:rsidR="002E6458" w:rsidRPr="00065917">
        <w:rPr>
          <w:rFonts w:ascii="Arial Narrow" w:hAnsi="Arial Narrow" w:cs="Arial"/>
          <w:sz w:val="26"/>
          <w:szCs w:val="26"/>
          <w:shd w:val="clear" w:color="auto" w:fill="FFFFFF"/>
        </w:rPr>
        <w:t xml:space="preserve">ara </w:t>
      </w:r>
      <w:r w:rsidR="00EF4F26" w:rsidRPr="00065917">
        <w:rPr>
          <w:rFonts w:ascii="Arial Narrow" w:hAnsi="Arial Narrow" w:cs="Arial"/>
          <w:sz w:val="26"/>
          <w:szCs w:val="26"/>
          <w:shd w:val="clear" w:color="auto" w:fill="FFFFFF"/>
        </w:rPr>
        <w:t xml:space="preserve">comprender </w:t>
      </w:r>
      <w:r w:rsidR="002C6BAF" w:rsidRPr="00065917">
        <w:rPr>
          <w:rFonts w:ascii="Arial Narrow" w:hAnsi="Arial Narrow" w:cs="Arial"/>
          <w:sz w:val="26"/>
          <w:szCs w:val="26"/>
          <w:shd w:val="clear" w:color="auto" w:fill="FFFFFF"/>
        </w:rPr>
        <w:t xml:space="preserve">la capacidad económica del establecimiento </w:t>
      </w:r>
      <w:r w:rsidR="0035120E" w:rsidRPr="00065917">
        <w:rPr>
          <w:rFonts w:ascii="Arial Narrow" w:hAnsi="Arial Narrow" w:cs="Arial"/>
          <w:sz w:val="26"/>
          <w:szCs w:val="26"/>
          <w:shd w:val="clear" w:color="auto" w:fill="FFFFFF"/>
        </w:rPr>
        <w:t>demandado</w:t>
      </w:r>
      <w:r w:rsidR="002E337A" w:rsidRPr="00065917">
        <w:rPr>
          <w:rFonts w:ascii="Arial Narrow" w:hAnsi="Arial Narrow" w:cs="Arial"/>
          <w:sz w:val="26"/>
          <w:szCs w:val="26"/>
          <w:shd w:val="clear" w:color="auto" w:fill="FFFFFF"/>
        </w:rPr>
        <w:t>,</w:t>
      </w:r>
      <w:r w:rsidR="002C6BAF" w:rsidRPr="00065917">
        <w:rPr>
          <w:rFonts w:ascii="Arial Narrow" w:hAnsi="Arial Narrow" w:cs="Arial"/>
          <w:sz w:val="26"/>
          <w:szCs w:val="26"/>
          <w:shd w:val="clear" w:color="auto" w:fill="FFFFFF"/>
        </w:rPr>
        <w:t xml:space="preserve"> </w:t>
      </w:r>
      <w:r w:rsidR="00AA6D91" w:rsidRPr="00065917">
        <w:rPr>
          <w:rFonts w:ascii="Arial Narrow" w:hAnsi="Arial Narrow" w:cs="Arial"/>
          <w:sz w:val="26"/>
          <w:szCs w:val="26"/>
          <w:shd w:val="clear" w:color="auto" w:fill="FFFFFF"/>
        </w:rPr>
        <w:t>considera útil esta instancia acudir</w:t>
      </w:r>
      <w:r w:rsidR="002C6BAF" w:rsidRPr="00065917">
        <w:rPr>
          <w:rFonts w:ascii="Arial Narrow" w:hAnsi="Arial Narrow" w:cs="Arial"/>
          <w:sz w:val="26"/>
          <w:szCs w:val="26"/>
          <w:shd w:val="clear" w:color="auto" w:fill="FFFFFF"/>
        </w:rPr>
        <w:t xml:space="preserve"> al concepto de tamaño de la empresa que comprende</w:t>
      </w:r>
      <w:r w:rsidR="00AA6D91" w:rsidRPr="00065917">
        <w:rPr>
          <w:rFonts w:ascii="Arial Narrow" w:hAnsi="Arial Narrow" w:cs="Arial"/>
          <w:sz w:val="26"/>
          <w:szCs w:val="26"/>
          <w:shd w:val="clear" w:color="auto" w:fill="FFFFFF"/>
        </w:rPr>
        <w:t xml:space="preserve"> </w:t>
      </w:r>
      <w:r w:rsidR="002E6458" w:rsidRPr="00065917">
        <w:rPr>
          <w:rFonts w:ascii="Arial Narrow" w:hAnsi="Arial Narrow" w:cs="Arial"/>
          <w:sz w:val="26"/>
          <w:szCs w:val="26"/>
          <w:shd w:val="clear" w:color="auto" w:fill="FFFFFF"/>
        </w:rPr>
        <w:t xml:space="preserve">las definiciones de las </w:t>
      </w:r>
      <w:r w:rsidR="002E6458" w:rsidRPr="00065917">
        <w:rPr>
          <w:rFonts w:ascii="Arial Narrow" w:hAnsi="Arial Narrow"/>
          <w:sz w:val="26"/>
          <w:szCs w:val="26"/>
        </w:rPr>
        <w:t xml:space="preserve">micro, pequeñas y medianas empresas previstas en el </w:t>
      </w:r>
      <w:r w:rsidR="00CB1A62" w:rsidRPr="00065917">
        <w:rPr>
          <w:rFonts w:ascii="Arial Narrow" w:hAnsi="Arial Narrow"/>
          <w:sz w:val="26"/>
          <w:szCs w:val="26"/>
        </w:rPr>
        <w:t>artículo 2</w:t>
      </w:r>
      <w:r w:rsidR="002E6458" w:rsidRPr="00065917">
        <w:rPr>
          <w:rFonts w:ascii="Arial Narrow" w:hAnsi="Arial Narrow"/>
          <w:sz w:val="26"/>
          <w:szCs w:val="26"/>
        </w:rPr>
        <w:t xml:space="preserve"> de la Ley 590 de 2000 modificado por el artículo 2 de la Ley 905 de 2004 y por el artículo 43 de la Ley 1450 de 2011</w:t>
      </w:r>
      <w:r w:rsidR="002E6458" w:rsidRPr="00065917">
        <w:rPr>
          <w:rStyle w:val="Refdenotaalpie"/>
          <w:rFonts w:ascii="Arial Narrow" w:hAnsi="Arial Narrow"/>
          <w:sz w:val="26"/>
          <w:szCs w:val="26"/>
        </w:rPr>
        <w:footnoteReference w:id="20"/>
      </w:r>
      <w:r w:rsidR="002E6458" w:rsidRPr="00065917">
        <w:rPr>
          <w:rFonts w:ascii="Arial Narrow" w:hAnsi="Arial Narrow"/>
          <w:sz w:val="26"/>
          <w:szCs w:val="26"/>
        </w:rPr>
        <w:t>:</w:t>
      </w:r>
    </w:p>
    <w:p w14:paraId="4A0D078C" w14:textId="77777777" w:rsidR="00B17E1A" w:rsidRPr="00065917" w:rsidRDefault="00B17E1A" w:rsidP="00065917">
      <w:pPr>
        <w:widowControl w:val="0"/>
        <w:spacing w:line="276" w:lineRule="auto"/>
        <w:jc w:val="both"/>
        <w:rPr>
          <w:rFonts w:ascii="Arial Narrow" w:hAnsi="Arial Narrow" w:cs="Arial"/>
          <w:sz w:val="26"/>
          <w:szCs w:val="26"/>
          <w:shd w:val="clear" w:color="auto" w:fill="FFFFFF"/>
        </w:rPr>
      </w:pPr>
    </w:p>
    <w:p w14:paraId="4ECEF474" w14:textId="72CEE0DC" w:rsidR="00CB1A62" w:rsidRPr="00B17E1A" w:rsidRDefault="00CB1A62" w:rsidP="00B17E1A">
      <w:pPr>
        <w:suppressAutoHyphens w:val="0"/>
        <w:ind w:left="426" w:right="418"/>
        <w:jc w:val="both"/>
        <w:rPr>
          <w:rFonts w:ascii="Arial Narrow" w:hAnsi="Arial Narrow" w:cs="Open Sans"/>
          <w:szCs w:val="26"/>
          <w:lang w:val="es-CO" w:eastAsia="es-CO"/>
        </w:rPr>
      </w:pPr>
      <w:r w:rsidRPr="00B17E1A">
        <w:rPr>
          <w:rFonts w:ascii="Arial Narrow" w:hAnsi="Arial Narrow" w:cs="Open Sans"/>
          <w:szCs w:val="26"/>
          <w:lang w:val="es-CO" w:eastAsia="es-CO"/>
        </w:rPr>
        <w:t>Para todos los efectos, se entiende por empresa, toda unidad de explotación económica, realizada por persona natural o jurídica, en actividades agropecuarias, industriales, comerciales o de servicios, en el área rural o urbana. Para la clasificación por tamaño empresarial, entiéndase micro, pequeña, mediana y gran empresa, se podrá utilizar uno o varios de los siguientes criterios:</w:t>
      </w:r>
    </w:p>
    <w:p w14:paraId="10D403E0" w14:textId="77777777" w:rsidR="00B17E1A" w:rsidRDefault="00B17E1A" w:rsidP="00B17E1A">
      <w:pPr>
        <w:suppressAutoHyphens w:val="0"/>
        <w:ind w:left="426" w:right="418"/>
        <w:jc w:val="both"/>
        <w:rPr>
          <w:rFonts w:ascii="Arial Narrow" w:hAnsi="Arial Narrow" w:cs="Open Sans"/>
          <w:szCs w:val="26"/>
          <w:lang w:val="es-CO" w:eastAsia="es-CO"/>
        </w:rPr>
      </w:pPr>
    </w:p>
    <w:p w14:paraId="7484DE54" w14:textId="39691EEC" w:rsidR="00CB1A62" w:rsidRPr="00B17E1A" w:rsidRDefault="00CB1A62" w:rsidP="00B17E1A">
      <w:pPr>
        <w:suppressAutoHyphens w:val="0"/>
        <w:ind w:left="426" w:right="418"/>
        <w:jc w:val="both"/>
        <w:rPr>
          <w:rFonts w:ascii="Arial Narrow" w:hAnsi="Arial Narrow" w:cs="Open Sans"/>
          <w:szCs w:val="26"/>
          <w:lang w:val="es-CO" w:eastAsia="es-CO"/>
        </w:rPr>
      </w:pPr>
      <w:r w:rsidRPr="00B17E1A">
        <w:rPr>
          <w:rFonts w:ascii="Arial Narrow" w:hAnsi="Arial Narrow" w:cs="Open Sans"/>
          <w:szCs w:val="26"/>
          <w:lang w:val="es-CO" w:eastAsia="es-CO"/>
        </w:rPr>
        <w:t>1. Número de trabajadores totales.</w:t>
      </w:r>
    </w:p>
    <w:p w14:paraId="285234B4" w14:textId="77777777" w:rsidR="00CB1A62" w:rsidRPr="00B17E1A" w:rsidRDefault="00CB1A62" w:rsidP="00B17E1A">
      <w:pPr>
        <w:suppressAutoHyphens w:val="0"/>
        <w:ind w:left="426" w:right="418"/>
        <w:jc w:val="both"/>
        <w:rPr>
          <w:rFonts w:ascii="Arial Narrow" w:hAnsi="Arial Narrow" w:cs="Open Sans"/>
          <w:szCs w:val="26"/>
          <w:lang w:val="es-CO" w:eastAsia="es-CO"/>
        </w:rPr>
      </w:pPr>
      <w:r w:rsidRPr="00B17E1A">
        <w:rPr>
          <w:rFonts w:ascii="Arial Narrow" w:hAnsi="Arial Narrow" w:cs="Open Sans"/>
          <w:szCs w:val="26"/>
          <w:lang w:val="es-CO" w:eastAsia="es-CO"/>
        </w:rPr>
        <w:t>2. Valor de ventas brutas anuales.</w:t>
      </w:r>
    </w:p>
    <w:p w14:paraId="74BC9E5A" w14:textId="77777777" w:rsidR="00CB1A62" w:rsidRPr="00B17E1A" w:rsidRDefault="00CB1A62" w:rsidP="00B17E1A">
      <w:pPr>
        <w:suppressAutoHyphens w:val="0"/>
        <w:ind w:left="426" w:right="418"/>
        <w:jc w:val="both"/>
        <w:rPr>
          <w:rFonts w:ascii="Arial Narrow" w:hAnsi="Arial Narrow" w:cs="Open Sans"/>
          <w:szCs w:val="26"/>
          <w:lang w:val="es-CO" w:eastAsia="es-CO"/>
        </w:rPr>
      </w:pPr>
      <w:r w:rsidRPr="00B17E1A">
        <w:rPr>
          <w:rFonts w:ascii="Arial Narrow" w:hAnsi="Arial Narrow" w:cs="Open Sans"/>
          <w:szCs w:val="26"/>
          <w:lang w:val="es-CO" w:eastAsia="es-CO"/>
        </w:rPr>
        <w:t>3. Valor activos totales.</w:t>
      </w:r>
    </w:p>
    <w:p w14:paraId="558A6BCB" w14:textId="77777777" w:rsidR="00B17E1A" w:rsidRDefault="00B17E1A" w:rsidP="00B17E1A">
      <w:pPr>
        <w:suppressAutoHyphens w:val="0"/>
        <w:ind w:left="426" w:right="418"/>
        <w:jc w:val="both"/>
        <w:rPr>
          <w:rFonts w:ascii="Arial Narrow" w:hAnsi="Arial Narrow" w:cs="Open Sans"/>
          <w:szCs w:val="26"/>
          <w:lang w:val="es-CO" w:eastAsia="es-CO"/>
        </w:rPr>
      </w:pPr>
    </w:p>
    <w:p w14:paraId="0313CF0C" w14:textId="30A56E6F" w:rsidR="00CB1A62" w:rsidRPr="00B17E1A" w:rsidRDefault="00CB1A62" w:rsidP="00B17E1A">
      <w:pPr>
        <w:suppressAutoHyphens w:val="0"/>
        <w:ind w:left="426" w:right="418"/>
        <w:jc w:val="both"/>
        <w:rPr>
          <w:rFonts w:ascii="Arial Narrow" w:hAnsi="Arial Narrow" w:cs="Open Sans"/>
          <w:szCs w:val="26"/>
          <w:lang w:val="es-CO" w:eastAsia="es-CO"/>
        </w:rPr>
      </w:pPr>
      <w:r w:rsidRPr="00B17E1A">
        <w:rPr>
          <w:rFonts w:ascii="Arial Narrow" w:hAnsi="Arial Narrow" w:cs="Open Sans"/>
          <w:szCs w:val="26"/>
          <w:lang w:val="es-CO" w:eastAsia="es-CO"/>
        </w:rPr>
        <w:t>Para efectos de los beneficios otorgados por el Gobierno nacional a las micro, pequeñas y medianas empresas el criterio determinante será el valor de ventas brutas anuales.</w:t>
      </w:r>
    </w:p>
    <w:p w14:paraId="17C60926" w14:textId="77777777" w:rsidR="00B17E1A" w:rsidRDefault="00B17E1A" w:rsidP="00B17E1A">
      <w:pPr>
        <w:suppressAutoHyphens w:val="0"/>
        <w:ind w:left="426" w:right="418"/>
        <w:jc w:val="both"/>
        <w:rPr>
          <w:rFonts w:ascii="Arial Narrow" w:hAnsi="Arial Narrow" w:cs="Open Sans"/>
          <w:b/>
          <w:bCs/>
          <w:szCs w:val="26"/>
          <w:lang w:val="es-CO" w:eastAsia="es-CO"/>
        </w:rPr>
      </w:pPr>
    </w:p>
    <w:p w14:paraId="29FAA5A6" w14:textId="3A5631EC" w:rsidR="00CB1A62" w:rsidRPr="00B17E1A" w:rsidRDefault="00CB1A62" w:rsidP="00B17E1A">
      <w:pPr>
        <w:suppressAutoHyphens w:val="0"/>
        <w:ind w:left="426" w:right="418"/>
        <w:jc w:val="both"/>
        <w:rPr>
          <w:rFonts w:ascii="Arial Narrow" w:hAnsi="Arial Narrow" w:cs="Open Sans"/>
          <w:szCs w:val="26"/>
          <w:lang w:val="es-CO" w:eastAsia="es-CO"/>
        </w:rPr>
      </w:pPr>
      <w:r w:rsidRPr="00B17E1A">
        <w:rPr>
          <w:rFonts w:ascii="Arial Narrow" w:hAnsi="Arial Narrow" w:cs="Open Sans"/>
          <w:b/>
          <w:bCs/>
          <w:szCs w:val="26"/>
          <w:lang w:val="es-CO" w:eastAsia="es-CO"/>
        </w:rPr>
        <w:t>PARÁGRAFO 1o.</w:t>
      </w:r>
      <w:r w:rsidRPr="00B17E1A">
        <w:rPr>
          <w:rFonts w:ascii="Arial Narrow" w:hAnsi="Arial Narrow" w:cs="Open Sans"/>
          <w:szCs w:val="26"/>
          <w:lang w:val="es-CO" w:eastAsia="es-CO"/>
        </w:rPr>
        <w:t> El Gobierno Nacional reglamentará los rangos que aplicarán para los tres criterios e incluirá especificidades sectoriales en los casos que considere necesario.</w:t>
      </w:r>
    </w:p>
    <w:p w14:paraId="4122E69F" w14:textId="77777777" w:rsidR="00B17E1A" w:rsidRDefault="00B17E1A" w:rsidP="00B17E1A">
      <w:pPr>
        <w:suppressAutoHyphens w:val="0"/>
        <w:ind w:left="426" w:right="418"/>
        <w:jc w:val="both"/>
        <w:rPr>
          <w:rFonts w:ascii="Arial Narrow" w:hAnsi="Arial Narrow" w:cs="Open Sans"/>
          <w:b/>
          <w:bCs/>
          <w:szCs w:val="26"/>
          <w:lang w:val="es-CO" w:eastAsia="es-CO"/>
        </w:rPr>
      </w:pPr>
    </w:p>
    <w:p w14:paraId="740BDD90" w14:textId="2359A530" w:rsidR="00AA6D91" w:rsidRPr="00B17E1A" w:rsidRDefault="00CB1A62" w:rsidP="00B17E1A">
      <w:pPr>
        <w:suppressAutoHyphens w:val="0"/>
        <w:ind w:left="426" w:right="418"/>
        <w:jc w:val="both"/>
        <w:rPr>
          <w:rFonts w:ascii="Arial Narrow" w:hAnsi="Arial Narrow" w:cs="Open Sans"/>
          <w:szCs w:val="26"/>
          <w:lang w:val="es-CO" w:eastAsia="es-CO"/>
        </w:rPr>
      </w:pPr>
      <w:r w:rsidRPr="00B17E1A">
        <w:rPr>
          <w:rFonts w:ascii="Arial Narrow" w:hAnsi="Arial Narrow" w:cs="Open Sans"/>
          <w:b/>
          <w:bCs/>
          <w:szCs w:val="26"/>
          <w:lang w:val="es-CO" w:eastAsia="es-CO"/>
        </w:rPr>
        <w:t>PARÁGRAFO 2o.</w:t>
      </w:r>
      <w:r w:rsidRPr="00B17E1A">
        <w:rPr>
          <w:rFonts w:ascii="Arial Narrow" w:hAnsi="Arial Narrow" w:cs="Open Sans"/>
          <w:szCs w:val="26"/>
          <w:lang w:val="es-CO" w:eastAsia="es-CO"/>
        </w:rPr>
        <w:t> Las definiciones contenidas en el artículo </w:t>
      </w:r>
      <w:hyperlink r:id="rId12" w:anchor="2" w:history="1">
        <w:r w:rsidRPr="00B17E1A">
          <w:rPr>
            <w:rFonts w:ascii="Arial Narrow" w:hAnsi="Arial Narrow" w:cs="Open Sans"/>
            <w:szCs w:val="26"/>
            <w:u w:val="single"/>
            <w:lang w:val="es-CO" w:eastAsia="es-CO"/>
          </w:rPr>
          <w:t>2</w:t>
        </w:r>
      </w:hyperlink>
      <w:r w:rsidRPr="00B17E1A">
        <w:rPr>
          <w:rFonts w:ascii="Arial Narrow" w:hAnsi="Arial Narrow" w:cs="Open Sans"/>
          <w:szCs w:val="26"/>
          <w:lang w:val="es-CO" w:eastAsia="es-CO"/>
        </w:rPr>
        <w:t>o de la Ley 590 de 2000 continuarán vigentes hasta tanto entren a regir las normas reglamentarias que profiera el Gobierno Nacional en desarrollo de lo previsto en el presente artículo.</w:t>
      </w:r>
    </w:p>
    <w:p w14:paraId="6D088137" w14:textId="77777777" w:rsidR="00B17E1A" w:rsidRDefault="00B17E1A" w:rsidP="00065917">
      <w:pPr>
        <w:widowControl w:val="0"/>
        <w:spacing w:line="276" w:lineRule="auto"/>
        <w:jc w:val="both"/>
        <w:rPr>
          <w:rFonts w:ascii="Arial Narrow" w:hAnsi="Arial Narrow"/>
          <w:sz w:val="26"/>
          <w:szCs w:val="26"/>
        </w:rPr>
      </w:pPr>
    </w:p>
    <w:p w14:paraId="76D550D1" w14:textId="72F646D6" w:rsidR="002E6458" w:rsidRPr="00065917" w:rsidRDefault="00CB1A62" w:rsidP="00065917">
      <w:pPr>
        <w:widowControl w:val="0"/>
        <w:spacing w:line="276" w:lineRule="auto"/>
        <w:jc w:val="both"/>
        <w:rPr>
          <w:rFonts w:ascii="Arial Narrow" w:hAnsi="Arial Narrow"/>
          <w:sz w:val="26"/>
          <w:szCs w:val="26"/>
        </w:rPr>
      </w:pPr>
      <w:r w:rsidRPr="00065917">
        <w:rPr>
          <w:rFonts w:ascii="Arial Narrow" w:hAnsi="Arial Narrow"/>
          <w:sz w:val="26"/>
          <w:szCs w:val="26"/>
        </w:rPr>
        <w:t>Por su parte, el Decreto 957 de 2019</w:t>
      </w:r>
      <w:r w:rsidRPr="00065917">
        <w:rPr>
          <w:rStyle w:val="Refdenotaalpie"/>
          <w:rFonts w:ascii="Arial Narrow" w:hAnsi="Arial Narrow"/>
          <w:sz w:val="26"/>
          <w:szCs w:val="26"/>
        </w:rPr>
        <w:footnoteReference w:id="21"/>
      </w:r>
      <w:r w:rsidRPr="00065917">
        <w:rPr>
          <w:rFonts w:ascii="Arial Narrow" w:hAnsi="Arial Narrow"/>
          <w:sz w:val="26"/>
          <w:szCs w:val="26"/>
        </w:rPr>
        <w:t xml:space="preserve"> estableció como criterios para la clasificación del tamaño empresarial en el artículo 2.2.1.13.2.1:</w:t>
      </w:r>
    </w:p>
    <w:p w14:paraId="20925682" w14:textId="290D8162" w:rsidR="00CB1A62" w:rsidRPr="00065917" w:rsidRDefault="00CB1A62" w:rsidP="00065917">
      <w:pPr>
        <w:widowControl w:val="0"/>
        <w:spacing w:line="276" w:lineRule="auto"/>
        <w:jc w:val="both"/>
        <w:rPr>
          <w:rFonts w:ascii="Arial Narrow" w:hAnsi="Arial Narrow" w:cs="Arial"/>
          <w:sz w:val="26"/>
          <w:szCs w:val="26"/>
          <w:shd w:val="clear" w:color="auto" w:fill="FFFFFF"/>
        </w:rPr>
      </w:pPr>
    </w:p>
    <w:p w14:paraId="0629635F" w14:textId="112C7D48" w:rsidR="00CB1A62" w:rsidRPr="00E8235D" w:rsidRDefault="00CB1A62" w:rsidP="00E8235D">
      <w:pPr>
        <w:suppressAutoHyphens w:val="0"/>
        <w:ind w:left="426" w:right="418"/>
        <w:jc w:val="both"/>
        <w:rPr>
          <w:rFonts w:ascii="Arial Narrow" w:hAnsi="Arial Narrow" w:cs="Open Sans"/>
          <w:szCs w:val="26"/>
          <w:lang w:val="es-CO" w:eastAsia="es-CO"/>
        </w:rPr>
      </w:pPr>
      <w:r w:rsidRPr="00E8235D">
        <w:rPr>
          <w:rFonts w:ascii="Arial Narrow" w:hAnsi="Arial Narrow" w:cs="Open Sans"/>
          <w:szCs w:val="26"/>
          <w:lang w:val="es-CO" w:eastAsia="es-CO"/>
        </w:rPr>
        <w:t>Para efectos de la clasificación del tamaño empresarial se tendrá como criterio exclusivo los ingresos por actividades ordinarias anuales de la respectiva empresa. El nivel de ingresos por actividades ordinarias anuales con base en el cual se determina el tamaño empresarial variará dependiendo del sector económico en el cual la empresa desarrolle su actividad.</w:t>
      </w:r>
    </w:p>
    <w:p w14:paraId="7813D4DF" w14:textId="77777777" w:rsidR="00CB1A62" w:rsidRPr="00065917" w:rsidRDefault="00CB1A62" w:rsidP="00065917">
      <w:pPr>
        <w:widowControl w:val="0"/>
        <w:spacing w:line="276" w:lineRule="auto"/>
        <w:ind w:right="618"/>
        <w:jc w:val="both"/>
        <w:rPr>
          <w:rFonts w:ascii="Arial Narrow" w:hAnsi="Arial Narrow" w:cs="Arial"/>
          <w:sz w:val="26"/>
          <w:szCs w:val="26"/>
          <w:shd w:val="clear" w:color="auto" w:fill="FFFFFF"/>
        </w:rPr>
      </w:pPr>
    </w:p>
    <w:p w14:paraId="40D2A862" w14:textId="5B6DB144" w:rsidR="00CD4067" w:rsidRPr="00065917" w:rsidRDefault="00CB1A62" w:rsidP="00065917">
      <w:pPr>
        <w:widowControl w:val="0"/>
        <w:spacing w:line="276" w:lineRule="auto"/>
        <w:ind w:right="49"/>
        <w:jc w:val="both"/>
        <w:rPr>
          <w:rFonts w:ascii="Arial Narrow" w:hAnsi="Arial Narrow"/>
          <w:sz w:val="26"/>
          <w:szCs w:val="26"/>
        </w:rPr>
      </w:pPr>
      <w:r w:rsidRPr="00065917">
        <w:rPr>
          <w:rFonts w:ascii="Arial Narrow" w:hAnsi="Arial Narrow" w:cs="Arial"/>
          <w:sz w:val="26"/>
          <w:szCs w:val="26"/>
          <w:shd w:val="clear" w:color="auto" w:fill="FFFFFF"/>
        </w:rPr>
        <w:t xml:space="preserve">Así mismo, este decreto </w:t>
      </w:r>
      <w:r w:rsidR="00CD4067" w:rsidRPr="00065917">
        <w:rPr>
          <w:rFonts w:ascii="Arial Narrow" w:hAnsi="Arial Narrow" w:cs="Arial"/>
          <w:sz w:val="26"/>
          <w:szCs w:val="26"/>
          <w:shd w:val="clear" w:color="auto" w:fill="FFFFFF"/>
        </w:rPr>
        <w:t xml:space="preserve">en su artículo </w:t>
      </w:r>
      <w:r w:rsidR="00CD4067" w:rsidRPr="00065917">
        <w:rPr>
          <w:rFonts w:ascii="Arial Narrow" w:hAnsi="Arial Narrow"/>
          <w:sz w:val="26"/>
          <w:szCs w:val="26"/>
        </w:rPr>
        <w:t>2.2.1.13.2.2. reguló los rangos para la definición del tamaño empresarial</w:t>
      </w:r>
      <w:r w:rsidR="00A406F0" w:rsidRPr="00065917">
        <w:rPr>
          <w:rFonts w:ascii="Arial Narrow" w:hAnsi="Arial Narrow"/>
          <w:sz w:val="26"/>
          <w:szCs w:val="26"/>
        </w:rPr>
        <w:t>,</w:t>
      </w:r>
      <w:r w:rsidR="00CD4067" w:rsidRPr="00065917">
        <w:rPr>
          <w:rFonts w:ascii="Arial Narrow" w:hAnsi="Arial Narrow"/>
          <w:sz w:val="26"/>
          <w:szCs w:val="26"/>
        </w:rPr>
        <w:t xml:space="preserve"> así:</w:t>
      </w:r>
    </w:p>
    <w:p w14:paraId="4DD12E80" w14:textId="77777777" w:rsidR="00CD4067" w:rsidRPr="00065917" w:rsidRDefault="00CD4067" w:rsidP="00065917">
      <w:pPr>
        <w:widowControl w:val="0"/>
        <w:spacing w:line="276" w:lineRule="auto"/>
        <w:ind w:right="616"/>
        <w:jc w:val="both"/>
        <w:rPr>
          <w:rFonts w:ascii="Arial Narrow" w:hAnsi="Arial Narrow"/>
          <w:sz w:val="26"/>
          <w:szCs w:val="26"/>
        </w:rPr>
      </w:pPr>
    </w:p>
    <w:p w14:paraId="473F6155" w14:textId="133240B4" w:rsidR="00D8754A" w:rsidRPr="00E8235D" w:rsidRDefault="00CD4067" w:rsidP="00E8235D">
      <w:pPr>
        <w:suppressAutoHyphens w:val="0"/>
        <w:ind w:left="426" w:right="418"/>
        <w:jc w:val="both"/>
        <w:rPr>
          <w:rFonts w:ascii="Arial Narrow" w:hAnsi="Arial Narrow" w:cs="Open Sans"/>
          <w:szCs w:val="26"/>
          <w:lang w:val="es-CO" w:eastAsia="es-CO"/>
        </w:rPr>
      </w:pPr>
      <w:r w:rsidRPr="00E8235D">
        <w:rPr>
          <w:rFonts w:ascii="Arial Narrow" w:hAnsi="Arial Narrow" w:cs="Open Sans"/>
          <w:szCs w:val="26"/>
          <w:lang w:val="es-CO" w:eastAsia="es-CO"/>
        </w:rPr>
        <w:t>Para efectos de la clasificación del tamaño empresarial se utilizarán, con base en el criterio previsto en el artículo anterior, los siguientes rangos para determinar el valor de los ingresos por actividades ordinarias anuales de acuerdo con el sector económico que se trate:</w:t>
      </w:r>
    </w:p>
    <w:p w14:paraId="59FDAD4D" w14:textId="73EE5AB5" w:rsidR="00CD4067" w:rsidRPr="00E8235D" w:rsidRDefault="00CD4067" w:rsidP="00E8235D">
      <w:pPr>
        <w:suppressAutoHyphens w:val="0"/>
        <w:ind w:left="426" w:right="418"/>
        <w:jc w:val="both"/>
        <w:rPr>
          <w:rFonts w:ascii="Arial Narrow" w:hAnsi="Arial Narrow" w:cs="Open Sans"/>
          <w:szCs w:val="26"/>
          <w:lang w:val="es-CO" w:eastAsia="es-CO"/>
        </w:rPr>
      </w:pPr>
    </w:p>
    <w:p w14:paraId="1A1AB5A3" w14:textId="501A60C0" w:rsidR="00CD4067" w:rsidRPr="00E8235D" w:rsidRDefault="00CD4067" w:rsidP="00E8235D">
      <w:pPr>
        <w:suppressAutoHyphens w:val="0"/>
        <w:ind w:left="426" w:right="418"/>
        <w:jc w:val="both"/>
        <w:rPr>
          <w:rFonts w:ascii="Arial Narrow" w:hAnsi="Arial Narrow" w:cs="Open Sans"/>
          <w:szCs w:val="26"/>
          <w:lang w:val="es-CO" w:eastAsia="es-CO"/>
        </w:rPr>
      </w:pPr>
      <w:r w:rsidRPr="00E8235D">
        <w:rPr>
          <w:rFonts w:ascii="Arial Narrow" w:hAnsi="Arial Narrow" w:cs="Open Sans"/>
          <w:szCs w:val="26"/>
          <w:lang w:val="es-CO" w:eastAsia="es-CO"/>
        </w:rPr>
        <w:lastRenderedPageBreak/>
        <w:t>3.  Para el sector de comercio:</w:t>
      </w:r>
    </w:p>
    <w:p w14:paraId="74B9A121" w14:textId="77777777" w:rsidR="00CD4067" w:rsidRPr="00E8235D" w:rsidRDefault="00CD4067" w:rsidP="00E8235D">
      <w:pPr>
        <w:suppressAutoHyphens w:val="0"/>
        <w:ind w:left="426" w:right="418"/>
        <w:jc w:val="both"/>
        <w:rPr>
          <w:rFonts w:ascii="Arial Narrow" w:hAnsi="Arial Narrow" w:cs="Open Sans"/>
          <w:szCs w:val="26"/>
          <w:lang w:val="es-CO" w:eastAsia="es-CO"/>
        </w:rPr>
      </w:pPr>
    </w:p>
    <w:p w14:paraId="75B3E1AD" w14:textId="10675C76" w:rsidR="00CD4067" w:rsidRPr="00E8235D" w:rsidRDefault="00CD4067" w:rsidP="00E8235D">
      <w:pPr>
        <w:suppressAutoHyphens w:val="0"/>
        <w:ind w:left="426" w:right="418"/>
        <w:jc w:val="both"/>
        <w:rPr>
          <w:rFonts w:ascii="Arial Narrow" w:hAnsi="Arial Narrow" w:cs="Open Sans"/>
          <w:szCs w:val="26"/>
          <w:lang w:val="es-CO" w:eastAsia="es-CO"/>
        </w:rPr>
      </w:pPr>
      <w:r w:rsidRPr="00E8235D">
        <w:rPr>
          <w:rFonts w:ascii="Arial Narrow" w:hAnsi="Arial Narrow" w:cs="Open Sans"/>
          <w:szCs w:val="26"/>
          <w:lang w:val="es-CO" w:eastAsia="es-CO"/>
        </w:rPr>
        <w:t>Microempresa. Aquella cuyos ingresos por actividades ordinarias anuales sean inferiores o iguales a cuarenta y cuatro mil setecientos sesenta y nueve Unidades de Valor Tributario (44.769 UVT).</w:t>
      </w:r>
    </w:p>
    <w:p w14:paraId="6852DCE0" w14:textId="4DF07E8D" w:rsidR="00CD4067" w:rsidRPr="00E8235D" w:rsidRDefault="00CD4067" w:rsidP="00E8235D">
      <w:pPr>
        <w:suppressAutoHyphens w:val="0"/>
        <w:ind w:left="426" w:right="418"/>
        <w:jc w:val="both"/>
        <w:rPr>
          <w:rFonts w:ascii="Arial Narrow" w:hAnsi="Arial Narrow" w:cs="Open Sans"/>
          <w:szCs w:val="26"/>
          <w:lang w:val="es-CO" w:eastAsia="es-CO"/>
        </w:rPr>
      </w:pPr>
    </w:p>
    <w:p w14:paraId="59D76220" w14:textId="12B13FE5" w:rsidR="00CD4067" w:rsidRPr="00E8235D" w:rsidRDefault="00CD4067" w:rsidP="00E8235D">
      <w:pPr>
        <w:suppressAutoHyphens w:val="0"/>
        <w:ind w:left="426" w:right="418"/>
        <w:jc w:val="both"/>
        <w:rPr>
          <w:rFonts w:ascii="Arial Narrow" w:hAnsi="Arial Narrow" w:cs="Open Sans"/>
          <w:szCs w:val="26"/>
          <w:lang w:val="es-CO" w:eastAsia="es-CO"/>
        </w:rPr>
      </w:pPr>
      <w:r w:rsidRPr="00E8235D">
        <w:rPr>
          <w:rFonts w:ascii="Arial Narrow" w:hAnsi="Arial Narrow" w:cs="Open Sans"/>
          <w:szCs w:val="26"/>
          <w:lang w:val="es-CO" w:eastAsia="es-CO"/>
        </w:rPr>
        <w:t>Pequeña Empresa. Aquella cuyos ingresos por actividades ordinarias anuales  sean superiores a cuarenta y cuatro mil setecientos sesenta y nueve Unidades de Valor Tributario (44.769 UVT) e inferiores o iguales a cuatrocientos treinta  y un mil ciento noventa y seis Unidades de Valor Tributario (431.196 UVT).</w:t>
      </w:r>
    </w:p>
    <w:p w14:paraId="34ECECFD" w14:textId="004C739D" w:rsidR="00CD4067" w:rsidRPr="00E8235D" w:rsidRDefault="00CD4067" w:rsidP="00E8235D">
      <w:pPr>
        <w:suppressAutoHyphens w:val="0"/>
        <w:ind w:left="426" w:right="418"/>
        <w:jc w:val="both"/>
        <w:rPr>
          <w:rFonts w:ascii="Arial Narrow" w:hAnsi="Arial Narrow" w:cs="Open Sans"/>
          <w:szCs w:val="26"/>
          <w:lang w:val="es-CO" w:eastAsia="es-CO"/>
        </w:rPr>
      </w:pPr>
    </w:p>
    <w:p w14:paraId="0FFC0F60" w14:textId="25288415" w:rsidR="00CD4067" w:rsidRPr="00E8235D" w:rsidRDefault="00CD4067" w:rsidP="00E8235D">
      <w:pPr>
        <w:suppressAutoHyphens w:val="0"/>
        <w:ind w:left="426" w:right="418"/>
        <w:jc w:val="both"/>
        <w:rPr>
          <w:rFonts w:ascii="Arial Narrow" w:hAnsi="Arial Narrow" w:cs="Open Sans"/>
          <w:szCs w:val="26"/>
          <w:lang w:val="es-CO" w:eastAsia="es-CO"/>
        </w:rPr>
      </w:pPr>
      <w:r w:rsidRPr="00E8235D">
        <w:rPr>
          <w:rFonts w:ascii="Arial Narrow" w:hAnsi="Arial Narrow" w:cs="Open Sans"/>
          <w:szCs w:val="26"/>
          <w:lang w:val="es-CO" w:eastAsia="es-CO"/>
        </w:rPr>
        <w:t>Mediana Empresa. Aquella cuyos ingresos por actividades ordinarias anuales sean superiores a cuatrocientos treinta y un mil ciento noventa y seis Unidades de Valor Tributario (431.196 UVT) e inferiores o iguales a dos millones ciento sesenta mil seiscientos noventa y dos Unidades de Valor Tributario (2'160.692 UVT).</w:t>
      </w:r>
    </w:p>
    <w:p w14:paraId="6F9F5128" w14:textId="4DF95315" w:rsidR="00D52BD8" w:rsidRPr="00065917" w:rsidRDefault="00D52BD8" w:rsidP="00065917">
      <w:pPr>
        <w:widowControl w:val="0"/>
        <w:spacing w:line="276" w:lineRule="auto"/>
        <w:ind w:left="851" w:right="616"/>
        <w:jc w:val="both"/>
        <w:rPr>
          <w:rFonts w:ascii="Arial Narrow" w:hAnsi="Arial Narrow"/>
          <w:bCs/>
          <w:sz w:val="26"/>
          <w:szCs w:val="26"/>
          <w:lang w:val="es-ES_tradnl"/>
        </w:rPr>
      </w:pPr>
    </w:p>
    <w:p w14:paraId="357B09D3" w14:textId="6268969E" w:rsidR="0054133A" w:rsidRDefault="00481BD1" w:rsidP="00065917">
      <w:pPr>
        <w:widowControl w:val="0"/>
        <w:spacing w:line="276" w:lineRule="auto"/>
        <w:jc w:val="both"/>
        <w:rPr>
          <w:rStyle w:val="nfasissutil"/>
          <w:rFonts w:ascii="Arial Narrow" w:hAnsi="Arial Narrow"/>
          <w:i w:val="0"/>
          <w:color w:val="000000" w:themeColor="text1"/>
          <w:sz w:val="26"/>
          <w:szCs w:val="26"/>
        </w:rPr>
      </w:pPr>
      <w:r w:rsidRPr="00065917">
        <w:rPr>
          <w:rStyle w:val="nfasissutil"/>
          <w:rFonts w:ascii="Arial Narrow" w:hAnsi="Arial Narrow"/>
          <w:b/>
          <w:i w:val="0"/>
          <w:color w:val="000000" w:themeColor="text1"/>
          <w:sz w:val="26"/>
          <w:szCs w:val="26"/>
        </w:rPr>
        <w:t xml:space="preserve">4.7.- </w:t>
      </w:r>
      <w:r w:rsidR="00A406F0" w:rsidRPr="00065917">
        <w:rPr>
          <w:rStyle w:val="nfasissutil"/>
          <w:rFonts w:ascii="Arial Narrow" w:hAnsi="Arial Narrow"/>
          <w:i w:val="0"/>
          <w:color w:val="000000" w:themeColor="text1"/>
          <w:sz w:val="26"/>
          <w:szCs w:val="26"/>
        </w:rPr>
        <w:t>Descendiendo al caso en concreto, se precisa que el establecimiento de comercio</w:t>
      </w:r>
      <w:r w:rsidR="002C6BAF" w:rsidRPr="00065917">
        <w:rPr>
          <w:rStyle w:val="nfasissutil"/>
          <w:rFonts w:ascii="Arial Narrow" w:hAnsi="Arial Narrow"/>
          <w:i w:val="0"/>
          <w:color w:val="000000" w:themeColor="text1"/>
          <w:sz w:val="26"/>
          <w:szCs w:val="26"/>
        </w:rPr>
        <w:t xml:space="preserve"> </w:t>
      </w:r>
      <w:r w:rsidR="00C77633" w:rsidRPr="00065917">
        <w:rPr>
          <w:rStyle w:val="nfasissutil"/>
          <w:rFonts w:ascii="Arial Narrow" w:hAnsi="Arial Narrow"/>
          <w:i w:val="0"/>
          <w:color w:val="000000" w:themeColor="text1"/>
          <w:sz w:val="26"/>
          <w:szCs w:val="26"/>
        </w:rPr>
        <w:t>Almacén</w:t>
      </w:r>
      <w:r w:rsidR="006E7402" w:rsidRPr="00065917">
        <w:rPr>
          <w:rStyle w:val="nfasissutil"/>
          <w:rFonts w:ascii="Arial Narrow" w:hAnsi="Arial Narrow"/>
          <w:i w:val="0"/>
          <w:color w:val="000000" w:themeColor="text1"/>
          <w:sz w:val="26"/>
          <w:szCs w:val="26"/>
        </w:rPr>
        <w:t xml:space="preserve"> </w:t>
      </w:r>
      <w:proofErr w:type="spellStart"/>
      <w:r w:rsidR="006E7402" w:rsidRPr="00065917">
        <w:rPr>
          <w:rStyle w:val="nfasissutil"/>
          <w:rFonts w:ascii="Arial Narrow" w:hAnsi="Arial Narrow"/>
          <w:i w:val="0"/>
          <w:color w:val="000000" w:themeColor="text1"/>
          <w:sz w:val="26"/>
          <w:szCs w:val="26"/>
        </w:rPr>
        <w:t>Gerardina</w:t>
      </w:r>
      <w:proofErr w:type="spellEnd"/>
      <w:r w:rsidR="006E7402" w:rsidRPr="00065917">
        <w:rPr>
          <w:rStyle w:val="nfasissutil"/>
          <w:rFonts w:ascii="Arial Narrow" w:hAnsi="Arial Narrow"/>
          <w:i w:val="0"/>
          <w:color w:val="000000" w:themeColor="text1"/>
          <w:sz w:val="26"/>
          <w:szCs w:val="26"/>
        </w:rPr>
        <w:t xml:space="preserve"> N.3 </w:t>
      </w:r>
      <w:r w:rsidR="002C6BAF" w:rsidRPr="00065917">
        <w:rPr>
          <w:rStyle w:val="nfasissutil"/>
          <w:rFonts w:ascii="Arial Narrow" w:hAnsi="Arial Narrow"/>
          <w:i w:val="0"/>
          <w:color w:val="000000" w:themeColor="text1"/>
          <w:sz w:val="26"/>
          <w:szCs w:val="26"/>
        </w:rPr>
        <w:t xml:space="preserve">de propiedad de </w:t>
      </w:r>
      <w:r w:rsidR="006E7402" w:rsidRPr="00065917">
        <w:rPr>
          <w:rStyle w:val="nfasissutil"/>
          <w:rFonts w:ascii="Arial Narrow" w:hAnsi="Arial Narrow"/>
          <w:i w:val="0"/>
          <w:color w:val="000000" w:themeColor="text1"/>
          <w:sz w:val="26"/>
          <w:szCs w:val="26"/>
        </w:rPr>
        <w:t xml:space="preserve">Daya Milena </w:t>
      </w:r>
      <w:r w:rsidR="00C77633" w:rsidRPr="00065917">
        <w:rPr>
          <w:rStyle w:val="nfasissutil"/>
          <w:rFonts w:ascii="Arial Narrow" w:hAnsi="Arial Narrow"/>
          <w:i w:val="0"/>
          <w:color w:val="000000" w:themeColor="text1"/>
          <w:sz w:val="26"/>
          <w:szCs w:val="26"/>
        </w:rPr>
        <w:t>Marín</w:t>
      </w:r>
      <w:r w:rsidR="006E7402" w:rsidRPr="00065917">
        <w:rPr>
          <w:rStyle w:val="nfasissutil"/>
          <w:rFonts w:ascii="Arial Narrow" w:hAnsi="Arial Narrow"/>
          <w:i w:val="0"/>
          <w:color w:val="000000" w:themeColor="text1"/>
          <w:sz w:val="26"/>
          <w:szCs w:val="26"/>
        </w:rPr>
        <w:t xml:space="preserve"> </w:t>
      </w:r>
      <w:r w:rsidR="00C77633" w:rsidRPr="00065917">
        <w:rPr>
          <w:rStyle w:val="nfasissutil"/>
          <w:rFonts w:ascii="Arial Narrow" w:hAnsi="Arial Narrow"/>
          <w:i w:val="0"/>
          <w:color w:val="000000" w:themeColor="text1"/>
          <w:sz w:val="26"/>
          <w:szCs w:val="26"/>
        </w:rPr>
        <w:t>Martínez</w:t>
      </w:r>
      <w:r w:rsidR="006E7402" w:rsidRPr="00065917">
        <w:rPr>
          <w:rStyle w:val="nfasissutil"/>
          <w:rFonts w:ascii="Arial Narrow" w:hAnsi="Arial Narrow"/>
          <w:i w:val="0"/>
          <w:color w:val="000000" w:themeColor="text1"/>
          <w:sz w:val="26"/>
          <w:szCs w:val="26"/>
        </w:rPr>
        <w:t xml:space="preserve"> </w:t>
      </w:r>
      <w:r w:rsidR="00DC07B0" w:rsidRPr="00065917">
        <w:rPr>
          <w:rStyle w:val="nfasissutil"/>
          <w:rFonts w:ascii="Arial Narrow" w:hAnsi="Arial Narrow"/>
          <w:i w:val="0"/>
          <w:color w:val="000000" w:themeColor="text1"/>
          <w:sz w:val="26"/>
          <w:szCs w:val="26"/>
        </w:rPr>
        <w:t xml:space="preserve">según el certificado de </w:t>
      </w:r>
      <w:r w:rsidR="00115299" w:rsidRPr="00065917">
        <w:rPr>
          <w:rStyle w:val="nfasissutil"/>
          <w:rFonts w:ascii="Arial Narrow" w:hAnsi="Arial Narrow"/>
          <w:i w:val="0"/>
          <w:color w:val="000000" w:themeColor="text1"/>
          <w:sz w:val="26"/>
          <w:szCs w:val="26"/>
        </w:rPr>
        <w:t xml:space="preserve">matrícula mercantil de la citada persona natural </w:t>
      </w:r>
      <w:r w:rsidR="0054133A" w:rsidRPr="00065917">
        <w:rPr>
          <w:rStyle w:val="nfasissutil"/>
          <w:rFonts w:ascii="Arial Narrow" w:hAnsi="Arial Narrow"/>
          <w:i w:val="0"/>
          <w:color w:val="000000" w:themeColor="text1"/>
          <w:sz w:val="26"/>
          <w:szCs w:val="26"/>
        </w:rPr>
        <w:t xml:space="preserve">se verifica que el tamaño de la empresa es </w:t>
      </w:r>
      <w:r w:rsidR="0054133A" w:rsidRPr="00065917">
        <w:rPr>
          <w:rStyle w:val="nfasissutil"/>
          <w:rFonts w:ascii="Arial Narrow" w:hAnsi="Arial Narrow"/>
          <w:b/>
          <w:i w:val="0"/>
          <w:color w:val="000000" w:themeColor="text1"/>
          <w:sz w:val="26"/>
          <w:szCs w:val="26"/>
        </w:rPr>
        <w:t>m</w:t>
      </w:r>
      <w:r w:rsidR="00DC07B0" w:rsidRPr="00065917">
        <w:rPr>
          <w:rStyle w:val="nfasissutil"/>
          <w:rFonts w:ascii="Arial Narrow" w:hAnsi="Arial Narrow"/>
          <w:b/>
          <w:i w:val="0"/>
          <w:color w:val="000000" w:themeColor="text1"/>
          <w:sz w:val="26"/>
          <w:szCs w:val="26"/>
        </w:rPr>
        <w:t>icroempresa</w:t>
      </w:r>
      <w:r w:rsidR="00AA6D91" w:rsidRPr="00065917">
        <w:rPr>
          <w:rStyle w:val="nfasissutil"/>
          <w:rFonts w:ascii="Arial Narrow" w:hAnsi="Arial Narrow"/>
          <w:i w:val="0"/>
          <w:color w:val="000000" w:themeColor="text1"/>
          <w:sz w:val="26"/>
          <w:szCs w:val="26"/>
        </w:rPr>
        <w:t>. Allí obra la siguiente información</w:t>
      </w:r>
      <w:r w:rsidR="00BE10DA">
        <w:rPr>
          <w:rStyle w:val="nfasissutil"/>
          <w:rFonts w:ascii="Arial Narrow" w:hAnsi="Arial Narrow"/>
          <w:i w:val="0"/>
          <w:color w:val="000000" w:themeColor="text1"/>
          <w:sz w:val="26"/>
          <w:szCs w:val="26"/>
        </w:rPr>
        <w:t>:</w:t>
      </w:r>
    </w:p>
    <w:p w14:paraId="74FB2934" w14:textId="77777777" w:rsidR="00BE10DA" w:rsidRPr="00065917" w:rsidRDefault="00BE10DA" w:rsidP="00065917">
      <w:pPr>
        <w:widowControl w:val="0"/>
        <w:spacing w:line="276" w:lineRule="auto"/>
        <w:jc w:val="both"/>
        <w:rPr>
          <w:rStyle w:val="nfasissutil"/>
          <w:rFonts w:ascii="Arial Narrow" w:hAnsi="Arial Narrow"/>
          <w:i w:val="0"/>
          <w:color w:val="000000" w:themeColor="text1"/>
          <w:sz w:val="26"/>
          <w:szCs w:val="26"/>
        </w:rPr>
      </w:pPr>
    </w:p>
    <w:p w14:paraId="5C46F34B" w14:textId="173EAA28" w:rsidR="00EF4F26" w:rsidRPr="00E8235D" w:rsidRDefault="006E7402" w:rsidP="00E8235D">
      <w:pPr>
        <w:suppressAutoHyphens w:val="0"/>
        <w:ind w:left="426" w:right="418"/>
        <w:jc w:val="both"/>
        <w:rPr>
          <w:rFonts w:ascii="Arial Narrow" w:hAnsi="Arial Narrow" w:cs="Open Sans"/>
          <w:szCs w:val="26"/>
          <w:lang w:val="es-CO" w:eastAsia="es-CO"/>
        </w:rPr>
      </w:pPr>
      <w:r w:rsidRPr="00E8235D">
        <w:rPr>
          <w:rFonts w:ascii="Arial Narrow" w:hAnsi="Arial Narrow" w:cs="Open Sans"/>
          <w:szCs w:val="26"/>
          <w:lang w:val="es-CO" w:eastAsia="es-CO"/>
        </w:rPr>
        <w:t>De conformidad con lo previsto en el artículo 2.2.1.13.2.1 del Decreto 1074 de 2015 y la Resolución 2225 de 2019 del DANE el tamaño de la empresa es MICRO EMPRESA</w:t>
      </w:r>
    </w:p>
    <w:p w14:paraId="5DD95284" w14:textId="6167066F" w:rsidR="00115299" w:rsidRPr="00065917" w:rsidRDefault="00115299" w:rsidP="00BE10DA">
      <w:pPr>
        <w:widowControl w:val="0"/>
        <w:spacing w:line="276" w:lineRule="auto"/>
        <w:ind w:right="618"/>
        <w:jc w:val="both"/>
        <w:rPr>
          <w:rFonts w:ascii="Arial Narrow" w:hAnsi="Arial Narrow"/>
          <w:bCs/>
          <w:sz w:val="26"/>
          <w:szCs w:val="26"/>
          <w:lang w:val="es-ES_tradnl"/>
        </w:rPr>
      </w:pPr>
    </w:p>
    <w:p w14:paraId="7389CE03" w14:textId="6A29D4AF" w:rsidR="001A6F26" w:rsidRPr="00065917" w:rsidRDefault="00FD7DDE" w:rsidP="00065917">
      <w:pPr>
        <w:widowControl w:val="0"/>
        <w:spacing w:line="276" w:lineRule="auto"/>
        <w:jc w:val="both"/>
        <w:rPr>
          <w:rFonts w:ascii="Arial Narrow" w:hAnsi="Arial Narrow"/>
          <w:bCs/>
          <w:sz w:val="26"/>
          <w:szCs w:val="26"/>
          <w:lang w:val="es-ES_tradnl"/>
        </w:rPr>
      </w:pPr>
      <w:r w:rsidRPr="00065917">
        <w:rPr>
          <w:rFonts w:ascii="Arial Narrow" w:hAnsi="Arial Narrow"/>
          <w:bCs/>
          <w:sz w:val="26"/>
          <w:szCs w:val="26"/>
          <w:lang w:val="es-ES_tradnl"/>
        </w:rPr>
        <w:t xml:space="preserve">Atendiendo el tamaño de la empresa accionada debidamente acreditado en el anterior documento, se </w:t>
      </w:r>
      <w:r w:rsidR="00115299" w:rsidRPr="00065917">
        <w:rPr>
          <w:rFonts w:ascii="Arial Narrow" w:hAnsi="Arial Narrow"/>
          <w:bCs/>
          <w:sz w:val="26"/>
          <w:szCs w:val="26"/>
          <w:lang w:val="es-ES_tradnl"/>
        </w:rPr>
        <w:t>refuerza la tesis de</w:t>
      </w:r>
      <w:r w:rsidR="002E337A" w:rsidRPr="00065917">
        <w:rPr>
          <w:rFonts w:ascii="Arial Narrow" w:hAnsi="Arial Narrow"/>
          <w:bCs/>
          <w:sz w:val="26"/>
          <w:szCs w:val="26"/>
          <w:lang w:val="es-ES_tradnl"/>
        </w:rPr>
        <w:t xml:space="preserve"> la instancia anterior </w:t>
      </w:r>
      <w:r w:rsidR="00115299" w:rsidRPr="00065917">
        <w:rPr>
          <w:rFonts w:ascii="Arial Narrow" w:hAnsi="Arial Narrow"/>
          <w:bCs/>
          <w:sz w:val="26"/>
          <w:szCs w:val="26"/>
          <w:lang w:val="es-ES_tradnl"/>
        </w:rPr>
        <w:t xml:space="preserve">en el sentido de que </w:t>
      </w:r>
      <w:r w:rsidR="002E337A" w:rsidRPr="00065917">
        <w:rPr>
          <w:rFonts w:ascii="Arial Narrow" w:hAnsi="Arial Narrow"/>
          <w:bCs/>
          <w:sz w:val="26"/>
          <w:szCs w:val="26"/>
          <w:lang w:val="es-ES_tradnl"/>
        </w:rPr>
        <w:t xml:space="preserve">resulta desproporcionado, de cara </w:t>
      </w:r>
      <w:r w:rsidR="00115299" w:rsidRPr="00065917">
        <w:rPr>
          <w:rFonts w:ascii="Arial Narrow" w:hAnsi="Arial Narrow"/>
          <w:bCs/>
          <w:sz w:val="26"/>
          <w:szCs w:val="26"/>
          <w:lang w:val="es-ES_tradnl"/>
        </w:rPr>
        <w:t>a</w:t>
      </w:r>
      <w:r w:rsidR="002E337A" w:rsidRPr="00065917">
        <w:rPr>
          <w:rFonts w:ascii="Arial Narrow" w:hAnsi="Arial Narrow"/>
          <w:bCs/>
          <w:sz w:val="26"/>
          <w:szCs w:val="26"/>
          <w:lang w:val="es-ES_tradnl"/>
        </w:rPr>
        <w:t xml:space="preserve"> su</w:t>
      </w:r>
      <w:r w:rsidR="00115299" w:rsidRPr="00065917">
        <w:rPr>
          <w:rFonts w:ascii="Arial Narrow" w:hAnsi="Arial Narrow"/>
          <w:bCs/>
          <w:sz w:val="26"/>
          <w:szCs w:val="26"/>
          <w:lang w:val="es-ES_tradnl"/>
        </w:rPr>
        <w:t xml:space="preserve"> capacidad económica</w:t>
      </w:r>
      <w:r w:rsidR="002E337A" w:rsidRPr="00065917">
        <w:rPr>
          <w:rFonts w:ascii="Arial Narrow" w:hAnsi="Arial Narrow"/>
          <w:bCs/>
          <w:sz w:val="26"/>
          <w:szCs w:val="26"/>
          <w:lang w:val="es-ES_tradnl"/>
        </w:rPr>
        <w:t xml:space="preserve">, obligarla a </w:t>
      </w:r>
      <w:r w:rsidR="00115299" w:rsidRPr="00065917">
        <w:rPr>
          <w:rFonts w:ascii="Arial Narrow" w:hAnsi="Arial Narrow"/>
          <w:bCs/>
          <w:sz w:val="26"/>
          <w:szCs w:val="26"/>
          <w:lang w:val="es-ES_tradnl"/>
        </w:rPr>
        <w:t>asumir las cargas previstas en el artículo 8 de la Ley 982 de 2005</w:t>
      </w:r>
      <w:r w:rsidR="00D51477" w:rsidRPr="00065917">
        <w:rPr>
          <w:rFonts w:ascii="Arial Narrow" w:hAnsi="Arial Narrow"/>
          <w:bCs/>
          <w:sz w:val="26"/>
          <w:szCs w:val="26"/>
          <w:lang w:val="es-ES_tradnl"/>
        </w:rPr>
        <w:t>.</w:t>
      </w:r>
    </w:p>
    <w:p w14:paraId="79EFDDFE" w14:textId="02246252" w:rsidR="000F1965" w:rsidRPr="00065917" w:rsidRDefault="000F1965" w:rsidP="00065917">
      <w:pPr>
        <w:widowControl w:val="0"/>
        <w:spacing w:line="276" w:lineRule="auto"/>
        <w:jc w:val="both"/>
        <w:rPr>
          <w:rFonts w:ascii="Arial Narrow" w:hAnsi="Arial Narrow"/>
          <w:bCs/>
          <w:sz w:val="26"/>
          <w:szCs w:val="26"/>
          <w:lang w:val="es-ES_tradnl"/>
        </w:rPr>
      </w:pPr>
    </w:p>
    <w:p w14:paraId="03910FC8" w14:textId="3886E579" w:rsidR="0035120E" w:rsidRPr="00065917" w:rsidRDefault="00481BD1" w:rsidP="00065917">
      <w:pPr>
        <w:widowControl w:val="0"/>
        <w:spacing w:line="276" w:lineRule="auto"/>
        <w:jc w:val="both"/>
        <w:rPr>
          <w:rFonts w:ascii="Arial Narrow" w:hAnsi="Arial Narrow"/>
          <w:iCs/>
          <w:sz w:val="26"/>
          <w:szCs w:val="26"/>
        </w:rPr>
      </w:pPr>
      <w:r w:rsidRPr="00065917">
        <w:rPr>
          <w:rFonts w:ascii="Arial Narrow" w:hAnsi="Arial Narrow"/>
          <w:b/>
          <w:bCs/>
          <w:sz w:val="26"/>
          <w:szCs w:val="26"/>
          <w:lang w:val="es-ES_tradnl"/>
        </w:rPr>
        <w:t xml:space="preserve">4.8.- </w:t>
      </w:r>
      <w:r w:rsidR="000F1965" w:rsidRPr="00065917">
        <w:rPr>
          <w:rFonts w:ascii="Arial Narrow" w:hAnsi="Arial Narrow"/>
          <w:bCs/>
          <w:sz w:val="26"/>
          <w:szCs w:val="26"/>
          <w:lang w:val="es-ES_tradnl"/>
        </w:rPr>
        <w:t xml:space="preserve">Esta Corporación ha sostenido que si bien </w:t>
      </w:r>
      <w:r w:rsidR="000F1965" w:rsidRPr="00065917">
        <w:rPr>
          <w:rFonts w:ascii="Arial Narrow" w:hAnsi="Arial Narrow"/>
          <w:iCs/>
          <w:sz w:val="26"/>
          <w:szCs w:val="26"/>
        </w:rPr>
        <w:t>“</w:t>
      </w:r>
      <w:r w:rsidR="000F1965" w:rsidRPr="00E8650B">
        <w:rPr>
          <w:rFonts w:ascii="Arial Narrow" w:hAnsi="Arial Narrow"/>
          <w:iCs/>
          <w:szCs w:val="26"/>
        </w:rPr>
        <w:t>las acciones afirmativas contenidas en el artículo 8º de la Ley 982 de 2005 en favor de las personas con hipoacusia, sordas o sordociegas, no solo son exigibles del Estado o de los particulares que prestan servicios públicos</w:t>
      </w:r>
      <w:r w:rsidR="000F1965" w:rsidRPr="00065917">
        <w:rPr>
          <w:rStyle w:val="Refdenotaalpie"/>
          <w:rFonts w:ascii="Arial Narrow" w:hAnsi="Arial Narrow"/>
          <w:iCs/>
          <w:sz w:val="26"/>
          <w:szCs w:val="26"/>
        </w:rPr>
        <w:footnoteReference w:id="22"/>
      </w:r>
      <w:r w:rsidR="000F1965" w:rsidRPr="00065917">
        <w:rPr>
          <w:rFonts w:ascii="Arial Narrow" w:hAnsi="Arial Narrow"/>
          <w:iCs/>
          <w:sz w:val="26"/>
          <w:szCs w:val="26"/>
        </w:rPr>
        <w:t>” sino que igualmente recae en cabeza “</w:t>
      </w:r>
      <w:r w:rsidR="000F1965" w:rsidRPr="00E8650B">
        <w:rPr>
          <w:rFonts w:ascii="Arial Narrow" w:hAnsi="Arial Narrow"/>
          <w:iCs/>
          <w:szCs w:val="26"/>
        </w:rPr>
        <w:t>de aquellas personas privadas que ofrecen servicios al público</w:t>
      </w:r>
      <w:r w:rsidR="000F1965" w:rsidRPr="00065917">
        <w:rPr>
          <w:rStyle w:val="Refdenotaalpie"/>
          <w:rFonts w:ascii="Arial Narrow" w:hAnsi="Arial Narrow"/>
          <w:iCs/>
          <w:sz w:val="26"/>
          <w:szCs w:val="26"/>
        </w:rPr>
        <w:footnoteReference w:id="23"/>
      </w:r>
      <w:r w:rsidR="000F1965" w:rsidRPr="00065917">
        <w:rPr>
          <w:rFonts w:ascii="Arial Narrow" w:hAnsi="Arial Narrow"/>
          <w:iCs/>
          <w:sz w:val="26"/>
          <w:szCs w:val="26"/>
        </w:rPr>
        <w:t xml:space="preserve">”, en tratándose de los particulares esta Colegiatura se ha detenido en el estudio de su capacidad económica en especial el tamaño de la empresa como un criterio objetivo determinante para esclarecer la posibilidad de este tipo de personas para realizar los comportamientos exigidos en la citada normativa. </w:t>
      </w:r>
    </w:p>
    <w:p w14:paraId="6858107E" w14:textId="77777777" w:rsidR="001A5FDA" w:rsidRPr="00065917" w:rsidRDefault="001A5FDA" w:rsidP="00065917">
      <w:pPr>
        <w:widowControl w:val="0"/>
        <w:spacing w:line="276" w:lineRule="auto"/>
        <w:jc w:val="both"/>
        <w:rPr>
          <w:rFonts w:ascii="Arial Narrow" w:hAnsi="Arial Narrow"/>
          <w:iCs/>
          <w:sz w:val="26"/>
          <w:szCs w:val="26"/>
        </w:rPr>
      </w:pPr>
    </w:p>
    <w:p w14:paraId="5FF71F49" w14:textId="1A6F6403" w:rsidR="000F1965" w:rsidRPr="00065917" w:rsidRDefault="000F1965" w:rsidP="00065917">
      <w:pPr>
        <w:widowControl w:val="0"/>
        <w:spacing w:line="276" w:lineRule="auto"/>
        <w:jc w:val="both"/>
        <w:rPr>
          <w:rFonts w:ascii="Arial Narrow" w:hAnsi="Arial Narrow"/>
          <w:sz w:val="26"/>
          <w:szCs w:val="26"/>
          <w:lang w:val="es-ES_tradnl"/>
        </w:rPr>
      </w:pPr>
      <w:r w:rsidRPr="00065917">
        <w:rPr>
          <w:rFonts w:ascii="Arial Narrow" w:hAnsi="Arial Narrow"/>
          <w:bCs/>
          <w:sz w:val="26"/>
          <w:szCs w:val="26"/>
          <w:lang w:val="es-ES_tradnl"/>
        </w:rPr>
        <w:t xml:space="preserve">Al respecto, este Tribunal ha sostenido que </w:t>
      </w:r>
      <w:r w:rsidRPr="00065917">
        <w:rPr>
          <w:rFonts w:ascii="Arial Narrow" w:hAnsi="Arial Narrow"/>
          <w:sz w:val="26"/>
          <w:szCs w:val="26"/>
        </w:rPr>
        <w:t>la obligación de garantizar el derecho colectivo a la accesibilidad también recae sobre los particulares con capacidad económica suficiente para asumir la carga</w:t>
      </w:r>
      <w:r w:rsidRPr="00065917">
        <w:rPr>
          <w:rStyle w:val="Refdenotaalpie"/>
          <w:rFonts w:ascii="Arial Narrow" w:hAnsi="Arial Narrow"/>
          <w:sz w:val="26"/>
          <w:szCs w:val="26"/>
        </w:rPr>
        <w:footnoteReference w:id="24"/>
      </w:r>
      <w:r w:rsidRPr="00065917">
        <w:rPr>
          <w:rFonts w:ascii="Arial Narrow" w:hAnsi="Arial Narrow"/>
          <w:sz w:val="26"/>
          <w:szCs w:val="26"/>
        </w:rPr>
        <w:t xml:space="preserve">. Y en reciente sentencia, esto es, en la providencia SP-023 de 2023, señaló como un criterio </w:t>
      </w:r>
      <w:r w:rsidRPr="00065917">
        <w:rPr>
          <w:rFonts w:ascii="Arial Narrow" w:hAnsi="Arial Narrow" w:cs="Arial"/>
          <w:sz w:val="26"/>
          <w:szCs w:val="26"/>
          <w:shd w:val="clear" w:color="auto" w:fill="FFFFFF"/>
        </w:rPr>
        <w:t>de valoración de medición objetiva el “</w:t>
      </w:r>
      <w:r w:rsidRPr="00E8650B">
        <w:rPr>
          <w:rFonts w:ascii="Arial Narrow" w:hAnsi="Arial Narrow" w:cs="Arial"/>
          <w:szCs w:val="26"/>
          <w:shd w:val="clear" w:color="auto" w:fill="FFFFFF"/>
        </w:rPr>
        <w:t>tamaño de la empresa</w:t>
      </w:r>
      <w:r w:rsidRPr="00065917">
        <w:rPr>
          <w:rFonts w:ascii="Arial Narrow" w:hAnsi="Arial Narrow" w:cs="Arial"/>
          <w:sz w:val="26"/>
          <w:szCs w:val="26"/>
          <w:shd w:val="clear" w:color="auto" w:fill="FFFFFF"/>
        </w:rPr>
        <w:t>”.</w:t>
      </w:r>
    </w:p>
    <w:p w14:paraId="15722744" w14:textId="77777777" w:rsidR="001A6F26" w:rsidRPr="00065917" w:rsidRDefault="001A6F26" w:rsidP="00065917">
      <w:pPr>
        <w:widowControl w:val="0"/>
        <w:spacing w:line="276" w:lineRule="auto"/>
        <w:jc w:val="both"/>
        <w:rPr>
          <w:rFonts w:ascii="Arial Narrow" w:hAnsi="Arial Narrow"/>
          <w:sz w:val="26"/>
          <w:szCs w:val="26"/>
          <w:lang w:val="es-ES_tradnl"/>
        </w:rPr>
      </w:pPr>
    </w:p>
    <w:p w14:paraId="3161E9DE" w14:textId="51E85AAE" w:rsidR="005A0A7C" w:rsidRPr="00065917" w:rsidRDefault="00D745AE" w:rsidP="00065917">
      <w:pPr>
        <w:widowControl w:val="0"/>
        <w:spacing w:line="276" w:lineRule="auto"/>
        <w:jc w:val="both"/>
        <w:rPr>
          <w:rFonts w:ascii="Arial Narrow" w:hAnsi="Arial Narrow"/>
          <w:bCs/>
          <w:sz w:val="26"/>
          <w:szCs w:val="26"/>
          <w:lang w:val="es-ES_tradnl"/>
        </w:rPr>
      </w:pPr>
      <w:r w:rsidRPr="00065917">
        <w:rPr>
          <w:rFonts w:ascii="Arial Narrow" w:hAnsi="Arial Narrow"/>
          <w:bCs/>
          <w:sz w:val="26"/>
          <w:szCs w:val="26"/>
          <w:lang w:val="es-ES_tradnl"/>
        </w:rPr>
        <w:t>Por consiguiente, se despacha desfavorablemente este reparo</w:t>
      </w:r>
      <w:r w:rsidR="00D545C6" w:rsidRPr="00065917">
        <w:rPr>
          <w:rFonts w:ascii="Arial Narrow" w:hAnsi="Arial Narrow"/>
          <w:bCs/>
          <w:sz w:val="26"/>
          <w:szCs w:val="26"/>
          <w:lang w:val="es-ES_tradnl"/>
        </w:rPr>
        <w:t>, al compartir por razonable, la conclusión a la que se arribó en la sentencia apelada.</w:t>
      </w:r>
    </w:p>
    <w:p w14:paraId="73639D5C" w14:textId="4F98BED8" w:rsidR="00D745AE" w:rsidRPr="00065917" w:rsidRDefault="00D745AE" w:rsidP="00065917">
      <w:pPr>
        <w:widowControl w:val="0"/>
        <w:spacing w:line="276" w:lineRule="auto"/>
        <w:jc w:val="both"/>
        <w:rPr>
          <w:rFonts w:ascii="Arial Narrow" w:hAnsi="Arial Narrow"/>
          <w:bCs/>
          <w:sz w:val="26"/>
          <w:szCs w:val="26"/>
          <w:lang w:val="es-ES_tradnl"/>
        </w:rPr>
      </w:pPr>
    </w:p>
    <w:p w14:paraId="2AF95B6B" w14:textId="4E18CABB" w:rsidR="000F1965" w:rsidRPr="00065917" w:rsidRDefault="00BC6D87" w:rsidP="00065917">
      <w:pPr>
        <w:pStyle w:val="Sinespaciado"/>
        <w:spacing w:line="276" w:lineRule="auto"/>
        <w:jc w:val="both"/>
        <w:rPr>
          <w:rFonts w:ascii="Arial Narrow" w:hAnsi="Arial Narrow"/>
          <w:sz w:val="26"/>
          <w:szCs w:val="26"/>
        </w:rPr>
      </w:pPr>
      <w:r w:rsidRPr="00065917">
        <w:rPr>
          <w:rFonts w:ascii="Arial Narrow" w:hAnsi="Arial Narrow"/>
          <w:b/>
          <w:bCs/>
          <w:sz w:val="26"/>
          <w:szCs w:val="26"/>
        </w:rPr>
        <w:t>4.9</w:t>
      </w:r>
      <w:r w:rsidR="000661A6" w:rsidRPr="00065917">
        <w:rPr>
          <w:rFonts w:ascii="Arial Narrow" w:hAnsi="Arial Narrow"/>
          <w:b/>
          <w:bCs/>
          <w:sz w:val="26"/>
          <w:szCs w:val="26"/>
        </w:rPr>
        <w:t>.-</w:t>
      </w:r>
      <w:r w:rsidR="000F1965" w:rsidRPr="00065917">
        <w:rPr>
          <w:rFonts w:ascii="Arial Narrow" w:hAnsi="Arial Narrow"/>
          <w:sz w:val="26"/>
          <w:szCs w:val="26"/>
        </w:rPr>
        <w:t xml:space="preserve"> </w:t>
      </w:r>
      <w:bookmarkStart w:id="7" w:name="_Hlk127185967"/>
      <w:r w:rsidR="000F1965" w:rsidRPr="00065917">
        <w:rPr>
          <w:rFonts w:ascii="Arial Narrow" w:hAnsi="Arial Narrow"/>
          <w:sz w:val="26"/>
          <w:szCs w:val="26"/>
        </w:rPr>
        <w:t>En lo relacionado con el segundo</w:t>
      </w:r>
      <w:r w:rsidRPr="00065917">
        <w:rPr>
          <w:rFonts w:ascii="Arial Narrow" w:hAnsi="Arial Narrow"/>
          <w:sz w:val="26"/>
          <w:szCs w:val="26"/>
        </w:rPr>
        <w:t xml:space="preserve"> reparo</w:t>
      </w:r>
      <w:r w:rsidR="00D545C6" w:rsidRPr="00065917">
        <w:rPr>
          <w:rFonts w:ascii="Arial Narrow" w:hAnsi="Arial Narrow"/>
          <w:sz w:val="26"/>
          <w:szCs w:val="26"/>
        </w:rPr>
        <w:t xml:space="preserve">, concluido como quedó </w:t>
      </w:r>
      <w:r w:rsidR="006E7402" w:rsidRPr="00065917">
        <w:rPr>
          <w:rFonts w:ascii="Arial Narrow" w:hAnsi="Arial Narrow"/>
          <w:sz w:val="26"/>
          <w:szCs w:val="26"/>
        </w:rPr>
        <w:t xml:space="preserve">en los argumentos atrás expuestos, </w:t>
      </w:r>
      <w:r w:rsidR="00D545C6" w:rsidRPr="00065917">
        <w:rPr>
          <w:rFonts w:ascii="Arial Narrow" w:hAnsi="Arial Narrow"/>
          <w:sz w:val="26"/>
          <w:szCs w:val="26"/>
        </w:rPr>
        <w:t xml:space="preserve">para el caso concreto </w:t>
      </w:r>
      <w:r w:rsidRPr="00065917">
        <w:rPr>
          <w:rFonts w:ascii="Arial Narrow" w:hAnsi="Arial Narrow"/>
          <w:sz w:val="26"/>
          <w:szCs w:val="26"/>
        </w:rPr>
        <w:t>es</w:t>
      </w:r>
      <w:r w:rsidR="00D545C6" w:rsidRPr="00065917">
        <w:rPr>
          <w:rFonts w:ascii="Arial Narrow" w:hAnsi="Arial Narrow"/>
          <w:sz w:val="26"/>
          <w:szCs w:val="26"/>
        </w:rPr>
        <w:t xml:space="preserve"> inaplicable por </w:t>
      </w:r>
      <w:r w:rsidR="00806261" w:rsidRPr="00065917">
        <w:rPr>
          <w:rFonts w:ascii="Arial Narrow" w:hAnsi="Arial Narrow"/>
          <w:sz w:val="26"/>
          <w:szCs w:val="26"/>
        </w:rPr>
        <w:t>mostrarse</w:t>
      </w:r>
      <w:r w:rsidR="00D545C6" w:rsidRPr="00065917">
        <w:rPr>
          <w:rFonts w:ascii="Arial Narrow" w:hAnsi="Arial Narrow"/>
          <w:sz w:val="26"/>
          <w:szCs w:val="26"/>
        </w:rPr>
        <w:t xml:space="preserve"> contrari</w:t>
      </w:r>
      <w:r w:rsidRPr="00065917">
        <w:rPr>
          <w:rFonts w:ascii="Arial Narrow" w:hAnsi="Arial Narrow"/>
          <w:sz w:val="26"/>
          <w:szCs w:val="26"/>
        </w:rPr>
        <w:t>o</w:t>
      </w:r>
      <w:r w:rsidR="00D545C6" w:rsidRPr="00065917">
        <w:rPr>
          <w:rFonts w:ascii="Arial Narrow" w:hAnsi="Arial Narrow"/>
          <w:sz w:val="26"/>
          <w:szCs w:val="26"/>
        </w:rPr>
        <w:t xml:space="preserve"> a un criterio de proporcionalidad, ordenar el cumplimiento de las medidas afirmativas establecidas en el artículo 8º de la Ley 982 de 2005</w:t>
      </w:r>
      <w:r w:rsidR="006E7402" w:rsidRPr="00065917">
        <w:rPr>
          <w:rFonts w:ascii="Arial Narrow" w:hAnsi="Arial Narrow"/>
          <w:sz w:val="26"/>
          <w:szCs w:val="26"/>
        </w:rPr>
        <w:t xml:space="preserve"> y por consiguiente,</w:t>
      </w:r>
      <w:r w:rsidR="00D545C6" w:rsidRPr="00065917">
        <w:rPr>
          <w:rFonts w:ascii="Arial Narrow" w:hAnsi="Arial Narrow"/>
          <w:sz w:val="26"/>
          <w:szCs w:val="26"/>
        </w:rPr>
        <w:t xml:space="preserve"> </w:t>
      </w:r>
      <w:r w:rsidR="0015001F" w:rsidRPr="00065917">
        <w:rPr>
          <w:rFonts w:ascii="Arial Narrow" w:hAnsi="Arial Narrow"/>
          <w:sz w:val="26"/>
          <w:szCs w:val="26"/>
        </w:rPr>
        <w:t>deviene</w:t>
      </w:r>
      <w:r w:rsidR="00D545C6" w:rsidRPr="00065917">
        <w:rPr>
          <w:rFonts w:ascii="Arial Narrow" w:hAnsi="Arial Narrow"/>
          <w:sz w:val="26"/>
          <w:szCs w:val="26"/>
        </w:rPr>
        <w:t xml:space="preserve"> totalmente inútil entrar a examinar si el demandado </w:t>
      </w:r>
      <w:r w:rsidR="00940EF9" w:rsidRPr="00065917">
        <w:rPr>
          <w:rFonts w:ascii="Arial Narrow" w:hAnsi="Arial Narrow"/>
          <w:sz w:val="26"/>
          <w:szCs w:val="26"/>
        </w:rPr>
        <w:t>ofre</w:t>
      </w:r>
      <w:r w:rsidR="003C1317" w:rsidRPr="00065917">
        <w:rPr>
          <w:rFonts w:ascii="Arial Narrow" w:hAnsi="Arial Narrow"/>
          <w:sz w:val="26"/>
          <w:szCs w:val="26"/>
        </w:rPr>
        <w:t>ce</w:t>
      </w:r>
      <w:r w:rsidR="00940EF9" w:rsidRPr="00065917">
        <w:rPr>
          <w:rFonts w:ascii="Arial Narrow" w:hAnsi="Arial Narrow"/>
          <w:sz w:val="26"/>
          <w:szCs w:val="26"/>
        </w:rPr>
        <w:t xml:space="preserve"> el servicio de guía intérprete pues, </w:t>
      </w:r>
      <w:r w:rsidR="0015001F" w:rsidRPr="00065917">
        <w:rPr>
          <w:rFonts w:ascii="Arial Narrow" w:hAnsi="Arial Narrow"/>
          <w:sz w:val="26"/>
          <w:szCs w:val="26"/>
        </w:rPr>
        <w:t>tal como se expuso</w:t>
      </w:r>
      <w:r w:rsidR="00940EF9" w:rsidRPr="00065917">
        <w:rPr>
          <w:rFonts w:ascii="Arial Narrow" w:hAnsi="Arial Narrow"/>
          <w:sz w:val="26"/>
          <w:szCs w:val="26"/>
        </w:rPr>
        <w:t xml:space="preserve">, no le era exigible tal obligación. </w:t>
      </w:r>
      <w:r w:rsidR="00AF424C" w:rsidRPr="00065917">
        <w:rPr>
          <w:rFonts w:ascii="Arial Narrow" w:hAnsi="Arial Narrow"/>
          <w:sz w:val="26"/>
          <w:szCs w:val="26"/>
        </w:rPr>
        <w:t>De igual forma, la condena en costas, pues las pretensiones de la demanda no prosperaron.</w:t>
      </w:r>
    </w:p>
    <w:p w14:paraId="6699AFDA" w14:textId="3E2E580C" w:rsidR="00FF1125" w:rsidRPr="00065917" w:rsidRDefault="00FF1125" w:rsidP="00065917">
      <w:pPr>
        <w:pStyle w:val="Sinespaciado"/>
        <w:spacing w:line="276" w:lineRule="auto"/>
        <w:jc w:val="both"/>
        <w:rPr>
          <w:rFonts w:ascii="Arial Narrow" w:hAnsi="Arial Narrow" w:cs="Arial"/>
          <w:sz w:val="26"/>
          <w:szCs w:val="26"/>
        </w:rPr>
      </w:pPr>
    </w:p>
    <w:bookmarkEnd w:id="7"/>
    <w:p w14:paraId="6BF1C9F8" w14:textId="4AD6A4D0" w:rsidR="00FF1125" w:rsidRPr="00065917" w:rsidRDefault="006E7402" w:rsidP="00065917">
      <w:pPr>
        <w:pStyle w:val="Sinespaciado"/>
        <w:spacing w:line="276" w:lineRule="auto"/>
        <w:jc w:val="both"/>
        <w:rPr>
          <w:rFonts w:ascii="Arial Narrow" w:hAnsi="Arial Narrow" w:cs="Arial"/>
          <w:sz w:val="26"/>
          <w:szCs w:val="26"/>
        </w:rPr>
      </w:pPr>
      <w:r w:rsidRPr="00065917">
        <w:rPr>
          <w:rFonts w:ascii="Arial Narrow" w:hAnsi="Arial Narrow" w:cs="Arial"/>
          <w:b/>
          <w:sz w:val="26"/>
          <w:szCs w:val="26"/>
        </w:rPr>
        <w:t>5</w:t>
      </w:r>
      <w:r w:rsidR="00175ED2" w:rsidRPr="00065917">
        <w:rPr>
          <w:rFonts w:ascii="Arial Narrow" w:hAnsi="Arial Narrow" w:cs="Arial"/>
          <w:b/>
          <w:sz w:val="26"/>
          <w:szCs w:val="26"/>
        </w:rPr>
        <w:t xml:space="preserve">.- </w:t>
      </w:r>
      <w:r w:rsidR="00FF1125" w:rsidRPr="00065917">
        <w:rPr>
          <w:rFonts w:ascii="Arial Narrow" w:hAnsi="Arial Narrow" w:cs="Arial"/>
          <w:sz w:val="26"/>
          <w:szCs w:val="26"/>
        </w:rPr>
        <w:t xml:space="preserve">Colofón de lo expuesto, se confirmará la sentencia apelada, además, </w:t>
      </w:r>
      <w:r w:rsidR="0015001F" w:rsidRPr="00065917">
        <w:rPr>
          <w:rFonts w:ascii="Arial Narrow" w:hAnsi="Arial Narrow" w:cs="Arial"/>
          <w:sz w:val="26"/>
          <w:szCs w:val="26"/>
        </w:rPr>
        <w:t xml:space="preserve">el despacho se </w:t>
      </w:r>
      <w:r w:rsidR="00B71EC5" w:rsidRPr="00065917">
        <w:rPr>
          <w:rFonts w:ascii="Arial Narrow" w:hAnsi="Arial Narrow" w:cs="Arial"/>
          <w:sz w:val="26"/>
          <w:szCs w:val="26"/>
        </w:rPr>
        <w:t>abstendrá de</w:t>
      </w:r>
      <w:r w:rsidR="0015001F" w:rsidRPr="00065917">
        <w:rPr>
          <w:rFonts w:ascii="Arial Narrow" w:hAnsi="Arial Narrow" w:cs="Arial"/>
          <w:sz w:val="26"/>
          <w:szCs w:val="26"/>
        </w:rPr>
        <w:t xml:space="preserve"> condenar </w:t>
      </w:r>
      <w:r w:rsidR="00FF1125" w:rsidRPr="00065917">
        <w:rPr>
          <w:rFonts w:ascii="Arial Narrow" w:hAnsi="Arial Narrow" w:cs="Arial"/>
          <w:sz w:val="26"/>
          <w:szCs w:val="26"/>
        </w:rPr>
        <w:t>en costas de esta instancia al recurrente, ya que de ninguna manera se evidencia en su actuar temeridad o mala fe (Art. 38 Ley 472 de 1998).</w:t>
      </w:r>
    </w:p>
    <w:p w14:paraId="0F5834F6" w14:textId="77777777" w:rsidR="002C4128" w:rsidRPr="00065917" w:rsidRDefault="002C4128" w:rsidP="00065917">
      <w:pPr>
        <w:pStyle w:val="Sinespaciado"/>
        <w:spacing w:line="276" w:lineRule="auto"/>
        <w:jc w:val="both"/>
        <w:rPr>
          <w:rFonts w:ascii="Arial Narrow" w:hAnsi="Arial Narrow" w:cs="Arial"/>
          <w:sz w:val="26"/>
          <w:szCs w:val="26"/>
        </w:rPr>
      </w:pPr>
    </w:p>
    <w:p w14:paraId="0DE4B5B7" w14:textId="18624CCE" w:rsidR="00DD0F7E" w:rsidRPr="00065917" w:rsidRDefault="0080409C" w:rsidP="00065917">
      <w:pPr>
        <w:widowControl w:val="0"/>
        <w:spacing w:line="276" w:lineRule="auto"/>
        <w:jc w:val="both"/>
        <w:rPr>
          <w:rFonts w:ascii="Arial Narrow" w:hAnsi="Arial Narrow" w:cs="Vrinda"/>
          <w:sz w:val="26"/>
          <w:szCs w:val="26"/>
        </w:rPr>
      </w:pPr>
      <w:r w:rsidRPr="00065917">
        <w:rPr>
          <w:rFonts w:ascii="Arial Narrow" w:hAnsi="Arial Narrow"/>
          <w:sz w:val="26"/>
          <w:szCs w:val="26"/>
          <w:lang w:val="es-ES_tradnl"/>
        </w:rPr>
        <w:t>En mérito de lo expuesto, el Tribunal Superior del Distrito Judicial de Pereira, en Sala de Decisión Civil - Familia, administrando justicia en nombre de la República y por autoridad de la ley,</w:t>
      </w:r>
      <w:r w:rsidRPr="00065917">
        <w:rPr>
          <w:rFonts w:ascii="Arial Narrow" w:hAnsi="Arial Narrow" w:cs="Vrinda"/>
          <w:sz w:val="26"/>
          <w:szCs w:val="26"/>
        </w:rPr>
        <w:t xml:space="preserve"> </w:t>
      </w:r>
    </w:p>
    <w:p w14:paraId="0E2929BF" w14:textId="77777777" w:rsidR="008D1B18" w:rsidRPr="00065917" w:rsidRDefault="008D1B18" w:rsidP="00065917">
      <w:pPr>
        <w:widowControl w:val="0"/>
        <w:spacing w:line="276" w:lineRule="auto"/>
        <w:jc w:val="both"/>
        <w:rPr>
          <w:rFonts w:ascii="Arial Narrow" w:hAnsi="Arial Narrow" w:cs="Vrinda"/>
          <w:sz w:val="26"/>
          <w:szCs w:val="26"/>
        </w:rPr>
      </w:pPr>
    </w:p>
    <w:p w14:paraId="23A75B80" w14:textId="5C7F5104" w:rsidR="003C2E78" w:rsidRPr="00065917" w:rsidRDefault="00BE10DA" w:rsidP="00065917">
      <w:pPr>
        <w:widowControl w:val="0"/>
        <w:autoSpaceDE w:val="0"/>
        <w:spacing w:line="276" w:lineRule="auto"/>
        <w:jc w:val="center"/>
        <w:rPr>
          <w:rFonts w:ascii="Arial Narrow" w:hAnsi="Arial Narrow"/>
          <w:b/>
          <w:sz w:val="26"/>
          <w:szCs w:val="26"/>
          <w:lang w:val="es-ES_tradnl"/>
        </w:rPr>
      </w:pPr>
      <w:r w:rsidRPr="00065917">
        <w:rPr>
          <w:rFonts w:ascii="Arial Narrow" w:hAnsi="Arial Narrow"/>
          <w:b/>
          <w:sz w:val="26"/>
          <w:szCs w:val="26"/>
          <w:lang w:val="es-ES_tradnl"/>
        </w:rPr>
        <w:t>RESUELVE</w:t>
      </w:r>
    </w:p>
    <w:p w14:paraId="53DDCF1B" w14:textId="77777777" w:rsidR="00F5713D" w:rsidRPr="00065917" w:rsidRDefault="00F5713D" w:rsidP="00065917">
      <w:pPr>
        <w:pStyle w:val="Sinespaciado"/>
        <w:spacing w:line="276" w:lineRule="auto"/>
        <w:jc w:val="both"/>
        <w:rPr>
          <w:rStyle w:val="normaltextrun"/>
          <w:rFonts w:ascii="Arial Narrow" w:hAnsi="Arial Narrow" w:cs="Arial"/>
          <w:b/>
          <w:bCs/>
          <w:color w:val="000000"/>
          <w:sz w:val="26"/>
          <w:szCs w:val="26"/>
          <w:bdr w:val="none" w:sz="0" w:space="0" w:color="auto" w:frame="1"/>
        </w:rPr>
      </w:pPr>
    </w:p>
    <w:p w14:paraId="3505634B" w14:textId="77777777" w:rsidR="00FF1125" w:rsidRPr="00065917" w:rsidRDefault="00FF1125" w:rsidP="00065917">
      <w:pPr>
        <w:pStyle w:val="Sinespaciado"/>
        <w:spacing w:line="276" w:lineRule="auto"/>
        <w:jc w:val="both"/>
        <w:rPr>
          <w:rFonts w:ascii="Arial Narrow" w:hAnsi="Arial Narrow" w:cs="Arial"/>
          <w:sz w:val="26"/>
          <w:szCs w:val="26"/>
        </w:rPr>
      </w:pPr>
      <w:r w:rsidRPr="00065917">
        <w:rPr>
          <w:rStyle w:val="normaltextrun"/>
          <w:rFonts w:ascii="Arial Narrow" w:hAnsi="Arial Narrow" w:cs="Arial"/>
          <w:b/>
          <w:bCs/>
          <w:color w:val="000000"/>
          <w:sz w:val="26"/>
          <w:szCs w:val="26"/>
          <w:bdr w:val="none" w:sz="0" w:space="0" w:color="auto" w:frame="1"/>
        </w:rPr>
        <w:t>Primero:</w:t>
      </w:r>
      <w:r w:rsidRPr="00065917">
        <w:rPr>
          <w:rStyle w:val="normaltextrun"/>
          <w:rFonts w:ascii="Arial Narrow" w:hAnsi="Arial Narrow" w:cs="Arial"/>
          <w:color w:val="000000"/>
          <w:sz w:val="26"/>
          <w:szCs w:val="26"/>
          <w:bdr w:val="none" w:sz="0" w:space="0" w:color="auto" w:frame="1"/>
        </w:rPr>
        <w:t xml:space="preserve"> Confirmar en su integridad la sentencia apelada, de fecha y procedencia ya señaladas. </w:t>
      </w:r>
    </w:p>
    <w:p w14:paraId="2ABEF835" w14:textId="77777777" w:rsidR="00FF1125" w:rsidRPr="00065917" w:rsidRDefault="00FF1125" w:rsidP="00065917">
      <w:pPr>
        <w:pStyle w:val="Sinespaciado"/>
        <w:spacing w:line="276" w:lineRule="auto"/>
        <w:jc w:val="both"/>
        <w:rPr>
          <w:rStyle w:val="normaltextrun"/>
          <w:rFonts w:ascii="Arial Narrow" w:hAnsi="Arial Narrow"/>
          <w:color w:val="000000"/>
          <w:sz w:val="26"/>
          <w:szCs w:val="26"/>
          <w:bdr w:val="none" w:sz="0" w:space="0" w:color="auto" w:frame="1"/>
        </w:rPr>
      </w:pPr>
    </w:p>
    <w:p w14:paraId="7B44D96D" w14:textId="77777777" w:rsidR="00FF1125" w:rsidRPr="00065917" w:rsidRDefault="00FF1125" w:rsidP="00065917">
      <w:pPr>
        <w:pStyle w:val="Sinespaciado"/>
        <w:spacing w:line="276" w:lineRule="auto"/>
        <w:jc w:val="both"/>
        <w:rPr>
          <w:rFonts w:ascii="Arial Narrow" w:hAnsi="Arial Narrow"/>
          <w:sz w:val="26"/>
          <w:szCs w:val="26"/>
        </w:rPr>
      </w:pPr>
      <w:r w:rsidRPr="00065917">
        <w:rPr>
          <w:rFonts w:ascii="Arial Narrow" w:hAnsi="Arial Narrow"/>
          <w:b/>
          <w:sz w:val="26"/>
          <w:szCs w:val="26"/>
        </w:rPr>
        <w:t xml:space="preserve">Segundo: </w:t>
      </w:r>
      <w:r w:rsidRPr="00065917">
        <w:rPr>
          <w:rFonts w:ascii="Arial Narrow" w:hAnsi="Arial Narrow"/>
          <w:sz w:val="26"/>
          <w:szCs w:val="26"/>
        </w:rPr>
        <w:t>Sin costas en segunda instancia.</w:t>
      </w:r>
    </w:p>
    <w:p w14:paraId="1B561214" w14:textId="77777777" w:rsidR="00FF1125" w:rsidRPr="00065917" w:rsidRDefault="00FF1125" w:rsidP="00065917">
      <w:pPr>
        <w:pStyle w:val="Sinespaciado"/>
        <w:spacing w:line="276" w:lineRule="auto"/>
        <w:jc w:val="both"/>
        <w:rPr>
          <w:rFonts w:ascii="Arial Narrow" w:hAnsi="Arial Narrow" w:cs="Arial"/>
          <w:b/>
          <w:bCs/>
          <w:sz w:val="26"/>
          <w:szCs w:val="26"/>
        </w:rPr>
      </w:pPr>
    </w:p>
    <w:p w14:paraId="500036E5" w14:textId="77777777" w:rsidR="00FF1125" w:rsidRPr="00065917" w:rsidRDefault="00FF1125" w:rsidP="00065917">
      <w:pPr>
        <w:pStyle w:val="Sinespaciado"/>
        <w:spacing w:line="276" w:lineRule="auto"/>
        <w:jc w:val="both"/>
        <w:rPr>
          <w:rFonts w:ascii="Arial Narrow" w:hAnsi="Arial Narrow" w:cs="Arial"/>
          <w:sz w:val="26"/>
          <w:szCs w:val="26"/>
        </w:rPr>
      </w:pPr>
      <w:r w:rsidRPr="00065917">
        <w:rPr>
          <w:rFonts w:ascii="Arial Narrow" w:hAnsi="Arial Narrow" w:cs="Arial"/>
          <w:b/>
          <w:bCs/>
          <w:sz w:val="26"/>
          <w:szCs w:val="26"/>
        </w:rPr>
        <w:t>Tercero</w:t>
      </w:r>
      <w:r w:rsidRPr="00065917">
        <w:rPr>
          <w:rFonts w:ascii="Arial Narrow" w:hAnsi="Arial Narrow" w:cs="Arial"/>
          <w:sz w:val="26"/>
          <w:szCs w:val="26"/>
        </w:rPr>
        <w:t>: Devuélvase el asunto a su lugar de origen.</w:t>
      </w:r>
    </w:p>
    <w:p w14:paraId="705D1F5C" w14:textId="77777777" w:rsidR="00065917" w:rsidRPr="00065917" w:rsidRDefault="00065917" w:rsidP="00065917">
      <w:pPr>
        <w:widowControl w:val="0"/>
        <w:suppressAutoHyphens w:val="0"/>
        <w:autoSpaceDE w:val="0"/>
        <w:autoSpaceDN w:val="0"/>
        <w:adjustRightInd w:val="0"/>
        <w:spacing w:line="300" w:lineRule="auto"/>
        <w:jc w:val="both"/>
        <w:rPr>
          <w:rFonts w:ascii="Arial Narrow" w:eastAsia="Georgia" w:hAnsi="Arial Narrow" w:cs="Georgia"/>
          <w:sz w:val="26"/>
          <w:szCs w:val="26"/>
          <w:lang w:eastAsia="es-ES"/>
        </w:rPr>
      </w:pPr>
      <w:bookmarkStart w:id="8" w:name="_Hlk133408959"/>
    </w:p>
    <w:p w14:paraId="3F890E33" w14:textId="77777777" w:rsidR="00065917" w:rsidRPr="00065917" w:rsidRDefault="00065917" w:rsidP="00065917">
      <w:pPr>
        <w:suppressAutoHyphens w:val="0"/>
        <w:overflowPunct w:val="0"/>
        <w:autoSpaceDE w:val="0"/>
        <w:autoSpaceDN w:val="0"/>
        <w:adjustRightInd w:val="0"/>
        <w:spacing w:line="300" w:lineRule="auto"/>
        <w:ind w:right="49"/>
        <w:jc w:val="both"/>
        <w:rPr>
          <w:rFonts w:ascii="Arial Narrow" w:eastAsia="Georgia" w:hAnsi="Arial Narrow" w:cs="Georgia"/>
          <w:b/>
          <w:bCs/>
          <w:sz w:val="26"/>
          <w:szCs w:val="26"/>
          <w:lang w:eastAsia="es-ES"/>
        </w:rPr>
      </w:pPr>
      <w:r w:rsidRPr="00065917">
        <w:rPr>
          <w:rFonts w:ascii="Arial Narrow" w:eastAsia="Georgia" w:hAnsi="Arial Narrow" w:cs="Georgia"/>
          <w:b/>
          <w:bCs/>
          <w:sz w:val="26"/>
          <w:szCs w:val="26"/>
          <w:lang w:eastAsia="es-ES"/>
        </w:rPr>
        <w:t>NOTIFÍQUESE Y CÚMPLASE</w:t>
      </w:r>
    </w:p>
    <w:p w14:paraId="07F28516" w14:textId="77777777" w:rsidR="00065917" w:rsidRPr="00065917" w:rsidRDefault="00065917" w:rsidP="00065917">
      <w:pPr>
        <w:widowControl w:val="0"/>
        <w:suppressAutoHyphens w:val="0"/>
        <w:autoSpaceDE w:val="0"/>
        <w:autoSpaceDN w:val="0"/>
        <w:spacing w:line="300" w:lineRule="auto"/>
        <w:jc w:val="both"/>
        <w:rPr>
          <w:rFonts w:ascii="Arial Narrow" w:eastAsia="Arial MT" w:hAnsi="Arial Narrow" w:cs="Arial"/>
          <w:sz w:val="26"/>
          <w:szCs w:val="26"/>
        </w:rPr>
      </w:pPr>
      <w:bookmarkStart w:id="9" w:name="_Hlk133406886"/>
    </w:p>
    <w:p w14:paraId="7DE84633" w14:textId="77777777" w:rsidR="00065917" w:rsidRPr="00065917" w:rsidRDefault="00065917" w:rsidP="00065917">
      <w:pPr>
        <w:widowControl w:val="0"/>
        <w:suppressAutoHyphens w:val="0"/>
        <w:autoSpaceDE w:val="0"/>
        <w:autoSpaceDN w:val="0"/>
        <w:spacing w:line="300" w:lineRule="auto"/>
        <w:jc w:val="both"/>
        <w:rPr>
          <w:rFonts w:ascii="Arial Narrow" w:eastAsia="Arial MT" w:hAnsi="Arial Narrow" w:cs="Arial"/>
          <w:sz w:val="26"/>
          <w:szCs w:val="26"/>
        </w:rPr>
      </w:pPr>
      <w:bookmarkStart w:id="10" w:name="_Hlk133406334"/>
      <w:r w:rsidRPr="00065917">
        <w:rPr>
          <w:rFonts w:ascii="Arial Narrow" w:eastAsia="Arial MT" w:hAnsi="Arial Narrow" w:cs="Arial"/>
          <w:sz w:val="26"/>
          <w:szCs w:val="26"/>
        </w:rPr>
        <w:t>Los Magistrados</w:t>
      </w:r>
    </w:p>
    <w:p w14:paraId="52DA0EFB" w14:textId="77777777" w:rsidR="00065917" w:rsidRPr="00065917" w:rsidRDefault="00065917" w:rsidP="00065917">
      <w:pPr>
        <w:widowControl w:val="0"/>
        <w:suppressAutoHyphens w:val="0"/>
        <w:autoSpaceDE w:val="0"/>
        <w:autoSpaceDN w:val="0"/>
        <w:spacing w:line="300" w:lineRule="auto"/>
        <w:jc w:val="both"/>
        <w:rPr>
          <w:rFonts w:ascii="Arial Narrow" w:eastAsia="Arial MT" w:hAnsi="Arial Narrow" w:cs="Arial"/>
          <w:sz w:val="26"/>
          <w:szCs w:val="26"/>
        </w:rPr>
      </w:pPr>
    </w:p>
    <w:p w14:paraId="127DA826" w14:textId="77777777" w:rsidR="00065917" w:rsidRPr="00065917" w:rsidRDefault="00065917" w:rsidP="00065917">
      <w:pPr>
        <w:widowControl w:val="0"/>
        <w:suppressAutoHyphens w:val="0"/>
        <w:autoSpaceDE w:val="0"/>
        <w:autoSpaceDN w:val="0"/>
        <w:spacing w:line="300" w:lineRule="auto"/>
        <w:jc w:val="both"/>
        <w:rPr>
          <w:rFonts w:ascii="Arial Narrow" w:eastAsia="Arial MT" w:hAnsi="Arial Narrow" w:cs="Arial"/>
          <w:sz w:val="26"/>
          <w:szCs w:val="26"/>
        </w:rPr>
      </w:pPr>
    </w:p>
    <w:p w14:paraId="79A88208" w14:textId="77777777" w:rsidR="00065917" w:rsidRPr="00065917" w:rsidRDefault="00065917" w:rsidP="00065917">
      <w:pPr>
        <w:widowControl w:val="0"/>
        <w:suppressAutoHyphens w:val="0"/>
        <w:autoSpaceDE w:val="0"/>
        <w:autoSpaceDN w:val="0"/>
        <w:spacing w:line="300" w:lineRule="auto"/>
        <w:jc w:val="center"/>
        <w:rPr>
          <w:rFonts w:ascii="Arial Narrow" w:eastAsia="Arial MT" w:hAnsi="Arial Narrow" w:cs="Arial"/>
          <w:b/>
          <w:sz w:val="26"/>
          <w:szCs w:val="26"/>
        </w:rPr>
      </w:pPr>
      <w:r w:rsidRPr="00065917">
        <w:rPr>
          <w:rFonts w:ascii="Arial Narrow" w:eastAsia="Arial MT" w:hAnsi="Arial Narrow" w:cs="Arial"/>
          <w:b/>
          <w:sz w:val="26"/>
          <w:szCs w:val="26"/>
        </w:rPr>
        <w:t>CARLOS MAURICIO GARCÍA BARAJAS</w:t>
      </w:r>
    </w:p>
    <w:p w14:paraId="50917101" w14:textId="77777777" w:rsidR="00065917" w:rsidRPr="00065917" w:rsidRDefault="00065917" w:rsidP="00065917">
      <w:pPr>
        <w:widowControl w:val="0"/>
        <w:suppressAutoHyphens w:val="0"/>
        <w:autoSpaceDE w:val="0"/>
        <w:autoSpaceDN w:val="0"/>
        <w:spacing w:line="300" w:lineRule="auto"/>
        <w:jc w:val="center"/>
        <w:rPr>
          <w:rFonts w:ascii="Arial Narrow" w:eastAsia="Arial MT" w:hAnsi="Arial Narrow" w:cs="Arial"/>
          <w:sz w:val="26"/>
          <w:szCs w:val="26"/>
        </w:rPr>
      </w:pPr>
    </w:p>
    <w:p w14:paraId="76A91631" w14:textId="77777777" w:rsidR="00065917" w:rsidRPr="00065917" w:rsidRDefault="00065917" w:rsidP="00065917">
      <w:pPr>
        <w:widowControl w:val="0"/>
        <w:suppressAutoHyphens w:val="0"/>
        <w:autoSpaceDE w:val="0"/>
        <w:autoSpaceDN w:val="0"/>
        <w:spacing w:line="300" w:lineRule="auto"/>
        <w:jc w:val="center"/>
        <w:rPr>
          <w:rFonts w:ascii="Arial Narrow" w:eastAsia="Arial MT" w:hAnsi="Arial Narrow" w:cs="Arial"/>
          <w:sz w:val="26"/>
          <w:szCs w:val="26"/>
        </w:rPr>
      </w:pPr>
    </w:p>
    <w:p w14:paraId="4FC5460B" w14:textId="77777777" w:rsidR="00065917" w:rsidRPr="00065917" w:rsidRDefault="00065917" w:rsidP="00065917">
      <w:pPr>
        <w:widowControl w:val="0"/>
        <w:suppressAutoHyphens w:val="0"/>
        <w:autoSpaceDE w:val="0"/>
        <w:autoSpaceDN w:val="0"/>
        <w:spacing w:line="300" w:lineRule="auto"/>
        <w:jc w:val="center"/>
        <w:rPr>
          <w:rFonts w:ascii="Arial Narrow" w:eastAsia="Arial MT" w:hAnsi="Arial Narrow" w:cs="Arial"/>
          <w:b/>
          <w:sz w:val="26"/>
          <w:szCs w:val="26"/>
        </w:rPr>
      </w:pPr>
      <w:r w:rsidRPr="00065917">
        <w:rPr>
          <w:rFonts w:ascii="Arial Narrow" w:eastAsia="Arial MT" w:hAnsi="Arial Narrow" w:cs="Arial"/>
          <w:b/>
          <w:sz w:val="26"/>
          <w:szCs w:val="26"/>
        </w:rPr>
        <w:t>DUBERNEY GRISALES HERRERA</w:t>
      </w:r>
    </w:p>
    <w:p w14:paraId="5E1CF1BB" w14:textId="77777777" w:rsidR="00065917" w:rsidRPr="00065917" w:rsidRDefault="00065917" w:rsidP="00065917">
      <w:pPr>
        <w:widowControl w:val="0"/>
        <w:suppressAutoHyphens w:val="0"/>
        <w:autoSpaceDE w:val="0"/>
        <w:autoSpaceDN w:val="0"/>
        <w:spacing w:line="300" w:lineRule="auto"/>
        <w:jc w:val="center"/>
        <w:rPr>
          <w:rFonts w:ascii="Arial Narrow" w:eastAsia="Arial MT" w:hAnsi="Arial Narrow" w:cs="Arial"/>
          <w:sz w:val="26"/>
          <w:szCs w:val="26"/>
        </w:rPr>
      </w:pPr>
    </w:p>
    <w:p w14:paraId="177275B1" w14:textId="77777777" w:rsidR="00065917" w:rsidRPr="00065917" w:rsidRDefault="00065917" w:rsidP="00065917">
      <w:pPr>
        <w:widowControl w:val="0"/>
        <w:suppressAutoHyphens w:val="0"/>
        <w:autoSpaceDE w:val="0"/>
        <w:autoSpaceDN w:val="0"/>
        <w:spacing w:line="300" w:lineRule="auto"/>
        <w:jc w:val="center"/>
        <w:rPr>
          <w:rFonts w:ascii="Arial Narrow" w:eastAsia="Arial MT" w:hAnsi="Arial Narrow" w:cs="Arial"/>
          <w:sz w:val="26"/>
          <w:szCs w:val="26"/>
        </w:rPr>
      </w:pPr>
    </w:p>
    <w:p w14:paraId="77856A28" w14:textId="6F06E341" w:rsidR="000323A9" w:rsidRPr="00065917" w:rsidRDefault="00065917" w:rsidP="00065917">
      <w:pPr>
        <w:widowControl w:val="0"/>
        <w:suppressAutoHyphens w:val="0"/>
        <w:autoSpaceDE w:val="0"/>
        <w:autoSpaceDN w:val="0"/>
        <w:adjustRightInd w:val="0"/>
        <w:spacing w:line="276" w:lineRule="auto"/>
        <w:jc w:val="center"/>
        <w:rPr>
          <w:rFonts w:ascii="Arial Narrow" w:hAnsi="Arial Narrow" w:cs="Arial"/>
          <w:b/>
          <w:bCs/>
          <w:sz w:val="26"/>
          <w:szCs w:val="26"/>
          <w:lang w:eastAsia="es-ES"/>
        </w:rPr>
      </w:pPr>
      <w:r w:rsidRPr="00065917">
        <w:rPr>
          <w:rFonts w:ascii="Arial Narrow" w:eastAsia="Arial MT" w:hAnsi="Arial Narrow" w:cs="Arial"/>
          <w:b/>
          <w:sz w:val="26"/>
          <w:szCs w:val="26"/>
        </w:rPr>
        <w:t>EDDER JIMMY SÁNCHEZ CALAMBAS</w:t>
      </w:r>
      <w:bookmarkEnd w:id="8"/>
      <w:bookmarkEnd w:id="9"/>
      <w:bookmarkEnd w:id="10"/>
    </w:p>
    <w:sectPr w:rsidR="000323A9" w:rsidRPr="00065917" w:rsidSect="00C32E18">
      <w:headerReference w:type="default" r:id="rId13"/>
      <w:footerReference w:type="default" r:id="rId14"/>
      <w:footnotePr>
        <w:pos w:val="beneathText"/>
      </w:footnotePr>
      <w:pgSz w:w="12240" w:h="18720" w:code="258"/>
      <w:pgMar w:top="1928" w:right="1361" w:bottom="1361" w:left="1928" w:header="567" w:footer="567"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E7C6DB" w16cex:dateUtc="2023-02-28T21:26:03.23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3095E" w14:textId="77777777" w:rsidR="00AB417A" w:rsidRDefault="00AB417A">
      <w:r>
        <w:separator/>
      </w:r>
    </w:p>
  </w:endnote>
  <w:endnote w:type="continuationSeparator" w:id="0">
    <w:p w14:paraId="59CCE83F" w14:textId="77777777" w:rsidR="00AB417A" w:rsidRDefault="00AB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Open Sans">
    <w:altName w:val="Segoe UI"/>
    <w:charset w:val="00"/>
    <w:family w:val="swiss"/>
    <w:pitch w:val="variable"/>
    <w:sig w:usb0="E00002EF" w:usb1="4000205B" w:usb2="00000028"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3B87" w14:textId="77777777" w:rsidR="00CA11EC" w:rsidRDefault="00CA11EC">
    <w:pPr>
      <w:pStyle w:val="Piedepgina"/>
      <w:rPr>
        <w:noProof/>
      </w:rPr>
    </w:pPr>
    <w:r>
      <w:rPr>
        <w:noProof/>
        <w:lang w:eastAsia="es-ES"/>
      </w:rPr>
      <mc:AlternateContent>
        <mc:Choice Requires="wps">
          <w:drawing>
            <wp:anchor distT="0" distB="0" distL="0" distR="0" simplePos="0" relativeHeight="251657728" behindDoc="0" locked="0" layoutInCell="0" allowOverlap="1" wp14:anchorId="72237519" wp14:editId="07777777">
              <wp:simplePos x="0" y="0"/>
              <wp:positionH relativeFrom="column">
                <wp:posOffset>5745480</wp:posOffset>
              </wp:positionH>
              <wp:positionV relativeFrom="paragraph">
                <wp:posOffset>635</wp:posOffset>
              </wp:positionV>
              <wp:extent cx="1123315" cy="172085"/>
              <wp:effectExtent l="1905"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BBF04" w14:textId="77777777" w:rsidR="00CA11EC" w:rsidRPr="00554740" w:rsidRDefault="00CA11EC" w:rsidP="00554740">
                          <w:pPr>
                            <w:pStyle w:val="Encabezado"/>
                            <w:jc w:val="both"/>
                            <w:rPr>
                              <w:rFonts w:ascii="Arial" w:hAnsi="Arial" w:cs="Arial"/>
                              <w:bCs/>
                              <w:sz w:val="18"/>
                              <w:szCs w:val="18"/>
                              <w:lang w:eastAsia="es-MX"/>
                            </w:rPr>
                          </w:pPr>
                          <w:r w:rsidRPr="00554740">
                            <w:rPr>
                              <w:rFonts w:ascii="Arial" w:hAnsi="Arial" w:cs="Arial"/>
                              <w:bCs/>
                              <w:sz w:val="18"/>
                              <w:szCs w:val="18"/>
                              <w:lang w:eastAsia="es-MX"/>
                            </w:rPr>
                            <w:fldChar w:fldCharType="begin"/>
                          </w:r>
                          <w:r w:rsidRPr="00554740">
                            <w:rPr>
                              <w:rFonts w:ascii="Arial" w:hAnsi="Arial" w:cs="Arial"/>
                              <w:bCs/>
                              <w:sz w:val="18"/>
                              <w:szCs w:val="18"/>
                              <w:lang w:eastAsia="es-MX"/>
                            </w:rPr>
                            <w:instrText xml:space="preserve"> PAGE </w:instrText>
                          </w:r>
                          <w:r w:rsidRPr="00554740">
                            <w:rPr>
                              <w:rFonts w:ascii="Arial" w:hAnsi="Arial" w:cs="Arial"/>
                              <w:bCs/>
                              <w:sz w:val="18"/>
                              <w:szCs w:val="18"/>
                              <w:lang w:eastAsia="es-MX"/>
                            </w:rPr>
                            <w:fldChar w:fldCharType="separate"/>
                          </w:r>
                          <w:r w:rsidR="00E8650B">
                            <w:rPr>
                              <w:rFonts w:ascii="Arial" w:hAnsi="Arial" w:cs="Arial"/>
                              <w:bCs/>
                              <w:noProof/>
                              <w:sz w:val="18"/>
                              <w:szCs w:val="18"/>
                              <w:lang w:eastAsia="es-MX"/>
                            </w:rPr>
                            <w:t>9</w:t>
                          </w:r>
                          <w:r w:rsidRPr="00554740">
                            <w:rPr>
                              <w:rFonts w:ascii="Arial" w:hAnsi="Arial" w:cs="Arial"/>
                              <w:bCs/>
                              <w:sz w:val="18"/>
                              <w:szCs w:val="18"/>
                              <w:lang w:eastAsia="es-MX"/>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519" id="_x0000_t202" coordsize="21600,21600" o:spt="202" path="m,l,21600r21600,l21600,xe">
              <v:stroke joinstyle="miter"/>
              <v:path gradientshapeok="t" o:connecttype="rect"/>
            </v:shapetype>
            <v:shape id="Text Box 1" o:spid="_x0000_s1026" type="#_x0000_t202" style="position:absolute;margin-left:452.4pt;margin-top:.05pt;width:88.45pt;height:13.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fIigIAABwFAAAOAAAAZHJzL2Uyb0RvYy54bWysVF1v2yAUfZ+0/4B4T/1Rp42tOFXTLtOk&#10;7kNq9wOIwTEaBgYkdlftv+8CcdpuL9M0P+ALXA7n3nsuy6uxF+jAjOVK1jg7SzFislGUy12Nvz5s&#10;ZguMrCOSEqEkq/Ejs/hq9fbNctAVy1WnBGUGAYi01aBr3DmnqySxTcd6Ys+UZhI2W2V64mBqdgk1&#10;ZAD0XiR5ml4kgzJUG9Uwa2H1Nm7iVcBvW9a4z21rmUOixsDNhdGEcevHZLUk1c4Q3fHmSIP8A4ue&#10;cAmXnqBuiSNob/gfUD1vjLKqdWeN6hPVtrxhIQaIJkt/i+a+I5qFWCA5Vp/SZP8fbPPp8MUgTqF2&#10;GEnSQ4ke2OjQWo0o89kZtK3A6V6Dmxth2Xv6SK2+U803i6S66YjcsWtj1NAxQoFdOJm8OBpxrAfZ&#10;Dh8VhWvI3qkANLam94CQDAToUKXHU2U8lcZfmeXn59kcowb2sss8Xcw9uYRU02ltrHvPVI+8UWMD&#10;lQ/o5HBnXXSdXAJ7JTjdcCHCxOy2N8KgAwGVbMIXzwrdkbgalALX2egarrYvMYT0SFJ5zHhdXIEI&#10;gIDf87EESTyVWV6k67ycbS4Wl7NiU8xn5WW6mKVZuS4v0qIsbjc/PYOsqDpOKZN3XLJJnlnxd+U/&#10;NkoUVhAoGmpczvN5CO4V+2NYx1hT/x3z+8qt5w66VfC+xouTE6l81d9JCmGTyhEuop28ph9SBjmY&#10;/iErQSNeFlEgbtyOgOKFs1X0EdRiFBQTJAFPDBidMj8wGqBda2y/74lhGIkPEhTne3syzGRsJ4PI&#10;Bo7W2GEUzRsX34C9NnzXAXLUtFTXoMqWB8E8swDKfgItGMgfnwvf4y/nwev5UVv9AgAA//8DAFBL&#10;AwQUAAYACAAAACEAWLCUQtsAAAAIAQAADwAAAGRycy9kb3ducmV2LnhtbEyPwU7DMBBE70j9B2uR&#10;eqN2AyJpiFOVVnBFBKRe3XgbR4nXUey24e9xTnBcvdHM22I72Z5dcfStIwnrlQCGVDvdUiPh++vt&#10;IQPmgyKtekco4Qc9bMvFXaFy7W70idcqNCyWkM+VBBPCkHPua4NW+ZUbkCI7u9GqEM+x4XpUt1hu&#10;e54I8cytaikuGDXg3mDdVRcr4fEjSY/+vTrshyNuusy/dmcyUi7vp90LsIBT+AvDrB/VoYxOJ3ch&#10;7VkvYSOeonqYAZuxyNYpsJOEJE2AlwX//0D5CwAA//8DAFBLAQItABQABgAIAAAAIQC2gziS/gAA&#10;AOEBAAATAAAAAAAAAAAAAAAAAAAAAABbQ29udGVudF9UeXBlc10ueG1sUEsBAi0AFAAGAAgAAAAh&#10;ADj9If/WAAAAlAEAAAsAAAAAAAAAAAAAAAAALwEAAF9yZWxzLy5yZWxzUEsBAi0AFAAGAAgAAAAh&#10;ABzPp8iKAgAAHAUAAA4AAAAAAAAAAAAAAAAALgIAAGRycy9lMm9Eb2MueG1sUEsBAi0AFAAGAAgA&#10;AAAhAFiwlELbAAAACAEAAA8AAAAAAAAAAAAAAAAA5AQAAGRycy9kb3ducmV2LnhtbFBLBQYAAAAA&#10;BAAEAPMAAADsBQAAAAA=&#10;" o:allowincell="f" stroked="f">
              <v:fill opacity="0"/>
              <v:textbox inset="0,0,0,0">
                <w:txbxContent>
                  <w:p w14:paraId="648BBF04" w14:textId="77777777" w:rsidR="00CA11EC" w:rsidRPr="00554740" w:rsidRDefault="00CA11EC" w:rsidP="00554740">
                    <w:pPr>
                      <w:pStyle w:val="Encabezado"/>
                      <w:jc w:val="both"/>
                      <w:rPr>
                        <w:rFonts w:ascii="Arial" w:hAnsi="Arial" w:cs="Arial"/>
                        <w:bCs/>
                        <w:sz w:val="18"/>
                        <w:szCs w:val="18"/>
                        <w:lang w:eastAsia="es-MX"/>
                      </w:rPr>
                    </w:pPr>
                    <w:r w:rsidRPr="00554740">
                      <w:rPr>
                        <w:rFonts w:ascii="Arial" w:hAnsi="Arial" w:cs="Arial"/>
                        <w:bCs/>
                        <w:sz w:val="18"/>
                        <w:szCs w:val="18"/>
                        <w:lang w:eastAsia="es-MX"/>
                      </w:rPr>
                      <w:fldChar w:fldCharType="begin"/>
                    </w:r>
                    <w:r w:rsidRPr="00554740">
                      <w:rPr>
                        <w:rFonts w:ascii="Arial" w:hAnsi="Arial" w:cs="Arial"/>
                        <w:bCs/>
                        <w:sz w:val="18"/>
                        <w:szCs w:val="18"/>
                        <w:lang w:eastAsia="es-MX"/>
                      </w:rPr>
                      <w:instrText xml:space="preserve"> PAGE </w:instrText>
                    </w:r>
                    <w:r w:rsidRPr="00554740">
                      <w:rPr>
                        <w:rFonts w:ascii="Arial" w:hAnsi="Arial" w:cs="Arial"/>
                        <w:bCs/>
                        <w:sz w:val="18"/>
                        <w:szCs w:val="18"/>
                        <w:lang w:eastAsia="es-MX"/>
                      </w:rPr>
                      <w:fldChar w:fldCharType="separate"/>
                    </w:r>
                    <w:r w:rsidR="00E8650B">
                      <w:rPr>
                        <w:rFonts w:ascii="Arial" w:hAnsi="Arial" w:cs="Arial"/>
                        <w:bCs/>
                        <w:noProof/>
                        <w:sz w:val="18"/>
                        <w:szCs w:val="18"/>
                        <w:lang w:eastAsia="es-MX"/>
                      </w:rPr>
                      <w:t>9</w:t>
                    </w:r>
                    <w:r w:rsidRPr="00554740">
                      <w:rPr>
                        <w:rFonts w:ascii="Arial" w:hAnsi="Arial" w:cs="Arial"/>
                        <w:bCs/>
                        <w:sz w:val="18"/>
                        <w:szCs w:val="18"/>
                        <w:lang w:eastAsia="es-MX"/>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E0BAD" w14:textId="77777777" w:rsidR="00AB417A" w:rsidRDefault="00AB417A">
      <w:r>
        <w:separator/>
      </w:r>
    </w:p>
  </w:footnote>
  <w:footnote w:type="continuationSeparator" w:id="0">
    <w:p w14:paraId="521B74C9" w14:textId="77777777" w:rsidR="00AB417A" w:rsidRDefault="00AB417A">
      <w:r>
        <w:continuationSeparator/>
      </w:r>
    </w:p>
  </w:footnote>
  <w:footnote w:id="1">
    <w:p w14:paraId="127ADDAB" w14:textId="10DD3068" w:rsidR="00977B8B" w:rsidRPr="00554740" w:rsidRDefault="00977B8B" w:rsidP="00554740">
      <w:pPr>
        <w:pStyle w:val="Textonotapie"/>
        <w:jc w:val="both"/>
        <w:rPr>
          <w:rFonts w:ascii="Arial" w:hAnsi="Arial" w:cs="Arial"/>
          <w:sz w:val="18"/>
          <w:szCs w:val="18"/>
          <w:highlight w:val="yellow"/>
        </w:rPr>
      </w:pPr>
      <w:r w:rsidRPr="00554740">
        <w:rPr>
          <w:rStyle w:val="Refdenotaalpie"/>
          <w:rFonts w:ascii="Arial" w:hAnsi="Arial" w:cs="Arial"/>
          <w:sz w:val="18"/>
          <w:szCs w:val="18"/>
        </w:rPr>
        <w:footnoteRef/>
      </w:r>
      <w:r w:rsidRPr="00554740">
        <w:rPr>
          <w:rFonts w:ascii="Arial" w:hAnsi="Arial" w:cs="Arial"/>
          <w:sz w:val="18"/>
          <w:szCs w:val="18"/>
        </w:rPr>
        <w:t xml:space="preserve"> Archivo </w:t>
      </w:r>
      <w:r w:rsidR="0085197C" w:rsidRPr="00554740">
        <w:rPr>
          <w:rFonts w:ascii="Arial" w:hAnsi="Arial" w:cs="Arial"/>
          <w:sz w:val="18"/>
          <w:szCs w:val="18"/>
        </w:rPr>
        <w:t>5</w:t>
      </w:r>
      <w:r w:rsidR="00A04106" w:rsidRPr="00554740">
        <w:rPr>
          <w:rFonts w:ascii="Arial" w:hAnsi="Arial" w:cs="Arial"/>
          <w:sz w:val="18"/>
          <w:szCs w:val="18"/>
        </w:rPr>
        <w:t>5</w:t>
      </w:r>
      <w:r w:rsidRPr="00554740">
        <w:rPr>
          <w:rFonts w:ascii="Arial" w:hAnsi="Arial" w:cs="Arial"/>
          <w:sz w:val="18"/>
          <w:szCs w:val="18"/>
        </w:rPr>
        <w:t xml:space="preserve"> cuaderno principal </w:t>
      </w:r>
    </w:p>
  </w:footnote>
  <w:footnote w:id="2">
    <w:p w14:paraId="32D2837F" w14:textId="7ABE8BEE" w:rsidR="0064643D" w:rsidRPr="00554740" w:rsidRDefault="0064643D" w:rsidP="00554740">
      <w:pPr>
        <w:pStyle w:val="Textonotapie"/>
        <w:jc w:val="both"/>
        <w:rPr>
          <w:rFonts w:ascii="Arial" w:hAnsi="Arial" w:cs="Arial"/>
          <w:sz w:val="18"/>
          <w:szCs w:val="18"/>
        </w:rPr>
      </w:pPr>
      <w:r w:rsidRPr="00554740">
        <w:rPr>
          <w:rStyle w:val="Refdenotaalpie"/>
          <w:rFonts w:ascii="Arial" w:hAnsi="Arial" w:cs="Arial"/>
          <w:sz w:val="18"/>
          <w:szCs w:val="18"/>
        </w:rPr>
        <w:footnoteRef/>
      </w:r>
      <w:r w:rsidRPr="00554740">
        <w:rPr>
          <w:rFonts w:ascii="Arial" w:hAnsi="Arial" w:cs="Arial"/>
          <w:sz w:val="18"/>
          <w:szCs w:val="18"/>
        </w:rPr>
        <w:t xml:space="preserve"> </w:t>
      </w:r>
      <w:bookmarkStart w:id="2" w:name="_Hlk125117660"/>
      <w:r w:rsidRPr="00554740">
        <w:rPr>
          <w:rFonts w:ascii="Arial" w:hAnsi="Arial" w:cs="Arial"/>
          <w:sz w:val="18"/>
          <w:szCs w:val="18"/>
        </w:rPr>
        <w:t xml:space="preserve">Archivo </w:t>
      </w:r>
      <w:r w:rsidR="0085197C" w:rsidRPr="00554740">
        <w:rPr>
          <w:rFonts w:ascii="Arial" w:hAnsi="Arial" w:cs="Arial"/>
          <w:sz w:val="18"/>
          <w:szCs w:val="18"/>
        </w:rPr>
        <w:t>5</w:t>
      </w:r>
      <w:r w:rsidR="00977B8B" w:rsidRPr="00554740">
        <w:rPr>
          <w:rFonts w:ascii="Arial" w:hAnsi="Arial" w:cs="Arial"/>
          <w:sz w:val="18"/>
          <w:szCs w:val="18"/>
        </w:rPr>
        <w:t>4</w:t>
      </w:r>
      <w:r w:rsidRPr="00554740">
        <w:rPr>
          <w:rFonts w:ascii="Arial" w:hAnsi="Arial" w:cs="Arial"/>
          <w:sz w:val="18"/>
          <w:szCs w:val="18"/>
        </w:rPr>
        <w:t xml:space="preserve"> </w:t>
      </w:r>
      <w:bookmarkEnd w:id="2"/>
      <w:r w:rsidR="00977B8B" w:rsidRPr="00554740">
        <w:rPr>
          <w:rFonts w:ascii="Arial" w:hAnsi="Arial" w:cs="Arial"/>
          <w:sz w:val="18"/>
          <w:szCs w:val="18"/>
        </w:rPr>
        <w:t>ibid</w:t>
      </w:r>
      <w:r w:rsidR="00271D97" w:rsidRPr="00554740">
        <w:rPr>
          <w:rFonts w:ascii="Arial" w:hAnsi="Arial" w:cs="Arial"/>
          <w:sz w:val="18"/>
          <w:szCs w:val="18"/>
        </w:rPr>
        <w:t>.</w:t>
      </w:r>
    </w:p>
  </w:footnote>
  <w:footnote w:id="3">
    <w:p w14:paraId="4A36833E" w14:textId="765E807C" w:rsidR="00F574C0" w:rsidRPr="00554740" w:rsidRDefault="00F574C0" w:rsidP="00554740">
      <w:pPr>
        <w:pStyle w:val="Textonotapie"/>
        <w:jc w:val="both"/>
        <w:rPr>
          <w:rFonts w:ascii="Arial" w:hAnsi="Arial" w:cs="Arial"/>
          <w:sz w:val="18"/>
          <w:szCs w:val="18"/>
        </w:rPr>
      </w:pPr>
      <w:r w:rsidRPr="00554740">
        <w:rPr>
          <w:rStyle w:val="Refdenotaalpie"/>
          <w:rFonts w:ascii="Arial" w:hAnsi="Arial" w:cs="Arial"/>
          <w:sz w:val="18"/>
          <w:szCs w:val="18"/>
        </w:rPr>
        <w:footnoteRef/>
      </w:r>
      <w:r w:rsidRPr="00554740">
        <w:rPr>
          <w:rFonts w:ascii="Arial" w:hAnsi="Arial" w:cs="Arial"/>
          <w:sz w:val="18"/>
          <w:szCs w:val="18"/>
        </w:rPr>
        <w:t xml:space="preserve"> </w:t>
      </w:r>
      <w:r w:rsidR="00C95712" w:rsidRPr="00554740">
        <w:rPr>
          <w:rFonts w:ascii="Arial" w:hAnsi="Arial" w:cs="Arial"/>
          <w:sz w:val="18"/>
          <w:szCs w:val="18"/>
        </w:rPr>
        <w:t xml:space="preserve">Archivo </w:t>
      </w:r>
      <w:proofErr w:type="gramStart"/>
      <w:r w:rsidR="00C95712" w:rsidRPr="00554740">
        <w:rPr>
          <w:rFonts w:ascii="Arial" w:hAnsi="Arial" w:cs="Arial"/>
          <w:sz w:val="18"/>
          <w:szCs w:val="18"/>
        </w:rPr>
        <w:t>0</w:t>
      </w:r>
      <w:r w:rsidR="00A04106" w:rsidRPr="00554740">
        <w:rPr>
          <w:rFonts w:ascii="Arial" w:hAnsi="Arial" w:cs="Arial"/>
          <w:sz w:val="18"/>
          <w:szCs w:val="18"/>
        </w:rPr>
        <w:t>3</w:t>
      </w:r>
      <w:r w:rsidR="004B4439" w:rsidRPr="00554740">
        <w:rPr>
          <w:rFonts w:ascii="Arial" w:hAnsi="Arial" w:cs="Arial"/>
          <w:sz w:val="18"/>
          <w:szCs w:val="18"/>
        </w:rPr>
        <w:t xml:space="preserve"> </w:t>
      </w:r>
      <w:r w:rsidR="00C95712" w:rsidRPr="00554740">
        <w:rPr>
          <w:rFonts w:ascii="Arial" w:hAnsi="Arial" w:cs="Arial"/>
          <w:sz w:val="18"/>
          <w:szCs w:val="18"/>
        </w:rPr>
        <w:t xml:space="preserve"> </w:t>
      </w:r>
      <w:r w:rsidR="001C411A" w:rsidRPr="00554740">
        <w:rPr>
          <w:rFonts w:ascii="Arial" w:hAnsi="Arial" w:cs="Arial"/>
          <w:sz w:val="18"/>
          <w:szCs w:val="18"/>
        </w:rPr>
        <w:t>ibid.</w:t>
      </w:r>
      <w:proofErr w:type="gramEnd"/>
    </w:p>
  </w:footnote>
  <w:footnote w:id="4">
    <w:p w14:paraId="1B861E46" w14:textId="116D6DEC" w:rsidR="0001173C" w:rsidRPr="00554740" w:rsidRDefault="0001173C" w:rsidP="00554740">
      <w:pPr>
        <w:pStyle w:val="Textonotapie"/>
        <w:jc w:val="both"/>
        <w:rPr>
          <w:rFonts w:ascii="Arial" w:hAnsi="Arial" w:cs="Arial"/>
          <w:sz w:val="18"/>
          <w:szCs w:val="18"/>
        </w:rPr>
      </w:pPr>
      <w:r w:rsidRPr="00554740">
        <w:rPr>
          <w:rStyle w:val="Refdenotaalpie"/>
          <w:rFonts w:ascii="Arial" w:hAnsi="Arial" w:cs="Arial"/>
          <w:sz w:val="18"/>
          <w:szCs w:val="18"/>
        </w:rPr>
        <w:footnoteRef/>
      </w:r>
      <w:r w:rsidRPr="00554740">
        <w:rPr>
          <w:rFonts w:ascii="Arial" w:hAnsi="Arial" w:cs="Arial"/>
          <w:sz w:val="18"/>
          <w:szCs w:val="18"/>
        </w:rPr>
        <w:t xml:space="preserve"> Archivo </w:t>
      </w:r>
      <w:r w:rsidR="001C363E" w:rsidRPr="00554740">
        <w:rPr>
          <w:rFonts w:ascii="Arial" w:hAnsi="Arial" w:cs="Arial"/>
          <w:sz w:val="18"/>
          <w:szCs w:val="18"/>
        </w:rPr>
        <w:t>0</w:t>
      </w:r>
      <w:r w:rsidR="00394981" w:rsidRPr="00554740">
        <w:rPr>
          <w:rFonts w:ascii="Arial" w:hAnsi="Arial" w:cs="Arial"/>
          <w:sz w:val="18"/>
          <w:szCs w:val="18"/>
        </w:rPr>
        <w:t>9</w:t>
      </w:r>
      <w:r w:rsidR="001C363E" w:rsidRPr="00554740">
        <w:rPr>
          <w:rFonts w:ascii="Arial" w:hAnsi="Arial" w:cs="Arial"/>
          <w:sz w:val="18"/>
          <w:szCs w:val="18"/>
        </w:rPr>
        <w:t xml:space="preserve"> </w:t>
      </w:r>
      <w:r w:rsidR="001C411A" w:rsidRPr="00554740">
        <w:rPr>
          <w:rFonts w:ascii="Arial" w:hAnsi="Arial" w:cs="Arial"/>
          <w:sz w:val="18"/>
          <w:szCs w:val="18"/>
        </w:rPr>
        <w:t>ibid.</w:t>
      </w:r>
    </w:p>
  </w:footnote>
  <w:footnote w:id="5">
    <w:p w14:paraId="69D74EA4" w14:textId="138A95AD" w:rsidR="00394981" w:rsidRPr="00554740" w:rsidRDefault="00394981" w:rsidP="00554740">
      <w:pPr>
        <w:pStyle w:val="Textonotapie"/>
        <w:jc w:val="both"/>
        <w:rPr>
          <w:rFonts w:ascii="Arial" w:hAnsi="Arial" w:cs="Arial"/>
          <w:sz w:val="18"/>
          <w:szCs w:val="18"/>
          <w:lang w:val="es-CO"/>
        </w:rPr>
      </w:pPr>
      <w:r w:rsidRPr="00554740">
        <w:rPr>
          <w:rStyle w:val="Refdenotaalpie"/>
          <w:rFonts w:ascii="Arial" w:hAnsi="Arial" w:cs="Arial"/>
          <w:sz w:val="18"/>
          <w:szCs w:val="18"/>
        </w:rPr>
        <w:footnoteRef/>
      </w:r>
      <w:r w:rsidRPr="00554740">
        <w:rPr>
          <w:rFonts w:ascii="Arial" w:hAnsi="Arial" w:cs="Arial"/>
          <w:sz w:val="18"/>
          <w:szCs w:val="18"/>
        </w:rPr>
        <w:t xml:space="preserve"> </w:t>
      </w:r>
      <w:r w:rsidRPr="00554740">
        <w:rPr>
          <w:rFonts w:ascii="Arial" w:hAnsi="Arial" w:cs="Arial"/>
          <w:sz w:val="18"/>
          <w:szCs w:val="18"/>
          <w:lang w:val="es-CO"/>
        </w:rPr>
        <w:t>Archivo 09 pág. 05 ibid.</w:t>
      </w:r>
    </w:p>
  </w:footnote>
  <w:footnote w:id="6">
    <w:p w14:paraId="7288AF49" w14:textId="668D7483" w:rsidR="00394981" w:rsidRPr="00554740" w:rsidRDefault="00394981" w:rsidP="00554740">
      <w:pPr>
        <w:pStyle w:val="Textonotapie"/>
        <w:jc w:val="both"/>
        <w:rPr>
          <w:rFonts w:ascii="Arial" w:hAnsi="Arial" w:cs="Arial"/>
          <w:sz w:val="18"/>
          <w:szCs w:val="18"/>
          <w:lang w:val="es-CO"/>
        </w:rPr>
      </w:pPr>
      <w:r w:rsidRPr="00554740">
        <w:rPr>
          <w:rStyle w:val="Refdenotaalpie"/>
          <w:rFonts w:ascii="Arial" w:hAnsi="Arial" w:cs="Arial"/>
          <w:sz w:val="18"/>
          <w:szCs w:val="18"/>
        </w:rPr>
        <w:footnoteRef/>
      </w:r>
      <w:r w:rsidRPr="00554740">
        <w:rPr>
          <w:rFonts w:ascii="Arial" w:hAnsi="Arial" w:cs="Arial"/>
          <w:sz w:val="18"/>
          <w:szCs w:val="18"/>
        </w:rPr>
        <w:t xml:space="preserve"> </w:t>
      </w:r>
      <w:r w:rsidRPr="00554740">
        <w:rPr>
          <w:rFonts w:ascii="Arial" w:hAnsi="Arial" w:cs="Arial"/>
          <w:sz w:val="18"/>
          <w:szCs w:val="18"/>
          <w:lang w:val="es-CO"/>
        </w:rPr>
        <w:t>Archivo 30 ibid.</w:t>
      </w:r>
    </w:p>
  </w:footnote>
  <w:footnote w:id="7">
    <w:p w14:paraId="22D10297" w14:textId="5BC30EBF" w:rsidR="00EA6023" w:rsidRPr="00554740" w:rsidRDefault="00EA6023" w:rsidP="00554740">
      <w:pPr>
        <w:pStyle w:val="Textonotapie"/>
        <w:jc w:val="both"/>
        <w:rPr>
          <w:rFonts w:ascii="Arial" w:hAnsi="Arial" w:cs="Arial"/>
          <w:sz w:val="18"/>
          <w:szCs w:val="18"/>
          <w:lang w:val="es-MX"/>
        </w:rPr>
      </w:pPr>
      <w:r w:rsidRPr="00554740">
        <w:rPr>
          <w:rStyle w:val="Refdenotaalpie"/>
          <w:rFonts w:ascii="Arial" w:hAnsi="Arial" w:cs="Arial"/>
          <w:sz w:val="18"/>
          <w:szCs w:val="18"/>
        </w:rPr>
        <w:footnoteRef/>
      </w:r>
      <w:r w:rsidRPr="00554740">
        <w:rPr>
          <w:rFonts w:ascii="Arial" w:hAnsi="Arial" w:cs="Arial"/>
          <w:sz w:val="18"/>
          <w:szCs w:val="18"/>
        </w:rPr>
        <w:t xml:space="preserve"> </w:t>
      </w:r>
      <w:r w:rsidRPr="00554740">
        <w:rPr>
          <w:rFonts w:ascii="Arial" w:hAnsi="Arial" w:cs="Arial"/>
          <w:sz w:val="18"/>
          <w:szCs w:val="18"/>
          <w:lang w:val="es-MX"/>
        </w:rPr>
        <w:t xml:space="preserve">Archivo </w:t>
      </w:r>
      <w:r w:rsidR="009D51F7" w:rsidRPr="00554740">
        <w:rPr>
          <w:rFonts w:ascii="Arial" w:hAnsi="Arial" w:cs="Arial"/>
          <w:sz w:val="18"/>
          <w:szCs w:val="18"/>
          <w:lang w:val="es-MX"/>
        </w:rPr>
        <w:t>42</w:t>
      </w:r>
      <w:r w:rsidRPr="00554740">
        <w:rPr>
          <w:rFonts w:ascii="Arial" w:hAnsi="Arial" w:cs="Arial"/>
          <w:sz w:val="18"/>
          <w:szCs w:val="18"/>
          <w:lang w:val="es-MX"/>
        </w:rPr>
        <w:t xml:space="preserve"> ibid.</w:t>
      </w:r>
    </w:p>
  </w:footnote>
  <w:footnote w:id="8">
    <w:p w14:paraId="0B583DED" w14:textId="64F2BB3A" w:rsidR="0018776A" w:rsidRPr="00554740" w:rsidRDefault="0018776A" w:rsidP="00554740">
      <w:pPr>
        <w:pStyle w:val="Textonotapie"/>
        <w:jc w:val="both"/>
        <w:rPr>
          <w:rFonts w:ascii="Arial" w:hAnsi="Arial" w:cs="Arial"/>
          <w:sz w:val="18"/>
          <w:szCs w:val="18"/>
          <w:lang w:val="es-CO"/>
        </w:rPr>
      </w:pPr>
      <w:r w:rsidRPr="00554740">
        <w:rPr>
          <w:rStyle w:val="Refdenotaalpie"/>
          <w:rFonts w:ascii="Arial" w:hAnsi="Arial" w:cs="Arial"/>
          <w:sz w:val="18"/>
          <w:szCs w:val="18"/>
        </w:rPr>
        <w:footnoteRef/>
      </w:r>
      <w:r w:rsidRPr="00554740">
        <w:rPr>
          <w:rFonts w:ascii="Arial" w:hAnsi="Arial" w:cs="Arial"/>
          <w:sz w:val="18"/>
          <w:szCs w:val="18"/>
        </w:rPr>
        <w:t xml:space="preserve"> </w:t>
      </w:r>
      <w:r w:rsidRPr="00554740">
        <w:rPr>
          <w:rFonts w:ascii="Arial" w:hAnsi="Arial" w:cs="Arial"/>
          <w:sz w:val="18"/>
          <w:szCs w:val="18"/>
          <w:lang w:val="es-CO"/>
        </w:rPr>
        <w:t xml:space="preserve">Archivo 06 cuaderno 2 instancia </w:t>
      </w:r>
    </w:p>
  </w:footnote>
  <w:footnote w:id="9">
    <w:p w14:paraId="57A6172D" w14:textId="13D05757" w:rsidR="00BA722E" w:rsidRPr="00554740" w:rsidRDefault="00BA722E" w:rsidP="00554740">
      <w:pPr>
        <w:pStyle w:val="Textonotapie"/>
        <w:jc w:val="both"/>
        <w:rPr>
          <w:rFonts w:ascii="Arial" w:hAnsi="Arial" w:cs="Arial"/>
          <w:sz w:val="18"/>
          <w:szCs w:val="18"/>
          <w:lang w:val="es-CO"/>
        </w:rPr>
      </w:pPr>
      <w:r w:rsidRPr="00554740">
        <w:rPr>
          <w:rStyle w:val="Refdenotaalpie"/>
          <w:rFonts w:ascii="Arial" w:hAnsi="Arial" w:cs="Arial"/>
          <w:sz w:val="18"/>
          <w:szCs w:val="18"/>
        </w:rPr>
        <w:footnoteRef/>
      </w:r>
      <w:r w:rsidRPr="00554740">
        <w:rPr>
          <w:rFonts w:ascii="Arial" w:hAnsi="Arial" w:cs="Arial"/>
          <w:sz w:val="18"/>
          <w:szCs w:val="18"/>
        </w:rPr>
        <w:t xml:space="preserve"> </w:t>
      </w:r>
      <w:r w:rsidRPr="00554740">
        <w:rPr>
          <w:rFonts w:ascii="Arial" w:hAnsi="Arial" w:cs="Arial"/>
          <w:sz w:val="18"/>
          <w:szCs w:val="18"/>
          <w:lang w:val="es-CO"/>
        </w:rPr>
        <w:t>Archivo 08 cuaderno 2 instancia</w:t>
      </w:r>
    </w:p>
  </w:footnote>
  <w:footnote w:id="10">
    <w:p w14:paraId="1A7CA654" w14:textId="784B8D03" w:rsidR="00BA722E" w:rsidRPr="00554740" w:rsidRDefault="00BA722E" w:rsidP="00554740">
      <w:pPr>
        <w:pStyle w:val="Textonotapie"/>
        <w:jc w:val="both"/>
        <w:rPr>
          <w:rFonts w:ascii="Arial" w:hAnsi="Arial" w:cs="Arial"/>
          <w:sz w:val="18"/>
          <w:szCs w:val="18"/>
          <w:lang w:val="es-CO"/>
        </w:rPr>
      </w:pPr>
      <w:r w:rsidRPr="00554740">
        <w:rPr>
          <w:rStyle w:val="Refdenotaalpie"/>
          <w:rFonts w:ascii="Arial" w:hAnsi="Arial" w:cs="Arial"/>
          <w:sz w:val="18"/>
          <w:szCs w:val="18"/>
        </w:rPr>
        <w:footnoteRef/>
      </w:r>
      <w:r w:rsidRPr="00554740">
        <w:rPr>
          <w:rFonts w:ascii="Arial" w:hAnsi="Arial" w:cs="Arial"/>
          <w:sz w:val="18"/>
          <w:szCs w:val="18"/>
        </w:rPr>
        <w:t xml:space="preserve"> </w:t>
      </w:r>
      <w:r w:rsidRPr="00554740">
        <w:rPr>
          <w:rFonts w:ascii="Arial" w:hAnsi="Arial" w:cs="Arial"/>
          <w:sz w:val="18"/>
          <w:szCs w:val="18"/>
          <w:lang w:val="es-CO"/>
        </w:rPr>
        <w:t>Ibid.</w:t>
      </w:r>
    </w:p>
  </w:footnote>
  <w:footnote w:id="11">
    <w:p w14:paraId="76151B17" w14:textId="77777777" w:rsidR="00CA11EC" w:rsidRPr="00554740" w:rsidRDefault="00CA11EC" w:rsidP="00554740">
      <w:pPr>
        <w:pStyle w:val="Textonotapie"/>
        <w:jc w:val="both"/>
        <w:rPr>
          <w:rFonts w:ascii="Arial" w:hAnsi="Arial" w:cs="Arial"/>
          <w:sz w:val="18"/>
          <w:szCs w:val="18"/>
          <w:lang w:val="es-CO"/>
        </w:rPr>
      </w:pPr>
      <w:r w:rsidRPr="00554740">
        <w:rPr>
          <w:rStyle w:val="Refdenotaalpie"/>
          <w:rFonts w:ascii="Arial" w:hAnsi="Arial" w:cs="Arial"/>
          <w:sz w:val="18"/>
          <w:szCs w:val="18"/>
        </w:rPr>
        <w:footnoteRef/>
      </w:r>
      <w:r w:rsidRPr="00554740">
        <w:rPr>
          <w:rFonts w:ascii="Arial" w:hAnsi="Arial" w:cs="Arial"/>
          <w:sz w:val="18"/>
          <w:szCs w:val="18"/>
        </w:rPr>
        <w:t xml:space="preserve"> </w:t>
      </w:r>
      <w:r w:rsidRPr="00554740">
        <w:rPr>
          <w:rFonts w:ascii="Arial" w:hAnsi="Arial" w:cs="Arial"/>
          <w:sz w:val="18"/>
          <w:szCs w:val="18"/>
          <w:lang w:val="es-CO"/>
        </w:rPr>
        <w:t xml:space="preserve">Cfr. Corte Constitucional. Sentencia C- 215 de 1999. </w:t>
      </w:r>
    </w:p>
  </w:footnote>
  <w:footnote w:id="12">
    <w:p w14:paraId="4E586361" w14:textId="77777777" w:rsidR="007226C9" w:rsidRPr="00554740" w:rsidRDefault="007226C9" w:rsidP="00554740">
      <w:pPr>
        <w:pStyle w:val="Textonotapie"/>
        <w:jc w:val="both"/>
        <w:rPr>
          <w:rFonts w:ascii="Arial" w:hAnsi="Arial" w:cs="Arial"/>
          <w:sz w:val="18"/>
          <w:szCs w:val="18"/>
          <w:lang w:val="es-CO"/>
        </w:rPr>
      </w:pPr>
      <w:r w:rsidRPr="00554740">
        <w:rPr>
          <w:rStyle w:val="Refdenotaalpie"/>
          <w:rFonts w:ascii="Arial" w:hAnsi="Arial" w:cs="Arial"/>
          <w:sz w:val="18"/>
          <w:szCs w:val="18"/>
        </w:rPr>
        <w:footnoteRef/>
      </w:r>
      <w:r w:rsidRPr="00554740">
        <w:rPr>
          <w:rFonts w:ascii="Arial" w:hAnsi="Arial" w:cs="Arial"/>
          <w:sz w:val="18"/>
          <w:szCs w:val="18"/>
        </w:rPr>
        <w:t xml:space="preserve"> </w:t>
      </w:r>
      <w:r w:rsidRPr="00554740">
        <w:rPr>
          <w:rFonts w:ascii="Arial" w:hAnsi="Arial" w:cs="Arial"/>
          <w:sz w:val="18"/>
          <w:szCs w:val="18"/>
          <w:lang w:val="es-CO"/>
        </w:rPr>
        <w:t xml:space="preserve">TSP, Sentencia del 27 de febrero de 2019, radicado 2016-00625-03. M.S </w:t>
      </w:r>
      <w:proofErr w:type="spellStart"/>
      <w:r w:rsidRPr="00554740">
        <w:rPr>
          <w:rFonts w:ascii="Arial" w:hAnsi="Arial" w:cs="Arial"/>
          <w:sz w:val="18"/>
          <w:szCs w:val="18"/>
          <w:lang w:val="es-CO"/>
        </w:rPr>
        <w:t>Duberney</w:t>
      </w:r>
      <w:proofErr w:type="spellEnd"/>
      <w:r w:rsidRPr="00554740">
        <w:rPr>
          <w:rFonts w:ascii="Arial" w:hAnsi="Arial" w:cs="Arial"/>
          <w:sz w:val="18"/>
          <w:szCs w:val="18"/>
          <w:lang w:val="es-CO"/>
        </w:rPr>
        <w:t xml:space="preserve"> Grisales Herrera.    Sentencia: TSP. SP-0007-2021 de 26 de julio de 2021, radicado 66001310300420170027401. M.S. Carlos Mauricio García Barajas.</w:t>
      </w:r>
    </w:p>
  </w:footnote>
  <w:footnote w:id="13">
    <w:p w14:paraId="718DC6B1" w14:textId="14CB6B30" w:rsidR="00033566" w:rsidRPr="00554740" w:rsidRDefault="00033566" w:rsidP="00554740">
      <w:pPr>
        <w:pStyle w:val="Textonotapie"/>
        <w:jc w:val="both"/>
        <w:rPr>
          <w:rFonts w:ascii="Arial" w:hAnsi="Arial" w:cs="Arial"/>
          <w:sz w:val="18"/>
          <w:szCs w:val="18"/>
        </w:rPr>
      </w:pPr>
      <w:r w:rsidRPr="00554740">
        <w:rPr>
          <w:rStyle w:val="Refdenotaalpie"/>
          <w:rFonts w:ascii="Arial" w:hAnsi="Arial" w:cs="Arial"/>
          <w:sz w:val="18"/>
          <w:szCs w:val="18"/>
        </w:rPr>
        <w:footnoteRef/>
      </w:r>
      <w:r w:rsidRPr="00554740">
        <w:rPr>
          <w:rFonts w:ascii="Arial" w:hAnsi="Arial" w:cs="Arial"/>
          <w:sz w:val="18"/>
          <w:szCs w:val="18"/>
        </w:rPr>
        <w:t xml:space="preserve"> Ley 982 de 2005, artículo 1-25. "Intérprete para sordos". Personas con amplios conocimientos de la Lengua de Señas Colombiana que puede realizar interpretación simultánea del español hablado en la Lengua de Señas y viceversa. // También son intérpretes para sordos aquellas personas que realicen la interpretación simultánea del castellano hablado a otras formas de comunicación de la población sorda, distintas a la Lengua de Señas, y viceversa</w:t>
      </w:r>
      <w:r w:rsidR="00E742A4" w:rsidRPr="00554740">
        <w:rPr>
          <w:rFonts w:ascii="Arial" w:hAnsi="Arial" w:cs="Arial"/>
          <w:sz w:val="18"/>
          <w:szCs w:val="18"/>
        </w:rPr>
        <w:t>”</w:t>
      </w:r>
      <w:r w:rsidRPr="00554740">
        <w:rPr>
          <w:rFonts w:ascii="Arial" w:hAnsi="Arial" w:cs="Arial"/>
          <w:sz w:val="18"/>
          <w:szCs w:val="18"/>
        </w:rPr>
        <w:t>.</w:t>
      </w:r>
      <w:r w:rsidR="00E742A4" w:rsidRPr="00554740">
        <w:rPr>
          <w:rFonts w:ascii="Arial" w:hAnsi="Arial" w:cs="Arial"/>
          <w:sz w:val="18"/>
          <w:szCs w:val="18"/>
        </w:rPr>
        <w:t xml:space="preserve"> </w:t>
      </w:r>
      <w:r w:rsidR="00C95E03" w:rsidRPr="00554740">
        <w:rPr>
          <w:rFonts w:ascii="Arial" w:hAnsi="Arial" w:cs="Arial"/>
          <w:sz w:val="18"/>
          <w:szCs w:val="18"/>
        </w:rPr>
        <w:t xml:space="preserve">Ya de antes la Ley 324 de 1996, que creó algunas normas en favor de la población sorda, definía la figura </w:t>
      </w:r>
      <w:r w:rsidR="00576A0A" w:rsidRPr="00554740">
        <w:rPr>
          <w:rFonts w:ascii="Arial" w:hAnsi="Arial" w:cs="Arial"/>
          <w:sz w:val="18"/>
          <w:szCs w:val="18"/>
        </w:rPr>
        <w:t>en similares términos a los previstos en el inciso primero</w:t>
      </w:r>
      <w:r w:rsidR="00702BC9" w:rsidRPr="00554740">
        <w:rPr>
          <w:rFonts w:ascii="Arial" w:hAnsi="Arial" w:cs="Arial"/>
          <w:sz w:val="18"/>
          <w:szCs w:val="18"/>
        </w:rPr>
        <w:t xml:space="preserve"> citado, </w:t>
      </w:r>
      <w:r w:rsidR="00852E53" w:rsidRPr="00554740">
        <w:rPr>
          <w:rFonts w:ascii="Arial" w:hAnsi="Arial" w:cs="Arial"/>
          <w:sz w:val="18"/>
          <w:szCs w:val="18"/>
        </w:rPr>
        <w:t xml:space="preserve">norma declarada condicionalmente exequible por la Corte Constitucional (sentencia C-128 de 2002) bajo el entendido que se incluyó en </w:t>
      </w:r>
      <w:r w:rsidR="00DC22AB" w:rsidRPr="00554740">
        <w:rPr>
          <w:rFonts w:ascii="Arial" w:hAnsi="Arial" w:cs="Arial"/>
          <w:sz w:val="18"/>
          <w:szCs w:val="18"/>
        </w:rPr>
        <w:t>el</w:t>
      </w:r>
      <w:r w:rsidR="00852E53" w:rsidRPr="00554740">
        <w:rPr>
          <w:rFonts w:ascii="Arial" w:hAnsi="Arial" w:cs="Arial"/>
          <w:sz w:val="18"/>
          <w:szCs w:val="18"/>
        </w:rPr>
        <w:t xml:space="preserve"> inciso segundo</w:t>
      </w:r>
      <w:r w:rsidR="00DC22AB" w:rsidRPr="00554740">
        <w:rPr>
          <w:rFonts w:ascii="Arial" w:hAnsi="Arial" w:cs="Arial"/>
          <w:sz w:val="18"/>
          <w:szCs w:val="18"/>
        </w:rPr>
        <w:t xml:space="preserve"> trascrito.</w:t>
      </w:r>
    </w:p>
  </w:footnote>
  <w:footnote w:id="14">
    <w:p w14:paraId="13A95CDB" w14:textId="4B303318" w:rsidR="00595FA8" w:rsidRPr="00554740" w:rsidRDefault="00595FA8" w:rsidP="00554740">
      <w:pPr>
        <w:pStyle w:val="Textonotapie"/>
        <w:jc w:val="both"/>
        <w:rPr>
          <w:rFonts w:ascii="Arial" w:hAnsi="Arial" w:cs="Arial"/>
          <w:sz w:val="18"/>
          <w:szCs w:val="18"/>
        </w:rPr>
      </w:pPr>
      <w:r w:rsidRPr="00554740">
        <w:rPr>
          <w:rStyle w:val="Refdenotaalpie"/>
          <w:rFonts w:ascii="Arial" w:hAnsi="Arial" w:cs="Arial"/>
          <w:sz w:val="18"/>
          <w:szCs w:val="18"/>
        </w:rPr>
        <w:footnoteRef/>
      </w:r>
      <w:r w:rsidRPr="00554740">
        <w:rPr>
          <w:rFonts w:ascii="Arial" w:hAnsi="Arial" w:cs="Arial"/>
          <w:sz w:val="18"/>
          <w:szCs w:val="18"/>
        </w:rPr>
        <w:t xml:space="preserve"> Ley 982 de 2005, artículo 1-26. "Guía intérprete". Persona que realiza una labor de transmisión de información visual adaptada, auditiva o táctil, descripción visual del ambiente en donde se encuentre y guía en la movilidad de la persona sordociega, con amplio conocimiento de los sistemas de comunicación que requieren las personas sordociegas.</w:t>
      </w:r>
    </w:p>
  </w:footnote>
  <w:footnote w:id="15">
    <w:p w14:paraId="2FE97162" w14:textId="77777777" w:rsidR="007226C9" w:rsidRPr="00554740" w:rsidRDefault="007226C9" w:rsidP="00554740">
      <w:pPr>
        <w:pStyle w:val="Sinespaciado"/>
        <w:jc w:val="both"/>
        <w:rPr>
          <w:rFonts w:ascii="Arial" w:hAnsi="Arial" w:cs="Arial"/>
          <w:sz w:val="18"/>
          <w:szCs w:val="18"/>
        </w:rPr>
      </w:pPr>
      <w:r w:rsidRPr="00554740">
        <w:rPr>
          <w:rStyle w:val="Refdenotaalpie"/>
          <w:rFonts w:ascii="Arial" w:hAnsi="Arial" w:cs="Arial"/>
          <w:sz w:val="18"/>
          <w:szCs w:val="18"/>
        </w:rPr>
        <w:footnoteRef/>
      </w:r>
      <w:r w:rsidRPr="00554740">
        <w:rPr>
          <w:rFonts w:ascii="Arial" w:hAnsi="Arial" w:cs="Arial"/>
          <w:sz w:val="18"/>
          <w:szCs w:val="18"/>
        </w:rPr>
        <w:t xml:space="preserve"> TSP, Sentencia del 18 de mayo de 2018, radicado 2016-00595-02, M.S. Duberney Grisales Herrera.</w:t>
      </w:r>
    </w:p>
  </w:footnote>
  <w:footnote w:id="16">
    <w:p w14:paraId="035B240D" w14:textId="77777777" w:rsidR="00BC5EE8" w:rsidRPr="00554740" w:rsidRDefault="00BC5EE8" w:rsidP="00554740">
      <w:pPr>
        <w:pStyle w:val="Sinespaciado"/>
        <w:jc w:val="both"/>
        <w:rPr>
          <w:rFonts w:ascii="Arial" w:hAnsi="Arial" w:cs="Arial"/>
          <w:sz w:val="18"/>
          <w:szCs w:val="18"/>
          <w:lang w:val="en-US"/>
        </w:rPr>
      </w:pPr>
      <w:r w:rsidRPr="00554740">
        <w:rPr>
          <w:rStyle w:val="Refdenotaalpie"/>
          <w:rFonts w:ascii="Arial" w:hAnsi="Arial" w:cs="Arial"/>
          <w:sz w:val="18"/>
          <w:szCs w:val="18"/>
        </w:rPr>
        <w:footnoteRef/>
      </w:r>
      <w:r w:rsidRPr="00554740">
        <w:rPr>
          <w:rFonts w:ascii="Arial" w:hAnsi="Arial" w:cs="Arial"/>
          <w:sz w:val="18"/>
          <w:szCs w:val="18"/>
          <w:lang w:val="en-US"/>
        </w:rPr>
        <w:t xml:space="preserve"> Art. 1º. </w:t>
      </w:r>
    </w:p>
  </w:footnote>
  <w:footnote w:id="17">
    <w:p w14:paraId="7AEAF4CD" w14:textId="77777777" w:rsidR="00F342C7" w:rsidRPr="00554740" w:rsidRDefault="00F342C7" w:rsidP="00554740">
      <w:pPr>
        <w:pStyle w:val="Textonotapie"/>
        <w:jc w:val="both"/>
        <w:rPr>
          <w:rFonts w:ascii="Arial" w:hAnsi="Arial" w:cs="Arial"/>
          <w:sz w:val="18"/>
          <w:szCs w:val="18"/>
        </w:rPr>
      </w:pPr>
      <w:r w:rsidRPr="00554740">
        <w:rPr>
          <w:rStyle w:val="Refdenotaalpie"/>
          <w:rFonts w:ascii="Arial" w:hAnsi="Arial" w:cs="Arial"/>
          <w:sz w:val="18"/>
          <w:szCs w:val="18"/>
        </w:rPr>
        <w:footnoteRef/>
      </w:r>
      <w:r w:rsidRPr="00554740">
        <w:rPr>
          <w:rFonts w:ascii="Arial" w:hAnsi="Arial" w:cs="Arial"/>
          <w:sz w:val="18"/>
          <w:szCs w:val="18"/>
        </w:rPr>
        <w:t xml:space="preserve"> Expuesto, entre otras, en la sentencia SP-0008-2021 de esta Corporación, de 3 de agosto de 2021, radicado 66170310300120180018702.</w:t>
      </w:r>
    </w:p>
  </w:footnote>
  <w:footnote w:id="18">
    <w:p w14:paraId="037EC944" w14:textId="0610AFEC" w:rsidR="00C15385" w:rsidRPr="00554740" w:rsidRDefault="00C15385" w:rsidP="00554740">
      <w:pPr>
        <w:pStyle w:val="Textonotapie"/>
        <w:jc w:val="both"/>
        <w:rPr>
          <w:rFonts w:ascii="Arial" w:hAnsi="Arial" w:cs="Arial"/>
          <w:sz w:val="18"/>
          <w:szCs w:val="18"/>
        </w:rPr>
      </w:pPr>
      <w:r w:rsidRPr="00554740">
        <w:rPr>
          <w:rStyle w:val="Refdenotaalpie"/>
          <w:rFonts w:ascii="Arial" w:hAnsi="Arial" w:cs="Arial"/>
          <w:sz w:val="18"/>
          <w:szCs w:val="18"/>
        </w:rPr>
        <w:footnoteRef/>
      </w:r>
      <w:r w:rsidRPr="00554740">
        <w:rPr>
          <w:rFonts w:ascii="Arial" w:hAnsi="Arial" w:cs="Arial"/>
          <w:sz w:val="18"/>
          <w:szCs w:val="18"/>
        </w:rPr>
        <w:t xml:space="preserve"> Archivo </w:t>
      </w:r>
      <w:r w:rsidR="00DA795E" w:rsidRPr="00554740">
        <w:rPr>
          <w:rFonts w:ascii="Arial" w:hAnsi="Arial" w:cs="Arial"/>
          <w:sz w:val="18"/>
          <w:szCs w:val="18"/>
        </w:rPr>
        <w:t>5</w:t>
      </w:r>
      <w:r w:rsidRPr="00554740">
        <w:rPr>
          <w:rFonts w:ascii="Arial" w:hAnsi="Arial" w:cs="Arial"/>
          <w:sz w:val="18"/>
          <w:szCs w:val="18"/>
        </w:rPr>
        <w:t xml:space="preserve">4 </w:t>
      </w:r>
      <w:r w:rsidR="00B67936" w:rsidRPr="00554740">
        <w:rPr>
          <w:rFonts w:ascii="Arial" w:hAnsi="Arial" w:cs="Arial"/>
          <w:sz w:val="18"/>
          <w:szCs w:val="18"/>
        </w:rPr>
        <w:t>ibid</w:t>
      </w:r>
      <w:r w:rsidR="00DA795E" w:rsidRPr="00554740">
        <w:rPr>
          <w:rFonts w:ascii="Arial" w:hAnsi="Arial" w:cs="Arial"/>
          <w:sz w:val="18"/>
          <w:szCs w:val="18"/>
        </w:rPr>
        <w:t>.</w:t>
      </w:r>
    </w:p>
  </w:footnote>
  <w:footnote w:id="19">
    <w:p w14:paraId="6EC4B2A9" w14:textId="0F9EC4F4" w:rsidR="00AA6D91" w:rsidRPr="00554740" w:rsidRDefault="00AA6D91" w:rsidP="00554740">
      <w:pPr>
        <w:pStyle w:val="Textonotapie"/>
        <w:jc w:val="both"/>
        <w:rPr>
          <w:rFonts w:ascii="Arial" w:hAnsi="Arial" w:cs="Arial"/>
          <w:sz w:val="18"/>
          <w:szCs w:val="18"/>
          <w:lang w:val="es-CO"/>
        </w:rPr>
      </w:pPr>
      <w:r w:rsidRPr="00554740">
        <w:rPr>
          <w:rStyle w:val="Refdenotaalpie"/>
          <w:rFonts w:ascii="Arial" w:hAnsi="Arial" w:cs="Arial"/>
          <w:sz w:val="18"/>
          <w:szCs w:val="18"/>
        </w:rPr>
        <w:footnoteRef/>
      </w:r>
      <w:r w:rsidRPr="00554740">
        <w:rPr>
          <w:rFonts w:ascii="Arial" w:hAnsi="Arial" w:cs="Arial"/>
          <w:sz w:val="18"/>
          <w:szCs w:val="18"/>
        </w:rPr>
        <w:t xml:space="preserve"> </w:t>
      </w:r>
      <w:r w:rsidRPr="00554740">
        <w:rPr>
          <w:rFonts w:ascii="Arial" w:hAnsi="Arial" w:cs="Arial"/>
          <w:sz w:val="18"/>
          <w:szCs w:val="18"/>
          <w:lang w:val="es-CO"/>
        </w:rPr>
        <w:t>Por ejemplo: TSP. SP-0174-2022, SP-002-2023, SP-003-2023</w:t>
      </w:r>
    </w:p>
  </w:footnote>
  <w:footnote w:id="20">
    <w:p w14:paraId="4AD8D915" w14:textId="7AD43269" w:rsidR="002E6458" w:rsidRPr="00554740" w:rsidRDefault="002E6458" w:rsidP="00554740">
      <w:pPr>
        <w:pStyle w:val="Textonotapie"/>
        <w:jc w:val="both"/>
        <w:rPr>
          <w:rFonts w:ascii="Arial" w:hAnsi="Arial" w:cs="Arial"/>
          <w:sz w:val="18"/>
          <w:szCs w:val="18"/>
        </w:rPr>
      </w:pPr>
      <w:r w:rsidRPr="00554740">
        <w:rPr>
          <w:rStyle w:val="Refdenotaalpie"/>
          <w:rFonts w:ascii="Arial" w:hAnsi="Arial" w:cs="Arial"/>
          <w:sz w:val="18"/>
          <w:szCs w:val="18"/>
        </w:rPr>
        <w:footnoteRef/>
      </w:r>
      <w:r w:rsidRPr="00554740">
        <w:rPr>
          <w:rFonts w:ascii="Arial" w:hAnsi="Arial" w:cs="Arial"/>
          <w:sz w:val="18"/>
          <w:szCs w:val="18"/>
        </w:rPr>
        <w:t xml:space="preserve"> “</w:t>
      </w:r>
      <w:r w:rsidRPr="00554740">
        <w:rPr>
          <w:rFonts w:ascii="Arial" w:hAnsi="Arial" w:cs="Arial"/>
          <w:color w:val="4B4949"/>
          <w:sz w:val="18"/>
          <w:szCs w:val="18"/>
        </w:rPr>
        <w:t>Por la cual se expide el Plan Nacional de Desarrollo, 2010-2014”</w:t>
      </w:r>
    </w:p>
  </w:footnote>
  <w:footnote w:id="21">
    <w:p w14:paraId="1A3FF6C1" w14:textId="1FB4D8CC" w:rsidR="00CB1A62" w:rsidRPr="00554740" w:rsidRDefault="00CB1A62" w:rsidP="00554740">
      <w:pPr>
        <w:pStyle w:val="Textonotapie"/>
        <w:jc w:val="both"/>
        <w:rPr>
          <w:rFonts w:ascii="Arial" w:hAnsi="Arial" w:cs="Arial"/>
          <w:sz w:val="18"/>
          <w:szCs w:val="18"/>
        </w:rPr>
      </w:pPr>
      <w:r w:rsidRPr="00554740">
        <w:rPr>
          <w:rStyle w:val="Refdenotaalpie"/>
          <w:rFonts w:ascii="Arial" w:hAnsi="Arial" w:cs="Arial"/>
          <w:sz w:val="18"/>
          <w:szCs w:val="18"/>
        </w:rPr>
        <w:footnoteRef/>
      </w:r>
      <w:r w:rsidRPr="00554740">
        <w:rPr>
          <w:rFonts w:ascii="Arial" w:hAnsi="Arial" w:cs="Arial"/>
          <w:sz w:val="18"/>
          <w:szCs w:val="18"/>
        </w:rPr>
        <w:t xml:space="preserve"> "Por el cual se adiciona el capítulo 13 al Título 1 de la Parte 2 del Libro 2 del Decreto 1074 de 2015, Decreto Único del Sector Comercio, Industria y Turismo y se reglamenta el artículo 2° de la Ley 590 de 2000, modificado por el artículo 43 de la Ley 1450 de </w:t>
      </w:r>
      <w:proofErr w:type="gramStart"/>
      <w:r w:rsidRPr="00554740">
        <w:rPr>
          <w:rFonts w:ascii="Arial" w:hAnsi="Arial" w:cs="Arial"/>
          <w:sz w:val="18"/>
          <w:szCs w:val="18"/>
        </w:rPr>
        <w:t>2011 .</w:t>
      </w:r>
      <w:proofErr w:type="gramEnd"/>
      <w:r w:rsidRPr="00554740">
        <w:rPr>
          <w:rFonts w:ascii="Arial" w:hAnsi="Arial" w:cs="Arial"/>
          <w:sz w:val="18"/>
          <w:szCs w:val="18"/>
        </w:rPr>
        <w:t>"</w:t>
      </w:r>
    </w:p>
  </w:footnote>
  <w:footnote w:id="22">
    <w:p w14:paraId="31CBC3CE" w14:textId="77777777" w:rsidR="000F1965" w:rsidRPr="00554740" w:rsidRDefault="000F1965" w:rsidP="00554740">
      <w:pPr>
        <w:pStyle w:val="Textonotapie"/>
        <w:jc w:val="both"/>
        <w:rPr>
          <w:rFonts w:ascii="Arial" w:hAnsi="Arial" w:cs="Arial"/>
          <w:sz w:val="18"/>
          <w:szCs w:val="18"/>
          <w:lang w:val="es-CO"/>
        </w:rPr>
      </w:pPr>
      <w:r w:rsidRPr="00554740">
        <w:rPr>
          <w:rStyle w:val="Refdenotaalpie"/>
          <w:rFonts w:ascii="Arial" w:hAnsi="Arial" w:cs="Arial"/>
          <w:sz w:val="18"/>
          <w:szCs w:val="18"/>
        </w:rPr>
        <w:footnoteRef/>
      </w:r>
      <w:r w:rsidRPr="00554740">
        <w:rPr>
          <w:rFonts w:ascii="Arial" w:hAnsi="Arial" w:cs="Arial"/>
          <w:sz w:val="18"/>
          <w:szCs w:val="18"/>
        </w:rPr>
        <w:t xml:space="preserve"> TSP, Sala Civil-Familia. SP-0019-2022</w:t>
      </w:r>
    </w:p>
  </w:footnote>
  <w:footnote w:id="23">
    <w:p w14:paraId="71237F57" w14:textId="4DA37324" w:rsidR="000F1965" w:rsidRPr="00554740" w:rsidRDefault="000F1965" w:rsidP="00554740">
      <w:pPr>
        <w:pStyle w:val="Textonotapie"/>
        <w:jc w:val="both"/>
        <w:rPr>
          <w:rFonts w:ascii="Arial" w:hAnsi="Arial" w:cs="Arial"/>
          <w:sz w:val="18"/>
          <w:szCs w:val="18"/>
          <w:lang w:val="es-CO"/>
        </w:rPr>
      </w:pPr>
      <w:r w:rsidRPr="00554740">
        <w:rPr>
          <w:rStyle w:val="Refdenotaalpie"/>
          <w:rFonts w:ascii="Arial" w:hAnsi="Arial" w:cs="Arial"/>
          <w:sz w:val="18"/>
          <w:szCs w:val="18"/>
        </w:rPr>
        <w:footnoteRef/>
      </w:r>
      <w:r w:rsidRPr="00554740">
        <w:rPr>
          <w:rFonts w:ascii="Arial" w:hAnsi="Arial" w:cs="Arial"/>
          <w:sz w:val="18"/>
          <w:szCs w:val="18"/>
        </w:rPr>
        <w:t xml:space="preserve"> </w:t>
      </w:r>
      <w:r w:rsidR="002E337A" w:rsidRPr="00554740">
        <w:rPr>
          <w:rFonts w:ascii="Arial" w:hAnsi="Arial" w:cs="Arial"/>
          <w:sz w:val="18"/>
          <w:szCs w:val="18"/>
          <w:lang w:val="es-CO"/>
        </w:rPr>
        <w:t>Ibid.</w:t>
      </w:r>
    </w:p>
  </w:footnote>
  <w:footnote w:id="24">
    <w:p w14:paraId="2678118E" w14:textId="77777777" w:rsidR="000F1965" w:rsidRPr="00554740" w:rsidRDefault="000F1965" w:rsidP="00554740">
      <w:pPr>
        <w:pStyle w:val="Textonotapie"/>
        <w:jc w:val="both"/>
        <w:rPr>
          <w:rFonts w:ascii="Arial" w:hAnsi="Arial" w:cs="Arial"/>
          <w:sz w:val="18"/>
          <w:szCs w:val="18"/>
        </w:rPr>
      </w:pPr>
      <w:r w:rsidRPr="00554740">
        <w:rPr>
          <w:rStyle w:val="Refdenotaalpie"/>
          <w:rFonts w:ascii="Arial" w:hAnsi="Arial" w:cs="Arial"/>
          <w:sz w:val="18"/>
          <w:szCs w:val="18"/>
        </w:rPr>
        <w:footnoteRef/>
      </w:r>
      <w:r w:rsidRPr="00554740">
        <w:rPr>
          <w:rFonts w:ascii="Arial" w:hAnsi="Arial" w:cs="Arial"/>
          <w:sz w:val="18"/>
          <w:szCs w:val="18"/>
        </w:rPr>
        <w:t xml:space="preserve"> TSP, Sala Civil-Familia. SP-0087-2022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BB43" w14:textId="77777777" w:rsidR="00CA11EC" w:rsidRPr="00554740" w:rsidRDefault="00CA11EC" w:rsidP="00554740">
    <w:pPr>
      <w:pStyle w:val="Encabezado"/>
      <w:jc w:val="both"/>
      <w:rPr>
        <w:rFonts w:ascii="Arial" w:hAnsi="Arial" w:cs="Arial"/>
        <w:bCs/>
        <w:sz w:val="18"/>
        <w:szCs w:val="18"/>
        <w:lang w:eastAsia="es-MX"/>
      </w:rPr>
    </w:pPr>
    <w:r w:rsidRPr="00554740">
      <w:rPr>
        <w:rFonts w:ascii="Arial" w:hAnsi="Arial" w:cs="Arial"/>
        <w:bCs/>
        <w:sz w:val="18"/>
        <w:szCs w:val="18"/>
        <w:lang w:eastAsia="es-MX"/>
      </w:rPr>
      <w:t>ACCIÓN POPULAR (APELACIÓN SENTENCIA)</w:t>
    </w:r>
  </w:p>
  <w:p w14:paraId="65196370" w14:textId="5BBC5AA2" w:rsidR="00CA11EC" w:rsidRPr="00554740" w:rsidRDefault="00CA11EC" w:rsidP="00554740">
    <w:pPr>
      <w:pStyle w:val="Encabezado"/>
      <w:jc w:val="both"/>
      <w:rPr>
        <w:rFonts w:ascii="Arial" w:hAnsi="Arial" w:cs="Arial"/>
        <w:sz w:val="18"/>
        <w:szCs w:val="18"/>
      </w:rPr>
    </w:pPr>
    <w:r w:rsidRPr="00554740">
      <w:rPr>
        <w:rFonts w:ascii="Arial" w:hAnsi="Arial" w:cs="Arial"/>
        <w:sz w:val="18"/>
        <w:szCs w:val="18"/>
        <w:lang w:eastAsia="es-MX"/>
      </w:rPr>
      <w:t xml:space="preserve">Rad. No. </w:t>
    </w:r>
    <w:r w:rsidR="0085197C" w:rsidRPr="00554740">
      <w:rPr>
        <w:rStyle w:val="nfasissutil"/>
        <w:rFonts w:ascii="Arial" w:hAnsi="Arial" w:cs="Arial"/>
        <w:i w:val="0"/>
        <w:color w:val="000000" w:themeColor="text1"/>
        <w:sz w:val="18"/>
        <w:szCs w:val="18"/>
      </w:rPr>
      <w:t>66001</w:t>
    </w:r>
    <w:r w:rsidR="00554740">
      <w:rPr>
        <w:rStyle w:val="nfasissutil"/>
        <w:rFonts w:ascii="Arial" w:hAnsi="Arial" w:cs="Arial"/>
        <w:i w:val="0"/>
        <w:color w:val="000000" w:themeColor="text1"/>
        <w:sz w:val="18"/>
        <w:szCs w:val="18"/>
      </w:rPr>
      <w:t>-</w:t>
    </w:r>
    <w:r w:rsidR="0085197C" w:rsidRPr="00554740">
      <w:rPr>
        <w:rStyle w:val="nfasissutil"/>
        <w:rFonts w:ascii="Arial" w:hAnsi="Arial" w:cs="Arial"/>
        <w:i w:val="0"/>
        <w:color w:val="000000" w:themeColor="text1"/>
        <w:sz w:val="18"/>
        <w:szCs w:val="18"/>
      </w:rPr>
      <w:t>31</w:t>
    </w:r>
    <w:r w:rsidR="00554740">
      <w:rPr>
        <w:rStyle w:val="nfasissutil"/>
        <w:rFonts w:ascii="Arial" w:hAnsi="Arial" w:cs="Arial"/>
        <w:i w:val="0"/>
        <w:color w:val="000000" w:themeColor="text1"/>
        <w:sz w:val="18"/>
        <w:szCs w:val="18"/>
      </w:rPr>
      <w:t>-</w:t>
    </w:r>
    <w:r w:rsidR="0085197C" w:rsidRPr="00554740">
      <w:rPr>
        <w:rStyle w:val="nfasissutil"/>
        <w:rFonts w:ascii="Arial" w:hAnsi="Arial" w:cs="Arial"/>
        <w:i w:val="0"/>
        <w:color w:val="000000" w:themeColor="text1"/>
        <w:sz w:val="18"/>
        <w:szCs w:val="18"/>
      </w:rPr>
      <w:t>03</w:t>
    </w:r>
    <w:r w:rsidR="00554740">
      <w:rPr>
        <w:rStyle w:val="nfasissutil"/>
        <w:rFonts w:ascii="Arial" w:hAnsi="Arial" w:cs="Arial"/>
        <w:i w:val="0"/>
        <w:color w:val="000000" w:themeColor="text1"/>
        <w:sz w:val="18"/>
        <w:szCs w:val="18"/>
      </w:rPr>
      <w:t>-</w:t>
    </w:r>
    <w:r w:rsidR="0085197C" w:rsidRPr="00554740">
      <w:rPr>
        <w:rStyle w:val="nfasissutil"/>
        <w:rFonts w:ascii="Arial" w:hAnsi="Arial" w:cs="Arial"/>
        <w:i w:val="0"/>
        <w:color w:val="000000" w:themeColor="text1"/>
        <w:sz w:val="18"/>
        <w:szCs w:val="18"/>
      </w:rPr>
      <w:t>004</w:t>
    </w:r>
    <w:r w:rsidR="00554740">
      <w:rPr>
        <w:rStyle w:val="nfasissutil"/>
        <w:rFonts w:ascii="Arial" w:hAnsi="Arial" w:cs="Arial"/>
        <w:i w:val="0"/>
        <w:color w:val="000000" w:themeColor="text1"/>
        <w:sz w:val="18"/>
        <w:szCs w:val="18"/>
      </w:rPr>
      <w:t>-</w:t>
    </w:r>
    <w:r w:rsidR="0085197C" w:rsidRPr="00554740">
      <w:rPr>
        <w:rStyle w:val="nfasissutil"/>
        <w:rFonts w:ascii="Arial" w:hAnsi="Arial" w:cs="Arial"/>
        <w:i w:val="0"/>
        <w:color w:val="000000" w:themeColor="text1"/>
        <w:sz w:val="18"/>
        <w:szCs w:val="18"/>
      </w:rPr>
      <w:t>2022</w:t>
    </w:r>
    <w:r w:rsidR="00554740">
      <w:rPr>
        <w:rStyle w:val="nfasissutil"/>
        <w:rFonts w:ascii="Arial" w:hAnsi="Arial" w:cs="Arial"/>
        <w:i w:val="0"/>
        <w:color w:val="000000" w:themeColor="text1"/>
        <w:sz w:val="18"/>
        <w:szCs w:val="18"/>
      </w:rPr>
      <w:t>-</w:t>
    </w:r>
    <w:r w:rsidR="0085197C" w:rsidRPr="00554740">
      <w:rPr>
        <w:rStyle w:val="nfasissutil"/>
        <w:rFonts w:ascii="Arial" w:hAnsi="Arial" w:cs="Arial"/>
        <w:i w:val="0"/>
        <w:color w:val="000000" w:themeColor="text1"/>
        <w:sz w:val="18"/>
        <w:szCs w:val="18"/>
      </w:rPr>
      <w:t>00022</w:t>
    </w:r>
    <w:r w:rsidR="00554740">
      <w:rPr>
        <w:rStyle w:val="nfasissutil"/>
        <w:rFonts w:ascii="Arial" w:hAnsi="Arial" w:cs="Arial"/>
        <w:i w:val="0"/>
        <w:color w:val="000000" w:themeColor="text1"/>
        <w:sz w:val="18"/>
        <w:szCs w:val="18"/>
      </w:rPr>
      <w:t>-</w:t>
    </w:r>
    <w:r w:rsidR="0085197C" w:rsidRPr="00554740">
      <w:rPr>
        <w:rStyle w:val="nfasissutil"/>
        <w:rFonts w:ascii="Arial" w:hAnsi="Arial" w:cs="Arial"/>
        <w:i w:val="0"/>
        <w:color w:val="000000" w:themeColor="text1"/>
        <w:sz w:val="18"/>
        <w:szCs w:val="18"/>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A3E"/>
    <w:multiLevelType w:val="hybridMultilevel"/>
    <w:tmpl w:val="AF305B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01581"/>
    <w:multiLevelType w:val="hybridMultilevel"/>
    <w:tmpl w:val="47C25722"/>
    <w:lvl w:ilvl="0" w:tplc="53EAD33C">
      <w:start w:val="1"/>
      <w:numFmt w:val="decimal"/>
      <w:lvlText w:val="%1."/>
      <w:lvlJc w:val="left"/>
      <w:pPr>
        <w:ind w:left="1211"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 w15:restartNumberingAfterBreak="0">
    <w:nsid w:val="15E246BA"/>
    <w:multiLevelType w:val="hybridMultilevel"/>
    <w:tmpl w:val="8E642E4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1F54B3"/>
    <w:multiLevelType w:val="multilevel"/>
    <w:tmpl w:val="766464A8"/>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ind w:left="720" w:hanging="720"/>
      </w:pPr>
      <w:rPr>
        <w:rFonts w:cs="Times New Roman" w:hint="default"/>
        <w:i/>
        <w:iCs/>
        <w:color w:val="3333FF"/>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1FEA0F35"/>
    <w:multiLevelType w:val="hybridMultilevel"/>
    <w:tmpl w:val="EAFEBF00"/>
    <w:lvl w:ilvl="0" w:tplc="08C26E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001F65"/>
    <w:multiLevelType w:val="multilevel"/>
    <w:tmpl w:val="5078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582C07"/>
    <w:multiLevelType w:val="hybridMultilevel"/>
    <w:tmpl w:val="2D766B84"/>
    <w:lvl w:ilvl="0" w:tplc="A49CA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D0687"/>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8" w15:restartNumberingAfterBreak="0">
    <w:nsid w:val="3C3A4CC1"/>
    <w:multiLevelType w:val="hybridMultilevel"/>
    <w:tmpl w:val="E02CBB1E"/>
    <w:lvl w:ilvl="0" w:tplc="0972CD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1883FC4"/>
    <w:multiLevelType w:val="multilevel"/>
    <w:tmpl w:val="1284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CB0CAB"/>
    <w:multiLevelType w:val="hybridMultilevel"/>
    <w:tmpl w:val="5882E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94FA2"/>
    <w:multiLevelType w:val="hybridMultilevel"/>
    <w:tmpl w:val="498C00D2"/>
    <w:lvl w:ilvl="0" w:tplc="6DEEC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C7D90"/>
    <w:multiLevelType w:val="hybridMultilevel"/>
    <w:tmpl w:val="C2C80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DB31604"/>
    <w:multiLevelType w:val="hybridMultilevel"/>
    <w:tmpl w:val="DD4C6240"/>
    <w:lvl w:ilvl="0" w:tplc="04488E7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EFA0E63"/>
    <w:multiLevelType w:val="hybridMultilevel"/>
    <w:tmpl w:val="4586A150"/>
    <w:lvl w:ilvl="0" w:tplc="552AC76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0F30527"/>
    <w:multiLevelType w:val="hybridMultilevel"/>
    <w:tmpl w:val="3C4C7DB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95C3BA9"/>
    <w:multiLevelType w:val="hybridMultilevel"/>
    <w:tmpl w:val="3EDA7CC0"/>
    <w:lvl w:ilvl="0" w:tplc="C964A07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A30B0"/>
    <w:multiLevelType w:val="hybridMultilevel"/>
    <w:tmpl w:val="112E7482"/>
    <w:lvl w:ilvl="0" w:tplc="15E8EE5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EB70A14"/>
    <w:multiLevelType w:val="hybridMultilevel"/>
    <w:tmpl w:val="2C7E6442"/>
    <w:lvl w:ilvl="0" w:tplc="3E02297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
  </w:num>
  <w:num w:numId="5">
    <w:abstractNumId w:val="10"/>
  </w:num>
  <w:num w:numId="6">
    <w:abstractNumId w:val="3"/>
  </w:num>
  <w:num w:numId="7">
    <w:abstractNumId w:val="7"/>
  </w:num>
  <w:num w:numId="8">
    <w:abstractNumId w:val="11"/>
  </w:num>
  <w:num w:numId="9">
    <w:abstractNumId w:val="16"/>
  </w:num>
  <w:num w:numId="10">
    <w:abstractNumId w:val="6"/>
  </w:num>
  <w:num w:numId="11">
    <w:abstractNumId w:val="4"/>
  </w:num>
  <w:num w:numId="12">
    <w:abstractNumId w:val="17"/>
  </w:num>
  <w:num w:numId="13">
    <w:abstractNumId w:val="18"/>
  </w:num>
  <w:num w:numId="14">
    <w:abstractNumId w:val="12"/>
  </w:num>
  <w:num w:numId="15">
    <w:abstractNumId w:val="14"/>
  </w:num>
  <w:num w:numId="16">
    <w:abstractNumId w:val="13"/>
  </w:num>
  <w:num w:numId="17">
    <w:abstractNumId w:val="8"/>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24"/>
    <w:rsid w:val="00000538"/>
    <w:rsid w:val="000016FE"/>
    <w:rsid w:val="00001803"/>
    <w:rsid w:val="00001BAE"/>
    <w:rsid w:val="000021D2"/>
    <w:rsid w:val="00003B67"/>
    <w:rsid w:val="00003BA7"/>
    <w:rsid w:val="0000646A"/>
    <w:rsid w:val="000069C9"/>
    <w:rsid w:val="000077F1"/>
    <w:rsid w:val="00007AB4"/>
    <w:rsid w:val="000104BB"/>
    <w:rsid w:val="00010AEF"/>
    <w:rsid w:val="000115CB"/>
    <w:rsid w:val="0001173C"/>
    <w:rsid w:val="000118C0"/>
    <w:rsid w:val="00011BBE"/>
    <w:rsid w:val="000121E8"/>
    <w:rsid w:val="00012E88"/>
    <w:rsid w:val="00015E80"/>
    <w:rsid w:val="0002146D"/>
    <w:rsid w:val="00022475"/>
    <w:rsid w:val="00023FA6"/>
    <w:rsid w:val="00024CF5"/>
    <w:rsid w:val="00024ECD"/>
    <w:rsid w:val="000308F9"/>
    <w:rsid w:val="000323A9"/>
    <w:rsid w:val="00033566"/>
    <w:rsid w:val="00033667"/>
    <w:rsid w:val="0003431F"/>
    <w:rsid w:val="0003462B"/>
    <w:rsid w:val="0003630E"/>
    <w:rsid w:val="00036796"/>
    <w:rsid w:val="00037AF1"/>
    <w:rsid w:val="00037B6D"/>
    <w:rsid w:val="00037E62"/>
    <w:rsid w:val="000401C8"/>
    <w:rsid w:val="000401E7"/>
    <w:rsid w:val="00040C13"/>
    <w:rsid w:val="00041204"/>
    <w:rsid w:val="00041BB9"/>
    <w:rsid w:val="00042A29"/>
    <w:rsid w:val="00042BC6"/>
    <w:rsid w:val="000442B3"/>
    <w:rsid w:val="00044981"/>
    <w:rsid w:val="00044C9D"/>
    <w:rsid w:val="000458AD"/>
    <w:rsid w:val="00045C14"/>
    <w:rsid w:val="0005049E"/>
    <w:rsid w:val="00051081"/>
    <w:rsid w:val="00051411"/>
    <w:rsid w:val="00054AD8"/>
    <w:rsid w:val="00054CB7"/>
    <w:rsid w:val="00055C8C"/>
    <w:rsid w:val="000567F2"/>
    <w:rsid w:val="0005680E"/>
    <w:rsid w:val="00061D1E"/>
    <w:rsid w:val="00062AA5"/>
    <w:rsid w:val="000631AA"/>
    <w:rsid w:val="00063DB4"/>
    <w:rsid w:val="00063FE8"/>
    <w:rsid w:val="00065917"/>
    <w:rsid w:val="000661A6"/>
    <w:rsid w:val="00067379"/>
    <w:rsid w:val="00067463"/>
    <w:rsid w:val="000717C3"/>
    <w:rsid w:val="00072E64"/>
    <w:rsid w:val="0007390A"/>
    <w:rsid w:val="00073F6A"/>
    <w:rsid w:val="00075622"/>
    <w:rsid w:val="00080296"/>
    <w:rsid w:val="00081838"/>
    <w:rsid w:val="00082047"/>
    <w:rsid w:val="00083102"/>
    <w:rsid w:val="00083793"/>
    <w:rsid w:val="00084EA4"/>
    <w:rsid w:val="00085DD2"/>
    <w:rsid w:val="000939EA"/>
    <w:rsid w:val="00093C94"/>
    <w:rsid w:val="00093D2C"/>
    <w:rsid w:val="00095801"/>
    <w:rsid w:val="000963C7"/>
    <w:rsid w:val="00097169"/>
    <w:rsid w:val="00097994"/>
    <w:rsid w:val="000A0D51"/>
    <w:rsid w:val="000A1E9F"/>
    <w:rsid w:val="000A262F"/>
    <w:rsid w:val="000A315B"/>
    <w:rsid w:val="000A3660"/>
    <w:rsid w:val="000A4CE1"/>
    <w:rsid w:val="000A5230"/>
    <w:rsid w:val="000A5450"/>
    <w:rsid w:val="000A56E5"/>
    <w:rsid w:val="000A65B1"/>
    <w:rsid w:val="000A760B"/>
    <w:rsid w:val="000A7637"/>
    <w:rsid w:val="000B4800"/>
    <w:rsid w:val="000B7197"/>
    <w:rsid w:val="000C046B"/>
    <w:rsid w:val="000C0FA2"/>
    <w:rsid w:val="000C245D"/>
    <w:rsid w:val="000C3012"/>
    <w:rsid w:val="000C333D"/>
    <w:rsid w:val="000C45A4"/>
    <w:rsid w:val="000C5D66"/>
    <w:rsid w:val="000D16C8"/>
    <w:rsid w:val="000D21B3"/>
    <w:rsid w:val="000D537D"/>
    <w:rsid w:val="000D5DF2"/>
    <w:rsid w:val="000D6760"/>
    <w:rsid w:val="000D74FB"/>
    <w:rsid w:val="000D753D"/>
    <w:rsid w:val="000E06E8"/>
    <w:rsid w:val="000E16B4"/>
    <w:rsid w:val="000E1C23"/>
    <w:rsid w:val="000E293B"/>
    <w:rsid w:val="000E4ECD"/>
    <w:rsid w:val="000E56BA"/>
    <w:rsid w:val="000E5BDC"/>
    <w:rsid w:val="000E686C"/>
    <w:rsid w:val="000E6B8C"/>
    <w:rsid w:val="000F05BB"/>
    <w:rsid w:val="000F1965"/>
    <w:rsid w:val="000F1CDA"/>
    <w:rsid w:val="000F260A"/>
    <w:rsid w:val="000F29CF"/>
    <w:rsid w:val="000F4DF7"/>
    <w:rsid w:val="00101E30"/>
    <w:rsid w:val="00102466"/>
    <w:rsid w:val="00103179"/>
    <w:rsid w:val="00103BBD"/>
    <w:rsid w:val="0010420C"/>
    <w:rsid w:val="00105955"/>
    <w:rsid w:val="00105CF5"/>
    <w:rsid w:val="001069DA"/>
    <w:rsid w:val="00107380"/>
    <w:rsid w:val="001132E7"/>
    <w:rsid w:val="0011364F"/>
    <w:rsid w:val="00113733"/>
    <w:rsid w:val="00115299"/>
    <w:rsid w:val="00115E60"/>
    <w:rsid w:val="001173FE"/>
    <w:rsid w:val="0012017C"/>
    <w:rsid w:val="00120246"/>
    <w:rsid w:val="00120867"/>
    <w:rsid w:val="00120B49"/>
    <w:rsid w:val="001214CB"/>
    <w:rsid w:val="001219F9"/>
    <w:rsid w:val="001225BA"/>
    <w:rsid w:val="001227D4"/>
    <w:rsid w:val="00123B8C"/>
    <w:rsid w:val="001265E1"/>
    <w:rsid w:val="001271AF"/>
    <w:rsid w:val="0012722A"/>
    <w:rsid w:val="001276AC"/>
    <w:rsid w:val="0013016D"/>
    <w:rsid w:val="001304B7"/>
    <w:rsid w:val="00130725"/>
    <w:rsid w:val="0013187C"/>
    <w:rsid w:val="00131AEE"/>
    <w:rsid w:val="00131EBD"/>
    <w:rsid w:val="00133106"/>
    <w:rsid w:val="00134448"/>
    <w:rsid w:val="0014281C"/>
    <w:rsid w:val="00144799"/>
    <w:rsid w:val="00144BF5"/>
    <w:rsid w:val="00144DC4"/>
    <w:rsid w:val="0014545E"/>
    <w:rsid w:val="00145676"/>
    <w:rsid w:val="001474CD"/>
    <w:rsid w:val="001477ED"/>
    <w:rsid w:val="0015001F"/>
    <w:rsid w:val="001504F5"/>
    <w:rsid w:val="00150DD1"/>
    <w:rsid w:val="001514FB"/>
    <w:rsid w:val="001515F0"/>
    <w:rsid w:val="00151D9E"/>
    <w:rsid w:val="00153827"/>
    <w:rsid w:val="00153C66"/>
    <w:rsid w:val="00155207"/>
    <w:rsid w:val="001562B2"/>
    <w:rsid w:val="00157540"/>
    <w:rsid w:val="00160EB2"/>
    <w:rsid w:val="0016500C"/>
    <w:rsid w:val="00165C95"/>
    <w:rsid w:val="00165EE0"/>
    <w:rsid w:val="0016628E"/>
    <w:rsid w:val="001668E5"/>
    <w:rsid w:val="00167238"/>
    <w:rsid w:val="00167810"/>
    <w:rsid w:val="00171564"/>
    <w:rsid w:val="00171E97"/>
    <w:rsid w:val="00171E9E"/>
    <w:rsid w:val="001722A6"/>
    <w:rsid w:val="001726EF"/>
    <w:rsid w:val="00172953"/>
    <w:rsid w:val="00172CA8"/>
    <w:rsid w:val="00173E99"/>
    <w:rsid w:val="001741B8"/>
    <w:rsid w:val="0017464E"/>
    <w:rsid w:val="00175034"/>
    <w:rsid w:val="00175700"/>
    <w:rsid w:val="00175ED2"/>
    <w:rsid w:val="00180F85"/>
    <w:rsid w:val="00182641"/>
    <w:rsid w:val="001843B5"/>
    <w:rsid w:val="001847F5"/>
    <w:rsid w:val="00185103"/>
    <w:rsid w:val="0018588C"/>
    <w:rsid w:val="001864FD"/>
    <w:rsid w:val="00186B7B"/>
    <w:rsid w:val="00186CC1"/>
    <w:rsid w:val="001873EA"/>
    <w:rsid w:val="0018776A"/>
    <w:rsid w:val="0018799B"/>
    <w:rsid w:val="00193D2F"/>
    <w:rsid w:val="00194EB0"/>
    <w:rsid w:val="00195BC3"/>
    <w:rsid w:val="00195D5D"/>
    <w:rsid w:val="001964FF"/>
    <w:rsid w:val="00197925"/>
    <w:rsid w:val="00197A31"/>
    <w:rsid w:val="001A0101"/>
    <w:rsid w:val="001A06CF"/>
    <w:rsid w:val="001A097F"/>
    <w:rsid w:val="001A0BC7"/>
    <w:rsid w:val="001A0CEB"/>
    <w:rsid w:val="001A12DE"/>
    <w:rsid w:val="001A3FF0"/>
    <w:rsid w:val="001A4B57"/>
    <w:rsid w:val="001A4CFD"/>
    <w:rsid w:val="001A5024"/>
    <w:rsid w:val="001A52C3"/>
    <w:rsid w:val="001A5FDA"/>
    <w:rsid w:val="001A6266"/>
    <w:rsid w:val="001A6F26"/>
    <w:rsid w:val="001A6F40"/>
    <w:rsid w:val="001A761B"/>
    <w:rsid w:val="001B05BA"/>
    <w:rsid w:val="001B1286"/>
    <w:rsid w:val="001B2EE1"/>
    <w:rsid w:val="001B31F9"/>
    <w:rsid w:val="001B330E"/>
    <w:rsid w:val="001B3D3A"/>
    <w:rsid w:val="001B468D"/>
    <w:rsid w:val="001B4F3A"/>
    <w:rsid w:val="001B5125"/>
    <w:rsid w:val="001B6480"/>
    <w:rsid w:val="001B649E"/>
    <w:rsid w:val="001B6A29"/>
    <w:rsid w:val="001B757E"/>
    <w:rsid w:val="001B7AA3"/>
    <w:rsid w:val="001C0EE7"/>
    <w:rsid w:val="001C281D"/>
    <w:rsid w:val="001C363E"/>
    <w:rsid w:val="001C411A"/>
    <w:rsid w:val="001C442C"/>
    <w:rsid w:val="001C5676"/>
    <w:rsid w:val="001C7158"/>
    <w:rsid w:val="001C7DBE"/>
    <w:rsid w:val="001D06F6"/>
    <w:rsid w:val="001D1B39"/>
    <w:rsid w:val="001D2A16"/>
    <w:rsid w:val="001D2C7F"/>
    <w:rsid w:val="001D2D81"/>
    <w:rsid w:val="001D3055"/>
    <w:rsid w:val="001D3886"/>
    <w:rsid w:val="001D3902"/>
    <w:rsid w:val="001D5609"/>
    <w:rsid w:val="001D5DCC"/>
    <w:rsid w:val="001D7720"/>
    <w:rsid w:val="001D7883"/>
    <w:rsid w:val="001E0136"/>
    <w:rsid w:val="001E0208"/>
    <w:rsid w:val="001E0980"/>
    <w:rsid w:val="001E1012"/>
    <w:rsid w:val="001E1CAE"/>
    <w:rsid w:val="001E2B56"/>
    <w:rsid w:val="001E3822"/>
    <w:rsid w:val="001E65B8"/>
    <w:rsid w:val="001E7D9D"/>
    <w:rsid w:val="001F0A79"/>
    <w:rsid w:val="001F3BB3"/>
    <w:rsid w:val="001F4F45"/>
    <w:rsid w:val="001F5475"/>
    <w:rsid w:val="001F55DE"/>
    <w:rsid w:val="001F5638"/>
    <w:rsid w:val="001F60E0"/>
    <w:rsid w:val="001F6601"/>
    <w:rsid w:val="001F7176"/>
    <w:rsid w:val="001F754A"/>
    <w:rsid w:val="0020065E"/>
    <w:rsid w:val="00202251"/>
    <w:rsid w:val="00203353"/>
    <w:rsid w:val="0020381B"/>
    <w:rsid w:val="00203FC4"/>
    <w:rsid w:val="00204026"/>
    <w:rsid w:val="002052DA"/>
    <w:rsid w:val="00205990"/>
    <w:rsid w:val="0020644A"/>
    <w:rsid w:val="00206B3A"/>
    <w:rsid w:val="00207547"/>
    <w:rsid w:val="00207818"/>
    <w:rsid w:val="00207B34"/>
    <w:rsid w:val="00207D2A"/>
    <w:rsid w:val="00207E26"/>
    <w:rsid w:val="00210923"/>
    <w:rsid w:val="0021117F"/>
    <w:rsid w:val="00211C07"/>
    <w:rsid w:val="0021200D"/>
    <w:rsid w:val="002120F0"/>
    <w:rsid w:val="00212AFB"/>
    <w:rsid w:val="0021371C"/>
    <w:rsid w:val="0021417A"/>
    <w:rsid w:val="00214BEE"/>
    <w:rsid w:val="00215F2C"/>
    <w:rsid w:val="00216E47"/>
    <w:rsid w:val="002174FA"/>
    <w:rsid w:val="00217E58"/>
    <w:rsid w:val="00220D73"/>
    <w:rsid w:val="002236AB"/>
    <w:rsid w:val="002240F0"/>
    <w:rsid w:val="0022428E"/>
    <w:rsid w:val="00224B09"/>
    <w:rsid w:val="00225BC8"/>
    <w:rsid w:val="0022654E"/>
    <w:rsid w:val="00226A07"/>
    <w:rsid w:val="00226B3E"/>
    <w:rsid w:val="00226BC9"/>
    <w:rsid w:val="002300D4"/>
    <w:rsid w:val="0023145C"/>
    <w:rsid w:val="0023215D"/>
    <w:rsid w:val="00232DE9"/>
    <w:rsid w:val="00233A9C"/>
    <w:rsid w:val="002345B1"/>
    <w:rsid w:val="002352DD"/>
    <w:rsid w:val="00236BFF"/>
    <w:rsid w:val="00236CB9"/>
    <w:rsid w:val="00236F64"/>
    <w:rsid w:val="00237C56"/>
    <w:rsid w:val="0024001A"/>
    <w:rsid w:val="00244D5E"/>
    <w:rsid w:val="002451ED"/>
    <w:rsid w:val="002460D5"/>
    <w:rsid w:val="00247117"/>
    <w:rsid w:val="00250635"/>
    <w:rsid w:val="002531E8"/>
    <w:rsid w:val="00253A57"/>
    <w:rsid w:val="00253AF1"/>
    <w:rsid w:val="0025782F"/>
    <w:rsid w:val="00257E77"/>
    <w:rsid w:val="00260BC6"/>
    <w:rsid w:val="00261CC9"/>
    <w:rsid w:val="00263708"/>
    <w:rsid w:val="00263FE1"/>
    <w:rsid w:val="00266E7E"/>
    <w:rsid w:val="00267C77"/>
    <w:rsid w:val="00267CA3"/>
    <w:rsid w:val="00267CE7"/>
    <w:rsid w:val="00270FBF"/>
    <w:rsid w:val="00271D97"/>
    <w:rsid w:val="002720F9"/>
    <w:rsid w:val="00275342"/>
    <w:rsid w:val="002768F8"/>
    <w:rsid w:val="00276EDC"/>
    <w:rsid w:val="002809BD"/>
    <w:rsid w:val="00281DF2"/>
    <w:rsid w:val="002828C4"/>
    <w:rsid w:val="002828CB"/>
    <w:rsid w:val="00283347"/>
    <w:rsid w:val="00283442"/>
    <w:rsid w:val="002836E0"/>
    <w:rsid w:val="00283EA5"/>
    <w:rsid w:val="00285F32"/>
    <w:rsid w:val="00286F20"/>
    <w:rsid w:val="00291083"/>
    <w:rsid w:val="00293097"/>
    <w:rsid w:val="00293648"/>
    <w:rsid w:val="002969CA"/>
    <w:rsid w:val="0029781E"/>
    <w:rsid w:val="002A1230"/>
    <w:rsid w:val="002A2D5C"/>
    <w:rsid w:val="002A370F"/>
    <w:rsid w:val="002A3C13"/>
    <w:rsid w:val="002A3F79"/>
    <w:rsid w:val="002A5550"/>
    <w:rsid w:val="002A65EF"/>
    <w:rsid w:val="002A73F2"/>
    <w:rsid w:val="002B0D11"/>
    <w:rsid w:val="002B1830"/>
    <w:rsid w:val="002B1F88"/>
    <w:rsid w:val="002B2A13"/>
    <w:rsid w:val="002B2CA7"/>
    <w:rsid w:val="002B38A6"/>
    <w:rsid w:val="002B765E"/>
    <w:rsid w:val="002C0937"/>
    <w:rsid w:val="002C2EFE"/>
    <w:rsid w:val="002C3676"/>
    <w:rsid w:val="002C4128"/>
    <w:rsid w:val="002C4897"/>
    <w:rsid w:val="002C58FA"/>
    <w:rsid w:val="002C6BAF"/>
    <w:rsid w:val="002C6BE7"/>
    <w:rsid w:val="002C6EE7"/>
    <w:rsid w:val="002C78F0"/>
    <w:rsid w:val="002C7D72"/>
    <w:rsid w:val="002D0EAF"/>
    <w:rsid w:val="002D1501"/>
    <w:rsid w:val="002D1E71"/>
    <w:rsid w:val="002D3038"/>
    <w:rsid w:val="002D4941"/>
    <w:rsid w:val="002D4B04"/>
    <w:rsid w:val="002D5A80"/>
    <w:rsid w:val="002D5E6E"/>
    <w:rsid w:val="002D7276"/>
    <w:rsid w:val="002D777C"/>
    <w:rsid w:val="002E0DDE"/>
    <w:rsid w:val="002E16AE"/>
    <w:rsid w:val="002E2A22"/>
    <w:rsid w:val="002E337A"/>
    <w:rsid w:val="002E56F1"/>
    <w:rsid w:val="002E6458"/>
    <w:rsid w:val="002E76F1"/>
    <w:rsid w:val="002E77E9"/>
    <w:rsid w:val="002E7CEA"/>
    <w:rsid w:val="002F0689"/>
    <w:rsid w:val="002F19F3"/>
    <w:rsid w:val="002F2256"/>
    <w:rsid w:val="002F3B22"/>
    <w:rsid w:val="002F4825"/>
    <w:rsid w:val="002F48A8"/>
    <w:rsid w:val="002F6DD4"/>
    <w:rsid w:val="0030055E"/>
    <w:rsid w:val="003068E3"/>
    <w:rsid w:val="00306C8A"/>
    <w:rsid w:val="0031028F"/>
    <w:rsid w:val="0031148E"/>
    <w:rsid w:val="00311D20"/>
    <w:rsid w:val="00311F3B"/>
    <w:rsid w:val="0031215D"/>
    <w:rsid w:val="00312AD3"/>
    <w:rsid w:val="00313C7F"/>
    <w:rsid w:val="003140D5"/>
    <w:rsid w:val="00314A11"/>
    <w:rsid w:val="00316740"/>
    <w:rsid w:val="003174AB"/>
    <w:rsid w:val="003177BB"/>
    <w:rsid w:val="00321A65"/>
    <w:rsid w:val="003234FD"/>
    <w:rsid w:val="00323B3A"/>
    <w:rsid w:val="00324050"/>
    <w:rsid w:val="00324E30"/>
    <w:rsid w:val="00325F89"/>
    <w:rsid w:val="003266EF"/>
    <w:rsid w:val="00327603"/>
    <w:rsid w:val="00327898"/>
    <w:rsid w:val="00331B8B"/>
    <w:rsid w:val="00332DEE"/>
    <w:rsid w:val="00334339"/>
    <w:rsid w:val="00335663"/>
    <w:rsid w:val="00335D9A"/>
    <w:rsid w:val="003366E5"/>
    <w:rsid w:val="0033740F"/>
    <w:rsid w:val="003374CE"/>
    <w:rsid w:val="00337D8B"/>
    <w:rsid w:val="00340595"/>
    <w:rsid w:val="00340F58"/>
    <w:rsid w:val="0034172D"/>
    <w:rsid w:val="00341AC0"/>
    <w:rsid w:val="00341AD0"/>
    <w:rsid w:val="003427EA"/>
    <w:rsid w:val="00345CA4"/>
    <w:rsid w:val="0034608A"/>
    <w:rsid w:val="003467CF"/>
    <w:rsid w:val="00346923"/>
    <w:rsid w:val="00350362"/>
    <w:rsid w:val="003504A1"/>
    <w:rsid w:val="00351090"/>
    <w:rsid w:val="0035120E"/>
    <w:rsid w:val="00351A51"/>
    <w:rsid w:val="00352210"/>
    <w:rsid w:val="0035252F"/>
    <w:rsid w:val="00352850"/>
    <w:rsid w:val="00352F05"/>
    <w:rsid w:val="003531E9"/>
    <w:rsid w:val="00354F4E"/>
    <w:rsid w:val="00355278"/>
    <w:rsid w:val="00355461"/>
    <w:rsid w:val="00355536"/>
    <w:rsid w:val="003566FB"/>
    <w:rsid w:val="00360D91"/>
    <w:rsid w:val="00360DEB"/>
    <w:rsid w:val="00362095"/>
    <w:rsid w:val="00363331"/>
    <w:rsid w:val="00363463"/>
    <w:rsid w:val="00363CC4"/>
    <w:rsid w:val="00364C43"/>
    <w:rsid w:val="00366376"/>
    <w:rsid w:val="0036748A"/>
    <w:rsid w:val="00370196"/>
    <w:rsid w:val="00370D8C"/>
    <w:rsid w:val="00372726"/>
    <w:rsid w:val="003730EF"/>
    <w:rsid w:val="00373C60"/>
    <w:rsid w:val="00375EA5"/>
    <w:rsid w:val="003768A6"/>
    <w:rsid w:val="00376EC4"/>
    <w:rsid w:val="00376F23"/>
    <w:rsid w:val="0038042D"/>
    <w:rsid w:val="00381CFA"/>
    <w:rsid w:val="00383122"/>
    <w:rsid w:val="00383FD4"/>
    <w:rsid w:val="00384992"/>
    <w:rsid w:val="003849D4"/>
    <w:rsid w:val="00385010"/>
    <w:rsid w:val="00385269"/>
    <w:rsid w:val="003852BB"/>
    <w:rsid w:val="00386B08"/>
    <w:rsid w:val="0038776A"/>
    <w:rsid w:val="00390F3E"/>
    <w:rsid w:val="00391F16"/>
    <w:rsid w:val="0039449B"/>
    <w:rsid w:val="003944D5"/>
    <w:rsid w:val="003945E9"/>
    <w:rsid w:val="00394981"/>
    <w:rsid w:val="00395435"/>
    <w:rsid w:val="0039663A"/>
    <w:rsid w:val="003A0163"/>
    <w:rsid w:val="003A0BA0"/>
    <w:rsid w:val="003A125C"/>
    <w:rsid w:val="003A1E29"/>
    <w:rsid w:val="003A2238"/>
    <w:rsid w:val="003A2B75"/>
    <w:rsid w:val="003A2E56"/>
    <w:rsid w:val="003A37A6"/>
    <w:rsid w:val="003A45B1"/>
    <w:rsid w:val="003A4A2F"/>
    <w:rsid w:val="003A4A5B"/>
    <w:rsid w:val="003A5453"/>
    <w:rsid w:val="003A64C0"/>
    <w:rsid w:val="003A6850"/>
    <w:rsid w:val="003A6FA9"/>
    <w:rsid w:val="003B0275"/>
    <w:rsid w:val="003B0A78"/>
    <w:rsid w:val="003B10EB"/>
    <w:rsid w:val="003B18EA"/>
    <w:rsid w:val="003B4F07"/>
    <w:rsid w:val="003B525D"/>
    <w:rsid w:val="003B56EB"/>
    <w:rsid w:val="003B5C83"/>
    <w:rsid w:val="003B6446"/>
    <w:rsid w:val="003B6CE9"/>
    <w:rsid w:val="003B782A"/>
    <w:rsid w:val="003B79B6"/>
    <w:rsid w:val="003B7F4B"/>
    <w:rsid w:val="003C0370"/>
    <w:rsid w:val="003C1317"/>
    <w:rsid w:val="003C1D5F"/>
    <w:rsid w:val="003C200E"/>
    <w:rsid w:val="003C2647"/>
    <w:rsid w:val="003C2E78"/>
    <w:rsid w:val="003C4EF0"/>
    <w:rsid w:val="003C5020"/>
    <w:rsid w:val="003C5BA1"/>
    <w:rsid w:val="003C5C16"/>
    <w:rsid w:val="003C6FDD"/>
    <w:rsid w:val="003D05D4"/>
    <w:rsid w:val="003D10D3"/>
    <w:rsid w:val="003D5074"/>
    <w:rsid w:val="003D63B0"/>
    <w:rsid w:val="003D6C6C"/>
    <w:rsid w:val="003D7168"/>
    <w:rsid w:val="003D7781"/>
    <w:rsid w:val="003E08F0"/>
    <w:rsid w:val="003E0BF9"/>
    <w:rsid w:val="003E317A"/>
    <w:rsid w:val="003E4229"/>
    <w:rsid w:val="003E4A5B"/>
    <w:rsid w:val="003E6341"/>
    <w:rsid w:val="003E6786"/>
    <w:rsid w:val="003E7A9B"/>
    <w:rsid w:val="003F08BA"/>
    <w:rsid w:val="003F08BB"/>
    <w:rsid w:val="003F1F0D"/>
    <w:rsid w:val="003F5B8E"/>
    <w:rsid w:val="003F5D49"/>
    <w:rsid w:val="003F6D3D"/>
    <w:rsid w:val="003F7B0D"/>
    <w:rsid w:val="00400384"/>
    <w:rsid w:val="00400A43"/>
    <w:rsid w:val="0040353B"/>
    <w:rsid w:val="00404B80"/>
    <w:rsid w:val="00411652"/>
    <w:rsid w:val="00412373"/>
    <w:rsid w:val="004143F2"/>
    <w:rsid w:val="00414A0C"/>
    <w:rsid w:val="00414BE4"/>
    <w:rsid w:val="00417595"/>
    <w:rsid w:val="004177E2"/>
    <w:rsid w:val="00417855"/>
    <w:rsid w:val="00420187"/>
    <w:rsid w:val="004209E1"/>
    <w:rsid w:val="00422307"/>
    <w:rsid w:val="0042239A"/>
    <w:rsid w:val="00422857"/>
    <w:rsid w:val="004229B6"/>
    <w:rsid w:val="0042390B"/>
    <w:rsid w:val="0042685D"/>
    <w:rsid w:val="004269DB"/>
    <w:rsid w:val="00430E95"/>
    <w:rsid w:val="00431FF6"/>
    <w:rsid w:val="00432A70"/>
    <w:rsid w:val="004343C8"/>
    <w:rsid w:val="00435704"/>
    <w:rsid w:val="00437C59"/>
    <w:rsid w:val="00440358"/>
    <w:rsid w:val="00441500"/>
    <w:rsid w:val="004419CE"/>
    <w:rsid w:val="00442E77"/>
    <w:rsid w:val="00443E09"/>
    <w:rsid w:val="00444E83"/>
    <w:rsid w:val="004458B9"/>
    <w:rsid w:val="004470B1"/>
    <w:rsid w:val="00447DAC"/>
    <w:rsid w:val="00450245"/>
    <w:rsid w:val="004507AB"/>
    <w:rsid w:val="00450C22"/>
    <w:rsid w:val="0045289A"/>
    <w:rsid w:val="00452CF2"/>
    <w:rsid w:val="00453E5E"/>
    <w:rsid w:val="00454B1F"/>
    <w:rsid w:val="00454BEF"/>
    <w:rsid w:val="00455867"/>
    <w:rsid w:val="00460307"/>
    <w:rsid w:val="00464122"/>
    <w:rsid w:val="00467398"/>
    <w:rsid w:val="0047025E"/>
    <w:rsid w:val="00471796"/>
    <w:rsid w:val="00474399"/>
    <w:rsid w:val="00474F6A"/>
    <w:rsid w:val="00475089"/>
    <w:rsid w:val="00476688"/>
    <w:rsid w:val="00477777"/>
    <w:rsid w:val="00481026"/>
    <w:rsid w:val="0048110A"/>
    <w:rsid w:val="00481BD1"/>
    <w:rsid w:val="004826D3"/>
    <w:rsid w:val="00484288"/>
    <w:rsid w:val="004844FB"/>
    <w:rsid w:val="004861EB"/>
    <w:rsid w:val="004867AB"/>
    <w:rsid w:val="0048716E"/>
    <w:rsid w:val="00487639"/>
    <w:rsid w:val="00487FE6"/>
    <w:rsid w:val="00493689"/>
    <w:rsid w:val="00493C24"/>
    <w:rsid w:val="00494AB6"/>
    <w:rsid w:val="00494F5C"/>
    <w:rsid w:val="004957D2"/>
    <w:rsid w:val="00496809"/>
    <w:rsid w:val="00497272"/>
    <w:rsid w:val="004A1155"/>
    <w:rsid w:val="004A2149"/>
    <w:rsid w:val="004A3A98"/>
    <w:rsid w:val="004A510F"/>
    <w:rsid w:val="004A5FF0"/>
    <w:rsid w:val="004A6070"/>
    <w:rsid w:val="004A6F09"/>
    <w:rsid w:val="004A7C4B"/>
    <w:rsid w:val="004B043A"/>
    <w:rsid w:val="004B1133"/>
    <w:rsid w:val="004B1430"/>
    <w:rsid w:val="004B4439"/>
    <w:rsid w:val="004B4DC2"/>
    <w:rsid w:val="004B51EE"/>
    <w:rsid w:val="004B578A"/>
    <w:rsid w:val="004B58FD"/>
    <w:rsid w:val="004B59AC"/>
    <w:rsid w:val="004B65C5"/>
    <w:rsid w:val="004B73F9"/>
    <w:rsid w:val="004C2225"/>
    <w:rsid w:val="004C24AC"/>
    <w:rsid w:val="004C2838"/>
    <w:rsid w:val="004C3058"/>
    <w:rsid w:val="004C466D"/>
    <w:rsid w:val="004C47FC"/>
    <w:rsid w:val="004D03F6"/>
    <w:rsid w:val="004D076C"/>
    <w:rsid w:val="004D0D90"/>
    <w:rsid w:val="004D1474"/>
    <w:rsid w:val="004D2A86"/>
    <w:rsid w:val="004D31D8"/>
    <w:rsid w:val="004D4CBC"/>
    <w:rsid w:val="004D4D95"/>
    <w:rsid w:val="004D4E27"/>
    <w:rsid w:val="004D5315"/>
    <w:rsid w:val="004D559C"/>
    <w:rsid w:val="004D55CD"/>
    <w:rsid w:val="004D5924"/>
    <w:rsid w:val="004D66EB"/>
    <w:rsid w:val="004E122A"/>
    <w:rsid w:val="004E131D"/>
    <w:rsid w:val="004E153A"/>
    <w:rsid w:val="004E28B5"/>
    <w:rsid w:val="004E36BF"/>
    <w:rsid w:val="004E3B5A"/>
    <w:rsid w:val="004E3F6B"/>
    <w:rsid w:val="004E4509"/>
    <w:rsid w:val="004E6CA9"/>
    <w:rsid w:val="004F23AF"/>
    <w:rsid w:val="004F2C14"/>
    <w:rsid w:val="004F326E"/>
    <w:rsid w:val="004F3717"/>
    <w:rsid w:val="004F48CA"/>
    <w:rsid w:val="004F50C3"/>
    <w:rsid w:val="004F5644"/>
    <w:rsid w:val="004F7534"/>
    <w:rsid w:val="004F7563"/>
    <w:rsid w:val="0050244B"/>
    <w:rsid w:val="00502A05"/>
    <w:rsid w:val="00503915"/>
    <w:rsid w:val="00503E8C"/>
    <w:rsid w:val="00504AA8"/>
    <w:rsid w:val="00505B71"/>
    <w:rsid w:val="005077CE"/>
    <w:rsid w:val="00510332"/>
    <w:rsid w:val="00511321"/>
    <w:rsid w:val="00512D59"/>
    <w:rsid w:val="00514104"/>
    <w:rsid w:val="00514EC5"/>
    <w:rsid w:val="00521952"/>
    <w:rsid w:val="00523130"/>
    <w:rsid w:val="00523EAF"/>
    <w:rsid w:val="00525F5D"/>
    <w:rsid w:val="0052655E"/>
    <w:rsid w:val="00527026"/>
    <w:rsid w:val="0053035C"/>
    <w:rsid w:val="00530FAD"/>
    <w:rsid w:val="00531C04"/>
    <w:rsid w:val="0053215E"/>
    <w:rsid w:val="00533592"/>
    <w:rsid w:val="005341E7"/>
    <w:rsid w:val="00537DA1"/>
    <w:rsid w:val="00540EE2"/>
    <w:rsid w:val="0054133A"/>
    <w:rsid w:val="0054226E"/>
    <w:rsid w:val="0054229A"/>
    <w:rsid w:val="005422B1"/>
    <w:rsid w:val="00542A5B"/>
    <w:rsid w:val="005430BA"/>
    <w:rsid w:val="005434B2"/>
    <w:rsid w:val="00543625"/>
    <w:rsid w:val="00544409"/>
    <w:rsid w:val="005447D3"/>
    <w:rsid w:val="00544D6F"/>
    <w:rsid w:val="00547205"/>
    <w:rsid w:val="00550EC3"/>
    <w:rsid w:val="005543F4"/>
    <w:rsid w:val="00554740"/>
    <w:rsid w:val="005578E3"/>
    <w:rsid w:val="00557B29"/>
    <w:rsid w:val="00557C41"/>
    <w:rsid w:val="00562019"/>
    <w:rsid w:val="00563086"/>
    <w:rsid w:val="0056328D"/>
    <w:rsid w:val="0056346A"/>
    <w:rsid w:val="005640C4"/>
    <w:rsid w:val="00564780"/>
    <w:rsid w:val="00565427"/>
    <w:rsid w:val="00566B44"/>
    <w:rsid w:val="0056741B"/>
    <w:rsid w:val="005735AB"/>
    <w:rsid w:val="00574E89"/>
    <w:rsid w:val="00575AFA"/>
    <w:rsid w:val="005764F2"/>
    <w:rsid w:val="005767DB"/>
    <w:rsid w:val="00576A0A"/>
    <w:rsid w:val="005773FA"/>
    <w:rsid w:val="00580654"/>
    <w:rsid w:val="0058081D"/>
    <w:rsid w:val="005809C6"/>
    <w:rsid w:val="00580B7F"/>
    <w:rsid w:val="005836AF"/>
    <w:rsid w:val="00583BB9"/>
    <w:rsid w:val="00584D0C"/>
    <w:rsid w:val="00584EF9"/>
    <w:rsid w:val="00586D6D"/>
    <w:rsid w:val="00587659"/>
    <w:rsid w:val="00587937"/>
    <w:rsid w:val="00587AE7"/>
    <w:rsid w:val="00587D82"/>
    <w:rsid w:val="00590147"/>
    <w:rsid w:val="0059023C"/>
    <w:rsid w:val="00590847"/>
    <w:rsid w:val="00590DE4"/>
    <w:rsid w:val="00591F7F"/>
    <w:rsid w:val="00592CF8"/>
    <w:rsid w:val="00595FA8"/>
    <w:rsid w:val="0059655B"/>
    <w:rsid w:val="00596FD0"/>
    <w:rsid w:val="005A079E"/>
    <w:rsid w:val="005A0A7C"/>
    <w:rsid w:val="005A27DB"/>
    <w:rsid w:val="005A2D5B"/>
    <w:rsid w:val="005A38B1"/>
    <w:rsid w:val="005A48A4"/>
    <w:rsid w:val="005A7C87"/>
    <w:rsid w:val="005B0E5C"/>
    <w:rsid w:val="005B210E"/>
    <w:rsid w:val="005B28FA"/>
    <w:rsid w:val="005B3E82"/>
    <w:rsid w:val="005B4658"/>
    <w:rsid w:val="005B4671"/>
    <w:rsid w:val="005B62C6"/>
    <w:rsid w:val="005B6B85"/>
    <w:rsid w:val="005B749B"/>
    <w:rsid w:val="005B76C1"/>
    <w:rsid w:val="005B7EC6"/>
    <w:rsid w:val="005C0AC5"/>
    <w:rsid w:val="005C4177"/>
    <w:rsid w:val="005C57B8"/>
    <w:rsid w:val="005C5BCB"/>
    <w:rsid w:val="005C60DE"/>
    <w:rsid w:val="005C7089"/>
    <w:rsid w:val="005D08BE"/>
    <w:rsid w:val="005D1C99"/>
    <w:rsid w:val="005D285F"/>
    <w:rsid w:val="005D53A1"/>
    <w:rsid w:val="005D6EF9"/>
    <w:rsid w:val="005E02A2"/>
    <w:rsid w:val="005E07AA"/>
    <w:rsid w:val="005E1588"/>
    <w:rsid w:val="005E1755"/>
    <w:rsid w:val="005E3FC3"/>
    <w:rsid w:val="005E4573"/>
    <w:rsid w:val="005E4F3B"/>
    <w:rsid w:val="005E545F"/>
    <w:rsid w:val="005E567B"/>
    <w:rsid w:val="005E58E7"/>
    <w:rsid w:val="005E610A"/>
    <w:rsid w:val="005E7496"/>
    <w:rsid w:val="005F0531"/>
    <w:rsid w:val="005F34AA"/>
    <w:rsid w:val="005F463A"/>
    <w:rsid w:val="005F51FB"/>
    <w:rsid w:val="005F617C"/>
    <w:rsid w:val="00600DF7"/>
    <w:rsid w:val="006011B4"/>
    <w:rsid w:val="00601210"/>
    <w:rsid w:val="00602939"/>
    <w:rsid w:val="00603078"/>
    <w:rsid w:val="0060540E"/>
    <w:rsid w:val="0060547C"/>
    <w:rsid w:val="00606172"/>
    <w:rsid w:val="00607FA2"/>
    <w:rsid w:val="00607FA3"/>
    <w:rsid w:val="00610DF2"/>
    <w:rsid w:val="006123B6"/>
    <w:rsid w:val="00613D8C"/>
    <w:rsid w:val="0061482B"/>
    <w:rsid w:val="00614E01"/>
    <w:rsid w:val="00614EBD"/>
    <w:rsid w:val="006154EA"/>
    <w:rsid w:val="00616E4B"/>
    <w:rsid w:val="00617262"/>
    <w:rsid w:val="00622E9A"/>
    <w:rsid w:val="006236CC"/>
    <w:rsid w:val="00623DC4"/>
    <w:rsid w:val="00624000"/>
    <w:rsid w:val="00624C8A"/>
    <w:rsid w:val="006255D2"/>
    <w:rsid w:val="0062663F"/>
    <w:rsid w:val="00627AB3"/>
    <w:rsid w:val="00630399"/>
    <w:rsid w:val="006305FA"/>
    <w:rsid w:val="006323C8"/>
    <w:rsid w:val="00632F94"/>
    <w:rsid w:val="00634065"/>
    <w:rsid w:val="00634DA8"/>
    <w:rsid w:val="00635482"/>
    <w:rsid w:val="00635A17"/>
    <w:rsid w:val="006403A6"/>
    <w:rsid w:val="006411DD"/>
    <w:rsid w:val="006418FC"/>
    <w:rsid w:val="00643965"/>
    <w:rsid w:val="00643B9C"/>
    <w:rsid w:val="0064503F"/>
    <w:rsid w:val="0064643D"/>
    <w:rsid w:val="0064687B"/>
    <w:rsid w:val="006508A0"/>
    <w:rsid w:val="00651523"/>
    <w:rsid w:val="00654843"/>
    <w:rsid w:val="006548FB"/>
    <w:rsid w:val="006628F2"/>
    <w:rsid w:val="00662D4C"/>
    <w:rsid w:val="00662E06"/>
    <w:rsid w:val="00663558"/>
    <w:rsid w:val="00663626"/>
    <w:rsid w:val="00664122"/>
    <w:rsid w:val="006643BA"/>
    <w:rsid w:val="0066570C"/>
    <w:rsid w:val="00666091"/>
    <w:rsid w:val="006662B1"/>
    <w:rsid w:val="006701DA"/>
    <w:rsid w:val="00670623"/>
    <w:rsid w:val="0067092A"/>
    <w:rsid w:val="006709AA"/>
    <w:rsid w:val="00671416"/>
    <w:rsid w:val="0067394E"/>
    <w:rsid w:val="00674474"/>
    <w:rsid w:val="00674782"/>
    <w:rsid w:val="006752D8"/>
    <w:rsid w:val="006770B5"/>
    <w:rsid w:val="00677BAA"/>
    <w:rsid w:val="00680B3F"/>
    <w:rsid w:val="00683009"/>
    <w:rsid w:val="00683E00"/>
    <w:rsid w:val="00683E61"/>
    <w:rsid w:val="0068466A"/>
    <w:rsid w:val="00684913"/>
    <w:rsid w:val="00684FEB"/>
    <w:rsid w:val="006861D8"/>
    <w:rsid w:val="00686AA7"/>
    <w:rsid w:val="006877D3"/>
    <w:rsid w:val="00690AA3"/>
    <w:rsid w:val="00691BFB"/>
    <w:rsid w:val="00692174"/>
    <w:rsid w:val="0069377A"/>
    <w:rsid w:val="00693EC7"/>
    <w:rsid w:val="00694D01"/>
    <w:rsid w:val="00697814"/>
    <w:rsid w:val="006A127C"/>
    <w:rsid w:val="006A1B7E"/>
    <w:rsid w:val="006A44AB"/>
    <w:rsid w:val="006A4564"/>
    <w:rsid w:val="006A4C12"/>
    <w:rsid w:val="006A529E"/>
    <w:rsid w:val="006A52DA"/>
    <w:rsid w:val="006A7B7E"/>
    <w:rsid w:val="006B32B0"/>
    <w:rsid w:val="006B3829"/>
    <w:rsid w:val="006B3BAE"/>
    <w:rsid w:val="006B4267"/>
    <w:rsid w:val="006B46E9"/>
    <w:rsid w:val="006B58CB"/>
    <w:rsid w:val="006B6201"/>
    <w:rsid w:val="006B6DE5"/>
    <w:rsid w:val="006C0725"/>
    <w:rsid w:val="006C0C37"/>
    <w:rsid w:val="006C0EEC"/>
    <w:rsid w:val="006C2293"/>
    <w:rsid w:val="006C3353"/>
    <w:rsid w:val="006C3FED"/>
    <w:rsid w:val="006C50DC"/>
    <w:rsid w:val="006C51C8"/>
    <w:rsid w:val="006C5B67"/>
    <w:rsid w:val="006D016D"/>
    <w:rsid w:val="006D05A2"/>
    <w:rsid w:val="006D1B62"/>
    <w:rsid w:val="006D4B47"/>
    <w:rsid w:val="006D4D87"/>
    <w:rsid w:val="006D4E7C"/>
    <w:rsid w:val="006D575B"/>
    <w:rsid w:val="006E016F"/>
    <w:rsid w:val="006E0D10"/>
    <w:rsid w:val="006E2ACE"/>
    <w:rsid w:val="006E333E"/>
    <w:rsid w:val="006E34A3"/>
    <w:rsid w:val="006E4C48"/>
    <w:rsid w:val="006E55A9"/>
    <w:rsid w:val="006E5D6D"/>
    <w:rsid w:val="006E60CE"/>
    <w:rsid w:val="006E646C"/>
    <w:rsid w:val="006E7223"/>
    <w:rsid w:val="006E7402"/>
    <w:rsid w:val="006F0811"/>
    <w:rsid w:val="006F26EF"/>
    <w:rsid w:val="006F270A"/>
    <w:rsid w:val="006F3B4A"/>
    <w:rsid w:val="006F509F"/>
    <w:rsid w:val="006F7575"/>
    <w:rsid w:val="006F7621"/>
    <w:rsid w:val="00701507"/>
    <w:rsid w:val="00701E5F"/>
    <w:rsid w:val="00702BC9"/>
    <w:rsid w:val="007059F7"/>
    <w:rsid w:val="00706816"/>
    <w:rsid w:val="00707597"/>
    <w:rsid w:val="007102F1"/>
    <w:rsid w:val="00711B1F"/>
    <w:rsid w:val="00712A4B"/>
    <w:rsid w:val="0071425B"/>
    <w:rsid w:val="00714819"/>
    <w:rsid w:val="00714E6F"/>
    <w:rsid w:val="007159AB"/>
    <w:rsid w:val="00716282"/>
    <w:rsid w:val="00717BC5"/>
    <w:rsid w:val="00717F4A"/>
    <w:rsid w:val="0072016B"/>
    <w:rsid w:val="007202A4"/>
    <w:rsid w:val="00720D36"/>
    <w:rsid w:val="007226C9"/>
    <w:rsid w:val="007229ED"/>
    <w:rsid w:val="00723A26"/>
    <w:rsid w:val="00723A37"/>
    <w:rsid w:val="00724926"/>
    <w:rsid w:val="00727143"/>
    <w:rsid w:val="00727719"/>
    <w:rsid w:val="00731202"/>
    <w:rsid w:val="00731DF8"/>
    <w:rsid w:val="007322ED"/>
    <w:rsid w:val="00733F76"/>
    <w:rsid w:val="00734CEC"/>
    <w:rsid w:val="00737611"/>
    <w:rsid w:val="007378D4"/>
    <w:rsid w:val="00741503"/>
    <w:rsid w:val="00741789"/>
    <w:rsid w:val="00741E1E"/>
    <w:rsid w:val="00741EE3"/>
    <w:rsid w:val="007430B9"/>
    <w:rsid w:val="00743111"/>
    <w:rsid w:val="007432F6"/>
    <w:rsid w:val="00743464"/>
    <w:rsid w:val="007448DA"/>
    <w:rsid w:val="007449B0"/>
    <w:rsid w:val="00746D0F"/>
    <w:rsid w:val="00747F38"/>
    <w:rsid w:val="00750D46"/>
    <w:rsid w:val="00753F25"/>
    <w:rsid w:val="00754262"/>
    <w:rsid w:val="00755201"/>
    <w:rsid w:val="007553FC"/>
    <w:rsid w:val="0075782B"/>
    <w:rsid w:val="00757BA7"/>
    <w:rsid w:val="00761883"/>
    <w:rsid w:val="00761C63"/>
    <w:rsid w:val="00763CF4"/>
    <w:rsid w:val="007662E1"/>
    <w:rsid w:val="007670AA"/>
    <w:rsid w:val="00771B29"/>
    <w:rsid w:val="00771FA6"/>
    <w:rsid w:val="00772318"/>
    <w:rsid w:val="007739EA"/>
    <w:rsid w:val="00773D8C"/>
    <w:rsid w:val="0077404D"/>
    <w:rsid w:val="0077566E"/>
    <w:rsid w:val="007801E1"/>
    <w:rsid w:val="00780E1A"/>
    <w:rsid w:val="0078147D"/>
    <w:rsid w:val="007828F0"/>
    <w:rsid w:val="007835EA"/>
    <w:rsid w:val="00783DF5"/>
    <w:rsid w:val="00784805"/>
    <w:rsid w:val="00784F64"/>
    <w:rsid w:val="007860BE"/>
    <w:rsid w:val="00791351"/>
    <w:rsid w:val="00791847"/>
    <w:rsid w:val="00791CCE"/>
    <w:rsid w:val="00792A21"/>
    <w:rsid w:val="00792EDC"/>
    <w:rsid w:val="00794B3F"/>
    <w:rsid w:val="0079526C"/>
    <w:rsid w:val="007960A7"/>
    <w:rsid w:val="007960B6"/>
    <w:rsid w:val="00796E77"/>
    <w:rsid w:val="00797AB2"/>
    <w:rsid w:val="007A0BA9"/>
    <w:rsid w:val="007A11A1"/>
    <w:rsid w:val="007A11A4"/>
    <w:rsid w:val="007A1B92"/>
    <w:rsid w:val="007A25DF"/>
    <w:rsid w:val="007A2819"/>
    <w:rsid w:val="007A3900"/>
    <w:rsid w:val="007A3A43"/>
    <w:rsid w:val="007A4AFF"/>
    <w:rsid w:val="007A5AAB"/>
    <w:rsid w:val="007A7749"/>
    <w:rsid w:val="007A7C14"/>
    <w:rsid w:val="007B04C8"/>
    <w:rsid w:val="007B05A1"/>
    <w:rsid w:val="007B0621"/>
    <w:rsid w:val="007B098C"/>
    <w:rsid w:val="007B17AB"/>
    <w:rsid w:val="007B1D9A"/>
    <w:rsid w:val="007B4279"/>
    <w:rsid w:val="007B45BE"/>
    <w:rsid w:val="007B4695"/>
    <w:rsid w:val="007B514E"/>
    <w:rsid w:val="007B5334"/>
    <w:rsid w:val="007B6C4C"/>
    <w:rsid w:val="007B76EA"/>
    <w:rsid w:val="007C1D87"/>
    <w:rsid w:val="007C2D66"/>
    <w:rsid w:val="007C3A91"/>
    <w:rsid w:val="007C3B28"/>
    <w:rsid w:val="007C40C8"/>
    <w:rsid w:val="007C4663"/>
    <w:rsid w:val="007C4A7B"/>
    <w:rsid w:val="007C7FCA"/>
    <w:rsid w:val="007D15CB"/>
    <w:rsid w:val="007D36E1"/>
    <w:rsid w:val="007D6AB8"/>
    <w:rsid w:val="007E0524"/>
    <w:rsid w:val="007E15DA"/>
    <w:rsid w:val="007E19EE"/>
    <w:rsid w:val="007E6959"/>
    <w:rsid w:val="007E7761"/>
    <w:rsid w:val="007F123B"/>
    <w:rsid w:val="007F1546"/>
    <w:rsid w:val="007F2976"/>
    <w:rsid w:val="007F3828"/>
    <w:rsid w:val="007F4685"/>
    <w:rsid w:val="007F686C"/>
    <w:rsid w:val="007F68CD"/>
    <w:rsid w:val="007F6F63"/>
    <w:rsid w:val="007F7F9C"/>
    <w:rsid w:val="008002C5"/>
    <w:rsid w:val="0080189C"/>
    <w:rsid w:val="00801A06"/>
    <w:rsid w:val="00801AFA"/>
    <w:rsid w:val="008032E7"/>
    <w:rsid w:val="0080409C"/>
    <w:rsid w:val="00804996"/>
    <w:rsid w:val="00805B19"/>
    <w:rsid w:val="00806261"/>
    <w:rsid w:val="008071E5"/>
    <w:rsid w:val="00807697"/>
    <w:rsid w:val="00807F1C"/>
    <w:rsid w:val="008108F1"/>
    <w:rsid w:val="00810DDA"/>
    <w:rsid w:val="00812292"/>
    <w:rsid w:val="00817204"/>
    <w:rsid w:val="00817422"/>
    <w:rsid w:val="00820751"/>
    <w:rsid w:val="008208E1"/>
    <w:rsid w:val="00821147"/>
    <w:rsid w:val="00821574"/>
    <w:rsid w:val="00821613"/>
    <w:rsid w:val="00821DAA"/>
    <w:rsid w:val="008228F3"/>
    <w:rsid w:val="00822B4E"/>
    <w:rsid w:val="00823864"/>
    <w:rsid w:val="00823E61"/>
    <w:rsid w:val="00824B35"/>
    <w:rsid w:val="0082591A"/>
    <w:rsid w:val="00830131"/>
    <w:rsid w:val="00830283"/>
    <w:rsid w:val="00830490"/>
    <w:rsid w:val="00830A83"/>
    <w:rsid w:val="0083181A"/>
    <w:rsid w:val="00831972"/>
    <w:rsid w:val="008327C0"/>
    <w:rsid w:val="00833A68"/>
    <w:rsid w:val="008343CE"/>
    <w:rsid w:val="00835C68"/>
    <w:rsid w:val="00836520"/>
    <w:rsid w:val="0083691F"/>
    <w:rsid w:val="008369CD"/>
    <w:rsid w:val="008401E7"/>
    <w:rsid w:val="00840DB6"/>
    <w:rsid w:val="0084153F"/>
    <w:rsid w:val="008428CC"/>
    <w:rsid w:val="0084290E"/>
    <w:rsid w:val="0084321B"/>
    <w:rsid w:val="00844119"/>
    <w:rsid w:val="00845E58"/>
    <w:rsid w:val="00846D9E"/>
    <w:rsid w:val="008470EC"/>
    <w:rsid w:val="008506CC"/>
    <w:rsid w:val="0085197C"/>
    <w:rsid w:val="00852E53"/>
    <w:rsid w:val="00853429"/>
    <w:rsid w:val="0085460E"/>
    <w:rsid w:val="00854AEF"/>
    <w:rsid w:val="00854DB9"/>
    <w:rsid w:val="00855166"/>
    <w:rsid w:val="00855E3F"/>
    <w:rsid w:val="00856EC7"/>
    <w:rsid w:val="0085776F"/>
    <w:rsid w:val="008606C3"/>
    <w:rsid w:val="00861797"/>
    <w:rsid w:val="00863B1D"/>
    <w:rsid w:val="00864254"/>
    <w:rsid w:val="00864384"/>
    <w:rsid w:val="0086684E"/>
    <w:rsid w:val="00866E07"/>
    <w:rsid w:val="00867280"/>
    <w:rsid w:val="00867E06"/>
    <w:rsid w:val="00867ECF"/>
    <w:rsid w:val="00871E6A"/>
    <w:rsid w:val="008725CA"/>
    <w:rsid w:val="008727F2"/>
    <w:rsid w:val="00872E02"/>
    <w:rsid w:val="00877490"/>
    <w:rsid w:val="00877E91"/>
    <w:rsid w:val="00881690"/>
    <w:rsid w:val="00881A2A"/>
    <w:rsid w:val="00882595"/>
    <w:rsid w:val="008837C5"/>
    <w:rsid w:val="00883A7D"/>
    <w:rsid w:val="008843A7"/>
    <w:rsid w:val="0088463E"/>
    <w:rsid w:val="008855BA"/>
    <w:rsid w:val="008855BE"/>
    <w:rsid w:val="00886589"/>
    <w:rsid w:val="008867DC"/>
    <w:rsid w:val="008873EB"/>
    <w:rsid w:val="008878CE"/>
    <w:rsid w:val="00890269"/>
    <w:rsid w:val="00890BA7"/>
    <w:rsid w:val="00892331"/>
    <w:rsid w:val="0089359E"/>
    <w:rsid w:val="0089607D"/>
    <w:rsid w:val="008A0DF0"/>
    <w:rsid w:val="008A2A33"/>
    <w:rsid w:val="008A2B24"/>
    <w:rsid w:val="008A2E05"/>
    <w:rsid w:val="008A35F3"/>
    <w:rsid w:val="008A469E"/>
    <w:rsid w:val="008B0A0C"/>
    <w:rsid w:val="008B2901"/>
    <w:rsid w:val="008B43B0"/>
    <w:rsid w:val="008B43D6"/>
    <w:rsid w:val="008B4582"/>
    <w:rsid w:val="008B4972"/>
    <w:rsid w:val="008B4AA8"/>
    <w:rsid w:val="008B4B6D"/>
    <w:rsid w:val="008B4B96"/>
    <w:rsid w:val="008B68C1"/>
    <w:rsid w:val="008B7B53"/>
    <w:rsid w:val="008C113B"/>
    <w:rsid w:val="008C139D"/>
    <w:rsid w:val="008C20A3"/>
    <w:rsid w:val="008C2246"/>
    <w:rsid w:val="008C246A"/>
    <w:rsid w:val="008C286C"/>
    <w:rsid w:val="008C2B4D"/>
    <w:rsid w:val="008C3095"/>
    <w:rsid w:val="008C30C4"/>
    <w:rsid w:val="008C43B3"/>
    <w:rsid w:val="008C498F"/>
    <w:rsid w:val="008C49F6"/>
    <w:rsid w:val="008C5367"/>
    <w:rsid w:val="008C5DF9"/>
    <w:rsid w:val="008C61BF"/>
    <w:rsid w:val="008D1B18"/>
    <w:rsid w:val="008D2773"/>
    <w:rsid w:val="008D2DF2"/>
    <w:rsid w:val="008D323E"/>
    <w:rsid w:val="008D396D"/>
    <w:rsid w:val="008D416B"/>
    <w:rsid w:val="008D5438"/>
    <w:rsid w:val="008D58F2"/>
    <w:rsid w:val="008D5D4A"/>
    <w:rsid w:val="008D630B"/>
    <w:rsid w:val="008D6D57"/>
    <w:rsid w:val="008E02E0"/>
    <w:rsid w:val="008E0534"/>
    <w:rsid w:val="008E09C9"/>
    <w:rsid w:val="008E0D7F"/>
    <w:rsid w:val="008E15E8"/>
    <w:rsid w:val="008E2054"/>
    <w:rsid w:val="008E23D2"/>
    <w:rsid w:val="008E2CE3"/>
    <w:rsid w:val="008E6F62"/>
    <w:rsid w:val="008E7A72"/>
    <w:rsid w:val="008F21EC"/>
    <w:rsid w:val="008F3F09"/>
    <w:rsid w:val="008F5CEA"/>
    <w:rsid w:val="008F6497"/>
    <w:rsid w:val="008F7329"/>
    <w:rsid w:val="008F7530"/>
    <w:rsid w:val="00900A74"/>
    <w:rsid w:val="00901D91"/>
    <w:rsid w:val="00903372"/>
    <w:rsid w:val="009038E3"/>
    <w:rsid w:val="00903B3F"/>
    <w:rsid w:val="00906C4F"/>
    <w:rsid w:val="00907C19"/>
    <w:rsid w:val="00907FC4"/>
    <w:rsid w:val="009100E9"/>
    <w:rsid w:val="00911312"/>
    <w:rsid w:val="00914538"/>
    <w:rsid w:val="00914751"/>
    <w:rsid w:val="00916274"/>
    <w:rsid w:val="00916336"/>
    <w:rsid w:val="009163C5"/>
    <w:rsid w:val="0091660E"/>
    <w:rsid w:val="009179E4"/>
    <w:rsid w:val="00920AD0"/>
    <w:rsid w:val="00921668"/>
    <w:rsid w:val="00921E61"/>
    <w:rsid w:val="009220FD"/>
    <w:rsid w:val="00922842"/>
    <w:rsid w:val="0092394D"/>
    <w:rsid w:val="00926E20"/>
    <w:rsid w:val="00927E4E"/>
    <w:rsid w:val="00927F44"/>
    <w:rsid w:val="0093039B"/>
    <w:rsid w:val="00930A76"/>
    <w:rsid w:val="00932837"/>
    <w:rsid w:val="00932F7F"/>
    <w:rsid w:val="00933B9A"/>
    <w:rsid w:val="00933E11"/>
    <w:rsid w:val="009346BC"/>
    <w:rsid w:val="009360EB"/>
    <w:rsid w:val="00937006"/>
    <w:rsid w:val="009378CC"/>
    <w:rsid w:val="0094040E"/>
    <w:rsid w:val="00940EF9"/>
    <w:rsid w:val="00942739"/>
    <w:rsid w:val="00943295"/>
    <w:rsid w:val="00943854"/>
    <w:rsid w:val="00943C98"/>
    <w:rsid w:val="00945B58"/>
    <w:rsid w:val="00946E7A"/>
    <w:rsid w:val="00947EBB"/>
    <w:rsid w:val="009516FB"/>
    <w:rsid w:val="00952ED8"/>
    <w:rsid w:val="00953904"/>
    <w:rsid w:val="00953A2B"/>
    <w:rsid w:val="00953EA8"/>
    <w:rsid w:val="00953ED7"/>
    <w:rsid w:val="0095492E"/>
    <w:rsid w:val="0096149C"/>
    <w:rsid w:val="009631DE"/>
    <w:rsid w:val="009645E1"/>
    <w:rsid w:val="0096643B"/>
    <w:rsid w:val="009668D0"/>
    <w:rsid w:val="00966BA3"/>
    <w:rsid w:val="00970564"/>
    <w:rsid w:val="00972173"/>
    <w:rsid w:val="00972675"/>
    <w:rsid w:val="00972E61"/>
    <w:rsid w:val="00972F6E"/>
    <w:rsid w:val="009731B2"/>
    <w:rsid w:val="00974310"/>
    <w:rsid w:val="009744EF"/>
    <w:rsid w:val="009753C7"/>
    <w:rsid w:val="00975548"/>
    <w:rsid w:val="0097672E"/>
    <w:rsid w:val="00977B8B"/>
    <w:rsid w:val="00977CE0"/>
    <w:rsid w:val="0098004F"/>
    <w:rsid w:val="00980332"/>
    <w:rsid w:val="00980D57"/>
    <w:rsid w:val="00981415"/>
    <w:rsid w:val="009817FB"/>
    <w:rsid w:val="00985956"/>
    <w:rsid w:val="00985D1C"/>
    <w:rsid w:val="009868C7"/>
    <w:rsid w:val="00986BAA"/>
    <w:rsid w:val="0098748B"/>
    <w:rsid w:val="00987647"/>
    <w:rsid w:val="00990A1B"/>
    <w:rsid w:val="00991C53"/>
    <w:rsid w:val="00992440"/>
    <w:rsid w:val="00995AF4"/>
    <w:rsid w:val="00995CF9"/>
    <w:rsid w:val="00996B15"/>
    <w:rsid w:val="00996E4C"/>
    <w:rsid w:val="00997955"/>
    <w:rsid w:val="00997D48"/>
    <w:rsid w:val="00997FE3"/>
    <w:rsid w:val="009A039A"/>
    <w:rsid w:val="009A132B"/>
    <w:rsid w:val="009A139B"/>
    <w:rsid w:val="009A36E9"/>
    <w:rsid w:val="009A38AA"/>
    <w:rsid w:val="009A5035"/>
    <w:rsid w:val="009A5AEF"/>
    <w:rsid w:val="009A5F15"/>
    <w:rsid w:val="009B5471"/>
    <w:rsid w:val="009B6418"/>
    <w:rsid w:val="009B7034"/>
    <w:rsid w:val="009B733A"/>
    <w:rsid w:val="009C0535"/>
    <w:rsid w:val="009C16CC"/>
    <w:rsid w:val="009C24B3"/>
    <w:rsid w:val="009C366F"/>
    <w:rsid w:val="009C3E3E"/>
    <w:rsid w:val="009C5299"/>
    <w:rsid w:val="009C55E2"/>
    <w:rsid w:val="009C6B1B"/>
    <w:rsid w:val="009D1368"/>
    <w:rsid w:val="009D3303"/>
    <w:rsid w:val="009D364A"/>
    <w:rsid w:val="009D4A88"/>
    <w:rsid w:val="009D51F7"/>
    <w:rsid w:val="009D62C6"/>
    <w:rsid w:val="009D6ED6"/>
    <w:rsid w:val="009E13C3"/>
    <w:rsid w:val="009E153C"/>
    <w:rsid w:val="009E1E5F"/>
    <w:rsid w:val="009E306D"/>
    <w:rsid w:val="009E3D31"/>
    <w:rsid w:val="009E6C5F"/>
    <w:rsid w:val="009E72A1"/>
    <w:rsid w:val="009E771D"/>
    <w:rsid w:val="009E7CED"/>
    <w:rsid w:val="009F1728"/>
    <w:rsid w:val="009F189E"/>
    <w:rsid w:val="009F2F23"/>
    <w:rsid w:val="009F3221"/>
    <w:rsid w:val="009F38BB"/>
    <w:rsid w:val="009F5AA3"/>
    <w:rsid w:val="00A01074"/>
    <w:rsid w:val="00A01F36"/>
    <w:rsid w:val="00A02A82"/>
    <w:rsid w:val="00A02D5D"/>
    <w:rsid w:val="00A032FE"/>
    <w:rsid w:val="00A039F0"/>
    <w:rsid w:val="00A03A65"/>
    <w:rsid w:val="00A04106"/>
    <w:rsid w:val="00A046EB"/>
    <w:rsid w:val="00A07A86"/>
    <w:rsid w:val="00A10341"/>
    <w:rsid w:val="00A10D72"/>
    <w:rsid w:val="00A10E31"/>
    <w:rsid w:val="00A1117A"/>
    <w:rsid w:val="00A11283"/>
    <w:rsid w:val="00A11C3E"/>
    <w:rsid w:val="00A12161"/>
    <w:rsid w:val="00A12B5B"/>
    <w:rsid w:val="00A12FA6"/>
    <w:rsid w:val="00A13121"/>
    <w:rsid w:val="00A13D3E"/>
    <w:rsid w:val="00A13FA7"/>
    <w:rsid w:val="00A14060"/>
    <w:rsid w:val="00A14AAB"/>
    <w:rsid w:val="00A14C22"/>
    <w:rsid w:val="00A15279"/>
    <w:rsid w:val="00A155EA"/>
    <w:rsid w:val="00A15978"/>
    <w:rsid w:val="00A200EF"/>
    <w:rsid w:val="00A22677"/>
    <w:rsid w:val="00A226C7"/>
    <w:rsid w:val="00A2394A"/>
    <w:rsid w:val="00A25A17"/>
    <w:rsid w:val="00A2608A"/>
    <w:rsid w:val="00A26DDD"/>
    <w:rsid w:val="00A32643"/>
    <w:rsid w:val="00A3793D"/>
    <w:rsid w:val="00A37991"/>
    <w:rsid w:val="00A406F0"/>
    <w:rsid w:val="00A414D6"/>
    <w:rsid w:val="00A4289C"/>
    <w:rsid w:val="00A42E34"/>
    <w:rsid w:val="00A4381B"/>
    <w:rsid w:val="00A43D8A"/>
    <w:rsid w:val="00A445D9"/>
    <w:rsid w:val="00A456E7"/>
    <w:rsid w:val="00A461DD"/>
    <w:rsid w:val="00A4655A"/>
    <w:rsid w:val="00A4667B"/>
    <w:rsid w:val="00A46E91"/>
    <w:rsid w:val="00A51C46"/>
    <w:rsid w:val="00A5258D"/>
    <w:rsid w:val="00A54A4A"/>
    <w:rsid w:val="00A56400"/>
    <w:rsid w:val="00A56F49"/>
    <w:rsid w:val="00A572CE"/>
    <w:rsid w:val="00A60E75"/>
    <w:rsid w:val="00A61849"/>
    <w:rsid w:val="00A61FCD"/>
    <w:rsid w:val="00A6245F"/>
    <w:rsid w:val="00A63BCC"/>
    <w:rsid w:val="00A63C3A"/>
    <w:rsid w:val="00A64422"/>
    <w:rsid w:val="00A64DA5"/>
    <w:rsid w:val="00A66E94"/>
    <w:rsid w:val="00A70C00"/>
    <w:rsid w:val="00A728BA"/>
    <w:rsid w:val="00A738F7"/>
    <w:rsid w:val="00A7412F"/>
    <w:rsid w:val="00A74CC3"/>
    <w:rsid w:val="00A76A75"/>
    <w:rsid w:val="00A839D5"/>
    <w:rsid w:val="00A866DC"/>
    <w:rsid w:val="00A86780"/>
    <w:rsid w:val="00A87228"/>
    <w:rsid w:val="00A873DE"/>
    <w:rsid w:val="00A87563"/>
    <w:rsid w:val="00A91EB1"/>
    <w:rsid w:val="00A933CA"/>
    <w:rsid w:val="00A94DF5"/>
    <w:rsid w:val="00A962EC"/>
    <w:rsid w:val="00A96B08"/>
    <w:rsid w:val="00A96E54"/>
    <w:rsid w:val="00A96E8E"/>
    <w:rsid w:val="00A97577"/>
    <w:rsid w:val="00AA0854"/>
    <w:rsid w:val="00AA2619"/>
    <w:rsid w:val="00AA3605"/>
    <w:rsid w:val="00AA4040"/>
    <w:rsid w:val="00AA42FD"/>
    <w:rsid w:val="00AA60F8"/>
    <w:rsid w:val="00AA6D91"/>
    <w:rsid w:val="00AA7C53"/>
    <w:rsid w:val="00AB05EB"/>
    <w:rsid w:val="00AB0F92"/>
    <w:rsid w:val="00AB1880"/>
    <w:rsid w:val="00AB417A"/>
    <w:rsid w:val="00AB446C"/>
    <w:rsid w:val="00AB4CCA"/>
    <w:rsid w:val="00AB4EB5"/>
    <w:rsid w:val="00AB5200"/>
    <w:rsid w:val="00AB5A24"/>
    <w:rsid w:val="00AB74FC"/>
    <w:rsid w:val="00AC108B"/>
    <w:rsid w:val="00AC3307"/>
    <w:rsid w:val="00AC46C7"/>
    <w:rsid w:val="00AC474A"/>
    <w:rsid w:val="00AC5041"/>
    <w:rsid w:val="00AC6004"/>
    <w:rsid w:val="00AC7AF4"/>
    <w:rsid w:val="00AD0C17"/>
    <w:rsid w:val="00AD0E93"/>
    <w:rsid w:val="00AD2D2E"/>
    <w:rsid w:val="00AD2FD4"/>
    <w:rsid w:val="00AD4210"/>
    <w:rsid w:val="00AE0FCD"/>
    <w:rsid w:val="00AE13D5"/>
    <w:rsid w:val="00AE1449"/>
    <w:rsid w:val="00AE1FA1"/>
    <w:rsid w:val="00AE2E24"/>
    <w:rsid w:val="00AE3116"/>
    <w:rsid w:val="00AE6D08"/>
    <w:rsid w:val="00AE6EEE"/>
    <w:rsid w:val="00AF1242"/>
    <w:rsid w:val="00AF424C"/>
    <w:rsid w:val="00AF47CF"/>
    <w:rsid w:val="00AF5477"/>
    <w:rsid w:val="00AF5F48"/>
    <w:rsid w:val="00AF7A74"/>
    <w:rsid w:val="00B00A3F"/>
    <w:rsid w:val="00B01862"/>
    <w:rsid w:val="00B026B5"/>
    <w:rsid w:val="00B04ACF"/>
    <w:rsid w:val="00B051A9"/>
    <w:rsid w:val="00B05746"/>
    <w:rsid w:val="00B05BC8"/>
    <w:rsid w:val="00B060E7"/>
    <w:rsid w:val="00B0610C"/>
    <w:rsid w:val="00B070F4"/>
    <w:rsid w:val="00B075A7"/>
    <w:rsid w:val="00B100A3"/>
    <w:rsid w:val="00B11385"/>
    <w:rsid w:val="00B11633"/>
    <w:rsid w:val="00B11B3A"/>
    <w:rsid w:val="00B13471"/>
    <w:rsid w:val="00B14D2F"/>
    <w:rsid w:val="00B15488"/>
    <w:rsid w:val="00B15D5A"/>
    <w:rsid w:val="00B16BD5"/>
    <w:rsid w:val="00B17E1A"/>
    <w:rsid w:val="00B20CBA"/>
    <w:rsid w:val="00B21382"/>
    <w:rsid w:val="00B2196A"/>
    <w:rsid w:val="00B223FC"/>
    <w:rsid w:val="00B23401"/>
    <w:rsid w:val="00B300C8"/>
    <w:rsid w:val="00B30679"/>
    <w:rsid w:val="00B32C23"/>
    <w:rsid w:val="00B366F3"/>
    <w:rsid w:val="00B3707C"/>
    <w:rsid w:val="00B37D77"/>
    <w:rsid w:val="00B43038"/>
    <w:rsid w:val="00B43927"/>
    <w:rsid w:val="00B4397F"/>
    <w:rsid w:val="00B43E9C"/>
    <w:rsid w:val="00B4402E"/>
    <w:rsid w:val="00B45826"/>
    <w:rsid w:val="00B45FDE"/>
    <w:rsid w:val="00B475BA"/>
    <w:rsid w:val="00B47984"/>
    <w:rsid w:val="00B53EB7"/>
    <w:rsid w:val="00B55EBA"/>
    <w:rsid w:val="00B562C2"/>
    <w:rsid w:val="00B564B1"/>
    <w:rsid w:val="00B57913"/>
    <w:rsid w:val="00B604E1"/>
    <w:rsid w:val="00B6071C"/>
    <w:rsid w:val="00B62BBD"/>
    <w:rsid w:val="00B62C59"/>
    <w:rsid w:val="00B64484"/>
    <w:rsid w:val="00B648D4"/>
    <w:rsid w:val="00B673CA"/>
    <w:rsid w:val="00B67936"/>
    <w:rsid w:val="00B67ACB"/>
    <w:rsid w:val="00B718B9"/>
    <w:rsid w:val="00B71E0C"/>
    <w:rsid w:val="00B71EC5"/>
    <w:rsid w:val="00B7367B"/>
    <w:rsid w:val="00B739D5"/>
    <w:rsid w:val="00B74213"/>
    <w:rsid w:val="00B74755"/>
    <w:rsid w:val="00B74EBB"/>
    <w:rsid w:val="00B75717"/>
    <w:rsid w:val="00B76466"/>
    <w:rsid w:val="00B7677B"/>
    <w:rsid w:val="00B77F8A"/>
    <w:rsid w:val="00B800F8"/>
    <w:rsid w:val="00B800FD"/>
    <w:rsid w:val="00B8081C"/>
    <w:rsid w:val="00B827FE"/>
    <w:rsid w:val="00B831A4"/>
    <w:rsid w:val="00B83B4A"/>
    <w:rsid w:val="00B83BEC"/>
    <w:rsid w:val="00B83F8D"/>
    <w:rsid w:val="00B86156"/>
    <w:rsid w:val="00B86C64"/>
    <w:rsid w:val="00B87056"/>
    <w:rsid w:val="00B9031C"/>
    <w:rsid w:val="00B907BC"/>
    <w:rsid w:val="00B90B27"/>
    <w:rsid w:val="00B92BF2"/>
    <w:rsid w:val="00B95045"/>
    <w:rsid w:val="00B950A7"/>
    <w:rsid w:val="00B97850"/>
    <w:rsid w:val="00BA20B6"/>
    <w:rsid w:val="00BA391B"/>
    <w:rsid w:val="00BA3ED0"/>
    <w:rsid w:val="00BA5B71"/>
    <w:rsid w:val="00BA722E"/>
    <w:rsid w:val="00BB0061"/>
    <w:rsid w:val="00BB1316"/>
    <w:rsid w:val="00BB3D8C"/>
    <w:rsid w:val="00BB4BA0"/>
    <w:rsid w:val="00BB53FF"/>
    <w:rsid w:val="00BB5C26"/>
    <w:rsid w:val="00BB6498"/>
    <w:rsid w:val="00BB669F"/>
    <w:rsid w:val="00BB6D8E"/>
    <w:rsid w:val="00BB79DB"/>
    <w:rsid w:val="00BC0080"/>
    <w:rsid w:val="00BC0296"/>
    <w:rsid w:val="00BC27CF"/>
    <w:rsid w:val="00BC37D0"/>
    <w:rsid w:val="00BC5544"/>
    <w:rsid w:val="00BC5E23"/>
    <w:rsid w:val="00BC5EE8"/>
    <w:rsid w:val="00BC6117"/>
    <w:rsid w:val="00BC6D87"/>
    <w:rsid w:val="00BC76F5"/>
    <w:rsid w:val="00BC7E7B"/>
    <w:rsid w:val="00BD0268"/>
    <w:rsid w:val="00BD0DF4"/>
    <w:rsid w:val="00BD16DA"/>
    <w:rsid w:val="00BD2405"/>
    <w:rsid w:val="00BD2A77"/>
    <w:rsid w:val="00BD3EDE"/>
    <w:rsid w:val="00BD406C"/>
    <w:rsid w:val="00BD4180"/>
    <w:rsid w:val="00BD49CA"/>
    <w:rsid w:val="00BD50B8"/>
    <w:rsid w:val="00BD52BE"/>
    <w:rsid w:val="00BD5ED1"/>
    <w:rsid w:val="00BD7393"/>
    <w:rsid w:val="00BD7889"/>
    <w:rsid w:val="00BE09E7"/>
    <w:rsid w:val="00BE10DA"/>
    <w:rsid w:val="00BE2BE9"/>
    <w:rsid w:val="00BE2E86"/>
    <w:rsid w:val="00BE329C"/>
    <w:rsid w:val="00BE439D"/>
    <w:rsid w:val="00BE6B4D"/>
    <w:rsid w:val="00BE7AB2"/>
    <w:rsid w:val="00BF00EA"/>
    <w:rsid w:val="00BF1AD9"/>
    <w:rsid w:val="00BF212A"/>
    <w:rsid w:val="00BF234B"/>
    <w:rsid w:val="00BF32EE"/>
    <w:rsid w:val="00BF7FA5"/>
    <w:rsid w:val="00C003B9"/>
    <w:rsid w:val="00C008E0"/>
    <w:rsid w:val="00C0182C"/>
    <w:rsid w:val="00C018BA"/>
    <w:rsid w:val="00C027C6"/>
    <w:rsid w:val="00C02F67"/>
    <w:rsid w:val="00C0363A"/>
    <w:rsid w:val="00C038DE"/>
    <w:rsid w:val="00C0417C"/>
    <w:rsid w:val="00C04464"/>
    <w:rsid w:val="00C0583D"/>
    <w:rsid w:val="00C05DC5"/>
    <w:rsid w:val="00C07EC9"/>
    <w:rsid w:val="00C10606"/>
    <w:rsid w:val="00C11AA1"/>
    <w:rsid w:val="00C137C6"/>
    <w:rsid w:val="00C15385"/>
    <w:rsid w:val="00C16DDF"/>
    <w:rsid w:val="00C1747E"/>
    <w:rsid w:val="00C17590"/>
    <w:rsid w:val="00C17D4E"/>
    <w:rsid w:val="00C205B7"/>
    <w:rsid w:val="00C23B84"/>
    <w:rsid w:val="00C23C13"/>
    <w:rsid w:val="00C23C41"/>
    <w:rsid w:val="00C24137"/>
    <w:rsid w:val="00C25F3A"/>
    <w:rsid w:val="00C26144"/>
    <w:rsid w:val="00C265DE"/>
    <w:rsid w:val="00C26AE1"/>
    <w:rsid w:val="00C276A3"/>
    <w:rsid w:val="00C27F9C"/>
    <w:rsid w:val="00C3022E"/>
    <w:rsid w:val="00C309D5"/>
    <w:rsid w:val="00C30F3C"/>
    <w:rsid w:val="00C32B21"/>
    <w:rsid w:val="00C32E18"/>
    <w:rsid w:val="00C335E9"/>
    <w:rsid w:val="00C353A7"/>
    <w:rsid w:val="00C364FF"/>
    <w:rsid w:val="00C36F01"/>
    <w:rsid w:val="00C403BA"/>
    <w:rsid w:val="00C41D22"/>
    <w:rsid w:val="00C43078"/>
    <w:rsid w:val="00C44769"/>
    <w:rsid w:val="00C454F8"/>
    <w:rsid w:val="00C4692E"/>
    <w:rsid w:val="00C500A7"/>
    <w:rsid w:val="00C50720"/>
    <w:rsid w:val="00C50C17"/>
    <w:rsid w:val="00C50E3E"/>
    <w:rsid w:val="00C5258A"/>
    <w:rsid w:val="00C528D4"/>
    <w:rsid w:val="00C52A44"/>
    <w:rsid w:val="00C52C97"/>
    <w:rsid w:val="00C540F0"/>
    <w:rsid w:val="00C556C1"/>
    <w:rsid w:val="00C57278"/>
    <w:rsid w:val="00C57CAF"/>
    <w:rsid w:val="00C622AE"/>
    <w:rsid w:val="00C6290A"/>
    <w:rsid w:val="00C62EEF"/>
    <w:rsid w:val="00C63F8E"/>
    <w:rsid w:val="00C64526"/>
    <w:rsid w:val="00C645FC"/>
    <w:rsid w:val="00C65543"/>
    <w:rsid w:val="00C65A87"/>
    <w:rsid w:val="00C66118"/>
    <w:rsid w:val="00C6706E"/>
    <w:rsid w:val="00C6719C"/>
    <w:rsid w:val="00C708B9"/>
    <w:rsid w:val="00C7350E"/>
    <w:rsid w:val="00C735DB"/>
    <w:rsid w:val="00C735DD"/>
    <w:rsid w:val="00C745A7"/>
    <w:rsid w:val="00C753BD"/>
    <w:rsid w:val="00C75F61"/>
    <w:rsid w:val="00C77633"/>
    <w:rsid w:val="00C778F3"/>
    <w:rsid w:val="00C779B5"/>
    <w:rsid w:val="00C80AB0"/>
    <w:rsid w:val="00C812EF"/>
    <w:rsid w:val="00C818EE"/>
    <w:rsid w:val="00C824B3"/>
    <w:rsid w:val="00C82998"/>
    <w:rsid w:val="00C8380E"/>
    <w:rsid w:val="00C867D3"/>
    <w:rsid w:val="00C92A2C"/>
    <w:rsid w:val="00C9395C"/>
    <w:rsid w:val="00C94935"/>
    <w:rsid w:val="00C95712"/>
    <w:rsid w:val="00C95D52"/>
    <w:rsid w:val="00C95E03"/>
    <w:rsid w:val="00C96079"/>
    <w:rsid w:val="00C96A4D"/>
    <w:rsid w:val="00C96FA4"/>
    <w:rsid w:val="00C971BE"/>
    <w:rsid w:val="00CA0A9B"/>
    <w:rsid w:val="00CA11EC"/>
    <w:rsid w:val="00CA1AD0"/>
    <w:rsid w:val="00CA240C"/>
    <w:rsid w:val="00CA3487"/>
    <w:rsid w:val="00CA4711"/>
    <w:rsid w:val="00CA719B"/>
    <w:rsid w:val="00CA73CF"/>
    <w:rsid w:val="00CA7F2C"/>
    <w:rsid w:val="00CB006F"/>
    <w:rsid w:val="00CB1A62"/>
    <w:rsid w:val="00CB2487"/>
    <w:rsid w:val="00CB3467"/>
    <w:rsid w:val="00CB4980"/>
    <w:rsid w:val="00CB6BE6"/>
    <w:rsid w:val="00CB6FF4"/>
    <w:rsid w:val="00CC003F"/>
    <w:rsid w:val="00CC1835"/>
    <w:rsid w:val="00CC1B5C"/>
    <w:rsid w:val="00CC1D6A"/>
    <w:rsid w:val="00CC2080"/>
    <w:rsid w:val="00CC3110"/>
    <w:rsid w:val="00CC3288"/>
    <w:rsid w:val="00CC794E"/>
    <w:rsid w:val="00CD0880"/>
    <w:rsid w:val="00CD0906"/>
    <w:rsid w:val="00CD0E75"/>
    <w:rsid w:val="00CD4067"/>
    <w:rsid w:val="00CD7A3B"/>
    <w:rsid w:val="00CE1024"/>
    <w:rsid w:val="00CE19A9"/>
    <w:rsid w:val="00CE2AB9"/>
    <w:rsid w:val="00CE3EAD"/>
    <w:rsid w:val="00CE43D0"/>
    <w:rsid w:val="00CE4714"/>
    <w:rsid w:val="00CE7159"/>
    <w:rsid w:val="00CF11F4"/>
    <w:rsid w:val="00CF142A"/>
    <w:rsid w:val="00CF2B03"/>
    <w:rsid w:val="00CF408E"/>
    <w:rsid w:val="00CF469E"/>
    <w:rsid w:val="00CF4B0F"/>
    <w:rsid w:val="00CF4D29"/>
    <w:rsid w:val="00CF69A2"/>
    <w:rsid w:val="00CF6A7F"/>
    <w:rsid w:val="00CF73F9"/>
    <w:rsid w:val="00CF740A"/>
    <w:rsid w:val="00D00046"/>
    <w:rsid w:val="00D002A2"/>
    <w:rsid w:val="00D00656"/>
    <w:rsid w:val="00D00A5B"/>
    <w:rsid w:val="00D01221"/>
    <w:rsid w:val="00D02A71"/>
    <w:rsid w:val="00D03FC8"/>
    <w:rsid w:val="00D055DC"/>
    <w:rsid w:val="00D06700"/>
    <w:rsid w:val="00D069D1"/>
    <w:rsid w:val="00D07D73"/>
    <w:rsid w:val="00D100B8"/>
    <w:rsid w:val="00D10E28"/>
    <w:rsid w:val="00D10EEE"/>
    <w:rsid w:val="00D118D6"/>
    <w:rsid w:val="00D13F5F"/>
    <w:rsid w:val="00D160F2"/>
    <w:rsid w:val="00D16681"/>
    <w:rsid w:val="00D20526"/>
    <w:rsid w:val="00D20C46"/>
    <w:rsid w:val="00D22909"/>
    <w:rsid w:val="00D22B4F"/>
    <w:rsid w:val="00D22ED3"/>
    <w:rsid w:val="00D239EA"/>
    <w:rsid w:val="00D23D01"/>
    <w:rsid w:val="00D250EF"/>
    <w:rsid w:val="00D254CF"/>
    <w:rsid w:val="00D25C84"/>
    <w:rsid w:val="00D264C7"/>
    <w:rsid w:val="00D266F3"/>
    <w:rsid w:val="00D26A3F"/>
    <w:rsid w:val="00D26B05"/>
    <w:rsid w:val="00D26D15"/>
    <w:rsid w:val="00D27668"/>
    <w:rsid w:val="00D3006B"/>
    <w:rsid w:val="00D30EBD"/>
    <w:rsid w:val="00D32374"/>
    <w:rsid w:val="00D32530"/>
    <w:rsid w:val="00D33423"/>
    <w:rsid w:val="00D347E9"/>
    <w:rsid w:val="00D36691"/>
    <w:rsid w:val="00D36758"/>
    <w:rsid w:val="00D43345"/>
    <w:rsid w:val="00D44FE5"/>
    <w:rsid w:val="00D4512D"/>
    <w:rsid w:val="00D46E6F"/>
    <w:rsid w:val="00D507DC"/>
    <w:rsid w:val="00D51477"/>
    <w:rsid w:val="00D52837"/>
    <w:rsid w:val="00D52BD8"/>
    <w:rsid w:val="00D532AD"/>
    <w:rsid w:val="00D541AA"/>
    <w:rsid w:val="00D545C6"/>
    <w:rsid w:val="00D572FE"/>
    <w:rsid w:val="00D61B23"/>
    <w:rsid w:val="00D6221E"/>
    <w:rsid w:val="00D624FA"/>
    <w:rsid w:val="00D644B5"/>
    <w:rsid w:val="00D6490A"/>
    <w:rsid w:val="00D65389"/>
    <w:rsid w:val="00D664E7"/>
    <w:rsid w:val="00D6685B"/>
    <w:rsid w:val="00D66ADD"/>
    <w:rsid w:val="00D701E6"/>
    <w:rsid w:val="00D7045D"/>
    <w:rsid w:val="00D70A7B"/>
    <w:rsid w:val="00D70D9C"/>
    <w:rsid w:val="00D71F91"/>
    <w:rsid w:val="00D738D0"/>
    <w:rsid w:val="00D745AE"/>
    <w:rsid w:val="00D75F37"/>
    <w:rsid w:val="00D7779D"/>
    <w:rsid w:val="00D80139"/>
    <w:rsid w:val="00D80F61"/>
    <w:rsid w:val="00D81D6A"/>
    <w:rsid w:val="00D837EF"/>
    <w:rsid w:val="00D85C20"/>
    <w:rsid w:val="00D8754A"/>
    <w:rsid w:val="00D90EEE"/>
    <w:rsid w:val="00D912BD"/>
    <w:rsid w:val="00D91D8A"/>
    <w:rsid w:val="00D925DE"/>
    <w:rsid w:val="00D93335"/>
    <w:rsid w:val="00D95045"/>
    <w:rsid w:val="00D953A3"/>
    <w:rsid w:val="00D96070"/>
    <w:rsid w:val="00D966BC"/>
    <w:rsid w:val="00DA236B"/>
    <w:rsid w:val="00DA26FA"/>
    <w:rsid w:val="00DA2869"/>
    <w:rsid w:val="00DA3942"/>
    <w:rsid w:val="00DA3E4D"/>
    <w:rsid w:val="00DA41FD"/>
    <w:rsid w:val="00DA43DA"/>
    <w:rsid w:val="00DA6185"/>
    <w:rsid w:val="00DA7671"/>
    <w:rsid w:val="00DA795E"/>
    <w:rsid w:val="00DB0792"/>
    <w:rsid w:val="00DB48A0"/>
    <w:rsid w:val="00DB519D"/>
    <w:rsid w:val="00DB5A44"/>
    <w:rsid w:val="00DB6771"/>
    <w:rsid w:val="00DB6ACF"/>
    <w:rsid w:val="00DC07B0"/>
    <w:rsid w:val="00DC0BA1"/>
    <w:rsid w:val="00DC16EA"/>
    <w:rsid w:val="00DC1D6A"/>
    <w:rsid w:val="00DC22AB"/>
    <w:rsid w:val="00DC2E4C"/>
    <w:rsid w:val="00DC4190"/>
    <w:rsid w:val="00DC4657"/>
    <w:rsid w:val="00DC5147"/>
    <w:rsid w:val="00DC589B"/>
    <w:rsid w:val="00DC61EA"/>
    <w:rsid w:val="00DD048D"/>
    <w:rsid w:val="00DD0F7E"/>
    <w:rsid w:val="00DD12B4"/>
    <w:rsid w:val="00DD3E54"/>
    <w:rsid w:val="00DD4254"/>
    <w:rsid w:val="00DD45E6"/>
    <w:rsid w:val="00DD4CD7"/>
    <w:rsid w:val="00DD5872"/>
    <w:rsid w:val="00DD61B3"/>
    <w:rsid w:val="00DD7E64"/>
    <w:rsid w:val="00DE025D"/>
    <w:rsid w:val="00DE035C"/>
    <w:rsid w:val="00DE03DD"/>
    <w:rsid w:val="00DE11AF"/>
    <w:rsid w:val="00DE5693"/>
    <w:rsid w:val="00DE5B81"/>
    <w:rsid w:val="00DF2C6A"/>
    <w:rsid w:val="00DF2F5C"/>
    <w:rsid w:val="00DF386A"/>
    <w:rsid w:val="00DF524A"/>
    <w:rsid w:val="00DF5353"/>
    <w:rsid w:val="00DF699F"/>
    <w:rsid w:val="00DF7A92"/>
    <w:rsid w:val="00E00CB5"/>
    <w:rsid w:val="00E01152"/>
    <w:rsid w:val="00E01635"/>
    <w:rsid w:val="00E02C26"/>
    <w:rsid w:val="00E040CC"/>
    <w:rsid w:val="00E06409"/>
    <w:rsid w:val="00E065BF"/>
    <w:rsid w:val="00E069EF"/>
    <w:rsid w:val="00E07540"/>
    <w:rsid w:val="00E07746"/>
    <w:rsid w:val="00E07EB0"/>
    <w:rsid w:val="00E1156C"/>
    <w:rsid w:val="00E120ED"/>
    <w:rsid w:val="00E1227D"/>
    <w:rsid w:val="00E1278B"/>
    <w:rsid w:val="00E12C5C"/>
    <w:rsid w:val="00E1490F"/>
    <w:rsid w:val="00E14A28"/>
    <w:rsid w:val="00E14E52"/>
    <w:rsid w:val="00E1588B"/>
    <w:rsid w:val="00E15DED"/>
    <w:rsid w:val="00E16AC8"/>
    <w:rsid w:val="00E17D31"/>
    <w:rsid w:val="00E23523"/>
    <w:rsid w:val="00E23B48"/>
    <w:rsid w:val="00E2455C"/>
    <w:rsid w:val="00E2488D"/>
    <w:rsid w:val="00E2542D"/>
    <w:rsid w:val="00E27CA5"/>
    <w:rsid w:val="00E302B2"/>
    <w:rsid w:val="00E32151"/>
    <w:rsid w:val="00E32F03"/>
    <w:rsid w:val="00E33AA9"/>
    <w:rsid w:val="00E33B66"/>
    <w:rsid w:val="00E34A5B"/>
    <w:rsid w:val="00E3559D"/>
    <w:rsid w:val="00E3606F"/>
    <w:rsid w:val="00E375AF"/>
    <w:rsid w:val="00E375FA"/>
    <w:rsid w:val="00E40ECD"/>
    <w:rsid w:val="00E40F89"/>
    <w:rsid w:val="00E41800"/>
    <w:rsid w:val="00E41A6F"/>
    <w:rsid w:val="00E42C18"/>
    <w:rsid w:val="00E446CC"/>
    <w:rsid w:val="00E44A24"/>
    <w:rsid w:val="00E4538F"/>
    <w:rsid w:val="00E45710"/>
    <w:rsid w:val="00E50770"/>
    <w:rsid w:val="00E50D0F"/>
    <w:rsid w:val="00E51FA5"/>
    <w:rsid w:val="00E57542"/>
    <w:rsid w:val="00E57C50"/>
    <w:rsid w:val="00E60E86"/>
    <w:rsid w:val="00E62231"/>
    <w:rsid w:val="00E624D7"/>
    <w:rsid w:val="00E62A29"/>
    <w:rsid w:val="00E63E39"/>
    <w:rsid w:val="00E64ABF"/>
    <w:rsid w:val="00E671B3"/>
    <w:rsid w:val="00E71233"/>
    <w:rsid w:val="00E717FB"/>
    <w:rsid w:val="00E72AF1"/>
    <w:rsid w:val="00E7373F"/>
    <w:rsid w:val="00E742A4"/>
    <w:rsid w:val="00E74D73"/>
    <w:rsid w:val="00E75101"/>
    <w:rsid w:val="00E75129"/>
    <w:rsid w:val="00E7517B"/>
    <w:rsid w:val="00E764B1"/>
    <w:rsid w:val="00E774FC"/>
    <w:rsid w:val="00E804FA"/>
    <w:rsid w:val="00E81D7C"/>
    <w:rsid w:val="00E8235D"/>
    <w:rsid w:val="00E825F2"/>
    <w:rsid w:val="00E82856"/>
    <w:rsid w:val="00E8650B"/>
    <w:rsid w:val="00E86B12"/>
    <w:rsid w:val="00E905F3"/>
    <w:rsid w:val="00E9118B"/>
    <w:rsid w:val="00E91CFA"/>
    <w:rsid w:val="00E92B1A"/>
    <w:rsid w:val="00E9433E"/>
    <w:rsid w:val="00E95C36"/>
    <w:rsid w:val="00E95DCD"/>
    <w:rsid w:val="00E96E9B"/>
    <w:rsid w:val="00E97742"/>
    <w:rsid w:val="00EA039B"/>
    <w:rsid w:val="00EA063B"/>
    <w:rsid w:val="00EA1293"/>
    <w:rsid w:val="00EA185E"/>
    <w:rsid w:val="00EA1A27"/>
    <w:rsid w:val="00EA1BE6"/>
    <w:rsid w:val="00EA50E5"/>
    <w:rsid w:val="00EA6023"/>
    <w:rsid w:val="00EA66CE"/>
    <w:rsid w:val="00EA6C5C"/>
    <w:rsid w:val="00EA70F5"/>
    <w:rsid w:val="00EB2DAC"/>
    <w:rsid w:val="00EB464B"/>
    <w:rsid w:val="00EB4E37"/>
    <w:rsid w:val="00EB76A0"/>
    <w:rsid w:val="00EC15F0"/>
    <w:rsid w:val="00EC1E82"/>
    <w:rsid w:val="00EC2A73"/>
    <w:rsid w:val="00EC31B4"/>
    <w:rsid w:val="00EC3650"/>
    <w:rsid w:val="00EC3F24"/>
    <w:rsid w:val="00EC5DA4"/>
    <w:rsid w:val="00EC5E14"/>
    <w:rsid w:val="00EC79D3"/>
    <w:rsid w:val="00EC7B12"/>
    <w:rsid w:val="00ED0738"/>
    <w:rsid w:val="00ED2CBD"/>
    <w:rsid w:val="00ED35B4"/>
    <w:rsid w:val="00ED453B"/>
    <w:rsid w:val="00ED65E0"/>
    <w:rsid w:val="00ED6DBD"/>
    <w:rsid w:val="00ED7CCC"/>
    <w:rsid w:val="00ED7E34"/>
    <w:rsid w:val="00EE091C"/>
    <w:rsid w:val="00EE0D8B"/>
    <w:rsid w:val="00EE2531"/>
    <w:rsid w:val="00EE2BEE"/>
    <w:rsid w:val="00EE4249"/>
    <w:rsid w:val="00EE4490"/>
    <w:rsid w:val="00EE47EE"/>
    <w:rsid w:val="00EE4D34"/>
    <w:rsid w:val="00EE60F4"/>
    <w:rsid w:val="00EE6FB1"/>
    <w:rsid w:val="00EE7308"/>
    <w:rsid w:val="00EF1B3C"/>
    <w:rsid w:val="00EF1C1D"/>
    <w:rsid w:val="00EF1F62"/>
    <w:rsid w:val="00EF232E"/>
    <w:rsid w:val="00EF2EA3"/>
    <w:rsid w:val="00EF4F26"/>
    <w:rsid w:val="00EF5D0F"/>
    <w:rsid w:val="00EF6D8F"/>
    <w:rsid w:val="00F00777"/>
    <w:rsid w:val="00F02E5C"/>
    <w:rsid w:val="00F03126"/>
    <w:rsid w:val="00F0448B"/>
    <w:rsid w:val="00F0612F"/>
    <w:rsid w:val="00F066C8"/>
    <w:rsid w:val="00F07445"/>
    <w:rsid w:val="00F076B8"/>
    <w:rsid w:val="00F10396"/>
    <w:rsid w:val="00F10534"/>
    <w:rsid w:val="00F106DD"/>
    <w:rsid w:val="00F1079C"/>
    <w:rsid w:val="00F116F2"/>
    <w:rsid w:val="00F12598"/>
    <w:rsid w:val="00F12B7D"/>
    <w:rsid w:val="00F12C30"/>
    <w:rsid w:val="00F1330D"/>
    <w:rsid w:val="00F1688D"/>
    <w:rsid w:val="00F16D34"/>
    <w:rsid w:val="00F17884"/>
    <w:rsid w:val="00F179FD"/>
    <w:rsid w:val="00F20672"/>
    <w:rsid w:val="00F20D3A"/>
    <w:rsid w:val="00F210DD"/>
    <w:rsid w:val="00F21379"/>
    <w:rsid w:val="00F2283A"/>
    <w:rsid w:val="00F235EB"/>
    <w:rsid w:val="00F237E6"/>
    <w:rsid w:val="00F23889"/>
    <w:rsid w:val="00F24754"/>
    <w:rsid w:val="00F25389"/>
    <w:rsid w:val="00F2642D"/>
    <w:rsid w:val="00F323B8"/>
    <w:rsid w:val="00F342C7"/>
    <w:rsid w:val="00F34ADB"/>
    <w:rsid w:val="00F34FE8"/>
    <w:rsid w:val="00F35255"/>
    <w:rsid w:val="00F36002"/>
    <w:rsid w:val="00F36F27"/>
    <w:rsid w:val="00F372E1"/>
    <w:rsid w:val="00F377E0"/>
    <w:rsid w:val="00F4090D"/>
    <w:rsid w:val="00F4131A"/>
    <w:rsid w:val="00F42A9C"/>
    <w:rsid w:val="00F43005"/>
    <w:rsid w:val="00F43187"/>
    <w:rsid w:val="00F43374"/>
    <w:rsid w:val="00F43D89"/>
    <w:rsid w:val="00F44F5D"/>
    <w:rsid w:val="00F46380"/>
    <w:rsid w:val="00F46870"/>
    <w:rsid w:val="00F46A83"/>
    <w:rsid w:val="00F46E30"/>
    <w:rsid w:val="00F52ACA"/>
    <w:rsid w:val="00F534B2"/>
    <w:rsid w:val="00F53C85"/>
    <w:rsid w:val="00F5493B"/>
    <w:rsid w:val="00F559F9"/>
    <w:rsid w:val="00F561E2"/>
    <w:rsid w:val="00F5713D"/>
    <w:rsid w:val="00F574C0"/>
    <w:rsid w:val="00F6038C"/>
    <w:rsid w:val="00F60615"/>
    <w:rsid w:val="00F61C71"/>
    <w:rsid w:val="00F61EBD"/>
    <w:rsid w:val="00F63C09"/>
    <w:rsid w:val="00F63D25"/>
    <w:rsid w:val="00F64463"/>
    <w:rsid w:val="00F65A18"/>
    <w:rsid w:val="00F67154"/>
    <w:rsid w:val="00F6741B"/>
    <w:rsid w:val="00F6771A"/>
    <w:rsid w:val="00F67D71"/>
    <w:rsid w:val="00F706EE"/>
    <w:rsid w:val="00F70763"/>
    <w:rsid w:val="00F70ED4"/>
    <w:rsid w:val="00F71B87"/>
    <w:rsid w:val="00F71E60"/>
    <w:rsid w:val="00F723F4"/>
    <w:rsid w:val="00F73B4A"/>
    <w:rsid w:val="00F75342"/>
    <w:rsid w:val="00F769DB"/>
    <w:rsid w:val="00F80046"/>
    <w:rsid w:val="00F80555"/>
    <w:rsid w:val="00F80850"/>
    <w:rsid w:val="00F8214A"/>
    <w:rsid w:val="00F82497"/>
    <w:rsid w:val="00F83054"/>
    <w:rsid w:val="00F83105"/>
    <w:rsid w:val="00F833B1"/>
    <w:rsid w:val="00F83818"/>
    <w:rsid w:val="00F84358"/>
    <w:rsid w:val="00F86A51"/>
    <w:rsid w:val="00F86AA1"/>
    <w:rsid w:val="00F86D64"/>
    <w:rsid w:val="00F86E33"/>
    <w:rsid w:val="00F87B7A"/>
    <w:rsid w:val="00F929E0"/>
    <w:rsid w:val="00F930A1"/>
    <w:rsid w:val="00F93C80"/>
    <w:rsid w:val="00F9574E"/>
    <w:rsid w:val="00FA0792"/>
    <w:rsid w:val="00FA0AED"/>
    <w:rsid w:val="00FA0DDC"/>
    <w:rsid w:val="00FA225E"/>
    <w:rsid w:val="00FA2E17"/>
    <w:rsid w:val="00FA30F3"/>
    <w:rsid w:val="00FA337C"/>
    <w:rsid w:val="00FA45CE"/>
    <w:rsid w:val="00FA4B5D"/>
    <w:rsid w:val="00FA4B7D"/>
    <w:rsid w:val="00FA4F20"/>
    <w:rsid w:val="00FA62E7"/>
    <w:rsid w:val="00FA6BC1"/>
    <w:rsid w:val="00FB0CC6"/>
    <w:rsid w:val="00FB3B61"/>
    <w:rsid w:val="00FB4858"/>
    <w:rsid w:val="00FB4ED7"/>
    <w:rsid w:val="00FB5354"/>
    <w:rsid w:val="00FB57E6"/>
    <w:rsid w:val="00FB5807"/>
    <w:rsid w:val="00FB6381"/>
    <w:rsid w:val="00FB6480"/>
    <w:rsid w:val="00FB6946"/>
    <w:rsid w:val="00FB6D2A"/>
    <w:rsid w:val="00FB7076"/>
    <w:rsid w:val="00FB7616"/>
    <w:rsid w:val="00FB7F52"/>
    <w:rsid w:val="00FC104F"/>
    <w:rsid w:val="00FC1164"/>
    <w:rsid w:val="00FC1E79"/>
    <w:rsid w:val="00FC21B8"/>
    <w:rsid w:val="00FC224B"/>
    <w:rsid w:val="00FC3057"/>
    <w:rsid w:val="00FC3F9C"/>
    <w:rsid w:val="00FC46C7"/>
    <w:rsid w:val="00FC5F7C"/>
    <w:rsid w:val="00FC759C"/>
    <w:rsid w:val="00FD0264"/>
    <w:rsid w:val="00FD18E9"/>
    <w:rsid w:val="00FD2CED"/>
    <w:rsid w:val="00FD4003"/>
    <w:rsid w:val="00FD693D"/>
    <w:rsid w:val="00FD7C0D"/>
    <w:rsid w:val="00FD7C1B"/>
    <w:rsid w:val="00FD7DDE"/>
    <w:rsid w:val="00FD7F35"/>
    <w:rsid w:val="00FE1833"/>
    <w:rsid w:val="00FE2024"/>
    <w:rsid w:val="00FE4A26"/>
    <w:rsid w:val="00FE541B"/>
    <w:rsid w:val="00FE608D"/>
    <w:rsid w:val="00FE7B3E"/>
    <w:rsid w:val="00FF0527"/>
    <w:rsid w:val="00FF0C47"/>
    <w:rsid w:val="00FF1125"/>
    <w:rsid w:val="00FF1429"/>
    <w:rsid w:val="00FF3735"/>
    <w:rsid w:val="00FF4216"/>
    <w:rsid w:val="00FF4B19"/>
    <w:rsid w:val="00FF5017"/>
    <w:rsid w:val="01CE3CAB"/>
    <w:rsid w:val="04AC095F"/>
    <w:rsid w:val="04AC0BC2"/>
    <w:rsid w:val="04B390DB"/>
    <w:rsid w:val="0506DBEA"/>
    <w:rsid w:val="053337AD"/>
    <w:rsid w:val="06395134"/>
    <w:rsid w:val="085E3FDC"/>
    <w:rsid w:val="161DEF34"/>
    <w:rsid w:val="16D76847"/>
    <w:rsid w:val="1792CD3E"/>
    <w:rsid w:val="1A014E32"/>
    <w:rsid w:val="1A3028C3"/>
    <w:rsid w:val="1EB3EA11"/>
    <w:rsid w:val="1F3A01DE"/>
    <w:rsid w:val="1FAA70BA"/>
    <w:rsid w:val="24F4AA09"/>
    <w:rsid w:val="25E3505E"/>
    <w:rsid w:val="27DDF8E7"/>
    <w:rsid w:val="289477CD"/>
    <w:rsid w:val="289DA7C4"/>
    <w:rsid w:val="297BF15F"/>
    <w:rsid w:val="2A269DF8"/>
    <w:rsid w:val="2C958232"/>
    <w:rsid w:val="2FBFC356"/>
    <w:rsid w:val="317D2DC6"/>
    <w:rsid w:val="321332D4"/>
    <w:rsid w:val="33203C49"/>
    <w:rsid w:val="34D88DC4"/>
    <w:rsid w:val="37196A54"/>
    <w:rsid w:val="376917B5"/>
    <w:rsid w:val="37E8B666"/>
    <w:rsid w:val="389F20EC"/>
    <w:rsid w:val="39BE8E87"/>
    <w:rsid w:val="3A7FA250"/>
    <w:rsid w:val="3B2249A4"/>
    <w:rsid w:val="3CBD828D"/>
    <w:rsid w:val="3D0A4074"/>
    <w:rsid w:val="3DC56A10"/>
    <w:rsid w:val="3DD49002"/>
    <w:rsid w:val="3FD7FB93"/>
    <w:rsid w:val="41614DD8"/>
    <w:rsid w:val="425915D9"/>
    <w:rsid w:val="4373E665"/>
    <w:rsid w:val="43F6341B"/>
    <w:rsid w:val="455A6FD6"/>
    <w:rsid w:val="465AE32F"/>
    <w:rsid w:val="48B7919F"/>
    <w:rsid w:val="4993EEE5"/>
    <w:rsid w:val="4A57DEE1"/>
    <w:rsid w:val="4BE2331E"/>
    <w:rsid w:val="4FE86B20"/>
    <w:rsid w:val="50E0D86E"/>
    <w:rsid w:val="5316D396"/>
    <w:rsid w:val="56BE846E"/>
    <w:rsid w:val="5BF8EE7E"/>
    <w:rsid w:val="5CD79DAF"/>
    <w:rsid w:val="5E481E0E"/>
    <w:rsid w:val="6131DE2E"/>
    <w:rsid w:val="6146BA36"/>
    <w:rsid w:val="64D1339C"/>
    <w:rsid w:val="68FFB936"/>
    <w:rsid w:val="6978D260"/>
    <w:rsid w:val="6A1FF285"/>
    <w:rsid w:val="6E5869AB"/>
    <w:rsid w:val="6E7C3D51"/>
    <w:rsid w:val="6EF6E896"/>
    <w:rsid w:val="70A530DF"/>
    <w:rsid w:val="7498D9DF"/>
    <w:rsid w:val="7690C9DE"/>
    <w:rsid w:val="76EABD55"/>
    <w:rsid w:val="77126C04"/>
    <w:rsid w:val="7CAB654A"/>
    <w:rsid w:val="7D8C892C"/>
    <w:rsid w:val="7ECE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CAC08"/>
  <w15:chartTrackingRefBased/>
  <w15:docId w15:val="{A5C9D0F5-9448-4C64-8572-B16AAA85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24"/>
    <w:pPr>
      <w:suppressAutoHyphens/>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E2E24"/>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iPriority w:val="99"/>
    <w:qFormat/>
    <w:rsid w:val="00AE2E24"/>
    <w:rPr>
      <w:vertAlign w:val="superscript"/>
    </w:rPr>
  </w:style>
  <w:style w:type="paragraph" w:styleId="Textoindependiente">
    <w:name w:val="Body Text"/>
    <w:basedOn w:val="Normal"/>
    <w:link w:val="TextoindependienteCar"/>
    <w:rsid w:val="00AE2E24"/>
    <w:pPr>
      <w:widowControl w:val="0"/>
      <w:jc w:val="both"/>
    </w:pPr>
    <w:rPr>
      <w:rFonts w:ascii="Verdana" w:hAnsi="Verdana"/>
      <w:spacing w:val="20"/>
      <w:sz w:val="23"/>
      <w:lang w:val="es-ES_tradnl"/>
    </w:rPr>
  </w:style>
  <w:style w:type="paragraph" w:styleId="Ttulo">
    <w:name w:val="Title"/>
    <w:basedOn w:val="Normal"/>
    <w:next w:val="Subttulo"/>
    <w:qFormat/>
    <w:rsid w:val="00AE2E24"/>
    <w:pPr>
      <w:widowControl w:val="0"/>
      <w:jc w:val="center"/>
    </w:pPr>
    <w:rPr>
      <w:rFonts w:ascii="Verdana" w:hAnsi="Verdana"/>
      <w:b/>
      <w:lang w:val="es-ES_tradnl"/>
    </w:rPr>
  </w:style>
  <w:style w:type="paragraph" w:styleId="Piedepgina">
    <w:name w:val="footer"/>
    <w:basedOn w:val="Normal"/>
    <w:rsid w:val="00AE2E24"/>
    <w:pPr>
      <w:tabs>
        <w:tab w:val="center" w:pos="4419"/>
        <w:tab w:val="right" w:pos="8838"/>
      </w:tabs>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AE2E24"/>
    <w:rPr>
      <w:sz w:val="20"/>
    </w:rPr>
  </w:style>
  <w:style w:type="paragraph" w:customStyle="1" w:styleId="MIPARRAFONORMAL">
    <w:name w:val="MI PARRAFO NORMAL"/>
    <w:basedOn w:val="Textoindependiente"/>
    <w:rsid w:val="00AE2E24"/>
    <w:pPr>
      <w:widowControl/>
      <w:suppressAutoHyphens w:val="0"/>
      <w:spacing w:after="360" w:line="360" w:lineRule="auto"/>
    </w:pPr>
    <w:rPr>
      <w:rFonts w:ascii="Arial" w:hAnsi="Arial"/>
      <w:spacing w:val="0"/>
      <w:sz w:val="24"/>
      <w:lang w:val="es-ES"/>
    </w:rPr>
  </w:style>
  <w:style w:type="paragraph" w:styleId="NormalWeb">
    <w:name w:val="Normal (Web)"/>
    <w:basedOn w:val="Normal"/>
    <w:uiPriority w:val="99"/>
    <w:rsid w:val="00AE2E24"/>
    <w:pPr>
      <w:spacing w:before="280" w:after="280"/>
    </w:pPr>
    <w:rPr>
      <w:color w:val="0000FF"/>
    </w:rPr>
  </w:style>
  <w:style w:type="paragraph" w:customStyle="1" w:styleId="unico">
    <w:name w:val="unico"/>
    <w:basedOn w:val="Normal"/>
    <w:rsid w:val="00AE2E24"/>
    <w:pPr>
      <w:suppressAutoHyphens w:val="0"/>
      <w:spacing w:before="100" w:beforeAutospacing="1" w:after="100" w:afterAutospacing="1"/>
    </w:pPr>
    <w:rPr>
      <w:szCs w:val="24"/>
      <w:lang w:eastAsia="es-ES"/>
    </w:rPr>
  </w:style>
  <w:style w:type="character" w:customStyle="1" w:styleId="textonavy">
    <w:name w:val="texto_navy"/>
    <w:basedOn w:val="Fuentedeprrafopredeter"/>
    <w:rsid w:val="00AE2E24"/>
  </w:style>
  <w:style w:type="paragraph" w:styleId="Subttulo">
    <w:name w:val="Subtitle"/>
    <w:basedOn w:val="Normal"/>
    <w:qFormat/>
    <w:rsid w:val="00AE2E24"/>
    <w:pPr>
      <w:spacing w:after="60"/>
      <w:jc w:val="center"/>
      <w:outlineLvl w:val="1"/>
    </w:pPr>
    <w:rPr>
      <w:rFonts w:ascii="Arial" w:hAnsi="Arial" w:cs="Arial"/>
      <w:szCs w:val="24"/>
    </w:rPr>
  </w:style>
  <w:style w:type="paragraph" w:customStyle="1" w:styleId="Prrafodelista1">
    <w:name w:val="Párrafo de lista1"/>
    <w:basedOn w:val="Normal"/>
    <w:rsid w:val="00FE541B"/>
    <w:pPr>
      <w:suppressAutoHyphens w:val="0"/>
      <w:spacing w:after="200" w:line="276" w:lineRule="auto"/>
      <w:ind w:left="720"/>
      <w:contextualSpacing/>
    </w:pPr>
    <w:rPr>
      <w:rFonts w:ascii="Calibri" w:hAnsi="Calibri"/>
      <w:sz w:val="22"/>
      <w:szCs w:val="22"/>
      <w:lang w:val="es-ES_tradnl"/>
    </w:rPr>
  </w:style>
  <w:style w:type="character" w:styleId="Hipervnculo">
    <w:name w:val="Hyperlink"/>
    <w:rsid w:val="00683E00"/>
    <w:rPr>
      <w:color w:val="0000FF"/>
      <w:u w:val="single"/>
    </w:rPr>
  </w:style>
  <w:style w:type="paragraph" w:customStyle="1" w:styleId="Textoindependiente21">
    <w:name w:val="Texto independiente 21"/>
    <w:basedOn w:val="Normal"/>
    <w:rsid w:val="002E76F1"/>
    <w:pPr>
      <w:suppressAutoHyphens w:val="0"/>
      <w:spacing w:line="336" w:lineRule="auto"/>
      <w:ind w:firstLine="2835"/>
      <w:jc w:val="both"/>
    </w:pPr>
    <w:rPr>
      <w:rFonts w:ascii="Verdana" w:hAnsi="Verdana"/>
      <w:lang w:eastAsia="es-ES"/>
    </w:rPr>
  </w:style>
  <w:style w:type="paragraph" w:styleId="Prrafodelista">
    <w:name w:val="List Paragraph"/>
    <w:basedOn w:val="Normal"/>
    <w:uiPriority w:val="34"/>
    <w:qFormat/>
    <w:rsid w:val="005434B2"/>
    <w:pPr>
      <w:ind w:left="720"/>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rsid w:val="006877D3"/>
    <w:rPr>
      <w:lang w:val="es-ES"/>
    </w:rPr>
  </w:style>
  <w:style w:type="paragraph" w:customStyle="1" w:styleId="Sinespaciado1">
    <w:name w:val="Sin espaciado1"/>
    <w:rsid w:val="006877D3"/>
    <w:rPr>
      <w:rFonts w:ascii="Calibri" w:hAnsi="Calibri"/>
      <w:sz w:val="22"/>
      <w:szCs w:val="22"/>
      <w:lang w:val="es-ES" w:eastAsia="es-ES"/>
    </w:rPr>
  </w:style>
  <w:style w:type="character" w:customStyle="1" w:styleId="apple-converted-space">
    <w:name w:val="apple-converted-space"/>
    <w:rsid w:val="00996E4C"/>
  </w:style>
  <w:style w:type="character" w:customStyle="1" w:styleId="textonavy1">
    <w:name w:val="texto_navy1"/>
    <w:rsid w:val="003C2E78"/>
    <w:rPr>
      <w:color w:val="000080"/>
    </w:rPr>
  </w:style>
  <w:style w:type="paragraph" w:customStyle="1" w:styleId="sangria">
    <w:name w:val="sangria"/>
    <w:basedOn w:val="Normal"/>
    <w:rsid w:val="003C2E78"/>
    <w:pPr>
      <w:suppressAutoHyphens w:val="0"/>
      <w:spacing w:before="100" w:beforeAutospacing="1" w:after="100" w:afterAutospacing="1"/>
    </w:pPr>
    <w:rPr>
      <w:szCs w:val="24"/>
      <w:lang w:eastAsia="es-ES"/>
    </w:rPr>
  </w:style>
  <w:style w:type="character" w:customStyle="1" w:styleId="TextoindependienteCar">
    <w:name w:val="Texto independiente Car"/>
    <w:link w:val="Textoindependiente"/>
    <w:rsid w:val="003C2E78"/>
    <w:rPr>
      <w:rFonts w:ascii="Verdana" w:hAnsi="Verdana"/>
      <w:spacing w:val="20"/>
      <w:sz w:val="23"/>
      <w:lang w:val="es-ES_tradnl"/>
    </w:rPr>
  </w:style>
  <w:style w:type="character" w:customStyle="1" w:styleId="baj">
    <w:name w:val="b_aj"/>
    <w:rsid w:val="00821147"/>
  </w:style>
  <w:style w:type="paragraph" w:styleId="Encabezado">
    <w:name w:val="header"/>
    <w:basedOn w:val="Normal"/>
    <w:link w:val="EncabezadoCar"/>
    <w:uiPriority w:val="99"/>
    <w:rsid w:val="004B51EE"/>
    <w:pPr>
      <w:tabs>
        <w:tab w:val="center" w:pos="4419"/>
        <w:tab w:val="right" w:pos="8838"/>
      </w:tabs>
    </w:pPr>
  </w:style>
  <w:style w:type="character" w:customStyle="1" w:styleId="EncabezadoCar">
    <w:name w:val="Encabezado Car"/>
    <w:basedOn w:val="Fuentedeprrafopredeter"/>
    <w:link w:val="Encabezado"/>
    <w:uiPriority w:val="99"/>
    <w:rsid w:val="004B51EE"/>
    <w:rPr>
      <w:sz w:val="24"/>
      <w:lang w:val="es-ES"/>
    </w:rPr>
  </w:style>
  <w:style w:type="paragraph" w:styleId="Textocomentario">
    <w:name w:val="annotation text"/>
    <w:basedOn w:val="Normal"/>
    <w:link w:val="TextocomentarioCar"/>
    <w:rPr>
      <w:sz w:val="20"/>
    </w:rPr>
  </w:style>
  <w:style w:type="character" w:customStyle="1" w:styleId="TextocomentarioCar">
    <w:name w:val="Texto comentario Car"/>
    <w:basedOn w:val="Fuentedeprrafopredeter"/>
    <w:link w:val="Textocomentario"/>
    <w:rPr>
      <w:lang w:val="es-ES"/>
    </w:rPr>
  </w:style>
  <w:style w:type="character" w:styleId="Refdecomentario">
    <w:name w:val="annotation reference"/>
    <w:basedOn w:val="Fuentedeprrafopredeter"/>
    <w:rPr>
      <w:sz w:val="16"/>
      <w:szCs w:val="16"/>
    </w:rPr>
  </w:style>
  <w:style w:type="paragraph" w:styleId="Textodeglobo">
    <w:name w:val="Balloon Text"/>
    <w:basedOn w:val="Normal"/>
    <w:link w:val="TextodegloboCar"/>
    <w:rsid w:val="00801AFA"/>
    <w:rPr>
      <w:rFonts w:ascii="Segoe UI" w:hAnsi="Segoe UI" w:cs="Segoe UI"/>
      <w:sz w:val="18"/>
      <w:szCs w:val="18"/>
    </w:rPr>
  </w:style>
  <w:style w:type="character" w:customStyle="1" w:styleId="TextodegloboCar">
    <w:name w:val="Texto de globo Car"/>
    <w:basedOn w:val="Fuentedeprrafopredeter"/>
    <w:link w:val="Textodeglobo"/>
    <w:rsid w:val="00801AFA"/>
    <w:rPr>
      <w:rFonts w:ascii="Segoe UI" w:hAnsi="Segoe UI" w:cs="Segoe UI"/>
      <w:sz w:val="18"/>
      <w:szCs w:val="18"/>
      <w:lang w:val="es-ES"/>
    </w:rPr>
  </w:style>
  <w:style w:type="character" w:styleId="Textoennegrita">
    <w:name w:val="Strong"/>
    <w:basedOn w:val="Fuentedeprrafopredeter"/>
    <w:uiPriority w:val="22"/>
    <w:qFormat/>
    <w:rsid w:val="00E64ABF"/>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23B3A"/>
    <w:pPr>
      <w:suppressAutoHyphens w:val="0"/>
      <w:jc w:val="both"/>
    </w:pPr>
    <w:rPr>
      <w:sz w:val="20"/>
      <w:vertAlign w:val="superscript"/>
      <w:lang w:val="en-US"/>
    </w:rPr>
  </w:style>
  <w:style w:type="paragraph" w:styleId="Sinespaciado">
    <w:name w:val="No Spacing"/>
    <w:link w:val="SinespaciadoCar"/>
    <w:uiPriority w:val="1"/>
    <w:qFormat/>
    <w:rsid w:val="00F83054"/>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F83054"/>
    <w:rPr>
      <w:rFonts w:ascii="Courier New" w:hAnsi="Courier New"/>
      <w:sz w:val="22"/>
      <w:szCs w:val="22"/>
      <w:lang w:val="es-ES" w:eastAsia="es-ES"/>
    </w:rPr>
  </w:style>
  <w:style w:type="table" w:styleId="Tablaconcuadrcula">
    <w:name w:val="Table Grid"/>
    <w:basedOn w:val="Tablanormal"/>
    <w:uiPriority w:val="39"/>
    <w:rsid w:val="00F83054"/>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3C6FDD"/>
    <w:rPr>
      <w:i/>
      <w:iCs/>
      <w:color w:val="404040" w:themeColor="text1" w:themeTint="BF"/>
    </w:rPr>
  </w:style>
  <w:style w:type="character" w:customStyle="1" w:styleId="Mencinsinresolver1">
    <w:name w:val="Mención sin resolver1"/>
    <w:basedOn w:val="Fuentedeprrafopredeter"/>
    <w:uiPriority w:val="99"/>
    <w:semiHidden/>
    <w:unhideWhenUsed/>
    <w:rsid w:val="0067394E"/>
    <w:rPr>
      <w:color w:val="605E5C"/>
      <w:shd w:val="clear" w:color="auto" w:fill="E1DFDD"/>
    </w:rPr>
  </w:style>
  <w:style w:type="paragraph" w:styleId="Asuntodelcomentario">
    <w:name w:val="annotation subject"/>
    <w:basedOn w:val="Textocomentario"/>
    <w:next w:val="Textocomentario"/>
    <w:link w:val="AsuntodelcomentarioCar"/>
    <w:semiHidden/>
    <w:unhideWhenUsed/>
    <w:rsid w:val="003C5C16"/>
    <w:rPr>
      <w:b/>
      <w:bCs/>
    </w:rPr>
  </w:style>
  <w:style w:type="character" w:customStyle="1" w:styleId="AsuntodelcomentarioCar">
    <w:name w:val="Asunto del comentario Car"/>
    <w:basedOn w:val="TextocomentarioCar"/>
    <w:link w:val="Asuntodelcomentario"/>
    <w:semiHidden/>
    <w:rsid w:val="003C5C16"/>
    <w:rPr>
      <w:b/>
      <w:bCs/>
      <w:lang w:val="es-ES"/>
    </w:rPr>
  </w:style>
  <w:style w:type="character" w:customStyle="1" w:styleId="normaltextrun">
    <w:name w:val="normaltextrun"/>
    <w:basedOn w:val="Fuentedeprrafopredeter"/>
    <w:rsid w:val="005E4573"/>
  </w:style>
  <w:style w:type="character" w:customStyle="1" w:styleId="eop">
    <w:name w:val="eop"/>
    <w:basedOn w:val="Fuentedeprrafopredeter"/>
    <w:rsid w:val="005E4573"/>
  </w:style>
  <w:style w:type="paragraph" w:customStyle="1" w:styleId="paragraph">
    <w:name w:val="paragraph"/>
    <w:basedOn w:val="Normal"/>
    <w:rsid w:val="00A14AAB"/>
    <w:pPr>
      <w:suppressAutoHyphens w:val="0"/>
      <w:spacing w:before="100" w:beforeAutospacing="1" w:after="100" w:afterAutospacing="1"/>
    </w:pPr>
    <w:rPr>
      <w:szCs w:val="24"/>
      <w:lang w:val="es-CO" w:eastAsia="es-CO"/>
    </w:rPr>
  </w:style>
  <w:style w:type="paragraph" w:customStyle="1" w:styleId="Piedepagina">
    <w:name w:val="Pie de pagina"/>
    <w:basedOn w:val="Normal"/>
    <w:uiPriority w:val="99"/>
    <w:rsid w:val="006E7223"/>
    <w:pPr>
      <w:suppressAutoHyphens w:val="0"/>
      <w:spacing w:after="160" w:line="240" w:lineRule="exact"/>
    </w:pPr>
    <w:rPr>
      <w:rFonts w:asciiTheme="minorHAnsi" w:eastAsiaTheme="minorHAnsi" w:hAnsiTheme="minorHAnsi" w:cstheme="minorBidi"/>
      <w:sz w:val="22"/>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868">
      <w:bodyDiv w:val="1"/>
      <w:marLeft w:val="0"/>
      <w:marRight w:val="0"/>
      <w:marTop w:val="0"/>
      <w:marBottom w:val="0"/>
      <w:divBdr>
        <w:top w:val="none" w:sz="0" w:space="0" w:color="auto"/>
        <w:left w:val="none" w:sz="0" w:space="0" w:color="auto"/>
        <w:bottom w:val="none" w:sz="0" w:space="0" w:color="auto"/>
        <w:right w:val="none" w:sz="0" w:space="0" w:color="auto"/>
      </w:divBdr>
      <w:divsChild>
        <w:div w:id="1613785387">
          <w:marLeft w:val="0"/>
          <w:marRight w:val="0"/>
          <w:marTop w:val="0"/>
          <w:marBottom w:val="0"/>
          <w:divBdr>
            <w:top w:val="none" w:sz="0" w:space="0" w:color="auto"/>
            <w:left w:val="none" w:sz="0" w:space="0" w:color="auto"/>
            <w:bottom w:val="none" w:sz="0" w:space="0" w:color="auto"/>
            <w:right w:val="none" w:sz="0" w:space="0" w:color="auto"/>
          </w:divBdr>
        </w:div>
        <w:div w:id="1338118492">
          <w:marLeft w:val="0"/>
          <w:marRight w:val="0"/>
          <w:marTop w:val="0"/>
          <w:marBottom w:val="0"/>
          <w:divBdr>
            <w:top w:val="none" w:sz="0" w:space="0" w:color="auto"/>
            <w:left w:val="none" w:sz="0" w:space="0" w:color="auto"/>
            <w:bottom w:val="none" w:sz="0" w:space="0" w:color="auto"/>
            <w:right w:val="none" w:sz="0" w:space="0" w:color="auto"/>
          </w:divBdr>
        </w:div>
      </w:divsChild>
    </w:div>
    <w:div w:id="19935362">
      <w:bodyDiv w:val="1"/>
      <w:marLeft w:val="0"/>
      <w:marRight w:val="0"/>
      <w:marTop w:val="0"/>
      <w:marBottom w:val="0"/>
      <w:divBdr>
        <w:top w:val="none" w:sz="0" w:space="0" w:color="auto"/>
        <w:left w:val="none" w:sz="0" w:space="0" w:color="auto"/>
        <w:bottom w:val="none" w:sz="0" w:space="0" w:color="auto"/>
        <w:right w:val="none" w:sz="0" w:space="0" w:color="auto"/>
      </w:divBdr>
      <w:divsChild>
        <w:div w:id="1149974805">
          <w:marLeft w:val="0"/>
          <w:marRight w:val="0"/>
          <w:marTop w:val="0"/>
          <w:marBottom w:val="0"/>
          <w:divBdr>
            <w:top w:val="none" w:sz="0" w:space="0" w:color="auto"/>
            <w:left w:val="none" w:sz="0" w:space="0" w:color="auto"/>
            <w:bottom w:val="none" w:sz="0" w:space="0" w:color="auto"/>
            <w:right w:val="none" w:sz="0" w:space="0" w:color="auto"/>
          </w:divBdr>
        </w:div>
        <w:div w:id="1409958555">
          <w:marLeft w:val="0"/>
          <w:marRight w:val="0"/>
          <w:marTop w:val="0"/>
          <w:marBottom w:val="0"/>
          <w:divBdr>
            <w:top w:val="none" w:sz="0" w:space="0" w:color="auto"/>
            <w:left w:val="none" w:sz="0" w:space="0" w:color="auto"/>
            <w:bottom w:val="none" w:sz="0" w:space="0" w:color="auto"/>
            <w:right w:val="none" w:sz="0" w:space="0" w:color="auto"/>
          </w:divBdr>
        </w:div>
      </w:divsChild>
    </w:div>
    <w:div w:id="180631719">
      <w:bodyDiv w:val="1"/>
      <w:marLeft w:val="0"/>
      <w:marRight w:val="0"/>
      <w:marTop w:val="0"/>
      <w:marBottom w:val="0"/>
      <w:divBdr>
        <w:top w:val="none" w:sz="0" w:space="0" w:color="auto"/>
        <w:left w:val="none" w:sz="0" w:space="0" w:color="auto"/>
        <w:bottom w:val="none" w:sz="0" w:space="0" w:color="auto"/>
        <w:right w:val="none" w:sz="0" w:space="0" w:color="auto"/>
      </w:divBdr>
    </w:div>
    <w:div w:id="214586677">
      <w:bodyDiv w:val="1"/>
      <w:marLeft w:val="0"/>
      <w:marRight w:val="0"/>
      <w:marTop w:val="0"/>
      <w:marBottom w:val="0"/>
      <w:divBdr>
        <w:top w:val="none" w:sz="0" w:space="0" w:color="auto"/>
        <w:left w:val="none" w:sz="0" w:space="0" w:color="auto"/>
        <w:bottom w:val="none" w:sz="0" w:space="0" w:color="auto"/>
        <w:right w:val="none" w:sz="0" w:space="0" w:color="auto"/>
      </w:divBdr>
    </w:div>
    <w:div w:id="244923175">
      <w:bodyDiv w:val="1"/>
      <w:marLeft w:val="0"/>
      <w:marRight w:val="0"/>
      <w:marTop w:val="0"/>
      <w:marBottom w:val="0"/>
      <w:divBdr>
        <w:top w:val="none" w:sz="0" w:space="0" w:color="auto"/>
        <w:left w:val="none" w:sz="0" w:space="0" w:color="auto"/>
        <w:bottom w:val="none" w:sz="0" w:space="0" w:color="auto"/>
        <w:right w:val="none" w:sz="0" w:space="0" w:color="auto"/>
      </w:divBdr>
    </w:div>
    <w:div w:id="446581026">
      <w:bodyDiv w:val="1"/>
      <w:marLeft w:val="0"/>
      <w:marRight w:val="0"/>
      <w:marTop w:val="0"/>
      <w:marBottom w:val="0"/>
      <w:divBdr>
        <w:top w:val="none" w:sz="0" w:space="0" w:color="auto"/>
        <w:left w:val="none" w:sz="0" w:space="0" w:color="auto"/>
        <w:bottom w:val="none" w:sz="0" w:space="0" w:color="auto"/>
        <w:right w:val="none" w:sz="0" w:space="0" w:color="auto"/>
      </w:divBdr>
      <w:divsChild>
        <w:div w:id="524095544">
          <w:marLeft w:val="0"/>
          <w:marRight w:val="0"/>
          <w:marTop w:val="0"/>
          <w:marBottom w:val="0"/>
          <w:divBdr>
            <w:top w:val="none" w:sz="0" w:space="0" w:color="auto"/>
            <w:left w:val="none" w:sz="0" w:space="0" w:color="auto"/>
            <w:bottom w:val="none" w:sz="0" w:space="0" w:color="auto"/>
            <w:right w:val="none" w:sz="0" w:space="0" w:color="auto"/>
          </w:divBdr>
        </w:div>
        <w:div w:id="1374884382">
          <w:marLeft w:val="0"/>
          <w:marRight w:val="0"/>
          <w:marTop w:val="0"/>
          <w:marBottom w:val="0"/>
          <w:divBdr>
            <w:top w:val="none" w:sz="0" w:space="0" w:color="auto"/>
            <w:left w:val="none" w:sz="0" w:space="0" w:color="auto"/>
            <w:bottom w:val="none" w:sz="0" w:space="0" w:color="auto"/>
            <w:right w:val="none" w:sz="0" w:space="0" w:color="auto"/>
          </w:divBdr>
        </w:div>
      </w:divsChild>
    </w:div>
    <w:div w:id="558706146">
      <w:bodyDiv w:val="1"/>
      <w:marLeft w:val="0"/>
      <w:marRight w:val="0"/>
      <w:marTop w:val="0"/>
      <w:marBottom w:val="0"/>
      <w:divBdr>
        <w:top w:val="none" w:sz="0" w:space="0" w:color="auto"/>
        <w:left w:val="none" w:sz="0" w:space="0" w:color="auto"/>
        <w:bottom w:val="none" w:sz="0" w:space="0" w:color="auto"/>
        <w:right w:val="none" w:sz="0" w:space="0" w:color="auto"/>
      </w:divBdr>
      <w:divsChild>
        <w:div w:id="1689257812">
          <w:marLeft w:val="0"/>
          <w:marRight w:val="0"/>
          <w:marTop w:val="0"/>
          <w:marBottom w:val="0"/>
          <w:divBdr>
            <w:top w:val="none" w:sz="0" w:space="0" w:color="auto"/>
            <w:left w:val="none" w:sz="0" w:space="0" w:color="auto"/>
            <w:bottom w:val="none" w:sz="0" w:space="0" w:color="auto"/>
            <w:right w:val="none" w:sz="0" w:space="0" w:color="auto"/>
          </w:divBdr>
        </w:div>
      </w:divsChild>
    </w:div>
    <w:div w:id="593823489">
      <w:bodyDiv w:val="1"/>
      <w:marLeft w:val="0"/>
      <w:marRight w:val="0"/>
      <w:marTop w:val="0"/>
      <w:marBottom w:val="0"/>
      <w:divBdr>
        <w:top w:val="none" w:sz="0" w:space="0" w:color="auto"/>
        <w:left w:val="none" w:sz="0" w:space="0" w:color="auto"/>
        <w:bottom w:val="none" w:sz="0" w:space="0" w:color="auto"/>
        <w:right w:val="none" w:sz="0" w:space="0" w:color="auto"/>
      </w:divBdr>
    </w:div>
    <w:div w:id="723404356">
      <w:bodyDiv w:val="1"/>
      <w:marLeft w:val="0"/>
      <w:marRight w:val="0"/>
      <w:marTop w:val="0"/>
      <w:marBottom w:val="0"/>
      <w:divBdr>
        <w:top w:val="none" w:sz="0" w:space="0" w:color="auto"/>
        <w:left w:val="none" w:sz="0" w:space="0" w:color="auto"/>
        <w:bottom w:val="none" w:sz="0" w:space="0" w:color="auto"/>
        <w:right w:val="none" w:sz="0" w:space="0" w:color="auto"/>
      </w:divBdr>
      <w:divsChild>
        <w:div w:id="1109200374">
          <w:marLeft w:val="0"/>
          <w:marRight w:val="0"/>
          <w:marTop w:val="0"/>
          <w:marBottom w:val="0"/>
          <w:divBdr>
            <w:top w:val="none" w:sz="0" w:space="0" w:color="auto"/>
            <w:left w:val="none" w:sz="0" w:space="0" w:color="auto"/>
            <w:bottom w:val="none" w:sz="0" w:space="0" w:color="auto"/>
            <w:right w:val="none" w:sz="0" w:space="0" w:color="auto"/>
          </w:divBdr>
        </w:div>
        <w:div w:id="1392997092">
          <w:marLeft w:val="0"/>
          <w:marRight w:val="0"/>
          <w:marTop w:val="0"/>
          <w:marBottom w:val="0"/>
          <w:divBdr>
            <w:top w:val="none" w:sz="0" w:space="0" w:color="auto"/>
            <w:left w:val="none" w:sz="0" w:space="0" w:color="auto"/>
            <w:bottom w:val="none" w:sz="0" w:space="0" w:color="auto"/>
            <w:right w:val="none" w:sz="0" w:space="0" w:color="auto"/>
          </w:divBdr>
        </w:div>
      </w:divsChild>
    </w:div>
    <w:div w:id="880240132">
      <w:bodyDiv w:val="1"/>
      <w:marLeft w:val="0"/>
      <w:marRight w:val="0"/>
      <w:marTop w:val="0"/>
      <w:marBottom w:val="0"/>
      <w:divBdr>
        <w:top w:val="none" w:sz="0" w:space="0" w:color="auto"/>
        <w:left w:val="none" w:sz="0" w:space="0" w:color="auto"/>
        <w:bottom w:val="none" w:sz="0" w:space="0" w:color="auto"/>
        <w:right w:val="none" w:sz="0" w:space="0" w:color="auto"/>
      </w:divBdr>
    </w:div>
    <w:div w:id="882713899">
      <w:bodyDiv w:val="1"/>
      <w:marLeft w:val="0"/>
      <w:marRight w:val="0"/>
      <w:marTop w:val="0"/>
      <w:marBottom w:val="0"/>
      <w:divBdr>
        <w:top w:val="none" w:sz="0" w:space="0" w:color="auto"/>
        <w:left w:val="none" w:sz="0" w:space="0" w:color="auto"/>
        <w:bottom w:val="none" w:sz="0" w:space="0" w:color="auto"/>
        <w:right w:val="none" w:sz="0" w:space="0" w:color="auto"/>
      </w:divBdr>
    </w:div>
    <w:div w:id="910701082">
      <w:bodyDiv w:val="1"/>
      <w:marLeft w:val="0"/>
      <w:marRight w:val="0"/>
      <w:marTop w:val="0"/>
      <w:marBottom w:val="0"/>
      <w:divBdr>
        <w:top w:val="none" w:sz="0" w:space="0" w:color="auto"/>
        <w:left w:val="none" w:sz="0" w:space="0" w:color="auto"/>
        <w:bottom w:val="none" w:sz="0" w:space="0" w:color="auto"/>
        <w:right w:val="none" w:sz="0" w:space="0" w:color="auto"/>
      </w:divBdr>
      <w:divsChild>
        <w:div w:id="680202297">
          <w:marLeft w:val="0"/>
          <w:marRight w:val="0"/>
          <w:marTop w:val="0"/>
          <w:marBottom w:val="0"/>
          <w:divBdr>
            <w:top w:val="none" w:sz="0" w:space="0" w:color="auto"/>
            <w:left w:val="none" w:sz="0" w:space="0" w:color="auto"/>
            <w:bottom w:val="none" w:sz="0" w:space="0" w:color="auto"/>
            <w:right w:val="none" w:sz="0" w:space="0" w:color="auto"/>
          </w:divBdr>
        </w:div>
        <w:div w:id="1541942820">
          <w:marLeft w:val="0"/>
          <w:marRight w:val="0"/>
          <w:marTop w:val="0"/>
          <w:marBottom w:val="0"/>
          <w:divBdr>
            <w:top w:val="none" w:sz="0" w:space="0" w:color="auto"/>
            <w:left w:val="none" w:sz="0" w:space="0" w:color="auto"/>
            <w:bottom w:val="none" w:sz="0" w:space="0" w:color="auto"/>
            <w:right w:val="none" w:sz="0" w:space="0" w:color="auto"/>
          </w:divBdr>
        </w:div>
      </w:divsChild>
    </w:div>
    <w:div w:id="1012760522">
      <w:bodyDiv w:val="1"/>
      <w:marLeft w:val="0"/>
      <w:marRight w:val="0"/>
      <w:marTop w:val="0"/>
      <w:marBottom w:val="0"/>
      <w:divBdr>
        <w:top w:val="none" w:sz="0" w:space="0" w:color="auto"/>
        <w:left w:val="none" w:sz="0" w:space="0" w:color="auto"/>
        <w:bottom w:val="none" w:sz="0" w:space="0" w:color="auto"/>
        <w:right w:val="none" w:sz="0" w:space="0" w:color="auto"/>
      </w:divBdr>
    </w:div>
    <w:div w:id="1380204680">
      <w:bodyDiv w:val="1"/>
      <w:marLeft w:val="0"/>
      <w:marRight w:val="0"/>
      <w:marTop w:val="0"/>
      <w:marBottom w:val="0"/>
      <w:divBdr>
        <w:top w:val="none" w:sz="0" w:space="0" w:color="auto"/>
        <w:left w:val="none" w:sz="0" w:space="0" w:color="auto"/>
        <w:bottom w:val="none" w:sz="0" w:space="0" w:color="auto"/>
        <w:right w:val="none" w:sz="0" w:space="0" w:color="auto"/>
      </w:divBdr>
    </w:div>
    <w:div w:id="2029791626">
      <w:bodyDiv w:val="1"/>
      <w:marLeft w:val="0"/>
      <w:marRight w:val="0"/>
      <w:marTop w:val="0"/>
      <w:marBottom w:val="0"/>
      <w:divBdr>
        <w:top w:val="none" w:sz="0" w:space="0" w:color="auto"/>
        <w:left w:val="none" w:sz="0" w:space="0" w:color="auto"/>
        <w:bottom w:val="none" w:sz="0" w:space="0" w:color="auto"/>
        <w:right w:val="none" w:sz="0" w:space="0" w:color="auto"/>
      </w:divBdr>
    </w:div>
    <w:div w:id="2072539474">
      <w:bodyDiv w:val="1"/>
      <w:marLeft w:val="0"/>
      <w:marRight w:val="0"/>
      <w:marTop w:val="0"/>
      <w:marBottom w:val="0"/>
      <w:divBdr>
        <w:top w:val="none" w:sz="0" w:space="0" w:color="auto"/>
        <w:left w:val="none" w:sz="0" w:space="0" w:color="auto"/>
        <w:bottom w:val="none" w:sz="0" w:space="0" w:color="auto"/>
        <w:right w:val="none" w:sz="0" w:space="0" w:color="auto"/>
      </w:divBdr>
    </w:div>
    <w:div w:id="2074692820">
      <w:bodyDiv w:val="1"/>
      <w:marLeft w:val="0"/>
      <w:marRight w:val="0"/>
      <w:marTop w:val="0"/>
      <w:marBottom w:val="0"/>
      <w:divBdr>
        <w:top w:val="none" w:sz="0" w:space="0" w:color="auto"/>
        <w:left w:val="none" w:sz="0" w:space="0" w:color="auto"/>
        <w:bottom w:val="none" w:sz="0" w:space="0" w:color="auto"/>
        <w:right w:val="none" w:sz="0" w:space="0" w:color="auto"/>
      </w:divBdr>
      <w:divsChild>
        <w:div w:id="502161198">
          <w:marLeft w:val="0"/>
          <w:marRight w:val="0"/>
          <w:marTop w:val="0"/>
          <w:marBottom w:val="0"/>
          <w:divBdr>
            <w:top w:val="none" w:sz="0" w:space="0" w:color="auto"/>
            <w:left w:val="none" w:sz="0" w:space="0" w:color="auto"/>
            <w:bottom w:val="none" w:sz="0" w:space="0" w:color="auto"/>
            <w:right w:val="none" w:sz="0" w:space="0" w:color="auto"/>
          </w:divBdr>
        </w:div>
        <w:div w:id="1266421178">
          <w:marLeft w:val="0"/>
          <w:marRight w:val="0"/>
          <w:marTop w:val="0"/>
          <w:marBottom w:val="0"/>
          <w:divBdr>
            <w:top w:val="none" w:sz="0" w:space="0" w:color="auto"/>
            <w:left w:val="none" w:sz="0" w:space="0" w:color="auto"/>
            <w:bottom w:val="none" w:sz="0" w:space="0" w:color="auto"/>
            <w:right w:val="none" w:sz="0" w:space="0" w:color="auto"/>
          </w:divBdr>
        </w:div>
      </w:divsChild>
    </w:div>
    <w:div w:id="21145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retariasenado.gov.co/senado/basedoc/ley_0590_2000.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01570340dfb0454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02B88-A796-413C-BFE4-8D8AA9155D2B}">
  <ds:schemaRefs>
    <ds:schemaRef ds:uri="http://schemas.microsoft.com/sharepoint/v3/contenttype/forms"/>
  </ds:schemaRefs>
</ds:datastoreItem>
</file>

<file path=customXml/itemProps2.xml><?xml version="1.0" encoding="utf-8"?>
<ds:datastoreItem xmlns:ds="http://schemas.openxmlformats.org/officeDocument/2006/customXml" ds:itemID="{F95680DA-418D-48B1-8CDC-F77BDD797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C814F-54CD-41D8-AA08-9233B0E1FAE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01E83B8F-1DAD-43AA-889C-EE47BC31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3714</Words>
  <Characters>20429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auxiliarsc3</dc:creator>
  <cp:keywords/>
  <dc:description/>
  <cp:lastModifiedBy>Hermides Alonso Gaviria Ocampo</cp:lastModifiedBy>
  <cp:revision>10</cp:revision>
  <cp:lastPrinted>2013-11-05T22:28:00Z</cp:lastPrinted>
  <dcterms:created xsi:type="dcterms:W3CDTF">2023-03-01T12:17:00Z</dcterms:created>
  <dcterms:modified xsi:type="dcterms:W3CDTF">2023-06-23T13:24:00Z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