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AF96E5" w14:textId="77777777" w:rsidR="00473238" w:rsidRPr="00473238" w:rsidRDefault="00473238" w:rsidP="0047323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47323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3CB8EA" w14:textId="77777777" w:rsidR="00473238" w:rsidRPr="00473238" w:rsidRDefault="00473238" w:rsidP="00473238">
      <w:pPr>
        <w:jc w:val="both"/>
        <w:rPr>
          <w:rFonts w:ascii="Arial" w:hAnsi="Arial" w:cs="Arial"/>
          <w:sz w:val="20"/>
          <w:szCs w:val="20"/>
          <w:lang w:val="es-419"/>
        </w:rPr>
      </w:pPr>
    </w:p>
    <w:p w14:paraId="1BBEBA1B" w14:textId="32F7B121" w:rsidR="000715E3" w:rsidRPr="000715E3" w:rsidRDefault="000715E3" w:rsidP="000715E3">
      <w:pPr>
        <w:jc w:val="both"/>
        <w:rPr>
          <w:rFonts w:ascii="Arial" w:hAnsi="Arial" w:cs="Arial"/>
          <w:sz w:val="20"/>
          <w:szCs w:val="20"/>
          <w:lang w:val="es-419"/>
        </w:rPr>
      </w:pPr>
      <w:r w:rsidRPr="000715E3">
        <w:rPr>
          <w:rFonts w:ascii="Arial" w:hAnsi="Arial" w:cs="Arial"/>
          <w:sz w:val="20"/>
          <w:szCs w:val="20"/>
          <w:lang w:val="es-419"/>
        </w:rPr>
        <w:t>Rad</w:t>
      </w:r>
      <w:r w:rsidR="00F75653">
        <w:rPr>
          <w:rFonts w:ascii="Arial" w:hAnsi="Arial" w:cs="Arial"/>
          <w:sz w:val="20"/>
          <w:szCs w:val="20"/>
          <w:lang w:val="es-419"/>
        </w:rPr>
        <w:t>icación</w:t>
      </w:r>
      <w:r w:rsidRPr="000715E3">
        <w:rPr>
          <w:rFonts w:ascii="Arial" w:hAnsi="Arial" w:cs="Arial"/>
          <w:sz w:val="20"/>
          <w:szCs w:val="20"/>
          <w:lang w:val="es-419"/>
        </w:rPr>
        <w:tab/>
        <w:t>66001</w:t>
      </w:r>
      <w:r w:rsidR="00361421">
        <w:rPr>
          <w:rFonts w:ascii="Arial" w:hAnsi="Arial" w:cs="Arial"/>
          <w:sz w:val="20"/>
          <w:szCs w:val="20"/>
          <w:lang w:val="es-419"/>
        </w:rPr>
        <w:t>-</w:t>
      </w:r>
      <w:r w:rsidRPr="000715E3">
        <w:rPr>
          <w:rFonts w:ascii="Arial" w:hAnsi="Arial" w:cs="Arial"/>
          <w:sz w:val="20"/>
          <w:szCs w:val="20"/>
          <w:lang w:val="es-419"/>
        </w:rPr>
        <w:t>31</w:t>
      </w:r>
      <w:r w:rsidR="00361421">
        <w:rPr>
          <w:rFonts w:ascii="Arial" w:hAnsi="Arial" w:cs="Arial"/>
          <w:sz w:val="20"/>
          <w:szCs w:val="20"/>
          <w:lang w:val="es-419"/>
        </w:rPr>
        <w:t>-</w:t>
      </w:r>
      <w:r w:rsidRPr="000715E3">
        <w:rPr>
          <w:rFonts w:ascii="Arial" w:hAnsi="Arial" w:cs="Arial"/>
          <w:sz w:val="20"/>
          <w:szCs w:val="20"/>
          <w:lang w:val="es-419"/>
        </w:rPr>
        <w:t>03</w:t>
      </w:r>
      <w:r w:rsidR="00361421">
        <w:rPr>
          <w:rFonts w:ascii="Arial" w:hAnsi="Arial" w:cs="Arial"/>
          <w:sz w:val="20"/>
          <w:szCs w:val="20"/>
          <w:lang w:val="es-419"/>
        </w:rPr>
        <w:t>-</w:t>
      </w:r>
      <w:r w:rsidRPr="000715E3">
        <w:rPr>
          <w:rFonts w:ascii="Arial" w:hAnsi="Arial" w:cs="Arial"/>
          <w:sz w:val="20"/>
          <w:szCs w:val="20"/>
          <w:lang w:val="es-419"/>
        </w:rPr>
        <w:t>002</w:t>
      </w:r>
      <w:r w:rsidR="00361421">
        <w:rPr>
          <w:rFonts w:ascii="Arial" w:hAnsi="Arial" w:cs="Arial"/>
          <w:sz w:val="20"/>
          <w:szCs w:val="20"/>
          <w:lang w:val="es-419"/>
        </w:rPr>
        <w:t>-</w:t>
      </w:r>
      <w:r w:rsidRPr="000715E3">
        <w:rPr>
          <w:rFonts w:ascii="Arial" w:hAnsi="Arial" w:cs="Arial"/>
          <w:sz w:val="20"/>
          <w:szCs w:val="20"/>
          <w:lang w:val="es-419"/>
        </w:rPr>
        <w:t>2018</w:t>
      </w:r>
      <w:r w:rsidR="00361421">
        <w:rPr>
          <w:rFonts w:ascii="Arial" w:hAnsi="Arial" w:cs="Arial"/>
          <w:sz w:val="20"/>
          <w:szCs w:val="20"/>
          <w:lang w:val="es-419"/>
        </w:rPr>
        <w:t>-</w:t>
      </w:r>
      <w:r w:rsidRPr="000715E3">
        <w:rPr>
          <w:rFonts w:ascii="Arial" w:hAnsi="Arial" w:cs="Arial"/>
          <w:sz w:val="20"/>
          <w:szCs w:val="20"/>
          <w:lang w:val="es-419"/>
        </w:rPr>
        <w:t>00021</w:t>
      </w:r>
      <w:r w:rsidR="00361421">
        <w:rPr>
          <w:rFonts w:ascii="Arial" w:hAnsi="Arial" w:cs="Arial"/>
          <w:sz w:val="20"/>
          <w:szCs w:val="20"/>
          <w:lang w:val="es-419"/>
        </w:rPr>
        <w:t>-</w:t>
      </w:r>
      <w:r w:rsidRPr="000715E3">
        <w:rPr>
          <w:rFonts w:ascii="Arial" w:hAnsi="Arial" w:cs="Arial"/>
          <w:sz w:val="20"/>
          <w:szCs w:val="20"/>
          <w:lang w:val="es-419"/>
        </w:rPr>
        <w:t>01</w:t>
      </w:r>
    </w:p>
    <w:p w14:paraId="7A6D2832" w14:textId="584F0A7D" w:rsidR="00D61DC5" w:rsidRDefault="000715E3" w:rsidP="000715E3">
      <w:pPr>
        <w:jc w:val="both"/>
        <w:rPr>
          <w:rFonts w:ascii="Arial" w:hAnsi="Arial" w:cs="Arial"/>
          <w:sz w:val="20"/>
          <w:szCs w:val="20"/>
          <w:lang w:val="es-419"/>
        </w:rPr>
      </w:pPr>
      <w:r w:rsidRPr="000715E3">
        <w:rPr>
          <w:rFonts w:ascii="Arial" w:hAnsi="Arial" w:cs="Arial"/>
          <w:sz w:val="20"/>
          <w:szCs w:val="20"/>
          <w:lang w:val="es-419"/>
        </w:rPr>
        <w:t>Asunto</w:t>
      </w:r>
      <w:r w:rsidR="00F75653">
        <w:rPr>
          <w:rFonts w:ascii="Arial" w:hAnsi="Arial" w:cs="Arial"/>
          <w:sz w:val="20"/>
          <w:szCs w:val="20"/>
          <w:lang w:val="es-419"/>
        </w:rPr>
        <w:tab/>
      </w:r>
      <w:r w:rsidRPr="000715E3">
        <w:rPr>
          <w:rFonts w:ascii="Arial" w:hAnsi="Arial" w:cs="Arial"/>
          <w:sz w:val="20"/>
          <w:szCs w:val="20"/>
          <w:lang w:val="es-419"/>
        </w:rPr>
        <w:tab/>
      </w:r>
      <w:r w:rsidR="00D61DC5">
        <w:rPr>
          <w:rFonts w:ascii="Arial" w:hAnsi="Arial" w:cs="Arial"/>
          <w:sz w:val="20"/>
          <w:szCs w:val="20"/>
          <w:lang w:val="es-419"/>
        </w:rPr>
        <w:t>Sentencia de segunda instancia</w:t>
      </w:r>
    </w:p>
    <w:p w14:paraId="7EF66669" w14:textId="255769B8" w:rsidR="000715E3" w:rsidRPr="000715E3" w:rsidRDefault="00D61DC5" w:rsidP="000715E3">
      <w:pPr>
        <w:jc w:val="both"/>
        <w:rPr>
          <w:rFonts w:ascii="Arial" w:hAnsi="Arial" w:cs="Arial"/>
          <w:sz w:val="20"/>
          <w:szCs w:val="20"/>
          <w:lang w:val="es-419"/>
        </w:rPr>
      </w:pPr>
      <w:r>
        <w:rPr>
          <w:rFonts w:ascii="Arial" w:hAnsi="Arial" w:cs="Arial"/>
          <w:sz w:val="20"/>
          <w:szCs w:val="20"/>
          <w:lang w:val="es-419"/>
        </w:rPr>
        <w:t>Proceso</w:t>
      </w:r>
      <w:r>
        <w:rPr>
          <w:rFonts w:ascii="Arial" w:hAnsi="Arial" w:cs="Arial"/>
          <w:sz w:val="20"/>
          <w:szCs w:val="20"/>
          <w:lang w:val="es-419"/>
        </w:rPr>
        <w:tab/>
        <w:t xml:space="preserve">Ordinario – </w:t>
      </w:r>
      <w:r w:rsidR="000715E3" w:rsidRPr="000715E3">
        <w:rPr>
          <w:rFonts w:ascii="Arial" w:hAnsi="Arial" w:cs="Arial"/>
          <w:sz w:val="20"/>
          <w:szCs w:val="20"/>
          <w:lang w:val="es-419"/>
        </w:rPr>
        <w:t>R</w:t>
      </w:r>
      <w:bookmarkStart w:id="0" w:name="_GoBack"/>
      <w:bookmarkEnd w:id="0"/>
      <w:r w:rsidR="000715E3" w:rsidRPr="000715E3">
        <w:rPr>
          <w:rFonts w:ascii="Arial" w:hAnsi="Arial" w:cs="Arial"/>
          <w:sz w:val="20"/>
          <w:szCs w:val="20"/>
          <w:lang w:val="es-419"/>
        </w:rPr>
        <w:t>esponsabilidad médica</w:t>
      </w:r>
    </w:p>
    <w:p w14:paraId="4DC3CAB9" w14:textId="00886260" w:rsidR="000715E3" w:rsidRPr="000715E3" w:rsidRDefault="000715E3" w:rsidP="000715E3">
      <w:pPr>
        <w:jc w:val="both"/>
        <w:rPr>
          <w:rFonts w:ascii="Arial" w:hAnsi="Arial" w:cs="Arial"/>
          <w:sz w:val="20"/>
          <w:szCs w:val="20"/>
          <w:lang w:val="es-419"/>
        </w:rPr>
      </w:pPr>
      <w:r w:rsidRPr="000715E3">
        <w:rPr>
          <w:rFonts w:ascii="Arial" w:hAnsi="Arial" w:cs="Arial"/>
          <w:sz w:val="20"/>
          <w:szCs w:val="20"/>
          <w:lang w:val="es-419"/>
        </w:rPr>
        <w:t>Origen</w:t>
      </w:r>
      <w:r w:rsidR="00F75653">
        <w:rPr>
          <w:rFonts w:ascii="Arial" w:hAnsi="Arial" w:cs="Arial"/>
          <w:sz w:val="20"/>
          <w:szCs w:val="20"/>
          <w:lang w:val="es-419"/>
        </w:rPr>
        <w:tab/>
      </w:r>
      <w:r w:rsidRPr="000715E3">
        <w:rPr>
          <w:rFonts w:ascii="Arial" w:hAnsi="Arial" w:cs="Arial"/>
          <w:sz w:val="20"/>
          <w:szCs w:val="20"/>
          <w:lang w:val="es-419"/>
        </w:rPr>
        <w:tab/>
        <w:t>Juzgado Segundo Civil del Circuito de Pereira.</w:t>
      </w:r>
    </w:p>
    <w:p w14:paraId="6B44E95B" w14:textId="59980839" w:rsidR="000715E3" w:rsidRPr="000715E3" w:rsidRDefault="000715E3" w:rsidP="00F75653">
      <w:pPr>
        <w:ind w:left="1440" w:hanging="1440"/>
        <w:jc w:val="both"/>
        <w:rPr>
          <w:rFonts w:ascii="Arial" w:hAnsi="Arial" w:cs="Arial"/>
          <w:sz w:val="20"/>
          <w:szCs w:val="20"/>
          <w:lang w:val="es-419"/>
        </w:rPr>
      </w:pPr>
      <w:r w:rsidRPr="000715E3">
        <w:rPr>
          <w:rFonts w:ascii="Arial" w:hAnsi="Arial" w:cs="Arial"/>
          <w:sz w:val="20"/>
          <w:szCs w:val="20"/>
          <w:lang w:val="es-419"/>
        </w:rPr>
        <w:t>Demandantes</w:t>
      </w:r>
      <w:r w:rsidRPr="000715E3">
        <w:rPr>
          <w:rFonts w:ascii="Arial" w:hAnsi="Arial" w:cs="Arial"/>
          <w:sz w:val="20"/>
          <w:szCs w:val="20"/>
          <w:lang w:val="es-419"/>
        </w:rPr>
        <w:tab/>
      </w:r>
      <w:r w:rsidR="00FF4B2B">
        <w:rPr>
          <w:rFonts w:ascii="Arial" w:hAnsi="Arial" w:cs="Arial"/>
          <w:sz w:val="20"/>
          <w:szCs w:val="20"/>
          <w:lang w:val="es-419"/>
        </w:rPr>
        <w:t>JESH</w:t>
      </w:r>
      <w:r w:rsidRPr="000715E3">
        <w:rPr>
          <w:rFonts w:ascii="Arial" w:hAnsi="Arial" w:cs="Arial"/>
          <w:sz w:val="20"/>
          <w:szCs w:val="20"/>
          <w:lang w:val="es-419"/>
        </w:rPr>
        <w:t xml:space="preserve"> (hoy sus herederos)</w:t>
      </w:r>
      <w:r w:rsidR="004D1BC1">
        <w:rPr>
          <w:rFonts w:ascii="Arial" w:hAnsi="Arial" w:cs="Arial"/>
          <w:sz w:val="20"/>
          <w:szCs w:val="20"/>
          <w:lang w:val="es-419"/>
        </w:rPr>
        <w:t xml:space="preserve"> y otros</w:t>
      </w:r>
    </w:p>
    <w:p w14:paraId="6FD36DAD" w14:textId="54EE4880" w:rsidR="00473238" w:rsidRPr="00473238" w:rsidRDefault="000715E3" w:rsidP="000715E3">
      <w:pPr>
        <w:jc w:val="both"/>
        <w:rPr>
          <w:rFonts w:ascii="Arial" w:hAnsi="Arial" w:cs="Arial"/>
          <w:spacing w:val="-4"/>
          <w:sz w:val="20"/>
          <w:szCs w:val="20"/>
          <w:lang w:val="es-419"/>
        </w:rPr>
      </w:pPr>
      <w:r w:rsidRPr="000715E3">
        <w:rPr>
          <w:rFonts w:ascii="Arial" w:hAnsi="Arial" w:cs="Arial"/>
          <w:sz w:val="20"/>
          <w:szCs w:val="20"/>
          <w:lang w:val="es-419"/>
        </w:rPr>
        <w:t>Demandados</w:t>
      </w:r>
      <w:r w:rsidRPr="000715E3">
        <w:rPr>
          <w:rFonts w:ascii="Arial" w:hAnsi="Arial" w:cs="Arial"/>
          <w:sz w:val="20"/>
          <w:szCs w:val="20"/>
          <w:lang w:val="es-419"/>
        </w:rPr>
        <w:tab/>
      </w:r>
      <w:r w:rsidRPr="00F75653">
        <w:rPr>
          <w:rFonts w:ascii="Arial" w:hAnsi="Arial" w:cs="Arial"/>
          <w:spacing w:val="-4"/>
          <w:sz w:val="20"/>
          <w:szCs w:val="20"/>
          <w:lang w:val="es-419"/>
        </w:rPr>
        <w:t>SaludCoop EPS en liquidación, Ministerio de Salud y Superintendencia Nacional de Salud</w:t>
      </w:r>
    </w:p>
    <w:p w14:paraId="1D237711" w14:textId="77777777" w:rsidR="00473238" w:rsidRPr="00473238" w:rsidRDefault="00473238" w:rsidP="00473238">
      <w:pPr>
        <w:jc w:val="both"/>
        <w:rPr>
          <w:rFonts w:ascii="Arial" w:hAnsi="Arial" w:cs="Arial"/>
          <w:sz w:val="20"/>
          <w:szCs w:val="20"/>
          <w:lang w:val="es-419"/>
        </w:rPr>
      </w:pPr>
    </w:p>
    <w:p w14:paraId="1D02C80A" w14:textId="2860F9B4" w:rsidR="00E24D75" w:rsidRPr="005C1183" w:rsidRDefault="00E24D75" w:rsidP="00E24D75">
      <w:pPr>
        <w:widowControl/>
        <w:autoSpaceDE/>
        <w:autoSpaceDN/>
        <w:jc w:val="both"/>
        <w:rPr>
          <w:rFonts w:ascii="Arial" w:eastAsia="Times New Roman" w:hAnsi="Arial" w:cs="Arial"/>
          <w:b/>
          <w:bCs/>
          <w:iCs/>
          <w:sz w:val="20"/>
          <w:szCs w:val="20"/>
          <w:lang w:val="es-419" w:eastAsia="fr-FR"/>
        </w:rPr>
      </w:pPr>
      <w:r w:rsidRPr="005C1183">
        <w:rPr>
          <w:rFonts w:ascii="Arial" w:eastAsia="Times New Roman" w:hAnsi="Arial" w:cs="Arial"/>
          <w:b/>
          <w:bCs/>
          <w:iCs/>
          <w:sz w:val="20"/>
          <w:szCs w:val="20"/>
          <w:u w:val="single"/>
          <w:lang w:val="es-419" w:eastAsia="fr-FR"/>
        </w:rPr>
        <w:t>TEMAS:</w:t>
      </w:r>
      <w:r w:rsidRPr="005C1183">
        <w:rPr>
          <w:rFonts w:ascii="Arial" w:eastAsia="Times New Roman" w:hAnsi="Arial" w:cs="Arial"/>
          <w:b/>
          <w:bCs/>
          <w:iCs/>
          <w:sz w:val="20"/>
          <w:szCs w:val="20"/>
          <w:lang w:val="es-419" w:eastAsia="fr-FR"/>
        </w:rPr>
        <w:tab/>
      </w:r>
      <w:r w:rsidRPr="00562C89">
        <w:rPr>
          <w:rFonts w:ascii="Arial" w:eastAsia="Times New Roman" w:hAnsi="Arial" w:cs="Arial"/>
          <w:b/>
          <w:sz w:val="20"/>
          <w:szCs w:val="20"/>
          <w:lang w:val="es-419" w:eastAsia="es-ES"/>
        </w:rPr>
        <w:t>RESPONSABILIDAD MÉDICA / ELEMENTOS AXIOLÓGICOS / DAÑO, CULPA Y NEXO CAUSAL</w:t>
      </w:r>
      <w:r>
        <w:rPr>
          <w:rFonts w:ascii="Arial" w:eastAsia="Times New Roman" w:hAnsi="Arial" w:cs="Arial"/>
          <w:b/>
          <w:sz w:val="20"/>
          <w:szCs w:val="20"/>
          <w:lang w:val="es-419" w:eastAsia="es-ES"/>
        </w:rPr>
        <w:t xml:space="preserve"> / OBLIGACIÓN DE MEDIO /</w:t>
      </w:r>
      <w:r w:rsidRPr="00E24D75">
        <w:rPr>
          <w:rFonts w:ascii="Arial" w:eastAsia="Times New Roman" w:hAnsi="Arial" w:cs="Arial"/>
          <w:b/>
          <w:sz w:val="20"/>
          <w:szCs w:val="20"/>
          <w:lang w:val="es-419" w:eastAsia="es-ES"/>
        </w:rPr>
        <w:t xml:space="preserve"> </w:t>
      </w:r>
      <w:r>
        <w:rPr>
          <w:rFonts w:ascii="Arial" w:eastAsia="Times New Roman" w:hAnsi="Arial" w:cs="Arial"/>
          <w:b/>
          <w:sz w:val="20"/>
          <w:szCs w:val="20"/>
          <w:lang w:val="es-419" w:eastAsia="es-ES"/>
        </w:rPr>
        <w:t>RÉGIMEN DE CULPA PROBADA / CAUSALIDAD / FÁCTICA Y JURÍDICA / PRUEBAS TÉCNICAS / IMPORTANCIA.</w:t>
      </w:r>
    </w:p>
    <w:p w14:paraId="0E638BD3" w14:textId="77777777" w:rsidR="00473238" w:rsidRPr="00473238" w:rsidRDefault="00473238" w:rsidP="00473238">
      <w:pPr>
        <w:widowControl/>
        <w:overflowPunct w:val="0"/>
        <w:adjustRightInd w:val="0"/>
        <w:jc w:val="both"/>
        <w:rPr>
          <w:rFonts w:ascii="Arial" w:eastAsia="Times New Roman" w:hAnsi="Arial" w:cs="Arial"/>
          <w:sz w:val="20"/>
          <w:szCs w:val="20"/>
          <w:lang w:eastAsia="es-ES"/>
        </w:rPr>
      </w:pPr>
    </w:p>
    <w:p w14:paraId="5E22804F" w14:textId="1B599735" w:rsidR="00002D7A" w:rsidRPr="00002D7A" w:rsidRDefault="00C83F72" w:rsidP="00002D7A">
      <w:pPr>
        <w:widowControl/>
        <w:overflowPunct w:val="0"/>
        <w:adjustRightInd w:val="0"/>
        <w:jc w:val="both"/>
        <w:rPr>
          <w:rFonts w:ascii="Arial" w:eastAsia="Times New Roman" w:hAnsi="Arial" w:cs="Arial"/>
          <w:sz w:val="20"/>
          <w:szCs w:val="20"/>
          <w:lang w:eastAsia="es-ES"/>
        </w:rPr>
      </w:pPr>
      <w:r w:rsidRPr="00C83F72">
        <w:rPr>
          <w:rFonts w:ascii="Arial" w:eastAsia="Times New Roman" w:hAnsi="Arial" w:cs="Arial"/>
          <w:sz w:val="20"/>
          <w:szCs w:val="20"/>
          <w:lang w:eastAsia="es-ES"/>
        </w:rPr>
        <w:t>Son elementos necesarios y concurrentes para desencadenar responsabilidad civil, también aplicables a la responsabilidad del médico: (i) la acción u omisión, (ii) el daño, (iii) el nexo de causalidad y (iv) la culpa</w:t>
      </w:r>
      <w:r w:rsidR="00002D7A" w:rsidRPr="00002D7A">
        <w:rPr>
          <w:rFonts w:ascii="Arial" w:eastAsia="Times New Roman" w:hAnsi="Arial" w:cs="Arial"/>
          <w:sz w:val="20"/>
          <w:szCs w:val="20"/>
          <w:lang w:eastAsia="es-ES"/>
        </w:rPr>
        <w:t>…</w:t>
      </w:r>
    </w:p>
    <w:p w14:paraId="6CA1436B" w14:textId="6A93732A" w:rsidR="00002D7A" w:rsidRDefault="00002D7A" w:rsidP="00002D7A">
      <w:pPr>
        <w:widowControl/>
        <w:overflowPunct w:val="0"/>
        <w:adjustRightInd w:val="0"/>
        <w:jc w:val="both"/>
        <w:rPr>
          <w:rFonts w:ascii="Arial" w:eastAsia="Times New Roman" w:hAnsi="Arial" w:cs="Arial"/>
          <w:sz w:val="20"/>
          <w:szCs w:val="20"/>
          <w:lang w:eastAsia="es-ES"/>
        </w:rPr>
      </w:pPr>
    </w:p>
    <w:p w14:paraId="35B5F29E" w14:textId="763AD525" w:rsidR="00C83F72" w:rsidRDefault="00524E2B" w:rsidP="00002D7A">
      <w:pPr>
        <w:widowControl/>
        <w:overflowPunct w:val="0"/>
        <w:adjustRightInd w:val="0"/>
        <w:jc w:val="both"/>
        <w:rPr>
          <w:rFonts w:ascii="Arial" w:eastAsia="Times New Roman" w:hAnsi="Arial" w:cs="Arial"/>
          <w:sz w:val="20"/>
          <w:szCs w:val="20"/>
          <w:lang w:eastAsia="es-ES"/>
        </w:rPr>
      </w:pPr>
      <w:r w:rsidRPr="00524E2B">
        <w:rPr>
          <w:rFonts w:ascii="Arial" w:eastAsia="Times New Roman" w:hAnsi="Arial" w:cs="Arial"/>
          <w:sz w:val="20"/>
          <w:szCs w:val="20"/>
          <w:lang w:eastAsia="es-ES"/>
        </w:rPr>
        <w:t xml:space="preserve">La causalidad se debe analizar entre la acción u omisión y el daño, en primer lugar, a través del test de la </w:t>
      </w:r>
      <w:proofErr w:type="spellStart"/>
      <w:r w:rsidRPr="00524E2B">
        <w:rPr>
          <w:rFonts w:ascii="Arial" w:eastAsia="Times New Roman" w:hAnsi="Arial" w:cs="Arial"/>
          <w:sz w:val="20"/>
          <w:szCs w:val="20"/>
          <w:lang w:eastAsia="es-ES"/>
        </w:rPr>
        <w:t>conditio</w:t>
      </w:r>
      <w:proofErr w:type="spellEnd"/>
      <w:r w:rsidRPr="00524E2B">
        <w:rPr>
          <w:rFonts w:ascii="Arial" w:eastAsia="Times New Roman" w:hAnsi="Arial" w:cs="Arial"/>
          <w:sz w:val="20"/>
          <w:szCs w:val="20"/>
          <w:lang w:eastAsia="es-ES"/>
        </w:rPr>
        <w:t xml:space="preserve"> sine qua non (causalidad fáctica). Se trata de la eliminación mental del hecho para determinar si el daño imputado subsiste (caso en el cual el hecho será condición necesaria) o no. Tratándose de omisiones debe existir previamente un deber de actuar, y será condición necesaria si, al hacer el ejercicio mental de añadir el comportamiento omitido, el daño desaparece.</w:t>
      </w:r>
    </w:p>
    <w:p w14:paraId="6E8E5DFD" w14:textId="66B8A1BA" w:rsidR="00C83F72" w:rsidRDefault="00C83F72" w:rsidP="00002D7A">
      <w:pPr>
        <w:widowControl/>
        <w:overflowPunct w:val="0"/>
        <w:adjustRightInd w:val="0"/>
        <w:jc w:val="both"/>
        <w:rPr>
          <w:rFonts w:ascii="Arial" w:eastAsia="Times New Roman" w:hAnsi="Arial" w:cs="Arial"/>
          <w:sz w:val="20"/>
          <w:szCs w:val="20"/>
          <w:lang w:eastAsia="es-ES"/>
        </w:rPr>
      </w:pPr>
    </w:p>
    <w:p w14:paraId="54214F49" w14:textId="48321C11" w:rsidR="00C83F72" w:rsidRDefault="00524E2B" w:rsidP="00002D7A">
      <w:pPr>
        <w:widowControl/>
        <w:overflowPunct w:val="0"/>
        <w:adjustRightInd w:val="0"/>
        <w:jc w:val="both"/>
        <w:rPr>
          <w:rFonts w:ascii="Arial" w:eastAsia="Times New Roman" w:hAnsi="Arial" w:cs="Arial"/>
          <w:sz w:val="20"/>
          <w:szCs w:val="20"/>
          <w:lang w:eastAsia="es-ES"/>
        </w:rPr>
      </w:pPr>
      <w:r w:rsidRPr="00524E2B">
        <w:rPr>
          <w:rFonts w:ascii="Arial" w:eastAsia="Times New Roman" w:hAnsi="Arial" w:cs="Arial"/>
          <w:sz w:val="20"/>
          <w:szCs w:val="20"/>
          <w:lang w:eastAsia="es-ES"/>
        </w:rPr>
        <w:t>Luego debe agotarse una segunda fase (causalidad jurídica o alcance de responsabilidad), donde se acude a la teoría de la causalidad adecuada para excluir aquellos factores que no fueron real causal del resultado</w:t>
      </w:r>
      <w:r>
        <w:rPr>
          <w:rFonts w:ascii="Arial" w:eastAsia="Times New Roman" w:hAnsi="Arial" w:cs="Arial"/>
          <w:sz w:val="20"/>
          <w:szCs w:val="20"/>
          <w:lang w:eastAsia="es-ES"/>
        </w:rPr>
        <w:t>…</w:t>
      </w:r>
    </w:p>
    <w:p w14:paraId="456B9A68" w14:textId="4C0F66A4" w:rsidR="00524E2B" w:rsidRDefault="00524E2B" w:rsidP="00002D7A">
      <w:pPr>
        <w:widowControl/>
        <w:overflowPunct w:val="0"/>
        <w:adjustRightInd w:val="0"/>
        <w:jc w:val="both"/>
        <w:rPr>
          <w:rFonts w:ascii="Arial" w:eastAsia="Times New Roman" w:hAnsi="Arial" w:cs="Arial"/>
          <w:sz w:val="20"/>
          <w:szCs w:val="20"/>
          <w:lang w:eastAsia="es-ES"/>
        </w:rPr>
      </w:pPr>
    </w:p>
    <w:p w14:paraId="05E179C6" w14:textId="5EFA5D9D" w:rsidR="00524E2B" w:rsidRDefault="00304E5A" w:rsidP="00002D7A">
      <w:pPr>
        <w:widowControl/>
        <w:overflowPunct w:val="0"/>
        <w:adjustRightInd w:val="0"/>
        <w:jc w:val="both"/>
        <w:rPr>
          <w:rFonts w:ascii="Arial" w:eastAsia="Times New Roman" w:hAnsi="Arial" w:cs="Arial"/>
          <w:sz w:val="20"/>
          <w:szCs w:val="20"/>
          <w:lang w:eastAsia="es-ES"/>
        </w:rPr>
      </w:pPr>
      <w:r w:rsidRPr="00304E5A">
        <w:rPr>
          <w:rFonts w:ascii="Arial" w:eastAsia="Times New Roman" w:hAnsi="Arial" w:cs="Arial"/>
          <w:sz w:val="20"/>
          <w:szCs w:val="20"/>
          <w:lang w:eastAsia="es-ES"/>
        </w:rPr>
        <w:t>Sobre la culpa debe anotarse que, al margen de si la reclamación es de estirpe contractual o extracontractual, lo cierto es que al tratarse de un régimen de responsabilidad subjetiva con culpa probada, la carga de su prueba en regla de principio corresponde a quien reclama la reparación. Lo anterior atendiendo además la clasificación existente entre obligaciones de medio y de resultado, y la aceptación de que, la del médico es solo una obligación de medio</w:t>
      </w:r>
      <w:r>
        <w:rPr>
          <w:rFonts w:ascii="Arial" w:eastAsia="Times New Roman" w:hAnsi="Arial" w:cs="Arial"/>
          <w:sz w:val="20"/>
          <w:szCs w:val="20"/>
          <w:lang w:eastAsia="es-ES"/>
        </w:rPr>
        <w:t>…</w:t>
      </w:r>
    </w:p>
    <w:p w14:paraId="11BC1E05" w14:textId="78D856F7" w:rsidR="00C83F72" w:rsidRDefault="00C83F72" w:rsidP="00002D7A">
      <w:pPr>
        <w:widowControl/>
        <w:overflowPunct w:val="0"/>
        <w:adjustRightInd w:val="0"/>
        <w:jc w:val="both"/>
        <w:rPr>
          <w:rFonts w:ascii="Arial" w:eastAsia="Times New Roman" w:hAnsi="Arial" w:cs="Arial"/>
          <w:sz w:val="20"/>
          <w:szCs w:val="20"/>
          <w:lang w:eastAsia="es-ES"/>
        </w:rPr>
      </w:pPr>
    </w:p>
    <w:p w14:paraId="1E8D47EE" w14:textId="1C10C644" w:rsidR="00C83F72" w:rsidRDefault="00BA30AF" w:rsidP="00002D7A">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BA30AF">
        <w:rPr>
          <w:rFonts w:ascii="Arial" w:eastAsia="Times New Roman" w:hAnsi="Arial" w:cs="Arial"/>
          <w:sz w:val="20"/>
          <w:szCs w:val="20"/>
          <w:lang w:eastAsia="es-ES"/>
        </w:rPr>
        <w:t>esta misma Corporación, en sentencia SC-0030-2022, tuvo ocasión de pronunciarse sobre similar reparo al que ahora se resuelve donde, con amplio planteamiento específico que acá se acoge, y con apoyo en la línea jurisprudencial de la Sala de Casación Civil de la Corte Suprema de Justicia, se concluyó: “El artículo 1604, inciso 3°, CC, es inaplicable para esta responsabilidad, la regla general es que la asistencia médica es una obligación de medio, de forma excepcional se catalogan algunas de resultado; para las primeras la culpa es probada, mientras que es presunta para las segundas</w:t>
      </w:r>
      <w:r>
        <w:rPr>
          <w:rFonts w:ascii="Arial" w:eastAsia="Times New Roman" w:hAnsi="Arial" w:cs="Arial"/>
          <w:sz w:val="20"/>
          <w:szCs w:val="20"/>
          <w:lang w:eastAsia="es-ES"/>
        </w:rPr>
        <w:t>…”</w:t>
      </w:r>
    </w:p>
    <w:p w14:paraId="6EBFBBA6" w14:textId="77777777" w:rsidR="00C83F72" w:rsidRPr="00002D7A" w:rsidRDefault="00C83F72" w:rsidP="00002D7A">
      <w:pPr>
        <w:widowControl/>
        <w:overflowPunct w:val="0"/>
        <w:adjustRightInd w:val="0"/>
        <w:jc w:val="both"/>
        <w:rPr>
          <w:rFonts w:ascii="Arial" w:eastAsia="Times New Roman" w:hAnsi="Arial" w:cs="Arial"/>
          <w:sz w:val="20"/>
          <w:szCs w:val="20"/>
          <w:lang w:eastAsia="es-ES"/>
        </w:rPr>
      </w:pPr>
    </w:p>
    <w:p w14:paraId="0E9F245B" w14:textId="3905BE75" w:rsidR="00002D7A" w:rsidRPr="00002D7A" w:rsidRDefault="00F24D9F" w:rsidP="00002D7A">
      <w:pPr>
        <w:widowControl/>
        <w:overflowPunct w:val="0"/>
        <w:adjustRightInd w:val="0"/>
        <w:jc w:val="both"/>
        <w:rPr>
          <w:rFonts w:ascii="Arial" w:eastAsia="Times New Roman" w:hAnsi="Arial" w:cs="Arial"/>
          <w:sz w:val="20"/>
          <w:szCs w:val="20"/>
          <w:lang w:eastAsia="es-ES"/>
        </w:rPr>
      </w:pPr>
      <w:r>
        <w:rPr>
          <w:rFonts w:ascii="Arial" w:eastAsia="Times New Roman" w:hAnsi="Arial" w:cs="Arial"/>
          <w:sz w:val="20"/>
          <w:szCs w:val="20"/>
          <w:lang w:eastAsia="es-ES"/>
        </w:rPr>
        <w:t>…</w:t>
      </w:r>
      <w:r w:rsidRPr="00F24D9F">
        <w:rPr>
          <w:rFonts w:ascii="Arial" w:eastAsia="Times New Roman" w:hAnsi="Arial" w:cs="Arial"/>
          <w:sz w:val="20"/>
          <w:szCs w:val="20"/>
          <w:lang w:eastAsia="es-ES"/>
        </w:rPr>
        <w:t xml:space="preserve"> es importante recordar que en el campo de la responsabilidad médica, las pruebas técnicas (v.gr., dictámenes periciales y testigos técnicos) sin ser únicas y determinantes, sí ofrecen mayor poder de convicción para encontrar configurados los elementos necesarios para su estructuración, en especial el nexo causal y la culpa. Con todo, es bueno precisar que al respecto no existe una tarifa legal, luego cualquier medio de convicción puede ser usado para llevar certeza al juzgador sobre su existencia</w:t>
      </w:r>
      <w:r w:rsidR="00002D7A" w:rsidRPr="00002D7A">
        <w:rPr>
          <w:rFonts w:ascii="Arial" w:eastAsia="Times New Roman" w:hAnsi="Arial" w:cs="Arial"/>
          <w:sz w:val="20"/>
          <w:szCs w:val="20"/>
          <w:lang w:eastAsia="es-ES"/>
        </w:rPr>
        <w:t>…</w:t>
      </w:r>
    </w:p>
    <w:p w14:paraId="0A425EC6" w14:textId="77777777" w:rsidR="00002D7A" w:rsidRPr="00002D7A" w:rsidRDefault="00002D7A" w:rsidP="00002D7A">
      <w:pPr>
        <w:widowControl/>
        <w:overflowPunct w:val="0"/>
        <w:adjustRightInd w:val="0"/>
        <w:jc w:val="both"/>
        <w:rPr>
          <w:rFonts w:ascii="Arial" w:eastAsia="Times New Roman" w:hAnsi="Arial" w:cs="Arial"/>
          <w:sz w:val="20"/>
          <w:szCs w:val="20"/>
          <w:lang w:eastAsia="es-ES"/>
        </w:rPr>
      </w:pPr>
    </w:p>
    <w:p w14:paraId="2F3A8FBF" w14:textId="77777777" w:rsidR="00002D7A" w:rsidRPr="00002D7A" w:rsidRDefault="00002D7A" w:rsidP="00002D7A">
      <w:pPr>
        <w:widowControl/>
        <w:overflowPunct w:val="0"/>
        <w:adjustRightInd w:val="0"/>
        <w:jc w:val="both"/>
        <w:rPr>
          <w:rFonts w:ascii="Arial" w:eastAsia="Times New Roman" w:hAnsi="Arial" w:cs="Arial"/>
          <w:sz w:val="20"/>
          <w:szCs w:val="20"/>
          <w:lang w:eastAsia="es-ES"/>
        </w:rPr>
      </w:pPr>
    </w:p>
    <w:p w14:paraId="05093A44" w14:textId="77777777" w:rsidR="00473238" w:rsidRPr="00473238" w:rsidRDefault="00473238" w:rsidP="00473238">
      <w:pPr>
        <w:widowControl/>
        <w:overflowPunct w:val="0"/>
        <w:adjustRightInd w:val="0"/>
        <w:jc w:val="both"/>
        <w:rPr>
          <w:rFonts w:ascii="Arial" w:eastAsia="Times New Roman" w:hAnsi="Arial" w:cs="Arial"/>
          <w:sz w:val="20"/>
          <w:szCs w:val="20"/>
          <w:lang w:eastAsia="es-ES"/>
        </w:rPr>
      </w:pPr>
    </w:p>
    <w:p w14:paraId="4E0CF761" w14:textId="77777777" w:rsidR="00473238" w:rsidRPr="00473238" w:rsidRDefault="00473238" w:rsidP="00473238">
      <w:pPr>
        <w:widowControl/>
        <w:overflowPunct w:val="0"/>
        <w:adjustRightInd w:val="0"/>
        <w:spacing w:line="276" w:lineRule="auto"/>
        <w:jc w:val="center"/>
        <w:rPr>
          <w:rFonts w:ascii="Arial Narrow" w:eastAsia="Georgia" w:hAnsi="Arial Narrow" w:cs="Georgia"/>
          <w:b/>
          <w:color w:val="000000"/>
          <w:sz w:val="26"/>
          <w:szCs w:val="26"/>
          <w:lang w:eastAsia="es-ES"/>
        </w:rPr>
      </w:pPr>
      <w:r w:rsidRPr="00473238">
        <w:rPr>
          <w:rFonts w:ascii="Arial Narrow" w:eastAsia="Georgia" w:hAnsi="Arial Narrow" w:cs="Georgia"/>
          <w:b/>
          <w:color w:val="000000"/>
          <w:sz w:val="26"/>
          <w:szCs w:val="26"/>
          <w:lang w:eastAsia="es-ES"/>
        </w:rPr>
        <w:t>REPÚBLICA DE COLOMBIA</w:t>
      </w:r>
    </w:p>
    <w:p w14:paraId="627B1250" w14:textId="77777777" w:rsidR="00473238" w:rsidRPr="00473238" w:rsidRDefault="00473238" w:rsidP="00473238">
      <w:pPr>
        <w:widowControl/>
        <w:overflowPunct w:val="0"/>
        <w:adjustRightInd w:val="0"/>
        <w:spacing w:line="276" w:lineRule="auto"/>
        <w:jc w:val="center"/>
        <w:rPr>
          <w:rFonts w:ascii="Arial Narrow" w:eastAsia="Georgia" w:hAnsi="Arial Narrow" w:cs="Georgia"/>
          <w:b/>
          <w:color w:val="000000"/>
          <w:sz w:val="26"/>
          <w:szCs w:val="26"/>
          <w:lang w:eastAsia="es-ES"/>
        </w:rPr>
      </w:pPr>
      <w:r w:rsidRPr="00473238">
        <w:rPr>
          <w:rFonts w:ascii="Arial Narrow" w:eastAsia="Cambria Math" w:hAnsi="Arial Narrow" w:cs="Cambria Math"/>
          <w:b/>
          <w:noProof/>
          <w:sz w:val="26"/>
          <w:szCs w:val="26"/>
          <w:lang w:eastAsia="es-ES"/>
        </w:rPr>
        <w:drawing>
          <wp:inline distT="0" distB="0" distL="0" distR="0" wp14:anchorId="2E277DCE" wp14:editId="3C120713">
            <wp:extent cx="647700" cy="628650"/>
            <wp:effectExtent l="0" t="0" r="0" b="0"/>
            <wp:docPr id="3" name="Imagen 3"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267A6B3E" w14:textId="77777777" w:rsidR="00473238" w:rsidRPr="00473238" w:rsidRDefault="00473238" w:rsidP="00473238">
      <w:pPr>
        <w:widowControl/>
        <w:overflowPunct w:val="0"/>
        <w:adjustRightInd w:val="0"/>
        <w:spacing w:line="276" w:lineRule="auto"/>
        <w:jc w:val="center"/>
        <w:rPr>
          <w:rFonts w:ascii="Arial Narrow" w:eastAsia="Georgia" w:hAnsi="Arial Narrow" w:cs="Georgia"/>
          <w:b/>
          <w:color w:val="000000"/>
          <w:sz w:val="26"/>
          <w:szCs w:val="26"/>
          <w:lang w:eastAsia="es-ES"/>
        </w:rPr>
      </w:pPr>
      <w:r w:rsidRPr="00473238">
        <w:rPr>
          <w:rFonts w:ascii="Arial Narrow" w:eastAsia="Georgia" w:hAnsi="Arial Narrow" w:cs="Georgia"/>
          <w:b/>
          <w:color w:val="000000"/>
          <w:sz w:val="26"/>
          <w:szCs w:val="26"/>
          <w:lang w:eastAsia="es-ES"/>
        </w:rPr>
        <w:t>RAMA JUDICIAL DEL PODER PÚBLICO</w:t>
      </w:r>
    </w:p>
    <w:p w14:paraId="4170FDBE" w14:textId="77777777" w:rsidR="00473238" w:rsidRPr="00473238" w:rsidRDefault="00473238" w:rsidP="00473238">
      <w:pPr>
        <w:widowControl/>
        <w:overflowPunct w:val="0"/>
        <w:adjustRightInd w:val="0"/>
        <w:spacing w:line="276" w:lineRule="auto"/>
        <w:jc w:val="center"/>
        <w:rPr>
          <w:rFonts w:ascii="Arial Narrow" w:eastAsia="Georgia" w:hAnsi="Arial Narrow" w:cs="Georgia"/>
          <w:b/>
          <w:bCs/>
          <w:color w:val="000000"/>
          <w:sz w:val="26"/>
          <w:szCs w:val="26"/>
          <w:lang w:eastAsia="es-ES"/>
        </w:rPr>
      </w:pPr>
    </w:p>
    <w:p w14:paraId="26C34229" w14:textId="77777777" w:rsidR="00473238" w:rsidRPr="00473238" w:rsidRDefault="00473238" w:rsidP="00473238">
      <w:pPr>
        <w:widowControl/>
        <w:overflowPunct w:val="0"/>
        <w:adjustRightInd w:val="0"/>
        <w:spacing w:line="276" w:lineRule="auto"/>
        <w:jc w:val="center"/>
        <w:rPr>
          <w:rFonts w:ascii="Arial Narrow" w:eastAsia="Georgia" w:hAnsi="Arial Narrow" w:cs="Georgia"/>
          <w:b/>
          <w:color w:val="000000"/>
          <w:sz w:val="26"/>
          <w:szCs w:val="26"/>
          <w:lang w:eastAsia="es-ES"/>
        </w:rPr>
      </w:pPr>
      <w:r w:rsidRPr="00473238">
        <w:rPr>
          <w:rFonts w:ascii="Arial Narrow" w:eastAsia="Georgia" w:hAnsi="Arial Narrow" w:cs="Georgia"/>
          <w:b/>
          <w:bCs/>
          <w:color w:val="000000"/>
          <w:sz w:val="26"/>
          <w:szCs w:val="26"/>
          <w:lang w:eastAsia="es-ES"/>
        </w:rPr>
        <w:t>TRIBUNAL SUPERIOR DE DISTRITO JUDICIAL</w:t>
      </w:r>
    </w:p>
    <w:p w14:paraId="2BCDD418" w14:textId="77777777" w:rsidR="00473238" w:rsidRPr="00473238" w:rsidRDefault="00473238" w:rsidP="00473238">
      <w:pPr>
        <w:widowControl/>
        <w:overflowPunct w:val="0"/>
        <w:adjustRightInd w:val="0"/>
        <w:spacing w:line="276" w:lineRule="auto"/>
        <w:jc w:val="center"/>
        <w:rPr>
          <w:rFonts w:ascii="Arial Narrow" w:eastAsia="Georgia" w:hAnsi="Arial Narrow" w:cs="Georgia"/>
          <w:b/>
          <w:color w:val="000000"/>
          <w:sz w:val="26"/>
          <w:szCs w:val="26"/>
          <w:lang w:eastAsia="es-ES"/>
        </w:rPr>
      </w:pPr>
      <w:r w:rsidRPr="00473238">
        <w:rPr>
          <w:rFonts w:ascii="Arial Narrow" w:eastAsia="Georgia" w:hAnsi="Arial Narrow" w:cs="Georgia"/>
          <w:b/>
          <w:color w:val="000000"/>
          <w:sz w:val="26"/>
          <w:szCs w:val="26"/>
          <w:lang w:eastAsia="es-ES"/>
        </w:rPr>
        <w:t>DISTRITO DE PEREIRA</w:t>
      </w:r>
    </w:p>
    <w:p w14:paraId="124E7536" w14:textId="77777777" w:rsidR="00473238" w:rsidRPr="00473238" w:rsidRDefault="00473238" w:rsidP="00473238">
      <w:pPr>
        <w:widowControl/>
        <w:overflowPunct w:val="0"/>
        <w:adjustRightInd w:val="0"/>
        <w:spacing w:line="276" w:lineRule="auto"/>
        <w:jc w:val="center"/>
        <w:rPr>
          <w:rFonts w:ascii="Arial Narrow" w:eastAsia="Georgia" w:hAnsi="Arial Narrow" w:cs="Georgia"/>
          <w:b/>
          <w:color w:val="000000"/>
          <w:sz w:val="26"/>
          <w:szCs w:val="26"/>
          <w:lang w:eastAsia="es-ES"/>
        </w:rPr>
      </w:pPr>
      <w:r w:rsidRPr="00473238">
        <w:rPr>
          <w:rFonts w:ascii="Arial Narrow" w:eastAsia="Georgia" w:hAnsi="Arial Narrow" w:cs="Georgia"/>
          <w:b/>
          <w:color w:val="000000"/>
          <w:sz w:val="26"/>
          <w:szCs w:val="26"/>
          <w:lang w:eastAsia="es-ES"/>
        </w:rPr>
        <w:t>SALA DE DECISIÓN CIVIL – FAMILIA</w:t>
      </w:r>
    </w:p>
    <w:p w14:paraId="66F35FF2" w14:textId="77777777" w:rsidR="00473238" w:rsidRPr="00473238" w:rsidRDefault="00473238" w:rsidP="00473238">
      <w:pPr>
        <w:widowControl/>
        <w:overflowPunct w:val="0"/>
        <w:adjustRightInd w:val="0"/>
        <w:spacing w:line="276" w:lineRule="auto"/>
        <w:rPr>
          <w:rFonts w:ascii="Arial Narrow" w:eastAsia="Georgia" w:hAnsi="Arial Narrow" w:cs="Georgia"/>
          <w:color w:val="000000"/>
          <w:sz w:val="26"/>
          <w:szCs w:val="26"/>
          <w:lang w:val="es-ES_tradnl" w:eastAsia="es-ES"/>
        </w:rPr>
      </w:pPr>
    </w:p>
    <w:p w14:paraId="21B4C41F" w14:textId="77777777" w:rsidR="00473238" w:rsidRPr="00473238" w:rsidRDefault="00473238" w:rsidP="00F75653">
      <w:pPr>
        <w:adjustRightInd w:val="0"/>
        <w:spacing w:line="276" w:lineRule="auto"/>
        <w:jc w:val="center"/>
        <w:rPr>
          <w:rFonts w:ascii="Arial Narrow" w:eastAsia="Georgia" w:hAnsi="Arial Narrow" w:cs="Georgia"/>
          <w:bCs/>
          <w:color w:val="000000"/>
          <w:sz w:val="26"/>
          <w:szCs w:val="26"/>
          <w:lang w:val="es-ES_tradnl" w:eastAsia="es-ES"/>
        </w:rPr>
      </w:pPr>
      <w:r w:rsidRPr="00473238">
        <w:rPr>
          <w:rFonts w:ascii="Arial Narrow" w:eastAsia="Georgia" w:hAnsi="Arial Narrow" w:cs="Georgia"/>
          <w:bCs/>
          <w:color w:val="000000"/>
          <w:sz w:val="26"/>
          <w:szCs w:val="26"/>
          <w:lang w:val="es-ES_tradnl" w:eastAsia="es-ES"/>
        </w:rPr>
        <w:t xml:space="preserve">Magistrado sustanciador: Carlos Mauricio García Barajas </w:t>
      </w:r>
    </w:p>
    <w:p w14:paraId="2ED4A0BF" w14:textId="2178F6F8" w:rsidR="00473238" w:rsidRPr="00F75653" w:rsidRDefault="00473238" w:rsidP="00F75653">
      <w:pPr>
        <w:widowControl/>
        <w:autoSpaceDE/>
        <w:autoSpaceDN/>
        <w:spacing w:line="276" w:lineRule="auto"/>
        <w:ind w:right="157"/>
        <w:jc w:val="both"/>
        <w:rPr>
          <w:rFonts w:ascii="Arial Narrow" w:eastAsia="Times New Roman" w:hAnsi="Arial Narrow" w:cs="Arial Narrow"/>
          <w:sz w:val="26"/>
          <w:szCs w:val="26"/>
          <w:lang w:eastAsia="es-ES"/>
        </w:rPr>
      </w:pPr>
    </w:p>
    <w:p w14:paraId="38A75C3D" w14:textId="77777777" w:rsidR="000715E3" w:rsidRPr="00473238" w:rsidRDefault="000715E3" w:rsidP="00F75653">
      <w:pPr>
        <w:widowControl/>
        <w:autoSpaceDE/>
        <w:autoSpaceDN/>
        <w:spacing w:line="276" w:lineRule="auto"/>
        <w:ind w:right="157"/>
        <w:jc w:val="both"/>
        <w:rPr>
          <w:rFonts w:ascii="Arial Narrow" w:eastAsia="Times New Roman" w:hAnsi="Arial Narrow" w:cs="Arial Narrow"/>
          <w:sz w:val="26"/>
          <w:szCs w:val="26"/>
          <w:lang w:eastAsia="es-ES"/>
        </w:rPr>
      </w:pPr>
    </w:p>
    <w:p w14:paraId="79CB86CB" w14:textId="5A17365B" w:rsidR="0050774E" w:rsidRPr="00F81258" w:rsidRDefault="000715E3" w:rsidP="00F75653">
      <w:pPr>
        <w:pStyle w:val="Sinespaciado"/>
        <w:spacing w:line="276" w:lineRule="auto"/>
        <w:rPr>
          <w:rFonts w:ascii="Arial Narrow" w:hAnsi="Arial Narrow" w:cs="Arial"/>
          <w:sz w:val="26"/>
          <w:szCs w:val="26"/>
        </w:rPr>
      </w:pPr>
      <w:r w:rsidRPr="00F81258">
        <w:rPr>
          <w:rFonts w:ascii="Arial Narrow" w:hAnsi="Arial Narrow" w:cs="Arial"/>
          <w:sz w:val="26"/>
          <w:szCs w:val="26"/>
        </w:rPr>
        <w:t>Sentencia</w:t>
      </w:r>
      <w:r w:rsidRPr="00F81258">
        <w:rPr>
          <w:rFonts w:ascii="Arial Narrow" w:hAnsi="Arial Narrow" w:cs="Arial"/>
          <w:sz w:val="26"/>
          <w:szCs w:val="26"/>
        </w:rPr>
        <w:tab/>
      </w:r>
      <w:r w:rsidR="0050774E" w:rsidRPr="00F81258">
        <w:rPr>
          <w:rFonts w:ascii="Arial Narrow" w:hAnsi="Arial Narrow" w:cs="Arial"/>
          <w:sz w:val="26"/>
          <w:szCs w:val="26"/>
        </w:rPr>
        <w:t>SC-0012 de 2023</w:t>
      </w:r>
    </w:p>
    <w:p w14:paraId="2F2DC870" w14:textId="50066C63" w:rsidR="00473238" w:rsidRPr="00F81258" w:rsidRDefault="000715E3" w:rsidP="00F75653">
      <w:pPr>
        <w:pStyle w:val="Sinespaciado"/>
        <w:spacing w:line="276" w:lineRule="auto"/>
        <w:jc w:val="both"/>
        <w:rPr>
          <w:rFonts w:ascii="Arial Narrow" w:hAnsi="Arial Narrow" w:cs="Arial"/>
          <w:sz w:val="26"/>
          <w:szCs w:val="26"/>
        </w:rPr>
      </w:pPr>
      <w:r w:rsidRPr="00F81258">
        <w:rPr>
          <w:rFonts w:ascii="Arial Narrow" w:hAnsi="Arial Narrow" w:cs="Arial"/>
          <w:sz w:val="26"/>
          <w:szCs w:val="26"/>
        </w:rPr>
        <w:t>A</w:t>
      </w:r>
      <w:r w:rsidR="00473238" w:rsidRPr="00F81258">
        <w:rPr>
          <w:rFonts w:ascii="Arial Narrow" w:hAnsi="Arial Narrow" w:cs="Arial"/>
          <w:sz w:val="26"/>
          <w:szCs w:val="26"/>
        </w:rPr>
        <w:t>cta</w:t>
      </w:r>
      <w:r w:rsidRPr="00F81258">
        <w:rPr>
          <w:rFonts w:ascii="Arial Narrow" w:hAnsi="Arial Narrow" w:cs="Arial"/>
          <w:sz w:val="26"/>
          <w:szCs w:val="26"/>
        </w:rPr>
        <w:t xml:space="preserve"> número</w:t>
      </w:r>
      <w:r w:rsidRPr="00F81258">
        <w:rPr>
          <w:rFonts w:ascii="Arial Narrow" w:hAnsi="Arial Narrow" w:cs="Arial"/>
          <w:sz w:val="26"/>
          <w:szCs w:val="26"/>
        </w:rPr>
        <w:tab/>
      </w:r>
      <w:r w:rsidR="00473238" w:rsidRPr="00F81258">
        <w:rPr>
          <w:rFonts w:ascii="Arial Narrow" w:hAnsi="Arial Narrow" w:cs="Arial"/>
          <w:sz w:val="26"/>
          <w:szCs w:val="26"/>
        </w:rPr>
        <w:t>151 de 28/03/2023</w:t>
      </w:r>
    </w:p>
    <w:p w14:paraId="79FA2380" w14:textId="137A5725" w:rsidR="00473238" w:rsidRPr="00F75653" w:rsidRDefault="00473238" w:rsidP="00F75653">
      <w:pPr>
        <w:pStyle w:val="Sinespaciado"/>
        <w:spacing w:line="276" w:lineRule="auto"/>
        <w:jc w:val="center"/>
        <w:rPr>
          <w:rFonts w:ascii="Arial Narrow" w:hAnsi="Arial Narrow" w:cs="Arial"/>
          <w:b/>
          <w:sz w:val="26"/>
          <w:szCs w:val="26"/>
        </w:rPr>
      </w:pPr>
    </w:p>
    <w:p w14:paraId="2B21EF41" w14:textId="77777777" w:rsidR="00041165" w:rsidRPr="00F75653" w:rsidRDefault="00041165" w:rsidP="00F75653">
      <w:pPr>
        <w:pStyle w:val="Sinespaciado"/>
        <w:spacing w:line="276" w:lineRule="auto"/>
        <w:jc w:val="center"/>
        <w:rPr>
          <w:rFonts w:ascii="Arial Narrow" w:hAnsi="Arial Narrow" w:cs="Arial"/>
          <w:sz w:val="26"/>
          <w:szCs w:val="26"/>
        </w:rPr>
      </w:pPr>
    </w:p>
    <w:p w14:paraId="2B21EF42" w14:textId="68D0D7EE" w:rsidR="00041165" w:rsidRPr="00F75653" w:rsidRDefault="00422FE2" w:rsidP="00F75653">
      <w:pPr>
        <w:pStyle w:val="Sinespaciado"/>
        <w:spacing w:line="276" w:lineRule="auto"/>
        <w:jc w:val="center"/>
        <w:rPr>
          <w:rFonts w:ascii="Arial Narrow" w:hAnsi="Arial Narrow" w:cs="Arial"/>
          <w:sz w:val="26"/>
          <w:szCs w:val="26"/>
        </w:rPr>
      </w:pPr>
      <w:r w:rsidRPr="00F75653">
        <w:rPr>
          <w:rFonts w:ascii="Arial Narrow" w:hAnsi="Arial Narrow" w:cs="Arial"/>
          <w:sz w:val="26"/>
          <w:szCs w:val="26"/>
        </w:rPr>
        <w:t>Pereira,</w:t>
      </w:r>
      <w:r w:rsidR="00E90584" w:rsidRPr="00F75653">
        <w:rPr>
          <w:rFonts w:ascii="Arial Narrow" w:hAnsi="Arial Narrow" w:cs="Arial"/>
          <w:sz w:val="26"/>
          <w:szCs w:val="26"/>
        </w:rPr>
        <w:t xml:space="preserve"> </w:t>
      </w:r>
      <w:r w:rsidR="0050774E" w:rsidRPr="00F75653">
        <w:rPr>
          <w:rFonts w:ascii="Arial Narrow" w:hAnsi="Arial Narrow" w:cs="Arial"/>
          <w:sz w:val="26"/>
          <w:szCs w:val="26"/>
        </w:rPr>
        <w:t xml:space="preserve">veintiocho </w:t>
      </w:r>
      <w:r w:rsidR="1291BF2A" w:rsidRPr="00F75653">
        <w:rPr>
          <w:rFonts w:ascii="Arial Narrow" w:hAnsi="Arial Narrow" w:cs="Arial"/>
          <w:sz w:val="26"/>
          <w:szCs w:val="26"/>
        </w:rPr>
        <w:t>(</w:t>
      </w:r>
      <w:r w:rsidR="0050774E" w:rsidRPr="00F75653">
        <w:rPr>
          <w:rFonts w:ascii="Arial Narrow" w:hAnsi="Arial Narrow" w:cs="Arial"/>
          <w:sz w:val="26"/>
          <w:szCs w:val="26"/>
        </w:rPr>
        <w:t>28</w:t>
      </w:r>
      <w:r w:rsidR="1291BF2A" w:rsidRPr="00F75653">
        <w:rPr>
          <w:rFonts w:ascii="Arial Narrow" w:hAnsi="Arial Narrow" w:cs="Arial"/>
          <w:sz w:val="26"/>
          <w:szCs w:val="26"/>
        </w:rPr>
        <w:t>)</w:t>
      </w:r>
      <w:r w:rsidR="0050774E" w:rsidRPr="00F75653">
        <w:rPr>
          <w:rFonts w:ascii="Arial Narrow" w:hAnsi="Arial Narrow" w:cs="Arial"/>
          <w:sz w:val="26"/>
          <w:szCs w:val="26"/>
        </w:rPr>
        <w:t xml:space="preserve"> de marzo de</w:t>
      </w:r>
      <w:r w:rsidR="00355BB6" w:rsidRPr="00F75653">
        <w:rPr>
          <w:rFonts w:ascii="Arial Narrow" w:hAnsi="Arial Narrow" w:cs="Arial"/>
          <w:sz w:val="26"/>
          <w:szCs w:val="26"/>
        </w:rPr>
        <w:t xml:space="preserve"> dos mil </w:t>
      </w:r>
      <w:r w:rsidR="00E90584" w:rsidRPr="00F75653">
        <w:rPr>
          <w:rFonts w:ascii="Arial Narrow" w:hAnsi="Arial Narrow" w:cs="Arial"/>
          <w:sz w:val="26"/>
          <w:szCs w:val="26"/>
        </w:rPr>
        <w:t>veintitrés</w:t>
      </w:r>
      <w:r w:rsidR="00355BB6" w:rsidRPr="00F75653">
        <w:rPr>
          <w:rFonts w:ascii="Arial Narrow" w:hAnsi="Arial Narrow" w:cs="Arial"/>
          <w:sz w:val="26"/>
          <w:szCs w:val="26"/>
        </w:rPr>
        <w:t xml:space="preserve"> (202</w:t>
      </w:r>
      <w:r w:rsidR="00E90584" w:rsidRPr="00F75653">
        <w:rPr>
          <w:rFonts w:ascii="Arial Narrow" w:hAnsi="Arial Narrow" w:cs="Arial"/>
          <w:sz w:val="26"/>
          <w:szCs w:val="26"/>
        </w:rPr>
        <w:t>3</w:t>
      </w:r>
      <w:r w:rsidR="00355BB6" w:rsidRPr="00F75653">
        <w:rPr>
          <w:rFonts w:ascii="Arial Narrow" w:hAnsi="Arial Narrow" w:cs="Arial"/>
          <w:sz w:val="26"/>
          <w:szCs w:val="26"/>
        </w:rPr>
        <w:t>)</w:t>
      </w:r>
    </w:p>
    <w:p w14:paraId="4BCD229F" w14:textId="7A48DD2F" w:rsidR="005952F6" w:rsidRDefault="005952F6" w:rsidP="00F75653">
      <w:pPr>
        <w:pStyle w:val="Sinespaciado"/>
        <w:spacing w:line="276" w:lineRule="auto"/>
        <w:jc w:val="center"/>
        <w:rPr>
          <w:rFonts w:ascii="Arial Narrow" w:hAnsi="Arial Narrow" w:cs="Arial"/>
          <w:sz w:val="26"/>
          <w:szCs w:val="26"/>
        </w:rPr>
      </w:pPr>
    </w:p>
    <w:p w14:paraId="2B21EF5C" w14:textId="0FC8A7A1" w:rsidR="00041165" w:rsidRPr="00F75653" w:rsidRDefault="00F81258" w:rsidP="00F75653">
      <w:pPr>
        <w:pStyle w:val="Sinespaciado"/>
        <w:spacing w:line="276" w:lineRule="auto"/>
        <w:jc w:val="center"/>
        <w:rPr>
          <w:rFonts w:ascii="Arial Narrow" w:hAnsi="Arial Narrow" w:cs="Arial"/>
          <w:b/>
          <w:bCs/>
          <w:sz w:val="26"/>
          <w:szCs w:val="26"/>
        </w:rPr>
      </w:pPr>
      <w:r w:rsidRPr="00F75653">
        <w:rPr>
          <w:rFonts w:ascii="Arial Narrow" w:hAnsi="Arial Narrow" w:cs="Arial"/>
          <w:b/>
          <w:bCs/>
          <w:sz w:val="26"/>
          <w:szCs w:val="26"/>
        </w:rPr>
        <w:t>MOTIVO DE LA PROVIDENCIA</w:t>
      </w:r>
    </w:p>
    <w:p w14:paraId="2B21EF5E" w14:textId="77777777" w:rsidR="00041165" w:rsidRPr="00F75653" w:rsidRDefault="00041165" w:rsidP="00F75653">
      <w:pPr>
        <w:pStyle w:val="Sinespaciado"/>
        <w:spacing w:line="276" w:lineRule="auto"/>
        <w:jc w:val="both"/>
        <w:rPr>
          <w:rFonts w:ascii="Arial Narrow" w:hAnsi="Arial Narrow" w:cs="Arial"/>
          <w:sz w:val="26"/>
          <w:szCs w:val="26"/>
        </w:rPr>
      </w:pPr>
    </w:p>
    <w:p w14:paraId="2B21EF5F" w14:textId="4DA84291" w:rsidR="00041165" w:rsidRPr="00F75653" w:rsidRDefault="0004671B"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R</w:t>
      </w:r>
      <w:r w:rsidR="00355BB6" w:rsidRPr="00F75653">
        <w:rPr>
          <w:rFonts w:ascii="Arial Narrow" w:hAnsi="Arial Narrow" w:cs="Arial"/>
          <w:sz w:val="26"/>
          <w:szCs w:val="26"/>
        </w:rPr>
        <w:t xml:space="preserve">esolver la apelación propuesta por la </w:t>
      </w:r>
      <w:r w:rsidR="004C7391" w:rsidRPr="00F75653">
        <w:rPr>
          <w:rFonts w:ascii="Arial Narrow" w:hAnsi="Arial Narrow" w:cs="Arial"/>
          <w:sz w:val="26"/>
          <w:szCs w:val="26"/>
        </w:rPr>
        <w:t xml:space="preserve">parte </w:t>
      </w:r>
      <w:r w:rsidR="00340BE8" w:rsidRPr="00F75653">
        <w:rPr>
          <w:rFonts w:ascii="Arial Narrow" w:hAnsi="Arial Narrow" w:cs="Arial"/>
          <w:sz w:val="26"/>
          <w:szCs w:val="26"/>
        </w:rPr>
        <w:t>demandante</w:t>
      </w:r>
      <w:r w:rsidR="00355BB6" w:rsidRPr="00F75653">
        <w:rPr>
          <w:rFonts w:ascii="Arial Narrow" w:hAnsi="Arial Narrow" w:cs="Arial"/>
          <w:sz w:val="26"/>
          <w:szCs w:val="26"/>
        </w:rPr>
        <w:t xml:space="preserve"> contra la sentencia</w:t>
      </w:r>
      <w:r w:rsidR="009642B3" w:rsidRPr="00F75653">
        <w:rPr>
          <w:rStyle w:val="Refdenotaalpie"/>
          <w:rFonts w:ascii="Arial Narrow" w:hAnsi="Arial Narrow" w:cs="Arial"/>
          <w:sz w:val="26"/>
          <w:szCs w:val="26"/>
        </w:rPr>
        <w:footnoteReference w:id="2"/>
      </w:r>
      <w:r w:rsidR="00D04DE5" w:rsidRPr="00F75653">
        <w:rPr>
          <w:rFonts w:ascii="Arial Narrow" w:hAnsi="Arial Narrow" w:cs="Arial"/>
          <w:sz w:val="26"/>
          <w:szCs w:val="26"/>
        </w:rPr>
        <w:t xml:space="preserve"> </w:t>
      </w:r>
      <w:r w:rsidR="001C7EFC" w:rsidRPr="00F75653">
        <w:rPr>
          <w:rFonts w:ascii="Arial Narrow" w:hAnsi="Arial Narrow" w:cs="Arial"/>
          <w:sz w:val="26"/>
          <w:szCs w:val="26"/>
        </w:rPr>
        <w:t xml:space="preserve">que </w:t>
      </w:r>
      <w:r w:rsidR="005F1F79" w:rsidRPr="00F75653">
        <w:rPr>
          <w:rFonts w:ascii="Arial Narrow" w:hAnsi="Arial Narrow" w:cs="Arial"/>
          <w:sz w:val="26"/>
          <w:szCs w:val="26"/>
        </w:rPr>
        <w:t>desestim</w:t>
      </w:r>
      <w:r w:rsidR="001C7EFC" w:rsidRPr="00F75653">
        <w:rPr>
          <w:rFonts w:ascii="Arial Narrow" w:hAnsi="Arial Narrow" w:cs="Arial"/>
          <w:sz w:val="26"/>
          <w:szCs w:val="26"/>
        </w:rPr>
        <w:t xml:space="preserve">ó sus pretensiones, </w:t>
      </w:r>
      <w:r w:rsidR="00D04DE5" w:rsidRPr="00F75653">
        <w:rPr>
          <w:rFonts w:ascii="Arial Narrow" w:hAnsi="Arial Narrow" w:cs="Arial"/>
          <w:sz w:val="26"/>
          <w:szCs w:val="26"/>
        </w:rPr>
        <w:t>p</w:t>
      </w:r>
      <w:r w:rsidR="00355BB6" w:rsidRPr="00F75653">
        <w:rPr>
          <w:rFonts w:ascii="Arial Narrow" w:hAnsi="Arial Narrow" w:cs="Arial"/>
          <w:sz w:val="26"/>
          <w:szCs w:val="26"/>
        </w:rPr>
        <w:t>roferida el</w:t>
      </w:r>
      <w:r w:rsidR="00D04DE5" w:rsidRPr="00F75653">
        <w:rPr>
          <w:rFonts w:ascii="Arial Narrow" w:hAnsi="Arial Narrow" w:cs="Arial"/>
          <w:sz w:val="26"/>
          <w:szCs w:val="26"/>
        </w:rPr>
        <w:t xml:space="preserve"> </w:t>
      </w:r>
      <w:r w:rsidR="009642B3" w:rsidRPr="00F75653">
        <w:rPr>
          <w:rFonts w:ascii="Arial Narrow" w:hAnsi="Arial Narrow" w:cs="Arial"/>
          <w:sz w:val="26"/>
          <w:szCs w:val="26"/>
        </w:rPr>
        <w:t>24</w:t>
      </w:r>
      <w:r w:rsidR="00D04DE5" w:rsidRPr="00F75653">
        <w:rPr>
          <w:rFonts w:ascii="Arial Narrow" w:hAnsi="Arial Narrow" w:cs="Arial"/>
          <w:sz w:val="26"/>
          <w:szCs w:val="26"/>
        </w:rPr>
        <w:t xml:space="preserve"> de</w:t>
      </w:r>
      <w:r w:rsidR="009642B3" w:rsidRPr="00F75653">
        <w:rPr>
          <w:rFonts w:ascii="Arial Narrow" w:hAnsi="Arial Narrow" w:cs="Arial"/>
          <w:sz w:val="26"/>
          <w:szCs w:val="26"/>
        </w:rPr>
        <w:t xml:space="preserve"> septiembre</w:t>
      </w:r>
      <w:r w:rsidR="005F1F79" w:rsidRPr="00F75653">
        <w:rPr>
          <w:rFonts w:ascii="Arial Narrow" w:hAnsi="Arial Narrow" w:cs="Arial"/>
          <w:sz w:val="26"/>
          <w:szCs w:val="26"/>
        </w:rPr>
        <w:t xml:space="preserve"> </w:t>
      </w:r>
      <w:r w:rsidR="00D04DE5" w:rsidRPr="00F75653">
        <w:rPr>
          <w:rFonts w:ascii="Arial Narrow" w:hAnsi="Arial Narrow" w:cs="Arial"/>
          <w:sz w:val="26"/>
          <w:szCs w:val="26"/>
        </w:rPr>
        <w:t>de 20</w:t>
      </w:r>
      <w:r w:rsidR="005F1F79" w:rsidRPr="00F75653">
        <w:rPr>
          <w:rFonts w:ascii="Arial Narrow" w:hAnsi="Arial Narrow" w:cs="Arial"/>
          <w:sz w:val="26"/>
          <w:szCs w:val="26"/>
        </w:rPr>
        <w:t>20</w:t>
      </w:r>
      <w:r w:rsidR="00355BB6" w:rsidRPr="00F75653">
        <w:rPr>
          <w:rFonts w:ascii="Arial Narrow" w:hAnsi="Arial Narrow" w:cs="Arial"/>
          <w:sz w:val="26"/>
          <w:szCs w:val="26"/>
        </w:rPr>
        <w:t xml:space="preserve"> por el Juzgado</w:t>
      </w:r>
      <w:r w:rsidR="00D04DE5" w:rsidRPr="00F75653">
        <w:rPr>
          <w:rFonts w:ascii="Arial Narrow" w:hAnsi="Arial Narrow" w:cs="Arial"/>
          <w:sz w:val="26"/>
          <w:szCs w:val="26"/>
        </w:rPr>
        <w:t xml:space="preserve"> </w:t>
      </w:r>
      <w:r w:rsidR="005F1F79" w:rsidRPr="00F75653">
        <w:rPr>
          <w:rFonts w:ascii="Arial Narrow" w:hAnsi="Arial Narrow" w:cs="Arial"/>
          <w:sz w:val="26"/>
          <w:szCs w:val="26"/>
        </w:rPr>
        <w:t xml:space="preserve">Segundo </w:t>
      </w:r>
      <w:r w:rsidR="00355BB6" w:rsidRPr="00F75653">
        <w:rPr>
          <w:rFonts w:ascii="Arial Narrow" w:hAnsi="Arial Narrow" w:cs="Arial"/>
          <w:sz w:val="26"/>
          <w:szCs w:val="26"/>
        </w:rPr>
        <w:t>Civil del Circuito de Pereira</w:t>
      </w:r>
      <w:r w:rsidR="00D04DE5" w:rsidRPr="00F75653">
        <w:rPr>
          <w:rFonts w:ascii="Arial Narrow" w:hAnsi="Arial Narrow" w:cs="Arial"/>
          <w:sz w:val="26"/>
          <w:szCs w:val="26"/>
        </w:rPr>
        <w:t>.</w:t>
      </w:r>
    </w:p>
    <w:p w14:paraId="6438D404" w14:textId="77777777" w:rsidR="00D524C2" w:rsidRPr="00F75653" w:rsidRDefault="00D524C2" w:rsidP="00F75653">
      <w:pPr>
        <w:pStyle w:val="Sinespaciado"/>
        <w:spacing w:line="276" w:lineRule="auto"/>
        <w:jc w:val="both"/>
        <w:rPr>
          <w:rFonts w:ascii="Arial Narrow" w:hAnsi="Arial Narrow" w:cs="Arial"/>
          <w:sz w:val="26"/>
          <w:szCs w:val="26"/>
        </w:rPr>
      </w:pPr>
    </w:p>
    <w:p w14:paraId="2B21EF61" w14:textId="10757300" w:rsidR="00041165" w:rsidRPr="00F75653" w:rsidRDefault="00F81258" w:rsidP="00F75653">
      <w:pPr>
        <w:pStyle w:val="Sinespaciado"/>
        <w:spacing w:line="276" w:lineRule="auto"/>
        <w:jc w:val="center"/>
        <w:rPr>
          <w:rFonts w:ascii="Arial Narrow" w:hAnsi="Arial Narrow" w:cs="Arial"/>
          <w:b/>
          <w:bCs/>
          <w:sz w:val="26"/>
          <w:szCs w:val="26"/>
        </w:rPr>
      </w:pPr>
      <w:r w:rsidRPr="00F75653">
        <w:rPr>
          <w:rFonts w:ascii="Arial Narrow" w:hAnsi="Arial Narrow" w:cs="Arial"/>
          <w:b/>
          <w:bCs/>
          <w:sz w:val="26"/>
          <w:szCs w:val="26"/>
        </w:rPr>
        <w:t>LA DEMANDA</w:t>
      </w:r>
      <w:r w:rsidR="00D76628" w:rsidRPr="00F75653">
        <w:rPr>
          <w:rFonts w:ascii="Arial Narrow" w:hAnsi="Arial Narrow"/>
          <w:b/>
          <w:bCs/>
          <w:sz w:val="26"/>
          <w:szCs w:val="26"/>
          <w:vertAlign w:val="superscript"/>
        </w:rPr>
        <w:footnoteReference w:id="3"/>
      </w:r>
    </w:p>
    <w:p w14:paraId="2B21EF62" w14:textId="77777777" w:rsidR="00041165" w:rsidRPr="00F75653" w:rsidRDefault="00041165" w:rsidP="00F75653">
      <w:pPr>
        <w:pStyle w:val="Sinespaciado"/>
        <w:spacing w:line="276" w:lineRule="auto"/>
        <w:jc w:val="both"/>
        <w:rPr>
          <w:rFonts w:ascii="Arial Narrow" w:hAnsi="Arial Narrow" w:cs="Arial"/>
          <w:sz w:val="26"/>
          <w:szCs w:val="26"/>
        </w:rPr>
      </w:pPr>
    </w:p>
    <w:p w14:paraId="2B21EF6C" w14:textId="6F4B0880" w:rsidR="00481C0B" w:rsidRPr="00F75653" w:rsidRDefault="00722901" w:rsidP="00F75653">
      <w:pPr>
        <w:pStyle w:val="Sinespaciado"/>
        <w:spacing w:line="276" w:lineRule="auto"/>
        <w:jc w:val="both"/>
        <w:rPr>
          <w:rFonts w:ascii="Arial Narrow" w:hAnsi="Arial Narrow" w:cs="Arial"/>
          <w:sz w:val="26"/>
          <w:szCs w:val="26"/>
        </w:rPr>
      </w:pPr>
      <w:r w:rsidRPr="00F75653">
        <w:rPr>
          <w:rFonts w:ascii="Arial Narrow" w:hAnsi="Arial Narrow" w:cs="Arial"/>
          <w:b/>
          <w:bCs/>
          <w:sz w:val="26"/>
          <w:szCs w:val="26"/>
        </w:rPr>
        <w:t>Objeto</w:t>
      </w:r>
      <w:r w:rsidRPr="00F75653">
        <w:rPr>
          <w:rFonts w:ascii="Arial Narrow" w:hAnsi="Arial Narrow" w:cs="Arial"/>
          <w:sz w:val="26"/>
          <w:szCs w:val="26"/>
        </w:rPr>
        <w:t xml:space="preserve">. </w:t>
      </w:r>
      <w:r w:rsidR="00C9338A" w:rsidRPr="00F75653">
        <w:rPr>
          <w:rFonts w:ascii="Arial Narrow" w:hAnsi="Arial Narrow" w:cs="Arial"/>
          <w:sz w:val="26"/>
          <w:szCs w:val="26"/>
        </w:rPr>
        <w:t xml:space="preserve">Los demandantes </w:t>
      </w:r>
      <w:r w:rsidR="00355BB6" w:rsidRPr="00F75653">
        <w:rPr>
          <w:rFonts w:ascii="Arial Narrow" w:hAnsi="Arial Narrow" w:cs="Arial"/>
          <w:sz w:val="26"/>
          <w:szCs w:val="26"/>
        </w:rPr>
        <w:t>pretende</w:t>
      </w:r>
      <w:r w:rsidR="0091382A" w:rsidRPr="00F75653">
        <w:rPr>
          <w:rFonts w:ascii="Arial Narrow" w:hAnsi="Arial Narrow" w:cs="Arial"/>
          <w:sz w:val="26"/>
          <w:szCs w:val="26"/>
        </w:rPr>
        <w:t>n que</w:t>
      </w:r>
      <w:r w:rsidRPr="00F75653">
        <w:rPr>
          <w:rFonts w:ascii="Arial Narrow" w:hAnsi="Arial Narrow" w:cs="Arial"/>
          <w:sz w:val="26"/>
          <w:szCs w:val="26"/>
        </w:rPr>
        <w:t xml:space="preserve"> </w:t>
      </w:r>
      <w:r w:rsidR="00355BB6" w:rsidRPr="00F75653">
        <w:rPr>
          <w:rFonts w:ascii="Arial Narrow" w:hAnsi="Arial Narrow" w:cs="Arial"/>
          <w:sz w:val="26"/>
          <w:szCs w:val="26"/>
        </w:rPr>
        <w:t>se declare</w:t>
      </w:r>
      <w:r w:rsidR="00FB2048" w:rsidRPr="00F75653">
        <w:rPr>
          <w:rFonts w:ascii="Arial Narrow" w:hAnsi="Arial Narrow" w:cs="Arial"/>
          <w:sz w:val="26"/>
          <w:szCs w:val="26"/>
        </w:rPr>
        <w:t>n</w:t>
      </w:r>
      <w:r w:rsidR="00355BB6" w:rsidRPr="00F75653">
        <w:rPr>
          <w:rFonts w:ascii="Arial Narrow" w:hAnsi="Arial Narrow" w:cs="Arial"/>
          <w:sz w:val="26"/>
          <w:szCs w:val="26"/>
        </w:rPr>
        <w:t xml:space="preserve"> </w:t>
      </w:r>
      <w:r w:rsidR="0091382A" w:rsidRPr="00F75653">
        <w:rPr>
          <w:rFonts w:ascii="Arial Narrow" w:hAnsi="Arial Narrow" w:cs="Arial"/>
          <w:sz w:val="26"/>
          <w:szCs w:val="26"/>
        </w:rPr>
        <w:t>responsables a</w:t>
      </w:r>
      <w:r w:rsidR="00FB2048" w:rsidRPr="00F75653">
        <w:rPr>
          <w:rFonts w:ascii="Arial Narrow" w:hAnsi="Arial Narrow" w:cs="Arial"/>
          <w:sz w:val="26"/>
          <w:szCs w:val="26"/>
        </w:rPr>
        <w:t xml:space="preserve"> los integrantes del </w:t>
      </w:r>
      <w:r w:rsidR="00C9338A" w:rsidRPr="00F75653">
        <w:rPr>
          <w:rFonts w:ascii="Arial Narrow" w:hAnsi="Arial Narrow" w:cs="Arial"/>
          <w:sz w:val="26"/>
          <w:szCs w:val="26"/>
        </w:rPr>
        <w:t>extremo pasiv</w:t>
      </w:r>
      <w:r w:rsidR="00FB2048" w:rsidRPr="00F75653">
        <w:rPr>
          <w:rFonts w:ascii="Arial Narrow" w:hAnsi="Arial Narrow" w:cs="Arial"/>
          <w:sz w:val="26"/>
          <w:szCs w:val="26"/>
        </w:rPr>
        <w:t>o</w:t>
      </w:r>
      <w:r w:rsidR="00C9338A" w:rsidRPr="00F75653">
        <w:rPr>
          <w:rFonts w:ascii="Arial Narrow" w:hAnsi="Arial Narrow" w:cs="Arial"/>
          <w:sz w:val="26"/>
          <w:szCs w:val="26"/>
        </w:rPr>
        <w:t xml:space="preserve"> </w:t>
      </w:r>
      <w:r w:rsidR="00B119F8" w:rsidRPr="00F75653">
        <w:rPr>
          <w:rFonts w:ascii="Arial Narrow" w:hAnsi="Arial Narrow" w:cs="Arial"/>
          <w:sz w:val="26"/>
          <w:szCs w:val="26"/>
        </w:rPr>
        <w:t xml:space="preserve">por </w:t>
      </w:r>
      <w:r w:rsidR="00C9338A" w:rsidRPr="00F75653">
        <w:rPr>
          <w:rFonts w:ascii="Arial Narrow" w:hAnsi="Arial Narrow" w:cs="Arial"/>
          <w:sz w:val="26"/>
          <w:szCs w:val="26"/>
        </w:rPr>
        <w:t xml:space="preserve">el fallecimiento de </w:t>
      </w:r>
      <w:r w:rsidR="00FF4B2B">
        <w:rPr>
          <w:rFonts w:ascii="Arial Narrow" w:hAnsi="Arial Narrow" w:cs="Arial"/>
          <w:sz w:val="26"/>
          <w:szCs w:val="26"/>
        </w:rPr>
        <w:t>JESH</w:t>
      </w:r>
      <w:r w:rsidR="0033163F" w:rsidRPr="00F75653">
        <w:rPr>
          <w:rFonts w:ascii="Arial Narrow" w:hAnsi="Arial Narrow" w:cs="Arial"/>
          <w:sz w:val="26"/>
          <w:szCs w:val="26"/>
        </w:rPr>
        <w:t xml:space="preserve">, que atribuyen a </w:t>
      </w:r>
      <w:r w:rsidR="00202441" w:rsidRPr="00F75653">
        <w:rPr>
          <w:rFonts w:ascii="Arial Narrow" w:hAnsi="Arial Narrow" w:cs="Arial"/>
          <w:sz w:val="26"/>
          <w:szCs w:val="26"/>
        </w:rPr>
        <w:t xml:space="preserve">fallas </w:t>
      </w:r>
      <w:r w:rsidR="009B1106" w:rsidRPr="00F75653">
        <w:rPr>
          <w:rFonts w:ascii="Arial Narrow" w:hAnsi="Arial Narrow" w:cs="Arial"/>
          <w:sz w:val="26"/>
          <w:szCs w:val="26"/>
        </w:rPr>
        <w:t>médico-asistenciales</w:t>
      </w:r>
      <w:r w:rsidR="00202441" w:rsidRPr="00F75653">
        <w:rPr>
          <w:rFonts w:ascii="Arial Narrow" w:hAnsi="Arial Narrow" w:cs="Arial"/>
          <w:sz w:val="26"/>
          <w:szCs w:val="26"/>
        </w:rPr>
        <w:t xml:space="preserve"> </w:t>
      </w:r>
      <w:r w:rsidR="0033163F" w:rsidRPr="00F75653">
        <w:rPr>
          <w:rFonts w:ascii="Arial Narrow" w:hAnsi="Arial Narrow" w:cs="Arial"/>
          <w:sz w:val="26"/>
          <w:szCs w:val="26"/>
        </w:rPr>
        <w:t>ocurridas e</w:t>
      </w:r>
      <w:r w:rsidR="001264C1" w:rsidRPr="00F75653">
        <w:rPr>
          <w:rFonts w:ascii="Arial Narrow" w:hAnsi="Arial Narrow" w:cs="Arial"/>
          <w:sz w:val="26"/>
          <w:szCs w:val="26"/>
        </w:rPr>
        <w:t xml:space="preserve">n su tratamiento médico. </w:t>
      </w:r>
      <w:r w:rsidR="004474C8" w:rsidRPr="00F75653">
        <w:rPr>
          <w:rFonts w:ascii="Arial Narrow" w:hAnsi="Arial Narrow" w:cs="Arial"/>
          <w:sz w:val="26"/>
          <w:szCs w:val="26"/>
        </w:rPr>
        <w:t>E</w:t>
      </w:r>
      <w:r w:rsidR="005462AD" w:rsidRPr="00F75653">
        <w:rPr>
          <w:rFonts w:ascii="Arial Narrow" w:hAnsi="Arial Narrow" w:cs="Arial"/>
          <w:sz w:val="26"/>
          <w:szCs w:val="26"/>
        </w:rPr>
        <w:t>n consecuencia,</w:t>
      </w:r>
      <w:r w:rsidR="00C9338A" w:rsidRPr="00F75653">
        <w:rPr>
          <w:rFonts w:ascii="Arial Narrow" w:hAnsi="Arial Narrow" w:cs="Arial"/>
          <w:sz w:val="26"/>
          <w:szCs w:val="26"/>
        </w:rPr>
        <w:t xml:space="preserve"> solicita</w:t>
      </w:r>
      <w:r w:rsidR="005305B9" w:rsidRPr="00F75653">
        <w:rPr>
          <w:rFonts w:ascii="Arial Narrow" w:hAnsi="Arial Narrow" w:cs="Arial"/>
          <w:sz w:val="26"/>
          <w:szCs w:val="26"/>
        </w:rPr>
        <w:t>n</w:t>
      </w:r>
      <w:r w:rsidR="004474C8" w:rsidRPr="00F75653">
        <w:rPr>
          <w:rFonts w:ascii="Arial Narrow" w:hAnsi="Arial Narrow" w:cs="Arial"/>
          <w:sz w:val="26"/>
          <w:szCs w:val="26"/>
        </w:rPr>
        <w:t xml:space="preserve"> que</w:t>
      </w:r>
      <w:r w:rsidR="005462AD" w:rsidRPr="00F75653">
        <w:rPr>
          <w:rFonts w:ascii="Arial Narrow" w:hAnsi="Arial Narrow" w:cs="Arial"/>
          <w:sz w:val="26"/>
          <w:szCs w:val="26"/>
        </w:rPr>
        <w:t xml:space="preserve"> sean condenados </w:t>
      </w:r>
      <w:r w:rsidR="00355BB6" w:rsidRPr="00F75653">
        <w:rPr>
          <w:rFonts w:ascii="Arial Narrow" w:hAnsi="Arial Narrow" w:cs="Arial"/>
          <w:sz w:val="26"/>
          <w:szCs w:val="26"/>
        </w:rPr>
        <w:t xml:space="preserve">al pago </w:t>
      </w:r>
      <w:r w:rsidR="00481C0B" w:rsidRPr="00F75653">
        <w:rPr>
          <w:rFonts w:ascii="Arial Narrow" w:hAnsi="Arial Narrow" w:cs="Arial"/>
          <w:sz w:val="26"/>
          <w:szCs w:val="26"/>
        </w:rPr>
        <w:t xml:space="preserve">de </w:t>
      </w:r>
      <w:r w:rsidR="005462AD" w:rsidRPr="00F75653">
        <w:rPr>
          <w:rFonts w:ascii="Arial Narrow" w:hAnsi="Arial Narrow" w:cs="Arial"/>
          <w:sz w:val="26"/>
          <w:szCs w:val="26"/>
        </w:rPr>
        <w:t>las sumas</w:t>
      </w:r>
      <w:r w:rsidR="005305B9" w:rsidRPr="00F75653">
        <w:rPr>
          <w:rFonts w:ascii="Arial Narrow" w:hAnsi="Arial Narrow" w:cs="Arial"/>
          <w:sz w:val="26"/>
          <w:szCs w:val="26"/>
        </w:rPr>
        <w:t xml:space="preserve"> </w:t>
      </w:r>
      <w:r w:rsidR="005462AD" w:rsidRPr="00F75653">
        <w:rPr>
          <w:rFonts w:ascii="Arial Narrow" w:hAnsi="Arial Narrow" w:cs="Arial"/>
          <w:sz w:val="26"/>
          <w:szCs w:val="26"/>
        </w:rPr>
        <w:t>que detallan</w:t>
      </w:r>
      <w:r w:rsidR="004E6CFA" w:rsidRPr="00F75653">
        <w:rPr>
          <w:rFonts w:ascii="Arial Narrow" w:hAnsi="Arial Narrow" w:cs="Arial"/>
          <w:sz w:val="26"/>
          <w:szCs w:val="26"/>
        </w:rPr>
        <w:t xml:space="preserve"> en la demanda</w:t>
      </w:r>
      <w:r w:rsidR="00A43660" w:rsidRPr="00F75653">
        <w:rPr>
          <w:rStyle w:val="Refdenotaalpie"/>
          <w:rFonts w:ascii="Arial Narrow" w:hAnsi="Arial Narrow" w:cs="Arial"/>
          <w:sz w:val="26"/>
          <w:szCs w:val="26"/>
        </w:rPr>
        <w:footnoteReference w:id="4"/>
      </w:r>
      <w:r w:rsidR="005462AD" w:rsidRPr="00F75653">
        <w:rPr>
          <w:rFonts w:ascii="Arial Narrow" w:hAnsi="Arial Narrow" w:cs="Arial"/>
          <w:sz w:val="26"/>
          <w:szCs w:val="26"/>
        </w:rPr>
        <w:t>,</w:t>
      </w:r>
      <w:r w:rsidR="005C0E4A" w:rsidRPr="00F75653">
        <w:rPr>
          <w:rFonts w:ascii="Arial Narrow" w:hAnsi="Arial Narrow" w:cs="Arial"/>
          <w:sz w:val="26"/>
          <w:szCs w:val="26"/>
        </w:rPr>
        <w:t xml:space="preserve"> </w:t>
      </w:r>
      <w:r w:rsidR="001264C1" w:rsidRPr="00F75653">
        <w:rPr>
          <w:rFonts w:ascii="Arial Narrow" w:hAnsi="Arial Narrow" w:cs="Arial"/>
          <w:sz w:val="26"/>
          <w:szCs w:val="26"/>
        </w:rPr>
        <w:t>debidamente actualizadas</w:t>
      </w:r>
      <w:r w:rsidR="00A43660" w:rsidRPr="00F75653">
        <w:rPr>
          <w:rFonts w:ascii="Arial Narrow" w:hAnsi="Arial Narrow" w:cs="Arial"/>
          <w:sz w:val="26"/>
          <w:szCs w:val="26"/>
        </w:rPr>
        <w:t xml:space="preserve">, así como la adopción de </w:t>
      </w:r>
      <w:r w:rsidR="00FB2048" w:rsidRPr="00F75653">
        <w:rPr>
          <w:rFonts w:ascii="Arial Narrow" w:hAnsi="Arial Narrow" w:cs="Arial"/>
          <w:sz w:val="26"/>
          <w:szCs w:val="26"/>
        </w:rPr>
        <w:t>medidas restaurativas</w:t>
      </w:r>
      <w:r w:rsidR="00A43660" w:rsidRPr="00F75653">
        <w:rPr>
          <w:rFonts w:ascii="Arial Narrow" w:hAnsi="Arial Narrow" w:cs="Arial"/>
          <w:sz w:val="26"/>
          <w:szCs w:val="26"/>
        </w:rPr>
        <w:t xml:space="preserve"> y de no repetición</w:t>
      </w:r>
      <w:r w:rsidR="00A43660" w:rsidRPr="00F75653">
        <w:rPr>
          <w:rStyle w:val="Refdenotaalpie"/>
          <w:rFonts w:ascii="Arial Narrow" w:hAnsi="Arial Narrow" w:cs="Arial"/>
          <w:sz w:val="26"/>
          <w:szCs w:val="26"/>
        </w:rPr>
        <w:footnoteReference w:id="5"/>
      </w:r>
      <w:r w:rsidR="00A43660" w:rsidRPr="00F75653">
        <w:rPr>
          <w:rFonts w:ascii="Arial Narrow" w:hAnsi="Arial Narrow" w:cs="Arial"/>
          <w:sz w:val="26"/>
          <w:szCs w:val="26"/>
        </w:rPr>
        <w:t>.</w:t>
      </w:r>
    </w:p>
    <w:p w14:paraId="58DFD684" w14:textId="77777777" w:rsidR="00553559" w:rsidRPr="00F75653" w:rsidRDefault="00553559" w:rsidP="00F75653">
      <w:pPr>
        <w:pStyle w:val="Sinespaciado"/>
        <w:spacing w:line="276" w:lineRule="auto"/>
        <w:jc w:val="both"/>
        <w:rPr>
          <w:rFonts w:ascii="Arial Narrow" w:hAnsi="Arial Narrow" w:cs="Arial"/>
          <w:sz w:val="26"/>
          <w:szCs w:val="26"/>
        </w:rPr>
      </w:pPr>
    </w:p>
    <w:p w14:paraId="2745AEA3" w14:textId="7ACB9127" w:rsidR="00C512A0" w:rsidRPr="00F75653" w:rsidRDefault="00C3179A" w:rsidP="00F75653">
      <w:pPr>
        <w:pStyle w:val="Sinespaciado"/>
        <w:spacing w:line="276" w:lineRule="auto"/>
        <w:jc w:val="both"/>
        <w:rPr>
          <w:rFonts w:ascii="Arial Narrow" w:hAnsi="Arial Narrow" w:cs="Arial"/>
          <w:sz w:val="26"/>
          <w:szCs w:val="26"/>
        </w:rPr>
      </w:pPr>
      <w:r w:rsidRPr="00F75653">
        <w:rPr>
          <w:rFonts w:ascii="Arial Narrow" w:hAnsi="Arial Narrow" w:cs="Arial"/>
          <w:b/>
          <w:bCs/>
          <w:sz w:val="26"/>
          <w:szCs w:val="26"/>
        </w:rPr>
        <w:t>S</w:t>
      </w:r>
      <w:r w:rsidR="00355BB6" w:rsidRPr="00F75653">
        <w:rPr>
          <w:rFonts w:ascii="Arial Narrow" w:hAnsi="Arial Narrow" w:cs="Arial"/>
          <w:b/>
          <w:bCs/>
          <w:sz w:val="26"/>
          <w:szCs w:val="26"/>
        </w:rPr>
        <w:t>oporte fáctico</w:t>
      </w:r>
      <w:r w:rsidR="004B525A" w:rsidRPr="00F75653">
        <w:rPr>
          <w:rFonts w:ascii="Arial Narrow" w:hAnsi="Arial Narrow" w:cs="Arial"/>
          <w:sz w:val="26"/>
          <w:szCs w:val="26"/>
        </w:rPr>
        <w:t>.</w:t>
      </w:r>
      <w:r w:rsidR="0056599D" w:rsidRPr="00F75653">
        <w:rPr>
          <w:rFonts w:ascii="Arial Narrow" w:hAnsi="Arial Narrow" w:cs="Arial"/>
          <w:sz w:val="26"/>
          <w:szCs w:val="26"/>
        </w:rPr>
        <w:t xml:space="preserve"> </w:t>
      </w:r>
      <w:r w:rsidR="005305B9" w:rsidRPr="00F75653">
        <w:rPr>
          <w:rFonts w:ascii="Arial Narrow" w:hAnsi="Arial Narrow" w:cs="Arial"/>
          <w:sz w:val="26"/>
          <w:szCs w:val="26"/>
        </w:rPr>
        <w:t xml:space="preserve">El causante </w:t>
      </w:r>
      <w:r w:rsidR="00FF4B2B">
        <w:rPr>
          <w:rFonts w:ascii="Arial Narrow" w:hAnsi="Arial Narrow" w:cs="Arial"/>
          <w:sz w:val="26"/>
          <w:szCs w:val="26"/>
        </w:rPr>
        <w:t>JESH</w:t>
      </w:r>
      <w:r w:rsidR="005305B9" w:rsidRPr="00F75653">
        <w:rPr>
          <w:rFonts w:ascii="Arial Narrow" w:hAnsi="Arial Narrow" w:cs="Arial"/>
          <w:sz w:val="26"/>
          <w:szCs w:val="26"/>
        </w:rPr>
        <w:t xml:space="preserve"> </w:t>
      </w:r>
      <w:r w:rsidR="006D778B" w:rsidRPr="00F75653">
        <w:rPr>
          <w:rFonts w:ascii="Arial Narrow" w:hAnsi="Arial Narrow" w:cs="Arial"/>
          <w:sz w:val="26"/>
          <w:szCs w:val="26"/>
        </w:rPr>
        <w:t>estaba afiliado</w:t>
      </w:r>
      <w:r w:rsidR="005305B9" w:rsidRPr="00F75653">
        <w:rPr>
          <w:rFonts w:ascii="Arial Narrow" w:hAnsi="Arial Narrow" w:cs="Arial"/>
          <w:sz w:val="26"/>
          <w:szCs w:val="26"/>
        </w:rPr>
        <w:t xml:space="preserve"> </w:t>
      </w:r>
      <w:r w:rsidR="00C3515D" w:rsidRPr="00F75653">
        <w:rPr>
          <w:rFonts w:ascii="Arial Narrow" w:hAnsi="Arial Narrow" w:cs="Arial"/>
          <w:sz w:val="26"/>
          <w:szCs w:val="26"/>
        </w:rPr>
        <w:t xml:space="preserve">al </w:t>
      </w:r>
      <w:r w:rsidR="006D778B" w:rsidRPr="00F75653">
        <w:rPr>
          <w:rFonts w:ascii="Arial Narrow" w:hAnsi="Arial Narrow" w:cs="Arial"/>
          <w:sz w:val="26"/>
          <w:szCs w:val="26"/>
        </w:rPr>
        <w:t>S</w:t>
      </w:r>
      <w:r w:rsidR="00C3515D" w:rsidRPr="00F75653">
        <w:rPr>
          <w:rFonts w:ascii="Arial Narrow" w:hAnsi="Arial Narrow" w:cs="Arial"/>
          <w:sz w:val="26"/>
          <w:szCs w:val="26"/>
        </w:rPr>
        <w:t>istema</w:t>
      </w:r>
      <w:r w:rsidR="005305B9" w:rsidRPr="00F75653">
        <w:rPr>
          <w:rFonts w:ascii="Arial Narrow" w:hAnsi="Arial Narrow" w:cs="Arial"/>
          <w:sz w:val="26"/>
          <w:szCs w:val="26"/>
        </w:rPr>
        <w:t xml:space="preserve"> de </w:t>
      </w:r>
      <w:r w:rsidR="006D778B" w:rsidRPr="00F75653">
        <w:rPr>
          <w:rFonts w:ascii="Arial Narrow" w:hAnsi="Arial Narrow" w:cs="Arial"/>
          <w:sz w:val="26"/>
          <w:szCs w:val="26"/>
        </w:rPr>
        <w:t>S</w:t>
      </w:r>
      <w:r w:rsidR="005305B9" w:rsidRPr="00F75653">
        <w:rPr>
          <w:rFonts w:ascii="Arial Narrow" w:hAnsi="Arial Narrow" w:cs="Arial"/>
          <w:sz w:val="26"/>
          <w:szCs w:val="26"/>
        </w:rPr>
        <w:t xml:space="preserve">eguridad </w:t>
      </w:r>
      <w:r w:rsidR="006D778B" w:rsidRPr="00F75653">
        <w:rPr>
          <w:rFonts w:ascii="Arial Narrow" w:hAnsi="Arial Narrow" w:cs="Arial"/>
          <w:sz w:val="26"/>
          <w:szCs w:val="26"/>
        </w:rPr>
        <w:t>S</w:t>
      </w:r>
      <w:r w:rsidR="005305B9" w:rsidRPr="00F75653">
        <w:rPr>
          <w:rFonts w:ascii="Arial Narrow" w:hAnsi="Arial Narrow" w:cs="Arial"/>
          <w:sz w:val="26"/>
          <w:szCs w:val="26"/>
        </w:rPr>
        <w:t xml:space="preserve">ocial en </w:t>
      </w:r>
      <w:r w:rsidR="006D778B" w:rsidRPr="00F75653">
        <w:rPr>
          <w:rFonts w:ascii="Arial Narrow" w:hAnsi="Arial Narrow" w:cs="Arial"/>
          <w:sz w:val="26"/>
          <w:szCs w:val="26"/>
        </w:rPr>
        <w:t>S</w:t>
      </w:r>
      <w:r w:rsidR="005305B9" w:rsidRPr="00F75653">
        <w:rPr>
          <w:rFonts w:ascii="Arial Narrow" w:hAnsi="Arial Narrow" w:cs="Arial"/>
          <w:sz w:val="26"/>
          <w:szCs w:val="26"/>
        </w:rPr>
        <w:t xml:space="preserve">alud </w:t>
      </w:r>
      <w:r w:rsidR="006D778B" w:rsidRPr="00F75653">
        <w:rPr>
          <w:rFonts w:ascii="Arial Narrow" w:hAnsi="Arial Narrow" w:cs="Arial"/>
          <w:sz w:val="26"/>
          <w:szCs w:val="26"/>
        </w:rPr>
        <w:t>a través d</w:t>
      </w:r>
      <w:r w:rsidR="005305B9" w:rsidRPr="00F75653">
        <w:rPr>
          <w:rFonts w:ascii="Arial Narrow" w:hAnsi="Arial Narrow" w:cs="Arial"/>
          <w:sz w:val="26"/>
          <w:szCs w:val="26"/>
        </w:rPr>
        <w:t>e Salu</w:t>
      </w:r>
      <w:r w:rsidR="00356AFE" w:rsidRPr="00F75653">
        <w:rPr>
          <w:rFonts w:ascii="Arial Narrow" w:hAnsi="Arial Narrow" w:cs="Arial"/>
          <w:sz w:val="26"/>
          <w:szCs w:val="26"/>
        </w:rPr>
        <w:t>dC</w:t>
      </w:r>
      <w:r w:rsidR="005305B9" w:rsidRPr="00F75653">
        <w:rPr>
          <w:rFonts w:ascii="Arial Narrow" w:hAnsi="Arial Narrow" w:cs="Arial"/>
          <w:sz w:val="26"/>
          <w:szCs w:val="26"/>
        </w:rPr>
        <w:t>oop EPS</w:t>
      </w:r>
      <w:r w:rsidR="006D778B" w:rsidRPr="00F75653">
        <w:rPr>
          <w:rFonts w:ascii="Arial Narrow" w:hAnsi="Arial Narrow" w:cs="Arial"/>
          <w:sz w:val="26"/>
          <w:szCs w:val="26"/>
        </w:rPr>
        <w:t>,</w:t>
      </w:r>
      <w:r w:rsidR="005305B9" w:rsidRPr="00F75653">
        <w:rPr>
          <w:rFonts w:ascii="Arial Narrow" w:hAnsi="Arial Narrow" w:cs="Arial"/>
          <w:sz w:val="26"/>
          <w:szCs w:val="26"/>
        </w:rPr>
        <w:t xml:space="preserve"> y </w:t>
      </w:r>
      <w:r w:rsidR="006D778B" w:rsidRPr="00F75653">
        <w:rPr>
          <w:rFonts w:ascii="Arial Narrow" w:hAnsi="Arial Narrow" w:cs="Arial"/>
          <w:sz w:val="26"/>
          <w:szCs w:val="26"/>
        </w:rPr>
        <w:t xml:space="preserve">era atendido en </w:t>
      </w:r>
      <w:r w:rsidR="005305B9" w:rsidRPr="00F75653">
        <w:rPr>
          <w:rFonts w:ascii="Arial Narrow" w:hAnsi="Arial Narrow" w:cs="Arial"/>
          <w:sz w:val="26"/>
          <w:szCs w:val="26"/>
        </w:rPr>
        <w:t xml:space="preserve">la </w:t>
      </w:r>
      <w:r w:rsidR="00B0690B" w:rsidRPr="00F75653">
        <w:rPr>
          <w:rFonts w:ascii="Arial Narrow" w:hAnsi="Arial Narrow" w:cs="Arial"/>
          <w:sz w:val="26"/>
          <w:szCs w:val="26"/>
        </w:rPr>
        <w:t>IPS Clínica</w:t>
      </w:r>
      <w:r w:rsidR="005305B9" w:rsidRPr="00F75653">
        <w:rPr>
          <w:rFonts w:ascii="Arial Narrow" w:hAnsi="Arial Narrow" w:cs="Arial"/>
          <w:sz w:val="26"/>
          <w:szCs w:val="26"/>
        </w:rPr>
        <w:t xml:space="preserve"> Salud</w:t>
      </w:r>
      <w:r w:rsidR="00356AFE" w:rsidRPr="00F75653">
        <w:rPr>
          <w:rFonts w:ascii="Arial Narrow" w:hAnsi="Arial Narrow" w:cs="Arial"/>
          <w:sz w:val="26"/>
          <w:szCs w:val="26"/>
        </w:rPr>
        <w:t>C</w:t>
      </w:r>
      <w:r w:rsidR="005305B9" w:rsidRPr="00F75653">
        <w:rPr>
          <w:rFonts w:ascii="Arial Narrow" w:hAnsi="Arial Narrow" w:cs="Arial"/>
          <w:sz w:val="26"/>
          <w:szCs w:val="26"/>
        </w:rPr>
        <w:t>oop Pereira</w:t>
      </w:r>
      <w:r w:rsidR="002261F2" w:rsidRPr="00F75653">
        <w:rPr>
          <w:rStyle w:val="Refdenotaalpie"/>
          <w:rFonts w:ascii="Arial Narrow" w:hAnsi="Arial Narrow" w:cs="Arial"/>
          <w:sz w:val="26"/>
          <w:szCs w:val="26"/>
        </w:rPr>
        <w:footnoteReference w:id="6"/>
      </w:r>
      <w:r w:rsidR="006D778B" w:rsidRPr="00F75653">
        <w:rPr>
          <w:rFonts w:ascii="Arial Narrow" w:hAnsi="Arial Narrow" w:cs="Arial"/>
          <w:sz w:val="26"/>
          <w:szCs w:val="26"/>
        </w:rPr>
        <w:t>, que</w:t>
      </w:r>
      <w:r w:rsidR="005305B9" w:rsidRPr="00F75653">
        <w:rPr>
          <w:rFonts w:ascii="Arial Narrow" w:hAnsi="Arial Narrow" w:cs="Arial"/>
          <w:sz w:val="26"/>
          <w:szCs w:val="26"/>
        </w:rPr>
        <w:t xml:space="preserve"> conformaba </w:t>
      </w:r>
      <w:r w:rsidR="006D778B" w:rsidRPr="00F75653">
        <w:rPr>
          <w:rFonts w:ascii="Arial Narrow" w:hAnsi="Arial Narrow" w:cs="Arial"/>
          <w:sz w:val="26"/>
          <w:szCs w:val="26"/>
        </w:rPr>
        <w:t>su</w:t>
      </w:r>
      <w:r w:rsidR="005305B9" w:rsidRPr="00F75653">
        <w:rPr>
          <w:rFonts w:ascii="Arial Narrow" w:hAnsi="Arial Narrow" w:cs="Arial"/>
          <w:sz w:val="26"/>
          <w:szCs w:val="26"/>
        </w:rPr>
        <w:t xml:space="preserve"> red de prestadores</w:t>
      </w:r>
      <w:r w:rsidR="00C512A0" w:rsidRPr="00F75653">
        <w:rPr>
          <w:rFonts w:ascii="Arial Narrow" w:hAnsi="Arial Narrow" w:cs="Arial"/>
          <w:sz w:val="26"/>
          <w:szCs w:val="26"/>
        </w:rPr>
        <w:t>.</w:t>
      </w:r>
    </w:p>
    <w:p w14:paraId="172A4C76" w14:textId="77777777" w:rsidR="00C512A0" w:rsidRPr="00F75653" w:rsidRDefault="00C512A0" w:rsidP="00F75653">
      <w:pPr>
        <w:pStyle w:val="Sinespaciado"/>
        <w:spacing w:line="276" w:lineRule="auto"/>
        <w:jc w:val="both"/>
        <w:rPr>
          <w:rFonts w:ascii="Arial Narrow" w:hAnsi="Arial Narrow" w:cs="Arial"/>
          <w:sz w:val="26"/>
          <w:szCs w:val="26"/>
        </w:rPr>
      </w:pPr>
    </w:p>
    <w:p w14:paraId="14346AE4" w14:textId="383E0AD8" w:rsidR="00B971DC" w:rsidRPr="00F75653" w:rsidRDefault="00C512A0"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Al señor </w:t>
      </w:r>
      <w:r w:rsidR="00FF4B2B">
        <w:rPr>
          <w:rFonts w:ascii="Arial Narrow" w:hAnsi="Arial Narrow" w:cs="Arial"/>
          <w:sz w:val="26"/>
          <w:szCs w:val="26"/>
        </w:rPr>
        <w:t>JESH</w:t>
      </w:r>
      <w:r w:rsidRPr="00F75653">
        <w:rPr>
          <w:rFonts w:ascii="Arial Narrow" w:hAnsi="Arial Narrow" w:cs="Arial"/>
          <w:sz w:val="26"/>
          <w:szCs w:val="26"/>
        </w:rPr>
        <w:t xml:space="preserve"> se </w:t>
      </w:r>
      <w:r w:rsidR="00B971DC" w:rsidRPr="00F75653">
        <w:rPr>
          <w:rFonts w:ascii="Arial Narrow" w:hAnsi="Arial Narrow" w:cs="Arial"/>
          <w:sz w:val="26"/>
          <w:szCs w:val="26"/>
        </w:rPr>
        <w:t xml:space="preserve">le </w:t>
      </w:r>
      <w:r w:rsidRPr="00F75653">
        <w:rPr>
          <w:rFonts w:ascii="Arial Narrow" w:hAnsi="Arial Narrow" w:cs="Arial"/>
          <w:sz w:val="26"/>
          <w:szCs w:val="26"/>
        </w:rPr>
        <w:t>diagnostic</w:t>
      </w:r>
      <w:r w:rsidR="006D778B" w:rsidRPr="00F75653">
        <w:rPr>
          <w:rFonts w:ascii="Arial Narrow" w:hAnsi="Arial Narrow" w:cs="Arial"/>
          <w:sz w:val="26"/>
          <w:szCs w:val="26"/>
        </w:rPr>
        <w:t>ó</w:t>
      </w:r>
      <w:r w:rsidRPr="00F75653">
        <w:rPr>
          <w:rFonts w:ascii="Arial Narrow" w:hAnsi="Arial Narrow" w:cs="Arial"/>
          <w:sz w:val="26"/>
          <w:szCs w:val="26"/>
        </w:rPr>
        <w:t xml:space="preserve"> cáncer de </w:t>
      </w:r>
      <w:r w:rsidR="00356AFE" w:rsidRPr="00F75653">
        <w:rPr>
          <w:rFonts w:ascii="Arial Narrow" w:hAnsi="Arial Narrow" w:cs="Arial"/>
          <w:sz w:val="26"/>
          <w:szCs w:val="26"/>
        </w:rPr>
        <w:t>laringe</w:t>
      </w:r>
      <w:r w:rsidR="00C05B57" w:rsidRPr="00F75653">
        <w:rPr>
          <w:rFonts w:ascii="Arial Narrow" w:hAnsi="Arial Narrow" w:cs="Arial"/>
          <w:sz w:val="26"/>
          <w:szCs w:val="26"/>
        </w:rPr>
        <w:t xml:space="preserve">, con orden de </w:t>
      </w:r>
      <w:r w:rsidR="00B971DC" w:rsidRPr="00F75653">
        <w:rPr>
          <w:rFonts w:ascii="Arial Narrow" w:hAnsi="Arial Narrow" w:cs="Arial"/>
          <w:sz w:val="26"/>
          <w:szCs w:val="26"/>
        </w:rPr>
        <w:t>quimioterapia y radioterapia</w:t>
      </w:r>
      <w:r w:rsidR="00DD1958" w:rsidRPr="00F75653">
        <w:rPr>
          <w:rFonts w:ascii="Arial Narrow" w:hAnsi="Arial Narrow" w:cs="Arial"/>
          <w:sz w:val="26"/>
          <w:szCs w:val="26"/>
        </w:rPr>
        <w:t xml:space="preserve"> en lugar de cirugía, por “</w:t>
      </w:r>
      <w:r w:rsidR="00DD1958" w:rsidRPr="008737C6">
        <w:rPr>
          <w:rFonts w:ascii="Arial Narrow" w:hAnsi="Arial Narrow" w:cs="Arial"/>
          <w:sz w:val="24"/>
          <w:szCs w:val="26"/>
        </w:rPr>
        <w:t>gran morbilidad</w:t>
      </w:r>
      <w:r w:rsidR="00DD1958" w:rsidRPr="00F75653">
        <w:rPr>
          <w:rFonts w:ascii="Arial Narrow" w:hAnsi="Arial Narrow" w:cs="Arial"/>
          <w:sz w:val="26"/>
          <w:szCs w:val="26"/>
        </w:rPr>
        <w:t>”</w:t>
      </w:r>
      <w:r w:rsidR="00B971DC" w:rsidRPr="00F75653">
        <w:rPr>
          <w:rFonts w:ascii="Arial Narrow" w:hAnsi="Arial Narrow" w:cs="Arial"/>
          <w:sz w:val="26"/>
          <w:szCs w:val="26"/>
        </w:rPr>
        <w:t>.</w:t>
      </w:r>
      <w:r w:rsidR="00B62937" w:rsidRPr="00F75653">
        <w:rPr>
          <w:rFonts w:ascii="Arial Narrow" w:hAnsi="Arial Narrow" w:cs="Arial"/>
          <w:sz w:val="26"/>
          <w:szCs w:val="26"/>
        </w:rPr>
        <w:t xml:space="preserve"> </w:t>
      </w:r>
      <w:r w:rsidR="008D7CBA" w:rsidRPr="00F75653">
        <w:rPr>
          <w:rFonts w:ascii="Arial Narrow" w:hAnsi="Arial Narrow" w:cs="Arial"/>
          <w:sz w:val="26"/>
          <w:szCs w:val="26"/>
        </w:rPr>
        <w:t>En todo caso, s</w:t>
      </w:r>
      <w:r w:rsidR="00B62937" w:rsidRPr="00F75653">
        <w:rPr>
          <w:rFonts w:ascii="Arial Narrow" w:hAnsi="Arial Narrow" w:cs="Arial"/>
          <w:sz w:val="26"/>
          <w:szCs w:val="26"/>
        </w:rPr>
        <w:t xml:space="preserve">e envió </w:t>
      </w:r>
      <w:r w:rsidR="65623065" w:rsidRPr="00F75653">
        <w:rPr>
          <w:rFonts w:ascii="Arial Narrow" w:hAnsi="Arial Narrow" w:cs="Arial"/>
          <w:sz w:val="26"/>
          <w:szCs w:val="26"/>
        </w:rPr>
        <w:t xml:space="preserve">el </w:t>
      </w:r>
      <w:r w:rsidR="00B62937" w:rsidRPr="00F75653">
        <w:rPr>
          <w:rFonts w:ascii="Arial Narrow" w:hAnsi="Arial Narrow" w:cs="Arial"/>
          <w:sz w:val="26"/>
          <w:szCs w:val="26"/>
        </w:rPr>
        <w:t>caso a comité para concepto de grupo.</w:t>
      </w:r>
      <w:r w:rsidR="00866507" w:rsidRPr="00F75653">
        <w:rPr>
          <w:rFonts w:ascii="Arial Narrow" w:hAnsi="Arial Narrow" w:cs="Arial"/>
          <w:sz w:val="26"/>
          <w:szCs w:val="26"/>
        </w:rPr>
        <w:t xml:space="preserve"> El 5 de agosto de 2012 consulta, es atendido y se le dan indicaciones y síntomas para </w:t>
      </w:r>
      <w:proofErr w:type="spellStart"/>
      <w:r w:rsidR="00866507" w:rsidRPr="00F75653">
        <w:rPr>
          <w:rFonts w:ascii="Arial Narrow" w:hAnsi="Arial Narrow" w:cs="Arial"/>
          <w:sz w:val="26"/>
          <w:szCs w:val="26"/>
        </w:rPr>
        <w:t>reconsulta</w:t>
      </w:r>
      <w:proofErr w:type="spellEnd"/>
      <w:r w:rsidR="000302C9" w:rsidRPr="00F75653">
        <w:rPr>
          <w:rFonts w:ascii="Arial Narrow" w:hAnsi="Arial Narrow" w:cs="Arial"/>
          <w:sz w:val="26"/>
          <w:szCs w:val="26"/>
        </w:rPr>
        <w:t xml:space="preserve">. El 8 de agosto </w:t>
      </w:r>
      <w:proofErr w:type="spellStart"/>
      <w:r w:rsidR="000302C9" w:rsidRPr="00F75653">
        <w:rPr>
          <w:rFonts w:ascii="Arial Narrow" w:hAnsi="Arial Narrow" w:cs="Arial"/>
          <w:sz w:val="26"/>
          <w:szCs w:val="26"/>
        </w:rPr>
        <w:t>reconsulta</w:t>
      </w:r>
      <w:proofErr w:type="spellEnd"/>
      <w:r w:rsidR="000302C9" w:rsidRPr="00F75653">
        <w:rPr>
          <w:rFonts w:ascii="Arial Narrow" w:hAnsi="Arial Narrow" w:cs="Arial"/>
          <w:sz w:val="26"/>
          <w:szCs w:val="26"/>
        </w:rPr>
        <w:t xml:space="preserve"> y luego fue remitido a UCI.</w:t>
      </w:r>
      <w:r w:rsidR="00866507" w:rsidRPr="00F75653">
        <w:rPr>
          <w:rFonts w:ascii="Arial Narrow" w:hAnsi="Arial Narrow" w:cs="Arial"/>
          <w:sz w:val="26"/>
          <w:szCs w:val="26"/>
        </w:rPr>
        <w:t xml:space="preserve"> </w:t>
      </w:r>
      <w:r w:rsidRPr="00F75653">
        <w:rPr>
          <w:rFonts w:ascii="Arial Narrow" w:hAnsi="Arial Narrow" w:cs="Arial"/>
          <w:sz w:val="26"/>
          <w:szCs w:val="26"/>
        </w:rPr>
        <w:t xml:space="preserve"> </w:t>
      </w:r>
    </w:p>
    <w:p w14:paraId="5DE535BC" w14:textId="3D4B66AE" w:rsidR="005305B9" w:rsidRPr="00F75653" w:rsidRDefault="005305B9" w:rsidP="00F75653">
      <w:pPr>
        <w:pStyle w:val="Sinespaciado"/>
        <w:spacing w:line="276" w:lineRule="auto"/>
        <w:jc w:val="both"/>
        <w:rPr>
          <w:rFonts w:ascii="Arial Narrow" w:hAnsi="Arial Narrow" w:cs="Arial"/>
          <w:sz w:val="26"/>
          <w:szCs w:val="26"/>
        </w:rPr>
      </w:pPr>
    </w:p>
    <w:p w14:paraId="21B475B2" w14:textId="4110A866" w:rsidR="00302A91" w:rsidRPr="00F75653" w:rsidRDefault="00AE7495"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Tras amplia trascripción de las notas de la historia clínica, se señala que </w:t>
      </w:r>
      <w:r w:rsidRPr="00F75653">
        <w:rPr>
          <w:rFonts w:ascii="Arial Narrow" w:hAnsi="Arial Narrow" w:cs="Arial"/>
          <w:i/>
          <w:iCs/>
          <w:sz w:val="26"/>
          <w:szCs w:val="26"/>
        </w:rPr>
        <w:t>“</w:t>
      </w:r>
      <w:r w:rsidRPr="008737C6">
        <w:rPr>
          <w:rFonts w:ascii="Arial Narrow" w:hAnsi="Arial Narrow" w:cs="Arial"/>
          <w:i/>
          <w:iCs/>
          <w:sz w:val="24"/>
          <w:szCs w:val="26"/>
        </w:rPr>
        <w:t>el 15 de agosto</w:t>
      </w:r>
      <w:r w:rsidR="00302A91" w:rsidRPr="008737C6">
        <w:rPr>
          <w:rFonts w:ascii="Arial Narrow" w:hAnsi="Arial Narrow" w:cs="Arial"/>
          <w:i/>
          <w:iCs/>
          <w:sz w:val="24"/>
          <w:szCs w:val="26"/>
        </w:rPr>
        <w:t xml:space="preserve"> de 2012, todavía en la U.C.I.,</w:t>
      </w:r>
      <w:r w:rsidRPr="008737C6">
        <w:rPr>
          <w:rFonts w:ascii="Arial Narrow" w:hAnsi="Arial Narrow" w:cs="Arial"/>
          <w:i/>
          <w:iCs/>
          <w:sz w:val="24"/>
          <w:szCs w:val="26"/>
        </w:rPr>
        <w:t xml:space="preserve"> se presentaron las primeras fallas </w:t>
      </w:r>
      <w:r w:rsidR="00302A91" w:rsidRPr="008737C6">
        <w:rPr>
          <w:rFonts w:ascii="Arial Narrow" w:hAnsi="Arial Narrow" w:cs="Arial"/>
          <w:i/>
          <w:iCs/>
          <w:sz w:val="24"/>
          <w:szCs w:val="26"/>
        </w:rPr>
        <w:t>médico-</w:t>
      </w:r>
      <w:r w:rsidRPr="008737C6">
        <w:rPr>
          <w:rFonts w:ascii="Arial Narrow" w:hAnsi="Arial Narrow" w:cs="Arial"/>
          <w:i/>
          <w:iCs/>
          <w:sz w:val="24"/>
          <w:szCs w:val="26"/>
        </w:rPr>
        <w:t>asistenciales</w:t>
      </w:r>
      <w:r w:rsidRPr="00F75653">
        <w:rPr>
          <w:rFonts w:ascii="Arial Narrow" w:hAnsi="Arial Narrow" w:cs="Arial"/>
          <w:sz w:val="26"/>
          <w:szCs w:val="26"/>
        </w:rPr>
        <w:t>” (hecho 40),</w:t>
      </w:r>
      <w:r w:rsidR="00302A91" w:rsidRPr="00F75653">
        <w:rPr>
          <w:rFonts w:ascii="Arial Narrow" w:hAnsi="Arial Narrow" w:cs="Arial"/>
          <w:sz w:val="26"/>
          <w:szCs w:val="26"/>
        </w:rPr>
        <w:t xml:space="preserve"> que se pueden sintetizar así:</w:t>
      </w:r>
      <w:r w:rsidRPr="00F75653">
        <w:rPr>
          <w:rFonts w:ascii="Arial Narrow" w:hAnsi="Arial Narrow" w:cs="Arial"/>
          <w:sz w:val="26"/>
          <w:szCs w:val="26"/>
        </w:rPr>
        <w:t xml:space="preserve"> No hay notas del 15 de agost</w:t>
      </w:r>
      <w:r w:rsidR="00302A91" w:rsidRPr="00F75653">
        <w:rPr>
          <w:rFonts w:ascii="Arial Narrow" w:hAnsi="Arial Narrow" w:cs="Arial"/>
          <w:sz w:val="26"/>
          <w:szCs w:val="26"/>
        </w:rPr>
        <w:t>o en la historia clínica; l</w:t>
      </w:r>
      <w:r w:rsidRPr="00F75653">
        <w:rPr>
          <w:rFonts w:ascii="Arial Narrow" w:hAnsi="Arial Narrow" w:cs="Arial"/>
          <w:sz w:val="26"/>
          <w:szCs w:val="26"/>
        </w:rPr>
        <w:t>a del 16 parece no corresponder al paciente</w:t>
      </w:r>
      <w:r w:rsidR="00302A91" w:rsidRPr="00F75653">
        <w:rPr>
          <w:rFonts w:ascii="Arial Narrow" w:hAnsi="Arial Narrow" w:cs="Arial"/>
          <w:sz w:val="26"/>
          <w:szCs w:val="26"/>
        </w:rPr>
        <w:t>; e</w:t>
      </w:r>
      <w:r w:rsidRPr="00F75653">
        <w:rPr>
          <w:rFonts w:ascii="Arial Narrow" w:hAnsi="Arial Narrow" w:cs="Arial"/>
          <w:sz w:val="26"/>
          <w:szCs w:val="26"/>
        </w:rPr>
        <w:t>l 15 de agosto en la noche y el 16</w:t>
      </w:r>
      <w:r w:rsidR="00302A91" w:rsidRPr="00F75653">
        <w:rPr>
          <w:rFonts w:ascii="Arial Narrow" w:hAnsi="Arial Narrow" w:cs="Arial"/>
          <w:sz w:val="26"/>
          <w:szCs w:val="26"/>
        </w:rPr>
        <w:t xml:space="preserve"> en la mañana, según</w:t>
      </w:r>
      <w:r w:rsidRPr="00F75653">
        <w:rPr>
          <w:rFonts w:ascii="Arial Narrow" w:hAnsi="Arial Narrow" w:cs="Arial"/>
          <w:sz w:val="26"/>
          <w:szCs w:val="26"/>
        </w:rPr>
        <w:t xml:space="preserve"> nota</w:t>
      </w:r>
      <w:r w:rsidR="00302A91" w:rsidRPr="00F75653">
        <w:rPr>
          <w:rFonts w:ascii="Arial Narrow" w:hAnsi="Arial Narrow" w:cs="Arial"/>
          <w:sz w:val="26"/>
          <w:szCs w:val="26"/>
        </w:rPr>
        <w:t>s</w:t>
      </w:r>
      <w:r w:rsidRPr="00F75653">
        <w:rPr>
          <w:rFonts w:ascii="Arial Narrow" w:hAnsi="Arial Narrow" w:cs="Arial"/>
          <w:sz w:val="26"/>
          <w:szCs w:val="26"/>
        </w:rPr>
        <w:t xml:space="preserve"> de enfermería</w:t>
      </w:r>
      <w:r w:rsidR="00302A91" w:rsidRPr="00F75653">
        <w:rPr>
          <w:rFonts w:ascii="Arial Narrow" w:hAnsi="Arial Narrow" w:cs="Arial"/>
          <w:sz w:val="26"/>
          <w:szCs w:val="26"/>
        </w:rPr>
        <w:t xml:space="preserve">, el paciente </w:t>
      </w:r>
      <w:r w:rsidRPr="00F75653">
        <w:rPr>
          <w:rFonts w:ascii="Arial Narrow" w:hAnsi="Arial Narrow" w:cs="Arial"/>
          <w:sz w:val="26"/>
          <w:szCs w:val="26"/>
        </w:rPr>
        <w:t>registra dificultad respiratoria no valora</w:t>
      </w:r>
      <w:r w:rsidR="00302A91" w:rsidRPr="00F75653">
        <w:rPr>
          <w:rFonts w:ascii="Arial Narrow" w:hAnsi="Arial Narrow" w:cs="Arial"/>
          <w:sz w:val="26"/>
          <w:szCs w:val="26"/>
        </w:rPr>
        <w:t xml:space="preserve">da por personal médico; el </w:t>
      </w:r>
      <w:r w:rsidRPr="00F75653">
        <w:rPr>
          <w:rFonts w:ascii="Arial Narrow" w:hAnsi="Arial Narrow" w:cs="Arial"/>
          <w:sz w:val="26"/>
          <w:szCs w:val="26"/>
        </w:rPr>
        <w:t>16 de agosto no hubo valoración por internista a pesar de que médico general lo solici</w:t>
      </w:r>
      <w:r w:rsidR="00302A91" w:rsidRPr="00F75653">
        <w:rPr>
          <w:rFonts w:ascii="Arial Narrow" w:hAnsi="Arial Narrow" w:cs="Arial"/>
          <w:sz w:val="26"/>
          <w:szCs w:val="26"/>
        </w:rPr>
        <w:t>t</w:t>
      </w:r>
      <w:r w:rsidRPr="00F75653">
        <w:rPr>
          <w:rFonts w:ascii="Arial Narrow" w:hAnsi="Arial Narrow" w:cs="Arial"/>
          <w:sz w:val="26"/>
          <w:szCs w:val="26"/>
        </w:rPr>
        <w:t>ó en varias ocasiones</w:t>
      </w:r>
      <w:r w:rsidR="00302A91" w:rsidRPr="00F75653">
        <w:rPr>
          <w:rFonts w:ascii="Arial Narrow" w:hAnsi="Arial Narrow" w:cs="Arial"/>
          <w:sz w:val="26"/>
          <w:szCs w:val="26"/>
        </w:rPr>
        <w:t>. Se refirió además que por el nivel III de la entidad, no debió presentarse i</w:t>
      </w:r>
      <w:r w:rsidRPr="00F75653">
        <w:rPr>
          <w:rFonts w:ascii="Arial Narrow" w:hAnsi="Arial Narrow" w:cs="Arial"/>
          <w:sz w:val="26"/>
          <w:szCs w:val="26"/>
        </w:rPr>
        <w:t>ndisponibilidad de cama en UCI</w:t>
      </w:r>
      <w:r w:rsidR="00302A91" w:rsidRPr="00F75653">
        <w:rPr>
          <w:rFonts w:ascii="Arial Narrow" w:hAnsi="Arial Narrow" w:cs="Arial"/>
          <w:sz w:val="26"/>
          <w:szCs w:val="26"/>
        </w:rPr>
        <w:t>, ni</w:t>
      </w:r>
      <w:r w:rsidRPr="00F75653">
        <w:rPr>
          <w:rFonts w:ascii="Arial Narrow" w:hAnsi="Arial Narrow" w:cs="Arial"/>
          <w:sz w:val="26"/>
          <w:szCs w:val="26"/>
        </w:rPr>
        <w:t xml:space="preserve"> demora en la</w:t>
      </w:r>
      <w:r w:rsidR="00302A91" w:rsidRPr="00F75653">
        <w:rPr>
          <w:rFonts w:ascii="Arial Narrow" w:hAnsi="Arial Narrow" w:cs="Arial"/>
          <w:sz w:val="26"/>
          <w:szCs w:val="26"/>
        </w:rPr>
        <w:t xml:space="preserve"> posibilidad de ser trasladado a otra institución que s</w:t>
      </w:r>
      <w:r w:rsidR="0031480D" w:rsidRPr="00F75653">
        <w:rPr>
          <w:rFonts w:ascii="Arial Narrow" w:hAnsi="Arial Narrow" w:cs="Arial"/>
          <w:sz w:val="26"/>
          <w:szCs w:val="26"/>
        </w:rPr>
        <w:t>í</w:t>
      </w:r>
      <w:r w:rsidR="00302A91" w:rsidRPr="00F75653">
        <w:rPr>
          <w:rFonts w:ascii="Arial Narrow" w:hAnsi="Arial Narrow" w:cs="Arial"/>
          <w:sz w:val="26"/>
          <w:szCs w:val="26"/>
        </w:rPr>
        <w:t xml:space="preserve"> la tuviera.</w:t>
      </w:r>
    </w:p>
    <w:p w14:paraId="520C1610" w14:textId="77777777" w:rsidR="00302A91" w:rsidRPr="00F75653" w:rsidRDefault="00302A91" w:rsidP="00F75653">
      <w:pPr>
        <w:pStyle w:val="Sinespaciado"/>
        <w:spacing w:line="276" w:lineRule="auto"/>
        <w:jc w:val="both"/>
        <w:rPr>
          <w:rFonts w:ascii="Arial Narrow" w:hAnsi="Arial Narrow" w:cs="Arial"/>
          <w:sz w:val="26"/>
          <w:szCs w:val="26"/>
        </w:rPr>
      </w:pPr>
    </w:p>
    <w:p w14:paraId="2FC11109" w14:textId="77777777" w:rsidR="007436B5" w:rsidRPr="00F75653" w:rsidRDefault="007436B5"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lastRenderedPageBreak/>
        <w:t xml:space="preserve">Frente a las entidades públicas demandadas se indicó que son responsables por </w:t>
      </w:r>
      <w:r w:rsidR="00122B53" w:rsidRPr="00F75653">
        <w:rPr>
          <w:rFonts w:ascii="Arial Narrow" w:hAnsi="Arial Narrow" w:cs="Arial"/>
          <w:sz w:val="26"/>
          <w:szCs w:val="26"/>
        </w:rPr>
        <w:t>falla del servicio</w:t>
      </w:r>
      <w:r w:rsidRPr="00F75653">
        <w:rPr>
          <w:rFonts w:ascii="Arial Narrow" w:hAnsi="Arial Narrow" w:cs="Arial"/>
          <w:sz w:val="26"/>
          <w:szCs w:val="26"/>
        </w:rPr>
        <w:t>, por incumplimiento en sus funciones de vigilancia y control; o en forma</w:t>
      </w:r>
      <w:r w:rsidR="00122B53" w:rsidRPr="00F75653">
        <w:rPr>
          <w:rFonts w:ascii="Arial Narrow" w:hAnsi="Arial Narrow" w:cs="Arial"/>
          <w:sz w:val="26"/>
          <w:szCs w:val="26"/>
        </w:rPr>
        <w:t xml:space="preserve"> subsidiaria por ser </w:t>
      </w:r>
      <w:r w:rsidRPr="00F75653">
        <w:rPr>
          <w:rFonts w:ascii="Arial Narrow" w:hAnsi="Arial Narrow" w:cs="Arial"/>
          <w:sz w:val="26"/>
          <w:szCs w:val="26"/>
        </w:rPr>
        <w:t xml:space="preserve">las </w:t>
      </w:r>
      <w:r w:rsidR="00122B53" w:rsidRPr="00F75653">
        <w:rPr>
          <w:rFonts w:ascii="Arial Narrow" w:hAnsi="Arial Narrow" w:cs="Arial"/>
          <w:sz w:val="26"/>
          <w:szCs w:val="26"/>
        </w:rPr>
        <w:t>titulares del servicio público de salud, concesionado a particulares</w:t>
      </w:r>
      <w:r w:rsidRPr="00F75653">
        <w:rPr>
          <w:rFonts w:ascii="Arial Narrow" w:hAnsi="Arial Narrow" w:cs="Arial"/>
          <w:sz w:val="26"/>
          <w:szCs w:val="26"/>
        </w:rPr>
        <w:t xml:space="preserve">, o </w:t>
      </w:r>
      <w:r w:rsidR="00122B53" w:rsidRPr="00F75653">
        <w:rPr>
          <w:rFonts w:ascii="Arial Narrow" w:hAnsi="Arial Narrow" w:cs="Arial"/>
          <w:sz w:val="26"/>
          <w:szCs w:val="26"/>
        </w:rPr>
        <w:t>para asumir el pago de la condena en caso de insolvencia de la EPS</w:t>
      </w:r>
      <w:r w:rsidRPr="00F75653">
        <w:rPr>
          <w:rFonts w:ascii="Arial Narrow" w:hAnsi="Arial Narrow" w:cs="Arial"/>
          <w:sz w:val="26"/>
          <w:szCs w:val="26"/>
        </w:rPr>
        <w:t>.</w:t>
      </w:r>
    </w:p>
    <w:p w14:paraId="3F6820F1" w14:textId="77777777" w:rsidR="007436B5" w:rsidRPr="00F75653" w:rsidRDefault="007436B5" w:rsidP="00F75653">
      <w:pPr>
        <w:pStyle w:val="Sinespaciado"/>
        <w:spacing w:line="276" w:lineRule="auto"/>
        <w:jc w:val="both"/>
        <w:rPr>
          <w:rFonts w:ascii="Arial Narrow" w:hAnsi="Arial Narrow" w:cs="Arial"/>
          <w:sz w:val="26"/>
          <w:szCs w:val="26"/>
        </w:rPr>
      </w:pPr>
    </w:p>
    <w:p w14:paraId="16E4278A" w14:textId="1CB74F41" w:rsidR="005305B9" w:rsidRPr="00F75653" w:rsidRDefault="00302A91"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E</w:t>
      </w:r>
      <w:r w:rsidR="009D5953" w:rsidRPr="00F75653">
        <w:rPr>
          <w:rFonts w:ascii="Arial Narrow" w:hAnsi="Arial Narrow" w:cs="Arial"/>
          <w:sz w:val="26"/>
          <w:szCs w:val="26"/>
        </w:rPr>
        <w:t>l paciente fallece el 16 de agosto</w:t>
      </w:r>
      <w:r w:rsidR="000B634E" w:rsidRPr="00F75653">
        <w:rPr>
          <w:rFonts w:ascii="Arial Narrow" w:hAnsi="Arial Narrow" w:cs="Arial"/>
          <w:sz w:val="26"/>
          <w:szCs w:val="26"/>
        </w:rPr>
        <w:t>, por las fallas médico-asistenciales atribuibles a las demandadas</w:t>
      </w:r>
      <w:r w:rsidR="00B0690B" w:rsidRPr="00F75653">
        <w:rPr>
          <w:rFonts w:ascii="Arial Narrow" w:hAnsi="Arial Narrow" w:cs="Arial"/>
          <w:sz w:val="26"/>
          <w:szCs w:val="26"/>
        </w:rPr>
        <w:t>.</w:t>
      </w:r>
      <w:r w:rsidR="0031480D" w:rsidRPr="00F75653">
        <w:rPr>
          <w:rFonts w:ascii="Arial Narrow" w:hAnsi="Arial Narrow" w:cs="Arial"/>
          <w:sz w:val="26"/>
          <w:szCs w:val="26"/>
        </w:rPr>
        <w:t xml:space="preserve"> Su deceso causó perjuicios a su esposa, hijos, hijastro y hermanos demandantes, y a él mismo por el sufrimiento que padeció antes de morir.</w:t>
      </w:r>
    </w:p>
    <w:p w14:paraId="00954552" w14:textId="7991033F" w:rsidR="005A34B5" w:rsidRPr="00F75653" w:rsidRDefault="005A34B5" w:rsidP="00F75653">
      <w:pPr>
        <w:pStyle w:val="Sinespaciado"/>
        <w:spacing w:line="276" w:lineRule="auto"/>
        <w:jc w:val="both"/>
        <w:rPr>
          <w:rFonts w:ascii="Arial Narrow" w:hAnsi="Arial Narrow" w:cs="Arial"/>
          <w:sz w:val="26"/>
          <w:szCs w:val="26"/>
        </w:rPr>
      </w:pPr>
    </w:p>
    <w:p w14:paraId="4B368B63" w14:textId="40750B9B" w:rsidR="005A34B5" w:rsidRPr="00F75653" w:rsidRDefault="00F81258" w:rsidP="00F75653">
      <w:pPr>
        <w:pStyle w:val="Sinespaciado"/>
        <w:spacing w:line="276" w:lineRule="auto"/>
        <w:jc w:val="center"/>
        <w:rPr>
          <w:rFonts w:ascii="Arial Narrow" w:hAnsi="Arial Narrow" w:cs="Arial"/>
          <w:b/>
          <w:sz w:val="26"/>
          <w:szCs w:val="26"/>
        </w:rPr>
      </w:pPr>
      <w:r w:rsidRPr="00F75653">
        <w:rPr>
          <w:rFonts w:ascii="Arial Narrow" w:hAnsi="Arial Narrow" w:cs="Arial"/>
          <w:b/>
          <w:sz w:val="26"/>
          <w:szCs w:val="26"/>
        </w:rPr>
        <w:t>TRÁMITE</w:t>
      </w:r>
    </w:p>
    <w:p w14:paraId="03BEAD47" w14:textId="2218FAA5" w:rsidR="002A2D31" w:rsidRPr="00F75653" w:rsidRDefault="002A2D31" w:rsidP="00F75653">
      <w:pPr>
        <w:pStyle w:val="Sinespaciado"/>
        <w:spacing w:line="276" w:lineRule="auto"/>
        <w:jc w:val="both"/>
        <w:rPr>
          <w:rFonts w:ascii="Arial Narrow" w:hAnsi="Arial Narrow" w:cs="Arial"/>
          <w:sz w:val="26"/>
          <w:szCs w:val="26"/>
        </w:rPr>
      </w:pPr>
    </w:p>
    <w:p w14:paraId="33544E41" w14:textId="14E7AE76" w:rsidR="00031AD2" w:rsidRPr="00F75653" w:rsidRDefault="00031AD2"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Inicialmente la demanda le correspondió al Juzgado </w:t>
      </w:r>
      <w:r w:rsidR="004B525A" w:rsidRPr="00F75653">
        <w:rPr>
          <w:rFonts w:ascii="Arial Narrow" w:hAnsi="Arial Narrow" w:cs="Arial"/>
          <w:sz w:val="26"/>
          <w:szCs w:val="26"/>
        </w:rPr>
        <w:t>primero</w:t>
      </w:r>
      <w:r w:rsidRPr="00F75653">
        <w:rPr>
          <w:rFonts w:ascii="Arial Narrow" w:hAnsi="Arial Narrow" w:cs="Arial"/>
          <w:sz w:val="26"/>
          <w:szCs w:val="26"/>
        </w:rPr>
        <w:t xml:space="preserve"> Administrativo Oral de descongestión de esta ciudad</w:t>
      </w:r>
      <w:r w:rsidR="00EB0C0D" w:rsidRPr="00F75653">
        <w:rPr>
          <w:rFonts w:ascii="Arial Narrow" w:hAnsi="Arial Narrow" w:cs="Arial"/>
          <w:sz w:val="26"/>
          <w:szCs w:val="26"/>
        </w:rPr>
        <w:t>,</w:t>
      </w:r>
      <w:r w:rsidRPr="00F75653">
        <w:rPr>
          <w:rFonts w:ascii="Arial Narrow" w:hAnsi="Arial Narrow" w:cs="Arial"/>
          <w:sz w:val="26"/>
          <w:szCs w:val="26"/>
        </w:rPr>
        <w:t xml:space="preserve"> quien </w:t>
      </w:r>
      <w:r w:rsidR="00EB0C0D" w:rsidRPr="00F75653">
        <w:rPr>
          <w:rFonts w:ascii="Arial Narrow" w:hAnsi="Arial Narrow" w:cs="Arial"/>
          <w:sz w:val="26"/>
          <w:szCs w:val="26"/>
        </w:rPr>
        <w:t xml:space="preserve">la </w:t>
      </w:r>
      <w:r w:rsidRPr="00F75653">
        <w:rPr>
          <w:rFonts w:ascii="Arial Narrow" w:hAnsi="Arial Narrow" w:cs="Arial"/>
          <w:sz w:val="26"/>
          <w:szCs w:val="26"/>
        </w:rPr>
        <w:t>admitió en providencia del 24 de octubre de 2014.</w:t>
      </w:r>
      <w:r w:rsidRPr="00F75653">
        <w:rPr>
          <w:rStyle w:val="Refdenotaalpie"/>
          <w:rFonts w:ascii="Arial Narrow" w:hAnsi="Arial Narrow" w:cs="Arial"/>
          <w:sz w:val="26"/>
          <w:szCs w:val="26"/>
        </w:rPr>
        <w:footnoteReference w:id="7"/>
      </w:r>
    </w:p>
    <w:p w14:paraId="6D62D59E" w14:textId="03A9F667" w:rsidR="00031AD2" w:rsidRPr="00F75653" w:rsidRDefault="00031AD2" w:rsidP="00F75653">
      <w:pPr>
        <w:pStyle w:val="Sinespaciado"/>
        <w:spacing w:line="276" w:lineRule="auto"/>
        <w:jc w:val="both"/>
        <w:rPr>
          <w:rFonts w:ascii="Arial Narrow" w:hAnsi="Arial Narrow" w:cs="Arial"/>
          <w:sz w:val="26"/>
          <w:szCs w:val="26"/>
        </w:rPr>
      </w:pPr>
    </w:p>
    <w:p w14:paraId="2A5E8564" w14:textId="4D5CCCBB" w:rsidR="00031AD2" w:rsidRPr="00F75653" w:rsidRDefault="00031AD2"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Los demandados de pronunciaron, así: </w:t>
      </w:r>
    </w:p>
    <w:p w14:paraId="7E610744" w14:textId="6B60A726" w:rsidR="000A7D0A" w:rsidRPr="00F75653" w:rsidRDefault="000A7D0A" w:rsidP="00F75653">
      <w:pPr>
        <w:pStyle w:val="Sinespaciado"/>
        <w:spacing w:line="276" w:lineRule="auto"/>
        <w:rPr>
          <w:rFonts w:ascii="Arial Narrow" w:hAnsi="Arial Narrow" w:cs="Arial"/>
          <w:b/>
          <w:bCs/>
          <w:sz w:val="26"/>
          <w:szCs w:val="26"/>
        </w:rPr>
      </w:pPr>
    </w:p>
    <w:p w14:paraId="75F948EC" w14:textId="33E7E9F3" w:rsidR="000A7D0A" w:rsidRPr="00F75653" w:rsidRDefault="000A7D0A" w:rsidP="00F75653">
      <w:pPr>
        <w:pStyle w:val="Sinespaciado"/>
        <w:spacing w:line="276" w:lineRule="auto"/>
        <w:jc w:val="both"/>
        <w:rPr>
          <w:rFonts w:ascii="Arial Narrow" w:hAnsi="Arial Narrow" w:cs="Arial"/>
          <w:bCs/>
          <w:sz w:val="26"/>
          <w:szCs w:val="26"/>
        </w:rPr>
      </w:pPr>
      <w:r w:rsidRPr="00F75653">
        <w:rPr>
          <w:rFonts w:ascii="Arial Narrow" w:hAnsi="Arial Narrow" w:cs="Arial"/>
          <w:bCs/>
          <w:sz w:val="26"/>
          <w:szCs w:val="26"/>
        </w:rPr>
        <w:t>El Ministerio de Salud y Protección Social</w:t>
      </w:r>
      <w:r w:rsidR="00C84781" w:rsidRPr="00F75653">
        <w:rPr>
          <w:rStyle w:val="Refdenotaalpie"/>
          <w:rFonts w:ascii="Arial Narrow" w:hAnsi="Arial Narrow" w:cs="Arial"/>
          <w:bCs/>
          <w:sz w:val="26"/>
          <w:szCs w:val="26"/>
        </w:rPr>
        <w:footnoteReference w:id="8"/>
      </w:r>
      <w:r w:rsidR="005614BC" w:rsidRPr="00F75653">
        <w:rPr>
          <w:rFonts w:ascii="Arial Narrow" w:hAnsi="Arial Narrow" w:cs="Arial"/>
          <w:bCs/>
          <w:sz w:val="26"/>
          <w:szCs w:val="26"/>
        </w:rPr>
        <w:t xml:space="preserve"> </w:t>
      </w:r>
      <w:r w:rsidR="0053012C" w:rsidRPr="00F75653">
        <w:rPr>
          <w:rFonts w:ascii="Arial Narrow" w:hAnsi="Arial Narrow" w:cs="Arial"/>
          <w:bCs/>
          <w:sz w:val="26"/>
          <w:szCs w:val="26"/>
        </w:rPr>
        <w:t xml:space="preserve">alega </w:t>
      </w:r>
      <w:r w:rsidR="009D2808" w:rsidRPr="00F75653">
        <w:rPr>
          <w:rFonts w:ascii="Arial Narrow" w:hAnsi="Arial Narrow" w:cs="Arial"/>
          <w:bCs/>
          <w:sz w:val="26"/>
          <w:szCs w:val="26"/>
        </w:rPr>
        <w:t>que “</w:t>
      </w:r>
      <w:r w:rsidR="000F05A6" w:rsidRPr="008737C6">
        <w:rPr>
          <w:rFonts w:ascii="Arial Narrow" w:hAnsi="Arial Narrow" w:cs="Arial"/>
          <w:bCs/>
          <w:sz w:val="24"/>
          <w:szCs w:val="26"/>
        </w:rPr>
        <w:t xml:space="preserve">no tuvo participación en los hechos que originan la demanda, ya que no es el ente encargado de </w:t>
      </w:r>
      <w:r w:rsidR="009D2808" w:rsidRPr="008737C6">
        <w:rPr>
          <w:rFonts w:ascii="Arial Narrow" w:hAnsi="Arial Narrow" w:cs="Arial"/>
          <w:bCs/>
          <w:sz w:val="24"/>
          <w:szCs w:val="26"/>
        </w:rPr>
        <w:t>prestar de</w:t>
      </w:r>
      <w:r w:rsidR="000F05A6" w:rsidRPr="008737C6">
        <w:rPr>
          <w:rFonts w:ascii="Arial Narrow" w:hAnsi="Arial Narrow" w:cs="Arial"/>
          <w:bCs/>
          <w:sz w:val="24"/>
          <w:szCs w:val="26"/>
        </w:rPr>
        <w:t xml:space="preserve"> manera directa los servicios de salud</w:t>
      </w:r>
      <w:r w:rsidR="005614BC" w:rsidRPr="00F75653">
        <w:rPr>
          <w:rFonts w:ascii="Arial Narrow" w:hAnsi="Arial Narrow" w:cs="Arial"/>
          <w:bCs/>
          <w:sz w:val="26"/>
          <w:szCs w:val="26"/>
        </w:rPr>
        <w:t>”</w:t>
      </w:r>
      <w:r w:rsidR="000A4650" w:rsidRPr="00F75653">
        <w:rPr>
          <w:rFonts w:ascii="Arial Narrow" w:hAnsi="Arial Narrow" w:cs="Arial"/>
          <w:bCs/>
          <w:sz w:val="26"/>
          <w:szCs w:val="26"/>
        </w:rPr>
        <w:t xml:space="preserve"> sino que le corresponde la “</w:t>
      </w:r>
      <w:r w:rsidR="000A4650" w:rsidRPr="008737C6">
        <w:rPr>
          <w:rFonts w:ascii="Arial Narrow" w:hAnsi="Arial Narrow" w:cs="Arial"/>
          <w:bCs/>
          <w:sz w:val="24"/>
          <w:szCs w:val="26"/>
        </w:rPr>
        <w:t>dirección del sistema de salud</w:t>
      </w:r>
      <w:r w:rsidR="000A4650" w:rsidRPr="00F75653">
        <w:rPr>
          <w:rFonts w:ascii="Arial Narrow" w:hAnsi="Arial Narrow" w:cs="Arial"/>
          <w:bCs/>
          <w:sz w:val="26"/>
          <w:szCs w:val="26"/>
        </w:rPr>
        <w:t>”</w:t>
      </w:r>
      <w:r w:rsidR="00AB0D46" w:rsidRPr="00F75653">
        <w:rPr>
          <w:rStyle w:val="Refdenotaalpie"/>
          <w:rFonts w:ascii="Arial Narrow" w:hAnsi="Arial Narrow" w:cs="Arial"/>
          <w:bCs/>
          <w:sz w:val="26"/>
          <w:szCs w:val="26"/>
        </w:rPr>
        <w:footnoteReference w:id="9"/>
      </w:r>
      <w:r w:rsidR="000A4650" w:rsidRPr="00F75653">
        <w:rPr>
          <w:rFonts w:ascii="Arial Narrow" w:hAnsi="Arial Narrow" w:cs="Arial"/>
          <w:bCs/>
          <w:sz w:val="26"/>
          <w:szCs w:val="26"/>
        </w:rPr>
        <w:t xml:space="preserve"> orientada  en la formulación de </w:t>
      </w:r>
      <w:r w:rsidR="00AB0D46" w:rsidRPr="00F75653">
        <w:rPr>
          <w:rFonts w:ascii="Arial Narrow" w:hAnsi="Arial Narrow" w:cs="Arial"/>
          <w:bCs/>
          <w:sz w:val="26"/>
          <w:szCs w:val="26"/>
        </w:rPr>
        <w:t>“</w:t>
      </w:r>
      <w:r w:rsidR="00AB0D46" w:rsidRPr="008737C6">
        <w:rPr>
          <w:rFonts w:ascii="Arial Narrow" w:hAnsi="Arial Narrow" w:cs="Arial"/>
          <w:bCs/>
          <w:sz w:val="24"/>
          <w:szCs w:val="26"/>
        </w:rPr>
        <w:t>las políticas de ese sector, de acuerdo con los planes y programas de desarrollo económico y social y la expedición de normas científico-administrativas de obligatorio cumplimiento por la entidades que integran el Sistema</w:t>
      </w:r>
      <w:r w:rsidR="00AB0D46" w:rsidRPr="00F75653">
        <w:rPr>
          <w:rFonts w:ascii="Arial Narrow" w:hAnsi="Arial Narrow" w:cs="Arial"/>
          <w:bCs/>
          <w:sz w:val="26"/>
          <w:szCs w:val="26"/>
        </w:rPr>
        <w:t>”</w:t>
      </w:r>
      <w:r w:rsidR="00AB0D46" w:rsidRPr="00F75653">
        <w:rPr>
          <w:rStyle w:val="Refdenotaalpie"/>
          <w:rFonts w:ascii="Arial Narrow" w:hAnsi="Arial Narrow" w:cs="Arial"/>
          <w:bCs/>
          <w:sz w:val="26"/>
          <w:szCs w:val="26"/>
        </w:rPr>
        <w:footnoteReference w:id="10"/>
      </w:r>
      <w:r w:rsidR="00C84781" w:rsidRPr="00F75653">
        <w:rPr>
          <w:rFonts w:ascii="Arial Narrow" w:hAnsi="Arial Narrow" w:cs="Arial"/>
          <w:bCs/>
          <w:sz w:val="26"/>
          <w:szCs w:val="26"/>
        </w:rPr>
        <w:t>. Y</w:t>
      </w:r>
      <w:r w:rsidR="000A4650" w:rsidRPr="00F75653">
        <w:rPr>
          <w:rFonts w:ascii="Arial Narrow" w:hAnsi="Arial Narrow" w:cs="Arial"/>
          <w:bCs/>
          <w:sz w:val="26"/>
          <w:szCs w:val="26"/>
        </w:rPr>
        <w:t xml:space="preserve"> con fundamento en lo anterior</w:t>
      </w:r>
      <w:r w:rsidR="00C84781" w:rsidRPr="00F75653">
        <w:rPr>
          <w:rFonts w:ascii="Arial Narrow" w:hAnsi="Arial Narrow" w:cs="Arial"/>
          <w:bCs/>
          <w:sz w:val="26"/>
          <w:szCs w:val="26"/>
        </w:rPr>
        <w:t>,</w:t>
      </w:r>
      <w:r w:rsidR="000A4650" w:rsidRPr="00F75653">
        <w:rPr>
          <w:rFonts w:ascii="Arial Narrow" w:hAnsi="Arial Narrow" w:cs="Arial"/>
          <w:bCs/>
          <w:sz w:val="26"/>
          <w:szCs w:val="26"/>
        </w:rPr>
        <w:t xml:space="preserve"> </w:t>
      </w:r>
      <w:r w:rsidR="00C84781" w:rsidRPr="00F75653">
        <w:rPr>
          <w:rFonts w:ascii="Arial Narrow" w:hAnsi="Arial Narrow" w:cs="Arial"/>
          <w:bCs/>
          <w:sz w:val="26"/>
          <w:szCs w:val="26"/>
        </w:rPr>
        <w:t xml:space="preserve">esta entidad </w:t>
      </w:r>
      <w:r w:rsidR="000A4650" w:rsidRPr="00F75653">
        <w:rPr>
          <w:rFonts w:ascii="Arial Narrow" w:hAnsi="Arial Narrow" w:cs="Arial"/>
          <w:bCs/>
          <w:sz w:val="26"/>
          <w:szCs w:val="26"/>
        </w:rPr>
        <w:t xml:space="preserve">formula </w:t>
      </w:r>
      <w:r w:rsidR="00AB0D46" w:rsidRPr="00F75653">
        <w:rPr>
          <w:rFonts w:ascii="Arial Narrow" w:hAnsi="Arial Narrow" w:cs="Arial"/>
          <w:bCs/>
          <w:sz w:val="26"/>
          <w:szCs w:val="26"/>
        </w:rPr>
        <w:t xml:space="preserve">la </w:t>
      </w:r>
      <w:r w:rsidR="00C84781" w:rsidRPr="00F75653">
        <w:rPr>
          <w:rFonts w:ascii="Arial Narrow" w:hAnsi="Arial Narrow" w:cs="Arial"/>
          <w:bCs/>
          <w:sz w:val="26"/>
          <w:szCs w:val="26"/>
        </w:rPr>
        <w:t>f</w:t>
      </w:r>
      <w:r w:rsidR="000A4650" w:rsidRPr="00F75653">
        <w:rPr>
          <w:rFonts w:ascii="Arial Narrow" w:hAnsi="Arial Narrow" w:cs="Arial"/>
          <w:bCs/>
          <w:sz w:val="26"/>
          <w:szCs w:val="26"/>
        </w:rPr>
        <w:t>alta de legitimación en la causa por pasiva</w:t>
      </w:r>
      <w:r w:rsidR="00AB0D46" w:rsidRPr="00F75653">
        <w:rPr>
          <w:rFonts w:ascii="Arial Narrow" w:hAnsi="Arial Narrow" w:cs="Arial"/>
          <w:bCs/>
          <w:sz w:val="26"/>
          <w:szCs w:val="26"/>
        </w:rPr>
        <w:t xml:space="preserve"> como excepción previa</w:t>
      </w:r>
      <w:r w:rsidR="00AC2231" w:rsidRPr="00F75653">
        <w:rPr>
          <w:rFonts w:ascii="Arial Narrow" w:hAnsi="Arial Narrow" w:cs="Arial"/>
          <w:bCs/>
          <w:sz w:val="26"/>
          <w:szCs w:val="26"/>
        </w:rPr>
        <w:t>. I</w:t>
      </w:r>
      <w:r w:rsidR="00C84781" w:rsidRPr="00F75653">
        <w:rPr>
          <w:rFonts w:ascii="Arial Narrow" w:hAnsi="Arial Narrow" w:cs="Arial"/>
          <w:bCs/>
          <w:sz w:val="26"/>
          <w:szCs w:val="26"/>
        </w:rPr>
        <w:t>gualmente propone excepciones de fondo</w:t>
      </w:r>
      <w:r w:rsidR="00AC2231" w:rsidRPr="00F75653">
        <w:rPr>
          <w:rFonts w:ascii="Arial Narrow" w:hAnsi="Arial Narrow" w:cs="Arial"/>
          <w:bCs/>
          <w:sz w:val="26"/>
          <w:szCs w:val="26"/>
        </w:rPr>
        <w:t>.</w:t>
      </w:r>
      <w:r w:rsidR="00AC2231" w:rsidRPr="00F75653">
        <w:rPr>
          <w:rStyle w:val="Refdenotaalpie"/>
          <w:rFonts w:ascii="Arial Narrow" w:hAnsi="Arial Narrow" w:cs="Arial"/>
          <w:bCs/>
          <w:sz w:val="26"/>
          <w:szCs w:val="26"/>
        </w:rPr>
        <w:footnoteReference w:id="11"/>
      </w:r>
    </w:p>
    <w:p w14:paraId="7E386056" w14:textId="53D4C77D" w:rsidR="00C84781" w:rsidRPr="00F75653" w:rsidRDefault="00C84781" w:rsidP="00F75653">
      <w:pPr>
        <w:pStyle w:val="Sinespaciado"/>
        <w:spacing w:line="276" w:lineRule="auto"/>
        <w:jc w:val="both"/>
        <w:rPr>
          <w:rFonts w:ascii="Arial Narrow" w:hAnsi="Arial Narrow" w:cs="Arial"/>
          <w:bCs/>
          <w:sz w:val="26"/>
          <w:szCs w:val="26"/>
        </w:rPr>
      </w:pPr>
    </w:p>
    <w:p w14:paraId="76594532" w14:textId="6080C50B" w:rsidR="00BD56F8" w:rsidRPr="00F75653" w:rsidRDefault="00C84781" w:rsidP="00F75653">
      <w:pPr>
        <w:pStyle w:val="Sinespaciado"/>
        <w:spacing w:line="276" w:lineRule="auto"/>
        <w:jc w:val="both"/>
        <w:rPr>
          <w:rFonts w:ascii="Arial Narrow" w:hAnsi="Arial Narrow" w:cs="Arial"/>
          <w:bCs/>
          <w:sz w:val="26"/>
          <w:szCs w:val="26"/>
        </w:rPr>
      </w:pPr>
      <w:r w:rsidRPr="00F75653">
        <w:rPr>
          <w:rFonts w:ascii="Arial Narrow" w:hAnsi="Arial Narrow" w:cs="Arial"/>
          <w:bCs/>
          <w:sz w:val="26"/>
          <w:szCs w:val="26"/>
        </w:rPr>
        <w:t>La Superintendencia de Salud</w:t>
      </w:r>
      <w:r w:rsidRPr="00F75653">
        <w:rPr>
          <w:rStyle w:val="Refdenotaalpie"/>
          <w:rFonts w:ascii="Arial Narrow" w:hAnsi="Arial Narrow" w:cs="Arial"/>
          <w:bCs/>
          <w:sz w:val="26"/>
          <w:szCs w:val="26"/>
        </w:rPr>
        <w:footnoteReference w:id="12"/>
      </w:r>
      <w:r w:rsidR="00BD56F8" w:rsidRPr="00F75653">
        <w:rPr>
          <w:rFonts w:ascii="Arial Narrow" w:hAnsi="Arial Narrow" w:cs="Arial"/>
          <w:bCs/>
          <w:sz w:val="26"/>
          <w:szCs w:val="26"/>
        </w:rPr>
        <w:t xml:space="preserve"> sost</w:t>
      </w:r>
      <w:r w:rsidR="00D4236D" w:rsidRPr="00F75653">
        <w:rPr>
          <w:rFonts w:ascii="Arial Narrow" w:hAnsi="Arial Narrow" w:cs="Arial"/>
          <w:bCs/>
          <w:sz w:val="26"/>
          <w:szCs w:val="26"/>
        </w:rPr>
        <w:t>uvo</w:t>
      </w:r>
      <w:r w:rsidR="00BD56F8" w:rsidRPr="00F75653">
        <w:rPr>
          <w:rFonts w:ascii="Arial Narrow" w:hAnsi="Arial Narrow" w:cs="Arial"/>
          <w:bCs/>
          <w:sz w:val="26"/>
          <w:szCs w:val="26"/>
        </w:rPr>
        <w:t xml:space="preserve"> que no se</w:t>
      </w:r>
      <w:r w:rsidR="00FE1D16" w:rsidRPr="00F75653">
        <w:rPr>
          <w:rFonts w:ascii="Arial Narrow" w:hAnsi="Arial Narrow" w:cs="Arial"/>
          <w:bCs/>
          <w:sz w:val="26"/>
          <w:szCs w:val="26"/>
        </w:rPr>
        <w:t xml:space="preserve"> puede imputar presuntas fallas en el aseguramiento en salud y en la prestación del servicio de salud en este asunto, por cuanto esta entidad “</w:t>
      </w:r>
      <w:r w:rsidR="00FE1D16" w:rsidRPr="008737C6">
        <w:rPr>
          <w:rFonts w:ascii="Arial Narrow" w:hAnsi="Arial Narrow" w:cs="Arial"/>
          <w:bCs/>
          <w:sz w:val="24"/>
          <w:szCs w:val="26"/>
        </w:rPr>
        <w:t>es una entidad de inspección, vigilancia y control del Sistema General de Seguridad Social en Salud con precisas funciones y competencias, las cuales en el presenta caso cumplió a cabalidad</w:t>
      </w:r>
      <w:r w:rsidR="00FE1D16" w:rsidRPr="00F75653">
        <w:rPr>
          <w:rFonts w:ascii="Arial Narrow" w:hAnsi="Arial Narrow" w:cs="Arial"/>
          <w:bCs/>
          <w:sz w:val="26"/>
          <w:szCs w:val="26"/>
        </w:rPr>
        <w:t xml:space="preserve">”. </w:t>
      </w:r>
      <w:r w:rsidR="00B33820" w:rsidRPr="00F75653">
        <w:rPr>
          <w:rFonts w:ascii="Arial Narrow" w:hAnsi="Arial Narrow" w:cs="Arial"/>
          <w:bCs/>
          <w:sz w:val="26"/>
          <w:szCs w:val="26"/>
        </w:rPr>
        <w:t>F</w:t>
      </w:r>
      <w:r w:rsidR="00FE1D16" w:rsidRPr="00F75653">
        <w:rPr>
          <w:rFonts w:ascii="Arial Narrow" w:hAnsi="Arial Narrow" w:cs="Arial"/>
          <w:bCs/>
          <w:sz w:val="26"/>
          <w:szCs w:val="26"/>
        </w:rPr>
        <w:t>ormul</w:t>
      </w:r>
      <w:r w:rsidR="00B33820" w:rsidRPr="00F75653">
        <w:rPr>
          <w:rFonts w:ascii="Arial Narrow" w:hAnsi="Arial Narrow" w:cs="Arial"/>
          <w:bCs/>
          <w:sz w:val="26"/>
          <w:szCs w:val="26"/>
        </w:rPr>
        <w:t>ó</w:t>
      </w:r>
      <w:r w:rsidR="00FE1D16" w:rsidRPr="00F75653">
        <w:rPr>
          <w:rFonts w:ascii="Arial Narrow" w:hAnsi="Arial Narrow" w:cs="Arial"/>
          <w:bCs/>
          <w:sz w:val="26"/>
          <w:szCs w:val="26"/>
        </w:rPr>
        <w:t xml:space="preserve"> como</w:t>
      </w:r>
      <w:r w:rsidR="009E22D2" w:rsidRPr="00F75653">
        <w:rPr>
          <w:rFonts w:ascii="Arial Narrow" w:hAnsi="Arial Narrow" w:cs="Arial"/>
          <w:bCs/>
          <w:sz w:val="26"/>
          <w:szCs w:val="26"/>
        </w:rPr>
        <w:t xml:space="preserve"> excepción previa la caducidad de la acción y </w:t>
      </w:r>
      <w:r w:rsidR="00FE1D16" w:rsidRPr="00F75653">
        <w:rPr>
          <w:rFonts w:ascii="Arial Narrow" w:hAnsi="Arial Narrow" w:cs="Arial"/>
          <w:bCs/>
          <w:sz w:val="26"/>
          <w:szCs w:val="26"/>
        </w:rPr>
        <w:t>excepciones de fondo</w:t>
      </w:r>
      <w:r w:rsidR="00B33820" w:rsidRPr="00F75653">
        <w:rPr>
          <w:rFonts w:ascii="Arial Narrow" w:hAnsi="Arial Narrow" w:cs="Arial"/>
          <w:bCs/>
          <w:sz w:val="26"/>
          <w:szCs w:val="26"/>
        </w:rPr>
        <w:t>.</w:t>
      </w:r>
      <w:r w:rsidR="00B33820" w:rsidRPr="00F75653">
        <w:rPr>
          <w:rStyle w:val="Refdenotaalpie"/>
          <w:rFonts w:ascii="Arial Narrow" w:hAnsi="Arial Narrow" w:cs="Arial"/>
          <w:bCs/>
          <w:sz w:val="26"/>
          <w:szCs w:val="26"/>
        </w:rPr>
        <w:footnoteReference w:id="13"/>
      </w:r>
    </w:p>
    <w:p w14:paraId="30920328" w14:textId="6C8FE806" w:rsidR="009E22D2" w:rsidRPr="00F75653" w:rsidRDefault="009E22D2" w:rsidP="00F75653">
      <w:pPr>
        <w:pStyle w:val="Sinespaciado"/>
        <w:spacing w:line="276" w:lineRule="auto"/>
        <w:jc w:val="both"/>
        <w:rPr>
          <w:rFonts w:ascii="Arial Narrow" w:hAnsi="Arial Narrow" w:cs="Arial"/>
          <w:bCs/>
          <w:sz w:val="26"/>
          <w:szCs w:val="26"/>
        </w:rPr>
      </w:pPr>
    </w:p>
    <w:p w14:paraId="6D309118" w14:textId="473E49A8" w:rsidR="009E22D2" w:rsidRPr="00F75653" w:rsidRDefault="003C7634"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SaludCoop</w:t>
      </w:r>
      <w:r w:rsidR="00384566" w:rsidRPr="00F75653">
        <w:rPr>
          <w:rFonts w:ascii="Arial Narrow" w:hAnsi="Arial Narrow" w:cs="Arial"/>
          <w:sz w:val="26"/>
          <w:szCs w:val="26"/>
        </w:rPr>
        <w:t xml:space="preserve"> EPS</w:t>
      </w:r>
      <w:r w:rsidR="004251E8" w:rsidRPr="00F75653">
        <w:rPr>
          <w:rStyle w:val="Refdenotaalpie"/>
          <w:rFonts w:ascii="Arial Narrow" w:hAnsi="Arial Narrow" w:cs="Arial"/>
          <w:sz w:val="26"/>
          <w:szCs w:val="26"/>
        </w:rPr>
        <w:footnoteReference w:id="14"/>
      </w:r>
      <w:r w:rsidR="004251E8" w:rsidRPr="00F75653">
        <w:rPr>
          <w:rFonts w:ascii="Arial Narrow" w:hAnsi="Arial Narrow" w:cs="Arial"/>
          <w:sz w:val="26"/>
          <w:szCs w:val="26"/>
        </w:rPr>
        <w:t xml:space="preserve"> presentó escrito de contestación</w:t>
      </w:r>
      <w:r w:rsidR="4CD5B1EF" w:rsidRPr="00F75653">
        <w:rPr>
          <w:rFonts w:ascii="Arial Narrow" w:hAnsi="Arial Narrow" w:cs="Arial"/>
          <w:sz w:val="26"/>
          <w:szCs w:val="26"/>
        </w:rPr>
        <w:t xml:space="preserve"> y</w:t>
      </w:r>
      <w:r w:rsidR="4CD5B1EF" w:rsidRPr="00F75653">
        <w:rPr>
          <w:rFonts w:ascii="Arial Narrow" w:eastAsia="Georgia" w:hAnsi="Arial Narrow" w:cs="Georgia"/>
          <w:sz w:val="26"/>
          <w:szCs w:val="26"/>
          <w:lang w:val="es"/>
        </w:rPr>
        <w:t xml:space="preserve"> se opuso a las pretensiones de la demandada en razón a que “</w:t>
      </w:r>
      <w:r w:rsidR="4CD5B1EF" w:rsidRPr="008737C6">
        <w:rPr>
          <w:rFonts w:ascii="Arial Narrow" w:eastAsia="Georgia" w:hAnsi="Arial Narrow" w:cs="Georgia"/>
          <w:sz w:val="24"/>
          <w:szCs w:val="26"/>
          <w:lang w:val="es"/>
        </w:rPr>
        <w:t>no logra evidenciarse</w:t>
      </w:r>
      <w:r w:rsidR="4CD5B1EF" w:rsidRPr="00F75653">
        <w:rPr>
          <w:rFonts w:ascii="Arial Narrow" w:eastAsia="Georgia" w:hAnsi="Arial Narrow" w:cs="Georgia"/>
          <w:sz w:val="26"/>
          <w:szCs w:val="26"/>
          <w:lang w:val="es"/>
        </w:rPr>
        <w:t xml:space="preserve">”: (i) la omisión en el cumplimiento de las obligaciones y (ii) un actuar negligente ya que a </w:t>
      </w:r>
      <w:r w:rsidR="00361421">
        <w:rPr>
          <w:rFonts w:ascii="Arial Narrow" w:eastAsia="Georgia" w:hAnsi="Arial Narrow" w:cs="Georgia"/>
          <w:sz w:val="26"/>
          <w:szCs w:val="26"/>
          <w:lang w:val="es"/>
        </w:rPr>
        <w:t>JESH</w:t>
      </w:r>
      <w:r w:rsidR="4CD5B1EF" w:rsidRPr="00F75653">
        <w:rPr>
          <w:rFonts w:ascii="Arial Narrow" w:eastAsia="Georgia" w:hAnsi="Arial Narrow" w:cs="Georgia"/>
          <w:sz w:val="26"/>
          <w:szCs w:val="26"/>
          <w:lang w:val="es"/>
        </w:rPr>
        <w:t xml:space="preserve"> “</w:t>
      </w:r>
      <w:r w:rsidR="4CD5B1EF" w:rsidRPr="00C364E1">
        <w:rPr>
          <w:rFonts w:ascii="Arial Narrow" w:eastAsia="Georgia" w:hAnsi="Arial Narrow" w:cs="Georgia"/>
          <w:sz w:val="24"/>
          <w:szCs w:val="26"/>
          <w:lang w:val="es"/>
        </w:rPr>
        <w:t>se le garantizó en todo momento tanto en la fase de diagnóstico como de tratamiento</w:t>
      </w:r>
      <w:r w:rsidR="4CD5B1EF" w:rsidRPr="00F75653">
        <w:rPr>
          <w:rFonts w:ascii="Arial Narrow" w:eastAsia="Georgia" w:hAnsi="Arial Narrow" w:cs="Georgia"/>
          <w:sz w:val="26"/>
          <w:szCs w:val="26"/>
          <w:lang w:val="es"/>
        </w:rPr>
        <w:t>” a pesar de su estado terminal</w:t>
      </w:r>
      <w:r w:rsidRPr="00F75653">
        <w:rPr>
          <w:rFonts w:ascii="Arial Narrow" w:eastAsia="Georgia" w:hAnsi="Arial Narrow" w:cs="Georgia"/>
          <w:sz w:val="26"/>
          <w:szCs w:val="26"/>
          <w:lang w:val="es"/>
        </w:rPr>
        <w:t>,</w:t>
      </w:r>
      <w:r w:rsidR="4CD5B1EF" w:rsidRPr="00F75653">
        <w:rPr>
          <w:rFonts w:ascii="Arial Narrow" w:eastAsia="Georgia" w:hAnsi="Arial Narrow" w:cs="Georgia"/>
          <w:sz w:val="26"/>
          <w:szCs w:val="26"/>
          <w:lang w:val="es"/>
        </w:rPr>
        <w:t xml:space="preserve"> “</w:t>
      </w:r>
      <w:r w:rsidR="4CD5B1EF" w:rsidRPr="00C364E1">
        <w:rPr>
          <w:rFonts w:ascii="Arial Narrow" w:eastAsia="Georgia" w:hAnsi="Arial Narrow" w:cs="Georgia"/>
          <w:sz w:val="24"/>
          <w:szCs w:val="26"/>
          <w:lang w:val="es"/>
        </w:rPr>
        <w:t>el acceso a todos y cada uno de los servicios que su condición clínica requirió sin que se evidencie del registro alguna demora u obstaculización en la prestación de los servicios de salud que sea imputable a la Entidad Promotora de Salud</w:t>
      </w:r>
      <w:r w:rsidR="4CD5B1EF" w:rsidRPr="00F75653">
        <w:rPr>
          <w:rFonts w:ascii="Arial Narrow" w:eastAsia="Georgia" w:hAnsi="Arial Narrow" w:cs="Georgia"/>
          <w:sz w:val="26"/>
          <w:szCs w:val="26"/>
          <w:lang w:val="es"/>
        </w:rPr>
        <w:t>” que “</w:t>
      </w:r>
      <w:r w:rsidR="4CD5B1EF" w:rsidRPr="00C364E1">
        <w:rPr>
          <w:rFonts w:ascii="Arial Narrow" w:eastAsia="Georgia" w:hAnsi="Arial Narrow" w:cs="Georgia"/>
          <w:sz w:val="24"/>
          <w:szCs w:val="26"/>
          <w:lang w:val="es"/>
        </w:rPr>
        <w:t>hubiese puesto en peligro la integridad y vida del usuario</w:t>
      </w:r>
      <w:r w:rsidR="4CD5B1EF" w:rsidRPr="00F75653">
        <w:rPr>
          <w:rFonts w:ascii="Arial Narrow" w:eastAsia="Georgia" w:hAnsi="Arial Narrow" w:cs="Georgia"/>
          <w:sz w:val="26"/>
          <w:szCs w:val="26"/>
          <w:lang w:val="es"/>
        </w:rPr>
        <w:t xml:space="preserve">”. </w:t>
      </w:r>
      <w:r w:rsidR="00012D0D" w:rsidRPr="00F75653">
        <w:rPr>
          <w:rFonts w:ascii="Arial Narrow" w:eastAsia="Georgia" w:hAnsi="Arial Narrow" w:cs="Georgia"/>
          <w:sz w:val="26"/>
          <w:szCs w:val="26"/>
          <w:lang w:val="es"/>
        </w:rPr>
        <w:t>F</w:t>
      </w:r>
      <w:r w:rsidR="4CD5B1EF" w:rsidRPr="00F75653">
        <w:rPr>
          <w:rFonts w:ascii="Arial Narrow" w:eastAsia="Georgia" w:hAnsi="Arial Narrow" w:cs="Georgia"/>
          <w:sz w:val="26"/>
          <w:szCs w:val="26"/>
          <w:lang w:val="es"/>
        </w:rPr>
        <w:t xml:space="preserve">ormuló excepciones de </w:t>
      </w:r>
      <w:r w:rsidR="4CD5B1EF" w:rsidRPr="00F75653">
        <w:rPr>
          <w:rFonts w:ascii="Arial Narrow" w:eastAsia="Georgia" w:hAnsi="Arial Narrow" w:cs="Georgia"/>
          <w:sz w:val="26"/>
          <w:szCs w:val="26"/>
          <w:lang w:val="es"/>
        </w:rPr>
        <w:lastRenderedPageBreak/>
        <w:t>fondo</w:t>
      </w:r>
      <w:r w:rsidR="00012D0D" w:rsidRPr="00F75653">
        <w:rPr>
          <w:rStyle w:val="Refdenotaalpie"/>
          <w:rFonts w:ascii="Arial Narrow" w:eastAsia="Georgia" w:hAnsi="Arial Narrow" w:cs="Georgia"/>
          <w:sz w:val="26"/>
          <w:szCs w:val="26"/>
          <w:lang w:val="es"/>
        </w:rPr>
        <w:footnoteReference w:id="15"/>
      </w:r>
      <w:r w:rsidR="00012D0D" w:rsidRPr="00F75653">
        <w:rPr>
          <w:rFonts w:ascii="Arial Narrow" w:eastAsia="Georgia" w:hAnsi="Arial Narrow" w:cs="Georgia"/>
          <w:sz w:val="26"/>
          <w:szCs w:val="26"/>
          <w:lang w:val="es"/>
        </w:rPr>
        <w:t>.</w:t>
      </w:r>
      <w:r w:rsidR="4CD5B1EF" w:rsidRPr="00F75653">
        <w:rPr>
          <w:rFonts w:ascii="Arial Narrow" w:eastAsia="Georgia" w:hAnsi="Arial Narrow" w:cs="Georgia"/>
          <w:sz w:val="26"/>
          <w:szCs w:val="26"/>
          <w:lang w:val="es"/>
        </w:rPr>
        <w:t xml:space="preserve"> </w:t>
      </w:r>
    </w:p>
    <w:p w14:paraId="5C33042D" w14:textId="163EA2AE" w:rsidR="004A0324" w:rsidRPr="00F75653" w:rsidRDefault="009E22D2" w:rsidP="00F75653">
      <w:pPr>
        <w:spacing w:line="276" w:lineRule="auto"/>
        <w:jc w:val="both"/>
        <w:rPr>
          <w:rFonts w:ascii="Arial Narrow" w:hAnsi="Arial Narrow"/>
          <w:sz w:val="26"/>
          <w:szCs w:val="26"/>
        </w:rPr>
      </w:pPr>
      <w:r w:rsidRPr="00F75653">
        <w:rPr>
          <w:rFonts w:ascii="Arial Narrow" w:hAnsi="Arial Narrow"/>
          <w:sz w:val="26"/>
          <w:szCs w:val="26"/>
        </w:rPr>
        <w:br/>
      </w:r>
      <w:r w:rsidR="006A41D5" w:rsidRPr="00F75653">
        <w:rPr>
          <w:rFonts w:ascii="Arial Narrow" w:hAnsi="Arial Narrow"/>
          <w:sz w:val="26"/>
          <w:szCs w:val="26"/>
        </w:rPr>
        <w:t xml:space="preserve">En providencia del 5 de diciembre de 2017, </w:t>
      </w:r>
      <w:r w:rsidR="003C7634" w:rsidRPr="00F75653">
        <w:rPr>
          <w:rFonts w:ascii="Arial Narrow" w:hAnsi="Arial Narrow"/>
          <w:sz w:val="26"/>
          <w:szCs w:val="26"/>
        </w:rPr>
        <w:t>trascurriendo</w:t>
      </w:r>
      <w:r w:rsidR="006A41D5" w:rsidRPr="00F75653">
        <w:rPr>
          <w:rFonts w:ascii="Arial Narrow" w:hAnsi="Arial Narrow"/>
          <w:sz w:val="26"/>
          <w:szCs w:val="26"/>
        </w:rPr>
        <w:t xml:space="preserve"> el periodo probatorio, </w:t>
      </w:r>
      <w:r w:rsidR="005A34B5" w:rsidRPr="00F75653">
        <w:rPr>
          <w:rFonts w:ascii="Arial Narrow" w:hAnsi="Arial Narrow"/>
          <w:sz w:val="26"/>
          <w:szCs w:val="26"/>
        </w:rPr>
        <w:t xml:space="preserve">el Juzgado </w:t>
      </w:r>
      <w:r w:rsidR="004B525A" w:rsidRPr="00F75653">
        <w:rPr>
          <w:rFonts w:ascii="Arial Narrow" w:hAnsi="Arial Narrow"/>
          <w:sz w:val="26"/>
          <w:szCs w:val="26"/>
        </w:rPr>
        <w:t>Primero</w:t>
      </w:r>
      <w:r w:rsidR="005A34B5" w:rsidRPr="00F75653">
        <w:rPr>
          <w:rFonts w:ascii="Arial Narrow" w:hAnsi="Arial Narrow"/>
          <w:sz w:val="26"/>
          <w:szCs w:val="26"/>
        </w:rPr>
        <w:t xml:space="preserve"> Administrativo </w:t>
      </w:r>
      <w:r w:rsidR="00031AD2" w:rsidRPr="00F75653">
        <w:rPr>
          <w:rFonts w:ascii="Arial Narrow" w:hAnsi="Arial Narrow"/>
          <w:sz w:val="26"/>
          <w:szCs w:val="26"/>
        </w:rPr>
        <w:t>Oral de descongestión de esta ciudad declaró la falta de jurisdicción</w:t>
      </w:r>
      <w:r w:rsidR="00C0662A" w:rsidRPr="00F75653">
        <w:rPr>
          <w:rFonts w:ascii="Arial Narrow" w:hAnsi="Arial Narrow"/>
          <w:sz w:val="26"/>
          <w:szCs w:val="26"/>
        </w:rPr>
        <w:t xml:space="preserve">. Luego de un conflicto negativo suscitado por el </w:t>
      </w:r>
      <w:r w:rsidR="004A0324" w:rsidRPr="00F75653">
        <w:rPr>
          <w:rFonts w:ascii="Arial Narrow" w:hAnsi="Arial Narrow"/>
          <w:sz w:val="26"/>
          <w:szCs w:val="26"/>
        </w:rPr>
        <w:t>Juzgado Segundo Civil del Circuito de Pereira</w:t>
      </w:r>
      <w:r w:rsidR="00AA3EB3" w:rsidRPr="00F75653">
        <w:rPr>
          <w:rStyle w:val="Refdenotaalpie"/>
          <w:rFonts w:ascii="Arial Narrow" w:hAnsi="Arial Narrow"/>
          <w:sz w:val="26"/>
          <w:szCs w:val="26"/>
        </w:rPr>
        <w:footnoteReference w:id="16"/>
      </w:r>
      <w:r w:rsidR="00C0662A" w:rsidRPr="00F75653">
        <w:rPr>
          <w:rFonts w:ascii="Arial Narrow" w:hAnsi="Arial Narrow"/>
          <w:sz w:val="26"/>
          <w:szCs w:val="26"/>
        </w:rPr>
        <w:t xml:space="preserve">, </w:t>
      </w:r>
      <w:r w:rsidR="0085712C" w:rsidRPr="00F75653">
        <w:rPr>
          <w:rFonts w:ascii="Arial Narrow" w:hAnsi="Arial Narrow"/>
          <w:sz w:val="26"/>
          <w:szCs w:val="26"/>
        </w:rPr>
        <w:t>en este</w:t>
      </w:r>
      <w:r w:rsidR="00C0662A" w:rsidRPr="00F75653">
        <w:rPr>
          <w:rFonts w:ascii="Arial Narrow" w:hAnsi="Arial Narrow"/>
          <w:sz w:val="26"/>
          <w:szCs w:val="26"/>
        </w:rPr>
        <w:t xml:space="preserve"> se radicó en forma definitiva el conocimiento del asunto</w:t>
      </w:r>
      <w:r w:rsidR="0072305C" w:rsidRPr="00F75653">
        <w:rPr>
          <w:rStyle w:val="Refdenotaalpie"/>
          <w:rFonts w:ascii="Arial Narrow" w:hAnsi="Arial Narrow"/>
          <w:sz w:val="26"/>
          <w:szCs w:val="26"/>
        </w:rPr>
        <w:footnoteReference w:id="17"/>
      </w:r>
      <w:r w:rsidR="0085712C" w:rsidRPr="00F75653">
        <w:rPr>
          <w:rFonts w:ascii="Arial Narrow" w:hAnsi="Arial Narrow"/>
          <w:sz w:val="26"/>
          <w:szCs w:val="26"/>
        </w:rPr>
        <w:t>-</w:t>
      </w:r>
      <w:r w:rsidR="0085712C" w:rsidRPr="00F75653">
        <w:rPr>
          <w:rStyle w:val="Refdenotaalpie"/>
          <w:rFonts w:ascii="Arial Narrow" w:hAnsi="Arial Narrow"/>
          <w:sz w:val="26"/>
          <w:szCs w:val="26"/>
        </w:rPr>
        <w:footnoteReference w:id="18"/>
      </w:r>
      <w:r w:rsidR="00C0662A" w:rsidRPr="00F75653">
        <w:rPr>
          <w:rFonts w:ascii="Arial Narrow" w:hAnsi="Arial Narrow"/>
          <w:sz w:val="26"/>
          <w:szCs w:val="26"/>
        </w:rPr>
        <w:t xml:space="preserve">. </w:t>
      </w:r>
    </w:p>
    <w:p w14:paraId="734D2E07" w14:textId="77B6E499" w:rsidR="002D5B77" w:rsidRPr="00F75653" w:rsidRDefault="002D5B77" w:rsidP="00F75653">
      <w:pPr>
        <w:pStyle w:val="Sinespaciado"/>
        <w:spacing w:line="276" w:lineRule="auto"/>
        <w:jc w:val="both"/>
        <w:rPr>
          <w:rFonts w:ascii="Arial Narrow" w:hAnsi="Arial Narrow" w:cs="Arial"/>
          <w:sz w:val="26"/>
          <w:szCs w:val="26"/>
        </w:rPr>
      </w:pPr>
    </w:p>
    <w:p w14:paraId="2B21EF81" w14:textId="0A3EE098" w:rsidR="00041165" w:rsidRPr="00F75653" w:rsidRDefault="00F81258" w:rsidP="00F75653">
      <w:pPr>
        <w:pStyle w:val="Sinespaciado"/>
        <w:spacing w:line="276" w:lineRule="auto"/>
        <w:jc w:val="center"/>
        <w:rPr>
          <w:rFonts w:ascii="Arial Narrow" w:hAnsi="Arial Narrow" w:cs="Arial"/>
          <w:sz w:val="26"/>
          <w:szCs w:val="26"/>
        </w:rPr>
      </w:pPr>
      <w:r w:rsidRPr="00F75653">
        <w:rPr>
          <w:rFonts w:ascii="Arial Narrow" w:hAnsi="Arial Narrow" w:cs="Arial"/>
          <w:b/>
          <w:bCs/>
          <w:sz w:val="26"/>
          <w:szCs w:val="26"/>
        </w:rPr>
        <w:t>SENTENCIA DE PRIMERA INSTANCIA</w:t>
      </w:r>
      <w:r w:rsidR="00F52018" w:rsidRPr="00F75653">
        <w:rPr>
          <w:rFonts w:ascii="Arial Narrow" w:hAnsi="Arial Narrow"/>
          <w:sz w:val="26"/>
          <w:szCs w:val="26"/>
          <w:vertAlign w:val="superscript"/>
        </w:rPr>
        <w:footnoteReference w:id="19"/>
      </w:r>
    </w:p>
    <w:p w14:paraId="2B21EF82" w14:textId="77777777" w:rsidR="00984118" w:rsidRPr="00F75653" w:rsidRDefault="00984118" w:rsidP="00F75653">
      <w:pPr>
        <w:pStyle w:val="Sinespaciado"/>
        <w:spacing w:line="276" w:lineRule="auto"/>
        <w:jc w:val="both"/>
        <w:rPr>
          <w:rFonts w:ascii="Arial Narrow" w:hAnsi="Arial Narrow" w:cs="Arial"/>
          <w:sz w:val="26"/>
          <w:szCs w:val="26"/>
        </w:rPr>
      </w:pPr>
    </w:p>
    <w:p w14:paraId="742868A9" w14:textId="6533E062" w:rsidR="00BB77F1" w:rsidRPr="00F75653" w:rsidRDefault="000569F9" w:rsidP="00F75653">
      <w:pPr>
        <w:pStyle w:val="Sinespaciado"/>
        <w:spacing w:line="276" w:lineRule="auto"/>
        <w:jc w:val="both"/>
        <w:rPr>
          <w:rFonts w:ascii="Arial Narrow" w:hAnsi="Arial Narrow"/>
          <w:sz w:val="26"/>
          <w:szCs w:val="26"/>
        </w:rPr>
      </w:pPr>
      <w:r w:rsidRPr="00F75653">
        <w:rPr>
          <w:rFonts w:ascii="Arial Narrow" w:hAnsi="Arial Narrow" w:cs="Arial"/>
          <w:sz w:val="26"/>
          <w:szCs w:val="26"/>
        </w:rPr>
        <w:t xml:space="preserve">Negó </w:t>
      </w:r>
      <w:r w:rsidR="009E20CC" w:rsidRPr="00F75653">
        <w:rPr>
          <w:rFonts w:ascii="Arial Narrow" w:hAnsi="Arial Narrow" w:cs="Arial"/>
          <w:sz w:val="26"/>
          <w:szCs w:val="26"/>
        </w:rPr>
        <w:t>la responsabilidad reclamada</w:t>
      </w:r>
      <w:r w:rsidR="0039795B" w:rsidRPr="00F75653">
        <w:rPr>
          <w:rFonts w:ascii="Arial Narrow" w:hAnsi="Arial Narrow" w:cs="Arial"/>
          <w:sz w:val="26"/>
          <w:szCs w:val="26"/>
        </w:rPr>
        <w:t xml:space="preserve"> </w:t>
      </w:r>
      <w:r w:rsidR="007A7D09" w:rsidRPr="00F75653">
        <w:rPr>
          <w:rFonts w:ascii="Arial Narrow" w:hAnsi="Arial Narrow" w:cs="Arial"/>
          <w:sz w:val="26"/>
          <w:szCs w:val="26"/>
        </w:rPr>
        <w:t>porque si bien “</w:t>
      </w:r>
      <w:r w:rsidR="007A7D09" w:rsidRPr="00C364E1">
        <w:rPr>
          <w:rFonts w:ascii="Arial Narrow" w:hAnsi="Arial Narrow"/>
          <w:sz w:val="24"/>
          <w:szCs w:val="26"/>
        </w:rPr>
        <w:t xml:space="preserve">se acreditó la incursión en errores de conducta durante la atención médica prestada a </w:t>
      </w:r>
      <w:r w:rsidR="00361421" w:rsidRPr="00C364E1">
        <w:rPr>
          <w:rFonts w:ascii="Arial Narrow" w:hAnsi="Arial Narrow"/>
          <w:sz w:val="24"/>
          <w:szCs w:val="26"/>
        </w:rPr>
        <w:t>JESH</w:t>
      </w:r>
      <w:r w:rsidR="007A7D09" w:rsidRPr="00C364E1">
        <w:rPr>
          <w:rFonts w:ascii="Arial Narrow" w:hAnsi="Arial Narrow"/>
          <w:sz w:val="24"/>
          <w:szCs w:val="26"/>
        </w:rPr>
        <w:t>, especialmente en lo relativo a la realización de la valoración ordenada el 25 de julio del 2012 y por cuidados intensivos el 15 de agosto del 2012</w:t>
      </w:r>
      <w:r w:rsidR="007A7D09" w:rsidRPr="00F75653">
        <w:rPr>
          <w:rFonts w:ascii="Arial Narrow" w:hAnsi="Arial Narrow"/>
          <w:sz w:val="26"/>
          <w:szCs w:val="26"/>
        </w:rPr>
        <w:t>” lo cierto es que “</w:t>
      </w:r>
      <w:r w:rsidR="007A7D09" w:rsidRPr="00C364E1">
        <w:rPr>
          <w:rFonts w:ascii="Arial Narrow" w:hAnsi="Arial Narrow"/>
          <w:sz w:val="24"/>
          <w:szCs w:val="26"/>
        </w:rPr>
        <w:t>no se acreditó que tales yerros estuvieran causalmente vinculados con el desenlace</w:t>
      </w:r>
      <w:r w:rsidR="0086526B" w:rsidRPr="00C364E1">
        <w:rPr>
          <w:rFonts w:ascii="Arial Narrow" w:hAnsi="Arial Narrow"/>
          <w:sz w:val="24"/>
          <w:szCs w:val="26"/>
        </w:rPr>
        <w:t>, s</w:t>
      </w:r>
      <w:r w:rsidR="007A7D09" w:rsidRPr="00C364E1">
        <w:rPr>
          <w:rFonts w:ascii="Arial Narrow" w:hAnsi="Arial Narrow"/>
          <w:sz w:val="24"/>
          <w:szCs w:val="26"/>
        </w:rPr>
        <w:t>ino que repercutieron en una pérdida de oportunidad, asunto que no fue planteado en la demanda y por lo mismo no puede servir de fundamento a una condena. Tampoco que hayan edificado un daño autónomo en la modalidad ya expresada</w:t>
      </w:r>
      <w:r w:rsidR="007A7D09" w:rsidRPr="00F75653">
        <w:rPr>
          <w:rFonts w:ascii="Arial Narrow" w:hAnsi="Arial Narrow"/>
          <w:sz w:val="26"/>
          <w:szCs w:val="26"/>
        </w:rPr>
        <w:t>.”</w:t>
      </w:r>
    </w:p>
    <w:p w14:paraId="47E0D9F8" w14:textId="77777777" w:rsidR="00BB77F1" w:rsidRPr="00F75653" w:rsidRDefault="00BB77F1" w:rsidP="00F75653">
      <w:pPr>
        <w:pStyle w:val="Sinespaciado"/>
        <w:spacing w:line="276" w:lineRule="auto"/>
        <w:jc w:val="both"/>
        <w:rPr>
          <w:rFonts w:ascii="Arial Narrow" w:hAnsi="Arial Narrow"/>
          <w:sz w:val="26"/>
          <w:szCs w:val="26"/>
        </w:rPr>
      </w:pPr>
    </w:p>
    <w:p w14:paraId="301DE506" w14:textId="0745F244" w:rsidR="0039795B" w:rsidRPr="00F75653" w:rsidRDefault="00BB77F1" w:rsidP="00F75653">
      <w:pPr>
        <w:pStyle w:val="Sinespaciado"/>
        <w:spacing w:line="276" w:lineRule="auto"/>
        <w:jc w:val="both"/>
        <w:rPr>
          <w:rFonts w:ascii="Arial Narrow" w:hAnsi="Arial Narrow" w:cs="Arial"/>
          <w:sz w:val="26"/>
          <w:szCs w:val="26"/>
        </w:rPr>
      </w:pPr>
      <w:r w:rsidRPr="00F75653">
        <w:rPr>
          <w:rFonts w:ascii="Arial Narrow" w:hAnsi="Arial Narrow"/>
          <w:sz w:val="26"/>
          <w:szCs w:val="26"/>
        </w:rPr>
        <w:t>D</w:t>
      </w:r>
      <w:r w:rsidR="007A7D09" w:rsidRPr="00F75653">
        <w:rPr>
          <w:rFonts w:ascii="Arial Narrow" w:hAnsi="Arial Narrow"/>
          <w:sz w:val="26"/>
          <w:szCs w:val="26"/>
        </w:rPr>
        <w:t xml:space="preserve">e acuerdo con </w:t>
      </w:r>
      <w:r w:rsidR="00C43B8F" w:rsidRPr="00F75653">
        <w:rPr>
          <w:rFonts w:ascii="Arial Narrow" w:hAnsi="Arial Narrow"/>
          <w:sz w:val="26"/>
          <w:szCs w:val="26"/>
        </w:rPr>
        <w:t>los anteriores planteamientos</w:t>
      </w:r>
      <w:r w:rsidR="00211E24" w:rsidRPr="00F75653">
        <w:rPr>
          <w:rFonts w:ascii="Arial Narrow" w:hAnsi="Arial Narrow"/>
          <w:sz w:val="26"/>
          <w:szCs w:val="26"/>
        </w:rPr>
        <w:t>,</w:t>
      </w:r>
      <w:r w:rsidR="007A7D09" w:rsidRPr="00F75653">
        <w:rPr>
          <w:rFonts w:ascii="Arial Narrow" w:hAnsi="Arial Narrow"/>
          <w:sz w:val="26"/>
          <w:szCs w:val="26"/>
        </w:rPr>
        <w:t xml:space="preserve"> “</w:t>
      </w:r>
      <w:r w:rsidR="00C43B8F" w:rsidRPr="00C364E1">
        <w:rPr>
          <w:rFonts w:ascii="Arial Narrow" w:hAnsi="Arial Narrow"/>
          <w:sz w:val="24"/>
          <w:szCs w:val="26"/>
        </w:rPr>
        <w:t>n</w:t>
      </w:r>
      <w:r w:rsidR="007A7D09" w:rsidRPr="00C364E1">
        <w:rPr>
          <w:rFonts w:ascii="Arial Narrow" w:hAnsi="Arial Narrow"/>
          <w:sz w:val="24"/>
          <w:szCs w:val="26"/>
        </w:rPr>
        <w:t>o están configurados entonces los elementos de la responsabilidad extracontractual médica invocada y por lo mismo, las pretensiones no están llamadas a prosperar</w:t>
      </w:r>
      <w:r w:rsidR="007A7D09" w:rsidRPr="00F75653">
        <w:rPr>
          <w:rFonts w:ascii="Arial Narrow" w:hAnsi="Arial Narrow"/>
          <w:sz w:val="26"/>
          <w:szCs w:val="26"/>
        </w:rPr>
        <w:t>”.</w:t>
      </w:r>
    </w:p>
    <w:p w14:paraId="35FB34B3" w14:textId="732A9B1B" w:rsidR="001A06CE" w:rsidRPr="00F75653" w:rsidRDefault="001A06CE" w:rsidP="00F75653">
      <w:pPr>
        <w:pStyle w:val="Sinespaciado"/>
        <w:spacing w:line="276" w:lineRule="auto"/>
        <w:jc w:val="both"/>
        <w:rPr>
          <w:rFonts w:ascii="Arial Narrow" w:hAnsi="Arial Narrow" w:cs="Arial"/>
          <w:w w:val="80"/>
          <w:sz w:val="26"/>
          <w:szCs w:val="26"/>
          <w:highlight w:val="green"/>
        </w:rPr>
      </w:pPr>
    </w:p>
    <w:p w14:paraId="2B21EF88" w14:textId="5988F7AC" w:rsidR="00041165" w:rsidRPr="00F75653" w:rsidRDefault="00F81258" w:rsidP="00F75653">
      <w:pPr>
        <w:pStyle w:val="Sinespaciado"/>
        <w:spacing w:line="276" w:lineRule="auto"/>
        <w:jc w:val="center"/>
        <w:rPr>
          <w:rFonts w:ascii="Arial Narrow" w:hAnsi="Arial Narrow" w:cs="Arial"/>
          <w:b/>
          <w:bCs/>
          <w:sz w:val="26"/>
          <w:szCs w:val="26"/>
        </w:rPr>
      </w:pPr>
      <w:r w:rsidRPr="00F75653">
        <w:rPr>
          <w:rFonts w:ascii="Arial Narrow" w:hAnsi="Arial Narrow" w:cs="Arial"/>
          <w:b/>
          <w:bCs/>
          <w:sz w:val="26"/>
          <w:szCs w:val="26"/>
        </w:rPr>
        <w:t>EL RECURSO Y TRÁMITE POSTERIOR</w:t>
      </w:r>
    </w:p>
    <w:p w14:paraId="2B21EF89" w14:textId="77777777" w:rsidR="00041165" w:rsidRPr="00F75653" w:rsidRDefault="00041165" w:rsidP="00F75653">
      <w:pPr>
        <w:pStyle w:val="Sinespaciado"/>
        <w:spacing w:line="276" w:lineRule="auto"/>
        <w:jc w:val="both"/>
        <w:rPr>
          <w:rFonts w:ascii="Arial Narrow" w:hAnsi="Arial Narrow" w:cs="Arial"/>
          <w:sz w:val="26"/>
          <w:szCs w:val="26"/>
        </w:rPr>
      </w:pPr>
    </w:p>
    <w:p w14:paraId="45059ECD" w14:textId="134E5671" w:rsidR="005B57B9" w:rsidRPr="00F75653" w:rsidRDefault="000C43B8" w:rsidP="00F75653">
      <w:pPr>
        <w:pStyle w:val="Sinespaciado"/>
        <w:spacing w:line="276" w:lineRule="auto"/>
        <w:jc w:val="both"/>
        <w:rPr>
          <w:rFonts w:ascii="Arial Narrow" w:hAnsi="Arial Narrow" w:cs="Arial"/>
          <w:b/>
          <w:sz w:val="26"/>
          <w:szCs w:val="26"/>
        </w:rPr>
      </w:pPr>
      <w:r w:rsidRPr="00F75653">
        <w:rPr>
          <w:rFonts w:ascii="Arial Narrow" w:hAnsi="Arial Narrow" w:cs="Arial"/>
          <w:sz w:val="26"/>
          <w:szCs w:val="26"/>
        </w:rPr>
        <w:t>L</w:t>
      </w:r>
      <w:r w:rsidR="00355BB6" w:rsidRPr="00F75653">
        <w:rPr>
          <w:rFonts w:ascii="Arial Narrow" w:hAnsi="Arial Narrow" w:cs="Arial"/>
          <w:sz w:val="26"/>
          <w:szCs w:val="26"/>
        </w:rPr>
        <w:t xml:space="preserve">a </w:t>
      </w:r>
      <w:r w:rsidR="00381D7B" w:rsidRPr="00F75653">
        <w:rPr>
          <w:rFonts w:ascii="Arial Narrow" w:hAnsi="Arial Narrow" w:cs="Arial"/>
          <w:sz w:val="26"/>
          <w:szCs w:val="26"/>
        </w:rPr>
        <w:t xml:space="preserve">parte </w:t>
      </w:r>
      <w:r w:rsidR="00355BB6" w:rsidRPr="00F75653">
        <w:rPr>
          <w:rFonts w:ascii="Arial Narrow" w:hAnsi="Arial Narrow" w:cs="Arial"/>
          <w:sz w:val="26"/>
          <w:szCs w:val="26"/>
        </w:rPr>
        <w:t>demandante</w:t>
      </w:r>
      <w:r w:rsidR="005D029E" w:rsidRPr="00F75653">
        <w:rPr>
          <w:rFonts w:ascii="Arial Narrow" w:hAnsi="Arial Narrow" w:cs="Arial"/>
          <w:sz w:val="26"/>
          <w:szCs w:val="26"/>
        </w:rPr>
        <w:t xml:space="preserve"> </w:t>
      </w:r>
      <w:r w:rsidR="00657E0B" w:rsidRPr="00F75653">
        <w:rPr>
          <w:rFonts w:ascii="Arial Narrow" w:hAnsi="Arial Narrow" w:cs="Arial"/>
          <w:sz w:val="26"/>
          <w:szCs w:val="26"/>
        </w:rPr>
        <w:t>apeló y</w:t>
      </w:r>
      <w:r w:rsidR="007A7D09" w:rsidRPr="00F75653">
        <w:rPr>
          <w:rFonts w:ascii="Arial Narrow" w:hAnsi="Arial Narrow" w:cs="Arial"/>
          <w:sz w:val="26"/>
          <w:szCs w:val="26"/>
        </w:rPr>
        <w:t xml:space="preserve"> dentro del término de ley </w:t>
      </w:r>
      <w:r w:rsidR="00AA4222" w:rsidRPr="00F75653">
        <w:rPr>
          <w:rFonts w:ascii="Arial Narrow" w:hAnsi="Arial Narrow" w:cs="Arial"/>
          <w:sz w:val="26"/>
          <w:szCs w:val="26"/>
        </w:rPr>
        <w:t xml:space="preserve">por escrito </w:t>
      </w:r>
      <w:r w:rsidR="007A7D09" w:rsidRPr="00F75653">
        <w:rPr>
          <w:rFonts w:ascii="Arial Narrow" w:hAnsi="Arial Narrow" w:cs="Arial"/>
          <w:sz w:val="26"/>
          <w:szCs w:val="26"/>
        </w:rPr>
        <w:t>planteó los siguientes reparo</w:t>
      </w:r>
      <w:r w:rsidR="00AA4222" w:rsidRPr="00F75653">
        <w:rPr>
          <w:rFonts w:ascii="Arial Narrow" w:hAnsi="Arial Narrow" w:cs="Arial"/>
          <w:sz w:val="26"/>
          <w:szCs w:val="26"/>
        </w:rPr>
        <w:t>s</w:t>
      </w:r>
      <w:r w:rsidR="005B57B9" w:rsidRPr="00F75653">
        <w:rPr>
          <w:rFonts w:ascii="Arial Narrow" w:hAnsi="Arial Narrow" w:cs="Arial"/>
          <w:sz w:val="26"/>
          <w:szCs w:val="26"/>
        </w:rPr>
        <w:t xml:space="preserve">, </w:t>
      </w:r>
      <w:r w:rsidR="007A3460" w:rsidRPr="00F75653">
        <w:rPr>
          <w:rFonts w:ascii="Arial Narrow" w:hAnsi="Arial Narrow" w:cs="Arial"/>
          <w:sz w:val="26"/>
          <w:szCs w:val="26"/>
        </w:rPr>
        <w:t xml:space="preserve">que para facilitar su análisis </w:t>
      </w:r>
      <w:r w:rsidR="005B57B9" w:rsidRPr="00F75653">
        <w:rPr>
          <w:rFonts w:ascii="Arial Narrow" w:hAnsi="Arial Narrow" w:cs="Arial"/>
          <w:sz w:val="26"/>
          <w:szCs w:val="26"/>
        </w:rPr>
        <w:t xml:space="preserve">se agrupan </w:t>
      </w:r>
      <w:r w:rsidR="007A3460" w:rsidRPr="00F75653">
        <w:rPr>
          <w:rFonts w:ascii="Arial Narrow" w:hAnsi="Arial Narrow" w:cs="Arial"/>
          <w:sz w:val="26"/>
          <w:szCs w:val="26"/>
        </w:rPr>
        <w:t>así</w:t>
      </w:r>
      <w:r w:rsidR="00AA4222" w:rsidRPr="00F75653">
        <w:rPr>
          <w:rStyle w:val="Refdenotaalpie"/>
          <w:rFonts w:ascii="Arial Narrow" w:hAnsi="Arial Narrow" w:cs="Arial"/>
          <w:sz w:val="26"/>
          <w:szCs w:val="26"/>
        </w:rPr>
        <w:footnoteReference w:id="20"/>
      </w:r>
      <w:r w:rsidR="004A09A1" w:rsidRPr="00F75653">
        <w:rPr>
          <w:rFonts w:ascii="Arial Narrow" w:hAnsi="Arial Narrow" w:cs="Arial"/>
          <w:sz w:val="26"/>
          <w:szCs w:val="26"/>
        </w:rPr>
        <w:t>:</w:t>
      </w:r>
      <w:r w:rsidR="0087662C" w:rsidRPr="00F75653">
        <w:rPr>
          <w:rFonts w:ascii="Arial Narrow" w:hAnsi="Arial Narrow" w:cs="Arial"/>
          <w:sz w:val="26"/>
          <w:szCs w:val="26"/>
        </w:rPr>
        <w:t xml:space="preserve"> r</w:t>
      </w:r>
      <w:r w:rsidR="005B57B9" w:rsidRPr="00F75653">
        <w:rPr>
          <w:rFonts w:ascii="Arial Narrow" w:hAnsi="Arial Narrow" w:cs="Arial"/>
          <w:sz w:val="26"/>
          <w:szCs w:val="26"/>
        </w:rPr>
        <w:t>elacionados con la</w:t>
      </w:r>
      <w:r w:rsidR="0087662C" w:rsidRPr="00F75653">
        <w:rPr>
          <w:rFonts w:ascii="Arial Narrow" w:hAnsi="Arial Narrow" w:cs="Arial"/>
          <w:sz w:val="26"/>
          <w:szCs w:val="26"/>
        </w:rPr>
        <w:t xml:space="preserve"> (i) aplicación de la</w:t>
      </w:r>
      <w:r w:rsidR="005B57B9" w:rsidRPr="00F75653">
        <w:rPr>
          <w:rFonts w:ascii="Arial Narrow" w:hAnsi="Arial Narrow" w:cs="Arial"/>
          <w:sz w:val="26"/>
          <w:szCs w:val="26"/>
        </w:rPr>
        <w:t xml:space="preserve"> pérdida de oportunidad</w:t>
      </w:r>
      <w:r w:rsidR="007A3460" w:rsidRPr="00F75653">
        <w:rPr>
          <w:rStyle w:val="Refdenotaalpie"/>
          <w:rFonts w:ascii="Arial Narrow" w:hAnsi="Arial Narrow" w:cs="Arial"/>
          <w:sz w:val="26"/>
          <w:szCs w:val="26"/>
        </w:rPr>
        <w:footnoteReference w:id="21"/>
      </w:r>
      <w:r w:rsidR="0087662C" w:rsidRPr="00F75653">
        <w:rPr>
          <w:rFonts w:ascii="Arial Narrow" w:hAnsi="Arial Narrow" w:cs="Arial"/>
          <w:sz w:val="26"/>
          <w:szCs w:val="26"/>
        </w:rPr>
        <w:t xml:space="preserve">; </w:t>
      </w:r>
      <w:r w:rsidR="005B57B9" w:rsidRPr="00F75653">
        <w:rPr>
          <w:rFonts w:ascii="Arial Narrow" w:hAnsi="Arial Narrow" w:cs="Arial"/>
          <w:sz w:val="26"/>
          <w:szCs w:val="26"/>
        </w:rPr>
        <w:t>con el</w:t>
      </w:r>
      <w:r w:rsidR="0087662C" w:rsidRPr="00F75653">
        <w:rPr>
          <w:rFonts w:ascii="Arial Narrow" w:hAnsi="Arial Narrow" w:cs="Arial"/>
          <w:sz w:val="26"/>
          <w:szCs w:val="26"/>
        </w:rPr>
        <w:t xml:space="preserve"> (ii)</w:t>
      </w:r>
      <w:r w:rsidR="005B57B9" w:rsidRPr="00F75653">
        <w:rPr>
          <w:rFonts w:ascii="Arial Narrow" w:hAnsi="Arial Narrow" w:cs="Arial"/>
          <w:sz w:val="26"/>
          <w:szCs w:val="26"/>
        </w:rPr>
        <w:t xml:space="preserve"> </w:t>
      </w:r>
      <w:r w:rsidR="009D5953" w:rsidRPr="00F75653">
        <w:rPr>
          <w:rFonts w:ascii="Arial Narrow" w:hAnsi="Arial Narrow" w:cs="Arial"/>
          <w:sz w:val="26"/>
          <w:szCs w:val="26"/>
        </w:rPr>
        <w:t xml:space="preserve">tipo </w:t>
      </w:r>
      <w:r w:rsidR="005B57B9" w:rsidRPr="00F75653">
        <w:rPr>
          <w:rFonts w:ascii="Arial Narrow" w:hAnsi="Arial Narrow" w:cs="Arial"/>
          <w:sz w:val="26"/>
          <w:szCs w:val="26"/>
        </w:rPr>
        <w:t xml:space="preserve">de responsabilidad </w:t>
      </w:r>
      <w:r w:rsidR="0087662C" w:rsidRPr="00F75653">
        <w:rPr>
          <w:rFonts w:ascii="Arial Narrow" w:hAnsi="Arial Narrow" w:cs="Arial"/>
          <w:sz w:val="26"/>
          <w:szCs w:val="26"/>
        </w:rPr>
        <w:t>aplicable</w:t>
      </w:r>
      <w:r w:rsidR="007A3460" w:rsidRPr="00F75653">
        <w:rPr>
          <w:rStyle w:val="Refdenotaalpie"/>
          <w:rFonts w:ascii="Arial Narrow" w:hAnsi="Arial Narrow" w:cs="Arial"/>
          <w:sz w:val="26"/>
          <w:szCs w:val="26"/>
        </w:rPr>
        <w:footnoteReference w:id="22"/>
      </w:r>
      <w:r w:rsidR="007C08FC" w:rsidRPr="00F75653">
        <w:rPr>
          <w:rFonts w:ascii="Arial Narrow" w:hAnsi="Arial Narrow" w:cs="Arial"/>
          <w:sz w:val="26"/>
          <w:szCs w:val="26"/>
        </w:rPr>
        <w:t xml:space="preserve"> y carga </w:t>
      </w:r>
      <w:r w:rsidR="00C17B15" w:rsidRPr="00F75653">
        <w:rPr>
          <w:rFonts w:ascii="Arial Narrow" w:hAnsi="Arial Narrow" w:cs="Arial"/>
          <w:sz w:val="26"/>
          <w:szCs w:val="26"/>
        </w:rPr>
        <w:t>de la prueba</w:t>
      </w:r>
      <w:r w:rsidR="007C08FC" w:rsidRPr="00F75653">
        <w:rPr>
          <w:rStyle w:val="Refdenotaalpie"/>
          <w:rFonts w:ascii="Arial Narrow" w:hAnsi="Arial Narrow" w:cs="Arial"/>
          <w:sz w:val="26"/>
          <w:szCs w:val="26"/>
        </w:rPr>
        <w:footnoteReference w:id="23"/>
      </w:r>
      <w:r w:rsidR="00C17B15" w:rsidRPr="00F75653">
        <w:rPr>
          <w:rFonts w:ascii="Arial Narrow" w:hAnsi="Arial Narrow" w:cs="Arial"/>
          <w:sz w:val="26"/>
          <w:szCs w:val="26"/>
        </w:rPr>
        <w:t xml:space="preserve"> </w:t>
      </w:r>
      <w:r w:rsidR="0087662C" w:rsidRPr="00F75653">
        <w:rPr>
          <w:rFonts w:ascii="Arial Narrow" w:hAnsi="Arial Narrow" w:cs="Arial"/>
          <w:sz w:val="26"/>
          <w:szCs w:val="26"/>
        </w:rPr>
        <w:t>y con la (i</w:t>
      </w:r>
      <w:r w:rsidR="007C08FC" w:rsidRPr="00F75653">
        <w:rPr>
          <w:rFonts w:ascii="Arial Narrow" w:hAnsi="Arial Narrow" w:cs="Arial"/>
          <w:sz w:val="26"/>
          <w:szCs w:val="26"/>
        </w:rPr>
        <w:t>ii</w:t>
      </w:r>
      <w:r w:rsidR="0087662C" w:rsidRPr="00F75653">
        <w:rPr>
          <w:rFonts w:ascii="Arial Narrow" w:hAnsi="Arial Narrow" w:cs="Arial"/>
          <w:sz w:val="26"/>
          <w:szCs w:val="26"/>
        </w:rPr>
        <w:t xml:space="preserve">) </w:t>
      </w:r>
      <w:r w:rsidR="00603F63" w:rsidRPr="00F75653">
        <w:rPr>
          <w:rFonts w:ascii="Arial Narrow" w:hAnsi="Arial Narrow" w:cs="Arial"/>
          <w:sz w:val="26"/>
          <w:szCs w:val="26"/>
        </w:rPr>
        <w:t xml:space="preserve">valoración probatoria </w:t>
      </w:r>
      <w:r w:rsidR="0087662C" w:rsidRPr="00F75653">
        <w:rPr>
          <w:rFonts w:ascii="Arial Narrow" w:hAnsi="Arial Narrow" w:cs="Arial"/>
          <w:sz w:val="26"/>
          <w:szCs w:val="26"/>
        </w:rPr>
        <w:t xml:space="preserve">realizada </w:t>
      </w:r>
      <w:r w:rsidR="008D5C96" w:rsidRPr="00F75653">
        <w:rPr>
          <w:rFonts w:ascii="Arial Narrow" w:hAnsi="Arial Narrow" w:cs="Arial"/>
          <w:sz w:val="26"/>
          <w:szCs w:val="26"/>
        </w:rPr>
        <w:t xml:space="preserve">para </w:t>
      </w:r>
      <w:r w:rsidR="0087662C" w:rsidRPr="00F75653">
        <w:rPr>
          <w:rFonts w:ascii="Arial Narrow" w:hAnsi="Arial Narrow" w:cs="Arial"/>
          <w:sz w:val="26"/>
          <w:szCs w:val="26"/>
        </w:rPr>
        <w:t xml:space="preserve">analizar </w:t>
      </w:r>
      <w:r w:rsidR="008D5C96" w:rsidRPr="00F75653">
        <w:rPr>
          <w:rFonts w:ascii="Arial Narrow" w:hAnsi="Arial Narrow" w:cs="Arial"/>
          <w:sz w:val="26"/>
          <w:szCs w:val="26"/>
        </w:rPr>
        <w:t>la causalidad</w:t>
      </w:r>
      <w:r w:rsidR="007C08FC" w:rsidRPr="00F75653">
        <w:rPr>
          <w:rStyle w:val="Refdenotaalpie"/>
          <w:rFonts w:ascii="Arial Narrow" w:hAnsi="Arial Narrow" w:cs="Arial"/>
          <w:sz w:val="26"/>
          <w:szCs w:val="26"/>
        </w:rPr>
        <w:footnoteReference w:id="24"/>
      </w:r>
      <w:r w:rsidR="0087662C" w:rsidRPr="00F75653">
        <w:rPr>
          <w:rFonts w:ascii="Arial Narrow" w:hAnsi="Arial Narrow" w:cs="Arial"/>
          <w:sz w:val="26"/>
          <w:szCs w:val="26"/>
        </w:rPr>
        <w:t>.</w:t>
      </w:r>
      <w:r w:rsidR="005B57B9" w:rsidRPr="00F75653">
        <w:rPr>
          <w:rFonts w:ascii="Arial Narrow" w:hAnsi="Arial Narrow" w:cs="Arial"/>
          <w:sz w:val="26"/>
          <w:szCs w:val="26"/>
        </w:rPr>
        <w:t xml:space="preserve"> </w:t>
      </w:r>
    </w:p>
    <w:p w14:paraId="12D52C8F" w14:textId="171B15DC" w:rsidR="007A7D09" w:rsidRPr="00F75653" w:rsidRDefault="007A7D09" w:rsidP="00F75653">
      <w:pPr>
        <w:pStyle w:val="Sinespaciado"/>
        <w:spacing w:line="276" w:lineRule="auto"/>
        <w:jc w:val="both"/>
        <w:rPr>
          <w:rFonts w:ascii="Arial Narrow" w:hAnsi="Arial Narrow" w:cs="Arial"/>
          <w:sz w:val="26"/>
          <w:szCs w:val="26"/>
        </w:rPr>
      </w:pPr>
    </w:p>
    <w:p w14:paraId="12D105CC" w14:textId="59D369BA" w:rsidR="00657E0B" w:rsidRPr="00F75653" w:rsidRDefault="0087662C"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A juicio del </w:t>
      </w:r>
      <w:r w:rsidR="00D54446" w:rsidRPr="00F75653">
        <w:rPr>
          <w:rFonts w:ascii="Arial Narrow" w:hAnsi="Arial Narrow" w:cs="Arial"/>
          <w:sz w:val="26"/>
          <w:szCs w:val="26"/>
        </w:rPr>
        <w:t>recurrente</w:t>
      </w:r>
      <w:r w:rsidRPr="00F75653">
        <w:rPr>
          <w:rFonts w:ascii="Arial Narrow" w:hAnsi="Arial Narrow" w:cs="Arial"/>
          <w:sz w:val="26"/>
          <w:szCs w:val="26"/>
        </w:rPr>
        <w:t xml:space="preserve">, </w:t>
      </w:r>
      <w:r w:rsidR="00D54446" w:rsidRPr="00F75653">
        <w:rPr>
          <w:rFonts w:ascii="Arial Narrow" w:hAnsi="Arial Narrow" w:cs="Arial"/>
          <w:sz w:val="26"/>
          <w:szCs w:val="26"/>
        </w:rPr>
        <w:t xml:space="preserve">se encuentran </w:t>
      </w:r>
      <w:r w:rsidR="00D54446" w:rsidRPr="00F75653">
        <w:rPr>
          <w:rFonts w:ascii="Arial Narrow" w:hAnsi="Arial Narrow"/>
          <w:sz w:val="26"/>
          <w:szCs w:val="26"/>
        </w:rPr>
        <w:t>“</w:t>
      </w:r>
      <w:r w:rsidR="00D54446" w:rsidRPr="00C364E1">
        <w:rPr>
          <w:rFonts w:ascii="Arial Narrow" w:hAnsi="Arial Narrow"/>
          <w:sz w:val="24"/>
          <w:szCs w:val="26"/>
        </w:rPr>
        <w:t>probados todos los elementos de la responsabilidad (daño, factor de imputación y relación de causalidad o nexo)</w:t>
      </w:r>
      <w:r w:rsidR="00D54446" w:rsidRPr="00F75653">
        <w:rPr>
          <w:rFonts w:ascii="Arial Narrow" w:hAnsi="Arial Narrow"/>
          <w:sz w:val="26"/>
          <w:szCs w:val="26"/>
        </w:rPr>
        <w:t xml:space="preserve">” y en consecuencia solicita se </w:t>
      </w:r>
      <w:r w:rsidR="00D54446" w:rsidRPr="00F75653">
        <w:rPr>
          <w:rFonts w:ascii="Arial Narrow" w:hAnsi="Arial Narrow" w:cs="Arial"/>
          <w:sz w:val="26"/>
          <w:szCs w:val="26"/>
        </w:rPr>
        <w:t>revoque la</w:t>
      </w:r>
      <w:r w:rsidR="004A09A1" w:rsidRPr="00F75653">
        <w:rPr>
          <w:rFonts w:ascii="Arial Narrow" w:hAnsi="Arial Narrow" w:cs="Arial"/>
          <w:sz w:val="26"/>
          <w:szCs w:val="26"/>
        </w:rPr>
        <w:t xml:space="preserve"> sentencia y </w:t>
      </w:r>
      <w:r w:rsidR="00D54446" w:rsidRPr="00F75653">
        <w:rPr>
          <w:rFonts w:ascii="Arial Narrow" w:hAnsi="Arial Narrow" w:cs="Arial"/>
          <w:sz w:val="26"/>
          <w:szCs w:val="26"/>
        </w:rPr>
        <w:t xml:space="preserve">se </w:t>
      </w:r>
      <w:r w:rsidR="004A09A1" w:rsidRPr="00F75653">
        <w:rPr>
          <w:rFonts w:ascii="Arial Narrow" w:hAnsi="Arial Narrow" w:cs="Arial"/>
          <w:sz w:val="26"/>
          <w:szCs w:val="26"/>
        </w:rPr>
        <w:t>acced</w:t>
      </w:r>
      <w:r w:rsidR="00D54446" w:rsidRPr="00F75653">
        <w:rPr>
          <w:rFonts w:ascii="Arial Narrow" w:hAnsi="Arial Narrow" w:cs="Arial"/>
          <w:sz w:val="26"/>
          <w:szCs w:val="26"/>
        </w:rPr>
        <w:t xml:space="preserve">a </w:t>
      </w:r>
      <w:r w:rsidR="004A09A1" w:rsidRPr="00F75653">
        <w:rPr>
          <w:rFonts w:ascii="Arial Narrow" w:hAnsi="Arial Narrow" w:cs="Arial"/>
          <w:sz w:val="26"/>
          <w:szCs w:val="26"/>
        </w:rPr>
        <w:t>a lo pretendido.</w:t>
      </w:r>
    </w:p>
    <w:p w14:paraId="3685BA12" w14:textId="0BAC68D0" w:rsidR="00657E0B" w:rsidRPr="00F75653" w:rsidRDefault="00657E0B" w:rsidP="00F75653">
      <w:pPr>
        <w:pStyle w:val="Sinespaciado"/>
        <w:spacing w:line="276" w:lineRule="auto"/>
        <w:jc w:val="both"/>
        <w:rPr>
          <w:rFonts w:ascii="Arial Narrow" w:hAnsi="Arial Narrow" w:cs="Arial"/>
          <w:sz w:val="26"/>
          <w:szCs w:val="26"/>
        </w:rPr>
      </w:pPr>
    </w:p>
    <w:p w14:paraId="4A3A4942" w14:textId="3F37D103" w:rsidR="00D54446" w:rsidRPr="00F75653" w:rsidRDefault="00106499"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Admitido el recurso en esta instancia se procedió a su sustentación en los términos del artículo 14 del Decreto 806 de 2020. </w:t>
      </w:r>
      <w:r w:rsidR="00905A45" w:rsidRPr="00F75653">
        <w:rPr>
          <w:rFonts w:ascii="Arial Narrow" w:hAnsi="Arial Narrow" w:cs="Arial"/>
          <w:sz w:val="26"/>
          <w:szCs w:val="26"/>
        </w:rPr>
        <w:t>En esta oportunidad</w:t>
      </w:r>
      <w:r w:rsidR="00905A45" w:rsidRPr="00F75653">
        <w:rPr>
          <w:rStyle w:val="Refdenotaalpie"/>
          <w:rFonts w:ascii="Arial Narrow" w:hAnsi="Arial Narrow" w:cs="Arial"/>
          <w:sz w:val="26"/>
          <w:szCs w:val="26"/>
        </w:rPr>
        <w:footnoteReference w:id="25"/>
      </w:r>
      <w:r w:rsidR="00905A45" w:rsidRPr="00F75653">
        <w:rPr>
          <w:rFonts w:ascii="Arial Narrow" w:hAnsi="Arial Narrow" w:cs="Arial"/>
          <w:sz w:val="26"/>
          <w:szCs w:val="26"/>
        </w:rPr>
        <w:t xml:space="preserve"> </w:t>
      </w:r>
      <w:r w:rsidR="0087662C" w:rsidRPr="00F75653">
        <w:rPr>
          <w:rFonts w:ascii="Arial Narrow" w:hAnsi="Arial Narrow" w:cs="Arial"/>
          <w:sz w:val="26"/>
          <w:szCs w:val="26"/>
        </w:rPr>
        <w:t xml:space="preserve">se </w:t>
      </w:r>
      <w:r w:rsidR="004F395C" w:rsidRPr="00F75653">
        <w:rPr>
          <w:rFonts w:ascii="Arial Narrow" w:hAnsi="Arial Narrow" w:cs="Arial"/>
          <w:sz w:val="26"/>
          <w:szCs w:val="26"/>
        </w:rPr>
        <w:t>reiter</w:t>
      </w:r>
      <w:r w:rsidR="0087662C" w:rsidRPr="00F75653">
        <w:rPr>
          <w:rFonts w:ascii="Arial Narrow" w:hAnsi="Arial Narrow" w:cs="Arial"/>
          <w:sz w:val="26"/>
          <w:szCs w:val="26"/>
        </w:rPr>
        <w:t xml:space="preserve">aron por el recurrente </w:t>
      </w:r>
      <w:r w:rsidR="00D54446" w:rsidRPr="00F75653">
        <w:rPr>
          <w:rFonts w:ascii="Arial Narrow" w:hAnsi="Arial Narrow" w:cs="Arial"/>
          <w:sz w:val="26"/>
          <w:szCs w:val="26"/>
        </w:rPr>
        <w:t>los argumentos expuestos en el escrito por medio del cual formuló los reparos</w:t>
      </w:r>
      <w:r w:rsidR="006464F0" w:rsidRPr="00F75653">
        <w:rPr>
          <w:rFonts w:ascii="Arial Narrow" w:hAnsi="Arial Narrow" w:cs="Arial"/>
          <w:sz w:val="26"/>
          <w:szCs w:val="26"/>
        </w:rPr>
        <w:t xml:space="preserve"> y se detuvo en el análisis de algunas pruebas practicadas en el proceso.</w:t>
      </w:r>
    </w:p>
    <w:p w14:paraId="1BDF9E2D" w14:textId="77777777" w:rsidR="00D54446" w:rsidRPr="00F75653" w:rsidRDefault="00D54446" w:rsidP="00F75653">
      <w:pPr>
        <w:pStyle w:val="Sinespaciado"/>
        <w:spacing w:line="276" w:lineRule="auto"/>
        <w:jc w:val="both"/>
        <w:rPr>
          <w:rFonts w:ascii="Arial Narrow" w:hAnsi="Arial Narrow" w:cs="Arial"/>
          <w:sz w:val="26"/>
          <w:szCs w:val="26"/>
        </w:rPr>
      </w:pPr>
    </w:p>
    <w:p w14:paraId="496F72CB" w14:textId="43129915" w:rsidR="003709CE" w:rsidRPr="00F75653" w:rsidRDefault="00B06FBA"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lang w:val="es-MX"/>
        </w:rPr>
        <w:t xml:space="preserve">La parte no apelante guardó silencio frente a los argumentos de la sustentación. </w:t>
      </w:r>
    </w:p>
    <w:p w14:paraId="2B21EF93" w14:textId="77777777" w:rsidR="0056599D" w:rsidRPr="00F75653" w:rsidRDefault="0056599D" w:rsidP="00F75653">
      <w:pPr>
        <w:pStyle w:val="Sinespaciado"/>
        <w:spacing w:line="276" w:lineRule="auto"/>
        <w:jc w:val="both"/>
        <w:rPr>
          <w:rFonts w:ascii="Arial Narrow" w:hAnsi="Arial Narrow" w:cs="Arial"/>
          <w:sz w:val="26"/>
          <w:szCs w:val="26"/>
        </w:rPr>
      </w:pPr>
    </w:p>
    <w:p w14:paraId="2B21EF94" w14:textId="6875A8EF" w:rsidR="00041165" w:rsidRPr="00F75653" w:rsidRDefault="00F81258" w:rsidP="00F75653">
      <w:pPr>
        <w:pStyle w:val="Sinespaciado"/>
        <w:spacing w:line="276" w:lineRule="auto"/>
        <w:jc w:val="center"/>
        <w:rPr>
          <w:rFonts w:ascii="Arial Narrow" w:hAnsi="Arial Narrow" w:cs="Arial"/>
          <w:sz w:val="26"/>
          <w:szCs w:val="26"/>
        </w:rPr>
      </w:pPr>
      <w:r w:rsidRPr="00F75653">
        <w:rPr>
          <w:rFonts w:ascii="Arial Narrow" w:hAnsi="Arial Narrow" w:cs="Arial"/>
          <w:b/>
          <w:bCs/>
          <w:sz w:val="26"/>
          <w:szCs w:val="26"/>
        </w:rPr>
        <w:t>CONSIDERACIONES</w:t>
      </w:r>
    </w:p>
    <w:p w14:paraId="2B21EF95" w14:textId="77777777" w:rsidR="00041165" w:rsidRPr="00F75653" w:rsidRDefault="00041165" w:rsidP="00F75653">
      <w:pPr>
        <w:pStyle w:val="Sinespaciado"/>
        <w:spacing w:line="276" w:lineRule="auto"/>
        <w:jc w:val="both"/>
        <w:rPr>
          <w:rFonts w:ascii="Arial Narrow" w:hAnsi="Arial Narrow" w:cs="Arial"/>
          <w:sz w:val="26"/>
          <w:szCs w:val="26"/>
        </w:rPr>
      </w:pPr>
    </w:p>
    <w:p w14:paraId="0105A10B" w14:textId="2D47D2DD" w:rsidR="00950347" w:rsidRPr="00F75653" w:rsidRDefault="00355BB6" w:rsidP="00F75653">
      <w:pPr>
        <w:pStyle w:val="Sinespaciado"/>
        <w:spacing w:line="276" w:lineRule="auto"/>
        <w:jc w:val="both"/>
        <w:rPr>
          <w:rFonts w:ascii="Arial Narrow" w:hAnsi="Arial Narrow" w:cs="Arial"/>
          <w:sz w:val="26"/>
          <w:szCs w:val="26"/>
        </w:rPr>
      </w:pPr>
      <w:r w:rsidRPr="00F75653">
        <w:rPr>
          <w:rFonts w:ascii="Arial Narrow" w:hAnsi="Arial Narrow" w:cs="Arial"/>
          <w:b/>
          <w:bCs/>
          <w:sz w:val="26"/>
          <w:szCs w:val="26"/>
        </w:rPr>
        <w:t>1.-</w:t>
      </w:r>
      <w:r w:rsidRPr="00F75653">
        <w:rPr>
          <w:rFonts w:ascii="Arial Narrow" w:hAnsi="Arial Narrow" w:cs="Arial"/>
          <w:sz w:val="26"/>
          <w:szCs w:val="26"/>
        </w:rPr>
        <w:t xml:space="preserve"> Se encuentran reunidos los presupuestos procesales para proferir decisión de fondo, y no se observa alguna irregularidad que genere la nulidad de lo actuado. Además, la Sala es competente para decidir, al actuar como superior jerárquico de la a quo (art. 31-1 del C.G.P.).</w:t>
      </w:r>
    </w:p>
    <w:p w14:paraId="231345CF" w14:textId="77777777" w:rsidR="00950347" w:rsidRPr="00F75653" w:rsidRDefault="00950347" w:rsidP="00F75653">
      <w:pPr>
        <w:pStyle w:val="Sinespaciado"/>
        <w:spacing w:line="276" w:lineRule="auto"/>
        <w:jc w:val="both"/>
        <w:rPr>
          <w:rFonts w:ascii="Arial Narrow" w:hAnsi="Arial Narrow" w:cs="Arial"/>
          <w:w w:val="90"/>
          <w:sz w:val="26"/>
          <w:szCs w:val="26"/>
        </w:rPr>
      </w:pPr>
    </w:p>
    <w:p w14:paraId="2B21EF9E" w14:textId="1FB38F5E" w:rsidR="00753617" w:rsidRPr="00F75653" w:rsidRDefault="00C02671" w:rsidP="00F75653">
      <w:pPr>
        <w:pStyle w:val="Sinespaciado"/>
        <w:spacing w:line="276" w:lineRule="auto"/>
        <w:jc w:val="both"/>
        <w:rPr>
          <w:rFonts w:ascii="Arial Narrow" w:hAnsi="Arial Narrow" w:cs="Arial"/>
          <w:b/>
          <w:bCs/>
          <w:sz w:val="26"/>
          <w:szCs w:val="26"/>
        </w:rPr>
      </w:pPr>
      <w:r w:rsidRPr="00F75653">
        <w:rPr>
          <w:rFonts w:ascii="Arial Narrow" w:hAnsi="Arial Narrow" w:cs="Arial"/>
          <w:b/>
          <w:bCs/>
          <w:sz w:val="26"/>
          <w:szCs w:val="26"/>
        </w:rPr>
        <w:t>2</w:t>
      </w:r>
      <w:r w:rsidR="00EA5B46" w:rsidRPr="00F75653">
        <w:rPr>
          <w:rFonts w:ascii="Arial Narrow" w:hAnsi="Arial Narrow" w:cs="Arial"/>
          <w:b/>
          <w:bCs/>
          <w:sz w:val="26"/>
          <w:szCs w:val="26"/>
        </w:rPr>
        <w:t>.- Legitimación en la causa</w:t>
      </w:r>
      <w:r w:rsidR="00D33B9A" w:rsidRPr="00F75653">
        <w:rPr>
          <w:rFonts w:ascii="Arial Narrow" w:hAnsi="Arial Narrow" w:cs="Arial"/>
          <w:b/>
          <w:bCs/>
          <w:sz w:val="26"/>
          <w:szCs w:val="26"/>
        </w:rPr>
        <w:t>.</w:t>
      </w:r>
    </w:p>
    <w:p w14:paraId="468FD0C8" w14:textId="16495503" w:rsidR="00C02671" w:rsidRPr="00F75653" w:rsidRDefault="00C02671" w:rsidP="00F75653">
      <w:pPr>
        <w:pStyle w:val="Sinespaciado"/>
        <w:spacing w:line="276" w:lineRule="auto"/>
        <w:jc w:val="both"/>
        <w:rPr>
          <w:rFonts w:ascii="Arial Narrow" w:hAnsi="Arial Narrow" w:cs="Arial"/>
          <w:b/>
          <w:bCs/>
          <w:sz w:val="26"/>
          <w:szCs w:val="26"/>
        </w:rPr>
      </w:pPr>
    </w:p>
    <w:p w14:paraId="1C71C7C2" w14:textId="6BFCF138" w:rsidR="00AD65E0" w:rsidRPr="00F75653" w:rsidRDefault="00AD65E0"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normaltextrun"/>
          <w:rFonts w:ascii="Arial Narrow" w:hAnsi="Arial Narrow" w:cs="Segoe UI"/>
          <w:sz w:val="26"/>
          <w:szCs w:val="26"/>
          <w:lang w:val="es-ES"/>
        </w:rPr>
        <w:t>De análisis oficioso</w:t>
      </w:r>
      <w:r w:rsidRPr="00F75653">
        <w:rPr>
          <w:rStyle w:val="superscript"/>
          <w:rFonts w:ascii="Arial Narrow" w:hAnsi="Arial Narrow" w:cs="Segoe UI"/>
          <w:sz w:val="26"/>
          <w:szCs w:val="26"/>
          <w:vertAlign w:val="superscript"/>
          <w:lang w:val="es-ES"/>
        </w:rPr>
        <w:t>10</w:t>
      </w:r>
      <w:r w:rsidRPr="00F75653">
        <w:rPr>
          <w:rStyle w:val="normaltextrun"/>
          <w:rFonts w:ascii="Arial Narrow" w:hAnsi="Arial Narrow" w:cs="Segoe UI"/>
          <w:sz w:val="26"/>
          <w:szCs w:val="26"/>
          <w:lang w:val="es-ES"/>
        </w:rPr>
        <w:t>, en el caso no existe controversia en cuanto a la legitimación por activa se trata. Ella se desprende de la calidad de víctimas en que se presentan los demandantes, a fin de obtener el resarcimiento de los perjuicios que reclaman. </w:t>
      </w:r>
      <w:r w:rsidRPr="00F75653">
        <w:rPr>
          <w:rStyle w:val="eop"/>
          <w:rFonts w:ascii="Arial Narrow" w:eastAsia="Arial MT" w:hAnsi="Arial Narrow" w:cs="Segoe UI"/>
          <w:sz w:val="26"/>
          <w:szCs w:val="26"/>
        </w:rPr>
        <w:t> </w:t>
      </w:r>
    </w:p>
    <w:p w14:paraId="540917EB" w14:textId="77777777" w:rsidR="00AD65E0" w:rsidRPr="00F75653" w:rsidRDefault="00AD65E0"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eop"/>
          <w:rFonts w:ascii="Arial Narrow" w:eastAsia="Arial MT" w:hAnsi="Arial Narrow" w:cs="Segoe UI"/>
          <w:sz w:val="26"/>
          <w:szCs w:val="26"/>
        </w:rPr>
        <w:t> </w:t>
      </w:r>
    </w:p>
    <w:p w14:paraId="5FC8B947" w14:textId="6BAB9A46" w:rsidR="008D2657" w:rsidRPr="00F75653" w:rsidRDefault="00AD65E0" w:rsidP="00F75653">
      <w:pPr>
        <w:pStyle w:val="paragraph"/>
        <w:spacing w:before="0" w:beforeAutospacing="0" w:after="0" w:afterAutospacing="0" w:line="276" w:lineRule="auto"/>
        <w:jc w:val="both"/>
        <w:textAlignment w:val="baseline"/>
        <w:rPr>
          <w:rFonts w:ascii="Arial Narrow" w:hAnsi="Arial Narrow"/>
          <w:sz w:val="26"/>
          <w:szCs w:val="26"/>
        </w:rPr>
      </w:pPr>
      <w:r w:rsidRPr="00F75653">
        <w:rPr>
          <w:rStyle w:val="normaltextrun"/>
          <w:rFonts w:ascii="Arial Narrow" w:hAnsi="Arial Narrow" w:cs="Segoe UI"/>
          <w:sz w:val="26"/>
          <w:szCs w:val="26"/>
          <w:lang w:val="es-ES"/>
        </w:rPr>
        <w:t xml:space="preserve">En la demanda no se concretó la modalidad de responsabilidad extracontractual porque, como bien se señaló en la decisión apelada, </w:t>
      </w:r>
      <w:r w:rsidR="00822564" w:rsidRPr="00F75653">
        <w:rPr>
          <w:rStyle w:val="normaltextrun"/>
          <w:rFonts w:ascii="Arial Narrow" w:hAnsi="Arial Narrow" w:cs="Segoe UI"/>
          <w:sz w:val="26"/>
          <w:szCs w:val="26"/>
          <w:lang w:val="es-ES"/>
        </w:rPr>
        <w:t xml:space="preserve">se presentó como </w:t>
      </w:r>
      <w:r w:rsidR="00A52C57" w:rsidRPr="00F75653">
        <w:rPr>
          <w:rFonts w:ascii="Arial Narrow" w:hAnsi="Arial Narrow" w:cs="Arial"/>
          <w:sz w:val="26"/>
          <w:szCs w:val="26"/>
        </w:rPr>
        <w:t>acción</w:t>
      </w:r>
      <w:r w:rsidR="00E06F26" w:rsidRPr="00F75653">
        <w:rPr>
          <w:rFonts w:ascii="Arial Narrow" w:hAnsi="Arial Narrow" w:cs="Arial"/>
          <w:sz w:val="26"/>
          <w:szCs w:val="26"/>
        </w:rPr>
        <w:t xml:space="preserve"> de reparación directa</w:t>
      </w:r>
      <w:r w:rsidR="00822564" w:rsidRPr="00F75653">
        <w:rPr>
          <w:rFonts w:ascii="Arial Narrow" w:hAnsi="Arial Narrow" w:cs="Arial"/>
          <w:sz w:val="26"/>
          <w:szCs w:val="26"/>
        </w:rPr>
        <w:t>. Asistido est</w:t>
      </w:r>
      <w:r w:rsidR="00A52C57" w:rsidRPr="00F75653">
        <w:rPr>
          <w:rFonts w:ascii="Arial Narrow" w:hAnsi="Arial Narrow" w:cs="Arial"/>
          <w:sz w:val="26"/>
          <w:szCs w:val="26"/>
        </w:rPr>
        <w:t>uv</w:t>
      </w:r>
      <w:r w:rsidR="00822564" w:rsidRPr="00F75653">
        <w:rPr>
          <w:rFonts w:ascii="Arial Narrow" w:hAnsi="Arial Narrow" w:cs="Arial"/>
          <w:sz w:val="26"/>
          <w:szCs w:val="26"/>
        </w:rPr>
        <w:t>o de razón el juzgador al señalar que se reclamaron tanto los perjuicios de la víctima directa (daño moral del paciente fallecido</w:t>
      </w:r>
      <w:r w:rsidR="00F40129" w:rsidRPr="00F75653">
        <w:rPr>
          <w:rFonts w:ascii="Arial Narrow" w:hAnsi="Arial Narrow" w:cs="Arial"/>
          <w:sz w:val="26"/>
          <w:szCs w:val="26"/>
        </w:rPr>
        <w:t>, que se reclama para la sucesión</w:t>
      </w:r>
      <w:r w:rsidR="00822564" w:rsidRPr="00F75653">
        <w:rPr>
          <w:rFonts w:ascii="Arial Narrow" w:hAnsi="Arial Narrow" w:cs="Arial"/>
          <w:sz w:val="26"/>
          <w:szCs w:val="26"/>
        </w:rPr>
        <w:t xml:space="preserve">), como los de las víctimas indirectas o de rebote. </w:t>
      </w:r>
      <w:r w:rsidR="001050E7" w:rsidRPr="00F75653">
        <w:rPr>
          <w:rFonts w:ascii="Arial Narrow" w:hAnsi="Arial Narrow"/>
          <w:sz w:val="26"/>
          <w:szCs w:val="26"/>
        </w:rPr>
        <w:t>En consecuencia, se debe entender que se acumuló tanto responsabilidad civil contractual</w:t>
      </w:r>
      <w:r w:rsidR="008D2657" w:rsidRPr="00F75653">
        <w:rPr>
          <w:rFonts w:ascii="Arial Narrow" w:hAnsi="Arial Narrow"/>
          <w:sz w:val="26"/>
          <w:szCs w:val="26"/>
        </w:rPr>
        <w:t xml:space="preserve"> </w:t>
      </w:r>
      <w:r w:rsidR="001050E7" w:rsidRPr="00F75653">
        <w:rPr>
          <w:rFonts w:ascii="Arial Narrow" w:hAnsi="Arial Narrow"/>
          <w:sz w:val="26"/>
          <w:szCs w:val="26"/>
        </w:rPr>
        <w:t>como e</w:t>
      </w:r>
      <w:r w:rsidR="008D2657" w:rsidRPr="00F75653">
        <w:rPr>
          <w:rFonts w:ascii="Arial Narrow" w:hAnsi="Arial Narrow"/>
          <w:sz w:val="26"/>
          <w:szCs w:val="26"/>
        </w:rPr>
        <w:t>xtracontractual</w:t>
      </w:r>
      <w:r w:rsidR="001050E7" w:rsidRPr="00F75653">
        <w:rPr>
          <w:rFonts w:ascii="Arial Narrow" w:hAnsi="Arial Narrow"/>
          <w:sz w:val="26"/>
          <w:szCs w:val="26"/>
        </w:rPr>
        <w:t>.</w:t>
      </w:r>
    </w:p>
    <w:p w14:paraId="5C75788A" w14:textId="77777777" w:rsidR="001050E7" w:rsidRPr="00F75653" w:rsidRDefault="001050E7" w:rsidP="00F75653">
      <w:pPr>
        <w:pStyle w:val="paragraph"/>
        <w:spacing w:before="0" w:beforeAutospacing="0" w:after="0" w:afterAutospacing="0" w:line="276" w:lineRule="auto"/>
        <w:jc w:val="both"/>
        <w:textAlignment w:val="baseline"/>
        <w:rPr>
          <w:rFonts w:ascii="Arial Narrow" w:hAnsi="Arial Narrow"/>
          <w:sz w:val="26"/>
          <w:szCs w:val="26"/>
        </w:rPr>
      </w:pPr>
    </w:p>
    <w:p w14:paraId="000AB177" w14:textId="1EEB4A70" w:rsidR="00921057" w:rsidRPr="00F75653" w:rsidRDefault="00F40129" w:rsidP="00F75653">
      <w:pPr>
        <w:pStyle w:val="paragraph"/>
        <w:spacing w:before="0" w:beforeAutospacing="0" w:after="0" w:afterAutospacing="0" w:line="276" w:lineRule="auto"/>
        <w:jc w:val="both"/>
        <w:textAlignment w:val="baseline"/>
        <w:rPr>
          <w:rFonts w:ascii="Arial Narrow" w:hAnsi="Arial Narrow" w:cs="Arial"/>
          <w:sz w:val="26"/>
          <w:szCs w:val="26"/>
          <w:lang w:val="es-MX"/>
        </w:rPr>
      </w:pPr>
      <w:r w:rsidRPr="00F75653">
        <w:rPr>
          <w:rFonts w:ascii="Arial Narrow" w:hAnsi="Arial Narrow"/>
          <w:sz w:val="26"/>
          <w:szCs w:val="26"/>
        </w:rPr>
        <w:t xml:space="preserve">Hay legitimación en </w:t>
      </w:r>
      <w:r w:rsidR="00FF4B2B">
        <w:rPr>
          <w:rFonts w:ascii="Arial Narrow" w:hAnsi="Arial Narrow"/>
          <w:sz w:val="26"/>
          <w:szCs w:val="26"/>
        </w:rPr>
        <w:t>JESH</w:t>
      </w:r>
      <w:r w:rsidRPr="00F75653">
        <w:rPr>
          <w:rFonts w:ascii="Arial Narrow" w:hAnsi="Arial Narrow"/>
          <w:sz w:val="26"/>
          <w:szCs w:val="26"/>
        </w:rPr>
        <w:t>, que actúa a través de sus herederos, para reclamar el perjuicio personal que se afirma, recibió, con ocasión de las deficiencias en la atención de salud que condujeron a su muerte.</w:t>
      </w:r>
      <w:r w:rsidR="00EC1D50" w:rsidRPr="00F75653">
        <w:rPr>
          <w:rFonts w:ascii="Arial Narrow" w:hAnsi="Arial Narrow"/>
          <w:sz w:val="26"/>
          <w:szCs w:val="26"/>
        </w:rPr>
        <w:t xml:space="preserve"> La calidad de afiliado al sistema de salud fue admitida por la EPS demandada</w:t>
      </w:r>
      <w:r w:rsidR="004F0280" w:rsidRPr="00F75653">
        <w:rPr>
          <w:rFonts w:ascii="Arial Narrow" w:hAnsi="Arial Narrow"/>
          <w:sz w:val="26"/>
          <w:szCs w:val="26"/>
        </w:rPr>
        <w:t>.</w:t>
      </w:r>
    </w:p>
    <w:p w14:paraId="41DE164F" w14:textId="77777777" w:rsidR="00921057" w:rsidRPr="00F75653" w:rsidRDefault="00921057" w:rsidP="00F75653">
      <w:pPr>
        <w:spacing w:line="276" w:lineRule="auto"/>
        <w:ind w:left="708" w:right="626"/>
        <w:jc w:val="both"/>
        <w:rPr>
          <w:rFonts w:ascii="Arial Narrow" w:hAnsi="Arial Narrow"/>
          <w:iCs/>
          <w:sz w:val="26"/>
          <w:szCs w:val="26"/>
          <w:lang w:val="es-CO"/>
        </w:rPr>
      </w:pPr>
    </w:p>
    <w:p w14:paraId="704162ED" w14:textId="245818D5" w:rsidR="00690762" w:rsidRPr="00F75653" w:rsidRDefault="7933E783" w:rsidP="00F75653">
      <w:pPr>
        <w:pStyle w:val="Default"/>
        <w:spacing w:line="276" w:lineRule="auto"/>
        <w:ind w:right="57"/>
        <w:jc w:val="both"/>
        <w:rPr>
          <w:rFonts w:ascii="Arial Narrow" w:hAnsi="Arial Narrow"/>
          <w:sz w:val="26"/>
          <w:szCs w:val="26"/>
        </w:rPr>
      </w:pPr>
      <w:r w:rsidRPr="00F75653">
        <w:rPr>
          <w:rFonts w:ascii="Arial Narrow" w:hAnsi="Arial Narrow"/>
          <w:sz w:val="26"/>
          <w:szCs w:val="26"/>
        </w:rPr>
        <w:t xml:space="preserve">También están legitimados los restantes </w:t>
      </w:r>
      <w:r w:rsidR="745C2372" w:rsidRPr="00F75653">
        <w:rPr>
          <w:rFonts w:ascii="Arial Narrow" w:hAnsi="Arial Narrow"/>
          <w:sz w:val="26"/>
          <w:szCs w:val="26"/>
        </w:rPr>
        <w:t>demandantes</w:t>
      </w:r>
      <w:r w:rsidR="7BFEE599" w:rsidRPr="00F75653">
        <w:rPr>
          <w:rFonts w:ascii="Arial Narrow" w:hAnsi="Arial Narrow"/>
          <w:sz w:val="26"/>
          <w:szCs w:val="26"/>
        </w:rPr>
        <w:t xml:space="preserve"> en su calidad de víctimas </w:t>
      </w:r>
      <w:r w:rsidR="6C62FAF1" w:rsidRPr="00F75653">
        <w:rPr>
          <w:rFonts w:ascii="Arial Narrow" w:hAnsi="Arial Narrow"/>
          <w:sz w:val="26"/>
          <w:szCs w:val="26"/>
        </w:rPr>
        <w:t xml:space="preserve">indirectas </w:t>
      </w:r>
      <w:r w:rsidRPr="00F75653">
        <w:rPr>
          <w:rFonts w:ascii="Arial Narrow" w:hAnsi="Arial Narrow"/>
          <w:sz w:val="26"/>
          <w:szCs w:val="26"/>
        </w:rPr>
        <w:t>(acción</w:t>
      </w:r>
      <w:r w:rsidR="7BFEE599" w:rsidRPr="00F75653">
        <w:rPr>
          <w:rFonts w:ascii="Arial Narrow" w:hAnsi="Arial Narrow"/>
          <w:sz w:val="26"/>
          <w:szCs w:val="26"/>
        </w:rPr>
        <w:t xml:space="preserve"> extracontractual</w:t>
      </w:r>
      <w:r w:rsidRPr="00F75653">
        <w:rPr>
          <w:rFonts w:ascii="Arial Narrow" w:hAnsi="Arial Narrow"/>
          <w:sz w:val="26"/>
          <w:szCs w:val="26"/>
        </w:rPr>
        <w:t>)</w:t>
      </w:r>
      <w:r w:rsidR="6C62FAF1" w:rsidRPr="00F75653">
        <w:rPr>
          <w:rFonts w:ascii="Arial Narrow" w:hAnsi="Arial Narrow"/>
          <w:sz w:val="26"/>
          <w:szCs w:val="26"/>
        </w:rPr>
        <w:t>,</w:t>
      </w:r>
      <w:r w:rsidR="326CC8B7" w:rsidRPr="00F75653">
        <w:rPr>
          <w:rFonts w:ascii="Arial Narrow" w:hAnsi="Arial Narrow"/>
          <w:sz w:val="26"/>
          <w:szCs w:val="26"/>
        </w:rPr>
        <w:t xml:space="preserve"> de conformidad con la prueba de la calidad que cada uno invocó</w:t>
      </w:r>
      <w:r w:rsidR="009A2608" w:rsidRPr="00F75653">
        <w:rPr>
          <w:rStyle w:val="Refdenotaalpie"/>
          <w:rFonts w:ascii="Arial Narrow" w:hAnsi="Arial Narrow"/>
          <w:sz w:val="26"/>
          <w:szCs w:val="26"/>
        </w:rPr>
        <w:footnoteReference w:id="26"/>
      </w:r>
      <w:r w:rsidR="326CC8B7" w:rsidRPr="00F75653">
        <w:rPr>
          <w:rFonts w:ascii="Arial Narrow" w:hAnsi="Arial Narrow"/>
          <w:sz w:val="26"/>
          <w:szCs w:val="26"/>
        </w:rPr>
        <w:t>,</w:t>
      </w:r>
      <w:r w:rsidR="6C62FAF1" w:rsidRPr="00F75653">
        <w:rPr>
          <w:rFonts w:ascii="Arial Narrow" w:hAnsi="Arial Narrow"/>
          <w:sz w:val="26"/>
          <w:szCs w:val="26"/>
        </w:rPr>
        <w:t xml:space="preserve"> tal como lo indicó el j</w:t>
      </w:r>
      <w:r w:rsidR="5CDC6126" w:rsidRPr="00F75653">
        <w:rPr>
          <w:rFonts w:ascii="Arial Narrow" w:hAnsi="Arial Narrow"/>
          <w:sz w:val="26"/>
          <w:szCs w:val="26"/>
        </w:rPr>
        <w:t>u</w:t>
      </w:r>
      <w:r w:rsidR="6C62FAF1" w:rsidRPr="00F75653">
        <w:rPr>
          <w:rFonts w:ascii="Arial Narrow" w:hAnsi="Arial Narrow"/>
          <w:sz w:val="26"/>
          <w:szCs w:val="26"/>
        </w:rPr>
        <w:t>z</w:t>
      </w:r>
      <w:r w:rsidR="5CDC6126" w:rsidRPr="00F75653">
        <w:rPr>
          <w:rFonts w:ascii="Arial Narrow" w:hAnsi="Arial Narrow"/>
          <w:sz w:val="26"/>
          <w:szCs w:val="26"/>
        </w:rPr>
        <w:t xml:space="preserve">gador, consideraciones que acá se </w:t>
      </w:r>
      <w:r w:rsidR="326CC8B7" w:rsidRPr="00F75653">
        <w:rPr>
          <w:rFonts w:ascii="Arial Narrow" w:hAnsi="Arial Narrow"/>
          <w:sz w:val="26"/>
          <w:szCs w:val="26"/>
        </w:rPr>
        <w:t>admiten</w:t>
      </w:r>
      <w:r w:rsidR="5CDC6126" w:rsidRPr="00F75653">
        <w:rPr>
          <w:rFonts w:ascii="Arial Narrow" w:hAnsi="Arial Narrow"/>
          <w:sz w:val="26"/>
          <w:szCs w:val="26"/>
        </w:rPr>
        <w:t>.</w:t>
      </w:r>
    </w:p>
    <w:p w14:paraId="203AE259" w14:textId="77777777" w:rsidR="00057E82" w:rsidRPr="00F75653" w:rsidRDefault="00057E82" w:rsidP="00F75653">
      <w:pPr>
        <w:pStyle w:val="Default"/>
        <w:spacing w:line="276" w:lineRule="auto"/>
        <w:ind w:right="59"/>
        <w:jc w:val="both"/>
        <w:rPr>
          <w:rFonts w:ascii="Arial Narrow" w:hAnsi="Arial Narrow"/>
          <w:sz w:val="26"/>
          <w:szCs w:val="26"/>
        </w:rPr>
      </w:pPr>
    </w:p>
    <w:p w14:paraId="566EA42A" w14:textId="78A4A046" w:rsidR="001C593E" w:rsidRPr="00F75653" w:rsidRDefault="00057E82" w:rsidP="00F75653">
      <w:pPr>
        <w:pStyle w:val="Sinespaciado"/>
        <w:spacing w:line="276" w:lineRule="auto"/>
        <w:jc w:val="both"/>
        <w:rPr>
          <w:rFonts w:ascii="Arial Narrow" w:hAnsi="Arial Narrow"/>
          <w:sz w:val="26"/>
          <w:szCs w:val="26"/>
        </w:rPr>
      </w:pPr>
      <w:r w:rsidRPr="00F75653">
        <w:rPr>
          <w:rFonts w:ascii="Arial Narrow" w:hAnsi="Arial Narrow"/>
          <w:sz w:val="26"/>
          <w:szCs w:val="26"/>
        </w:rPr>
        <w:t>L</w:t>
      </w:r>
      <w:r w:rsidR="00E06F26" w:rsidRPr="00F75653">
        <w:rPr>
          <w:rFonts w:ascii="Arial Narrow" w:hAnsi="Arial Narrow"/>
          <w:sz w:val="26"/>
          <w:szCs w:val="26"/>
        </w:rPr>
        <w:t xml:space="preserve">a legitimación en la causa </w:t>
      </w:r>
      <w:r w:rsidR="0027102B" w:rsidRPr="00F75653">
        <w:rPr>
          <w:rFonts w:ascii="Arial Narrow" w:hAnsi="Arial Narrow"/>
          <w:sz w:val="26"/>
          <w:szCs w:val="26"/>
        </w:rPr>
        <w:t>por</w:t>
      </w:r>
      <w:r w:rsidR="00E06F26" w:rsidRPr="00F75653">
        <w:rPr>
          <w:rFonts w:ascii="Arial Narrow" w:hAnsi="Arial Narrow"/>
          <w:sz w:val="26"/>
          <w:szCs w:val="26"/>
        </w:rPr>
        <w:t xml:space="preserve"> </w:t>
      </w:r>
      <w:r w:rsidR="00A54493" w:rsidRPr="00F75653">
        <w:rPr>
          <w:rFonts w:ascii="Arial Narrow" w:hAnsi="Arial Narrow"/>
          <w:sz w:val="26"/>
          <w:szCs w:val="26"/>
        </w:rPr>
        <w:t>pasiva se</w:t>
      </w:r>
      <w:r w:rsidR="0041365C" w:rsidRPr="00F75653">
        <w:rPr>
          <w:rFonts w:ascii="Arial Narrow" w:hAnsi="Arial Narrow"/>
          <w:sz w:val="26"/>
          <w:szCs w:val="26"/>
        </w:rPr>
        <w:t xml:space="preserve"> encuentra satisfech</w:t>
      </w:r>
      <w:r w:rsidR="009A2608" w:rsidRPr="00F75653">
        <w:rPr>
          <w:rFonts w:ascii="Arial Narrow" w:hAnsi="Arial Narrow"/>
          <w:sz w:val="26"/>
          <w:szCs w:val="26"/>
        </w:rPr>
        <w:t>a</w:t>
      </w:r>
      <w:r w:rsidR="0041365C" w:rsidRPr="00F75653">
        <w:rPr>
          <w:rFonts w:ascii="Arial Narrow" w:hAnsi="Arial Narrow"/>
          <w:sz w:val="26"/>
          <w:szCs w:val="26"/>
        </w:rPr>
        <w:t xml:space="preserve"> respecto a SaludCoop EPS, con ocasión a </w:t>
      </w:r>
      <w:r w:rsidR="00690762" w:rsidRPr="00F75653">
        <w:rPr>
          <w:rFonts w:ascii="Arial Narrow" w:hAnsi="Arial Narrow"/>
          <w:sz w:val="26"/>
          <w:szCs w:val="26"/>
        </w:rPr>
        <w:t>que la</w:t>
      </w:r>
      <w:r w:rsidR="0027102B" w:rsidRPr="00F75653">
        <w:rPr>
          <w:rFonts w:ascii="Arial Narrow" w:hAnsi="Arial Narrow"/>
          <w:sz w:val="26"/>
          <w:szCs w:val="26"/>
        </w:rPr>
        <w:t xml:space="preserve"> víctima </w:t>
      </w:r>
      <w:r w:rsidRPr="00F75653">
        <w:rPr>
          <w:rFonts w:ascii="Arial Narrow" w:hAnsi="Arial Narrow"/>
          <w:sz w:val="26"/>
          <w:szCs w:val="26"/>
        </w:rPr>
        <w:t xml:space="preserve">estaba </w:t>
      </w:r>
      <w:r w:rsidR="0027102B" w:rsidRPr="00F75653">
        <w:rPr>
          <w:rFonts w:ascii="Arial Narrow" w:hAnsi="Arial Narrow"/>
          <w:sz w:val="26"/>
          <w:szCs w:val="26"/>
        </w:rPr>
        <w:t xml:space="preserve">afiliada </w:t>
      </w:r>
      <w:r w:rsidR="00364B56" w:rsidRPr="00F75653">
        <w:rPr>
          <w:rFonts w:ascii="Arial Narrow" w:hAnsi="Arial Narrow"/>
          <w:sz w:val="26"/>
          <w:szCs w:val="26"/>
        </w:rPr>
        <w:t>en el sistema de seguridad social en salud en</w:t>
      </w:r>
      <w:r w:rsidR="0041365C" w:rsidRPr="00F75653">
        <w:rPr>
          <w:rFonts w:ascii="Arial Narrow" w:hAnsi="Arial Narrow"/>
          <w:sz w:val="26"/>
          <w:szCs w:val="26"/>
        </w:rPr>
        <w:t xml:space="preserve"> esta entidad</w:t>
      </w:r>
      <w:r w:rsidR="001C593E" w:rsidRPr="00F75653">
        <w:rPr>
          <w:rFonts w:ascii="Arial Narrow" w:hAnsi="Arial Narrow"/>
          <w:sz w:val="26"/>
          <w:szCs w:val="26"/>
        </w:rPr>
        <w:t>, hecho pacífico según ya se indicó.</w:t>
      </w:r>
    </w:p>
    <w:p w14:paraId="0E2B90CE" w14:textId="77777777" w:rsidR="00057E82" w:rsidRPr="00F75653" w:rsidRDefault="00057E82" w:rsidP="00F75653">
      <w:pPr>
        <w:pStyle w:val="Default"/>
        <w:spacing w:line="276" w:lineRule="auto"/>
        <w:ind w:right="59"/>
        <w:jc w:val="both"/>
        <w:rPr>
          <w:rFonts w:ascii="Arial Narrow" w:hAnsi="Arial Narrow"/>
          <w:sz w:val="26"/>
          <w:szCs w:val="26"/>
        </w:rPr>
      </w:pPr>
    </w:p>
    <w:p w14:paraId="7C8F7746" w14:textId="602D35AC" w:rsidR="00690762" w:rsidRPr="00F75653" w:rsidRDefault="00057E82" w:rsidP="00F75653">
      <w:pPr>
        <w:pStyle w:val="Default"/>
        <w:spacing w:line="276" w:lineRule="auto"/>
        <w:ind w:right="59"/>
        <w:jc w:val="both"/>
        <w:rPr>
          <w:rFonts w:ascii="Arial Narrow" w:hAnsi="Arial Narrow"/>
          <w:sz w:val="26"/>
          <w:szCs w:val="26"/>
        </w:rPr>
      </w:pPr>
      <w:r w:rsidRPr="00F75653">
        <w:rPr>
          <w:rFonts w:ascii="Arial Narrow" w:hAnsi="Arial Narrow"/>
          <w:sz w:val="26"/>
          <w:szCs w:val="26"/>
        </w:rPr>
        <w:t xml:space="preserve">Por otra parte, </w:t>
      </w:r>
      <w:r w:rsidRPr="00F75653">
        <w:rPr>
          <w:rFonts w:ascii="Arial Narrow" w:hAnsi="Arial Narrow" w:cs="Arial"/>
          <w:sz w:val="26"/>
          <w:szCs w:val="26"/>
        </w:rPr>
        <w:t xml:space="preserve">no hay legitimación en la causa por pasiva en relación </w:t>
      </w:r>
      <w:r w:rsidR="00A54493" w:rsidRPr="00F75653">
        <w:rPr>
          <w:rFonts w:ascii="Arial Narrow" w:hAnsi="Arial Narrow" w:cs="Arial"/>
          <w:sz w:val="26"/>
          <w:szCs w:val="26"/>
        </w:rPr>
        <w:t xml:space="preserve">con </w:t>
      </w:r>
      <w:r w:rsidR="00A54493" w:rsidRPr="00F75653">
        <w:rPr>
          <w:rFonts w:ascii="Arial Narrow" w:hAnsi="Arial Narrow"/>
          <w:sz w:val="26"/>
          <w:szCs w:val="26"/>
        </w:rPr>
        <w:t>las</w:t>
      </w:r>
      <w:r w:rsidR="0041365C" w:rsidRPr="00F75653">
        <w:rPr>
          <w:rFonts w:ascii="Arial Narrow" w:hAnsi="Arial Narrow"/>
          <w:sz w:val="26"/>
          <w:szCs w:val="26"/>
        </w:rPr>
        <w:t xml:space="preserve"> entidades públicas demandadas</w:t>
      </w:r>
      <w:r w:rsidR="00690762" w:rsidRPr="00F75653">
        <w:rPr>
          <w:rFonts w:ascii="Arial Narrow" w:hAnsi="Arial Narrow"/>
          <w:sz w:val="26"/>
          <w:szCs w:val="26"/>
        </w:rPr>
        <w:t>:</w:t>
      </w:r>
      <w:r w:rsidR="0041365C" w:rsidRPr="00F75653">
        <w:rPr>
          <w:rFonts w:ascii="Arial Narrow" w:hAnsi="Arial Narrow"/>
          <w:sz w:val="26"/>
          <w:szCs w:val="26"/>
        </w:rPr>
        <w:t xml:space="preserve"> </w:t>
      </w:r>
      <w:r w:rsidR="00652C44" w:rsidRPr="00F75653">
        <w:rPr>
          <w:rFonts w:ascii="Arial Narrow" w:hAnsi="Arial Narrow" w:cs="Arial"/>
          <w:sz w:val="26"/>
          <w:szCs w:val="26"/>
        </w:rPr>
        <w:t>Ministerio de Salud y Protección Social</w:t>
      </w:r>
      <w:r w:rsidR="00690762" w:rsidRPr="00F75653">
        <w:rPr>
          <w:rFonts w:ascii="Arial Narrow" w:hAnsi="Arial Narrow" w:cs="Arial"/>
          <w:sz w:val="26"/>
          <w:szCs w:val="26"/>
        </w:rPr>
        <w:t xml:space="preserve"> y </w:t>
      </w:r>
      <w:r w:rsidR="00A54493" w:rsidRPr="00F75653">
        <w:rPr>
          <w:rFonts w:ascii="Arial Narrow" w:hAnsi="Arial Narrow" w:cs="Arial"/>
          <w:sz w:val="26"/>
          <w:szCs w:val="26"/>
        </w:rPr>
        <w:t>l</w:t>
      </w:r>
      <w:r w:rsidR="00690762" w:rsidRPr="00F75653">
        <w:rPr>
          <w:rFonts w:ascii="Arial Narrow" w:hAnsi="Arial Narrow" w:cs="Arial"/>
          <w:sz w:val="26"/>
          <w:szCs w:val="26"/>
        </w:rPr>
        <w:t>a Superintendencia de Salud</w:t>
      </w:r>
      <w:r w:rsidR="00596B0D" w:rsidRPr="00F75653">
        <w:rPr>
          <w:rFonts w:ascii="Arial Narrow" w:hAnsi="Arial Narrow" w:cs="Arial"/>
          <w:sz w:val="26"/>
          <w:szCs w:val="26"/>
        </w:rPr>
        <w:t>. Ello e</w:t>
      </w:r>
      <w:r w:rsidR="00690762" w:rsidRPr="00F75653">
        <w:rPr>
          <w:rFonts w:ascii="Arial Narrow" w:hAnsi="Arial Narrow" w:cs="Arial"/>
          <w:sz w:val="26"/>
          <w:szCs w:val="26"/>
        </w:rPr>
        <w:t>n razón a que</w:t>
      </w:r>
      <w:r w:rsidR="00596B0D" w:rsidRPr="00F75653">
        <w:rPr>
          <w:rFonts w:ascii="Arial Narrow" w:hAnsi="Arial Narrow" w:cs="Arial"/>
          <w:sz w:val="26"/>
          <w:szCs w:val="26"/>
        </w:rPr>
        <w:t xml:space="preserve">, al definirse el conflicto </w:t>
      </w:r>
      <w:r w:rsidR="000B1ECE" w:rsidRPr="00F75653">
        <w:rPr>
          <w:rFonts w:ascii="Arial Narrow" w:hAnsi="Arial Narrow" w:cs="Arial"/>
          <w:sz w:val="26"/>
          <w:szCs w:val="26"/>
        </w:rPr>
        <w:t>negativo</w:t>
      </w:r>
      <w:r w:rsidR="00596B0D" w:rsidRPr="00F75653">
        <w:rPr>
          <w:rFonts w:ascii="Arial Narrow" w:hAnsi="Arial Narrow" w:cs="Arial"/>
          <w:sz w:val="26"/>
          <w:szCs w:val="26"/>
        </w:rPr>
        <w:t xml:space="preserve"> que asignó el conocimiento del caso a esta </w:t>
      </w:r>
      <w:r w:rsidR="000B1ECE" w:rsidRPr="00F75653">
        <w:rPr>
          <w:rFonts w:ascii="Arial Narrow" w:hAnsi="Arial Narrow" w:cs="Arial"/>
          <w:sz w:val="26"/>
          <w:szCs w:val="26"/>
        </w:rPr>
        <w:t>jurisdicción</w:t>
      </w:r>
      <w:r w:rsidR="00370CA9" w:rsidRPr="00F75653">
        <w:rPr>
          <w:rFonts w:ascii="Arial Narrow" w:hAnsi="Arial Narrow" w:cs="Arial"/>
          <w:sz w:val="26"/>
          <w:szCs w:val="26"/>
        </w:rPr>
        <w:t>, quedó clar</w:t>
      </w:r>
      <w:r w:rsidR="00745244" w:rsidRPr="00F75653">
        <w:rPr>
          <w:rFonts w:ascii="Arial Narrow" w:hAnsi="Arial Narrow" w:cs="Arial"/>
          <w:sz w:val="26"/>
          <w:szCs w:val="26"/>
        </w:rPr>
        <w:t>o</w:t>
      </w:r>
      <w:r w:rsidR="00370CA9" w:rsidRPr="00F75653">
        <w:rPr>
          <w:rFonts w:ascii="Arial Narrow" w:hAnsi="Arial Narrow" w:cs="Arial"/>
          <w:sz w:val="26"/>
          <w:szCs w:val="26"/>
        </w:rPr>
        <w:t xml:space="preserve"> que lo que se juzga es</w:t>
      </w:r>
      <w:r w:rsidR="00432AC7" w:rsidRPr="00F75653">
        <w:rPr>
          <w:rFonts w:ascii="Arial Narrow" w:hAnsi="Arial Narrow" w:cs="Arial"/>
          <w:sz w:val="26"/>
          <w:szCs w:val="26"/>
        </w:rPr>
        <w:t xml:space="preserve"> la responsabilidad civil derivada de</w:t>
      </w:r>
      <w:r w:rsidR="00370CA9" w:rsidRPr="00F75653">
        <w:rPr>
          <w:rFonts w:ascii="Arial Narrow" w:hAnsi="Arial Narrow" w:cs="Arial"/>
          <w:sz w:val="26"/>
          <w:szCs w:val="26"/>
        </w:rPr>
        <w:t xml:space="preserve"> la prestación del servicio médico que fue prestado por cuenta de</w:t>
      </w:r>
      <w:r w:rsidR="00690762" w:rsidRPr="00F75653">
        <w:rPr>
          <w:rFonts w:ascii="Arial Narrow" w:hAnsi="Arial Narrow" w:cs="Arial"/>
          <w:sz w:val="26"/>
          <w:szCs w:val="26"/>
        </w:rPr>
        <w:t xml:space="preserve"> la </w:t>
      </w:r>
      <w:r w:rsidR="00D23135" w:rsidRPr="00F75653">
        <w:rPr>
          <w:rFonts w:ascii="Arial Narrow" w:hAnsi="Arial Narrow" w:cs="Arial"/>
          <w:sz w:val="26"/>
          <w:szCs w:val="26"/>
        </w:rPr>
        <w:t xml:space="preserve">EPS </w:t>
      </w:r>
      <w:r w:rsidR="00370CA9" w:rsidRPr="00F75653">
        <w:rPr>
          <w:rFonts w:ascii="Arial Narrow" w:eastAsia="Calibri" w:hAnsi="Arial Narrow" w:cs="Times New Roman"/>
          <w:sz w:val="26"/>
          <w:szCs w:val="26"/>
        </w:rPr>
        <w:t>privada demandada</w:t>
      </w:r>
      <w:r w:rsidR="00745244" w:rsidRPr="00F75653">
        <w:rPr>
          <w:rFonts w:ascii="Arial Narrow" w:eastAsia="Calibri" w:hAnsi="Arial Narrow" w:cs="Times New Roman"/>
          <w:sz w:val="26"/>
          <w:szCs w:val="26"/>
        </w:rPr>
        <w:t>, y es palmario que ninguna de las entidades públicas convocadas, intervinieron en tales hechos</w:t>
      </w:r>
      <w:r w:rsidR="00690762" w:rsidRPr="00F75653">
        <w:rPr>
          <w:rFonts w:ascii="Arial Narrow" w:eastAsia="Calibri" w:hAnsi="Arial Narrow" w:cs="Times New Roman"/>
          <w:sz w:val="26"/>
          <w:szCs w:val="26"/>
          <w:lang w:val="es-419"/>
        </w:rPr>
        <w:t xml:space="preserve">. </w:t>
      </w:r>
      <w:r w:rsidR="00745244" w:rsidRPr="00F75653">
        <w:rPr>
          <w:rFonts w:ascii="Arial Narrow" w:eastAsia="Calibri" w:hAnsi="Arial Narrow" w:cs="Times New Roman"/>
          <w:sz w:val="26"/>
          <w:szCs w:val="26"/>
          <w:lang w:val="es-419"/>
        </w:rPr>
        <w:t>En ese sentido se adicionará la sentencia apelada</w:t>
      </w:r>
      <w:r w:rsidR="002D1F76" w:rsidRPr="00F75653">
        <w:rPr>
          <w:rFonts w:ascii="Arial Narrow" w:eastAsia="Calibri" w:hAnsi="Arial Narrow" w:cs="Times New Roman"/>
          <w:sz w:val="26"/>
          <w:szCs w:val="26"/>
          <w:lang w:val="es-419"/>
        </w:rPr>
        <w:t xml:space="preserve">, resultando inoficioso en esta providencia, realizar algún </w:t>
      </w:r>
      <w:r w:rsidR="004A348D" w:rsidRPr="00F75653">
        <w:rPr>
          <w:rFonts w:ascii="Arial Narrow" w:eastAsia="Calibri" w:hAnsi="Arial Narrow" w:cs="Times New Roman"/>
          <w:sz w:val="26"/>
          <w:szCs w:val="26"/>
          <w:lang w:val="es-419"/>
        </w:rPr>
        <w:t>pronunciamiento sobre las glosas que se incluyen en la apelación, frente al actuar de las est</w:t>
      </w:r>
      <w:r w:rsidR="002D1F76" w:rsidRPr="00F75653">
        <w:rPr>
          <w:rFonts w:ascii="Arial Narrow" w:eastAsia="Calibri" w:hAnsi="Arial Narrow" w:cs="Times New Roman"/>
          <w:sz w:val="26"/>
          <w:szCs w:val="26"/>
          <w:lang w:val="es-419"/>
        </w:rPr>
        <w:t>as autoridades.</w:t>
      </w:r>
    </w:p>
    <w:p w14:paraId="53F62E8B" w14:textId="77777777" w:rsidR="002D1F76" w:rsidRPr="00F75653" w:rsidRDefault="002D1F76" w:rsidP="00F75653">
      <w:pPr>
        <w:pStyle w:val="Default"/>
        <w:spacing w:line="276" w:lineRule="auto"/>
        <w:ind w:right="57"/>
        <w:jc w:val="both"/>
        <w:rPr>
          <w:rFonts w:ascii="Arial Narrow" w:hAnsi="Arial Narrow" w:cs="Arial"/>
          <w:bCs/>
          <w:sz w:val="26"/>
          <w:szCs w:val="26"/>
        </w:rPr>
      </w:pPr>
    </w:p>
    <w:p w14:paraId="7D1EEDBD" w14:textId="75079930" w:rsidR="00A54493" w:rsidRPr="00F75653" w:rsidRDefault="00A54493" w:rsidP="00F75653">
      <w:pPr>
        <w:pStyle w:val="Sinespaciado"/>
        <w:spacing w:line="276" w:lineRule="auto"/>
        <w:jc w:val="both"/>
        <w:rPr>
          <w:rFonts w:ascii="Arial Narrow" w:hAnsi="Arial Narrow" w:cs="Arial"/>
          <w:b/>
          <w:bCs/>
          <w:sz w:val="26"/>
          <w:szCs w:val="26"/>
        </w:rPr>
      </w:pPr>
      <w:r w:rsidRPr="00F75653">
        <w:rPr>
          <w:rFonts w:ascii="Arial Narrow" w:hAnsi="Arial Narrow" w:cs="Arial"/>
          <w:b/>
          <w:bCs/>
          <w:sz w:val="26"/>
          <w:szCs w:val="26"/>
        </w:rPr>
        <w:t>3.- Descripción del caso y problema jurídico</w:t>
      </w:r>
    </w:p>
    <w:p w14:paraId="269356CF" w14:textId="77777777" w:rsidR="00A54493" w:rsidRPr="00F75653" w:rsidRDefault="00A54493" w:rsidP="00F75653">
      <w:pPr>
        <w:pStyle w:val="Sinespaciado"/>
        <w:spacing w:line="276" w:lineRule="auto"/>
        <w:jc w:val="both"/>
        <w:rPr>
          <w:rFonts w:ascii="Arial Narrow" w:hAnsi="Arial Narrow" w:cs="Arial"/>
          <w:sz w:val="26"/>
          <w:szCs w:val="26"/>
        </w:rPr>
      </w:pPr>
    </w:p>
    <w:p w14:paraId="2D41A049" w14:textId="097EACB0" w:rsidR="006C2FC6" w:rsidRPr="00F75653" w:rsidRDefault="00A54493"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Se trata de un juicio de responsabilidad civil médica donde se </w:t>
      </w:r>
      <w:r w:rsidR="005547D9" w:rsidRPr="00F75653">
        <w:rPr>
          <w:rFonts w:ascii="Arial Narrow" w:hAnsi="Arial Narrow" w:cs="Arial"/>
          <w:sz w:val="26"/>
          <w:szCs w:val="26"/>
        </w:rPr>
        <w:t xml:space="preserve">imputa el fallecimiento de </w:t>
      </w:r>
      <w:r w:rsidR="00FF4B2B">
        <w:rPr>
          <w:rFonts w:ascii="Arial Narrow" w:hAnsi="Arial Narrow" w:cs="Arial"/>
          <w:sz w:val="26"/>
          <w:szCs w:val="26"/>
        </w:rPr>
        <w:t>JESH</w:t>
      </w:r>
      <w:r w:rsidR="005547D9" w:rsidRPr="00F75653">
        <w:rPr>
          <w:rFonts w:ascii="Arial Narrow" w:hAnsi="Arial Narrow" w:cs="Arial"/>
          <w:sz w:val="26"/>
          <w:szCs w:val="26"/>
        </w:rPr>
        <w:t xml:space="preserve"> a los demandados </w:t>
      </w:r>
      <w:r w:rsidR="00D23135" w:rsidRPr="00F75653">
        <w:rPr>
          <w:rFonts w:ascii="Arial Narrow" w:hAnsi="Arial Narrow" w:cs="Arial"/>
          <w:sz w:val="26"/>
          <w:szCs w:val="26"/>
        </w:rPr>
        <w:t>por la</w:t>
      </w:r>
      <w:r w:rsidR="00714597" w:rsidRPr="00F75653">
        <w:rPr>
          <w:rFonts w:ascii="Arial Narrow" w:hAnsi="Arial Narrow" w:cs="Arial"/>
          <w:sz w:val="26"/>
          <w:szCs w:val="26"/>
        </w:rPr>
        <w:t xml:space="preserve"> deficiente prestación </w:t>
      </w:r>
      <w:r w:rsidR="00D23135" w:rsidRPr="00F75653">
        <w:rPr>
          <w:rFonts w:ascii="Arial Narrow" w:hAnsi="Arial Narrow" w:cs="Arial"/>
          <w:sz w:val="26"/>
          <w:szCs w:val="26"/>
        </w:rPr>
        <w:t>de los servicios</w:t>
      </w:r>
      <w:r w:rsidR="005547D9" w:rsidRPr="00F75653">
        <w:rPr>
          <w:rFonts w:ascii="Arial Narrow" w:hAnsi="Arial Narrow" w:cs="Arial"/>
          <w:sz w:val="26"/>
          <w:szCs w:val="26"/>
        </w:rPr>
        <w:t xml:space="preserve"> médico-asistenciales</w:t>
      </w:r>
      <w:r w:rsidR="00D23135" w:rsidRPr="00F75653">
        <w:rPr>
          <w:rFonts w:ascii="Arial Narrow" w:hAnsi="Arial Narrow" w:cs="Arial"/>
          <w:sz w:val="26"/>
          <w:szCs w:val="26"/>
        </w:rPr>
        <w:t xml:space="preserve"> los días 15 y 16 de agosto de 2012</w:t>
      </w:r>
      <w:r w:rsidR="005547D9" w:rsidRPr="00F75653">
        <w:rPr>
          <w:rFonts w:ascii="Arial Narrow" w:hAnsi="Arial Narrow" w:cs="Arial"/>
          <w:sz w:val="26"/>
          <w:szCs w:val="26"/>
        </w:rPr>
        <w:t>.</w:t>
      </w:r>
    </w:p>
    <w:p w14:paraId="55C943F2" w14:textId="77777777" w:rsidR="006C2FC6" w:rsidRPr="00F75653" w:rsidRDefault="006C2FC6" w:rsidP="00F75653">
      <w:pPr>
        <w:pStyle w:val="Sinespaciado"/>
        <w:spacing w:line="276" w:lineRule="auto"/>
        <w:jc w:val="both"/>
        <w:rPr>
          <w:rFonts w:ascii="Arial Narrow" w:hAnsi="Arial Narrow" w:cs="Arial"/>
          <w:sz w:val="26"/>
          <w:szCs w:val="26"/>
        </w:rPr>
      </w:pPr>
    </w:p>
    <w:p w14:paraId="621828BF" w14:textId="358C363A" w:rsidR="009E4CF1" w:rsidRPr="00F75653" w:rsidRDefault="009E4CF1"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En el presente caso el juez de primera instancia no encontró la prueba de la incidencia causal entre </w:t>
      </w:r>
      <w:r w:rsidR="003461F9" w:rsidRPr="00F75653">
        <w:rPr>
          <w:rFonts w:ascii="Arial Narrow" w:hAnsi="Arial Narrow" w:cs="Arial"/>
          <w:sz w:val="26"/>
          <w:szCs w:val="26"/>
        </w:rPr>
        <w:t>las condiciones en que fue prestado el servicio</w:t>
      </w:r>
      <w:r w:rsidRPr="00F75653">
        <w:rPr>
          <w:rFonts w:ascii="Arial Narrow" w:hAnsi="Arial Narrow" w:cs="Arial"/>
          <w:sz w:val="26"/>
          <w:szCs w:val="26"/>
        </w:rPr>
        <w:t xml:space="preserve"> médico y el fallecimiento de</w:t>
      </w:r>
      <w:r w:rsidR="007B3E37" w:rsidRPr="00F75653">
        <w:rPr>
          <w:rFonts w:ascii="Arial Narrow" w:hAnsi="Arial Narrow" w:cs="Arial"/>
          <w:sz w:val="26"/>
          <w:szCs w:val="26"/>
        </w:rPr>
        <w:t>l paciente</w:t>
      </w:r>
      <w:r w:rsidRPr="00F75653">
        <w:rPr>
          <w:rFonts w:ascii="Arial Narrow" w:hAnsi="Arial Narrow" w:cs="Arial"/>
          <w:sz w:val="26"/>
          <w:szCs w:val="26"/>
        </w:rPr>
        <w:t>. En su lugar,</w:t>
      </w:r>
      <w:r w:rsidR="007B3E37" w:rsidRPr="00F75653">
        <w:rPr>
          <w:rFonts w:ascii="Arial Narrow" w:hAnsi="Arial Narrow" w:cs="Arial"/>
          <w:sz w:val="26"/>
          <w:szCs w:val="26"/>
        </w:rPr>
        <w:t xml:space="preserve"> y con apoy</w:t>
      </w:r>
      <w:r w:rsidR="00432AC7" w:rsidRPr="00F75653">
        <w:rPr>
          <w:rFonts w:ascii="Arial Narrow" w:hAnsi="Arial Narrow" w:cs="Arial"/>
          <w:sz w:val="26"/>
          <w:szCs w:val="26"/>
        </w:rPr>
        <w:t>o</w:t>
      </w:r>
      <w:r w:rsidR="007B3E37" w:rsidRPr="00F75653">
        <w:rPr>
          <w:rFonts w:ascii="Arial Narrow" w:hAnsi="Arial Narrow" w:cs="Arial"/>
          <w:sz w:val="26"/>
          <w:szCs w:val="26"/>
        </w:rPr>
        <w:t xml:space="preserve"> en prueba técnica, concluyó </w:t>
      </w:r>
      <w:r w:rsidRPr="00F75653">
        <w:rPr>
          <w:rFonts w:ascii="Arial Narrow" w:hAnsi="Arial Narrow" w:cs="Arial"/>
          <w:sz w:val="26"/>
          <w:szCs w:val="26"/>
        </w:rPr>
        <w:t>que los servicios médicos prestados “</w:t>
      </w:r>
      <w:r w:rsidRPr="00C364E1">
        <w:rPr>
          <w:rFonts w:ascii="Arial Narrow" w:hAnsi="Arial Narrow" w:cs="Arial"/>
          <w:sz w:val="24"/>
          <w:szCs w:val="26"/>
        </w:rPr>
        <w:t xml:space="preserve">repercutieron en una pérdida de </w:t>
      </w:r>
      <w:r w:rsidR="00E02732" w:rsidRPr="00C364E1">
        <w:rPr>
          <w:rFonts w:ascii="Arial Narrow" w:hAnsi="Arial Narrow" w:cs="Arial"/>
          <w:sz w:val="24"/>
          <w:szCs w:val="26"/>
        </w:rPr>
        <w:t>oportunidad</w:t>
      </w:r>
      <w:r w:rsidR="00E02732" w:rsidRPr="00F75653">
        <w:rPr>
          <w:rFonts w:ascii="Arial Narrow" w:hAnsi="Arial Narrow" w:cs="Arial"/>
          <w:sz w:val="26"/>
          <w:szCs w:val="26"/>
        </w:rPr>
        <w:t>”</w:t>
      </w:r>
      <w:r w:rsidR="008E1C0E" w:rsidRPr="00F75653">
        <w:rPr>
          <w:rFonts w:ascii="Arial Narrow" w:hAnsi="Arial Narrow" w:cs="Arial"/>
          <w:sz w:val="26"/>
          <w:szCs w:val="26"/>
        </w:rPr>
        <w:t>,</w:t>
      </w:r>
      <w:r w:rsidR="00E02732" w:rsidRPr="00F75653">
        <w:rPr>
          <w:rFonts w:ascii="Arial Narrow" w:hAnsi="Arial Narrow" w:cs="Arial"/>
          <w:sz w:val="26"/>
          <w:szCs w:val="26"/>
        </w:rPr>
        <w:t xml:space="preserve"> tema </w:t>
      </w:r>
      <w:r w:rsidRPr="00F75653">
        <w:rPr>
          <w:rFonts w:ascii="Arial Narrow" w:hAnsi="Arial Narrow" w:cs="Arial"/>
          <w:sz w:val="26"/>
          <w:szCs w:val="26"/>
        </w:rPr>
        <w:t>que no fue planteado en la demanda y no puede servir de fundamento de la condena</w:t>
      </w:r>
      <w:r w:rsidR="008E1C0E" w:rsidRPr="00F75653">
        <w:rPr>
          <w:rFonts w:ascii="Arial Narrow" w:hAnsi="Arial Narrow" w:cs="Arial"/>
          <w:sz w:val="26"/>
          <w:szCs w:val="26"/>
        </w:rPr>
        <w:t xml:space="preserve"> en respecto del principio de congruencia</w:t>
      </w:r>
      <w:r w:rsidRPr="00F75653">
        <w:rPr>
          <w:rFonts w:ascii="Arial Narrow" w:hAnsi="Arial Narrow" w:cs="Arial"/>
          <w:sz w:val="26"/>
          <w:szCs w:val="26"/>
        </w:rPr>
        <w:t>.</w:t>
      </w:r>
    </w:p>
    <w:p w14:paraId="51474295" w14:textId="77777777" w:rsidR="00A54493" w:rsidRPr="00F75653" w:rsidRDefault="00A54493" w:rsidP="00F75653">
      <w:pPr>
        <w:pStyle w:val="Sinespaciado"/>
        <w:spacing w:line="276" w:lineRule="auto"/>
        <w:jc w:val="both"/>
        <w:rPr>
          <w:rFonts w:ascii="Arial Narrow" w:hAnsi="Arial Narrow" w:cs="Arial"/>
          <w:sz w:val="26"/>
          <w:szCs w:val="26"/>
        </w:rPr>
      </w:pPr>
    </w:p>
    <w:p w14:paraId="35D22E6A" w14:textId="071945CA" w:rsidR="00A54493" w:rsidRPr="00F75653" w:rsidRDefault="00A54493"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Conforme al planteamiento del recurrente</w:t>
      </w:r>
      <w:r w:rsidR="00DC6F86" w:rsidRPr="00F75653">
        <w:rPr>
          <w:rFonts w:ascii="Arial Narrow" w:hAnsi="Arial Narrow" w:cs="Arial"/>
          <w:sz w:val="26"/>
          <w:szCs w:val="26"/>
        </w:rPr>
        <w:t xml:space="preserve"> (ver notas al pie 20 a 23)</w:t>
      </w:r>
      <w:r w:rsidRPr="00F75653">
        <w:rPr>
          <w:rFonts w:ascii="Arial Narrow" w:hAnsi="Arial Narrow" w:cs="Arial"/>
          <w:sz w:val="26"/>
          <w:szCs w:val="26"/>
        </w:rPr>
        <w:t xml:space="preserve">, es oportuno plantear como </w:t>
      </w:r>
      <w:r w:rsidRPr="00F75653">
        <w:rPr>
          <w:rFonts w:ascii="Arial Narrow" w:hAnsi="Arial Narrow" w:cs="Arial"/>
          <w:b/>
          <w:bCs/>
          <w:sz w:val="26"/>
          <w:szCs w:val="26"/>
        </w:rPr>
        <w:t>problema</w:t>
      </w:r>
      <w:r w:rsidR="009E4CF1" w:rsidRPr="00F75653">
        <w:rPr>
          <w:rFonts w:ascii="Arial Narrow" w:hAnsi="Arial Narrow" w:cs="Arial"/>
          <w:b/>
          <w:bCs/>
          <w:sz w:val="26"/>
          <w:szCs w:val="26"/>
        </w:rPr>
        <w:t>s</w:t>
      </w:r>
      <w:r w:rsidRPr="00F75653">
        <w:rPr>
          <w:rFonts w:ascii="Arial Narrow" w:hAnsi="Arial Narrow" w:cs="Arial"/>
          <w:b/>
          <w:bCs/>
          <w:sz w:val="26"/>
          <w:szCs w:val="26"/>
        </w:rPr>
        <w:t xml:space="preserve"> jurídico</w:t>
      </w:r>
      <w:r w:rsidR="009E4CF1" w:rsidRPr="00F75653">
        <w:rPr>
          <w:rFonts w:ascii="Arial Narrow" w:hAnsi="Arial Narrow" w:cs="Arial"/>
          <w:b/>
          <w:bCs/>
          <w:sz w:val="26"/>
          <w:szCs w:val="26"/>
        </w:rPr>
        <w:t xml:space="preserve">s: </w:t>
      </w:r>
      <w:r w:rsidR="009E4CF1" w:rsidRPr="00F75653">
        <w:rPr>
          <w:rFonts w:ascii="Arial Narrow" w:hAnsi="Arial Narrow" w:cs="Arial"/>
          <w:b/>
          <w:sz w:val="26"/>
          <w:szCs w:val="26"/>
        </w:rPr>
        <w:t>(i)</w:t>
      </w:r>
      <w:r w:rsidR="009E4CF1" w:rsidRPr="00F75653">
        <w:rPr>
          <w:rFonts w:ascii="Arial Narrow" w:hAnsi="Arial Narrow" w:cs="Arial"/>
          <w:sz w:val="26"/>
          <w:szCs w:val="26"/>
        </w:rPr>
        <w:t xml:space="preserve"> </w:t>
      </w:r>
      <w:r w:rsidR="003D5267" w:rsidRPr="00F75653">
        <w:rPr>
          <w:rFonts w:ascii="Arial Narrow" w:hAnsi="Arial Narrow" w:cs="Arial"/>
          <w:sz w:val="26"/>
          <w:szCs w:val="26"/>
        </w:rPr>
        <w:t xml:space="preserve">si </w:t>
      </w:r>
      <w:r w:rsidR="009E4CF1" w:rsidRPr="00F75653">
        <w:rPr>
          <w:rFonts w:ascii="Arial Narrow" w:hAnsi="Arial Narrow" w:cs="Arial"/>
          <w:sz w:val="26"/>
          <w:szCs w:val="26"/>
        </w:rPr>
        <w:t>el estudio la pérdida de la oportunidad</w:t>
      </w:r>
      <w:r w:rsidR="00355C32" w:rsidRPr="00F75653">
        <w:rPr>
          <w:rFonts w:ascii="Arial Narrow" w:hAnsi="Arial Narrow" w:cs="Arial"/>
          <w:sz w:val="26"/>
          <w:szCs w:val="26"/>
        </w:rPr>
        <w:t xml:space="preserve"> transgrede el principio de consonancia</w:t>
      </w:r>
      <w:r w:rsidR="00DC6F86" w:rsidRPr="00F75653">
        <w:rPr>
          <w:rFonts w:ascii="Arial Narrow" w:hAnsi="Arial Narrow" w:cs="Arial"/>
          <w:sz w:val="26"/>
          <w:szCs w:val="26"/>
        </w:rPr>
        <w:t>;</w:t>
      </w:r>
      <w:r w:rsidR="00C23350" w:rsidRPr="00F75653">
        <w:rPr>
          <w:rFonts w:ascii="Arial Narrow" w:hAnsi="Arial Narrow" w:cs="Arial"/>
          <w:sz w:val="26"/>
          <w:szCs w:val="26"/>
        </w:rPr>
        <w:t xml:space="preserve"> </w:t>
      </w:r>
      <w:r w:rsidR="0011592F" w:rsidRPr="00F75653">
        <w:rPr>
          <w:rFonts w:ascii="Arial Narrow" w:hAnsi="Arial Narrow" w:cs="Arial"/>
          <w:sz w:val="26"/>
          <w:szCs w:val="26"/>
        </w:rPr>
        <w:t xml:space="preserve">y </w:t>
      </w:r>
      <w:r w:rsidR="00C23350" w:rsidRPr="00F75653">
        <w:rPr>
          <w:rFonts w:ascii="Arial Narrow" w:hAnsi="Arial Narrow" w:cs="Arial"/>
          <w:sz w:val="26"/>
          <w:szCs w:val="26"/>
        </w:rPr>
        <w:t>si</w:t>
      </w:r>
      <w:r w:rsidR="009E4CF1" w:rsidRPr="00F75653">
        <w:rPr>
          <w:rFonts w:ascii="Arial Narrow" w:hAnsi="Arial Narrow" w:cs="Arial"/>
          <w:b/>
          <w:bCs/>
          <w:sz w:val="26"/>
          <w:szCs w:val="26"/>
        </w:rPr>
        <w:t xml:space="preserve"> (ii) </w:t>
      </w:r>
      <w:r w:rsidRPr="00F75653">
        <w:rPr>
          <w:rFonts w:ascii="Arial Narrow" w:hAnsi="Arial Narrow" w:cs="Arial"/>
          <w:sz w:val="26"/>
          <w:szCs w:val="26"/>
        </w:rPr>
        <w:t xml:space="preserve">las pruebas invocadas por la parte demandante al sustentar el recurso son suficientes para demostrar la existencia </w:t>
      </w:r>
      <w:r w:rsidR="003461F9" w:rsidRPr="00F75653">
        <w:rPr>
          <w:rFonts w:ascii="Arial Narrow" w:hAnsi="Arial Narrow" w:cs="Arial"/>
          <w:sz w:val="26"/>
          <w:szCs w:val="26"/>
        </w:rPr>
        <w:t>el nexo de causalidad.</w:t>
      </w:r>
    </w:p>
    <w:p w14:paraId="7C0FD4D2" w14:textId="06647753" w:rsidR="00352C4C" w:rsidRPr="00F75653" w:rsidRDefault="00352C4C" w:rsidP="00F75653">
      <w:pPr>
        <w:pStyle w:val="Sinespaciado"/>
        <w:spacing w:line="276" w:lineRule="auto"/>
        <w:jc w:val="both"/>
        <w:rPr>
          <w:rFonts w:ascii="Arial Narrow" w:hAnsi="Arial Narrow" w:cs="Arial"/>
          <w:sz w:val="26"/>
          <w:szCs w:val="26"/>
        </w:rPr>
      </w:pPr>
    </w:p>
    <w:p w14:paraId="108EA2D2" w14:textId="2B0B06EA" w:rsidR="001457E1" w:rsidRPr="00F75653" w:rsidRDefault="00352C4C"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Fonts w:ascii="Arial Narrow" w:hAnsi="Arial Narrow" w:cs="Arial"/>
          <w:b/>
          <w:sz w:val="26"/>
          <w:szCs w:val="26"/>
        </w:rPr>
        <w:t>4.-</w:t>
      </w:r>
      <w:r w:rsidRPr="00F75653">
        <w:rPr>
          <w:rFonts w:ascii="Arial Narrow" w:hAnsi="Arial Narrow" w:cs="Arial"/>
          <w:sz w:val="26"/>
          <w:szCs w:val="26"/>
        </w:rPr>
        <w:t xml:space="preserve"> </w:t>
      </w:r>
      <w:r w:rsidR="001457E1" w:rsidRPr="00F75653">
        <w:rPr>
          <w:rStyle w:val="normaltextrun"/>
          <w:rFonts w:ascii="Arial Narrow" w:hAnsi="Arial Narrow" w:cs="Segoe UI"/>
          <w:b/>
          <w:bCs/>
          <w:sz w:val="26"/>
          <w:szCs w:val="26"/>
          <w:lang w:val="es-ES"/>
        </w:rPr>
        <w:t>Responsabilidad civil médica</w:t>
      </w:r>
      <w:r w:rsidR="002771EA" w:rsidRPr="00F75653">
        <w:rPr>
          <w:rStyle w:val="eop"/>
          <w:rFonts w:ascii="Arial Narrow" w:hAnsi="Arial Narrow" w:cs="Segoe UI"/>
          <w:sz w:val="26"/>
          <w:szCs w:val="26"/>
        </w:rPr>
        <w:t>.</w:t>
      </w:r>
    </w:p>
    <w:p w14:paraId="4B08FDAC" w14:textId="77777777"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eop"/>
          <w:rFonts w:ascii="Arial Narrow" w:hAnsi="Arial Narrow" w:cs="Segoe UI"/>
          <w:sz w:val="26"/>
          <w:szCs w:val="26"/>
        </w:rPr>
        <w:t> </w:t>
      </w:r>
    </w:p>
    <w:p w14:paraId="32F88FD8" w14:textId="5E9EC2B3"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normaltextrun"/>
          <w:rFonts w:ascii="Arial Narrow" w:hAnsi="Arial Narrow" w:cs="Segoe UI"/>
          <w:sz w:val="26"/>
          <w:szCs w:val="26"/>
          <w:lang w:val="es-ES"/>
        </w:rPr>
        <w:t>Son elementos necesarios y concurrentes para desencadenar responsabilidad civil, también aplicables a la responsabilidad del médico</w:t>
      </w:r>
      <w:r w:rsidR="00D524C2" w:rsidRPr="00F75653">
        <w:rPr>
          <w:rStyle w:val="normaltextrun"/>
          <w:rFonts w:ascii="Arial Narrow" w:hAnsi="Arial Narrow" w:cs="Segoe UI"/>
          <w:sz w:val="26"/>
          <w:szCs w:val="26"/>
          <w:lang w:val="es-ES"/>
        </w:rPr>
        <w:t>:</w:t>
      </w:r>
      <w:r w:rsidRPr="00F75653">
        <w:rPr>
          <w:rStyle w:val="normaltextrun"/>
          <w:rFonts w:ascii="Arial Narrow" w:hAnsi="Arial Narrow" w:cs="Segoe UI"/>
          <w:sz w:val="26"/>
          <w:szCs w:val="26"/>
          <w:lang w:val="es-ES"/>
        </w:rPr>
        <w:t xml:space="preserve"> (i) la acción u omisión, (ii) el daño, (iii) el nexo de causalidad y (iv) la culpa. Su análisis metodológico corresponde hacerlo en ese orden.</w:t>
      </w:r>
      <w:r w:rsidRPr="00F75653">
        <w:rPr>
          <w:rStyle w:val="eop"/>
          <w:rFonts w:ascii="Arial Narrow" w:hAnsi="Arial Narrow" w:cs="Segoe UI"/>
          <w:sz w:val="26"/>
          <w:szCs w:val="26"/>
        </w:rPr>
        <w:t> </w:t>
      </w:r>
    </w:p>
    <w:p w14:paraId="04B31B94" w14:textId="2C686965"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p>
    <w:p w14:paraId="32A903DD" w14:textId="70FCD875" w:rsidR="001457E1" w:rsidRDefault="001457E1" w:rsidP="00F75653">
      <w:pPr>
        <w:pStyle w:val="paragraph"/>
        <w:spacing w:before="0" w:beforeAutospacing="0" w:after="0" w:afterAutospacing="0" w:line="276" w:lineRule="auto"/>
        <w:jc w:val="both"/>
        <w:textAlignment w:val="baseline"/>
        <w:rPr>
          <w:rStyle w:val="eop"/>
          <w:rFonts w:ascii="Arial Narrow" w:hAnsi="Arial Narrow" w:cs="Segoe UI"/>
          <w:sz w:val="26"/>
          <w:szCs w:val="26"/>
        </w:rPr>
      </w:pPr>
      <w:r w:rsidRPr="00F75653">
        <w:rPr>
          <w:rStyle w:val="normaltextrun"/>
          <w:rFonts w:ascii="Arial Narrow" w:hAnsi="Arial Narrow" w:cs="Segoe UI"/>
          <w:sz w:val="26"/>
          <w:szCs w:val="26"/>
          <w:lang w:val="es-ES"/>
        </w:rPr>
        <w:lastRenderedPageBreak/>
        <w:t xml:space="preserve">La </w:t>
      </w:r>
      <w:r w:rsidRPr="00F75653">
        <w:rPr>
          <w:rStyle w:val="normaltextrun"/>
          <w:rFonts w:ascii="Arial Narrow" w:hAnsi="Arial Narrow" w:cs="Segoe UI"/>
          <w:b/>
          <w:bCs/>
          <w:sz w:val="26"/>
          <w:szCs w:val="26"/>
          <w:lang w:val="es-ES"/>
        </w:rPr>
        <w:t xml:space="preserve">causalidad </w:t>
      </w:r>
      <w:r w:rsidRPr="00F75653">
        <w:rPr>
          <w:rStyle w:val="normaltextrun"/>
          <w:rFonts w:ascii="Arial Narrow" w:hAnsi="Arial Narrow" w:cs="Segoe UI"/>
          <w:sz w:val="26"/>
          <w:szCs w:val="26"/>
          <w:lang w:val="es-ES"/>
        </w:rPr>
        <w:t xml:space="preserve">se debe analizar entre la acción u omisión y el daño, en primer lugar, a través del test de la </w:t>
      </w:r>
      <w:proofErr w:type="spellStart"/>
      <w:r w:rsidRPr="00F75653">
        <w:rPr>
          <w:rStyle w:val="normaltextrun"/>
          <w:rFonts w:ascii="Arial Narrow" w:hAnsi="Arial Narrow" w:cs="Segoe UI"/>
          <w:i/>
          <w:iCs/>
          <w:sz w:val="26"/>
          <w:szCs w:val="26"/>
          <w:lang w:val="es-ES"/>
        </w:rPr>
        <w:t>conditio</w:t>
      </w:r>
      <w:proofErr w:type="spellEnd"/>
      <w:r w:rsidRPr="00F75653">
        <w:rPr>
          <w:rStyle w:val="normaltextrun"/>
          <w:rFonts w:ascii="Arial Narrow" w:hAnsi="Arial Narrow" w:cs="Segoe UI"/>
          <w:i/>
          <w:iCs/>
          <w:sz w:val="26"/>
          <w:szCs w:val="26"/>
          <w:lang w:val="es-ES"/>
        </w:rPr>
        <w:t xml:space="preserve"> sine qua non</w:t>
      </w:r>
      <w:r w:rsidRPr="00F75653">
        <w:rPr>
          <w:rStyle w:val="normaltextrun"/>
          <w:rFonts w:ascii="Arial Narrow" w:hAnsi="Arial Narrow" w:cs="Segoe UI"/>
          <w:sz w:val="26"/>
          <w:szCs w:val="26"/>
          <w:lang w:val="es-ES"/>
        </w:rPr>
        <w:t xml:space="preserve"> (causalidad fáctica). Se trata de la eliminación mental del hecho para determinar si el daño imputado subsiste (caso en el cual el hecho será condición necesaria) o no. Tratándose de omisiones debe existir previamente un deber de actuar, y será condición necesaria si, al hacer el ejercicio mental de añadir el comportamiento omitido, el daño desaparece. </w:t>
      </w:r>
    </w:p>
    <w:p w14:paraId="2F08FDDC" w14:textId="77777777" w:rsidR="00F81258" w:rsidRPr="00F75653" w:rsidRDefault="00F81258" w:rsidP="00F75653">
      <w:pPr>
        <w:pStyle w:val="paragraph"/>
        <w:spacing w:before="0" w:beforeAutospacing="0" w:after="0" w:afterAutospacing="0" w:line="276" w:lineRule="auto"/>
        <w:jc w:val="both"/>
        <w:textAlignment w:val="baseline"/>
        <w:rPr>
          <w:rFonts w:ascii="Arial Narrow" w:hAnsi="Arial Narrow" w:cs="Segoe UI"/>
          <w:sz w:val="26"/>
          <w:szCs w:val="26"/>
        </w:rPr>
      </w:pPr>
    </w:p>
    <w:p w14:paraId="19060191" w14:textId="77777777"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bookmarkStart w:id="1" w:name="_Hlk138340585"/>
      <w:r w:rsidRPr="00F75653">
        <w:rPr>
          <w:rStyle w:val="normaltextrun"/>
          <w:rFonts w:ascii="Arial Narrow" w:hAnsi="Arial Narrow" w:cs="Segoe UI"/>
          <w:sz w:val="26"/>
          <w:szCs w:val="26"/>
          <w:lang w:val="es-ES"/>
        </w:rPr>
        <w:t>Luego debe agotarse una segunda fase (causalidad jurídica o alcance de responsabilidad), donde se acude a la teoría de la causalidad adecuada para excluir aquellos factores que no fueron real causal del resultado</w:t>
      </w:r>
      <w:bookmarkEnd w:id="1"/>
      <w:r w:rsidRPr="00F75653">
        <w:rPr>
          <w:rStyle w:val="normaltextrun"/>
          <w:rFonts w:ascii="Arial Narrow" w:hAnsi="Arial Narrow" w:cs="Segoe UI"/>
          <w:sz w:val="26"/>
          <w:szCs w:val="26"/>
          <w:lang w:val="es-ES"/>
        </w:rPr>
        <w:t>, y se asigna esta categoría únicamente a aquella que, en el curso normal de las cosas, resulte adecuada para explicarlo</w:t>
      </w:r>
      <w:r w:rsidRPr="00F75653">
        <w:rPr>
          <w:rStyle w:val="superscript"/>
          <w:rFonts w:ascii="Arial Narrow" w:eastAsia="Arial MT" w:hAnsi="Arial Narrow" w:cs="Segoe UI"/>
          <w:sz w:val="26"/>
          <w:szCs w:val="26"/>
          <w:vertAlign w:val="superscript"/>
        </w:rPr>
        <w:t>19</w:t>
      </w:r>
      <w:r w:rsidRPr="00F75653">
        <w:rPr>
          <w:rStyle w:val="normaltextrun"/>
          <w:rFonts w:ascii="Arial Narrow" w:hAnsi="Arial Narrow" w:cs="Segoe UI"/>
          <w:sz w:val="26"/>
          <w:szCs w:val="26"/>
          <w:lang w:val="es-ES"/>
        </w:rPr>
        <w:t>. </w:t>
      </w:r>
      <w:r w:rsidRPr="00F75653">
        <w:rPr>
          <w:rStyle w:val="eop"/>
          <w:rFonts w:ascii="Arial Narrow" w:hAnsi="Arial Narrow" w:cs="Segoe UI"/>
          <w:sz w:val="26"/>
          <w:szCs w:val="26"/>
        </w:rPr>
        <w:t> </w:t>
      </w:r>
    </w:p>
    <w:p w14:paraId="1676C7B5" w14:textId="77777777"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eop"/>
          <w:rFonts w:ascii="Arial Narrow" w:hAnsi="Arial Narrow" w:cs="Segoe UI"/>
          <w:sz w:val="26"/>
          <w:szCs w:val="26"/>
        </w:rPr>
        <w:t> </w:t>
      </w:r>
    </w:p>
    <w:p w14:paraId="65D82EC9" w14:textId="77777777"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normaltextrun"/>
          <w:rFonts w:ascii="Arial Narrow" w:hAnsi="Arial Narrow" w:cs="Segoe UI"/>
          <w:sz w:val="26"/>
          <w:szCs w:val="26"/>
          <w:lang w:val="es-ES"/>
        </w:rPr>
        <w:t>En palabras de la jurisprudencia patria, que consagra estos dos análisis, será causa aquel evento “</w:t>
      </w:r>
      <w:r w:rsidRPr="00C364E1">
        <w:rPr>
          <w:rStyle w:val="normaltextrun"/>
          <w:rFonts w:ascii="Arial Narrow" w:hAnsi="Arial Narrow" w:cs="Segoe UI"/>
          <w:i/>
          <w:iCs/>
          <w:szCs w:val="26"/>
          <w:lang w:val="es-ES"/>
        </w:rPr>
        <w:t>que de acuerdo con la experiencia (las reglas de la vida, el sentido común, la lógica de lo razonable) sea el “más” adecuado, el más idóneo para producir el resultado, atendidas por lo demás, las específicas circunstancias que rodearon la producción del daño (…) debe realizarse una prognosis que dé cuenta de los varios antecedentes que hipotéticamente son causas, de modo que con la aplicación de las reglas de la experiencia y del sentido de razonabilidad a que se aludió, se excluyan aquellos antecedentes que solo coadyuvan al resultado pero que no son los idóneos per se para producirlos, y se detecte aquel o aquellos que tienen esa actitud</w:t>
      </w:r>
      <w:r w:rsidRPr="00F75653">
        <w:rPr>
          <w:rStyle w:val="normaltextrun"/>
          <w:rFonts w:ascii="Arial Narrow" w:hAnsi="Arial Narrow" w:cs="Segoe UI"/>
          <w:i/>
          <w:iCs/>
          <w:sz w:val="26"/>
          <w:szCs w:val="26"/>
          <w:lang w:val="es-ES"/>
        </w:rPr>
        <w:t>”</w:t>
      </w:r>
      <w:r w:rsidRPr="00F75653">
        <w:rPr>
          <w:rStyle w:val="normaltextrun"/>
          <w:rFonts w:ascii="Arial Narrow" w:hAnsi="Arial Narrow" w:cs="Segoe UI"/>
          <w:sz w:val="26"/>
          <w:szCs w:val="26"/>
          <w:lang w:val="es-ES"/>
        </w:rPr>
        <w:t xml:space="preserve"> (CSJ. Casación Civil. Sentencia de 26 de septiembre de 2002. </w:t>
      </w:r>
      <w:proofErr w:type="spellStart"/>
      <w:r w:rsidRPr="00F75653">
        <w:rPr>
          <w:rStyle w:val="normaltextrun"/>
          <w:rFonts w:ascii="Arial Narrow" w:hAnsi="Arial Narrow" w:cs="Segoe UI"/>
          <w:sz w:val="26"/>
          <w:szCs w:val="26"/>
          <w:lang w:val="es-ES"/>
        </w:rPr>
        <w:t>Exp</w:t>
      </w:r>
      <w:proofErr w:type="spellEnd"/>
      <w:r w:rsidRPr="00F75653">
        <w:rPr>
          <w:rStyle w:val="normaltextrun"/>
          <w:rFonts w:ascii="Arial Narrow" w:hAnsi="Arial Narrow" w:cs="Segoe UI"/>
          <w:sz w:val="26"/>
          <w:szCs w:val="26"/>
          <w:lang w:val="es-ES"/>
        </w:rPr>
        <w:t>. 6878).</w:t>
      </w:r>
      <w:r w:rsidRPr="00F75653">
        <w:rPr>
          <w:rStyle w:val="normaltextrun"/>
          <w:rFonts w:ascii="Arial Narrow" w:hAnsi="Arial Narrow" w:cs="Segoe UI"/>
          <w:i/>
          <w:iCs/>
          <w:sz w:val="26"/>
          <w:szCs w:val="26"/>
          <w:lang w:val="es-ES"/>
        </w:rPr>
        <w:t>  </w:t>
      </w:r>
      <w:r w:rsidRPr="00F75653">
        <w:rPr>
          <w:rStyle w:val="eop"/>
          <w:rFonts w:ascii="Arial Narrow" w:hAnsi="Arial Narrow" w:cs="Segoe UI"/>
          <w:sz w:val="26"/>
          <w:szCs w:val="26"/>
        </w:rPr>
        <w:t> </w:t>
      </w:r>
    </w:p>
    <w:p w14:paraId="3187D287" w14:textId="77777777"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eop"/>
          <w:rFonts w:ascii="Arial Narrow" w:hAnsi="Arial Narrow" w:cs="Segoe UI"/>
          <w:sz w:val="26"/>
          <w:szCs w:val="26"/>
        </w:rPr>
        <w:t> </w:t>
      </w:r>
    </w:p>
    <w:p w14:paraId="42A44209" w14:textId="0E1D6461" w:rsidR="001457E1" w:rsidRPr="00F75653" w:rsidRDefault="001457E1" w:rsidP="00F75653">
      <w:pPr>
        <w:pStyle w:val="paragraph"/>
        <w:spacing w:before="0" w:beforeAutospacing="0" w:after="0" w:afterAutospacing="0" w:line="276" w:lineRule="auto"/>
        <w:jc w:val="both"/>
        <w:textAlignment w:val="baseline"/>
        <w:rPr>
          <w:rFonts w:ascii="Arial Narrow" w:hAnsi="Arial Narrow" w:cs="Segoe UI"/>
          <w:sz w:val="26"/>
          <w:szCs w:val="26"/>
        </w:rPr>
      </w:pPr>
      <w:r w:rsidRPr="00F75653">
        <w:rPr>
          <w:rStyle w:val="normaltextrun"/>
          <w:rFonts w:ascii="Arial Narrow" w:hAnsi="Arial Narrow" w:cs="Segoe UI"/>
          <w:sz w:val="26"/>
          <w:szCs w:val="26"/>
          <w:lang w:val="es-ES"/>
        </w:rPr>
        <w:t xml:space="preserve">Sobre la </w:t>
      </w:r>
      <w:r w:rsidRPr="00F75653">
        <w:rPr>
          <w:rStyle w:val="normaltextrun"/>
          <w:rFonts w:ascii="Arial Narrow" w:hAnsi="Arial Narrow" w:cs="Segoe UI"/>
          <w:b/>
          <w:bCs/>
          <w:sz w:val="26"/>
          <w:szCs w:val="26"/>
          <w:lang w:val="es-ES"/>
        </w:rPr>
        <w:t>culpa</w:t>
      </w:r>
      <w:r w:rsidRPr="00F75653">
        <w:rPr>
          <w:rStyle w:val="normaltextrun"/>
          <w:rFonts w:ascii="Arial Narrow" w:hAnsi="Arial Narrow" w:cs="Segoe UI"/>
          <w:sz w:val="26"/>
          <w:szCs w:val="26"/>
          <w:lang w:val="es-ES"/>
        </w:rPr>
        <w:t xml:space="preserve"> debe anotarse que, al margen de si la reclamación es de estirpe contractual o extracontractual, lo cierto es que al tratarse de un régimen de responsabilidad subjetiva con culpa probada</w:t>
      </w:r>
      <w:r w:rsidR="004050BE" w:rsidRPr="00F75653">
        <w:rPr>
          <w:rStyle w:val="Refdenotaalpie"/>
          <w:rFonts w:ascii="Arial Narrow" w:hAnsi="Arial Narrow"/>
          <w:bCs/>
          <w:sz w:val="26"/>
          <w:szCs w:val="26"/>
        </w:rPr>
        <w:footnoteReference w:id="27"/>
      </w:r>
      <w:r w:rsidRPr="00F75653">
        <w:rPr>
          <w:rStyle w:val="normaltextrun"/>
          <w:rFonts w:ascii="Arial Narrow" w:hAnsi="Arial Narrow" w:cs="Segoe UI"/>
          <w:sz w:val="26"/>
          <w:szCs w:val="26"/>
          <w:lang w:val="es-ES"/>
        </w:rPr>
        <w:t xml:space="preserve">, la carga de su prueba en regla de principio corresponde a quien reclama la reparación. Lo anterior atendiendo además la clasificación existente entre obligaciones de medio y de resultado, y la aceptación de que, la del médico es solo una obligación de medio donde el profesional se compromete a realizar su mejor esfuerzo para lograr la recuperación del paciente, o evitar su agravación, situación </w:t>
      </w:r>
      <w:r w:rsidRPr="00F75653">
        <w:rPr>
          <w:rStyle w:val="normaltextrun"/>
          <w:rFonts w:ascii="Arial Narrow" w:hAnsi="Arial Narrow" w:cs="Segoe UI"/>
          <w:color w:val="000000"/>
          <w:sz w:val="26"/>
          <w:szCs w:val="26"/>
          <w:lang w:val="es-ES"/>
        </w:rPr>
        <w:t xml:space="preserve">reconocida </w:t>
      </w:r>
      <w:r w:rsidRPr="00F75653">
        <w:rPr>
          <w:rStyle w:val="normaltextrun"/>
          <w:rFonts w:ascii="Arial Narrow" w:hAnsi="Arial Narrow" w:cs="Segoe UI"/>
          <w:sz w:val="26"/>
          <w:szCs w:val="26"/>
          <w:lang w:val="es-ES"/>
        </w:rPr>
        <w:t>en el ordenamiento positivo que incluyó el artículo 104 de la Ley 1438 de 2011, en el que se ubicó la relación obligatoria médico-paciente como de medios, clasificación que desde antes ya admitía la jurisprudencia patria</w:t>
      </w:r>
      <w:r w:rsidR="004050BE" w:rsidRPr="00F75653">
        <w:rPr>
          <w:rStyle w:val="Refdenotaalpie"/>
          <w:rFonts w:ascii="Arial Narrow" w:hAnsi="Arial Narrow" w:cs="Arial"/>
          <w:sz w:val="26"/>
          <w:szCs w:val="26"/>
        </w:rPr>
        <w:footnoteReference w:id="28"/>
      </w:r>
      <w:r w:rsidRPr="00F75653">
        <w:rPr>
          <w:rStyle w:val="normaltextrun"/>
          <w:rFonts w:ascii="Arial Narrow" w:hAnsi="Arial Narrow" w:cs="Segoe UI"/>
          <w:sz w:val="26"/>
          <w:szCs w:val="26"/>
          <w:lang w:val="es-ES"/>
        </w:rPr>
        <w:t>.</w:t>
      </w:r>
      <w:r w:rsidRPr="00F75653">
        <w:rPr>
          <w:rStyle w:val="eop"/>
          <w:rFonts w:ascii="Arial Narrow" w:hAnsi="Arial Narrow" w:cs="Segoe UI"/>
          <w:sz w:val="26"/>
          <w:szCs w:val="26"/>
        </w:rPr>
        <w:t> </w:t>
      </w:r>
    </w:p>
    <w:p w14:paraId="32862791" w14:textId="77777777" w:rsidR="001457E1" w:rsidRPr="00F75653" w:rsidRDefault="001457E1" w:rsidP="00F75653">
      <w:pPr>
        <w:pStyle w:val="paragraph"/>
        <w:spacing w:before="0" w:beforeAutospacing="0" w:after="0" w:afterAutospacing="0" w:line="276" w:lineRule="auto"/>
        <w:ind w:right="45"/>
        <w:jc w:val="both"/>
        <w:textAlignment w:val="baseline"/>
        <w:rPr>
          <w:rFonts w:ascii="Arial Narrow" w:hAnsi="Arial Narrow" w:cs="Segoe UI"/>
          <w:sz w:val="26"/>
          <w:szCs w:val="26"/>
        </w:rPr>
      </w:pPr>
      <w:r w:rsidRPr="00F75653">
        <w:rPr>
          <w:rStyle w:val="eop"/>
          <w:rFonts w:ascii="Arial Narrow" w:hAnsi="Arial Narrow" w:cs="Segoe UI"/>
          <w:sz w:val="26"/>
          <w:szCs w:val="26"/>
        </w:rPr>
        <w:t> </w:t>
      </w:r>
    </w:p>
    <w:p w14:paraId="5FA8A66A" w14:textId="77777777" w:rsidR="001457E1" w:rsidRPr="00F75653" w:rsidRDefault="001457E1" w:rsidP="00F75653">
      <w:pPr>
        <w:pStyle w:val="paragraph"/>
        <w:spacing w:before="0" w:beforeAutospacing="0" w:after="0" w:afterAutospacing="0" w:line="276" w:lineRule="auto"/>
        <w:ind w:right="45"/>
        <w:jc w:val="both"/>
        <w:textAlignment w:val="baseline"/>
        <w:rPr>
          <w:rFonts w:ascii="Arial Narrow" w:hAnsi="Arial Narrow" w:cs="Segoe UI"/>
          <w:sz w:val="26"/>
          <w:szCs w:val="26"/>
        </w:rPr>
      </w:pPr>
      <w:r w:rsidRPr="00F75653">
        <w:rPr>
          <w:rStyle w:val="normaltextrun"/>
          <w:rFonts w:ascii="Arial Narrow" w:hAnsi="Arial Narrow" w:cs="Segoe UI"/>
          <w:sz w:val="26"/>
          <w:szCs w:val="26"/>
          <w:lang w:val="es-ES"/>
        </w:rPr>
        <w:t xml:space="preserve">Lo anterior sin perjuicio de que, en un determinado caso, se logre demostrar que el </w:t>
      </w:r>
      <w:r w:rsidRPr="00F75653">
        <w:rPr>
          <w:rStyle w:val="normaltextrun"/>
          <w:rFonts w:ascii="Arial Narrow" w:hAnsi="Arial Narrow" w:cs="Segoe UI"/>
          <w:color w:val="000000"/>
          <w:sz w:val="26"/>
          <w:szCs w:val="26"/>
          <w:lang w:val="es-ES"/>
        </w:rPr>
        <w:t xml:space="preserve">galeno asumió una obligación de resultado </w:t>
      </w:r>
      <w:r w:rsidRPr="00F75653">
        <w:rPr>
          <w:rStyle w:val="normaltextrun"/>
          <w:rFonts w:ascii="Arial Narrow" w:hAnsi="Arial Narrow" w:cs="Segoe UI"/>
          <w:sz w:val="26"/>
          <w:szCs w:val="26"/>
          <w:lang w:val="es-ES"/>
        </w:rPr>
        <w:t>en virtud de las “</w:t>
      </w:r>
      <w:r w:rsidRPr="00C364E1">
        <w:rPr>
          <w:rStyle w:val="normaltextrun"/>
          <w:rFonts w:ascii="Arial Narrow" w:hAnsi="Arial Narrow" w:cs="Segoe UI"/>
          <w:i/>
          <w:iCs/>
          <w:szCs w:val="26"/>
          <w:lang w:val="es-ES"/>
        </w:rPr>
        <w:t>estipulaciones especiales de las partes</w:t>
      </w:r>
      <w:r w:rsidRPr="00F75653">
        <w:rPr>
          <w:rStyle w:val="normaltextrun"/>
          <w:rFonts w:ascii="Arial Narrow" w:hAnsi="Arial Narrow" w:cs="Segoe UI"/>
          <w:sz w:val="26"/>
          <w:szCs w:val="26"/>
          <w:lang w:val="es-ES"/>
        </w:rPr>
        <w:t>” (artículo 1604 del Código Civil),</w:t>
      </w:r>
      <w:r w:rsidRPr="00F75653">
        <w:rPr>
          <w:rStyle w:val="normaltextrun"/>
          <w:rFonts w:ascii="Arial Narrow" w:hAnsi="Arial Narrow" w:cs="Segoe UI"/>
          <w:color w:val="000000"/>
          <w:sz w:val="26"/>
          <w:szCs w:val="26"/>
          <w:lang w:val="es-ES"/>
        </w:rPr>
        <w:t xml:space="preserve"> lo que implica que de no obtenerse el mismo, su responsabilidad se estudiará bajo el régimen de culpa presunta. </w:t>
      </w:r>
      <w:r w:rsidRPr="00F75653">
        <w:rPr>
          <w:rStyle w:val="eop"/>
          <w:rFonts w:ascii="Arial Narrow" w:hAnsi="Arial Narrow" w:cs="Segoe UI"/>
          <w:color w:val="000000"/>
          <w:sz w:val="26"/>
          <w:szCs w:val="26"/>
        </w:rPr>
        <w:t> </w:t>
      </w:r>
    </w:p>
    <w:p w14:paraId="73B6B5B3" w14:textId="77777777" w:rsidR="001457E1" w:rsidRPr="00F75653" w:rsidRDefault="001457E1" w:rsidP="00F75653">
      <w:pPr>
        <w:spacing w:line="276" w:lineRule="auto"/>
        <w:jc w:val="both"/>
        <w:rPr>
          <w:rFonts w:ascii="Arial Narrow" w:hAnsi="Arial Narrow" w:cs="Arial"/>
          <w:sz w:val="26"/>
          <w:szCs w:val="26"/>
          <w:lang w:val="es-CO"/>
        </w:rPr>
      </w:pPr>
    </w:p>
    <w:p w14:paraId="0D9AB60E" w14:textId="77777777" w:rsidR="005C7948" w:rsidRPr="00F75653" w:rsidRDefault="005C7948" w:rsidP="00F75653">
      <w:pPr>
        <w:spacing w:line="276" w:lineRule="auto"/>
        <w:jc w:val="both"/>
        <w:rPr>
          <w:rFonts w:ascii="Arial Narrow" w:hAnsi="Arial Narrow" w:cs="Arial"/>
          <w:sz w:val="26"/>
          <w:szCs w:val="26"/>
        </w:rPr>
      </w:pPr>
      <w:r w:rsidRPr="00F75653">
        <w:rPr>
          <w:rFonts w:ascii="Arial Narrow" w:hAnsi="Arial Narrow" w:cs="Arial"/>
          <w:sz w:val="26"/>
          <w:szCs w:val="26"/>
        </w:rPr>
        <w:t>Realizadas las anteriores precisiones sobre los elementos de la responsabilidad civil médica, procede la Sala a pronunciarse sobre los reparos y argumentos planteados por el apelante que, se anuncia de una vez, carecen de vocación de prosperidad.</w:t>
      </w:r>
    </w:p>
    <w:p w14:paraId="315E477A" w14:textId="77777777" w:rsidR="005C7948" w:rsidRPr="00F75653" w:rsidRDefault="005C7948" w:rsidP="00F75653">
      <w:pPr>
        <w:spacing w:line="276" w:lineRule="auto"/>
        <w:jc w:val="both"/>
        <w:rPr>
          <w:rFonts w:ascii="Arial Narrow" w:hAnsi="Arial Narrow" w:cs="Arial"/>
          <w:sz w:val="26"/>
          <w:szCs w:val="26"/>
        </w:rPr>
      </w:pPr>
    </w:p>
    <w:p w14:paraId="58DD95EC" w14:textId="6114FD46" w:rsidR="00DA4871" w:rsidRPr="00F75653" w:rsidRDefault="0055022E" w:rsidP="00F75653">
      <w:pPr>
        <w:pStyle w:val="Sinespaciado"/>
        <w:spacing w:line="276" w:lineRule="auto"/>
        <w:jc w:val="both"/>
        <w:rPr>
          <w:rFonts w:ascii="Arial Narrow" w:hAnsi="Arial Narrow" w:cs="Arial"/>
          <w:b/>
          <w:bCs/>
          <w:sz w:val="26"/>
          <w:szCs w:val="26"/>
        </w:rPr>
      </w:pPr>
      <w:r w:rsidRPr="00F75653">
        <w:rPr>
          <w:rFonts w:ascii="Arial Narrow" w:hAnsi="Arial Narrow" w:cs="Arial"/>
          <w:b/>
          <w:bCs/>
          <w:sz w:val="26"/>
          <w:szCs w:val="26"/>
        </w:rPr>
        <w:t xml:space="preserve">5.- </w:t>
      </w:r>
      <w:r w:rsidR="006072E8" w:rsidRPr="00F75653">
        <w:rPr>
          <w:rFonts w:ascii="Arial Narrow" w:hAnsi="Arial Narrow" w:cs="Arial"/>
          <w:b/>
          <w:bCs/>
          <w:sz w:val="26"/>
          <w:szCs w:val="26"/>
        </w:rPr>
        <w:t>Reparos</w:t>
      </w:r>
      <w:r w:rsidR="002771EA" w:rsidRPr="00F75653">
        <w:rPr>
          <w:rFonts w:ascii="Arial Narrow" w:hAnsi="Arial Narrow" w:cs="Arial"/>
          <w:b/>
          <w:bCs/>
          <w:sz w:val="26"/>
          <w:szCs w:val="26"/>
        </w:rPr>
        <w:t>.</w:t>
      </w:r>
    </w:p>
    <w:p w14:paraId="08E0AEC0" w14:textId="2E9CB107" w:rsidR="00950347" w:rsidRPr="00F75653" w:rsidRDefault="00950347" w:rsidP="00F75653">
      <w:pPr>
        <w:spacing w:line="276" w:lineRule="auto"/>
        <w:jc w:val="both"/>
        <w:rPr>
          <w:rFonts w:ascii="Arial Narrow" w:hAnsi="Arial Narrow" w:cs="Arial"/>
          <w:sz w:val="26"/>
          <w:szCs w:val="26"/>
        </w:rPr>
      </w:pPr>
    </w:p>
    <w:p w14:paraId="1716F596" w14:textId="77777777" w:rsidR="002C2751" w:rsidRPr="00F75653" w:rsidRDefault="00F35997" w:rsidP="00F75653">
      <w:pPr>
        <w:spacing w:line="276" w:lineRule="auto"/>
        <w:jc w:val="both"/>
        <w:rPr>
          <w:rFonts w:ascii="Arial Narrow" w:hAnsi="Arial Narrow"/>
          <w:b/>
          <w:sz w:val="26"/>
          <w:szCs w:val="26"/>
        </w:rPr>
      </w:pPr>
      <w:r w:rsidRPr="00F75653">
        <w:rPr>
          <w:rFonts w:ascii="Arial Narrow" w:hAnsi="Arial Narrow" w:cs="Arial"/>
          <w:b/>
          <w:sz w:val="26"/>
          <w:szCs w:val="26"/>
        </w:rPr>
        <w:lastRenderedPageBreak/>
        <w:t>5.1</w:t>
      </w:r>
      <w:r w:rsidR="00280E7B" w:rsidRPr="00F75653">
        <w:rPr>
          <w:rFonts w:ascii="Arial Narrow" w:hAnsi="Arial Narrow" w:cs="Arial"/>
          <w:b/>
          <w:sz w:val="26"/>
          <w:szCs w:val="26"/>
        </w:rPr>
        <w:t>.-</w:t>
      </w:r>
      <w:r w:rsidRPr="00F75653">
        <w:rPr>
          <w:rFonts w:ascii="Arial Narrow" w:hAnsi="Arial Narrow" w:cs="Arial"/>
          <w:b/>
          <w:sz w:val="26"/>
          <w:szCs w:val="26"/>
        </w:rPr>
        <w:t xml:space="preserve"> Sobre</w:t>
      </w:r>
      <w:r w:rsidR="00355C32" w:rsidRPr="00F75653">
        <w:rPr>
          <w:rFonts w:ascii="Arial Narrow" w:hAnsi="Arial Narrow"/>
          <w:b/>
          <w:sz w:val="26"/>
          <w:szCs w:val="26"/>
        </w:rPr>
        <w:t xml:space="preserve"> el</w:t>
      </w:r>
      <w:r w:rsidRPr="00F75653">
        <w:rPr>
          <w:rFonts w:ascii="Arial Narrow" w:hAnsi="Arial Narrow"/>
          <w:b/>
          <w:sz w:val="26"/>
          <w:szCs w:val="26"/>
        </w:rPr>
        <w:t xml:space="preserve"> </w:t>
      </w:r>
      <w:r w:rsidR="002C2751" w:rsidRPr="00F75653">
        <w:rPr>
          <w:rFonts w:ascii="Arial Narrow" w:hAnsi="Arial Narrow"/>
          <w:b/>
          <w:sz w:val="26"/>
          <w:szCs w:val="26"/>
        </w:rPr>
        <w:t>régimen de responsabilidad aplicable y la carga de la prueba.</w:t>
      </w:r>
    </w:p>
    <w:p w14:paraId="0E18D712" w14:textId="77777777" w:rsidR="002C2751" w:rsidRPr="00F75653" w:rsidRDefault="002C2751" w:rsidP="00F75653">
      <w:pPr>
        <w:spacing w:line="276" w:lineRule="auto"/>
        <w:jc w:val="both"/>
        <w:rPr>
          <w:rFonts w:ascii="Arial Narrow" w:hAnsi="Arial Narrow"/>
          <w:sz w:val="26"/>
          <w:szCs w:val="26"/>
        </w:rPr>
      </w:pPr>
    </w:p>
    <w:p w14:paraId="14CF4AAF" w14:textId="77777777" w:rsidR="00CF6AAF" w:rsidRPr="00F75653" w:rsidRDefault="00CF6AAF" w:rsidP="00F75653">
      <w:pPr>
        <w:spacing w:line="276" w:lineRule="auto"/>
        <w:jc w:val="both"/>
        <w:rPr>
          <w:rFonts w:ascii="Arial Narrow" w:hAnsi="Arial Narrow"/>
          <w:sz w:val="26"/>
          <w:szCs w:val="26"/>
        </w:rPr>
      </w:pPr>
      <w:r w:rsidRPr="00F75653">
        <w:rPr>
          <w:rFonts w:ascii="Arial Narrow" w:hAnsi="Arial Narrow"/>
          <w:sz w:val="26"/>
          <w:szCs w:val="26"/>
        </w:rPr>
        <w:t>Sostuvo el fallador de primer grado que se trataba de una acción de responsabilidad extracontractual, con régimen de culpa probada cuya prueba correspondía al demandante.</w:t>
      </w:r>
    </w:p>
    <w:p w14:paraId="590591E4" w14:textId="77777777" w:rsidR="00CF6AAF" w:rsidRPr="00F75653" w:rsidRDefault="00CF6AAF" w:rsidP="00F75653">
      <w:pPr>
        <w:spacing w:line="276" w:lineRule="auto"/>
        <w:jc w:val="both"/>
        <w:rPr>
          <w:rFonts w:ascii="Arial Narrow" w:hAnsi="Arial Narrow"/>
          <w:sz w:val="26"/>
          <w:szCs w:val="26"/>
        </w:rPr>
      </w:pPr>
    </w:p>
    <w:p w14:paraId="40D4C951" w14:textId="18FDA544" w:rsidR="00CF6AAF" w:rsidRPr="00F75653" w:rsidRDefault="00CF6AAF" w:rsidP="00F75653">
      <w:pPr>
        <w:spacing w:line="276" w:lineRule="auto"/>
        <w:jc w:val="both"/>
        <w:rPr>
          <w:rFonts w:ascii="Arial Narrow" w:hAnsi="Arial Narrow"/>
          <w:sz w:val="26"/>
          <w:szCs w:val="26"/>
        </w:rPr>
      </w:pPr>
      <w:r w:rsidRPr="00F75653">
        <w:rPr>
          <w:rFonts w:ascii="Arial Narrow" w:hAnsi="Arial Narrow"/>
          <w:sz w:val="26"/>
          <w:szCs w:val="26"/>
        </w:rPr>
        <w:t xml:space="preserve">Para el apelante, se trata de una </w:t>
      </w:r>
      <w:r w:rsidR="00560203" w:rsidRPr="00F75653">
        <w:rPr>
          <w:rFonts w:ascii="Arial Narrow" w:hAnsi="Arial Narrow"/>
          <w:sz w:val="26"/>
          <w:szCs w:val="26"/>
        </w:rPr>
        <w:t>responsabilidad institucional y “</w:t>
      </w:r>
      <w:r w:rsidR="00560203" w:rsidRPr="00C364E1">
        <w:rPr>
          <w:rFonts w:ascii="Arial Narrow" w:hAnsi="Arial Narrow"/>
          <w:sz w:val="24"/>
          <w:szCs w:val="26"/>
        </w:rPr>
        <w:t>con mayor razón contractual</w:t>
      </w:r>
      <w:r w:rsidR="00560203" w:rsidRPr="00F75653">
        <w:rPr>
          <w:rFonts w:ascii="Arial Narrow" w:hAnsi="Arial Narrow"/>
          <w:sz w:val="26"/>
          <w:szCs w:val="26"/>
        </w:rPr>
        <w:t xml:space="preserve">”, donde al demandado le corresponde probar la causa extraña o probar que el tratamiento </w:t>
      </w:r>
      <w:r w:rsidR="0093340E" w:rsidRPr="00F75653">
        <w:rPr>
          <w:rFonts w:ascii="Arial Narrow" w:hAnsi="Arial Narrow"/>
          <w:sz w:val="26"/>
          <w:szCs w:val="26"/>
        </w:rPr>
        <w:t xml:space="preserve">que otorgó </w:t>
      </w:r>
      <w:r w:rsidR="00560203" w:rsidRPr="00F75653">
        <w:rPr>
          <w:rFonts w:ascii="Arial Narrow" w:hAnsi="Arial Narrow"/>
          <w:sz w:val="26"/>
          <w:szCs w:val="26"/>
        </w:rPr>
        <w:t>fue adecuado.</w:t>
      </w:r>
    </w:p>
    <w:p w14:paraId="20D089A0" w14:textId="77777777" w:rsidR="00CF6AAF" w:rsidRPr="00F75653" w:rsidRDefault="00CF6AAF" w:rsidP="00F75653">
      <w:pPr>
        <w:spacing w:line="276" w:lineRule="auto"/>
        <w:jc w:val="both"/>
        <w:rPr>
          <w:rFonts w:ascii="Arial Narrow" w:hAnsi="Arial Narrow"/>
          <w:sz w:val="26"/>
          <w:szCs w:val="26"/>
        </w:rPr>
      </w:pPr>
    </w:p>
    <w:p w14:paraId="255EAA91" w14:textId="3E3C0D21" w:rsidR="00F130F9" w:rsidRPr="00F75653" w:rsidRDefault="00F130F9" w:rsidP="00F75653">
      <w:pPr>
        <w:spacing w:line="276" w:lineRule="auto"/>
        <w:jc w:val="both"/>
        <w:rPr>
          <w:rFonts w:ascii="Arial Narrow" w:hAnsi="Arial Narrow"/>
          <w:b/>
          <w:bCs/>
          <w:sz w:val="26"/>
          <w:szCs w:val="26"/>
        </w:rPr>
      </w:pPr>
      <w:r w:rsidRPr="00F75653">
        <w:rPr>
          <w:rFonts w:ascii="Arial Narrow" w:hAnsi="Arial Narrow"/>
          <w:b/>
          <w:bCs/>
          <w:sz w:val="26"/>
          <w:szCs w:val="26"/>
        </w:rPr>
        <w:t>No prospera.</w:t>
      </w:r>
    </w:p>
    <w:p w14:paraId="25C38290" w14:textId="77777777" w:rsidR="00F130F9" w:rsidRPr="00F75653" w:rsidRDefault="00F130F9" w:rsidP="00F75653">
      <w:pPr>
        <w:spacing w:line="276" w:lineRule="auto"/>
        <w:jc w:val="both"/>
        <w:rPr>
          <w:rFonts w:ascii="Arial Narrow" w:hAnsi="Arial Narrow"/>
          <w:sz w:val="26"/>
          <w:szCs w:val="26"/>
        </w:rPr>
      </w:pPr>
    </w:p>
    <w:p w14:paraId="50A66F16" w14:textId="5B071462" w:rsidR="002C2751" w:rsidRPr="00F75653" w:rsidRDefault="00F130F9" w:rsidP="00F75653">
      <w:pPr>
        <w:spacing w:line="276" w:lineRule="auto"/>
        <w:jc w:val="both"/>
        <w:rPr>
          <w:rFonts w:ascii="Arial Narrow" w:hAnsi="Arial Narrow"/>
          <w:sz w:val="26"/>
          <w:szCs w:val="26"/>
        </w:rPr>
      </w:pPr>
      <w:r w:rsidRPr="00F75653">
        <w:rPr>
          <w:rFonts w:ascii="Arial Narrow" w:hAnsi="Arial Narrow"/>
          <w:sz w:val="26"/>
          <w:szCs w:val="26"/>
        </w:rPr>
        <w:t>Ya se indicó</w:t>
      </w:r>
      <w:r w:rsidR="002C2751" w:rsidRPr="00F75653">
        <w:rPr>
          <w:rFonts w:ascii="Arial Narrow" w:hAnsi="Arial Narrow"/>
          <w:sz w:val="26"/>
          <w:szCs w:val="26"/>
        </w:rPr>
        <w:t xml:space="preserve"> </w:t>
      </w:r>
      <w:r w:rsidRPr="00F75653">
        <w:rPr>
          <w:rFonts w:ascii="Arial Narrow" w:hAnsi="Arial Narrow"/>
          <w:sz w:val="26"/>
          <w:szCs w:val="26"/>
        </w:rPr>
        <w:t>que</w:t>
      </w:r>
      <w:r w:rsidR="00084B62" w:rsidRPr="00F75653">
        <w:rPr>
          <w:rFonts w:ascii="Arial Narrow" w:hAnsi="Arial Narrow"/>
          <w:sz w:val="26"/>
          <w:szCs w:val="26"/>
        </w:rPr>
        <w:t>,</w:t>
      </w:r>
      <w:r w:rsidRPr="00F75653">
        <w:rPr>
          <w:rFonts w:ascii="Arial Narrow" w:hAnsi="Arial Narrow"/>
          <w:sz w:val="26"/>
          <w:szCs w:val="26"/>
        </w:rPr>
        <w:t xml:space="preserve"> con independencia de si la responsabilidad demandada es contractual o extracontractual, que en el caso fueron las dos, el régimen aplicable es el de la </w:t>
      </w:r>
      <w:r w:rsidRPr="00F75653">
        <w:rPr>
          <w:rFonts w:ascii="Arial Narrow" w:hAnsi="Arial Narrow"/>
          <w:b/>
          <w:bCs/>
          <w:sz w:val="26"/>
          <w:szCs w:val="26"/>
        </w:rPr>
        <w:t>culpa probada</w:t>
      </w:r>
      <w:r w:rsidRPr="00F75653">
        <w:rPr>
          <w:rFonts w:ascii="Arial Narrow" w:hAnsi="Arial Narrow"/>
          <w:sz w:val="26"/>
          <w:szCs w:val="26"/>
        </w:rPr>
        <w:t>, y la</w:t>
      </w:r>
      <w:r w:rsidR="00084B62" w:rsidRPr="00F75653">
        <w:rPr>
          <w:rFonts w:ascii="Arial Narrow" w:hAnsi="Arial Narrow"/>
          <w:sz w:val="26"/>
          <w:szCs w:val="26"/>
        </w:rPr>
        <w:t xml:space="preserve"> carga</w:t>
      </w:r>
      <w:r w:rsidRPr="00F75653">
        <w:rPr>
          <w:rFonts w:ascii="Arial Narrow" w:hAnsi="Arial Narrow"/>
          <w:sz w:val="26"/>
          <w:szCs w:val="26"/>
        </w:rPr>
        <w:t xml:space="preserve"> </w:t>
      </w:r>
      <w:r w:rsidR="00084B62" w:rsidRPr="00F75653">
        <w:rPr>
          <w:rFonts w:ascii="Arial Narrow" w:hAnsi="Arial Narrow"/>
          <w:sz w:val="26"/>
          <w:szCs w:val="26"/>
        </w:rPr>
        <w:t xml:space="preserve">de </w:t>
      </w:r>
      <w:r w:rsidR="0011180E" w:rsidRPr="00F75653">
        <w:rPr>
          <w:rFonts w:ascii="Arial Narrow" w:hAnsi="Arial Narrow"/>
          <w:sz w:val="26"/>
          <w:szCs w:val="26"/>
        </w:rPr>
        <w:t>demostrarla</w:t>
      </w:r>
      <w:r w:rsidR="00084B62" w:rsidRPr="00F75653">
        <w:rPr>
          <w:rFonts w:ascii="Arial Narrow" w:hAnsi="Arial Narrow"/>
          <w:sz w:val="26"/>
          <w:szCs w:val="26"/>
        </w:rPr>
        <w:t xml:space="preserve"> </w:t>
      </w:r>
      <w:r w:rsidRPr="00F75653">
        <w:rPr>
          <w:rFonts w:ascii="Arial Narrow" w:hAnsi="Arial Narrow"/>
          <w:sz w:val="26"/>
          <w:szCs w:val="26"/>
        </w:rPr>
        <w:t>corresponde a quien alega su existencia.</w:t>
      </w:r>
    </w:p>
    <w:p w14:paraId="1F90781E" w14:textId="77777777" w:rsidR="00084B62" w:rsidRPr="00F75653" w:rsidRDefault="00084B62" w:rsidP="00F75653">
      <w:pPr>
        <w:spacing w:line="276" w:lineRule="auto"/>
        <w:jc w:val="both"/>
        <w:rPr>
          <w:rFonts w:ascii="Arial Narrow" w:hAnsi="Arial Narrow"/>
          <w:sz w:val="26"/>
          <w:szCs w:val="26"/>
        </w:rPr>
      </w:pPr>
    </w:p>
    <w:p w14:paraId="72D40E38" w14:textId="52DE68B4" w:rsidR="00084B62" w:rsidRPr="00F75653" w:rsidRDefault="00084B62" w:rsidP="00F75653">
      <w:pPr>
        <w:spacing w:line="276" w:lineRule="auto"/>
        <w:jc w:val="both"/>
        <w:rPr>
          <w:rFonts w:ascii="Arial Narrow" w:hAnsi="Arial Narrow"/>
          <w:sz w:val="26"/>
          <w:szCs w:val="26"/>
        </w:rPr>
      </w:pPr>
      <w:r w:rsidRPr="00F75653">
        <w:rPr>
          <w:rFonts w:ascii="Arial Narrow" w:hAnsi="Arial Narrow"/>
          <w:sz w:val="26"/>
          <w:szCs w:val="26"/>
        </w:rPr>
        <w:t>Respecto a</w:t>
      </w:r>
      <w:r w:rsidR="00AC00EC" w:rsidRPr="00F75653">
        <w:rPr>
          <w:rFonts w:ascii="Arial Narrow" w:hAnsi="Arial Narrow"/>
          <w:sz w:val="26"/>
          <w:szCs w:val="26"/>
        </w:rPr>
        <w:t xml:space="preserve"> </w:t>
      </w:r>
      <w:r w:rsidRPr="00F75653">
        <w:rPr>
          <w:rFonts w:ascii="Arial Narrow" w:hAnsi="Arial Narrow"/>
          <w:sz w:val="26"/>
          <w:szCs w:val="26"/>
        </w:rPr>
        <w:t>l</w:t>
      </w:r>
      <w:r w:rsidR="00AC00EC" w:rsidRPr="00F75653">
        <w:rPr>
          <w:rFonts w:ascii="Arial Narrow" w:hAnsi="Arial Narrow"/>
          <w:sz w:val="26"/>
          <w:szCs w:val="26"/>
        </w:rPr>
        <w:t xml:space="preserve">a </w:t>
      </w:r>
      <w:r w:rsidRPr="00F75653">
        <w:rPr>
          <w:rFonts w:ascii="Arial Narrow" w:hAnsi="Arial Narrow"/>
          <w:sz w:val="26"/>
          <w:szCs w:val="26"/>
        </w:rPr>
        <w:t xml:space="preserve">aplicación </w:t>
      </w:r>
      <w:r w:rsidR="00AC00EC" w:rsidRPr="00F75653">
        <w:rPr>
          <w:rFonts w:ascii="Arial Narrow" w:hAnsi="Arial Narrow"/>
          <w:sz w:val="26"/>
          <w:szCs w:val="26"/>
        </w:rPr>
        <w:t>de</w:t>
      </w:r>
      <w:r w:rsidRPr="00F75653">
        <w:rPr>
          <w:rFonts w:ascii="Arial Narrow" w:hAnsi="Arial Narrow"/>
          <w:sz w:val="26"/>
          <w:szCs w:val="26"/>
        </w:rPr>
        <w:t>l artículo 1604, inciso 3º del Código Civil Colombiano, hay lugar a contextualizar el mismo, bajo el entendido de que se est</w:t>
      </w:r>
      <w:r w:rsidR="00AC00EC" w:rsidRPr="00F75653">
        <w:rPr>
          <w:rFonts w:ascii="Arial Narrow" w:hAnsi="Arial Narrow"/>
          <w:sz w:val="26"/>
          <w:szCs w:val="26"/>
        </w:rPr>
        <w:t>á</w:t>
      </w:r>
      <w:r w:rsidRPr="00F75653">
        <w:rPr>
          <w:rFonts w:ascii="Arial Narrow" w:hAnsi="Arial Narrow"/>
          <w:sz w:val="26"/>
          <w:szCs w:val="26"/>
        </w:rPr>
        <w:t xml:space="preserve"> en presencia de una responsabilidad civil médica, en l</w:t>
      </w:r>
      <w:r w:rsidR="00AC00EC" w:rsidRPr="00F75653">
        <w:rPr>
          <w:rFonts w:ascii="Arial Narrow" w:hAnsi="Arial Narrow"/>
          <w:sz w:val="26"/>
          <w:szCs w:val="26"/>
        </w:rPr>
        <w:t>a</w:t>
      </w:r>
      <w:r w:rsidRPr="00F75653">
        <w:rPr>
          <w:rFonts w:ascii="Arial Narrow" w:hAnsi="Arial Narrow"/>
          <w:sz w:val="26"/>
          <w:szCs w:val="26"/>
        </w:rPr>
        <w:t xml:space="preserve"> que el título de imputación</w:t>
      </w:r>
      <w:r w:rsidR="00AC00EC" w:rsidRPr="00F75653">
        <w:rPr>
          <w:rFonts w:ascii="Arial Narrow" w:hAnsi="Arial Narrow"/>
          <w:sz w:val="26"/>
          <w:szCs w:val="26"/>
        </w:rPr>
        <w:t xml:space="preserve">, se reitera, </w:t>
      </w:r>
      <w:r w:rsidRPr="00F75653">
        <w:rPr>
          <w:rFonts w:ascii="Arial Narrow" w:hAnsi="Arial Narrow"/>
          <w:sz w:val="26"/>
          <w:szCs w:val="26"/>
        </w:rPr>
        <w:t xml:space="preserve">es la culpa probada y la carga probatoria le corresponde al demandante. </w:t>
      </w:r>
    </w:p>
    <w:p w14:paraId="4C32814A" w14:textId="77777777" w:rsidR="00084B62" w:rsidRPr="00F75653" w:rsidRDefault="00084B62" w:rsidP="00F75653">
      <w:pPr>
        <w:spacing w:line="276" w:lineRule="auto"/>
        <w:jc w:val="both"/>
        <w:rPr>
          <w:rFonts w:ascii="Arial Narrow" w:hAnsi="Arial Narrow"/>
          <w:sz w:val="26"/>
          <w:szCs w:val="26"/>
        </w:rPr>
      </w:pPr>
    </w:p>
    <w:p w14:paraId="4896D2F7" w14:textId="03AB02E8" w:rsidR="00084B62" w:rsidRPr="00F75653" w:rsidRDefault="00084B62" w:rsidP="00F75653">
      <w:pPr>
        <w:spacing w:line="276" w:lineRule="auto"/>
        <w:jc w:val="both"/>
        <w:rPr>
          <w:rFonts w:ascii="Arial Narrow" w:hAnsi="Arial Narrow"/>
          <w:sz w:val="26"/>
          <w:szCs w:val="26"/>
        </w:rPr>
      </w:pPr>
      <w:r w:rsidRPr="00F75653">
        <w:rPr>
          <w:rFonts w:ascii="Arial Narrow" w:hAnsi="Arial Narrow"/>
          <w:sz w:val="26"/>
          <w:szCs w:val="26"/>
        </w:rPr>
        <w:t xml:space="preserve">Esta colegiatura, en sentencia SC-0058 de 2022 sobre el referido tema, </w:t>
      </w:r>
      <w:r w:rsidR="00483A42" w:rsidRPr="00F75653">
        <w:rPr>
          <w:rFonts w:ascii="Arial Narrow" w:hAnsi="Arial Narrow"/>
          <w:sz w:val="26"/>
          <w:szCs w:val="26"/>
        </w:rPr>
        <w:t>y</w:t>
      </w:r>
      <w:r w:rsidRPr="00F75653">
        <w:rPr>
          <w:rFonts w:ascii="Arial Narrow" w:hAnsi="Arial Narrow"/>
          <w:sz w:val="26"/>
          <w:szCs w:val="26"/>
        </w:rPr>
        <w:t xml:space="preserve"> citado precedente del órgano de cierre de la especialidad</w:t>
      </w:r>
      <w:r w:rsidR="00483A42" w:rsidRPr="00F75653">
        <w:rPr>
          <w:rFonts w:ascii="Arial Narrow" w:hAnsi="Arial Narrow"/>
          <w:sz w:val="26"/>
          <w:szCs w:val="26"/>
        </w:rPr>
        <w:t xml:space="preserve"> señaló</w:t>
      </w:r>
      <w:r w:rsidRPr="00F75653">
        <w:rPr>
          <w:rFonts w:ascii="Arial Narrow" w:hAnsi="Arial Narrow"/>
          <w:sz w:val="26"/>
          <w:szCs w:val="26"/>
        </w:rPr>
        <w:t xml:space="preserve">: </w:t>
      </w:r>
    </w:p>
    <w:p w14:paraId="5D283AD3" w14:textId="77777777" w:rsidR="00084B62" w:rsidRPr="00F75653" w:rsidRDefault="00084B62" w:rsidP="00F75653">
      <w:pPr>
        <w:spacing w:line="276" w:lineRule="auto"/>
        <w:jc w:val="both"/>
        <w:rPr>
          <w:rFonts w:ascii="Arial Narrow" w:hAnsi="Arial Narrow"/>
          <w:sz w:val="26"/>
          <w:szCs w:val="26"/>
        </w:rPr>
      </w:pPr>
    </w:p>
    <w:p w14:paraId="6B659C79" w14:textId="49286056" w:rsidR="00084B62" w:rsidRPr="00F81258" w:rsidRDefault="00084B62" w:rsidP="00F81258">
      <w:pPr>
        <w:ind w:left="426" w:right="428"/>
        <w:jc w:val="both"/>
        <w:rPr>
          <w:rFonts w:ascii="Arial Narrow" w:hAnsi="Arial Narrow" w:cs="Arial"/>
          <w:i/>
          <w:iCs/>
          <w:sz w:val="24"/>
          <w:szCs w:val="26"/>
        </w:rPr>
      </w:pPr>
      <w:r w:rsidRPr="00F81258">
        <w:rPr>
          <w:rStyle w:val="normaltextrun"/>
          <w:rFonts w:ascii="Arial Narrow" w:hAnsi="Arial Narrow"/>
          <w:i/>
          <w:iCs/>
          <w:color w:val="000000"/>
          <w:sz w:val="24"/>
          <w:szCs w:val="26"/>
          <w:shd w:val="clear" w:color="auto" w:fill="FFFFFF"/>
        </w:rPr>
        <w:t>… Por supuesto que, si bien el pacto de prestación del servicio médico puede generar diversas obligaciones  a cargo del profesional que lo asume, y que atendiendo a la naturaleza de éstas dependerá, igualmente, su responsabilidad, no es menos cierto que, en tratándose de la ejecución del acto médico propiamente dicho, deberá indemnizar, en línea de principio y dejando a salvo algunas excepciones, los perjuicios que ocasione mediando culpa, en particular la llamada culpa profesional, o dolo, </w:t>
      </w:r>
      <w:r w:rsidRPr="00F81258">
        <w:rPr>
          <w:rStyle w:val="normaltextrun"/>
          <w:rFonts w:ascii="Arial Narrow" w:hAnsi="Arial Narrow"/>
          <w:i/>
          <w:iCs/>
          <w:color w:val="000000"/>
          <w:sz w:val="24"/>
          <w:szCs w:val="26"/>
          <w:u w:val="single"/>
          <w:shd w:val="clear" w:color="auto" w:fill="FFFFFF"/>
        </w:rPr>
        <w:t>cuya carga probatoria asume el demandante, sin que sea admisible un principio general encaminado a establecer de manera absoluta una presunción de culpa de los facultativos</w:t>
      </w:r>
      <w:r w:rsidR="00F81258">
        <w:rPr>
          <w:rStyle w:val="normaltextrun"/>
          <w:rFonts w:ascii="Arial Narrow" w:hAnsi="Arial Narrow"/>
          <w:i/>
          <w:iCs/>
          <w:color w:val="000000"/>
          <w:sz w:val="24"/>
          <w:szCs w:val="26"/>
          <w:u w:val="single"/>
          <w:shd w:val="clear" w:color="auto" w:fill="FFFFFF"/>
        </w:rPr>
        <w:t xml:space="preserve"> </w:t>
      </w:r>
      <w:r w:rsidRPr="00F81258">
        <w:rPr>
          <w:rStyle w:val="normaltextrun"/>
          <w:rFonts w:ascii="Arial Narrow" w:hAnsi="Arial Narrow"/>
          <w:i/>
          <w:iCs/>
          <w:color w:val="000000"/>
          <w:sz w:val="24"/>
          <w:szCs w:val="26"/>
          <w:shd w:val="clear" w:color="auto" w:fill="FFFFFF"/>
        </w:rPr>
        <w:t>(sentencias de 5 de marzo de 1940, 12 de septiembre de 1985, 30 de enero de 2001, entre otras)… La</w:t>
      </w:r>
      <w:r w:rsidR="00CB04F9">
        <w:rPr>
          <w:rStyle w:val="normaltextrun"/>
          <w:rFonts w:ascii="Arial Narrow" w:hAnsi="Arial Narrow"/>
          <w:i/>
          <w:iCs/>
          <w:color w:val="000000"/>
          <w:sz w:val="24"/>
          <w:szCs w:val="26"/>
          <w:shd w:val="clear" w:color="auto" w:fill="FFFFFF"/>
        </w:rPr>
        <w:t xml:space="preserve"> </w:t>
      </w:r>
      <w:proofErr w:type="spellStart"/>
      <w:r w:rsidRPr="00F81258">
        <w:rPr>
          <w:rStyle w:val="normaltextrun"/>
          <w:rFonts w:ascii="Arial Narrow" w:hAnsi="Arial Narrow"/>
          <w:i/>
          <w:iCs/>
          <w:color w:val="000000"/>
          <w:sz w:val="24"/>
          <w:szCs w:val="26"/>
          <w:shd w:val="clear" w:color="auto" w:fill="FFFFFF"/>
        </w:rPr>
        <w:t>sublínea</w:t>
      </w:r>
      <w:proofErr w:type="spellEnd"/>
      <w:r w:rsidR="00CB04F9">
        <w:rPr>
          <w:rStyle w:val="normaltextrun"/>
          <w:rFonts w:ascii="Arial Narrow" w:hAnsi="Arial Narrow"/>
          <w:i/>
          <w:iCs/>
          <w:color w:val="000000"/>
          <w:sz w:val="24"/>
          <w:szCs w:val="26"/>
          <w:shd w:val="clear" w:color="auto" w:fill="FFFFFF"/>
        </w:rPr>
        <w:t xml:space="preserve"> </w:t>
      </w:r>
      <w:r w:rsidRPr="00F81258">
        <w:rPr>
          <w:rStyle w:val="normaltextrun"/>
          <w:rFonts w:ascii="Arial Narrow" w:hAnsi="Arial Narrow"/>
          <w:i/>
          <w:iCs/>
          <w:color w:val="000000"/>
          <w:sz w:val="24"/>
          <w:szCs w:val="26"/>
          <w:shd w:val="clear" w:color="auto" w:fill="FFFFFF"/>
        </w:rPr>
        <w:t>es</w:t>
      </w:r>
      <w:r w:rsidR="00CB04F9">
        <w:rPr>
          <w:rStyle w:val="normaltextrun"/>
          <w:rFonts w:ascii="Arial Narrow" w:hAnsi="Arial Narrow"/>
          <w:i/>
          <w:iCs/>
          <w:color w:val="000000"/>
          <w:sz w:val="24"/>
          <w:szCs w:val="26"/>
          <w:shd w:val="clear" w:color="auto" w:fill="FFFFFF"/>
        </w:rPr>
        <w:t xml:space="preserve"> </w:t>
      </w:r>
      <w:r w:rsidRPr="00F81258">
        <w:rPr>
          <w:rStyle w:val="normaltextrun"/>
          <w:rFonts w:ascii="Arial Narrow" w:hAnsi="Arial Narrow"/>
          <w:i/>
          <w:iCs/>
          <w:color w:val="000000"/>
          <w:sz w:val="24"/>
          <w:szCs w:val="26"/>
          <w:shd w:val="clear" w:color="auto" w:fill="FFFFFF"/>
        </w:rPr>
        <w:t>extratextual.</w:t>
      </w:r>
      <w:r w:rsidRPr="00F81258">
        <w:rPr>
          <w:rStyle w:val="eop"/>
          <w:rFonts w:ascii="Arial Narrow" w:hAnsi="Arial Narrow"/>
          <w:i/>
          <w:iCs/>
          <w:color w:val="000000"/>
          <w:sz w:val="24"/>
          <w:szCs w:val="26"/>
          <w:shd w:val="clear" w:color="auto" w:fill="FFFFFF"/>
        </w:rPr>
        <w:t> </w:t>
      </w:r>
    </w:p>
    <w:p w14:paraId="384A188A" w14:textId="77777777" w:rsidR="00A47BF6" w:rsidRPr="00F75653" w:rsidRDefault="00A47BF6" w:rsidP="00F75653">
      <w:pPr>
        <w:spacing w:line="276" w:lineRule="auto"/>
        <w:jc w:val="both"/>
        <w:rPr>
          <w:rFonts w:ascii="Arial Narrow" w:hAnsi="Arial Narrow"/>
          <w:sz w:val="26"/>
          <w:szCs w:val="26"/>
        </w:rPr>
      </w:pPr>
    </w:p>
    <w:p w14:paraId="0C3967D2" w14:textId="0D37C1BE" w:rsidR="009952E3" w:rsidRPr="00F75653" w:rsidRDefault="00031A66" w:rsidP="00F75653">
      <w:pPr>
        <w:pStyle w:val="Prrafodelista"/>
        <w:spacing w:line="276" w:lineRule="auto"/>
        <w:ind w:left="0" w:firstLine="0"/>
        <w:jc w:val="both"/>
        <w:rPr>
          <w:rFonts w:ascii="Arial Narrow" w:hAnsi="Arial Narrow" w:cs="Arial"/>
          <w:color w:val="000000" w:themeColor="text1"/>
          <w:sz w:val="26"/>
          <w:szCs w:val="26"/>
        </w:rPr>
      </w:pPr>
      <w:r w:rsidRPr="00F75653">
        <w:rPr>
          <w:rFonts w:ascii="Arial Narrow" w:hAnsi="Arial Narrow"/>
          <w:sz w:val="26"/>
          <w:szCs w:val="26"/>
        </w:rPr>
        <w:t xml:space="preserve">De igual forma esta misma </w:t>
      </w:r>
      <w:r w:rsidR="009952E3" w:rsidRPr="00F75653">
        <w:rPr>
          <w:rFonts w:ascii="Arial Narrow" w:hAnsi="Arial Narrow"/>
          <w:sz w:val="26"/>
          <w:szCs w:val="26"/>
        </w:rPr>
        <w:t>Corporación, en sentencia SC-0030-2022, tuvo ocasión de pronunciarse sobre similar reparo</w:t>
      </w:r>
      <w:r w:rsidRPr="00F75653">
        <w:rPr>
          <w:rFonts w:ascii="Arial Narrow" w:hAnsi="Arial Narrow"/>
          <w:sz w:val="26"/>
          <w:szCs w:val="26"/>
        </w:rPr>
        <w:t xml:space="preserve"> al que ahora se resuelve</w:t>
      </w:r>
      <w:r w:rsidR="009952E3" w:rsidRPr="00F75653">
        <w:rPr>
          <w:rFonts w:ascii="Arial Narrow" w:hAnsi="Arial Narrow"/>
          <w:sz w:val="26"/>
          <w:szCs w:val="26"/>
        </w:rPr>
        <w:t xml:space="preserve"> donde, con amplio planteamiento específico que acá se acoge, y con apoyo en la línea jurisprudencial de la Sala de Casación Civil de la Corte Suprema de Justicia, se concluyó: “</w:t>
      </w:r>
      <w:r w:rsidR="009952E3" w:rsidRPr="00C364E1">
        <w:rPr>
          <w:rFonts w:ascii="Arial Narrow" w:hAnsi="Arial Narrow" w:cs="Arial"/>
          <w:i/>
          <w:color w:val="000000" w:themeColor="text1"/>
          <w:sz w:val="24"/>
          <w:szCs w:val="26"/>
        </w:rPr>
        <w:t>El artículo 1604, inciso 3°, CC, es inaplicable para esta responsabilidad, la regla general es que la asistencia médica es una obligación de medio, de forma excepcional se catalogan algunas de resultado; para las primeras la culpa es probada, mientras que es presunta para las segundas. Este criterio, es doctrina probable (Art.4º, L 169/1896 y C-537-2010) de nuestra CSJ, órgano de cierre de la especialidad, como se expuso con profusión en el acápite 6.4.4. de esta decisión</w:t>
      </w:r>
      <w:r w:rsidRPr="00C364E1">
        <w:rPr>
          <w:rStyle w:val="Refdenotaalpie"/>
          <w:rFonts w:ascii="Arial Narrow" w:hAnsi="Arial Narrow" w:cs="Arial"/>
          <w:i/>
          <w:color w:val="000000" w:themeColor="text1"/>
          <w:sz w:val="24"/>
          <w:szCs w:val="26"/>
        </w:rPr>
        <w:footnoteReference w:id="29"/>
      </w:r>
      <w:r w:rsidR="009952E3" w:rsidRPr="00C364E1">
        <w:rPr>
          <w:rFonts w:ascii="Arial Narrow" w:hAnsi="Arial Narrow" w:cs="Arial"/>
          <w:i/>
          <w:color w:val="000000" w:themeColor="text1"/>
          <w:sz w:val="24"/>
          <w:szCs w:val="26"/>
        </w:rPr>
        <w:t>, vigente para estos días y aceptado pacíficamente por la doctrina nacional especializada</w:t>
      </w:r>
      <w:r w:rsidR="009952E3" w:rsidRPr="00F75653">
        <w:rPr>
          <w:rStyle w:val="Refdenotaalpie"/>
          <w:rFonts w:ascii="Arial Narrow" w:hAnsi="Arial Narrow"/>
          <w:i/>
          <w:color w:val="000000" w:themeColor="text1"/>
          <w:sz w:val="26"/>
          <w:szCs w:val="26"/>
        </w:rPr>
        <w:footnoteReference w:id="30"/>
      </w:r>
      <w:r w:rsidR="009952E3" w:rsidRPr="00F75653">
        <w:rPr>
          <w:rFonts w:ascii="Arial Narrow" w:hAnsi="Arial Narrow" w:cs="Arial"/>
          <w:i/>
          <w:color w:val="000000" w:themeColor="text1"/>
          <w:sz w:val="26"/>
          <w:szCs w:val="26"/>
        </w:rPr>
        <w:t>”.</w:t>
      </w:r>
    </w:p>
    <w:p w14:paraId="2D0B7C70" w14:textId="70FF4650" w:rsidR="009952E3" w:rsidRPr="00F75653" w:rsidRDefault="009952E3" w:rsidP="00F75653">
      <w:pPr>
        <w:spacing w:line="276" w:lineRule="auto"/>
        <w:jc w:val="both"/>
        <w:rPr>
          <w:rFonts w:ascii="Arial Narrow" w:hAnsi="Arial Narrow"/>
          <w:sz w:val="26"/>
          <w:szCs w:val="26"/>
        </w:rPr>
      </w:pPr>
    </w:p>
    <w:p w14:paraId="4BD295B6" w14:textId="28724350" w:rsidR="00084B62" w:rsidRPr="00F75653" w:rsidRDefault="00084B62" w:rsidP="00F75653">
      <w:pPr>
        <w:spacing w:line="276" w:lineRule="auto"/>
        <w:jc w:val="both"/>
        <w:rPr>
          <w:rFonts w:ascii="Arial Narrow" w:hAnsi="Arial Narrow"/>
          <w:sz w:val="26"/>
          <w:szCs w:val="26"/>
        </w:rPr>
      </w:pPr>
      <w:r w:rsidRPr="00F75653">
        <w:rPr>
          <w:rFonts w:ascii="Arial Narrow" w:hAnsi="Arial Narrow"/>
          <w:sz w:val="26"/>
          <w:szCs w:val="26"/>
        </w:rPr>
        <w:t xml:space="preserve">En el presente asunto se verifica que no se distribuyó la carga de la prueba, tal como se aprecia </w:t>
      </w:r>
      <w:r w:rsidRPr="00F75653">
        <w:rPr>
          <w:rFonts w:ascii="Arial Narrow" w:hAnsi="Arial Narrow"/>
          <w:sz w:val="26"/>
          <w:szCs w:val="26"/>
        </w:rPr>
        <w:lastRenderedPageBreak/>
        <w:t>en las pruebas decretadas por el Juzgado Primero Administrativo Oral de Descongestión de la ciudad</w:t>
      </w:r>
      <w:r w:rsidRPr="00F75653">
        <w:rPr>
          <w:rStyle w:val="Refdenotaalpie"/>
          <w:rFonts w:ascii="Arial Narrow" w:hAnsi="Arial Narrow"/>
          <w:sz w:val="26"/>
          <w:szCs w:val="26"/>
        </w:rPr>
        <w:footnoteReference w:id="31"/>
      </w:r>
      <w:r w:rsidRPr="00F75653">
        <w:rPr>
          <w:rFonts w:ascii="Arial Narrow" w:hAnsi="Arial Narrow"/>
          <w:sz w:val="26"/>
          <w:szCs w:val="26"/>
        </w:rPr>
        <w:t>. Y por consiguiente, reposa</w:t>
      </w:r>
      <w:r w:rsidR="00141DEE" w:rsidRPr="00F75653">
        <w:rPr>
          <w:rFonts w:ascii="Arial Narrow" w:hAnsi="Arial Narrow"/>
          <w:sz w:val="26"/>
          <w:szCs w:val="26"/>
        </w:rPr>
        <w:t>ba</w:t>
      </w:r>
      <w:r w:rsidRPr="00F75653">
        <w:rPr>
          <w:rFonts w:ascii="Arial Narrow" w:hAnsi="Arial Narrow"/>
          <w:sz w:val="26"/>
          <w:szCs w:val="26"/>
        </w:rPr>
        <w:t xml:space="preserve"> en el demandante la demostración de los supuestos de hechos sobre los cuales soport</w:t>
      </w:r>
      <w:r w:rsidR="00141DEE" w:rsidRPr="00F75653">
        <w:rPr>
          <w:rFonts w:ascii="Arial Narrow" w:hAnsi="Arial Narrow"/>
          <w:sz w:val="26"/>
          <w:szCs w:val="26"/>
        </w:rPr>
        <w:t>ó</w:t>
      </w:r>
      <w:r w:rsidRPr="00F75653">
        <w:rPr>
          <w:rFonts w:ascii="Arial Narrow" w:hAnsi="Arial Narrow"/>
          <w:sz w:val="26"/>
          <w:szCs w:val="26"/>
        </w:rPr>
        <w:t xml:space="preserve"> sus pretensiones</w:t>
      </w:r>
      <w:r w:rsidR="00141DEE" w:rsidRPr="00F75653">
        <w:rPr>
          <w:rFonts w:ascii="Arial Narrow" w:hAnsi="Arial Narrow"/>
          <w:sz w:val="26"/>
          <w:szCs w:val="26"/>
        </w:rPr>
        <w:t xml:space="preserve">, dentro de ellos, </w:t>
      </w:r>
      <w:r w:rsidR="00D3539B" w:rsidRPr="00F75653">
        <w:rPr>
          <w:rFonts w:ascii="Arial Narrow" w:hAnsi="Arial Narrow"/>
          <w:sz w:val="26"/>
          <w:szCs w:val="26"/>
        </w:rPr>
        <w:t>la desatención o las falla</w:t>
      </w:r>
      <w:r w:rsidR="00AC3F9B" w:rsidRPr="00F75653">
        <w:rPr>
          <w:rFonts w:ascii="Arial Narrow" w:hAnsi="Arial Narrow"/>
          <w:sz w:val="26"/>
          <w:szCs w:val="26"/>
        </w:rPr>
        <w:t>s</w:t>
      </w:r>
      <w:r w:rsidR="00D3539B" w:rsidRPr="00F75653">
        <w:rPr>
          <w:rFonts w:ascii="Arial Narrow" w:hAnsi="Arial Narrow"/>
          <w:sz w:val="26"/>
          <w:szCs w:val="26"/>
        </w:rPr>
        <w:t xml:space="preserve"> </w:t>
      </w:r>
      <w:r w:rsidR="006726C2" w:rsidRPr="00F75653">
        <w:rPr>
          <w:rFonts w:ascii="Arial Narrow" w:hAnsi="Arial Narrow"/>
          <w:sz w:val="26"/>
          <w:szCs w:val="26"/>
        </w:rPr>
        <w:t>médico-asistenciales</w:t>
      </w:r>
      <w:r w:rsidR="00D3539B" w:rsidRPr="00F75653">
        <w:rPr>
          <w:rFonts w:ascii="Arial Narrow" w:hAnsi="Arial Narrow"/>
          <w:sz w:val="26"/>
          <w:szCs w:val="26"/>
        </w:rPr>
        <w:t xml:space="preserve"> </w:t>
      </w:r>
      <w:r w:rsidR="00AC3F9B" w:rsidRPr="00F75653">
        <w:rPr>
          <w:rFonts w:ascii="Arial Narrow" w:hAnsi="Arial Narrow"/>
          <w:sz w:val="26"/>
          <w:szCs w:val="26"/>
        </w:rPr>
        <w:t>que atribuyó a la demandada.</w:t>
      </w:r>
    </w:p>
    <w:p w14:paraId="05BFBF03" w14:textId="77777777" w:rsidR="00F130F9" w:rsidRPr="00F75653" w:rsidRDefault="00F130F9" w:rsidP="00F75653">
      <w:pPr>
        <w:spacing w:line="276" w:lineRule="auto"/>
        <w:jc w:val="both"/>
        <w:rPr>
          <w:rFonts w:ascii="Arial Narrow" w:hAnsi="Arial Narrow"/>
          <w:sz w:val="26"/>
          <w:szCs w:val="26"/>
        </w:rPr>
      </w:pPr>
    </w:p>
    <w:p w14:paraId="38B7C3EE" w14:textId="0697DFA2" w:rsidR="00C738A5" w:rsidRPr="00F75653" w:rsidRDefault="00C738A5" w:rsidP="00F75653">
      <w:pPr>
        <w:spacing w:line="276" w:lineRule="auto"/>
        <w:jc w:val="both"/>
        <w:rPr>
          <w:rFonts w:ascii="Arial Narrow" w:hAnsi="Arial Narrow"/>
          <w:sz w:val="26"/>
          <w:szCs w:val="26"/>
        </w:rPr>
      </w:pPr>
      <w:r w:rsidRPr="00F75653">
        <w:rPr>
          <w:rFonts w:ascii="Arial Narrow" w:hAnsi="Arial Narrow"/>
          <w:sz w:val="26"/>
          <w:szCs w:val="26"/>
        </w:rPr>
        <w:t>De otro lado, no escapa a la Sala que desde la demanda el extremo activo</w:t>
      </w:r>
      <w:r w:rsidR="009B7BC1" w:rsidRPr="00F75653">
        <w:rPr>
          <w:rFonts w:ascii="Arial Narrow" w:hAnsi="Arial Narrow"/>
          <w:sz w:val="26"/>
          <w:szCs w:val="26"/>
        </w:rPr>
        <w:t xml:space="preserve"> invocó la doctrina que denominó “</w:t>
      </w:r>
      <w:r w:rsidR="009B7BC1" w:rsidRPr="00C364E1">
        <w:rPr>
          <w:rFonts w:ascii="Arial Narrow" w:hAnsi="Arial Narrow"/>
          <w:sz w:val="24"/>
          <w:szCs w:val="26"/>
        </w:rPr>
        <w:t xml:space="preserve">conjunto </w:t>
      </w:r>
      <w:r w:rsidR="001111B4" w:rsidRPr="00C364E1">
        <w:rPr>
          <w:rFonts w:ascii="Arial Narrow" w:hAnsi="Arial Narrow"/>
          <w:sz w:val="24"/>
          <w:szCs w:val="26"/>
        </w:rPr>
        <w:t>de deficiencias asistenciales</w:t>
      </w:r>
      <w:r w:rsidR="001111B4" w:rsidRPr="00F75653">
        <w:rPr>
          <w:rFonts w:ascii="Arial Narrow" w:hAnsi="Arial Narrow"/>
          <w:sz w:val="26"/>
          <w:szCs w:val="26"/>
        </w:rPr>
        <w:t>”</w:t>
      </w:r>
      <w:r w:rsidR="006902CC" w:rsidRPr="00F75653">
        <w:rPr>
          <w:rStyle w:val="Refdenotaalpie"/>
          <w:rFonts w:ascii="Arial Narrow" w:hAnsi="Arial Narrow"/>
          <w:sz w:val="26"/>
          <w:szCs w:val="26"/>
        </w:rPr>
        <w:footnoteReference w:id="32"/>
      </w:r>
      <w:r w:rsidR="0005200A" w:rsidRPr="00F75653">
        <w:rPr>
          <w:rFonts w:ascii="Arial Narrow" w:hAnsi="Arial Narrow"/>
          <w:sz w:val="26"/>
          <w:szCs w:val="26"/>
        </w:rPr>
        <w:t xml:space="preserve">, lo que reiteró al sustentar la alzada. </w:t>
      </w:r>
      <w:r w:rsidR="006902CC" w:rsidRPr="00F75653">
        <w:rPr>
          <w:rFonts w:ascii="Arial Narrow" w:hAnsi="Arial Narrow"/>
          <w:sz w:val="26"/>
          <w:szCs w:val="26"/>
        </w:rPr>
        <w:t>En relación con ese tema, el juzgado de primera instancia señaló:</w:t>
      </w:r>
    </w:p>
    <w:p w14:paraId="541BF38B" w14:textId="77777777" w:rsidR="00C738A5" w:rsidRPr="00F75653" w:rsidRDefault="00C738A5" w:rsidP="00F75653">
      <w:pPr>
        <w:spacing w:line="276" w:lineRule="auto"/>
        <w:jc w:val="both"/>
        <w:rPr>
          <w:rFonts w:ascii="Arial Narrow" w:hAnsi="Arial Narrow"/>
          <w:sz w:val="26"/>
          <w:szCs w:val="26"/>
        </w:rPr>
      </w:pPr>
    </w:p>
    <w:p w14:paraId="71995DDB" w14:textId="1C4DEA5D" w:rsidR="00C738A5" w:rsidRPr="0057691B" w:rsidRDefault="00C738A5" w:rsidP="0057691B">
      <w:pPr>
        <w:ind w:left="426" w:right="428"/>
        <w:jc w:val="both"/>
        <w:rPr>
          <w:rStyle w:val="normaltextrun"/>
          <w:rFonts w:ascii="Arial Narrow" w:hAnsi="Arial Narrow"/>
          <w:i/>
          <w:iCs/>
          <w:color w:val="000000"/>
          <w:sz w:val="24"/>
          <w:shd w:val="clear" w:color="auto" w:fill="FFFFFF"/>
        </w:rPr>
      </w:pPr>
      <w:r w:rsidRPr="0057691B">
        <w:rPr>
          <w:rStyle w:val="normaltextrun"/>
          <w:rFonts w:ascii="Arial Narrow" w:hAnsi="Arial Narrow"/>
          <w:i/>
          <w:iCs/>
          <w:color w:val="000000"/>
          <w:sz w:val="24"/>
          <w:shd w:val="clear" w:color="auto" w:fill="FFFFFF"/>
        </w:rPr>
        <w:t>Es cierto, como alegó el apoderado de la parte actora, que el órgano de cierre de la especialidad se ha referido al concepto de culpa organizacional -Sentencia SC 13925 de 2016- pero no para sustituir el régimen de la culpa probada, sino para ilustrar que la conducta reprochable no tiene que predicarse necesariamente de un sujeto determinado en virtud al rompimiento de los modelos clásicos en los cuales</w:t>
      </w:r>
      <w:r w:rsidR="00FD366D" w:rsidRPr="0057691B">
        <w:rPr>
          <w:rStyle w:val="normaltextrun"/>
          <w:rFonts w:ascii="Arial Narrow" w:hAnsi="Arial Narrow"/>
          <w:i/>
          <w:iCs/>
          <w:color w:val="000000"/>
          <w:sz w:val="24"/>
          <w:shd w:val="clear" w:color="auto" w:fill="FFFFFF"/>
        </w:rPr>
        <w:t>, e</w:t>
      </w:r>
      <w:r w:rsidRPr="0057691B">
        <w:rPr>
          <w:rStyle w:val="normaltextrun"/>
          <w:rFonts w:ascii="Arial Narrow" w:hAnsi="Arial Narrow"/>
          <w:i/>
          <w:iCs/>
          <w:color w:val="000000"/>
          <w:sz w:val="24"/>
          <w:shd w:val="clear" w:color="auto" w:fill="FFFFFF"/>
        </w:rPr>
        <w:t>n los que se enmarca el ejercicio de la medicina como profesión liberal, caracterizada por las obligaciones emanadas de la relación médico paciente y que, en el contexto del complejo engranaje de la Seguridad Social en salud, confluyen numerosos agentes</w:t>
      </w:r>
      <w:r w:rsidR="00FD366D" w:rsidRPr="0057691B">
        <w:rPr>
          <w:rStyle w:val="normaltextrun"/>
          <w:rFonts w:ascii="Arial Narrow" w:hAnsi="Arial Narrow"/>
          <w:i/>
          <w:iCs/>
          <w:color w:val="000000"/>
          <w:sz w:val="24"/>
          <w:shd w:val="clear" w:color="auto" w:fill="FFFFFF"/>
        </w:rPr>
        <w:t xml:space="preserve"> e</w:t>
      </w:r>
      <w:r w:rsidRPr="0057691B">
        <w:rPr>
          <w:rStyle w:val="normaltextrun"/>
          <w:rFonts w:ascii="Arial Narrow" w:hAnsi="Arial Narrow"/>
          <w:i/>
          <w:iCs/>
          <w:color w:val="000000"/>
          <w:sz w:val="24"/>
          <w:shd w:val="clear" w:color="auto" w:fill="FFFFFF"/>
        </w:rPr>
        <w:t xml:space="preserve"> instituciones que podrían tener influjo decisivo en el desenvolvimiento causal del resultado lesivo, sin embargo. Para el derecho civil no es necesario ni posible ni útil realizar un cálculo matemático del porcentaje de </w:t>
      </w:r>
      <w:r w:rsidR="00FD366D" w:rsidRPr="0057691B">
        <w:rPr>
          <w:rStyle w:val="normaltextrun"/>
          <w:rFonts w:ascii="Arial Narrow" w:hAnsi="Arial Narrow"/>
          <w:i/>
          <w:iCs/>
          <w:color w:val="000000"/>
          <w:sz w:val="24"/>
          <w:shd w:val="clear" w:color="auto" w:fill="FFFFFF"/>
        </w:rPr>
        <w:t>i</w:t>
      </w:r>
      <w:r w:rsidRPr="0057691B">
        <w:rPr>
          <w:rStyle w:val="normaltextrun"/>
          <w:rFonts w:ascii="Arial Narrow" w:hAnsi="Arial Narrow"/>
          <w:i/>
          <w:iCs/>
          <w:color w:val="000000"/>
          <w:sz w:val="24"/>
          <w:shd w:val="clear" w:color="auto" w:fill="FFFFFF"/>
        </w:rPr>
        <w:t>ntervención de cada elemento de la organización en la producción física del evento adverso.</w:t>
      </w:r>
    </w:p>
    <w:p w14:paraId="2CC7DCC7" w14:textId="77777777" w:rsidR="00C738A5" w:rsidRPr="00F75653" w:rsidRDefault="00C738A5" w:rsidP="00F75653">
      <w:pPr>
        <w:spacing w:line="276" w:lineRule="auto"/>
        <w:jc w:val="both"/>
        <w:rPr>
          <w:rFonts w:ascii="Arial Narrow" w:hAnsi="Arial Narrow"/>
          <w:sz w:val="26"/>
          <w:szCs w:val="26"/>
        </w:rPr>
      </w:pPr>
    </w:p>
    <w:p w14:paraId="3DBA677B" w14:textId="3E8C6175" w:rsidR="006902CC" w:rsidRPr="00F75653" w:rsidRDefault="006902CC" w:rsidP="00F75653">
      <w:pPr>
        <w:spacing w:line="276" w:lineRule="auto"/>
        <w:jc w:val="both"/>
        <w:rPr>
          <w:rFonts w:ascii="Arial Narrow" w:hAnsi="Arial Narrow"/>
          <w:sz w:val="26"/>
          <w:szCs w:val="26"/>
        </w:rPr>
      </w:pPr>
      <w:r w:rsidRPr="00F75653">
        <w:rPr>
          <w:rFonts w:ascii="Arial Narrow" w:hAnsi="Arial Narrow"/>
          <w:sz w:val="26"/>
          <w:szCs w:val="26"/>
        </w:rPr>
        <w:t>Contra ese argumento ningún reparo se enarboló, luego se mantiene incólume para soportar también, desde esa arista, el régimen de culpa probada que se aplicó.</w:t>
      </w:r>
      <w:r w:rsidR="00667638" w:rsidRPr="00F75653">
        <w:rPr>
          <w:rFonts w:ascii="Arial Narrow" w:hAnsi="Arial Narrow"/>
          <w:sz w:val="26"/>
          <w:szCs w:val="26"/>
        </w:rPr>
        <w:t xml:space="preserve"> Reclamar una culpa organización no implica invertir la carga de la prueba de la culpa, como se plantea.</w:t>
      </w:r>
    </w:p>
    <w:p w14:paraId="3A1376D0" w14:textId="77777777" w:rsidR="006902CC" w:rsidRPr="00F75653" w:rsidRDefault="006902CC" w:rsidP="00F75653">
      <w:pPr>
        <w:spacing w:line="276" w:lineRule="auto"/>
        <w:jc w:val="both"/>
        <w:rPr>
          <w:rFonts w:ascii="Arial Narrow" w:hAnsi="Arial Narrow"/>
          <w:sz w:val="26"/>
          <w:szCs w:val="26"/>
        </w:rPr>
      </w:pPr>
    </w:p>
    <w:p w14:paraId="50AA833A" w14:textId="494D6B4E" w:rsidR="00830898" w:rsidRPr="00F75653" w:rsidRDefault="006726C2" w:rsidP="00F75653">
      <w:pPr>
        <w:spacing w:line="276" w:lineRule="auto"/>
        <w:jc w:val="both"/>
        <w:rPr>
          <w:rFonts w:ascii="Arial Narrow" w:hAnsi="Arial Narrow"/>
          <w:b/>
          <w:bCs/>
          <w:sz w:val="26"/>
          <w:szCs w:val="26"/>
        </w:rPr>
      </w:pPr>
      <w:r w:rsidRPr="00F75653">
        <w:rPr>
          <w:rFonts w:ascii="Arial Narrow" w:hAnsi="Arial Narrow"/>
          <w:b/>
          <w:bCs/>
          <w:sz w:val="26"/>
          <w:szCs w:val="26"/>
        </w:rPr>
        <w:t xml:space="preserve">5.2.- </w:t>
      </w:r>
      <w:r w:rsidR="00CE5067" w:rsidRPr="00F75653">
        <w:rPr>
          <w:rFonts w:ascii="Arial Narrow" w:hAnsi="Arial Narrow"/>
          <w:b/>
          <w:bCs/>
          <w:sz w:val="26"/>
          <w:szCs w:val="26"/>
        </w:rPr>
        <w:t>La pérdida de la oportunidad</w:t>
      </w:r>
      <w:r w:rsidR="00F2381B" w:rsidRPr="00F75653">
        <w:rPr>
          <w:rFonts w:ascii="Arial Narrow" w:hAnsi="Arial Narrow"/>
          <w:b/>
          <w:bCs/>
          <w:sz w:val="26"/>
          <w:szCs w:val="26"/>
        </w:rPr>
        <w:t xml:space="preserve">. </w:t>
      </w:r>
    </w:p>
    <w:p w14:paraId="1B8F4861" w14:textId="77777777" w:rsidR="00830898" w:rsidRPr="00F75653" w:rsidRDefault="00830898" w:rsidP="00F75653">
      <w:pPr>
        <w:spacing w:line="276" w:lineRule="auto"/>
        <w:jc w:val="both"/>
        <w:rPr>
          <w:rFonts w:ascii="Arial Narrow" w:hAnsi="Arial Narrow"/>
          <w:sz w:val="26"/>
          <w:szCs w:val="26"/>
        </w:rPr>
      </w:pPr>
    </w:p>
    <w:p w14:paraId="20411779" w14:textId="3AD8EFCF" w:rsidR="00E441A0" w:rsidRPr="00F75653" w:rsidRDefault="00FD366D" w:rsidP="00F75653">
      <w:pPr>
        <w:spacing w:line="276" w:lineRule="auto"/>
        <w:jc w:val="both"/>
        <w:rPr>
          <w:rFonts w:ascii="Arial Narrow" w:hAnsi="Arial Narrow"/>
          <w:sz w:val="26"/>
          <w:szCs w:val="26"/>
        </w:rPr>
      </w:pPr>
      <w:r w:rsidRPr="00F75653">
        <w:rPr>
          <w:rFonts w:ascii="Arial Narrow" w:hAnsi="Arial Narrow"/>
          <w:sz w:val="26"/>
          <w:szCs w:val="26"/>
        </w:rPr>
        <w:t>En la sentencia apelada se partió por precisar las glosas que se hicieron a la prestación del servicio en la demanda, durante los días 15 y 16 de agosto de 2012, para luego destacar</w:t>
      </w:r>
      <w:r w:rsidR="00E441A0" w:rsidRPr="00F75653">
        <w:rPr>
          <w:rFonts w:ascii="Arial Narrow" w:hAnsi="Arial Narrow"/>
          <w:sz w:val="26"/>
          <w:szCs w:val="26"/>
        </w:rPr>
        <w:t xml:space="preserve"> que, de acuerdo con lo previsto en el artículo 281 del Código General del Proceso, está proscrito que la sentencia tenga como fundamento una causa distinta de aquéllas</w:t>
      </w:r>
      <w:r w:rsidR="005712CC" w:rsidRPr="00F75653">
        <w:rPr>
          <w:rFonts w:ascii="Arial Narrow" w:hAnsi="Arial Narrow"/>
          <w:sz w:val="26"/>
          <w:szCs w:val="26"/>
        </w:rPr>
        <w:t xml:space="preserve">, aspecto que encontró de importancia frente al alegato de pérdida de oportunidad, </w:t>
      </w:r>
      <w:r w:rsidR="005712CC" w:rsidRPr="00F75653">
        <w:rPr>
          <w:rFonts w:ascii="Arial Narrow" w:hAnsi="Arial Narrow"/>
          <w:i/>
          <w:iCs/>
          <w:sz w:val="26"/>
          <w:szCs w:val="26"/>
        </w:rPr>
        <w:t>“</w:t>
      </w:r>
      <w:r w:rsidR="005712CC" w:rsidRPr="00C364E1">
        <w:rPr>
          <w:rFonts w:ascii="Arial Narrow" w:hAnsi="Arial Narrow"/>
          <w:i/>
          <w:iCs/>
          <w:sz w:val="24"/>
          <w:szCs w:val="26"/>
        </w:rPr>
        <w:t>porque es sustancialmente diferente atribuir la muerte del paciente al agente del daño que atribuirle la pérdida de oportunidad de sanar. Además, porque el asunto admite al menos 2 perspectivas, una como daño autónomo y otra como forma de causalidad, de modo que se trata de un Pilar del debate que debe quedar sólida y claramente establecido desde el inicio</w:t>
      </w:r>
      <w:r w:rsidR="002E5966" w:rsidRPr="00F75653">
        <w:rPr>
          <w:rFonts w:ascii="Arial Narrow" w:hAnsi="Arial Narrow"/>
          <w:i/>
          <w:iCs/>
          <w:sz w:val="26"/>
          <w:szCs w:val="26"/>
        </w:rPr>
        <w:t>”</w:t>
      </w:r>
      <w:r w:rsidR="005712CC" w:rsidRPr="00F75653">
        <w:rPr>
          <w:rFonts w:ascii="Arial Narrow" w:hAnsi="Arial Narrow"/>
          <w:sz w:val="26"/>
          <w:szCs w:val="26"/>
        </w:rPr>
        <w:t>.</w:t>
      </w:r>
    </w:p>
    <w:p w14:paraId="12C2C6F9" w14:textId="77777777" w:rsidR="00E441A0" w:rsidRPr="00F75653" w:rsidRDefault="00E441A0" w:rsidP="00F75653">
      <w:pPr>
        <w:spacing w:line="276" w:lineRule="auto"/>
        <w:jc w:val="both"/>
        <w:rPr>
          <w:rFonts w:ascii="Arial Narrow" w:hAnsi="Arial Narrow"/>
          <w:sz w:val="26"/>
          <w:szCs w:val="26"/>
        </w:rPr>
      </w:pPr>
    </w:p>
    <w:p w14:paraId="77074DE7" w14:textId="657B0D0F" w:rsidR="00CE5067" w:rsidRPr="00F75653" w:rsidRDefault="005B7D8C" w:rsidP="00F75653">
      <w:pPr>
        <w:spacing w:line="276" w:lineRule="auto"/>
        <w:jc w:val="both"/>
        <w:rPr>
          <w:rFonts w:ascii="Arial Narrow" w:hAnsi="Arial Narrow"/>
          <w:sz w:val="26"/>
          <w:szCs w:val="26"/>
        </w:rPr>
      </w:pPr>
      <w:r w:rsidRPr="00F75653">
        <w:rPr>
          <w:rFonts w:ascii="Arial Narrow" w:hAnsi="Arial Narrow"/>
          <w:sz w:val="26"/>
          <w:szCs w:val="26"/>
        </w:rPr>
        <w:t>Alega el re</w:t>
      </w:r>
      <w:r w:rsidR="008E33DB" w:rsidRPr="00F75653">
        <w:rPr>
          <w:rFonts w:ascii="Arial Narrow" w:hAnsi="Arial Narrow"/>
          <w:sz w:val="26"/>
          <w:szCs w:val="26"/>
        </w:rPr>
        <w:t xml:space="preserve">currente </w:t>
      </w:r>
      <w:r w:rsidR="00205FCC" w:rsidRPr="00F75653">
        <w:rPr>
          <w:rFonts w:ascii="Arial Narrow" w:hAnsi="Arial Narrow"/>
          <w:sz w:val="26"/>
          <w:szCs w:val="26"/>
        </w:rPr>
        <w:t>que el fallador admitió la falla medica – culpa organizacional y reconoc</w:t>
      </w:r>
      <w:r w:rsidR="00B649F1" w:rsidRPr="00F75653">
        <w:rPr>
          <w:rFonts w:ascii="Arial Narrow" w:hAnsi="Arial Narrow"/>
          <w:sz w:val="26"/>
          <w:szCs w:val="26"/>
        </w:rPr>
        <w:t>ió</w:t>
      </w:r>
      <w:r w:rsidR="00205FCC" w:rsidRPr="00F75653">
        <w:rPr>
          <w:rFonts w:ascii="Arial Narrow" w:hAnsi="Arial Narrow"/>
          <w:sz w:val="26"/>
          <w:szCs w:val="26"/>
        </w:rPr>
        <w:t xml:space="preserve"> la existencia de una pérdida de oportunidad</w:t>
      </w:r>
      <w:r w:rsidR="00B649F1" w:rsidRPr="00F75653">
        <w:rPr>
          <w:rFonts w:ascii="Arial Narrow" w:hAnsi="Arial Narrow"/>
          <w:sz w:val="26"/>
          <w:szCs w:val="26"/>
        </w:rPr>
        <w:t xml:space="preserve">, pero negó el derecho </w:t>
      </w:r>
      <w:r w:rsidR="00205FCC" w:rsidRPr="00F75653">
        <w:rPr>
          <w:rFonts w:ascii="Arial Narrow" w:hAnsi="Arial Narrow"/>
          <w:sz w:val="26"/>
          <w:szCs w:val="26"/>
        </w:rPr>
        <w:t xml:space="preserve">a la reparación de las víctimas </w:t>
      </w:r>
      <w:r w:rsidR="00B649F1" w:rsidRPr="00F75653">
        <w:rPr>
          <w:rFonts w:ascii="Arial Narrow" w:hAnsi="Arial Narrow"/>
          <w:sz w:val="26"/>
          <w:szCs w:val="26"/>
        </w:rPr>
        <w:t xml:space="preserve">por presunta </w:t>
      </w:r>
      <w:r w:rsidR="00205FCC" w:rsidRPr="00F75653">
        <w:rPr>
          <w:rFonts w:ascii="Arial Narrow" w:hAnsi="Arial Narrow"/>
          <w:sz w:val="26"/>
          <w:szCs w:val="26"/>
        </w:rPr>
        <w:t>violación del principio de congruencia</w:t>
      </w:r>
      <w:r w:rsidR="00B649F1" w:rsidRPr="00F75653">
        <w:rPr>
          <w:rFonts w:ascii="Arial Narrow" w:hAnsi="Arial Narrow"/>
          <w:sz w:val="26"/>
          <w:szCs w:val="26"/>
        </w:rPr>
        <w:t xml:space="preserve">, cuando lo cierto es que la </w:t>
      </w:r>
      <w:r w:rsidR="00205FCC" w:rsidRPr="00F75653">
        <w:rPr>
          <w:rFonts w:ascii="Arial Narrow" w:hAnsi="Arial Narrow"/>
          <w:sz w:val="26"/>
          <w:szCs w:val="26"/>
        </w:rPr>
        <w:t>pérdida de la oportunidad es un criterio subsidiario y por tanto estaba subsumido en la pretensión principal</w:t>
      </w:r>
      <w:r w:rsidR="001D0F92" w:rsidRPr="00F75653">
        <w:rPr>
          <w:rFonts w:ascii="Arial Narrow" w:hAnsi="Arial Narrow"/>
          <w:sz w:val="26"/>
          <w:szCs w:val="26"/>
        </w:rPr>
        <w:t xml:space="preserve">, debió haber dado </w:t>
      </w:r>
      <w:r w:rsidR="00205FCC" w:rsidRPr="00F75653">
        <w:rPr>
          <w:rFonts w:ascii="Arial Narrow" w:hAnsi="Arial Narrow"/>
          <w:sz w:val="26"/>
          <w:szCs w:val="26"/>
        </w:rPr>
        <w:t xml:space="preserve">sustento </w:t>
      </w:r>
      <w:r w:rsidR="001D0F92" w:rsidRPr="00F75653">
        <w:rPr>
          <w:rFonts w:ascii="Arial Narrow" w:hAnsi="Arial Narrow"/>
          <w:sz w:val="26"/>
          <w:szCs w:val="26"/>
        </w:rPr>
        <w:t>a</w:t>
      </w:r>
      <w:r w:rsidR="00205FCC" w:rsidRPr="00F75653">
        <w:rPr>
          <w:rFonts w:ascii="Arial Narrow" w:hAnsi="Arial Narrow"/>
          <w:sz w:val="26"/>
          <w:szCs w:val="26"/>
        </w:rPr>
        <w:t xml:space="preserve"> </w:t>
      </w:r>
      <w:r w:rsidR="001D0F92" w:rsidRPr="00F75653">
        <w:rPr>
          <w:rFonts w:ascii="Arial Narrow" w:hAnsi="Arial Narrow"/>
          <w:sz w:val="26"/>
          <w:szCs w:val="26"/>
        </w:rPr>
        <w:t>l</w:t>
      </w:r>
      <w:r w:rsidR="00205FCC" w:rsidRPr="00F75653">
        <w:rPr>
          <w:rFonts w:ascii="Arial Narrow" w:hAnsi="Arial Narrow"/>
          <w:sz w:val="26"/>
          <w:szCs w:val="26"/>
        </w:rPr>
        <w:t>a sentencia condenatoria</w:t>
      </w:r>
      <w:r w:rsidR="001D0F92" w:rsidRPr="00F75653">
        <w:rPr>
          <w:rFonts w:ascii="Arial Narrow" w:hAnsi="Arial Narrow"/>
          <w:sz w:val="26"/>
          <w:szCs w:val="26"/>
        </w:rPr>
        <w:t xml:space="preserve"> por estar demostrada, y para el caso </w:t>
      </w:r>
      <w:r w:rsidR="00205FCC" w:rsidRPr="00F75653">
        <w:rPr>
          <w:rFonts w:ascii="Arial Narrow" w:hAnsi="Arial Narrow"/>
          <w:sz w:val="26"/>
          <w:szCs w:val="26"/>
        </w:rPr>
        <w:t>específico no constituye daño, sino la prueba de la causalidad.</w:t>
      </w:r>
    </w:p>
    <w:p w14:paraId="6BFDD350" w14:textId="77777777" w:rsidR="001D0F92" w:rsidRPr="00F75653" w:rsidRDefault="001D0F92" w:rsidP="00F75653">
      <w:pPr>
        <w:spacing w:line="276" w:lineRule="auto"/>
        <w:jc w:val="both"/>
        <w:rPr>
          <w:rFonts w:ascii="Arial Narrow" w:hAnsi="Arial Narrow"/>
          <w:sz w:val="26"/>
          <w:szCs w:val="26"/>
        </w:rPr>
      </w:pPr>
    </w:p>
    <w:p w14:paraId="41AE5A59" w14:textId="3F75D13E" w:rsidR="001D0F92" w:rsidRPr="00F75653" w:rsidRDefault="001D0F92" w:rsidP="00F75653">
      <w:pPr>
        <w:spacing w:line="276" w:lineRule="auto"/>
        <w:jc w:val="both"/>
        <w:rPr>
          <w:rFonts w:ascii="Arial Narrow" w:hAnsi="Arial Narrow"/>
          <w:b/>
          <w:bCs/>
          <w:sz w:val="26"/>
          <w:szCs w:val="26"/>
        </w:rPr>
      </w:pPr>
      <w:r w:rsidRPr="00F75653">
        <w:rPr>
          <w:rFonts w:ascii="Arial Narrow" w:hAnsi="Arial Narrow"/>
          <w:b/>
          <w:bCs/>
          <w:sz w:val="26"/>
          <w:szCs w:val="26"/>
        </w:rPr>
        <w:t>No prospera</w:t>
      </w:r>
    </w:p>
    <w:p w14:paraId="2220F7B7" w14:textId="77777777" w:rsidR="00830898" w:rsidRPr="00F75653" w:rsidRDefault="00830898" w:rsidP="00F75653">
      <w:pPr>
        <w:spacing w:line="276" w:lineRule="auto"/>
        <w:jc w:val="both"/>
        <w:rPr>
          <w:rFonts w:ascii="Arial Narrow" w:hAnsi="Arial Narrow"/>
          <w:sz w:val="26"/>
          <w:szCs w:val="26"/>
        </w:rPr>
      </w:pPr>
    </w:p>
    <w:p w14:paraId="4CED7064" w14:textId="13FB75A5" w:rsidR="006935A1" w:rsidRPr="00F75653" w:rsidRDefault="001C2885" w:rsidP="00F75653">
      <w:pPr>
        <w:spacing w:line="276" w:lineRule="auto"/>
        <w:jc w:val="both"/>
        <w:rPr>
          <w:rFonts w:ascii="Arial Narrow" w:hAnsi="Arial Narrow"/>
          <w:sz w:val="26"/>
          <w:szCs w:val="26"/>
        </w:rPr>
      </w:pPr>
      <w:r w:rsidRPr="00F75653">
        <w:rPr>
          <w:rFonts w:ascii="Arial Narrow" w:hAnsi="Arial Narrow"/>
          <w:sz w:val="26"/>
          <w:szCs w:val="26"/>
        </w:rPr>
        <w:t>Sobre el p</w:t>
      </w:r>
      <w:r w:rsidR="00F35997" w:rsidRPr="00F75653">
        <w:rPr>
          <w:rFonts w:ascii="Arial Narrow" w:hAnsi="Arial Narrow"/>
          <w:sz w:val="26"/>
          <w:szCs w:val="26"/>
        </w:rPr>
        <w:t>rincipio de congruencia o consonancia</w:t>
      </w:r>
      <w:r w:rsidR="00355C32" w:rsidRPr="00F75653">
        <w:rPr>
          <w:rFonts w:ascii="Arial Narrow" w:hAnsi="Arial Narrow"/>
          <w:sz w:val="26"/>
          <w:szCs w:val="26"/>
        </w:rPr>
        <w:t xml:space="preserve">, </w:t>
      </w:r>
      <w:r w:rsidR="006935A1" w:rsidRPr="00F75653">
        <w:rPr>
          <w:rFonts w:ascii="Arial Narrow" w:hAnsi="Arial Narrow"/>
          <w:sz w:val="26"/>
          <w:szCs w:val="26"/>
        </w:rPr>
        <w:t xml:space="preserve">esta </w:t>
      </w:r>
      <w:r w:rsidR="00355C32" w:rsidRPr="00F75653">
        <w:rPr>
          <w:rFonts w:ascii="Arial Narrow" w:hAnsi="Arial Narrow"/>
          <w:sz w:val="26"/>
          <w:szCs w:val="26"/>
        </w:rPr>
        <w:t>colegiatura</w:t>
      </w:r>
      <w:r w:rsidR="006935A1" w:rsidRPr="00F75653">
        <w:rPr>
          <w:rFonts w:ascii="Arial Narrow" w:hAnsi="Arial Narrow"/>
          <w:sz w:val="26"/>
          <w:szCs w:val="26"/>
        </w:rPr>
        <w:t xml:space="preserve"> en sentencia </w:t>
      </w:r>
      <w:r w:rsidR="006935A1" w:rsidRPr="00F75653">
        <w:rPr>
          <w:rFonts w:ascii="Arial Narrow" w:hAnsi="Arial Narrow" w:cs="Arial"/>
          <w:sz w:val="26"/>
          <w:szCs w:val="26"/>
          <w:lang w:val="es-CO"/>
        </w:rPr>
        <w:t>SC-0001-2021</w:t>
      </w:r>
      <w:r w:rsidR="006935A1" w:rsidRPr="00F75653">
        <w:rPr>
          <w:rFonts w:ascii="Arial Narrow" w:hAnsi="Arial Narrow" w:cs="Arial"/>
          <w:b/>
          <w:sz w:val="26"/>
          <w:szCs w:val="26"/>
          <w:lang w:val="es-CO"/>
        </w:rPr>
        <w:t xml:space="preserve"> </w:t>
      </w:r>
      <w:r w:rsidR="006935A1" w:rsidRPr="00F75653">
        <w:rPr>
          <w:rFonts w:ascii="Arial Narrow" w:hAnsi="Arial Narrow"/>
          <w:sz w:val="26"/>
          <w:szCs w:val="26"/>
        </w:rPr>
        <w:lastRenderedPageBreak/>
        <w:t>sost</w:t>
      </w:r>
      <w:r w:rsidR="00355C32" w:rsidRPr="00F75653">
        <w:rPr>
          <w:rFonts w:ascii="Arial Narrow" w:hAnsi="Arial Narrow"/>
          <w:sz w:val="26"/>
          <w:szCs w:val="26"/>
        </w:rPr>
        <w:t>uvo</w:t>
      </w:r>
      <w:r w:rsidR="006935A1" w:rsidRPr="00F75653">
        <w:rPr>
          <w:rFonts w:ascii="Arial Narrow" w:hAnsi="Arial Narrow"/>
          <w:sz w:val="26"/>
          <w:szCs w:val="26"/>
        </w:rPr>
        <w:t>:</w:t>
      </w:r>
    </w:p>
    <w:p w14:paraId="2AE001B7" w14:textId="77777777" w:rsidR="00084249" w:rsidRPr="00F75653" w:rsidRDefault="00084249" w:rsidP="00F75653">
      <w:pPr>
        <w:spacing w:line="276" w:lineRule="auto"/>
        <w:jc w:val="both"/>
        <w:rPr>
          <w:rFonts w:ascii="Arial Narrow" w:hAnsi="Arial Narrow"/>
          <w:sz w:val="26"/>
          <w:szCs w:val="26"/>
        </w:rPr>
      </w:pPr>
    </w:p>
    <w:p w14:paraId="336D1985" w14:textId="77777777" w:rsidR="006935A1" w:rsidRPr="00CB04F9" w:rsidRDefault="006935A1" w:rsidP="00CB04F9">
      <w:pPr>
        <w:ind w:left="426" w:right="428"/>
        <w:jc w:val="both"/>
        <w:textAlignment w:val="baseline"/>
        <w:rPr>
          <w:rFonts w:ascii="Arial Narrow" w:hAnsi="Arial Narrow" w:cs="Arial"/>
          <w:i/>
          <w:iCs/>
          <w:sz w:val="24"/>
          <w:szCs w:val="26"/>
        </w:rPr>
      </w:pPr>
      <w:r w:rsidRPr="00CB04F9">
        <w:rPr>
          <w:rFonts w:ascii="Arial Narrow" w:hAnsi="Arial Narrow" w:cs="Arial"/>
          <w:i/>
          <w:iCs/>
          <w:sz w:val="24"/>
          <w:szCs w:val="26"/>
        </w:rPr>
        <w:t>La consonancia es la simetría que debe tener el juez, al resolver la controversia sometida a su juicio; y para las partes enfrentadas los límites dentro de los cuales han de formular sus alegaciones. Para estos efectos se consideran, única y exclusivamente, los hechos expuestos por cada parte (causa petendi) y las pretensiones (Petitum), del lado del demandante, según la demanda y su reforma; y, conforme a la contestación y excepciones perentorias, del extremo pasivo. De ahí la importancia de la fase de fijación del litigio, en la audiencia inicial del artículo 372, CGP (Preliminar en el CPC, art. 101), o incluso en la de instrucción (Art. 373, CGP), porque allí se trazan los contornos del debate probatorio y decisorio. En este sentido la CSJ</w:t>
      </w:r>
      <w:r w:rsidRPr="00CB04F9">
        <w:rPr>
          <w:rStyle w:val="Refdenotaalpie"/>
          <w:rFonts w:ascii="Arial Narrow" w:hAnsi="Arial Narrow"/>
          <w:i/>
          <w:iCs/>
          <w:sz w:val="24"/>
          <w:szCs w:val="26"/>
        </w:rPr>
        <w:footnoteReference w:id="33"/>
      </w:r>
      <w:r w:rsidRPr="00CB04F9">
        <w:rPr>
          <w:rFonts w:ascii="Arial Narrow" w:hAnsi="Arial Narrow" w:cs="Arial"/>
          <w:i/>
          <w:iCs/>
          <w:sz w:val="24"/>
          <w:szCs w:val="26"/>
        </w:rPr>
        <w:t>, en reciente decisión (2020) explica:</w:t>
      </w:r>
    </w:p>
    <w:p w14:paraId="7B78D057" w14:textId="77777777" w:rsidR="006935A1" w:rsidRPr="00CB04F9" w:rsidRDefault="006935A1" w:rsidP="00CB04F9">
      <w:pPr>
        <w:ind w:left="426" w:right="428"/>
        <w:jc w:val="both"/>
        <w:textAlignment w:val="baseline"/>
        <w:rPr>
          <w:rFonts w:ascii="Arial Narrow" w:hAnsi="Arial Narrow" w:cs="Arial"/>
          <w:i/>
          <w:iCs/>
          <w:sz w:val="24"/>
          <w:szCs w:val="26"/>
        </w:rPr>
      </w:pPr>
    </w:p>
    <w:p w14:paraId="64DD8F51" w14:textId="77777777" w:rsidR="006935A1" w:rsidRPr="00CB04F9" w:rsidRDefault="006935A1" w:rsidP="00CB04F9">
      <w:pPr>
        <w:keepNext/>
        <w:ind w:left="426" w:right="428"/>
        <w:contextualSpacing/>
        <w:jc w:val="both"/>
        <w:rPr>
          <w:rFonts w:ascii="Arial Narrow" w:hAnsi="Arial Narrow" w:cs="Arial"/>
          <w:i/>
          <w:iCs/>
          <w:sz w:val="24"/>
          <w:szCs w:val="26"/>
        </w:rPr>
      </w:pPr>
      <w:r w:rsidRPr="00CB04F9">
        <w:rPr>
          <w:rFonts w:ascii="Arial Narrow" w:hAnsi="Arial Narrow" w:cs="Arial"/>
          <w:b/>
          <w:i/>
          <w:iCs/>
          <w:sz w:val="24"/>
          <w:szCs w:val="26"/>
        </w:rPr>
        <w:t>i)</w:t>
      </w:r>
      <w:r w:rsidRPr="00CB04F9">
        <w:rPr>
          <w:rFonts w:ascii="Arial Narrow" w:hAnsi="Arial Narrow" w:cs="Arial"/>
          <w:i/>
          <w:iCs/>
          <w:sz w:val="24"/>
          <w:szCs w:val="26"/>
        </w:rPr>
        <w:t xml:space="preserve"> Los extremos del litigio de los que no puede salirse la decisión judicial –so pena de incurrir en incongruencia– están conformados por las pretensiones y excepciones y por los supuestos de hecho en que se fundan unas y otras, de suerte que una extralimitación o infravaloración de tales demarcaciones apareja una disconformidad de la decisión con el tema de la relación jurídico–sustancial que plantearon las partes como contorno del debate en las instancias. La sentencia, en suma, tiene que guardar correspondencia con lo pedido dentro de los extremos del litigio. De ese modo l</w:t>
      </w:r>
      <w:r w:rsidRPr="00CB04F9">
        <w:rPr>
          <w:rFonts w:ascii="Arial Narrow" w:hAnsi="Arial Narrow" w:cs="Tahoma"/>
          <w:i/>
          <w:iCs/>
          <w:sz w:val="24"/>
          <w:szCs w:val="26"/>
        </w:rPr>
        <w:t>a pretensión jurídica sirve de puente entre el derecho material y el procesal.</w:t>
      </w:r>
    </w:p>
    <w:p w14:paraId="22CFFE0E" w14:textId="77777777" w:rsidR="006935A1" w:rsidRPr="00CB04F9" w:rsidRDefault="006935A1" w:rsidP="00CB04F9">
      <w:pPr>
        <w:keepNext/>
        <w:ind w:left="426" w:right="428"/>
        <w:contextualSpacing/>
        <w:jc w:val="both"/>
        <w:rPr>
          <w:rFonts w:ascii="Arial Narrow" w:hAnsi="Arial Narrow" w:cs="Arial"/>
          <w:i/>
          <w:iCs/>
          <w:sz w:val="24"/>
          <w:szCs w:val="26"/>
        </w:rPr>
      </w:pPr>
    </w:p>
    <w:p w14:paraId="20521A95" w14:textId="397BB780" w:rsidR="006935A1" w:rsidRPr="00CB04F9" w:rsidRDefault="006935A1" w:rsidP="00CB04F9">
      <w:pPr>
        <w:ind w:left="426" w:right="428"/>
        <w:jc w:val="both"/>
        <w:textAlignment w:val="baseline"/>
        <w:rPr>
          <w:rFonts w:ascii="Arial Narrow" w:hAnsi="Arial Narrow" w:cs="Arial"/>
          <w:i/>
          <w:iCs/>
          <w:sz w:val="24"/>
          <w:szCs w:val="26"/>
        </w:rPr>
      </w:pPr>
      <w:r w:rsidRPr="00CB04F9">
        <w:rPr>
          <w:rFonts w:ascii="Arial Narrow" w:hAnsi="Arial Narrow" w:cs="Arial"/>
          <w:i/>
          <w:iCs/>
          <w:sz w:val="24"/>
          <w:szCs w:val="26"/>
        </w:rPr>
        <w:t>La fijación del objeto de la litis no es una liberalidad del funcionario judicial sino una etapa en la que las partes determinan con precisión las cuestiones de hecho que serán materia del debate probatorio. …</w:t>
      </w:r>
    </w:p>
    <w:p w14:paraId="07B40B88" w14:textId="77777777" w:rsidR="006935A1" w:rsidRPr="00F75653" w:rsidRDefault="006935A1" w:rsidP="00F75653">
      <w:pPr>
        <w:spacing w:line="276" w:lineRule="auto"/>
        <w:jc w:val="both"/>
        <w:rPr>
          <w:rFonts w:ascii="Arial Narrow" w:hAnsi="Arial Narrow" w:cs="Arial"/>
          <w:sz w:val="26"/>
          <w:szCs w:val="26"/>
        </w:rPr>
      </w:pPr>
    </w:p>
    <w:p w14:paraId="676D6400" w14:textId="2C670687" w:rsidR="000053D4" w:rsidRPr="00F75653" w:rsidRDefault="00F35997" w:rsidP="00F75653">
      <w:pPr>
        <w:spacing w:line="276" w:lineRule="auto"/>
        <w:jc w:val="both"/>
        <w:rPr>
          <w:rFonts w:ascii="Arial Narrow" w:hAnsi="Arial Narrow"/>
          <w:sz w:val="26"/>
          <w:szCs w:val="26"/>
        </w:rPr>
      </w:pPr>
      <w:r w:rsidRPr="00F75653">
        <w:rPr>
          <w:rFonts w:ascii="Arial Narrow" w:hAnsi="Arial Narrow"/>
          <w:sz w:val="26"/>
          <w:szCs w:val="26"/>
        </w:rPr>
        <w:t>En el presente asunto, en cuanto a la pérdida de oportunidad, se advierte que este tema no fue planteado en la demanda,</w:t>
      </w:r>
      <w:r w:rsidR="00BE7BB8" w:rsidRPr="00F75653">
        <w:rPr>
          <w:rFonts w:ascii="Arial Narrow" w:hAnsi="Arial Narrow"/>
          <w:sz w:val="26"/>
          <w:szCs w:val="26"/>
        </w:rPr>
        <w:t xml:space="preserve"> ni como soporte fáctico, tampoco jurídico. Por ende, tampoco se mencionó nada de ello</w:t>
      </w:r>
      <w:r w:rsidRPr="00F75653">
        <w:rPr>
          <w:rFonts w:ascii="Arial Narrow" w:hAnsi="Arial Narrow"/>
          <w:sz w:val="26"/>
          <w:szCs w:val="26"/>
        </w:rPr>
        <w:t xml:space="preserve"> en la contestación, en la fijación del litigio</w:t>
      </w:r>
      <w:r w:rsidR="00BE7BB8" w:rsidRPr="00F75653">
        <w:rPr>
          <w:rFonts w:ascii="Arial Narrow" w:hAnsi="Arial Narrow"/>
          <w:sz w:val="26"/>
          <w:szCs w:val="26"/>
        </w:rPr>
        <w:t xml:space="preserve"> ni en </w:t>
      </w:r>
      <w:r w:rsidRPr="00F75653">
        <w:rPr>
          <w:rFonts w:ascii="Arial Narrow" w:hAnsi="Arial Narrow"/>
          <w:sz w:val="26"/>
          <w:szCs w:val="26"/>
        </w:rPr>
        <w:t>el decreto de pruebas</w:t>
      </w:r>
      <w:r w:rsidR="00732F88" w:rsidRPr="00F75653">
        <w:rPr>
          <w:rFonts w:ascii="Arial Narrow" w:hAnsi="Arial Narrow"/>
          <w:sz w:val="26"/>
          <w:szCs w:val="26"/>
        </w:rPr>
        <w:t>. Fue un asunto que so</w:t>
      </w:r>
      <w:r w:rsidRPr="00F75653">
        <w:rPr>
          <w:rFonts w:ascii="Arial Narrow" w:hAnsi="Arial Narrow"/>
          <w:sz w:val="26"/>
          <w:szCs w:val="26"/>
        </w:rPr>
        <w:t>lo se vino a ventilar en el informe emitido por el Instituto de Medicina Legal y Ciencias Forenses de Pereira</w:t>
      </w:r>
      <w:r w:rsidRPr="00F75653">
        <w:rPr>
          <w:rStyle w:val="Refdenotaalpie"/>
          <w:rFonts w:ascii="Arial Narrow" w:hAnsi="Arial Narrow"/>
          <w:sz w:val="26"/>
          <w:szCs w:val="26"/>
        </w:rPr>
        <w:footnoteReference w:id="34"/>
      </w:r>
      <w:r w:rsidRPr="00F75653">
        <w:rPr>
          <w:rFonts w:ascii="Arial Narrow" w:hAnsi="Arial Narrow"/>
          <w:sz w:val="26"/>
          <w:szCs w:val="26"/>
        </w:rPr>
        <w:t xml:space="preserve"> identificado con el oficio No. GRCOPPF-DROCC-05496-2017 de 31 de agosto de 2017</w:t>
      </w:r>
      <w:r w:rsidR="00C512A0" w:rsidRPr="00F75653">
        <w:rPr>
          <w:rStyle w:val="Refdenotaalpie"/>
          <w:rFonts w:ascii="Arial Narrow" w:hAnsi="Arial Narrow"/>
          <w:sz w:val="26"/>
          <w:szCs w:val="26"/>
        </w:rPr>
        <w:footnoteReference w:id="35"/>
      </w:r>
      <w:r w:rsidR="00732F88" w:rsidRPr="00F75653">
        <w:rPr>
          <w:rFonts w:ascii="Arial Narrow" w:hAnsi="Arial Narrow"/>
          <w:sz w:val="26"/>
          <w:szCs w:val="26"/>
        </w:rPr>
        <w:t xml:space="preserve">, </w:t>
      </w:r>
      <w:r w:rsidRPr="00F75653">
        <w:rPr>
          <w:rFonts w:ascii="Arial Narrow" w:hAnsi="Arial Narrow"/>
          <w:sz w:val="26"/>
          <w:szCs w:val="26"/>
        </w:rPr>
        <w:t xml:space="preserve">aportado por la parte actora </w:t>
      </w:r>
      <w:r w:rsidR="00732F88" w:rsidRPr="00F75653">
        <w:rPr>
          <w:rFonts w:ascii="Arial Narrow" w:hAnsi="Arial Narrow"/>
          <w:sz w:val="26"/>
          <w:szCs w:val="26"/>
        </w:rPr>
        <w:t xml:space="preserve">y </w:t>
      </w:r>
      <w:r w:rsidRPr="00F75653">
        <w:rPr>
          <w:rFonts w:ascii="Arial Narrow" w:hAnsi="Arial Narrow"/>
          <w:sz w:val="26"/>
          <w:szCs w:val="26"/>
        </w:rPr>
        <w:t>que fue incorporado en el expediente mediante auto del 06 de marzo de 2020</w:t>
      </w:r>
      <w:r w:rsidRPr="00F75653">
        <w:rPr>
          <w:rStyle w:val="Refdenotaalpie"/>
          <w:rFonts w:ascii="Arial Narrow" w:hAnsi="Arial Narrow"/>
          <w:sz w:val="26"/>
          <w:szCs w:val="26"/>
        </w:rPr>
        <w:footnoteReference w:id="36"/>
      </w:r>
      <w:r w:rsidRPr="00F75653">
        <w:rPr>
          <w:rFonts w:ascii="Arial Narrow" w:hAnsi="Arial Narrow"/>
          <w:sz w:val="26"/>
          <w:szCs w:val="26"/>
        </w:rPr>
        <w:t xml:space="preserve">, siendo </w:t>
      </w:r>
      <w:r w:rsidR="000053D4" w:rsidRPr="00F75653">
        <w:rPr>
          <w:rFonts w:ascii="Arial Narrow" w:hAnsi="Arial Narrow"/>
          <w:sz w:val="26"/>
          <w:szCs w:val="26"/>
        </w:rPr>
        <w:t>e</w:t>
      </w:r>
      <w:r w:rsidRPr="00F75653">
        <w:rPr>
          <w:rFonts w:ascii="Arial Narrow" w:hAnsi="Arial Narrow"/>
          <w:sz w:val="26"/>
          <w:szCs w:val="26"/>
        </w:rPr>
        <w:t>ste el derrotero para que la parte actora invocara</w:t>
      </w:r>
      <w:r w:rsidR="0020128F" w:rsidRPr="00F75653">
        <w:rPr>
          <w:rFonts w:ascii="Arial Narrow" w:hAnsi="Arial Narrow"/>
          <w:sz w:val="26"/>
          <w:szCs w:val="26"/>
        </w:rPr>
        <w:t xml:space="preserve"> </w:t>
      </w:r>
      <w:r w:rsidR="009952E3" w:rsidRPr="00F75653">
        <w:rPr>
          <w:rFonts w:ascii="Arial Narrow" w:hAnsi="Arial Narrow"/>
          <w:sz w:val="26"/>
          <w:szCs w:val="26"/>
        </w:rPr>
        <w:t>esa</w:t>
      </w:r>
      <w:r w:rsidR="0020128F" w:rsidRPr="00F75653">
        <w:rPr>
          <w:rFonts w:ascii="Arial Narrow" w:hAnsi="Arial Narrow"/>
          <w:sz w:val="26"/>
          <w:szCs w:val="26"/>
        </w:rPr>
        <w:t xml:space="preserve"> figura </w:t>
      </w:r>
      <w:r w:rsidRPr="00F75653">
        <w:rPr>
          <w:rFonts w:ascii="Arial Narrow" w:hAnsi="Arial Narrow"/>
          <w:sz w:val="26"/>
          <w:szCs w:val="26"/>
        </w:rPr>
        <w:t>en los alegatos de conclusión y en la sustentación de la alzada.</w:t>
      </w:r>
    </w:p>
    <w:p w14:paraId="6453CCA0" w14:textId="77777777" w:rsidR="000053D4" w:rsidRPr="00F75653" w:rsidRDefault="000053D4" w:rsidP="00F75653">
      <w:pPr>
        <w:spacing w:line="276" w:lineRule="auto"/>
        <w:jc w:val="both"/>
        <w:rPr>
          <w:rFonts w:ascii="Arial Narrow" w:hAnsi="Arial Narrow"/>
          <w:sz w:val="26"/>
          <w:szCs w:val="26"/>
        </w:rPr>
      </w:pPr>
    </w:p>
    <w:p w14:paraId="0330A0F2" w14:textId="301EFA6E" w:rsidR="006464F0" w:rsidRPr="00F75653" w:rsidRDefault="00F35997" w:rsidP="00F75653">
      <w:pPr>
        <w:spacing w:line="276" w:lineRule="auto"/>
        <w:jc w:val="both"/>
        <w:rPr>
          <w:rFonts w:ascii="Arial Narrow" w:hAnsi="Arial Narrow"/>
          <w:sz w:val="26"/>
          <w:szCs w:val="26"/>
        </w:rPr>
      </w:pPr>
      <w:r w:rsidRPr="00F75653">
        <w:rPr>
          <w:rFonts w:ascii="Arial Narrow" w:hAnsi="Arial Narrow"/>
          <w:sz w:val="26"/>
          <w:szCs w:val="26"/>
        </w:rPr>
        <w:t xml:space="preserve">Sin embargo, </w:t>
      </w:r>
      <w:r w:rsidR="000D1104" w:rsidRPr="00F75653">
        <w:rPr>
          <w:rFonts w:ascii="Arial Narrow" w:hAnsi="Arial Narrow"/>
          <w:sz w:val="26"/>
          <w:szCs w:val="26"/>
        </w:rPr>
        <w:t xml:space="preserve">se repite, </w:t>
      </w:r>
      <w:r w:rsidR="000053D4" w:rsidRPr="00F75653">
        <w:rPr>
          <w:rFonts w:ascii="Arial Narrow" w:hAnsi="Arial Narrow"/>
          <w:sz w:val="26"/>
          <w:szCs w:val="26"/>
        </w:rPr>
        <w:t>e</w:t>
      </w:r>
      <w:r w:rsidRPr="00F75653">
        <w:rPr>
          <w:rFonts w:ascii="Arial Narrow" w:hAnsi="Arial Narrow"/>
          <w:sz w:val="26"/>
          <w:szCs w:val="26"/>
        </w:rPr>
        <w:t xml:space="preserve">l demandante en ninguna de las </w:t>
      </w:r>
      <w:r w:rsidR="006464F0" w:rsidRPr="00F75653">
        <w:rPr>
          <w:rFonts w:ascii="Arial Narrow" w:hAnsi="Arial Narrow"/>
          <w:sz w:val="26"/>
          <w:szCs w:val="26"/>
        </w:rPr>
        <w:t>etapas</w:t>
      </w:r>
      <w:r w:rsidR="003C1A45" w:rsidRPr="00F75653">
        <w:rPr>
          <w:rFonts w:ascii="Arial Narrow" w:hAnsi="Arial Narrow"/>
          <w:sz w:val="26"/>
          <w:szCs w:val="26"/>
        </w:rPr>
        <w:t xml:space="preserve"> previstas en la </w:t>
      </w:r>
      <w:r w:rsidR="008056B5" w:rsidRPr="00F75653">
        <w:rPr>
          <w:rFonts w:ascii="Arial Narrow" w:hAnsi="Arial Narrow"/>
          <w:sz w:val="26"/>
          <w:szCs w:val="26"/>
        </w:rPr>
        <w:t>ley</w:t>
      </w:r>
      <w:r w:rsidR="003C1A45" w:rsidRPr="00F75653">
        <w:rPr>
          <w:rFonts w:ascii="Arial Narrow" w:hAnsi="Arial Narrow"/>
          <w:sz w:val="26"/>
          <w:szCs w:val="26"/>
        </w:rPr>
        <w:t xml:space="preserve"> invoc</w:t>
      </w:r>
      <w:r w:rsidR="000D1104" w:rsidRPr="00F75653">
        <w:rPr>
          <w:rFonts w:ascii="Arial Narrow" w:hAnsi="Arial Narrow"/>
          <w:sz w:val="26"/>
          <w:szCs w:val="26"/>
        </w:rPr>
        <w:t>ó o</w:t>
      </w:r>
      <w:r w:rsidR="003C1A45" w:rsidRPr="00F75653">
        <w:rPr>
          <w:rFonts w:ascii="Arial Narrow" w:hAnsi="Arial Narrow"/>
          <w:sz w:val="26"/>
          <w:szCs w:val="26"/>
        </w:rPr>
        <w:t xml:space="preserve"> sustent</w:t>
      </w:r>
      <w:r w:rsidR="000D1104" w:rsidRPr="00F75653">
        <w:rPr>
          <w:rFonts w:ascii="Arial Narrow" w:hAnsi="Arial Narrow"/>
          <w:sz w:val="26"/>
          <w:szCs w:val="26"/>
        </w:rPr>
        <w:t>ó</w:t>
      </w:r>
      <w:r w:rsidR="003C1A45" w:rsidRPr="00F75653">
        <w:rPr>
          <w:rFonts w:ascii="Arial Narrow" w:hAnsi="Arial Narrow"/>
          <w:sz w:val="26"/>
          <w:szCs w:val="26"/>
        </w:rPr>
        <w:t xml:space="preserve"> en debida forma esta figura.</w:t>
      </w:r>
      <w:r w:rsidR="00934B70" w:rsidRPr="00F75653">
        <w:rPr>
          <w:rFonts w:ascii="Arial Narrow" w:hAnsi="Arial Narrow"/>
          <w:sz w:val="26"/>
          <w:szCs w:val="26"/>
        </w:rPr>
        <w:t xml:space="preserve"> So</w:t>
      </w:r>
      <w:r w:rsidR="006464F0" w:rsidRPr="00F75653">
        <w:rPr>
          <w:rFonts w:ascii="Arial Narrow" w:hAnsi="Arial Narrow"/>
          <w:sz w:val="26"/>
          <w:szCs w:val="26"/>
        </w:rPr>
        <w:t>lo en la sustentación de la alzada</w:t>
      </w:r>
      <w:r w:rsidR="00934B70" w:rsidRPr="00F75653">
        <w:rPr>
          <w:rFonts w:ascii="Arial Narrow" w:hAnsi="Arial Narrow"/>
          <w:sz w:val="26"/>
          <w:szCs w:val="26"/>
        </w:rPr>
        <w:t xml:space="preserve"> se</w:t>
      </w:r>
      <w:r w:rsidR="006464F0" w:rsidRPr="00F75653">
        <w:rPr>
          <w:rFonts w:ascii="Arial Narrow" w:hAnsi="Arial Narrow"/>
          <w:sz w:val="26"/>
          <w:szCs w:val="26"/>
        </w:rPr>
        <w:t xml:space="preserve"> viene a exponer el estudio de esta figura</w:t>
      </w:r>
      <w:r w:rsidR="003D5267" w:rsidRPr="00F75653">
        <w:rPr>
          <w:rFonts w:ascii="Arial Narrow" w:hAnsi="Arial Narrow"/>
          <w:sz w:val="26"/>
          <w:szCs w:val="26"/>
        </w:rPr>
        <w:t>,</w:t>
      </w:r>
      <w:r w:rsidR="006464F0" w:rsidRPr="00F75653">
        <w:rPr>
          <w:rFonts w:ascii="Arial Narrow" w:hAnsi="Arial Narrow"/>
          <w:sz w:val="26"/>
          <w:szCs w:val="26"/>
        </w:rPr>
        <w:t xml:space="preserve"> </w:t>
      </w:r>
      <w:r w:rsidR="00E02732" w:rsidRPr="00F75653">
        <w:rPr>
          <w:rFonts w:ascii="Arial Narrow" w:hAnsi="Arial Narrow"/>
          <w:sz w:val="26"/>
          <w:szCs w:val="26"/>
        </w:rPr>
        <w:t xml:space="preserve">bajo el entendido de que </w:t>
      </w:r>
      <w:r w:rsidR="006464F0" w:rsidRPr="00F75653">
        <w:rPr>
          <w:rFonts w:ascii="Arial Narrow" w:hAnsi="Arial Narrow"/>
          <w:sz w:val="26"/>
          <w:szCs w:val="26"/>
        </w:rPr>
        <w:t>la pérdida de la oportunidad en este caso “</w:t>
      </w:r>
      <w:r w:rsidR="006464F0" w:rsidRPr="00C364E1">
        <w:rPr>
          <w:rFonts w:ascii="Arial Narrow" w:hAnsi="Arial Narrow"/>
          <w:sz w:val="24"/>
          <w:szCs w:val="26"/>
        </w:rPr>
        <w:t>no constituye daño, sino la prueba de la causalidad</w:t>
      </w:r>
      <w:r w:rsidR="006464F0" w:rsidRPr="00F75653">
        <w:rPr>
          <w:rFonts w:ascii="Arial Narrow" w:hAnsi="Arial Narrow"/>
          <w:sz w:val="26"/>
          <w:szCs w:val="26"/>
        </w:rPr>
        <w:t>”.</w:t>
      </w:r>
    </w:p>
    <w:p w14:paraId="06D1D509" w14:textId="77777777" w:rsidR="006464F0" w:rsidRPr="00F75653" w:rsidRDefault="006464F0" w:rsidP="00F75653">
      <w:pPr>
        <w:spacing w:line="276" w:lineRule="auto"/>
        <w:jc w:val="both"/>
        <w:rPr>
          <w:rFonts w:ascii="Arial Narrow" w:hAnsi="Arial Narrow"/>
          <w:sz w:val="26"/>
          <w:szCs w:val="26"/>
        </w:rPr>
      </w:pPr>
    </w:p>
    <w:p w14:paraId="593BD385" w14:textId="413F6987" w:rsidR="00031A66" w:rsidRPr="00F75653" w:rsidRDefault="00F35997" w:rsidP="00F75653">
      <w:pPr>
        <w:spacing w:line="276" w:lineRule="auto"/>
        <w:jc w:val="both"/>
        <w:rPr>
          <w:rFonts w:ascii="Arial Narrow" w:hAnsi="Arial Narrow"/>
          <w:sz w:val="26"/>
          <w:szCs w:val="26"/>
        </w:rPr>
      </w:pPr>
      <w:r w:rsidRPr="00F75653">
        <w:rPr>
          <w:rFonts w:ascii="Arial Narrow" w:hAnsi="Arial Narrow"/>
          <w:sz w:val="26"/>
          <w:szCs w:val="26"/>
        </w:rPr>
        <w:t>Obsérvese entonces que</w:t>
      </w:r>
      <w:r w:rsidR="00934B70" w:rsidRPr="00F75653">
        <w:rPr>
          <w:rFonts w:ascii="Arial Narrow" w:hAnsi="Arial Narrow"/>
          <w:sz w:val="26"/>
          <w:szCs w:val="26"/>
        </w:rPr>
        <w:t>, a juicio de esta Corporación</w:t>
      </w:r>
      <w:r w:rsidRPr="00F75653">
        <w:rPr>
          <w:rFonts w:ascii="Arial Narrow" w:hAnsi="Arial Narrow"/>
          <w:sz w:val="26"/>
          <w:szCs w:val="26"/>
        </w:rPr>
        <w:t xml:space="preserve"> no es adecuado realizar el análisis de la pérdida de oportunidad </w:t>
      </w:r>
      <w:r w:rsidR="00F35B7F" w:rsidRPr="00F75653">
        <w:rPr>
          <w:rFonts w:ascii="Arial Narrow" w:hAnsi="Arial Narrow"/>
          <w:sz w:val="26"/>
          <w:szCs w:val="26"/>
        </w:rPr>
        <w:t>que se propone</w:t>
      </w:r>
      <w:r w:rsidR="00E835C4" w:rsidRPr="00F75653">
        <w:rPr>
          <w:rStyle w:val="Refdenotaalpie"/>
          <w:rFonts w:ascii="Arial Narrow" w:hAnsi="Arial Narrow"/>
          <w:sz w:val="26"/>
          <w:szCs w:val="26"/>
        </w:rPr>
        <w:footnoteReference w:id="37"/>
      </w:r>
      <w:r w:rsidR="00F35B7F" w:rsidRPr="00F75653">
        <w:rPr>
          <w:rFonts w:ascii="Arial Narrow" w:hAnsi="Arial Narrow"/>
          <w:sz w:val="26"/>
          <w:szCs w:val="26"/>
        </w:rPr>
        <w:t xml:space="preserve">, </w:t>
      </w:r>
      <w:r w:rsidRPr="00F75653">
        <w:rPr>
          <w:rFonts w:ascii="Arial Narrow" w:hAnsi="Arial Narrow"/>
          <w:sz w:val="26"/>
          <w:szCs w:val="26"/>
        </w:rPr>
        <w:t xml:space="preserve">porque </w:t>
      </w:r>
      <w:r w:rsidR="00F35B7F" w:rsidRPr="00F75653">
        <w:rPr>
          <w:rFonts w:ascii="Arial Narrow" w:hAnsi="Arial Narrow"/>
          <w:sz w:val="26"/>
          <w:szCs w:val="26"/>
        </w:rPr>
        <w:t xml:space="preserve">se </w:t>
      </w:r>
      <w:r w:rsidRPr="00F75653">
        <w:rPr>
          <w:rFonts w:ascii="Arial Narrow" w:hAnsi="Arial Narrow"/>
          <w:sz w:val="26"/>
          <w:szCs w:val="26"/>
        </w:rPr>
        <w:t xml:space="preserve">transgrede implícitamente el debido proceso y derecho de defensa de la contraparte al no garantizarse el escenario </w:t>
      </w:r>
      <w:r w:rsidR="00F35B7F" w:rsidRPr="00F75653">
        <w:rPr>
          <w:rFonts w:ascii="Arial Narrow" w:hAnsi="Arial Narrow"/>
          <w:sz w:val="26"/>
          <w:szCs w:val="26"/>
        </w:rPr>
        <w:t xml:space="preserve">propicio </w:t>
      </w:r>
      <w:r w:rsidRPr="00F75653">
        <w:rPr>
          <w:rFonts w:ascii="Arial Narrow" w:hAnsi="Arial Narrow"/>
          <w:sz w:val="26"/>
          <w:szCs w:val="26"/>
        </w:rPr>
        <w:t xml:space="preserve">para </w:t>
      </w:r>
      <w:r w:rsidR="00DC483E" w:rsidRPr="00F75653">
        <w:rPr>
          <w:rFonts w:ascii="Arial Narrow" w:hAnsi="Arial Narrow"/>
          <w:sz w:val="26"/>
          <w:szCs w:val="26"/>
        </w:rPr>
        <w:t>su</w:t>
      </w:r>
      <w:r w:rsidR="009952E3" w:rsidRPr="00F75653">
        <w:rPr>
          <w:rFonts w:ascii="Arial Narrow" w:hAnsi="Arial Narrow"/>
          <w:sz w:val="26"/>
          <w:szCs w:val="26"/>
        </w:rPr>
        <w:t xml:space="preserve"> ejercicio</w:t>
      </w:r>
      <w:r w:rsidR="0020128F" w:rsidRPr="00F75653">
        <w:rPr>
          <w:rFonts w:ascii="Arial Narrow" w:hAnsi="Arial Narrow"/>
          <w:sz w:val="26"/>
          <w:szCs w:val="26"/>
        </w:rPr>
        <w:t xml:space="preserve">, máxime </w:t>
      </w:r>
      <w:r w:rsidR="00031A66" w:rsidRPr="00F75653">
        <w:rPr>
          <w:rFonts w:ascii="Arial Narrow" w:hAnsi="Arial Narrow"/>
          <w:sz w:val="26"/>
          <w:szCs w:val="26"/>
        </w:rPr>
        <w:t>cuando no se trata de un tema pacífico dadas las distintas tesis que sobre su naturaleza existen</w:t>
      </w:r>
      <w:r w:rsidR="00D02EB4" w:rsidRPr="00F75653">
        <w:rPr>
          <w:rFonts w:ascii="Arial Narrow" w:hAnsi="Arial Narrow"/>
          <w:sz w:val="26"/>
          <w:szCs w:val="26"/>
        </w:rPr>
        <w:t>, siendo doctrina probable la que la reconoce como daño autónomo, como en forma reciente lo destacó esta Corporación</w:t>
      </w:r>
      <w:r w:rsidR="00031A66" w:rsidRPr="00F75653">
        <w:rPr>
          <w:rStyle w:val="Refdenotaalpie"/>
          <w:rFonts w:ascii="Arial Narrow" w:hAnsi="Arial Narrow"/>
          <w:sz w:val="26"/>
          <w:szCs w:val="26"/>
        </w:rPr>
        <w:footnoteReference w:id="38"/>
      </w:r>
      <w:r w:rsidR="00D02EB4" w:rsidRPr="00F75653">
        <w:rPr>
          <w:rFonts w:ascii="Arial Narrow" w:hAnsi="Arial Narrow"/>
          <w:sz w:val="26"/>
          <w:szCs w:val="26"/>
        </w:rPr>
        <w:t>, posición que había siendo acogida de tiempo atrás</w:t>
      </w:r>
      <w:r w:rsidR="00D02EB4" w:rsidRPr="00F75653">
        <w:rPr>
          <w:rStyle w:val="Refdenotaalpie"/>
          <w:rFonts w:ascii="Arial Narrow" w:hAnsi="Arial Narrow"/>
          <w:sz w:val="26"/>
          <w:szCs w:val="26"/>
        </w:rPr>
        <w:footnoteReference w:id="39"/>
      </w:r>
      <w:r w:rsidR="00D02EB4" w:rsidRPr="00F75653">
        <w:rPr>
          <w:rFonts w:ascii="Arial Narrow" w:hAnsi="Arial Narrow"/>
          <w:sz w:val="26"/>
          <w:szCs w:val="26"/>
        </w:rPr>
        <w:t xml:space="preserve">. </w:t>
      </w:r>
    </w:p>
    <w:p w14:paraId="38BD23C2" w14:textId="77777777" w:rsidR="00AD1220" w:rsidRPr="00F75653" w:rsidRDefault="00AD1220" w:rsidP="00F75653">
      <w:pPr>
        <w:spacing w:line="276" w:lineRule="auto"/>
        <w:jc w:val="both"/>
        <w:rPr>
          <w:rFonts w:ascii="Arial Narrow" w:hAnsi="Arial Narrow" w:cs="Arial"/>
          <w:sz w:val="26"/>
          <w:szCs w:val="26"/>
          <w:lang w:val="es-MX"/>
        </w:rPr>
      </w:pPr>
    </w:p>
    <w:p w14:paraId="16AE1F3D" w14:textId="7D1C6694" w:rsidR="00F35997" w:rsidRPr="00F75653" w:rsidRDefault="00F35997" w:rsidP="00F75653">
      <w:pPr>
        <w:spacing w:line="276" w:lineRule="auto"/>
        <w:jc w:val="both"/>
        <w:rPr>
          <w:rFonts w:ascii="Arial Narrow" w:hAnsi="Arial Narrow" w:cs="Arial"/>
          <w:sz w:val="26"/>
          <w:szCs w:val="26"/>
          <w:lang w:val="es-MX"/>
        </w:rPr>
      </w:pPr>
      <w:r w:rsidRPr="00F75653">
        <w:rPr>
          <w:rFonts w:ascii="Arial Narrow" w:hAnsi="Arial Narrow" w:cs="Arial"/>
          <w:sz w:val="26"/>
          <w:szCs w:val="26"/>
          <w:lang w:val="es-MX"/>
        </w:rPr>
        <w:t>Los reparos alusivos a la pérdida de oportunidad,</w:t>
      </w:r>
      <w:r w:rsidR="007C141A" w:rsidRPr="00F75653">
        <w:rPr>
          <w:rFonts w:ascii="Arial Narrow" w:hAnsi="Arial Narrow" w:cs="Arial"/>
          <w:sz w:val="26"/>
          <w:szCs w:val="26"/>
          <w:lang w:val="es-MX"/>
        </w:rPr>
        <w:t xml:space="preserve"> entonces,</w:t>
      </w:r>
      <w:r w:rsidRPr="00F75653">
        <w:rPr>
          <w:rFonts w:ascii="Arial Narrow" w:hAnsi="Arial Narrow" w:cs="Arial"/>
          <w:sz w:val="26"/>
          <w:szCs w:val="26"/>
          <w:lang w:val="es-MX"/>
        </w:rPr>
        <w:t xml:space="preserve"> se despachan de manera desfavorable porque de resolverse se transgrediría palmariamente el principio de consonancia</w:t>
      </w:r>
      <w:r w:rsidR="00084249" w:rsidRPr="00F75653">
        <w:rPr>
          <w:rFonts w:ascii="Arial Narrow" w:hAnsi="Arial Narrow" w:cs="Arial"/>
          <w:sz w:val="26"/>
          <w:szCs w:val="26"/>
          <w:lang w:val="es-MX"/>
        </w:rPr>
        <w:t xml:space="preserve"> y los derechos fundamentales del debido proceso y defensa</w:t>
      </w:r>
      <w:r w:rsidR="007C141A" w:rsidRPr="00F75653">
        <w:rPr>
          <w:rFonts w:ascii="Arial Narrow" w:hAnsi="Arial Narrow" w:cs="Arial"/>
          <w:sz w:val="26"/>
          <w:szCs w:val="26"/>
          <w:lang w:val="es-MX"/>
        </w:rPr>
        <w:t xml:space="preserve"> del demandado</w:t>
      </w:r>
      <w:r w:rsidR="00084249" w:rsidRPr="00F75653">
        <w:rPr>
          <w:rFonts w:ascii="Arial Narrow" w:hAnsi="Arial Narrow" w:cs="Arial"/>
          <w:sz w:val="26"/>
          <w:szCs w:val="26"/>
          <w:lang w:val="es-MX"/>
        </w:rPr>
        <w:t>.</w:t>
      </w:r>
      <w:r w:rsidR="00DC483E" w:rsidRPr="00F75653">
        <w:rPr>
          <w:rFonts w:ascii="Arial Narrow" w:hAnsi="Arial Narrow" w:cs="Arial"/>
          <w:sz w:val="26"/>
          <w:szCs w:val="26"/>
          <w:lang w:val="es-MX"/>
        </w:rPr>
        <w:t xml:space="preserve"> Similar postura se observa en precedentes de este Tribunal</w:t>
      </w:r>
      <w:r w:rsidR="00D02EB4" w:rsidRPr="00F75653">
        <w:rPr>
          <w:rFonts w:ascii="Arial Narrow" w:hAnsi="Arial Narrow" w:cs="Arial"/>
          <w:sz w:val="26"/>
          <w:szCs w:val="26"/>
          <w:lang w:val="es-MX"/>
        </w:rPr>
        <w:t xml:space="preserve"> ya citados en esta providencia, como la sentencia del 22-10-2019 (nota al pie 38) o la más reciente SC-0009 de 2023, y también en providencias SC-0063-2021, SC-005-2022 y SC-0039-2022, entre otras.</w:t>
      </w:r>
    </w:p>
    <w:p w14:paraId="20277751" w14:textId="77777777" w:rsidR="007C141A" w:rsidRPr="00F75653" w:rsidRDefault="007C141A" w:rsidP="00F75653">
      <w:pPr>
        <w:spacing w:line="276" w:lineRule="auto"/>
        <w:jc w:val="both"/>
        <w:rPr>
          <w:rFonts w:ascii="Arial Narrow" w:hAnsi="Arial Narrow" w:cs="Arial"/>
          <w:sz w:val="26"/>
          <w:szCs w:val="26"/>
          <w:lang w:val="es-MX"/>
        </w:rPr>
      </w:pPr>
    </w:p>
    <w:p w14:paraId="07FF0A1E" w14:textId="5641058A" w:rsidR="00286E02" w:rsidRPr="00F75653" w:rsidRDefault="00286E02" w:rsidP="00F75653">
      <w:pPr>
        <w:spacing w:line="276" w:lineRule="auto"/>
        <w:jc w:val="both"/>
        <w:rPr>
          <w:rFonts w:ascii="Arial Narrow" w:hAnsi="Arial Narrow" w:cs="Arial"/>
          <w:sz w:val="26"/>
          <w:szCs w:val="26"/>
          <w:lang w:val="es-MX"/>
        </w:rPr>
      </w:pPr>
      <w:r w:rsidRPr="00F75653">
        <w:rPr>
          <w:rFonts w:ascii="Arial Narrow" w:hAnsi="Arial Narrow" w:cs="Arial"/>
          <w:sz w:val="26"/>
          <w:szCs w:val="26"/>
          <w:lang w:val="es-MX"/>
        </w:rPr>
        <w:t>En todo caso y, como adelante se verá, la omisión a partir de la cual el médico forense erigió la presunta pérdida de oportunidad, no fue tal.</w:t>
      </w:r>
    </w:p>
    <w:p w14:paraId="1752B2ED" w14:textId="342C5367" w:rsidR="00286E02" w:rsidRPr="00F75653" w:rsidRDefault="00286E02" w:rsidP="00F75653">
      <w:pPr>
        <w:spacing w:line="276" w:lineRule="auto"/>
        <w:jc w:val="both"/>
        <w:rPr>
          <w:rFonts w:ascii="Arial Narrow" w:hAnsi="Arial Narrow" w:cs="Arial"/>
          <w:sz w:val="26"/>
          <w:szCs w:val="26"/>
          <w:lang w:val="es-MX"/>
        </w:rPr>
      </w:pPr>
    </w:p>
    <w:p w14:paraId="407E7B83" w14:textId="37ED266E" w:rsidR="00FD23BB" w:rsidRPr="00F75653" w:rsidRDefault="004B525A" w:rsidP="00F75653">
      <w:pPr>
        <w:spacing w:line="276" w:lineRule="auto"/>
        <w:jc w:val="both"/>
        <w:rPr>
          <w:rFonts w:ascii="Arial Narrow" w:hAnsi="Arial Narrow"/>
          <w:b/>
          <w:sz w:val="26"/>
          <w:szCs w:val="26"/>
        </w:rPr>
      </w:pPr>
      <w:r w:rsidRPr="00F75653">
        <w:rPr>
          <w:rFonts w:ascii="Arial Narrow" w:hAnsi="Arial Narrow"/>
          <w:b/>
          <w:sz w:val="26"/>
          <w:szCs w:val="26"/>
        </w:rPr>
        <w:t>5.3</w:t>
      </w:r>
      <w:r w:rsidR="00280E7B" w:rsidRPr="00F75653">
        <w:rPr>
          <w:rFonts w:ascii="Arial Narrow" w:hAnsi="Arial Narrow"/>
          <w:b/>
          <w:sz w:val="26"/>
          <w:szCs w:val="26"/>
        </w:rPr>
        <w:t>.-</w:t>
      </w:r>
      <w:r w:rsidRPr="00F75653">
        <w:rPr>
          <w:rFonts w:ascii="Arial Narrow" w:hAnsi="Arial Narrow"/>
          <w:b/>
          <w:sz w:val="26"/>
          <w:szCs w:val="26"/>
        </w:rPr>
        <w:t xml:space="preserve"> </w:t>
      </w:r>
      <w:r w:rsidR="00D92CD1" w:rsidRPr="00F75653">
        <w:rPr>
          <w:rFonts w:ascii="Arial Narrow" w:hAnsi="Arial Narrow"/>
          <w:b/>
          <w:sz w:val="26"/>
          <w:szCs w:val="26"/>
        </w:rPr>
        <w:t>Valoración probatoria</w:t>
      </w:r>
    </w:p>
    <w:p w14:paraId="26DAAAD9" w14:textId="77777777" w:rsidR="00D92CD1" w:rsidRPr="00F75653" w:rsidRDefault="00D92CD1" w:rsidP="00F75653">
      <w:pPr>
        <w:spacing w:line="276" w:lineRule="auto"/>
        <w:jc w:val="both"/>
        <w:rPr>
          <w:rFonts w:ascii="Arial Narrow" w:hAnsi="Arial Narrow"/>
          <w:sz w:val="26"/>
          <w:szCs w:val="26"/>
        </w:rPr>
      </w:pPr>
    </w:p>
    <w:p w14:paraId="29B2CC8C" w14:textId="77777777" w:rsidR="001B7231" w:rsidRPr="00F75653" w:rsidRDefault="004B525A" w:rsidP="00F75653">
      <w:pPr>
        <w:spacing w:line="276" w:lineRule="auto"/>
        <w:jc w:val="both"/>
        <w:rPr>
          <w:rFonts w:ascii="Arial Narrow" w:hAnsi="Arial Narrow"/>
          <w:sz w:val="26"/>
          <w:szCs w:val="26"/>
        </w:rPr>
      </w:pPr>
      <w:r w:rsidRPr="00F75653">
        <w:rPr>
          <w:rFonts w:ascii="Arial Narrow" w:hAnsi="Arial Narrow" w:cs="Arial"/>
          <w:sz w:val="26"/>
          <w:szCs w:val="26"/>
          <w:lang w:val="es-MX"/>
        </w:rPr>
        <w:t xml:space="preserve">Los </w:t>
      </w:r>
      <w:r w:rsidR="00682BAD" w:rsidRPr="00F75653">
        <w:rPr>
          <w:rFonts w:ascii="Arial Narrow" w:hAnsi="Arial Narrow" w:cs="Arial"/>
          <w:sz w:val="26"/>
          <w:szCs w:val="26"/>
          <w:lang w:val="es-MX"/>
        </w:rPr>
        <w:t xml:space="preserve">demás </w:t>
      </w:r>
      <w:r w:rsidRPr="00F75653">
        <w:rPr>
          <w:rFonts w:ascii="Arial Narrow" w:hAnsi="Arial Narrow" w:cs="Arial"/>
          <w:sz w:val="26"/>
          <w:szCs w:val="26"/>
          <w:lang w:val="es-MX"/>
        </w:rPr>
        <w:t xml:space="preserve">reparos </w:t>
      </w:r>
      <w:r w:rsidR="00D92CD1" w:rsidRPr="00F75653">
        <w:rPr>
          <w:rFonts w:ascii="Arial Narrow" w:hAnsi="Arial Narrow" w:cs="Arial"/>
          <w:sz w:val="26"/>
          <w:szCs w:val="26"/>
          <w:lang w:val="es-MX"/>
        </w:rPr>
        <w:t xml:space="preserve">y argumentos </w:t>
      </w:r>
      <w:r w:rsidRPr="00F75653">
        <w:rPr>
          <w:rFonts w:ascii="Arial Narrow" w:hAnsi="Arial Narrow" w:cs="Arial"/>
          <w:sz w:val="26"/>
          <w:szCs w:val="26"/>
          <w:lang w:val="es-MX"/>
        </w:rPr>
        <w:t>se dirigieron a</w:t>
      </w:r>
      <w:r w:rsidR="00D92CD1" w:rsidRPr="00F75653">
        <w:rPr>
          <w:rFonts w:ascii="Arial Narrow" w:hAnsi="Arial Narrow" w:cs="Arial"/>
          <w:sz w:val="26"/>
          <w:szCs w:val="26"/>
          <w:lang w:val="es-MX"/>
        </w:rPr>
        <w:t xml:space="preserve"> cuestionar la valoración probatoria y </w:t>
      </w:r>
      <w:r w:rsidR="00222F24" w:rsidRPr="00F75653">
        <w:rPr>
          <w:rFonts w:ascii="Arial Narrow" w:hAnsi="Arial Narrow" w:cs="Arial"/>
          <w:sz w:val="26"/>
          <w:szCs w:val="26"/>
          <w:lang w:val="es-MX"/>
        </w:rPr>
        <w:t>señalar la</w:t>
      </w:r>
      <w:r w:rsidR="00682BAD" w:rsidRPr="00F75653">
        <w:rPr>
          <w:rFonts w:ascii="Arial Narrow" w:hAnsi="Arial Narrow" w:cs="Arial"/>
          <w:sz w:val="26"/>
          <w:szCs w:val="26"/>
          <w:lang w:val="es-MX"/>
        </w:rPr>
        <w:t xml:space="preserve"> presencia de “</w:t>
      </w:r>
      <w:r w:rsidR="00682BAD" w:rsidRPr="00C364E1">
        <w:rPr>
          <w:rFonts w:ascii="Arial Narrow" w:hAnsi="Arial Narrow"/>
          <w:sz w:val="24"/>
          <w:szCs w:val="26"/>
        </w:rPr>
        <w:t>la falla institucional y la relación de causalidad con el fallecimiento y</w:t>
      </w:r>
      <w:r w:rsidR="001B7231" w:rsidRPr="00C364E1">
        <w:rPr>
          <w:rFonts w:ascii="Arial Narrow" w:hAnsi="Arial Narrow"/>
          <w:sz w:val="24"/>
          <w:szCs w:val="26"/>
        </w:rPr>
        <w:t>,</w:t>
      </w:r>
      <w:r w:rsidR="00682BAD" w:rsidRPr="00C364E1">
        <w:rPr>
          <w:rFonts w:ascii="Arial Narrow" w:hAnsi="Arial Narrow"/>
          <w:sz w:val="24"/>
          <w:szCs w:val="26"/>
        </w:rPr>
        <w:t xml:space="preserve"> en </w:t>
      </w:r>
      <w:r w:rsidR="001B7231" w:rsidRPr="00C364E1">
        <w:rPr>
          <w:rFonts w:ascii="Arial Narrow" w:hAnsi="Arial Narrow"/>
          <w:sz w:val="24"/>
          <w:szCs w:val="26"/>
        </w:rPr>
        <w:t>consecuencia,</w:t>
      </w:r>
      <w:r w:rsidR="00682BAD" w:rsidRPr="00C364E1">
        <w:rPr>
          <w:rFonts w:ascii="Arial Narrow" w:hAnsi="Arial Narrow"/>
          <w:sz w:val="24"/>
          <w:szCs w:val="26"/>
        </w:rPr>
        <w:t xml:space="preserve"> con los daños o perjuicios padecidos por los demandantes</w:t>
      </w:r>
      <w:r w:rsidR="00682BAD" w:rsidRPr="00F75653">
        <w:rPr>
          <w:rFonts w:ascii="Arial Narrow" w:hAnsi="Arial Narrow"/>
          <w:sz w:val="26"/>
          <w:szCs w:val="26"/>
        </w:rPr>
        <w:t>”</w:t>
      </w:r>
      <w:r w:rsidR="001B7231" w:rsidRPr="00F75653">
        <w:rPr>
          <w:rFonts w:ascii="Arial Narrow" w:hAnsi="Arial Narrow"/>
          <w:sz w:val="26"/>
          <w:szCs w:val="26"/>
        </w:rPr>
        <w:t>.</w:t>
      </w:r>
    </w:p>
    <w:p w14:paraId="6B165528" w14:textId="77777777" w:rsidR="001B7231" w:rsidRPr="00F75653" w:rsidRDefault="001B7231" w:rsidP="00F75653">
      <w:pPr>
        <w:spacing w:line="276" w:lineRule="auto"/>
        <w:jc w:val="both"/>
        <w:rPr>
          <w:rFonts w:ascii="Arial Narrow" w:hAnsi="Arial Narrow"/>
          <w:sz w:val="26"/>
          <w:szCs w:val="26"/>
        </w:rPr>
      </w:pPr>
    </w:p>
    <w:p w14:paraId="01FC3B96" w14:textId="77777777" w:rsidR="00952D8B" w:rsidRPr="00F75653" w:rsidRDefault="001B7231" w:rsidP="00F75653">
      <w:pPr>
        <w:spacing w:line="276" w:lineRule="auto"/>
        <w:jc w:val="both"/>
        <w:rPr>
          <w:rFonts w:ascii="Arial Narrow" w:hAnsi="Arial Narrow"/>
          <w:sz w:val="26"/>
          <w:szCs w:val="26"/>
        </w:rPr>
      </w:pPr>
      <w:r w:rsidRPr="00F75653">
        <w:rPr>
          <w:rFonts w:ascii="Arial Narrow" w:hAnsi="Arial Narrow"/>
          <w:sz w:val="26"/>
          <w:szCs w:val="26"/>
        </w:rPr>
        <w:t>P</w:t>
      </w:r>
      <w:r w:rsidR="00437557" w:rsidRPr="00F75653">
        <w:rPr>
          <w:rFonts w:ascii="Arial Narrow" w:hAnsi="Arial Narrow"/>
          <w:sz w:val="26"/>
          <w:szCs w:val="26"/>
        </w:rPr>
        <w:t xml:space="preserve">ara arribar a tal conclusión, </w:t>
      </w:r>
      <w:r w:rsidR="00603F63" w:rsidRPr="00F75653">
        <w:rPr>
          <w:rFonts w:ascii="Arial Narrow" w:hAnsi="Arial Narrow" w:cs="Arial"/>
          <w:sz w:val="26"/>
          <w:szCs w:val="26"/>
          <w:lang w:val="es-MX"/>
        </w:rPr>
        <w:t xml:space="preserve">el recurrente relata los </w:t>
      </w:r>
      <w:r w:rsidR="007D75BF" w:rsidRPr="00F75653">
        <w:rPr>
          <w:rFonts w:ascii="Arial Narrow" w:hAnsi="Arial Narrow" w:cs="Arial"/>
          <w:sz w:val="26"/>
          <w:szCs w:val="26"/>
          <w:lang w:val="es-MX"/>
        </w:rPr>
        <w:t xml:space="preserve">siguientes </w:t>
      </w:r>
      <w:r w:rsidR="00603F63" w:rsidRPr="00F75653">
        <w:rPr>
          <w:rFonts w:ascii="Arial Narrow" w:hAnsi="Arial Narrow" w:cs="Arial"/>
          <w:sz w:val="26"/>
          <w:szCs w:val="26"/>
          <w:lang w:val="es-MX"/>
        </w:rPr>
        <w:t xml:space="preserve">medios probatorios que fueron desconocidos por el </w:t>
      </w:r>
      <w:r w:rsidRPr="00F75653">
        <w:rPr>
          <w:rFonts w:ascii="Arial Narrow" w:hAnsi="Arial Narrow" w:cs="Arial"/>
          <w:sz w:val="26"/>
          <w:szCs w:val="26"/>
          <w:lang w:val="es-MX"/>
        </w:rPr>
        <w:t>juzgador de primer grado</w:t>
      </w:r>
      <w:r w:rsidR="00216F4E" w:rsidRPr="00F75653">
        <w:rPr>
          <w:rFonts w:ascii="Arial Narrow" w:hAnsi="Arial Narrow" w:cs="Arial"/>
          <w:sz w:val="26"/>
          <w:szCs w:val="26"/>
          <w:lang w:val="es-MX"/>
        </w:rPr>
        <w:t>:</w:t>
      </w:r>
      <w:r w:rsidR="00603F63" w:rsidRPr="00F75653">
        <w:rPr>
          <w:rFonts w:ascii="Arial Narrow" w:hAnsi="Arial Narrow" w:cs="Arial"/>
          <w:sz w:val="26"/>
          <w:szCs w:val="26"/>
          <w:lang w:val="es-MX"/>
        </w:rPr>
        <w:t xml:space="preserve"> “</w:t>
      </w:r>
      <w:r w:rsidR="00603F63" w:rsidRPr="006A7DE5">
        <w:rPr>
          <w:rFonts w:ascii="Arial Narrow" w:hAnsi="Arial Narrow"/>
          <w:sz w:val="24"/>
          <w:szCs w:val="26"/>
        </w:rPr>
        <w:t>La prueba testimonial, la prueba trasladada de las acciones de tutela, las históricas clínicas, la prueba pericial</w:t>
      </w:r>
      <w:r w:rsidR="00603F63" w:rsidRPr="00F75653">
        <w:rPr>
          <w:rFonts w:ascii="Arial Narrow" w:hAnsi="Arial Narrow"/>
          <w:sz w:val="26"/>
          <w:szCs w:val="26"/>
        </w:rPr>
        <w:t>”, “</w:t>
      </w:r>
      <w:r w:rsidR="00603F63" w:rsidRPr="006A7DE5">
        <w:rPr>
          <w:rFonts w:ascii="Arial Narrow" w:hAnsi="Arial Narrow"/>
          <w:sz w:val="24"/>
          <w:szCs w:val="26"/>
        </w:rPr>
        <w:t>los indicios graves que pesaban sobre las demandas</w:t>
      </w:r>
      <w:r w:rsidR="00603F63" w:rsidRPr="00F75653">
        <w:rPr>
          <w:rFonts w:ascii="Arial Narrow" w:hAnsi="Arial Narrow"/>
          <w:sz w:val="26"/>
          <w:szCs w:val="26"/>
        </w:rPr>
        <w:t>”, “</w:t>
      </w:r>
      <w:r w:rsidR="00603F63" w:rsidRPr="006A7DE5">
        <w:rPr>
          <w:rFonts w:ascii="Arial Narrow" w:hAnsi="Arial Narrow"/>
          <w:sz w:val="24"/>
          <w:szCs w:val="26"/>
        </w:rPr>
        <w:t>Desconocimiento de los hechos que quedaron probados por efectos de las negaciones indefinidas y los hechos notorios</w:t>
      </w:r>
      <w:r w:rsidR="00603F63" w:rsidRPr="00F75653">
        <w:rPr>
          <w:rFonts w:ascii="Arial Narrow" w:hAnsi="Arial Narrow"/>
          <w:sz w:val="26"/>
          <w:szCs w:val="26"/>
        </w:rPr>
        <w:t>”</w:t>
      </w:r>
      <w:r w:rsidR="00952D8B" w:rsidRPr="00F75653">
        <w:rPr>
          <w:rFonts w:ascii="Arial Narrow" w:hAnsi="Arial Narrow"/>
          <w:sz w:val="26"/>
          <w:szCs w:val="26"/>
        </w:rPr>
        <w:t>.</w:t>
      </w:r>
    </w:p>
    <w:p w14:paraId="7AEA6BA5" w14:textId="77777777" w:rsidR="00952D8B" w:rsidRPr="00F75653" w:rsidRDefault="00952D8B" w:rsidP="00F75653">
      <w:pPr>
        <w:spacing w:line="276" w:lineRule="auto"/>
        <w:jc w:val="both"/>
        <w:rPr>
          <w:rFonts w:ascii="Arial Narrow" w:hAnsi="Arial Narrow"/>
          <w:sz w:val="26"/>
          <w:szCs w:val="26"/>
        </w:rPr>
      </w:pPr>
    </w:p>
    <w:p w14:paraId="5CCFEDFD" w14:textId="641E8D68" w:rsidR="00437557" w:rsidRPr="00F75653" w:rsidRDefault="00952D8B" w:rsidP="00F75653">
      <w:pPr>
        <w:spacing w:line="276" w:lineRule="auto"/>
        <w:jc w:val="both"/>
        <w:rPr>
          <w:rFonts w:ascii="Arial Narrow" w:hAnsi="Arial Narrow" w:cs="Arial"/>
          <w:sz w:val="26"/>
          <w:szCs w:val="26"/>
          <w:lang w:val="es-MX"/>
        </w:rPr>
      </w:pPr>
      <w:r w:rsidRPr="00F75653">
        <w:rPr>
          <w:rFonts w:ascii="Arial Narrow" w:hAnsi="Arial Narrow"/>
          <w:sz w:val="26"/>
          <w:szCs w:val="26"/>
        </w:rPr>
        <w:t xml:space="preserve">No obstante la anterior mención, </w:t>
      </w:r>
      <w:r w:rsidR="00603F63" w:rsidRPr="00F75653">
        <w:rPr>
          <w:rFonts w:ascii="Arial Narrow" w:hAnsi="Arial Narrow"/>
          <w:sz w:val="26"/>
          <w:szCs w:val="26"/>
        </w:rPr>
        <w:t xml:space="preserve">lo cierto, es que </w:t>
      </w:r>
      <w:r w:rsidR="00603F63" w:rsidRPr="00F75653">
        <w:rPr>
          <w:rFonts w:ascii="Arial Narrow" w:hAnsi="Arial Narrow" w:cs="Arial"/>
          <w:sz w:val="26"/>
          <w:szCs w:val="26"/>
          <w:lang w:val="es-MX"/>
        </w:rPr>
        <w:t>l</w:t>
      </w:r>
      <w:r w:rsidR="000919B0" w:rsidRPr="00F75653">
        <w:rPr>
          <w:rFonts w:ascii="Arial Narrow" w:hAnsi="Arial Narrow" w:cs="Arial"/>
          <w:sz w:val="26"/>
          <w:szCs w:val="26"/>
        </w:rPr>
        <w:t xml:space="preserve">os medios probatorios </w:t>
      </w:r>
      <w:r w:rsidR="00603F63" w:rsidRPr="00F75653">
        <w:rPr>
          <w:rFonts w:ascii="Arial Narrow" w:hAnsi="Arial Narrow" w:cs="Arial"/>
          <w:sz w:val="26"/>
          <w:szCs w:val="26"/>
        </w:rPr>
        <w:t>que</w:t>
      </w:r>
      <w:r w:rsidR="00D72630" w:rsidRPr="00F75653">
        <w:rPr>
          <w:rFonts w:ascii="Arial Narrow" w:hAnsi="Arial Narrow" w:cs="Arial"/>
          <w:sz w:val="26"/>
          <w:szCs w:val="26"/>
        </w:rPr>
        <w:t xml:space="preserve"> </w:t>
      </w:r>
      <w:r w:rsidR="00A20948" w:rsidRPr="00F75653">
        <w:rPr>
          <w:rFonts w:ascii="Arial Narrow" w:hAnsi="Arial Narrow" w:cs="Arial"/>
          <w:sz w:val="26"/>
          <w:szCs w:val="26"/>
        </w:rPr>
        <w:t>se desarrollan</w:t>
      </w:r>
      <w:r w:rsidR="00603F63" w:rsidRPr="00F75653">
        <w:rPr>
          <w:rFonts w:ascii="Arial Narrow" w:hAnsi="Arial Narrow" w:cs="Arial"/>
          <w:sz w:val="26"/>
          <w:szCs w:val="26"/>
        </w:rPr>
        <w:t xml:space="preserve"> en </w:t>
      </w:r>
      <w:r w:rsidR="000919B0" w:rsidRPr="00F75653">
        <w:rPr>
          <w:rFonts w:ascii="Arial Narrow" w:hAnsi="Arial Narrow" w:cs="Arial"/>
          <w:sz w:val="26"/>
          <w:szCs w:val="26"/>
        </w:rPr>
        <w:t xml:space="preserve">los reparos, son: </w:t>
      </w:r>
      <w:r w:rsidR="000919B0" w:rsidRPr="00F75653">
        <w:rPr>
          <w:rFonts w:ascii="Arial Narrow" w:hAnsi="Arial Narrow" w:cs="Arial"/>
          <w:b/>
          <w:bCs/>
          <w:sz w:val="26"/>
          <w:szCs w:val="26"/>
        </w:rPr>
        <w:t>(i)</w:t>
      </w:r>
      <w:r w:rsidR="000919B0" w:rsidRPr="00F75653">
        <w:rPr>
          <w:rFonts w:ascii="Arial Narrow" w:hAnsi="Arial Narrow" w:cs="Arial"/>
          <w:sz w:val="26"/>
          <w:szCs w:val="26"/>
        </w:rPr>
        <w:t xml:space="preserve"> los testimonios de Germán Darío López, Oscar Fernando Romania Acuña, Juan Carlos López Salazar, </w:t>
      </w:r>
      <w:proofErr w:type="spellStart"/>
      <w:r w:rsidR="000919B0" w:rsidRPr="00F75653">
        <w:rPr>
          <w:rFonts w:ascii="Arial Narrow" w:hAnsi="Arial Narrow" w:cs="Arial"/>
          <w:sz w:val="26"/>
          <w:szCs w:val="26"/>
        </w:rPr>
        <w:t>Enoe</w:t>
      </w:r>
      <w:proofErr w:type="spellEnd"/>
      <w:r w:rsidR="000919B0" w:rsidRPr="00F75653">
        <w:rPr>
          <w:rFonts w:ascii="Arial Narrow" w:hAnsi="Arial Narrow" w:cs="Arial"/>
          <w:sz w:val="26"/>
          <w:szCs w:val="26"/>
        </w:rPr>
        <w:t xml:space="preserve"> </w:t>
      </w:r>
      <w:r w:rsidR="00932C38" w:rsidRPr="00F75653">
        <w:rPr>
          <w:rFonts w:ascii="Arial Narrow" w:hAnsi="Arial Narrow" w:cs="Arial"/>
          <w:sz w:val="26"/>
          <w:szCs w:val="26"/>
        </w:rPr>
        <w:t xml:space="preserve">Echeverry de Ramírez, </w:t>
      </w:r>
      <w:r w:rsidR="00603F63" w:rsidRPr="00F75653">
        <w:rPr>
          <w:rFonts w:ascii="Arial Narrow" w:hAnsi="Arial Narrow" w:cs="Arial"/>
          <w:sz w:val="26"/>
          <w:szCs w:val="26"/>
        </w:rPr>
        <w:t xml:space="preserve">Omaira Aguirre </w:t>
      </w:r>
      <w:proofErr w:type="spellStart"/>
      <w:r w:rsidR="00603F63" w:rsidRPr="00F75653">
        <w:rPr>
          <w:rFonts w:ascii="Arial Narrow" w:hAnsi="Arial Narrow" w:cs="Arial"/>
          <w:sz w:val="26"/>
          <w:szCs w:val="26"/>
        </w:rPr>
        <w:t>Aguirre</w:t>
      </w:r>
      <w:proofErr w:type="spellEnd"/>
      <w:r w:rsidR="00603F63" w:rsidRPr="00F75653">
        <w:rPr>
          <w:rFonts w:ascii="Arial Narrow" w:hAnsi="Arial Narrow" w:cs="Arial"/>
          <w:sz w:val="26"/>
          <w:szCs w:val="26"/>
        </w:rPr>
        <w:t xml:space="preserve"> </w:t>
      </w:r>
      <w:r w:rsidR="00603F63" w:rsidRPr="00F75653">
        <w:rPr>
          <w:rFonts w:ascii="Arial Narrow" w:hAnsi="Arial Narrow" w:cs="Arial"/>
          <w:b/>
          <w:bCs/>
          <w:sz w:val="26"/>
          <w:szCs w:val="26"/>
        </w:rPr>
        <w:t>(ii)</w:t>
      </w:r>
      <w:r w:rsidR="00603F63" w:rsidRPr="00F75653">
        <w:rPr>
          <w:rFonts w:ascii="Arial Narrow" w:hAnsi="Arial Narrow" w:cs="Arial"/>
          <w:sz w:val="26"/>
          <w:szCs w:val="26"/>
        </w:rPr>
        <w:t xml:space="preserve"> informe medicina legal.</w:t>
      </w:r>
    </w:p>
    <w:p w14:paraId="13DD3445" w14:textId="5E622D83" w:rsidR="00A42CE9" w:rsidRPr="00F75653" w:rsidRDefault="00A42CE9" w:rsidP="00F75653">
      <w:pPr>
        <w:spacing w:line="276" w:lineRule="auto"/>
        <w:jc w:val="both"/>
        <w:rPr>
          <w:rFonts w:ascii="Arial Narrow" w:hAnsi="Arial Narrow" w:cs="Arial"/>
          <w:sz w:val="26"/>
          <w:szCs w:val="26"/>
          <w:lang w:val="es-MX"/>
        </w:rPr>
      </w:pPr>
    </w:p>
    <w:p w14:paraId="70E4D85B" w14:textId="717F2CCD" w:rsidR="00D72630" w:rsidRPr="00F75653" w:rsidRDefault="00D72630" w:rsidP="00F75653">
      <w:pPr>
        <w:spacing w:line="276" w:lineRule="auto"/>
        <w:jc w:val="both"/>
        <w:rPr>
          <w:rFonts w:ascii="Arial Narrow" w:eastAsia="Calibri" w:hAnsi="Arial Narrow" w:cs="Times New Roman"/>
          <w:sz w:val="26"/>
          <w:szCs w:val="26"/>
        </w:rPr>
      </w:pPr>
      <w:r w:rsidRPr="00F75653">
        <w:rPr>
          <w:rFonts w:ascii="Arial Narrow" w:eastAsia="Calibri" w:hAnsi="Arial Narrow" w:cs="Times New Roman"/>
          <w:sz w:val="26"/>
          <w:szCs w:val="26"/>
        </w:rPr>
        <w:t xml:space="preserve">Atendiendo la anterior precisión de conformidad con el artículo </w:t>
      </w:r>
      <w:r w:rsidR="00143CF6" w:rsidRPr="00F75653">
        <w:rPr>
          <w:rFonts w:ascii="Arial Narrow" w:eastAsia="Calibri" w:hAnsi="Arial Narrow" w:cs="Times New Roman"/>
          <w:sz w:val="26"/>
          <w:szCs w:val="26"/>
        </w:rPr>
        <w:t>320 y</w:t>
      </w:r>
      <w:r w:rsidR="00F412FC" w:rsidRPr="00F75653">
        <w:rPr>
          <w:rFonts w:ascii="Arial Narrow" w:eastAsia="Calibri" w:hAnsi="Arial Narrow" w:cs="Times New Roman"/>
          <w:sz w:val="26"/>
          <w:szCs w:val="26"/>
        </w:rPr>
        <w:t xml:space="preserve"> </w:t>
      </w:r>
      <w:r w:rsidRPr="00F75653">
        <w:rPr>
          <w:rFonts w:ascii="Arial Narrow" w:eastAsia="Calibri" w:hAnsi="Arial Narrow" w:cs="Times New Roman"/>
          <w:sz w:val="26"/>
          <w:szCs w:val="26"/>
        </w:rPr>
        <w:t xml:space="preserve">322 de nuestro estatuto </w:t>
      </w:r>
      <w:r w:rsidR="004A3919" w:rsidRPr="00F75653">
        <w:rPr>
          <w:rFonts w:ascii="Arial Narrow" w:eastAsia="Calibri" w:hAnsi="Arial Narrow" w:cs="Times New Roman"/>
          <w:sz w:val="26"/>
          <w:szCs w:val="26"/>
        </w:rPr>
        <w:t>procesal, el</w:t>
      </w:r>
      <w:r w:rsidRPr="00F75653">
        <w:rPr>
          <w:rFonts w:ascii="Arial Narrow" w:eastAsia="Calibri" w:hAnsi="Arial Narrow" w:cs="Times New Roman"/>
          <w:sz w:val="26"/>
          <w:szCs w:val="26"/>
        </w:rPr>
        <w:t xml:space="preserve"> estudio de </w:t>
      </w:r>
      <w:r w:rsidR="004A3919" w:rsidRPr="00F75653">
        <w:rPr>
          <w:rFonts w:ascii="Arial Narrow" w:eastAsia="Calibri" w:hAnsi="Arial Narrow" w:cs="Times New Roman"/>
          <w:sz w:val="26"/>
          <w:szCs w:val="26"/>
        </w:rPr>
        <w:t>este reparo</w:t>
      </w:r>
      <w:r w:rsidRPr="00F75653">
        <w:rPr>
          <w:rFonts w:ascii="Arial Narrow" w:eastAsia="Calibri" w:hAnsi="Arial Narrow" w:cs="Times New Roman"/>
          <w:sz w:val="26"/>
          <w:szCs w:val="26"/>
        </w:rPr>
        <w:t xml:space="preserve"> se centrará en las apreciaciones de las pruebas que fueron debidamente sustentadas</w:t>
      </w:r>
      <w:r w:rsidR="004A3919" w:rsidRPr="00F75653">
        <w:rPr>
          <w:rFonts w:ascii="Arial Narrow" w:eastAsia="Calibri" w:hAnsi="Arial Narrow" w:cs="Times New Roman"/>
          <w:sz w:val="26"/>
          <w:szCs w:val="26"/>
        </w:rPr>
        <w:t xml:space="preserve"> por </w:t>
      </w:r>
      <w:r w:rsidR="00F412FC" w:rsidRPr="00F75653">
        <w:rPr>
          <w:rFonts w:ascii="Arial Narrow" w:eastAsia="Calibri" w:hAnsi="Arial Narrow" w:cs="Times New Roman"/>
          <w:sz w:val="26"/>
          <w:szCs w:val="26"/>
        </w:rPr>
        <w:t xml:space="preserve">la </w:t>
      </w:r>
      <w:r w:rsidR="004A3919" w:rsidRPr="00F75653">
        <w:rPr>
          <w:rFonts w:ascii="Arial Narrow" w:eastAsia="Calibri" w:hAnsi="Arial Narrow" w:cs="Times New Roman"/>
          <w:sz w:val="26"/>
          <w:szCs w:val="26"/>
        </w:rPr>
        <w:t>parte del recurrente</w:t>
      </w:r>
      <w:r w:rsidR="001612B3" w:rsidRPr="00F75653">
        <w:rPr>
          <w:rFonts w:ascii="Arial Narrow" w:eastAsia="Calibri" w:hAnsi="Arial Narrow" w:cs="Times New Roman"/>
          <w:sz w:val="26"/>
          <w:szCs w:val="26"/>
        </w:rPr>
        <w:t xml:space="preserve"> para demostrar el nexo causal entre la i</w:t>
      </w:r>
      <w:r w:rsidR="00623A82" w:rsidRPr="00F75653">
        <w:rPr>
          <w:rFonts w:ascii="Arial Narrow" w:eastAsia="Calibri" w:hAnsi="Arial Narrow" w:cs="Times New Roman"/>
          <w:sz w:val="26"/>
          <w:szCs w:val="26"/>
        </w:rPr>
        <w:t xml:space="preserve">nadecuada prestación de los servicios de salud a </w:t>
      </w:r>
      <w:r w:rsidR="003D5267" w:rsidRPr="00F75653">
        <w:rPr>
          <w:rFonts w:ascii="Arial Narrow" w:eastAsia="Calibri" w:hAnsi="Arial Narrow" w:cs="Times New Roman"/>
          <w:sz w:val="26"/>
          <w:szCs w:val="26"/>
        </w:rPr>
        <w:t>Jesús</w:t>
      </w:r>
      <w:r w:rsidR="00623A82" w:rsidRPr="00F75653">
        <w:rPr>
          <w:rFonts w:ascii="Arial Narrow" w:eastAsia="Calibri" w:hAnsi="Arial Narrow" w:cs="Times New Roman"/>
          <w:sz w:val="26"/>
          <w:szCs w:val="26"/>
        </w:rPr>
        <w:t xml:space="preserve"> Eduardo y su fallecimiento.</w:t>
      </w:r>
    </w:p>
    <w:p w14:paraId="4990E176" w14:textId="56263B11" w:rsidR="00623A82" w:rsidRPr="00F75653" w:rsidRDefault="00623A82" w:rsidP="00F75653">
      <w:pPr>
        <w:spacing w:line="276" w:lineRule="auto"/>
        <w:jc w:val="both"/>
        <w:rPr>
          <w:rFonts w:ascii="Arial Narrow" w:eastAsia="Calibri" w:hAnsi="Arial Narrow" w:cs="Times New Roman"/>
          <w:sz w:val="26"/>
          <w:szCs w:val="26"/>
        </w:rPr>
      </w:pPr>
    </w:p>
    <w:p w14:paraId="003FB1B0" w14:textId="3DA36F08" w:rsidR="00E21010" w:rsidRPr="00F75653" w:rsidRDefault="00623A82" w:rsidP="00F75653">
      <w:pPr>
        <w:spacing w:line="276" w:lineRule="auto"/>
        <w:jc w:val="both"/>
        <w:rPr>
          <w:rFonts w:ascii="Arial Narrow" w:eastAsiaTheme="minorEastAsia" w:hAnsi="Arial Narrow" w:cs="Palatino-Roman"/>
          <w:sz w:val="26"/>
          <w:szCs w:val="26"/>
          <w:lang w:val="es-CO"/>
        </w:rPr>
      </w:pPr>
      <w:r w:rsidRPr="00F75653">
        <w:rPr>
          <w:rFonts w:ascii="Arial Narrow" w:eastAsia="Calibri" w:hAnsi="Arial Narrow" w:cs="Times New Roman"/>
          <w:sz w:val="26"/>
          <w:szCs w:val="26"/>
        </w:rPr>
        <w:t xml:space="preserve">Para ello, el estudio de este reparo se centrará </w:t>
      </w:r>
      <w:r w:rsidR="00CE3622" w:rsidRPr="00F75653">
        <w:rPr>
          <w:rFonts w:ascii="Arial Narrow" w:eastAsia="Calibri" w:hAnsi="Arial Narrow" w:cs="Times New Roman"/>
          <w:sz w:val="26"/>
          <w:szCs w:val="26"/>
        </w:rPr>
        <w:t xml:space="preserve">en el elemento del nexo de </w:t>
      </w:r>
      <w:r w:rsidRPr="00F75653">
        <w:rPr>
          <w:rFonts w:ascii="Arial Narrow" w:eastAsia="Calibri" w:hAnsi="Arial Narrow" w:cs="Times New Roman"/>
          <w:sz w:val="26"/>
          <w:szCs w:val="26"/>
        </w:rPr>
        <w:t>causalidad, bajo el entendido de que se trata de “</w:t>
      </w:r>
      <w:r w:rsidRPr="006A7DE5">
        <w:rPr>
          <w:rFonts w:ascii="Arial Narrow" w:eastAsiaTheme="minorEastAsia" w:hAnsi="Arial Narrow" w:cs="Palatino-Roman"/>
          <w:sz w:val="24"/>
          <w:szCs w:val="26"/>
          <w:lang w:val="es-CO"/>
        </w:rPr>
        <w:t>una condición de existencia de la responsabilidad</w:t>
      </w:r>
      <w:r w:rsidRPr="00F75653">
        <w:rPr>
          <w:rStyle w:val="Refdenotaalpie"/>
          <w:rFonts w:ascii="Arial Narrow" w:eastAsiaTheme="minorEastAsia" w:hAnsi="Arial Narrow" w:cs="Palatino-Roman"/>
          <w:sz w:val="26"/>
          <w:szCs w:val="26"/>
          <w:lang w:val="es-CO"/>
        </w:rPr>
        <w:footnoteReference w:id="40"/>
      </w:r>
      <w:r w:rsidRPr="00F75653">
        <w:rPr>
          <w:rFonts w:ascii="Arial Narrow" w:eastAsiaTheme="minorEastAsia" w:hAnsi="Arial Narrow" w:cs="Palatino-Roman"/>
          <w:sz w:val="26"/>
          <w:szCs w:val="26"/>
          <w:lang w:val="es-CO"/>
        </w:rPr>
        <w:t>”.</w:t>
      </w:r>
      <w:r w:rsidR="00CE3622" w:rsidRPr="00F75653">
        <w:rPr>
          <w:rFonts w:ascii="Arial Narrow" w:eastAsiaTheme="minorEastAsia" w:hAnsi="Arial Narrow" w:cs="Palatino-Roman"/>
          <w:sz w:val="26"/>
          <w:szCs w:val="26"/>
          <w:lang w:val="es-CO"/>
        </w:rPr>
        <w:t xml:space="preserve"> </w:t>
      </w:r>
    </w:p>
    <w:p w14:paraId="702E4E9B" w14:textId="77777777" w:rsidR="00137195" w:rsidRPr="00F75653" w:rsidRDefault="00137195" w:rsidP="00F75653">
      <w:pPr>
        <w:spacing w:line="276" w:lineRule="auto"/>
        <w:jc w:val="both"/>
        <w:rPr>
          <w:rFonts w:ascii="Arial Narrow" w:eastAsia="Calibri" w:hAnsi="Arial Narrow" w:cs="Times New Roman"/>
          <w:sz w:val="26"/>
          <w:szCs w:val="26"/>
        </w:rPr>
      </w:pPr>
    </w:p>
    <w:p w14:paraId="0808E175" w14:textId="7531EDCB" w:rsidR="00B90BC4" w:rsidRPr="00F75653" w:rsidRDefault="19FF86AD" w:rsidP="00F75653">
      <w:pPr>
        <w:spacing w:line="276" w:lineRule="auto"/>
        <w:jc w:val="both"/>
        <w:rPr>
          <w:rFonts w:ascii="Arial Narrow" w:hAnsi="Arial Narrow" w:cs="Arial"/>
          <w:sz w:val="26"/>
          <w:szCs w:val="26"/>
        </w:rPr>
      </w:pPr>
      <w:r w:rsidRPr="00F75653">
        <w:rPr>
          <w:rFonts w:ascii="Arial Narrow" w:eastAsia="Calibri" w:hAnsi="Arial Narrow" w:cs="Times New Roman"/>
          <w:b/>
          <w:bCs/>
          <w:sz w:val="26"/>
          <w:szCs w:val="26"/>
        </w:rPr>
        <w:t>5.</w:t>
      </w:r>
      <w:r w:rsidR="34350680" w:rsidRPr="00F75653">
        <w:rPr>
          <w:rFonts w:ascii="Arial Narrow" w:eastAsia="Calibri" w:hAnsi="Arial Narrow" w:cs="Times New Roman"/>
          <w:b/>
          <w:bCs/>
          <w:sz w:val="26"/>
          <w:szCs w:val="26"/>
        </w:rPr>
        <w:t>3</w:t>
      </w:r>
      <w:r w:rsidRPr="00F75653">
        <w:rPr>
          <w:rFonts w:ascii="Arial Narrow" w:eastAsia="Calibri" w:hAnsi="Arial Narrow" w:cs="Times New Roman"/>
          <w:b/>
          <w:bCs/>
          <w:sz w:val="26"/>
          <w:szCs w:val="26"/>
        </w:rPr>
        <w:t>.1</w:t>
      </w:r>
      <w:r w:rsidRPr="00F75653">
        <w:rPr>
          <w:rFonts w:ascii="Arial Narrow" w:eastAsia="Calibri" w:hAnsi="Arial Narrow" w:cs="Times New Roman"/>
          <w:sz w:val="26"/>
          <w:szCs w:val="26"/>
        </w:rPr>
        <w:t xml:space="preserve"> </w:t>
      </w:r>
      <w:r w:rsidR="5DE98741" w:rsidRPr="00F75653">
        <w:rPr>
          <w:rFonts w:ascii="Arial Narrow" w:eastAsia="Calibri" w:hAnsi="Arial Narrow" w:cs="Times New Roman"/>
          <w:sz w:val="26"/>
          <w:szCs w:val="26"/>
        </w:rPr>
        <w:t xml:space="preserve">En el caso de marras se tiene </w:t>
      </w:r>
      <w:r w:rsidR="42B538B2" w:rsidRPr="00F75653">
        <w:rPr>
          <w:rFonts w:ascii="Arial Narrow" w:eastAsia="Calibri" w:hAnsi="Arial Narrow" w:cs="Times New Roman"/>
          <w:sz w:val="26"/>
          <w:szCs w:val="26"/>
        </w:rPr>
        <w:t>que,</w:t>
      </w:r>
      <w:r w:rsidR="5DE98741" w:rsidRPr="00F75653">
        <w:rPr>
          <w:rFonts w:ascii="Arial Narrow" w:eastAsia="Calibri" w:hAnsi="Arial Narrow" w:cs="Times New Roman"/>
          <w:sz w:val="26"/>
          <w:szCs w:val="26"/>
        </w:rPr>
        <w:t xml:space="preserve"> </w:t>
      </w:r>
      <w:r w:rsidR="42B538B2" w:rsidRPr="00F75653">
        <w:rPr>
          <w:rFonts w:ascii="Arial Narrow" w:eastAsia="Calibri" w:hAnsi="Arial Narrow" w:cs="Times New Roman"/>
          <w:sz w:val="26"/>
          <w:szCs w:val="26"/>
        </w:rPr>
        <w:t xml:space="preserve">el recurrente </w:t>
      </w:r>
      <w:r w:rsidR="3787853B" w:rsidRPr="00F75653">
        <w:rPr>
          <w:rFonts w:ascii="Arial Narrow" w:eastAsia="Calibri" w:hAnsi="Arial Narrow" w:cs="Times New Roman"/>
          <w:sz w:val="26"/>
          <w:szCs w:val="26"/>
        </w:rPr>
        <w:t>invoca los</w:t>
      </w:r>
      <w:r w:rsidR="5DE98741" w:rsidRPr="00F75653">
        <w:rPr>
          <w:rFonts w:ascii="Arial Narrow" w:eastAsia="Calibri" w:hAnsi="Arial Narrow" w:cs="Times New Roman"/>
          <w:sz w:val="26"/>
          <w:szCs w:val="26"/>
        </w:rPr>
        <w:t xml:space="preserve"> testimonios de </w:t>
      </w:r>
      <w:r w:rsidR="4FF2F588" w:rsidRPr="00F75653">
        <w:rPr>
          <w:rFonts w:ascii="Arial Narrow" w:hAnsi="Arial Narrow" w:cs="Arial"/>
          <w:sz w:val="26"/>
          <w:szCs w:val="26"/>
        </w:rPr>
        <w:t>Juan Carlos López Salazar</w:t>
      </w:r>
      <w:r w:rsidR="00D60D4A" w:rsidRPr="00F75653">
        <w:rPr>
          <w:rStyle w:val="Refdenotaalpie"/>
          <w:rFonts w:ascii="Arial Narrow" w:hAnsi="Arial Narrow" w:cs="Arial"/>
          <w:sz w:val="26"/>
          <w:szCs w:val="26"/>
        </w:rPr>
        <w:footnoteReference w:id="41"/>
      </w:r>
      <w:r w:rsidR="4FF2F588" w:rsidRPr="00F75653">
        <w:rPr>
          <w:rFonts w:ascii="Arial Narrow" w:hAnsi="Arial Narrow" w:cs="Arial"/>
          <w:sz w:val="26"/>
          <w:szCs w:val="26"/>
        </w:rPr>
        <w:t>, Omaira Aguirre</w:t>
      </w:r>
      <w:r w:rsidR="00D60D4A" w:rsidRPr="00F75653">
        <w:rPr>
          <w:rStyle w:val="Refdenotaalpie"/>
          <w:rFonts w:ascii="Arial Narrow" w:hAnsi="Arial Narrow" w:cs="Arial"/>
          <w:sz w:val="26"/>
          <w:szCs w:val="26"/>
        </w:rPr>
        <w:footnoteReference w:id="42"/>
      </w:r>
      <w:r w:rsidR="4FF2F588" w:rsidRPr="00F75653">
        <w:rPr>
          <w:rFonts w:ascii="Arial Narrow" w:hAnsi="Arial Narrow" w:cs="Arial"/>
          <w:sz w:val="26"/>
          <w:szCs w:val="26"/>
        </w:rPr>
        <w:t xml:space="preserve"> (testimonios solicitados por la parte actora)</w:t>
      </w:r>
      <w:r w:rsidR="4E0185AF" w:rsidRPr="00F75653">
        <w:rPr>
          <w:rFonts w:ascii="Arial Narrow" w:hAnsi="Arial Narrow" w:cs="Arial"/>
          <w:sz w:val="26"/>
          <w:szCs w:val="26"/>
        </w:rPr>
        <w:t xml:space="preserve">. Así mismo, se enuncian los testimonios de </w:t>
      </w:r>
      <w:r w:rsidR="0BB3C697" w:rsidRPr="00F75653">
        <w:rPr>
          <w:rFonts w:ascii="Arial Narrow" w:hAnsi="Arial Narrow" w:cs="Arial"/>
          <w:sz w:val="26"/>
          <w:szCs w:val="26"/>
        </w:rPr>
        <w:t xml:space="preserve">los doctores </w:t>
      </w:r>
      <w:r w:rsidR="5DE98741" w:rsidRPr="00F75653">
        <w:rPr>
          <w:rFonts w:ascii="Arial Narrow" w:hAnsi="Arial Narrow" w:cs="Arial"/>
          <w:sz w:val="26"/>
          <w:szCs w:val="26"/>
        </w:rPr>
        <w:t>Germán Darío López</w:t>
      </w:r>
      <w:r w:rsidR="00B85AF5" w:rsidRPr="00F75653">
        <w:rPr>
          <w:rStyle w:val="Refdenotaalpie"/>
          <w:rFonts w:ascii="Arial Narrow" w:hAnsi="Arial Narrow" w:cs="Arial"/>
          <w:sz w:val="26"/>
          <w:szCs w:val="26"/>
        </w:rPr>
        <w:footnoteReference w:id="43"/>
      </w:r>
      <w:r w:rsidR="0BB3C697" w:rsidRPr="00F75653">
        <w:rPr>
          <w:rFonts w:ascii="Arial Narrow" w:hAnsi="Arial Narrow" w:cs="Arial"/>
          <w:sz w:val="26"/>
          <w:szCs w:val="26"/>
        </w:rPr>
        <w:t xml:space="preserve"> y</w:t>
      </w:r>
      <w:r w:rsidR="5DE98741" w:rsidRPr="00F75653">
        <w:rPr>
          <w:rFonts w:ascii="Arial Narrow" w:hAnsi="Arial Narrow" w:cs="Arial"/>
          <w:sz w:val="26"/>
          <w:szCs w:val="26"/>
        </w:rPr>
        <w:t xml:space="preserve"> Oscar Fernando Romania Acuña</w:t>
      </w:r>
      <w:r w:rsidR="0037662E" w:rsidRPr="00F75653">
        <w:rPr>
          <w:rStyle w:val="Refdenotaalpie"/>
          <w:rFonts w:ascii="Arial Narrow" w:hAnsi="Arial Narrow" w:cs="Arial"/>
          <w:sz w:val="26"/>
          <w:szCs w:val="26"/>
        </w:rPr>
        <w:footnoteReference w:id="44"/>
      </w:r>
      <w:r w:rsidR="00847239" w:rsidRPr="00F75653">
        <w:rPr>
          <w:rFonts w:ascii="Arial Narrow" w:hAnsi="Arial Narrow" w:cs="Arial"/>
          <w:sz w:val="26"/>
          <w:szCs w:val="26"/>
        </w:rPr>
        <w:t xml:space="preserve"> </w:t>
      </w:r>
      <w:r w:rsidR="0BB3C697" w:rsidRPr="00F75653">
        <w:rPr>
          <w:rFonts w:ascii="Arial Narrow" w:hAnsi="Arial Narrow" w:cs="Arial"/>
          <w:sz w:val="26"/>
          <w:szCs w:val="26"/>
        </w:rPr>
        <w:lastRenderedPageBreak/>
        <w:t xml:space="preserve">(testimonios solicitados por </w:t>
      </w:r>
      <w:proofErr w:type="spellStart"/>
      <w:r w:rsidR="0BB3C697" w:rsidRPr="00F75653">
        <w:rPr>
          <w:rFonts w:ascii="Arial Narrow" w:hAnsi="Arial Narrow" w:cs="Arial"/>
          <w:sz w:val="26"/>
          <w:szCs w:val="26"/>
        </w:rPr>
        <w:t>Saludcoop</w:t>
      </w:r>
      <w:proofErr w:type="spellEnd"/>
      <w:r w:rsidR="0BB3C697" w:rsidRPr="00F75653">
        <w:rPr>
          <w:rFonts w:ascii="Arial Narrow" w:hAnsi="Arial Narrow" w:cs="Arial"/>
          <w:sz w:val="26"/>
          <w:szCs w:val="26"/>
        </w:rPr>
        <w:t xml:space="preserve"> EPS)</w:t>
      </w:r>
      <w:r w:rsidR="5DE98741" w:rsidRPr="00F75653">
        <w:rPr>
          <w:rFonts w:ascii="Arial Narrow" w:hAnsi="Arial Narrow" w:cs="Arial"/>
          <w:sz w:val="26"/>
          <w:szCs w:val="26"/>
        </w:rPr>
        <w:t>,</w:t>
      </w:r>
      <w:r w:rsidR="5DFD202D" w:rsidRPr="00F75653">
        <w:rPr>
          <w:rFonts w:ascii="Arial Narrow" w:hAnsi="Arial Narrow" w:cs="Arial"/>
          <w:sz w:val="26"/>
          <w:szCs w:val="26"/>
        </w:rPr>
        <w:t xml:space="preserve"> </w:t>
      </w:r>
      <w:r w:rsidR="6AE3F836" w:rsidRPr="00F75653">
        <w:rPr>
          <w:rFonts w:ascii="Arial Narrow" w:hAnsi="Arial Narrow" w:cs="Arial"/>
          <w:sz w:val="26"/>
          <w:szCs w:val="26"/>
        </w:rPr>
        <w:t>así</w:t>
      </w:r>
      <w:r w:rsidR="5DFD202D" w:rsidRPr="00F75653">
        <w:rPr>
          <w:rFonts w:ascii="Arial Narrow" w:hAnsi="Arial Narrow" w:cs="Arial"/>
          <w:sz w:val="26"/>
          <w:szCs w:val="26"/>
        </w:rPr>
        <w:t xml:space="preserve"> como de la declaración de </w:t>
      </w:r>
      <w:proofErr w:type="spellStart"/>
      <w:r w:rsidR="5DFD202D" w:rsidRPr="00F75653">
        <w:rPr>
          <w:rFonts w:ascii="Arial Narrow" w:hAnsi="Arial Narrow" w:cs="Arial"/>
          <w:sz w:val="26"/>
          <w:szCs w:val="26"/>
        </w:rPr>
        <w:t>Enoe</w:t>
      </w:r>
      <w:proofErr w:type="spellEnd"/>
      <w:r w:rsidR="5DFD202D" w:rsidRPr="00F75653">
        <w:rPr>
          <w:rFonts w:ascii="Arial Narrow" w:hAnsi="Arial Narrow" w:cs="Arial"/>
          <w:sz w:val="26"/>
          <w:szCs w:val="26"/>
        </w:rPr>
        <w:t xml:space="preserve"> Echeverry de Ramírez</w:t>
      </w:r>
      <w:r w:rsidR="00B16BBA" w:rsidRPr="00F75653">
        <w:rPr>
          <w:rStyle w:val="Refdenotaalpie"/>
          <w:rFonts w:ascii="Arial Narrow" w:hAnsi="Arial Narrow" w:cs="Arial"/>
          <w:sz w:val="26"/>
          <w:szCs w:val="26"/>
        </w:rPr>
        <w:footnoteReference w:id="45"/>
      </w:r>
      <w:r w:rsidR="5DE98741" w:rsidRPr="00F75653">
        <w:rPr>
          <w:rFonts w:ascii="Arial Narrow" w:hAnsi="Arial Narrow" w:cs="Arial"/>
          <w:sz w:val="26"/>
          <w:szCs w:val="26"/>
        </w:rPr>
        <w:t xml:space="preserve"> </w:t>
      </w:r>
      <w:r w:rsidR="42B538B2" w:rsidRPr="00F75653">
        <w:rPr>
          <w:rFonts w:ascii="Arial Narrow" w:hAnsi="Arial Narrow" w:cs="Arial"/>
          <w:sz w:val="26"/>
          <w:szCs w:val="26"/>
        </w:rPr>
        <w:t>para demostrar la deficiente prestación del servicio de salud suministrada a</w:t>
      </w:r>
      <w:r w:rsidR="4169F8CB" w:rsidRPr="00F75653">
        <w:rPr>
          <w:rFonts w:ascii="Arial Narrow" w:hAnsi="Arial Narrow" w:cs="Arial"/>
          <w:sz w:val="26"/>
          <w:szCs w:val="26"/>
        </w:rPr>
        <w:t xml:space="preserve"> </w:t>
      </w:r>
      <w:r w:rsidR="00FF4B2B">
        <w:rPr>
          <w:rFonts w:ascii="Arial Narrow" w:hAnsi="Arial Narrow" w:cs="Arial"/>
          <w:sz w:val="26"/>
          <w:szCs w:val="26"/>
        </w:rPr>
        <w:t>JESH</w:t>
      </w:r>
      <w:r w:rsidR="7C86EDAE" w:rsidRPr="00F75653">
        <w:rPr>
          <w:rFonts w:ascii="Arial Narrow" w:hAnsi="Arial Narrow" w:cs="Arial"/>
          <w:sz w:val="26"/>
          <w:szCs w:val="26"/>
        </w:rPr>
        <w:t xml:space="preserve">. Sin embargo, </w:t>
      </w:r>
      <w:r w:rsidR="062396F3" w:rsidRPr="00F75653">
        <w:rPr>
          <w:rFonts w:ascii="Arial Narrow" w:hAnsi="Arial Narrow" w:cs="Arial"/>
          <w:sz w:val="26"/>
          <w:szCs w:val="26"/>
        </w:rPr>
        <w:t>pese a encontrarse demostrad</w:t>
      </w:r>
      <w:r w:rsidR="127F2C38" w:rsidRPr="00F75653">
        <w:rPr>
          <w:rFonts w:ascii="Arial Narrow" w:hAnsi="Arial Narrow" w:cs="Arial"/>
          <w:sz w:val="26"/>
          <w:szCs w:val="26"/>
        </w:rPr>
        <w:t>a tal aseveración</w:t>
      </w:r>
      <w:r w:rsidR="0E3B5E90" w:rsidRPr="00F75653">
        <w:rPr>
          <w:rFonts w:ascii="Arial Narrow" w:hAnsi="Arial Narrow" w:cs="Arial"/>
          <w:sz w:val="26"/>
          <w:szCs w:val="26"/>
        </w:rPr>
        <w:t>,</w:t>
      </w:r>
      <w:r w:rsidR="133F1EF4" w:rsidRPr="00F75653">
        <w:rPr>
          <w:rFonts w:ascii="Arial Narrow" w:hAnsi="Arial Narrow" w:cs="Arial"/>
          <w:sz w:val="26"/>
          <w:szCs w:val="26"/>
        </w:rPr>
        <w:t xml:space="preserve"> en especial las condiciones en que se suministraba la atención en </w:t>
      </w:r>
      <w:r w:rsidR="5195F7B2" w:rsidRPr="00F75653">
        <w:rPr>
          <w:rFonts w:ascii="Arial Narrow" w:hAnsi="Arial Narrow" w:cs="Arial"/>
          <w:sz w:val="26"/>
          <w:szCs w:val="26"/>
        </w:rPr>
        <w:t>salud</w:t>
      </w:r>
      <w:r w:rsidR="692E31B3" w:rsidRPr="00F75653">
        <w:rPr>
          <w:rFonts w:ascii="Arial Narrow" w:hAnsi="Arial Narrow" w:cs="Arial"/>
          <w:sz w:val="26"/>
          <w:szCs w:val="26"/>
        </w:rPr>
        <w:t>,</w:t>
      </w:r>
      <w:r w:rsidR="5195F7B2" w:rsidRPr="00F75653">
        <w:rPr>
          <w:rFonts w:ascii="Arial Narrow" w:hAnsi="Arial Narrow" w:cs="Arial"/>
          <w:sz w:val="26"/>
          <w:szCs w:val="26"/>
        </w:rPr>
        <w:t xml:space="preserve"> no</w:t>
      </w:r>
      <w:r w:rsidR="0E3B5E90" w:rsidRPr="00F75653">
        <w:rPr>
          <w:rFonts w:ascii="Arial Narrow" w:hAnsi="Arial Narrow" w:cs="Arial"/>
          <w:sz w:val="26"/>
          <w:szCs w:val="26"/>
        </w:rPr>
        <w:t xml:space="preserve"> es posible determinar cómo esas omisiones fueron determina</w:t>
      </w:r>
      <w:r w:rsidR="127F2C38" w:rsidRPr="00F75653">
        <w:rPr>
          <w:rFonts w:ascii="Arial Narrow" w:hAnsi="Arial Narrow" w:cs="Arial"/>
          <w:sz w:val="26"/>
          <w:szCs w:val="26"/>
        </w:rPr>
        <w:t xml:space="preserve">ntes </w:t>
      </w:r>
      <w:r w:rsidR="0E3B5E90" w:rsidRPr="00F75653">
        <w:rPr>
          <w:rFonts w:ascii="Arial Narrow" w:hAnsi="Arial Narrow" w:cs="Arial"/>
          <w:sz w:val="26"/>
          <w:szCs w:val="26"/>
        </w:rPr>
        <w:t xml:space="preserve">para causar el fallecimiento de </w:t>
      </w:r>
      <w:r w:rsidR="00FF4B2B">
        <w:rPr>
          <w:rFonts w:ascii="Arial Narrow" w:hAnsi="Arial Narrow" w:cs="Arial"/>
          <w:sz w:val="26"/>
          <w:szCs w:val="26"/>
        </w:rPr>
        <w:t>JESH</w:t>
      </w:r>
      <w:r w:rsidR="00454725" w:rsidRPr="00F75653">
        <w:rPr>
          <w:rFonts w:ascii="Arial Narrow" w:hAnsi="Arial Narrow" w:cs="Arial"/>
          <w:sz w:val="26"/>
          <w:szCs w:val="26"/>
        </w:rPr>
        <w:t>, pues del contenido de tales declaraciones no puede inferirse ese nexo.</w:t>
      </w:r>
    </w:p>
    <w:p w14:paraId="7285B382" w14:textId="77777777" w:rsidR="0065686B" w:rsidRPr="00F75653" w:rsidRDefault="0065686B" w:rsidP="00F75653">
      <w:pPr>
        <w:spacing w:line="276" w:lineRule="auto"/>
        <w:jc w:val="both"/>
        <w:rPr>
          <w:rFonts w:ascii="Arial Narrow" w:eastAsia="Calibri" w:hAnsi="Arial Narrow" w:cs="Times New Roman"/>
          <w:sz w:val="26"/>
          <w:szCs w:val="26"/>
        </w:rPr>
      </w:pPr>
    </w:p>
    <w:p w14:paraId="3119236C" w14:textId="4B65B2DE" w:rsidR="00B90BC4" w:rsidRPr="00F75653" w:rsidRDefault="00185DFD" w:rsidP="00F75653">
      <w:pPr>
        <w:widowControl/>
        <w:adjustRightInd w:val="0"/>
        <w:spacing w:line="276" w:lineRule="auto"/>
        <w:jc w:val="both"/>
        <w:rPr>
          <w:rFonts w:ascii="Arial Narrow" w:eastAsia="Calibri" w:hAnsi="Arial Narrow" w:cs="Times New Roman"/>
          <w:i/>
          <w:iCs/>
          <w:sz w:val="26"/>
          <w:szCs w:val="26"/>
        </w:rPr>
      </w:pPr>
      <w:r w:rsidRPr="00F75653">
        <w:rPr>
          <w:rFonts w:ascii="Arial Narrow" w:eastAsia="Calibri" w:hAnsi="Arial Narrow" w:cs="Times New Roman"/>
          <w:b/>
          <w:bCs/>
          <w:sz w:val="26"/>
          <w:szCs w:val="26"/>
        </w:rPr>
        <w:t>5.</w:t>
      </w:r>
      <w:r w:rsidR="00311CC0" w:rsidRPr="00F75653">
        <w:rPr>
          <w:rFonts w:ascii="Arial Narrow" w:eastAsia="Calibri" w:hAnsi="Arial Narrow" w:cs="Times New Roman"/>
          <w:b/>
          <w:bCs/>
          <w:sz w:val="26"/>
          <w:szCs w:val="26"/>
        </w:rPr>
        <w:t>3</w:t>
      </w:r>
      <w:r w:rsidRPr="00F75653">
        <w:rPr>
          <w:rFonts w:ascii="Arial Narrow" w:eastAsia="Calibri" w:hAnsi="Arial Narrow" w:cs="Times New Roman"/>
          <w:b/>
          <w:bCs/>
          <w:sz w:val="26"/>
          <w:szCs w:val="26"/>
        </w:rPr>
        <w:t>.2</w:t>
      </w:r>
      <w:r w:rsidR="00280E7B" w:rsidRPr="00F75653">
        <w:rPr>
          <w:rFonts w:ascii="Arial Narrow" w:eastAsia="Calibri" w:hAnsi="Arial Narrow" w:cs="Times New Roman"/>
          <w:b/>
          <w:bCs/>
          <w:sz w:val="26"/>
          <w:szCs w:val="26"/>
        </w:rPr>
        <w:t>.-</w:t>
      </w:r>
      <w:r w:rsidRPr="00F75653">
        <w:rPr>
          <w:rFonts w:ascii="Arial Narrow" w:eastAsia="Calibri" w:hAnsi="Arial Narrow" w:cs="Times New Roman"/>
          <w:sz w:val="26"/>
          <w:szCs w:val="26"/>
        </w:rPr>
        <w:t xml:space="preserve"> </w:t>
      </w:r>
      <w:r w:rsidR="00E967E0" w:rsidRPr="00F75653">
        <w:rPr>
          <w:rFonts w:ascii="Arial Narrow" w:eastAsia="Calibri" w:hAnsi="Arial Narrow" w:cs="Times New Roman"/>
          <w:sz w:val="26"/>
          <w:szCs w:val="26"/>
        </w:rPr>
        <w:t>En</w:t>
      </w:r>
      <w:r w:rsidRPr="00F75653">
        <w:rPr>
          <w:rFonts w:ascii="Arial Narrow" w:eastAsia="Calibri" w:hAnsi="Arial Narrow" w:cs="Times New Roman"/>
          <w:sz w:val="26"/>
          <w:szCs w:val="26"/>
        </w:rPr>
        <w:t xml:space="preserve"> lo que respecta al </w:t>
      </w:r>
      <w:r w:rsidR="00666A81" w:rsidRPr="00F75653">
        <w:rPr>
          <w:rFonts w:ascii="Arial Narrow" w:eastAsia="Calibri" w:hAnsi="Arial Narrow" w:cs="Times New Roman"/>
          <w:sz w:val="26"/>
          <w:szCs w:val="26"/>
        </w:rPr>
        <w:t xml:space="preserve">oficio Nro. GRCOPPF-DROCC-05496 de </w:t>
      </w:r>
      <w:r w:rsidR="0015791F" w:rsidRPr="00F75653">
        <w:rPr>
          <w:rFonts w:ascii="Arial Narrow" w:eastAsia="Calibri" w:hAnsi="Arial Narrow" w:cs="Times New Roman"/>
          <w:sz w:val="26"/>
          <w:szCs w:val="26"/>
        </w:rPr>
        <w:t>2007 del</w:t>
      </w:r>
      <w:r w:rsidRPr="00F75653">
        <w:rPr>
          <w:rFonts w:ascii="Arial Narrow" w:eastAsia="Calibri" w:hAnsi="Arial Narrow" w:cs="Times New Roman"/>
          <w:sz w:val="26"/>
          <w:szCs w:val="26"/>
        </w:rPr>
        <w:t xml:space="preserve"> Instituto</w:t>
      </w:r>
      <w:r w:rsidR="00B2218F" w:rsidRPr="00F75653">
        <w:rPr>
          <w:rFonts w:ascii="Arial Narrow" w:eastAsia="Calibri" w:hAnsi="Arial Narrow" w:cs="Times New Roman"/>
          <w:sz w:val="26"/>
          <w:szCs w:val="26"/>
        </w:rPr>
        <w:t xml:space="preserve"> Nacional </w:t>
      </w:r>
      <w:r w:rsidRPr="00F75653">
        <w:rPr>
          <w:rFonts w:ascii="Arial Narrow" w:eastAsia="Calibri" w:hAnsi="Arial Narrow" w:cs="Times New Roman"/>
          <w:sz w:val="26"/>
          <w:szCs w:val="26"/>
        </w:rPr>
        <w:t xml:space="preserve"> de Medicina Legal</w:t>
      </w:r>
      <w:r w:rsidR="00B2218F" w:rsidRPr="00F75653">
        <w:rPr>
          <w:rFonts w:ascii="Arial Narrow" w:eastAsia="Calibri" w:hAnsi="Arial Narrow" w:cs="Times New Roman"/>
          <w:sz w:val="26"/>
          <w:szCs w:val="26"/>
        </w:rPr>
        <w:t xml:space="preserve">  y Ciencias Forenses </w:t>
      </w:r>
      <w:r w:rsidR="002C3BF0" w:rsidRPr="00F75653">
        <w:rPr>
          <w:rFonts w:ascii="Arial Narrow" w:eastAsia="Calibri" w:hAnsi="Arial Narrow" w:cs="Times New Roman"/>
          <w:sz w:val="26"/>
          <w:szCs w:val="26"/>
        </w:rPr>
        <w:t xml:space="preserve"> de 31 de agosto de 2017</w:t>
      </w:r>
      <w:r w:rsidR="002C3BF0" w:rsidRPr="00F75653">
        <w:rPr>
          <w:rStyle w:val="Refdenotaalpie"/>
          <w:rFonts w:ascii="Arial Narrow" w:eastAsia="Calibri" w:hAnsi="Arial Narrow" w:cs="Times New Roman"/>
          <w:sz w:val="26"/>
          <w:szCs w:val="26"/>
        </w:rPr>
        <w:footnoteReference w:id="46"/>
      </w:r>
      <w:r w:rsidR="002C3BF0" w:rsidRPr="00F75653">
        <w:rPr>
          <w:rFonts w:ascii="Arial Narrow" w:eastAsia="Calibri" w:hAnsi="Arial Narrow" w:cs="Times New Roman"/>
          <w:sz w:val="26"/>
          <w:szCs w:val="26"/>
        </w:rPr>
        <w:t xml:space="preserve"> </w:t>
      </w:r>
      <w:r w:rsidR="0015791F" w:rsidRPr="00F75653">
        <w:rPr>
          <w:rFonts w:ascii="Arial Narrow" w:eastAsia="Calibri" w:hAnsi="Arial Narrow" w:cs="Times New Roman"/>
          <w:sz w:val="26"/>
          <w:szCs w:val="26"/>
        </w:rPr>
        <w:t xml:space="preserve"> </w:t>
      </w:r>
      <w:r w:rsidRPr="00F75653">
        <w:rPr>
          <w:rFonts w:ascii="Arial Narrow" w:eastAsia="Calibri" w:hAnsi="Arial Narrow" w:cs="Times New Roman"/>
          <w:sz w:val="26"/>
          <w:szCs w:val="26"/>
        </w:rPr>
        <w:t xml:space="preserve">se precisa que de acuerdo con lo </w:t>
      </w:r>
      <w:r w:rsidR="001775F1" w:rsidRPr="00F75653">
        <w:rPr>
          <w:rFonts w:ascii="Arial Narrow" w:eastAsia="Calibri" w:hAnsi="Arial Narrow" w:cs="Times New Roman"/>
          <w:sz w:val="26"/>
          <w:szCs w:val="26"/>
        </w:rPr>
        <w:t>recordado en forma reciente</w:t>
      </w:r>
      <w:r w:rsidRPr="00F75653">
        <w:rPr>
          <w:rFonts w:ascii="Arial Narrow" w:eastAsia="Calibri" w:hAnsi="Arial Narrow" w:cs="Times New Roman"/>
          <w:sz w:val="26"/>
          <w:szCs w:val="26"/>
        </w:rPr>
        <w:t xml:space="preserve"> </w:t>
      </w:r>
      <w:r w:rsidR="009C51F0" w:rsidRPr="00F75653">
        <w:rPr>
          <w:rFonts w:ascii="Arial Narrow" w:eastAsia="Calibri" w:hAnsi="Arial Narrow" w:cs="Times New Roman"/>
          <w:sz w:val="26"/>
          <w:szCs w:val="26"/>
        </w:rPr>
        <w:t xml:space="preserve">por esta colegiatura </w:t>
      </w:r>
      <w:r w:rsidRPr="00F75653">
        <w:rPr>
          <w:rFonts w:ascii="Arial Narrow" w:eastAsia="Calibri" w:hAnsi="Arial Narrow" w:cs="Times New Roman"/>
          <w:sz w:val="26"/>
          <w:szCs w:val="26"/>
        </w:rPr>
        <w:t>en la sentencia SC-0001-2023</w:t>
      </w:r>
      <w:r w:rsidR="00902178" w:rsidRPr="00F75653">
        <w:rPr>
          <w:rStyle w:val="Refdenotaalpie"/>
          <w:rFonts w:ascii="Arial Narrow" w:eastAsia="Calibri" w:hAnsi="Arial Narrow" w:cs="Times New Roman"/>
          <w:sz w:val="26"/>
          <w:szCs w:val="26"/>
        </w:rPr>
        <w:footnoteReference w:id="47"/>
      </w:r>
      <w:r w:rsidR="009C51F0" w:rsidRPr="00F75653">
        <w:rPr>
          <w:rFonts w:ascii="Arial Narrow" w:eastAsia="Calibri" w:hAnsi="Arial Narrow" w:cs="Times New Roman"/>
          <w:sz w:val="26"/>
          <w:szCs w:val="26"/>
        </w:rPr>
        <w:t>,</w:t>
      </w:r>
      <w:r w:rsidR="001775F1" w:rsidRPr="00F75653">
        <w:rPr>
          <w:rFonts w:ascii="Arial Narrow" w:eastAsia="Calibri" w:hAnsi="Arial Narrow" w:cs="Times New Roman"/>
          <w:sz w:val="26"/>
          <w:szCs w:val="26"/>
        </w:rPr>
        <w:t xml:space="preserve"> donde se reiteró la postura adoptada desde la sentencia SC-0020-2022</w:t>
      </w:r>
      <w:r w:rsidR="007364EA" w:rsidRPr="00F75653">
        <w:rPr>
          <w:rStyle w:val="Refdenotaalpie"/>
          <w:rFonts w:ascii="Arial Narrow" w:eastAsia="Calibri" w:hAnsi="Arial Narrow" w:cs="Times New Roman"/>
          <w:sz w:val="26"/>
          <w:szCs w:val="26"/>
        </w:rPr>
        <w:footnoteReference w:id="48"/>
      </w:r>
      <w:r w:rsidR="001775F1" w:rsidRPr="00F75653">
        <w:rPr>
          <w:rFonts w:ascii="Arial Narrow" w:eastAsia="Calibri" w:hAnsi="Arial Narrow" w:cs="Times New Roman"/>
          <w:sz w:val="26"/>
          <w:szCs w:val="26"/>
        </w:rPr>
        <w:t xml:space="preserve">, </w:t>
      </w:r>
      <w:r w:rsidR="009C51F0" w:rsidRPr="00F75653">
        <w:rPr>
          <w:rFonts w:ascii="Arial Narrow" w:eastAsia="Calibri" w:hAnsi="Arial Narrow" w:cs="Times New Roman"/>
          <w:sz w:val="26"/>
          <w:szCs w:val="26"/>
        </w:rPr>
        <w:t xml:space="preserve"> el referido documento </w:t>
      </w:r>
      <w:r w:rsidRPr="00F75653">
        <w:rPr>
          <w:rFonts w:ascii="Arial Narrow" w:eastAsia="Calibri" w:hAnsi="Arial Narrow" w:cs="Times New Roman"/>
          <w:sz w:val="26"/>
          <w:szCs w:val="26"/>
        </w:rPr>
        <w:t xml:space="preserve"> </w:t>
      </w:r>
      <w:r w:rsidR="00707941" w:rsidRPr="00F75653">
        <w:rPr>
          <w:rFonts w:ascii="Arial Narrow" w:eastAsia="Calibri" w:hAnsi="Arial Narrow" w:cs="Times New Roman"/>
          <w:sz w:val="26"/>
          <w:szCs w:val="26"/>
        </w:rPr>
        <w:t xml:space="preserve">no se </w:t>
      </w:r>
      <w:r w:rsidR="000C754C" w:rsidRPr="00F75653">
        <w:rPr>
          <w:rFonts w:ascii="Arial Narrow" w:eastAsia="Calibri" w:hAnsi="Arial Narrow" w:cs="Times New Roman"/>
          <w:sz w:val="26"/>
          <w:szCs w:val="26"/>
        </w:rPr>
        <w:t>tratará</w:t>
      </w:r>
      <w:r w:rsidR="00707941" w:rsidRPr="00F75653">
        <w:rPr>
          <w:rFonts w:ascii="Arial Narrow" w:eastAsia="Calibri" w:hAnsi="Arial Narrow" w:cs="Times New Roman"/>
          <w:sz w:val="26"/>
          <w:szCs w:val="26"/>
        </w:rPr>
        <w:t xml:space="preserve"> como un dictamen pericial</w:t>
      </w:r>
      <w:r w:rsidR="004E7D93" w:rsidRPr="00F75653">
        <w:rPr>
          <w:rFonts w:ascii="Arial Narrow" w:eastAsia="Calibri" w:hAnsi="Arial Narrow" w:cs="Times New Roman"/>
          <w:sz w:val="26"/>
          <w:szCs w:val="26"/>
        </w:rPr>
        <w:t>,</w:t>
      </w:r>
      <w:r w:rsidR="00707941" w:rsidRPr="00F75653">
        <w:rPr>
          <w:rFonts w:ascii="Arial Narrow" w:eastAsia="Calibri" w:hAnsi="Arial Narrow" w:cs="Times New Roman"/>
          <w:sz w:val="26"/>
          <w:szCs w:val="26"/>
        </w:rPr>
        <w:t xml:space="preserve"> sino </w:t>
      </w:r>
      <w:r w:rsidR="0015791F" w:rsidRPr="00F75653">
        <w:rPr>
          <w:rFonts w:ascii="Arial Narrow" w:eastAsia="Calibri" w:hAnsi="Arial Narrow" w:cs="Times New Roman"/>
          <w:sz w:val="26"/>
          <w:szCs w:val="26"/>
        </w:rPr>
        <w:t xml:space="preserve">que su valoración se realizará bajo la consideración de que se trata de </w:t>
      </w:r>
      <w:r w:rsidR="00707941" w:rsidRPr="00F75653">
        <w:rPr>
          <w:rFonts w:ascii="Arial Narrow" w:eastAsia="Calibri" w:hAnsi="Arial Narrow" w:cs="Times New Roman"/>
          <w:sz w:val="26"/>
          <w:szCs w:val="26"/>
        </w:rPr>
        <w:t>un informe</w:t>
      </w:r>
      <w:r w:rsidR="0015791F" w:rsidRPr="00F75653">
        <w:rPr>
          <w:rFonts w:ascii="Arial Narrow" w:eastAsia="Calibri" w:hAnsi="Arial Narrow" w:cs="Times New Roman"/>
          <w:sz w:val="26"/>
          <w:szCs w:val="26"/>
        </w:rPr>
        <w:t xml:space="preserve">, </w:t>
      </w:r>
      <w:r w:rsidR="00216F4E" w:rsidRPr="00F75653">
        <w:rPr>
          <w:rFonts w:ascii="Arial Narrow" w:eastAsia="Calibri" w:hAnsi="Arial Narrow" w:cs="Times New Roman"/>
          <w:sz w:val="26"/>
          <w:szCs w:val="26"/>
        </w:rPr>
        <w:t xml:space="preserve">atendiendo </w:t>
      </w:r>
      <w:r w:rsidR="004E7D93" w:rsidRPr="00F75653">
        <w:rPr>
          <w:rFonts w:ascii="Arial Narrow" w:eastAsia="Calibri" w:hAnsi="Arial Narrow" w:cs="Times New Roman"/>
          <w:sz w:val="26"/>
          <w:szCs w:val="26"/>
        </w:rPr>
        <w:t>la finalidad con la que fue elaborado (no se trató de prueba pericial contratada por alguna de las partes para ser presentada a este proceso) y</w:t>
      </w:r>
      <w:r w:rsidR="0015791F" w:rsidRPr="00F75653">
        <w:rPr>
          <w:rFonts w:ascii="Arial Narrow" w:eastAsia="Calibri" w:hAnsi="Arial Narrow" w:cs="Times New Roman"/>
          <w:sz w:val="26"/>
          <w:szCs w:val="26"/>
        </w:rPr>
        <w:t xml:space="preserve"> su contenido</w:t>
      </w:r>
      <w:r w:rsidR="004E7D93" w:rsidRPr="00F75653">
        <w:rPr>
          <w:rFonts w:ascii="Arial Narrow" w:eastAsia="Calibri" w:hAnsi="Arial Narrow" w:cs="Times New Roman"/>
          <w:sz w:val="26"/>
          <w:szCs w:val="26"/>
        </w:rPr>
        <w:t xml:space="preserve">. Además, el mismo fue incorporado al expediente </w:t>
      </w:r>
      <w:r w:rsidR="007364EA" w:rsidRPr="00F75653">
        <w:rPr>
          <w:rFonts w:ascii="Arial Narrow" w:eastAsia="Calibri" w:hAnsi="Arial Narrow" w:cs="Times New Roman"/>
          <w:sz w:val="26"/>
          <w:szCs w:val="26"/>
        </w:rPr>
        <w:t>en forma oportuna y puesto en conocimiento</w:t>
      </w:r>
      <w:r w:rsidR="0015791F" w:rsidRPr="00F75653">
        <w:rPr>
          <w:rFonts w:ascii="Arial Narrow" w:eastAsia="Calibri" w:hAnsi="Arial Narrow" w:cs="Times New Roman"/>
          <w:sz w:val="26"/>
          <w:szCs w:val="26"/>
        </w:rPr>
        <w:t xml:space="preserve"> </w:t>
      </w:r>
      <w:r w:rsidR="007364EA" w:rsidRPr="00F75653">
        <w:rPr>
          <w:rFonts w:ascii="Arial Narrow" w:eastAsia="Calibri" w:hAnsi="Arial Narrow" w:cs="Times New Roman"/>
          <w:sz w:val="26"/>
          <w:szCs w:val="26"/>
        </w:rPr>
        <w:t>de las partes</w:t>
      </w:r>
      <w:r w:rsidR="0015791F" w:rsidRPr="00F75653">
        <w:rPr>
          <w:rFonts w:ascii="Arial Narrow" w:eastAsia="Calibri" w:hAnsi="Arial Narrow" w:cs="Times New Roman"/>
          <w:sz w:val="26"/>
          <w:szCs w:val="26"/>
        </w:rPr>
        <w:t xml:space="preserve"> mediante auto de 06 de marzo de 2020</w:t>
      </w:r>
      <w:r w:rsidR="0015791F" w:rsidRPr="00F75653">
        <w:rPr>
          <w:rStyle w:val="Refdenotaalpie"/>
          <w:rFonts w:ascii="Arial Narrow" w:eastAsia="Calibri" w:hAnsi="Arial Narrow" w:cs="Times New Roman"/>
          <w:sz w:val="26"/>
          <w:szCs w:val="26"/>
        </w:rPr>
        <w:footnoteReference w:id="49"/>
      </w:r>
      <w:r w:rsidRPr="00F75653">
        <w:rPr>
          <w:rFonts w:ascii="Arial Narrow" w:eastAsia="Calibri" w:hAnsi="Arial Narrow" w:cs="Times New Roman"/>
          <w:sz w:val="26"/>
          <w:szCs w:val="26"/>
        </w:rPr>
        <w:t>.</w:t>
      </w:r>
    </w:p>
    <w:p w14:paraId="30FF9A77" w14:textId="0B98EC46" w:rsidR="00666A81" w:rsidRPr="00F75653" w:rsidRDefault="00666A81" w:rsidP="00F75653">
      <w:pPr>
        <w:spacing w:line="276" w:lineRule="auto"/>
        <w:jc w:val="both"/>
        <w:rPr>
          <w:rFonts w:ascii="Arial Narrow" w:eastAsia="Calibri" w:hAnsi="Arial Narrow" w:cs="Times New Roman"/>
          <w:sz w:val="26"/>
          <w:szCs w:val="26"/>
        </w:rPr>
      </w:pPr>
    </w:p>
    <w:p w14:paraId="003C1C95" w14:textId="71A12BBD" w:rsidR="0068771B" w:rsidRPr="00F75653" w:rsidRDefault="00902178"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A</w:t>
      </w:r>
      <w:r w:rsidR="0068771B" w:rsidRPr="00F75653">
        <w:rPr>
          <w:rFonts w:ascii="Arial Narrow" w:eastAsia="Calibri" w:hAnsi="Arial Narrow" w:cs="Times New Roman"/>
          <w:sz w:val="26"/>
          <w:szCs w:val="26"/>
        </w:rPr>
        <w:t xml:space="preserve">hora, en cuanto al estudio de este medio probatorio, es </w:t>
      </w:r>
      <w:r w:rsidR="00B2218F" w:rsidRPr="00F75653">
        <w:rPr>
          <w:rFonts w:ascii="Arial Narrow" w:eastAsia="Calibri" w:hAnsi="Arial Narrow" w:cs="Times New Roman"/>
          <w:sz w:val="26"/>
          <w:szCs w:val="26"/>
        </w:rPr>
        <w:t>importante recordar</w:t>
      </w:r>
      <w:r w:rsidR="0068771B" w:rsidRPr="00F75653">
        <w:rPr>
          <w:rFonts w:ascii="Arial Narrow" w:hAnsi="Arial Narrow" w:cs="Arial"/>
          <w:bCs/>
          <w:sz w:val="26"/>
          <w:szCs w:val="26"/>
        </w:rPr>
        <w:t xml:space="preserve"> que en el campo de la responsabilidad médica, las pruebas técnicas (v.gr., dictámenes periciales y testigos técnicos) </w:t>
      </w:r>
      <w:r w:rsidR="0068771B" w:rsidRPr="00F75653">
        <w:rPr>
          <w:rFonts w:ascii="Arial Narrow" w:hAnsi="Arial Narrow" w:cs="Arial"/>
          <w:bCs/>
          <w:iCs/>
          <w:sz w:val="26"/>
          <w:szCs w:val="26"/>
        </w:rPr>
        <w:t xml:space="preserve">sin ser únicas y determinantes, sí </w:t>
      </w:r>
      <w:r w:rsidR="0068771B" w:rsidRPr="00F75653">
        <w:rPr>
          <w:rFonts w:ascii="Arial Narrow" w:hAnsi="Arial Narrow" w:cs="Arial"/>
          <w:bCs/>
          <w:sz w:val="26"/>
          <w:szCs w:val="26"/>
        </w:rPr>
        <w:t>ofrecen mayor poder de convicción para encontrar configurados los elementos necesarios para su estructuración, en especial el nexo causal y la culpa</w:t>
      </w:r>
      <w:r w:rsidR="0068771B" w:rsidRPr="00F75653">
        <w:rPr>
          <w:rStyle w:val="Refdenotaalpie"/>
          <w:rFonts w:ascii="Arial Narrow" w:hAnsi="Arial Narrow" w:cs="Arial"/>
          <w:bCs/>
          <w:sz w:val="26"/>
          <w:szCs w:val="26"/>
        </w:rPr>
        <w:footnoteReference w:id="50"/>
      </w:r>
      <w:r w:rsidR="0068771B" w:rsidRPr="00F75653">
        <w:rPr>
          <w:rFonts w:ascii="Arial Narrow" w:hAnsi="Arial Narrow" w:cs="Arial"/>
          <w:bCs/>
          <w:sz w:val="26"/>
          <w:szCs w:val="26"/>
        </w:rPr>
        <w:t>. Con todo, es bueno precisar que al respecto no existe una tarifa legal, luego cualquier medio de convicción puede ser usado para llevar certeza al juzgador sobre su existencia, valga decir, indicios, documentos - como la historia clínica -, testimonios no técnicos, dependiendo de lo claro y certero que estos se muestren frente al hecho por probar</w:t>
      </w:r>
      <w:r w:rsidR="0068771B" w:rsidRPr="00F75653">
        <w:rPr>
          <w:rFonts w:ascii="Arial Narrow" w:hAnsi="Arial Narrow" w:cs="Arial"/>
          <w:bCs/>
          <w:i/>
          <w:iCs/>
          <w:sz w:val="26"/>
          <w:szCs w:val="26"/>
        </w:rPr>
        <w:t xml:space="preserve">. </w:t>
      </w:r>
      <w:r w:rsidR="0068771B" w:rsidRPr="00F75653">
        <w:rPr>
          <w:rFonts w:ascii="Arial Narrow" w:hAnsi="Arial Narrow" w:cs="Arial"/>
          <w:bCs/>
          <w:sz w:val="26"/>
          <w:szCs w:val="26"/>
        </w:rPr>
        <w:t xml:space="preserve">Corresponderá en cada caso concreto su valoración, de manera individual y en conjunto, para hallar su eficacia demostrativa. </w:t>
      </w:r>
    </w:p>
    <w:p w14:paraId="1D213508" w14:textId="77777777" w:rsidR="0068771B" w:rsidRPr="00F75653" w:rsidRDefault="0068771B" w:rsidP="00F75653">
      <w:pPr>
        <w:pStyle w:val="Sinespaciado"/>
        <w:spacing w:line="276" w:lineRule="auto"/>
        <w:jc w:val="both"/>
        <w:rPr>
          <w:rFonts w:ascii="Arial Narrow" w:hAnsi="Arial Narrow" w:cs="Arial"/>
          <w:bCs/>
          <w:sz w:val="26"/>
          <w:szCs w:val="26"/>
        </w:rPr>
      </w:pPr>
    </w:p>
    <w:p w14:paraId="1DFC3087" w14:textId="65A8E3AB" w:rsidR="0068771B" w:rsidRPr="00F75653" w:rsidRDefault="0068771B" w:rsidP="00F75653">
      <w:pPr>
        <w:spacing w:line="276" w:lineRule="auto"/>
        <w:jc w:val="both"/>
        <w:rPr>
          <w:rFonts w:ascii="Arial Narrow" w:eastAsia="Calibri" w:hAnsi="Arial Narrow" w:cs="Times New Roman"/>
          <w:sz w:val="26"/>
          <w:szCs w:val="26"/>
        </w:rPr>
      </w:pPr>
      <w:r w:rsidRPr="00F75653">
        <w:rPr>
          <w:rFonts w:ascii="Arial Narrow" w:eastAsia="Calibri" w:hAnsi="Arial Narrow" w:cs="Times New Roman"/>
          <w:sz w:val="26"/>
          <w:szCs w:val="26"/>
        </w:rPr>
        <w:t>Así lo ha sostenido desde antaño este Tribunal</w:t>
      </w:r>
      <w:r w:rsidRPr="00F75653">
        <w:rPr>
          <w:rFonts w:ascii="Arial Narrow" w:eastAsia="Calibri" w:hAnsi="Arial Narrow" w:cs="Times New Roman"/>
          <w:sz w:val="26"/>
          <w:szCs w:val="26"/>
          <w:vertAlign w:val="superscript"/>
        </w:rPr>
        <w:footnoteReference w:id="51"/>
      </w:r>
      <w:r w:rsidRPr="00F75653">
        <w:rPr>
          <w:rFonts w:ascii="Arial Narrow" w:eastAsia="Calibri" w:hAnsi="Arial Narrow" w:cs="Times New Roman"/>
          <w:sz w:val="26"/>
          <w:szCs w:val="26"/>
        </w:rPr>
        <w:t>, providencias en las que se citó la sentencia SC-2506-16 de la Sala de Casación Civil de la Corte; incluso desde antes, el máximo Tribunal en sentencia del 14 de diciembre de 2012, radicado 2002-00188-01, con ponencia del Magistrado Ari</w:t>
      </w:r>
      <w:r w:rsidR="005858EA">
        <w:rPr>
          <w:rFonts w:ascii="Arial Narrow" w:eastAsia="Calibri" w:hAnsi="Arial Narrow" w:cs="Times New Roman"/>
          <w:sz w:val="26"/>
          <w:szCs w:val="26"/>
        </w:rPr>
        <w:t>e</w:t>
      </w:r>
      <w:r w:rsidRPr="00F75653">
        <w:rPr>
          <w:rFonts w:ascii="Arial Narrow" w:eastAsia="Calibri" w:hAnsi="Arial Narrow" w:cs="Times New Roman"/>
          <w:sz w:val="26"/>
          <w:szCs w:val="26"/>
        </w:rPr>
        <w:t>l Salazar Ramírez, en la que abordó otra providencia del 26 de septiembre de 2002, expediente 6878, señaló que:</w:t>
      </w:r>
    </w:p>
    <w:p w14:paraId="6EDE6AE1" w14:textId="77777777" w:rsidR="0068771B" w:rsidRPr="00F75653" w:rsidRDefault="0068771B" w:rsidP="00F75653">
      <w:pPr>
        <w:spacing w:line="276" w:lineRule="auto"/>
        <w:ind w:left="567" w:right="626"/>
        <w:jc w:val="both"/>
        <w:rPr>
          <w:rFonts w:ascii="Arial Narrow" w:eastAsia="Calibri" w:hAnsi="Arial Narrow" w:cs="Times New Roman"/>
          <w:i/>
          <w:iCs/>
          <w:sz w:val="26"/>
          <w:szCs w:val="26"/>
        </w:rPr>
      </w:pPr>
    </w:p>
    <w:p w14:paraId="65B730A6" w14:textId="77777777" w:rsidR="0068771B" w:rsidRPr="00CB04F9" w:rsidRDefault="0068771B" w:rsidP="00CB04F9">
      <w:pPr>
        <w:ind w:left="426" w:right="428"/>
        <w:jc w:val="both"/>
        <w:textAlignment w:val="baseline"/>
        <w:rPr>
          <w:rFonts w:ascii="Arial Narrow" w:hAnsi="Arial Narrow" w:cs="Arial"/>
          <w:i/>
          <w:iCs/>
          <w:sz w:val="24"/>
          <w:szCs w:val="26"/>
        </w:rPr>
      </w:pPr>
      <w:r w:rsidRPr="00CB04F9">
        <w:rPr>
          <w:rFonts w:ascii="Arial Narrow" w:hAnsi="Arial Narrow" w:cs="Arial"/>
          <w:i/>
          <w:iCs/>
          <w:sz w:val="24"/>
          <w:szCs w:val="26"/>
        </w:rPr>
        <w:t>Sin embargo –ha sostenido esta Corte– “cuando de asuntos técnicos se trata, no es el sentido común o las reglas de la vida los criterios que exclusivamente deben orientar la labor de búsqueda de la causa jurídica adecuada, dado que no proporcionan elementos de juicio en vista del conocimiento especial que se necesita, por lo que a no dudarlo cobra especial importancia la dilucidación técnica que brinde al proceso esos elementos propios de la ciencia –no conocidos por el común de las personas y de suyo sólo familiar en menor o mayor medida a aquéllos que la practican– y que a fin de cuentas dan, con carácter general las pautas que ha de tener en cuenta el juez para atribuir a un antecedente la categoría jurídica de causa. En otras palabras, un dictamen pericial, un documento técnico científico o un testimonio de la misma índole, entre otras pruebas, podrán ilustrar al juez sobre las reglas técnicas que la ciencia de que se trate tenga decantadas en relación con la causa probable o cierta de la producción del daño que se investiga. Así, con base en la información suministrada, podrá el juez, ahora sí aplicando las reglas de la experiencia común y las propias de la ciencia, dilucidar con mayor margen de certeza si uno o varios antecedentes son causas o, como decían los escolásticos, meras condiciones que coadyuvan pero no ocasionan…”.</w:t>
      </w:r>
    </w:p>
    <w:p w14:paraId="397B2F70" w14:textId="45D7AF9B" w:rsidR="0068771B" w:rsidRPr="00F75653" w:rsidRDefault="0068771B" w:rsidP="00F75653">
      <w:pPr>
        <w:spacing w:line="276" w:lineRule="auto"/>
        <w:ind w:right="626"/>
        <w:jc w:val="both"/>
        <w:rPr>
          <w:rFonts w:ascii="Arial Narrow" w:eastAsia="Calibri" w:hAnsi="Arial Narrow" w:cs="Times New Roman"/>
          <w:sz w:val="26"/>
          <w:szCs w:val="26"/>
        </w:rPr>
      </w:pPr>
    </w:p>
    <w:p w14:paraId="18C82F36" w14:textId="1E97473C" w:rsidR="00B2218F" w:rsidRPr="00F75653" w:rsidRDefault="00B2218F"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 xml:space="preserve">En línea con lo anteriormente expuesto se desprende que el informe objeto de estudio, es un elemento técnico que brinda herramientas de juicio </w:t>
      </w:r>
      <w:r w:rsidR="007F5383" w:rsidRPr="00F75653">
        <w:rPr>
          <w:rFonts w:ascii="Arial Narrow" w:eastAsia="Calibri" w:hAnsi="Arial Narrow" w:cs="Times New Roman"/>
          <w:sz w:val="26"/>
          <w:szCs w:val="26"/>
        </w:rPr>
        <w:t>para que</w:t>
      </w:r>
      <w:r w:rsidRPr="00F75653">
        <w:rPr>
          <w:rFonts w:ascii="Arial Narrow" w:eastAsia="Calibri" w:hAnsi="Arial Narrow" w:cs="Times New Roman"/>
          <w:sz w:val="26"/>
          <w:szCs w:val="26"/>
        </w:rPr>
        <w:t xml:space="preserve"> el juzgador tenga mayor claridad en cuanto </w:t>
      </w:r>
      <w:r w:rsidR="007F5383" w:rsidRPr="00F75653">
        <w:rPr>
          <w:rFonts w:ascii="Arial Narrow" w:eastAsia="Calibri" w:hAnsi="Arial Narrow" w:cs="Times New Roman"/>
          <w:sz w:val="26"/>
          <w:szCs w:val="26"/>
        </w:rPr>
        <w:t>a si</w:t>
      </w:r>
      <w:r w:rsidRPr="00F75653">
        <w:rPr>
          <w:rFonts w:ascii="Arial Narrow" w:eastAsia="Calibri" w:hAnsi="Arial Narrow" w:cs="Times New Roman"/>
          <w:sz w:val="26"/>
          <w:szCs w:val="26"/>
        </w:rPr>
        <w:t xml:space="preserve"> la causa que invoca el actor </w:t>
      </w:r>
      <w:r w:rsidR="00CA1C0B" w:rsidRPr="00F75653">
        <w:rPr>
          <w:rFonts w:ascii="Arial Narrow" w:eastAsia="Calibri" w:hAnsi="Arial Narrow" w:cs="Times New Roman"/>
          <w:sz w:val="26"/>
          <w:szCs w:val="26"/>
        </w:rPr>
        <w:t xml:space="preserve">fue </w:t>
      </w:r>
      <w:r w:rsidRPr="00F75653">
        <w:rPr>
          <w:rFonts w:ascii="Arial Narrow" w:eastAsia="Calibri" w:hAnsi="Arial Narrow" w:cs="Times New Roman"/>
          <w:sz w:val="26"/>
          <w:szCs w:val="26"/>
        </w:rPr>
        <w:t>la adecuada</w:t>
      </w:r>
      <w:r w:rsidR="00CA1C0B" w:rsidRPr="00F75653">
        <w:rPr>
          <w:rFonts w:ascii="Arial Narrow" w:eastAsia="Calibri" w:hAnsi="Arial Narrow" w:cs="Times New Roman"/>
          <w:sz w:val="26"/>
          <w:szCs w:val="26"/>
        </w:rPr>
        <w:t xml:space="preserve"> </w:t>
      </w:r>
      <w:r w:rsidRPr="00F75653">
        <w:rPr>
          <w:rFonts w:ascii="Arial Narrow" w:eastAsia="Calibri" w:hAnsi="Arial Narrow" w:cs="Times New Roman"/>
          <w:sz w:val="26"/>
          <w:szCs w:val="26"/>
        </w:rPr>
        <w:t xml:space="preserve">de la muerte del señor </w:t>
      </w:r>
      <w:r w:rsidR="00FF4B2B">
        <w:rPr>
          <w:rFonts w:ascii="Arial Narrow" w:eastAsia="Calibri" w:hAnsi="Arial Narrow" w:cs="Times New Roman"/>
          <w:sz w:val="26"/>
          <w:szCs w:val="26"/>
        </w:rPr>
        <w:t>JESH</w:t>
      </w:r>
      <w:r w:rsidRPr="00F75653">
        <w:rPr>
          <w:rFonts w:ascii="Arial Narrow" w:eastAsia="Calibri" w:hAnsi="Arial Narrow" w:cs="Times New Roman"/>
          <w:sz w:val="26"/>
          <w:szCs w:val="26"/>
        </w:rPr>
        <w:t xml:space="preserve">. </w:t>
      </w:r>
    </w:p>
    <w:p w14:paraId="3A6C843B" w14:textId="7019AB73" w:rsidR="00B2218F" w:rsidRPr="00F75653" w:rsidRDefault="00B2218F" w:rsidP="00F75653">
      <w:pPr>
        <w:spacing w:line="276" w:lineRule="auto"/>
        <w:ind w:right="626"/>
        <w:jc w:val="both"/>
        <w:rPr>
          <w:rFonts w:ascii="Arial Narrow" w:eastAsia="Calibri" w:hAnsi="Arial Narrow" w:cs="Times New Roman"/>
          <w:sz w:val="26"/>
          <w:szCs w:val="26"/>
        </w:rPr>
      </w:pPr>
    </w:p>
    <w:p w14:paraId="78E1E34D" w14:textId="659CBF23" w:rsidR="00BD69AE" w:rsidRPr="00F75653" w:rsidRDefault="009A5283"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Al consultar el citado documento en cuanto a las circunstancias del paciente y el manejo médico suministrado</w:t>
      </w:r>
      <w:r w:rsidR="00D83BDC" w:rsidRPr="00F75653">
        <w:rPr>
          <w:rFonts w:ascii="Arial Narrow" w:eastAsia="Calibri" w:hAnsi="Arial Narrow" w:cs="Times New Roman"/>
          <w:sz w:val="26"/>
          <w:szCs w:val="26"/>
        </w:rPr>
        <w:t>,</w:t>
      </w:r>
      <w:r w:rsidRPr="00F75653">
        <w:rPr>
          <w:rFonts w:ascii="Arial Narrow" w:eastAsia="Calibri" w:hAnsi="Arial Narrow" w:cs="Times New Roman"/>
          <w:sz w:val="26"/>
          <w:szCs w:val="26"/>
        </w:rPr>
        <w:t xml:space="preserve"> se extracta</w:t>
      </w:r>
      <w:r w:rsidR="00D83BDC" w:rsidRPr="00F75653">
        <w:rPr>
          <w:rFonts w:ascii="Arial Narrow" w:eastAsia="Calibri" w:hAnsi="Arial Narrow" w:cs="Times New Roman"/>
          <w:sz w:val="26"/>
          <w:szCs w:val="26"/>
        </w:rPr>
        <w:t xml:space="preserve"> que el médico forense jamás encontró demostrada la </w:t>
      </w:r>
      <w:r w:rsidR="00294E7D" w:rsidRPr="00F75653">
        <w:rPr>
          <w:rFonts w:ascii="Arial Narrow" w:eastAsia="Calibri" w:hAnsi="Arial Narrow" w:cs="Times New Roman"/>
          <w:sz w:val="26"/>
          <w:szCs w:val="26"/>
        </w:rPr>
        <w:t>desidia</w:t>
      </w:r>
      <w:r w:rsidR="00D83BDC" w:rsidRPr="00F75653">
        <w:rPr>
          <w:rFonts w:ascii="Arial Narrow" w:eastAsia="Calibri" w:hAnsi="Arial Narrow" w:cs="Times New Roman"/>
          <w:sz w:val="26"/>
          <w:szCs w:val="26"/>
        </w:rPr>
        <w:t xml:space="preserve"> o el abandono que </w:t>
      </w:r>
      <w:r w:rsidR="00BD69AE" w:rsidRPr="00F75653">
        <w:rPr>
          <w:rFonts w:ascii="Arial Narrow" w:eastAsia="Calibri" w:hAnsi="Arial Narrow" w:cs="Times New Roman"/>
          <w:sz w:val="26"/>
          <w:szCs w:val="26"/>
        </w:rPr>
        <w:t>plante</w:t>
      </w:r>
      <w:r w:rsidR="005F413A" w:rsidRPr="00F75653">
        <w:rPr>
          <w:rFonts w:ascii="Arial Narrow" w:eastAsia="Calibri" w:hAnsi="Arial Narrow" w:cs="Times New Roman"/>
          <w:sz w:val="26"/>
          <w:szCs w:val="26"/>
        </w:rPr>
        <w:t>ó</w:t>
      </w:r>
      <w:r w:rsidR="00BD69AE" w:rsidRPr="00F75653">
        <w:rPr>
          <w:rFonts w:ascii="Arial Narrow" w:eastAsia="Calibri" w:hAnsi="Arial Narrow" w:cs="Times New Roman"/>
          <w:sz w:val="26"/>
          <w:szCs w:val="26"/>
        </w:rPr>
        <w:t xml:space="preserve"> el extremo demandante</w:t>
      </w:r>
      <w:r w:rsidR="002013DC" w:rsidRPr="00F75653">
        <w:rPr>
          <w:rFonts w:ascii="Arial Narrow" w:eastAsia="Calibri" w:hAnsi="Arial Narrow" w:cs="Times New Roman"/>
          <w:sz w:val="26"/>
          <w:szCs w:val="26"/>
        </w:rPr>
        <w:t xml:space="preserve"> en sus interrogantes</w:t>
      </w:r>
      <w:r w:rsidR="00BD69AE" w:rsidRPr="00F75653">
        <w:rPr>
          <w:rFonts w:ascii="Arial Narrow" w:eastAsia="Calibri" w:hAnsi="Arial Narrow" w:cs="Times New Roman"/>
          <w:sz w:val="26"/>
          <w:szCs w:val="26"/>
        </w:rPr>
        <w:t xml:space="preserve">. Se advierte que ese informe se elaboró dentro de la investigación penal por homicidio culposo </w:t>
      </w:r>
      <w:r w:rsidR="00431023" w:rsidRPr="00F75653">
        <w:rPr>
          <w:rFonts w:ascii="Arial Narrow" w:eastAsia="Calibri" w:hAnsi="Arial Narrow" w:cs="Times New Roman"/>
          <w:sz w:val="26"/>
          <w:szCs w:val="26"/>
        </w:rPr>
        <w:t xml:space="preserve">adelantado por los mismos hechos acá investigados, donde </w:t>
      </w:r>
      <w:r w:rsidR="00573FD7" w:rsidRPr="00F75653">
        <w:rPr>
          <w:rFonts w:ascii="Arial Narrow" w:eastAsia="Calibri" w:hAnsi="Arial Narrow" w:cs="Times New Roman"/>
          <w:sz w:val="26"/>
          <w:szCs w:val="26"/>
        </w:rPr>
        <w:t>igual</w:t>
      </w:r>
      <w:r w:rsidR="00431023" w:rsidRPr="00F75653">
        <w:rPr>
          <w:rFonts w:ascii="Arial Narrow" w:eastAsia="Calibri" w:hAnsi="Arial Narrow" w:cs="Times New Roman"/>
          <w:sz w:val="26"/>
          <w:szCs w:val="26"/>
        </w:rPr>
        <w:t xml:space="preserve"> apoderado que </w:t>
      </w:r>
      <w:r w:rsidR="00AC7457" w:rsidRPr="00F75653">
        <w:rPr>
          <w:rFonts w:ascii="Arial Narrow" w:eastAsia="Calibri" w:hAnsi="Arial Narrow" w:cs="Times New Roman"/>
          <w:sz w:val="26"/>
          <w:szCs w:val="26"/>
        </w:rPr>
        <w:t>en este asunto</w:t>
      </w:r>
      <w:r w:rsidR="00431023" w:rsidRPr="00F75653">
        <w:rPr>
          <w:rFonts w:ascii="Arial Narrow" w:eastAsia="Calibri" w:hAnsi="Arial Narrow" w:cs="Times New Roman"/>
          <w:sz w:val="26"/>
          <w:szCs w:val="26"/>
        </w:rPr>
        <w:t xml:space="preserve"> representa a los demandantes, allá patrocina a las víctimas, y reclamó esa prueba con similar cuestionario al que </w:t>
      </w:r>
      <w:r w:rsidR="00573FD7" w:rsidRPr="00F75653">
        <w:rPr>
          <w:rFonts w:ascii="Arial Narrow" w:eastAsia="Calibri" w:hAnsi="Arial Narrow" w:cs="Times New Roman"/>
          <w:sz w:val="26"/>
          <w:szCs w:val="26"/>
        </w:rPr>
        <w:t>en este proceso</w:t>
      </w:r>
      <w:r w:rsidR="00431023" w:rsidRPr="00F75653">
        <w:rPr>
          <w:rFonts w:ascii="Arial Narrow" w:eastAsia="Calibri" w:hAnsi="Arial Narrow" w:cs="Times New Roman"/>
          <w:sz w:val="26"/>
          <w:szCs w:val="26"/>
        </w:rPr>
        <w:t xml:space="preserve"> </w:t>
      </w:r>
      <w:r w:rsidR="00AC7457" w:rsidRPr="00F75653">
        <w:rPr>
          <w:rFonts w:ascii="Arial Narrow" w:eastAsia="Calibri" w:hAnsi="Arial Narrow" w:cs="Times New Roman"/>
          <w:sz w:val="26"/>
          <w:szCs w:val="26"/>
        </w:rPr>
        <w:t>propuso</w:t>
      </w:r>
      <w:r w:rsidR="009B42AD" w:rsidRPr="00F75653">
        <w:rPr>
          <w:rFonts w:ascii="Arial Narrow" w:eastAsia="Calibri" w:hAnsi="Arial Narrow" w:cs="Times New Roman"/>
          <w:sz w:val="26"/>
          <w:szCs w:val="26"/>
        </w:rPr>
        <w:t>.</w:t>
      </w:r>
    </w:p>
    <w:p w14:paraId="726CE709" w14:textId="77777777" w:rsidR="00994D47" w:rsidRPr="00F75653" w:rsidRDefault="00994D47" w:rsidP="00F75653">
      <w:pPr>
        <w:spacing w:line="276" w:lineRule="auto"/>
        <w:ind w:right="59"/>
        <w:jc w:val="both"/>
        <w:rPr>
          <w:rFonts w:ascii="Arial Narrow" w:eastAsia="Calibri" w:hAnsi="Arial Narrow" w:cs="Times New Roman"/>
          <w:sz w:val="26"/>
          <w:szCs w:val="26"/>
        </w:rPr>
      </w:pPr>
    </w:p>
    <w:p w14:paraId="2863BE99" w14:textId="4560630A" w:rsidR="00994D47" w:rsidRPr="00F75653" w:rsidRDefault="00994D47"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En forma expresa, al dar respuesta a la pregunta 32</w:t>
      </w:r>
      <w:r w:rsidRPr="00F75653">
        <w:rPr>
          <w:rStyle w:val="Refdenotaalpie"/>
          <w:rFonts w:ascii="Arial Narrow" w:eastAsia="Calibri" w:hAnsi="Arial Narrow" w:cs="Times New Roman"/>
          <w:sz w:val="26"/>
          <w:szCs w:val="26"/>
        </w:rPr>
        <w:footnoteReference w:id="52"/>
      </w:r>
      <w:r w:rsidRPr="00F75653">
        <w:rPr>
          <w:rFonts w:ascii="Arial Narrow" w:eastAsia="Calibri" w:hAnsi="Arial Narrow" w:cs="Times New Roman"/>
          <w:sz w:val="26"/>
          <w:szCs w:val="26"/>
        </w:rPr>
        <w:t xml:space="preserve"> señaló</w:t>
      </w:r>
      <w:r w:rsidR="00573FD7" w:rsidRPr="00F75653">
        <w:rPr>
          <w:rFonts w:ascii="Arial Narrow" w:eastAsia="Calibri" w:hAnsi="Arial Narrow" w:cs="Times New Roman"/>
          <w:sz w:val="26"/>
          <w:szCs w:val="26"/>
        </w:rPr>
        <w:t xml:space="preserve"> el experto</w:t>
      </w:r>
      <w:r w:rsidRPr="00F75653">
        <w:rPr>
          <w:rFonts w:ascii="Arial Narrow" w:eastAsia="Calibri" w:hAnsi="Arial Narrow" w:cs="Times New Roman"/>
          <w:sz w:val="26"/>
          <w:szCs w:val="26"/>
        </w:rPr>
        <w:t xml:space="preserve">: </w:t>
      </w:r>
      <w:r w:rsidR="00AF6FB3" w:rsidRPr="00F75653">
        <w:rPr>
          <w:rFonts w:ascii="Arial Narrow" w:eastAsia="Calibri" w:hAnsi="Arial Narrow" w:cs="Times New Roman"/>
          <w:sz w:val="26"/>
          <w:szCs w:val="26"/>
        </w:rPr>
        <w:t>“</w:t>
      </w:r>
      <w:r w:rsidR="00AF6FB3" w:rsidRPr="006A7DE5">
        <w:rPr>
          <w:rFonts w:ascii="Arial Narrow" w:eastAsia="Calibri" w:hAnsi="Arial Narrow" w:cs="Times New Roman"/>
          <w:i/>
          <w:iCs/>
          <w:sz w:val="24"/>
          <w:szCs w:val="26"/>
        </w:rPr>
        <w:t xml:space="preserve">El señor </w:t>
      </w:r>
      <w:r w:rsidR="005858EA" w:rsidRPr="006A7DE5">
        <w:rPr>
          <w:rFonts w:ascii="Arial Narrow" w:eastAsia="Calibri" w:hAnsi="Arial Narrow" w:cs="Times New Roman"/>
          <w:i/>
          <w:iCs/>
          <w:sz w:val="24"/>
          <w:szCs w:val="26"/>
        </w:rPr>
        <w:t>JESH</w:t>
      </w:r>
      <w:r w:rsidR="00AF6FB3" w:rsidRPr="006A7DE5">
        <w:rPr>
          <w:rFonts w:ascii="Arial Narrow" w:eastAsia="Calibri" w:hAnsi="Arial Narrow" w:cs="Times New Roman"/>
          <w:i/>
          <w:iCs/>
          <w:sz w:val="24"/>
          <w:szCs w:val="26"/>
        </w:rPr>
        <w:t xml:space="preserve"> presentaba una enfermedad de base grave y se encontraba en críticas condiciones de inestabilidad en su estado de salud, con atención médica continua por parte de la médica Lilian Orozco Santiago, por lo cual no es posible afirmar taxativamente que el supuesto “abandono médico”</w:t>
      </w:r>
      <w:r w:rsidR="00D32FA6" w:rsidRPr="006A7DE5">
        <w:rPr>
          <w:rFonts w:ascii="Arial Narrow" w:eastAsia="Calibri" w:hAnsi="Arial Narrow" w:cs="Times New Roman"/>
          <w:i/>
          <w:iCs/>
          <w:sz w:val="24"/>
          <w:szCs w:val="26"/>
        </w:rPr>
        <w:t xml:space="preserve"> fue el factor determinante de su fallecimiento</w:t>
      </w:r>
      <w:r w:rsidR="00D32FA6" w:rsidRPr="00F75653">
        <w:rPr>
          <w:rFonts w:ascii="Arial Narrow" w:eastAsia="Calibri" w:hAnsi="Arial Narrow" w:cs="Times New Roman"/>
          <w:i/>
          <w:iCs/>
          <w:sz w:val="26"/>
          <w:szCs w:val="26"/>
        </w:rPr>
        <w:t xml:space="preserve">”. </w:t>
      </w:r>
      <w:r w:rsidR="00D32FA6" w:rsidRPr="00F75653">
        <w:rPr>
          <w:rFonts w:ascii="Arial Narrow" w:eastAsia="Calibri" w:hAnsi="Arial Narrow" w:cs="Times New Roman"/>
          <w:sz w:val="26"/>
          <w:szCs w:val="26"/>
        </w:rPr>
        <w:t>Ello lo reiter</w:t>
      </w:r>
      <w:r w:rsidR="004D04A0" w:rsidRPr="00F75653">
        <w:rPr>
          <w:rFonts w:ascii="Arial Narrow" w:eastAsia="Calibri" w:hAnsi="Arial Narrow" w:cs="Times New Roman"/>
          <w:sz w:val="26"/>
          <w:szCs w:val="26"/>
        </w:rPr>
        <w:t xml:space="preserve">ó </w:t>
      </w:r>
      <w:r w:rsidR="00D32FA6" w:rsidRPr="00F75653">
        <w:rPr>
          <w:rFonts w:ascii="Arial Narrow" w:eastAsia="Calibri" w:hAnsi="Arial Narrow" w:cs="Times New Roman"/>
          <w:sz w:val="26"/>
          <w:szCs w:val="26"/>
        </w:rPr>
        <w:t>al responder la pregunta 33</w:t>
      </w:r>
      <w:r w:rsidR="00D32FA6" w:rsidRPr="00F75653">
        <w:rPr>
          <w:rStyle w:val="Refdenotaalpie"/>
          <w:rFonts w:ascii="Arial Narrow" w:eastAsia="Calibri" w:hAnsi="Arial Narrow" w:cs="Times New Roman"/>
          <w:sz w:val="26"/>
          <w:szCs w:val="26"/>
        </w:rPr>
        <w:footnoteReference w:id="53"/>
      </w:r>
      <w:r w:rsidR="004D04A0" w:rsidRPr="00F75653">
        <w:rPr>
          <w:rFonts w:ascii="Arial Narrow" w:eastAsia="Calibri" w:hAnsi="Arial Narrow" w:cs="Times New Roman"/>
          <w:sz w:val="26"/>
          <w:szCs w:val="26"/>
        </w:rPr>
        <w:t xml:space="preserve">: </w:t>
      </w:r>
      <w:r w:rsidR="004D04A0" w:rsidRPr="00F75653">
        <w:rPr>
          <w:rFonts w:ascii="Arial Narrow" w:eastAsia="Calibri" w:hAnsi="Arial Narrow" w:cs="Times New Roman"/>
          <w:i/>
          <w:iCs/>
          <w:sz w:val="26"/>
          <w:szCs w:val="26"/>
        </w:rPr>
        <w:t>“</w:t>
      </w:r>
      <w:r w:rsidR="004D04A0" w:rsidRPr="006A7DE5">
        <w:rPr>
          <w:rFonts w:ascii="Arial Narrow" w:eastAsia="Calibri" w:hAnsi="Arial Narrow" w:cs="Times New Roman"/>
          <w:i/>
          <w:iCs/>
          <w:sz w:val="24"/>
          <w:szCs w:val="26"/>
        </w:rPr>
        <w:t xml:space="preserve">La cadena de complicaciones de la salud del señor </w:t>
      </w:r>
      <w:r w:rsidR="005858EA" w:rsidRPr="006A7DE5">
        <w:rPr>
          <w:rFonts w:ascii="Arial Narrow" w:eastAsia="Calibri" w:hAnsi="Arial Narrow" w:cs="Times New Roman"/>
          <w:i/>
          <w:iCs/>
          <w:sz w:val="24"/>
          <w:szCs w:val="26"/>
        </w:rPr>
        <w:t>JESH</w:t>
      </w:r>
      <w:r w:rsidR="004D04A0" w:rsidRPr="006A7DE5">
        <w:rPr>
          <w:rFonts w:ascii="Arial Narrow" w:eastAsia="Calibri" w:hAnsi="Arial Narrow" w:cs="Times New Roman"/>
          <w:i/>
          <w:iCs/>
          <w:sz w:val="24"/>
          <w:szCs w:val="26"/>
        </w:rPr>
        <w:t>, fue determinante para su deceso. De acuerdo con los registros de la historia clínica no es posible afirmar que “la cadena de abandonos y descuidos del paciente” hubiesen determinado sus complicaciones mortales</w:t>
      </w:r>
      <w:r w:rsidR="004D04A0" w:rsidRPr="00F75653">
        <w:rPr>
          <w:rFonts w:ascii="Arial Narrow" w:eastAsia="Calibri" w:hAnsi="Arial Narrow" w:cs="Times New Roman"/>
          <w:sz w:val="26"/>
          <w:szCs w:val="26"/>
        </w:rPr>
        <w:t>”.</w:t>
      </w:r>
    </w:p>
    <w:p w14:paraId="20B420F5" w14:textId="77777777" w:rsidR="00BD69AE" w:rsidRPr="00F75653" w:rsidRDefault="00BD69AE" w:rsidP="00F75653">
      <w:pPr>
        <w:spacing w:line="276" w:lineRule="auto"/>
        <w:ind w:right="59"/>
        <w:jc w:val="both"/>
        <w:rPr>
          <w:rFonts w:ascii="Arial Narrow" w:eastAsia="Calibri" w:hAnsi="Arial Narrow" w:cs="Times New Roman"/>
          <w:sz w:val="26"/>
          <w:szCs w:val="26"/>
        </w:rPr>
      </w:pPr>
    </w:p>
    <w:p w14:paraId="5AB86D6D" w14:textId="63A2423C" w:rsidR="00C63C07" w:rsidRPr="00F75653" w:rsidRDefault="00C63C07"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lastRenderedPageBreak/>
        <w:t xml:space="preserve">Luego, si el médico forense no encontró el pregonado abandono médico, naturalmente esa no </w:t>
      </w:r>
      <w:r w:rsidR="005D7C47" w:rsidRPr="00F75653">
        <w:rPr>
          <w:rFonts w:ascii="Arial Narrow" w:eastAsia="Calibri" w:hAnsi="Arial Narrow" w:cs="Times New Roman"/>
          <w:sz w:val="26"/>
          <w:szCs w:val="26"/>
        </w:rPr>
        <w:t>podía</w:t>
      </w:r>
      <w:r w:rsidRPr="00F75653">
        <w:rPr>
          <w:rFonts w:ascii="Arial Narrow" w:eastAsia="Calibri" w:hAnsi="Arial Narrow" w:cs="Times New Roman"/>
          <w:sz w:val="26"/>
          <w:szCs w:val="26"/>
        </w:rPr>
        <w:t xml:space="preserve"> ser la causa del deceso</w:t>
      </w:r>
      <w:r w:rsidR="00E442FD" w:rsidRPr="00F75653">
        <w:rPr>
          <w:rFonts w:ascii="Arial Narrow" w:eastAsia="Calibri" w:hAnsi="Arial Narrow" w:cs="Times New Roman"/>
          <w:sz w:val="26"/>
          <w:szCs w:val="26"/>
        </w:rPr>
        <w:t xml:space="preserve"> conforme al contenido de esa misma prueba</w:t>
      </w:r>
      <w:r w:rsidRPr="00F75653">
        <w:rPr>
          <w:rFonts w:ascii="Arial Narrow" w:eastAsia="Calibri" w:hAnsi="Arial Narrow" w:cs="Times New Roman"/>
          <w:sz w:val="26"/>
          <w:szCs w:val="26"/>
        </w:rPr>
        <w:t>.</w:t>
      </w:r>
    </w:p>
    <w:p w14:paraId="277154AA" w14:textId="77777777" w:rsidR="00C63C07" w:rsidRPr="00F75653" w:rsidRDefault="00C63C07" w:rsidP="00F75653">
      <w:pPr>
        <w:spacing w:line="276" w:lineRule="auto"/>
        <w:ind w:right="59"/>
        <w:jc w:val="both"/>
        <w:rPr>
          <w:rFonts w:ascii="Arial Narrow" w:eastAsia="Calibri" w:hAnsi="Arial Narrow" w:cs="Times New Roman"/>
          <w:sz w:val="26"/>
          <w:szCs w:val="26"/>
        </w:rPr>
      </w:pPr>
    </w:p>
    <w:p w14:paraId="4A23AC16" w14:textId="43E9F114" w:rsidR="00CE7F7C" w:rsidRPr="00F75653" w:rsidRDefault="00CE7F7C"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 xml:space="preserve">Según la conclusión del forense, </w:t>
      </w:r>
      <w:r w:rsidR="0014012C" w:rsidRPr="00F75653">
        <w:rPr>
          <w:rFonts w:ascii="Arial Narrow" w:eastAsia="Calibri" w:hAnsi="Arial Narrow" w:cs="Times New Roman"/>
          <w:sz w:val="26"/>
          <w:szCs w:val="26"/>
        </w:rPr>
        <w:t>el “</w:t>
      </w:r>
      <w:r w:rsidR="0014012C" w:rsidRPr="006A7DE5">
        <w:rPr>
          <w:rFonts w:ascii="Arial Narrow" w:eastAsia="Calibri" w:hAnsi="Arial Narrow" w:cs="Times New Roman"/>
          <w:i/>
          <w:iCs/>
          <w:sz w:val="24"/>
          <w:szCs w:val="26"/>
        </w:rPr>
        <w:t>deceso se debió directamente a las complicaciones de la grave enfermedad que padecía</w:t>
      </w:r>
      <w:r w:rsidR="00DC03E6" w:rsidRPr="00F75653">
        <w:rPr>
          <w:rFonts w:ascii="Arial Narrow" w:eastAsia="Calibri" w:hAnsi="Arial Narrow" w:cs="Times New Roman"/>
          <w:sz w:val="26"/>
          <w:szCs w:val="26"/>
        </w:rPr>
        <w:t>”, luego la prueba no sirve para los propósitos del apelante.</w:t>
      </w:r>
    </w:p>
    <w:p w14:paraId="200069E0" w14:textId="77777777" w:rsidR="00DC03E6" w:rsidRPr="00F75653" w:rsidRDefault="00DC03E6" w:rsidP="00F75653">
      <w:pPr>
        <w:spacing w:line="276" w:lineRule="auto"/>
        <w:ind w:right="59"/>
        <w:jc w:val="both"/>
        <w:rPr>
          <w:rFonts w:ascii="Arial Narrow" w:eastAsia="Calibri" w:hAnsi="Arial Narrow" w:cs="Times New Roman"/>
          <w:sz w:val="26"/>
          <w:szCs w:val="26"/>
        </w:rPr>
      </w:pPr>
    </w:p>
    <w:p w14:paraId="1F41BDFB" w14:textId="18B03FD1" w:rsidR="00DC03E6" w:rsidRPr="00F75653" w:rsidRDefault="00DC03E6"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Lo que sucedió fue que el experto, luego de responder a los interrogantes que el abogado hizo, extendió su análisis a dos puntos adicionales, así:</w:t>
      </w:r>
    </w:p>
    <w:p w14:paraId="07548B38" w14:textId="77777777" w:rsidR="00DC03E6" w:rsidRPr="00F75653" w:rsidRDefault="00DC03E6" w:rsidP="00F75653">
      <w:pPr>
        <w:spacing w:line="276" w:lineRule="auto"/>
        <w:ind w:right="59"/>
        <w:jc w:val="both"/>
        <w:rPr>
          <w:rFonts w:ascii="Arial Narrow" w:eastAsia="Calibri" w:hAnsi="Arial Narrow" w:cs="Times New Roman"/>
          <w:sz w:val="26"/>
          <w:szCs w:val="26"/>
        </w:rPr>
      </w:pPr>
    </w:p>
    <w:p w14:paraId="753F9C73" w14:textId="721114E7" w:rsidR="00DC03E6" w:rsidRPr="00F75653" w:rsidRDefault="00DC03E6"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En primer lugar, encontró una pérdida de oportunidad</w:t>
      </w:r>
      <w:r w:rsidR="00451D79" w:rsidRPr="00F75653">
        <w:rPr>
          <w:rFonts w:ascii="Arial Narrow" w:eastAsia="Calibri" w:hAnsi="Arial Narrow" w:cs="Times New Roman"/>
          <w:sz w:val="26"/>
          <w:szCs w:val="26"/>
        </w:rPr>
        <w:t xml:space="preserve"> de haber avanzado en el tratamiento definitivo del paciente con la valoración solicitada desde el día 25 de julio de 2012</w:t>
      </w:r>
      <w:r w:rsidR="008D60D2" w:rsidRPr="00F75653">
        <w:rPr>
          <w:rFonts w:ascii="Arial Narrow" w:eastAsia="Calibri" w:hAnsi="Arial Narrow" w:cs="Times New Roman"/>
          <w:sz w:val="26"/>
          <w:szCs w:val="26"/>
        </w:rPr>
        <w:t>, para definir si se iba a cirugía o se continuaba con quimio y radioterapia.</w:t>
      </w:r>
    </w:p>
    <w:p w14:paraId="20D6D56D" w14:textId="77777777" w:rsidR="008D60D2" w:rsidRPr="00F75653" w:rsidRDefault="008D60D2" w:rsidP="00F75653">
      <w:pPr>
        <w:spacing w:line="276" w:lineRule="auto"/>
        <w:ind w:right="59"/>
        <w:jc w:val="both"/>
        <w:rPr>
          <w:rFonts w:ascii="Arial Narrow" w:eastAsia="Calibri" w:hAnsi="Arial Narrow" w:cs="Times New Roman"/>
          <w:sz w:val="26"/>
          <w:szCs w:val="26"/>
        </w:rPr>
      </w:pPr>
    </w:p>
    <w:p w14:paraId="15F6A903" w14:textId="6E372B7D" w:rsidR="008D60D2" w:rsidRPr="00F75653" w:rsidRDefault="008D60D2"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En segun</w:t>
      </w:r>
      <w:r w:rsidR="00CD19D9" w:rsidRPr="00F75653">
        <w:rPr>
          <w:rFonts w:ascii="Arial Narrow" w:eastAsia="Calibri" w:hAnsi="Arial Narrow" w:cs="Times New Roman"/>
          <w:sz w:val="26"/>
          <w:szCs w:val="26"/>
        </w:rPr>
        <w:t>d</w:t>
      </w:r>
      <w:r w:rsidRPr="00F75653">
        <w:rPr>
          <w:rFonts w:ascii="Arial Narrow" w:eastAsia="Calibri" w:hAnsi="Arial Narrow" w:cs="Times New Roman"/>
          <w:sz w:val="26"/>
          <w:szCs w:val="26"/>
        </w:rPr>
        <w:t>o término,</w:t>
      </w:r>
      <w:r w:rsidR="00E3656D" w:rsidRPr="00F75653">
        <w:rPr>
          <w:rFonts w:ascii="Arial Narrow" w:eastAsia="Calibri" w:hAnsi="Arial Narrow" w:cs="Times New Roman"/>
          <w:sz w:val="26"/>
          <w:szCs w:val="26"/>
        </w:rPr>
        <w:t xml:space="preserve"> destacó que</w:t>
      </w:r>
      <w:r w:rsidRPr="00F75653">
        <w:rPr>
          <w:rFonts w:ascii="Arial Narrow" w:eastAsia="Calibri" w:hAnsi="Arial Narrow" w:cs="Times New Roman"/>
          <w:sz w:val="26"/>
          <w:szCs w:val="26"/>
        </w:rPr>
        <w:t xml:space="preserve"> </w:t>
      </w:r>
      <w:r w:rsidR="00B20621" w:rsidRPr="00F75653">
        <w:rPr>
          <w:rFonts w:ascii="Arial Narrow" w:eastAsia="Calibri" w:hAnsi="Arial Narrow" w:cs="Times New Roman"/>
          <w:sz w:val="26"/>
          <w:szCs w:val="26"/>
        </w:rPr>
        <w:t>la situación del paciente el día del deceso</w:t>
      </w:r>
      <w:r w:rsidR="00E3656D" w:rsidRPr="00F75653">
        <w:rPr>
          <w:rFonts w:ascii="Arial Narrow" w:eastAsia="Calibri" w:hAnsi="Arial Narrow" w:cs="Times New Roman"/>
          <w:sz w:val="26"/>
          <w:szCs w:val="26"/>
        </w:rPr>
        <w:t>,</w:t>
      </w:r>
      <w:r w:rsidR="00B20621" w:rsidRPr="00F75653">
        <w:rPr>
          <w:rFonts w:ascii="Arial Narrow" w:eastAsia="Calibri" w:hAnsi="Arial Narrow" w:cs="Times New Roman"/>
          <w:sz w:val="26"/>
          <w:szCs w:val="26"/>
        </w:rPr>
        <w:t xml:space="preserve"> descrita por la médica que lo valoró</w:t>
      </w:r>
      <w:r w:rsidR="007F2A5E" w:rsidRPr="00F75653">
        <w:rPr>
          <w:rFonts w:ascii="Arial Narrow" w:eastAsia="Calibri" w:hAnsi="Arial Narrow" w:cs="Times New Roman"/>
          <w:sz w:val="26"/>
          <w:szCs w:val="26"/>
        </w:rPr>
        <w:t xml:space="preserve"> (complicación aguda de la función respiratoria)</w:t>
      </w:r>
      <w:r w:rsidR="00B20621" w:rsidRPr="00F75653">
        <w:rPr>
          <w:rFonts w:ascii="Arial Narrow" w:eastAsia="Calibri" w:hAnsi="Arial Narrow" w:cs="Times New Roman"/>
          <w:sz w:val="26"/>
          <w:szCs w:val="26"/>
        </w:rPr>
        <w:t xml:space="preserve">, ameritaba </w:t>
      </w:r>
      <w:r w:rsidR="0078750B" w:rsidRPr="00F75653">
        <w:rPr>
          <w:rFonts w:ascii="Arial Narrow" w:eastAsia="Calibri" w:hAnsi="Arial Narrow" w:cs="Times New Roman"/>
          <w:sz w:val="26"/>
          <w:szCs w:val="26"/>
        </w:rPr>
        <w:t>intervención urgente por parte de médico especialista en cuidado crítico</w:t>
      </w:r>
      <w:r w:rsidR="00530501" w:rsidRPr="00F75653">
        <w:rPr>
          <w:rFonts w:ascii="Arial Narrow" w:eastAsia="Calibri" w:hAnsi="Arial Narrow" w:cs="Times New Roman"/>
          <w:sz w:val="26"/>
          <w:szCs w:val="26"/>
        </w:rPr>
        <w:t>,</w:t>
      </w:r>
      <w:r w:rsidR="0078750B" w:rsidRPr="00F75653">
        <w:rPr>
          <w:rFonts w:ascii="Arial Narrow" w:eastAsia="Calibri" w:hAnsi="Arial Narrow" w:cs="Times New Roman"/>
          <w:sz w:val="26"/>
          <w:szCs w:val="26"/>
        </w:rPr>
        <w:t xml:space="preserve"> así como internación perentoria y manejo en la UCI</w:t>
      </w:r>
      <w:r w:rsidR="00DC7EC9" w:rsidRPr="00F75653">
        <w:rPr>
          <w:rFonts w:ascii="Arial Narrow" w:eastAsia="Calibri" w:hAnsi="Arial Narrow" w:cs="Times New Roman"/>
          <w:sz w:val="26"/>
          <w:szCs w:val="26"/>
        </w:rPr>
        <w:t>, frente a lo cual existió falta de oportunidad.</w:t>
      </w:r>
    </w:p>
    <w:p w14:paraId="74B4B908" w14:textId="77777777" w:rsidR="00C63C07" w:rsidRPr="00F75653" w:rsidRDefault="00C63C07" w:rsidP="00F75653">
      <w:pPr>
        <w:spacing w:line="276" w:lineRule="auto"/>
        <w:ind w:right="59"/>
        <w:jc w:val="both"/>
        <w:rPr>
          <w:rFonts w:ascii="Arial Narrow" w:eastAsia="Calibri" w:hAnsi="Arial Narrow" w:cs="Times New Roman"/>
          <w:sz w:val="26"/>
          <w:szCs w:val="26"/>
        </w:rPr>
      </w:pPr>
    </w:p>
    <w:p w14:paraId="63AB7ECB" w14:textId="021EED72" w:rsidR="00E442FD" w:rsidRPr="00F75653" w:rsidRDefault="004371AB"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 xml:space="preserve">Frente a lo </w:t>
      </w:r>
      <w:r w:rsidRPr="00F75653">
        <w:rPr>
          <w:rFonts w:ascii="Arial Narrow" w:eastAsia="Calibri" w:hAnsi="Arial Narrow" w:cs="Times New Roman"/>
          <w:b/>
          <w:bCs/>
          <w:sz w:val="26"/>
          <w:szCs w:val="26"/>
        </w:rPr>
        <w:t>primero</w:t>
      </w:r>
      <w:r w:rsidRPr="00F75653">
        <w:rPr>
          <w:rFonts w:ascii="Arial Narrow" w:eastAsia="Calibri" w:hAnsi="Arial Narrow" w:cs="Times New Roman"/>
          <w:sz w:val="26"/>
          <w:szCs w:val="26"/>
        </w:rPr>
        <w:t xml:space="preserve">, </w:t>
      </w:r>
      <w:r w:rsidR="00E442FD" w:rsidRPr="00F75653">
        <w:rPr>
          <w:rFonts w:ascii="Arial Narrow" w:eastAsia="Calibri" w:hAnsi="Arial Narrow" w:cs="Times New Roman"/>
          <w:sz w:val="26"/>
          <w:szCs w:val="26"/>
        </w:rPr>
        <w:t>se destaca que la pérdida de oportunidad es una noción jurídica, y la prueba</w:t>
      </w:r>
      <w:r w:rsidR="00D63771" w:rsidRPr="00F75653">
        <w:rPr>
          <w:rFonts w:ascii="Arial Narrow" w:eastAsia="Calibri" w:hAnsi="Arial Narrow" w:cs="Times New Roman"/>
          <w:sz w:val="26"/>
          <w:szCs w:val="26"/>
        </w:rPr>
        <w:t xml:space="preserve"> que se analiza</w:t>
      </w:r>
      <w:r w:rsidR="00E442FD" w:rsidRPr="00F75653">
        <w:rPr>
          <w:rFonts w:ascii="Arial Narrow" w:eastAsia="Calibri" w:hAnsi="Arial Narrow" w:cs="Times New Roman"/>
          <w:sz w:val="26"/>
          <w:szCs w:val="26"/>
        </w:rPr>
        <w:t xml:space="preserve"> se refiere a temas médicos, no de derecho. Luego no puede concluirse, sin más análisis, que porque el forense </w:t>
      </w:r>
      <w:r w:rsidR="00D63771" w:rsidRPr="00F75653">
        <w:rPr>
          <w:rFonts w:ascii="Arial Narrow" w:eastAsia="Calibri" w:hAnsi="Arial Narrow" w:cs="Times New Roman"/>
          <w:sz w:val="26"/>
          <w:szCs w:val="26"/>
        </w:rPr>
        <w:t xml:space="preserve">incluyó </w:t>
      </w:r>
      <w:r w:rsidR="00E442FD" w:rsidRPr="00F75653">
        <w:rPr>
          <w:rFonts w:ascii="Arial Narrow" w:eastAsia="Calibri" w:hAnsi="Arial Narrow" w:cs="Times New Roman"/>
          <w:sz w:val="26"/>
          <w:szCs w:val="26"/>
        </w:rPr>
        <w:t>tal expresión</w:t>
      </w:r>
      <w:r w:rsidR="00D63771" w:rsidRPr="00F75653">
        <w:rPr>
          <w:rFonts w:ascii="Arial Narrow" w:eastAsia="Calibri" w:hAnsi="Arial Narrow" w:cs="Times New Roman"/>
          <w:sz w:val="26"/>
          <w:szCs w:val="26"/>
        </w:rPr>
        <w:t xml:space="preserve"> en su informe</w:t>
      </w:r>
      <w:r w:rsidR="00E442FD" w:rsidRPr="00F75653">
        <w:rPr>
          <w:rFonts w:ascii="Arial Narrow" w:eastAsia="Calibri" w:hAnsi="Arial Narrow" w:cs="Times New Roman"/>
          <w:sz w:val="26"/>
          <w:szCs w:val="26"/>
        </w:rPr>
        <w:t xml:space="preserve"> </w:t>
      </w:r>
      <w:r w:rsidR="00D63771" w:rsidRPr="00F75653">
        <w:rPr>
          <w:rFonts w:ascii="Arial Narrow" w:eastAsia="Calibri" w:hAnsi="Arial Narrow" w:cs="Times New Roman"/>
          <w:sz w:val="26"/>
          <w:szCs w:val="26"/>
        </w:rPr>
        <w:t>deba admitirse la configuración de todos los elementos que configuran ese daño autónomo</w:t>
      </w:r>
      <w:r w:rsidR="00E442FD" w:rsidRPr="00F75653">
        <w:rPr>
          <w:rFonts w:ascii="Arial Narrow" w:eastAsia="Calibri" w:hAnsi="Arial Narrow" w:cs="Times New Roman"/>
          <w:sz w:val="26"/>
          <w:szCs w:val="26"/>
        </w:rPr>
        <w:t xml:space="preserve">. </w:t>
      </w:r>
    </w:p>
    <w:p w14:paraId="47D3537F" w14:textId="77777777" w:rsidR="00E442FD" w:rsidRPr="00F75653" w:rsidRDefault="00E442FD" w:rsidP="00F75653">
      <w:pPr>
        <w:spacing w:line="276" w:lineRule="auto"/>
        <w:ind w:right="59"/>
        <w:jc w:val="both"/>
        <w:rPr>
          <w:rFonts w:ascii="Arial Narrow" w:eastAsia="Calibri" w:hAnsi="Arial Narrow" w:cs="Times New Roman"/>
          <w:sz w:val="26"/>
          <w:szCs w:val="26"/>
        </w:rPr>
      </w:pPr>
    </w:p>
    <w:p w14:paraId="53B40DE6" w14:textId="77777777" w:rsidR="00D63771" w:rsidRPr="00F75653" w:rsidRDefault="00D63771" w:rsidP="00F75653">
      <w:pPr>
        <w:spacing w:line="276" w:lineRule="auto"/>
        <w:ind w:right="59"/>
        <w:jc w:val="both"/>
        <w:rPr>
          <w:rFonts w:ascii="Arial Narrow" w:hAnsi="Arial Narrow"/>
          <w:sz w:val="26"/>
          <w:szCs w:val="26"/>
        </w:rPr>
      </w:pPr>
      <w:r w:rsidRPr="00F75653">
        <w:rPr>
          <w:rFonts w:ascii="Arial Narrow" w:eastAsia="Calibri" w:hAnsi="Arial Narrow" w:cs="Times New Roman"/>
          <w:sz w:val="26"/>
          <w:szCs w:val="26"/>
        </w:rPr>
        <w:t>R</w:t>
      </w:r>
      <w:r w:rsidR="007B4921" w:rsidRPr="00F75653">
        <w:rPr>
          <w:rFonts w:ascii="Arial Narrow" w:eastAsia="Calibri" w:hAnsi="Arial Narrow" w:cs="Times New Roman"/>
          <w:sz w:val="26"/>
          <w:szCs w:val="26"/>
        </w:rPr>
        <w:t>ecuérdese</w:t>
      </w:r>
      <w:r w:rsidRPr="00F75653">
        <w:rPr>
          <w:rFonts w:ascii="Arial Narrow" w:eastAsia="Calibri" w:hAnsi="Arial Narrow" w:cs="Times New Roman"/>
          <w:sz w:val="26"/>
          <w:szCs w:val="26"/>
        </w:rPr>
        <w:t xml:space="preserve">, además, </w:t>
      </w:r>
      <w:r w:rsidR="007B4921" w:rsidRPr="00F75653">
        <w:rPr>
          <w:rFonts w:ascii="Arial Narrow" w:eastAsia="Calibri" w:hAnsi="Arial Narrow" w:cs="Times New Roman"/>
          <w:sz w:val="26"/>
          <w:szCs w:val="26"/>
        </w:rPr>
        <w:t xml:space="preserve">que el reproche alusivo a la pérdida de oportunidad </w:t>
      </w:r>
      <w:r w:rsidR="007B4921" w:rsidRPr="00F75653">
        <w:rPr>
          <w:rFonts w:ascii="Arial Narrow" w:hAnsi="Arial Narrow"/>
          <w:sz w:val="26"/>
          <w:szCs w:val="26"/>
        </w:rPr>
        <w:t xml:space="preserve">es inadmisible en esta fase del proceso, por cuanto no fue alegado en su debido momento. </w:t>
      </w:r>
    </w:p>
    <w:p w14:paraId="5D2F34FF" w14:textId="77777777" w:rsidR="00D63771" w:rsidRPr="00F75653" w:rsidRDefault="00D63771" w:rsidP="00F75653">
      <w:pPr>
        <w:spacing w:line="276" w:lineRule="auto"/>
        <w:ind w:right="59"/>
        <w:jc w:val="both"/>
        <w:rPr>
          <w:rFonts w:ascii="Arial Narrow" w:hAnsi="Arial Narrow"/>
          <w:sz w:val="26"/>
          <w:szCs w:val="26"/>
        </w:rPr>
      </w:pPr>
    </w:p>
    <w:p w14:paraId="76004366" w14:textId="584ADA33" w:rsidR="00B50D17" w:rsidRPr="00F75653" w:rsidRDefault="00D63771" w:rsidP="00F75653">
      <w:pPr>
        <w:spacing w:line="276" w:lineRule="auto"/>
        <w:ind w:right="59"/>
        <w:jc w:val="both"/>
        <w:rPr>
          <w:rFonts w:ascii="Arial Narrow" w:hAnsi="Arial Narrow"/>
          <w:sz w:val="26"/>
          <w:szCs w:val="26"/>
        </w:rPr>
      </w:pPr>
      <w:r w:rsidRPr="00F75653">
        <w:rPr>
          <w:rFonts w:ascii="Arial Narrow" w:hAnsi="Arial Narrow"/>
          <w:sz w:val="26"/>
          <w:szCs w:val="26"/>
        </w:rPr>
        <w:t xml:space="preserve">Lo anterior </w:t>
      </w:r>
      <w:r w:rsidR="007B4921" w:rsidRPr="00F75653">
        <w:rPr>
          <w:rFonts w:ascii="Arial Narrow" w:hAnsi="Arial Narrow"/>
          <w:sz w:val="26"/>
          <w:szCs w:val="26"/>
        </w:rPr>
        <w:t xml:space="preserve">no impide señalar, en todo caso, que en el entendimiento del informe pericial no puede desconocerse que </w:t>
      </w:r>
      <w:r w:rsidR="00A921F0" w:rsidRPr="00F75653">
        <w:rPr>
          <w:rFonts w:ascii="Arial Narrow" w:hAnsi="Arial Narrow"/>
          <w:sz w:val="26"/>
          <w:szCs w:val="26"/>
        </w:rPr>
        <w:t>el paciente ya había sido valorado por médico cirujano</w:t>
      </w:r>
      <w:r w:rsidR="00B705D1" w:rsidRPr="00F75653">
        <w:rPr>
          <w:rFonts w:ascii="Arial Narrow" w:hAnsi="Arial Narrow"/>
          <w:sz w:val="26"/>
          <w:szCs w:val="26"/>
        </w:rPr>
        <w:t xml:space="preserve"> de cabeza y cuello (Dr. </w:t>
      </w:r>
      <w:r w:rsidR="008B044D" w:rsidRPr="00F75653">
        <w:rPr>
          <w:rFonts w:ascii="Arial Narrow" w:hAnsi="Arial Narrow"/>
          <w:sz w:val="26"/>
          <w:szCs w:val="26"/>
        </w:rPr>
        <w:t>Andrés Chala)</w:t>
      </w:r>
      <w:r w:rsidR="00A921F0" w:rsidRPr="00F75653">
        <w:rPr>
          <w:rFonts w:ascii="Arial Narrow" w:hAnsi="Arial Narrow"/>
          <w:sz w:val="26"/>
          <w:szCs w:val="26"/>
        </w:rPr>
        <w:t xml:space="preserve">, y su caso analizado en Comité de tumores de cabeza y cuello. Así consta en la consulta externa </w:t>
      </w:r>
      <w:r w:rsidR="00B65687" w:rsidRPr="00F75653">
        <w:rPr>
          <w:rFonts w:ascii="Arial Narrow" w:hAnsi="Arial Narrow"/>
          <w:sz w:val="26"/>
          <w:szCs w:val="26"/>
        </w:rPr>
        <w:t>del 27 de junio de 2012. Producto de ello se concluyó: “</w:t>
      </w:r>
      <w:r w:rsidR="00B65687" w:rsidRPr="006A7DE5">
        <w:rPr>
          <w:rFonts w:ascii="Arial Narrow" w:hAnsi="Arial Narrow"/>
          <w:i/>
          <w:iCs/>
          <w:sz w:val="24"/>
          <w:szCs w:val="26"/>
        </w:rPr>
        <w:t xml:space="preserve">Dada la morbilidad que implica la cirugía por </w:t>
      </w:r>
      <w:proofErr w:type="spellStart"/>
      <w:r w:rsidR="00B65687" w:rsidRPr="006A7DE5">
        <w:rPr>
          <w:rFonts w:ascii="Arial Narrow" w:hAnsi="Arial Narrow"/>
          <w:i/>
          <w:iCs/>
          <w:sz w:val="24"/>
          <w:szCs w:val="26"/>
        </w:rPr>
        <w:t>glosectomia</w:t>
      </w:r>
      <w:proofErr w:type="spellEnd"/>
      <w:r w:rsidR="00B65687" w:rsidRPr="006A7DE5">
        <w:rPr>
          <w:rFonts w:ascii="Arial Narrow" w:hAnsi="Arial Narrow"/>
          <w:i/>
          <w:iCs/>
          <w:sz w:val="24"/>
          <w:szCs w:val="26"/>
        </w:rPr>
        <w:t xml:space="preserve"> </w:t>
      </w:r>
      <w:proofErr w:type="spellStart"/>
      <w:r w:rsidR="00B65687" w:rsidRPr="006A7DE5">
        <w:rPr>
          <w:rFonts w:ascii="Arial Narrow" w:hAnsi="Arial Narrow"/>
          <w:i/>
          <w:iCs/>
          <w:sz w:val="24"/>
          <w:szCs w:val="26"/>
        </w:rPr>
        <w:t>laringo</w:t>
      </w:r>
      <w:proofErr w:type="spellEnd"/>
      <w:r w:rsidR="00B65687" w:rsidRPr="006A7DE5">
        <w:rPr>
          <w:rFonts w:ascii="Arial Narrow" w:hAnsi="Arial Narrow"/>
          <w:i/>
          <w:iCs/>
          <w:sz w:val="24"/>
          <w:szCs w:val="26"/>
        </w:rPr>
        <w:t xml:space="preserve"> </w:t>
      </w:r>
      <w:proofErr w:type="spellStart"/>
      <w:r w:rsidR="00B65687" w:rsidRPr="006A7DE5">
        <w:rPr>
          <w:rFonts w:ascii="Arial Narrow" w:hAnsi="Arial Narrow"/>
          <w:i/>
          <w:iCs/>
          <w:sz w:val="24"/>
          <w:szCs w:val="26"/>
        </w:rPr>
        <w:t>faringectomia</w:t>
      </w:r>
      <w:proofErr w:type="spellEnd"/>
      <w:r w:rsidR="00B65687" w:rsidRPr="006A7DE5">
        <w:rPr>
          <w:rFonts w:ascii="Arial Narrow" w:hAnsi="Arial Narrow"/>
          <w:i/>
          <w:iCs/>
          <w:sz w:val="24"/>
          <w:szCs w:val="26"/>
        </w:rPr>
        <w:t xml:space="preserve"> y la reconstrucción se plantea un protocolo de conservación de órgano con QT/RT concomitante revisión al segundo ciclo y decidir</w:t>
      </w:r>
      <w:r w:rsidR="00B65687" w:rsidRPr="00F75653">
        <w:rPr>
          <w:rFonts w:ascii="Arial Narrow" w:hAnsi="Arial Narrow"/>
          <w:sz w:val="26"/>
          <w:szCs w:val="26"/>
        </w:rPr>
        <w:t>”</w:t>
      </w:r>
      <w:r w:rsidR="008B044D" w:rsidRPr="00F75653">
        <w:rPr>
          <w:rFonts w:ascii="Arial Narrow" w:hAnsi="Arial Narrow"/>
          <w:sz w:val="26"/>
          <w:szCs w:val="26"/>
        </w:rPr>
        <w:t xml:space="preserve">. </w:t>
      </w:r>
    </w:p>
    <w:p w14:paraId="7AF04061" w14:textId="77777777" w:rsidR="00B50D17" w:rsidRPr="00F75653" w:rsidRDefault="00B50D17" w:rsidP="00F75653">
      <w:pPr>
        <w:spacing w:line="276" w:lineRule="auto"/>
        <w:ind w:right="59"/>
        <w:jc w:val="both"/>
        <w:rPr>
          <w:rFonts w:ascii="Arial Narrow" w:hAnsi="Arial Narrow"/>
          <w:sz w:val="26"/>
          <w:szCs w:val="26"/>
        </w:rPr>
      </w:pPr>
    </w:p>
    <w:p w14:paraId="07D85900" w14:textId="52D89155" w:rsidR="004371AB" w:rsidRPr="00F75653" w:rsidRDefault="008B044D" w:rsidP="00F75653">
      <w:pPr>
        <w:spacing w:line="276" w:lineRule="auto"/>
        <w:ind w:right="59"/>
        <w:jc w:val="both"/>
        <w:rPr>
          <w:rFonts w:ascii="Arial Narrow" w:hAnsi="Arial Narrow"/>
          <w:sz w:val="26"/>
          <w:szCs w:val="26"/>
        </w:rPr>
      </w:pPr>
      <w:r w:rsidRPr="00F75653">
        <w:rPr>
          <w:rFonts w:ascii="Arial Narrow" w:hAnsi="Arial Narrow"/>
          <w:sz w:val="26"/>
          <w:szCs w:val="26"/>
        </w:rPr>
        <w:t>Ese segundo ciclo de quimioterapia</w:t>
      </w:r>
      <w:r w:rsidR="00775DC4" w:rsidRPr="00F75653">
        <w:rPr>
          <w:rFonts w:ascii="Arial Narrow" w:hAnsi="Arial Narrow"/>
          <w:sz w:val="26"/>
          <w:szCs w:val="26"/>
        </w:rPr>
        <w:t>, que debía preceder a la nueva valoración,</w:t>
      </w:r>
      <w:r w:rsidRPr="00F75653">
        <w:rPr>
          <w:rFonts w:ascii="Arial Narrow" w:hAnsi="Arial Narrow"/>
          <w:sz w:val="26"/>
          <w:szCs w:val="26"/>
        </w:rPr>
        <w:t xml:space="preserve"> solo concluyó el 4 de agosto de 2012</w:t>
      </w:r>
      <w:r w:rsidR="00D454D4" w:rsidRPr="00F75653">
        <w:rPr>
          <w:rStyle w:val="Refdenotaalpie"/>
          <w:rFonts w:ascii="Arial Narrow" w:hAnsi="Arial Narrow"/>
          <w:sz w:val="26"/>
          <w:szCs w:val="26"/>
        </w:rPr>
        <w:footnoteReference w:id="54"/>
      </w:r>
      <w:r w:rsidR="002234FA" w:rsidRPr="00F75653">
        <w:rPr>
          <w:rFonts w:ascii="Arial Narrow" w:hAnsi="Arial Narrow"/>
          <w:sz w:val="26"/>
          <w:szCs w:val="26"/>
        </w:rPr>
        <w:t xml:space="preserve">, a partir del cual el paciente presentó </w:t>
      </w:r>
      <w:r w:rsidR="005C0C78" w:rsidRPr="00F75653">
        <w:rPr>
          <w:rFonts w:ascii="Arial Narrow" w:hAnsi="Arial Narrow"/>
          <w:sz w:val="26"/>
          <w:szCs w:val="26"/>
        </w:rPr>
        <w:t xml:space="preserve">edema, eritema y dolor de mucosa oral y de laringe que se diagnosticó como </w:t>
      </w:r>
      <w:r w:rsidR="005A2F45" w:rsidRPr="00F75653">
        <w:rPr>
          <w:rFonts w:ascii="Arial Narrow" w:hAnsi="Arial Narrow"/>
          <w:sz w:val="26"/>
          <w:szCs w:val="26"/>
        </w:rPr>
        <w:t>mucositis secundari</w:t>
      </w:r>
      <w:r w:rsidR="00B27A6F" w:rsidRPr="00F75653">
        <w:rPr>
          <w:rFonts w:ascii="Arial Narrow" w:hAnsi="Arial Narrow"/>
          <w:sz w:val="26"/>
          <w:szCs w:val="26"/>
        </w:rPr>
        <w:t>a</w:t>
      </w:r>
      <w:r w:rsidR="005A2F45" w:rsidRPr="00F75653">
        <w:rPr>
          <w:rFonts w:ascii="Arial Narrow" w:hAnsi="Arial Narrow"/>
          <w:sz w:val="26"/>
          <w:szCs w:val="26"/>
        </w:rPr>
        <w:t xml:space="preserve"> a radioterapia, convalecencia consecutiva a radioterapia</w:t>
      </w:r>
      <w:r w:rsidR="002F36E9" w:rsidRPr="00F75653">
        <w:rPr>
          <w:rStyle w:val="Refdenotaalpie"/>
          <w:rFonts w:ascii="Arial Narrow" w:hAnsi="Arial Narrow"/>
          <w:sz w:val="26"/>
          <w:szCs w:val="26"/>
        </w:rPr>
        <w:footnoteReference w:id="55"/>
      </w:r>
      <w:r w:rsidR="00775DC4" w:rsidRPr="00F75653">
        <w:rPr>
          <w:rFonts w:ascii="Arial Narrow" w:hAnsi="Arial Narrow"/>
          <w:sz w:val="26"/>
          <w:szCs w:val="26"/>
        </w:rPr>
        <w:t xml:space="preserve">, que fue precisamente lo que motivó las consultas por urgencias </w:t>
      </w:r>
      <w:r w:rsidR="00CC6BAE" w:rsidRPr="00F75653">
        <w:rPr>
          <w:rFonts w:ascii="Arial Narrow" w:hAnsi="Arial Narrow"/>
          <w:sz w:val="26"/>
          <w:szCs w:val="26"/>
        </w:rPr>
        <w:t xml:space="preserve">de 5 y 8 de agosto de 2012, </w:t>
      </w:r>
      <w:r w:rsidR="00775DC4" w:rsidRPr="00F75653">
        <w:rPr>
          <w:rFonts w:ascii="Arial Narrow" w:hAnsi="Arial Narrow"/>
          <w:sz w:val="26"/>
          <w:szCs w:val="26"/>
        </w:rPr>
        <w:t>y la hospitalización por riesgo grave de desnutrición</w:t>
      </w:r>
      <w:r w:rsidR="0041749E" w:rsidRPr="00F75653">
        <w:rPr>
          <w:rFonts w:ascii="Arial Narrow" w:hAnsi="Arial Narrow"/>
          <w:sz w:val="26"/>
          <w:szCs w:val="26"/>
        </w:rPr>
        <w:t xml:space="preserve"> que concluyó con su muerte el día 16</w:t>
      </w:r>
      <w:r w:rsidR="00917B72" w:rsidRPr="00F75653">
        <w:rPr>
          <w:rFonts w:ascii="Arial Narrow" w:hAnsi="Arial Narrow"/>
          <w:sz w:val="26"/>
          <w:szCs w:val="26"/>
        </w:rPr>
        <w:t xml:space="preserve"> de agosto</w:t>
      </w:r>
      <w:r w:rsidR="0041749E" w:rsidRPr="00F75653">
        <w:rPr>
          <w:rFonts w:ascii="Arial Narrow" w:hAnsi="Arial Narrow"/>
          <w:sz w:val="26"/>
          <w:szCs w:val="26"/>
        </w:rPr>
        <w:t xml:space="preserve"> siguiente.</w:t>
      </w:r>
    </w:p>
    <w:p w14:paraId="0E43D488" w14:textId="77777777" w:rsidR="00913945" w:rsidRPr="00F75653" w:rsidRDefault="00913945" w:rsidP="00F75653">
      <w:pPr>
        <w:spacing w:line="276" w:lineRule="auto"/>
        <w:ind w:right="59"/>
        <w:jc w:val="both"/>
        <w:rPr>
          <w:rFonts w:ascii="Arial Narrow" w:hAnsi="Arial Narrow"/>
          <w:sz w:val="26"/>
          <w:szCs w:val="26"/>
        </w:rPr>
      </w:pPr>
    </w:p>
    <w:p w14:paraId="54C7A70E" w14:textId="1FFAC326" w:rsidR="00913945" w:rsidRPr="00F75653" w:rsidRDefault="00913945" w:rsidP="00F75653">
      <w:pPr>
        <w:spacing w:line="276" w:lineRule="auto"/>
        <w:ind w:right="59"/>
        <w:jc w:val="both"/>
        <w:rPr>
          <w:rFonts w:ascii="Arial Narrow" w:hAnsi="Arial Narrow"/>
          <w:sz w:val="26"/>
          <w:szCs w:val="26"/>
        </w:rPr>
      </w:pPr>
      <w:r w:rsidRPr="00F75653">
        <w:rPr>
          <w:rFonts w:ascii="Arial Narrow" w:hAnsi="Arial Narrow"/>
          <w:sz w:val="26"/>
          <w:szCs w:val="26"/>
        </w:rPr>
        <w:t>En coherencia con lo anterior, lo que se evidencia en la consulta externa del 25 de julio de 2012 no es más que la reiteración de ese plan terapéutico</w:t>
      </w:r>
      <w:r w:rsidR="00D70198" w:rsidRPr="00F75653">
        <w:rPr>
          <w:rFonts w:ascii="Arial Narrow" w:hAnsi="Arial Narrow"/>
          <w:sz w:val="26"/>
          <w:szCs w:val="26"/>
        </w:rPr>
        <w:t>: autorización del segundo ciclo de</w:t>
      </w:r>
      <w:r w:rsidR="00FD340E" w:rsidRPr="00F75653">
        <w:rPr>
          <w:rFonts w:ascii="Arial Narrow" w:hAnsi="Arial Narrow"/>
          <w:sz w:val="26"/>
          <w:szCs w:val="26"/>
        </w:rPr>
        <w:t xml:space="preserve"> quimio y </w:t>
      </w:r>
      <w:r w:rsidR="00FD340E" w:rsidRPr="00F75653">
        <w:rPr>
          <w:rFonts w:ascii="Arial Narrow" w:hAnsi="Arial Narrow"/>
          <w:sz w:val="26"/>
          <w:szCs w:val="26"/>
        </w:rPr>
        <w:lastRenderedPageBreak/>
        <w:t xml:space="preserve">radioterapia y remisión </w:t>
      </w:r>
      <w:r w:rsidR="00CE3311" w:rsidRPr="00F75653">
        <w:rPr>
          <w:rFonts w:ascii="Arial Narrow" w:hAnsi="Arial Narrow"/>
          <w:sz w:val="26"/>
          <w:szCs w:val="26"/>
        </w:rPr>
        <w:t>a valoración por cirugía de cabeza y cuello</w:t>
      </w:r>
      <w:r w:rsidR="006E6A55" w:rsidRPr="00F75653">
        <w:rPr>
          <w:rFonts w:ascii="Arial Narrow" w:hAnsi="Arial Narrow"/>
          <w:sz w:val="26"/>
          <w:szCs w:val="26"/>
        </w:rPr>
        <w:t xml:space="preserve">, y esta última si bien estaba pendiente, no puede entenderse como omisión desde </w:t>
      </w:r>
      <w:r w:rsidR="00AB56E4" w:rsidRPr="00F75653">
        <w:rPr>
          <w:rFonts w:ascii="Arial Narrow" w:hAnsi="Arial Narrow"/>
          <w:sz w:val="26"/>
          <w:szCs w:val="26"/>
        </w:rPr>
        <w:t>aquella primera fecha</w:t>
      </w:r>
      <w:r w:rsidR="006E6A55" w:rsidRPr="00F75653">
        <w:rPr>
          <w:rFonts w:ascii="Arial Narrow" w:hAnsi="Arial Narrow"/>
          <w:sz w:val="26"/>
          <w:szCs w:val="26"/>
        </w:rPr>
        <w:t xml:space="preserve">, ni </w:t>
      </w:r>
      <w:r w:rsidR="005079FD" w:rsidRPr="00F75653">
        <w:rPr>
          <w:rFonts w:ascii="Arial Narrow" w:hAnsi="Arial Narrow"/>
          <w:sz w:val="26"/>
          <w:szCs w:val="26"/>
        </w:rPr>
        <w:t xml:space="preserve">como </w:t>
      </w:r>
      <w:r w:rsidR="006E6A55" w:rsidRPr="00F75653">
        <w:rPr>
          <w:rFonts w:ascii="Arial Narrow" w:hAnsi="Arial Narrow"/>
          <w:sz w:val="26"/>
          <w:szCs w:val="26"/>
        </w:rPr>
        <w:t>descuido o desatención del servicio de salud que</w:t>
      </w:r>
      <w:r w:rsidR="005079FD" w:rsidRPr="00F75653">
        <w:rPr>
          <w:rFonts w:ascii="Arial Narrow" w:hAnsi="Arial Narrow"/>
          <w:sz w:val="26"/>
          <w:szCs w:val="26"/>
        </w:rPr>
        <w:t xml:space="preserve">, por el contrario, </w:t>
      </w:r>
      <w:r w:rsidR="006E6A55" w:rsidRPr="00F75653">
        <w:rPr>
          <w:rFonts w:ascii="Arial Narrow" w:hAnsi="Arial Narrow"/>
          <w:sz w:val="26"/>
          <w:szCs w:val="26"/>
        </w:rPr>
        <w:t>atendía al paciente por otras circunstancias, consecuencia de las terapias recibidas.</w:t>
      </w:r>
      <w:r w:rsidR="005079FD" w:rsidRPr="00F75653">
        <w:rPr>
          <w:rFonts w:ascii="Arial Narrow" w:hAnsi="Arial Narrow"/>
          <w:sz w:val="26"/>
          <w:szCs w:val="26"/>
        </w:rPr>
        <w:t xml:space="preserve"> Lo que el médico tratante hizo el 15 de agosto fue sugerir que se priorizara esa valoración, lo que no significa, por </w:t>
      </w:r>
      <w:r w:rsidR="00AB56E4" w:rsidRPr="00F75653">
        <w:rPr>
          <w:rFonts w:ascii="Arial Narrow" w:hAnsi="Arial Narrow"/>
          <w:sz w:val="26"/>
          <w:szCs w:val="26"/>
        </w:rPr>
        <w:t>sí</w:t>
      </w:r>
      <w:r w:rsidR="005079FD" w:rsidRPr="00F75653">
        <w:rPr>
          <w:rFonts w:ascii="Arial Narrow" w:hAnsi="Arial Narrow"/>
          <w:sz w:val="26"/>
          <w:szCs w:val="26"/>
        </w:rPr>
        <w:t xml:space="preserve"> solo, la existencia de alguna omisión injustificada como </w:t>
      </w:r>
      <w:r w:rsidR="00AB56E4" w:rsidRPr="00F75653">
        <w:rPr>
          <w:rFonts w:ascii="Arial Narrow" w:hAnsi="Arial Narrow"/>
          <w:sz w:val="26"/>
          <w:szCs w:val="26"/>
        </w:rPr>
        <w:t xml:space="preserve">pareció entenderlo </w:t>
      </w:r>
      <w:r w:rsidR="005079FD" w:rsidRPr="00F75653">
        <w:rPr>
          <w:rFonts w:ascii="Arial Narrow" w:hAnsi="Arial Narrow"/>
          <w:sz w:val="26"/>
          <w:szCs w:val="26"/>
        </w:rPr>
        <w:t>el perito.</w:t>
      </w:r>
    </w:p>
    <w:p w14:paraId="77E2C5B0" w14:textId="77777777" w:rsidR="006E6A55" w:rsidRPr="00F75653" w:rsidRDefault="006E6A55" w:rsidP="00F75653">
      <w:pPr>
        <w:spacing w:line="276" w:lineRule="auto"/>
        <w:ind w:right="59"/>
        <w:jc w:val="both"/>
        <w:rPr>
          <w:rFonts w:ascii="Arial Narrow" w:hAnsi="Arial Narrow"/>
          <w:sz w:val="26"/>
          <w:szCs w:val="26"/>
        </w:rPr>
      </w:pPr>
    </w:p>
    <w:p w14:paraId="3AFFBC3E" w14:textId="099488D2" w:rsidR="00E12EBE" w:rsidRPr="00F75653" w:rsidRDefault="00497941"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 xml:space="preserve">Y frente al </w:t>
      </w:r>
      <w:r w:rsidRPr="00F75653">
        <w:rPr>
          <w:rFonts w:ascii="Arial Narrow" w:eastAsia="Calibri" w:hAnsi="Arial Narrow" w:cs="Times New Roman"/>
          <w:b/>
          <w:bCs/>
          <w:sz w:val="26"/>
          <w:szCs w:val="26"/>
        </w:rPr>
        <w:t xml:space="preserve">segundo </w:t>
      </w:r>
      <w:r w:rsidRPr="00F75653">
        <w:rPr>
          <w:rFonts w:ascii="Arial Narrow" w:eastAsia="Calibri" w:hAnsi="Arial Narrow" w:cs="Times New Roman"/>
          <w:sz w:val="26"/>
          <w:szCs w:val="26"/>
        </w:rPr>
        <w:t>punto, es cierto que la médica tratante</w:t>
      </w:r>
      <w:r w:rsidR="007C384D" w:rsidRPr="00F75653">
        <w:rPr>
          <w:rFonts w:ascii="Arial Narrow" w:eastAsia="Calibri" w:hAnsi="Arial Narrow" w:cs="Times New Roman"/>
          <w:sz w:val="26"/>
          <w:szCs w:val="26"/>
        </w:rPr>
        <w:t>, el 16</w:t>
      </w:r>
      <w:r w:rsidRPr="00F75653">
        <w:rPr>
          <w:rFonts w:ascii="Arial Narrow" w:eastAsia="Calibri" w:hAnsi="Arial Narrow" w:cs="Times New Roman"/>
          <w:sz w:val="26"/>
          <w:szCs w:val="26"/>
        </w:rPr>
        <w:t xml:space="preserve"> </w:t>
      </w:r>
      <w:r w:rsidR="007C384D" w:rsidRPr="00F75653">
        <w:rPr>
          <w:rFonts w:ascii="Arial Narrow" w:eastAsia="Calibri" w:hAnsi="Arial Narrow" w:cs="Times New Roman"/>
          <w:sz w:val="26"/>
          <w:szCs w:val="26"/>
        </w:rPr>
        <w:t xml:space="preserve">de agosto de 2012, </w:t>
      </w:r>
      <w:r w:rsidRPr="00F75653">
        <w:rPr>
          <w:rFonts w:ascii="Arial Narrow" w:eastAsia="Calibri" w:hAnsi="Arial Narrow" w:cs="Times New Roman"/>
          <w:sz w:val="26"/>
          <w:szCs w:val="26"/>
        </w:rPr>
        <w:t xml:space="preserve">ordenó la valoración por </w:t>
      </w:r>
      <w:r w:rsidR="005D4A52" w:rsidRPr="00F75653">
        <w:rPr>
          <w:rFonts w:ascii="Arial Narrow" w:eastAsia="Calibri" w:hAnsi="Arial Narrow" w:cs="Times New Roman"/>
          <w:sz w:val="26"/>
          <w:szCs w:val="26"/>
        </w:rPr>
        <w:t xml:space="preserve">cuidados intensivos y cirugía general, </w:t>
      </w:r>
      <w:r w:rsidR="003019D7" w:rsidRPr="00F75653">
        <w:rPr>
          <w:rFonts w:ascii="Arial Narrow" w:eastAsia="Calibri" w:hAnsi="Arial Narrow" w:cs="Times New Roman"/>
          <w:sz w:val="26"/>
          <w:szCs w:val="26"/>
        </w:rPr>
        <w:t xml:space="preserve">sospechó </w:t>
      </w:r>
      <w:r w:rsidR="00AB56E4" w:rsidRPr="00F75653">
        <w:rPr>
          <w:rFonts w:ascii="Arial Narrow" w:eastAsia="Calibri" w:hAnsi="Arial Narrow" w:cs="Times New Roman"/>
          <w:sz w:val="26"/>
          <w:szCs w:val="26"/>
        </w:rPr>
        <w:t>de</w:t>
      </w:r>
      <w:r w:rsidR="003019D7" w:rsidRPr="00F75653">
        <w:rPr>
          <w:rFonts w:ascii="Arial Narrow" w:eastAsia="Calibri" w:hAnsi="Arial Narrow" w:cs="Times New Roman"/>
          <w:sz w:val="26"/>
          <w:szCs w:val="26"/>
        </w:rPr>
        <w:t xml:space="preserve"> diagnósticos </w:t>
      </w:r>
      <w:r w:rsidR="00AB56E4" w:rsidRPr="00F75653">
        <w:rPr>
          <w:rFonts w:ascii="Arial Narrow" w:eastAsia="Calibri" w:hAnsi="Arial Narrow" w:cs="Times New Roman"/>
          <w:sz w:val="26"/>
          <w:szCs w:val="26"/>
        </w:rPr>
        <w:t>como</w:t>
      </w:r>
      <w:r w:rsidR="003019D7" w:rsidRPr="00F75653">
        <w:rPr>
          <w:rFonts w:ascii="Arial Narrow" w:eastAsia="Calibri" w:hAnsi="Arial Narrow" w:cs="Times New Roman"/>
          <w:sz w:val="26"/>
          <w:szCs w:val="26"/>
        </w:rPr>
        <w:t xml:space="preserve"> hemorragia cerebral o un edema pulmonar, </w:t>
      </w:r>
      <w:r w:rsidR="00E71FE8" w:rsidRPr="00F75653">
        <w:rPr>
          <w:rFonts w:ascii="Arial Narrow" w:eastAsia="Calibri" w:hAnsi="Arial Narrow" w:cs="Times New Roman"/>
          <w:sz w:val="26"/>
          <w:szCs w:val="26"/>
        </w:rPr>
        <w:t>ordenó exámenes y comentó</w:t>
      </w:r>
      <w:r w:rsidR="00EC144C" w:rsidRPr="00F75653">
        <w:rPr>
          <w:rFonts w:ascii="Arial Narrow" w:eastAsia="Calibri" w:hAnsi="Arial Narrow" w:cs="Times New Roman"/>
          <w:sz w:val="26"/>
          <w:szCs w:val="26"/>
        </w:rPr>
        <w:t xml:space="preserve"> de manera constante</w:t>
      </w:r>
      <w:r w:rsidR="00E71FE8" w:rsidRPr="00F75653">
        <w:rPr>
          <w:rFonts w:ascii="Arial Narrow" w:eastAsia="Calibri" w:hAnsi="Arial Narrow" w:cs="Times New Roman"/>
          <w:sz w:val="26"/>
          <w:szCs w:val="26"/>
        </w:rPr>
        <w:t xml:space="preserve"> con intensivista de turn</w:t>
      </w:r>
      <w:r w:rsidR="00802C40" w:rsidRPr="00F75653">
        <w:rPr>
          <w:rFonts w:ascii="Arial Narrow" w:eastAsia="Calibri" w:hAnsi="Arial Narrow" w:cs="Times New Roman"/>
          <w:sz w:val="26"/>
          <w:szCs w:val="26"/>
        </w:rPr>
        <w:t xml:space="preserve">o, luego, ante la aparición de </w:t>
      </w:r>
      <w:r w:rsidR="00EC144C" w:rsidRPr="00F75653">
        <w:rPr>
          <w:rFonts w:ascii="Arial Narrow" w:eastAsia="Calibri" w:hAnsi="Arial Narrow" w:cs="Times New Roman"/>
          <w:sz w:val="26"/>
          <w:szCs w:val="26"/>
        </w:rPr>
        <w:t xml:space="preserve">gran leucopenia, </w:t>
      </w:r>
      <w:r w:rsidR="00AB56E4" w:rsidRPr="00F75653">
        <w:rPr>
          <w:rFonts w:ascii="Arial Narrow" w:eastAsia="Calibri" w:hAnsi="Arial Narrow" w:cs="Times New Roman"/>
          <w:sz w:val="26"/>
          <w:szCs w:val="26"/>
        </w:rPr>
        <w:t>temió</w:t>
      </w:r>
      <w:r w:rsidR="00EC144C" w:rsidRPr="00F75653">
        <w:rPr>
          <w:rFonts w:ascii="Arial Narrow" w:eastAsia="Calibri" w:hAnsi="Arial Narrow" w:cs="Times New Roman"/>
          <w:sz w:val="26"/>
          <w:szCs w:val="26"/>
        </w:rPr>
        <w:t xml:space="preserve"> un </w:t>
      </w:r>
      <w:proofErr w:type="spellStart"/>
      <w:r w:rsidR="00EC144C" w:rsidRPr="00F75653">
        <w:rPr>
          <w:rFonts w:ascii="Arial Narrow" w:eastAsia="Calibri" w:hAnsi="Arial Narrow" w:cs="Times New Roman"/>
          <w:sz w:val="26"/>
          <w:szCs w:val="26"/>
        </w:rPr>
        <w:t>shok</w:t>
      </w:r>
      <w:proofErr w:type="spellEnd"/>
      <w:r w:rsidR="00EC144C" w:rsidRPr="00F75653">
        <w:rPr>
          <w:rFonts w:ascii="Arial Narrow" w:eastAsia="Calibri" w:hAnsi="Arial Narrow" w:cs="Times New Roman"/>
          <w:sz w:val="26"/>
          <w:szCs w:val="26"/>
        </w:rPr>
        <w:t xml:space="preserve"> séptico e inició antibioticoterapia de ampli</w:t>
      </w:r>
      <w:r w:rsidR="00B21F74" w:rsidRPr="00F75653">
        <w:rPr>
          <w:rFonts w:ascii="Arial Narrow" w:eastAsia="Calibri" w:hAnsi="Arial Narrow" w:cs="Times New Roman"/>
          <w:sz w:val="26"/>
          <w:szCs w:val="26"/>
        </w:rPr>
        <w:t>o</w:t>
      </w:r>
      <w:r w:rsidR="00EC144C" w:rsidRPr="00F75653">
        <w:rPr>
          <w:rFonts w:ascii="Arial Narrow" w:eastAsia="Calibri" w:hAnsi="Arial Narrow" w:cs="Times New Roman"/>
          <w:sz w:val="26"/>
          <w:szCs w:val="26"/>
        </w:rPr>
        <w:t xml:space="preserve"> espectro</w:t>
      </w:r>
      <w:r w:rsidR="007B34E8" w:rsidRPr="00F75653">
        <w:rPr>
          <w:rFonts w:ascii="Arial Narrow" w:eastAsia="Calibri" w:hAnsi="Arial Narrow" w:cs="Times New Roman"/>
          <w:sz w:val="26"/>
          <w:szCs w:val="26"/>
        </w:rPr>
        <w:t>, e intentó de igual modo remisión a UCI externa prioritaria, sin éxito por inexis</w:t>
      </w:r>
      <w:r w:rsidR="00685057" w:rsidRPr="00F75653">
        <w:rPr>
          <w:rFonts w:ascii="Arial Narrow" w:eastAsia="Calibri" w:hAnsi="Arial Narrow" w:cs="Times New Roman"/>
          <w:sz w:val="26"/>
          <w:szCs w:val="26"/>
        </w:rPr>
        <w:t>t</w:t>
      </w:r>
      <w:r w:rsidR="007B34E8" w:rsidRPr="00F75653">
        <w:rPr>
          <w:rFonts w:ascii="Arial Narrow" w:eastAsia="Calibri" w:hAnsi="Arial Narrow" w:cs="Times New Roman"/>
          <w:sz w:val="26"/>
          <w:szCs w:val="26"/>
        </w:rPr>
        <w:t xml:space="preserve">encia </w:t>
      </w:r>
      <w:r w:rsidR="00685057" w:rsidRPr="00F75653">
        <w:rPr>
          <w:rFonts w:ascii="Arial Narrow" w:eastAsia="Calibri" w:hAnsi="Arial Narrow" w:cs="Times New Roman"/>
          <w:sz w:val="26"/>
          <w:szCs w:val="26"/>
        </w:rPr>
        <w:t>d</w:t>
      </w:r>
      <w:r w:rsidR="007B34E8" w:rsidRPr="00F75653">
        <w:rPr>
          <w:rFonts w:ascii="Arial Narrow" w:eastAsia="Calibri" w:hAnsi="Arial Narrow" w:cs="Times New Roman"/>
          <w:sz w:val="26"/>
          <w:szCs w:val="26"/>
        </w:rPr>
        <w:t xml:space="preserve">e </w:t>
      </w:r>
      <w:r w:rsidR="00685057" w:rsidRPr="00F75653">
        <w:rPr>
          <w:rFonts w:ascii="Arial Narrow" w:eastAsia="Calibri" w:hAnsi="Arial Narrow" w:cs="Times New Roman"/>
          <w:sz w:val="26"/>
          <w:szCs w:val="26"/>
        </w:rPr>
        <w:t>c</w:t>
      </w:r>
      <w:r w:rsidR="007B34E8" w:rsidRPr="00F75653">
        <w:rPr>
          <w:rFonts w:ascii="Arial Narrow" w:eastAsia="Calibri" w:hAnsi="Arial Narrow" w:cs="Times New Roman"/>
          <w:sz w:val="26"/>
          <w:szCs w:val="26"/>
        </w:rPr>
        <w:t>amas</w:t>
      </w:r>
      <w:r w:rsidR="00685057" w:rsidRPr="00F75653">
        <w:rPr>
          <w:rFonts w:ascii="Arial Narrow" w:eastAsia="Calibri" w:hAnsi="Arial Narrow" w:cs="Times New Roman"/>
          <w:sz w:val="26"/>
          <w:szCs w:val="26"/>
        </w:rPr>
        <w:t xml:space="preserve">. </w:t>
      </w:r>
      <w:r w:rsidR="00B21F74" w:rsidRPr="00F75653">
        <w:rPr>
          <w:rFonts w:ascii="Arial Narrow" w:eastAsia="Calibri" w:hAnsi="Arial Narrow" w:cs="Times New Roman"/>
          <w:sz w:val="26"/>
          <w:szCs w:val="26"/>
        </w:rPr>
        <w:t>Finalmente,</w:t>
      </w:r>
      <w:r w:rsidR="00685057" w:rsidRPr="00F75653">
        <w:rPr>
          <w:rFonts w:ascii="Arial Narrow" w:eastAsia="Calibri" w:hAnsi="Arial Narrow" w:cs="Times New Roman"/>
          <w:sz w:val="26"/>
          <w:szCs w:val="26"/>
        </w:rPr>
        <w:t xml:space="preserve"> solo a las 16+30 el intensivista de turno valora al paciente, se realiza intubación orotraqueal por sus malas condiciones y riesgo inherente de muerte</w:t>
      </w:r>
      <w:r w:rsidR="00053BB8" w:rsidRPr="00F75653">
        <w:rPr>
          <w:rFonts w:ascii="Arial Narrow" w:eastAsia="Calibri" w:hAnsi="Arial Narrow" w:cs="Times New Roman"/>
          <w:sz w:val="26"/>
          <w:szCs w:val="26"/>
        </w:rPr>
        <w:t xml:space="preserve">, se decide trasladar a piso a </w:t>
      </w:r>
      <w:r w:rsidR="00DA234D" w:rsidRPr="00F75653">
        <w:rPr>
          <w:rFonts w:ascii="Arial Narrow" w:eastAsia="Calibri" w:hAnsi="Arial Narrow" w:cs="Times New Roman"/>
          <w:sz w:val="26"/>
          <w:szCs w:val="26"/>
        </w:rPr>
        <w:t>otro</w:t>
      </w:r>
      <w:r w:rsidR="00053BB8" w:rsidRPr="00F75653">
        <w:rPr>
          <w:rFonts w:ascii="Arial Narrow" w:eastAsia="Calibri" w:hAnsi="Arial Narrow" w:cs="Times New Roman"/>
          <w:sz w:val="26"/>
          <w:szCs w:val="26"/>
        </w:rPr>
        <w:t xml:space="preserve"> paciente UCI para</w:t>
      </w:r>
      <w:r w:rsidR="00DA234D" w:rsidRPr="00F75653">
        <w:rPr>
          <w:rFonts w:ascii="Arial Narrow" w:eastAsia="Calibri" w:hAnsi="Arial Narrow" w:cs="Times New Roman"/>
          <w:sz w:val="26"/>
          <w:szCs w:val="26"/>
        </w:rPr>
        <w:t xml:space="preserve"> poder</w:t>
      </w:r>
      <w:r w:rsidR="00053BB8" w:rsidRPr="00F75653">
        <w:rPr>
          <w:rFonts w:ascii="Arial Narrow" w:eastAsia="Calibri" w:hAnsi="Arial Narrow" w:cs="Times New Roman"/>
          <w:sz w:val="26"/>
          <w:szCs w:val="26"/>
        </w:rPr>
        <w:t xml:space="preserve"> trasladar</w:t>
      </w:r>
      <w:r w:rsidR="00DA234D" w:rsidRPr="00F75653">
        <w:rPr>
          <w:rFonts w:ascii="Arial Narrow" w:eastAsia="Calibri" w:hAnsi="Arial Narrow" w:cs="Times New Roman"/>
          <w:sz w:val="26"/>
          <w:szCs w:val="26"/>
        </w:rPr>
        <w:t xml:space="preserve"> a</w:t>
      </w:r>
      <w:r w:rsidR="00540D11" w:rsidRPr="00F75653">
        <w:rPr>
          <w:rFonts w:ascii="Arial Narrow" w:eastAsia="Calibri" w:hAnsi="Arial Narrow" w:cs="Times New Roman"/>
          <w:sz w:val="26"/>
          <w:szCs w:val="26"/>
        </w:rPr>
        <w:t>l</w:t>
      </w:r>
      <w:r w:rsidR="00DA234D" w:rsidRPr="00F75653">
        <w:rPr>
          <w:rFonts w:ascii="Arial Narrow" w:eastAsia="Calibri" w:hAnsi="Arial Narrow" w:cs="Times New Roman"/>
          <w:sz w:val="26"/>
          <w:szCs w:val="26"/>
        </w:rPr>
        <w:t xml:space="preserve"> de este </w:t>
      </w:r>
      <w:r w:rsidR="00B21F74" w:rsidRPr="00F75653">
        <w:rPr>
          <w:rFonts w:ascii="Arial Narrow" w:eastAsia="Calibri" w:hAnsi="Arial Narrow" w:cs="Times New Roman"/>
          <w:sz w:val="26"/>
          <w:szCs w:val="26"/>
        </w:rPr>
        <w:t>asunto</w:t>
      </w:r>
      <w:r w:rsidR="00DA234D" w:rsidRPr="00F75653">
        <w:rPr>
          <w:rFonts w:ascii="Arial Narrow" w:eastAsia="Calibri" w:hAnsi="Arial Narrow" w:cs="Times New Roman"/>
          <w:sz w:val="26"/>
          <w:szCs w:val="26"/>
        </w:rPr>
        <w:t xml:space="preserve"> quien, en todo cas</w:t>
      </w:r>
      <w:r w:rsidR="00540D11" w:rsidRPr="00F75653">
        <w:rPr>
          <w:rFonts w:ascii="Arial Narrow" w:eastAsia="Calibri" w:hAnsi="Arial Narrow" w:cs="Times New Roman"/>
          <w:sz w:val="26"/>
          <w:szCs w:val="26"/>
        </w:rPr>
        <w:t xml:space="preserve">o, </w:t>
      </w:r>
      <w:r w:rsidR="00C621FE" w:rsidRPr="00F75653">
        <w:rPr>
          <w:rFonts w:ascii="Arial Narrow" w:eastAsia="Calibri" w:hAnsi="Arial Narrow" w:cs="Times New Roman"/>
          <w:sz w:val="26"/>
          <w:szCs w:val="26"/>
        </w:rPr>
        <w:t xml:space="preserve">ingresa a </w:t>
      </w:r>
      <w:r w:rsidR="00DA234D" w:rsidRPr="00F75653">
        <w:rPr>
          <w:rFonts w:ascii="Arial Narrow" w:eastAsia="Calibri" w:hAnsi="Arial Narrow" w:cs="Times New Roman"/>
          <w:sz w:val="26"/>
          <w:szCs w:val="26"/>
        </w:rPr>
        <w:t xml:space="preserve">esa unidad </w:t>
      </w:r>
      <w:r w:rsidR="00C621FE" w:rsidRPr="00F75653">
        <w:rPr>
          <w:rFonts w:ascii="Arial Narrow" w:eastAsia="Calibri" w:hAnsi="Arial Narrow" w:cs="Times New Roman"/>
          <w:sz w:val="26"/>
          <w:szCs w:val="26"/>
        </w:rPr>
        <w:t>en paro cardio respiratorio</w:t>
      </w:r>
      <w:r w:rsidR="00E12EBE" w:rsidRPr="00F75653">
        <w:rPr>
          <w:rFonts w:ascii="Arial Narrow" w:eastAsia="Calibri" w:hAnsi="Arial Narrow" w:cs="Times New Roman"/>
          <w:sz w:val="26"/>
          <w:szCs w:val="26"/>
        </w:rPr>
        <w:t xml:space="preserve">, muriendo </w:t>
      </w:r>
      <w:r w:rsidR="00C621FE" w:rsidRPr="00F75653">
        <w:rPr>
          <w:rFonts w:ascii="Arial Narrow" w:eastAsia="Calibri" w:hAnsi="Arial Narrow" w:cs="Times New Roman"/>
          <w:sz w:val="26"/>
          <w:szCs w:val="26"/>
        </w:rPr>
        <w:t>a las 19+05.</w:t>
      </w:r>
      <w:r w:rsidR="00E914BC" w:rsidRPr="00F75653">
        <w:rPr>
          <w:rFonts w:ascii="Arial Narrow" w:eastAsia="Calibri" w:hAnsi="Arial Narrow" w:cs="Times New Roman"/>
          <w:sz w:val="26"/>
          <w:szCs w:val="26"/>
        </w:rPr>
        <w:t xml:space="preserve"> </w:t>
      </w:r>
      <w:r w:rsidR="00E12EBE" w:rsidRPr="00F75653">
        <w:rPr>
          <w:rFonts w:ascii="Arial Narrow" w:eastAsia="Calibri" w:hAnsi="Arial Narrow" w:cs="Times New Roman"/>
          <w:sz w:val="26"/>
          <w:szCs w:val="26"/>
        </w:rPr>
        <w:t>De todo eso da cuenta la historia clínica, y lo refiere el forense</w:t>
      </w:r>
      <w:r w:rsidR="00B21F74" w:rsidRPr="00F75653">
        <w:rPr>
          <w:rFonts w:ascii="Arial Narrow" w:eastAsia="Calibri" w:hAnsi="Arial Narrow" w:cs="Times New Roman"/>
          <w:sz w:val="26"/>
          <w:szCs w:val="26"/>
        </w:rPr>
        <w:t xml:space="preserve"> en su informe.</w:t>
      </w:r>
    </w:p>
    <w:p w14:paraId="1DCA0BD8" w14:textId="77777777" w:rsidR="00E12EBE" w:rsidRPr="00F75653" w:rsidRDefault="00E12EBE" w:rsidP="00F75653">
      <w:pPr>
        <w:spacing w:line="276" w:lineRule="auto"/>
        <w:ind w:right="59"/>
        <w:jc w:val="both"/>
        <w:rPr>
          <w:rFonts w:ascii="Arial Narrow" w:eastAsia="Calibri" w:hAnsi="Arial Narrow" w:cs="Times New Roman"/>
          <w:sz w:val="26"/>
          <w:szCs w:val="26"/>
        </w:rPr>
      </w:pPr>
    </w:p>
    <w:p w14:paraId="548F8EF2" w14:textId="455EC22B" w:rsidR="00B10E3C" w:rsidRPr="00F75653" w:rsidRDefault="00E914BC"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Como dijo el mismo experto, no existió abandono médico, y si bien la remisión a UCI no fue inmediata,</w:t>
      </w:r>
      <w:r w:rsidR="00E12EBE" w:rsidRPr="00F75653">
        <w:rPr>
          <w:rFonts w:ascii="Arial Narrow" w:eastAsia="Calibri" w:hAnsi="Arial Narrow" w:cs="Times New Roman"/>
          <w:sz w:val="26"/>
          <w:szCs w:val="26"/>
        </w:rPr>
        <w:t xml:space="preserve"> como no lo fue la valoración personal del intensivista, </w:t>
      </w:r>
      <w:r w:rsidRPr="00F75653">
        <w:rPr>
          <w:rFonts w:ascii="Arial Narrow" w:eastAsia="Calibri" w:hAnsi="Arial Narrow" w:cs="Times New Roman"/>
          <w:sz w:val="26"/>
          <w:szCs w:val="26"/>
        </w:rPr>
        <w:t>la prueba</w:t>
      </w:r>
      <w:r w:rsidR="00E12EBE" w:rsidRPr="00F75653">
        <w:rPr>
          <w:rFonts w:ascii="Arial Narrow" w:eastAsia="Calibri" w:hAnsi="Arial Narrow" w:cs="Times New Roman"/>
          <w:sz w:val="26"/>
          <w:szCs w:val="26"/>
        </w:rPr>
        <w:t xml:space="preserve"> que se analiza</w:t>
      </w:r>
      <w:r w:rsidRPr="00F75653">
        <w:rPr>
          <w:rFonts w:ascii="Arial Narrow" w:eastAsia="Calibri" w:hAnsi="Arial Narrow" w:cs="Times New Roman"/>
          <w:sz w:val="26"/>
          <w:szCs w:val="26"/>
        </w:rPr>
        <w:t xml:space="preserve"> no ofrece parámetros para concluir que esa</w:t>
      </w:r>
      <w:r w:rsidR="00E12EBE" w:rsidRPr="00F75653">
        <w:rPr>
          <w:rFonts w:ascii="Arial Narrow" w:eastAsia="Calibri" w:hAnsi="Arial Narrow" w:cs="Times New Roman"/>
          <w:sz w:val="26"/>
          <w:szCs w:val="26"/>
        </w:rPr>
        <w:t>s</w:t>
      </w:r>
      <w:r w:rsidRPr="00F75653">
        <w:rPr>
          <w:rFonts w:ascii="Arial Narrow" w:eastAsia="Calibri" w:hAnsi="Arial Narrow" w:cs="Times New Roman"/>
          <w:sz w:val="26"/>
          <w:szCs w:val="26"/>
        </w:rPr>
        <w:t xml:space="preserve"> circunstancia</w:t>
      </w:r>
      <w:r w:rsidR="00E12EBE" w:rsidRPr="00F75653">
        <w:rPr>
          <w:rFonts w:ascii="Arial Narrow" w:eastAsia="Calibri" w:hAnsi="Arial Narrow" w:cs="Times New Roman"/>
          <w:sz w:val="26"/>
          <w:szCs w:val="26"/>
        </w:rPr>
        <w:t>s</w:t>
      </w:r>
      <w:r w:rsidRPr="00F75653">
        <w:rPr>
          <w:rFonts w:ascii="Arial Narrow" w:eastAsia="Calibri" w:hAnsi="Arial Narrow" w:cs="Times New Roman"/>
          <w:sz w:val="26"/>
          <w:szCs w:val="26"/>
        </w:rPr>
        <w:t xml:space="preserve"> haya</w:t>
      </w:r>
      <w:r w:rsidR="00E12EBE" w:rsidRPr="00F75653">
        <w:rPr>
          <w:rFonts w:ascii="Arial Narrow" w:eastAsia="Calibri" w:hAnsi="Arial Narrow" w:cs="Times New Roman"/>
          <w:sz w:val="26"/>
          <w:szCs w:val="26"/>
        </w:rPr>
        <w:t>n</w:t>
      </w:r>
      <w:r w:rsidRPr="00F75653">
        <w:rPr>
          <w:rFonts w:ascii="Arial Narrow" w:eastAsia="Calibri" w:hAnsi="Arial Narrow" w:cs="Times New Roman"/>
          <w:sz w:val="26"/>
          <w:szCs w:val="26"/>
        </w:rPr>
        <w:t xml:space="preserve"> sido la causa adecuada de la muerte </w:t>
      </w:r>
      <w:r w:rsidR="00E12EBE" w:rsidRPr="00F75653">
        <w:rPr>
          <w:rFonts w:ascii="Arial Narrow" w:eastAsia="Calibri" w:hAnsi="Arial Narrow" w:cs="Times New Roman"/>
          <w:sz w:val="26"/>
          <w:szCs w:val="26"/>
        </w:rPr>
        <w:t xml:space="preserve">del paciente </w:t>
      </w:r>
      <w:r w:rsidRPr="00F75653">
        <w:rPr>
          <w:rFonts w:ascii="Arial Narrow" w:eastAsia="Calibri" w:hAnsi="Arial Narrow" w:cs="Times New Roman"/>
          <w:sz w:val="26"/>
          <w:szCs w:val="26"/>
        </w:rPr>
        <w:t>cuando, por</w:t>
      </w:r>
      <w:r w:rsidR="00E12EBE" w:rsidRPr="00F75653">
        <w:rPr>
          <w:rFonts w:ascii="Arial Narrow" w:eastAsia="Calibri" w:hAnsi="Arial Narrow" w:cs="Times New Roman"/>
          <w:sz w:val="26"/>
          <w:szCs w:val="26"/>
        </w:rPr>
        <w:t xml:space="preserve"> </w:t>
      </w:r>
      <w:r w:rsidRPr="00F75653">
        <w:rPr>
          <w:rFonts w:ascii="Arial Narrow" w:eastAsia="Calibri" w:hAnsi="Arial Narrow" w:cs="Times New Roman"/>
          <w:sz w:val="26"/>
          <w:szCs w:val="26"/>
        </w:rPr>
        <w:t>e</w:t>
      </w:r>
      <w:r w:rsidR="00E12EBE" w:rsidRPr="00F75653">
        <w:rPr>
          <w:rFonts w:ascii="Arial Narrow" w:eastAsia="Calibri" w:hAnsi="Arial Narrow" w:cs="Times New Roman"/>
          <w:sz w:val="26"/>
          <w:szCs w:val="26"/>
        </w:rPr>
        <w:t>l</w:t>
      </w:r>
      <w:r w:rsidRPr="00F75653">
        <w:rPr>
          <w:rFonts w:ascii="Arial Narrow" w:eastAsia="Calibri" w:hAnsi="Arial Narrow" w:cs="Times New Roman"/>
          <w:sz w:val="26"/>
          <w:szCs w:val="26"/>
        </w:rPr>
        <w:t xml:space="preserve"> contrario, a modo de conclusión se señala que lo fue la complicación de la grave enfermedad que padecía.  </w:t>
      </w:r>
    </w:p>
    <w:p w14:paraId="19D5D989" w14:textId="77777777" w:rsidR="00B10E3C" w:rsidRPr="00F75653" w:rsidRDefault="00B10E3C" w:rsidP="00F75653">
      <w:pPr>
        <w:spacing w:line="276" w:lineRule="auto"/>
        <w:ind w:right="59"/>
        <w:jc w:val="both"/>
        <w:rPr>
          <w:rFonts w:ascii="Arial Narrow" w:eastAsia="Calibri" w:hAnsi="Arial Narrow" w:cs="Times New Roman"/>
          <w:sz w:val="26"/>
          <w:szCs w:val="26"/>
        </w:rPr>
      </w:pPr>
    </w:p>
    <w:p w14:paraId="3C009AA1" w14:textId="01AB63F4" w:rsidR="0070528B" w:rsidRPr="00F75653" w:rsidRDefault="00E12EBE" w:rsidP="00F75653">
      <w:pPr>
        <w:spacing w:line="276" w:lineRule="auto"/>
        <w:ind w:right="59"/>
        <w:jc w:val="both"/>
        <w:rPr>
          <w:rFonts w:ascii="Arial Narrow" w:eastAsia="Calibri" w:hAnsi="Arial Narrow" w:cs="Times New Roman"/>
          <w:sz w:val="26"/>
          <w:szCs w:val="26"/>
        </w:rPr>
      </w:pPr>
      <w:r w:rsidRPr="00F75653">
        <w:rPr>
          <w:rFonts w:ascii="Arial Narrow" w:eastAsia="Calibri" w:hAnsi="Arial Narrow" w:cs="Times New Roman"/>
          <w:sz w:val="26"/>
          <w:szCs w:val="26"/>
        </w:rPr>
        <w:t xml:space="preserve">Es más, </w:t>
      </w:r>
      <w:r w:rsidR="002C0E52" w:rsidRPr="00F75653">
        <w:rPr>
          <w:rFonts w:ascii="Arial Narrow" w:eastAsia="Calibri" w:hAnsi="Arial Narrow" w:cs="Times New Roman"/>
          <w:sz w:val="26"/>
          <w:szCs w:val="26"/>
        </w:rPr>
        <w:t>las respuestas</w:t>
      </w:r>
      <w:r w:rsidR="00BF0B35" w:rsidRPr="00F75653">
        <w:rPr>
          <w:rFonts w:ascii="Arial Narrow" w:eastAsia="Calibri" w:hAnsi="Arial Narrow" w:cs="Times New Roman"/>
          <w:sz w:val="26"/>
          <w:szCs w:val="26"/>
        </w:rPr>
        <w:t xml:space="preserve"> a las</w:t>
      </w:r>
      <w:r w:rsidRPr="00F75653">
        <w:rPr>
          <w:rFonts w:ascii="Arial Narrow" w:eastAsia="Calibri" w:hAnsi="Arial Narrow" w:cs="Times New Roman"/>
          <w:sz w:val="26"/>
          <w:szCs w:val="26"/>
        </w:rPr>
        <w:t xml:space="preserve"> preguntas </w:t>
      </w:r>
      <w:r w:rsidR="00B10E3C" w:rsidRPr="00F75653">
        <w:rPr>
          <w:rFonts w:ascii="Arial Narrow" w:eastAsia="Calibri" w:hAnsi="Arial Narrow" w:cs="Times New Roman"/>
          <w:sz w:val="26"/>
          <w:szCs w:val="26"/>
        </w:rPr>
        <w:t>26, 27, 28</w:t>
      </w:r>
      <w:r w:rsidR="00BF0B35" w:rsidRPr="00F75653">
        <w:rPr>
          <w:rFonts w:ascii="Arial Narrow" w:eastAsia="Calibri" w:hAnsi="Arial Narrow" w:cs="Times New Roman"/>
          <w:sz w:val="26"/>
          <w:szCs w:val="26"/>
        </w:rPr>
        <w:t xml:space="preserve"> y 29 del informe, que se referían a esas particularidades, no </w:t>
      </w:r>
      <w:r w:rsidR="002C0E52" w:rsidRPr="00F75653">
        <w:rPr>
          <w:rFonts w:ascii="Arial Narrow" w:eastAsia="Calibri" w:hAnsi="Arial Narrow" w:cs="Times New Roman"/>
          <w:sz w:val="26"/>
          <w:szCs w:val="26"/>
        </w:rPr>
        <w:t>fueron</w:t>
      </w:r>
      <w:r w:rsidR="00BF0B35" w:rsidRPr="00F75653">
        <w:rPr>
          <w:rFonts w:ascii="Arial Narrow" w:eastAsia="Calibri" w:hAnsi="Arial Narrow" w:cs="Times New Roman"/>
          <w:sz w:val="26"/>
          <w:szCs w:val="26"/>
        </w:rPr>
        <w:t xml:space="preserve"> concluyentes para asignar a la supuesta falta de oportunidad</w:t>
      </w:r>
      <w:r w:rsidR="002C0E52" w:rsidRPr="00F75653">
        <w:rPr>
          <w:rFonts w:ascii="Arial Narrow" w:eastAsia="Calibri" w:hAnsi="Arial Narrow" w:cs="Times New Roman"/>
          <w:sz w:val="26"/>
          <w:szCs w:val="26"/>
        </w:rPr>
        <w:t xml:space="preserve"> en la atención,</w:t>
      </w:r>
      <w:r w:rsidR="00BF0B35" w:rsidRPr="00F75653">
        <w:rPr>
          <w:rFonts w:ascii="Arial Narrow" w:eastAsia="Calibri" w:hAnsi="Arial Narrow" w:cs="Times New Roman"/>
          <w:sz w:val="26"/>
          <w:szCs w:val="26"/>
        </w:rPr>
        <w:t xml:space="preserve"> la causa adecuada del deceso. </w:t>
      </w:r>
      <w:r w:rsidR="00236ABE" w:rsidRPr="00F75653">
        <w:rPr>
          <w:rFonts w:ascii="Arial Narrow" w:eastAsia="Calibri" w:hAnsi="Arial Narrow" w:cs="Times New Roman"/>
          <w:sz w:val="26"/>
          <w:szCs w:val="26"/>
        </w:rPr>
        <w:t>Por el contrario</w:t>
      </w:r>
      <w:r w:rsidR="002C0E52" w:rsidRPr="00F75653">
        <w:rPr>
          <w:rFonts w:ascii="Arial Narrow" w:eastAsia="Calibri" w:hAnsi="Arial Narrow" w:cs="Times New Roman"/>
          <w:sz w:val="26"/>
          <w:szCs w:val="26"/>
        </w:rPr>
        <w:t>,</w:t>
      </w:r>
      <w:r w:rsidR="00236ABE" w:rsidRPr="00F75653">
        <w:rPr>
          <w:rFonts w:ascii="Arial Narrow" w:eastAsia="Calibri" w:hAnsi="Arial Narrow" w:cs="Times New Roman"/>
          <w:sz w:val="26"/>
          <w:szCs w:val="26"/>
        </w:rPr>
        <w:t xml:space="preserve"> se señaló (respuesta 29): “</w:t>
      </w:r>
      <w:r w:rsidR="00236ABE" w:rsidRPr="006A7DE5">
        <w:rPr>
          <w:rFonts w:ascii="Arial Narrow" w:eastAsia="Calibri" w:hAnsi="Arial Narrow" w:cs="Times New Roman"/>
          <w:i/>
          <w:iCs/>
          <w:sz w:val="24"/>
          <w:szCs w:val="26"/>
        </w:rPr>
        <w:t xml:space="preserve">El señor </w:t>
      </w:r>
      <w:r w:rsidR="005858EA" w:rsidRPr="006A7DE5">
        <w:rPr>
          <w:rFonts w:ascii="Arial Narrow" w:eastAsia="Calibri" w:hAnsi="Arial Narrow" w:cs="Times New Roman"/>
          <w:i/>
          <w:iCs/>
          <w:sz w:val="24"/>
          <w:szCs w:val="26"/>
        </w:rPr>
        <w:t>JESH</w:t>
      </w:r>
      <w:r w:rsidR="00236ABE" w:rsidRPr="006A7DE5">
        <w:rPr>
          <w:rFonts w:ascii="Arial Narrow" w:eastAsia="Calibri" w:hAnsi="Arial Narrow" w:cs="Times New Roman"/>
          <w:i/>
          <w:iCs/>
          <w:sz w:val="24"/>
          <w:szCs w:val="26"/>
        </w:rPr>
        <w:t xml:space="preserve"> presentaba una enfermedad de base grave y se encontraba en críticas condiciones</w:t>
      </w:r>
      <w:r w:rsidR="00D40592" w:rsidRPr="006A7DE5">
        <w:rPr>
          <w:rFonts w:ascii="Arial Narrow" w:eastAsia="Calibri" w:hAnsi="Arial Narrow" w:cs="Times New Roman"/>
          <w:i/>
          <w:iCs/>
          <w:sz w:val="24"/>
          <w:szCs w:val="26"/>
        </w:rPr>
        <w:t xml:space="preserve"> de inestabilidad en su estado de salud, por lo cual no es posible afirmar taxativamente que de manera exclusiva el hecho de no haber practicado intubación orotraqueal a las 11+38 sino a las 16+30, hubiere sido el factor determinante en su fallecimiento</w:t>
      </w:r>
      <w:r w:rsidR="00D40592" w:rsidRPr="00F75653">
        <w:rPr>
          <w:rFonts w:ascii="Arial Narrow" w:eastAsia="Calibri" w:hAnsi="Arial Narrow" w:cs="Times New Roman"/>
          <w:sz w:val="26"/>
          <w:szCs w:val="26"/>
        </w:rPr>
        <w:t xml:space="preserve">”. </w:t>
      </w:r>
      <w:r w:rsidR="00FE4781" w:rsidRPr="00F75653">
        <w:rPr>
          <w:rFonts w:ascii="Arial Narrow" w:eastAsia="Calibri" w:hAnsi="Arial Narrow" w:cs="Times New Roman"/>
          <w:sz w:val="26"/>
          <w:szCs w:val="26"/>
        </w:rPr>
        <w:t>Y frente al deceso y el acceso oportuno a la UCI, señaló que no tenía fundamento objetivo para responder porque solo podría hacerlo en términos hipotéticos (respuesta 30).</w:t>
      </w:r>
    </w:p>
    <w:p w14:paraId="6A6FF16F" w14:textId="77777777" w:rsidR="0070528B" w:rsidRPr="00F75653" w:rsidRDefault="0070528B" w:rsidP="00F75653">
      <w:pPr>
        <w:spacing w:line="276" w:lineRule="auto"/>
        <w:ind w:left="851" w:right="626"/>
        <w:jc w:val="both"/>
        <w:rPr>
          <w:rFonts w:ascii="Arial Narrow" w:eastAsia="Calibri" w:hAnsi="Arial Narrow" w:cs="Times New Roman"/>
          <w:sz w:val="26"/>
          <w:szCs w:val="26"/>
        </w:rPr>
      </w:pPr>
    </w:p>
    <w:p w14:paraId="71DD357A" w14:textId="1C9E0BB4" w:rsidR="009C51F0" w:rsidRPr="00F75653" w:rsidRDefault="00DD61BD" w:rsidP="00F75653">
      <w:pPr>
        <w:spacing w:line="276" w:lineRule="auto"/>
        <w:ind w:right="59"/>
        <w:jc w:val="both"/>
        <w:rPr>
          <w:rFonts w:ascii="Arial Narrow" w:hAnsi="Arial Narrow"/>
          <w:sz w:val="26"/>
          <w:szCs w:val="26"/>
        </w:rPr>
      </w:pPr>
      <w:r w:rsidRPr="00F75653">
        <w:rPr>
          <w:rFonts w:ascii="Arial Narrow" w:eastAsia="Calibri" w:hAnsi="Arial Narrow" w:cs="Times New Roman"/>
          <w:sz w:val="26"/>
          <w:szCs w:val="26"/>
        </w:rPr>
        <w:t>En suma, no encuentra la Sala que la prueba analizada sirva de soporte para afirmar</w:t>
      </w:r>
      <w:r w:rsidR="009C51F0" w:rsidRPr="00F75653">
        <w:rPr>
          <w:rFonts w:ascii="Arial Narrow" w:eastAsia="Calibri" w:hAnsi="Arial Narrow" w:cs="Times New Roman"/>
          <w:sz w:val="26"/>
          <w:szCs w:val="26"/>
        </w:rPr>
        <w:t xml:space="preserve"> que </w:t>
      </w:r>
      <w:r w:rsidR="009D339D" w:rsidRPr="00F75653">
        <w:rPr>
          <w:rFonts w:ascii="Arial Narrow" w:eastAsia="Calibri" w:hAnsi="Arial Narrow" w:cs="Times New Roman"/>
          <w:sz w:val="26"/>
          <w:szCs w:val="26"/>
        </w:rPr>
        <w:t>la atención ina</w:t>
      </w:r>
      <w:r w:rsidR="009C51F0" w:rsidRPr="00F75653">
        <w:rPr>
          <w:rFonts w:ascii="Arial Narrow" w:eastAsia="Calibri" w:hAnsi="Arial Narrow" w:cs="Times New Roman"/>
          <w:sz w:val="26"/>
          <w:szCs w:val="26"/>
        </w:rPr>
        <w:t xml:space="preserve">decuada </w:t>
      </w:r>
      <w:r w:rsidR="009D339D" w:rsidRPr="00F75653">
        <w:rPr>
          <w:rFonts w:ascii="Arial Narrow" w:eastAsia="Calibri" w:hAnsi="Arial Narrow" w:cs="Times New Roman"/>
          <w:sz w:val="26"/>
          <w:szCs w:val="26"/>
        </w:rPr>
        <w:t>s</w:t>
      </w:r>
      <w:r w:rsidR="009C51F0" w:rsidRPr="00F75653">
        <w:rPr>
          <w:rFonts w:ascii="Arial Narrow" w:eastAsia="Calibri" w:hAnsi="Arial Narrow" w:cs="Times New Roman"/>
          <w:sz w:val="26"/>
          <w:szCs w:val="26"/>
        </w:rPr>
        <w:t xml:space="preserve">uministrada al señor </w:t>
      </w:r>
      <w:r w:rsidR="00FF4B2B">
        <w:rPr>
          <w:rFonts w:ascii="Arial Narrow" w:eastAsia="Calibri" w:hAnsi="Arial Narrow" w:cs="Times New Roman"/>
          <w:sz w:val="26"/>
          <w:szCs w:val="26"/>
        </w:rPr>
        <w:t>JESH</w:t>
      </w:r>
      <w:r w:rsidRPr="00F75653">
        <w:rPr>
          <w:rFonts w:ascii="Arial Narrow" w:eastAsia="Calibri" w:hAnsi="Arial Narrow" w:cs="Times New Roman"/>
          <w:sz w:val="26"/>
          <w:szCs w:val="26"/>
        </w:rPr>
        <w:t xml:space="preserve"> que allí mismo se identificó, </w:t>
      </w:r>
      <w:r w:rsidR="00E74DF2" w:rsidRPr="00F75653">
        <w:rPr>
          <w:rFonts w:ascii="Arial Narrow" w:eastAsia="Calibri" w:hAnsi="Arial Narrow" w:cs="Times New Roman"/>
          <w:sz w:val="26"/>
          <w:szCs w:val="26"/>
        </w:rPr>
        <w:t xml:space="preserve">o a la que se refieren las declaraciones citadas por el apelante, </w:t>
      </w:r>
      <w:r w:rsidRPr="00F75653">
        <w:rPr>
          <w:rFonts w:ascii="Arial Narrow" w:eastAsia="Calibri" w:hAnsi="Arial Narrow" w:cs="Times New Roman"/>
          <w:sz w:val="26"/>
          <w:szCs w:val="26"/>
        </w:rPr>
        <w:t>haya</w:t>
      </w:r>
      <w:r w:rsidR="00E7714C" w:rsidRPr="00F75653">
        <w:rPr>
          <w:rFonts w:ascii="Arial Narrow" w:eastAsia="Calibri" w:hAnsi="Arial Narrow" w:cs="Times New Roman"/>
          <w:sz w:val="26"/>
          <w:szCs w:val="26"/>
        </w:rPr>
        <w:t>n</w:t>
      </w:r>
      <w:r w:rsidRPr="00F75653">
        <w:rPr>
          <w:rFonts w:ascii="Arial Narrow" w:eastAsia="Calibri" w:hAnsi="Arial Narrow" w:cs="Times New Roman"/>
          <w:sz w:val="26"/>
          <w:szCs w:val="26"/>
        </w:rPr>
        <w:t xml:space="preserve"> sido la </w:t>
      </w:r>
      <w:r w:rsidR="009C51F0" w:rsidRPr="00F75653">
        <w:rPr>
          <w:rFonts w:ascii="Arial Narrow" w:eastAsia="Calibri" w:hAnsi="Arial Narrow" w:cs="Times New Roman"/>
          <w:sz w:val="26"/>
          <w:szCs w:val="26"/>
        </w:rPr>
        <w:t xml:space="preserve">causa adecuada que generó el fallecimiento del actor. </w:t>
      </w:r>
      <w:r w:rsidR="00821D3A" w:rsidRPr="00F75653">
        <w:rPr>
          <w:rFonts w:ascii="Arial Narrow" w:eastAsia="Calibri" w:hAnsi="Arial Narrow" w:cs="Times New Roman"/>
          <w:sz w:val="26"/>
          <w:szCs w:val="26"/>
        </w:rPr>
        <w:t xml:space="preserve">Y no </w:t>
      </w:r>
      <w:r w:rsidR="00E7714C" w:rsidRPr="00F75653">
        <w:rPr>
          <w:rFonts w:ascii="Arial Narrow" w:eastAsia="Calibri" w:hAnsi="Arial Narrow" w:cs="Times New Roman"/>
          <w:sz w:val="26"/>
          <w:szCs w:val="26"/>
        </w:rPr>
        <w:t>puede</w:t>
      </w:r>
      <w:r w:rsidR="00821D3A" w:rsidRPr="00F75653">
        <w:rPr>
          <w:rFonts w:ascii="Arial Narrow" w:eastAsia="Calibri" w:hAnsi="Arial Narrow" w:cs="Times New Roman"/>
          <w:sz w:val="26"/>
          <w:szCs w:val="26"/>
        </w:rPr>
        <w:t xml:space="preserve"> </w:t>
      </w:r>
      <w:r w:rsidR="00E67B36" w:rsidRPr="00F75653">
        <w:rPr>
          <w:rFonts w:ascii="Arial Narrow" w:eastAsia="Calibri" w:hAnsi="Arial Narrow" w:cs="Times New Roman"/>
          <w:sz w:val="26"/>
          <w:szCs w:val="26"/>
        </w:rPr>
        <w:t>emitirse</w:t>
      </w:r>
      <w:r w:rsidR="00821D3A" w:rsidRPr="00F75653">
        <w:rPr>
          <w:rFonts w:ascii="Arial Narrow" w:eastAsia="Calibri" w:hAnsi="Arial Narrow" w:cs="Times New Roman"/>
          <w:sz w:val="26"/>
          <w:szCs w:val="26"/>
        </w:rPr>
        <w:t xml:space="preserve"> una condena, como lo pretende el apelante, porque haya existido una demora en la ubicación en la UCI, o en la valoración del intensivista, cuando no existe certeza que</w:t>
      </w:r>
      <w:r w:rsidR="00E67B36" w:rsidRPr="00F75653">
        <w:rPr>
          <w:rFonts w:ascii="Arial Narrow" w:eastAsia="Calibri" w:hAnsi="Arial Narrow" w:cs="Times New Roman"/>
          <w:sz w:val="26"/>
          <w:szCs w:val="26"/>
        </w:rPr>
        <w:t>,</w:t>
      </w:r>
      <w:r w:rsidR="00821D3A" w:rsidRPr="00F75653">
        <w:rPr>
          <w:rFonts w:ascii="Arial Narrow" w:eastAsia="Calibri" w:hAnsi="Arial Narrow" w:cs="Times New Roman"/>
          <w:sz w:val="26"/>
          <w:szCs w:val="26"/>
        </w:rPr>
        <w:t xml:space="preserve"> de haberse realizado en menor tiempo, </w:t>
      </w:r>
      <w:r w:rsidR="00E67B36" w:rsidRPr="00F75653">
        <w:rPr>
          <w:rFonts w:ascii="Arial Narrow" w:eastAsia="Calibri" w:hAnsi="Arial Narrow" w:cs="Times New Roman"/>
          <w:sz w:val="26"/>
          <w:szCs w:val="26"/>
        </w:rPr>
        <w:t>el desenlace fatal no se hubiera presentado.</w:t>
      </w:r>
      <w:r w:rsidR="00821D3A" w:rsidRPr="00F75653">
        <w:rPr>
          <w:rFonts w:ascii="Arial Narrow" w:eastAsia="Calibri" w:hAnsi="Arial Narrow" w:cs="Times New Roman"/>
          <w:sz w:val="26"/>
          <w:szCs w:val="26"/>
        </w:rPr>
        <w:t xml:space="preserve"> </w:t>
      </w:r>
    </w:p>
    <w:p w14:paraId="298A5E72" w14:textId="77777777" w:rsidR="00E7714C" w:rsidRPr="00F75653" w:rsidRDefault="00E7714C" w:rsidP="00F75653">
      <w:pPr>
        <w:spacing w:line="276" w:lineRule="auto"/>
        <w:ind w:right="59"/>
        <w:jc w:val="both"/>
        <w:rPr>
          <w:rFonts w:ascii="Arial Narrow" w:hAnsi="Arial Narrow"/>
          <w:sz w:val="26"/>
          <w:szCs w:val="26"/>
        </w:rPr>
      </w:pPr>
    </w:p>
    <w:p w14:paraId="7C1BF3E5" w14:textId="77777777" w:rsidR="0029217D" w:rsidRPr="00F75653" w:rsidRDefault="00280E7B" w:rsidP="00F75653">
      <w:pPr>
        <w:spacing w:line="276" w:lineRule="auto"/>
        <w:ind w:right="59"/>
        <w:jc w:val="both"/>
        <w:rPr>
          <w:rFonts w:ascii="Arial Narrow" w:hAnsi="Arial Narrow"/>
          <w:sz w:val="26"/>
          <w:szCs w:val="26"/>
        </w:rPr>
      </w:pPr>
      <w:r w:rsidRPr="00F75653">
        <w:rPr>
          <w:rFonts w:ascii="Arial Narrow" w:hAnsi="Arial Narrow" w:cs="Arial"/>
          <w:b/>
          <w:bCs/>
          <w:sz w:val="26"/>
          <w:szCs w:val="26"/>
          <w:lang w:val="es-MX"/>
        </w:rPr>
        <w:t>6</w:t>
      </w:r>
      <w:r w:rsidR="007F5383" w:rsidRPr="00F75653">
        <w:rPr>
          <w:rFonts w:ascii="Arial Narrow" w:hAnsi="Arial Narrow" w:cs="Arial"/>
          <w:b/>
          <w:bCs/>
          <w:sz w:val="26"/>
          <w:szCs w:val="26"/>
          <w:lang w:val="es-MX"/>
        </w:rPr>
        <w:t>.-</w:t>
      </w:r>
      <w:r w:rsidR="007F5383" w:rsidRPr="00F75653">
        <w:rPr>
          <w:rFonts w:ascii="Arial Narrow" w:hAnsi="Arial Narrow" w:cs="Arial"/>
          <w:sz w:val="26"/>
          <w:szCs w:val="26"/>
          <w:lang w:val="es-MX"/>
        </w:rPr>
        <w:t xml:space="preserve"> </w:t>
      </w:r>
      <w:r w:rsidR="0029217D" w:rsidRPr="00F75653">
        <w:rPr>
          <w:rFonts w:ascii="Arial Narrow" w:hAnsi="Arial Narrow"/>
          <w:sz w:val="26"/>
          <w:szCs w:val="26"/>
        </w:rPr>
        <w:t>De los racionamientos expuestos, se concluye que la parte actora no cumplió con la carga de demostrar que la deficiente prestación de los servicios de salud a Jesús Eduardo fue la causa adecuada de su fallecimiento.</w:t>
      </w:r>
    </w:p>
    <w:p w14:paraId="4716B339" w14:textId="77777777" w:rsidR="0029217D" w:rsidRPr="00F75653" w:rsidRDefault="0029217D" w:rsidP="00F75653">
      <w:pPr>
        <w:pStyle w:val="Sinespaciado"/>
        <w:spacing w:line="276" w:lineRule="auto"/>
        <w:jc w:val="both"/>
        <w:rPr>
          <w:rFonts w:ascii="Arial Narrow" w:hAnsi="Arial Narrow" w:cs="Arial"/>
          <w:sz w:val="26"/>
          <w:szCs w:val="26"/>
        </w:rPr>
      </w:pPr>
    </w:p>
    <w:p w14:paraId="42C5E40D" w14:textId="57C8A2B4" w:rsidR="007F5383" w:rsidRPr="00F75653" w:rsidRDefault="007F5383" w:rsidP="00F75653">
      <w:pPr>
        <w:pStyle w:val="Sinespaciado"/>
        <w:spacing w:line="276" w:lineRule="auto"/>
        <w:jc w:val="both"/>
        <w:rPr>
          <w:rFonts w:ascii="Arial Narrow" w:hAnsi="Arial Narrow" w:cs="Arial"/>
          <w:sz w:val="26"/>
          <w:szCs w:val="26"/>
          <w:lang w:val="es-MX"/>
        </w:rPr>
      </w:pPr>
      <w:r w:rsidRPr="00F75653">
        <w:rPr>
          <w:rFonts w:ascii="Arial Narrow" w:hAnsi="Arial Narrow" w:cs="Arial"/>
          <w:sz w:val="26"/>
          <w:szCs w:val="26"/>
          <w:lang w:val="es-MX"/>
        </w:rPr>
        <w:lastRenderedPageBreak/>
        <w:t xml:space="preserve">En suma, no encuentra la Sala que los reparos sustentados logren derruir las conclusiones de la decisión de primera instancia, por lo que la misma será confirmada. </w:t>
      </w:r>
    </w:p>
    <w:p w14:paraId="3CCA8F67" w14:textId="77777777" w:rsidR="007F5383" w:rsidRPr="00F75653" w:rsidRDefault="007F5383" w:rsidP="00F75653">
      <w:pPr>
        <w:pStyle w:val="Sinespaciado"/>
        <w:spacing w:line="276" w:lineRule="auto"/>
        <w:jc w:val="both"/>
        <w:rPr>
          <w:rFonts w:ascii="Arial Narrow" w:hAnsi="Arial Narrow" w:cs="Arial"/>
          <w:sz w:val="26"/>
          <w:szCs w:val="26"/>
        </w:rPr>
      </w:pPr>
    </w:p>
    <w:p w14:paraId="66D2BA17" w14:textId="77BFC410" w:rsidR="00216F4E" w:rsidRPr="00F75653" w:rsidRDefault="007F5383"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En segunda instancia las costas se impondrán a la parte apelante, porque la sentencia será confirmada en su integridad (Art. 365-3). </w:t>
      </w:r>
    </w:p>
    <w:p w14:paraId="430C4C7F" w14:textId="77777777" w:rsidR="007F5383" w:rsidRPr="00F75653" w:rsidRDefault="007F5383" w:rsidP="00F75653">
      <w:pPr>
        <w:pStyle w:val="Sinespaciado"/>
        <w:spacing w:line="276" w:lineRule="auto"/>
        <w:jc w:val="both"/>
        <w:rPr>
          <w:rFonts w:ascii="Arial Narrow" w:hAnsi="Arial Narrow" w:cs="Arial"/>
          <w:sz w:val="26"/>
          <w:szCs w:val="26"/>
        </w:rPr>
      </w:pPr>
    </w:p>
    <w:p w14:paraId="49DF6B05" w14:textId="408D3674" w:rsidR="007F5383" w:rsidRPr="00F75653" w:rsidRDefault="007F5383" w:rsidP="00F75653">
      <w:pPr>
        <w:pStyle w:val="Sinespaciado"/>
        <w:spacing w:line="276" w:lineRule="auto"/>
        <w:jc w:val="both"/>
        <w:rPr>
          <w:rFonts w:ascii="Arial Narrow" w:hAnsi="Arial Narrow" w:cs="Arial"/>
          <w:sz w:val="26"/>
          <w:szCs w:val="26"/>
        </w:rPr>
      </w:pPr>
      <w:r w:rsidRPr="00F75653">
        <w:rPr>
          <w:rFonts w:ascii="Arial Narrow" w:hAnsi="Arial Narrow" w:cs="Arial"/>
          <w:sz w:val="26"/>
          <w:szCs w:val="26"/>
        </w:rPr>
        <w:t xml:space="preserve">De conformidad a lo expuesto, la Sala Civil Familia del Tribunal Superior de Pereira, administrando justicia en nombre de la </w:t>
      </w:r>
      <w:r w:rsidR="0029217D" w:rsidRPr="00F75653">
        <w:rPr>
          <w:rFonts w:ascii="Arial Narrow" w:hAnsi="Arial Narrow" w:cs="Arial"/>
          <w:sz w:val="26"/>
          <w:szCs w:val="26"/>
        </w:rPr>
        <w:t>R</w:t>
      </w:r>
      <w:r w:rsidRPr="00F75653">
        <w:rPr>
          <w:rFonts w:ascii="Arial Narrow" w:hAnsi="Arial Narrow" w:cs="Arial"/>
          <w:sz w:val="26"/>
          <w:szCs w:val="26"/>
        </w:rPr>
        <w:t>epública de Colombia y por autoridad de la Ley,</w:t>
      </w:r>
    </w:p>
    <w:p w14:paraId="1B197237" w14:textId="77777777" w:rsidR="007F5383" w:rsidRPr="00F75653" w:rsidRDefault="007F5383" w:rsidP="00F75653">
      <w:pPr>
        <w:pStyle w:val="Sinespaciado"/>
        <w:spacing w:line="276" w:lineRule="auto"/>
        <w:jc w:val="both"/>
        <w:rPr>
          <w:rFonts w:ascii="Arial Narrow" w:hAnsi="Arial Narrow" w:cs="Arial"/>
          <w:sz w:val="26"/>
          <w:szCs w:val="26"/>
        </w:rPr>
      </w:pPr>
    </w:p>
    <w:p w14:paraId="3A3F61D3" w14:textId="0220FCCC" w:rsidR="007F5383" w:rsidRPr="00F75653" w:rsidRDefault="008737C6" w:rsidP="00F75653">
      <w:pPr>
        <w:pStyle w:val="Sinespaciado"/>
        <w:spacing w:line="276" w:lineRule="auto"/>
        <w:jc w:val="center"/>
        <w:rPr>
          <w:rFonts w:ascii="Arial Narrow" w:hAnsi="Arial Narrow" w:cs="Arial"/>
          <w:sz w:val="26"/>
          <w:szCs w:val="26"/>
        </w:rPr>
      </w:pPr>
      <w:r w:rsidRPr="00F75653">
        <w:rPr>
          <w:rFonts w:ascii="Arial Narrow" w:hAnsi="Arial Narrow" w:cs="Arial"/>
          <w:b/>
          <w:bCs/>
          <w:sz w:val="26"/>
          <w:szCs w:val="26"/>
        </w:rPr>
        <w:t>RESUELVE</w:t>
      </w:r>
    </w:p>
    <w:p w14:paraId="2C98BE2F" w14:textId="77777777" w:rsidR="007F5383" w:rsidRPr="00F75653" w:rsidRDefault="007F5383" w:rsidP="00F75653">
      <w:pPr>
        <w:pStyle w:val="Sinespaciado"/>
        <w:spacing w:line="276" w:lineRule="auto"/>
        <w:jc w:val="both"/>
        <w:rPr>
          <w:rFonts w:ascii="Arial Narrow" w:hAnsi="Arial Narrow" w:cs="Arial"/>
          <w:sz w:val="26"/>
          <w:szCs w:val="26"/>
        </w:rPr>
      </w:pPr>
    </w:p>
    <w:p w14:paraId="7AC4E571" w14:textId="6ADC57AF" w:rsidR="007F5383" w:rsidRPr="00F75653" w:rsidRDefault="007F5383" w:rsidP="00F75653">
      <w:pPr>
        <w:pStyle w:val="Sinespaciado"/>
        <w:spacing w:line="276" w:lineRule="auto"/>
        <w:jc w:val="both"/>
        <w:rPr>
          <w:rFonts w:ascii="Arial Narrow" w:hAnsi="Arial Narrow" w:cs="Arial"/>
          <w:sz w:val="26"/>
          <w:szCs w:val="26"/>
        </w:rPr>
      </w:pPr>
      <w:r w:rsidRPr="00F75653">
        <w:rPr>
          <w:rFonts w:ascii="Arial Narrow" w:hAnsi="Arial Narrow" w:cs="Arial"/>
          <w:b/>
          <w:bCs/>
          <w:sz w:val="26"/>
          <w:szCs w:val="26"/>
        </w:rPr>
        <w:t>Primero</w:t>
      </w:r>
      <w:r w:rsidRPr="00F75653">
        <w:rPr>
          <w:rFonts w:ascii="Arial Narrow" w:hAnsi="Arial Narrow" w:cs="Arial"/>
          <w:sz w:val="26"/>
          <w:szCs w:val="26"/>
        </w:rPr>
        <w:t xml:space="preserve">. </w:t>
      </w:r>
      <w:r w:rsidR="0004462B" w:rsidRPr="00F75653">
        <w:rPr>
          <w:rFonts w:ascii="Arial Narrow" w:hAnsi="Arial Narrow" w:cs="Arial"/>
          <w:sz w:val="26"/>
          <w:szCs w:val="26"/>
        </w:rPr>
        <w:t xml:space="preserve">Adicionar </w:t>
      </w:r>
      <w:r w:rsidRPr="00F75653">
        <w:rPr>
          <w:rFonts w:ascii="Arial Narrow" w:hAnsi="Arial Narrow" w:cs="Arial"/>
          <w:sz w:val="26"/>
          <w:szCs w:val="26"/>
        </w:rPr>
        <w:t>la sentencia apelada, de fecha y procedencia ya señaladas</w:t>
      </w:r>
      <w:r w:rsidR="0004462B" w:rsidRPr="00F75653">
        <w:rPr>
          <w:rFonts w:ascii="Arial Narrow" w:hAnsi="Arial Narrow" w:cs="Arial"/>
          <w:sz w:val="26"/>
          <w:szCs w:val="26"/>
        </w:rPr>
        <w:t>, para declarar la falta de legitimación en la causa por pasiva del Ministerio de Salud y Protección Social y la Superintendencia de Salud. En lo demás se mantiene incólume.</w:t>
      </w:r>
    </w:p>
    <w:p w14:paraId="6EA30E1E" w14:textId="77777777" w:rsidR="007F5383" w:rsidRPr="00F75653" w:rsidRDefault="007F5383" w:rsidP="00F75653">
      <w:pPr>
        <w:pStyle w:val="Sinespaciado"/>
        <w:spacing w:line="276" w:lineRule="auto"/>
        <w:jc w:val="both"/>
        <w:rPr>
          <w:rFonts w:ascii="Arial Narrow" w:hAnsi="Arial Narrow" w:cs="Arial"/>
          <w:sz w:val="26"/>
          <w:szCs w:val="26"/>
        </w:rPr>
      </w:pPr>
    </w:p>
    <w:p w14:paraId="00618EA9" w14:textId="77777777" w:rsidR="007F5383" w:rsidRPr="00F75653" w:rsidRDefault="007F5383" w:rsidP="00F75653">
      <w:pPr>
        <w:pStyle w:val="Sinespaciado"/>
        <w:spacing w:line="276" w:lineRule="auto"/>
        <w:jc w:val="both"/>
        <w:rPr>
          <w:rFonts w:ascii="Arial Narrow" w:hAnsi="Arial Narrow" w:cs="Arial"/>
          <w:sz w:val="26"/>
          <w:szCs w:val="26"/>
        </w:rPr>
      </w:pPr>
      <w:r w:rsidRPr="00F75653">
        <w:rPr>
          <w:rFonts w:ascii="Arial Narrow" w:hAnsi="Arial Narrow" w:cs="Arial"/>
          <w:b/>
          <w:bCs/>
          <w:sz w:val="26"/>
          <w:szCs w:val="26"/>
        </w:rPr>
        <w:t>Segundo</w:t>
      </w:r>
      <w:r w:rsidRPr="00F75653">
        <w:rPr>
          <w:rFonts w:ascii="Arial Narrow" w:hAnsi="Arial Narrow" w:cs="Arial"/>
          <w:sz w:val="26"/>
          <w:szCs w:val="26"/>
        </w:rPr>
        <w:t>: Costas de segunda instancia a cargo de la parte apelante y a favor de los demandados. En auto posterior se fijarán las agencias en derecho.</w:t>
      </w:r>
    </w:p>
    <w:p w14:paraId="39AAA351" w14:textId="77777777" w:rsidR="007F5383" w:rsidRPr="00F75653" w:rsidRDefault="007F5383" w:rsidP="00F75653">
      <w:pPr>
        <w:pStyle w:val="Sinespaciado"/>
        <w:spacing w:line="276" w:lineRule="auto"/>
        <w:jc w:val="both"/>
        <w:rPr>
          <w:rFonts w:ascii="Arial Narrow" w:hAnsi="Arial Narrow" w:cs="Arial"/>
          <w:sz w:val="26"/>
          <w:szCs w:val="26"/>
        </w:rPr>
      </w:pPr>
    </w:p>
    <w:p w14:paraId="62481D90" w14:textId="511B4E11" w:rsidR="007F5383" w:rsidRPr="00F75653" w:rsidRDefault="029EA3FC" w:rsidP="00F75653">
      <w:pPr>
        <w:pStyle w:val="Sinespaciado"/>
        <w:spacing w:line="276" w:lineRule="auto"/>
        <w:jc w:val="both"/>
        <w:rPr>
          <w:rFonts w:ascii="Arial Narrow" w:hAnsi="Arial Narrow" w:cs="Arial"/>
          <w:sz w:val="26"/>
          <w:szCs w:val="26"/>
        </w:rPr>
      </w:pPr>
      <w:r w:rsidRPr="00F75653">
        <w:rPr>
          <w:rFonts w:ascii="Arial Narrow" w:hAnsi="Arial Narrow" w:cs="Arial"/>
          <w:b/>
          <w:bCs/>
          <w:sz w:val="26"/>
          <w:szCs w:val="26"/>
        </w:rPr>
        <w:t>Tercero</w:t>
      </w:r>
      <w:r w:rsidRPr="00F75653">
        <w:rPr>
          <w:rFonts w:ascii="Arial Narrow" w:hAnsi="Arial Narrow" w:cs="Arial"/>
          <w:sz w:val="26"/>
          <w:szCs w:val="26"/>
        </w:rPr>
        <w:t>: Realizado lo anterior, remítase el expediente a su lugar de orige</w:t>
      </w:r>
      <w:r w:rsidR="14F3FE9A" w:rsidRPr="00F75653">
        <w:rPr>
          <w:rFonts w:ascii="Arial Narrow" w:hAnsi="Arial Narrow" w:cs="Arial"/>
          <w:sz w:val="26"/>
          <w:szCs w:val="26"/>
        </w:rPr>
        <w:t>n junto con el DVD que se obtuvo en calidad de préstamo.</w:t>
      </w:r>
    </w:p>
    <w:p w14:paraId="3F31E24F" w14:textId="5DD55745" w:rsidR="6BB896D6" w:rsidRPr="00F75653" w:rsidRDefault="6BB896D6" w:rsidP="00F75653">
      <w:pPr>
        <w:pStyle w:val="Sinespaciado"/>
        <w:spacing w:line="276" w:lineRule="auto"/>
        <w:jc w:val="both"/>
        <w:rPr>
          <w:rFonts w:ascii="Arial Narrow" w:hAnsi="Arial Narrow" w:cs="Arial"/>
          <w:sz w:val="26"/>
          <w:szCs w:val="26"/>
        </w:rPr>
      </w:pPr>
    </w:p>
    <w:p w14:paraId="3959472A" w14:textId="594CCFA2" w:rsidR="7E87C3E0" w:rsidRPr="00F75653" w:rsidRDefault="7E87C3E0" w:rsidP="00F75653">
      <w:pPr>
        <w:pStyle w:val="Sinespaciado"/>
        <w:spacing w:line="276" w:lineRule="auto"/>
        <w:jc w:val="both"/>
        <w:rPr>
          <w:rFonts w:ascii="Arial Narrow" w:hAnsi="Arial Narrow" w:cs="Arial"/>
          <w:b/>
          <w:bCs/>
          <w:sz w:val="26"/>
          <w:szCs w:val="26"/>
        </w:rPr>
      </w:pPr>
      <w:r w:rsidRPr="00F75653">
        <w:rPr>
          <w:rFonts w:ascii="Arial Narrow" w:hAnsi="Arial Narrow" w:cs="Arial"/>
          <w:b/>
          <w:bCs/>
          <w:sz w:val="26"/>
          <w:szCs w:val="26"/>
        </w:rPr>
        <w:t xml:space="preserve">Cuarto: </w:t>
      </w:r>
      <w:r w:rsidRPr="00F75653">
        <w:rPr>
          <w:rFonts w:ascii="Arial Narrow" w:hAnsi="Arial Narrow" w:cs="Arial"/>
          <w:sz w:val="26"/>
          <w:szCs w:val="26"/>
        </w:rPr>
        <w:t xml:space="preserve">De conformidad con la </w:t>
      </w:r>
      <w:r w:rsidR="079656C8" w:rsidRPr="00F75653">
        <w:rPr>
          <w:rFonts w:ascii="Arial Narrow" w:hAnsi="Arial Narrow" w:cs="Arial"/>
          <w:sz w:val="26"/>
          <w:szCs w:val="26"/>
        </w:rPr>
        <w:t>C</w:t>
      </w:r>
      <w:r w:rsidRPr="00F75653">
        <w:rPr>
          <w:rFonts w:ascii="Arial Narrow" w:eastAsia="Georgia" w:hAnsi="Arial Narrow" w:cs="Georgia"/>
          <w:sz w:val="26"/>
          <w:szCs w:val="26"/>
        </w:rPr>
        <w:t xml:space="preserve">ircular </w:t>
      </w:r>
      <w:r w:rsidR="5B847825" w:rsidRPr="00F75653">
        <w:rPr>
          <w:rFonts w:ascii="Arial Narrow" w:eastAsia="Georgia" w:hAnsi="Arial Narrow" w:cs="Georgia"/>
          <w:sz w:val="26"/>
          <w:szCs w:val="26"/>
        </w:rPr>
        <w:t>N</w:t>
      </w:r>
      <w:r w:rsidRPr="00F75653">
        <w:rPr>
          <w:rFonts w:ascii="Arial Narrow" w:eastAsia="Georgia" w:hAnsi="Arial Narrow" w:cs="Georgia"/>
          <w:sz w:val="26"/>
          <w:szCs w:val="26"/>
        </w:rPr>
        <w:t xml:space="preserve">o.003 (23 de marzo de 2023) de la </w:t>
      </w:r>
      <w:r w:rsidR="6354A7A3" w:rsidRPr="00F75653">
        <w:rPr>
          <w:rFonts w:ascii="Arial Narrow" w:eastAsia="Georgia" w:hAnsi="Arial Narrow" w:cs="Georgia"/>
          <w:sz w:val="26"/>
          <w:szCs w:val="26"/>
        </w:rPr>
        <w:t>P</w:t>
      </w:r>
      <w:r w:rsidRPr="00F75653">
        <w:rPr>
          <w:rFonts w:ascii="Arial Narrow" w:eastAsia="Georgia" w:hAnsi="Arial Narrow" w:cs="Georgia"/>
          <w:sz w:val="26"/>
          <w:szCs w:val="26"/>
        </w:rPr>
        <w:t>residencia de</w:t>
      </w:r>
      <w:r w:rsidR="24D32E1C" w:rsidRPr="00F75653">
        <w:rPr>
          <w:rFonts w:ascii="Arial Narrow" w:eastAsia="Georgia" w:hAnsi="Arial Narrow" w:cs="Georgia"/>
          <w:sz w:val="26"/>
          <w:szCs w:val="26"/>
        </w:rPr>
        <w:t xml:space="preserve"> la Sala Civil Familia del </w:t>
      </w:r>
      <w:r w:rsidR="5A8FB923" w:rsidRPr="00F75653">
        <w:rPr>
          <w:rFonts w:ascii="Arial Narrow" w:eastAsia="Georgia" w:hAnsi="Arial Narrow" w:cs="Georgia"/>
          <w:sz w:val="26"/>
          <w:szCs w:val="26"/>
        </w:rPr>
        <w:t>T</w:t>
      </w:r>
      <w:r w:rsidRPr="00F75653">
        <w:rPr>
          <w:rFonts w:ascii="Arial Narrow" w:eastAsia="Georgia" w:hAnsi="Arial Narrow" w:cs="Georgia"/>
          <w:sz w:val="26"/>
          <w:szCs w:val="26"/>
        </w:rPr>
        <w:t xml:space="preserve">ribunal </w:t>
      </w:r>
      <w:r w:rsidR="29BE8E09" w:rsidRPr="00F75653">
        <w:rPr>
          <w:rFonts w:ascii="Arial Narrow" w:eastAsia="Georgia" w:hAnsi="Arial Narrow" w:cs="Georgia"/>
          <w:sz w:val="26"/>
          <w:szCs w:val="26"/>
        </w:rPr>
        <w:t>S</w:t>
      </w:r>
      <w:r w:rsidRPr="00F75653">
        <w:rPr>
          <w:rFonts w:ascii="Arial Narrow" w:eastAsia="Georgia" w:hAnsi="Arial Narrow" w:cs="Georgia"/>
          <w:sz w:val="26"/>
          <w:szCs w:val="26"/>
        </w:rPr>
        <w:t xml:space="preserve">uperior de </w:t>
      </w:r>
      <w:r w:rsidR="1291CB36" w:rsidRPr="00F75653">
        <w:rPr>
          <w:rFonts w:ascii="Arial Narrow" w:eastAsia="Georgia" w:hAnsi="Arial Narrow" w:cs="Georgia"/>
          <w:sz w:val="26"/>
          <w:szCs w:val="26"/>
        </w:rPr>
        <w:t>D</w:t>
      </w:r>
      <w:r w:rsidRPr="00F75653">
        <w:rPr>
          <w:rFonts w:ascii="Arial Narrow" w:eastAsia="Georgia" w:hAnsi="Arial Narrow" w:cs="Georgia"/>
          <w:sz w:val="26"/>
          <w:szCs w:val="26"/>
        </w:rPr>
        <w:t xml:space="preserve">istrito </w:t>
      </w:r>
      <w:r w:rsidR="268EE278" w:rsidRPr="00F75653">
        <w:rPr>
          <w:rFonts w:ascii="Arial Narrow" w:eastAsia="Georgia" w:hAnsi="Arial Narrow" w:cs="Georgia"/>
          <w:sz w:val="26"/>
          <w:szCs w:val="26"/>
        </w:rPr>
        <w:t>J</w:t>
      </w:r>
      <w:r w:rsidRPr="00F75653">
        <w:rPr>
          <w:rFonts w:ascii="Arial Narrow" w:eastAsia="Georgia" w:hAnsi="Arial Narrow" w:cs="Georgia"/>
          <w:sz w:val="26"/>
          <w:szCs w:val="26"/>
        </w:rPr>
        <w:t xml:space="preserve">udicial </w:t>
      </w:r>
      <w:r w:rsidR="31AB8495" w:rsidRPr="00F75653">
        <w:rPr>
          <w:rFonts w:ascii="Arial Narrow" w:eastAsia="Georgia" w:hAnsi="Arial Narrow" w:cs="Georgia"/>
          <w:sz w:val="26"/>
          <w:szCs w:val="26"/>
        </w:rPr>
        <w:t>de</w:t>
      </w:r>
      <w:r w:rsidR="2C9EC035" w:rsidRPr="00F75653">
        <w:rPr>
          <w:rFonts w:ascii="Arial Narrow" w:eastAsia="Georgia" w:hAnsi="Arial Narrow" w:cs="Georgia"/>
          <w:sz w:val="26"/>
          <w:szCs w:val="26"/>
        </w:rPr>
        <w:t xml:space="preserve"> Pereira, </w:t>
      </w:r>
      <w:r w:rsidR="079D310F" w:rsidRPr="00F75653">
        <w:rPr>
          <w:rFonts w:ascii="Arial Narrow" w:eastAsia="Georgia" w:hAnsi="Arial Narrow" w:cs="Georgia"/>
          <w:sz w:val="26"/>
          <w:szCs w:val="26"/>
        </w:rPr>
        <w:t xml:space="preserve">y con el objeto de garantizar el derecho a la intimidad y el manejo de datos sensibles de las partes del proceso, </w:t>
      </w:r>
      <w:r w:rsidR="27E32331" w:rsidRPr="00F75653">
        <w:rPr>
          <w:rFonts w:ascii="Arial Narrow" w:eastAsia="Georgia" w:hAnsi="Arial Narrow" w:cs="Georgia"/>
          <w:sz w:val="26"/>
          <w:szCs w:val="26"/>
        </w:rPr>
        <w:t>esta providenci</w:t>
      </w:r>
      <w:r w:rsidR="74C0E764" w:rsidRPr="00F75653">
        <w:rPr>
          <w:rFonts w:ascii="Arial Narrow" w:eastAsia="Georgia" w:hAnsi="Arial Narrow" w:cs="Georgia"/>
          <w:sz w:val="26"/>
          <w:szCs w:val="26"/>
        </w:rPr>
        <w:t>a</w:t>
      </w:r>
      <w:r w:rsidR="42368D84" w:rsidRPr="00F75653">
        <w:rPr>
          <w:rFonts w:ascii="Arial Narrow" w:eastAsia="Georgia" w:hAnsi="Arial Narrow" w:cs="Georgia"/>
          <w:sz w:val="26"/>
          <w:szCs w:val="26"/>
        </w:rPr>
        <w:t xml:space="preserve"> no será insertada en el estado electrónico que se publique en la página de la Rama Judicial, como </w:t>
      </w:r>
      <w:r w:rsidR="16828F57" w:rsidRPr="00F75653">
        <w:rPr>
          <w:rFonts w:ascii="Arial Narrow" w:eastAsia="Georgia" w:hAnsi="Arial Narrow" w:cs="Georgia"/>
          <w:sz w:val="26"/>
          <w:szCs w:val="26"/>
        </w:rPr>
        <w:t xml:space="preserve">lo </w:t>
      </w:r>
      <w:r w:rsidR="42368D84" w:rsidRPr="00F75653">
        <w:rPr>
          <w:rFonts w:ascii="Arial Narrow" w:eastAsia="Georgia" w:hAnsi="Arial Narrow" w:cs="Georgia"/>
          <w:sz w:val="26"/>
          <w:szCs w:val="26"/>
        </w:rPr>
        <w:t>autoriza el artículo 9 de la Ley 2213 de 2022. Sin embargo, podrá ser consultada solicitando el link del expediente digital al correo electrónico de la secretaría de esta Sala (sscfper@cendoj.ramajudicial.gov.co).</w:t>
      </w:r>
      <w:r w:rsidR="27E32331" w:rsidRPr="00F75653">
        <w:rPr>
          <w:rFonts w:ascii="Arial Narrow" w:eastAsia="Georgia" w:hAnsi="Arial Narrow" w:cs="Georgia"/>
          <w:sz w:val="26"/>
          <w:szCs w:val="26"/>
        </w:rPr>
        <w:t xml:space="preserve"> </w:t>
      </w:r>
    </w:p>
    <w:p w14:paraId="4775B70F" w14:textId="77777777" w:rsidR="001C47C3" w:rsidRPr="001C47C3" w:rsidRDefault="001C47C3" w:rsidP="001C47C3">
      <w:pPr>
        <w:adjustRightInd w:val="0"/>
        <w:spacing w:line="300" w:lineRule="auto"/>
        <w:jc w:val="both"/>
        <w:rPr>
          <w:rFonts w:ascii="Arial Narrow" w:eastAsia="Georgia" w:hAnsi="Arial Narrow" w:cs="Georgia"/>
          <w:sz w:val="26"/>
          <w:szCs w:val="26"/>
          <w:lang w:eastAsia="es-ES"/>
        </w:rPr>
      </w:pPr>
      <w:bookmarkStart w:id="2" w:name="_Hlk133408959"/>
    </w:p>
    <w:p w14:paraId="09FC8ADA" w14:textId="77777777" w:rsidR="001C47C3" w:rsidRPr="001C47C3" w:rsidRDefault="001C47C3" w:rsidP="001C47C3">
      <w:pPr>
        <w:widowControl/>
        <w:overflowPunct w:val="0"/>
        <w:adjustRightInd w:val="0"/>
        <w:spacing w:line="300" w:lineRule="auto"/>
        <w:ind w:right="49"/>
        <w:jc w:val="both"/>
        <w:rPr>
          <w:rFonts w:ascii="Arial Narrow" w:eastAsia="Georgia" w:hAnsi="Arial Narrow" w:cs="Georgia"/>
          <w:b/>
          <w:bCs/>
          <w:sz w:val="26"/>
          <w:szCs w:val="26"/>
          <w:lang w:eastAsia="es-ES"/>
        </w:rPr>
      </w:pPr>
      <w:r w:rsidRPr="001C47C3">
        <w:rPr>
          <w:rFonts w:ascii="Arial Narrow" w:eastAsia="Georgia" w:hAnsi="Arial Narrow" w:cs="Georgia"/>
          <w:b/>
          <w:bCs/>
          <w:sz w:val="26"/>
          <w:szCs w:val="26"/>
          <w:lang w:eastAsia="es-ES"/>
        </w:rPr>
        <w:t>NOTIFÍQUESE Y CÚMPLASE</w:t>
      </w:r>
    </w:p>
    <w:p w14:paraId="38677CDA" w14:textId="77777777" w:rsidR="001C47C3" w:rsidRPr="001C47C3" w:rsidRDefault="001C47C3" w:rsidP="001C47C3">
      <w:pPr>
        <w:spacing w:line="300" w:lineRule="auto"/>
        <w:jc w:val="both"/>
        <w:rPr>
          <w:rFonts w:ascii="Arial Narrow" w:hAnsi="Arial Narrow" w:cs="Arial"/>
          <w:sz w:val="26"/>
          <w:szCs w:val="26"/>
        </w:rPr>
      </w:pPr>
      <w:bookmarkStart w:id="3" w:name="_Hlk133406886"/>
    </w:p>
    <w:p w14:paraId="752D7EC0" w14:textId="77777777" w:rsidR="001C47C3" w:rsidRPr="001C47C3" w:rsidRDefault="001C47C3" w:rsidP="001C47C3">
      <w:pPr>
        <w:spacing w:line="300" w:lineRule="auto"/>
        <w:jc w:val="both"/>
        <w:rPr>
          <w:rFonts w:ascii="Arial Narrow" w:hAnsi="Arial Narrow" w:cs="Arial"/>
          <w:sz w:val="26"/>
          <w:szCs w:val="26"/>
        </w:rPr>
      </w:pPr>
      <w:bookmarkStart w:id="4" w:name="_Hlk133406334"/>
      <w:r w:rsidRPr="001C47C3">
        <w:rPr>
          <w:rFonts w:ascii="Arial Narrow" w:hAnsi="Arial Narrow" w:cs="Arial"/>
          <w:sz w:val="26"/>
          <w:szCs w:val="26"/>
        </w:rPr>
        <w:t>Los Magistrados</w:t>
      </w:r>
    </w:p>
    <w:p w14:paraId="6D64777F" w14:textId="77777777" w:rsidR="001C47C3" w:rsidRPr="001C47C3" w:rsidRDefault="001C47C3" w:rsidP="001C47C3">
      <w:pPr>
        <w:spacing w:line="300" w:lineRule="auto"/>
        <w:jc w:val="both"/>
        <w:rPr>
          <w:rFonts w:ascii="Arial Narrow" w:hAnsi="Arial Narrow" w:cs="Arial"/>
          <w:sz w:val="26"/>
          <w:szCs w:val="26"/>
        </w:rPr>
      </w:pPr>
    </w:p>
    <w:p w14:paraId="424924C5" w14:textId="77777777" w:rsidR="001C47C3" w:rsidRPr="001C47C3" w:rsidRDefault="001C47C3" w:rsidP="001C47C3">
      <w:pPr>
        <w:spacing w:line="300" w:lineRule="auto"/>
        <w:jc w:val="both"/>
        <w:rPr>
          <w:rFonts w:ascii="Arial Narrow" w:hAnsi="Arial Narrow" w:cs="Arial"/>
          <w:sz w:val="26"/>
          <w:szCs w:val="26"/>
        </w:rPr>
      </w:pPr>
    </w:p>
    <w:p w14:paraId="0B14671F" w14:textId="77777777" w:rsidR="001C47C3" w:rsidRPr="001C47C3" w:rsidRDefault="001C47C3" w:rsidP="001C47C3">
      <w:pPr>
        <w:spacing w:line="300" w:lineRule="auto"/>
        <w:jc w:val="center"/>
        <w:rPr>
          <w:rFonts w:ascii="Arial Narrow" w:hAnsi="Arial Narrow" w:cs="Arial"/>
          <w:b/>
          <w:sz w:val="26"/>
          <w:szCs w:val="26"/>
        </w:rPr>
      </w:pPr>
      <w:r w:rsidRPr="001C47C3">
        <w:rPr>
          <w:rFonts w:ascii="Arial Narrow" w:hAnsi="Arial Narrow" w:cs="Arial"/>
          <w:b/>
          <w:sz w:val="26"/>
          <w:szCs w:val="26"/>
        </w:rPr>
        <w:t>CARLOS MAURICIO GARCÍA BARAJAS</w:t>
      </w:r>
    </w:p>
    <w:p w14:paraId="28C4C3AA" w14:textId="77777777" w:rsidR="001C47C3" w:rsidRPr="001C47C3" w:rsidRDefault="001C47C3" w:rsidP="001C47C3">
      <w:pPr>
        <w:spacing w:line="300" w:lineRule="auto"/>
        <w:jc w:val="center"/>
        <w:rPr>
          <w:rFonts w:ascii="Arial Narrow" w:hAnsi="Arial Narrow" w:cs="Arial"/>
          <w:sz w:val="26"/>
          <w:szCs w:val="26"/>
        </w:rPr>
      </w:pPr>
    </w:p>
    <w:p w14:paraId="1F931B77" w14:textId="77777777" w:rsidR="001C47C3" w:rsidRPr="001C47C3" w:rsidRDefault="001C47C3" w:rsidP="001C47C3">
      <w:pPr>
        <w:spacing w:line="300" w:lineRule="auto"/>
        <w:jc w:val="center"/>
        <w:rPr>
          <w:rFonts w:ascii="Arial Narrow" w:hAnsi="Arial Narrow" w:cs="Arial"/>
          <w:sz w:val="26"/>
          <w:szCs w:val="26"/>
        </w:rPr>
      </w:pPr>
    </w:p>
    <w:p w14:paraId="69915B60" w14:textId="77777777" w:rsidR="001C47C3" w:rsidRPr="001C47C3" w:rsidRDefault="001C47C3" w:rsidP="001C47C3">
      <w:pPr>
        <w:spacing w:line="300" w:lineRule="auto"/>
        <w:jc w:val="center"/>
        <w:rPr>
          <w:rFonts w:ascii="Arial Narrow" w:hAnsi="Arial Narrow" w:cs="Arial"/>
          <w:b/>
          <w:sz w:val="26"/>
          <w:szCs w:val="26"/>
        </w:rPr>
      </w:pPr>
      <w:r w:rsidRPr="001C47C3">
        <w:rPr>
          <w:rFonts w:ascii="Arial Narrow" w:hAnsi="Arial Narrow" w:cs="Arial"/>
          <w:b/>
          <w:sz w:val="26"/>
          <w:szCs w:val="26"/>
        </w:rPr>
        <w:t>DUBERNEY GRISALES HERRERA</w:t>
      </w:r>
    </w:p>
    <w:p w14:paraId="086B6618" w14:textId="77777777" w:rsidR="001C47C3" w:rsidRPr="001C47C3" w:rsidRDefault="001C47C3" w:rsidP="001C47C3">
      <w:pPr>
        <w:spacing w:line="300" w:lineRule="auto"/>
        <w:jc w:val="center"/>
        <w:rPr>
          <w:rFonts w:ascii="Arial Narrow" w:hAnsi="Arial Narrow" w:cs="Arial"/>
          <w:sz w:val="26"/>
          <w:szCs w:val="26"/>
        </w:rPr>
      </w:pPr>
    </w:p>
    <w:p w14:paraId="1B384FA2" w14:textId="77777777" w:rsidR="001C47C3" w:rsidRPr="001C47C3" w:rsidRDefault="001C47C3" w:rsidP="001C47C3">
      <w:pPr>
        <w:spacing w:line="300" w:lineRule="auto"/>
        <w:jc w:val="center"/>
        <w:rPr>
          <w:rFonts w:ascii="Arial Narrow" w:hAnsi="Arial Narrow" w:cs="Arial"/>
          <w:sz w:val="26"/>
          <w:szCs w:val="26"/>
        </w:rPr>
      </w:pPr>
    </w:p>
    <w:p w14:paraId="6CD33004" w14:textId="582FF58C" w:rsidR="00797411" w:rsidRPr="001C47C3" w:rsidRDefault="001C47C3" w:rsidP="001C47C3">
      <w:pPr>
        <w:adjustRightInd w:val="0"/>
        <w:spacing w:line="276" w:lineRule="auto"/>
        <w:jc w:val="center"/>
        <w:rPr>
          <w:rFonts w:ascii="Arial Narrow" w:eastAsia="Times New Roman" w:hAnsi="Arial Narrow" w:cs="Arial"/>
          <w:b/>
          <w:bCs/>
          <w:sz w:val="26"/>
          <w:szCs w:val="26"/>
          <w:lang w:eastAsia="es-ES"/>
        </w:rPr>
      </w:pPr>
      <w:r w:rsidRPr="001C47C3">
        <w:rPr>
          <w:rFonts w:ascii="Arial Narrow" w:hAnsi="Arial Narrow" w:cs="Arial"/>
          <w:b/>
          <w:sz w:val="26"/>
          <w:szCs w:val="26"/>
        </w:rPr>
        <w:t>EDDER JIMMY SÁNCHEZ CALAMBÁS</w:t>
      </w:r>
      <w:bookmarkEnd w:id="2"/>
      <w:bookmarkEnd w:id="3"/>
      <w:bookmarkEnd w:id="4"/>
    </w:p>
    <w:sectPr w:rsidR="00797411" w:rsidRPr="001C47C3" w:rsidSect="004B4440">
      <w:headerReference w:type="even" r:id="rId12"/>
      <w:headerReference w:type="default" r:id="rId13"/>
      <w:pgSz w:w="12250" w:h="18730" w:code="258"/>
      <w:pgMar w:top="1814" w:right="1247" w:bottom="1247" w:left="1814"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D2848" w14:textId="77777777" w:rsidR="0017020F" w:rsidRDefault="0017020F">
      <w:r>
        <w:separator/>
      </w:r>
    </w:p>
  </w:endnote>
  <w:endnote w:type="continuationSeparator" w:id="0">
    <w:p w14:paraId="66943640" w14:textId="77777777" w:rsidR="0017020F" w:rsidRDefault="0017020F">
      <w:r>
        <w:continuationSeparator/>
      </w:r>
    </w:p>
  </w:endnote>
  <w:endnote w:type="continuationNotice" w:id="1">
    <w:p w14:paraId="0CE275DA" w14:textId="77777777" w:rsidR="0017020F" w:rsidRDefault="001702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6A609" w14:textId="77777777" w:rsidR="0017020F" w:rsidRDefault="0017020F">
      <w:r>
        <w:separator/>
      </w:r>
    </w:p>
  </w:footnote>
  <w:footnote w:type="continuationSeparator" w:id="0">
    <w:p w14:paraId="79C4B25B" w14:textId="77777777" w:rsidR="0017020F" w:rsidRDefault="0017020F">
      <w:r>
        <w:continuationSeparator/>
      </w:r>
    </w:p>
  </w:footnote>
  <w:footnote w:type="continuationNotice" w:id="1">
    <w:p w14:paraId="07826418" w14:textId="77777777" w:rsidR="0017020F" w:rsidRDefault="0017020F"/>
  </w:footnote>
  <w:footnote w:id="2">
    <w:p w14:paraId="1225B2A2" w14:textId="25F5696C"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Archivos 16 y 17 cuaderno principal primera instancia.</w:t>
      </w:r>
    </w:p>
  </w:footnote>
  <w:footnote w:id="3">
    <w:p w14:paraId="25579DE5" w14:textId="7772FD76"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1 pág. 16 -100 ibid. </w:t>
      </w:r>
    </w:p>
  </w:footnote>
  <w:footnote w:id="4">
    <w:p w14:paraId="6646ECD9" w14:textId="26F6ED9E"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Por concepto de daños materiales (lucro cesante) para la cónyuge supérstite, e inmateriales (morales y daño a la vida de relación) para los restantes demandantes.</w:t>
      </w:r>
    </w:p>
  </w:footnote>
  <w:footnote w:id="5">
    <w:p w14:paraId="123E2609" w14:textId="3A83E782"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Los accionantes solicitan que las accionadas ofrezcan disculpas públicas y financien la implementación de un sistema de información con características debidamente especificadas en la demanda, que permitan al “consultante establecer las condiciones en que se presta el servicio de salud en la región”.</w:t>
      </w:r>
    </w:p>
  </w:footnote>
  <w:footnote w:id="6">
    <w:p w14:paraId="42D72754" w14:textId="6D360852"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Aunque la Corporación IPS SaludCoop fue inicialmente demandada, esa entidad fue desvinculada del proceso mediante auto calendado el 23 de octubre de 2019 - Archivo 243-244 archivo 05 cuaderno principal.</w:t>
      </w:r>
    </w:p>
  </w:footnote>
  <w:footnote w:id="7">
    <w:p w14:paraId="16328E8A" w14:textId="2861A0B0"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01 pág. 103 ibid.</w:t>
      </w:r>
    </w:p>
  </w:footnote>
  <w:footnote w:id="8">
    <w:p w14:paraId="32567E2A" w14:textId="77777777"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o1 pág. 135-149</w:t>
      </w:r>
    </w:p>
  </w:footnote>
  <w:footnote w:id="9">
    <w:p w14:paraId="1B26B1F4" w14:textId="18060AD1"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01 pág. 143</w:t>
      </w:r>
    </w:p>
  </w:footnote>
  <w:footnote w:id="10">
    <w:p w14:paraId="6967C7A7" w14:textId="750E48ED"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Ibid.</w:t>
      </w:r>
    </w:p>
  </w:footnote>
  <w:footnote w:id="11">
    <w:p w14:paraId="6306EDD6" w14:textId="06F0F5F7"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(i) Ausencia de responsabilidad (ii) inexistencia de nexo causal entre los daños alegados y el actuar del Ministerio de Salud y Protección Social (iii) inexistencia del derecho (iv) cobro de lo no debido.</w:t>
      </w:r>
    </w:p>
  </w:footnote>
  <w:footnote w:id="12">
    <w:p w14:paraId="19E0D759" w14:textId="5D3F9F38"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01 pág. 271-301 ibid.</w:t>
      </w:r>
    </w:p>
  </w:footnote>
  <w:footnote w:id="13">
    <w:p w14:paraId="471422E5" w14:textId="65DD343A"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(i) Falta de legitimación en la causa por pasiva/Inexistencia del nexo causal (ii) Inexistencia de la obligación (iii) Hecho de un tercero (iv) Causa eficiente-determinación (v) Excepción genérica.</w:t>
      </w:r>
    </w:p>
  </w:footnote>
  <w:footnote w:id="14">
    <w:p w14:paraId="5D0E7E1F" w14:textId="2F3C19B9"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Páginas 297-341 Archivo 01 cuaderno principal.</w:t>
      </w:r>
    </w:p>
  </w:footnote>
  <w:footnote w:id="15">
    <w:p w14:paraId="1A2E3C52" w14:textId="4A92F03E"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(i) No procedencia de la aplicación de la falla en el servicio frente a SaludCoop EPS (ii) Cumplimiento contractual por parte de SaludCoop EPS (iii) Inexistencia de causalidad (iv) Inexistencia de solidaridad entre la IPS y la EPS (v) Inimputabilidad de las presuntas consecuencias del acto médico-hospitalario a SaludCoop EPS (vi) Excesiva tasación económica de pretensiones.</w:t>
      </w:r>
    </w:p>
  </w:footnote>
  <w:footnote w:id="16">
    <w:p w14:paraId="07A0ECC6" w14:textId="5642E99D"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Auto de 20 de abril de 2018, página 226 archivo 05 cuaderno principal.</w:t>
      </w:r>
    </w:p>
  </w:footnote>
  <w:footnote w:id="17">
    <w:p w14:paraId="13F21086" w14:textId="45D644D4"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Por auto de 30 de agosto de 2019 la Sala Jurisdiccional Disciplinaria del Consejo Superior de judicatura estableció que el presente asunto se trata de una controversia entre un afiliado y una entidad privada SaludCoop EPS en liquidación y la Corporación IPS SaludCoop. Y por consiguiente, enmarca este asunto en una responsabilidad médica cuyo conocimiento le corresponde a la jurisdicción ordinaria de conformidad con lo previsto en el artículo 104 numeral 1 y el parágrafo del C.P.A.C.A, la ley 100 de 1993, el numeral 4 del artículo 2 de la Ley 712 de 2001 modificado por la Ley 1564 de 2012 en su artículo 622 y el artículo 20 del código general del proceso.</w:t>
      </w:r>
    </w:p>
  </w:footnote>
  <w:footnote w:id="18">
    <w:p w14:paraId="4CB19980" w14:textId="51F80B11"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Pág. 243-244 Archivo 05 cuaderno principal primera instancia.</w:t>
      </w:r>
    </w:p>
  </w:footnote>
  <w:footnote w:id="19">
    <w:p w14:paraId="7B0EE4F0" w14:textId="2739627D"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Archivos 16 y 17 cuaderno principal primera instancia. </w:t>
      </w:r>
    </w:p>
  </w:footnote>
  <w:footnote w:id="20">
    <w:p w14:paraId="5B9F202D" w14:textId="52B2CD9A"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18 ibid. pág. 5</w:t>
      </w:r>
    </w:p>
  </w:footnote>
  <w:footnote w:id="21">
    <w:p w14:paraId="5EF1DCF2" w14:textId="2E1E7F47"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 Sostiene que el A quo en su providencia asiente que existió falla medica – culpa organizacional y con tal apreciación se reconoce la existencia de una pérdida de oportunidad; b) Indica que se niega el derecho a la reparación de las víctimas cuando el A quo niega las pretensiones por violación del principio de congruencia; c) “La pérdida de la oportunidad es un criterio subsidiario y por tanto estaba subsumido en la pretensión principal; que habiendo quedado probado era el sustento de una sentencia condenatoria”; d) En este caso específico la pérdida de la oportunidad en la atención no constituye daño, sino la prueba de la causalidad.</w:t>
      </w:r>
    </w:p>
  </w:footnote>
  <w:footnote w:id="22">
    <w:p w14:paraId="27C41F23" w14:textId="77A1034C"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“Se estudio el caso como una responsabilidad individual o responsabilidad por el hecho propio (art. 2341 del c.c.) desconociéndose que se trataba de una responsabilidad institucional y con mayor razón contractual”.</w:t>
      </w:r>
    </w:p>
  </w:footnote>
  <w:footnote w:id="23">
    <w:p w14:paraId="1B61459F" w14:textId="6570290E"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En temas de salud institucional, al demandado le corresponde “probar la causa extraña o probar que el tratamiento fue adecuado estamos hablando de un régimen de culpa presunta, porque si le toca desvirtuarla es porque estaba presumida de culpa”.</w:t>
      </w:r>
    </w:p>
  </w:footnote>
  <w:footnote w:id="24">
    <w:p w14:paraId="3F56EB51" w14:textId="304CC2C5"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 “La prueba testimonial, la prueba trasladada de las acciones de tutela, las históricas clínicas, la prueba pericial y los indicios graves que pesaban sobre las demandas, daban por probada la falla institucional y la relación de causalidad con el fallecimiento y en consecuencia con los daños o perjuicios padecidos por los demandantes”; b)</w:t>
      </w:r>
      <w:r w:rsidR="004D1BC1">
        <w:rPr>
          <w:rFonts w:ascii="Arial" w:hAnsi="Arial" w:cs="Arial"/>
          <w:sz w:val="18"/>
          <w:szCs w:val="18"/>
        </w:rPr>
        <w:t xml:space="preserve"> </w:t>
      </w:r>
      <w:r w:rsidRPr="00F81258">
        <w:rPr>
          <w:rFonts w:ascii="Arial" w:hAnsi="Arial" w:cs="Arial"/>
          <w:sz w:val="18"/>
          <w:szCs w:val="18"/>
        </w:rPr>
        <w:t>“Desconocimiento de los hechos que quedaron probados por efectos de las negaciones indefinidas y los hechos notorios; que debiendo ser contraprobados no lo fueron”; c) De la prueba que obra en el expediente, se encuentra “probada la falla institucional y la relación de causalidad con el fallecimiento y en consecuencia con los daños o perjuicios padecidos por los demandantes”; d) “Las autoridades públicas demandadas no hicieron una revisión constante de la actividad prestada por la E.P.S. y la I.P.S., que garantizara la prestación de un servicio de con calidad, continuidad y pertinencia”.</w:t>
      </w:r>
    </w:p>
  </w:footnote>
  <w:footnote w:id="25">
    <w:p w14:paraId="32FD7176" w14:textId="0034F8F4"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10, cuaderno de segunda instancia.</w:t>
      </w:r>
    </w:p>
  </w:footnote>
  <w:footnote w:id="26">
    <w:p w14:paraId="627C8570" w14:textId="77777777"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La calidad que invocaron en la demanda se acreditó en cada caso, de la siguiente manera:</w:t>
      </w:r>
    </w:p>
    <w:p w14:paraId="5E180F19" w14:textId="4BEDCB50"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GAS, padre según registro de nacimiento visible en el cuaderno pruebas 02 archivo 1 pág.2</w:t>
      </w:r>
    </w:p>
    <w:p w14:paraId="5C08241F" w14:textId="79437E14"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RGC, cónyuge según registro de matrimonio visible en la pág. 8 ibid.</w:t>
      </w:r>
    </w:p>
    <w:p w14:paraId="3F5EA4A2" w14:textId="67F0FE82"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JCSP, hijo según registro de nacimiento visible en la pág. 10 ibid.</w:t>
      </w:r>
    </w:p>
    <w:p w14:paraId="2CDEBFDB" w14:textId="0AEF4AE8"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SPSP, hija según registro de nacimiento visible en la pág.11 10 ibid.</w:t>
      </w:r>
    </w:p>
    <w:p w14:paraId="787308B3" w14:textId="542BABA4" w:rsidR="00D63771" w:rsidRPr="00F81258" w:rsidRDefault="00D63771" w:rsidP="00F81258">
      <w:pPr>
        <w:pStyle w:val="Sinespaciado"/>
        <w:jc w:val="both"/>
        <w:rPr>
          <w:rFonts w:ascii="Arial" w:eastAsia="Georgia" w:hAnsi="Arial" w:cs="Arial"/>
          <w:sz w:val="18"/>
          <w:szCs w:val="18"/>
        </w:rPr>
      </w:pPr>
      <w:r w:rsidRPr="00F81258">
        <w:rPr>
          <w:rFonts w:ascii="Arial" w:hAnsi="Arial" w:cs="Arial"/>
          <w:sz w:val="18"/>
          <w:szCs w:val="18"/>
        </w:rPr>
        <w:t xml:space="preserve">LFAG en su calidad de “hijastro” según registro de nacimiento visible en la pág. 12 ibid., donde se lee que es hijo de la cónyuge y un tercero. </w:t>
      </w:r>
      <w:r w:rsidRPr="00F81258">
        <w:rPr>
          <w:rFonts w:ascii="Arial" w:eastAsia="Georgia" w:hAnsi="Arial" w:cs="Arial"/>
          <w:sz w:val="18"/>
          <w:szCs w:val="18"/>
          <w:lang w:val="es"/>
        </w:rPr>
        <w:t>En la declaración de JCLS se señala que LFAG es el hijo de crianza del causante (minuto 0:12:22 grabación Nro. 1 2 CD.  Folio 524)</w:t>
      </w:r>
    </w:p>
    <w:p w14:paraId="7021BA8D" w14:textId="4B812761"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GASH, hermano según registro de nacimiento visible en la pág. 14 ibid.</w:t>
      </w:r>
    </w:p>
    <w:p w14:paraId="58FEB96B" w14:textId="53C14F27"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MNSH, hermana según registro de nacimiento visible en la pág. 16 ibid.</w:t>
      </w:r>
    </w:p>
    <w:p w14:paraId="3F1C2400" w14:textId="481DF43E"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 xml:space="preserve">MASH, hermana según registro de nacimiento visible en la pág. 18 ibid.  </w:t>
      </w:r>
    </w:p>
    <w:p w14:paraId="359DDD95" w14:textId="494A1514"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 xml:space="preserve">CASH, hermano según registro de nacimiento visible en la pág. 20 ibid. </w:t>
      </w:r>
    </w:p>
    <w:p w14:paraId="044A5ED8" w14:textId="253006DD"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MISH, hermana según registro de nacimiento visible en la pág. 22 ibid.</w:t>
      </w:r>
    </w:p>
  </w:footnote>
  <w:footnote w:id="27">
    <w:p w14:paraId="4106A32E" w14:textId="77777777"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lang w:val="es-CO"/>
        </w:rPr>
        <w:t xml:space="preserve"> CSJ, Civil. </w:t>
      </w:r>
      <w:r w:rsidRPr="00F81258">
        <w:rPr>
          <w:rFonts w:ascii="Arial" w:hAnsi="Arial" w:cs="Arial"/>
          <w:sz w:val="18"/>
          <w:szCs w:val="18"/>
        </w:rPr>
        <w:t>Sentencia del 30-01-2001. MP: Ramírez G.; No.5507.</w:t>
      </w:r>
    </w:p>
  </w:footnote>
  <w:footnote w:id="28">
    <w:p w14:paraId="18A09D4E" w14:textId="77777777"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CSJ. Civil. Sentencia 174 de 13 de septiembre de 2002, expediente 6199; CSJ. Civil. Sentencia 001 de 30 de enero de 2001, expediente 5507; CSJ Civil Sentencia de 5 de noviembre de 2013, </w:t>
      </w:r>
      <w:proofErr w:type="spellStart"/>
      <w:r w:rsidRPr="00F81258">
        <w:rPr>
          <w:rFonts w:ascii="Arial" w:hAnsi="Arial" w:cs="Arial"/>
          <w:sz w:val="18"/>
          <w:szCs w:val="18"/>
        </w:rPr>
        <w:t>exp</w:t>
      </w:r>
      <w:proofErr w:type="spellEnd"/>
      <w:r w:rsidRPr="00F81258">
        <w:rPr>
          <w:rFonts w:ascii="Arial" w:hAnsi="Arial" w:cs="Arial"/>
          <w:sz w:val="18"/>
          <w:szCs w:val="18"/>
        </w:rPr>
        <w:t xml:space="preserve">. 00025; SC7110-2017 Radicación </w:t>
      </w:r>
      <w:proofErr w:type="spellStart"/>
      <w:r w:rsidRPr="00F81258">
        <w:rPr>
          <w:rFonts w:ascii="Arial" w:hAnsi="Arial" w:cs="Arial"/>
          <w:sz w:val="18"/>
          <w:szCs w:val="18"/>
        </w:rPr>
        <w:t>n.°</w:t>
      </w:r>
      <w:proofErr w:type="spellEnd"/>
      <w:r w:rsidRPr="00F81258">
        <w:rPr>
          <w:rFonts w:ascii="Arial" w:hAnsi="Arial" w:cs="Arial"/>
          <w:sz w:val="18"/>
          <w:szCs w:val="18"/>
        </w:rPr>
        <w:t xml:space="preserve"> 05001-31-03-012-2006-00234-01 Sentencia del 24 de mayo de 2017</w:t>
      </w:r>
    </w:p>
  </w:footnote>
  <w:footnote w:id="29">
    <w:p w14:paraId="2F105B2F" w14:textId="56E3CEC2" w:rsidR="00D63771" w:rsidRPr="00F81258" w:rsidRDefault="00D63771" w:rsidP="00F81258">
      <w:pPr>
        <w:pStyle w:val="Textonotapie"/>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Se citaron allí, entre otras, las siguientes decisiones: CSJ, Civil. Sentencia del 30-01-2001. MP: Ramírez G.; No.5507. CSJ. SC2506-2016; SC003-2018; SC4786-2020 y SC-3919-2021.</w:t>
      </w:r>
    </w:p>
  </w:footnote>
  <w:footnote w:id="30">
    <w:p w14:paraId="1150A767" w14:textId="77777777" w:rsidR="00D63771" w:rsidRPr="00F81258" w:rsidRDefault="00D63771" w:rsidP="00F81258">
      <w:pPr>
        <w:pStyle w:val="Textonotapie"/>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FERNÁNDEZ M., Mónica L. Ob. cit., pág.41.</w:t>
      </w:r>
    </w:p>
  </w:footnote>
  <w:footnote w:id="31">
    <w:p w14:paraId="68C65077" w14:textId="77777777"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02 </w:t>
      </w:r>
      <w:proofErr w:type="spellStart"/>
      <w:r w:rsidRPr="00F81258">
        <w:rPr>
          <w:rFonts w:ascii="Arial" w:hAnsi="Arial" w:cs="Arial"/>
          <w:sz w:val="18"/>
          <w:szCs w:val="18"/>
        </w:rPr>
        <w:t>pág</w:t>
      </w:r>
      <w:proofErr w:type="spellEnd"/>
      <w:r w:rsidRPr="00F81258">
        <w:rPr>
          <w:rFonts w:ascii="Arial" w:hAnsi="Arial" w:cs="Arial"/>
          <w:sz w:val="18"/>
          <w:szCs w:val="18"/>
        </w:rPr>
        <w:t xml:space="preserve"> 151 ibid.</w:t>
      </w:r>
    </w:p>
  </w:footnote>
  <w:footnote w:id="32">
    <w:p w14:paraId="50A09186" w14:textId="7645D0DF"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Página 70 archivo 01 cuaderno principal primera instancia.</w:t>
      </w:r>
    </w:p>
  </w:footnote>
  <w:footnote w:id="33">
    <w:p w14:paraId="0ED7B23E" w14:textId="77777777"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CSJ. SC-780-2020.</w:t>
      </w:r>
    </w:p>
  </w:footnote>
  <w:footnote w:id="34">
    <w:p w14:paraId="460C132C" w14:textId="77777777"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05 pág. 254 ibid.</w:t>
      </w:r>
    </w:p>
  </w:footnote>
  <w:footnote w:id="35">
    <w:p w14:paraId="6F7342A9" w14:textId="3F06B780"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Por medio del cual se amplía informe pericial GRCOPPF-DROCC-03742-2017</w:t>
      </w:r>
    </w:p>
  </w:footnote>
  <w:footnote w:id="36">
    <w:p w14:paraId="584856B9" w14:textId="44847950"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05 pág. 263 ibid.</w:t>
      </w:r>
    </w:p>
  </w:footnote>
  <w:footnote w:id="37">
    <w:p w14:paraId="71CA7B56" w14:textId="5D0155E1"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En similar sentido: TSP. Sentencias SC-0063-2021, SC-0005-2022.</w:t>
      </w:r>
    </w:p>
  </w:footnote>
  <w:footnote w:id="38">
    <w:p w14:paraId="0D1C9F35" w14:textId="027B420D"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TSP, Civil-Familia. </w:t>
      </w:r>
      <w:r w:rsidRPr="00F81258">
        <w:rPr>
          <w:rFonts w:ascii="Arial" w:hAnsi="Arial" w:cs="Arial"/>
          <w:sz w:val="18"/>
          <w:szCs w:val="18"/>
          <w:lang w:val="es-CO"/>
        </w:rPr>
        <w:t>Sentencias SC-0009-2023.</w:t>
      </w:r>
    </w:p>
  </w:footnote>
  <w:footnote w:id="39">
    <w:p w14:paraId="38C03FA7" w14:textId="2A60E343" w:rsidR="00D63771" w:rsidRPr="00F81258" w:rsidRDefault="00D63771" w:rsidP="00F81258">
      <w:pPr>
        <w:pStyle w:val="Textonotapie"/>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Sentencia del 22-10-2019. Radicado No.2011-00496. Mg. </w:t>
      </w:r>
      <w:proofErr w:type="spellStart"/>
      <w:r w:rsidRPr="00F81258">
        <w:rPr>
          <w:rFonts w:ascii="Arial" w:hAnsi="Arial" w:cs="Arial"/>
          <w:sz w:val="18"/>
          <w:szCs w:val="18"/>
        </w:rPr>
        <w:t>Duberney</w:t>
      </w:r>
      <w:proofErr w:type="spellEnd"/>
      <w:r w:rsidRPr="00F81258">
        <w:rPr>
          <w:rFonts w:ascii="Arial" w:hAnsi="Arial" w:cs="Arial"/>
          <w:sz w:val="18"/>
          <w:szCs w:val="18"/>
        </w:rPr>
        <w:t xml:space="preserve"> Grisales Herrera.</w:t>
      </w:r>
    </w:p>
  </w:footnote>
  <w:footnote w:id="40">
    <w:p w14:paraId="0FA885D9" w14:textId="0B8B5F65"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FERNÁNDEZ MUÑOZ, Mónica Lucía. Escuela judicial Lara Bonilla. Responsabilidad médica en la especialidad civil, pág. 130.</w:t>
      </w:r>
    </w:p>
  </w:footnote>
  <w:footnote w:id="41">
    <w:p w14:paraId="277FFEF8" w14:textId="3A1B00D3"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Cuaderno 1 primera instancia Carpeta 05 Carpeta 2 Audiencias-archivo 1Aud-PBAS2 minuto 10:31 a 37:06</w:t>
      </w:r>
    </w:p>
  </w:footnote>
  <w:footnote w:id="42">
    <w:p w14:paraId="439F197B" w14:textId="7B4C530D" w:rsidR="00D63771" w:rsidRPr="00F81258" w:rsidRDefault="00D63771" w:rsidP="00F81258">
      <w:pPr>
        <w:pStyle w:val="Sinespaciado"/>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Cuaderno 1 primera instancia-Carpeta 05 Carpeta 2 Audiencias-archivo 3.</w:t>
      </w:r>
      <w:r w:rsidR="00BE1789">
        <w:rPr>
          <w:rFonts w:ascii="Arial" w:hAnsi="Arial" w:cs="Arial"/>
          <w:sz w:val="18"/>
          <w:szCs w:val="18"/>
        </w:rPr>
        <w:t xml:space="preserve"> </w:t>
      </w:r>
      <w:r w:rsidRPr="00F81258">
        <w:rPr>
          <w:rFonts w:ascii="Arial" w:hAnsi="Arial" w:cs="Arial"/>
          <w:sz w:val="18"/>
          <w:szCs w:val="18"/>
        </w:rPr>
        <w:t xml:space="preserve">Aud-PBAS3 minuto 0:12 a 20:42 </w:t>
      </w:r>
    </w:p>
  </w:footnote>
  <w:footnote w:id="43">
    <w:p w14:paraId="69678318" w14:textId="21EE4F96" w:rsidR="00D63771" w:rsidRPr="00F81258" w:rsidRDefault="00D63771" w:rsidP="00F81258">
      <w:pPr>
        <w:pStyle w:val="Sinespaciado"/>
        <w:jc w:val="both"/>
        <w:rPr>
          <w:rFonts w:ascii="Arial" w:eastAsia="Calibri"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Cuaderno 1 primera instancia Carpeta 05 Carpeta </w:t>
      </w:r>
      <w:r w:rsidRPr="00F81258">
        <w:rPr>
          <w:rFonts w:ascii="Arial" w:eastAsia="Calibri" w:hAnsi="Arial" w:cs="Arial"/>
          <w:sz w:val="18"/>
          <w:szCs w:val="18"/>
        </w:rPr>
        <w:t>3.CD.</w:t>
      </w:r>
      <w:r w:rsidR="00BE1789">
        <w:rPr>
          <w:rFonts w:ascii="Arial" w:eastAsia="Calibri" w:hAnsi="Arial" w:cs="Arial"/>
          <w:sz w:val="18"/>
          <w:szCs w:val="18"/>
        </w:rPr>
        <w:t xml:space="preserve"> </w:t>
      </w:r>
      <w:r w:rsidRPr="00F81258">
        <w:rPr>
          <w:rFonts w:ascii="Arial" w:eastAsia="Calibri" w:hAnsi="Arial" w:cs="Arial"/>
          <w:sz w:val="18"/>
          <w:szCs w:val="18"/>
        </w:rPr>
        <w:t>Folio</w:t>
      </w:r>
      <w:r w:rsidR="00BE1789">
        <w:rPr>
          <w:rFonts w:ascii="Arial" w:eastAsia="Calibri" w:hAnsi="Arial" w:cs="Arial"/>
          <w:sz w:val="18"/>
          <w:szCs w:val="18"/>
        </w:rPr>
        <w:t xml:space="preserve"> </w:t>
      </w:r>
      <w:r w:rsidRPr="00F81258">
        <w:rPr>
          <w:rFonts w:ascii="Arial" w:eastAsia="Calibri" w:hAnsi="Arial" w:cs="Arial"/>
          <w:sz w:val="18"/>
          <w:szCs w:val="18"/>
        </w:rPr>
        <w:t>571 Audiencia de prueba de fecha 08-10-2015 2014-0130 CONT AUD.PBAS RG</w:t>
      </w:r>
      <w:r w:rsidR="009A133F">
        <w:rPr>
          <w:rFonts w:ascii="Arial" w:eastAsia="Calibri" w:hAnsi="Arial" w:cs="Arial"/>
          <w:sz w:val="18"/>
          <w:szCs w:val="18"/>
        </w:rPr>
        <w:t xml:space="preserve"> </w:t>
      </w:r>
      <w:r w:rsidRPr="00F81258">
        <w:rPr>
          <w:rFonts w:ascii="Arial" w:eastAsia="Calibri" w:hAnsi="Arial" w:cs="Arial"/>
          <w:sz w:val="18"/>
          <w:szCs w:val="18"/>
        </w:rPr>
        <w:t>Vs SALUDCOOP2 minuto 04:05 a 25:40</w:t>
      </w:r>
    </w:p>
  </w:footnote>
  <w:footnote w:id="44">
    <w:p w14:paraId="5B1C8FE6" w14:textId="5C91B5E3" w:rsidR="00D63771" w:rsidRPr="00F81258" w:rsidRDefault="00D63771" w:rsidP="00F81258">
      <w:pPr>
        <w:pStyle w:val="Sinespaciado"/>
        <w:jc w:val="both"/>
        <w:rPr>
          <w:rFonts w:ascii="Arial" w:hAnsi="Arial" w:cs="Arial"/>
          <w:sz w:val="18"/>
          <w:szCs w:val="18"/>
        </w:rPr>
      </w:pPr>
      <w:r w:rsidRPr="00F81258">
        <w:rPr>
          <w:rFonts w:ascii="Arial" w:hAnsi="Arial" w:cs="Arial"/>
          <w:sz w:val="18"/>
          <w:szCs w:val="18"/>
        </w:rPr>
        <w:t xml:space="preserve"> </w:t>
      </w:r>
      <w:r w:rsidRPr="00F81258">
        <w:rPr>
          <w:rStyle w:val="Refdenotaalpie"/>
          <w:rFonts w:ascii="Arial" w:hAnsi="Arial" w:cs="Arial"/>
          <w:sz w:val="18"/>
          <w:szCs w:val="18"/>
        </w:rPr>
        <w:footnoteRef/>
      </w:r>
      <w:r w:rsidRPr="00F81258">
        <w:rPr>
          <w:rFonts w:ascii="Arial" w:hAnsi="Arial" w:cs="Arial"/>
          <w:sz w:val="18"/>
          <w:szCs w:val="18"/>
        </w:rPr>
        <w:t xml:space="preserve">Cuaderno 1 primera instancia Carpeta 05 carpeta 3 Archivo 2014-0130 CONT AUD.PBAS RUBIELA GRAJALES Vs SALUDCOOP4 </w:t>
      </w:r>
    </w:p>
  </w:footnote>
  <w:footnote w:id="45">
    <w:p w14:paraId="7E5BAB02" w14:textId="379EA7A2" w:rsidR="00D63771" w:rsidRPr="00F81258" w:rsidRDefault="00D63771" w:rsidP="00F81258">
      <w:pPr>
        <w:jc w:val="both"/>
        <w:rPr>
          <w:rFonts w:ascii="Arial" w:hAnsi="Arial" w:cs="Arial"/>
          <w:sz w:val="18"/>
          <w:szCs w:val="18"/>
        </w:rPr>
      </w:pPr>
      <w:r w:rsidRPr="00F81258">
        <w:rPr>
          <w:rStyle w:val="Refdenotaalpie"/>
          <w:rFonts w:ascii="Arial" w:hAnsi="Arial" w:cs="Arial"/>
          <w:sz w:val="18"/>
          <w:szCs w:val="18"/>
        </w:rPr>
        <w:footnoteRef/>
      </w:r>
      <w:r w:rsidRPr="00F81258">
        <w:rPr>
          <w:rFonts w:ascii="Arial" w:hAnsi="Arial" w:cs="Arial"/>
          <w:sz w:val="18"/>
          <w:szCs w:val="18"/>
        </w:rPr>
        <w:t xml:space="preserve"> Archivo 25 cuaderno 2 instancia, oficio 0086 de 08 de febrero de 2023 La Secretaria del Juzgado 2 Civil del Circuito de Pereira remitió en calidad de préstamo folio 524 del cuaderno principal Volumen 2, un DVD+R DL, que contiene la grabación de la declaración de la señora </w:t>
      </w:r>
      <w:proofErr w:type="spellStart"/>
      <w:r w:rsidRPr="00F81258">
        <w:rPr>
          <w:rFonts w:ascii="Arial" w:hAnsi="Arial" w:cs="Arial"/>
          <w:sz w:val="18"/>
          <w:szCs w:val="18"/>
        </w:rPr>
        <w:t>Enoe</w:t>
      </w:r>
      <w:proofErr w:type="spellEnd"/>
      <w:r w:rsidRPr="00F81258">
        <w:rPr>
          <w:rFonts w:ascii="Arial" w:hAnsi="Arial" w:cs="Arial"/>
          <w:sz w:val="18"/>
          <w:szCs w:val="18"/>
        </w:rPr>
        <w:t xml:space="preserve"> Echeverry de Ramírez RD RGC VS SALUDCOOP AUD-PBAS2. Se hace la salvedad que en el expediente remitido por el Juzgado 2 Civil </w:t>
      </w:r>
      <w:proofErr w:type="spellStart"/>
      <w:r w:rsidRPr="00F81258">
        <w:rPr>
          <w:rFonts w:ascii="Arial" w:hAnsi="Arial" w:cs="Arial"/>
          <w:sz w:val="18"/>
          <w:szCs w:val="18"/>
        </w:rPr>
        <w:t>Cto</w:t>
      </w:r>
      <w:proofErr w:type="spellEnd"/>
      <w:r w:rsidRPr="00F81258">
        <w:rPr>
          <w:rFonts w:ascii="Arial" w:hAnsi="Arial" w:cs="Arial"/>
          <w:sz w:val="18"/>
          <w:szCs w:val="18"/>
        </w:rPr>
        <w:t xml:space="preserve"> de Pereira, no reposa el testimonio de </w:t>
      </w:r>
      <w:proofErr w:type="spellStart"/>
      <w:r w:rsidRPr="00F81258">
        <w:rPr>
          <w:rFonts w:ascii="Arial" w:hAnsi="Arial" w:cs="Arial"/>
          <w:sz w:val="18"/>
          <w:szCs w:val="18"/>
        </w:rPr>
        <w:t>Enoe</w:t>
      </w:r>
      <w:proofErr w:type="spellEnd"/>
      <w:r w:rsidRPr="00F81258">
        <w:rPr>
          <w:rFonts w:ascii="Arial" w:hAnsi="Arial" w:cs="Arial"/>
          <w:sz w:val="18"/>
          <w:szCs w:val="18"/>
        </w:rPr>
        <w:t xml:space="preserve"> Echeverry de Ramírez. No fue posible cargarlo en el OneDrive o quemarlo en DVD. Así mismo, sólo es posible escuchar la grabación ya que, si se hace uso de la aplicación para ver el archivo, este se suspende.</w:t>
      </w:r>
    </w:p>
    <w:p w14:paraId="14D57B56" w14:textId="70FAB026" w:rsidR="00D63771" w:rsidRPr="00F81258" w:rsidRDefault="00D63771" w:rsidP="00F81258">
      <w:pPr>
        <w:pStyle w:val="Sinespaciado"/>
        <w:jc w:val="both"/>
        <w:rPr>
          <w:rFonts w:ascii="Arial" w:hAnsi="Arial" w:cs="Arial"/>
          <w:sz w:val="18"/>
          <w:szCs w:val="18"/>
        </w:rPr>
      </w:pPr>
    </w:p>
  </w:footnote>
  <w:footnote w:id="46">
    <w:p w14:paraId="39159F68" w14:textId="03E570E2" w:rsidR="00D63771" w:rsidRPr="00F81258" w:rsidRDefault="00D63771" w:rsidP="00F81258">
      <w:pPr>
        <w:pStyle w:val="Sinespaciado"/>
        <w:jc w:val="both"/>
        <w:rPr>
          <w:rFonts w:ascii="Arial" w:hAnsi="Arial" w:cs="Arial"/>
          <w:sz w:val="18"/>
          <w:szCs w:val="18"/>
          <w:lang w:val="es-MX"/>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MX"/>
        </w:rPr>
        <w:t xml:space="preserve">Archivo 05 pág.254 </w:t>
      </w:r>
      <w:proofErr w:type="spellStart"/>
      <w:r w:rsidRPr="00F81258">
        <w:rPr>
          <w:rFonts w:ascii="Arial" w:hAnsi="Arial" w:cs="Arial"/>
          <w:sz w:val="18"/>
          <w:szCs w:val="18"/>
          <w:lang w:val="es-MX"/>
        </w:rPr>
        <w:t>ibid</w:t>
      </w:r>
      <w:proofErr w:type="spellEnd"/>
    </w:p>
  </w:footnote>
  <w:footnote w:id="47">
    <w:p w14:paraId="05E47CBF" w14:textId="4CD45D30"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Se indicó allí: “Dos cosas deben resaltarse: por un lado, tiene sentado esta Colegiatura, desde la sentencia SC-0020-2022, que el  informe de necropsia  expedido por  el Instituto Nacional de Medicina Legal y Ciencias Forenses en ejercicio de sus funciones, no se erige en un dictamen pericial que deban regirse  por las reglas del artículo 226 del CGP, sino que se queda en el plano de los  informes y puede ser valorado, en cuanto no se haya controvertido. Así fue reiterado en la sentencia SC-0039-2022 por esta Sala. Y, por el otro, que ese documento no hace más que ratificar, como lo dice el recurrente, que la manera de muerte de Édgar Efraín Chamorro Checa fue “violenta-suicidio”.</w:t>
      </w:r>
    </w:p>
  </w:footnote>
  <w:footnote w:id="48">
    <w:p w14:paraId="3CE5D3E3" w14:textId="47056586" w:rsidR="00D63771" w:rsidRPr="00F81258" w:rsidRDefault="00D63771" w:rsidP="00F81258">
      <w:pPr>
        <w:pStyle w:val="Textonotapie"/>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En esta ocasión se varió la tesis anterior y se sostuvo lo siguiente: “(…) Para diferenciarlo de una peritación, entiende esta Magistratura cardinal advertir que este se origina por petición de una parte con la finalidad única, de hacerlo valer en un proceso judicial, mientras que el informe corresponde a los datos que una entidad o persona, sea pública o privada, conserva en sus archivos[1], sea por ejercicio de sus funciones o simplemente para fines particulares (Personas privadas). No se elabora solo para servir de prueba en un proceso. // Nótese que la información sobre la valoración médica hecha al señor López M., fue obtenida por la institución, sin el fin exclusivo y primordial de ser destinados a un litigio; esto empero contener una opinión de incapacidad sobre el valorado. Más allá de haber expresado un concepto, se enfatiza en la destinación concreta de la información recaudada, que prescindió de su aporte judicial, aspecto consustancial a la pericia (Art.226. CGP); esta nace con ocasión de un juicio futuro o existente, aunque jamás se allegue. // Con este planteamiento argumentativo se modifica la tesis expuesta por esta misma Sala en decisiones anteriores (2021-2022)[1], que apreciaba el referido medio probatorio como una pericia. (…)".</w:t>
      </w:r>
    </w:p>
  </w:footnote>
  <w:footnote w:id="49">
    <w:p w14:paraId="2FA738F0" w14:textId="78AFF1B5" w:rsidR="00D63771" w:rsidRPr="00F81258" w:rsidRDefault="00D63771" w:rsidP="00F81258">
      <w:pPr>
        <w:pStyle w:val="Sinespaciado"/>
        <w:jc w:val="both"/>
        <w:rPr>
          <w:rFonts w:ascii="Arial" w:hAnsi="Arial" w:cs="Arial"/>
          <w:sz w:val="18"/>
          <w:szCs w:val="18"/>
          <w:lang w:val="es-MX"/>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MX"/>
        </w:rPr>
        <w:t xml:space="preserve">Archivo 05 pág. 263 </w:t>
      </w:r>
      <w:proofErr w:type="spellStart"/>
      <w:r w:rsidRPr="00F81258">
        <w:rPr>
          <w:rFonts w:ascii="Arial" w:hAnsi="Arial" w:cs="Arial"/>
          <w:sz w:val="18"/>
          <w:szCs w:val="18"/>
          <w:lang w:val="es-MX"/>
        </w:rPr>
        <w:t>ibid</w:t>
      </w:r>
      <w:proofErr w:type="spellEnd"/>
    </w:p>
  </w:footnote>
  <w:footnote w:id="50">
    <w:p w14:paraId="3FD23456" w14:textId="77777777"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Cfr. Corte Suprema de Justicia. Sala de casación civil. Sentencia del 26 de septiembre de 2002. Expediente 6878.</w:t>
      </w:r>
    </w:p>
  </w:footnote>
  <w:footnote w:id="51">
    <w:p w14:paraId="7E2E8D85" w14:textId="48E8F7BB" w:rsidR="00D63771" w:rsidRPr="00F81258" w:rsidRDefault="00D63771" w:rsidP="00F81258">
      <w:pPr>
        <w:pStyle w:val="Sinespaciado"/>
        <w:jc w:val="both"/>
        <w:rPr>
          <w:rFonts w:ascii="Arial" w:hAnsi="Arial" w:cs="Arial"/>
          <w:sz w:val="18"/>
          <w:szCs w:val="18"/>
          <w:lang w:val="es-419"/>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pacing w:val="-6"/>
          <w:w w:val="58"/>
          <w:sz w:val="18"/>
          <w:szCs w:val="18"/>
        </w:rPr>
        <w:t xml:space="preserve">TSP: </w:t>
      </w:r>
      <w:r w:rsidRPr="00F81258">
        <w:rPr>
          <w:rFonts w:ascii="Arial" w:eastAsia="Calibri" w:hAnsi="Arial" w:cs="Arial"/>
          <w:iCs/>
          <w:sz w:val="18"/>
          <w:szCs w:val="18"/>
        </w:rPr>
        <w:t>sentencia del 30 de julio de 2018, radicado 2016-00149-01, M.P. Grisales Herrera;</w:t>
      </w:r>
      <w:r w:rsidRPr="00F81258">
        <w:rPr>
          <w:rFonts w:ascii="Arial" w:hAnsi="Arial" w:cs="Arial"/>
          <w:spacing w:val="-24"/>
          <w:sz w:val="18"/>
          <w:szCs w:val="18"/>
        </w:rPr>
        <w:t xml:space="preserve"> s</w:t>
      </w:r>
      <w:r w:rsidRPr="00F81258">
        <w:rPr>
          <w:rFonts w:ascii="Arial" w:hAnsi="Arial" w:cs="Arial"/>
          <w:spacing w:val="-1"/>
          <w:w w:val="68"/>
          <w:sz w:val="18"/>
          <w:szCs w:val="18"/>
        </w:rPr>
        <w:t>e</w:t>
      </w:r>
      <w:r w:rsidRPr="00F81258">
        <w:rPr>
          <w:rFonts w:ascii="Arial" w:hAnsi="Arial" w:cs="Arial"/>
          <w:spacing w:val="-3"/>
          <w:w w:val="68"/>
          <w:sz w:val="18"/>
          <w:szCs w:val="18"/>
        </w:rPr>
        <w:t>n</w:t>
      </w:r>
      <w:r w:rsidRPr="00F81258">
        <w:rPr>
          <w:rFonts w:ascii="Arial" w:hAnsi="Arial" w:cs="Arial"/>
          <w:spacing w:val="1"/>
          <w:w w:val="63"/>
          <w:sz w:val="18"/>
          <w:szCs w:val="18"/>
        </w:rPr>
        <w:t>t</w:t>
      </w:r>
      <w:r w:rsidRPr="00F81258">
        <w:rPr>
          <w:rFonts w:ascii="Arial" w:hAnsi="Arial" w:cs="Arial"/>
          <w:spacing w:val="1"/>
          <w:w w:val="68"/>
          <w:sz w:val="18"/>
          <w:szCs w:val="18"/>
        </w:rPr>
        <w:t>e</w:t>
      </w:r>
      <w:r w:rsidRPr="00F81258">
        <w:rPr>
          <w:rFonts w:ascii="Arial" w:hAnsi="Arial" w:cs="Arial"/>
          <w:spacing w:val="-2"/>
          <w:w w:val="69"/>
          <w:sz w:val="18"/>
          <w:szCs w:val="18"/>
        </w:rPr>
        <w:t>n</w:t>
      </w:r>
      <w:r w:rsidRPr="00F81258">
        <w:rPr>
          <w:rFonts w:ascii="Arial" w:hAnsi="Arial" w:cs="Arial"/>
          <w:spacing w:val="2"/>
          <w:w w:val="74"/>
          <w:sz w:val="18"/>
          <w:szCs w:val="18"/>
        </w:rPr>
        <w:t>c</w:t>
      </w:r>
      <w:r w:rsidRPr="00F81258">
        <w:rPr>
          <w:rFonts w:ascii="Arial" w:hAnsi="Arial" w:cs="Arial"/>
          <w:spacing w:val="-2"/>
          <w:w w:val="62"/>
          <w:sz w:val="18"/>
          <w:szCs w:val="18"/>
        </w:rPr>
        <w:t>i</w:t>
      </w:r>
      <w:r w:rsidRPr="00F81258">
        <w:rPr>
          <w:rFonts w:ascii="Arial" w:hAnsi="Arial" w:cs="Arial"/>
          <w:w w:val="71"/>
          <w:sz w:val="18"/>
          <w:szCs w:val="18"/>
        </w:rPr>
        <w:t>a</w:t>
      </w:r>
      <w:r w:rsidRPr="00F81258">
        <w:rPr>
          <w:rFonts w:ascii="Arial" w:hAnsi="Arial" w:cs="Arial"/>
          <w:spacing w:val="-22"/>
          <w:sz w:val="18"/>
          <w:szCs w:val="18"/>
        </w:rPr>
        <w:t xml:space="preserve"> </w:t>
      </w:r>
      <w:r w:rsidRPr="00F81258">
        <w:rPr>
          <w:rFonts w:ascii="Arial" w:hAnsi="Arial" w:cs="Arial"/>
          <w:spacing w:val="-2"/>
          <w:w w:val="67"/>
          <w:sz w:val="18"/>
          <w:szCs w:val="18"/>
        </w:rPr>
        <w:t>d</w:t>
      </w:r>
      <w:r w:rsidRPr="00F81258">
        <w:rPr>
          <w:rFonts w:ascii="Arial" w:hAnsi="Arial" w:cs="Arial"/>
          <w:spacing w:val="1"/>
          <w:w w:val="68"/>
          <w:sz w:val="18"/>
          <w:szCs w:val="18"/>
        </w:rPr>
        <w:t>e</w:t>
      </w:r>
      <w:r w:rsidRPr="00F81258">
        <w:rPr>
          <w:rFonts w:ascii="Arial" w:hAnsi="Arial" w:cs="Arial"/>
          <w:w w:val="60"/>
          <w:sz w:val="18"/>
          <w:szCs w:val="18"/>
        </w:rPr>
        <w:t>l</w:t>
      </w:r>
      <w:r w:rsidRPr="00F81258">
        <w:rPr>
          <w:rFonts w:ascii="Arial" w:hAnsi="Arial" w:cs="Arial"/>
          <w:spacing w:val="-25"/>
          <w:sz w:val="18"/>
          <w:szCs w:val="18"/>
        </w:rPr>
        <w:t xml:space="preserve"> </w:t>
      </w:r>
      <w:r w:rsidRPr="00F81258">
        <w:rPr>
          <w:rFonts w:ascii="Arial" w:hAnsi="Arial" w:cs="Arial"/>
          <w:spacing w:val="-1"/>
          <w:w w:val="60"/>
          <w:sz w:val="18"/>
          <w:szCs w:val="18"/>
        </w:rPr>
        <w:t>1</w:t>
      </w:r>
      <w:r w:rsidRPr="00F81258">
        <w:rPr>
          <w:rFonts w:ascii="Arial" w:hAnsi="Arial" w:cs="Arial"/>
          <w:w w:val="60"/>
          <w:sz w:val="18"/>
          <w:szCs w:val="18"/>
        </w:rPr>
        <w:t>8</w:t>
      </w:r>
      <w:r w:rsidRPr="00F81258">
        <w:rPr>
          <w:rFonts w:ascii="Arial" w:hAnsi="Arial" w:cs="Arial"/>
          <w:spacing w:val="-24"/>
          <w:sz w:val="18"/>
          <w:szCs w:val="18"/>
        </w:rPr>
        <w:t xml:space="preserve"> </w:t>
      </w:r>
      <w:r w:rsidRPr="00F81258">
        <w:rPr>
          <w:rFonts w:ascii="Arial" w:hAnsi="Arial" w:cs="Arial"/>
          <w:w w:val="67"/>
          <w:sz w:val="18"/>
          <w:szCs w:val="18"/>
        </w:rPr>
        <w:t>de</w:t>
      </w:r>
      <w:r w:rsidRPr="00F81258">
        <w:rPr>
          <w:rFonts w:ascii="Arial" w:hAnsi="Arial" w:cs="Arial"/>
          <w:spacing w:val="-21"/>
          <w:sz w:val="18"/>
          <w:szCs w:val="18"/>
        </w:rPr>
        <w:t xml:space="preserve"> </w:t>
      </w:r>
      <w:r w:rsidRPr="00F81258">
        <w:rPr>
          <w:rFonts w:ascii="Arial" w:hAnsi="Arial" w:cs="Arial"/>
          <w:w w:val="65"/>
          <w:sz w:val="18"/>
          <w:szCs w:val="18"/>
        </w:rPr>
        <w:t>d</w:t>
      </w:r>
      <w:r w:rsidRPr="00F81258">
        <w:rPr>
          <w:rFonts w:ascii="Arial" w:hAnsi="Arial" w:cs="Arial"/>
          <w:spacing w:val="-2"/>
          <w:w w:val="65"/>
          <w:sz w:val="18"/>
          <w:szCs w:val="18"/>
        </w:rPr>
        <w:t>i</w:t>
      </w:r>
      <w:r w:rsidRPr="00F81258">
        <w:rPr>
          <w:rFonts w:ascii="Arial" w:hAnsi="Arial" w:cs="Arial"/>
          <w:spacing w:val="2"/>
          <w:w w:val="74"/>
          <w:sz w:val="18"/>
          <w:szCs w:val="18"/>
        </w:rPr>
        <w:t>c</w:t>
      </w:r>
      <w:r w:rsidRPr="00F81258">
        <w:rPr>
          <w:rFonts w:ascii="Arial" w:hAnsi="Arial" w:cs="Arial"/>
          <w:spacing w:val="-2"/>
          <w:w w:val="62"/>
          <w:sz w:val="18"/>
          <w:szCs w:val="18"/>
        </w:rPr>
        <w:t>i</w:t>
      </w:r>
      <w:r w:rsidRPr="00F81258">
        <w:rPr>
          <w:rFonts w:ascii="Arial" w:hAnsi="Arial" w:cs="Arial"/>
          <w:spacing w:val="-1"/>
          <w:w w:val="69"/>
          <w:sz w:val="18"/>
          <w:szCs w:val="18"/>
        </w:rPr>
        <w:t>e</w:t>
      </w:r>
      <w:r w:rsidRPr="00F81258">
        <w:rPr>
          <w:rFonts w:ascii="Arial" w:hAnsi="Arial" w:cs="Arial"/>
          <w:w w:val="69"/>
          <w:sz w:val="18"/>
          <w:szCs w:val="18"/>
        </w:rPr>
        <w:t>m</w:t>
      </w:r>
      <w:r w:rsidRPr="00F81258">
        <w:rPr>
          <w:rFonts w:ascii="Arial" w:hAnsi="Arial" w:cs="Arial"/>
          <w:spacing w:val="-3"/>
          <w:w w:val="67"/>
          <w:sz w:val="18"/>
          <w:szCs w:val="18"/>
        </w:rPr>
        <w:t>b</w:t>
      </w:r>
      <w:r w:rsidRPr="00F81258">
        <w:rPr>
          <w:rFonts w:ascii="Arial" w:hAnsi="Arial" w:cs="Arial"/>
          <w:spacing w:val="1"/>
          <w:w w:val="85"/>
          <w:sz w:val="18"/>
          <w:szCs w:val="18"/>
        </w:rPr>
        <w:t>r</w:t>
      </w:r>
      <w:r w:rsidRPr="00F81258">
        <w:rPr>
          <w:rFonts w:ascii="Arial" w:hAnsi="Arial" w:cs="Arial"/>
          <w:w w:val="68"/>
          <w:sz w:val="18"/>
          <w:szCs w:val="18"/>
        </w:rPr>
        <w:t>e</w:t>
      </w:r>
      <w:r w:rsidRPr="00F81258">
        <w:rPr>
          <w:rFonts w:ascii="Arial" w:hAnsi="Arial" w:cs="Arial"/>
          <w:spacing w:val="-24"/>
          <w:sz w:val="18"/>
          <w:szCs w:val="18"/>
        </w:rPr>
        <w:t xml:space="preserve"> </w:t>
      </w:r>
      <w:r w:rsidRPr="00F81258">
        <w:rPr>
          <w:rFonts w:ascii="Arial" w:hAnsi="Arial" w:cs="Arial"/>
          <w:w w:val="67"/>
          <w:sz w:val="18"/>
          <w:szCs w:val="18"/>
        </w:rPr>
        <w:t>de</w:t>
      </w:r>
      <w:r w:rsidRPr="00F81258">
        <w:rPr>
          <w:rFonts w:ascii="Arial" w:hAnsi="Arial" w:cs="Arial"/>
          <w:spacing w:val="-23"/>
          <w:sz w:val="18"/>
          <w:szCs w:val="18"/>
        </w:rPr>
        <w:t xml:space="preserve"> </w:t>
      </w:r>
      <w:r w:rsidRPr="00F81258">
        <w:rPr>
          <w:rFonts w:ascii="Arial" w:hAnsi="Arial" w:cs="Arial"/>
          <w:spacing w:val="2"/>
          <w:w w:val="74"/>
          <w:sz w:val="18"/>
          <w:szCs w:val="18"/>
        </w:rPr>
        <w:t>2</w:t>
      </w:r>
      <w:r w:rsidRPr="00F81258">
        <w:rPr>
          <w:rFonts w:ascii="Arial" w:hAnsi="Arial" w:cs="Arial"/>
          <w:spacing w:val="-4"/>
          <w:w w:val="82"/>
          <w:sz w:val="18"/>
          <w:szCs w:val="18"/>
        </w:rPr>
        <w:t>0</w:t>
      </w:r>
      <w:r w:rsidRPr="00F81258">
        <w:rPr>
          <w:rFonts w:ascii="Arial" w:hAnsi="Arial" w:cs="Arial"/>
          <w:spacing w:val="2"/>
          <w:w w:val="74"/>
          <w:sz w:val="18"/>
          <w:szCs w:val="18"/>
        </w:rPr>
        <w:t>2</w:t>
      </w:r>
      <w:r w:rsidRPr="00F81258">
        <w:rPr>
          <w:rFonts w:ascii="Arial" w:hAnsi="Arial" w:cs="Arial"/>
          <w:spacing w:val="-1"/>
          <w:w w:val="82"/>
          <w:sz w:val="18"/>
          <w:szCs w:val="18"/>
        </w:rPr>
        <w:t>0</w:t>
      </w:r>
      <w:r w:rsidRPr="00F81258">
        <w:rPr>
          <w:rFonts w:ascii="Arial" w:hAnsi="Arial" w:cs="Arial"/>
          <w:w w:val="45"/>
          <w:sz w:val="18"/>
          <w:szCs w:val="18"/>
        </w:rPr>
        <w:t>,</w:t>
      </w:r>
      <w:r w:rsidRPr="00F81258">
        <w:rPr>
          <w:rFonts w:ascii="Arial" w:hAnsi="Arial" w:cs="Arial"/>
          <w:spacing w:val="-24"/>
          <w:sz w:val="18"/>
          <w:szCs w:val="18"/>
        </w:rPr>
        <w:t xml:space="preserve"> </w:t>
      </w:r>
      <w:r w:rsidRPr="00F81258">
        <w:rPr>
          <w:rFonts w:ascii="Arial" w:hAnsi="Arial" w:cs="Arial"/>
          <w:spacing w:val="1"/>
          <w:w w:val="85"/>
          <w:sz w:val="18"/>
          <w:szCs w:val="18"/>
        </w:rPr>
        <w:t>r</w:t>
      </w:r>
      <w:r w:rsidRPr="00F81258">
        <w:rPr>
          <w:rFonts w:ascii="Arial" w:hAnsi="Arial" w:cs="Arial"/>
          <w:w w:val="71"/>
          <w:sz w:val="18"/>
          <w:szCs w:val="18"/>
        </w:rPr>
        <w:t>a</w:t>
      </w:r>
      <w:r w:rsidRPr="00F81258">
        <w:rPr>
          <w:rFonts w:ascii="Arial" w:hAnsi="Arial" w:cs="Arial"/>
          <w:w w:val="65"/>
          <w:sz w:val="18"/>
          <w:szCs w:val="18"/>
        </w:rPr>
        <w:t>d</w:t>
      </w:r>
      <w:r w:rsidRPr="00F81258">
        <w:rPr>
          <w:rFonts w:ascii="Arial" w:hAnsi="Arial" w:cs="Arial"/>
          <w:spacing w:val="-4"/>
          <w:w w:val="65"/>
          <w:sz w:val="18"/>
          <w:szCs w:val="18"/>
        </w:rPr>
        <w:t>i</w:t>
      </w:r>
      <w:r w:rsidRPr="00F81258">
        <w:rPr>
          <w:rFonts w:ascii="Arial" w:hAnsi="Arial" w:cs="Arial"/>
          <w:spacing w:val="2"/>
          <w:w w:val="74"/>
          <w:sz w:val="18"/>
          <w:szCs w:val="18"/>
        </w:rPr>
        <w:t>c</w:t>
      </w:r>
      <w:r w:rsidRPr="00F81258">
        <w:rPr>
          <w:rFonts w:ascii="Arial" w:hAnsi="Arial" w:cs="Arial"/>
          <w:w w:val="71"/>
          <w:sz w:val="18"/>
          <w:szCs w:val="18"/>
        </w:rPr>
        <w:t>a</w:t>
      </w:r>
      <w:r w:rsidRPr="00F81258">
        <w:rPr>
          <w:rFonts w:ascii="Arial" w:hAnsi="Arial" w:cs="Arial"/>
          <w:w w:val="68"/>
          <w:sz w:val="18"/>
          <w:szCs w:val="18"/>
        </w:rPr>
        <w:t>do</w:t>
      </w:r>
      <w:r w:rsidRPr="00F81258">
        <w:rPr>
          <w:rFonts w:ascii="Arial" w:hAnsi="Arial" w:cs="Arial"/>
          <w:spacing w:val="-24"/>
          <w:sz w:val="18"/>
          <w:szCs w:val="18"/>
        </w:rPr>
        <w:t xml:space="preserve"> </w:t>
      </w:r>
      <w:r w:rsidRPr="00F81258">
        <w:rPr>
          <w:rFonts w:ascii="Arial" w:hAnsi="Arial" w:cs="Arial"/>
          <w:spacing w:val="2"/>
          <w:w w:val="74"/>
          <w:sz w:val="18"/>
          <w:szCs w:val="18"/>
        </w:rPr>
        <w:t>2</w:t>
      </w:r>
      <w:r w:rsidRPr="00F81258">
        <w:rPr>
          <w:rFonts w:ascii="Arial" w:hAnsi="Arial" w:cs="Arial"/>
          <w:spacing w:val="-1"/>
          <w:w w:val="82"/>
          <w:sz w:val="18"/>
          <w:szCs w:val="18"/>
        </w:rPr>
        <w:t>0</w:t>
      </w:r>
      <w:r w:rsidRPr="00F81258">
        <w:rPr>
          <w:rFonts w:ascii="Arial" w:hAnsi="Arial" w:cs="Arial"/>
          <w:spacing w:val="-4"/>
          <w:w w:val="38"/>
          <w:sz w:val="18"/>
          <w:szCs w:val="18"/>
        </w:rPr>
        <w:t>1</w:t>
      </w:r>
      <w:r w:rsidRPr="00F81258">
        <w:rPr>
          <w:rFonts w:ascii="Arial" w:hAnsi="Arial" w:cs="Arial"/>
          <w:spacing w:val="13"/>
          <w:w w:val="74"/>
          <w:sz w:val="18"/>
          <w:szCs w:val="18"/>
        </w:rPr>
        <w:t>2</w:t>
      </w:r>
      <w:r w:rsidRPr="00F81258">
        <w:rPr>
          <w:rFonts w:ascii="Arial" w:hAnsi="Arial" w:cs="Arial"/>
          <w:spacing w:val="1"/>
          <w:w w:val="80"/>
          <w:sz w:val="18"/>
          <w:szCs w:val="18"/>
        </w:rPr>
        <w:t>-</w:t>
      </w:r>
      <w:r w:rsidRPr="00F81258">
        <w:rPr>
          <w:rFonts w:ascii="Arial" w:hAnsi="Arial" w:cs="Arial"/>
          <w:spacing w:val="-1"/>
          <w:w w:val="82"/>
          <w:sz w:val="18"/>
          <w:szCs w:val="18"/>
        </w:rPr>
        <w:t>00</w:t>
      </w:r>
      <w:r w:rsidRPr="00F81258">
        <w:rPr>
          <w:rFonts w:ascii="Arial" w:hAnsi="Arial" w:cs="Arial"/>
          <w:spacing w:val="2"/>
          <w:w w:val="74"/>
          <w:sz w:val="18"/>
          <w:szCs w:val="18"/>
        </w:rPr>
        <w:t>2</w:t>
      </w:r>
      <w:r w:rsidRPr="00F81258">
        <w:rPr>
          <w:rFonts w:ascii="Arial" w:hAnsi="Arial" w:cs="Arial"/>
          <w:w w:val="55"/>
          <w:sz w:val="18"/>
          <w:szCs w:val="18"/>
        </w:rPr>
        <w:t>4</w:t>
      </w:r>
      <w:r w:rsidRPr="00F81258">
        <w:rPr>
          <w:rFonts w:ascii="Arial" w:hAnsi="Arial" w:cs="Arial"/>
          <w:spacing w:val="-2"/>
          <w:w w:val="55"/>
          <w:sz w:val="18"/>
          <w:szCs w:val="18"/>
        </w:rPr>
        <w:t>1</w:t>
      </w:r>
      <w:r w:rsidRPr="00F81258">
        <w:rPr>
          <w:rFonts w:ascii="Arial" w:hAnsi="Arial" w:cs="Arial"/>
          <w:spacing w:val="1"/>
          <w:w w:val="80"/>
          <w:sz w:val="18"/>
          <w:szCs w:val="18"/>
        </w:rPr>
        <w:t>-</w:t>
      </w:r>
      <w:r w:rsidRPr="00F81258">
        <w:rPr>
          <w:rFonts w:ascii="Arial" w:hAnsi="Arial" w:cs="Arial"/>
          <w:spacing w:val="-1"/>
          <w:w w:val="82"/>
          <w:sz w:val="18"/>
          <w:szCs w:val="18"/>
        </w:rPr>
        <w:t>0</w:t>
      </w:r>
      <w:r w:rsidRPr="00F81258">
        <w:rPr>
          <w:rFonts w:ascii="Arial" w:hAnsi="Arial" w:cs="Arial"/>
          <w:w w:val="61"/>
          <w:sz w:val="18"/>
          <w:szCs w:val="18"/>
        </w:rPr>
        <w:t xml:space="preserve">4, M. P. Saraza Naranjo; </w:t>
      </w:r>
      <w:r w:rsidRPr="00F81258">
        <w:rPr>
          <w:rFonts w:ascii="Arial" w:hAnsi="Arial" w:cs="Arial"/>
          <w:w w:val="70"/>
          <w:sz w:val="18"/>
          <w:szCs w:val="18"/>
        </w:rPr>
        <w:t>TSP.SC-0029-2021 y TSP SC-0039-2022,</w:t>
      </w:r>
      <w:r w:rsidRPr="00F81258">
        <w:rPr>
          <w:rFonts w:ascii="Arial" w:hAnsi="Arial" w:cs="Arial"/>
          <w:spacing w:val="-22"/>
          <w:sz w:val="18"/>
          <w:szCs w:val="18"/>
        </w:rPr>
        <w:t xml:space="preserve"> </w:t>
      </w:r>
      <w:r w:rsidRPr="00F81258">
        <w:rPr>
          <w:rFonts w:ascii="Arial" w:hAnsi="Arial" w:cs="Arial"/>
          <w:w w:val="73"/>
          <w:sz w:val="18"/>
          <w:szCs w:val="18"/>
        </w:rPr>
        <w:t>pa</w:t>
      </w:r>
      <w:r w:rsidRPr="00F81258">
        <w:rPr>
          <w:rFonts w:ascii="Arial" w:hAnsi="Arial" w:cs="Arial"/>
          <w:spacing w:val="1"/>
          <w:w w:val="73"/>
          <w:sz w:val="18"/>
          <w:szCs w:val="18"/>
        </w:rPr>
        <w:t>r</w:t>
      </w:r>
      <w:r w:rsidRPr="00F81258">
        <w:rPr>
          <w:rFonts w:ascii="Arial" w:hAnsi="Arial" w:cs="Arial"/>
          <w:w w:val="71"/>
          <w:sz w:val="18"/>
          <w:szCs w:val="18"/>
        </w:rPr>
        <w:t>a</w:t>
      </w:r>
      <w:r w:rsidRPr="00F81258">
        <w:rPr>
          <w:rFonts w:ascii="Arial" w:hAnsi="Arial" w:cs="Arial"/>
          <w:spacing w:val="-24"/>
          <w:sz w:val="18"/>
          <w:szCs w:val="18"/>
        </w:rPr>
        <w:t xml:space="preserve"> </w:t>
      </w:r>
      <w:r w:rsidRPr="00F81258">
        <w:rPr>
          <w:rFonts w:ascii="Arial" w:hAnsi="Arial" w:cs="Arial"/>
          <w:spacing w:val="2"/>
          <w:w w:val="74"/>
          <w:sz w:val="18"/>
          <w:szCs w:val="18"/>
        </w:rPr>
        <w:t>c</w:t>
      </w:r>
      <w:r w:rsidRPr="00F81258">
        <w:rPr>
          <w:rFonts w:ascii="Arial" w:hAnsi="Arial" w:cs="Arial"/>
          <w:spacing w:val="-2"/>
          <w:w w:val="62"/>
          <w:sz w:val="18"/>
          <w:szCs w:val="18"/>
        </w:rPr>
        <w:t>i</w:t>
      </w:r>
      <w:r w:rsidRPr="00F81258">
        <w:rPr>
          <w:rFonts w:ascii="Arial" w:hAnsi="Arial" w:cs="Arial"/>
          <w:spacing w:val="-1"/>
          <w:w w:val="63"/>
          <w:sz w:val="18"/>
          <w:szCs w:val="18"/>
        </w:rPr>
        <w:t>t</w:t>
      </w:r>
      <w:r w:rsidRPr="00F81258">
        <w:rPr>
          <w:rFonts w:ascii="Arial" w:hAnsi="Arial" w:cs="Arial"/>
          <w:w w:val="71"/>
          <w:sz w:val="18"/>
          <w:szCs w:val="18"/>
        </w:rPr>
        <w:t>a</w:t>
      </w:r>
      <w:r w:rsidRPr="00F81258">
        <w:rPr>
          <w:rFonts w:ascii="Arial" w:hAnsi="Arial" w:cs="Arial"/>
          <w:w w:val="85"/>
          <w:sz w:val="18"/>
          <w:szCs w:val="18"/>
        </w:rPr>
        <w:t>r algunas de</w:t>
      </w:r>
      <w:r w:rsidRPr="00F81258">
        <w:rPr>
          <w:rFonts w:ascii="Arial" w:hAnsi="Arial" w:cs="Arial"/>
          <w:spacing w:val="-23"/>
          <w:sz w:val="18"/>
          <w:szCs w:val="18"/>
        </w:rPr>
        <w:t xml:space="preserve"> </w:t>
      </w:r>
      <w:r w:rsidRPr="00F81258">
        <w:rPr>
          <w:rFonts w:ascii="Arial" w:hAnsi="Arial" w:cs="Arial"/>
          <w:spacing w:val="-2"/>
          <w:w w:val="60"/>
          <w:sz w:val="18"/>
          <w:szCs w:val="18"/>
        </w:rPr>
        <w:t>l</w:t>
      </w:r>
      <w:r w:rsidRPr="00F81258">
        <w:rPr>
          <w:rFonts w:ascii="Arial" w:hAnsi="Arial" w:cs="Arial"/>
          <w:w w:val="71"/>
          <w:sz w:val="18"/>
          <w:szCs w:val="18"/>
        </w:rPr>
        <w:t>as</w:t>
      </w:r>
      <w:r w:rsidRPr="00F81258">
        <w:rPr>
          <w:rFonts w:ascii="Arial" w:hAnsi="Arial" w:cs="Arial"/>
          <w:spacing w:val="-26"/>
          <w:sz w:val="18"/>
          <w:szCs w:val="18"/>
        </w:rPr>
        <w:t xml:space="preserve"> </w:t>
      </w:r>
      <w:r w:rsidRPr="00F81258">
        <w:rPr>
          <w:rFonts w:ascii="Arial" w:hAnsi="Arial" w:cs="Arial"/>
          <w:spacing w:val="-1"/>
          <w:w w:val="70"/>
          <w:sz w:val="18"/>
          <w:szCs w:val="18"/>
        </w:rPr>
        <w:t>m</w:t>
      </w:r>
      <w:r w:rsidRPr="00F81258">
        <w:rPr>
          <w:rFonts w:ascii="Arial" w:hAnsi="Arial" w:cs="Arial"/>
          <w:spacing w:val="-4"/>
          <w:w w:val="71"/>
          <w:sz w:val="18"/>
          <w:szCs w:val="18"/>
        </w:rPr>
        <w:t>á</w:t>
      </w:r>
      <w:r w:rsidRPr="00F81258">
        <w:rPr>
          <w:rFonts w:ascii="Arial" w:hAnsi="Arial" w:cs="Arial"/>
          <w:w w:val="88"/>
          <w:sz w:val="18"/>
          <w:szCs w:val="18"/>
        </w:rPr>
        <w:t xml:space="preserve">s </w:t>
      </w:r>
      <w:r w:rsidRPr="00F81258">
        <w:rPr>
          <w:rFonts w:ascii="Arial" w:hAnsi="Arial" w:cs="Arial"/>
          <w:w w:val="80"/>
          <w:sz w:val="18"/>
          <w:szCs w:val="18"/>
        </w:rPr>
        <w:t>recientes.</w:t>
      </w:r>
    </w:p>
  </w:footnote>
  <w:footnote w:id="52">
    <w:p w14:paraId="77638312" w14:textId="64BA39AC"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 xml:space="preserve">¿Fue determinante en la cadena de complicaciones de la salud (…) el abandono médico, sin valoración y manejo especializado por medicina interna (por estar en el baño el 16 de agosto) y del médico de la UCI, que sólo escuchó vía telefónica del paciente y sólo lo valoró a las 16+30 </w:t>
      </w:r>
      <w:proofErr w:type="spellStart"/>
      <w:r w:rsidRPr="00F81258">
        <w:rPr>
          <w:rFonts w:ascii="Arial" w:hAnsi="Arial" w:cs="Arial"/>
          <w:sz w:val="18"/>
          <w:szCs w:val="18"/>
          <w:lang w:val="es-CO"/>
        </w:rPr>
        <w:t>hs</w:t>
      </w:r>
      <w:proofErr w:type="spellEnd"/>
      <w:r w:rsidRPr="00F81258">
        <w:rPr>
          <w:rFonts w:ascii="Arial" w:hAnsi="Arial" w:cs="Arial"/>
          <w:sz w:val="18"/>
          <w:szCs w:val="18"/>
          <w:lang w:val="es-CO"/>
        </w:rPr>
        <w:t>?</w:t>
      </w:r>
    </w:p>
  </w:footnote>
  <w:footnote w:id="53">
    <w:p w14:paraId="6A99CED7" w14:textId="5BF2776C"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¿La cadena de abandonos y descuidos del paciente determinaron sus complicaciones mortales?</w:t>
      </w:r>
    </w:p>
  </w:footnote>
  <w:footnote w:id="54">
    <w:p w14:paraId="74D90FF4" w14:textId="58C75629"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w:t>
      </w:r>
      <w:r w:rsidRPr="00F81258">
        <w:rPr>
          <w:rFonts w:ascii="Arial" w:hAnsi="Arial" w:cs="Arial"/>
          <w:sz w:val="18"/>
          <w:szCs w:val="18"/>
          <w:lang w:val="es-CO"/>
        </w:rPr>
        <w:t xml:space="preserve">Así se afirma en la valoración médica del 15/08/2012, 10:47 am (página 60 archivo 002 cuaderno principal primera instancia), y en nota de enfermería del 04/08/2012 (archivo registros hospitalarios 03 </w:t>
      </w:r>
      <w:proofErr w:type="spellStart"/>
      <w:r w:rsidRPr="00F81258">
        <w:rPr>
          <w:rFonts w:ascii="Arial" w:hAnsi="Arial" w:cs="Arial"/>
          <w:sz w:val="18"/>
          <w:szCs w:val="18"/>
          <w:lang w:val="es-CO"/>
        </w:rPr>
        <w:t>agos</w:t>
      </w:r>
      <w:proofErr w:type="spellEnd"/>
      <w:r w:rsidRPr="00F81258">
        <w:rPr>
          <w:rFonts w:ascii="Arial" w:hAnsi="Arial" w:cs="Arial"/>
          <w:sz w:val="18"/>
          <w:szCs w:val="18"/>
          <w:lang w:val="es-CO"/>
        </w:rPr>
        <w:t xml:space="preserve"> 2012, de la carpeta “4. CD. Folio 109 (Historia Clínica de JESH)” del cuaderno de primera instancia.</w:t>
      </w:r>
    </w:p>
  </w:footnote>
  <w:footnote w:id="55">
    <w:p w14:paraId="3DEE6450" w14:textId="57A38310" w:rsidR="00D63771" w:rsidRPr="00F81258" w:rsidRDefault="00D63771" w:rsidP="00F81258">
      <w:pPr>
        <w:pStyle w:val="Sinespaciado"/>
        <w:jc w:val="both"/>
        <w:rPr>
          <w:rFonts w:ascii="Arial" w:hAnsi="Arial" w:cs="Arial"/>
          <w:sz w:val="18"/>
          <w:szCs w:val="18"/>
          <w:lang w:val="es-CO"/>
        </w:rPr>
      </w:pPr>
      <w:r w:rsidRPr="00F81258">
        <w:rPr>
          <w:rStyle w:val="Refdenotaalpie"/>
          <w:rFonts w:ascii="Arial" w:hAnsi="Arial" w:cs="Arial"/>
          <w:sz w:val="18"/>
          <w:szCs w:val="18"/>
        </w:rPr>
        <w:footnoteRef/>
      </w:r>
      <w:r w:rsidRPr="00F81258">
        <w:rPr>
          <w:rFonts w:ascii="Arial" w:hAnsi="Arial" w:cs="Arial"/>
          <w:sz w:val="18"/>
          <w:szCs w:val="18"/>
        </w:rPr>
        <w:t xml:space="preserve"> Página 53 archivo 02 cuaderno principal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D2C6" w14:textId="481DD723" w:rsidR="00D63771" w:rsidRPr="001C47C3" w:rsidRDefault="00D63771" w:rsidP="001C47C3">
    <w:pPr>
      <w:pStyle w:val="Encabezado"/>
      <w:tabs>
        <w:tab w:val="clear" w:pos="4419"/>
        <w:tab w:val="clear" w:pos="8838"/>
      </w:tabs>
      <w:rPr>
        <w:rFonts w:ascii="Arial" w:hAnsi="Arial" w:cs="Arial"/>
        <w:sz w:val="18"/>
        <w:szCs w:val="20"/>
      </w:rPr>
    </w:pPr>
    <w:r w:rsidRPr="001C47C3">
      <w:rPr>
        <w:rFonts w:ascii="Arial" w:hAnsi="Arial" w:cs="Arial"/>
        <w:sz w:val="18"/>
        <w:szCs w:val="20"/>
      </w:rPr>
      <w:t>Rad</w:t>
    </w:r>
    <w:r w:rsidR="00104233">
      <w:rPr>
        <w:rFonts w:ascii="Arial" w:hAnsi="Arial" w:cs="Arial"/>
        <w:sz w:val="18"/>
        <w:szCs w:val="20"/>
      </w:rPr>
      <w:t>icación</w:t>
    </w:r>
    <w:r w:rsidR="00104233">
      <w:rPr>
        <w:rFonts w:ascii="Arial" w:hAnsi="Arial" w:cs="Arial"/>
        <w:sz w:val="18"/>
        <w:szCs w:val="20"/>
      </w:rPr>
      <w:tab/>
    </w:r>
    <w:r w:rsidRPr="001C47C3">
      <w:rPr>
        <w:rFonts w:ascii="Arial" w:hAnsi="Arial" w:cs="Arial"/>
        <w:sz w:val="18"/>
        <w:szCs w:val="20"/>
      </w:rPr>
      <w:t>66001</w:t>
    </w:r>
    <w:r w:rsidR="00104233">
      <w:rPr>
        <w:rFonts w:ascii="Arial" w:hAnsi="Arial" w:cs="Arial"/>
        <w:sz w:val="18"/>
        <w:szCs w:val="20"/>
      </w:rPr>
      <w:t>-</w:t>
    </w:r>
    <w:r w:rsidRPr="001C47C3">
      <w:rPr>
        <w:rFonts w:ascii="Arial" w:hAnsi="Arial" w:cs="Arial"/>
        <w:sz w:val="18"/>
        <w:szCs w:val="20"/>
      </w:rPr>
      <w:t>31</w:t>
    </w:r>
    <w:r w:rsidR="00104233">
      <w:rPr>
        <w:rFonts w:ascii="Arial" w:hAnsi="Arial" w:cs="Arial"/>
        <w:sz w:val="18"/>
        <w:szCs w:val="20"/>
      </w:rPr>
      <w:t>-</w:t>
    </w:r>
    <w:r w:rsidRPr="001C47C3">
      <w:rPr>
        <w:rFonts w:ascii="Arial" w:hAnsi="Arial" w:cs="Arial"/>
        <w:sz w:val="18"/>
        <w:szCs w:val="20"/>
      </w:rPr>
      <w:t>03</w:t>
    </w:r>
    <w:r w:rsidR="00104233">
      <w:rPr>
        <w:rFonts w:ascii="Arial" w:hAnsi="Arial" w:cs="Arial"/>
        <w:sz w:val="18"/>
        <w:szCs w:val="20"/>
      </w:rPr>
      <w:t>-</w:t>
    </w:r>
    <w:r w:rsidRPr="001C47C3">
      <w:rPr>
        <w:rFonts w:ascii="Arial" w:hAnsi="Arial" w:cs="Arial"/>
        <w:sz w:val="18"/>
        <w:szCs w:val="20"/>
      </w:rPr>
      <w:t>002</w:t>
    </w:r>
    <w:r w:rsidR="00104233">
      <w:rPr>
        <w:rFonts w:ascii="Arial" w:hAnsi="Arial" w:cs="Arial"/>
        <w:sz w:val="18"/>
        <w:szCs w:val="20"/>
      </w:rPr>
      <w:t>-</w:t>
    </w:r>
    <w:r w:rsidRPr="001C47C3">
      <w:rPr>
        <w:rFonts w:ascii="Arial" w:hAnsi="Arial" w:cs="Arial"/>
        <w:sz w:val="18"/>
        <w:szCs w:val="20"/>
      </w:rPr>
      <w:t>2018</w:t>
    </w:r>
    <w:r w:rsidR="00104233">
      <w:rPr>
        <w:rFonts w:ascii="Arial" w:hAnsi="Arial" w:cs="Arial"/>
        <w:sz w:val="18"/>
        <w:szCs w:val="20"/>
      </w:rPr>
      <w:t>-</w:t>
    </w:r>
    <w:r w:rsidRPr="001C47C3">
      <w:rPr>
        <w:rFonts w:ascii="Arial" w:hAnsi="Arial" w:cs="Arial"/>
        <w:sz w:val="18"/>
        <w:szCs w:val="20"/>
      </w:rPr>
      <w:t>00021</w:t>
    </w:r>
    <w:r w:rsidR="00104233">
      <w:rPr>
        <w:rFonts w:ascii="Arial" w:hAnsi="Arial" w:cs="Arial"/>
        <w:sz w:val="18"/>
        <w:szCs w:val="20"/>
      </w:rPr>
      <w:t>-</w:t>
    </w:r>
    <w:r w:rsidRPr="001C47C3">
      <w:rPr>
        <w:rFonts w:ascii="Arial" w:hAnsi="Arial" w:cs="Arial"/>
        <w:sz w:val="18"/>
        <w:szCs w:val="20"/>
      </w:rPr>
      <w:t xml:space="preserve">01 </w:t>
    </w:r>
  </w:p>
  <w:p w14:paraId="17C41FBA" w14:textId="33B998EF" w:rsidR="00D63771" w:rsidRPr="001C47C3" w:rsidRDefault="00D63771" w:rsidP="001C47C3">
    <w:pPr>
      <w:pStyle w:val="Encabezado"/>
      <w:tabs>
        <w:tab w:val="clear" w:pos="4419"/>
        <w:tab w:val="clear" w:pos="8838"/>
      </w:tabs>
      <w:rPr>
        <w:rFonts w:ascii="Arial" w:hAnsi="Arial" w:cs="Arial"/>
        <w:sz w:val="18"/>
        <w:szCs w:val="20"/>
      </w:rPr>
    </w:pPr>
    <w:r w:rsidRPr="001C47C3">
      <w:rPr>
        <w:rFonts w:ascii="Arial" w:hAnsi="Arial" w:cs="Arial"/>
        <w:sz w:val="18"/>
        <w:szCs w:val="20"/>
      </w:rPr>
      <w:t>Asunto</w:t>
    </w:r>
    <w:r w:rsidR="00104233">
      <w:rPr>
        <w:rFonts w:ascii="Arial" w:hAnsi="Arial" w:cs="Arial"/>
        <w:sz w:val="18"/>
        <w:szCs w:val="20"/>
      </w:rPr>
      <w:tab/>
    </w:r>
    <w:r w:rsidR="00104233">
      <w:rPr>
        <w:rFonts w:ascii="Arial" w:hAnsi="Arial" w:cs="Arial"/>
        <w:sz w:val="18"/>
        <w:szCs w:val="20"/>
      </w:rPr>
      <w:tab/>
    </w:r>
    <w:r w:rsidRPr="001C47C3">
      <w:rPr>
        <w:rFonts w:ascii="Arial" w:hAnsi="Arial" w:cs="Arial"/>
        <w:sz w:val="18"/>
        <w:szCs w:val="20"/>
      </w:rPr>
      <w:t>Responsabilidad médica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92CA2" w14:textId="2C430AC1" w:rsidR="00D63771" w:rsidRPr="001C47C3" w:rsidRDefault="00D63771" w:rsidP="001C47C3">
    <w:pPr>
      <w:pStyle w:val="Encabezado"/>
      <w:tabs>
        <w:tab w:val="clear" w:pos="4419"/>
        <w:tab w:val="clear" w:pos="8838"/>
      </w:tabs>
      <w:rPr>
        <w:rFonts w:ascii="Arial" w:hAnsi="Arial" w:cs="Arial"/>
        <w:sz w:val="18"/>
        <w:szCs w:val="20"/>
      </w:rPr>
    </w:pPr>
    <w:r w:rsidRPr="001C47C3">
      <w:rPr>
        <w:rFonts w:ascii="Arial" w:hAnsi="Arial" w:cs="Arial"/>
        <w:sz w:val="18"/>
        <w:szCs w:val="20"/>
      </w:rPr>
      <w:t>Rad. No:</w:t>
    </w:r>
    <w:r w:rsidR="001C47C3">
      <w:rPr>
        <w:rFonts w:ascii="Arial" w:hAnsi="Arial" w:cs="Arial"/>
        <w:sz w:val="18"/>
        <w:szCs w:val="20"/>
      </w:rPr>
      <w:tab/>
    </w:r>
    <w:r w:rsidRPr="001C47C3">
      <w:rPr>
        <w:rFonts w:ascii="Arial" w:hAnsi="Arial" w:cs="Arial"/>
        <w:sz w:val="18"/>
        <w:szCs w:val="20"/>
      </w:rPr>
      <w:t>66001</w:t>
    </w:r>
    <w:r w:rsidR="001C47C3">
      <w:rPr>
        <w:rFonts w:ascii="Arial" w:hAnsi="Arial" w:cs="Arial"/>
        <w:sz w:val="18"/>
        <w:szCs w:val="20"/>
      </w:rPr>
      <w:t>-</w:t>
    </w:r>
    <w:r w:rsidRPr="001C47C3">
      <w:rPr>
        <w:rFonts w:ascii="Arial" w:hAnsi="Arial" w:cs="Arial"/>
        <w:sz w:val="18"/>
        <w:szCs w:val="20"/>
      </w:rPr>
      <w:t>31</w:t>
    </w:r>
    <w:r w:rsidR="001C47C3">
      <w:rPr>
        <w:rFonts w:ascii="Arial" w:hAnsi="Arial" w:cs="Arial"/>
        <w:sz w:val="18"/>
        <w:szCs w:val="20"/>
      </w:rPr>
      <w:t>-</w:t>
    </w:r>
    <w:r w:rsidRPr="001C47C3">
      <w:rPr>
        <w:rFonts w:ascii="Arial" w:hAnsi="Arial" w:cs="Arial"/>
        <w:sz w:val="18"/>
        <w:szCs w:val="20"/>
      </w:rPr>
      <w:t>03</w:t>
    </w:r>
    <w:r w:rsidR="001C47C3">
      <w:rPr>
        <w:rFonts w:ascii="Arial" w:hAnsi="Arial" w:cs="Arial"/>
        <w:sz w:val="18"/>
        <w:szCs w:val="20"/>
      </w:rPr>
      <w:t>-</w:t>
    </w:r>
    <w:r w:rsidRPr="001C47C3">
      <w:rPr>
        <w:rFonts w:ascii="Arial" w:hAnsi="Arial" w:cs="Arial"/>
        <w:sz w:val="18"/>
        <w:szCs w:val="20"/>
      </w:rPr>
      <w:t>002</w:t>
    </w:r>
    <w:r w:rsidR="001C47C3">
      <w:rPr>
        <w:rFonts w:ascii="Arial" w:hAnsi="Arial" w:cs="Arial"/>
        <w:sz w:val="18"/>
        <w:szCs w:val="20"/>
      </w:rPr>
      <w:t>-</w:t>
    </w:r>
    <w:r w:rsidRPr="001C47C3">
      <w:rPr>
        <w:rFonts w:ascii="Arial" w:hAnsi="Arial" w:cs="Arial"/>
        <w:sz w:val="18"/>
        <w:szCs w:val="20"/>
      </w:rPr>
      <w:t>2018</w:t>
    </w:r>
    <w:r w:rsidR="001C47C3">
      <w:rPr>
        <w:rFonts w:ascii="Arial" w:hAnsi="Arial" w:cs="Arial"/>
        <w:sz w:val="18"/>
        <w:szCs w:val="20"/>
      </w:rPr>
      <w:t>-</w:t>
    </w:r>
    <w:r w:rsidRPr="001C47C3">
      <w:rPr>
        <w:rFonts w:ascii="Arial" w:hAnsi="Arial" w:cs="Arial"/>
        <w:sz w:val="18"/>
        <w:szCs w:val="20"/>
      </w:rPr>
      <w:t>00021</w:t>
    </w:r>
    <w:r w:rsidR="001C47C3">
      <w:rPr>
        <w:rFonts w:ascii="Arial" w:hAnsi="Arial" w:cs="Arial"/>
        <w:sz w:val="18"/>
        <w:szCs w:val="20"/>
      </w:rPr>
      <w:t>-</w:t>
    </w:r>
    <w:r w:rsidRPr="001C47C3">
      <w:rPr>
        <w:rFonts w:ascii="Arial" w:hAnsi="Arial" w:cs="Arial"/>
        <w:sz w:val="18"/>
        <w:szCs w:val="20"/>
      </w:rPr>
      <w:t>01</w:t>
    </w:r>
  </w:p>
  <w:p w14:paraId="2B21F03B" w14:textId="44B502C7" w:rsidR="00D63771" w:rsidRPr="001C47C3" w:rsidRDefault="00D63771" w:rsidP="001C47C3">
    <w:pPr>
      <w:pStyle w:val="Encabezado"/>
      <w:tabs>
        <w:tab w:val="clear" w:pos="4419"/>
        <w:tab w:val="clear" w:pos="8838"/>
      </w:tabs>
      <w:rPr>
        <w:rFonts w:ascii="Arial" w:hAnsi="Arial" w:cs="Arial"/>
        <w:sz w:val="20"/>
      </w:rPr>
    </w:pPr>
    <w:r w:rsidRPr="001C47C3">
      <w:rPr>
        <w:rFonts w:ascii="Arial" w:hAnsi="Arial" w:cs="Arial"/>
        <w:sz w:val="18"/>
        <w:szCs w:val="20"/>
      </w:rPr>
      <w:t>Asunto:</w:t>
    </w:r>
    <w:r w:rsidR="001C47C3">
      <w:rPr>
        <w:rFonts w:ascii="Arial" w:hAnsi="Arial" w:cs="Arial"/>
        <w:sz w:val="18"/>
        <w:szCs w:val="20"/>
      </w:rPr>
      <w:tab/>
    </w:r>
    <w:r w:rsidRPr="001C47C3">
      <w:rPr>
        <w:rFonts w:ascii="Arial" w:hAnsi="Arial" w:cs="Arial"/>
        <w:sz w:val="18"/>
        <w:szCs w:val="20"/>
      </w:rPr>
      <w:t>Responsabilidad médica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0000C"/>
    <w:multiLevelType w:val="hybridMultilevel"/>
    <w:tmpl w:val="104204F0"/>
    <w:lvl w:ilvl="0" w:tplc="B9FA2FB4">
      <w:numFmt w:val="bullet"/>
      <w:lvlText w:val=""/>
      <w:lvlJc w:val="left"/>
      <w:pPr>
        <w:ind w:left="1268" w:hanging="360"/>
      </w:pPr>
      <w:rPr>
        <w:rFonts w:ascii="Symbol" w:eastAsia="Symbol" w:hAnsi="Symbol" w:cs="Symbol" w:hint="default"/>
        <w:w w:val="100"/>
        <w:sz w:val="24"/>
        <w:szCs w:val="24"/>
        <w:lang w:val="es-ES" w:eastAsia="en-US" w:bidi="ar-SA"/>
      </w:rPr>
    </w:lvl>
    <w:lvl w:ilvl="1" w:tplc="772A1A80">
      <w:numFmt w:val="bullet"/>
      <w:lvlText w:val="•"/>
      <w:lvlJc w:val="left"/>
      <w:pPr>
        <w:ind w:left="2022" w:hanging="360"/>
      </w:pPr>
      <w:rPr>
        <w:rFonts w:hint="default"/>
        <w:lang w:val="es-ES" w:eastAsia="en-US" w:bidi="ar-SA"/>
      </w:rPr>
    </w:lvl>
    <w:lvl w:ilvl="2" w:tplc="E6AE4AF6">
      <w:numFmt w:val="bullet"/>
      <w:lvlText w:val="•"/>
      <w:lvlJc w:val="left"/>
      <w:pPr>
        <w:ind w:left="2784" w:hanging="360"/>
      </w:pPr>
      <w:rPr>
        <w:rFonts w:hint="default"/>
        <w:lang w:val="es-ES" w:eastAsia="en-US" w:bidi="ar-SA"/>
      </w:rPr>
    </w:lvl>
    <w:lvl w:ilvl="3" w:tplc="4516EC56">
      <w:numFmt w:val="bullet"/>
      <w:lvlText w:val="•"/>
      <w:lvlJc w:val="left"/>
      <w:pPr>
        <w:ind w:left="3546" w:hanging="360"/>
      </w:pPr>
      <w:rPr>
        <w:rFonts w:hint="default"/>
        <w:lang w:val="es-ES" w:eastAsia="en-US" w:bidi="ar-SA"/>
      </w:rPr>
    </w:lvl>
    <w:lvl w:ilvl="4" w:tplc="5A98F7DE">
      <w:numFmt w:val="bullet"/>
      <w:lvlText w:val="•"/>
      <w:lvlJc w:val="left"/>
      <w:pPr>
        <w:ind w:left="4308" w:hanging="360"/>
      </w:pPr>
      <w:rPr>
        <w:rFonts w:hint="default"/>
        <w:lang w:val="es-ES" w:eastAsia="en-US" w:bidi="ar-SA"/>
      </w:rPr>
    </w:lvl>
    <w:lvl w:ilvl="5" w:tplc="C7E2E424">
      <w:numFmt w:val="bullet"/>
      <w:lvlText w:val="•"/>
      <w:lvlJc w:val="left"/>
      <w:pPr>
        <w:ind w:left="5071" w:hanging="360"/>
      </w:pPr>
      <w:rPr>
        <w:rFonts w:hint="default"/>
        <w:lang w:val="es-ES" w:eastAsia="en-US" w:bidi="ar-SA"/>
      </w:rPr>
    </w:lvl>
    <w:lvl w:ilvl="6" w:tplc="E2AC61A6">
      <w:numFmt w:val="bullet"/>
      <w:lvlText w:val="•"/>
      <w:lvlJc w:val="left"/>
      <w:pPr>
        <w:ind w:left="5833" w:hanging="360"/>
      </w:pPr>
      <w:rPr>
        <w:rFonts w:hint="default"/>
        <w:lang w:val="es-ES" w:eastAsia="en-US" w:bidi="ar-SA"/>
      </w:rPr>
    </w:lvl>
    <w:lvl w:ilvl="7" w:tplc="861EB81A">
      <w:numFmt w:val="bullet"/>
      <w:lvlText w:val="•"/>
      <w:lvlJc w:val="left"/>
      <w:pPr>
        <w:ind w:left="6595" w:hanging="360"/>
      </w:pPr>
      <w:rPr>
        <w:rFonts w:hint="default"/>
        <w:lang w:val="es-ES" w:eastAsia="en-US" w:bidi="ar-SA"/>
      </w:rPr>
    </w:lvl>
    <w:lvl w:ilvl="8" w:tplc="2E10AA7A">
      <w:numFmt w:val="bullet"/>
      <w:lvlText w:val="•"/>
      <w:lvlJc w:val="left"/>
      <w:pPr>
        <w:ind w:left="7357" w:hanging="360"/>
      </w:pPr>
      <w:rPr>
        <w:rFonts w:hint="default"/>
        <w:lang w:val="es-ES" w:eastAsia="en-US" w:bidi="ar-SA"/>
      </w:rPr>
    </w:lvl>
  </w:abstractNum>
  <w:abstractNum w:abstractNumId="1" w15:restartNumberingAfterBreak="0">
    <w:nsid w:val="195E5387"/>
    <w:multiLevelType w:val="hybridMultilevel"/>
    <w:tmpl w:val="EF042B5A"/>
    <w:lvl w:ilvl="0" w:tplc="07988F18">
      <w:start w:val="2"/>
      <w:numFmt w:val="bullet"/>
      <w:lvlText w:val=""/>
      <w:lvlJc w:val="left"/>
      <w:pPr>
        <w:ind w:left="720" w:hanging="360"/>
      </w:pPr>
      <w:rPr>
        <w:rFonts w:ascii="Symbol" w:eastAsia="Arial MT"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CEB2B8B"/>
    <w:multiLevelType w:val="multilevel"/>
    <w:tmpl w:val="44724C46"/>
    <w:lvl w:ilvl="0">
      <w:start w:val="5"/>
      <w:numFmt w:val="decimal"/>
      <w:lvlText w:val="%1."/>
      <w:lvlJc w:val="left"/>
      <w:pPr>
        <w:ind w:left="768" w:hanging="221"/>
      </w:pPr>
      <w:rPr>
        <w:rFonts w:ascii="Arial" w:eastAsia="Arial" w:hAnsi="Arial" w:cs="Arial" w:hint="default"/>
        <w:b/>
        <w:bCs/>
        <w:w w:val="82"/>
        <w:sz w:val="24"/>
        <w:szCs w:val="24"/>
        <w:lang w:val="es-ES" w:eastAsia="en-US" w:bidi="ar-SA"/>
      </w:rPr>
    </w:lvl>
    <w:lvl w:ilvl="1">
      <w:start w:val="1"/>
      <w:numFmt w:val="decimal"/>
      <w:lvlText w:val="%1.%2"/>
      <w:lvlJc w:val="left"/>
      <w:pPr>
        <w:ind w:left="878" w:hanging="331"/>
      </w:pPr>
      <w:rPr>
        <w:rFonts w:ascii="Arial" w:eastAsia="Arial" w:hAnsi="Arial" w:cs="Arial" w:hint="default"/>
        <w:b/>
        <w:bCs/>
        <w:w w:val="82"/>
        <w:sz w:val="24"/>
        <w:szCs w:val="24"/>
        <w:lang w:val="es-ES" w:eastAsia="en-US" w:bidi="ar-SA"/>
      </w:rPr>
    </w:lvl>
    <w:lvl w:ilvl="2">
      <w:start w:val="2"/>
      <w:numFmt w:val="upperRoman"/>
      <w:lvlText w:val="(%3)"/>
      <w:lvlJc w:val="left"/>
      <w:pPr>
        <w:ind w:left="975" w:hanging="303"/>
      </w:pPr>
      <w:rPr>
        <w:rFonts w:ascii="Arial" w:eastAsia="Arial" w:hAnsi="Arial" w:cs="Arial" w:hint="default"/>
        <w:i/>
        <w:iCs/>
        <w:w w:val="82"/>
        <w:sz w:val="22"/>
        <w:szCs w:val="22"/>
        <w:lang w:val="es-ES" w:eastAsia="en-US" w:bidi="ar-SA"/>
      </w:rPr>
    </w:lvl>
    <w:lvl w:ilvl="3">
      <w:numFmt w:val="bullet"/>
      <w:lvlText w:val="•"/>
      <w:lvlJc w:val="left"/>
      <w:pPr>
        <w:ind w:left="1967" w:hanging="303"/>
      </w:pPr>
      <w:rPr>
        <w:rFonts w:hint="default"/>
        <w:lang w:val="es-ES" w:eastAsia="en-US" w:bidi="ar-SA"/>
      </w:rPr>
    </w:lvl>
    <w:lvl w:ilvl="4">
      <w:numFmt w:val="bullet"/>
      <w:lvlText w:val="•"/>
      <w:lvlJc w:val="left"/>
      <w:pPr>
        <w:ind w:left="2955" w:hanging="303"/>
      </w:pPr>
      <w:rPr>
        <w:rFonts w:hint="default"/>
        <w:lang w:val="es-ES" w:eastAsia="en-US" w:bidi="ar-SA"/>
      </w:rPr>
    </w:lvl>
    <w:lvl w:ilvl="5">
      <w:numFmt w:val="bullet"/>
      <w:lvlText w:val="•"/>
      <w:lvlJc w:val="left"/>
      <w:pPr>
        <w:ind w:left="3943" w:hanging="303"/>
      </w:pPr>
      <w:rPr>
        <w:rFonts w:hint="default"/>
        <w:lang w:val="es-ES" w:eastAsia="en-US" w:bidi="ar-SA"/>
      </w:rPr>
    </w:lvl>
    <w:lvl w:ilvl="6">
      <w:numFmt w:val="bullet"/>
      <w:lvlText w:val="•"/>
      <w:lvlJc w:val="left"/>
      <w:pPr>
        <w:ind w:left="4931" w:hanging="303"/>
      </w:pPr>
      <w:rPr>
        <w:rFonts w:hint="default"/>
        <w:lang w:val="es-ES" w:eastAsia="en-US" w:bidi="ar-SA"/>
      </w:rPr>
    </w:lvl>
    <w:lvl w:ilvl="7">
      <w:numFmt w:val="bullet"/>
      <w:lvlText w:val="•"/>
      <w:lvlJc w:val="left"/>
      <w:pPr>
        <w:ind w:left="5919" w:hanging="303"/>
      </w:pPr>
      <w:rPr>
        <w:rFonts w:hint="default"/>
        <w:lang w:val="es-ES" w:eastAsia="en-US" w:bidi="ar-SA"/>
      </w:rPr>
    </w:lvl>
    <w:lvl w:ilvl="8">
      <w:numFmt w:val="bullet"/>
      <w:lvlText w:val="•"/>
      <w:lvlJc w:val="left"/>
      <w:pPr>
        <w:ind w:left="6906" w:hanging="303"/>
      </w:pPr>
      <w:rPr>
        <w:rFonts w:hint="default"/>
        <w:lang w:val="es-ES" w:eastAsia="en-US" w:bidi="ar-SA"/>
      </w:rPr>
    </w:lvl>
  </w:abstractNum>
  <w:abstractNum w:abstractNumId="3" w15:restartNumberingAfterBreak="0">
    <w:nsid w:val="614A2555"/>
    <w:multiLevelType w:val="hybridMultilevel"/>
    <w:tmpl w:val="CCAC61C6"/>
    <w:lvl w:ilvl="0" w:tplc="52B68F2E">
      <w:start w:val="1"/>
      <w:numFmt w:val="lowerLetter"/>
      <w:lvlText w:val="%1."/>
      <w:lvlJc w:val="left"/>
      <w:pPr>
        <w:ind w:left="1268" w:hanging="360"/>
      </w:pPr>
      <w:rPr>
        <w:rFonts w:ascii="Arial MT" w:eastAsia="Arial MT" w:hAnsi="Arial MT" w:cs="Arial MT" w:hint="default"/>
        <w:w w:val="82"/>
        <w:sz w:val="24"/>
        <w:szCs w:val="24"/>
        <w:lang w:val="es-ES" w:eastAsia="en-US" w:bidi="ar-SA"/>
      </w:rPr>
    </w:lvl>
    <w:lvl w:ilvl="1" w:tplc="6EAADE88">
      <w:numFmt w:val="bullet"/>
      <w:lvlText w:val="•"/>
      <w:lvlJc w:val="left"/>
      <w:pPr>
        <w:ind w:left="2022" w:hanging="360"/>
      </w:pPr>
      <w:rPr>
        <w:rFonts w:hint="default"/>
        <w:lang w:val="es-ES" w:eastAsia="en-US" w:bidi="ar-SA"/>
      </w:rPr>
    </w:lvl>
    <w:lvl w:ilvl="2" w:tplc="BDECAE4C">
      <w:numFmt w:val="bullet"/>
      <w:lvlText w:val="•"/>
      <w:lvlJc w:val="left"/>
      <w:pPr>
        <w:ind w:left="2784" w:hanging="360"/>
      </w:pPr>
      <w:rPr>
        <w:rFonts w:hint="default"/>
        <w:lang w:val="es-ES" w:eastAsia="en-US" w:bidi="ar-SA"/>
      </w:rPr>
    </w:lvl>
    <w:lvl w:ilvl="3" w:tplc="2612F340">
      <w:numFmt w:val="bullet"/>
      <w:lvlText w:val="•"/>
      <w:lvlJc w:val="left"/>
      <w:pPr>
        <w:ind w:left="3546" w:hanging="360"/>
      </w:pPr>
      <w:rPr>
        <w:rFonts w:hint="default"/>
        <w:lang w:val="es-ES" w:eastAsia="en-US" w:bidi="ar-SA"/>
      </w:rPr>
    </w:lvl>
    <w:lvl w:ilvl="4" w:tplc="8548B50A">
      <w:numFmt w:val="bullet"/>
      <w:lvlText w:val="•"/>
      <w:lvlJc w:val="left"/>
      <w:pPr>
        <w:ind w:left="4308" w:hanging="360"/>
      </w:pPr>
      <w:rPr>
        <w:rFonts w:hint="default"/>
        <w:lang w:val="es-ES" w:eastAsia="en-US" w:bidi="ar-SA"/>
      </w:rPr>
    </w:lvl>
    <w:lvl w:ilvl="5" w:tplc="D534B47E">
      <w:numFmt w:val="bullet"/>
      <w:lvlText w:val="•"/>
      <w:lvlJc w:val="left"/>
      <w:pPr>
        <w:ind w:left="5071" w:hanging="360"/>
      </w:pPr>
      <w:rPr>
        <w:rFonts w:hint="default"/>
        <w:lang w:val="es-ES" w:eastAsia="en-US" w:bidi="ar-SA"/>
      </w:rPr>
    </w:lvl>
    <w:lvl w:ilvl="6" w:tplc="FA308714">
      <w:numFmt w:val="bullet"/>
      <w:lvlText w:val="•"/>
      <w:lvlJc w:val="left"/>
      <w:pPr>
        <w:ind w:left="5833" w:hanging="360"/>
      </w:pPr>
      <w:rPr>
        <w:rFonts w:hint="default"/>
        <w:lang w:val="es-ES" w:eastAsia="en-US" w:bidi="ar-SA"/>
      </w:rPr>
    </w:lvl>
    <w:lvl w:ilvl="7" w:tplc="A806864E">
      <w:numFmt w:val="bullet"/>
      <w:lvlText w:val="•"/>
      <w:lvlJc w:val="left"/>
      <w:pPr>
        <w:ind w:left="6595" w:hanging="360"/>
      </w:pPr>
      <w:rPr>
        <w:rFonts w:hint="default"/>
        <w:lang w:val="es-ES" w:eastAsia="en-US" w:bidi="ar-SA"/>
      </w:rPr>
    </w:lvl>
    <w:lvl w:ilvl="8" w:tplc="D99E34A6">
      <w:numFmt w:val="bullet"/>
      <w:lvlText w:val="•"/>
      <w:lvlJc w:val="left"/>
      <w:pPr>
        <w:ind w:left="7357" w:hanging="360"/>
      </w:pPr>
      <w:rPr>
        <w:rFonts w:hint="default"/>
        <w:lang w:val="es-ES" w:eastAsia="en-US" w:bidi="ar-SA"/>
      </w:rPr>
    </w:lvl>
  </w:abstractNum>
  <w:abstractNum w:abstractNumId="4" w15:restartNumberingAfterBreak="0">
    <w:nsid w:val="709A1E43"/>
    <w:multiLevelType w:val="hybridMultilevel"/>
    <w:tmpl w:val="673009D6"/>
    <w:lvl w:ilvl="0" w:tplc="B1F6DA3A">
      <w:start w:val="2"/>
      <w:numFmt w:val="bullet"/>
      <w:lvlText w:val="-"/>
      <w:lvlJc w:val="left"/>
      <w:pPr>
        <w:ind w:left="720" w:hanging="360"/>
      </w:pPr>
      <w:rPr>
        <w:rFonts w:ascii="Georgia" w:eastAsia="Arial MT" w:hAnsi="Georgia" w:cs="Arial 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0F10ED9"/>
    <w:multiLevelType w:val="hybridMultilevel"/>
    <w:tmpl w:val="F438D386"/>
    <w:lvl w:ilvl="0" w:tplc="EF1E16DA">
      <w:start w:val="8"/>
      <w:numFmt w:val="bullet"/>
      <w:lvlText w:val="-"/>
      <w:lvlJc w:val="left"/>
      <w:pPr>
        <w:ind w:left="720" w:hanging="360"/>
      </w:pPr>
      <w:rPr>
        <w:rFonts w:ascii="Arial" w:eastAsia="Arial MT"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781349F1"/>
    <w:multiLevelType w:val="hybridMultilevel"/>
    <w:tmpl w:val="F184FEB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B82020A"/>
    <w:multiLevelType w:val="hybridMultilevel"/>
    <w:tmpl w:val="F3B6208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D2306AD"/>
    <w:multiLevelType w:val="hybridMultilevel"/>
    <w:tmpl w:val="23CA6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1"/>
  </w:num>
  <w:num w:numId="6">
    <w:abstractNumId w:val="6"/>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165"/>
    <w:rsid w:val="000012F5"/>
    <w:rsid w:val="000018B6"/>
    <w:rsid w:val="000021EE"/>
    <w:rsid w:val="00002D7A"/>
    <w:rsid w:val="00002EC7"/>
    <w:rsid w:val="0000337F"/>
    <w:rsid w:val="000053D4"/>
    <w:rsid w:val="00007ACF"/>
    <w:rsid w:val="00011DFE"/>
    <w:rsid w:val="00012D0D"/>
    <w:rsid w:val="00013613"/>
    <w:rsid w:val="00015E64"/>
    <w:rsid w:val="00016558"/>
    <w:rsid w:val="00017180"/>
    <w:rsid w:val="000221BC"/>
    <w:rsid w:val="00022453"/>
    <w:rsid w:val="00022463"/>
    <w:rsid w:val="00022ECE"/>
    <w:rsid w:val="00024580"/>
    <w:rsid w:val="00024897"/>
    <w:rsid w:val="00027B7F"/>
    <w:rsid w:val="000302C9"/>
    <w:rsid w:val="00031A66"/>
    <w:rsid w:val="00031AD2"/>
    <w:rsid w:val="00032D32"/>
    <w:rsid w:val="00033855"/>
    <w:rsid w:val="0003644B"/>
    <w:rsid w:val="00037B2A"/>
    <w:rsid w:val="00040815"/>
    <w:rsid w:val="00041165"/>
    <w:rsid w:val="000412CD"/>
    <w:rsid w:val="00042FA2"/>
    <w:rsid w:val="000431CF"/>
    <w:rsid w:val="00043EE6"/>
    <w:rsid w:val="0004462B"/>
    <w:rsid w:val="000446CD"/>
    <w:rsid w:val="00045B07"/>
    <w:rsid w:val="0004671B"/>
    <w:rsid w:val="00046DFD"/>
    <w:rsid w:val="0005200A"/>
    <w:rsid w:val="00053353"/>
    <w:rsid w:val="00053BB8"/>
    <w:rsid w:val="000557F6"/>
    <w:rsid w:val="00055F8B"/>
    <w:rsid w:val="000561C5"/>
    <w:rsid w:val="00056204"/>
    <w:rsid w:val="000569F9"/>
    <w:rsid w:val="00056D4E"/>
    <w:rsid w:val="00057E82"/>
    <w:rsid w:val="0006263F"/>
    <w:rsid w:val="0006470B"/>
    <w:rsid w:val="00065826"/>
    <w:rsid w:val="00065E8C"/>
    <w:rsid w:val="000715E3"/>
    <w:rsid w:val="0007216B"/>
    <w:rsid w:val="00073368"/>
    <w:rsid w:val="000740E1"/>
    <w:rsid w:val="00081497"/>
    <w:rsid w:val="00082D65"/>
    <w:rsid w:val="00084249"/>
    <w:rsid w:val="00084B62"/>
    <w:rsid w:val="0008580A"/>
    <w:rsid w:val="00086F73"/>
    <w:rsid w:val="000871E7"/>
    <w:rsid w:val="00087368"/>
    <w:rsid w:val="000919B0"/>
    <w:rsid w:val="000923B8"/>
    <w:rsid w:val="00094420"/>
    <w:rsid w:val="0009491E"/>
    <w:rsid w:val="000950E3"/>
    <w:rsid w:val="0009577C"/>
    <w:rsid w:val="00096365"/>
    <w:rsid w:val="00096F44"/>
    <w:rsid w:val="000977EB"/>
    <w:rsid w:val="000A27F2"/>
    <w:rsid w:val="000A4650"/>
    <w:rsid w:val="000A5B5B"/>
    <w:rsid w:val="000A77AA"/>
    <w:rsid w:val="000A7D0A"/>
    <w:rsid w:val="000B0226"/>
    <w:rsid w:val="000B1C79"/>
    <w:rsid w:val="000B1ECE"/>
    <w:rsid w:val="000B488F"/>
    <w:rsid w:val="000B634E"/>
    <w:rsid w:val="000B651A"/>
    <w:rsid w:val="000B669A"/>
    <w:rsid w:val="000B76C6"/>
    <w:rsid w:val="000B7B30"/>
    <w:rsid w:val="000C2FD3"/>
    <w:rsid w:val="000C43B8"/>
    <w:rsid w:val="000C5683"/>
    <w:rsid w:val="000C61D7"/>
    <w:rsid w:val="000C724B"/>
    <w:rsid w:val="000C754C"/>
    <w:rsid w:val="000D0119"/>
    <w:rsid w:val="000D066A"/>
    <w:rsid w:val="000D1104"/>
    <w:rsid w:val="000D2EC0"/>
    <w:rsid w:val="000D487B"/>
    <w:rsid w:val="000D67CD"/>
    <w:rsid w:val="000E0CCC"/>
    <w:rsid w:val="000E1077"/>
    <w:rsid w:val="000E35B4"/>
    <w:rsid w:val="000E7457"/>
    <w:rsid w:val="000F05A6"/>
    <w:rsid w:val="000F0C4E"/>
    <w:rsid w:val="000F181D"/>
    <w:rsid w:val="000F4EEF"/>
    <w:rsid w:val="000F5843"/>
    <w:rsid w:val="000F647A"/>
    <w:rsid w:val="000F740B"/>
    <w:rsid w:val="00100196"/>
    <w:rsid w:val="00100AAC"/>
    <w:rsid w:val="00100EBF"/>
    <w:rsid w:val="001013A1"/>
    <w:rsid w:val="0010338A"/>
    <w:rsid w:val="00104233"/>
    <w:rsid w:val="00104572"/>
    <w:rsid w:val="001050E7"/>
    <w:rsid w:val="00106499"/>
    <w:rsid w:val="001111B4"/>
    <w:rsid w:val="0011180E"/>
    <w:rsid w:val="0011269F"/>
    <w:rsid w:val="0011280E"/>
    <w:rsid w:val="00113E33"/>
    <w:rsid w:val="00114EB4"/>
    <w:rsid w:val="0011592F"/>
    <w:rsid w:val="00115C2E"/>
    <w:rsid w:val="00117A3A"/>
    <w:rsid w:val="00122396"/>
    <w:rsid w:val="001227E3"/>
    <w:rsid w:val="00122B53"/>
    <w:rsid w:val="001242AC"/>
    <w:rsid w:val="00124365"/>
    <w:rsid w:val="001264C1"/>
    <w:rsid w:val="001301BC"/>
    <w:rsid w:val="0013446A"/>
    <w:rsid w:val="00135155"/>
    <w:rsid w:val="001360F3"/>
    <w:rsid w:val="0013635E"/>
    <w:rsid w:val="00136B86"/>
    <w:rsid w:val="001370FF"/>
    <w:rsid w:val="00137195"/>
    <w:rsid w:val="0014012C"/>
    <w:rsid w:val="00141DEE"/>
    <w:rsid w:val="00143221"/>
    <w:rsid w:val="001433A8"/>
    <w:rsid w:val="001433E1"/>
    <w:rsid w:val="00143CF6"/>
    <w:rsid w:val="00143E29"/>
    <w:rsid w:val="00144CF8"/>
    <w:rsid w:val="001457E1"/>
    <w:rsid w:val="00145A8D"/>
    <w:rsid w:val="001468D6"/>
    <w:rsid w:val="00146F23"/>
    <w:rsid w:val="00150C8C"/>
    <w:rsid w:val="00152033"/>
    <w:rsid w:val="00154CB7"/>
    <w:rsid w:val="0015532C"/>
    <w:rsid w:val="00156442"/>
    <w:rsid w:val="001578BE"/>
    <w:rsid w:val="001578EB"/>
    <w:rsid w:val="0015791F"/>
    <w:rsid w:val="001612B3"/>
    <w:rsid w:val="001615EF"/>
    <w:rsid w:val="00163555"/>
    <w:rsid w:val="001666EF"/>
    <w:rsid w:val="00167E8E"/>
    <w:rsid w:val="0017020F"/>
    <w:rsid w:val="00170AA5"/>
    <w:rsid w:val="001738C3"/>
    <w:rsid w:val="00174A19"/>
    <w:rsid w:val="001769BC"/>
    <w:rsid w:val="001775F1"/>
    <w:rsid w:val="00177C75"/>
    <w:rsid w:val="001801F8"/>
    <w:rsid w:val="00181376"/>
    <w:rsid w:val="00182DF7"/>
    <w:rsid w:val="00182F59"/>
    <w:rsid w:val="00183F3F"/>
    <w:rsid w:val="00184D1B"/>
    <w:rsid w:val="00185C53"/>
    <w:rsid w:val="00185D04"/>
    <w:rsid w:val="00185DFD"/>
    <w:rsid w:val="00190158"/>
    <w:rsid w:val="00192D7D"/>
    <w:rsid w:val="001952CA"/>
    <w:rsid w:val="001A04E0"/>
    <w:rsid w:val="001A06CE"/>
    <w:rsid w:val="001A0C2C"/>
    <w:rsid w:val="001B1A6E"/>
    <w:rsid w:val="001B1BEC"/>
    <w:rsid w:val="001B23D6"/>
    <w:rsid w:val="001B2E95"/>
    <w:rsid w:val="001B527A"/>
    <w:rsid w:val="001B6618"/>
    <w:rsid w:val="001B7231"/>
    <w:rsid w:val="001B7712"/>
    <w:rsid w:val="001C2885"/>
    <w:rsid w:val="001C3108"/>
    <w:rsid w:val="001C44B0"/>
    <w:rsid w:val="001C4644"/>
    <w:rsid w:val="001C47C3"/>
    <w:rsid w:val="001C593E"/>
    <w:rsid w:val="001C7EFC"/>
    <w:rsid w:val="001D0F92"/>
    <w:rsid w:val="001D210E"/>
    <w:rsid w:val="001D5E93"/>
    <w:rsid w:val="001D79C1"/>
    <w:rsid w:val="001E192A"/>
    <w:rsid w:val="001E49EB"/>
    <w:rsid w:val="001E5265"/>
    <w:rsid w:val="001F0491"/>
    <w:rsid w:val="001F189A"/>
    <w:rsid w:val="001F2A04"/>
    <w:rsid w:val="001F33F5"/>
    <w:rsid w:val="001F614B"/>
    <w:rsid w:val="002001C0"/>
    <w:rsid w:val="0020128F"/>
    <w:rsid w:val="002013DC"/>
    <w:rsid w:val="00202441"/>
    <w:rsid w:val="002028F8"/>
    <w:rsid w:val="00203FFA"/>
    <w:rsid w:val="00204396"/>
    <w:rsid w:val="0020530A"/>
    <w:rsid w:val="00205FCC"/>
    <w:rsid w:val="00210620"/>
    <w:rsid w:val="00211DAC"/>
    <w:rsid w:val="00211E24"/>
    <w:rsid w:val="002137E3"/>
    <w:rsid w:val="00213BB9"/>
    <w:rsid w:val="00214E49"/>
    <w:rsid w:val="00215BAD"/>
    <w:rsid w:val="00216F4E"/>
    <w:rsid w:val="0022046F"/>
    <w:rsid w:val="00222F24"/>
    <w:rsid w:val="002234FA"/>
    <w:rsid w:val="002261F2"/>
    <w:rsid w:val="0022773B"/>
    <w:rsid w:val="00227DE0"/>
    <w:rsid w:val="00234806"/>
    <w:rsid w:val="00234B8F"/>
    <w:rsid w:val="00236ABE"/>
    <w:rsid w:val="00241DAD"/>
    <w:rsid w:val="0024221F"/>
    <w:rsid w:val="00242B34"/>
    <w:rsid w:val="00250364"/>
    <w:rsid w:val="00250734"/>
    <w:rsid w:val="0025423D"/>
    <w:rsid w:val="00256D1A"/>
    <w:rsid w:val="002571D1"/>
    <w:rsid w:val="002577EA"/>
    <w:rsid w:val="00262566"/>
    <w:rsid w:val="0026345E"/>
    <w:rsid w:val="0026352C"/>
    <w:rsid w:val="00265397"/>
    <w:rsid w:val="00266B1B"/>
    <w:rsid w:val="00267002"/>
    <w:rsid w:val="00267174"/>
    <w:rsid w:val="0027102B"/>
    <w:rsid w:val="00276863"/>
    <w:rsid w:val="002771EA"/>
    <w:rsid w:val="00277D2D"/>
    <w:rsid w:val="00280E7B"/>
    <w:rsid w:val="00284779"/>
    <w:rsid w:val="00284998"/>
    <w:rsid w:val="002853E0"/>
    <w:rsid w:val="0028686D"/>
    <w:rsid w:val="00286E02"/>
    <w:rsid w:val="00287031"/>
    <w:rsid w:val="0029217D"/>
    <w:rsid w:val="00292B80"/>
    <w:rsid w:val="00293017"/>
    <w:rsid w:val="00294E7D"/>
    <w:rsid w:val="00295D5B"/>
    <w:rsid w:val="002977F5"/>
    <w:rsid w:val="00297D90"/>
    <w:rsid w:val="002A0E0A"/>
    <w:rsid w:val="002A2D31"/>
    <w:rsid w:val="002A436E"/>
    <w:rsid w:val="002A45FB"/>
    <w:rsid w:val="002A4C47"/>
    <w:rsid w:val="002B0791"/>
    <w:rsid w:val="002B0C2B"/>
    <w:rsid w:val="002B5688"/>
    <w:rsid w:val="002B745F"/>
    <w:rsid w:val="002B7FE6"/>
    <w:rsid w:val="002C0975"/>
    <w:rsid w:val="002C0979"/>
    <w:rsid w:val="002C0DF1"/>
    <w:rsid w:val="002C0E52"/>
    <w:rsid w:val="002C2751"/>
    <w:rsid w:val="002C3228"/>
    <w:rsid w:val="002C3BF0"/>
    <w:rsid w:val="002C5F2C"/>
    <w:rsid w:val="002C64CF"/>
    <w:rsid w:val="002C6832"/>
    <w:rsid w:val="002C7540"/>
    <w:rsid w:val="002D1F76"/>
    <w:rsid w:val="002D250F"/>
    <w:rsid w:val="002D5B77"/>
    <w:rsid w:val="002D7008"/>
    <w:rsid w:val="002E152D"/>
    <w:rsid w:val="002E2341"/>
    <w:rsid w:val="002E31CF"/>
    <w:rsid w:val="002E3ABA"/>
    <w:rsid w:val="002E3CEE"/>
    <w:rsid w:val="002E53EC"/>
    <w:rsid w:val="002E5966"/>
    <w:rsid w:val="002F2C30"/>
    <w:rsid w:val="002F36E9"/>
    <w:rsid w:val="002F5528"/>
    <w:rsid w:val="002F5D10"/>
    <w:rsid w:val="002F60D1"/>
    <w:rsid w:val="002F688E"/>
    <w:rsid w:val="003019D7"/>
    <w:rsid w:val="003027E9"/>
    <w:rsid w:val="00302A91"/>
    <w:rsid w:val="00302FC5"/>
    <w:rsid w:val="00304E5A"/>
    <w:rsid w:val="003070A6"/>
    <w:rsid w:val="00310295"/>
    <w:rsid w:val="0031065D"/>
    <w:rsid w:val="00311CC0"/>
    <w:rsid w:val="00312D1E"/>
    <w:rsid w:val="0031480D"/>
    <w:rsid w:val="00315020"/>
    <w:rsid w:val="00316F6D"/>
    <w:rsid w:val="0031772B"/>
    <w:rsid w:val="0032128A"/>
    <w:rsid w:val="003265C5"/>
    <w:rsid w:val="00327B8A"/>
    <w:rsid w:val="00330219"/>
    <w:rsid w:val="003302B3"/>
    <w:rsid w:val="0033163F"/>
    <w:rsid w:val="003326F7"/>
    <w:rsid w:val="00332B19"/>
    <w:rsid w:val="003330CE"/>
    <w:rsid w:val="003331E6"/>
    <w:rsid w:val="00333FF1"/>
    <w:rsid w:val="003343E8"/>
    <w:rsid w:val="0033449A"/>
    <w:rsid w:val="003368AD"/>
    <w:rsid w:val="003373C7"/>
    <w:rsid w:val="00337B06"/>
    <w:rsid w:val="00337F32"/>
    <w:rsid w:val="003400F0"/>
    <w:rsid w:val="0034089F"/>
    <w:rsid w:val="00340BE8"/>
    <w:rsid w:val="0034190E"/>
    <w:rsid w:val="00343523"/>
    <w:rsid w:val="00344895"/>
    <w:rsid w:val="0034520B"/>
    <w:rsid w:val="003461F9"/>
    <w:rsid w:val="003463BA"/>
    <w:rsid w:val="00351AE5"/>
    <w:rsid w:val="00352C4C"/>
    <w:rsid w:val="00354AC5"/>
    <w:rsid w:val="003554F3"/>
    <w:rsid w:val="00355AF6"/>
    <w:rsid w:val="00355BB6"/>
    <w:rsid w:val="00355C32"/>
    <w:rsid w:val="00356AFE"/>
    <w:rsid w:val="0036024D"/>
    <w:rsid w:val="00360708"/>
    <w:rsid w:val="00361421"/>
    <w:rsid w:val="003622BE"/>
    <w:rsid w:val="00363237"/>
    <w:rsid w:val="0036464E"/>
    <w:rsid w:val="003646C1"/>
    <w:rsid w:val="00364880"/>
    <w:rsid w:val="00364B56"/>
    <w:rsid w:val="00365F65"/>
    <w:rsid w:val="00366851"/>
    <w:rsid w:val="00367434"/>
    <w:rsid w:val="0036757E"/>
    <w:rsid w:val="00367931"/>
    <w:rsid w:val="003709CE"/>
    <w:rsid w:val="00370C34"/>
    <w:rsid w:val="00370CA9"/>
    <w:rsid w:val="00374F95"/>
    <w:rsid w:val="00375169"/>
    <w:rsid w:val="0037529B"/>
    <w:rsid w:val="00376017"/>
    <w:rsid w:val="0037662E"/>
    <w:rsid w:val="00377A34"/>
    <w:rsid w:val="00381D7B"/>
    <w:rsid w:val="00384566"/>
    <w:rsid w:val="00386C6F"/>
    <w:rsid w:val="00386F90"/>
    <w:rsid w:val="00387F21"/>
    <w:rsid w:val="003911D6"/>
    <w:rsid w:val="00391C53"/>
    <w:rsid w:val="0039261A"/>
    <w:rsid w:val="00392ADD"/>
    <w:rsid w:val="00393401"/>
    <w:rsid w:val="00396541"/>
    <w:rsid w:val="0039795B"/>
    <w:rsid w:val="003A0346"/>
    <w:rsid w:val="003A1941"/>
    <w:rsid w:val="003A1A0F"/>
    <w:rsid w:val="003A225C"/>
    <w:rsid w:val="003A2498"/>
    <w:rsid w:val="003A4B76"/>
    <w:rsid w:val="003A6DD0"/>
    <w:rsid w:val="003B5737"/>
    <w:rsid w:val="003B71D1"/>
    <w:rsid w:val="003B7DB1"/>
    <w:rsid w:val="003C09D2"/>
    <w:rsid w:val="003C1766"/>
    <w:rsid w:val="003C1864"/>
    <w:rsid w:val="003C18BE"/>
    <w:rsid w:val="003C1A45"/>
    <w:rsid w:val="003C1DF8"/>
    <w:rsid w:val="003C20CB"/>
    <w:rsid w:val="003C498D"/>
    <w:rsid w:val="003C5D52"/>
    <w:rsid w:val="003C624F"/>
    <w:rsid w:val="003C6452"/>
    <w:rsid w:val="003C7634"/>
    <w:rsid w:val="003D0BFD"/>
    <w:rsid w:val="003D34E8"/>
    <w:rsid w:val="003D360D"/>
    <w:rsid w:val="003D465E"/>
    <w:rsid w:val="003D4871"/>
    <w:rsid w:val="003D4D57"/>
    <w:rsid w:val="003D5267"/>
    <w:rsid w:val="003E19BF"/>
    <w:rsid w:val="003E1ADB"/>
    <w:rsid w:val="003E2F20"/>
    <w:rsid w:val="003E4882"/>
    <w:rsid w:val="003E5814"/>
    <w:rsid w:val="003E6421"/>
    <w:rsid w:val="003E7115"/>
    <w:rsid w:val="003E786B"/>
    <w:rsid w:val="003F258F"/>
    <w:rsid w:val="003F296B"/>
    <w:rsid w:val="003F659C"/>
    <w:rsid w:val="003F7877"/>
    <w:rsid w:val="00401882"/>
    <w:rsid w:val="004050BE"/>
    <w:rsid w:val="004050C3"/>
    <w:rsid w:val="00407B1B"/>
    <w:rsid w:val="00411DDF"/>
    <w:rsid w:val="0041203D"/>
    <w:rsid w:val="00412E9F"/>
    <w:rsid w:val="0041365C"/>
    <w:rsid w:val="00415A8D"/>
    <w:rsid w:val="0041702C"/>
    <w:rsid w:val="0041749E"/>
    <w:rsid w:val="00417F9D"/>
    <w:rsid w:val="00420B6A"/>
    <w:rsid w:val="00422FE2"/>
    <w:rsid w:val="004251E8"/>
    <w:rsid w:val="004254E5"/>
    <w:rsid w:val="004309B7"/>
    <w:rsid w:val="00430C1B"/>
    <w:rsid w:val="00431023"/>
    <w:rsid w:val="004318B6"/>
    <w:rsid w:val="004320D3"/>
    <w:rsid w:val="00432AC7"/>
    <w:rsid w:val="00433B2D"/>
    <w:rsid w:val="00435058"/>
    <w:rsid w:val="00436CC4"/>
    <w:rsid w:val="004371AB"/>
    <w:rsid w:val="00437557"/>
    <w:rsid w:val="004377F3"/>
    <w:rsid w:val="0044084A"/>
    <w:rsid w:val="004422A1"/>
    <w:rsid w:val="0044492E"/>
    <w:rsid w:val="004451A9"/>
    <w:rsid w:val="00446474"/>
    <w:rsid w:val="00446ED3"/>
    <w:rsid w:val="004474C8"/>
    <w:rsid w:val="00450100"/>
    <w:rsid w:val="00451D79"/>
    <w:rsid w:val="00451F40"/>
    <w:rsid w:val="00453A22"/>
    <w:rsid w:val="00454725"/>
    <w:rsid w:val="00454F27"/>
    <w:rsid w:val="00464CF1"/>
    <w:rsid w:val="00465E1E"/>
    <w:rsid w:val="004666FC"/>
    <w:rsid w:val="00470409"/>
    <w:rsid w:val="0047051E"/>
    <w:rsid w:val="00471372"/>
    <w:rsid w:val="0047291D"/>
    <w:rsid w:val="00473238"/>
    <w:rsid w:val="00476704"/>
    <w:rsid w:val="00480ADE"/>
    <w:rsid w:val="00481C0B"/>
    <w:rsid w:val="00481EA5"/>
    <w:rsid w:val="0048311E"/>
    <w:rsid w:val="00483A42"/>
    <w:rsid w:val="00487475"/>
    <w:rsid w:val="0049060B"/>
    <w:rsid w:val="00491C6E"/>
    <w:rsid w:val="00491C92"/>
    <w:rsid w:val="004920E8"/>
    <w:rsid w:val="00492EFF"/>
    <w:rsid w:val="00495B16"/>
    <w:rsid w:val="004961F5"/>
    <w:rsid w:val="00497941"/>
    <w:rsid w:val="004A0324"/>
    <w:rsid w:val="004A037F"/>
    <w:rsid w:val="004A09A1"/>
    <w:rsid w:val="004A1549"/>
    <w:rsid w:val="004A1CF5"/>
    <w:rsid w:val="004A348D"/>
    <w:rsid w:val="004A3919"/>
    <w:rsid w:val="004A3981"/>
    <w:rsid w:val="004A54C1"/>
    <w:rsid w:val="004B2C8F"/>
    <w:rsid w:val="004B429F"/>
    <w:rsid w:val="004B4440"/>
    <w:rsid w:val="004B4A54"/>
    <w:rsid w:val="004B525A"/>
    <w:rsid w:val="004B5F81"/>
    <w:rsid w:val="004C0BF5"/>
    <w:rsid w:val="004C1F8A"/>
    <w:rsid w:val="004C26BB"/>
    <w:rsid w:val="004C458D"/>
    <w:rsid w:val="004C49F8"/>
    <w:rsid w:val="004C682D"/>
    <w:rsid w:val="004C6AAA"/>
    <w:rsid w:val="004C6FA4"/>
    <w:rsid w:val="004C71DC"/>
    <w:rsid w:val="004C7391"/>
    <w:rsid w:val="004C7E3F"/>
    <w:rsid w:val="004D04A0"/>
    <w:rsid w:val="004D11A8"/>
    <w:rsid w:val="004D1320"/>
    <w:rsid w:val="004D1BC1"/>
    <w:rsid w:val="004D463D"/>
    <w:rsid w:val="004D589D"/>
    <w:rsid w:val="004E01E6"/>
    <w:rsid w:val="004E2EB1"/>
    <w:rsid w:val="004E385D"/>
    <w:rsid w:val="004E5C43"/>
    <w:rsid w:val="004E6CFA"/>
    <w:rsid w:val="004E6E9C"/>
    <w:rsid w:val="004E7D93"/>
    <w:rsid w:val="004F0280"/>
    <w:rsid w:val="004F3386"/>
    <w:rsid w:val="004F395C"/>
    <w:rsid w:val="004F5A3A"/>
    <w:rsid w:val="00501A7F"/>
    <w:rsid w:val="005021C3"/>
    <w:rsid w:val="005025A2"/>
    <w:rsid w:val="00502A02"/>
    <w:rsid w:val="005032AC"/>
    <w:rsid w:val="00504FCD"/>
    <w:rsid w:val="0050687C"/>
    <w:rsid w:val="0050774E"/>
    <w:rsid w:val="005079FD"/>
    <w:rsid w:val="0051381E"/>
    <w:rsid w:val="00517D10"/>
    <w:rsid w:val="00523163"/>
    <w:rsid w:val="00524138"/>
    <w:rsid w:val="005244DB"/>
    <w:rsid w:val="00524E2B"/>
    <w:rsid w:val="00525434"/>
    <w:rsid w:val="00525474"/>
    <w:rsid w:val="00525AF6"/>
    <w:rsid w:val="005268A9"/>
    <w:rsid w:val="00527229"/>
    <w:rsid w:val="0053012C"/>
    <w:rsid w:val="00530501"/>
    <w:rsid w:val="005305B9"/>
    <w:rsid w:val="0053178F"/>
    <w:rsid w:val="005317A3"/>
    <w:rsid w:val="00532527"/>
    <w:rsid w:val="0053375E"/>
    <w:rsid w:val="00533A56"/>
    <w:rsid w:val="00535839"/>
    <w:rsid w:val="00535EFE"/>
    <w:rsid w:val="005378CA"/>
    <w:rsid w:val="00540479"/>
    <w:rsid w:val="00540A17"/>
    <w:rsid w:val="00540D11"/>
    <w:rsid w:val="00545745"/>
    <w:rsid w:val="005462AD"/>
    <w:rsid w:val="0055022E"/>
    <w:rsid w:val="00551895"/>
    <w:rsid w:val="00551CEC"/>
    <w:rsid w:val="00552E32"/>
    <w:rsid w:val="00552E66"/>
    <w:rsid w:val="00553559"/>
    <w:rsid w:val="005547D9"/>
    <w:rsid w:val="00555F63"/>
    <w:rsid w:val="00556302"/>
    <w:rsid w:val="00556E2B"/>
    <w:rsid w:val="00560203"/>
    <w:rsid w:val="005614BC"/>
    <w:rsid w:val="00561687"/>
    <w:rsid w:val="0056599D"/>
    <w:rsid w:val="00567E4C"/>
    <w:rsid w:val="00570451"/>
    <w:rsid w:val="005711BF"/>
    <w:rsid w:val="005712CC"/>
    <w:rsid w:val="0057214F"/>
    <w:rsid w:val="00573FD7"/>
    <w:rsid w:val="00576086"/>
    <w:rsid w:val="0057691B"/>
    <w:rsid w:val="0057756C"/>
    <w:rsid w:val="005817FD"/>
    <w:rsid w:val="005858EA"/>
    <w:rsid w:val="00586D34"/>
    <w:rsid w:val="0059008C"/>
    <w:rsid w:val="00590D50"/>
    <w:rsid w:val="0059149B"/>
    <w:rsid w:val="00594CC5"/>
    <w:rsid w:val="00594F0F"/>
    <w:rsid w:val="005952F6"/>
    <w:rsid w:val="00596B0D"/>
    <w:rsid w:val="00597DA9"/>
    <w:rsid w:val="005A020F"/>
    <w:rsid w:val="005A132D"/>
    <w:rsid w:val="005A198B"/>
    <w:rsid w:val="005A25E0"/>
    <w:rsid w:val="005A2891"/>
    <w:rsid w:val="005A2A81"/>
    <w:rsid w:val="005A2F45"/>
    <w:rsid w:val="005A344A"/>
    <w:rsid w:val="005A34B5"/>
    <w:rsid w:val="005A34CC"/>
    <w:rsid w:val="005A550E"/>
    <w:rsid w:val="005A6D03"/>
    <w:rsid w:val="005A6D94"/>
    <w:rsid w:val="005B22BE"/>
    <w:rsid w:val="005B2534"/>
    <w:rsid w:val="005B26B2"/>
    <w:rsid w:val="005B2893"/>
    <w:rsid w:val="005B30F5"/>
    <w:rsid w:val="005B477C"/>
    <w:rsid w:val="005B57B9"/>
    <w:rsid w:val="005B5AAE"/>
    <w:rsid w:val="005B7D8C"/>
    <w:rsid w:val="005C0C78"/>
    <w:rsid w:val="005C0E4A"/>
    <w:rsid w:val="005C2DFA"/>
    <w:rsid w:val="005C491A"/>
    <w:rsid w:val="005C7948"/>
    <w:rsid w:val="005D029E"/>
    <w:rsid w:val="005D2F73"/>
    <w:rsid w:val="005D3E0E"/>
    <w:rsid w:val="005D4A52"/>
    <w:rsid w:val="005D7022"/>
    <w:rsid w:val="005D7C47"/>
    <w:rsid w:val="005E2C85"/>
    <w:rsid w:val="005E6147"/>
    <w:rsid w:val="005F1F79"/>
    <w:rsid w:val="005F27D3"/>
    <w:rsid w:val="005F2A1C"/>
    <w:rsid w:val="005F2FEA"/>
    <w:rsid w:val="005F413A"/>
    <w:rsid w:val="005F44F0"/>
    <w:rsid w:val="005F543B"/>
    <w:rsid w:val="006029D2"/>
    <w:rsid w:val="00603F63"/>
    <w:rsid w:val="006041A1"/>
    <w:rsid w:val="00606711"/>
    <w:rsid w:val="006072E8"/>
    <w:rsid w:val="006110BD"/>
    <w:rsid w:val="00611B70"/>
    <w:rsid w:val="00612C1A"/>
    <w:rsid w:val="00613369"/>
    <w:rsid w:val="00614B6F"/>
    <w:rsid w:val="0061579E"/>
    <w:rsid w:val="006158BA"/>
    <w:rsid w:val="00616375"/>
    <w:rsid w:val="0061719C"/>
    <w:rsid w:val="00622900"/>
    <w:rsid w:val="00623A82"/>
    <w:rsid w:val="00625E9B"/>
    <w:rsid w:val="00627D6F"/>
    <w:rsid w:val="00630BFF"/>
    <w:rsid w:val="0063339C"/>
    <w:rsid w:val="006361BF"/>
    <w:rsid w:val="00640166"/>
    <w:rsid w:val="006407A7"/>
    <w:rsid w:val="00641448"/>
    <w:rsid w:val="006458C4"/>
    <w:rsid w:val="006464F0"/>
    <w:rsid w:val="006467E2"/>
    <w:rsid w:val="00652C44"/>
    <w:rsid w:val="00654056"/>
    <w:rsid w:val="00654F67"/>
    <w:rsid w:val="006554F8"/>
    <w:rsid w:val="00656452"/>
    <w:rsid w:val="006567EC"/>
    <w:rsid w:val="0065686B"/>
    <w:rsid w:val="00657E0B"/>
    <w:rsid w:val="006611BB"/>
    <w:rsid w:val="00661226"/>
    <w:rsid w:val="006612A1"/>
    <w:rsid w:val="00662D17"/>
    <w:rsid w:val="00664BDB"/>
    <w:rsid w:val="00665CE6"/>
    <w:rsid w:val="00666A81"/>
    <w:rsid w:val="00667638"/>
    <w:rsid w:val="006726C2"/>
    <w:rsid w:val="00673D47"/>
    <w:rsid w:val="0068096C"/>
    <w:rsid w:val="00682BAD"/>
    <w:rsid w:val="006832E8"/>
    <w:rsid w:val="00683523"/>
    <w:rsid w:val="00685057"/>
    <w:rsid w:val="0068771B"/>
    <w:rsid w:val="006902CC"/>
    <w:rsid w:val="00690762"/>
    <w:rsid w:val="0069097D"/>
    <w:rsid w:val="0069192B"/>
    <w:rsid w:val="00692E51"/>
    <w:rsid w:val="006935A1"/>
    <w:rsid w:val="00695B69"/>
    <w:rsid w:val="00696074"/>
    <w:rsid w:val="006972B0"/>
    <w:rsid w:val="006A013B"/>
    <w:rsid w:val="006A01A6"/>
    <w:rsid w:val="006A2A26"/>
    <w:rsid w:val="006A41D5"/>
    <w:rsid w:val="006A501E"/>
    <w:rsid w:val="006A590C"/>
    <w:rsid w:val="006A69D7"/>
    <w:rsid w:val="006A7DE5"/>
    <w:rsid w:val="006B0ECF"/>
    <w:rsid w:val="006B1A7F"/>
    <w:rsid w:val="006B1CB3"/>
    <w:rsid w:val="006B3536"/>
    <w:rsid w:val="006B573C"/>
    <w:rsid w:val="006B64E2"/>
    <w:rsid w:val="006C18AB"/>
    <w:rsid w:val="006C2B00"/>
    <w:rsid w:val="006C2FC6"/>
    <w:rsid w:val="006C379F"/>
    <w:rsid w:val="006C46BD"/>
    <w:rsid w:val="006C6616"/>
    <w:rsid w:val="006D044D"/>
    <w:rsid w:val="006D0CEF"/>
    <w:rsid w:val="006D2A22"/>
    <w:rsid w:val="006D45B0"/>
    <w:rsid w:val="006D62A3"/>
    <w:rsid w:val="006D6556"/>
    <w:rsid w:val="006D764C"/>
    <w:rsid w:val="006D778B"/>
    <w:rsid w:val="006D7BC9"/>
    <w:rsid w:val="006E056F"/>
    <w:rsid w:val="006E3AE5"/>
    <w:rsid w:val="006E46BE"/>
    <w:rsid w:val="006E6A55"/>
    <w:rsid w:val="006F05E3"/>
    <w:rsid w:val="006F086E"/>
    <w:rsid w:val="006F0BCC"/>
    <w:rsid w:val="006F2AE0"/>
    <w:rsid w:val="006F3CE7"/>
    <w:rsid w:val="006F70ED"/>
    <w:rsid w:val="00700AE7"/>
    <w:rsid w:val="0070168C"/>
    <w:rsid w:val="0070199B"/>
    <w:rsid w:val="00701DB8"/>
    <w:rsid w:val="00703990"/>
    <w:rsid w:val="0070528B"/>
    <w:rsid w:val="00706F21"/>
    <w:rsid w:val="0070736F"/>
    <w:rsid w:val="00707941"/>
    <w:rsid w:val="007100F7"/>
    <w:rsid w:val="007107FC"/>
    <w:rsid w:val="007110E0"/>
    <w:rsid w:val="007125E2"/>
    <w:rsid w:val="00714597"/>
    <w:rsid w:val="007152E8"/>
    <w:rsid w:val="00715487"/>
    <w:rsid w:val="00717598"/>
    <w:rsid w:val="00722901"/>
    <w:rsid w:val="0072305C"/>
    <w:rsid w:val="00726544"/>
    <w:rsid w:val="00732860"/>
    <w:rsid w:val="00732F88"/>
    <w:rsid w:val="00734162"/>
    <w:rsid w:val="00735E79"/>
    <w:rsid w:val="007364EA"/>
    <w:rsid w:val="00737F58"/>
    <w:rsid w:val="007436B5"/>
    <w:rsid w:val="00745244"/>
    <w:rsid w:val="007468EB"/>
    <w:rsid w:val="00753617"/>
    <w:rsid w:val="007536DB"/>
    <w:rsid w:val="00753E6E"/>
    <w:rsid w:val="0075664B"/>
    <w:rsid w:val="00756C6A"/>
    <w:rsid w:val="007618FB"/>
    <w:rsid w:val="00761C47"/>
    <w:rsid w:val="00763FBA"/>
    <w:rsid w:val="007709BD"/>
    <w:rsid w:val="00770D64"/>
    <w:rsid w:val="00771256"/>
    <w:rsid w:val="0077200B"/>
    <w:rsid w:val="00774F1B"/>
    <w:rsid w:val="00775DC4"/>
    <w:rsid w:val="00776E0C"/>
    <w:rsid w:val="00777569"/>
    <w:rsid w:val="00780708"/>
    <w:rsid w:val="00781326"/>
    <w:rsid w:val="007843FB"/>
    <w:rsid w:val="0078750B"/>
    <w:rsid w:val="00787C15"/>
    <w:rsid w:val="007917F6"/>
    <w:rsid w:val="00791DC8"/>
    <w:rsid w:val="007932DB"/>
    <w:rsid w:val="007937C5"/>
    <w:rsid w:val="00796ABD"/>
    <w:rsid w:val="007970BD"/>
    <w:rsid w:val="00797411"/>
    <w:rsid w:val="0079781E"/>
    <w:rsid w:val="007A0717"/>
    <w:rsid w:val="007A12BD"/>
    <w:rsid w:val="007A3085"/>
    <w:rsid w:val="007A3460"/>
    <w:rsid w:val="007A4E39"/>
    <w:rsid w:val="007A72D6"/>
    <w:rsid w:val="007A7D09"/>
    <w:rsid w:val="007B216B"/>
    <w:rsid w:val="007B2204"/>
    <w:rsid w:val="007B22D9"/>
    <w:rsid w:val="007B34E8"/>
    <w:rsid w:val="007B3DA3"/>
    <w:rsid w:val="007B3E37"/>
    <w:rsid w:val="007B4921"/>
    <w:rsid w:val="007B5BEA"/>
    <w:rsid w:val="007B6D50"/>
    <w:rsid w:val="007C08FC"/>
    <w:rsid w:val="007C141A"/>
    <w:rsid w:val="007C20F8"/>
    <w:rsid w:val="007C384D"/>
    <w:rsid w:val="007C5B9C"/>
    <w:rsid w:val="007C65E7"/>
    <w:rsid w:val="007D157D"/>
    <w:rsid w:val="007D20FF"/>
    <w:rsid w:val="007D2837"/>
    <w:rsid w:val="007D2949"/>
    <w:rsid w:val="007D2D8F"/>
    <w:rsid w:val="007D4917"/>
    <w:rsid w:val="007D4CF9"/>
    <w:rsid w:val="007D4D4C"/>
    <w:rsid w:val="007D5A2E"/>
    <w:rsid w:val="007D6093"/>
    <w:rsid w:val="007D6C15"/>
    <w:rsid w:val="007D75BF"/>
    <w:rsid w:val="007E1114"/>
    <w:rsid w:val="007E2D3A"/>
    <w:rsid w:val="007E538D"/>
    <w:rsid w:val="007E69A0"/>
    <w:rsid w:val="007F044E"/>
    <w:rsid w:val="007F2A5E"/>
    <w:rsid w:val="007F2EFD"/>
    <w:rsid w:val="007F3ACA"/>
    <w:rsid w:val="007F4089"/>
    <w:rsid w:val="007F5383"/>
    <w:rsid w:val="007F63F8"/>
    <w:rsid w:val="007F6A5A"/>
    <w:rsid w:val="007F6BF7"/>
    <w:rsid w:val="007F723A"/>
    <w:rsid w:val="00800A23"/>
    <w:rsid w:val="00802C40"/>
    <w:rsid w:val="008037C6"/>
    <w:rsid w:val="008040ED"/>
    <w:rsid w:val="008056B5"/>
    <w:rsid w:val="00810034"/>
    <w:rsid w:val="008120EC"/>
    <w:rsid w:val="008204E4"/>
    <w:rsid w:val="00820F0F"/>
    <w:rsid w:val="00821D3A"/>
    <w:rsid w:val="00822362"/>
    <w:rsid w:val="00822564"/>
    <w:rsid w:val="00825C0C"/>
    <w:rsid w:val="0082754D"/>
    <w:rsid w:val="00830898"/>
    <w:rsid w:val="00830E75"/>
    <w:rsid w:val="0083179F"/>
    <w:rsid w:val="008325B2"/>
    <w:rsid w:val="008331D5"/>
    <w:rsid w:val="0083431E"/>
    <w:rsid w:val="00834926"/>
    <w:rsid w:val="00836E31"/>
    <w:rsid w:val="00840020"/>
    <w:rsid w:val="00840AB0"/>
    <w:rsid w:val="00840B37"/>
    <w:rsid w:val="0084256A"/>
    <w:rsid w:val="0084414D"/>
    <w:rsid w:val="00847239"/>
    <w:rsid w:val="0084775B"/>
    <w:rsid w:val="008478BE"/>
    <w:rsid w:val="0085238B"/>
    <w:rsid w:val="00855CAB"/>
    <w:rsid w:val="00856A27"/>
    <w:rsid w:val="0085712C"/>
    <w:rsid w:val="00861155"/>
    <w:rsid w:val="00861F29"/>
    <w:rsid w:val="008642D2"/>
    <w:rsid w:val="0086526B"/>
    <w:rsid w:val="00866507"/>
    <w:rsid w:val="00872487"/>
    <w:rsid w:val="00873692"/>
    <w:rsid w:val="008737C6"/>
    <w:rsid w:val="008744FA"/>
    <w:rsid w:val="0087662C"/>
    <w:rsid w:val="00880192"/>
    <w:rsid w:val="008812C0"/>
    <w:rsid w:val="0088166F"/>
    <w:rsid w:val="00883622"/>
    <w:rsid w:val="00883CF3"/>
    <w:rsid w:val="008855EA"/>
    <w:rsid w:val="00890644"/>
    <w:rsid w:val="00894509"/>
    <w:rsid w:val="008A4896"/>
    <w:rsid w:val="008A5C41"/>
    <w:rsid w:val="008A7C29"/>
    <w:rsid w:val="008B044D"/>
    <w:rsid w:val="008B08D5"/>
    <w:rsid w:val="008B109E"/>
    <w:rsid w:val="008B528E"/>
    <w:rsid w:val="008B6673"/>
    <w:rsid w:val="008B6975"/>
    <w:rsid w:val="008B7774"/>
    <w:rsid w:val="008C0A32"/>
    <w:rsid w:val="008C0A97"/>
    <w:rsid w:val="008C1612"/>
    <w:rsid w:val="008C2FE0"/>
    <w:rsid w:val="008C5B9C"/>
    <w:rsid w:val="008C5CB6"/>
    <w:rsid w:val="008D1FCD"/>
    <w:rsid w:val="008D2657"/>
    <w:rsid w:val="008D3E3C"/>
    <w:rsid w:val="008D5C96"/>
    <w:rsid w:val="008D60D2"/>
    <w:rsid w:val="008D6A57"/>
    <w:rsid w:val="008D6BCB"/>
    <w:rsid w:val="008D7CBA"/>
    <w:rsid w:val="008D7EAD"/>
    <w:rsid w:val="008E1A1D"/>
    <w:rsid w:val="008E1C0E"/>
    <w:rsid w:val="008E2445"/>
    <w:rsid w:val="008E2B21"/>
    <w:rsid w:val="008E33DB"/>
    <w:rsid w:val="008E5061"/>
    <w:rsid w:val="008E6123"/>
    <w:rsid w:val="008F13E5"/>
    <w:rsid w:val="008F32D9"/>
    <w:rsid w:val="008F3774"/>
    <w:rsid w:val="008F5BCB"/>
    <w:rsid w:val="008F6E2F"/>
    <w:rsid w:val="008F775A"/>
    <w:rsid w:val="009006B7"/>
    <w:rsid w:val="00901EED"/>
    <w:rsid w:val="00902178"/>
    <w:rsid w:val="009029B3"/>
    <w:rsid w:val="00902BE4"/>
    <w:rsid w:val="009032F6"/>
    <w:rsid w:val="00903C22"/>
    <w:rsid w:val="00904F59"/>
    <w:rsid w:val="00905A45"/>
    <w:rsid w:val="00906860"/>
    <w:rsid w:val="009068C1"/>
    <w:rsid w:val="00907866"/>
    <w:rsid w:val="00912A25"/>
    <w:rsid w:val="0091382A"/>
    <w:rsid w:val="00913945"/>
    <w:rsid w:val="009158AE"/>
    <w:rsid w:val="009169D0"/>
    <w:rsid w:val="00917B72"/>
    <w:rsid w:val="00921057"/>
    <w:rsid w:val="00923B2F"/>
    <w:rsid w:val="00926322"/>
    <w:rsid w:val="00930A47"/>
    <w:rsid w:val="009322D5"/>
    <w:rsid w:val="00932C38"/>
    <w:rsid w:val="0093340E"/>
    <w:rsid w:val="009337EA"/>
    <w:rsid w:val="00933C36"/>
    <w:rsid w:val="009340B4"/>
    <w:rsid w:val="00934B70"/>
    <w:rsid w:val="009367A9"/>
    <w:rsid w:val="0093767E"/>
    <w:rsid w:val="00943151"/>
    <w:rsid w:val="00944C29"/>
    <w:rsid w:val="009452D1"/>
    <w:rsid w:val="0094569F"/>
    <w:rsid w:val="0094697D"/>
    <w:rsid w:val="00950347"/>
    <w:rsid w:val="0095105D"/>
    <w:rsid w:val="00951A61"/>
    <w:rsid w:val="00951F45"/>
    <w:rsid w:val="00952D8B"/>
    <w:rsid w:val="00960884"/>
    <w:rsid w:val="009622B0"/>
    <w:rsid w:val="00962B35"/>
    <w:rsid w:val="009642B3"/>
    <w:rsid w:val="00964D7B"/>
    <w:rsid w:val="00966C12"/>
    <w:rsid w:val="00966F95"/>
    <w:rsid w:val="009702F5"/>
    <w:rsid w:val="0097057F"/>
    <w:rsid w:val="00970B06"/>
    <w:rsid w:val="00970BEC"/>
    <w:rsid w:val="009712C2"/>
    <w:rsid w:val="00971C48"/>
    <w:rsid w:val="0097329F"/>
    <w:rsid w:val="0098050B"/>
    <w:rsid w:val="009818A2"/>
    <w:rsid w:val="009824FD"/>
    <w:rsid w:val="00984118"/>
    <w:rsid w:val="00985A1B"/>
    <w:rsid w:val="00986CD0"/>
    <w:rsid w:val="00992294"/>
    <w:rsid w:val="009930B1"/>
    <w:rsid w:val="00994D47"/>
    <w:rsid w:val="009952E3"/>
    <w:rsid w:val="00996276"/>
    <w:rsid w:val="0099756C"/>
    <w:rsid w:val="00997D36"/>
    <w:rsid w:val="009A09E9"/>
    <w:rsid w:val="009A131F"/>
    <w:rsid w:val="009A133F"/>
    <w:rsid w:val="009A1616"/>
    <w:rsid w:val="009A1797"/>
    <w:rsid w:val="009A2608"/>
    <w:rsid w:val="009A3F38"/>
    <w:rsid w:val="009A5283"/>
    <w:rsid w:val="009A7CAD"/>
    <w:rsid w:val="009B0EF5"/>
    <w:rsid w:val="009B1106"/>
    <w:rsid w:val="009B42AD"/>
    <w:rsid w:val="009B5D1D"/>
    <w:rsid w:val="009B6A2B"/>
    <w:rsid w:val="009B6BC4"/>
    <w:rsid w:val="009B7BC1"/>
    <w:rsid w:val="009C1BE4"/>
    <w:rsid w:val="009C1EE1"/>
    <w:rsid w:val="009C51F0"/>
    <w:rsid w:val="009C521E"/>
    <w:rsid w:val="009C52FF"/>
    <w:rsid w:val="009C5A6F"/>
    <w:rsid w:val="009C632F"/>
    <w:rsid w:val="009C654E"/>
    <w:rsid w:val="009C7A67"/>
    <w:rsid w:val="009D2808"/>
    <w:rsid w:val="009D339D"/>
    <w:rsid w:val="009D41D8"/>
    <w:rsid w:val="009D48CE"/>
    <w:rsid w:val="009D5953"/>
    <w:rsid w:val="009D79E6"/>
    <w:rsid w:val="009E0D30"/>
    <w:rsid w:val="009E20CC"/>
    <w:rsid w:val="009E22D2"/>
    <w:rsid w:val="009E3FB8"/>
    <w:rsid w:val="009E477A"/>
    <w:rsid w:val="009E4CF1"/>
    <w:rsid w:val="009E554F"/>
    <w:rsid w:val="009E5EA5"/>
    <w:rsid w:val="009E637C"/>
    <w:rsid w:val="009E73A2"/>
    <w:rsid w:val="009F0940"/>
    <w:rsid w:val="009F4D55"/>
    <w:rsid w:val="009F50FC"/>
    <w:rsid w:val="009F5840"/>
    <w:rsid w:val="009F5B41"/>
    <w:rsid w:val="009F6574"/>
    <w:rsid w:val="009F6BB0"/>
    <w:rsid w:val="00A00760"/>
    <w:rsid w:val="00A0157A"/>
    <w:rsid w:val="00A028D2"/>
    <w:rsid w:val="00A0444B"/>
    <w:rsid w:val="00A064DA"/>
    <w:rsid w:val="00A10F46"/>
    <w:rsid w:val="00A12246"/>
    <w:rsid w:val="00A124FA"/>
    <w:rsid w:val="00A15BA7"/>
    <w:rsid w:val="00A170E7"/>
    <w:rsid w:val="00A177F0"/>
    <w:rsid w:val="00A17AC5"/>
    <w:rsid w:val="00A1FD42"/>
    <w:rsid w:val="00A20948"/>
    <w:rsid w:val="00A2104C"/>
    <w:rsid w:val="00A23055"/>
    <w:rsid w:val="00A24C0D"/>
    <w:rsid w:val="00A24FBC"/>
    <w:rsid w:val="00A25C39"/>
    <w:rsid w:val="00A26F13"/>
    <w:rsid w:val="00A2729E"/>
    <w:rsid w:val="00A274AC"/>
    <w:rsid w:val="00A2765F"/>
    <w:rsid w:val="00A27F84"/>
    <w:rsid w:val="00A30DD2"/>
    <w:rsid w:val="00A31198"/>
    <w:rsid w:val="00A33D78"/>
    <w:rsid w:val="00A33F1F"/>
    <w:rsid w:val="00A37713"/>
    <w:rsid w:val="00A40216"/>
    <w:rsid w:val="00A404C5"/>
    <w:rsid w:val="00A42CE9"/>
    <w:rsid w:val="00A43520"/>
    <w:rsid w:val="00A43660"/>
    <w:rsid w:val="00A43C03"/>
    <w:rsid w:val="00A447BD"/>
    <w:rsid w:val="00A47792"/>
    <w:rsid w:val="00A47BF6"/>
    <w:rsid w:val="00A50FCA"/>
    <w:rsid w:val="00A52C57"/>
    <w:rsid w:val="00A52F2D"/>
    <w:rsid w:val="00A53A2B"/>
    <w:rsid w:val="00A54493"/>
    <w:rsid w:val="00A56C82"/>
    <w:rsid w:val="00A57687"/>
    <w:rsid w:val="00A57795"/>
    <w:rsid w:val="00A607CE"/>
    <w:rsid w:val="00A60AEC"/>
    <w:rsid w:val="00A62E77"/>
    <w:rsid w:val="00A67717"/>
    <w:rsid w:val="00A7180D"/>
    <w:rsid w:val="00A71E6A"/>
    <w:rsid w:val="00A72A29"/>
    <w:rsid w:val="00A74132"/>
    <w:rsid w:val="00A812EC"/>
    <w:rsid w:val="00A8269E"/>
    <w:rsid w:val="00A86D1B"/>
    <w:rsid w:val="00A871E3"/>
    <w:rsid w:val="00A87215"/>
    <w:rsid w:val="00A921F0"/>
    <w:rsid w:val="00A9315B"/>
    <w:rsid w:val="00A945C7"/>
    <w:rsid w:val="00A96897"/>
    <w:rsid w:val="00A979DA"/>
    <w:rsid w:val="00AA10D3"/>
    <w:rsid w:val="00AA3EB3"/>
    <w:rsid w:val="00AA4222"/>
    <w:rsid w:val="00AA6649"/>
    <w:rsid w:val="00AA73A0"/>
    <w:rsid w:val="00AB0010"/>
    <w:rsid w:val="00AB0D46"/>
    <w:rsid w:val="00AB1E7B"/>
    <w:rsid w:val="00AB294C"/>
    <w:rsid w:val="00AB2FC5"/>
    <w:rsid w:val="00AB3935"/>
    <w:rsid w:val="00AB56E4"/>
    <w:rsid w:val="00AB6941"/>
    <w:rsid w:val="00AB7AEA"/>
    <w:rsid w:val="00AC00EC"/>
    <w:rsid w:val="00AC07C1"/>
    <w:rsid w:val="00AC1999"/>
    <w:rsid w:val="00AC2231"/>
    <w:rsid w:val="00AC3F9B"/>
    <w:rsid w:val="00AC7457"/>
    <w:rsid w:val="00AD0E62"/>
    <w:rsid w:val="00AD1220"/>
    <w:rsid w:val="00AD1586"/>
    <w:rsid w:val="00AD238C"/>
    <w:rsid w:val="00AD3B53"/>
    <w:rsid w:val="00AD5092"/>
    <w:rsid w:val="00AD65E0"/>
    <w:rsid w:val="00AE08DE"/>
    <w:rsid w:val="00AE1245"/>
    <w:rsid w:val="00AE2367"/>
    <w:rsid w:val="00AE7495"/>
    <w:rsid w:val="00AF4CFE"/>
    <w:rsid w:val="00AF562B"/>
    <w:rsid w:val="00AF5DA1"/>
    <w:rsid w:val="00AF5FA2"/>
    <w:rsid w:val="00AF690A"/>
    <w:rsid w:val="00AF6FB3"/>
    <w:rsid w:val="00B005D7"/>
    <w:rsid w:val="00B02394"/>
    <w:rsid w:val="00B0690B"/>
    <w:rsid w:val="00B06F5A"/>
    <w:rsid w:val="00B06FBA"/>
    <w:rsid w:val="00B07183"/>
    <w:rsid w:val="00B07D0A"/>
    <w:rsid w:val="00B10E3C"/>
    <w:rsid w:val="00B10E92"/>
    <w:rsid w:val="00B119F8"/>
    <w:rsid w:val="00B148DD"/>
    <w:rsid w:val="00B15591"/>
    <w:rsid w:val="00B168EF"/>
    <w:rsid w:val="00B16BBA"/>
    <w:rsid w:val="00B17175"/>
    <w:rsid w:val="00B17AD1"/>
    <w:rsid w:val="00B17B26"/>
    <w:rsid w:val="00B20621"/>
    <w:rsid w:val="00B21894"/>
    <w:rsid w:val="00B21F74"/>
    <w:rsid w:val="00B2218F"/>
    <w:rsid w:val="00B232C5"/>
    <w:rsid w:val="00B23BBB"/>
    <w:rsid w:val="00B25336"/>
    <w:rsid w:val="00B27A6F"/>
    <w:rsid w:val="00B3075E"/>
    <w:rsid w:val="00B328F9"/>
    <w:rsid w:val="00B33820"/>
    <w:rsid w:val="00B3534D"/>
    <w:rsid w:val="00B359F9"/>
    <w:rsid w:val="00B40A79"/>
    <w:rsid w:val="00B41E87"/>
    <w:rsid w:val="00B43991"/>
    <w:rsid w:val="00B449E6"/>
    <w:rsid w:val="00B50D17"/>
    <w:rsid w:val="00B515DA"/>
    <w:rsid w:val="00B52888"/>
    <w:rsid w:val="00B53755"/>
    <w:rsid w:val="00B53ADD"/>
    <w:rsid w:val="00B54D6D"/>
    <w:rsid w:val="00B55161"/>
    <w:rsid w:val="00B577C3"/>
    <w:rsid w:val="00B60441"/>
    <w:rsid w:val="00B6066B"/>
    <w:rsid w:val="00B62937"/>
    <w:rsid w:val="00B649F1"/>
    <w:rsid w:val="00B6562A"/>
    <w:rsid w:val="00B65687"/>
    <w:rsid w:val="00B65EA7"/>
    <w:rsid w:val="00B67446"/>
    <w:rsid w:val="00B705D1"/>
    <w:rsid w:val="00B71A77"/>
    <w:rsid w:val="00B72D08"/>
    <w:rsid w:val="00B757B9"/>
    <w:rsid w:val="00B76A99"/>
    <w:rsid w:val="00B77337"/>
    <w:rsid w:val="00B81BA3"/>
    <w:rsid w:val="00B8258A"/>
    <w:rsid w:val="00B82B73"/>
    <w:rsid w:val="00B83DB8"/>
    <w:rsid w:val="00B8477E"/>
    <w:rsid w:val="00B85AF5"/>
    <w:rsid w:val="00B86D47"/>
    <w:rsid w:val="00B87490"/>
    <w:rsid w:val="00B90BC4"/>
    <w:rsid w:val="00B92318"/>
    <w:rsid w:val="00B95B0B"/>
    <w:rsid w:val="00B971DC"/>
    <w:rsid w:val="00BA30AF"/>
    <w:rsid w:val="00BA3785"/>
    <w:rsid w:val="00BA43D5"/>
    <w:rsid w:val="00BA6896"/>
    <w:rsid w:val="00BB0151"/>
    <w:rsid w:val="00BB026C"/>
    <w:rsid w:val="00BB193A"/>
    <w:rsid w:val="00BB32BA"/>
    <w:rsid w:val="00BB4310"/>
    <w:rsid w:val="00BB77F1"/>
    <w:rsid w:val="00BC2263"/>
    <w:rsid w:val="00BC4890"/>
    <w:rsid w:val="00BC5FD1"/>
    <w:rsid w:val="00BC61C8"/>
    <w:rsid w:val="00BD56F8"/>
    <w:rsid w:val="00BD6627"/>
    <w:rsid w:val="00BD69AE"/>
    <w:rsid w:val="00BD735D"/>
    <w:rsid w:val="00BE1789"/>
    <w:rsid w:val="00BE2433"/>
    <w:rsid w:val="00BE3283"/>
    <w:rsid w:val="00BE3472"/>
    <w:rsid w:val="00BE3A93"/>
    <w:rsid w:val="00BE58F0"/>
    <w:rsid w:val="00BE5D13"/>
    <w:rsid w:val="00BE6604"/>
    <w:rsid w:val="00BE6E47"/>
    <w:rsid w:val="00BE7BB8"/>
    <w:rsid w:val="00BF0B35"/>
    <w:rsid w:val="00BF10E7"/>
    <w:rsid w:val="00BF1E5C"/>
    <w:rsid w:val="00BF2AA9"/>
    <w:rsid w:val="00BF2E95"/>
    <w:rsid w:val="00BF47D5"/>
    <w:rsid w:val="00C01CA6"/>
    <w:rsid w:val="00C02263"/>
    <w:rsid w:val="00C02671"/>
    <w:rsid w:val="00C02B86"/>
    <w:rsid w:val="00C03010"/>
    <w:rsid w:val="00C03354"/>
    <w:rsid w:val="00C05B57"/>
    <w:rsid w:val="00C05D7D"/>
    <w:rsid w:val="00C0662A"/>
    <w:rsid w:val="00C07695"/>
    <w:rsid w:val="00C1196F"/>
    <w:rsid w:val="00C11E6F"/>
    <w:rsid w:val="00C146CC"/>
    <w:rsid w:val="00C15B8A"/>
    <w:rsid w:val="00C17B15"/>
    <w:rsid w:val="00C20EC2"/>
    <w:rsid w:val="00C2141D"/>
    <w:rsid w:val="00C21BAC"/>
    <w:rsid w:val="00C21FEA"/>
    <w:rsid w:val="00C22632"/>
    <w:rsid w:val="00C23350"/>
    <w:rsid w:val="00C23D10"/>
    <w:rsid w:val="00C2593A"/>
    <w:rsid w:val="00C25DC7"/>
    <w:rsid w:val="00C2666E"/>
    <w:rsid w:val="00C266F6"/>
    <w:rsid w:val="00C277E9"/>
    <w:rsid w:val="00C27F8A"/>
    <w:rsid w:val="00C3179A"/>
    <w:rsid w:val="00C3180C"/>
    <w:rsid w:val="00C318DA"/>
    <w:rsid w:val="00C32893"/>
    <w:rsid w:val="00C3295B"/>
    <w:rsid w:val="00C3515D"/>
    <w:rsid w:val="00C35390"/>
    <w:rsid w:val="00C363BB"/>
    <w:rsid w:val="00C364E1"/>
    <w:rsid w:val="00C37113"/>
    <w:rsid w:val="00C43B8F"/>
    <w:rsid w:val="00C4402C"/>
    <w:rsid w:val="00C44889"/>
    <w:rsid w:val="00C449FE"/>
    <w:rsid w:val="00C45AEF"/>
    <w:rsid w:val="00C4617E"/>
    <w:rsid w:val="00C5003B"/>
    <w:rsid w:val="00C512A0"/>
    <w:rsid w:val="00C524E6"/>
    <w:rsid w:val="00C52D99"/>
    <w:rsid w:val="00C53029"/>
    <w:rsid w:val="00C56DF5"/>
    <w:rsid w:val="00C5790C"/>
    <w:rsid w:val="00C600BC"/>
    <w:rsid w:val="00C621FE"/>
    <w:rsid w:val="00C636DC"/>
    <w:rsid w:val="00C63C07"/>
    <w:rsid w:val="00C67969"/>
    <w:rsid w:val="00C7102B"/>
    <w:rsid w:val="00C717B4"/>
    <w:rsid w:val="00C738A5"/>
    <w:rsid w:val="00C7508D"/>
    <w:rsid w:val="00C80670"/>
    <w:rsid w:val="00C83F72"/>
    <w:rsid w:val="00C83FC3"/>
    <w:rsid w:val="00C84781"/>
    <w:rsid w:val="00C90577"/>
    <w:rsid w:val="00C91551"/>
    <w:rsid w:val="00C9338A"/>
    <w:rsid w:val="00C93CC8"/>
    <w:rsid w:val="00C94FFF"/>
    <w:rsid w:val="00CA0229"/>
    <w:rsid w:val="00CA1C0B"/>
    <w:rsid w:val="00CA221E"/>
    <w:rsid w:val="00CA6948"/>
    <w:rsid w:val="00CA78BB"/>
    <w:rsid w:val="00CB04F9"/>
    <w:rsid w:val="00CB12D0"/>
    <w:rsid w:val="00CB1B4F"/>
    <w:rsid w:val="00CB2103"/>
    <w:rsid w:val="00CB2658"/>
    <w:rsid w:val="00CB387C"/>
    <w:rsid w:val="00CB5F83"/>
    <w:rsid w:val="00CC0B7B"/>
    <w:rsid w:val="00CC2B83"/>
    <w:rsid w:val="00CC3438"/>
    <w:rsid w:val="00CC3B08"/>
    <w:rsid w:val="00CC61D7"/>
    <w:rsid w:val="00CC6BAE"/>
    <w:rsid w:val="00CC7D5D"/>
    <w:rsid w:val="00CD0D04"/>
    <w:rsid w:val="00CD19D9"/>
    <w:rsid w:val="00CD2D3A"/>
    <w:rsid w:val="00CD3FBE"/>
    <w:rsid w:val="00CD4A60"/>
    <w:rsid w:val="00CD4ABE"/>
    <w:rsid w:val="00CD5FF3"/>
    <w:rsid w:val="00CE20DB"/>
    <w:rsid w:val="00CE303F"/>
    <w:rsid w:val="00CE3311"/>
    <w:rsid w:val="00CE3622"/>
    <w:rsid w:val="00CE3CEC"/>
    <w:rsid w:val="00CE5067"/>
    <w:rsid w:val="00CE58BC"/>
    <w:rsid w:val="00CE7082"/>
    <w:rsid w:val="00CE73EF"/>
    <w:rsid w:val="00CE7F7C"/>
    <w:rsid w:val="00CF08AA"/>
    <w:rsid w:val="00CF1784"/>
    <w:rsid w:val="00CF225A"/>
    <w:rsid w:val="00CF26FC"/>
    <w:rsid w:val="00CF287F"/>
    <w:rsid w:val="00CF3273"/>
    <w:rsid w:val="00CF5017"/>
    <w:rsid w:val="00CF51F4"/>
    <w:rsid w:val="00CF6AAF"/>
    <w:rsid w:val="00CF72EE"/>
    <w:rsid w:val="00CF7855"/>
    <w:rsid w:val="00D02EB4"/>
    <w:rsid w:val="00D033FA"/>
    <w:rsid w:val="00D04DE5"/>
    <w:rsid w:val="00D05F68"/>
    <w:rsid w:val="00D10118"/>
    <w:rsid w:val="00D101A9"/>
    <w:rsid w:val="00D15053"/>
    <w:rsid w:val="00D162A2"/>
    <w:rsid w:val="00D1692B"/>
    <w:rsid w:val="00D20E61"/>
    <w:rsid w:val="00D23135"/>
    <w:rsid w:val="00D23687"/>
    <w:rsid w:val="00D27540"/>
    <w:rsid w:val="00D27CCC"/>
    <w:rsid w:val="00D3147E"/>
    <w:rsid w:val="00D31F87"/>
    <w:rsid w:val="00D32FA6"/>
    <w:rsid w:val="00D33B9A"/>
    <w:rsid w:val="00D35231"/>
    <w:rsid w:val="00D35348"/>
    <w:rsid w:val="00D3539B"/>
    <w:rsid w:val="00D402E4"/>
    <w:rsid w:val="00D40592"/>
    <w:rsid w:val="00D4066F"/>
    <w:rsid w:val="00D4123F"/>
    <w:rsid w:val="00D4236D"/>
    <w:rsid w:val="00D42C10"/>
    <w:rsid w:val="00D454D4"/>
    <w:rsid w:val="00D47BD4"/>
    <w:rsid w:val="00D50F24"/>
    <w:rsid w:val="00D51211"/>
    <w:rsid w:val="00D524C2"/>
    <w:rsid w:val="00D54205"/>
    <w:rsid w:val="00D54446"/>
    <w:rsid w:val="00D5734C"/>
    <w:rsid w:val="00D60D4A"/>
    <w:rsid w:val="00D61352"/>
    <w:rsid w:val="00D61DC5"/>
    <w:rsid w:val="00D6220A"/>
    <w:rsid w:val="00D6351F"/>
    <w:rsid w:val="00D63771"/>
    <w:rsid w:val="00D63B2A"/>
    <w:rsid w:val="00D64CB5"/>
    <w:rsid w:val="00D6713A"/>
    <w:rsid w:val="00D70198"/>
    <w:rsid w:val="00D707E0"/>
    <w:rsid w:val="00D72630"/>
    <w:rsid w:val="00D72F73"/>
    <w:rsid w:val="00D74CEE"/>
    <w:rsid w:val="00D76628"/>
    <w:rsid w:val="00D80393"/>
    <w:rsid w:val="00D805E5"/>
    <w:rsid w:val="00D83BDC"/>
    <w:rsid w:val="00D851CB"/>
    <w:rsid w:val="00D86B9C"/>
    <w:rsid w:val="00D87FEB"/>
    <w:rsid w:val="00D92CD1"/>
    <w:rsid w:val="00D95E01"/>
    <w:rsid w:val="00D95F65"/>
    <w:rsid w:val="00D97B4E"/>
    <w:rsid w:val="00DA055C"/>
    <w:rsid w:val="00DA234D"/>
    <w:rsid w:val="00DA2473"/>
    <w:rsid w:val="00DA28D0"/>
    <w:rsid w:val="00DA4871"/>
    <w:rsid w:val="00DA68C9"/>
    <w:rsid w:val="00DA692D"/>
    <w:rsid w:val="00DB323A"/>
    <w:rsid w:val="00DB3B8F"/>
    <w:rsid w:val="00DC03E6"/>
    <w:rsid w:val="00DC30F4"/>
    <w:rsid w:val="00DC4646"/>
    <w:rsid w:val="00DC483E"/>
    <w:rsid w:val="00DC4DDD"/>
    <w:rsid w:val="00DC6F86"/>
    <w:rsid w:val="00DC7EC9"/>
    <w:rsid w:val="00DD0586"/>
    <w:rsid w:val="00DD0D5C"/>
    <w:rsid w:val="00DD131F"/>
    <w:rsid w:val="00DD15F5"/>
    <w:rsid w:val="00DD1958"/>
    <w:rsid w:val="00DD24CF"/>
    <w:rsid w:val="00DD2604"/>
    <w:rsid w:val="00DD2C7C"/>
    <w:rsid w:val="00DD4856"/>
    <w:rsid w:val="00DD562D"/>
    <w:rsid w:val="00DD61BD"/>
    <w:rsid w:val="00DE0671"/>
    <w:rsid w:val="00DE0B36"/>
    <w:rsid w:val="00DE1234"/>
    <w:rsid w:val="00DE5F68"/>
    <w:rsid w:val="00DE6177"/>
    <w:rsid w:val="00DF093A"/>
    <w:rsid w:val="00DF0ED9"/>
    <w:rsid w:val="00DF343F"/>
    <w:rsid w:val="00DF4175"/>
    <w:rsid w:val="00DF41F2"/>
    <w:rsid w:val="00DF4403"/>
    <w:rsid w:val="00DF4711"/>
    <w:rsid w:val="00DF5006"/>
    <w:rsid w:val="00DF5F0E"/>
    <w:rsid w:val="00DF64A2"/>
    <w:rsid w:val="00E02732"/>
    <w:rsid w:val="00E0513B"/>
    <w:rsid w:val="00E05356"/>
    <w:rsid w:val="00E066B8"/>
    <w:rsid w:val="00E06F26"/>
    <w:rsid w:val="00E0751C"/>
    <w:rsid w:val="00E12EBE"/>
    <w:rsid w:val="00E16614"/>
    <w:rsid w:val="00E17440"/>
    <w:rsid w:val="00E20A4A"/>
    <w:rsid w:val="00E21010"/>
    <w:rsid w:val="00E223A2"/>
    <w:rsid w:val="00E2351D"/>
    <w:rsid w:val="00E23971"/>
    <w:rsid w:val="00E24D75"/>
    <w:rsid w:val="00E26DE5"/>
    <w:rsid w:val="00E27DFC"/>
    <w:rsid w:val="00E3656D"/>
    <w:rsid w:val="00E40E30"/>
    <w:rsid w:val="00E41CC6"/>
    <w:rsid w:val="00E42704"/>
    <w:rsid w:val="00E441A0"/>
    <w:rsid w:val="00E442FD"/>
    <w:rsid w:val="00E4447E"/>
    <w:rsid w:val="00E44CB0"/>
    <w:rsid w:val="00E45300"/>
    <w:rsid w:val="00E477A9"/>
    <w:rsid w:val="00E47D68"/>
    <w:rsid w:val="00E633A6"/>
    <w:rsid w:val="00E638B6"/>
    <w:rsid w:val="00E64BF5"/>
    <w:rsid w:val="00E6652F"/>
    <w:rsid w:val="00E66771"/>
    <w:rsid w:val="00E6750F"/>
    <w:rsid w:val="00E67B36"/>
    <w:rsid w:val="00E717AE"/>
    <w:rsid w:val="00E71FE8"/>
    <w:rsid w:val="00E7470A"/>
    <w:rsid w:val="00E74DF2"/>
    <w:rsid w:val="00E7714C"/>
    <w:rsid w:val="00E80516"/>
    <w:rsid w:val="00E835C4"/>
    <w:rsid w:val="00E84F0C"/>
    <w:rsid w:val="00E86738"/>
    <w:rsid w:val="00E86EAC"/>
    <w:rsid w:val="00E90584"/>
    <w:rsid w:val="00E908CF"/>
    <w:rsid w:val="00E90FDA"/>
    <w:rsid w:val="00E914BC"/>
    <w:rsid w:val="00E91614"/>
    <w:rsid w:val="00E92C17"/>
    <w:rsid w:val="00E92DCB"/>
    <w:rsid w:val="00E93925"/>
    <w:rsid w:val="00E940B9"/>
    <w:rsid w:val="00E95D1B"/>
    <w:rsid w:val="00E96236"/>
    <w:rsid w:val="00E967E0"/>
    <w:rsid w:val="00E96DAC"/>
    <w:rsid w:val="00EA0233"/>
    <w:rsid w:val="00EA0350"/>
    <w:rsid w:val="00EA03D9"/>
    <w:rsid w:val="00EA07AD"/>
    <w:rsid w:val="00EA0A35"/>
    <w:rsid w:val="00EA21B6"/>
    <w:rsid w:val="00EA2FA5"/>
    <w:rsid w:val="00EA3DE1"/>
    <w:rsid w:val="00EA40CF"/>
    <w:rsid w:val="00EA4B9D"/>
    <w:rsid w:val="00EA4EAC"/>
    <w:rsid w:val="00EA57E0"/>
    <w:rsid w:val="00EA5B46"/>
    <w:rsid w:val="00EB0C0D"/>
    <w:rsid w:val="00EB13B9"/>
    <w:rsid w:val="00EB73BB"/>
    <w:rsid w:val="00EC082F"/>
    <w:rsid w:val="00EC1275"/>
    <w:rsid w:val="00EC144C"/>
    <w:rsid w:val="00EC1D12"/>
    <w:rsid w:val="00EC1D50"/>
    <w:rsid w:val="00EC27F2"/>
    <w:rsid w:val="00EC2FE5"/>
    <w:rsid w:val="00EC35DF"/>
    <w:rsid w:val="00EC420D"/>
    <w:rsid w:val="00EC42EE"/>
    <w:rsid w:val="00EC5F59"/>
    <w:rsid w:val="00EC7903"/>
    <w:rsid w:val="00ED1AF4"/>
    <w:rsid w:val="00ED2E9B"/>
    <w:rsid w:val="00ED36C2"/>
    <w:rsid w:val="00ED475F"/>
    <w:rsid w:val="00ED4A07"/>
    <w:rsid w:val="00ED57AF"/>
    <w:rsid w:val="00ED7A60"/>
    <w:rsid w:val="00EE1BD3"/>
    <w:rsid w:val="00EE2668"/>
    <w:rsid w:val="00EE5508"/>
    <w:rsid w:val="00EE5A38"/>
    <w:rsid w:val="00EE6A69"/>
    <w:rsid w:val="00EF1242"/>
    <w:rsid w:val="00EF2141"/>
    <w:rsid w:val="00EF39A1"/>
    <w:rsid w:val="00F003A8"/>
    <w:rsid w:val="00F004D6"/>
    <w:rsid w:val="00F00E0E"/>
    <w:rsid w:val="00F060DD"/>
    <w:rsid w:val="00F06C82"/>
    <w:rsid w:val="00F07242"/>
    <w:rsid w:val="00F119AB"/>
    <w:rsid w:val="00F11C7B"/>
    <w:rsid w:val="00F130F9"/>
    <w:rsid w:val="00F13CDE"/>
    <w:rsid w:val="00F14D2F"/>
    <w:rsid w:val="00F15056"/>
    <w:rsid w:val="00F154FD"/>
    <w:rsid w:val="00F173AB"/>
    <w:rsid w:val="00F21BD0"/>
    <w:rsid w:val="00F21DB6"/>
    <w:rsid w:val="00F2381B"/>
    <w:rsid w:val="00F239D9"/>
    <w:rsid w:val="00F24D9F"/>
    <w:rsid w:val="00F253F2"/>
    <w:rsid w:val="00F26351"/>
    <w:rsid w:val="00F31D60"/>
    <w:rsid w:val="00F33136"/>
    <w:rsid w:val="00F332A1"/>
    <w:rsid w:val="00F33DB8"/>
    <w:rsid w:val="00F35997"/>
    <w:rsid w:val="00F35B7F"/>
    <w:rsid w:val="00F3779C"/>
    <w:rsid w:val="00F40129"/>
    <w:rsid w:val="00F412E3"/>
    <w:rsid w:val="00F412FC"/>
    <w:rsid w:val="00F42595"/>
    <w:rsid w:val="00F425E6"/>
    <w:rsid w:val="00F4319E"/>
    <w:rsid w:val="00F43E9F"/>
    <w:rsid w:val="00F4429C"/>
    <w:rsid w:val="00F47B15"/>
    <w:rsid w:val="00F52018"/>
    <w:rsid w:val="00F52B42"/>
    <w:rsid w:val="00F5406C"/>
    <w:rsid w:val="00F551B6"/>
    <w:rsid w:val="00F5758A"/>
    <w:rsid w:val="00F57C82"/>
    <w:rsid w:val="00F60A54"/>
    <w:rsid w:val="00F60EF4"/>
    <w:rsid w:val="00F61F00"/>
    <w:rsid w:val="00F642DC"/>
    <w:rsid w:val="00F66579"/>
    <w:rsid w:val="00F67295"/>
    <w:rsid w:val="00F70944"/>
    <w:rsid w:val="00F70A55"/>
    <w:rsid w:val="00F71DEB"/>
    <w:rsid w:val="00F73A04"/>
    <w:rsid w:val="00F73F78"/>
    <w:rsid w:val="00F74ED2"/>
    <w:rsid w:val="00F74F5B"/>
    <w:rsid w:val="00F75653"/>
    <w:rsid w:val="00F765B6"/>
    <w:rsid w:val="00F769F3"/>
    <w:rsid w:val="00F77388"/>
    <w:rsid w:val="00F77507"/>
    <w:rsid w:val="00F8082D"/>
    <w:rsid w:val="00F81258"/>
    <w:rsid w:val="00F83FD5"/>
    <w:rsid w:val="00F86193"/>
    <w:rsid w:val="00F86FC0"/>
    <w:rsid w:val="00F870A2"/>
    <w:rsid w:val="00F92D71"/>
    <w:rsid w:val="00F93ABE"/>
    <w:rsid w:val="00F94CEE"/>
    <w:rsid w:val="00F95F01"/>
    <w:rsid w:val="00F95FBE"/>
    <w:rsid w:val="00F9784C"/>
    <w:rsid w:val="00FA2235"/>
    <w:rsid w:val="00FA239D"/>
    <w:rsid w:val="00FA3279"/>
    <w:rsid w:val="00FA354B"/>
    <w:rsid w:val="00FA3A35"/>
    <w:rsid w:val="00FA4B03"/>
    <w:rsid w:val="00FA6846"/>
    <w:rsid w:val="00FA7C7C"/>
    <w:rsid w:val="00FB191F"/>
    <w:rsid w:val="00FB1CFC"/>
    <w:rsid w:val="00FB2048"/>
    <w:rsid w:val="00FB43C8"/>
    <w:rsid w:val="00FB565F"/>
    <w:rsid w:val="00FB6FD3"/>
    <w:rsid w:val="00FB786F"/>
    <w:rsid w:val="00FC0803"/>
    <w:rsid w:val="00FC1595"/>
    <w:rsid w:val="00FC3741"/>
    <w:rsid w:val="00FC6936"/>
    <w:rsid w:val="00FD1385"/>
    <w:rsid w:val="00FD23BB"/>
    <w:rsid w:val="00FD2C5D"/>
    <w:rsid w:val="00FD340E"/>
    <w:rsid w:val="00FD366D"/>
    <w:rsid w:val="00FD46EF"/>
    <w:rsid w:val="00FE0002"/>
    <w:rsid w:val="00FE1D16"/>
    <w:rsid w:val="00FE4707"/>
    <w:rsid w:val="00FE4781"/>
    <w:rsid w:val="00FE50F7"/>
    <w:rsid w:val="00FF2791"/>
    <w:rsid w:val="00FF285B"/>
    <w:rsid w:val="00FF4B2B"/>
    <w:rsid w:val="00FF4BF2"/>
    <w:rsid w:val="00FF6DB7"/>
    <w:rsid w:val="00FF748B"/>
    <w:rsid w:val="014DADDB"/>
    <w:rsid w:val="02104284"/>
    <w:rsid w:val="029EA3FC"/>
    <w:rsid w:val="035F5766"/>
    <w:rsid w:val="04895B76"/>
    <w:rsid w:val="05DD3066"/>
    <w:rsid w:val="062396F3"/>
    <w:rsid w:val="0652A475"/>
    <w:rsid w:val="0671BE2A"/>
    <w:rsid w:val="06767CD0"/>
    <w:rsid w:val="06EBC333"/>
    <w:rsid w:val="0738251D"/>
    <w:rsid w:val="079656C8"/>
    <w:rsid w:val="079D310F"/>
    <w:rsid w:val="098B3D05"/>
    <w:rsid w:val="0AAAB0C2"/>
    <w:rsid w:val="0B270D66"/>
    <w:rsid w:val="0B713FDC"/>
    <w:rsid w:val="0BB3C697"/>
    <w:rsid w:val="0C06FDE6"/>
    <w:rsid w:val="0C7F04E8"/>
    <w:rsid w:val="0E3B5E90"/>
    <w:rsid w:val="0F3E3625"/>
    <w:rsid w:val="0F7F8F4A"/>
    <w:rsid w:val="1111B981"/>
    <w:rsid w:val="1207EF84"/>
    <w:rsid w:val="1248A032"/>
    <w:rsid w:val="1261692A"/>
    <w:rsid w:val="127F2C38"/>
    <w:rsid w:val="1291BF2A"/>
    <w:rsid w:val="1291CB36"/>
    <w:rsid w:val="12EA54AC"/>
    <w:rsid w:val="133F1EF4"/>
    <w:rsid w:val="13948D29"/>
    <w:rsid w:val="13F6479E"/>
    <w:rsid w:val="13F7502A"/>
    <w:rsid w:val="147D4831"/>
    <w:rsid w:val="14F3FE9A"/>
    <w:rsid w:val="157099B4"/>
    <w:rsid w:val="16828F57"/>
    <w:rsid w:val="1771B05F"/>
    <w:rsid w:val="187D07B0"/>
    <w:rsid w:val="1954D8CA"/>
    <w:rsid w:val="19FF86AD"/>
    <w:rsid w:val="1A4C60C5"/>
    <w:rsid w:val="1A6691AE"/>
    <w:rsid w:val="1B8E32FF"/>
    <w:rsid w:val="1BB604E4"/>
    <w:rsid w:val="1DAD1062"/>
    <w:rsid w:val="1F20FC1C"/>
    <w:rsid w:val="20CB3B87"/>
    <w:rsid w:val="218293FA"/>
    <w:rsid w:val="22497D39"/>
    <w:rsid w:val="23E638E9"/>
    <w:rsid w:val="2441838A"/>
    <w:rsid w:val="24D32E1C"/>
    <w:rsid w:val="2581C833"/>
    <w:rsid w:val="268EE278"/>
    <w:rsid w:val="275F2809"/>
    <w:rsid w:val="278B322F"/>
    <w:rsid w:val="27E32331"/>
    <w:rsid w:val="29BE8E09"/>
    <w:rsid w:val="2A9208D5"/>
    <w:rsid w:val="2C9EC035"/>
    <w:rsid w:val="2CDE9BCD"/>
    <w:rsid w:val="2D1B26BE"/>
    <w:rsid w:val="2E683FD5"/>
    <w:rsid w:val="2EF1F721"/>
    <w:rsid w:val="302AC131"/>
    <w:rsid w:val="306CC9FB"/>
    <w:rsid w:val="3119D413"/>
    <w:rsid w:val="31AB8495"/>
    <w:rsid w:val="31C69192"/>
    <w:rsid w:val="31D2848D"/>
    <w:rsid w:val="326CC8B7"/>
    <w:rsid w:val="32912679"/>
    <w:rsid w:val="34350680"/>
    <w:rsid w:val="361351A4"/>
    <w:rsid w:val="3787853B"/>
    <w:rsid w:val="381127C1"/>
    <w:rsid w:val="39858A46"/>
    <w:rsid w:val="3AA5F6E4"/>
    <w:rsid w:val="3BECDE02"/>
    <w:rsid w:val="3C299B0A"/>
    <w:rsid w:val="3C3EB375"/>
    <w:rsid w:val="3D353DCE"/>
    <w:rsid w:val="4169F8CB"/>
    <w:rsid w:val="418255B1"/>
    <w:rsid w:val="421EB7A9"/>
    <w:rsid w:val="42368D84"/>
    <w:rsid w:val="42AF91D8"/>
    <w:rsid w:val="42B538B2"/>
    <w:rsid w:val="468F6D97"/>
    <w:rsid w:val="47CFEF29"/>
    <w:rsid w:val="4C2CF5A8"/>
    <w:rsid w:val="4C31F86E"/>
    <w:rsid w:val="4CD5B1EF"/>
    <w:rsid w:val="4D1C52A0"/>
    <w:rsid w:val="4E0185AF"/>
    <w:rsid w:val="4E32D98D"/>
    <w:rsid w:val="4E47B05C"/>
    <w:rsid w:val="4EA8F501"/>
    <w:rsid w:val="4EBC235A"/>
    <w:rsid w:val="4EF27E7C"/>
    <w:rsid w:val="4F5CA6BB"/>
    <w:rsid w:val="4FAB0368"/>
    <w:rsid w:val="4FE380BD"/>
    <w:rsid w:val="4FF2F588"/>
    <w:rsid w:val="513763F6"/>
    <w:rsid w:val="5195F7B2"/>
    <w:rsid w:val="52E31500"/>
    <w:rsid w:val="53B3A3D0"/>
    <w:rsid w:val="54E3F0AE"/>
    <w:rsid w:val="55C6CFB8"/>
    <w:rsid w:val="5649B229"/>
    <w:rsid w:val="5856BEC8"/>
    <w:rsid w:val="589E052F"/>
    <w:rsid w:val="58F12E32"/>
    <w:rsid w:val="5A58B058"/>
    <w:rsid w:val="5A8FB923"/>
    <w:rsid w:val="5B847825"/>
    <w:rsid w:val="5BAAC539"/>
    <w:rsid w:val="5C2CF862"/>
    <w:rsid w:val="5C88ECC9"/>
    <w:rsid w:val="5CDC6126"/>
    <w:rsid w:val="5D3BDF2B"/>
    <w:rsid w:val="5DE98741"/>
    <w:rsid w:val="5DF28395"/>
    <w:rsid w:val="5DFD202D"/>
    <w:rsid w:val="5EC372F9"/>
    <w:rsid w:val="5FEF3916"/>
    <w:rsid w:val="6001920D"/>
    <w:rsid w:val="6048CDFE"/>
    <w:rsid w:val="607E953A"/>
    <w:rsid w:val="60A2F72C"/>
    <w:rsid w:val="611F7233"/>
    <w:rsid w:val="628E739A"/>
    <w:rsid w:val="62FFAEAA"/>
    <w:rsid w:val="6354A7A3"/>
    <w:rsid w:val="6361A0EA"/>
    <w:rsid w:val="64FE3DAC"/>
    <w:rsid w:val="6543CF0E"/>
    <w:rsid w:val="65623065"/>
    <w:rsid w:val="6601A7DF"/>
    <w:rsid w:val="662349F8"/>
    <w:rsid w:val="6870D7DC"/>
    <w:rsid w:val="692E31B3"/>
    <w:rsid w:val="698ED626"/>
    <w:rsid w:val="6A017338"/>
    <w:rsid w:val="6AE1597A"/>
    <w:rsid w:val="6AE3F836"/>
    <w:rsid w:val="6BB59B1C"/>
    <w:rsid w:val="6BB896D6"/>
    <w:rsid w:val="6C44DFF3"/>
    <w:rsid w:val="6C62FAF1"/>
    <w:rsid w:val="6CB4ABF6"/>
    <w:rsid w:val="6CCE2448"/>
    <w:rsid w:val="6DE0B054"/>
    <w:rsid w:val="6F7A4BEA"/>
    <w:rsid w:val="7044F572"/>
    <w:rsid w:val="705E705E"/>
    <w:rsid w:val="706F14B8"/>
    <w:rsid w:val="70D0A95E"/>
    <w:rsid w:val="7169DF91"/>
    <w:rsid w:val="725ACA29"/>
    <w:rsid w:val="745A9C2E"/>
    <w:rsid w:val="745C2372"/>
    <w:rsid w:val="749BDF0F"/>
    <w:rsid w:val="74C0E764"/>
    <w:rsid w:val="757813CD"/>
    <w:rsid w:val="7642CA86"/>
    <w:rsid w:val="789EB2C1"/>
    <w:rsid w:val="78A5BEC5"/>
    <w:rsid w:val="7933E783"/>
    <w:rsid w:val="7BFEE599"/>
    <w:rsid w:val="7C86EDAE"/>
    <w:rsid w:val="7C9ADA45"/>
    <w:rsid w:val="7E7756C7"/>
    <w:rsid w:val="7E87C3E0"/>
    <w:rsid w:val="7F89E71A"/>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1EF3A"/>
  <w15:docId w15:val="{88423D84-CDA0-4582-AFB9-B013AB44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MT" w:eastAsia="Arial MT" w:hAnsi="Arial MT" w:cs="Arial MT"/>
      <w:lang w:val="es-ES"/>
    </w:rPr>
  </w:style>
  <w:style w:type="paragraph" w:styleId="Ttulo1">
    <w:name w:val="heading 1"/>
    <w:basedOn w:val="Normal"/>
    <w:uiPriority w:val="9"/>
    <w:qFormat/>
    <w:pPr>
      <w:ind w:left="784"/>
      <w:jc w:val="center"/>
      <w:outlineLvl w:val="0"/>
    </w:pPr>
    <w:rPr>
      <w:rFonts w:ascii="Arial" w:eastAsia="Arial" w:hAnsi="Arial" w:cs="Arial"/>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4"/>
      <w:szCs w:val="24"/>
    </w:rPr>
  </w:style>
  <w:style w:type="paragraph" w:styleId="Prrafodelista">
    <w:name w:val="List Paragraph"/>
    <w:basedOn w:val="Normal"/>
    <w:link w:val="PrrafodelistaCar"/>
    <w:uiPriority w:val="34"/>
    <w:qFormat/>
    <w:pPr>
      <w:ind w:left="1268" w:hanging="360"/>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55BB6"/>
    <w:pPr>
      <w:tabs>
        <w:tab w:val="center" w:pos="4419"/>
        <w:tab w:val="right" w:pos="8838"/>
      </w:tabs>
    </w:pPr>
  </w:style>
  <w:style w:type="character" w:customStyle="1" w:styleId="EncabezadoCar">
    <w:name w:val="Encabezado Car"/>
    <w:basedOn w:val="Fuentedeprrafopredeter"/>
    <w:link w:val="Encabezado"/>
    <w:uiPriority w:val="99"/>
    <w:rsid w:val="00355BB6"/>
    <w:rPr>
      <w:rFonts w:ascii="Arial MT" w:eastAsia="Arial MT" w:hAnsi="Arial MT" w:cs="Arial MT"/>
      <w:lang w:val="es-ES"/>
    </w:rPr>
  </w:style>
  <w:style w:type="paragraph" w:styleId="Piedepgina">
    <w:name w:val="footer"/>
    <w:basedOn w:val="Normal"/>
    <w:link w:val="PiedepginaCar"/>
    <w:uiPriority w:val="99"/>
    <w:unhideWhenUsed/>
    <w:rsid w:val="00355BB6"/>
    <w:pPr>
      <w:tabs>
        <w:tab w:val="center" w:pos="4419"/>
        <w:tab w:val="right" w:pos="8838"/>
      </w:tabs>
    </w:pPr>
  </w:style>
  <w:style w:type="character" w:customStyle="1" w:styleId="PiedepginaCar">
    <w:name w:val="Pie de página Car"/>
    <w:basedOn w:val="Fuentedeprrafopredeter"/>
    <w:link w:val="Piedepgina"/>
    <w:uiPriority w:val="99"/>
    <w:rsid w:val="00355BB6"/>
    <w:rPr>
      <w:rFonts w:ascii="Arial MT" w:eastAsia="Arial MT" w:hAnsi="Arial MT" w:cs="Arial MT"/>
      <w:lang w:val="es-ES"/>
    </w:rPr>
  </w:style>
  <w:style w:type="paragraph" w:styleId="Textonotapie">
    <w:name w:val="footnote text"/>
    <w:aliases w:val="Footnote Text Char Char Char Char Char,Footnote Text Char Char Char Char,Footnote reference,FA Fu,Footnote Text Char Char Char,Footnote Text Char Char Char Car Car Car Car,Footnote Text Char Char Char Car Car Car,Texto nota pie Car Car,ft"/>
    <w:basedOn w:val="Normal"/>
    <w:link w:val="TextonotapieCar"/>
    <w:uiPriority w:val="99"/>
    <w:unhideWhenUsed/>
    <w:qFormat/>
    <w:rsid w:val="00065E8C"/>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r Char Char Car Car Car Car Car,Texto nota pie Car Car Car,ft Car"/>
    <w:basedOn w:val="Fuentedeprrafopredeter"/>
    <w:link w:val="Textonotapie"/>
    <w:uiPriority w:val="99"/>
    <w:qFormat/>
    <w:rsid w:val="00065E8C"/>
    <w:rPr>
      <w:rFonts w:ascii="Arial MT" w:eastAsia="Arial MT" w:hAnsi="Arial MT" w:cs="Arial MT"/>
      <w:sz w:val="20"/>
      <w:szCs w:val="20"/>
      <w:lang w:val="es-ES"/>
    </w:rPr>
  </w:style>
  <w:style w:type="character" w:styleId="Refdenotaalpie">
    <w:name w:val="footnote reference"/>
    <w:aliases w:val="Texto de nota al pie,FC,Footnotes refss,Appel note de bas de page,referencia nota al pie,Footnote number,BVI fnr,f,Ref. de nota al pie 2,Fago Fußnotenzeichen,4_G,16 Point,Superscript 6 Point,Ref,de nota al pie,Footnote symbol,Footnot"/>
    <w:basedOn w:val="Fuentedeprrafopredeter"/>
    <w:link w:val="Refdenotaalpie2"/>
    <w:uiPriority w:val="99"/>
    <w:unhideWhenUsed/>
    <w:qFormat/>
    <w:rsid w:val="00065E8C"/>
    <w:rPr>
      <w:vertAlign w:val="superscript"/>
    </w:rPr>
  </w:style>
  <w:style w:type="character" w:customStyle="1" w:styleId="TextoindependienteCar">
    <w:name w:val="Texto independiente Car"/>
    <w:basedOn w:val="Fuentedeprrafopredeter"/>
    <w:link w:val="Textoindependiente"/>
    <w:uiPriority w:val="1"/>
    <w:rsid w:val="00525474"/>
    <w:rPr>
      <w:rFonts w:ascii="Arial MT" w:eastAsia="Arial MT" w:hAnsi="Arial MT" w:cs="Arial MT"/>
      <w:sz w:val="24"/>
      <w:szCs w:val="24"/>
      <w:lang w:val="es-ES"/>
    </w:rPr>
  </w:style>
  <w:style w:type="paragraph" w:styleId="Sinespaciado">
    <w:name w:val="No Spacing"/>
    <w:link w:val="SinespaciadoCar"/>
    <w:uiPriority w:val="1"/>
    <w:qFormat/>
    <w:rsid w:val="000221BC"/>
    <w:rPr>
      <w:rFonts w:ascii="Arial MT" w:eastAsia="Arial MT" w:hAnsi="Arial MT" w:cs="Arial MT"/>
      <w:lang w:val="es-ES"/>
    </w:rPr>
  </w:style>
  <w:style w:type="character" w:customStyle="1" w:styleId="SinespaciadoCar">
    <w:name w:val="Sin espaciado Car"/>
    <w:link w:val="Sinespaciado"/>
    <w:uiPriority w:val="1"/>
    <w:locked/>
    <w:rsid w:val="000923B8"/>
    <w:rPr>
      <w:rFonts w:ascii="Arial MT" w:eastAsia="Arial MT" w:hAnsi="Arial MT" w:cs="Arial MT"/>
      <w:lang w:val="es-ES"/>
    </w:rPr>
  </w:style>
  <w:style w:type="character" w:styleId="Refdecomentario">
    <w:name w:val="annotation reference"/>
    <w:basedOn w:val="Fuentedeprrafopredeter"/>
    <w:uiPriority w:val="99"/>
    <w:semiHidden/>
    <w:unhideWhenUsed/>
    <w:rsid w:val="002C64CF"/>
    <w:rPr>
      <w:sz w:val="16"/>
      <w:szCs w:val="16"/>
    </w:rPr>
  </w:style>
  <w:style w:type="paragraph" w:styleId="Textocomentario">
    <w:name w:val="annotation text"/>
    <w:basedOn w:val="Normal"/>
    <w:link w:val="TextocomentarioCar"/>
    <w:uiPriority w:val="99"/>
    <w:unhideWhenUsed/>
    <w:rsid w:val="002C64CF"/>
    <w:pPr>
      <w:widowControl/>
      <w:autoSpaceDE/>
      <w:autoSpaceDN/>
    </w:pPr>
    <w:rPr>
      <w:rFonts w:ascii="Times New Roman" w:eastAsia="Times New Roman" w:hAnsi="Times New Roman" w:cs="Times New Roman"/>
      <w:sz w:val="20"/>
      <w:szCs w:val="20"/>
      <w:lang w:val="es-CO" w:eastAsia="es-ES"/>
    </w:rPr>
  </w:style>
  <w:style w:type="character" w:customStyle="1" w:styleId="TextocomentarioCar">
    <w:name w:val="Texto comentario Car"/>
    <w:basedOn w:val="Fuentedeprrafopredeter"/>
    <w:link w:val="Textocomentario"/>
    <w:uiPriority w:val="99"/>
    <w:rsid w:val="002C64CF"/>
    <w:rPr>
      <w:rFonts w:ascii="Times New Roman" w:eastAsia="Times New Roman" w:hAnsi="Times New Roman" w:cs="Times New Roman"/>
      <w:sz w:val="20"/>
      <w:szCs w:val="20"/>
      <w:lang w:val="es-CO" w:eastAsia="es-ES"/>
    </w:rPr>
  </w:style>
  <w:style w:type="paragraph" w:customStyle="1" w:styleId="Refdenotaalpie2">
    <w:name w:val="Ref. de nota al pie2"/>
    <w:aliases w:val="Nota de pie,Pie de pagina"/>
    <w:basedOn w:val="Normal"/>
    <w:link w:val="Refdenotaalpie"/>
    <w:uiPriority w:val="99"/>
    <w:rsid w:val="002C64CF"/>
    <w:pPr>
      <w:widowControl/>
      <w:autoSpaceDE/>
      <w:autoSpaceDN/>
      <w:spacing w:after="160" w:line="240" w:lineRule="exact"/>
    </w:pPr>
    <w:rPr>
      <w:rFonts w:asciiTheme="minorHAnsi" w:eastAsiaTheme="minorHAnsi" w:hAnsiTheme="minorHAnsi" w:cstheme="minorBidi"/>
      <w:vertAlign w:val="superscript"/>
      <w:lang w:val="en-US"/>
    </w:rPr>
  </w:style>
  <w:style w:type="paragraph" w:customStyle="1" w:styleId="Default">
    <w:name w:val="Default"/>
    <w:rsid w:val="00F86FC0"/>
    <w:pPr>
      <w:widowControl/>
      <w:adjustRightInd w:val="0"/>
    </w:pPr>
    <w:rPr>
      <w:rFonts w:ascii="Gadugi" w:hAnsi="Gadugi" w:cs="Gadugi"/>
      <w:color w:val="000000"/>
      <w:sz w:val="24"/>
      <w:szCs w:val="24"/>
      <w:lang w:val="es-CO"/>
    </w:rPr>
  </w:style>
  <w:style w:type="character" w:customStyle="1" w:styleId="PrrafodelistaCar">
    <w:name w:val="Párrafo de lista Car"/>
    <w:link w:val="Prrafodelista"/>
    <w:uiPriority w:val="34"/>
    <w:locked/>
    <w:rsid w:val="00902BE4"/>
    <w:rPr>
      <w:rFonts w:ascii="Arial MT" w:eastAsia="Arial MT" w:hAnsi="Arial MT" w:cs="Arial MT"/>
      <w:lang w:val="es-ES"/>
    </w:rPr>
  </w:style>
  <w:style w:type="character" w:customStyle="1" w:styleId="normaltextrun">
    <w:name w:val="normaltextrun"/>
    <w:basedOn w:val="Fuentedeprrafopredeter"/>
    <w:rsid w:val="00FD23BB"/>
  </w:style>
  <w:style w:type="character" w:customStyle="1" w:styleId="eop">
    <w:name w:val="eop"/>
    <w:basedOn w:val="Fuentedeprrafopredeter"/>
    <w:rsid w:val="00FD23BB"/>
  </w:style>
  <w:style w:type="paragraph" w:styleId="Asuntodelcomentario">
    <w:name w:val="annotation subject"/>
    <w:basedOn w:val="Textocomentario"/>
    <w:next w:val="Textocomentario"/>
    <w:link w:val="AsuntodelcomentarioCar"/>
    <w:uiPriority w:val="99"/>
    <w:semiHidden/>
    <w:unhideWhenUsed/>
    <w:rsid w:val="0020128F"/>
    <w:pPr>
      <w:widowControl w:val="0"/>
      <w:autoSpaceDE w:val="0"/>
      <w:autoSpaceDN w:val="0"/>
    </w:pPr>
    <w:rPr>
      <w:rFonts w:ascii="Arial MT" w:eastAsia="Arial MT" w:hAnsi="Arial MT" w:cs="Arial MT"/>
      <w:b/>
      <w:bCs/>
      <w:lang w:val="es-ES" w:eastAsia="en-US"/>
    </w:rPr>
  </w:style>
  <w:style w:type="character" w:customStyle="1" w:styleId="AsuntodelcomentarioCar">
    <w:name w:val="Asunto del comentario Car"/>
    <w:basedOn w:val="TextocomentarioCar"/>
    <w:link w:val="Asuntodelcomentario"/>
    <w:uiPriority w:val="99"/>
    <w:semiHidden/>
    <w:rsid w:val="0020128F"/>
    <w:rPr>
      <w:rFonts w:ascii="Arial MT" w:eastAsia="Arial MT" w:hAnsi="Arial MT" w:cs="Arial MT"/>
      <w:b/>
      <w:bCs/>
      <w:sz w:val="20"/>
      <w:szCs w:val="20"/>
      <w:lang w:val="es-ES" w:eastAsia="es-ES"/>
    </w:rPr>
  </w:style>
  <w:style w:type="paragraph" w:styleId="Textodeglobo">
    <w:name w:val="Balloon Text"/>
    <w:basedOn w:val="Normal"/>
    <w:link w:val="TextodegloboCar"/>
    <w:uiPriority w:val="99"/>
    <w:semiHidden/>
    <w:unhideWhenUsed/>
    <w:rsid w:val="002012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128F"/>
    <w:rPr>
      <w:rFonts w:ascii="Segoe UI" w:eastAsia="Arial MT" w:hAnsi="Segoe UI" w:cs="Segoe UI"/>
      <w:sz w:val="18"/>
      <w:szCs w:val="18"/>
      <w:lang w:val="es-ES"/>
    </w:rPr>
  </w:style>
  <w:style w:type="table" w:styleId="Tablaconcuadrcula">
    <w:name w:val="Table Grid"/>
    <w:basedOn w:val="Tablanormal"/>
    <w:uiPriority w:val="39"/>
    <w:rsid w:val="007125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Pr>
      <w:color w:val="0000FF" w:themeColor="hyperlink"/>
      <w:u w:val="single"/>
    </w:rPr>
  </w:style>
  <w:style w:type="paragraph" w:customStyle="1" w:styleId="paragraph">
    <w:name w:val="paragraph"/>
    <w:basedOn w:val="Normal"/>
    <w:rsid w:val="00AD65E0"/>
    <w:pPr>
      <w:widowControl/>
      <w:autoSpaceDE/>
      <w:autoSpaceDN/>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AD6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735281">
      <w:bodyDiv w:val="1"/>
      <w:marLeft w:val="0"/>
      <w:marRight w:val="0"/>
      <w:marTop w:val="0"/>
      <w:marBottom w:val="0"/>
      <w:divBdr>
        <w:top w:val="none" w:sz="0" w:space="0" w:color="auto"/>
        <w:left w:val="none" w:sz="0" w:space="0" w:color="auto"/>
        <w:bottom w:val="none" w:sz="0" w:space="0" w:color="auto"/>
        <w:right w:val="none" w:sz="0" w:space="0" w:color="auto"/>
      </w:divBdr>
      <w:divsChild>
        <w:div w:id="365762079">
          <w:marLeft w:val="0"/>
          <w:marRight w:val="0"/>
          <w:marTop w:val="0"/>
          <w:marBottom w:val="120"/>
          <w:divBdr>
            <w:top w:val="none" w:sz="0" w:space="0" w:color="auto"/>
            <w:left w:val="none" w:sz="0" w:space="0" w:color="auto"/>
            <w:bottom w:val="none" w:sz="0" w:space="0" w:color="auto"/>
            <w:right w:val="none" w:sz="0" w:space="0" w:color="auto"/>
          </w:divBdr>
          <w:divsChild>
            <w:div w:id="343629741">
              <w:marLeft w:val="0"/>
              <w:marRight w:val="0"/>
              <w:marTop w:val="0"/>
              <w:marBottom w:val="0"/>
              <w:divBdr>
                <w:top w:val="none" w:sz="0" w:space="0" w:color="auto"/>
                <w:left w:val="none" w:sz="0" w:space="0" w:color="auto"/>
                <w:bottom w:val="none" w:sz="0" w:space="0" w:color="auto"/>
                <w:right w:val="none" w:sz="0" w:space="0" w:color="auto"/>
              </w:divBdr>
            </w:div>
          </w:divsChild>
        </w:div>
        <w:div w:id="551815543">
          <w:marLeft w:val="0"/>
          <w:marRight w:val="0"/>
          <w:marTop w:val="0"/>
          <w:marBottom w:val="120"/>
          <w:divBdr>
            <w:top w:val="none" w:sz="0" w:space="0" w:color="auto"/>
            <w:left w:val="none" w:sz="0" w:space="0" w:color="auto"/>
            <w:bottom w:val="none" w:sz="0" w:space="0" w:color="auto"/>
            <w:right w:val="none" w:sz="0" w:space="0" w:color="auto"/>
          </w:divBdr>
          <w:divsChild>
            <w:div w:id="400949943">
              <w:marLeft w:val="0"/>
              <w:marRight w:val="0"/>
              <w:marTop w:val="0"/>
              <w:marBottom w:val="0"/>
              <w:divBdr>
                <w:top w:val="none" w:sz="0" w:space="0" w:color="auto"/>
                <w:left w:val="none" w:sz="0" w:space="0" w:color="auto"/>
                <w:bottom w:val="none" w:sz="0" w:space="0" w:color="auto"/>
                <w:right w:val="none" w:sz="0" w:space="0" w:color="auto"/>
              </w:divBdr>
            </w:div>
          </w:divsChild>
        </w:div>
        <w:div w:id="693389140">
          <w:marLeft w:val="0"/>
          <w:marRight w:val="0"/>
          <w:marTop w:val="0"/>
          <w:marBottom w:val="120"/>
          <w:divBdr>
            <w:top w:val="none" w:sz="0" w:space="0" w:color="auto"/>
            <w:left w:val="none" w:sz="0" w:space="0" w:color="auto"/>
            <w:bottom w:val="none" w:sz="0" w:space="0" w:color="auto"/>
            <w:right w:val="none" w:sz="0" w:space="0" w:color="auto"/>
          </w:divBdr>
          <w:divsChild>
            <w:div w:id="1482768583">
              <w:marLeft w:val="0"/>
              <w:marRight w:val="0"/>
              <w:marTop w:val="0"/>
              <w:marBottom w:val="0"/>
              <w:divBdr>
                <w:top w:val="none" w:sz="0" w:space="0" w:color="auto"/>
                <w:left w:val="none" w:sz="0" w:space="0" w:color="auto"/>
                <w:bottom w:val="none" w:sz="0" w:space="0" w:color="auto"/>
                <w:right w:val="none" w:sz="0" w:space="0" w:color="auto"/>
              </w:divBdr>
            </w:div>
          </w:divsChild>
        </w:div>
        <w:div w:id="773787167">
          <w:marLeft w:val="0"/>
          <w:marRight w:val="0"/>
          <w:marTop w:val="0"/>
          <w:marBottom w:val="120"/>
          <w:divBdr>
            <w:top w:val="none" w:sz="0" w:space="0" w:color="auto"/>
            <w:left w:val="none" w:sz="0" w:space="0" w:color="auto"/>
            <w:bottom w:val="none" w:sz="0" w:space="0" w:color="auto"/>
            <w:right w:val="none" w:sz="0" w:space="0" w:color="auto"/>
          </w:divBdr>
          <w:divsChild>
            <w:div w:id="867374066">
              <w:marLeft w:val="0"/>
              <w:marRight w:val="0"/>
              <w:marTop w:val="0"/>
              <w:marBottom w:val="0"/>
              <w:divBdr>
                <w:top w:val="none" w:sz="0" w:space="0" w:color="auto"/>
                <w:left w:val="none" w:sz="0" w:space="0" w:color="auto"/>
                <w:bottom w:val="none" w:sz="0" w:space="0" w:color="auto"/>
                <w:right w:val="none" w:sz="0" w:space="0" w:color="auto"/>
              </w:divBdr>
            </w:div>
          </w:divsChild>
        </w:div>
        <w:div w:id="961575680">
          <w:marLeft w:val="0"/>
          <w:marRight w:val="0"/>
          <w:marTop w:val="0"/>
          <w:marBottom w:val="120"/>
          <w:divBdr>
            <w:top w:val="none" w:sz="0" w:space="0" w:color="auto"/>
            <w:left w:val="none" w:sz="0" w:space="0" w:color="auto"/>
            <w:bottom w:val="none" w:sz="0" w:space="0" w:color="auto"/>
            <w:right w:val="none" w:sz="0" w:space="0" w:color="auto"/>
          </w:divBdr>
          <w:divsChild>
            <w:div w:id="154691619">
              <w:marLeft w:val="0"/>
              <w:marRight w:val="0"/>
              <w:marTop w:val="0"/>
              <w:marBottom w:val="0"/>
              <w:divBdr>
                <w:top w:val="none" w:sz="0" w:space="0" w:color="auto"/>
                <w:left w:val="none" w:sz="0" w:space="0" w:color="auto"/>
                <w:bottom w:val="none" w:sz="0" w:space="0" w:color="auto"/>
                <w:right w:val="none" w:sz="0" w:space="0" w:color="auto"/>
              </w:divBdr>
            </w:div>
          </w:divsChild>
        </w:div>
        <w:div w:id="1232158218">
          <w:marLeft w:val="0"/>
          <w:marRight w:val="0"/>
          <w:marTop w:val="0"/>
          <w:marBottom w:val="120"/>
          <w:divBdr>
            <w:top w:val="none" w:sz="0" w:space="0" w:color="auto"/>
            <w:left w:val="none" w:sz="0" w:space="0" w:color="auto"/>
            <w:bottom w:val="none" w:sz="0" w:space="0" w:color="auto"/>
            <w:right w:val="none" w:sz="0" w:space="0" w:color="auto"/>
          </w:divBdr>
          <w:divsChild>
            <w:div w:id="687105570">
              <w:marLeft w:val="0"/>
              <w:marRight w:val="0"/>
              <w:marTop w:val="0"/>
              <w:marBottom w:val="0"/>
              <w:divBdr>
                <w:top w:val="none" w:sz="0" w:space="0" w:color="auto"/>
                <w:left w:val="none" w:sz="0" w:space="0" w:color="auto"/>
                <w:bottom w:val="none" w:sz="0" w:space="0" w:color="auto"/>
                <w:right w:val="none" w:sz="0" w:space="0" w:color="auto"/>
              </w:divBdr>
            </w:div>
          </w:divsChild>
        </w:div>
        <w:div w:id="1448965230">
          <w:marLeft w:val="0"/>
          <w:marRight w:val="0"/>
          <w:marTop w:val="0"/>
          <w:marBottom w:val="120"/>
          <w:divBdr>
            <w:top w:val="none" w:sz="0" w:space="0" w:color="auto"/>
            <w:left w:val="none" w:sz="0" w:space="0" w:color="auto"/>
            <w:bottom w:val="none" w:sz="0" w:space="0" w:color="auto"/>
            <w:right w:val="none" w:sz="0" w:space="0" w:color="auto"/>
          </w:divBdr>
          <w:divsChild>
            <w:div w:id="388119385">
              <w:marLeft w:val="0"/>
              <w:marRight w:val="0"/>
              <w:marTop w:val="0"/>
              <w:marBottom w:val="0"/>
              <w:divBdr>
                <w:top w:val="none" w:sz="0" w:space="0" w:color="auto"/>
                <w:left w:val="none" w:sz="0" w:space="0" w:color="auto"/>
                <w:bottom w:val="none" w:sz="0" w:space="0" w:color="auto"/>
                <w:right w:val="none" w:sz="0" w:space="0" w:color="auto"/>
              </w:divBdr>
            </w:div>
          </w:divsChild>
        </w:div>
        <w:div w:id="1471165954">
          <w:marLeft w:val="0"/>
          <w:marRight w:val="0"/>
          <w:marTop w:val="0"/>
          <w:marBottom w:val="120"/>
          <w:divBdr>
            <w:top w:val="none" w:sz="0" w:space="0" w:color="auto"/>
            <w:left w:val="none" w:sz="0" w:space="0" w:color="auto"/>
            <w:bottom w:val="none" w:sz="0" w:space="0" w:color="auto"/>
            <w:right w:val="none" w:sz="0" w:space="0" w:color="auto"/>
          </w:divBdr>
          <w:divsChild>
            <w:div w:id="1202089747">
              <w:marLeft w:val="0"/>
              <w:marRight w:val="0"/>
              <w:marTop w:val="0"/>
              <w:marBottom w:val="0"/>
              <w:divBdr>
                <w:top w:val="none" w:sz="0" w:space="0" w:color="auto"/>
                <w:left w:val="none" w:sz="0" w:space="0" w:color="auto"/>
                <w:bottom w:val="none" w:sz="0" w:space="0" w:color="auto"/>
                <w:right w:val="none" w:sz="0" w:space="0" w:color="auto"/>
              </w:divBdr>
            </w:div>
          </w:divsChild>
        </w:div>
        <w:div w:id="1657762621">
          <w:marLeft w:val="0"/>
          <w:marRight w:val="0"/>
          <w:marTop w:val="0"/>
          <w:marBottom w:val="120"/>
          <w:divBdr>
            <w:top w:val="none" w:sz="0" w:space="0" w:color="auto"/>
            <w:left w:val="none" w:sz="0" w:space="0" w:color="auto"/>
            <w:bottom w:val="none" w:sz="0" w:space="0" w:color="auto"/>
            <w:right w:val="none" w:sz="0" w:space="0" w:color="auto"/>
          </w:divBdr>
          <w:divsChild>
            <w:div w:id="405304708">
              <w:marLeft w:val="0"/>
              <w:marRight w:val="0"/>
              <w:marTop w:val="0"/>
              <w:marBottom w:val="0"/>
              <w:divBdr>
                <w:top w:val="none" w:sz="0" w:space="0" w:color="auto"/>
                <w:left w:val="none" w:sz="0" w:space="0" w:color="auto"/>
                <w:bottom w:val="none" w:sz="0" w:space="0" w:color="auto"/>
                <w:right w:val="none" w:sz="0" w:space="0" w:color="auto"/>
              </w:divBdr>
            </w:div>
          </w:divsChild>
        </w:div>
        <w:div w:id="2142724036">
          <w:marLeft w:val="0"/>
          <w:marRight w:val="0"/>
          <w:marTop w:val="0"/>
          <w:marBottom w:val="120"/>
          <w:divBdr>
            <w:top w:val="none" w:sz="0" w:space="0" w:color="auto"/>
            <w:left w:val="none" w:sz="0" w:space="0" w:color="auto"/>
            <w:bottom w:val="none" w:sz="0" w:space="0" w:color="auto"/>
            <w:right w:val="none" w:sz="0" w:space="0" w:color="auto"/>
          </w:divBdr>
          <w:divsChild>
            <w:div w:id="105685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52511">
      <w:bodyDiv w:val="1"/>
      <w:marLeft w:val="0"/>
      <w:marRight w:val="0"/>
      <w:marTop w:val="0"/>
      <w:marBottom w:val="0"/>
      <w:divBdr>
        <w:top w:val="none" w:sz="0" w:space="0" w:color="auto"/>
        <w:left w:val="none" w:sz="0" w:space="0" w:color="auto"/>
        <w:bottom w:val="none" w:sz="0" w:space="0" w:color="auto"/>
        <w:right w:val="none" w:sz="0" w:space="0" w:color="auto"/>
      </w:divBdr>
      <w:divsChild>
        <w:div w:id="82381569">
          <w:marLeft w:val="0"/>
          <w:marRight w:val="0"/>
          <w:marTop w:val="0"/>
          <w:marBottom w:val="0"/>
          <w:divBdr>
            <w:top w:val="none" w:sz="0" w:space="0" w:color="auto"/>
            <w:left w:val="none" w:sz="0" w:space="0" w:color="auto"/>
            <w:bottom w:val="none" w:sz="0" w:space="0" w:color="auto"/>
            <w:right w:val="none" w:sz="0" w:space="0" w:color="auto"/>
          </w:divBdr>
        </w:div>
        <w:div w:id="564533476">
          <w:marLeft w:val="0"/>
          <w:marRight w:val="0"/>
          <w:marTop w:val="0"/>
          <w:marBottom w:val="0"/>
          <w:divBdr>
            <w:top w:val="none" w:sz="0" w:space="0" w:color="auto"/>
            <w:left w:val="none" w:sz="0" w:space="0" w:color="auto"/>
            <w:bottom w:val="none" w:sz="0" w:space="0" w:color="auto"/>
            <w:right w:val="none" w:sz="0" w:space="0" w:color="auto"/>
          </w:divBdr>
        </w:div>
        <w:div w:id="722606702">
          <w:marLeft w:val="0"/>
          <w:marRight w:val="0"/>
          <w:marTop w:val="0"/>
          <w:marBottom w:val="0"/>
          <w:divBdr>
            <w:top w:val="none" w:sz="0" w:space="0" w:color="auto"/>
            <w:left w:val="none" w:sz="0" w:space="0" w:color="auto"/>
            <w:bottom w:val="none" w:sz="0" w:space="0" w:color="auto"/>
            <w:right w:val="none" w:sz="0" w:space="0" w:color="auto"/>
          </w:divBdr>
        </w:div>
        <w:div w:id="823090272">
          <w:marLeft w:val="0"/>
          <w:marRight w:val="0"/>
          <w:marTop w:val="0"/>
          <w:marBottom w:val="0"/>
          <w:divBdr>
            <w:top w:val="none" w:sz="0" w:space="0" w:color="auto"/>
            <w:left w:val="none" w:sz="0" w:space="0" w:color="auto"/>
            <w:bottom w:val="none" w:sz="0" w:space="0" w:color="auto"/>
            <w:right w:val="none" w:sz="0" w:space="0" w:color="auto"/>
          </w:divBdr>
        </w:div>
        <w:div w:id="1021780517">
          <w:marLeft w:val="0"/>
          <w:marRight w:val="0"/>
          <w:marTop w:val="0"/>
          <w:marBottom w:val="0"/>
          <w:divBdr>
            <w:top w:val="none" w:sz="0" w:space="0" w:color="auto"/>
            <w:left w:val="none" w:sz="0" w:space="0" w:color="auto"/>
            <w:bottom w:val="none" w:sz="0" w:space="0" w:color="auto"/>
            <w:right w:val="none" w:sz="0" w:space="0" w:color="auto"/>
          </w:divBdr>
        </w:div>
        <w:div w:id="1652752618">
          <w:marLeft w:val="0"/>
          <w:marRight w:val="0"/>
          <w:marTop w:val="0"/>
          <w:marBottom w:val="0"/>
          <w:divBdr>
            <w:top w:val="none" w:sz="0" w:space="0" w:color="auto"/>
            <w:left w:val="none" w:sz="0" w:space="0" w:color="auto"/>
            <w:bottom w:val="none" w:sz="0" w:space="0" w:color="auto"/>
            <w:right w:val="none" w:sz="0" w:space="0" w:color="auto"/>
          </w:divBdr>
        </w:div>
        <w:div w:id="1721516720">
          <w:marLeft w:val="0"/>
          <w:marRight w:val="0"/>
          <w:marTop w:val="0"/>
          <w:marBottom w:val="0"/>
          <w:divBdr>
            <w:top w:val="none" w:sz="0" w:space="0" w:color="auto"/>
            <w:left w:val="none" w:sz="0" w:space="0" w:color="auto"/>
            <w:bottom w:val="none" w:sz="0" w:space="0" w:color="auto"/>
            <w:right w:val="none" w:sz="0" w:space="0" w:color="auto"/>
          </w:divBdr>
        </w:div>
        <w:div w:id="1763525147">
          <w:marLeft w:val="0"/>
          <w:marRight w:val="0"/>
          <w:marTop w:val="0"/>
          <w:marBottom w:val="0"/>
          <w:divBdr>
            <w:top w:val="none" w:sz="0" w:space="0" w:color="auto"/>
            <w:left w:val="none" w:sz="0" w:space="0" w:color="auto"/>
            <w:bottom w:val="none" w:sz="0" w:space="0" w:color="auto"/>
            <w:right w:val="none" w:sz="0" w:space="0" w:color="auto"/>
          </w:divBdr>
        </w:div>
        <w:div w:id="1788813893">
          <w:marLeft w:val="0"/>
          <w:marRight w:val="0"/>
          <w:marTop w:val="0"/>
          <w:marBottom w:val="0"/>
          <w:divBdr>
            <w:top w:val="none" w:sz="0" w:space="0" w:color="auto"/>
            <w:left w:val="none" w:sz="0" w:space="0" w:color="auto"/>
            <w:bottom w:val="none" w:sz="0" w:space="0" w:color="auto"/>
            <w:right w:val="none" w:sz="0" w:space="0" w:color="auto"/>
          </w:divBdr>
        </w:div>
        <w:div w:id="1797142798">
          <w:marLeft w:val="0"/>
          <w:marRight w:val="0"/>
          <w:marTop w:val="0"/>
          <w:marBottom w:val="0"/>
          <w:divBdr>
            <w:top w:val="none" w:sz="0" w:space="0" w:color="auto"/>
            <w:left w:val="none" w:sz="0" w:space="0" w:color="auto"/>
            <w:bottom w:val="none" w:sz="0" w:space="0" w:color="auto"/>
            <w:right w:val="none" w:sz="0" w:space="0" w:color="auto"/>
          </w:divBdr>
        </w:div>
        <w:div w:id="2015263201">
          <w:marLeft w:val="0"/>
          <w:marRight w:val="0"/>
          <w:marTop w:val="0"/>
          <w:marBottom w:val="0"/>
          <w:divBdr>
            <w:top w:val="none" w:sz="0" w:space="0" w:color="auto"/>
            <w:left w:val="none" w:sz="0" w:space="0" w:color="auto"/>
            <w:bottom w:val="none" w:sz="0" w:space="0" w:color="auto"/>
            <w:right w:val="none" w:sz="0" w:space="0" w:color="auto"/>
          </w:divBdr>
        </w:div>
        <w:div w:id="2107848464">
          <w:marLeft w:val="0"/>
          <w:marRight w:val="0"/>
          <w:marTop w:val="0"/>
          <w:marBottom w:val="0"/>
          <w:divBdr>
            <w:top w:val="none" w:sz="0" w:space="0" w:color="auto"/>
            <w:left w:val="none" w:sz="0" w:space="0" w:color="auto"/>
            <w:bottom w:val="none" w:sz="0" w:space="0" w:color="auto"/>
            <w:right w:val="none" w:sz="0" w:space="0" w:color="auto"/>
          </w:divBdr>
        </w:div>
        <w:div w:id="2136369029">
          <w:marLeft w:val="0"/>
          <w:marRight w:val="0"/>
          <w:marTop w:val="0"/>
          <w:marBottom w:val="0"/>
          <w:divBdr>
            <w:top w:val="none" w:sz="0" w:space="0" w:color="auto"/>
            <w:left w:val="none" w:sz="0" w:space="0" w:color="auto"/>
            <w:bottom w:val="none" w:sz="0" w:space="0" w:color="auto"/>
            <w:right w:val="none" w:sz="0" w:space="0" w:color="auto"/>
          </w:divBdr>
        </w:div>
      </w:divsChild>
    </w:div>
    <w:div w:id="859195703">
      <w:bodyDiv w:val="1"/>
      <w:marLeft w:val="0"/>
      <w:marRight w:val="0"/>
      <w:marTop w:val="0"/>
      <w:marBottom w:val="0"/>
      <w:divBdr>
        <w:top w:val="none" w:sz="0" w:space="0" w:color="auto"/>
        <w:left w:val="none" w:sz="0" w:space="0" w:color="auto"/>
        <w:bottom w:val="none" w:sz="0" w:space="0" w:color="auto"/>
        <w:right w:val="none" w:sz="0" w:space="0" w:color="auto"/>
      </w:divBdr>
      <w:divsChild>
        <w:div w:id="630014236">
          <w:marLeft w:val="0"/>
          <w:marRight w:val="0"/>
          <w:marTop w:val="0"/>
          <w:marBottom w:val="0"/>
          <w:divBdr>
            <w:top w:val="none" w:sz="0" w:space="0" w:color="auto"/>
            <w:left w:val="none" w:sz="0" w:space="0" w:color="auto"/>
            <w:bottom w:val="none" w:sz="0" w:space="0" w:color="auto"/>
            <w:right w:val="none" w:sz="0" w:space="0" w:color="auto"/>
          </w:divBdr>
        </w:div>
        <w:div w:id="1726680273">
          <w:marLeft w:val="0"/>
          <w:marRight w:val="0"/>
          <w:marTop w:val="0"/>
          <w:marBottom w:val="0"/>
          <w:divBdr>
            <w:top w:val="none" w:sz="0" w:space="0" w:color="auto"/>
            <w:left w:val="none" w:sz="0" w:space="0" w:color="auto"/>
            <w:bottom w:val="none" w:sz="0" w:space="0" w:color="auto"/>
            <w:right w:val="none" w:sz="0" w:space="0" w:color="auto"/>
          </w:divBdr>
        </w:div>
      </w:divsChild>
    </w:div>
    <w:div w:id="1159268236">
      <w:bodyDiv w:val="1"/>
      <w:marLeft w:val="0"/>
      <w:marRight w:val="0"/>
      <w:marTop w:val="0"/>
      <w:marBottom w:val="0"/>
      <w:divBdr>
        <w:top w:val="none" w:sz="0" w:space="0" w:color="auto"/>
        <w:left w:val="none" w:sz="0" w:space="0" w:color="auto"/>
        <w:bottom w:val="none" w:sz="0" w:space="0" w:color="auto"/>
        <w:right w:val="none" w:sz="0" w:space="0" w:color="auto"/>
      </w:divBdr>
      <w:divsChild>
        <w:div w:id="1284456225">
          <w:marLeft w:val="0"/>
          <w:marRight w:val="0"/>
          <w:marTop w:val="0"/>
          <w:marBottom w:val="0"/>
          <w:divBdr>
            <w:top w:val="none" w:sz="0" w:space="0" w:color="auto"/>
            <w:left w:val="none" w:sz="0" w:space="0" w:color="auto"/>
            <w:bottom w:val="none" w:sz="0" w:space="0" w:color="auto"/>
            <w:right w:val="none" w:sz="0" w:space="0" w:color="auto"/>
          </w:divBdr>
        </w:div>
        <w:div w:id="1563521452">
          <w:marLeft w:val="0"/>
          <w:marRight w:val="0"/>
          <w:marTop w:val="0"/>
          <w:marBottom w:val="0"/>
          <w:divBdr>
            <w:top w:val="none" w:sz="0" w:space="0" w:color="auto"/>
            <w:left w:val="none" w:sz="0" w:space="0" w:color="auto"/>
            <w:bottom w:val="none" w:sz="0" w:space="0" w:color="auto"/>
            <w:right w:val="none" w:sz="0" w:space="0" w:color="auto"/>
          </w:divBdr>
        </w:div>
        <w:div w:id="2091803647">
          <w:marLeft w:val="0"/>
          <w:marRight w:val="0"/>
          <w:marTop w:val="0"/>
          <w:marBottom w:val="0"/>
          <w:divBdr>
            <w:top w:val="none" w:sz="0" w:space="0" w:color="auto"/>
            <w:left w:val="none" w:sz="0" w:space="0" w:color="auto"/>
            <w:bottom w:val="none" w:sz="0" w:space="0" w:color="auto"/>
            <w:right w:val="none" w:sz="0" w:space="0" w:color="auto"/>
          </w:divBdr>
        </w:div>
      </w:divsChild>
    </w:div>
    <w:div w:id="1331064227">
      <w:bodyDiv w:val="1"/>
      <w:marLeft w:val="0"/>
      <w:marRight w:val="0"/>
      <w:marTop w:val="0"/>
      <w:marBottom w:val="0"/>
      <w:divBdr>
        <w:top w:val="none" w:sz="0" w:space="0" w:color="auto"/>
        <w:left w:val="none" w:sz="0" w:space="0" w:color="auto"/>
        <w:bottom w:val="none" w:sz="0" w:space="0" w:color="auto"/>
        <w:right w:val="none" w:sz="0" w:space="0" w:color="auto"/>
      </w:divBdr>
    </w:div>
    <w:div w:id="1587231945">
      <w:bodyDiv w:val="1"/>
      <w:marLeft w:val="0"/>
      <w:marRight w:val="0"/>
      <w:marTop w:val="0"/>
      <w:marBottom w:val="0"/>
      <w:divBdr>
        <w:top w:val="none" w:sz="0" w:space="0" w:color="auto"/>
        <w:left w:val="none" w:sz="0" w:space="0" w:color="auto"/>
        <w:bottom w:val="none" w:sz="0" w:space="0" w:color="auto"/>
        <w:right w:val="none" w:sz="0" w:space="0" w:color="auto"/>
      </w:divBdr>
    </w:div>
    <w:div w:id="1599286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SharedWithUsers xmlns="263eb5da-2fbb-442b-8ecc-8a249418e2b8">
      <UserInfo>
        <DisplayName/>
        <AccountId xsi:nil="true"/>
        <AccountType/>
      </UserInfo>
    </SharedWithUsers>
    <MediaLengthInSeconds xmlns="f4e7b1d2-d9d8-4be6-a468-264bc75ebb9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14D01-3D51-4F4A-9352-327B0F9A2D8A}">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CFC9D610-7CC0-4647-863B-7DDF8205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72A06-4475-4E88-BD4E-1C521C1C77E3}">
  <ds:schemaRefs>
    <ds:schemaRef ds:uri="http://schemas.microsoft.com/sharepoint/v3/contenttype/forms"/>
  </ds:schemaRefs>
</ds:datastoreItem>
</file>

<file path=customXml/itemProps4.xml><?xml version="1.0" encoding="utf-8"?>
<ds:datastoreItem xmlns:ds="http://schemas.openxmlformats.org/officeDocument/2006/customXml" ds:itemID="{0CD175DE-88CF-4FCB-97D9-57A2E3B4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6662</Words>
  <Characters>36641</Characters>
  <Application>Microsoft Office Word</Application>
  <DocSecurity>0</DocSecurity>
  <Lines>305</Lines>
  <Paragraphs>86</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Fagiony Patiño Vargas</dc:creator>
  <cp:keywords/>
  <dc:description/>
  <cp:lastModifiedBy>Hermides Alonso Gaviria Ocampo</cp:lastModifiedBy>
  <cp:revision>6</cp:revision>
  <dcterms:created xsi:type="dcterms:W3CDTF">2023-03-28T13:24:00Z</dcterms:created>
  <dcterms:modified xsi:type="dcterms:W3CDTF">2023-06-23T13:27:00Z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2022-03-15T00:00:00Z</vt:filetime>
  </property>
  <property fmtid="{D5CDD505-2E9C-101B-9397-08002B2CF9AE}" pid="3" name="Creator">
    <vt:lpwstr>Microsoft® Word 2016</vt:lpwstr>
  </property>
  <property fmtid="{D5CDD505-2E9C-101B-9397-08002B2CF9AE}" pid="4" name="LastSaved">
    <vt:filetime>2022-05-27T00:00:00Z</vt:filetime>
  </property>
  <property fmtid="{D5CDD505-2E9C-101B-9397-08002B2CF9AE}" pid="5" name="ContentTypeId">
    <vt:lpwstr>0x010100CCD5AFAD2AB8B04697BA6D3B76A92F30</vt:lpwstr>
  </property>
  <property fmtid="{D5CDD505-2E9C-101B-9397-08002B2CF9AE}" pid="6" name="Order">
    <vt:r8>311300</vt:r8>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MediaServiceImageTags">
    <vt:lpwstr/>
  </property>
</Properties>
</file>