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DA9C6" w14:textId="77777777" w:rsidR="00AE2E5D" w:rsidRPr="00AE2E5D" w:rsidRDefault="00AE2E5D" w:rsidP="00AE2E5D">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bookmarkStart w:id="0" w:name="_GoBack"/>
      <w:bookmarkEnd w:id="0"/>
      <w:r w:rsidRPr="00AE2E5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46D2DD" w14:textId="77777777" w:rsidR="00AE2E5D" w:rsidRPr="00AE2E5D" w:rsidRDefault="00AE2E5D" w:rsidP="00AE2E5D">
      <w:pPr>
        <w:widowControl w:val="0"/>
        <w:autoSpaceDE w:val="0"/>
        <w:autoSpaceDN w:val="0"/>
        <w:jc w:val="both"/>
        <w:rPr>
          <w:rFonts w:ascii="Arial" w:eastAsia="Arial MT" w:hAnsi="Arial" w:cs="Arial"/>
          <w:sz w:val="20"/>
          <w:szCs w:val="20"/>
          <w:lang w:val="es-419" w:eastAsia="en-US"/>
        </w:rPr>
      </w:pPr>
    </w:p>
    <w:p w14:paraId="2B3EDDD3" w14:textId="38A57947" w:rsidR="00AE2E5D" w:rsidRPr="00AE2E5D" w:rsidRDefault="00AE2E5D" w:rsidP="00AE2E5D">
      <w:pPr>
        <w:widowControl w:val="0"/>
        <w:autoSpaceDE w:val="0"/>
        <w:autoSpaceDN w:val="0"/>
        <w:jc w:val="both"/>
        <w:rPr>
          <w:rFonts w:ascii="Arial" w:eastAsia="Arial MT" w:hAnsi="Arial" w:cs="Arial"/>
          <w:sz w:val="20"/>
          <w:szCs w:val="20"/>
          <w:lang w:val="es-419" w:eastAsia="en-US"/>
        </w:rPr>
      </w:pPr>
      <w:r w:rsidRPr="00AE2E5D">
        <w:rPr>
          <w:rFonts w:ascii="Arial" w:eastAsia="Arial MT" w:hAnsi="Arial" w:cs="Arial"/>
          <w:sz w:val="20"/>
          <w:szCs w:val="20"/>
          <w:lang w:val="es-419" w:eastAsia="en-US"/>
        </w:rPr>
        <w:t>Radicación</w:t>
      </w:r>
      <w:r w:rsidRPr="00AE2E5D">
        <w:rPr>
          <w:rFonts w:ascii="Arial" w:eastAsia="Arial MT" w:hAnsi="Arial" w:cs="Arial"/>
          <w:sz w:val="20"/>
          <w:szCs w:val="20"/>
          <w:lang w:val="es-419" w:eastAsia="en-US"/>
        </w:rPr>
        <w:tab/>
        <w:t>66594</w:t>
      </w:r>
      <w:r w:rsidR="00E43F42">
        <w:rPr>
          <w:rFonts w:ascii="Arial" w:eastAsia="Arial MT" w:hAnsi="Arial" w:cs="Arial"/>
          <w:sz w:val="20"/>
          <w:szCs w:val="20"/>
          <w:lang w:val="es-419" w:eastAsia="en-US"/>
        </w:rPr>
        <w:t>-</w:t>
      </w:r>
      <w:r w:rsidRPr="00AE2E5D">
        <w:rPr>
          <w:rFonts w:ascii="Arial" w:eastAsia="Arial MT" w:hAnsi="Arial" w:cs="Arial"/>
          <w:sz w:val="20"/>
          <w:szCs w:val="20"/>
          <w:lang w:val="es-419" w:eastAsia="en-US"/>
        </w:rPr>
        <w:t>31</w:t>
      </w:r>
      <w:r w:rsidR="00E43F42">
        <w:rPr>
          <w:rFonts w:ascii="Arial" w:eastAsia="Arial MT" w:hAnsi="Arial" w:cs="Arial"/>
          <w:sz w:val="20"/>
          <w:szCs w:val="20"/>
          <w:lang w:val="es-419" w:eastAsia="en-US"/>
        </w:rPr>
        <w:t>-</w:t>
      </w:r>
      <w:r w:rsidRPr="00AE2E5D">
        <w:rPr>
          <w:rFonts w:ascii="Arial" w:eastAsia="Arial MT" w:hAnsi="Arial" w:cs="Arial"/>
          <w:sz w:val="20"/>
          <w:szCs w:val="20"/>
          <w:lang w:val="es-419" w:eastAsia="en-US"/>
        </w:rPr>
        <w:t>89</w:t>
      </w:r>
      <w:r w:rsidR="00E43F42">
        <w:rPr>
          <w:rFonts w:ascii="Arial" w:eastAsia="Arial MT" w:hAnsi="Arial" w:cs="Arial"/>
          <w:sz w:val="20"/>
          <w:szCs w:val="20"/>
          <w:lang w:val="es-419" w:eastAsia="en-US"/>
        </w:rPr>
        <w:t>-</w:t>
      </w:r>
      <w:r w:rsidRPr="00AE2E5D">
        <w:rPr>
          <w:rFonts w:ascii="Arial" w:eastAsia="Arial MT" w:hAnsi="Arial" w:cs="Arial"/>
          <w:sz w:val="20"/>
          <w:szCs w:val="20"/>
          <w:lang w:val="es-419" w:eastAsia="en-US"/>
        </w:rPr>
        <w:t>001</w:t>
      </w:r>
      <w:r w:rsidR="00E43F42">
        <w:rPr>
          <w:rFonts w:ascii="Arial" w:eastAsia="Arial MT" w:hAnsi="Arial" w:cs="Arial"/>
          <w:sz w:val="20"/>
          <w:szCs w:val="20"/>
          <w:lang w:val="es-419" w:eastAsia="en-US"/>
        </w:rPr>
        <w:t>-</w:t>
      </w:r>
      <w:r w:rsidRPr="00AE2E5D">
        <w:rPr>
          <w:rFonts w:ascii="Arial" w:eastAsia="Arial MT" w:hAnsi="Arial" w:cs="Arial"/>
          <w:sz w:val="20"/>
          <w:szCs w:val="20"/>
          <w:lang w:val="es-419" w:eastAsia="en-US"/>
        </w:rPr>
        <w:t>2021</w:t>
      </w:r>
      <w:r w:rsidR="00E43F42">
        <w:rPr>
          <w:rFonts w:ascii="Arial" w:eastAsia="Arial MT" w:hAnsi="Arial" w:cs="Arial"/>
          <w:sz w:val="20"/>
          <w:szCs w:val="20"/>
          <w:lang w:val="es-419" w:eastAsia="en-US"/>
        </w:rPr>
        <w:t>-</w:t>
      </w:r>
      <w:r w:rsidRPr="00AE2E5D">
        <w:rPr>
          <w:rFonts w:ascii="Arial" w:eastAsia="Arial MT" w:hAnsi="Arial" w:cs="Arial"/>
          <w:sz w:val="20"/>
          <w:szCs w:val="20"/>
          <w:lang w:val="es-419" w:eastAsia="en-US"/>
        </w:rPr>
        <w:t>00059</w:t>
      </w:r>
      <w:r w:rsidR="00E43F42">
        <w:rPr>
          <w:rFonts w:ascii="Arial" w:eastAsia="Arial MT" w:hAnsi="Arial" w:cs="Arial"/>
          <w:sz w:val="20"/>
          <w:szCs w:val="20"/>
          <w:lang w:val="es-419" w:eastAsia="en-US"/>
        </w:rPr>
        <w:t>-</w:t>
      </w:r>
      <w:r w:rsidRPr="00AE2E5D">
        <w:rPr>
          <w:rFonts w:ascii="Arial" w:eastAsia="Arial MT" w:hAnsi="Arial" w:cs="Arial"/>
          <w:sz w:val="20"/>
          <w:szCs w:val="20"/>
          <w:lang w:val="es-419" w:eastAsia="en-US"/>
        </w:rPr>
        <w:t>01</w:t>
      </w:r>
    </w:p>
    <w:p w14:paraId="25D0B07C" w14:textId="13C9E42C" w:rsidR="00AE2E5D" w:rsidRPr="00AE2E5D" w:rsidRDefault="00AE2E5D" w:rsidP="00AE2E5D">
      <w:pPr>
        <w:widowControl w:val="0"/>
        <w:autoSpaceDE w:val="0"/>
        <w:autoSpaceDN w:val="0"/>
        <w:jc w:val="both"/>
        <w:rPr>
          <w:rFonts w:ascii="Arial" w:eastAsia="Arial MT" w:hAnsi="Arial" w:cs="Arial"/>
          <w:sz w:val="20"/>
          <w:szCs w:val="20"/>
          <w:lang w:val="es-419" w:eastAsia="en-US"/>
        </w:rPr>
      </w:pPr>
      <w:r w:rsidRPr="00AE2E5D">
        <w:rPr>
          <w:rFonts w:ascii="Arial" w:eastAsia="Arial MT" w:hAnsi="Arial" w:cs="Arial"/>
          <w:sz w:val="20"/>
          <w:szCs w:val="20"/>
          <w:lang w:val="es-419" w:eastAsia="en-US"/>
        </w:rPr>
        <w:t>Asunto</w:t>
      </w:r>
      <w:r w:rsidR="00D00948">
        <w:rPr>
          <w:rFonts w:ascii="Arial" w:eastAsia="Arial MT" w:hAnsi="Arial" w:cs="Arial"/>
          <w:sz w:val="20"/>
          <w:szCs w:val="20"/>
          <w:lang w:val="es-419" w:eastAsia="en-US"/>
        </w:rPr>
        <w:tab/>
      </w:r>
      <w:r w:rsidRPr="00AE2E5D">
        <w:rPr>
          <w:rFonts w:ascii="Arial" w:eastAsia="Arial MT" w:hAnsi="Arial" w:cs="Arial"/>
          <w:sz w:val="20"/>
          <w:szCs w:val="20"/>
          <w:lang w:val="es-419" w:eastAsia="en-US"/>
        </w:rPr>
        <w:tab/>
        <w:t>Liquidación Sociedad Patrimonial entre compañeros permanentes</w:t>
      </w:r>
      <w:r w:rsidR="003E668B">
        <w:rPr>
          <w:rFonts w:ascii="Arial" w:eastAsia="Arial MT" w:hAnsi="Arial" w:cs="Arial"/>
          <w:sz w:val="20"/>
          <w:szCs w:val="20"/>
          <w:lang w:val="es-419" w:eastAsia="en-US"/>
        </w:rPr>
        <w:t xml:space="preserve"> -</w:t>
      </w:r>
      <w:r w:rsidRPr="00AE2E5D">
        <w:rPr>
          <w:rFonts w:ascii="Arial" w:eastAsia="Arial MT" w:hAnsi="Arial" w:cs="Arial"/>
          <w:sz w:val="20"/>
          <w:szCs w:val="20"/>
          <w:lang w:val="es-419" w:eastAsia="en-US"/>
        </w:rPr>
        <w:t xml:space="preserve"> Apelación de auto </w:t>
      </w:r>
    </w:p>
    <w:p w14:paraId="520F4DCD" w14:textId="77777777" w:rsidR="00AE2E5D" w:rsidRPr="00AE2E5D" w:rsidRDefault="00AE2E5D" w:rsidP="00AE2E5D">
      <w:pPr>
        <w:widowControl w:val="0"/>
        <w:autoSpaceDE w:val="0"/>
        <w:autoSpaceDN w:val="0"/>
        <w:jc w:val="both"/>
        <w:rPr>
          <w:rFonts w:ascii="Arial" w:eastAsia="Arial MT" w:hAnsi="Arial" w:cs="Arial"/>
          <w:sz w:val="20"/>
          <w:szCs w:val="20"/>
          <w:lang w:val="es-419" w:eastAsia="en-US"/>
        </w:rPr>
      </w:pPr>
      <w:r w:rsidRPr="00AE2E5D">
        <w:rPr>
          <w:rFonts w:ascii="Arial" w:eastAsia="Arial MT" w:hAnsi="Arial" w:cs="Arial"/>
          <w:sz w:val="20"/>
          <w:szCs w:val="20"/>
          <w:lang w:val="es-419" w:eastAsia="en-US"/>
        </w:rPr>
        <w:t>Proviene</w:t>
      </w:r>
      <w:r w:rsidRPr="00AE2E5D">
        <w:rPr>
          <w:rFonts w:ascii="Arial" w:eastAsia="Arial MT" w:hAnsi="Arial" w:cs="Arial"/>
          <w:sz w:val="20"/>
          <w:szCs w:val="20"/>
          <w:lang w:val="es-419" w:eastAsia="en-US"/>
        </w:rPr>
        <w:tab/>
        <w:t>Juzgado Promiscuo del Circuito Quinchía-Risaralda</w:t>
      </w:r>
    </w:p>
    <w:p w14:paraId="302899A0" w14:textId="60432A77" w:rsidR="00AE2E5D" w:rsidRPr="00AE2E5D" w:rsidRDefault="00AE2E5D" w:rsidP="00AE2E5D">
      <w:pPr>
        <w:widowControl w:val="0"/>
        <w:autoSpaceDE w:val="0"/>
        <w:autoSpaceDN w:val="0"/>
        <w:jc w:val="both"/>
        <w:rPr>
          <w:rFonts w:ascii="Arial" w:eastAsia="Arial MT" w:hAnsi="Arial" w:cs="Arial"/>
          <w:sz w:val="20"/>
          <w:szCs w:val="20"/>
          <w:lang w:val="es-419" w:eastAsia="en-US"/>
        </w:rPr>
      </w:pPr>
      <w:r w:rsidRPr="00AE2E5D">
        <w:rPr>
          <w:rFonts w:ascii="Arial" w:eastAsia="Arial MT" w:hAnsi="Arial" w:cs="Arial"/>
          <w:sz w:val="20"/>
          <w:szCs w:val="20"/>
          <w:lang w:val="es-419" w:eastAsia="en-US"/>
        </w:rPr>
        <w:t>Demandante</w:t>
      </w:r>
      <w:r w:rsidR="00D00948">
        <w:rPr>
          <w:rFonts w:ascii="Arial" w:eastAsia="Arial MT" w:hAnsi="Arial" w:cs="Arial"/>
          <w:sz w:val="20"/>
          <w:szCs w:val="20"/>
          <w:lang w:val="es-419" w:eastAsia="en-US"/>
        </w:rPr>
        <w:tab/>
      </w:r>
      <w:r w:rsidRPr="00AE2E5D">
        <w:rPr>
          <w:rFonts w:ascii="Arial" w:eastAsia="Arial MT" w:hAnsi="Arial" w:cs="Arial"/>
          <w:sz w:val="20"/>
          <w:szCs w:val="20"/>
          <w:lang w:val="es-419" w:eastAsia="en-US"/>
        </w:rPr>
        <w:t>Luz Adriana Calvo Guevara</w:t>
      </w:r>
    </w:p>
    <w:p w14:paraId="0AB4C957" w14:textId="04126F89" w:rsidR="00AE2E5D" w:rsidRPr="00AE2E5D" w:rsidRDefault="00AE2E5D" w:rsidP="00AE2E5D">
      <w:pPr>
        <w:widowControl w:val="0"/>
        <w:autoSpaceDE w:val="0"/>
        <w:autoSpaceDN w:val="0"/>
        <w:jc w:val="both"/>
        <w:rPr>
          <w:rFonts w:ascii="Arial" w:eastAsia="Arial MT" w:hAnsi="Arial" w:cs="Arial"/>
          <w:sz w:val="20"/>
          <w:szCs w:val="20"/>
          <w:lang w:val="es-419" w:eastAsia="en-US"/>
        </w:rPr>
      </w:pPr>
      <w:r w:rsidRPr="00AE2E5D">
        <w:rPr>
          <w:rFonts w:ascii="Arial" w:eastAsia="Arial MT" w:hAnsi="Arial" w:cs="Arial"/>
          <w:sz w:val="20"/>
          <w:szCs w:val="20"/>
          <w:lang w:val="es-419" w:eastAsia="en-US"/>
        </w:rPr>
        <w:t>Demandado</w:t>
      </w:r>
      <w:r w:rsidR="00D00948">
        <w:rPr>
          <w:rFonts w:ascii="Arial" w:eastAsia="Arial MT" w:hAnsi="Arial" w:cs="Arial"/>
          <w:sz w:val="20"/>
          <w:szCs w:val="20"/>
          <w:lang w:val="es-419" w:eastAsia="en-US"/>
        </w:rPr>
        <w:tab/>
      </w:r>
      <w:r w:rsidRPr="00AE2E5D">
        <w:rPr>
          <w:rFonts w:ascii="Arial" w:eastAsia="Arial MT" w:hAnsi="Arial" w:cs="Arial"/>
          <w:sz w:val="20"/>
          <w:szCs w:val="20"/>
          <w:lang w:val="es-419" w:eastAsia="en-US"/>
        </w:rPr>
        <w:t>Liber Alonso Manso López</w:t>
      </w:r>
    </w:p>
    <w:p w14:paraId="229E6B95" w14:textId="77777777" w:rsidR="00AE2E5D" w:rsidRPr="00AE2E5D" w:rsidRDefault="00AE2E5D" w:rsidP="00AE2E5D">
      <w:pPr>
        <w:widowControl w:val="0"/>
        <w:autoSpaceDE w:val="0"/>
        <w:autoSpaceDN w:val="0"/>
        <w:jc w:val="both"/>
        <w:rPr>
          <w:rFonts w:ascii="Arial" w:eastAsia="Arial MT" w:hAnsi="Arial" w:cs="Arial"/>
          <w:sz w:val="20"/>
          <w:szCs w:val="20"/>
          <w:lang w:val="es-419" w:eastAsia="en-US"/>
        </w:rPr>
      </w:pPr>
    </w:p>
    <w:p w14:paraId="32920301" w14:textId="1CDD578C" w:rsidR="00AE2E5D" w:rsidRPr="00AE2E5D" w:rsidRDefault="00632004" w:rsidP="00AE2E5D">
      <w:pPr>
        <w:widowControl w:val="0"/>
        <w:autoSpaceDE w:val="0"/>
        <w:autoSpaceDN w:val="0"/>
        <w:jc w:val="both"/>
        <w:rPr>
          <w:rFonts w:ascii="Arial" w:hAnsi="Arial" w:cs="Arial"/>
          <w:b/>
          <w:sz w:val="20"/>
          <w:szCs w:val="20"/>
          <w:lang w:val="es-ES"/>
        </w:rPr>
      </w:pPr>
      <w:r w:rsidRPr="00AE2E5D">
        <w:rPr>
          <w:rFonts w:ascii="Arial" w:hAnsi="Arial" w:cs="Arial"/>
          <w:b/>
          <w:bCs/>
          <w:iCs/>
          <w:sz w:val="20"/>
          <w:szCs w:val="20"/>
          <w:u w:val="single"/>
          <w:lang w:val="es-419" w:eastAsia="fr-FR"/>
        </w:rPr>
        <w:t>TEMAS:</w:t>
      </w:r>
      <w:r w:rsidRPr="00AE2E5D">
        <w:rPr>
          <w:rFonts w:ascii="Arial" w:hAnsi="Arial" w:cs="Arial"/>
          <w:b/>
          <w:bCs/>
          <w:iCs/>
          <w:sz w:val="20"/>
          <w:szCs w:val="20"/>
          <w:lang w:val="es-419" w:eastAsia="fr-FR"/>
        </w:rPr>
        <w:tab/>
      </w:r>
      <w:r>
        <w:rPr>
          <w:rFonts w:ascii="Arial" w:hAnsi="Arial" w:cs="Arial"/>
          <w:b/>
          <w:bCs/>
          <w:iCs/>
          <w:sz w:val="20"/>
          <w:szCs w:val="20"/>
          <w:lang w:val="es-419" w:eastAsia="fr-FR"/>
        </w:rPr>
        <w:t xml:space="preserve">LIQUIDACIÓN DE SOCIEDAD PATRIMONIAL / FASES / LA DE INVENTARIO Y AVALÚOS / LA PARTITIVA / </w:t>
      </w:r>
      <w:r w:rsidRPr="00D00948">
        <w:rPr>
          <w:rFonts w:ascii="Arial" w:eastAsia="Arial MT" w:hAnsi="Arial" w:cs="Arial"/>
          <w:b/>
          <w:sz w:val="20"/>
          <w:szCs w:val="20"/>
          <w:lang w:val="es-419" w:eastAsia="en-US"/>
        </w:rPr>
        <w:t xml:space="preserve">COSTUMBRE MERCANTIL </w:t>
      </w:r>
      <w:r w:rsidRPr="00AE2E5D">
        <w:rPr>
          <w:rFonts w:ascii="Arial" w:hAnsi="Arial" w:cs="Arial"/>
          <w:b/>
          <w:bCs/>
          <w:iCs/>
          <w:sz w:val="20"/>
          <w:szCs w:val="20"/>
          <w:lang w:val="es-419" w:eastAsia="fr-FR"/>
        </w:rPr>
        <w:t xml:space="preserve">/ </w:t>
      </w:r>
      <w:r>
        <w:rPr>
          <w:rFonts w:ascii="Arial" w:hAnsi="Arial" w:cs="Arial"/>
          <w:b/>
          <w:bCs/>
          <w:iCs/>
          <w:sz w:val="20"/>
          <w:szCs w:val="20"/>
          <w:lang w:val="es-419" w:eastAsia="fr-FR"/>
        </w:rPr>
        <w:t>DEBE ACREDITARSE PARA SER ADMITIDA COMO PRUEBA.</w:t>
      </w:r>
    </w:p>
    <w:p w14:paraId="268A08F8" w14:textId="77777777" w:rsidR="00AE2E5D" w:rsidRPr="00AE2E5D" w:rsidRDefault="00AE2E5D" w:rsidP="00AE2E5D">
      <w:pPr>
        <w:overflowPunct w:val="0"/>
        <w:autoSpaceDE w:val="0"/>
        <w:autoSpaceDN w:val="0"/>
        <w:adjustRightInd w:val="0"/>
        <w:jc w:val="both"/>
        <w:rPr>
          <w:rFonts w:ascii="Arial" w:hAnsi="Arial" w:cs="Arial"/>
          <w:sz w:val="20"/>
          <w:szCs w:val="20"/>
          <w:lang w:val="es-ES"/>
        </w:rPr>
      </w:pPr>
    </w:p>
    <w:p w14:paraId="36A67E71" w14:textId="77777777" w:rsidR="004B2093" w:rsidRPr="004B2093" w:rsidRDefault="004B2093" w:rsidP="004B2093">
      <w:pPr>
        <w:overflowPunct w:val="0"/>
        <w:autoSpaceDE w:val="0"/>
        <w:autoSpaceDN w:val="0"/>
        <w:adjustRightInd w:val="0"/>
        <w:jc w:val="both"/>
        <w:rPr>
          <w:rFonts w:ascii="Arial" w:hAnsi="Arial" w:cs="Arial"/>
          <w:sz w:val="20"/>
          <w:szCs w:val="20"/>
          <w:lang w:val="es-ES"/>
        </w:rPr>
      </w:pPr>
      <w:r w:rsidRPr="004B2093">
        <w:rPr>
          <w:rFonts w:ascii="Arial" w:hAnsi="Arial" w:cs="Arial"/>
          <w:sz w:val="20"/>
          <w:szCs w:val="20"/>
          <w:lang w:val="es-ES"/>
        </w:rPr>
        <w:t xml:space="preserve">La jurisprudencia en los procesos </w:t>
      </w:r>
      <w:proofErr w:type="spellStart"/>
      <w:r w:rsidRPr="004B2093">
        <w:rPr>
          <w:rFonts w:ascii="Arial" w:hAnsi="Arial" w:cs="Arial"/>
          <w:sz w:val="20"/>
          <w:szCs w:val="20"/>
          <w:lang w:val="es-ES"/>
        </w:rPr>
        <w:t>liquidatorios</w:t>
      </w:r>
      <w:proofErr w:type="spellEnd"/>
      <w:r w:rsidRPr="004B2093">
        <w:rPr>
          <w:rFonts w:ascii="Arial" w:hAnsi="Arial" w:cs="Arial"/>
          <w:sz w:val="20"/>
          <w:szCs w:val="20"/>
          <w:lang w:val="es-ES"/>
        </w:rPr>
        <w:t>, en especial, la sociedad patrimonial ha identificado 2 fases:</w:t>
      </w:r>
    </w:p>
    <w:p w14:paraId="2C4D7737" w14:textId="77777777" w:rsidR="004B2093" w:rsidRPr="004B2093" w:rsidRDefault="004B2093" w:rsidP="004B2093">
      <w:pPr>
        <w:overflowPunct w:val="0"/>
        <w:autoSpaceDE w:val="0"/>
        <w:autoSpaceDN w:val="0"/>
        <w:adjustRightInd w:val="0"/>
        <w:jc w:val="both"/>
        <w:rPr>
          <w:rFonts w:ascii="Arial" w:hAnsi="Arial" w:cs="Arial"/>
          <w:sz w:val="20"/>
          <w:szCs w:val="20"/>
          <w:lang w:val="es-ES"/>
        </w:rPr>
      </w:pPr>
    </w:p>
    <w:p w14:paraId="1886D023" w14:textId="189CD39B" w:rsidR="00AE2E5D" w:rsidRPr="00AE2E5D" w:rsidRDefault="004B2093" w:rsidP="004B2093">
      <w:pPr>
        <w:overflowPunct w:val="0"/>
        <w:autoSpaceDE w:val="0"/>
        <w:autoSpaceDN w:val="0"/>
        <w:adjustRightInd w:val="0"/>
        <w:jc w:val="both"/>
        <w:rPr>
          <w:rFonts w:ascii="Arial" w:hAnsi="Arial" w:cs="Arial"/>
          <w:sz w:val="20"/>
          <w:szCs w:val="20"/>
          <w:lang w:val="es-ES"/>
        </w:rPr>
      </w:pPr>
      <w:r w:rsidRPr="004B2093">
        <w:rPr>
          <w:rFonts w:ascii="Arial" w:hAnsi="Arial" w:cs="Arial"/>
          <w:sz w:val="20"/>
          <w:szCs w:val="20"/>
          <w:lang w:val="es-ES"/>
        </w:rPr>
        <w:t xml:space="preserve">De entrada es imperioso resaltar la importancia que en los procesos </w:t>
      </w:r>
      <w:proofErr w:type="spellStart"/>
      <w:r w:rsidRPr="004B2093">
        <w:rPr>
          <w:rFonts w:ascii="Arial" w:hAnsi="Arial" w:cs="Arial"/>
          <w:sz w:val="20"/>
          <w:szCs w:val="20"/>
          <w:lang w:val="es-ES"/>
        </w:rPr>
        <w:t>liquidatorios</w:t>
      </w:r>
      <w:proofErr w:type="spellEnd"/>
      <w:r w:rsidRPr="004B2093">
        <w:rPr>
          <w:rFonts w:ascii="Arial" w:hAnsi="Arial" w:cs="Arial"/>
          <w:sz w:val="20"/>
          <w:szCs w:val="20"/>
          <w:lang w:val="es-ES"/>
        </w:rPr>
        <w:t xml:space="preserve">, especialmente, en los de sociedades conyugales o patrimoniales entre compañeros permanentes, tienen sus dos fases centrales: 1. La de inventarios y avalúos; y 2. La partitiva, </w:t>
      </w:r>
      <w:proofErr w:type="spellStart"/>
      <w:r w:rsidRPr="004B2093">
        <w:rPr>
          <w:rFonts w:ascii="Arial" w:hAnsi="Arial" w:cs="Arial"/>
          <w:sz w:val="20"/>
          <w:szCs w:val="20"/>
          <w:lang w:val="es-ES"/>
        </w:rPr>
        <w:t>liquidatoria</w:t>
      </w:r>
      <w:proofErr w:type="spellEnd"/>
      <w:r w:rsidRPr="004B2093">
        <w:rPr>
          <w:rFonts w:ascii="Arial" w:hAnsi="Arial" w:cs="Arial"/>
          <w:sz w:val="20"/>
          <w:szCs w:val="20"/>
          <w:lang w:val="es-ES"/>
        </w:rPr>
        <w:t xml:space="preserve"> o adjudicativa</w:t>
      </w:r>
      <w:r w:rsidR="0010303E">
        <w:rPr>
          <w:rFonts w:ascii="Arial" w:hAnsi="Arial" w:cs="Arial"/>
          <w:sz w:val="20"/>
          <w:szCs w:val="20"/>
          <w:lang w:val="es-ES"/>
        </w:rPr>
        <w:t>…</w:t>
      </w:r>
    </w:p>
    <w:p w14:paraId="06EB917B" w14:textId="77777777" w:rsidR="00AE2E5D" w:rsidRPr="00AE2E5D" w:rsidRDefault="00AE2E5D" w:rsidP="00AE2E5D">
      <w:pPr>
        <w:overflowPunct w:val="0"/>
        <w:autoSpaceDE w:val="0"/>
        <w:autoSpaceDN w:val="0"/>
        <w:adjustRightInd w:val="0"/>
        <w:jc w:val="both"/>
        <w:rPr>
          <w:rFonts w:ascii="Arial" w:hAnsi="Arial" w:cs="Arial"/>
          <w:sz w:val="20"/>
          <w:szCs w:val="20"/>
          <w:lang w:val="es-ES"/>
        </w:rPr>
      </w:pPr>
    </w:p>
    <w:p w14:paraId="31AFF7EC" w14:textId="4842E8D1" w:rsidR="00AE2E5D" w:rsidRPr="00AE2E5D" w:rsidRDefault="00782463" w:rsidP="00AE2E5D">
      <w:pPr>
        <w:overflowPunct w:val="0"/>
        <w:autoSpaceDE w:val="0"/>
        <w:autoSpaceDN w:val="0"/>
        <w:adjustRightInd w:val="0"/>
        <w:jc w:val="both"/>
        <w:rPr>
          <w:rFonts w:ascii="Arial" w:hAnsi="Arial" w:cs="Arial"/>
          <w:sz w:val="20"/>
          <w:szCs w:val="20"/>
          <w:lang w:val="es-ES"/>
        </w:rPr>
      </w:pPr>
      <w:r w:rsidRPr="00782463">
        <w:rPr>
          <w:rFonts w:ascii="Arial" w:hAnsi="Arial" w:cs="Arial"/>
          <w:sz w:val="20"/>
          <w:szCs w:val="20"/>
          <w:lang w:val="es-ES"/>
        </w:rPr>
        <w:t>Atendiendo lo dispuesto en el artículo 1 de la Ley 28 de 1932, el argumento central del apelante está orientado que se excluya la cuota que tenía sobre el referido vehículo como bien social en la medida en que el mueble en mención fue vendido a su madre en la fecha de celebración de la compraventa, esto es 17 de junio de 2015, y no en la época en que se materializó el traspaso (27 de octubre de 2020), bajo el entendido de que en el municipio de Quinchía es costumbre que la compraventa de vehículos se agote con la entrega del dinero y del vehículo, con independencia del referido traspaso.</w:t>
      </w:r>
      <w:r w:rsidR="005D33B8">
        <w:rPr>
          <w:rFonts w:ascii="Arial" w:hAnsi="Arial" w:cs="Arial"/>
          <w:sz w:val="20"/>
          <w:szCs w:val="20"/>
          <w:lang w:val="es-ES"/>
        </w:rPr>
        <w:t xml:space="preserve"> (…)</w:t>
      </w:r>
    </w:p>
    <w:p w14:paraId="46C6EEFA" w14:textId="77777777" w:rsidR="00AE2E5D" w:rsidRPr="00AE2E5D" w:rsidRDefault="00AE2E5D" w:rsidP="00AE2E5D">
      <w:pPr>
        <w:overflowPunct w:val="0"/>
        <w:autoSpaceDE w:val="0"/>
        <w:autoSpaceDN w:val="0"/>
        <w:adjustRightInd w:val="0"/>
        <w:jc w:val="both"/>
        <w:rPr>
          <w:rFonts w:ascii="Arial" w:hAnsi="Arial" w:cs="Arial"/>
          <w:sz w:val="20"/>
          <w:szCs w:val="20"/>
          <w:lang w:val="es-ES"/>
        </w:rPr>
      </w:pPr>
    </w:p>
    <w:p w14:paraId="58CAC948" w14:textId="68B7D8AE" w:rsidR="00AE2E5D" w:rsidRDefault="005D33B8" w:rsidP="00AE2E5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5D33B8">
        <w:rPr>
          <w:rFonts w:ascii="Arial" w:hAnsi="Arial" w:cs="Arial"/>
          <w:sz w:val="20"/>
          <w:szCs w:val="20"/>
          <w:lang w:val="es-ES"/>
        </w:rPr>
        <w:t>se limitó el apelante a descansar su postura en una costumbre mercantil que en las postrimerías del trámite vino a alegar, sin demostrarla. En efecto, recuérdese que de conformidad con los artículos 178 de nuestro estatuto procesal la costumbre debe acreditarse con “documentos, copias de decisiones judiciales definitivas que demuestren su existencia y vigencia o con un conjunto de testimonios”</w:t>
      </w:r>
      <w:r>
        <w:rPr>
          <w:rFonts w:ascii="Arial" w:hAnsi="Arial" w:cs="Arial"/>
          <w:sz w:val="20"/>
          <w:szCs w:val="20"/>
          <w:lang w:val="es-ES"/>
        </w:rPr>
        <w:t xml:space="preserve"> …</w:t>
      </w:r>
    </w:p>
    <w:p w14:paraId="1C2065AB" w14:textId="21E91E4D" w:rsidR="005D33B8" w:rsidRDefault="005D33B8" w:rsidP="00AE2E5D">
      <w:pPr>
        <w:overflowPunct w:val="0"/>
        <w:autoSpaceDE w:val="0"/>
        <w:autoSpaceDN w:val="0"/>
        <w:adjustRightInd w:val="0"/>
        <w:jc w:val="both"/>
        <w:rPr>
          <w:rFonts w:ascii="Arial" w:hAnsi="Arial" w:cs="Arial"/>
          <w:sz w:val="20"/>
          <w:szCs w:val="20"/>
          <w:lang w:val="es-ES"/>
        </w:rPr>
      </w:pPr>
    </w:p>
    <w:p w14:paraId="073C26E6" w14:textId="66500394" w:rsidR="005D33B8" w:rsidRDefault="0084688B" w:rsidP="00AE2E5D">
      <w:pPr>
        <w:overflowPunct w:val="0"/>
        <w:autoSpaceDE w:val="0"/>
        <w:autoSpaceDN w:val="0"/>
        <w:adjustRightInd w:val="0"/>
        <w:jc w:val="both"/>
        <w:rPr>
          <w:rFonts w:ascii="Arial" w:hAnsi="Arial" w:cs="Arial"/>
          <w:sz w:val="20"/>
          <w:szCs w:val="20"/>
          <w:lang w:val="es-ES"/>
        </w:rPr>
      </w:pPr>
      <w:r w:rsidRPr="0084688B">
        <w:rPr>
          <w:rFonts w:ascii="Arial" w:hAnsi="Arial" w:cs="Arial"/>
          <w:sz w:val="20"/>
          <w:szCs w:val="20"/>
          <w:lang w:val="es-ES"/>
        </w:rPr>
        <w:t>Es así que, para demostrar la costumbre mercantil invocada por el recurrente el mismo debió acercar la prueba de la misma al tenor de lo previsto en el artículo 179 del C.G.P, lo cual no hizo, y por consiguiente, no se encuentra demostrado que la práctica realizada por el demandado se enmarque bajo esta figura con los efectos legales alegados.</w:t>
      </w:r>
    </w:p>
    <w:p w14:paraId="26A62B0B" w14:textId="4FCE1C83" w:rsidR="0084688B" w:rsidRDefault="0084688B" w:rsidP="00AE2E5D">
      <w:pPr>
        <w:overflowPunct w:val="0"/>
        <w:autoSpaceDE w:val="0"/>
        <w:autoSpaceDN w:val="0"/>
        <w:adjustRightInd w:val="0"/>
        <w:jc w:val="both"/>
        <w:rPr>
          <w:rFonts w:ascii="Arial" w:hAnsi="Arial" w:cs="Arial"/>
          <w:sz w:val="20"/>
          <w:szCs w:val="20"/>
          <w:lang w:val="es-ES"/>
        </w:rPr>
      </w:pPr>
    </w:p>
    <w:p w14:paraId="3128AD6D" w14:textId="77777777" w:rsidR="0084688B" w:rsidRPr="00AE2E5D" w:rsidRDefault="0084688B" w:rsidP="00AE2E5D">
      <w:pPr>
        <w:overflowPunct w:val="0"/>
        <w:autoSpaceDE w:val="0"/>
        <w:autoSpaceDN w:val="0"/>
        <w:adjustRightInd w:val="0"/>
        <w:jc w:val="both"/>
        <w:rPr>
          <w:rFonts w:ascii="Arial" w:hAnsi="Arial" w:cs="Arial"/>
          <w:sz w:val="20"/>
          <w:szCs w:val="20"/>
          <w:lang w:val="es-ES"/>
        </w:rPr>
      </w:pPr>
    </w:p>
    <w:p w14:paraId="7698AE89" w14:textId="77777777" w:rsidR="00AE2E5D" w:rsidRPr="00AE2E5D" w:rsidRDefault="00AE2E5D" w:rsidP="00AE2E5D">
      <w:pPr>
        <w:overflowPunct w:val="0"/>
        <w:autoSpaceDE w:val="0"/>
        <w:autoSpaceDN w:val="0"/>
        <w:adjustRightInd w:val="0"/>
        <w:jc w:val="both"/>
        <w:rPr>
          <w:rFonts w:ascii="Arial" w:hAnsi="Arial" w:cs="Arial"/>
          <w:sz w:val="20"/>
          <w:szCs w:val="20"/>
          <w:lang w:val="es-ES"/>
        </w:rPr>
      </w:pPr>
    </w:p>
    <w:p w14:paraId="5A6CC6BD" w14:textId="77777777" w:rsidR="00AE2E5D" w:rsidRPr="00AE2E5D" w:rsidRDefault="00AE2E5D" w:rsidP="00AE2E5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E2E5D">
        <w:rPr>
          <w:rFonts w:ascii="Arial Narrow" w:eastAsia="Georgia" w:hAnsi="Arial Narrow" w:cs="Georgia"/>
          <w:b/>
          <w:color w:val="000000"/>
          <w:sz w:val="26"/>
          <w:szCs w:val="26"/>
          <w:lang w:val="es-ES"/>
        </w:rPr>
        <w:t>REPÚBLICA DE COLOMBIA</w:t>
      </w:r>
    </w:p>
    <w:p w14:paraId="1A111C00" w14:textId="77777777" w:rsidR="00AE2E5D" w:rsidRPr="00AE2E5D" w:rsidRDefault="00AE2E5D" w:rsidP="00AE2E5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E2E5D">
        <w:rPr>
          <w:rFonts w:ascii="Arial Narrow" w:eastAsia="Cambria Math" w:hAnsi="Arial Narrow" w:cs="Cambria Math"/>
          <w:b/>
          <w:noProof/>
          <w:sz w:val="26"/>
          <w:szCs w:val="26"/>
          <w:lang w:val="es-ES_tradnl"/>
        </w:rPr>
        <w:drawing>
          <wp:inline distT="0" distB="0" distL="0" distR="0" wp14:anchorId="5EEA62E1" wp14:editId="60E03EAF">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1D6BEF96" w14:textId="77777777" w:rsidR="00AE2E5D" w:rsidRPr="00AE2E5D" w:rsidRDefault="00AE2E5D" w:rsidP="00AE2E5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E2E5D">
        <w:rPr>
          <w:rFonts w:ascii="Arial Narrow" w:eastAsia="Georgia" w:hAnsi="Arial Narrow" w:cs="Georgia"/>
          <w:b/>
          <w:color w:val="000000"/>
          <w:sz w:val="26"/>
          <w:szCs w:val="26"/>
          <w:lang w:val="es-ES"/>
        </w:rPr>
        <w:t>RAMA JUDICIAL DEL PODER PÚBLICO</w:t>
      </w:r>
    </w:p>
    <w:p w14:paraId="50D32130" w14:textId="77777777" w:rsidR="00AE2E5D" w:rsidRPr="00AE2E5D" w:rsidRDefault="00AE2E5D" w:rsidP="00AE2E5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E2E5D">
        <w:rPr>
          <w:rFonts w:ascii="Arial Narrow" w:eastAsia="Georgia" w:hAnsi="Arial Narrow" w:cs="Georgia"/>
          <w:b/>
          <w:bCs/>
          <w:color w:val="000000"/>
          <w:sz w:val="26"/>
          <w:szCs w:val="26"/>
          <w:lang w:val="es-ES"/>
        </w:rPr>
        <w:t>TRIBUNAL SUPERIOR DE DISTRITO JUDICIAL</w:t>
      </w:r>
    </w:p>
    <w:p w14:paraId="4EAD0428" w14:textId="77777777" w:rsidR="00AE2E5D" w:rsidRPr="00AE2E5D" w:rsidRDefault="00AE2E5D" w:rsidP="00AE2E5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E2E5D">
        <w:rPr>
          <w:rFonts w:ascii="Arial Narrow" w:eastAsia="Georgia" w:hAnsi="Arial Narrow" w:cs="Georgia"/>
          <w:b/>
          <w:color w:val="000000"/>
          <w:sz w:val="26"/>
          <w:szCs w:val="26"/>
          <w:lang w:val="es-ES"/>
        </w:rPr>
        <w:t>DISTRITO DE PEREIRA</w:t>
      </w:r>
    </w:p>
    <w:p w14:paraId="5E854494" w14:textId="77777777" w:rsidR="00AE2E5D" w:rsidRPr="00AE2E5D" w:rsidRDefault="00AE2E5D" w:rsidP="00AE2E5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E2E5D">
        <w:rPr>
          <w:rFonts w:ascii="Arial Narrow" w:eastAsia="Georgia" w:hAnsi="Arial Narrow" w:cs="Georgia"/>
          <w:b/>
          <w:color w:val="000000"/>
          <w:sz w:val="26"/>
          <w:szCs w:val="26"/>
          <w:lang w:val="es-ES"/>
        </w:rPr>
        <w:t>SALA DE DECISIÓN CIVIL – FAMILIA</w:t>
      </w:r>
    </w:p>
    <w:p w14:paraId="39A4B7A2" w14:textId="77777777" w:rsidR="00AE2E5D" w:rsidRPr="00AE2E5D" w:rsidRDefault="00AE2E5D" w:rsidP="00AE2E5D">
      <w:pPr>
        <w:overflowPunct w:val="0"/>
        <w:autoSpaceDE w:val="0"/>
        <w:autoSpaceDN w:val="0"/>
        <w:adjustRightInd w:val="0"/>
        <w:spacing w:line="276" w:lineRule="auto"/>
        <w:rPr>
          <w:rFonts w:ascii="Arial Narrow" w:eastAsia="Georgia" w:hAnsi="Arial Narrow" w:cs="Georgia"/>
          <w:color w:val="000000"/>
          <w:sz w:val="26"/>
          <w:szCs w:val="26"/>
          <w:lang w:val="es-ES_tradnl"/>
        </w:rPr>
      </w:pPr>
    </w:p>
    <w:p w14:paraId="7F25A1D5" w14:textId="77777777" w:rsidR="00AE2E5D" w:rsidRPr="00AE2E5D" w:rsidRDefault="00AE2E5D" w:rsidP="00AE2E5D">
      <w:pPr>
        <w:widowControl w:val="0"/>
        <w:autoSpaceDE w:val="0"/>
        <w:autoSpaceDN w:val="0"/>
        <w:adjustRightInd w:val="0"/>
        <w:spacing w:line="276" w:lineRule="auto"/>
        <w:jc w:val="center"/>
        <w:rPr>
          <w:rFonts w:ascii="Arial Narrow" w:eastAsia="Georgia" w:hAnsi="Arial Narrow" w:cs="Georgia"/>
          <w:bCs/>
          <w:color w:val="000000"/>
          <w:sz w:val="26"/>
          <w:szCs w:val="26"/>
          <w:lang w:val="es-ES_tradnl"/>
        </w:rPr>
      </w:pPr>
      <w:r w:rsidRPr="00AE2E5D">
        <w:rPr>
          <w:rFonts w:ascii="Arial Narrow" w:eastAsia="Georgia" w:hAnsi="Arial Narrow" w:cs="Georgia"/>
          <w:bCs/>
          <w:color w:val="000000"/>
          <w:sz w:val="26"/>
          <w:szCs w:val="26"/>
          <w:lang w:val="es-ES_tradnl"/>
        </w:rPr>
        <w:t xml:space="preserve">Magistrado sustanciador: Carlos Mauricio García Barajas </w:t>
      </w:r>
    </w:p>
    <w:p w14:paraId="61BE5C5E" w14:textId="4264F9AC" w:rsidR="00AE2E5D" w:rsidRDefault="00AE2E5D" w:rsidP="00AE2E5D">
      <w:pPr>
        <w:spacing w:line="276" w:lineRule="auto"/>
        <w:ind w:right="157"/>
        <w:jc w:val="both"/>
        <w:rPr>
          <w:rFonts w:ascii="Arial Narrow" w:hAnsi="Arial Narrow" w:cs="Arial Narrow"/>
          <w:sz w:val="26"/>
          <w:szCs w:val="26"/>
          <w:lang w:val="es-ES"/>
        </w:rPr>
      </w:pPr>
    </w:p>
    <w:p w14:paraId="27430B3B" w14:textId="5212AF26" w:rsidR="00D00948" w:rsidRPr="00D00948" w:rsidRDefault="00D00948" w:rsidP="00D00948">
      <w:pPr>
        <w:pStyle w:val="313"/>
        <w:tabs>
          <w:tab w:val="left" w:pos="708"/>
          <w:tab w:val="left" w:pos="1416"/>
          <w:tab w:val="left" w:pos="1950"/>
          <w:tab w:val="left" w:pos="2124"/>
          <w:tab w:val="left" w:pos="2832"/>
          <w:tab w:val="left" w:pos="3540"/>
          <w:tab w:val="center" w:pos="413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r w:rsidRPr="00D00948">
        <w:rPr>
          <w:rFonts w:ascii="Arial Narrow" w:hAnsi="Arial Narrow" w:cs="Arial Narrow"/>
          <w:color w:val="auto"/>
          <w:sz w:val="26"/>
          <w:szCs w:val="26"/>
          <w:lang w:val="es-ES"/>
        </w:rPr>
        <w:t>AF-0013-2023</w:t>
      </w:r>
    </w:p>
    <w:p w14:paraId="31D6210B" w14:textId="77777777" w:rsidR="00D00948" w:rsidRPr="00D00948" w:rsidRDefault="00D00948" w:rsidP="00D00948">
      <w:pPr>
        <w:pStyle w:val="313"/>
        <w:tabs>
          <w:tab w:val="left" w:pos="708"/>
          <w:tab w:val="left" w:pos="1416"/>
          <w:tab w:val="left" w:pos="1950"/>
          <w:tab w:val="left" w:pos="2124"/>
          <w:tab w:val="left" w:pos="2832"/>
          <w:tab w:val="left" w:pos="3540"/>
          <w:tab w:val="center" w:pos="413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p>
    <w:p w14:paraId="5B7A6827" w14:textId="34D7DDFD" w:rsidR="00BD15C3" w:rsidRPr="00D00948" w:rsidRDefault="00CF08E1" w:rsidP="00D00948">
      <w:pPr>
        <w:pStyle w:val="313"/>
        <w:tabs>
          <w:tab w:val="left" w:pos="708"/>
          <w:tab w:val="left" w:pos="1416"/>
          <w:tab w:val="left" w:pos="1950"/>
          <w:tab w:val="left" w:pos="2124"/>
          <w:tab w:val="left" w:pos="2832"/>
          <w:tab w:val="left" w:pos="3540"/>
          <w:tab w:val="center" w:pos="413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D00948">
        <w:rPr>
          <w:rFonts w:ascii="Arial Narrow" w:hAnsi="Arial Narrow" w:cs="Arial Narrow"/>
          <w:color w:val="auto"/>
          <w:sz w:val="26"/>
          <w:szCs w:val="26"/>
          <w:lang w:val="es-ES"/>
        </w:rPr>
        <w:t xml:space="preserve">Pereira, </w:t>
      </w:r>
      <w:r w:rsidR="005F3111" w:rsidRPr="00D00948">
        <w:rPr>
          <w:rFonts w:ascii="Arial Narrow" w:hAnsi="Arial Narrow" w:cs="Arial Narrow"/>
          <w:color w:val="auto"/>
          <w:sz w:val="26"/>
          <w:szCs w:val="26"/>
          <w:lang w:val="es-ES"/>
        </w:rPr>
        <w:t>veinticinco</w:t>
      </w:r>
      <w:r w:rsidRPr="00D00948">
        <w:rPr>
          <w:rFonts w:ascii="Arial Narrow" w:hAnsi="Arial Narrow" w:cs="Arial Narrow"/>
          <w:color w:val="auto"/>
          <w:sz w:val="26"/>
          <w:szCs w:val="26"/>
          <w:lang w:val="es-ES"/>
        </w:rPr>
        <w:t xml:space="preserve"> (</w:t>
      </w:r>
      <w:r w:rsidR="005F3111" w:rsidRPr="00D00948">
        <w:rPr>
          <w:rFonts w:ascii="Arial Narrow" w:hAnsi="Arial Narrow" w:cs="Arial Narrow"/>
          <w:color w:val="auto"/>
          <w:sz w:val="26"/>
          <w:szCs w:val="26"/>
          <w:lang w:val="es-ES"/>
        </w:rPr>
        <w:t>25</w:t>
      </w:r>
      <w:r w:rsidR="000A3708" w:rsidRPr="00D00948">
        <w:rPr>
          <w:rFonts w:ascii="Arial Narrow" w:hAnsi="Arial Narrow" w:cs="Arial Narrow"/>
          <w:color w:val="auto"/>
          <w:sz w:val="26"/>
          <w:szCs w:val="26"/>
          <w:lang w:val="es-ES"/>
        </w:rPr>
        <w:t>)</w:t>
      </w:r>
      <w:r w:rsidR="008D4F1C" w:rsidRPr="00D00948">
        <w:rPr>
          <w:rFonts w:ascii="Arial Narrow" w:hAnsi="Arial Narrow" w:cs="Arial Narrow"/>
          <w:color w:val="auto"/>
          <w:sz w:val="26"/>
          <w:szCs w:val="26"/>
          <w:lang w:val="es-ES"/>
        </w:rPr>
        <w:t xml:space="preserve"> de</w:t>
      </w:r>
      <w:r w:rsidR="00DD0019" w:rsidRPr="00D00948">
        <w:rPr>
          <w:rFonts w:ascii="Arial Narrow" w:hAnsi="Arial Narrow" w:cs="Arial Narrow"/>
          <w:color w:val="auto"/>
          <w:sz w:val="26"/>
          <w:szCs w:val="26"/>
          <w:lang w:val="es-ES"/>
        </w:rPr>
        <w:t xml:space="preserve"> </w:t>
      </w:r>
      <w:r w:rsidR="005F3111" w:rsidRPr="00D00948">
        <w:rPr>
          <w:rFonts w:ascii="Arial Narrow" w:hAnsi="Arial Narrow" w:cs="Arial Narrow"/>
          <w:color w:val="auto"/>
          <w:sz w:val="26"/>
          <w:szCs w:val="26"/>
          <w:lang w:val="es-ES"/>
        </w:rPr>
        <w:t xml:space="preserve">abril </w:t>
      </w:r>
      <w:r w:rsidR="008D4F1C" w:rsidRPr="00D00948">
        <w:rPr>
          <w:rFonts w:ascii="Arial Narrow" w:hAnsi="Arial Narrow" w:cs="Arial Narrow"/>
          <w:color w:val="auto"/>
          <w:sz w:val="26"/>
          <w:szCs w:val="26"/>
          <w:lang w:val="es-ES"/>
        </w:rPr>
        <w:t>de dos mil veinti</w:t>
      </w:r>
      <w:r w:rsidRPr="00D00948">
        <w:rPr>
          <w:rFonts w:ascii="Arial Narrow" w:hAnsi="Arial Narrow" w:cs="Arial Narrow"/>
          <w:color w:val="auto"/>
          <w:sz w:val="26"/>
          <w:szCs w:val="26"/>
          <w:lang w:val="es-ES"/>
        </w:rPr>
        <w:t>trés</w:t>
      </w:r>
      <w:r w:rsidR="008D4F1C" w:rsidRPr="00D00948">
        <w:rPr>
          <w:rFonts w:ascii="Arial Narrow" w:hAnsi="Arial Narrow" w:cs="Arial Narrow"/>
          <w:color w:val="auto"/>
          <w:sz w:val="26"/>
          <w:szCs w:val="26"/>
          <w:lang w:val="es-ES"/>
        </w:rPr>
        <w:t xml:space="preserve"> (202</w:t>
      </w:r>
      <w:r w:rsidRPr="00D00948">
        <w:rPr>
          <w:rFonts w:ascii="Arial Narrow" w:hAnsi="Arial Narrow" w:cs="Arial Narrow"/>
          <w:color w:val="auto"/>
          <w:sz w:val="26"/>
          <w:szCs w:val="26"/>
          <w:lang w:val="es-ES"/>
        </w:rPr>
        <w:t>3</w:t>
      </w:r>
      <w:r w:rsidR="00DC0A47" w:rsidRPr="00D00948">
        <w:rPr>
          <w:rFonts w:ascii="Arial Narrow" w:hAnsi="Arial Narrow" w:cs="Arial Narrow"/>
          <w:color w:val="auto"/>
          <w:sz w:val="26"/>
          <w:szCs w:val="26"/>
          <w:lang w:val="es-ES"/>
        </w:rPr>
        <w:t>)</w:t>
      </w:r>
    </w:p>
    <w:p w14:paraId="77487E6D" w14:textId="77777777" w:rsidR="00593385" w:rsidRPr="00D00948" w:rsidRDefault="00593385" w:rsidP="00D00948">
      <w:pPr>
        <w:pStyle w:val="313"/>
        <w:tabs>
          <w:tab w:val="left" w:pos="708"/>
          <w:tab w:val="left" w:pos="1416"/>
          <w:tab w:val="left" w:pos="1950"/>
          <w:tab w:val="left" w:pos="2124"/>
          <w:tab w:val="left" w:pos="2832"/>
          <w:tab w:val="left" w:pos="3540"/>
          <w:tab w:val="center" w:pos="413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507BF989" w14:textId="284737FE" w:rsidR="00FE6C45" w:rsidRPr="00D00948" w:rsidRDefault="00D00948" w:rsidP="00D00948">
      <w:pPr>
        <w:pStyle w:val="Textoindependiente"/>
        <w:spacing w:line="276" w:lineRule="auto"/>
        <w:ind w:right="157"/>
        <w:jc w:val="center"/>
        <w:rPr>
          <w:rFonts w:ascii="Arial Narrow" w:hAnsi="Arial Narrow" w:cs="Arial Narrow"/>
          <w:b/>
          <w:bCs/>
          <w:sz w:val="26"/>
          <w:szCs w:val="26"/>
          <w:lang w:val="es-ES"/>
        </w:rPr>
      </w:pPr>
      <w:r w:rsidRPr="00D00948">
        <w:rPr>
          <w:rFonts w:ascii="Arial Narrow" w:hAnsi="Arial Narrow" w:cs="Arial Narrow"/>
          <w:b/>
          <w:bCs/>
          <w:sz w:val="26"/>
          <w:szCs w:val="26"/>
          <w:lang w:val="es-ES"/>
        </w:rPr>
        <w:t>MOTIVO DE LA PROVIDENCIA</w:t>
      </w:r>
    </w:p>
    <w:p w14:paraId="67CE94CA" w14:textId="7B2F01CA" w:rsidR="00373AB3" w:rsidRPr="00D00948" w:rsidRDefault="00373AB3" w:rsidP="00D00948">
      <w:pPr>
        <w:pStyle w:val="Textoindependiente"/>
        <w:spacing w:line="276" w:lineRule="auto"/>
        <w:ind w:right="157"/>
        <w:jc w:val="center"/>
        <w:rPr>
          <w:rFonts w:ascii="Arial Narrow" w:hAnsi="Arial Narrow" w:cs="Arial Narrow"/>
          <w:b/>
          <w:bCs/>
          <w:sz w:val="26"/>
          <w:szCs w:val="26"/>
          <w:lang w:val="es-ES"/>
        </w:rPr>
      </w:pPr>
    </w:p>
    <w:p w14:paraId="3CC8E626" w14:textId="598647C3" w:rsidR="00373AB3" w:rsidRPr="00D00948" w:rsidRDefault="00373AB3" w:rsidP="00D00948">
      <w:pPr>
        <w:pStyle w:val="Textoindependiente"/>
        <w:spacing w:line="276" w:lineRule="auto"/>
        <w:ind w:right="157"/>
        <w:rPr>
          <w:rStyle w:val="nfasissutil"/>
          <w:rFonts w:ascii="Arial Narrow" w:hAnsi="Arial Narrow"/>
          <w:i w:val="0"/>
          <w:color w:val="000000" w:themeColor="text1"/>
          <w:sz w:val="26"/>
          <w:szCs w:val="26"/>
        </w:rPr>
      </w:pPr>
      <w:r w:rsidRPr="00D00948">
        <w:rPr>
          <w:rFonts w:ascii="Arial Narrow" w:hAnsi="Arial Narrow" w:cs="Arial Narrow"/>
          <w:bCs/>
          <w:sz w:val="26"/>
          <w:szCs w:val="26"/>
          <w:lang w:val="es-ES"/>
        </w:rPr>
        <w:lastRenderedPageBreak/>
        <w:t>Se procede a decidir el recurso de apelación propuesto por el apoderado judicial del demandado</w:t>
      </w:r>
      <w:r w:rsidRPr="00D00948">
        <w:rPr>
          <w:rFonts w:ascii="Arial Narrow" w:hAnsi="Arial Narrow" w:cs="Arial Narrow"/>
          <w:b/>
          <w:bCs/>
          <w:sz w:val="26"/>
          <w:szCs w:val="26"/>
          <w:lang w:val="es-ES"/>
        </w:rPr>
        <w:t xml:space="preserve"> </w:t>
      </w:r>
      <w:r w:rsidRPr="00D00948">
        <w:rPr>
          <w:rFonts w:ascii="Arial Narrow" w:hAnsi="Arial Narrow"/>
          <w:sz w:val="26"/>
          <w:szCs w:val="26"/>
        </w:rPr>
        <w:t xml:space="preserve">contra el auto de 28 de noviembre de 2022 emitido por el Juzgado </w:t>
      </w:r>
      <w:r w:rsidRPr="00D00948">
        <w:rPr>
          <w:rStyle w:val="nfasissutil"/>
          <w:rFonts w:ascii="Arial Narrow" w:hAnsi="Arial Narrow"/>
          <w:i w:val="0"/>
          <w:color w:val="000000" w:themeColor="text1"/>
          <w:sz w:val="26"/>
          <w:szCs w:val="26"/>
        </w:rPr>
        <w:t>Promiscuo del Circuito Quinchía-Risaralda donde se resolvi</w:t>
      </w:r>
      <w:r w:rsidR="00DC4CC2" w:rsidRPr="00D00948">
        <w:rPr>
          <w:rStyle w:val="nfasissutil"/>
          <w:rFonts w:ascii="Arial Narrow" w:hAnsi="Arial Narrow"/>
          <w:i w:val="0"/>
          <w:color w:val="000000" w:themeColor="text1"/>
          <w:sz w:val="26"/>
          <w:szCs w:val="26"/>
        </w:rPr>
        <w:t>eron</w:t>
      </w:r>
      <w:r w:rsidRPr="00D00948">
        <w:rPr>
          <w:rStyle w:val="nfasissutil"/>
          <w:rFonts w:ascii="Arial Narrow" w:hAnsi="Arial Narrow"/>
          <w:i w:val="0"/>
          <w:color w:val="000000" w:themeColor="text1"/>
          <w:sz w:val="26"/>
          <w:szCs w:val="26"/>
        </w:rPr>
        <w:t xml:space="preserve"> las objeciones a inventarios y avalúos presentados por las partes.</w:t>
      </w:r>
    </w:p>
    <w:p w14:paraId="62EAE67C" w14:textId="68990055" w:rsidR="00373AB3" w:rsidRPr="00D00948" w:rsidRDefault="00373AB3" w:rsidP="00D00948">
      <w:pPr>
        <w:pStyle w:val="Textoindependiente"/>
        <w:spacing w:line="276" w:lineRule="auto"/>
        <w:ind w:right="157"/>
        <w:rPr>
          <w:rStyle w:val="nfasissutil"/>
          <w:rFonts w:ascii="Arial Narrow" w:hAnsi="Arial Narrow"/>
          <w:i w:val="0"/>
          <w:color w:val="000000" w:themeColor="text1"/>
          <w:sz w:val="26"/>
          <w:szCs w:val="26"/>
        </w:rPr>
      </w:pPr>
    </w:p>
    <w:p w14:paraId="50AE9C30" w14:textId="217149B1" w:rsidR="00373AB3" w:rsidRPr="00D00948" w:rsidRDefault="00D00948" w:rsidP="00D00948">
      <w:pPr>
        <w:pStyle w:val="Textoindependiente"/>
        <w:spacing w:line="276" w:lineRule="auto"/>
        <w:ind w:right="157"/>
        <w:jc w:val="center"/>
        <w:rPr>
          <w:rStyle w:val="nfasissutil"/>
          <w:rFonts w:ascii="Arial Narrow" w:hAnsi="Arial Narrow"/>
          <w:b/>
          <w:i w:val="0"/>
          <w:color w:val="000000" w:themeColor="text1"/>
          <w:sz w:val="26"/>
          <w:szCs w:val="26"/>
        </w:rPr>
      </w:pPr>
      <w:r w:rsidRPr="00D00948">
        <w:rPr>
          <w:rStyle w:val="nfasissutil"/>
          <w:rFonts w:ascii="Arial Narrow" w:hAnsi="Arial Narrow"/>
          <w:b/>
          <w:i w:val="0"/>
          <w:color w:val="000000" w:themeColor="text1"/>
          <w:sz w:val="26"/>
          <w:szCs w:val="26"/>
        </w:rPr>
        <w:t>ANTECEDENTES</w:t>
      </w:r>
    </w:p>
    <w:p w14:paraId="0F70DE9D" w14:textId="7818E59A" w:rsidR="00373AB3" w:rsidRPr="00D00948" w:rsidRDefault="00373AB3" w:rsidP="00D00948">
      <w:pPr>
        <w:pStyle w:val="Textoindependiente"/>
        <w:spacing w:line="276" w:lineRule="auto"/>
        <w:ind w:right="157"/>
        <w:jc w:val="center"/>
        <w:rPr>
          <w:rStyle w:val="nfasissutil"/>
          <w:rFonts w:ascii="Arial Narrow" w:hAnsi="Arial Narrow"/>
          <w:b/>
          <w:i w:val="0"/>
          <w:color w:val="000000" w:themeColor="text1"/>
          <w:sz w:val="26"/>
          <w:szCs w:val="26"/>
        </w:rPr>
      </w:pPr>
    </w:p>
    <w:p w14:paraId="5A8EAB71" w14:textId="268C0EEE" w:rsidR="00373AB3" w:rsidRPr="00D00948" w:rsidRDefault="00DC4CC2" w:rsidP="00D00948">
      <w:pPr>
        <w:pStyle w:val="Textoindependiente"/>
        <w:spacing w:line="276" w:lineRule="auto"/>
        <w:ind w:right="157"/>
        <w:rPr>
          <w:rFonts w:ascii="Arial Narrow" w:hAnsi="Arial Narrow"/>
          <w:sz w:val="26"/>
          <w:szCs w:val="26"/>
        </w:rPr>
      </w:pPr>
      <w:r w:rsidRPr="00D00948">
        <w:rPr>
          <w:rFonts w:ascii="Arial Narrow" w:hAnsi="Arial Narrow"/>
          <w:sz w:val="26"/>
          <w:szCs w:val="26"/>
        </w:rPr>
        <w:t xml:space="preserve">En la providencia apelada, en cuanto interesa para resolver, </w:t>
      </w:r>
      <w:r w:rsidR="00373AB3" w:rsidRPr="00D00948">
        <w:rPr>
          <w:rFonts w:ascii="Arial Narrow" w:hAnsi="Arial Narrow"/>
          <w:sz w:val="26"/>
          <w:szCs w:val="26"/>
        </w:rPr>
        <w:t>se declaró no probada la objeción propuesta por el extremo pasivo que tenía como propósito la exclusión de</w:t>
      </w:r>
      <w:r w:rsidR="00516A91" w:rsidRPr="00D00948">
        <w:rPr>
          <w:rFonts w:ascii="Arial Narrow" w:hAnsi="Arial Narrow"/>
          <w:sz w:val="26"/>
          <w:szCs w:val="26"/>
        </w:rPr>
        <w:t xml:space="preserve"> la cuota parte de propiedad del demandado sobre el</w:t>
      </w:r>
      <w:r w:rsidR="00373AB3" w:rsidRPr="00D00948">
        <w:rPr>
          <w:rFonts w:ascii="Arial Narrow" w:hAnsi="Arial Narrow"/>
          <w:sz w:val="26"/>
          <w:szCs w:val="26"/>
        </w:rPr>
        <w:t xml:space="preserve"> vehículo tipo escalera</w:t>
      </w:r>
      <w:r w:rsidRPr="00D00948">
        <w:rPr>
          <w:rFonts w:ascii="Arial Narrow" w:hAnsi="Arial Narrow"/>
          <w:sz w:val="26"/>
          <w:szCs w:val="26"/>
        </w:rPr>
        <w:t xml:space="preserve"> de placa</w:t>
      </w:r>
      <w:r w:rsidR="00373AB3" w:rsidRPr="00D00948">
        <w:rPr>
          <w:rFonts w:ascii="Arial Narrow" w:hAnsi="Arial Narrow"/>
          <w:sz w:val="26"/>
          <w:szCs w:val="26"/>
        </w:rPr>
        <w:t xml:space="preserve"> WAB </w:t>
      </w:r>
      <w:r w:rsidR="004F4B8B" w:rsidRPr="00D00948">
        <w:rPr>
          <w:rFonts w:ascii="Arial Narrow" w:hAnsi="Arial Narrow"/>
          <w:sz w:val="26"/>
          <w:szCs w:val="26"/>
        </w:rPr>
        <w:t>438 en</w:t>
      </w:r>
      <w:r w:rsidR="00516A91" w:rsidRPr="00D00948">
        <w:rPr>
          <w:rFonts w:ascii="Arial Narrow" w:hAnsi="Arial Narrow"/>
          <w:sz w:val="26"/>
          <w:szCs w:val="26"/>
        </w:rPr>
        <w:t xml:space="preserve"> </w:t>
      </w:r>
      <w:r w:rsidR="00373AB3" w:rsidRPr="00D00948">
        <w:rPr>
          <w:rFonts w:ascii="Arial Narrow" w:hAnsi="Arial Narrow"/>
          <w:sz w:val="26"/>
          <w:szCs w:val="26"/>
        </w:rPr>
        <w:t xml:space="preserve">el inventario de bienes y deudas de la sociedad patrimonial conformada entre </w:t>
      </w:r>
      <w:r w:rsidRPr="00D00948">
        <w:rPr>
          <w:rFonts w:ascii="Arial Narrow" w:hAnsi="Arial Narrow"/>
          <w:sz w:val="26"/>
          <w:szCs w:val="26"/>
        </w:rPr>
        <w:t>las partes del asunto</w:t>
      </w:r>
      <w:r w:rsidR="00373AB3" w:rsidRPr="00D00948">
        <w:rPr>
          <w:rFonts w:ascii="Arial Narrow" w:hAnsi="Arial Narrow"/>
          <w:sz w:val="26"/>
          <w:szCs w:val="26"/>
        </w:rPr>
        <w:t>. Igualmente, en el referido auto se dispuso que</w:t>
      </w:r>
      <w:r w:rsidRPr="00D00948">
        <w:rPr>
          <w:rFonts w:ascii="Arial Narrow" w:hAnsi="Arial Narrow"/>
          <w:sz w:val="26"/>
          <w:szCs w:val="26"/>
        </w:rPr>
        <w:t xml:space="preserve"> el compañero </w:t>
      </w:r>
      <w:r w:rsidR="00373AB3" w:rsidRPr="00D00948">
        <w:rPr>
          <w:rFonts w:ascii="Arial Narrow" w:hAnsi="Arial Narrow"/>
          <w:sz w:val="26"/>
          <w:szCs w:val="26"/>
        </w:rPr>
        <w:t>debía a la sociedad patrimonial la suma de $20.000.000, por concepto de la venta de</w:t>
      </w:r>
      <w:r w:rsidR="00516A91" w:rsidRPr="00D00948">
        <w:rPr>
          <w:rFonts w:ascii="Arial Narrow" w:hAnsi="Arial Narrow"/>
          <w:sz w:val="26"/>
          <w:szCs w:val="26"/>
        </w:rPr>
        <w:t xml:space="preserve"> cuota del</w:t>
      </w:r>
      <w:r w:rsidR="00373AB3" w:rsidRPr="00D00948">
        <w:rPr>
          <w:rFonts w:ascii="Arial Narrow" w:hAnsi="Arial Narrow"/>
          <w:sz w:val="26"/>
          <w:szCs w:val="26"/>
        </w:rPr>
        <w:t xml:space="preserve"> vehículo en mención</w:t>
      </w:r>
      <w:r w:rsidRPr="00D00948">
        <w:rPr>
          <w:rFonts w:ascii="Arial Narrow" w:hAnsi="Arial Narrow"/>
          <w:sz w:val="26"/>
          <w:szCs w:val="26"/>
        </w:rPr>
        <w:t>, de carácter social</w:t>
      </w:r>
      <w:r w:rsidR="00373AB3" w:rsidRPr="00D00948">
        <w:rPr>
          <w:rFonts w:ascii="Arial Narrow" w:hAnsi="Arial Narrow"/>
          <w:sz w:val="26"/>
          <w:szCs w:val="26"/>
        </w:rPr>
        <w:t>.</w:t>
      </w:r>
    </w:p>
    <w:p w14:paraId="2CB7D671" w14:textId="23AA8624" w:rsidR="00B00F82" w:rsidRPr="00D00948" w:rsidRDefault="00B00F82" w:rsidP="00D00948">
      <w:pPr>
        <w:pStyle w:val="Textoindependiente"/>
        <w:spacing w:line="276" w:lineRule="auto"/>
        <w:ind w:right="157"/>
        <w:rPr>
          <w:rFonts w:ascii="Arial Narrow" w:hAnsi="Arial Narrow"/>
          <w:sz w:val="26"/>
          <w:szCs w:val="26"/>
        </w:rPr>
      </w:pPr>
    </w:p>
    <w:p w14:paraId="5FE8EBCB" w14:textId="7BA87987" w:rsidR="00B00F82" w:rsidRPr="00D00948" w:rsidRDefault="008D4096" w:rsidP="00D00948">
      <w:pPr>
        <w:pStyle w:val="Textoindependiente"/>
        <w:spacing w:line="276" w:lineRule="auto"/>
        <w:ind w:right="157"/>
        <w:rPr>
          <w:rFonts w:ascii="Arial Narrow" w:hAnsi="Arial Narrow"/>
          <w:sz w:val="26"/>
          <w:szCs w:val="26"/>
        </w:rPr>
      </w:pPr>
      <w:r w:rsidRPr="00D00948">
        <w:rPr>
          <w:rFonts w:ascii="Arial Narrow" w:hAnsi="Arial Narrow"/>
          <w:sz w:val="26"/>
          <w:szCs w:val="26"/>
        </w:rPr>
        <w:t>Para arribar a tales ordenamientos, e</w:t>
      </w:r>
      <w:r w:rsidR="00B00F82" w:rsidRPr="00D00948">
        <w:rPr>
          <w:rFonts w:ascii="Arial Narrow" w:hAnsi="Arial Narrow"/>
          <w:sz w:val="26"/>
          <w:szCs w:val="26"/>
        </w:rPr>
        <w:t xml:space="preserve">l Juez de primer nivel </w:t>
      </w:r>
      <w:r w:rsidRPr="00D00948">
        <w:rPr>
          <w:rFonts w:ascii="Arial Narrow" w:hAnsi="Arial Narrow"/>
          <w:sz w:val="26"/>
          <w:szCs w:val="26"/>
        </w:rPr>
        <w:t xml:space="preserve">determinó </w:t>
      </w:r>
      <w:r w:rsidR="00B00F82" w:rsidRPr="00D00948">
        <w:rPr>
          <w:rFonts w:ascii="Arial Narrow" w:hAnsi="Arial Narrow"/>
          <w:sz w:val="26"/>
          <w:szCs w:val="26"/>
        </w:rPr>
        <w:t xml:space="preserve">que </w:t>
      </w:r>
      <w:r w:rsidRPr="00D00948">
        <w:rPr>
          <w:rFonts w:ascii="Arial Narrow" w:hAnsi="Arial Narrow"/>
          <w:sz w:val="26"/>
          <w:szCs w:val="26"/>
        </w:rPr>
        <w:t>“</w:t>
      </w:r>
      <w:r w:rsidRPr="005476B0">
        <w:rPr>
          <w:rFonts w:ascii="Arial Narrow" w:hAnsi="Arial Narrow"/>
          <w:sz w:val="24"/>
          <w:szCs w:val="26"/>
        </w:rPr>
        <w:t xml:space="preserve">cuando el señor </w:t>
      </w:r>
      <w:r w:rsidR="00DC4CC2" w:rsidRPr="005476B0">
        <w:rPr>
          <w:rFonts w:ascii="Arial Narrow" w:hAnsi="Arial Narrow"/>
          <w:sz w:val="24"/>
          <w:szCs w:val="26"/>
        </w:rPr>
        <w:t xml:space="preserve">(…) </w:t>
      </w:r>
      <w:r w:rsidRPr="005476B0">
        <w:rPr>
          <w:rFonts w:ascii="Arial Narrow" w:hAnsi="Arial Narrow"/>
          <w:sz w:val="24"/>
          <w:szCs w:val="26"/>
        </w:rPr>
        <w:t>adquirió el vehículo tipo escalera el 2 de octubre de 2018, según aparece en el correspondiente certificado de tradición y en el registro único nacional de tránsito</w:t>
      </w:r>
      <w:r w:rsidR="00593385" w:rsidRPr="005476B0">
        <w:rPr>
          <w:rFonts w:ascii="Arial Narrow" w:hAnsi="Arial Narrow"/>
          <w:sz w:val="24"/>
          <w:szCs w:val="26"/>
        </w:rPr>
        <w:t>,</w:t>
      </w:r>
      <w:r w:rsidRPr="005476B0">
        <w:rPr>
          <w:rFonts w:ascii="Arial Narrow" w:hAnsi="Arial Narrow"/>
          <w:sz w:val="24"/>
          <w:szCs w:val="26"/>
        </w:rPr>
        <w:t xml:space="preserve"> </w:t>
      </w:r>
      <w:r w:rsidR="00593385" w:rsidRPr="005476B0">
        <w:rPr>
          <w:rFonts w:ascii="Arial Narrow" w:hAnsi="Arial Narrow"/>
          <w:sz w:val="24"/>
          <w:szCs w:val="26"/>
        </w:rPr>
        <w:t>e</w:t>
      </w:r>
      <w:r w:rsidRPr="005476B0">
        <w:rPr>
          <w:rFonts w:ascii="Arial Narrow" w:hAnsi="Arial Narrow"/>
          <w:sz w:val="24"/>
          <w:szCs w:val="26"/>
        </w:rPr>
        <w:t xml:space="preserve">se día </w:t>
      </w:r>
      <w:r w:rsidR="00593385" w:rsidRPr="005476B0">
        <w:rPr>
          <w:rFonts w:ascii="Arial Narrow" w:hAnsi="Arial Narrow"/>
          <w:sz w:val="24"/>
          <w:szCs w:val="26"/>
        </w:rPr>
        <w:t>(…)</w:t>
      </w:r>
      <w:r w:rsidRPr="005476B0">
        <w:rPr>
          <w:rFonts w:ascii="Arial Narrow" w:hAnsi="Arial Narrow"/>
          <w:sz w:val="24"/>
          <w:szCs w:val="26"/>
        </w:rPr>
        <w:t xml:space="preserve"> 2 de octubre de 2018 estaba vigente la sociedad patrimonial. Y como, contrariamente a lo señalado por el demandado, no fue una donación, no fue una herencia ni fue un legado, sino que fue algo que él recibió a título oneroso. Entonces, ese vehículo pertenecía y fue adquirido en vigencia de la sociedad patrimonial, porque para ese tiempo estaban conviviendo juntos, ya llevaban aproximadamente más de 9 años de convivencia y por tanto, </w:t>
      </w:r>
      <w:r w:rsidR="0089438D" w:rsidRPr="005476B0">
        <w:rPr>
          <w:rFonts w:ascii="Arial Narrow" w:hAnsi="Arial Narrow"/>
          <w:sz w:val="24"/>
          <w:szCs w:val="26"/>
        </w:rPr>
        <w:t>(…)</w:t>
      </w:r>
      <w:r w:rsidRPr="005476B0">
        <w:rPr>
          <w:rFonts w:ascii="Arial Narrow" w:hAnsi="Arial Narrow"/>
          <w:sz w:val="24"/>
          <w:szCs w:val="26"/>
        </w:rPr>
        <w:t xml:space="preserve"> ingresaba al haber social</w:t>
      </w:r>
      <w:r w:rsidRPr="00D00948">
        <w:rPr>
          <w:rFonts w:ascii="Arial Narrow" w:hAnsi="Arial Narrow"/>
          <w:sz w:val="26"/>
          <w:szCs w:val="26"/>
        </w:rPr>
        <w:t>”</w:t>
      </w:r>
      <w:r w:rsidR="00D72B45" w:rsidRPr="00D00948">
        <w:rPr>
          <w:rFonts w:ascii="Arial Narrow" w:hAnsi="Arial Narrow"/>
          <w:sz w:val="26"/>
          <w:szCs w:val="26"/>
        </w:rPr>
        <w:t xml:space="preserve"> (minuto 31:00 a 32:10)</w:t>
      </w:r>
      <w:r w:rsidRPr="00D00948">
        <w:rPr>
          <w:rFonts w:ascii="Arial Narrow" w:hAnsi="Arial Narrow"/>
          <w:sz w:val="26"/>
          <w:szCs w:val="26"/>
        </w:rPr>
        <w:t>.</w:t>
      </w:r>
    </w:p>
    <w:p w14:paraId="4D38CF53" w14:textId="17766FE2" w:rsidR="008D4096" w:rsidRPr="00D00948" w:rsidRDefault="008D4096" w:rsidP="00D00948">
      <w:pPr>
        <w:pStyle w:val="Textoindependiente"/>
        <w:spacing w:line="276" w:lineRule="auto"/>
        <w:ind w:right="157"/>
        <w:rPr>
          <w:rFonts w:ascii="Arial Narrow" w:hAnsi="Arial Narrow"/>
          <w:sz w:val="26"/>
          <w:szCs w:val="26"/>
        </w:rPr>
      </w:pPr>
    </w:p>
    <w:p w14:paraId="3961D3B3" w14:textId="37C42931" w:rsidR="00593385" w:rsidRPr="00D00948" w:rsidRDefault="008D4096" w:rsidP="00D00948">
      <w:pPr>
        <w:pStyle w:val="Textoindependiente"/>
        <w:spacing w:line="276" w:lineRule="auto"/>
        <w:ind w:right="157"/>
        <w:rPr>
          <w:rFonts w:ascii="Arial Narrow" w:hAnsi="Arial Narrow"/>
          <w:sz w:val="26"/>
          <w:szCs w:val="26"/>
        </w:rPr>
      </w:pPr>
      <w:r w:rsidRPr="00D00948">
        <w:rPr>
          <w:rFonts w:ascii="Arial Narrow" w:hAnsi="Arial Narrow"/>
          <w:sz w:val="26"/>
          <w:szCs w:val="26"/>
        </w:rPr>
        <w:t xml:space="preserve">Por otra parte, refuerza su decisión </w:t>
      </w:r>
      <w:r w:rsidR="00593385" w:rsidRPr="00D00948">
        <w:rPr>
          <w:rFonts w:ascii="Arial Narrow" w:hAnsi="Arial Narrow"/>
          <w:sz w:val="26"/>
          <w:szCs w:val="26"/>
        </w:rPr>
        <w:t>con</w:t>
      </w:r>
      <w:r w:rsidRPr="00D00948">
        <w:rPr>
          <w:rFonts w:ascii="Arial Narrow" w:hAnsi="Arial Narrow"/>
          <w:sz w:val="26"/>
          <w:szCs w:val="26"/>
        </w:rPr>
        <w:t xml:space="preserve"> que </w:t>
      </w:r>
      <w:r w:rsidR="00593385" w:rsidRPr="00D00948">
        <w:rPr>
          <w:rFonts w:ascii="Arial Narrow" w:hAnsi="Arial Narrow"/>
          <w:sz w:val="26"/>
          <w:szCs w:val="26"/>
        </w:rPr>
        <w:t>el siguiente argumento que es atacado en la alzada:</w:t>
      </w:r>
    </w:p>
    <w:p w14:paraId="0F8FEA78" w14:textId="77777777" w:rsidR="00593385" w:rsidRPr="00D00948" w:rsidRDefault="00593385" w:rsidP="00D00948">
      <w:pPr>
        <w:pStyle w:val="Textoindependiente"/>
        <w:spacing w:line="276" w:lineRule="auto"/>
        <w:ind w:right="157"/>
        <w:rPr>
          <w:rFonts w:ascii="Arial Narrow" w:hAnsi="Arial Narrow"/>
          <w:sz w:val="26"/>
          <w:szCs w:val="26"/>
        </w:rPr>
      </w:pPr>
    </w:p>
    <w:p w14:paraId="741237BA" w14:textId="62B78987" w:rsidR="008D4096" w:rsidRPr="00D00948" w:rsidRDefault="00593385" w:rsidP="00D00948">
      <w:pPr>
        <w:pStyle w:val="Textoindependiente"/>
        <w:spacing w:line="276" w:lineRule="auto"/>
        <w:ind w:right="157"/>
        <w:rPr>
          <w:rFonts w:ascii="Arial Narrow" w:hAnsi="Arial Narrow"/>
          <w:sz w:val="26"/>
          <w:szCs w:val="26"/>
        </w:rPr>
      </w:pPr>
      <w:r w:rsidRPr="00D00948">
        <w:rPr>
          <w:rFonts w:ascii="Arial Narrow" w:hAnsi="Arial Narrow"/>
          <w:sz w:val="26"/>
          <w:szCs w:val="26"/>
        </w:rPr>
        <w:t>S</w:t>
      </w:r>
      <w:r w:rsidR="008D4096" w:rsidRPr="00D00948">
        <w:rPr>
          <w:rFonts w:ascii="Arial Narrow" w:hAnsi="Arial Narrow"/>
          <w:sz w:val="26"/>
          <w:szCs w:val="26"/>
        </w:rPr>
        <w:t>i bien se acreditó la celebración de contrato de compraventa de vehículo automotor “</w:t>
      </w:r>
      <w:r w:rsidR="008D4096" w:rsidRPr="005476B0">
        <w:rPr>
          <w:rFonts w:ascii="Arial Narrow" w:hAnsi="Arial Narrow"/>
          <w:sz w:val="24"/>
          <w:szCs w:val="26"/>
        </w:rPr>
        <w:t xml:space="preserve">en Quinchía el 17 de junio de 2015 entre el señor Liber Alonso manso López y la señora </w:t>
      </w:r>
      <w:proofErr w:type="spellStart"/>
      <w:r w:rsidR="008D4096" w:rsidRPr="005476B0">
        <w:rPr>
          <w:rFonts w:ascii="Arial Narrow" w:hAnsi="Arial Narrow"/>
          <w:sz w:val="24"/>
          <w:szCs w:val="26"/>
        </w:rPr>
        <w:t>Ubiely</w:t>
      </w:r>
      <w:proofErr w:type="spellEnd"/>
      <w:r w:rsidR="008D4096" w:rsidRPr="005476B0">
        <w:rPr>
          <w:rFonts w:ascii="Arial Narrow" w:hAnsi="Arial Narrow"/>
          <w:sz w:val="24"/>
          <w:szCs w:val="26"/>
        </w:rPr>
        <w:t xml:space="preserve"> López Ramírez</w:t>
      </w:r>
      <w:r w:rsidRPr="005476B0">
        <w:rPr>
          <w:rFonts w:ascii="Arial Narrow" w:hAnsi="Arial Narrow"/>
          <w:sz w:val="24"/>
          <w:szCs w:val="26"/>
        </w:rPr>
        <w:t xml:space="preserve"> (…) </w:t>
      </w:r>
      <w:r w:rsidR="008D4096" w:rsidRPr="005476B0">
        <w:rPr>
          <w:rFonts w:ascii="Arial Narrow" w:hAnsi="Arial Narrow"/>
          <w:sz w:val="24"/>
          <w:szCs w:val="26"/>
        </w:rPr>
        <w:t xml:space="preserve">sobre el 40%, </w:t>
      </w:r>
      <w:r w:rsidRPr="005476B0">
        <w:rPr>
          <w:rFonts w:ascii="Arial Narrow" w:hAnsi="Arial Narrow"/>
          <w:sz w:val="24"/>
          <w:szCs w:val="26"/>
        </w:rPr>
        <w:t xml:space="preserve">(…) </w:t>
      </w:r>
      <w:r w:rsidR="008D4096" w:rsidRPr="005476B0">
        <w:rPr>
          <w:rFonts w:ascii="Arial Narrow" w:hAnsi="Arial Narrow"/>
          <w:sz w:val="24"/>
          <w:szCs w:val="26"/>
        </w:rPr>
        <w:t>que al vendedor le correspondía en el vehículo tipo escalera con placa WAB 438</w:t>
      </w:r>
      <w:r w:rsidRPr="00D00948">
        <w:rPr>
          <w:rFonts w:ascii="Arial Narrow" w:hAnsi="Arial Narrow"/>
          <w:sz w:val="26"/>
          <w:szCs w:val="26"/>
        </w:rPr>
        <w:t>” lo cierto es que el referido contrato “</w:t>
      </w:r>
      <w:r w:rsidR="008D4096" w:rsidRPr="005476B0">
        <w:rPr>
          <w:rFonts w:ascii="Arial Narrow" w:hAnsi="Arial Narrow"/>
          <w:sz w:val="24"/>
          <w:szCs w:val="26"/>
        </w:rPr>
        <w:t>no transfiere el dominio, sino a partir de su inscripción en la oficina correspondiente y esa inscripción se hizo apenas hasta el 2020. Eso quiere decir que, el 27 de octubre de 2020 y no en el 2015 fue cuando salió del dominio del señor Liber Alonso el vehículo tipo escalera</w:t>
      </w:r>
      <w:r w:rsidR="0089438D" w:rsidRPr="005476B0">
        <w:rPr>
          <w:rFonts w:ascii="Arial Narrow" w:hAnsi="Arial Narrow"/>
          <w:sz w:val="24"/>
          <w:szCs w:val="26"/>
        </w:rPr>
        <w:t>.</w:t>
      </w:r>
      <w:r w:rsidR="008D4096" w:rsidRPr="005476B0">
        <w:rPr>
          <w:rFonts w:ascii="Arial Narrow" w:hAnsi="Arial Narrow"/>
          <w:sz w:val="24"/>
          <w:szCs w:val="26"/>
        </w:rPr>
        <w:t xml:space="preserve"> </w:t>
      </w:r>
      <w:r w:rsidR="0089438D" w:rsidRPr="005476B0">
        <w:rPr>
          <w:rFonts w:ascii="Arial Narrow" w:hAnsi="Arial Narrow"/>
          <w:sz w:val="24"/>
          <w:szCs w:val="26"/>
        </w:rPr>
        <w:t>A</w:t>
      </w:r>
      <w:r w:rsidR="008D4096" w:rsidRPr="005476B0">
        <w:rPr>
          <w:rFonts w:ascii="Arial Narrow" w:hAnsi="Arial Narrow"/>
          <w:sz w:val="24"/>
          <w:szCs w:val="26"/>
        </w:rPr>
        <w:t xml:space="preserve">ntes de eso, así haya tenido un contrato del 2015 seguía siendo </w:t>
      </w:r>
      <w:r w:rsidRPr="005476B0">
        <w:rPr>
          <w:rFonts w:ascii="Arial Narrow" w:hAnsi="Arial Narrow"/>
          <w:sz w:val="24"/>
          <w:szCs w:val="26"/>
        </w:rPr>
        <w:t>él, el</w:t>
      </w:r>
      <w:r w:rsidR="008D4096" w:rsidRPr="005476B0">
        <w:rPr>
          <w:rFonts w:ascii="Arial Narrow" w:hAnsi="Arial Narrow"/>
          <w:sz w:val="24"/>
          <w:szCs w:val="26"/>
        </w:rPr>
        <w:t xml:space="preserve"> propietario por virtud de la ley porque el derecho de dominio exige para su transferencia fuente, título y modo en este caso, pues el título es el contrato</w:t>
      </w:r>
      <w:r w:rsidR="00B15C93" w:rsidRPr="005476B0">
        <w:rPr>
          <w:rFonts w:ascii="Arial Narrow" w:hAnsi="Arial Narrow"/>
          <w:sz w:val="24"/>
          <w:szCs w:val="26"/>
        </w:rPr>
        <w:t>,</w:t>
      </w:r>
      <w:r w:rsidR="008D4096" w:rsidRPr="005476B0">
        <w:rPr>
          <w:rFonts w:ascii="Arial Narrow" w:hAnsi="Arial Narrow"/>
          <w:sz w:val="24"/>
          <w:szCs w:val="26"/>
        </w:rPr>
        <w:t xml:space="preserve"> </w:t>
      </w:r>
      <w:r w:rsidR="00B15C93" w:rsidRPr="005476B0">
        <w:rPr>
          <w:rFonts w:ascii="Arial Narrow" w:hAnsi="Arial Narrow"/>
          <w:sz w:val="24"/>
          <w:szCs w:val="26"/>
        </w:rPr>
        <w:t>e</w:t>
      </w:r>
      <w:r w:rsidR="008D4096" w:rsidRPr="005476B0">
        <w:rPr>
          <w:rFonts w:ascii="Arial Narrow" w:hAnsi="Arial Narrow"/>
          <w:sz w:val="24"/>
          <w:szCs w:val="26"/>
        </w:rPr>
        <w:t xml:space="preserve">l modo es la tradición y la tradición exige, además de la entrega de la cosa, el registro en la oficina correspondiente. </w:t>
      </w:r>
      <w:r w:rsidRPr="005476B0">
        <w:rPr>
          <w:rFonts w:ascii="Arial Narrow" w:hAnsi="Arial Narrow"/>
          <w:sz w:val="24"/>
          <w:szCs w:val="26"/>
        </w:rPr>
        <w:t>E</w:t>
      </w:r>
      <w:r w:rsidR="008D4096" w:rsidRPr="005476B0">
        <w:rPr>
          <w:rFonts w:ascii="Arial Narrow" w:hAnsi="Arial Narrow"/>
          <w:sz w:val="24"/>
          <w:szCs w:val="26"/>
        </w:rPr>
        <w:t>ntonces el derecho de dominio, producto de un título suscrito en el 2015</w:t>
      </w:r>
      <w:r w:rsidR="0089438D" w:rsidRPr="005476B0">
        <w:rPr>
          <w:rFonts w:ascii="Arial Narrow" w:hAnsi="Arial Narrow"/>
          <w:sz w:val="24"/>
          <w:szCs w:val="26"/>
        </w:rPr>
        <w:t xml:space="preserve"> (…) </w:t>
      </w:r>
      <w:r w:rsidR="008D4096" w:rsidRPr="005476B0">
        <w:rPr>
          <w:rFonts w:ascii="Arial Narrow" w:hAnsi="Arial Narrow"/>
          <w:sz w:val="24"/>
          <w:szCs w:val="26"/>
        </w:rPr>
        <w:t>solo se transfirió hasta el 27 de octubre de 2020, cuando ya estaba disuelta la sociedad patrimonial, y cuando ya el señor Liber Alonso no tenía la libre disposición de sus bienes, como lo señala el artículo primero de la Ley 28 de 193</w:t>
      </w:r>
      <w:r w:rsidR="00B15C93" w:rsidRPr="005476B0">
        <w:rPr>
          <w:rFonts w:ascii="Arial Narrow" w:hAnsi="Arial Narrow"/>
          <w:sz w:val="24"/>
          <w:szCs w:val="26"/>
        </w:rPr>
        <w:t>2</w:t>
      </w:r>
      <w:r w:rsidR="008D4096" w:rsidRPr="005476B0">
        <w:rPr>
          <w:rFonts w:ascii="Arial Narrow" w:hAnsi="Arial Narrow"/>
          <w:sz w:val="24"/>
          <w:szCs w:val="26"/>
        </w:rPr>
        <w:t xml:space="preserve">. Sí, dentro de los 60 días siguientes, hábiles siguientes a el 17 de junio de 2015, se hubiera registrado, pues como </w:t>
      </w:r>
      <w:r w:rsidR="00B15C93" w:rsidRPr="005476B0">
        <w:rPr>
          <w:rFonts w:ascii="Arial Narrow" w:hAnsi="Arial Narrow"/>
          <w:sz w:val="24"/>
          <w:szCs w:val="26"/>
        </w:rPr>
        <w:t>L</w:t>
      </w:r>
      <w:r w:rsidR="008D4096" w:rsidRPr="005476B0">
        <w:rPr>
          <w:rFonts w:ascii="Arial Narrow" w:hAnsi="Arial Narrow"/>
          <w:sz w:val="24"/>
          <w:szCs w:val="26"/>
        </w:rPr>
        <w:t xml:space="preserve">iber Alonso tenía la disposición de sus bienes, </w:t>
      </w:r>
      <w:r w:rsidR="0089438D" w:rsidRPr="005476B0">
        <w:rPr>
          <w:rFonts w:ascii="Arial Narrow" w:hAnsi="Arial Narrow"/>
          <w:sz w:val="24"/>
          <w:szCs w:val="26"/>
        </w:rPr>
        <w:t xml:space="preserve">(…) </w:t>
      </w:r>
      <w:r w:rsidR="008D4096" w:rsidRPr="005476B0">
        <w:rPr>
          <w:rFonts w:ascii="Arial Narrow" w:hAnsi="Arial Narrow"/>
          <w:sz w:val="24"/>
          <w:szCs w:val="26"/>
        </w:rPr>
        <w:t xml:space="preserve"> no le hubiera debido nada a la sociedad Patrimonial pero como para efectos legales la transferencia del dominio solo se realizó hasta el 27 de octubre de 2020, entonces para esa fecha si le debe por concepto de compensación a la sociedad patrimonial esas $20.000.000 </w:t>
      </w:r>
      <w:r w:rsidRPr="005476B0">
        <w:rPr>
          <w:rFonts w:ascii="Arial Narrow" w:hAnsi="Arial Narrow"/>
          <w:sz w:val="24"/>
          <w:szCs w:val="26"/>
        </w:rPr>
        <w:t>que fue</w:t>
      </w:r>
      <w:r w:rsidR="008D4096" w:rsidRPr="005476B0">
        <w:rPr>
          <w:rFonts w:ascii="Arial Narrow" w:hAnsi="Arial Narrow"/>
          <w:sz w:val="24"/>
          <w:szCs w:val="26"/>
        </w:rPr>
        <w:t xml:space="preserve"> entonces </w:t>
      </w:r>
      <w:r w:rsidR="00B15C93" w:rsidRPr="005476B0">
        <w:rPr>
          <w:rFonts w:ascii="Arial Narrow" w:hAnsi="Arial Narrow"/>
          <w:sz w:val="24"/>
          <w:szCs w:val="26"/>
        </w:rPr>
        <w:t>enajenado</w:t>
      </w:r>
      <w:r w:rsidRPr="00D00948">
        <w:rPr>
          <w:rFonts w:ascii="Arial Narrow" w:hAnsi="Arial Narrow"/>
          <w:sz w:val="26"/>
          <w:szCs w:val="26"/>
        </w:rPr>
        <w:t>”</w:t>
      </w:r>
      <w:r w:rsidR="008D4096" w:rsidRPr="00D00948">
        <w:rPr>
          <w:rFonts w:ascii="Arial Narrow" w:hAnsi="Arial Narrow"/>
          <w:sz w:val="26"/>
          <w:szCs w:val="26"/>
        </w:rPr>
        <w:t xml:space="preserve">. </w:t>
      </w:r>
      <w:r w:rsidR="00D72B45" w:rsidRPr="00D00948">
        <w:rPr>
          <w:rFonts w:ascii="Arial Narrow" w:hAnsi="Arial Narrow"/>
          <w:sz w:val="26"/>
          <w:szCs w:val="26"/>
        </w:rPr>
        <w:t>(</w:t>
      </w:r>
      <w:r w:rsidR="004F4B8B" w:rsidRPr="00D00948">
        <w:rPr>
          <w:rFonts w:ascii="Arial Narrow" w:hAnsi="Arial Narrow"/>
          <w:sz w:val="26"/>
          <w:szCs w:val="26"/>
        </w:rPr>
        <w:t>m</w:t>
      </w:r>
      <w:r w:rsidR="00D72B45" w:rsidRPr="00D00948">
        <w:rPr>
          <w:rFonts w:ascii="Arial Narrow" w:hAnsi="Arial Narrow"/>
          <w:sz w:val="26"/>
          <w:szCs w:val="26"/>
        </w:rPr>
        <w:t xml:space="preserve">inuto 35:00 a </w:t>
      </w:r>
      <w:r w:rsidR="00B15C93" w:rsidRPr="00D00948">
        <w:rPr>
          <w:rFonts w:ascii="Arial Narrow" w:hAnsi="Arial Narrow"/>
          <w:sz w:val="26"/>
          <w:szCs w:val="26"/>
        </w:rPr>
        <w:t>40:14)</w:t>
      </w:r>
    </w:p>
    <w:p w14:paraId="3A822F2B" w14:textId="691127FD" w:rsidR="008F58DE" w:rsidRPr="00D00948" w:rsidRDefault="008F58DE" w:rsidP="00D00948">
      <w:pPr>
        <w:pStyle w:val="Textoindependiente"/>
        <w:spacing w:line="276" w:lineRule="auto"/>
        <w:ind w:right="157"/>
        <w:rPr>
          <w:rFonts w:ascii="Arial Narrow" w:hAnsi="Arial Narrow"/>
          <w:sz w:val="26"/>
          <w:szCs w:val="26"/>
        </w:rPr>
      </w:pPr>
    </w:p>
    <w:p w14:paraId="5237F917" w14:textId="19F863B4" w:rsidR="008F58DE" w:rsidRPr="00D00948" w:rsidRDefault="00D00948" w:rsidP="00D00948">
      <w:pPr>
        <w:pStyle w:val="Textoindependiente"/>
        <w:spacing w:line="276" w:lineRule="auto"/>
        <w:ind w:right="157"/>
        <w:jc w:val="center"/>
        <w:rPr>
          <w:rFonts w:ascii="Arial Narrow" w:hAnsi="Arial Narrow"/>
          <w:b/>
          <w:sz w:val="26"/>
          <w:szCs w:val="26"/>
        </w:rPr>
      </w:pPr>
      <w:r w:rsidRPr="00D00948">
        <w:rPr>
          <w:rFonts w:ascii="Arial Narrow" w:hAnsi="Arial Narrow"/>
          <w:b/>
          <w:sz w:val="26"/>
          <w:szCs w:val="26"/>
        </w:rPr>
        <w:t>RECURSO DE APELACIÓN</w:t>
      </w:r>
    </w:p>
    <w:p w14:paraId="3F21FA7C" w14:textId="15932E4E" w:rsidR="008F58DE" w:rsidRPr="00D00948" w:rsidRDefault="008F58DE" w:rsidP="00D00948">
      <w:pPr>
        <w:pStyle w:val="Textoindependiente"/>
        <w:spacing w:line="276" w:lineRule="auto"/>
        <w:ind w:right="157"/>
        <w:jc w:val="center"/>
        <w:rPr>
          <w:rFonts w:ascii="Arial Narrow" w:hAnsi="Arial Narrow"/>
          <w:b/>
          <w:sz w:val="26"/>
          <w:szCs w:val="26"/>
        </w:rPr>
      </w:pPr>
    </w:p>
    <w:p w14:paraId="58763CE6" w14:textId="31403620" w:rsidR="00DE0FF8" w:rsidRPr="00D00948" w:rsidRDefault="008F58DE" w:rsidP="00D00948">
      <w:pPr>
        <w:pStyle w:val="Textoindependiente"/>
        <w:spacing w:line="276" w:lineRule="auto"/>
        <w:ind w:right="157"/>
        <w:rPr>
          <w:rFonts w:ascii="Arial Narrow" w:hAnsi="Arial Narrow"/>
          <w:sz w:val="26"/>
          <w:szCs w:val="26"/>
        </w:rPr>
      </w:pPr>
      <w:r w:rsidRPr="00D00948">
        <w:rPr>
          <w:rFonts w:ascii="Arial Narrow" w:hAnsi="Arial Narrow"/>
          <w:sz w:val="26"/>
          <w:szCs w:val="26"/>
        </w:rPr>
        <w:t xml:space="preserve">El recurrente sostiene que, en la venta de la cuota parte </w:t>
      </w:r>
      <w:r w:rsidR="00DE0FF8" w:rsidRPr="00D00948">
        <w:rPr>
          <w:rFonts w:ascii="Arial Narrow" w:hAnsi="Arial Narrow"/>
          <w:sz w:val="26"/>
          <w:szCs w:val="26"/>
        </w:rPr>
        <w:t>d</w:t>
      </w:r>
      <w:r w:rsidRPr="00D00948">
        <w:rPr>
          <w:rFonts w:ascii="Arial Narrow" w:hAnsi="Arial Narrow"/>
          <w:sz w:val="26"/>
          <w:szCs w:val="26"/>
        </w:rPr>
        <w:t>e</w:t>
      </w:r>
      <w:r w:rsidR="00DE0FF8" w:rsidRPr="00D00948">
        <w:rPr>
          <w:rFonts w:ascii="Arial Narrow" w:hAnsi="Arial Narrow"/>
          <w:sz w:val="26"/>
          <w:szCs w:val="26"/>
        </w:rPr>
        <w:t xml:space="preserve"> la “</w:t>
      </w:r>
      <w:r w:rsidR="00DE0FF8" w:rsidRPr="005476B0">
        <w:rPr>
          <w:rFonts w:ascii="Arial Narrow" w:hAnsi="Arial Narrow"/>
          <w:sz w:val="24"/>
          <w:szCs w:val="26"/>
        </w:rPr>
        <w:t>chiva</w:t>
      </w:r>
      <w:r w:rsidR="00DE0FF8" w:rsidRPr="00D00948">
        <w:rPr>
          <w:rFonts w:ascii="Arial Narrow" w:hAnsi="Arial Narrow"/>
          <w:sz w:val="26"/>
          <w:szCs w:val="26"/>
        </w:rPr>
        <w:t>”</w:t>
      </w:r>
      <w:r w:rsidRPr="00D00948">
        <w:rPr>
          <w:rFonts w:ascii="Arial Narrow" w:hAnsi="Arial Narrow"/>
          <w:sz w:val="26"/>
          <w:szCs w:val="26"/>
        </w:rPr>
        <w:t xml:space="preserve"> </w:t>
      </w:r>
      <w:r w:rsidR="00DE0FF8" w:rsidRPr="00D00948">
        <w:rPr>
          <w:rFonts w:ascii="Arial Narrow" w:hAnsi="Arial Narrow"/>
          <w:sz w:val="26"/>
          <w:szCs w:val="26"/>
        </w:rPr>
        <w:t xml:space="preserve">que hizo el </w:t>
      </w:r>
      <w:r w:rsidRPr="00D00948">
        <w:rPr>
          <w:rFonts w:ascii="Arial Narrow" w:hAnsi="Arial Narrow"/>
          <w:sz w:val="26"/>
          <w:szCs w:val="26"/>
        </w:rPr>
        <w:t>demandado a su madre</w:t>
      </w:r>
      <w:r w:rsidR="00DE0FF8" w:rsidRPr="00D00948">
        <w:rPr>
          <w:rFonts w:ascii="Arial Narrow" w:hAnsi="Arial Narrow"/>
          <w:sz w:val="26"/>
          <w:szCs w:val="26"/>
        </w:rPr>
        <w:t xml:space="preserve"> por la suma de $20.000.000</w:t>
      </w:r>
      <w:r w:rsidR="00DC4CC2" w:rsidRPr="00D00948">
        <w:rPr>
          <w:rFonts w:ascii="Arial Narrow" w:hAnsi="Arial Narrow"/>
          <w:sz w:val="26"/>
          <w:szCs w:val="26"/>
        </w:rPr>
        <w:t>,</w:t>
      </w:r>
      <w:r w:rsidR="004C005A" w:rsidRPr="00D00948">
        <w:rPr>
          <w:rFonts w:ascii="Arial Narrow" w:hAnsi="Arial Narrow"/>
          <w:sz w:val="26"/>
          <w:szCs w:val="26"/>
        </w:rPr>
        <w:t xml:space="preserve"> se hizo en vigencia de la sociedad patrimonial, y el dinero se gastó en ella misma, pero</w:t>
      </w:r>
      <w:r w:rsidR="00DE0FF8" w:rsidRPr="00D00948">
        <w:rPr>
          <w:rFonts w:ascii="Arial Narrow" w:hAnsi="Arial Narrow"/>
          <w:sz w:val="26"/>
          <w:szCs w:val="26"/>
        </w:rPr>
        <w:t xml:space="preserve"> el Juzgado de primera instancia no tuvo en cuenta la costumbre que tiene el “</w:t>
      </w:r>
      <w:r w:rsidR="00DE0FF8" w:rsidRPr="005476B0">
        <w:rPr>
          <w:rFonts w:ascii="Arial Narrow" w:hAnsi="Arial Narrow"/>
          <w:sz w:val="24"/>
          <w:szCs w:val="26"/>
        </w:rPr>
        <w:t>pueblo de Quinchía</w:t>
      </w:r>
      <w:r w:rsidR="00DE0FF8" w:rsidRPr="00D00948">
        <w:rPr>
          <w:rFonts w:ascii="Arial Narrow" w:hAnsi="Arial Narrow"/>
          <w:sz w:val="26"/>
          <w:szCs w:val="26"/>
        </w:rPr>
        <w:t>”, “</w:t>
      </w:r>
      <w:r w:rsidR="00DE0FF8" w:rsidRPr="005476B0">
        <w:rPr>
          <w:rFonts w:ascii="Arial Narrow" w:hAnsi="Arial Narrow"/>
          <w:sz w:val="24"/>
          <w:szCs w:val="26"/>
        </w:rPr>
        <w:t>donde se venden los vehículos y por costumbre hacen el traspaso después, sin tener en cuenta lo que dice la Ley</w:t>
      </w:r>
      <w:r w:rsidR="00DE0FF8" w:rsidRPr="00D00948">
        <w:rPr>
          <w:rFonts w:ascii="Arial Narrow" w:hAnsi="Arial Narrow"/>
          <w:sz w:val="26"/>
          <w:szCs w:val="26"/>
        </w:rPr>
        <w:t>”. Agrega que</w:t>
      </w:r>
      <w:r w:rsidR="0089438D" w:rsidRPr="00D00948">
        <w:rPr>
          <w:rFonts w:ascii="Arial Narrow" w:hAnsi="Arial Narrow"/>
          <w:sz w:val="26"/>
          <w:szCs w:val="26"/>
        </w:rPr>
        <w:t>,</w:t>
      </w:r>
      <w:r w:rsidR="00DE0FF8" w:rsidRPr="00D00948">
        <w:rPr>
          <w:rFonts w:ascii="Arial Narrow" w:hAnsi="Arial Narrow"/>
          <w:sz w:val="26"/>
          <w:szCs w:val="26"/>
        </w:rPr>
        <w:t xml:space="preserve"> </w:t>
      </w:r>
      <w:r w:rsidR="00C93074" w:rsidRPr="00D00948">
        <w:rPr>
          <w:rFonts w:ascii="Arial Narrow" w:hAnsi="Arial Narrow"/>
          <w:sz w:val="26"/>
          <w:szCs w:val="26"/>
        </w:rPr>
        <w:t xml:space="preserve">en el caso en particular, </w:t>
      </w:r>
      <w:r w:rsidR="00DE0FF8" w:rsidRPr="00D00948">
        <w:rPr>
          <w:rFonts w:ascii="Arial Narrow" w:hAnsi="Arial Narrow"/>
          <w:sz w:val="26"/>
          <w:szCs w:val="26"/>
        </w:rPr>
        <w:t xml:space="preserve">esta costumbre se refuerza por el lazo familiar que existe entre la compradora y el vendedor, </w:t>
      </w:r>
      <w:r w:rsidR="00227CCB" w:rsidRPr="00D00948">
        <w:rPr>
          <w:rFonts w:ascii="Arial Narrow" w:hAnsi="Arial Narrow"/>
          <w:sz w:val="26"/>
          <w:szCs w:val="26"/>
        </w:rPr>
        <w:t xml:space="preserve">particularidad que </w:t>
      </w:r>
      <w:r w:rsidR="00C93074" w:rsidRPr="00D00948">
        <w:rPr>
          <w:rFonts w:ascii="Arial Narrow" w:hAnsi="Arial Narrow"/>
          <w:sz w:val="26"/>
          <w:szCs w:val="26"/>
        </w:rPr>
        <w:t xml:space="preserve">genera confianza entre las partes </w:t>
      </w:r>
      <w:r w:rsidR="00227CCB" w:rsidRPr="00D00948">
        <w:rPr>
          <w:rFonts w:ascii="Arial Narrow" w:hAnsi="Arial Narrow"/>
          <w:sz w:val="26"/>
          <w:szCs w:val="26"/>
        </w:rPr>
        <w:t xml:space="preserve">a tal punto </w:t>
      </w:r>
      <w:r w:rsidR="00593385" w:rsidRPr="00D00948">
        <w:rPr>
          <w:rFonts w:ascii="Arial Narrow" w:hAnsi="Arial Narrow"/>
          <w:sz w:val="26"/>
          <w:szCs w:val="26"/>
        </w:rPr>
        <w:t>que el</w:t>
      </w:r>
      <w:r w:rsidR="00C93074" w:rsidRPr="00D00948">
        <w:rPr>
          <w:rFonts w:ascii="Arial Narrow" w:hAnsi="Arial Narrow"/>
          <w:sz w:val="26"/>
          <w:szCs w:val="26"/>
        </w:rPr>
        <w:t xml:space="preserve"> “</w:t>
      </w:r>
      <w:r w:rsidR="00C93074" w:rsidRPr="005476B0">
        <w:rPr>
          <w:rFonts w:ascii="Arial Narrow" w:hAnsi="Arial Narrow"/>
          <w:sz w:val="24"/>
          <w:szCs w:val="26"/>
        </w:rPr>
        <w:t>traspaso</w:t>
      </w:r>
      <w:r w:rsidR="00C93074" w:rsidRPr="00D00948">
        <w:rPr>
          <w:rFonts w:ascii="Arial Narrow" w:hAnsi="Arial Narrow"/>
          <w:sz w:val="26"/>
          <w:szCs w:val="26"/>
        </w:rPr>
        <w:t xml:space="preserve">” del vehículo se hace en tiempo posterior, a la entrega del dinero y </w:t>
      </w:r>
      <w:r w:rsidR="00227CCB" w:rsidRPr="00D00948">
        <w:rPr>
          <w:rFonts w:ascii="Arial Narrow" w:hAnsi="Arial Narrow"/>
          <w:sz w:val="26"/>
          <w:szCs w:val="26"/>
        </w:rPr>
        <w:t>la cuota parte del</w:t>
      </w:r>
      <w:r w:rsidR="00C93074" w:rsidRPr="00D00948">
        <w:rPr>
          <w:rFonts w:ascii="Arial Narrow" w:hAnsi="Arial Narrow"/>
          <w:sz w:val="26"/>
          <w:szCs w:val="26"/>
        </w:rPr>
        <w:t xml:space="preserve"> mueble</w:t>
      </w:r>
      <w:r w:rsidR="00227CCB" w:rsidRPr="00D00948">
        <w:rPr>
          <w:rFonts w:ascii="Arial Narrow" w:hAnsi="Arial Narrow"/>
          <w:sz w:val="26"/>
          <w:szCs w:val="26"/>
        </w:rPr>
        <w:t xml:space="preserve"> convenido</w:t>
      </w:r>
      <w:r w:rsidR="00C93074" w:rsidRPr="00D00948">
        <w:rPr>
          <w:rFonts w:ascii="Arial Narrow" w:hAnsi="Arial Narrow"/>
          <w:sz w:val="26"/>
          <w:szCs w:val="26"/>
        </w:rPr>
        <w:t>.</w:t>
      </w:r>
      <w:r w:rsidR="00B15C93" w:rsidRPr="00D00948">
        <w:rPr>
          <w:rFonts w:ascii="Arial Narrow" w:hAnsi="Arial Narrow"/>
          <w:sz w:val="26"/>
          <w:szCs w:val="26"/>
        </w:rPr>
        <w:t xml:space="preserve"> (Minuto 45:24 a 47:32)</w:t>
      </w:r>
    </w:p>
    <w:p w14:paraId="4468D8E4" w14:textId="77777777" w:rsidR="00B15C93" w:rsidRPr="00D00948" w:rsidRDefault="00B15C93" w:rsidP="00D00948">
      <w:pPr>
        <w:pStyle w:val="Textoindependiente"/>
        <w:spacing w:line="276" w:lineRule="auto"/>
        <w:ind w:right="157"/>
        <w:rPr>
          <w:rFonts w:ascii="Arial Narrow" w:hAnsi="Arial Narrow"/>
          <w:b/>
          <w:sz w:val="26"/>
          <w:szCs w:val="26"/>
        </w:rPr>
      </w:pPr>
    </w:p>
    <w:p w14:paraId="6B46553B" w14:textId="1A99741A" w:rsidR="006259E6" w:rsidRPr="00D00948" w:rsidRDefault="00D00948" w:rsidP="00D00948">
      <w:pPr>
        <w:pStyle w:val="Textoindependiente"/>
        <w:spacing w:line="276" w:lineRule="auto"/>
        <w:ind w:right="157"/>
        <w:jc w:val="center"/>
        <w:rPr>
          <w:rFonts w:ascii="Arial Narrow" w:hAnsi="Arial Narrow" w:cs="Arial Narrow"/>
          <w:b/>
          <w:bCs/>
          <w:sz w:val="26"/>
          <w:szCs w:val="26"/>
          <w:lang w:val="es-ES"/>
        </w:rPr>
      </w:pPr>
      <w:r w:rsidRPr="00D00948">
        <w:rPr>
          <w:rFonts w:ascii="Arial Narrow" w:hAnsi="Arial Narrow" w:cs="Arial Narrow"/>
          <w:b/>
          <w:bCs/>
          <w:sz w:val="26"/>
          <w:szCs w:val="26"/>
          <w:lang w:val="es-ES"/>
        </w:rPr>
        <w:t xml:space="preserve">CONSIDERACIONES </w:t>
      </w:r>
    </w:p>
    <w:p w14:paraId="72A3D3EC" w14:textId="77777777" w:rsidR="00FE6C45" w:rsidRPr="00D00948" w:rsidRDefault="00FE6C45" w:rsidP="00D00948">
      <w:pPr>
        <w:pStyle w:val="Textoindependiente"/>
        <w:spacing w:line="276" w:lineRule="auto"/>
        <w:ind w:right="157"/>
        <w:rPr>
          <w:rFonts w:ascii="Arial Narrow" w:hAnsi="Arial Narrow" w:cs="Arial Narrow"/>
          <w:sz w:val="26"/>
          <w:szCs w:val="26"/>
          <w:lang w:val="es-ES"/>
        </w:rPr>
      </w:pPr>
    </w:p>
    <w:p w14:paraId="2A0BD98B" w14:textId="77777777" w:rsidR="0089305C" w:rsidRPr="00D00948" w:rsidRDefault="0089305C" w:rsidP="00D00948">
      <w:pPr>
        <w:pStyle w:val="Textoindependiente"/>
        <w:spacing w:line="276" w:lineRule="auto"/>
        <w:ind w:right="157"/>
        <w:rPr>
          <w:rFonts w:ascii="Arial Narrow" w:hAnsi="Arial Narrow" w:cs="Arial Narrow"/>
          <w:sz w:val="26"/>
          <w:szCs w:val="26"/>
          <w:lang w:val="es-ES"/>
        </w:rPr>
      </w:pPr>
      <w:r w:rsidRPr="00D00948">
        <w:rPr>
          <w:rFonts w:ascii="Arial Narrow" w:hAnsi="Arial Narrow"/>
          <w:b/>
          <w:sz w:val="26"/>
          <w:szCs w:val="26"/>
        </w:rPr>
        <w:t>1</w:t>
      </w:r>
      <w:r w:rsidRPr="00D00948">
        <w:rPr>
          <w:rFonts w:ascii="Arial Narrow" w:hAnsi="Arial Narrow" w:cs="Arial Narrow"/>
          <w:b/>
          <w:sz w:val="26"/>
          <w:szCs w:val="26"/>
          <w:lang w:val="es-ES"/>
        </w:rPr>
        <w:t>.-</w:t>
      </w:r>
      <w:r w:rsidRPr="00D00948">
        <w:rPr>
          <w:rFonts w:ascii="Arial Narrow" w:hAnsi="Arial Narrow" w:cs="Arial Narrow"/>
          <w:sz w:val="26"/>
          <w:szCs w:val="26"/>
          <w:lang w:val="es-ES"/>
        </w:rPr>
        <w:t xml:space="preserve"> </w:t>
      </w:r>
      <w:r w:rsidRPr="00D00948">
        <w:rPr>
          <w:rFonts w:ascii="Arial Narrow" w:hAnsi="Arial Narrow"/>
          <w:sz w:val="26"/>
          <w:szCs w:val="26"/>
        </w:rPr>
        <w:t>Los recursos son las herramientas adjetivas con que cuentan las partes para controvertir las decisiones de los jueces o magistrados. Para su trámite y estudio de fondo, deben cumplir ciertos requisitos; la doctrina los ha establecido en: (i) legitimación, (ii) interés para recurrir, (iii) oportunidad, (iv) cumplimiento de cargas (v) sustentación, y (vi) procedencia</w:t>
      </w:r>
      <w:r w:rsidRPr="00D00948">
        <w:rPr>
          <w:rStyle w:val="Refdenotaalpie"/>
          <w:rFonts w:ascii="Arial Narrow" w:hAnsi="Arial Narrow"/>
          <w:bCs/>
          <w:sz w:val="26"/>
          <w:szCs w:val="26"/>
          <w:lang w:val="es-MX"/>
        </w:rPr>
        <w:footnoteReference w:id="1"/>
      </w:r>
      <w:r w:rsidRPr="00D00948">
        <w:rPr>
          <w:rFonts w:ascii="Arial Narrow" w:hAnsi="Arial Narrow"/>
          <w:sz w:val="26"/>
          <w:szCs w:val="26"/>
        </w:rPr>
        <w:t xml:space="preserve"> . </w:t>
      </w:r>
    </w:p>
    <w:p w14:paraId="23A56A03" w14:textId="77777777" w:rsidR="0089305C" w:rsidRPr="00D00948" w:rsidRDefault="0089305C" w:rsidP="00D00948">
      <w:pPr>
        <w:pStyle w:val="Textoindependiente"/>
        <w:spacing w:line="276" w:lineRule="auto"/>
        <w:ind w:right="157"/>
        <w:rPr>
          <w:rFonts w:ascii="Arial Narrow" w:hAnsi="Arial Narrow"/>
          <w:sz w:val="26"/>
          <w:szCs w:val="26"/>
        </w:rPr>
      </w:pPr>
    </w:p>
    <w:p w14:paraId="1BE0B7A1" w14:textId="51C4491B" w:rsidR="0089305C" w:rsidRPr="00D00948" w:rsidRDefault="0089305C" w:rsidP="00D00948">
      <w:pPr>
        <w:pStyle w:val="Textoindependiente"/>
        <w:spacing w:line="276" w:lineRule="auto"/>
        <w:ind w:right="157"/>
        <w:rPr>
          <w:rFonts w:ascii="Arial Narrow" w:hAnsi="Arial Narrow"/>
          <w:sz w:val="26"/>
          <w:szCs w:val="26"/>
        </w:rPr>
      </w:pPr>
      <w:r w:rsidRPr="00D00948">
        <w:rPr>
          <w:rFonts w:ascii="Arial Narrow" w:hAnsi="Arial Narrow"/>
          <w:b/>
          <w:sz w:val="26"/>
          <w:szCs w:val="26"/>
        </w:rPr>
        <w:t>2.-</w:t>
      </w:r>
      <w:r w:rsidRPr="00D00948">
        <w:rPr>
          <w:rFonts w:ascii="Arial Narrow" w:hAnsi="Arial Narrow"/>
          <w:sz w:val="26"/>
          <w:szCs w:val="26"/>
        </w:rPr>
        <w:t xml:space="preserve"> Cumplidos a cabalidad, el superior puede proferir decisión de fondo; en contrario sentido, ante la falta de cumplimiento debe declararse inadmisible, desierto o improcedente la alzada (art. 325 del C.G.P). </w:t>
      </w:r>
    </w:p>
    <w:p w14:paraId="61B2E645" w14:textId="77777777" w:rsidR="0089305C" w:rsidRPr="00D00948" w:rsidRDefault="0089305C" w:rsidP="00D00948">
      <w:pPr>
        <w:pStyle w:val="Textoindependiente"/>
        <w:spacing w:line="276" w:lineRule="auto"/>
        <w:ind w:right="157"/>
        <w:rPr>
          <w:rFonts w:ascii="Arial Narrow" w:hAnsi="Arial Narrow"/>
          <w:sz w:val="26"/>
          <w:szCs w:val="26"/>
        </w:rPr>
      </w:pPr>
    </w:p>
    <w:p w14:paraId="723568EC" w14:textId="4D0D402B" w:rsidR="0089305C" w:rsidRPr="00D00948" w:rsidRDefault="0089305C" w:rsidP="00D00948">
      <w:pPr>
        <w:pStyle w:val="Textoindependiente"/>
        <w:spacing w:line="276" w:lineRule="auto"/>
        <w:ind w:right="157"/>
        <w:rPr>
          <w:rFonts w:ascii="Arial Narrow" w:hAnsi="Arial Narrow" w:cs="Arial Narrow"/>
          <w:sz w:val="26"/>
          <w:szCs w:val="26"/>
          <w:lang w:val="es-ES"/>
        </w:rPr>
      </w:pPr>
      <w:r w:rsidRPr="00D00948">
        <w:rPr>
          <w:rFonts w:ascii="Arial Narrow" w:hAnsi="Arial Narrow"/>
          <w:b/>
          <w:sz w:val="26"/>
          <w:szCs w:val="26"/>
        </w:rPr>
        <w:t>3.-</w:t>
      </w:r>
      <w:r w:rsidRPr="00D00948">
        <w:rPr>
          <w:rFonts w:ascii="Arial Narrow" w:hAnsi="Arial Narrow"/>
          <w:sz w:val="26"/>
          <w:szCs w:val="26"/>
        </w:rPr>
        <w:t xml:space="preserve"> </w:t>
      </w:r>
      <w:r w:rsidR="00B10A7F" w:rsidRPr="00D00948">
        <w:rPr>
          <w:rFonts w:ascii="Arial Narrow" w:hAnsi="Arial Narrow"/>
          <w:sz w:val="26"/>
          <w:szCs w:val="26"/>
        </w:rPr>
        <w:t xml:space="preserve">En este caso se encuentran configurados cada uno de los requisitos respecto a la apelación del auto que resolvió las objeciones a los inventarios y avalúos. En efecto, fue presentado por el extremo pasivo que ve afectado sus intereses con la decisión atacada que incluyó como bien social </w:t>
      </w:r>
      <w:r w:rsidR="00110FFF" w:rsidRPr="00D00948">
        <w:rPr>
          <w:rFonts w:ascii="Arial Narrow" w:hAnsi="Arial Narrow"/>
          <w:sz w:val="26"/>
          <w:szCs w:val="26"/>
        </w:rPr>
        <w:t>la cuota parte del</w:t>
      </w:r>
      <w:r w:rsidR="00B10A7F" w:rsidRPr="00D00948">
        <w:rPr>
          <w:rFonts w:ascii="Arial Narrow" w:hAnsi="Arial Narrow"/>
          <w:sz w:val="26"/>
          <w:szCs w:val="26"/>
        </w:rPr>
        <w:t xml:space="preserve"> vehículo de placas WAB 438</w:t>
      </w:r>
      <w:r w:rsidR="00DC4CC2" w:rsidRPr="00D00948">
        <w:rPr>
          <w:rFonts w:ascii="Arial Narrow" w:hAnsi="Arial Narrow"/>
          <w:sz w:val="26"/>
          <w:szCs w:val="26"/>
        </w:rPr>
        <w:t>, y estableció una recompensa a su cargo</w:t>
      </w:r>
      <w:r w:rsidR="00B10A7F" w:rsidRPr="00D00948">
        <w:rPr>
          <w:rFonts w:ascii="Arial Narrow" w:hAnsi="Arial Narrow"/>
          <w:sz w:val="26"/>
          <w:szCs w:val="26"/>
        </w:rPr>
        <w:t>. El recurso fue propuesto en</w:t>
      </w:r>
      <w:r w:rsidR="00110FFF" w:rsidRPr="00D00948">
        <w:rPr>
          <w:rFonts w:ascii="Arial Narrow" w:hAnsi="Arial Narrow"/>
          <w:sz w:val="26"/>
          <w:szCs w:val="26"/>
        </w:rPr>
        <w:t xml:space="preserve"> audiencia en forma</w:t>
      </w:r>
      <w:r w:rsidR="00B10A7F" w:rsidRPr="00D00948">
        <w:rPr>
          <w:rFonts w:ascii="Arial Narrow" w:hAnsi="Arial Narrow"/>
          <w:sz w:val="26"/>
          <w:szCs w:val="26"/>
        </w:rPr>
        <w:t xml:space="preserve"> oportuna y </w:t>
      </w:r>
      <w:r w:rsidR="00DC4CC2" w:rsidRPr="00D00948">
        <w:rPr>
          <w:rFonts w:ascii="Arial Narrow" w:hAnsi="Arial Narrow"/>
          <w:sz w:val="26"/>
          <w:szCs w:val="26"/>
        </w:rPr>
        <w:t>fue</w:t>
      </w:r>
      <w:r w:rsidR="00B10A7F" w:rsidRPr="00D00948">
        <w:rPr>
          <w:rFonts w:ascii="Arial Narrow" w:hAnsi="Arial Narrow"/>
          <w:sz w:val="26"/>
          <w:szCs w:val="26"/>
        </w:rPr>
        <w:t xml:space="preserve"> sustentad</w:t>
      </w:r>
      <w:r w:rsidR="00516A91" w:rsidRPr="00D00948">
        <w:rPr>
          <w:rFonts w:ascii="Arial Narrow" w:hAnsi="Arial Narrow"/>
          <w:sz w:val="26"/>
          <w:szCs w:val="26"/>
        </w:rPr>
        <w:t>o</w:t>
      </w:r>
      <w:r w:rsidR="00DC4CC2" w:rsidRPr="00D00948">
        <w:rPr>
          <w:rFonts w:ascii="Arial Narrow" w:hAnsi="Arial Narrow"/>
          <w:sz w:val="26"/>
          <w:szCs w:val="26"/>
        </w:rPr>
        <w:t>,</w:t>
      </w:r>
      <w:r w:rsidR="00B10A7F" w:rsidRPr="00D00948">
        <w:rPr>
          <w:rFonts w:ascii="Arial Narrow" w:hAnsi="Arial Narrow"/>
          <w:sz w:val="26"/>
          <w:szCs w:val="26"/>
        </w:rPr>
        <w:t xml:space="preserve"> y es procedente a la luz del artículo 501-2 inciso final del C.G.P. </w:t>
      </w:r>
      <w:r w:rsidR="00110FFF" w:rsidRPr="00D00948">
        <w:rPr>
          <w:rFonts w:ascii="Arial Narrow" w:hAnsi="Arial Narrow" w:cs="Arial Narrow"/>
          <w:sz w:val="26"/>
          <w:szCs w:val="26"/>
          <w:lang w:val="es-ES"/>
        </w:rPr>
        <w:t xml:space="preserve">Seguidamente, se corrió traslado del mismo a la contraparte quien manifestó que lo argumentado por el apelante no tiene soporte legal. </w:t>
      </w:r>
      <w:r w:rsidR="00D57927" w:rsidRPr="00D00948">
        <w:rPr>
          <w:rFonts w:ascii="Arial Narrow" w:hAnsi="Arial Narrow"/>
          <w:sz w:val="26"/>
          <w:szCs w:val="26"/>
        </w:rPr>
        <w:t xml:space="preserve">El efecto en el que fue concedido (devolutivo) fue correcto, al atender a la regla general en materia de apelación (art. 323 </w:t>
      </w:r>
      <w:proofErr w:type="spellStart"/>
      <w:r w:rsidR="00D57927" w:rsidRPr="00D00948">
        <w:rPr>
          <w:rFonts w:ascii="Arial Narrow" w:hAnsi="Arial Narrow"/>
          <w:sz w:val="26"/>
          <w:szCs w:val="26"/>
        </w:rPr>
        <w:t>ibid</w:t>
      </w:r>
      <w:proofErr w:type="spellEnd"/>
      <w:r w:rsidR="00D57927" w:rsidRPr="00D00948">
        <w:rPr>
          <w:rFonts w:ascii="Arial Narrow" w:hAnsi="Arial Narrow"/>
          <w:sz w:val="26"/>
          <w:szCs w:val="26"/>
        </w:rPr>
        <w:t>) y no existir disposición especial alguna que autorizara concederlo y tramitarlo en uno distinto.</w:t>
      </w:r>
    </w:p>
    <w:p w14:paraId="6DCD9635" w14:textId="03086771" w:rsidR="003A63D2" w:rsidRPr="00D00948" w:rsidRDefault="003A63D2" w:rsidP="00D00948">
      <w:pPr>
        <w:pStyle w:val="Textoindependiente"/>
        <w:spacing w:line="276" w:lineRule="auto"/>
        <w:ind w:right="157"/>
        <w:rPr>
          <w:rFonts w:ascii="Arial Narrow" w:hAnsi="Arial Narrow" w:cs="Arial Narrow"/>
          <w:sz w:val="26"/>
          <w:szCs w:val="26"/>
          <w:lang w:val="es-ES"/>
        </w:rPr>
      </w:pPr>
    </w:p>
    <w:p w14:paraId="14DB6ABD" w14:textId="37A5C737" w:rsidR="00110FFF" w:rsidRPr="00D00948" w:rsidRDefault="00604DB4" w:rsidP="00D00948">
      <w:pPr>
        <w:pStyle w:val="Sinespaciado"/>
        <w:spacing w:line="276" w:lineRule="auto"/>
        <w:jc w:val="both"/>
        <w:rPr>
          <w:rFonts w:ascii="Arial Narrow" w:hAnsi="Arial Narrow" w:cs="Arial"/>
          <w:sz w:val="26"/>
          <w:szCs w:val="26"/>
          <w:shd w:val="clear" w:color="auto" w:fill="FFFFFF"/>
        </w:rPr>
      </w:pPr>
      <w:r w:rsidRPr="00D00948">
        <w:rPr>
          <w:rFonts w:ascii="Arial Narrow" w:hAnsi="Arial Narrow" w:cs="Arial Narrow"/>
          <w:b/>
          <w:sz w:val="26"/>
          <w:szCs w:val="26"/>
          <w:lang w:val="es-ES"/>
        </w:rPr>
        <w:t>4</w:t>
      </w:r>
      <w:r w:rsidR="003A63D2" w:rsidRPr="00D00948">
        <w:rPr>
          <w:rFonts w:ascii="Arial Narrow" w:hAnsi="Arial Narrow" w:cs="Arial Narrow"/>
          <w:b/>
          <w:sz w:val="26"/>
          <w:szCs w:val="26"/>
          <w:lang w:val="es-ES"/>
        </w:rPr>
        <w:t xml:space="preserve">.- </w:t>
      </w:r>
      <w:r w:rsidR="00426D17" w:rsidRPr="00D00948">
        <w:rPr>
          <w:rFonts w:ascii="Arial Narrow" w:hAnsi="Arial Narrow"/>
          <w:color w:val="000000"/>
          <w:sz w:val="26"/>
          <w:szCs w:val="26"/>
          <w:lang w:eastAsia="es-CO"/>
        </w:rPr>
        <w:t xml:space="preserve">La jurisprudencia en los procesos </w:t>
      </w:r>
      <w:proofErr w:type="spellStart"/>
      <w:r w:rsidR="00426D17" w:rsidRPr="00D00948">
        <w:rPr>
          <w:rFonts w:ascii="Arial Narrow" w:hAnsi="Arial Narrow"/>
          <w:color w:val="000000"/>
          <w:sz w:val="26"/>
          <w:szCs w:val="26"/>
          <w:lang w:eastAsia="es-CO"/>
        </w:rPr>
        <w:t>liquidatorios</w:t>
      </w:r>
      <w:proofErr w:type="spellEnd"/>
      <w:r w:rsidR="00426D17" w:rsidRPr="00D00948">
        <w:rPr>
          <w:rFonts w:ascii="Arial Narrow" w:hAnsi="Arial Narrow"/>
          <w:color w:val="000000"/>
          <w:sz w:val="26"/>
          <w:szCs w:val="26"/>
          <w:lang w:eastAsia="es-CO"/>
        </w:rPr>
        <w:t>, en especial, la sociedad patrimonial ha identificado 2 fases:</w:t>
      </w:r>
    </w:p>
    <w:p w14:paraId="52C2D87E" w14:textId="77777777" w:rsidR="00426D17" w:rsidRPr="00D00948" w:rsidRDefault="00426D17" w:rsidP="00D00948">
      <w:pPr>
        <w:pStyle w:val="Textoindependiente"/>
        <w:spacing w:line="276" w:lineRule="auto"/>
        <w:ind w:right="157"/>
        <w:rPr>
          <w:rFonts w:ascii="Arial Narrow" w:hAnsi="Arial Narrow" w:cs="Times New Roman"/>
          <w:color w:val="000000"/>
          <w:sz w:val="26"/>
          <w:szCs w:val="26"/>
          <w:lang w:eastAsia="es-CO"/>
        </w:rPr>
      </w:pPr>
    </w:p>
    <w:p w14:paraId="0D0B940D" w14:textId="376D9A3E" w:rsidR="00434EB9" w:rsidRPr="003E668B" w:rsidRDefault="00110FFF" w:rsidP="003E668B">
      <w:pPr>
        <w:pStyle w:val="Textoindependiente"/>
        <w:ind w:left="426" w:right="420"/>
        <w:rPr>
          <w:rFonts w:ascii="Arial Narrow" w:hAnsi="Arial Narrow" w:cs="Times New Roman"/>
          <w:color w:val="000000"/>
          <w:sz w:val="24"/>
          <w:szCs w:val="26"/>
          <w:lang w:eastAsia="es-CO"/>
        </w:rPr>
      </w:pPr>
      <w:r w:rsidRPr="003E668B">
        <w:rPr>
          <w:rFonts w:ascii="Arial Narrow" w:hAnsi="Arial Narrow" w:cs="Times New Roman"/>
          <w:color w:val="000000"/>
          <w:sz w:val="24"/>
          <w:szCs w:val="26"/>
          <w:lang w:eastAsia="es-CO"/>
        </w:rPr>
        <w:t xml:space="preserve">De entrada es imperioso resaltar la importancia que en los procesos </w:t>
      </w:r>
      <w:proofErr w:type="spellStart"/>
      <w:r w:rsidRPr="003E668B">
        <w:rPr>
          <w:rFonts w:ascii="Arial Narrow" w:hAnsi="Arial Narrow" w:cs="Times New Roman"/>
          <w:color w:val="000000"/>
          <w:sz w:val="24"/>
          <w:szCs w:val="26"/>
          <w:lang w:eastAsia="es-CO"/>
        </w:rPr>
        <w:t>liquidatorios</w:t>
      </w:r>
      <w:proofErr w:type="spellEnd"/>
      <w:r w:rsidRPr="003E668B">
        <w:rPr>
          <w:rFonts w:ascii="Arial Narrow" w:hAnsi="Arial Narrow" w:cs="Times New Roman"/>
          <w:color w:val="000000"/>
          <w:sz w:val="24"/>
          <w:szCs w:val="26"/>
          <w:lang w:eastAsia="es-CO"/>
        </w:rPr>
        <w:t xml:space="preserve">, especialmente, en los de sociedades conyugales o patrimoniales entre compañeros permanentes, tienen sus dos fases centrales: 1. La de inventarios y avalúos; y 2. La partitiva, </w:t>
      </w:r>
      <w:proofErr w:type="spellStart"/>
      <w:r w:rsidRPr="003E668B">
        <w:rPr>
          <w:rFonts w:ascii="Arial Narrow" w:hAnsi="Arial Narrow" w:cs="Times New Roman"/>
          <w:color w:val="000000"/>
          <w:sz w:val="24"/>
          <w:szCs w:val="26"/>
          <w:lang w:eastAsia="es-CO"/>
        </w:rPr>
        <w:t>liquidatoria</w:t>
      </w:r>
      <w:proofErr w:type="spellEnd"/>
      <w:r w:rsidRPr="003E668B">
        <w:rPr>
          <w:rFonts w:ascii="Arial Narrow" w:hAnsi="Arial Narrow" w:cs="Times New Roman"/>
          <w:color w:val="000000"/>
          <w:sz w:val="24"/>
          <w:szCs w:val="26"/>
          <w:lang w:eastAsia="es-CO"/>
        </w:rPr>
        <w:t xml:space="preserve"> o adjudicativa. En lo concerniente a la primera, etapa de inventarios y avalúos, que ocupa esta acción, es en ella en la cual, en esencia, se consolida tanto el activo como el pasivo y se concreta el valor de unos y otros</w:t>
      </w:r>
      <w:r w:rsidR="00426D17" w:rsidRPr="003E668B">
        <w:rPr>
          <w:rStyle w:val="Refdenotaalpie"/>
          <w:rFonts w:ascii="Arial Narrow" w:hAnsi="Arial Narrow" w:cs="Times New Roman"/>
          <w:color w:val="000000"/>
          <w:sz w:val="24"/>
          <w:szCs w:val="26"/>
          <w:lang w:eastAsia="es-CO"/>
        </w:rPr>
        <w:footnoteReference w:id="2"/>
      </w:r>
      <w:r w:rsidR="00604DB4" w:rsidRPr="003E668B">
        <w:rPr>
          <w:rFonts w:ascii="Arial Narrow" w:hAnsi="Arial Narrow" w:cs="Times New Roman"/>
          <w:color w:val="000000"/>
          <w:sz w:val="24"/>
          <w:szCs w:val="26"/>
          <w:lang w:eastAsia="es-CO"/>
        </w:rPr>
        <w:t>.</w:t>
      </w:r>
    </w:p>
    <w:p w14:paraId="45F4EED2" w14:textId="607ABD7D" w:rsidR="00426D17" w:rsidRPr="00D00948" w:rsidRDefault="00426D17" w:rsidP="00D00948">
      <w:pPr>
        <w:pStyle w:val="Textoindependiente"/>
        <w:spacing w:line="276" w:lineRule="auto"/>
        <w:ind w:left="851" w:right="902"/>
        <w:rPr>
          <w:rFonts w:ascii="Arial Narrow" w:hAnsi="Arial Narrow" w:cs="Arial Narrow"/>
          <w:sz w:val="26"/>
          <w:szCs w:val="26"/>
          <w:lang w:val="es-ES"/>
        </w:rPr>
      </w:pPr>
    </w:p>
    <w:p w14:paraId="0AAA2A4C" w14:textId="53D14C56" w:rsidR="00604DB4" w:rsidRPr="00D00948" w:rsidRDefault="00604DB4" w:rsidP="00D00948">
      <w:pPr>
        <w:pStyle w:val="Sinespaciado"/>
        <w:spacing w:line="276" w:lineRule="auto"/>
        <w:jc w:val="both"/>
        <w:rPr>
          <w:rStyle w:val="normaltextrun"/>
          <w:rFonts w:ascii="Arial Narrow" w:hAnsi="Arial Narrow" w:cs="Segoe UI"/>
          <w:sz w:val="26"/>
          <w:szCs w:val="26"/>
          <w:shd w:val="clear" w:color="auto" w:fill="FFFFFF"/>
          <w:lang w:val="es-MX"/>
        </w:rPr>
      </w:pPr>
      <w:r w:rsidRPr="00D00948">
        <w:rPr>
          <w:rFonts w:ascii="Arial Narrow" w:hAnsi="Arial Narrow" w:cs="Arial Narrow"/>
          <w:sz w:val="26"/>
          <w:szCs w:val="26"/>
          <w:lang w:val="es-ES"/>
        </w:rPr>
        <w:t>De acuerdo con el anterior pronunciamiento de la Corte Suprema de Justicia de la Sala Civil y Agraria</w:t>
      </w:r>
      <w:r w:rsidR="005F3111" w:rsidRPr="00D00948">
        <w:rPr>
          <w:rFonts w:ascii="Arial Narrow" w:hAnsi="Arial Narrow" w:cs="Arial Narrow"/>
          <w:sz w:val="26"/>
          <w:szCs w:val="26"/>
          <w:lang w:val="es-ES"/>
        </w:rPr>
        <w:t>, en sede de tutela,</w:t>
      </w:r>
      <w:r w:rsidRPr="00D00948">
        <w:rPr>
          <w:rFonts w:ascii="Arial Narrow" w:hAnsi="Arial Narrow" w:cs="Arial Narrow"/>
          <w:sz w:val="26"/>
          <w:szCs w:val="26"/>
          <w:lang w:val="es-ES"/>
        </w:rPr>
        <w:t xml:space="preserve"> se tiene que </w:t>
      </w:r>
      <w:bookmarkStart w:id="1" w:name="_Hlk138145468"/>
      <w:r w:rsidRPr="00D00948">
        <w:rPr>
          <w:rFonts w:ascii="Arial Narrow" w:hAnsi="Arial Narrow" w:cs="Arial Narrow"/>
          <w:sz w:val="26"/>
          <w:szCs w:val="26"/>
          <w:lang w:val="es-ES"/>
        </w:rPr>
        <w:t>el caso que se ventila en la presente alzada se ubica en la primera fase</w:t>
      </w:r>
      <w:bookmarkEnd w:id="1"/>
      <w:r w:rsidRPr="00D00948">
        <w:rPr>
          <w:rFonts w:ascii="Arial Narrow" w:hAnsi="Arial Narrow" w:cs="Arial Narrow"/>
          <w:sz w:val="26"/>
          <w:szCs w:val="26"/>
          <w:lang w:val="es-ES"/>
        </w:rPr>
        <w:t xml:space="preserve">, y con ello, </w:t>
      </w:r>
      <w:r w:rsidRPr="00D00948">
        <w:rPr>
          <w:rStyle w:val="normaltextrun"/>
          <w:rFonts w:ascii="Arial Narrow" w:hAnsi="Arial Narrow" w:cs="Segoe UI"/>
          <w:sz w:val="26"/>
          <w:szCs w:val="26"/>
          <w:shd w:val="clear" w:color="auto" w:fill="FFFFFF"/>
          <w:lang w:val="es-MX"/>
        </w:rPr>
        <w:t>el problema jurídico conforme a los reparos planteados por el recurrente, se formula de la siguiente manera:</w:t>
      </w:r>
    </w:p>
    <w:p w14:paraId="3D254CA6" w14:textId="77777777" w:rsidR="00604DB4" w:rsidRPr="00D00948" w:rsidRDefault="00604DB4" w:rsidP="00D00948">
      <w:pPr>
        <w:pStyle w:val="Sinespaciado"/>
        <w:spacing w:line="276" w:lineRule="auto"/>
        <w:jc w:val="both"/>
        <w:rPr>
          <w:rStyle w:val="normaltextrun"/>
          <w:rFonts w:ascii="Arial Narrow" w:hAnsi="Arial Narrow" w:cs="Segoe UI"/>
          <w:sz w:val="26"/>
          <w:szCs w:val="26"/>
          <w:shd w:val="clear" w:color="auto" w:fill="FFFFFF"/>
          <w:lang w:val="es-MX"/>
        </w:rPr>
      </w:pPr>
    </w:p>
    <w:p w14:paraId="5AFA4821" w14:textId="17D26C0F" w:rsidR="00604DB4" w:rsidRPr="00D00948" w:rsidRDefault="00604DB4" w:rsidP="00D00948">
      <w:pPr>
        <w:pStyle w:val="Sinespaciado"/>
        <w:spacing w:line="276" w:lineRule="auto"/>
        <w:jc w:val="both"/>
        <w:rPr>
          <w:rStyle w:val="normaltextrun"/>
          <w:rFonts w:ascii="Arial Narrow" w:hAnsi="Arial Narrow" w:cs="Arial"/>
          <w:sz w:val="26"/>
          <w:szCs w:val="26"/>
          <w:shd w:val="clear" w:color="auto" w:fill="FFFFFF"/>
        </w:rPr>
      </w:pPr>
      <w:r w:rsidRPr="00D00948">
        <w:rPr>
          <w:rStyle w:val="normaltextrun"/>
          <w:rFonts w:ascii="Arial Narrow" w:hAnsi="Arial Narrow" w:cs="Segoe UI"/>
          <w:sz w:val="26"/>
          <w:szCs w:val="26"/>
          <w:shd w:val="clear" w:color="auto" w:fill="FFFFFF"/>
          <w:lang w:val="es-MX"/>
        </w:rPr>
        <w:t xml:space="preserve">¿En la diligencia de inventario y avalúos de la liquidación de la sociedad patrimonial entre compañeros permanentes se debe excluir el vehículo de placas </w:t>
      </w:r>
      <w:r w:rsidRPr="00D00948">
        <w:rPr>
          <w:rFonts w:ascii="Arial Narrow" w:hAnsi="Arial Narrow"/>
          <w:sz w:val="26"/>
          <w:szCs w:val="26"/>
        </w:rPr>
        <w:t>WAB 438</w:t>
      </w:r>
      <w:r w:rsidR="00834361" w:rsidRPr="00D00948">
        <w:rPr>
          <w:rFonts w:ascii="Arial Narrow" w:hAnsi="Arial Narrow"/>
          <w:sz w:val="26"/>
          <w:szCs w:val="26"/>
        </w:rPr>
        <w:t xml:space="preserve">, y la recompensa que de su venta se derivó, por haberse </w:t>
      </w:r>
      <w:r w:rsidR="000F4010" w:rsidRPr="00D00948">
        <w:rPr>
          <w:rFonts w:ascii="Arial Narrow" w:hAnsi="Arial Narrow"/>
          <w:sz w:val="26"/>
          <w:szCs w:val="26"/>
        </w:rPr>
        <w:t>enajenado</w:t>
      </w:r>
      <w:r w:rsidR="00834361" w:rsidRPr="00D00948">
        <w:rPr>
          <w:rFonts w:ascii="Arial Narrow" w:hAnsi="Arial Narrow"/>
          <w:sz w:val="26"/>
          <w:szCs w:val="26"/>
        </w:rPr>
        <w:t xml:space="preserve"> en vigencia de la sociedad conyugal</w:t>
      </w:r>
      <w:r w:rsidR="000F4010" w:rsidRPr="00D00948">
        <w:rPr>
          <w:rFonts w:ascii="Arial Narrow" w:hAnsi="Arial Narrow"/>
          <w:sz w:val="26"/>
          <w:szCs w:val="26"/>
        </w:rPr>
        <w:t xml:space="preserve"> aunque no se registró </w:t>
      </w:r>
      <w:r w:rsidR="00834361" w:rsidRPr="00D00948">
        <w:rPr>
          <w:rFonts w:ascii="Arial Narrow" w:hAnsi="Arial Narrow"/>
          <w:sz w:val="26"/>
          <w:szCs w:val="26"/>
        </w:rPr>
        <w:t xml:space="preserve">su traspaso </w:t>
      </w:r>
      <w:r w:rsidR="000F4010" w:rsidRPr="00D00948">
        <w:rPr>
          <w:rFonts w:ascii="Arial Narrow" w:hAnsi="Arial Narrow"/>
          <w:sz w:val="26"/>
          <w:szCs w:val="26"/>
        </w:rPr>
        <w:t>sino luego de disuelta la misma</w:t>
      </w:r>
      <w:r w:rsidR="00834361" w:rsidRPr="00D00948">
        <w:rPr>
          <w:rFonts w:ascii="Arial Narrow" w:hAnsi="Arial Narrow"/>
          <w:sz w:val="26"/>
          <w:szCs w:val="26"/>
        </w:rPr>
        <w:t>, en atención a la costumbre que, sobre el particular, existe en la localidad donde se llevó a cabo el negocio</w:t>
      </w:r>
      <w:r w:rsidRPr="00D00948">
        <w:rPr>
          <w:rFonts w:ascii="Arial Narrow" w:hAnsi="Arial Narrow" w:cs="Arial"/>
          <w:sz w:val="26"/>
          <w:szCs w:val="26"/>
          <w:shd w:val="clear" w:color="auto" w:fill="FFFFFF"/>
        </w:rPr>
        <w:t>?</w:t>
      </w:r>
    </w:p>
    <w:p w14:paraId="5FC43E06" w14:textId="1D9F7DCF" w:rsidR="00426D17" w:rsidRPr="00D00948" w:rsidRDefault="00426D17" w:rsidP="00D00948">
      <w:pPr>
        <w:pStyle w:val="Textoindependiente"/>
        <w:spacing w:line="276" w:lineRule="auto"/>
        <w:ind w:right="51"/>
        <w:rPr>
          <w:rFonts w:ascii="Arial Narrow" w:hAnsi="Arial Narrow" w:cs="Arial Narrow"/>
          <w:sz w:val="26"/>
          <w:szCs w:val="26"/>
          <w:lang w:val="es-ES"/>
        </w:rPr>
      </w:pPr>
    </w:p>
    <w:p w14:paraId="4A245B45" w14:textId="77777777" w:rsidR="00604DB4" w:rsidRPr="00D00948" w:rsidRDefault="00604DB4" w:rsidP="00D00948">
      <w:pPr>
        <w:pStyle w:val="Textoindependiente"/>
        <w:spacing w:line="276" w:lineRule="auto"/>
        <w:ind w:right="51"/>
        <w:rPr>
          <w:rFonts w:ascii="Arial Narrow" w:hAnsi="Arial Narrow" w:cs="Times New Roman"/>
          <w:color w:val="000000"/>
          <w:sz w:val="26"/>
          <w:szCs w:val="26"/>
          <w:lang w:eastAsia="es-CO"/>
        </w:rPr>
      </w:pPr>
      <w:r w:rsidRPr="00D00948">
        <w:rPr>
          <w:rFonts w:ascii="Arial Narrow" w:hAnsi="Arial Narrow" w:cs="Times New Roman"/>
          <w:color w:val="000000"/>
          <w:sz w:val="26"/>
          <w:szCs w:val="26"/>
          <w:lang w:eastAsia="es-CO"/>
        </w:rPr>
        <w:t>La respuesta es negativa, y con ello hay lugar a confirmar la decisión de primera instancia por los argumentos que se expondrán a continuación.</w:t>
      </w:r>
    </w:p>
    <w:p w14:paraId="1B0A648C" w14:textId="77777777" w:rsidR="004F4B8B" w:rsidRPr="00D00948" w:rsidRDefault="004F4B8B" w:rsidP="00D00948">
      <w:pPr>
        <w:pStyle w:val="Textonotapie"/>
        <w:spacing w:line="276" w:lineRule="auto"/>
        <w:ind w:right="618"/>
        <w:jc w:val="both"/>
        <w:rPr>
          <w:rFonts w:ascii="Arial Narrow" w:hAnsi="Arial Narrow" w:cs="Arial Narrow"/>
          <w:sz w:val="26"/>
          <w:szCs w:val="26"/>
          <w:lang w:val="es-ES"/>
        </w:rPr>
      </w:pPr>
    </w:p>
    <w:p w14:paraId="29FCF67B" w14:textId="7E7C6A61" w:rsidR="003118CC" w:rsidRPr="00D00948" w:rsidRDefault="004F4B8B" w:rsidP="00D00948">
      <w:pPr>
        <w:pStyle w:val="Sinespaciado"/>
        <w:spacing w:line="276" w:lineRule="auto"/>
        <w:jc w:val="both"/>
        <w:rPr>
          <w:rStyle w:val="nfasissutil"/>
          <w:rFonts w:ascii="Arial Narrow" w:hAnsi="Arial Narrow"/>
          <w:i w:val="0"/>
          <w:color w:val="000000" w:themeColor="text1"/>
          <w:sz w:val="26"/>
          <w:szCs w:val="26"/>
        </w:rPr>
      </w:pPr>
      <w:r w:rsidRPr="00D00948">
        <w:rPr>
          <w:rFonts w:ascii="Arial Narrow" w:hAnsi="Arial Narrow" w:cs="Arial Narrow"/>
          <w:b/>
          <w:sz w:val="26"/>
          <w:szCs w:val="26"/>
          <w:lang w:val="es-ES"/>
        </w:rPr>
        <w:t>5.-</w:t>
      </w:r>
      <w:r w:rsidRPr="00D00948">
        <w:rPr>
          <w:rFonts w:ascii="Arial Narrow" w:hAnsi="Arial Narrow" w:cs="Arial Narrow"/>
          <w:sz w:val="26"/>
          <w:szCs w:val="26"/>
          <w:lang w:val="es-ES"/>
        </w:rPr>
        <w:t xml:space="preserve"> Atendiendo lo dispuesto en el artículo 1 de la Ley 28 de 1932</w:t>
      </w:r>
      <w:r w:rsidRPr="00D00948">
        <w:rPr>
          <w:rStyle w:val="Refdenotaalpie"/>
          <w:rFonts w:ascii="Arial Narrow" w:hAnsi="Arial Narrow" w:cs="Arial Narrow"/>
          <w:sz w:val="26"/>
          <w:szCs w:val="26"/>
          <w:lang w:val="es-ES"/>
        </w:rPr>
        <w:footnoteReference w:id="3"/>
      </w:r>
      <w:r w:rsidRPr="00D00948">
        <w:rPr>
          <w:rFonts w:ascii="Arial Narrow" w:hAnsi="Arial Narrow" w:cs="Arial Narrow"/>
          <w:sz w:val="26"/>
          <w:szCs w:val="26"/>
          <w:lang w:val="es-ES"/>
        </w:rPr>
        <w:t>, e</w:t>
      </w:r>
      <w:r w:rsidR="00B152F6" w:rsidRPr="00D00948">
        <w:rPr>
          <w:rFonts w:ascii="Arial Narrow" w:hAnsi="Arial Narrow" w:cs="Arial Narrow"/>
          <w:sz w:val="26"/>
          <w:szCs w:val="26"/>
          <w:lang w:val="es-ES"/>
        </w:rPr>
        <w:t xml:space="preserve">l argumento central del apelante está orientado que </w:t>
      </w:r>
      <w:r w:rsidR="003118CC" w:rsidRPr="00D00948">
        <w:rPr>
          <w:rFonts w:ascii="Arial Narrow" w:hAnsi="Arial Narrow" w:cs="Arial Narrow"/>
          <w:sz w:val="26"/>
          <w:szCs w:val="26"/>
          <w:lang w:val="es-ES"/>
        </w:rPr>
        <w:t>se excluya la</w:t>
      </w:r>
      <w:r w:rsidR="00B152F6" w:rsidRPr="00D00948">
        <w:rPr>
          <w:rFonts w:ascii="Arial Narrow" w:hAnsi="Arial Narrow" w:cs="Arial Narrow"/>
          <w:sz w:val="26"/>
          <w:szCs w:val="26"/>
          <w:lang w:val="es-ES"/>
        </w:rPr>
        <w:t xml:space="preserve"> cuota que t</w:t>
      </w:r>
      <w:r w:rsidR="003118CC" w:rsidRPr="00D00948">
        <w:rPr>
          <w:rFonts w:ascii="Arial Narrow" w:hAnsi="Arial Narrow" w:cs="Arial Narrow"/>
          <w:sz w:val="26"/>
          <w:szCs w:val="26"/>
          <w:lang w:val="es-ES"/>
        </w:rPr>
        <w:t>enía</w:t>
      </w:r>
      <w:r w:rsidR="00B152F6" w:rsidRPr="00D00948">
        <w:rPr>
          <w:rFonts w:ascii="Arial Narrow" w:hAnsi="Arial Narrow" w:cs="Arial Narrow"/>
          <w:sz w:val="26"/>
          <w:szCs w:val="26"/>
          <w:lang w:val="es-ES"/>
        </w:rPr>
        <w:t xml:space="preserve"> sobre el referido vehículo </w:t>
      </w:r>
      <w:r w:rsidR="003118CC" w:rsidRPr="00D00948">
        <w:rPr>
          <w:rFonts w:ascii="Arial Narrow" w:hAnsi="Arial Narrow" w:cs="Arial Narrow"/>
          <w:sz w:val="26"/>
          <w:szCs w:val="26"/>
          <w:lang w:val="es-ES"/>
        </w:rPr>
        <w:t>como bien social en la medida en que el mueble en mención fue vendido a su madre</w:t>
      </w:r>
      <w:r w:rsidR="00593385" w:rsidRPr="00D00948">
        <w:rPr>
          <w:rFonts w:ascii="Arial Narrow" w:hAnsi="Arial Narrow" w:cs="Arial Narrow"/>
          <w:sz w:val="26"/>
          <w:szCs w:val="26"/>
          <w:lang w:val="es-ES"/>
        </w:rPr>
        <w:t xml:space="preserve"> en la fecha de celebración de la compraventa</w:t>
      </w:r>
      <w:r w:rsidR="005F3111" w:rsidRPr="00D00948">
        <w:rPr>
          <w:rFonts w:ascii="Arial Narrow" w:hAnsi="Arial Narrow" w:cs="Arial Narrow"/>
          <w:sz w:val="26"/>
          <w:szCs w:val="26"/>
          <w:lang w:val="es-ES"/>
        </w:rPr>
        <w:t>,</w:t>
      </w:r>
      <w:r w:rsidR="00593385" w:rsidRPr="00D00948">
        <w:rPr>
          <w:rFonts w:ascii="Arial Narrow" w:hAnsi="Arial Narrow" w:cs="Arial Narrow"/>
          <w:sz w:val="26"/>
          <w:szCs w:val="26"/>
          <w:lang w:val="es-ES"/>
        </w:rPr>
        <w:t xml:space="preserve"> esto es 17 de junio de 2015</w:t>
      </w:r>
      <w:r w:rsidR="005F3111" w:rsidRPr="00D00948">
        <w:rPr>
          <w:rFonts w:ascii="Arial Narrow" w:hAnsi="Arial Narrow" w:cs="Arial Narrow"/>
          <w:sz w:val="26"/>
          <w:szCs w:val="26"/>
          <w:lang w:val="es-ES"/>
        </w:rPr>
        <w:t>,</w:t>
      </w:r>
      <w:r w:rsidR="00593385" w:rsidRPr="00D00948">
        <w:rPr>
          <w:rFonts w:ascii="Arial Narrow" w:hAnsi="Arial Narrow" w:cs="Arial Narrow"/>
          <w:sz w:val="26"/>
          <w:szCs w:val="26"/>
          <w:lang w:val="es-ES"/>
        </w:rPr>
        <w:t xml:space="preserve"> y no en la época en que se materializó el traspaso (27 de octubre de 2020)</w:t>
      </w:r>
      <w:r w:rsidR="005F3111" w:rsidRPr="00D00948">
        <w:rPr>
          <w:rFonts w:ascii="Arial Narrow" w:hAnsi="Arial Narrow" w:cs="Arial Narrow"/>
          <w:sz w:val="26"/>
          <w:szCs w:val="26"/>
          <w:lang w:val="es-ES"/>
        </w:rPr>
        <w:t>,</w:t>
      </w:r>
      <w:r w:rsidR="00593385" w:rsidRPr="00D00948">
        <w:rPr>
          <w:rFonts w:ascii="Arial Narrow" w:hAnsi="Arial Narrow" w:cs="Arial Narrow"/>
          <w:sz w:val="26"/>
          <w:szCs w:val="26"/>
          <w:lang w:val="es-ES"/>
        </w:rPr>
        <w:t xml:space="preserve"> </w:t>
      </w:r>
      <w:r w:rsidR="003118CC" w:rsidRPr="00D00948">
        <w:rPr>
          <w:rStyle w:val="nfasissutil"/>
          <w:rFonts w:ascii="Arial Narrow" w:hAnsi="Arial Narrow"/>
          <w:i w:val="0"/>
          <w:color w:val="000000" w:themeColor="text1"/>
          <w:sz w:val="26"/>
          <w:szCs w:val="26"/>
        </w:rPr>
        <w:t xml:space="preserve">bajo el entendido de que en el municipio de Quinchía </w:t>
      </w:r>
      <w:r w:rsidR="00B00F82" w:rsidRPr="00D00948">
        <w:rPr>
          <w:rStyle w:val="nfasissutil"/>
          <w:rFonts w:ascii="Arial Narrow" w:hAnsi="Arial Narrow"/>
          <w:i w:val="0"/>
          <w:color w:val="000000" w:themeColor="text1"/>
          <w:sz w:val="26"/>
          <w:szCs w:val="26"/>
        </w:rPr>
        <w:t>es costumbre que la compraventa de vehículos se agote con la entrega del dinero y del vehículo</w:t>
      </w:r>
      <w:r w:rsidR="005F3111" w:rsidRPr="00D00948">
        <w:rPr>
          <w:rStyle w:val="nfasissutil"/>
          <w:rFonts w:ascii="Arial Narrow" w:hAnsi="Arial Narrow"/>
          <w:i w:val="0"/>
          <w:color w:val="000000" w:themeColor="text1"/>
          <w:sz w:val="26"/>
          <w:szCs w:val="26"/>
        </w:rPr>
        <w:t>,</w:t>
      </w:r>
      <w:r w:rsidR="00B00F82" w:rsidRPr="00D00948">
        <w:rPr>
          <w:rStyle w:val="nfasissutil"/>
          <w:rFonts w:ascii="Arial Narrow" w:hAnsi="Arial Narrow"/>
          <w:i w:val="0"/>
          <w:color w:val="000000" w:themeColor="text1"/>
          <w:sz w:val="26"/>
          <w:szCs w:val="26"/>
        </w:rPr>
        <w:t xml:space="preserve"> con independencia del </w:t>
      </w:r>
      <w:r w:rsidR="00593385" w:rsidRPr="00D00948">
        <w:rPr>
          <w:rStyle w:val="nfasissutil"/>
          <w:rFonts w:ascii="Arial Narrow" w:hAnsi="Arial Narrow"/>
          <w:i w:val="0"/>
          <w:color w:val="000000" w:themeColor="text1"/>
          <w:sz w:val="26"/>
          <w:szCs w:val="26"/>
        </w:rPr>
        <w:t xml:space="preserve">referido </w:t>
      </w:r>
      <w:r w:rsidR="00B00F82" w:rsidRPr="00D00948">
        <w:rPr>
          <w:rStyle w:val="nfasissutil"/>
          <w:rFonts w:ascii="Arial Narrow" w:hAnsi="Arial Narrow"/>
          <w:i w:val="0"/>
          <w:color w:val="000000" w:themeColor="text1"/>
          <w:sz w:val="26"/>
          <w:szCs w:val="26"/>
        </w:rPr>
        <w:t>traspaso</w:t>
      </w:r>
      <w:r w:rsidR="00593385" w:rsidRPr="00D00948">
        <w:rPr>
          <w:rStyle w:val="nfasissutil"/>
          <w:rFonts w:ascii="Arial Narrow" w:hAnsi="Arial Narrow"/>
          <w:i w:val="0"/>
          <w:color w:val="000000" w:themeColor="text1"/>
          <w:sz w:val="26"/>
          <w:szCs w:val="26"/>
        </w:rPr>
        <w:t>.</w:t>
      </w:r>
    </w:p>
    <w:p w14:paraId="32D84375" w14:textId="7E88416E" w:rsidR="0089438D" w:rsidRPr="00D00948" w:rsidRDefault="0089438D" w:rsidP="00D00948">
      <w:pPr>
        <w:pStyle w:val="Sinespaciado"/>
        <w:spacing w:line="276" w:lineRule="auto"/>
        <w:jc w:val="both"/>
        <w:rPr>
          <w:rStyle w:val="nfasissutil"/>
          <w:rFonts w:ascii="Arial Narrow" w:hAnsi="Arial Narrow"/>
          <w:i w:val="0"/>
          <w:color w:val="000000" w:themeColor="text1"/>
          <w:sz w:val="26"/>
          <w:szCs w:val="26"/>
        </w:rPr>
      </w:pPr>
    </w:p>
    <w:p w14:paraId="4C430BD3" w14:textId="7E51FA21" w:rsidR="000F4010" w:rsidRPr="00D00948" w:rsidRDefault="000F4010" w:rsidP="00D00948">
      <w:pPr>
        <w:pStyle w:val="Sinespaciado"/>
        <w:spacing w:line="276" w:lineRule="auto"/>
        <w:jc w:val="both"/>
        <w:rPr>
          <w:rStyle w:val="nfasissutil"/>
          <w:rFonts w:ascii="Arial Narrow" w:hAnsi="Arial Narrow"/>
          <w:i w:val="0"/>
          <w:color w:val="000000" w:themeColor="text1"/>
          <w:sz w:val="26"/>
          <w:szCs w:val="26"/>
        </w:rPr>
      </w:pPr>
      <w:r w:rsidRPr="00D00948">
        <w:rPr>
          <w:rStyle w:val="nfasissutil"/>
          <w:rFonts w:ascii="Arial Narrow" w:hAnsi="Arial Narrow"/>
          <w:i w:val="0"/>
          <w:color w:val="000000" w:themeColor="text1"/>
          <w:sz w:val="26"/>
          <w:szCs w:val="26"/>
        </w:rPr>
        <w:t xml:space="preserve">No ataca el apelante el argumento central del auto apelado: que la trasferencia del derecho de dominio no obró con el contrato (título), faltó el registro (modo), luego al momento de disolverse la sociedad patrimonial, el bien aun estaba en cabeza del compañero. </w:t>
      </w:r>
    </w:p>
    <w:p w14:paraId="29F5C983" w14:textId="55407470" w:rsidR="000F4010" w:rsidRPr="00D00948" w:rsidRDefault="000F4010" w:rsidP="00D00948">
      <w:pPr>
        <w:pStyle w:val="Sinespaciado"/>
        <w:spacing w:line="276" w:lineRule="auto"/>
        <w:jc w:val="both"/>
        <w:rPr>
          <w:rStyle w:val="nfasissutil"/>
          <w:rFonts w:ascii="Arial Narrow" w:hAnsi="Arial Narrow"/>
          <w:i w:val="0"/>
          <w:color w:val="000000" w:themeColor="text1"/>
          <w:sz w:val="26"/>
          <w:szCs w:val="26"/>
        </w:rPr>
      </w:pPr>
    </w:p>
    <w:p w14:paraId="24BFE254" w14:textId="23151A03" w:rsidR="000F4010" w:rsidRPr="00D00948" w:rsidRDefault="000F4010" w:rsidP="00D00948">
      <w:pPr>
        <w:pStyle w:val="Sinespaciado"/>
        <w:spacing w:line="276" w:lineRule="auto"/>
        <w:jc w:val="both"/>
        <w:rPr>
          <w:rStyle w:val="nfasissutil"/>
          <w:rFonts w:ascii="Arial Narrow" w:hAnsi="Arial Narrow"/>
          <w:i w:val="0"/>
          <w:color w:val="000000" w:themeColor="text1"/>
          <w:sz w:val="26"/>
          <w:szCs w:val="26"/>
        </w:rPr>
      </w:pPr>
      <w:r w:rsidRPr="00D00948">
        <w:rPr>
          <w:rStyle w:val="nfasissutil"/>
          <w:rFonts w:ascii="Arial Narrow" w:hAnsi="Arial Narrow"/>
          <w:i w:val="0"/>
          <w:color w:val="000000" w:themeColor="text1"/>
          <w:sz w:val="26"/>
          <w:szCs w:val="26"/>
        </w:rPr>
        <w:t xml:space="preserve">Tampoco se encarga de demostrar que, como afirma, el dinero producto de la compraventa, se gastó durante la convivencia de los compañeros. Es más, ni siquiera indica como argumento del recurso, entonces, ese dinero cuándo se recibió por el vendedor. </w:t>
      </w:r>
    </w:p>
    <w:p w14:paraId="1A710ED0" w14:textId="77777777" w:rsidR="000F4010" w:rsidRPr="00D00948" w:rsidRDefault="000F4010" w:rsidP="00D00948">
      <w:pPr>
        <w:pStyle w:val="Sinespaciado"/>
        <w:spacing w:line="276" w:lineRule="auto"/>
        <w:jc w:val="both"/>
        <w:rPr>
          <w:rStyle w:val="nfasissutil"/>
          <w:rFonts w:ascii="Arial Narrow" w:hAnsi="Arial Narrow"/>
          <w:i w:val="0"/>
          <w:color w:val="000000" w:themeColor="text1"/>
          <w:sz w:val="26"/>
          <w:szCs w:val="26"/>
        </w:rPr>
      </w:pPr>
    </w:p>
    <w:p w14:paraId="029B69A0" w14:textId="36EE743E" w:rsidR="00BF5B27" w:rsidRPr="00D00948" w:rsidRDefault="000F4010" w:rsidP="00D00948">
      <w:pPr>
        <w:pStyle w:val="Sinespaciado"/>
        <w:spacing w:line="276" w:lineRule="auto"/>
        <w:jc w:val="both"/>
        <w:rPr>
          <w:rFonts w:ascii="Arial Narrow" w:hAnsi="Arial Narrow" w:cs="Open Sans"/>
          <w:sz w:val="26"/>
          <w:szCs w:val="26"/>
        </w:rPr>
      </w:pPr>
      <w:r w:rsidRPr="00D00948">
        <w:rPr>
          <w:rStyle w:val="nfasissutil"/>
          <w:rFonts w:ascii="Arial Narrow" w:hAnsi="Arial Narrow"/>
          <w:i w:val="0"/>
          <w:color w:val="000000" w:themeColor="text1"/>
          <w:sz w:val="26"/>
          <w:szCs w:val="26"/>
        </w:rPr>
        <w:t xml:space="preserve">Pareciera que se limitó el apelante a descansar su postura en una costumbre mercantil que en las postrimerías del trámite vino a alegar, sin demostrarla. En efecto, </w:t>
      </w:r>
      <w:r w:rsidR="00516A91" w:rsidRPr="00D00948">
        <w:rPr>
          <w:rStyle w:val="nfasissutil"/>
          <w:rFonts w:ascii="Arial Narrow" w:hAnsi="Arial Narrow"/>
          <w:i w:val="0"/>
          <w:color w:val="000000" w:themeColor="text1"/>
          <w:sz w:val="26"/>
          <w:szCs w:val="26"/>
        </w:rPr>
        <w:t>recuérdese que</w:t>
      </w:r>
      <w:r w:rsidR="00BF5B27" w:rsidRPr="00D00948">
        <w:rPr>
          <w:rStyle w:val="nfasissutil"/>
          <w:rFonts w:ascii="Arial Narrow" w:hAnsi="Arial Narrow"/>
          <w:i w:val="0"/>
          <w:color w:val="000000" w:themeColor="text1"/>
          <w:sz w:val="26"/>
          <w:szCs w:val="26"/>
        </w:rPr>
        <w:t xml:space="preserve"> </w:t>
      </w:r>
      <w:r w:rsidR="0089438D" w:rsidRPr="00D00948">
        <w:rPr>
          <w:rStyle w:val="nfasissutil"/>
          <w:rFonts w:ascii="Arial Narrow" w:hAnsi="Arial Narrow"/>
          <w:i w:val="0"/>
          <w:color w:val="000000" w:themeColor="text1"/>
          <w:sz w:val="26"/>
          <w:szCs w:val="26"/>
        </w:rPr>
        <w:t xml:space="preserve">de conformidad con </w:t>
      </w:r>
      <w:r w:rsidR="00BF5B27" w:rsidRPr="00D00948">
        <w:rPr>
          <w:rStyle w:val="nfasissutil"/>
          <w:rFonts w:ascii="Arial Narrow" w:hAnsi="Arial Narrow"/>
          <w:i w:val="0"/>
          <w:color w:val="000000" w:themeColor="text1"/>
          <w:sz w:val="26"/>
          <w:szCs w:val="26"/>
        </w:rPr>
        <w:t>los artículos 178 de nuestro estatuto procesal la costumbre debe acreditarse con “</w:t>
      </w:r>
      <w:r w:rsidR="00BF5B27" w:rsidRPr="005476B0">
        <w:rPr>
          <w:rStyle w:val="nfasissutil"/>
          <w:rFonts w:ascii="Arial Narrow" w:hAnsi="Arial Narrow"/>
          <w:i w:val="0"/>
          <w:color w:val="000000" w:themeColor="text1"/>
          <w:szCs w:val="26"/>
        </w:rPr>
        <w:t>documentos, copias de decisiones judiciales definitivas que demuestren su existencia y vigencia o con un conjunto de testimonios</w:t>
      </w:r>
      <w:r w:rsidR="00BF5B27" w:rsidRPr="00D00948">
        <w:rPr>
          <w:rStyle w:val="nfasissutil"/>
          <w:rFonts w:ascii="Arial Narrow" w:hAnsi="Arial Narrow"/>
          <w:i w:val="0"/>
          <w:color w:val="000000" w:themeColor="text1"/>
          <w:sz w:val="26"/>
          <w:szCs w:val="26"/>
        </w:rPr>
        <w:t>”</w:t>
      </w:r>
      <w:r w:rsidRPr="00D00948">
        <w:rPr>
          <w:rStyle w:val="nfasissutil"/>
          <w:rFonts w:ascii="Arial Narrow" w:hAnsi="Arial Narrow"/>
          <w:i w:val="0"/>
          <w:color w:val="000000" w:themeColor="text1"/>
          <w:sz w:val="26"/>
          <w:szCs w:val="26"/>
        </w:rPr>
        <w:t>, y si es mercantil, en los términos del artículo siguiente</w:t>
      </w:r>
      <w:r w:rsidRPr="00D00948">
        <w:rPr>
          <w:rStyle w:val="Refdenotaalpie"/>
          <w:rFonts w:ascii="Arial Narrow" w:hAnsi="Arial Narrow"/>
          <w:iCs/>
          <w:color w:val="000000" w:themeColor="text1"/>
          <w:sz w:val="26"/>
          <w:szCs w:val="26"/>
        </w:rPr>
        <w:footnoteReference w:id="4"/>
      </w:r>
      <w:r w:rsidRPr="00D00948">
        <w:rPr>
          <w:rStyle w:val="nfasissutil"/>
          <w:rFonts w:ascii="Arial Narrow" w:hAnsi="Arial Narrow"/>
          <w:i w:val="0"/>
          <w:color w:val="000000" w:themeColor="text1"/>
          <w:sz w:val="26"/>
          <w:szCs w:val="26"/>
        </w:rPr>
        <w:t xml:space="preserve">. Además, </w:t>
      </w:r>
      <w:r w:rsidR="00BF5B27" w:rsidRPr="00D00948">
        <w:rPr>
          <w:rStyle w:val="nfasissutil"/>
          <w:rFonts w:ascii="Arial Narrow" w:hAnsi="Arial Narrow"/>
          <w:i w:val="0"/>
          <w:color w:val="auto"/>
          <w:sz w:val="26"/>
          <w:szCs w:val="26"/>
        </w:rPr>
        <w:lastRenderedPageBreak/>
        <w:t xml:space="preserve">tratándose de la costumbre mercantil invocada por el apelante hay lugar a precisar que según el artículo 3 del código </w:t>
      </w:r>
      <w:r w:rsidR="005F3111" w:rsidRPr="00D00948">
        <w:rPr>
          <w:rStyle w:val="nfasissutil"/>
          <w:rFonts w:ascii="Arial Narrow" w:hAnsi="Arial Narrow"/>
          <w:i w:val="0"/>
          <w:color w:val="auto"/>
          <w:sz w:val="26"/>
          <w:szCs w:val="26"/>
        </w:rPr>
        <w:t>de comercio,</w:t>
      </w:r>
      <w:r w:rsidR="00BF5B27" w:rsidRPr="00D00948">
        <w:rPr>
          <w:rStyle w:val="nfasissutil"/>
          <w:rFonts w:ascii="Arial Narrow" w:hAnsi="Arial Narrow"/>
          <w:i w:val="0"/>
          <w:color w:val="auto"/>
          <w:sz w:val="26"/>
          <w:szCs w:val="26"/>
        </w:rPr>
        <w:t xml:space="preserve"> “</w:t>
      </w:r>
      <w:r w:rsidR="00BF5B27" w:rsidRPr="005476B0">
        <w:rPr>
          <w:rFonts w:ascii="Arial Narrow" w:hAnsi="Arial Narrow" w:cs="Open Sans"/>
          <w:szCs w:val="26"/>
        </w:rPr>
        <w:t>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r w:rsidR="00BF5B27" w:rsidRPr="00D00948">
        <w:rPr>
          <w:rFonts w:ascii="Arial Narrow" w:hAnsi="Arial Narrow" w:cs="Open Sans"/>
          <w:sz w:val="26"/>
          <w:szCs w:val="26"/>
        </w:rPr>
        <w:t xml:space="preserve">”. </w:t>
      </w:r>
    </w:p>
    <w:p w14:paraId="5D13DB32" w14:textId="5DCD038D" w:rsidR="00BF5B27" w:rsidRPr="00D00948" w:rsidRDefault="00BF5B27" w:rsidP="00D00948">
      <w:pPr>
        <w:pStyle w:val="Sinespaciado"/>
        <w:spacing w:line="276" w:lineRule="auto"/>
        <w:jc w:val="both"/>
        <w:rPr>
          <w:rFonts w:ascii="Arial Narrow" w:hAnsi="Arial Narrow" w:cs="Open Sans"/>
          <w:sz w:val="26"/>
          <w:szCs w:val="26"/>
        </w:rPr>
      </w:pPr>
    </w:p>
    <w:p w14:paraId="1D0E11C4" w14:textId="119BF3C4" w:rsidR="00BF5B27" w:rsidRPr="00D00948" w:rsidRDefault="00BF5B27" w:rsidP="00D00948">
      <w:pPr>
        <w:pStyle w:val="Sinespaciado"/>
        <w:spacing w:line="276" w:lineRule="auto"/>
        <w:jc w:val="both"/>
        <w:rPr>
          <w:rFonts w:ascii="Arial Narrow" w:hAnsi="Arial Narrow" w:cs="Open Sans"/>
          <w:sz w:val="26"/>
          <w:szCs w:val="26"/>
        </w:rPr>
      </w:pPr>
      <w:r w:rsidRPr="00D00948">
        <w:rPr>
          <w:rFonts w:ascii="Arial Narrow" w:hAnsi="Arial Narrow" w:cs="Open Sans"/>
          <w:sz w:val="26"/>
          <w:szCs w:val="26"/>
        </w:rPr>
        <w:t>Es así que</w:t>
      </w:r>
      <w:r w:rsidR="006E0EB8" w:rsidRPr="00D00948">
        <w:rPr>
          <w:rFonts w:ascii="Arial Narrow" w:hAnsi="Arial Narrow" w:cs="Open Sans"/>
          <w:sz w:val="26"/>
          <w:szCs w:val="26"/>
        </w:rPr>
        <w:t>,</w:t>
      </w:r>
      <w:r w:rsidRPr="00D00948">
        <w:rPr>
          <w:rFonts w:ascii="Arial Narrow" w:hAnsi="Arial Narrow" w:cs="Open Sans"/>
          <w:sz w:val="26"/>
          <w:szCs w:val="26"/>
        </w:rPr>
        <w:t xml:space="preserve"> para demostrar la costumbre mercantil invocada por el recurrente </w:t>
      </w:r>
      <w:r w:rsidR="006E0EB8" w:rsidRPr="00D00948">
        <w:rPr>
          <w:rFonts w:ascii="Arial Narrow" w:hAnsi="Arial Narrow" w:cs="Open Sans"/>
          <w:sz w:val="26"/>
          <w:szCs w:val="26"/>
        </w:rPr>
        <w:t>el mismo debió acercar la prueba de la misma al tenor de lo previsto en el artículo 179 del C.G.P, lo cual no hizo, y por consiguiente, no se encuentra demostrado que la práctica realizada por el demandado se enmarque bajo esta figura</w:t>
      </w:r>
      <w:r w:rsidR="000C7A84" w:rsidRPr="00D00948">
        <w:rPr>
          <w:rFonts w:ascii="Arial Narrow" w:hAnsi="Arial Narrow" w:cs="Open Sans"/>
          <w:sz w:val="26"/>
          <w:szCs w:val="26"/>
        </w:rPr>
        <w:t xml:space="preserve"> con los efectos legales alegados</w:t>
      </w:r>
      <w:r w:rsidR="006E0EB8" w:rsidRPr="00D00948">
        <w:rPr>
          <w:rFonts w:ascii="Arial Narrow" w:hAnsi="Arial Narrow" w:cs="Open Sans"/>
          <w:sz w:val="26"/>
          <w:szCs w:val="26"/>
        </w:rPr>
        <w:t>.</w:t>
      </w:r>
    </w:p>
    <w:p w14:paraId="12A037A0" w14:textId="6C5835E0" w:rsidR="006E0EB8" w:rsidRPr="00D00948" w:rsidRDefault="006E0EB8" w:rsidP="00D00948">
      <w:pPr>
        <w:pStyle w:val="Sinespaciado"/>
        <w:spacing w:line="276" w:lineRule="auto"/>
        <w:jc w:val="both"/>
        <w:rPr>
          <w:rFonts w:ascii="Arial Narrow" w:hAnsi="Arial Narrow" w:cs="Open Sans"/>
          <w:sz w:val="26"/>
          <w:szCs w:val="26"/>
        </w:rPr>
      </w:pPr>
    </w:p>
    <w:p w14:paraId="0F17B7E8" w14:textId="3B0A2391" w:rsidR="005F3111" w:rsidRPr="00D00948" w:rsidRDefault="005F3111" w:rsidP="00D00948">
      <w:pPr>
        <w:pStyle w:val="Sinespaciado"/>
        <w:spacing w:line="276" w:lineRule="auto"/>
        <w:jc w:val="both"/>
        <w:rPr>
          <w:rFonts w:ascii="Arial Narrow" w:hAnsi="Arial Narrow" w:cs="Open Sans"/>
          <w:sz w:val="26"/>
          <w:szCs w:val="26"/>
        </w:rPr>
      </w:pPr>
      <w:r w:rsidRPr="00D00948">
        <w:rPr>
          <w:rFonts w:ascii="Arial Narrow" w:hAnsi="Arial Narrow" w:cs="Open Sans"/>
          <w:sz w:val="26"/>
          <w:szCs w:val="26"/>
        </w:rPr>
        <w:t xml:space="preserve">Al no estar demostrada la costumbre que se </w:t>
      </w:r>
      <w:r w:rsidR="000F4010" w:rsidRPr="00D00948">
        <w:rPr>
          <w:rFonts w:ascii="Arial Narrow" w:hAnsi="Arial Narrow" w:cs="Open Sans"/>
          <w:sz w:val="26"/>
          <w:szCs w:val="26"/>
        </w:rPr>
        <w:t>invoca</w:t>
      </w:r>
      <w:r w:rsidRPr="00D00948">
        <w:rPr>
          <w:rFonts w:ascii="Arial Narrow" w:hAnsi="Arial Narrow" w:cs="Open Sans"/>
          <w:sz w:val="26"/>
          <w:szCs w:val="26"/>
        </w:rPr>
        <w:t xml:space="preserve">, deviene inútil cualquier análisis adicional para conocer si en realidad ella fue desconocida </w:t>
      </w:r>
      <w:r w:rsidR="000F4010" w:rsidRPr="00D00948">
        <w:rPr>
          <w:rFonts w:ascii="Arial Narrow" w:hAnsi="Arial Narrow" w:cs="Open Sans"/>
          <w:sz w:val="26"/>
          <w:szCs w:val="26"/>
        </w:rPr>
        <w:t>en</w:t>
      </w:r>
      <w:r w:rsidRPr="00D00948">
        <w:rPr>
          <w:rFonts w:ascii="Arial Narrow" w:hAnsi="Arial Narrow" w:cs="Open Sans"/>
          <w:sz w:val="26"/>
          <w:szCs w:val="26"/>
        </w:rPr>
        <w:t xml:space="preserve"> la decisión de primera instancia y si, atenderla obligaba a concluir en contrario a lo </w:t>
      </w:r>
      <w:r w:rsidR="000F4010" w:rsidRPr="00D00948">
        <w:rPr>
          <w:rFonts w:ascii="Arial Narrow" w:hAnsi="Arial Narrow" w:cs="Open Sans"/>
          <w:sz w:val="26"/>
          <w:szCs w:val="26"/>
        </w:rPr>
        <w:t xml:space="preserve">que allí se </w:t>
      </w:r>
      <w:r w:rsidRPr="00D00948">
        <w:rPr>
          <w:rFonts w:ascii="Arial Narrow" w:hAnsi="Arial Narrow" w:cs="Open Sans"/>
          <w:sz w:val="26"/>
          <w:szCs w:val="26"/>
        </w:rPr>
        <w:t>decidi</w:t>
      </w:r>
      <w:r w:rsidR="000F4010" w:rsidRPr="00D00948">
        <w:rPr>
          <w:rFonts w:ascii="Arial Narrow" w:hAnsi="Arial Narrow" w:cs="Open Sans"/>
          <w:sz w:val="26"/>
          <w:szCs w:val="26"/>
        </w:rPr>
        <w:t>ó</w:t>
      </w:r>
      <w:r w:rsidRPr="00D00948">
        <w:rPr>
          <w:rFonts w:ascii="Arial Narrow" w:hAnsi="Arial Narrow" w:cs="Open Sans"/>
          <w:sz w:val="26"/>
          <w:szCs w:val="26"/>
        </w:rPr>
        <w:t xml:space="preserve">. </w:t>
      </w:r>
    </w:p>
    <w:p w14:paraId="56B82616" w14:textId="7199F614" w:rsidR="006E0EB8" w:rsidRPr="00D00948" w:rsidRDefault="006E0EB8" w:rsidP="00D00948">
      <w:pPr>
        <w:pStyle w:val="Sinespaciado"/>
        <w:spacing w:line="276" w:lineRule="auto"/>
        <w:jc w:val="both"/>
        <w:rPr>
          <w:rFonts w:ascii="Arial Narrow" w:hAnsi="Arial Narrow" w:cs="Open Sans"/>
          <w:b/>
          <w:sz w:val="26"/>
          <w:szCs w:val="26"/>
        </w:rPr>
      </w:pPr>
    </w:p>
    <w:p w14:paraId="3A82402C" w14:textId="722AE320" w:rsidR="006E0EB8" w:rsidRPr="00D00948" w:rsidRDefault="006E0EB8" w:rsidP="00D00948">
      <w:pPr>
        <w:pStyle w:val="Sinespaciado"/>
        <w:spacing w:line="276" w:lineRule="auto"/>
        <w:jc w:val="both"/>
        <w:rPr>
          <w:rFonts w:ascii="Arial Narrow" w:hAnsi="Arial Narrow" w:cs="Open Sans"/>
          <w:sz w:val="26"/>
          <w:szCs w:val="26"/>
        </w:rPr>
      </w:pPr>
      <w:r w:rsidRPr="00D00948">
        <w:rPr>
          <w:rFonts w:ascii="Arial Narrow" w:hAnsi="Arial Narrow" w:cs="Open Sans"/>
          <w:sz w:val="26"/>
          <w:szCs w:val="26"/>
        </w:rPr>
        <w:t xml:space="preserve">Bajo el anterior contexto, la decisión apelada será confirmada y se condenará en costas al apelante porque </w:t>
      </w:r>
      <w:r w:rsidR="000F4010" w:rsidRPr="00D00948">
        <w:rPr>
          <w:rFonts w:ascii="Arial Narrow" w:hAnsi="Arial Narrow" w:cs="Open Sans"/>
          <w:sz w:val="26"/>
          <w:szCs w:val="26"/>
        </w:rPr>
        <w:t>e</w:t>
      </w:r>
      <w:r w:rsidRPr="00D00948">
        <w:rPr>
          <w:rFonts w:ascii="Arial Narrow" w:hAnsi="Arial Narrow" w:cs="Open Sans"/>
          <w:sz w:val="26"/>
          <w:szCs w:val="26"/>
        </w:rPr>
        <w:t>l</w:t>
      </w:r>
      <w:r w:rsidR="000F4010" w:rsidRPr="00D00948">
        <w:rPr>
          <w:rFonts w:ascii="Arial Narrow" w:hAnsi="Arial Narrow" w:cs="Open Sans"/>
          <w:sz w:val="26"/>
          <w:szCs w:val="26"/>
        </w:rPr>
        <w:t xml:space="preserve"> recurso es resuelto en forma adversa al recurrente</w:t>
      </w:r>
      <w:r w:rsidRPr="00D00948">
        <w:rPr>
          <w:rFonts w:ascii="Arial Narrow" w:hAnsi="Arial Narrow" w:cs="Open Sans"/>
          <w:sz w:val="26"/>
          <w:szCs w:val="26"/>
        </w:rPr>
        <w:t xml:space="preserve"> (Art. 365-</w:t>
      </w:r>
      <w:r w:rsidR="000F4010" w:rsidRPr="00D00948">
        <w:rPr>
          <w:rFonts w:ascii="Arial Narrow" w:hAnsi="Arial Narrow" w:cs="Open Sans"/>
          <w:sz w:val="26"/>
          <w:szCs w:val="26"/>
        </w:rPr>
        <w:t>1</w:t>
      </w:r>
      <w:r w:rsidRPr="00D00948">
        <w:rPr>
          <w:rFonts w:ascii="Arial Narrow" w:hAnsi="Arial Narrow" w:cs="Open Sans"/>
          <w:sz w:val="26"/>
          <w:szCs w:val="26"/>
        </w:rPr>
        <w:t xml:space="preserve"> CGP)</w:t>
      </w:r>
    </w:p>
    <w:p w14:paraId="53128261" w14:textId="77777777" w:rsidR="00B74FC9" w:rsidRPr="00D00948" w:rsidRDefault="00B74FC9" w:rsidP="00D00948">
      <w:pPr>
        <w:pStyle w:val="Textoindependiente"/>
        <w:spacing w:line="276" w:lineRule="auto"/>
        <w:ind w:right="157"/>
        <w:rPr>
          <w:rFonts w:ascii="Arial Narrow" w:hAnsi="Arial Narrow"/>
          <w:sz w:val="26"/>
          <w:szCs w:val="26"/>
        </w:rPr>
      </w:pPr>
    </w:p>
    <w:p w14:paraId="129860D8" w14:textId="281ACCDF" w:rsidR="00AE2529" w:rsidRPr="00D00948" w:rsidRDefault="000F4010" w:rsidP="00D00948">
      <w:pPr>
        <w:pStyle w:val="Textoindependiente"/>
        <w:spacing w:line="276" w:lineRule="auto"/>
        <w:ind w:right="157"/>
        <w:rPr>
          <w:rFonts w:ascii="Arial Narrow" w:hAnsi="Arial Narrow"/>
          <w:sz w:val="26"/>
          <w:szCs w:val="26"/>
        </w:rPr>
      </w:pPr>
      <w:r w:rsidRPr="00D00948">
        <w:rPr>
          <w:rFonts w:ascii="Arial Narrow" w:hAnsi="Arial Narrow"/>
          <w:sz w:val="26"/>
          <w:szCs w:val="26"/>
        </w:rPr>
        <w:t>En consecuencia, e</w:t>
      </w:r>
      <w:r w:rsidR="00CB5CFB" w:rsidRPr="00D00948">
        <w:rPr>
          <w:rFonts w:ascii="Arial Narrow" w:hAnsi="Arial Narrow"/>
          <w:sz w:val="26"/>
          <w:szCs w:val="26"/>
        </w:rPr>
        <w:t xml:space="preserve">l Despacho 002 de la Sala Civil Familia, del </w:t>
      </w:r>
      <w:r w:rsidRPr="00D00948">
        <w:rPr>
          <w:rFonts w:ascii="Arial Narrow" w:hAnsi="Arial Narrow"/>
          <w:sz w:val="26"/>
          <w:szCs w:val="26"/>
        </w:rPr>
        <w:t>T</w:t>
      </w:r>
      <w:r w:rsidR="00CB5CFB" w:rsidRPr="00D00948">
        <w:rPr>
          <w:rFonts w:ascii="Arial Narrow" w:hAnsi="Arial Narrow"/>
          <w:sz w:val="26"/>
          <w:szCs w:val="26"/>
        </w:rPr>
        <w:t xml:space="preserve">ribunal Superior de Pereira, </w:t>
      </w:r>
    </w:p>
    <w:p w14:paraId="6240C079" w14:textId="77777777" w:rsidR="00AE2529" w:rsidRPr="00D00948" w:rsidRDefault="00AE2529" w:rsidP="00D00948">
      <w:pPr>
        <w:pStyle w:val="Textoindependiente"/>
        <w:spacing w:line="276" w:lineRule="auto"/>
        <w:ind w:right="157"/>
        <w:rPr>
          <w:rFonts w:ascii="Arial Narrow" w:hAnsi="Arial Narrow"/>
          <w:sz w:val="26"/>
          <w:szCs w:val="26"/>
        </w:rPr>
      </w:pPr>
    </w:p>
    <w:p w14:paraId="53835CCA" w14:textId="42212C5A" w:rsidR="00CB5CFB" w:rsidRPr="00D00948" w:rsidRDefault="00D00948" w:rsidP="00D00948">
      <w:pPr>
        <w:pStyle w:val="Textoindependiente"/>
        <w:spacing w:line="276" w:lineRule="auto"/>
        <w:ind w:right="157"/>
        <w:jc w:val="center"/>
        <w:rPr>
          <w:rFonts w:ascii="Arial Narrow" w:hAnsi="Arial Narrow"/>
          <w:b/>
          <w:bCs/>
          <w:sz w:val="26"/>
          <w:szCs w:val="26"/>
        </w:rPr>
      </w:pPr>
      <w:r w:rsidRPr="00D00948">
        <w:rPr>
          <w:rFonts w:ascii="Arial Narrow" w:hAnsi="Arial Narrow"/>
          <w:b/>
          <w:bCs/>
          <w:sz w:val="26"/>
          <w:szCs w:val="26"/>
        </w:rPr>
        <w:t>RESUELVE</w:t>
      </w:r>
    </w:p>
    <w:p w14:paraId="4101652C" w14:textId="77777777" w:rsidR="00B74FC9" w:rsidRPr="00D00948" w:rsidRDefault="00B74FC9" w:rsidP="00D00948">
      <w:pPr>
        <w:pStyle w:val="Textoindependiente"/>
        <w:spacing w:line="276" w:lineRule="auto"/>
        <w:ind w:right="159"/>
        <w:rPr>
          <w:rFonts w:ascii="Arial Narrow" w:hAnsi="Arial Narrow"/>
          <w:sz w:val="26"/>
          <w:szCs w:val="26"/>
        </w:rPr>
      </w:pPr>
    </w:p>
    <w:p w14:paraId="529B1D37" w14:textId="7C4F733A" w:rsidR="0081195F" w:rsidRPr="00D00948" w:rsidRDefault="0065782F" w:rsidP="00D00948">
      <w:pPr>
        <w:pStyle w:val="Textoindependiente"/>
        <w:spacing w:line="276" w:lineRule="auto"/>
        <w:ind w:right="159"/>
        <w:rPr>
          <w:rFonts w:ascii="Arial Narrow" w:hAnsi="Arial Narrow" w:cs="Arial Narrow"/>
          <w:sz w:val="26"/>
          <w:szCs w:val="26"/>
          <w:lang w:val="es-ES"/>
        </w:rPr>
      </w:pPr>
      <w:r w:rsidRPr="00D00948">
        <w:rPr>
          <w:rFonts w:ascii="Arial Narrow" w:hAnsi="Arial Narrow" w:cs="Arial Narrow"/>
          <w:b/>
          <w:bCs/>
          <w:sz w:val="26"/>
          <w:szCs w:val="26"/>
          <w:lang w:val="es-ES"/>
        </w:rPr>
        <w:t>Primero</w:t>
      </w:r>
      <w:r w:rsidR="00443BF6" w:rsidRPr="00D00948">
        <w:rPr>
          <w:rFonts w:ascii="Arial Narrow" w:hAnsi="Arial Narrow" w:cs="Arial Narrow"/>
          <w:b/>
          <w:bCs/>
          <w:sz w:val="26"/>
          <w:szCs w:val="26"/>
          <w:lang w:val="es-ES"/>
        </w:rPr>
        <w:t>:</w:t>
      </w:r>
      <w:r w:rsidR="00443BF6" w:rsidRPr="00D00948">
        <w:rPr>
          <w:rFonts w:ascii="Arial Narrow" w:hAnsi="Arial Narrow" w:cs="Arial Narrow"/>
          <w:sz w:val="26"/>
          <w:szCs w:val="26"/>
          <w:lang w:val="es-ES"/>
        </w:rPr>
        <w:t xml:space="preserve"> </w:t>
      </w:r>
      <w:r w:rsidR="006E0EB8" w:rsidRPr="00D00948">
        <w:rPr>
          <w:rFonts w:ascii="Arial Narrow" w:hAnsi="Arial Narrow" w:cs="Arial Narrow"/>
          <w:sz w:val="26"/>
          <w:szCs w:val="26"/>
          <w:lang w:val="es-ES"/>
        </w:rPr>
        <w:t>Confirmar la decisión apelada.</w:t>
      </w:r>
    </w:p>
    <w:p w14:paraId="0F0470EF" w14:textId="77777777" w:rsidR="006E0EB8" w:rsidRPr="00D00948" w:rsidRDefault="006E0EB8" w:rsidP="00D00948">
      <w:pPr>
        <w:pStyle w:val="Textoindependiente"/>
        <w:spacing w:line="276" w:lineRule="auto"/>
        <w:ind w:right="159"/>
        <w:rPr>
          <w:rFonts w:ascii="Arial Narrow" w:hAnsi="Arial Narrow" w:cs="Arial Narrow"/>
          <w:sz w:val="26"/>
          <w:szCs w:val="26"/>
          <w:lang w:val="es-ES"/>
        </w:rPr>
      </w:pPr>
    </w:p>
    <w:p w14:paraId="2D442243" w14:textId="52D97AF9" w:rsidR="006E0EB8" w:rsidRPr="00D00948" w:rsidRDefault="006E0EB8" w:rsidP="00D00948">
      <w:pPr>
        <w:pStyle w:val="Textoindependiente"/>
        <w:spacing w:line="276" w:lineRule="auto"/>
        <w:ind w:right="159"/>
        <w:rPr>
          <w:rFonts w:ascii="Arial Narrow" w:hAnsi="Arial Narrow" w:cs="Arial Narrow"/>
          <w:sz w:val="26"/>
          <w:szCs w:val="26"/>
          <w:lang w:val="es-ES"/>
        </w:rPr>
      </w:pPr>
      <w:r w:rsidRPr="00D00948">
        <w:rPr>
          <w:rFonts w:ascii="Arial Narrow" w:hAnsi="Arial Narrow" w:cs="Arial Narrow"/>
          <w:b/>
          <w:sz w:val="26"/>
          <w:szCs w:val="26"/>
          <w:lang w:val="es-ES"/>
        </w:rPr>
        <w:t xml:space="preserve">Segundo: </w:t>
      </w:r>
      <w:r w:rsidRPr="00D00948">
        <w:rPr>
          <w:rFonts w:ascii="Arial Narrow" w:hAnsi="Arial Narrow" w:cs="Arial Narrow"/>
          <w:sz w:val="26"/>
          <w:szCs w:val="26"/>
          <w:lang w:val="es-ES"/>
        </w:rPr>
        <w:t>Se condena en costas al apelante en esta instancia. En auto posterior se liquidarán agencias en derecho.</w:t>
      </w:r>
    </w:p>
    <w:p w14:paraId="4B99056E" w14:textId="77777777" w:rsidR="0081195F" w:rsidRPr="00D00948" w:rsidRDefault="0081195F" w:rsidP="00D00948">
      <w:pPr>
        <w:pStyle w:val="Textoindependiente"/>
        <w:spacing w:line="276" w:lineRule="auto"/>
        <w:ind w:right="159"/>
        <w:rPr>
          <w:rFonts w:ascii="Arial Narrow" w:hAnsi="Arial Narrow" w:cs="Arial Narrow"/>
          <w:sz w:val="26"/>
          <w:szCs w:val="26"/>
          <w:lang w:val="es-ES"/>
        </w:rPr>
      </w:pPr>
    </w:p>
    <w:p w14:paraId="0783EFE3" w14:textId="351E9503" w:rsidR="00443BF6" w:rsidRPr="00D00948" w:rsidRDefault="000D6E90" w:rsidP="00D00948">
      <w:pPr>
        <w:pStyle w:val="Textoindependiente"/>
        <w:spacing w:line="276" w:lineRule="auto"/>
        <w:ind w:right="159"/>
        <w:rPr>
          <w:rFonts w:ascii="Arial Narrow" w:hAnsi="Arial Narrow" w:cs="Arial Narrow"/>
          <w:sz w:val="26"/>
          <w:szCs w:val="26"/>
          <w:lang w:val="es-ES"/>
        </w:rPr>
      </w:pPr>
      <w:r w:rsidRPr="00D00948">
        <w:rPr>
          <w:rFonts w:ascii="Arial Narrow" w:hAnsi="Arial Narrow" w:cs="Arial Narrow"/>
          <w:b/>
          <w:sz w:val="26"/>
          <w:szCs w:val="26"/>
          <w:lang w:val="es-ES"/>
        </w:rPr>
        <w:t xml:space="preserve">Segundo: </w:t>
      </w:r>
      <w:r w:rsidR="006E0EB8" w:rsidRPr="00D00948">
        <w:rPr>
          <w:rFonts w:ascii="Arial Narrow" w:hAnsi="Arial Narrow" w:cs="Arial Narrow"/>
          <w:sz w:val="26"/>
          <w:szCs w:val="26"/>
          <w:lang w:val="es-ES"/>
        </w:rPr>
        <w:t>Hecho lo anterior, devuélvase el expediente a su lugar de origen.</w:t>
      </w:r>
    </w:p>
    <w:p w14:paraId="7147714C" w14:textId="77777777" w:rsidR="006E0EB8" w:rsidRPr="00D00948" w:rsidRDefault="006E0EB8" w:rsidP="00D00948">
      <w:pPr>
        <w:pStyle w:val="Textoindependiente"/>
        <w:spacing w:line="276" w:lineRule="auto"/>
        <w:ind w:right="159"/>
        <w:rPr>
          <w:rFonts w:ascii="Arial Narrow" w:hAnsi="Arial Narrow" w:cs="Arial Narrow"/>
          <w:sz w:val="26"/>
          <w:szCs w:val="26"/>
          <w:lang w:val="es-ES"/>
        </w:rPr>
      </w:pPr>
    </w:p>
    <w:p w14:paraId="6E8B3C53" w14:textId="56BBD6DD" w:rsidR="000A261B" w:rsidRPr="00D00948" w:rsidRDefault="00D00948" w:rsidP="00D00948">
      <w:pPr>
        <w:spacing w:line="276" w:lineRule="auto"/>
        <w:jc w:val="center"/>
        <w:rPr>
          <w:rFonts w:ascii="Arial Narrow" w:hAnsi="Arial Narrow" w:cs="Century Gothic"/>
          <w:b/>
          <w:bCs/>
          <w:sz w:val="26"/>
          <w:szCs w:val="26"/>
          <w:lang w:eastAsia="es-CO"/>
        </w:rPr>
      </w:pPr>
      <w:r w:rsidRPr="00D00948">
        <w:rPr>
          <w:rFonts w:ascii="Arial Narrow" w:hAnsi="Arial Narrow" w:cs="Century Gothic"/>
          <w:b/>
          <w:bCs/>
          <w:sz w:val="26"/>
          <w:szCs w:val="26"/>
          <w:lang w:eastAsia="es-CO"/>
        </w:rPr>
        <w:t>NOTIFÍQUESE Y CÚMPLASE</w:t>
      </w:r>
    </w:p>
    <w:p w14:paraId="15093BA3" w14:textId="5CD26F50" w:rsidR="000A261B" w:rsidRPr="00D00948" w:rsidRDefault="000A261B" w:rsidP="00D00948">
      <w:pPr>
        <w:spacing w:line="276" w:lineRule="auto"/>
        <w:rPr>
          <w:rFonts w:ascii="Arial Narrow" w:hAnsi="Arial Narrow" w:cs="Century Gothic"/>
          <w:b/>
          <w:bCs/>
          <w:sz w:val="26"/>
          <w:szCs w:val="26"/>
          <w:lang w:eastAsia="es-CO"/>
        </w:rPr>
      </w:pPr>
    </w:p>
    <w:p w14:paraId="10052FE6" w14:textId="320B4A3F" w:rsidR="006E0EB8" w:rsidRPr="00D00948" w:rsidRDefault="006E0EB8" w:rsidP="00D00948">
      <w:pPr>
        <w:spacing w:line="276" w:lineRule="auto"/>
        <w:rPr>
          <w:rFonts w:ascii="Arial Narrow" w:hAnsi="Arial Narrow" w:cs="Century Gothic"/>
          <w:b/>
          <w:bCs/>
          <w:sz w:val="26"/>
          <w:szCs w:val="26"/>
          <w:lang w:eastAsia="es-CO"/>
        </w:rPr>
      </w:pPr>
    </w:p>
    <w:p w14:paraId="762C157F" w14:textId="77777777" w:rsidR="006E0EB8" w:rsidRPr="00D00948" w:rsidRDefault="006E0EB8" w:rsidP="00D00948">
      <w:pPr>
        <w:spacing w:line="276" w:lineRule="auto"/>
        <w:rPr>
          <w:rFonts w:ascii="Arial Narrow" w:hAnsi="Arial Narrow" w:cs="Century Gothic"/>
          <w:b/>
          <w:bCs/>
          <w:sz w:val="26"/>
          <w:szCs w:val="26"/>
          <w:lang w:eastAsia="es-CO"/>
        </w:rPr>
      </w:pPr>
    </w:p>
    <w:p w14:paraId="47FEAD70" w14:textId="07513DDC" w:rsidR="003B7700" w:rsidRPr="00D00948" w:rsidRDefault="007733B8" w:rsidP="00D00948">
      <w:pPr>
        <w:spacing w:line="276" w:lineRule="auto"/>
        <w:jc w:val="center"/>
        <w:rPr>
          <w:rFonts w:ascii="Arial Narrow" w:hAnsi="Arial Narrow" w:cs="Century Gothic"/>
          <w:b/>
          <w:bCs/>
          <w:sz w:val="26"/>
          <w:szCs w:val="26"/>
          <w:lang w:eastAsia="es-CO"/>
        </w:rPr>
      </w:pPr>
      <w:r w:rsidRPr="00D00948">
        <w:rPr>
          <w:rFonts w:ascii="Arial Narrow" w:hAnsi="Arial Narrow" w:cs="Century Gothic"/>
          <w:b/>
          <w:bCs/>
          <w:sz w:val="26"/>
          <w:szCs w:val="26"/>
          <w:lang w:eastAsia="es-CO"/>
        </w:rPr>
        <w:t>CARLOS MAURICIO GARCÍA BARAJAS</w:t>
      </w:r>
      <w:r w:rsidR="003B7700" w:rsidRPr="00D00948">
        <w:rPr>
          <w:rFonts w:ascii="Arial Narrow" w:hAnsi="Arial Narrow" w:cs="Century Gothic"/>
          <w:b/>
          <w:bCs/>
          <w:sz w:val="26"/>
          <w:szCs w:val="26"/>
          <w:lang w:eastAsia="es-CO"/>
        </w:rPr>
        <w:t>.</w:t>
      </w:r>
    </w:p>
    <w:p w14:paraId="6D98A12B" w14:textId="2DA971D4" w:rsidR="000766A4" w:rsidRPr="00D00948" w:rsidRDefault="003B7700" w:rsidP="00D00948">
      <w:pPr>
        <w:spacing w:line="276" w:lineRule="auto"/>
        <w:jc w:val="center"/>
        <w:rPr>
          <w:rFonts w:ascii="Arial Narrow" w:hAnsi="Arial Narrow"/>
          <w:sz w:val="26"/>
          <w:szCs w:val="26"/>
        </w:rPr>
      </w:pPr>
      <w:r w:rsidRPr="00D00948">
        <w:rPr>
          <w:rFonts w:ascii="Arial Narrow" w:hAnsi="Arial Narrow" w:cs="Century Gothic"/>
          <w:bCs/>
          <w:sz w:val="26"/>
          <w:szCs w:val="26"/>
          <w:lang w:eastAsia="es-CO"/>
        </w:rPr>
        <w:t>Magistrado</w:t>
      </w:r>
    </w:p>
    <w:sectPr w:rsidR="000766A4" w:rsidRPr="00D00948" w:rsidSect="003E668B">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D1EA" w14:textId="77777777" w:rsidR="005E3F58" w:rsidRDefault="005E3F58" w:rsidP="00BD15C3">
      <w:r>
        <w:separator/>
      </w:r>
    </w:p>
  </w:endnote>
  <w:endnote w:type="continuationSeparator" w:id="0">
    <w:p w14:paraId="4F816D40" w14:textId="77777777" w:rsidR="005E3F58" w:rsidRDefault="005E3F58"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1E2D" w14:textId="77777777" w:rsidR="005E3F58" w:rsidRDefault="005E3F58" w:rsidP="00BD15C3">
      <w:r>
        <w:separator/>
      </w:r>
    </w:p>
  </w:footnote>
  <w:footnote w:type="continuationSeparator" w:id="0">
    <w:p w14:paraId="0E7234F0" w14:textId="77777777" w:rsidR="005E3F58" w:rsidRDefault="005E3F58" w:rsidP="00BD15C3">
      <w:r>
        <w:continuationSeparator/>
      </w:r>
    </w:p>
  </w:footnote>
  <w:footnote w:id="1">
    <w:p w14:paraId="16F15A5B" w14:textId="77777777" w:rsidR="0089305C" w:rsidRPr="005476B0" w:rsidRDefault="0089305C" w:rsidP="005476B0">
      <w:pPr>
        <w:pStyle w:val="Textonotapie"/>
        <w:jc w:val="both"/>
        <w:rPr>
          <w:rFonts w:ascii="Arial" w:hAnsi="Arial" w:cs="Arial"/>
          <w:sz w:val="18"/>
          <w:szCs w:val="18"/>
        </w:rPr>
      </w:pPr>
      <w:r w:rsidRPr="005476B0">
        <w:rPr>
          <w:rStyle w:val="Refdenotaalpie"/>
          <w:rFonts w:ascii="Arial" w:hAnsi="Arial" w:cs="Arial"/>
          <w:sz w:val="18"/>
          <w:szCs w:val="18"/>
        </w:rPr>
        <w:footnoteRef/>
      </w:r>
      <w:r w:rsidRPr="005476B0">
        <w:rPr>
          <w:rFonts w:ascii="Arial" w:hAnsi="Arial" w:cs="Arial"/>
          <w:sz w:val="18"/>
          <w:szCs w:val="18"/>
        </w:rPr>
        <w:t xml:space="preserve"> Cfr</w:t>
      </w:r>
      <w:r w:rsidRPr="005476B0">
        <w:rPr>
          <w:rFonts w:ascii="Arial" w:hAnsi="Arial" w:cs="Arial"/>
          <w:b/>
          <w:bCs/>
          <w:sz w:val="18"/>
          <w:szCs w:val="18"/>
        </w:rPr>
        <w:t>. (i)</w:t>
      </w:r>
      <w:r w:rsidRPr="005476B0">
        <w:rPr>
          <w:rFonts w:ascii="Arial" w:hAnsi="Arial" w:cs="Arial"/>
          <w:sz w:val="18"/>
          <w:szCs w:val="18"/>
        </w:rPr>
        <w:t xml:space="preserve"> Tribunal Superior de Pereira. Sala Civil Familia. Decisión del junio 18 de 2021. Rad.  66001310300120130029401. M.P. Carlos Mauricio García Barjas. Notificado en estado electrónico del día 21 del mismo mes. </w:t>
      </w:r>
      <w:r w:rsidRPr="005476B0">
        <w:rPr>
          <w:rFonts w:ascii="Arial" w:hAnsi="Arial" w:cs="Arial"/>
          <w:b/>
          <w:bCs/>
          <w:sz w:val="18"/>
          <w:szCs w:val="18"/>
        </w:rPr>
        <w:t>(ii)</w:t>
      </w:r>
      <w:r w:rsidRPr="005476B0">
        <w:rPr>
          <w:rFonts w:ascii="Arial" w:hAnsi="Arial" w:cs="Arial"/>
          <w:sz w:val="18"/>
          <w:szCs w:val="18"/>
        </w:rPr>
        <w:t xml:space="preserve"> FORERO Silva, Jorge. El Recurso de Apelación y la Pretensión impugnaticia. Revista del Instituto Colombiano de Derecho Procesal No. 43.</w:t>
      </w:r>
    </w:p>
  </w:footnote>
  <w:footnote w:id="2">
    <w:p w14:paraId="4FCB6F74" w14:textId="0609F7D0" w:rsidR="00426D17" w:rsidRPr="005476B0" w:rsidRDefault="00426D17" w:rsidP="005476B0">
      <w:pPr>
        <w:pStyle w:val="Textonotapie"/>
        <w:ind w:left="708" w:hanging="708"/>
        <w:jc w:val="both"/>
        <w:rPr>
          <w:rFonts w:ascii="Arial" w:hAnsi="Arial" w:cs="Arial"/>
          <w:sz w:val="18"/>
          <w:szCs w:val="18"/>
          <w:lang w:val="es-MX"/>
        </w:rPr>
      </w:pPr>
      <w:r w:rsidRPr="005476B0">
        <w:rPr>
          <w:rStyle w:val="Refdenotaalpie"/>
          <w:rFonts w:ascii="Arial" w:hAnsi="Arial" w:cs="Arial"/>
          <w:sz w:val="18"/>
          <w:szCs w:val="18"/>
        </w:rPr>
        <w:footnoteRef/>
      </w:r>
      <w:r w:rsidRPr="005476B0">
        <w:rPr>
          <w:rFonts w:ascii="Arial" w:hAnsi="Arial" w:cs="Arial"/>
          <w:sz w:val="18"/>
          <w:szCs w:val="18"/>
        </w:rPr>
        <w:t xml:space="preserve"> </w:t>
      </w:r>
      <w:r w:rsidRPr="005476B0">
        <w:rPr>
          <w:rFonts w:ascii="Arial" w:hAnsi="Arial" w:cs="Arial"/>
          <w:sz w:val="18"/>
          <w:szCs w:val="18"/>
          <w:lang w:val="es-MX"/>
        </w:rPr>
        <w:t xml:space="preserve">CSJ, STC4683-2021 </w:t>
      </w:r>
    </w:p>
  </w:footnote>
  <w:footnote w:id="3">
    <w:p w14:paraId="476EA63E" w14:textId="50E40665" w:rsidR="004F4B8B" w:rsidRPr="00573CE8" w:rsidRDefault="004F4B8B" w:rsidP="00573CE8">
      <w:pPr>
        <w:pStyle w:val="Textonotapie"/>
        <w:ind w:right="618"/>
        <w:jc w:val="both"/>
        <w:rPr>
          <w:rFonts w:ascii="Arial" w:hAnsi="Arial" w:cs="Arial"/>
          <w:iCs/>
          <w:color w:val="000000"/>
          <w:sz w:val="18"/>
          <w:szCs w:val="18"/>
        </w:rPr>
      </w:pPr>
      <w:r w:rsidRPr="005476B0">
        <w:rPr>
          <w:rStyle w:val="Refdenotaalpie"/>
          <w:rFonts w:ascii="Arial" w:hAnsi="Arial" w:cs="Arial"/>
          <w:sz w:val="18"/>
          <w:szCs w:val="18"/>
        </w:rPr>
        <w:footnoteRef/>
      </w:r>
      <w:r w:rsidRPr="005476B0">
        <w:rPr>
          <w:rFonts w:ascii="Arial" w:hAnsi="Arial" w:cs="Arial"/>
          <w:sz w:val="18"/>
          <w:szCs w:val="18"/>
        </w:rPr>
        <w:t xml:space="preserve"> “</w:t>
      </w:r>
      <w:r w:rsidRPr="005476B0">
        <w:rPr>
          <w:rFonts w:ascii="Arial" w:hAnsi="Arial" w:cs="Arial"/>
          <w:iCs/>
          <w:color w:val="000000"/>
          <w:sz w:val="18"/>
          <w:szCs w:val="18"/>
        </w:rPr>
        <w:t xml:space="preserve">Durante el matrimonio cada uno de los cónyuges tiene la libre administración y disposición tanto de los bienes que le pertenezcan al momento de contraerse el matrimonio o que hubiere aportado a él, como de los demás que por cualquier causa hubiere adquirido o adquiera; pero a la disolución del matrimonio o en cualquier otro evento en que conforme al Código Civil deba liquidarse la sociedad conyugal, se considerará que los cónyuges han tenido esta sociedad desde la celebración del matrimonio, y en consecuencia se procederá a su liquidación”.  </w:t>
      </w:r>
    </w:p>
  </w:footnote>
  <w:footnote w:id="4">
    <w:p w14:paraId="50EBFF34" w14:textId="56D63FF5" w:rsidR="000F4010" w:rsidRPr="005476B0" w:rsidRDefault="000F4010" w:rsidP="005476B0">
      <w:pPr>
        <w:pStyle w:val="Textonotapie"/>
        <w:jc w:val="both"/>
        <w:rPr>
          <w:rFonts w:ascii="Arial" w:hAnsi="Arial" w:cs="Arial"/>
          <w:sz w:val="18"/>
          <w:szCs w:val="18"/>
        </w:rPr>
      </w:pPr>
      <w:r w:rsidRPr="005476B0">
        <w:rPr>
          <w:rStyle w:val="Refdenotaalpie"/>
          <w:rFonts w:ascii="Arial" w:hAnsi="Arial" w:cs="Arial"/>
          <w:sz w:val="18"/>
          <w:szCs w:val="18"/>
        </w:rPr>
        <w:footnoteRef/>
      </w:r>
      <w:r w:rsidRPr="005476B0">
        <w:rPr>
          <w:rFonts w:ascii="Arial" w:hAnsi="Arial" w:cs="Arial"/>
          <w:sz w:val="18"/>
          <w:szCs w:val="18"/>
        </w:rPr>
        <w:t xml:space="preserve"> ARTÍCULO 179. PRUEBA DE LA COSTUMBRE MERCANTIL. La costumbre mercantil nacional y su vigencia se probarán:</w:t>
      </w:r>
    </w:p>
    <w:p w14:paraId="093DCF36" w14:textId="74609017" w:rsidR="000F4010" w:rsidRPr="005476B0" w:rsidRDefault="000F4010" w:rsidP="005476B0">
      <w:pPr>
        <w:pStyle w:val="Textonotapie"/>
        <w:jc w:val="both"/>
        <w:rPr>
          <w:rFonts w:ascii="Arial" w:hAnsi="Arial" w:cs="Arial"/>
          <w:sz w:val="18"/>
          <w:szCs w:val="18"/>
        </w:rPr>
      </w:pPr>
      <w:r w:rsidRPr="005476B0">
        <w:rPr>
          <w:rFonts w:ascii="Arial" w:hAnsi="Arial" w:cs="Arial"/>
          <w:sz w:val="18"/>
          <w:szCs w:val="18"/>
        </w:rPr>
        <w:t>1. Con el testimonio de dos (2) comerciantes inscritos en el registro mercantil que den cuenta razonada de los hechos y de los requisitos exigidos a los mismos en el Código de Comercio.</w:t>
      </w:r>
    </w:p>
    <w:p w14:paraId="5B62B8AB" w14:textId="3784A663" w:rsidR="000F4010" w:rsidRPr="005476B0" w:rsidRDefault="000F4010" w:rsidP="005476B0">
      <w:pPr>
        <w:pStyle w:val="Textonotapie"/>
        <w:jc w:val="both"/>
        <w:rPr>
          <w:rFonts w:ascii="Arial" w:hAnsi="Arial" w:cs="Arial"/>
          <w:sz w:val="18"/>
          <w:szCs w:val="18"/>
        </w:rPr>
      </w:pPr>
      <w:r w:rsidRPr="005476B0">
        <w:rPr>
          <w:rFonts w:ascii="Arial" w:hAnsi="Arial" w:cs="Arial"/>
          <w:sz w:val="18"/>
          <w:szCs w:val="18"/>
        </w:rPr>
        <w:t>2. Con decisiones judiciales definitivas que aseveren su existencia, proferidas dentro de los cinco (5) años anteriores al diferendo.</w:t>
      </w:r>
    </w:p>
    <w:p w14:paraId="17B2E518" w14:textId="76EFEA52" w:rsidR="000F4010" w:rsidRPr="005476B0" w:rsidRDefault="000F4010" w:rsidP="005476B0">
      <w:pPr>
        <w:pStyle w:val="Textonotapie"/>
        <w:jc w:val="both"/>
        <w:rPr>
          <w:rFonts w:ascii="Arial" w:hAnsi="Arial" w:cs="Arial"/>
          <w:sz w:val="18"/>
          <w:szCs w:val="18"/>
        </w:rPr>
      </w:pPr>
      <w:r w:rsidRPr="005476B0">
        <w:rPr>
          <w:rFonts w:ascii="Arial" w:hAnsi="Arial" w:cs="Arial"/>
          <w:sz w:val="18"/>
          <w:szCs w:val="18"/>
        </w:rPr>
        <w:t>3. Con certificación de la cámara de comercio correspondiente al lugar donde rija.</w:t>
      </w:r>
    </w:p>
    <w:p w14:paraId="67BA1736" w14:textId="6CFD3B21" w:rsidR="000F4010" w:rsidRPr="005476B0" w:rsidRDefault="000F4010" w:rsidP="005476B0">
      <w:pPr>
        <w:pStyle w:val="Textonotapie"/>
        <w:jc w:val="both"/>
        <w:rPr>
          <w:rFonts w:ascii="Arial" w:hAnsi="Arial" w:cs="Arial"/>
          <w:sz w:val="18"/>
          <w:szCs w:val="18"/>
        </w:rPr>
      </w:pPr>
      <w:r w:rsidRPr="005476B0">
        <w:rPr>
          <w:rFonts w:ascii="Arial" w:hAnsi="Arial" w:cs="Arial"/>
          <w:sz w:val="18"/>
          <w:szCs w:val="18"/>
        </w:rPr>
        <w:t>La costumbre mercantil extranjera y su vigencia se acreditarán con certificación del respectivo cónsul colombiano o, en su defecto, del de una nación amiga. Dichos funcionarios para expedir el certificado solicitarán constancia a la cámara de comercio local o a la entidad que hiciere sus veces y, a falta de una y otra, a dos (2) abogados del lugar con reconocida honorabilidad, especialistas en derecho comercial. También podrá probarse mediante dictamen pericial rendido por persona o institución experta en razón de su conocimiento o experiencia en cuanto a la ley de un país o territorio, con independencia de si está habilitado para actuar como abogado allí.</w:t>
      </w:r>
    </w:p>
    <w:p w14:paraId="782B17B4" w14:textId="69194EB4" w:rsidR="000F4010" w:rsidRPr="005476B0" w:rsidRDefault="000F4010" w:rsidP="005476B0">
      <w:pPr>
        <w:pStyle w:val="Textonotapie"/>
        <w:jc w:val="both"/>
        <w:rPr>
          <w:rFonts w:ascii="Arial" w:hAnsi="Arial" w:cs="Arial"/>
          <w:sz w:val="18"/>
          <w:szCs w:val="18"/>
          <w:lang w:val="es-MX"/>
        </w:rPr>
      </w:pPr>
      <w:r w:rsidRPr="005476B0">
        <w:rPr>
          <w:rFonts w:ascii="Arial" w:hAnsi="Arial" w:cs="Arial"/>
          <w:sz w:val="18"/>
          <w:szCs w:val="18"/>
        </w:rPr>
        <w:t>La costumbre mercantil internacional y su vigencia se probarán con la copia de la sentencia o laudo en que una autoridad jurisdiccional internacional la hubiere reconocido, interpretado o aplicado. También se probará con certificación de una entidad internacional idónea o mediante dictamen pericial rendido por persona o institución experta en razón de su conocimiento o experiencia.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78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6039"/>
    </w:tblGrid>
    <w:tr w:rsidR="0089305C" w:rsidRPr="003E668B" w14:paraId="6533E298" w14:textId="77777777" w:rsidTr="007E0159">
      <w:trPr>
        <w:jc w:val="center"/>
      </w:trPr>
      <w:tc>
        <w:tcPr>
          <w:tcW w:w="1792" w:type="dxa"/>
        </w:tcPr>
        <w:p w14:paraId="59FD205F" w14:textId="77777777" w:rsidR="0089305C" w:rsidRPr="003E668B" w:rsidRDefault="0089305C" w:rsidP="003E668B">
          <w:pPr>
            <w:pStyle w:val="Sinespaciado"/>
            <w:jc w:val="both"/>
            <w:rPr>
              <w:rStyle w:val="nfasissutil"/>
              <w:rFonts w:ascii="Arial" w:hAnsi="Arial" w:cs="Arial"/>
              <w:i w:val="0"/>
              <w:color w:val="000000"/>
              <w:sz w:val="18"/>
              <w:szCs w:val="20"/>
            </w:rPr>
          </w:pPr>
          <w:r w:rsidRPr="003E668B">
            <w:rPr>
              <w:rStyle w:val="nfasissutil"/>
              <w:rFonts w:ascii="Arial" w:hAnsi="Arial" w:cs="Arial"/>
              <w:i w:val="0"/>
              <w:color w:val="000000"/>
              <w:sz w:val="18"/>
              <w:szCs w:val="20"/>
            </w:rPr>
            <w:t>Radicación</w:t>
          </w:r>
        </w:p>
      </w:tc>
      <w:tc>
        <w:tcPr>
          <w:tcW w:w="6039" w:type="dxa"/>
        </w:tcPr>
        <w:p w14:paraId="5ECFCE8D" w14:textId="77777777" w:rsidR="0089305C" w:rsidRPr="003E668B" w:rsidRDefault="0089305C" w:rsidP="003E668B">
          <w:pPr>
            <w:pStyle w:val="Sinespaciado"/>
            <w:jc w:val="both"/>
            <w:rPr>
              <w:rStyle w:val="nfasissutil"/>
              <w:rFonts w:ascii="Arial" w:hAnsi="Arial" w:cs="Arial"/>
              <w:i w:val="0"/>
              <w:color w:val="000000"/>
              <w:sz w:val="18"/>
              <w:szCs w:val="20"/>
            </w:rPr>
          </w:pPr>
          <w:r w:rsidRPr="003E668B">
            <w:rPr>
              <w:rStyle w:val="nfasissutil"/>
              <w:rFonts w:ascii="Arial" w:hAnsi="Arial" w:cs="Arial"/>
              <w:i w:val="0"/>
              <w:color w:val="000000"/>
              <w:sz w:val="18"/>
              <w:szCs w:val="20"/>
            </w:rPr>
            <w:t>66594318900120210005901 (750)</w:t>
          </w:r>
        </w:p>
      </w:tc>
    </w:tr>
    <w:tr w:rsidR="0089305C" w:rsidRPr="003E668B" w14:paraId="5F76205C" w14:textId="77777777" w:rsidTr="007E0159">
      <w:trPr>
        <w:jc w:val="center"/>
      </w:trPr>
      <w:tc>
        <w:tcPr>
          <w:tcW w:w="1792" w:type="dxa"/>
        </w:tcPr>
        <w:p w14:paraId="1288C63A" w14:textId="77777777" w:rsidR="0089305C" w:rsidRPr="003E668B" w:rsidRDefault="0089305C" w:rsidP="003E668B">
          <w:pPr>
            <w:pStyle w:val="Sinespaciado"/>
            <w:jc w:val="both"/>
            <w:rPr>
              <w:rStyle w:val="nfasissutil"/>
              <w:rFonts w:ascii="Arial" w:hAnsi="Arial" w:cs="Arial"/>
              <w:i w:val="0"/>
              <w:color w:val="000000"/>
              <w:sz w:val="18"/>
              <w:szCs w:val="20"/>
            </w:rPr>
          </w:pPr>
          <w:r w:rsidRPr="003E668B">
            <w:rPr>
              <w:rStyle w:val="nfasissutil"/>
              <w:rFonts w:ascii="Arial" w:hAnsi="Arial" w:cs="Arial"/>
              <w:i w:val="0"/>
              <w:color w:val="000000"/>
              <w:sz w:val="18"/>
              <w:szCs w:val="20"/>
            </w:rPr>
            <w:t>Asunto</w:t>
          </w:r>
        </w:p>
      </w:tc>
      <w:tc>
        <w:tcPr>
          <w:tcW w:w="6039" w:type="dxa"/>
        </w:tcPr>
        <w:p w14:paraId="24294CDB" w14:textId="0239FDD5" w:rsidR="0089305C" w:rsidRPr="003E668B" w:rsidRDefault="0089305C" w:rsidP="003E668B">
          <w:pPr>
            <w:pStyle w:val="Sinespaciado"/>
            <w:jc w:val="both"/>
            <w:rPr>
              <w:rStyle w:val="nfasissutil"/>
              <w:rFonts w:ascii="Arial" w:hAnsi="Arial" w:cs="Arial"/>
              <w:i w:val="0"/>
              <w:color w:val="000000"/>
              <w:sz w:val="18"/>
              <w:szCs w:val="20"/>
            </w:rPr>
          </w:pPr>
          <w:r w:rsidRPr="003E668B">
            <w:rPr>
              <w:rStyle w:val="nfasissutil"/>
              <w:rFonts w:ascii="Arial" w:hAnsi="Arial" w:cs="Arial"/>
              <w:i w:val="0"/>
              <w:color w:val="000000"/>
              <w:sz w:val="18"/>
              <w:szCs w:val="20"/>
            </w:rPr>
            <w:t>Liquidación Sociedad Patrimonial entre compañeros permanentes</w:t>
          </w:r>
          <w:r w:rsidR="003E668B">
            <w:rPr>
              <w:rStyle w:val="nfasissutil"/>
              <w:rFonts w:ascii="Arial" w:hAnsi="Arial" w:cs="Arial"/>
              <w:i w:val="0"/>
              <w:color w:val="000000"/>
              <w:sz w:val="18"/>
              <w:szCs w:val="20"/>
            </w:rPr>
            <w:t xml:space="preserve"> </w:t>
          </w:r>
          <w:r w:rsidRPr="003E668B">
            <w:rPr>
              <w:rStyle w:val="nfasissutil"/>
              <w:rFonts w:ascii="Arial" w:hAnsi="Arial" w:cs="Arial"/>
              <w:i w:val="0"/>
              <w:color w:val="000000"/>
              <w:sz w:val="18"/>
              <w:szCs w:val="20"/>
            </w:rPr>
            <w:t xml:space="preserve">– </w:t>
          </w:r>
          <w:r w:rsidR="00373AB3" w:rsidRPr="003E668B">
            <w:rPr>
              <w:rStyle w:val="nfasissutil"/>
              <w:rFonts w:ascii="Arial" w:hAnsi="Arial" w:cs="Arial"/>
              <w:i w:val="0"/>
              <w:color w:val="auto"/>
              <w:sz w:val="18"/>
              <w:szCs w:val="20"/>
            </w:rPr>
            <w:t>Apelación de auto</w:t>
          </w:r>
        </w:p>
      </w:tc>
    </w:tr>
  </w:tbl>
  <w:p w14:paraId="71E66031" w14:textId="15257B6F" w:rsidR="00B40075" w:rsidRPr="003E668B" w:rsidRDefault="00B40075" w:rsidP="003E668B">
    <w:pPr>
      <w:pStyle w:val="Encabezado"/>
      <w:jc w:val="both"/>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5C3"/>
    <w:rsid w:val="000035F3"/>
    <w:rsid w:val="00004D6A"/>
    <w:rsid w:val="00007804"/>
    <w:rsid w:val="00007F26"/>
    <w:rsid w:val="00012AE0"/>
    <w:rsid w:val="000149E5"/>
    <w:rsid w:val="000219DB"/>
    <w:rsid w:val="00022430"/>
    <w:rsid w:val="000228FA"/>
    <w:rsid w:val="000233F6"/>
    <w:rsid w:val="00027890"/>
    <w:rsid w:val="000330EF"/>
    <w:rsid w:val="0003698D"/>
    <w:rsid w:val="00037AAD"/>
    <w:rsid w:val="000420FF"/>
    <w:rsid w:val="000442CB"/>
    <w:rsid w:val="000451A9"/>
    <w:rsid w:val="0004628B"/>
    <w:rsid w:val="000536A9"/>
    <w:rsid w:val="00055236"/>
    <w:rsid w:val="000634B1"/>
    <w:rsid w:val="00067CF2"/>
    <w:rsid w:val="000709D8"/>
    <w:rsid w:val="00071A22"/>
    <w:rsid w:val="00073C1B"/>
    <w:rsid w:val="000740E0"/>
    <w:rsid w:val="0007660C"/>
    <w:rsid w:val="000766A4"/>
    <w:rsid w:val="0008406C"/>
    <w:rsid w:val="000972EE"/>
    <w:rsid w:val="000A261B"/>
    <w:rsid w:val="000A2CC4"/>
    <w:rsid w:val="000A2E96"/>
    <w:rsid w:val="000A3708"/>
    <w:rsid w:val="000A508E"/>
    <w:rsid w:val="000A7F94"/>
    <w:rsid w:val="000B623F"/>
    <w:rsid w:val="000C040B"/>
    <w:rsid w:val="000C19FD"/>
    <w:rsid w:val="000C3D5D"/>
    <w:rsid w:val="000C4E94"/>
    <w:rsid w:val="000C7A84"/>
    <w:rsid w:val="000D0955"/>
    <w:rsid w:val="000D6E90"/>
    <w:rsid w:val="000E6EB5"/>
    <w:rsid w:val="000F015D"/>
    <w:rsid w:val="000F4010"/>
    <w:rsid w:val="000F694F"/>
    <w:rsid w:val="00100223"/>
    <w:rsid w:val="0010051E"/>
    <w:rsid w:val="001015CA"/>
    <w:rsid w:val="001028EA"/>
    <w:rsid w:val="0010303E"/>
    <w:rsid w:val="00104211"/>
    <w:rsid w:val="00105D2F"/>
    <w:rsid w:val="00107E23"/>
    <w:rsid w:val="00110FFF"/>
    <w:rsid w:val="00111C72"/>
    <w:rsid w:val="00112ADB"/>
    <w:rsid w:val="00122B10"/>
    <w:rsid w:val="00123242"/>
    <w:rsid w:val="00127D45"/>
    <w:rsid w:val="00132348"/>
    <w:rsid w:val="00132B4F"/>
    <w:rsid w:val="00132FD5"/>
    <w:rsid w:val="001333EE"/>
    <w:rsid w:val="00134232"/>
    <w:rsid w:val="0013522F"/>
    <w:rsid w:val="0014099B"/>
    <w:rsid w:val="0014381A"/>
    <w:rsid w:val="00144A11"/>
    <w:rsid w:val="00145833"/>
    <w:rsid w:val="00145F40"/>
    <w:rsid w:val="00150E9D"/>
    <w:rsid w:val="00151107"/>
    <w:rsid w:val="001528F5"/>
    <w:rsid w:val="001703C3"/>
    <w:rsid w:val="00172372"/>
    <w:rsid w:val="00177283"/>
    <w:rsid w:val="00182B17"/>
    <w:rsid w:val="001836D7"/>
    <w:rsid w:val="00190FEA"/>
    <w:rsid w:val="00191D64"/>
    <w:rsid w:val="00193904"/>
    <w:rsid w:val="00196142"/>
    <w:rsid w:val="001A0D94"/>
    <w:rsid w:val="001B05BF"/>
    <w:rsid w:val="001B3B27"/>
    <w:rsid w:val="001B58B2"/>
    <w:rsid w:val="001C246D"/>
    <w:rsid w:val="001C36F0"/>
    <w:rsid w:val="001D6822"/>
    <w:rsid w:val="001D7C87"/>
    <w:rsid w:val="001E1225"/>
    <w:rsid w:val="001E2BFF"/>
    <w:rsid w:val="001E3052"/>
    <w:rsid w:val="001F26DD"/>
    <w:rsid w:val="001F4D73"/>
    <w:rsid w:val="001F5990"/>
    <w:rsid w:val="001F7822"/>
    <w:rsid w:val="00201494"/>
    <w:rsid w:val="002127D4"/>
    <w:rsid w:val="00220A58"/>
    <w:rsid w:val="002223C5"/>
    <w:rsid w:val="0022508B"/>
    <w:rsid w:val="0022519E"/>
    <w:rsid w:val="00227CCB"/>
    <w:rsid w:val="00227DFE"/>
    <w:rsid w:val="00242709"/>
    <w:rsid w:val="00244FC6"/>
    <w:rsid w:val="002479E9"/>
    <w:rsid w:val="00253DCB"/>
    <w:rsid w:val="00257609"/>
    <w:rsid w:val="002613C4"/>
    <w:rsid w:val="00261F7F"/>
    <w:rsid w:val="00263FB2"/>
    <w:rsid w:val="0026487E"/>
    <w:rsid w:val="00266C10"/>
    <w:rsid w:val="00274C71"/>
    <w:rsid w:val="002833A6"/>
    <w:rsid w:val="00286743"/>
    <w:rsid w:val="0028728E"/>
    <w:rsid w:val="0029729F"/>
    <w:rsid w:val="002A1719"/>
    <w:rsid w:val="002A2D97"/>
    <w:rsid w:val="002A2E09"/>
    <w:rsid w:val="002A3B12"/>
    <w:rsid w:val="002A4188"/>
    <w:rsid w:val="002A60DF"/>
    <w:rsid w:val="002B5318"/>
    <w:rsid w:val="002B654C"/>
    <w:rsid w:val="002C2BFC"/>
    <w:rsid w:val="002C328E"/>
    <w:rsid w:val="002D6761"/>
    <w:rsid w:val="002E20EB"/>
    <w:rsid w:val="002E51F0"/>
    <w:rsid w:val="002E70B2"/>
    <w:rsid w:val="002F0401"/>
    <w:rsid w:val="002F0877"/>
    <w:rsid w:val="002F172A"/>
    <w:rsid w:val="002F2586"/>
    <w:rsid w:val="002F76EA"/>
    <w:rsid w:val="002F79E7"/>
    <w:rsid w:val="00306D02"/>
    <w:rsid w:val="003118CC"/>
    <w:rsid w:val="00316614"/>
    <w:rsid w:val="00320318"/>
    <w:rsid w:val="003352FA"/>
    <w:rsid w:val="00340457"/>
    <w:rsid w:val="00347F2F"/>
    <w:rsid w:val="00350A75"/>
    <w:rsid w:val="0035757F"/>
    <w:rsid w:val="00362692"/>
    <w:rsid w:val="00363EB1"/>
    <w:rsid w:val="003640E7"/>
    <w:rsid w:val="00365F93"/>
    <w:rsid w:val="0036702E"/>
    <w:rsid w:val="00373AB3"/>
    <w:rsid w:val="00375699"/>
    <w:rsid w:val="00376336"/>
    <w:rsid w:val="00377660"/>
    <w:rsid w:val="003840CB"/>
    <w:rsid w:val="00384D53"/>
    <w:rsid w:val="00385660"/>
    <w:rsid w:val="00386AC3"/>
    <w:rsid w:val="00387BD6"/>
    <w:rsid w:val="003917A3"/>
    <w:rsid w:val="00395DF3"/>
    <w:rsid w:val="00396D32"/>
    <w:rsid w:val="003A3C35"/>
    <w:rsid w:val="003A46A2"/>
    <w:rsid w:val="003A63D2"/>
    <w:rsid w:val="003B0CD5"/>
    <w:rsid w:val="003B34A5"/>
    <w:rsid w:val="003B3C63"/>
    <w:rsid w:val="003B7700"/>
    <w:rsid w:val="003C0B92"/>
    <w:rsid w:val="003C4CE2"/>
    <w:rsid w:val="003C5BEB"/>
    <w:rsid w:val="003C7F57"/>
    <w:rsid w:val="003D0027"/>
    <w:rsid w:val="003D1761"/>
    <w:rsid w:val="003D31C9"/>
    <w:rsid w:val="003E164A"/>
    <w:rsid w:val="003E1799"/>
    <w:rsid w:val="003E668B"/>
    <w:rsid w:val="003E78EE"/>
    <w:rsid w:val="003E7C1A"/>
    <w:rsid w:val="003F022A"/>
    <w:rsid w:val="00400137"/>
    <w:rsid w:val="0040302B"/>
    <w:rsid w:val="00403A7E"/>
    <w:rsid w:val="00406F6D"/>
    <w:rsid w:val="004173A8"/>
    <w:rsid w:val="004204A1"/>
    <w:rsid w:val="0042174C"/>
    <w:rsid w:val="004224F3"/>
    <w:rsid w:val="0042545C"/>
    <w:rsid w:val="0042557D"/>
    <w:rsid w:val="00425ED7"/>
    <w:rsid w:val="00426D0B"/>
    <w:rsid w:val="00426D17"/>
    <w:rsid w:val="0043347D"/>
    <w:rsid w:val="00433B2A"/>
    <w:rsid w:val="00434816"/>
    <w:rsid w:val="00434EB9"/>
    <w:rsid w:val="004375F5"/>
    <w:rsid w:val="00443BF6"/>
    <w:rsid w:val="00446991"/>
    <w:rsid w:val="00452587"/>
    <w:rsid w:val="004543CF"/>
    <w:rsid w:val="004558F2"/>
    <w:rsid w:val="00462631"/>
    <w:rsid w:val="0047317F"/>
    <w:rsid w:val="00477C0E"/>
    <w:rsid w:val="00482377"/>
    <w:rsid w:val="004906C0"/>
    <w:rsid w:val="00493F12"/>
    <w:rsid w:val="004B2093"/>
    <w:rsid w:val="004B3C00"/>
    <w:rsid w:val="004B63E4"/>
    <w:rsid w:val="004C005A"/>
    <w:rsid w:val="004D1FB4"/>
    <w:rsid w:val="004D4452"/>
    <w:rsid w:val="004D5372"/>
    <w:rsid w:val="004D5E8B"/>
    <w:rsid w:val="004E4B9F"/>
    <w:rsid w:val="004E6C64"/>
    <w:rsid w:val="004F0480"/>
    <w:rsid w:val="004F20CB"/>
    <w:rsid w:val="004F4B8B"/>
    <w:rsid w:val="004F7AA6"/>
    <w:rsid w:val="0050728B"/>
    <w:rsid w:val="00515B78"/>
    <w:rsid w:val="00516A91"/>
    <w:rsid w:val="00522919"/>
    <w:rsid w:val="0052338C"/>
    <w:rsid w:val="00523A34"/>
    <w:rsid w:val="00525F4C"/>
    <w:rsid w:val="00530814"/>
    <w:rsid w:val="00533B7D"/>
    <w:rsid w:val="00534E54"/>
    <w:rsid w:val="005411B8"/>
    <w:rsid w:val="005424B8"/>
    <w:rsid w:val="005476B0"/>
    <w:rsid w:val="00547FB1"/>
    <w:rsid w:val="00552BA6"/>
    <w:rsid w:val="00553218"/>
    <w:rsid w:val="005663B2"/>
    <w:rsid w:val="00570580"/>
    <w:rsid w:val="00573CE8"/>
    <w:rsid w:val="00575295"/>
    <w:rsid w:val="0058259A"/>
    <w:rsid w:val="00586AD8"/>
    <w:rsid w:val="00593385"/>
    <w:rsid w:val="0059382A"/>
    <w:rsid w:val="00594E2A"/>
    <w:rsid w:val="005A01AF"/>
    <w:rsid w:val="005A225A"/>
    <w:rsid w:val="005A3430"/>
    <w:rsid w:val="005A40DF"/>
    <w:rsid w:val="005A72F1"/>
    <w:rsid w:val="005B1FC6"/>
    <w:rsid w:val="005C1FC6"/>
    <w:rsid w:val="005D14E1"/>
    <w:rsid w:val="005D33B8"/>
    <w:rsid w:val="005E3F58"/>
    <w:rsid w:val="005E54C1"/>
    <w:rsid w:val="005F3111"/>
    <w:rsid w:val="005F46CB"/>
    <w:rsid w:val="005F5678"/>
    <w:rsid w:val="00600A9E"/>
    <w:rsid w:val="00601DB6"/>
    <w:rsid w:val="00603E4C"/>
    <w:rsid w:val="00604409"/>
    <w:rsid w:val="00604DB4"/>
    <w:rsid w:val="0061283B"/>
    <w:rsid w:val="00614BC5"/>
    <w:rsid w:val="00615593"/>
    <w:rsid w:val="00616028"/>
    <w:rsid w:val="00616BD9"/>
    <w:rsid w:val="00617B58"/>
    <w:rsid w:val="00620BF1"/>
    <w:rsid w:val="00621847"/>
    <w:rsid w:val="00621AE6"/>
    <w:rsid w:val="00622028"/>
    <w:rsid w:val="0062449A"/>
    <w:rsid w:val="00624BE0"/>
    <w:rsid w:val="006259E6"/>
    <w:rsid w:val="00632004"/>
    <w:rsid w:val="00634E0C"/>
    <w:rsid w:val="00637197"/>
    <w:rsid w:val="00640F7C"/>
    <w:rsid w:val="00643793"/>
    <w:rsid w:val="00646408"/>
    <w:rsid w:val="00646768"/>
    <w:rsid w:val="0065336B"/>
    <w:rsid w:val="00653386"/>
    <w:rsid w:val="006544D7"/>
    <w:rsid w:val="00655E79"/>
    <w:rsid w:val="0065782F"/>
    <w:rsid w:val="00663B48"/>
    <w:rsid w:val="006665CE"/>
    <w:rsid w:val="0066742C"/>
    <w:rsid w:val="006746F9"/>
    <w:rsid w:val="00682899"/>
    <w:rsid w:val="00691482"/>
    <w:rsid w:val="0069467F"/>
    <w:rsid w:val="006A1DE7"/>
    <w:rsid w:val="006B4182"/>
    <w:rsid w:val="006B52F1"/>
    <w:rsid w:val="006B5CAE"/>
    <w:rsid w:val="006C1FC3"/>
    <w:rsid w:val="006C5A4E"/>
    <w:rsid w:val="006D01FD"/>
    <w:rsid w:val="006D080D"/>
    <w:rsid w:val="006D0BE9"/>
    <w:rsid w:val="006D197D"/>
    <w:rsid w:val="006D1C2F"/>
    <w:rsid w:val="006D4FC8"/>
    <w:rsid w:val="006D5536"/>
    <w:rsid w:val="006D59AB"/>
    <w:rsid w:val="006D790E"/>
    <w:rsid w:val="006E0A99"/>
    <w:rsid w:val="006E0EB8"/>
    <w:rsid w:val="006E3DD2"/>
    <w:rsid w:val="006F0784"/>
    <w:rsid w:val="006F2601"/>
    <w:rsid w:val="006F7C8E"/>
    <w:rsid w:val="007025D4"/>
    <w:rsid w:val="00702B9C"/>
    <w:rsid w:val="00707728"/>
    <w:rsid w:val="00707FE8"/>
    <w:rsid w:val="00714773"/>
    <w:rsid w:val="00714952"/>
    <w:rsid w:val="00717A1D"/>
    <w:rsid w:val="007258A4"/>
    <w:rsid w:val="00727350"/>
    <w:rsid w:val="007510AC"/>
    <w:rsid w:val="007536A6"/>
    <w:rsid w:val="00754798"/>
    <w:rsid w:val="0075772F"/>
    <w:rsid w:val="00762206"/>
    <w:rsid w:val="00762B98"/>
    <w:rsid w:val="007632A6"/>
    <w:rsid w:val="00763C64"/>
    <w:rsid w:val="00767143"/>
    <w:rsid w:val="00771D04"/>
    <w:rsid w:val="00772F28"/>
    <w:rsid w:val="007733B8"/>
    <w:rsid w:val="0077354F"/>
    <w:rsid w:val="00774678"/>
    <w:rsid w:val="007778E7"/>
    <w:rsid w:val="00782463"/>
    <w:rsid w:val="00784618"/>
    <w:rsid w:val="00794943"/>
    <w:rsid w:val="007A179B"/>
    <w:rsid w:val="007A5730"/>
    <w:rsid w:val="007B1045"/>
    <w:rsid w:val="007B2A2B"/>
    <w:rsid w:val="007B2AD4"/>
    <w:rsid w:val="007C72F3"/>
    <w:rsid w:val="007D1747"/>
    <w:rsid w:val="007D4EA9"/>
    <w:rsid w:val="007D7039"/>
    <w:rsid w:val="007E2F07"/>
    <w:rsid w:val="007E5FF3"/>
    <w:rsid w:val="007E7FBD"/>
    <w:rsid w:val="007F1D5C"/>
    <w:rsid w:val="007F74A9"/>
    <w:rsid w:val="007F7BE8"/>
    <w:rsid w:val="00801979"/>
    <w:rsid w:val="0080197B"/>
    <w:rsid w:val="008026A2"/>
    <w:rsid w:val="0080627B"/>
    <w:rsid w:val="00806569"/>
    <w:rsid w:val="00807D92"/>
    <w:rsid w:val="00811498"/>
    <w:rsid w:val="0081195F"/>
    <w:rsid w:val="00815332"/>
    <w:rsid w:val="008154EB"/>
    <w:rsid w:val="00815F1F"/>
    <w:rsid w:val="0081698A"/>
    <w:rsid w:val="00825B36"/>
    <w:rsid w:val="00831BB3"/>
    <w:rsid w:val="0083304C"/>
    <w:rsid w:val="00834361"/>
    <w:rsid w:val="0083451E"/>
    <w:rsid w:val="00836D30"/>
    <w:rsid w:val="008425AD"/>
    <w:rsid w:val="00845D23"/>
    <w:rsid w:val="0084688B"/>
    <w:rsid w:val="008569A8"/>
    <w:rsid w:val="008577BC"/>
    <w:rsid w:val="00862838"/>
    <w:rsid w:val="008629B5"/>
    <w:rsid w:val="008638C4"/>
    <w:rsid w:val="00863EBE"/>
    <w:rsid w:val="0086480A"/>
    <w:rsid w:val="00865083"/>
    <w:rsid w:val="00866262"/>
    <w:rsid w:val="008676DA"/>
    <w:rsid w:val="008714EC"/>
    <w:rsid w:val="008738E5"/>
    <w:rsid w:val="00877DA5"/>
    <w:rsid w:val="008853F3"/>
    <w:rsid w:val="008857BE"/>
    <w:rsid w:val="00892030"/>
    <w:rsid w:val="0089305C"/>
    <w:rsid w:val="0089438D"/>
    <w:rsid w:val="00896560"/>
    <w:rsid w:val="008969D4"/>
    <w:rsid w:val="008A5EFE"/>
    <w:rsid w:val="008B08C4"/>
    <w:rsid w:val="008B5DB3"/>
    <w:rsid w:val="008C22AB"/>
    <w:rsid w:val="008C4C03"/>
    <w:rsid w:val="008C684A"/>
    <w:rsid w:val="008D17F7"/>
    <w:rsid w:val="008D4096"/>
    <w:rsid w:val="008D4190"/>
    <w:rsid w:val="008D4F1C"/>
    <w:rsid w:val="008E1A70"/>
    <w:rsid w:val="008F58DE"/>
    <w:rsid w:val="008F5C0B"/>
    <w:rsid w:val="008F5FE8"/>
    <w:rsid w:val="009060D4"/>
    <w:rsid w:val="00910B97"/>
    <w:rsid w:val="00913230"/>
    <w:rsid w:val="0091373D"/>
    <w:rsid w:val="00915083"/>
    <w:rsid w:val="00922FA1"/>
    <w:rsid w:val="00925ACF"/>
    <w:rsid w:val="00926D04"/>
    <w:rsid w:val="00927AE5"/>
    <w:rsid w:val="00927F05"/>
    <w:rsid w:val="00933807"/>
    <w:rsid w:val="0094548E"/>
    <w:rsid w:val="009544D3"/>
    <w:rsid w:val="009553EE"/>
    <w:rsid w:val="00956BC8"/>
    <w:rsid w:val="009577C5"/>
    <w:rsid w:val="00961BD8"/>
    <w:rsid w:val="0096495D"/>
    <w:rsid w:val="00964A3A"/>
    <w:rsid w:val="00965074"/>
    <w:rsid w:val="00967278"/>
    <w:rsid w:val="0097078D"/>
    <w:rsid w:val="0098007B"/>
    <w:rsid w:val="00980134"/>
    <w:rsid w:val="00980FC3"/>
    <w:rsid w:val="00985841"/>
    <w:rsid w:val="00991A7F"/>
    <w:rsid w:val="00995ADC"/>
    <w:rsid w:val="00995C45"/>
    <w:rsid w:val="009A4233"/>
    <w:rsid w:val="009B0B8C"/>
    <w:rsid w:val="009B1114"/>
    <w:rsid w:val="009B11B7"/>
    <w:rsid w:val="009B7247"/>
    <w:rsid w:val="009B7C44"/>
    <w:rsid w:val="009D14C4"/>
    <w:rsid w:val="009D40FC"/>
    <w:rsid w:val="009E16FC"/>
    <w:rsid w:val="009E3AC4"/>
    <w:rsid w:val="009E7988"/>
    <w:rsid w:val="009F4224"/>
    <w:rsid w:val="009F4EFD"/>
    <w:rsid w:val="009F6277"/>
    <w:rsid w:val="009F78A9"/>
    <w:rsid w:val="009F7B94"/>
    <w:rsid w:val="00A003FB"/>
    <w:rsid w:val="00A04133"/>
    <w:rsid w:val="00A07465"/>
    <w:rsid w:val="00A12DD2"/>
    <w:rsid w:val="00A135E8"/>
    <w:rsid w:val="00A25A55"/>
    <w:rsid w:val="00A34A67"/>
    <w:rsid w:val="00A364B9"/>
    <w:rsid w:val="00A410D2"/>
    <w:rsid w:val="00A46F3F"/>
    <w:rsid w:val="00A47353"/>
    <w:rsid w:val="00A476F6"/>
    <w:rsid w:val="00A47849"/>
    <w:rsid w:val="00A5079D"/>
    <w:rsid w:val="00A51EF3"/>
    <w:rsid w:val="00A52F89"/>
    <w:rsid w:val="00A54E0C"/>
    <w:rsid w:val="00A67E1C"/>
    <w:rsid w:val="00A721F4"/>
    <w:rsid w:val="00A774DC"/>
    <w:rsid w:val="00A77FF5"/>
    <w:rsid w:val="00A8173C"/>
    <w:rsid w:val="00A8337E"/>
    <w:rsid w:val="00A85773"/>
    <w:rsid w:val="00A85AA5"/>
    <w:rsid w:val="00A86CB8"/>
    <w:rsid w:val="00A92213"/>
    <w:rsid w:val="00A95A3E"/>
    <w:rsid w:val="00A97867"/>
    <w:rsid w:val="00A97C73"/>
    <w:rsid w:val="00A97F8E"/>
    <w:rsid w:val="00AA06DD"/>
    <w:rsid w:val="00AA0E2A"/>
    <w:rsid w:val="00AA2050"/>
    <w:rsid w:val="00AA2575"/>
    <w:rsid w:val="00AA4855"/>
    <w:rsid w:val="00AA5061"/>
    <w:rsid w:val="00AA6C55"/>
    <w:rsid w:val="00AA7DE1"/>
    <w:rsid w:val="00AB0E03"/>
    <w:rsid w:val="00AB3BDE"/>
    <w:rsid w:val="00AC2839"/>
    <w:rsid w:val="00AC3146"/>
    <w:rsid w:val="00AC7F5B"/>
    <w:rsid w:val="00AD582C"/>
    <w:rsid w:val="00AD698D"/>
    <w:rsid w:val="00AD6BBB"/>
    <w:rsid w:val="00AD7AA7"/>
    <w:rsid w:val="00AE0191"/>
    <w:rsid w:val="00AE0C86"/>
    <w:rsid w:val="00AE1759"/>
    <w:rsid w:val="00AE21CF"/>
    <w:rsid w:val="00AE2529"/>
    <w:rsid w:val="00AE2A30"/>
    <w:rsid w:val="00AE2E5D"/>
    <w:rsid w:val="00AE33A2"/>
    <w:rsid w:val="00AE51F2"/>
    <w:rsid w:val="00AF0C7A"/>
    <w:rsid w:val="00B00F82"/>
    <w:rsid w:val="00B00FE0"/>
    <w:rsid w:val="00B051F5"/>
    <w:rsid w:val="00B10A7F"/>
    <w:rsid w:val="00B121BB"/>
    <w:rsid w:val="00B138D7"/>
    <w:rsid w:val="00B1467B"/>
    <w:rsid w:val="00B152F6"/>
    <w:rsid w:val="00B15C93"/>
    <w:rsid w:val="00B16A1D"/>
    <w:rsid w:val="00B16A48"/>
    <w:rsid w:val="00B21F2F"/>
    <w:rsid w:val="00B232AB"/>
    <w:rsid w:val="00B25428"/>
    <w:rsid w:val="00B25586"/>
    <w:rsid w:val="00B2646E"/>
    <w:rsid w:val="00B30AB6"/>
    <w:rsid w:val="00B3396C"/>
    <w:rsid w:val="00B34579"/>
    <w:rsid w:val="00B362B3"/>
    <w:rsid w:val="00B36D4A"/>
    <w:rsid w:val="00B37C1C"/>
    <w:rsid w:val="00B40075"/>
    <w:rsid w:val="00B4009D"/>
    <w:rsid w:val="00B43A39"/>
    <w:rsid w:val="00B4444E"/>
    <w:rsid w:val="00B46618"/>
    <w:rsid w:val="00B472CB"/>
    <w:rsid w:val="00B67827"/>
    <w:rsid w:val="00B679EA"/>
    <w:rsid w:val="00B73168"/>
    <w:rsid w:val="00B745A6"/>
    <w:rsid w:val="00B74FC9"/>
    <w:rsid w:val="00B75565"/>
    <w:rsid w:val="00B8407F"/>
    <w:rsid w:val="00B85162"/>
    <w:rsid w:val="00B852FA"/>
    <w:rsid w:val="00B87293"/>
    <w:rsid w:val="00B96692"/>
    <w:rsid w:val="00B9752F"/>
    <w:rsid w:val="00BA2CF2"/>
    <w:rsid w:val="00BA3314"/>
    <w:rsid w:val="00BB40ED"/>
    <w:rsid w:val="00BB551D"/>
    <w:rsid w:val="00BB5C74"/>
    <w:rsid w:val="00BB7117"/>
    <w:rsid w:val="00BC1D59"/>
    <w:rsid w:val="00BC29F8"/>
    <w:rsid w:val="00BD15C3"/>
    <w:rsid w:val="00BD20B8"/>
    <w:rsid w:val="00BD2DE6"/>
    <w:rsid w:val="00BD6A71"/>
    <w:rsid w:val="00BD77CB"/>
    <w:rsid w:val="00BD7E11"/>
    <w:rsid w:val="00BE15D5"/>
    <w:rsid w:val="00BE1E4C"/>
    <w:rsid w:val="00BE2756"/>
    <w:rsid w:val="00BE707B"/>
    <w:rsid w:val="00BF0380"/>
    <w:rsid w:val="00BF2483"/>
    <w:rsid w:val="00BF2539"/>
    <w:rsid w:val="00BF5B27"/>
    <w:rsid w:val="00BF6E7E"/>
    <w:rsid w:val="00C00605"/>
    <w:rsid w:val="00C01FA1"/>
    <w:rsid w:val="00C0596D"/>
    <w:rsid w:val="00C068B3"/>
    <w:rsid w:val="00C13203"/>
    <w:rsid w:val="00C13E06"/>
    <w:rsid w:val="00C14141"/>
    <w:rsid w:val="00C20109"/>
    <w:rsid w:val="00C24A49"/>
    <w:rsid w:val="00C25892"/>
    <w:rsid w:val="00C26B36"/>
    <w:rsid w:val="00C27B75"/>
    <w:rsid w:val="00C27EC4"/>
    <w:rsid w:val="00C3057F"/>
    <w:rsid w:val="00C312F4"/>
    <w:rsid w:val="00C314CD"/>
    <w:rsid w:val="00C32783"/>
    <w:rsid w:val="00C350B6"/>
    <w:rsid w:val="00C40462"/>
    <w:rsid w:val="00C4249A"/>
    <w:rsid w:val="00C42A93"/>
    <w:rsid w:val="00C50418"/>
    <w:rsid w:val="00C51640"/>
    <w:rsid w:val="00C52E3C"/>
    <w:rsid w:val="00C5647A"/>
    <w:rsid w:val="00C6215E"/>
    <w:rsid w:val="00C62F58"/>
    <w:rsid w:val="00C64816"/>
    <w:rsid w:val="00C6517E"/>
    <w:rsid w:val="00C721CD"/>
    <w:rsid w:val="00C75AB9"/>
    <w:rsid w:val="00C766CA"/>
    <w:rsid w:val="00C7716C"/>
    <w:rsid w:val="00C77253"/>
    <w:rsid w:val="00C9044C"/>
    <w:rsid w:val="00C91EF8"/>
    <w:rsid w:val="00C92AC5"/>
    <w:rsid w:val="00C93074"/>
    <w:rsid w:val="00C943B4"/>
    <w:rsid w:val="00CB520E"/>
    <w:rsid w:val="00CB53C7"/>
    <w:rsid w:val="00CB5856"/>
    <w:rsid w:val="00CB5CFB"/>
    <w:rsid w:val="00CD034A"/>
    <w:rsid w:val="00CD27F2"/>
    <w:rsid w:val="00CD3561"/>
    <w:rsid w:val="00CD377B"/>
    <w:rsid w:val="00CD61CC"/>
    <w:rsid w:val="00CD77B6"/>
    <w:rsid w:val="00CE5926"/>
    <w:rsid w:val="00CF06DF"/>
    <w:rsid w:val="00CF08E1"/>
    <w:rsid w:val="00CF2D0B"/>
    <w:rsid w:val="00CF37A2"/>
    <w:rsid w:val="00CF4E63"/>
    <w:rsid w:val="00CF7E9B"/>
    <w:rsid w:val="00D00536"/>
    <w:rsid w:val="00D00948"/>
    <w:rsid w:val="00D01676"/>
    <w:rsid w:val="00D065E4"/>
    <w:rsid w:val="00D139B8"/>
    <w:rsid w:val="00D13C19"/>
    <w:rsid w:val="00D165C0"/>
    <w:rsid w:val="00D16893"/>
    <w:rsid w:val="00D21B06"/>
    <w:rsid w:val="00D23225"/>
    <w:rsid w:val="00D245AF"/>
    <w:rsid w:val="00D31409"/>
    <w:rsid w:val="00D36866"/>
    <w:rsid w:val="00D36F7A"/>
    <w:rsid w:val="00D400AE"/>
    <w:rsid w:val="00D403DA"/>
    <w:rsid w:val="00D414D8"/>
    <w:rsid w:val="00D465D5"/>
    <w:rsid w:val="00D47AE3"/>
    <w:rsid w:val="00D52E00"/>
    <w:rsid w:val="00D5669E"/>
    <w:rsid w:val="00D57927"/>
    <w:rsid w:val="00D602AF"/>
    <w:rsid w:val="00D60CA8"/>
    <w:rsid w:val="00D61185"/>
    <w:rsid w:val="00D635D4"/>
    <w:rsid w:val="00D66965"/>
    <w:rsid w:val="00D67F51"/>
    <w:rsid w:val="00D708F6"/>
    <w:rsid w:val="00D72B45"/>
    <w:rsid w:val="00D75C9D"/>
    <w:rsid w:val="00D76214"/>
    <w:rsid w:val="00D80A32"/>
    <w:rsid w:val="00D80DE1"/>
    <w:rsid w:val="00D8266D"/>
    <w:rsid w:val="00D85837"/>
    <w:rsid w:val="00D92F8E"/>
    <w:rsid w:val="00D9446F"/>
    <w:rsid w:val="00DA137E"/>
    <w:rsid w:val="00DA41A4"/>
    <w:rsid w:val="00DA645C"/>
    <w:rsid w:val="00DA7966"/>
    <w:rsid w:val="00DB2961"/>
    <w:rsid w:val="00DB48F2"/>
    <w:rsid w:val="00DB5A46"/>
    <w:rsid w:val="00DB7799"/>
    <w:rsid w:val="00DB7AB6"/>
    <w:rsid w:val="00DB7C2D"/>
    <w:rsid w:val="00DC0A47"/>
    <w:rsid w:val="00DC26CA"/>
    <w:rsid w:val="00DC3561"/>
    <w:rsid w:val="00DC4CC2"/>
    <w:rsid w:val="00DC676E"/>
    <w:rsid w:val="00DD0019"/>
    <w:rsid w:val="00DD2612"/>
    <w:rsid w:val="00DD7103"/>
    <w:rsid w:val="00DE0FF8"/>
    <w:rsid w:val="00DE1748"/>
    <w:rsid w:val="00DE3B7A"/>
    <w:rsid w:val="00DE4FC2"/>
    <w:rsid w:val="00DE6587"/>
    <w:rsid w:val="00DF00B2"/>
    <w:rsid w:val="00DF38A4"/>
    <w:rsid w:val="00DF7F2D"/>
    <w:rsid w:val="00E01CFD"/>
    <w:rsid w:val="00E16C50"/>
    <w:rsid w:val="00E27DFB"/>
    <w:rsid w:val="00E27E4D"/>
    <w:rsid w:val="00E30EEF"/>
    <w:rsid w:val="00E34987"/>
    <w:rsid w:val="00E36D82"/>
    <w:rsid w:val="00E43F42"/>
    <w:rsid w:val="00E51086"/>
    <w:rsid w:val="00E52345"/>
    <w:rsid w:val="00E525B9"/>
    <w:rsid w:val="00E56210"/>
    <w:rsid w:val="00E61C40"/>
    <w:rsid w:val="00E64F95"/>
    <w:rsid w:val="00E65166"/>
    <w:rsid w:val="00E754B9"/>
    <w:rsid w:val="00E75996"/>
    <w:rsid w:val="00E80D4E"/>
    <w:rsid w:val="00E82ADE"/>
    <w:rsid w:val="00E85E42"/>
    <w:rsid w:val="00EA12DA"/>
    <w:rsid w:val="00EA319E"/>
    <w:rsid w:val="00EA366F"/>
    <w:rsid w:val="00EA5179"/>
    <w:rsid w:val="00EA5B9E"/>
    <w:rsid w:val="00EA7B32"/>
    <w:rsid w:val="00EB1834"/>
    <w:rsid w:val="00EB1890"/>
    <w:rsid w:val="00EB2BFB"/>
    <w:rsid w:val="00EB45D6"/>
    <w:rsid w:val="00EB7DF4"/>
    <w:rsid w:val="00EC0FFA"/>
    <w:rsid w:val="00EC2AD2"/>
    <w:rsid w:val="00ED020D"/>
    <w:rsid w:val="00ED16D4"/>
    <w:rsid w:val="00ED21C1"/>
    <w:rsid w:val="00ED2836"/>
    <w:rsid w:val="00ED45AF"/>
    <w:rsid w:val="00ED51AD"/>
    <w:rsid w:val="00ED53AF"/>
    <w:rsid w:val="00EE17B4"/>
    <w:rsid w:val="00EE4B31"/>
    <w:rsid w:val="00EE61AF"/>
    <w:rsid w:val="00EF6A19"/>
    <w:rsid w:val="00EF73B8"/>
    <w:rsid w:val="00F020FE"/>
    <w:rsid w:val="00F024B5"/>
    <w:rsid w:val="00F03602"/>
    <w:rsid w:val="00F11964"/>
    <w:rsid w:val="00F16249"/>
    <w:rsid w:val="00F378AB"/>
    <w:rsid w:val="00F53152"/>
    <w:rsid w:val="00F55010"/>
    <w:rsid w:val="00F551DD"/>
    <w:rsid w:val="00F66838"/>
    <w:rsid w:val="00F66886"/>
    <w:rsid w:val="00F770E8"/>
    <w:rsid w:val="00F77723"/>
    <w:rsid w:val="00F821B4"/>
    <w:rsid w:val="00F822BB"/>
    <w:rsid w:val="00F85D63"/>
    <w:rsid w:val="00F87F2F"/>
    <w:rsid w:val="00F94473"/>
    <w:rsid w:val="00FA0B2A"/>
    <w:rsid w:val="00FA2D38"/>
    <w:rsid w:val="00FA6901"/>
    <w:rsid w:val="00FA6B73"/>
    <w:rsid w:val="00FB1245"/>
    <w:rsid w:val="00FC15BC"/>
    <w:rsid w:val="00FD0E47"/>
    <w:rsid w:val="00FE0E27"/>
    <w:rsid w:val="00FE0F89"/>
    <w:rsid w:val="00FE6C45"/>
    <w:rsid w:val="00FE77E7"/>
    <w:rsid w:val="00FF0400"/>
    <w:rsid w:val="00FF3751"/>
    <w:rsid w:val="00FF4DBF"/>
    <w:rsid w:val="00FF523C"/>
    <w:rsid w:val="10A7D2BA"/>
    <w:rsid w:val="12F17300"/>
    <w:rsid w:val="4F945C22"/>
    <w:rsid w:val="54AB9544"/>
    <w:rsid w:val="7D5220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5F51"/>
  <w15:docId w15:val="{3D60FF57-5268-41D4-BEAE-8D04633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link w:val="4GChar"/>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table" w:styleId="Tablaconcuadrcula">
    <w:name w:val="Table Grid"/>
    <w:basedOn w:val="Tablanormal"/>
    <w:uiPriority w:val="39"/>
    <w:rsid w:val="0093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807"/>
    <w:pPr>
      <w:autoSpaceDE w:val="0"/>
      <w:autoSpaceDN w:val="0"/>
      <w:adjustRightInd w:val="0"/>
      <w:spacing w:after="0" w:line="240" w:lineRule="auto"/>
    </w:pPr>
    <w:rPr>
      <w:rFonts w:ascii="Arial" w:hAnsi="Arial" w:cs="Arial"/>
      <w:color w:val="000000"/>
      <w:sz w:val="24"/>
      <w:szCs w:val="24"/>
      <w:lang w:val="es-CO"/>
    </w:rPr>
  </w:style>
  <w:style w:type="character" w:customStyle="1" w:styleId="SinespaciadoCar">
    <w:name w:val="Sin espaciado Car"/>
    <w:link w:val="Sinespaciado"/>
    <w:uiPriority w:val="1"/>
    <w:locked/>
    <w:rsid w:val="00754798"/>
    <w:rPr>
      <w:rFonts w:ascii="Times New Roman" w:eastAsia="Times New Roman" w:hAnsi="Times New Roman" w:cs="Times New Roman"/>
      <w:sz w:val="24"/>
      <w:szCs w:val="24"/>
      <w:lang w:val="es-CO"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97F8E"/>
    <w:pPr>
      <w:jc w:val="both"/>
    </w:pPr>
    <w:rPr>
      <w:rFonts w:asciiTheme="minorHAnsi" w:eastAsiaTheme="minorHAnsi" w:hAnsiTheme="minorHAnsi" w:cstheme="minorBidi"/>
      <w:sz w:val="22"/>
      <w:szCs w:val="22"/>
      <w:vertAlign w:val="superscript"/>
      <w:lang w:val="es-ES" w:eastAsia="en-US"/>
    </w:rPr>
  </w:style>
  <w:style w:type="character" w:styleId="nfasissutil">
    <w:name w:val="Subtle Emphasis"/>
    <w:basedOn w:val="Fuentedeprrafopredeter"/>
    <w:uiPriority w:val="19"/>
    <w:qFormat/>
    <w:rsid w:val="00CF08E1"/>
    <w:rPr>
      <w:i/>
      <w:iCs/>
      <w:color w:val="404040" w:themeColor="text1" w:themeTint="BF"/>
    </w:rPr>
  </w:style>
  <w:style w:type="character" w:customStyle="1" w:styleId="normaltextrun">
    <w:name w:val="normaltextrun"/>
    <w:basedOn w:val="Fuentedeprrafopredeter"/>
    <w:rsid w:val="00DC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4630">
      <w:bodyDiv w:val="1"/>
      <w:marLeft w:val="0"/>
      <w:marRight w:val="0"/>
      <w:marTop w:val="0"/>
      <w:marBottom w:val="0"/>
      <w:divBdr>
        <w:top w:val="none" w:sz="0" w:space="0" w:color="auto"/>
        <w:left w:val="none" w:sz="0" w:space="0" w:color="auto"/>
        <w:bottom w:val="none" w:sz="0" w:space="0" w:color="auto"/>
        <w:right w:val="none" w:sz="0" w:space="0" w:color="auto"/>
      </w:divBdr>
      <w:divsChild>
        <w:div w:id="28604334">
          <w:marLeft w:val="0"/>
          <w:marRight w:val="0"/>
          <w:marTop w:val="0"/>
          <w:marBottom w:val="0"/>
          <w:divBdr>
            <w:top w:val="none" w:sz="0" w:space="0" w:color="auto"/>
            <w:left w:val="none" w:sz="0" w:space="0" w:color="auto"/>
            <w:bottom w:val="none" w:sz="0" w:space="0" w:color="auto"/>
            <w:right w:val="none" w:sz="0" w:space="0" w:color="auto"/>
          </w:divBdr>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ED7DE-6E95-4E36-92A9-3BB3D9F3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2040</Words>
  <Characters>11224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DOLLY HOYOS VERBEL</dc:creator>
  <cp:lastModifiedBy>Hermides Alonso Gaviria Ocampo</cp:lastModifiedBy>
  <cp:revision>21</cp:revision>
  <cp:lastPrinted>2020-02-25T12:17:00Z</cp:lastPrinted>
  <dcterms:created xsi:type="dcterms:W3CDTF">2022-03-25T19:28:00Z</dcterms:created>
  <dcterms:modified xsi:type="dcterms:W3CDTF">2023-06-20T14:35:00Z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