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D1024" w14:textId="4B01A5B3" w:rsidR="35B8100F" w:rsidRDefault="35B8100F" w:rsidP="43D3898A">
      <w:pPr>
        <w:pStyle w:val="Sinespaciado"/>
        <w:jc w:val="center"/>
      </w:pPr>
    </w:p>
    <w:p w14:paraId="0AD58B42" w14:textId="77777777" w:rsidR="00FC62B3" w:rsidRPr="00FC62B3" w:rsidRDefault="00FC62B3" w:rsidP="00FC62B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FC62B3">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D4C201E" w14:textId="77777777" w:rsidR="00FC62B3" w:rsidRPr="00FC62B3" w:rsidRDefault="00FC62B3" w:rsidP="00FC62B3">
      <w:pPr>
        <w:jc w:val="both"/>
        <w:rPr>
          <w:rFonts w:ascii="Arial" w:hAnsi="Arial" w:cs="Arial"/>
          <w:sz w:val="20"/>
          <w:szCs w:val="20"/>
          <w:lang w:val="es-419"/>
        </w:rPr>
      </w:pPr>
    </w:p>
    <w:p w14:paraId="524859D8" w14:textId="6D4DBFAD" w:rsidR="00CD582F" w:rsidRPr="00CD582F" w:rsidRDefault="00CD582F" w:rsidP="00CD582F">
      <w:pPr>
        <w:jc w:val="both"/>
        <w:rPr>
          <w:rFonts w:ascii="Arial" w:hAnsi="Arial" w:cs="Arial"/>
          <w:sz w:val="20"/>
          <w:szCs w:val="20"/>
          <w:lang w:val="es-419"/>
        </w:rPr>
      </w:pPr>
      <w:r w:rsidRPr="00CD582F">
        <w:rPr>
          <w:rFonts w:ascii="Arial" w:hAnsi="Arial" w:cs="Arial"/>
          <w:sz w:val="20"/>
          <w:szCs w:val="20"/>
          <w:lang w:val="es-419"/>
        </w:rPr>
        <w:t>Rad. No</w:t>
      </w:r>
      <w:r w:rsidRPr="00CD582F">
        <w:rPr>
          <w:rFonts w:ascii="Arial" w:hAnsi="Arial" w:cs="Arial"/>
          <w:sz w:val="20"/>
          <w:szCs w:val="20"/>
          <w:lang w:val="es-419"/>
        </w:rPr>
        <w:tab/>
      </w:r>
      <w:r w:rsidRPr="00CD582F">
        <w:rPr>
          <w:rFonts w:ascii="Arial" w:hAnsi="Arial" w:cs="Arial"/>
          <w:sz w:val="20"/>
          <w:szCs w:val="20"/>
          <w:lang w:val="es-419"/>
        </w:rPr>
        <w:tab/>
        <w:t>66001</w:t>
      </w:r>
      <w:r w:rsidR="00F2591B">
        <w:rPr>
          <w:rFonts w:ascii="Arial" w:hAnsi="Arial" w:cs="Arial"/>
          <w:sz w:val="20"/>
          <w:szCs w:val="20"/>
          <w:lang w:val="es-419"/>
        </w:rPr>
        <w:t>-</w:t>
      </w:r>
      <w:r w:rsidRPr="00CD582F">
        <w:rPr>
          <w:rFonts w:ascii="Arial" w:hAnsi="Arial" w:cs="Arial"/>
          <w:sz w:val="20"/>
          <w:szCs w:val="20"/>
          <w:lang w:val="es-419"/>
        </w:rPr>
        <w:t>31</w:t>
      </w:r>
      <w:r w:rsidR="00F2591B">
        <w:rPr>
          <w:rFonts w:ascii="Arial" w:hAnsi="Arial" w:cs="Arial"/>
          <w:sz w:val="20"/>
          <w:szCs w:val="20"/>
          <w:lang w:val="es-419"/>
        </w:rPr>
        <w:t>-</w:t>
      </w:r>
      <w:r w:rsidRPr="00CD582F">
        <w:rPr>
          <w:rFonts w:ascii="Arial" w:hAnsi="Arial" w:cs="Arial"/>
          <w:sz w:val="20"/>
          <w:szCs w:val="20"/>
          <w:lang w:val="es-419"/>
        </w:rPr>
        <w:t>03</w:t>
      </w:r>
      <w:r w:rsidR="00F2591B">
        <w:rPr>
          <w:rFonts w:ascii="Arial" w:hAnsi="Arial" w:cs="Arial"/>
          <w:sz w:val="20"/>
          <w:szCs w:val="20"/>
          <w:lang w:val="es-419"/>
        </w:rPr>
        <w:t>-</w:t>
      </w:r>
      <w:r w:rsidRPr="00CD582F">
        <w:rPr>
          <w:rFonts w:ascii="Arial" w:hAnsi="Arial" w:cs="Arial"/>
          <w:sz w:val="20"/>
          <w:szCs w:val="20"/>
          <w:lang w:val="es-419"/>
        </w:rPr>
        <w:t>002</w:t>
      </w:r>
      <w:r w:rsidR="00F2591B">
        <w:rPr>
          <w:rFonts w:ascii="Arial" w:hAnsi="Arial" w:cs="Arial"/>
          <w:sz w:val="20"/>
          <w:szCs w:val="20"/>
          <w:lang w:val="es-419"/>
        </w:rPr>
        <w:t>-</w:t>
      </w:r>
      <w:r w:rsidRPr="00CD582F">
        <w:rPr>
          <w:rFonts w:ascii="Arial" w:hAnsi="Arial" w:cs="Arial"/>
          <w:sz w:val="20"/>
          <w:szCs w:val="20"/>
          <w:lang w:val="es-419"/>
        </w:rPr>
        <w:t>2014</w:t>
      </w:r>
      <w:r w:rsidR="00F2591B">
        <w:rPr>
          <w:rFonts w:ascii="Arial" w:hAnsi="Arial" w:cs="Arial"/>
          <w:sz w:val="20"/>
          <w:szCs w:val="20"/>
          <w:lang w:val="es-419"/>
        </w:rPr>
        <w:t>-</w:t>
      </w:r>
      <w:r w:rsidRPr="00CD582F">
        <w:rPr>
          <w:rFonts w:ascii="Arial" w:hAnsi="Arial" w:cs="Arial"/>
          <w:sz w:val="20"/>
          <w:szCs w:val="20"/>
          <w:lang w:val="es-419"/>
        </w:rPr>
        <w:t>00073</w:t>
      </w:r>
      <w:r w:rsidR="00F2591B">
        <w:rPr>
          <w:rFonts w:ascii="Arial" w:hAnsi="Arial" w:cs="Arial"/>
          <w:sz w:val="20"/>
          <w:szCs w:val="20"/>
          <w:lang w:val="es-419"/>
        </w:rPr>
        <w:t>-</w:t>
      </w:r>
      <w:r w:rsidRPr="00CD582F">
        <w:rPr>
          <w:rFonts w:ascii="Arial" w:hAnsi="Arial" w:cs="Arial"/>
          <w:sz w:val="20"/>
          <w:szCs w:val="20"/>
          <w:lang w:val="es-419"/>
        </w:rPr>
        <w:t>02</w:t>
      </w:r>
    </w:p>
    <w:p w14:paraId="3CAB85AA" w14:textId="77777777" w:rsidR="00CD582F" w:rsidRPr="00CD582F" w:rsidRDefault="00CD582F" w:rsidP="00CD582F">
      <w:pPr>
        <w:jc w:val="both"/>
        <w:rPr>
          <w:rFonts w:ascii="Arial" w:hAnsi="Arial" w:cs="Arial"/>
          <w:sz w:val="20"/>
          <w:szCs w:val="20"/>
          <w:lang w:val="es-419"/>
        </w:rPr>
      </w:pPr>
      <w:r w:rsidRPr="00CD582F">
        <w:rPr>
          <w:rFonts w:ascii="Arial" w:hAnsi="Arial" w:cs="Arial"/>
          <w:sz w:val="20"/>
          <w:szCs w:val="20"/>
          <w:lang w:val="es-419"/>
        </w:rPr>
        <w:t>Asunto</w:t>
      </w:r>
      <w:r w:rsidRPr="00CD582F">
        <w:rPr>
          <w:rFonts w:ascii="Arial" w:hAnsi="Arial" w:cs="Arial"/>
          <w:sz w:val="20"/>
          <w:szCs w:val="20"/>
          <w:lang w:val="es-419"/>
        </w:rPr>
        <w:tab/>
      </w:r>
      <w:r w:rsidRPr="00CD582F">
        <w:rPr>
          <w:rFonts w:ascii="Arial" w:hAnsi="Arial" w:cs="Arial"/>
          <w:sz w:val="20"/>
          <w:szCs w:val="20"/>
          <w:lang w:val="es-419"/>
        </w:rPr>
        <w:tab/>
      </w:r>
      <w:r w:rsidRPr="00CD582F">
        <w:rPr>
          <w:rFonts w:ascii="Arial" w:hAnsi="Arial" w:cs="Arial"/>
          <w:sz w:val="20"/>
          <w:szCs w:val="20"/>
          <w:lang w:val="es-419"/>
        </w:rPr>
        <w:tab/>
        <w:t>Responsabilidad médica.</w:t>
      </w:r>
    </w:p>
    <w:p w14:paraId="1B33AE91" w14:textId="77777777" w:rsidR="00CD582F" w:rsidRPr="00CD582F" w:rsidRDefault="00CD582F" w:rsidP="00CD582F">
      <w:pPr>
        <w:jc w:val="both"/>
        <w:rPr>
          <w:rFonts w:ascii="Arial" w:hAnsi="Arial" w:cs="Arial"/>
          <w:sz w:val="20"/>
          <w:szCs w:val="20"/>
          <w:lang w:val="es-419"/>
        </w:rPr>
      </w:pPr>
      <w:r w:rsidRPr="00CD582F">
        <w:rPr>
          <w:rFonts w:ascii="Arial" w:hAnsi="Arial" w:cs="Arial"/>
          <w:sz w:val="20"/>
          <w:szCs w:val="20"/>
          <w:lang w:val="es-419"/>
        </w:rPr>
        <w:t>Origen</w:t>
      </w:r>
      <w:r w:rsidRPr="00CD582F">
        <w:rPr>
          <w:rFonts w:ascii="Arial" w:hAnsi="Arial" w:cs="Arial"/>
          <w:sz w:val="20"/>
          <w:szCs w:val="20"/>
          <w:lang w:val="es-419"/>
        </w:rPr>
        <w:tab/>
      </w:r>
      <w:r w:rsidRPr="00CD582F">
        <w:rPr>
          <w:rFonts w:ascii="Arial" w:hAnsi="Arial" w:cs="Arial"/>
          <w:sz w:val="20"/>
          <w:szCs w:val="20"/>
          <w:lang w:val="es-419"/>
        </w:rPr>
        <w:tab/>
      </w:r>
      <w:r w:rsidRPr="00CD582F">
        <w:rPr>
          <w:rFonts w:ascii="Arial" w:hAnsi="Arial" w:cs="Arial"/>
          <w:sz w:val="20"/>
          <w:szCs w:val="20"/>
          <w:lang w:val="es-419"/>
        </w:rPr>
        <w:tab/>
        <w:t>Juzgado Promiscuo del Circuito de Apia</w:t>
      </w:r>
    </w:p>
    <w:p w14:paraId="28BCA20E" w14:textId="26FCB4CE" w:rsidR="00CD582F" w:rsidRPr="00CD582F" w:rsidRDefault="00CD582F" w:rsidP="00F87CDD">
      <w:pPr>
        <w:ind w:left="2160" w:hanging="2160"/>
        <w:jc w:val="both"/>
        <w:rPr>
          <w:rFonts w:ascii="Arial" w:hAnsi="Arial" w:cs="Arial"/>
          <w:sz w:val="20"/>
          <w:szCs w:val="20"/>
          <w:lang w:val="es-419"/>
        </w:rPr>
      </w:pPr>
      <w:r w:rsidRPr="00CD582F">
        <w:rPr>
          <w:rFonts w:ascii="Arial" w:hAnsi="Arial" w:cs="Arial"/>
          <w:sz w:val="20"/>
          <w:szCs w:val="20"/>
          <w:lang w:val="es-419"/>
        </w:rPr>
        <w:t>Demandante</w:t>
      </w:r>
      <w:r w:rsidRPr="00CD582F">
        <w:rPr>
          <w:rFonts w:ascii="Arial" w:hAnsi="Arial" w:cs="Arial"/>
          <w:sz w:val="20"/>
          <w:szCs w:val="20"/>
          <w:lang w:val="es-419"/>
        </w:rPr>
        <w:tab/>
        <w:t>CPCO</w:t>
      </w:r>
      <w:r w:rsidR="00083DA9">
        <w:rPr>
          <w:rFonts w:ascii="Arial" w:hAnsi="Arial" w:cs="Arial"/>
          <w:sz w:val="20"/>
          <w:szCs w:val="20"/>
          <w:lang w:val="es-419"/>
        </w:rPr>
        <w:t xml:space="preserve"> y otros</w:t>
      </w:r>
      <w:r w:rsidRPr="00CD582F">
        <w:rPr>
          <w:rFonts w:ascii="Arial" w:hAnsi="Arial" w:cs="Arial"/>
          <w:sz w:val="20"/>
          <w:szCs w:val="20"/>
          <w:lang w:val="es-419"/>
        </w:rPr>
        <w:t xml:space="preserve"> </w:t>
      </w:r>
    </w:p>
    <w:p w14:paraId="67A1C175" w14:textId="2F36E03E" w:rsidR="00CD582F" w:rsidRPr="00CD582F" w:rsidRDefault="00CD582F" w:rsidP="00CD582F">
      <w:pPr>
        <w:jc w:val="both"/>
        <w:rPr>
          <w:rFonts w:ascii="Arial" w:hAnsi="Arial" w:cs="Arial"/>
          <w:sz w:val="20"/>
          <w:szCs w:val="20"/>
          <w:lang w:val="es-419"/>
        </w:rPr>
      </w:pPr>
      <w:r w:rsidRPr="00CD582F">
        <w:rPr>
          <w:rFonts w:ascii="Arial" w:hAnsi="Arial" w:cs="Arial"/>
          <w:sz w:val="20"/>
          <w:szCs w:val="20"/>
          <w:lang w:val="es-419"/>
        </w:rPr>
        <w:t>Demandado</w:t>
      </w:r>
      <w:r w:rsidRPr="00CD582F">
        <w:rPr>
          <w:rFonts w:ascii="Arial" w:hAnsi="Arial" w:cs="Arial"/>
          <w:sz w:val="20"/>
          <w:szCs w:val="20"/>
          <w:lang w:val="es-419"/>
        </w:rPr>
        <w:tab/>
      </w:r>
      <w:r w:rsidRPr="00CD582F">
        <w:rPr>
          <w:rFonts w:ascii="Arial" w:hAnsi="Arial" w:cs="Arial"/>
          <w:sz w:val="20"/>
          <w:szCs w:val="20"/>
          <w:lang w:val="es-419"/>
        </w:rPr>
        <w:tab/>
        <w:t>Salud Total E.P.S.</w:t>
      </w:r>
    </w:p>
    <w:p w14:paraId="4387A58E" w14:textId="7AB5A038" w:rsidR="00CD582F" w:rsidRPr="00CD582F" w:rsidRDefault="00CD582F" w:rsidP="00CD582F">
      <w:pPr>
        <w:jc w:val="both"/>
        <w:rPr>
          <w:rFonts w:ascii="Arial" w:hAnsi="Arial" w:cs="Arial"/>
          <w:sz w:val="20"/>
          <w:szCs w:val="20"/>
          <w:lang w:val="es-419"/>
        </w:rPr>
      </w:pPr>
      <w:r w:rsidRPr="00CD582F">
        <w:rPr>
          <w:rFonts w:ascii="Arial" w:hAnsi="Arial" w:cs="Arial"/>
          <w:sz w:val="20"/>
          <w:szCs w:val="20"/>
          <w:lang w:val="es-419"/>
        </w:rPr>
        <w:t>Llamados en garantía</w:t>
      </w:r>
      <w:r w:rsidR="00F87CDD">
        <w:rPr>
          <w:rFonts w:ascii="Arial" w:hAnsi="Arial" w:cs="Arial"/>
          <w:sz w:val="20"/>
          <w:szCs w:val="20"/>
          <w:lang w:val="es-419"/>
        </w:rPr>
        <w:tab/>
      </w:r>
      <w:r w:rsidRPr="00CD582F">
        <w:rPr>
          <w:rFonts w:ascii="Arial" w:hAnsi="Arial" w:cs="Arial"/>
          <w:sz w:val="20"/>
          <w:szCs w:val="20"/>
          <w:lang w:val="es-419"/>
        </w:rPr>
        <w:t>Liberty Seguros S.A. y CHUBB de Colombia Compañía de Seguros S.A.</w:t>
      </w:r>
    </w:p>
    <w:p w14:paraId="1A384D80" w14:textId="77777777" w:rsidR="00FC62B3" w:rsidRPr="00FC62B3" w:rsidRDefault="00FC62B3" w:rsidP="00FC62B3">
      <w:pPr>
        <w:jc w:val="both"/>
        <w:rPr>
          <w:rFonts w:ascii="Arial" w:hAnsi="Arial" w:cs="Arial"/>
          <w:sz w:val="20"/>
          <w:szCs w:val="20"/>
          <w:lang w:val="es-419"/>
        </w:rPr>
      </w:pPr>
    </w:p>
    <w:p w14:paraId="7D01F400" w14:textId="3A3A3100" w:rsidR="00FC62B3" w:rsidRPr="00FC62B3" w:rsidRDefault="00935A82" w:rsidP="00F87CDD">
      <w:pPr>
        <w:jc w:val="both"/>
        <w:rPr>
          <w:rFonts w:ascii="Arial" w:eastAsia="Times New Roman" w:hAnsi="Arial" w:cs="Arial"/>
          <w:b/>
          <w:sz w:val="20"/>
          <w:szCs w:val="20"/>
          <w:lang w:eastAsia="es-ES"/>
        </w:rPr>
      </w:pPr>
      <w:r w:rsidRPr="00FC62B3">
        <w:rPr>
          <w:rFonts w:ascii="Arial" w:eastAsia="Times New Roman" w:hAnsi="Arial" w:cs="Arial"/>
          <w:b/>
          <w:bCs/>
          <w:iCs/>
          <w:sz w:val="20"/>
          <w:szCs w:val="20"/>
          <w:u w:val="single"/>
          <w:lang w:val="es-419" w:eastAsia="fr-FR"/>
        </w:rPr>
        <w:t>T</w:t>
      </w:r>
      <w:r w:rsidRPr="00F87CDD">
        <w:rPr>
          <w:rFonts w:ascii="Arial" w:eastAsia="Times New Roman" w:hAnsi="Arial" w:cs="Arial"/>
          <w:b/>
          <w:bCs/>
          <w:iCs/>
          <w:sz w:val="20"/>
          <w:szCs w:val="20"/>
          <w:u w:val="single"/>
          <w:lang w:val="es-419" w:eastAsia="fr-FR"/>
        </w:rPr>
        <w:t>EMAS:</w:t>
      </w:r>
      <w:r w:rsidRPr="00F87CDD">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RESPONSABILIDAD MÉDICA / ELEMENTOS / ACCIÓN U OMISIÓN, DAÑO Y NEXO CAUSAL / RÉGIMEN DE CULPA PROBADA / CAUSALIDAD / CARGA PROBATORIA DEL DEMANDANTE / </w:t>
      </w:r>
      <w:r w:rsidRPr="00F87CDD">
        <w:rPr>
          <w:rFonts w:ascii="Arial" w:hAnsi="Arial" w:cs="Arial"/>
          <w:b/>
          <w:sz w:val="20"/>
          <w:szCs w:val="20"/>
          <w:lang w:val="es-419"/>
        </w:rPr>
        <w:t>PÉRDIDA DE OPORTUNIDAD</w:t>
      </w:r>
      <w:r>
        <w:rPr>
          <w:rFonts w:ascii="Arial" w:hAnsi="Arial" w:cs="Arial"/>
          <w:b/>
          <w:sz w:val="20"/>
          <w:szCs w:val="20"/>
          <w:lang w:val="es-419"/>
        </w:rPr>
        <w:t xml:space="preserve"> / IMPORTANCIA DE LAS PRUEBAS TÉCNICAS.</w:t>
      </w:r>
    </w:p>
    <w:p w14:paraId="4EFA8F4C" w14:textId="77777777" w:rsidR="00FC62B3" w:rsidRPr="00FC62B3" w:rsidRDefault="00FC62B3" w:rsidP="00FC62B3">
      <w:pPr>
        <w:widowControl/>
        <w:overflowPunct w:val="0"/>
        <w:adjustRightInd w:val="0"/>
        <w:jc w:val="both"/>
        <w:rPr>
          <w:rFonts w:ascii="Arial" w:eastAsia="Times New Roman" w:hAnsi="Arial" w:cs="Arial"/>
          <w:sz w:val="20"/>
          <w:szCs w:val="20"/>
          <w:lang w:eastAsia="es-ES"/>
        </w:rPr>
      </w:pPr>
    </w:p>
    <w:p w14:paraId="4F99FD66" w14:textId="2083A6E8" w:rsidR="00D664D0" w:rsidRPr="00D664D0" w:rsidRDefault="00D664D0" w:rsidP="00D664D0">
      <w:pPr>
        <w:widowControl/>
        <w:overflowPunct w:val="0"/>
        <w:adjustRightInd w:val="0"/>
        <w:jc w:val="both"/>
        <w:rPr>
          <w:rFonts w:ascii="Arial" w:eastAsia="Times New Roman" w:hAnsi="Arial" w:cs="Arial"/>
          <w:sz w:val="20"/>
          <w:szCs w:val="20"/>
          <w:lang w:eastAsia="es-ES"/>
        </w:rPr>
      </w:pPr>
      <w:r w:rsidRPr="00D664D0">
        <w:rPr>
          <w:rFonts w:ascii="Arial" w:eastAsia="Times New Roman" w:hAnsi="Arial" w:cs="Arial"/>
          <w:sz w:val="20"/>
          <w:szCs w:val="20"/>
          <w:lang w:eastAsia="es-ES"/>
        </w:rPr>
        <w:t>En la sentencia apelada se definió que las obligaciones del médico son por regla general, de medio y no de resultado</w:t>
      </w:r>
      <w:r w:rsidR="005E3898">
        <w:rPr>
          <w:rFonts w:ascii="Arial" w:eastAsia="Times New Roman" w:hAnsi="Arial" w:cs="Arial"/>
          <w:sz w:val="20"/>
          <w:szCs w:val="20"/>
          <w:lang w:eastAsia="es-ES"/>
        </w:rPr>
        <w:t>…</w:t>
      </w:r>
      <w:r w:rsidRPr="00D664D0">
        <w:rPr>
          <w:rFonts w:ascii="Arial" w:eastAsia="Times New Roman" w:hAnsi="Arial" w:cs="Arial"/>
          <w:sz w:val="20"/>
          <w:szCs w:val="20"/>
          <w:lang w:eastAsia="es-ES"/>
        </w:rPr>
        <w:t>. Se agregó que, en consecuencia, aplicaba un régimen de culpa probada, y sobre el demandante recaía la obligación de acreditar todos los elementos de la responsabilidad reclamada.</w:t>
      </w:r>
    </w:p>
    <w:p w14:paraId="619B1003" w14:textId="77777777" w:rsidR="00D664D0" w:rsidRPr="00D664D0" w:rsidRDefault="00D664D0" w:rsidP="00D664D0">
      <w:pPr>
        <w:widowControl/>
        <w:overflowPunct w:val="0"/>
        <w:adjustRightInd w:val="0"/>
        <w:jc w:val="both"/>
        <w:rPr>
          <w:rFonts w:ascii="Arial" w:eastAsia="Times New Roman" w:hAnsi="Arial" w:cs="Arial"/>
          <w:sz w:val="20"/>
          <w:szCs w:val="20"/>
          <w:lang w:eastAsia="es-ES"/>
        </w:rPr>
      </w:pPr>
    </w:p>
    <w:p w14:paraId="269567D1" w14:textId="2A83CA2E" w:rsidR="00B9186F" w:rsidRPr="00B9186F" w:rsidRDefault="00D664D0" w:rsidP="00B9186F">
      <w:pPr>
        <w:widowControl/>
        <w:overflowPunct w:val="0"/>
        <w:adjustRightInd w:val="0"/>
        <w:jc w:val="both"/>
        <w:rPr>
          <w:rFonts w:ascii="Arial" w:eastAsia="Times New Roman" w:hAnsi="Arial" w:cs="Arial"/>
          <w:sz w:val="20"/>
          <w:szCs w:val="20"/>
          <w:lang w:eastAsia="es-ES"/>
        </w:rPr>
      </w:pPr>
      <w:r w:rsidRPr="00D664D0">
        <w:rPr>
          <w:rFonts w:ascii="Arial" w:eastAsia="Times New Roman" w:hAnsi="Arial" w:cs="Arial"/>
          <w:sz w:val="20"/>
          <w:szCs w:val="20"/>
          <w:lang w:eastAsia="es-ES"/>
        </w:rPr>
        <w:t>Respecto de tales aspectos nada critican los apelantes, y los comparte esta instancia debido a su acierto</w:t>
      </w:r>
      <w:r w:rsidR="00B9186F">
        <w:rPr>
          <w:rFonts w:ascii="Arial" w:eastAsia="Times New Roman" w:hAnsi="Arial" w:cs="Arial"/>
          <w:sz w:val="20"/>
          <w:szCs w:val="20"/>
          <w:lang w:eastAsia="es-ES"/>
        </w:rPr>
        <w:t xml:space="preserve">. </w:t>
      </w:r>
      <w:r w:rsidR="00B9186F" w:rsidRPr="00B9186F">
        <w:rPr>
          <w:rFonts w:ascii="Arial" w:eastAsia="Times New Roman" w:hAnsi="Arial" w:cs="Arial"/>
          <w:sz w:val="20"/>
          <w:szCs w:val="20"/>
          <w:lang w:eastAsia="es-ES"/>
        </w:rPr>
        <w:t>Así, correspondía a los demandantes demostrar los elementos necesarios y concurrentes para desencadenar responsabilidad civil, también aplicables a la responsabilidad del médico: (i) la acción u omisión, (ii) el dañ</w:t>
      </w:r>
      <w:bookmarkStart w:id="0" w:name="_GoBack"/>
      <w:bookmarkEnd w:id="0"/>
      <w:r w:rsidR="00B9186F" w:rsidRPr="00B9186F">
        <w:rPr>
          <w:rFonts w:ascii="Arial" w:eastAsia="Times New Roman" w:hAnsi="Arial" w:cs="Arial"/>
          <w:sz w:val="20"/>
          <w:szCs w:val="20"/>
          <w:lang w:eastAsia="es-ES"/>
        </w:rPr>
        <w:t>o, (iii) el nexo de causalidad y (iv) la culpa</w:t>
      </w:r>
      <w:r w:rsidR="00B9186F">
        <w:rPr>
          <w:rFonts w:ascii="Arial" w:eastAsia="Times New Roman" w:hAnsi="Arial" w:cs="Arial"/>
          <w:sz w:val="20"/>
          <w:szCs w:val="20"/>
          <w:lang w:eastAsia="es-ES"/>
        </w:rPr>
        <w:t>…</w:t>
      </w:r>
      <w:r w:rsidR="00B9186F" w:rsidRPr="00B9186F">
        <w:rPr>
          <w:rFonts w:ascii="Arial" w:eastAsia="Times New Roman" w:hAnsi="Arial" w:cs="Arial"/>
          <w:sz w:val="20"/>
          <w:szCs w:val="20"/>
          <w:lang w:eastAsia="es-ES"/>
        </w:rPr>
        <w:t xml:space="preserve"> </w:t>
      </w:r>
    </w:p>
    <w:p w14:paraId="4CBC7545" w14:textId="77777777" w:rsidR="00B9186F" w:rsidRPr="00B9186F" w:rsidRDefault="00B9186F" w:rsidP="00B9186F">
      <w:pPr>
        <w:widowControl/>
        <w:overflowPunct w:val="0"/>
        <w:adjustRightInd w:val="0"/>
        <w:jc w:val="both"/>
        <w:rPr>
          <w:rFonts w:ascii="Arial" w:eastAsia="Times New Roman" w:hAnsi="Arial" w:cs="Arial"/>
          <w:sz w:val="20"/>
          <w:szCs w:val="20"/>
          <w:lang w:eastAsia="es-ES"/>
        </w:rPr>
      </w:pPr>
    </w:p>
    <w:p w14:paraId="7D5834A4" w14:textId="2D923F88" w:rsidR="00FC62B3" w:rsidRPr="00FC62B3" w:rsidRDefault="00B9186F" w:rsidP="00B9186F">
      <w:pPr>
        <w:widowControl/>
        <w:overflowPunct w:val="0"/>
        <w:adjustRightInd w:val="0"/>
        <w:jc w:val="both"/>
        <w:rPr>
          <w:rFonts w:ascii="Arial" w:eastAsia="Times New Roman" w:hAnsi="Arial" w:cs="Arial"/>
          <w:sz w:val="20"/>
          <w:szCs w:val="20"/>
          <w:lang w:eastAsia="es-ES"/>
        </w:rPr>
      </w:pPr>
      <w:r w:rsidRPr="00B9186F">
        <w:rPr>
          <w:rFonts w:ascii="Arial" w:eastAsia="Times New Roman" w:hAnsi="Arial" w:cs="Arial"/>
          <w:sz w:val="20"/>
          <w:szCs w:val="20"/>
          <w:lang w:eastAsia="es-ES"/>
        </w:rPr>
        <w:t xml:space="preserve">La causalidad se debe analizar entre la acción u omisión y el daño, en primer lugar, a través del test de la </w:t>
      </w:r>
      <w:proofErr w:type="spellStart"/>
      <w:r w:rsidRPr="00B9186F">
        <w:rPr>
          <w:rFonts w:ascii="Arial" w:eastAsia="Times New Roman" w:hAnsi="Arial" w:cs="Arial"/>
          <w:sz w:val="20"/>
          <w:szCs w:val="20"/>
          <w:lang w:eastAsia="es-ES"/>
        </w:rPr>
        <w:t>conditio</w:t>
      </w:r>
      <w:proofErr w:type="spellEnd"/>
      <w:r w:rsidRPr="00B9186F">
        <w:rPr>
          <w:rFonts w:ascii="Arial" w:eastAsia="Times New Roman" w:hAnsi="Arial" w:cs="Arial"/>
          <w:sz w:val="20"/>
          <w:szCs w:val="20"/>
          <w:lang w:eastAsia="es-ES"/>
        </w:rPr>
        <w:t xml:space="preserve"> sine qua non (causalidad fáctica). Se trata de la eliminación mental del hecho para determinar si el daño imputado subsiste</w:t>
      </w:r>
      <w:r>
        <w:rPr>
          <w:rFonts w:ascii="Arial" w:eastAsia="Times New Roman" w:hAnsi="Arial" w:cs="Arial"/>
          <w:sz w:val="20"/>
          <w:szCs w:val="20"/>
          <w:lang w:eastAsia="es-ES"/>
        </w:rPr>
        <w:t>…</w:t>
      </w:r>
      <w:r w:rsidRPr="00B9186F">
        <w:rPr>
          <w:rFonts w:ascii="Arial" w:eastAsia="Times New Roman" w:hAnsi="Arial" w:cs="Arial"/>
          <w:sz w:val="20"/>
          <w:szCs w:val="20"/>
          <w:lang w:eastAsia="es-ES"/>
        </w:rPr>
        <w:t xml:space="preserve">  Luego debe agotarse una segunda fase (causalidad jurídica o alcance de responsabilidad), donde se acude a la teoría de la causalidad adecuada para excluir aquellos factores que no fueron real causal del resultado</w:t>
      </w:r>
      <w:r w:rsidR="00D664D0">
        <w:rPr>
          <w:rFonts w:ascii="Arial" w:eastAsia="Times New Roman" w:hAnsi="Arial" w:cs="Arial"/>
          <w:sz w:val="20"/>
          <w:szCs w:val="20"/>
          <w:lang w:eastAsia="es-ES"/>
        </w:rPr>
        <w:t>…</w:t>
      </w:r>
    </w:p>
    <w:p w14:paraId="3BE87635" w14:textId="77777777" w:rsidR="00FC62B3" w:rsidRPr="00FC62B3" w:rsidRDefault="00FC62B3" w:rsidP="00FC62B3">
      <w:pPr>
        <w:widowControl/>
        <w:overflowPunct w:val="0"/>
        <w:adjustRightInd w:val="0"/>
        <w:jc w:val="both"/>
        <w:rPr>
          <w:rFonts w:ascii="Arial" w:eastAsia="Times New Roman" w:hAnsi="Arial" w:cs="Arial"/>
          <w:sz w:val="20"/>
          <w:szCs w:val="20"/>
          <w:lang w:eastAsia="es-ES"/>
        </w:rPr>
      </w:pPr>
    </w:p>
    <w:p w14:paraId="2A9EC0AB" w14:textId="45117257" w:rsidR="008A1680" w:rsidRPr="008A1680" w:rsidRDefault="000B6474" w:rsidP="008A1680">
      <w:pPr>
        <w:widowControl/>
        <w:overflowPunct w:val="0"/>
        <w:adjustRightInd w:val="0"/>
        <w:jc w:val="both"/>
        <w:rPr>
          <w:rFonts w:ascii="Arial" w:eastAsia="Times New Roman" w:hAnsi="Arial" w:cs="Arial"/>
          <w:sz w:val="20"/>
          <w:szCs w:val="20"/>
          <w:lang w:eastAsia="es-ES"/>
        </w:rPr>
      </w:pPr>
      <w:r w:rsidRPr="000B6474">
        <w:rPr>
          <w:rFonts w:ascii="Arial" w:eastAsia="Times New Roman" w:hAnsi="Arial" w:cs="Arial"/>
          <w:sz w:val="20"/>
          <w:szCs w:val="20"/>
          <w:lang w:eastAsia="es-ES"/>
        </w:rPr>
        <w:t>En la demanda y la apelación se acude a la teoría de la pérdida de oportunidad con la finalidad de sortear una situación de incertidumbre causal</w:t>
      </w:r>
      <w:r>
        <w:rPr>
          <w:rFonts w:ascii="Arial" w:eastAsia="Times New Roman" w:hAnsi="Arial" w:cs="Arial"/>
          <w:sz w:val="20"/>
          <w:szCs w:val="20"/>
          <w:lang w:eastAsia="es-ES"/>
        </w:rPr>
        <w:t>…</w:t>
      </w:r>
      <w:r w:rsidR="008A1680">
        <w:rPr>
          <w:rFonts w:ascii="Arial" w:eastAsia="Times New Roman" w:hAnsi="Arial" w:cs="Arial"/>
          <w:sz w:val="20"/>
          <w:szCs w:val="20"/>
          <w:lang w:eastAsia="es-ES"/>
        </w:rPr>
        <w:t xml:space="preserve"> </w:t>
      </w:r>
      <w:r w:rsidR="008A1680" w:rsidRPr="008A1680">
        <w:rPr>
          <w:rFonts w:ascii="Arial" w:eastAsia="Times New Roman" w:hAnsi="Arial" w:cs="Arial"/>
          <w:sz w:val="20"/>
          <w:szCs w:val="20"/>
          <w:lang w:eastAsia="es-ES"/>
        </w:rPr>
        <w:t>Con todo, no hay certeza de que, de haberse actuado de manera diversa por el personal médico, el desenlace fatal no hubiera ocurrido.</w:t>
      </w:r>
    </w:p>
    <w:p w14:paraId="275227D2" w14:textId="77777777" w:rsidR="008A1680" w:rsidRPr="008A1680" w:rsidRDefault="008A1680" w:rsidP="008A1680">
      <w:pPr>
        <w:widowControl/>
        <w:overflowPunct w:val="0"/>
        <w:adjustRightInd w:val="0"/>
        <w:jc w:val="both"/>
        <w:rPr>
          <w:rFonts w:ascii="Arial" w:eastAsia="Times New Roman" w:hAnsi="Arial" w:cs="Arial"/>
          <w:sz w:val="20"/>
          <w:szCs w:val="20"/>
          <w:lang w:eastAsia="es-ES"/>
        </w:rPr>
      </w:pPr>
    </w:p>
    <w:p w14:paraId="506E1207" w14:textId="47D90FE2" w:rsidR="00FC62B3" w:rsidRPr="00FC62B3" w:rsidRDefault="008A1680" w:rsidP="008A1680">
      <w:pPr>
        <w:widowControl/>
        <w:overflowPunct w:val="0"/>
        <w:adjustRightInd w:val="0"/>
        <w:jc w:val="both"/>
        <w:rPr>
          <w:rFonts w:ascii="Arial" w:eastAsia="Times New Roman" w:hAnsi="Arial" w:cs="Arial"/>
          <w:sz w:val="20"/>
          <w:szCs w:val="20"/>
          <w:lang w:eastAsia="es-ES"/>
        </w:rPr>
      </w:pPr>
      <w:r w:rsidRPr="008A1680">
        <w:rPr>
          <w:rFonts w:ascii="Arial" w:eastAsia="Times New Roman" w:hAnsi="Arial" w:cs="Arial"/>
          <w:sz w:val="20"/>
          <w:szCs w:val="20"/>
          <w:lang w:eastAsia="es-ES"/>
        </w:rPr>
        <w:t>Nótese, además, que en la argumentación jurídica de la demanda se presenta la muerte del paciente como el daño a indemnizar, no la pérdida de la oportunidad</w:t>
      </w:r>
      <w:r>
        <w:rPr>
          <w:rFonts w:ascii="Arial" w:eastAsia="Times New Roman" w:hAnsi="Arial" w:cs="Arial"/>
          <w:sz w:val="20"/>
          <w:szCs w:val="20"/>
          <w:lang w:eastAsia="es-ES"/>
        </w:rPr>
        <w:t>…</w:t>
      </w:r>
    </w:p>
    <w:p w14:paraId="29B686A3" w14:textId="77777777" w:rsidR="00FC62B3" w:rsidRPr="00FC62B3" w:rsidRDefault="00FC62B3" w:rsidP="00FC62B3">
      <w:pPr>
        <w:widowControl/>
        <w:overflowPunct w:val="0"/>
        <w:adjustRightInd w:val="0"/>
        <w:jc w:val="both"/>
        <w:rPr>
          <w:rFonts w:ascii="Arial" w:eastAsia="Times New Roman" w:hAnsi="Arial" w:cs="Arial"/>
          <w:sz w:val="20"/>
          <w:szCs w:val="20"/>
          <w:lang w:eastAsia="es-ES"/>
        </w:rPr>
      </w:pPr>
    </w:p>
    <w:p w14:paraId="5A57EADD" w14:textId="6367DF03" w:rsidR="00FC62B3" w:rsidRDefault="00051DD4" w:rsidP="00FC62B3">
      <w:pPr>
        <w:widowControl/>
        <w:overflowPunct w:val="0"/>
        <w:adjustRightInd w:val="0"/>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051DD4">
        <w:rPr>
          <w:rFonts w:ascii="Arial" w:eastAsia="Times New Roman" w:hAnsi="Arial" w:cs="Arial"/>
          <w:sz w:val="20"/>
          <w:szCs w:val="20"/>
          <w:lang w:eastAsia="es-ES"/>
        </w:rPr>
        <w:t>en el campo de la responsabilidad médica, las pruebas técnicas (v.gr., dictámenes periciales y testigos técnicos) sin ser únicas y determinantes ofrecen mayor poder de convicción para encontrar configurados los elementos necesarios para su estructuración, en especial el nexo causal y la culpa. Con todo, es bueno precisar que al respecto no existe una tarifa legal, luego cualquier medio de convicción puede ser usado para llevar certeza al juzgador sobre su existencia</w:t>
      </w:r>
      <w:r>
        <w:rPr>
          <w:rFonts w:ascii="Arial" w:eastAsia="Times New Roman" w:hAnsi="Arial" w:cs="Arial"/>
          <w:sz w:val="20"/>
          <w:szCs w:val="20"/>
          <w:lang w:eastAsia="es-ES"/>
        </w:rPr>
        <w:t>…</w:t>
      </w:r>
    </w:p>
    <w:p w14:paraId="0B5B681C" w14:textId="4CB5BF68" w:rsidR="00051DD4" w:rsidRDefault="00051DD4" w:rsidP="00FC62B3">
      <w:pPr>
        <w:widowControl/>
        <w:overflowPunct w:val="0"/>
        <w:adjustRightInd w:val="0"/>
        <w:jc w:val="both"/>
        <w:rPr>
          <w:rFonts w:ascii="Arial" w:eastAsia="Times New Roman" w:hAnsi="Arial" w:cs="Arial"/>
          <w:sz w:val="20"/>
          <w:szCs w:val="20"/>
          <w:lang w:eastAsia="es-ES"/>
        </w:rPr>
      </w:pPr>
    </w:p>
    <w:p w14:paraId="737CCC53" w14:textId="15B77A4D" w:rsidR="00051DD4" w:rsidRDefault="00051DD4" w:rsidP="00FC62B3">
      <w:pPr>
        <w:widowControl/>
        <w:overflowPunct w:val="0"/>
        <w:adjustRightInd w:val="0"/>
        <w:jc w:val="both"/>
        <w:rPr>
          <w:rFonts w:ascii="Arial" w:eastAsia="Times New Roman" w:hAnsi="Arial" w:cs="Arial"/>
          <w:sz w:val="20"/>
          <w:szCs w:val="20"/>
          <w:lang w:eastAsia="es-ES"/>
        </w:rPr>
      </w:pPr>
    </w:p>
    <w:p w14:paraId="79D9FD58" w14:textId="77777777" w:rsidR="00FC62B3" w:rsidRPr="00FC62B3" w:rsidRDefault="00FC62B3" w:rsidP="00FC62B3">
      <w:pPr>
        <w:widowControl/>
        <w:overflowPunct w:val="0"/>
        <w:adjustRightInd w:val="0"/>
        <w:jc w:val="both"/>
        <w:rPr>
          <w:rFonts w:ascii="Arial" w:eastAsia="Times New Roman" w:hAnsi="Arial" w:cs="Arial"/>
          <w:sz w:val="20"/>
          <w:szCs w:val="20"/>
          <w:lang w:eastAsia="es-ES"/>
        </w:rPr>
      </w:pPr>
    </w:p>
    <w:p w14:paraId="3AD909BD" w14:textId="77777777" w:rsidR="00FC62B3" w:rsidRPr="00FC62B3" w:rsidRDefault="00FC62B3" w:rsidP="00FC62B3">
      <w:pPr>
        <w:widowControl/>
        <w:overflowPunct w:val="0"/>
        <w:adjustRightInd w:val="0"/>
        <w:spacing w:line="276" w:lineRule="auto"/>
        <w:jc w:val="center"/>
        <w:rPr>
          <w:rFonts w:ascii="Arial Narrow" w:eastAsia="Georgia" w:hAnsi="Arial Narrow" w:cs="Georgia"/>
          <w:b/>
          <w:color w:val="000000"/>
          <w:sz w:val="26"/>
          <w:szCs w:val="26"/>
          <w:lang w:eastAsia="es-ES"/>
        </w:rPr>
      </w:pPr>
      <w:r w:rsidRPr="00FC62B3">
        <w:rPr>
          <w:rFonts w:ascii="Arial Narrow" w:eastAsia="Georgia" w:hAnsi="Arial Narrow" w:cs="Georgia"/>
          <w:b/>
          <w:color w:val="000000"/>
          <w:sz w:val="26"/>
          <w:szCs w:val="26"/>
          <w:lang w:eastAsia="es-ES"/>
        </w:rPr>
        <w:t>REPÚBLICA DE COLOMBIA</w:t>
      </w:r>
    </w:p>
    <w:p w14:paraId="33575960" w14:textId="77777777" w:rsidR="00FC62B3" w:rsidRPr="00FC62B3" w:rsidRDefault="00FC62B3" w:rsidP="00FC62B3">
      <w:pPr>
        <w:widowControl/>
        <w:overflowPunct w:val="0"/>
        <w:adjustRightInd w:val="0"/>
        <w:spacing w:line="276" w:lineRule="auto"/>
        <w:jc w:val="center"/>
        <w:rPr>
          <w:rFonts w:ascii="Arial Narrow" w:eastAsia="Georgia" w:hAnsi="Arial Narrow" w:cs="Georgia"/>
          <w:b/>
          <w:color w:val="000000"/>
          <w:sz w:val="26"/>
          <w:szCs w:val="26"/>
          <w:lang w:eastAsia="es-ES"/>
        </w:rPr>
      </w:pPr>
      <w:r w:rsidRPr="00FC62B3">
        <w:rPr>
          <w:rFonts w:ascii="Arial Narrow" w:eastAsia="Cambria Math" w:hAnsi="Arial Narrow" w:cs="Cambria Math"/>
          <w:b/>
          <w:noProof/>
          <w:sz w:val="26"/>
          <w:szCs w:val="26"/>
          <w:lang w:val="es-ES_tradnl" w:eastAsia="es-ES"/>
        </w:rPr>
        <w:drawing>
          <wp:inline distT="0" distB="0" distL="0" distR="0" wp14:anchorId="50741B06" wp14:editId="113D8F19">
            <wp:extent cx="647700" cy="628650"/>
            <wp:effectExtent l="0" t="0" r="0" b="0"/>
            <wp:docPr id="566009046" name="Imagen 566009046"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390C76D1" w14:textId="77777777" w:rsidR="00FC62B3" w:rsidRPr="00FC62B3" w:rsidRDefault="00FC62B3" w:rsidP="00FC62B3">
      <w:pPr>
        <w:widowControl/>
        <w:overflowPunct w:val="0"/>
        <w:adjustRightInd w:val="0"/>
        <w:spacing w:line="276" w:lineRule="auto"/>
        <w:jc w:val="center"/>
        <w:rPr>
          <w:rFonts w:ascii="Arial Narrow" w:eastAsia="Georgia" w:hAnsi="Arial Narrow" w:cs="Georgia"/>
          <w:b/>
          <w:color w:val="000000"/>
          <w:sz w:val="26"/>
          <w:szCs w:val="26"/>
          <w:lang w:eastAsia="es-ES"/>
        </w:rPr>
      </w:pPr>
      <w:r w:rsidRPr="00FC62B3">
        <w:rPr>
          <w:rFonts w:ascii="Arial Narrow" w:eastAsia="Georgia" w:hAnsi="Arial Narrow" w:cs="Georgia"/>
          <w:b/>
          <w:color w:val="000000"/>
          <w:sz w:val="26"/>
          <w:szCs w:val="26"/>
          <w:lang w:eastAsia="es-ES"/>
        </w:rPr>
        <w:t>RAMA JUDICIAL DEL PODER PÚBLICO</w:t>
      </w:r>
    </w:p>
    <w:p w14:paraId="2E36F995" w14:textId="77777777" w:rsidR="00FC62B3" w:rsidRPr="00FC62B3" w:rsidRDefault="00FC62B3" w:rsidP="00FC62B3">
      <w:pPr>
        <w:widowControl/>
        <w:overflowPunct w:val="0"/>
        <w:adjustRightInd w:val="0"/>
        <w:spacing w:line="276" w:lineRule="auto"/>
        <w:jc w:val="center"/>
        <w:rPr>
          <w:rFonts w:ascii="Arial Narrow" w:eastAsia="Georgia" w:hAnsi="Arial Narrow" w:cs="Georgia"/>
          <w:b/>
          <w:color w:val="000000"/>
          <w:sz w:val="26"/>
          <w:szCs w:val="26"/>
          <w:lang w:eastAsia="es-ES"/>
        </w:rPr>
      </w:pPr>
      <w:r w:rsidRPr="00FC62B3">
        <w:rPr>
          <w:rFonts w:ascii="Arial Narrow" w:eastAsia="Georgia" w:hAnsi="Arial Narrow" w:cs="Georgia"/>
          <w:b/>
          <w:bCs/>
          <w:color w:val="000000"/>
          <w:sz w:val="26"/>
          <w:szCs w:val="26"/>
          <w:lang w:eastAsia="es-ES"/>
        </w:rPr>
        <w:t>TRIBUNAL SUPERIOR DE DISTRITO JUDICIAL</w:t>
      </w:r>
    </w:p>
    <w:p w14:paraId="0E1191D0" w14:textId="77777777" w:rsidR="00FC62B3" w:rsidRPr="00FC62B3" w:rsidRDefault="00FC62B3" w:rsidP="00FC62B3">
      <w:pPr>
        <w:widowControl/>
        <w:overflowPunct w:val="0"/>
        <w:adjustRightInd w:val="0"/>
        <w:spacing w:line="276" w:lineRule="auto"/>
        <w:jc w:val="center"/>
        <w:rPr>
          <w:rFonts w:ascii="Arial Narrow" w:eastAsia="Georgia" w:hAnsi="Arial Narrow" w:cs="Georgia"/>
          <w:b/>
          <w:color w:val="000000"/>
          <w:sz w:val="26"/>
          <w:szCs w:val="26"/>
          <w:lang w:eastAsia="es-ES"/>
        </w:rPr>
      </w:pPr>
      <w:r w:rsidRPr="00FC62B3">
        <w:rPr>
          <w:rFonts w:ascii="Arial Narrow" w:eastAsia="Georgia" w:hAnsi="Arial Narrow" w:cs="Georgia"/>
          <w:b/>
          <w:color w:val="000000"/>
          <w:sz w:val="26"/>
          <w:szCs w:val="26"/>
          <w:lang w:eastAsia="es-ES"/>
        </w:rPr>
        <w:t>DISTRITO DE PEREIRA</w:t>
      </w:r>
    </w:p>
    <w:p w14:paraId="53139361" w14:textId="77777777" w:rsidR="00FC62B3" w:rsidRPr="00FC62B3" w:rsidRDefault="00FC62B3" w:rsidP="00FC62B3">
      <w:pPr>
        <w:widowControl/>
        <w:overflowPunct w:val="0"/>
        <w:adjustRightInd w:val="0"/>
        <w:spacing w:line="276" w:lineRule="auto"/>
        <w:jc w:val="center"/>
        <w:rPr>
          <w:rFonts w:ascii="Arial Narrow" w:eastAsia="Georgia" w:hAnsi="Arial Narrow" w:cs="Georgia"/>
          <w:b/>
          <w:color w:val="000000"/>
          <w:sz w:val="26"/>
          <w:szCs w:val="26"/>
          <w:lang w:eastAsia="es-ES"/>
        </w:rPr>
      </w:pPr>
      <w:r w:rsidRPr="00FC62B3">
        <w:rPr>
          <w:rFonts w:ascii="Arial Narrow" w:eastAsia="Georgia" w:hAnsi="Arial Narrow" w:cs="Georgia"/>
          <w:b/>
          <w:color w:val="000000"/>
          <w:sz w:val="26"/>
          <w:szCs w:val="26"/>
          <w:lang w:eastAsia="es-ES"/>
        </w:rPr>
        <w:t>SALA DE DECISIÓN CIVIL – FAMILIA</w:t>
      </w:r>
    </w:p>
    <w:p w14:paraId="3109E0A2" w14:textId="77777777" w:rsidR="00FC62B3" w:rsidRPr="00FC62B3" w:rsidRDefault="00FC62B3" w:rsidP="00FC62B3">
      <w:pPr>
        <w:widowControl/>
        <w:overflowPunct w:val="0"/>
        <w:adjustRightInd w:val="0"/>
        <w:spacing w:line="276" w:lineRule="auto"/>
        <w:rPr>
          <w:rFonts w:ascii="Arial Narrow" w:eastAsia="Georgia" w:hAnsi="Arial Narrow" w:cs="Georgia"/>
          <w:color w:val="000000"/>
          <w:sz w:val="26"/>
          <w:szCs w:val="26"/>
          <w:lang w:val="es-ES_tradnl" w:eastAsia="es-ES"/>
        </w:rPr>
      </w:pPr>
    </w:p>
    <w:p w14:paraId="62FB6C02" w14:textId="77777777" w:rsidR="00FC62B3" w:rsidRPr="00FC62B3" w:rsidRDefault="00FC62B3" w:rsidP="00FC62B3">
      <w:pPr>
        <w:adjustRightInd w:val="0"/>
        <w:spacing w:line="276" w:lineRule="auto"/>
        <w:jc w:val="center"/>
        <w:rPr>
          <w:rFonts w:ascii="Arial Narrow" w:eastAsia="Georgia" w:hAnsi="Arial Narrow" w:cs="Georgia"/>
          <w:bCs/>
          <w:color w:val="000000"/>
          <w:sz w:val="26"/>
          <w:szCs w:val="26"/>
          <w:lang w:val="es-ES_tradnl" w:eastAsia="es-ES"/>
        </w:rPr>
      </w:pPr>
      <w:r w:rsidRPr="00FC62B3">
        <w:rPr>
          <w:rFonts w:ascii="Arial Narrow" w:eastAsia="Georgia" w:hAnsi="Arial Narrow" w:cs="Georgia"/>
          <w:bCs/>
          <w:color w:val="000000"/>
          <w:sz w:val="26"/>
          <w:szCs w:val="26"/>
          <w:lang w:val="es-ES_tradnl" w:eastAsia="es-ES"/>
        </w:rPr>
        <w:t xml:space="preserve">Magistrado sustanciador: Carlos Mauricio García Barajas </w:t>
      </w:r>
    </w:p>
    <w:p w14:paraId="626B7BAA" w14:textId="77777777" w:rsidR="00FC62B3" w:rsidRPr="00FC62B3" w:rsidRDefault="00FC62B3" w:rsidP="00FC62B3">
      <w:pPr>
        <w:widowControl/>
        <w:autoSpaceDE/>
        <w:autoSpaceDN/>
        <w:spacing w:line="276" w:lineRule="auto"/>
        <w:ind w:right="157"/>
        <w:jc w:val="both"/>
        <w:rPr>
          <w:rFonts w:ascii="Arial Narrow" w:eastAsia="Times New Roman" w:hAnsi="Arial Narrow" w:cs="Arial Narrow"/>
          <w:sz w:val="26"/>
          <w:szCs w:val="26"/>
          <w:lang w:eastAsia="es-ES"/>
        </w:rPr>
      </w:pPr>
    </w:p>
    <w:p w14:paraId="2B21EF42" w14:textId="0B3246B6" w:rsidR="00041165" w:rsidRPr="00FC62B3" w:rsidRDefault="00422FE2" w:rsidP="00FC62B3">
      <w:pPr>
        <w:pStyle w:val="Sinespaciado"/>
        <w:spacing w:line="276" w:lineRule="auto"/>
        <w:jc w:val="center"/>
        <w:rPr>
          <w:rFonts w:ascii="Arial Narrow" w:hAnsi="Arial Narrow" w:cs="Arial"/>
          <w:sz w:val="26"/>
          <w:szCs w:val="26"/>
        </w:rPr>
      </w:pPr>
      <w:r w:rsidRPr="00FC62B3">
        <w:rPr>
          <w:rFonts w:ascii="Arial Narrow" w:hAnsi="Arial Narrow" w:cs="Arial"/>
          <w:sz w:val="26"/>
          <w:szCs w:val="26"/>
        </w:rPr>
        <w:t xml:space="preserve">Pereira, </w:t>
      </w:r>
      <w:r w:rsidR="00615D40" w:rsidRPr="00FC62B3">
        <w:rPr>
          <w:rFonts w:ascii="Arial Narrow" w:hAnsi="Arial Narrow" w:cs="Arial"/>
          <w:sz w:val="26"/>
          <w:szCs w:val="26"/>
        </w:rPr>
        <w:t xml:space="preserve">veinticinco </w:t>
      </w:r>
      <w:r w:rsidR="00355BB6" w:rsidRPr="00FC62B3">
        <w:rPr>
          <w:rFonts w:ascii="Arial Narrow" w:hAnsi="Arial Narrow" w:cs="Arial"/>
          <w:sz w:val="26"/>
          <w:szCs w:val="26"/>
        </w:rPr>
        <w:t>(</w:t>
      </w:r>
      <w:r w:rsidR="00615D40" w:rsidRPr="00FC62B3">
        <w:rPr>
          <w:rFonts w:ascii="Arial Narrow" w:hAnsi="Arial Narrow" w:cs="Arial"/>
          <w:sz w:val="26"/>
          <w:szCs w:val="26"/>
        </w:rPr>
        <w:t>25</w:t>
      </w:r>
      <w:r w:rsidR="00355BB6" w:rsidRPr="00FC62B3">
        <w:rPr>
          <w:rFonts w:ascii="Arial Narrow" w:hAnsi="Arial Narrow" w:cs="Arial"/>
          <w:sz w:val="26"/>
          <w:szCs w:val="26"/>
        </w:rPr>
        <w:t>) de</w:t>
      </w:r>
      <w:r w:rsidR="00615D40" w:rsidRPr="00FC62B3">
        <w:rPr>
          <w:rFonts w:ascii="Arial Narrow" w:hAnsi="Arial Narrow" w:cs="Arial"/>
          <w:sz w:val="26"/>
          <w:szCs w:val="26"/>
        </w:rPr>
        <w:t xml:space="preserve"> abril</w:t>
      </w:r>
      <w:r w:rsidR="000E0D67" w:rsidRPr="00FC62B3">
        <w:rPr>
          <w:rFonts w:ascii="Arial Narrow" w:hAnsi="Arial Narrow" w:cs="Arial"/>
          <w:sz w:val="26"/>
          <w:szCs w:val="26"/>
        </w:rPr>
        <w:t xml:space="preserve"> de</w:t>
      </w:r>
      <w:r w:rsidR="00355BB6" w:rsidRPr="00FC62B3">
        <w:rPr>
          <w:rFonts w:ascii="Arial Narrow" w:hAnsi="Arial Narrow" w:cs="Arial"/>
          <w:sz w:val="26"/>
          <w:szCs w:val="26"/>
        </w:rPr>
        <w:t xml:space="preserve"> dos mil veinti</w:t>
      </w:r>
      <w:r w:rsidR="00615D40" w:rsidRPr="00FC62B3">
        <w:rPr>
          <w:rFonts w:ascii="Arial Narrow" w:hAnsi="Arial Narrow" w:cs="Arial"/>
          <w:sz w:val="26"/>
          <w:szCs w:val="26"/>
        </w:rPr>
        <w:t>tré</w:t>
      </w:r>
      <w:r w:rsidR="00355BB6" w:rsidRPr="00FC62B3">
        <w:rPr>
          <w:rFonts w:ascii="Arial Narrow" w:hAnsi="Arial Narrow" w:cs="Arial"/>
          <w:sz w:val="26"/>
          <w:szCs w:val="26"/>
        </w:rPr>
        <w:t>s (2.02</w:t>
      </w:r>
      <w:r w:rsidR="00615D40" w:rsidRPr="00FC62B3">
        <w:rPr>
          <w:rFonts w:ascii="Arial Narrow" w:hAnsi="Arial Narrow" w:cs="Arial"/>
          <w:sz w:val="26"/>
          <w:szCs w:val="26"/>
        </w:rPr>
        <w:t>3</w:t>
      </w:r>
      <w:r w:rsidR="00355BB6" w:rsidRPr="00FC62B3">
        <w:rPr>
          <w:rFonts w:ascii="Arial Narrow" w:hAnsi="Arial Narrow" w:cs="Arial"/>
          <w:sz w:val="26"/>
          <w:szCs w:val="26"/>
        </w:rPr>
        <w:t>)</w:t>
      </w:r>
    </w:p>
    <w:p w14:paraId="2B21EF43" w14:textId="77777777" w:rsidR="00041165" w:rsidRPr="00FC62B3" w:rsidRDefault="00041165" w:rsidP="00FC62B3">
      <w:pPr>
        <w:pStyle w:val="Sinespaciado"/>
        <w:spacing w:line="276" w:lineRule="auto"/>
        <w:rPr>
          <w:rFonts w:ascii="Arial Narrow" w:hAnsi="Arial Narrow" w:cs="Arial"/>
          <w:sz w:val="26"/>
          <w:szCs w:val="26"/>
        </w:rPr>
      </w:pPr>
    </w:p>
    <w:p w14:paraId="560BF009" w14:textId="77777777" w:rsidR="00AF4854" w:rsidRDefault="00AF4854" w:rsidP="00AF4854">
      <w:pPr>
        <w:pStyle w:val="Sinespaciado"/>
        <w:spacing w:line="276" w:lineRule="auto"/>
        <w:rPr>
          <w:rFonts w:ascii="Arial Narrow" w:hAnsi="Arial Narrow" w:cs="Arial"/>
          <w:sz w:val="26"/>
          <w:szCs w:val="26"/>
        </w:rPr>
      </w:pPr>
    </w:p>
    <w:p w14:paraId="2B21EF5A" w14:textId="3DC5B038" w:rsidR="00041165" w:rsidRPr="00FC62B3" w:rsidRDefault="00355BB6" w:rsidP="00AF4854">
      <w:pPr>
        <w:pStyle w:val="Sinespaciado"/>
        <w:spacing w:line="276" w:lineRule="auto"/>
        <w:rPr>
          <w:rFonts w:ascii="Arial Narrow" w:hAnsi="Arial Narrow" w:cs="Arial"/>
          <w:sz w:val="26"/>
          <w:szCs w:val="26"/>
        </w:rPr>
      </w:pPr>
      <w:r w:rsidRPr="00FC62B3">
        <w:rPr>
          <w:rFonts w:ascii="Arial Narrow" w:hAnsi="Arial Narrow" w:cs="Arial"/>
          <w:sz w:val="26"/>
          <w:szCs w:val="26"/>
        </w:rPr>
        <w:t>Sentencia</w:t>
      </w:r>
      <w:r w:rsidR="00B44AE6">
        <w:rPr>
          <w:rFonts w:ascii="Arial Narrow" w:hAnsi="Arial Narrow" w:cs="Arial"/>
          <w:sz w:val="26"/>
          <w:szCs w:val="26"/>
        </w:rPr>
        <w:tab/>
      </w:r>
      <w:r w:rsidR="00E97A31">
        <w:rPr>
          <w:rFonts w:ascii="Arial Narrow" w:hAnsi="Arial Narrow" w:cs="Arial"/>
          <w:sz w:val="26"/>
          <w:szCs w:val="26"/>
        </w:rPr>
        <w:t>S</w:t>
      </w:r>
      <w:r w:rsidRPr="00FC62B3">
        <w:rPr>
          <w:rFonts w:ascii="Arial Narrow" w:hAnsi="Arial Narrow" w:cs="Arial"/>
          <w:sz w:val="26"/>
          <w:szCs w:val="26"/>
        </w:rPr>
        <w:t>C-00</w:t>
      </w:r>
      <w:r w:rsidR="6F7B475A" w:rsidRPr="00FC62B3">
        <w:rPr>
          <w:rFonts w:ascii="Arial Narrow" w:hAnsi="Arial Narrow" w:cs="Arial"/>
          <w:sz w:val="26"/>
          <w:szCs w:val="26"/>
        </w:rPr>
        <w:t>16</w:t>
      </w:r>
      <w:r w:rsidR="00340BE8" w:rsidRPr="00FC62B3">
        <w:rPr>
          <w:rFonts w:ascii="Arial Narrow" w:hAnsi="Arial Narrow" w:cs="Arial"/>
          <w:sz w:val="26"/>
          <w:szCs w:val="26"/>
        </w:rPr>
        <w:t xml:space="preserve"> - </w:t>
      </w:r>
      <w:r w:rsidRPr="00FC62B3">
        <w:rPr>
          <w:rFonts w:ascii="Arial Narrow" w:hAnsi="Arial Narrow" w:cs="Arial"/>
          <w:sz w:val="26"/>
          <w:szCs w:val="26"/>
        </w:rPr>
        <w:t>202</w:t>
      </w:r>
      <w:r w:rsidR="00615D40" w:rsidRPr="00FC62B3">
        <w:rPr>
          <w:rFonts w:ascii="Arial Narrow" w:hAnsi="Arial Narrow" w:cs="Arial"/>
          <w:sz w:val="26"/>
          <w:szCs w:val="26"/>
        </w:rPr>
        <w:t>3</w:t>
      </w:r>
    </w:p>
    <w:p w14:paraId="22A48CC3" w14:textId="08187283" w:rsidR="00AF4854" w:rsidRPr="00FC62B3" w:rsidRDefault="00B44AE6" w:rsidP="00AF4854">
      <w:pPr>
        <w:pStyle w:val="Sinespaciado"/>
        <w:spacing w:line="276" w:lineRule="auto"/>
        <w:rPr>
          <w:rFonts w:ascii="Arial Narrow" w:hAnsi="Arial Narrow" w:cs="Arial"/>
          <w:sz w:val="26"/>
          <w:szCs w:val="26"/>
        </w:rPr>
      </w:pPr>
      <w:r>
        <w:rPr>
          <w:rFonts w:ascii="Arial Narrow" w:hAnsi="Arial Narrow" w:cs="Arial"/>
          <w:sz w:val="26"/>
          <w:szCs w:val="26"/>
        </w:rPr>
        <w:lastRenderedPageBreak/>
        <w:t>Acta número</w:t>
      </w:r>
      <w:r>
        <w:rPr>
          <w:rFonts w:ascii="Arial Narrow" w:hAnsi="Arial Narrow" w:cs="Arial"/>
          <w:sz w:val="26"/>
          <w:szCs w:val="26"/>
        </w:rPr>
        <w:tab/>
      </w:r>
      <w:r w:rsidR="00AF4854" w:rsidRPr="00FC62B3">
        <w:rPr>
          <w:rFonts w:ascii="Arial Narrow" w:hAnsi="Arial Narrow" w:cs="Arial"/>
          <w:sz w:val="26"/>
          <w:szCs w:val="26"/>
        </w:rPr>
        <w:t>191 de 25/04/2023</w:t>
      </w:r>
    </w:p>
    <w:p w14:paraId="3EB568B5" w14:textId="77777777" w:rsidR="00313FA9" w:rsidRPr="00FC62B3" w:rsidRDefault="00313FA9" w:rsidP="00FC62B3">
      <w:pPr>
        <w:pStyle w:val="Sinespaciado"/>
        <w:spacing w:line="276" w:lineRule="auto"/>
        <w:rPr>
          <w:rFonts w:ascii="Arial Narrow" w:hAnsi="Arial Narrow" w:cs="Arial"/>
          <w:sz w:val="26"/>
          <w:szCs w:val="26"/>
        </w:rPr>
      </w:pPr>
    </w:p>
    <w:p w14:paraId="0F51133B" w14:textId="6D42F300" w:rsidR="008E1096" w:rsidRPr="00FC62B3" w:rsidRDefault="008E1096" w:rsidP="00FC62B3">
      <w:pPr>
        <w:pStyle w:val="Sinespaciado"/>
        <w:spacing w:line="276" w:lineRule="auto"/>
        <w:rPr>
          <w:rFonts w:ascii="Arial Narrow" w:hAnsi="Arial Narrow" w:cs="Arial"/>
          <w:sz w:val="26"/>
          <w:szCs w:val="26"/>
        </w:rPr>
      </w:pPr>
    </w:p>
    <w:p w14:paraId="2B21EF5C" w14:textId="21269FF4" w:rsidR="00041165" w:rsidRPr="00FC62B3" w:rsidRDefault="00CD582F" w:rsidP="00FC62B3">
      <w:pPr>
        <w:pStyle w:val="Sinespaciado"/>
        <w:spacing w:line="276" w:lineRule="auto"/>
        <w:jc w:val="center"/>
        <w:rPr>
          <w:rFonts w:ascii="Arial Narrow" w:hAnsi="Arial Narrow" w:cs="Arial"/>
          <w:b/>
          <w:bCs/>
          <w:sz w:val="26"/>
          <w:szCs w:val="26"/>
        </w:rPr>
      </w:pPr>
      <w:r w:rsidRPr="00FC62B3">
        <w:rPr>
          <w:rFonts w:ascii="Arial Narrow" w:hAnsi="Arial Narrow" w:cs="Arial"/>
          <w:b/>
          <w:bCs/>
          <w:sz w:val="26"/>
          <w:szCs w:val="26"/>
        </w:rPr>
        <w:t>MOTIVO DE LA PROVIDENCIA</w:t>
      </w:r>
    </w:p>
    <w:p w14:paraId="2B21EF5E" w14:textId="77777777" w:rsidR="00041165" w:rsidRPr="00FC62B3" w:rsidRDefault="00041165" w:rsidP="00FC62B3">
      <w:pPr>
        <w:pStyle w:val="Sinespaciado"/>
        <w:spacing w:line="276" w:lineRule="auto"/>
        <w:jc w:val="both"/>
        <w:rPr>
          <w:rFonts w:ascii="Arial Narrow" w:hAnsi="Arial Narrow" w:cs="Arial"/>
          <w:sz w:val="26"/>
          <w:szCs w:val="26"/>
        </w:rPr>
      </w:pPr>
    </w:p>
    <w:p w14:paraId="2B21EF60" w14:textId="2B9FF057" w:rsidR="00D04DE5" w:rsidRPr="00FC62B3" w:rsidRDefault="0004671B"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rPr>
        <w:t>R</w:t>
      </w:r>
      <w:r w:rsidR="00355BB6" w:rsidRPr="00FC62B3">
        <w:rPr>
          <w:rFonts w:ascii="Arial Narrow" w:hAnsi="Arial Narrow" w:cs="Arial"/>
          <w:sz w:val="26"/>
          <w:szCs w:val="26"/>
        </w:rPr>
        <w:t xml:space="preserve">esolver la apelación propuesta por la </w:t>
      </w:r>
      <w:r w:rsidR="000E0D67" w:rsidRPr="00FC62B3">
        <w:rPr>
          <w:rFonts w:ascii="Arial Narrow" w:hAnsi="Arial Narrow" w:cs="Arial"/>
          <w:sz w:val="26"/>
          <w:szCs w:val="26"/>
        </w:rPr>
        <w:t xml:space="preserve">parte </w:t>
      </w:r>
      <w:r w:rsidR="00340BE8" w:rsidRPr="00FC62B3">
        <w:rPr>
          <w:rFonts w:ascii="Arial Narrow" w:hAnsi="Arial Narrow" w:cs="Arial"/>
          <w:sz w:val="26"/>
          <w:szCs w:val="26"/>
        </w:rPr>
        <w:t>demandante</w:t>
      </w:r>
      <w:r w:rsidR="00355BB6" w:rsidRPr="00FC62B3">
        <w:rPr>
          <w:rFonts w:ascii="Arial Narrow" w:hAnsi="Arial Narrow" w:cs="Arial"/>
          <w:sz w:val="26"/>
          <w:szCs w:val="26"/>
        </w:rPr>
        <w:t xml:space="preserve"> contra la sentencia</w:t>
      </w:r>
      <w:r w:rsidR="00D04DE5" w:rsidRPr="00FC62B3">
        <w:rPr>
          <w:rFonts w:ascii="Arial Narrow" w:hAnsi="Arial Narrow" w:cs="Arial"/>
          <w:sz w:val="26"/>
          <w:szCs w:val="26"/>
        </w:rPr>
        <w:t xml:space="preserve"> p</w:t>
      </w:r>
      <w:r w:rsidR="00355BB6" w:rsidRPr="00FC62B3">
        <w:rPr>
          <w:rFonts w:ascii="Arial Narrow" w:hAnsi="Arial Narrow" w:cs="Arial"/>
          <w:sz w:val="26"/>
          <w:szCs w:val="26"/>
        </w:rPr>
        <w:t>roferida el</w:t>
      </w:r>
      <w:r w:rsidR="00D04DE5" w:rsidRPr="00FC62B3">
        <w:rPr>
          <w:rFonts w:ascii="Arial Narrow" w:hAnsi="Arial Narrow" w:cs="Arial"/>
          <w:sz w:val="26"/>
          <w:szCs w:val="26"/>
        </w:rPr>
        <w:t xml:space="preserve"> </w:t>
      </w:r>
      <w:r w:rsidR="00F97670" w:rsidRPr="00FC62B3">
        <w:rPr>
          <w:rFonts w:ascii="Arial Narrow" w:hAnsi="Arial Narrow" w:cs="Arial"/>
          <w:sz w:val="26"/>
          <w:szCs w:val="26"/>
        </w:rPr>
        <w:t>21</w:t>
      </w:r>
      <w:r w:rsidR="00D04DE5" w:rsidRPr="00FC62B3">
        <w:rPr>
          <w:rFonts w:ascii="Arial Narrow" w:hAnsi="Arial Narrow" w:cs="Arial"/>
          <w:sz w:val="26"/>
          <w:szCs w:val="26"/>
        </w:rPr>
        <w:t xml:space="preserve"> de </w:t>
      </w:r>
      <w:r w:rsidR="00F97670" w:rsidRPr="00FC62B3">
        <w:rPr>
          <w:rFonts w:ascii="Arial Narrow" w:hAnsi="Arial Narrow" w:cs="Arial"/>
          <w:sz w:val="26"/>
          <w:szCs w:val="26"/>
        </w:rPr>
        <w:t>agosto</w:t>
      </w:r>
      <w:r w:rsidR="00D04DE5" w:rsidRPr="00FC62B3">
        <w:rPr>
          <w:rFonts w:ascii="Arial Narrow" w:hAnsi="Arial Narrow" w:cs="Arial"/>
          <w:sz w:val="26"/>
          <w:szCs w:val="26"/>
        </w:rPr>
        <w:t xml:space="preserve"> de 20</w:t>
      </w:r>
      <w:r w:rsidR="00BD527E" w:rsidRPr="00FC62B3">
        <w:rPr>
          <w:rFonts w:ascii="Arial Narrow" w:hAnsi="Arial Narrow" w:cs="Arial"/>
          <w:sz w:val="26"/>
          <w:szCs w:val="26"/>
        </w:rPr>
        <w:t>20</w:t>
      </w:r>
      <w:r w:rsidR="00355BB6" w:rsidRPr="00FC62B3">
        <w:rPr>
          <w:rFonts w:ascii="Arial Narrow" w:hAnsi="Arial Narrow" w:cs="Arial"/>
          <w:sz w:val="26"/>
          <w:szCs w:val="26"/>
        </w:rPr>
        <w:t xml:space="preserve"> por el Juzgado</w:t>
      </w:r>
      <w:r w:rsidR="00D04DE5" w:rsidRPr="00FC62B3">
        <w:rPr>
          <w:rFonts w:ascii="Arial Narrow" w:hAnsi="Arial Narrow" w:cs="Arial"/>
          <w:sz w:val="26"/>
          <w:szCs w:val="26"/>
        </w:rPr>
        <w:t xml:space="preserve"> </w:t>
      </w:r>
      <w:r w:rsidR="00BD527E" w:rsidRPr="00FC62B3">
        <w:rPr>
          <w:rFonts w:ascii="Arial Narrow" w:hAnsi="Arial Narrow" w:cs="Arial"/>
          <w:sz w:val="26"/>
          <w:szCs w:val="26"/>
        </w:rPr>
        <w:t>Pr</w:t>
      </w:r>
      <w:r w:rsidR="00F97670" w:rsidRPr="00FC62B3">
        <w:rPr>
          <w:rFonts w:ascii="Arial Narrow" w:hAnsi="Arial Narrow" w:cs="Arial"/>
          <w:sz w:val="26"/>
          <w:szCs w:val="26"/>
        </w:rPr>
        <w:t xml:space="preserve">omiscuo del </w:t>
      </w:r>
      <w:r w:rsidR="00355BB6" w:rsidRPr="00FC62B3">
        <w:rPr>
          <w:rFonts w:ascii="Arial Narrow" w:hAnsi="Arial Narrow" w:cs="Arial"/>
          <w:sz w:val="26"/>
          <w:szCs w:val="26"/>
        </w:rPr>
        <w:t xml:space="preserve">Circuito de </w:t>
      </w:r>
      <w:r w:rsidR="00F97670" w:rsidRPr="00FC62B3">
        <w:rPr>
          <w:rFonts w:ascii="Arial Narrow" w:hAnsi="Arial Narrow" w:cs="Arial"/>
          <w:sz w:val="26"/>
          <w:szCs w:val="26"/>
        </w:rPr>
        <w:t xml:space="preserve">Apia, </w:t>
      </w:r>
      <w:r w:rsidR="00124365" w:rsidRPr="00FC62B3">
        <w:rPr>
          <w:rFonts w:ascii="Arial Narrow" w:hAnsi="Arial Narrow" w:cs="Arial"/>
          <w:sz w:val="26"/>
          <w:szCs w:val="26"/>
        </w:rPr>
        <w:t>donde</w:t>
      </w:r>
      <w:r w:rsidR="00D04DE5" w:rsidRPr="00FC62B3">
        <w:rPr>
          <w:rFonts w:ascii="Arial Narrow" w:hAnsi="Arial Narrow" w:cs="Arial"/>
          <w:sz w:val="26"/>
          <w:szCs w:val="26"/>
        </w:rPr>
        <w:t xml:space="preserve"> se </w:t>
      </w:r>
      <w:r w:rsidR="00BD527E" w:rsidRPr="00FC62B3">
        <w:rPr>
          <w:rFonts w:ascii="Arial Narrow" w:hAnsi="Arial Narrow" w:cs="Arial"/>
          <w:sz w:val="26"/>
          <w:szCs w:val="26"/>
        </w:rPr>
        <w:t>negaron</w:t>
      </w:r>
      <w:r w:rsidR="00D04DE5" w:rsidRPr="00FC62B3">
        <w:rPr>
          <w:rFonts w:ascii="Arial Narrow" w:hAnsi="Arial Narrow" w:cs="Arial"/>
          <w:sz w:val="26"/>
          <w:szCs w:val="26"/>
        </w:rPr>
        <w:t xml:space="preserve"> las pretensiones de la demanda</w:t>
      </w:r>
    </w:p>
    <w:p w14:paraId="26BDD2B3" w14:textId="77777777" w:rsidR="00B32FB8" w:rsidRPr="00FC62B3" w:rsidRDefault="00B32FB8" w:rsidP="00FC62B3">
      <w:pPr>
        <w:pStyle w:val="Sinespaciado"/>
        <w:spacing w:line="276" w:lineRule="auto"/>
        <w:jc w:val="center"/>
        <w:rPr>
          <w:rFonts w:ascii="Arial Narrow" w:hAnsi="Arial Narrow" w:cs="Arial"/>
          <w:b/>
          <w:bCs/>
          <w:sz w:val="26"/>
          <w:szCs w:val="26"/>
        </w:rPr>
      </w:pPr>
    </w:p>
    <w:p w14:paraId="2B21EF61" w14:textId="62E9DB19" w:rsidR="00041165" w:rsidRPr="00FC62B3" w:rsidRDefault="00CD582F" w:rsidP="00FC62B3">
      <w:pPr>
        <w:pStyle w:val="Sinespaciado"/>
        <w:spacing w:line="276" w:lineRule="auto"/>
        <w:jc w:val="center"/>
        <w:rPr>
          <w:rFonts w:ascii="Arial Narrow" w:hAnsi="Arial Narrow" w:cs="Arial"/>
          <w:b/>
          <w:bCs/>
          <w:sz w:val="26"/>
          <w:szCs w:val="26"/>
        </w:rPr>
      </w:pPr>
      <w:r w:rsidRPr="00FC62B3">
        <w:rPr>
          <w:rFonts w:ascii="Arial Narrow" w:hAnsi="Arial Narrow" w:cs="Arial"/>
          <w:b/>
          <w:bCs/>
          <w:sz w:val="26"/>
          <w:szCs w:val="26"/>
        </w:rPr>
        <w:t>LA DEMANDA</w:t>
      </w:r>
      <w:r w:rsidR="00D76628" w:rsidRPr="00FC62B3">
        <w:rPr>
          <w:rFonts w:ascii="Arial Narrow" w:hAnsi="Arial Narrow" w:cs="Arial"/>
          <w:b/>
          <w:bCs/>
          <w:sz w:val="26"/>
          <w:szCs w:val="26"/>
          <w:vertAlign w:val="superscript"/>
        </w:rPr>
        <w:footnoteReference w:id="2"/>
      </w:r>
    </w:p>
    <w:p w14:paraId="2B21EF62" w14:textId="77777777" w:rsidR="00041165" w:rsidRPr="00FC62B3" w:rsidRDefault="00041165" w:rsidP="00FC62B3">
      <w:pPr>
        <w:pStyle w:val="Sinespaciado"/>
        <w:spacing w:line="276" w:lineRule="auto"/>
        <w:jc w:val="both"/>
        <w:rPr>
          <w:rFonts w:ascii="Arial Narrow" w:hAnsi="Arial Narrow" w:cs="Arial"/>
          <w:sz w:val="26"/>
          <w:szCs w:val="26"/>
        </w:rPr>
      </w:pPr>
    </w:p>
    <w:p w14:paraId="2B21EF6C" w14:textId="00EC8BA9" w:rsidR="00481C0B" w:rsidRPr="00FC62B3" w:rsidRDefault="00722901" w:rsidP="00FC62B3">
      <w:pPr>
        <w:pStyle w:val="Sinespaciado"/>
        <w:spacing w:line="276" w:lineRule="auto"/>
        <w:jc w:val="both"/>
        <w:rPr>
          <w:rFonts w:ascii="Arial Narrow" w:hAnsi="Arial Narrow" w:cs="Arial"/>
          <w:sz w:val="26"/>
          <w:szCs w:val="26"/>
        </w:rPr>
      </w:pPr>
      <w:r w:rsidRPr="00FC62B3">
        <w:rPr>
          <w:rFonts w:ascii="Arial Narrow" w:hAnsi="Arial Narrow" w:cs="Arial"/>
          <w:b/>
          <w:bCs/>
          <w:sz w:val="26"/>
          <w:szCs w:val="26"/>
        </w:rPr>
        <w:t>Objeto</w:t>
      </w:r>
      <w:r w:rsidRPr="00FC62B3">
        <w:rPr>
          <w:rFonts w:ascii="Arial Narrow" w:hAnsi="Arial Narrow" w:cs="Arial"/>
          <w:sz w:val="26"/>
          <w:szCs w:val="26"/>
        </w:rPr>
        <w:t xml:space="preserve">. </w:t>
      </w:r>
      <w:r w:rsidR="00CC24BD" w:rsidRPr="00FC62B3">
        <w:rPr>
          <w:rFonts w:ascii="Arial Narrow" w:hAnsi="Arial Narrow" w:cs="Arial"/>
          <w:sz w:val="26"/>
          <w:szCs w:val="26"/>
        </w:rPr>
        <w:t xml:space="preserve">Se </w:t>
      </w:r>
      <w:r w:rsidR="005C21AC" w:rsidRPr="00FC62B3">
        <w:rPr>
          <w:rFonts w:ascii="Arial Narrow" w:hAnsi="Arial Narrow" w:cs="Arial"/>
          <w:sz w:val="26"/>
          <w:szCs w:val="26"/>
        </w:rPr>
        <w:t xml:space="preserve">declare a la demandada, </w:t>
      </w:r>
      <w:r w:rsidR="00C5790C" w:rsidRPr="00FC62B3">
        <w:rPr>
          <w:rFonts w:ascii="Arial Narrow" w:hAnsi="Arial Narrow" w:cs="Arial"/>
          <w:sz w:val="26"/>
          <w:szCs w:val="26"/>
        </w:rPr>
        <w:t>civil</w:t>
      </w:r>
      <w:r w:rsidR="008E11B7" w:rsidRPr="00FC62B3">
        <w:rPr>
          <w:rFonts w:ascii="Arial Narrow" w:hAnsi="Arial Narrow" w:cs="Arial"/>
          <w:sz w:val="26"/>
          <w:szCs w:val="26"/>
        </w:rPr>
        <w:t xml:space="preserve"> </w:t>
      </w:r>
      <w:r w:rsidR="00C5790C" w:rsidRPr="00FC62B3">
        <w:rPr>
          <w:rFonts w:ascii="Arial Narrow" w:hAnsi="Arial Narrow" w:cs="Arial"/>
          <w:sz w:val="26"/>
          <w:szCs w:val="26"/>
        </w:rPr>
        <w:t xml:space="preserve">y patrimonialmente </w:t>
      </w:r>
      <w:r w:rsidR="00481C0B" w:rsidRPr="00FC62B3">
        <w:rPr>
          <w:rFonts w:ascii="Arial Narrow" w:hAnsi="Arial Narrow" w:cs="Arial"/>
          <w:sz w:val="26"/>
          <w:szCs w:val="26"/>
        </w:rPr>
        <w:t xml:space="preserve">responsable </w:t>
      </w:r>
      <w:r w:rsidR="00C5790C" w:rsidRPr="00FC62B3">
        <w:rPr>
          <w:rFonts w:ascii="Arial Narrow" w:hAnsi="Arial Narrow" w:cs="Arial"/>
          <w:sz w:val="26"/>
          <w:szCs w:val="26"/>
        </w:rPr>
        <w:t xml:space="preserve">de los perjuicios ocasionados </w:t>
      </w:r>
      <w:r w:rsidR="001721D2" w:rsidRPr="00FC62B3">
        <w:rPr>
          <w:rFonts w:ascii="Arial Narrow" w:hAnsi="Arial Narrow" w:cs="Arial"/>
          <w:sz w:val="26"/>
          <w:szCs w:val="26"/>
        </w:rPr>
        <w:t>por la muerte de</w:t>
      </w:r>
      <w:r w:rsidR="0042670A" w:rsidRPr="00FC62B3">
        <w:rPr>
          <w:rFonts w:ascii="Arial Narrow" w:hAnsi="Arial Narrow" w:cs="Arial"/>
          <w:sz w:val="26"/>
          <w:szCs w:val="26"/>
        </w:rPr>
        <w:t xml:space="preserve">l </w:t>
      </w:r>
      <w:r w:rsidR="0032103D" w:rsidRPr="00FC62B3">
        <w:rPr>
          <w:rFonts w:ascii="Arial Narrow" w:hAnsi="Arial Narrow" w:cs="Arial"/>
          <w:sz w:val="26"/>
          <w:szCs w:val="26"/>
        </w:rPr>
        <w:t xml:space="preserve">señor LNMB, </w:t>
      </w:r>
      <w:r w:rsidR="0042670A" w:rsidRPr="00FC62B3">
        <w:rPr>
          <w:rFonts w:ascii="Arial Narrow" w:hAnsi="Arial Narrow" w:cs="Arial"/>
          <w:sz w:val="26"/>
          <w:szCs w:val="26"/>
        </w:rPr>
        <w:t xml:space="preserve">ocurrida el </w:t>
      </w:r>
      <w:r w:rsidR="00E0735F" w:rsidRPr="00FC62B3">
        <w:rPr>
          <w:rFonts w:ascii="Arial Narrow" w:hAnsi="Arial Narrow" w:cs="Arial"/>
          <w:sz w:val="26"/>
          <w:szCs w:val="26"/>
        </w:rPr>
        <w:t>10</w:t>
      </w:r>
      <w:r w:rsidR="0042670A" w:rsidRPr="00FC62B3">
        <w:rPr>
          <w:rFonts w:ascii="Arial Narrow" w:hAnsi="Arial Narrow" w:cs="Arial"/>
          <w:sz w:val="26"/>
          <w:szCs w:val="26"/>
        </w:rPr>
        <w:t xml:space="preserve"> de junio de 20</w:t>
      </w:r>
      <w:r w:rsidR="00E0735F" w:rsidRPr="00FC62B3">
        <w:rPr>
          <w:rFonts w:ascii="Arial Narrow" w:hAnsi="Arial Narrow" w:cs="Arial"/>
          <w:sz w:val="26"/>
          <w:szCs w:val="26"/>
        </w:rPr>
        <w:t>1</w:t>
      </w:r>
      <w:r w:rsidR="0042670A" w:rsidRPr="00FC62B3">
        <w:rPr>
          <w:rFonts w:ascii="Arial Narrow" w:hAnsi="Arial Narrow" w:cs="Arial"/>
          <w:sz w:val="26"/>
          <w:szCs w:val="26"/>
        </w:rPr>
        <w:t>0. E</w:t>
      </w:r>
      <w:r w:rsidR="005462AD" w:rsidRPr="00FC62B3">
        <w:rPr>
          <w:rFonts w:ascii="Arial Narrow" w:hAnsi="Arial Narrow" w:cs="Arial"/>
          <w:sz w:val="26"/>
          <w:szCs w:val="26"/>
        </w:rPr>
        <w:t xml:space="preserve">n consecuencia, </w:t>
      </w:r>
      <w:r w:rsidR="0042670A" w:rsidRPr="00FC62B3">
        <w:rPr>
          <w:rFonts w:ascii="Arial Narrow" w:hAnsi="Arial Narrow" w:cs="Arial"/>
          <w:sz w:val="26"/>
          <w:szCs w:val="26"/>
        </w:rPr>
        <w:t>se</w:t>
      </w:r>
      <w:r w:rsidR="005C21AC" w:rsidRPr="00FC62B3">
        <w:rPr>
          <w:rFonts w:ascii="Arial Narrow" w:hAnsi="Arial Narrow" w:cs="Arial"/>
          <w:sz w:val="26"/>
          <w:szCs w:val="26"/>
        </w:rPr>
        <w:t>a</w:t>
      </w:r>
      <w:r w:rsidR="0042670A" w:rsidRPr="00FC62B3">
        <w:rPr>
          <w:rFonts w:ascii="Arial Narrow" w:hAnsi="Arial Narrow" w:cs="Arial"/>
          <w:sz w:val="26"/>
          <w:szCs w:val="26"/>
        </w:rPr>
        <w:t xml:space="preserve"> </w:t>
      </w:r>
      <w:r w:rsidR="005462AD" w:rsidRPr="00FC62B3">
        <w:rPr>
          <w:rFonts w:ascii="Arial Narrow" w:hAnsi="Arial Narrow" w:cs="Arial"/>
          <w:sz w:val="26"/>
          <w:szCs w:val="26"/>
        </w:rPr>
        <w:t xml:space="preserve">condenada </w:t>
      </w:r>
      <w:r w:rsidR="00355BB6" w:rsidRPr="00FC62B3">
        <w:rPr>
          <w:rFonts w:ascii="Arial Narrow" w:hAnsi="Arial Narrow" w:cs="Arial"/>
          <w:sz w:val="26"/>
          <w:szCs w:val="26"/>
        </w:rPr>
        <w:t xml:space="preserve">al pago </w:t>
      </w:r>
      <w:r w:rsidR="00481C0B" w:rsidRPr="00FC62B3">
        <w:rPr>
          <w:rFonts w:ascii="Arial Narrow" w:hAnsi="Arial Narrow" w:cs="Arial"/>
          <w:sz w:val="26"/>
          <w:szCs w:val="26"/>
        </w:rPr>
        <w:t xml:space="preserve">de </w:t>
      </w:r>
      <w:r w:rsidR="005462AD" w:rsidRPr="00FC62B3">
        <w:rPr>
          <w:rFonts w:ascii="Arial Narrow" w:hAnsi="Arial Narrow" w:cs="Arial"/>
          <w:sz w:val="26"/>
          <w:szCs w:val="26"/>
        </w:rPr>
        <w:t>l</w:t>
      </w:r>
      <w:r w:rsidR="00920E29" w:rsidRPr="00FC62B3">
        <w:rPr>
          <w:rFonts w:ascii="Arial Narrow" w:hAnsi="Arial Narrow" w:cs="Arial"/>
          <w:sz w:val="26"/>
          <w:szCs w:val="26"/>
        </w:rPr>
        <w:t xml:space="preserve">os perjuicios </w:t>
      </w:r>
      <w:r w:rsidR="00FF76DA" w:rsidRPr="00FC62B3">
        <w:rPr>
          <w:rFonts w:ascii="Arial Narrow" w:hAnsi="Arial Narrow" w:cs="Arial"/>
          <w:sz w:val="26"/>
          <w:szCs w:val="26"/>
        </w:rPr>
        <w:t xml:space="preserve">patrimoniales </w:t>
      </w:r>
      <w:r w:rsidR="00440FB8" w:rsidRPr="00FC62B3">
        <w:rPr>
          <w:rFonts w:ascii="Arial Narrow" w:hAnsi="Arial Narrow" w:cs="Arial"/>
          <w:sz w:val="26"/>
          <w:szCs w:val="26"/>
        </w:rPr>
        <w:t>(</w:t>
      </w:r>
      <w:r w:rsidR="00FF76DA" w:rsidRPr="00FC62B3">
        <w:rPr>
          <w:rFonts w:ascii="Arial Narrow" w:hAnsi="Arial Narrow" w:cs="Arial"/>
          <w:sz w:val="26"/>
          <w:szCs w:val="26"/>
        </w:rPr>
        <w:t>lucro cesante futuro</w:t>
      </w:r>
      <w:r w:rsidR="00440FB8" w:rsidRPr="00FC62B3">
        <w:rPr>
          <w:rFonts w:ascii="Arial Narrow" w:hAnsi="Arial Narrow" w:cs="Arial"/>
          <w:sz w:val="26"/>
          <w:szCs w:val="26"/>
        </w:rPr>
        <w:t>)</w:t>
      </w:r>
      <w:r w:rsidR="00FF76DA" w:rsidRPr="00FC62B3">
        <w:rPr>
          <w:rFonts w:ascii="Arial Narrow" w:hAnsi="Arial Narrow" w:cs="Arial"/>
          <w:sz w:val="26"/>
          <w:szCs w:val="26"/>
        </w:rPr>
        <w:t xml:space="preserve"> y </w:t>
      </w:r>
      <w:r w:rsidR="00920E29" w:rsidRPr="00FC62B3">
        <w:rPr>
          <w:rFonts w:ascii="Arial Narrow" w:hAnsi="Arial Narrow" w:cs="Arial"/>
          <w:sz w:val="26"/>
          <w:szCs w:val="26"/>
        </w:rPr>
        <w:t xml:space="preserve">extrapatrimoniales </w:t>
      </w:r>
      <w:r w:rsidR="00440FB8" w:rsidRPr="00FC62B3">
        <w:rPr>
          <w:rFonts w:ascii="Arial Narrow" w:hAnsi="Arial Narrow" w:cs="Arial"/>
          <w:sz w:val="26"/>
          <w:szCs w:val="26"/>
        </w:rPr>
        <w:t>(</w:t>
      </w:r>
      <w:r w:rsidR="00920E29" w:rsidRPr="00FC62B3">
        <w:rPr>
          <w:rFonts w:ascii="Arial Narrow" w:hAnsi="Arial Narrow" w:cs="Arial"/>
          <w:sz w:val="26"/>
          <w:szCs w:val="26"/>
        </w:rPr>
        <w:t xml:space="preserve">daño moral y </w:t>
      </w:r>
      <w:r w:rsidR="00FF76DA" w:rsidRPr="00FC62B3">
        <w:rPr>
          <w:rFonts w:ascii="Arial Narrow" w:hAnsi="Arial Narrow" w:cs="Arial"/>
          <w:sz w:val="26"/>
          <w:szCs w:val="26"/>
        </w:rPr>
        <w:t>afectación a las condiciones de existencia</w:t>
      </w:r>
      <w:r w:rsidR="00440FB8" w:rsidRPr="00FC62B3">
        <w:rPr>
          <w:rFonts w:ascii="Arial Narrow" w:hAnsi="Arial Narrow" w:cs="Arial"/>
          <w:sz w:val="26"/>
          <w:szCs w:val="26"/>
        </w:rPr>
        <w:t>) que en el libelo se detallan</w:t>
      </w:r>
      <w:r w:rsidR="00EC19C5" w:rsidRPr="00FC62B3">
        <w:rPr>
          <w:rFonts w:ascii="Arial Narrow" w:hAnsi="Arial Narrow" w:cs="Arial"/>
          <w:sz w:val="26"/>
          <w:szCs w:val="26"/>
        </w:rPr>
        <w:t xml:space="preserve">, debidamente </w:t>
      </w:r>
      <w:r w:rsidR="00553559" w:rsidRPr="00FC62B3">
        <w:rPr>
          <w:rFonts w:ascii="Arial Narrow" w:hAnsi="Arial Narrow" w:cs="Arial"/>
          <w:sz w:val="26"/>
          <w:szCs w:val="26"/>
        </w:rPr>
        <w:t>indexa</w:t>
      </w:r>
      <w:r w:rsidR="00EC19C5" w:rsidRPr="00FC62B3">
        <w:rPr>
          <w:rFonts w:ascii="Arial Narrow" w:hAnsi="Arial Narrow" w:cs="Arial"/>
          <w:sz w:val="26"/>
          <w:szCs w:val="26"/>
        </w:rPr>
        <w:t>dos</w:t>
      </w:r>
      <w:r w:rsidR="00B005D7" w:rsidRPr="00FC62B3">
        <w:rPr>
          <w:rFonts w:ascii="Arial Narrow" w:hAnsi="Arial Narrow" w:cs="Arial"/>
          <w:sz w:val="26"/>
          <w:szCs w:val="26"/>
        </w:rPr>
        <w:t xml:space="preserve"> al momento del pago</w:t>
      </w:r>
      <w:r w:rsidR="00553559" w:rsidRPr="00FC62B3">
        <w:rPr>
          <w:rFonts w:ascii="Arial Narrow" w:hAnsi="Arial Narrow" w:cs="Arial"/>
          <w:sz w:val="26"/>
          <w:szCs w:val="26"/>
        </w:rPr>
        <w:t>.</w:t>
      </w:r>
      <w:r w:rsidR="00EC19C5" w:rsidRPr="00FC62B3">
        <w:rPr>
          <w:rFonts w:ascii="Arial Narrow" w:hAnsi="Arial Narrow" w:cs="Arial"/>
          <w:sz w:val="26"/>
          <w:szCs w:val="26"/>
        </w:rPr>
        <w:t xml:space="preserve"> </w:t>
      </w:r>
    </w:p>
    <w:p w14:paraId="4F75BAD7" w14:textId="76B0FDD6" w:rsidR="0032103D" w:rsidRPr="00FC62B3" w:rsidRDefault="0032103D" w:rsidP="00FC62B3">
      <w:pPr>
        <w:pStyle w:val="Sinespaciado"/>
        <w:spacing w:line="276" w:lineRule="auto"/>
        <w:jc w:val="both"/>
        <w:rPr>
          <w:rFonts w:ascii="Arial Narrow" w:hAnsi="Arial Narrow" w:cs="Arial"/>
          <w:sz w:val="26"/>
          <w:szCs w:val="26"/>
        </w:rPr>
      </w:pPr>
    </w:p>
    <w:p w14:paraId="4FD6A09F" w14:textId="2BE4A896" w:rsidR="00C3785B" w:rsidRPr="00FC62B3" w:rsidRDefault="00C3179A" w:rsidP="00FC62B3">
      <w:pPr>
        <w:pStyle w:val="Sinespaciado"/>
        <w:spacing w:line="276" w:lineRule="auto"/>
        <w:jc w:val="both"/>
        <w:rPr>
          <w:rFonts w:ascii="Arial Narrow" w:hAnsi="Arial Narrow" w:cs="Arial"/>
          <w:sz w:val="26"/>
          <w:szCs w:val="26"/>
        </w:rPr>
      </w:pPr>
      <w:r w:rsidRPr="00FC62B3">
        <w:rPr>
          <w:rFonts w:ascii="Arial Narrow" w:hAnsi="Arial Narrow" w:cs="Arial"/>
          <w:b/>
          <w:bCs/>
          <w:sz w:val="26"/>
          <w:szCs w:val="26"/>
        </w:rPr>
        <w:t>S</w:t>
      </w:r>
      <w:r w:rsidR="00355BB6" w:rsidRPr="00FC62B3">
        <w:rPr>
          <w:rFonts w:ascii="Arial Narrow" w:hAnsi="Arial Narrow" w:cs="Arial"/>
          <w:b/>
          <w:bCs/>
          <w:sz w:val="26"/>
          <w:szCs w:val="26"/>
        </w:rPr>
        <w:t>oporte fáctico</w:t>
      </w:r>
      <w:r w:rsidRPr="00FC62B3">
        <w:rPr>
          <w:rFonts w:ascii="Arial Narrow" w:hAnsi="Arial Narrow" w:cs="Arial"/>
          <w:sz w:val="26"/>
          <w:szCs w:val="26"/>
        </w:rPr>
        <w:t>:</w:t>
      </w:r>
      <w:r w:rsidR="0056599D" w:rsidRPr="00FC62B3">
        <w:rPr>
          <w:rFonts w:ascii="Arial Narrow" w:hAnsi="Arial Narrow" w:cs="Arial"/>
          <w:sz w:val="26"/>
          <w:szCs w:val="26"/>
        </w:rPr>
        <w:t xml:space="preserve"> </w:t>
      </w:r>
      <w:r w:rsidR="00083DA9">
        <w:rPr>
          <w:rFonts w:ascii="Arial Narrow" w:hAnsi="Arial Narrow" w:cs="Arial"/>
          <w:sz w:val="26"/>
          <w:szCs w:val="26"/>
        </w:rPr>
        <w:t>LNMB</w:t>
      </w:r>
      <w:r w:rsidR="00C14A38" w:rsidRPr="00FC62B3">
        <w:rPr>
          <w:rFonts w:ascii="Arial Narrow" w:hAnsi="Arial Narrow" w:cs="Arial"/>
          <w:sz w:val="26"/>
          <w:szCs w:val="26"/>
        </w:rPr>
        <w:t xml:space="preserve"> (q</w:t>
      </w:r>
      <w:r w:rsidR="00ED5A22" w:rsidRPr="00FC62B3">
        <w:rPr>
          <w:rFonts w:ascii="Arial Narrow" w:hAnsi="Arial Narrow" w:cs="Arial"/>
          <w:sz w:val="26"/>
          <w:szCs w:val="26"/>
        </w:rPr>
        <w:t>.</w:t>
      </w:r>
      <w:r w:rsidR="00C14A38" w:rsidRPr="00FC62B3">
        <w:rPr>
          <w:rFonts w:ascii="Arial Narrow" w:hAnsi="Arial Narrow" w:cs="Arial"/>
          <w:sz w:val="26"/>
          <w:szCs w:val="26"/>
        </w:rPr>
        <w:t>e</w:t>
      </w:r>
      <w:r w:rsidR="00ED5A22" w:rsidRPr="00FC62B3">
        <w:rPr>
          <w:rFonts w:ascii="Arial Narrow" w:hAnsi="Arial Narrow" w:cs="Arial"/>
          <w:sz w:val="26"/>
          <w:szCs w:val="26"/>
        </w:rPr>
        <w:t>.</w:t>
      </w:r>
      <w:r w:rsidR="00C14A38" w:rsidRPr="00FC62B3">
        <w:rPr>
          <w:rFonts w:ascii="Arial Narrow" w:hAnsi="Arial Narrow" w:cs="Arial"/>
          <w:sz w:val="26"/>
          <w:szCs w:val="26"/>
        </w:rPr>
        <w:t>p</w:t>
      </w:r>
      <w:r w:rsidR="00ED5A22" w:rsidRPr="00FC62B3">
        <w:rPr>
          <w:rFonts w:ascii="Arial Narrow" w:hAnsi="Arial Narrow" w:cs="Arial"/>
          <w:sz w:val="26"/>
          <w:szCs w:val="26"/>
        </w:rPr>
        <w:t>.</w:t>
      </w:r>
      <w:r w:rsidR="00C14A38" w:rsidRPr="00FC62B3">
        <w:rPr>
          <w:rFonts w:ascii="Arial Narrow" w:hAnsi="Arial Narrow" w:cs="Arial"/>
          <w:sz w:val="26"/>
          <w:szCs w:val="26"/>
        </w:rPr>
        <w:t>d</w:t>
      </w:r>
      <w:r w:rsidR="00ED5A22" w:rsidRPr="00FC62B3">
        <w:rPr>
          <w:rFonts w:ascii="Arial Narrow" w:hAnsi="Arial Narrow" w:cs="Arial"/>
          <w:sz w:val="26"/>
          <w:szCs w:val="26"/>
        </w:rPr>
        <w:t>.</w:t>
      </w:r>
      <w:r w:rsidR="00C14A38" w:rsidRPr="00FC62B3">
        <w:rPr>
          <w:rFonts w:ascii="Arial Narrow" w:hAnsi="Arial Narrow" w:cs="Arial"/>
          <w:sz w:val="26"/>
          <w:szCs w:val="26"/>
        </w:rPr>
        <w:t>)</w:t>
      </w:r>
      <w:r w:rsidR="00B91A44" w:rsidRPr="00FC62B3">
        <w:rPr>
          <w:rFonts w:ascii="Arial Narrow" w:hAnsi="Arial Narrow" w:cs="Arial"/>
          <w:sz w:val="26"/>
          <w:szCs w:val="26"/>
        </w:rPr>
        <w:t xml:space="preserve">, </w:t>
      </w:r>
      <w:r w:rsidR="001D24E3" w:rsidRPr="00FC62B3">
        <w:rPr>
          <w:rFonts w:ascii="Arial Narrow" w:hAnsi="Arial Narrow" w:cs="Arial"/>
          <w:sz w:val="26"/>
          <w:szCs w:val="26"/>
        </w:rPr>
        <w:t xml:space="preserve">afiliado a la demandada, </w:t>
      </w:r>
      <w:r w:rsidR="00B91A44" w:rsidRPr="00FC62B3">
        <w:rPr>
          <w:rFonts w:ascii="Arial Narrow" w:hAnsi="Arial Narrow" w:cs="Arial"/>
          <w:sz w:val="26"/>
          <w:szCs w:val="26"/>
        </w:rPr>
        <w:t xml:space="preserve">el 29 de mayo de 2010 acudió al servicio de atención médica </w:t>
      </w:r>
      <w:r w:rsidR="002C7A42" w:rsidRPr="00FC62B3">
        <w:rPr>
          <w:rFonts w:ascii="Arial Narrow" w:hAnsi="Arial Narrow" w:cs="Arial"/>
          <w:sz w:val="26"/>
          <w:szCs w:val="26"/>
        </w:rPr>
        <w:t>primaria</w:t>
      </w:r>
      <w:r w:rsidR="00B91A44" w:rsidRPr="00FC62B3">
        <w:rPr>
          <w:rFonts w:ascii="Arial Narrow" w:hAnsi="Arial Narrow" w:cs="Arial"/>
          <w:sz w:val="26"/>
          <w:szCs w:val="26"/>
        </w:rPr>
        <w:t xml:space="preserve"> de la entidad demandada, </w:t>
      </w:r>
      <w:r w:rsidR="00751629" w:rsidRPr="00FC62B3">
        <w:rPr>
          <w:rFonts w:ascii="Arial Narrow" w:hAnsi="Arial Narrow" w:cs="Arial"/>
          <w:sz w:val="26"/>
          <w:szCs w:val="26"/>
        </w:rPr>
        <w:t xml:space="preserve">por presentar cuadro de dolor en el hemitórax izquierdo </w:t>
      </w:r>
      <w:r w:rsidR="00A967FF" w:rsidRPr="00FC62B3">
        <w:rPr>
          <w:rFonts w:ascii="Arial Narrow" w:hAnsi="Arial Narrow" w:cs="Arial"/>
          <w:sz w:val="26"/>
          <w:szCs w:val="26"/>
        </w:rPr>
        <w:t xml:space="preserve">tipo punzada </w:t>
      </w:r>
      <w:r w:rsidR="00751629" w:rsidRPr="00FC62B3">
        <w:rPr>
          <w:rFonts w:ascii="Arial Narrow" w:hAnsi="Arial Narrow" w:cs="Arial"/>
          <w:sz w:val="26"/>
          <w:szCs w:val="26"/>
        </w:rPr>
        <w:t>de dos días de evolución</w:t>
      </w:r>
      <w:r w:rsidR="005470A4" w:rsidRPr="00FC62B3">
        <w:rPr>
          <w:rFonts w:ascii="Arial Narrow" w:hAnsi="Arial Narrow" w:cs="Arial"/>
          <w:sz w:val="26"/>
          <w:szCs w:val="26"/>
        </w:rPr>
        <w:t>. A</w:t>
      </w:r>
      <w:r w:rsidR="00483265" w:rsidRPr="00FC62B3">
        <w:rPr>
          <w:rFonts w:ascii="Arial Narrow" w:hAnsi="Arial Narrow" w:cs="Arial"/>
          <w:sz w:val="26"/>
          <w:szCs w:val="26"/>
        </w:rPr>
        <w:t>tendido por médica</w:t>
      </w:r>
      <w:r w:rsidR="00A967FF" w:rsidRPr="00FC62B3">
        <w:rPr>
          <w:rFonts w:ascii="Arial Narrow" w:hAnsi="Arial Narrow" w:cs="Arial"/>
          <w:sz w:val="26"/>
          <w:szCs w:val="26"/>
        </w:rPr>
        <w:t xml:space="preserve"> general</w:t>
      </w:r>
      <w:r w:rsidR="005470A4" w:rsidRPr="00FC62B3">
        <w:rPr>
          <w:rFonts w:ascii="Arial Narrow" w:hAnsi="Arial Narrow" w:cs="Arial"/>
          <w:sz w:val="26"/>
          <w:szCs w:val="26"/>
        </w:rPr>
        <w:t>,</w:t>
      </w:r>
      <w:r w:rsidR="008E5C21" w:rsidRPr="00FC62B3">
        <w:rPr>
          <w:rFonts w:ascii="Arial Narrow" w:hAnsi="Arial Narrow" w:cs="Arial"/>
          <w:sz w:val="26"/>
          <w:szCs w:val="26"/>
        </w:rPr>
        <w:t xml:space="preserve"> le diagnosticó síndrome de la articulación condrocostal (</w:t>
      </w:r>
      <w:proofErr w:type="spellStart"/>
      <w:r w:rsidR="008E5C21" w:rsidRPr="00FC62B3">
        <w:rPr>
          <w:rFonts w:ascii="Arial Narrow" w:hAnsi="Arial Narrow" w:cs="Arial"/>
          <w:sz w:val="26"/>
          <w:szCs w:val="26"/>
        </w:rPr>
        <w:t>tietze</w:t>
      </w:r>
      <w:proofErr w:type="spellEnd"/>
      <w:r w:rsidR="008E5C21" w:rsidRPr="00FC62B3">
        <w:rPr>
          <w:rFonts w:ascii="Arial Narrow" w:hAnsi="Arial Narrow" w:cs="Arial"/>
          <w:sz w:val="26"/>
          <w:szCs w:val="26"/>
        </w:rPr>
        <w:t xml:space="preserve">), dándole plan de manejo con antinflamatorios y recomendaciones de señales de alarma. </w:t>
      </w:r>
    </w:p>
    <w:p w14:paraId="0D460151" w14:textId="77777777" w:rsidR="009F348F" w:rsidRPr="00FC62B3" w:rsidRDefault="009F348F" w:rsidP="00FC62B3">
      <w:pPr>
        <w:pStyle w:val="Sinespaciado"/>
        <w:spacing w:line="276" w:lineRule="auto"/>
        <w:jc w:val="both"/>
        <w:rPr>
          <w:rFonts w:ascii="Arial Narrow" w:hAnsi="Arial Narrow" w:cs="Arial"/>
          <w:sz w:val="26"/>
          <w:szCs w:val="26"/>
        </w:rPr>
      </w:pPr>
    </w:p>
    <w:p w14:paraId="6CB15FA6" w14:textId="49E4C9CC" w:rsidR="00C3785B" w:rsidRPr="00FC62B3" w:rsidRDefault="00C3785B"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rPr>
        <w:t xml:space="preserve">El 31 de mayo </w:t>
      </w:r>
      <w:r w:rsidR="005470A4" w:rsidRPr="00FC62B3">
        <w:rPr>
          <w:rFonts w:ascii="Arial Narrow" w:hAnsi="Arial Narrow" w:cs="Arial"/>
          <w:sz w:val="26"/>
          <w:szCs w:val="26"/>
        </w:rPr>
        <w:t xml:space="preserve">siguiente </w:t>
      </w:r>
      <w:r w:rsidRPr="00FC62B3">
        <w:rPr>
          <w:rFonts w:ascii="Arial Narrow" w:hAnsi="Arial Narrow" w:cs="Arial"/>
          <w:sz w:val="26"/>
          <w:szCs w:val="26"/>
        </w:rPr>
        <w:t>consult</w:t>
      </w:r>
      <w:r w:rsidR="00314A1F" w:rsidRPr="00FC62B3">
        <w:rPr>
          <w:rFonts w:ascii="Arial Narrow" w:hAnsi="Arial Narrow" w:cs="Arial"/>
          <w:sz w:val="26"/>
          <w:szCs w:val="26"/>
        </w:rPr>
        <w:t>ó</w:t>
      </w:r>
      <w:r w:rsidRPr="00FC62B3">
        <w:rPr>
          <w:rFonts w:ascii="Arial Narrow" w:hAnsi="Arial Narrow" w:cs="Arial"/>
          <w:sz w:val="26"/>
          <w:szCs w:val="26"/>
        </w:rPr>
        <w:t xml:space="preserve"> nuevamente en el servicio de </w:t>
      </w:r>
      <w:r w:rsidR="009E596F" w:rsidRPr="00FC62B3">
        <w:rPr>
          <w:rFonts w:ascii="Arial Narrow" w:hAnsi="Arial Narrow" w:cs="Arial"/>
          <w:sz w:val="26"/>
          <w:szCs w:val="26"/>
        </w:rPr>
        <w:t>atención prioritaria</w:t>
      </w:r>
      <w:r w:rsidR="001833F4" w:rsidRPr="00FC62B3">
        <w:rPr>
          <w:rFonts w:ascii="Arial Narrow" w:hAnsi="Arial Narrow" w:cs="Arial"/>
          <w:sz w:val="26"/>
          <w:szCs w:val="26"/>
        </w:rPr>
        <w:t>. En esta ocasión el</w:t>
      </w:r>
      <w:r w:rsidR="00037D0C" w:rsidRPr="00FC62B3">
        <w:rPr>
          <w:rFonts w:ascii="Arial Narrow" w:hAnsi="Arial Narrow" w:cs="Arial"/>
          <w:sz w:val="26"/>
          <w:szCs w:val="26"/>
        </w:rPr>
        <w:t xml:space="preserve"> médico general </w:t>
      </w:r>
      <w:r w:rsidR="001833F4" w:rsidRPr="00FC62B3">
        <w:rPr>
          <w:rFonts w:ascii="Arial Narrow" w:hAnsi="Arial Narrow" w:cs="Arial"/>
          <w:sz w:val="26"/>
          <w:szCs w:val="26"/>
        </w:rPr>
        <w:t xml:space="preserve">de turno </w:t>
      </w:r>
      <w:r w:rsidR="009E596F" w:rsidRPr="00FC62B3">
        <w:rPr>
          <w:rFonts w:ascii="Arial Narrow" w:hAnsi="Arial Narrow" w:cs="Arial"/>
          <w:sz w:val="26"/>
          <w:szCs w:val="26"/>
        </w:rPr>
        <w:t>diagn</w:t>
      </w:r>
      <w:r w:rsidR="0005280E" w:rsidRPr="00FC62B3">
        <w:rPr>
          <w:rFonts w:ascii="Arial Narrow" w:hAnsi="Arial Narrow" w:cs="Arial"/>
          <w:sz w:val="26"/>
          <w:szCs w:val="26"/>
        </w:rPr>
        <w:t>o</w:t>
      </w:r>
      <w:r w:rsidR="009E596F" w:rsidRPr="00FC62B3">
        <w:rPr>
          <w:rFonts w:ascii="Arial Narrow" w:hAnsi="Arial Narrow" w:cs="Arial"/>
          <w:sz w:val="26"/>
          <w:szCs w:val="26"/>
        </w:rPr>
        <w:t>stic</w:t>
      </w:r>
      <w:r w:rsidR="0005280E" w:rsidRPr="00FC62B3">
        <w:rPr>
          <w:rFonts w:ascii="Arial Narrow" w:hAnsi="Arial Narrow" w:cs="Arial"/>
          <w:sz w:val="26"/>
          <w:szCs w:val="26"/>
        </w:rPr>
        <w:t>ó</w:t>
      </w:r>
      <w:r w:rsidR="009E596F" w:rsidRPr="00FC62B3">
        <w:rPr>
          <w:rFonts w:ascii="Arial Narrow" w:hAnsi="Arial Narrow" w:cs="Arial"/>
          <w:sz w:val="26"/>
          <w:szCs w:val="26"/>
        </w:rPr>
        <w:t xml:space="preserve"> “</w:t>
      </w:r>
      <w:r w:rsidR="009E596F" w:rsidRPr="00905493">
        <w:rPr>
          <w:rFonts w:ascii="Arial Narrow" w:hAnsi="Arial Narrow" w:cs="Arial"/>
          <w:sz w:val="24"/>
          <w:szCs w:val="26"/>
        </w:rPr>
        <w:t>mialgia</w:t>
      </w:r>
      <w:r w:rsidR="009E596F" w:rsidRPr="00FC62B3">
        <w:rPr>
          <w:rFonts w:ascii="Arial Narrow" w:hAnsi="Arial Narrow" w:cs="Arial"/>
          <w:sz w:val="26"/>
          <w:szCs w:val="26"/>
        </w:rPr>
        <w:t xml:space="preserve">”, ordenando manejo ambulatorio y </w:t>
      </w:r>
      <w:proofErr w:type="spellStart"/>
      <w:r w:rsidR="009E596F" w:rsidRPr="00FC62B3">
        <w:rPr>
          <w:rFonts w:ascii="Arial Narrow" w:hAnsi="Arial Narrow" w:cs="Arial"/>
          <w:sz w:val="26"/>
          <w:szCs w:val="26"/>
        </w:rPr>
        <w:t>reconsulta</w:t>
      </w:r>
      <w:proofErr w:type="spellEnd"/>
      <w:r w:rsidR="009E596F" w:rsidRPr="00FC62B3">
        <w:rPr>
          <w:rFonts w:ascii="Arial Narrow" w:hAnsi="Arial Narrow" w:cs="Arial"/>
          <w:sz w:val="26"/>
          <w:szCs w:val="26"/>
        </w:rPr>
        <w:t xml:space="preserve"> en caso de “</w:t>
      </w:r>
      <w:r w:rsidR="009E596F" w:rsidRPr="00905493">
        <w:rPr>
          <w:rFonts w:ascii="Arial Narrow" w:hAnsi="Arial Narrow" w:cs="Arial"/>
          <w:sz w:val="24"/>
          <w:szCs w:val="26"/>
        </w:rPr>
        <w:t>disnea</w:t>
      </w:r>
      <w:r w:rsidR="009E596F" w:rsidRPr="00FC62B3">
        <w:rPr>
          <w:rFonts w:ascii="Arial Narrow" w:hAnsi="Arial Narrow" w:cs="Arial"/>
          <w:sz w:val="26"/>
          <w:szCs w:val="26"/>
        </w:rPr>
        <w:t>”.</w:t>
      </w:r>
    </w:p>
    <w:p w14:paraId="04BC2D91" w14:textId="77777777" w:rsidR="002C7A42" w:rsidRPr="00FC62B3" w:rsidRDefault="002C7A42" w:rsidP="00FC62B3">
      <w:pPr>
        <w:pStyle w:val="Sinespaciado"/>
        <w:spacing w:line="276" w:lineRule="auto"/>
        <w:jc w:val="both"/>
        <w:rPr>
          <w:rFonts w:ascii="Arial Narrow" w:hAnsi="Arial Narrow" w:cs="Arial"/>
          <w:sz w:val="26"/>
          <w:szCs w:val="26"/>
        </w:rPr>
      </w:pPr>
    </w:p>
    <w:p w14:paraId="4565B185" w14:textId="38EA22E5" w:rsidR="006063A2" w:rsidRPr="00FC62B3" w:rsidRDefault="002C7A42"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rPr>
        <w:t xml:space="preserve">Para el </w:t>
      </w:r>
      <w:r w:rsidR="002C78B9" w:rsidRPr="00FC62B3">
        <w:rPr>
          <w:rFonts w:ascii="Arial Narrow" w:hAnsi="Arial Narrow" w:cs="Arial"/>
          <w:sz w:val="26"/>
          <w:szCs w:val="26"/>
        </w:rPr>
        <w:t xml:space="preserve">3 de junio de 2010, el paciente </w:t>
      </w:r>
      <w:r w:rsidR="0024334C" w:rsidRPr="00FC62B3">
        <w:rPr>
          <w:rFonts w:ascii="Arial Narrow" w:hAnsi="Arial Narrow" w:cs="Arial"/>
          <w:sz w:val="26"/>
          <w:szCs w:val="26"/>
        </w:rPr>
        <w:t>acude</w:t>
      </w:r>
      <w:r w:rsidR="002C78B9" w:rsidRPr="00FC62B3">
        <w:rPr>
          <w:rFonts w:ascii="Arial Narrow" w:hAnsi="Arial Narrow" w:cs="Arial"/>
          <w:sz w:val="26"/>
          <w:szCs w:val="26"/>
        </w:rPr>
        <w:t xml:space="preserve"> por tercera vez </w:t>
      </w:r>
      <w:r w:rsidR="0024334C" w:rsidRPr="00FC62B3">
        <w:rPr>
          <w:rFonts w:ascii="Arial Narrow" w:hAnsi="Arial Narrow" w:cs="Arial"/>
          <w:sz w:val="26"/>
          <w:szCs w:val="26"/>
        </w:rPr>
        <w:t>al servicio médico</w:t>
      </w:r>
      <w:r w:rsidR="00572557" w:rsidRPr="00FC62B3">
        <w:rPr>
          <w:rFonts w:ascii="Arial Narrow" w:hAnsi="Arial Narrow" w:cs="Arial"/>
          <w:sz w:val="26"/>
          <w:szCs w:val="26"/>
        </w:rPr>
        <w:t xml:space="preserve">, </w:t>
      </w:r>
      <w:r w:rsidR="0003535C" w:rsidRPr="00FC62B3">
        <w:rPr>
          <w:rFonts w:ascii="Arial Narrow" w:hAnsi="Arial Narrow" w:cs="Arial"/>
          <w:sz w:val="26"/>
          <w:szCs w:val="26"/>
        </w:rPr>
        <w:t>en esta oportunidad</w:t>
      </w:r>
      <w:r w:rsidR="0024334C" w:rsidRPr="00FC62B3">
        <w:rPr>
          <w:rFonts w:ascii="Arial Narrow" w:hAnsi="Arial Narrow" w:cs="Arial"/>
          <w:sz w:val="26"/>
          <w:szCs w:val="26"/>
        </w:rPr>
        <w:t xml:space="preserve"> por consulta externa, siendo atendido por </w:t>
      </w:r>
      <w:r w:rsidR="00483265" w:rsidRPr="00FC62B3">
        <w:rPr>
          <w:rFonts w:ascii="Arial Narrow" w:hAnsi="Arial Narrow" w:cs="Arial"/>
          <w:sz w:val="26"/>
          <w:szCs w:val="26"/>
        </w:rPr>
        <w:t>médica</w:t>
      </w:r>
      <w:r w:rsidR="0024334C" w:rsidRPr="00FC62B3">
        <w:rPr>
          <w:rFonts w:ascii="Arial Narrow" w:hAnsi="Arial Narrow" w:cs="Arial"/>
          <w:sz w:val="26"/>
          <w:szCs w:val="26"/>
        </w:rPr>
        <w:t xml:space="preserve"> general</w:t>
      </w:r>
      <w:r w:rsidR="00BA005B" w:rsidRPr="00FC62B3">
        <w:rPr>
          <w:rFonts w:ascii="Arial Narrow" w:hAnsi="Arial Narrow" w:cs="Arial"/>
          <w:sz w:val="26"/>
          <w:szCs w:val="26"/>
        </w:rPr>
        <w:t xml:space="preserve">. Esta </w:t>
      </w:r>
      <w:r w:rsidR="0024334C" w:rsidRPr="00FC62B3">
        <w:rPr>
          <w:rFonts w:ascii="Arial Narrow" w:hAnsi="Arial Narrow" w:cs="Arial"/>
          <w:sz w:val="26"/>
          <w:szCs w:val="26"/>
        </w:rPr>
        <w:t>registra como hallazgos ru</w:t>
      </w:r>
      <w:r w:rsidR="00422683" w:rsidRPr="00FC62B3">
        <w:rPr>
          <w:rFonts w:ascii="Arial Narrow" w:hAnsi="Arial Narrow" w:cs="Arial"/>
          <w:sz w:val="26"/>
          <w:szCs w:val="26"/>
        </w:rPr>
        <w:t>i</w:t>
      </w:r>
      <w:r w:rsidR="0024334C" w:rsidRPr="00FC62B3">
        <w:rPr>
          <w:rFonts w:ascii="Arial Narrow" w:hAnsi="Arial Narrow" w:cs="Arial"/>
          <w:sz w:val="26"/>
          <w:szCs w:val="26"/>
        </w:rPr>
        <w:t xml:space="preserve">dos cardíacos rítmicos </w:t>
      </w:r>
      <w:r w:rsidR="00422683" w:rsidRPr="00FC62B3">
        <w:rPr>
          <w:rFonts w:ascii="Arial Narrow" w:hAnsi="Arial Narrow" w:cs="Arial"/>
          <w:sz w:val="26"/>
          <w:szCs w:val="26"/>
        </w:rPr>
        <w:t>asociados con soplo</w:t>
      </w:r>
      <w:r w:rsidR="004713A0" w:rsidRPr="00FC62B3">
        <w:rPr>
          <w:rFonts w:ascii="Arial Narrow" w:hAnsi="Arial Narrow" w:cs="Arial"/>
          <w:sz w:val="26"/>
          <w:szCs w:val="26"/>
        </w:rPr>
        <w:t xml:space="preserve"> grado III</w:t>
      </w:r>
      <w:r w:rsidR="00422683" w:rsidRPr="00FC62B3">
        <w:rPr>
          <w:rFonts w:ascii="Arial Narrow" w:hAnsi="Arial Narrow" w:cs="Arial"/>
          <w:sz w:val="26"/>
          <w:szCs w:val="26"/>
        </w:rPr>
        <w:t>, ordena la realización de electrocardiograma y consulta ambulatoria con medicina interna</w:t>
      </w:r>
      <w:r w:rsidR="00E12A59" w:rsidRPr="00FC62B3">
        <w:rPr>
          <w:rFonts w:ascii="Arial Narrow" w:hAnsi="Arial Narrow" w:cs="Arial"/>
          <w:sz w:val="26"/>
          <w:szCs w:val="26"/>
        </w:rPr>
        <w:t xml:space="preserve">. Aquel </w:t>
      </w:r>
      <w:r w:rsidR="001317CB" w:rsidRPr="00FC62B3">
        <w:rPr>
          <w:rFonts w:ascii="Arial Narrow" w:hAnsi="Arial Narrow" w:cs="Arial"/>
          <w:sz w:val="26"/>
          <w:szCs w:val="26"/>
        </w:rPr>
        <w:t>examen fue autorizado y programado para el día de 10 de junio de 2010</w:t>
      </w:r>
      <w:r w:rsidR="00422683" w:rsidRPr="00FC62B3">
        <w:rPr>
          <w:rFonts w:ascii="Arial Narrow" w:hAnsi="Arial Narrow" w:cs="Arial"/>
          <w:sz w:val="26"/>
          <w:szCs w:val="26"/>
        </w:rPr>
        <w:t xml:space="preserve">.  </w:t>
      </w:r>
      <w:r w:rsidR="0024334C" w:rsidRPr="00FC62B3">
        <w:rPr>
          <w:rFonts w:ascii="Arial Narrow" w:hAnsi="Arial Narrow" w:cs="Arial"/>
          <w:sz w:val="26"/>
          <w:szCs w:val="26"/>
        </w:rPr>
        <w:t xml:space="preserve"> </w:t>
      </w:r>
    </w:p>
    <w:p w14:paraId="3C99C781" w14:textId="77777777" w:rsidR="00DC726B" w:rsidRPr="00FC62B3" w:rsidRDefault="00DC726B" w:rsidP="00FC62B3">
      <w:pPr>
        <w:pStyle w:val="Sinespaciado"/>
        <w:spacing w:line="276" w:lineRule="auto"/>
        <w:jc w:val="both"/>
        <w:rPr>
          <w:rFonts w:ascii="Arial Narrow" w:hAnsi="Arial Narrow" w:cs="Arial"/>
          <w:sz w:val="26"/>
          <w:szCs w:val="26"/>
        </w:rPr>
      </w:pPr>
    </w:p>
    <w:p w14:paraId="7D19C2F6" w14:textId="778A9C6C" w:rsidR="003F2330" w:rsidRPr="00FC62B3" w:rsidRDefault="00E12A59"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rPr>
        <w:t>En esa fecha e</w:t>
      </w:r>
      <w:r w:rsidR="00397B76" w:rsidRPr="00FC62B3">
        <w:rPr>
          <w:rFonts w:ascii="Arial Narrow" w:hAnsi="Arial Narrow" w:cs="Arial"/>
          <w:sz w:val="26"/>
          <w:szCs w:val="26"/>
        </w:rPr>
        <w:t xml:space="preserve">l señor </w:t>
      </w:r>
      <w:r w:rsidR="00083DA9">
        <w:rPr>
          <w:rFonts w:ascii="Arial Narrow" w:hAnsi="Arial Narrow" w:cs="Arial"/>
          <w:sz w:val="26"/>
          <w:szCs w:val="26"/>
        </w:rPr>
        <w:t>LNMB</w:t>
      </w:r>
      <w:r w:rsidR="00397B76" w:rsidRPr="00FC62B3">
        <w:rPr>
          <w:rFonts w:ascii="Arial Narrow" w:hAnsi="Arial Narrow" w:cs="Arial"/>
          <w:sz w:val="26"/>
          <w:szCs w:val="26"/>
        </w:rPr>
        <w:t xml:space="preserve"> falleció</w:t>
      </w:r>
      <w:r w:rsidR="001A5ED3" w:rsidRPr="00FC62B3">
        <w:rPr>
          <w:rFonts w:ascii="Arial Narrow" w:hAnsi="Arial Narrow" w:cs="Arial"/>
          <w:sz w:val="26"/>
          <w:szCs w:val="26"/>
        </w:rPr>
        <w:t xml:space="preserve"> de manera súbita</w:t>
      </w:r>
      <w:r w:rsidR="00C969E3" w:rsidRPr="00FC62B3">
        <w:rPr>
          <w:rFonts w:ascii="Arial Narrow" w:hAnsi="Arial Narrow" w:cs="Arial"/>
          <w:sz w:val="26"/>
          <w:szCs w:val="26"/>
        </w:rPr>
        <w:t>. El</w:t>
      </w:r>
      <w:r w:rsidR="00BE4F6E" w:rsidRPr="00FC62B3">
        <w:rPr>
          <w:rFonts w:ascii="Arial Narrow" w:hAnsi="Arial Narrow" w:cs="Arial"/>
          <w:sz w:val="26"/>
          <w:szCs w:val="26"/>
        </w:rPr>
        <w:t xml:space="preserve"> informe técnico </w:t>
      </w:r>
      <w:r w:rsidR="003F2330" w:rsidRPr="00FC62B3">
        <w:rPr>
          <w:rFonts w:ascii="Arial Narrow" w:hAnsi="Arial Narrow" w:cs="Arial"/>
          <w:sz w:val="26"/>
          <w:szCs w:val="26"/>
        </w:rPr>
        <w:t>de necropsia de medicina legal</w:t>
      </w:r>
      <w:r w:rsidR="001A5ED3" w:rsidRPr="00FC62B3">
        <w:rPr>
          <w:rFonts w:ascii="Arial Narrow" w:hAnsi="Arial Narrow" w:cs="Arial"/>
          <w:sz w:val="26"/>
          <w:szCs w:val="26"/>
        </w:rPr>
        <w:t xml:space="preserve"> establec</w:t>
      </w:r>
      <w:r w:rsidR="00C969E3" w:rsidRPr="00FC62B3">
        <w:rPr>
          <w:rFonts w:ascii="Arial Narrow" w:hAnsi="Arial Narrow" w:cs="Arial"/>
          <w:sz w:val="26"/>
          <w:szCs w:val="26"/>
        </w:rPr>
        <w:t>ió</w:t>
      </w:r>
      <w:r w:rsidR="003F2330" w:rsidRPr="00FC62B3">
        <w:rPr>
          <w:rFonts w:ascii="Arial Narrow" w:hAnsi="Arial Narrow" w:cs="Arial"/>
          <w:sz w:val="26"/>
          <w:szCs w:val="26"/>
        </w:rPr>
        <w:t>:</w:t>
      </w:r>
      <w:r w:rsidR="00C969E3" w:rsidRPr="00FC62B3">
        <w:rPr>
          <w:rFonts w:ascii="Arial Narrow" w:hAnsi="Arial Narrow" w:cs="Arial"/>
          <w:sz w:val="26"/>
          <w:szCs w:val="26"/>
        </w:rPr>
        <w:t xml:space="preserve"> </w:t>
      </w:r>
      <w:r w:rsidR="003F2330" w:rsidRPr="00FC62B3">
        <w:rPr>
          <w:rFonts w:ascii="Arial Narrow" w:hAnsi="Arial Narrow" w:cs="Arial"/>
          <w:sz w:val="26"/>
          <w:szCs w:val="26"/>
        </w:rPr>
        <w:t>"</w:t>
      </w:r>
      <w:r w:rsidR="003F2330" w:rsidRPr="00905493">
        <w:rPr>
          <w:rFonts w:ascii="Arial Narrow" w:hAnsi="Arial Narrow" w:cs="Arial"/>
          <w:sz w:val="24"/>
          <w:szCs w:val="26"/>
        </w:rPr>
        <w:t>(...) mecanismo de muerte: choque hipovolém</w:t>
      </w:r>
      <w:r w:rsidR="009A40FB" w:rsidRPr="00905493">
        <w:rPr>
          <w:rFonts w:ascii="Arial Narrow" w:hAnsi="Arial Narrow" w:cs="Arial"/>
          <w:sz w:val="24"/>
          <w:szCs w:val="26"/>
        </w:rPr>
        <w:t>ico. Causa de muerte: ruptura</w:t>
      </w:r>
      <w:r w:rsidR="003F2330" w:rsidRPr="00905493">
        <w:rPr>
          <w:rFonts w:ascii="Arial Narrow" w:hAnsi="Arial Narrow" w:cs="Arial"/>
          <w:sz w:val="24"/>
          <w:szCs w:val="26"/>
        </w:rPr>
        <w:t xml:space="preserve"> espon</w:t>
      </w:r>
      <w:r w:rsidR="009441E1" w:rsidRPr="00905493">
        <w:rPr>
          <w:rFonts w:ascii="Arial Narrow" w:hAnsi="Arial Narrow" w:cs="Arial"/>
          <w:sz w:val="24"/>
          <w:szCs w:val="26"/>
        </w:rPr>
        <w:t>tánea de aneurisma de aorta</w:t>
      </w:r>
      <w:r w:rsidR="009A40FB" w:rsidRPr="00905493">
        <w:rPr>
          <w:rFonts w:ascii="Arial Narrow" w:hAnsi="Arial Narrow" w:cs="Arial"/>
          <w:sz w:val="24"/>
          <w:szCs w:val="26"/>
        </w:rPr>
        <w:t>. Manera de muerte: natural</w:t>
      </w:r>
      <w:r w:rsidR="009441E1" w:rsidRPr="00FC62B3">
        <w:rPr>
          <w:rFonts w:ascii="Arial Narrow" w:hAnsi="Arial Narrow" w:cs="Arial"/>
          <w:sz w:val="26"/>
          <w:szCs w:val="26"/>
        </w:rPr>
        <w:t>”</w:t>
      </w:r>
      <w:r w:rsidR="00953941" w:rsidRPr="00FC62B3">
        <w:rPr>
          <w:rFonts w:ascii="Arial Narrow" w:hAnsi="Arial Narrow" w:cs="Arial"/>
          <w:sz w:val="26"/>
          <w:szCs w:val="26"/>
        </w:rPr>
        <w:t>.</w:t>
      </w:r>
    </w:p>
    <w:p w14:paraId="5E562FA6" w14:textId="77777777" w:rsidR="003F2330" w:rsidRPr="00FC62B3" w:rsidRDefault="003F2330" w:rsidP="00FC62B3">
      <w:pPr>
        <w:pStyle w:val="Sinespaciado"/>
        <w:spacing w:line="276" w:lineRule="auto"/>
        <w:jc w:val="both"/>
        <w:rPr>
          <w:rFonts w:ascii="Arial Narrow" w:hAnsi="Arial Narrow" w:cs="Arial"/>
          <w:sz w:val="26"/>
          <w:szCs w:val="26"/>
        </w:rPr>
      </w:pPr>
    </w:p>
    <w:p w14:paraId="694F717D" w14:textId="77777777" w:rsidR="00C969E3" w:rsidRPr="00FC62B3" w:rsidRDefault="001956EF"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rPr>
        <w:t>Los errores y omisiones en la prestación de salud -</w:t>
      </w:r>
      <w:r w:rsidR="008A6088" w:rsidRPr="00FC62B3">
        <w:rPr>
          <w:rFonts w:ascii="Arial Narrow" w:hAnsi="Arial Narrow" w:cs="Arial"/>
          <w:sz w:val="26"/>
          <w:szCs w:val="26"/>
        </w:rPr>
        <w:t xml:space="preserve"> </w:t>
      </w:r>
      <w:r w:rsidR="001B0B68" w:rsidRPr="00FC62B3">
        <w:rPr>
          <w:rFonts w:ascii="Arial Narrow" w:hAnsi="Arial Narrow" w:cs="Arial"/>
          <w:sz w:val="26"/>
          <w:szCs w:val="26"/>
        </w:rPr>
        <w:t xml:space="preserve">hechos </w:t>
      </w:r>
      <w:r w:rsidR="00BA08B7" w:rsidRPr="00FC62B3">
        <w:rPr>
          <w:rFonts w:ascii="Arial Narrow" w:hAnsi="Arial Narrow" w:cs="Arial"/>
          <w:sz w:val="26"/>
          <w:szCs w:val="26"/>
        </w:rPr>
        <w:t>2.7</w:t>
      </w:r>
      <w:r w:rsidR="00951F73" w:rsidRPr="00FC62B3">
        <w:rPr>
          <w:rFonts w:ascii="Arial Narrow" w:hAnsi="Arial Narrow" w:cs="Arial"/>
          <w:sz w:val="26"/>
          <w:szCs w:val="26"/>
        </w:rPr>
        <w:t>, 2</w:t>
      </w:r>
      <w:r w:rsidR="00C969E3" w:rsidRPr="00FC62B3">
        <w:rPr>
          <w:rFonts w:ascii="Arial Narrow" w:hAnsi="Arial Narrow" w:cs="Arial"/>
          <w:sz w:val="26"/>
          <w:szCs w:val="26"/>
        </w:rPr>
        <w:t>.</w:t>
      </w:r>
      <w:r w:rsidR="00951F73" w:rsidRPr="00FC62B3">
        <w:rPr>
          <w:rFonts w:ascii="Arial Narrow" w:hAnsi="Arial Narrow" w:cs="Arial"/>
          <w:sz w:val="26"/>
          <w:szCs w:val="26"/>
        </w:rPr>
        <w:t>10, 2.12 y 2.18</w:t>
      </w:r>
      <w:r w:rsidR="001B0B68" w:rsidRPr="00FC62B3">
        <w:rPr>
          <w:rFonts w:ascii="Arial Narrow" w:hAnsi="Arial Narrow" w:cs="Arial"/>
          <w:sz w:val="26"/>
          <w:szCs w:val="26"/>
        </w:rPr>
        <w:t xml:space="preserve"> de la demanda</w:t>
      </w:r>
      <w:r w:rsidR="008A6088" w:rsidRPr="00FC62B3">
        <w:rPr>
          <w:rFonts w:ascii="Arial Narrow" w:hAnsi="Arial Narrow" w:cs="Arial"/>
          <w:sz w:val="26"/>
          <w:szCs w:val="26"/>
        </w:rPr>
        <w:t xml:space="preserve"> </w:t>
      </w:r>
      <w:r w:rsidRPr="00FC62B3">
        <w:rPr>
          <w:rFonts w:ascii="Arial Narrow" w:hAnsi="Arial Narrow" w:cs="Arial"/>
          <w:sz w:val="26"/>
          <w:szCs w:val="26"/>
        </w:rPr>
        <w:t xml:space="preserve">- </w:t>
      </w:r>
      <w:r w:rsidR="00AD3840" w:rsidRPr="00FC62B3">
        <w:rPr>
          <w:rFonts w:ascii="Arial Narrow" w:hAnsi="Arial Narrow" w:cs="Arial"/>
          <w:sz w:val="26"/>
          <w:szCs w:val="26"/>
        </w:rPr>
        <w:t>consistieron en</w:t>
      </w:r>
      <w:r w:rsidR="00C969E3" w:rsidRPr="00FC62B3">
        <w:rPr>
          <w:rFonts w:ascii="Arial Narrow" w:hAnsi="Arial Narrow" w:cs="Arial"/>
          <w:sz w:val="26"/>
          <w:szCs w:val="26"/>
        </w:rPr>
        <w:t>:</w:t>
      </w:r>
    </w:p>
    <w:p w14:paraId="501D4200" w14:textId="77777777" w:rsidR="00C969E3" w:rsidRPr="00FC62B3" w:rsidRDefault="00C969E3" w:rsidP="00FC62B3">
      <w:pPr>
        <w:pStyle w:val="Sinespaciado"/>
        <w:spacing w:line="276" w:lineRule="auto"/>
        <w:jc w:val="both"/>
        <w:rPr>
          <w:rFonts w:ascii="Arial Narrow" w:hAnsi="Arial Narrow" w:cs="Arial"/>
          <w:sz w:val="26"/>
          <w:szCs w:val="26"/>
        </w:rPr>
      </w:pPr>
    </w:p>
    <w:p w14:paraId="148BC337" w14:textId="77777777" w:rsidR="002A6CCA" w:rsidRPr="00FC62B3" w:rsidRDefault="00AD3840"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rPr>
        <w:t xml:space="preserve">(i) </w:t>
      </w:r>
      <w:r w:rsidR="00202307" w:rsidRPr="00FC62B3">
        <w:rPr>
          <w:rFonts w:ascii="Arial Narrow" w:hAnsi="Arial Narrow" w:cs="Arial"/>
          <w:sz w:val="26"/>
          <w:szCs w:val="26"/>
        </w:rPr>
        <w:t xml:space="preserve">a pesar del motivo de consulta </w:t>
      </w:r>
      <w:r w:rsidR="008A000A" w:rsidRPr="00FC62B3">
        <w:rPr>
          <w:rFonts w:ascii="Arial Narrow" w:hAnsi="Arial Narrow" w:cs="Arial"/>
          <w:sz w:val="26"/>
          <w:szCs w:val="26"/>
        </w:rPr>
        <w:t>reiterativo</w:t>
      </w:r>
      <w:r w:rsidR="002A6CCA" w:rsidRPr="00FC62B3">
        <w:rPr>
          <w:rFonts w:ascii="Arial Narrow" w:hAnsi="Arial Narrow" w:cs="Arial"/>
          <w:sz w:val="26"/>
          <w:szCs w:val="26"/>
        </w:rPr>
        <w:t xml:space="preserve">, </w:t>
      </w:r>
      <w:r w:rsidR="00202307" w:rsidRPr="00FC62B3">
        <w:rPr>
          <w:rFonts w:ascii="Arial Narrow" w:hAnsi="Arial Narrow" w:cs="Arial"/>
          <w:sz w:val="26"/>
          <w:szCs w:val="26"/>
        </w:rPr>
        <w:t>no se</w:t>
      </w:r>
      <w:r w:rsidR="002A6CCA" w:rsidRPr="00FC62B3">
        <w:rPr>
          <w:rFonts w:ascii="Arial Narrow" w:hAnsi="Arial Narrow" w:cs="Arial"/>
          <w:sz w:val="26"/>
          <w:szCs w:val="26"/>
        </w:rPr>
        <w:t xml:space="preserve"> </w:t>
      </w:r>
      <w:r w:rsidR="00202307" w:rsidRPr="00FC62B3">
        <w:rPr>
          <w:rFonts w:ascii="Arial Narrow" w:hAnsi="Arial Narrow" w:cs="Arial"/>
          <w:sz w:val="26"/>
          <w:szCs w:val="26"/>
        </w:rPr>
        <w:t>orden</w:t>
      </w:r>
      <w:r w:rsidR="00951F73" w:rsidRPr="00FC62B3">
        <w:rPr>
          <w:rFonts w:ascii="Arial Narrow" w:hAnsi="Arial Narrow" w:cs="Arial"/>
          <w:sz w:val="26"/>
          <w:szCs w:val="26"/>
        </w:rPr>
        <w:t>ó</w:t>
      </w:r>
      <w:r w:rsidR="00202307" w:rsidRPr="00FC62B3">
        <w:rPr>
          <w:rFonts w:ascii="Arial Narrow" w:hAnsi="Arial Narrow" w:cs="Arial"/>
          <w:sz w:val="26"/>
          <w:szCs w:val="26"/>
        </w:rPr>
        <w:t xml:space="preserve"> ningún tipo de ayuda diagnóstica</w:t>
      </w:r>
      <w:r w:rsidR="008A000A" w:rsidRPr="00FC62B3">
        <w:rPr>
          <w:rFonts w:ascii="Arial Narrow" w:hAnsi="Arial Narrow" w:cs="Arial"/>
          <w:sz w:val="26"/>
          <w:szCs w:val="26"/>
        </w:rPr>
        <w:t xml:space="preserve"> para identificar la causa de los síntomas</w:t>
      </w:r>
      <w:r w:rsidR="00202307" w:rsidRPr="00FC62B3">
        <w:rPr>
          <w:rFonts w:ascii="Arial Narrow" w:hAnsi="Arial Narrow" w:cs="Arial"/>
          <w:sz w:val="26"/>
          <w:szCs w:val="26"/>
        </w:rPr>
        <w:t>, ni se solicit</w:t>
      </w:r>
      <w:r w:rsidR="00951F73" w:rsidRPr="00FC62B3">
        <w:rPr>
          <w:rFonts w:ascii="Arial Narrow" w:hAnsi="Arial Narrow" w:cs="Arial"/>
          <w:sz w:val="26"/>
          <w:szCs w:val="26"/>
        </w:rPr>
        <w:t>ó</w:t>
      </w:r>
      <w:r w:rsidR="00202307" w:rsidRPr="00FC62B3">
        <w:rPr>
          <w:rFonts w:ascii="Arial Narrow" w:hAnsi="Arial Narrow" w:cs="Arial"/>
          <w:sz w:val="26"/>
          <w:szCs w:val="26"/>
        </w:rPr>
        <w:t xml:space="preserve"> su valoración en </w:t>
      </w:r>
      <w:r w:rsidR="00350142" w:rsidRPr="00FC62B3">
        <w:rPr>
          <w:rFonts w:ascii="Arial Narrow" w:hAnsi="Arial Narrow" w:cs="Arial"/>
          <w:sz w:val="26"/>
          <w:szCs w:val="26"/>
        </w:rPr>
        <w:t>el</w:t>
      </w:r>
      <w:r w:rsidR="00202307" w:rsidRPr="00FC62B3">
        <w:rPr>
          <w:rFonts w:ascii="Arial Narrow" w:hAnsi="Arial Narrow" w:cs="Arial"/>
          <w:sz w:val="26"/>
          <w:szCs w:val="26"/>
        </w:rPr>
        <w:t xml:space="preserve"> servicio de urgencias por algún médico especialista</w:t>
      </w:r>
      <w:r w:rsidR="00F729FC" w:rsidRPr="00FC62B3">
        <w:rPr>
          <w:rFonts w:ascii="Arial Narrow" w:hAnsi="Arial Narrow" w:cs="Arial"/>
          <w:sz w:val="26"/>
          <w:szCs w:val="26"/>
        </w:rPr>
        <w:t>;</w:t>
      </w:r>
      <w:r w:rsidRPr="00FC62B3">
        <w:rPr>
          <w:rFonts w:ascii="Arial Narrow" w:hAnsi="Arial Narrow" w:cs="Arial"/>
          <w:sz w:val="26"/>
          <w:szCs w:val="26"/>
        </w:rPr>
        <w:t xml:space="preserve"> </w:t>
      </w:r>
    </w:p>
    <w:p w14:paraId="072A44F4" w14:textId="77777777" w:rsidR="002A6CCA" w:rsidRPr="00FC62B3" w:rsidRDefault="002A6CCA" w:rsidP="00FC62B3">
      <w:pPr>
        <w:pStyle w:val="Sinespaciado"/>
        <w:spacing w:line="276" w:lineRule="auto"/>
        <w:jc w:val="both"/>
        <w:rPr>
          <w:rFonts w:ascii="Arial Narrow" w:hAnsi="Arial Narrow" w:cs="Arial"/>
          <w:sz w:val="26"/>
          <w:szCs w:val="26"/>
        </w:rPr>
      </w:pPr>
    </w:p>
    <w:p w14:paraId="5B02791F" w14:textId="77777777" w:rsidR="002A6CCA" w:rsidRPr="00FC62B3" w:rsidRDefault="00AD3840"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rPr>
        <w:t xml:space="preserve">(ii) </w:t>
      </w:r>
      <w:r w:rsidR="00951F73" w:rsidRPr="00FC62B3">
        <w:rPr>
          <w:rFonts w:ascii="Arial Narrow" w:hAnsi="Arial Narrow" w:cs="Arial"/>
          <w:sz w:val="26"/>
          <w:szCs w:val="26"/>
        </w:rPr>
        <w:t xml:space="preserve">en la dos primeras valoraciones no se identificó el soplo cardiaco, a pesar de su intensidad; </w:t>
      </w:r>
    </w:p>
    <w:p w14:paraId="1CD029FA" w14:textId="77777777" w:rsidR="002A6CCA" w:rsidRPr="00FC62B3" w:rsidRDefault="002A6CCA" w:rsidP="00FC62B3">
      <w:pPr>
        <w:pStyle w:val="Sinespaciado"/>
        <w:spacing w:line="276" w:lineRule="auto"/>
        <w:jc w:val="both"/>
        <w:rPr>
          <w:rFonts w:ascii="Arial Narrow" w:hAnsi="Arial Narrow" w:cs="Arial"/>
          <w:sz w:val="26"/>
          <w:szCs w:val="26"/>
        </w:rPr>
      </w:pPr>
    </w:p>
    <w:p w14:paraId="5439DD29" w14:textId="77777777" w:rsidR="002A6CCA" w:rsidRPr="00FC62B3" w:rsidRDefault="00951F73"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rPr>
        <w:t xml:space="preserve">(iii) </w:t>
      </w:r>
      <w:r w:rsidR="006C37D0" w:rsidRPr="00FC62B3">
        <w:rPr>
          <w:rFonts w:ascii="Arial Narrow" w:hAnsi="Arial Narrow" w:cs="Arial"/>
          <w:sz w:val="26"/>
          <w:szCs w:val="26"/>
        </w:rPr>
        <w:t>la orden para realización del electrocardiograma y consulta por medicina interna de manera ambulatoria no correspondía con la urgencia de los síntomas</w:t>
      </w:r>
      <w:r w:rsidRPr="00FC62B3">
        <w:rPr>
          <w:rFonts w:ascii="Arial Narrow" w:hAnsi="Arial Narrow" w:cs="Arial"/>
          <w:sz w:val="26"/>
          <w:szCs w:val="26"/>
        </w:rPr>
        <w:t>,</w:t>
      </w:r>
      <w:r w:rsidR="00F154C1" w:rsidRPr="00FC62B3">
        <w:rPr>
          <w:rFonts w:ascii="Arial Narrow" w:hAnsi="Arial Narrow" w:cs="Arial"/>
          <w:sz w:val="26"/>
          <w:szCs w:val="26"/>
        </w:rPr>
        <w:t xml:space="preserve"> y </w:t>
      </w:r>
    </w:p>
    <w:p w14:paraId="7DEAD985" w14:textId="77777777" w:rsidR="002A6CCA" w:rsidRPr="00FC62B3" w:rsidRDefault="002A6CCA" w:rsidP="00FC62B3">
      <w:pPr>
        <w:pStyle w:val="Sinespaciado"/>
        <w:spacing w:line="276" w:lineRule="auto"/>
        <w:jc w:val="both"/>
        <w:rPr>
          <w:rFonts w:ascii="Arial Narrow" w:hAnsi="Arial Narrow" w:cs="Arial"/>
          <w:sz w:val="26"/>
          <w:szCs w:val="26"/>
        </w:rPr>
      </w:pPr>
    </w:p>
    <w:p w14:paraId="25C7DCB8" w14:textId="31CC21E1" w:rsidR="00404E3B" w:rsidRPr="00FC62B3" w:rsidRDefault="00F154C1"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rPr>
        <w:t>i</w:t>
      </w:r>
      <w:r w:rsidR="00951F73" w:rsidRPr="00FC62B3">
        <w:rPr>
          <w:rFonts w:ascii="Arial Narrow" w:hAnsi="Arial Narrow" w:cs="Arial"/>
          <w:sz w:val="26"/>
          <w:szCs w:val="26"/>
        </w:rPr>
        <w:t>v</w:t>
      </w:r>
      <w:r w:rsidRPr="00FC62B3">
        <w:rPr>
          <w:rFonts w:ascii="Arial Narrow" w:hAnsi="Arial Narrow" w:cs="Arial"/>
          <w:sz w:val="26"/>
          <w:szCs w:val="26"/>
        </w:rPr>
        <w:t>) la p</w:t>
      </w:r>
      <w:r w:rsidR="00314A1F" w:rsidRPr="00FC62B3">
        <w:rPr>
          <w:rFonts w:ascii="Arial Narrow" w:hAnsi="Arial Narrow" w:cs="Arial"/>
          <w:sz w:val="26"/>
          <w:szCs w:val="26"/>
        </w:rPr>
        <w:t>é</w:t>
      </w:r>
      <w:r w:rsidRPr="00FC62B3">
        <w:rPr>
          <w:rFonts w:ascii="Arial Narrow" w:hAnsi="Arial Narrow" w:cs="Arial"/>
          <w:sz w:val="26"/>
          <w:szCs w:val="26"/>
        </w:rPr>
        <w:t xml:space="preserve">rdida de oportunidad de recibir un diagnóstico </w:t>
      </w:r>
      <w:r w:rsidR="00217FFC" w:rsidRPr="00FC62B3">
        <w:rPr>
          <w:rFonts w:ascii="Arial Narrow" w:hAnsi="Arial Narrow" w:cs="Arial"/>
          <w:sz w:val="26"/>
          <w:szCs w:val="26"/>
        </w:rPr>
        <w:t>claro</w:t>
      </w:r>
      <w:r w:rsidR="00307A2E" w:rsidRPr="00FC62B3">
        <w:rPr>
          <w:rFonts w:ascii="Arial Narrow" w:hAnsi="Arial Narrow" w:cs="Arial"/>
          <w:sz w:val="26"/>
          <w:szCs w:val="26"/>
        </w:rPr>
        <w:t xml:space="preserve"> de la lesión que comprometía </w:t>
      </w:r>
      <w:r w:rsidR="00E41E49" w:rsidRPr="00FC62B3">
        <w:rPr>
          <w:rFonts w:ascii="Arial Narrow" w:hAnsi="Arial Narrow" w:cs="Arial"/>
          <w:sz w:val="26"/>
          <w:szCs w:val="26"/>
        </w:rPr>
        <w:t>su</w:t>
      </w:r>
      <w:r w:rsidR="00307A2E" w:rsidRPr="00FC62B3">
        <w:rPr>
          <w:rFonts w:ascii="Arial Narrow" w:hAnsi="Arial Narrow" w:cs="Arial"/>
          <w:sz w:val="26"/>
          <w:szCs w:val="26"/>
        </w:rPr>
        <w:t xml:space="preserve"> arteria aorta</w:t>
      </w:r>
      <w:r w:rsidRPr="00FC62B3">
        <w:rPr>
          <w:rFonts w:ascii="Arial Narrow" w:hAnsi="Arial Narrow" w:cs="Arial"/>
          <w:sz w:val="26"/>
          <w:szCs w:val="26"/>
        </w:rPr>
        <w:t xml:space="preserve"> que le permitiera recibir </w:t>
      </w:r>
      <w:r w:rsidR="00307A2E" w:rsidRPr="00FC62B3">
        <w:rPr>
          <w:rFonts w:ascii="Arial Narrow" w:hAnsi="Arial Narrow" w:cs="Arial"/>
          <w:sz w:val="26"/>
          <w:szCs w:val="26"/>
        </w:rPr>
        <w:t xml:space="preserve">un tratamiento </w:t>
      </w:r>
      <w:r w:rsidR="00941C1B" w:rsidRPr="00FC62B3">
        <w:rPr>
          <w:rFonts w:ascii="Arial Narrow" w:hAnsi="Arial Narrow" w:cs="Arial"/>
          <w:sz w:val="26"/>
          <w:szCs w:val="26"/>
        </w:rPr>
        <w:t>que modificara el desenlace</w:t>
      </w:r>
      <w:r w:rsidR="009675A9" w:rsidRPr="00FC62B3">
        <w:rPr>
          <w:rFonts w:ascii="Arial Narrow" w:hAnsi="Arial Narrow" w:cs="Arial"/>
          <w:sz w:val="26"/>
          <w:szCs w:val="26"/>
        </w:rPr>
        <w:t xml:space="preserve">. </w:t>
      </w:r>
      <w:r w:rsidR="00E77109" w:rsidRPr="00FC62B3">
        <w:rPr>
          <w:rFonts w:ascii="Arial Narrow" w:hAnsi="Arial Narrow" w:cs="Arial"/>
          <w:sz w:val="26"/>
          <w:szCs w:val="26"/>
        </w:rPr>
        <w:t xml:space="preserve">Si bien es cierto, según la literatura médica, existe </w:t>
      </w:r>
      <w:r w:rsidR="009E0D1F" w:rsidRPr="00FC62B3">
        <w:rPr>
          <w:rFonts w:ascii="Arial Narrow" w:hAnsi="Arial Narrow" w:cs="Arial"/>
          <w:sz w:val="26"/>
          <w:szCs w:val="26"/>
        </w:rPr>
        <w:t>porcentaje alto de mortalidad por aneurisma, c</w:t>
      </w:r>
      <w:r w:rsidR="008A6088" w:rsidRPr="00FC62B3">
        <w:rPr>
          <w:rFonts w:ascii="Arial Narrow" w:hAnsi="Arial Narrow" w:cs="Arial"/>
          <w:sz w:val="26"/>
          <w:szCs w:val="26"/>
        </w:rPr>
        <w:t>on una adecuada atención médica se hab</w:t>
      </w:r>
      <w:r w:rsidR="009675A9" w:rsidRPr="00FC62B3">
        <w:rPr>
          <w:rFonts w:ascii="Arial Narrow" w:hAnsi="Arial Narrow" w:cs="Arial"/>
          <w:sz w:val="26"/>
          <w:szCs w:val="26"/>
        </w:rPr>
        <w:t>r</w:t>
      </w:r>
      <w:r w:rsidR="008A6088" w:rsidRPr="00FC62B3">
        <w:rPr>
          <w:rFonts w:ascii="Arial Narrow" w:hAnsi="Arial Narrow" w:cs="Arial"/>
          <w:sz w:val="26"/>
          <w:szCs w:val="26"/>
        </w:rPr>
        <w:t xml:space="preserve">ía detectado el </w:t>
      </w:r>
      <w:r w:rsidR="009E0D1F" w:rsidRPr="00FC62B3">
        <w:rPr>
          <w:rFonts w:ascii="Arial Narrow" w:hAnsi="Arial Narrow" w:cs="Arial"/>
          <w:sz w:val="26"/>
          <w:szCs w:val="26"/>
        </w:rPr>
        <w:t>mismo</w:t>
      </w:r>
      <w:r w:rsidR="008A6088" w:rsidRPr="00FC62B3">
        <w:rPr>
          <w:rFonts w:ascii="Arial Narrow" w:hAnsi="Arial Narrow" w:cs="Arial"/>
          <w:sz w:val="26"/>
          <w:szCs w:val="26"/>
        </w:rPr>
        <w:t xml:space="preserve">, lo que </w:t>
      </w:r>
      <w:r w:rsidR="00E77109" w:rsidRPr="00FC62B3">
        <w:rPr>
          <w:rFonts w:ascii="Arial Narrow" w:hAnsi="Arial Narrow" w:cs="Arial"/>
          <w:sz w:val="26"/>
          <w:szCs w:val="26"/>
        </w:rPr>
        <w:t>hubiere</w:t>
      </w:r>
      <w:r w:rsidR="008A6088" w:rsidRPr="00FC62B3">
        <w:rPr>
          <w:rFonts w:ascii="Arial Narrow" w:hAnsi="Arial Narrow" w:cs="Arial"/>
          <w:sz w:val="26"/>
          <w:szCs w:val="26"/>
        </w:rPr>
        <w:t xml:space="preserve"> representado la oportunidad de ser intervenido quirúrgicamente</w:t>
      </w:r>
      <w:r w:rsidR="00E77109" w:rsidRPr="00FC62B3">
        <w:rPr>
          <w:rFonts w:ascii="Arial Narrow" w:hAnsi="Arial Narrow" w:cs="Arial"/>
          <w:sz w:val="26"/>
          <w:szCs w:val="26"/>
        </w:rPr>
        <w:t xml:space="preserve"> a tiempo</w:t>
      </w:r>
      <w:r w:rsidR="008A6088" w:rsidRPr="00FC62B3">
        <w:rPr>
          <w:rFonts w:ascii="Arial Narrow" w:hAnsi="Arial Narrow" w:cs="Arial"/>
          <w:sz w:val="26"/>
          <w:szCs w:val="26"/>
        </w:rPr>
        <w:t xml:space="preserve"> y salvar su vida</w:t>
      </w:r>
      <w:r w:rsidR="004771D7" w:rsidRPr="00FC62B3">
        <w:rPr>
          <w:rFonts w:ascii="Arial Narrow" w:hAnsi="Arial Narrow" w:cs="Arial"/>
          <w:sz w:val="26"/>
          <w:szCs w:val="26"/>
        </w:rPr>
        <w:t xml:space="preserve">. </w:t>
      </w:r>
      <w:r w:rsidR="00AD3840" w:rsidRPr="00FC62B3">
        <w:rPr>
          <w:rFonts w:ascii="Arial Narrow" w:hAnsi="Arial Narrow" w:cs="Arial"/>
          <w:sz w:val="26"/>
          <w:szCs w:val="26"/>
        </w:rPr>
        <w:t xml:space="preserve"> </w:t>
      </w:r>
    </w:p>
    <w:p w14:paraId="2B21EF7C" w14:textId="08F2687B" w:rsidR="00BE3472" w:rsidRPr="00FC62B3" w:rsidRDefault="00BE3472" w:rsidP="00FC62B3">
      <w:pPr>
        <w:pStyle w:val="Sinespaciado"/>
        <w:spacing w:line="276" w:lineRule="auto"/>
        <w:jc w:val="both"/>
        <w:rPr>
          <w:rFonts w:ascii="Arial Narrow" w:hAnsi="Arial Narrow" w:cs="Arial"/>
          <w:w w:val="80"/>
          <w:sz w:val="26"/>
          <w:szCs w:val="26"/>
        </w:rPr>
      </w:pPr>
    </w:p>
    <w:p w14:paraId="569EF4B9" w14:textId="7B9FB582" w:rsidR="00314A1F" w:rsidRPr="00FC62B3" w:rsidRDefault="00314A1F"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rPr>
        <w:t>Los demandantes hacían parte del núcleo familiar de la ví</w:t>
      </w:r>
      <w:r w:rsidR="00951F73" w:rsidRPr="00FC62B3">
        <w:rPr>
          <w:rFonts w:ascii="Arial Narrow" w:hAnsi="Arial Narrow" w:cs="Arial"/>
          <w:sz w:val="26"/>
          <w:szCs w:val="26"/>
        </w:rPr>
        <w:t>c</w:t>
      </w:r>
      <w:r w:rsidRPr="00FC62B3">
        <w:rPr>
          <w:rFonts w:ascii="Arial Narrow" w:hAnsi="Arial Narrow" w:cs="Arial"/>
          <w:sz w:val="26"/>
          <w:szCs w:val="26"/>
        </w:rPr>
        <w:t>tim</w:t>
      </w:r>
      <w:r w:rsidR="00951F73" w:rsidRPr="00FC62B3">
        <w:rPr>
          <w:rFonts w:ascii="Arial Narrow" w:hAnsi="Arial Narrow" w:cs="Arial"/>
          <w:sz w:val="26"/>
          <w:szCs w:val="26"/>
        </w:rPr>
        <w:t>a, y su muerte les produjo los perjuicios cuyo resarcimiento se reclama.</w:t>
      </w:r>
    </w:p>
    <w:p w14:paraId="39032A72" w14:textId="77777777" w:rsidR="00951F73" w:rsidRPr="00FC62B3" w:rsidRDefault="00951F73" w:rsidP="00FC62B3">
      <w:pPr>
        <w:pStyle w:val="Sinespaciado"/>
        <w:spacing w:line="276" w:lineRule="auto"/>
        <w:jc w:val="both"/>
        <w:rPr>
          <w:rFonts w:ascii="Arial Narrow" w:hAnsi="Arial Narrow" w:cs="Arial"/>
          <w:w w:val="80"/>
          <w:sz w:val="26"/>
          <w:szCs w:val="26"/>
        </w:rPr>
      </w:pPr>
    </w:p>
    <w:p w14:paraId="2B21EF7D" w14:textId="6804F04A" w:rsidR="00041165" w:rsidRPr="00FC62B3" w:rsidRDefault="00CD582F" w:rsidP="00FC62B3">
      <w:pPr>
        <w:pStyle w:val="Sinespaciado"/>
        <w:spacing w:line="276" w:lineRule="auto"/>
        <w:jc w:val="center"/>
        <w:rPr>
          <w:rFonts w:ascii="Arial Narrow" w:hAnsi="Arial Narrow" w:cs="Arial"/>
          <w:b/>
          <w:bCs/>
          <w:sz w:val="26"/>
          <w:szCs w:val="26"/>
        </w:rPr>
      </w:pPr>
      <w:r w:rsidRPr="00FC62B3">
        <w:rPr>
          <w:rFonts w:ascii="Arial Narrow" w:hAnsi="Arial Narrow" w:cs="Arial"/>
          <w:b/>
          <w:bCs/>
          <w:sz w:val="26"/>
          <w:szCs w:val="26"/>
        </w:rPr>
        <w:t>POSTURA DE LA DEMANDADA</w:t>
      </w:r>
      <w:r w:rsidR="00C03CCD" w:rsidRPr="00FC62B3">
        <w:rPr>
          <w:rFonts w:ascii="Arial Narrow" w:hAnsi="Arial Narrow" w:cs="Arial"/>
          <w:sz w:val="26"/>
          <w:szCs w:val="26"/>
          <w:vertAlign w:val="superscript"/>
        </w:rPr>
        <w:footnoteReference w:id="3"/>
      </w:r>
    </w:p>
    <w:p w14:paraId="2B21EF7E" w14:textId="77777777" w:rsidR="00041165" w:rsidRPr="00FC62B3" w:rsidRDefault="00041165" w:rsidP="00FC62B3">
      <w:pPr>
        <w:pStyle w:val="Sinespaciado"/>
        <w:spacing w:line="276" w:lineRule="auto"/>
        <w:jc w:val="both"/>
        <w:rPr>
          <w:rFonts w:ascii="Arial Narrow" w:hAnsi="Arial Narrow" w:cs="Arial"/>
          <w:sz w:val="26"/>
          <w:szCs w:val="26"/>
        </w:rPr>
      </w:pPr>
    </w:p>
    <w:p w14:paraId="2413D716" w14:textId="06F9493B" w:rsidR="001C1E82" w:rsidRPr="00FC62B3" w:rsidRDefault="000412CD"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rPr>
        <w:t xml:space="preserve">Oportunamente </w:t>
      </w:r>
      <w:r w:rsidR="00E555F8" w:rsidRPr="00FC62B3">
        <w:rPr>
          <w:rFonts w:ascii="Arial Narrow" w:hAnsi="Arial Narrow" w:cs="Arial"/>
          <w:sz w:val="26"/>
          <w:szCs w:val="26"/>
        </w:rPr>
        <w:t xml:space="preserve">se </w:t>
      </w:r>
      <w:r w:rsidRPr="00FC62B3">
        <w:rPr>
          <w:rFonts w:ascii="Arial Narrow" w:hAnsi="Arial Narrow" w:cs="Arial"/>
          <w:sz w:val="26"/>
          <w:szCs w:val="26"/>
        </w:rPr>
        <w:t>di</w:t>
      </w:r>
      <w:r w:rsidR="00E555F8" w:rsidRPr="00FC62B3">
        <w:rPr>
          <w:rFonts w:ascii="Arial Narrow" w:hAnsi="Arial Narrow" w:cs="Arial"/>
          <w:sz w:val="26"/>
          <w:szCs w:val="26"/>
        </w:rPr>
        <w:t xml:space="preserve">o </w:t>
      </w:r>
      <w:r w:rsidRPr="00FC62B3">
        <w:rPr>
          <w:rFonts w:ascii="Arial Narrow" w:hAnsi="Arial Narrow" w:cs="Arial"/>
          <w:sz w:val="26"/>
          <w:szCs w:val="26"/>
        </w:rPr>
        <w:t>contestación a la demanda, oponiéndose a lo</w:t>
      </w:r>
      <w:r w:rsidR="00921B76" w:rsidRPr="00FC62B3">
        <w:rPr>
          <w:rFonts w:ascii="Arial Narrow" w:hAnsi="Arial Narrow" w:cs="Arial"/>
          <w:sz w:val="26"/>
          <w:szCs w:val="26"/>
        </w:rPr>
        <w:t xml:space="preserve"> pretendido e invocando </w:t>
      </w:r>
      <w:r w:rsidR="00BA7D22" w:rsidRPr="00FC62B3">
        <w:rPr>
          <w:rFonts w:ascii="Arial Narrow" w:hAnsi="Arial Narrow" w:cs="Arial"/>
          <w:sz w:val="26"/>
          <w:szCs w:val="26"/>
        </w:rPr>
        <w:t xml:space="preserve">como </w:t>
      </w:r>
      <w:r w:rsidR="00921B76" w:rsidRPr="00FC62B3">
        <w:rPr>
          <w:rFonts w:ascii="Arial Narrow" w:hAnsi="Arial Narrow" w:cs="Arial"/>
          <w:sz w:val="26"/>
          <w:szCs w:val="26"/>
        </w:rPr>
        <w:t xml:space="preserve">defensas </w:t>
      </w:r>
      <w:r w:rsidR="00C05C1F" w:rsidRPr="00FC62B3">
        <w:rPr>
          <w:rFonts w:ascii="Arial Narrow" w:hAnsi="Arial Narrow" w:cs="Arial"/>
          <w:sz w:val="26"/>
          <w:szCs w:val="26"/>
        </w:rPr>
        <w:t xml:space="preserve">inexistencia de culpa médica en la atención prestada, daño sufrido </w:t>
      </w:r>
      <w:r w:rsidR="0022602B" w:rsidRPr="00FC62B3">
        <w:rPr>
          <w:rFonts w:ascii="Arial Narrow" w:hAnsi="Arial Narrow" w:cs="Arial"/>
          <w:sz w:val="26"/>
          <w:szCs w:val="26"/>
        </w:rPr>
        <w:t xml:space="preserve">por el paciente fue consecuencia de una condición adversa de salud que no fue posible evitar no existiendo responsabilidad por parte de la entidad demandada, </w:t>
      </w:r>
      <w:r w:rsidR="00C137A7" w:rsidRPr="00FC62B3">
        <w:rPr>
          <w:rFonts w:ascii="Arial Narrow" w:hAnsi="Arial Narrow" w:cs="Arial"/>
          <w:sz w:val="26"/>
          <w:szCs w:val="26"/>
        </w:rPr>
        <w:t xml:space="preserve">las obligaciones de los profesionales de salud son de medio y no de resultado, </w:t>
      </w:r>
      <w:r w:rsidR="00CF287F" w:rsidRPr="00FC62B3">
        <w:rPr>
          <w:rFonts w:ascii="Arial Narrow" w:hAnsi="Arial Narrow" w:cs="Arial"/>
          <w:sz w:val="26"/>
          <w:szCs w:val="26"/>
        </w:rPr>
        <w:t>inexistencia de</w:t>
      </w:r>
      <w:r w:rsidR="00D751D3" w:rsidRPr="00FC62B3">
        <w:rPr>
          <w:rFonts w:ascii="Arial Narrow" w:hAnsi="Arial Narrow" w:cs="Arial"/>
          <w:sz w:val="26"/>
          <w:szCs w:val="26"/>
        </w:rPr>
        <w:t xml:space="preserve"> </w:t>
      </w:r>
      <w:r w:rsidR="00C137A7" w:rsidRPr="00FC62B3">
        <w:rPr>
          <w:rFonts w:ascii="Arial Narrow" w:hAnsi="Arial Narrow" w:cs="Arial"/>
          <w:sz w:val="26"/>
          <w:szCs w:val="26"/>
        </w:rPr>
        <w:t xml:space="preserve">nexo de </w:t>
      </w:r>
      <w:r w:rsidR="00D751D3" w:rsidRPr="00FC62B3">
        <w:rPr>
          <w:rFonts w:ascii="Arial Narrow" w:hAnsi="Arial Narrow" w:cs="Arial"/>
          <w:sz w:val="26"/>
          <w:szCs w:val="26"/>
        </w:rPr>
        <w:t>causalidad</w:t>
      </w:r>
      <w:r w:rsidR="00C137A7" w:rsidRPr="00FC62B3">
        <w:rPr>
          <w:rFonts w:ascii="Arial Narrow" w:hAnsi="Arial Narrow" w:cs="Arial"/>
          <w:sz w:val="26"/>
          <w:szCs w:val="26"/>
        </w:rPr>
        <w:t xml:space="preserve"> entre las atenciones suministradas al paciente y el fallecimiento del mismo</w:t>
      </w:r>
      <w:r w:rsidR="00D751D3" w:rsidRPr="00FC62B3">
        <w:rPr>
          <w:rFonts w:ascii="Arial Narrow" w:hAnsi="Arial Narrow" w:cs="Arial"/>
          <w:sz w:val="26"/>
          <w:szCs w:val="26"/>
        </w:rPr>
        <w:t xml:space="preserve">, </w:t>
      </w:r>
      <w:r w:rsidR="00C137A7" w:rsidRPr="00FC62B3">
        <w:rPr>
          <w:rFonts w:ascii="Arial Narrow" w:hAnsi="Arial Narrow" w:cs="Arial"/>
          <w:sz w:val="26"/>
          <w:szCs w:val="26"/>
        </w:rPr>
        <w:t xml:space="preserve">ausencia </w:t>
      </w:r>
      <w:r w:rsidR="002740FC" w:rsidRPr="00FC62B3">
        <w:rPr>
          <w:rFonts w:ascii="Arial Narrow" w:hAnsi="Arial Narrow" w:cs="Arial"/>
          <w:sz w:val="26"/>
          <w:szCs w:val="26"/>
        </w:rPr>
        <w:t>o</w:t>
      </w:r>
      <w:r w:rsidR="00C137A7" w:rsidRPr="00FC62B3">
        <w:rPr>
          <w:rFonts w:ascii="Arial Narrow" w:hAnsi="Arial Narrow" w:cs="Arial"/>
          <w:sz w:val="26"/>
          <w:szCs w:val="26"/>
        </w:rPr>
        <w:t xml:space="preserve"> imposibilidad de imputación ante la presentación de una fuerza extraña, </w:t>
      </w:r>
      <w:r w:rsidR="00F13D99" w:rsidRPr="00FC62B3">
        <w:rPr>
          <w:rFonts w:ascii="Arial Narrow" w:hAnsi="Arial Narrow" w:cs="Arial"/>
          <w:sz w:val="26"/>
          <w:szCs w:val="26"/>
        </w:rPr>
        <w:t>falta de certeza del lucro cesante</w:t>
      </w:r>
      <w:r w:rsidR="00273844" w:rsidRPr="00FC62B3">
        <w:rPr>
          <w:rFonts w:ascii="Arial Narrow" w:hAnsi="Arial Narrow" w:cs="Arial"/>
          <w:sz w:val="26"/>
          <w:szCs w:val="26"/>
        </w:rPr>
        <w:t xml:space="preserve"> y excesiva tasación de perjuicios. </w:t>
      </w:r>
      <w:r w:rsidR="001C1E82" w:rsidRPr="00FC62B3">
        <w:rPr>
          <w:rFonts w:ascii="Arial Narrow" w:hAnsi="Arial Narrow" w:cs="Arial"/>
          <w:sz w:val="26"/>
          <w:szCs w:val="26"/>
        </w:rPr>
        <w:t xml:space="preserve"> </w:t>
      </w:r>
    </w:p>
    <w:p w14:paraId="328FF9D6" w14:textId="5994D69E" w:rsidR="001C1E82" w:rsidRPr="00FC62B3" w:rsidRDefault="001C1E82" w:rsidP="00FC62B3">
      <w:pPr>
        <w:pStyle w:val="Sinespaciado"/>
        <w:spacing w:line="276" w:lineRule="auto"/>
        <w:jc w:val="both"/>
        <w:rPr>
          <w:rFonts w:ascii="Arial Narrow" w:hAnsi="Arial Narrow" w:cs="Arial"/>
          <w:sz w:val="26"/>
          <w:szCs w:val="26"/>
        </w:rPr>
      </w:pPr>
    </w:p>
    <w:p w14:paraId="0CE233C3" w14:textId="70653B38" w:rsidR="00F06578" w:rsidRPr="00FC62B3" w:rsidRDefault="00F06578"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rPr>
        <w:t>Destacó, en respuesta a los hechos, que el paciente señaló síntomas inespecíficos</w:t>
      </w:r>
      <w:r w:rsidR="002740FC" w:rsidRPr="00FC62B3">
        <w:rPr>
          <w:rFonts w:ascii="Arial Narrow" w:hAnsi="Arial Narrow" w:cs="Arial"/>
          <w:sz w:val="26"/>
          <w:szCs w:val="26"/>
        </w:rPr>
        <w:t xml:space="preserve"> (mal informante)</w:t>
      </w:r>
      <w:r w:rsidRPr="00FC62B3">
        <w:rPr>
          <w:rFonts w:ascii="Arial Narrow" w:hAnsi="Arial Narrow" w:cs="Arial"/>
          <w:sz w:val="26"/>
          <w:szCs w:val="26"/>
        </w:rPr>
        <w:t>,</w:t>
      </w:r>
      <w:r w:rsidR="00CC7F19" w:rsidRPr="00FC62B3">
        <w:rPr>
          <w:rFonts w:ascii="Arial Narrow" w:hAnsi="Arial Narrow" w:cs="Arial"/>
          <w:sz w:val="26"/>
          <w:szCs w:val="26"/>
        </w:rPr>
        <w:t xml:space="preserve"> y frente a </w:t>
      </w:r>
      <w:r w:rsidR="006E6EC6" w:rsidRPr="00FC62B3">
        <w:rPr>
          <w:rFonts w:ascii="Arial Narrow" w:hAnsi="Arial Narrow" w:cs="Arial"/>
          <w:sz w:val="26"/>
          <w:szCs w:val="26"/>
        </w:rPr>
        <w:t>su</w:t>
      </w:r>
      <w:r w:rsidR="00CC7F19" w:rsidRPr="00FC62B3">
        <w:rPr>
          <w:rFonts w:ascii="Arial Narrow" w:hAnsi="Arial Narrow" w:cs="Arial"/>
          <w:sz w:val="26"/>
          <w:szCs w:val="26"/>
        </w:rPr>
        <w:t xml:space="preserve"> edad, la inexistencia de antecedentes </w:t>
      </w:r>
      <w:r w:rsidR="002740FC" w:rsidRPr="00FC62B3">
        <w:rPr>
          <w:rFonts w:ascii="Arial Narrow" w:hAnsi="Arial Narrow" w:cs="Arial"/>
          <w:sz w:val="26"/>
          <w:szCs w:val="26"/>
        </w:rPr>
        <w:t xml:space="preserve">– personales y familiares - </w:t>
      </w:r>
      <w:r w:rsidR="00CC7F19" w:rsidRPr="00FC62B3">
        <w:rPr>
          <w:rFonts w:ascii="Arial Narrow" w:hAnsi="Arial Narrow" w:cs="Arial"/>
          <w:sz w:val="26"/>
          <w:szCs w:val="26"/>
        </w:rPr>
        <w:t xml:space="preserve">y </w:t>
      </w:r>
      <w:r w:rsidR="006E6EC6" w:rsidRPr="00FC62B3">
        <w:rPr>
          <w:rFonts w:ascii="Arial Narrow" w:hAnsi="Arial Narrow" w:cs="Arial"/>
          <w:sz w:val="26"/>
          <w:szCs w:val="26"/>
        </w:rPr>
        <w:t xml:space="preserve">de </w:t>
      </w:r>
      <w:r w:rsidR="00CC7F19" w:rsidRPr="00FC62B3">
        <w:rPr>
          <w:rFonts w:ascii="Arial Narrow" w:hAnsi="Arial Narrow" w:cs="Arial"/>
          <w:sz w:val="26"/>
          <w:szCs w:val="26"/>
        </w:rPr>
        <w:t xml:space="preserve">factores de riesgo, no había lugar a ayudas diagnósticas ni a sospechar enfermedades cardiacas, o </w:t>
      </w:r>
      <w:r w:rsidR="006E6EC6" w:rsidRPr="00FC62B3">
        <w:rPr>
          <w:rFonts w:ascii="Arial Narrow" w:hAnsi="Arial Narrow" w:cs="Arial"/>
          <w:sz w:val="26"/>
          <w:szCs w:val="26"/>
        </w:rPr>
        <w:t xml:space="preserve">a </w:t>
      </w:r>
      <w:proofErr w:type="spellStart"/>
      <w:r w:rsidR="00CC7F19" w:rsidRPr="00FC62B3">
        <w:rPr>
          <w:rFonts w:ascii="Arial Narrow" w:hAnsi="Arial Narrow" w:cs="Arial"/>
          <w:sz w:val="26"/>
          <w:szCs w:val="26"/>
        </w:rPr>
        <w:t>interconsultar</w:t>
      </w:r>
      <w:proofErr w:type="spellEnd"/>
      <w:r w:rsidR="00CC7F19" w:rsidRPr="00FC62B3">
        <w:rPr>
          <w:rFonts w:ascii="Arial Narrow" w:hAnsi="Arial Narrow" w:cs="Arial"/>
          <w:sz w:val="26"/>
          <w:szCs w:val="26"/>
        </w:rPr>
        <w:t xml:space="preserve"> con otra especialidad.</w:t>
      </w:r>
      <w:r w:rsidR="002740FC" w:rsidRPr="00FC62B3">
        <w:rPr>
          <w:rFonts w:ascii="Arial Narrow" w:hAnsi="Arial Narrow" w:cs="Arial"/>
          <w:sz w:val="26"/>
          <w:szCs w:val="26"/>
        </w:rPr>
        <w:t xml:space="preserve"> Además, no haberse diagnosticado la presencia de la aneurisma aórtica para las fechas de las consultas, lo cual era imposible hacerlo, lejos está de ser la causa adecuada de la muerte del paciente, cual sí fue su ruptura, que ocurrió como un evento súbito, exterior, imprevisible e irresistible, no relacionado con los síntomas presentados en las consultas.</w:t>
      </w:r>
    </w:p>
    <w:p w14:paraId="3F0BFACD" w14:textId="3E7A1F2D" w:rsidR="002740FC" w:rsidRPr="00FC62B3" w:rsidRDefault="002740FC" w:rsidP="00FC62B3">
      <w:pPr>
        <w:pStyle w:val="Sinespaciado"/>
        <w:spacing w:line="276" w:lineRule="auto"/>
        <w:jc w:val="both"/>
        <w:rPr>
          <w:rFonts w:ascii="Arial Narrow" w:hAnsi="Arial Narrow" w:cs="Arial"/>
          <w:sz w:val="26"/>
          <w:szCs w:val="26"/>
        </w:rPr>
      </w:pPr>
    </w:p>
    <w:p w14:paraId="6E0AD9E9" w14:textId="7267C9DE" w:rsidR="002740FC" w:rsidRPr="00FC62B3" w:rsidRDefault="002740FC"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rPr>
        <w:t>Llamó en garantía a las compañías de seguros Liberty Seguros S.A. y CHUBB de Colombia Compañía de Seguros S.A.</w:t>
      </w:r>
      <w:r w:rsidR="00136D1D" w:rsidRPr="00FC62B3">
        <w:rPr>
          <w:rFonts w:ascii="Arial Narrow" w:hAnsi="Arial Narrow" w:cs="Arial"/>
          <w:sz w:val="26"/>
          <w:szCs w:val="26"/>
        </w:rPr>
        <w:t xml:space="preserve">, postura admitida en auto de fecha </w:t>
      </w:r>
      <w:r w:rsidR="00257087" w:rsidRPr="00FC62B3">
        <w:rPr>
          <w:rFonts w:ascii="Arial Narrow" w:hAnsi="Arial Narrow" w:cs="Arial"/>
          <w:sz w:val="26"/>
          <w:szCs w:val="26"/>
        </w:rPr>
        <w:t>6 de febrero de 2015. Fueron oportunamente notificadas</w:t>
      </w:r>
      <w:r w:rsidR="00AF3876" w:rsidRPr="00FC62B3">
        <w:rPr>
          <w:rStyle w:val="Refdenotaalpie"/>
          <w:rFonts w:ascii="Arial Narrow" w:hAnsi="Arial Narrow" w:cs="Arial"/>
          <w:sz w:val="26"/>
          <w:szCs w:val="26"/>
        </w:rPr>
        <w:footnoteReference w:id="4"/>
      </w:r>
      <w:r w:rsidR="00AF3876" w:rsidRPr="00FC62B3">
        <w:rPr>
          <w:rFonts w:ascii="Arial Narrow" w:hAnsi="Arial Narrow" w:cs="Arial"/>
          <w:sz w:val="26"/>
          <w:szCs w:val="26"/>
        </w:rPr>
        <w:t xml:space="preserve"> </w:t>
      </w:r>
      <w:r w:rsidR="00257087" w:rsidRPr="00FC62B3">
        <w:rPr>
          <w:rFonts w:ascii="Arial Narrow" w:hAnsi="Arial Narrow" w:cs="Arial"/>
          <w:sz w:val="26"/>
          <w:szCs w:val="26"/>
        </w:rPr>
        <w:t>y dieron contestación</w:t>
      </w:r>
      <w:r w:rsidR="00257087" w:rsidRPr="00FC62B3">
        <w:rPr>
          <w:rStyle w:val="Refdenotaalpie"/>
          <w:rFonts w:ascii="Arial Narrow" w:hAnsi="Arial Narrow" w:cs="Arial"/>
          <w:sz w:val="26"/>
          <w:szCs w:val="26"/>
        </w:rPr>
        <w:footnoteReference w:id="5"/>
      </w:r>
      <w:r w:rsidR="00257087" w:rsidRPr="00FC62B3">
        <w:rPr>
          <w:rFonts w:ascii="Arial Narrow" w:hAnsi="Arial Narrow" w:cs="Arial"/>
          <w:sz w:val="26"/>
          <w:szCs w:val="26"/>
        </w:rPr>
        <w:t>.</w:t>
      </w:r>
    </w:p>
    <w:p w14:paraId="759D6421" w14:textId="77777777" w:rsidR="002740FC" w:rsidRPr="00FC62B3" w:rsidRDefault="002740FC" w:rsidP="00FC62B3">
      <w:pPr>
        <w:spacing w:line="276" w:lineRule="auto"/>
        <w:jc w:val="center"/>
        <w:rPr>
          <w:rFonts w:ascii="Arial Narrow" w:hAnsi="Arial Narrow" w:cs="Arial"/>
          <w:b/>
          <w:bCs/>
          <w:sz w:val="26"/>
          <w:szCs w:val="26"/>
        </w:rPr>
      </w:pPr>
    </w:p>
    <w:p w14:paraId="2B21EF81" w14:textId="385971D4" w:rsidR="00041165" w:rsidRPr="00FC62B3" w:rsidRDefault="00CD582F" w:rsidP="00FC62B3">
      <w:pPr>
        <w:spacing w:line="276" w:lineRule="auto"/>
        <w:jc w:val="center"/>
        <w:rPr>
          <w:rFonts w:ascii="Arial Narrow" w:hAnsi="Arial Narrow" w:cs="Arial"/>
          <w:sz w:val="26"/>
          <w:szCs w:val="26"/>
        </w:rPr>
      </w:pPr>
      <w:r w:rsidRPr="00FC62B3">
        <w:rPr>
          <w:rFonts w:ascii="Arial Narrow" w:hAnsi="Arial Narrow" w:cs="Arial"/>
          <w:b/>
          <w:bCs/>
          <w:sz w:val="26"/>
          <w:szCs w:val="26"/>
        </w:rPr>
        <w:t>SENTENCIA DE PRIMERA INSTANCIA</w:t>
      </w:r>
      <w:r w:rsidR="00F52018" w:rsidRPr="00FC62B3">
        <w:rPr>
          <w:rFonts w:ascii="Arial Narrow" w:hAnsi="Arial Narrow" w:cs="Arial"/>
          <w:sz w:val="26"/>
          <w:szCs w:val="26"/>
          <w:vertAlign w:val="superscript"/>
        </w:rPr>
        <w:footnoteReference w:id="6"/>
      </w:r>
      <w:r w:rsidRPr="00FC62B3">
        <w:rPr>
          <w:rFonts w:ascii="Arial Narrow" w:hAnsi="Arial Narrow" w:cs="Arial"/>
          <w:sz w:val="26"/>
          <w:szCs w:val="26"/>
        </w:rPr>
        <w:t>.</w:t>
      </w:r>
    </w:p>
    <w:p w14:paraId="2B21EF82" w14:textId="77777777" w:rsidR="00984118" w:rsidRPr="00FC62B3" w:rsidRDefault="00984118" w:rsidP="00FC62B3">
      <w:pPr>
        <w:pStyle w:val="Sinespaciado"/>
        <w:spacing w:line="276" w:lineRule="auto"/>
        <w:jc w:val="both"/>
        <w:rPr>
          <w:rFonts w:ascii="Arial Narrow" w:hAnsi="Arial Narrow" w:cs="Arial"/>
          <w:sz w:val="26"/>
          <w:szCs w:val="26"/>
        </w:rPr>
      </w:pPr>
    </w:p>
    <w:p w14:paraId="0083936C" w14:textId="4B338C00" w:rsidR="0015022E" w:rsidRPr="00FC62B3" w:rsidRDefault="00105396"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rPr>
        <w:lastRenderedPageBreak/>
        <w:t>Luego de establecer la legitimación de ambas partes y esbozar los presupuestos necesarios para la prosperidad de las preten</w:t>
      </w:r>
      <w:r w:rsidR="00965792" w:rsidRPr="00FC62B3">
        <w:rPr>
          <w:rFonts w:ascii="Arial Narrow" w:hAnsi="Arial Narrow" w:cs="Arial"/>
          <w:sz w:val="26"/>
          <w:szCs w:val="26"/>
        </w:rPr>
        <w:t>siones cuya prueba señaló</w:t>
      </w:r>
      <w:r w:rsidR="00E66A80" w:rsidRPr="00FC62B3">
        <w:rPr>
          <w:rFonts w:ascii="Arial Narrow" w:hAnsi="Arial Narrow" w:cs="Arial"/>
          <w:sz w:val="26"/>
          <w:szCs w:val="26"/>
        </w:rPr>
        <w:t>,</w:t>
      </w:r>
      <w:r w:rsidR="00965792" w:rsidRPr="00FC62B3">
        <w:rPr>
          <w:rFonts w:ascii="Arial Narrow" w:hAnsi="Arial Narrow" w:cs="Arial"/>
          <w:sz w:val="26"/>
          <w:szCs w:val="26"/>
        </w:rPr>
        <w:t xml:space="preserve"> estaba</w:t>
      </w:r>
      <w:r w:rsidRPr="00FC62B3">
        <w:rPr>
          <w:rFonts w:ascii="Arial Narrow" w:hAnsi="Arial Narrow" w:cs="Arial"/>
          <w:sz w:val="26"/>
          <w:szCs w:val="26"/>
        </w:rPr>
        <w:t xml:space="preserve"> a cargo de</w:t>
      </w:r>
      <w:r w:rsidR="00A45440" w:rsidRPr="00FC62B3">
        <w:rPr>
          <w:rFonts w:ascii="Arial Narrow" w:hAnsi="Arial Narrow" w:cs="Arial"/>
          <w:sz w:val="26"/>
          <w:szCs w:val="26"/>
        </w:rPr>
        <w:t xml:space="preserve"> </w:t>
      </w:r>
      <w:r w:rsidRPr="00FC62B3">
        <w:rPr>
          <w:rFonts w:ascii="Arial Narrow" w:hAnsi="Arial Narrow" w:cs="Arial"/>
          <w:sz w:val="26"/>
          <w:szCs w:val="26"/>
        </w:rPr>
        <w:t>l</w:t>
      </w:r>
      <w:r w:rsidR="00A45440" w:rsidRPr="00FC62B3">
        <w:rPr>
          <w:rFonts w:ascii="Arial Narrow" w:hAnsi="Arial Narrow" w:cs="Arial"/>
          <w:sz w:val="26"/>
          <w:szCs w:val="26"/>
        </w:rPr>
        <w:t>a parte</w:t>
      </w:r>
      <w:r w:rsidRPr="00FC62B3">
        <w:rPr>
          <w:rFonts w:ascii="Arial Narrow" w:hAnsi="Arial Narrow" w:cs="Arial"/>
          <w:sz w:val="26"/>
          <w:szCs w:val="26"/>
        </w:rPr>
        <w:t xml:space="preserve"> demandante, negó tales aspiraciones.</w:t>
      </w:r>
      <w:r w:rsidR="0015022E" w:rsidRPr="00FC62B3">
        <w:rPr>
          <w:rFonts w:ascii="Arial Narrow" w:hAnsi="Arial Narrow" w:cs="Arial"/>
          <w:sz w:val="26"/>
          <w:szCs w:val="26"/>
        </w:rPr>
        <w:t xml:space="preserve"> </w:t>
      </w:r>
    </w:p>
    <w:p w14:paraId="1B71605D" w14:textId="017EA4C8" w:rsidR="00433FDC" w:rsidRPr="00FC62B3" w:rsidRDefault="00433FDC" w:rsidP="00FC62B3">
      <w:pPr>
        <w:pStyle w:val="Sinespaciado"/>
        <w:spacing w:line="276" w:lineRule="auto"/>
        <w:jc w:val="both"/>
        <w:rPr>
          <w:rFonts w:ascii="Arial Narrow" w:hAnsi="Arial Narrow" w:cs="Arial"/>
          <w:sz w:val="26"/>
          <w:szCs w:val="26"/>
        </w:rPr>
      </w:pPr>
    </w:p>
    <w:p w14:paraId="07D8B173" w14:textId="63D544DA" w:rsidR="0012227E" w:rsidRPr="00FC62B3" w:rsidRDefault="004C6330"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rPr>
        <w:t>Señal</w:t>
      </w:r>
      <w:r w:rsidR="009F5F87" w:rsidRPr="00FC62B3">
        <w:rPr>
          <w:rFonts w:ascii="Arial Narrow" w:hAnsi="Arial Narrow" w:cs="Arial"/>
          <w:sz w:val="26"/>
          <w:szCs w:val="26"/>
        </w:rPr>
        <w:t>ó</w:t>
      </w:r>
      <w:r w:rsidR="001155B5" w:rsidRPr="00FC62B3">
        <w:rPr>
          <w:rFonts w:ascii="Arial Narrow" w:hAnsi="Arial Narrow" w:cs="Arial"/>
          <w:sz w:val="26"/>
          <w:szCs w:val="26"/>
        </w:rPr>
        <w:t xml:space="preserve"> </w:t>
      </w:r>
      <w:r w:rsidR="0090068C" w:rsidRPr="00FC62B3">
        <w:rPr>
          <w:rFonts w:ascii="Arial Narrow" w:hAnsi="Arial Narrow" w:cs="Arial"/>
          <w:sz w:val="26"/>
          <w:szCs w:val="26"/>
        </w:rPr>
        <w:t xml:space="preserve">básicamente </w:t>
      </w:r>
      <w:r w:rsidR="001155B5" w:rsidRPr="00FC62B3">
        <w:rPr>
          <w:rFonts w:ascii="Arial Narrow" w:hAnsi="Arial Narrow" w:cs="Arial"/>
          <w:sz w:val="26"/>
          <w:szCs w:val="26"/>
        </w:rPr>
        <w:t xml:space="preserve">que la demandante no </w:t>
      </w:r>
      <w:r w:rsidR="00CA1F34" w:rsidRPr="00FC62B3">
        <w:rPr>
          <w:rFonts w:ascii="Arial Narrow" w:hAnsi="Arial Narrow" w:cs="Arial"/>
          <w:sz w:val="26"/>
          <w:szCs w:val="26"/>
        </w:rPr>
        <w:t xml:space="preserve">demostró </w:t>
      </w:r>
      <w:r w:rsidR="001155B5" w:rsidRPr="00FC62B3">
        <w:rPr>
          <w:rFonts w:ascii="Arial Narrow" w:hAnsi="Arial Narrow" w:cs="Arial"/>
          <w:sz w:val="26"/>
          <w:szCs w:val="26"/>
        </w:rPr>
        <w:t xml:space="preserve">la negligencia o impericia </w:t>
      </w:r>
      <w:r w:rsidR="00350142" w:rsidRPr="00FC62B3">
        <w:rPr>
          <w:rFonts w:ascii="Arial Narrow" w:hAnsi="Arial Narrow" w:cs="Arial"/>
          <w:sz w:val="26"/>
          <w:szCs w:val="26"/>
        </w:rPr>
        <w:t>de</w:t>
      </w:r>
      <w:r w:rsidR="001155B5" w:rsidRPr="00FC62B3">
        <w:rPr>
          <w:rFonts w:ascii="Arial Narrow" w:hAnsi="Arial Narrow" w:cs="Arial"/>
          <w:sz w:val="26"/>
          <w:szCs w:val="26"/>
        </w:rPr>
        <w:t xml:space="preserve"> los médicos, </w:t>
      </w:r>
      <w:r w:rsidR="00CA1F34" w:rsidRPr="00FC62B3">
        <w:rPr>
          <w:rFonts w:ascii="Arial Narrow" w:hAnsi="Arial Narrow" w:cs="Arial"/>
          <w:sz w:val="26"/>
          <w:szCs w:val="26"/>
        </w:rPr>
        <w:t>para lo cual descartó la</w:t>
      </w:r>
      <w:r w:rsidR="00FD6B3B" w:rsidRPr="00FC62B3">
        <w:rPr>
          <w:rFonts w:ascii="Arial Narrow" w:hAnsi="Arial Narrow" w:cs="Arial"/>
          <w:sz w:val="26"/>
          <w:szCs w:val="26"/>
        </w:rPr>
        <w:t xml:space="preserve"> utilidad de la</w:t>
      </w:r>
      <w:r w:rsidR="00CA1F34" w:rsidRPr="00FC62B3">
        <w:rPr>
          <w:rFonts w:ascii="Arial Narrow" w:hAnsi="Arial Narrow" w:cs="Arial"/>
          <w:sz w:val="26"/>
          <w:szCs w:val="26"/>
        </w:rPr>
        <w:t xml:space="preserve"> historia clínica, los tres documentos de literatura científica aportados con la demanda, las declaraciones de los demandantes y de los testigos citados a petición suya</w:t>
      </w:r>
      <w:r w:rsidR="00CA1F34" w:rsidRPr="00FC62B3">
        <w:rPr>
          <w:rStyle w:val="Refdenotaalpie"/>
          <w:rFonts w:ascii="Arial Narrow" w:hAnsi="Arial Narrow" w:cs="Arial"/>
          <w:sz w:val="26"/>
          <w:szCs w:val="26"/>
        </w:rPr>
        <w:footnoteReference w:id="7"/>
      </w:r>
      <w:r w:rsidR="0012227E" w:rsidRPr="00FC62B3">
        <w:rPr>
          <w:rFonts w:ascii="Arial Narrow" w:hAnsi="Arial Narrow" w:cs="Arial"/>
          <w:sz w:val="26"/>
          <w:szCs w:val="26"/>
        </w:rPr>
        <w:t xml:space="preserve">. Por el contrario, la parte demandada logró probar que los profesionales médicos actuaron con la debida diligencia y cuidado en las atenciones médicas dispensadas, lo que soportó </w:t>
      </w:r>
      <w:r w:rsidR="00A56F9F" w:rsidRPr="00FC62B3">
        <w:rPr>
          <w:rFonts w:ascii="Arial Narrow" w:hAnsi="Arial Narrow" w:cs="Arial"/>
          <w:sz w:val="26"/>
          <w:szCs w:val="26"/>
        </w:rPr>
        <w:t xml:space="preserve">en el dictamen pericial </w:t>
      </w:r>
      <w:r w:rsidR="00501BFA" w:rsidRPr="00FC62B3">
        <w:rPr>
          <w:rFonts w:ascii="Arial Narrow" w:hAnsi="Arial Narrow" w:cs="Arial"/>
          <w:sz w:val="26"/>
          <w:szCs w:val="26"/>
        </w:rPr>
        <w:t xml:space="preserve">elaborado por Francisco Gómez </w:t>
      </w:r>
      <w:proofErr w:type="spellStart"/>
      <w:r w:rsidR="00501BFA" w:rsidRPr="00FC62B3">
        <w:rPr>
          <w:rFonts w:ascii="Arial Narrow" w:hAnsi="Arial Narrow" w:cs="Arial"/>
          <w:sz w:val="26"/>
          <w:szCs w:val="26"/>
        </w:rPr>
        <w:t>Perineau</w:t>
      </w:r>
      <w:proofErr w:type="spellEnd"/>
      <w:r w:rsidR="00501BFA" w:rsidRPr="00FC62B3">
        <w:rPr>
          <w:rFonts w:ascii="Arial Narrow" w:hAnsi="Arial Narrow" w:cs="Arial"/>
          <w:sz w:val="26"/>
          <w:szCs w:val="26"/>
        </w:rPr>
        <w:t xml:space="preserve"> </w:t>
      </w:r>
      <w:r w:rsidR="00A56F9F" w:rsidRPr="00FC62B3">
        <w:rPr>
          <w:rFonts w:ascii="Arial Narrow" w:hAnsi="Arial Narrow" w:cs="Arial"/>
          <w:sz w:val="26"/>
          <w:szCs w:val="26"/>
        </w:rPr>
        <w:t xml:space="preserve">y la declaración de </w:t>
      </w:r>
      <w:r w:rsidR="008F3330" w:rsidRPr="00FC62B3">
        <w:rPr>
          <w:rFonts w:ascii="Arial Narrow" w:hAnsi="Arial Narrow" w:cs="Arial"/>
          <w:sz w:val="26"/>
          <w:szCs w:val="26"/>
        </w:rPr>
        <w:t>Guillermo Alfonso Dimas Torres.</w:t>
      </w:r>
    </w:p>
    <w:p w14:paraId="35FCC76C" w14:textId="3D7B57D2" w:rsidR="00A56F9F" w:rsidRPr="00FC62B3" w:rsidRDefault="00A56F9F" w:rsidP="00FC62B3">
      <w:pPr>
        <w:pStyle w:val="Sinespaciado"/>
        <w:spacing w:line="276" w:lineRule="auto"/>
        <w:jc w:val="both"/>
        <w:rPr>
          <w:rFonts w:ascii="Arial Narrow" w:hAnsi="Arial Narrow" w:cs="Arial"/>
          <w:sz w:val="26"/>
          <w:szCs w:val="26"/>
        </w:rPr>
      </w:pPr>
    </w:p>
    <w:p w14:paraId="02560BBE" w14:textId="6A146334" w:rsidR="0012227E" w:rsidRPr="00FC62B3" w:rsidRDefault="004B32A7" w:rsidP="00FC62B3">
      <w:pPr>
        <w:pStyle w:val="Sinespaciado"/>
        <w:spacing w:line="276" w:lineRule="auto"/>
        <w:jc w:val="both"/>
        <w:rPr>
          <w:rFonts w:ascii="Arial Narrow" w:hAnsi="Arial Narrow" w:cs="Arial"/>
          <w:sz w:val="26"/>
          <w:szCs w:val="26"/>
          <w:lang w:val="es-CO"/>
        </w:rPr>
      </w:pPr>
      <w:r w:rsidRPr="00FC62B3">
        <w:rPr>
          <w:rFonts w:ascii="Arial Narrow" w:hAnsi="Arial Narrow" w:cs="Arial"/>
          <w:sz w:val="26"/>
          <w:szCs w:val="26"/>
        </w:rPr>
        <w:t>Así, n</w:t>
      </w:r>
      <w:r w:rsidR="00950C8A" w:rsidRPr="00FC62B3">
        <w:rPr>
          <w:rFonts w:ascii="Arial Narrow" w:hAnsi="Arial Narrow" w:cs="Arial"/>
          <w:sz w:val="26"/>
          <w:szCs w:val="26"/>
        </w:rPr>
        <w:t>egó lo pedido sin necesidad de avanzar en mayores análisis, a</w:t>
      </w:r>
      <w:r w:rsidR="00BD7E9F" w:rsidRPr="00FC62B3">
        <w:rPr>
          <w:rFonts w:ascii="Arial Narrow" w:hAnsi="Arial Narrow" w:cs="Arial"/>
          <w:sz w:val="26"/>
          <w:szCs w:val="26"/>
        </w:rPr>
        <w:t>l no existir la prueba de</w:t>
      </w:r>
      <w:r w:rsidR="0012227E" w:rsidRPr="00FC62B3">
        <w:rPr>
          <w:rFonts w:ascii="Arial Narrow" w:hAnsi="Arial Narrow" w:cs="Arial"/>
          <w:sz w:val="26"/>
          <w:szCs w:val="26"/>
        </w:rPr>
        <w:t>l primer elemento constitutivo de la responsabilidad extracontractual médica, esto es, la conducta dolosa o culposa</w:t>
      </w:r>
      <w:r w:rsidR="00950C8A" w:rsidRPr="00FC62B3">
        <w:rPr>
          <w:rFonts w:ascii="Arial Narrow" w:hAnsi="Arial Narrow" w:cs="Arial"/>
          <w:sz w:val="26"/>
          <w:szCs w:val="26"/>
        </w:rPr>
        <w:t>, se</w:t>
      </w:r>
      <w:r w:rsidRPr="00FC62B3">
        <w:rPr>
          <w:rFonts w:ascii="Arial Narrow" w:hAnsi="Arial Narrow" w:cs="Arial"/>
          <w:sz w:val="26"/>
          <w:szCs w:val="26"/>
        </w:rPr>
        <w:t>ñaló</w:t>
      </w:r>
      <w:r w:rsidR="00950C8A" w:rsidRPr="00FC62B3">
        <w:rPr>
          <w:rFonts w:ascii="Arial Narrow" w:hAnsi="Arial Narrow" w:cs="Arial"/>
          <w:sz w:val="26"/>
          <w:szCs w:val="26"/>
        </w:rPr>
        <w:t>.</w:t>
      </w:r>
    </w:p>
    <w:p w14:paraId="7B58DEC8" w14:textId="4101AF8F" w:rsidR="00253C7D" w:rsidRPr="00FC62B3" w:rsidRDefault="00253C7D" w:rsidP="00FC62B3">
      <w:pPr>
        <w:pStyle w:val="Sinespaciado"/>
        <w:spacing w:line="276" w:lineRule="auto"/>
        <w:jc w:val="both"/>
        <w:rPr>
          <w:rFonts w:ascii="Arial Narrow" w:hAnsi="Arial Narrow" w:cs="Arial"/>
          <w:sz w:val="26"/>
          <w:szCs w:val="26"/>
          <w:lang w:val="es-CO"/>
        </w:rPr>
      </w:pPr>
    </w:p>
    <w:p w14:paraId="2B21EF88" w14:textId="0935D530" w:rsidR="00041165" w:rsidRPr="00FC62B3" w:rsidRDefault="00CD582F" w:rsidP="00FC62B3">
      <w:pPr>
        <w:pStyle w:val="Sinespaciado"/>
        <w:spacing w:line="276" w:lineRule="auto"/>
        <w:jc w:val="center"/>
        <w:rPr>
          <w:rFonts w:ascii="Arial Narrow" w:hAnsi="Arial Narrow" w:cs="Arial"/>
          <w:b/>
          <w:bCs/>
          <w:sz w:val="26"/>
          <w:szCs w:val="26"/>
        </w:rPr>
      </w:pPr>
      <w:r w:rsidRPr="00FC62B3">
        <w:rPr>
          <w:rFonts w:ascii="Arial Narrow" w:hAnsi="Arial Narrow" w:cs="Arial"/>
          <w:b/>
          <w:bCs/>
          <w:sz w:val="26"/>
          <w:szCs w:val="26"/>
        </w:rPr>
        <w:t>EL RECURSO Y TRÁMITE POSTERIOR</w:t>
      </w:r>
    </w:p>
    <w:p w14:paraId="2B21EF89" w14:textId="77777777" w:rsidR="00041165" w:rsidRPr="00FC62B3" w:rsidRDefault="00041165" w:rsidP="00FC62B3">
      <w:pPr>
        <w:pStyle w:val="Sinespaciado"/>
        <w:spacing w:line="276" w:lineRule="auto"/>
        <w:jc w:val="both"/>
        <w:rPr>
          <w:rFonts w:ascii="Arial Narrow" w:hAnsi="Arial Narrow" w:cs="Arial"/>
          <w:sz w:val="26"/>
          <w:szCs w:val="26"/>
        </w:rPr>
      </w:pPr>
    </w:p>
    <w:p w14:paraId="239E80DF" w14:textId="448396B6" w:rsidR="00ED4E48" w:rsidRPr="00FC62B3" w:rsidRDefault="000C43B8"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rPr>
        <w:t>L</w:t>
      </w:r>
      <w:r w:rsidR="004C6330" w:rsidRPr="00FC62B3">
        <w:rPr>
          <w:rFonts w:ascii="Arial Narrow" w:hAnsi="Arial Narrow" w:cs="Arial"/>
          <w:sz w:val="26"/>
          <w:szCs w:val="26"/>
        </w:rPr>
        <w:t xml:space="preserve">os </w:t>
      </w:r>
      <w:r w:rsidR="00355BB6" w:rsidRPr="00FC62B3">
        <w:rPr>
          <w:rFonts w:ascii="Arial Narrow" w:hAnsi="Arial Narrow" w:cs="Arial"/>
          <w:sz w:val="26"/>
          <w:szCs w:val="26"/>
        </w:rPr>
        <w:t>demandante</w:t>
      </w:r>
      <w:r w:rsidR="004C6330" w:rsidRPr="00FC62B3">
        <w:rPr>
          <w:rFonts w:ascii="Arial Narrow" w:hAnsi="Arial Narrow" w:cs="Arial"/>
          <w:sz w:val="26"/>
          <w:szCs w:val="26"/>
        </w:rPr>
        <w:t>s</w:t>
      </w:r>
      <w:r w:rsidR="00950C8A" w:rsidRPr="00FC62B3">
        <w:rPr>
          <w:rFonts w:ascii="Arial Narrow" w:hAnsi="Arial Narrow" w:cs="Arial"/>
          <w:sz w:val="26"/>
          <w:szCs w:val="26"/>
        </w:rPr>
        <w:t>,</w:t>
      </w:r>
      <w:r w:rsidR="00883CF3" w:rsidRPr="00FC62B3">
        <w:rPr>
          <w:rFonts w:ascii="Arial Narrow" w:hAnsi="Arial Narrow" w:cs="Arial"/>
          <w:sz w:val="26"/>
          <w:szCs w:val="26"/>
        </w:rPr>
        <w:t xml:space="preserve"> </w:t>
      </w:r>
      <w:r w:rsidR="00F4319E" w:rsidRPr="00FC62B3">
        <w:rPr>
          <w:rFonts w:ascii="Arial Narrow" w:hAnsi="Arial Narrow" w:cs="Arial"/>
          <w:sz w:val="26"/>
          <w:szCs w:val="26"/>
        </w:rPr>
        <w:t>a través de su</w:t>
      </w:r>
      <w:r w:rsidR="00F20747" w:rsidRPr="00FC62B3">
        <w:rPr>
          <w:rFonts w:ascii="Arial Narrow" w:hAnsi="Arial Narrow" w:cs="Arial"/>
          <w:sz w:val="26"/>
          <w:szCs w:val="26"/>
        </w:rPr>
        <w:t>s</w:t>
      </w:r>
      <w:r w:rsidR="00F4319E" w:rsidRPr="00FC62B3">
        <w:rPr>
          <w:rFonts w:ascii="Arial Narrow" w:hAnsi="Arial Narrow" w:cs="Arial"/>
          <w:sz w:val="26"/>
          <w:szCs w:val="26"/>
        </w:rPr>
        <w:t xml:space="preserve"> apoderado</w:t>
      </w:r>
      <w:r w:rsidR="00F20747" w:rsidRPr="00FC62B3">
        <w:rPr>
          <w:rFonts w:ascii="Arial Narrow" w:hAnsi="Arial Narrow" w:cs="Arial"/>
          <w:sz w:val="26"/>
          <w:szCs w:val="26"/>
        </w:rPr>
        <w:t>s</w:t>
      </w:r>
      <w:r w:rsidR="002700A5" w:rsidRPr="00FC62B3">
        <w:rPr>
          <w:rFonts w:ascii="Arial Narrow" w:hAnsi="Arial Narrow" w:cs="Arial"/>
          <w:sz w:val="26"/>
          <w:szCs w:val="26"/>
        </w:rPr>
        <w:t xml:space="preserve"> judicial</w:t>
      </w:r>
      <w:r w:rsidR="00F20747" w:rsidRPr="00FC62B3">
        <w:rPr>
          <w:rFonts w:ascii="Arial Narrow" w:hAnsi="Arial Narrow" w:cs="Arial"/>
          <w:sz w:val="26"/>
          <w:szCs w:val="26"/>
        </w:rPr>
        <w:t>es</w:t>
      </w:r>
      <w:r w:rsidR="00F4319E" w:rsidRPr="00FC62B3">
        <w:rPr>
          <w:rFonts w:ascii="Arial Narrow" w:hAnsi="Arial Narrow" w:cs="Arial"/>
          <w:sz w:val="26"/>
          <w:szCs w:val="26"/>
        </w:rPr>
        <w:t xml:space="preserve">, </w:t>
      </w:r>
      <w:r w:rsidR="00883CF3" w:rsidRPr="00FC62B3">
        <w:rPr>
          <w:rFonts w:ascii="Arial Narrow" w:hAnsi="Arial Narrow" w:cs="Arial"/>
          <w:sz w:val="26"/>
          <w:szCs w:val="26"/>
        </w:rPr>
        <w:t>exterioriz</w:t>
      </w:r>
      <w:r w:rsidR="00F20747" w:rsidRPr="00FC62B3">
        <w:rPr>
          <w:rFonts w:ascii="Arial Narrow" w:hAnsi="Arial Narrow" w:cs="Arial"/>
          <w:sz w:val="26"/>
          <w:szCs w:val="26"/>
        </w:rPr>
        <w:t xml:space="preserve">aron </w:t>
      </w:r>
      <w:r w:rsidR="005D029E" w:rsidRPr="00FC62B3">
        <w:rPr>
          <w:rFonts w:ascii="Arial Narrow" w:hAnsi="Arial Narrow" w:cs="Arial"/>
          <w:sz w:val="26"/>
          <w:szCs w:val="26"/>
        </w:rPr>
        <w:t>s</w:t>
      </w:r>
      <w:r w:rsidR="00355BB6" w:rsidRPr="00FC62B3">
        <w:rPr>
          <w:rFonts w:ascii="Arial Narrow" w:hAnsi="Arial Narrow" w:cs="Arial"/>
          <w:sz w:val="26"/>
          <w:szCs w:val="26"/>
        </w:rPr>
        <w:t>u voluntad de apelar</w:t>
      </w:r>
      <w:r w:rsidR="002700A5" w:rsidRPr="00FC62B3">
        <w:rPr>
          <w:rStyle w:val="Refdenotaalpie"/>
          <w:rFonts w:ascii="Arial Narrow" w:hAnsi="Arial Narrow" w:cs="Arial"/>
          <w:sz w:val="26"/>
          <w:szCs w:val="26"/>
        </w:rPr>
        <w:footnoteReference w:id="8"/>
      </w:r>
      <w:r w:rsidR="00602A67" w:rsidRPr="00FC62B3">
        <w:rPr>
          <w:rFonts w:ascii="Arial Narrow" w:hAnsi="Arial Narrow" w:cs="Arial"/>
          <w:sz w:val="26"/>
          <w:szCs w:val="26"/>
        </w:rPr>
        <w:t xml:space="preserve"> y dentro de los tres días siguientes, present</w:t>
      </w:r>
      <w:r w:rsidR="004C6330" w:rsidRPr="00FC62B3">
        <w:rPr>
          <w:rFonts w:ascii="Arial Narrow" w:hAnsi="Arial Narrow" w:cs="Arial"/>
          <w:sz w:val="26"/>
          <w:szCs w:val="26"/>
        </w:rPr>
        <w:t>aron</w:t>
      </w:r>
      <w:r w:rsidR="00602A67" w:rsidRPr="00FC62B3">
        <w:rPr>
          <w:rFonts w:ascii="Arial Narrow" w:hAnsi="Arial Narrow" w:cs="Arial"/>
          <w:sz w:val="26"/>
          <w:szCs w:val="26"/>
        </w:rPr>
        <w:t xml:space="preserve"> los reparos concretos</w:t>
      </w:r>
      <w:r w:rsidR="00950C8A" w:rsidRPr="00FC62B3">
        <w:rPr>
          <w:rFonts w:ascii="Arial Narrow" w:hAnsi="Arial Narrow" w:cs="Arial"/>
          <w:sz w:val="26"/>
          <w:szCs w:val="26"/>
        </w:rPr>
        <w:t xml:space="preserve"> por escrito</w:t>
      </w:r>
      <w:r w:rsidR="009F4D55" w:rsidRPr="00FC62B3">
        <w:rPr>
          <w:rFonts w:ascii="Arial Narrow" w:hAnsi="Arial Narrow" w:cs="Arial"/>
          <w:sz w:val="26"/>
          <w:szCs w:val="26"/>
          <w:vertAlign w:val="superscript"/>
        </w:rPr>
        <w:footnoteReference w:id="9"/>
      </w:r>
      <w:r w:rsidR="00BB1032" w:rsidRPr="00FC62B3">
        <w:rPr>
          <w:rFonts w:ascii="Arial Narrow" w:hAnsi="Arial Narrow" w:cs="Arial"/>
          <w:sz w:val="26"/>
          <w:szCs w:val="26"/>
        </w:rPr>
        <w:t xml:space="preserve">. </w:t>
      </w:r>
    </w:p>
    <w:p w14:paraId="54181B9A" w14:textId="77777777" w:rsidR="00ED4E48" w:rsidRPr="00FC62B3" w:rsidRDefault="00ED4E48" w:rsidP="00FC62B3">
      <w:pPr>
        <w:pStyle w:val="Sinespaciado"/>
        <w:spacing w:line="276" w:lineRule="auto"/>
        <w:jc w:val="both"/>
        <w:rPr>
          <w:rFonts w:ascii="Arial Narrow" w:hAnsi="Arial Narrow" w:cs="Arial"/>
          <w:sz w:val="26"/>
          <w:szCs w:val="26"/>
        </w:rPr>
      </w:pPr>
    </w:p>
    <w:p w14:paraId="24489F0A" w14:textId="77777777" w:rsidR="00A30410" w:rsidRPr="00FC62B3" w:rsidRDefault="00BB1032"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rPr>
        <w:t>Admitida la apelación en segunda instancia, en vigencia del Decreto 806 de 2020 (art. 14) se sustentó la alzada (archivo</w:t>
      </w:r>
      <w:r w:rsidR="00343407" w:rsidRPr="00FC62B3">
        <w:rPr>
          <w:rFonts w:ascii="Arial Narrow" w:hAnsi="Arial Narrow" w:cs="Arial"/>
          <w:sz w:val="26"/>
          <w:szCs w:val="26"/>
        </w:rPr>
        <w:t>s 19 y 21</w:t>
      </w:r>
      <w:r w:rsidRPr="00FC62B3">
        <w:rPr>
          <w:rFonts w:ascii="Arial Narrow" w:hAnsi="Arial Narrow" w:cs="Arial"/>
          <w:sz w:val="26"/>
          <w:szCs w:val="26"/>
        </w:rPr>
        <w:t xml:space="preserve"> cuaderno segunda instancia), argumentos que versaron sobre</w:t>
      </w:r>
      <w:r w:rsidR="001C2FD5" w:rsidRPr="00FC62B3">
        <w:rPr>
          <w:rFonts w:ascii="Arial Narrow" w:hAnsi="Arial Narrow" w:cs="Arial"/>
          <w:sz w:val="26"/>
          <w:szCs w:val="26"/>
        </w:rPr>
        <w:t xml:space="preserve"> la</w:t>
      </w:r>
      <w:r w:rsidRPr="00FC62B3">
        <w:rPr>
          <w:rFonts w:ascii="Arial Narrow" w:hAnsi="Arial Narrow" w:cs="Arial"/>
          <w:sz w:val="26"/>
          <w:szCs w:val="26"/>
        </w:rPr>
        <w:t xml:space="preserve"> </w:t>
      </w:r>
      <w:r w:rsidR="00EE0A85" w:rsidRPr="00FC62B3">
        <w:rPr>
          <w:rFonts w:ascii="Arial Narrow" w:hAnsi="Arial Narrow" w:cs="Arial"/>
          <w:b/>
          <w:sz w:val="26"/>
          <w:szCs w:val="26"/>
        </w:rPr>
        <w:t>apreciación errónea de unos medios de prueba y la deficiente valoración de otros</w:t>
      </w:r>
      <w:r w:rsidR="00A30410" w:rsidRPr="00FC62B3">
        <w:rPr>
          <w:rFonts w:ascii="Arial Narrow" w:hAnsi="Arial Narrow" w:cs="Arial"/>
          <w:b/>
          <w:sz w:val="26"/>
          <w:szCs w:val="26"/>
        </w:rPr>
        <w:t xml:space="preserve">. </w:t>
      </w:r>
      <w:r w:rsidR="00A30410" w:rsidRPr="00FC62B3">
        <w:rPr>
          <w:rFonts w:ascii="Arial Narrow" w:hAnsi="Arial Narrow" w:cs="Arial"/>
          <w:sz w:val="26"/>
          <w:szCs w:val="26"/>
        </w:rPr>
        <w:t xml:space="preserve">Sobre ellos se profundizará más adelante. </w:t>
      </w:r>
    </w:p>
    <w:p w14:paraId="5D6FADAF" w14:textId="49A8BA03" w:rsidR="002E0893" w:rsidRPr="00FC62B3" w:rsidRDefault="002E0893" w:rsidP="00FC62B3">
      <w:pPr>
        <w:pStyle w:val="Sinespaciado"/>
        <w:spacing w:line="276" w:lineRule="auto"/>
        <w:jc w:val="both"/>
        <w:rPr>
          <w:rFonts w:ascii="Arial Narrow" w:hAnsi="Arial Narrow" w:cs="Arial"/>
          <w:sz w:val="26"/>
          <w:szCs w:val="26"/>
          <w:highlight w:val="yellow"/>
        </w:rPr>
      </w:pPr>
    </w:p>
    <w:p w14:paraId="2B21EF93" w14:textId="798082FB" w:rsidR="0056599D" w:rsidRPr="00FC62B3" w:rsidRDefault="00BD4153"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rPr>
        <w:t xml:space="preserve">La parte demandada </w:t>
      </w:r>
      <w:r w:rsidR="00BC4EDE" w:rsidRPr="00FC62B3">
        <w:rPr>
          <w:rFonts w:ascii="Arial Narrow" w:hAnsi="Arial Narrow" w:cs="Arial"/>
          <w:sz w:val="26"/>
          <w:szCs w:val="26"/>
        </w:rPr>
        <w:t xml:space="preserve">no se pronunció sobre la alzada, únicamente lo hicieron las </w:t>
      </w:r>
      <w:r w:rsidR="00BC4EDE" w:rsidRPr="00FC62B3">
        <w:rPr>
          <w:rFonts w:ascii="Arial Narrow" w:hAnsi="Arial Narrow"/>
          <w:sz w:val="26"/>
          <w:szCs w:val="26"/>
        </w:rPr>
        <w:t>llamadas en garantía Liberty Seguros S.A y CHUBB Seguros Colombia S.A.</w:t>
      </w:r>
      <w:r w:rsidR="00BC4EDE" w:rsidRPr="00FC62B3">
        <w:rPr>
          <w:rStyle w:val="Refdenotaalpie"/>
          <w:rFonts w:ascii="Arial Narrow" w:hAnsi="Arial Narrow"/>
          <w:sz w:val="26"/>
          <w:szCs w:val="26"/>
        </w:rPr>
        <w:footnoteReference w:id="10"/>
      </w:r>
      <w:r w:rsidR="00EF65E8" w:rsidRPr="00FC62B3">
        <w:rPr>
          <w:rFonts w:ascii="Arial Narrow" w:hAnsi="Arial Narrow"/>
          <w:sz w:val="26"/>
          <w:szCs w:val="26"/>
        </w:rPr>
        <w:t>, solicitando confirmar lo apelado.</w:t>
      </w:r>
    </w:p>
    <w:p w14:paraId="7F42A5C4" w14:textId="77777777" w:rsidR="00160876" w:rsidRPr="00FC62B3" w:rsidRDefault="00160876" w:rsidP="00FC62B3">
      <w:pPr>
        <w:pStyle w:val="Sinespaciado"/>
        <w:spacing w:line="276" w:lineRule="auto"/>
        <w:jc w:val="center"/>
        <w:rPr>
          <w:rFonts w:ascii="Arial Narrow" w:hAnsi="Arial Narrow" w:cs="Arial"/>
          <w:b/>
          <w:bCs/>
          <w:sz w:val="26"/>
          <w:szCs w:val="26"/>
        </w:rPr>
      </w:pPr>
    </w:p>
    <w:p w14:paraId="2B21EF94" w14:textId="45DC8131" w:rsidR="00041165" w:rsidRPr="00FC62B3" w:rsidRDefault="00CD582F" w:rsidP="00FC62B3">
      <w:pPr>
        <w:pStyle w:val="Sinespaciado"/>
        <w:spacing w:line="276" w:lineRule="auto"/>
        <w:jc w:val="center"/>
        <w:rPr>
          <w:rFonts w:ascii="Arial Narrow" w:hAnsi="Arial Narrow" w:cs="Arial"/>
          <w:sz w:val="26"/>
          <w:szCs w:val="26"/>
        </w:rPr>
      </w:pPr>
      <w:r w:rsidRPr="00FC62B3">
        <w:rPr>
          <w:rFonts w:ascii="Arial Narrow" w:hAnsi="Arial Narrow" w:cs="Arial"/>
          <w:b/>
          <w:bCs/>
          <w:sz w:val="26"/>
          <w:szCs w:val="26"/>
        </w:rPr>
        <w:t>CONSIDERACIONES</w:t>
      </w:r>
    </w:p>
    <w:p w14:paraId="2B21EF95" w14:textId="77777777" w:rsidR="00041165" w:rsidRPr="00FC62B3" w:rsidRDefault="00041165" w:rsidP="00FC62B3">
      <w:pPr>
        <w:pStyle w:val="Sinespaciado"/>
        <w:spacing w:line="276" w:lineRule="auto"/>
        <w:jc w:val="both"/>
        <w:rPr>
          <w:rFonts w:ascii="Arial Narrow" w:hAnsi="Arial Narrow" w:cs="Arial"/>
          <w:sz w:val="26"/>
          <w:szCs w:val="26"/>
        </w:rPr>
      </w:pPr>
    </w:p>
    <w:p w14:paraId="2B21EF96" w14:textId="6ADCF20D" w:rsidR="00041165" w:rsidRPr="00FC62B3" w:rsidRDefault="00355BB6" w:rsidP="00FC62B3">
      <w:pPr>
        <w:pStyle w:val="Sinespaciado"/>
        <w:spacing w:line="276" w:lineRule="auto"/>
        <w:jc w:val="both"/>
        <w:rPr>
          <w:rFonts w:ascii="Arial Narrow" w:hAnsi="Arial Narrow" w:cs="Arial"/>
          <w:sz w:val="26"/>
          <w:szCs w:val="26"/>
        </w:rPr>
      </w:pPr>
      <w:r w:rsidRPr="00FC62B3">
        <w:rPr>
          <w:rFonts w:ascii="Arial Narrow" w:hAnsi="Arial Narrow" w:cs="Arial"/>
          <w:b/>
          <w:sz w:val="26"/>
          <w:szCs w:val="26"/>
        </w:rPr>
        <w:t xml:space="preserve">1.- </w:t>
      </w:r>
      <w:r w:rsidRPr="00FC62B3">
        <w:rPr>
          <w:rFonts w:ascii="Arial Narrow" w:hAnsi="Arial Narrow" w:cs="Arial"/>
          <w:sz w:val="26"/>
          <w:szCs w:val="26"/>
        </w:rPr>
        <w:t>Se encuentran reunidos los presupuestos procesales para proferir decisión de fondo, y no se observa alguna irregularidad que genere la nulidad de lo actuado. Además, la Sala es competente para decidir, al actuar como superior jerárquico de</w:t>
      </w:r>
      <w:r w:rsidR="00C87DBD" w:rsidRPr="00FC62B3">
        <w:rPr>
          <w:rFonts w:ascii="Arial Narrow" w:hAnsi="Arial Narrow" w:cs="Arial"/>
          <w:sz w:val="26"/>
          <w:szCs w:val="26"/>
        </w:rPr>
        <w:t>l juzgado de primera instancia</w:t>
      </w:r>
      <w:r w:rsidRPr="00FC62B3">
        <w:rPr>
          <w:rFonts w:ascii="Arial Narrow" w:hAnsi="Arial Narrow" w:cs="Arial"/>
          <w:sz w:val="26"/>
          <w:szCs w:val="26"/>
        </w:rPr>
        <w:t xml:space="preserve"> (art. 31-1 del C.G.P.).</w:t>
      </w:r>
    </w:p>
    <w:p w14:paraId="59134848" w14:textId="77777777" w:rsidR="007C2FA1" w:rsidRPr="00FC62B3" w:rsidRDefault="007C2FA1" w:rsidP="00FC62B3">
      <w:pPr>
        <w:pStyle w:val="Sinespaciado"/>
        <w:spacing w:line="276" w:lineRule="auto"/>
        <w:jc w:val="both"/>
        <w:rPr>
          <w:rFonts w:ascii="Arial Narrow" w:hAnsi="Arial Narrow" w:cs="Arial"/>
          <w:sz w:val="26"/>
          <w:szCs w:val="26"/>
        </w:rPr>
      </w:pPr>
    </w:p>
    <w:p w14:paraId="2B21EF98" w14:textId="351476B8" w:rsidR="00753617" w:rsidRPr="00FC62B3" w:rsidRDefault="00355BB6"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rPr>
        <w:t xml:space="preserve">Para resolver la alzada circunscribe esta instancia su actuación a los reparos concretos señalados por </w:t>
      </w:r>
      <w:r w:rsidR="006D0EF8" w:rsidRPr="00FC62B3">
        <w:rPr>
          <w:rFonts w:ascii="Arial Narrow" w:hAnsi="Arial Narrow" w:cs="Arial"/>
          <w:sz w:val="26"/>
          <w:szCs w:val="26"/>
        </w:rPr>
        <w:t>el</w:t>
      </w:r>
      <w:r w:rsidR="0056599D" w:rsidRPr="00FC62B3">
        <w:rPr>
          <w:rFonts w:ascii="Arial Narrow" w:hAnsi="Arial Narrow" w:cs="Arial"/>
          <w:sz w:val="26"/>
          <w:szCs w:val="26"/>
        </w:rPr>
        <w:t xml:space="preserve"> </w:t>
      </w:r>
      <w:r w:rsidRPr="00FC62B3">
        <w:rPr>
          <w:rFonts w:ascii="Arial Narrow" w:hAnsi="Arial Narrow" w:cs="Arial"/>
          <w:sz w:val="26"/>
          <w:szCs w:val="26"/>
        </w:rPr>
        <w:t>recurrente, debidamente sustentados, conforme lo mandan los artículos 320 y 328 del C</w:t>
      </w:r>
      <w:r w:rsidR="00C87DBD" w:rsidRPr="00FC62B3">
        <w:rPr>
          <w:rFonts w:ascii="Arial Narrow" w:hAnsi="Arial Narrow" w:cs="Arial"/>
          <w:sz w:val="26"/>
          <w:szCs w:val="26"/>
        </w:rPr>
        <w:t>.G.P.</w:t>
      </w:r>
      <w:r w:rsidR="00753617" w:rsidRPr="00FC62B3">
        <w:rPr>
          <w:rFonts w:ascii="Arial Narrow" w:hAnsi="Arial Narrow" w:cs="Arial"/>
          <w:sz w:val="26"/>
          <w:szCs w:val="26"/>
        </w:rPr>
        <w:t xml:space="preserve"> </w:t>
      </w:r>
    </w:p>
    <w:p w14:paraId="2B21EF99" w14:textId="77777777" w:rsidR="00753617" w:rsidRPr="00FC62B3" w:rsidRDefault="00753617" w:rsidP="00FC62B3">
      <w:pPr>
        <w:pStyle w:val="Sinespaciado"/>
        <w:spacing w:line="276" w:lineRule="auto"/>
        <w:jc w:val="both"/>
        <w:rPr>
          <w:rFonts w:ascii="Arial Narrow" w:hAnsi="Arial Narrow" w:cs="Arial"/>
          <w:w w:val="90"/>
          <w:sz w:val="26"/>
          <w:szCs w:val="26"/>
        </w:rPr>
      </w:pPr>
    </w:p>
    <w:p w14:paraId="2B21EF9A" w14:textId="4AD5CF77" w:rsidR="00041165" w:rsidRPr="00FC62B3" w:rsidRDefault="00355BB6" w:rsidP="00FC62B3">
      <w:pPr>
        <w:pStyle w:val="Sinespaciado"/>
        <w:spacing w:line="276" w:lineRule="auto"/>
        <w:jc w:val="both"/>
        <w:rPr>
          <w:rFonts w:ascii="Arial Narrow" w:hAnsi="Arial Narrow" w:cs="Arial"/>
          <w:sz w:val="26"/>
          <w:szCs w:val="26"/>
        </w:rPr>
      </w:pPr>
      <w:r w:rsidRPr="00FC62B3">
        <w:rPr>
          <w:rFonts w:ascii="Arial Narrow" w:hAnsi="Arial Narrow" w:cs="Arial"/>
          <w:b/>
          <w:sz w:val="26"/>
          <w:szCs w:val="26"/>
        </w:rPr>
        <w:t>2.-</w:t>
      </w:r>
      <w:r w:rsidRPr="00FC62B3">
        <w:rPr>
          <w:rFonts w:ascii="Arial Narrow" w:hAnsi="Arial Narrow" w:cs="Arial"/>
          <w:sz w:val="26"/>
          <w:szCs w:val="26"/>
        </w:rPr>
        <w:t xml:space="preserve"> </w:t>
      </w:r>
      <w:r w:rsidR="00223765" w:rsidRPr="00FC62B3">
        <w:rPr>
          <w:rFonts w:ascii="Arial Narrow" w:hAnsi="Arial Narrow" w:cs="Arial"/>
          <w:b/>
          <w:sz w:val="26"/>
          <w:szCs w:val="26"/>
        </w:rPr>
        <w:t>P</w:t>
      </w:r>
      <w:r w:rsidRPr="00FC62B3">
        <w:rPr>
          <w:rFonts w:ascii="Arial Narrow" w:hAnsi="Arial Narrow" w:cs="Arial"/>
          <w:b/>
          <w:bCs/>
          <w:sz w:val="26"/>
          <w:szCs w:val="26"/>
        </w:rPr>
        <w:t>roblema jurídico</w:t>
      </w:r>
    </w:p>
    <w:p w14:paraId="2B21EF9B" w14:textId="77777777" w:rsidR="0056599D" w:rsidRPr="00FC62B3" w:rsidRDefault="0056599D" w:rsidP="00FC62B3">
      <w:pPr>
        <w:pStyle w:val="Sinespaciado"/>
        <w:spacing w:line="276" w:lineRule="auto"/>
        <w:jc w:val="both"/>
        <w:rPr>
          <w:rFonts w:ascii="Arial Narrow" w:hAnsi="Arial Narrow" w:cs="Arial"/>
          <w:sz w:val="26"/>
          <w:szCs w:val="26"/>
        </w:rPr>
      </w:pPr>
    </w:p>
    <w:p w14:paraId="2297715C" w14:textId="0857EF5A" w:rsidR="003922B3" w:rsidRPr="00FC62B3" w:rsidRDefault="003922B3"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rPr>
        <w:t xml:space="preserve">Resulta oportuno plantear como </w:t>
      </w:r>
      <w:r w:rsidRPr="00FC62B3">
        <w:rPr>
          <w:rFonts w:ascii="Arial Narrow" w:hAnsi="Arial Narrow" w:cs="Arial"/>
          <w:b/>
          <w:bCs/>
          <w:sz w:val="26"/>
          <w:szCs w:val="26"/>
        </w:rPr>
        <w:t xml:space="preserve">problemas jurídicos: </w:t>
      </w:r>
      <w:r w:rsidRPr="00FC62B3">
        <w:rPr>
          <w:rFonts w:ascii="Arial Narrow" w:hAnsi="Arial Narrow" w:cs="Arial"/>
          <w:b/>
          <w:sz w:val="26"/>
          <w:szCs w:val="26"/>
        </w:rPr>
        <w:t>(i)</w:t>
      </w:r>
      <w:r w:rsidRPr="00FC62B3">
        <w:rPr>
          <w:rFonts w:ascii="Arial Narrow" w:hAnsi="Arial Narrow" w:cs="Arial"/>
          <w:sz w:val="26"/>
          <w:szCs w:val="26"/>
        </w:rPr>
        <w:t xml:space="preserve"> si resulta procedente el estudio la pérdida de la oportunidad, en la forma cómo fue invocada en la demanda, o por el contrario su análisis transgrediría el principio de consonancia; y si</w:t>
      </w:r>
      <w:r w:rsidRPr="00FC62B3">
        <w:rPr>
          <w:rFonts w:ascii="Arial Narrow" w:hAnsi="Arial Narrow" w:cs="Arial"/>
          <w:b/>
          <w:bCs/>
          <w:sz w:val="26"/>
          <w:szCs w:val="26"/>
        </w:rPr>
        <w:t xml:space="preserve"> (ii) </w:t>
      </w:r>
      <w:r w:rsidRPr="00FC62B3">
        <w:rPr>
          <w:rFonts w:ascii="Arial Narrow" w:hAnsi="Arial Narrow" w:cs="Arial"/>
          <w:sz w:val="26"/>
          <w:szCs w:val="26"/>
        </w:rPr>
        <w:t xml:space="preserve">las pruebas invocadas por la parte demandante al sustentar el recurso son suficientes para demostrar la existencia de la culpa que no encontró probada la instancia anterior. </w:t>
      </w:r>
    </w:p>
    <w:p w14:paraId="3085F8FB" w14:textId="77777777" w:rsidR="003922B3" w:rsidRPr="00FC62B3" w:rsidRDefault="003922B3" w:rsidP="00FC62B3">
      <w:pPr>
        <w:pStyle w:val="Sinespaciado"/>
        <w:spacing w:line="276" w:lineRule="auto"/>
        <w:jc w:val="both"/>
        <w:rPr>
          <w:rFonts w:ascii="Arial Narrow" w:hAnsi="Arial Narrow" w:cs="Arial"/>
          <w:sz w:val="26"/>
          <w:szCs w:val="26"/>
        </w:rPr>
      </w:pPr>
    </w:p>
    <w:p w14:paraId="2B21EF9E" w14:textId="0983B79A" w:rsidR="00753617" w:rsidRPr="00FC62B3" w:rsidRDefault="00EA5B46" w:rsidP="00FC62B3">
      <w:pPr>
        <w:pStyle w:val="Sinespaciado"/>
        <w:spacing w:line="276" w:lineRule="auto"/>
        <w:jc w:val="both"/>
        <w:rPr>
          <w:rFonts w:ascii="Arial Narrow" w:hAnsi="Arial Narrow" w:cs="Arial"/>
          <w:b/>
          <w:bCs/>
          <w:sz w:val="26"/>
          <w:szCs w:val="26"/>
        </w:rPr>
      </w:pPr>
      <w:r w:rsidRPr="00FC62B3">
        <w:rPr>
          <w:rFonts w:ascii="Arial Narrow" w:hAnsi="Arial Narrow" w:cs="Arial"/>
          <w:b/>
          <w:sz w:val="26"/>
          <w:szCs w:val="26"/>
        </w:rPr>
        <w:t>3.-</w:t>
      </w:r>
      <w:r w:rsidRPr="00FC62B3">
        <w:rPr>
          <w:rFonts w:ascii="Arial Narrow" w:hAnsi="Arial Narrow" w:cs="Arial"/>
          <w:sz w:val="26"/>
          <w:szCs w:val="26"/>
        </w:rPr>
        <w:t xml:space="preserve"> </w:t>
      </w:r>
      <w:r w:rsidRPr="00FC62B3">
        <w:rPr>
          <w:rFonts w:ascii="Arial Narrow" w:hAnsi="Arial Narrow" w:cs="Arial"/>
          <w:b/>
          <w:bCs/>
          <w:sz w:val="26"/>
          <w:szCs w:val="26"/>
        </w:rPr>
        <w:t>Legitimación en la causa</w:t>
      </w:r>
    </w:p>
    <w:p w14:paraId="1D273217" w14:textId="03B9571A" w:rsidR="00EA5B46" w:rsidRPr="00FC62B3" w:rsidRDefault="00EA5B46" w:rsidP="00FC62B3">
      <w:pPr>
        <w:pStyle w:val="Sinespaciado"/>
        <w:spacing w:line="276" w:lineRule="auto"/>
        <w:jc w:val="both"/>
        <w:rPr>
          <w:rFonts w:ascii="Arial Narrow" w:hAnsi="Arial Narrow" w:cs="Arial"/>
          <w:w w:val="80"/>
          <w:sz w:val="26"/>
          <w:szCs w:val="26"/>
        </w:rPr>
      </w:pPr>
    </w:p>
    <w:p w14:paraId="0C1566F3" w14:textId="42A42DE2" w:rsidR="0019207A" w:rsidRPr="00FC62B3" w:rsidRDefault="00284F64"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rPr>
        <w:t>Acude</w:t>
      </w:r>
      <w:r w:rsidR="00F56E16" w:rsidRPr="00FC62B3">
        <w:rPr>
          <w:rFonts w:ascii="Arial Narrow" w:hAnsi="Arial Narrow" w:cs="Arial"/>
          <w:sz w:val="26"/>
          <w:szCs w:val="26"/>
        </w:rPr>
        <w:t>n</w:t>
      </w:r>
      <w:r w:rsidR="00E01061" w:rsidRPr="00FC62B3">
        <w:rPr>
          <w:rFonts w:ascii="Arial Narrow" w:hAnsi="Arial Narrow" w:cs="Arial"/>
          <w:sz w:val="26"/>
          <w:szCs w:val="26"/>
        </w:rPr>
        <w:t xml:space="preserve"> </w:t>
      </w:r>
      <w:r w:rsidR="00224438" w:rsidRPr="00FC62B3">
        <w:rPr>
          <w:rFonts w:ascii="Arial Narrow" w:hAnsi="Arial Narrow" w:cs="Arial"/>
          <w:sz w:val="26"/>
          <w:szCs w:val="26"/>
        </w:rPr>
        <w:t xml:space="preserve">como demandantes </w:t>
      </w:r>
      <w:r w:rsidR="00E01061" w:rsidRPr="00FC62B3">
        <w:rPr>
          <w:rFonts w:ascii="Arial Narrow" w:hAnsi="Arial Narrow" w:cs="Arial"/>
          <w:sz w:val="26"/>
          <w:szCs w:val="26"/>
        </w:rPr>
        <w:t>en calidad de</w:t>
      </w:r>
      <w:r w:rsidR="00AA5199" w:rsidRPr="00FC62B3">
        <w:rPr>
          <w:rFonts w:ascii="Arial Narrow" w:hAnsi="Arial Narrow" w:cs="Arial"/>
          <w:sz w:val="26"/>
          <w:szCs w:val="26"/>
        </w:rPr>
        <w:t xml:space="preserve"> </w:t>
      </w:r>
      <w:r w:rsidR="00E01061" w:rsidRPr="00FC62B3">
        <w:rPr>
          <w:rFonts w:ascii="Arial Narrow" w:hAnsi="Arial Narrow" w:cs="Arial"/>
          <w:sz w:val="26"/>
          <w:szCs w:val="26"/>
        </w:rPr>
        <w:t>víctimas indirectas los señores</w:t>
      </w:r>
      <w:r w:rsidRPr="00FC62B3">
        <w:rPr>
          <w:rFonts w:ascii="Arial Narrow" w:hAnsi="Arial Narrow" w:cs="Arial"/>
          <w:sz w:val="26"/>
          <w:szCs w:val="26"/>
        </w:rPr>
        <w:t xml:space="preserve"> </w:t>
      </w:r>
      <w:r w:rsidR="000C3CAB" w:rsidRPr="00FC62B3">
        <w:rPr>
          <w:rFonts w:ascii="Arial Narrow" w:hAnsi="Arial Narrow" w:cs="Arial"/>
          <w:sz w:val="26"/>
          <w:szCs w:val="26"/>
        </w:rPr>
        <w:t>G</w:t>
      </w:r>
      <w:r w:rsidR="005F1D0D" w:rsidRPr="00FC62B3">
        <w:rPr>
          <w:rFonts w:ascii="Arial Narrow" w:hAnsi="Arial Narrow" w:cs="Arial"/>
          <w:sz w:val="26"/>
          <w:szCs w:val="26"/>
        </w:rPr>
        <w:t>A</w:t>
      </w:r>
      <w:r w:rsidR="000C3CAB" w:rsidRPr="00FC62B3">
        <w:rPr>
          <w:rFonts w:ascii="Arial Narrow" w:hAnsi="Arial Narrow" w:cs="Arial"/>
          <w:sz w:val="26"/>
          <w:szCs w:val="26"/>
        </w:rPr>
        <w:t xml:space="preserve">MH </w:t>
      </w:r>
      <w:r w:rsidR="00F006D5" w:rsidRPr="00FC62B3">
        <w:rPr>
          <w:rFonts w:ascii="Arial Narrow" w:hAnsi="Arial Narrow" w:cs="Arial"/>
          <w:sz w:val="26"/>
          <w:szCs w:val="26"/>
        </w:rPr>
        <w:t>(</w:t>
      </w:r>
      <w:r w:rsidR="009974A5" w:rsidRPr="00FC62B3">
        <w:rPr>
          <w:rFonts w:ascii="Arial Narrow" w:hAnsi="Arial Narrow" w:cs="Arial"/>
          <w:sz w:val="26"/>
          <w:szCs w:val="26"/>
        </w:rPr>
        <w:t>padre</w:t>
      </w:r>
      <w:r w:rsidR="00ED0669" w:rsidRPr="00FC62B3">
        <w:rPr>
          <w:rFonts w:ascii="Arial Narrow" w:hAnsi="Arial Narrow" w:cs="Arial"/>
          <w:sz w:val="26"/>
          <w:szCs w:val="26"/>
        </w:rPr>
        <w:t xml:space="preserve"> del </w:t>
      </w:r>
      <w:r w:rsidR="00227E8B" w:rsidRPr="00FC62B3">
        <w:rPr>
          <w:rFonts w:ascii="Arial Narrow" w:hAnsi="Arial Narrow" w:cs="Arial"/>
          <w:sz w:val="26"/>
          <w:szCs w:val="26"/>
        </w:rPr>
        <w:t>paciente</w:t>
      </w:r>
      <w:r w:rsidR="00377FE8" w:rsidRPr="00FC62B3">
        <w:rPr>
          <w:rFonts w:ascii="Arial Narrow" w:hAnsi="Arial Narrow" w:cs="Arial"/>
          <w:sz w:val="26"/>
          <w:szCs w:val="26"/>
        </w:rPr>
        <w:t>:</w:t>
      </w:r>
      <w:r w:rsidR="009B2BC1" w:rsidRPr="00FC62B3">
        <w:rPr>
          <w:rFonts w:ascii="Arial Narrow" w:hAnsi="Arial Narrow" w:cs="Arial"/>
          <w:sz w:val="26"/>
          <w:szCs w:val="26"/>
        </w:rPr>
        <w:t xml:space="preserve"> página </w:t>
      </w:r>
      <w:r w:rsidR="00F006D5" w:rsidRPr="00FC62B3">
        <w:rPr>
          <w:rFonts w:ascii="Arial Narrow" w:hAnsi="Arial Narrow" w:cs="Arial"/>
          <w:sz w:val="26"/>
          <w:szCs w:val="26"/>
        </w:rPr>
        <w:t>93</w:t>
      </w:r>
      <w:r w:rsidR="009B2BC1" w:rsidRPr="00FC62B3">
        <w:rPr>
          <w:rFonts w:ascii="Arial Narrow" w:hAnsi="Arial Narrow" w:cs="Arial"/>
          <w:sz w:val="26"/>
          <w:szCs w:val="26"/>
        </w:rPr>
        <w:t xml:space="preserve"> cuaderno principal</w:t>
      </w:r>
      <w:r w:rsidR="00F006D5" w:rsidRPr="00FC62B3">
        <w:rPr>
          <w:rFonts w:ascii="Arial Narrow" w:hAnsi="Arial Narrow" w:cs="Arial"/>
          <w:sz w:val="26"/>
          <w:szCs w:val="26"/>
        </w:rPr>
        <w:t xml:space="preserve"> parte 1</w:t>
      </w:r>
      <w:r w:rsidR="00E80394" w:rsidRPr="00FC62B3">
        <w:rPr>
          <w:rFonts w:ascii="Arial Narrow" w:hAnsi="Arial Narrow" w:cs="Arial"/>
          <w:sz w:val="26"/>
          <w:szCs w:val="26"/>
        </w:rPr>
        <w:t xml:space="preserve">, y registro de matrimonio </w:t>
      </w:r>
      <w:r w:rsidR="000D2B9E" w:rsidRPr="00FC62B3">
        <w:rPr>
          <w:rFonts w:ascii="Arial Narrow" w:hAnsi="Arial Narrow" w:cs="Arial"/>
          <w:sz w:val="26"/>
          <w:szCs w:val="26"/>
        </w:rPr>
        <w:t>en la página 27 del cuaderno 8 o de pruebas de oficio</w:t>
      </w:r>
      <w:r w:rsidR="00F006D5" w:rsidRPr="00FC62B3">
        <w:rPr>
          <w:rFonts w:ascii="Arial Narrow" w:hAnsi="Arial Narrow" w:cs="Arial"/>
          <w:sz w:val="26"/>
          <w:szCs w:val="26"/>
        </w:rPr>
        <w:t>)</w:t>
      </w:r>
      <w:r w:rsidR="00EC6E3E" w:rsidRPr="00FC62B3">
        <w:rPr>
          <w:rFonts w:ascii="Arial Narrow" w:hAnsi="Arial Narrow" w:cs="Arial"/>
          <w:sz w:val="26"/>
          <w:szCs w:val="26"/>
        </w:rPr>
        <w:t xml:space="preserve">; </w:t>
      </w:r>
      <w:r w:rsidR="00A36B41" w:rsidRPr="00FC62B3">
        <w:rPr>
          <w:rFonts w:ascii="Arial Narrow" w:hAnsi="Arial Narrow" w:cs="Arial"/>
          <w:sz w:val="26"/>
          <w:szCs w:val="26"/>
        </w:rPr>
        <w:t>CPCO (</w:t>
      </w:r>
      <w:r w:rsidR="005F1D0D" w:rsidRPr="00FC62B3">
        <w:rPr>
          <w:rFonts w:ascii="Arial Narrow" w:hAnsi="Arial Narrow" w:cs="Arial"/>
          <w:sz w:val="26"/>
          <w:szCs w:val="26"/>
        </w:rPr>
        <w:t xml:space="preserve">cónyuge </w:t>
      </w:r>
      <w:r w:rsidR="00A36B41" w:rsidRPr="00FC62B3">
        <w:rPr>
          <w:rFonts w:ascii="Arial Narrow" w:hAnsi="Arial Narrow" w:cs="Arial"/>
          <w:sz w:val="26"/>
          <w:szCs w:val="26"/>
        </w:rPr>
        <w:t>del causante</w:t>
      </w:r>
      <w:r w:rsidR="00377FE8" w:rsidRPr="00FC62B3">
        <w:rPr>
          <w:rFonts w:ascii="Arial Narrow" w:hAnsi="Arial Narrow" w:cs="Arial"/>
          <w:sz w:val="26"/>
          <w:szCs w:val="26"/>
        </w:rPr>
        <w:t>:</w:t>
      </w:r>
      <w:r w:rsidR="00A1157C" w:rsidRPr="00FC62B3">
        <w:rPr>
          <w:rFonts w:ascii="Arial Narrow" w:hAnsi="Arial Narrow" w:cs="Arial"/>
          <w:sz w:val="26"/>
          <w:szCs w:val="26"/>
        </w:rPr>
        <w:t xml:space="preserve"> </w:t>
      </w:r>
      <w:r w:rsidR="005F1D0D" w:rsidRPr="00FC62B3">
        <w:rPr>
          <w:rFonts w:ascii="Arial Narrow" w:hAnsi="Arial Narrow" w:cs="Arial"/>
          <w:sz w:val="26"/>
          <w:szCs w:val="26"/>
        </w:rPr>
        <w:t>c</w:t>
      </w:r>
      <w:r w:rsidR="00F35A8A" w:rsidRPr="00FC62B3">
        <w:rPr>
          <w:rFonts w:ascii="Arial Narrow" w:hAnsi="Arial Narrow" w:cs="Arial"/>
          <w:sz w:val="26"/>
          <w:szCs w:val="26"/>
        </w:rPr>
        <w:t>uaderno 1</w:t>
      </w:r>
      <w:r w:rsidR="00F56E16" w:rsidRPr="00FC62B3">
        <w:rPr>
          <w:rFonts w:ascii="Arial Narrow" w:hAnsi="Arial Narrow" w:cs="Arial"/>
          <w:sz w:val="26"/>
          <w:szCs w:val="26"/>
        </w:rPr>
        <w:t xml:space="preserve"> parte 2 </w:t>
      </w:r>
      <w:r w:rsidR="00A1157C" w:rsidRPr="00FC62B3">
        <w:rPr>
          <w:rFonts w:ascii="Arial Narrow" w:hAnsi="Arial Narrow" w:cs="Arial"/>
          <w:sz w:val="26"/>
          <w:szCs w:val="26"/>
        </w:rPr>
        <w:t>a</w:t>
      </w:r>
      <w:r w:rsidR="00F9536A" w:rsidRPr="00FC62B3">
        <w:rPr>
          <w:rFonts w:ascii="Arial Narrow" w:hAnsi="Arial Narrow" w:cs="Arial"/>
          <w:sz w:val="26"/>
          <w:szCs w:val="26"/>
        </w:rPr>
        <w:t xml:space="preserve">rchivo </w:t>
      </w:r>
      <w:r w:rsidR="00F56E16" w:rsidRPr="00FC62B3">
        <w:rPr>
          <w:rFonts w:ascii="Arial Narrow" w:hAnsi="Arial Narrow" w:cs="Arial"/>
          <w:sz w:val="26"/>
          <w:szCs w:val="26"/>
        </w:rPr>
        <w:t>3</w:t>
      </w:r>
      <w:r w:rsidR="00F9536A" w:rsidRPr="00FC62B3">
        <w:rPr>
          <w:rFonts w:ascii="Arial Narrow" w:hAnsi="Arial Narrow" w:cs="Arial"/>
          <w:sz w:val="26"/>
          <w:szCs w:val="26"/>
        </w:rPr>
        <w:t>, pág</w:t>
      </w:r>
      <w:r w:rsidR="00A36B41" w:rsidRPr="00FC62B3">
        <w:rPr>
          <w:rFonts w:ascii="Arial Narrow" w:hAnsi="Arial Narrow" w:cs="Arial"/>
          <w:sz w:val="26"/>
          <w:szCs w:val="26"/>
        </w:rPr>
        <w:t xml:space="preserve">ina </w:t>
      </w:r>
      <w:r w:rsidR="00F56E16" w:rsidRPr="00FC62B3">
        <w:rPr>
          <w:rFonts w:ascii="Arial Narrow" w:hAnsi="Arial Narrow" w:cs="Arial"/>
          <w:sz w:val="26"/>
          <w:szCs w:val="26"/>
        </w:rPr>
        <w:t>1</w:t>
      </w:r>
      <w:r w:rsidR="000A4FBC" w:rsidRPr="00FC62B3">
        <w:rPr>
          <w:rFonts w:ascii="Arial Narrow" w:hAnsi="Arial Narrow" w:cs="Arial"/>
          <w:sz w:val="26"/>
          <w:szCs w:val="26"/>
        </w:rPr>
        <w:t>5</w:t>
      </w:r>
      <w:r w:rsidR="00A36B41" w:rsidRPr="00FC62B3">
        <w:rPr>
          <w:rFonts w:ascii="Arial Narrow" w:hAnsi="Arial Narrow" w:cs="Arial"/>
          <w:sz w:val="26"/>
          <w:szCs w:val="26"/>
        </w:rPr>
        <w:t>)</w:t>
      </w:r>
      <w:r w:rsidR="00A1157C" w:rsidRPr="00FC62B3">
        <w:rPr>
          <w:rFonts w:ascii="Arial Narrow" w:hAnsi="Arial Narrow" w:cs="Arial"/>
          <w:sz w:val="26"/>
          <w:szCs w:val="26"/>
        </w:rPr>
        <w:t xml:space="preserve">; </w:t>
      </w:r>
      <w:r w:rsidR="00326F7B" w:rsidRPr="00FC62B3">
        <w:rPr>
          <w:rFonts w:ascii="Arial Narrow" w:hAnsi="Arial Narrow" w:cs="Arial"/>
          <w:sz w:val="26"/>
          <w:szCs w:val="26"/>
        </w:rPr>
        <w:t>DMC</w:t>
      </w:r>
      <w:r w:rsidR="00ED0669" w:rsidRPr="00FC62B3">
        <w:rPr>
          <w:rFonts w:ascii="Arial Narrow" w:hAnsi="Arial Narrow" w:cs="Arial"/>
          <w:sz w:val="26"/>
          <w:szCs w:val="26"/>
        </w:rPr>
        <w:t xml:space="preserve"> </w:t>
      </w:r>
      <w:r w:rsidR="00AA5199" w:rsidRPr="00FC62B3">
        <w:rPr>
          <w:rFonts w:ascii="Arial Narrow" w:hAnsi="Arial Narrow" w:cs="Arial"/>
          <w:sz w:val="26"/>
          <w:szCs w:val="26"/>
        </w:rPr>
        <w:t>(</w:t>
      </w:r>
      <w:r w:rsidR="00326F7B" w:rsidRPr="00FC62B3">
        <w:rPr>
          <w:rFonts w:ascii="Arial Narrow" w:hAnsi="Arial Narrow" w:cs="Arial"/>
          <w:sz w:val="26"/>
          <w:szCs w:val="26"/>
        </w:rPr>
        <w:t xml:space="preserve">hija del </w:t>
      </w:r>
      <w:r w:rsidR="00377FE8" w:rsidRPr="00FC62B3">
        <w:rPr>
          <w:rFonts w:ascii="Arial Narrow" w:hAnsi="Arial Narrow" w:cs="Arial"/>
          <w:sz w:val="26"/>
          <w:szCs w:val="26"/>
        </w:rPr>
        <w:t>causante:</w:t>
      </w:r>
      <w:r w:rsidR="00951952" w:rsidRPr="00FC62B3">
        <w:rPr>
          <w:rFonts w:ascii="Arial Narrow" w:hAnsi="Arial Narrow" w:cs="Arial"/>
          <w:sz w:val="26"/>
          <w:szCs w:val="26"/>
        </w:rPr>
        <w:t xml:space="preserve"> </w:t>
      </w:r>
      <w:r w:rsidR="00326F7B" w:rsidRPr="00FC62B3">
        <w:rPr>
          <w:rFonts w:ascii="Arial Narrow" w:hAnsi="Arial Narrow" w:cs="Arial"/>
          <w:sz w:val="26"/>
          <w:szCs w:val="26"/>
        </w:rPr>
        <w:t xml:space="preserve">páginas 76-77 </w:t>
      </w:r>
      <w:r w:rsidR="00AA5199" w:rsidRPr="00FC62B3">
        <w:rPr>
          <w:rFonts w:ascii="Arial Narrow" w:hAnsi="Arial Narrow" w:cs="Arial"/>
          <w:sz w:val="26"/>
          <w:szCs w:val="26"/>
        </w:rPr>
        <w:t>cuaderno principal</w:t>
      </w:r>
      <w:r w:rsidR="00ED0669" w:rsidRPr="00FC62B3">
        <w:rPr>
          <w:rFonts w:ascii="Arial Narrow" w:hAnsi="Arial Narrow" w:cs="Arial"/>
          <w:sz w:val="26"/>
          <w:szCs w:val="26"/>
        </w:rPr>
        <w:t xml:space="preserve"> 1</w:t>
      </w:r>
      <w:r w:rsidR="00AA5199" w:rsidRPr="00FC62B3">
        <w:rPr>
          <w:rFonts w:ascii="Arial Narrow" w:hAnsi="Arial Narrow" w:cs="Arial"/>
          <w:sz w:val="26"/>
          <w:szCs w:val="26"/>
        </w:rPr>
        <w:t>)</w:t>
      </w:r>
      <w:r w:rsidR="00377FE8" w:rsidRPr="00FC62B3">
        <w:rPr>
          <w:rFonts w:ascii="Arial Narrow" w:hAnsi="Arial Narrow" w:cs="Arial"/>
          <w:sz w:val="26"/>
          <w:szCs w:val="26"/>
        </w:rPr>
        <w:t>;</w:t>
      </w:r>
      <w:r w:rsidR="00AA5199" w:rsidRPr="00FC62B3">
        <w:rPr>
          <w:rFonts w:ascii="Arial Narrow" w:hAnsi="Arial Narrow" w:cs="Arial"/>
          <w:sz w:val="26"/>
          <w:szCs w:val="26"/>
        </w:rPr>
        <w:t xml:space="preserve"> </w:t>
      </w:r>
      <w:r w:rsidR="000C3CAB" w:rsidRPr="00FC62B3">
        <w:rPr>
          <w:rFonts w:ascii="Arial Narrow" w:hAnsi="Arial Narrow" w:cs="Arial"/>
          <w:sz w:val="26"/>
          <w:szCs w:val="26"/>
        </w:rPr>
        <w:t>NOG y MCC</w:t>
      </w:r>
      <w:r w:rsidR="00ED0669" w:rsidRPr="00FC62B3">
        <w:rPr>
          <w:rFonts w:ascii="Arial Narrow" w:hAnsi="Arial Narrow" w:cs="Arial"/>
          <w:sz w:val="26"/>
          <w:szCs w:val="26"/>
        </w:rPr>
        <w:t xml:space="preserve"> (</w:t>
      </w:r>
      <w:r w:rsidR="000C3CAB" w:rsidRPr="00FC62B3">
        <w:rPr>
          <w:rFonts w:ascii="Arial Narrow" w:hAnsi="Arial Narrow" w:cs="Arial"/>
          <w:sz w:val="26"/>
          <w:szCs w:val="26"/>
        </w:rPr>
        <w:t>padres</w:t>
      </w:r>
      <w:r w:rsidR="00951952" w:rsidRPr="00FC62B3">
        <w:rPr>
          <w:rFonts w:ascii="Arial Narrow" w:hAnsi="Arial Narrow" w:cs="Arial"/>
          <w:sz w:val="26"/>
          <w:szCs w:val="26"/>
        </w:rPr>
        <w:t xml:space="preserve"> de</w:t>
      </w:r>
      <w:r w:rsidR="000C3CAB" w:rsidRPr="00FC62B3">
        <w:rPr>
          <w:rFonts w:ascii="Arial Narrow" w:hAnsi="Arial Narrow" w:cs="Arial"/>
          <w:sz w:val="26"/>
          <w:szCs w:val="26"/>
        </w:rPr>
        <w:t xml:space="preserve"> </w:t>
      </w:r>
      <w:r w:rsidR="00951952" w:rsidRPr="00FC62B3">
        <w:rPr>
          <w:rFonts w:ascii="Arial Narrow" w:hAnsi="Arial Narrow" w:cs="Arial"/>
          <w:sz w:val="26"/>
          <w:szCs w:val="26"/>
        </w:rPr>
        <w:t>l</w:t>
      </w:r>
      <w:r w:rsidR="000C3CAB" w:rsidRPr="00FC62B3">
        <w:rPr>
          <w:rFonts w:ascii="Arial Narrow" w:hAnsi="Arial Narrow" w:cs="Arial"/>
          <w:sz w:val="26"/>
          <w:szCs w:val="26"/>
        </w:rPr>
        <w:t xml:space="preserve">a señora CPCO, </w:t>
      </w:r>
      <w:r w:rsidR="00377FE8" w:rsidRPr="00FC62B3">
        <w:rPr>
          <w:rFonts w:ascii="Arial Narrow" w:hAnsi="Arial Narrow" w:cs="Arial"/>
          <w:sz w:val="26"/>
          <w:szCs w:val="26"/>
        </w:rPr>
        <w:t>cónyuge</w:t>
      </w:r>
      <w:r w:rsidR="000C3CAB" w:rsidRPr="00FC62B3">
        <w:rPr>
          <w:rFonts w:ascii="Arial Narrow" w:hAnsi="Arial Narrow" w:cs="Arial"/>
          <w:sz w:val="26"/>
          <w:szCs w:val="26"/>
        </w:rPr>
        <w:t xml:space="preserve"> del fallecido</w:t>
      </w:r>
      <w:r w:rsidR="00377FE8" w:rsidRPr="00FC62B3">
        <w:rPr>
          <w:rFonts w:ascii="Arial Narrow" w:hAnsi="Arial Narrow" w:cs="Arial"/>
          <w:sz w:val="26"/>
          <w:szCs w:val="26"/>
        </w:rPr>
        <w:t>:</w:t>
      </w:r>
      <w:r w:rsidR="00951952" w:rsidRPr="00FC62B3">
        <w:rPr>
          <w:rFonts w:ascii="Arial Narrow" w:hAnsi="Arial Narrow" w:cs="Arial"/>
          <w:sz w:val="26"/>
          <w:szCs w:val="26"/>
        </w:rPr>
        <w:t xml:space="preserve"> </w:t>
      </w:r>
      <w:r w:rsidR="00377FE8" w:rsidRPr="00FC62B3">
        <w:rPr>
          <w:rFonts w:ascii="Arial Narrow" w:hAnsi="Arial Narrow" w:cs="Arial"/>
          <w:sz w:val="26"/>
          <w:szCs w:val="26"/>
        </w:rPr>
        <w:t>c</w:t>
      </w:r>
      <w:r w:rsidR="000B2A0B" w:rsidRPr="00FC62B3">
        <w:rPr>
          <w:rFonts w:ascii="Arial Narrow" w:hAnsi="Arial Narrow" w:cs="Arial"/>
          <w:sz w:val="26"/>
          <w:szCs w:val="26"/>
        </w:rPr>
        <w:t>uaderno 1 archivo 1, página 98</w:t>
      </w:r>
      <w:r w:rsidR="00951952" w:rsidRPr="00FC62B3">
        <w:rPr>
          <w:rFonts w:ascii="Arial Narrow" w:hAnsi="Arial Narrow" w:cs="Arial"/>
          <w:sz w:val="26"/>
          <w:szCs w:val="26"/>
        </w:rPr>
        <w:t>)</w:t>
      </w:r>
      <w:r w:rsidR="00B54225" w:rsidRPr="00FC62B3">
        <w:rPr>
          <w:rFonts w:ascii="Arial Narrow" w:hAnsi="Arial Narrow" w:cs="Arial"/>
          <w:sz w:val="26"/>
          <w:szCs w:val="26"/>
        </w:rPr>
        <w:t>;</w:t>
      </w:r>
      <w:r w:rsidR="00A102A4" w:rsidRPr="00FC62B3">
        <w:rPr>
          <w:rFonts w:ascii="Arial Narrow" w:hAnsi="Arial Narrow" w:cs="Arial"/>
          <w:sz w:val="26"/>
          <w:szCs w:val="26"/>
        </w:rPr>
        <w:t xml:space="preserve"> </w:t>
      </w:r>
      <w:r w:rsidR="00AA5199" w:rsidRPr="00FC62B3">
        <w:rPr>
          <w:rFonts w:ascii="Arial Narrow" w:hAnsi="Arial Narrow" w:cs="Arial"/>
          <w:sz w:val="26"/>
          <w:szCs w:val="26"/>
        </w:rPr>
        <w:t>para reclamar</w:t>
      </w:r>
      <w:r w:rsidR="00224438" w:rsidRPr="00FC62B3">
        <w:rPr>
          <w:rFonts w:ascii="Arial Narrow" w:hAnsi="Arial Narrow" w:cs="Arial"/>
          <w:sz w:val="26"/>
          <w:szCs w:val="26"/>
        </w:rPr>
        <w:t xml:space="preserve"> el resarcimiento de los perjuicios personales o propios derivados de la muerte del señor </w:t>
      </w:r>
      <w:r w:rsidR="00083DA9">
        <w:rPr>
          <w:rFonts w:ascii="Arial Narrow" w:hAnsi="Arial Narrow" w:cs="Arial"/>
          <w:sz w:val="26"/>
          <w:szCs w:val="26"/>
        </w:rPr>
        <w:t>LNMB</w:t>
      </w:r>
      <w:r w:rsidR="0019207A" w:rsidRPr="00FC62B3">
        <w:rPr>
          <w:rFonts w:ascii="Arial Narrow" w:hAnsi="Arial Narrow" w:cs="Arial"/>
          <w:sz w:val="26"/>
          <w:szCs w:val="26"/>
        </w:rPr>
        <w:t xml:space="preserve">, relación de estirpe extracontractual porque ningún contrato suscribieron con la E.P.S. demandada. </w:t>
      </w:r>
    </w:p>
    <w:p w14:paraId="195D2016" w14:textId="77777777" w:rsidR="00AF3876" w:rsidRPr="00FC62B3" w:rsidRDefault="00AF3876" w:rsidP="00FC62B3">
      <w:pPr>
        <w:pStyle w:val="Sinespaciado"/>
        <w:spacing w:line="276" w:lineRule="auto"/>
        <w:jc w:val="both"/>
        <w:rPr>
          <w:rFonts w:ascii="Arial Narrow" w:hAnsi="Arial Narrow" w:cs="Arial"/>
          <w:sz w:val="26"/>
          <w:szCs w:val="26"/>
        </w:rPr>
      </w:pPr>
    </w:p>
    <w:p w14:paraId="41CC731D" w14:textId="4927F8FB" w:rsidR="008E7BD4" w:rsidRPr="00FC62B3" w:rsidRDefault="0019207A"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rPr>
        <w:t xml:space="preserve">El parentesco invocado </w:t>
      </w:r>
      <w:r w:rsidR="00CE5B43" w:rsidRPr="00FC62B3">
        <w:rPr>
          <w:rFonts w:ascii="Arial Narrow" w:hAnsi="Arial Narrow" w:cs="Arial"/>
          <w:sz w:val="26"/>
          <w:szCs w:val="26"/>
        </w:rPr>
        <w:t>se acredita a través de los respectivos registros civiles de nacimiento</w:t>
      </w:r>
      <w:r w:rsidR="00AF3876" w:rsidRPr="00FC62B3">
        <w:rPr>
          <w:rFonts w:ascii="Arial Narrow" w:hAnsi="Arial Narrow" w:cs="Arial"/>
          <w:sz w:val="26"/>
          <w:szCs w:val="26"/>
        </w:rPr>
        <w:t xml:space="preserve">, así como el vínculo </w:t>
      </w:r>
      <w:r w:rsidR="00F56E16" w:rsidRPr="00FC62B3">
        <w:rPr>
          <w:rFonts w:ascii="Arial Narrow" w:hAnsi="Arial Narrow" w:cs="Arial"/>
          <w:sz w:val="26"/>
          <w:szCs w:val="26"/>
        </w:rPr>
        <w:t>matrimoni</w:t>
      </w:r>
      <w:r w:rsidR="00AF3876" w:rsidRPr="00FC62B3">
        <w:rPr>
          <w:rFonts w:ascii="Arial Narrow" w:hAnsi="Arial Narrow" w:cs="Arial"/>
          <w:sz w:val="26"/>
          <w:szCs w:val="26"/>
        </w:rPr>
        <w:t>al</w:t>
      </w:r>
      <w:r w:rsidR="00AA5199" w:rsidRPr="00FC62B3">
        <w:rPr>
          <w:rFonts w:ascii="Arial Narrow" w:hAnsi="Arial Narrow" w:cs="Arial"/>
          <w:sz w:val="26"/>
          <w:szCs w:val="26"/>
        </w:rPr>
        <w:t>.</w:t>
      </w:r>
      <w:r w:rsidR="003E7C13" w:rsidRPr="00FC62B3">
        <w:rPr>
          <w:rFonts w:ascii="Arial Narrow" w:hAnsi="Arial Narrow" w:cs="Arial"/>
          <w:sz w:val="26"/>
          <w:szCs w:val="26"/>
        </w:rPr>
        <w:t xml:space="preserve"> </w:t>
      </w:r>
      <w:r w:rsidR="008E7BD4" w:rsidRPr="00FC62B3">
        <w:rPr>
          <w:rFonts w:ascii="Arial Narrow" w:hAnsi="Arial Narrow" w:cs="Arial"/>
          <w:sz w:val="26"/>
          <w:szCs w:val="26"/>
        </w:rPr>
        <w:t xml:space="preserve">En consecuencia, </w:t>
      </w:r>
      <w:r w:rsidR="00A238F6" w:rsidRPr="00FC62B3">
        <w:rPr>
          <w:rFonts w:ascii="Arial Narrow" w:hAnsi="Arial Narrow" w:cs="Arial"/>
          <w:sz w:val="26"/>
          <w:szCs w:val="26"/>
        </w:rPr>
        <w:t>les asiste</w:t>
      </w:r>
      <w:r w:rsidR="008E7BD4" w:rsidRPr="00FC62B3">
        <w:rPr>
          <w:rFonts w:ascii="Arial Narrow" w:hAnsi="Arial Narrow" w:cs="Arial"/>
          <w:sz w:val="26"/>
          <w:szCs w:val="26"/>
        </w:rPr>
        <w:t xml:space="preserve"> legitimación en la causa por activa.</w:t>
      </w:r>
    </w:p>
    <w:p w14:paraId="5801C423" w14:textId="56CE662E" w:rsidR="003B07E4" w:rsidRPr="00FC62B3" w:rsidRDefault="003B07E4" w:rsidP="00FC62B3">
      <w:pPr>
        <w:pStyle w:val="Sinespaciado"/>
        <w:spacing w:line="276" w:lineRule="auto"/>
        <w:jc w:val="both"/>
        <w:rPr>
          <w:rFonts w:ascii="Arial Narrow" w:hAnsi="Arial Narrow" w:cs="Arial"/>
          <w:sz w:val="26"/>
          <w:szCs w:val="26"/>
        </w:rPr>
      </w:pPr>
    </w:p>
    <w:p w14:paraId="598D9B86" w14:textId="13D18A98" w:rsidR="006B0F1B" w:rsidRPr="00FC62B3" w:rsidRDefault="003B07E4"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rPr>
        <w:t xml:space="preserve">En </w:t>
      </w:r>
      <w:r w:rsidR="00542110" w:rsidRPr="00FC62B3">
        <w:rPr>
          <w:rFonts w:ascii="Arial Narrow" w:hAnsi="Arial Narrow" w:cs="Arial"/>
          <w:sz w:val="26"/>
          <w:szCs w:val="26"/>
        </w:rPr>
        <w:t xml:space="preserve">lo atinente a </w:t>
      </w:r>
      <w:r w:rsidRPr="00FC62B3">
        <w:rPr>
          <w:rFonts w:ascii="Arial Narrow" w:hAnsi="Arial Narrow" w:cs="Arial"/>
          <w:sz w:val="26"/>
          <w:szCs w:val="26"/>
        </w:rPr>
        <w:t xml:space="preserve">la legitimación en la causa por pasiva la misma se encuentra estructurada en cabeza de </w:t>
      </w:r>
      <w:r w:rsidR="00542110" w:rsidRPr="00FC62B3">
        <w:rPr>
          <w:rFonts w:ascii="Arial Narrow" w:hAnsi="Arial Narrow" w:cs="Arial"/>
          <w:sz w:val="26"/>
          <w:szCs w:val="26"/>
        </w:rPr>
        <w:t xml:space="preserve">la EPS </w:t>
      </w:r>
      <w:r w:rsidRPr="00FC62B3">
        <w:rPr>
          <w:rFonts w:ascii="Arial Narrow" w:hAnsi="Arial Narrow" w:cs="Arial"/>
          <w:sz w:val="26"/>
          <w:szCs w:val="26"/>
        </w:rPr>
        <w:t>Salud</w:t>
      </w:r>
      <w:r w:rsidR="00A238F6" w:rsidRPr="00FC62B3">
        <w:rPr>
          <w:rFonts w:ascii="Arial Narrow" w:hAnsi="Arial Narrow" w:cs="Arial"/>
          <w:sz w:val="26"/>
          <w:szCs w:val="26"/>
        </w:rPr>
        <w:t xml:space="preserve"> Total</w:t>
      </w:r>
      <w:r w:rsidR="006B0F1B" w:rsidRPr="00FC62B3">
        <w:rPr>
          <w:rFonts w:ascii="Arial Narrow" w:hAnsi="Arial Narrow" w:cs="Arial"/>
          <w:sz w:val="26"/>
          <w:szCs w:val="26"/>
        </w:rPr>
        <w:t xml:space="preserve">, porque era la aseguradora en la cual estaba afiliado el señor </w:t>
      </w:r>
      <w:r w:rsidR="00083DA9">
        <w:rPr>
          <w:rFonts w:ascii="Arial Narrow" w:hAnsi="Arial Narrow" w:cs="Arial"/>
          <w:sz w:val="26"/>
          <w:szCs w:val="26"/>
        </w:rPr>
        <w:t>LNMB</w:t>
      </w:r>
      <w:r w:rsidR="00112470" w:rsidRPr="00FC62B3">
        <w:rPr>
          <w:rFonts w:ascii="Arial Narrow" w:hAnsi="Arial Narrow" w:cs="Arial"/>
          <w:sz w:val="26"/>
          <w:szCs w:val="26"/>
        </w:rPr>
        <w:t>. Tal hecho se admitió al</w:t>
      </w:r>
      <w:r w:rsidR="008D6C23" w:rsidRPr="00FC62B3">
        <w:rPr>
          <w:rFonts w:ascii="Arial Narrow" w:hAnsi="Arial Narrow" w:cs="Arial"/>
          <w:sz w:val="26"/>
          <w:szCs w:val="26"/>
        </w:rPr>
        <w:t xml:space="preserve"> contestarse la demanda</w:t>
      </w:r>
      <w:r w:rsidR="00C427EF" w:rsidRPr="00FC62B3">
        <w:rPr>
          <w:rStyle w:val="Refdenotaalpie"/>
          <w:rFonts w:ascii="Arial Narrow" w:hAnsi="Arial Narrow" w:cs="Arial"/>
          <w:sz w:val="26"/>
          <w:szCs w:val="26"/>
        </w:rPr>
        <w:footnoteReference w:id="11"/>
      </w:r>
      <w:r w:rsidR="008D6C23" w:rsidRPr="00FC62B3">
        <w:rPr>
          <w:rFonts w:ascii="Arial Narrow" w:hAnsi="Arial Narrow" w:cs="Arial"/>
          <w:sz w:val="26"/>
          <w:szCs w:val="26"/>
        </w:rPr>
        <w:t>, y</w:t>
      </w:r>
      <w:r w:rsidR="00C427EF" w:rsidRPr="00FC62B3">
        <w:rPr>
          <w:rFonts w:ascii="Arial Narrow" w:hAnsi="Arial Narrow" w:cs="Arial"/>
          <w:sz w:val="26"/>
          <w:szCs w:val="26"/>
        </w:rPr>
        <w:t xml:space="preserve"> se tuvo como probado al</w:t>
      </w:r>
      <w:r w:rsidR="008D6C23" w:rsidRPr="00FC62B3">
        <w:rPr>
          <w:rFonts w:ascii="Arial Narrow" w:hAnsi="Arial Narrow" w:cs="Arial"/>
          <w:sz w:val="26"/>
          <w:szCs w:val="26"/>
        </w:rPr>
        <w:t xml:space="preserve"> </w:t>
      </w:r>
      <w:r w:rsidR="00112470" w:rsidRPr="00FC62B3">
        <w:rPr>
          <w:rFonts w:ascii="Arial Narrow" w:hAnsi="Arial Narrow" w:cs="Arial"/>
          <w:sz w:val="26"/>
          <w:szCs w:val="26"/>
        </w:rPr>
        <w:t>momento de fijar el litigio</w:t>
      </w:r>
      <w:r w:rsidR="00C427EF" w:rsidRPr="00FC62B3">
        <w:rPr>
          <w:rStyle w:val="Refdenotaalpie"/>
          <w:rFonts w:ascii="Arial Narrow" w:hAnsi="Arial Narrow" w:cs="Arial"/>
          <w:sz w:val="26"/>
          <w:szCs w:val="26"/>
        </w:rPr>
        <w:footnoteReference w:id="12"/>
      </w:r>
      <w:r w:rsidR="00611279" w:rsidRPr="00FC62B3">
        <w:rPr>
          <w:rFonts w:ascii="Arial Narrow" w:hAnsi="Arial Narrow" w:cs="Arial"/>
          <w:sz w:val="26"/>
          <w:szCs w:val="26"/>
        </w:rPr>
        <w:t>,</w:t>
      </w:r>
      <w:r w:rsidR="00112470" w:rsidRPr="00FC62B3">
        <w:rPr>
          <w:rFonts w:ascii="Arial Narrow" w:hAnsi="Arial Narrow" w:cs="Arial"/>
          <w:sz w:val="26"/>
          <w:szCs w:val="26"/>
        </w:rPr>
        <w:t xml:space="preserve"> </w:t>
      </w:r>
      <w:r w:rsidR="00894BBE" w:rsidRPr="00FC62B3">
        <w:rPr>
          <w:rFonts w:ascii="Arial Narrow" w:hAnsi="Arial Narrow" w:cs="Arial"/>
          <w:sz w:val="26"/>
          <w:szCs w:val="26"/>
        </w:rPr>
        <w:t>calidad en la que de manera directa y solidaria responde por la prestación del servicio de salud que reciben sus usuarios (artículos 2341 y 2344 del C.C., art. 177 de la Ley 100 de 1993</w:t>
      </w:r>
      <w:r w:rsidR="00894BBE" w:rsidRPr="00FC62B3">
        <w:rPr>
          <w:rFonts w:ascii="Arial Narrow" w:hAnsi="Arial Narrow" w:cs="Arial"/>
          <w:sz w:val="26"/>
          <w:szCs w:val="26"/>
          <w:vertAlign w:val="superscript"/>
        </w:rPr>
        <w:footnoteReference w:id="13"/>
      </w:r>
      <w:r w:rsidR="00894BBE" w:rsidRPr="00FC62B3">
        <w:rPr>
          <w:rFonts w:ascii="Arial Narrow" w:hAnsi="Arial Narrow" w:cs="Arial"/>
          <w:sz w:val="26"/>
          <w:szCs w:val="26"/>
        </w:rPr>
        <w:t>, y 14 de la Ley 1122 de 2007</w:t>
      </w:r>
      <w:r w:rsidR="00894BBE" w:rsidRPr="00FC62B3">
        <w:rPr>
          <w:rFonts w:ascii="Arial Narrow" w:hAnsi="Arial Narrow" w:cs="Arial"/>
          <w:sz w:val="26"/>
          <w:szCs w:val="26"/>
          <w:vertAlign w:val="superscript"/>
        </w:rPr>
        <w:footnoteReference w:id="14"/>
      </w:r>
      <w:r w:rsidR="00894BBE" w:rsidRPr="00FC62B3">
        <w:rPr>
          <w:rFonts w:ascii="Arial Narrow" w:hAnsi="Arial Narrow" w:cs="Arial"/>
          <w:sz w:val="26"/>
          <w:szCs w:val="26"/>
        </w:rPr>
        <w:t>)</w:t>
      </w:r>
      <w:r w:rsidR="00343053" w:rsidRPr="00FC62B3">
        <w:rPr>
          <w:rFonts w:ascii="Arial Narrow" w:hAnsi="Arial Narrow" w:cs="Arial"/>
          <w:sz w:val="26"/>
          <w:szCs w:val="26"/>
        </w:rPr>
        <w:t>.</w:t>
      </w:r>
      <w:r w:rsidR="00A541FE" w:rsidRPr="00FC62B3">
        <w:rPr>
          <w:rFonts w:ascii="Arial Narrow" w:hAnsi="Arial Narrow" w:cs="Arial"/>
          <w:sz w:val="26"/>
          <w:szCs w:val="26"/>
        </w:rPr>
        <w:t xml:space="preserve"> En similar sentido se pronuncia la jurisprudencia </w:t>
      </w:r>
      <w:r w:rsidR="0053056B" w:rsidRPr="00FC62B3">
        <w:rPr>
          <w:rFonts w:ascii="Arial Narrow" w:hAnsi="Arial Narrow" w:cs="Arial"/>
          <w:sz w:val="26"/>
          <w:szCs w:val="26"/>
        </w:rPr>
        <w:t>nacional</w:t>
      </w:r>
      <w:r w:rsidR="00A541FE" w:rsidRPr="00FC62B3">
        <w:rPr>
          <w:rStyle w:val="Refdenotaalpie"/>
          <w:rFonts w:ascii="Arial Narrow" w:hAnsi="Arial Narrow" w:cs="Arial"/>
          <w:i/>
          <w:iCs/>
          <w:sz w:val="26"/>
          <w:szCs w:val="26"/>
        </w:rPr>
        <w:footnoteReference w:id="15"/>
      </w:r>
      <w:r w:rsidR="00A541FE" w:rsidRPr="00FC62B3">
        <w:rPr>
          <w:rFonts w:ascii="Arial Narrow" w:hAnsi="Arial Narrow" w:cs="Arial"/>
          <w:sz w:val="26"/>
          <w:szCs w:val="26"/>
        </w:rPr>
        <w:t xml:space="preserve">. </w:t>
      </w:r>
    </w:p>
    <w:p w14:paraId="388C70AE" w14:textId="40118D7F" w:rsidR="00894BBE" w:rsidRPr="00FC62B3" w:rsidRDefault="00894BBE" w:rsidP="00FC62B3">
      <w:pPr>
        <w:pStyle w:val="Sinespaciado"/>
        <w:spacing w:line="276" w:lineRule="auto"/>
        <w:jc w:val="both"/>
        <w:rPr>
          <w:rFonts w:ascii="Arial Narrow" w:hAnsi="Arial Narrow" w:cs="Arial"/>
          <w:sz w:val="26"/>
          <w:szCs w:val="26"/>
        </w:rPr>
      </w:pPr>
    </w:p>
    <w:p w14:paraId="289442D7" w14:textId="076C46F0" w:rsidR="006B0F1B" w:rsidRPr="00FC62B3" w:rsidRDefault="00A541FE"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rPr>
        <w:t>L</w:t>
      </w:r>
      <w:r w:rsidR="006B0F1B" w:rsidRPr="00FC62B3">
        <w:rPr>
          <w:rFonts w:ascii="Arial Narrow" w:hAnsi="Arial Narrow" w:cs="Arial"/>
          <w:sz w:val="26"/>
          <w:szCs w:val="26"/>
        </w:rPr>
        <w:t xml:space="preserve">as compañías de seguros Liberty </w:t>
      </w:r>
      <w:r w:rsidR="00AC249C" w:rsidRPr="00FC62B3">
        <w:rPr>
          <w:rFonts w:ascii="Arial Narrow" w:hAnsi="Arial Narrow" w:cs="Arial"/>
          <w:sz w:val="26"/>
          <w:szCs w:val="26"/>
        </w:rPr>
        <w:t xml:space="preserve">Seguros </w:t>
      </w:r>
      <w:r w:rsidR="006B0F1B" w:rsidRPr="00FC62B3">
        <w:rPr>
          <w:rFonts w:ascii="Arial Narrow" w:hAnsi="Arial Narrow" w:cs="Arial"/>
          <w:sz w:val="26"/>
          <w:szCs w:val="26"/>
        </w:rPr>
        <w:t>S</w:t>
      </w:r>
      <w:r w:rsidR="00637520" w:rsidRPr="00FC62B3">
        <w:rPr>
          <w:rFonts w:ascii="Arial Narrow" w:hAnsi="Arial Narrow" w:cs="Arial"/>
          <w:sz w:val="26"/>
          <w:szCs w:val="26"/>
        </w:rPr>
        <w:t>.</w:t>
      </w:r>
      <w:r w:rsidR="006B0F1B" w:rsidRPr="00FC62B3">
        <w:rPr>
          <w:rFonts w:ascii="Arial Narrow" w:hAnsi="Arial Narrow" w:cs="Arial"/>
          <w:sz w:val="26"/>
          <w:szCs w:val="26"/>
        </w:rPr>
        <w:t>A</w:t>
      </w:r>
      <w:r w:rsidR="00637520" w:rsidRPr="00FC62B3">
        <w:rPr>
          <w:rFonts w:ascii="Arial Narrow" w:hAnsi="Arial Narrow" w:cs="Arial"/>
          <w:sz w:val="26"/>
          <w:szCs w:val="26"/>
        </w:rPr>
        <w:t>.</w:t>
      </w:r>
      <w:r w:rsidR="006B0F1B" w:rsidRPr="00FC62B3">
        <w:rPr>
          <w:rFonts w:ascii="Arial Narrow" w:hAnsi="Arial Narrow" w:cs="Arial"/>
          <w:sz w:val="26"/>
          <w:szCs w:val="26"/>
        </w:rPr>
        <w:t xml:space="preserve"> y CHUB</w:t>
      </w:r>
      <w:r w:rsidR="00AC249C" w:rsidRPr="00FC62B3">
        <w:rPr>
          <w:rFonts w:ascii="Arial Narrow" w:hAnsi="Arial Narrow" w:cs="Arial"/>
          <w:sz w:val="26"/>
          <w:szCs w:val="26"/>
        </w:rPr>
        <w:t>B</w:t>
      </w:r>
      <w:r w:rsidR="006B0F1B" w:rsidRPr="00FC62B3">
        <w:rPr>
          <w:rFonts w:ascii="Arial Narrow" w:hAnsi="Arial Narrow" w:cs="Arial"/>
          <w:sz w:val="26"/>
          <w:szCs w:val="26"/>
        </w:rPr>
        <w:t xml:space="preserve"> de Colombia </w:t>
      </w:r>
      <w:r w:rsidR="00AC249C" w:rsidRPr="00FC62B3">
        <w:rPr>
          <w:rFonts w:ascii="Arial Narrow" w:hAnsi="Arial Narrow" w:cs="Arial"/>
          <w:sz w:val="26"/>
          <w:szCs w:val="26"/>
        </w:rPr>
        <w:t xml:space="preserve">Compañía </w:t>
      </w:r>
      <w:r w:rsidR="006B0F1B" w:rsidRPr="00FC62B3">
        <w:rPr>
          <w:rFonts w:ascii="Arial Narrow" w:hAnsi="Arial Narrow" w:cs="Arial"/>
          <w:sz w:val="26"/>
          <w:szCs w:val="26"/>
        </w:rPr>
        <w:t xml:space="preserve">de </w:t>
      </w:r>
      <w:r w:rsidR="00AC249C" w:rsidRPr="00FC62B3">
        <w:rPr>
          <w:rFonts w:ascii="Arial Narrow" w:hAnsi="Arial Narrow" w:cs="Arial"/>
          <w:sz w:val="26"/>
          <w:szCs w:val="26"/>
        </w:rPr>
        <w:t xml:space="preserve">Seguros </w:t>
      </w:r>
      <w:r w:rsidR="006B0F1B" w:rsidRPr="00FC62B3">
        <w:rPr>
          <w:rFonts w:ascii="Arial Narrow" w:hAnsi="Arial Narrow" w:cs="Arial"/>
          <w:sz w:val="26"/>
          <w:szCs w:val="26"/>
        </w:rPr>
        <w:t>S</w:t>
      </w:r>
      <w:r w:rsidR="00AC249C" w:rsidRPr="00FC62B3">
        <w:rPr>
          <w:rFonts w:ascii="Arial Narrow" w:hAnsi="Arial Narrow" w:cs="Arial"/>
          <w:sz w:val="26"/>
          <w:szCs w:val="26"/>
        </w:rPr>
        <w:t>.</w:t>
      </w:r>
      <w:r w:rsidR="006B0F1B" w:rsidRPr="00FC62B3">
        <w:rPr>
          <w:rFonts w:ascii="Arial Narrow" w:hAnsi="Arial Narrow" w:cs="Arial"/>
          <w:sz w:val="26"/>
          <w:szCs w:val="26"/>
        </w:rPr>
        <w:t>A</w:t>
      </w:r>
      <w:r w:rsidR="00AC249C" w:rsidRPr="00FC62B3">
        <w:rPr>
          <w:rFonts w:ascii="Arial Narrow" w:hAnsi="Arial Narrow" w:cs="Arial"/>
          <w:sz w:val="26"/>
          <w:szCs w:val="26"/>
        </w:rPr>
        <w:t>.</w:t>
      </w:r>
      <w:r w:rsidR="006B0F1B" w:rsidRPr="00FC62B3">
        <w:rPr>
          <w:rFonts w:ascii="Arial Narrow" w:hAnsi="Arial Narrow" w:cs="Arial"/>
          <w:sz w:val="26"/>
          <w:szCs w:val="26"/>
        </w:rPr>
        <w:t>,</w:t>
      </w:r>
      <w:r w:rsidR="00E77A9C" w:rsidRPr="00FC62B3">
        <w:rPr>
          <w:rFonts w:ascii="Arial Narrow" w:hAnsi="Arial Narrow" w:cs="Arial"/>
          <w:sz w:val="26"/>
          <w:szCs w:val="26"/>
        </w:rPr>
        <w:t xml:space="preserve"> fueron convocadas al proceso en calidad de llamadas en garantía, debido a que</w:t>
      </w:r>
      <w:r w:rsidR="006B0F1B" w:rsidRPr="00FC62B3">
        <w:rPr>
          <w:rFonts w:ascii="Arial Narrow" w:hAnsi="Arial Narrow" w:cs="Arial"/>
          <w:sz w:val="26"/>
          <w:szCs w:val="26"/>
        </w:rPr>
        <w:t xml:space="preserve"> ampararon ciertos riesgos de la entidad demandada mediante las pólizas que fueron incorporadas a la actuación</w:t>
      </w:r>
      <w:r w:rsidR="00160876" w:rsidRPr="00FC62B3">
        <w:rPr>
          <w:rStyle w:val="Refdenotaalpie"/>
          <w:rFonts w:ascii="Arial Narrow" w:hAnsi="Arial Narrow" w:cs="Arial"/>
          <w:sz w:val="26"/>
          <w:szCs w:val="26"/>
        </w:rPr>
        <w:footnoteReference w:id="16"/>
      </w:r>
      <w:r w:rsidR="00160876" w:rsidRPr="00FC62B3">
        <w:rPr>
          <w:rFonts w:ascii="Arial Narrow" w:hAnsi="Arial Narrow" w:cs="Arial"/>
          <w:sz w:val="26"/>
          <w:szCs w:val="26"/>
        </w:rPr>
        <w:t>-</w:t>
      </w:r>
      <w:r w:rsidR="00160876" w:rsidRPr="00FC62B3">
        <w:rPr>
          <w:rStyle w:val="Refdenotaalpie"/>
          <w:rFonts w:ascii="Arial Narrow" w:hAnsi="Arial Narrow" w:cs="Arial"/>
          <w:sz w:val="26"/>
          <w:szCs w:val="26"/>
        </w:rPr>
        <w:footnoteReference w:id="17"/>
      </w:r>
      <w:r w:rsidRPr="00FC62B3">
        <w:rPr>
          <w:rFonts w:ascii="Arial Narrow" w:hAnsi="Arial Narrow" w:cs="Arial"/>
          <w:sz w:val="26"/>
          <w:szCs w:val="26"/>
        </w:rPr>
        <w:t>, vigentes para la época de ocurrencia de los hechos investigados.</w:t>
      </w:r>
      <w:r w:rsidR="006B0F1B" w:rsidRPr="00FC62B3">
        <w:rPr>
          <w:rFonts w:ascii="Arial Narrow" w:hAnsi="Arial Narrow" w:cs="Arial"/>
          <w:sz w:val="26"/>
          <w:szCs w:val="26"/>
        </w:rPr>
        <w:t xml:space="preserve"> </w:t>
      </w:r>
    </w:p>
    <w:p w14:paraId="32B8E6AA" w14:textId="142931A8" w:rsidR="00060AE9" w:rsidRPr="00FC62B3" w:rsidRDefault="00060AE9" w:rsidP="00FC62B3">
      <w:pPr>
        <w:pStyle w:val="Sinespaciado"/>
        <w:spacing w:line="276" w:lineRule="auto"/>
        <w:jc w:val="both"/>
        <w:rPr>
          <w:rFonts w:ascii="Arial Narrow" w:hAnsi="Arial Narrow" w:cs="Arial"/>
          <w:sz w:val="26"/>
          <w:szCs w:val="26"/>
        </w:rPr>
      </w:pPr>
    </w:p>
    <w:p w14:paraId="2760B581" w14:textId="251C2C09" w:rsidR="00E506B1" w:rsidRPr="00FC62B3" w:rsidRDefault="003D51EF" w:rsidP="00FC62B3">
      <w:pPr>
        <w:spacing w:line="276" w:lineRule="auto"/>
        <w:jc w:val="both"/>
        <w:rPr>
          <w:rFonts w:ascii="Arial Narrow" w:hAnsi="Arial Narrow" w:cs="Arial"/>
          <w:b/>
          <w:sz w:val="26"/>
          <w:szCs w:val="26"/>
        </w:rPr>
      </w:pPr>
      <w:r w:rsidRPr="00FC62B3">
        <w:rPr>
          <w:rFonts w:ascii="Arial Narrow" w:hAnsi="Arial Narrow" w:cs="Arial"/>
          <w:b/>
          <w:sz w:val="26"/>
          <w:szCs w:val="26"/>
        </w:rPr>
        <w:t xml:space="preserve">4.- </w:t>
      </w:r>
      <w:r w:rsidR="00E506B1" w:rsidRPr="00FC62B3">
        <w:rPr>
          <w:rFonts w:ascii="Arial Narrow" w:hAnsi="Arial Narrow" w:cs="Arial"/>
          <w:b/>
          <w:sz w:val="26"/>
          <w:szCs w:val="26"/>
        </w:rPr>
        <w:t>Régimen de responsabilidad aplicable.</w:t>
      </w:r>
    </w:p>
    <w:p w14:paraId="1305DA13" w14:textId="77777777" w:rsidR="00E506B1" w:rsidRPr="00FC62B3" w:rsidRDefault="00E506B1" w:rsidP="00FC62B3">
      <w:pPr>
        <w:spacing w:line="276" w:lineRule="auto"/>
        <w:jc w:val="both"/>
        <w:rPr>
          <w:rFonts w:ascii="Arial Narrow" w:hAnsi="Arial Narrow" w:cs="Arial"/>
          <w:sz w:val="26"/>
          <w:szCs w:val="26"/>
        </w:rPr>
      </w:pPr>
    </w:p>
    <w:p w14:paraId="4E25C1FE" w14:textId="2CBAF145" w:rsidR="00367A47" w:rsidRPr="00FC62B3" w:rsidRDefault="00725155" w:rsidP="00FC62B3">
      <w:pPr>
        <w:spacing w:line="276" w:lineRule="auto"/>
        <w:jc w:val="both"/>
        <w:rPr>
          <w:rFonts w:ascii="Arial Narrow" w:hAnsi="Arial Narrow" w:cs="Arial"/>
          <w:sz w:val="26"/>
          <w:szCs w:val="26"/>
        </w:rPr>
      </w:pPr>
      <w:r w:rsidRPr="00FC62B3">
        <w:rPr>
          <w:rFonts w:ascii="Arial Narrow" w:hAnsi="Arial Narrow" w:cs="Arial"/>
          <w:b/>
          <w:bCs/>
          <w:sz w:val="26"/>
          <w:szCs w:val="26"/>
        </w:rPr>
        <w:t xml:space="preserve">4.1.- </w:t>
      </w:r>
      <w:r w:rsidR="00C94716" w:rsidRPr="00FC62B3">
        <w:rPr>
          <w:rFonts w:ascii="Arial Narrow" w:hAnsi="Arial Narrow" w:cs="Arial"/>
          <w:sz w:val="26"/>
          <w:szCs w:val="26"/>
        </w:rPr>
        <w:t xml:space="preserve">En la sentencia apelada se definió que las obligaciones del médico son </w:t>
      </w:r>
      <w:r w:rsidR="009E2AA5" w:rsidRPr="00FC62B3">
        <w:rPr>
          <w:rFonts w:ascii="Arial Narrow" w:hAnsi="Arial Narrow" w:cs="Arial"/>
          <w:sz w:val="26"/>
          <w:szCs w:val="26"/>
        </w:rPr>
        <w:t xml:space="preserve">por regla general, </w:t>
      </w:r>
      <w:r w:rsidR="00C94716" w:rsidRPr="00FC62B3">
        <w:rPr>
          <w:rFonts w:ascii="Arial Narrow" w:hAnsi="Arial Narrow" w:cs="Arial"/>
          <w:sz w:val="26"/>
          <w:szCs w:val="26"/>
        </w:rPr>
        <w:t>de medio</w:t>
      </w:r>
      <w:r w:rsidR="009E2AA5" w:rsidRPr="00FC62B3">
        <w:rPr>
          <w:rFonts w:ascii="Arial Narrow" w:hAnsi="Arial Narrow" w:cs="Arial"/>
          <w:sz w:val="26"/>
          <w:szCs w:val="26"/>
        </w:rPr>
        <w:t xml:space="preserve"> y</w:t>
      </w:r>
      <w:r w:rsidR="00C94716" w:rsidRPr="00FC62B3">
        <w:rPr>
          <w:rFonts w:ascii="Arial Narrow" w:hAnsi="Arial Narrow" w:cs="Arial"/>
          <w:sz w:val="26"/>
          <w:szCs w:val="26"/>
        </w:rPr>
        <w:t xml:space="preserve"> no de resultado, </w:t>
      </w:r>
      <w:r w:rsidR="005421E0" w:rsidRPr="00FC62B3">
        <w:rPr>
          <w:rFonts w:ascii="Arial Narrow" w:hAnsi="Arial Narrow" w:cs="Arial"/>
          <w:sz w:val="26"/>
          <w:szCs w:val="26"/>
        </w:rPr>
        <w:t xml:space="preserve">sin excepción para </w:t>
      </w:r>
      <w:r w:rsidR="00C94716" w:rsidRPr="00FC62B3">
        <w:rPr>
          <w:rFonts w:ascii="Arial Narrow" w:hAnsi="Arial Narrow" w:cs="Arial"/>
          <w:sz w:val="26"/>
          <w:szCs w:val="26"/>
        </w:rPr>
        <w:t>el caso.</w:t>
      </w:r>
      <w:r w:rsidR="009E2AA5" w:rsidRPr="00FC62B3">
        <w:rPr>
          <w:rFonts w:ascii="Arial Narrow" w:hAnsi="Arial Narrow" w:cs="Arial"/>
          <w:sz w:val="26"/>
          <w:szCs w:val="26"/>
        </w:rPr>
        <w:t xml:space="preserve"> </w:t>
      </w:r>
      <w:r w:rsidR="00E506B1" w:rsidRPr="00FC62B3">
        <w:rPr>
          <w:rFonts w:ascii="Arial Narrow" w:hAnsi="Arial Narrow" w:cs="Arial"/>
          <w:sz w:val="26"/>
          <w:szCs w:val="26"/>
        </w:rPr>
        <w:t>Se agregó que, en consecuencia,</w:t>
      </w:r>
      <w:r w:rsidR="009E2AA5" w:rsidRPr="00FC62B3">
        <w:rPr>
          <w:rFonts w:ascii="Arial Narrow" w:hAnsi="Arial Narrow" w:cs="Arial"/>
          <w:sz w:val="26"/>
          <w:szCs w:val="26"/>
        </w:rPr>
        <w:t xml:space="preserve"> </w:t>
      </w:r>
      <w:r w:rsidR="00CC5162" w:rsidRPr="00FC62B3">
        <w:rPr>
          <w:rFonts w:ascii="Arial Narrow" w:hAnsi="Arial Narrow" w:cs="Arial"/>
          <w:sz w:val="26"/>
          <w:szCs w:val="26"/>
        </w:rPr>
        <w:t xml:space="preserve">aplicaba un régimen de culpa probada, y </w:t>
      </w:r>
      <w:r w:rsidR="009E2AA5" w:rsidRPr="00FC62B3">
        <w:rPr>
          <w:rFonts w:ascii="Arial Narrow" w:hAnsi="Arial Narrow" w:cs="Arial"/>
          <w:sz w:val="26"/>
          <w:szCs w:val="26"/>
        </w:rPr>
        <w:t>sobre el demandante recaía la obligación de acreditar todos los elementos de la responsabilidad reclamada</w:t>
      </w:r>
      <w:r w:rsidR="00CC5162" w:rsidRPr="00FC62B3">
        <w:rPr>
          <w:rFonts w:ascii="Arial Narrow" w:hAnsi="Arial Narrow" w:cs="Arial"/>
          <w:sz w:val="26"/>
          <w:szCs w:val="26"/>
        </w:rPr>
        <w:t>.</w:t>
      </w:r>
    </w:p>
    <w:p w14:paraId="4639CC06" w14:textId="77777777" w:rsidR="00367A47" w:rsidRPr="00FC62B3" w:rsidRDefault="00367A47" w:rsidP="00FC62B3">
      <w:pPr>
        <w:spacing w:line="276" w:lineRule="auto"/>
        <w:jc w:val="both"/>
        <w:rPr>
          <w:rFonts w:ascii="Arial Narrow" w:hAnsi="Arial Narrow" w:cs="Arial"/>
          <w:sz w:val="26"/>
          <w:szCs w:val="26"/>
        </w:rPr>
      </w:pPr>
    </w:p>
    <w:p w14:paraId="379E9340" w14:textId="5165787B" w:rsidR="00BB0051" w:rsidRPr="00FC62B3" w:rsidRDefault="008015BC" w:rsidP="00FC62B3">
      <w:pPr>
        <w:pStyle w:val="paragraph"/>
        <w:spacing w:before="0" w:beforeAutospacing="0" w:after="0" w:afterAutospacing="0" w:line="276" w:lineRule="auto"/>
        <w:jc w:val="both"/>
        <w:textAlignment w:val="baseline"/>
        <w:rPr>
          <w:rStyle w:val="eop"/>
          <w:rFonts w:ascii="Arial Narrow" w:hAnsi="Arial Narrow" w:cs="Segoe UI"/>
          <w:sz w:val="26"/>
          <w:szCs w:val="26"/>
        </w:rPr>
      </w:pPr>
      <w:r w:rsidRPr="00FC62B3">
        <w:rPr>
          <w:rFonts w:ascii="Arial Narrow" w:hAnsi="Arial Narrow" w:cs="Arial"/>
          <w:sz w:val="26"/>
          <w:szCs w:val="26"/>
        </w:rPr>
        <w:t>Respecto de</w:t>
      </w:r>
      <w:r w:rsidR="009E2AA5" w:rsidRPr="00FC62B3">
        <w:rPr>
          <w:rFonts w:ascii="Arial Narrow" w:hAnsi="Arial Narrow" w:cs="Arial"/>
          <w:sz w:val="26"/>
          <w:szCs w:val="26"/>
        </w:rPr>
        <w:t xml:space="preserve"> tales aspectos nada critica</w:t>
      </w:r>
      <w:r w:rsidRPr="00FC62B3">
        <w:rPr>
          <w:rFonts w:ascii="Arial Narrow" w:hAnsi="Arial Narrow" w:cs="Arial"/>
          <w:sz w:val="26"/>
          <w:szCs w:val="26"/>
        </w:rPr>
        <w:t>n</w:t>
      </w:r>
      <w:r w:rsidR="009E2AA5" w:rsidRPr="00FC62B3">
        <w:rPr>
          <w:rFonts w:ascii="Arial Narrow" w:hAnsi="Arial Narrow" w:cs="Arial"/>
          <w:sz w:val="26"/>
          <w:szCs w:val="26"/>
        </w:rPr>
        <w:t xml:space="preserve"> l</w:t>
      </w:r>
      <w:r w:rsidRPr="00FC62B3">
        <w:rPr>
          <w:rFonts w:ascii="Arial Narrow" w:hAnsi="Arial Narrow" w:cs="Arial"/>
          <w:sz w:val="26"/>
          <w:szCs w:val="26"/>
        </w:rPr>
        <w:t xml:space="preserve">os apelantes, </w:t>
      </w:r>
      <w:r w:rsidR="009E2AA5" w:rsidRPr="00FC62B3">
        <w:rPr>
          <w:rFonts w:ascii="Arial Narrow" w:hAnsi="Arial Narrow" w:cs="Arial"/>
          <w:sz w:val="26"/>
          <w:szCs w:val="26"/>
        </w:rPr>
        <w:t>y los comparte esta instancia debido a su acierto</w:t>
      </w:r>
      <w:r w:rsidR="0078228A" w:rsidRPr="00FC62B3">
        <w:rPr>
          <w:rStyle w:val="Refdenotaalpie"/>
          <w:rFonts w:ascii="Arial Narrow" w:hAnsi="Arial Narrow" w:cs="Arial"/>
          <w:sz w:val="26"/>
          <w:szCs w:val="26"/>
        </w:rPr>
        <w:footnoteReference w:id="18"/>
      </w:r>
      <w:r w:rsidR="009E2AA5" w:rsidRPr="00FC62B3">
        <w:rPr>
          <w:rFonts w:ascii="Arial Narrow" w:hAnsi="Arial Narrow" w:cs="Arial"/>
          <w:sz w:val="26"/>
          <w:szCs w:val="26"/>
        </w:rPr>
        <w:t>.</w:t>
      </w:r>
      <w:r w:rsidR="00367A47" w:rsidRPr="00FC62B3">
        <w:rPr>
          <w:rFonts w:ascii="Arial Narrow" w:hAnsi="Arial Narrow" w:cs="Arial"/>
          <w:sz w:val="26"/>
          <w:szCs w:val="26"/>
        </w:rPr>
        <w:t xml:space="preserve"> </w:t>
      </w:r>
      <w:bookmarkStart w:id="1" w:name="_Hlk138146892"/>
      <w:r w:rsidR="00367A47" w:rsidRPr="00FC62B3">
        <w:rPr>
          <w:rFonts w:ascii="Arial Narrow" w:hAnsi="Arial Narrow" w:cs="Arial"/>
          <w:sz w:val="26"/>
          <w:szCs w:val="26"/>
        </w:rPr>
        <w:t>Así, correspondía a los demandantes demostrar</w:t>
      </w:r>
      <w:r w:rsidR="003D51EF" w:rsidRPr="00FC62B3">
        <w:rPr>
          <w:rFonts w:ascii="Arial Narrow" w:hAnsi="Arial Narrow" w:cs="Arial"/>
          <w:sz w:val="26"/>
          <w:szCs w:val="26"/>
        </w:rPr>
        <w:t xml:space="preserve"> </w:t>
      </w:r>
      <w:r w:rsidR="00BB0051" w:rsidRPr="00FC62B3">
        <w:rPr>
          <w:rStyle w:val="normaltextrun"/>
          <w:rFonts w:ascii="Arial Narrow" w:eastAsia="Arial MT" w:hAnsi="Arial Narrow" w:cs="Segoe UI"/>
          <w:sz w:val="26"/>
          <w:szCs w:val="26"/>
        </w:rPr>
        <w:t>los elementos necesarios y concurrentes para desencadenar responsabilidad civil, también aplicables a la responsabilidad del médico: (i) la acción u omisión, (ii) el daño, (iii) el nexo de causalidad y (iv) la culpa</w:t>
      </w:r>
      <w:r w:rsidR="00BB0051" w:rsidRPr="00FC62B3">
        <w:rPr>
          <w:rStyle w:val="Refdenotaalpie"/>
          <w:rFonts w:ascii="Arial Narrow" w:hAnsi="Arial Narrow" w:cs="Arial"/>
          <w:sz w:val="26"/>
          <w:szCs w:val="26"/>
        </w:rPr>
        <w:footnoteReference w:id="19"/>
      </w:r>
      <w:r w:rsidR="00BB0051" w:rsidRPr="00FC62B3">
        <w:rPr>
          <w:rStyle w:val="normaltextrun"/>
          <w:rFonts w:ascii="Arial Narrow" w:eastAsia="Arial MT" w:hAnsi="Arial Narrow" w:cs="Segoe UI"/>
          <w:sz w:val="26"/>
          <w:szCs w:val="26"/>
        </w:rPr>
        <w:t>. Su análisis metodológico corresponde hacerlo en ese orden</w:t>
      </w:r>
      <w:r w:rsidR="00615D40" w:rsidRPr="00FC62B3">
        <w:rPr>
          <w:rStyle w:val="Refdenotaalpie"/>
          <w:rFonts w:ascii="Arial Narrow" w:eastAsia="Arial MT" w:hAnsi="Arial Narrow" w:cs="Segoe UI"/>
          <w:sz w:val="26"/>
          <w:szCs w:val="26"/>
        </w:rPr>
        <w:footnoteReference w:id="20"/>
      </w:r>
      <w:r w:rsidR="00BB0051" w:rsidRPr="00FC62B3">
        <w:rPr>
          <w:rStyle w:val="normaltextrun"/>
          <w:rFonts w:ascii="Arial Narrow" w:eastAsia="Arial MT" w:hAnsi="Arial Narrow" w:cs="Segoe UI"/>
          <w:sz w:val="26"/>
          <w:szCs w:val="26"/>
        </w:rPr>
        <w:t>.</w:t>
      </w:r>
      <w:r w:rsidR="00BB0051" w:rsidRPr="00FC62B3">
        <w:rPr>
          <w:rStyle w:val="eop"/>
          <w:rFonts w:ascii="Arial Narrow" w:hAnsi="Arial Narrow" w:cs="Segoe UI"/>
          <w:sz w:val="26"/>
          <w:szCs w:val="26"/>
        </w:rPr>
        <w:t> </w:t>
      </w:r>
    </w:p>
    <w:p w14:paraId="3B7AAF6D" w14:textId="6CA8B59F" w:rsidR="00D97281" w:rsidRPr="00FC62B3" w:rsidRDefault="00D97281" w:rsidP="00FC62B3">
      <w:pPr>
        <w:spacing w:line="276" w:lineRule="auto"/>
        <w:jc w:val="both"/>
        <w:rPr>
          <w:rFonts w:ascii="Arial Narrow" w:hAnsi="Arial Narrow" w:cs="Arial"/>
          <w:sz w:val="26"/>
          <w:szCs w:val="26"/>
        </w:rPr>
      </w:pPr>
    </w:p>
    <w:p w14:paraId="1D4C4321" w14:textId="2383F14A" w:rsidR="001F2DF9" w:rsidRPr="00FC62B3" w:rsidRDefault="001F2DF9" w:rsidP="00FC62B3">
      <w:pPr>
        <w:pStyle w:val="paragraph"/>
        <w:spacing w:before="0" w:beforeAutospacing="0" w:after="0" w:afterAutospacing="0" w:line="276" w:lineRule="auto"/>
        <w:jc w:val="both"/>
        <w:textAlignment w:val="baseline"/>
        <w:rPr>
          <w:rFonts w:ascii="Arial Narrow" w:hAnsi="Arial Narrow" w:cs="Segoe UI"/>
          <w:sz w:val="26"/>
          <w:szCs w:val="26"/>
        </w:rPr>
      </w:pPr>
      <w:r w:rsidRPr="00FC62B3">
        <w:rPr>
          <w:rStyle w:val="normaltextrun"/>
          <w:rFonts w:ascii="Arial Narrow" w:eastAsia="Arial MT" w:hAnsi="Arial Narrow" w:cs="Segoe UI"/>
          <w:sz w:val="26"/>
          <w:szCs w:val="26"/>
        </w:rPr>
        <w:t xml:space="preserve">La </w:t>
      </w:r>
      <w:r w:rsidRPr="00FC62B3">
        <w:rPr>
          <w:rStyle w:val="normaltextrun"/>
          <w:rFonts w:ascii="Arial Narrow" w:eastAsia="Arial MT" w:hAnsi="Arial Narrow" w:cs="Segoe UI"/>
          <w:b/>
          <w:bCs/>
          <w:sz w:val="26"/>
          <w:szCs w:val="26"/>
        </w:rPr>
        <w:t xml:space="preserve">causalidad </w:t>
      </w:r>
      <w:r w:rsidRPr="00FC62B3">
        <w:rPr>
          <w:rStyle w:val="normaltextrun"/>
          <w:rFonts w:ascii="Arial Narrow" w:eastAsia="Arial MT" w:hAnsi="Arial Narrow" w:cs="Segoe UI"/>
          <w:sz w:val="26"/>
          <w:szCs w:val="26"/>
        </w:rPr>
        <w:t xml:space="preserve">se debe analizar entre la acción u omisión y el daño, en primer lugar, a través del test de la </w:t>
      </w:r>
      <w:proofErr w:type="spellStart"/>
      <w:r w:rsidRPr="00FC62B3">
        <w:rPr>
          <w:rStyle w:val="normaltextrun"/>
          <w:rFonts w:ascii="Arial Narrow" w:eastAsia="Arial MT" w:hAnsi="Arial Narrow" w:cs="Segoe UI"/>
          <w:i/>
          <w:iCs/>
          <w:sz w:val="26"/>
          <w:szCs w:val="26"/>
        </w:rPr>
        <w:t>conditio</w:t>
      </w:r>
      <w:proofErr w:type="spellEnd"/>
      <w:r w:rsidRPr="00FC62B3">
        <w:rPr>
          <w:rStyle w:val="normaltextrun"/>
          <w:rFonts w:ascii="Arial Narrow" w:eastAsia="Arial MT" w:hAnsi="Arial Narrow" w:cs="Segoe UI"/>
          <w:i/>
          <w:iCs/>
          <w:sz w:val="26"/>
          <w:szCs w:val="26"/>
        </w:rPr>
        <w:t xml:space="preserve"> sine qua non</w:t>
      </w:r>
      <w:r w:rsidRPr="00FC62B3">
        <w:rPr>
          <w:rStyle w:val="normaltextrun"/>
          <w:rFonts w:ascii="Arial Narrow" w:eastAsia="Arial MT" w:hAnsi="Arial Narrow" w:cs="Segoe UI"/>
          <w:sz w:val="26"/>
          <w:szCs w:val="26"/>
        </w:rPr>
        <w:t xml:space="preserve"> (causalidad fáctica). Se trata de la eliminación mental del hecho para determinar si el daño imputado subsiste (caso en el cual el hecho será condición necesaria) o no. Tratándose de omisiones debe existir previamente un deber de actuar, y será condición necesaria si, al hacer el ejercicio mental de añadir el comportamiento omitido, el daño desaparece. </w:t>
      </w:r>
      <w:r w:rsidRPr="00FC62B3">
        <w:rPr>
          <w:rStyle w:val="eop"/>
          <w:rFonts w:ascii="Arial Narrow" w:hAnsi="Arial Narrow" w:cs="Segoe UI"/>
          <w:sz w:val="26"/>
          <w:szCs w:val="26"/>
        </w:rPr>
        <w:t> </w:t>
      </w:r>
      <w:r w:rsidRPr="00FC62B3">
        <w:rPr>
          <w:rStyle w:val="normaltextrun"/>
          <w:rFonts w:ascii="Arial Narrow" w:eastAsia="Arial MT" w:hAnsi="Arial Narrow" w:cs="Segoe UI"/>
          <w:sz w:val="26"/>
          <w:szCs w:val="26"/>
        </w:rPr>
        <w:t>Luego debe agotarse una segunda fase (causalidad jurídica o alcance de responsabilidad), donde se acude a la teoría de la causalidad adecuada para excluir aquellos factores que no fueron real causal del resultado</w:t>
      </w:r>
      <w:bookmarkEnd w:id="1"/>
      <w:r w:rsidRPr="00FC62B3">
        <w:rPr>
          <w:rStyle w:val="normaltextrun"/>
          <w:rFonts w:ascii="Arial Narrow" w:eastAsia="Arial MT" w:hAnsi="Arial Narrow" w:cs="Segoe UI"/>
          <w:sz w:val="26"/>
          <w:szCs w:val="26"/>
        </w:rPr>
        <w:t>, y se asigna esta categoría únicamente a aquella que, en el curso normal de las cosas, resulte adecuada para explicarlo</w:t>
      </w:r>
      <w:r w:rsidRPr="00FC62B3">
        <w:rPr>
          <w:rStyle w:val="superscript"/>
          <w:rFonts w:ascii="Arial Narrow" w:eastAsia="Arial MT" w:hAnsi="Arial Narrow" w:cs="Segoe UI"/>
          <w:sz w:val="26"/>
          <w:szCs w:val="26"/>
          <w:vertAlign w:val="superscript"/>
        </w:rPr>
        <w:t>19</w:t>
      </w:r>
      <w:r w:rsidRPr="00FC62B3">
        <w:rPr>
          <w:rStyle w:val="normaltextrun"/>
          <w:rFonts w:ascii="Arial Narrow" w:eastAsia="Arial MT" w:hAnsi="Arial Narrow" w:cs="Segoe UI"/>
          <w:sz w:val="26"/>
          <w:szCs w:val="26"/>
        </w:rPr>
        <w:t>. </w:t>
      </w:r>
      <w:r w:rsidRPr="00FC62B3">
        <w:rPr>
          <w:rStyle w:val="eop"/>
          <w:rFonts w:ascii="Arial Narrow" w:hAnsi="Arial Narrow" w:cs="Segoe UI"/>
          <w:sz w:val="26"/>
          <w:szCs w:val="26"/>
        </w:rPr>
        <w:t> </w:t>
      </w:r>
    </w:p>
    <w:p w14:paraId="11B81784" w14:textId="77777777" w:rsidR="001F2DF9" w:rsidRPr="00FC62B3" w:rsidRDefault="001F2DF9" w:rsidP="00FC62B3">
      <w:pPr>
        <w:pStyle w:val="paragraph"/>
        <w:spacing w:before="0" w:beforeAutospacing="0" w:after="0" w:afterAutospacing="0" w:line="276" w:lineRule="auto"/>
        <w:jc w:val="both"/>
        <w:textAlignment w:val="baseline"/>
        <w:rPr>
          <w:rFonts w:ascii="Arial Narrow" w:hAnsi="Arial Narrow" w:cs="Segoe UI"/>
          <w:sz w:val="26"/>
          <w:szCs w:val="26"/>
        </w:rPr>
      </w:pPr>
      <w:r w:rsidRPr="00FC62B3">
        <w:rPr>
          <w:rStyle w:val="eop"/>
          <w:rFonts w:ascii="Arial Narrow" w:hAnsi="Arial Narrow" w:cs="Segoe UI"/>
          <w:sz w:val="26"/>
          <w:szCs w:val="26"/>
        </w:rPr>
        <w:t> </w:t>
      </w:r>
    </w:p>
    <w:p w14:paraId="5E6AE437" w14:textId="77777777" w:rsidR="001F2DF9" w:rsidRPr="00FC62B3" w:rsidRDefault="001F2DF9" w:rsidP="00FC62B3">
      <w:pPr>
        <w:pStyle w:val="paragraph"/>
        <w:spacing w:before="0" w:beforeAutospacing="0" w:after="0" w:afterAutospacing="0" w:line="276" w:lineRule="auto"/>
        <w:jc w:val="both"/>
        <w:textAlignment w:val="baseline"/>
        <w:rPr>
          <w:rFonts w:ascii="Arial Narrow" w:hAnsi="Arial Narrow" w:cs="Segoe UI"/>
          <w:sz w:val="26"/>
          <w:szCs w:val="26"/>
        </w:rPr>
      </w:pPr>
      <w:r w:rsidRPr="00FC62B3">
        <w:rPr>
          <w:rStyle w:val="normaltextrun"/>
          <w:rFonts w:ascii="Arial Narrow" w:eastAsia="Arial MT" w:hAnsi="Arial Narrow" w:cs="Segoe UI"/>
          <w:sz w:val="26"/>
          <w:szCs w:val="26"/>
        </w:rPr>
        <w:t>En palabras de la jurisprudencia patria, que consagra estos dos análisis, será causa aquel evento “</w:t>
      </w:r>
      <w:r w:rsidRPr="00905493">
        <w:rPr>
          <w:rStyle w:val="normaltextrun"/>
          <w:rFonts w:ascii="Arial Narrow" w:eastAsia="Arial MT" w:hAnsi="Arial Narrow" w:cs="Segoe UI"/>
          <w:i/>
          <w:iCs/>
          <w:szCs w:val="26"/>
        </w:rPr>
        <w:t>que de acuerdo con la experiencia (las reglas de la vida, el sentido común, la lógica de lo razonable) sea el “más” adecuado, el más idóneo para producir el resultado, atendidas por lo demás, las específicas circunstancias que rodearon la producción del daño (…) debe realizarse una prognosis que dé cuenta de los varios antecedentes que hipotéticamente son causas, de modo que con la aplicación de las reglas de la experiencia y del sentido de razonabilidad a que se aludió, se excluyan aquellos antecedentes que solo coadyuvan al resultado pero que no son los idóneos per se para producirlos, y se detecte aquel o aquellos que tienen esa actitud</w:t>
      </w:r>
      <w:r w:rsidRPr="00FC62B3">
        <w:rPr>
          <w:rStyle w:val="normaltextrun"/>
          <w:rFonts w:ascii="Arial Narrow" w:eastAsia="Arial MT" w:hAnsi="Arial Narrow" w:cs="Segoe UI"/>
          <w:i/>
          <w:iCs/>
          <w:sz w:val="26"/>
          <w:szCs w:val="26"/>
        </w:rPr>
        <w:t>”</w:t>
      </w:r>
      <w:r w:rsidRPr="00FC62B3">
        <w:rPr>
          <w:rStyle w:val="normaltextrun"/>
          <w:rFonts w:ascii="Arial Narrow" w:eastAsia="Arial MT" w:hAnsi="Arial Narrow" w:cs="Segoe UI"/>
          <w:sz w:val="26"/>
          <w:szCs w:val="26"/>
        </w:rPr>
        <w:t xml:space="preserve"> (CSJ. Casación Civil. Sentencia de 26 de septiembre de 2002. </w:t>
      </w:r>
      <w:proofErr w:type="spellStart"/>
      <w:r w:rsidRPr="00FC62B3">
        <w:rPr>
          <w:rStyle w:val="normaltextrun"/>
          <w:rFonts w:ascii="Arial Narrow" w:eastAsia="Arial MT" w:hAnsi="Arial Narrow" w:cs="Segoe UI"/>
          <w:sz w:val="26"/>
          <w:szCs w:val="26"/>
        </w:rPr>
        <w:t>Exp</w:t>
      </w:r>
      <w:proofErr w:type="spellEnd"/>
      <w:r w:rsidRPr="00FC62B3">
        <w:rPr>
          <w:rStyle w:val="normaltextrun"/>
          <w:rFonts w:ascii="Arial Narrow" w:eastAsia="Arial MT" w:hAnsi="Arial Narrow" w:cs="Segoe UI"/>
          <w:sz w:val="26"/>
          <w:szCs w:val="26"/>
        </w:rPr>
        <w:t>. 6878).</w:t>
      </w:r>
      <w:r w:rsidRPr="00FC62B3">
        <w:rPr>
          <w:rStyle w:val="normaltextrun"/>
          <w:rFonts w:ascii="Arial Narrow" w:eastAsia="Arial MT" w:hAnsi="Arial Narrow" w:cs="Segoe UI"/>
          <w:i/>
          <w:iCs/>
          <w:sz w:val="26"/>
          <w:szCs w:val="26"/>
        </w:rPr>
        <w:t>  </w:t>
      </w:r>
      <w:r w:rsidRPr="00FC62B3">
        <w:rPr>
          <w:rStyle w:val="eop"/>
          <w:rFonts w:ascii="Arial Narrow" w:hAnsi="Arial Narrow" w:cs="Segoe UI"/>
          <w:sz w:val="26"/>
          <w:szCs w:val="26"/>
        </w:rPr>
        <w:t> </w:t>
      </w:r>
    </w:p>
    <w:p w14:paraId="45C1F3D6" w14:textId="77777777" w:rsidR="001F2DF9" w:rsidRPr="00FC62B3" w:rsidRDefault="001F2DF9" w:rsidP="00FC62B3">
      <w:pPr>
        <w:pStyle w:val="paragraph"/>
        <w:spacing w:before="0" w:beforeAutospacing="0" w:after="0" w:afterAutospacing="0" w:line="276" w:lineRule="auto"/>
        <w:jc w:val="both"/>
        <w:textAlignment w:val="baseline"/>
        <w:rPr>
          <w:rFonts w:ascii="Arial Narrow" w:hAnsi="Arial Narrow" w:cs="Segoe UI"/>
          <w:sz w:val="26"/>
          <w:szCs w:val="26"/>
        </w:rPr>
      </w:pPr>
      <w:r w:rsidRPr="00FC62B3">
        <w:rPr>
          <w:rStyle w:val="eop"/>
          <w:rFonts w:ascii="Arial Narrow" w:hAnsi="Arial Narrow" w:cs="Segoe UI"/>
          <w:sz w:val="26"/>
          <w:szCs w:val="26"/>
        </w:rPr>
        <w:t> </w:t>
      </w:r>
    </w:p>
    <w:p w14:paraId="4BB0623B" w14:textId="40D852EE" w:rsidR="00702EDB" w:rsidRPr="00FC62B3" w:rsidRDefault="00702EDB" w:rsidP="00FC62B3">
      <w:pPr>
        <w:pStyle w:val="Textoindependiente"/>
        <w:spacing w:line="276" w:lineRule="auto"/>
        <w:ind w:right="49"/>
        <w:contextualSpacing/>
        <w:jc w:val="both"/>
        <w:rPr>
          <w:rFonts w:ascii="Arial Narrow" w:hAnsi="Arial Narrow"/>
          <w:sz w:val="26"/>
          <w:szCs w:val="26"/>
          <w:lang w:val="es-CO"/>
        </w:rPr>
      </w:pPr>
      <w:r w:rsidRPr="00FC62B3">
        <w:rPr>
          <w:rFonts w:ascii="Arial Narrow" w:hAnsi="Arial Narrow"/>
          <w:sz w:val="26"/>
          <w:szCs w:val="26"/>
          <w:lang w:val="es-CO"/>
        </w:rPr>
        <w:t xml:space="preserve">Tratándose de omisiones, como ocurre en este caso, exclusivamente se le puede imputar el daño al demandado si se logra establecer la existencia de un deber contractual o legal en virtud del </w:t>
      </w:r>
      <w:r w:rsidRPr="00FC62B3">
        <w:rPr>
          <w:rFonts w:ascii="Arial Narrow" w:hAnsi="Arial Narrow"/>
          <w:sz w:val="26"/>
          <w:szCs w:val="26"/>
          <w:lang w:val="es-CO"/>
        </w:rPr>
        <w:lastRenderedPageBreak/>
        <w:t>cual el agente debió haber realizado una conducta, y que como consecuencia de ello se generó el daño</w:t>
      </w:r>
      <w:r w:rsidRPr="00FC62B3">
        <w:rPr>
          <w:rStyle w:val="Refdenotaalpie"/>
          <w:rFonts w:ascii="Arial Narrow" w:hAnsi="Arial Narrow"/>
          <w:sz w:val="26"/>
          <w:szCs w:val="26"/>
          <w:lang w:val="es-CO"/>
        </w:rPr>
        <w:footnoteReference w:id="21"/>
      </w:r>
      <w:r w:rsidRPr="00FC62B3">
        <w:rPr>
          <w:rFonts w:ascii="Arial Narrow" w:hAnsi="Arial Narrow"/>
          <w:sz w:val="26"/>
          <w:szCs w:val="26"/>
          <w:lang w:val="es-CO"/>
        </w:rPr>
        <w:t>. En palabras de la Corte Suprema de Justicia, reiterando lo señalado en la sentencia SC9193-2017, “</w:t>
      </w:r>
      <w:r w:rsidRPr="00905493">
        <w:rPr>
          <w:rFonts w:ascii="Arial Narrow" w:hAnsi="Arial Narrow"/>
          <w:szCs w:val="26"/>
          <w:lang w:val="es-CO"/>
        </w:rPr>
        <w:t>…</w:t>
      </w:r>
      <w:r w:rsidR="00905493" w:rsidRPr="00905493">
        <w:rPr>
          <w:rFonts w:ascii="Arial Narrow" w:hAnsi="Arial Narrow"/>
          <w:szCs w:val="26"/>
          <w:lang w:val="es-CO"/>
        </w:rPr>
        <w:t xml:space="preserve"> </w:t>
      </w:r>
      <w:r w:rsidRPr="00905493">
        <w:rPr>
          <w:rFonts w:ascii="Arial Narrow" w:hAnsi="Arial Narrow"/>
          <w:i/>
          <w:szCs w:val="26"/>
          <w:lang w:val="es-CO"/>
        </w:rPr>
        <w:t>en caso de omisiones, el criterio de imputación únicamente lo dan las normas jurídicas que establecen deberes de actuación, comoquiera que entre una omisión y un resultado no se produce ninguna relación de causalidad material</w:t>
      </w:r>
      <w:r w:rsidRPr="00FC62B3">
        <w:rPr>
          <w:rFonts w:ascii="Arial Narrow" w:hAnsi="Arial Narrow"/>
          <w:sz w:val="26"/>
          <w:szCs w:val="26"/>
          <w:lang w:val="es-CO"/>
        </w:rPr>
        <w:t>” (CSJ. Sentencia SC4124 de 2021).</w:t>
      </w:r>
    </w:p>
    <w:p w14:paraId="0C83BD55" w14:textId="77777777" w:rsidR="00702EDB" w:rsidRPr="00FC62B3" w:rsidRDefault="00702EDB" w:rsidP="00FC62B3">
      <w:pPr>
        <w:pStyle w:val="Textoindependiente"/>
        <w:spacing w:line="276" w:lineRule="auto"/>
        <w:ind w:right="49"/>
        <w:contextualSpacing/>
        <w:jc w:val="both"/>
        <w:rPr>
          <w:rFonts w:ascii="Arial Narrow" w:hAnsi="Arial Narrow"/>
          <w:sz w:val="26"/>
          <w:szCs w:val="26"/>
          <w:lang w:val="es-CO"/>
        </w:rPr>
      </w:pPr>
    </w:p>
    <w:p w14:paraId="3CB43B20" w14:textId="35A503ED" w:rsidR="001F2DF9" w:rsidRPr="00FC62B3" w:rsidRDefault="001F2DF9" w:rsidP="00FC62B3">
      <w:pPr>
        <w:pStyle w:val="paragraph"/>
        <w:spacing w:before="0" w:beforeAutospacing="0" w:after="0" w:afterAutospacing="0" w:line="276" w:lineRule="auto"/>
        <w:jc w:val="both"/>
        <w:textAlignment w:val="baseline"/>
        <w:rPr>
          <w:rStyle w:val="eop"/>
          <w:rFonts w:ascii="Arial Narrow" w:hAnsi="Arial Narrow" w:cs="Segoe UI"/>
          <w:sz w:val="26"/>
          <w:szCs w:val="26"/>
        </w:rPr>
      </w:pPr>
      <w:r w:rsidRPr="00FC62B3">
        <w:rPr>
          <w:rStyle w:val="normaltextrun"/>
          <w:rFonts w:ascii="Arial Narrow" w:eastAsia="Arial MT" w:hAnsi="Arial Narrow" w:cs="Segoe UI"/>
          <w:sz w:val="26"/>
          <w:szCs w:val="26"/>
        </w:rPr>
        <w:t xml:space="preserve">Sobre la </w:t>
      </w:r>
      <w:r w:rsidRPr="00FC62B3">
        <w:rPr>
          <w:rStyle w:val="normaltextrun"/>
          <w:rFonts w:ascii="Arial Narrow" w:eastAsia="Arial MT" w:hAnsi="Arial Narrow" w:cs="Segoe UI"/>
          <w:b/>
          <w:bCs/>
          <w:sz w:val="26"/>
          <w:szCs w:val="26"/>
        </w:rPr>
        <w:t>culpa</w:t>
      </w:r>
      <w:r w:rsidRPr="00FC62B3">
        <w:rPr>
          <w:rStyle w:val="normaltextrun"/>
          <w:rFonts w:ascii="Arial Narrow" w:eastAsia="Arial MT" w:hAnsi="Arial Narrow" w:cs="Segoe UI"/>
          <w:sz w:val="26"/>
          <w:szCs w:val="26"/>
        </w:rPr>
        <w:t xml:space="preserve"> debe anotarse que, al margen de si la reclamación es de estirpe contractual o extracontractual, lo cierto es que al tratarse de un régimen de responsabilidad subjetiva con culpa probada</w:t>
      </w:r>
      <w:r w:rsidRPr="00FC62B3">
        <w:rPr>
          <w:rStyle w:val="Refdenotaalpie"/>
          <w:rFonts w:ascii="Arial Narrow" w:eastAsia="Arial MT" w:hAnsi="Arial Narrow"/>
          <w:bCs/>
          <w:sz w:val="26"/>
          <w:szCs w:val="26"/>
        </w:rPr>
        <w:footnoteReference w:id="22"/>
      </w:r>
      <w:r w:rsidRPr="00FC62B3">
        <w:rPr>
          <w:rStyle w:val="normaltextrun"/>
          <w:rFonts w:ascii="Arial Narrow" w:eastAsia="Arial MT" w:hAnsi="Arial Narrow" w:cs="Segoe UI"/>
          <w:sz w:val="26"/>
          <w:szCs w:val="26"/>
        </w:rPr>
        <w:t xml:space="preserve">, la carga de su prueba en regla de principio corresponde a quien reclama la reparación. Lo anterior atendiendo además la clasificación existente entre obligaciones de medio y de resultado, y la aceptación de que, la del médico es solo una obligación de medio donde el profesional se compromete a realizar su mejor esfuerzo para lograr la recuperación del paciente, o evitar su agravación, situación </w:t>
      </w:r>
      <w:r w:rsidRPr="00FC62B3">
        <w:rPr>
          <w:rStyle w:val="normaltextrun"/>
          <w:rFonts w:ascii="Arial Narrow" w:eastAsia="Arial MT" w:hAnsi="Arial Narrow" w:cs="Segoe UI"/>
          <w:color w:val="000000"/>
          <w:sz w:val="26"/>
          <w:szCs w:val="26"/>
        </w:rPr>
        <w:t xml:space="preserve">reconocida </w:t>
      </w:r>
      <w:r w:rsidRPr="00FC62B3">
        <w:rPr>
          <w:rStyle w:val="normaltextrun"/>
          <w:rFonts w:ascii="Arial Narrow" w:eastAsia="Arial MT" w:hAnsi="Arial Narrow" w:cs="Segoe UI"/>
          <w:sz w:val="26"/>
          <w:szCs w:val="26"/>
        </w:rPr>
        <w:t>en el ordenamiento positivo que incluyó el artículo 104 de la Ley 1438 de 2011, en el que se ubicó la relación obligatoria médico-paciente como de medios, clasificación que desde antes ya admitía la jurisprudencia patria</w:t>
      </w:r>
      <w:r w:rsidRPr="00FC62B3">
        <w:rPr>
          <w:rStyle w:val="Refdenotaalpie"/>
          <w:rFonts w:ascii="Arial Narrow" w:eastAsia="Arial MT" w:hAnsi="Arial Narrow" w:cs="Arial"/>
          <w:sz w:val="26"/>
          <w:szCs w:val="26"/>
        </w:rPr>
        <w:footnoteReference w:id="23"/>
      </w:r>
      <w:r w:rsidRPr="00FC62B3">
        <w:rPr>
          <w:rStyle w:val="normaltextrun"/>
          <w:rFonts w:ascii="Arial Narrow" w:eastAsia="Arial MT" w:hAnsi="Arial Narrow" w:cs="Segoe UI"/>
          <w:sz w:val="26"/>
          <w:szCs w:val="26"/>
        </w:rPr>
        <w:t>.</w:t>
      </w:r>
      <w:r w:rsidRPr="00FC62B3">
        <w:rPr>
          <w:rStyle w:val="eop"/>
          <w:rFonts w:ascii="Arial Narrow" w:hAnsi="Arial Narrow" w:cs="Segoe UI"/>
          <w:sz w:val="26"/>
          <w:szCs w:val="26"/>
        </w:rPr>
        <w:t> </w:t>
      </w:r>
    </w:p>
    <w:p w14:paraId="169466EE" w14:textId="563D650B" w:rsidR="004C574B" w:rsidRPr="00FC62B3" w:rsidRDefault="004C574B" w:rsidP="00FC62B3">
      <w:pPr>
        <w:pStyle w:val="paragraph"/>
        <w:spacing w:before="0" w:beforeAutospacing="0" w:after="0" w:afterAutospacing="0" w:line="276" w:lineRule="auto"/>
        <w:jc w:val="both"/>
        <w:textAlignment w:val="baseline"/>
        <w:rPr>
          <w:rFonts w:ascii="Arial Narrow" w:hAnsi="Arial Narrow" w:cs="Segoe UI"/>
          <w:sz w:val="26"/>
          <w:szCs w:val="26"/>
        </w:rPr>
      </w:pPr>
    </w:p>
    <w:p w14:paraId="7B806E5E" w14:textId="77777777" w:rsidR="004C574B" w:rsidRPr="00FC62B3" w:rsidRDefault="004C574B" w:rsidP="00FC62B3">
      <w:pPr>
        <w:pStyle w:val="paragraph"/>
        <w:spacing w:before="0" w:beforeAutospacing="0" w:after="0" w:afterAutospacing="0" w:line="276" w:lineRule="auto"/>
        <w:ind w:right="45"/>
        <w:jc w:val="both"/>
        <w:textAlignment w:val="baseline"/>
        <w:rPr>
          <w:rFonts w:ascii="Arial Narrow" w:hAnsi="Arial Narrow" w:cs="Segoe UI"/>
          <w:sz w:val="26"/>
          <w:szCs w:val="26"/>
        </w:rPr>
      </w:pPr>
      <w:r w:rsidRPr="00FC62B3">
        <w:rPr>
          <w:rStyle w:val="normaltextrun"/>
          <w:rFonts w:ascii="Arial Narrow" w:eastAsia="Arial MT" w:hAnsi="Arial Narrow" w:cs="Segoe UI"/>
          <w:sz w:val="26"/>
          <w:szCs w:val="26"/>
        </w:rPr>
        <w:t xml:space="preserve">Lo anterior sin perjuicio de que, en un determinado caso, se logre demostrar que el </w:t>
      </w:r>
      <w:r w:rsidRPr="00FC62B3">
        <w:rPr>
          <w:rStyle w:val="normaltextrun"/>
          <w:rFonts w:ascii="Arial Narrow" w:eastAsia="Arial MT" w:hAnsi="Arial Narrow" w:cs="Segoe UI"/>
          <w:color w:val="000000"/>
          <w:sz w:val="26"/>
          <w:szCs w:val="26"/>
        </w:rPr>
        <w:t xml:space="preserve">galeno asumió una obligación de resultado </w:t>
      </w:r>
      <w:r w:rsidRPr="00FC62B3">
        <w:rPr>
          <w:rStyle w:val="normaltextrun"/>
          <w:rFonts w:ascii="Arial Narrow" w:eastAsia="Arial MT" w:hAnsi="Arial Narrow" w:cs="Segoe UI"/>
          <w:sz w:val="26"/>
          <w:szCs w:val="26"/>
        </w:rPr>
        <w:t>en virtud de las “</w:t>
      </w:r>
      <w:r w:rsidRPr="00905493">
        <w:rPr>
          <w:rStyle w:val="normaltextrun"/>
          <w:rFonts w:ascii="Arial Narrow" w:eastAsia="Arial MT" w:hAnsi="Arial Narrow" w:cs="Segoe UI"/>
          <w:i/>
          <w:iCs/>
          <w:szCs w:val="26"/>
        </w:rPr>
        <w:t>estipulaciones especiales de las partes</w:t>
      </w:r>
      <w:r w:rsidRPr="00FC62B3">
        <w:rPr>
          <w:rStyle w:val="normaltextrun"/>
          <w:rFonts w:ascii="Arial Narrow" w:eastAsia="Arial MT" w:hAnsi="Arial Narrow" w:cs="Segoe UI"/>
          <w:sz w:val="26"/>
          <w:szCs w:val="26"/>
        </w:rPr>
        <w:t>” (artículo 1604 del Código Civil),</w:t>
      </w:r>
      <w:r w:rsidRPr="00FC62B3">
        <w:rPr>
          <w:rStyle w:val="normaltextrun"/>
          <w:rFonts w:ascii="Arial Narrow" w:eastAsia="Arial MT" w:hAnsi="Arial Narrow" w:cs="Segoe UI"/>
          <w:color w:val="000000"/>
          <w:sz w:val="26"/>
          <w:szCs w:val="26"/>
        </w:rPr>
        <w:t xml:space="preserve"> lo que implica que de no obtenerse el mismo, su responsabilidad se estudiará bajo el régimen de culpa presunta. </w:t>
      </w:r>
      <w:r w:rsidRPr="00FC62B3">
        <w:rPr>
          <w:rStyle w:val="eop"/>
          <w:rFonts w:ascii="Arial Narrow" w:hAnsi="Arial Narrow" w:cs="Segoe UI"/>
          <w:color w:val="000000"/>
          <w:sz w:val="26"/>
          <w:szCs w:val="26"/>
        </w:rPr>
        <w:t> </w:t>
      </w:r>
    </w:p>
    <w:p w14:paraId="091704A3" w14:textId="77777777" w:rsidR="004C574B" w:rsidRPr="00FC62B3" w:rsidRDefault="004C574B" w:rsidP="00FC62B3">
      <w:pPr>
        <w:spacing w:line="276" w:lineRule="auto"/>
        <w:jc w:val="both"/>
        <w:rPr>
          <w:rFonts w:ascii="Arial Narrow" w:hAnsi="Arial Narrow" w:cs="Arial"/>
          <w:sz w:val="26"/>
          <w:szCs w:val="26"/>
          <w:lang w:val="es-CO"/>
        </w:rPr>
      </w:pPr>
    </w:p>
    <w:p w14:paraId="7FCDF9E8" w14:textId="2D8B3657" w:rsidR="009F4EF4" w:rsidRPr="00FC62B3" w:rsidRDefault="00725155" w:rsidP="00FC62B3">
      <w:pPr>
        <w:pStyle w:val="Sinespaciado"/>
        <w:spacing w:line="276" w:lineRule="auto"/>
        <w:jc w:val="both"/>
        <w:rPr>
          <w:rFonts w:ascii="Arial Narrow" w:hAnsi="Arial Narrow" w:cs="Arial"/>
          <w:sz w:val="26"/>
          <w:szCs w:val="26"/>
        </w:rPr>
      </w:pPr>
      <w:r w:rsidRPr="00FC62B3">
        <w:rPr>
          <w:rFonts w:ascii="Arial Narrow" w:hAnsi="Arial Narrow" w:cs="Arial"/>
          <w:b/>
          <w:bCs/>
          <w:sz w:val="26"/>
          <w:szCs w:val="26"/>
        </w:rPr>
        <w:t>4.2</w:t>
      </w:r>
      <w:bookmarkStart w:id="2" w:name="_Hlk138147099"/>
      <w:r w:rsidRPr="00FC62B3">
        <w:rPr>
          <w:rFonts w:ascii="Arial Narrow" w:hAnsi="Arial Narrow" w:cs="Arial"/>
          <w:b/>
          <w:bCs/>
          <w:sz w:val="26"/>
          <w:szCs w:val="26"/>
        </w:rPr>
        <w:t xml:space="preserve">.- </w:t>
      </w:r>
      <w:r w:rsidR="0088258D" w:rsidRPr="00FC62B3">
        <w:rPr>
          <w:rFonts w:ascii="Arial Narrow" w:hAnsi="Arial Narrow" w:cs="Arial"/>
          <w:sz w:val="26"/>
          <w:szCs w:val="26"/>
        </w:rPr>
        <w:t>En la demanda y la apelación</w:t>
      </w:r>
      <w:r w:rsidR="0087793F" w:rsidRPr="00FC62B3">
        <w:rPr>
          <w:rStyle w:val="Refdenotaalpie"/>
          <w:rFonts w:ascii="Arial Narrow" w:hAnsi="Arial Narrow" w:cs="Arial"/>
          <w:sz w:val="26"/>
          <w:szCs w:val="26"/>
        </w:rPr>
        <w:footnoteReference w:id="24"/>
      </w:r>
      <w:r w:rsidR="0088258D" w:rsidRPr="00FC62B3">
        <w:rPr>
          <w:rFonts w:ascii="Arial Narrow" w:hAnsi="Arial Narrow" w:cs="Arial"/>
          <w:sz w:val="26"/>
          <w:szCs w:val="26"/>
        </w:rPr>
        <w:t xml:space="preserve"> se acude a la teoría de la pérdida de oportunidad con la finalidad de sortear una situación de incertidumbre causal</w:t>
      </w:r>
      <w:bookmarkEnd w:id="2"/>
      <w:r w:rsidR="00A82AD6" w:rsidRPr="00FC62B3">
        <w:rPr>
          <w:rFonts w:ascii="Arial Narrow" w:hAnsi="Arial Narrow" w:cs="Arial"/>
          <w:sz w:val="26"/>
          <w:szCs w:val="26"/>
        </w:rPr>
        <w:t>, que puede sintetizarse así</w:t>
      </w:r>
      <w:r w:rsidR="00D94531" w:rsidRPr="00FC62B3">
        <w:rPr>
          <w:rFonts w:ascii="Arial Narrow" w:hAnsi="Arial Narrow" w:cs="Arial"/>
          <w:sz w:val="26"/>
          <w:szCs w:val="26"/>
        </w:rPr>
        <w:t xml:space="preserve">: Si bien es cierto existe </w:t>
      </w:r>
      <w:r w:rsidR="002578D4" w:rsidRPr="00FC62B3">
        <w:rPr>
          <w:rFonts w:ascii="Arial Narrow" w:hAnsi="Arial Narrow" w:cs="Arial"/>
          <w:sz w:val="26"/>
          <w:szCs w:val="26"/>
        </w:rPr>
        <w:t xml:space="preserve">un </w:t>
      </w:r>
      <w:r w:rsidR="00D94531" w:rsidRPr="00FC62B3">
        <w:rPr>
          <w:rFonts w:ascii="Arial Narrow" w:hAnsi="Arial Narrow" w:cs="Arial"/>
          <w:sz w:val="26"/>
          <w:szCs w:val="26"/>
        </w:rPr>
        <w:t xml:space="preserve">porcentaje alto de mortalidad por aneurisma, con una adecuada atención médica se habría detectado el mismo, lo que hubiere representado la oportunidad de ser intervenido quirúrgicamente a tiempo y salvar </w:t>
      </w:r>
      <w:r w:rsidR="000C7A0B" w:rsidRPr="00FC62B3">
        <w:rPr>
          <w:rFonts w:ascii="Arial Narrow" w:hAnsi="Arial Narrow" w:cs="Arial"/>
          <w:sz w:val="26"/>
          <w:szCs w:val="26"/>
        </w:rPr>
        <w:t>la</w:t>
      </w:r>
      <w:r w:rsidR="00D94531" w:rsidRPr="00FC62B3">
        <w:rPr>
          <w:rFonts w:ascii="Arial Narrow" w:hAnsi="Arial Narrow" w:cs="Arial"/>
          <w:sz w:val="26"/>
          <w:szCs w:val="26"/>
        </w:rPr>
        <w:t xml:space="preserve"> vida</w:t>
      </w:r>
      <w:r w:rsidR="000C7A0B" w:rsidRPr="00FC62B3">
        <w:rPr>
          <w:rFonts w:ascii="Arial Narrow" w:hAnsi="Arial Narrow" w:cs="Arial"/>
          <w:sz w:val="26"/>
          <w:szCs w:val="26"/>
        </w:rPr>
        <w:t xml:space="preserve"> del paciente</w:t>
      </w:r>
      <w:r w:rsidR="00D94531" w:rsidRPr="00FC62B3">
        <w:rPr>
          <w:rFonts w:ascii="Arial Narrow" w:hAnsi="Arial Narrow" w:cs="Arial"/>
          <w:sz w:val="26"/>
          <w:szCs w:val="26"/>
        </w:rPr>
        <w:t xml:space="preserve">. </w:t>
      </w:r>
      <w:bookmarkStart w:id="3" w:name="_Hlk138147171"/>
      <w:r w:rsidR="000C7A0B" w:rsidRPr="00FC62B3">
        <w:rPr>
          <w:rFonts w:ascii="Arial Narrow" w:hAnsi="Arial Narrow" w:cs="Arial"/>
          <w:sz w:val="26"/>
          <w:szCs w:val="26"/>
        </w:rPr>
        <w:t xml:space="preserve">Con todo, no </w:t>
      </w:r>
      <w:r w:rsidR="0088258D" w:rsidRPr="00FC62B3">
        <w:rPr>
          <w:rFonts w:ascii="Arial Narrow" w:hAnsi="Arial Narrow" w:cs="Arial"/>
          <w:sz w:val="26"/>
          <w:szCs w:val="26"/>
        </w:rPr>
        <w:t>hay certeza de que, de haberse actuado d</w:t>
      </w:r>
      <w:r w:rsidR="000C7A0B" w:rsidRPr="00FC62B3">
        <w:rPr>
          <w:rFonts w:ascii="Arial Narrow" w:hAnsi="Arial Narrow" w:cs="Arial"/>
          <w:sz w:val="26"/>
          <w:szCs w:val="26"/>
        </w:rPr>
        <w:t>e</w:t>
      </w:r>
      <w:r w:rsidR="0088258D" w:rsidRPr="00FC62B3">
        <w:rPr>
          <w:rFonts w:ascii="Arial Narrow" w:hAnsi="Arial Narrow" w:cs="Arial"/>
          <w:sz w:val="26"/>
          <w:szCs w:val="26"/>
        </w:rPr>
        <w:t xml:space="preserve"> manera diversa por el person</w:t>
      </w:r>
      <w:r w:rsidR="000C7A0B" w:rsidRPr="00FC62B3">
        <w:rPr>
          <w:rFonts w:ascii="Arial Narrow" w:hAnsi="Arial Narrow" w:cs="Arial"/>
          <w:sz w:val="26"/>
          <w:szCs w:val="26"/>
        </w:rPr>
        <w:t>a</w:t>
      </w:r>
      <w:r w:rsidR="0088258D" w:rsidRPr="00FC62B3">
        <w:rPr>
          <w:rFonts w:ascii="Arial Narrow" w:hAnsi="Arial Narrow" w:cs="Arial"/>
          <w:sz w:val="26"/>
          <w:szCs w:val="26"/>
        </w:rPr>
        <w:t>l médico, el desenlace fatal no hubiera ocurrido.</w:t>
      </w:r>
    </w:p>
    <w:p w14:paraId="45106558" w14:textId="77777777" w:rsidR="009F4EF4" w:rsidRPr="00FC62B3" w:rsidRDefault="009F4EF4" w:rsidP="00FC62B3">
      <w:pPr>
        <w:pStyle w:val="Sinespaciado"/>
        <w:spacing w:line="276" w:lineRule="auto"/>
        <w:jc w:val="both"/>
        <w:rPr>
          <w:rFonts w:ascii="Arial Narrow" w:hAnsi="Arial Narrow" w:cs="Arial"/>
          <w:bCs/>
          <w:sz w:val="26"/>
          <w:szCs w:val="26"/>
        </w:rPr>
      </w:pPr>
    </w:p>
    <w:p w14:paraId="2FE190CA" w14:textId="4525CCF8" w:rsidR="0088258D" w:rsidRPr="00FC62B3" w:rsidRDefault="00374ECA"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rPr>
        <w:t xml:space="preserve">Nótese, además, </w:t>
      </w:r>
      <w:r w:rsidR="0088258D" w:rsidRPr="00FC62B3">
        <w:rPr>
          <w:rFonts w:ascii="Arial Narrow" w:hAnsi="Arial Narrow" w:cs="Arial"/>
          <w:sz w:val="26"/>
          <w:szCs w:val="26"/>
        </w:rPr>
        <w:t xml:space="preserve">que </w:t>
      </w:r>
      <w:r w:rsidR="00DC0434" w:rsidRPr="00FC62B3">
        <w:rPr>
          <w:rFonts w:ascii="Arial Narrow" w:hAnsi="Arial Narrow" w:cs="Arial"/>
          <w:sz w:val="26"/>
          <w:szCs w:val="26"/>
        </w:rPr>
        <w:t xml:space="preserve">en la argumentación jurídica de la demanda se presenta </w:t>
      </w:r>
      <w:r w:rsidR="009F4EF4" w:rsidRPr="00FC62B3">
        <w:rPr>
          <w:rFonts w:ascii="Arial Narrow" w:hAnsi="Arial Narrow" w:cs="Arial"/>
          <w:sz w:val="26"/>
          <w:szCs w:val="26"/>
        </w:rPr>
        <w:t xml:space="preserve">la muerte del paciente como </w:t>
      </w:r>
      <w:r w:rsidR="00DC0434" w:rsidRPr="00FC62B3">
        <w:rPr>
          <w:rFonts w:ascii="Arial Narrow" w:hAnsi="Arial Narrow" w:cs="Arial"/>
          <w:sz w:val="26"/>
          <w:szCs w:val="26"/>
        </w:rPr>
        <w:t>el daño</w:t>
      </w:r>
      <w:r w:rsidR="00567A58" w:rsidRPr="00FC62B3">
        <w:rPr>
          <w:rFonts w:ascii="Arial Narrow" w:hAnsi="Arial Narrow" w:cs="Arial"/>
          <w:sz w:val="26"/>
          <w:szCs w:val="26"/>
        </w:rPr>
        <w:t xml:space="preserve"> a indemnizar</w:t>
      </w:r>
      <w:r w:rsidR="001C3A96" w:rsidRPr="00FC62B3">
        <w:rPr>
          <w:rStyle w:val="Refdenotaalpie"/>
          <w:rFonts w:ascii="Arial Narrow" w:hAnsi="Arial Narrow" w:cs="Arial"/>
          <w:sz w:val="26"/>
          <w:szCs w:val="26"/>
        </w:rPr>
        <w:footnoteReference w:id="25"/>
      </w:r>
      <w:r w:rsidR="00DC0434" w:rsidRPr="00FC62B3">
        <w:rPr>
          <w:rFonts w:ascii="Arial Narrow" w:hAnsi="Arial Narrow" w:cs="Arial"/>
          <w:sz w:val="26"/>
          <w:szCs w:val="26"/>
        </w:rPr>
        <w:t>, no la pérdida de la oportunidad</w:t>
      </w:r>
      <w:bookmarkEnd w:id="3"/>
      <w:r w:rsidR="00DC0434" w:rsidRPr="00FC62B3">
        <w:rPr>
          <w:rFonts w:ascii="Arial Narrow" w:hAnsi="Arial Narrow" w:cs="Arial"/>
          <w:sz w:val="26"/>
          <w:szCs w:val="26"/>
        </w:rPr>
        <w:t xml:space="preserve">, y en consonancia con ello, </w:t>
      </w:r>
      <w:r w:rsidR="0088258D" w:rsidRPr="00FC62B3">
        <w:rPr>
          <w:rFonts w:ascii="Arial Narrow" w:hAnsi="Arial Narrow" w:cs="Arial"/>
          <w:sz w:val="26"/>
          <w:szCs w:val="26"/>
        </w:rPr>
        <w:t>lo</w:t>
      </w:r>
      <w:r w:rsidR="00DC0434" w:rsidRPr="00FC62B3">
        <w:rPr>
          <w:rFonts w:ascii="Arial Narrow" w:hAnsi="Arial Narrow" w:cs="Arial"/>
          <w:sz w:val="26"/>
          <w:szCs w:val="26"/>
        </w:rPr>
        <w:t xml:space="preserve"> pretendido </w:t>
      </w:r>
      <w:r w:rsidR="0088258D" w:rsidRPr="00FC62B3">
        <w:rPr>
          <w:rFonts w:ascii="Arial Narrow" w:hAnsi="Arial Narrow" w:cs="Arial"/>
          <w:sz w:val="26"/>
          <w:szCs w:val="26"/>
        </w:rPr>
        <w:t>es la totalidad del perjuicio derivado de</w:t>
      </w:r>
      <w:r w:rsidR="00DC0434" w:rsidRPr="00FC62B3">
        <w:rPr>
          <w:rFonts w:ascii="Arial Narrow" w:hAnsi="Arial Narrow" w:cs="Arial"/>
          <w:sz w:val="26"/>
          <w:szCs w:val="26"/>
        </w:rPr>
        <w:t xml:space="preserve"> aquel deceso, </w:t>
      </w:r>
      <w:r w:rsidR="0088258D" w:rsidRPr="00FC62B3">
        <w:rPr>
          <w:rFonts w:ascii="Arial Narrow" w:hAnsi="Arial Narrow" w:cs="Arial"/>
          <w:sz w:val="26"/>
          <w:szCs w:val="26"/>
        </w:rPr>
        <w:t xml:space="preserve">y no un valor proporcional parcial o fraccionado que resulte de tomar el monto del beneficio truncado por el tercero y </w:t>
      </w:r>
      <w:r w:rsidR="0088258D" w:rsidRPr="00FC62B3">
        <w:rPr>
          <w:rFonts w:ascii="Arial Narrow" w:hAnsi="Arial Narrow" w:cs="Arial"/>
          <w:sz w:val="26"/>
          <w:szCs w:val="26"/>
        </w:rPr>
        <w:lastRenderedPageBreak/>
        <w:t>multiplicarlo por el índice de probabilidad de ocurrencia de no haber existido esa intervención del agente.</w:t>
      </w:r>
    </w:p>
    <w:p w14:paraId="56350E53" w14:textId="4C7363E3" w:rsidR="00A6681F" w:rsidRPr="00FC62B3" w:rsidRDefault="00A6681F" w:rsidP="00FC62B3">
      <w:pPr>
        <w:pStyle w:val="Sinespaciado"/>
        <w:spacing w:line="276" w:lineRule="auto"/>
        <w:jc w:val="both"/>
        <w:rPr>
          <w:rFonts w:ascii="Arial Narrow" w:hAnsi="Arial Narrow" w:cs="Arial"/>
          <w:sz w:val="26"/>
          <w:szCs w:val="26"/>
        </w:rPr>
      </w:pPr>
    </w:p>
    <w:p w14:paraId="47FBDBA3" w14:textId="073E6556" w:rsidR="00A6681F" w:rsidRPr="00FC62B3" w:rsidRDefault="00A6681F" w:rsidP="00FC62B3">
      <w:pPr>
        <w:pStyle w:val="Sinespaciado"/>
        <w:spacing w:line="276" w:lineRule="auto"/>
        <w:jc w:val="both"/>
        <w:rPr>
          <w:rFonts w:ascii="Arial Narrow" w:hAnsi="Arial Narrow"/>
          <w:sz w:val="26"/>
          <w:szCs w:val="26"/>
        </w:rPr>
      </w:pPr>
      <w:r w:rsidRPr="00FC62B3">
        <w:rPr>
          <w:rFonts w:ascii="Arial Narrow" w:hAnsi="Arial Narrow" w:cs="Arial"/>
          <w:sz w:val="26"/>
          <w:szCs w:val="26"/>
        </w:rPr>
        <w:t>En suma, se acudió a la figura de la pérdida de oportunidad no como daño autónomo, como correspond</w:t>
      </w:r>
      <w:r w:rsidR="003922B3" w:rsidRPr="00FC62B3">
        <w:rPr>
          <w:rFonts w:ascii="Arial Narrow" w:hAnsi="Arial Narrow" w:cs="Arial"/>
          <w:sz w:val="26"/>
          <w:szCs w:val="26"/>
        </w:rPr>
        <w:t>ía</w:t>
      </w:r>
      <w:r w:rsidRPr="00FC62B3">
        <w:rPr>
          <w:rFonts w:ascii="Arial Narrow" w:hAnsi="Arial Narrow" w:cs="Arial"/>
          <w:sz w:val="26"/>
          <w:szCs w:val="26"/>
        </w:rPr>
        <w:t xml:space="preserve">, sino para sortear el análisis de la causalidad. Al punto es oportuno recordar lo dicho por esta </w:t>
      </w:r>
      <w:r w:rsidRPr="00CD582F">
        <w:rPr>
          <w:rFonts w:ascii="Arial Narrow" w:hAnsi="Arial Narrow" w:cs="Arial"/>
          <w:sz w:val="26"/>
          <w:szCs w:val="26"/>
        </w:rPr>
        <w:t>Corporación</w:t>
      </w:r>
      <w:r w:rsidR="00230D2B" w:rsidRPr="00CD582F">
        <w:rPr>
          <w:rFonts w:ascii="Arial Narrow" w:hAnsi="Arial Narrow" w:cs="Arial"/>
          <w:sz w:val="26"/>
          <w:szCs w:val="26"/>
        </w:rPr>
        <w:t xml:space="preserve"> </w:t>
      </w:r>
      <w:r w:rsidR="001E5BCD" w:rsidRPr="00CD582F">
        <w:rPr>
          <w:rFonts w:ascii="Arial Narrow" w:hAnsi="Arial Narrow" w:cs="Arial"/>
          <w:sz w:val="26"/>
          <w:szCs w:val="26"/>
        </w:rPr>
        <w:t>en forma reciente (S</w:t>
      </w:r>
      <w:r w:rsidR="00230D2B" w:rsidRPr="00CD582F">
        <w:rPr>
          <w:rFonts w:ascii="Arial Narrow" w:hAnsi="Arial Narrow" w:cs="Arial"/>
          <w:sz w:val="26"/>
          <w:szCs w:val="26"/>
        </w:rPr>
        <w:t>entencia: SC-0009-2023</w:t>
      </w:r>
      <w:r w:rsidR="001E5BCD" w:rsidRPr="00CD582F">
        <w:rPr>
          <w:rFonts w:ascii="Arial Narrow" w:hAnsi="Arial Narrow" w:cs="Arial"/>
          <w:sz w:val="26"/>
          <w:szCs w:val="26"/>
        </w:rPr>
        <w:t>)</w:t>
      </w:r>
      <w:r w:rsidR="00615D40" w:rsidRPr="00CD582F">
        <w:rPr>
          <w:rFonts w:ascii="Arial Narrow" w:hAnsi="Arial Narrow" w:cs="Arial"/>
          <w:sz w:val="26"/>
          <w:szCs w:val="26"/>
        </w:rPr>
        <w:t>, donde expresamente se indicó que similar postura había sido acogida desde el año 2019:</w:t>
      </w:r>
    </w:p>
    <w:p w14:paraId="5D85A6BE" w14:textId="77777777" w:rsidR="00A6681F" w:rsidRPr="00FC62B3" w:rsidRDefault="00A6681F" w:rsidP="00FC62B3">
      <w:pPr>
        <w:spacing w:line="276" w:lineRule="auto"/>
        <w:jc w:val="both"/>
        <w:rPr>
          <w:rFonts w:ascii="Arial Narrow" w:hAnsi="Arial Narrow"/>
          <w:i/>
          <w:sz w:val="26"/>
          <w:szCs w:val="26"/>
        </w:rPr>
      </w:pPr>
    </w:p>
    <w:p w14:paraId="62931CAB" w14:textId="77777777" w:rsidR="00A6681F" w:rsidRPr="001218EE" w:rsidRDefault="00A6681F" w:rsidP="001218EE">
      <w:pPr>
        <w:ind w:left="426" w:right="428"/>
        <w:jc w:val="both"/>
        <w:rPr>
          <w:rFonts w:ascii="Arial Narrow" w:hAnsi="Arial Narrow"/>
          <w:i/>
          <w:sz w:val="24"/>
          <w:szCs w:val="26"/>
        </w:rPr>
      </w:pPr>
      <w:r w:rsidRPr="001218EE">
        <w:rPr>
          <w:rFonts w:ascii="Arial Narrow" w:hAnsi="Arial Narrow"/>
          <w:i/>
          <w:sz w:val="24"/>
          <w:szCs w:val="26"/>
        </w:rPr>
        <w:t>La teoría de la pérdida del chace o de una oportunidad ha sido expuesta desde diversas perspectivas. Unos la ven como daño autónomo; otros la analizan como un tipo de perjuicio material; unos más la califican como uno de tipo extrapatrimonial; o la mantienen en el plano de la causalidad, según explica la doctrina</w:t>
      </w:r>
      <w:r w:rsidRPr="001218EE">
        <w:rPr>
          <w:rStyle w:val="Refdenotaalpie"/>
          <w:rFonts w:ascii="Arial Narrow" w:hAnsi="Arial Narrow"/>
          <w:i/>
          <w:sz w:val="24"/>
          <w:szCs w:val="26"/>
        </w:rPr>
        <w:footnoteReference w:id="26"/>
      </w:r>
      <w:r w:rsidRPr="001218EE">
        <w:rPr>
          <w:rFonts w:ascii="Arial Narrow" w:hAnsi="Arial Narrow"/>
          <w:i/>
          <w:sz w:val="24"/>
          <w:szCs w:val="26"/>
        </w:rPr>
        <w:t>-</w:t>
      </w:r>
      <w:r w:rsidRPr="001218EE">
        <w:rPr>
          <w:rStyle w:val="Refdenotaalpie"/>
          <w:rFonts w:ascii="Arial Narrow" w:hAnsi="Arial Narrow"/>
          <w:i/>
          <w:sz w:val="24"/>
          <w:szCs w:val="26"/>
        </w:rPr>
        <w:footnoteReference w:id="27"/>
      </w:r>
      <w:r w:rsidRPr="001218EE">
        <w:rPr>
          <w:rFonts w:ascii="Arial Narrow" w:hAnsi="Arial Narrow"/>
          <w:i/>
          <w:sz w:val="24"/>
          <w:szCs w:val="26"/>
        </w:rPr>
        <w:t>.</w:t>
      </w:r>
    </w:p>
    <w:p w14:paraId="183F6723" w14:textId="77777777" w:rsidR="00A6681F" w:rsidRPr="001218EE" w:rsidRDefault="00A6681F" w:rsidP="001218EE">
      <w:pPr>
        <w:ind w:left="426" w:right="428"/>
        <w:jc w:val="both"/>
        <w:rPr>
          <w:rFonts w:ascii="Arial Narrow" w:hAnsi="Arial Narrow"/>
          <w:i/>
          <w:sz w:val="24"/>
          <w:szCs w:val="26"/>
        </w:rPr>
      </w:pPr>
    </w:p>
    <w:p w14:paraId="78256418" w14:textId="77777777" w:rsidR="00230D2B" w:rsidRPr="001218EE" w:rsidRDefault="00A6681F" w:rsidP="001218EE">
      <w:pPr>
        <w:ind w:left="426" w:right="428"/>
        <w:jc w:val="both"/>
        <w:rPr>
          <w:rFonts w:ascii="Arial Narrow" w:hAnsi="Arial Narrow"/>
          <w:i/>
          <w:sz w:val="24"/>
          <w:szCs w:val="26"/>
        </w:rPr>
      </w:pPr>
      <w:r w:rsidRPr="001218EE">
        <w:rPr>
          <w:rFonts w:ascii="Arial Narrow" w:hAnsi="Arial Narrow"/>
          <w:i/>
          <w:sz w:val="24"/>
          <w:szCs w:val="26"/>
        </w:rPr>
        <w:t>La cuestión es que, en el seno de la jurisdicción ordinaria, la Sala de Casación Civil de la Corte Suprema de Justicia le ha dado, en general, el primer tratamiento, esto es, como un daño autónomo, en una serie de providencias que alcanzan a erigirse en doctrina probable, a la luz del artículo 4° de la Ley 169 de 1896, que incumbe al juez respetar, salvo que con fundamentos jurídicos claros y razonables se separe del mismo</w:t>
      </w:r>
      <w:r w:rsidRPr="001218EE">
        <w:rPr>
          <w:rStyle w:val="Refdenotaalpie"/>
          <w:rFonts w:ascii="Arial Narrow" w:hAnsi="Arial Narrow"/>
          <w:i/>
          <w:sz w:val="24"/>
          <w:szCs w:val="26"/>
        </w:rPr>
        <w:footnoteReference w:id="28"/>
      </w:r>
      <w:r w:rsidRPr="001218EE">
        <w:rPr>
          <w:rFonts w:ascii="Arial Narrow" w:hAnsi="Arial Narrow"/>
          <w:i/>
          <w:sz w:val="24"/>
          <w:szCs w:val="26"/>
        </w:rPr>
        <w:t>.</w:t>
      </w:r>
      <w:r w:rsidR="00230D2B" w:rsidRPr="001218EE">
        <w:rPr>
          <w:rFonts w:ascii="Arial Narrow" w:hAnsi="Arial Narrow"/>
          <w:i/>
          <w:sz w:val="24"/>
          <w:szCs w:val="26"/>
        </w:rPr>
        <w:t xml:space="preserve"> </w:t>
      </w:r>
      <w:r w:rsidRPr="001218EE">
        <w:rPr>
          <w:rFonts w:ascii="Arial Narrow" w:hAnsi="Arial Narrow"/>
          <w:i/>
          <w:sz w:val="24"/>
          <w:szCs w:val="26"/>
        </w:rPr>
        <w:t>Así ha sido acogido por este Tribunal</w:t>
      </w:r>
      <w:r w:rsidRPr="001218EE">
        <w:rPr>
          <w:rStyle w:val="Refdenotaalpie"/>
          <w:rFonts w:ascii="Arial Narrow" w:hAnsi="Arial Narrow"/>
          <w:i/>
          <w:sz w:val="24"/>
          <w:szCs w:val="26"/>
        </w:rPr>
        <w:footnoteReference w:id="29"/>
      </w:r>
      <w:r w:rsidRPr="001218EE">
        <w:rPr>
          <w:rFonts w:ascii="Arial Narrow" w:hAnsi="Arial Narrow"/>
          <w:i/>
          <w:sz w:val="24"/>
          <w:szCs w:val="26"/>
        </w:rPr>
        <w:t xml:space="preserve">. </w:t>
      </w:r>
    </w:p>
    <w:p w14:paraId="7352E757" w14:textId="77777777" w:rsidR="00230D2B" w:rsidRPr="001218EE" w:rsidRDefault="00230D2B" w:rsidP="001218EE">
      <w:pPr>
        <w:ind w:left="426" w:right="428"/>
        <w:jc w:val="both"/>
        <w:rPr>
          <w:rFonts w:ascii="Arial Narrow" w:hAnsi="Arial Narrow"/>
          <w:i/>
          <w:sz w:val="24"/>
          <w:szCs w:val="26"/>
        </w:rPr>
      </w:pPr>
    </w:p>
    <w:p w14:paraId="794BA3A4" w14:textId="77777777" w:rsidR="00230D2B" w:rsidRPr="001218EE" w:rsidRDefault="00A6681F" w:rsidP="001218EE">
      <w:pPr>
        <w:ind w:left="426" w:right="428"/>
        <w:jc w:val="both"/>
        <w:rPr>
          <w:rFonts w:ascii="Arial Narrow" w:hAnsi="Arial Narrow"/>
          <w:i/>
          <w:sz w:val="24"/>
          <w:szCs w:val="26"/>
        </w:rPr>
      </w:pPr>
      <w:r w:rsidRPr="001218EE">
        <w:rPr>
          <w:rFonts w:ascii="Arial Narrow" w:hAnsi="Arial Narrow"/>
          <w:i/>
          <w:sz w:val="24"/>
          <w:szCs w:val="26"/>
        </w:rPr>
        <w:t xml:space="preserve">Tal tesis viene siendo sostenida en sentencias como las del 24 de junio de 2008, radicado 2000-01141, M.P. Octavio Munar Cadena; del 9 de septiembre de 2010, radicado 2005-00103-10, M.P. William </w:t>
      </w:r>
      <w:proofErr w:type="spellStart"/>
      <w:r w:rsidRPr="001218EE">
        <w:rPr>
          <w:rFonts w:ascii="Arial Narrow" w:hAnsi="Arial Narrow"/>
          <w:i/>
          <w:sz w:val="24"/>
          <w:szCs w:val="26"/>
        </w:rPr>
        <w:t>Namén</w:t>
      </w:r>
      <w:proofErr w:type="spellEnd"/>
      <w:r w:rsidRPr="001218EE">
        <w:rPr>
          <w:rFonts w:ascii="Arial Narrow" w:hAnsi="Arial Narrow"/>
          <w:i/>
          <w:sz w:val="24"/>
          <w:szCs w:val="26"/>
        </w:rPr>
        <w:t xml:space="preserve"> Vargas; del 1 de noviembre de 2013, expediente 26639, M.P. Arturo</w:t>
      </w:r>
      <w:r w:rsidR="00230D2B" w:rsidRPr="001218EE">
        <w:rPr>
          <w:rFonts w:ascii="Arial Narrow" w:hAnsi="Arial Narrow"/>
          <w:i/>
          <w:sz w:val="24"/>
          <w:szCs w:val="26"/>
        </w:rPr>
        <w:t xml:space="preserve"> </w:t>
      </w:r>
      <w:r w:rsidRPr="001218EE">
        <w:rPr>
          <w:rFonts w:ascii="Arial Narrow" w:hAnsi="Arial Narrow"/>
          <w:i/>
          <w:sz w:val="24"/>
          <w:szCs w:val="26"/>
        </w:rPr>
        <w:t xml:space="preserve">Solarte R.; y más recientes, la SC-10261-2014, SC-7220-2015; SC-7824- 2016; SC-5474-2017; SC-5686-2018; AC520-2020; y SC-3375-2021. Solo, de manera aislada y sin desarrollo posterior, en la sentencia SC562- 2020 se le dio el alcance de un método “de valoración probatoria”. </w:t>
      </w:r>
    </w:p>
    <w:p w14:paraId="3DAD7D33" w14:textId="77777777" w:rsidR="00230D2B" w:rsidRPr="001218EE" w:rsidRDefault="00230D2B" w:rsidP="001218EE">
      <w:pPr>
        <w:ind w:left="426" w:right="428"/>
        <w:jc w:val="both"/>
        <w:rPr>
          <w:rFonts w:ascii="Arial Narrow" w:hAnsi="Arial Narrow"/>
          <w:i/>
          <w:sz w:val="24"/>
          <w:szCs w:val="26"/>
        </w:rPr>
      </w:pPr>
    </w:p>
    <w:p w14:paraId="4A4D6E6E" w14:textId="692B2FEF" w:rsidR="00A6681F" w:rsidRPr="001218EE" w:rsidRDefault="00A6681F" w:rsidP="001218EE">
      <w:pPr>
        <w:ind w:left="426" w:right="428"/>
        <w:jc w:val="both"/>
        <w:rPr>
          <w:rFonts w:ascii="Arial Narrow" w:hAnsi="Arial Narrow"/>
          <w:sz w:val="24"/>
          <w:szCs w:val="26"/>
        </w:rPr>
      </w:pPr>
      <w:r w:rsidRPr="001218EE">
        <w:rPr>
          <w:rFonts w:ascii="Arial Narrow" w:hAnsi="Arial Narrow"/>
          <w:i/>
          <w:sz w:val="24"/>
          <w:szCs w:val="26"/>
        </w:rPr>
        <w:t>Sentado por la alta Corporación que se trata de un daño autónomo, es como tal que debe reclamarse en la demanda, pues una cosa es invocar el resarcimiento de perjuicios derivados de la muerte, como en este caso, que es un daño cierto, conocido, probado, y otra, diferente, pedir por la mera probabilidad de un hecho favorable, de obtener una ganancia o beneficio, o de evitar un evento adverso</w:t>
      </w:r>
      <w:r w:rsidR="00230D2B" w:rsidRPr="001218EE">
        <w:rPr>
          <w:rStyle w:val="Refdenotaalpie"/>
          <w:rFonts w:ascii="Arial Narrow" w:hAnsi="Arial Narrow"/>
          <w:i/>
          <w:sz w:val="24"/>
          <w:szCs w:val="26"/>
        </w:rPr>
        <w:footnoteReference w:id="30"/>
      </w:r>
      <w:r w:rsidR="001E5BCD" w:rsidRPr="001218EE">
        <w:rPr>
          <w:rFonts w:ascii="Arial Narrow" w:hAnsi="Arial Narrow"/>
          <w:i/>
          <w:sz w:val="24"/>
          <w:szCs w:val="26"/>
        </w:rPr>
        <w:t>”</w:t>
      </w:r>
    </w:p>
    <w:p w14:paraId="63C5F9E2" w14:textId="38DAC130" w:rsidR="00A6681F" w:rsidRPr="00FC62B3" w:rsidRDefault="00A6681F" w:rsidP="00FC62B3">
      <w:pPr>
        <w:spacing w:line="276" w:lineRule="auto"/>
        <w:jc w:val="both"/>
        <w:rPr>
          <w:rFonts w:ascii="Arial Narrow" w:hAnsi="Arial Narrow" w:cs="Arial"/>
          <w:sz w:val="26"/>
          <w:szCs w:val="26"/>
        </w:rPr>
      </w:pPr>
    </w:p>
    <w:p w14:paraId="5CB60D3D" w14:textId="32B84277" w:rsidR="001E5BCD" w:rsidRPr="00FC62B3" w:rsidRDefault="001E5BCD" w:rsidP="00FC62B3">
      <w:pPr>
        <w:spacing w:line="276" w:lineRule="auto"/>
        <w:jc w:val="both"/>
        <w:rPr>
          <w:rFonts w:ascii="Arial Narrow" w:hAnsi="Arial Narrow" w:cs="Arial"/>
          <w:sz w:val="26"/>
          <w:szCs w:val="26"/>
        </w:rPr>
      </w:pPr>
      <w:r w:rsidRPr="00FC62B3">
        <w:rPr>
          <w:rFonts w:ascii="Arial Narrow" w:hAnsi="Arial Narrow" w:cs="Arial"/>
          <w:sz w:val="26"/>
          <w:szCs w:val="26"/>
        </w:rPr>
        <w:t xml:space="preserve">Similar sucede en este caso donde, así se hubiere </w:t>
      </w:r>
      <w:r w:rsidR="003922B3" w:rsidRPr="00FC62B3">
        <w:rPr>
          <w:rFonts w:ascii="Arial Narrow" w:hAnsi="Arial Narrow" w:cs="Arial"/>
          <w:sz w:val="26"/>
          <w:szCs w:val="26"/>
        </w:rPr>
        <w:t>invocado</w:t>
      </w:r>
      <w:r w:rsidRPr="00FC62B3">
        <w:rPr>
          <w:rFonts w:ascii="Arial Narrow" w:hAnsi="Arial Narrow" w:cs="Arial"/>
          <w:sz w:val="26"/>
          <w:szCs w:val="26"/>
        </w:rPr>
        <w:t xml:space="preserve"> la teoría de la pérdida de la oportunidad, lo cierto es que las pretensiones de la demanda no fueron edificadas a partir de la concepción de tal figura como daño autónomo, como correspondía, sino que se reclamaron los perjuicios derivados de la muerte del paciente, un daño diferente. En ese orden de cosas, </w:t>
      </w:r>
      <w:r w:rsidRPr="00905493">
        <w:rPr>
          <w:rFonts w:ascii="Arial Narrow" w:hAnsi="Arial Narrow" w:cs="Arial"/>
          <w:sz w:val="24"/>
          <w:szCs w:val="26"/>
        </w:rPr>
        <w:t>“</w:t>
      </w:r>
      <w:r w:rsidRPr="00905493">
        <w:rPr>
          <w:rFonts w:ascii="Arial Narrow" w:hAnsi="Arial Narrow" w:cs="Arial"/>
          <w:i/>
          <w:sz w:val="24"/>
          <w:szCs w:val="26"/>
        </w:rPr>
        <w:t>proceder de manera diferente, es decir, reconociendo los perjuicios derivados de una pérdida de oportunidad (como daño autónomo), cuando lo que se invocó fue el daño derivado de la muerte del paciente, rompería la regla de la congruencia, prevista hoy en el artículo 281 del CGP, a la luz de la cual, la sentencia debe ser armónica con los hechos y las pretensiones de la demanda y las excepciones que aparezcan probadas y hubieren sido alegadas si así lo exige la ley</w:t>
      </w:r>
      <w:r w:rsidRPr="00FC62B3">
        <w:rPr>
          <w:rFonts w:ascii="Arial Narrow" w:hAnsi="Arial Narrow" w:cs="Arial"/>
          <w:sz w:val="26"/>
          <w:szCs w:val="26"/>
        </w:rPr>
        <w:t>” (ibidem).</w:t>
      </w:r>
    </w:p>
    <w:p w14:paraId="1AC8D25D" w14:textId="253B08B0" w:rsidR="001E5BCD" w:rsidRPr="00FC62B3" w:rsidRDefault="001E5BCD" w:rsidP="00FC62B3">
      <w:pPr>
        <w:spacing w:line="276" w:lineRule="auto"/>
        <w:jc w:val="both"/>
        <w:rPr>
          <w:rFonts w:ascii="Arial Narrow" w:hAnsi="Arial Narrow" w:cs="Arial"/>
          <w:sz w:val="26"/>
          <w:szCs w:val="26"/>
          <w:highlight w:val="yellow"/>
        </w:rPr>
      </w:pPr>
    </w:p>
    <w:p w14:paraId="64C905AD" w14:textId="7AAF7730" w:rsidR="001E5BCD" w:rsidRPr="00FC62B3" w:rsidRDefault="001E5BCD" w:rsidP="00FC62B3">
      <w:pPr>
        <w:spacing w:line="276" w:lineRule="auto"/>
        <w:jc w:val="both"/>
        <w:rPr>
          <w:rFonts w:ascii="Arial Narrow" w:hAnsi="Arial Narrow" w:cs="Arial"/>
          <w:sz w:val="26"/>
          <w:szCs w:val="26"/>
        </w:rPr>
      </w:pPr>
      <w:r w:rsidRPr="00FC62B3">
        <w:rPr>
          <w:rFonts w:ascii="Arial Narrow" w:hAnsi="Arial Narrow" w:cs="Arial"/>
          <w:sz w:val="26"/>
          <w:szCs w:val="26"/>
        </w:rPr>
        <w:t>No procede, entonces, análisis alguno a partir de tal institución.</w:t>
      </w:r>
    </w:p>
    <w:p w14:paraId="2186C52B" w14:textId="77777777" w:rsidR="001E5BCD" w:rsidRPr="00FC62B3" w:rsidRDefault="001E5BCD" w:rsidP="00FC62B3">
      <w:pPr>
        <w:spacing w:line="276" w:lineRule="auto"/>
        <w:jc w:val="both"/>
        <w:rPr>
          <w:rFonts w:ascii="Arial Narrow" w:hAnsi="Arial Narrow" w:cs="Arial"/>
          <w:sz w:val="26"/>
          <w:szCs w:val="26"/>
          <w:highlight w:val="yellow"/>
        </w:rPr>
      </w:pPr>
    </w:p>
    <w:p w14:paraId="373FEC1A" w14:textId="049B1D53" w:rsidR="00572A26" w:rsidRPr="00FC62B3" w:rsidRDefault="002263B1" w:rsidP="00FC62B3">
      <w:pPr>
        <w:spacing w:line="276" w:lineRule="auto"/>
        <w:jc w:val="both"/>
        <w:rPr>
          <w:rFonts w:ascii="Arial Narrow" w:hAnsi="Arial Narrow" w:cs="Arial"/>
          <w:color w:val="000000" w:themeColor="text1"/>
          <w:sz w:val="26"/>
          <w:szCs w:val="26"/>
        </w:rPr>
      </w:pPr>
      <w:r w:rsidRPr="00FC62B3">
        <w:rPr>
          <w:rFonts w:ascii="Arial Narrow" w:hAnsi="Arial Narrow" w:cs="Arial"/>
          <w:b/>
          <w:bCs/>
          <w:sz w:val="26"/>
          <w:szCs w:val="26"/>
        </w:rPr>
        <w:lastRenderedPageBreak/>
        <w:t xml:space="preserve">4.3.- </w:t>
      </w:r>
      <w:r w:rsidRPr="00FC62B3">
        <w:rPr>
          <w:rFonts w:ascii="Arial Narrow" w:hAnsi="Arial Narrow" w:cs="Arial"/>
          <w:sz w:val="26"/>
          <w:szCs w:val="26"/>
        </w:rPr>
        <w:t>Ahora, s</w:t>
      </w:r>
      <w:r w:rsidR="004B1BC1" w:rsidRPr="00FC62B3">
        <w:rPr>
          <w:rFonts w:ascii="Arial Narrow" w:hAnsi="Arial Narrow" w:cs="Arial"/>
          <w:sz w:val="26"/>
          <w:szCs w:val="26"/>
        </w:rPr>
        <w:t>e precisa que</w:t>
      </w:r>
      <w:r w:rsidRPr="00FC62B3">
        <w:rPr>
          <w:rFonts w:ascii="Arial Narrow" w:hAnsi="Arial Narrow" w:cs="Arial"/>
          <w:sz w:val="26"/>
          <w:szCs w:val="26"/>
        </w:rPr>
        <w:t>,</w:t>
      </w:r>
      <w:r w:rsidR="004B1BC1" w:rsidRPr="00FC62B3">
        <w:rPr>
          <w:rFonts w:ascii="Arial Narrow" w:hAnsi="Arial Narrow" w:cs="Arial"/>
          <w:sz w:val="26"/>
          <w:szCs w:val="26"/>
        </w:rPr>
        <w:t xml:space="preserve"> probado el daño</w:t>
      </w:r>
      <w:r w:rsidR="0005699D" w:rsidRPr="00FC62B3">
        <w:rPr>
          <w:rFonts w:ascii="Arial Narrow" w:hAnsi="Arial Narrow" w:cs="Arial"/>
          <w:sz w:val="26"/>
          <w:szCs w:val="26"/>
        </w:rPr>
        <w:t xml:space="preserve"> – para el caso la muerte del pariente de los demandantes</w:t>
      </w:r>
      <w:r w:rsidR="009E045A" w:rsidRPr="00FC62B3">
        <w:rPr>
          <w:rFonts w:ascii="Arial Narrow" w:hAnsi="Arial Narrow" w:cs="Arial"/>
          <w:sz w:val="26"/>
          <w:szCs w:val="26"/>
        </w:rPr>
        <w:t xml:space="preserve">, según se apuntó </w:t>
      </w:r>
      <w:r w:rsidR="008A1680">
        <w:rPr>
          <w:rFonts w:ascii="Arial Narrow" w:hAnsi="Arial Narrow" w:cs="Arial"/>
          <w:sz w:val="26"/>
          <w:szCs w:val="26"/>
        </w:rPr>
        <w:t>–</w:t>
      </w:r>
      <w:r w:rsidR="0005699D" w:rsidRPr="00FC62B3">
        <w:rPr>
          <w:rFonts w:ascii="Arial Narrow" w:hAnsi="Arial Narrow" w:cs="Arial"/>
          <w:sz w:val="26"/>
          <w:szCs w:val="26"/>
        </w:rPr>
        <w:t xml:space="preserve">, </w:t>
      </w:r>
      <w:r w:rsidR="001E5BCD" w:rsidRPr="00FC62B3">
        <w:rPr>
          <w:rFonts w:ascii="Arial Narrow" w:hAnsi="Arial Narrow" w:cs="Arial"/>
          <w:sz w:val="26"/>
          <w:szCs w:val="26"/>
        </w:rPr>
        <w:t>a partir del cual fue que se reclamó la reparación</w:t>
      </w:r>
      <w:r w:rsidR="003922B3" w:rsidRPr="00FC62B3">
        <w:rPr>
          <w:rFonts w:ascii="Arial Narrow" w:hAnsi="Arial Narrow" w:cs="Arial"/>
          <w:sz w:val="26"/>
          <w:szCs w:val="26"/>
        </w:rPr>
        <w:t>,</w:t>
      </w:r>
      <w:r w:rsidR="001E5BCD" w:rsidRPr="00FC62B3">
        <w:rPr>
          <w:rFonts w:ascii="Arial Narrow" w:hAnsi="Arial Narrow" w:cs="Arial"/>
          <w:sz w:val="26"/>
          <w:szCs w:val="26"/>
        </w:rPr>
        <w:t xml:space="preserve"> se reitera, </w:t>
      </w:r>
      <w:r w:rsidR="0005699D" w:rsidRPr="00FC62B3">
        <w:rPr>
          <w:rFonts w:ascii="Arial Narrow" w:hAnsi="Arial Narrow" w:cs="Arial"/>
          <w:sz w:val="26"/>
          <w:szCs w:val="26"/>
        </w:rPr>
        <w:t>deb</w:t>
      </w:r>
      <w:r w:rsidR="001E5BCD" w:rsidRPr="00FC62B3">
        <w:rPr>
          <w:rFonts w:ascii="Arial Narrow" w:hAnsi="Arial Narrow" w:cs="Arial"/>
          <w:sz w:val="26"/>
          <w:szCs w:val="26"/>
        </w:rPr>
        <w:t>ió</w:t>
      </w:r>
      <w:r w:rsidR="0005699D" w:rsidRPr="00FC62B3">
        <w:rPr>
          <w:rFonts w:ascii="Arial Narrow" w:hAnsi="Arial Narrow" w:cs="Arial"/>
          <w:sz w:val="26"/>
          <w:szCs w:val="26"/>
        </w:rPr>
        <w:t xml:space="preserve"> proceder el juzgador con el análisis de la causalidad</w:t>
      </w:r>
      <w:r w:rsidR="006F5DEC" w:rsidRPr="00FC62B3">
        <w:rPr>
          <w:rFonts w:ascii="Arial Narrow" w:hAnsi="Arial Narrow" w:cs="Arial"/>
          <w:sz w:val="26"/>
          <w:szCs w:val="26"/>
        </w:rPr>
        <w:t xml:space="preserve">, que </w:t>
      </w:r>
      <w:r w:rsidR="00C55909" w:rsidRPr="00FC62B3">
        <w:rPr>
          <w:rFonts w:ascii="Arial Narrow" w:hAnsi="Arial Narrow" w:cs="Arial"/>
          <w:color w:val="000000" w:themeColor="text1"/>
          <w:sz w:val="26"/>
          <w:szCs w:val="26"/>
        </w:rPr>
        <w:t xml:space="preserve">permite atribuir jurídicamente la causa de un suceso </w:t>
      </w:r>
      <w:r w:rsidR="001E5BCD" w:rsidRPr="00FC62B3">
        <w:rPr>
          <w:rFonts w:ascii="Arial Narrow" w:hAnsi="Arial Narrow" w:cs="Arial"/>
          <w:color w:val="000000" w:themeColor="text1"/>
          <w:sz w:val="26"/>
          <w:szCs w:val="26"/>
        </w:rPr>
        <w:t xml:space="preserve">a una determinada persona. </w:t>
      </w:r>
    </w:p>
    <w:p w14:paraId="1013924D" w14:textId="4C506061" w:rsidR="00572A26" w:rsidRPr="00FC62B3" w:rsidRDefault="00572A26" w:rsidP="00FC62B3">
      <w:pPr>
        <w:spacing w:line="276" w:lineRule="auto"/>
        <w:jc w:val="both"/>
        <w:rPr>
          <w:rFonts w:ascii="Arial Narrow" w:hAnsi="Arial Narrow" w:cs="Arial"/>
          <w:color w:val="000000" w:themeColor="text1"/>
          <w:sz w:val="26"/>
          <w:szCs w:val="26"/>
        </w:rPr>
      </w:pPr>
    </w:p>
    <w:p w14:paraId="428E45C6" w14:textId="79A0741C" w:rsidR="001E5BCD" w:rsidRPr="00FC62B3" w:rsidRDefault="001E5BCD" w:rsidP="00FC62B3">
      <w:pPr>
        <w:spacing w:line="276" w:lineRule="auto"/>
        <w:jc w:val="both"/>
        <w:rPr>
          <w:rFonts w:ascii="Arial Narrow" w:hAnsi="Arial Narrow" w:cs="Arial"/>
          <w:color w:val="000000" w:themeColor="text1"/>
          <w:sz w:val="26"/>
          <w:szCs w:val="26"/>
        </w:rPr>
      </w:pPr>
      <w:r w:rsidRPr="00FC62B3">
        <w:rPr>
          <w:rFonts w:ascii="Arial Narrow" w:hAnsi="Arial Narrow" w:cs="Arial"/>
          <w:color w:val="000000" w:themeColor="text1"/>
          <w:sz w:val="26"/>
          <w:szCs w:val="26"/>
        </w:rPr>
        <w:t>Solo superado el anterior análisis, se acometería el análisis del título de imputaci</w:t>
      </w:r>
      <w:r w:rsidR="00702EDB" w:rsidRPr="00FC62B3">
        <w:rPr>
          <w:rFonts w:ascii="Arial Narrow" w:hAnsi="Arial Narrow" w:cs="Arial"/>
          <w:color w:val="000000" w:themeColor="text1"/>
          <w:sz w:val="26"/>
          <w:szCs w:val="26"/>
        </w:rPr>
        <w:t>ó</w:t>
      </w:r>
      <w:r w:rsidRPr="00FC62B3">
        <w:rPr>
          <w:rFonts w:ascii="Arial Narrow" w:hAnsi="Arial Narrow" w:cs="Arial"/>
          <w:color w:val="000000" w:themeColor="text1"/>
          <w:sz w:val="26"/>
          <w:szCs w:val="26"/>
        </w:rPr>
        <w:t>n, para el caso la culpa, como ya se explic</w:t>
      </w:r>
      <w:r w:rsidR="00702EDB" w:rsidRPr="00FC62B3">
        <w:rPr>
          <w:rFonts w:ascii="Arial Narrow" w:hAnsi="Arial Narrow" w:cs="Arial"/>
          <w:color w:val="000000" w:themeColor="text1"/>
          <w:sz w:val="26"/>
          <w:szCs w:val="26"/>
        </w:rPr>
        <w:t>ó</w:t>
      </w:r>
      <w:r w:rsidRPr="00FC62B3">
        <w:rPr>
          <w:rFonts w:ascii="Arial Narrow" w:hAnsi="Arial Narrow" w:cs="Arial"/>
          <w:color w:val="000000" w:themeColor="text1"/>
          <w:sz w:val="26"/>
          <w:szCs w:val="26"/>
        </w:rPr>
        <w:t>.</w:t>
      </w:r>
    </w:p>
    <w:p w14:paraId="1B935421" w14:textId="77777777" w:rsidR="00702EDB" w:rsidRPr="00FC62B3" w:rsidRDefault="00702EDB" w:rsidP="00FC62B3">
      <w:pPr>
        <w:spacing w:line="276" w:lineRule="auto"/>
        <w:jc w:val="both"/>
        <w:rPr>
          <w:rFonts w:ascii="Arial Narrow" w:hAnsi="Arial Narrow" w:cs="Arial"/>
          <w:color w:val="000000" w:themeColor="text1"/>
          <w:sz w:val="26"/>
          <w:szCs w:val="26"/>
        </w:rPr>
      </w:pPr>
    </w:p>
    <w:p w14:paraId="1D5FF16A" w14:textId="77777777" w:rsidR="00FA20C9" w:rsidRPr="00FC62B3" w:rsidRDefault="00822FFD" w:rsidP="00FC62B3">
      <w:pPr>
        <w:tabs>
          <w:tab w:val="left" w:pos="1701"/>
        </w:tabs>
        <w:spacing w:line="276" w:lineRule="auto"/>
        <w:jc w:val="both"/>
        <w:rPr>
          <w:rFonts w:ascii="Arial Narrow" w:hAnsi="Arial Narrow"/>
          <w:i/>
          <w:sz w:val="26"/>
          <w:szCs w:val="26"/>
        </w:rPr>
      </w:pPr>
      <w:r w:rsidRPr="00FC62B3">
        <w:rPr>
          <w:rFonts w:ascii="Arial Narrow" w:hAnsi="Arial Narrow"/>
          <w:b/>
          <w:sz w:val="26"/>
          <w:szCs w:val="26"/>
          <w:lang w:val="es-CO"/>
        </w:rPr>
        <w:t xml:space="preserve">5.- </w:t>
      </w:r>
      <w:r w:rsidR="00FA20C9" w:rsidRPr="00FC62B3">
        <w:rPr>
          <w:rFonts w:ascii="Arial Narrow" w:hAnsi="Arial Narrow"/>
          <w:sz w:val="26"/>
          <w:szCs w:val="26"/>
        </w:rPr>
        <w:t>De otra parte, por la incidencia que tiene para resolver el presente caso, también se destaca lo reiterado en múltiples providencias por esta Corporación</w:t>
      </w:r>
      <w:r w:rsidR="00FA20C9" w:rsidRPr="00FC62B3">
        <w:rPr>
          <w:rStyle w:val="Refdenotaalpie"/>
          <w:rFonts w:ascii="Arial Narrow" w:hAnsi="Arial Narrow"/>
          <w:sz w:val="26"/>
          <w:szCs w:val="26"/>
        </w:rPr>
        <w:footnoteReference w:id="31"/>
      </w:r>
      <w:r w:rsidR="00FA20C9" w:rsidRPr="00FC62B3">
        <w:rPr>
          <w:rFonts w:ascii="Arial Narrow" w:hAnsi="Arial Narrow"/>
          <w:sz w:val="26"/>
          <w:szCs w:val="26"/>
        </w:rPr>
        <w:t>, sobre el diagnóstico. En ellas, tras destacar el contenido del artículo 10 de la Ley 23 de 1981</w:t>
      </w:r>
      <w:r w:rsidR="00FA20C9" w:rsidRPr="00FC62B3">
        <w:rPr>
          <w:rStyle w:val="Refdenotaalpie"/>
          <w:rFonts w:ascii="Arial Narrow" w:hAnsi="Arial Narrow"/>
          <w:sz w:val="26"/>
          <w:szCs w:val="26"/>
        </w:rPr>
        <w:footnoteReference w:id="32"/>
      </w:r>
      <w:r w:rsidR="00FA20C9" w:rsidRPr="00FC62B3">
        <w:rPr>
          <w:rFonts w:ascii="Arial Narrow" w:hAnsi="Arial Narrow"/>
          <w:sz w:val="26"/>
          <w:szCs w:val="26"/>
        </w:rPr>
        <w:t xml:space="preserve">, se ha admitido que </w:t>
      </w:r>
      <w:r w:rsidR="00FA20C9" w:rsidRPr="00FC62B3">
        <w:rPr>
          <w:rFonts w:ascii="Arial Narrow" w:hAnsi="Arial Narrow"/>
          <w:iCs/>
          <w:sz w:val="26"/>
          <w:szCs w:val="26"/>
        </w:rPr>
        <w:t>puede descomponerse en tres fases: la anamnesis, los exámenes especializados y el diagnóstico</w:t>
      </w:r>
      <w:r w:rsidR="00FA20C9" w:rsidRPr="00FC62B3">
        <w:rPr>
          <w:rStyle w:val="Refdenotaalpie"/>
          <w:rFonts w:ascii="Arial Narrow" w:hAnsi="Arial Narrow"/>
          <w:i/>
          <w:sz w:val="26"/>
          <w:szCs w:val="26"/>
        </w:rPr>
        <w:footnoteReference w:id="33"/>
      </w:r>
      <w:r w:rsidR="00FA20C9" w:rsidRPr="00FC62B3">
        <w:rPr>
          <w:rFonts w:ascii="Arial Narrow" w:hAnsi="Arial Narrow"/>
          <w:i/>
          <w:sz w:val="26"/>
          <w:szCs w:val="26"/>
        </w:rPr>
        <w:t xml:space="preserve">, </w:t>
      </w:r>
      <w:r w:rsidR="00FA20C9" w:rsidRPr="00FC62B3">
        <w:rPr>
          <w:rFonts w:ascii="Arial Narrow" w:hAnsi="Arial Narrow"/>
          <w:iCs/>
          <w:sz w:val="26"/>
          <w:szCs w:val="26"/>
        </w:rPr>
        <w:t xml:space="preserve">siendo relevante en la prima ocasión todo lo que el paciente narre o informe, los hechos que rodean su consulta, a partir de los cuales el galeno debe formarse una primera impresión y con fundamento en ella, en tanto se cumplen las otras dos, que le permitan concretar su criterio inicial, adoptar las medidas que sean conducentes. Obviamente ella debe ir acompañada de la orden de los exámenes que se requieran, para que, una vez conocidos los resultados, se determine cuál es el tratamiento adecuado. </w:t>
      </w:r>
    </w:p>
    <w:p w14:paraId="04BD295B" w14:textId="77777777" w:rsidR="00FA20C9" w:rsidRPr="00FC62B3" w:rsidRDefault="00FA20C9" w:rsidP="00FC62B3">
      <w:pPr>
        <w:pStyle w:val="Prrafodelista"/>
        <w:tabs>
          <w:tab w:val="left" w:pos="3402"/>
        </w:tabs>
        <w:spacing w:line="276" w:lineRule="auto"/>
        <w:ind w:left="567" w:right="626" w:firstLine="0"/>
        <w:jc w:val="both"/>
        <w:rPr>
          <w:rFonts w:ascii="Arial Narrow" w:hAnsi="Arial Narrow"/>
          <w:i/>
          <w:sz w:val="26"/>
          <w:szCs w:val="26"/>
        </w:rPr>
      </w:pPr>
    </w:p>
    <w:p w14:paraId="67E84439" w14:textId="77777777" w:rsidR="00FA20C9" w:rsidRPr="00FC62B3" w:rsidRDefault="00FA20C9" w:rsidP="00FC62B3">
      <w:pPr>
        <w:tabs>
          <w:tab w:val="left" w:pos="3402"/>
        </w:tabs>
        <w:spacing w:line="276" w:lineRule="auto"/>
        <w:ind w:right="59"/>
        <w:jc w:val="both"/>
        <w:rPr>
          <w:rFonts w:ascii="Arial Narrow" w:hAnsi="Arial Narrow"/>
          <w:iCs/>
          <w:sz w:val="26"/>
          <w:szCs w:val="26"/>
        </w:rPr>
      </w:pPr>
      <w:r w:rsidRPr="00FC62B3">
        <w:rPr>
          <w:rFonts w:ascii="Arial Narrow" w:hAnsi="Arial Narrow"/>
          <w:iCs/>
          <w:sz w:val="26"/>
          <w:szCs w:val="26"/>
        </w:rPr>
        <w:t xml:space="preserve">Cuando se trata de enfermedades que pueden presentar síntomas similares, se tiene por averiguado que no puede de buenas a primeras afirmarse que el error en el diagnóstico inicial, que luego se corrige con la práctica de los exámenes dispuestos por el profesional, sea indicativo de una culpa o negligencia de su parte; para que así ocurra debe tratarse de un caso elemental, en el que se pueda establecer de primer golpe qué es lo que afecta al paciente y cuál es el camino por seguir. </w:t>
      </w:r>
    </w:p>
    <w:p w14:paraId="548E3970" w14:textId="77777777" w:rsidR="00FA20C9" w:rsidRPr="00FC62B3" w:rsidRDefault="00FA20C9" w:rsidP="00FC62B3">
      <w:pPr>
        <w:pStyle w:val="Prrafodelista"/>
        <w:tabs>
          <w:tab w:val="left" w:pos="3402"/>
        </w:tabs>
        <w:spacing w:line="276" w:lineRule="auto"/>
        <w:ind w:left="3555" w:firstLine="1134"/>
        <w:jc w:val="both"/>
        <w:rPr>
          <w:rFonts w:ascii="Arial Narrow" w:hAnsi="Arial Narrow"/>
          <w:sz w:val="26"/>
          <w:szCs w:val="26"/>
        </w:rPr>
      </w:pPr>
    </w:p>
    <w:p w14:paraId="6F3E6BC1" w14:textId="77777777" w:rsidR="00FA20C9" w:rsidRPr="00FC62B3" w:rsidRDefault="00FA20C9" w:rsidP="00FC62B3">
      <w:pPr>
        <w:tabs>
          <w:tab w:val="left" w:pos="3402"/>
        </w:tabs>
        <w:spacing w:line="276" w:lineRule="auto"/>
        <w:jc w:val="both"/>
        <w:rPr>
          <w:rFonts w:ascii="Arial Narrow" w:hAnsi="Arial Narrow"/>
          <w:i/>
          <w:sz w:val="26"/>
          <w:szCs w:val="26"/>
        </w:rPr>
      </w:pPr>
      <w:r w:rsidRPr="00FC62B3">
        <w:rPr>
          <w:rFonts w:ascii="Arial Narrow" w:hAnsi="Arial Narrow"/>
          <w:sz w:val="26"/>
          <w:szCs w:val="26"/>
        </w:rPr>
        <w:t>Al respecto, la Sala de Casación Civil ha reconocido, también en varios pronunciamientos, la importancia que reviste el diagnóstico. En la sentencia SC7817-2016 expuso, en punto a la responsabilidad del galeno: “</w:t>
      </w:r>
      <w:proofErr w:type="spellStart"/>
      <w:r w:rsidRPr="00905493">
        <w:rPr>
          <w:rFonts w:ascii="Arial Narrow" w:hAnsi="Arial Narrow"/>
          <w:i/>
          <w:sz w:val="24"/>
          <w:szCs w:val="26"/>
        </w:rPr>
        <w:t>Trátase</w:t>
      </w:r>
      <w:proofErr w:type="spellEnd"/>
      <w:r w:rsidRPr="00905493">
        <w:rPr>
          <w:rFonts w:ascii="Arial Narrow" w:hAnsi="Arial Narrow"/>
          <w:i/>
          <w:sz w:val="24"/>
          <w:szCs w:val="26"/>
        </w:rPr>
        <w:t>, ciertamente, de una tarea compleja, en la que el médico debe afrontar distintas dificultades, como las derivadas de la diversidad o similitud de síntomas y patologías, la atipicidad e inespecificidad de las manifestaciones sintomáticas, la prohibición de someter al paciente a riesgos innecesarios, sin olvidar las políticas de gasto adoptadas por los órganos administradores del servicio. Así por ejemplo, la variedad de procesos patológicos y de síntomas (análogos, comunes o insólitos), difíciles de interpretar, pueden comportar varias impresiones diagnosticas que se presentan como posibles, circunstancias que, sin duda, complican la labor del médico, motivo por el cual para efectos de establecer su culpabilidad se impone evaluar, en cada caso concreto, si aquel agotó los procedimientos que la lex artis ad hoc recomienda para acertar en él» (CSJ SC 26 de noviembre de 2010, rad. 1999 08667-01).</w:t>
      </w:r>
      <w:r w:rsidRPr="00FC62B3">
        <w:rPr>
          <w:rFonts w:ascii="Arial Narrow" w:hAnsi="Arial Narrow"/>
          <w:i/>
          <w:sz w:val="26"/>
          <w:szCs w:val="26"/>
        </w:rPr>
        <w:t xml:space="preserve">”. </w:t>
      </w:r>
    </w:p>
    <w:p w14:paraId="2F4E2432" w14:textId="48B8C4CC" w:rsidR="00FA20C9" w:rsidRPr="00FC62B3" w:rsidRDefault="00FA20C9" w:rsidP="00FC62B3">
      <w:pPr>
        <w:pStyle w:val="Textoindependiente"/>
        <w:spacing w:line="276" w:lineRule="auto"/>
        <w:ind w:right="49"/>
        <w:contextualSpacing/>
        <w:jc w:val="both"/>
        <w:rPr>
          <w:rFonts w:ascii="Arial Narrow" w:hAnsi="Arial Narrow"/>
          <w:b/>
          <w:sz w:val="26"/>
          <w:szCs w:val="26"/>
        </w:rPr>
      </w:pPr>
    </w:p>
    <w:p w14:paraId="7B681C92" w14:textId="55DAA645" w:rsidR="00CB1DF4" w:rsidRPr="00FC62B3" w:rsidRDefault="00FA20C9" w:rsidP="00FC62B3">
      <w:pPr>
        <w:pStyle w:val="Textoindependiente"/>
        <w:spacing w:line="276" w:lineRule="auto"/>
        <w:ind w:right="49"/>
        <w:contextualSpacing/>
        <w:jc w:val="both"/>
        <w:rPr>
          <w:rFonts w:ascii="Arial Narrow" w:hAnsi="Arial Narrow" w:cs="Arial"/>
          <w:bCs/>
          <w:sz w:val="26"/>
          <w:szCs w:val="26"/>
        </w:rPr>
      </w:pPr>
      <w:r w:rsidRPr="00FC62B3">
        <w:rPr>
          <w:rFonts w:ascii="Arial Narrow" w:hAnsi="Arial Narrow"/>
          <w:b/>
          <w:sz w:val="26"/>
          <w:szCs w:val="26"/>
          <w:lang w:val="es-CO"/>
        </w:rPr>
        <w:t xml:space="preserve">6.- </w:t>
      </w:r>
      <w:r w:rsidR="000C7A2C" w:rsidRPr="00FC62B3">
        <w:rPr>
          <w:rFonts w:ascii="Arial Narrow" w:hAnsi="Arial Narrow" w:cs="Arial"/>
          <w:bCs/>
          <w:sz w:val="26"/>
          <w:szCs w:val="26"/>
        </w:rPr>
        <w:t xml:space="preserve">Ahora bien, en el campo de la responsabilidad médica, las pruebas técnicas (v.gr., dictámenes </w:t>
      </w:r>
      <w:r w:rsidR="000C7A2C" w:rsidRPr="00FC62B3">
        <w:rPr>
          <w:rFonts w:ascii="Arial Narrow" w:hAnsi="Arial Narrow" w:cs="Arial"/>
          <w:bCs/>
          <w:sz w:val="26"/>
          <w:szCs w:val="26"/>
        </w:rPr>
        <w:lastRenderedPageBreak/>
        <w:t xml:space="preserve">periciales y testigos técnicos) </w:t>
      </w:r>
      <w:r w:rsidR="000C7A2C" w:rsidRPr="00FC62B3">
        <w:rPr>
          <w:rFonts w:ascii="Arial Narrow" w:hAnsi="Arial Narrow" w:cs="Arial"/>
          <w:bCs/>
          <w:iCs/>
          <w:sz w:val="26"/>
          <w:szCs w:val="26"/>
        </w:rPr>
        <w:t xml:space="preserve">sin ser únicas y determinantes </w:t>
      </w:r>
      <w:r w:rsidR="000C7A2C" w:rsidRPr="00FC62B3">
        <w:rPr>
          <w:rFonts w:ascii="Arial Narrow" w:hAnsi="Arial Narrow" w:cs="Arial"/>
          <w:bCs/>
          <w:sz w:val="26"/>
          <w:szCs w:val="26"/>
        </w:rPr>
        <w:t>ofrecen mayor poder de convicción para encontrar configurados los elementos necesarios para su estructuración, en especial el nexo causal y la culpa</w:t>
      </w:r>
      <w:r w:rsidR="000C7A2C" w:rsidRPr="00FC62B3">
        <w:rPr>
          <w:rStyle w:val="Refdenotaalpie"/>
          <w:rFonts w:ascii="Arial Narrow" w:hAnsi="Arial Narrow" w:cs="Arial"/>
          <w:bCs/>
          <w:sz w:val="26"/>
          <w:szCs w:val="26"/>
        </w:rPr>
        <w:footnoteReference w:id="34"/>
      </w:r>
      <w:r w:rsidR="000C7A2C" w:rsidRPr="00FC62B3">
        <w:rPr>
          <w:rFonts w:ascii="Arial Narrow" w:hAnsi="Arial Narrow" w:cs="Arial"/>
          <w:bCs/>
          <w:sz w:val="26"/>
          <w:szCs w:val="26"/>
        </w:rPr>
        <w:t>. Con todo, es bueno precisar que al respecto no existe una tarifa legal, luego cualquier medio de convicción puede ser usado para llevar certeza al juzgador sobre su existencia, valga decir, indicios, documentos - como la historia clínica -, testimonios no técnicos, dependiendo de lo claro y certero que estos se muestren frente al hecho por probar</w:t>
      </w:r>
      <w:r w:rsidR="000C7A2C" w:rsidRPr="00FC62B3">
        <w:rPr>
          <w:rFonts w:ascii="Arial Narrow" w:hAnsi="Arial Narrow" w:cs="Arial"/>
          <w:bCs/>
          <w:i/>
          <w:iCs/>
          <w:sz w:val="26"/>
          <w:szCs w:val="26"/>
        </w:rPr>
        <w:t xml:space="preserve">. </w:t>
      </w:r>
      <w:r w:rsidR="00CB1DF4" w:rsidRPr="00FC62B3">
        <w:rPr>
          <w:rFonts w:ascii="Arial Narrow" w:hAnsi="Arial Narrow" w:cs="Arial"/>
          <w:bCs/>
          <w:i/>
          <w:iCs/>
          <w:sz w:val="26"/>
          <w:szCs w:val="26"/>
        </w:rPr>
        <w:t xml:space="preserve"> </w:t>
      </w:r>
      <w:r w:rsidR="000C7A2C" w:rsidRPr="00FC62B3">
        <w:rPr>
          <w:rFonts w:ascii="Arial Narrow" w:hAnsi="Arial Narrow" w:cs="Arial"/>
          <w:bCs/>
          <w:sz w:val="26"/>
          <w:szCs w:val="26"/>
        </w:rPr>
        <w:t xml:space="preserve">Corresponderá en cada caso concreto su valoración, de manera individual y en conjunto, para hallar su eficacia demostrativa. </w:t>
      </w:r>
    </w:p>
    <w:p w14:paraId="477B2D53" w14:textId="77777777" w:rsidR="00CB1DF4" w:rsidRPr="00FC62B3" w:rsidRDefault="00CB1DF4" w:rsidP="00FC62B3">
      <w:pPr>
        <w:pStyle w:val="Textoindependiente"/>
        <w:spacing w:line="276" w:lineRule="auto"/>
        <w:ind w:right="49"/>
        <w:contextualSpacing/>
        <w:jc w:val="both"/>
        <w:rPr>
          <w:rFonts w:ascii="Arial Narrow" w:hAnsi="Arial Narrow" w:cs="Arial"/>
          <w:bCs/>
          <w:sz w:val="26"/>
          <w:szCs w:val="26"/>
        </w:rPr>
      </w:pPr>
    </w:p>
    <w:p w14:paraId="3F7F70DB" w14:textId="45F23ABE" w:rsidR="000D3AE0" w:rsidRPr="00FC62B3" w:rsidRDefault="000C7A2C" w:rsidP="00FC62B3">
      <w:pPr>
        <w:pStyle w:val="Textoindependiente"/>
        <w:spacing w:line="276" w:lineRule="auto"/>
        <w:ind w:right="49"/>
        <w:contextualSpacing/>
        <w:jc w:val="both"/>
        <w:rPr>
          <w:rFonts w:ascii="Arial Narrow" w:eastAsia="Calibri" w:hAnsi="Arial Narrow" w:cs="Times New Roman"/>
          <w:iCs/>
          <w:sz w:val="26"/>
          <w:szCs w:val="26"/>
        </w:rPr>
      </w:pPr>
      <w:r w:rsidRPr="00FC62B3">
        <w:rPr>
          <w:rFonts w:ascii="Arial Narrow" w:eastAsia="Calibri" w:hAnsi="Arial Narrow" w:cs="Times New Roman"/>
          <w:iCs/>
          <w:sz w:val="26"/>
          <w:szCs w:val="26"/>
        </w:rPr>
        <w:t>Así l</w:t>
      </w:r>
      <w:r w:rsidR="00586975" w:rsidRPr="00FC62B3">
        <w:rPr>
          <w:rFonts w:ascii="Arial Narrow" w:eastAsia="Calibri" w:hAnsi="Arial Narrow" w:cs="Times New Roman"/>
          <w:iCs/>
          <w:sz w:val="26"/>
          <w:szCs w:val="26"/>
        </w:rPr>
        <w:t>o ha sostenido desde antaño este Tribunal</w:t>
      </w:r>
      <w:r w:rsidRPr="00FC62B3">
        <w:rPr>
          <w:rFonts w:ascii="Arial Narrow" w:eastAsia="Calibri" w:hAnsi="Arial Narrow" w:cs="Times New Roman"/>
          <w:iCs/>
          <w:sz w:val="26"/>
          <w:szCs w:val="26"/>
          <w:vertAlign w:val="superscript"/>
        </w:rPr>
        <w:footnoteReference w:id="35"/>
      </w:r>
      <w:r w:rsidRPr="00FC62B3">
        <w:rPr>
          <w:rFonts w:ascii="Arial Narrow" w:eastAsia="Calibri" w:hAnsi="Arial Narrow" w:cs="Times New Roman"/>
          <w:iCs/>
          <w:sz w:val="26"/>
          <w:szCs w:val="26"/>
        </w:rPr>
        <w:t xml:space="preserve">, providencias en las que se citó la sentencia SC-2506-16 de la Sala de Casación Civil de la Corte; incluso desde antes, el máximo Tribunal en sentencia del 14 de diciembre de 2012, radicado 2002-00188-01, </w:t>
      </w:r>
      <w:r w:rsidR="00EA1A0B" w:rsidRPr="00FC62B3">
        <w:rPr>
          <w:rFonts w:ascii="Arial Narrow" w:eastAsia="Calibri" w:hAnsi="Arial Narrow" w:cs="Times New Roman"/>
          <w:iCs/>
          <w:sz w:val="26"/>
          <w:szCs w:val="26"/>
        </w:rPr>
        <w:t>reiterando otra anterior</w:t>
      </w:r>
      <w:r w:rsidR="00E66C01" w:rsidRPr="00FC62B3">
        <w:rPr>
          <w:rFonts w:ascii="Arial Narrow" w:eastAsia="Calibri" w:hAnsi="Arial Narrow" w:cs="Times New Roman"/>
          <w:iCs/>
          <w:sz w:val="26"/>
          <w:szCs w:val="26"/>
        </w:rPr>
        <w:t xml:space="preserve"> - </w:t>
      </w:r>
      <w:r w:rsidRPr="00FC62B3">
        <w:rPr>
          <w:rFonts w:ascii="Arial Narrow" w:eastAsia="Calibri" w:hAnsi="Arial Narrow" w:cs="Times New Roman"/>
          <w:iCs/>
          <w:sz w:val="26"/>
          <w:szCs w:val="26"/>
        </w:rPr>
        <w:t>providencia del 26 de septiembre de 2002, expediente 6878</w:t>
      </w:r>
      <w:r w:rsidR="00E66C01" w:rsidRPr="00FC62B3">
        <w:rPr>
          <w:rFonts w:ascii="Arial Narrow" w:eastAsia="Calibri" w:hAnsi="Arial Narrow" w:cs="Times New Roman"/>
          <w:iCs/>
          <w:sz w:val="26"/>
          <w:szCs w:val="26"/>
        </w:rPr>
        <w:t xml:space="preserve"> -</w:t>
      </w:r>
      <w:r w:rsidRPr="00FC62B3">
        <w:rPr>
          <w:rFonts w:ascii="Arial Narrow" w:eastAsia="Calibri" w:hAnsi="Arial Narrow" w:cs="Times New Roman"/>
          <w:iCs/>
          <w:sz w:val="26"/>
          <w:szCs w:val="26"/>
        </w:rPr>
        <w:t xml:space="preserve">, </w:t>
      </w:r>
      <w:r w:rsidR="00E66C01" w:rsidRPr="00FC62B3">
        <w:rPr>
          <w:rFonts w:ascii="Arial Narrow" w:eastAsia="Calibri" w:hAnsi="Arial Narrow" w:cs="Times New Roman"/>
          <w:iCs/>
          <w:sz w:val="26"/>
          <w:szCs w:val="26"/>
        </w:rPr>
        <w:t xml:space="preserve">recordó </w:t>
      </w:r>
      <w:r w:rsidR="00EF0C3B" w:rsidRPr="00FC62B3">
        <w:rPr>
          <w:rFonts w:ascii="Arial Narrow" w:eastAsia="Calibri" w:hAnsi="Arial Narrow" w:cs="Times New Roman"/>
          <w:iCs/>
          <w:sz w:val="26"/>
          <w:szCs w:val="26"/>
        </w:rPr>
        <w:t xml:space="preserve">la importancia que en estos casos </w:t>
      </w:r>
      <w:r w:rsidR="000D3AE0" w:rsidRPr="00FC62B3">
        <w:rPr>
          <w:rFonts w:ascii="Arial Narrow" w:eastAsia="Calibri" w:hAnsi="Arial Narrow" w:cs="Times New Roman"/>
          <w:iCs/>
          <w:sz w:val="26"/>
          <w:szCs w:val="26"/>
        </w:rPr>
        <w:t>“</w:t>
      </w:r>
      <w:r w:rsidR="000D3AE0" w:rsidRPr="00905493">
        <w:rPr>
          <w:rFonts w:ascii="Arial Narrow" w:eastAsia="Calibri" w:hAnsi="Arial Narrow" w:cs="Times New Roman"/>
          <w:iCs/>
          <w:szCs w:val="26"/>
        </w:rPr>
        <w:t>…</w:t>
      </w:r>
      <w:r w:rsidR="00905493" w:rsidRPr="00905493">
        <w:rPr>
          <w:rFonts w:ascii="Arial Narrow" w:eastAsia="Calibri" w:hAnsi="Arial Narrow" w:cs="Times New Roman"/>
          <w:iCs/>
          <w:szCs w:val="26"/>
        </w:rPr>
        <w:t xml:space="preserve"> </w:t>
      </w:r>
      <w:r w:rsidR="000D3AE0" w:rsidRPr="00905493">
        <w:rPr>
          <w:rFonts w:ascii="Arial Narrow" w:eastAsia="Calibri" w:hAnsi="Arial Narrow" w:cs="Times New Roman"/>
          <w:i/>
          <w:iCs/>
          <w:szCs w:val="26"/>
        </w:rPr>
        <w:t>un dictamen pericial, un documento técnico científico o un testimonio de la misma índole, entre otras pruebas, podrán ilustrar al juez sobre las reglas técnicas que la ciencia de que se trate tenga decantadas en relación con la causa probable o cierta de la producción del daño que se investiga</w:t>
      </w:r>
      <w:r w:rsidR="00091E24" w:rsidRPr="00FC62B3">
        <w:rPr>
          <w:rFonts w:ascii="Arial Narrow" w:eastAsia="Calibri" w:hAnsi="Arial Narrow" w:cs="Times New Roman"/>
          <w:i/>
          <w:iCs/>
          <w:sz w:val="26"/>
          <w:szCs w:val="26"/>
        </w:rPr>
        <w:t>”</w:t>
      </w:r>
      <w:r w:rsidR="000D3AE0" w:rsidRPr="00FC62B3">
        <w:rPr>
          <w:rFonts w:ascii="Arial Narrow" w:eastAsia="Calibri" w:hAnsi="Arial Narrow" w:cs="Times New Roman"/>
          <w:i/>
          <w:iCs/>
          <w:sz w:val="26"/>
          <w:szCs w:val="26"/>
        </w:rPr>
        <w:t>.</w:t>
      </w:r>
    </w:p>
    <w:p w14:paraId="2C3AAD65" w14:textId="77777777" w:rsidR="000C7A2C" w:rsidRPr="00FC62B3" w:rsidRDefault="000C7A2C" w:rsidP="00FC62B3">
      <w:pPr>
        <w:spacing w:line="276" w:lineRule="auto"/>
        <w:ind w:firstLine="1701"/>
        <w:jc w:val="both"/>
        <w:rPr>
          <w:rFonts w:ascii="Arial Narrow" w:eastAsia="Calibri" w:hAnsi="Arial Narrow" w:cs="Times New Roman"/>
          <w:sz w:val="26"/>
          <w:szCs w:val="26"/>
        </w:rPr>
      </w:pPr>
    </w:p>
    <w:p w14:paraId="3B3D1142" w14:textId="171B6707" w:rsidR="000C7A2C" w:rsidRPr="00FC62B3" w:rsidRDefault="000C7A2C" w:rsidP="00FC62B3">
      <w:pPr>
        <w:spacing w:line="276" w:lineRule="auto"/>
        <w:jc w:val="both"/>
        <w:rPr>
          <w:rFonts w:ascii="Arial Narrow" w:eastAsia="Calibri" w:hAnsi="Arial Narrow" w:cs="Times New Roman"/>
          <w:sz w:val="26"/>
          <w:szCs w:val="26"/>
        </w:rPr>
      </w:pPr>
      <w:r w:rsidRPr="00FC62B3">
        <w:rPr>
          <w:rFonts w:ascii="Arial Narrow" w:eastAsia="Calibri" w:hAnsi="Arial Narrow" w:cs="Times New Roman"/>
          <w:sz w:val="26"/>
          <w:szCs w:val="26"/>
        </w:rPr>
        <w:t>De igual manera, se ha sostenido por este Tribunal</w:t>
      </w:r>
      <w:r w:rsidRPr="00FC62B3">
        <w:rPr>
          <w:rFonts w:ascii="Arial Narrow" w:eastAsia="Calibri" w:hAnsi="Arial Narrow" w:cs="Times New Roman"/>
          <w:sz w:val="26"/>
          <w:szCs w:val="26"/>
          <w:vertAlign w:val="superscript"/>
        </w:rPr>
        <w:footnoteReference w:id="36"/>
      </w:r>
      <w:r w:rsidRPr="00FC62B3">
        <w:rPr>
          <w:rFonts w:ascii="Arial Narrow" w:eastAsia="Calibri" w:hAnsi="Arial Narrow" w:cs="Times New Roman"/>
          <w:sz w:val="26"/>
          <w:szCs w:val="26"/>
        </w:rPr>
        <w:t xml:space="preserve"> que</w:t>
      </w:r>
      <w:r w:rsidR="00091E24" w:rsidRPr="00FC62B3">
        <w:rPr>
          <w:rFonts w:ascii="Arial Narrow" w:eastAsia="Calibri" w:hAnsi="Arial Narrow" w:cs="Times New Roman"/>
          <w:sz w:val="26"/>
          <w:szCs w:val="26"/>
        </w:rPr>
        <w:t>, por regla general,</w:t>
      </w:r>
      <w:r w:rsidRPr="00FC62B3">
        <w:rPr>
          <w:rFonts w:ascii="Arial Narrow" w:eastAsia="Calibri" w:hAnsi="Arial Narrow" w:cs="Times New Roman"/>
          <w:sz w:val="26"/>
          <w:szCs w:val="26"/>
        </w:rPr>
        <w:t xml:space="preserve"> la historia clínica es </w:t>
      </w:r>
      <w:r w:rsidR="00091E24" w:rsidRPr="00FC62B3">
        <w:rPr>
          <w:rFonts w:ascii="Arial Narrow" w:eastAsia="Calibri" w:hAnsi="Arial Narrow" w:cs="Times New Roman"/>
          <w:sz w:val="26"/>
          <w:szCs w:val="26"/>
        </w:rPr>
        <w:t>in</w:t>
      </w:r>
      <w:r w:rsidRPr="00FC62B3">
        <w:rPr>
          <w:rFonts w:ascii="Arial Narrow" w:eastAsia="Calibri" w:hAnsi="Arial Narrow" w:cs="Times New Roman"/>
          <w:sz w:val="26"/>
          <w:szCs w:val="26"/>
        </w:rPr>
        <w:t xml:space="preserve">suficiente </w:t>
      </w:r>
      <w:r w:rsidR="00091E24" w:rsidRPr="00FC62B3">
        <w:rPr>
          <w:rFonts w:ascii="Arial Narrow" w:eastAsia="Calibri" w:hAnsi="Arial Narrow" w:cs="Times New Roman"/>
          <w:sz w:val="26"/>
          <w:szCs w:val="26"/>
        </w:rPr>
        <w:t xml:space="preserve">por si sola </w:t>
      </w:r>
      <w:r w:rsidRPr="00FC62B3">
        <w:rPr>
          <w:rFonts w:ascii="Arial Narrow" w:eastAsia="Calibri" w:hAnsi="Arial Narrow" w:cs="Times New Roman"/>
          <w:sz w:val="26"/>
          <w:szCs w:val="26"/>
        </w:rPr>
        <w:t xml:space="preserve">para acreditar la mala praxis del médico; por ende, se necesita más que eso para establecer que lo que allí se consignó es contrario a lo que aconseja el devenir clínico para un caso concreto. </w:t>
      </w:r>
      <w:bookmarkStart w:id="4" w:name="_Hlk83287844"/>
      <w:r w:rsidRPr="00FC62B3">
        <w:rPr>
          <w:rFonts w:ascii="Arial Narrow" w:eastAsia="Calibri" w:hAnsi="Arial Narrow" w:cs="Times New Roman"/>
          <w:sz w:val="26"/>
          <w:szCs w:val="26"/>
        </w:rPr>
        <w:t xml:space="preserve">Sobre la importancia de la prueba técnica y </w:t>
      </w:r>
      <w:r w:rsidR="00CD5B9B" w:rsidRPr="00FC62B3">
        <w:rPr>
          <w:rFonts w:ascii="Arial Narrow" w:eastAsia="Calibri" w:hAnsi="Arial Narrow" w:cs="Times New Roman"/>
          <w:sz w:val="26"/>
          <w:szCs w:val="26"/>
        </w:rPr>
        <w:t xml:space="preserve">la insuficiencia de la </w:t>
      </w:r>
      <w:r w:rsidRPr="00FC62B3">
        <w:rPr>
          <w:rFonts w:ascii="Arial Narrow" w:eastAsia="Calibri" w:hAnsi="Arial Narrow" w:cs="Times New Roman"/>
          <w:sz w:val="26"/>
          <w:szCs w:val="26"/>
        </w:rPr>
        <w:t>historia clínica</w:t>
      </w:r>
      <w:r w:rsidR="00CD5B9B" w:rsidRPr="00FC62B3">
        <w:rPr>
          <w:rFonts w:ascii="Arial Narrow" w:eastAsia="Calibri" w:hAnsi="Arial Narrow" w:cs="Times New Roman"/>
          <w:sz w:val="26"/>
          <w:szCs w:val="26"/>
        </w:rPr>
        <w:t xml:space="preserve"> </w:t>
      </w:r>
      <w:r w:rsidR="00A17B9D" w:rsidRPr="00FC62B3">
        <w:rPr>
          <w:rFonts w:ascii="Arial Narrow" w:eastAsia="Calibri" w:hAnsi="Arial Narrow" w:cs="Times New Roman"/>
          <w:sz w:val="26"/>
          <w:szCs w:val="26"/>
        </w:rPr>
        <w:t xml:space="preserve">para demostrar los errores médicos imputados, puede verse </w:t>
      </w:r>
      <w:r w:rsidRPr="00FC62B3">
        <w:rPr>
          <w:rFonts w:ascii="Arial Narrow" w:eastAsia="Calibri" w:hAnsi="Arial Narrow" w:cs="Times New Roman"/>
          <w:sz w:val="26"/>
          <w:szCs w:val="26"/>
        </w:rPr>
        <w:t>la sentencia SC003-2018</w:t>
      </w:r>
      <w:r w:rsidRPr="00FC62B3">
        <w:rPr>
          <w:rStyle w:val="Refdenotaalpie"/>
          <w:rFonts w:ascii="Arial Narrow" w:eastAsia="Calibri" w:hAnsi="Arial Narrow" w:cs="Times New Roman"/>
          <w:sz w:val="26"/>
          <w:szCs w:val="26"/>
        </w:rPr>
        <w:footnoteReference w:id="37"/>
      </w:r>
      <w:r w:rsidRPr="00FC62B3">
        <w:rPr>
          <w:rFonts w:ascii="Arial Narrow" w:eastAsia="Calibri" w:hAnsi="Arial Narrow" w:cs="Times New Roman"/>
          <w:sz w:val="26"/>
          <w:szCs w:val="26"/>
        </w:rPr>
        <w:t xml:space="preserve"> </w:t>
      </w:r>
      <w:r w:rsidR="00A17B9D" w:rsidRPr="00FC62B3">
        <w:rPr>
          <w:rFonts w:ascii="Arial Narrow" w:eastAsia="Calibri" w:hAnsi="Arial Narrow" w:cs="Times New Roman"/>
          <w:sz w:val="26"/>
          <w:szCs w:val="26"/>
        </w:rPr>
        <w:t>de la CSJ.</w:t>
      </w:r>
      <w:bookmarkEnd w:id="4"/>
    </w:p>
    <w:p w14:paraId="114C39A2" w14:textId="344BB745" w:rsidR="00A17B9D" w:rsidRPr="00FC62B3" w:rsidRDefault="00A17B9D" w:rsidP="00FC62B3">
      <w:pPr>
        <w:spacing w:line="276" w:lineRule="auto"/>
        <w:jc w:val="both"/>
        <w:rPr>
          <w:rFonts w:ascii="Arial Narrow" w:eastAsia="Calibri" w:hAnsi="Arial Narrow" w:cs="Times New Roman"/>
          <w:sz w:val="26"/>
          <w:szCs w:val="26"/>
        </w:rPr>
      </w:pPr>
    </w:p>
    <w:p w14:paraId="57C2AD7A" w14:textId="41934DC9" w:rsidR="00A17B9D" w:rsidRPr="00FC62B3" w:rsidRDefault="00A17B9D" w:rsidP="00FC62B3">
      <w:pPr>
        <w:spacing w:line="276" w:lineRule="auto"/>
        <w:jc w:val="both"/>
        <w:rPr>
          <w:rFonts w:ascii="Arial Narrow" w:eastAsia="Calibri" w:hAnsi="Arial Narrow" w:cs="Times New Roman"/>
          <w:i/>
          <w:sz w:val="26"/>
          <w:szCs w:val="26"/>
        </w:rPr>
      </w:pPr>
      <w:r w:rsidRPr="00FC62B3">
        <w:rPr>
          <w:rFonts w:ascii="Arial Narrow" w:eastAsia="Calibri" w:hAnsi="Arial Narrow" w:cs="Times New Roman"/>
          <w:sz w:val="26"/>
          <w:szCs w:val="26"/>
        </w:rPr>
        <w:t xml:space="preserve">Por último, destaca la Sala que </w:t>
      </w:r>
      <w:r w:rsidR="004271DE" w:rsidRPr="00FC62B3">
        <w:rPr>
          <w:rFonts w:ascii="Arial Narrow" w:eastAsia="Calibri" w:hAnsi="Arial Narrow" w:cs="Times New Roman"/>
          <w:sz w:val="26"/>
          <w:szCs w:val="26"/>
        </w:rPr>
        <w:t>la literatura médica no es prueba en sí mism</w:t>
      </w:r>
      <w:r w:rsidR="001D31DD" w:rsidRPr="00FC62B3">
        <w:rPr>
          <w:rFonts w:ascii="Arial Narrow" w:eastAsia="Calibri" w:hAnsi="Arial Narrow" w:cs="Times New Roman"/>
          <w:sz w:val="26"/>
          <w:szCs w:val="26"/>
        </w:rPr>
        <w:t>a</w:t>
      </w:r>
      <w:r w:rsidR="004271DE" w:rsidRPr="00FC62B3">
        <w:rPr>
          <w:rFonts w:ascii="Arial Narrow" w:eastAsia="Calibri" w:hAnsi="Arial Narrow" w:cs="Times New Roman"/>
          <w:sz w:val="26"/>
          <w:szCs w:val="26"/>
        </w:rPr>
        <w:t xml:space="preserve"> considerada, sino un referente científico para la valoración del material probatorio recaudad</w:t>
      </w:r>
      <w:r w:rsidR="002E4B98" w:rsidRPr="00FC62B3">
        <w:rPr>
          <w:rFonts w:ascii="Arial Narrow" w:eastAsia="Calibri" w:hAnsi="Arial Narrow" w:cs="Times New Roman"/>
          <w:sz w:val="26"/>
          <w:szCs w:val="26"/>
        </w:rPr>
        <w:t>o</w:t>
      </w:r>
      <w:r w:rsidR="004271DE" w:rsidRPr="00FC62B3">
        <w:rPr>
          <w:rFonts w:ascii="Arial Narrow" w:eastAsia="Calibri" w:hAnsi="Arial Narrow" w:cs="Times New Roman"/>
          <w:sz w:val="26"/>
          <w:szCs w:val="26"/>
        </w:rPr>
        <w:t>, contentivo de una regla de la experiencia de conocimiento científico relacionado con el arte u oficio sobre el que versa el proceso. En otras palabras, es una regla de la sana crítica (CSJ, sentencia SC</w:t>
      </w:r>
      <w:r w:rsidR="00B46653" w:rsidRPr="00FC62B3">
        <w:rPr>
          <w:rFonts w:ascii="Arial Narrow" w:eastAsia="Calibri" w:hAnsi="Arial Narrow" w:cs="Times New Roman"/>
          <w:sz w:val="26"/>
          <w:szCs w:val="26"/>
        </w:rPr>
        <w:t xml:space="preserve">042 de 2022, donde se cita de la misma Corporación, la </w:t>
      </w:r>
      <w:r w:rsidR="004271DE" w:rsidRPr="00FC62B3">
        <w:rPr>
          <w:rFonts w:ascii="Arial Narrow" w:eastAsia="Calibri" w:hAnsi="Arial Narrow" w:cs="Times New Roman"/>
          <w:sz w:val="26"/>
          <w:szCs w:val="26"/>
        </w:rPr>
        <w:t>sentencia SC9193-2017</w:t>
      </w:r>
      <w:r w:rsidR="00B46653" w:rsidRPr="00FC62B3">
        <w:rPr>
          <w:rFonts w:ascii="Arial Narrow" w:eastAsia="Calibri" w:hAnsi="Arial Narrow" w:cs="Times New Roman"/>
          <w:sz w:val="26"/>
          <w:szCs w:val="26"/>
        </w:rPr>
        <w:t>).</w:t>
      </w:r>
      <w:r w:rsidR="001D31DD" w:rsidRPr="00FC62B3">
        <w:rPr>
          <w:rFonts w:ascii="Arial Narrow" w:eastAsia="Calibri" w:hAnsi="Arial Narrow" w:cs="Times New Roman"/>
          <w:sz w:val="26"/>
          <w:szCs w:val="26"/>
        </w:rPr>
        <w:t xml:space="preserve"> </w:t>
      </w:r>
      <w:r w:rsidR="00B56A48" w:rsidRPr="00FC62B3">
        <w:rPr>
          <w:rFonts w:ascii="Arial Narrow" w:eastAsia="Calibri" w:hAnsi="Arial Narrow" w:cs="Times New Roman"/>
          <w:sz w:val="26"/>
          <w:szCs w:val="26"/>
        </w:rPr>
        <w:t>El uso de información científica de manera diferente puede resentir las garantías de contradicción de las partes del proceso (CSJ, SC5186-2020)</w:t>
      </w:r>
      <w:r w:rsidR="0094189C" w:rsidRPr="00FC62B3">
        <w:rPr>
          <w:rStyle w:val="Refdenotaalpie"/>
          <w:rFonts w:ascii="Arial Narrow" w:eastAsia="Calibri" w:hAnsi="Arial Narrow" w:cs="Times New Roman"/>
          <w:sz w:val="26"/>
          <w:szCs w:val="26"/>
        </w:rPr>
        <w:footnoteReference w:id="38"/>
      </w:r>
      <w:r w:rsidR="0094189C" w:rsidRPr="00FC62B3">
        <w:rPr>
          <w:rFonts w:ascii="Arial Narrow" w:eastAsia="Calibri" w:hAnsi="Arial Narrow" w:cs="Times New Roman"/>
          <w:sz w:val="26"/>
          <w:szCs w:val="26"/>
        </w:rPr>
        <w:t xml:space="preserve">. </w:t>
      </w:r>
    </w:p>
    <w:p w14:paraId="30CBF322" w14:textId="77777777" w:rsidR="000C7A2C" w:rsidRPr="00FC62B3" w:rsidRDefault="000C7A2C" w:rsidP="00FC62B3">
      <w:pPr>
        <w:pStyle w:val="Sinespaciado"/>
        <w:spacing w:line="276" w:lineRule="auto"/>
        <w:jc w:val="both"/>
        <w:rPr>
          <w:rFonts w:ascii="Arial Narrow" w:hAnsi="Arial Narrow" w:cs="Arial"/>
          <w:sz w:val="26"/>
          <w:szCs w:val="26"/>
        </w:rPr>
      </w:pPr>
    </w:p>
    <w:p w14:paraId="19551A72" w14:textId="26BAE6B9" w:rsidR="00D52331" w:rsidRPr="00FC62B3" w:rsidRDefault="0061061E" w:rsidP="00FC62B3">
      <w:pPr>
        <w:tabs>
          <w:tab w:val="left" w:pos="1701"/>
        </w:tabs>
        <w:spacing w:line="276" w:lineRule="auto"/>
        <w:jc w:val="both"/>
        <w:rPr>
          <w:rFonts w:ascii="Arial Narrow" w:hAnsi="Arial Narrow" w:cs="Arial"/>
          <w:b/>
          <w:sz w:val="26"/>
          <w:szCs w:val="26"/>
        </w:rPr>
      </w:pPr>
      <w:r w:rsidRPr="00FC62B3">
        <w:rPr>
          <w:rFonts w:ascii="Arial Narrow" w:hAnsi="Arial Narrow"/>
          <w:b/>
          <w:sz w:val="26"/>
          <w:szCs w:val="26"/>
        </w:rPr>
        <w:t>7</w:t>
      </w:r>
      <w:r w:rsidR="00F8787E" w:rsidRPr="00FC62B3">
        <w:rPr>
          <w:rFonts w:ascii="Arial Narrow" w:hAnsi="Arial Narrow"/>
          <w:b/>
          <w:sz w:val="26"/>
          <w:szCs w:val="26"/>
        </w:rPr>
        <w:t xml:space="preserve">.- </w:t>
      </w:r>
      <w:r w:rsidR="00EE4068" w:rsidRPr="00FC62B3">
        <w:rPr>
          <w:rFonts w:ascii="Arial Narrow" w:hAnsi="Arial Narrow" w:cs="Arial"/>
          <w:b/>
          <w:sz w:val="26"/>
          <w:szCs w:val="26"/>
        </w:rPr>
        <w:t>Caso concreto</w:t>
      </w:r>
    </w:p>
    <w:p w14:paraId="6A2A853B" w14:textId="7C460843" w:rsidR="00EE4068" w:rsidRPr="00FC62B3" w:rsidRDefault="00EE4068" w:rsidP="00FC62B3">
      <w:pPr>
        <w:pStyle w:val="Sinespaciado"/>
        <w:spacing w:line="276" w:lineRule="auto"/>
        <w:jc w:val="both"/>
        <w:rPr>
          <w:rFonts w:ascii="Arial Narrow" w:hAnsi="Arial Narrow" w:cs="Arial"/>
          <w:b/>
          <w:sz w:val="26"/>
          <w:szCs w:val="26"/>
        </w:rPr>
      </w:pPr>
    </w:p>
    <w:p w14:paraId="51C3C774" w14:textId="5E92DBF6" w:rsidR="002B3E97" w:rsidRPr="00FC62B3" w:rsidRDefault="0061061E" w:rsidP="00FC62B3">
      <w:pPr>
        <w:pStyle w:val="Sinespaciado"/>
        <w:spacing w:line="276" w:lineRule="auto"/>
        <w:jc w:val="both"/>
        <w:rPr>
          <w:rFonts w:ascii="Arial Narrow" w:hAnsi="Arial Narrow" w:cs="Arial"/>
          <w:sz w:val="26"/>
          <w:szCs w:val="26"/>
          <w:lang w:val="es-CO"/>
        </w:rPr>
      </w:pPr>
      <w:r w:rsidRPr="00FC62B3">
        <w:rPr>
          <w:rFonts w:ascii="Arial Narrow" w:hAnsi="Arial Narrow" w:cs="Arial"/>
          <w:b/>
          <w:sz w:val="26"/>
          <w:szCs w:val="26"/>
        </w:rPr>
        <w:t>7</w:t>
      </w:r>
      <w:r w:rsidR="00EE4068" w:rsidRPr="00FC62B3">
        <w:rPr>
          <w:rFonts w:ascii="Arial Narrow" w:hAnsi="Arial Narrow" w:cs="Arial"/>
          <w:b/>
          <w:sz w:val="26"/>
          <w:szCs w:val="26"/>
        </w:rPr>
        <w:t xml:space="preserve">.1- </w:t>
      </w:r>
      <w:r w:rsidR="004B2D3A" w:rsidRPr="00FC62B3">
        <w:rPr>
          <w:rFonts w:ascii="Arial Narrow" w:hAnsi="Arial Narrow" w:cs="Arial"/>
          <w:bCs/>
          <w:sz w:val="26"/>
          <w:szCs w:val="26"/>
        </w:rPr>
        <w:t>Son</w:t>
      </w:r>
      <w:r w:rsidR="00A77084" w:rsidRPr="00FC62B3">
        <w:rPr>
          <w:rFonts w:ascii="Arial Narrow" w:hAnsi="Arial Narrow" w:cs="Arial"/>
          <w:sz w:val="26"/>
          <w:szCs w:val="26"/>
          <w:lang w:val="es-CO"/>
        </w:rPr>
        <w:t xml:space="preserve"> </w:t>
      </w:r>
      <w:r w:rsidR="002B3E97" w:rsidRPr="00FC62B3">
        <w:rPr>
          <w:rFonts w:ascii="Arial Narrow" w:hAnsi="Arial Narrow" w:cs="Arial"/>
          <w:sz w:val="26"/>
          <w:szCs w:val="26"/>
          <w:lang w:val="es-CO"/>
        </w:rPr>
        <w:t>dos</w:t>
      </w:r>
      <w:r w:rsidR="00A77084" w:rsidRPr="00FC62B3">
        <w:rPr>
          <w:rFonts w:ascii="Arial Narrow" w:hAnsi="Arial Narrow" w:cs="Arial"/>
          <w:sz w:val="26"/>
          <w:szCs w:val="26"/>
          <w:lang w:val="es-CO"/>
        </w:rPr>
        <w:t xml:space="preserve"> las </w:t>
      </w:r>
      <w:r w:rsidR="002B3E97" w:rsidRPr="00FC62B3">
        <w:rPr>
          <w:rFonts w:ascii="Arial Narrow" w:hAnsi="Arial Narrow" w:cs="Arial"/>
          <w:sz w:val="26"/>
          <w:szCs w:val="26"/>
          <w:lang w:val="es-CO"/>
        </w:rPr>
        <w:t xml:space="preserve">conclusiones </w:t>
      </w:r>
      <w:r w:rsidR="00A77084" w:rsidRPr="00FC62B3">
        <w:rPr>
          <w:rFonts w:ascii="Arial Narrow" w:hAnsi="Arial Narrow" w:cs="Arial"/>
          <w:sz w:val="26"/>
          <w:szCs w:val="26"/>
          <w:lang w:val="es-CO"/>
        </w:rPr>
        <w:t xml:space="preserve">que sostienen </w:t>
      </w:r>
      <w:r w:rsidR="002B3E97" w:rsidRPr="00FC62B3">
        <w:rPr>
          <w:rFonts w:ascii="Arial Narrow" w:hAnsi="Arial Narrow" w:cs="Arial"/>
          <w:sz w:val="26"/>
          <w:szCs w:val="26"/>
          <w:lang w:val="es-CO"/>
        </w:rPr>
        <w:t>el fallo</w:t>
      </w:r>
      <w:r w:rsidR="00A77084" w:rsidRPr="00FC62B3">
        <w:rPr>
          <w:rFonts w:ascii="Arial Narrow" w:hAnsi="Arial Narrow" w:cs="Arial"/>
          <w:sz w:val="26"/>
          <w:szCs w:val="26"/>
          <w:lang w:val="es-CO"/>
        </w:rPr>
        <w:t xml:space="preserve"> apelado</w:t>
      </w:r>
      <w:r w:rsidR="004B2D3A" w:rsidRPr="00FC62B3">
        <w:rPr>
          <w:rFonts w:ascii="Arial Narrow" w:hAnsi="Arial Narrow" w:cs="Arial"/>
          <w:sz w:val="26"/>
          <w:szCs w:val="26"/>
          <w:lang w:val="es-CO"/>
        </w:rPr>
        <w:t>:</w:t>
      </w:r>
    </w:p>
    <w:p w14:paraId="719A5A11" w14:textId="497E3982" w:rsidR="002B3E97" w:rsidRPr="00FC62B3" w:rsidRDefault="002B3E97" w:rsidP="00FC62B3">
      <w:pPr>
        <w:pStyle w:val="Sinespaciado"/>
        <w:spacing w:line="276" w:lineRule="auto"/>
        <w:jc w:val="both"/>
        <w:rPr>
          <w:rFonts w:ascii="Arial Narrow" w:hAnsi="Arial Narrow" w:cs="Arial"/>
          <w:sz w:val="26"/>
          <w:szCs w:val="26"/>
          <w:lang w:val="es-CO"/>
        </w:rPr>
      </w:pPr>
    </w:p>
    <w:p w14:paraId="0A710978" w14:textId="54605137" w:rsidR="002B3E97" w:rsidRPr="00FC62B3" w:rsidRDefault="000D54CF" w:rsidP="00FC62B3">
      <w:pPr>
        <w:pStyle w:val="Sinespaciado"/>
        <w:spacing w:line="276" w:lineRule="auto"/>
        <w:jc w:val="both"/>
        <w:rPr>
          <w:rFonts w:ascii="Arial Narrow" w:hAnsi="Arial Narrow" w:cs="Arial"/>
          <w:sz w:val="26"/>
          <w:szCs w:val="26"/>
          <w:lang w:val="es-CO"/>
        </w:rPr>
      </w:pPr>
      <w:r w:rsidRPr="00FC62B3">
        <w:rPr>
          <w:rFonts w:ascii="Arial Narrow" w:hAnsi="Arial Narrow" w:cs="Arial"/>
          <w:b/>
          <w:bCs/>
          <w:sz w:val="26"/>
          <w:szCs w:val="26"/>
          <w:lang w:val="es-CO"/>
        </w:rPr>
        <w:t>7.1.1.-</w:t>
      </w:r>
      <w:r w:rsidR="002B3E97" w:rsidRPr="00FC62B3">
        <w:rPr>
          <w:rFonts w:ascii="Arial Narrow" w:hAnsi="Arial Narrow" w:cs="Arial"/>
          <w:sz w:val="26"/>
          <w:szCs w:val="26"/>
          <w:lang w:val="es-CO"/>
        </w:rPr>
        <w:t xml:space="preserve"> </w:t>
      </w:r>
      <w:r w:rsidR="00122C0B" w:rsidRPr="00FC62B3">
        <w:rPr>
          <w:rFonts w:ascii="Arial Narrow" w:hAnsi="Arial Narrow" w:cs="Arial"/>
          <w:sz w:val="26"/>
          <w:szCs w:val="26"/>
          <w:lang w:val="es-CO"/>
        </w:rPr>
        <w:t>I</w:t>
      </w:r>
      <w:r w:rsidR="002B3E97" w:rsidRPr="00FC62B3">
        <w:rPr>
          <w:rFonts w:ascii="Arial Narrow" w:hAnsi="Arial Narrow" w:cs="Arial"/>
          <w:sz w:val="26"/>
          <w:szCs w:val="26"/>
          <w:lang w:val="es-CO"/>
        </w:rPr>
        <w:t>nexistencia de la prueba de la culpa o la negligencia médica</w:t>
      </w:r>
      <w:r w:rsidR="00122C0B" w:rsidRPr="00FC62B3">
        <w:rPr>
          <w:rFonts w:ascii="Arial Narrow" w:hAnsi="Arial Narrow" w:cs="Arial"/>
          <w:sz w:val="26"/>
          <w:szCs w:val="26"/>
          <w:lang w:val="es-CO"/>
        </w:rPr>
        <w:t xml:space="preserve">, para </w:t>
      </w:r>
      <w:r w:rsidRPr="00FC62B3">
        <w:rPr>
          <w:rFonts w:ascii="Arial Narrow" w:hAnsi="Arial Narrow" w:cs="Arial"/>
          <w:sz w:val="26"/>
          <w:szCs w:val="26"/>
          <w:lang w:val="es-CO"/>
        </w:rPr>
        <w:t xml:space="preserve">cuya demostración </w:t>
      </w:r>
      <w:r w:rsidR="00122C0B" w:rsidRPr="00FC62B3">
        <w:rPr>
          <w:rFonts w:ascii="Arial Narrow" w:hAnsi="Arial Narrow" w:cs="Arial"/>
          <w:sz w:val="26"/>
          <w:szCs w:val="26"/>
          <w:lang w:val="es-CO"/>
        </w:rPr>
        <w:t xml:space="preserve">consideró insuficiente la </w:t>
      </w:r>
      <w:r w:rsidR="00120A6D" w:rsidRPr="00FC62B3">
        <w:rPr>
          <w:rFonts w:ascii="Arial Narrow" w:hAnsi="Arial Narrow" w:cs="Arial"/>
          <w:sz w:val="26"/>
          <w:szCs w:val="26"/>
          <w:lang w:val="es-CO"/>
        </w:rPr>
        <w:t xml:space="preserve">(i) </w:t>
      </w:r>
      <w:r w:rsidR="00122C0B" w:rsidRPr="00FC62B3">
        <w:rPr>
          <w:rFonts w:ascii="Arial Narrow" w:hAnsi="Arial Narrow" w:cs="Arial"/>
          <w:sz w:val="26"/>
          <w:szCs w:val="26"/>
          <w:lang w:val="es-CO"/>
        </w:rPr>
        <w:t xml:space="preserve">historia clínica, </w:t>
      </w:r>
      <w:r w:rsidR="00120A6D" w:rsidRPr="00FC62B3">
        <w:rPr>
          <w:rFonts w:ascii="Arial Narrow" w:hAnsi="Arial Narrow" w:cs="Arial"/>
          <w:sz w:val="26"/>
          <w:szCs w:val="26"/>
          <w:lang w:val="es-CO"/>
        </w:rPr>
        <w:t xml:space="preserve">(ii) </w:t>
      </w:r>
      <w:r w:rsidR="00122C0B" w:rsidRPr="00FC62B3">
        <w:rPr>
          <w:rFonts w:ascii="Arial Narrow" w:hAnsi="Arial Narrow" w:cs="Arial"/>
          <w:sz w:val="26"/>
          <w:szCs w:val="26"/>
          <w:lang w:val="es-CO"/>
        </w:rPr>
        <w:t xml:space="preserve">los protocolos </w:t>
      </w:r>
      <w:r w:rsidR="0089162F" w:rsidRPr="00FC62B3">
        <w:rPr>
          <w:rFonts w:ascii="Arial Narrow" w:hAnsi="Arial Narrow" w:cs="Arial"/>
          <w:sz w:val="26"/>
          <w:szCs w:val="26"/>
          <w:lang w:val="es-CO"/>
        </w:rPr>
        <w:t>y</w:t>
      </w:r>
      <w:r w:rsidR="00122C0B" w:rsidRPr="00FC62B3">
        <w:rPr>
          <w:rFonts w:ascii="Arial Narrow" w:hAnsi="Arial Narrow" w:cs="Arial"/>
          <w:sz w:val="26"/>
          <w:szCs w:val="26"/>
          <w:lang w:val="es-CO"/>
        </w:rPr>
        <w:t xml:space="preserve"> literatura médica aportada, y </w:t>
      </w:r>
      <w:r w:rsidR="00120A6D" w:rsidRPr="00FC62B3">
        <w:rPr>
          <w:rFonts w:ascii="Arial Narrow" w:hAnsi="Arial Narrow" w:cs="Arial"/>
          <w:sz w:val="26"/>
          <w:szCs w:val="26"/>
          <w:lang w:val="es-CO"/>
        </w:rPr>
        <w:t xml:space="preserve">(iii) </w:t>
      </w:r>
      <w:r w:rsidR="00122C0B" w:rsidRPr="00FC62B3">
        <w:rPr>
          <w:rFonts w:ascii="Arial Narrow" w:hAnsi="Arial Narrow" w:cs="Arial"/>
          <w:sz w:val="26"/>
          <w:szCs w:val="26"/>
          <w:lang w:val="es-CO"/>
        </w:rPr>
        <w:t xml:space="preserve">las </w:t>
      </w:r>
      <w:r w:rsidR="00122C0B" w:rsidRPr="00FC62B3">
        <w:rPr>
          <w:rFonts w:ascii="Arial Narrow" w:hAnsi="Arial Narrow" w:cs="Arial"/>
          <w:sz w:val="26"/>
          <w:szCs w:val="26"/>
          <w:lang w:val="es-CO"/>
        </w:rPr>
        <w:lastRenderedPageBreak/>
        <w:t>declaraciones de los demandantes y los testigos citados a petición suya.</w:t>
      </w:r>
    </w:p>
    <w:p w14:paraId="7786B651" w14:textId="57D1270C" w:rsidR="00122C0B" w:rsidRPr="00FC62B3" w:rsidRDefault="00122C0B" w:rsidP="00FC62B3">
      <w:pPr>
        <w:pStyle w:val="Sinespaciado"/>
        <w:spacing w:line="276" w:lineRule="auto"/>
        <w:jc w:val="both"/>
        <w:rPr>
          <w:rFonts w:ascii="Arial Narrow" w:hAnsi="Arial Narrow" w:cs="Arial"/>
          <w:sz w:val="26"/>
          <w:szCs w:val="26"/>
          <w:lang w:val="es-CO"/>
        </w:rPr>
      </w:pPr>
    </w:p>
    <w:p w14:paraId="1F19D46F" w14:textId="17C31E94" w:rsidR="009E425D" w:rsidRPr="00FC62B3" w:rsidRDefault="004B541C" w:rsidP="00FC62B3">
      <w:pPr>
        <w:spacing w:line="276" w:lineRule="auto"/>
        <w:jc w:val="both"/>
        <w:rPr>
          <w:rFonts w:ascii="Arial Narrow" w:hAnsi="Arial Narrow"/>
          <w:sz w:val="26"/>
          <w:szCs w:val="26"/>
        </w:rPr>
      </w:pPr>
      <w:r w:rsidRPr="00FC62B3">
        <w:rPr>
          <w:rFonts w:ascii="Arial Narrow" w:hAnsi="Arial Narrow"/>
          <w:sz w:val="26"/>
          <w:szCs w:val="26"/>
        </w:rPr>
        <w:t>En lo pertinente a la prueba documental</w:t>
      </w:r>
      <w:r w:rsidR="00A13C9C" w:rsidRPr="00FC62B3">
        <w:rPr>
          <w:rFonts w:ascii="Arial Narrow" w:hAnsi="Arial Narrow"/>
          <w:sz w:val="26"/>
          <w:szCs w:val="26"/>
        </w:rPr>
        <w:t>, y en cuanto es materia de alzada</w:t>
      </w:r>
      <w:r w:rsidRPr="00FC62B3">
        <w:rPr>
          <w:rFonts w:ascii="Arial Narrow" w:hAnsi="Arial Narrow"/>
          <w:sz w:val="26"/>
          <w:szCs w:val="26"/>
        </w:rPr>
        <w:t>, hizo un recuento de las atenciones recibidas por el paciente, de las que da cuenta la historia clínica</w:t>
      </w:r>
      <w:r w:rsidR="00E821BE" w:rsidRPr="00FC62B3">
        <w:rPr>
          <w:rStyle w:val="Refdenotaalpie"/>
          <w:rFonts w:ascii="Arial Narrow" w:hAnsi="Arial Narrow"/>
          <w:sz w:val="26"/>
          <w:szCs w:val="26"/>
        </w:rPr>
        <w:footnoteReference w:id="39"/>
      </w:r>
      <w:r w:rsidRPr="00FC62B3">
        <w:rPr>
          <w:rFonts w:ascii="Arial Narrow" w:hAnsi="Arial Narrow"/>
          <w:sz w:val="26"/>
          <w:szCs w:val="26"/>
        </w:rPr>
        <w:t>, el 29 y 31 de mayo, y el 3 de junio de 2010. Igualmente, se refirió a</w:t>
      </w:r>
      <w:r w:rsidR="00AB385B" w:rsidRPr="00FC62B3">
        <w:rPr>
          <w:rFonts w:ascii="Arial Narrow" w:hAnsi="Arial Narrow"/>
          <w:sz w:val="26"/>
          <w:szCs w:val="26"/>
        </w:rPr>
        <w:t xml:space="preserve"> cada uno de</w:t>
      </w:r>
      <w:r w:rsidRPr="00FC62B3">
        <w:rPr>
          <w:rFonts w:ascii="Arial Narrow" w:hAnsi="Arial Narrow"/>
          <w:sz w:val="26"/>
          <w:szCs w:val="26"/>
        </w:rPr>
        <w:t xml:space="preserve"> los documentos </w:t>
      </w:r>
      <w:r w:rsidR="00AB385B" w:rsidRPr="00FC62B3">
        <w:rPr>
          <w:rFonts w:ascii="Arial Narrow" w:hAnsi="Arial Narrow"/>
          <w:sz w:val="26"/>
          <w:szCs w:val="26"/>
        </w:rPr>
        <w:t xml:space="preserve">aportados con la demanda, </w:t>
      </w:r>
      <w:r w:rsidRPr="00FC62B3">
        <w:rPr>
          <w:rFonts w:ascii="Arial Narrow" w:hAnsi="Arial Narrow"/>
          <w:sz w:val="26"/>
          <w:szCs w:val="26"/>
        </w:rPr>
        <w:t xml:space="preserve">denominados </w:t>
      </w:r>
      <w:r w:rsidR="00E821BE" w:rsidRPr="00FC62B3">
        <w:rPr>
          <w:rFonts w:ascii="Arial Narrow" w:hAnsi="Arial Narrow"/>
          <w:sz w:val="26"/>
          <w:szCs w:val="26"/>
        </w:rPr>
        <w:t xml:space="preserve">(i) </w:t>
      </w:r>
      <w:r w:rsidRPr="00FC62B3">
        <w:rPr>
          <w:rFonts w:ascii="Arial Narrow" w:hAnsi="Arial Narrow"/>
          <w:sz w:val="26"/>
          <w:szCs w:val="26"/>
        </w:rPr>
        <w:t>dolor torácico</w:t>
      </w:r>
      <w:r w:rsidR="009A10A0" w:rsidRPr="00FC62B3">
        <w:rPr>
          <w:rStyle w:val="Refdenotaalpie"/>
          <w:rFonts w:ascii="Arial Narrow" w:hAnsi="Arial Narrow"/>
          <w:sz w:val="26"/>
          <w:szCs w:val="26"/>
        </w:rPr>
        <w:footnoteReference w:id="40"/>
      </w:r>
      <w:r w:rsidRPr="00FC62B3">
        <w:rPr>
          <w:rFonts w:ascii="Arial Narrow" w:hAnsi="Arial Narrow"/>
          <w:sz w:val="26"/>
          <w:szCs w:val="26"/>
        </w:rPr>
        <w:t xml:space="preserve">, </w:t>
      </w:r>
      <w:r w:rsidR="00F058F3" w:rsidRPr="00FC62B3">
        <w:rPr>
          <w:rFonts w:ascii="Arial Narrow" w:hAnsi="Arial Narrow"/>
          <w:sz w:val="26"/>
          <w:szCs w:val="26"/>
        </w:rPr>
        <w:t xml:space="preserve">(ii) </w:t>
      </w:r>
      <w:r w:rsidRPr="00FC62B3">
        <w:rPr>
          <w:rFonts w:ascii="Arial Narrow" w:hAnsi="Arial Narrow"/>
          <w:sz w:val="26"/>
          <w:szCs w:val="26"/>
        </w:rPr>
        <w:t>di</w:t>
      </w:r>
      <w:r w:rsidR="00FB56AE" w:rsidRPr="00FC62B3">
        <w:rPr>
          <w:rFonts w:ascii="Arial Narrow" w:hAnsi="Arial Narrow"/>
          <w:sz w:val="26"/>
          <w:szCs w:val="26"/>
        </w:rPr>
        <w:t>secc</w:t>
      </w:r>
      <w:r w:rsidRPr="00FC62B3">
        <w:rPr>
          <w:rFonts w:ascii="Arial Narrow" w:hAnsi="Arial Narrow"/>
          <w:sz w:val="26"/>
          <w:szCs w:val="26"/>
        </w:rPr>
        <w:t>ión aórtica</w:t>
      </w:r>
      <w:r w:rsidR="00F058F3" w:rsidRPr="00FC62B3">
        <w:rPr>
          <w:rStyle w:val="Refdenotaalpie"/>
          <w:rFonts w:ascii="Arial Narrow" w:hAnsi="Arial Narrow"/>
          <w:sz w:val="26"/>
          <w:szCs w:val="26"/>
        </w:rPr>
        <w:footnoteReference w:id="41"/>
      </w:r>
      <w:r w:rsidRPr="00FC62B3">
        <w:rPr>
          <w:rFonts w:ascii="Arial Narrow" w:hAnsi="Arial Narrow"/>
          <w:sz w:val="26"/>
          <w:szCs w:val="26"/>
        </w:rPr>
        <w:t xml:space="preserve"> y</w:t>
      </w:r>
      <w:r w:rsidR="00D17C14" w:rsidRPr="00FC62B3">
        <w:rPr>
          <w:rFonts w:ascii="Arial Narrow" w:hAnsi="Arial Narrow"/>
          <w:sz w:val="26"/>
          <w:szCs w:val="26"/>
        </w:rPr>
        <w:t xml:space="preserve"> (iii)</w:t>
      </w:r>
      <w:r w:rsidRPr="00FC62B3">
        <w:rPr>
          <w:rFonts w:ascii="Arial Narrow" w:hAnsi="Arial Narrow"/>
          <w:sz w:val="26"/>
          <w:szCs w:val="26"/>
        </w:rPr>
        <w:t xml:space="preserve"> guías de práctica clínica de la Sociedad Española de Cardiología en enfermedades de la</w:t>
      </w:r>
      <w:r w:rsidR="000D54CF" w:rsidRPr="00FC62B3">
        <w:rPr>
          <w:rFonts w:ascii="Arial Narrow" w:hAnsi="Arial Narrow"/>
          <w:sz w:val="26"/>
          <w:szCs w:val="26"/>
        </w:rPr>
        <w:t xml:space="preserve"> a</w:t>
      </w:r>
      <w:r w:rsidRPr="00FC62B3">
        <w:rPr>
          <w:rFonts w:ascii="Arial Narrow" w:hAnsi="Arial Narrow"/>
          <w:sz w:val="26"/>
          <w:szCs w:val="26"/>
        </w:rPr>
        <w:t>or</w:t>
      </w:r>
      <w:r w:rsidR="000D54CF" w:rsidRPr="00FC62B3">
        <w:rPr>
          <w:rFonts w:ascii="Arial Narrow" w:hAnsi="Arial Narrow"/>
          <w:sz w:val="26"/>
          <w:szCs w:val="26"/>
        </w:rPr>
        <w:t>ta</w:t>
      </w:r>
      <w:r w:rsidR="00D17C14" w:rsidRPr="00FC62B3">
        <w:rPr>
          <w:rStyle w:val="Refdenotaalpie"/>
          <w:rFonts w:ascii="Arial Narrow" w:hAnsi="Arial Narrow"/>
          <w:sz w:val="26"/>
          <w:szCs w:val="26"/>
        </w:rPr>
        <w:footnoteReference w:id="42"/>
      </w:r>
      <w:r w:rsidRPr="00FC62B3">
        <w:rPr>
          <w:rFonts w:ascii="Arial Narrow" w:hAnsi="Arial Narrow"/>
          <w:sz w:val="26"/>
          <w:szCs w:val="26"/>
        </w:rPr>
        <w:t>.</w:t>
      </w:r>
      <w:r w:rsidR="009E425D" w:rsidRPr="00FC62B3">
        <w:rPr>
          <w:rFonts w:ascii="Arial Narrow" w:hAnsi="Arial Narrow"/>
          <w:sz w:val="26"/>
          <w:szCs w:val="26"/>
        </w:rPr>
        <w:t xml:space="preserve"> </w:t>
      </w:r>
    </w:p>
    <w:p w14:paraId="797910EA" w14:textId="77777777" w:rsidR="009E425D" w:rsidRPr="00FC62B3" w:rsidRDefault="009E425D" w:rsidP="00FC62B3">
      <w:pPr>
        <w:spacing w:line="276" w:lineRule="auto"/>
        <w:jc w:val="both"/>
        <w:rPr>
          <w:rFonts w:ascii="Arial Narrow" w:hAnsi="Arial Narrow"/>
          <w:sz w:val="26"/>
          <w:szCs w:val="26"/>
        </w:rPr>
      </w:pPr>
    </w:p>
    <w:p w14:paraId="0242EB90" w14:textId="5DDA930F" w:rsidR="00D9562A" w:rsidRPr="00FC62B3" w:rsidRDefault="009E425D" w:rsidP="00FC62B3">
      <w:pPr>
        <w:spacing w:line="276" w:lineRule="auto"/>
        <w:jc w:val="both"/>
        <w:rPr>
          <w:rFonts w:ascii="Arial Narrow" w:hAnsi="Arial Narrow"/>
          <w:sz w:val="26"/>
          <w:szCs w:val="26"/>
        </w:rPr>
      </w:pPr>
      <w:r w:rsidRPr="00FC62B3">
        <w:rPr>
          <w:rFonts w:ascii="Arial Narrow" w:hAnsi="Arial Narrow"/>
          <w:sz w:val="26"/>
          <w:szCs w:val="26"/>
        </w:rPr>
        <w:t>Respecto a</w:t>
      </w:r>
      <w:r w:rsidR="00A13C9C" w:rsidRPr="00FC62B3">
        <w:rPr>
          <w:rFonts w:ascii="Arial Narrow" w:hAnsi="Arial Narrow"/>
          <w:sz w:val="26"/>
          <w:szCs w:val="26"/>
        </w:rPr>
        <w:t xml:space="preserve"> </w:t>
      </w:r>
      <w:r w:rsidRPr="00FC62B3">
        <w:rPr>
          <w:rFonts w:ascii="Arial Narrow" w:hAnsi="Arial Narrow"/>
          <w:sz w:val="26"/>
          <w:szCs w:val="26"/>
        </w:rPr>
        <w:t>l</w:t>
      </w:r>
      <w:r w:rsidR="00A13C9C" w:rsidRPr="00FC62B3">
        <w:rPr>
          <w:rFonts w:ascii="Arial Narrow" w:hAnsi="Arial Narrow"/>
          <w:sz w:val="26"/>
          <w:szCs w:val="26"/>
        </w:rPr>
        <w:t>a</w:t>
      </w:r>
      <w:r w:rsidRPr="00FC62B3">
        <w:rPr>
          <w:rFonts w:ascii="Arial Narrow" w:hAnsi="Arial Narrow"/>
          <w:sz w:val="26"/>
          <w:szCs w:val="26"/>
        </w:rPr>
        <w:t xml:space="preserve"> primer</w:t>
      </w:r>
      <w:r w:rsidR="00A13C9C" w:rsidRPr="00FC62B3">
        <w:rPr>
          <w:rFonts w:ascii="Arial Narrow" w:hAnsi="Arial Narrow"/>
          <w:sz w:val="26"/>
          <w:szCs w:val="26"/>
        </w:rPr>
        <w:t>a de tales guías</w:t>
      </w:r>
      <w:r w:rsidRPr="00FC62B3">
        <w:rPr>
          <w:rFonts w:ascii="Arial Narrow" w:hAnsi="Arial Narrow"/>
          <w:sz w:val="26"/>
          <w:szCs w:val="26"/>
        </w:rPr>
        <w:t>, que es l</w:t>
      </w:r>
      <w:r w:rsidR="00A13C9C" w:rsidRPr="00FC62B3">
        <w:rPr>
          <w:rFonts w:ascii="Arial Narrow" w:hAnsi="Arial Narrow"/>
          <w:sz w:val="26"/>
          <w:szCs w:val="26"/>
        </w:rPr>
        <w:t>a</w:t>
      </w:r>
      <w:r w:rsidRPr="00FC62B3">
        <w:rPr>
          <w:rFonts w:ascii="Arial Narrow" w:hAnsi="Arial Narrow"/>
          <w:sz w:val="26"/>
          <w:szCs w:val="26"/>
        </w:rPr>
        <w:t xml:space="preserve"> únic</w:t>
      </w:r>
      <w:r w:rsidR="00A13C9C" w:rsidRPr="00FC62B3">
        <w:rPr>
          <w:rFonts w:ascii="Arial Narrow" w:hAnsi="Arial Narrow"/>
          <w:sz w:val="26"/>
          <w:szCs w:val="26"/>
        </w:rPr>
        <w:t>a</w:t>
      </w:r>
      <w:r w:rsidRPr="00FC62B3">
        <w:rPr>
          <w:rFonts w:ascii="Arial Narrow" w:hAnsi="Arial Narrow"/>
          <w:sz w:val="26"/>
          <w:szCs w:val="26"/>
        </w:rPr>
        <w:t xml:space="preserve"> sobre l</w:t>
      </w:r>
      <w:r w:rsidR="00A13C9C" w:rsidRPr="00FC62B3">
        <w:rPr>
          <w:rFonts w:ascii="Arial Narrow" w:hAnsi="Arial Narrow"/>
          <w:sz w:val="26"/>
          <w:szCs w:val="26"/>
        </w:rPr>
        <w:t>a</w:t>
      </w:r>
      <w:r w:rsidRPr="00FC62B3">
        <w:rPr>
          <w:rFonts w:ascii="Arial Narrow" w:hAnsi="Arial Narrow"/>
          <w:sz w:val="26"/>
          <w:szCs w:val="26"/>
        </w:rPr>
        <w:t xml:space="preserve"> que </w:t>
      </w:r>
      <w:r w:rsidR="002F630F" w:rsidRPr="00FC62B3">
        <w:rPr>
          <w:rFonts w:ascii="Arial Narrow" w:hAnsi="Arial Narrow"/>
          <w:sz w:val="26"/>
          <w:szCs w:val="26"/>
        </w:rPr>
        <w:t xml:space="preserve">de manera expresa se refieren los apelantes, </w:t>
      </w:r>
      <w:r w:rsidR="00120A6D" w:rsidRPr="00FC62B3">
        <w:rPr>
          <w:rFonts w:ascii="Arial Narrow" w:hAnsi="Arial Narrow"/>
          <w:sz w:val="26"/>
          <w:szCs w:val="26"/>
        </w:rPr>
        <w:t>la juzgadora resalt</w:t>
      </w:r>
      <w:r w:rsidRPr="00FC62B3">
        <w:rPr>
          <w:rFonts w:ascii="Arial Narrow" w:hAnsi="Arial Narrow"/>
          <w:sz w:val="26"/>
          <w:szCs w:val="26"/>
        </w:rPr>
        <w:t>ó</w:t>
      </w:r>
      <w:r w:rsidR="00120A6D" w:rsidRPr="00FC62B3">
        <w:rPr>
          <w:rFonts w:ascii="Arial Narrow" w:hAnsi="Arial Narrow"/>
          <w:sz w:val="26"/>
          <w:szCs w:val="26"/>
        </w:rPr>
        <w:t xml:space="preserve"> que en </w:t>
      </w:r>
      <w:r w:rsidR="00702EDB" w:rsidRPr="00FC62B3">
        <w:rPr>
          <w:rFonts w:ascii="Arial Narrow" w:hAnsi="Arial Narrow"/>
          <w:sz w:val="26"/>
          <w:szCs w:val="26"/>
        </w:rPr>
        <w:t>ella</w:t>
      </w:r>
      <w:r w:rsidR="00120A6D" w:rsidRPr="00FC62B3">
        <w:rPr>
          <w:rFonts w:ascii="Arial Narrow" w:hAnsi="Arial Narrow"/>
          <w:sz w:val="26"/>
          <w:szCs w:val="26"/>
        </w:rPr>
        <w:t xml:space="preserve"> se consigna que existen varias causas de dolor torácico, algunas cardiacas y otras que no corresponden a patologías de esa índole. Asimismo, indic</w:t>
      </w:r>
      <w:r w:rsidRPr="00FC62B3">
        <w:rPr>
          <w:rFonts w:ascii="Arial Narrow" w:hAnsi="Arial Narrow"/>
          <w:sz w:val="26"/>
          <w:szCs w:val="26"/>
        </w:rPr>
        <w:t>ó</w:t>
      </w:r>
      <w:r w:rsidR="00120A6D" w:rsidRPr="00FC62B3">
        <w:rPr>
          <w:rFonts w:ascii="Arial Narrow" w:hAnsi="Arial Narrow"/>
          <w:sz w:val="26"/>
          <w:szCs w:val="26"/>
        </w:rPr>
        <w:t xml:space="preserve"> que dentro de las recomendaciones que da el documento está la valoración de síntomas para establecer la prioridad de la atención, siendo de alto riesgo cuando se evidencia compromiso hemodinámico, disautonomía, cianosis o sugestivo de isquemia</w:t>
      </w:r>
      <w:r w:rsidR="00D9562A" w:rsidRPr="00FC62B3">
        <w:rPr>
          <w:rFonts w:ascii="Arial Narrow" w:hAnsi="Arial Narrow"/>
          <w:sz w:val="26"/>
          <w:szCs w:val="26"/>
        </w:rPr>
        <w:t xml:space="preserve">. Como </w:t>
      </w:r>
      <w:r w:rsidR="00120A6D" w:rsidRPr="00FC62B3">
        <w:rPr>
          <w:rFonts w:ascii="Arial Narrow" w:hAnsi="Arial Narrow"/>
          <w:sz w:val="26"/>
          <w:szCs w:val="26"/>
        </w:rPr>
        <w:t xml:space="preserve">ninguno de estos síntomas fue expresado por el señor </w:t>
      </w:r>
      <w:r w:rsidR="00083DA9">
        <w:rPr>
          <w:rFonts w:ascii="Arial Narrow" w:hAnsi="Arial Narrow"/>
          <w:sz w:val="26"/>
          <w:szCs w:val="26"/>
        </w:rPr>
        <w:t>LNMB</w:t>
      </w:r>
      <w:r w:rsidR="00120A6D" w:rsidRPr="00FC62B3">
        <w:rPr>
          <w:rFonts w:ascii="Arial Narrow" w:hAnsi="Arial Narrow"/>
          <w:sz w:val="26"/>
          <w:szCs w:val="26"/>
        </w:rPr>
        <w:t xml:space="preserve"> en las consultas referidas</w:t>
      </w:r>
      <w:r w:rsidR="00D9562A" w:rsidRPr="00FC62B3">
        <w:rPr>
          <w:rFonts w:ascii="Arial Narrow" w:hAnsi="Arial Narrow"/>
          <w:sz w:val="26"/>
          <w:szCs w:val="26"/>
        </w:rPr>
        <w:t>,</w:t>
      </w:r>
      <w:r w:rsidR="00120A6D" w:rsidRPr="00FC62B3">
        <w:rPr>
          <w:rFonts w:ascii="Arial Narrow" w:hAnsi="Arial Narrow"/>
          <w:sz w:val="26"/>
          <w:szCs w:val="26"/>
        </w:rPr>
        <w:t xml:space="preserve"> de acuerdo con el contenido de la historia clínica, el dolor torácico que presentó no se podía catalogar como grave y con compromiso de su vida.</w:t>
      </w:r>
    </w:p>
    <w:p w14:paraId="0E9197D0" w14:textId="77777777" w:rsidR="00D9562A" w:rsidRPr="00FC62B3" w:rsidRDefault="00D9562A" w:rsidP="00FC62B3">
      <w:pPr>
        <w:spacing w:line="276" w:lineRule="auto"/>
        <w:jc w:val="both"/>
        <w:rPr>
          <w:rFonts w:ascii="Arial Narrow" w:hAnsi="Arial Narrow"/>
          <w:sz w:val="26"/>
          <w:szCs w:val="26"/>
        </w:rPr>
      </w:pPr>
    </w:p>
    <w:p w14:paraId="075037C4" w14:textId="1D74A3CA" w:rsidR="00120A6D" w:rsidRPr="00FC62B3" w:rsidRDefault="00D9562A" w:rsidP="00FC62B3">
      <w:pPr>
        <w:spacing w:line="276" w:lineRule="auto"/>
        <w:jc w:val="both"/>
        <w:rPr>
          <w:rFonts w:ascii="Arial Narrow" w:hAnsi="Arial Narrow"/>
          <w:sz w:val="26"/>
          <w:szCs w:val="26"/>
        </w:rPr>
      </w:pPr>
      <w:r w:rsidRPr="00FC62B3">
        <w:rPr>
          <w:rFonts w:ascii="Arial Narrow" w:hAnsi="Arial Narrow"/>
          <w:sz w:val="26"/>
          <w:szCs w:val="26"/>
        </w:rPr>
        <w:t>Agregó, aun con base en ese mismo documento, q</w:t>
      </w:r>
      <w:r w:rsidR="00120A6D" w:rsidRPr="00FC62B3">
        <w:rPr>
          <w:rFonts w:ascii="Arial Narrow" w:hAnsi="Arial Narrow"/>
          <w:sz w:val="26"/>
          <w:szCs w:val="26"/>
        </w:rPr>
        <w:t xml:space="preserve">ue según la tabla número 3 </w:t>
      </w:r>
      <w:r w:rsidR="004E75C1" w:rsidRPr="00FC62B3">
        <w:rPr>
          <w:rFonts w:ascii="Arial Narrow" w:hAnsi="Arial Narrow"/>
          <w:sz w:val="26"/>
          <w:szCs w:val="26"/>
        </w:rPr>
        <w:t xml:space="preserve">allí </w:t>
      </w:r>
      <w:r w:rsidR="00120A6D" w:rsidRPr="00FC62B3">
        <w:rPr>
          <w:rFonts w:ascii="Arial Narrow" w:hAnsi="Arial Narrow"/>
          <w:sz w:val="26"/>
          <w:szCs w:val="26"/>
        </w:rPr>
        <w:t>contenida</w:t>
      </w:r>
      <w:r w:rsidR="000556D6" w:rsidRPr="00FC62B3">
        <w:rPr>
          <w:rStyle w:val="Refdenotaalpie"/>
          <w:rFonts w:ascii="Arial Narrow" w:hAnsi="Arial Narrow"/>
          <w:sz w:val="26"/>
          <w:szCs w:val="26"/>
        </w:rPr>
        <w:footnoteReference w:id="43"/>
      </w:r>
      <w:r w:rsidR="00120A6D" w:rsidRPr="00FC62B3">
        <w:rPr>
          <w:rFonts w:ascii="Arial Narrow" w:hAnsi="Arial Narrow"/>
          <w:sz w:val="26"/>
          <w:szCs w:val="26"/>
        </w:rPr>
        <w:t xml:space="preserve"> y lo referido por el paciente</w:t>
      </w:r>
      <w:r w:rsidR="004E75C1" w:rsidRPr="00FC62B3">
        <w:rPr>
          <w:rFonts w:ascii="Arial Narrow" w:hAnsi="Arial Narrow"/>
          <w:sz w:val="26"/>
          <w:szCs w:val="26"/>
        </w:rPr>
        <w:t>,</w:t>
      </w:r>
      <w:r w:rsidR="00120A6D" w:rsidRPr="00FC62B3">
        <w:rPr>
          <w:rFonts w:ascii="Arial Narrow" w:hAnsi="Arial Narrow"/>
          <w:sz w:val="26"/>
          <w:szCs w:val="26"/>
        </w:rPr>
        <w:t xml:space="preserve"> se le dio una calificación inicial válida para una enfermedad </w:t>
      </w:r>
      <w:proofErr w:type="spellStart"/>
      <w:r w:rsidR="00120A6D" w:rsidRPr="00FC62B3">
        <w:rPr>
          <w:rFonts w:ascii="Arial Narrow" w:hAnsi="Arial Narrow"/>
          <w:sz w:val="26"/>
          <w:szCs w:val="26"/>
        </w:rPr>
        <w:t>costocondrial</w:t>
      </w:r>
      <w:proofErr w:type="spellEnd"/>
      <w:r w:rsidR="00120A6D" w:rsidRPr="00FC62B3">
        <w:rPr>
          <w:rFonts w:ascii="Arial Narrow" w:hAnsi="Arial Narrow"/>
          <w:sz w:val="26"/>
          <w:szCs w:val="26"/>
        </w:rPr>
        <w:t>, pues sentía dolor a la palpación que podía cambiar con la respiración y no se evidenciaron otros síntomas de alto riesgo, no tenía antecedentes de los enlistados en dicha guía, ni presentaba síntomas diferenciales para las enfermedades cardiacas a las que se hacía referencia.</w:t>
      </w:r>
    </w:p>
    <w:p w14:paraId="2B781DDD" w14:textId="7ED935EE" w:rsidR="00120A6D" w:rsidRPr="00FC62B3" w:rsidRDefault="00120A6D" w:rsidP="00FC62B3">
      <w:pPr>
        <w:spacing w:line="276" w:lineRule="auto"/>
        <w:jc w:val="both"/>
        <w:rPr>
          <w:rFonts w:ascii="Arial Narrow" w:hAnsi="Arial Narrow"/>
          <w:sz w:val="26"/>
          <w:szCs w:val="26"/>
        </w:rPr>
      </w:pPr>
    </w:p>
    <w:p w14:paraId="31031BCC" w14:textId="69B08594" w:rsidR="00120A6D" w:rsidRPr="00FC62B3" w:rsidRDefault="00120A6D" w:rsidP="00FC62B3">
      <w:pPr>
        <w:spacing w:line="276" w:lineRule="auto"/>
        <w:jc w:val="both"/>
        <w:rPr>
          <w:rFonts w:ascii="Arial Narrow" w:hAnsi="Arial Narrow"/>
          <w:sz w:val="26"/>
          <w:szCs w:val="26"/>
        </w:rPr>
      </w:pPr>
      <w:r w:rsidRPr="00FC62B3">
        <w:rPr>
          <w:rFonts w:ascii="Arial Narrow" w:hAnsi="Arial Narrow"/>
          <w:sz w:val="26"/>
          <w:szCs w:val="26"/>
        </w:rPr>
        <w:t>Con las pruebas documentales mencionadas,</w:t>
      </w:r>
      <w:r w:rsidR="005F491E" w:rsidRPr="00FC62B3">
        <w:rPr>
          <w:rFonts w:ascii="Arial Narrow" w:hAnsi="Arial Narrow"/>
          <w:sz w:val="26"/>
          <w:szCs w:val="26"/>
        </w:rPr>
        <w:t xml:space="preserve"> dijo la jueza,</w:t>
      </w:r>
      <w:r w:rsidRPr="00FC62B3">
        <w:rPr>
          <w:rFonts w:ascii="Arial Narrow" w:hAnsi="Arial Narrow"/>
          <w:sz w:val="26"/>
          <w:szCs w:val="26"/>
        </w:rPr>
        <w:t xml:space="preserve"> la parte actora no logró acreditar que los síntomas presentados por el señor </w:t>
      </w:r>
      <w:r w:rsidR="00083DA9">
        <w:rPr>
          <w:rFonts w:ascii="Arial Narrow" w:hAnsi="Arial Narrow"/>
          <w:sz w:val="26"/>
          <w:szCs w:val="26"/>
        </w:rPr>
        <w:t>LNMB</w:t>
      </w:r>
      <w:r w:rsidRPr="00FC62B3">
        <w:rPr>
          <w:rFonts w:ascii="Arial Narrow" w:hAnsi="Arial Narrow"/>
          <w:sz w:val="26"/>
          <w:szCs w:val="26"/>
        </w:rPr>
        <w:t xml:space="preserve"> fueran propios de una afección cardiaca que determinar</w:t>
      </w:r>
      <w:r w:rsidR="006C3B4C" w:rsidRPr="00FC62B3">
        <w:rPr>
          <w:rFonts w:ascii="Arial Narrow" w:hAnsi="Arial Narrow"/>
          <w:sz w:val="26"/>
          <w:szCs w:val="26"/>
        </w:rPr>
        <w:t>a</w:t>
      </w:r>
      <w:r w:rsidRPr="00FC62B3">
        <w:rPr>
          <w:rFonts w:ascii="Arial Narrow" w:hAnsi="Arial Narrow"/>
          <w:sz w:val="26"/>
          <w:szCs w:val="26"/>
        </w:rPr>
        <w:t xml:space="preserve"> la urgencia de la realización de ayudas diagnósticas o valoraciones por especialistas como lo reclama, por lo tanto, no se puede indicar que aquel perdió la oportunidad de recibir un tratamiento adecuado que le hubiera permitido continuar con su vida. Tampoco demostró que los médicos que lo atendieron fueron negligentes en las valoraciones hechas o que cometieron errores cuando emitieron los diagnósticos referidos en las consultas médicas.</w:t>
      </w:r>
    </w:p>
    <w:p w14:paraId="3A88C10C" w14:textId="77777777" w:rsidR="00120A6D" w:rsidRPr="00FC62B3" w:rsidRDefault="00120A6D" w:rsidP="00FC62B3">
      <w:pPr>
        <w:pStyle w:val="Sinespaciado"/>
        <w:spacing w:line="276" w:lineRule="auto"/>
        <w:jc w:val="both"/>
        <w:rPr>
          <w:rFonts w:ascii="Arial Narrow" w:hAnsi="Arial Narrow" w:cs="Arial"/>
          <w:sz w:val="26"/>
          <w:szCs w:val="26"/>
          <w:lang w:val="es-CO"/>
        </w:rPr>
      </w:pPr>
    </w:p>
    <w:p w14:paraId="4695A40F" w14:textId="2D9C713D" w:rsidR="00122C0B" w:rsidRPr="00FC62B3" w:rsidRDefault="00856EEA" w:rsidP="00FC62B3">
      <w:pPr>
        <w:pStyle w:val="Sinespaciado"/>
        <w:spacing w:line="276" w:lineRule="auto"/>
        <w:jc w:val="both"/>
        <w:rPr>
          <w:rFonts w:ascii="Arial Narrow" w:hAnsi="Arial Narrow" w:cs="Arial"/>
          <w:sz w:val="26"/>
          <w:szCs w:val="26"/>
          <w:lang w:val="es-CO"/>
        </w:rPr>
      </w:pPr>
      <w:r w:rsidRPr="00FC62B3">
        <w:rPr>
          <w:rFonts w:ascii="Arial Narrow" w:hAnsi="Arial Narrow" w:cs="Arial"/>
          <w:b/>
          <w:bCs/>
          <w:sz w:val="26"/>
          <w:szCs w:val="26"/>
          <w:lang w:val="es-CO"/>
        </w:rPr>
        <w:t>7.1.2.-</w:t>
      </w:r>
      <w:r w:rsidR="00122C0B" w:rsidRPr="00FC62B3">
        <w:rPr>
          <w:rFonts w:ascii="Arial Narrow" w:hAnsi="Arial Narrow" w:cs="Arial"/>
          <w:sz w:val="26"/>
          <w:szCs w:val="26"/>
          <w:lang w:val="es-CO"/>
        </w:rPr>
        <w:t xml:space="preserve"> </w:t>
      </w:r>
      <w:r w:rsidR="00426FBF" w:rsidRPr="00FC62B3">
        <w:rPr>
          <w:rFonts w:ascii="Arial Narrow" w:hAnsi="Arial Narrow" w:cs="Arial"/>
          <w:sz w:val="26"/>
          <w:szCs w:val="26"/>
          <w:lang w:val="es-CO"/>
        </w:rPr>
        <w:t>La segunda conclusión consistió en h</w:t>
      </w:r>
      <w:r w:rsidR="00A77084" w:rsidRPr="00FC62B3">
        <w:rPr>
          <w:rFonts w:ascii="Arial Narrow" w:hAnsi="Arial Narrow" w:cs="Arial"/>
          <w:sz w:val="26"/>
          <w:szCs w:val="26"/>
          <w:lang w:val="es-CO"/>
        </w:rPr>
        <w:t>aberse acreditado diligencia y cuidado en cabeza de los galenos tratantes, lo que apoyó en el dictamen pericial</w:t>
      </w:r>
      <w:r w:rsidR="00795B4D" w:rsidRPr="00FC62B3">
        <w:rPr>
          <w:rStyle w:val="Refdenotaalpie"/>
          <w:rFonts w:ascii="Arial Narrow" w:hAnsi="Arial Narrow"/>
          <w:sz w:val="26"/>
          <w:szCs w:val="26"/>
        </w:rPr>
        <w:footnoteReference w:id="44"/>
      </w:r>
      <w:r w:rsidR="00A77084" w:rsidRPr="00FC62B3">
        <w:rPr>
          <w:rFonts w:ascii="Arial Narrow" w:hAnsi="Arial Narrow" w:cs="Arial"/>
          <w:sz w:val="26"/>
          <w:szCs w:val="26"/>
          <w:lang w:val="es-CO"/>
        </w:rPr>
        <w:t xml:space="preserve"> y la declaración de </w:t>
      </w:r>
      <w:r w:rsidR="00147D5F" w:rsidRPr="00FC62B3">
        <w:rPr>
          <w:rFonts w:ascii="Arial Narrow" w:hAnsi="Arial Narrow" w:cs="Arial"/>
          <w:sz w:val="26"/>
          <w:szCs w:val="26"/>
        </w:rPr>
        <w:t>Guillermo Alfonso Dimas</w:t>
      </w:r>
      <w:r w:rsidR="00426FBF" w:rsidRPr="00FC62B3">
        <w:rPr>
          <w:rStyle w:val="Refdenotaalpie"/>
          <w:rFonts w:ascii="Arial Narrow" w:hAnsi="Arial Narrow" w:cs="Arial"/>
          <w:sz w:val="26"/>
          <w:szCs w:val="26"/>
        </w:rPr>
        <w:footnoteReference w:id="45"/>
      </w:r>
      <w:r w:rsidR="00147D5F" w:rsidRPr="00FC62B3">
        <w:rPr>
          <w:rFonts w:ascii="Arial Narrow" w:hAnsi="Arial Narrow" w:cs="Arial"/>
          <w:sz w:val="26"/>
          <w:szCs w:val="26"/>
        </w:rPr>
        <w:t>.</w:t>
      </w:r>
    </w:p>
    <w:p w14:paraId="284174F8" w14:textId="77777777" w:rsidR="002B3E97" w:rsidRPr="00FC62B3" w:rsidRDefault="002B3E97" w:rsidP="00FC62B3">
      <w:pPr>
        <w:pStyle w:val="Sinespaciado"/>
        <w:spacing w:line="276" w:lineRule="auto"/>
        <w:jc w:val="both"/>
        <w:rPr>
          <w:rFonts w:ascii="Arial Narrow" w:hAnsi="Arial Narrow" w:cs="Arial"/>
          <w:sz w:val="26"/>
          <w:szCs w:val="26"/>
          <w:lang w:val="es-CO"/>
        </w:rPr>
      </w:pPr>
    </w:p>
    <w:p w14:paraId="0F2918D9" w14:textId="513BC657" w:rsidR="00712372" w:rsidRPr="00FC62B3" w:rsidRDefault="006C3B4C" w:rsidP="00FC62B3">
      <w:pPr>
        <w:pStyle w:val="Sinespaciado"/>
        <w:spacing w:line="276" w:lineRule="auto"/>
        <w:jc w:val="both"/>
        <w:rPr>
          <w:rFonts w:ascii="Arial Narrow" w:hAnsi="Arial Narrow"/>
          <w:sz w:val="26"/>
          <w:szCs w:val="26"/>
        </w:rPr>
      </w:pPr>
      <w:r w:rsidRPr="00FC62B3">
        <w:rPr>
          <w:rFonts w:ascii="Arial Narrow" w:hAnsi="Arial Narrow" w:cs="Arial"/>
          <w:sz w:val="26"/>
          <w:szCs w:val="26"/>
          <w:lang w:val="es-CO"/>
        </w:rPr>
        <w:t>De</w:t>
      </w:r>
      <w:r w:rsidR="00712372" w:rsidRPr="00FC62B3">
        <w:rPr>
          <w:rFonts w:ascii="Arial Narrow" w:hAnsi="Arial Narrow" w:cs="Arial"/>
          <w:sz w:val="26"/>
          <w:szCs w:val="26"/>
          <w:lang w:val="es-CO"/>
        </w:rPr>
        <w:t xml:space="preserve">l </w:t>
      </w:r>
      <w:r w:rsidR="00964D6F" w:rsidRPr="00FC62B3">
        <w:rPr>
          <w:rFonts w:ascii="Arial Narrow" w:hAnsi="Arial Narrow"/>
          <w:sz w:val="26"/>
          <w:szCs w:val="26"/>
        </w:rPr>
        <w:t>dictamen pericial elaborado por el profesional de la salud Francisco Gómez</w:t>
      </w:r>
      <w:r w:rsidR="00F8013F" w:rsidRPr="00FC62B3">
        <w:rPr>
          <w:rFonts w:ascii="Arial Narrow" w:hAnsi="Arial Narrow"/>
          <w:sz w:val="26"/>
          <w:szCs w:val="26"/>
        </w:rPr>
        <w:t xml:space="preserve"> Perineo</w:t>
      </w:r>
      <w:r w:rsidR="00964D6F" w:rsidRPr="00FC62B3">
        <w:rPr>
          <w:rFonts w:ascii="Arial Narrow" w:hAnsi="Arial Narrow"/>
          <w:sz w:val="26"/>
          <w:szCs w:val="26"/>
        </w:rPr>
        <w:t xml:space="preserve">, especialista en cirugía </w:t>
      </w:r>
      <w:r w:rsidR="001E4D21" w:rsidRPr="00FC62B3">
        <w:rPr>
          <w:rFonts w:ascii="Arial Narrow" w:hAnsi="Arial Narrow"/>
          <w:sz w:val="26"/>
          <w:szCs w:val="26"/>
        </w:rPr>
        <w:t xml:space="preserve">general y </w:t>
      </w:r>
      <w:r w:rsidR="00964D6F" w:rsidRPr="00FC62B3">
        <w:rPr>
          <w:rFonts w:ascii="Arial Narrow" w:hAnsi="Arial Narrow"/>
          <w:sz w:val="26"/>
          <w:szCs w:val="26"/>
        </w:rPr>
        <w:t>cardiovascular</w:t>
      </w:r>
      <w:r w:rsidR="001E4D21" w:rsidRPr="00FC62B3">
        <w:rPr>
          <w:rFonts w:ascii="Arial Narrow" w:hAnsi="Arial Narrow"/>
          <w:sz w:val="26"/>
          <w:szCs w:val="26"/>
        </w:rPr>
        <w:t xml:space="preserve"> inscrito como tal en la asociación colombiana de facultades de Medicina,</w:t>
      </w:r>
      <w:r w:rsidR="00964D6F" w:rsidRPr="00FC62B3">
        <w:rPr>
          <w:rFonts w:ascii="Arial Narrow" w:hAnsi="Arial Narrow"/>
          <w:sz w:val="26"/>
          <w:szCs w:val="26"/>
        </w:rPr>
        <w:t xml:space="preserve"> </w:t>
      </w:r>
      <w:r w:rsidR="00C733C4" w:rsidRPr="00FC62B3">
        <w:rPr>
          <w:rFonts w:ascii="Arial Narrow" w:hAnsi="Arial Narrow"/>
          <w:sz w:val="26"/>
          <w:szCs w:val="26"/>
        </w:rPr>
        <w:t xml:space="preserve">encontró que </w:t>
      </w:r>
      <w:r w:rsidR="00841D89" w:rsidRPr="00FC62B3">
        <w:rPr>
          <w:rFonts w:ascii="Arial Narrow" w:hAnsi="Arial Narrow"/>
          <w:sz w:val="26"/>
          <w:szCs w:val="26"/>
        </w:rPr>
        <w:t>cumplió l</w:t>
      </w:r>
      <w:r w:rsidR="00C733C4" w:rsidRPr="00FC62B3">
        <w:rPr>
          <w:rFonts w:ascii="Arial Narrow" w:hAnsi="Arial Narrow"/>
          <w:sz w:val="26"/>
          <w:szCs w:val="26"/>
        </w:rPr>
        <w:t>a</w:t>
      </w:r>
      <w:r w:rsidR="00841D89" w:rsidRPr="00FC62B3">
        <w:rPr>
          <w:rFonts w:ascii="Arial Narrow" w:hAnsi="Arial Narrow"/>
          <w:sz w:val="26"/>
          <w:szCs w:val="26"/>
        </w:rPr>
        <w:t>s</w:t>
      </w:r>
      <w:r w:rsidR="00C733C4" w:rsidRPr="00FC62B3">
        <w:rPr>
          <w:rFonts w:ascii="Arial Narrow" w:hAnsi="Arial Narrow"/>
          <w:sz w:val="26"/>
          <w:szCs w:val="26"/>
        </w:rPr>
        <w:t xml:space="preserve"> exigencias d</w:t>
      </w:r>
      <w:r w:rsidR="00841D89" w:rsidRPr="00FC62B3">
        <w:rPr>
          <w:rFonts w:ascii="Arial Narrow" w:hAnsi="Arial Narrow"/>
          <w:sz w:val="26"/>
          <w:szCs w:val="26"/>
        </w:rPr>
        <w:t>el artículo 226 del C</w:t>
      </w:r>
      <w:r w:rsidR="00C733C4" w:rsidRPr="00FC62B3">
        <w:rPr>
          <w:rFonts w:ascii="Arial Narrow" w:hAnsi="Arial Narrow"/>
          <w:sz w:val="26"/>
          <w:szCs w:val="26"/>
        </w:rPr>
        <w:t>.G.P.</w:t>
      </w:r>
      <w:r w:rsidR="00841D89" w:rsidRPr="00FC62B3">
        <w:rPr>
          <w:rFonts w:ascii="Arial Narrow" w:hAnsi="Arial Narrow"/>
          <w:sz w:val="26"/>
          <w:szCs w:val="26"/>
        </w:rPr>
        <w:t xml:space="preserve">, </w:t>
      </w:r>
      <w:r w:rsidR="00C733C4" w:rsidRPr="00FC62B3">
        <w:rPr>
          <w:rFonts w:ascii="Arial Narrow" w:hAnsi="Arial Narrow"/>
          <w:sz w:val="26"/>
          <w:szCs w:val="26"/>
        </w:rPr>
        <w:t xml:space="preserve">y con base en </w:t>
      </w:r>
      <w:r w:rsidR="00BC68FC" w:rsidRPr="00FC62B3">
        <w:rPr>
          <w:rFonts w:ascii="Arial Narrow" w:hAnsi="Arial Narrow"/>
          <w:sz w:val="26"/>
          <w:szCs w:val="26"/>
        </w:rPr>
        <w:t xml:space="preserve">la </w:t>
      </w:r>
      <w:r w:rsidR="001E4D21" w:rsidRPr="00FC62B3">
        <w:rPr>
          <w:rFonts w:ascii="Arial Narrow" w:hAnsi="Arial Narrow"/>
          <w:sz w:val="26"/>
          <w:szCs w:val="26"/>
        </w:rPr>
        <w:t>formación académica y experiencia profesional</w:t>
      </w:r>
      <w:r w:rsidR="00BC68FC" w:rsidRPr="00FC62B3">
        <w:rPr>
          <w:rFonts w:ascii="Arial Narrow" w:hAnsi="Arial Narrow"/>
          <w:sz w:val="26"/>
          <w:szCs w:val="26"/>
        </w:rPr>
        <w:t xml:space="preserve"> de su autor</w:t>
      </w:r>
      <w:r w:rsidR="00841D89" w:rsidRPr="00FC62B3">
        <w:rPr>
          <w:rFonts w:ascii="Arial Narrow" w:hAnsi="Arial Narrow"/>
          <w:sz w:val="26"/>
          <w:szCs w:val="26"/>
        </w:rPr>
        <w:t xml:space="preserve">, </w:t>
      </w:r>
      <w:r w:rsidR="00C274AB" w:rsidRPr="00FC62B3">
        <w:rPr>
          <w:rFonts w:ascii="Arial Narrow" w:hAnsi="Arial Narrow"/>
          <w:sz w:val="26"/>
          <w:szCs w:val="26"/>
        </w:rPr>
        <w:t xml:space="preserve">le otorgó </w:t>
      </w:r>
      <w:r w:rsidR="00DB33CA" w:rsidRPr="00FC62B3">
        <w:rPr>
          <w:rFonts w:ascii="Arial Narrow" w:hAnsi="Arial Narrow"/>
          <w:sz w:val="26"/>
          <w:szCs w:val="26"/>
        </w:rPr>
        <w:t xml:space="preserve">alto valor de convicción, </w:t>
      </w:r>
      <w:r w:rsidR="00C274AB" w:rsidRPr="00FC62B3">
        <w:rPr>
          <w:rFonts w:ascii="Arial Narrow" w:hAnsi="Arial Narrow"/>
          <w:sz w:val="26"/>
          <w:szCs w:val="26"/>
        </w:rPr>
        <w:t xml:space="preserve">al ser además </w:t>
      </w:r>
      <w:r w:rsidR="00DB33CA" w:rsidRPr="00FC62B3">
        <w:rPr>
          <w:rFonts w:ascii="Arial Narrow" w:hAnsi="Arial Narrow"/>
          <w:sz w:val="26"/>
          <w:szCs w:val="26"/>
        </w:rPr>
        <w:t>sólida</w:t>
      </w:r>
      <w:r w:rsidR="00BC68FC" w:rsidRPr="00FC62B3">
        <w:rPr>
          <w:rFonts w:ascii="Arial Narrow" w:hAnsi="Arial Narrow"/>
          <w:sz w:val="26"/>
          <w:szCs w:val="26"/>
        </w:rPr>
        <w:t>s</w:t>
      </w:r>
      <w:r w:rsidR="00DB33CA" w:rsidRPr="00FC62B3">
        <w:rPr>
          <w:rFonts w:ascii="Arial Narrow" w:hAnsi="Arial Narrow"/>
          <w:sz w:val="26"/>
          <w:szCs w:val="26"/>
        </w:rPr>
        <w:t>, clara</w:t>
      </w:r>
      <w:r w:rsidR="00BC68FC" w:rsidRPr="00FC62B3">
        <w:rPr>
          <w:rFonts w:ascii="Arial Narrow" w:hAnsi="Arial Narrow"/>
          <w:sz w:val="26"/>
          <w:szCs w:val="26"/>
        </w:rPr>
        <w:t>s</w:t>
      </w:r>
      <w:r w:rsidR="00DB33CA" w:rsidRPr="00FC62B3">
        <w:rPr>
          <w:rFonts w:ascii="Arial Narrow" w:hAnsi="Arial Narrow"/>
          <w:sz w:val="26"/>
          <w:szCs w:val="26"/>
        </w:rPr>
        <w:t xml:space="preserve"> y precisa</w:t>
      </w:r>
      <w:r w:rsidR="00BC68FC" w:rsidRPr="00FC62B3">
        <w:rPr>
          <w:rFonts w:ascii="Arial Narrow" w:hAnsi="Arial Narrow"/>
          <w:sz w:val="26"/>
          <w:szCs w:val="26"/>
        </w:rPr>
        <w:t>s sus conclusiones</w:t>
      </w:r>
      <w:r w:rsidR="00DB33CA" w:rsidRPr="00FC62B3">
        <w:rPr>
          <w:rFonts w:ascii="Arial Narrow" w:hAnsi="Arial Narrow"/>
          <w:sz w:val="26"/>
          <w:szCs w:val="26"/>
        </w:rPr>
        <w:t xml:space="preserve">, sin visos de parcialidad y su ponencia guarda coherencia y congruencia con las demás pruebas que se practicaron en el proceso; dictamen </w:t>
      </w:r>
      <w:r w:rsidR="00964D6F" w:rsidRPr="00FC62B3">
        <w:rPr>
          <w:rFonts w:ascii="Arial Narrow" w:hAnsi="Arial Narrow"/>
          <w:sz w:val="26"/>
          <w:szCs w:val="26"/>
        </w:rPr>
        <w:t xml:space="preserve">del </w:t>
      </w:r>
      <w:r w:rsidR="007A45D1" w:rsidRPr="00FC62B3">
        <w:rPr>
          <w:rFonts w:ascii="Arial Narrow" w:hAnsi="Arial Narrow"/>
          <w:sz w:val="26"/>
          <w:szCs w:val="26"/>
        </w:rPr>
        <w:t>que</w:t>
      </w:r>
      <w:r w:rsidR="00964D6F" w:rsidRPr="00FC62B3">
        <w:rPr>
          <w:rFonts w:ascii="Arial Narrow" w:hAnsi="Arial Narrow"/>
          <w:sz w:val="26"/>
          <w:szCs w:val="26"/>
        </w:rPr>
        <w:t xml:space="preserve"> se constató que la sintomatología presentada por el señor L</w:t>
      </w:r>
      <w:r w:rsidR="00031601">
        <w:rPr>
          <w:rFonts w:ascii="Arial Narrow" w:hAnsi="Arial Narrow"/>
          <w:sz w:val="26"/>
          <w:szCs w:val="26"/>
        </w:rPr>
        <w:t>NMB</w:t>
      </w:r>
      <w:r w:rsidR="00964D6F" w:rsidRPr="00FC62B3">
        <w:rPr>
          <w:rFonts w:ascii="Arial Narrow" w:hAnsi="Arial Narrow"/>
          <w:sz w:val="26"/>
          <w:szCs w:val="26"/>
        </w:rPr>
        <w:t xml:space="preserve"> en las consultas </w:t>
      </w:r>
      <w:r w:rsidR="0000062D" w:rsidRPr="00FC62B3">
        <w:rPr>
          <w:rFonts w:ascii="Arial Narrow" w:hAnsi="Arial Narrow"/>
          <w:sz w:val="26"/>
          <w:szCs w:val="26"/>
        </w:rPr>
        <w:t xml:space="preserve">de </w:t>
      </w:r>
      <w:r w:rsidR="00964D6F" w:rsidRPr="00FC62B3">
        <w:rPr>
          <w:rFonts w:ascii="Arial Narrow" w:hAnsi="Arial Narrow"/>
          <w:sz w:val="26"/>
          <w:szCs w:val="26"/>
        </w:rPr>
        <w:t xml:space="preserve">los días 29 de mayo, 31 de mayo y 3 de junio 2010, no tuvieron incidencia alguna con el aneurisma del cayado aórtico que sufrió. </w:t>
      </w:r>
    </w:p>
    <w:p w14:paraId="59A357E9" w14:textId="77777777" w:rsidR="00712372" w:rsidRPr="00FC62B3" w:rsidRDefault="00712372" w:rsidP="00FC62B3">
      <w:pPr>
        <w:pStyle w:val="Sinespaciado"/>
        <w:spacing w:line="276" w:lineRule="auto"/>
        <w:jc w:val="both"/>
        <w:rPr>
          <w:rFonts w:ascii="Arial Narrow" w:hAnsi="Arial Narrow"/>
          <w:sz w:val="26"/>
          <w:szCs w:val="26"/>
        </w:rPr>
      </w:pPr>
    </w:p>
    <w:p w14:paraId="0643E03A" w14:textId="35AAC1B6" w:rsidR="00964D6F" w:rsidRPr="00FC62B3" w:rsidRDefault="00712372" w:rsidP="00FC62B3">
      <w:pPr>
        <w:pStyle w:val="Sinespaciado"/>
        <w:spacing w:line="276" w:lineRule="auto"/>
        <w:jc w:val="both"/>
        <w:rPr>
          <w:rFonts w:ascii="Arial Narrow" w:hAnsi="Arial Narrow"/>
          <w:sz w:val="26"/>
          <w:szCs w:val="26"/>
        </w:rPr>
      </w:pPr>
      <w:r w:rsidRPr="00FC62B3">
        <w:rPr>
          <w:rFonts w:ascii="Arial Narrow" w:hAnsi="Arial Narrow"/>
          <w:sz w:val="26"/>
          <w:szCs w:val="26"/>
        </w:rPr>
        <w:t>Acogió sus conclusiones en cuanto c</w:t>
      </w:r>
      <w:r w:rsidR="00964D6F" w:rsidRPr="00FC62B3">
        <w:rPr>
          <w:rFonts w:ascii="Arial Narrow" w:hAnsi="Arial Narrow"/>
          <w:sz w:val="26"/>
          <w:szCs w:val="26"/>
        </w:rPr>
        <w:t xml:space="preserve">onsideró que la atención prestada por los galenos </w:t>
      </w:r>
      <w:r w:rsidR="007126FB" w:rsidRPr="00FC62B3">
        <w:rPr>
          <w:rFonts w:ascii="Arial Narrow" w:hAnsi="Arial Narrow"/>
          <w:sz w:val="26"/>
          <w:szCs w:val="26"/>
        </w:rPr>
        <w:t xml:space="preserve">se ciñó a la lex artis, </w:t>
      </w:r>
      <w:r w:rsidR="0028675B" w:rsidRPr="00FC62B3">
        <w:rPr>
          <w:rFonts w:ascii="Arial Narrow" w:hAnsi="Arial Narrow"/>
          <w:sz w:val="26"/>
          <w:szCs w:val="26"/>
        </w:rPr>
        <w:t xml:space="preserve">fue oportuna y diligente, acorde con los síntomas y signos que comunicó, </w:t>
      </w:r>
      <w:r w:rsidR="00964D6F" w:rsidRPr="00FC62B3">
        <w:rPr>
          <w:rFonts w:ascii="Arial Narrow" w:hAnsi="Arial Narrow"/>
          <w:sz w:val="26"/>
          <w:szCs w:val="26"/>
        </w:rPr>
        <w:t xml:space="preserve">con los cuales no había lugar a sospechar la presencia de un aneurisma aórtico u otra patología cardiovascular severa, en particular un síndrome coronario agudo que </w:t>
      </w:r>
      <w:r w:rsidR="00001F9F" w:rsidRPr="00FC62B3">
        <w:rPr>
          <w:rFonts w:ascii="Arial Narrow" w:hAnsi="Arial Narrow"/>
          <w:sz w:val="26"/>
          <w:szCs w:val="26"/>
        </w:rPr>
        <w:t>amerita</w:t>
      </w:r>
      <w:r w:rsidR="0028675B" w:rsidRPr="00FC62B3">
        <w:rPr>
          <w:rFonts w:ascii="Arial Narrow" w:hAnsi="Arial Narrow"/>
          <w:sz w:val="26"/>
          <w:szCs w:val="26"/>
        </w:rPr>
        <w:t xml:space="preserve">ran </w:t>
      </w:r>
      <w:r w:rsidR="00001F9F" w:rsidRPr="00FC62B3">
        <w:rPr>
          <w:rFonts w:ascii="Arial Narrow" w:hAnsi="Arial Narrow"/>
          <w:sz w:val="26"/>
          <w:szCs w:val="26"/>
        </w:rPr>
        <w:t xml:space="preserve">la prescripción de ayudas diagnósticas </w:t>
      </w:r>
      <w:r w:rsidR="0028675B" w:rsidRPr="00FC62B3">
        <w:rPr>
          <w:rFonts w:ascii="Arial Narrow" w:hAnsi="Arial Narrow"/>
          <w:sz w:val="26"/>
          <w:szCs w:val="26"/>
        </w:rPr>
        <w:t xml:space="preserve">o valoraciones </w:t>
      </w:r>
      <w:r w:rsidR="00FE685E" w:rsidRPr="00FC62B3">
        <w:rPr>
          <w:rFonts w:ascii="Arial Narrow" w:hAnsi="Arial Narrow"/>
          <w:sz w:val="26"/>
          <w:szCs w:val="26"/>
        </w:rPr>
        <w:t xml:space="preserve">urgentes </w:t>
      </w:r>
      <w:r w:rsidR="0028675B" w:rsidRPr="00FC62B3">
        <w:rPr>
          <w:rFonts w:ascii="Arial Narrow" w:hAnsi="Arial Narrow"/>
          <w:sz w:val="26"/>
          <w:szCs w:val="26"/>
        </w:rPr>
        <w:t xml:space="preserve">por especialistas, </w:t>
      </w:r>
      <w:r w:rsidR="00001F9F" w:rsidRPr="00FC62B3">
        <w:rPr>
          <w:rFonts w:ascii="Arial Narrow" w:hAnsi="Arial Narrow"/>
          <w:sz w:val="26"/>
          <w:szCs w:val="26"/>
        </w:rPr>
        <w:t>como quiera que con la simple mención y el examen físico era suficiente para hacer la calificación de la enfermedad,</w:t>
      </w:r>
      <w:r w:rsidR="00964D6F" w:rsidRPr="00FC62B3">
        <w:rPr>
          <w:rFonts w:ascii="Arial Narrow" w:hAnsi="Arial Narrow"/>
          <w:sz w:val="26"/>
          <w:szCs w:val="26"/>
        </w:rPr>
        <w:t xml:space="preserve"> además que no presentaba factores de riesgo, dado que se trataba de un paciente joven,</w:t>
      </w:r>
      <w:r w:rsidR="00065E2B" w:rsidRPr="00FC62B3">
        <w:rPr>
          <w:rFonts w:ascii="Arial Narrow" w:hAnsi="Arial Narrow"/>
          <w:sz w:val="26"/>
          <w:szCs w:val="26"/>
        </w:rPr>
        <w:t xml:space="preserve"> que acudió por sus propios medios a las consultas,</w:t>
      </w:r>
      <w:r w:rsidR="00964D6F" w:rsidRPr="00FC62B3">
        <w:rPr>
          <w:rFonts w:ascii="Arial Narrow" w:hAnsi="Arial Narrow"/>
          <w:sz w:val="26"/>
          <w:szCs w:val="26"/>
        </w:rPr>
        <w:t xml:space="preserve"> </w:t>
      </w:r>
      <w:r w:rsidR="0000062D" w:rsidRPr="00FC62B3">
        <w:rPr>
          <w:rFonts w:ascii="Arial Narrow" w:hAnsi="Arial Narrow"/>
          <w:sz w:val="26"/>
          <w:szCs w:val="26"/>
        </w:rPr>
        <w:t>en</w:t>
      </w:r>
      <w:r w:rsidR="00964D6F" w:rsidRPr="00FC62B3">
        <w:rPr>
          <w:rFonts w:ascii="Arial Narrow" w:hAnsi="Arial Narrow"/>
          <w:sz w:val="26"/>
          <w:szCs w:val="26"/>
        </w:rPr>
        <w:t xml:space="preserve"> buen estado de salud, sin antecedentes importantes o significativos</w:t>
      </w:r>
      <w:r w:rsidR="00001F9F" w:rsidRPr="00FC62B3">
        <w:rPr>
          <w:rFonts w:ascii="Arial Narrow" w:hAnsi="Arial Narrow"/>
          <w:sz w:val="26"/>
          <w:szCs w:val="26"/>
        </w:rPr>
        <w:t>; por lo que, no hubiera sido</w:t>
      </w:r>
      <w:r w:rsidR="00964D6F" w:rsidRPr="00FC62B3">
        <w:rPr>
          <w:rFonts w:ascii="Arial Narrow" w:hAnsi="Arial Narrow"/>
          <w:sz w:val="26"/>
          <w:szCs w:val="26"/>
        </w:rPr>
        <w:t xml:space="preserve"> posible ni siquiera por un médico experto en una consulta de urgencias </w:t>
      </w:r>
      <w:r w:rsidR="00001F9F" w:rsidRPr="00FC62B3">
        <w:rPr>
          <w:rFonts w:ascii="Arial Narrow" w:hAnsi="Arial Narrow"/>
          <w:sz w:val="26"/>
          <w:szCs w:val="26"/>
        </w:rPr>
        <w:t>considerar</w:t>
      </w:r>
      <w:r w:rsidR="00964D6F" w:rsidRPr="00FC62B3">
        <w:rPr>
          <w:rFonts w:ascii="Arial Narrow" w:hAnsi="Arial Narrow"/>
          <w:sz w:val="26"/>
          <w:szCs w:val="26"/>
        </w:rPr>
        <w:t xml:space="preserve"> que un paciente con las características del fallecido t</w:t>
      </w:r>
      <w:r w:rsidR="00595D5C" w:rsidRPr="00FC62B3">
        <w:rPr>
          <w:rFonts w:ascii="Arial Narrow" w:hAnsi="Arial Narrow"/>
          <w:sz w:val="26"/>
          <w:szCs w:val="26"/>
        </w:rPr>
        <w:t xml:space="preserve">uviera un aneurisma de la aorta, padecimiento </w:t>
      </w:r>
      <w:r w:rsidR="00E8124B" w:rsidRPr="00FC62B3">
        <w:rPr>
          <w:rFonts w:ascii="Arial Narrow" w:hAnsi="Arial Narrow"/>
          <w:sz w:val="26"/>
          <w:szCs w:val="26"/>
        </w:rPr>
        <w:t xml:space="preserve">que </w:t>
      </w:r>
      <w:r w:rsidR="00595D5C" w:rsidRPr="00FC62B3">
        <w:rPr>
          <w:rFonts w:ascii="Arial Narrow" w:hAnsi="Arial Narrow"/>
          <w:sz w:val="26"/>
          <w:szCs w:val="26"/>
        </w:rPr>
        <w:t xml:space="preserve">únicamente se reveló en </w:t>
      </w:r>
      <w:r w:rsidR="00964D6F" w:rsidRPr="00FC62B3">
        <w:rPr>
          <w:rFonts w:ascii="Arial Narrow" w:hAnsi="Arial Narrow"/>
          <w:sz w:val="26"/>
          <w:szCs w:val="26"/>
        </w:rPr>
        <w:t xml:space="preserve">la autopsia practicada al cuerpo del señor </w:t>
      </w:r>
      <w:r w:rsidR="00083DA9">
        <w:rPr>
          <w:rFonts w:ascii="Arial Narrow" w:hAnsi="Arial Narrow"/>
          <w:sz w:val="26"/>
          <w:szCs w:val="26"/>
        </w:rPr>
        <w:t>LNMB</w:t>
      </w:r>
      <w:r w:rsidR="00953941" w:rsidRPr="00FC62B3">
        <w:rPr>
          <w:rStyle w:val="Refdenotaalpie"/>
          <w:rFonts w:ascii="Arial Narrow" w:hAnsi="Arial Narrow" w:cs="Arial"/>
          <w:sz w:val="26"/>
          <w:szCs w:val="26"/>
        </w:rPr>
        <w:footnoteReference w:id="46"/>
      </w:r>
      <w:r w:rsidR="00964D6F" w:rsidRPr="00FC62B3">
        <w:rPr>
          <w:rFonts w:ascii="Arial Narrow" w:hAnsi="Arial Narrow"/>
          <w:sz w:val="26"/>
          <w:szCs w:val="26"/>
        </w:rPr>
        <w:t>, en la que se consignó que tenía un aneurisma del cayado de la aorta de tipo secular, sin que fuera posible establecer su etiología, ya que el paciente no tenía antecedentes importantes desde el punto de vista arteriosclerótico</w:t>
      </w:r>
      <w:r w:rsidR="0000062D" w:rsidRPr="00FC62B3">
        <w:rPr>
          <w:rFonts w:ascii="Arial Narrow" w:hAnsi="Arial Narrow"/>
          <w:sz w:val="26"/>
          <w:szCs w:val="26"/>
        </w:rPr>
        <w:t xml:space="preserve"> y</w:t>
      </w:r>
      <w:r w:rsidR="000437ED" w:rsidRPr="00FC62B3">
        <w:rPr>
          <w:rFonts w:ascii="Arial Narrow" w:hAnsi="Arial Narrow"/>
          <w:sz w:val="26"/>
          <w:szCs w:val="26"/>
        </w:rPr>
        <w:t xml:space="preserve"> </w:t>
      </w:r>
      <w:r w:rsidR="00964D6F" w:rsidRPr="00FC62B3">
        <w:rPr>
          <w:rFonts w:ascii="Arial Narrow" w:hAnsi="Arial Narrow"/>
          <w:sz w:val="26"/>
          <w:szCs w:val="26"/>
        </w:rPr>
        <w:t xml:space="preserve">no poseía </w:t>
      </w:r>
      <w:r w:rsidR="00953941" w:rsidRPr="00FC62B3">
        <w:rPr>
          <w:rFonts w:ascii="Arial Narrow" w:hAnsi="Arial Narrow"/>
          <w:sz w:val="26"/>
          <w:szCs w:val="26"/>
        </w:rPr>
        <w:t>a</w:t>
      </w:r>
      <w:r w:rsidR="00964D6F" w:rsidRPr="00FC62B3">
        <w:rPr>
          <w:rFonts w:ascii="Arial Narrow" w:hAnsi="Arial Narrow"/>
          <w:sz w:val="26"/>
          <w:szCs w:val="26"/>
        </w:rPr>
        <w:t xml:space="preserve">fecciones en el corazón. </w:t>
      </w:r>
    </w:p>
    <w:p w14:paraId="0DEDEF1C" w14:textId="33C942CF" w:rsidR="000437ED" w:rsidRPr="00FC62B3" w:rsidRDefault="000437ED" w:rsidP="00FC62B3">
      <w:pPr>
        <w:spacing w:line="276" w:lineRule="auto"/>
        <w:jc w:val="both"/>
        <w:rPr>
          <w:rFonts w:ascii="Arial Narrow" w:hAnsi="Arial Narrow"/>
          <w:sz w:val="26"/>
          <w:szCs w:val="26"/>
        </w:rPr>
      </w:pPr>
    </w:p>
    <w:p w14:paraId="65BECDB9" w14:textId="47F6B8BB" w:rsidR="00964D6F" w:rsidRPr="00FC62B3" w:rsidRDefault="00964D6F" w:rsidP="00FC62B3">
      <w:pPr>
        <w:spacing w:line="276" w:lineRule="auto"/>
        <w:jc w:val="both"/>
        <w:rPr>
          <w:rFonts w:ascii="Arial Narrow" w:hAnsi="Arial Narrow"/>
          <w:sz w:val="26"/>
          <w:szCs w:val="26"/>
        </w:rPr>
      </w:pPr>
      <w:r w:rsidRPr="00FC62B3">
        <w:rPr>
          <w:rFonts w:ascii="Arial Narrow" w:hAnsi="Arial Narrow"/>
          <w:sz w:val="26"/>
          <w:szCs w:val="26"/>
        </w:rPr>
        <w:t xml:space="preserve">De otro lado, </w:t>
      </w:r>
      <w:r w:rsidR="0000062D" w:rsidRPr="00FC62B3">
        <w:rPr>
          <w:rFonts w:ascii="Arial Narrow" w:hAnsi="Arial Narrow"/>
          <w:sz w:val="26"/>
          <w:szCs w:val="26"/>
        </w:rPr>
        <w:t xml:space="preserve">la </w:t>
      </w:r>
      <w:r w:rsidR="00702EDB" w:rsidRPr="00FC62B3">
        <w:rPr>
          <w:rFonts w:ascii="Arial Narrow" w:hAnsi="Arial Narrow"/>
          <w:sz w:val="26"/>
          <w:szCs w:val="26"/>
        </w:rPr>
        <w:t xml:space="preserve">falladora de primera instancia </w:t>
      </w:r>
      <w:r w:rsidR="008F3F0B" w:rsidRPr="00FC62B3">
        <w:rPr>
          <w:rFonts w:ascii="Arial Narrow" w:hAnsi="Arial Narrow"/>
          <w:sz w:val="26"/>
          <w:szCs w:val="26"/>
        </w:rPr>
        <w:t>resaltó que</w:t>
      </w:r>
      <w:r w:rsidR="000C58A8" w:rsidRPr="00FC62B3">
        <w:rPr>
          <w:rFonts w:ascii="Arial Narrow" w:hAnsi="Arial Narrow"/>
          <w:sz w:val="26"/>
          <w:szCs w:val="26"/>
        </w:rPr>
        <w:t xml:space="preserve"> los cuestionamientos de los apoderados de la parte demandante en la contradicción de la prueba</w:t>
      </w:r>
      <w:r w:rsidR="00B61D3C" w:rsidRPr="00FC62B3">
        <w:rPr>
          <w:rFonts w:ascii="Arial Narrow" w:hAnsi="Arial Narrow"/>
          <w:sz w:val="26"/>
          <w:szCs w:val="26"/>
        </w:rPr>
        <w:t xml:space="preserve"> carecían de fundamento, contrastados con el protocolo de manejo de dolor toráxico, reiterando que el paciente no tení</w:t>
      </w:r>
      <w:r w:rsidR="00B35442" w:rsidRPr="00FC62B3">
        <w:rPr>
          <w:rFonts w:ascii="Arial Narrow" w:hAnsi="Arial Narrow"/>
          <w:sz w:val="26"/>
          <w:szCs w:val="26"/>
        </w:rPr>
        <w:t xml:space="preserve">a síntomas, signos, patología o antecedentes personales o familiares que lo expusieran a una enfermedad cardiaca. Además, destacó que </w:t>
      </w:r>
      <w:r w:rsidRPr="00FC62B3">
        <w:rPr>
          <w:rFonts w:ascii="Arial Narrow" w:hAnsi="Arial Narrow"/>
          <w:sz w:val="26"/>
          <w:szCs w:val="26"/>
        </w:rPr>
        <w:t>la parte demandante</w:t>
      </w:r>
      <w:r w:rsidR="00B35442" w:rsidRPr="00FC62B3">
        <w:rPr>
          <w:rFonts w:ascii="Arial Narrow" w:hAnsi="Arial Narrow"/>
          <w:sz w:val="26"/>
          <w:szCs w:val="26"/>
        </w:rPr>
        <w:t xml:space="preserve"> no colaboró con el pago de los honorarios de la prueba pericial</w:t>
      </w:r>
      <w:r w:rsidRPr="00FC62B3">
        <w:rPr>
          <w:rFonts w:ascii="Arial Narrow" w:hAnsi="Arial Narrow"/>
          <w:sz w:val="26"/>
          <w:szCs w:val="26"/>
        </w:rPr>
        <w:t>,</w:t>
      </w:r>
      <w:r w:rsidR="00B35442" w:rsidRPr="00FC62B3">
        <w:rPr>
          <w:rFonts w:ascii="Arial Narrow" w:hAnsi="Arial Narrow"/>
          <w:sz w:val="26"/>
          <w:szCs w:val="26"/>
        </w:rPr>
        <w:t xml:space="preserve"> por lo que se tuvo desistida</w:t>
      </w:r>
      <w:r w:rsidR="008F3F0B" w:rsidRPr="00FC62B3">
        <w:rPr>
          <w:rFonts w:ascii="Arial Narrow" w:hAnsi="Arial Narrow"/>
          <w:sz w:val="26"/>
          <w:szCs w:val="26"/>
        </w:rPr>
        <w:t xml:space="preserve"> mediante providencia del 23 de mayo de 2018, </w:t>
      </w:r>
      <w:r w:rsidR="00B35442" w:rsidRPr="00FC62B3">
        <w:rPr>
          <w:rFonts w:ascii="Arial Narrow" w:hAnsi="Arial Narrow"/>
          <w:sz w:val="26"/>
          <w:szCs w:val="26"/>
        </w:rPr>
        <w:t>ni aportó pericia para controvertir la recaudada</w:t>
      </w:r>
      <w:r w:rsidR="00E652B0" w:rsidRPr="00FC62B3">
        <w:rPr>
          <w:rFonts w:ascii="Arial Narrow" w:hAnsi="Arial Narrow"/>
          <w:sz w:val="26"/>
          <w:szCs w:val="26"/>
        </w:rPr>
        <w:t>, pero ú</w:t>
      </w:r>
      <w:r w:rsidR="006873FB" w:rsidRPr="00FC62B3">
        <w:rPr>
          <w:rFonts w:ascii="Arial Narrow" w:hAnsi="Arial Narrow"/>
          <w:sz w:val="26"/>
          <w:szCs w:val="26"/>
        </w:rPr>
        <w:t xml:space="preserve">nicamente </w:t>
      </w:r>
      <w:r w:rsidRPr="00FC62B3">
        <w:rPr>
          <w:rFonts w:ascii="Arial Narrow" w:hAnsi="Arial Narrow"/>
          <w:sz w:val="26"/>
          <w:szCs w:val="26"/>
        </w:rPr>
        <w:t>solicitó la comparecencia del perito de la audiencia, en cuya diligencia se atacó la opinión del experto, con guías, protocolos y publicaciones que n</w:t>
      </w:r>
      <w:r w:rsidR="0000062D" w:rsidRPr="00FC62B3">
        <w:rPr>
          <w:rFonts w:ascii="Arial Narrow" w:hAnsi="Arial Narrow"/>
          <w:sz w:val="26"/>
          <w:szCs w:val="26"/>
        </w:rPr>
        <w:t>o</w:t>
      </w:r>
      <w:r w:rsidRPr="00FC62B3">
        <w:rPr>
          <w:rFonts w:ascii="Arial Narrow" w:hAnsi="Arial Narrow"/>
          <w:sz w:val="26"/>
          <w:szCs w:val="26"/>
        </w:rPr>
        <w:t xml:space="preserve"> hacían parte del proceso y que no sirvieron d</w:t>
      </w:r>
      <w:r w:rsidR="006873FB" w:rsidRPr="00FC62B3">
        <w:rPr>
          <w:rFonts w:ascii="Arial Narrow" w:hAnsi="Arial Narrow"/>
          <w:sz w:val="26"/>
          <w:szCs w:val="26"/>
        </w:rPr>
        <w:t>e base para efectuar la pericia, contradicción que no bastó para</w:t>
      </w:r>
      <w:r w:rsidRPr="00FC62B3">
        <w:rPr>
          <w:rFonts w:ascii="Arial Narrow" w:hAnsi="Arial Narrow"/>
          <w:sz w:val="26"/>
          <w:szCs w:val="26"/>
        </w:rPr>
        <w:t xml:space="preserve"> deslegitima</w:t>
      </w:r>
      <w:r w:rsidR="006873FB" w:rsidRPr="00FC62B3">
        <w:rPr>
          <w:rFonts w:ascii="Arial Narrow" w:hAnsi="Arial Narrow"/>
          <w:sz w:val="26"/>
          <w:szCs w:val="26"/>
        </w:rPr>
        <w:t>r</w:t>
      </w:r>
      <w:r w:rsidRPr="00FC62B3">
        <w:rPr>
          <w:rFonts w:ascii="Arial Narrow" w:hAnsi="Arial Narrow"/>
          <w:sz w:val="26"/>
          <w:szCs w:val="26"/>
        </w:rPr>
        <w:t xml:space="preserve"> la autoridad que en la materia representa el doctor Francisco Gómez Perineo, por lo tanto, se le dio plen</w:t>
      </w:r>
      <w:r w:rsidR="00377C5F" w:rsidRPr="00FC62B3">
        <w:rPr>
          <w:rFonts w:ascii="Arial Narrow" w:hAnsi="Arial Narrow"/>
          <w:sz w:val="26"/>
          <w:szCs w:val="26"/>
        </w:rPr>
        <w:t xml:space="preserve">o valor de convencimiento </w:t>
      </w:r>
      <w:r w:rsidRPr="00FC62B3">
        <w:rPr>
          <w:rFonts w:ascii="Arial Narrow" w:hAnsi="Arial Narrow"/>
          <w:sz w:val="26"/>
          <w:szCs w:val="26"/>
        </w:rPr>
        <w:t xml:space="preserve">a </w:t>
      </w:r>
      <w:r w:rsidR="00595D5C" w:rsidRPr="00FC62B3">
        <w:rPr>
          <w:rFonts w:ascii="Arial Narrow" w:hAnsi="Arial Narrow"/>
          <w:sz w:val="26"/>
          <w:szCs w:val="26"/>
        </w:rPr>
        <w:t>dicha</w:t>
      </w:r>
      <w:r w:rsidRPr="00FC62B3">
        <w:rPr>
          <w:rFonts w:ascii="Arial Narrow" w:hAnsi="Arial Narrow"/>
          <w:sz w:val="26"/>
          <w:szCs w:val="26"/>
        </w:rPr>
        <w:t xml:space="preserve"> experticia.</w:t>
      </w:r>
    </w:p>
    <w:p w14:paraId="4A9F5E08" w14:textId="6870836E" w:rsidR="00B9487B" w:rsidRPr="00FC62B3" w:rsidRDefault="00B9487B" w:rsidP="00FC62B3">
      <w:pPr>
        <w:spacing w:line="276" w:lineRule="auto"/>
        <w:jc w:val="both"/>
        <w:rPr>
          <w:rFonts w:ascii="Arial Narrow" w:hAnsi="Arial Narrow"/>
          <w:sz w:val="26"/>
          <w:szCs w:val="26"/>
        </w:rPr>
      </w:pPr>
    </w:p>
    <w:p w14:paraId="1E6B0F9A" w14:textId="516D4E71" w:rsidR="00B53F19" w:rsidRPr="00FC62B3" w:rsidRDefault="00856EEA" w:rsidP="00FC62B3">
      <w:pPr>
        <w:pStyle w:val="Sinespaciado"/>
        <w:spacing w:line="276" w:lineRule="auto"/>
        <w:jc w:val="both"/>
        <w:rPr>
          <w:rFonts w:ascii="Arial Narrow" w:hAnsi="Arial Narrow" w:cs="Arial"/>
          <w:sz w:val="26"/>
          <w:szCs w:val="26"/>
        </w:rPr>
      </w:pPr>
      <w:r w:rsidRPr="00FC62B3">
        <w:rPr>
          <w:rFonts w:ascii="Arial Narrow" w:hAnsi="Arial Narrow" w:cs="Arial"/>
          <w:b/>
          <w:bCs/>
          <w:sz w:val="26"/>
          <w:szCs w:val="26"/>
          <w:lang w:val="es-CO"/>
        </w:rPr>
        <w:t>7</w:t>
      </w:r>
      <w:r w:rsidR="0060469A" w:rsidRPr="00FC62B3">
        <w:rPr>
          <w:rFonts w:ascii="Arial Narrow" w:hAnsi="Arial Narrow" w:cs="Arial"/>
          <w:b/>
          <w:bCs/>
          <w:sz w:val="26"/>
          <w:szCs w:val="26"/>
          <w:lang w:val="es-CO"/>
        </w:rPr>
        <w:t xml:space="preserve">.2.- </w:t>
      </w:r>
      <w:r w:rsidR="0060469A" w:rsidRPr="00FC62B3">
        <w:rPr>
          <w:rFonts w:ascii="Arial Narrow" w:hAnsi="Arial Narrow" w:cs="Arial"/>
          <w:sz w:val="26"/>
          <w:szCs w:val="26"/>
          <w:lang w:val="es-CO"/>
        </w:rPr>
        <w:t>El escrito de reparos concretos y</w:t>
      </w:r>
      <w:r w:rsidR="00CC6F23" w:rsidRPr="00FC62B3">
        <w:rPr>
          <w:rFonts w:ascii="Arial Narrow" w:hAnsi="Arial Narrow" w:cs="Arial"/>
          <w:sz w:val="26"/>
          <w:szCs w:val="26"/>
          <w:lang w:val="es-CO"/>
        </w:rPr>
        <w:t xml:space="preserve"> </w:t>
      </w:r>
      <w:r w:rsidR="00DF7A7F" w:rsidRPr="00FC62B3">
        <w:rPr>
          <w:rFonts w:ascii="Arial Narrow" w:hAnsi="Arial Narrow" w:cs="Arial"/>
          <w:sz w:val="26"/>
          <w:szCs w:val="26"/>
          <w:lang w:val="es-CO"/>
        </w:rPr>
        <w:t xml:space="preserve">el </w:t>
      </w:r>
      <w:r w:rsidR="00CA23DF" w:rsidRPr="00FC62B3">
        <w:rPr>
          <w:rFonts w:ascii="Arial Narrow" w:hAnsi="Arial Narrow" w:cs="Arial"/>
          <w:sz w:val="26"/>
          <w:szCs w:val="26"/>
          <w:lang w:val="es-CO"/>
        </w:rPr>
        <w:t>de</w:t>
      </w:r>
      <w:r w:rsidR="0060469A" w:rsidRPr="00FC62B3">
        <w:rPr>
          <w:rFonts w:ascii="Arial Narrow" w:hAnsi="Arial Narrow" w:cs="Arial"/>
          <w:sz w:val="26"/>
          <w:szCs w:val="26"/>
          <w:lang w:val="es-CO"/>
        </w:rPr>
        <w:t xml:space="preserve"> sustentación, guarda</w:t>
      </w:r>
      <w:r w:rsidR="00CA23DF" w:rsidRPr="00FC62B3">
        <w:rPr>
          <w:rFonts w:ascii="Arial Narrow" w:hAnsi="Arial Narrow" w:cs="Arial"/>
          <w:sz w:val="26"/>
          <w:szCs w:val="26"/>
          <w:lang w:val="es-CO"/>
        </w:rPr>
        <w:t>n</w:t>
      </w:r>
      <w:r w:rsidR="0060469A" w:rsidRPr="00FC62B3">
        <w:rPr>
          <w:rFonts w:ascii="Arial Narrow" w:hAnsi="Arial Narrow" w:cs="Arial"/>
          <w:sz w:val="26"/>
          <w:szCs w:val="26"/>
          <w:lang w:val="es-CO"/>
        </w:rPr>
        <w:t xml:space="preserve"> la misma estructura</w:t>
      </w:r>
      <w:r w:rsidR="007C6311" w:rsidRPr="00FC62B3">
        <w:rPr>
          <w:rFonts w:ascii="Arial Narrow" w:hAnsi="Arial Narrow" w:cs="Arial"/>
          <w:sz w:val="26"/>
          <w:szCs w:val="26"/>
          <w:lang w:val="es-CO"/>
        </w:rPr>
        <w:t>,</w:t>
      </w:r>
      <w:r w:rsidR="0060469A" w:rsidRPr="00FC62B3">
        <w:rPr>
          <w:rFonts w:ascii="Arial Narrow" w:hAnsi="Arial Narrow" w:cs="Arial"/>
          <w:sz w:val="26"/>
          <w:szCs w:val="26"/>
          <w:lang w:val="es-CO"/>
        </w:rPr>
        <w:t xml:space="preserve"> </w:t>
      </w:r>
      <w:r w:rsidR="00B53F19" w:rsidRPr="00FC62B3">
        <w:rPr>
          <w:rFonts w:ascii="Arial Narrow" w:hAnsi="Arial Narrow" w:cs="Arial"/>
          <w:sz w:val="26"/>
          <w:szCs w:val="26"/>
          <w:lang w:val="es-CO"/>
        </w:rPr>
        <w:t>sin añadir</w:t>
      </w:r>
      <w:r w:rsidR="0060469A" w:rsidRPr="00FC62B3">
        <w:rPr>
          <w:rFonts w:ascii="Arial Narrow" w:hAnsi="Arial Narrow" w:cs="Arial"/>
          <w:sz w:val="26"/>
          <w:szCs w:val="26"/>
          <w:lang w:val="es-CO"/>
        </w:rPr>
        <w:t xml:space="preserve"> argumentos adicionales</w:t>
      </w:r>
      <w:r w:rsidR="007C6311" w:rsidRPr="00FC62B3">
        <w:rPr>
          <w:rFonts w:ascii="Arial Narrow" w:hAnsi="Arial Narrow" w:cs="Arial"/>
          <w:sz w:val="26"/>
          <w:szCs w:val="26"/>
          <w:lang w:val="es-CO"/>
        </w:rPr>
        <w:t>. E</w:t>
      </w:r>
      <w:r w:rsidR="00CC6F23" w:rsidRPr="00FC62B3">
        <w:rPr>
          <w:rFonts w:ascii="Arial Narrow" w:hAnsi="Arial Narrow" w:cs="Arial"/>
          <w:sz w:val="26"/>
          <w:szCs w:val="26"/>
          <w:lang w:val="es-CO"/>
        </w:rPr>
        <w:t>nfrent</w:t>
      </w:r>
      <w:r w:rsidR="001C7D71" w:rsidRPr="00FC62B3">
        <w:rPr>
          <w:rFonts w:ascii="Arial Narrow" w:hAnsi="Arial Narrow" w:cs="Arial"/>
          <w:sz w:val="26"/>
          <w:szCs w:val="26"/>
          <w:lang w:val="es-CO"/>
        </w:rPr>
        <w:t>a</w:t>
      </w:r>
      <w:r w:rsidR="007C6311" w:rsidRPr="00FC62B3">
        <w:rPr>
          <w:rFonts w:ascii="Arial Narrow" w:hAnsi="Arial Narrow" w:cs="Arial"/>
          <w:sz w:val="26"/>
          <w:szCs w:val="26"/>
          <w:lang w:val="es-CO"/>
        </w:rPr>
        <w:t>n</w:t>
      </w:r>
      <w:r w:rsidR="00CC6F23" w:rsidRPr="00FC62B3">
        <w:rPr>
          <w:rFonts w:ascii="Arial Narrow" w:hAnsi="Arial Narrow" w:cs="Arial"/>
          <w:sz w:val="26"/>
          <w:szCs w:val="26"/>
          <w:lang w:val="es-CO"/>
        </w:rPr>
        <w:t xml:space="preserve"> las conclusiones de la sentencia apelada</w:t>
      </w:r>
      <w:r w:rsidR="00B53F19" w:rsidRPr="00FC62B3">
        <w:rPr>
          <w:rFonts w:ascii="Arial Narrow" w:hAnsi="Arial Narrow" w:cs="Arial"/>
          <w:sz w:val="26"/>
          <w:szCs w:val="26"/>
          <w:lang w:val="es-CO"/>
        </w:rPr>
        <w:t xml:space="preserve"> con fundamento en la </w:t>
      </w:r>
      <w:r w:rsidR="00B53F19" w:rsidRPr="00FC62B3">
        <w:rPr>
          <w:rFonts w:ascii="Arial Narrow" w:hAnsi="Arial Narrow" w:cs="Arial"/>
          <w:b/>
          <w:sz w:val="26"/>
          <w:szCs w:val="26"/>
        </w:rPr>
        <w:t xml:space="preserve">apreciación errónea de unos medios de prueba y la deficiente valoración de otros </w:t>
      </w:r>
      <w:r w:rsidR="00CA23DF" w:rsidRPr="00FC62B3">
        <w:rPr>
          <w:rFonts w:ascii="Arial Narrow" w:hAnsi="Arial Narrow" w:cs="Arial"/>
          <w:sz w:val="26"/>
          <w:szCs w:val="26"/>
        </w:rPr>
        <w:t>básicamente por los siguientes aspectos</w:t>
      </w:r>
      <w:r w:rsidR="007C6311" w:rsidRPr="00FC62B3">
        <w:rPr>
          <w:rFonts w:ascii="Arial Narrow" w:hAnsi="Arial Narrow" w:cs="Arial"/>
          <w:sz w:val="26"/>
          <w:szCs w:val="26"/>
        </w:rPr>
        <w:t xml:space="preserve"> que se agrupan así</w:t>
      </w:r>
      <w:r w:rsidR="00700621" w:rsidRPr="00FC62B3">
        <w:rPr>
          <w:rFonts w:ascii="Arial Narrow" w:hAnsi="Arial Narrow" w:cs="Arial"/>
          <w:sz w:val="26"/>
          <w:szCs w:val="26"/>
        </w:rPr>
        <w:t xml:space="preserve">, y se despachan en forma conjunta </w:t>
      </w:r>
      <w:r w:rsidR="00377C5F" w:rsidRPr="00FC62B3">
        <w:rPr>
          <w:rFonts w:ascii="Arial Narrow" w:hAnsi="Arial Narrow" w:cs="Arial"/>
          <w:sz w:val="26"/>
          <w:szCs w:val="26"/>
        </w:rPr>
        <w:t xml:space="preserve">los argumentos de </w:t>
      </w:r>
      <w:r w:rsidR="00B3729C" w:rsidRPr="00FC62B3">
        <w:rPr>
          <w:rFonts w:ascii="Arial Narrow" w:hAnsi="Arial Narrow" w:cs="Arial"/>
          <w:sz w:val="26"/>
          <w:szCs w:val="26"/>
        </w:rPr>
        <w:t>ambos</w:t>
      </w:r>
      <w:r w:rsidR="00377C5F" w:rsidRPr="00FC62B3">
        <w:rPr>
          <w:rFonts w:ascii="Arial Narrow" w:hAnsi="Arial Narrow" w:cs="Arial"/>
          <w:sz w:val="26"/>
          <w:szCs w:val="26"/>
        </w:rPr>
        <w:t xml:space="preserve"> apelantes </w:t>
      </w:r>
      <w:r w:rsidR="00700621" w:rsidRPr="00FC62B3">
        <w:rPr>
          <w:rFonts w:ascii="Arial Narrow" w:hAnsi="Arial Narrow" w:cs="Arial"/>
          <w:sz w:val="26"/>
          <w:szCs w:val="26"/>
        </w:rPr>
        <w:t>por versar básicamente sobre los mismos aspectos:</w:t>
      </w:r>
    </w:p>
    <w:p w14:paraId="1AA0AF4D" w14:textId="48D3B4DC" w:rsidR="00B53F19" w:rsidRPr="00FC62B3" w:rsidRDefault="00B53F19" w:rsidP="00FC62B3">
      <w:pPr>
        <w:pStyle w:val="Sinespaciado"/>
        <w:spacing w:line="276" w:lineRule="auto"/>
        <w:jc w:val="both"/>
        <w:rPr>
          <w:rFonts w:ascii="Arial Narrow" w:hAnsi="Arial Narrow" w:cs="Arial"/>
          <w:sz w:val="26"/>
          <w:szCs w:val="26"/>
        </w:rPr>
      </w:pPr>
    </w:p>
    <w:p w14:paraId="1E03277B" w14:textId="07752549" w:rsidR="007C6311" w:rsidRPr="00FC62B3" w:rsidRDefault="007C6311" w:rsidP="00FC62B3">
      <w:pPr>
        <w:pStyle w:val="Sinespaciado"/>
        <w:spacing w:line="276" w:lineRule="auto"/>
        <w:jc w:val="both"/>
        <w:rPr>
          <w:rFonts w:ascii="Arial Narrow" w:hAnsi="Arial Narrow" w:cs="Arial"/>
          <w:sz w:val="26"/>
          <w:szCs w:val="26"/>
        </w:rPr>
      </w:pPr>
      <w:r w:rsidRPr="00FC62B3">
        <w:rPr>
          <w:rFonts w:ascii="Arial Narrow" w:hAnsi="Arial Narrow" w:cs="Arial"/>
          <w:b/>
          <w:bCs/>
          <w:sz w:val="26"/>
          <w:szCs w:val="26"/>
        </w:rPr>
        <w:t>7</w:t>
      </w:r>
      <w:r w:rsidR="0035638B" w:rsidRPr="00FC62B3">
        <w:rPr>
          <w:rFonts w:ascii="Arial Narrow" w:hAnsi="Arial Narrow" w:cs="Arial"/>
          <w:b/>
          <w:bCs/>
          <w:sz w:val="26"/>
          <w:szCs w:val="26"/>
        </w:rPr>
        <w:t>.2.1.-</w:t>
      </w:r>
      <w:r w:rsidR="001C7D71" w:rsidRPr="00FC62B3">
        <w:rPr>
          <w:rFonts w:ascii="Arial Narrow" w:hAnsi="Arial Narrow" w:cs="Arial"/>
          <w:sz w:val="26"/>
          <w:szCs w:val="26"/>
        </w:rPr>
        <w:t xml:space="preserve"> </w:t>
      </w:r>
      <w:r w:rsidR="00B3729C" w:rsidRPr="00FC62B3">
        <w:rPr>
          <w:rFonts w:ascii="Arial Narrow" w:hAnsi="Arial Narrow" w:cs="Arial"/>
          <w:sz w:val="26"/>
          <w:szCs w:val="26"/>
        </w:rPr>
        <w:t>Reparos a</w:t>
      </w:r>
      <w:r w:rsidRPr="00FC62B3">
        <w:rPr>
          <w:rFonts w:ascii="Arial Narrow" w:hAnsi="Arial Narrow" w:cs="Arial"/>
          <w:sz w:val="26"/>
          <w:szCs w:val="26"/>
        </w:rPr>
        <w:t xml:space="preserve"> la primera conclusión. </w:t>
      </w:r>
    </w:p>
    <w:p w14:paraId="1492CE76" w14:textId="77777777" w:rsidR="007C6311" w:rsidRPr="00FC62B3" w:rsidRDefault="007C6311" w:rsidP="00FC62B3">
      <w:pPr>
        <w:pStyle w:val="Sinespaciado"/>
        <w:spacing w:line="276" w:lineRule="auto"/>
        <w:jc w:val="both"/>
        <w:rPr>
          <w:rFonts w:ascii="Arial Narrow" w:hAnsi="Arial Narrow" w:cs="Arial"/>
          <w:sz w:val="26"/>
          <w:szCs w:val="26"/>
        </w:rPr>
      </w:pPr>
    </w:p>
    <w:p w14:paraId="17862331" w14:textId="437F4177" w:rsidR="00201576" w:rsidRPr="00FC62B3" w:rsidRDefault="00942336"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rPr>
        <w:t xml:space="preserve">La </w:t>
      </w:r>
      <w:r w:rsidR="00563338" w:rsidRPr="00FC62B3">
        <w:rPr>
          <w:rFonts w:ascii="Arial Narrow" w:hAnsi="Arial Narrow" w:cs="Arial"/>
          <w:sz w:val="26"/>
          <w:szCs w:val="26"/>
          <w:u w:val="single"/>
        </w:rPr>
        <w:t xml:space="preserve">deficiente valoración </w:t>
      </w:r>
      <w:r w:rsidRPr="00FC62B3">
        <w:rPr>
          <w:rFonts w:ascii="Arial Narrow" w:hAnsi="Arial Narrow" w:cs="Arial"/>
          <w:sz w:val="26"/>
          <w:szCs w:val="26"/>
          <w:u w:val="single"/>
        </w:rPr>
        <w:t>de la prueba</w:t>
      </w:r>
      <w:r w:rsidR="00563338" w:rsidRPr="00FC62B3">
        <w:rPr>
          <w:rFonts w:ascii="Arial Narrow" w:hAnsi="Arial Narrow" w:cs="Arial"/>
          <w:sz w:val="26"/>
          <w:szCs w:val="26"/>
          <w:u w:val="single"/>
        </w:rPr>
        <w:t xml:space="preserve"> documental</w:t>
      </w:r>
      <w:r w:rsidRPr="00FC62B3">
        <w:rPr>
          <w:rFonts w:ascii="Arial Narrow" w:hAnsi="Arial Narrow" w:cs="Arial"/>
          <w:sz w:val="26"/>
          <w:szCs w:val="26"/>
        </w:rPr>
        <w:t xml:space="preserve"> </w:t>
      </w:r>
      <w:r w:rsidR="00563338" w:rsidRPr="00FC62B3">
        <w:rPr>
          <w:rFonts w:ascii="Arial Narrow" w:hAnsi="Arial Narrow" w:cs="Arial"/>
          <w:sz w:val="26"/>
          <w:szCs w:val="26"/>
        </w:rPr>
        <w:t xml:space="preserve">aportada con la demanda –historia clínica y guías de atención- </w:t>
      </w:r>
      <w:r w:rsidR="00B3729C" w:rsidRPr="00FC62B3">
        <w:rPr>
          <w:rFonts w:ascii="Arial Narrow" w:hAnsi="Arial Narrow" w:cs="Arial"/>
          <w:sz w:val="26"/>
          <w:szCs w:val="26"/>
        </w:rPr>
        <w:t>con</w:t>
      </w:r>
      <w:r w:rsidR="008049A8" w:rsidRPr="00FC62B3">
        <w:rPr>
          <w:rFonts w:ascii="Arial Narrow" w:hAnsi="Arial Narrow" w:cs="Arial"/>
          <w:sz w:val="26"/>
          <w:szCs w:val="26"/>
        </w:rPr>
        <w:t xml:space="preserve"> las cuales se</w:t>
      </w:r>
      <w:r w:rsidR="00563338" w:rsidRPr="00FC62B3">
        <w:rPr>
          <w:rFonts w:ascii="Arial Narrow" w:hAnsi="Arial Narrow" w:cs="Arial"/>
          <w:sz w:val="26"/>
          <w:szCs w:val="26"/>
        </w:rPr>
        <w:t xml:space="preserve"> acredita</w:t>
      </w:r>
      <w:r w:rsidR="008049A8" w:rsidRPr="00FC62B3">
        <w:rPr>
          <w:rFonts w:ascii="Arial Narrow" w:hAnsi="Arial Narrow" w:cs="Arial"/>
          <w:sz w:val="26"/>
          <w:szCs w:val="26"/>
        </w:rPr>
        <w:t xml:space="preserve">ba </w:t>
      </w:r>
      <w:r w:rsidR="00563338" w:rsidRPr="00FC62B3">
        <w:rPr>
          <w:rFonts w:ascii="Arial Narrow" w:hAnsi="Arial Narrow" w:cs="Arial"/>
          <w:sz w:val="26"/>
          <w:szCs w:val="26"/>
        </w:rPr>
        <w:t>el error y omisión en la atención por no haber efectuado un diagnóstico diferencial al paciente</w:t>
      </w:r>
      <w:r w:rsidR="00B3729C" w:rsidRPr="00FC62B3">
        <w:rPr>
          <w:rFonts w:ascii="Arial Narrow" w:hAnsi="Arial Narrow" w:cs="Arial"/>
          <w:sz w:val="26"/>
          <w:szCs w:val="26"/>
        </w:rPr>
        <w:t>,</w:t>
      </w:r>
      <w:r w:rsidR="008049A8" w:rsidRPr="00FC62B3">
        <w:rPr>
          <w:rFonts w:ascii="Arial Narrow" w:hAnsi="Arial Narrow" w:cs="Arial"/>
          <w:sz w:val="26"/>
          <w:szCs w:val="26"/>
        </w:rPr>
        <w:t xml:space="preserve"> </w:t>
      </w:r>
      <w:r w:rsidR="00563338" w:rsidRPr="00FC62B3">
        <w:rPr>
          <w:rFonts w:ascii="Arial Narrow" w:hAnsi="Arial Narrow" w:cs="Arial"/>
          <w:sz w:val="26"/>
          <w:szCs w:val="26"/>
        </w:rPr>
        <w:t>y la falta de utilización de ayudas diagn</w:t>
      </w:r>
      <w:r w:rsidR="00967289" w:rsidRPr="00FC62B3">
        <w:rPr>
          <w:rFonts w:ascii="Arial Narrow" w:hAnsi="Arial Narrow" w:cs="Arial"/>
          <w:sz w:val="26"/>
          <w:szCs w:val="26"/>
        </w:rPr>
        <w:t>ó</w:t>
      </w:r>
      <w:r w:rsidR="00563338" w:rsidRPr="00FC62B3">
        <w:rPr>
          <w:rFonts w:ascii="Arial Narrow" w:hAnsi="Arial Narrow" w:cs="Arial"/>
          <w:sz w:val="26"/>
          <w:szCs w:val="26"/>
        </w:rPr>
        <w:t>sticas</w:t>
      </w:r>
      <w:r w:rsidR="008049A8" w:rsidRPr="00FC62B3">
        <w:rPr>
          <w:rFonts w:ascii="Arial Narrow" w:hAnsi="Arial Narrow" w:cs="Arial"/>
          <w:sz w:val="26"/>
          <w:szCs w:val="26"/>
        </w:rPr>
        <w:t xml:space="preserve"> para</w:t>
      </w:r>
      <w:r w:rsidR="00822BBF" w:rsidRPr="00FC62B3">
        <w:rPr>
          <w:rFonts w:ascii="Arial Narrow" w:hAnsi="Arial Narrow" w:cs="Arial"/>
          <w:sz w:val="26"/>
          <w:szCs w:val="26"/>
        </w:rPr>
        <w:t xml:space="preserve"> descartar</w:t>
      </w:r>
      <w:r w:rsidR="00E51CE0" w:rsidRPr="00FC62B3">
        <w:rPr>
          <w:rFonts w:ascii="Arial Narrow" w:hAnsi="Arial Narrow" w:cs="Arial"/>
          <w:sz w:val="26"/>
          <w:szCs w:val="26"/>
        </w:rPr>
        <w:t xml:space="preserve"> que el dolor torácico derivara de </w:t>
      </w:r>
      <w:r w:rsidR="00822BBF" w:rsidRPr="00FC62B3">
        <w:rPr>
          <w:rFonts w:ascii="Arial Narrow" w:hAnsi="Arial Narrow" w:cs="Arial"/>
          <w:sz w:val="26"/>
          <w:szCs w:val="26"/>
        </w:rPr>
        <w:t>la presencia de otras patologías más graves e</w:t>
      </w:r>
      <w:r w:rsidR="008049A8" w:rsidRPr="00FC62B3">
        <w:rPr>
          <w:rFonts w:ascii="Arial Narrow" w:hAnsi="Arial Narrow" w:cs="Arial"/>
          <w:sz w:val="26"/>
          <w:szCs w:val="26"/>
        </w:rPr>
        <w:t xml:space="preserve"> identificar la enfermedad </w:t>
      </w:r>
      <w:r w:rsidR="00822BBF" w:rsidRPr="00FC62B3">
        <w:rPr>
          <w:rFonts w:ascii="Arial Narrow" w:hAnsi="Arial Narrow" w:cs="Arial"/>
          <w:sz w:val="26"/>
          <w:szCs w:val="26"/>
        </w:rPr>
        <w:t xml:space="preserve">que lo aquejaba </w:t>
      </w:r>
      <w:r w:rsidR="008049A8" w:rsidRPr="00FC62B3">
        <w:rPr>
          <w:rFonts w:ascii="Arial Narrow" w:hAnsi="Arial Narrow" w:cs="Arial"/>
          <w:sz w:val="26"/>
          <w:szCs w:val="26"/>
        </w:rPr>
        <w:t>mediante la exclusión de otras posibles causas que presenten un cuadro clínico, síntomas o signos semejantes</w:t>
      </w:r>
      <w:r w:rsidR="006A1925" w:rsidRPr="00FC62B3">
        <w:rPr>
          <w:rFonts w:ascii="Arial Narrow" w:hAnsi="Arial Narrow" w:cs="Arial"/>
          <w:sz w:val="26"/>
          <w:szCs w:val="26"/>
        </w:rPr>
        <w:t>.</w:t>
      </w:r>
    </w:p>
    <w:p w14:paraId="1E6271E3" w14:textId="77777777" w:rsidR="00DE4A0B" w:rsidRPr="00FC62B3" w:rsidRDefault="00DE4A0B" w:rsidP="00FC62B3">
      <w:pPr>
        <w:pStyle w:val="Sinespaciado"/>
        <w:spacing w:line="276" w:lineRule="auto"/>
        <w:jc w:val="both"/>
        <w:rPr>
          <w:rFonts w:ascii="Arial Narrow" w:hAnsi="Arial Narrow" w:cs="Arial"/>
          <w:sz w:val="26"/>
          <w:szCs w:val="26"/>
        </w:rPr>
      </w:pPr>
    </w:p>
    <w:p w14:paraId="3AEB15F4" w14:textId="41B7E157" w:rsidR="00F26DA7" w:rsidRPr="00FC62B3" w:rsidRDefault="00F26DA7"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rPr>
        <w:t xml:space="preserve">Desatención de la literatura médica, en la que se ha indicado que el dolor torácico es un síntoma indicativo de la presencia de un aneurisma de la aorta, por lo que, debía realizarse un diagnóstico diferencial al paciente para descartar una patología de origen cardíaca sin importar lo atípico e inespecífico que se considerara el dolor. </w:t>
      </w:r>
    </w:p>
    <w:p w14:paraId="464C9235" w14:textId="0291DFA9" w:rsidR="00DE4A0B" w:rsidRPr="00FC62B3" w:rsidRDefault="00DE4A0B" w:rsidP="00FC62B3">
      <w:pPr>
        <w:pStyle w:val="Sinespaciado"/>
        <w:spacing w:line="276" w:lineRule="auto"/>
        <w:jc w:val="both"/>
        <w:rPr>
          <w:rFonts w:ascii="Arial Narrow" w:hAnsi="Arial Narrow" w:cs="Arial"/>
          <w:sz w:val="26"/>
          <w:szCs w:val="26"/>
        </w:rPr>
      </w:pPr>
    </w:p>
    <w:p w14:paraId="313E1928" w14:textId="63450CF5" w:rsidR="00DE4A0B" w:rsidRPr="00FC62B3" w:rsidRDefault="00DE4A0B"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rPr>
        <w:t>Error de la jueza al determinar el alcance del protocolo de dolor toráxico, y no darle la condición de guía de atención conforme a la Resolución 412 de 2002.</w:t>
      </w:r>
    </w:p>
    <w:p w14:paraId="7185422F" w14:textId="58DBEB96" w:rsidR="00F26DA7" w:rsidRPr="00FC62B3" w:rsidRDefault="00F26DA7" w:rsidP="00FC62B3">
      <w:pPr>
        <w:pStyle w:val="Sinespaciado"/>
        <w:spacing w:line="276" w:lineRule="auto"/>
        <w:jc w:val="both"/>
        <w:rPr>
          <w:rFonts w:ascii="Arial Narrow" w:hAnsi="Arial Narrow" w:cs="Arial"/>
          <w:b/>
          <w:bCs/>
          <w:sz w:val="26"/>
          <w:szCs w:val="26"/>
        </w:rPr>
      </w:pPr>
    </w:p>
    <w:p w14:paraId="07E9CCF6" w14:textId="330B1E3C" w:rsidR="00BA3F20" w:rsidRPr="00FC62B3" w:rsidRDefault="00BA3F20" w:rsidP="00FC62B3">
      <w:pPr>
        <w:pStyle w:val="Sinespaciado"/>
        <w:spacing w:line="276" w:lineRule="auto"/>
        <w:jc w:val="both"/>
        <w:rPr>
          <w:rFonts w:ascii="Arial Narrow" w:hAnsi="Arial Narrow" w:cs="Arial"/>
          <w:b/>
          <w:bCs/>
          <w:sz w:val="26"/>
          <w:szCs w:val="26"/>
        </w:rPr>
      </w:pPr>
      <w:r w:rsidRPr="00FC62B3">
        <w:rPr>
          <w:rFonts w:ascii="Arial Narrow" w:hAnsi="Arial Narrow" w:cs="Arial"/>
          <w:b/>
          <w:bCs/>
          <w:sz w:val="26"/>
          <w:szCs w:val="26"/>
        </w:rPr>
        <w:t>Respuesta de la Sala</w:t>
      </w:r>
    </w:p>
    <w:p w14:paraId="4C93BAA3" w14:textId="5A6BED0F" w:rsidR="00BA3F20" w:rsidRPr="00FC62B3" w:rsidRDefault="00BA3F20" w:rsidP="00FC62B3">
      <w:pPr>
        <w:pStyle w:val="Sinespaciado"/>
        <w:spacing w:line="276" w:lineRule="auto"/>
        <w:jc w:val="both"/>
        <w:rPr>
          <w:rFonts w:ascii="Arial Narrow" w:hAnsi="Arial Narrow" w:cs="Arial"/>
          <w:b/>
          <w:bCs/>
          <w:sz w:val="26"/>
          <w:szCs w:val="26"/>
        </w:rPr>
      </w:pPr>
    </w:p>
    <w:p w14:paraId="2ACEEC2D" w14:textId="7A321FC5" w:rsidR="00702EDB" w:rsidRPr="00FC62B3" w:rsidRDefault="00702EDB"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rPr>
        <w:t>Reitera la Sala que, acreditado el daño (muerte), debió analizarse a continuación el nexo causal. Sin embargo, como la sentencia y la apelación gravitan en torno de la culpa, se procede a abordar tal análisis.</w:t>
      </w:r>
    </w:p>
    <w:p w14:paraId="4CEE98B2" w14:textId="77777777" w:rsidR="00702EDB" w:rsidRPr="00FC62B3" w:rsidRDefault="00702EDB" w:rsidP="00FC62B3">
      <w:pPr>
        <w:pStyle w:val="Sinespaciado"/>
        <w:spacing w:line="276" w:lineRule="auto"/>
        <w:jc w:val="both"/>
        <w:rPr>
          <w:rFonts w:ascii="Arial Narrow" w:hAnsi="Arial Narrow" w:cs="Arial"/>
          <w:sz w:val="26"/>
          <w:szCs w:val="26"/>
        </w:rPr>
      </w:pPr>
    </w:p>
    <w:p w14:paraId="7B73425D" w14:textId="7C92721B" w:rsidR="00BA3F20" w:rsidRPr="00FC62B3" w:rsidRDefault="00702EDB"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rPr>
        <w:t xml:space="preserve"> </w:t>
      </w:r>
      <w:r w:rsidR="00BA3F20" w:rsidRPr="00FC62B3">
        <w:rPr>
          <w:rFonts w:ascii="Arial Narrow" w:hAnsi="Arial Narrow" w:cs="Arial"/>
          <w:sz w:val="26"/>
          <w:szCs w:val="26"/>
        </w:rPr>
        <w:t xml:space="preserve">Empezando por el último aspecto planteado, no encuentra esta instancia el error </w:t>
      </w:r>
      <w:r w:rsidRPr="00FC62B3">
        <w:rPr>
          <w:rFonts w:ascii="Arial Narrow" w:hAnsi="Arial Narrow" w:cs="Arial"/>
          <w:sz w:val="26"/>
          <w:szCs w:val="26"/>
        </w:rPr>
        <w:t xml:space="preserve">que se atribuye </w:t>
      </w:r>
      <w:r w:rsidR="00BA3F20" w:rsidRPr="00FC62B3">
        <w:rPr>
          <w:rFonts w:ascii="Arial Narrow" w:hAnsi="Arial Narrow" w:cs="Arial"/>
          <w:sz w:val="26"/>
          <w:szCs w:val="26"/>
        </w:rPr>
        <w:t>en la interpretación del documento DOLOR TORÁCICO.</w:t>
      </w:r>
      <w:r w:rsidR="00026979" w:rsidRPr="00FC62B3">
        <w:rPr>
          <w:rFonts w:ascii="Arial Narrow" w:hAnsi="Arial Narrow" w:cs="Arial"/>
          <w:sz w:val="26"/>
          <w:szCs w:val="26"/>
        </w:rPr>
        <w:t xml:space="preserve"> En la sentencia</w:t>
      </w:r>
      <w:r w:rsidR="00E44E5F" w:rsidRPr="00FC62B3">
        <w:rPr>
          <w:rFonts w:ascii="Arial Narrow" w:hAnsi="Arial Narrow" w:cs="Arial"/>
          <w:sz w:val="26"/>
          <w:szCs w:val="26"/>
        </w:rPr>
        <w:t>,</w:t>
      </w:r>
      <w:r w:rsidR="00026979" w:rsidRPr="00FC62B3">
        <w:rPr>
          <w:rFonts w:ascii="Arial Narrow" w:hAnsi="Arial Narrow" w:cs="Arial"/>
          <w:sz w:val="26"/>
          <w:szCs w:val="26"/>
        </w:rPr>
        <w:t xml:space="preserve"> en ningún momento se sostuvo que tal protocolo solo aplicara a pacientes de alto riesgo, </w:t>
      </w:r>
      <w:r w:rsidR="006E7376" w:rsidRPr="00FC62B3">
        <w:rPr>
          <w:rFonts w:ascii="Arial Narrow" w:hAnsi="Arial Narrow" w:cs="Arial"/>
          <w:sz w:val="26"/>
          <w:szCs w:val="26"/>
        </w:rPr>
        <w:t xml:space="preserve">y </w:t>
      </w:r>
      <w:r w:rsidR="00026979" w:rsidRPr="00FC62B3">
        <w:rPr>
          <w:rFonts w:ascii="Arial Narrow" w:hAnsi="Arial Narrow" w:cs="Arial"/>
          <w:sz w:val="26"/>
          <w:szCs w:val="26"/>
        </w:rPr>
        <w:t xml:space="preserve">no a los de riesgo menor, como lo </w:t>
      </w:r>
      <w:r w:rsidR="00F05CB1" w:rsidRPr="00FC62B3">
        <w:rPr>
          <w:rFonts w:ascii="Arial Narrow" w:hAnsi="Arial Narrow" w:cs="Arial"/>
          <w:sz w:val="26"/>
          <w:szCs w:val="26"/>
        </w:rPr>
        <w:t>entendió</w:t>
      </w:r>
      <w:r w:rsidR="00026979" w:rsidRPr="00FC62B3">
        <w:rPr>
          <w:rFonts w:ascii="Arial Narrow" w:hAnsi="Arial Narrow" w:cs="Arial"/>
          <w:sz w:val="26"/>
          <w:szCs w:val="26"/>
        </w:rPr>
        <w:t xml:space="preserve"> el recurrente. Lo que se indicó, por el contrario</w:t>
      </w:r>
      <w:r w:rsidR="00F14D7C" w:rsidRPr="00FC62B3">
        <w:rPr>
          <w:rFonts w:ascii="Arial Narrow" w:hAnsi="Arial Narrow" w:cs="Arial"/>
          <w:sz w:val="26"/>
          <w:szCs w:val="26"/>
        </w:rPr>
        <w:t xml:space="preserve"> (minuto 33:25 de la sentencia)</w:t>
      </w:r>
      <w:r w:rsidR="00026979" w:rsidRPr="00FC62B3">
        <w:rPr>
          <w:rFonts w:ascii="Arial Narrow" w:hAnsi="Arial Narrow" w:cs="Arial"/>
          <w:sz w:val="26"/>
          <w:szCs w:val="26"/>
        </w:rPr>
        <w:t xml:space="preserve">, </w:t>
      </w:r>
      <w:r w:rsidR="00685A48" w:rsidRPr="00FC62B3">
        <w:rPr>
          <w:rFonts w:ascii="Arial Narrow" w:hAnsi="Arial Narrow" w:cs="Arial"/>
          <w:sz w:val="26"/>
          <w:szCs w:val="26"/>
        </w:rPr>
        <w:t xml:space="preserve">fue que el paciente según cuenta la historia clínica, nunca evidenció </w:t>
      </w:r>
      <w:r w:rsidR="006B4093" w:rsidRPr="00FC62B3">
        <w:rPr>
          <w:rFonts w:ascii="Arial Narrow" w:hAnsi="Arial Narrow" w:cs="Arial"/>
          <w:sz w:val="26"/>
          <w:szCs w:val="26"/>
        </w:rPr>
        <w:t>alguno de los síntomas de “</w:t>
      </w:r>
      <w:r w:rsidR="006B4093" w:rsidRPr="00905493">
        <w:rPr>
          <w:rFonts w:ascii="Arial Narrow" w:hAnsi="Arial Narrow" w:cs="Arial"/>
          <w:sz w:val="24"/>
          <w:szCs w:val="26"/>
        </w:rPr>
        <w:t>alto riesgo</w:t>
      </w:r>
      <w:r w:rsidR="006B4093" w:rsidRPr="00FC62B3">
        <w:rPr>
          <w:rFonts w:ascii="Arial Narrow" w:hAnsi="Arial Narrow" w:cs="Arial"/>
          <w:sz w:val="26"/>
          <w:szCs w:val="26"/>
        </w:rPr>
        <w:t>” a que se refiere ese documento</w:t>
      </w:r>
      <w:r w:rsidR="009550AD" w:rsidRPr="00FC62B3">
        <w:rPr>
          <w:rFonts w:ascii="Arial Narrow" w:hAnsi="Arial Narrow" w:cs="Arial"/>
          <w:sz w:val="26"/>
          <w:szCs w:val="26"/>
        </w:rPr>
        <w:t xml:space="preserve"> y que demandan prioridad en la atención</w:t>
      </w:r>
      <w:r w:rsidR="004D59E1" w:rsidRPr="00FC62B3">
        <w:rPr>
          <w:rFonts w:ascii="Arial Narrow" w:hAnsi="Arial Narrow" w:cs="Arial"/>
          <w:sz w:val="26"/>
          <w:szCs w:val="26"/>
        </w:rPr>
        <w:t xml:space="preserve">, </w:t>
      </w:r>
      <w:r w:rsidR="00AA11F8" w:rsidRPr="00FC62B3">
        <w:rPr>
          <w:rFonts w:ascii="Arial Narrow" w:hAnsi="Arial Narrow" w:cs="Arial"/>
          <w:sz w:val="26"/>
          <w:szCs w:val="26"/>
        </w:rPr>
        <w:t xml:space="preserve">como </w:t>
      </w:r>
      <w:r w:rsidR="004D59E1" w:rsidRPr="00FC62B3">
        <w:rPr>
          <w:rFonts w:ascii="Arial Narrow" w:hAnsi="Arial Narrow" w:cs="Arial"/>
          <w:sz w:val="26"/>
          <w:szCs w:val="26"/>
        </w:rPr>
        <w:t xml:space="preserve">el </w:t>
      </w:r>
      <w:r w:rsidR="00AA11F8" w:rsidRPr="00FC62B3">
        <w:rPr>
          <w:rFonts w:ascii="Arial Narrow" w:hAnsi="Arial Narrow" w:cs="Arial"/>
          <w:sz w:val="26"/>
          <w:szCs w:val="26"/>
        </w:rPr>
        <w:t xml:space="preserve">compromiso hemodinámico, </w:t>
      </w:r>
      <w:r w:rsidR="004D59E1" w:rsidRPr="00FC62B3">
        <w:rPr>
          <w:rFonts w:ascii="Arial Narrow" w:hAnsi="Arial Narrow" w:cs="Arial"/>
          <w:sz w:val="26"/>
          <w:szCs w:val="26"/>
        </w:rPr>
        <w:t xml:space="preserve">la </w:t>
      </w:r>
      <w:r w:rsidR="00242F08" w:rsidRPr="00FC62B3">
        <w:rPr>
          <w:rFonts w:ascii="Arial Narrow" w:hAnsi="Arial Narrow" w:cs="Arial"/>
          <w:sz w:val="26"/>
          <w:szCs w:val="26"/>
        </w:rPr>
        <w:t>disautonomía, cianosis o síntomas sugestivos de isquemia</w:t>
      </w:r>
      <w:r w:rsidR="006B4093" w:rsidRPr="00FC62B3">
        <w:rPr>
          <w:rFonts w:ascii="Arial Narrow" w:hAnsi="Arial Narrow" w:cs="Arial"/>
          <w:sz w:val="26"/>
          <w:szCs w:val="26"/>
        </w:rPr>
        <w:t xml:space="preserve">, </w:t>
      </w:r>
      <w:r w:rsidR="00571EC9" w:rsidRPr="00FC62B3">
        <w:rPr>
          <w:rFonts w:ascii="Arial Narrow" w:hAnsi="Arial Narrow" w:cs="Arial"/>
          <w:sz w:val="26"/>
          <w:szCs w:val="26"/>
        </w:rPr>
        <w:t xml:space="preserve">por lo que no se requería urgencia en la atención, o que su dolor torácico pudiera catalogarse como grave </w:t>
      </w:r>
      <w:r w:rsidR="006E7376" w:rsidRPr="00FC62B3">
        <w:rPr>
          <w:rFonts w:ascii="Arial Narrow" w:hAnsi="Arial Narrow" w:cs="Arial"/>
          <w:sz w:val="26"/>
          <w:szCs w:val="26"/>
        </w:rPr>
        <w:t>ni</w:t>
      </w:r>
      <w:r w:rsidR="00571EC9" w:rsidRPr="00FC62B3">
        <w:rPr>
          <w:rFonts w:ascii="Arial Narrow" w:hAnsi="Arial Narrow" w:cs="Arial"/>
          <w:sz w:val="26"/>
          <w:szCs w:val="26"/>
        </w:rPr>
        <w:t xml:space="preserve"> </w:t>
      </w:r>
      <w:r w:rsidR="004D59E1" w:rsidRPr="00FC62B3">
        <w:rPr>
          <w:rFonts w:ascii="Arial Narrow" w:hAnsi="Arial Narrow" w:cs="Arial"/>
          <w:sz w:val="26"/>
          <w:szCs w:val="26"/>
        </w:rPr>
        <w:t>est</w:t>
      </w:r>
      <w:r w:rsidR="006E7376" w:rsidRPr="00FC62B3">
        <w:rPr>
          <w:rFonts w:ascii="Arial Narrow" w:hAnsi="Arial Narrow" w:cs="Arial"/>
          <w:sz w:val="26"/>
          <w:szCs w:val="26"/>
        </w:rPr>
        <w:t>aba</w:t>
      </w:r>
      <w:r w:rsidR="004D59E1" w:rsidRPr="00FC62B3">
        <w:rPr>
          <w:rFonts w:ascii="Arial Narrow" w:hAnsi="Arial Narrow" w:cs="Arial"/>
          <w:sz w:val="26"/>
          <w:szCs w:val="26"/>
        </w:rPr>
        <w:t xml:space="preserve"> </w:t>
      </w:r>
      <w:r w:rsidR="00571EC9" w:rsidRPr="00FC62B3">
        <w:rPr>
          <w:rFonts w:ascii="Arial Narrow" w:hAnsi="Arial Narrow" w:cs="Arial"/>
          <w:sz w:val="26"/>
          <w:szCs w:val="26"/>
        </w:rPr>
        <w:t>comprometi</w:t>
      </w:r>
      <w:r w:rsidR="004D59E1" w:rsidRPr="00FC62B3">
        <w:rPr>
          <w:rFonts w:ascii="Arial Narrow" w:hAnsi="Arial Narrow" w:cs="Arial"/>
          <w:sz w:val="26"/>
          <w:szCs w:val="26"/>
        </w:rPr>
        <w:t>d</w:t>
      </w:r>
      <w:r w:rsidR="00571EC9" w:rsidRPr="00FC62B3">
        <w:rPr>
          <w:rFonts w:ascii="Arial Narrow" w:hAnsi="Arial Narrow" w:cs="Arial"/>
          <w:sz w:val="26"/>
          <w:szCs w:val="26"/>
        </w:rPr>
        <w:t xml:space="preserve">a su vida. </w:t>
      </w:r>
    </w:p>
    <w:p w14:paraId="641F376D" w14:textId="1C9E3C7F" w:rsidR="00DC2F7E" w:rsidRPr="00FC62B3" w:rsidRDefault="00DC2F7E" w:rsidP="00FC62B3">
      <w:pPr>
        <w:pStyle w:val="Sinespaciado"/>
        <w:spacing w:line="276" w:lineRule="auto"/>
        <w:jc w:val="both"/>
        <w:rPr>
          <w:rFonts w:ascii="Arial Narrow" w:hAnsi="Arial Narrow" w:cs="Arial"/>
          <w:sz w:val="26"/>
          <w:szCs w:val="26"/>
        </w:rPr>
      </w:pPr>
    </w:p>
    <w:p w14:paraId="7D839D30" w14:textId="6C7A933D" w:rsidR="00DC2F7E" w:rsidRPr="00FC62B3" w:rsidRDefault="00DC2F7E"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rPr>
        <w:t xml:space="preserve">Ahora, el citado documento </w:t>
      </w:r>
      <w:r w:rsidR="00BC432B" w:rsidRPr="00FC62B3">
        <w:rPr>
          <w:rFonts w:ascii="Arial Narrow" w:hAnsi="Arial Narrow" w:cs="Arial"/>
          <w:sz w:val="26"/>
          <w:szCs w:val="26"/>
        </w:rPr>
        <w:t xml:space="preserve">sí </w:t>
      </w:r>
      <w:r w:rsidRPr="00FC62B3">
        <w:rPr>
          <w:rFonts w:ascii="Arial Narrow" w:hAnsi="Arial Narrow" w:cs="Arial"/>
          <w:sz w:val="26"/>
          <w:szCs w:val="26"/>
        </w:rPr>
        <w:t xml:space="preserve">se analizó como protocolo </w:t>
      </w:r>
      <w:r w:rsidR="007F2A62" w:rsidRPr="00FC62B3">
        <w:rPr>
          <w:rFonts w:ascii="Arial Narrow" w:hAnsi="Arial Narrow" w:cs="Arial"/>
          <w:sz w:val="26"/>
          <w:szCs w:val="26"/>
        </w:rPr>
        <w:t xml:space="preserve">de atención, contrario a lo que sostiene el recurrente. Distinto es que se haya concluido que, conforme a los </w:t>
      </w:r>
      <w:r w:rsidR="00BC432B" w:rsidRPr="00FC62B3">
        <w:rPr>
          <w:rFonts w:ascii="Arial Narrow" w:hAnsi="Arial Narrow" w:cs="Arial"/>
          <w:sz w:val="26"/>
          <w:szCs w:val="26"/>
        </w:rPr>
        <w:t xml:space="preserve">síntomas descritos por el paciente en las distintas valoraciones, sus antecedentes personales y familiares, </w:t>
      </w:r>
      <w:r w:rsidR="00AE51E5" w:rsidRPr="00FC62B3">
        <w:rPr>
          <w:rFonts w:ascii="Arial Narrow" w:hAnsi="Arial Narrow" w:cs="Arial"/>
          <w:sz w:val="26"/>
          <w:szCs w:val="26"/>
        </w:rPr>
        <w:t xml:space="preserve">y </w:t>
      </w:r>
      <w:r w:rsidR="00BC432B" w:rsidRPr="00FC62B3">
        <w:rPr>
          <w:rFonts w:ascii="Arial Narrow" w:hAnsi="Arial Narrow" w:cs="Arial"/>
          <w:sz w:val="26"/>
          <w:szCs w:val="26"/>
        </w:rPr>
        <w:t xml:space="preserve">la inexistencia de patologías de base que lo expusieran a enfermedades cardiacas, </w:t>
      </w:r>
      <w:r w:rsidR="00AE51E5" w:rsidRPr="00FC62B3">
        <w:rPr>
          <w:rFonts w:ascii="Arial Narrow" w:hAnsi="Arial Narrow" w:cs="Arial"/>
          <w:sz w:val="26"/>
          <w:szCs w:val="26"/>
        </w:rPr>
        <w:t xml:space="preserve">no </w:t>
      </w:r>
      <w:r w:rsidR="00927945" w:rsidRPr="00FC62B3">
        <w:rPr>
          <w:rFonts w:ascii="Arial Narrow" w:hAnsi="Arial Narrow" w:cs="Arial"/>
          <w:sz w:val="26"/>
          <w:szCs w:val="26"/>
        </w:rPr>
        <w:t xml:space="preserve">era exigible del personal médico una conducta distinta a la observada, como </w:t>
      </w:r>
      <w:r w:rsidR="009C1268" w:rsidRPr="00FC62B3">
        <w:rPr>
          <w:rFonts w:ascii="Arial Narrow" w:hAnsi="Arial Narrow" w:cs="Arial"/>
          <w:sz w:val="26"/>
          <w:szCs w:val="26"/>
        </w:rPr>
        <w:t>las señaladas en la demanda.</w:t>
      </w:r>
    </w:p>
    <w:p w14:paraId="31599C2E" w14:textId="374A9355" w:rsidR="004D59E1" w:rsidRPr="00FC62B3" w:rsidRDefault="004D59E1" w:rsidP="00FC62B3">
      <w:pPr>
        <w:pStyle w:val="Sinespaciado"/>
        <w:spacing w:line="276" w:lineRule="auto"/>
        <w:jc w:val="both"/>
        <w:rPr>
          <w:rFonts w:ascii="Arial Narrow" w:hAnsi="Arial Narrow" w:cs="Arial"/>
          <w:sz w:val="26"/>
          <w:szCs w:val="26"/>
        </w:rPr>
      </w:pPr>
    </w:p>
    <w:p w14:paraId="68478197" w14:textId="230AAE51" w:rsidR="002439D6" w:rsidRPr="00FC62B3" w:rsidRDefault="00BF46D7"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rPr>
        <w:t>Respecto de la literatura médica que se dice desatendida,</w:t>
      </w:r>
      <w:r w:rsidR="003C2BCC" w:rsidRPr="00FC62B3">
        <w:rPr>
          <w:rFonts w:ascii="Arial Narrow" w:hAnsi="Arial Narrow" w:cs="Arial"/>
          <w:sz w:val="26"/>
          <w:szCs w:val="26"/>
        </w:rPr>
        <w:t xml:space="preserve"> entiende la Sala que se refiere a la invocada dentro de la </w:t>
      </w:r>
      <w:r w:rsidR="00EA5C63" w:rsidRPr="00FC62B3">
        <w:rPr>
          <w:rFonts w:ascii="Arial Narrow" w:hAnsi="Arial Narrow" w:cs="Arial"/>
          <w:sz w:val="26"/>
          <w:szCs w:val="26"/>
        </w:rPr>
        <w:t xml:space="preserve">contradicción de la prueba pericial y la citada dentro del recurso de apelación. En ese aspecto, </w:t>
      </w:r>
      <w:r w:rsidR="00702EDB" w:rsidRPr="00FC62B3">
        <w:rPr>
          <w:rFonts w:ascii="Arial Narrow" w:hAnsi="Arial Narrow" w:cs="Arial"/>
          <w:sz w:val="26"/>
          <w:szCs w:val="26"/>
        </w:rPr>
        <w:t xml:space="preserve">se </w:t>
      </w:r>
      <w:r w:rsidRPr="00FC62B3">
        <w:rPr>
          <w:rFonts w:ascii="Arial Narrow" w:hAnsi="Arial Narrow" w:cs="Arial"/>
          <w:sz w:val="26"/>
          <w:szCs w:val="26"/>
        </w:rPr>
        <w:t xml:space="preserve">recuerda </w:t>
      </w:r>
      <w:r w:rsidR="002439D6" w:rsidRPr="00FC62B3">
        <w:rPr>
          <w:rFonts w:ascii="Arial Narrow" w:hAnsi="Arial Narrow" w:cs="Arial"/>
          <w:sz w:val="26"/>
          <w:szCs w:val="26"/>
        </w:rPr>
        <w:t xml:space="preserve">que aquella no es un medio de prueba de </w:t>
      </w:r>
      <w:r w:rsidR="009C1268" w:rsidRPr="00FC62B3">
        <w:rPr>
          <w:rFonts w:ascii="Arial Narrow" w:hAnsi="Arial Narrow" w:cs="Arial"/>
          <w:sz w:val="26"/>
          <w:szCs w:val="26"/>
        </w:rPr>
        <w:t xml:space="preserve">los </w:t>
      </w:r>
      <w:r w:rsidR="002439D6" w:rsidRPr="00FC62B3">
        <w:rPr>
          <w:rFonts w:ascii="Arial Narrow" w:hAnsi="Arial Narrow" w:cs="Arial"/>
          <w:sz w:val="26"/>
          <w:szCs w:val="26"/>
        </w:rPr>
        <w:t>hechos en l</w:t>
      </w:r>
      <w:r w:rsidR="009C1268" w:rsidRPr="00FC62B3">
        <w:rPr>
          <w:rFonts w:ascii="Arial Narrow" w:hAnsi="Arial Narrow" w:cs="Arial"/>
          <w:sz w:val="26"/>
          <w:szCs w:val="26"/>
        </w:rPr>
        <w:t>a</w:t>
      </w:r>
      <w:r w:rsidR="002439D6" w:rsidRPr="00FC62B3">
        <w:rPr>
          <w:rFonts w:ascii="Arial Narrow" w:hAnsi="Arial Narrow" w:cs="Arial"/>
          <w:sz w:val="26"/>
          <w:szCs w:val="26"/>
        </w:rPr>
        <w:t xml:space="preserve"> cual se pueda sustentar una decisión</w:t>
      </w:r>
      <w:r w:rsidR="009C1268" w:rsidRPr="00FC62B3">
        <w:rPr>
          <w:rFonts w:ascii="Arial Narrow" w:hAnsi="Arial Narrow" w:cs="Arial"/>
          <w:sz w:val="26"/>
          <w:szCs w:val="26"/>
        </w:rPr>
        <w:t>. Ú</w:t>
      </w:r>
      <w:r w:rsidR="002439D6" w:rsidRPr="00FC62B3">
        <w:rPr>
          <w:rFonts w:ascii="Arial Narrow" w:hAnsi="Arial Narrow" w:cs="Arial"/>
          <w:sz w:val="26"/>
          <w:szCs w:val="26"/>
        </w:rPr>
        <w:t>nicamente sirve para valorar los medios de prueba regular y oportunamente allegados al proceso</w:t>
      </w:r>
      <w:r w:rsidR="00EF2837" w:rsidRPr="00FC62B3">
        <w:rPr>
          <w:rFonts w:ascii="Arial Narrow" w:hAnsi="Arial Narrow" w:cs="Arial"/>
          <w:sz w:val="26"/>
          <w:szCs w:val="26"/>
        </w:rPr>
        <w:t>. A</w:t>
      </w:r>
      <w:r w:rsidR="002439D6" w:rsidRPr="00FC62B3">
        <w:rPr>
          <w:rFonts w:ascii="Arial Narrow" w:hAnsi="Arial Narrow" w:cs="Arial"/>
          <w:sz w:val="26"/>
          <w:szCs w:val="26"/>
        </w:rPr>
        <w:t>demás</w:t>
      </w:r>
      <w:r w:rsidR="00EF2837" w:rsidRPr="00FC62B3">
        <w:rPr>
          <w:rFonts w:ascii="Arial Narrow" w:hAnsi="Arial Narrow" w:cs="Arial"/>
          <w:sz w:val="26"/>
          <w:szCs w:val="26"/>
        </w:rPr>
        <w:t>,</w:t>
      </w:r>
      <w:r w:rsidR="002439D6" w:rsidRPr="00FC62B3">
        <w:rPr>
          <w:rFonts w:ascii="Arial Narrow" w:hAnsi="Arial Narrow" w:cs="Arial"/>
          <w:sz w:val="26"/>
          <w:szCs w:val="26"/>
        </w:rPr>
        <w:t xml:space="preserve"> el juez no es perito ni experto en estos </w:t>
      </w:r>
      <w:r w:rsidR="002439D6" w:rsidRPr="00FC62B3">
        <w:rPr>
          <w:rFonts w:ascii="Arial Narrow" w:hAnsi="Arial Narrow" w:cs="Arial"/>
          <w:sz w:val="26"/>
          <w:szCs w:val="26"/>
        </w:rPr>
        <w:lastRenderedPageBreak/>
        <w:t xml:space="preserve">asuntos </w:t>
      </w:r>
      <w:r w:rsidR="00CF66C0" w:rsidRPr="00FC62B3">
        <w:rPr>
          <w:rFonts w:ascii="Arial Narrow" w:hAnsi="Arial Narrow" w:cs="Arial"/>
          <w:sz w:val="26"/>
          <w:szCs w:val="26"/>
        </w:rPr>
        <w:t>médicos</w:t>
      </w:r>
      <w:r w:rsidR="002439D6" w:rsidRPr="00FC62B3">
        <w:rPr>
          <w:rFonts w:ascii="Arial Narrow" w:hAnsi="Arial Narrow" w:cs="Arial"/>
          <w:sz w:val="26"/>
          <w:szCs w:val="26"/>
        </w:rPr>
        <w:t xml:space="preserve"> para determinar si esa literatura es </w:t>
      </w:r>
      <w:r w:rsidR="00EF2837" w:rsidRPr="00FC62B3">
        <w:rPr>
          <w:rFonts w:ascii="Arial Narrow" w:hAnsi="Arial Narrow" w:cs="Arial"/>
          <w:sz w:val="26"/>
          <w:szCs w:val="26"/>
        </w:rPr>
        <w:t xml:space="preserve">la </w:t>
      </w:r>
      <w:r w:rsidR="002439D6" w:rsidRPr="00FC62B3">
        <w:rPr>
          <w:rFonts w:ascii="Arial Narrow" w:hAnsi="Arial Narrow" w:cs="Arial"/>
          <w:sz w:val="26"/>
          <w:szCs w:val="26"/>
        </w:rPr>
        <w:t xml:space="preserve">apropiada para el caso, </w:t>
      </w:r>
      <w:r w:rsidR="005E76D7" w:rsidRPr="00FC62B3">
        <w:rPr>
          <w:rFonts w:ascii="Arial Narrow" w:hAnsi="Arial Narrow" w:cs="Arial"/>
          <w:sz w:val="26"/>
          <w:szCs w:val="26"/>
        </w:rPr>
        <w:t>ni</w:t>
      </w:r>
      <w:r w:rsidR="00CF66C0" w:rsidRPr="00FC62B3">
        <w:rPr>
          <w:rFonts w:ascii="Arial Narrow" w:hAnsi="Arial Narrow" w:cs="Arial"/>
          <w:sz w:val="26"/>
          <w:szCs w:val="26"/>
        </w:rPr>
        <w:t xml:space="preserve"> descubrir</w:t>
      </w:r>
      <w:r w:rsidR="005E76D7" w:rsidRPr="00FC62B3">
        <w:rPr>
          <w:rFonts w:ascii="Arial Narrow" w:hAnsi="Arial Narrow" w:cs="Arial"/>
          <w:sz w:val="26"/>
          <w:szCs w:val="26"/>
        </w:rPr>
        <w:t xml:space="preserve"> la mejor manera o la forma adecuada de entenderla</w:t>
      </w:r>
      <w:r w:rsidR="000E6CB7" w:rsidRPr="00FC62B3">
        <w:rPr>
          <w:rFonts w:ascii="Arial Narrow" w:hAnsi="Arial Narrow" w:cs="Arial"/>
          <w:sz w:val="26"/>
          <w:szCs w:val="26"/>
        </w:rPr>
        <w:t>,</w:t>
      </w:r>
      <w:r w:rsidR="005E76D7" w:rsidRPr="00FC62B3">
        <w:rPr>
          <w:rFonts w:ascii="Arial Narrow" w:hAnsi="Arial Narrow" w:cs="Arial"/>
          <w:sz w:val="26"/>
          <w:szCs w:val="26"/>
        </w:rPr>
        <w:t xml:space="preserve"> </w:t>
      </w:r>
      <w:r w:rsidR="002439D6" w:rsidRPr="00FC62B3">
        <w:rPr>
          <w:rFonts w:ascii="Arial Narrow" w:hAnsi="Arial Narrow" w:cs="Arial"/>
          <w:sz w:val="26"/>
          <w:szCs w:val="26"/>
        </w:rPr>
        <w:t xml:space="preserve">por lo tanto, no le era dable a la </w:t>
      </w:r>
      <w:r w:rsidR="00B90206" w:rsidRPr="00FC62B3">
        <w:rPr>
          <w:rFonts w:ascii="Arial Narrow" w:hAnsi="Arial Narrow" w:cs="Arial"/>
          <w:sz w:val="26"/>
          <w:szCs w:val="26"/>
        </w:rPr>
        <w:t xml:space="preserve">primera instancia, ni corresponde a esta instancia, </w:t>
      </w:r>
      <w:r w:rsidR="002439D6" w:rsidRPr="00FC62B3">
        <w:rPr>
          <w:rFonts w:ascii="Arial Narrow" w:hAnsi="Arial Narrow" w:cs="Arial"/>
          <w:sz w:val="26"/>
          <w:szCs w:val="26"/>
        </w:rPr>
        <w:t>valorar la misma como prueba para acreditar los elementos propios de la responsabilidad</w:t>
      </w:r>
      <w:r w:rsidR="005E76D7" w:rsidRPr="00FC62B3">
        <w:rPr>
          <w:rFonts w:ascii="Arial Narrow" w:hAnsi="Arial Narrow" w:cs="Arial"/>
          <w:sz w:val="26"/>
          <w:szCs w:val="26"/>
        </w:rPr>
        <w:t xml:space="preserve"> reclamada</w:t>
      </w:r>
      <w:r w:rsidR="002439D6" w:rsidRPr="00FC62B3">
        <w:rPr>
          <w:rFonts w:ascii="Arial Narrow" w:hAnsi="Arial Narrow" w:cs="Arial"/>
          <w:sz w:val="26"/>
          <w:szCs w:val="26"/>
        </w:rPr>
        <w:t xml:space="preserve">.  </w:t>
      </w:r>
    </w:p>
    <w:p w14:paraId="1A435DFE" w14:textId="77777777" w:rsidR="002439D6" w:rsidRPr="00FC62B3" w:rsidRDefault="002439D6" w:rsidP="00FC62B3">
      <w:pPr>
        <w:pStyle w:val="Sinespaciado"/>
        <w:spacing w:line="276" w:lineRule="auto"/>
        <w:jc w:val="both"/>
        <w:rPr>
          <w:rFonts w:ascii="Arial Narrow" w:hAnsi="Arial Narrow" w:cs="Arial"/>
          <w:sz w:val="26"/>
          <w:szCs w:val="26"/>
        </w:rPr>
      </w:pPr>
    </w:p>
    <w:p w14:paraId="051210A8" w14:textId="7ABC588A" w:rsidR="00357938" w:rsidRPr="00FC62B3" w:rsidRDefault="00403F58"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rPr>
        <w:t xml:space="preserve">Luego, sin perjuicio de su función de servir </w:t>
      </w:r>
      <w:r w:rsidR="00125CDB" w:rsidRPr="00FC62B3">
        <w:rPr>
          <w:rFonts w:ascii="Arial Narrow" w:hAnsi="Arial Narrow" w:cs="Arial"/>
          <w:sz w:val="26"/>
          <w:szCs w:val="26"/>
        </w:rPr>
        <w:t>como</w:t>
      </w:r>
      <w:r w:rsidRPr="00FC62B3">
        <w:rPr>
          <w:rFonts w:ascii="Arial Narrow" w:hAnsi="Arial Narrow" w:cs="Arial"/>
          <w:sz w:val="26"/>
          <w:szCs w:val="26"/>
        </w:rPr>
        <w:t xml:space="preserve"> </w:t>
      </w:r>
      <w:r w:rsidR="00125CDB" w:rsidRPr="00FC62B3">
        <w:rPr>
          <w:rFonts w:ascii="Arial Narrow" w:hAnsi="Arial Narrow" w:cs="Arial"/>
          <w:sz w:val="26"/>
          <w:szCs w:val="26"/>
        </w:rPr>
        <w:t>regla</w:t>
      </w:r>
      <w:r w:rsidRPr="00FC62B3">
        <w:rPr>
          <w:rFonts w:ascii="Arial Narrow" w:hAnsi="Arial Narrow" w:cs="Arial"/>
          <w:sz w:val="26"/>
          <w:szCs w:val="26"/>
        </w:rPr>
        <w:t xml:space="preserve"> para valorar, de manera individual y en conjunto</w:t>
      </w:r>
      <w:r w:rsidR="00744D35" w:rsidRPr="00FC62B3">
        <w:rPr>
          <w:rFonts w:ascii="Arial Narrow" w:hAnsi="Arial Narrow" w:cs="Arial"/>
          <w:sz w:val="26"/>
          <w:szCs w:val="26"/>
        </w:rPr>
        <w:t>,</w:t>
      </w:r>
      <w:r w:rsidRPr="00FC62B3">
        <w:rPr>
          <w:rFonts w:ascii="Arial Narrow" w:hAnsi="Arial Narrow" w:cs="Arial"/>
          <w:sz w:val="26"/>
          <w:szCs w:val="26"/>
        </w:rPr>
        <w:t xml:space="preserve"> las pruebas recaudadas en la instancia,</w:t>
      </w:r>
      <w:r w:rsidR="00744D35" w:rsidRPr="00FC62B3">
        <w:rPr>
          <w:rFonts w:ascii="Arial Narrow" w:hAnsi="Arial Narrow" w:cs="Arial"/>
          <w:sz w:val="26"/>
          <w:szCs w:val="26"/>
        </w:rPr>
        <w:t xml:space="preserve"> no puede reprocharse el fallo apelado por no acoger como soporte de lo pretendido lo dicho por la literatura médica que citó la parte demandante al contradecir la prueba pericial, o al momento de alegar, o en el escrito de reparos y sustentaci</w:t>
      </w:r>
      <w:r w:rsidR="00357938" w:rsidRPr="00FC62B3">
        <w:rPr>
          <w:rFonts w:ascii="Arial Narrow" w:hAnsi="Arial Narrow" w:cs="Arial"/>
          <w:sz w:val="26"/>
          <w:szCs w:val="26"/>
        </w:rPr>
        <w:t>ón, cuando ni siquiera existen parámetros en el expediente para definir que es</w:t>
      </w:r>
      <w:r w:rsidR="00C70EEF" w:rsidRPr="00FC62B3">
        <w:rPr>
          <w:rFonts w:ascii="Arial Narrow" w:hAnsi="Arial Narrow" w:cs="Arial"/>
          <w:sz w:val="26"/>
          <w:szCs w:val="26"/>
        </w:rPr>
        <w:t>a es</w:t>
      </w:r>
      <w:r w:rsidR="00357938" w:rsidRPr="00FC62B3">
        <w:rPr>
          <w:rFonts w:ascii="Arial Narrow" w:hAnsi="Arial Narrow" w:cs="Arial"/>
          <w:sz w:val="26"/>
          <w:szCs w:val="26"/>
        </w:rPr>
        <w:t xml:space="preserve"> la literatura adecuada para resolver el caso, que responde al estado del arte para el momento en que ocurrieron los hechos que acá se analizan, o que es pacífica sobre la materia</w:t>
      </w:r>
      <w:r w:rsidR="00125CDB" w:rsidRPr="00FC62B3">
        <w:rPr>
          <w:rFonts w:ascii="Arial Narrow" w:hAnsi="Arial Narrow" w:cs="Arial"/>
          <w:sz w:val="26"/>
          <w:szCs w:val="26"/>
        </w:rPr>
        <w:t xml:space="preserve"> </w:t>
      </w:r>
      <w:r w:rsidR="00702EDB" w:rsidRPr="00FC62B3">
        <w:rPr>
          <w:rFonts w:ascii="Arial Narrow" w:hAnsi="Arial Narrow" w:cs="Arial"/>
          <w:sz w:val="26"/>
          <w:szCs w:val="26"/>
        </w:rPr>
        <w:t xml:space="preserve">que </w:t>
      </w:r>
      <w:r w:rsidR="00125CDB" w:rsidRPr="00FC62B3">
        <w:rPr>
          <w:rFonts w:ascii="Arial Narrow" w:hAnsi="Arial Narrow" w:cs="Arial"/>
          <w:sz w:val="26"/>
          <w:szCs w:val="26"/>
        </w:rPr>
        <w:t xml:space="preserve"> trata</w:t>
      </w:r>
      <w:r w:rsidR="00357938" w:rsidRPr="00FC62B3">
        <w:rPr>
          <w:rFonts w:ascii="Arial Narrow" w:hAnsi="Arial Narrow" w:cs="Arial"/>
          <w:sz w:val="26"/>
          <w:szCs w:val="26"/>
        </w:rPr>
        <w:t>.</w:t>
      </w:r>
    </w:p>
    <w:p w14:paraId="3598FD2D" w14:textId="77777777" w:rsidR="00BA3F20" w:rsidRPr="00FC62B3" w:rsidRDefault="00BA3F20" w:rsidP="00FC62B3">
      <w:pPr>
        <w:pStyle w:val="Sinespaciado"/>
        <w:spacing w:line="276" w:lineRule="auto"/>
        <w:jc w:val="both"/>
        <w:rPr>
          <w:rFonts w:ascii="Arial Narrow" w:hAnsi="Arial Narrow" w:cs="Arial"/>
          <w:sz w:val="26"/>
          <w:szCs w:val="26"/>
        </w:rPr>
      </w:pPr>
    </w:p>
    <w:p w14:paraId="2EA3BFAD" w14:textId="09D9770F" w:rsidR="00BA3F20" w:rsidRPr="00FC62B3" w:rsidRDefault="00357938"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rPr>
        <w:t>Por último, y en cuanto a este reparo se refiere, l</w:t>
      </w:r>
      <w:r w:rsidR="00BA3F20" w:rsidRPr="00FC62B3">
        <w:rPr>
          <w:rFonts w:ascii="Arial Narrow" w:hAnsi="Arial Narrow" w:cs="Arial"/>
          <w:sz w:val="26"/>
          <w:szCs w:val="26"/>
        </w:rPr>
        <w:t>o que plantea el recurrente es que de la prueba documental</w:t>
      </w:r>
      <w:r w:rsidRPr="00FC62B3">
        <w:rPr>
          <w:rFonts w:ascii="Arial Narrow" w:hAnsi="Arial Narrow" w:cs="Arial"/>
          <w:sz w:val="26"/>
          <w:szCs w:val="26"/>
        </w:rPr>
        <w:t xml:space="preserve"> – historia clínica - </w:t>
      </w:r>
      <w:r w:rsidR="00BA3F20" w:rsidRPr="00FC62B3">
        <w:rPr>
          <w:rFonts w:ascii="Arial Narrow" w:hAnsi="Arial Narrow" w:cs="Arial"/>
          <w:sz w:val="26"/>
          <w:szCs w:val="26"/>
        </w:rPr>
        <w:t>se</w:t>
      </w:r>
      <w:r w:rsidRPr="00FC62B3">
        <w:rPr>
          <w:rFonts w:ascii="Arial Narrow" w:hAnsi="Arial Narrow" w:cs="Arial"/>
          <w:sz w:val="26"/>
          <w:szCs w:val="26"/>
        </w:rPr>
        <w:t xml:space="preserve"> infería la prueba de los elementos de la responsabilidad demandada. </w:t>
      </w:r>
    </w:p>
    <w:p w14:paraId="0968F105" w14:textId="77777777" w:rsidR="00357938" w:rsidRPr="00FC62B3" w:rsidRDefault="00357938" w:rsidP="00FC62B3">
      <w:pPr>
        <w:pStyle w:val="Sinespaciado"/>
        <w:spacing w:line="276" w:lineRule="auto"/>
        <w:jc w:val="both"/>
        <w:rPr>
          <w:rFonts w:ascii="Arial Narrow" w:hAnsi="Arial Narrow" w:cs="Arial"/>
          <w:sz w:val="26"/>
          <w:szCs w:val="26"/>
        </w:rPr>
      </w:pPr>
    </w:p>
    <w:p w14:paraId="3935C4A6" w14:textId="43AF7C81" w:rsidR="00BA3F20" w:rsidRPr="00FC62B3" w:rsidRDefault="00BA3F20" w:rsidP="00FC62B3">
      <w:pPr>
        <w:spacing w:line="276" w:lineRule="auto"/>
        <w:jc w:val="both"/>
        <w:rPr>
          <w:rFonts w:ascii="Arial Narrow" w:hAnsi="Arial Narrow"/>
          <w:sz w:val="26"/>
          <w:szCs w:val="26"/>
        </w:rPr>
      </w:pPr>
      <w:r w:rsidRPr="00FC62B3">
        <w:rPr>
          <w:rFonts w:ascii="Arial Narrow" w:hAnsi="Arial Narrow"/>
          <w:sz w:val="26"/>
          <w:szCs w:val="26"/>
        </w:rPr>
        <w:t xml:space="preserve">Respecto a la </w:t>
      </w:r>
      <w:r w:rsidR="00357938" w:rsidRPr="00FC62B3">
        <w:rPr>
          <w:rFonts w:ascii="Arial Narrow" w:hAnsi="Arial Narrow"/>
          <w:sz w:val="26"/>
          <w:szCs w:val="26"/>
        </w:rPr>
        <w:t>h</w:t>
      </w:r>
      <w:r w:rsidRPr="00FC62B3">
        <w:rPr>
          <w:rFonts w:ascii="Arial Narrow" w:hAnsi="Arial Narrow"/>
          <w:sz w:val="26"/>
          <w:szCs w:val="26"/>
        </w:rPr>
        <w:t>istoria clínica de atención que reposa a lo largo del expediente</w:t>
      </w:r>
      <w:r w:rsidR="00BC7E55" w:rsidRPr="00FC62B3">
        <w:rPr>
          <w:rFonts w:ascii="Arial Narrow" w:hAnsi="Arial Narrow"/>
          <w:sz w:val="26"/>
          <w:szCs w:val="26"/>
        </w:rPr>
        <w:t xml:space="preserve">, y en lo que tiene relación con lo demandado, solo se </w:t>
      </w:r>
      <w:r w:rsidRPr="00FC62B3">
        <w:rPr>
          <w:rFonts w:ascii="Arial Narrow" w:hAnsi="Arial Narrow"/>
          <w:sz w:val="26"/>
          <w:szCs w:val="26"/>
        </w:rPr>
        <w:t>describe la forma c</w:t>
      </w:r>
      <w:r w:rsidR="00BC7E55" w:rsidRPr="00FC62B3">
        <w:rPr>
          <w:rFonts w:ascii="Arial Narrow" w:hAnsi="Arial Narrow"/>
          <w:sz w:val="26"/>
          <w:szCs w:val="26"/>
        </w:rPr>
        <w:t>ó</w:t>
      </w:r>
      <w:r w:rsidRPr="00FC62B3">
        <w:rPr>
          <w:rFonts w:ascii="Arial Narrow" w:hAnsi="Arial Narrow"/>
          <w:sz w:val="26"/>
          <w:szCs w:val="26"/>
        </w:rPr>
        <w:t xml:space="preserve">mo se surtieron las atenciones médicas el 29 </w:t>
      </w:r>
      <w:r w:rsidR="00BC7E55" w:rsidRPr="00FC62B3">
        <w:rPr>
          <w:rFonts w:ascii="Arial Narrow" w:hAnsi="Arial Narrow"/>
          <w:sz w:val="26"/>
          <w:szCs w:val="26"/>
        </w:rPr>
        <w:t xml:space="preserve">y 31 </w:t>
      </w:r>
      <w:r w:rsidRPr="00FC62B3">
        <w:rPr>
          <w:rFonts w:ascii="Arial Narrow" w:hAnsi="Arial Narrow"/>
          <w:sz w:val="26"/>
          <w:szCs w:val="26"/>
        </w:rPr>
        <w:t>de mayo y 3 de junio de 2010, las cuales se sintetizarán por ser las que interesan en este asunto.</w:t>
      </w:r>
    </w:p>
    <w:p w14:paraId="5EC5F6FC" w14:textId="77777777" w:rsidR="00BA3F20" w:rsidRPr="00FC62B3" w:rsidRDefault="00BA3F20" w:rsidP="00FC62B3">
      <w:pPr>
        <w:spacing w:line="276" w:lineRule="auto"/>
        <w:jc w:val="both"/>
        <w:rPr>
          <w:rFonts w:ascii="Arial Narrow" w:hAnsi="Arial Narrow"/>
          <w:sz w:val="26"/>
          <w:szCs w:val="26"/>
        </w:rPr>
      </w:pPr>
    </w:p>
    <w:p w14:paraId="51F0AB0D" w14:textId="3B445045" w:rsidR="005623AC" w:rsidRPr="00FC62B3" w:rsidRDefault="00BA3F20" w:rsidP="00FC62B3">
      <w:pPr>
        <w:spacing w:line="276" w:lineRule="auto"/>
        <w:jc w:val="both"/>
        <w:rPr>
          <w:rFonts w:ascii="Arial Narrow" w:hAnsi="Arial Narrow"/>
          <w:sz w:val="26"/>
          <w:szCs w:val="26"/>
        </w:rPr>
      </w:pPr>
      <w:r w:rsidRPr="00FC62B3">
        <w:rPr>
          <w:rFonts w:ascii="Arial Narrow" w:hAnsi="Arial Narrow"/>
          <w:sz w:val="26"/>
          <w:szCs w:val="26"/>
        </w:rPr>
        <w:t xml:space="preserve">Frente a la atención del 29 de mayo de 2010, </w:t>
      </w:r>
      <w:r w:rsidRPr="00FC62B3">
        <w:rPr>
          <w:rFonts w:ascii="Arial Narrow" w:hAnsi="Arial Narrow" w:cs="Arial"/>
          <w:sz w:val="26"/>
          <w:szCs w:val="26"/>
        </w:rPr>
        <w:t>atendida por la médica general Claudia Patricia Otálvaro Jaramillo,</w:t>
      </w:r>
      <w:r w:rsidRPr="00FC62B3">
        <w:rPr>
          <w:rFonts w:ascii="Arial Narrow" w:hAnsi="Arial Narrow"/>
          <w:sz w:val="26"/>
          <w:szCs w:val="26"/>
        </w:rPr>
        <w:t xml:space="preserve"> el paciente consultó </w:t>
      </w:r>
      <w:r w:rsidR="004719A1" w:rsidRPr="00FC62B3">
        <w:rPr>
          <w:rFonts w:ascii="Arial Narrow" w:hAnsi="Arial Narrow"/>
          <w:sz w:val="26"/>
          <w:szCs w:val="26"/>
        </w:rPr>
        <w:t xml:space="preserve">en la UAP Pereira </w:t>
      </w:r>
      <w:r w:rsidR="00A56F55" w:rsidRPr="00FC62B3">
        <w:rPr>
          <w:rFonts w:ascii="Arial Narrow" w:hAnsi="Arial Narrow"/>
          <w:sz w:val="26"/>
          <w:szCs w:val="26"/>
        </w:rPr>
        <w:t xml:space="preserve">por </w:t>
      </w:r>
      <w:r w:rsidR="00685938" w:rsidRPr="00FC62B3">
        <w:rPr>
          <w:rFonts w:ascii="Arial Narrow" w:hAnsi="Arial Narrow"/>
          <w:sz w:val="26"/>
          <w:szCs w:val="26"/>
        </w:rPr>
        <w:t xml:space="preserve">atención médica prioritaria, </w:t>
      </w:r>
      <w:r w:rsidRPr="00FC62B3">
        <w:rPr>
          <w:rFonts w:ascii="Arial Narrow" w:hAnsi="Arial Narrow"/>
          <w:sz w:val="26"/>
          <w:szCs w:val="26"/>
        </w:rPr>
        <w:t>por un dolor en el pecho</w:t>
      </w:r>
      <w:r w:rsidR="004719A1" w:rsidRPr="00FC62B3">
        <w:rPr>
          <w:rFonts w:ascii="Arial Narrow" w:hAnsi="Arial Narrow"/>
          <w:sz w:val="26"/>
          <w:szCs w:val="26"/>
        </w:rPr>
        <w:t>,</w:t>
      </w:r>
      <w:r w:rsidRPr="00FC62B3">
        <w:rPr>
          <w:rFonts w:ascii="Arial Narrow" w:hAnsi="Arial Narrow"/>
          <w:sz w:val="26"/>
          <w:szCs w:val="26"/>
        </w:rPr>
        <w:t xml:space="preserve"> según lo informado por aquel de dos días de evolución en el hemitórax izquierdo, tipo punzada constante, que empeoraba con los movimientos del tronco y respiraciones profundas, malestar general, </w:t>
      </w:r>
      <w:proofErr w:type="spellStart"/>
      <w:r w:rsidRPr="00FC62B3">
        <w:rPr>
          <w:rFonts w:ascii="Arial Narrow" w:hAnsi="Arial Narrow"/>
          <w:sz w:val="26"/>
          <w:szCs w:val="26"/>
        </w:rPr>
        <w:t>pringazos</w:t>
      </w:r>
      <w:proofErr w:type="spellEnd"/>
      <w:r w:rsidRPr="00FC62B3">
        <w:rPr>
          <w:rFonts w:ascii="Arial Narrow" w:hAnsi="Arial Narrow"/>
          <w:sz w:val="26"/>
          <w:szCs w:val="26"/>
        </w:rPr>
        <w:t xml:space="preserve"> por todo el cuerpo, tos seca frecuente y fiebre no cuantificada, sin signos de dificultad respiratoria, sin antecedentes personales, ni familiares. No se le encontraron alteraciones, solo lo referido por el paciente, dolor a la palpación de reja costal. Se le diagnosticó síndrome de la articulación </w:t>
      </w:r>
      <w:proofErr w:type="spellStart"/>
      <w:r w:rsidRPr="00FC62B3">
        <w:rPr>
          <w:rFonts w:ascii="Arial Narrow" w:hAnsi="Arial Narrow"/>
          <w:sz w:val="26"/>
          <w:szCs w:val="26"/>
        </w:rPr>
        <w:t>condrocostasl</w:t>
      </w:r>
      <w:proofErr w:type="spellEnd"/>
      <w:r w:rsidRPr="00FC62B3">
        <w:rPr>
          <w:rFonts w:ascii="Arial Narrow" w:hAnsi="Arial Narrow"/>
          <w:sz w:val="26"/>
          <w:szCs w:val="26"/>
        </w:rPr>
        <w:t xml:space="preserve"> </w:t>
      </w:r>
      <w:proofErr w:type="spellStart"/>
      <w:r w:rsidRPr="00FC62B3">
        <w:rPr>
          <w:rFonts w:ascii="Arial Narrow" w:hAnsi="Arial Narrow"/>
          <w:sz w:val="26"/>
          <w:szCs w:val="26"/>
        </w:rPr>
        <w:t>tietze</w:t>
      </w:r>
      <w:proofErr w:type="spellEnd"/>
      <w:r w:rsidRPr="00FC62B3">
        <w:rPr>
          <w:rFonts w:ascii="Arial Narrow" w:hAnsi="Arial Narrow"/>
          <w:sz w:val="26"/>
          <w:szCs w:val="26"/>
        </w:rPr>
        <w:t xml:space="preserve">, se le prescribieron medicamentos y se le otorgaron dos días de incapacidad. </w:t>
      </w:r>
    </w:p>
    <w:p w14:paraId="3D80C825" w14:textId="77777777" w:rsidR="005623AC" w:rsidRPr="00FC62B3" w:rsidRDefault="005623AC" w:rsidP="00FC62B3">
      <w:pPr>
        <w:spacing w:line="276" w:lineRule="auto"/>
        <w:jc w:val="both"/>
        <w:rPr>
          <w:rFonts w:ascii="Arial Narrow" w:hAnsi="Arial Narrow"/>
          <w:sz w:val="26"/>
          <w:szCs w:val="26"/>
        </w:rPr>
      </w:pPr>
    </w:p>
    <w:p w14:paraId="6BA103DA" w14:textId="269D9CBF" w:rsidR="00BA3F20" w:rsidRPr="00FC62B3" w:rsidRDefault="00DA05E0" w:rsidP="00FC62B3">
      <w:pPr>
        <w:spacing w:line="276" w:lineRule="auto"/>
        <w:jc w:val="both"/>
        <w:rPr>
          <w:rFonts w:ascii="Arial Narrow" w:hAnsi="Arial Narrow"/>
          <w:sz w:val="26"/>
          <w:szCs w:val="26"/>
        </w:rPr>
      </w:pPr>
      <w:r w:rsidRPr="00FC62B3">
        <w:rPr>
          <w:rFonts w:ascii="Arial Narrow" w:hAnsi="Arial Narrow"/>
          <w:sz w:val="26"/>
          <w:szCs w:val="26"/>
        </w:rPr>
        <w:t>Indicó la sentencia apelada que</w:t>
      </w:r>
      <w:r w:rsidR="00702EDB" w:rsidRPr="00FC62B3">
        <w:rPr>
          <w:rFonts w:ascii="Arial Narrow" w:hAnsi="Arial Narrow"/>
          <w:sz w:val="26"/>
          <w:szCs w:val="26"/>
        </w:rPr>
        <w:t>,</w:t>
      </w:r>
      <w:r w:rsidRPr="00FC62B3">
        <w:rPr>
          <w:rFonts w:ascii="Arial Narrow" w:hAnsi="Arial Narrow"/>
          <w:sz w:val="26"/>
          <w:szCs w:val="26"/>
        </w:rPr>
        <w:t xml:space="preserve"> según la guía de dolor torácico, en concreto su tabla 3, por la descripción de los </w:t>
      </w:r>
      <w:r w:rsidR="006D690A" w:rsidRPr="00FC62B3">
        <w:rPr>
          <w:rFonts w:ascii="Arial Narrow" w:hAnsi="Arial Narrow"/>
          <w:sz w:val="26"/>
          <w:szCs w:val="26"/>
        </w:rPr>
        <w:t xml:space="preserve">síntomas informados por el paciente era plausible </w:t>
      </w:r>
      <w:r w:rsidR="00843B03" w:rsidRPr="00FC62B3">
        <w:rPr>
          <w:rFonts w:ascii="Arial Narrow" w:hAnsi="Arial Narrow"/>
          <w:sz w:val="26"/>
          <w:szCs w:val="26"/>
        </w:rPr>
        <w:t xml:space="preserve">asociar el dolor torácico a una enfermedad </w:t>
      </w:r>
      <w:proofErr w:type="spellStart"/>
      <w:r w:rsidR="00843B03" w:rsidRPr="00FC62B3">
        <w:rPr>
          <w:rFonts w:ascii="Arial Narrow" w:hAnsi="Arial Narrow"/>
          <w:sz w:val="26"/>
          <w:szCs w:val="26"/>
        </w:rPr>
        <w:t>costocondral</w:t>
      </w:r>
      <w:proofErr w:type="spellEnd"/>
      <w:r w:rsidR="00843B03" w:rsidRPr="00FC62B3">
        <w:rPr>
          <w:rFonts w:ascii="Arial Narrow" w:hAnsi="Arial Narrow"/>
          <w:sz w:val="26"/>
          <w:szCs w:val="26"/>
        </w:rPr>
        <w:t>, premisa que no combatieron los apelantes.</w:t>
      </w:r>
    </w:p>
    <w:p w14:paraId="1B1DA807" w14:textId="77777777" w:rsidR="00BA3F20" w:rsidRPr="00FC62B3" w:rsidRDefault="00BA3F20" w:rsidP="00FC62B3">
      <w:pPr>
        <w:spacing w:line="276" w:lineRule="auto"/>
        <w:jc w:val="both"/>
        <w:rPr>
          <w:rFonts w:ascii="Arial Narrow" w:hAnsi="Arial Narrow"/>
          <w:sz w:val="26"/>
          <w:szCs w:val="26"/>
        </w:rPr>
      </w:pPr>
    </w:p>
    <w:p w14:paraId="5BC3C253" w14:textId="45315FEE" w:rsidR="00BA3F20" w:rsidRPr="00FC62B3" w:rsidRDefault="00BA3F20" w:rsidP="00FC62B3">
      <w:pPr>
        <w:spacing w:line="276" w:lineRule="auto"/>
        <w:jc w:val="both"/>
        <w:rPr>
          <w:rFonts w:ascii="Arial Narrow" w:hAnsi="Arial Narrow"/>
          <w:sz w:val="26"/>
          <w:szCs w:val="26"/>
        </w:rPr>
      </w:pPr>
      <w:r w:rsidRPr="00FC62B3">
        <w:rPr>
          <w:rFonts w:ascii="Arial Narrow" w:hAnsi="Arial Narrow"/>
          <w:sz w:val="26"/>
          <w:szCs w:val="26"/>
        </w:rPr>
        <w:t xml:space="preserve">En la consulta por el </w:t>
      </w:r>
      <w:r w:rsidR="003943BB" w:rsidRPr="00FC62B3">
        <w:rPr>
          <w:rFonts w:ascii="Arial Narrow" w:hAnsi="Arial Narrow"/>
          <w:sz w:val="26"/>
          <w:szCs w:val="26"/>
        </w:rPr>
        <w:t>mismo s</w:t>
      </w:r>
      <w:r w:rsidRPr="00FC62B3">
        <w:rPr>
          <w:rFonts w:ascii="Arial Narrow" w:hAnsi="Arial Narrow"/>
          <w:sz w:val="26"/>
          <w:szCs w:val="26"/>
        </w:rPr>
        <w:t xml:space="preserve">ervicio </w:t>
      </w:r>
      <w:r w:rsidR="003943BB" w:rsidRPr="00FC62B3">
        <w:rPr>
          <w:rFonts w:ascii="Arial Narrow" w:hAnsi="Arial Narrow"/>
          <w:sz w:val="26"/>
          <w:szCs w:val="26"/>
        </w:rPr>
        <w:t>(atención prioritaria)</w:t>
      </w:r>
      <w:r w:rsidRPr="00FC62B3">
        <w:rPr>
          <w:rFonts w:ascii="Arial Narrow" w:hAnsi="Arial Narrow"/>
          <w:sz w:val="26"/>
          <w:szCs w:val="26"/>
        </w:rPr>
        <w:t xml:space="preserve"> del 31 de mayo de 2010, fue </w:t>
      </w:r>
      <w:r w:rsidRPr="00FC62B3">
        <w:rPr>
          <w:rFonts w:ascii="Arial Narrow" w:hAnsi="Arial Narrow" w:cs="Arial"/>
          <w:sz w:val="26"/>
          <w:szCs w:val="26"/>
        </w:rPr>
        <w:t xml:space="preserve">atendido por el médico general Néstor Duque, paciente refiere </w:t>
      </w:r>
      <w:r w:rsidRPr="00FC62B3">
        <w:rPr>
          <w:rFonts w:ascii="Arial Narrow" w:hAnsi="Arial Narrow"/>
          <w:sz w:val="26"/>
          <w:szCs w:val="26"/>
        </w:rPr>
        <w:t xml:space="preserve">dolor en el hombro izquierdo desde hacía dos días, que aumentaba con el movimiento, </w:t>
      </w:r>
      <w:r w:rsidRPr="00FC62B3">
        <w:rPr>
          <w:rFonts w:ascii="Arial Narrow" w:hAnsi="Arial Narrow"/>
          <w:b/>
          <w:sz w:val="26"/>
          <w:szCs w:val="26"/>
        </w:rPr>
        <w:t>negó disnea o dolor torácico opresivo</w:t>
      </w:r>
      <w:r w:rsidRPr="00FC62B3">
        <w:rPr>
          <w:rFonts w:ascii="Arial Narrow" w:hAnsi="Arial Narrow"/>
          <w:sz w:val="26"/>
          <w:szCs w:val="26"/>
        </w:rPr>
        <w:t xml:space="preserve">, no se observaron alteraciones a nivel cardiaco ni a nivel osteomuscular, dolor a nivel de la palpación anterior izquierda del tórax, que aumenta con los movimientos de rotación, inspiración profunda, sin signos de trauma. Como plan de manejo, se le prescribió calor local, reposo, control por medicina externa de la unidad de atención básica o </w:t>
      </w:r>
      <w:proofErr w:type="spellStart"/>
      <w:r w:rsidRPr="00FC62B3">
        <w:rPr>
          <w:rFonts w:ascii="Arial Narrow" w:hAnsi="Arial Narrow"/>
          <w:sz w:val="26"/>
          <w:szCs w:val="26"/>
        </w:rPr>
        <w:t>reconsulta</w:t>
      </w:r>
      <w:proofErr w:type="spellEnd"/>
      <w:r w:rsidRPr="00FC62B3">
        <w:rPr>
          <w:rFonts w:ascii="Arial Narrow" w:hAnsi="Arial Narrow"/>
          <w:sz w:val="26"/>
          <w:szCs w:val="26"/>
        </w:rPr>
        <w:t xml:space="preserve"> por urgencias en caso de disnea y se le diagnosticó mialgia, se le concedieron tres días de incapacidad.</w:t>
      </w:r>
    </w:p>
    <w:p w14:paraId="0002C352" w14:textId="77777777" w:rsidR="00BA3F20" w:rsidRPr="00FC62B3" w:rsidRDefault="00BA3F20" w:rsidP="00FC62B3">
      <w:pPr>
        <w:spacing w:line="276" w:lineRule="auto"/>
        <w:jc w:val="both"/>
        <w:rPr>
          <w:rFonts w:ascii="Arial Narrow" w:hAnsi="Arial Narrow"/>
          <w:sz w:val="26"/>
          <w:szCs w:val="26"/>
        </w:rPr>
      </w:pPr>
    </w:p>
    <w:p w14:paraId="72F968DD" w14:textId="68B372A8" w:rsidR="00534387" w:rsidRPr="00FC62B3" w:rsidRDefault="00BA3F20" w:rsidP="00FC62B3">
      <w:pPr>
        <w:pStyle w:val="Sinespaciado"/>
        <w:spacing w:line="276" w:lineRule="auto"/>
        <w:jc w:val="both"/>
        <w:rPr>
          <w:rFonts w:ascii="Arial Narrow" w:hAnsi="Arial Narrow"/>
          <w:sz w:val="26"/>
          <w:szCs w:val="26"/>
        </w:rPr>
      </w:pPr>
      <w:r w:rsidRPr="00FC62B3">
        <w:rPr>
          <w:rFonts w:ascii="Arial Narrow" w:hAnsi="Arial Narrow"/>
          <w:sz w:val="26"/>
          <w:szCs w:val="26"/>
        </w:rPr>
        <w:lastRenderedPageBreak/>
        <w:t xml:space="preserve">El 3 de junio de 2010, en consulta por medicina externa, tal y como fue recomendado por el médico de urgencias en la consulta del 31 de mayo de 2010, </w:t>
      </w:r>
      <w:r w:rsidR="00190477" w:rsidRPr="00FC62B3">
        <w:rPr>
          <w:rFonts w:ascii="Arial Narrow" w:hAnsi="Arial Narrow" w:cs="Arial"/>
          <w:sz w:val="26"/>
          <w:szCs w:val="26"/>
        </w:rPr>
        <w:t>lo</w:t>
      </w:r>
      <w:r w:rsidRPr="00FC62B3">
        <w:rPr>
          <w:rFonts w:ascii="Arial Narrow" w:hAnsi="Arial Narrow" w:cs="Arial"/>
          <w:sz w:val="26"/>
          <w:szCs w:val="26"/>
        </w:rPr>
        <w:t xml:space="preserve"> atendi</w:t>
      </w:r>
      <w:r w:rsidR="00190477" w:rsidRPr="00FC62B3">
        <w:rPr>
          <w:rFonts w:ascii="Arial Narrow" w:hAnsi="Arial Narrow" w:cs="Arial"/>
          <w:sz w:val="26"/>
          <w:szCs w:val="26"/>
        </w:rPr>
        <w:t>ó</w:t>
      </w:r>
      <w:r w:rsidRPr="00FC62B3">
        <w:rPr>
          <w:rFonts w:ascii="Arial Narrow" w:hAnsi="Arial Narrow" w:cs="Arial"/>
          <w:sz w:val="26"/>
          <w:szCs w:val="26"/>
        </w:rPr>
        <w:t xml:space="preserve"> la médica general Luz Adriana Gómez </w:t>
      </w:r>
      <w:proofErr w:type="spellStart"/>
      <w:r w:rsidRPr="00FC62B3">
        <w:rPr>
          <w:rFonts w:ascii="Arial Narrow" w:hAnsi="Arial Narrow" w:cs="Arial"/>
          <w:sz w:val="26"/>
          <w:szCs w:val="26"/>
        </w:rPr>
        <w:t>Tonusco</w:t>
      </w:r>
      <w:proofErr w:type="spellEnd"/>
      <w:r w:rsidRPr="00FC62B3">
        <w:rPr>
          <w:rFonts w:ascii="Arial Narrow" w:hAnsi="Arial Narrow" w:cs="Arial"/>
          <w:sz w:val="26"/>
          <w:szCs w:val="26"/>
        </w:rPr>
        <w:t>; allí s</w:t>
      </w:r>
      <w:r w:rsidRPr="00FC62B3">
        <w:rPr>
          <w:rFonts w:ascii="Arial Narrow" w:hAnsi="Arial Narrow"/>
          <w:sz w:val="26"/>
          <w:szCs w:val="26"/>
        </w:rPr>
        <w:t xml:space="preserve">e consignó que el cuadro clínico expuesto tenía un tiempo de evolución de 6 meses, con síntomas de mareos, constante debilidad concomitante cefalea en región temporal de leve intensidad, dolor a nivel del codo izquierdo que aumenta con los movimientos, en ocasiones dificultad respiratoria, dolor a nivel precordial ocasional y congestión nasal. </w:t>
      </w:r>
      <w:r w:rsidR="00836D19" w:rsidRPr="00FC62B3">
        <w:rPr>
          <w:rFonts w:ascii="Arial Narrow" w:hAnsi="Arial Narrow"/>
          <w:sz w:val="26"/>
          <w:szCs w:val="26"/>
        </w:rPr>
        <w:t>Destaca la Sala que resulta notorio</w:t>
      </w:r>
      <w:r w:rsidR="008A136A" w:rsidRPr="00FC62B3">
        <w:rPr>
          <w:rFonts w:ascii="Arial Narrow" w:hAnsi="Arial Narrow"/>
          <w:sz w:val="26"/>
          <w:szCs w:val="26"/>
        </w:rPr>
        <w:t xml:space="preserve"> que la información ofrecida </w:t>
      </w:r>
      <w:r w:rsidR="00534387" w:rsidRPr="00FC62B3">
        <w:rPr>
          <w:rFonts w:ascii="Arial Narrow" w:hAnsi="Arial Narrow"/>
          <w:sz w:val="26"/>
          <w:szCs w:val="26"/>
        </w:rPr>
        <w:t xml:space="preserve">por el paciente </w:t>
      </w:r>
      <w:r w:rsidR="008A136A" w:rsidRPr="00FC62B3">
        <w:rPr>
          <w:rFonts w:ascii="Arial Narrow" w:hAnsi="Arial Narrow"/>
          <w:sz w:val="26"/>
          <w:szCs w:val="26"/>
        </w:rPr>
        <w:t>en esta valoración fue bastante di</w:t>
      </w:r>
      <w:r w:rsidR="00534387" w:rsidRPr="00FC62B3">
        <w:rPr>
          <w:rFonts w:ascii="Arial Narrow" w:hAnsi="Arial Narrow"/>
          <w:sz w:val="26"/>
          <w:szCs w:val="26"/>
        </w:rPr>
        <w:t xml:space="preserve">ferente </w:t>
      </w:r>
      <w:r w:rsidR="008A136A" w:rsidRPr="00FC62B3">
        <w:rPr>
          <w:rFonts w:ascii="Arial Narrow" w:hAnsi="Arial Narrow"/>
          <w:sz w:val="26"/>
          <w:szCs w:val="26"/>
        </w:rPr>
        <w:t>a la indicada a los anteriores galenos</w:t>
      </w:r>
      <w:r w:rsidR="00534387" w:rsidRPr="00FC62B3">
        <w:rPr>
          <w:rFonts w:ascii="Arial Narrow" w:hAnsi="Arial Narrow"/>
          <w:sz w:val="26"/>
          <w:szCs w:val="26"/>
        </w:rPr>
        <w:t>.</w:t>
      </w:r>
    </w:p>
    <w:p w14:paraId="51C9E859" w14:textId="77777777" w:rsidR="00534387" w:rsidRPr="00FC62B3" w:rsidRDefault="00534387" w:rsidP="00FC62B3">
      <w:pPr>
        <w:pStyle w:val="Sinespaciado"/>
        <w:spacing w:line="276" w:lineRule="auto"/>
        <w:jc w:val="both"/>
        <w:rPr>
          <w:rFonts w:ascii="Arial Narrow" w:hAnsi="Arial Narrow"/>
          <w:sz w:val="26"/>
          <w:szCs w:val="26"/>
        </w:rPr>
      </w:pPr>
    </w:p>
    <w:p w14:paraId="58F1C1F5" w14:textId="415071B5" w:rsidR="00BF3172" w:rsidRPr="00FC62B3" w:rsidRDefault="00BA3F20" w:rsidP="00FC62B3">
      <w:pPr>
        <w:pStyle w:val="Sinespaciado"/>
        <w:spacing w:line="276" w:lineRule="auto"/>
        <w:jc w:val="both"/>
        <w:rPr>
          <w:rFonts w:ascii="Arial Narrow" w:hAnsi="Arial Narrow"/>
          <w:sz w:val="26"/>
          <w:szCs w:val="26"/>
        </w:rPr>
      </w:pPr>
      <w:r w:rsidRPr="00FC62B3">
        <w:rPr>
          <w:rFonts w:ascii="Arial Narrow" w:hAnsi="Arial Narrow"/>
          <w:sz w:val="26"/>
          <w:szCs w:val="26"/>
        </w:rPr>
        <w:t xml:space="preserve">En el examen físico se evidenciaron ruidos cardiacos rítmicos con soplo sistólico grado 3 de predominio en foco tricúspide, murmullo vesicular limpio, además, dolor al palpar epicóndilo medial del codo izquierdo. Ante ello, </w:t>
      </w:r>
      <w:r w:rsidR="00BF3172" w:rsidRPr="00FC62B3">
        <w:rPr>
          <w:rFonts w:ascii="Arial Narrow" w:hAnsi="Arial Narrow"/>
          <w:sz w:val="26"/>
          <w:szCs w:val="26"/>
        </w:rPr>
        <w:t>se</w:t>
      </w:r>
      <w:r w:rsidRPr="00FC62B3">
        <w:rPr>
          <w:rFonts w:ascii="Arial Narrow" w:hAnsi="Arial Narrow"/>
          <w:sz w:val="26"/>
          <w:szCs w:val="26"/>
        </w:rPr>
        <w:t xml:space="preserve"> prescribió la práctica de perfil lipídico control con resultados, un electrocardiograma y posterior valoración por medicina interna de manera ambulatoria, se le diagn</w:t>
      </w:r>
      <w:r w:rsidR="00836D19" w:rsidRPr="00FC62B3">
        <w:rPr>
          <w:rFonts w:ascii="Arial Narrow" w:hAnsi="Arial Narrow"/>
          <w:sz w:val="26"/>
          <w:szCs w:val="26"/>
        </w:rPr>
        <w:t>o</w:t>
      </w:r>
      <w:r w:rsidRPr="00FC62B3">
        <w:rPr>
          <w:rFonts w:ascii="Arial Narrow" w:hAnsi="Arial Narrow"/>
          <w:sz w:val="26"/>
          <w:szCs w:val="26"/>
        </w:rPr>
        <w:t>stic</w:t>
      </w:r>
      <w:r w:rsidR="00836D19" w:rsidRPr="00FC62B3">
        <w:rPr>
          <w:rFonts w:ascii="Arial Narrow" w:hAnsi="Arial Narrow"/>
          <w:sz w:val="26"/>
          <w:szCs w:val="26"/>
        </w:rPr>
        <w:t>ó</w:t>
      </w:r>
      <w:r w:rsidRPr="00FC62B3">
        <w:rPr>
          <w:rFonts w:ascii="Arial Narrow" w:hAnsi="Arial Narrow"/>
          <w:sz w:val="26"/>
          <w:szCs w:val="26"/>
        </w:rPr>
        <w:t xml:space="preserve"> epicondilitis media.</w:t>
      </w:r>
    </w:p>
    <w:p w14:paraId="2ABBE809" w14:textId="77777777" w:rsidR="00BF3172" w:rsidRPr="00FC62B3" w:rsidRDefault="00BF3172" w:rsidP="00FC62B3">
      <w:pPr>
        <w:pStyle w:val="Sinespaciado"/>
        <w:spacing w:line="276" w:lineRule="auto"/>
        <w:jc w:val="both"/>
        <w:rPr>
          <w:rFonts w:ascii="Arial Narrow" w:hAnsi="Arial Narrow"/>
          <w:sz w:val="26"/>
          <w:szCs w:val="26"/>
        </w:rPr>
      </w:pPr>
    </w:p>
    <w:p w14:paraId="050BDA1D" w14:textId="05C1677B" w:rsidR="00BA3F20" w:rsidRPr="00FC62B3" w:rsidRDefault="00BA3F20" w:rsidP="00FC62B3">
      <w:pPr>
        <w:pStyle w:val="Sinespaciado"/>
        <w:spacing w:line="276" w:lineRule="auto"/>
        <w:jc w:val="both"/>
        <w:rPr>
          <w:rFonts w:ascii="Arial Narrow" w:hAnsi="Arial Narrow"/>
          <w:sz w:val="26"/>
          <w:szCs w:val="26"/>
        </w:rPr>
      </w:pPr>
      <w:r w:rsidRPr="00FC62B3">
        <w:rPr>
          <w:rFonts w:ascii="Arial Narrow" w:hAnsi="Arial Narrow" w:cs="Arial"/>
          <w:sz w:val="26"/>
          <w:szCs w:val="26"/>
        </w:rPr>
        <w:t xml:space="preserve">El electrocardiograma fue autorizado y programado para el día de 10 de junio de 2010, sin que fuera posible realizarlo debido al fallecimiento del paciente. </w:t>
      </w:r>
    </w:p>
    <w:p w14:paraId="32BB3C4A" w14:textId="78430470" w:rsidR="00BA3F20" w:rsidRPr="00FC62B3" w:rsidRDefault="00BA3F20" w:rsidP="00FC62B3">
      <w:pPr>
        <w:spacing w:line="276" w:lineRule="auto"/>
        <w:jc w:val="both"/>
        <w:rPr>
          <w:rFonts w:ascii="Arial Narrow" w:hAnsi="Arial Narrow"/>
          <w:sz w:val="26"/>
          <w:szCs w:val="26"/>
        </w:rPr>
      </w:pPr>
    </w:p>
    <w:p w14:paraId="1EB7E419" w14:textId="77777777" w:rsidR="001C74B4" w:rsidRPr="00FC62B3" w:rsidRDefault="001C74B4" w:rsidP="00FC62B3">
      <w:pPr>
        <w:spacing w:line="276" w:lineRule="auto"/>
        <w:jc w:val="both"/>
        <w:rPr>
          <w:rFonts w:ascii="Arial Narrow" w:hAnsi="Arial Narrow"/>
          <w:sz w:val="26"/>
          <w:szCs w:val="26"/>
        </w:rPr>
      </w:pPr>
      <w:r w:rsidRPr="00FC62B3">
        <w:rPr>
          <w:rFonts w:ascii="Arial Narrow" w:hAnsi="Arial Narrow"/>
          <w:sz w:val="26"/>
          <w:szCs w:val="26"/>
        </w:rPr>
        <w:t>Nada más puede obtenerse del examen de la historia clínica aportada.</w:t>
      </w:r>
    </w:p>
    <w:p w14:paraId="3E0E3C97" w14:textId="3BF77107" w:rsidR="001C74B4" w:rsidRPr="00FC62B3" w:rsidRDefault="001C74B4" w:rsidP="00FC62B3">
      <w:pPr>
        <w:spacing w:line="276" w:lineRule="auto"/>
        <w:jc w:val="both"/>
        <w:rPr>
          <w:rFonts w:ascii="Arial Narrow" w:hAnsi="Arial Narrow"/>
          <w:sz w:val="26"/>
          <w:szCs w:val="26"/>
        </w:rPr>
      </w:pPr>
      <w:r w:rsidRPr="00FC62B3">
        <w:rPr>
          <w:rFonts w:ascii="Arial Narrow" w:hAnsi="Arial Narrow"/>
          <w:sz w:val="26"/>
          <w:szCs w:val="26"/>
        </w:rPr>
        <w:t xml:space="preserve"> </w:t>
      </w:r>
    </w:p>
    <w:p w14:paraId="5C1FC66C" w14:textId="2C37A6BF" w:rsidR="00545C53" w:rsidRPr="00FC62B3" w:rsidRDefault="00545C53" w:rsidP="00FC62B3">
      <w:pPr>
        <w:spacing w:line="276" w:lineRule="auto"/>
        <w:jc w:val="both"/>
        <w:rPr>
          <w:rFonts w:ascii="Arial Narrow" w:hAnsi="Arial Narrow"/>
          <w:sz w:val="26"/>
          <w:szCs w:val="26"/>
        </w:rPr>
      </w:pPr>
      <w:r w:rsidRPr="00FC62B3">
        <w:rPr>
          <w:rFonts w:ascii="Arial Narrow" w:hAnsi="Arial Narrow"/>
          <w:sz w:val="26"/>
          <w:szCs w:val="26"/>
        </w:rPr>
        <w:t xml:space="preserve">Como fue dicho </w:t>
      </w:r>
      <w:r w:rsidR="00EA5840" w:rsidRPr="00FC62B3">
        <w:rPr>
          <w:rFonts w:ascii="Arial Narrow" w:hAnsi="Arial Narrow"/>
          <w:sz w:val="26"/>
          <w:szCs w:val="26"/>
        </w:rPr>
        <w:t xml:space="preserve">líneas arriba </w:t>
      </w:r>
      <w:r w:rsidRPr="00FC62B3">
        <w:rPr>
          <w:rFonts w:ascii="Arial Narrow" w:hAnsi="Arial Narrow"/>
          <w:sz w:val="26"/>
          <w:szCs w:val="26"/>
        </w:rPr>
        <w:t>la historia clínica, por sí misma</w:t>
      </w:r>
      <w:r w:rsidR="00EA5840" w:rsidRPr="00FC62B3">
        <w:rPr>
          <w:rFonts w:ascii="Arial Narrow" w:hAnsi="Arial Narrow"/>
          <w:sz w:val="26"/>
          <w:szCs w:val="26"/>
        </w:rPr>
        <w:t xml:space="preserve"> y en regla de principio</w:t>
      </w:r>
      <w:r w:rsidRPr="00FC62B3">
        <w:rPr>
          <w:rFonts w:ascii="Arial Narrow" w:hAnsi="Arial Narrow"/>
          <w:sz w:val="26"/>
          <w:szCs w:val="26"/>
        </w:rPr>
        <w:t xml:space="preserve">, es insuficiente para demostrar </w:t>
      </w:r>
      <w:r w:rsidR="007D332E" w:rsidRPr="00FC62B3">
        <w:rPr>
          <w:rFonts w:ascii="Arial Narrow" w:hAnsi="Arial Narrow"/>
          <w:sz w:val="26"/>
          <w:szCs w:val="26"/>
        </w:rPr>
        <w:t>los elementos de la responsabilidad civil</w:t>
      </w:r>
      <w:r w:rsidRPr="00FC62B3">
        <w:rPr>
          <w:rFonts w:ascii="Arial Narrow" w:hAnsi="Arial Narrow"/>
          <w:sz w:val="26"/>
          <w:szCs w:val="26"/>
        </w:rPr>
        <w:t xml:space="preserve">, sin un soporte técnico que le permita al juez </w:t>
      </w:r>
      <w:r w:rsidR="006D7EA7" w:rsidRPr="00FC62B3">
        <w:rPr>
          <w:rFonts w:ascii="Arial Narrow" w:hAnsi="Arial Narrow"/>
          <w:sz w:val="26"/>
          <w:szCs w:val="26"/>
        </w:rPr>
        <w:t xml:space="preserve">determinar la causa del daño de donde derivan los perjuicios reclamados, o </w:t>
      </w:r>
      <w:r w:rsidRPr="00FC62B3">
        <w:rPr>
          <w:rFonts w:ascii="Arial Narrow" w:hAnsi="Arial Narrow"/>
          <w:sz w:val="26"/>
          <w:szCs w:val="26"/>
        </w:rPr>
        <w:t>comprender en qué pudo consistir la impericia, la negligencia o la imprudencia,</w:t>
      </w:r>
      <w:r w:rsidR="00EA5840" w:rsidRPr="00FC62B3">
        <w:rPr>
          <w:rFonts w:ascii="Arial Narrow" w:hAnsi="Arial Narrow"/>
          <w:sz w:val="26"/>
          <w:szCs w:val="26"/>
        </w:rPr>
        <w:t xml:space="preserve"> </w:t>
      </w:r>
      <w:r w:rsidRPr="00FC62B3">
        <w:rPr>
          <w:rFonts w:ascii="Arial Narrow" w:hAnsi="Arial Narrow"/>
          <w:sz w:val="26"/>
          <w:szCs w:val="26"/>
        </w:rPr>
        <w:t>salvo que de ella emerja con evidencia que hubo un descuido tal que no se requieren más apreciaciones para establecerlo, lo que no acontece en este asunto, por cuanto, lo que pretende la alzada es anteponer su percepción personal, que no es científica porque acá solo actú</w:t>
      </w:r>
      <w:r w:rsidR="00527CAA" w:rsidRPr="00FC62B3">
        <w:rPr>
          <w:rFonts w:ascii="Arial Narrow" w:hAnsi="Arial Narrow"/>
          <w:sz w:val="26"/>
          <w:szCs w:val="26"/>
        </w:rPr>
        <w:t>a</w:t>
      </w:r>
      <w:r w:rsidRPr="00FC62B3">
        <w:rPr>
          <w:rFonts w:ascii="Arial Narrow" w:hAnsi="Arial Narrow"/>
          <w:sz w:val="26"/>
          <w:szCs w:val="26"/>
        </w:rPr>
        <w:t xml:space="preserve"> como apoderado de parte, a lo que objetivamente revela la historia clínica.</w:t>
      </w:r>
    </w:p>
    <w:p w14:paraId="36EAAA0F" w14:textId="77777777" w:rsidR="00527CAA" w:rsidRPr="00FC62B3" w:rsidRDefault="00527CAA" w:rsidP="00FC62B3">
      <w:pPr>
        <w:spacing w:line="276" w:lineRule="auto"/>
        <w:jc w:val="both"/>
        <w:rPr>
          <w:rFonts w:ascii="Arial Narrow" w:hAnsi="Arial Narrow"/>
          <w:sz w:val="26"/>
          <w:szCs w:val="26"/>
        </w:rPr>
      </w:pPr>
    </w:p>
    <w:p w14:paraId="186D5714" w14:textId="638AE494" w:rsidR="00BA3F20" w:rsidRPr="00FC62B3" w:rsidRDefault="00BA3F20" w:rsidP="00FC62B3">
      <w:pPr>
        <w:spacing w:line="276" w:lineRule="auto"/>
        <w:jc w:val="both"/>
        <w:rPr>
          <w:rFonts w:ascii="Arial Narrow" w:hAnsi="Arial Narrow"/>
          <w:sz w:val="26"/>
          <w:szCs w:val="26"/>
        </w:rPr>
      </w:pPr>
      <w:r w:rsidRPr="00FC62B3">
        <w:rPr>
          <w:rFonts w:ascii="Arial Narrow" w:hAnsi="Arial Narrow"/>
          <w:sz w:val="26"/>
          <w:szCs w:val="26"/>
        </w:rPr>
        <w:t>Ahora bien, hay casos en los que se aligera la prueba, por ejemplo en tratándose de la historia clínica, porque se le achaca al galeno, o a la institución demandada, que fue defectuosamente elaborada, o es inexistente, irregular, presenta tachaduras o enmendaduras, es incomprensible, todo lo cual, al decir de la jurisprudencia, entraña “</w:t>
      </w:r>
      <w:r w:rsidRPr="00905493">
        <w:rPr>
          <w:rFonts w:ascii="Arial Narrow" w:hAnsi="Arial Narrow"/>
          <w:i/>
          <w:sz w:val="24"/>
          <w:szCs w:val="26"/>
        </w:rPr>
        <w:t>un indicio grave de negligencia profesional porque en sí misma, tal irregularidad es constitutiva del incumplimiento de una obligación que es la de llevarla correctamente</w:t>
      </w:r>
      <w:r w:rsidRPr="00FC62B3">
        <w:rPr>
          <w:rFonts w:ascii="Arial Narrow" w:hAnsi="Arial Narrow"/>
          <w:sz w:val="26"/>
          <w:szCs w:val="26"/>
        </w:rPr>
        <w:t>”</w:t>
      </w:r>
      <w:r w:rsidRPr="00FC62B3">
        <w:rPr>
          <w:rFonts w:ascii="Arial Narrow" w:hAnsi="Arial Narrow"/>
          <w:sz w:val="26"/>
          <w:szCs w:val="26"/>
          <w:vertAlign w:val="superscript"/>
        </w:rPr>
        <w:footnoteReference w:id="47"/>
      </w:r>
      <w:r w:rsidRPr="00FC62B3">
        <w:rPr>
          <w:rFonts w:ascii="Arial Narrow" w:hAnsi="Arial Narrow"/>
          <w:sz w:val="26"/>
          <w:szCs w:val="26"/>
        </w:rPr>
        <w:t xml:space="preserve">. </w:t>
      </w:r>
    </w:p>
    <w:p w14:paraId="35B254DC" w14:textId="77777777" w:rsidR="00BA3F20" w:rsidRPr="00FC62B3" w:rsidRDefault="00BA3F20" w:rsidP="00FC62B3">
      <w:pPr>
        <w:spacing w:line="276" w:lineRule="auto"/>
        <w:jc w:val="both"/>
        <w:rPr>
          <w:rFonts w:ascii="Arial Narrow" w:hAnsi="Arial Narrow"/>
          <w:sz w:val="26"/>
          <w:szCs w:val="26"/>
        </w:rPr>
      </w:pPr>
    </w:p>
    <w:p w14:paraId="779C4A03" w14:textId="2A6EF3BC" w:rsidR="00BA3F20" w:rsidRPr="00FC62B3" w:rsidRDefault="00BA3F20" w:rsidP="00FC62B3">
      <w:pPr>
        <w:pStyle w:val="Sinespaciado"/>
        <w:spacing w:line="276" w:lineRule="auto"/>
        <w:jc w:val="both"/>
        <w:rPr>
          <w:rFonts w:ascii="Arial Narrow" w:hAnsi="Arial Narrow"/>
          <w:sz w:val="26"/>
          <w:szCs w:val="26"/>
        </w:rPr>
      </w:pPr>
      <w:r w:rsidRPr="00FC62B3">
        <w:rPr>
          <w:rFonts w:ascii="Arial Narrow" w:hAnsi="Arial Narrow"/>
          <w:sz w:val="26"/>
          <w:szCs w:val="26"/>
        </w:rPr>
        <w:t xml:space="preserve">Sin embargo, esas cuestiones no son objeto de debate en este caso. </w:t>
      </w:r>
      <w:r w:rsidR="007C563D" w:rsidRPr="00FC62B3">
        <w:rPr>
          <w:rFonts w:ascii="Arial Narrow" w:hAnsi="Arial Narrow"/>
          <w:sz w:val="26"/>
          <w:szCs w:val="26"/>
        </w:rPr>
        <w:t>Por el</w:t>
      </w:r>
      <w:r w:rsidRPr="00FC62B3">
        <w:rPr>
          <w:rFonts w:ascii="Arial Narrow" w:hAnsi="Arial Narrow"/>
          <w:sz w:val="26"/>
          <w:szCs w:val="26"/>
        </w:rPr>
        <w:t xml:space="preserve"> contrario, el recurso de la parte demandante y la cuestión fáctica misma, tienen como único soporte, la historia clínica, la cual no se descalifica por ninguna de las mentadas circunstancias; lo que se dice es que ella, por sí sola, es reveladora de la culpa galénica y del nexo causal, </w:t>
      </w:r>
      <w:r w:rsidR="007C563D" w:rsidRPr="00FC62B3">
        <w:rPr>
          <w:rFonts w:ascii="Arial Narrow" w:hAnsi="Arial Narrow"/>
          <w:sz w:val="26"/>
          <w:szCs w:val="26"/>
        </w:rPr>
        <w:t xml:space="preserve">tesis que ya se anunció, para el caso concreto no acoge la Sala. </w:t>
      </w:r>
    </w:p>
    <w:p w14:paraId="41D04E79" w14:textId="77777777" w:rsidR="00BA3F20" w:rsidRPr="00FC62B3" w:rsidRDefault="00BA3F20" w:rsidP="00FC62B3">
      <w:pPr>
        <w:spacing w:line="276" w:lineRule="auto"/>
        <w:jc w:val="both"/>
        <w:rPr>
          <w:rFonts w:ascii="Arial Narrow" w:hAnsi="Arial Narrow"/>
          <w:sz w:val="26"/>
          <w:szCs w:val="26"/>
        </w:rPr>
      </w:pPr>
    </w:p>
    <w:p w14:paraId="4A2E1FE1" w14:textId="1278EC63" w:rsidR="004210E8" w:rsidRPr="00FC62B3" w:rsidRDefault="00BA3F20" w:rsidP="00FC62B3">
      <w:pPr>
        <w:spacing w:line="276" w:lineRule="auto"/>
        <w:jc w:val="both"/>
        <w:rPr>
          <w:rFonts w:ascii="Arial Narrow" w:hAnsi="Arial Narrow"/>
          <w:sz w:val="26"/>
          <w:szCs w:val="26"/>
          <w:lang w:val="es-CO"/>
        </w:rPr>
      </w:pPr>
      <w:r w:rsidRPr="00FC62B3">
        <w:rPr>
          <w:rFonts w:ascii="Arial Narrow" w:hAnsi="Arial Narrow"/>
          <w:sz w:val="26"/>
          <w:szCs w:val="26"/>
          <w:lang w:val="es-CO"/>
        </w:rPr>
        <w:t xml:space="preserve">Nótese que, la historia clínica no viene acompañada de ninguna evidencia científica que indique </w:t>
      </w:r>
      <w:r w:rsidRPr="00FC62B3">
        <w:rPr>
          <w:rFonts w:ascii="Arial Narrow" w:hAnsi="Arial Narrow"/>
          <w:sz w:val="26"/>
          <w:szCs w:val="26"/>
          <w:lang w:val="es-CO"/>
        </w:rPr>
        <w:lastRenderedPageBreak/>
        <w:t>de manera clara, precisa, exhaustiva y detallada, que durante las valoraciones efectuadas al paciente hubo verdaderas evidencias que llevaran a</w:t>
      </w:r>
      <w:r w:rsidRPr="00FC62B3">
        <w:rPr>
          <w:rFonts w:ascii="Arial Narrow" w:hAnsi="Arial Narrow"/>
          <w:sz w:val="26"/>
          <w:szCs w:val="26"/>
        </w:rPr>
        <w:t xml:space="preserve"> sospechar la presencia de un aneurisma aórtico u otra patología cardiovascular severa, </w:t>
      </w:r>
      <w:r w:rsidRPr="00FC62B3">
        <w:rPr>
          <w:rFonts w:ascii="Arial Narrow" w:hAnsi="Arial Narrow"/>
          <w:sz w:val="26"/>
          <w:szCs w:val="26"/>
          <w:lang w:val="es-CO"/>
        </w:rPr>
        <w:t xml:space="preserve">que requiriera por parte de los médicos un diagnóstico diferente al que se efectúo y, como consecuencia de ello, un tratamiento </w:t>
      </w:r>
      <w:r w:rsidR="008E305D" w:rsidRPr="00FC62B3">
        <w:rPr>
          <w:rFonts w:ascii="Arial Narrow" w:hAnsi="Arial Narrow"/>
          <w:sz w:val="26"/>
          <w:szCs w:val="26"/>
          <w:lang w:val="es-CO"/>
        </w:rPr>
        <w:t>distinto</w:t>
      </w:r>
      <w:r w:rsidRPr="00FC62B3">
        <w:rPr>
          <w:rFonts w:ascii="Arial Narrow" w:hAnsi="Arial Narrow"/>
          <w:sz w:val="26"/>
          <w:szCs w:val="26"/>
          <w:lang w:val="es-CO"/>
        </w:rPr>
        <w:t xml:space="preserve"> al que le fue brindado a L</w:t>
      </w:r>
      <w:r w:rsidR="00031601">
        <w:rPr>
          <w:rFonts w:ascii="Arial Narrow" w:hAnsi="Arial Narrow"/>
          <w:sz w:val="26"/>
          <w:szCs w:val="26"/>
          <w:lang w:val="es-CO"/>
        </w:rPr>
        <w:t>NMB</w:t>
      </w:r>
      <w:r w:rsidRPr="00FC62B3">
        <w:rPr>
          <w:rFonts w:ascii="Arial Narrow" w:hAnsi="Arial Narrow"/>
          <w:sz w:val="26"/>
          <w:szCs w:val="26"/>
          <w:lang w:val="es-CO"/>
        </w:rPr>
        <w:t xml:space="preserve">. </w:t>
      </w:r>
      <w:r w:rsidR="004210E8" w:rsidRPr="00FC62B3">
        <w:rPr>
          <w:rFonts w:ascii="Arial Narrow" w:hAnsi="Arial Narrow"/>
          <w:sz w:val="26"/>
          <w:szCs w:val="26"/>
          <w:lang w:val="es-CO"/>
        </w:rPr>
        <w:t>Tampoco obra prueba que demuestre que en ella se haya omitido o alterado alguna información ofrecida por el paciente a los galenos</w:t>
      </w:r>
      <w:r w:rsidR="007603C0" w:rsidRPr="00FC62B3">
        <w:rPr>
          <w:rFonts w:ascii="Arial Narrow" w:hAnsi="Arial Narrow"/>
          <w:sz w:val="26"/>
          <w:szCs w:val="26"/>
          <w:lang w:val="es-CO"/>
        </w:rPr>
        <w:t>, sobre sus síntomas o relacionado con sus antecedentes familiares o personales</w:t>
      </w:r>
      <w:r w:rsidR="004210E8" w:rsidRPr="00FC62B3">
        <w:rPr>
          <w:rFonts w:ascii="Arial Narrow" w:hAnsi="Arial Narrow"/>
          <w:sz w:val="26"/>
          <w:szCs w:val="26"/>
          <w:lang w:val="es-CO"/>
        </w:rPr>
        <w:t xml:space="preserve">. </w:t>
      </w:r>
    </w:p>
    <w:p w14:paraId="51763A62" w14:textId="77777777" w:rsidR="004210E8" w:rsidRPr="00FC62B3" w:rsidRDefault="004210E8" w:rsidP="00FC62B3">
      <w:pPr>
        <w:spacing w:line="276" w:lineRule="auto"/>
        <w:jc w:val="both"/>
        <w:rPr>
          <w:rFonts w:ascii="Arial Narrow" w:hAnsi="Arial Narrow"/>
          <w:sz w:val="26"/>
          <w:szCs w:val="26"/>
          <w:lang w:val="es-CO"/>
        </w:rPr>
      </w:pPr>
    </w:p>
    <w:p w14:paraId="4F11BD96" w14:textId="75291EBD" w:rsidR="00CB0D95" w:rsidRPr="00FC62B3" w:rsidRDefault="002C5407" w:rsidP="00FC62B3">
      <w:pPr>
        <w:spacing w:line="276" w:lineRule="auto"/>
        <w:jc w:val="both"/>
        <w:rPr>
          <w:rFonts w:ascii="Arial Narrow" w:hAnsi="Arial Narrow"/>
          <w:sz w:val="26"/>
          <w:szCs w:val="26"/>
        </w:rPr>
      </w:pPr>
      <w:r w:rsidRPr="00FC62B3">
        <w:rPr>
          <w:rFonts w:ascii="Arial Narrow" w:hAnsi="Arial Narrow"/>
          <w:sz w:val="26"/>
          <w:szCs w:val="26"/>
          <w:lang w:val="es-CO"/>
        </w:rPr>
        <w:t>Lo</w:t>
      </w:r>
      <w:r w:rsidR="00BA3F20" w:rsidRPr="00FC62B3">
        <w:rPr>
          <w:rFonts w:ascii="Arial Narrow" w:hAnsi="Arial Narrow"/>
          <w:sz w:val="26"/>
          <w:szCs w:val="26"/>
          <w:lang w:val="es-CO"/>
        </w:rPr>
        <w:t xml:space="preserve">s hallazgos físicos </w:t>
      </w:r>
      <w:r w:rsidRPr="00FC62B3">
        <w:rPr>
          <w:rFonts w:ascii="Arial Narrow" w:hAnsi="Arial Narrow"/>
          <w:sz w:val="26"/>
          <w:szCs w:val="26"/>
          <w:lang w:val="es-CO"/>
        </w:rPr>
        <w:t xml:space="preserve">no daban </w:t>
      </w:r>
      <w:r w:rsidR="00BA3F20" w:rsidRPr="00FC62B3">
        <w:rPr>
          <w:rFonts w:ascii="Arial Narrow" w:hAnsi="Arial Narrow"/>
          <w:sz w:val="26"/>
          <w:szCs w:val="26"/>
          <w:lang w:val="es-CO"/>
        </w:rPr>
        <w:t xml:space="preserve">cuenta de ello, ni la información suministrada por el paciente hacía sospechar esa circunstancia, </w:t>
      </w:r>
      <w:r w:rsidR="00C25C4E" w:rsidRPr="00FC62B3">
        <w:rPr>
          <w:rFonts w:ascii="Arial Narrow" w:hAnsi="Arial Narrow"/>
          <w:sz w:val="26"/>
          <w:szCs w:val="26"/>
          <w:lang w:val="es-CO"/>
        </w:rPr>
        <w:t xml:space="preserve">incluso el paciente </w:t>
      </w:r>
      <w:r w:rsidR="0029451A" w:rsidRPr="00FC62B3">
        <w:rPr>
          <w:rFonts w:ascii="Arial Narrow" w:hAnsi="Arial Narrow"/>
          <w:sz w:val="26"/>
          <w:szCs w:val="26"/>
          <w:lang w:val="es-CO"/>
        </w:rPr>
        <w:t>en la segunda valoración -</w:t>
      </w:r>
      <w:r w:rsidR="00C26AAF" w:rsidRPr="00FC62B3">
        <w:rPr>
          <w:rFonts w:ascii="Arial Narrow" w:hAnsi="Arial Narrow"/>
          <w:sz w:val="26"/>
          <w:szCs w:val="26"/>
          <w:lang w:val="es-CO"/>
        </w:rPr>
        <w:t>31 de mayo de 2010 -</w:t>
      </w:r>
      <w:r w:rsidR="0029451A" w:rsidRPr="00FC62B3">
        <w:rPr>
          <w:rFonts w:ascii="Arial Narrow" w:hAnsi="Arial Narrow"/>
          <w:sz w:val="26"/>
          <w:szCs w:val="26"/>
          <w:lang w:val="es-CO"/>
        </w:rPr>
        <w:t xml:space="preserve"> </w:t>
      </w:r>
      <w:r w:rsidR="00BA3F20" w:rsidRPr="00FC62B3">
        <w:rPr>
          <w:rFonts w:ascii="Arial Narrow" w:hAnsi="Arial Narrow"/>
          <w:b/>
          <w:sz w:val="26"/>
          <w:szCs w:val="26"/>
        </w:rPr>
        <w:t>negó disnea o dolor torácico opresivo</w:t>
      </w:r>
      <w:r w:rsidR="00BA3F20" w:rsidRPr="00FC62B3">
        <w:rPr>
          <w:rStyle w:val="Refdenotaalpie"/>
          <w:rFonts w:ascii="Arial Narrow" w:hAnsi="Arial Narrow"/>
          <w:b/>
          <w:sz w:val="26"/>
          <w:szCs w:val="26"/>
        </w:rPr>
        <w:footnoteReference w:id="48"/>
      </w:r>
      <w:r w:rsidR="00BA3F20" w:rsidRPr="00FC62B3">
        <w:rPr>
          <w:rFonts w:ascii="Arial Narrow" w:hAnsi="Arial Narrow"/>
          <w:sz w:val="26"/>
          <w:szCs w:val="26"/>
        </w:rPr>
        <w:t>, tampoco se observaron alteraciones a nivel cardiaco</w:t>
      </w:r>
      <w:r w:rsidR="00965A82" w:rsidRPr="00FC62B3">
        <w:rPr>
          <w:rFonts w:ascii="Arial Narrow" w:hAnsi="Arial Narrow"/>
          <w:sz w:val="26"/>
          <w:szCs w:val="26"/>
        </w:rPr>
        <w:t>, y cuando menos hasta la última valoración</w:t>
      </w:r>
      <w:r w:rsidR="004C189E" w:rsidRPr="00FC62B3">
        <w:rPr>
          <w:rFonts w:ascii="Arial Narrow" w:hAnsi="Arial Narrow"/>
          <w:sz w:val="26"/>
          <w:szCs w:val="26"/>
        </w:rPr>
        <w:t>,</w:t>
      </w:r>
      <w:r w:rsidR="00814D55" w:rsidRPr="00FC62B3">
        <w:rPr>
          <w:rFonts w:ascii="Arial Narrow" w:hAnsi="Arial Narrow"/>
          <w:sz w:val="26"/>
          <w:szCs w:val="26"/>
        </w:rPr>
        <w:t xml:space="preserve"> donde se modificó el contexto de los antecedentes </w:t>
      </w:r>
      <w:r w:rsidR="00F23796" w:rsidRPr="00FC62B3">
        <w:rPr>
          <w:rFonts w:ascii="Arial Narrow" w:hAnsi="Arial Narrow"/>
          <w:sz w:val="26"/>
          <w:szCs w:val="26"/>
        </w:rPr>
        <w:t>sobre los síntomas d</w:t>
      </w:r>
      <w:r w:rsidR="00BC79C7" w:rsidRPr="00FC62B3">
        <w:rPr>
          <w:rFonts w:ascii="Arial Narrow" w:hAnsi="Arial Narrow"/>
          <w:sz w:val="26"/>
          <w:szCs w:val="26"/>
        </w:rPr>
        <w:t>el paciente (información novedosa no aportada en las anteriores consultas)</w:t>
      </w:r>
      <w:r w:rsidR="00814D55" w:rsidRPr="00FC62B3">
        <w:rPr>
          <w:rFonts w:ascii="Arial Narrow" w:hAnsi="Arial Narrow"/>
          <w:sz w:val="26"/>
          <w:szCs w:val="26"/>
        </w:rPr>
        <w:t xml:space="preserve">, </w:t>
      </w:r>
      <w:r w:rsidR="00BA3F20" w:rsidRPr="00FC62B3">
        <w:rPr>
          <w:rFonts w:ascii="Arial Narrow" w:hAnsi="Arial Narrow"/>
          <w:sz w:val="26"/>
          <w:szCs w:val="26"/>
        </w:rPr>
        <w:t xml:space="preserve">no </w:t>
      </w:r>
      <w:r w:rsidR="00814D55" w:rsidRPr="00FC62B3">
        <w:rPr>
          <w:rFonts w:ascii="Arial Narrow" w:hAnsi="Arial Narrow"/>
          <w:sz w:val="26"/>
          <w:szCs w:val="26"/>
        </w:rPr>
        <w:t xml:space="preserve">resultó </w:t>
      </w:r>
      <w:r w:rsidR="00BA3F20" w:rsidRPr="00FC62B3">
        <w:rPr>
          <w:rFonts w:ascii="Arial Narrow" w:hAnsi="Arial Narrow"/>
          <w:sz w:val="26"/>
          <w:szCs w:val="26"/>
        </w:rPr>
        <w:t xml:space="preserve">determinante para los galenos tomar conductas de diagnóstico y tratamiento urgentes diferentes a las planteadas desde el comienzo, que llevaban a sospechar la presencia de una enfermedad de índole </w:t>
      </w:r>
      <w:proofErr w:type="spellStart"/>
      <w:r w:rsidR="00BA3F20" w:rsidRPr="00FC62B3">
        <w:rPr>
          <w:rFonts w:ascii="Arial Narrow" w:hAnsi="Arial Narrow"/>
          <w:sz w:val="26"/>
          <w:szCs w:val="26"/>
        </w:rPr>
        <w:t>costocondrial</w:t>
      </w:r>
      <w:proofErr w:type="spellEnd"/>
      <w:r w:rsidR="00BA3F20" w:rsidRPr="00FC62B3">
        <w:rPr>
          <w:rFonts w:ascii="Arial Narrow" w:hAnsi="Arial Narrow"/>
          <w:sz w:val="26"/>
          <w:szCs w:val="26"/>
        </w:rPr>
        <w:t xml:space="preserve">, la cual, conforme a la guía para manejo de urgencias tomo I allegada por el demandante, es una de las causas de dolor torácico de origen no cardíaco. </w:t>
      </w:r>
    </w:p>
    <w:p w14:paraId="67E2E045" w14:textId="77777777" w:rsidR="00CB0D95" w:rsidRPr="00FC62B3" w:rsidRDefault="00CB0D95" w:rsidP="00FC62B3">
      <w:pPr>
        <w:spacing w:line="276" w:lineRule="auto"/>
        <w:jc w:val="both"/>
        <w:rPr>
          <w:rFonts w:ascii="Arial Narrow" w:hAnsi="Arial Narrow"/>
          <w:sz w:val="26"/>
          <w:szCs w:val="26"/>
        </w:rPr>
      </w:pPr>
    </w:p>
    <w:p w14:paraId="6F5F5BAF" w14:textId="76A30AD1" w:rsidR="00BA3F20" w:rsidRPr="00FC62B3" w:rsidRDefault="00BA3F20" w:rsidP="00FC62B3">
      <w:pPr>
        <w:spacing w:line="276" w:lineRule="auto"/>
        <w:jc w:val="both"/>
        <w:rPr>
          <w:rFonts w:ascii="Arial Narrow" w:hAnsi="Arial Narrow"/>
          <w:sz w:val="26"/>
          <w:szCs w:val="26"/>
        </w:rPr>
      </w:pPr>
      <w:r w:rsidRPr="00FC62B3">
        <w:rPr>
          <w:rFonts w:ascii="Arial Narrow" w:hAnsi="Arial Narrow"/>
          <w:sz w:val="26"/>
          <w:szCs w:val="26"/>
        </w:rPr>
        <w:t xml:space="preserve">En este orden de ideas, es evidente que conforme al mismo documento y lo observado se le dio una calificación inicial válida para una enfermedad </w:t>
      </w:r>
      <w:proofErr w:type="spellStart"/>
      <w:r w:rsidRPr="00FC62B3">
        <w:rPr>
          <w:rFonts w:ascii="Arial Narrow" w:hAnsi="Arial Narrow"/>
          <w:sz w:val="26"/>
          <w:szCs w:val="26"/>
        </w:rPr>
        <w:t>costocondrial</w:t>
      </w:r>
      <w:proofErr w:type="spellEnd"/>
      <w:r w:rsidRPr="00FC62B3">
        <w:rPr>
          <w:rFonts w:ascii="Arial Narrow" w:hAnsi="Arial Narrow"/>
          <w:sz w:val="26"/>
          <w:szCs w:val="26"/>
        </w:rPr>
        <w:t>, pues los síntomas coincidían con los allí expuestos, el paciente sentía dolor a la palpación que podía cambiar con la respiración y no se evidenciaron otros síntomas de riesgo, no tenía antecedentes de los enlistados en dicha guía, ni presentaba síntomas diferenciales para las enfermedades cardiacas a las que se hacía referencia.</w:t>
      </w:r>
    </w:p>
    <w:p w14:paraId="384D3FB6" w14:textId="77777777" w:rsidR="00BA3F20" w:rsidRPr="00FC62B3" w:rsidRDefault="00BA3F20" w:rsidP="00FC62B3">
      <w:pPr>
        <w:spacing w:line="276" w:lineRule="auto"/>
        <w:jc w:val="both"/>
        <w:rPr>
          <w:rFonts w:ascii="Arial Narrow" w:hAnsi="Arial Narrow"/>
          <w:sz w:val="26"/>
          <w:szCs w:val="26"/>
        </w:rPr>
      </w:pPr>
    </w:p>
    <w:p w14:paraId="746E73CD" w14:textId="1563BEA4" w:rsidR="00E875EC" w:rsidRPr="00FC62B3" w:rsidRDefault="00BA3F20" w:rsidP="00FC62B3">
      <w:pPr>
        <w:spacing w:line="276" w:lineRule="auto"/>
        <w:jc w:val="both"/>
        <w:rPr>
          <w:rFonts w:ascii="Arial Narrow" w:hAnsi="Arial Narrow"/>
          <w:bCs/>
          <w:sz w:val="26"/>
          <w:szCs w:val="26"/>
          <w:lang w:val="es-CO"/>
        </w:rPr>
      </w:pPr>
      <w:r w:rsidRPr="00FC62B3">
        <w:rPr>
          <w:rFonts w:ascii="Arial Narrow" w:hAnsi="Arial Narrow"/>
          <w:sz w:val="26"/>
          <w:szCs w:val="26"/>
        </w:rPr>
        <w:t>No emerge entonces de la sola lectura del documento y del recorrido de las atenciones médicas</w:t>
      </w:r>
      <w:r w:rsidR="001357D9" w:rsidRPr="00FC62B3">
        <w:rPr>
          <w:rFonts w:ascii="Arial Narrow" w:hAnsi="Arial Narrow"/>
          <w:sz w:val="26"/>
          <w:szCs w:val="26"/>
        </w:rPr>
        <w:t xml:space="preserve">, las omisiones que se </w:t>
      </w:r>
      <w:r w:rsidR="00832346" w:rsidRPr="00FC62B3">
        <w:rPr>
          <w:rFonts w:ascii="Arial Narrow" w:hAnsi="Arial Narrow"/>
          <w:sz w:val="26"/>
          <w:szCs w:val="26"/>
        </w:rPr>
        <w:t>enrostraron al</w:t>
      </w:r>
      <w:r w:rsidR="001357D9" w:rsidRPr="00FC62B3">
        <w:rPr>
          <w:rFonts w:ascii="Arial Narrow" w:hAnsi="Arial Narrow"/>
          <w:sz w:val="26"/>
          <w:szCs w:val="26"/>
        </w:rPr>
        <w:t xml:space="preserve"> personal médico en la demanda, que se reiteran en los escritos de apelación. </w:t>
      </w:r>
      <w:r w:rsidR="00E875EC" w:rsidRPr="00FC62B3">
        <w:rPr>
          <w:rFonts w:ascii="Arial Narrow" w:hAnsi="Arial Narrow"/>
          <w:sz w:val="26"/>
          <w:szCs w:val="26"/>
        </w:rPr>
        <w:t xml:space="preserve">De la prueba que se invoca, por si sola, no </w:t>
      </w:r>
      <w:r w:rsidR="00E875EC" w:rsidRPr="00FC62B3">
        <w:rPr>
          <w:rFonts w:ascii="Arial Narrow" w:hAnsi="Arial Narrow"/>
          <w:bCs/>
          <w:sz w:val="26"/>
          <w:szCs w:val="26"/>
          <w:lang w:val="es-CO"/>
        </w:rPr>
        <w:t xml:space="preserve">se logra establecer la existencia de un deber de comportamiento </w:t>
      </w:r>
      <w:r w:rsidR="00C05ED7" w:rsidRPr="00FC62B3">
        <w:rPr>
          <w:rFonts w:ascii="Arial Narrow" w:hAnsi="Arial Narrow"/>
          <w:bCs/>
          <w:sz w:val="26"/>
          <w:szCs w:val="26"/>
          <w:lang w:val="es-CO"/>
        </w:rPr>
        <w:t xml:space="preserve">diferente al asumido por el personal médico </w:t>
      </w:r>
      <w:r w:rsidR="00836D19" w:rsidRPr="00FC62B3">
        <w:rPr>
          <w:rFonts w:ascii="Arial Narrow" w:hAnsi="Arial Narrow"/>
          <w:bCs/>
          <w:sz w:val="26"/>
          <w:szCs w:val="26"/>
          <w:lang w:val="es-CO"/>
        </w:rPr>
        <w:t>y que haya sido desatendido (culpa); menos aún que ello haya sido la causa de</w:t>
      </w:r>
      <w:r w:rsidR="00E875EC" w:rsidRPr="00FC62B3">
        <w:rPr>
          <w:rFonts w:ascii="Arial Narrow" w:hAnsi="Arial Narrow"/>
          <w:bCs/>
          <w:sz w:val="26"/>
          <w:szCs w:val="26"/>
          <w:lang w:val="es-CO"/>
        </w:rPr>
        <w:t>l daño</w:t>
      </w:r>
      <w:r w:rsidR="00C05ED7" w:rsidRPr="00FC62B3">
        <w:rPr>
          <w:rFonts w:ascii="Arial Narrow" w:hAnsi="Arial Narrow"/>
          <w:bCs/>
          <w:sz w:val="26"/>
          <w:szCs w:val="26"/>
          <w:lang w:val="es-CO"/>
        </w:rPr>
        <w:t xml:space="preserve"> que se reclama. </w:t>
      </w:r>
    </w:p>
    <w:p w14:paraId="2E955153" w14:textId="77777777" w:rsidR="00836D19" w:rsidRPr="00FC62B3" w:rsidRDefault="00836D19" w:rsidP="00FC62B3">
      <w:pPr>
        <w:spacing w:line="276" w:lineRule="auto"/>
        <w:jc w:val="both"/>
        <w:rPr>
          <w:rFonts w:ascii="Arial Narrow" w:hAnsi="Arial Narrow"/>
          <w:sz w:val="26"/>
          <w:szCs w:val="26"/>
        </w:rPr>
      </w:pPr>
    </w:p>
    <w:p w14:paraId="18496984" w14:textId="72A99072" w:rsidR="00B73DDE" w:rsidRPr="00FC62B3" w:rsidRDefault="00836D19" w:rsidP="00FC62B3">
      <w:pPr>
        <w:spacing w:line="276" w:lineRule="auto"/>
        <w:jc w:val="both"/>
        <w:rPr>
          <w:rFonts w:ascii="Arial Narrow" w:hAnsi="Arial Narrow"/>
          <w:sz w:val="26"/>
          <w:szCs w:val="26"/>
        </w:rPr>
      </w:pPr>
      <w:r w:rsidRPr="00FC62B3">
        <w:rPr>
          <w:rFonts w:ascii="Arial Narrow" w:hAnsi="Arial Narrow"/>
          <w:sz w:val="26"/>
          <w:szCs w:val="26"/>
        </w:rPr>
        <w:t xml:space="preserve">Por </w:t>
      </w:r>
      <w:r w:rsidR="005B5A66" w:rsidRPr="00FC62B3">
        <w:rPr>
          <w:rFonts w:ascii="Arial Narrow" w:hAnsi="Arial Narrow"/>
          <w:sz w:val="26"/>
          <w:szCs w:val="26"/>
        </w:rPr>
        <w:t xml:space="preserve">ello </w:t>
      </w:r>
      <w:r w:rsidR="00F235D0" w:rsidRPr="00FC62B3">
        <w:rPr>
          <w:rFonts w:ascii="Arial Narrow" w:hAnsi="Arial Narrow"/>
          <w:sz w:val="26"/>
          <w:szCs w:val="26"/>
        </w:rPr>
        <w:t>la primera instancia, analiz</w:t>
      </w:r>
      <w:r w:rsidRPr="00FC62B3">
        <w:rPr>
          <w:rFonts w:ascii="Arial Narrow" w:hAnsi="Arial Narrow"/>
          <w:sz w:val="26"/>
          <w:szCs w:val="26"/>
        </w:rPr>
        <w:t>a</w:t>
      </w:r>
      <w:r w:rsidR="00F235D0" w:rsidRPr="00FC62B3">
        <w:rPr>
          <w:rFonts w:ascii="Arial Narrow" w:hAnsi="Arial Narrow"/>
          <w:sz w:val="26"/>
          <w:szCs w:val="26"/>
        </w:rPr>
        <w:t>ndo e</w:t>
      </w:r>
      <w:r w:rsidRPr="00FC62B3">
        <w:rPr>
          <w:rFonts w:ascii="Arial Narrow" w:hAnsi="Arial Narrow"/>
          <w:sz w:val="26"/>
          <w:szCs w:val="26"/>
        </w:rPr>
        <w:t xml:space="preserve">l elemento </w:t>
      </w:r>
      <w:r w:rsidR="00F235D0" w:rsidRPr="00FC62B3">
        <w:rPr>
          <w:rFonts w:ascii="Arial Narrow" w:hAnsi="Arial Narrow"/>
          <w:sz w:val="26"/>
          <w:szCs w:val="26"/>
        </w:rPr>
        <w:t xml:space="preserve">culpa, concluyó que no se demostró </w:t>
      </w:r>
      <w:r w:rsidR="00BA3F20" w:rsidRPr="00FC62B3">
        <w:rPr>
          <w:rFonts w:ascii="Arial Narrow" w:hAnsi="Arial Narrow"/>
          <w:sz w:val="26"/>
          <w:szCs w:val="26"/>
        </w:rPr>
        <w:t>algún error, impericia, negligencia, imprudencia o sustracción a la lex artis por parte del personal médico</w:t>
      </w:r>
      <w:r w:rsidR="00B73DDE" w:rsidRPr="00FC62B3">
        <w:rPr>
          <w:rFonts w:ascii="Arial Narrow" w:hAnsi="Arial Narrow"/>
          <w:sz w:val="26"/>
          <w:szCs w:val="26"/>
        </w:rPr>
        <w:t xml:space="preserve">, y ante la inexistencia de prueba técnica que soporte las afirmaciones que se hacen </w:t>
      </w:r>
      <w:r w:rsidR="00335ADB" w:rsidRPr="00FC62B3">
        <w:rPr>
          <w:rFonts w:ascii="Arial Narrow" w:hAnsi="Arial Narrow"/>
          <w:sz w:val="26"/>
          <w:szCs w:val="26"/>
        </w:rPr>
        <w:t xml:space="preserve">por los apelantes, </w:t>
      </w:r>
      <w:r w:rsidR="00B73DDE" w:rsidRPr="00FC62B3">
        <w:rPr>
          <w:rFonts w:ascii="Arial Narrow" w:hAnsi="Arial Narrow"/>
          <w:sz w:val="26"/>
          <w:szCs w:val="26"/>
        </w:rPr>
        <w:t xml:space="preserve">no resulta viable acoger el reparo planteado. </w:t>
      </w:r>
    </w:p>
    <w:p w14:paraId="22393A45" w14:textId="77777777" w:rsidR="003925BC" w:rsidRPr="00FC62B3" w:rsidRDefault="003925BC" w:rsidP="00FC62B3">
      <w:pPr>
        <w:spacing w:line="276" w:lineRule="auto"/>
        <w:jc w:val="both"/>
        <w:rPr>
          <w:rFonts w:ascii="Arial Narrow" w:hAnsi="Arial Narrow"/>
          <w:sz w:val="26"/>
          <w:szCs w:val="26"/>
        </w:rPr>
      </w:pPr>
    </w:p>
    <w:p w14:paraId="0329898C" w14:textId="62C03DE4" w:rsidR="009C629D" w:rsidRPr="00FC62B3" w:rsidRDefault="00A60DD1"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lang w:val="es-CO"/>
        </w:rPr>
        <w:t xml:space="preserve"> </w:t>
      </w:r>
      <w:r w:rsidR="009C629D" w:rsidRPr="00FC62B3">
        <w:rPr>
          <w:rFonts w:ascii="Arial Narrow" w:hAnsi="Arial Narrow" w:cs="Arial"/>
          <w:b/>
          <w:bCs/>
          <w:sz w:val="26"/>
          <w:szCs w:val="26"/>
        </w:rPr>
        <w:t>7.2.2.-</w:t>
      </w:r>
      <w:r w:rsidR="009C629D" w:rsidRPr="00FC62B3">
        <w:rPr>
          <w:rFonts w:ascii="Arial Narrow" w:hAnsi="Arial Narrow" w:cs="Arial"/>
          <w:sz w:val="26"/>
          <w:szCs w:val="26"/>
        </w:rPr>
        <w:t xml:space="preserve"> </w:t>
      </w:r>
      <w:r w:rsidR="004E60CE" w:rsidRPr="00FC62B3">
        <w:rPr>
          <w:rFonts w:ascii="Arial Narrow" w:hAnsi="Arial Narrow" w:cs="Arial"/>
          <w:sz w:val="26"/>
          <w:szCs w:val="26"/>
        </w:rPr>
        <w:t>Reparos a</w:t>
      </w:r>
      <w:r w:rsidR="009C629D" w:rsidRPr="00FC62B3">
        <w:rPr>
          <w:rFonts w:ascii="Arial Narrow" w:hAnsi="Arial Narrow" w:cs="Arial"/>
          <w:sz w:val="26"/>
          <w:szCs w:val="26"/>
        </w:rPr>
        <w:t xml:space="preserve"> la segunda conclusión. </w:t>
      </w:r>
    </w:p>
    <w:p w14:paraId="1188884C" w14:textId="6B8E7D60" w:rsidR="00BA3F20" w:rsidRPr="00FC62B3" w:rsidRDefault="00BA3F20" w:rsidP="00FC62B3">
      <w:pPr>
        <w:pStyle w:val="Sinespaciado"/>
        <w:spacing w:line="276" w:lineRule="auto"/>
        <w:jc w:val="both"/>
        <w:rPr>
          <w:rFonts w:ascii="Arial Narrow" w:hAnsi="Arial Narrow" w:cs="Arial"/>
          <w:sz w:val="26"/>
          <w:szCs w:val="26"/>
        </w:rPr>
      </w:pPr>
    </w:p>
    <w:p w14:paraId="43FBB6C2" w14:textId="1DCB3F66" w:rsidR="000B100B" w:rsidRPr="00FC62B3" w:rsidRDefault="00BA3F20"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rPr>
        <w:t xml:space="preserve">Aunque lo anterior sería suficiente para confirmar la sentencia apelada, por la orfandad probatoria de la parte actora quien por el régimen de culpa probada que es aplicable al caso, como se explicó líneas arriba, debió demostrar los elementos </w:t>
      </w:r>
      <w:r w:rsidR="00DB5C70" w:rsidRPr="00FC62B3">
        <w:rPr>
          <w:rFonts w:ascii="Arial Narrow" w:hAnsi="Arial Narrow" w:cs="Arial"/>
          <w:sz w:val="26"/>
          <w:szCs w:val="26"/>
        </w:rPr>
        <w:t xml:space="preserve">concurrentes </w:t>
      </w:r>
      <w:r w:rsidRPr="00FC62B3">
        <w:rPr>
          <w:rFonts w:ascii="Arial Narrow" w:hAnsi="Arial Narrow" w:cs="Arial"/>
          <w:sz w:val="26"/>
          <w:szCs w:val="26"/>
        </w:rPr>
        <w:t>de la responsabilidad, esto es, el comportamiento activo u omisivo del demandado, el daño, su causa y la culpa del demandado</w:t>
      </w:r>
      <w:r w:rsidR="000B100B" w:rsidRPr="00FC62B3">
        <w:rPr>
          <w:rFonts w:ascii="Arial Narrow" w:hAnsi="Arial Narrow" w:cs="Arial"/>
          <w:sz w:val="26"/>
          <w:szCs w:val="26"/>
        </w:rPr>
        <w:t>, se procede</w:t>
      </w:r>
      <w:r w:rsidRPr="00FC62B3">
        <w:rPr>
          <w:rFonts w:ascii="Arial Narrow" w:hAnsi="Arial Narrow" w:cs="Arial"/>
          <w:sz w:val="26"/>
          <w:szCs w:val="26"/>
        </w:rPr>
        <w:t xml:space="preserve"> </w:t>
      </w:r>
      <w:r w:rsidR="000B100B" w:rsidRPr="00FC62B3">
        <w:rPr>
          <w:rFonts w:ascii="Arial Narrow" w:hAnsi="Arial Narrow" w:cs="Arial"/>
          <w:sz w:val="26"/>
          <w:szCs w:val="26"/>
        </w:rPr>
        <w:t xml:space="preserve">a despachar los reparos restantes. </w:t>
      </w:r>
    </w:p>
    <w:p w14:paraId="32D7318A" w14:textId="77777777" w:rsidR="000B100B" w:rsidRPr="00FC62B3" w:rsidRDefault="000B100B" w:rsidP="00FC62B3">
      <w:pPr>
        <w:pStyle w:val="Sinespaciado"/>
        <w:spacing w:line="276" w:lineRule="auto"/>
        <w:jc w:val="both"/>
        <w:rPr>
          <w:rFonts w:ascii="Arial Narrow" w:hAnsi="Arial Narrow" w:cs="Arial"/>
          <w:sz w:val="26"/>
          <w:szCs w:val="26"/>
        </w:rPr>
      </w:pPr>
    </w:p>
    <w:p w14:paraId="3FB81D6C" w14:textId="2D8F7585" w:rsidR="00F05477" w:rsidRPr="00FC62B3" w:rsidRDefault="000B100B"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u w:val="single"/>
        </w:rPr>
        <w:lastRenderedPageBreak/>
        <w:t>I</w:t>
      </w:r>
      <w:r w:rsidR="004A0124" w:rsidRPr="00FC62B3">
        <w:rPr>
          <w:rFonts w:ascii="Arial Narrow" w:hAnsi="Arial Narrow" w:cs="Arial"/>
          <w:sz w:val="26"/>
          <w:szCs w:val="26"/>
          <w:u w:val="single"/>
        </w:rPr>
        <w:t>ndebida apreciación</w:t>
      </w:r>
      <w:r w:rsidR="004A0124" w:rsidRPr="00FC62B3">
        <w:rPr>
          <w:rFonts w:ascii="Arial Narrow" w:hAnsi="Arial Narrow" w:cs="Arial"/>
          <w:sz w:val="26"/>
          <w:szCs w:val="26"/>
        </w:rPr>
        <w:t xml:space="preserve"> del dictamen pericial, por falta de valoración de los aspectos reconocidos durante la contradicción, </w:t>
      </w:r>
      <w:r w:rsidR="00F26DA7" w:rsidRPr="00FC62B3">
        <w:rPr>
          <w:rFonts w:ascii="Arial Narrow" w:hAnsi="Arial Narrow" w:cs="Arial"/>
          <w:sz w:val="26"/>
          <w:szCs w:val="26"/>
        </w:rPr>
        <w:t xml:space="preserve">y no atender la </w:t>
      </w:r>
      <w:r w:rsidR="004A0124" w:rsidRPr="00FC62B3">
        <w:rPr>
          <w:rFonts w:ascii="Arial Narrow" w:hAnsi="Arial Narrow" w:cs="Arial"/>
          <w:sz w:val="26"/>
          <w:szCs w:val="26"/>
        </w:rPr>
        <w:t>falta de sustento científico y de rigor profesion</w:t>
      </w:r>
      <w:r w:rsidR="00F05477" w:rsidRPr="00FC62B3">
        <w:rPr>
          <w:rFonts w:ascii="Arial Narrow" w:hAnsi="Arial Narrow" w:cs="Arial"/>
          <w:sz w:val="26"/>
          <w:szCs w:val="26"/>
        </w:rPr>
        <w:t>al al rendir el dictamen. El apelante critica que se le haya dado pleno valor probatorio al dictamen pericial rendido, a pesar</w:t>
      </w:r>
      <w:r w:rsidR="00DB5C70" w:rsidRPr="00FC62B3">
        <w:rPr>
          <w:rFonts w:ascii="Arial Narrow" w:hAnsi="Arial Narrow" w:cs="Arial"/>
          <w:sz w:val="26"/>
          <w:szCs w:val="26"/>
        </w:rPr>
        <w:t xml:space="preserve"> de</w:t>
      </w:r>
      <w:r w:rsidR="00F05477" w:rsidRPr="00FC62B3">
        <w:rPr>
          <w:rFonts w:ascii="Arial Narrow" w:hAnsi="Arial Narrow" w:cs="Arial"/>
          <w:sz w:val="26"/>
          <w:szCs w:val="26"/>
        </w:rPr>
        <w:t xml:space="preserve"> que en la contradicción se lograron desvirtuar </w:t>
      </w:r>
      <w:r w:rsidR="00DB5C70" w:rsidRPr="00FC62B3">
        <w:rPr>
          <w:rFonts w:ascii="Arial Narrow" w:hAnsi="Arial Narrow" w:cs="Arial"/>
          <w:sz w:val="26"/>
          <w:szCs w:val="26"/>
        </w:rPr>
        <w:t>algunas</w:t>
      </w:r>
      <w:r w:rsidR="00F05477" w:rsidRPr="00FC62B3">
        <w:rPr>
          <w:rFonts w:ascii="Arial Narrow" w:hAnsi="Arial Narrow" w:cs="Arial"/>
          <w:sz w:val="26"/>
          <w:szCs w:val="26"/>
        </w:rPr>
        <w:t xml:space="preserve"> afirmaciones del perito, dejando entrever errores en </w:t>
      </w:r>
      <w:r w:rsidR="00D16D49" w:rsidRPr="00FC62B3">
        <w:rPr>
          <w:rFonts w:ascii="Arial Narrow" w:hAnsi="Arial Narrow" w:cs="Arial"/>
          <w:sz w:val="26"/>
          <w:szCs w:val="26"/>
        </w:rPr>
        <w:t>sus</w:t>
      </w:r>
      <w:r w:rsidR="00F05477" w:rsidRPr="00FC62B3">
        <w:rPr>
          <w:rFonts w:ascii="Arial Narrow" w:hAnsi="Arial Narrow" w:cs="Arial"/>
          <w:sz w:val="26"/>
          <w:szCs w:val="26"/>
        </w:rPr>
        <w:t xml:space="preserve"> conclusiones y desconocimiento de los protocolos médicos y guías de atención</w:t>
      </w:r>
      <w:r w:rsidR="005950EB" w:rsidRPr="00FC62B3">
        <w:rPr>
          <w:rFonts w:ascii="Arial Narrow" w:hAnsi="Arial Narrow" w:cs="Arial"/>
          <w:sz w:val="26"/>
          <w:szCs w:val="26"/>
        </w:rPr>
        <w:t>, además que el dictamen no tenía ningún sustento científico en el entendido que la bibliografía citada es incomprensible</w:t>
      </w:r>
      <w:r w:rsidR="00D16D49" w:rsidRPr="00FC62B3">
        <w:rPr>
          <w:rFonts w:ascii="Arial Narrow" w:hAnsi="Arial Narrow" w:cs="Arial"/>
          <w:sz w:val="26"/>
          <w:szCs w:val="26"/>
        </w:rPr>
        <w:t xml:space="preserve"> (está en otro idioma y no se aportó)</w:t>
      </w:r>
      <w:r w:rsidR="00043EB7" w:rsidRPr="00FC62B3">
        <w:rPr>
          <w:rFonts w:ascii="Arial Narrow" w:hAnsi="Arial Narrow" w:cs="Arial"/>
          <w:sz w:val="26"/>
          <w:szCs w:val="26"/>
        </w:rPr>
        <w:t>, tampoco se indicó a qué método argumentativo acude para la realización de su dictamen pericial, las guías o los protocolos de manejo a los que hace alusión, tornándose un criterio subjetivo que solamente se fundamenta en su experiencia y en su criterio como médico.</w:t>
      </w:r>
      <w:r w:rsidR="00F05477" w:rsidRPr="00FC62B3">
        <w:rPr>
          <w:rFonts w:ascii="Arial Narrow" w:hAnsi="Arial Narrow" w:cs="Arial"/>
          <w:sz w:val="26"/>
          <w:szCs w:val="26"/>
        </w:rPr>
        <w:t xml:space="preserve"> </w:t>
      </w:r>
    </w:p>
    <w:p w14:paraId="5C00B38A" w14:textId="77777777" w:rsidR="00F05477" w:rsidRPr="00FC62B3" w:rsidRDefault="00F05477" w:rsidP="00FC62B3">
      <w:pPr>
        <w:pStyle w:val="Sinespaciado"/>
        <w:spacing w:line="276" w:lineRule="auto"/>
        <w:jc w:val="both"/>
        <w:rPr>
          <w:rFonts w:ascii="Arial Narrow" w:hAnsi="Arial Narrow" w:cs="Arial"/>
          <w:sz w:val="26"/>
          <w:szCs w:val="26"/>
        </w:rPr>
      </w:pPr>
    </w:p>
    <w:p w14:paraId="5BFEB5AB" w14:textId="135604BC" w:rsidR="002D58A6" w:rsidRPr="00FC62B3" w:rsidRDefault="00DE4A0B"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rPr>
        <w:t>Indebida a</w:t>
      </w:r>
      <w:r w:rsidR="004A0124" w:rsidRPr="00FC62B3">
        <w:rPr>
          <w:rFonts w:ascii="Arial Narrow" w:hAnsi="Arial Narrow" w:cs="Arial"/>
          <w:sz w:val="26"/>
          <w:szCs w:val="26"/>
        </w:rPr>
        <w:t xml:space="preserve">preciación </w:t>
      </w:r>
      <w:r w:rsidRPr="00FC62B3">
        <w:rPr>
          <w:rFonts w:ascii="Arial Narrow" w:hAnsi="Arial Narrow" w:cs="Arial"/>
          <w:sz w:val="26"/>
          <w:szCs w:val="26"/>
        </w:rPr>
        <w:t>de la declaración del médico auditor Guillermo Alfonso Dimas, a pesar de la relación de subordinación con la entidad demandada Salud Total EPS y de no haber sido testigo de los hechos ni la persona citada a declarar</w:t>
      </w:r>
      <w:r w:rsidR="003E68AA" w:rsidRPr="00FC62B3">
        <w:rPr>
          <w:rFonts w:ascii="Arial Narrow" w:hAnsi="Arial Narrow" w:cs="Arial"/>
          <w:sz w:val="26"/>
          <w:szCs w:val="26"/>
        </w:rPr>
        <w:t>.</w:t>
      </w:r>
    </w:p>
    <w:p w14:paraId="01DB28BB" w14:textId="56010C07" w:rsidR="002D58A6" w:rsidRPr="00FC62B3" w:rsidRDefault="002D58A6" w:rsidP="00FC62B3">
      <w:pPr>
        <w:pStyle w:val="Sinespaciado"/>
        <w:spacing w:line="276" w:lineRule="auto"/>
        <w:jc w:val="both"/>
        <w:rPr>
          <w:rFonts w:ascii="Arial Narrow" w:hAnsi="Arial Narrow" w:cs="Arial"/>
          <w:sz w:val="26"/>
          <w:szCs w:val="26"/>
        </w:rPr>
      </w:pPr>
    </w:p>
    <w:p w14:paraId="0137502C" w14:textId="5F62B494" w:rsidR="000A2637" w:rsidRPr="00FC62B3" w:rsidRDefault="000A2637" w:rsidP="00FC62B3">
      <w:pPr>
        <w:pStyle w:val="Sinespaciado"/>
        <w:spacing w:line="276" w:lineRule="auto"/>
        <w:jc w:val="both"/>
        <w:rPr>
          <w:rFonts w:ascii="Arial Narrow" w:hAnsi="Arial Narrow" w:cs="Arial"/>
          <w:b/>
          <w:bCs/>
          <w:sz w:val="26"/>
          <w:szCs w:val="26"/>
        </w:rPr>
      </w:pPr>
      <w:r w:rsidRPr="00FC62B3">
        <w:rPr>
          <w:rFonts w:ascii="Arial Narrow" w:hAnsi="Arial Narrow" w:cs="Arial"/>
          <w:b/>
          <w:bCs/>
          <w:sz w:val="26"/>
          <w:szCs w:val="26"/>
        </w:rPr>
        <w:t>Respuesta de la Sala.</w:t>
      </w:r>
    </w:p>
    <w:p w14:paraId="68B68B99" w14:textId="77777777" w:rsidR="000A2637" w:rsidRPr="00FC62B3" w:rsidRDefault="000A2637" w:rsidP="00FC62B3">
      <w:pPr>
        <w:pStyle w:val="Sinespaciado"/>
        <w:spacing w:line="276" w:lineRule="auto"/>
        <w:jc w:val="both"/>
        <w:rPr>
          <w:rFonts w:ascii="Arial Narrow" w:hAnsi="Arial Narrow" w:cs="Arial"/>
          <w:sz w:val="26"/>
          <w:szCs w:val="26"/>
        </w:rPr>
      </w:pPr>
    </w:p>
    <w:p w14:paraId="71F80287" w14:textId="15394D25" w:rsidR="00066F73" w:rsidRPr="00FC62B3" w:rsidRDefault="00066F73"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rPr>
        <w:t xml:space="preserve">Frente a la </w:t>
      </w:r>
      <w:r w:rsidRPr="00FC62B3">
        <w:rPr>
          <w:rFonts w:ascii="Arial Narrow" w:hAnsi="Arial Narrow" w:cs="Arial"/>
          <w:sz w:val="26"/>
          <w:szCs w:val="26"/>
          <w:u w:val="single"/>
        </w:rPr>
        <w:t>indebida apreciación</w:t>
      </w:r>
      <w:r w:rsidRPr="00FC62B3">
        <w:rPr>
          <w:rFonts w:ascii="Arial Narrow" w:hAnsi="Arial Narrow" w:cs="Arial"/>
          <w:sz w:val="26"/>
          <w:szCs w:val="26"/>
        </w:rPr>
        <w:t xml:space="preserve"> del dictamen pericial, </w:t>
      </w:r>
      <w:r w:rsidR="00142997" w:rsidRPr="00FC62B3">
        <w:rPr>
          <w:rFonts w:ascii="Arial Narrow" w:hAnsi="Arial Narrow" w:cs="Arial"/>
          <w:sz w:val="26"/>
          <w:szCs w:val="26"/>
        </w:rPr>
        <w:t xml:space="preserve">se trata de un argumento estéril.  Se pretende demostrar la ineficacia probatoria del dictamen </w:t>
      </w:r>
      <w:r w:rsidR="004E2493" w:rsidRPr="00FC62B3">
        <w:rPr>
          <w:rFonts w:ascii="Arial Narrow" w:hAnsi="Arial Narrow" w:cs="Arial"/>
          <w:sz w:val="26"/>
          <w:szCs w:val="26"/>
        </w:rPr>
        <w:t xml:space="preserve">que fue usado en primera instancia para determinar el apego a la lex artis, a partir de diversas aristas: ausencia de fundamentación, </w:t>
      </w:r>
      <w:r w:rsidR="000A2637" w:rsidRPr="00FC62B3">
        <w:rPr>
          <w:rFonts w:ascii="Arial Narrow" w:hAnsi="Arial Narrow" w:cs="Arial"/>
          <w:sz w:val="26"/>
          <w:szCs w:val="26"/>
        </w:rPr>
        <w:t xml:space="preserve">resquebrajamiento </w:t>
      </w:r>
      <w:r w:rsidR="004A299B" w:rsidRPr="00FC62B3">
        <w:rPr>
          <w:rFonts w:ascii="Arial Narrow" w:hAnsi="Arial Narrow" w:cs="Arial"/>
          <w:sz w:val="26"/>
          <w:szCs w:val="26"/>
        </w:rPr>
        <w:t>de algunas de sus conclusiones en la audiencia de sustentación, carácter irrespetuos</w:t>
      </w:r>
      <w:r w:rsidR="00546119" w:rsidRPr="00FC62B3">
        <w:rPr>
          <w:rFonts w:ascii="Arial Narrow" w:hAnsi="Arial Narrow" w:cs="Arial"/>
          <w:sz w:val="26"/>
          <w:szCs w:val="26"/>
        </w:rPr>
        <w:t>o</w:t>
      </w:r>
      <w:r w:rsidR="004A299B" w:rsidRPr="00FC62B3">
        <w:rPr>
          <w:rFonts w:ascii="Arial Narrow" w:hAnsi="Arial Narrow" w:cs="Arial"/>
          <w:sz w:val="26"/>
          <w:szCs w:val="26"/>
        </w:rPr>
        <w:t xml:space="preserve"> de algunas afirmaciones, ausencia de soporte científico, estudios citados no aportados y están en idioma extranjero, entre otros. </w:t>
      </w:r>
    </w:p>
    <w:p w14:paraId="4AF87A2F" w14:textId="73FC370A" w:rsidR="00BA18A9" w:rsidRPr="00FC62B3" w:rsidRDefault="00BA18A9" w:rsidP="00FC62B3">
      <w:pPr>
        <w:pStyle w:val="Sinespaciado"/>
        <w:spacing w:line="276" w:lineRule="auto"/>
        <w:jc w:val="both"/>
        <w:rPr>
          <w:rFonts w:ascii="Arial Narrow" w:hAnsi="Arial Narrow" w:cs="Arial"/>
          <w:sz w:val="26"/>
          <w:szCs w:val="26"/>
        </w:rPr>
      </w:pPr>
    </w:p>
    <w:p w14:paraId="7475A13F" w14:textId="6B7413AB" w:rsidR="00C87BD7" w:rsidRPr="00FC62B3" w:rsidRDefault="00BA18A9"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rPr>
        <w:t>Basta p</w:t>
      </w:r>
      <w:r w:rsidR="004A299B" w:rsidRPr="00FC62B3">
        <w:rPr>
          <w:rFonts w:ascii="Arial Narrow" w:hAnsi="Arial Narrow" w:cs="Arial"/>
          <w:sz w:val="26"/>
          <w:szCs w:val="26"/>
        </w:rPr>
        <w:t xml:space="preserve">oner de presente que, </w:t>
      </w:r>
      <w:r w:rsidRPr="00FC62B3">
        <w:rPr>
          <w:rFonts w:ascii="Arial Narrow" w:hAnsi="Arial Narrow" w:cs="Arial"/>
          <w:sz w:val="26"/>
          <w:szCs w:val="26"/>
        </w:rPr>
        <w:t xml:space="preserve">incluso si </w:t>
      </w:r>
      <w:r w:rsidR="00222D6B" w:rsidRPr="00FC62B3">
        <w:rPr>
          <w:rFonts w:ascii="Arial Narrow" w:hAnsi="Arial Narrow" w:cs="Arial"/>
          <w:sz w:val="26"/>
          <w:szCs w:val="26"/>
        </w:rPr>
        <w:t>en</w:t>
      </w:r>
      <w:r w:rsidRPr="00FC62B3">
        <w:rPr>
          <w:rFonts w:ascii="Arial Narrow" w:hAnsi="Arial Narrow" w:cs="Arial"/>
          <w:sz w:val="26"/>
          <w:szCs w:val="26"/>
        </w:rPr>
        <w:t xml:space="preserve"> gracia de discusión se aceptara que el dictamen pericial elaborado por el especialista convocado </w:t>
      </w:r>
      <w:r w:rsidR="00C87BD7" w:rsidRPr="00FC62B3">
        <w:rPr>
          <w:rFonts w:ascii="Arial Narrow" w:hAnsi="Arial Narrow" w:cs="Arial"/>
          <w:sz w:val="26"/>
          <w:szCs w:val="26"/>
        </w:rPr>
        <w:t xml:space="preserve">carece de sustento o razones científicas para su valoración, </w:t>
      </w:r>
      <w:r w:rsidR="00AB6A17" w:rsidRPr="00FC62B3">
        <w:rPr>
          <w:rFonts w:ascii="Arial Narrow" w:hAnsi="Arial Narrow" w:cs="Arial"/>
          <w:sz w:val="26"/>
          <w:szCs w:val="26"/>
        </w:rPr>
        <w:t>siendo</w:t>
      </w:r>
      <w:r w:rsidR="00C87BD7" w:rsidRPr="00FC62B3">
        <w:rPr>
          <w:rFonts w:ascii="Arial Narrow" w:hAnsi="Arial Narrow" w:cs="Arial"/>
          <w:sz w:val="26"/>
          <w:szCs w:val="26"/>
        </w:rPr>
        <w:t xml:space="preserve"> lo expresado una mera opinión del experto, carente de trascendencia probatoria</w:t>
      </w:r>
      <w:r w:rsidR="00AB6A17" w:rsidRPr="00FC62B3">
        <w:rPr>
          <w:rFonts w:ascii="Arial Narrow" w:hAnsi="Arial Narrow" w:cs="Arial"/>
          <w:sz w:val="26"/>
          <w:szCs w:val="26"/>
        </w:rPr>
        <w:t xml:space="preserve">, por cuanto no se mencionan protocolos de atención, ni guías médicas, o normas de la lex artis que los avalen para la época de los hechos (año 2010), lo cierto es que ello en nada favorecería al recurrente, dado que, </w:t>
      </w:r>
      <w:r w:rsidR="00512159" w:rsidRPr="00FC62B3">
        <w:rPr>
          <w:rFonts w:ascii="Arial Narrow" w:hAnsi="Arial Narrow" w:cs="Arial"/>
          <w:sz w:val="26"/>
          <w:szCs w:val="26"/>
        </w:rPr>
        <w:t xml:space="preserve">el fundamento de la pretensión continuaría sin respaldo probatorio alguno tal como se señaló </w:t>
      </w:r>
      <w:r w:rsidR="002A3E51" w:rsidRPr="00FC62B3">
        <w:rPr>
          <w:rFonts w:ascii="Arial Narrow" w:hAnsi="Arial Narrow" w:cs="Arial"/>
          <w:sz w:val="26"/>
          <w:szCs w:val="26"/>
        </w:rPr>
        <w:t>al resolver el reparo anterior.</w:t>
      </w:r>
      <w:r w:rsidR="00512159" w:rsidRPr="00FC62B3">
        <w:rPr>
          <w:rFonts w:ascii="Arial Narrow" w:hAnsi="Arial Narrow" w:cs="Arial"/>
          <w:sz w:val="26"/>
          <w:szCs w:val="26"/>
        </w:rPr>
        <w:t xml:space="preserve"> </w:t>
      </w:r>
    </w:p>
    <w:p w14:paraId="2C52CFD5" w14:textId="77777777" w:rsidR="00C87BD7" w:rsidRPr="00FC62B3" w:rsidRDefault="00C87BD7" w:rsidP="00FC62B3">
      <w:pPr>
        <w:pStyle w:val="Sinespaciado"/>
        <w:spacing w:line="276" w:lineRule="auto"/>
        <w:jc w:val="both"/>
        <w:rPr>
          <w:rFonts w:ascii="Arial Narrow" w:hAnsi="Arial Narrow" w:cs="Arial"/>
          <w:sz w:val="26"/>
          <w:szCs w:val="26"/>
        </w:rPr>
      </w:pPr>
    </w:p>
    <w:p w14:paraId="7D925296" w14:textId="6E88C869" w:rsidR="005F1630" w:rsidRPr="00FC62B3" w:rsidRDefault="00512159"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rPr>
        <w:t>En lo pertinente a la a</w:t>
      </w:r>
      <w:r w:rsidR="00066F73" w:rsidRPr="00FC62B3">
        <w:rPr>
          <w:rFonts w:ascii="Arial Narrow" w:hAnsi="Arial Narrow" w:cs="Arial"/>
          <w:sz w:val="26"/>
          <w:szCs w:val="26"/>
        </w:rPr>
        <w:t>preciación de</w:t>
      </w:r>
      <w:r w:rsidR="002A3E51" w:rsidRPr="00FC62B3">
        <w:rPr>
          <w:rFonts w:ascii="Arial Narrow" w:hAnsi="Arial Narrow" w:cs="Arial"/>
          <w:sz w:val="26"/>
          <w:szCs w:val="26"/>
        </w:rPr>
        <w:t xml:space="preserve"> </w:t>
      </w:r>
      <w:r w:rsidR="00066F73" w:rsidRPr="00FC62B3">
        <w:rPr>
          <w:rFonts w:ascii="Arial Narrow" w:hAnsi="Arial Narrow" w:cs="Arial"/>
          <w:sz w:val="26"/>
          <w:szCs w:val="26"/>
        </w:rPr>
        <w:t>l</w:t>
      </w:r>
      <w:r w:rsidR="002A3E51" w:rsidRPr="00FC62B3">
        <w:rPr>
          <w:rFonts w:ascii="Arial Narrow" w:hAnsi="Arial Narrow" w:cs="Arial"/>
          <w:sz w:val="26"/>
          <w:szCs w:val="26"/>
        </w:rPr>
        <w:t xml:space="preserve">a declaración del </w:t>
      </w:r>
      <w:r w:rsidR="00066F73" w:rsidRPr="00FC62B3">
        <w:rPr>
          <w:rFonts w:ascii="Arial Narrow" w:hAnsi="Arial Narrow" w:cs="Arial"/>
          <w:sz w:val="26"/>
          <w:szCs w:val="26"/>
        </w:rPr>
        <w:t>médico auditor Guillermo Alfonso Dimas,</w:t>
      </w:r>
      <w:r w:rsidR="00A43BD2" w:rsidRPr="00FC62B3">
        <w:rPr>
          <w:rFonts w:ascii="Arial Narrow" w:hAnsi="Arial Narrow" w:cs="Arial"/>
          <w:sz w:val="26"/>
          <w:szCs w:val="26"/>
        </w:rPr>
        <w:t xml:space="preserve"> sucede otro tanto. Aun omitiendo su valoración, la suerte del </w:t>
      </w:r>
      <w:r w:rsidR="00BE0F8C" w:rsidRPr="00FC62B3">
        <w:rPr>
          <w:rFonts w:ascii="Arial Narrow" w:hAnsi="Arial Narrow" w:cs="Arial"/>
          <w:sz w:val="26"/>
          <w:szCs w:val="26"/>
        </w:rPr>
        <w:t>asunto</w:t>
      </w:r>
      <w:r w:rsidR="00A43BD2" w:rsidRPr="00FC62B3">
        <w:rPr>
          <w:rFonts w:ascii="Arial Narrow" w:hAnsi="Arial Narrow" w:cs="Arial"/>
          <w:sz w:val="26"/>
          <w:szCs w:val="26"/>
        </w:rPr>
        <w:t xml:space="preserve"> sería la misma. En todo caso es propi</w:t>
      </w:r>
      <w:r w:rsidR="00BE0F8C" w:rsidRPr="00FC62B3">
        <w:rPr>
          <w:rFonts w:ascii="Arial Narrow" w:hAnsi="Arial Narrow" w:cs="Arial"/>
          <w:sz w:val="26"/>
          <w:szCs w:val="26"/>
        </w:rPr>
        <w:t>cio</w:t>
      </w:r>
      <w:r w:rsidR="00A43BD2" w:rsidRPr="00FC62B3">
        <w:rPr>
          <w:rFonts w:ascii="Arial Narrow" w:hAnsi="Arial Narrow" w:cs="Arial"/>
          <w:sz w:val="26"/>
          <w:szCs w:val="26"/>
        </w:rPr>
        <w:t xml:space="preserve"> destacar que le asiste razón al recurrente al señalar que no se trata de un testigo técnico, pues no </w:t>
      </w:r>
      <w:r w:rsidR="00F52CA9" w:rsidRPr="00FC62B3">
        <w:rPr>
          <w:rFonts w:ascii="Arial Narrow" w:hAnsi="Arial Narrow" w:cs="Arial"/>
          <w:sz w:val="26"/>
          <w:szCs w:val="26"/>
        </w:rPr>
        <w:t>conoció de manera persona</w:t>
      </w:r>
      <w:r w:rsidR="00AA5FEC" w:rsidRPr="00FC62B3">
        <w:rPr>
          <w:rFonts w:ascii="Arial Narrow" w:hAnsi="Arial Narrow" w:cs="Arial"/>
          <w:sz w:val="26"/>
          <w:szCs w:val="26"/>
        </w:rPr>
        <w:t>l</w:t>
      </w:r>
      <w:r w:rsidR="00F52CA9" w:rsidRPr="00FC62B3">
        <w:rPr>
          <w:rFonts w:ascii="Arial Narrow" w:hAnsi="Arial Narrow" w:cs="Arial"/>
          <w:sz w:val="26"/>
          <w:szCs w:val="26"/>
        </w:rPr>
        <w:t xml:space="preserve"> los hechos descritos en la demanda</w:t>
      </w:r>
      <w:r w:rsidR="00AA5FEC" w:rsidRPr="00FC62B3">
        <w:rPr>
          <w:rFonts w:ascii="Arial Narrow" w:hAnsi="Arial Narrow" w:cs="Arial"/>
          <w:sz w:val="26"/>
          <w:szCs w:val="26"/>
        </w:rPr>
        <w:t xml:space="preserve"> sobre los que rindió declaración</w:t>
      </w:r>
      <w:r w:rsidR="00F52CA9" w:rsidRPr="00FC62B3">
        <w:rPr>
          <w:rFonts w:ascii="Arial Narrow" w:hAnsi="Arial Narrow" w:cs="Arial"/>
          <w:sz w:val="26"/>
          <w:szCs w:val="26"/>
        </w:rPr>
        <w:t xml:space="preserve">. Respecto de la presunta imparcialidad por la </w:t>
      </w:r>
      <w:r w:rsidR="00066F73" w:rsidRPr="00FC62B3">
        <w:rPr>
          <w:rFonts w:ascii="Arial Narrow" w:hAnsi="Arial Narrow" w:cs="Arial"/>
          <w:sz w:val="26"/>
          <w:szCs w:val="26"/>
        </w:rPr>
        <w:t>relación de subordinación con la entidad demandada Salud Total EPS.</w:t>
      </w:r>
      <w:r w:rsidRPr="00FC62B3">
        <w:rPr>
          <w:rFonts w:ascii="Arial Narrow" w:hAnsi="Arial Narrow" w:cs="Arial"/>
          <w:sz w:val="26"/>
          <w:szCs w:val="26"/>
        </w:rPr>
        <w:t xml:space="preserve">, nada se reprochó por la parte demandante en la oportunidad correspondiente, </w:t>
      </w:r>
      <w:r w:rsidR="006F5691" w:rsidRPr="00FC62B3">
        <w:rPr>
          <w:rFonts w:ascii="Arial Narrow" w:hAnsi="Arial Narrow" w:cs="Arial"/>
          <w:sz w:val="26"/>
          <w:szCs w:val="26"/>
        </w:rPr>
        <w:t>puesto que no se tachó el testimonio de sospechoso en razón a la dependencia de dicho deponente con la entidad demandada</w:t>
      </w:r>
      <w:r w:rsidR="00F52CA9" w:rsidRPr="00FC62B3">
        <w:rPr>
          <w:rFonts w:ascii="Arial Narrow" w:hAnsi="Arial Narrow" w:cs="Arial"/>
          <w:sz w:val="26"/>
          <w:szCs w:val="26"/>
        </w:rPr>
        <w:t xml:space="preserve">, como tampoco se reclamó por presuntamente haber escuchado a la persona que no correspondía, conforme a la solicitud de la prueba. </w:t>
      </w:r>
    </w:p>
    <w:p w14:paraId="08342B2C" w14:textId="77777777" w:rsidR="005F1630" w:rsidRPr="00FC62B3" w:rsidRDefault="005F1630" w:rsidP="00FC62B3">
      <w:pPr>
        <w:pStyle w:val="Sinespaciado"/>
        <w:spacing w:line="276" w:lineRule="auto"/>
        <w:jc w:val="both"/>
        <w:rPr>
          <w:rFonts w:ascii="Arial Narrow" w:hAnsi="Arial Narrow" w:cs="Arial"/>
          <w:sz w:val="26"/>
          <w:szCs w:val="26"/>
        </w:rPr>
      </w:pPr>
    </w:p>
    <w:p w14:paraId="6123B2A5" w14:textId="75DCF3DE" w:rsidR="0062409D" w:rsidRPr="00FC62B3" w:rsidRDefault="00C54BB0" w:rsidP="00FC62B3">
      <w:pPr>
        <w:pStyle w:val="Sinespaciado"/>
        <w:spacing w:line="276" w:lineRule="auto"/>
        <w:jc w:val="both"/>
        <w:rPr>
          <w:rFonts w:ascii="Arial Narrow" w:hAnsi="Arial Narrow" w:cs="Arial"/>
          <w:sz w:val="26"/>
          <w:szCs w:val="26"/>
        </w:rPr>
      </w:pPr>
      <w:r w:rsidRPr="00FC62B3">
        <w:rPr>
          <w:rFonts w:ascii="Arial Narrow" w:hAnsi="Arial Narrow" w:cs="Arial"/>
          <w:b/>
          <w:sz w:val="26"/>
          <w:szCs w:val="26"/>
        </w:rPr>
        <w:t xml:space="preserve">8. </w:t>
      </w:r>
      <w:r w:rsidR="004C164B" w:rsidRPr="00FC62B3">
        <w:rPr>
          <w:rFonts w:ascii="Arial Narrow" w:hAnsi="Arial Narrow" w:cs="Arial"/>
          <w:sz w:val="26"/>
          <w:szCs w:val="26"/>
        </w:rPr>
        <w:t xml:space="preserve">Corolario de lo dicho, </w:t>
      </w:r>
      <w:r w:rsidR="00805A6C" w:rsidRPr="00FC62B3">
        <w:rPr>
          <w:rFonts w:ascii="Arial Narrow" w:hAnsi="Arial Narrow" w:cs="Arial"/>
          <w:sz w:val="26"/>
          <w:szCs w:val="26"/>
        </w:rPr>
        <w:t xml:space="preserve">no fueron acreditados los </w:t>
      </w:r>
      <w:r w:rsidRPr="00FC62B3">
        <w:rPr>
          <w:rFonts w:ascii="Arial Narrow" w:hAnsi="Arial Narrow" w:cs="Arial"/>
          <w:sz w:val="26"/>
          <w:szCs w:val="26"/>
        </w:rPr>
        <w:t xml:space="preserve">errores de la sentencia apelada para en esta instancia, tener por demostrado </w:t>
      </w:r>
      <w:r w:rsidR="00C14EC1" w:rsidRPr="00FC62B3">
        <w:rPr>
          <w:rFonts w:ascii="Arial Narrow" w:hAnsi="Arial Narrow" w:cs="Arial"/>
          <w:sz w:val="26"/>
          <w:szCs w:val="26"/>
        </w:rPr>
        <w:t>e</w:t>
      </w:r>
      <w:r w:rsidRPr="00FC62B3">
        <w:rPr>
          <w:rFonts w:ascii="Arial Narrow" w:hAnsi="Arial Narrow" w:cs="Arial"/>
          <w:sz w:val="26"/>
          <w:szCs w:val="26"/>
        </w:rPr>
        <w:t>l</w:t>
      </w:r>
      <w:r w:rsidR="00C14EC1" w:rsidRPr="00FC62B3">
        <w:rPr>
          <w:rFonts w:ascii="Arial Narrow" w:hAnsi="Arial Narrow" w:cs="Arial"/>
          <w:sz w:val="26"/>
          <w:szCs w:val="26"/>
        </w:rPr>
        <w:t xml:space="preserve"> </w:t>
      </w:r>
      <w:r w:rsidR="00805A6C" w:rsidRPr="00FC62B3">
        <w:rPr>
          <w:rFonts w:ascii="Arial Narrow" w:hAnsi="Arial Narrow" w:cs="Arial"/>
          <w:sz w:val="26"/>
          <w:szCs w:val="26"/>
        </w:rPr>
        <w:t xml:space="preserve">elemento configurativo de la responsabilidad </w:t>
      </w:r>
      <w:r w:rsidR="00C14EC1" w:rsidRPr="00FC62B3">
        <w:rPr>
          <w:rFonts w:ascii="Arial Narrow" w:hAnsi="Arial Narrow" w:cs="Arial"/>
          <w:sz w:val="26"/>
          <w:szCs w:val="26"/>
        </w:rPr>
        <w:t xml:space="preserve">– culpa – que se </w:t>
      </w:r>
      <w:r w:rsidR="00805A6C" w:rsidRPr="00FC62B3">
        <w:rPr>
          <w:rFonts w:ascii="Arial Narrow" w:hAnsi="Arial Narrow" w:cs="Arial"/>
          <w:sz w:val="26"/>
          <w:szCs w:val="26"/>
        </w:rPr>
        <w:lastRenderedPageBreak/>
        <w:t>endilga a la demandada</w:t>
      </w:r>
      <w:r w:rsidR="00C14EC1" w:rsidRPr="00FC62B3">
        <w:rPr>
          <w:rFonts w:ascii="Arial Narrow" w:hAnsi="Arial Narrow" w:cs="Arial"/>
          <w:sz w:val="26"/>
          <w:szCs w:val="26"/>
        </w:rPr>
        <w:t xml:space="preserve"> y observó a menos el fallador de primer grado</w:t>
      </w:r>
      <w:r w:rsidR="00805A6C" w:rsidRPr="00FC62B3">
        <w:rPr>
          <w:rFonts w:ascii="Arial Narrow" w:hAnsi="Arial Narrow" w:cs="Arial"/>
          <w:sz w:val="26"/>
          <w:szCs w:val="26"/>
        </w:rPr>
        <w:t xml:space="preserve">, siendo entonces </w:t>
      </w:r>
      <w:r w:rsidR="004C164B" w:rsidRPr="00FC62B3">
        <w:rPr>
          <w:rFonts w:ascii="Arial Narrow" w:hAnsi="Arial Narrow" w:cs="Arial"/>
          <w:sz w:val="26"/>
          <w:szCs w:val="26"/>
        </w:rPr>
        <w:t>válido señalar que fue razonable el estudio que del caso efectuó la funcionaria de primer grado con soporte en la</w:t>
      </w:r>
      <w:r w:rsidR="00826D51" w:rsidRPr="00FC62B3">
        <w:rPr>
          <w:rFonts w:ascii="Arial Narrow" w:hAnsi="Arial Narrow" w:cs="Arial"/>
          <w:sz w:val="26"/>
          <w:szCs w:val="26"/>
        </w:rPr>
        <w:t xml:space="preserve"> valoración, individual y en conjunto, de las pruebas recaudadas. </w:t>
      </w:r>
    </w:p>
    <w:p w14:paraId="7DD0FCC0" w14:textId="77777777" w:rsidR="0062409D" w:rsidRPr="00FC62B3" w:rsidRDefault="0062409D" w:rsidP="00FC62B3">
      <w:pPr>
        <w:pStyle w:val="Sinespaciado"/>
        <w:spacing w:line="276" w:lineRule="auto"/>
        <w:jc w:val="both"/>
        <w:rPr>
          <w:rFonts w:ascii="Arial Narrow" w:hAnsi="Arial Narrow" w:cs="Arial"/>
          <w:sz w:val="26"/>
          <w:szCs w:val="26"/>
        </w:rPr>
      </w:pPr>
    </w:p>
    <w:p w14:paraId="3D8B04C2" w14:textId="31895D67" w:rsidR="004C164B" w:rsidRPr="00FC62B3" w:rsidRDefault="00826D51"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rPr>
        <w:t xml:space="preserve">En consecuencia, el fallo </w:t>
      </w:r>
      <w:r w:rsidR="004C164B" w:rsidRPr="00FC62B3">
        <w:rPr>
          <w:rFonts w:ascii="Arial Narrow" w:hAnsi="Arial Narrow" w:cs="Arial"/>
          <w:sz w:val="26"/>
          <w:szCs w:val="26"/>
        </w:rPr>
        <w:t xml:space="preserve">será </w:t>
      </w:r>
      <w:r w:rsidR="003150BA" w:rsidRPr="00FC62B3">
        <w:rPr>
          <w:rFonts w:ascii="Arial Narrow" w:hAnsi="Arial Narrow" w:cs="Arial"/>
          <w:sz w:val="26"/>
          <w:szCs w:val="26"/>
        </w:rPr>
        <w:t>confirmado</w:t>
      </w:r>
      <w:r w:rsidR="004C164B" w:rsidRPr="00FC62B3">
        <w:rPr>
          <w:rFonts w:ascii="Arial Narrow" w:hAnsi="Arial Narrow" w:cs="Arial"/>
          <w:sz w:val="26"/>
          <w:szCs w:val="26"/>
        </w:rPr>
        <w:t xml:space="preserve">. </w:t>
      </w:r>
    </w:p>
    <w:p w14:paraId="039CE23C" w14:textId="11925F5D" w:rsidR="00FE03DF" w:rsidRPr="00FC62B3" w:rsidRDefault="00FE03DF" w:rsidP="00FC62B3">
      <w:pPr>
        <w:pStyle w:val="Sinespaciado"/>
        <w:spacing w:line="276" w:lineRule="auto"/>
        <w:jc w:val="both"/>
        <w:rPr>
          <w:rFonts w:ascii="Arial Narrow" w:hAnsi="Arial Narrow" w:cs="Arial"/>
          <w:sz w:val="26"/>
          <w:szCs w:val="26"/>
        </w:rPr>
      </w:pPr>
    </w:p>
    <w:p w14:paraId="394500A6" w14:textId="2A09A5FD" w:rsidR="00360254" w:rsidRPr="00FC62B3" w:rsidRDefault="00360254"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rPr>
        <w:t xml:space="preserve">Se condenará en costas a la parte actora porque se le resolverá desfavorablemente el recurso (art. 365-1 CGP). </w:t>
      </w:r>
      <w:r w:rsidR="158F362E" w:rsidRPr="00FC62B3">
        <w:rPr>
          <w:rFonts w:ascii="Arial Narrow" w:hAnsi="Arial Narrow" w:cs="Arial"/>
          <w:sz w:val="26"/>
          <w:szCs w:val="26"/>
        </w:rPr>
        <w:t>Ellas se liquidarán en primera instancia, de manera concentrada, siguiendo las reglas del artículo 366 ibidem. Para tal fin, en auto separado, se fijarán las agencias en derecho.</w:t>
      </w:r>
    </w:p>
    <w:p w14:paraId="7089A39A" w14:textId="77777777" w:rsidR="00373217" w:rsidRPr="00FC62B3" w:rsidRDefault="00373217" w:rsidP="00FC62B3">
      <w:pPr>
        <w:pStyle w:val="Sinespaciado"/>
        <w:spacing w:line="276" w:lineRule="auto"/>
        <w:jc w:val="both"/>
        <w:rPr>
          <w:rFonts w:ascii="Arial Narrow" w:hAnsi="Arial Narrow" w:cs="Arial"/>
          <w:sz w:val="26"/>
          <w:szCs w:val="26"/>
        </w:rPr>
      </w:pPr>
    </w:p>
    <w:p w14:paraId="2B21F004" w14:textId="425DA982" w:rsidR="001C3108" w:rsidRPr="00FC62B3" w:rsidRDefault="00FC62B3" w:rsidP="00FC62B3">
      <w:pPr>
        <w:pStyle w:val="Sinespaciado"/>
        <w:spacing w:line="276" w:lineRule="auto"/>
        <w:jc w:val="center"/>
        <w:rPr>
          <w:rFonts w:ascii="Arial Narrow" w:hAnsi="Arial Narrow" w:cs="Arial"/>
          <w:sz w:val="26"/>
          <w:szCs w:val="26"/>
        </w:rPr>
      </w:pPr>
      <w:r w:rsidRPr="00FC62B3">
        <w:rPr>
          <w:rFonts w:ascii="Arial Narrow" w:hAnsi="Arial Narrow" w:cs="Arial"/>
          <w:b/>
          <w:bCs/>
          <w:sz w:val="26"/>
          <w:szCs w:val="26"/>
        </w:rPr>
        <w:t>DECISIÓN</w:t>
      </w:r>
    </w:p>
    <w:p w14:paraId="2B21F005" w14:textId="77777777" w:rsidR="001C3108" w:rsidRPr="00FC62B3" w:rsidRDefault="001C3108" w:rsidP="00FC62B3">
      <w:pPr>
        <w:pStyle w:val="Sinespaciado"/>
        <w:spacing w:line="276" w:lineRule="auto"/>
        <w:jc w:val="both"/>
        <w:rPr>
          <w:rFonts w:ascii="Arial Narrow" w:hAnsi="Arial Narrow" w:cs="Arial"/>
          <w:sz w:val="26"/>
          <w:szCs w:val="26"/>
        </w:rPr>
      </w:pPr>
    </w:p>
    <w:p w14:paraId="2B21F006" w14:textId="10D3E864" w:rsidR="001C3108" w:rsidRPr="00FC62B3" w:rsidRDefault="001C3108" w:rsidP="00FC62B3">
      <w:pPr>
        <w:pStyle w:val="Sinespaciado"/>
        <w:spacing w:line="276" w:lineRule="auto"/>
        <w:jc w:val="both"/>
        <w:rPr>
          <w:rFonts w:ascii="Arial Narrow" w:hAnsi="Arial Narrow" w:cs="Arial"/>
          <w:sz w:val="26"/>
          <w:szCs w:val="26"/>
        </w:rPr>
      </w:pPr>
      <w:r w:rsidRPr="00FC62B3">
        <w:rPr>
          <w:rFonts w:ascii="Arial Narrow" w:hAnsi="Arial Narrow" w:cs="Arial"/>
          <w:sz w:val="26"/>
          <w:szCs w:val="26"/>
        </w:rPr>
        <w:t>De conformidad a lo expuesto, la Sala Civil Familia del Tribunal Superior de Pereira, administrando justicia en nombre de la república de Colombia</w:t>
      </w:r>
      <w:r w:rsidR="003E3118" w:rsidRPr="00FC62B3">
        <w:rPr>
          <w:rFonts w:ascii="Arial Narrow" w:hAnsi="Arial Narrow" w:cs="Arial"/>
          <w:sz w:val="26"/>
          <w:szCs w:val="26"/>
        </w:rPr>
        <w:t xml:space="preserve"> y por autoridad de la ley</w:t>
      </w:r>
      <w:r w:rsidRPr="00FC62B3">
        <w:rPr>
          <w:rFonts w:ascii="Arial Narrow" w:hAnsi="Arial Narrow" w:cs="Arial"/>
          <w:sz w:val="26"/>
          <w:szCs w:val="26"/>
        </w:rPr>
        <w:t>,</w:t>
      </w:r>
    </w:p>
    <w:p w14:paraId="2B21F007" w14:textId="77777777" w:rsidR="007D2D8F" w:rsidRPr="00FC62B3" w:rsidRDefault="007D2D8F" w:rsidP="00FC62B3">
      <w:pPr>
        <w:pStyle w:val="Sinespaciado"/>
        <w:spacing w:line="276" w:lineRule="auto"/>
        <w:jc w:val="both"/>
        <w:rPr>
          <w:rFonts w:ascii="Arial Narrow" w:hAnsi="Arial Narrow" w:cs="Arial"/>
          <w:sz w:val="26"/>
          <w:szCs w:val="26"/>
        </w:rPr>
      </w:pPr>
    </w:p>
    <w:p w14:paraId="2B21F008" w14:textId="10CE687D" w:rsidR="00041165" w:rsidRPr="00FC62B3" w:rsidRDefault="00FC62B3" w:rsidP="00FC62B3">
      <w:pPr>
        <w:pStyle w:val="Sinespaciado"/>
        <w:spacing w:line="276" w:lineRule="auto"/>
        <w:jc w:val="center"/>
        <w:rPr>
          <w:rFonts w:ascii="Arial Narrow" w:hAnsi="Arial Narrow" w:cs="Arial"/>
          <w:sz w:val="26"/>
          <w:szCs w:val="26"/>
        </w:rPr>
      </w:pPr>
      <w:r w:rsidRPr="00FC62B3">
        <w:rPr>
          <w:rFonts w:ascii="Arial Narrow" w:hAnsi="Arial Narrow" w:cs="Arial"/>
          <w:b/>
          <w:bCs/>
          <w:sz w:val="26"/>
          <w:szCs w:val="26"/>
        </w:rPr>
        <w:t>RESUELVE</w:t>
      </w:r>
    </w:p>
    <w:p w14:paraId="2B21F009" w14:textId="77777777" w:rsidR="00041165" w:rsidRPr="00FC62B3" w:rsidRDefault="00041165" w:rsidP="00FC62B3">
      <w:pPr>
        <w:pStyle w:val="Sinespaciado"/>
        <w:spacing w:line="276" w:lineRule="auto"/>
        <w:jc w:val="both"/>
        <w:rPr>
          <w:rFonts w:ascii="Arial Narrow" w:hAnsi="Arial Narrow" w:cs="Arial"/>
          <w:sz w:val="26"/>
          <w:szCs w:val="26"/>
        </w:rPr>
      </w:pPr>
    </w:p>
    <w:p w14:paraId="7E7DD6F3" w14:textId="2E023885" w:rsidR="00F642DC" w:rsidRPr="00FC62B3" w:rsidRDefault="00C91551" w:rsidP="00FC62B3">
      <w:pPr>
        <w:pStyle w:val="Sinespaciado"/>
        <w:spacing w:line="276" w:lineRule="auto"/>
        <w:jc w:val="both"/>
        <w:rPr>
          <w:rFonts w:ascii="Arial Narrow" w:hAnsi="Arial Narrow" w:cs="Arial"/>
          <w:sz w:val="26"/>
          <w:szCs w:val="26"/>
        </w:rPr>
      </w:pPr>
      <w:r w:rsidRPr="00FC62B3">
        <w:rPr>
          <w:rFonts w:ascii="Arial Narrow" w:hAnsi="Arial Narrow" w:cs="Arial"/>
          <w:b/>
          <w:bCs/>
          <w:sz w:val="26"/>
          <w:szCs w:val="26"/>
        </w:rPr>
        <w:t>Primero</w:t>
      </w:r>
      <w:r w:rsidRPr="00FC62B3">
        <w:rPr>
          <w:rFonts w:ascii="Arial Narrow" w:hAnsi="Arial Narrow" w:cs="Arial"/>
          <w:sz w:val="26"/>
          <w:szCs w:val="26"/>
        </w:rPr>
        <w:t xml:space="preserve">. </w:t>
      </w:r>
      <w:r w:rsidR="00360254" w:rsidRPr="00FC62B3">
        <w:rPr>
          <w:rFonts w:ascii="Arial Narrow" w:hAnsi="Arial Narrow" w:cs="Arial"/>
          <w:sz w:val="26"/>
          <w:szCs w:val="26"/>
        </w:rPr>
        <w:t>Confirmar</w:t>
      </w:r>
      <w:r w:rsidRPr="00FC62B3">
        <w:rPr>
          <w:rFonts w:ascii="Arial Narrow" w:hAnsi="Arial Narrow" w:cs="Arial"/>
          <w:sz w:val="26"/>
          <w:szCs w:val="26"/>
        </w:rPr>
        <w:t xml:space="preserve"> l</w:t>
      </w:r>
      <w:r w:rsidR="001C3108" w:rsidRPr="00FC62B3">
        <w:rPr>
          <w:rFonts w:ascii="Arial Narrow" w:hAnsi="Arial Narrow" w:cs="Arial"/>
          <w:sz w:val="26"/>
          <w:szCs w:val="26"/>
        </w:rPr>
        <w:t xml:space="preserve">a sentencia </w:t>
      </w:r>
      <w:r w:rsidR="00694F46" w:rsidRPr="00FC62B3">
        <w:rPr>
          <w:rFonts w:ascii="Arial Narrow" w:hAnsi="Arial Narrow" w:cs="Arial"/>
          <w:sz w:val="26"/>
          <w:szCs w:val="26"/>
        </w:rPr>
        <w:t>proferida el 21 d</w:t>
      </w:r>
      <w:r w:rsidR="00360254" w:rsidRPr="00FC62B3">
        <w:rPr>
          <w:rFonts w:ascii="Arial Narrow" w:hAnsi="Arial Narrow" w:cs="Arial"/>
          <w:sz w:val="26"/>
          <w:szCs w:val="26"/>
        </w:rPr>
        <w:t xml:space="preserve">e </w:t>
      </w:r>
      <w:r w:rsidR="00694F46" w:rsidRPr="00FC62B3">
        <w:rPr>
          <w:rFonts w:ascii="Arial Narrow" w:hAnsi="Arial Narrow" w:cs="Arial"/>
          <w:sz w:val="26"/>
          <w:szCs w:val="26"/>
        </w:rPr>
        <w:t xml:space="preserve">agosto </w:t>
      </w:r>
      <w:r w:rsidR="00360254" w:rsidRPr="00FC62B3">
        <w:rPr>
          <w:rFonts w:ascii="Arial Narrow" w:hAnsi="Arial Narrow" w:cs="Arial"/>
          <w:sz w:val="26"/>
          <w:szCs w:val="26"/>
        </w:rPr>
        <w:t xml:space="preserve">de </w:t>
      </w:r>
      <w:r w:rsidR="00694F46" w:rsidRPr="00FC62B3">
        <w:rPr>
          <w:rFonts w:ascii="Arial Narrow" w:hAnsi="Arial Narrow" w:cs="Arial"/>
          <w:sz w:val="26"/>
          <w:szCs w:val="26"/>
        </w:rPr>
        <w:t xml:space="preserve">2020, dictada por el Juzgado Promiscuo del </w:t>
      </w:r>
      <w:r w:rsidR="00360254" w:rsidRPr="00FC62B3">
        <w:rPr>
          <w:rFonts w:ascii="Arial Narrow" w:hAnsi="Arial Narrow" w:cs="Arial"/>
          <w:sz w:val="26"/>
          <w:szCs w:val="26"/>
        </w:rPr>
        <w:t xml:space="preserve">Circuito de </w:t>
      </w:r>
      <w:r w:rsidR="00694F46" w:rsidRPr="00FC62B3">
        <w:rPr>
          <w:rFonts w:ascii="Arial Narrow" w:hAnsi="Arial Narrow" w:cs="Arial"/>
          <w:sz w:val="26"/>
          <w:szCs w:val="26"/>
        </w:rPr>
        <w:t>Apía</w:t>
      </w:r>
      <w:r w:rsidR="00360254" w:rsidRPr="00FC62B3">
        <w:rPr>
          <w:rFonts w:ascii="Arial Narrow" w:hAnsi="Arial Narrow" w:cs="Arial"/>
          <w:sz w:val="26"/>
          <w:szCs w:val="26"/>
        </w:rPr>
        <w:t>, por las razones expuestas en la parte motiva de este proveído</w:t>
      </w:r>
      <w:r w:rsidR="00F642DC" w:rsidRPr="00FC62B3">
        <w:rPr>
          <w:rFonts w:ascii="Arial Narrow" w:hAnsi="Arial Narrow" w:cs="Arial"/>
          <w:sz w:val="26"/>
          <w:szCs w:val="26"/>
        </w:rPr>
        <w:t>.</w:t>
      </w:r>
    </w:p>
    <w:p w14:paraId="0A51F6DD" w14:textId="77777777" w:rsidR="00F642DC" w:rsidRPr="00FC62B3" w:rsidRDefault="00F642DC" w:rsidP="00FC62B3">
      <w:pPr>
        <w:pStyle w:val="Sinespaciado"/>
        <w:spacing w:line="276" w:lineRule="auto"/>
        <w:jc w:val="both"/>
        <w:rPr>
          <w:rFonts w:ascii="Arial Narrow" w:hAnsi="Arial Narrow" w:cs="Arial"/>
          <w:sz w:val="26"/>
          <w:szCs w:val="26"/>
        </w:rPr>
      </w:pPr>
    </w:p>
    <w:p w14:paraId="048744E4" w14:textId="77777777" w:rsidR="00E20A46" w:rsidRPr="00FC62B3" w:rsidRDefault="001C3108" w:rsidP="00FC62B3">
      <w:pPr>
        <w:pStyle w:val="Sinespaciado"/>
        <w:spacing w:line="276" w:lineRule="auto"/>
        <w:jc w:val="both"/>
        <w:rPr>
          <w:rFonts w:ascii="Arial Narrow" w:hAnsi="Arial Narrow" w:cs="Arial"/>
          <w:sz w:val="26"/>
          <w:szCs w:val="26"/>
        </w:rPr>
      </w:pPr>
      <w:r w:rsidRPr="00FC62B3">
        <w:rPr>
          <w:rFonts w:ascii="Arial Narrow" w:hAnsi="Arial Narrow" w:cs="Arial"/>
          <w:b/>
          <w:bCs/>
          <w:sz w:val="26"/>
          <w:szCs w:val="26"/>
        </w:rPr>
        <w:t>Segundo</w:t>
      </w:r>
      <w:r w:rsidRPr="00FC62B3">
        <w:rPr>
          <w:rFonts w:ascii="Arial Narrow" w:hAnsi="Arial Narrow" w:cs="Arial"/>
          <w:sz w:val="26"/>
          <w:szCs w:val="26"/>
        </w:rPr>
        <w:t xml:space="preserve">: </w:t>
      </w:r>
      <w:r w:rsidR="00E20A46" w:rsidRPr="00FC62B3">
        <w:rPr>
          <w:rFonts w:ascii="Arial Narrow" w:hAnsi="Arial Narrow" w:cs="Arial"/>
          <w:sz w:val="26"/>
          <w:szCs w:val="26"/>
        </w:rPr>
        <w:t>Se condena en costas en segunda instancia a la parte actora y a favor de la demandada. Se liquidarán en la forma indicada.</w:t>
      </w:r>
    </w:p>
    <w:p w14:paraId="7B182D66" w14:textId="7FC5F6E5" w:rsidR="00122802" w:rsidRPr="00FC62B3" w:rsidRDefault="00122802" w:rsidP="00FC62B3">
      <w:pPr>
        <w:pStyle w:val="Sinespaciado"/>
        <w:spacing w:line="276" w:lineRule="auto"/>
        <w:jc w:val="both"/>
        <w:rPr>
          <w:rFonts w:ascii="Arial Narrow" w:hAnsi="Arial Narrow" w:cs="Arial"/>
          <w:sz w:val="26"/>
          <w:szCs w:val="26"/>
        </w:rPr>
      </w:pPr>
    </w:p>
    <w:p w14:paraId="2B21F00E" w14:textId="0F0F7205" w:rsidR="00041165" w:rsidRPr="00FC62B3" w:rsidRDefault="00122802" w:rsidP="00FC62B3">
      <w:pPr>
        <w:pStyle w:val="Sinespaciado"/>
        <w:spacing w:line="276" w:lineRule="auto"/>
        <w:jc w:val="both"/>
        <w:rPr>
          <w:rFonts w:ascii="Arial Narrow" w:hAnsi="Arial Narrow" w:cs="Arial"/>
          <w:sz w:val="26"/>
          <w:szCs w:val="26"/>
        </w:rPr>
      </w:pPr>
      <w:r w:rsidRPr="00FC62B3">
        <w:rPr>
          <w:rFonts w:ascii="Arial Narrow" w:hAnsi="Arial Narrow" w:cs="Arial"/>
          <w:b/>
          <w:bCs/>
          <w:sz w:val="26"/>
          <w:szCs w:val="26"/>
        </w:rPr>
        <w:t>Tercero</w:t>
      </w:r>
      <w:r w:rsidRPr="00FC62B3">
        <w:rPr>
          <w:rFonts w:ascii="Arial Narrow" w:hAnsi="Arial Narrow" w:cs="Arial"/>
          <w:sz w:val="26"/>
          <w:szCs w:val="26"/>
        </w:rPr>
        <w:t xml:space="preserve">: </w:t>
      </w:r>
      <w:r w:rsidR="00DD131F" w:rsidRPr="00FC62B3">
        <w:rPr>
          <w:rFonts w:ascii="Arial Narrow" w:hAnsi="Arial Narrow" w:cs="Arial"/>
          <w:sz w:val="26"/>
          <w:szCs w:val="26"/>
        </w:rPr>
        <w:t xml:space="preserve">Ejecutoriada la decisión, </w:t>
      </w:r>
      <w:r w:rsidR="00355BB6" w:rsidRPr="00FC62B3">
        <w:rPr>
          <w:rFonts w:ascii="Arial Narrow" w:hAnsi="Arial Narrow" w:cs="Arial"/>
          <w:sz w:val="26"/>
          <w:szCs w:val="26"/>
        </w:rPr>
        <w:t>remítase el expediente a su lugar de origen.</w:t>
      </w:r>
    </w:p>
    <w:p w14:paraId="25CFA52F" w14:textId="77777777" w:rsidR="00FC62B3" w:rsidRPr="00FC62B3" w:rsidRDefault="00FC62B3" w:rsidP="00FC62B3">
      <w:pPr>
        <w:adjustRightInd w:val="0"/>
        <w:spacing w:line="300" w:lineRule="auto"/>
        <w:jc w:val="both"/>
        <w:rPr>
          <w:rFonts w:ascii="Arial Narrow" w:eastAsia="Georgia" w:hAnsi="Arial Narrow" w:cs="Georgia"/>
          <w:sz w:val="26"/>
          <w:szCs w:val="26"/>
          <w:lang w:eastAsia="es-ES"/>
        </w:rPr>
      </w:pPr>
      <w:bookmarkStart w:id="5" w:name="_Hlk133408959"/>
    </w:p>
    <w:p w14:paraId="2A00B446" w14:textId="77777777" w:rsidR="00FC62B3" w:rsidRPr="00FC62B3" w:rsidRDefault="00FC62B3" w:rsidP="00FC62B3">
      <w:pPr>
        <w:widowControl/>
        <w:overflowPunct w:val="0"/>
        <w:adjustRightInd w:val="0"/>
        <w:spacing w:line="300" w:lineRule="auto"/>
        <w:ind w:right="49"/>
        <w:jc w:val="both"/>
        <w:rPr>
          <w:rFonts w:ascii="Arial Narrow" w:eastAsia="Georgia" w:hAnsi="Arial Narrow" w:cs="Georgia"/>
          <w:b/>
          <w:bCs/>
          <w:sz w:val="26"/>
          <w:szCs w:val="26"/>
          <w:lang w:eastAsia="es-ES"/>
        </w:rPr>
      </w:pPr>
      <w:r w:rsidRPr="00FC62B3">
        <w:rPr>
          <w:rFonts w:ascii="Arial Narrow" w:eastAsia="Georgia" w:hAnsi="Arial Narrow" w:cs="Georgia"/>
          <w:b/>
          <w:bCs/>
          <w:sz w:val="26"/>
          <w:szCs w:val="26"/>
          <w:lang w:eastAsia="es-ES"/>
        </w:rPr>
        <w:t>NOTIFÍQUESE Y CÚMPLASE</w:t>
      </w:r>
    </w:p>
    <w:p w14:paraId="7810B4BF" w14:textId="77777777" w:rsidR="00FC62B3" w:rsidRPr="00FC62B3" w:rsidRDefault="00FC62B3" w:rsidP="00FC62B3">
      <w:pPr>
        <w:spacing w:line="300" w:lineRule="auto"/>
        <w:jc w:val="both"/>
        <w:rPr>
          <w:rFonts w:ascii="Arial Narrow" w:hAnsi="Arial Narrow" w:cs="Arial"/>
          <w:sz w:val="26"/>
          <w:szCs w:val="26"/>
        </w:rPr>
      </w:pPr>
      <w:bookmarkStart w:id="6" w:name="_Hlk133406886"/>
    </w:p>
    <w:p w14:paraId="33F302FE" w14:textId="77777777" w:rsidR="00FC62B3" w:rsidRPr="00FC62B3" w:rsidRDefault="00FC62B3" w:rsidP="00FC62B3">
      <w:pPr>
        <w:spacing w:line="300" w:lineRule="auto"/>
        <w:jc w:val="both"/>
        <w:rPr>
          <w:rFonts w:ascii="Arial Narrow" w:hAnsi="Arial Narrow" w:cs="Arial"/>
          <w:sz w:val="26"/>
          <w:szCs w:val="26"/>
        </w:rPr>
      </w:pPr>
      <w:bookmarkStart w:id="7" w:name="_Hlk133406334"/>
      <w:r w:rsidRPr="00FC62B3">
        <w:rPr>
          <w:rFonts w:ascii="Arial Narrow" w:hAnsi="Arial Narrow" w:cs="Arial"/>
          <w:sz w:val="26"/>
          <w:szCs w:val="26"/>
        </w:rPr>
        <w:t>Los Magistrados</w:t>
      </w:r>
    </w:p>
    <w:p w14:paraId="0CC68AA4" w14:textId="77777777" w:rsidR="00FC62B3" w:rsidRPr="00FC62B3" w:rsidRDefault="00FC62B3" w:rsidP="00FC62B3">
      <w:pPr>
        <w:spacing w:line="300" w:lineRule="auto"/>
        <w:jc w:val="both"/>
        <w:rPr>
          <w:rFonts w:ascii="Arial Narrow" w:hAnsi="Arial Narrow" w:cs="Arial"/>
          <w:sz w:val="26"/>
          <w:szCs w:val="26"/>
        </w:rPr>
      </w:pPr>
    </w:p>
    <w:p w14:paraId="37C16A2E" w14:textId="77777777" w:rsidR="00FC62B3" w:rsidRPr="00FC62B3" w:rsidRDefault="00FC62B3" w:rsidP="00FC62B3">
      <w:pPr>
        <w:spacing w:line="300" w:lineRule="auto"/>
        <w:jc w:val="both"/>
        <w:rPr>
          <w:rFonts w:ascii="Arial Narrow" w:hAnsi="Arial Narrow" w:cs="Arial"/>
          <w:sz w:val="26"/>
          <w:szCs w:val="26"/>
        </w:rPr>
      </w:pPr>
    </w:p>
    <w:p w14:paraId="12132DD2" w14:textId="77777777" w:rsidR="00FC62B3" w:rsidRPr="00FC62B3" w:rsidRDefault="00FC62B3" w:rsidP="00FC62B3">
      <w:pPr>
        <w:spacing w:line="300" w:lineRule="auto"/>
        <w:jc w:val="center"/>
        <w:rPr>
          <w:rFonts w:ascii="Arial Narrow" w:hAnsi="Arial Narrow" w:cs="Arial"/>
          <w:b/>
          <w:sz w:val="26"/>
          <w:szCs w:val="26"/>
        </w:rPr>
      </w:pPr>
      <w:r w:rsidRPr="00FC62B3">
        <w:rPr>
          <w:rFonts w:ascii="Arial Narrow" w:hAnsi="Arial Narrow" w:cs="Arial"/>
          <w:b/>
          <w:sz w:val="26"/>
          <w:szCs w:val="26"/>
        </w:rPr>
        <w:t>CARLOS MAURICIO GARCÍA BARAJAS</w:t>
      </w:r>
    </w:p>
    <w:p w14:paraId="04D1933B" w14:textId="77777777" w:rsidR="00FC62B3" w:rsidRPr="00FC62B3" w:rsidRDefault="00FC62B3" w:rsidP="00FC62B3">
      <w:pPr>
        <w:spacing w:line="300" w:lineRule="auto"/>
        <w:jc w:val="center"/>
        <w:rPr>
          <w:rFonts w:ascii="Arial Narrow" w:hAnsi="Arial Narrow" w:cs="Arial"/>
          <w:sz w:val="26"/>
          <w:szCs w:val="26"/>
        </w:rPr>
      </w:pPr>
    </w:p>
    <w:p w14:paraId="7709EBE9" w14:textId="77777777" w:rsidR="00FC62B3" w:rsidRPr="00FC62B3" w:rsidRDefault="00FC62B3" w:rsidP="00FC62B3">
      <w:pPr>
        <w:spacing w:line="300" w:lineRule="auto"/>
        <w:jc w:val="center"/>
        <w:rPr>
          <w:rFonts w:ascii="Arial Narrow" w:hAnsi="Arial Narrow" w:cs="Arial"/>
          <w:sz w:val="26"/>
          <w:szCs w:val="26"/>
        </w:rPr>
      </w:pPr>
    </w:p>
    <w:p w14:paraId="52AC53A9" w14:textId="77777777" w:rsidR="00FC62B3" w:rsidRPr="00FC62B3" w:rsidRDefault="00FC62B3" w:rsidP="00FC62B3">
      <w:pPr>
        <w:spacing w:line="300" w:lineRule="auto"/>
        <w:jc w:val="center"/>
        <w:rPr>
          <w:rFonts w:ascii="Arial Narrow" w:hAnsi="Arial Narrow" w:cs="Arial"/>
          <w:b/>
          <w:sz w:val="26"/>
          <w:szCs w:val="26"/>
        </w:rPr>
      </w:pPr>
      <w:r w:rsidRPr="00FC62B3">
        <w:rPr>
          <w:rFonts w:ascii="Arial Narrow" w:hAnsi="Arial Narrow" w:cs="Arial"/>
          <w:b/>
          <w:sz w:val="26"/>
          <w:szCs w:val="26"/>
        </w:rPr>
        <w:t>DUBERNEY GRISALES HERRERA</w:t>
      </w:r>
    </w:p>
    <w:p w14:paraId="38126AB6" w14:textId="77777777" w:rsidR="00FC62B3" w:rsidRPr="00FC62B3" w:rsidRDefault="00FC62B3" w:rsidP="00FC62B3">
      <w:pPr>
        <w:spacing w:line="300" w:lineRule="auto"/>
        <w:jc w:val="center"/>
        <w:rPr>
          <w:rFonts w:ascii="Arial Narrow" w:hAnsi="Arial Narrow" w:cs="Arial"/>
          <w:sz w:val="26"/>
          <w:szCs w:val="26"/>
        </w:rPr>
      </w:pPr>
    </w:p>
    <w:p w14:paraId="3594ACAC" w14:textId="77777777" w:rsidR="00FC62B3" w:rsidRPr="00FC62B3" w:rsidRDefault="00FC62B3" w:rsidP="00FC62B3">
      <w:pPr>
        <w:spacing w:line="300" w:lineRule="auto"/>
        <w:jc w:val="center"/>
        <w:rPr>
          <w:rFonts w:ascii="Arial Narrow" w:hAnsi="Arial Narrow" w:cs="Arial"/>
          <w:sz w:val="26"/>
          <w:szCs w:val="26"/>
        </w:rPr>
      </w:pPr>
    </w:p>
    <w:p w14:paraId="3156B177" w14:textId="5B39BD9A" w:rsidR="00AF690A" w:rsidRPr="00FC62B3" w:rsidRDefault="00FC62B3" w:rsidP="00FC62B3">
      <w:pPr>
        <w:adjustRightInd w:val="0"/>
        <w:spacing w:line="276" w:lineRule="auto"/>
        <w:jc w:val="center"/>
        <w:rPr>
          <w:rFonts w:ascii="Arial Narrow" w:eastAsia="Times New Roman" w:hAnsi="Arial Narrow" w:cs="Arial"/>
          <w:b/>
          <w:bCs/>
          <w:sz w:val="26"/>
          <w:szCs w:val="26"/>
          <w:lang w:eastAsia="es-ES"/>
        </w:rPr>
      </w:pPr>
      <w:r w:rsidRPr="00FC62B3">
        <w:rPr>
          <w:rFonts w:ascii="Arial Narrow" w:hAnsi="Arial Narrow" w:cs="Arial"/>
          <w:b/>
          <w:sz w:val="26"/>
          <w:szCs w:val="26"/>
        </w:rPr>
        <w:t>EDDER JIMMY SANCHEZ CALAMBAS</w:t>
      </w:r>
      <w:bookmarkEnd w:id="5"/>
      <w:bookmarkEnd w:id="6"/>
      <w:bookmarkEnd w:id="7"/>
    </w:p>
    <w:sectPr w:rsidR="00AF690A" w:rsidRPr="00FC62B3" w:rsidSect="001A6E46">
      <w:headerReference w:type="default" r:id="rId12"/>
      <w:headerReference w:type="first" r:id="rId13"/>
      <w:pgSz w:w="12250" w:h="18730" w:code="258"/>
      <w:pgMar w:top="1814" w:right="1247" w:bottom="1247" w:left="1814" w:header="567" w:footer="567" w:gutter="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C9B629" w16cex:dateUtc="2022-09-12T18:44:00Z"/>
  <w16cex:commentExtensible w16cex:durableId="20F7161D" w16cex:dateUtc="2022-09-30T20:16:29.295Z"/>
  <w16cex:commentExtensible w16cex:durableId="2CF7AD51" w16cex:dateUtc="2022-09-30T20:17:17.409Z"/>
  <w16cex:commentExtensible w16cex:durableId="1DF58538" w16cex:dateUtc="2022-09-30T20:17:47.684Z"/>
  <w16cex:commentExtensible w16cex:durableId="6869965A" w16cex:dateUtc="2022-09-30T20:18:13.751Z"/>
  <w16cex:commentExtensible w16cex:durableId="5BC35FF6" w16cex:dateUtc="2022-09-30T20:24:05.297Z"/>
  <w16cex:commentExtensible w16cex:durableId="0158C3D0" w16cex:dateUtc="2022-09-30T20:24:40.929Z"/>
  <w16cex:commentExtensible w16cex:durableId="5394477B" w16cex:dateUtc="2022-09-30T20:25:23.103Z"/>
  <w16cex:commentExtensible w16cex:durableId="3CC4F4B2" w16cex:dateUtc="2022-09-30T20:26:53.612Z"/>
  <w16cex:commentExtensible w16cex:durableId="3FAB2A2B" w16cex:dateUtc="2022-09-30T20:27:58.156Z"/>
  <w16cex:commentExtensible w16cex:durableId="24E4E2AE" w16cex:dateUtc="2022-09-30T20:28:18.618Z"/>
  <w16cex:commentExtensible w16cex:durableId="2940B4F6" w16cex:dateUtc="2022-09-30T20:28:44.919Z"/>
  <w16cex:commentExtensible w16cex:durableId="55C38D3A" w16cex:dateUtc="2022-09-30T20:29:34.823Z"/>
  <w16cex:commentExtensible w16cex:durableId="54F10EF5" w16cex:dateUtc="2022-09-30T20:30:42.169Z"/>
  <w16cex:commentExtensible w16cex:durableId="36AAA5AA" w16cex:dateUtc="2022-09-30T20:31:17.151Z"/>
  <w16cex:commentExtensible w16cex:durableId="56089873" w16cex:dateUtc="2022-10-03T13:02:27.055Z"/>
  <w16cex:commentExtensible w16cex:durableId="3418E2B8" w16cex:dateUtc="2023-04-19T15:50:14.976Z"/>
  <w16cex:commentExtensible w16cex:durableId="662F1ABC" w16cex:dateUtc="2023-04-19T15:55:50.284Z"/>
  <w16cex:commentExtensible w16cex:durableId="26353D0C" w16cex:dateUtc="2023-04-19T15:59:52.45Z"/>
  <w16cex:commentExtensible w16cex:durableId="191B0279" w16cex:dateUtc="2023-04-19T16:09:21.487Z"/>
  <w16cex:commentExtensible w16cex:durableId="4736F3BE" w16cex:dateUtc="2023-04-19T16:12:37.968Z"/>
  <w16cex:commentExtensible w16cex:durableId="09B7A236" w16cex:dateUtc="2023-04-19T16:16:05.005Z"/>
  <w16cex:commentExtensible w16cex:durableId="6A703B8E" w16cex:dateUtc="2023-04-19T16:16:21.587Z"/>
  <w16cex:commentExtensible w16cex:durableId="48D12ACA" w16cex:dateUtc="2023-04-19T16:20:22.525Z"/>
  <w16cex:commentExtensible w16cex:durableId="03D307CA" w16cex:dateUtc="2023-04-20T13:28:40.99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120F4" w14:textId="77777777" w:rsidR="004E150A" w:rsidRDefault="004E150A">
      <w:r>
        <w:separator/>
      </w:r>
    </w:p>
  </w:endnote>
  <w:endnote w:type="continuationSeparator" w:id="0">
    <w:p w14:paraId="19D7EDA0" w14:textId="77777777" w:rsidR="004E150A" w:rsidRDefault="004E150A">
      <w:r>
        <w:continuationSeparator/>
      </w:r>
    </w:p>
  </w:endnote>
  <w:endnote w:type="continuationNotice" w:id="1">
    <w:p w14:paraId="739231FD" w14:textId="77777777" w:rsidR="004E150A" w:rsidRDefault="004E1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41719" w14:textId="77777777" w:rsidR="004E150A" w:rsidRDefault="004E150A">
      <w:r>
        <w:separator/>
      </w:r>
    </w:p>
  </w:footnote>
  <w:footnote w:type="continuationSeparator" w:id="0">
    <w:p w14:paraId="36A4BCFD" w14:textId="77777777" w:rsidR="004E150A" w:rsidRDefault="004E150A">
      <w:r>
        <w:continuationSeparator/>
      </w:r>
    </w:p>
  </w:footnote>
  <w:footnote w:type="continuationNotice" w:id="1">
    <w:p w14:paraId="4B9F793D" w14:textId="77777777" w:rsidR="004E150A" w:rsidRDefault="004E150A"/>
  </w:footnote>
  <w:footnote w:id="2">
    <w:p w14:paraId="25579DE5" w14:textId="51D3033E" w:rsidR="001E5BCD" w:rsidRPr="00CD582F" w:rsidRDefault="001E5BCD" w:rsidP="00CD582F">
      <w:pPr>
        <w:pStyle w:val="Textonotapie"/>
        <w:jc w:val="both"/>
        <w:rPr>
          <w:rFonts w:ascii="Arial" w:hAnsi="Arial" w:cs="Arial"/>
          <w:sz w:val="18"/>
          <w:szCs w:val="16"/>
        </w:rPr>
      </w:pPr>
      <w:r w:rsidRPr="00CD582F">
        <w:rPr>
          <w:rStyle w:val="Refdenotaalpie"/>
          <w:rFonts w:ascii="Arial" w:hAnsi="Arial" w:cs="Arial"/>
          <w:sz w:val="18"/>
          <w:szCs w:val="16"/>
        </w:rPr>
        <w:footnoteRef/>
      </w:r>
      <w:r w:rsidRPr="00CD582F">
        <w:rPr>
          <w:rFonts w:ascii="Arial" w:hAnsi="Arial" w:cs="Arial"/>
          <w:sz w:val="18"/>
          <w:szCs w:val="16"/>
        </w:rPr>
        <w:t xml:space="preserve"> Páginas 125 a 161 cuaderno principal No.1. Se subsanó según puede verse en las páginas 17 a 26, cuaderno principal No. 2.</w:t>
      </w:r>
    </w:p>
  </w:footnote>
  <w:footnote w:id="3">
    <w:p w14:paraId="5618860E" w14:textId="365A124B" w:rsidR="001E5BCD" w:rsidRPr="00CD582F" w:rsidRDefault="001E5BCD" w:rsidP="00CD582F">
      <w:pPr>
        <w:pStyle w:val="Textonotapie"/>
        <w:jc w:val="both"/>
        <w:rPr>
          <w:rFonts w:ascii="Arial" w:hAnsi="Arial" w:cs="Arial"/>
          <w:sz w:val="18"/>
          <w:szCs w:val="16"/>
          <w:lang w:val="es-CO"/>
        </w:rPr>
      </w:pPr>
      <w:r w:rsidRPr="00CD582F">
        <w:rPr>
          <w:rStyle w:val="Refdenotaalpie"/>
          <w:rFonts w:ascii="Arial" w:hAnsi="Arial" w:cs="Arial"/>
          <w:sz w:val="18"/>
          <w:szCs w:val="16"/>
        </w:rPr>
        <w:footnoteRef/>
      </w:r>
      <w:r w:rsidRPr="00CD582F">
        <w:rPr>
          <w:rFonts w:ascii="Arial" w:hAnsi="Arial" w:cs="Arial"/>
          <w:sz w:val="18"/>
          <w:szCs w:val="16"/>
        </w:rPr>
        <w:t xml:space="preserve"> </w:t>
      </w:r>
      <w:r w:rsidRPr="00CD582F">
        <w:rPr>
          <w:rFonts w:ascii="Arial" w:hAnsi="Arial" w:cs="Arial"/>
          <w:sz w:val="18"/>
          <w:szCs w:val="16"/>
          <w:lang w:val="es-CO"/>
        </w:rPr>
        <w:t>Páginas 56 a 79 del cuaderno principal parte 2.</w:t>
      </w:r>
    </w:p>
  </w:footnote>
  <w:footnote w:id="4">
    <w:p w14:paraId="6F000FD2" w14:textId="77777777" w:rsidR="001E5BCD" w:rsidRPr="00CD582F" w:rsidRDefault="001E5BCD" w:rsidP="00CD582F">
      <w:pPr>
        <w:pStyle w:val="Textonotapie"/>
        <w:jc w:val="both"/>
        <w:rPr>
          <w:rFonts w:ascii="Arial" w:hAnsi="Arial" w:cs="Arial"/>
          <w:sz w:val="18"/>
          <w:szCs w:val="16"/>
        </w:rPr>
      </w:pPr>
      <w:r w:rsidRPr="00CD582F">
        <w:rPr>
          <w:rStyle w:val="Refdenotaalpie"/>
          <w:rFonts w:ascii="Arial" w:hAnsi="Arial" w:cs="Arial"/>
          <w:sz w:val="18"/>
          <w:szCs w:val="16"/>
        </w:rPr>
        <w:footnoteRef/>
      </w:r>
      <w:r w:rsidRPr="00CD582F">
        <w:rPr>
          <w:rFonts w:ascii="Arial" w:hAnsi="Arial" w:cs="Arial"/>
          <w:sz w:val="18"/>
          <w:szCs w:val="16"/>
        </w:rPr>
        <w:t xml:space="preserve"> También llamó en garantía a </w:t>
      </w:r>
      <w:proofErr w:type="spellStart"/>
      <w:r w:rsidRPr="00CD582F">
        <w:rPr>
          <w:rFonts w:ascii="Arial" w:hAnsi="Arial" w:cs="Arial"/>
          <w:sz w:val="18"/>
          <w:szCs w:val="16"/>
        </w:rPr>
        <w:t>Talentum</w:t>
      </w:r>
      <w:proofErr w:type="spellEnd"/>
      <w:r w:rsidRPr="00CD582F">
        <w:rPr>
          <w:rFonts w:ascii="Arial" w:hAnsi="Arial" w:cs="Arial"/>
          <w:sz w:val="18"/>
          <w:szCs w:val="16"/>
        </w:rPr>
        <w:t xml:space="preserve"> en liquidación y Luz Adriana Gómez </w:t>
      </w:r>
      <w:proofErr w:type="spellStart"/>
      <w:r w:rsidRPr="00CD582F">
        <w:rPr>
          <w:rFonts w:ascii="Arial" w:hAnsi="Arial" w:cs="Arial"/>
          <w:sz w:val="18"/>
          <w:szCs w:val="16"/>
        </w:rPr>
        <w:t>Tonusco</w:t>
      </w:r>
      <w:proofErr w:type="spellEnd"/>
      <w:r w:rsidRPr="00CD582F">
        <w:rPr>
          <w:rFonts w:ascii="Arial" w:hAnsi="Arial" w:cs="Arial"/>
          <w:sz w:val="18"/>
          <w:szCs w:val="16"/>
        </w:rPr>
        <w:t>, peticiones que inicialmente fueron admitidas, pero decayeron por ausencia de vinculación oportuna de los llamados.</w:t>
      </w:r>
    </w:p>
  </w:footnote>
  <w:footnote w:id="5">
    <w:p w14:paraId="1DF55A45" w14:textId="692C6E7C" w:rsidR="001E5BCD" w:rsidRPr="00CD582F" w:rsidRDefault="001E5BCD" w:rsidP="00CD582F">
      <w:pPr>
        <w:pStyle w:val="Textonotapie"/>
        <w:jc w:val="both"/>
        <w:rPr>
          <w:rFonts w:ascii="Arial" w:hAnsi="Arial" w:cs="Arial"/>
          <w:sz w:val="18"/>
          <w:szCs w:val="16"/>
        </w:rPr>
      </w:pPr>
      <w:r w:rsidRPr="00CD582F">
        <w:rPr>
          <w:rStyle w:val="Refdenotaalpie"/>
          <w:rFonts w:ascii="Arial" w:hAnsi="Arial" w:cs="Arial"/>
          <w:sz w:val="18"/>
          <w:szCs w:val="16"/>
        </w:rPr>
        <w:footnoteRef/>
      </w:r>
      <w:r w:rsidRPr="00CD582F">
        <w:rPr>
          <w:rFonts w:ascii="Arial" w:hAnsi="Arial" w:cs="Arial"/>
          <w:sz w:val="18"/>
          <w:szCs w:val="16"/>
        </w:rPr>
        <w:t xml:space="preserve"> Ver archivos correspondientes a los cuadernos No. 2 y 3.</w:t>
      </w:r>
    </w:p>
  </w:footnote>
  <w:footnote w:id="6">
    <w:p w14:paraId="7B0EE4F0" w14:textId="1F542438" w:rsidR="001E5BCD" w:rsidRPr="00CD582F" w:rsidRDefault="001E5BCD" w:rsidP="00CD582F">
      <w:pPr>
        <w:pStyle w:val="Textonotapie"/>
        <w:jc w:val="both"/>
        <w:rPr>
          <w:rFonts w:ascii="Arial" w:hAnsi="Arial" w:cs="Arial"/>
          <w:sz w:val="18"/>
          <w:szCs w:val="16"/>
        </w:rPr>
      </w:pPr>
      <w:r w:rsidRPr="00CD582F">
        <w:rPr>
          <w:rStyle w:val="Refdenotaalpie"/>
          <w:rFonts w:ascii="Arial" w:hAnsi="Arial" w:cs="Arial"/>
          <w:sz w:val="18"/>
          <w:szCs w:val="16"/>
        </w:rPr>
        <w:footnoteRef/>
      </w:r>
      <w:r w:rsidRPr="00CD582F">
        <w:rPr>
          <w:rFonts w:ascii="Arial" w:hAnsi="Arial" w:cs="Arial"/>
          <w:sz w:val="18"/>
          <w:szCs w:val="16"/>
        </w:rPr>
        <w:t xml:space="preserve"> Acta en páginas 5-6 del archivo 4, Audio: minuto 1:46 a 51:06, archivo 10 AudArt373.</w:t>
      </w:r>
    </w:p>
  </w:footnote>
  <w:footnote w:id="7">
    <w:p w14:paraId="10424753" w14:textId="1D3609C2" w:rsidR="001E5BCD" w:rsidRPr="00CD582F" w:rsidRDefault="001E5BCD" w:rsidP="00CD582F">
      <w:pPr>
        <w:pStyle w:val="Textonotapie"/>
        <w:jc w:val="both"/>
        <w:rPr>
          <w:rFonts w:ascii="Arial" w:hAnsi="Arial" w:cs="Arial"/>
          <w:sz w:val="18"/>
          <w:szCs w:val="16"/>
        </w:rPr>
      </w:pPr>
      <w:r w:rsidRPr="00CD582F">
        <w:rPr>
          <w:rStyle w:val="Refdenotaalpie"/>
          <w:rFonts w:ascii="Arial" w:hAnsi="Arial" w:cs="Arial"/>
          <w:sz w:val="18"/>
          <w:szCs w:val="16"/>
        </w:rPr>
        <w:footnoteRef/>
      </w:r>
      <w:r w:rsidRPr="00CD582F">
        <w:rPr>
          <w:rFonts w:ascii="Arial" w:hAnsi="Arial" w:cs="Arial"/>
          <w:sz w:val="18"/>
          <w:szCs w:val="16"/>
        </w:rPr>
        <w:t xml:space="preserve"> Pedro Luis Castaño Castañeda, Carlos Giraldo </w:t>
      </w:r>
      <w:proofErr w:type="spellStart"/>
      <w:r w:rsidRPr="00CD582F">
        <w:rPr>
          <w:rFonts w:ascii="Arial" w:hAnsi="Arial" w:cs="Arial"/>
          <w:sz w:val="18"/>
          <w:szCs w:val="16"/>
        </w:rPr>
        <w:t>Giraldo</w:t>
      </w:r>
      <w:proofErr w:type="spellEnd"/>
      <w:r w:rsidRPr="00CD582F">
        <w:rPr>
          <w:rFonts w:ascii="Arial" w:hAnsi="Arial" w:cs="Arial"/>
          <w:sz w:val="18"/>
          <w:szCs w:val="16"/>
        </w:rPr>
        <w:t xml:space="preserve"> y Juan María Arboleda Giraldo</w:t>
      </w:r>
    </w:p>
  </w:footnote>
  <w:footnote w:id="8">
    <w:p w14:paraId="34E2BB68" w14:textId="102BCCEC" w:rsidR="001E5BCD" w:rsidRPr="00CD582F" w:rsidRDefault="001E5BCD" w:rsidP="00CD582F">
      <w:pPr>
        <w:pStyle w:val="Textonotapie"/>
        <w:jc w:val="both"/>
        <w:rPr>
          <w:rFonts w:ascii="Arial" w:hAnsi="Arial" w:cs="Arial"/>
          <w:sz w:val="18"/>
          <w:szCs w:val="16"/>
          <w:lang w:val="es-CO"/>
        </w:rPr>
      </w:pPr>
      <w:r w:rsidRPr="00CD582F">
        <w:rPr>
          <w:rStyle w:val="Refdenotaalpie"/>
          <w:rFonts w:ascii="Arial" w:hAnsi="Arial" w:cs="Arial"/>
          <w:sz w:val="18"/>
          <w:szCs w:val="16"/>
        </w:rPr>
        <w:footnoteRef/>
      </w:r>
      <w:r w:rsidRPr="00CD582F">
        <w:rPr>
          <w:rFonts w:ascii="Arial" w:hAnsi="Arial" w:cs="Arial"/>
          <w:sz w:val="18"/>
          <w:szCs w:val="16"/>
        </w:rPr>
        <w:t xml:space="preserve"> Archivo 13 del cuaderno de segunda instancia: minuto 49:50 a 51:56 (apelación del apoderado de los demandantes </w:t>
      </w:r>
      <w:r w:rsidR="00FA3A36">
        <w:rPr>
          <w:rFonts w:ascii="Arial" w:hAnsi="Arial" w:cs="Arial"/>
          <w:sz w:val="18"/>
          <w:szCs w:val="16"/>
        </w:rPr>
        <w:t>Código de Procedimiento Civil y otros</w:t>
      </w:r>
      <w:r w:rsidRPr="00CD582F">
        <w:rPr>
          <w:rFonts w:ascii="Arial" w:hAnsi="Arial" w:cs="Arial"/>
          <w:sz w:val="18"/>
          <w:szCs w:val="16"/>
        </w:rPr>
        <w:t xml:space="preserve">; minuto 52:15 a 57:42 apelación del apoderado de los demandantes NOG y </w:t>
      </w:r>
      <w:r w:rsidR="00FA3A36">
        <w:rPr>
          <w:rFonts w:ascii="Arial" w:hAnsi="Arial" w:cs="Arial"/>
          <w:sz w:val="18"/>
          <w:szCs w:val="16"/>
        </w:rPr>
        <w:t>otro</w:t>
      </w:r>
      <w:r w:rsidRPr="00CD582F">
        <w:rPr>
          <w:rFonts w:ascii="Arial" w:hAnsi="Arial" w:cs="Arial"/>
          <w:sz w:val="18"/>
          <w:szCs w:val="16"/>
        </w:rPr>
        <w:t>.</w:t>
      </w:r>
    </w:p>
  </w:footnote>
  <w:footnote w:id="9">
    <w:p w14:paraId="141545E9" w14:textId="16FF7ABE" w:rsidR="001E5BCD" w:rsidRPr="00CD582F" w:rsidRDefault="001E5BCD" w:rsidP="00CD582F">
      <w:pPr>
        <w:pStyle w:val="Textonotapie"/>
        <w:jc w:val="both"/>
        <w:rPr>
          <w:rFonts w:ascii="Arial" w:hAnsi="Arial" w:cs="Arial"/>
          <w:sz w:val="18"/>
          <w:szCs w:val="16"/>
        </w:rPr>
      </w:pPr>
      <w:r w:rsidRPr="00CD582F">
        <w:rPr>
          <w:rStyle w:val="Refdenotaalpie"/>
          <w:rFonts w:ascii="Arial" w:hAnsi="Arial" w:cs="Arial"/>
          <w:sz w:val="18"/>
          <w:szCs w:val="16"/>
        </w:rPr>
        <w:footnoteRef/>
      </w:r>
      <w:r w:rsidRPr="00CD582F">
        <w:rPr>
          <w:rFonts w:ascii="Arial" w:hAnsi="Arial" w:cs="Arial"/>
          <w:sz w:val="18"/>
          <w:szCs w:val="16"/>
        </w:rPr>
        <w:t xml:space="preserve"> Archivo 3 del cuaderno de primera instancia, cuaderno principal parte 3, páginas 3 a 19 </w:t>
      </w:r>
    </w:p>
  </w:footnote>
  <w:footnote w:id="10">
    <w:p w14:paraId="602CE2E4" w14:textId="40A4BA38" w:rsidR="001E5BCD" w:rsidRPr="00CD582F" w:rsidRDefault="001E5BCD" w:rsidP="00CD582F">
      <w:pPr>
        <w:pStyle w:val="Textonotapie"/>
        <w:jc w:val="both"/>
        <w:rPr>
          <w:rFonts w:ascii="Arial" w:hAnsi="Arial" w:cs="Arial"/>
          <w:sz w:val="18"/>
          <w:szCs w:val="16"/>
        </w:rPr>
      </w:pPr>
      <w:r w:rsidRPr="00CD582F">
        <w:rPr>
          <w:rStyle w:val="Refdenotaalpie"/>
          <w:rFonts w:ascii="Arial" w:hAnsi="Arial" w:cs="Arial"/>
          <w:sz w:val="18"/>
          <w:szCs w:val="16"/>
        </w:rPr>
        <w:footnoteRef/>
      </w:r>
      <w:r w:rsidRPr="00CD582F">
        <w:rPr>
          <w:rFonts w:ascii="Arial" w:hAnsi="Arial" w:cs="Arial"/>
          <w:sz w:val="18"/>
          <w:szCs w:val="16"/>
        </w:rPr>
        <w:t xml:space="preserve"> Archivos 25 y 27 del cuaderno de segunda instancia</w:t>
      </w:r>
    </w:p>
  </w:footnote>
  <w:footnote w:id="11">
    <w:p w14:paraId="03366FA9" w14:textId="77777777" w:rsidR="001E5BCD" w:rsidRPr="00CD582F" w:rsidRDefault="001E5BCD" w:rsidP="00CD582F">
      <w:pPr>
        <w:pStyle w:val="Textonotapie"/>
        <w:jc w:val="both"/>
        <w:rPr>
          <w:rFonts w:ascii="Arial" w:hAnsi="Arial" w:cs="Arial"/>
          <w:sz w:val="18"/>
          <w:szCs w:val="16"/>
          <w:lang w:val="es-CO"/>
        </w:rPr>
      </w:pPr>
      <w:r w:rsidRPr="00CD582F">
        <w:rPr>
          <w:rStyle w:val="Refdenotaalpie"/>
          <w:rFonts w:ascii="Arial" w:hAnsi="Arial" w:cs="Arial"/>
          <w:sz w:val="18"/>
          <w:szCs w:val="16"/>
        </w:rPr>
        <w:footnoteRef/>
      </w:r>
      <w:r w:rsidRPr="00CD582F">
        <w:rPr>
          <w:rFonts w:ascii="Arial" w:hAnsi="Arial" w:cs="Arial"/>
          <w:sz w:val="18"/>
          <w:szCs w:val="16"/>
        </w:rPr>
        <w:t xml:space="preserve"> </w:t>
      </w:r>
      <w:r w:rsidRPr="00CD582F">
        <w:rPr>
          <w:rFonts w:ascii="Arial" w:hAnsi="Arial" w:cs="Arial"/>
          <w:sz w:val="18"/>
          <w:szCs w:val="16"/>
          <w:lang w:val="es-CO"/>
        </w:rPr>
        <w:t>Hecho 4: Es cierto. Cuaderno principal parte 2, pág.57</w:t>
      </w:r>
    </w:p>
  </w:footnote>
  <w:footnote w:id="12">
    <w:p w14:paraId="0F720426" w14:textId="1BEA4415" w:rsidR="001E5BCD" w:rsidRPr="00CD582F" w:rsidRDefault="001E5BCD" w:rsidP="00CD582F">
      <w:pPr>
        <w:pStyle w:val="Textonotapie"/>
        <w:jc w:val="both"/>
        <w:rPr>
          <w:rFonts w:ascii="Arial" w:hAnsi="Arial" w:cs="Arial"/>
          <w:sz w:val="18"/>
          <w:szCs w:val="16"/>
        </w:rPr>
      </w:pPr>
      <w:r w:rsidRPr="00CD582F">
        <w:rPr>
          <w:rStyle w:val="Refdenotaalpie"/>
          <w:rFonts w:ascii="Arial" w:hAnsi="Arial" w:cs="Arial"/>
          <w:sz w:val="18"/>
          <w:szCs w:val="16"/>
        </w:rPr>
        <w:footnoteRef/>
      </w:r>
      <w:r w:rsidRPr="00CD582F">
        <w:rPr>
          <w:rFonts w:ascii="Arial" w:hAnsi="Arial" w:cs="Arial"/>
          <w:sz w:val="18"/>
          <w:szCs w:val="16"/>
        </w:rPr>
        <w:t xml:space="preserve"> Cuaderno principal parte 2, págs.211 a 215.</w:t>
      </w:r>
    </w:p>
  </w:footnote>
  <w:footnote w:id="13">
    <w:p w14:paraId="001DD191" w14:textId="77777777" w:rsidR="001E5BCD" w:rsidRPr="00CD582F" w:rsidRDefault="001E5BCD" w:rsidP="00CD582F">
      <w:pPr>
        <w:pStyle w:val="Textonotapie"/>
        <w:jc w:val="both"/>
        <w:rPr>
          <w:rFonts w:ascii="Arial" w:hAnsi="Arial" w:cs="Arial"/>
          <w:sz w:val="18"/>
          <w:szCs w:val="16"/>
          <w:lang w:val="es-CO"/>
        </w:rPr>
      </w:pPr>
      <w:r w:rsidRPr="00CD582F">
        <w:rPr>
          <w:rStyle w:val="Refdenotaalpie"/>
          <w:rFonts w:ascii="Arial" w:hAnsi="Arial" w:cs="Arial"/>
          <w:sz w:val="18"/>
          <w:szCs w:val="16"/>
        </w:rPr>
        <w:footnoteRef/>
      </w:r>
      <w:r w:rsidRPr="00CD582F">
        <w:rPr>
          <w:rFonts w:ascii="Arial" w:hAnsi="Arial" w:cs="Arial"/>
          <w:sz w:val="18"/>
          <w:szCs w:val="16"/>
        </w:rPr>
        <w:t xml:space="preserve"> “Las Entidades Promotoras de Salud son las entidades responsables de la afiliación, y el registro de los afiliados y del recaudo de sus cotizaciones, por delegación del Fondo de Solidaridad y Garantía. Su función básica será organizar y garantizar, directa o indirectamente, la prestación del Plan de Salud Obligatorio a los afiliados y girar, dentro de los términos previstos en la presente Ley, la diferencia entre los ingresos por cotizaciones de sus afiliados y el valor de las correspondientes Unidades de Pago por Capitación al Fondo de Solidaridad y Garantía, de que trata el título III de la presente Ley.”  </w:t>
      </w:r>
    </w:p>
  </w:footnote>
  <w:footnote w:id="14">
    <w:p w14:paraId="12FD4EB7" w14:textId="77777777" w:rsidR="001E5BCD" w:rsidRPr="00CD582F" w:rsidRDefault="001E5BCD" w:rsidP="00CD582F">
      <w:pPr>
        <w:jc w:val="both"/>
        <w:rPr>
          <w:rFonts w:ascii="Arial" w:hAnsi="Arial" w:cs="Arial"/>
          <w:sz w:val="18"/>
          <w:szCs w:val="16"/>
          <w:lang w:val="es-CO"/>
        </w:rPr>
      </w:pPr>
      <w:r w:rsidRPr="00CD582F">
        <w:rPr>
          <w:rStyle w:val="Refdenotaalpie"/>
          <w:rFonts w:ascii="Arial" w:hAnsi="Arial" w:cs="Arial"/>
          <w:sz w:val="18"/>
          <w:szCs w:val="16"/>
        </w:rPr>
        <w:footnoteRef/>
      </w:r>
      <w:r w:rsidRPr="00CD582F">
        <w:rPr>
          <w:rFonts w:ascii="Arial" w:hAnsi="Arial" w:cs="Arial"/>
          <w:sz w:val="18"/>
          <w:szCs w:val="16"/>
        </w:rPr>
        <w:t xml:space="preserve"> “Para efectos de esta ley entiéndase por aseguramiento en salud, la administración del riesgo financiero, la gestión del riesgo en salud, la articulación de los servicios que garantice el acceso efectivo, la garantía de la calidad en la prestación de los servicios de salud y la representación del afiliado ante el prestador y los demás actores sin perjuicio de la autonomía del usuario. Lo anterior exige que el asegurador asuma el riesgo transferido por el usuario y cumpla con las obligaciones establecidas en los Planes Obligatorios de Salud. </w:t>
      </w:r>
    </w:p>
    <w:p w14:paraId="1AC18E50" w14:textId="77777777" w:rsidR="001E5BCD" w:rsidRPr="00CD582F" w:rsidRDefault="001E5BCD" w:rsidP="00CD582F">
      <w:pPr>
        <w:pStyle w:val="Textonotapie"/>
        <w:jc w:val="both"/>
        <w:rPr>
          <w:rFonts w:ascii="Arial" w:hAnsi="Arial" w:cs="Arial"/>
          <w:sz w:val="18"/>
          <w:szCs w:val="16"/>
          <w:lang w:val="es-CO"/>
        </w:rPr>
      </w:pPr>
      <w:r w:rsidRPr="00CD582F">
        <w:rPr>
          <w:rFonts w:ascii="Arial" w:hAnsi="Arial" w:cs="Arial"/>
          <w:sz w:val="18"/>
          <w:szCs w:val="16"/>
        </w:rPr>
        <w:t xml:space="preserve">Las Entidades Promotoras de Salud en cada régimen son las responsables de cumplir con las funciones indelegables del aseguramiento. Las entidades que a la vigencia de la presente ley administran el régimen subsidiado se denominarán en adelante Entidades Promotoras de Salud del Régimen Subsidiado (EPS). Cumplirán con los requisitos de habilitación y demás que señala el reglamento.”  </w:t>
      </w:r>
    </w:p>
  </w:footnote>
  <w:footnote w:id="15">
    <w:p w14:paraId="570BE08B" w14:textId="77777777" w:rsidR="001E5BCD" w:rsidRPr="00CD582F" w:rsidRDefault="001E5BCD" w:rsidP="00CD582F">
      <w:pPr>
        <w:pStyle w:val="Textonotapie"/>
        <w:jc w:val="both"/>
        <w:rPr>
          <w:rFonts w:ascii="Arial" w:hAnsi="Arial" w:cs="Arial"/>
          <w:sz w:val="18"/>
          <w:szCs w:val="16"/>
        </w:rPr>
      </w:pPr>
      <w:r w:rsidRPr="00CD582F">
        <w:rPr>
          <w:rStyle w:val="Refdenotaalpie"/>
          <w:rFonts w:ascii="Arial" w:hAnsi="Arial" w:cs="Arial"/>
          <w:sz w:val="18"/>
          <w:szCs w:val="16"/>
        </w:rPr>
        <w:footnoteRef/>
      </w:r>
      <w:r w:rsidRPr="00CD582F">
        <w:rPr>
          <w:rFonts w:ascii="Arial" w:hAnsi="Arial" w:cs="Arial"/>
          <w:sz w:val="18"/>
          <w:szCs w:val="16"/>
        </w:rPr>
        <w:t xml:space="preserve"> CSJ. Sentencia de 17 de noviembre de 2011, rad. 1999-00533-01, reiterada en SC8219 de 2016 y SC3919 de 2021, entre otras. </w:t>
      </w:r>
    </w:p>
  </w:footnote>
  <w:footnote w:id="16">
    <w:p w14:paraId="5EAF5C84" w14:textId="06B474A4" w:rsidR="001E5BCD" w:rsidRPr="00CD582F" w:rsidRDefault="001E5BCD" w:rsidP="00CD582F">
      <w:pPr>
        <w:pStyle w:val="Textonotapie"/>
        <w:jc w:val="both"/>
        <w:rPr>
          <w:rFonts w:ascii="Arial" w:hAnsi="Arial" w:cs="Arial"/>
          <w:sz w:val="18"/>
          <w:szCs w:val="16"/>
          <w:lang w:val="es-CO"/>
        </w:rPr>
      </w:pPr>
      <w:r w:rsidRPr="00CD582F">
        <w:rPr>
          <w:rStyle w:val="Refdenotaalpie"/>
          <w:rFonts w:ascii="Arial" w:hAnsi="Arial" w:cs="Arial"/>
          <w:sz w:val="18"/>
          <w:szCs w:val="16"/>
        </w:rPr>
        <w:footnoteRef/>
      </w:r>
      <w:r w:rsidRPr="00CD582F">
        <w:rPr>
          <w:rFonts w:ascii="Arial" w:hAnsi="Arial" w:cs="Arial"/>
          <w:sz w:val="18"/>
          <w:szCs w:val="16"/>
        </w:rPr>
        <w:t xml:space="preserve"> Liberty Seguros S.A.: Páginas 10 a 35, 53 a 64 del </w:t>
      </w:r>
      <w:r w:rsidRPr="00CD582F">
        <w:rPr>
          <w:rFonts w:ascii="Arial" w:hAnsi="Arial" w:cs="Arial"/>
          <w:sz w:val="18"/>
          <w:szCs w:val="16"/>
          <w:lang w:val="es-CO"/>
        </w:rPr>
        <w:t>archivo 4, cuaderno 2 de primera instancia</w:t>
      </w:r>
    </w:p>
  </w:footnote>
  <w:footnote w:id="17">
    <w:p w14:paraId="5F42952F" w14:textId="10AA1A8E" w:rsidR="001E5BCD" w:rsidRPr="00CD582F" w:rsidRDefault="001E5BCD" w:rsidP="00CD582F">
      <w:pPr>
        <w:pStyle w:val="Textonotapie"/>
        <w:jc w:val="both"/>
        <w:rPr>
          <w:rFonts w:ascii="Arial" w:hAnsi="Arial" w:cs="Arial"/>
          <w:sz w:val="18"/>
          <w:szCs w:val="16"/>
          <w:lang w:val="es-CO"/>
        </w:rPr>
      </w:pPr>
      <w:r w:rsidRPr="00CD582F">
        <w:rPr>
          <w:rStyle w:val="Refdenotaalpie"/>
          <w:rFonts w:ascii="Arial" w:hAnsi="Arial" w:cs="Arial"/>
          <w:sz w:val="18"/>
          <w:szCs w:val="16"/>
        </w:rPr>
        <w:footnoteRef/>
      </w:r>
      <w:r w:rsidRPr="00CD582F">
        <w:rPr>
          <w:rFonts w:ascii="Arial" w:hAnsi="Arial" w:cs="Arial"/>
          <w:sz w:val="18"/>
          <w:szCs w:val="16"/>
        </w:rPr>
        <w:t xml:space="preserve"> CHUBB de Colombia Compañía de Seguros S.A.: Páginas 8 a 42, 59 a 82 del </w:t>
      </w:r>
      <w:r w:rsidRPr="00CD582F">
        <w:rPr>
          <w:rFonts w:ascii="Arial" w:hAnsi="Arial" w:cs="Arial"/>
          <w:sz w:val="18"/>
          <w:szCs w:val="16"/>
          <w:lang w:val="es-CO"/>
        </w:rPr>
        <w:t>archivo 5, cuaderno 3 de primera instancia</w:t>
      </w:r>
    </w:p>
  </w:footnote>
  <w:footnote w:id="18">
    <w:p w14:paraId="5C90E4F4" w14:textId="6EFBAFD3" w:rsidR="001E5BCD" w:rsidRPr="00CD582F" w:rsidRDefault="001E5BCD" w:rsidP="00CD582F">
      <w:pPr>
        <w:pStyle w:val="Textonotapie"/>
        <w:jc w:val="both"/>
        <w:rPr>
          <w:rFonts w:ascii="Arial" w:hAnsi="Arial" w:cs="Arial"/>
          <w:sz w:val="18"/>
          <w:szCs w:val="16"/>
        </w:rPr>
      </w:pPr>
      <w:r w:rsidRPr="00CD582F">
        <w:rPr>
          <w:rStyle w:val="Refdenotaalpie"/>
          <w:rFonts w:ascii="Arial" w:hAnsi="Arial" w:cs="Arial"/>
          <w:sz w:val="18"/>
          <w:szCs w:val="16"/>
        </w:rPr>
        <w:footnoteRef/>
      </w:r>
      <w:r w:rsidRPr="00CD582F">
        <w:rPr>
          <w:rStyle w:val="Refdenotaalpie"/>
          <w:rFonts w:ascii="Arial" w:hAnsi="Arial" w:cs="Arial"/>
          <w:sz w:val="18"/>
          <w:szCs w:val="16"/>
        </w:rPr>
        <w:t xml:space="preserve"> </w:t>
      </w:r>
      <w:r w:rsidRPr="00CD582F">
        <w:rPr>
          <w:rFonts w:ascii="Arial" w:hAnsi="Arial" w:cs="Arial"/>
          <w:sz w:val="18"/>
          <w:szCs w:val="16"/>
        </w:rPr>
        <w:t xml:space="preserve">En el ordenamiento patrio, el artículo 104 de la Ley 1438 de 2011 ubicó la relación obligatoria médico-paciente como de medios, clasificación que desde antes ya admitía la jurisprudencia patria. En ese sentido, por ejemplo: CSJ. Civil. Sentencia 174 de 13 de septiembre de 2002, expediente 6199; CSJ. Civil. Sentencia 001 de 30 de enero de 2001, expediente 5507; CSJ Civil Sentencia de 5 de noviembre de 2013, </w:t>
      </w:r>
      <w:proofErr w:type="spellStart"/>
      <w:r w:rsidRPr="00CD582F">
        <w:rPr>
          <w:rFonts w:ascii="Arial" w:hAnsi="Arial" w:cs="Arial"/>
          <w:sz w:val="18"/>
          <w:szCs w:val="16"/>
        </w:rPr>
        <w:t>exp</w:t>
      </w:r>
      <w:proofErr w:type="spellEnd"/>
      <w:r w:rsidRPr="00CD582F">
        <w:rPr>
          <w:rFonts w:ascii="Arial" w:hAnsi="Arial" w:cs="Arial"/>
          <w:sz w:val="18"/>
          <w:szCs w:val="16"/>
        </w:rPr>
        <w:t xml:space="preserve">. 00025; SC7110-2017 Radicación </w:t>
      </w:r>
      <w:proofErr w:type="spellStart"/>
      <w:r w:rsidRPr="00CD582F">
        <w:rPr>
          <w:rFonts w:ascii="Arial" w:hAnsi="Arial" w:cs="Arial"/>
          <w:sz w:val="18"/>
          <w:szCs w:val="16"/>
        </w:rPr>
        <w:t>n.°</w:t>
      </w:r>
      <w:proofErr w:type="spellEnd"/>
      <w:r w:rsidRPr="00CD582F">
        <w:rPr>
          <w:rFonts w:ascii="Arial" w:hAnsi="Arial" w:cs="Arial"/>
          <w:sz w:val="18"/>
          <w:szCs w:val="16"/>
        </w:rPr>
        <w:t xml:space="preserve"> 05001-31-03-012-2006-00234-01 Sentencia del 24 de mayo de 2017. Resulta posible, de todas formas, que se demuestre que en un determinado caso, el galeno asumió una obligación de resultado, lo que implica que de no obtenerse el mismo su responsabilidad se estudiará bajo el régimen de culpa presunta.</w:t>
      </w:r>
    </w:p>
  </w:footnote>
  <w:footnote w:id="19">
    <w:p w14:paraId="6812DADE" w14:textId="77777777" w:rsidR="001E5BCD" w:rsidRPr="00CD582F" w:rsidRDefault="001E5BCD" w:rsidP="00CD582F">
      <w:pPr>
        <w:pStyle w:val="Sinespaciado"/>
        <w:jc w:val="both"/>
        <w:rPr>
          <w:rFonts w:ascii="Arial" w:hAnsi="Arial" w:cs="Arial"/>
          <w:sz w:val="18"/>
          <w:szCs w:val="16"/>
        </w:rPr>
      </w:pPr>
      <w:r w:rsidRPr="00CD582F">
        <w:rPr>
          <w:rStyle w:val="Refdenotaalpie"/>
          <w:rFonts w:ascii="Arial" w:hAnsi="Arial" w:cs="Arial"/>
          <w:sz w:val="18"/>
          <w:szCs w:val="16"/>
        </w:rPr>
        <w:footnoteRef/>
      </w:r>
      <w:r w:rsidRPr="00CD582F">
        <w:rPr>
          <w:rFonts w:ascii="Arial" w:hAnsi="Arial" w:cs="Arial"/>
          <w:sz w:val="18"/>
          <w:szCs w:val="16"/>
        </w:rPr>
        <w:t xml:space="preserve"> “los presupuestos de la responsabilidad civil del médico no son extraños al régimen general de la responsabilidad (un comportamiento activo o pasivo, violación del deber de asistencia y cuidado propios de la profesión, que el obrar antijurídico sea imputable subjetivamente al profesional, a título de dolo o culpa, el daño patrimonial o extrapatrimonial y la relación de causalidad adecuada entre el daño sufrido y el comportamiento médico primeramente señalado)”. CSJ, sentencia de 30 de enero de 2001, radicado No. 5507.</w:t>
      </w:r>
    </w:p>
  </w:footnote>
  <w:footnote w:id="20">
    <w:p w14:paraId="3CCBEDEF" w14:textId="2A686523" w:rsidR="00615D40" w:rsidRPr="00CD582F" w:rsidRDefault="00615D40" w:rsidP="00CD582F">
      <w:pPr>
        <w:jc w:val="both"/>
        <w:rPr>
          <w:rFonts w:ascii="Arial" w:hAnsi="Arial" w:cs="Arial"/>
          <w:sz w:val="18"/>
          <w:szCs w:val="16"/>
          <w:lang w:val="es-MX"/>
        </w:rPr>
      </w:pPr>
      <w:r w:rsidRPr="00CD582F">
        <w:rPr>
          <w:rStyle w:val="Refdenotaalpie"/>
          <w:rFonts w:ascii="Arial" w:hAnsi="Arial" w:cs="Arial"/>
          <w:sz w:val="18"/>
          <w:szCs w:val="16"/>
        </w:rPr>
        <w:footnoteRef/>
      </w:r>
      <w:r w:rsidRPr="00CD582F">
        <w:rPr>
          <w:rFonts w:ascii="Arial" w:hAnsi="Arial" w:cs="Arial"/>
          <w:sz w:val="18"/>
          <w:szCs w:val="16"/>
        </w:rPr>
        <w:t xml:space="preserve"> </w:t>
      </w:r>
      <w:r w:rsidRPr="00CD582F">
        <w:rPr>
          <w:rFonts w:ascii="Arial" w:hAnsi="Arial" w:cs="Arial"/>
          <w:sz w:val="18"/>
          <w:szCs w:val="16"/>
          <w:lang w:val="es-MX"/>
        </w:rPr>
        <w:t xml:space="preserve">Sobre el orden metodológico propuesto puede verse, por ejemplo, sentencia de este Tribunal del 04-08-2020, radicado No. 2014-00224-01, magistrado sustanciador </w:t>
      </w:r>
      <w:proofErr w:type="spellStart"/>
      <w:r w:rsidRPr="00CD582F">
        <w:rPr>
          <w:rFonts w:ascii="Arial" w:hAnsi="Arial" w:cs="Arial"/>
          <w:sz w:val="18"/>
          <w:szCs w:val="16"/>
          <w:lang w:val="es-MX"/>
        </w:rPr>
        <w:t>Duberney</w:t>
      </w:r>
      <w:proofErr w:type="spellEnd"/>
      <w:r w:rsidRPr="00CD582F">
        <w:rPr>
          <w:rFonts w:ascii="Arial" w:hAnsi="Arial" w:cs="Arial"/>
          <w:sz w:val="18"/>
          <w:szCs w:val="16"/>
          <w:lang w:val="es-MX"/>
        </w:rPr>
        <w:t xml:space="preserve"> Herrera Grisales. </w:t>
      </w:r>
    </w:p>
  </w:footnote>
  <w:footnote w:id="21">
    <w:p w14:paraId="11321146" w14:textId="77777777" w:rsidR="00702EDB" w:rsidRPr="00CD582F" w:rsidRDefault="00702EDB" w:rsidP="00CD582F">
      <w:pPr>
        <w:pStyle w:val="Textonotapie"/>
        <w:jc w:val="both"/>
        <w:rPr>
          <w:rFonts w:ascii="Arial" w:hAnsi="Arial" w:cs="Arial"/>
          <w:sz w:val="18"/>
          <w:szCs w:val="16"/>
        </w:rPr>
      </w:pPr>
      <w:r w:rsidRPr="00CD582F">
        <w:rPr>
          <w:rStyle w:val="Refdenotaalpie"/>
          <w:rFonts w:ascii="Arial" w:hAnsi="Arial" w:cs="Arial"/>
          <w:sz w:val="18"/>
          <w:szCs w:val="16"/>
        </w:rPr>
        <w:footnoteRef/>
      </w:r>
      <w:r w:rsidRPr="00CD582F">
        <w:rPr>
          <w:rFonts w:ascii="Arial" w:hAnsi="Arial" w:cs="Arial"/>
          <w:sz w:val="18"/>
          <w:szCs w:val="16"/>
        </w:rPr>
        <w:t xml:space="preserve"> Baena Aramburo, Felisa. Ib. Pág. 16. Allí se cita: CSJ, sentencia SC13925-2016: “Es posible percibir a los individuos y algunas de sus acciones, pero el estatus de éstas como hechos jurídicos y su relación con un agente no son verificables por los órganos de los sentidos; tanto más si se trata de omisiones o de ‘causación indirecta’, pues entre la pasividad de un sujeto y el deber de evitar un resultado no existe ninguna conexión de causalidad natural. Únicamente si se reemplaza esa inactividad por la idea de un deber jurídico de actuar es posible imprimir mayor claridad y precisión a los conceptos de la comisión por omisión y la lesión por medio de otro”. En otra ocasión, luego de explicar el análisis de la causalidad fáctica y jurídica, señaló esa misma Corporación lo siguiente: “Este doble análisis es viable no sólo frente a las acciones, sino también respecto a las omisiones, pues la falta de una conducta, cuando era exigible, evidencia un estado de cosas que se mantiene inalterado y que, por esta circunstancia, deviene en perjudicial para la víctima. Total, el nexo causal, desde hace muchos años, abandonó lo noción </w:t>
      </w:r>
      <w:proofErr w:type="spellStart"/>
      <w:r w:rsidRPr="00CD582F">
        <w:rPr>
          <w:rFonts w:ascii="Arial" w:hAnsi="Arial" w:cs="Arial"/>
          <w:sz w:val="18"/>
          <w:szCs w:val="16"/>
        </w:rPr>
        <w:t>naturalística</w:t>
      </w:r>
      <w:proofErr w:type="spellEnd"/>
      <w:r w:rsidRPr="00CD582F">
        <w:rPr>
          <w:rFonts w:ascii="Arial" w:hAnsi="Arial" w:cs="Arial"/>
          <w:sz w:val="18"/>
          <w:szCs w:val="16"/>
        </w:rPr>
        <w:t>, que propugnaba por una relación físico-corporal, para centrarse en ponderaciones basadas en la idoneidad o adecuación del resultado frente a la conducta que se echa de menos” (SC-3348 de 2020).</w:t>
      </w:r>
    </w:p>
  </w:footnote>
  <w:footnote w:id="22">
    <w:p w14:paraId="694D010E" w14:textId="77777777" w:rsidR="001E5BCD" w:rsidRPr="00CD582F" w:rsidRDefault="001E5BCD" w:rsidP="00CD582F">
      <w:pPr>
        <w:pStyle w:val="Sinespaciado"/>
        <w:jc w:val="both"/>
        <w:rPr>
          <w:rFonts w:ascii="Arial" w:hAnsi="Arial" w:cs="Arial"/>
          <w:sz w:val="18"/>
          <w:szCs w:val="16"/>
        </w:rPr>
      </w:pPr>
      <w:r w:rsidRPr="00CD582F">
        <w:rPr>
          <w:rStyle w:val="Refdenotaalpie"/>
          <w:rFonts w:ascii="Arial" w:hAnsi="Arial" w:cs="Arial"/>
          <w:sz w:val="18"/>
          <w:szCs w:val="16"/>
        </w:rPr>
        <w:footnoteRef/>
      </w:r>
      <w:r w:rsidRPr="00CD582F">
        <w:rPr>
          <w:rFonts w:ascii="Arial" w:hAnsi="Arial" w:cs="Arial"/>
          <w:sz w:val="18"/>
          <w:szCs w:val="16"/>
          <w:lang w:val="es-CO"/>
        </w:rPr>
        <w:t xml:space="preserve"> CSJ, Civil. </w:t>
      </w:r>
      <w:r w:rsidRPr="00CD582F">
        <w:rPr>
          <w:rFonts w:ascii="Arial" w:hAnsi="Arial" w:cs="Arial"/>
          <w:sz w:val="18"/>
          <w:szCs w:val="16"/>
        </w:rPr>
        <w:t>Sentencia del 30-01-2001. MP: Ramírez G.; No.5507.</w:t>
      </w:r>
    </w:p>
  </w:footnote>
  <w:footnote w:id="23">
    <w:p w14:paraId="4A2E6C66" w14:textId="77777777" w:rsidR="001E5BCD" w:rsidRPr="00CD582F" w:rsidRDefault="001E5BCD" w:rsidP="00CD582F">
      <w:pPr>
        <w:pStyle w:val="Sinespaciado"/>
        <w:jc w:val="both"/>
        <w:rPr>
          <w:rFonts w:ascii="Arial" w:hAnsi="Arial" w:cs="Arial"/>
          <w:sz w:val="18"/>
          <w:szCs w:val="16"/>
          <w:lang w:val="es-CO"/>
        </w:rPr>
      </w:pPr>
      <w:r w:rsidRPr="00CD582F">
        <w:rPr>
          <w:rStyle w:val="Refdenotaalpie"/>
          <w:rFonts w:ascii="Arial" w:hAnsi="Arial" w:cs="Arial"/>
          <w:sz w:val="18"/>
          <w:szCs w:val="16"/>
        </w:rPr>
        <w:footnoteRef/>
      </w:r>
      <w:r w:rsidRPr="00CD582F">
        <w:rPr>
          <w:rFonts w:ascii="Arial" w:hAnsi="Arial" w:cs="Arial"/>
          <w:sz w:val="18"/>
          <w:szCs w:val="16"/>
        </w:rPr>
        <w:t xml:space="preserve"> CSJ. Civil. Sentencia 174 de 13 de septiembre de 2002, expediente 6199; CSJ. Civil. Sentencia 001 de 30 de enero de 2001, expediente 5507; CSJ Civil Sentencia de 5 de noviembre de 2013, </w:t>
      </w:r>
      <w:proofErr w:type="spellStart"/>
      <w:r w:rsidRPr="00CD582F">
        <w:rPr>
          <w:rFonts w:ascii="Arial" w:hAnsi="Arial" w:cs="Arial"/>
          <w:sz w:val="18"/>
          <w:szCs w:val="16"/>
        </w:rPr>
        <w:t>exp</w:t>
      </w:r>
      <w:proofErr w:type="spellEnd"/>
      <w:r w:rsidRPr="00CD582F">
        <w:rPr>
          <w:rFonts w:ascii="Arial" w:hAnsi="Arial" w:cs="Arial"/>
          <w:sz w:val="18"/>
          <w:szCs w:val="16"/>
        </w:rPr>
        <w:t xml:space="preserve">. 00025; SC7110-2017 Radicación </w:t>
      </w:r>
      <w:proofErr w:type="spellStart"/>
      <w:r w:rsidRPr="00CD582F">
        <w:rPr>
          <w:rFonts w:ascii="Arial" w:hAnsi="Arial" w:cs="Arial"/>
          <w:sz w:val="18"/>
          <w:szCs w:val="16"/>
        </w:rPr>
        <w:t>n.°</w:t>
      </w:r>
      <w:proofErr w:type="spellEnd"/>
      <w:r w:rsidRPr="00CD582F">
        <w:rPr>
          <w:rFonts w:ascii="Arial" w:hAnsi="Arial" w:cs="Arial"/>
          <w:sz w:val="18"/>
          <w:szCs w:val="16"/>
        </w:rPr>
        <w:t xml:space="preserve"> 05001-31-03-012-2006-00234-01 Sentencia del 24 de mayo de 2017</w:t>
      </w:r>
    </w:p>
  </w:footnote>
  <w:footnote w:id="24">
    <w:p w14:paraId="58A38934" w14:textId="523084FF" w:rsidR="001E5BCD" w:rsidRPr="00CD582F" w:rsidRDefault="001E5BCD" w:rsidP="00CD582F">
      <w:pPr>
        <w:pStyle w:val="Textonotapie"/>
        <w:jc w:val="both"/>
        <w:rPr>
          <w:rFonts w:ascii="Arial" w:hAnsi="Arial" w:cs="Arial"/>
          <w:sz w:val="18"/>
          <w:szCs w:val="16"/>
        </w:rPr>
      </w:pPr>
      <w:r w:rsidRPr="00CD582F">
        <w:rPr>
          <w:rStyle w:val="Refdenotaalpie"/>
          <w:rFonts w:ascii="Arial" w:hAnsi="Arial" w:cs="Arial"/>
          <w:sz w:val="18"/>
          <w:szCs w:val="16"/>
        </w:rPr>
        <w:footnoteRef/>
      </w:r>
      <w:r w:rsidRPr="00CD582F">
        <w:rPr>
          <w:rFonts w:ascii="Arial" w:hAnsi="Arial" w:cs="Arial"/>
          <w:sz w:val="18"/>
          <w:szCs w:val="16"/>
        </w:rPr>
        <w:t xml:space="preserve"> Sustentación del apoderado de </w:t>
      </w:r>
      <w:r w:rsidR="00E72E4F">
        <w:rPr>
          <w:rFonts w:ascii="Arial" w:hAnsi="Arial" w:cs="Arial"/>
          <w:sz w:val="18"/>
          <w:szCs w:val="16"/>
        </w:rPr>
        <w:t>Código de Procedimiento Civil y otros</w:t>
      </w:r>
      <w:r w:rsidRPr="00CD582F">
        <w:rPr>
          <w:rFonts w:ascii="Arial" w:hAnsi="Arial" w:cs="Arial"/>
          <w:sz w:val="18"/>
          <w:szCs w:val="16"/>
        </w:rPr>
        <w:t>. Archivo 19cuaderno segunda instancia, página 6, literal i).</w:t>
      </w:r>
    </w:p>
  </w:footnote>
  <w:footnote w:id="25">
    <w:p w14:paraId="448CF058" w14:textId="656B510F" w:rsidR="001E5BCD" w:rsidRPr="00CD582F" w:rsidRDefault="001E5BCD" w:rsidP="00CD582F">
      <w:pPr>
        <w:pStyle w:val="Textonotapie"/>
        <w:jc w:val="both"/>
        <w:rPr>
          <w:rFonts w:ascii="Arial" w:hAnsi="Arial" w:cs="Arial"/>
          <w:sz w:val="18"/>
          <w:szCs w:val="16"/>
        </w:rPr>
      </w:pPr>
      <w:r w:rsidRPr="00CD582F">
        <w:rPr>
          <w:rStyle w:val="Refdenotaalpie"/>
          <w:rFonts w:ascii="Arial" w:hAnsi="Arial" w:cs="Arial"/>
          <w:sz w:val="18"/>
          <w:szCs w:val="16"/>
        </w:rPr>
        <w:footnoteRef/>
      </w:r>
      <w:r w:rsidRPr="00CD582F">
        <w:rPr>
          <w:rFonts w:ascii="Arial" w:hAnsi="Arial" w:cs="Arial"/>
          <w:sz w:val="18"/>
          <w:szCs w:val="16"/>
        </w:rPr>
        <w:t xml:space="preserve"> Capítulo VI de la demanda, página 169, archivo 01cuaderno principal parte 1.</w:t>
      </w:r>
    </w:p>
  </w:footnote>
  <w:footnote w:id="26">
    <w:p w14:paraId="12FCA69F" w14:textId="5127B80C" w:rsidR="001E5BCD" w:rsidRPr="00CD582F" w:rsidRDefault="001E5BCD" w:rsidP="00CD582F">
      <w:pPr>
        <w:pStyle w:val="Sinespaciado"/>
        <w:jc w:val="both"/>
        <w:rPr>
          <w:rFonts w:ascii="Arial" w:hAnsi="Arial" w:cs="Arial"/>
          <w:sz w:val="18"/>
          <w:lang w:val="es-MX"/>
        </w:rPr>
      </w:pPr>
      <w:r w:rsidRPr="00CD582F">
        <w:rPr>
          <w:rStyle w:val="Refdenotaalpie"/>
          <w:rFonts w:ascii="Arial" w:hAnsi="Arial" w:cs="Arial"/>
          <w:sz w:val="18"/>
        </w:rPr>
        <w:footnoteRef/>
      </w:r>
      <w:r w:rsidRPr="00CD582F">
        <w:rPr>
          <w:rFonts w:ascii="Arial" w:hAnsi="Arial" w:cs="Arial"/>
          <w:sz w:val="18"/>
        </w:rPr>
        <w:t xml:space="preserve"> 6 Plata Prince, Luis Carlos. La pérdida de oportunidad en el derecho de daños. Ibáñez, Bogotá D.C., 2019, p. 166</w:t>
      </w:r>
    </w:p>
  </w:footnote>
  <w:footnote w:id="27">
    <w:p w14:paraId="5462D531" w14:textId="77777777" w:rsidR="001E5BCD" w:rsidRPr="00CD582F" w:rsidRDefault="001E5BCD" w:rsidP="00CD582F">
      <w:pPr>
        <w:pStyle w:val="Sinespaciado"/>
        <w:jc w:val="both"/>
        <w:rPr>
          <w:rFonts w:ascii="Arial" w:hAnsi="Arial" w:cs="Arial"/>
          <w:sz w:val="18"/>
        </w:rPr>
      </w:pPr>
      <w:r w:rsidRPr="00CD582F">
        <w:rPr>
          <w:rStyle w:val="Refdenotaalpie"/>
          <w:rFonts w:ascii="Arial" w:hAnsi="Arial" w:cs="Arial"/>
          <w:sz w:val="18"/>
        </w:rPr>
        <w:footnoteRef/>
      </w:r>
      <w:r w:rsidRPr="00CD582F">
        <w:rPr>
          <w:rFonts w:ascii="Arial" w:hAnsi="Arial" w:cs="Arial"/>
          <w:sz w:val="18"/>
        </w:rPr>
        <w:t xml:space="preserve"> Tamayo Jaramillo, Javier, Tratado de responsabilidad civil, T. I, Legis, Bogotá, 2007, p. 287; y T. </w:t>
      </w:r>
    </w:p>
    <w:p w14:paraId="1E88D7D3" w14:textId="0A79DF79" w:rsidR="001E5BCD" w:rsidRPr="00CD582F" w:rsidRDefault="001E5BCD" w:rsidP="00CD582F">
      <w:pPr>
        <w:pStyle w:val="Sinespaciado"/>
        <w:jc w:val="both"/>
        <w:rPr>
          <w:rFonts w:ascii="Arial" w:hAnsi="Arial" w:cs="Arial"/>
          <w:sz w:val="18"/>
          <w:lang w:val="es-MX"/>
        </w:rPr>
      </w:pPr>
      <w:r w:rsidRPr="00CD582F">
        <w:rPr>
          <w:rFonts w:ascii="Arial" w:hAnsi="Arial" w:cs="Arial"/>
          <w:sz w:val="18"/>
        </w:rPr>
        <w:t>II, p. 357</w:t>
      </w:r>
    </w:p>
  </w:footnote>
  <w:footnote w:id="28">
    <w:p w14:paraId="1815F5FB" w14:textId="6A3A731B" w:rsidR="001E5BCD" w:rsidRPr="00CD582F" w:rsidRDefault="001E5BCD" w:rsidP="00CD582F">
      <w:pPr>
        <w:pStyle w:val="Sinespaciado"/>
        <w:jc w:val="both"/>
        <w:rPr>
          <w:rFonts w:ascii="Arial" w:hAnsi="Arial" w:cs="Arial"/>
          <w:sz w:val="18"/>
          <w:lang w:val="es-MX"/>
        </w:rPr>
      </w:pPr>
      <w:r w:rsidRPr="00CD582F">
        <w:rPr>
          <w:rStyle w:val="Refdenotaalpie"/>
          <w:rFonts w:ascii="Arial" w:hAnsi="Arial" w:cs="Arial"/>
          <w:sz w:val="18"/>
        </w:rPr>
        <w:footnoteRef/>
      </w:r>
      <w:r w:rsidRPr="00CD582F">
        <w:rPr>
          <w:rFonts w:ascii="Arial" w:hAnsi="Arial" w:cs="Arial"/>
          <w:sz w:val="18"/>
        </w:rPr>
        <w:t xml:space="preserve"> Sentencia C-836-2001, art. 7° CGP.</w:t>
      </w:r>
    </w:p>
  </w:footnote>
  <w:footnote w:id="29">
    <w:p w14:paraId="5B4B9A95" w14:textId="06BD2E8A" w:rsidR="001E5BCD" w:rsidRPr="00CD582F" w:rsidRDefault="001E5BCD" w:rsidP="00CD582F">
      <w:pPr>
        <w:pStyle w:val="Sinespaciado"/>
        <w:jc w:val="both"/>
        <w:rPr>
          <w:rFonts w:ascii="Arial" w:hAnsi="Arial" w:cs="Arial"/>
          <w:sz w:val="18"/>
          <w:lang w:val="es-MX"/>
        </w:rPr>
      </w:pPr>
      <w:r w:rsidRPr="00CD582F">
        <w:rPr>
          <w:rStyle w:val="Refdenotaalpie"/>
          <w:rFonts w:ascii="Arial" w:hAnsi="Arial" w:cs="Arial"/>
          <w:sz w:val="18"/>
        </w:rPr>
        <w:footnoteRef/>
      </w:r>
      <w:r w:rsidRPr="00CD582F">
        <w:rPr>
          <w:rFonts w:ascii="Arial" w:hAnsi="Arial" w:cs="Arial"/>
          <w:sz w:val="18"/>
        </w:rPr>
        <w:t xml:space="preserve"> Tribunal Superior de Pereira, Sala Civil-Familia, sentencia del 22 de octubre de 2019, radicado 05001-31-03-017-2011-00496-01, M.P. </w:t>
      </w:r>
      <w:proofErr w:type="spellStart"/>
      <w:r w:rsidRPr="00CD582F">
        <w:rPr>
          <w:rFonts w:ascii="Arial" w:hAnsi="Arial" w:cs="Arial"/>
          <w:sz w:val="18"/>
        </w:rPr>
        <w:t>Duberney</w:t>
      </w:r>
      <w:proofErr w:type="spellEnd"/>
      <w:r w:rsidRPr="00CD582F">
        <w:rPr>
          <w:rFonts w:ascii="Arial" w:hAnsi="Arial" w:cs="Arial"/>
          <w:sz w:val="18"/>
        </w:rPr>
        <w:t xml:space="preserve"> Grisales Herrera.</w:t>
      </w:r>
    </w:p>
  </w:footnote>
  <w:footnote w:id="30">
    <w:p w14:paraId="3E6B193B" w14:textId="2D73744A" w:rsidR="001E5BCD" w:rsidRPr="00CD582F" w:rsidRDefault="001E5BCD" w:rsidP="00CD582F">
      <w:pPr>
        <w:pStyle w:val="Sinespaciado"/>
        <w:jc w:val="both"/>
        <w:rPr>
          <w:rFonts w:ascii="Arial" w:hAnsi="Arial" w:cs="Arial"/>
          <w:sz w:val="20"/>
          <w:lang w:val="es-MX"/>
        </w:rPr>
      </w:pPr>
      <w:r w:rsidRPr="00CD582F">
        <w:rPr>
          <w:rStyle w:val="Refdenotaalpie"/>
          <w:rFonts w:ascii="Arial" w:hAnsi="Arial" w:cs="Arial"/>
          <w:sz w:val="18"/>
        </w:rPr>
        <w:footnoteRef/>
      </w:r>
      <w:r w:rsidRPr="00CD582F">
        <w:rPr>
          <w:rFonts w:ascii="Arial" w:hAnsi="Arial" w:cs="Arial"/>
          <w:sz w:val="18"/>
        </w:rPr>
        <w:t xml:space="preserve"> Así se analizó en la citada sentencia del 9 de septiembre de 2010, en la que se mencionó aquella del 24 de junio de 2008, S-055-2008, radicado 2000-01141.</w:t>
      </w:r>
    </w:p>
  </w:footnote>
  <w:footnote w:id="31">
    <w:p w14:paraId="73629F59" w14:textId="77777777" w:rsidR="001E5BCD" w:rsidRPr="00CD582F" w:rsidRDefault="001E5BCD" w:rsidP="00CD582F">
      <w:pPr>
        <w:pStyle w:val="Textonotapie"/>
        <w:jc w:val="both"/>
        <w:rPr>
          <w:rFonts w:ascii="Arial" w:hAnsi="Arial" w:cs="Arial"/>
          <w:sz w:val="18"/>
          <w:szCs w:val="16"/>
          <w:lang w:val="es-419"/>
        </w:rPr>
      </w:pPr>
      <w:r w:rsidRPr="00CD582F">
        <w:rPr>
          <w:rStyle w:val="Refdenotaalpie"/>
          <w:rFonts w:ascii="Arial" w:hAnsi="Arial" w:cs="Arial"/>
          <w:sz w:val="18"/>
          <w:szCs w:val="16"/>
        </w:rPr>
        <w:footnoteRef/>
      </w:r>
      <w:r w:rsidRPr="00CD582F">
        <w:rPr>
          <w:rFonts w:ascii="Arial" w:hAnsi="Arial" w:cs="Arial"/>
          <w:sz w:val="18"/>
          <w:szCs w:val="16"/>
        </w:rPr>
        <w:t xml:space="preserve"> Tribunal Superior de Pereira, Sala Civil-Familia, sentencia del 1° de septiembre de 2015, radicado 66001 -31- 03-005-2012-00278-01; </w:t>
      </w:r>
      <w:r w:rsidRPr="00CD582F">
        <w:rPr>
          <w:rFonts w:ascii="Arial" w:hAnsi="Arial" w:cs="Arial"/>
          <w:sz w:val="18"/>
          <w:szCs w:val="16"/>
          <w:lang w:val="es-419"/>
        </w:rPr>
        <w:t>Sentencia TSP.SC-0029-2021; TSP.SC-0085-2021 y TSP.SC-0039-2022, por enunciar algunas.</w:t>
      </w:r>
    </w:p>
  </w:footnote>
  <w:footnote w:id="32">
    <w:p w14:paraId="2987FFFC" w14:textId="77777777" w:rsidR="001E5BCD" w:rsidRPr="00CD582F" w:rsidRDefault="001E5BCD" w:rsidP="00CD582F">
      <w:pPr>
        <w:pStyle w:val="Textonotapie"/>
        <w:jc w:val="both"/>
        <w:rPr>
          <w:rFonts w:ascii="Arial" w:hAnsi="Arial" w:cs="Arial"/>
          <w:sz w:val="18"/>
          <w:szCs w:val="16"/>
          <w:lang w:val="es-CO"/>
        </w:rPr>
      </w:pPr>
      <w:r w:rsidRPr="00CD582F">
        <w:rPr>
          <w:rStyle w:val="Refdenotaalpie"/>
          <w:rFonts w:ascii="Arial" w:hAnsi="Arial" w:cs="Arial"/>
          <w:sz w:val="18"/>
          <w:szCs w:val="16"/>
        </w:rPr>
        <w:footnoteRef/>
      </w:r>
      <w:r w:rsidRPr="00CD582F">
        <w:rPr>
          <w:rFonts w:ascii="Arial" w:hAnsi="Arial" w:cs="Arial"/>
          <w:sz w:val="18"/>
          <w:szCs w:val="16"/>
        </w:rPr>
        <w:t xml:space="preserve"> "El médico dedicará a su paciente el tiempo necesario para hacer una evaluación adecuada de su salud e indicar los exámenes indispensables para precisar el diagnóstico y prescribir la terapéutica correspondiente".</w:t>
      </w:r>
    </w:p>
  </w:footnote>
  <w:footnote w:id="33">
    <w:p w14:paraId="61743AB1" w14:textId="77777777" w:rsidR="001E5BCD" w:rsidRPr="00CD582F" w:rsidRDefault="001E5BCD" w:rsidP="00CD582F">
      <w:pPr>
        <w:pStyle w:val="Textonotapie"/>
        <w:jc w:val="both"/>
        <w:rPr>
          <w:rFonts w:ascii="Arial" w:hAnsi="Arial" w:cs="Arial"/>
          <w:sz w:val="18"/>
          <w:szCs w:val="16"/>
          <w:lang w:val="es-419"/>
        </w:rPr>
      </w:pPr>
      <w:r w:rsidRPr="00CD582F">
        <w:rPr>
          <w:rStyle w:val="Refdenotaalpie"/>
          <w:rFonts w:ascii="Arial" w:hAnsi="Arial" w:cs="Arial"/>
          <w:sz w:val="18"/>
          <w:szCs w:val="16"/>
        </w:rPr>
        <w:footnoteRef/>
      </w:r>
      <w:r w:rsidRPr="00CD582F">
        <w:rPr>
          <w:rFonts w:ascii="Arial" w:hAnsi="Arial" w:cs="Arial"/>
          <w:sz w:val="18"/>
          <w:szCs w:val="16"/>
        </w:rPr>
        <w:t xml:space="preserve"> JARAMILLO, Carlos Ignacio. Responsabilidad Civil Médica La Relación Médico-Paciente. Pontificia Universidad Javeriana. Ibáñez. Bogotá. 2DII. p. 75-79</w:t>
      </w:r>
    </w:p>
  </w:footnote>
  <w:footnote w:id="34">
    <w:p w14:paraId="09D6F3D6" w14:textId="77777777" w:rsidR="001E5BCD" w:rsidRPr="00CD582F" w:rsidRDefault="001E5BCD" w:rsidP="00CD582F">
      <w:pPr>
        <w:pStyle w:val="Textonotapie"/>
        <w:jc w:val="both"/>
        <w:rPr>
          <w:rFonts w:ascii="Arial" w:hAnsi="Arial" w:cs="Arial"/>
          <w:sz w:val="18"/>
          <w:szCs w:val="16"/>
          <w:lang w:val="es-CO"/>
        </w:rPr>
      </w:pPr>
      <w:r w:rsidRPr="00CD582F">
        <w:rPr>
          <w:rStyle w:val="Refdenotaalpie"/>
          <w:rFonts w:ascii="Arial" w:hAnsi="Arial" w:cs="Arial"/>
          <w:sz w:val="18"/>
          <w:szCs w:val="16"/>
        </w:rPr>
        <w:footnoteRef/>
      </w:r>
      <w:r w:rsidRPr="00CD582F">
        <w:rPr>
          <w:rFonts w:ascii="Arial" w:hAnsi="Arial" w:cs="Arial"/>
          <w:sz w:val="18"/>
          <w:szCs w:val="16"/>
        </w:rPr>
        <w:t xml:space="preserve"> Cfr. Corte Suprema de Justicia. Sala de casación civil. Sentencia del 26 de septiembre de 2002. Expediente 6878.</w:t>
      </w:r>
    </w:p>
  </w:footnote>
  <w:footnote w:id="35">
    <w:p w14:paraId="1655040E" w14:textId="01F15671" w:rsidR="001E5BCD" w:rsidRPr="00CD582F" w:rsidRDefault="001E5BCD" w:rsidP="00CD582F">
      <w:pPr>
        <w:pStyle w:val="Textonotapie"/>
        <w:jc w:val="both"/>
        <w:rPr>
          <w:rFonts w:ascii="Arial" w:hAnsi="Arial" w:cs="Arial"/>
          <w:sz w:val="18"/>
          <w:szCs w:val="16"/>
          <w:lang w:val="es-419"/>
        </w:rPr>
      </w:pPr>
      <w:r w:rsidRPr="00CD582F">
        <w:rPr>
          <w:rStyle w:val="Refdenotaalpie"/>
          <w:rFonts w:ascii="Arial" w:hAnsi="Arial" w:cs="Arial"/>
          <w:sz w:val="18"/>
          <w:szCs w:val="16"/>
        </w:rPr>
        <w:footnoteRef/>
      </w:r>
      <w:r w:rsidRPr="00CD582F">
        <w:rPr>
          <w:rFonts w:ascii="Arial" w:hAnsi="Arial" w:cs="Arial"/>
          <w:sz w:val="18"/>
          <w:szCs w:val="16"/>
        </w:rPr>
        <w:t xml:space="preserve"> </w:t>
      </w:r>
      <w:r w:rsidRPr="00CD582F">
        <w:rPr>
          <w:rFonts w:ascii="Arial" w:hAnsi="Arial" w:cs="Arial"/>
          <w:spacing w:val="-6"/>
          <w:w w:val="58"/>
          <w:sz w:val="18"/>
          <w:szCs w:val="16"/>
        </w:rPr>
        <w:t xml:space="preserve">TSP: </w:t>
      </w:r>
      <w:r w:rsidRPr="00CD582F">
        <w:rPr>
          <w:rFonts w:ascii="Arial" w:eastAsia="Calibri" w:hAnsi="Arial" w:cs="Arial"/>
          <w:iCs/>
          <w:sz w:val="18"/>
          <w:szCs w:val="16"/>
        </w:rPr>
        <w:t>sentencia del 30 de julio de 2018, radicado 2016-00149-01, M.P. Grisales Herrera;</w:t>
      </w:r>
      <w:r w:rsidRPr="00CD582F">
        <w:rPr>
          <w:rFonts w:ascii="Arial" w:hAnsi="Arial" w:cs="Arial"/>
          <w:spacing w:val="-24"/>
          <w:sz w:val="18"/>
          <w:szCs w:val="16"/>
        </w:rPr>
        <w:t xml:space="preserve"> s</w:t>
      </w:r>
      <w:r w:rsidRPr="00CD582F">
        <w:rPr>
          <w:rFonts w:ascii="Arial" w:hAnsi="Arial" w:cs="Arial"/>
          <w:spacing w:val="-1"/>
          <w:w w:val="68"/>
          <w:sz w:val="18"/>
          <w:szCs w:val="16"/>
        </w:rPr>
        <w:t>e</w:t>
      </w:r>
      <w:r w:rsidRPr="00CD582F">
        <w:rPr>
          <w:rFonts w:ascii="Arial" w:hAnsi="Arial" w:cs="Arial"/>
          <w:spacing w:val="-3"/>
          <w:w w:val="68"/>
          <w:sz w:val="18"/>
          <w:szCs w:val="16"/>
        </w:rPr>
        <w:t>n</w:t>
      </w:r>
      <w:r w:rsidRPr="00CD582F">
        <w:rPr>
          <w:rFonts w:ascii="Arial" w:hAnsi="Arial" w:cs="Arial"/>
          <w:spacing w:val="1"/>
          <w:w w:val="63"/>
          <w:sz w:val="18"/>
          <w:szCs w:val="16"/>
        </w:rPr>
        <w:t>t</w:t>
      </w:r>
      <w:r w:rsidRPr="00CD582F">
        <w:rPr>
          <w:rFonts w:ascii="Arial" w:hAnsi="Arial" w:cs="Arial"/>
          <w:spacing w:val="1"/>
          <w:w w:val="68"/>
          <w:sz w:val="18"/>
          <w:szCs w:val="16"/>
        </w:rPr>
        <w:t>e</w:t>
      </w:r>
      <w:r w:rsidRPr="00CD582F">
        <w:rPr>
          <w:rFonts w:ascii="Arial" w:hAnsi="Arial" w:cs="Arial"/>
          <w:spacing w:val="-2"/>
          <w:w w:val="69"/>
          <w:sz w:val="18"/>
          <w:szCs w:val="16"/>
        </w:rPr>
        <w:t>n</w:t>
      </w:r>
      <w:r w:rsidRPr="00CD582F">
        <w:rPr>
          <w:rFonts w:ascii="Arial" w:hAnsi="Arial" w:cs="Arial"/>
          <w:spacing w:val="2"/>
          <w:w w:val="74"/>
          <w:sz w:val="18"/>
          <w:szCs w:val="16"/>
        </w:rPr>
        <w:t>c</w:t>
      </w:r>
      <w:r w:rsidRPr="00CD582F">
        <w:rPr>
          <w:rFonts w:ascii="Arial" w:hAnsi="Arial" w:cs="Arial"/>
          <w:spacing w:val="-2"/>
          <w:w w:val="62"/>
          <w:sz w:val="18"/>
          <w:szCs w:val="16"/>
        </w:rPr>
        <w:t>i</w:t>
      </w:r>
      <w:r w:rsidRPr="00CD582F">
        <w:rPr>
          <w:rFonts w:ascii="Arial" w:hAnsi="Arial" w:cs="Arial"/>
          <w:w w:val="71"/>
          <w:sz w:val="18"/>
          <w:szCs w:val="16"/>
        </w:rPr>
        <w:t>a</w:t>
      </w:r>
      <w:r w:rsidRPr="00CD582F">
        <w:rPr>
          <w:rFonts w:ascii="Arial" w:hAnsi="Arial" w:cs="Arial"/>
          <w:spacing w:val="-22"/>
          <w:sz w:val="18"/>
          <w:szCs w:val="16"/>
        </w:rPr>
        <w:t xml:space="preserve"> </w:t>
      </w:r>
      <w:r w:rsidRPr="00CD582F">
        <w:rPr>
          <w:rFonts w:ascii="Arial" w:hAnsi="Arial" w:cs="Arial"/>
          <w:spacing w:val="-2"/>
          <w:w w:val="67"/>
          <w:sz w:val="18"/>
          <w:szCs w:val="16"/>
        </w:rPr>
        <w:t>d</w:t>
      </w:r>
      <w:r w:rsidRPr="00CD582F">
        <w:rPr>
          <w:rFonts w:ascii="Arial" w:hAnsi="Arial" w:cs="Arial"/>
          <w:spacing w:val="1"/>
          <w:w w:val="68"/>
          <w:sz w:val="18"/>
          <w:szCs w:val="16"/>
        </w:rPr>
        <w:t>e</w:t>
      </w:r>
      <w:r w:rsidRPr="00CD582F">
        <w:rPr>
          <w:rFonts w:ascii="Arial" w:hAnsi="Arial" w:cs="Arial"/>
          <w:w w:val="60"/>
          <w:sz w:val="18"/>
          <w:szCs w:val="16"/>
        </w:rPr>
        <w:t>l</w:t>
      </w:r>
      <w:r w:rsidRPr="00CD582F">
        <w:rPr>
          <w:rFonts w:ascii="Arial" w:hAnsi="Arial" w:cs="Arial"/>
          <w:spacing w:val="-25"/>
          <w:sz w:val="18"/>
          <w:szCs w:val="16"/>
        </w:rPr>
        <w:t xml:space="preserve"> </w:t>
      </w:r>
      <w:r w:rsidRPr="00CD582F">
        <w:rPr>
          <w:rFonts w:ascii="Arial" w:hAnsi="Arial" w:cs="Arial"/>
          <w:spacing w:val="-1"/>
          <w:w w:val="60"/>
          <w:sz w:val="18"/>
          <w:szCs w:val="16"/>
        </w:rPr>
        <w:t>1</w:t>
      </w:r>
      <w:r w:rsidRPr="00CD582F">
        <w:rPr>
          <w:rFonts w:ascii="Arial" w:hAnsi="Arial" w:cs="Arial"/>
          <w:w w:val="60"/>
          <w:sz w:val="18"/>
          <w:szCs w:val="16"/>
        </w:rPr>
        <w:t>8</w:t>
      </w:r>
      <w:r w:rsidRPr="00CD582F">
        <w:rPr>
          <w:rFonts w:ascii="Arial" w:hAnsi="Arial" w:cs="Arial"/>
          <w:spacing w:val="-24"/>
          <w:sz w:val="18"/>
          <w:szCs w:val="16"/>
        </w:rPr>
        <w:t xml:space="preserve"> </w:t>
      </w:r>
      <w:r w:rsidRPr="00CD582F">
        <w:rPr>
          <w:rFonts w:ascii="Arial" w:hAnsi="Arial" w:cs="Arial"/>
          <w:w w:val="67"/>
          <w:sz w:val="18"/>
          <w:szCs w:val="16"/>
        </w:rPr>
        <w:t>de</w:t>
      </w:r>
      <w:r w:rsidRPr="00CD582F">
        <w:rPr>
          <w:rFonts w:ascii="Arial" w:hAnsi="Arial" w:cs="Arial"/>
          <w:spacing w:val="-21"/>
          <w:sz w:val="18"/>
          <w:szCs w:val="16"/>
        </w:rPr>
        <w:t xml:space="preserve"> </w:t>
      </w:r>
      <w:r w:rsidRPr="00CD582F">
        <w:rPr>
          <w:rFonts w:ascii="Arial" w:hAnsi="Arial" w:cs="Arial"/>
          <w:w w:val="65"/>
          <w:sz w:val="18"/>
          <w:szCs w:val="16"/>
        </w:rPr>
        <w:t>d</w:t>
      </w:r>
      <w:r w:rsidRPr="00CD582F">
        <w:rPr>
          <w:rFonts w:ascii="Arial" w:hAnsi="Arial" w:cs="Arial"/>
          <w:spacing w:val="-2"/>
          <w:w w:val="65"/>
          <w:sz w:val="18"/>
          <w:szCs w:val="16"/>
        </w:rPr>
        <w:t>i</w:t>
      </w:r>
      <w:r w:rsidRPr="00CD582F">
        <w:rPr>
          <w:rFonts w:ascii="Arial" w:hAnsi="Arial" w:cs="Arial"/>
          <w:spacing w:val="2"/>
          <w:w w:val="74"/>
          <w:sz w:val="18"/>
          <w:szCs w:val="16"/>
        </w:rPr>
        <w:t>c</w:t>
      </w:r>
      <w:r w:rsidRPr="00CD582F">
        <w:rPr>
          <w:rFonts w:ascii="Arial" w:hAnsi="Arial" w:cs="Arial"/>
          <w:spacing w:val="-2"/>
          <w:w w:val="62"/>
          <w:sz w:val="18"/>
          <w:szCs w:val="16"/>
        </w:rPr>
        <w:t>i</w:t>
      </w:r>
      <w:r w:rsidRPr="00CD582F">
        <w:rPr>
          <w:rFonts w:ascii="Arial" w:hAnsi="Arial" w:cs="Arial"/>
          <w:spacing w:val="-1"/>
          <w:w w:val="69"/>
          <w:sz w:val="18"/>
          <w:szCs w:val="16"/>
        </w:rPr>
        <w:t>e</w:t>
      </w:r>
      <w:r w:rsidRPr="00CD582F">
        <w:rPr>
          <w:rFonts w:ascii="Arial" w:hAnsi="Arial" w:cs="Arial"/>
          <w:w w:val="69"/>
          <w:sz w:val="18"/>
          <w:szCs w:val="16"/>
        </w:rPr>
        <w:t>m</w:t>
      </w:r>
      <w:r w:rsidRPr="00CD582F">
        <w:rPr>
          <w:rFonts w:ascii="Arial" w:hAnsi="Arial" w:cs="Arial"/>
          <w:spacing w:val="-3"/>
          <w:w w:val="67"/>
          <w:sz w:val="18"/>
          <w:szCs w:val="16"/>
        </w:rPr>
        <w:t>b</w:t>
      </w:r>
      <w:r w:rsidRPr="00CD582F">
        <w:rPr>
          <w:rFonts w:ascii="Arial" w:hAnsi="Arial" w:cs="Arial"/>
          <w:spacing w:val="1"/>
          <w:w w:val="85"/>
          <w:sz w:val="18"/>
          <w:szCs w:val="16"/>
        </w:rPr>
        <w:t>r</w:t>
      </w:r>
      <w:r w:rsidRPr="00CD582F">
        <w:rPr>
          <w:rFonts w:ascii="Arial" w:hAnsi="Arial" w:cs="Arial"/>
          <w:w w:val="68"/>
          <w:sz w:val="18"/>
          <w:szCs w:val="16"/>
        </w:rPr>
        <w:t>e</w:t>
      </w:r>
      <w:r w:rsidRPr="00CD582F">
        <w:rPr>
          <w:rFonts w:ascii="Arial" w:hAnsi="Arial" w:cs="Arial"/>
          <w:spacing w:val="-24"/>
          <w:sz w:val="18"/>
          <w:szCs w:val="16"/>
        </w:rPr>
        <w:t xml:space="preserve"> </w:t>
      </w:r>
      <w:r w:rsidRPr="00CD582F">
        <w:rPr>
          <w:rFonts w:ascii="Arial" w:hAnsi="Arial" w:cs="Arial"/>
          <w:w w:val="67"/>
          <w:sz w:val="18"/>
          <w:szCs w:val="16"/>
        </w:rPr>
        <w:t>de</w:t>
      </w:r>
      <w:r w:rsidRPr="00CD582F">
        <w:rPr>
          <w:rFonts w:ascii="Arial" w:hAnsi="Arial" w:cs="Arial"/>
          <w:spacing w:val="-23"/>
          <w:sz w:val="18"/>
          <w:szCs w:val="16"/>
        </w:rPr>
        <w:t xml:space="preserve"> </w:t>
      </w:r>
      <w:r w:rsidRPr="00CD582F">
        <w:rPr>
          <w:rFonts w:ascii="Arial" w:hAnsi="Arial" w:cs="Arial"/>
          <w:spacing w:val="2"/>
          <w:w w:val="74"/>
          <w:sz w:val="18"/>
          <w:szCs w:val="16"/>
        </w:rPr>
        <w:t>2</w:t>
      </w:r>
      <w:r w:rsidRPr="00CD582F">
        <w:rPr>
          <w:rFonts w:ascii="Arial" w:hAnsi="Arial" w:cs="Arial"/>
          <w:spacing w:val="-4"/>
          <w:w w:val="82"/>
          <w:sz w:val="18"/>
          <w:szCs w:val="16"/>
        </w:rPr>
        <w:t>0</w:t>
      </w:r>
      <w:r w:rsidRPr="00CD582F">
        <w:rPr>
          <w:rFonts w:ascii="Arial" w:hAnsi="Arial" w:cs="Arial"/>
          <w:spacing w:val="2"/>
          <w:w w:val="74"/>
          <w:sz w:val="18"/>
          <w:szCs w:val="16"/>
        </w:rPr>
        <w:t>2</w:t>
      </w:r>
      <w:r w:rsidRPr="00CD582F">
        <w:rPr>
          <w:rFonts w:ascii="Arial" w:hAnsi="Arial" w:cs="Arial"/>
          <w:spacing w:val="-1"/>
          <w:w w:val="82"/>
          <w:sz w:val="18"/>
          <w:szCs w:val="16"/>
        </w:rPr>
        <w:t>0</w:t>
      </w:r>
      <w:r w:rsidRPr="00CD582F">
        <w:rPr>
          <w:rFonts w:ascii="Arial" w:hAnsi="Arial" w:cs="Arial"/>
          <w:w w:val="45"/>
          <w:sz w:val="18"/>
          <w:szCs w:val="16"/>
        </w:rPr>
        <w:t>,</w:t>
      </w:r>
      <w:r w:rsidRPr="00CD582F">
        <w:rPr>
          <w:rFonts w:ascii="Arial" w:hAnsi="Arial" w:cs="Arial"/>
          <w:spacing w:val="-24"/>
          <w:sz w:val="18"/>
          <w:szCs w:val="16"/>
        </w:rPr>
        <w:t xml:space="preserve"> </w:t>
      </w:r>
      <w:r w:rsidRPr="00CD582F">
        <w:rPr>
          <w:rFonts w:ascii="Arial" w:hAnsi="Arial" w:cs="Arial"/>
          <w:spacing w:val="1"/>
          <w:w w:val="85"/>
          <w:sz w:val="18"/>
          <w:szCs w:val="16"/>
        </w:rPr>
        <w:t>r</w:t>
      </w:r>
      <w:r w:rsidRPr="00CD582F">
        <w:rPr>
          <w:rFonts w:ascii="Arial" w:hAnsi="Arial" w:cs="Arial"/>
          <w:w w:val="71"/>
          <w:sz w:val="18"/>
          <w:szCs w:val="16"/>
        </w:rPr>
        <w:t>a</w:t>
      </w:r>
      <w:r w:rsidRPr="00CD582F">
        <w:rPr>
          <w:rFonts w:ascii="Arial" w:hAnsi="Arial" w:cs="Arial"/>
          <w:w w:val="65"/>
          <w:sz w:val="18"/>
          <w:szCs w:val="16"/>
        </w:rPr>
        <w:t>d</w:t>
      </w:r>
      <w:r w:rsidRPr="00CD582F">
        <w:rPr>
          <w:rFonts w:ascii="Arial" w:hAnsi="Arial" w:cs="Arial"/>
          <w:spacing w:val="-4"/>
          <w:w w:val="65"/>
          <w:sz w:val="18"/>
          <w:szCs w:val="16"/>
        </w:rPr>
        <w:t>i</w:t>
      </w:r>
      <w:r w:rsidRPr="00CD582F">
        <w:rPr>
          <w:rFonts w:ascii="Arial" w:hAnsi="Arial" w:cs="Arial"/>
          <w:spacing w:val="2"/>
          <w:w w:val="74"/>
          <w:sz w:val="18"/>
          <w:szCs w:val="16"/>
        </w:rPr>
        <w:t>c</w:t>
      </w:r>
      <w:r w:rsidRPr="00CD582F">
        <w:rPr>
          <w:rFonts w:ascii="Arial" w:hAnsi="Arial" w:cs="Arial"/>
          <w:w w:val="71"/>
          <w:sz w:val="18"/>
          <w:szCs w:val="16"/>
        </w:rPr>
        <w:t>a</w:t>
      </w:r>
      <w:r w:rsidRPr="00CD582F">
        <w:rPr>
          <w:rFonts w:ascii="Arial" w:hAnsi="Arial" w:cs="Arial"/>
          <w:w w:val="68"/>
          <w:sz w:val="18"/>
          <w:szCs w:val="16"/>
        </w:rPr>
        <w:t>do</w:t>
      </w:r>
      <w:r w:rsidRPr="00CD582F">
        <w:rPr>
          <w:rFonts w:ascii="Arial" w:hAnsi="Arial" w:cs="Arial"/>
          <w:spacing w:val="-24"/>
          <w:sz w:val="18"/>
          <w:szCs w:val="16"/>
        </w:rPr>
        <w:t xml:space="preserve"> </w:t>
      </w:r>
      <w:r w:rsidRPr="00CD582F">
        <w:rPr>
          <w:rFonts w:ascii="Arial" w:hAnsi="Arial" w:cs="Arial"/>
          <w:spacing w:val="2"/>
          <w:w w:val="74"/>
          <w:sz w:val="18"/>
          <w:szCs w:val="16"/>
        </w:rPr>
        <w:t>2</w:t>
      </w:r>
      <w:r w:rsidRPr="00CD582F">
        <w:rPr>
          <w:rFonts w:ascii="Arial" w:hAnsi="Arial" w:cs="Arial"/>
          <w:spacing w:val="-1"/>
          <w:w w:val="82"/>
          <w:sz w:val="18"/>
          <w:szCs w:val="16"/>
        </w:rPr>
        <w:t>0</w:t>
      </w:r>
      <w:r w:rsidRPr="00CD582F">
        <w:rPr>
          <w:rFonts w:ascii="Arial" w:hAnsi="Arial" w:cs="Arial"/>
          <w:spacing w:val="-4"/>
          <w:w w:val="38"/>
          <w:sz w:val="18"/>
          <w:szCs w:val="16"/>
        </w:rPr>
        <w:t>1</w:t>
      </w:r>
      <w:r w:rsidRPr="00CD582F">
        <w:rPr>
          <w:rFonts w:ascii="Arial" w:hAnsi="Arial" w:cs="Arial"/>
          <w:spacing w:val="13"/>
          <w:w w:val="74"/>
          <w:sz w:val="18"/>
          <w:szCs w:val="16"/>
        </w:rPr>
        <w:t>2</w:t>
      </w:r>
      <w:r w:rsidRPr="00CD582F">
        <w:rPr>
          <w:rFonts w:ascii="Arial" w:hAnsi="Arial" w:cs="Arial"/>
          <w:spacing w:val="1"/>
          <w:w w:val="80"/>
          <w:sz w:val="18"/>
          <w:szCs w:val="16"/>
        </w:rPr>
        <w:t>-</w:t>
      </w:r>
      <w:r w:rsidRPr="00CD582F">
        <w:rPr>
          <w:rFonts w:ascii="Arial" w:hAnsi="Arial" w:cs="Arial"/>
          <w:spacing w:val="-1"/>
          <w:w w:val="82"/>
          <w:sz w:val="18"/>
          <w:szCs w:val="16"/>
        </w:rPr>
        <w:t>00</w:t>
      </w:r>
      <w:r w:rsidRPr="00CD582F">
        <w:rPr>
          <w:rFonts w:ascii="Arial" w:hAnsi="Arial" w:cs="Arial"/>
          <w:spacing w:val="2"/>
          <w:w w:val="74"/>
          <w:sz w:val="18"/>
          <w:szCs w:val="16"/>
        </w:rPr>
        <w:t>2</w:t>
      </w:r>
      <w:r w:rsidRPr="00CD582F">
        <w:rPr>
          <w:rFonts w:ascii="Arial" w:hAnsi="Arial" w:cs="Arial"/>
          <w:w w:val="55"/>
          <w:sz w:val="18"/>
          <w:szCs w:val="16"/>
        </w:rPr>
        <w:t>4</w:t>
      </w:r>
      <w:r w:rsidRPr="00CD582F">
        <w:rPr>
          <w:rFonts w:ascii="Arial" w:hAnsi="Arial" w:cs="Arial"/>
          <w:spacing w:val="-2"/>
          <w:w w:val="55"/>
          <w:sz w:val="18"/>
          <w:szCs w:val="16"/>
        </w:rPr>
        <w:t>1</w:t>
      </w:r>
      <w:r w:rsidRPr="00CD582F">
        <w:rPr>
          <w:rFonts w:ascii="Arial" w:hAnsi="Arial" w:cs="Arial"/>
          <w:spacing w:val="1"/>
          <w:w w:val="80"/>
          <w:sz w:val="18"/>
          <w:szCs w:val="16"/>
        </w:rPr>
        <w:t>-</w:t>
      </w:r>
      <w:r w:rsidRPr="00CD582F">
        <w:rPr>
          <w:rFonts w:ascii="Arial" w:hAnsi="Arial" w:cs="Arial"/>
          <w:spacing w:val="-1"/>
          <w:w w:val="82"/>
          <w:sz w:val="18"/>
          <w:szCs w:val="16"/>
        </w:rPr>
        <w:t>0</w:t>
      </w:r>
      <w:r w:rsidRPr="00CD582F">
        <w:rPr>
          <w:rFonts w:ascii="Arial" w:hAnsi="Arial" w:cs="Arial"/>
          <w:w w:val="61"/>
          <w:sz w:val="18"/>
          <w:szCs w:val="16"/>
        </w:rPr>
        <w:t xml:space="preserve">4, </w:t>
      </w:r>
      <w:r w:rsidRPr="00CD582F">
        <w:rPr>
          <w:rFonts w:ascii="Arial" w:hAnsi="Arial" w:cs="Arial"/>
          <w:w w:val="70"/>
          <w:sz w:val="18"/>
          <w:szCs w:val="16"/>
        </w:rPr>
        <w:t>TSP.SC-0029-2021 y TSP SC-0039-2022,</w:t>
      </w:r>
      <w:r w:rsidRPr="00CD582F">
        <w:rPr>
          <w:rFonts w:ascii="Arial" w:hAnsi="Arial" w:cs="Arial"/>
          <w:spacing w:val="-22"/>
          <w:sz w:val="18"/>
          <w:szCs w:val="16"/>
        </w:rPr>
        <w:t xml:space="preserve"> </w:t>
      </w:r>
      <w:r w:rsidRPr="00CD582F">
        <w:rPr>
          <w:rFonts w:ascii="Arial" w:hAnsi="Arial" w:cs="Arial"/>
          <w:w w:val="73"/>
          <w:sz w:val="18"/>
          <w:szCs w:val="16"/>
        </w:rPr>
        <w:t>pa</w:t>
      </w:r>
      <w:r w:rsidRPr="00CD582F">
        <w:rPr>
          <w:rFonts w:ascii="Arial" w:hAnsi="Arial" w:cs="Arial"/>
          <w:spacing w:val="1"/>
          <w:w w:val="73"/>
          <w:sz w:val="18"/>
          <w:szCs w:val="16"/>
        </w:rPr>
        <w:t>r</w:t>
      </w:r>
      <w:r w:rsidRPr="00CD582F">
        <w:rPr>
          <w:rFonts w:ascii="Arial" w:hAnsi="Arial" w:cs="Arial"/>
          <w:w w:val="71"/>
          <w:sz w:val="18"/>
          <w:szCs w:val="16"/>
        </w:rPr>
        <w:t>a</w:t>
      </w:r>
      <w:r w:rsidRPr="00CD582F">
        <w:rPr>
          <w:rFonts w:ascii="Arial" w:hAnsi="Arial" w:cs="Arial"/>
          <w:spacing w:val="-24"/>
          <w:sz w:val="18"/>
          <w:szCs w:val="16"/>
        </w:rPr>
        <w:t xml:space="preserve"> </w:t>
      </w:r>
      <w:r w:rsidRPr="00CD582F">
        <w:rPr>
          <w:rFonts w:ascii="Arial" w:hAnsi="Arial" w:cs="Arial"/>
          <w:spacing w:val="2"/>
          <w:w w:val="74"/>
          <w:sz w:val="18"/>
          <w:szCs w:val="16"/>
        </w:rPr>
        <w:t>c</w:t>
      </w:r>
      <w:r w:rsidRPr="00CD582F">
        <w:rPr>
          <w:rFonts w:ascii="Arial" w:hAnsi="Arial" w:cs="Arial"/>
          <w:spacing w:val="-2"/>
          <w:w w:val="62"/>
          <w:sz w:val="18"/>
          <w:szCs w:val="16"/>
        </w:rPr>
        <w:t>i</w:t>
      </w:r>
      <w:r w:rsidRPr="00CD582F">
        <w:rPr>
          <w:rFonts w:ascii="Arial" w:hAnsi="Arial" w:cs="Arial"/>
          <w:spacing w:val="-1"/>
          <w:w w:val="63"/>
          <w:sz w:val="18"/>
          <w:szCs w:val="16"/>
        </w:rPr>
        <w:t>t</w:t>
      </w:r>
      <w:r w:rsidRPr="00CD582F">
        <w:rPr>
          <w:rFonts w:ascii="Arial" w:hAnsi="Arial" w:cs="Arial"/>
          <w:w w:val="71"/>
          <w:sz w:val="18"/>
          <w:szCs w:val="16"/>
        </w:rPr>
        <w:t>a</w:t>
      </w:r>
      <w:r w:rsidRPr="00CD582F">
        <w:rPr>
          <w:rFonts w:ascii="Arial" w:hAnsi="Arial" w:cs="Arial"/>
          <w:w w:val="85"/>
          <w:sz w:val="18"/>
          <w:szCs w:val="16"/>
        </w:rPr>
        <w:t xml:space="preserve">r algunas de </w:t>
      </w:r>
      <w:r w:rsidRPr="00CD582F">
        <w:rPr>
          <w:rFonts w:ascii="Arial" w:hAnsi="Arial" w:cs="Arial"/>
          <w:spacing w:val="-23"/>
          <w:sz w:val="18"/>
          <w:szCs w:val="16"/>
        </w:rPr>
        <w:t>las</w:t>
      </w:r>
      <w:r w:rsidRPr="00CD582F">
        <w:rPr>
          <w:rFonts w:ascii="Arial" w:hAnsi="Arial" w:cs="Arial"/>
          <w:spacing w:val="-26"/>
          <w:sz w:val="18"/>
          <w:szCs w:val="16"/>
        </w:rPr>
        <w:t xml:space="preserve"> más</w:t>
      </w:r>
      <w:r w:rsidRPr="00CD582F">
        <w:rPr>
          <w:rFonts w:ascii="Arial" w:hAnsi="Arial" w:cs="Arial"/>
          <w:w w:val="88"/>
          <w:sz w:val="18"/>
          <w:szCs w:val="16"/>
        </w:rPr>
        <w:t xml:space="preserve"> </w:t>
      </w:r>
      <w:r w:rsidRPr="00CD582F">
        <w:rPr>
          <w:rFonts w:ascii="Arial" w:hAnsi="Arial" w:cs="Arial"/>
          <w:w w:val="80"/>
          <w:sz w:val="18"/>
          <w:szCs w:val="16"/>
        </w:rPr>
        <w:t>recientes.</w:t>
      </w:r>
    </w:p>
  </w:footnote>
  <w:footnote w:id="36">
    <w:p w14:paraId="5689401C" w14:textId="77777777" w:rsidR="001E5BCD" w:rsidRPr="00CD582F" w:rsidRDefault="001E5BCD" w:rsidP="00CD582F">
      <w:pPr>
        <w:pStyle w:val="Textonotapie"/>
        <w:jc w:val="both"/>
        <w:rPr>
          <w:rFonts w:ascii="Arial" w:hAnsi="Arial" w:cs="Arial"/>
          <w:sz w:val="18"/>
          <w:szCs w:val="16"/>
          <w:lang w:val="es-419"/>
        </w:rPr>
      </w:pPr>
      <w:r w:rsidRPr="00CD582F">
        <w:rPr>
          <w:rStyle w:val="Refdenotaalpie"/>
          <w:rFonts w:ascii="Arial" w:hAnsi="Arial" w:cs="Arial"/>
          <w:sz w:val="18"/>
          <w:szCs w:val="16"/>
        </w:rPr>
        <w:footnoteRef/>
      </w:r>
      <w:r w:rsidRPr="00CD582F">
        <w:rPr>
          <w:rFonts w:ascii="Arial" w:hAnsi="Arial" w:cs="Arial"/>
          <w:sz w:val="18"/>
          <w:szCs w:val="16"/>
        </w:rPr>
        <w:t xml:space="preserve"> </w:t>
      </w:r>
      <w:r w:rsidRPr="00CD582F">
        <w:rPr>
          <w:rFonts w:ascii="Arial" w:hAnsi="Arial" w:cs="Arial"/>
          <w:w w:val="75"/>
          <w:sz w:val="18"/>
          <w:szCs w:val="16"/>
        </w:rPr>
        <w:t>Tribunal</w:t>
      </w:r>
      <w:r w:rsidRPr="00CD582F">
        <w:rPr>
          <w:rFonts w:ascii="Arial" w:hAnsi="Arial" w:cs="Arial"/>
          <w:spacing w:val="1"/>
          <w:w w:val="75"/>
          <w:sz w:val="18"/>
          <w:szCs w:val="16"/>
        </w:rPr>
        <w:t xml:space="preserve"> </w:t>
      </w:r>
      <w:r w:rsidRPr="00CD582F">
        <w:rPr>
          <w:rFonts w:ascii="Arial" w:hAnsi="Arial" w:cs="Arial"/>
          <w:w w:val="75"/>
          <w:sz w:val="18"/>
          <w:szCs w:val="16"/>
        </w:rPr>
        <w:t>Superior</w:t>
      </w:r>
      <w:r w:rsidRPr="00CD582F">
        <w:rPr>
          <w:rFonts w:ascii="Arial" w:hAnsi="Arial" w:cs="Arial"/>
          <w:spacing w:val="1"/>
          <w:w w:val="75"/>
          <w:sz w:val="18"/>
          <w:szCs w:val="16"/>
        </w:rPr>
        <w:t xml:space="preserve"> </w:t>
      </w:r>
      <w:r w:rsidRPr="00CD582F">
        <w:rPr>
          <w:rFonts w:ascii="Arial" w:hAnsi="Arial" w:cs="Arial"/>
          <w:w w:val="75"/>
          <w:sz w:val="18"/>
          <w:szCs w:val="16"/>
        </w:rPr>
        <w:t>de</w:t>
      </w:r>
      <w:r w:rsidRPr="00CD582F">
        <w:rPr>
          <w:rFonts w:ascii="Arial" w:hAnsi="Arial" w:cs="Arial"/>
          <w:spacing w:val="1"/>
          <w:w w:val="75"/>
          <w:sz w:val="18"/>
          <w:szCs w:val="16"/>
        </w:rPr>
        <w:t xml:space="preserve"> </w:t>
      </w:r>
      <w:r w:rsidRPr="00CD582F">
        <w:rPr>
          <w:rFonts w:ascii="Arial" w:hAnsi="Arial" w:cs="Arial"/>
          <w:w w:val="75"/>
          <w:sz w:val="18"/>
          <w:szCs w:val="16"/>
        </w:rPr>
        <w:t>Pereira,</w:t>
      </w:r>
      <w:r w:rsidRPr="00CD582F">
        <w:rPr>
          <w:rFonts w:ascii="Arial" w:hAnsi="Arial" w:cs="Arial"/>
          <w:spacing w:val="1"/>
          <w:w w:val="75"/>
          <w:sz w:val="18"/>
          <w:szCs w:val="16"/>
        </w:rPr>
        <w:t xml:space="preserve"> </w:t>
      </w:r>
      <w:r w:rsidRPr="00CD582F">
        <w:rPr>
          <w:rFonts w:ascii="Arial" w:hAnsi="Arial" w:cs="Arial"/>
          <w:w w:val="75"/>
          <w:sz w:val="18"/>
          <w:szCs w:val="16"/>
        </w:rPr>
        <w:t>Sala</w:t>
      </w:r>
      <w:r w:rsidRPr="00CD582F">
        <w:rPr>
          <w:rFonts w:ascii="Arial" w:hAnsi="Arial" w:cs="Arial"/>
          <w:spacing w:val="1"/>
          <w:w w:val="75"/>
          <w:sz w:val="18"/>
          <w:szCs w:val="16"/>
        </w:rPr>
        <w:t xml:space="preserve"> </w:t>
      </w:r>
      <w:r w:rsidRPr="00CD582F">
        <w:rPr>
          <w:rFonts w:ascii="Arial" w:hAnsi="Arial" w:cs="Arial"/>
          <w:w w:val="75"/>
          <w:sz w:val="18"/>
          <w:szCs w:val="16"/>
        </w:rPr>
        <w:t>Civil-Familia,</w:t>
      </w:r>
      <w:r w:rsidRPr="00CD582F">
        <w:rPr>
          <w:rFonts w:ascii="Arial" w:hAnsi="Arial" w:cs="Arial"/>
          <w:spacing w:val="1"/>
          <w:w w:val="75"/>
          <w:sz w:val="18"/>
          <w:szCs w:val="16"/>
        </w:rPr>
        <w:t xml:space="preserve"> </w:t>
      </w:r>
      <w:r w:rsidRPr="00CD582F">
        <w:rPr>
          <w:rFonts w:ascii="Arial" w:hAnsi="Arial" w:cs="Arial"/>
          <w:w w:val="75"/>
          <w:sz w:val="18"/>
          <w:szCs w:val="16"/>
        </w:rPr>
        <w:t>sentencia</w:t>
      </w:r>
      <w:r w:rsidRPr="00CD582F">
        <w:rPr>
          <w:rFonts w:ascii="Arial" w:hAnsi="Arial" w:cs="Arial"/>
          <w:spacing w:val="1"/>
          <w:w w:val="75"/>
          <w:sz w:val="18"/>
          <w:szCs w:val="16"/>
        </w:rPr>
        <w:t xml:space="preserve"> </w:t>
      </w:r>
      <w:r w:rsidRPr="00CD582F">
        <w:rPr>
          <w:rFonts w:ascii="Arial" w:hAnsi="Arial" w:cs="Arial"/>
          <w:w w:val="75"/>
          <w:sz w:val="18"/>
          <w:szCs w:val="16"/>
        </w:rPr>
        <w:t>del</w:t>
      </w:r>
      <w:r w:rsidRPr="00CD582F">
        <w:rPr>
          <w:rFonts w:ascii="Arial" w:hAnsi="Arial" w:cs="Arial"/>
          <w:spacing w:val="1"/>
          <w:w w:val="75"/>
          <w:sz w:val="18"/>
          <w:szCs w:val="16"/>
        </w:rPr>
        <w:t xml:space="preserve"> </w:t>
      </w:r>
      <w:r w:rsidRPr="00CD582F">
        <w:rPr>
          <w:rFonts w:ascii="Arial" w:hAnsi="Arial" w:cs="Arial"/>
          <w:w w:val="75"/>
          <w:sz w:val="18"/>
          <w:szCs w:val="16"/>
        </w:rPr>
        <w:t>13</w:t>
      </w:r>
      <w:r w:rsidRPr="00CD582F">
        <w:rPr>
          <w:rFonts w:ascii="Arial" w:hAnsi="Arial" w:cs="Arial"/>
          <w:spacing w:val="1"/>
          <w:w w:val="75"/>
          <w:sz w:val="18"/>
          <w:szCs w:val="16"/>
        </w:rPr>
        <w:t xml:space="preserve"> </w:t>
      </w:r>
      <w:r w:rsidRPr="00CD582F">
        <w:rPr>
          <w:rFonts w:ascii="Arial" w:hAnsi="Arial" w:cs="Arial"/>
          <w:w w:val="75"/>
          <w:sz w:val="18"/>
          <w:szCs w:val="16"/>
        </w:rPr>
        <w:t>de</w:t>
      </w:r>
      <w:r w:rsidRPr="00CD582F">
        <w:rPr>
          <w:rFonts w:ascii="Arial" w:hAnsi="Arial" w:cs="Arial"/>
          <w:spacing w:val="1"/>
          <w:w w:val="75"/>
          <w:sz w:val="18"/>
          <w:szCs w:val="16"/>
        </w:rPr>
        <w:t xml:space="preserve"> </w:t>
      </w:r>
      <w:r w:rsidRPr="00CD582F">
        <w:rPr>
          <w:rFonts w:ascii="Arial" w:hAnsi="Arial" w:cs="Arial"/>
          <w:w w:val="75"/>
          <w:sz w:val="18"/>
          <w:szCs w:val="16"/>
        </w:rPr>
        <w:t>marzo</w:t>
      </w:r>
      <w:r w:rsidRPr="00CD582F">
        <w:rPr>
          <w:rFonts w:ascii="Arial" w:hAnsi="Arial" w:cs="Arial"/>
          <w:spacing w:val="1"/>
          <w:w w:val="75"/>
          <w:sz w:val="18"/>
          <w:szCs w:val="16"/>
        </w:rPr>
        <w:t xml:space="preserve"> </w:t>
      </w:r>
      <w:r w:rsidRPr="00CD582F">
        <w:rPr>
          <w:rFonts w:ascii="Arial" w:hAnsi="Arial" w:cs="Arial"/>
          <w:w w:val="75"/>
          <w:sz w:val="18"/>
          <w:szCs w:val="16"/>
        </w:rPr>
        <w:t>de</w:t>
      </w:r>
      <w:r w:rsidRPr="00CD582F">
        <w:rPr>
          <w:rFonts w:ascii="Arial" w:hAnsi="Arial" w:cs="Arial"/>
          <w:spacing w:val="1"/>
          <w:w w:val="75"/>
          <w:sz w:val="18"/>
          <w:szCs w:val="16"/>
        </w:rPr>
        <w:t xml:space="preserve"> </w:t>
      </w:r>
      <w:r w:rsidRPr="00CD582F">
        <w:rPr>
          <w:rFonts w:ascii="Arial" w:hAnsi="Arial" w:cs="Arial"/>
          <w:w w:val="75"/>
          <w:sz w:val="18"/>
          <w:szCs w:val="16"/>
        </w:rPr>
        <w:t>2019,</w:t>
      </w:r>
      <w:r w:rsidRPr="00CD582F">
        <w:rPr>
          <w:rFonts w:ascii="Arial" w:hAnsi="Arial" w:cs="Arial"/>
          <w:spacing w:val="1"/>
          <w:w w:val="75"/>
          <w:sz w:val="18"/>
          <w:szCs w:val="16"/>
        </w:rPr>
        <w:t xml:space="preserve"> </w:t>
      </w:r>
      <w:r w:rsidRPr="00CD582F">
        <w:rPr>
          <w:rFonts w:ascii="Arial" w:hAnsi="Arial" w:cs="Arial"/>
          <w:w w:val="75"/>
          <w:sz w:val="18"/>
          <w:szCs w:val="16"/>
        </w:rPr>
        <w:t>radicado</w:t>
      </w:r>
      <w:r w:rsidRPr="00CD582F">
        <w:rPr>
          <w:rFonts w:ascii="Arial" w:hAnsi="Arial" w:cs="Arial"/>
          <w:spacing w:val="-52"/>
          <w:w w:val="75"/>
          <w:sz w:val="18"/>
          <w:szCs w:val="16"/>
        </w:rPr>
        <w:t xml:space="preserve"> </w:t>
      </w:r>
      <w:r w:rsidRPr="00CD582F">
        <w:rPr>
          <w:rFonts w:ascii="Arial" w:hAnsi="Arial" w:cs="Arial"/>
          <w:w w:val="70"/>
          <w:sz w:val="18"/>
          <w:szCs w:val="16"/>
        </w:rPr>
        <w:t>66001310300420170006301,</w:t>
      </w:r>
      <w:r w:rsidRPr="00CD582F">
        <w:rPr>
          <w:rFonts w:ascii="Arial" w:hAnsi="Arial" w:cs="Arial"/>
          <w:spacing w:val="-5"/>
          <w:w w:val="70"/>
          <w:sz w:val="18"/>
          <w:szCs w:val="16"/>
        </w:rPr>
        <w:t xml:space="preserve"> </w:t>
      </w:r>
      <w:r w:rsidRPr="00CD582F">
        <w:rPr>
          <w:rFonts w:ascii="Arial" w:hAnsi="Arial" w:cs="Arial"/>
          <w:w w:val="70"/>
          <w:sz w:val="18"/>
          <w:szCs w:val="16"/>
        </w:rPr>
        <w:t>M.P.</w:t>
      </w:r>
      <w:r w:rsidRPr="00CD582F">
        <w:rPr>
          <w:rFonts w:ascii="Arial" w:hAnsi="Arial" w:cs="Arial"/>
          <w:spacing w:val="-5"/>
          <w:w w:val="70"/>
          <w:sz w:val="18"/>
          <w:szCs w:val="16"/>
        </w:rPr>
        <w:t xml:space="preserve"> </w:t>
      </w:r>
      <w:r w:rsidRPr="00CD582F">
        <w:rPr>
          <w:rFonts w:ascii="Arial" w:hAnsi="Arial" w:cs="Arial"/>
          <w:w w:val="70"/>
          <w:sz w:val="18"/>
          <w:szCs w:val="16"/>
        </w:rPr>
        <w:t>Jaime</w:t>
      </w:r>
      <w:r w:rsidRPr="00CD582F">
        <w:rPr>
          <w:rFonts w:ascii="Arial" w:hAnsi="Arial" w:cs="Arial"/>
          <w:spacing w:val="-8"/>
          <w:w w:val="70"/>
          <w:sz w:val="18"/>
          <w:szCs w:val="16"/>
        </w:rPr>
        <w:t xml:space="preserve"> </w:t>
      </w:r>
      <w:r w:rsidRPr="00CD582F">
        <w:rPr>
          <w:rFonts w:ascii="Arial" w:hAnsi="Arial" w:cs="Arial"/>
          <w:w w:val="70"/>
          <w:sz w:val="18"/>
          <w:szCs w:val="16"/>
        </w:rPr>
        <w:t>Alberto</w:t>
      </w:r>
      <w:r w:rsidRPr="00CD582F">
        <w:rPr>
          <w:rFonts w:ascii="Arial" w:hAnsi="Arial" w:cs="Arial"/>
          <w:spacing w:val="-4"/>
          <w:w w:val="70"/>
          <w:sz w:val="18"/>
          <w:szCs w:val="16"/>
        </w:rPr>
        <w:t xml:space="preserve"> </w:t>
      </w:r>
      <w:r w:rsidRPr="00CD582F">
        <w:rPr>
          <w:rFonts w:ascii="Arial" w:hAnsi="Arial" w:cs="Arial"/>
          <w:w w:val="70"/>
          <w:sz w:val="18"/>
          <w:szCs w:val="16"/>
        </w:rPr>
        <w:t>Saraza</w:t>
      </w:r>
      <w:r w:rsidRPr="00CD582F">
        <w:rPr>
          <w:rFonts w:ascii="Arial" w:hAnsi="Arial" w:cs="Arial"/>
          <w:spacing w:val="-4"/>
          <w:w w:val="70"/>
          <w:sz w:val="18"/>
          <w:szCs w:val="16"/>
        </w:rPr>
        <w:t xml:space="preserve"> </w:t>
      </w:r>
      <w:r w:rsidRPr="00CD582F">
        <w:rPr>
          <w:rFonts w:ascii="Arial" w:hAnsi="Arial" w:cs="Arial"/>
          <w:w w:val="70"/>
          <w:sz w:val="18"/>
          <w:szCs w:val="16"/>
        </w:rPr>
        <w:t>Naranjo y en las citadas TSP.SC-0029-2021 y TSP.SC-0039-2022.</w:t>
      </w:r>
    </w:p>
  </w:footnote>
  <w:footnote w:id="37">
    <w:p w14:paraId="6A6D66C2" w14:textId="77777777" w:rsidR="001E5BCD" w:rsidRPr="00CD582F" w:rsidRDefault="001E5BCD" w:rsidP="00CD582F">
      <w:pPr>
        <w:pStyle w:val="Textonotapie"/>
        <w:jc w:val="both"/>
        <w:rPr>
          <w:rFonts w:ascii="Arial" w:hAnsi="Arial" w:cs="Arial"/>
          <w:sz w:val="18"/>
          <w:szCs w:val="16"/>
        </w:rPr>
      </w:pPr>
      <w:r w:rsidRPr="00CD582F">
        <w:rPr>
          <w:rStyle w:val="Refdenotaalpie"/>
          <w:rFonts w:ascii="Arial" w:hAnsi="Arial" w:cs="Arial"/>
          <w:sz w:val="18"/>
          <w:szCs w:val="16"/>
        </w:rPr>
        <w:footnoteRef/>
      </w:r>
      <w:r w:rsidRPr="00CD582F">
        <w:rPr>
          <w:rFonts w:ascii="Arial" w:hAnsi="Arial" w:cs="Arial"/>
          <w:sz w:val="18"/>
          <w:szCs w:val="16"/>
        </w:rPr>
        <w:t xml:space="preserve"> Posición que se había planteado en </w:t>
      </w:r>
      <w:r w:rsidRPr="00CD582F">
        <w:rPr>
          <w:rFonts w:ascii="Arial" w:eastAsia="Calibri" w:hAnsi="Arial" w:cs="Arial"/>
          <w:sz w:val="18"/>
          <w:szCs w:val="16"/>
        </w:rPr>
        <w:t>otras ocasiones, como en las sentencias SC-2506-2016 y SC21828 de 2017.</w:t>
      </w:r>
    </w:p>
  </w:footnote>
  <w:footnote w:id="38">
    <w:p w14:paraId="4B1BF561" w14:textId="19F1E590" w:rsidR="001E5BCD" w:rsidRPr="00CD582F" w:rsidRDefault="001E5BCD" w:rsidP="00CD582F">
      <w:pPr>
        <w:pStyle w:val="Textonotapie"/>
        <w:jc w:val="both"/>
        <w:rPr>
          <w:rFonts w:ascii="Arial" w:hAnsi="Arial" w:cs="Arial"/>
          <w:sz w:val="18"/>
          <w:szCs w:val="16"/>
        </w:rPr>
      </w:pPr>
      <w:r w:rsidRPr="00CD582F">
        <w:rPr>
          <w:rStyle w:val="Refdenotaalpie"/>
          <w:rFonts w:ascii="Arial" w:hAnsi="Arial" w:cs="Arial"/>
          <w:sz w:val="18"/>
          <w:szCs w:val="16"/>
        </w:rPr>
        <w:footnoteRef/>
      </w:r>
      <w:r w:rsidRPr="00CD582F">
        <w:rPr>
          <w:rFonts w:ascii="Arial" w:hAnsi="Arial" w:cs="Arial"/>
          <w:sz w:val="18"/>
          <w:szCs w:val="16"/>
        </w:rPr>
        <w:t xml:space="preserve"> Sobre el uso de información recopilada de internet como criterio hermenéutico o de valoración de la prueba pericial, y la forma cómo debe hacerse, se pueden consultar providencias de esta Corporación, así: TSP, sentencia del 01/09/2017, radicado No.2012-00283; sentencia del 01/12/2017, radicado No.2012-00370.</w:t>
      </w:r>
    </w:p>
  </w:footnote>
  <w:footnote w:id="39">
    <w:p w14:paraId="4CA37E10" w14:textId="697EE66F" w:rsidR="001E5BCD" w:rsidRPr="00CD582F" w:rsidRDefault="001E5BCD" w:rsidP="00CD582F">
      <w:pPr>
        <w:pStyle w:val="Textonotapie"/>
        <w:jc w:val="both"/>
        <w:rPr>
          <w:rFonts w:ascii="Arial" w:hAnsi="Arial" w:cs="Arial"/>
          <w:sz w:val="18"/>
          <w:szCs w:val="16"/>
        </w:rPr>
      </w:pPr>
      <w:r w:rsidRPr="00CD582F">
        <w:rPr>
          <w:rStyle w:val="Refdenotaalpie"/>
          <w:rFonts w:ascii="Arial" w:hAnsi="Arial" w:cs="Arial"/>
          <w:sz w:val="18"/>
          <w:szCs w:val="16"/>
        </w:rPr>
        <w:footnoteRef/>
      </w:r>
      <w:r w:rsidRPr="00CD582F">
        <w:rPr>
          <w:rFonts w:ascii="Arial" w:hAnsi="Arial" w:cs="Arial"/>
          <w:sz w:val="18"/>
          <w:szCs w:val="16"/>
        </w:rPr>
        <w:t xml:space="preserve"> Cuaderno principal parte 1, pág.11-24; cuaderno principal parte 2, pág. 44-52; cuaderno 6, pág.34-42 y cd.</w:t>
      </w:r>
    </w:p>
  </w:footnote>
  <w:footnote w:id="40">
    <w:p w14:paraId="02F7BCB3" w14:textId="67B19053" w:rsidR="001E5BCD" w:rsidRPr="00CD582F" w:rsidRDefault="001E5BCD" w:rsidP="00CD582F">
      <w:pPr>
        <w:pStyle w:val="Textonotapie"/>
        <w:jc w:val="both"/>
        <w:rPr>
          <w:rFonts w:ascii="Arial" w:hAnsi="Arial" w:cs="Arial"/>
          <w:sz w:val="18"/>
          <w:szCs w:val="16"/>
        </w:rPr>
      </w:pPr>
      <w:r w:rsidRPr="00CD582F">
        <w:rPr>
          <w:rStyle w:val="Refdenotaalpie"/>
          <w:rFonts w:ascii="Arial" w:hAnsi="Arial" w:cs="Arial"/>
          <w:sz w:val="18"/>
          <w:szCs w:val="16"/>
        </w:rPr>
        <w:footnoteRef/>
      </w:r>
      <w:r w:rsidRPr="00CD582F">
        <w:rPr>
          <w:rFonts w:ascii="Arial" w:hAnsi="Arial" w:cs="Arial"/>
          <w:sz w:val="18"/>
          <w:szCs w:val="16"/>
        </w:rPr>
        <w:t xml:space="preserve"> Guía: DOLOR TORÁCICO. Guías para Manejo de Urgencias - 3a Edición. Ministerio de la Protección Social de Colombia. Convenio FEDERACIÓN PANAMERICANA DE ASOCIACIONES DE FACULTADES [ESCUELAS] DE MEDICINA FEPAFEM – 2009. Cuaderno principal parte 1, pág. 37-47.</w:t>
      </w:r>
    </w:p>
  </w:footnote>
  <w:footnote w:id="41">
    <w:p w14:paraId="5FB4A645" w14:textId="0CD1CCFC" w:rsidR="001E5BCD" w:rsidRPr="00CD582F" w:rsidRDefault="001E5BCD" w:rsidP="00CD582F">
      <w:pPr>
        <w:pStyle w:val="Textonotapie"/>
        <w:jc w:val="both"/>
        <w:rPr>
          <w:rFonts w:ascii="Arial" w:hAnsi="Arial" w:cs="Arial"/>
          <w:sz w:val="18"/>
          <w:szCs w:val="16"/>
        </w:rPr>
      </w:pPr>
      <w:r w:rsidRPr="00CD582F">
        <w:rPr>
          <w:rStyle w:val="Refdenotaalpie"/>
          <w:rFonts w:ascii="Arial" w:hAnsi="Arial" w:cs="Arial"/>
          <w:sz w:val="18"/>
          <w:szCs w:val="16"/>
        </w:rPr>
        <w:footnoteRef/>
      </w:r>
      <w:r w:rsidRPr="00CD582F">
        <w:rPr>
          <w:rFonts w:ascii="Arial" w:hAnsi="Arial" w:cs="Arial"/>
          <w:sz w:val="18"/>
          <w:szCs w:val="16"/>
        </w:rPr>
        <w:t xml:space="preserve"> Guía: Documento científico: DISECCIÓN AORTICA. Protección Social Convenio Guías para Manejo de Urgencias 3a Edición. Ministerio de la de Colombia. PANAMERICANA DE ASOCIACIONES DE FACULTADES [ESCUELAS] DE MEDICINA FEPAFEM - 2009. Cuaderno principal parte 1, pág. 48-63.</w:t>
      </w:r>
    </w:p>
  </w:footnote>
  <w:footnote w:id="42">
    <w:p w14:paraId="091293B4" w14:textId="49D2F984" w:rsidR="001E5BCD" w:rsidRPr="00CD582F" w:rsidRDefault="001E5BCD" w:rsidP="00CD582F">
      <w:pPr>
        <w:pStyle w:val="Textonotapie"/>
        <w:jc w:val="both"/>
        <w:rPr>
          <w:rFonts w:ascii="Arial" w:hAnsi="Arial" w:cs="Arial"/>
          <w:sz w:val="18"/>
          <w:szCs w:val="16"/>
        </w:rPr>
      </w:pPr>
      <w:r w:rsidRPr="00CD582F">
        <w:rPr>
          <w:rStyle w:val="Refdenotaalpie"/>
          <w:rFonts w:ascii="Arial" w:hAnsi="Arial" w:cs="Arial"/>
          <w:sz w:val="18"/>
          <w:szCs w:val="16"/>
        </w:rPr>
        <w:footnoteRef/>
      </w:r>
      <w:r w:rsidRPr="00CD582F">
        <w:rPr>
          <w:rFonts w:ascii="Arial" w:hAnsi="Arial" w:cs="Arial"/>
          <w:sz w:val="18"/>
          <w:szCs w:val="16"/>
        </w:rPr>
        <w:t xml:space="preserve"> GUÍAS DE PRÁCTICA CLÍNICA DE LA SOCIEDAD ESPAÑOLA DE ENFERMEDADES CARDIOLOGÍA EN DE LA AORTA. Revista Española de Cardiología. Vol. 53, Núm. 4, abril 2000; 531-541. Cuaderno principal parte 1, pág. 64-75.</w:t>
      </w:r>
    </w:p>
  </w:footnote>
  <w:footnote w:id="43">
    <w:p w14:paraId="1EBC394D" w14:textId="77777777" w:rsidR="001E5BCD" w:rsidRPr="00CD582F" w:rsidRDefault="001E5BCD" w:rsidP="00CD582F">
      <w:pPr>
        <w:pStyle w:val="Textonotapie"/>
        <w:jc w:val="both"/>
        <w:rPr>
          <w:rFonts w:ascii="Arial" w:hAnsi="Arial" w:cs="Arial"/>
          <w:sz w:val="18"/>
          <w:szCs w:val="16"/>
        </w:rPr>
      </w:pPr>
      <w:r w:rsidRPr="00CD582F">
        <w:rPr>
          <w:rStyle w:val="Refdenotaalpie"/>
          <w:rFonts w:ascii="Arial" w:hAnsi="Arial" w:cs="Arial"/>
          <w:sz w:val="18"/>
          <w:szCs w:val="16"/>
        </w:rPr>
        <w:footnoteRef/>
      </w:r>
      <w:r w:rsidRPr="00CD582F">
        <w:rPr>
          <w:rFonts w:ascii="Arial" w:hAnsi="Arial" w:cs="Arial"/>
          <w:sz w:val="18"/>
          <w:szCs w:val="16"/>
        </w:rPr>
        <w:t xml:space="preserve"> Archivo 1 Página 45 cuaderno principal parte 1 de primera instancia</w:t>
      </w:r>
    </w:p>
  </w:footnote>
  <w:footnote w:id="44">
    <w:p w14:paraId="146ADA78" w14:textId="26217FBF" w:rsidR="001E5BCD" w:rsidRPr="00CD582F" w:rsidRDefault="001E5BCD" w:rsidP="00CD582F">
      <w:pPr>
        <w:pStyle w:val="Textonotapie"/>
        <w:jc w:val="both"/>
        <w:rPr>
          <w:rFonts w:ascii="Arial" w:hAnsi="Arial" w:cs="Arial"/>
          <w:sz w:val="18"/>
          <w:szCs w:val="16"/>
        </w:rPr>
      </w:pPr>
      <w:r w:rsidRPr="00CD582F">
        <w:rPr>
          <w:rStyle w:val="Refdenotaalpie"/>
          <w:rFonts w:ascii="Arial" w:hAnsi="Arial" w:cs="Arial"/>
          <w:sz w:val="18"/>
          <w:szCs w:val="16"/>
        </w:rPr>
        <w:footnoteRef/>
      </w:r>
      <w:r w:rsidRPr="00CD582F">
        <w:rPr>
          <w:rFonts w:ascii="Arial" w:hAnsi="Arial" w:cs="Arial"/>
          <w:sz w:val="18"/>
          <w:szCs w:val="16"/>
        </w:rPr>
        <w:t xml:space="preserve"> Cuaderno 7 pruebas comunes, páginas 16-31; Su contradicción obra en el archivo 10 de segunda instancia, a partir del minuto 42:55.</w:t>
      </w:r>
    </w:p>
  </w:footnote>
  <w:footnote w:id="45">
    <w:p w14:paraId="65B10321" w14:textId="657E8ED1" w:rsidR="001E5BCD" w:rsidRPr="00CD582F" w:rsidRDefault="001E5BCD" w:rsidP="00CD582F">
      <w:pPr>
        <w:pStyle w:val="Textonotapie"/>
        <w:jc w:val="both"/>
        <w:rPr>
          <w:rFonts w:ascii="Arial" w:hAnsi="Arial" w:cs="Arial"/>
          <w:sz w:val="18"/>
          <w:szCs w:val="16"/>
        </w:rPr>
      </w:pPr>
      <w:r w:rsidRPr="00CD582F">
        <w:rPr>
          <w:rStyle w:val="Refdenotaalpie"/>
          <w:rFonts w:ascii="Arial" w:hAnsi="Arial" w:cs="Arial"/>
          <w:sz w:val="18"/>
          <w:szCs w:val="16"/>
        </w:rPr>
        <w:footnoteRef/>
      </w:r>
      <w:r w:rsidRPr="00CD582F">
        <w:rPr>
          <w:rFonts w:ascii="Arial" w:hAnsi="Arial" w:cs="Arial"/>
          <w:sz w:val="18"/>
          <w:szCs w:val="16"/>
        </w:rPr>
        <w:t xml:space="preserve"> Cuaderno 9, página 22. Archivo de audio y video en esa misma carpeta.</w:t>
      </w:r>
    </w:p>
  </w:footnote>
  <w:footnote w:id="46">
    <w:p w14:paraId="1C73E695" w14:textId="7890B3B4" w:rsidR="001E5BCD" w:rsidRPr="00CD582F" w:rsidRDefault="001E5BCD" w:rsidP="00CD582F">
      <w:pPr>
        <w:pStyle w:val="Textonotapie"/>
        <w:jc w:val="both"/>
        <w:rPr>
          <w:rFonts w:ascii="Arial" w:hAnsi="Arial" w:cs="Arial"/>
          <w:sz w:val="18"/>
          <w:szCs w:val="16"/>
          <w:lang w:val="es-CO"/>
        </w:rPr>
      </w:pPr>
      <w:r w:rsidRPr="00CD582F">
        <w:rPr>
          <w:rStyle w:val="Refdenotaalpie"/>
          <w:rFonts w:ascii="Arial" w:hAnsi="Arial" w:cs="Arial"/>
          <w:sz w:val="18"/>
          <w:szCs w:val="16"/>
        </w:rPr>
        <w:footnoteRef/>
      </w:r>
      <w:r w:rsidRPr="00CD582F">
        <w:rPr>
          <w:rFonts w:ascii="Arial" w:hAnsi="Arial" w:cs="Arial"/>
          <w:sz w:val="18"/>
          <w:szCs w:val="16"/>
        </w:rPr>
        <w:t xml:space="preserve"> </w:t>
      </w:r>
      <w:r w:rsidRPr="00CD582F">
        <w:rPr>
          <w:rFonts w:ascii="Arial" w:hAnsi="Arial" w:cs="Arial"/>
          <w:sz w:val="18"/>
          <w:szCs w:val="16"/>
          <w:lang w:val="es-CO"/>
        </w:rPr>
        <w:t>Visible a páginas 29 a 31 del cuaderno 1 de primera instancia (certificado); y completo, en páginas 24-26 del cuaderno 6.</w:t>
      </w:r>
    </w:p>
  </w:footnote>
  <w:footnote w:id="47">
    <w:p w14:paraId="51B42BEA" w14:textId="77777777" w:rsidR="001E5BCD" w:rsidRPr="00CD582F" w:rsidRDefault="001E5BCD" w:rsidP="00CD582F">
      <w:pPr>
        <w:pStyle w:val="Textonotapie"/>
        <w:jc w:val="both"/>
        <w:rPr>
          <w:rFonts w:ascii="Arial" w:hAnsi="Arial" w:cs="Arial"/>
          <w:sz w:val="18"/>
          <w:szCs w:val="16"/>
          <w:lang w:val="es-419"/>
        </w:rPr>
      </w:pPr>
      <w:r w:rsidRPr="00CD582F">
        <w:rPr>
          <w:rStyle w:val="Refdenotaalpie"/>
          <w:rFonts w:ascii="Arial" w:hAnsi="Arial" w:cs="Arial"/>
          <w:sz w:val="18"/>
          <w:szCs w:val="16"/>
        </w:rPr>
        <w:footnoteRef/>
      </w:r>
      <w:r w:rsidRPr="00CD582F">
        <w:rPr>
          <w:rFonts w:ascii="Arial" w:hAnsi="Arial" w:cs="Arial"/>
          <w:sz w:val="18"/>
          <w:szCs w:val="16"/>
        </w:rPr>
        <w:t xml:space="preserve"> Corte Suprema de Justicia, Sala de Casación Civil, sentencia SC5641-2018; y se ha reiterado así, por ejemplo, en la sentencia SC3847-2020</w:t>
      </w:r>
    </w:p>
  </w:footnote>
  <w:footnote w:id="48">
    <w:p w14:paraId="080590AB" w14:textId="77777777" w:rsidR="001E5BCD" w:rsidRPr="00CD582F" w:rsidRDefault="001E5BCD" w:rsidP="00CD582F">
      <w:pPr>
        <w:pStyle w:val="Textonotapie"/>
        <w:jc w:val="both"/>
        <w:rPr>
          <w:rFonts w:ascii="Arial" w:hAnsi="Arial" w:cs="Arial"/>
          <w:sz w:val="18"/>
          <w:szCs w:val="16"/>
          <w:lang w:val="es-CO"/>
        </w:rPr>
      </w:pPr>
      <w:r w:rsidRPr="00CD582F">
        <w:rPr>
          <w:rStyle w:val="Refdenotaalpie"/>
          <w:rFonts w:ascii="Arial" w:hAnsi="Arial" w:cs="Arial"/>
          <w:sz w:val="18"/>
          <w:szCs w:val="16"/>
        </w:rPr>
        <w:footnoteRef/>
      </w:r>
      <w:r w:rsidRPr="00CD582F">
        <w:rPr>
          <w:rFonts w:ascii="Arial" w:hAnsi="Arial" w:cs="Arial"/>
          <w:sz w:val="18"/>
          <w:szCs w:val="16"/>
        </w:rPr>
        <w:t xml:space="preserve"> </w:t>
      </w:r>
      <w:r w:rsidRPr="00CD582F">
        <w:rPr>
          <w:rFonts w:ascii="Arial" w:hAnsi="Arial" w:cs="Arial"/>
          <w:sz w:val="18"/>
          <w:szCs w:val="16"/>
          <w:lang w:val="es-CO"/>
        </w:rPr>
        <w:t>Página 16 cuaderno principal parte uno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1F03B" w14:textId="62986B5A" w:rsidR="001E5BCD" w:rsidRDefault="001E5BCD">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B95DE" w14:textId="0B6CF0E6" w:rsidR="001E5BCD" w:rsidRPr="00313FA9" w:rsidRDefault="001E5BCD" w:rsidP="00313FA9">
    <w:pPr>
      <w:pStyle w:val="Encabezado"/>
    </w:pPr>
    <w:r w:rsidRPr="00313FA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2715"/>
    <w:multiLevelType w:val="hybridMultilevel"/>
    <w:tmpl w:val="58C4D4A8"/>
    <w:lvl w:ilvl="0" w:tplc="CB62F21A">
      <w:start w:val="1"/>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1E0000C"/>
    <w:multiLevelType w:val="hybridMultilevel"/>
    <w:tmpl w:val="104204F0"/>
    <w:lvl w:ilvl="0" w:tplc="B9FA2FB4">
      <w:numFmt w:val="bullet"/>
      <w:lvlText w:val=""/>
      <w:lvlJc w:val="left"/>
      <w:pPr>
        <w:ind w:left="1268" w:hanging="360"/>
      </w:pPr>
      <w:rPr>
        <w:rFonts w:ascii="Symbol" w:eastAsia="Symbol" w:hAnsi="Symbol" w:cs="Symbol" w:hint="default"/>
        <w:w w:val="100"/>
        <w:sz w:val="24"/>
        <w:szCs w:val="24"/>
        <w:lang w:val="es-ES" w:eastAsia="en-US" w:bidi="ar-SA"/>
      </w:rPr>
    </w:lvl>
    <w:lvl w:ilvl="1" w:tplc="772A1A80">
      <w:numFmt w:val="bullet"/>
      <w:lvlText w:val="•"/>
      <w:lvlJc w:val="left"/>
      <w:pPr>
        <w:ind w:left="2022" w:hanging="360"/>
      </w:pPr>
      <w:rPr>
        <w:rFonts w:hint="default"/>
        <w:lang w:val="es-ES" w:eastAsia="en-US" w:bidi="ar-SA"/>
      </w:rPr>
    </w:lvl>
    <w:lvl w:ilvl="2" w:tplc="E6AE4AF6">
      <w:numFmt w:val="bullet"/>
      <w:lvlText w:val="•"/>
      <w:lvlJc w:val="left"/>
      <w:pPr>
        <w:ind w:left="2784" w:hanging="360"/>
      </w:pPr>
      <w:rPr>
        <w:rFonts w:hint="default"/>
        <w:lang w:val="es-ES" w:eastAsia="en-US" w:bidi="ar-SA"/>
      </w:rPr>
    </w:lvl>
    <w:lvl w:ilvl="3" w:tplc="4516EC56">
      <w:numFmt w:val="bullet"/>
      <w:lvlText w:val="•"/>
      <w:lvlJc w:val="left"/>
      <w:pPr>
        <w:ind w:left="3546" w:hanging="360"/>
      </w:pPr>
      <w:rPr>
        <w:rFonts w:hint="default"/>
        <w:lang w:val="es-ES" w:eastAsia="en-US" w:bidi="ar-SA"/>
      </w:rPr>
    </w:lvl>
    <w:lvl w:ilvl="4" w:tplc="5A98F7DE">
      <w:numFmt w:val="bullet"/>
      <w:lvlText w:val="•"/>
      <w:lvlJc w:val="left"/>
      <w:pPr>
        <w:ind w:left="4308" w:hanging="360"/>
      </w:pPr>
      <w:rPr>
        <w:rFonts w:hint="default"/>
        <w:lang w:val="es-ES" w:eastAsia="en-US" w:bidi="ar-SA"/>
      </w:rPr>
    </w:lvl>
    <w:lvl w:ilvl="5" w:tplc="C7E2E424">
      <w:numFmt w:val="bullet"/>
      <w:lvlText w:val="•"/>
      <w:lvlJc w:val="left"/>
      <w:pPr>
        <w:ind w:left="5071" w:hanging="360"/>
      </w:pPr>
      <w:rPr>
        <w:rFonts w:hint="default"/>
        <w:lang w:val="es-ES" w:eastAsia="en-US" w:bidi="ar-SA"/>
      </w:rPr>
    </w:lvl>
    <w:lvl w:ilvl="6" w:tplc="E2AC61A6">
      <w:numFmt w:val="bullet"/>
      <w:lvlText w:val="•"/>
      <w:lvlJc w:val="left"/>
      <w:pPr>
        <w:ind w:left="5833" w:hanging="360"/>
      </w:pPr>
      <w:rPr>
        <w:rFonts w:hint="default"/>
        <w:lang w:val="es-ES" w:eastAsia="en-US" w:bidi="ar-SA"/>
      </w:rPr>
    </w:lvl>
    <w:lvl w:ilvl="7" w:tplc="861EB81A">
      <w:numFmt w:val="bullet"/>
      <w:lvlText w:val="•"/>
      <w:lvlJc w:val="left"/>
      <w:pPr>
        <w:ind w:left="6595" w:hanging="360"/>
      </w:pPr>
      <w:rPr>
        <w:rFonts w:hint="default"/>
        <w:lang w:val="es-ES" w:eastAsia="en-US" w:bidi="ar-SA"/>
      </w:rPr>
    </w:lvl>
    <w:lvl w:ilvl="8" w:tplc="2E10AA7A">
      <w:numFmt w:val="bullet"/>
      <w:lvlText w:val="•"/>
      <w:lvlJc w:val="left"/>
      <w:pPr>
        <w:ind w:left="7357" w:hanging="360"/>
      </w:pPr>
      <w:rPr>
        <w:rFonts w:hint="default"/>
        <w:lang w:val="es-ES" w:eastAsia="en-US" w:bidi="ar-SA"/>
      </w:rPr>
    </w:lvl>
  </w:abstractNum>
  <w:abstractNum w:abstractNumId="2" w15:restartNumberingAfterBreak="0">
    <w:nsid w:val="195E5387"/>
    <w:multiLevelType w:val="hybridMultilevel"/>
    <w:tmpl w:val="EF042B5A"/>
    <w:lvl w:ilvl="0" w:tplc="07988F18">
      <w:start w:val="2"/>
      <w:numFmt w:val="bullet"/>
      <w:lvlText w:val=""/>
      <w:lvlJc w:val="left"/>
      <w:pPr>
        <w:ind w:left="720" w:hanging="360"/>
      </w:pPr>
      <w:rPr>
        <w:rFonts w:ascii="Symbol" w:eastAsia="Arial MT"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CEB2B8B"/>
    <w:multiLevelType w:val="multilevel"/>
    <w:tmpl w:val="44724C46"/>
    <w:lvl w:ilvl="0">
      <w:start w:val="5"/>
      <w:numFmt w:val="decimal"/>
      <w:lvlText w:val="%1."/>
      <w:lvlJc w:val="left"/>
      <w:pPr>
        <w:ind w:left="768" w:hanging="221"/>
      </w:pPr>
      <w:rPr>
        <w:rFonts w:ascii="Arial" w:eastAsia="Arial" w:hAnsi="Arial" w:cs="Arial" w:hint="default"/>
        <w:b/>
        <w:bCs/>
        <w:w w:val="82"/>
        <w:sz w:val="24"/>
        <w:szCs w:val="24"/>
        <w:lang w:val="es-ES" w:eastAsia="en-US" w:bidi="ar-SA"/>
      </w:rPr>
    </w:lvl>
    <w:lvl w:ilvl="1">
      <w:start w:val="1"/>
      <w:numFmt w:val="decimal"/>
      <w:lvlText w:val="%1.%2"/>
      <w:lvlJc w:val="left"/>
      <w:pPr>
        <w:ind w:left="878" w:hanging="331"/>
      </w:pPr>
      <w:rPr>
        <w:rFonts w:ascii="Arial" w:eastAsia="Arial" w:hAnsi="Arial" w:cs="Arial" w:hint="default"/>
        <w:b/>
        <w:bCs/>
        <w:w w:val="82"/>
        <w:sz w:val="24"/>
        <w:szCs w:val="24"/>
        <w:lang w:val="es-ES" w:eastAsia="en-US" w:bidi="ar-SA"/>
      </w:rPr>
    </w:lvl>
    <w:lvl w:ilvl="2">
      <w:start w:val="2"/>
      <w:numFmt w:val="upperRoman"/>
      <w:lvlText w:val="(%3)"/>
      <w:lvlJc w:val="left"/>
      <w:pPr>
        <w:ind w:left="975" w:hanging="303"/>
      </w:pPr>
      <w:rPr>
        <w:rFonts w:ascii="Arial" w:eastAsia="Arial" w:hAnsi="Arial" w:cs="Arial" w:hint="default"/>
        <w:i/>
        <w:iCs/>
        <w:w w:val="82"/>
        <w:sz w:val="22"/>
        <w:szCs w:val="22"/>
        <w:lang w:val="es-ES" w:eastAsia="en-US" w:bidi="ar-SA"/>
      </w:rPr>
    </w:lvl>
    <w:lvl w:ilvl="3">
      <w:numFmt w:val="bullet"/>
      <w:lvlText w:val="•"/>
      <w:lvlJc w:val="left"/>
      <w:pPr>
        <w:ind w:left="1967" w:hanging="303"/>
      </w:pPr>
      <w:rPr>
        <w:rFonts w:hint="default"/>
        <w:lang w:val="es-ES" w:eastAsia="en-US" w:bidi="ar-SA"/>
      </w:rPr>
    </w:lvl>
    <w:lvl w:ilvl="4">
      <w:numFmt w:val="bullet"/>
      <w:lvlText w:val="•"/>
      <w:lvlJc w:val="left"/>
      <w:pPr>
        <w:ind w:left="2955" w:hanging="303"/>
      </w:pPr>
      <w:rPr>
        <w:rFonts w:hint="default"/>
        <w:lang w:val="es-ES" w:eastAsia="en-US" w:bidi="ar-SA"/>
      </w:rPr>
    </w:lvl>
    <w:lvl w:ilvl="5">
      <w:numFmt w:val="bullet"/>
      <w:lvlText w:val="•"/>
      <w:lvlJc w:val="left"/>
      <w:pPr>
        <w:ind w:left="3943" w:hanging="303"/>
      </w:pPr>
      <w:rPr>
        <w:rFonts w:hint="default"/>
        <w:lang w:val="es-ES" w:eastAsia="en-US" w:bidi="ar-SA"/>
      </w:rPr>
    </w:lvl>
    <w:lvl w:ilvl="6">
      <w:numFmt w:val="bullet"/>
      <w:lvlText w:val="•"/>
      <w:lvlJc w:val="left"/>
      <w:pPr>
        <w:ind w:left="4931" w:hanging="303"/>
      </w:pPr>
      <w:rPr>
        <w:rFonts w:hint="default"/>
        <w:lang w:val="es-ES" w:eastAsia="en-US" w:bidi="ar-SA"/>
      </w:rPr>
    </w:lvl>
    <w:lvl w:ilvl="7">
      <w:numFmt w:val="bullet"/>
      <w:lvlText w:val="•"/>
      <w:lvlJc w:val="left"/>
      <w:pPr>
        <w:ind w:left="5919" w:hanging="303"/>
      </w:pPr>
      <w:rPr>
        <w:rFonts w:hint="default"/>
        <w:lang w:val="es-ES" w:eastAsia="en-US" w:bidi="ar-SA"/>
      </w:rPr>
    </w:lvl>
    <w:lvl w:ilvl="8">
      <w:numFmt w:val="bullet"/>
      <w:lvlText w:val="•"/>
      <w:lvlJc w:val="left"/>
      <w:pPr>
        <w:ind w:left="6906" w:hanging="303"/>
      </w:pPr>
      <w:rPr>
        <w:rFonts w:hint="default"/>
        <w:lang w:val="es-ES" w:eastAsia="en-US" w:bidi="ar-SA"/>
      </w:rPr>
    </w:lvl>
  </w:abstractNum>
  <w:abstractNum w:abstractNumId="4" w15:restartNumberingAfterBreak="0">
    <w:nsid w:val="614A2555"/>
    <w:multiLevelType w:val="hybridMultilevel"/>
    <w:tmpl w:val="CCAC61C6"/>
    <w:lvl w:ilvl="0" w:tplc="52B68F2E">
      <w:start w:val="1"/>
      <w:numFmt w:val="lowerLetter"/>
      <w:lvlText w:val="%1."/>
      <w:lvlJc w:val="left"/>
      <w:pPr>
        <w:ind w:left="1268" w:hanging="360"/>
      </w:pPr>
      <w:rPr>
        <w:rFonts w:ascii="Arial MT" w:eastAsia="Arial MT" w:hAnsi="Arial MT" w:cs="Arial MT" w:hint="default"/>
        <w:w w:val="82"/>
        <w:sz w:val="24"/>
        <w:szCs w:val="24"/>
        <w:lang w:val="es-ES" w:eastAsia="en-US" w:bidi="ar-SA"/>
      </w:rPr>
    </w:lvl>
    <w:lvl w:ilvl="1" w:tplc="6EAADE88">
      <w:numFmt w:val="bullet"/>
      <w:lvlText w:val="•"/>
      <w:lvlJc w:val="left"/>
      <w:pPr>
        <w:ind w:left="2022" w:hanging="360"/>
      </w:pPr>
      <w:rPr>
        <w:rFonts w:hint="default"/>
        <w:lang w:val="es-ES" w:eastAsia="en-US" w:bidi="ar-SA"/>
      </w:rPr>
    </w:lvl>
    <w:lvl w:ilvl="2" w:tplc="BDECAE4C">
      <w:numFmt w:val="bullet"/>
      <w:lvlText w:val="•"/>
      <w:lvlJc w:val="left"/>
      <w:pPr>
        <w:ind w:left="2784" w:hanging="360"/>
      </w:pPr>
      <w:rPr>
        <w:rFonts w:hint="default"/>
        <w:lang w:val="es-ES" w:eastAsia="en-US" w:bidi="ar-SA"/>
      </w:rPr>
    </w:lvl>
    <w:lvl w:ilvl="3" w:tplc="2612F340">
      <w:numFmt w:val="bullet"/>
      <w:lvlText w:val="•"/>
      <w:lvlJc w:val="left"/>
      <w:pPr>
        <w:ind w:left="3546" w:hanging="360"/>
      </w:pPr>
      <w:rPr>
        <w:rFonts w:hint="default"/>
        <w:lang w:val="es-ES" w:eastAsia="en-US" w:bidi="ar-SA"/>
      </w:rPr>
    </w:lvl>
    <w:lvl w:ilvl="4" w:tplc="8548B50A">
      <w:numFmt w:val="bullet"/>
      <w:lvlText w:val="•"/>
      <w:lvlJc w:val="left"/>
      <w:pPr>
        <w:ind w:left="4308" w:hanging="360"/>
      </w:pPr>
      <w:rPr>
        <w:rFonts w:hint="default"/>
        <w:lang w:val="es-ES" w:eastAsia="en-US" w:bidi="ar-SA"/>
      </w:rPr>
    </w:lvl>
    <w:lvl w:ilvl="5" w:tplc="D534B47E">
      <w:numFmt w:val="bullet"/>
      <w:lvlText w:val="•"/>
      <w:lvlJc w:val="left"/>
      <w:pPr>
        <w:ind w:left="5071" w:hanging="360"/>
      </w:pPr>
      <w:rPr>
        <w:rFonts w:hint="default"/>
        <w:lang w:val="es-ES" w:eastAsia="en-US" w:bidi="ar-SA"/>
      </w:rPr>
    </w:lvl>
    <w:lvl w:ilvl="6" w:tplc="FA308714">
      <w:numFmt w:val="bullet"/>
      <w:lvlText w:val="•"/>
      <w:lvlJc w:val="left"/>
      <w:pPr>
        <w:ind w:left="5833" w:hanging="360"/>
      </w:pPr>
      <w:rPr>
        <w:rFonts w:hint="default"/>
        <w:lang w:val="es-ES" w:eastAsia="en-US" w:bidi="ar-SA"/>
      </w:rPr>
    </w:lvl>
    <w:lvl w:ilvl="7" w:tplc="A806864E">
      <w:numFmt w:val="bullet"/>
      <w:lvlText w:val="•"/>
      <w:lvlJc w:val="left"/>
      <w:pPr>
        <w:ind w:left="6595" w:hanging="360"/>
      </w:pPr>
      <w:rPr>
        <w:rFonts w:hint="default"/>
        <w:lang w:val="es-ES" w:eastAsia="en-US" w:bidi="ar-SA"/>
      </w:rPr>
    </w:lvl>
    <w:lvl w:ilvl="8" w:tplc="D99E34A6">
      <w:numFmt w:val="bullet"/>
      <w:lvlText w:val="•"/>
      <w:lvlJc w:val="left"/>
      <w:pPr>
        <w:ind w:left="7357" w:hanging="360"/>
      </w:pPr>
      <w:rPr>
        <w:rFonts w:hint="default"/>
        <w:lang w:val="es-ES" w:eastAsia="en-US" w:bidi="ar-SA"/>
      </w:rPr>
    </w:lvl>
  </w:abstractNum>
  <w:abstractNum w:abstractNumId="5" w15:restartNumberingAfterBreak="0">
    <w:nsid w:val="70F10ED9"/>
    <w:multiLevelType w:val="hybridMultilevel"/>
    <w:tmpl w:val="F438D386"/>
    <w:lvl w:ilvl="0" w:tplc="EF1E16DA">
      <w:start w:val="8"/>
      <w:numFmt w:val="bullet"/>
      <w:lvlText w:val="-"/>
      <w:lvlJc w:val="left"/>
      <w:pPr>
        <w:ind w:left="720" w:hanging="360"/>
      </w:pPr>
      <w:rPr>
        <w:rFonts w:ascii="Arial" w:eastAsia="Arial MT"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165"/>
    <w:rsid w:val="0000062D"/>
    <w:rsid w:val="00001F9F"/>
    <w:rsid w:val="000021EE"/>
    <w:rsid w:val="000023BB"/>
    <w:rsid w:val="00002714"/>
    <w:rsid w:val="0000337F"/>
    <w:rsid w:val="00007205"/>
    <w:rsid w:val="00007ACF"/>
    <w:rsid w:val="00011DFE"/>
    <w:rsid w:val="00011E6B"/>
    <w:rsid w:val="00012856"/>
    <w:rsid w:val="00013613"/>
    <w:rsid w:val="000151D6"/>
    <w:rsid w:val="000165BA"/>
    <w:rsid w:val="00016B5D"/>
    <w:rsid w:val="00017180"/>
    <w:rsid w:val="000221BC"/>
    <w:rsid w:val="00022453"/>
    <w:rsid w:val="00022463"/>
    <w:rsid w:val="00023F5B"/>
    <w:rsid w:val="00024580"/>
    <w:rsid w:val="00024897"/>
    <w:rsid w:val="00025E01"/>
    <w:rsid w:val="00026979"/>
    <w:rsid w:val="00026B6E"/>
    <w:rsid w:val="000274E0"/>
    <w:rsid w:val="00027B7F"/>
    <w:rsid w:val="00027E1D"/>
    <w:rsid w:val="00030821"/>
    <w:rsid w:val="00031601"/>
    <w:rsid w:val="00033855"/>
    <w:rsid w:val="0003535C"/>
    <w:rsid w:val="00036E58"/>
    <w:rsid w:val="00037B2A"/>
    <w:rsid w:val="00037D0C"/>
    <w:rsid w:val="00037D41"/>
    <w:rsid w:val="000402B5"/>
    <w:rsid w:val="0004057E"/>
    <w:rsid w:val="00040815"/>
    <w:rsid w:val="00041165"/>
    <w:rsid w:val="000412CD"/>
    <w:rsid w:val="00042EE0"/>
    <w:rsid w:val="00042FA2"/>
    <w:rsid w:val="000431CB"/>
    <w:rsid w:val="000431CF"/>
    <w:rsid w:val="000437ED"/>
    <w:rsid w:val="00043EB7"/>
    <w:rsid w:val="00043EE6"/>
    <w:rsid w:val="00044587"/>
    <w:rsid w:val="00045B07"/>
    <w:rsid w:val="0004671B"/>
    <w:rsid w:val="00046C1E"/>
    <w:rsid w:val="0004752F"/>
    <w:rsid w:val="0004773E"/>
    <w:rsid w:val="00051DBF"/>
    <w:rsid w:val="00051DD4"/>
    <w:rsid w:val="0005280E"/>
    <w:rsid w:val="00052D88"/>
    <w:rsid w:val="0005390F"/>
    <w:rsid w:val="00054DF2"/>
    <w:rsid w:val="00054F3B"/>
    <w:rsid w:val="000556D6"/>
    <w:rsid w:val="000557F6"/>
    <w:rsid w:val="0005699D"/>
    <w:rsid w:val="000569F9"/>
    <w:rsid w:val="00060074"/>
    <w:rsid w:val="00060AE9"/>
    <w:rsid w:val="000628AB"/>
    <w:rsid w:val="000643D9"/>
    <w:rsid w:val="00064404"/>
    <w:rsid w:val="00065E2B"/>
    <w:rsid w:val="00065E8C"/>
    <w:rsid w:val="00066CE2"/>
    <w:rsid w:val="00066F73"/>
    <w:rsid w:val="00070BCF"/>
    <w:rsid w:val="000710C5"/>
    <w:rsid w:val="0007126D"/>
    <w:rsid w:val="00071EC4"/>
    <w:rsid w:val="0007216B"/>
    <w:rsid w:val="00073368"/>
    <w:rsid w:val="000738E3"/>
    <w:rsid w:val="00073C1D"/>
    <w:rsid w:val="000748B3"/>
    <w:rsid w:val="00077A40"/>
    <w:rsid w:val="00077A96"/>
    <w:rsid w:val="00081F97"/>
    <w:rsid w:val="00082D65"/>
    <w:rsid w:val="00083DA9"/>
    <w:rsid w:val="000840CF"/>
    <w:rsid w:val="0008580A"/>
    <w:rsid w:val="000859D0"/>
    <w:rsid w:val="00086B24"/>
    <w:rsid w:val="00086EB1"/>
    <w:rsid w:val="00087368"/>
    <w:rsid w:val="00091263"/>
    <w:rsid w:val="00091E24"/>
    <w:rsid w:val="000930B9"/>
    <w:rsid w:val="00094420"/>
    <w:rsid w:val="00094662"/>
    <w:rsid w:val="0009491E"/>
    <w:rsid w:val="000950E3"/>
    <w:rsid w:val="0009577C"/>
    <w:rsid w:val="00096365"/>
    <w:rsid w:val="00096F44"/>
    <w:rsid w:val="000A0267"/>
    <w:rsid w:val="000A1AB0"/>
    <w:rsid w:val="000A20FD"/>
    <w:rsid w:val="000A2637"/>
    <w:rsid w:val="000A27F2"/>
    <w:rsid w:val="000A3AAD"/>
    <w:rsid w:val="000A4FBC"/>
    <w:rsid w:val="000A570E"/>
    <w:rsid w:val="000A5B5B"/>
    <w:rsid w:val="000A77AA"/>
    <w:rsid w:val="000A7D26"/>
    <w:rsid w:val="000B100B"/>
    <w:rsid w:val="000B2A0B"/>
    <w:rsid w:val="000B3023"/>
    <w:rsid w:val="000B3533"/>
    <w:rsid w:val="000B471F"/>
    <w:rsid w:val="000B4EF3"/>
    <w:rsid w:val="000B6474"/>
    <w:rsid w:val="000B651A"/>
    <w:rsid w:val="000B669A"/>
    <w:rsid w:val="000B74AE"/>
    <w:rsid w:val="000B76C6"/>
    <w:rsid w:val="000B7B30"/>
    <w:rsid w:val="000C0628"/>
    <w:rsid w:val="000C0723"/>
    <w:rsid w:val="000C2FD3"/>
    <w:rsid w:val="000C3255"/>
    <w:rsid w:val="000C3873"/>
    <w:rsid w:val="000C3CAB"/>
    <w:rsid w:val="000C43B8"/>
    <w:rsid w:val="000C441F"/>
    <w:rsid w:val="000C484E"/>
    <w:rsid w:val="000C4DFF"/>
    <w:rsid w:val="000C58A8"/>
    <w:rsid w:val="000C7018"/>
    <w:rsid w:val="000C724B"/>
    <w:rsid w:val="000C793D"/>
    <w:rsid w:val="000C7A0B"/>
    <w:rsid w:val="000C7A2C"/>
    <w:rsid w:val="000D066A"/>
    <w:rsid w:val="000D2B9E"/>
    <w:rsid w:val="000D2EC0"/>
    <w:rsid w:val="000D3503"/>
    <w:rsid w:val="000D3AE0"/>
    <w:rsid w:val="000D54CF"/>
    <w:rsid w:val="000D74F5"/>
    <w:rsid w:val="000D7B4C"/>
    <w:rsid w:val="000D7F8B"/>
    <w:rsid w:val="000E0D67"/>
    <w:rsid w:val="000E0EDB"/>
    <w:rsid w:val="000E1077"/>
    <w:rsid w:val="000E38C3"/>
    <w:rsid w:val="000E4740"/>
    <w:rsid w:val="000E5780"/>
    <w:rsid w:val="000E6CB7"/>
    <w:rsid w:val="000E7457"/>
    <w:rsid w:val="000F01F1"/>
    <w:rsid w:val="000F0C4E"/>
    <w:rsid w:val="000F181D"/>
    <w:rsid w:val="000F20D3"/>
    <w:rsid w:val="000F2220"/>
    <w:rsid w:val="000F3D7E"/>
    <w:rsid w:val="000F4ACB"/>
    <w:rsid w:val="000F5843"/>
    <w:rsid w:val="000F6C26"/>
    <w:rsid w:val="000F740B"/>
    <w:rsid w:val="00100196"/>
    <w:rsid w:val="00100AAC"/>
    <w:rsid w:val="00100EBF"/>
    <w:rsid w:val="00102F6D"/>
    <w:rsid w:val="00103446"/>
    <w:rsid w:val="00103BB1"/>
    <w:rsid w:val="0010413A"/>
    <w:rsid w:val="00104572"/>
    <w:rsid w:val="00105396"/>
    <w:rsid w:val="00105ADE"/>
    <w:rsid w:val="00105EF3"/>
    <w:rsid w:val="00106EFA"/>
    <w:rsid w:val="00112470"/>
    <w:rsid w:val="00112E02"/>
    <w:rsid w:val="00113E33"/>
    <w:rsid w:val="00114EB4"/>
    <w:rsid w:val="001154C1"/>
    <w:rsid w:val="001155B5"/>
    <w:rsid w:val="00116767"/>
    <w:rsid w:val="00117A3A"/>
    <w:rsid w:val="00120A6D"/>
    <w:rsid w:val="001212B8"/>
    <w:rsid w:val="001218EE"/>
    <w:rsid w:val="00121942"/>
    <w:rsid w:val="0012227E"/>
    <w:rsid w:val="00122396"/>
    <w:rsid w:val="001227E3"/>
    <w:rsid w:val="00122802"/>
    <w:rsid w:val="00122AD8"/>
    <w:rsid w:val="00122C0B"/>
    <w:rsid w:val="00124365"/>
    <w:rsid w:val="001257A1"/>
    <w:rsid w:val="00125B12"/>
    <w:rsid w:val="00125CDB"/>
    <w:rsid w:val="001317CB"/>
    <w:rsid w:val="001317DE"/>
    <w:rsid w:val="00133088"/>
    <w:rsid w:val="00133564"/>
    <w:rsid w:val="00133F41"/>
    <w:rsid w:val="00135202"/>
    <w:rsid w:val="001357D9"/>
    <w:rsid w:val="001360F3"/>
    <w:rsid w:val="0013635E"/>
    <w:rsid w:val="00136D1D"/>
    <w:rsid w:val="001370FF"/>
    <w:rsid w:val="00137C49"/>
    <w:rsid w:val="00142997"/>
    <w:rsid w:val="00144CF8"/>
    <w:rsid w:val="00145A8D"/>
    <w:rsid w:val="00146744"/>
    <w:rsid w:val="00146DE5"/>
    <w:rsid w:val="00147689"/>
    <w:rsid w:val="00147D5F"/>
    <w:rsid w:val="001501C9"/>
    <w:rsid w:val="0015022E"/>
    <w:rsid w:val="00150C8C"/>
    <w:rsid w:val="00152033"/>
    <w:rsid w:val="00153F46"/>
    <w:rsid w:val="00154CB7"/>
    <w:rsid w:val="00154F28"/>
    <w:rsid w:val="0015532C"/>
    <w:rsid w:val="0015564D"/>
    <w:rsid w:val="00156442"/>
    <w:rsid w:val="0015648A"/>
    <w:rsid w:val="0015674A"/>
    <w:rsid w:val="00156994"/>
    <w:rsid w:val="00156D51"/>
    <w:rsid w:val="001574EE"/>
    <w:rsid w:val="00157C4A"/>
    <w:rsid w:val="00160876"/>
    <w:rsid w:val="00160D2C"/>
    <w:rsid w:val="001615EF"/>
    <w:rsid w:val="001666EF"/>
    <w:rsid w:val="00166D5A"/>
    <w:rsid w:val="00167397"/>
    <w:rsid w:val="00170808"/>
    <w:rsid w:val="00170AA5"/>
    <w:rsid w:val="00172143"/>
    <w:rsid w:val="001721D2"/>
    <w:rsid w:val="001730A9"/>
    <w:rsid w:val="001738C3"/>
    <w:rsid w:val="00174A8A"/>
    <w:rsid w:val="00174F7F"/>
    <w:rsid w:val="00176480"/>
    <w:rsid w:val="001769BC"/>
    <w:rsid w:val="00177C75"/>
    <w:rsid w:val="001801F8"/>
    <w:rsid w:val="00181376"/>
    <w:rsid w:val="001819D6"/>
    <w:rsid w:val="00182DF7"/>
    <w:rsid w:val="00182F59"/>
    <w:rsid w:val="001833F4"/>
    <w:rsid w:val="00183F3F"/>
    <w:rsid w:val="00184D1B"/>
    <w:rsid w:val="00185A2D"/>
    <w:rsid w:val="00185D04"/>
    <w:rsid w:val="0018642E"/>
    <w:rsid w:val="00187BEF"/>
    <w:rsid w:val="00190477"/>
    <w:rsid w:val="0019207A"/>
    <w:rsid w:val="00192D7D"/>
    <w:rsid w:val="00193ED2"/>
    <w:rsid w:val="001956EF"/>
    <w:rsid w:val="001967F6"/>
    <w:rsid w:val="00196D35"/>
    <w:rsid w:val="001A04E0"/>
    <w:rsid w:val="001A06CE"/>
    <w:rsid w:val="001A0C2C"/>
    <w:rsid w:val="001A450A"/>
    <w:rsid w:val="001A5ED3"/>
    <w:rsid w:val="001A647F"/>
    <w:rsid w:val="001A66CA"/>
    <w:rsid w:val="001A6BC5"/>
    <w:rsid w:val="001A6E46"/>
    <w:rsid w:val="001A712B"/>
    <w:rsid w:val="001A7779"/>
    <w:rsid w:val="001A790A"/>
    <w:rsid w:val="001B0B68"/>
    <w:rsid w:val="001B146F"/>
    <w:rsid w:val="001B1A6E"/>
    <w:rsid w:val="001B2C5D"/>
    <w:rsid w:val="001B2E95"/>
    <w:rsid w:val="001B40BC"/>
    <w:rsid w:val="001B527A"/>
    <w:rsid w:val="001B5915"/>
    <w:rsid w:val="001B5AD4"/>
    <w:rsid w:val="001B6162"/>
    <w:rsid w:val="001B6618"/>
    <w:rsid w:val="001B6CF3"/>
    <w:rsid w:val="001B7712"/>
    <w:rsid w:val="001C13E4"/>
    <w:rsid w:val="001C1E82"/>
    <w:rsid w:val="001C24BE"/>
    <w:rsid w:val="001C2FD5"/>
    <w:rsid w:val="001C3108"/>
    <w:rsid w:val="001C3A96"/>
    <w:rsid w:val="001C3B19"/>
    <w:rsid w:val="001C44B0"/>
    <w:rsid w:val="001C4644"/>
    <w:rsid w:val="001C6429"/>
    <w:rsid w:val="001C6D65"/>
    <w:rsid w:val="001C74B4"/>
    <w:rsid w:val="001C7D71"/>
    <w:rsid w:val="001D210E"/>
    <w:rsid w:val="001D24E3"/>
    <w:rsid w:val="001D31DD"/>
    <w:rsid w:val="001D45A4"/>
    <w:rsid w:val="001D4659"/>
    <w:rsid w:val="001D5165"/>
    <w:rsid w:val="001D5E93"/>
    <w:rsid w:val="001D751C"/>
    <w:rsid w:val="001E0C3E"/>
    <w:rsid w:val="001E49EB"/>
    <w:rsid w:val="001E4D21"/>
    <w:rsid w:val="001E5982"/>
    <w:rsid w:val="001E5BCD"/>
    <w:rsid w:val="001E7805"/>
    <w:rsid w:val="001F01F1"/>
    <w:rsid w:val="001F0775"/>
    <w:rsid w:val="001F151C"/>
    <w:rsid w:val="001F1553"/>
    <w:rsid w:val="001F189A"/>
    <w:rsid w:val="001F25C6"/>
    <w:rsid w:val="001F27DD"/>
    <w:rsid w:val="001F2A04"/>
    <w:rsid w:val="001F2DF9"/>
    <w:rsid w:val="001F3F9D"/>
    <w:rsid w:val="00200CA2"/>
    <w:rsid w:val="00201576"/>
    <w:rsid w:val="00201F8E"/>
    <w:rsid w:val="00202307"/>
    <w:rsid w:val="00203FFA"/>
    <w:rsid w:val="00204396"/>
    <w:rsid w:val="00204A51"/>
    <w:rsid w:val="00207DC9"/>
    <w:rsid w:val="002101E9"/>
    <w:rsid w:val="002113E7"/>
    <w:rsid w:val="002118D5"/>
    <w:rsid w:val="00211B59"/>
    <w:rsid w:val="00211DAC"/>
    <w:rsid w:val="00213428"/>
    <w:rsid w:val="0021371F"/>
    <w:rsid w:val="002145F6"/>
    <w:rsid w:val="00214E49"/>
    <w:rsid w:val="00215BAD"/>
    <w:rsid w:val="00215CAD"/>
    <w:rsid w:val="00217128"/>
    <w:rsid w:val="00217FFC"/>
    <w:rsid w:val="0022046F"/>
    <w:rsid w:val="00222968"/>
    <w:rsid w:val="00222D6B"/>
    <w:rsid w:val="00223765"/>
    <w:rsid w:val="00224438"/>
    <w:rsid w:val="00225E33"/>
    <w:rsid w:val="0022602B"/>
    <w:rsid w:val="002263B1"/>
    <w:rsid w:val="0022773B"/>
    <w:rsid w:val="00227C6C"/>
    <w:rsid w:val="00227E8B"/>
    <w:rsid w:val="00227F04"/>
    <w:rsid w:val="00230B01"/>
    <w:rsid w:val="00230D2B"/>
    <w:rsid w:val="002314A4"/>
    <w:rsid w:val="00232D81"/>
    <w:rsid w:val="00233099"/>
    <w:rsid w:val="00234806"/>
    <w:rsid w:val="00234B8F"/>
    <w:rsid w:val="002359BC"/>
    <w:rsid w:val="00237BDA"/>
    <w:rsid w:val="00240865"/>
    <w:rsid w:val="00241DAD"/>
    <w:rsid w:val="0024221F"/>
    <w:rsid w:val="0024288D"/>
    <w:rsid w:val="00242B34"/>
    <w:rsid w:val="00242F08"/>
    <w:rsid w:val="0024334C"/>
    <w:rsid w:val="002439D6"/>
    <w:rsid w:val="00245338"/>
    <w:rsid w:val="00245F31"/>
    <w:rsid w:val="00247894"/>
    <w:rsid w:val="00250734"/>
    <w:rsid w:val="002525B9"/>
    <w:rsid w:val="00253C7D"/>
    <w:rsid w:val="002552D7"/>
    <w:rsid w:val="00256516"/>
    <w:rsid w:val="00256D1A"/>
    <w:rsid w:val="00256F5A"/>
    <w:rsid w:val="00257087"/>
    <w:rsid w:val="002571BA"/>
    <w:rsid w:val="002571D1"/>
    <w:rsid w:val="002577EA"/>
    <w:rsid w:val="002578D4"/>
    <w:rsid w:val="00257A0A"/>
    <w:rsid w:val="00261892"/>
    <w:rsid w:val="0026352C"/>
    <w:rsid w:val="002642CC"/>
    <w:rsid w:val="002700A5"/>
    <w:rsid w:val="00271683"/>
    <w:rsid w:val="00271B63"/>
    <w:rsid w:val="00273844"/>
    <w:rsid w:val="002740FC"/>
    <w:rsid w:val="00275110"/>
    <w:rsid w:val="00276863"/>
    <w:rsid w:val="00277D2D"/>
    <w:rsid w:val="002808AD"/>
    <w:rsid w:val="00281B97"/>
    <w:rsid w:val="002839B4"/>
    <w:rsid w:val="00284779"/>
    <w:rsid w:val="00284998"/>
    <w:rsid w:val="00284F64"/>
    <w:rsid w:val="00285EFE"/>
    <w:rsid w:val="00285F5C"/>
    <w:rsid w:val="0028675B"/>
    <w:rsid w:val="0028686D"/>
    <w:rsid w:val="00287031"/>
    <w:rsid w:val="002871B5"/>
    <w:rsid w:val="00287689"/>
    <w:rsid w:val="00287C44"/>
    <w:rsid w:val="00290A67"/>
    <w:rsid w:val="002914C7"/>
    <w:rsid w:val="00292255"/>
    <w:rsid w:val="00292445"/>
    <w:rsid w:val="00292B80"/>
    <w:rsid w:val="00293017"/>
    <w:rsid w:val="002935FE"/>
    <w:rsid w:val="0029451A"/>
    <w:rsid w:val="002977F5"/>
    <w:rsid w:val="00297D90"/>
    <w:rsid w:val="00297DDC"/>
    <w:rsid w:val="002A0E0A"/>
    <w:rsid w:val="002A3E51"/>
    <w:rsid w:val="002A4255"/>
    <w:rsid w:val="002A4C47"/>
    <w:rsid w:val="002A5157"/>
    <w:rsid w:val="002A53D0"/>
    <w:rsid w:val="002A6CCA"/>
    <w:rsid w:val="002B0791"/>
    <w:rsid w:val="002B0C2B"/>
    <w:rsid w:val="002B166D"/>
    <w:rsid w:val="002B1A18"/>
    <w:rsid w:val="002B2C2F"/>
    <w:rsid w:val="002B314A"/>
    <w:rsid w:val="002B39D1"/>
    <w:rsid w:val="002B3E97"/>
    <w:rsid w:val="002B5688"/>
    <w:rsid w:val="002B5E84"/>
    <w:rsid w:val="002B7FDF"/>
    <w:rsid w:val="002B7FE6"/>
    <w:rsid w:val="002C0979"/>
    <w:rsid w:val="002C0DF1"/>
    <w:rsid w:val="002C3228"/>
    <w:rsid w:val="002C44C2"/>
    <w:rsid w:val="002C4DA2"/>
    <w:rsid w:val="002C5407"/>
    <w:rsid w:val="002C743F"/>
    <w:rsid w:val="002C78B9"/>
    <w:rsid w:val="002C7A42"/>
    <w:rsid w:val="002D0109"/>
    <w:rsid w:val="002D2175"/>
    <w:rsid w:val="002D250F"/>
    <w:rsid w:val="002D26CF"/>
    <w:rsid w:val="002D46C7"/>
    <w:rsid w:val="002D58A6"/>
    <w:rsid w:val="002D6F9E"/>
    <w:rsid w:val="002E0893"/>
    <w:rsid w:val="002E10EE"/>
    <w:rsid w:val="002E2CA8"/>
    <w:rsid w:val="002E31CF"/>
    <w:rsid w:val="002E3ABA"/>
    <w:rsid w:val="002E3CEE"/>
    <w:rsid w:val="002E4B98"/>
    <w:rsid w:val="002E53EC"/>
    <w:rsid w:val="002E74A1"/>
    <w:rsid w:val="002F42C8"/>
    <w:rsid w:val="002F5528"/>
    <w:rsid w:val="002F5EFF"/>
    <w:rsid w:val="002F60D1"/>
    <w:rsid w:val="002F630F"/>
    <w:rsid w:val="002F78FE"/>
    <w:rsid w:val="00300CCF"/>
    <w:rsid w:val="003027E9"/>
    <w:rsid w:val="00302FC5"/>
    <w:rsid w:val="00304EEE"/>
    <w:rsid w:val="003070A6"/>
    <w:rsid w:val="00307A2E"/>
    <w:rsid w:val="00313FA9"/>
    <w:rsid w:val="00314A1F"/>
    <w:rsid w:val="00315020"/>
    <w:rsid w:val="003150BA"/>
    <w:rsid w:val="0031772B"/>
    <w:rsid w:val="0032103D"/>
    <w:rsid w:val="0032128A"/>
    <w:rsid w:val="00321F88"/>
    <w:rsid w:val="003222CB"/>
    <w:rsid w:val="00322A2E"/>
    <w:rsid w:val="00323524"/>
    <w:rsid w:val="00323A3F"/>
    <w:rsid w:val="003265C5"/>
    <w:rsid w:val="00326BB1"/>
    <w:rsid w:val="00326F7B"/>
    <w:rsid w:val="00327142"/>
    <w:rsid w:val="00327A17"/>
    <w:rsid w:val="00327B8A"/>
    <w:rsid w:val="00330219"/>
    <w:rsid w:val="003302B3"/>
    <w:rsid w:val="0033058A"/>
    <w:rsid w:val="003309C1"/>
    <w:rsid w:val="00333FF1"/>
    <w:rsid w:val="003343E8"/>
    <w:rsid w:val="00334D97"/>
    <w:rsid w:val="00335211"/>
    <w:rsid w:val="00335ADB"/>
    <w:rsid w:val="00335B9F"/>
    <w:rsid w:val="003368AD"/>
    <w:rsid w:val="00336924"/>
    <w:rsid w:val="003373C7"/>
    <w:rsid w:val="003375DF"/>
    <w:rsid w:val="00337B06"/>
    <w:rsid w:val="00337BF6"/>
    <w:rsid w:val="00337F32"/>
    <w:rsid w:val="0034056D"/>
    <w:rsid w:val="00340BE8"/>
    <w:rsid w:val="0034190E"/>
    <w:rsid w:val="00343053"/>
    <w:rsid w:val="00343407"/>
    <w:rsid w:val="00343759"/>
    <w:rsid w:val="00344895"/>
    <w:rsid w:val="0034520B"/>
    <w:rsid w:val="00345713"/>
    <w:rsid w:val="003462ED"/>
    <w:rsid w:val="003463BA"/>
    <w:rsid w:val="00350142"/>
    <w:rsid w:val="00350EA8"/>
    <w:rsid w:val="00351FD4"/>
    <w:rsid w:val="003554F3"/>
    <w:rsid w:val="00355AF6"/>
    <w:rsid w:val="00355BB6"/>
    <w:rsid w:val="0035638B"/>
    <w:rsid w:val="003570FC"/>
    <w:rsid w:val="00357938"/>
    <w:rsid w:val="0036024D"/>
    <w:rsid w:val="00360254"/>
    <w:rsid w:val="00360708"/>
    <w:rsid w:val="00363237"/>
    <w:rsid w:val="0036464E"/>
    <w:rsid w:val="00364880"/>
    <w:rsid w:val="00364889"/>
    <w:rsid w:val="00365BB9"/>
    <w:rsid w:val="00365F65"/>
    <w:rsid w:val="00366851"/>
    <w:rsid w:val="00367434"/>
    <w:rsid w:val="0036757E"/>
    <w:rsid w:val="00367A47"/>
    <w:rsid w:val="00367AE8"/>
    <w:rsid w:val="00370C34"/>
    <w:rsid w:val="00373217"/>
    <w:rsid w:val="00374ECA"/>
    <w:rsid w:val="00375169"/>
    <w:rsid w:val="00377A34"/>
    <w:rsid w:val="00377C5F"/>
    <w:rsid w:val="00377FE8"/>
    <w:rsid w:val="0038042D"/>
    <w:rsid w:val="0038079A"/>
    <w:rsid w:val="00381CE4"/>
    <w:rsid w:val="00381F06"/>
    <w:rsid w:val="0038202F"/>
    <w:rsid w:val="00382E0D"/>
    <w:rsid w:val="00383141"/>
    <w:rsid w:val="0038432F"/>
    <w:rsid w:val="00384D03"/>
    <w:rsid w:val="00386869"/>
    <w:rsid w:val="00386F90"/>
    <w:rsid w:val="003878CA"/>
    <w:rsid w:val="00387F21"/>
    <w:rsid w:val="003911D6"/>
    <w:rsid w:val="00391C53"/>
    <w:rsid w:val="003922B3"/>
    <w:rsid w:val="003925BC"/>
    <w:rsid w:val="0039261A"/>
    <w:rsid w:val="0039412D"/>
    <w:rsid w:val="003943BB"/>
    <w:rsid w:val="00396541"/>
    <w:rsid w:val="00397B76"/>
    <w:rsid w:val="00397DFD"/>
    <w:rsid w:val="003A0346"/>
    <w:rsid w:val="003A2498"/>
    <w:rsid w:val="003A2A29"/>
    <w:rsid w:val="003A2CD3"/>
    <w:rsid w:val="003A2CED"/>
    <w:rsid w:val="003A4B76"/>
    <w:rsid w:val="003A753E"/>
    <w:rsid w:val="003B013D"/>
    <w:rsid w:val="003B07E4"/>
    <w:rsid w:val="003B09CE"/>
    <w:rsid w:val="003B1328"/>
    <w:rsid w:val="003B2727"/>
    <w:rsid w:val="003B2C28"/>
    <w:rsid w:val="003B5737"/>
    <w:rsid w:val="003B5ADF"/>
    <w:rsid w:val="003B6FE0"/>
    <w:rsid w:val="003B760F"/>
    <w:rsid w:val="003B7810"/>
    <w:rsid w:val="003B7B07"/>
    <w:rsid w:val="003C1864"/>
    <w:rsid w:val="003C18BE"/>
    <w:rsid w:val="003C1DF8"/>
    <w:rsid w:val="003C2A4E"/>
    <w:rsid w:val="003C2BCC"/>
    <w:rsid w:val="003C3B0B"/>
    <w:rsid w:val="003C3F16"/>
    <w:rsid w:val="003C498D"/>
    <w:rsid w:val="003C6452"/>
    <w:rsid w:val="003C69BF"/>
    <w:rsid w:val="003D25EE"/>
    <w:rsid w:val="003D465E"/>
    <w:rsid w:val="003D51EF"/>
    <w:rsid w:val="003D755F"/>
    <w:rsid w:val="003E07C1"/>
    <w:rsid w:val="003E0D15"/>
    <w:rsid w:val="003E117F"/>
    <w:rsid w:val="003E3118"/>
    <w:rsid w:val="003E4488"/>
    <w:rsid w:val="003E5B71"/>
    <w:rsid w:val="003E5F74"/>
    <w:rsid w:val="003E68AA"/>
    <w:rsid w:val="003E7115"/>
    <w:rsid w:val="003E786B"/>
    <w:rsid w:val="003E7C13"/>
    <w:rsid w:val="003F039B"/>
    <w:rsid w:val="003F1C76"/>
    <w:rsid w:val="003F2330"/>
    <w:rsid w:val="003F659C"/>
    <w:rsid w:val="003F7877"/>
    <w:rsid w:val="00400188"/>
    <w:rsid w:val="004002BD"/>
    <w:rsid w:val="00401882"/>
    <w:rsid w:val="004020F5"/>
    <w:rsid w:val="00402610"/>
    <w:rsid w:val="00403127"/>
    <w:rsid w:val="00403F58"/>
    <w:rsid w:val="00404976"/>
    <w:rsid w:val="00404E3B"/>
    <w:rsid w:val="00405CFC"/>
    <w:rsid w:val="0040683A"/>
    <w:rsid w:val="00407B1B"/>
    <w:rsid w:val="0041017D"/>
    <w:rsid w:val="00411DDF"/>
    <w:rsid w:val="0041311B"/>
    <w:rsid w:val="0041452C"/>
    <w:rsid w:val="0041702C"/>
    <w:rsid w:val="004173DA"/>
    <w:rsid w:val="00417F9D"/>
    <w:rsid w:val="004202C0"/>
    <w:rsid w:val="00420839"/>
    <w:rsid w:val="004210E8"/>
    <w:rsid w:val="00422683"/>
    <w:rsid w:val="00422FE2"/>
    <w:rsid w:val="004254E5"/>
    <w:rsid w:val="0042670A"/>
    <w:rsid w:val="00426FBF"/>
    <w:rsid w:val="004271DE"/>
    <w:rsid w:val="004309B7"/>
    <w:rsid w:val="00430EEE"/>
    <w:rsid w:val="004318B6"/>
    <w:rsid w:val="004320D3"/>
    <w:rsid w:val="00433B2D"/>
    <w:rsid w:val="00433FDC"/>
    <w:rsid w:val="00435267"/>
    <w:rsid w:val="00436CC4"/>
    <w:rsid w:val="00436E14"/>
    <w:rsid w:val="00437E50"/>
    <w:rsid w:val="00440FAB"/>
    <w:rsid w:val="00440FB8"/>
    <w:rsid w:val="004422A1"/>
    <w:rsid w:val="00442DA4"/>
    <w:rsid w:val="0044492E"/>
    <w:rsid w:val="004451A9"/>
    <w:rsid w:val="00446474"/>
    <w:rsid w:val="00446B04"/>
    <w:rsid w:val="00446ED3"/>
    <w:rsid w:val="00450100"/>
    <w:rsid w:val="00450BEC"/>
    <w:rsid w:val="00451A9B"/>
    <w:rsid w:val="00451F40"/>
    <w:rsid w:val="00451FE1"/>
    <w:rsid w:val="00454F27"/>
    <w:rsid w:val="0045502C"/>
    <w:rsid w:val="00455D1A"/>
    <w:rsid w:val="004574F6"/>
    <w:rsid w:val="004611E6"/>
    <w:rsid w:val="00461909"/>
    <w:rsid w:val="00463737"/>
    <w:rsid w:val="004666FC"/>
    <w:rsid w:val="0047017B"/>
    <w:rsid w:val="00470C9A"/>
    <w:rsid w:val="004713A0"/>
    <w:rsid w:val="0047173F"/>
    <w:rsid w:val="004719A1"/>
    <w:rsid w:val="0047291D"/>
    <w:rsid w:val="00473AE8"/>
    <w:rsid w:val="00474339"/>
    <w:rsid w:val="0047482F"/>
    <w:rsid w:val="004771D7"/>
    <w:rsid w:val="0047794E"/>
    <w:rsid w:val="00480ADE"/>
    <w:rsid w:val="00481C0B"/>
    <w:rsid w:val="0048319A"/>
    <w:rsid w:val="00483265"/>
    <w:rsid w:val="00484E23"/>
    <w:rsid w:val="00486F86"/>
    <w:rsid w:val="00487204"/>
    <w:rsid w:val="00487475"/>
    <w:rsid w:val="0048773A"/>
    <w:rsid w:val="0049008D"/>
    <w:rsid w:val="0049060B"/>
    <w:rsid w:val="004938DE"/>
    <w:rsid w:val="00495B16"/>
    <w:rsid w:val="004971CC"/>
    <w:rsid w:val="004A0124"/>
    <w:rsid w:val="004A037F"/>
    <w:rsid w:val="004A1774"/>
    <w:rsid w:val="004A19B4"/>
    <w:rsid w:val="004A1CF5"/>
    <w:rsid w:val="004A299B"/>
    <w:rsid w:val="004A3981"/>
    <w:rsid w:val="004A535F"/>
    <w:rsid w:val="004A54C1"/>
    <w:rsid w:val="004A7900"/>
    <w:rsid w:val="004B0BBD"/>
    <w:rsid w:val="004B1443"/>
    <w:rsid w:val="004B1BC1"/>
    <w:rsid w:val="004B2D3A"/>
    <w:rsid w:val="004B32A7"/>
    <w:rsid w:val="004B3956"/>
    <w:rsid w:val="004B3F29"/>
    <w:rsid w:val="004B4A54"/>
    <w:rsid w:val="004B4F3A"/>
    <w:rsid w:val="004B541C"/>
    <w:rsid w:val="004B5B51"/>
    <w:rsid w:val="004B62F4"/>
    <w:rsid w:val="004B6DF9"/>
    <w:rsid w:val="004C164B"/>
    <w:rsid w:val="004C189E"/>
    <w:rsid w:val="004C1F8A"/>
    <w:rsid w:val="004C22EF"/>
    <w:rsid w:val="004C26BB"/>
    <w:rsid w:val="004C2B4E"/>
    <w:rsid w:val="004C458D"/>
    <w:rsid w:val="004C4D59"/>
    <w:rsid w:val="004C574B"/>
    <w:rsid w:val="004C5EFB"/>
    <w:rsid w:val="004C5F8C"/>
    <w:rsid w:val="004C6330"/>
    <w:rsid w:val="004C6386"/>
    <w:rsid w:val="004C6AAA"/>
    <w:rsid w:val="004C6FA4"/>
    <w:rsid w:val="004C71DC"/>
    <w:rsid w:val="004D1320"/>
    <w:rsid w:val="004D32EA"/>
    <w:rsid w:val="004D4168"/>
    <w:rsid w:val="004D4770"/>
    <w:rsid w:val="004D59E1"/>
    <w:rsid w:val="004D626A"/>
    <w:rsid w:val="004D63C6"/>
    <w:rsid w:val="004E0824"/>
    <w:rsid w:val="004E0F89"/>
    <w:rsid w:val="004E150A"/>
    <w:rsid w:val="004E2493"/>
    <w:rsid w:val="004E2EB1"/>
    <w:rsid w:val="004E366F"/>
    <w:rsid w:val="004E385D"/>
    <w:rsid w:val="004E4C93"/>
    <w:rsid w:val="004E5C43"/>
    <w:rsid w:val="004E60CE"/>
    <w:rsid w:val="004E7314"/>
    <w:rsid w:val="004E75C1"/>
    <w:rsid w:val="004E7B91"/>
    <w:rsid w:val="004F2784"/>
    <w:rsid w:val="004F3386"/>
    <w:rsid w:val="004F3A0B"/>
    <w:rsid w:val="00501A7F"/>
    <w:rsid w:val="00501BFA"/>
    <w:rsid w:val="005021C3"/>
    <w:rsid w:val="00502A02"/>
    <w:rsid w:val="00503751"/>
    <w:rsid w:val="00506223"/>
    <w:rsid w:val="0050687C"/>
    <w:rsid w:val="00512159"/>
    <w:rsid w:val="00512B04"/>
    <w:rsid w:val="00512EC3"/>
    <w:rsid w:val="0051381E"/>
    <w:rsid w:val="0051478E"/>
    <w:rsid w:val="0051569C"/>
    <w:rsid w:val="00516179"/>
    <w:rsid w:val="00516253"/>
    <w:rsid w:val="00521096"/>
    <w:rsid w:val="005237A3"/>
    <w:rsid w:val="00524138"/>
    <w:rsid w:val="00525474"/>
    <w:rsid w:val="00525AF6"/>
    <w:rsid w:val="005268A9"/>
    <w:rsid w:val="00527CAA"/>
    <w:rsid w:val="0053056B"/>
    <w:rsid w:val="00530EA4"/>
    <w:rsid w:val="005312EA"/>
    <w:rsid w:val="005313C0"/>
    <w:rsid w:val="0053178F"/>
    <w:rsid w:val="00531A84"/>
    <w:rsid w:val="0053375E"/>
    <w:rsid w:val="00533A56"/>
    <w:rsid w:val="00534387"/>
    <w:rsid w:val="00534A25"/>
    <w:rsid w:val="00535726"/>
    <w:rsid w:val="00536202"/>
    <w:rsid w:val="005402BA"/>
    <w:rsid w:val="00540479"/>
    <w:rsid w:val="00540A17"/>
    <w:rsid w:val="00542110"/>
    <w:rsid w:val="005421E0"/>
    <w:rsid w:val="00542591"/>
    <w:rsid w:val="0054334D"/>
    <w:rsid w:val="00545C53"/>
    <w:rsid w:val="00546119"/>
    <w:rsid w:val="005462AD"/>
    <w:rsid w:val="005470A4"/>
    <w:rsid w:val="00547EEB"/>
    <w:rsid w:val="005505C6"/>
    <w:rsid w:val="00550F70"/>
    <w:rsid w:val="005518BD"/>
    <w:rsid w:val="00552967"/>
    <w:rsid w:val="00552E32"/>
    <w:rsid w:val="00552E66"/>
    <w:rsid w:val="00552E6E"/>
    <w:rsid w:val="00553559"/>
    <w:rsid w:val="00556E2B"/>
    <w:rsid w:val="00557FF8"/>
    <w:rsid w:val="0056019C"/>
    <w:rsid w:val="005623AC"/>
    <w:rsid w:val="00562A65"/>
    <w:rsid w:val="00563338"/>
    <w:rsid w:val="00564EE4"/>
    <w:rsid w:val="0056599D"/>
    <w:rsid w:val="0056720D"/>
    <w:rsid w:val="00567462"/>
    <w:rsid w:val="00567A58"/>
    <w:rsid w:val="00567C6A"/>
    <w:rsid w:val="00567E71"/>
    <w:rsid w:val="00570451"/>
    <w:rsid w:val="00570518"/>
    <w:rsid w:val="0057195E"/>
    <w:rsid w:val="00571EC9"/>
    <w:rsid w:val="0057214F"/>
    <w:rsid w:val="00572557"/>
    <w:rsid w:val="00572A26"/>
    <w:rsid w:val="00573117"/>
    <w:rsid w:val="00576086"/>
    <w:rsid w:val="0057756C"/>
    <w:rsid w:val="005817BA"/>
    <w:rsid w:val="005817FD"/>
    <w:rsid w:val="00582725"/>
    <w:rsid w:val="005842EE"/>
    <w:rsid w:val="00586975"/>
    <w:rsid w:val="00586A67"/>
    <w:rsid w:val="00586D34"/>
    <w:rsid w:val="0059008C"/>
    <w:rsid w:val="00590BF3"/>
    <w:rsid w:val="0059149B"/>
    <w:rsid w:val="00592FBA"/>
    <w:rsid w:val="005941B3"/>
    <w:rsid w:val="005950EB"/>
    <w:rsid w:val="00595807"/>
    <w:rsid w:val="00595824"/>
    <w:rsid w:val="00595D5C"/>
    <w:rsid w:val="00596290"/>
    <w:rsid w:val="005975DD"/>
    <w:rsid w:val="00597A21"/>
    <w:rsid w:val="00597DA9"/>
    <w:rsid w:val="005A079D"/>
    <w:rsid w:val="005A198B"/>
    <w:rsid w:val="005A25E0"/>
    <w:rsid w:val="005A2A81"/>
    <w:rsid w:val="005A330E"/>
    <w:rsid w:val="005A344A"/>
    <w:rsid w:val="005A6577"/>
    <w:rsid w:val="005A6D03"/>
    <w:rsid w:val="005A6D94"/>
    <w:rsid w:val="005B0078"/>
    <w:rsid w:val="005B0F37"/>
    <w:rsid w:val="005B184A"/>
    <w:rsid w:val="005B22BE"/>
    <w:rsid w:val="005B2534"/>
    <w:rsid w:val="005B26B2"/>
    <w:rsid w:val="005B2893"/>
    <w:rsid w:val="005B2C0E"/>
    <w:rsid w:val="005B2CB8"/>
    <w:rsid w:val="005B331D"/>
    <w:rsid w:val="005B3B1E"/>
    <w:rsid w:val="005B45C6"/>
    <w:rsid w:val="005B477C"/>
    <w:rsid w:val="005B5A66"/>
    <w:rsid w:val="005B5AAE"/>
    <w:rsid w:val="005C0B45"/>
    <w:rsid w:val="005C0F3C"/>
    <w:rsid w:val="005C21AC"/>
    <w:rsid w:val="005C3130"/>
    <w:rsid w:val="005C491A"/>
    <w:rsid w:val="005C5631"/>
    <w:rsid w:val="005C679A"/>
    <w:rsid w:val="005D029E"/>
    <w:rsid w:val="005D105D"/>
    <w:rsid w:val="005D1117"/>
    <w:rsid w:val="005D15BA"/>
    <w:rsid w:val="005D2C7E"/>
    <w:rsid w:val="005D2F73"/>
    <w:rsid w:val="005D3A7B"/>
    <w:rsid w:val="005D3E0E"/>
    <w:rsid w:val="005D5C1A"/>
    <w:rsid w:val="005D5CFC"/>
    <w:rsid w:val="005D669D"/>
    <w:rsid w:val="005D7022"/>
    <w:rsid w:val="005D729B"/>
    <w:rsid w:val="005E00F0"/>
    <w:rsid w:val="005E2C85"/>
    <w:rsid w:val="005E3898"/>
    <w:rsid w:val="005E3904"/>
    <w:rsid w:val="005E5416"/>
    <w:rsid w:val="005E5946"/>
    <w:rsid w:val="005E60E4"/>
    <w:rsid w:val="005E76D7"/>
    <w:rsid w:val="005E7F99"/>
    <w:rsid w:val="005F074C"/>
    <w:rsid w:val="005F1630"/>
    <w:rsid w:val="005F1B1D"/>
    <w:rsid w:val="005F1D0D"/>
    <w:rsid w:val="005F27D3"/>
    <w:rsid w:val="005F3298"/>
    <w:rsid w:val="005F43E4"/>
    <w:rsid w:val="005F44F0"/>
    <w:rsid w:val="005F491E"/>
    <w:rsid w:val="005F543B"/>
    <w:rsid w:val="005F5579"/>
    <w:rsid w:val="005F576B"/>
    <w:rsid w:val="005F6E92"/>
    <w:rsid w:val="006008FA"/>
    <w:rsid w:val="00602A67"/>
    <w:rsid w:val="00603B7C"/>
    <w:rsid w:val="0060469A"/>
    <w:rsid w:val="006063A2"/>
    <w:rsid w:val="00606711"/>
    <w:rsid w:val="00606770"/>
    <w:rsid w:val="00607684"/>
    <w:rsid w:val="00610353"/>
    <w:rsid w:val="0061061E"/>
    <w:rsid w:val="00611279"/>
    <w:rsid w:val="00611448"/>
    <w:rsid w:val="00611B70"/>
    <w:rsid w:val="00611D95"/>
    <w:rsid w:val="0061205D"/>
    <w:rsid w:val="00612867"/>
    <w:rsid w:val="00613369"/>
    <w:rsid w:val="00613445"/>
    <w:rsid w:val="00614B6F"/>
    <w:rsid w:val="0061579E"/>
    <w:rsid w:val="006158BA"/>
    <w:rsid w:val="00615D40"/>
    <w:rsid w:val="00616375"/>
    <w:rsid w:val="00617441"/>
    <w:rsid w:val="00617E1F"/>
    <w:rsid w:val="00621357"/>
    <w:rsid w:val="00622900"/>
    <w:rsid w:val="00622F74"/>
    <w:rsid w:val="0062409D"/>
    <w:rsid w:val="00626055"/>
    <w:rsid w:val="00627070"/>
    <w:rsid w:val="00627D6F"/>
    <w:rsid w:val="00630231"/>
    <w:rsid w:val="0063045B"/>
    <w:rsid w:val="00630BFF"/>
    <w:rsid w:val="00632BB6"/>
    <w:rsid w:val="0063454C"/>
    <w:rsid w:val="00634FD6"/>
    <w:rsid w:val="00636AC6"/>
    <w:rsid w:val="00637520"/>
    <w:rsid w:val="00640166"/>
    <w:rsid w:val="006407A7"/>
    <w:rsid w:val="00640BDA"/>
    <w:rsid w:val="00641448"/>
    <w:rsid w:val="00643FA7"/>
    <w:rsid w:val="006458C4"/>
    <w:rsid w:val="006467E2"/>
    <w:rsid w:val="00650B0C"/>
    <w:rsid w:val="00652A17"/>
    <w:rsid w:val="00654056"/>
    <w:rsid w:val="00654578"/>
    <w:rsid w:val="00656452"/>
    <w:rsid w:val="006567EC"/>
    <w:rsid w:val="00656878"/>
    <w:rsid w:val="006604F1"/>
    <w:rsid w:val="006611BB"/>
    <w:rsid w:val="006620EA"/>
    <w:rsid w:val="006634F5"/>
    <w:rsid w:val="00664BDB"/>
    <w:rsid w:val="006653AF"/>
    <w:rsid w:val="0066652D"/>
    <w:rsid w:val="006669FC"/>
    <w:rsid w:val="00666B2B"/>
    <w:rsid w:val="00666C03"/>
    <w:rsid w:val="0066741E"/>
    <w:rsid w:val="00672198"/>
    <w:rsid w:val="00673D9A"/>
    <w:rsid w:val="00673DBB"/>
    <w:rsid w:val="00675C45"/>
    <w:rsid w:val="00675CE3"/>
    <w:rsid w:val="006771A9"/>
    <w:rsid w:val="006772ED"/>
    <w:rsid w:val="0068096C"/>
    <w:rsid w:val="00682A4B"/>
    <w:rsid w:val="00683523"/>
    <w:rsid w:val="006847FA"/>
    <w:rsid w:val="00685626"/>
    <w:rsid w:val="00685938"/>
    <w:rsid w:val="00685A48"/>
    <w:rsid w:val="006867F8"/>
    <w:rsid w:val="006873FB"/>
    <w:rsid w:val="00687419"/>
    <w:rsid w:val="0069097D"/>
    <w:rsid w:val="006925B4"/>
    <w:rsid w:val="00694F46"/>
    <w:rsid w:val="00695173"/>
    <w:rsid w:val="00695ACD"/>
    <w:rsid w:val="00695B69"/>
    <w:rsid w:val="00696074"/>
    <w:rsid w:val="00696E58"/>
    <w:rsid w:val="006972B0"/>
    <w:rsid w:val="006A1781"/>
    <w:rsid w:val="006A1827"/>
    <w:rsid w:val="006A1925"/>
    <w:rsid w:val="006A1EDE"/>
    <w:rsid w:val="006A2A26"/>
    <w:rsid w:val="006A5223"/>
    <w:rsid w:val="006A69D7"/>
    <w:rsid w:val="006B0F1B"/>
    <w:rsid w:val="006B2366"/>
    <w:rsid w:val="006B2582"/>
    <w:rsid w:val="006B3536"/>
    <w:rsid w:val="006B4093"/>
    <w:rsid w:val="006B64E2"/>
    <w:rsid w:val="006B6652"/>
    <w:rsid w:val="006B7375"/>
    <w:rsid w:val="006B7DEF"/>
    <w:rsid w:val="006B7EDA"/>
    <w:rsid w:val="006C01A1"/>
    <w:rsid w:val="006C27BB"/>
    <w:rsid w:val="006C37D0"/>
    <w:rsid w:val="006C3B4C"/>
    <w:rsid w:val="006C46BD"/>
    <w:rsid w:val="006C51F9"/>
    <w:rsid w:val="006C5C20"/>
    <w:rsid w:val="006C5E2B"/>
    <w:rsid w:val="006C6A15"/>
    <w:rsid w:val="006D0A96"/>
    <w:rsid w:val="006D0EF8"/>
    <w:rsid w:val="006D2A22"/>
    <w:rsid w:val="006D36B5"/>
    <w:rsid w:val="006D62A3"/>
    <w:rsid w:val="006D690A"/>
    <w:rsid w:val="006D7084"/>
    <w:rsid w:val="006D764C"/>
    <w:rsid w:val="006D7B5B"/>
    <w:rsid w:val="006D7BC9"/>
    <w:rsid w:val="006D7D20"/>
    <w:rsid w:val="006D7EA7"/>
    <w:rsid w:val="006E1D14"/>
    <w:rsid w:val="006E2886"/>
    <w:rsid w:val="006E3DA8"/>
    <w:rsid w:val="006E6244"/>
    <w:rsid w:val="006E6EC6"/>
    <w:rsid w:val="006E7376"/>
    <w:rsid w:val="006E7529"/>
    <w:rsid w:val="006F05E3"/>
    <w:rsid w:val="006F086E"/>
    <w:rsid w:val="006F0BCC"/>
    <w:rsid w:val="006F10DB"/>
    <w:rsid w:val="006F1BA3"/>
    <w:rsid w:val="006F2016"/>
    <w:rsid w:val="006F2574"/>
    <w:rsid w:val="006F2901"/>
    <w:rsid w:val="006F3344"/>
    <w:rsid w:val="006F3CE7"/>
    <w:rsid w:val="006F3FE9"/>
    <w:rsid w:val="006F4471"/>
    <w:rsid w:val="006F5484"/>
    <w:rsid w:val="006F5691"/>
    <w:rsid w:val="006F5AA1"/>
    <w:rsid w:val="006F5DEC"/>
    <w:rsid w:val="006F6A3D"/>
    <w:rsid w:val="006F70ED"/>
    <w:rsid w:val="006F7479"/>
    <w:rsid w:val="006F7FE8"/>
    <w:rsid w:val="00700621"/>
    <w:rsid w:val="00701DB8"/>
    <w:rsid w:val="007026D2"/>
    <w:rsid w:val="00702EDB"/>
    <w:rsid w:val="00703289"/>
    <w:rsid w:val="0070350D"/>
    <w:rsid w:val="00703990"/>
    <w:rsid w:val="0070407A"/>
    <w:rsid w:val="00705A3A"/>
    <w:rsid w:val="007062D1"/>
    <w:rsid w:val="00710077"/>
    <w:rsid w:val="007100F7"/>
    <w:rsid w:val="007107FC"/>
    <w:rsid w:val="007110E0"/>
    <w:rsid w:val="00712372"/>
    <w:rsid w:val="007126FB"/>
    <w:rsid w:val="00712D44"/>
    <w:rsid w:val="00713A52"/>
    <w:rsid w:val="00713E7B"/>
    <w:rsid w:val="007152E8"/>
    <w:rsid w:val="00715E84"/>
    <w:rsid w:val="00721C38"/>
    <w:rsid w:val="00722901"/>
    <w:rsid w:val="00725155"/>
    <w:rsid w:val="00725B29"/>
    <w:rsid w:val="00725D1F"/>
    <w:rsid w:val="00726544"/>
    <w:rsid w:val="0072737C"/>
    <w:rsid w:val="00732408"/>
    <w:rsid w:val="00732860"/>
    <w:rsid w:val="00734162"/>
    <w:rsid w:val="0073454C"/>
    <w:rsid w:val="00735115"/>
    <w:rsid w:val="00735C97"/>
    <w:rsid w:val="00735E79"/>
    <w:rsid w:val="00737939"/>
    <w:rsid w:val="00737BE3"/>
    <w:rsid w:val="007421B2"/>
    <w:rsid w:val="00743757"/>
    <w:rsid w:val="00744D35"/>
    <w:rsid w:val="00744EF3"/>
    <w:rsid w:val="00747AA3"/>
    <w:rsid w:val="0075019B"/>
    <w:rsid w:val="00751629"/>
    <w:rsid w:val="007524A5"/>
    <w:rsid w:val="00752ACF"/>
    <w:rsid w:val="00753617"/>
    <w:rsid w:val="007539C5"/>
    <w:rsid w:val="00756C6A"/>
    <w:rsid w:val="00757E76"/>
    <w:rsid w:val="007603C0"/>
    <w:rsid w:val="0076109A"/>
    <w:rsid w:val="007618FB"/>
    <w:rsid w:val="00761C47"/>
    <w:rsid w:val="0076265C"/>
    <w:rsid w:val="00763A1B"/>
    <w:rsid w:val="00763E6A"/>
    <w:rsid w:val="00764123"/>
    <w:rsid w:val="00765DCA"/>
    <w:rsid w:val="007709BD"/>
    <w:rsid w:val="00770D64"/>
    <w:rsid w:val="00771256"/>
    <w:rsid w:val="00771A1E"/>
    <w:rsid w:val="00772AFF"/>
    <w:rsid w:val="00774F1B"/>
    <w:rsid w:val="00774F24"/>
    <w:rsid w:val="007756A6"/>
    <w:rsid w:val="00776EC1"/>
    <w:rsid w:val="00780322"/>
    <w:rsid w:val="00780708"/>
    <w:rsid w:val="00782279"/>
    <w:rsid w:val="0078228A"/>
    <w:rsid w:val="007843FB"/>
    <w:rsid w:val="00787C15"/>
    <w:rsid w:val="00791B42"/>
    <w:rsid w:val="00791B5E"/>
    <w:rsid w:val="00791DC8"/>
    <w:rsid w:val="0079208B"/>
    <w:rsid w:val="00792855"/>
    <w:rsid w:val="007933C1"/>
    <w:rsid w:val="007937C5"/>
    <w:rsid w:val="0079493D"/>
    <w:rsid w:val="00795B4D"/>
    <w:rsid w:val="00796ABD"/>
    <w:rsid w:val="00796D48"/>
    <w:rsid w:val="0079703A"/>
    <w:rsid w:val="007972CD"/>
    <w:rsid w:val="007973B3"/>
    <w:rsid w:val="0079781E"/>
    <w:rsid w:val="007A0134"/>
    <w:rsid w:val="007A033E"/>
    <w:rsid w:val="007A0717"/>
    <w:rsid w:val="007A23C9"/>
    <w:rsid w:val="007A3085"/>
    <w:rsid w:val="007A4205"/>
    <w:rsid w:val="007A45D1"/>
    <w:rsid w:val="007B2204"/>
    <w:rsid w:val="007B3D1E"/>
    <w:rsid w:val="007B3DA3"/>
    <w:rsid w:val="007B5966"/>
    <w:rsid w:val="007B5969"/>
    <w:rsid w:val="007B5BEA"/>
    <w:rsid w:val="007B6CF1"/>
    <w:rsid w:val="007B7C56"/>
    <w:rsid w:val="007C18EE"/>
    <w:rsid w:val="007C1F0F"/>
    <w:rsid w:val="007C20F8"/>
    <w:rsid w:val="007C2FA1"/>
    <w:rsid w:val="007C4DFC"/>
    <w:rsid w:val="007C563D"/>
    <w:rsid w:val="007C58E5"/>
    <w:rsid w:val="007C5B9C"/>
    <w:rsid w:val="007C5DDA"/>
    <w:rsid w:val="007C6311"/>
    <w:rsid w:val="007C65E7"/>
    <w:rsid w:val="007D157D"/>
    <w:rsid w:val="007D2837"/>
    <w:rsid w:val="007D2949"/>
    <w:rsid w:val="007D2D8F"/>
    <w:rsid w:val="007D332E"/>
    <w:rsid w:val="007D4917"/>
    <w:rsid w:val="007D49C0"/>
    <w:rsid w:val="007D4CF9"/>
    <w:rsid w:val="007D4D4C"/>
    <w:rsid w:val="007D6C15"/>
    <w:rsid w:val="007D6D30"/>
    <w:rsid w:val="007D6E5D"/>
    <w:rsid w:val="007D7909"/>
    <w:rsid w:val="007E17E6"/>
    <w:rsid w:val="007E2D3A"/>
    <w:rsid w:val="007E3687"/>
    <w:rsid w:val="007E3747"/>
    <w:rsid w:val="007E3869"/>
    <w:rsid w:val="007E413E"/>
    <w:rsid w:val="007E4A6C"/>
    <w:rsid w:val="007E538D"/>
    <w:rsid w:val="007E69A0"/>
    <w:rsid w:val="007F0DB5"/>
    <w:rsid w:val="007F2A62"/>
    <w:rsid w:val="007F3ACA"/>
    <w:rsid w:val="007F4089"/>
    <w:rsid w:val="007F6A5A"/>
    <w:rsid w:val="007F723A"/>
    <w:rsid w:val="008015BC"/>
    <w:rsid w:val="0080372F"/>
    <w:rsid w:val="00803AE1"/>
    <w:rsid w:val="008049A8"/>
    <w:rsid w:val="00804D57"/>
    <w:rsid w:val="0080575C"/>
    <w:rsid w:val="008058B3"/>
    <w:rsid w:val="00805A6C"/>
    <w:rsid w:val="00810034"/>
    <w:rsid w:val="008102CE"/>
    <w:rsid w:val="00811123"/>
    <w:rsid w:val="00812207"/>
    <w:rsid w:val="0081224F"/>
    <w:rsid w:val="0081413D"/>
    <w:rsid w:val="00814D55"/>
    <w:rsid w:val="00815966"/>
    <w:rsid w:val="00815DBA"/>
    <w:rsid w:val="008175B6"/>
    <w:rsid w:val="00820395"/>
    <w:rsid w:val="008204E4"/>
    <w:rsid w:val="00820650"/>
    <w:rsid w:val="00821773"/>
    <w:rsid w:val="00821B36"/>
    <w:rsid w:val="00822064"/>
    <w:rsid w:val="00822AC1"/>
    <w:rsid w:val="00822BBF"/>
    <w:rsid w:val="00822FFD"/>
    <w:rsid w:val="0082460E"/>
    <w:rsid w:val="00825679"/>
    <w:rsid w:val="00825C0C"/>
    <w:rsid w:val="00826AB7"/>
    <w:rsid w:val="00826D51"/>
    <w:rsid w:val="00827320"/>
    <w:rsid w:val="0083067E"/>
    <w:rsid w:val="00830E75"/>
    <w:rsid w:val="008312A3"/>
    <w:rsid w:val="00832346"/>
    <w:rsid w:val="00832512"/>
    <w:rsid w:val="00832BC0"/>
    <w:rsid w:val="008331D5"/>
    <w:rsid w:val="0083431E"/>
    <w:rsid w:val="0083676D"/>
    <w:rsid w:val="00836D19"/>
    <w:rsid w:val="00836E31"/>
    <w:rsid w:val="00837D14"/>
    <w:rsid w:val="00840AB0"/>
    <w:rsid w:val="00840C3E"/>
    <w:rsid w:val="00841D89"/>
    <w:rsid w:val="0084256A"/>
    <w:rsid w:val="00843B03"/>
    <w:rsid w:val="00843DD6"/>
    <w:rsid w:val="0084414D"/>
    <w:rsid w:val="0084775B"/>
    <w:rsid w:val="0085238B"/>
    <w:rsid w:val="00855CAB"/>
    <w:rsid w:val="00856A27"/>
    <w:rsid w:val="00856EEA"/>
    <w:rsid w:val="008576D7"/>
    <w:rsid w:val="00860444"/>
    <w:rsid w:val="00861155"/>
    <w:rsid w:val="00862A59"/>
    <w:rsid w:val="00862F62"/>
    <w:rsid w:val="00863B60"/>
    <w:rsid w:val="0086411D"/>
    <w:rsid w:val="008642D2"/>
    <w:rsid w:val="008657B8"/>
    <w:rsid w:val="00865858"/>
    <w:rsid w:val="00866EA2"/>
    <w:rsid w:val="008678BE"/>
    <w:rsid w:val="00871086"/>
    <w:rsid w:val="00872DBF"/>
    <w:rsid w:val="008744FA"/>
    <w:rsid w:val="008754D0"/>
    <w:rsid w:val="0087793F"/>
    <w:rsid w:val="00880192"/>
    <w:rsid w:val="008803A6"/>
    <w:rsid w:val="0088166F"/>
    <w:rsid w:val="0088258D"/>
    <w:rsid w:val="00883622"/>
    <w:rsid w:val="00883CF3"/>
    <w:rsid w:val="00885122"/>
    <w:rsid w:val="008862B2"/>
    <w:rsid w:val="008869B7"/>
    <w:rsid w:val="00886E41"/>
    <w:rsid w:val="00891102"/>
    <w:rsid w:val="00891127"/>
    <w:rsid w:val="0089162F"/>
    <w:rsid w:val="00891CB9"/>
    <w:rsid w:val="00894509"/>
    <w:rsid w:val="00894BBE"/>
    <w:rsid w:val="00895838"/>
    <w:rsid w:val="008A000A"/>
    <w:rsid w:val="008A08F7"/>
    <w:rsid w:val="008A136A"/>
    <w:rsid w:val="008A1633"/>
    <w:rsid w:val="008A1680"/>
    <w:rsid w:val="008A1986"/>
    <w:rsid w:val="008A1BE0"/>
    <w:rsid w:val="008A2AE1"/>
    <w:rsid w:val="008A44DE"/>
    <w:rsid w:val="008A4896"/>
    <w:rsid w:val="008A540E"/>
    <w:rsid w:val="008A54F3"/>
    <w:rsid w:val="008A5C41"/>
    <w:rsid w:val="008A6088"/>
    <w:rsid w:val="008A7C29"/>
    <w:rsid w:val="008B0396"/>
    <w:rsid w:val="008B08D5"/>
    <w:rsid w:val="008B2A4A"/>
    <w:rsid w:val="008B4199"/>
    <w:rsid w:val="008B4A69"/>
    <w:rsid w:val="008B528E"/>
    <w:rsid w:val="008B6975"/>
    <w:rsid w:val="008B74EB"/>
    <w:rsid w:val="008B766C"/>
    <w:rsid w:val="008B7774"/>
    <w:rsid w:val="008C0A97"/>
    <w:rsid w:val="008C0EFA"/>
    <w:rsid w:val="008C1612"/>
    <w:rsid w:val="008C166E"/>
    <w:rsid w:val="008C1935"/>
    <w:rsid w:val="008C2FE0"/>
    <w:rsid w:val="008C5B9C"/>
    <w:rsid w:val="008C5FE3"/>
    <w:rsid w:val="008C79DD"/>
    <w:rsid w:val="008C7D48"/>
    <w:rsid w:val="008D13A7"/>
    <w:rsid w:val="008D1FCD"/>
    <w:rsid w:val="008D2DF9"/>
    <w:rsid w:val="008D3E3C"/>
    <w:rsid w:val="008D3F48"/>
    <w:rsid w:val="008D4ED7"/>
    <w:rsid w:val="008D6A57"/>
    <w:rsid w:val="008D6BCB"/>
    <w:rsid w:val="008D6C23"/>
    <w:rsid w:val="008D6E67"/>
    <w:rsid w:val="008E02E0"/>
    <w:rsid w:val="008E04E8"/>
    <w:rsid w:val="008E1096"/>
    <w:rsid w:val="008E11B7"/>
    <w:rsid w:val="008E1A1D"/>
    <w:rsid w:val="008E1A56"/>
    <w:rsid w:val="008E2445"/>
    <w:rsid w:val="008E2B21"/>
    <w:rsid w:val="008E305D"/>
    <w:rsid w:val="008E4A6C"/>
    <w:rsid w:val="008E53B1"/>
    <w:rsid w:val="008E5C21"/>
    <w:rsid w:val="008E6123"/>
    <w:rsid w:val="008E63AB"/>
    <w:rsid w:val="008E7BD4"/>
    <w:rsid w:val="008F0109"/>
    <w:rsid w:val="008F0B50"/>
    <w:rsid w:val="008F13E5"/>
    <w:rsid w:val="008F14BF"/>
    <w:rsid w:val="008F2E42"/>
    <w:rsid w:val="008F3330"/>
    <w:rsid w:val="008F3774"/>
    <w:rsid w:val="008F3F0B"/>
    <w:rsid w:val="008F41E4"/>
    <w:rsid w:val="008F5BCB"/>
    <w:rsid w:val="0090068C"/>
    <w:rsid w:val="009006B7"/>
    <w:rsid w:val="00902909"/>
    <w:rsid w:val="009032F6"/>
    <w:rsid w:val="00903825"/>
    <w:rsid w:val="00903C22"/>
    <w:rsid w:val="009041E9"/>
    <w:rsid w:val="00904F59"/>
    <w:rsid w:val="009052D7"/>
    <w:rsid w:val="009053FB"/>
    <w:rsid w:val="00905493"/>
    <w:rsid w:val="00906860"/>
    <w:rsid w:val="009068C1"/>
    <w:rsid w:val="009077D4"/>
    <w:rsid w:val="00910FE7"/>
    <w:rsid w:val="009151D2"/>
    <w:rsid w:val="00915D80"/>
    <w:rsid w:val="009166D2"/>
    <w:rsid w:val="009200AE"/>
    <w:rsid w:val="00920912"/>
    <w:rsid w:val="00920B49"/>
    <w:rsid w:val="00920E29"/>
    <w:rsid w:val="00921B76"/>
    <w:rsid w:val="009223F6"/>
    <w:rsid w:val="00923B2F"/>
    <w:rsid w:val="00926322"/>
    <w:rsid w:val="00927174"/>
    <w:rsid w:val="009273E8"/>
    <w:rsid w:val="00927945"/>
    <w:rsid w:val="00930A47"/>
    <w:rsid w:val="009322D5"/>
    <w:rsid w:val="009337EA"/>
    <w:rsid w:val="00933C36"/>
    <w:rsid w:val="009359BE"/>
    <w:rsid w:val="00935A82"/>
    <w:rsid w:val="009367A9"/>
    <w:rsid w:val="00940DC5"/>
    <w:rsid w:val="0094189C"/>
    <w:rsid w:val="00941C1B"/>
    <w:rsid w:val="009420FA"/>
    <w:rsid w:val="00942336"/>
    <w:rsid w:val="00942D80"/>
    <w:rsid w:val="009441E1"/>
    <w:rsid w:val="0094471B"/>
    <w:rsid w:val="00944A4F"/>
    <w:rsid w:val="0094569F"/>
    <w:rsid w:val="0094754C"/>
    <w:rsid w:val="00950C8A"/>
    <w:rsid w:val="00951952"/>
    <w:rsid w:val="00951F45"/>
    <w:rsid w:val="00951F73"/>
    <w:rsid w:val="009523AF"/>
    <w:rsid w:val="00953941"/>
    <w:rsid w:val="00954E1B"/>
    <w:rsid w:val="009550AD"/>
    <w:rsid w:val="00955A14"/>
    <w:rsid w:val="0095641E"/>
    <w:rsid w:val="00957A52"/>
    <w:rsid w:val="00960B97"/>
    <w:rsid w:val="009622B0"/>
    <w:rsid w:val="00963FB5"/>
    <w:rsid w:val="00964678"/>
    <w:rsid w:val="00964D6F"/>
    <w:rsid w:val="00964D7B"/>
    <w:rsid w:val="00965792"/>
    <w:rsid w:val="00965A82"/>
    <w:rsid w:val="00965F53"/>
    <w:rsid w:val="009669FE"/>
    <w:rsid w:val="00966C12"/>
    <w:rsid w:val="00966DB0"/>
    <w:rsid w:val="00966F95"/>
    <w:rsid w:val="00967289"/>
    <w:rsid w:val="009675A9"/>
    <w:rsid w:val="00970009"/>
    <w:rsid w:val="0097048B"/>
    <w:rsid w:val="0097057F"/>
    <w:rsid w:val="00970B06"/>
    <w:rsid w:val="00970BEC"/>
    <w:rsid w:val="009712C2"/>
    <w:rsid w:val="00971C48"/>
    <w:rsid w:val="00975AAD"/>
    <w:rsid w:val="00976F01"/>
    <w:rsid w:val="00980254"/>
    <w:rsid w:val="00980856"/>
    <w:rsid w:val="009818A2"/>
    <w:rsid w:val="009824FD"/>
    <w:rsid w:val="00984118"/>
    <w:rsid w:val="00984B82"/>
    <w:rsid w:val="00984D81"/>
    <w:rsid w:val="00985A1B"/>
    <w:rsid w:val="00986CD0"/>
    <w:rsid w:val="009901E4"/>
    <w:rsid w:val="009908E6"/>
    <w:rsid w:val="009930B1"/>
    <w:rsid w:val="00994938"/>
    <w:rsid w:val="00996276"/>
    <w:rsid w:val="009974A5"/>
    <w:rsid w:val="009A09E9"/>
    <w:rsid w:val="009A10A0"/>
    <w:rsid w:val="009A1616"/>
    <w:rsid w:val="009A1AE0"/>
    <w:rsid w:val="009A2A61"/>
    <w:rsid w:val="009A3F38"/>
    <w:rsid w:val="009A40FB"/>
    <w:rsid w:val="009A479A"/>
    <w:rsid w:val="009A4CF5"/>
    <w:rsid w:val="009A5DE9"/>
    <w:rsid w:val="009A6292"/>
    <w:rsid w:val="009A71B3"/>
    <w:rsid w:val="009A7F50"/>
    <w:rsid w:val="009B0EF5"/>
    <w:rsid w:val="009B2B3A"/>
    <w:rsid w:val="009B2BC1"/>
    <w:rsid w:val="009B389B"/>
    <w:rsid w:val="009B5D1D"/>
    <w:rsid w:val="009B67CD"/>
    <w:rsid w:val="009B6E45"/>
    <w:rsid w:val="009C01CE"/>
    <w:rsid w:val="009C06F8"/>
    <w:rsid w:val="009C1268"/>
    <w:rsid w:val="009C1BE4"/>
    <w:rsid w:val="009C52FF"/>
    <w:rsid w:val="009C5A6F"/>
    <w:rsid w:val="009C629D"/>
    <w:rsid w:val="009C632F"/>
    <w:rsid w:val="009C654E"/>
    <w:rsid w:val="009C74BE"/>
    <w:rsid w:val="009D3340"/>
    <w:rsid w:val="009D40CE"/>
    <w:rsid w:val="009D79E6"/>
    <w:rsid w:val="009E045A"/>
    <w:rsid w:val="009E0D1F"/>
    <w:rsid w:val="009E0D30"/>
    <w:rsid w:val="009E20CC"/>
    <w:rsid w:val="009E2AA5"/>
    <w:rsid w:val="009E3FB8"/>
    <w:rsid w:val="009E425D"/>
    <w:rsid w:val="009E4C40"/>
    <w:rsid w:val="009E554F"/>
    <w:rsid w:val="009E596F"/>
    <w:rsid w:val="009E637C"/>
    <w:rsid w:val="009E73A2"/>
    <w:rsid w:val="009E7634"/>
    <w:rsid w:val="009F0940"/>
    <w:rsid w:val="009F1D63"/>
    <w:rsid w:val="009F2B54"/>
    <w:rsid w:val="009F348F"/>
    <w:rsid w:val="009F3FA4"/>
    <w:rsid w:val="009F4216"/>
    <w:rsid w:val="009F4D55"/>
    <w:rsid w:val="009F4EF4"/>
    <w:rsid w:val="009F5141"/>
    <w:rsid w:val="009F5B41"/>
    <w:rsid w:val="009F5F87"/>
    <w:rsid w:val="009F6860"/>
    <w:rsid w:val="009F7FD6"/>
    <w:rsid w:val="00A01C65"/>
    <w:rsid w:val="00A01D95"/>
    <w:rsid w:val="00A028D2"/>
    <w:rsid w:val="00A0432A"/>
    <w:rsid w:val="00A0444B"/>
    <w:rsid w:val="00A064DA"/>
    <w:rsid w:val="00A102A4"/>
    <w:rsid w:val="00A10877"/>
    <w:rsid w:val="00A108E3"/>
    <w:rsid w:val="00A10BF5"/>
    <w:rsid w:val="00A10D27"/>
    <w:rsid w:val="00A10F46"/>
    <w:rsid w:val="00A1157C"/>
    <w:rsid w:val="00A124E4"/>
    <w:rsid w:val="00A124FA"/>
    <w:rsid w:val="00A13C9C"/>
    <w:rsid w:val="00A15BA7"/>
    <w:rsid w:val="00A160A8"/>
    <w:rsid w:val="00A16100"/>
    <w:rsid w:val="00A170E7"/>
    <w:rsid w:val="00A177F0"/>
    <w:rsid w:val="00A17AC5"/>
    <w:rsid w:val="00A17B9D"/>
    <w:rsid w:val="00A17FBA"/>
    <w:rsid w:val="00A238F6"/>
    <w:rsid w:val="00A23B0C"/>
    <w:rsid w:val="00A25229"/>
    <w:rsid w:val="00A25949"/>
    <w:rsid w:val="00A25B7B"/>
    <w:rsid w:val="00A26F13"/>
    <w:rsid w:val="00A2729E"/>
    <w:rsid w:val="00A274AC"/>
    <w:rsid w:val="00A2765F"/>
    <w:rsid w:val="00A27F84"/>
    <w:rsid w:val="00A30410"/>
    <w:rsid w:val="00A30DD2"/>
    <w:rsid w:val="00A30E1D"/>
    <w:rsid w:val="00A31198"/>
    <w:rsid w:val="00A3204F"/>
    <w:rsid w:val="00A32D4B"/>
    <w:rsid w:val="00A32EC3"/>
    <w:rsid w:val="00A36B41"/>
    <w:rsid w:val="00A37894"/>
    <w:rsid w:val="00A40216"/>
    <w:rsid w:val="00A404C5"/>
    <w:rsid w:val="00A41383"/>
    <w:rsid w:val="00A43520"/>
    <w:rsid w:val="00A43AC4"/>
    <w:rsid w:val="00A43BD2"/>
    <w:rsid w:val="00A43C03"/>
    <w:rsid w:val="00A4400C"/>
    <w:rsid w:val="00A447BD"/>
    <w:rsid w:val="00A45440"/>
    <w:rsid w:val="00A52F2D"/>
    <w:rsid w:val="00A53D47"/>
    <w:rsid w:val="00A54029"/>
    <w:rsid w:val="00A541FE"/>
    <w:rsid w:val="00A56F55"/>
    <w:rsid w:val="00A56F9F"/>
    <w:rsid w:val="00A57687"/>
    <w:rsid w:val="00A57CA2"/>
    <w:rsid w:val="00A607CE"/>
    <w:rsid w:val="00A60AEC"/>
    <w:rsid w:val="00A60D0C"/>
    <w:rsid w:val="00A60DD1"/>
    <w:rsid w:val="00A61ECF"/>
    <w:rsid w:val="00A6450C"/>
    <w:rsid w:val="00A64E43"/>
    <w:rsid w:val="00A65E2D"/>
    <w:rsid w:val="00A6681F"/>
    <w:rsid w:val="00A67181"/>
    <w:rsid w:val="00A67717"/>
    <w:rsid w:val="00A67B41"/>
    <w:rsid w:val="00A71631"/>
    <w:rsid w:val="00A7180D"/>
    <w:rsid w:val="00A7291C"/>
    <w:rsid w:val="00A74132"/>
    <w:rsid w:val="00A74DC3"/>
    <w:rsid w:val="00A7663A"/>
    <w:rsid w:val="00A77084"/>
    <w:rsid w:val="00A77A3D"/>
    <w:rsid w:val="00A8269E"/>
    <w:rsid w:val="00A82AD6"/>
    <w:rsid w:val="00A82DCC"/>
    <w:rsid w:val="00A84B36"/>
    <w:rsid w:val="00A86D1B"/>
    <w:rsid w:val="00A8F726"/>
    <w:rsid w:val="00A906A7"/>
    <w:rsid w:val="00A90755"/>
    <w:rsid w:val="00A914A7"/>
    <w:rsid w:val="00A945C7"/>
    <w:rsid w:val="00A967FF"/>
    <w:rsid w:val="00AA0BEB"/>
    <w:rsid w:val="00AA10D3"/>
    <w:rsid w:val="00AA1109"/>
    <w:rsid w:val="00AA11F8"/>
    <w:rsid w:val="00AA456E"/>
    <w:rsid w:val="00AA4C7E"/>
    <w:rsid w:val="00AA5199"/>
    <w:rsid w:val="00AA5FEC"/>
    <w:rsid w:val="00AA63F0"/>
    <w:rsid w:val="00AA6649"/>
    <w:rsid w:val="00AA6C32"/>
    <w:rsid w:val="00AA7C99"/>
    <w:rsid w:val="00AB04AC"/>
    <w:rsid w:val="00AB1C41"/>
    <w:rsid w:val="00AB2FC5"/>
    <w:rsid w:val="00AB385B"/>
    <w:rsid w:val="00AB4D7D"/>
    <w:rsid w:val="00AB6A17"/>
    <w:rsid w:val="00AB72E5"/>
    <w:rsid w:val="00AB7A84"/>
    <w:rsid w:val="00AB7AEA"/>
    <w:rsid w:val="00AC217A"/>
    <w:rsid w:val="00AC249C"/>
    <w:rsid w:val="00AC2E8E"/>
    <w:rsid w:val="00AC3528"/>
    <w:rsid w:val="00AC3A05"/>
    <w:rsid w:val="00AC4154"/>
    <w:rsid w:val="00AC6912"/>
    <w:rsid w:val="00AD0B16"/>
    <w:rsid w:val="00AD0C11"/>
    <w:rsid w:val="00AD0E62"/>
    <w:rsid w:val="00AD1586"/>
    <w:rsid w:val="00AD238C"/>
    <w:rsid w:val="00AD3840"/>
    <w:rsid w:val="00AD3B53"/>
    <w:rsid w:val="00AD481A"/>
    <w:rsid w:val="00AD4D0A"/>
    <w:rsid w:val="00AD5106"/>
    <w:rsid w:val="00AD773E"/>
    <w:rsid w:val="00AE0476"/>
    <w:rsid w:val="00AE08DE"/>
    <w:rsid w:val="00AE0E9B"/>
    <w:rsid w:val="00AE0F5B"/>
    <w:rsid w:val="00AE1245"/>
    <w:rsid w:val="00AE2367"/>
    <w:rsid w:val="00AE3775"/>
    <w:rsid w:val="00AE3AEF"/>
    <w:rsid w:val="00AE43DD"/>
    <w:rsid w:val="00AE51E5"/>
    <w:rsid w:val="00AE7974"/>
    <w:rsid w:val="00AE7C7F"/>
    <w:rsid w:val="00AF0680"/>
    <w:rsid w:val="00AF116E"/>
    <w:rsid w:val="00AF17FB"/>
    <w:rsid w:val="00AF1DD2"/>
    <w:rsid w:val="00AF31AF"/>
    <w:rsid w:val="00AF3876"/>
    <w:rsid w:val="00AF3BC5"/>
    <w:rsid w:val="00AF4854"/>
    <w:rsid w:val="00AF4CFE"/>
    <w:rsid w:val="00AF562B"/>
    <w:rsid w:val="00AF5DA1"/>
    <w:rsid w:val="00AF5FA2"/>
    <w:rsid w:val="00AF690A"/>
    <w:rsid w:val="00AF744E"/>
    <w:rsid w:val="00AF7F82"/>
    <w:rsid w:val="00B005A0"/>
    <w:rsid w:val="00B005D7"/>
    <w:rsid w:val="00B02394"/>
    <w:rsid w:val="00B03DF7"/>
    <w:rsid w:val="00B0498C"/>
    <w:rsid w:val="00B0675B"/>
    <w:rsid w:val="00B06CD9"/>
    <w:rsid w:val="00B06F5A"/>
    <w:rsid w:val="00B07183"/>
    <w:rsid w:val="00B0783F"/>
    <w:rsid w:val="00B07B35"/>
    <w:rsid w:val="00B07D0A"/>
    <w:rsid w:val="00B10E92"/>
    <w:rsid w:val="00B12715"/>
    <w:rsid w:val="00B12AB1"/>
    <w:rsid w:val="00B12BCA"/>
    <w:rsid w:val="00B13896"/>
    <w:rsid w:val="00B140D7"/>
    <w:rsid w:val="00B142EC"/>
    <w:rsid w:val="00B148DD"/>
    <w:rsid w:val="00B15591"/>
    <w:rsid w:val="00B168EF"/>
    <w:rsid w:val="00B17175"/>
    <w:rsid w:val="00B179D4"/>
    <w:rsid w:val="00B17B26"/>
    <w:rsid w:val="00B21328"/>
    <w:rsid w:val="00B21AFF"/>
    <w:rsid w:val="00B23657"/>
    <w:rsid w:val="00B24C08"/>
    <w:rsid w:val="00B251ED"/>
    <w:rsid w:val="00B25336"/>
    <w:rsid w:val="00B25FD6"/>
    <w:rsid w:val="00B26831"/>
    <w:rsid w:val="00B27D02"/>
    <w:rsid w:val="00B27E6F"/>
    <w:rsid w:val="00B3075E"/>
    <w:rsid w:val="00B32A09"/>
    <w:rsid w:val="00B32FB8"/>
    <w:rsid w:val="00B3439A"/>
    <w:rsid w:val="00B34B4D"/>
    <w:rsid w:val="00B35442"/>
    <w:rsid w:val="00B36948"/>
    <w:rsid w:val="00B3729C"/>
    <w:rsid w:val="00B40A79"/>
    <w:rsid w:val="00B40FDE"/>
    <w:rsid w:val="00B43649"/>
    <w:rsid w:val="00B449E6"/>
    <w:rsid w:val="00B44AE6"/>
    <w:rsid w:val="00B44DE8"/>
    <w:rsid w:val="00B45C69"/>
    <w:rsid w:val="00B46653"/>
    <w:rsid w:val="00B515DA"/>
    <w:rsid w:val="00B53755"/>
    <w:rsid w:val="00B53F19"/>
    <w:rsid w:val="00B54225"/>
    <w:rsid w:val="00B54D6D"/>
    <w:rsid w:val="00B55D31"/>
    <w:rsid w:val="00B56427"/>
    <w:rsid w:val="00B56A48"/>
    <w:rsid w:val="00B56C03"/>
    <w:rsid w:val="00B5787E"/>
    <w:rsid w:val="00B60441"/>
    <w:rsid w:val="00B6066B"/>
    <w:rsid w:val="00B60F8B"/>
    <w:rsid w:val="00B61D3C"/>
    <w:rsid w:val="00B62014"/>
    <w:rsid w:val="00B6257F"/>
    <w:rsid w:val="00B6562A"/>
    <w:rsid w:val="00B65B0B"/>
    <w:rsid w:val="00B71A77"/>
    <w:rsid w:val="00B72D08"/>
    <w:rsid w:val="00B73DDE"/>
    <w:rsid w:val="00B752FA"/>
    <w:rsid w:val="00B75740"/>
    <w:rsid w:val="00B76996"/>
    <w:rsid w:val="00B76E0D"/>
    <w:rsid w:val="00B77765"/>
    <w:rsid w:val="00B8258A"/>
    <w:rsid w:val="00B82B73"/>
    <w:rsid w:val="00B82CC8"/>
    <w:rsid w:val="00B83DB8"/>
    <w:rsid w:val="00B83F83"/>
    <w:rsid w:val="00B8477E"/>
    <w:rsid w:val="00B85FE8"/>
    <w:rsid w:val="00B86D47"/>
    <w:rsid w:val="00B8713F"/>
    <w:rsid w:val="00B87490"/>
    <w:rsid w:val="00B90206"/>
    <w:rsid w:val="00B917CC"/>
    <w:rsid w:val="00B9186F"/>
    <w:rsid w:val="00B91A44"/>
    <w:rsid w:val="00B9487B"/>
    <w:rsid w:val="00B95367"/>
    <w:rsid w:val="00B95B0B"/>
    <w:rsid w:val="00BA005B"/>
    <w:rsid w:val="00BA033E"/>
    <w:rsid w:val="00BA08B7"/>
    <w:rsid w:val="00BA18A9"/>
    <w:rsid w:val="00BA3785"/>
    <w:rsid w:val="00BA3F20"/>
    <w:rsid w:val="00BA43D5"/>
    <w:rsid w:val="00BA6896"/>
    <w:rsid w:val="00BA7D22"/>
    <w:rsid w:val="00BA7F2F"/>
    <w:rsid w:val="00BB0051"/>
    <w:rsid w:val="00BB0151"/>
    <w:rsid w:val="00BB026C"/>
    <w:rsid w:val="00BB1032"/>
    <w:rsid w:val="00BB10E8"/>
    <w:rsid w:val="00BB193A"/>
    <w:rsid w:val="00BB1D1C"/>
    <w:rsid w:val="00BB32BA"/>
    <w:rsid w:val="00BB4310"/>
    <w:rsid w:val="00BB7F5E"/>
    <w:rsid w:val="00BC1C2E"/>
    <w:rsid w:val="00BC2263"/>
    <w:rsid w:val="00BC3B3F"/>
    <w:rsid w:val="00BC3D35"/>
    <w:rsid w:val="00BC432B"/>
    <w:rsid w:val="00BC4EDE"/>
    <w:rsid w:val="00BC52F8"/>
    <w:rsid w:val="00BC68FC"/>
    <w:rsid w:val="00BC79C7"/>
    <w:rsid w:val="00BC7C8D"/>
    <w:rsid w:val="00BC7E55"/>
    <w:rsid w:val="00BD0FC9"/>
    <w:rsid w:val="00BD164A"/>
    <w:rsid w:val="00BD366F"/>
    <w:rsid w:val="00BD4153"/>
    <w:rsid w:val="00BD527E"/>
    <w:rsid w:val="00BD55E8"/>
    <w:rsid w:val="00BD6627"/>
    <w:rsid w:val="00BD735D"/>
    <w:rsid w:val="00BD7E9F"/>
    <w:rsid w:val="00BE064F"/>
    <w:rsid w:val="00BE0F8C"/>
    <w:rsid w:val="00BE1516"/>
    <w:rsid w:val="00BE3472"/>
    <w:rsid w:val="00BE3A93"/>
    <w:rsid w:val="00BE44D2"/>
    <w:rsid w:val="00BE4F6E"/>
    <w:rsid w:val="00BE560B"/>
    <w:rsid w:val="00BE58F0"/>
    <w:rsid w:val="00BE5C65"/>
    <w:rsid w:val="00BE5D13"/>
    <w:rsid w:val="00BE6604"/>
    <w:rsid w:val="00BE6E47"/>
    <w:rsid w:val="00BF10E7"/>
    <w:rsid w:val="00BF1E5C"/>
    <w:rsid w:val="00BF2E95"/>
    <w:rsid w:val="00BF3172"/>
    <w:rsid w:val="00BF46D7"/>
    <w:rsid w:val="00BF4B5F"/>
    <w:rsid w:val="00BF5196"/>
    <w:rsid w:val="00BF5DB7"/>
    <w:rsid w:val="00BF67EB"/>
    <w:rsid w:val="00C0132B"/>
    <w:rsid w:val="00C02263"/>
    <w:rsid w:val="00C02B86"/>
    <w:rsid w:val="00C02FC3"/>
    <w:rsid w:val="00C03010"/>
    <w:rsid w:val="00C03233"/>
    <w:rsid w:val="00C03354"/>
    <w:rsid w:val="00C03CCD"/>
    <w:rsid w:val="00C04B5E"/>
    <w:rsid w:val="00C05C1F"/>
    <w:rsid w:val="00C05ED7"/>
    <w:rsid w:val="00C07695"/>
    <w:rsid w:val="00C100F8"/>
    <w:rsid w:val="00C10393"/>
    <w:rsid w:val="00C10E97"/>
    <w:rsid w:val="00C11719"/>
    <w:rsid w:val="00C1196F"/>
    <w:rsid w:val="00C137A7"/>
    <w:rsid w:val="00C13878"/>
    <w:rsid w:val="00C146CC"/>
    <w:rsid w:val="00C14A38"/>
    <w:rsid w:val="00C14EC1"/>
    <w:rsid w:val="00C15B8A"/>
    <w:rsid w:val="00C162FE"/>
    <w:rsid w:val="00C20555"/>
    <w:rsid w:val="00C2141D"/>
    <w:rsid w:val="00C21BAC"/>
    <w:rsid w:val="00C21FEA"/>
    <w:rsid w:val="00C22632"/>
    <w:rsid w:val="00C23D10"/>
    <w:rsid w:val="00C24908"/>
    <w:rsid w:val="00C24D45"/>
    <w:rsid w:val="00C25C4E"/>
    <w:rsid w:val="00C25DC7"/>
    <w:rsid w:val="00C2666E"/>
    <w:rsid w:val="00C266F6"/>
    <w:rsid w:val="00C269FD"/>
    <w:rsid w:val="00C26AAF"/>
    <w:rsid w:val="00C274AB"/>
    <w:rsid w:val="00C277E9"/>
    <w:rsid w:val="00C27B4D"/>
    <w:rsid w:val="00C27D9D"/>
    <w:rsid w:val="00C3179A"/>
    <w:rsid w:val="00C318DA"/>
    <w:rsid w:val="00C31D44"/>
    <w:rsid w:val="00C3479A"/>
    <w:rsid w:val="00C35390"/>
    <w:rsid w:val="00C3544A"/>
    <w:rsid w:val="00C363BB"/>
    <w:rsid w:val="00C36404"/>
    <w:rsid w:val="00C3785B"/>
    <w:rsid w:val="00C427EF"/>
    <w:rsid w:val="00C427F7"/>
    <w:rsid w:val="00C44889"/>
    <w:rsid w:val="00C449FE"/>
    <w:rsid w:val="00C452FB"/>
    <w:rsid w:val="00C45AEF"/>
    <w:rsid w:val="00C466F5"/>
    <w:rsid w:val="00C47A15"/>
    <w:rsid w:val="00C47D44"/>
    <w:rsid w:val="00C5003B"/>
    <w:rsid w:val="00C501E1"/>
    <w:rsid w:val="00C511B9"/>
    <w:rsid w:val="00C53029"/>
    <w:rsid w:val="00C54BB0"/>
    <w:rsid w:val="00C557E6"/>
    <w:rsid w:val="00C55909"/>
    <w:rsid w:val="00C56DF5"/>
    <w:rsid w:val="00C574D0"/>
    <w:rsid w:val="00C5790C"/>
    <w:rsid w:val="00C57C1B"/>
    <w:rsid w:val="00C600BC"/>
    <w:rsid w:val="00C614A2"/>
    <w:rsid w:val="00C62980"/>
    <w:rsid w:val="00C636DC"/>
    <w:rsid w:val="00C64174"/>
    <w:rsid w:val="00C647BC"/>
    <w:rsid w:val="00C67969"/>
    <w:rsid w:val="00C70EEF"/>
    <w:rsid w:val="00C7102B"/>
    <w:rsid w:val="00C717B4"/>
    <w:rsid w:val="00C73367"/>
    <w:rsid w:val="00C733C4"/>
    <w:rsid w:val="00C75722"/>
    <w:rsid w:val="00C7604A"/>
    <w:rsid w:val="00C766BF"/>
    <w:rsid w:val="00C81409"/>
    <w:rsid w:val="00C8289C"/>
    <w:rsid w:val="00C831AC"/>
    <w:rsid w:val="00C83ECC"/>
    <w:rsid w:val="00C83FC3"/>
    <w:rsid w:val="00C85ADA"/>
    <w:rsid w:val="00C86808"/>
    <w:rsid w:val="00C87BD7"/>
    <w:rsid w:val="00C87DBD"/>
    <w:rsid w:val="00C90200"/>
    <w:rsid w:val="00C9024B"/>
    <w:rsid w:val="00C91551"/>
    <w:rsid w:val="00C920E5"/>
    <w:rsid w:val="00C9216A"/>
    <w:rsid w:val="00C94716"/>
    <w:rsid w:val="00C94FFF"/>
    <w:rsid w:val="00C9617D"/>
    <w:rsid w:val="00C969E3"/>
    <w:rsid w:val="00CA147B"/>
    <w:rsid w:val="00CA1D2D"/>
    <w:rsid w:val="00CA1F34"/>
    <w:rsid w:val="00CA221E"/>
    <w:rsid w:val="00CA23DF"/>
    <w:rsid w:val="00CA2945"/>
    <w:rsid w:val="00CA49E9"/>
    <w:rsid w:val="00CA6948"/>
    <w:rsid w:val="00CA7036"/>
    <w:rsid w:val="00CA78BB"/>
    <w:rsid w:val="00CB0D95"/>
    <w:rsid w:val="00CB1DF4"/>
    <w:rsid w:val="00CB2103"/>
    <w:rsid w:val="00CB387C"/>
    <w:rsid w:val="00CB61A4"/>
    <w:rsid w:val="00CC0B7B"/>
    <w:rsid w:val="00CC24BD"/>
    <w:rsid w:val="00CC27AD"/>
    <w:rsid w:val="00CC2B83"/>
    <w:rsid w:val="00CC3B08"/>
    <w:rsid w:val="00CC5162"/>
    <w:rsid w:val="00CC551C"/>
    <w:rsid w:val="00CC5685"/>
    <w:rsid w:val="00CC61D7"/>
    <w:rsid w:val="00CC6ADA"/>
    <w:rsid w:val="00CC6F23"/>
    <w:rsid w:val="00CC7F19"/>
    <w:rsid w:val="00CD05BA"/>
    <w:rsid w:val="00CD0D04"/>
    <w:rsid w:val="00CD1A65"/>
    <w:rsid w:val="00CD3064"/>
    <w:rsid w:val="00CD39E6"/>
    <w:rsid w:val="00CD486C"/>
    <w:rsid w:val="00CD4ABE"/>
    <w:rsid w:val="00CD4BA2"/>
    <w:rsid w:val="00CD582F"/>
    <w:rsid w:val="00CD584A"/>
    <w:rsid w:val="00CD5B9B"/>
    <w:rsid w:val="00CD5FF3"/>
    <w:rsid w:val="00CD7B50"/>
    <w:rsid w:val="00CE035D"/>
    <w:rsid w:val="00CE0594"/>
    <w:rsid w:val="00CE303F"/>
    <w:rsid w:val="00CE3CEC"/>
    <w:rsid w:val="00CE48E2"/>
    <w:rsid w:val="00CE54BB"/>
    <w:rsid w:val="00CE5571"/>
    <w:rsid w:val="00CE58BC"/>
    <w:rsid w:val="00CE5B43"/>
    <w:rsid w:val="00CE7082"/>
    <w:rsid w:val="00CE73EF"/>
    <w:rsid w:val="00CF08AA"/>
    <w:rsid w:val="00CF287F"/>
    <w:rsid w:val="00CF42D0"/>
    <w:rsid w:val="00CF48AE"/>
    <w:rsid w:val="00CF66C0"/>
    <w:rsid w:val="00CF7286"/>
    <w:rsid w:val="00CF72EE"/>
    <w:rsid w:val="00D0284C"/>
    <w:rsid w:val="00D033FA"/>
    <w:rsid w:val="00D03D07"/>
    <w:rsid w:val="00D04DE5"/>
    <w:rsid w:val="00D05F68"/>
    <w:rsid w:val="00D07198"/>
    <w:rsid w:val="00D079DD"/>
    <w:rsid w:val="00D07BF1"/>
    <w:rsid w:val="00D07F9A"/>
    <w:rsid w:val="00D10118"/>
    <w:rsid w:val="00D15053"/>
    <w:rsid w:val="00D162A2"/>
    <w:rsid w:val="00D16D49"/>
    <w:rsid w:val="00D173DE"/>
    <w:rsid w:val="00D17C14"/>
    <w:rsid w:val="00D20E61"/>
    <w:rsid w:val="00D23670"/>
    <w:rsid w:val="00D23687"/>
    <w:rsid w:val="00D24C41"/>
    <w:rsid w:val="00D255A8"/>
    <w:rsid w:val="00D27540"/>
    <w:rsid w:val="00D27CCC"/>
    <w:rsid w:val="00D30E6B"/>
    <w:rsid w:val="00D31264"/>
    <w:rsid w:val="00D3147E"/>
    <w:rsid w:val="00D32A3C"/>
    <w:rsid w:val="00D32BA5"/>
    <w:rsid w:val="00D334A4"/>
    <w:rsid w:val="00D33ED0"/>
    <w:rsid w:val="00D341FD"/>
    <w:rsid w:val="00D35799"/>
    <w:rsid w:val="00D379C6"/>
    <w:rsid w:val="00D4123F"/>
    <w:rsid w:val="00D41515"/>
    <w:rsid w:val="00D41C83"/>
    <w:rsid w:val="00D42260"/>
    <w:rsid w:val="00D428CC"/>
    <w:rsid w:val="00D42C10"/>
    <w:rsid w:val="00D42FDE"/>
    <w:rsid w:val="00D51211"/>
    <w:rsid w:val="00D522B3"/>
    <w:rsid w:val="00D52331"/>
    <w:rsid w:val="00D536C6"/>
    <w:rsid w:val="00D538B3"/>
    <w:rsid w:val="00D5734C"/>
    <w:rsid w:val="00D60D5E"/>
    <w:rsid w:val="00D61352"/>
    <w:rsid w:val="00D6351F"/>
    <w:rsid w:val="00D64CB5"/>
    <w:rsid w:val="00D65272"/>
    <w:rsid w:val="00D656BB"/>
    <w:rsid w:val="00D65C64"/>
    <w:rsid w:val="00D65D30"/>
    <w:rsid w:val="00D664D0"/>
    <w:rsid w:val="00D66C3F"/>
    <w:rsid w:val="00D6713A"/>
    <w:rsid w:val="00D67A59"/>
    <w:rsid w:val="00D70111"/>
    <w:rsid w:val="00D706A8"/>
    <w:rsid w:val="00D71358"/>
    <w:rsid w:val="00D72F73"/>
    <w:rsid w:val="00D74CEE"/>
    <w:rsid w:val="00D751D3"/>
    <w:rsid w:val="00D76628"/>
    <w:rsid w:val="00D77D08"/>
    <w:rsid w:val="00D80CBF"/>
    <w:rsid w:val="00D8167F"/>
    <w:rsid w:val="00D81D3C"/>
    <w:rsid w:val="00D831AB"/>
    <w:rsid w:val="00D84B20"/>
    <w:rsid w:val="00D851EA"/>
    <w:rsid w:val="00D85AA9"/>
    <w:rsid w:val="00D87FEB"/>
    <w:rsid w:val="00D90178"/>
    <w:rsid w:val="00D92359"/>
    <w:rsid w:val="00D94531"/>
    <w:rsid w:val="00D9562A"/>
    <w:rsid w:val="00D97281"/>
    <w:rsid w:val="00D973DE"/>
    <w:rsid w:val="00D97ABC"/>
    <w:rsid w:val="00DA0415"/>
    <w:rsid w:val="00DA05E0"/>
    <w:rsid w:val="00DA0A11"/>
    <w:rsid w:val="00DA0C15"/>
    <w:rsid w:val="00DA1CE4"/>
    <w:rsid w:val="00DA2473"/>
    <w:rsid w:val="00DA28D0"/>
    <w:rsid w:val="00DA3680"/>
    <w:rsid w:val="00DA68C9"/>
    <w:rsid w:val="00DA692D"/>
    <w:rsid w:val="00DB0230"/>
    <w:rsid w:val="00DB0688"/>
    <w:rsid w:val="00DB1576"/>
    <w:rsid w:val="00DB1DE3"/>
    <w:rsid w:val="00DB323A"/>
    <w:rsid w:val="00DB33CA"/>
    <w:rsid w:val="00DB3B8F"/>
    <w:rsid w:val="00DB41B3"/>
    <w:rsid w:val="00DB48C6"/>
    <w:rsid w:val="00DB5C70"/>
    <w:rsid w:val="00DB5EEF"/>
    <w:rsid w:val="00DB6183"/>
    <w:rsid w:val="00DB64F0"/>
    <w:rsid w:val="00DB784A"/>
    <w:rsid w:val="00DC0434"/>
    <w:rsid w:val="00DC2F7E"/>
    <w:rsid w:val="00DC30F4"/>
    <w:rsid w:val="00DC3271"/>
    <w:rsid w:val="00DC462D"/>
    <w:rsid w:val="00DC4646"/>
    <w:rsid w:val="00DC4FE0"/>
    <w:rsid w:val="00DC726B"/>
    <w:rsid w:val="00DC7CF8"/>
    <w:rsid w:val="00DD0586"/>
    <w:rsid w:val="00DD0D5C"/>
    <w:rsid w:val="00DD10D8"/>
    <w:rsid w:val="00DD131F"/>
    <w:rsid w:val="00DD15F5"/>
    <w:rsid w:val="00DD1CCF"/>
    <w:rsid w:val="00DD24CF"/>
    <w:rsid w:val="00DD2604"/>
    <w:rsid w:val="00DD2C7C"/>
    <w:rsid w:val="00DD4856"/>
    <w:rsid w:val="00DD5074"/>
    <w:rsid w:val="00DD72D7"/>
    <w:rsid w:val="00DE0671"/>
    <w:rsid w:val="00DE1644"/>
    <w:rsid w:val="00DE4A0B"/>
    <w:rsid w:val="00DE5F68"/>
    <w:rsid w:val="00DE6177"/>
    <w:rsid w:val="00DE71BA"/>
    <w:rsid w:val="00DE7906"/>
    <w:rsid w:val="00DF093A"/>
    <w:rsid w:val="00DF0CE8"/>
    <w:rsid w:val="00DF4175"/>
    <w:rsid w:val="00DF41CE"/>
    <w:rsid w:val="00DF41F2"/>
    <w:rsid w:val="00DF4403"/>
    <w:rsid w:val="00DF4711"/>
    <w:rsid w:val="00DF47C5"/>
    <w:rsid w:val="00DF5006"/>
    <w:rsid w:val="00DF5F0E"/>
    <w:rsid w:val="00DF6F67"/>
    <w:rsid w:val="00DF770F"/>
    <w:rsid w:val="00DF7A7F"/>
    <w:rsid w:val="00DF7AAA"/>
    <w:rsid w:val="00E01061"/>
    <w:rsid w:val="00E0365B"/>
    <w:rsid w:val="00E0475A"/>
    <w:rsid w:val="00E05404"/>
    <w:rsid w:val="00E056B4"/>
    <w:rsid w:val="00E062E1"/>
    <w:rsid w:val="00E066B8"/>
    <w:rsid w:val="00E0735F"/>
    <w:rsid w:val="00E0751C"/>
    <w:rsid w:val="00E07730"/>
    <w:rsid w:val="00E10DA0"/>
    <w:rsid w:val="00E12A59"/>
    <w:rsid w:val="00E16B84"/>
    <w:rsid w:val="00E17440"/>
    <w:rsid w:val="00E20A46"/>
    <w:rsid w:val="00E20A4A"/>
    <w:rsid w:val="00E20A9A"/>
    <w:rsid w:val="00E21723"/>
    <w:rsid w:val="00E223EE"/>
    <w:rsid w:val="00E22F8C"/>
    <w:rsid w:val="00E27B70"/>
    <w:rsid w:val="00E27DFC"/>
    <w:rsid w:val="00E328AB"/>
    <w:rsid w:val="00E350F3"/>
    <w:rsid w:val="00E40E30"/>
    <w:rsid w:val="00E40E98"/>
    <w:rsid w:val="00E41633"/>
    <w:rsid w:val="00E41E49"/>
    <w:rsid w:val="00E426F4"/>
    <w:rsid w:val="00E43A3A"/>
    <w:rsid w:val="00E44CB0"/>
    <w:rsid w:val="00E44E5F"/>
    <w:rsid w:val="00E45300"/>
    <w:rsid w:val="00E457F0"/>
    <w:rsid w:val="00E477A9"/>
    <w:rsid w:val="00E47D68"/>
    <w:rsid w:val="00E47F2E"/>
    <w:rsid w:val="00E504D7"/>
    <w:rsid w:val="00E506B1"/>
    <w:rsid w:val="00E51CE0"/>
    <w:rsid w:val="00E529C0"/>
    <w:rsid w:val="00E543C7"/>
    <w:rsid w:val="00E555F8"/>
    <w:rsid w:val="00E55624"/>
    <w:rsid w:val="00E5602A"/>
    <w:rsid w:val="00E57269"/>
    <w:rsid w:val="00E603ED"/>
    <w:rsid w:val="00E60FA2"/>
    <w:rsid w:val="00E610F1"/>
    <w:rsid w:val="00E615FF"/>
    <w:rsid w:val="00E623F7"/>
    <w:rsid w:val="00E633A6"/>
    <w:rsid w:val="00E638B6"/>
    <w:rsid w:val="00E64917"/>
    <w:rsid w:val="00E652B0"/>
    <w:rsid w:val="00E6652F"/>
    <w:rsid w:val="00E66771"/>
    <w:rsid w:val="00E66A80"/>
    <w:rsid w:val="00E66C01"/>
    <w:rsid w:val="00E67354"/>
    <w:rsid w:val="00E6750F"/>
    <w:rsid w:val="00E701B0"/>
    <w:rsid w:val="00E719C0"/>
    <w:rsid w:val="00E72E4F"/>
    <w:rsid w:val="00E737D3"/>
    <w:rsid w:val="00E74532"/>
    <w:rsid w:val="00E75E65"/>
    <w:rsid w:val="00E76D5D"/>
    <w:rsid w:val="00E77109"/>
    <w:rsid w:val="00E77A9C"/>
    <w:rsid w:val="00E80394"/>
    <w:rsid w:val="00E80516"/>
    <w:rsid w:val="00E8124B"/>
    <w:rsid w:val="00E81416"/>
    <w:rsid w:val="00E821BE"/>
    <w:rsid w:val="00E83508"/>
    <w:rsid w:val="00E839A8"/>
    <w:rsid w:val="00E841BD"/>
    <w:rsid w:val="00E84B07"/>
    <w:rsid w:val="00E84F0C"/>
    <w:rsid w:val="00E864A7"/>
    <w:rsid w:val="00E86EAC"/>
    <w:rsid w:val="00E87287"/>
    <w:rsid w:val="00E875EC"/>
    <w:rsid w:val="00E908CF"/>
    <w:rsid w:val="00E92C17"/>
    <w:rsid w:val="00E93925"/>
    <w:rsid w:val="00E940B9"/>
    <w:rsid w:val="00E95A02"/>
    <w:rsid w:val="00E95D1B"/>
    <w:rsid w:val="00E96DAC"/>
    <w:rsid w:val="00E97A31"/>
    <w:rsid w:val="00EA0233"/>
    <w:rsid w:val="00EA07AD"/>
    <w:rsid w:val="00EA0A35"/>
    <w:rsid w:val="00EA1A0B"/>
    <w:rsid w:val="00EA1B3D"/>
    <w:rsid w:val="00EA21B6"/>
    <w:rsid w:val="00EA2621"/>
    <w:rsid w:val="00EA2FA5"/>
    <w:rsid w:val="00EA40CF"/>
    <w:rsid w:val="00EA4B9D"/>
    <w:rsid w:val="00EA4EAC"/>
    <w:rsid w:val="00EA57E0"/>
    <w:rsid w:val="00EA5840"/>
    <w:rsid w:val="00EA5B46"/>
    <w:rsid w:val="00EA5C63"/>
    <w:rsid w:val="00EA6440"/>
    <w:rsid w:val="00EA681D"/>
    <w:rsid w:val="00EA6F86"/>
    <w:rsid w:val="00EB1326"/>
    <w:rsid w:val="00EB13B9"/>
    <w:rsid w:val="00EB363F"/>
    <w:rsid w:val="00EB7132"/>
    <w:rsid w:val="00EB73BB"/>
    <w:rsid w:val="00EB7557"/>
    <w:rsid w:val="00EC082F"/>
    <w:rsid w:val="00EC0879"/>
    <w:rsid w:val="00EC1275"/>
    <w:rsid w:val="00EC19C5"/>
    <w:rsid w:val="00EC1C05"/>
    <w:rsid w:val="00EC1D12"/>
    <w:rsid w:val="00EC2FE5"/>
    <w:rsid w:val="00EC35DF"/>
    <w:rsid w:val="00EC3A65"/>
    <w:rsid w:val="00EC42EE"/>
    <w:rsid w:val="00EC4475"/>
    <w:rsid w:val="00EC468E"/>
    <w:rsid w:val="00EC5F59"/>
    <w:rsid w:val="00EC6E3E"/>
    <w:rsid w:val="00EC7903"/>
    <w:rsid w:val="00ED0669"/>
    <w:rsid w:val="00ED1B40"/>
    <w:rsid w:val="00ED2E9B"/>
    <w:rsid w:val="00ED36C2"/>
    <w:rsid w:val="00ED4A07"/>
    <w:rsid w:val="00ED4B14"/>
    <w:rsid w:val="00ED4E48"/>
    <w:rsid w:val="00ED5316"/>
    <w:rsid w:val="00ED5A22"/>
    <w:rsid w:val="00ED5AFF"/>
    <w:rsid w:val="00ED6110"/>
    <w:rsid w:val="00ED629C"/>
    <w:rsid w:val="00ED7A60"/>
    <w:rsid w:val="00EE0A85"/>
    <w:rsid w:val="00EE1EB1"/>
    <w:rsid w:val="00EE2668"/>
    <w:rsid w:val="00EE4068"/>
    <w:rsid w:val="00EE5508"/>
    <w:rsid w:val="00EE5AC8"/>
    <w:rsid w:val="00EF0C3B"/>
    <w:rsid w:val="00EF1242"/>
    <w:rsid w:val="00EF2141"/>
    <w:rsid w:val="00EF2837"/>
    <w:rsid w:val="00EF5025"/>
    <w:rsid w:val="00EF65E8"/>
    <w:rsid w:val="00EF7379"/>
    <w:rsid w:val="00EF7437"/>
    <w:rsid w:val="00EF78B4"/>
    <w:rsid w:val="00F004D6"/>
    <w:rsid w:val="00F006D5"/>
    <w:rsid w:val="00F017C3"/>
    <w:rsid w:val="00F05477"/>
    <w:rsid w:val="00F058F3"/>
    <w:rsid w:val="00F05CB1"/>
    <w:rsid w:val="00F060DD"/>
    <w:rsid w:val="00F06578"/>
    <w:rsid w:val="00F077D8"/>
    <w:rsid w:val="00F1084C"/>
    <w:rsid w:val="00F119AB"/>
    <w:rsid w:val="00F11C7B"/>
    <w:rsid w:val="00F12B5B"/>
    <w:rsid w:val="00F13874"/>
    <w:rsid w:val="00F13CDE"/>
    <w:rsid w:val="00F13D99"/>
    <w:rsid w:val="00F14D2F"/>
    <w:rsid w:val="00F14D7C"/>
    <w:rsid w:val="00F15056"/>
    <w:rsid w:val="00F154C1"/>
    <w:rsid w:val="00F154FD"/>
    <w:rsid w:val="00F1647B"/>
    <w:rsid w:val="00F1714D"/>
    <w:rsid w:val="00F173AB"/>
    <w:rsid w:val="00F20747"/>
    <w:rsid w:val="00F21B92"/>
    <w:rsid w:val="00F21DB6"/>
    <w:rsid w:val="00F21DF3"/>
    <w:rsid w:val="00F22EE4"/>
    <w:rsid w:val="00F23330"/>
    <w:rsid w:val="00F235D0"/>
    <w:rsid w:val="00F23796"/>
    <w:rsid w:val="00F239D9"/>
    <w:rsid w:val="00F24844"/>
    <w:rsid w:val="00F25131"/>
    <w:rsid w:val="00F253F2"/>
    <w:rsid w:val="00F2591B"/>
    <w:rsid w:val="00F26351"/>
    <w:rsid w:val="00F265FA"/>
    <w:rsid w:val="00F2672C"/>
    <w:rsid w:val="00F26DA7"/>
    <w:rsid w:val="00F26E3E"/>
    <w:rsid w:val="00F31B54"/>
    <w:rsid w:val="00F31D60"/>
    <w:rsid w:val="00F32250"/>
    <w:rsid w:val="00F32B8E"/>
    <w:rsid w:val="00F32D6C"/>
    <w:rsid w:val="00F33B8A"/>
    <w:rsid w:val="00F35A8A"/>
    <w:rsid w:val="00F3779C"/>
    <w:rsid w:val="00F4040C"/>
    <w:rsid w:val="00F412E3"/>
    <w:rsid w:val="00F42152"/>
    <w:rsid w:val="00F425E6"/>
    <w:rsid w:val="00F4319E"/>
    <w:rsid w:val="00F4348F"/>
    <w:rsid w:val="00F43E9F"/>
    <w:rsid w:val="00F45613"/>
    <w:rsid w:val="00F46CE4"/>
    <w:rsid w:val="00F52018"/>
    <w:rsid w:val="00F52CA9"/>
    <w:rsid w:val="00F53E0C"/>
    <w:rsid w:val="00F5406C"/>
    <w:rsid w:val="00F56E16"/>
    <w:rsid w:val="00F5758A"/>
    <w:rsid w:val="00F57C82"/>
    <w:rsid w:val="00F60EF4"/>
    <w:rsid w:val="00F61F00"/>
    <w:rsid w:val="00F62E04"/>
    <w:rsid w:val="00F642DC"/>
    <w:rsid w:val="00F6494A"/>
    <w:rsid w:val="00F64EFF"/>
    <w:rsid w:val="00F65A42"/>
    <w:rsid w:val="00F664DA"/>
    <w:rsid w:val="00F66579"/>
    <w:rsid w:val="00F66EF4"/>
    <w:rsid w:val="00F67A4A"/>
    <w:rsid w:val="00F67CBF"/>
    <w:rsid w:val="00F70944"/>
    <w:rsid w:val="00F70F85"/>
    <w:rsid w:val="00F720EA"/>
    <w:rsid w:val="00F729FC"/>
    <w:rsid w:val="00F77388"/>
    <w:rsid w:val="00F77507"/>
    <w:rsid w:val="00F8013F"/>
    <w:rsid w:val="00F807F2"/>
    <w:rsid w:val="00F8082D"/>
    <w:rsid w:val="00F812C7"/>
    <w:rsid w:val="00F82823"/>
    <w:rsid w:val="00F83880"/>
    <w:rsid w:val="00F84A3E"/>
    <w:rsid w:val="00F86193"/>
    <w:rsid w:val="00F870A2"/>
    <w:rsid w:val="00F8787E"/>
    <w:rsid w:val="00F87CDD"/>
    <w:rsid w:val="00F925F1"/>
    <w:rsid w:val="00F93ABE"/>
    <w:rsid w:val="00F93BE5"/>
    <w:rsid w:val="00F9536A"/>
    <w:rsid w:val="00F95F01"/>
    <w:rsid w:val="00F96DA3"/>
    <w:rsid w:val="00F97670"/>
    <w:rsid w:val="00F9775E"/>
    <w:rsid w:val="00F9784C"/>
    <w:rsid w:val="00FA20C9"/>
    <w:rsid w:val="00FA2235"/>
    <w:rsid w:val="00FA239D"/>
    <w:rsid w:val="00FA3A35"/>
    <w:rsid w:val="00FA3A36"/>
    <w:rsid w:val="00FA485E"/>
    <w:rsid w:val="00FA4B03"/>
    <w:rsid w:val="00FA6846"/>
    <w:rsid w:val="00FB1CFC"/>
    <w:rsid w:val="00FB2053"/>
    <w:rsid w:val="00FB22AD"/>
    <w:rsid w:val="00FB3868"/>
    <w:rsid w:val="00FB43C8"/>
    <w:rsid w:val="00FB4617"/>
    <w:rsid w:val="00FB5101"/>
    <w:rsid w:val="00FB56AE"/>
    <w:rsid w:val="00FB6014"/>
    <w:rsid w:val="00FB6FD3"/>
    <w:rsid w:val="00FB786F"/>
    <w:rsid w:val="00FC0803"/>
    <w:rsid w:val="00FC1595"/>
    <w:rsid w:val="00FC200B"/>
    <w:rsid w:val="00FC3741"/>
    <w:rsid w:val="00FC62B3"/>
    <w:rsid w:val="00FC6457"/>
    <w:rsid w:val="00FC753A"/>
    <w:rsid w:val="00FD0A06"/>
    <w:rsid w:val="00FD2371"/>
    <w:rsid w:val="00FD36CD"/>
    <w:rsid w:val="00FD4417"/>
    <w:rsid w:val="00FD5019"/>
    <w:rsid w:val="00FD5783"/>
    <w:rsid w:val="00FD6766"/>
    <w:rsid w:val="00FD6B3B"/>
    <w:rsid w:val="00FE00BD"/>
    <w:rsid w:val="00FE03DF"/>
    <w:rsid w:val="00FE23FE"/>
    <w:rsid w:val="00FE50F7"/>
    <w:rsid w:val="00FE667A"/>
    <w:rsid w:val="00FE685E"/>
    <w:rsid w:val="00FE6CFB"/>
    <w:rsid w:val="00FE776B"/>
    <w:rsid w:val="00FF2286"/>
    <w:rsid w:val="00FF2791"/>
    <w:rsid w:val="00FF285B"/>
    <w:rsid w:val="00FF2EA1"/>
    <w:rsid w:val="00FF4BF2"/>
    <w:rsid w:val="00FF6DB7"/>
    <w:rsid w:val="00FF748B"/>
    <w:rsid w:val="00FF76DA"/>
    <w:rsid w:val="0174C377"/>
    <w:rsid w:val="01AB50C2"/>
    <w:rsid w:val="01C6F92E"/>
    <w:rsid w:val="038C6D44"/>
    <w:rsid w:val="03D7BD27"/>
    <w:rsid w:val="042C294E"/>
    <w:rsid w:val="051279DF"/>
    <w:rsid w:val="0517C24D"/>
    <w:rsid w:val="05E1220C"/>
    <w:rsid w:val="05E47B10"/>
    <w:rsid w:val="0651AEA0"/>
    <w:rsid w:val="07022CA0"/>
    <w:rsid w:val="072E060D"/>
    <w:rsid w:val="077504E7"/>
    <w:rsid w:val="07958D21"/>
    <w:rsid w:val="084170AD"/>
    <w:rsid w:val="09315D82"/>
    <w:rsid w:val="0966ACFF"/>
    <w:rsid w:val="0999AC7F"/>
    <w:rsid w:val="09EF46CD"/>
    <w:rsid w:val="0AACA5A9"/>
    <w:rsid w:val="0D488022"/>
    <w:rsid w:val="0E52761A"/>
    <w:rsid w:val="0F2B5096"/>
    <w:rsid w:val="0F880452"/>
    <w:rsid w:val="10C720F7"/>
    <w:rsid w:val="13F76CA6"/>
    <w:rsid w:val="141B6A7A"/>
    <w:rsid w:val="158F362E"/>
    <w:rsid w:val="1631146F"/>
    <w:rsid w:val="181C842E"/>
    <w:rsid w:val="18548870"/>
    <w:rsid w:val="18D4C35B"/>
    <w:rsid w:val="1B37BD0B"/>
    <w:rsid w:val="1B8C2932"/>
    <w:rsid w:val="203407E0"/>
    <w:rsid w:val="205FB2E1"/>
    <w:rsid w:val="21F9A480"/>
    <w:rsid w:val="21FB6AB6"/>
    <w:rsid w:val="22CDDB58"/>
    <w:rsid w:val="23258346"/>
    <w:rsid w:val="2353A937"/>
    <w:rsid w:val="26057C1A"/>
    <w:rsid w:val="260D69A0"/>
    <w:rsid w:val="26715437"/>
    <w:rsid w:val="27A14C7B"/>
    <w:rsid w:val="2876CFEB"/>
    <w:rsid w:val="2910485C"/>
    <w:rsid w:val="2A1F174F"/>
    <w:rsid w:val="2AB96943"/>
    <w:rsid w:val="2ABAA5A6"/>
    <w:rsid w:val="2B763111"/>
    <w:rsid w:val="2BA24CFC"/>
    <w:rsid w:val="2C67CC1C"/>
    <w:rsid w:val="2CD1B276"/>
    <w:rsid w:val="2DF12F8F"/>
    <w:rsid w:val="2E108DFF"/>
    <w:rsid w:val="2ED9EDBE"/>
    <w:rsid w:val="2EE1DB44"/>
    <w:rsid w:val="2FAC5E60"/>
    <w:rsid w:val="3075BE1F"/>
    <w:rsid w:val="32118E80"/>
    <w:rsid w:val="327F7B14"/>
    <w:rsid w:val="32BC3233"/>
    <w:rsid w:val="33B54C67"/>
    <w:rsid w:val="3487BD09"/>
    <w:rsid w:val="348FCC75"/>
    <w:rsid w:val="35492F42"/>
    <w:rsid w:val="35511CC8"/>
    <w:rsid w:val="35B8100F"/>
    <w:rsid w:val="35B82F56"/>
    <w:rsid w:val="3757A418"/>
    <w:rsid w:val="382AC9F8"/>
    <w:rsid w:val="39497256"/>
    <w:rsid w:val="395B2E2C"/>
    <w:rsid w:val="3A248DEB"/>
    <w:rsid w:val="3A37FCAD"/>
    <w:rsid w:val="3B80EFEC"/>
    <w:rsid w:val="3C84CFAC"/>
    <w:rsid w:val="3D544127"/>
    <w:rsid w:val="3D5C2EAD"/>
    <w:rsid w:val="3FCA6FB0"/>
    <w:rsid w:val="4240DAA7"/>
    <w:rsid w:val="43D3898A"/>
    <w:rsid w:val="43DCAB08"/>
    <w:rsid w:val="45F35B12"/>
    <w:rsid w:val="47805686"/>
    <w:rsid w:val="49877FE6"/>
    <w:rsid w:val="4AB7F748"/>
    <w:rsid w:val="4B081A39"/>
    <w:rsid w:val="4C53C7A9"/>
    <w:rsid w:val="4CDE0F96"/>
    <w:rsid w:val="4DEF980A"/>
    <w:rsid w:val="4EAE3708"/>
    <w:rsid w:val="4F797EBB"/>
    <w:rsid w:val="514A50BC"/>
    <w:rsid w:val="5355EA7F"/>
    <w:rsid w:val="5495D422"/>
    <w:rsid w:val="54BC2E91"/>
    <w:rsid w:val="567099A6"/>
    <w:rsid w:val="56D76978"/>
    <w:rsid w:val="57863ACF"/>
    <w:rsid w:val="594C1455"/>
    <w:rsid w:val="5B2B7015"/>
    <w:rsid w:val="5ECE50F9"/>
    <w:rsid w:val="5F60F5FC"/>
    <w:rsid w:val="60CC49BC"/>
    <w:rsid w:val="6188C4C2"/>
    <w:rsid w:val="6217F72C"/>
    <w:rsid w:val="6342C91F"/>
    <w:rsid w:val="64D2525B"/>
    <w:rsid w:val="64DE9980"/>
    <w:rsid w:val="6809F31D"/>
    <w:rsid w:val="68CCD145"/>
    <w:rsid w:val="68D65203"/>
    <w:rsid w:val="69369515"/>
    <w:rsid w:val="69938571"/>
    <w:rsid w:val="69A5C37E"/>
    <w:rsid w:val="6A14C392"/>
    <w:rsid w:val="6A53784F"/>
    <w:rsid w:val="6B5ABC3C"/>
    <w:rsid w:val="6B70EBDA"/>
    <w:rsid w:val="6CDD6440"/>
    <w:rsid w:val="6D69FA31"/>
    <w:rsid w:val="6DED8B25"/>
    <w:rsid w:val="6F7B475A"/>
    <w:rsid w:val="70150502"/>
    <w:rsid w:val="70C383AD"/>
    <w:rsid w:val="734CA5C4"/>
    <w:rsid w:val="735DE09B"/>
    <w:rsid w:val="73D8590F"/>
    <w:rsid w:val="740C56CE"/>
    <w:rsid w:val="74E87625"/>
    <w:rsid w:val="75019E82"/>
    <w:rsid w:val="752B27C0"/>
    <w:rsid w:val="78393F44"/>
    <w:rsid w:val="788DAAA2"/>
    <w:rsid w:val="79BBE748"/>
    <w:rsid w:val="79C63C4B"/>
    <w:rsid w:val="79D50FA5"/>
    <w:rsid w:val="7ABB9CA4"/>
    <w:rsid w:val="7B3EACA7"/>
    <w:rsid w:val="7BCC61D8"/>
    <w:rsid w:val="7CFEB125"/>
    <w:rsid w:val="7D0CB067"/>
    <w:rsid w:val="7D781C94"/>
    <w:rsid w:val="7D78BB23"/>
    <w:rsid w:val="7E8F586B"/>
    <w:rsid w:val="7EE554E4"/>
    <w:rsid w:val="7F044C03"/>
    <w:rsid w:val="7F69F301"/>
    <w:rsid w:val="7F71E0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1EF3A"/>
  <w15:docId w15:val="{D1B97A8C-66E0-4B44-B7FC-B0E20A63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784"/>
      <w:jc w:val="center"/>
      <w:outlineLvl w:val="0"/>
    </w:pPr>
    <w:rPr>
      <w:rFonts w:ascii="Arial" w:eastAsia="Arial" w:hAnsi="Arial" w:cs="Arial"/>
      <w:b/>
      <w:bCs/>
      <w:sz w:val="24"/>
      <w:szCs w:val="24"/>
    </w:rPr>
  </w:style>
  <w:style w:type="paragraph" w:styleId="Ttulo3">
    <w:name w:val="heading 3"/>
    <w:basedOn w:val="Normal"/>
    <w:next w:val="Normal"/>
    <w:link w:val="Ttulo3Car"/>
    <w:uiPriority w:val="9"/>
    <w:unhideWhenUsed/>
    <w:qFormat/>
    <w:rsid w:val="000B74A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34"/>
    <w:qFormat/>
    <w:pPr>
      <w:ind w:left="1268"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55BB6"/>
    <w:pPr>
      <w:tabs>
        <w:tab w:val="center" w:pos="4419"/>
        <w:tab w:val="right" w:pos="8838"/>
      </w:tabs>
    </w:pPr>
  </w:style>
  <w:style w:type="character" w:customStyle="1" w:styleId="EncabezadoCar">
    <w:name w:val="Encabezado Car"/>
    <w:basedOn w:val="Fuentedeprrafopredeter"/>
    <w:link w:val="Encabezado"/>
    <w:uiPriority w:val="99"/>
    <w:rsid w:val="00355BB6"/>
    <w:rPr>
      <w:rFonts w:ascii="Arial MT" w:eastAsia="Arial MT" w:hAnsi="Arial MT" w:cs="Arial MT"/>
      <w:lang w:val="es-ES"/>
    </w:rPr>
  </w:style>
  <w:style w:type="paragraph" w:styleId="Piedepgina">
    <w:name w:val="footer"/>
    <w:basedOn w:val="Normal"/>
    <w:link w:val="PiedepginaCar"/>
    <w:uiPriority w:val="99"/>
    <w:unhideWhenUsed/>
    <w:rsid w:val="00355BB6"/>
    <w:pPr>
      <w:tabs>
        <w:tab w:val="center" w:pos="4419"/>
        <w:tab w:val="right" w:pos="8838"/>
      </w:tabs>
    </w:pPr>
  </w:style>
  <w:style w:type="character" w:customStyle="1" w:styleId="PiedepginaCar">
    <w:name w:val="Pie de página Car"/>
    <w:basedOn w:val="Fuentedeprrafopredeter"/>
    <w:link w:val="Piedepgina"/>
    <w:uiPriority w:val="99"/>
    <w:rsid w:val="00355BB6"/>
    <w:rPr>
      <w:rFonts w:ascii="Arial MT" w:eastAsia="Arial MT" w:hAnsi="Arial MT" w:cs="Arial MT"/>
      <w:lang w:val="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unhideWhenUsed/>
    <w:qFormat/>
    <w:rsid w:val="00065E8C"/>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qFormat/>
    <w:rsid w:val="00065E8C"/>
    <w:rPr>
      <w:rFonts w:ascii="Arial MT" w:eastAsia="Arial MT" w:hAnsi="Arial MT" w:cs="Arial MT"/>
      <w:sz w:val="20"/>
      <w:szCs w:val="20"/>
      <w:lang w:val="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basedOn w:val="Fuentedeprrafopredeter"/>
    <w:link w:val="Refdenotaalpie2"/>
    <w:uiPriority w:val="99"/>
    <w:unhideWhenUsed/>
    <w:qFormat/>
    <w:rsid w:val="00065E8C"/>
    <w:rPr>
      <w:vertAlign w:val="superscript"/>
    </w:rPr>
  </w:style>
  <w:style w:type="character" w:customStyle="1" w:styleId="TextoindependienteCar">
    <w:name w:val="Texto independiente Car"/>
    <w:basedOn w:val="Fuentedeprrafopredeter"/>
    <w:link w:val="Textoindependiente"/>
    <w:uiPriority w:val="1"/>
    <w:rsid w:val="00525474"/>
    <w:rPr>
      <w:rFonts w:ascii="Arial MT" w:eastAsia="Arial MT" w:hAnsi="Arial MT" w:cs="Arial MT"/>
      <w:sz w:val="24"/>
      <w:szCs w:val="24"/>
      <w:lang w:val="es-ES"/>
    </w:rPr>
  </w:style>
  <w:style w:type="paragraph" w:styleId="Sinespaciado">
    <w:name w:val="No Spacing"/>
    <w:link w:val="SinespaciadoCar"/>
    <w:uiPriority w:val="1"/>
    <w:qFormat/>
    <w:rsid w:val="000221BC"/>
    <w:rPr>
      <w:rFonts w:ascii="Arial MT" w:eastAsia="Arial MT" w:hAnsi="Arial MT" w:cs="Arial MT"/>
      <w:lang w:val="es-ES"/>
    </w:r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rFonts w:ascii="Arial MT" w:eastAsia="Arial MT" w:hAnsi="Arial MT" w:cs="Arial MT"/>
      <w:sz w:val="20"/>
      <w:szCs w:val="20"/>
      <w:lang w:val="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F14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14BF"/>
    <w:rPr>
      <w:rFonts w:ascii="Segoe UI" w:eastAsia="Arial MT" w:hAnsi="Segoe UI" w:cs="Segoe UI"/>
      <w:sz w:val="18"/>
      <w:szCs w:val="18"/>
      <w:lang w:val="es-ES"/>
    </w:rPr>
  </w:style>
  <w:style w:type="table" w:styleId="Tablaconcuadrcula">
    <w:name w:val="Table Grid"/>
    <w:basedOn w:val="Tablanormal"/>
    <w:uiPriority w:val="39"/>
    <w:rsid w:val="00A23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51EF"/>
    <w:pPr>
      <w:widowControl/>
      <w:adjustRightInd w:val="0"/>
    </w:pPr>
    <w:rPr>
      <w:rFonts w:ascii="Arial" w:hAnsi="Arial" w:cs="Arial"/>
      <w:color w:val="000000"/>
      <w:sz w:val="24"/>
      <w:szCs w:val="24"/>
      <w:lang w:val="es-CO"/>
    </w:rPr>
  </w:style>
  <w:style w:type="character" w:styleId="Hipervnculo">
    <w:name w:val="Hyperlink"/>
    <w:basedOn w:val="Fuentedeprrafopredeter"/>
    <w:uiPriority w:val="99"/>
    <w:unhideWhenUsed/>
    <w:rsid w:val="00673D9A"/>
    <w:rPr>
      <w:color w:val="0000FF" w:themeColor="hyperlink"/>
      <w:u w:val="single"/>
    </w:rPr>
  </w:style>
  <w:style w:type="character" w:customStyle="1" w:styleId="SinespaciadoCar">
    <w:name w:val="Sin espaciado Car"/>
    <w:link w:val="Sinespaciado"/>
    <w:uiPriority w:val="1"/>
    <w:locked/>
    <w:rsid w:val="00060AE9"/>
    <w:rPr>
      <w:rFonts w:ascii="Arial MT" w:eastAsia="Arial MT" w:hAnsi="Arial MT" w:cs="Arial MT"/>
      <w:lang w:val="es-ES"/>
    </w:rPr>
  </w:style>
  <w:style w:type="paragraph" w:customStyle="1" w:styleId="Refdenotaalpie2">
    <w:name w:val="Ref. de nota al pie2"/>
    <w:aliases w:val="Nota de pie,Pie de pagina"/>
    <w:basedOn w:val="Normal"/>
    <w:link w:val="Refdenotaalpie"/>
    <w:uiPriority w:val="99"/>
    <w:rsid w:val="00060AE9"/>
    <w:pPr>
      <w:widowControl/>
      <w:autoSpaceDE/>
      <w:autoSpaceDN/>
      <w:spacing w:after="160" w:line="240" w:lineRule="exact"/>
    </w:pPr>
    <w:rPr>
      <w:rFonts w:asciiTheme="minorHAnsi" w:eastAsiaTheme="minorHAnsi" w:hAnsiTheme="minorHAnsi" w:cstheme="minorBidi"/>
      <w:vertAlign w:val="superscript"/>
      <w:lang w:val="en-US"/>
    </w:rPr>
  </w:style>
  <w:style w:type="character" w:customStyle="1" w:styleId="Ttulo3Car">
    <w:name w:val="Título 3 Car"/>
    <w:basedOn w:val="Fuentedeprrafopredeter"/>
    <w:link w:val="Ttulo3"/>
    <w:uiPriority w:val="9"/>
    <w:rsid w:val="000B74AE"/>
    <w:rPr>
      <w:rFonts w:asciiTheme="majorHAnsi" w:eastAsiaTheme="majorEastAsia" w:hAnsiTheme="majorHAnsi" w:cstheme="majorBidi"/>
      <w:color w:val="243F60" w:themeColor="accent1" w:themeShade="7F"/>
      <w:sz w:val="24"/>
      <w:szCs w:val="24"/>
      <w:lang w:val="es-ES"/>
    </w:rPr>
  </w:style>
  <w:style w:type="paragraph" w:styleId="Asuntodelcomentario">
    <w:name w:val="annotation subject"/>
    <w:basedOn w:val="Textocomentario"/>
    <w:next w:val="Textocomentario"/>
    <w:link w:val="AsuntodelcomentarioCar"/>
    <w:uiPriority w:val="99"/>
    <w:semiHidden/>
    <w:unhideWhenUsed/>
    <w:rsid w:val="00EB1326"/>
    <w:rPr>
      <w:b/>
      <w:bCs/>
    </w:rPr>
  </w:style>
  <w:style w:type="character" w:customStyle="1" w:styleId="AsuntodelcomentarioCar">
    <w:name w:val="Asunto del comentario Car"/>
    <w:basedOn w:val="TextocomentarioCar"/>
    <w:link w:val="Asuntodelcomentario"/>
    <w:uiPriority w:val="99"/>
    <w:semiHidden/>
    <w:rsid w:val="00EB1326"/>
    <w:rPr>
      <w:rFonts w:ascii="Arial MT" w:eastAsia="Arial MT" w:hAnsi="Arial MT" w:cs="Arial MT"/>
      <w:b/>
      <w:bCs/>
      <w:sz w:val="20"/>
      <w:szCs w:val="20"/>
      <w:lang w:val="es-ES"/>
    </w:rPr>
  </w:style>
  <w:style w:type="paragraph" w:styleId="Textonotaalfinal">
    <w:name w:val="endnote text"/>
    <w:basedOn w:val="Normal"/>
    <w:link w:val="TextonotaalfinalCar"/>
    <w:uiPriority w:val="99"/>
    <w:semiHidden/>
    <w:unhideWhenUsed/>
    <w:rsid w:val="0087793F"/>
    <w:rPr>
      <w:sz w:val="20"/>
      <w:szCs w:val="20"/>
    </w:rPr>
  </w:style>
  <w:style w:type="character" w:customStyle="1" w:styleId="TextonotaalfinalCar">
    <w:name w:val="Texto nota al final Car"/>
    <w:basedOn w:val="Fuentedeprrafopredeter"/>
    <w:link w:val="Textonotaalfinal"/>
    <w:uiPriority w:val="99"/>
    <w:semiHidden/>
    <w:rsid w:val="0087793F"/>
    <w:rPr>
      <w:rFonts w:ascii="Arial MT" w:eastAsia="Arial MT" w:hAnsi="Arial MT" w:cs="Arial MT"/>
      <w:sz w:val="20"/>
      <w:szCs w:val="20"/>
      <w:lang w:val="es-ES"/>
    </w:rPr>
  </w:style>
  <w:style w:type="character" w:styleId="Refdenotaalfinal">
    <w:name w:val="endnote reference"/>
    <w:basedOn w:val="Fuentedeprrafopredeter"/>
    <w:uiPriority w:val="99"/>
    <w:semiHidden/>
    <w:unhideWhenUsed/>
    <w:rsid w:val="0087793F"/>
    <w:rPr>
      <w:vertAlign w:val="superscript"/>
    </w:rPr>
  </w:style>
  <w:style w:type="table" w:customStyle="1" w:styleId="TableNormal1">
    <w:name w:val="Table Normal1"/>
    <w:uiPriority w:val="2"/>
    <w:semiHidden/>
    <w:unhideWhenUsed/>
    <w:qFormat/>
    <w:rsid w:val="006C27BB"/>
    <w:tblPr>
      <w:tblInd w:w="0" w:type="dxa"/>
      <w:tblCellMar>
        <w:top w:w="0" w:type="dxa"/>
        <w:left w:w="0" w:type="dxa"/>
        <w:bottom w:w="0" w:type="dxa"/>
        <w:right w:w="0" w:type="dxa"/>
      </w:tblCellMar>
    </w:tblPr>
  </w:style>
  <w:style w:type="character" w:customStyle="1" w:styleId="normaltextrun">
    <w:name w:val="normaltextrun"/>
    <w:basedOn w:val="Fuentedeprrafopredeter"/>
    <w:rsid w:val="00BB0051"/>
  </w:style>
  <w:style w:type="character" w:customStyle="1" w:styleId="eop">
    <w:name w:val="eop"/>
    <w:basedOn w:val="Fuentedeprrafopredeter"/>
    <w:rsid w:val="00BB0051"/>
  </w:style>
  <w:style w:type="paragraph" w:customStyle="1" w:styleId="paragraph">
    <w:name w:val="paragraph"/>
    <w:basedOn w:val="Normal"/>
    <w:rsid w:val="00BB0051"/>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1F2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4663">
      <w:bodyDiv w:val="1"/>
      <w:marLeft w:val="0"/>
      <w:marRight w:val="0"/>
      <w:marTop w:val="0"/>
      <w:marBottom w:val="0"/>
      <w:divBdr>
        <w:top w:val="none" w:sz="0" w:space="0" w:color="auto"/>
        <w:left w:val="none" w:sz="0" w:space="0" w:color="auto"/>
        <w:bottom w:val="none" w:sz="0" w:space="0" w:color="auto"/>
        <w:right w:val="none" w:sz="0" w:space="0" w:color="auto"/>
      </w:divBdr>
    </w:div>
    <w:div w:id="27535729">
      <w:bodyDiv w:val="1"/>
      <w:marLeft w:val="0"/>
      <w:marRight w:val="0"/>
      <w:marTop w:val="0"/>
      <w:marBottom w:val="0"/>
      <w:divBdr>
        <w:top w:val="none" w:sz="0" w:space="0" w:color="auto"/>
        <w:left w:val="none" w:sz="0" w:space="0" w:color="auto"/>
        <w:bottom w:val="none" w:sz="0" w:space="0" w:color="auto"/>
        <w:right w:val="none" w:sz="0" w:space="0" w:color="auto"/>
      </w:divBdr>
    </w:div>
    <w:div w:id="40982787">
      <w:bodyDiv w:val="1"/>
      <w:marLeft w:val="0"/>
      <w:marRight w:val="0"/>
      <w:marTop w:val="0"/>
      <w:marBottom w:val="0"/>
      <w:divBdr>
        <w:top w:val="none" w:sz="0" w:space="0" w:color="auto"/>
        <w:left w:val="none" w:sz="0" w:space="0" w:color="auto"/>
        <w:bottom w:val="none" w:sz="0" w:space="0" w:color="auto"/>
        <w:right w:val="none" w:sz="0" w:space="0" w:color="auto"/>
      </w:divBdr>
    </w:div>
    <w:div w:id="47918114">
      <w:bodyDiv w:val="1"/>
      <w:marLeft w:val="0"/>
      <w:marRight w:val="0"/>
      <w:marTop w:val="0"/>
      <w:marBottom w:val="0"/>
      <w:divBdr>
        <w:top w:val="none" w:sz="0" w:space="0" w:color="auto"/>
        <w:left w:val="none" w:sz="0" w:space="0" w:color="auto"/>
        <w:bottom w:val="none" w:sz="0" w:space="0" w:color="auto"/>
        <w:right w:val="none" w:sz="0" w:space="0" w:color="auto"/>
      </w:divBdr>
    </w:div>
    <w:div w:id="106851374">
      <w:bodyDiv w:val="1"/>
      <w:marLeft w:val="0"/>
      <w:marRight w:val="0"/>
      <w:marTop w:val="0"/>
      <w:marBottom w:val="0"/>
      <w:divBdr>
        <w:top w:val="none" w:sz="0" w:space="0" w:color="auto"/>
        <w:left w:val="none" w:sz="0" w:space="0" w:color="auto"/>
        <w:bottom w:val="none" w:sz="0" w:space="0" w:color="auto"/>
        <w:right w:val="none" w:sz="0" w:space="0" w:color="auto"/>
      </w:divBdr>
    </w:div>
    <w:div w:id="142160398">
      <w:bodyDiv w:val="1"/>
      <w:marLeft w:val="0"/>
      <w:marRight w:val="0"/>
      <w:marTop w:val="0"/>
      <w:marBottom w:val="0"/>
      <w:divBdr>
        <w:top w:val="none" w:sz="0" w:space="0" w:color="auto"/>
        <w:left w:val="none" w:sz="0" w:space="0" w:color="auto"/>
        <w:bottom w:val="none" w:sz="0" w:space="0" w:color="auto"/>
        <w:right w:val="none" w:sz="0" w:space="0" w:color="auto"/>
      </w:divBdr>
    </w:div>
    <w:div w:id="169412109">
      <w:bodyDiv w:val="1"/>
      <w:marLeft w:val="0"/>
      <w:marRight w:val="0"/>
      <w:marTop w:val="0"/>
      <w:marBottom w:val="0"/>
      <w:divBdr>
        <w:top w:val="none" w:sz="0" w:space="0" w:color="auto"/>
        <w:left w:val="none" w:sz="0" w:space="0" w:color="auto"/>
        <w:bottom w:val="none" w:sz="0" w:space="0" w:color="auto"/>
        <w:right w:val="none" w:sz="0" w:space="0" w:color="auto"/>
      </w:divBdr>
    </w:div>
    <w:div w:id="178735281">
      <w:bodyDiv w:val="1"/>
      <w:marLeft w:val="0"/>
      <w:marRight w:val="0"/>
      <w:marTop w:val="0"/>
      <w:marBottom w:val="0"/>
      <w:divBdr>
        <w:top w:val="none" w:sz="0" w:space="0" w:color="auto"/>
        <w:left w:val="none" w:sz="0" w:space="0" w:color="auto"/>
        <w:bottom w:val="none" w:sz="0" w:space="0" w:color="auto"/>
        <w:right w:val="none" w:sz="0" w:space="0" w:color="auto"/>
      </w:divBdr>
      <w:divsChild>
        <w:div w:id="365762079">
          <w:marLeft w:val="0"/>
          <w:marRight w:val="0"/>
          <w:marTop w:val="0"/>
          <w:marBottom w:val="120"/>
          <w:divBdr>
            <w:top w:val="none" w:sz="0" w:space="0" w:color="auto"/>
            <w:left w:val="none" w:sz="0" w:space="0" w:color="auto"/>
            <w:bottom w:val="none" w:sz="0" w:space="0" w:color="auto"/>
            <w:right w:val="none" w:sz="0" w:space="0" w:color="auto"/>
          </w:divBdr>
          <w:divsChild>
            <w:div w:id="343629741">
              <w:marLeft w:val="0"/>
              <w:marRight w:val="0"/>
              <w:marTop w:val="0"/>
              <w:marBottom w:val="0"/>
              <w:divBdr>
                <w:top w:val="none" w:sz="0" w:space="0" w:color="auto"/>
                <w:left w:val="none" w:sz="0" w:space="0" w:color="auto"/>
                <w:bottom w:val="none" w:sz="0" w:space="0" w:color="auto"/>
                <w:right w:val="none" w:sz="0" w:space="0" w:color="auto"/>
              </w:divBdr>
            </w:div>
          </w:divsChild>
        </w:div>
        <w:div w:id="551815543">
          <w:marLeft w:val="0"/>
          <w:marRight w:val="0"/>
          <w:marTop w:val="0"/>
          <w:marBottom w:val="120"/>
          <w:divBdr>
            <w:top w:val="none" w:sz="0" w:space="0" w:color="auto"/>
            <w:left w:val="none" w:sz="0" w:space="0" w:color="auto"/>
            <w:bottom w:val="none" w:sz="0" w:space="0" w:color="auto"/>
            <w:right w:val="none" w:sz="0" w:space="0" w:color="auto"/>
          </w:divBdr>
          <w:divsChild>
            <w:div w:id="400949943">
              <w:marLeft w:val="0"/>
              <w:marRight w:val="0"/>
              <w:marTop w:val="0"/>
              <w:marBottom w:val="0"/>
              <w:divBdr>
                <w:top w:val="none" w:sz="0" w:space="0" w:color="auto"/>
                <w:left w:val="none" w:sz="0" w:space="0" w:color="auto"/>
                <w:bottom w:val="none" w:sz="0" w:space="0" w:color="auto"/>
                <w:right w:val="none" w:sz="0" w:space="0" w:color="auto"/>
              </w:divBdr>
            </w:div>
          </w:divsChild>
        </w:div>
        <w:div w:id="693389140">
          <w:marLeft w:val="0"/>
          <w:marRight w:val="0"/>
          <w:marTop w:val="0"/>
          <w:marBottom w:val="120"/>
          <w:divBdr>
            <w:top w:val="none" w:sz="0" w:space="0" w:color="auto"/>
            <w:left w:val="none" w:sz="0" w:space="0" w:color="auto"/>
            <w:bottom w:val="none" w:sz="0" w:space="0" w:color="auto"/>
            <w:right w:val="none" w:sz="0" w:space="0" w:color="auto"/>
          </w:divBdr>
          <w:divsChild>
            <w:div w:id="1482768583">
              <w:marLeft w:val="0"/>
              <w:marRight w:val="0"/>
              <w:marTop w:val="0"/>
              <w:marBottom w:val="0"/>
              <w:divBdr>
                <w:top w:val="none" w:sz="0" w:space="0" w:color="auto"/>
                <w:left w:val="none" w:sz="0" w:space="0" w:color="auto"/>
                <w:bottom w:val="none" w:sz="0" w:space="0" w:color="auto"/>
                <w:right w:val="none" w:sz="0" w:space="0" w:color="auto"/>
              </w:divBdr>
            </w:div>
          </w:divsChild>
        </w:div>
        <w:div w:id="773787167">
          <w:marLeft w:val="0"/>
          <w:marRight w:val="0"/>
          <w:marTop w:val="0"/>
          <w:marBottom w:val="120"/>
          <w:divBdr>
            <w:top w:val="none" w:sz="0" w:space="0" w:color="auto"/>
            <w:left w:val="none" w:sz="0" w:space="0" w:color="auto"/>
            <w:bottom w:val="none" w:sz="0" w:space="0" w:color="auto"/>
            <w:right w:val="none" w:sz="0" w:space="0" w:color="auto"/>
          </w:divBdr>
          <w:divsChild>
            <w:div w:id="867374066">
              <w:marLeft w:val="0"/>
              <w:marRight w:val="0"/>
              <w:marTop w:val="0"/>
              <w:marBottom w:val="0"/>
              <w:divBdr>
                <w:top w:val="none" w:sz="0" w:space="0" w:color="auto"/>
                <w:left w:val="none" w:sz="0" w:space="0" w:color="auto"/>
                <w:bottom w:val="none" w:sz="0" w:space="0" w:color="auto"/>
                <w:right w:val="none" w:sz="0" w:space="0" w:color="auto"/>
              </w:divBdr>
            </w:div>
          </w:divsChild>
        </w:div>
        <w:div w:id="961575680">
          <w:marLeft w:val="0"/>
          <w:marRight w:val="0"/>
          <w:marTop w:val="0"/>
          <w:marBottom w:val="120"/>
          <w:divBdr>
            <w:top w:val="none" w:sz="0" w:space="0" w:color="auto"/>
            <w:left w:val="none" w:sz="0" w:space="0" w:color="auto"/>
            <w:bottom w:val="none" w:sz="0" w:space="0" w:color="auto"/>
            <w:right w:val="none" w:sz="0" w:space="0" w:color="auto"/>
          </w:divBdr>
          <w:divsChild>
            <w:div w:id="154691619">
              <w:marLeft w:val="0"/>
              <w:marRight w:val="0"/>
              <w:marTop w:val="0"/>
              <w:marBottom w:val="0"/>
              <w:divBdr>
                <w:top w:val="none" w:sz="0" w:space="0" w:color="auto"/>
                <w:left w:val="none" w:sz="0" w:space="0" w:color="auto"/>
                <w:bottom w:val="none" w:sz="0" w:space="0" w:color="auto"/>
                <w:right w:val="none" w:sz="0" w:space="0" w:color="auto"/>
              </w:divBdr>
            </w:div>
          </w:divsChild>
        </w:div>
        <w:div w:id="1232158218">
          <w:marLeft w:val="0"/>
          <w:marRight w:val="0"/>
          <w:marTop w:val="0"/>
          <w:marBottom w:val="120"/>
          <w:divBdr>
            <w:top w:val="none" w:sz="0" w:space="0" w:color="auto"/>
            <w:left w:val="none" w:sz="0" w:space="0" w:color="auto"/>
            <w:bottom w:val="none" w:sz="0" w:space="0" w:color="auto"/>
            <w:right w:val="none" w:sz="0" w:space="0" w:color="auto"/>
          </w:divBdr>
          <w:divsChild>
            <w:div w:id="687105570">
              <w:marLeft w:val="0"/>
              <w:marRight w:val="0"/>
              <w:marTop w:val="0"/>
              <w:marBottom w:val="0"/>
              <w:divBdr>
                <w:top w:val="none" w:sz="0" w:space="0" w:color="auto"/>
                <w:left w:val="none" w:sz="0" w:space="0" w:color="auto"/>
                <w:bottom w:val="none" w:sz="0" w:space="0" w:color="auto"/>
                <w:right w:val="none" w:sz="0" w:space="0" w:color="auto"/>
              </w:divBdr>
            </w:div>
          </w:divsChild>
        </w:div>
        <w:div w:id="1448965230">
          <w:marLeft w:val="0"/>
          <w:marRight w:val="0"/>
          <w:marTop w:val="0"/>
          <w:marBottom w:val="120"/>
          <w:divBdr>
            <w:top w:val="none" w:sz="0" w:space="0" w:color="auto"/>
            <w:left w:val="none" w:sz="0" w:space="0" w:color="auto"/>
            <w:bottom w:val="none" w:sz="0" w:space="0" w:color="auto"/>
            <w:right w:val="none" w:sz="0" w:space="0" w:color="auto"/>
          </w:divBdr>
          <w:divsChild>
            <w:div w:id="388119385">
              <w:marLeft w:val="0"/>
              <w:marRight w:val="0"/>
              <w:marTop w:val="0"/>
              <w:marBottom w:val="0"/>
              <w:divBdr>
                <w:top w:val="none" w:sz="0" w:space="0" w:color="auto"/>
                <w:left w:val="none" w:sz="0" w:space="0" w:color="auto"/>
                <w:bottom w:val="none" w:sz="0" w:space="0" w:color="auto"/>
                <w:right w:val="none" w:sz="0" w:space="0" w:color="auto"/>
              </w:divBdr>
            </w:div>
          </w:divsChild>
        </w:div>
        <w:div w:id="1471165954">
          <w:marLeft w:val="0"/>
          <w:marRight w:val="0"/>
          <w:marTop w:val="0"/>
          <w:marBottom w:val="120"/>
          <w:divBdr>
            <w:top w:val="none" w:sz="0" w:space="0" w:color="auto"/>
            <w:left w:val="none" w:sz="0" w:space="0" w:color="auto"/>
            <w:bottom w:val="none" w:sz="0" w:space="0" w:color="auto"/>
            <w:right w:val="none" w:sz="0" w:space="0" w:color="auto"/>
          </w:divBdr>
          <w:divsChild>
            <w:div w:id="1202089747">
              <w:marLeft w:val="0"/>
              <w:marRight w:val="0"/>
              <w:marTop w:val="0"/>
              <w:marBottom w:val="0"/>
              <w:divBdr>
                <w:top w:val="none" w:sz="0" w:space="0" w:color="auto"/>
                <w:left w:val="none" w:sz="0" w:space="0" w:color="auto"/>
                <w:bottom w:val="none" w:sz="0" w:space="0" w:color="auto"/>
                <w:right w:val="none" w:sz="0" w:space="0" w:color="auto"/>
              </w:divBdr>
            </w:div>
          </w:divsChild>
        </w:div>
        <w:div w:id="1657762621">
          <w:marLeft w:val="0"/>
          <w:marRight w:val="0"/>
          <w:marTop w:val="0"/>
          <w:marBottom w:val="120"/>
          <w:divBdr>
            <w:top w:val="none" w:sz="0" w:space="0" w:color="auto"/>
            <w:left w:val="none" w:sz="0" w:space="0" w:color="auto"/>
            <w:bottom w:val="none" w:sz="0" w:space="0" w:color="auto"/>
            <w:right w:val="none" w:sz="0" w:space="0" w:color="auto"/>
          </w:divBdr>
          <w:divsChild>
            <w:div w:id="405304708">
              <w:marLeft w:val="0"/>
              <w:marRight w:val="0"/>
              <w:marTop w:val="0"/>
              <w:marBottom w:val="0"/>
              <w:divBdr>
                <w:top w:val="none" w:sz="0" w:space="0" w:color="auto"/>
                <w:left w:val="none" w:sz="0" w:space="0" w:color="auto"/>
                <w:bottom w:val="none" w:sz="0" w:space="0" w:color="auto"/>
                <w:right w:val="none" w:sz="0" w:space="0" w:color="auto"/>
              </w:divBdr>
            </w:div>
          </w:divsChild>
        </w:div>
        <w:div w:id="2142724036">
          <w:marLeft w:val="0"/>
          <w:marRight w:val="0"/>
          <w:marTop w:val="0"/>
          <w:marBottom w:val="120"/>
          <w:divBdr>
            <w:top w:val="none" w:sz="0" w:space="0" w:color="auto"/>
            <w:left w:val="none" w:sz="0" w:space="0" w:color="auto"/>
            <w:bottom w:val="none" w:sz="0" w:space="0" w:color="auto"/>
            <w:right w:val="none" w:sz="0" w:space="0" w:color="auto"/>
          </w:divBdr>
          <w:divsChild>
            <w:div w:id="105685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6249">
      <w:bodyDiv w:val="1"/>
      <w:marLeft w:val="0"/>
      <w:marRight w:val="0"/>
      <w:marTop w:val="0"/>
      <w:marBottom w:val="0"/>
      <w:divBdr>
        <w:top w:val="none" w:sz="0" w:space="0" w:color="auto"/>
        <w:left w:val="none" w:sz="0" w:space="0" w:color="auto"/>
        <w:bottom w:val="none" w:sz="0" w:space="0" w:color="auto"/>
        <w:right w:val="none" w:sz="0" w:space="0" w:color="auto"/>
      </w:divBdr>
    </w:div>
    <w:div w:id="264921513">
      <w:bodyDiv w:val="1"/>
      <w:marLeft w:val="0"/>
      <w:marRight w:val="0"/>
      <w:marTop w:val="0"/>
      <w:marBottom w:val="0"/>
      <w:divBdr>
        <w:top w:val="none" w:sz="0" w:space="0" w:color="auto"/>
        <w:left w:val="none" w:sz="0" w:space="0" w:color="auto"/>
        <w:bottom w:val="none" w:sz="0" w:space="0" w:color="auto"/>
        <w:right w:val="none" w:sz="0" w:space="0" w:color="auto"/>
      </w:divBdr>
    </w:div>
    <w:div w:id="286549195">
      <w:bodyDiv w:val="1"/>
      <w:marLeft w:val="0"/>
      <w:marRight w:val="0"/>
      <w:marTop w:val="0"/>
      <w:marBottom w:val="0"/>
      <w:divBdr>
        <w:top w:val="none" w:sz="0" w:space="0" w:color="auto"/>
        <w:left w:val="none" w:sz="0" w:space="0" w:color="auto"/>
        <w:bottom w:val="none" w:sz="0" w:space="0" w:color="auto"/>
        <w:right w:val="none" w:sz="0" w:space="0" w:color="auto"/>
      </w:divBdr>
    </w:div>
    <w:div w:id="287320070">
      <w:bodyDiv w:val="1"/>
      <w:marLeft w:val="0"/>
      <w:marRight w:val="0"/>
      <w:marTop w:val="0"/>
      <w:marBottom w:val="0"/>
      <w:divBdr>
        <w:top w:val="none" w:sz="0" w:space="0" w:color="auto"/>
        <w:left w:val="none" w:sz="0" w:space="0" w:color="auto"/>
        <w:bottom w:val="none" w:sz="0" w:space="0" w:color="auto"/>
        <w:right w:val="none" w:sz="0" w:space="0" w:color="auto"/>
      </w:divBdr>
    </w:div>
    <w:div w:id="292752535">
      <w:bodyDiv w:val="1"/>
      <w:marLeft w:val="0"/>
      <w:marRight w:val="0"/>
      <w:marTop w:val="0"/>
      <w:marBottom w:val="0"/>
      <w:divBdr>
        <w:top w:val="none" w:sz="0" w:space="0" w:color="auto"/>
        <w:left w:val="none" w:sz="0" w:space="0" w:color="auto"/>
        <w:bottom w:val="none" w:sz="0" w:space="0" w:color="auto"/>
        <w:right w:val="none" w:sz="0" w:space="0" w:color="auto"/>
      </w:divBdr>
    </w:div>
    <w:div w:id="387268058">
      <w:bodyDiv w:val="1"/>
      <w:marLeft w:val="0"/>
      <w:marRight w:val="0"/>
      <w:marTop w:val="0"/>
      <w:marBottom w:val="0"/>
      <w:divBdr>
        <w:top w:val="none" w:sz="0" w:space="0" w:color="auto"/>
        <w:left w:val="none" w:sz="0" w:space="0" w:color="auto"/>
        <w:bottom w:val="none" w:sz="0" w:space="0" w:color="auto"/>
        <w:right w:val="none" w:sz="0" w:space="0" w:color="auto"/>
      </w:divBdr>
    </w:div>
    <w:div w:id="426847121">
      <w:bodyDiv w:val="1"/>
      <w:marLeft w:val="0"/>
      <w:marRight w:val="0"/>
      <w:marTop w:val="0"/>
      <w:marBottom w:val="0"/>
      <w:divBdr>
        <w:top w:val="none" w:sz="0" w:space="0" w:color="auto"/>
        <w:left w:val="none" w:sz="0" w:space="0" w:color="auto"/>
        <w:bottom w:val="none" w:sz="0" w:space="0" w:color="auto"/>
        <w:right w:val="none" w:sz="0" w:space="0" w:color="auto"/>
      </w:divBdr>
    </w:div>
    <w:div w:id="490407706">
      <w:bodyDiv w:val="1"/>
      <w:marLeft w:val="0"/>
      <w:marRight w:val="0"/>
      <w:marTop w:val="0"/>
      <w:marBottom w:val="0"/>
      <w:divBdr>
        <w:top w:val="none" w:sz="0" w:space="0" w:color="auto"/>
        <w:left w:val="none" w:sz="0" w:space="0" w:color="auto"/>
        <w:bottom w:val="none" w:sz="0" w:space="0" w:color="auto"/>
        <w:right w:val="none" w:sz="0" w:space="0" w:color="auto"/>
      </w:divBdr>
    </w:div>
    <w:div w:id="497430299">
      <w:bodyDiv w:val="1"/>
      <w:marLeft w:val="0"/>
      <w:marRight w:val="0"/>
      <w:marTop w:val="0"/>
      <w:marBottom w:val="0"/>
      <w:divBdr>
        <w:top w:val="none" w:sz="0" w:space="0" w:color="auto"/>
        <w:left w:val="none" w:sz="0" w:space="0" w:color="auto"/>
        <w:bottom w:val="none" w:sz="0" w:space="0" w:color="auto"/>
        <w:right w:val="none" w:sz="0" w:space="0" w:color="auto"/>
      </w:divBdr>
    </w:div>
    <w:div w:id="581449291">
      <w:bodyDiv w:val="1"/>
      <w:marLeft w:val="0"/>
      <w:marRight w:val="0"/>
      <w:marTop w:val="0"/>
      <w:marBottom w:val="0"/>
      <w:divBdr>
        <w:top w:val="none" w:sz="0" w:space="0" w:color="auto"/>
        <w:left w:val="none" w:sz="0" w:space="0" w:color="auto"/>
        <w:bottom w:val="none" w:sz="0" w:space="0" w:color="auto"/>
        <w:right w:val="none" w:sz="0" w:space="0" w:color="auto"/>
      </w:divBdr>
    </w:div>
    <w:div w:id="655382160">
      <w:bodyDiv w:val="1"/>
      <w:marLeft w:val="0"/>
      <w:marRight w:val="0"/>
      <w:marTop w:val="0"/>
      <w:marBottom w:val="0"/>
      <w:divBdr>
        <w:top w:val="none" w:sz="0" w:space="0" w:color="auto"/>
        <w:left w:val="none" w:sz="0" w:space="0" w:color="auto"/>
        <w:bottom w:val="none" w:sz="0" w:space="0" w:color="auto"/>
        <w:right w:val="none" w:sz="0" w:space="0" w:color="auto"/>
      </w:divBdr>
    </w:div>
    <w:div w:id="711927708">
      <w:bodyDiv w:val="1"/>
      <w:marLeft w:val="0"/>
      <w:marRight w:val="0"/>
      <w:marTop w:val="0"/>
      <w:marBottom w:val="0"/>
      <w:divBdr>
        <w:top w:val="none" w:sz="0" w:space="0" w:color="auto"/>
        <w:left w:val="none" w:sz="0" w:space="0" w:color="auto"/>
        <w:bottom w:val="none" w:sz="0" w:space="0" w:color="auto"/>
        <w:right w:val="none" w:sz="0" w:space="0" w:color="auto"/>
      </w:divBdr>
    </w:div>
    <w:div w:id="717165723">
      <w:bodyDiv w:val="1"/>
      <w:marLeft w:val="0"/>
      <w:marRight w:val="0"/>
      <w:marTop w:val="0"/>
      <w:marBottom w:val="0"/>
      <w:divBdr>
        <w:top w:val="none" w:sz="0" w:space="0" w:color="auto"/>
        <w:left w:val="none" w:sz="0" w:space="0" w:color="auto"/>
        <w:bottom w:val="none" w:sz="0" w:space="0" w:color="auto"/>
        <w:right w:val="none" w:sz="0" w:space="0" w:color="auto"/>
      </w:divBdr>
    </w:div>
    <w:div w:id="767236321">
      <w:bodyDiv w:val="1"/>
      <w:marLeft w:val="0"/>
      <w:marRight w:val="0"/>
      <w:marTop w:val="0"/>
      <w:marBottom w:val="0"/>
      <w:divBdr>
        <w:top w:val="none" w:sz="0" w:space="0" w:color="auto"/>
        <w:left w:val="none" w:sz="0" w:space="0" w:color="auto"/>
        <w:bottom w:val="none" w:sz="0" w:space="0" w:color="auto"/>
        <w:right w:val="none" w:sz="0" w:space="0" w:color="auto"/>
      </w:divBdr>
    </w:div>
    <w:div w:id="859195703">
      <w:bodyDiv w:val="1"/>
      <w:marLeft w:val="0"/>
      <w:marRight w:val="0"/>
      <w:marTop w:val="0"/>
      <w:marBottom w:val="0"/>
      <w:divBdr>
        <w:top w:val="none" w:sz="0" w:space="0" w:color="auto"/>
        <w:left w:val="none" w:sz="0" w:space="0" w:color="auto"/>
        <w:bottom w:val="none" w:sz="0" w:space="0" w:color="auto"/>
        <w:right w:val="none" w:sz="0" w:space="0" w:color="auto"/>
      </w:divBdr>
      <w:divsChild>
        <w:div w:id="630014236">
          <w:marLeft w:val="0"/>
          <w:marRight w:val="0"/>
          <w:marTop w:val="0"/>
          <w:marBottom w:val="0"/>
          <w:divBdr>
            <w:top w:val="none" w:sz="0" w:space="0" w:color="auto"/>
            <w:left w:val="none" w:sz="0" w:space="0" w:color="auto"/>
            <w:bottom w:val="none" w:sz="0" w:space="0" w:color="auto"/>
            <w:right w:val="none" w:sz="0" w:space="0" w:color="auto"/>
          </w:divBdr>
        </w:div>
        <w:div w:id="1726680273">
          <w:marLeft w:val="0"/>
          <w:marRight w:val="0"/>
          <w:marTop w:val="0"/>
          <w:marBottom w:val="0"/>
          <w:divBdr>
            <w:top w:val="none" w:sz="0" w:space="0" w:color="auto"/>
            <w:left w:val="none" w:sz="0" w:space="0" w:color="auto"/>
            <w:bottom w:val="none" w:sz="0" w:space="0" w:color="auto"/>
            <w:right w:val="none" w:sz="0" w:space="0" w:color="auto"/>
          </w:divBdr>
        </w:div>
      </w:divsChild>
    </w:div>
    <w:div w:id="899708255">
      <w:bodyDiv w:val="1"/>
      <w:marLeft w:val="0"/>
      <w:marRight w:val="0"/>
      <w:marTop w:val="0"/>
      <w:marBottom w:val="0"/>
      <w:divBdr>
        <w:top w:val="none" w:sz="0" w:space="0" w:color="auto"/>
        <w:left w:val="none" w:sz="0" w:space="0" w:color="auto"/>
        <w:bottom w:val="none" w:sz="0" w:space="0" w:color="auto"/>
        <w:right w:val="none" w:sz="0" w:space="0" w:color="auto"/>
      </w:divBdr>
    </w:div>
    <w:div w:id="926497509">
      <w:bodyDiv w:val="1"/>
      <w:marLeft w:val="0"/>
      <w:marRight w:val="0"/>
      <w:marTop w:val="0"/>
      <w:marBottom w:val="0"/>
      <w:divBdr>
        <w:top w:val="none" w:sz="0" w:space="0" w:color="auto"/>
        <w:left w:val="none" w:sz="0" w:space="0" w:color="auto"/>
        <w:bottom w:val="none" w:sz="0" w:space="0" w:color="auto"/>
        <w:right w:val="none" w:sz="0" w:space="0" w:color="auto"/>
      </w:divBdr>
    </w:div>
    <w:div w:id="948855933">
      <w:bodyDiv w:val="1"/>
      <w:marLeft w:val="0"/>
      <w:marRight w:val="0"/>
      <w:marTop w:val="0"/>
      <w:marBottom w:val="0"/>
      <w:divBdr>
        <w:top w:val="none" w:sz="0" w:space="0" w:color="auto"/>
        <w:left w:val="none" w:sz="0" w:space="0" w:color="auto"/>
        <w:bottom w:val="none" w:sz="0" w:space="0" w:color="auto"/>
        <w:right w:val="none" w:sz="0" w:space="0" w:color="auto"/>
      </w:divBdr>
    </w:div>
    <w:div w:id="1013916614">
      <w:bodyDiv w:val="1"/>
      <w:marLeft w:val="0"/>
      <w:marRight w:val="0"/>
      <w:marTop w:val="0"/>
      <w:marBottom w:val="0"/>
      <w:divBdr>
        <w:top w:val="none" w:sz="0" w:space="0" w:color="auto"/>
        <w:left w:val="none" w:sz="0" w:space="0" w:color="auto"/>
        <w:bottom w:val="none" w:sz="0" w:space="0" w:color="auto"/>
        <w:right w:val="none" w:sz="0" w:space="0" w:color="auto"/>
      </w:divBdr>
    </w:div>
    <w:div w:id="1019769815">
      <w:bodyDiv w:val="1"/>
      <w:marLeft w:val="0"/>
      <w:marRight w:val="0"/>
      <w:marTop w:val="0"/>
      <w:marBottom w:val="0"/>
      <w:divBdr>
        <w:top w:val="none" w:sz="0" w:space="0" w:color="auto"/>
        <w:left w:val="none" w:sz="0" w:space="0" w:color="auto"/>
        <w:bottom w:val="none" w:sz="0" w:space="0" w:color="auto"/>
        <w:right w:val="none" w:sz="0" w:space="0" w:color="auto"/>
      </w:divBdr>
    </w:div>
    <w:div w:id="1030185804">
      <w:bodyDiv w:val="1"/>
      <w:marLeft w:val="0"/>
      <w:marRight w:val="0"/>
      <w:marTop w:val="0"/>
      <w:marBottom w:val="0"/>
      <w:divBdr>
        <w:top w:val="none" w:sz="0" w:space="0" w:color="auto"/>
        <w:left w:val="none" w:sz="0" w:space="0" w:color="auto"/>
        <w:bottom w:val="none" w:sz="0" w:space="0" w:color="auto"/>
        <w:right w:val="none" w:sz="0" w:space="0" w:color="auto"/>
      </w:divBdr>
    </w:div>
    <w:div w:id="1036544776">
      <w:bodyDiv w:val="1"/>
      <w:marLeft w:val="0"/>
      <w:marRight w:val="0"/>
      <w:marTop w:val="0"/>
      <w:marBottom w:val="0"/>
      <w:divBdr>
        <w:top w:val="none" w:sz="0" w:space="0" w:color="auto"/>
        <w:left w:val="none" w:sz="0" w:space="0" w:color="auto"/>
        <w:bottom w:val="none" w:sz="0" w:space="0" w:color="auto"/>
        <w:right w:val="none" w:sz="0" w:space="0" w:color="auto"/>
      </w:divBdr>
    </w:div>
    <w:div w:id="1089158895">
      <w:bodyDiv w:val="1"/>
      <w:marLeft w:val="0"/>
      <w:marRight w:val="0"/>
      <w:marTop w:val="0"/>
      <w:marBottom w:val="0"/>
      <w:divBdr>
        <w:top w:val="none" w:sz="0" w:space="0" w:color="auto"/>
        <w:left w:val="none" w:sz="0" w:space="0" w:color="auto"/>
        <w:bottom w:val="none" w:sz="0" w:space="0" w:color="auto"/>
        <w:right w:val="none" w:sz="0" w:space="0" w:color="auto"/>
      </w:divBdr>
    </w:div>
    <w:div w:id="1145968680">
      <w:bodyDiv w:val="1"/>
      <w:marLeft w:val="0"/>
      <w:marRight w:val="0"/>
      <w:marTop w:val="0"/>
      <w:marBottom w:val="0"/>
      <w:divBdr>
        <w:top w:val="none" w:sz="0" w:space="0" w:color="auto"/>
        <w:left w:val="none" w:sz="0" w:space="0" w:color="auto"/>
        <w:bottom w:val="none" w:sz="0" w:space="0" w:color="auto"/>
        <w:right w:val="none" w:sz="0" w:space="0" w:color="auto"/>
      </w:divBdr>
    </w:div>
    <w:div w:id="1224832759">
      <w:bodyDiv w:val="1"/>
      <w:marLeft w:val="0"/>
      <w:marRight w:val="0"/>
      <w:marTop w:val="0"/>
      <w:marBottom w:val="0"/>
      <w:divBdr>
        <w:top w:val="none" w:sz="0" w:space="0" w:color="auto"/>
        <w:left w:val="none" w:sz="0" w:space="0" w:color="auto"/>
        <w:bottom w:val="none" w:sz="0" w:space="0" w:color="auto"/>
        <w:right w:val="none" w:sz="0" w:space="0" w:color="auto"/>
      </w:divBdr>
    </w:div>
    <w:div w:id="1275013374">
      <w:bodyDiv w:val="1"/>
      <w:marLeft w:val="0"/>
      <w:marRight w:val="0"/>
      <w:marTop w:val="0"/>
      <w:marBottom w:val="0"/>
      <w:divBdr>
        <w:top w:val="none" w:sz="0" w:space="0" w:color="auto"/>
        <w:left w:val="none" w:sz="0" w:space="0" w:color="auto"/>
        <w:bottom w:val="none" w:sz="0" w:space="0" w:color="auto"/>
        <w:right w:val="none" w:sz="0" w:space="0" w:color="auto"/>
      </w:divBdr>
    </w:div>
    <w:div w:id="1285503691">
      <w:bodyDiv w:val="1"/>
      <w:marLeft w:val="0"/>
      <w:marRight w:val="0"/>
      <w:marTop w:val="0"/>
      <w:marBottom w:val="0"/>
      <w:divBdr>
        <w:top w:val="none" w:sz="0" w:space="0" w:color="auto"/>
        <w:left w:val="none" w:sz="0" w:space="0" w:color="auto"/>
        <w:bottom w:val="none" w:sz="0" w:space="0" w:color="auto"/>
        <w:right w:val="none" w:sz="0" w:space="0" w:color="auto"/>
      </w:divBdr>
    </w:div>
    <w:div w:id="1336345724">
      <w:bodyDiv w:val="1"/>
      <w:marLeft w:val="0"/>
      <w:marRight w:val="0"/>
      <w:marTop w:val="0"/>
      <w:marBottom w:val="0"/>
      <w:divBdr>
        <w:top w:val="none" w:sz="0" w:space="0" w:color="auto"/>
        <w:left w:val="none" w:sz="0" w:space="0" w:color="auto"/>
        <w:bottom w:val="none" w:sz="0" w:space="0" w:color="auto"/>
        <w:right w:val="none" w:sz="0" w:space="0" w:color="auto"/>
      </w:divBdr>
    </w:div>
    <w:div w:id="1345784323">
      <w:bodyDiv w:val="1"/>
      <w:marLeft w:val="0"/>
      <w:marRight w:val="0"/>
      <w:marTop w:val="0"/>
      <w:marBottom w:val="0"/>
      <w:divBdr>
        <w:top w:val="none" w:sz="0" w:space="0" w:color="auto"/>
        <w:left w:val="none" w:sz="0" w:space="0" w:color="auto"/>
        <w:bottom w:val="none" w:sz="0" w:space="0" w:color="auto"/>
        <w:right w:val="none" w:sz="0" w:space="0" w:color="auto"/>
      </w:divBdr>
    </w:div>
    <w:div w:id="1353653674">
      <w:bodyDiv w:val="1"/>
      <w:marLeft w:val="0"/>
      <w:marRight w:val="0"/>
      <w:marTop w:val="0"/>
      <w:marBottom w:val="0"/>
      <w:divBdr>
        <w:top w:val="none" w:sz="0" w:space="0" w:color="auto"/>
        <w:left w:val="none" w:sz="0" w:space="0" w:color="auto"/>
        <w:bottom w:val="none" w:sz="0" w:space="0" w:color="auto"/>
        <w:right w:val="none" w:sz="0" w:space="0" w:color="auto"/>
      </w:divBdr>
    </w:div>
    <w:div w:id="1391418012">
      <w:bodyDiv w:val="1"/>
      <w:marLeft w:val="0"/>
      <w:marRight w:val="0"/>
      <w:marTop w:val="0"/>
      <w:marBottom w:val="0"/>
      <w:divBdr>
        <w:top w:val="none" w:sz="0" w:space="0" w:color="auto"/>
        <w:left w:val="none" w:sz="0" w:space="0" w:color="auto"/>
        <w:bottom w:val="none" w:sz="0" w:space="0" w:color="auto"/>
        <w:right w:val="none" w:sz="0" w:space="0" w:color="auto"/>
      </w:divBdr>
    </w:div>
    <w:div w:id="1402219110">
      <w:bodyDiv w:val="1"/>
      <w:marLeft w:val="0"/>
      <w:marRight w:val="0"/>
      <w:marTop w:val="0"/>
      <w:marBottom w:val="0"/>
      <w:divBdr>
        <w:top w:val="none" w:sz="0" w:space="0" w:color="auto"/>
        <w:left w:val="none" w:sz="0" w:space="0" w:color="auto"/>
        <w:bottom w:val="none" w:sz="0" w:space="0" w:color="auto"/>
        <w:right w:val="none" w:sz="0" w:space="0" w:color="auto"/>
      </w:divBdr>
    </w:div>
    <w:div w:id="1403917162">
      <w:bodyDiv w:val="1"/>
      <w:marLeft w:val="0"/>
      <w:marRight w:val="0"/>
      <w:marTop w:val="0"/>
      <w:marBottom w:val="0"/>
      <w:divBdr>
        <w:top w:val="none" w:sz="0" w:space="0" w:color="auto"/>
        <w:left w:val="none" w:sz="0" w:space="0" w:color="auto"/>
        <w:bottom w:val="none" w:sz="0" w:space="0" w:color="auto"/>
        <w:right w:val="none" w:sz="0" w:space="0" w:color="auto"/>
      </w:divBdr>
    </w:div>
    <w:div w:id="1470056894">
      <w:bodyDiv w:val="1"/>
      <w:marLeft w:val="0"/>
      <w:marRight w:val="0"/>
      <w:marTop w:val="0"/>
      <w:marBottom w:val="0"/>
      <w:divBdr>
        <w:top w:val="none" w:sz="0" w:space="0" w:color="auto"/>
        <w:left w:val="none" w:sz="0" w:space="0" w:color="auto"/>
        <w:bottom w:val="none" w:sz="0" w:space="0" w:color="auto"/>
        <w:right w:val="none" w:sz="0" w:space="0" w:color="auto"/>
      </w:divBdr>
    </w:div>
    <w:div w:id="1527908524">
      <w:bodyDiv w:val="1"/>
      <w:marLeft w:val="0"/>
      <w:marRight w:val="0"/>
      <w:marTop w:val="0"/>
      <w:marBottom w:val="0"/>
      <w:divBdr>
        <w:top w:val="none" w:sz="0" w:space="0" w:color="auto"/>
        <w:left w:val="none" w:sz="0" w:space="0" w:color="auto"/>
        <w:bottom w:val="none" w:sz="0" w:space="0" w:color="auto"/>
        <w:right w:val="none" w:sz="0" w:space="0" w:color="auto"/>
      </w:divBdr>
    </w:div>
    <w:div w:id="1556042930">
      <w:bodyDiv w:val="1"/>
      <w:marLeft w:val="0"/>
      <w:marRight w:val="0"/>
      <w:marTop w:val="0"/>
      <w:marBottom w:val="0"/>
      <w:divBdr>
        <w:top w:val="none" w:sz="0" w:space="0" w:color="auto"/>
        <w:left w:val="none" w:sz="0" w:space="0" w:color="auto"/>
        <w:bottom w:val="none" w:sz="0" w:space="0" w:color="auto"/>
        <w:right w:val="none" w:sz="0" w:space="0" w:color="auto"/>
      </w:divBdr>
    </w:div>
    <w:div w:id="1599286727">
      <w:bodyDiv w:val="1"/>
      <w:marLeft w:val="0"/>
      <w:marRight w:val="0"/>
      <w:marTop w:val="0"/>
      <w:marBottom w:val="0"/>
      <w:divBdr>
        <w:top w:val="none" w:sz="0" w:space="0" w:color="auto"/>
        <w:left w:val="none" w:sz="0" w:space="0" w:color="auto"/>
        <w:bottom w:val="none" w:sz="0" w:space="0" w:color="auto"/>
        <w:right w:val="none" w:sz="0" w:space="0" w:color="auto"/>
      </w:divBdr>
    </w:div>
    <w:div w:id="1603106287">
      <w:bodyDiv w:val="1"/>
      <w:marLeft w:val="0"/>
      <w:marRight w:val="0"/>
      <w:marTop w:val="0"/>
      <w:marBottom w:val="0"/>
      <w:divBdr>
        <w:top w:val="none" w:sz="0" w:space="0" w:color="auto"/>
        <w:left w:val="none" w:sz="0" w:space="0" w:color="auto"/>
        <w:bottom w:val="none" w:sz="0" w:space="0" w:color="auto"/>
        <w:right w:val="none" w:sz="0" w:space="0" w:color="auto"/>
      </w:divBdr>
    </w:div>
    <w:div w:id="1614286044">
      <w:bodyDiv w:val="1"/>
      <w:marLeft w:val="0"/>
      <w:marRight w:val="0"/>
      <w:marTop w:val="0"/>
      <w:marBottom w:val="0"/>
      <w:divBdr>
        <w:top w:val="none" w:sz="0" w:space="0" w:color="auto"/>
        <w:left w:val="none" w:sz="0" w:space="0" w:color="auto"/>
        <w:bottom w:val="none" w:sz="0" w:space="0" w:color="auto"/>
        <w:right w:val="none" w:sz="0" w:space="0" w:color="auto"/>
      </w:divBdr>
    </w:div>
    <w:div w:id="1645963297">
      <w:bodyDiv w:val="1"/>
      <w:marLeft w:val="0"/>
      <w:marRight w:val="0"/>
      <w:marTop w:val="0"/>
      <w:marBottom w:val="0"/>
      <w:divBdr>
        <w:top w:val="none" w:sz="0" w:space="0" w:color="auto"/>
        <w:left w:val="none" w:sz="0" w:space="0" w:color="auto"/>
        <w:bottom w:val="none" w:sz="0" w:space="0" w:color="auto"/>
        <w:right w:val="none" w:sz="0" w:space="0" w:color="auto"/>
      </w:divBdr>
    </w:div>
    <w:div w:id="1670711553">
      <w:bodyDiv w:val="1"/>
      <w:marLeft w:val="0"/>
      <w:marRight w:val="0"/>
      <w:marTop w:val="0"/>
      <w:marBottom w:val="0"/>
      <w:divBdr>
        <w:top w:val="none" w:sz="0" w:space="0" w:color="auto"/>
        <w:left w:val="none" w:sz="0" w:space="0" w:color="auto"/>
        <w:bottom w:val="none" w:sz="0" w:space="0" w:color="auto"/>
        <w:right w:val="none" w:sz="0" w:space="0" w:color="auto"/>
      </w:divBdr>
    </w:div>
    <w:div w:id="1684013492">
      <w:bodyDiv w:val="1"/>
      <w:marLeft w:val="0"/>
      <w:marRight w:val="0"/>
      <w:marTop w:val="0"/>
      <w:marBottom w:val="0"/>
      <w:divBdr>
        <w:top w:val="none" w:sz="0" w:space="0" w:color="auto"/>
        <w:left w:val="none" w:sz="0" w:space="0" w:color="auto"/>
        <w:bottom w:val="none" w:sz="0" w:space="0" w:color="auto"/>
        <w:right w:val="none" w:sz="0" w:space="0" w:color="auto"/>
      </w:divBdr>
    </w:div>
    <w:div w:id="1701782346">
      <w:bodyDiv w:val="1"/>
      <w:marLeft w:val="0"/>
      <w:marRight w:val="0"/>
      <w:marTop w:val="0"/>
      <w:marBottom w:val="0"/>
      <w:divBdr>
        <w:top w:val="none" w:sz="0" w:space="0" w:color="auto"/>
        <w:left w:val="none" w:sz="0" w:space="0" w:color="auto"/>
        <w:bottom w:val="none" w:sz="0" w:space="0" w:color="auto"/>
        <w:right w:val="none" w:sz="0" w:space="0" w:color="auto"/>
      </w:divBdr>
    </w:div>
    <w:div w:id="1789549594">
      <w:bodyDiv w:val="1"/>
      <w:marLeft w:val="0"/>
      <w:marRight w:val="0"/>
      <w:marTop w:val="0"/>
      <w:marBottom w:val="0"/>
      <w:divBdr>
        <w:top w:val="none" w:sz="0" w:space="0" w:color="auto"/>
        <w:left w:val="none" w:sz="0" w:space="0" w:color="auto"/>
        <w:bottom w:val="none" w:sz="0" w:space="0" w:color="auto"/>
        <w:right w:val="none" w:sz="0" w:space="0" w:color="auto"/>
      </w:divBdr>
    </w:div>
    <w:div w:id="1808889281">
      <w:bodyDiv w:val="1"/>
      <w:marLeft w:val="0"/>
      <w:marRight w:val="0"/>
      <w:marTop w:val="0"/>
      <w:marBottom w:val="0"/>
      <w:divBdr>
        <w:top w:val="none" w:sz="0" w:space="0" w:color="auto"/>
        <w:left w:val="none" w:sz="0" w:space="0" w:color="auto"/>
        <w:bottom w:val="none" w:sz="0" w:space="0" w:color="auto"/>
        <w:right w:val="none" w:sz="0" w:space="0" w:color="auto"/>
      </w:divBdr>
    </w:div>
    <w:div w:id="1819422773">
      <w:bodyDiv w:val="1"/>
      <w:marLeft w:val="0"/>
      <w:marRight w:val="0"/>
      <w:marTop w:val="0"/>
      <w:marBottom w:val="0"/>
      <w:divBdr>
        <w:top w:val="none" w:sz="0" w:space="0" w:color="auto"/>
        <w:left w:val="none" w:sz="0" w:space="0" w:color="auto"/>
        <w:bottom w:val="none" w:sz="0" w:space="0" w:color="auto"/>
        <w:right w:val="none" w:sz="0" w:space="0" w:color="auto"/>
      </w:divBdr>
    </w:div>
    <w:div w:id="1844735584">
      <w:bodyDiv w:val="1"/>
      <w:marLeft w:val="0"/>
      <w:marRight w:val="0"/>
      <w:marTop w:val="0"/>
      <w:marBottom w:val="0"/>
      <w:divBdr>
        <w:top w:val="none" w:sz="0" w:space="0" w:color="auto"/>
        <w:left w:val="none" w:sz="0" w:space="0" w:color="auto"/>
        <w:bottom w:val="none" w:sz="0" w:space="0" w:color="auto"/>
        <w:right w:val="none" w:sz="0" w:space="0" w:color="auto"/>
      </w:divBdr>
    </w:div>
    <w:div w:id="1857578644">
      <w:bodyDiv w:val="1"/>
      <w:marLeft w:val="0"/>
      <w:marRight w:val="0"/>
      <w:marTop w:val="0"/>
      <w:marBottom w:val="0"/>
      <w:divBdr>
        <w:top w:val="none" w:sz="0" w:space="0" w:color="auto"/>
        <w:left w:val="none" w:sz="0" w:space="0" w:color="auto"/>
        <w:bottom w:val="none" w:sz="0" w:space="0" w:color="auto"/>
        <w:right w:val="none" w:sz="0" w:space="0" w:color="auto"/>
      </w:divBdr>
    </w:div>
    <w:div w:id="1869373680">
      <w:bodyDiv w:val="1"/>
      <w:marLeft w:val="0"/>
      <w:marRight w:val="0"/>
      <w:marTop w:val="0"/>
      <w:marBottom w:val="0"/>
      <w:divBdr>
        <w:top w:val="none" w:sz="0" w:space="0" w:color="auto"/>
        <w:left w:val="none" w:sz="0" w:space="0" w:color="auto"/>
        <w:bottom w:val="none" w:sz="0" w:space="0" w:color="auto"/>
        <w:right w:val="none" w:sz="0" w:space="0" w:color="auto"/>
      </w:divBdr>
    </w:div>
    <w:div w:id="1888182048">
      <w:bodyDiv w:val="1"/>
      <w:marLeft w:val="0"/>
      <w:marRight w:val="0"/>
      <w:marTop w:val="0"/>
      <w:marBottom w:val="0"/>
      <w:divBdr>
        <w:top w:val="none" w:sz="0" w:space="0" w:color="auto"/>
        <w:left w:val="none" w:sz="0" w:space="0" w:color="auto"/>
        <w:bottom w:val="none" w:sz="0" w:space="0" w:color="auto"/>
        <w:right w:val="none" w:sz="0" w:space="0" w:color="auto"/>
      </w:divBdr>
    </w:div>
    <w:div w:id="1907182833">
      <w:bodyDiv w:val="1"/>
      <w:marLeft w:val="0"/>
      <w:marRight w:val="0"/>
      <w:marTop w:val="0"/>
      <w:marBottom w:val="0"/>
      <w:divBdr>
        <w:top w:val="none" w:sz="0" w:space="0" w:color="auto"/>
        <w:left w:val="none" w:sz="0" w:space="0" w:color="auto"/>
        <w:bottom w:val="none" w:sz="0" w:space="0" w:color="auto"/>
        <w:right w:val="none" w:sz="0" w:space="0" w:color="auto"/>
      </w:divBdr>
    </w:div>
    <w:div w:id="1940991821">
      <w:bodyDiv w:val="1"/>
      <w:marLeft w:val="0"/>
      <w:marRight w:val="0"/>
      <w:marTop w:val="0"/>
      <w:marBottom w:val="0"/>
      <w:divBdr>
        <w:top w:val="none" w:sz="0" w:space="0" w:color="auto"/>
        <w:left w:val="none" w:sz="0" w:space="0" w:color="auto"/>
        <w:bottom w:val="none" w:sz="0" w:space="0" w:color="auto"/>
        <w:right w:val="none" w:sz="0" w:space="0" w:color="auto"/>
      </w:divBdr>
    </w:div>
    <w:div w:id="1951349563">
      <w:bodyDiv w:val="1"/>
      <w:marLeft w:val="0"/>
      <w:marRight w:val="0"/>
      <w:marTop w:val="0"/>
      <w:marBottom w:val="0"/>
      <w:divBdr>
        <w:top w:val="none" w:sz="0" w:space="0" w:color="auto"/>
        <w:left w:val="none" w:sz="0" w:space="0" w:color="auto"/>
        <w:bottom w:val="none" w:sz="0" w:space="0" w:color="auto"/>
        <w:right w:val="none" w:sz="0" w:space="0" w:color="auto"/>
      </w:divBdr>
    </w:div>
    <w:div w:id="2047488372">
      <w:bodyDiv w:val="1"/>
      <w:marLeft w:val="0"/>
      <w:marRight w:val="0"/>
      <w:marTop w:val="0"/>
      <w:marBottom w:val="0"/>
      <w:divBdr>
        <w:top w:val="none" w:sz="0" w:space="0" w:color="auto"/>
        <w:left w:val="none" w:sz="0" w:space="0" w:color="auto"/>
        <w:bottom w:val="none" w:sz="0" w:space="0" w:color="auto"/>
        <w:right w:val="none" w:sz="0" w:space="0" w:color="auto"/>
      </w:divBdr>
    </w:div>
    <w:div w:id="2068989663">
      <w:bodyDiv w:val="1"/>
      <w:marLeft w:val="0"/>
      <w:marRight w:val="0"/>
      <w:marTop w:val="0"/>
      <w:marBottom w:val="0"/>
      <w:divBdr>
        <w:top w:val="none" w:sz="0" w:space="0" w:color="auto"/>
        <w:left w:val="none" w:sz="0" w:space="0" w:color="auto"/>
        <w:bottom w:val="none" w:sz="0" w:space="0" w:color="auto"/>
        <w:right w:val="none" w:sz="0" w:space="0" w:color="auto"/>
      </w:divBdr>
    </w:div>
    <w:div w:id="207954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63eb5da-2fbb-442b-8ecc-8a249418e2b8">
      <UserInfo>
        <DisplayName/>
        <AccountId xsi:nil="true"/>
        <AccountType/>
      </UserInfo>
    </SharedWithUsers>
    <MediaLengthInSeconds xmlns="f4e7b1d2-d9d8-4be6-a468-264bc75ebb9f" xsi:nil="true"/>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AF2AB-9763-4C28-9310-000178B5D1C7}">
  <ds:schemaRefs>
    <ds:schemaRef ds:uri="http://schemas.microsoft.com/sharepoint/v3/contenttype/forms"/>
  </ds:schemaRefs>
</ds:datastoreItem>
</file>

<file path=customXml/itemProps2.xml><?xml version="1.0" encoding="utf-8"?>
<ds:datastoreItem xmlns:ds="http://schemas.openxmlformats.org/officeDocument/2006/customXml" ds:itemID="{3DB9CFB3-60D4-4105-AE4F-3D951B8830FB}">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D2BF5CFE-85DA-4BBC-A119-A9365FCF5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F38FAE-5057-44D4-8F7A-F25B292F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7736</Words>
  <Characters>42552</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50188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Fagiony Patiño Vargas</dc:creator>
  <cp:keywords/>
  <dc:description/>
  <cp:lastModifiedBy>Hermides Alonso Gaviria Ocampo</cp:lastModifiedBy>
  <cp:revision>410</cp:revision>
  <dcterms:created xsi:type="dcterms:W3CDTF">2022-09-02T03:59:00Z</dcterms:created>
  <dcterms:modified xsi:type="dcterms:W3CDTF">2023-06-20T20:11:00Z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Microsoft® Word 2016</vt:lpwstr>
  </property>
  <property fmtid="{D5CDD505-2E9C-101B-9397-08002B2CF9AE}" pid="4" name="LastSaved">
    <vt:filetime>2022-05-27T00:00:00Z</vt:filetime>
  </property>
  <property fmtid="{D5CDD505-2E9C-101B-9397-08002B2CF9AE}" pid="5" name="ContentTypeId">
    <vt:lpwstr>0x010100CCD5AFAD2AB8B04697BA6D3B76A92F30</vt:lpwstr>
  </property>
  <property fmtid="{D5CDD505-2E9C-101B-9397-08002B2CF9AE}" pid="6" name="Order">
    <vt:r8>394400</vt:r8>
  </property>
  <property fmtid="{D5CDD505-2E9C-101B-9397-08002B2CF9AE}" pid="7" name="TriggerFlowInfo">
    <vt:lpwstr/>
  </property>
  <property fmtid="{D5CDD505-2E9C-101B-9397-08002B2CF9AE}" pid="8" name="ComplianceAssetId">
    <vt:lpwstr/>
  </property>
  <property fmtid="{D5CDD505-2E9C-101B-9397-08002B2CF9AE}" pid="9" name="_ExtendedDescription">
    <vt:lpwstr/>
  </property>
  <property fmtid="{D5CDD505-2E9C-101B-9397-08002B2CF9AE}" pid="10" name="MediaServiceImageTags">
    <vt:lpwstr/>
  </property>
</Properties>
</file>