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A485F" w14:textId="77777777" w:rsidR="00AA2697" w:rsidRPr="00AA2697" w:rsidRDefault="00AA2697" w:rsidP="00AA2697">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AA2697">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6754D4" w14:textId="77777777" w:rsidR="00AA2697" w:rsidRPr="00AA2697" w:rsidRDefault="00AA2697" w:rsidP="00AA2697">
      <w:pPr>
        <w:widowControl w:val="0"/>
        <w:overflowPunct/>
        <w:adjustRightInd/>
        <w:jc w:val="both"/>
        <w:rPr>
          <w:rFonts w:ascii="Arial" w:eastAsia="Arial MT" w:hAnsi="Arial" w:cs="Arial"/>
          <w:lang w:val="es-419" w:eastAsia="en-US"/>
        </w:rPr>
      </w:pPr>
    </w:p>
    <w:p w14:paraId="01E5F92C" w14:textId="12EB4061" w:rsidR="00AA2697" w:rsidRPr="00AA2697" w:rsidRDefault="00AA2697" w:rsidP="00AA2697">
      <w:pPr>
        <w:widowControl w:val="0"/>
        <w:overflowPunct/>
        <w:adjustRightInd/>
        <w:jc w:val="both"/>
        <w:rPr>
          <w:rFonts w:ascii="Arial" w:eastAsia="Arial MT" w:hAnsi="Arial" w:cs="Arial"/>
          <w:lang w:val="es-419" w:eastAsia="en-US"/>
        </w:rPr>
      </w:pPr>
      <w:r w:rsidRPr="00AA2697">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AA2697">
        <w:rPr>
          <w:rFonts w:ascii="Arial" w:eastAsia="Arial MT" w:hAnsi="Arial" w:cs="Arial"/>
          <w:lang w:val="es-419" w:eastAsia="en-US"/>
        </w:rPr>
        <w:t>Acción de tutela – Primera instancia</w:t>
      </w:r>
    </w:p>
    <w:p w14:paraId="6E94C999" w14:textId="661197B0" w:rsidR="00AA2697" w:rsidRPr="00AA2697" w:rsidRDefault="00AA2697" w:rsidP="00AA2697">
      <w:pPr>
        <w:widowControl w:val="0"/>
        <w:overflowPunct/>
        <w:adjustRightInd/>
        <w:jc w:val="both"/>
        <w:rPr>
          <w:rFonts w:ascii="Arial" w:eastAsia="Arial MT" w:hAnsi="Arial" w:cs="Arial"/>
          <w:lang w:val="es-419" w:eastAsia="en-US"/>
        </w:rPr>
      </w:pPr>
      <w:r w:rsidRPr="00AA2697">
        <w:rPr>
          <w:rFonts w:ascii="Arial" w:eastAsia="Arial MT" w:hAnsi="Arial" w:cs="Arial"/>
          <w:lang w:val="es-419" w:eastAsia="en-US"/>
        </w:rPr>
        <w:t>Accionante</w:t>
      </w:r>
      <w:r w:rsidRPr="00AA2697">
        <w:rPr>
          <w:rFonts w:ascii="Arial" w:eastAsia="Arial MT" w:hAnsi="Arial" w:cs="Arial"/>
          <w:lang w:val="es-419" w:eastAsia="en-US"/>
        </w:rPr>
        <w:tab/>
        <w:t>César Augusto Upegui Murillo</w:t>
      </w:r>
    </w:p>
    <w:p w14:paraId="5D06F0C3" w14:textId="4BF51B98" w:rsidR="00AA2697" w:rsidRPr="00AA2697" w:rsidRDefault="00AA2697" w:rsidP="00AA2697">
      <w:pPr>
        <w:widowControl w:val="0"/>
        <w:overflowPunct/>
        <w:adjustRightInd/>
        <w:jc w:val="both"/>
        <w:rPr>
          <w:rFonts w:ascii="Arial" w:eastAsia="Arial MT" w:hAnsi="Arial" w:cs="Arial"/>
          <w:lang w:val="es-419" w:eastAsia="en-US"/>
        </w:rPr>
      </w:pPr>
      <w:r w:rsidRPr="00AA2697">
        <w:rPr>
          <w:rFonts w:ascii="Arial" w:eastAsia="Arial MT" w:hAnsi="Arial" w:cs="Arial"/>
          <w:lang w:val="es-419" w:eastAsia="en-US"/>
        </w:rPr>
        <w:t>Accionado</w:t>
      </w:r>
      <w:r w:rsidRPr="00AA2697">
        <w:rPr>
          <w:rFonts w:ascii="Arial" w:eastAsia="Arial MT" w:hAnsi="Arial" w:cs="Arial"/>
          <w:lang w:val="es-419" w:eastAsia="en-US"/>
        </w:rPr>
        <w:tab/>
        <w:t>Juzgado Primero Civil del Circuito de Pereira</w:t>
      </w:r>
    </w:p>
    <w:p w14:paraId="7052F286" w14:textId="19066D19" w:rsidR="00AA2697" w:rsidRPr="00AA2697" w:rsidRDefault="00AA2697" w:rsidP="00401272">
      <w:pPr>
        <w:widowControl w:val="0"/>
        <w:overflowPunct/>
        <w:adjustRightInd/>
        <w:ind w:left="1410" w:hanging="1410"/>
        <w:jc w:val="both"/>
        <w:rPr>
          <w:rFonts w:ascii="Arial" w:eastAsia="Arial MT" w:hAnsi="Arial" w:cs="Arial"/>
          <w:lang w:val="es-419" w:eastAsia="en-US"/>
        </w:rPr>
      </w:pPr>
      <w:r w:rsidRPr="00AA2697">
        <w:rPr>
          <w:rFonts w:ascii="Arial" w:eastAsia="Arial MT" w:hAnsi="Arial" w:cs="Arial"/>
          <w:lang w:val="es-419" w:eastAsia="en-US"/>
        </w:rPr>
        <w:t>Vinculadas</w:t>
      </w:r>
      <w:r w:rsidRPr="00AA2697">
        <w:rPr>
          <w:rFonts w:ascii="Arial" w:eastAsia="Arial MT" w:hAnsi="Arial" w:cs="Arial"/>
          <w:lang w:val="es-419" w:eastAsia="en-US"/>
        </w:rPr>
        <w:tab/>
        <w:t>Martha Cecilia Upegui Murillo</w:t>
      </w:r>
      <w:r>
        <w:rPr>
          <w:rFonts w:ascii="Arial" w:eastAsia="Arial MT" w:hAnsi="Arial" w:cs="Arial"/>
          <w:lang w:val="es-419" w:eastAsia="en-US"/>
        </w:rPr>
        <w:t xml:space="preserve">, </w:t>
      </w:r>
      <w:r w:rsidRPr="00AA2697">
        <w:rPr>
          <w:rFonts w:ascii="Arial" w:eastAsia="Arial MT" w:hAnsi="Arial" w:cs="Arial"/>
          <w:lang w:val="es-419" w:eastAsia="en-US"/>
        </w:rPr>
        <w:t xml:space="preserve">María </w:t>
      </w:r>
      <w:proofErr w:type="spellStart"/>
      <w:r w:rsidRPr="00AA2697">
        <w:rPr>
          <w:rFonts w:ascii="Arial" w:eastAsia="Arial MT" w:hAnsi="Arial" w:cs="Arial"/>
          <w:lang w:val="es-419" w:eastAsia="en-US"/>
        </w:rPr>
        <w:t>Sarai</w:t>
      </w:r>
      <w:proofErr w:type="spellEnd"/>
      <w:r w:rsidRPr="00AA2697">
        <w:rPr>
          <w:rFonts w:ascii="Arial" w:eastAsia="Arial MT" w:hAnsi="Arial" w:cs="Arial"/>
          <w:lang w:val="es-419" w:eastAsia="en-US"/>
        </w:rPr>
        <w:t xml:space="preserve"> Quintero Osorio</w:t>
      </w:r>
      <w:r>
        <w:rPr>
          <w:rFonts w:ascii="Arial" w:eastAsia="Arial MT" w:hAnsi="Arial" w:cs="Arial"/>
          <w:lang w:val="es-419" w:eastAsia="en-US"/>
        </w:rPr>
        <w:t xml:space="preserve"> y </w:t>
      </w:r>
      <w:r w:rsidRPr="00AA2697">
        <w:rPr>
          <w:rFonts w:ascii="Arial" w:eastAsia="Arial MT" w:hAnsi="Arial" w:cs="Arial"/>
          <w:lang w:val="es-419" w:eastAsia="en-US"/>
        </w:rPr>
        <w:t>Juzgado Quinto Civil Municipal de Villavicencio</w:t>
      </w:r>
    </w:p>
    <w:p w14:paraId="392EEB1A" w14:textId="225034D2" w:rsidR="00AA2697" w:rsidRPr="00AA2697" w:rsidRDefault="00AA2697" w:rsidP="00AA2697">
      <w:pPr>
        <w:widowControl w:val="0"/>
        <w:overflowPunct/>
        <w:adjustRightInd/>
        <w:jc w:val="both"/>
        <w:rPr>
          <w:rFonts w:ascii="Arial" w:eastAsia="Arial MT" w:hAnsi="Arial" w:cs="Arial"/>
          <w:lang w:val="es-419" w:eastAsia="en-US"/>
        </w:rPr>
      </w:pPr>
      <w:r w:rsidRPr="00AA2697">
        <w:rPr>
          <w:rFonts w:ascii="Arial" w:eastAsia="Arial MT" w:hAnsi="Arial" w:cs="Arial"/>
          <w:lang w:val="es-419" w:eastAsia="en-US"/>
        </w:rPr>
        <w:t xml:space="preserve">Radicación </w:t>
      </w:r>
      <w:r w:rsidRPr="00AA2697">
        <w:rPr>
          <w:rFonts w:ascii="Arial" w:eastAsia="Arial MT" w:hAnsi="Arial" w:cs="Arial"/>
          <w:lang w:val="es-419" w:eastAsia="en-US"/>
        </w:rPr>
        <w:tab/>
        <w:t>66001</w:t>
      </w:r>
      <w:r w:rsidR="00401272">
        <w:rPr>
          <w:rFonts w:ascii="Arial" w:eastAsia="Arial MT" w:hAnsi="Arial" w:cs="Arial"/>
          <w:lang w:val="es-419" w:eastAsia="en-US"/>
        </w:rPr>
        <w:t>-</w:t>
      </w:r>
      <w:r w:rsidRPr="00AA2697">
        <w:rPr>
          <w:rFonts w:ascii="Arial" w:eastAsia="Arial MT" w:hAnsi="Arial" w:cs="Arial"/>
          <w:lang w:val="es-419" w:eastAsia="en-US"/>
        </w:rPr>
        <w:t>22</w:t>
      </w:r>
      <w:r w:rsidR="00401272">
        <w:rPr>
          <w:rFonts w:ascii="Arial" w:eastAsia="Arial MT" w:hAnsi="Arial" w:cs="Arial"/>
          <w:lang w:val="es-419" w:eastAsia="en-US"/>
        </w:rPr>
        <w:t>-</w:t>
      </w:r>
      <w:r w:rsidRPr="00AA2697">
        <w:rPr>
          <w:rFonts w:ascii="Arial" w:eastAsia="Arial MT" w:hAnsi="Arial" w:cs="Arial"/>
          <w:lang w:val="es-419" w:eastAsia="en-US"/>
        </w:rPr>
        <w:t>13</w:t>
      </w:r>
      <w:r w:rsidR="00401272">
        <w:rPr>
          <w:rFonts w:ascii="Arial" w:eastAsia="Arial MT" w:hAnsi="Arial" w:cs="Arial"/>
          <w:lang w:val="es-419" w:eastAsia="en-US"/>
        </w:rPr>
        <w:t>-</w:t>
      </w:r>
      <w:r w:rsidRPr="00AA2697">
        <w:rPr>
          <w:rFonts w:ascii="Arial" w:eastAsia="Arial MT" w:hAnsi="Arial" w:cs="Arial"/>
          <w:lang w:val="es-419" w:eastAsia="en-US"/>
        </w:rPr>
        <w:t>000</w:t>
      </w:r>
      <w:r w:rsidR="00401272">
        <w:rPr>
          <w:rFonts w:ascii="Arial" w:eastAsia="Arial MT" w:hAnsi="Arial" w:cs="Arial"/>
          <w:lang w:val="es-419" w:eastAsia="en-US"/>
        </w:rPr>
        <w:t>-</w:t>
      </w:r>
      <w:r w:rsidRPr="00AA2697">
        <w:rPr>
          <w:rFonts w:ascii="Arial" w:eastAsia="Arial MT" w:hAnsi="Arial" w:cs="Arial"/>
          <w:lang w:val="es-419" w:eastAsia="en-US"/>
        </w:rPr>
        <w:t>2023</w:t>
      </w:r>
      <w:r w:rsidR="00401272">
        <w:rPr>
          <w:rFonts w:ascii="Arial" w:eastAsia="Arial MT" w:hAnsi="Arial" w:cs="Arial"/>
          <w:lang w:val="es-419" w:eastAsia="en-US"/>
        </w:rPr>
        <w:t>-</w:t>
      </w:r>
      <w:r w:rsidRPr="00AA2697">
        <w:rPr>
          <w:rFonts w:ascii="Arial" w:eastAsia="Arial MT" w:hAnsi="Arial" w:cs="Arial"/>
          <w:lang w:val="es-419" w:eastAsia="en-US"/>
        </w:rPr>
        <w:t>00151</w:t>
      </w:r>
      <w:r w:rsidR="00401272">
        <w:rPr>
          <w:rFonts w:ascii="Arial" w:eastAsia="Arial MT" w:hAnsi="Arial" w:cs="Arial"/>
          <w:lang w:val="es-419" w:eastAsia="en-US"/>
        </w:rPr>
        <w:t>-</w:t>
      </w:r>
      <w:r w:rsidRPr="00AA2697">
        <w:rPr>
          <w:rFonts w:ascii="Arial" w:eastAsia="Arial MT" w:hAnsi="Arial" w:cs="Arial"/>
          <w:lang w:val="es-419" w:eastAsia="en-US"/>
        </w:rPr>
        <w:t>00</w:t>
      </w:r>
    </w:p>
    <w:p w14:paraId="2EA46D60" w14:textId="77777777" w:rsidR="00AA2697" w:rsidRPr="00AA2697" w:rsidRDefault="00AA2697" w:rsidP="00AA2697">
      <w:pPr>
        <w:widowControl w:val="0"/>
        <w:overflowPunct/>
        <w:adjustRightInd/>
        <w:jc w:val="both"/>
        <w:rPr>
          <w:rFonts w:ascii="Arial" w:eastAsia="Arial MT" w:hAnsi="Arial" w:cs="Arial"/>
          <w:lang w:val="es-419" w:eastAsia="en-US"/>
        </w:rPr>
      </w:pPr>
    </w:p>
    <w:p w14:paraId="52755B85" w14:textId="1F910627" w:rsidR="00AA2697" w:rsidRPr="00AA2697" w:rsidRDefault="003C40DB" w:rsidP="00AA2697">
      <w:pPr>
        <w:widowControl w:val="0"/>
        <w:overflowPunct/>
        <w:adjustRightInd/>
        <w:jc w:val="both"/>
        <w:rPr>
          <w:rFonts w:ascii="Arial" w:eastAsia="Times New Roman" w:hAnsi="Arial" w:cs="Arial"/>
          <w:lang w:val="es-ES"/>
        </w:rPr>
      </w:pPr>
      <w:r w:rsidRPr="00AA2697">
        <w:rPr>
          <w:rFonts w:ascii="Arial" w:eastAsia="Times New Roman" w:hAnsi="Arial" w:cs="Arial"/>
          <w:b/>
          <w:bCs/>
          <w:iCs/>
          <w:u w:val="single"/>
          <w:lang w:val="es-419" w:eastAsia="fr-FR"/>
        </w:rPr>
        <w:t>TEMAS:</w:t>
      </w:r>
      <w:r w:rsidRPr="00AA2697">
        <w:rPr>
          <w:rFonts w:ascii="Arial" w:eastAsia="Times New Roman" w:hAnsi="Arial" w:cs="Arial"/>
          <w:b/>
          <w:bCs/>
          <w:iCs/>
          <w:lang w:val="es-419" w:eastAsia="fr-FR"/>
        </w:rPr>
        <w:tab/>
      </w:r>
      <w:r>
        <w:rPr>
          <w:rFonts w:ascii="Arial" w:eastAsia="Times New Roman" w:hAnsi="Arial" w:cs="Arial"/>
          <w:b/>
          <w:bCs/>
          <w:iCs/>
          <w:lang w:val="es-419" w:eastAsia="fr-FR"/>
        </w:rPr>
        <w:t>DEBIDO PROCESO / TUTELA CONTRA DECISIÓN JUDICIAL / LEGITIMACIÓN EN LA CAUSA POR A</w:t>
      </w:r>
      <w:bookmarkStart w:id="0" w:name="_GoBack"/>
      <w:bookmarkEnd w:id="0"/>
      <w:r>
        <w:rPr>
          <w:rFonts w:ascii="Arial" w:eastAsia="Times New Roman" w:hAnsi="Arial" w:cs="Arial"/>
          <w:b/>
          <w:bCs/>
          <w:iCs/>
          <w:lang w:val="es-419" w:eastAsia="fr-FR"/>
        </w:rPr>
        <w:t>CTIVA / LA TIENE QUIEN FUE PARTE EN EL PROCESO O INTERVINIENTE CON INTERÉS.</w:t>
      </w:r>
    </w:p>
    <w:p w14:paraId="7B44DB33" w14:textId="77777777" w:rsidR="00AA2697" w:rsidRPr="00AA2697" w:rsidRDefault="00AA2697" w:rsidP="00AA2697">
      <w:pPr>
        <w:jc w:val="both"/>
        <w:rPr>
          <w:rFonts w:ascii="Arial" w:eastAsia="Times New Roman" w:hAnsi="Arial" w:cs="Arial"/>
          <w:lang w:val="es-ES"/>
        </w:rPr>
      </w:pPr>
    </w:p>
    <w:p w14:paraId="22AA66B4" w14:textId="07063611" w:rsidR="00CD6432" w:rsidRPr="00CD6432" w:rsidRDefault="00CD6432" w:rsidP="00CD6432">
      <w:pPr>
        <w:jc w:val="both"/>
        <w:rPr>
          <w:rFonts w:ascii="Arial" w:eastAsia="Times New Roman" w:hAnsi="Arial" w:cs="Arial"/>
          <w:lang w:val="es-ES"/>
        </w:rPr>
      </w:pPr>
      <w:r w:rsidRPr="00CD6432">
        <w:rPr>
          <w:rFonts w:ascii="Arial" w:eastAsia="Times New Roman" w:hAnsi="Arial" w:cs="Arial"/>
          <w:lang w:val="es-ES"/>
        </w:rPr>
        <w:t>Correspondería a esta Sala definir sobre la procedencia de la acción de tutela y, en caso afirmativo, si el despacho accionado incurrió en defecto a la hora de proferir sentencia en el proceso objeto del amparo, de no ser porque existe una carencia de legitimación en la causa por activa</w:t>
      </w:r>
      <w:r>
        <w:rPr>
          <w:rFonts w:ascii="Arial" w:eastAsia="Times New Roman" w:hAnsi="Arial" w:cs="Arial"/>
          <w:lang w:val="es-ES"/>
        </w:rPr>
        <w:t>…</w:t>
      </w:r>
    </w:p>
    <w:p w14:paraId="7E32C2E1" w14:textId="77777777" w:rsidR="00CD6432" w:rsidRPr="00CD6432" w:rsidRDefault="00CD6432" w:rsidP="00CD6432">
      <w:pPr>
        <w:jc w:val="both"/>
        <w:rPr>
          <w:rFonts w:ascii="Arial" w:eastAsia="Times New Roman" w:hAnsi="Arial" w:cs="Arial"/>
          <w:lang w:val="es-ES"/>
        </w:rPr>
      </w:pPr>
    </w:p>
    <w:p w14:paraId="7C6B3A7B" w14:textId="3F97353E" w:rsidR="00CD6432" w:rsidRPr="00CD6432" w:rsidRDefault="00CD6432" w:rsidP="00CD6432">
      <w:pPr>
        <w:jc w:val="both"/>
        <w:rPr>
          <w:rFonts w:ascii="Arial" w:eastAsia="Times New Roman" w:hAnsi="Arial" w:cs="Arial"/>
          <w:lang w:val="es-ES"/>
        </w:rPr>
      </w:pPr>
      <w:r w:rsidRPr="00CD6432">
        <w:rPr>
          <w:rFonts w:ascii="Arial" w:eastAsia="Times New Roman" w:hAnsi="Arial" w:cs="Arial"/>
          <w:lang w:val="es-ES"/>
        </w:rPr>
        <w:t xml:space="preserve">En efecto, de la revisión de las piezas procesales que componen ese proceso ejecutivo, se logra evidenciar que el promotor del amparo, César Augusto Upegui Murillo, no hizo parte de la citada causa, pues la demanda fue propuesta por María </w:t>
      </w:r>
      <w:proofErr w:type="spellStart"/>
      <w:r w:rsidRPr="00CD6432">
        <w:rPr>
          <w:rFonts w:ascii="Arial" w:eastAsia="Times New Roman" w:hAnsi="Arial" w:cs="Arial"/>
          <w:lang w:val="es-ES"/>
        </w:rPr>
        <w:t>Sarai</w:t>
      </w:r>
      <w:proofErr w:type="spellEnd"/>
      <w:r w:rsidRPr="00CD6432">
        <w:rPr>
          <w:rFonts w:ascii="Arial" w:eastAsia="Times New Roman" w:hAnsi="Arial" w:cs="Arial"/>
          <w:lang w:val="es-ES"/>
        </w:rPr>
        <w:t xml:space="preserve"> Quintero Osorio contra Martha Cecilia Upegui Murillo. Tampoco aparece interviniendo en él bajo alguna otra calidad</w:t>
      </w:r>
      <w:r>
        <w:rPr>
          <w:rFonts w:ascii="Arial" w:eastAsia="Times New Roman" w:hAnsi="Arial" w:cs="Arial"/>
          <w:lang w:val="es-ES"/>
        </w:rPr>
        <w:t>…</w:t>
      </w:r>
    </w:p>
    <w:p w14:paraId="38AF6D8E" w14:textId="77777777" w:rsidR="00CD6432" w:rsidRPr="00CD6432" w:rsidRDefault="00CD6432" w:rsidP="00CD6432">
      <w:pPr>
        <w:jc w:val="both"/>
        <w:rPr>
          <w:rFonts w:ascii="Arial" w:eastAsia="Times New Roman" w:hAnsi="Arial" w:cs="Arial"/>
          <w:lang w:val="es-ES"/>
        </w:rPr>
      </w:pPr>
    </w:p>
    <w:p w14:paraId="1B9A2439" w14:textId="651AA978" w:rsidR="00AA2697" w:rsidRPr="00AA2697" w:rsidRDefault="00CD6432" w:rsidP="00CD6432">
      <w:pPr>
        <w:jc w:val="both"/>
        <w:rPr>
          <w:rFonts w:ascii="Arial" w:eastAsia="Times New Roman" w:hAnsi="Arial" w:cs="Arial"/>
          <w:lang w:val="es-ES"/>
        </w:rPr>
      </w:pPr>
      <w:r w:rsidRPr="00CD6432">
        <w:rPr>
          <w:rFonts w:ascii="Arial" w:eastAsia="Times New Roman" w:hAnsi="Arial" w:cs="Arial"/>
          <w:lang w:val="es-ES"/>
        </w:rPr>
        <w:t>No puede inferirse la legitimación para controvertir la sentencia proferida en la actuación judicial, que es lo que se hace en la tutela que se resuelve, el hecho de ser ocupante del inmueble que fue objeto del proceso</w:t>
      </w:r>
      <w:r>
        <w:rPr>
          <w:rFonts w:ascii="Arial" w:eastAsia="Times New Roman" w:hAnsi="Arial" w:cs="Arial"/>
          <w:lang w:val="es-ES"/>
        </w:rPr>
        <w:t>…</w:t>
      </w:r>
    </w:p>
    <w:p w14:paraId="036C5961" w14:textId="77777777" w:rsidR="00AA2697" w:rsidRPr="00AA2697" w:rsidRDefault="00AA2697" w:rsidP="00AA2697">
      <w:pPr>
        <w:jc w:val="both"/>
        <w:rPr>
          <w:rFonts w:ascii="Arial" w:eastAsia="Times New Roman" w:hAnsi="Arial" w:cs="Arial"/>
          <w:lang w:val="es-ES"/>
        </w:rPr>
      </w:pPr>
    </w:p>
    <w:p w14:paraId="6EAD9A54" w14:textId="0649D9B1" w:rsidR="00AA2697" w:rsidRPr="00AA2697" w:rsidRDefault="001C682C" w:rsidP="00AA2697">
      <w:pPr>
        <w:jc w:val="both"/>
        <w:rPr>
          <w:rFonts w:ascii="Arial" w:eastAsia="Times New Roman" w:hAnsi="Arial" w:cs="Arial"/>
          <w:lang w:val="es-ES"/>
        </w:rPr>
      </w:pPr>
      <w:r>
        <w:rPr>
          <w:rFonts w:ascii="Arial" w:eastAsia="Times New Roman" w:hAnsi="Arial" w:cs="Arial"/>
          <w:lang w:val="es-ES"/>
        </w:rPr>
        <w:t xml:space="preserve">… </w:t>
      </w:r>
      <w:r w:rsidRPr="001C682C">
        <w:rPr>
          <w:rFonts w:ascii="Arial" w:eastAsia="Times New Roman" w:hAnsi="Arial" w:cs="Arial"/>
          <w:lang w:val="es-ES"/>
        </w:rPr>
        <w:t>si el tutelante no ha comparecido como parte o tercero con interés al proceso que genera la tutela, las decisiones adoptadas en su interior no lo podrían afectar, cuando menos en principio, pues tal como lo ha expresado la Corte Constitucional: “Una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p>
    <w:p w14:paraId="15067C48" w14:textId="77777777" w:rsidR="00AA2697" w:rsidRPr="00AA2697" w:rsidRDefault="00AA2697" w:rsidP="00AA2697">
      <w:pPr>
        <w:jc w:val="both"/>
        <w:rPr>
          <w:rFonts w:ascii="Arial" w:eastAsia="Times New Roman" w:hAnsi="Arial" w:cs="Arial"/>
          <w:lang w:val="es-ES"/>
        </w:rPr>
      </w:pPr>
    </w:p>
    <w:p w14:paraId="34DAA20F" w14:textId="74CF060C" w:rsidR="00AA2697" w:rsidRDefault="001234AC" w:rsidP="00AA2697">
      <w:pPr>
        <w:jc w:val="both"/>
        <w:rPr>
          <w:rFonts w:ascii="Arial" w:eastAsia="Times New Roman" w:hAnsi="Arial" w:cs="Arial"/>
          <w:lang w:val="es-ES"/>
        </w:rPr>
      </w:pPr>
      <w:r w:rsidRPr="001234AC">
        <w:rPr>
          <w:rFonts w:ascii="Arial" w:eastAsia="Times New Roman" w:hAnsi="Arial" w:cs="Arial"/>
          <w:lang w:val="es-ES"/>
        </w:rPr>
        <w:t>Puede entonces concluirse que el tutelante carece de legitimación en la causa para promover el amparo frente a las decisiones adoptadas en el citado proceso, luego su pretensión dirigida a obtener se deje sin efecto la sentencia allí dictada, resulta improcedente</w:t>
      </w:r>
      <w:r>
        <w:rPr>
          <w:rFonts w:ascii="Arial" w:eastAsia="Times New Roman" w:hAnsi="Arial" w:cs="Arial"/>
          <w:lang w:val="es-ES"/>
        </w:rPr>
        <w:t>…</w:t>
      </w:r>
    </w:p>
    <w:p w14:paraId="4527E150" w14:textId="77777777" w:rsidR="001234AC" w:rsidRPr="00AA2697" w:rsidRDefault="001234AC" w:rsidP="00AA2697">
      <w:pPr>
        <w:jc w:val="both"/>
        <w:rPr>
          <w:rFonts w:ascii="Arial" w:eastAsia="Times New Roman" w:hAnsi="Arial" w:cs="Arial"/>
          <w:lang w:val="es-ES"/>
        </w:rPr>
      </w:pPr>
    </w:p>
    <w:p w14:paraId="4287F35D" w14:textId="77777777" w:rsidR="00AA2697" w:rsidRPr="00AA2697" w:rsidRDefault="00AA2697" w:rsidP="00AA2697">
      <w:pPr>
        <w:jc w:val="both"/>
        <w:rPr>
          <w:rFonts w:ascii="Arial" w:eastAsia="Times New Roman" w:hAnsi="Arial" w:cs="Arial"/>
          <w:lang w:val="es-ES"/>
        </w:rPr>
      </w:pPr>
    </w:p>
    <w:p w14:paraId="74900F6C" w14:textId="77777777" w:rsidR="00AA2697" w:rsidRPr="00AA2697" w:rsidRDefault="00AA2697" w:rsidP="00AA2697">
      <w:pPr>
        <w:jc w:val="both"/>
        <w:rPr>
          <w:rFonts w:ascii="Arial" w:eastAsia="Times New Roman" w:hAnsi="Arial" w:cs="Arial"/>
          <w:lang w:val="es-ES"/>
        </w:rPr>
      </w:pPr>
    </w:p>
    <w:p w14:paraId="55AC9DDD" w14:textId="77777777" w:rsidR="00AA2697" w:rsidRPr="00AA2697" w:rsidRDefault="00AA2697" w:rsidP="00AA2697">
      <w:pPr>
        <w:spacing w:line="276" w:lineRule="auto"/>
        <w:jc w:val="center"/>
        <w:rPr>
          <w:rFonts w:ascii="Arial Narrow" w:eastAsia="Georgia" w:hAnsi="Arial Narrow" w:cs="Georgia"/>
          <w:b/>
          <w:color w:val="000000"/>
          <w:sz w:val="26"/>
          <w:szCs w:val="26"/>
          <w:lang w:val="es-ES"/>
        </w:rPr>
      </w:pPr>
      <w:r w:rsidRPr="00AA2697">
        <w:rPr>
          <w:rFonts w:ascii="Arial Narrow" w:eastAsia="Georgia" w:hAnsi="Arial Narrow" w:cs="Georgia"/>
          <w:b/>
          <w:color w:val="000000"/>
          <w:sz w:val="26"/>
          <w:szCs w:val="26"/>
          <w:lang w:val="es-ES"/>
        </w:rPr>
        <w:t>REPÚBLICA DE COLOMBIA</w:t>
      </w:r>
    </w:p>
    <w:p w14:paraId="5A311C66" w14:textId="77777777" w:rsidR="00AA2697" w:rsidRPr="00AA2697" w:rsidRDefault="00AA2697" w:rsidP="00AA2697">
      <w:pPr>
        <w:spacing w:line="276" w:lineRule="auto"/>
        <w:jc w:val="center"/>
        <w:rPr>
          <w:rFonts w:ascii="Arial Narrow" w:eastAsia="Georgia" w:hAnsi="Arial Narrow" w:cs="Georgia"/>
          <w:b/>
          <w:color w:val="000000"/>
          <w:sz w:val="26"/>
          <w:szCs w:val="26"/>
          <w:lang w:val="es-ES"/>
        </w:rPr>
      </w:pPr>
      <w:r w:rsidRPr="00AA2697">
        <w:rPr>
          <w:rFonts w:ascii="Arial Narrow" w:hAnsi="Arial Narrow"/>
          <w:b/>
          <w:noProof/>
          <w:sz w:val="26"/>
          <w:szCs w:val="26"/>
          <w:lang w:val="es-ES"/>
        </w:rPr>
        <w:drawing>
          <wp:inline distT="0" distB="0" distL="0" distR="0" wp14:anchorId="6F36F22D" wp14:editId="29F59C7D">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91B4B39" w14:textId="77777777" w:rsidR="00AA2697" w:rsidRPr="00AA2697" w:rsidRDefault="00AA2697" w:rsidP="00AA2697">
      <w:pPr>
        <w:spacing w:line="276" w:lineRule="auto"/>
        <w:jc w:val="center"/>
        <w:rPr>
          <w:rFonts w:ascii="Arial Narrow" w:eastAsia="Georgia" w:hAnsi="Arial Narrow" w:cs="Georgia"/>
          <w:b/>
          <w:color w:val="000000"/>
          <w:sz w:val="26"/>
          <w:szCs w:val="26"/>
          <w:lang w:val="es-ES"/>
        </w:rPr>
      </w:pPr>
      <w:r w:rsidRPr="00AA2697">
        <w:rPr>
          <w:rFonts w:ascii="Arial Narrow" w:eastAsia="Georgia" w:hAnsi="Arial Narrow" w:cs="Georgia"/>
          <w:b/>
          <w:color w:val="000000"/>
          <w:sz w:val="26"/>
          <w:szCs w:val="26"/>
          <w:lang w:val="es-ES"/>
        </w:rPr>
        <w:t>RAMA JUDICIAL DEL PODER PÚBLICO</w:t>
      </w:r>
    </w:p>
    <w:p w14:paraId="17219F34" w14:textId="77777777" w:rsidR="00AA2697" w:rsidRPr="00AA2697" w:rsidRDefault="00AA2697" w:rsidP="00AA2697">
      <w:pPr>
        <w:spacing w:line="276" w:lineRule="auto"/>
        <w:jc w:val="center"/>
        <w:rPr>
          <w:rFonts w:ascii="Arial Narrow" w:eastAsia="Georgia" w:hAnsi="Arial Narrow" w:cs="Georgia"/>
          <w:b/>
          <w:bCs/>
          <w:color w:val="000000"/>
          <w:sz w:val="26"/>
          <w:szCs w:val="26"/>
          <w:lang w:val="es-ES"/>
        </w:rPr>
      </w:pPr>
    </w:p>
    <w:p w14:paraId="7FE54B07" w14:textId="77777777" w:rsidR="00AA2697" w:rsidRPr="00AA2697" w:rsidRDefault="00AA2697" w:rsidP="00AA2697">
      <w:pPr>
        <w:spacing w:line="276" w:lineRule="auto"/>
        <w:jc w:val="center"/>
        <w:rPr>
          <w:rFonts w:ascii="Arial Narrow" w:eastAsia="Georgia" w:hAnsi="Arial Narrow" w:cs="Georgia"/>
          <w:b/>
          <w:color w:val="000000"/>
          <w:sz w:val="26"/>
          <w:szCs w:val="26"/>
          <w:lang w:val="es-ES"/>
        </w:rPr>
      </w:pPr>
      <w:r w:rsidRPr="00AA2697">
        <w:rPr>
          <w:rFonts w:ascii="Arial Narrow" w:eastAsia="Georgia" w:hAnsi="Arial Narrow" w:cs="Georgia"/>
          <w:b/>
          <w:bCs/>
          <w:color w:val="000000"/>
          <w:sz w:val="26"/>
          <w:szCs w:val="26"/>
          <w:lang w:val="es-ES"/>
        </w:rPr>
        <w:t>TRIBUNAL SUPERIOR DE DISTRITO JUDICIAL</w:t>
      </w:r>
    </w:p>
    <w:p w14:paraId="1A7C5424" w14:textId="77777777" w:rsidR="00AA2697" w:rsidRPr="00AA2697" w:rsidRDefault="00AA2697" w:rsidP="00AA2697">
      <w:pPr>
        <w:spacing w:line="276" w:lineRule="auto"/>
        <w:jc w:val="center"/>
        <w:rPr>
          <w:rFonts w:ascii="Arial Narrow" w:eastAsia="Georgia" w:hAnsi="Arial Narrow" w:cs="Georgia"/>
          <w:b/>
          <w:color w:val="000000"/>
          <w:sz w:val="26"/>
          <w:szCs w:val="26"/>
          <w:lang w:val="es-ES"/>
        </w:rPr>
      </w:pPr>
      <w:r w:rsidRPr="00AA2697">
        <w:rPr>
          <w:rFonts w:ascii="Arial Narrow" w:eastAsia="Georgia" w:hAnsi="Arial Narrow" w:cs="Georgia"/>
          <w:b/>
          <w:color w:val="000000"/>
          <w:sz w:val="26"/>
          <w:szCs w:val="26"/>
          <w:lang w:val="es-ES"/>
        </w:rPr>
        <w:t>DISTRITO DE PEREIRA</w:t>
      </w:r>
    </w:p>
    <w:p w14:paraId="2EB4A1A6" w14:textId="77777777" w:rsidR="00AA2697" w:rsidRPr="00AA2697" w:rsidRDefault="00AA2697" w:rsidP="00AA2697">
      <w:pPr>
        <w:spacing w:line="276" w:lineRule="auto"/>
        <w:jc w:val="center"/>
        <w:rPr>
          <w:rFonts w:ascii="Arial Narrow" w:eastAsia="Georgia" w:hAnsi="Arial Narrow" w:cs="Georgia"/>
          <w:b/>
          <w:color w:val="000000"/>
          <w:sz w:val="26"/>
          <w:szCs w:val="26"/>
          <w:lang w:val="es-ES"/>
        </w:rPr>
      </w:pPr>
      <w:r w:rsidRPr="00AA2697">
        <w:rPr>
          <w:rFonts w:ascii="Arial Narrow" w:eastAsia="Georgia" w:hAnsi="Arial Narrow" w:cs="Georgia"/>
          <w:b/>
          <w:color w:val="000000"/>
          <w:sz w:val="26"/>
          <w:szCs w:val="26"/>
          <w:lang w:val="es-ES"/>
        </w:rPr>
        <w:t>SALA DE DECISIÓN CIVIL – FAMILIA</w:t>
      </w:r>
    </w:p>
    <w:p w14:paraId="62AA3C76" w14:textId="77777777" w:rsidR="00AA2697" w:rsidRPr="00AA2697" w:rsidRDefault="00AA2697" w:rsidP="00AA2697">
      <w:pPr>
        <w:spacing w:line="276" w:lineRule="auto"/>
        <w:rPr>
          <w:rFonts w:ascii="Arial Narrow" w:eastAsia="Georgia" w:hAnsi="Arial Narrow" w:cs="Georgia"/>
          <w:color w:val="000000"/>
          <w:sz w:val="26"/>
          <w:szCs w:val="26"/>
        </w:rPr>
      </w:pPr>
    </w:p>
    <w:p w14:paraId="37DE6EEF" w14:textId="77777777" w:rsidR="00AA2697" w:rsidRPr="00AA2697" w:rsidRDefault="00AA2697" w:rsidP="00AA2697">
      <w:pPr>
        <w:widowControl w:val="0"/>
        <w:overflowPunct/>
        <w:spacing w:line="276" w:lineRule="auto"/>
        <w:jc w:val="center"/>
        <w:rPr>
          <w:rFonts w:ascii="Arial Narrow" w:eastAsia="Georgia" w:hAnsi="Arial Narrow" w:cs="Georgia"/>
          <w:bCs/>
          <w:color w:val="000000"/>
          <w:sz w:val="26"/>
          <w:szCs w:val="26"/>
        </w:rPr>
      </w:pPr>
      <w:r w:rsidRPr="00AA2697">
        <w:rPr>
          <w:rFonts w:ascii="Arial Narrow" w:eastAsia="Georgia" w:hAnsi="Arial Narrow" w:cs="Georgia"/>
          <w:bCs/>
          <w:color w:val="000000"/>
          <w:sz w:val="26"/>
          <w:szCs w:val="26"/>
        </w:rPr>
        <w:t xml:space="preserve">Magistrado sustanciador: Carlos Mauricio García Barajas </w:t>
      </w:r>
    </w:p>
    <w:p w14:paraId="583E75B8" w14:textId="77777777" w:rsidR="00AA2697" w:rsidRPr="00AA2697" w:rsidRDefault="00AA2697" w:rsidP="00401272">
      <w:pPr>
        <w:overflowPunct/>
        <w:autoSpaceDE/>
        <w:autoSpaceDN/>
        <w:adjustRightInd/>
        <w:spacing w:line="276" w:lineRule="auto"/>
        <w:ind w:right="157"/>
        <w:jc w:val="both"/>
        <w:rPr>
          <w:rFonts w:ascii="Arial Narrow" w:eastAsia="Times New Roman" w:hAnsi="Arial Narrow" w:cs="Arial Narrow"/>
          <w:b/>
          <w:sz w:val="26"/>
          <w:szCs w:val="26"/>
          <w:lang w:val="es-ES"/>
        </w:rPr>
      </w:pPr>
    </w:p>
    <w:p w14:paraId="14A4DED4" w14:textId="2605A624" w:rsidR="59FE2486" w:rsidRPr="00655FCD" w:rsidRDefault="59FE2486" w:rsidP="00401272">
      <w:pPr>
        <w:pStyle w:val="Sinespaciado"/>
        <w:spacing w:line="276" w:lineRule="auto"/>
        <w:rPr>
          <w:rFonts w:ascii="Arial Narrow" w:eastAsia="Georgia" w:hAnsi="Arial Narrow" w:cs="Georgia"/>
          <w:bCs/>
          <w:color w:val="000000" w:themeColor="text1"/>
          <w:sz w:val="26"/>
          <w:szCs w:val="26"/>
        </w:rPr>
      </w:pPr>
      <w:r w:rsidRPr="00655FCD">
        <w:rPr>
          <w:rFonts w:ascii="Arial Narrow" w:eastAsia="Georgia" w:hAnsi="Arial Narrow" w:cs="Georgia"/>
          <w:bCs/>
          <w:color w:val="000000" w:themeColor="text1"/>
          <w:sz w:val="26"/>
          <w:szCs w:val="26"/>
          <w:lang w:val="pt-BR"/>
        </w:rPr>
        <w:t>Sentencia</w:t>
      </w:r>
      <w:r w:rsidR="009B20B0">
        <w:rPr>
          <w:rFonts w:ascii="Arial Narrow" w:eastAsia="Georgia" w:hAnsi="Arial Narrow" w:cs="Georgia"/>
          <w:bCs/>
          <w:color w:val="000000" w:themeColor="text1"/>
          <w:sz w:val="26"/>
          <w:szCs w:val="26"/>
          <w:lang w:val="pt-BR"/>
        </w:rPr>
        <w:tab/>
      </w:r>
      <w:r w:rsidR="00635014" w:rsidRPr="00655FCD">
        <w:rPr>
          <w:rFonts w:ascii="Arial Narrow" w:eastAsia="Georgia" w:hAnsi="Arial Narrow" w:cs="Georgia"/>
          <w:bCs/>
          <w:color w:val="000000" w:themeColor="text1"/>
          <w:sz w:val="26"/>
          <w:szCs w:val="26"/>
          <w:lang w:val="pt-BR"/>
        </w:rPr>
        <w:t>ST1-0156</w:t>
      </w:r>
      <w:r w:rsidRPr="00655FCD">
        <w:rPr>
          <w:rFonts w:ascii="Arial Narrow" w:eastAsia="Georgia" w:hAnsi="Arial Narrow" w:cs="Georgia"/>
          <w:bCs/>
          <w:color w:val="000000" w:themeColor="text1"/>
          <w:sz w:val="26"/>
          <w:szCs w:val="26"/>
        </w:rPr>
        <w:t>-202</w:t>
      </w:r>
      <w:r w:rsidR="00443728" w:rsidRPr="00655FCD">
        <w:rPr>
          <w:rFonts w:ascii="Arial Narrow" w:eastAsia="Georgia" w:hAnsi="Arial Narrow" w:cs="Georgia"/>
          <w:bCs/>
          <w:color w:val="000000" w:themeColor="text1"/>
          <w:sz w:val="26"/>
          <w:szCs w:val="26"/>
        </w:rPr>
        <w:t>3</w:t>
      </w:r>
    </w:p>
    <w:p w14:paraId="4DD3BC4D" w14:textId="77777777" w:rsidR="00AA2697" w:rsidRPr="00AA2697" w:rsidRDefault="00AA2697" w:rsidP="00401272">
      <w:pPr>
        <w:widowControl w:val="0"/>
        <w:overflowPunct/>
        <w:adjustRightInd/>
        <w:spacing w:line="276" w:lineRule="auto"/>
        <w:jc w:val="both"/>
        <w:rPr>
          <w:rFonts w:ascii="Arial Narrow" w:eastAsia="Arial MT" w:hAnsi="Arial Narrow" w:cs="Arial"/>
          <w:sz w:val="26"/>
          <w:szCs w:val="26"/>
          <w:lang w:val="es-CO" w:eastAsia="en-US"/>
        </w:rPr>
      </w:pPr>
      <w:r w:rsidRPr="00655FCD">
        <w:rPr>
          <w:rFonts w:ascii="Arial Narrow" w:eastAsia="Arial MT" w:hAnsi="Arial Narrow" w:cs="Arial"/>
          <w:sz w:val="26"/>
          <w:szCs w:val="26"/>
          <w:lang w:val="es-419" w:eastAsia="en-US"/>
        </w:rPr>
        <w:t>Acta número</w:t>
      </w:r>
      <w:r w:rsidRPr="00655FCD">
        <w:rPr>
          <w:rFonts w:ascii="Arial Narrow" w:eastAsia="Arial MT" w:hAnsi="Arial Narrow" w:cs="Arial"/>
          <w:sz w:val="26"/>
          <w:szCs w:val="26"/>
          <w:lang w:val="es-419" w:eastAsia="en-US"/>
        </w:rPr>
        <w:tab/>
        <w:t>244 de 24-05-2023</w:t>
      </w:r>
    </w:p>
    <w:p w14:paraId="3545F1C7" w14:textId="383C9BF7" w:rsidR="0606C6B8" w:rsidRPr="00401272" w:rsidRDefault="0606C6B8" w:rsidP="00401272">
      <w:pPr>
        <w:spacing w:line="276" w:lineRule="auto"/>
        <w:rPr>
          <w:rFonts w:ascii="Arial Narrow" w:eastAsia="Georgia" w:hAnsi="Arial Narrow" w:cs="Georgia"/>
          <w:color w:val="000000" w:themeColor="text1"/>
          <w:sz w:val="26"/>
          <w:szCs w:val="26"/>
          <w:lang w:val="es-ES"/>
        </w:rPr>
      </w:pPr>
    </w:p>
    <w:p w14:paraId="2A7E9150" w14:textId="25EBC76D" w:rsidR="00D94DBD" w:rsidRPr="00655FCD" w:rsidRDefault="00221998" w:rsidP="00401272">
      <w:pPr>
        <w:pStyle w:val="Sinespaciado"/>
        <w:spacing w:line="276" w:lineRule="auto"/>
        <w:jc w:val="center"/>
        <w:rPr>
          <w:rFonts w:ascii="Arial Narrow" w:eastAsia="Georgia" w:hAnsi="Arial Narrow" w:cs="Georgia"/>
          <w:bCs/>
          <w:color w:val="000000" w:themeColor="text1"/>
          <w:sz w:val="26"/>
          <w:szCs w:val="26"/>
        </w:rPr>
      </w:pPr>
      <w:bookmarkStart w:id="1" w:name="_Hlk135821942"/>
      <w:r w:rsidRPr="00655FCD">
        <w:rPr>
          <w:rFonts w:ascii="Arial Narrow" w:eastAsia="Georgia" w:hAnsi="Arial Narrow" w:cs="Georgia"/>
          <w:bCs/>
          <w:color w:val="000000" w:themeColor="text1"/>
          <w:sz w:val="26"/>
          <w:szCs w:val="26"/>
        </w:rPr>
        <w:t>Pereira veinticuatro</w:t>
      </w:r>
      <w:r w:rsidR="6C08B929" w:rsidRPr="00655FCD">
        <w:rPr>
          <w:rFonts w:ascii="Arial Narrow" w:eastAsia="Georgia" w:hAnsi="Arial Narrow" w:cs="Georgia"/>
          <w:bCs/>
          <w:color w:val="000000" w:themeColor="text1"/>
          <w:sz w:val="26"/>
          <w:szCs w:val="26"/>
        </w:rPr>
        <w:t xml:space="preserve"> </w:t>
      </w:r>
      <w:r w:rsidR="00D94DBD" w:rsidRPr="00655FCD">
        <w:rPr>
          <w:rFonts w:ascii="Arial Narrow" w:eastAsia="Georgia" w:hAnsi="Arial Narrow" w:cs="Georgia"/>
          <w:bCs/>
          <w:color w:val="000000" w:themeColor="text1"/>
          <w:sz w:val="26"/>
          <w:szCs w:val="26"/>
        </w:rPr>
        <w:t>(</w:t>
      </w:r>
      <w:r w:rsidRPr="00655FCD">
        <w:rPr>
          <w:rFonts w:ascii="Arial Narrow" w:eastAsia="Georgia" w:hAnsi="Arial Narrow" w:cs="Georgia"/>
          <w:bCs/>
          <w:color w:val="000000" w:themeColor="text1"/>
          <w:sz w:val="26"/>
          <w:szCs w:val="26"/>
        </w:rPr>
        <w:t>24</w:t>
      </w:r>
      <w:r w:rsidR="00D94DBD" w:rsidRPr="00655FCD">
        <w:rPr>
          <w:rFonts w:ascii="Arial Narrow" w:eastAsia="Georgia" w:hAnsi="Arial Narrow" w:cs="Georgia"/>
          <w:bCs/>
          <w:color w:val="000000" w:themeColor="text1"/>
          <w:sz w:val="26"/>
          <w:szCs w:val="26"/>
        </w:rPr>
        <w:t xml:space="preserve">) de </w:t>
      </w:r>
      <w:r w:rsidR="00546F1D" w:rsidRPr="00655FCD">
        <w:rPr>
          <w:rFonts w:ascii="Arial Narrow" w:eastAsia="Georgia" w:hAnsi="Arial Narrow" w:cs="Georgia"/>
          <w:bCs/>
          <w:color w:val="000000" w:themeColor="text1"/>
          <w:sz w:val="26"/>
          <w:szCs w:val="26"/>
        </w:rPr>
        <w:t>mayo</w:t>
      </w:r>
      <w:r w:rsidR="00D94DBD" w:rsidRPr="00655FCD">
        <w:rPr>
          <w:rFonts w:ascii="Arial Narrow" w:eastAsia="Georgia" w:hAnsi="Arial Narrow" w:cs="Georgia"/>
          <w:bCs/>
          <w:color w:val="000000" w:themeColor="text1"/>
          <w:sz w:val="26"/>
          <w:szCs w:val="26"/>
        </w:rPr>
        <w:t xml:space="preserve"> de dos mil </w:t>
      </w:r>
      <w:r w:rsidR="00546F1D" w:rsidRPr="00655FCD">
        <w:rPr>
          <w:rFonts w:ascii="Arial Narrow" w:eastAsia="Georgia" w:hAnsi="Arial Narrow" w:cs="Georgia"/>
          <w:bCs/>
          <w:color w:val="000000" w:themeColor="text1"/>
          <w:sz w:val="26"/>
          <w:szCs w:val="26"/>
        </w:rPr>
        <w:t>veintitrés</w:t>
      </w:r>
      <w:r w:rsidR="00D94DBD" w:rsidRPr="00655FCD">
        <w:rPr>
          <w:rFonts w:ascii="Arial Narrow" w:eastAsia="Georgia" w:hAnsi="Arial Narrow" w:cs="Georgia"/>
          <w:bCs/>
          <w:color w:val="000000" w:themeColor="text1"/>
          <w:sz w:val="26"/>
          <w:szCs w:val="26"/>
        </w:rPr>
        <w:t xml:space="preserve"> (202</w:t>
      </w:r>
      <w:r w:rsidR="00546F1D" w:rsidRPr="00655FCD">
        <w:rPr>
          <w:rFonts w:ascii="Arial Narrow" w:eastAsia="Georgia" w:hAnsi="Arial Narrow" w:cs="Georgia"/>
          <w:bCs/>
          <w:color w:val="000000" w:themeColor="text1"/>
          <w:sz w:val="26"/>
          <w:szCs w:val="26"/>
        </w:rPr>
        <w:t>3</w:t>
      </w:r>
      <w:r w:rsidR="00D94DBD" w:rsidRPr="00655FCD">
        <w:rPr>
          <w:rFonts w:ascii="Arial Narrow" w:eastAsia="Georgia" w:hAnsi="Arial Narrow" w:cs="Georgia"/>
          <w:bCs/>
          <w:color w:val="000000" w:themeColor="text1"/>
          <w:sz w:val="26"/>
          <w:szCs w:val="26"/>
        </w:rPr>
        <w:t>)</w:t>
      </w:r>
    </w:p>
    <w:bookmarkEnd w:id="1"/>
    <w:p w14:paraId="14761AEC" w14:textId="76EC3554" w:rsidR="0606C6B8" w:rsidRPr="00401272" w:rsidRDefault="0606C6B8" w:rsidP="00401272">
      <w:pPr>
        <w:pStyle w:val="Sinespaciado"/>
        <w:spacing w:line="276" w:lineRule="auto"/>
        <w:jc w:val="center"/>
        <w:rPr>
          <w:rFonts w:ascii="Arial Narrow" w:eastAsia="Georgia" w:hAnsi="Arial Narrow" w:cs="Georgia"/>
          <w:color w:val="000000" w:themeColor="text1"/>
          <w:sz w:val="26"/>
          <w:szCs w:val="26"/>
        </w:rPr>
      </w:pPr>
    </w:p>
    <w:p w14:paraId="198A3D48" w14:textId="77777777" w:rsidR="00E20047" w:rsidRPr="00401272" w:rsidRDefault="00E20047" w:rsidP="00401272">
      <w:pPr>
        <w:pStyle w:val="Sinespaciado"/>
        <w:spacing w:line="276" w:lineRule="auto"/>
        <w:jc w:val="center"/>
        <w:rPr>
          <w:rFonts w:ascii="Arial Narrow" w:hAnsi="Arial Narrow"/>
          <w:sz w:val="26"/>
          <w:szCs w:val="26"/>
        </w:rPr>
      </w:pPr>
      <w:r w:rsidRPr="00401272">
        <w:rPr>
          <w:rFonts w:ascii="Arial Narrow" w:hAnsi="Arial Narrow"/>
          <w:b/>
          <w:bCs/>
          <w:sz w:val="26"/>
          <w:szCs w:val="26"/>
        </w:rPr>
        <w:t>ASUNTO</w:t>
      </w:r>
    </w:p>
    <w:p w14:paraId="5A39BBE3" w14:textId="77777777" w:rsidR="00E20047" w:rsidRPr="00401272" w:rsidRDefault="00E20047" w:rsidP="00401272">
      <w:pPr>
        <w:pStyle w:val="Sinespaciado"/>
        <w:spacing w:line="276" w:lineRule="auto"/>
        <w:jc w:val="center"/>
        <w:rPr>
          <w:rFonts w:ascii="Arial Narrow" w:hAnsi="Arial Narrow"/>
          <w:sz w:val="26"/>
          <w:szCs w:val="26"/>
        </w:rPr>
      </w:pPr>
    </w:p>
    <w:p w14:paraId="2555EC98" w14:textId="0C22644A" w:rsidR="003A08A4" w:rsidRPr="00C915B3" w:rsidRDefault="00434ACF"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Se</w:t>
      </w:r>
      <w:r w:rsidR="00E20047" w:rsidRPr="00C915B3">
        <w:rPr>
          <w:rFonts w:ascii="Arial Narrow" w:hAnsi="Arial Narrow"/>
          <w:spacing w:val="-4"/>
          <w:sz w:val="26"/>
          <w:szCs w:val="26"/>
        </w:rPr>
        <w:t xml:space="preserve"> res</w:t>
      </w:r>
      <w:r w:rsidRPr="00C915B3">
        <w:rPr>
          <w:rFonts w:ascii="Arial Narrow" w:hAnsi="Arial Narrow"/>
          <w:spacing w:val="-4"/>
          <w:sz w:val="26"/>
          <w:szCs w:val="26"/>
        </w:rPr>
        <w:t>uelve</w:t>
      </w:r>
      <w:r w:rsidR="627AF631" w:rsidRPr="00C915B3">
        <w:rPr>
          <w:rFonts w:ascii="Arial Narrow" w:hAnsi="Arial Narrow"/>
          <w:spacing w:val="-4"/>
          <w:sz w:val="26"/>
          <w:szCs w:val="26"/>
        </w:rPr>
        <w:t xml:space="preserve"> en primera instancia</w:t>
      </w:r>
      <w:r w:rsidRPr="00C915B3">
        <w:rPr>
          <w:rFonts w:ascii="Arial Narrow" w:hAnsi="Arial Narrow"/>
          <w:spacing w:val="-4"/>
          <w:sz w:val="26"/>
          <w:szCs w:val="26"/>
        </w:rPr>
        <w:t xml:space="preserve"> </w:t>
      </w:r>
      <w:r w:rsidR="00E20047" w:rsidRPr="00C915B3">
        <w:rPr>
          <w:rFonts w:ascii="Arial Narrow" w:hAnsi="Arial Narrow"/>
          <w:spacing w:val="-4"/>
          <w:sz w:val="26"/>
          <w:szCs w:val="26"/>
        </w:rPr>
        <w:t xml:space="preserve">la acción de tutela </w:t>
      </w:r>
      <w:r w:rsidR="2274E7C1" w:rsidRPr="00C915B3">
        <w:rPr>
          <w:rFonts w:ascii="Arial Narrow" w:hAnsi="Arial Narrow"/>
          <w:spacing w:val="-4"/>
          <w:sz w:val="26"/>
          <w:szCs w:val="26"/>
        </w:rPr>
        <w:t>de la referencia.</w:t>
      </w:r>
    </w:p>
    <w:p w14:paraId="5F16B999" w14:textId="6BE745EC" w:rsidR="0606C6B8" w:rsidRPr="00C915B3" w:rsidRDefault="0606C6B8" w:rsidP="00401272">
      <w:pPr>
        <w:pStyle w:val="Sinespaciado"/>
        <w:spacing w:line="276" w:lineRule="auto"/>
        <w:jc w:val="both"/>
        <w:rPr>
          <w:rFonts w:ascii="Arial Narrow" w:hAnsi="Arial Narrow"/>
          <w:spacing w:val="-4"/>
          <w:sz w:val="26"/>
          <w:szCs w:val="26"/>
        </w:rPr>
      </w:pPr>
    </w:p>
    <w:p w14:paraId="0F10BAA5" w14:textId="77777777" w:rsidR="00E20047" w:rsidRPr="00C915B3" w:rsidRDefault="00E20047" w:rsidP="00401272">
      <w:pPr>
        <w:pStyle w:val="Sinespaciado"/>
        <w:spacing w:line="276" w:lineRule="auto"/>
        <w:jc w:val="center"/>
        <w:rPr>
          <w:rFonts w:ascii="Arial Narrow" w:hAnsi="Arial Narrow"/>
          <w:spacing w:val="-4"/>
          <w:sz w:val="26"/>
          <w:szCs w:val="26"/>
        </w:rPr>
      </w:pPr>
      <w:r w:rsidRPr="00C915B3">
        <w:rPr>
          <w:rFonts w:ascii="Arial Narrow" w:hAnsi="Arial Narrow"/>
          <w:b/>
          <w:bCs/>
          <w:spacing w:val="-4"/>
          <w:sz w:val="26"/>
          <w:szCs w:val="26"/>
        </w:rPr>
        <w:t>ANTECEDENTES</w:t>
      </w:r>
    </w:p>
    <w:p w14:paraId="72A3D3EC" w14:textId="77777777" w:rsidR="00E20047" w:rsidRPr="00C915B3" w:rsidRDefault="00E20047" w:rsidP="00401272">
      <w:pPr>
        <w:pStyle w:val="Sinespaciado"/>
        <w:spacing w:line="276" w:lineRule="auto"/>
        <w:jc w:val="both"/>
        <w:rPr>
          <w:rFonts w:ascii="Arial Narrow" w:hAnsi="Arial Narrow"/>
          <w:spacing w:val="-4"/>
          <w:sz w:val="26"/>
          <w:szCs w:val="26"/>
        </w:rPr>
      </w:pPr>
    </w:p>
    <w:p w14:paraId="38CFD4FF" w14:textId="0236C731" w:rsidR="005E5231" w:rsidRPr="00C915B3" w:rsidRDefault="00E20047" w:rsidP="00401272">
      <w:pPr>
        <w:pStyle w:val="Sinespaciado"/>
        <w:spacing w:line="276" w:lineRule="auto"/>
        <w:jc w:val="both"/>
        <w:rPr>
          <w:rFonts w:ascii="Arial Narrow" w:hAnsi="Arial Narrow"/>
          <w:spacing w:val="-4"/>
          <w:sz w:val="26"/>
          <w:szCs w:val="26"/>
        </w:rPr>
      </w:pPr>
      <w:r w:rsidRPr="00C915B3">
        <w:rPr>
          <w:rFonts w:ascii="Arial Narrow" w:hAnsi="Arial Narrow"/>
          <w:b/>
          <w:bCs/>
          <w:spacing w:val="-4"/>
          <w:sz w:val="26"/>
          <w:szCs w:val="26"/>
        </w:rPr>
        <w:t>1.</w:t>
      </w:r>
      <w:r w:rsidR="005109EF" w:rsidRPr="00C915B3">
        <w:rPr>
          <w:rFonts w:ascii="Arial Narrow" w:hAnsi="Arial Narrow"/>
          <w:b/>
          <w:bCs/>
          <w:spacing w:val="-4"/>
          <w:sz w:val="26"/>
          <w:szCs w:val="26"/>
        </w:rPr>
        <w:t xml:space="preserve"> </w:t>
      </w:r>
      <w:r w:rsidR="000F3635" w:rsidRPr="00C915B3">
        <w:rPr>
          <w:rFonts w:ascii="Arial Narrow" w:hAnsi="Arial Narrow"/>
          <w:spacing w:val="-4"/>
          <w:sz w:val="26"/>
          <w:szCs w:val="26"/>
        </w:rPr>
        <w:t xml:space="preserve">Narró </w:t>
      </w:r>
      <w:r w:rsidR="00735A72" w:rsidRPr="00C915B3">
        <w:rPr>
          <w:rFonts w:ascii="Arial Narrow" w:hAnsi="Arial Narrow"/>
          <w:spacing w:val="-4"/>
          <w:sz w:val="26"/>
          <w:szCs w:val="26"/>
        </w:rPr>
        <w:t>el</w:t>
      </w:r>
      <w:r w:rsidR="0033522B" w:rsidRPr="00C915B3">
        <w:rPr>
          <w:rFonts w:ascii="Arial Narrow" w:hAnsi="Arial Narrow"/>
          <w:spacing w:val="-4"/>
          <w:sz w:val="26"/>
          <w:szCs w:val="26"/>
        </w:rPr>
        <w:t xml:space="preserve"> actor que</w:t>
      </w:r>
      <w:r w:rsidR="00EB4797" w:rsidRPr="00C915B3">
        <w:rPr>
          <w:rFonts w:ascii="Arial Narrow" w:hAnsi="Arial Narrow"/>
          <w:spacing w:val="-4"/>
          <w:sz w:val="26"/>
          <w:szCs w:val="26"/>
        </w:rPr>
        <w:t xml:space="preserve"> </w:t>
      </w:r>
      <w:r w:rsidR="005E5231" w:rsidRPr="00C915B3">
        <w:rPr>
          <w:rFonts w:ascii="Arial Narrow" w:hAnsi="Arial Narrow"/>
          <w:spacing w:val="-4"/>
          <w:sz w:val="26"/>
          <w:szCs w:val="26"/>
        </w:rPr>
        <w:t xml:space="preserve">tiene 59 años, padece de discapacidad sensorial auditiva y de habla y labora prestando servicio de </w:t>
      </w:r>
      <w:proofErr w:type="spellStart"/>
      <w:r w:rsidR="005E5231" w:rsidRPr="00C915B3">
        <w:rPr>
          <w:rFonts w:ascii="Arial Narrow" w:hAnsi="Arial Narrow"/>
          <w:spacing w:val="-4"/>
          <w:sz w:val="26"/>
          <w:szCs w:val="26"/>
        </w:rPr>
        <w:t>montallantas</w:t>
      </w:r>
      <w:proofErr w:type="spellEnd"/>
      <w:r w:rsidR="0000093C" w:rsidRPr="00C915B3">
        <w:rPr>
          <w:rFonts w:ascii="Arial Narrow" w:hAnsi="Arial Narrow"/>
          <w:spacing w:val="-4"/>
          <w:sz w:val="26"/>
          <w:szCs w:val="26"/>
        </w:rPr>
        <w:t xml:space="preserve">. </w:t>
      </w:r>
      <w:r w:rsidR="007A5F01" w:rsidRPr="00C915B3">
        <w:rPr>
          <w:rFonts w:ascii="Arial Narrow" w:hAnsi="Arial Narrow"/>
          <w:spacing w:val="-4"/>
          <w:sz w:val="26"/>
          <w:szCs w:val="26"/>
        </w:rPr>
        <w:t xml:space="preserve">Con su hermana, </w:t>
      </w:r>
      <w:r w:rsidR="005A3008" w:rsidRPr="00C915B3">
        <w:rPr>
          <w:rFonts w:ascii="Arial Narrow" w:hAnsi="Arial Narrow"/>
          <w:spacing w:val="-4"/>
          <w:sz w:val="26"/>
          <w:szCs w:val="26"/>
        </w:rPr>
        <w:t>Martha Cecilia Upegui Murillo</w:t>
      </w:r>
      <w:r w:rsidR="007A5F01" w:rsidRPr="00C915B3">
        <w:rPr>
          <w:rFonts w:ascii="Arial Narrow" w:hAnsi="Arial Narrow"/>
          <w:spacing w:val="-4"/>
          <w:sz w:val="26"/>
          <w:szCs w:val="26"/>
        </w:rPr>
        <w:t xml:space="preserve">, adquirieron de </w:t>
      </w:r>
      <w:r w:rsidR="005A3008" w:rsidRPr="00C915B3">
        <w:rPr>
          <w:rFonts w:ascii="Arial Narrow" w:hAnsi="Arial Narrow"/>
          <w:spacing w:val="-4"/>
          <w:sz w:val="26"/>
          <w:szCs w:val="26"/>
        </w:rPr>
        <w:t xml:space="preserve">María </w:t>
      </w:r>
      <w:proofErr w:type="spellStart"/>
      <w:r w:rsidR="005A3008" w:rsidRPr="00C915B3">
        <w:rPr>
          <w:rFonts w:ascii="Arial Narrow" w:hAnsi="Arial Narrow"/>
          <w:spacing w:val="-4"/>
          <w:sz w:val="26"/>
          <w:szCs w:val="26"/>
        </w:rPr>
        <w:t>Sarai</w:t>
      </w:r>
      <w:proofErr w:type="spellEnd"/>
      <w:r w:rsidR="005A3008" w:rsidRPr="00C915B3">
        <w:rPr>
          <w:rFonts w:ascii="Arial Narrow" w:hAnsi="Arial Narrow"/>
          <w:spacing w:val="-4"/>
          <w:sz w:val="26"/>
          <w:szCs w:val="26"/>
        </w:rPr>
        <w:t xml:space="preserve"> Quintero Osorio </w:t>
      </w:r>
      <w:r w:rsidR="007A5F01" w:rsidRPr="00C915B3">
        <w:rPr>
          <w:rFonts w:ascii="Arial Narrow" w:hAnsi="Arial Narrow"/>
          <w:spacing w:val="-4"/>
          <w:sz w:val="26"/>
          <w:szCs w:val="26"/>
        </w:rPr>
        <w:t>el inmueble ubicado en la Carrera 34 No. 33B-21 de Villavicencio, pero su congénere figura como única titular.</w:t>
      </w:r>
    </w:p>
    <w:p w14:paraId="7158F317" w14:textId="77777777" w:rsidR="007A5F01" w:rsidRPr="00C915B3" w:rsidRDefault="007A5F01" w:rsidP="00401272">
      <w:pPr>
        <w:pStyle w:val="Sinespaciado"/>
        <w:spacing w:line="276" w:lineRule="auto"/>
        <w:jc w:val="both"/>
        <w:rPr>
          <w:rFonts w:ascii="Arial Narrow" w:hAnsi="Arial Narrow"/>
          <w:spacing w:val="-4"/>
          <w:sz w:val="26"/>
          <w:szCs w:val="26"/>
        </w:rPr>
      </w:pPr>
    </w:p>
    <w:p w14:paraId="568508DF" w14:textId="2F0E0B01" w:rsidR="007A5F01" w:rsidRPr="00C915B3" w:rsidRDefault="00B02DDC"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 xml:space="preserve">Con ocasión de otros negocios entre las vinculadas, para la adquisición conjunta de un inmueble en Pereira, su hermana firmó a María </w:t>
      </w:r>
      <w:proofErr w:type="spellStart"/>
      <w:r w:rsidRPr="00C915B3">
        <w:rPr>
          <w:rFonts w:ascii="Arial Narrow" w:hAnsi="Arial Narrow"/>
          <w:spacing w:val="-4"/>
          <w:sz w:val="26"/>
          <w:szCs w:val="26"/>
        </w:rPr>
        <w:t>Sarai</w:t>
      </w:r>
      <w:proofErr w:type="spellEnd"/>
      <w:r w:rsidRPr="00C915B3">
        <w:rPr>
          <w:rFonts w:ascii="Arial Narrow" w:hAnsi="Arial Narrow"/>
          <w:spacing w:val="-4"/>
          <w:sz w:val="26"/>
          <w:szCs w:val="26"/>
        </w:rPr>
        <w:t xml:space="preserve"> Quintero Osorio una letra de cambio </w:t>
      </w:r>
      <w:r w:rsidR="008C19F2" w:rsidRPr="00C915B3">
        <w:rPr>
          <w:rFonts w:ascii="Arial Narrow" w:hAnsi="Arial Narrow"/>
          <w:spacing w:val="-4"/>
          <w:sz w:val="26"/>
          <w:szCs w:val="26"/>
        </w:rPr>
        <w:t>el</w:t>
      </w:r>
      <w:r w:rsidRPr="00C915B3">
        <w:rPr>
          <w:rFonts w:ascii="Arial Narrow" w:hAnsi="Arial Narrow"/>
          <w:spacing w:val="-4"/>
          <w:sz w:val="26"/>
          <w:szCs w:val="26"/>
        </w:rPr>
        <w:t xml:space="preserve"> 16 de abril de 2012, pero cancelado el valor del inmueble le solicitaron a la beneficiaria del título valor su </w:t>
      </w:r>
      <w:r w:rsidR="00176ADB" w:rsidRPr="00C915B3">
        <w:rPr>
          <w:rFonts w:ascii="Arial Narrow" w:hAnsi="Arial Narrow"/>
          <w:spacing w:val="-4"/>
          <w:sz w:val="26"/>
          <w:szCs w:val="26"/>
        </w:rPr>
        <w:t>devolución</w:t>
      </w:r>
      <w:r w:rsidRPr="00C915B3">
        <w:rPr>
          <w:rFonts w:ascii="Arial Narrow" w:hAnsi="Arial Narrow"/>
          <w:spacing w:val="-4"/>
          <w:sz w:val="26"/>
          <w:szCs w:val="26"/>
        </w:rPr>
        <w:t>, pues el respaldo menguó, a lo que esta evadió.</w:t>
      </w:r>
    </w:p>
    <w:p w14:paraId="6BF2FA83" w14:textId="77777777" w:rsidR="007046EF" w:rsidRPr="00C915B3" w:rsidRDefault="007046EF" w:rsidP="00401272">
      <w:pPr>
        <w:pStyle w:val="Sinespaciado"/>
        <w:spacing w:line="276" w:lineRule="auto"/>
        <w:jc w:val="both"/>
        <w:rPr>
          <w:rFonts w:ascii="Arial Narrow" w:hAnsi="Arial Narrow"/>
          <w:spacing w:val="-4"/>
          <w:sz w:val="26"/>
          <w:szCs w:val="26"/>
        </w:rPr>
      </w:pPr>
    </w:p>
    <w:p w14:paraId="01514F66" w14:textId="38A10FB4" w:rsidR="008C3133" w:rsidRPr="00C915B3" w:rsidRDefault="00BC1A0F"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 xml:space="preserve">María </w:t>
      </w:r>
      <w:proofErr w:type="spellStart"/>
      <w:r w:rsidRPr="00C915B3">
        <w:rPr>
          <w:rFonts w:ascii="Arial Narrow" w:hAnsi="Arial Narrow"/>
          <w:spacing w:val="-4"/>
          <w:sz w:val="26"/>
          <w:szCs w:val="26"/>
        </w:rPr>
        <w:t>Sarai</w:t>
      </w:r>
      <w:proofErr w:type="spellEnd"/>
      <w:r w:rsidRPr="00C915B3">
        <w:rPr>
          <w:rFonts w:ascii="Arial Narrow" w:hAnsi="Arial Narrow"/>
          <w:spacing w:val="-4"/>
          <w:sz w:val="26"/>
          <w:szCs w:val="26"/>
        </w:rPr>
        <w:t xml:space="preserve"> Quintero Osorio </w:t>
      </w:r>
      <w:r w:rsidR="007046EF" w:rsidRPr="00C915B3">
        <w:rPr>
          <w:rFonts w:ascii="Arial Narrow" w:hAnsi="Arial Narrow"/>
          <w:spacing w:val="-4"/>
          <w:sz w:val="26"/>
          <w:szCs w:val="26"/>
        </w:rPr>
        <w:t xml:space="preserve">inició proceso ejecutivo contra </w:t>
      </w:r>
      <w:r w:rsidRPr="00C915B3">
        <w:rPr>
          <w:rFonts w:ascii="Arial Narrow" w:hAnsi="Arial Narrow"/>
          <w:spacing w:val="-4"/>
          <w:sz w:val="26"/>
          <w:szCs w:val="26"/>
        </w:rPr>
        <w:t>Martha Cecilia Upegui Murillo</w:t>
      </w:r>
      <w:r w:rsidR="007046EF" w:rsidRPr="00C915B3">
        <w:rPr>
          <w:rFonts w:ascii="Arial Narrow" w:hAnsi="Arial Narrow"/>
          <w:spacing w:val="-4"/>
          <w:sz w:val="26"/>
          <w:szCs w:val="26"/>
        </w:rPr>
        <w:t xml:space="preserve"> demandando el pago del importe de la referida letra de cambio, sin advertir el origen de la obligación, con el ánimo de inducir a error a la autoridad judicial para ejecutar por una suma que no se adeudaba.</w:t>
      </w:r>
      <w:r w:rsidR="008C19F2" w:rsidRPr="00C915B3">
        <w:rPr>
          <w:rFonts w:ascii="Arial Narrow" w:hAnsi="Arial Narrow"/>
          <w:spacing w:val="-4"/>
          <w:sz w:val="26"/>
          <w:szCs w:val="26"/>
        </w:rPr>
        <w:t xml:space="preserve"> </w:t>
      </w:r>
      <w:r w:rsidR="008C3133" w:rsidRPr="00C915B3">
        <w:rPr>
          <w:rFonts w:ascii="Arial Narrow" w:hAnsi="Arial Narrow"/>
          <w:spacing w:val="-4"/>
          <w:sz w:val="26"/>
          <w:szCs w:val="26"/>
        </w:rPr>
        <w:t xml:space="preserve">El conocimiento del asunto correspondió al juzgado accionado, libró mandamiento de pago </w:t>
      </w:r>
      <w:r w:rsidRPr="00C915B3">
        <w:rPr>
          <w:rFonts w:ascii="Arial Narrow" w:hAnsi="Arial Narrow"/>
          <w:spacing w:val="-4"/>
          <w:sz w:val="26"/>
          <w:szCs w:val="26"/>
        </w:rPr>
        <w:t>y</w:t>
      </w:r>
      <w:r w:rsidR="008C3133" w:rsidRPr="00C915B3">
        <w:rPr>
          <w:rFonts w:ascii="Arial Narrow" w:hAnsi="Arial Narrow"/>
          <w:spacing w:val="-4"/>
          <w:sz w:val="26"/>
          <w:szCs w:val="26"/>
        </w:rPr>
        <w:t xml:space="preserve"> decretó el embargo y secuestro del inmueble ubicado en la Carrera 34 No. 33B-21 de Villavicencio, identificado con FMI Nro.230-79955 de la respectiva ORIP.</w:t>
      </w:r>
    </w:p>
    <w:p w14:paraId="418C6316" w14:textId="77777777" w:rsidR="00BC1A0F" w:rsidRPr="00C915B3" w:rsidRDefault="00BC1A0F" w:rsidP="00401272">
      <w:pPr>
        <w:pStyle w:val="Sinespaciado"/>
        <w:spacing w:line="276" w:lineRule="auto"/>
        <w:jc w:val="both"/>
        <w:rPr>
          <w:rFonts w:ascii="Arial Narrow" w:hAnsi="Arial Narrow"/>
          <w:spacing w:val="-4"/>
          <w:sz w:val="26"/>
          <w:szCs w:val="26"/>
        </w:rPr>
      </w:pPr>
    </w:p>
    <w:p w14:paraId="3BE17129" w14:textId="41D2C55C" w:rsidR="00BC1A0F" w:rsidRPr="00C915B3" w:rsidRDefault="00BC1A0F"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A pesar de que su hermana se notificó y buscó asesoría de un profesional del derecho, no contó con una buena defensa técnica; contestó la demanda, presentó excepciones de mérito y aportó pruebas del pago.</w:t>
      </w:r>
      <w:r w:rsidR="008C19F2" w:rsidRPr="00C915B3">
        <w:rPr>
          <w:rFonts w:ascii="Arial Narrow" w:hAnsi="Arial Narrow"/>
          <w:spacing w:val="-4"/>
          <w:sz w:val="26"/>
          <w:szCs w:val="26"/>
        </w:rPr>
        <w:t xml:space="preserve"> En </w:t>
      </w:r>
      <w:r w:rsidRPr="00C915B3">
        <w:rPr>
          <w:rFonts w:ascii="Arial Narrow" w:hAnsi="Arial Narrow"/>
          <w:spacing w:val="-4"/>
          <w:sz w:val="26"/>
          <w:szCs w:val="26"/>
        </w:rPr>
        <w:t>2016 se llevó a cabo audiencia inicial, a la que no concurrió ni su hermana ni el apoderado judicial, se recibió interrogatorio de la ejecutante y pruebas de las que no se corrió traslado.</w:t>
      </w:r>
    </w:p>
    <w:p w14:paraId="52BF0D28" w14:textId="77777777" w:rsidR="00BC1A0F" w:rsidRPr="00C915B3" w:rsidRDefault="00BC1A0F" w:rsidP="00401272">
      <w:pPr>
        <w:pStyle w:val="Sinespaciado"/>
        <w:spacing w:line="276" w:lineRule="auto"/>
        <w:jc w:val="both"/>
        <w:rPr>
          <w:rFonts w:ascii="Arial Narrow" w:hAnsi="Arial Narrow"/>
          <w:spacing w:val="-4"/>
          <w:sz w:val="26"/>
          <w:szCs w:val="26"/>
        </w:rPr>
      </w:pPr>
    </w:p>
    <w:p w14:paraId="6FB14A1F" w14:textId="0A20AA16" w:rsidR="00BC1A0F" w:rsidRPr="00C915B3" w:rsidRDefault="00BC1A0F"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En 2017</w:t>
      </w:r>
      <w:r w:rsidR="008C19F2" w:rsidRPr="00C915B3">
        <w:rPr>
          <w:rFonts w:ascii="Arial Narrow" w:hAnsi="Arial Narrow"/>
          <w:spacing w:val="-4"/>
          <w:sz w:val="26"/>
          <w:szCs w:val="26"/>
        </w:rPr>
        <w:t xml:space="preserve"> su hermana </w:t>
      </w:r>
      <w:r w:rsidRPr="00C915B3">
        <w:rPr>
          <w:rFonts w:ascii="Arial Narrow" w:hAnsi="Arial Narrow"/>
          <w:spacing w:val="-4"/>
          <w:sz w:val="26"/>
          <w:szCs w:val="26"/>
        </w:rPr>
        <w:t>denunció a la demandante por abuso de confianza, falso testimonio, enriquecimiento sin causa y, fraude procesal y solicitó la nulidad de la audiencia en comento</w:t>
      </w:r>
      <w:r w:rsidR="00E90BD9" w:rsidRPr="00C915B3">
        <w:rPr>
          <w:rFonts w:ascii="Arial Narrow" w:hAnsi="Arial Narrow"/>
          <w:spacing w:val="-4"/>
          <w:sz w:val="26"/>
          <w:szCs w:val="26"/>
        </w:rPr>
        <w:t>. En</w:t>
      </w:r>
      <w:r w:rsidR="008C19F2" w:rsidRPr="00C915B3">
        <w:rPr>
          <w:rFonts w:ascii="Arial Narrow" w:hAnsi="Arial Narrow"/>
          <w:spacing w:val="-4"/>
          <w:sz w:val="26"/>
          <w:szCs w:val="26"/>
        </w:rPr>
        <w:t xml:space="preserve"> </w:t>
      </w:r>
      <w:r w:rsidRPr="00C915B3">
        <w:rPr>
          <w:rFonts w:ascii="Arial Narrow" w:hAnsi="Arial Narrow"/>
          <w:spacing w:val="-4"/>
          <w:sz w:val="26"/>
          <w:szCs w:val="26"/>
        </w:rPr>
        <w:t xml:space="preserve">audiencia de juzgamiento, el 3 de marzo de </w:t>
      </w:r>
      <w:r w:rsidR="00E90BD9" w:rsidRPr="00C915B3">
        <w:rPr>
          <w:rFonts w:ascii="Arial Narrow" w:hAnsi="Arial Narrow"/>
          <w:spacing w:val="-4"/>
          <w:sz w:val="26"/>
          <w:szCs w:val="26"/>
        </w:rPr>
        <w:t>ese año</w:t>
      </w:r>
      <w:r w:rsidRPr="00C915B3">
        <w:rPr>
          <w:rFonts w:ascii="Arial Narrow" w:hAnsi="Arial Narrow"/>
          <w:spacing w:val="-4"/>
          <w:sz w:val="26"/>
          <w:szCs w:val="26"/>
        </w:rPr>
        <w:t>, el juzgado se negó a recibir las pruebas que pretendía aportar su hermana, porque no era el momento procesal, profirió sentencia ordenando seguir adelante la ejecución, avaluar y rematar los inmuebles cautelados y condenando en costas. A lo que el apoderado de la deudora apeló, pero el recurso se declaró desierto el 5 de abril de 2018.</w:t>
      </w:r>
    </w:p>
    <w:p w14:paraId="7F758344" w14:textId="77777777" w:rsidR="00BC1A0F" w:rsidRPr="00C915B3" w:rsidRDefault="00BC1A0F" w:rsidP="00401272">
      <w:pPr>
        <w:pStyle w:val="Sinespaciado"/>
        <w:spacing w:line="276" w:lineRule="auto"/>
        <w:jc w:val="both"/>
        <w:rPr>
          <w:rFonts w:ascii="Arial Narrow" w:hAnsi="Arial Narrow"/>
          <w:spacing w:val="-4"/>
          <w:sz w:val="26"/>
          <w:szCs w:val="26"/>
        </w:rPr>
      </w:pPr>
    </w:p>
    <w:p w14:paraId="5A39B938" w14:textId="60EE6310" w:rsidR="00BC1A0F" w:rsidRPr="00C915B3" w:rsidRDefault="00BC1A0F"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 xml:space="preserve">El 15 de julio de 2019 se fijó fecha para la almoneda, auto que se recurrió infructíferamente, </w:t>
      </w:r>
      <w:r w:rsidR="00E90BD9" w:rsidRPr="00C915B3">
        <w:rPr>
          <w:rFonts w:ascii="Arial Narrow" w:hAnsi="Arial Narrow"/>
          <w:spacing w:val="-4"/>
          <w:sz w:val="26"/>
          <w:szCs w:val="26"/>
        </w:rPr>
        <w:t xml:space="preserve">y </w:t>
      </w:r>
      <w:r w:rsidRPr="00C915B3">
        <w:rPr>
          <w:rFonts w:ascii="Arial Narrow" w:hAnsi="Arial Narrow"/>
          <w:spacing w:val="-4"/>
          <w:sz w:val="26"/>
          <w:szCs w:val="26"/>
        </w:rPr>
        <w:t xml:space="preserve">el 19 de septiembre de igual calenda el juzgado adjudicó a </w:t>
      </w:r>
      <w:r w:rsidR="00E90BD9" w:rsidRPr="00C915B3">
        <w:rPr>
          <w:rFonts w:ascii="Arial Narrow" w:hAnsi="Arial Narrow"/>
          <w:spacing w:val="-4"/>
          <w:sz w:val="26"/>
          <w:szCs w:val="26"/>
        </w:rPr>
        <w:t xml:space="preserve">María </w:t>
      </w:r>
      <w:proofErr w:type="spellStart"/>
      <w:r w:rsidR="00E90BD9" w:rsidRPr="00C915B3">
        <w:rPr>
          <w:rFonts w:ascii="Arial Narrow" w:hAnsi="Arial Narrow"/>
          <w:spacing w:val="-4"/>
          <w:sz w:val="26"/>
          <w:szCs w:val="26"/>
        </w:rPr>
        <w:t>Sarai</w:t>
      </w:r>
      <w:proofErr w:type="spellEnd"/>
      <w:r w:rsidR="00E90BD9" w:rsidRPr="00C915B3">
        <w:rPr>
          <w:rFonts w:ascii="Arial Narrow" w:hAnsi="Arial Narrow"/>
          <w:spacing w:val="-4"/>
          <w:sz w:val="26"/>
          <w:szCs w:val="26"/>
        </w:rPr>
        <w:t xml:space="preserve"> Quintero Osorio </w:t>
      </w:r>
      <w:r w:rsidRPr="00C915B3">
        <w:rPr>
          <w:rFonts w:ascii="Arial Narrow" w:hAnsi="Arial Narrow"/>
          <w:spacing w:val="-4"/>
          <w:sz w:val="26"/>
          <w:szCs w:val="26"/>
        </w:rPr>
        <w:t>el 100% del referido bien y el 50% de otro, por $500.000.000.</w:t>
      </w:r>
    </w:p>
    <w:p w14:paraId="73837A60" w14:textId="77777777" w:rsidR="00BC1A0F" w:rsidRPr="00C915B3" w:rsidRDefault="00BC1A0F" w:rsidP="00401272">
      <w:pPr>
        <w:pStyle w:val="Sinespaciado"/>
        <w:spacing w:line="276" w:lineRule="auto"/>
        <w:jc w:val="both"/>
        <w:rPr>
          <w:rFonts w:ascii="Arial Narrow" w:hAnsi="Arial Narrow"/>
          <w:spacing w:val="-4"/>
          <w:sz w:val="26"/>
          <w:szCs w:val="26"/>
        </w:rPr>
      </w:pPr>
    </w:p>
    <w:p w14:paraId="2A1C06BA" w14:textId="70CA0577" w:rsidR="00BC1A0F" w:rsidRPr="00C915B3" w:rsidRDefault="00E90BD9"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En 2021</w:t>
      </w:r>
      <w:r w:rsidR="00BC1A0F" w:rsidRPr="00C915B3">
        <w:rPr>
          <w:rFonts w:ascii="Arial Narrow" w:hAnsi="Arial Narrow"/>
          <w:spacing w:val="-4"/>
          <w:sz w:val="26"/>
          <w:szCs w:val="26"/>
        </w:rPr>
        <w:t xml:space="preserve"> lo vincularon a </w:t>
      </w:r>
      <w:r w:rsidRPr="00C915B3">
        <w:rPr>
          <w:rFonts w:ascii="Arial Narrow" w:hAnsi="Arial Narrow"/>
          <w:spacing w:val="-4"/>
          <w:sz w:val="26"/>
          <w:szCs w:val="26"/>
        </w:rPr>
        <w:t xml:space="preserve">una </w:t>
      </w:r>
      <w:r w:rsidR="00BC1A0F" w:rsidRPr="00C915B3">
        <w:rPr>
          <w:rFonts w:ascii="Arial Narrow" w:hAnsi="Arial Narrow"/>
          <w:spacing w:val="-4"/>
          <w:sz w:val="26"/>
          <w:szCs w:val="26"/>
        </w:rPr>
        <w:t xml:space="preserve">tutela en el marco del proceso ejecutivo radicado No. 2014-00352 y como estaba pendiente </w:t>
      </w:r>
      <w:r w:rsidR="002D17D4" w:rsidRPr="00C915B3">
        <w:rPr>
          <w:rFonts w:ascii="Arial Narrow" w:hAnsi="Arial Narrow"/>
          <w:spacing w:val="-4"/>
          <w:sz w:val="26"/>
          <w:szCs w:val="26"/>
        </w:rPr>
        <w:t>la</w:t>
      </w:r>
      <w:r w:rsidR="00BC1A0F" w:rsidRPr="00C915B3">
        <w:rPr>
          <w:rFonts w:ascii="Arial Narrow" w:hAnsi="Arial Narrow"/>
          <w:spacing w:val="-4"/>
          <w:sz w:val="26"/>
          <w:szCs w:val="26"/>
        </w:rPr>
        <w:t xml:space="preserve"> diligencia de entrega su hermana buscó asesoría jurídica.</w:t>
      </w:r>
      <w:r w:rsidR="002D17D4" w:rsidRPr="00C915B3">
        <w:rPr>
          <w:rFonts w:ascii="Arial Narrow" w:hAnsi="Arial Narrow"/>
          <w:spacing w:val="-4"/>
          <w:sz w:val="26"/>
          <w:szCs w:val="26"/>
        </w:rPr>
        <w:t xml:space="preserve"> </w:t>
      </w:r>
      <w:r w:rsidR="00BC1A0F" w:rsidRPr="00C915B3">
        <w:rPr>
          <w:rFonts w:ascii="Arial Narrow" w:hAnsi="Arial Narrow"/>
          <w:spacing w:val="-4"/>
          <w:sz w:val="26"/>
          <w:szCs w:val="26"/>
        </w:rPr>
        <w:t xml:space="preserve">El 15 de noviembre de 2022 el apoderado de </w:t>
      </w:r>
      <w:r w:rsidR="000010F2" w:rsidRPr="00C915B3">
        <w:rPr>
          <w:rFonts w:ascii="Arial Narrow" w:hAnsi="Arial Narrow"/>
          <w:spacing w:val="-4"/>
          <w:sz w:val="26"/>
          <w:szCs w:val="26"/>
        </w:rPr>
        <w:t xml:space="preserve">Martha Cecilia Upegui Murillo </w:t>
      </w:r>
      <w:r w:rsidR="00BC1A0F" w:rsidRPr="00C915B3">
        <w:rPr>
          <w:rFonts w:ascii="Arial Narrow" w:hAnsi="Arial Narrow"/>
          <w:spacing w:val="-4"/>
          <w:sz w:val="26"/>
          <w:szCs w:val="26"/>
        </w:rPr>
        <w:t>presentó nulidad por indebida representación que no fue de recibo por el despacho en virtud del Num.2 del Art.455 del C. G. del P.</w:t>
      </w:r>
    </w:p>
    <w:p w14:paraId="103AD847" w14:textId="77777777" w:rsidR="00BC1A0F" w:rsidRPr="00C915B3" w:rsidRDefault="00BC1A0F" w:rsidP="00401272">
      <w:pPr>
        <w:pStyle w:val="Sinespaciado"/>
        <w:spacing w:line="276" w:lineRule="auto"/>
        <w:jc w:val="both"/>
        <w:rPr>
          <w:rFonts w:ascii="Arial Narrow" w:hAnsi="Arial Narrow"/>
          <w:spacing w:val="-4"/>
          <w:sz w:val="26"/>
          <w:szCs w:val="26"/>
        </w:rPr>
      </w:pPr>
    </w:p>
    <w:p w14:paraId="4BDF2B52" w14:textId="67D7E471" w:rsidR="00BC1A0F" w:rsidRPr="00C915B3" w:rsidRDefault="00BC1A0F"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 xml:space="preserve">Se programó fecha para llevar a cabo la diligencia de entrega del inmueble ubicado en la Carrera 34 </w:t>
      </w:r>
      <w:r w:rsidRPr="00C915B3">
        <w:rPr>
          <w:rFonts w:ascii="Arial Narrow" w:hAnsi="Arial Narrow"/>
          <w:spacing w:val="-4"/>
          <w:sz w:val="26"/>
          <w:szCs w:val="26"/>
        </w:rPr>
        <w:lastRenderedPageBreak/>
        <w:t>No S 33B 21 con folio de matrícula inmobiliaria No. 230-79955 el 5 de mayo de 2023.</w:t>
      </w:r>
    </w:p>
    <w:p w14:paraId="1F2AA013" w14:textId="77777777" w:rsidR="00FB1A3B" w:rsidRPr="00C915B3" w:rsidRDefault="00FB1A3B" w:rsidP="00401272">
      <w:pPr>
        <w:pStyle w:val="Sinespaciado"/>
        <w:spacing w:line="276" w:lineRule="auto"/>
        <w:jc w:val="both"/>
        <w:rPr>
          <w:rFonts w:ascii="Arial Narrow" w:hAnsi="Arial Narrow"/>
          <w:spacing w:val="-4"/>
          <w:sz w:val="26"/>
          <w:szCs w:val="26"/>
        </w:rPr>
      </w:pPr>
    </w:p>
    <w:p w14:paraId="1C6FCCE0" w14:textId="48C8FB75" w:rsidR="00EA1707" w:rsidRPr="00C915B3" w:rsidRDefault="00BC2F31"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 xml:space="preserve">Para obtener la protección </w:t>
      </w:r>
      <w:r w:rsidR="00B1786D" w:rsidRPr="00C915B3">
        <w:rPr>
          <w:rFonts w:ascii="Arial Narrow" w:hAnsi="Arial Narrow"/>
          <w:spacing w:val="-4"/>
          <w:sz w:val="26"/>
          <w:szCs w:val="26"/>
        </w:rPr>
        <w:t>de sus derecho</w:t>
      </w:r>
      <w:r w:rsidR="004A4825" w:rsidRPr="00C915B3">
        <w:rPr>
          <w:rFonts w:ascii="Arial Narrow" w:hAnsi="Arial Narrow"/>
          <w:spacing w:val="-4"/>
          <w:sz w:val="26"/>
          <w:szCs w:val="26"/>
        </w:rPr>
        <w:t>s</w:t>
      </w:r>
      <w:r w:rsidR="00B1786D" w:rsidRPr="00C915B3">
        <w:rPr>
          <w:rFonts w:ascii="Arial Narrow" w:hAnsi="Arial Narrow"/>
          <w:spacing w:val="-4"/>
          <w:sz w:val="26"/>
          <w:szCs w:val="26"/>
        </w:rPr>
        <w:t xml:space="preserve"> </w:t>
      </w:r>
      <w:r w:rsidR="004064C9" w:rsidRPr="00C915B3">
        <w:rPr>
          <w:rFonts w:ascii="Arial Narrow" w:hAnsi="Arial Narrow"/>
          <w:spacing w:val="-4"/>
          <w:sz w:val="26"/>
          <w:szCs w:val="26"/>
        </w:rPr>
        <w:t>al debido proceso, trabajo, vivienda digna e integridad personal</w:t>
      </w:r>
      <w:r w:rsidR="00F466DA" w:rsidRPr="00C915B3">
        <w:rPr>
          <w:rFonts w:ascii="Arial Narrow" w:hAnsi="Arial Narrow"/>
          <w:spacing w:val="-4"/>
          <w:sz w:val="26"/>
          <w:szCs w:val="26"/>
        </w:rPr>
        <w:t xml:space="preserve">, </w:t>
      </w:r>
      <w:r w:rsidR="002176FD" w:rsidRPr="00C915B3">
        <w:rPr>
          <w:rFonts w:ascii="Arial Narrow" w:hAnsi="Arial Narrow"/>
          <w:spacing w:val="-4"/>
          <w:sz w:val="26"/>
          <w:szCs w:val="26"/>
        </w:rPr>
        <w:t xml:space="preserve">solicita dejar sin efecto </w:t>
      </w:r>
      <w:r w:rsidR="001E4068" w:rsidRPr="00C915B3">
        <w:rPr>
          <w:rFonts w:ascii="Arial Narrow" w:hAnsi="Arial Narrow"/>
          <w:spacing w:val="-4"/>
          <w:sz w:val="26"/>
          <w:szCs w:val="26"/>
        </w:rPr>
        <w:t>la</w:t>
      </w:r>
      <w:r w:rsidR="002176FD" w:rsidRPr="00C915B3">
        <w:rPr>
          <w:rFonts w:ascii="Arial Narrow" w:hAnsi="Arial Narrow"/>
          <w:spacing w:val="-4"/>
          <w:sz w:val="26"/>
          <w:szCs w:val="26"/>
        </w:rPr>
        <w:t xml:space="preserve"> </w:t>
      </w:r>
      <w:r w:rsidR="000F17AD" w:rsidRPr="00C915B3">
        <w:rPr>
          <w:rFonts w:ascii="Arial Narrow" w:hAnsi="Arial Narrow"/>
          <w:spacing w:val="-4"/>
          <w:sz w:val="26"/>
          <w:szCs w:val="26"/>
        </w:rPr>
        <w:t>sentencia proferida el 3 de marzo de 2017</w:t>
      </w:r>
      <w:r w:rsidR="00EA1707" w:rsidRPr="00C915B3">
        <w:rPr>
          <w:rFonts w:ascii="Arial Narrow" w:hAnsi="Arial Narrow"/>
          <w:spacing w:val="-4"/>
          <w:sz w:val="26"/>
          <w:szCs w:val="26"/>
        </w:rPr>
        <w:t xml:space="preserve"> o, en su defecto, se suspenda la entrega del bien por prejudicialidad frente al </w:t>
      </w:r>
      <w:r w:rsidR="00EA1707" w:rsidRPr="00C915B3">
        <w:rPr>
          <w:rFonts w:ascii="Arial Narrow" w:hAnsi="Arial Narrow"/>
          <w:i/>
          <w:iCs/>
          <w:spacing w:val="-4"/>
          <w:sz w:val="26"/>
          <w:szCs w:val="26"/>
        </w:rPr>
        <w:t>proceso penal</w:t>
      </w:r>
      <w:r w:rsidR="00EA1707" w:rsidRPr="00C915B3">
        <w:rPr>
          <w:rFonts w:ascii="Arial Narrow" w:hAnsi="Arial Narrow"/>
          <w:spacing w:val="-4"/>
          <w:sz w:val="26"/>
          <w:szCs w:val="26"/>
        </w:rPr>
        <w:t>.</w:t>
      </w:r>
    </w:p>
    <w:p w14:paraId="5DAC7839" w14:textId="38604EF1" w:rsidR="0606C6B8" w:rsidRPr="00C915B3" w:rsidRDefault="0606C6B8" w:rsidP="00401272">
      <w:pPr>
        <w:pStyle w:val="Sinespaciado"/>
        <w:spacing w:line="276" w:lineRule="auto"/>
        <w:jc w:val="both"/>
        <w:rPr>
          <w:rFonts w:ascii="Arial Narrow" w:hAnsi="Arial Narrow"/>
          <w:spacing w:val="-4"/>
          <w:sz w:val="26"/>
          <w:szCs w:val="26"/>
        </w:rPr>
      </w:pPr>
    </w:p>
    <w:p w14:paraId="6D9636C4" w14:textId="2DA8E3AE" w:rsidR="001E5A79" w:rsidRPr="00C915B3" w:rsidRDefault="00E20047" w:rsidP="00401272">
      <w:pPr>
        <w:pStyle w:val="Sinespaciado"/>
        <w:spacing w:line="276" w:lineRule="auto"/>
        <w:jc w:val="both"/>
        <w:rPr>
          <w:rFonts w:ascii="Arial Narrow" w:hAnsi="Arial Narrow"/>
          <w:b/>
          <w:bCs/>
          <w:spacing w:val="-4"/>
          <w:sz w:val="26"/>
          <w:szCs w:val="26"/>
        </w:rPr>
      </w:pPr>
      <w:r w:rsidRPr="00C915B3">
        <w:rPr>
          <w:rFonts w:ascii="Arial Narrow" w:hAnsi="Arial Narrow"/>
          <w:b/>
          <w:bCs/>
          <w:spacing w:val="-4"/>
          <w:sz w:val="26"/>
          <w:szCs w:val="26"/>
        </w:rPr>
        <w:t xml:space="preserve">2. Trámite: </w:t>
      </w:r>
      <w:r w:rsidR="22ABC4B2" w:rsidRPr="00C915B3">
        <w:rPr>
          <w:rFonts w:ascii="Arial Narrow" w:hAnsi="Arial Narrow"/>
          <w:spacing w:val="-4"/>
          <w:sz w:val="26"/>
          <w:szCs w:val="26"/>
        </w:rPr>
        <w:t xml:space="preserve">Por auto del </w:t>
      </w:r>
      <w:r w:rsidR="002B2EED" w:rsidRPr="00C915B3">
        <w:rPr>
          <w:rFonts w:ascii="Arial Narrow" w:hAnsi="Arial Narrow"/>
          <w:spacing w:val="-4"/>
          <w:sz w:val="26"/>
          <w:szCs w:val="26"/>
        </w:rPr>
        <w:t>24</w:t>
      </w:r>
      <w:r w:rsidR="2ABCDFF2" w:rsidRPr="00C915B3">
        <w:rPr>
          <w:rFonts w:ascii="Arial Narrow" w:hAnsi="Arial Narrow"/>
          <w:spacing w:val="-4"/>
          <w:sz w:val="26"/>
          <w:szCs w:val="26"/>
        </w:rPr>
        <w:t xml:space="preserve"> </w:t>
      </w:r>
      <w:r w:rsidR="22ABC4B2" w:rsidRPr="00C915B3">
        <w:rPr>
          <w:rFonts w:ascii="Arial Narrow" w:hAnsi="Arial Narrow"/>
          <w:spacing w:val="-4"/>
          <w:sz w:val="26"/>
          <w:szCs w:val="26"/>
        </w:rPr>
        <w:t xml:space="preserve">de </w:t>
      </w:r>
      <w:r w:rsidR="002B2EED" w:rsidRPr="00C915B3">
        <w:rPr>
          <w:rFonts w:ascii="Arial Narrow" w:hAnsi="Arial Narrow"/>
          <w:spacing w:val="-4"/>
          <w:sz w:val="26"/>
          <w:szCs w:val="26"/>
        </w:rPr>
        <w:t>abril</w:t>
      </w:r>
      <w:r w:rsidR="22ABC4B2" w:rsidRPr="00C915B3">
        <w:rPr>
          <w:rFonts w:ascii="Arial Narrow" w:hAnsi="Arial Narrow"/>
          <w:spacing w:val="-4"/>
          <w:sz w:val="26"/>
          <w:szCs w:val="26"/>
        </w:rPr>
        <w:t xml:space="preserve"> pasado, esta Sala admitió la acción constitucional.</w:t>
      </w:r>
    </w:p>
    <w:p w14:paraId="60061E4C" w14:textId="77777777" w:rsidR="001E5A79" w:rsidRPr="00C915B3" w:rsidRDefault="001E5A79" w:rsidP="00401272">
      <w:pPr>
        <w:pStyle w:val="Sinespaciado"/>
        <w:spacing w:line="276" w:lineRule="auto"/>
        <w:jc w:val="both"/>
        <w:rPr>
          <w:rFonts w:ascii="Arial Narrow" w:hAnsi="Arial Narrow"/>
          <w:bCs/>
          <w:spacing w:val="-4"/>
          <w:sz w:val="26"/>
          <w:szCs w:val="26"/>
        </w:rPr>
      </w:pPr>
    </w:p>
    <w:p w14:paraId="59BC33B0" w14:textId="26D7904D" w:rsidR="007E46A3" w:rsidRPr="00C915B3" w:rsidRDefault="007457D5"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 xml:space="preserve">El Juzgado Quinto Civil Municipal de Villavicencio </w:t>
      </w:r>
      <w:r w:rsidR="007E46A3" w:rsidRPr="00C915B3">
        <w:rPr>
          <w:rFonts w:ascii="Arial Narrow" w:eastAsia="Calibri" w:hAnsi="Arial Narrow"/>
          <w:spacing w:val="-4"/>
          <w:sz w:val="26"/>
          <w:szCs w:val="26"/>
        </w:rPr>
        <w:t>avisó que, por reparto del 18 de diciembre de 2019, se le asignó el conocimiento del despacho comisorio No.14 del 8 de octubre de igual calenda, encomendando diligencia de entrega del inmueble identificado con FMI Nro.230-79955, ubicado en la carrera 34 N°</w:t>
      </w:r>
      <w:r w:rsidR="007C425A" w:rsidRPr="00C915B3">
        <w:rPr>
          <w:rFonts w:ascii="Arial Narrow" w:eastAsia="Calibri" w:hAnsi="Arial Narrow"/>
          <w:spacing w:val="-4"/>
          <w:sz w:val="26"/>
          <w:szCs w:val="26"/>
        </w:rPr>
        <w:t xml:space="preserve"> </w:t>
      </w:r>
      <w:r w:rsidR="007E46A3" w:rsidRPr="00C915B3">
        <w:rPr>
          <w:rFonts w:ascii="Arial Narrow" w:eastAsia="Calibri" w:hAnsi="Arial Narrow"/>
          <w:spacing w:val="-4"/>
          <w:sz w:val="26"/>
          <w:szCs w:val="26"/>
        </w:rPr>
        <w:t>S 33B-21 Barrio El Barzal de la ciudad de Villavicencio, a favor de la señora MARÍA SARAI QUINTERO OSORIO.</w:t>
      </w:r>
    </w:p>
    <w:p w14:paraId="2417C02E" w14:textId="77777777" w:rsidR="007E46A3" w:rsidRPr="00C915B3" w:rsidRDefault="007E46A3" w:rsidP="00401272">
      <w:pPr>
        <w:pStyle w:val="Sinespaciado"/>
        <w:spacing w:line="276" w:lineRule="auto"/>
        <w:jc w:val="both"/>
        <w:rPr>
          <w:rFonts w:ascii="Arial Narrow" w:eastAsia="Calibri" w:hAnsi="Arial Narrow"/>
          <w:spacing w:val="-4"/>
          <w:sz w:val="26"/>
          <w:szCs w:val="26"/>
        </w:rPr>
      </w:pPr>
    </w:p>
    <w:p w14:paraId="3E346500" w14:textId="01B02723" w:rsidR="007E46A3" w:rsidRPr="00C915B3" w:rsidRDefault="007E46A3"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 xml:space="preserve">Se programaron varias fechas para llevar a cabo la </w:t>
      </w:r>
      <w:r w:rsidR="00655FCD" w:rsidRPr="00C915B3">
        <w:rPr>
          <w:rFonts w:ascii="Arial Narrow" w:eastAsia="Calibri" w:hAnsi="Arial Narrow"/>
          <w:spacing w:val="-4"/>
          <w:sz w:val="26"/>
          <w:szCs w:val="26"/>
        </w:rPr>
        <w:t>diligencia, el</w:t>
      </w:r>
      <w:r w:rsidRPr="00C915B3">
        <w:rPr>
          <w:rFonts w:ascii="Arial Narrow" w:eastAsia="Calibri" w:hAnsi="Arial Narrow"/>
          <w:spacing w:val="-4"/>
          <w:sz w:val="26"/>
          <w:szCs w:val="26"/>
        </w:rPr>
        <w:t xml:space="preserve"> 22 de mayo de 2020 no se pudo por la emergencia sanitaria del COVID-19; el 24 de febrero de 2021, tampoco por inasistencia de los interesados; el 18 de noviembre de 2022 no asistieron las autoridades de policía. Finalmente, se programó para el 5 de mayo de 2023, sin que el incidente de nulidad promovido por MARTHA CECILIA UPEGUI MURILLO suspendiera el curso del proceso.</w:t>
      </w:r>
    </w:p>
    <w:p w14:paraId="1FE6FCDB" w14:textId="77777777" w:rsidR="007E46A3" w:rsidRPr="00C915B3" w:rsidRDefault="007E46A3" w:rsidP="00401272">
      <w:pPr>
        <w:pStyle w:val="Sinespaciado"/>
        <w:spacing w:line="276" w:lineRule="auto"/>
        <w:jc w:val="both"/>
        <w:rPr>
          <w:rFonts w:ascii="Arial Narrow" w:eastAsia="Calibri" w:hAnsi="Arial Narrow"/>
          <w:spacing w:val="-4"/>
          <w:sz w:val="26"/>
          <w:szCs w:val="26"/>
        </w:rPr>
      </w:pPr>
    </w:p>
    <w:p w14:paraId="29F34B98" w14:textId="630BF5FA" w:rsidR="00620717" w:rsidRPr="00C915B3" w:rsidRDefault="007E46A3"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Aseguró que no ha vulnerado los derechos del accionante, ni ha incurrido en vía de hecho alguna con las decisiones adoptadas.</w:t>
      </w:r>
      <w:r w:rsidRPr="00C915B3">
        <w:rPr>
          <w:rStyle w:val="Refdenotaalpie"/>
          <w:rFonts w:ascii="Arial Narrow" w:eastAsia="Calibri" w:hAnsi="Arial Narrow"/>
          <w:spacing w:val="-4"/>
          <w:sz w:val="26"/>
          <w:szCs w:val="26"/>
        </w:rPr>
        <w:footnoteReference w:id="1"/>
      </w:r>
    </w:p>
    <w:p w14:paraId="5661050F" w14:textId="77777777" w:rsidR="007E46A3" w:rsidRPr="00C915B3" w:rsidRDefault="007E46A3" w:rsidP="00401272">
      <w:pPr>
        <w:pStyle w:val="Sinespaciado"/>
        <w:spacing w:line="276" w:lineRule="auto"/>
        <w:jc w:val="both"/>
        <w:rPr>
          <w:rFonts w:ascii="Arial Narrow" w:eastAsia="Calibri" w:hAnsi="Arial Narrow"/>
          <w:spacing w:val="-4"/>
          <w:sz w:val="26"/>
          <w:szCs w:val="26"/>
        </w:rPr>
      </w:pPr>
    </w:p>
    <w:p w14:paraId="170FEDF4" w14:textId="4219A22B" w:rsidR="00987901" w:rsidRPr="00C915B3" w:rsidRDefault="00987901"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 xml:space="preserve">El Juzgado Primero Civil del Circuito de Pereira realizó un breve recuento del trámite surtido en el proceso radicado No. 2014-00352, adosó enlace de acceso al expediente digital y aseveró que en dicho asunto se brindaron todas las garantías procesales a las partes, </w:t>
      </w:r>
      <w:r w:rsidR="00176ADB" w:rsidRPr="00C915B3">
        <w:rPr>
          <w:rFonts w:ascii="Arial Narrow" w:eastAsia="Calibri" w:hAnsi="Arial Narrow"/>
          <w:spacing w:val="-4"/>
          <w:sz w:val="26"/>
          <w:szCs w:val="26"/>
        </w:rPr>
        <w:t xml:space="preserve">y </w:t>
      </w:r>
      <w:r w:rsidRPr="00C915B3">
        <w:rPr>
          <w:rFonts w:ascii="Arial Narrow" w:eastAsia="Calibri" w:hAnsi="Arial Narrow"/>
          <w:spacing w:val="-4"/>
          <w:sz w:val="26"/>
          <w:szCs w:val="26"/>
        </w:rPr>
        <w:t>que el accionante no fue parte en el proceso ejecutivo.</w:t>
      </w:r>
    </w:p>
    <w:p w14:paraId="592871CC" w14:textId="77777777" w:rsidR="00987901" w:rsidRPr="00C915B3" w:rsidRDefault="00987901" w:rsidP="00401272">
      <w:pPr>
        <w:pStyle w:val="Sinespaciado"/>
        <w:spacing w:line="276" w:lineRule="auto"/>
        <w:jc w:val="both"/>
        <w:rPr>
          <w:rFonts w:ascii="Arial Narrow" w:eastAsia="Calibri" w:hAnsi="Arial Narrow"/>
          <w:spacing w:val="-4"/>
          <w:sz w:val="26"/>
          <w:szCs w:val="26"/>
        </w:rPr>
      </w:pPr>
    </w:p>
    <w:p w14:paraId="7FA275DF" w14:textId="393BE159" w:rsidR="00987901" w:rsidRPr="00C915B3" w:rsidRDefault="00176ADB"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Agregó q</w:t>
      </w:r>
      <w:r w:rsidR="00987901" w:rsidRPr="00C915B3">
        <w:rPr>
          <w:rFonts w:ascii="Arial Narrow" w:eastAsia="Calibri" w:hAnsi="Arial Narrow"/>
          <w:spacing w:val="-4"/>
          <w:sz w:val="26"/>
          <w:szCs w:val="26"/>
        </w:rPr>
        <w:t>ue la demandada tuvo las oportunidades pertinentes, pero no asistió a la audiencia de que trata el Art.372 del C. G del P. y a pesar de haber recurrido la sentencia desfavorable a sus intereses, la apelación se declaró desierta. Se llevó a cabo el embargo, secuestro y remate cumpliendo con las exigencias legales, puesto que el bien inmueble motivo de tutela se encontraba inscrito a nombre de la señora Martha Cecilia Upegui Murillo como demandada.</w:t>
      </w:r>
    </w:p>
    <w:p w14:paraId="1690F941" w14:textId="77777777" w:rsidR="00987901" w:rsidRPr="00C915B3" w:rsidRDefault="00987901" w:rsidP="00401272">
      <w:pPr>
        <w:pStyle w:val="Sinespaciado"/>
        <w:spacing w:line="276" w:lineRule="auto"/>
        <w:jc w:val="both"/>
        <w:rPr>
          <w:rFonts w:ascii="Arial Narrow" w:eastAsia="Calibri" w:hAnsi="Arial Narrow"/>
          <w:spacing w:val="-4"/>
          <w:sz w:val="26"/>
          <w:szCs w:val="26"/>
        </w:rPr>
      </w:pPr>
    </w:p>
    <w:p w14:paraId="0C4C3010" w14:textId="1D8BBC7D" w:rsidR="007457D5" w:rsidRPr="00C915B3" w:rsidRDefault="00987901"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Pidió se niegue el amparo, porque la acción de tutela no es una tercera instancia a la que se pueda acudir cuando la actividad profesional no fue suficiente para desvirtuar las pretensiones de la demanda ejecutiva, así que no ha vulnerado ningún derecho fundamental.</w:t>
      </w:r>
      <w:r w:rsidRPr="00C915B3">
        <w:rPr>
          <w:rStyle w:val="Refdenotaalpie"/>
          <w:rFonts w:ascii="Arial Narrow" w:eastAsia="Calibri" w:hAnsi="Arial Narrow"/>
          <w:spacing w:val="-4"/>
          <w:sz w:val="26"/>
          <w:szCs w:val="26"/>
        </w:rPr>
        <w:footnoteReference w:id="2"/>
      </w:r>
    </w:p>
    <w:p w14:paraId="66A6E98E" w14:textId="77777777" w:rsidR="00987901" w:rsidRPr="00C915B3" w:rsidRDefault="00987901" w:rsidP="00401272">
      <w:pPr>
        <w:pStyle w:val="Sinespaciado"/>
        <w:spacing w:line="276" w:lineRule="auto"/>
        <w:jc w:val="both"/>
        <w:rPr>
          <w:rFonts w:ascii="Arial Narrow" w:eastAsia="Calibri" w:hAnsi="Arial Narrow"/>
          <w:spacing w:val="-4"/>
          <w:sz w:val="26"/>
          <w:szCs w:val="26"/>
        </w:rPr>
      </w:pPr>
    </w:p>
    <w:p w14:paraId="002C5B38" w14:textId="23E89FA7" w:rsidR="00B71ECF" w:rsidRPr="00C915B3" w:rsidRDefault="00B71ECF"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 xml:space="preserve">Martha Cecilia Upegui Murillo se pronunció extensamente asintiendo los hechos esgrimidos en la </w:t>
      </w:r>
      <w:r w:rsidR="007C425A" w:rsidRPr="00C915B3">
        <w:rPr>
          <w:rFonts w:ascii="Arial Narrow" w:eastAsia="Calibri" w:hAnsi="Arial Narrow"/>
          <w:spacing w:val="-4"/>
          <w:sz w:val="26"/>
          <w:szCs w:val="26"/>
        </w:rPr>
        <w:t>acción,</w:t>
      </w:r>
      <w:r w:rsidRPr="00C915B3">
        <w:rPr>
          <w:rFonts w:ascii="Arial Narrow" w:eastAsia="Calibri" w:hAnsi="Arial Narrow"/>
          <w:spacing w:val="-4"/>
          <w:sz w:val="26"/>
          <w:szCs w:val="26"/>
        </w:rPr>
        <w:t xml:space="preserve"> complementó y aclaró lo que estimó pertinente, relacionando las supuestas sumas giradas para el pago de las obligaciones adquiridas con la ejecutante y pagos a crédito hipotecario adquirido para la compra de una casa en el centro de Pereira. Pidió se conceda el amparo deprecado y anexó sendas </w:t>
      </w:r>
      <w:r w:rsidRPr="00C915B3">
        <w:rPr>
          <w:rFonts w:ascii="Arial Narrow" w:eastAsia="Calibri" w:hAnsi="Arial Narrow"/>
          <w:spacing w:val="-4"/>
          <w:sz w:val="26"/>
          <w:szCs w:val="26"/>
        </w:rPr>
        <w:lastRenderedPageBreak/>
        <w:t>documentales.</w:t>
      </w:r>
      <w:r w:rsidRPr="00C915B3">
        <w:rPr>
          <w:rStyle w:val="Refdenotaalpie"/>
          <w:rFonts w:ascii="Arial Narrow" w:eastAsia="Calibri" w:hAnsi="Arial Narrow"/>
          <w:spacing w:val="-4"/>
          <w:sz w:val="26"/>
          <w:szCs w:val="26"/>
        </w:rPr>
        <w:footnoteReference w:id="3"/>
      </w:r>
    </w:p>
    <w:p w14:paraId="40B41E47" w14:textId="77777777" w:rsidR="00B71ECF" w:rsidRPr="00C915B3" w:rsidRDefault="00B71ECF" w:rsidP="00401272">
      <w:pPr>
        <w:pStyle w:val="Sinespaciado"/>
        <w:spacing w:line="276" w:lineRule="auto"/>
        <w:jc w:val="both"/>
        <w:rPr>
          <w:rFonts w:ascii="Arial Narrow" w:eastAsia="Calibri" w:hAnsi="Arial Narrow"/>
          <w:spacing w:val="-4"/>
          <w:sz w:val="26"/>
          <w:szCs w:val="26"/>
        </w:rPr>
      </w:pPr>
    </w:p>
    <w:p w14:paraId="3240CAF4" w14:textId="241F8BDA" w:rsidR="00B71ECF" w:rsidRPr="00C915B3" w:rsidRDefault="00B71ECF" w:rsidP="00401272">
      <w:pPr>
        <w:pStyle w:val="Sinespaciado"/>
        <w:spacing w:line="276" w:lineRule="auto"/>
        <w:jc w:val="both"/>
        <w:rPr>
          <w:rFonts w:ascii="Arial Narrow" w:eastAsia="Calibri" w:hAnsi="Arial Narrow"/>
          <w:spacing w:val="-4"/>
          <w:sz w:val="26"/>
          <w:szCs w:val="26"/>
        </w:rPr>
      </w:pPr>
      <w:r w:rsidRPr="00C915B3">
        <w:rPr>
          <w:rFonts w:ascii="Arial Narrow" w:eastAsia="Calibri" w:hAnsi="Arial Narrow"/>
          <w:spacing w:val="-4"/>
          <w:sz w:val="26"/>
          <w:szCs w:val="26"/>
        </w:rPr>
        <w:t>María Saraí Quintero Osorio a pesar de haberse notificado debidamente no emitió pronunciamiento.</w:t>
      </w:r>
      <w:r w:rsidRPr="00C915B3">
        <w:rPr>
          <w:rStyle w:val="Refdenotaalpie"/>
          <w:rFonts w:ascii="Arial Narrow" w:eastAsia="Calibri" w:hAnsi="Arial Narrow"/>
          <w:spacing w:val="-4"/>
          <w:sz w:val="26"/>
          <w:szCs w:val="26"/>
        </w:rPr>
        <w:footnoteReference w:id="4"/>
      </w:r>
    </w:p>
    <w:p w14:paraId="0ACFFB07" w14:textId="77777777" w:rsidR="008438CE" w:rsidRPr="00C915B3" w:rsidRDefault="008438CE" w:rsidP="00401272">
      <w:pPr>
        <w:pStyle w:val="Sinespaciado"/>
        <w:spacing w:line="276" w:lineRule="auto"/>
        <w:jc w:val="both"/>
        <w:rPr>
          <w:rFonts w:ascii="Arial Narrow" w:eastAsia="Calibri" w:hAnsi="Arial Narrow"/>
          <w:spacing w:val="-4"/>
          <w:sz w:val="26"/>
          <w:szCs w:val="26"/>
        </w:rPr>
      </w:pPr>
    </w:p>
    <w:p w14:paraId="2E0A79F2" w14:textId="77777777" w:rsidR="00E20047" w:rsidRPr="00C915B3" w:rsidRDefault="00E20047" w:rsidP="00401272">
      <w:pPr>
        <w:pStyle w:val="Sinespaciado"/>
        <w:spacing w:line="276" w:lineRule="auto"/>
        <w:jc w:val="center"/>
        <w:rPr>
          <w:rFonts w:ascii="Arial Narrow" w:hAnsi="Arial Narrow"/>
          <w:spacing w:val="-4"/>
          <w:sz w:val="26"/>
          <w:szCs w:val="26"/>
          <w:lang w:val="pt-BR"/>
        </w:rPr>
      </w:pPr>
      <w:r w:rsidRPr="00C915B3">
        <w:rPr>
          <w:rFonts w:ascii="Arial Narrow" w:hAnsi="Arial Narrow"/>
          <w:b/>
          <w:bCs/>
          <w:spacing w:val="-4"/>
          <w:sz w:val="26"/>
          <w:szCs w:val="26"/>
          <w:lang w:val="pt-BR"/>
        </w:rPr>
        <w:t>CONSIDERACIONES</w:t>
      </w:r>
    </w:p>
    <w:p w14:paraId="049F31CB" w14:textId="77777777" w:rsidR="00E20047" w:rsidRPr="00C915B3" w:rsidRDefault="00E20047" w:rsidP="00401272">
      <w:pPr>
        <w:pStyle w:val="Sinespaciado"/>
        <w:spacing w:line="276" w:lineRule="auto"/>
        <w:jc w:val="both"/>
        <w:rPr>
          <w:rFonts w:ascii="Arial Narrow" w:hAnsi="Arial Narrow"/>
          <w:spacing w:val="-4"/>
          <w:sz w:val="26"/>
          <w:szCs w:val="26"/>
          <w:lang w:val="pt-BR"/>
        </w:rPr>
      </w:pPr>
    </w:p>
    <w:p w14:paraId="7A4BD1EC" w14:textId="77777777" w:rsidR="00025D76" w:rsidRPr="00C915B3" w:rsidRDefault="00025D76" w:rsidP="00401272">
      <w:pPr>
        <w:pStyle w:val="Sinespaciado"/>
        <w:spacing w:line="276" w:lineRule="auto"/>
        <w:jc w:val="both"/>
        <w:rPr>
          <w:rFonts w:ascii="Arial Narrow" w:hAnsi="Arial Narrow"/>
          <w:spacing w:val="-4"/>
          <w:sz w:val="26"/>
          <w:szCs w:val="26"/>
        </w:rPr>
      </w:pPr>
      <w:r w:rsidRPr="00C915B3">
        <w:rPr>
          <w:rFonts w:ascii="Arial Narrow" w:hAnsi="Arial Narrow"/>
          <w:b/>
          <w:spacing w:val="-4"/>
          <w:sz w:val="26"/>
          <w:szCs w:val="26"/>
        </w:rPr>
        <w:t xml:space="preserve">1. </w:t>
      </w:r>
      <w:r w:rsidRPr="00C915B3">
        <w:rPr>
          <w:rFonts w:ascii="Arial Narrow" w:hAnsi="Arial Narrow"/>
          <w:spacing w:val="-4"/>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3128261" w14:textId="77777777" w:rsidR="00025D76" w:rsidRPr="00C915B3" w:rsidRDefault="00025D76" w:rsidP="00401272">
      <w:pPr>
        <w:pStyle w:val="Sinespaciado"/>
        <w:spacing w:line="276" w:lineRule="auto"/>
        <w:jc w:val="both"/>
        <w:rPr>
          <w:rFonts w:ascii="Arial Narrow" w:hAnsi="Arial Narrow"/>
          <w:spacing w:val="-4"/>
          <w:sz w:val="26"/>
          <w:szCs w:val="26"/>
        </w:rPr>
      </w:pPr>
    </w:p>
    <w:p w14:paraId="3009E08C" w14:textId="40BAC975" w:rsidR="00AC6671" w:rsidRPr="00C915B3" w:rsidRDefault="00025D76" w:rsidP="00401272">
      <w:pPr>
        <w:pStyle w:val="Sinespaciado"/>
        <w:spacing w:line="276" w:lineRule="auto"/>
        <w:jc w:val="both"/>
        <w:rPr>
          <w:rFonts w:ascii="Arial Narrow" w:hAnsi="Arial Narrow"/>
          <w:spacing w:val="-4"/>
          <w:sz w:val="26"/>
          <w:szCs w:val="26"/>
        </w:rPr>
      </w:pPr>
      <w:r w:rsidRPr="00C915B3">
        <w:rPr>
          <w:rFonts w:ascii="Arial Narrow" w:hAnsi="Arial Narrow"/>
          <w:b/>
          <w:bCs/>
          <w:spacing w:val="-4"/>
          <w:sz w:val="26"/>
          <w:szCs w:val="26"/>
        </w:rPr>
        <w:t xml:space="preserve">2. </w:t>
      </w:r>
      <w:bookmarkStart w:id="2" w:name="_Hlk139351694"/>
      <w:r w:rsidR="00AC6671" w:rsidRPr="00C915B3">
        <w:rPr>
          <w:rFonts w:ascii="Arial Narrow" w:hAnsi="Arial Narrow"/>
          <w:spacing w:val="-4"/>
          <w:sz w:val="26"/>
          <w:szCs w:val="26"/>
        </w:rPr>
        <w:t xml:space="preserve">Correspondería a esta Sala definir sobre la procedencia de la acción de tutela y, en caso afirmativo, si </w:t>
      </w:r>
      <w:r w:rsidR="003B37E7" w:rsidRPr="00C915B3">
        <w:rPr>
          <w:rFonts w:ascii="Arial Narrow" w:hAnsi="Arial Narrow"/>
          <w:spacing w:val="-4"/>
          <w:sz w:val="26"/>
          <w:szCs w:val="26"/>
        </w:rPr>
        <w:t>el despacho accionado incurrió en defecto a la hora de proferir sentencia en el proceso objeto del amparo</w:t>
      </w:r>
      <w:r w:rsidR="00D05F2D" w:rsidRPr="00C915B3">
        <w:rPr>
          <w:rFonts w:ascii="Arial Narrow" w:hAnsi="Arial Narrow"/>
          <w:spacing w:val="-4"/>
          <w:sz w:val="26"/>
          <w:szCs w:val="26"/>
        </w:rPr>
        <w:t>, de no ser porque existe una carencia de legitimación en la causa por activa que hace improcedente el ruego.</w:t>
      </w:r>
    </w:p>
    <w:p w14:paraId="05F82CAF" w14:textId="77777777" w:rsidR="00AC6671" w:rsidRPr="00C915B3" w:rsidRDefault="00AC6671" w:rsidP="00401272">
      <w:pPr>
        <w:pStyle w:val="Sinespaciado"/>
        <w:spacing w:line="276" w:lineRule="auto"/>
        <w:rPr>
          <w:rFonts w:ascii="Arial Narrow" w:hAnsi="Arial Narrow"/>
          <w:spacing w:val="-4"/>
          <w:sz w:val="26"/>
          <w:szCs w:val="26"/>
        </w:rPr>
      </w:pPr>
    </w:p>
    <w:p w14:paraId="1CD6F68A" w14:textId="08AE6128" w:rsidR="00AC6671" w:rsidRPr="00C915B3" w:rsidRDefault="00AC6671" w:rsidP="00401272">
      <w:pPr>
        <w:pStyle w:val="Sinespaciado"/>
        <w:spacing w:line="276" w:lineRule="auto"/>
        <w:jc w:val="both"/>
        <w:rPr>
          <w:rFonts w:ascii="Arial Narrow" w:hAnsi="Arial Narrow"/>
          <w:spacing w:val="-4"/>
          <w:sz w:val="26"/>
          <w:szCs w:val="26"/>
        </w:rPr>
      </w:pPr>
      <w:r w:rsidRPr="00C915B3">
        <w:rPr>
          <w:rFonts w:ascii="Arial Narrow" w:hAnsi="Arial Narrow"/>
          <w:b/>
          <w:bCs/>
          <w:spacing w:val="-4"/>
          <w:sz w:val="26"/>
          <w:szCs w:val="26"/>
        </w:rPr>
        <w:t>3.</w:t>
      </w:r>
      <w:r w:rsidRPr="00C915B3">
        <w:rPr>
          <w:rFonts w:ascii="Arial Narrow" w:hAnsi="Arial Narrow"/>
          <w:spacing w:val="-4"/>
          <w:sz w:val="26"/>
          <w:szCs w:val="26"/>
        </w:rPr>
        <w:t xml:space="preserve"> </w:t>
      </w:r>
      <w:r w:rsidR="00A5591F" w:rsidRPr="00C915B3">
        <w:rPr>
          <w:rFonts w:ascii="Arial Narrow" w:hAnsi="Arial Narrow"/>
          <w:spacing w:val="-4"/>
          <w:sz w:val="26"/>
          <w:szCs w:val="26"/>
        </w:rPr>
        <w:t>En efecto,</w:t>
      </w:r>
      <w:r w:rsidR="000E1127" w:rsidRPr="00C915B3">
        <w:rPr>
          <w:rFonts w:ascii="Arial Narrow" w:hAnsi="Arial Narrow"/>
          <w:spacing w:val="-4"/>
          <w:sz w:val="26"/>
          <w:szCs w:val="26"/>
        </w:rPr>
        <w:t xml:space="preserve"> </w:t>
      </w:r>
      <w:r w:rsidR="00BC2C31" w:rsidRPr="00C915B3">
        <w:rPr>
          <w:rFonts w:ascii="Arial Narrow" w:hAnsi="Arial Narrow"/>
          <w:spacing w:val="-4"/>
          <w:sz w:val="26"/>
          <w:szCs w:val="26"/>
        </w:rPr>
        <w:t>de la revisión</w:t>
      </w:r>
      <w:r w:rsidR="00DF11D4" w:rsidRPr="00C915B3">
        <w:rPr>
          <w:rFonts w:ascii="Arial Narrow" w:hAnsi="Arial Narrow"/>
          <w:spacing w:val="-4"/>
          <w:sz w:val="26"/>
          <w:szCs w:val="26"/>
        </w:rPr>
        <w:t xml:space="preserve"> </w:t>
      </w:r>
      <w:r w:rsidRPr="00C915B3">
        <w:rPr>
          <w:rFonts w:ascii="Arial Narrow" w:hAnsi="Arial Narrow"/>
          <w:spacing w:val="-4"/>
          <w:sz w:val="26"/>
          <w:szCs w:val="26"/>
        </w:rPr>
        <w:t xml:space="preserve">de las piezas procesales que </w:t>
      </w:r>
      <w:r w:rsidR="00DF11D4" w:rsidRPr="00C915B3">
        <w:rPr>
          <w:rFonts w:ascii="Arial Narrow" w:hAnsi="Arial Narrow"/>
          <w:spacing w:val="-4"/>
          <w:sz w:val="26"/>
          <w:szCs w:val="26"/>
        </w:rPr>
        <w:t xml:space="preserve">componen ese proceso </w:t>
      </w:r>
      <w:r w:rsidR="002D5FE2" w:rsidRPr="00C915B3">
        <w:rPr>
          <w:rFonts w:ascii="Arial Narrow" w:hAnsi="Arial Narrow"/>
          <w:spacing w:val="-4"/>
          <w:sz w:val="26"/>
          <w:szCs w:val="26"/>
        </w:rPr>
        <w:t>ejecutivo</w:t>
      </w:r>
      <w:r w:rsidR="00DF11D4" w:rsidRPr="00C915B3">
        <w:rPr>
          <w:rFonts w:ascii="Arial Narrow" w:hAnsi="Arial Narrow"/>
          <w:spacing w:val="-4"/>
          <w:sz w:val="26"/>
          <w:szCs w:val="26"/>
        </w:rPr>
        <w:t xml:space="preserve">, </w:t>
      </w:r>
      <w:r w:rsidR="00BC2C31" w:rsidRPr="00C915B3">
        <w:rPr>
          <w:rFonts w:ascii="Arial Narrow" w:hAnsi="Arial Narrow"/>
          <w:spacing w:val="-4"/>
          <w:sz w:val="26"/>
          <w:szCs w:val="26"/>
        </w:rPr>
        <w:t xml:space="preserve">se logra evidenciar que </w:t>
      </w:r>
      <w:r w:rsidR="00A5591F" w:rsidRPr="00C915B3">
        <w:rPr>
          <w:rFonts w:ascii="Arial Narrow" w:hAnsi="Arial Narrow"/>
          <w:spacing w:val="-4"/>
          <w:sz w:val="26"/>
          <w:szCs w:val="26"/>
        </w:rPr>
        <w:t>el</w:t>
      </w:r>
      <w:r w:rsidR="00BC2C31" w:rsidRPr="00C915B3">
        <w:rPr>
          <w:rFonts w:ascii="Arial Narrow" w:hAnsi="Arial Narrow"/>
          <w:spacing w:val="-4"/>
          <w:sz w:val="26"/>
          <w:szCs w:val="26"/>
        </w:rPr>
        <w:t xml:space="preserve"> promotor del amparo,</w:t>
      </w:r>
      <w:r w:rsidR="00DB1892" w:rsidRPr="00C915B3">
        <w:rPr>
          <w:rFonts w:ascii="Arial Narrow" w:hAnsi="Arial Narrow"/>
          <w:spacing w:val="-4"/>
          <w:sz w:val="26"/>
          <w:szCs w:val="26"/>
        </w:rPr>
        <w:t xml:space="preserve"> César</w:t>
      </w:r>
      <w:r w:rsidR="000730B4" w:rsidRPr="00C915B3">
        <w:rPr>
          <w:rFonts w:ascii="Arial Narrow" w:hAnsi="Arial Narrow"/>
          <w:spacing w:val="-4"/>
          <w:sz w:val="26"/>
          <w:szCs w:val="26"/>
        </w:rPr>
        <w:t xml:space="preserve"> Augusto Upegui Murillo</w:t>
      </w:r>
      <w:r w:rsidR="00BC2C31" w:rsidRPr="00C915B3">
        <w:rPr>
          <w:rFonts w:ascii="Arial Narrow" w:hAnsi="Arial Narrow"/>
          <w:spacing w:val="-4"/>
          <w:sz w:val="26"/>
          <w:szCs w:val="26"/>
        </w:rPr>
        <w:t>,</w:t>
      </w:r>
      <w:r w:rsidRPr="00C915B3">
        <w:rPr>
          <w:rFonts w:ascii="Arial Narrow" w:hAnsi="Arial Narrow"/>
          <w:spacing w:val="-4"/>
          <w:sz w:val="26"/>
          <w:szCs w:val="26"/>
        </w:rPr>
        <w:t xml:space="preserve"> </w:t>
      </w:r>
      <w:r w:rsidRPr="00C915B3">
        <w:rPr>
          <w:rFonts w:ascii="Arial Narrow" w:hAnsi="Arial Narrow"/>
          <w:spacing w:val="-4"/>
          <w:sz w:val="26"/>
          <w:szCs w:val="26"/>
          <w:lang w:val="es-CO"/>
        </w:rPr>
        <w:t>no h</w:t>
      </w:r>
      <w:r w:rsidR="004A4825" w:rsidRPr="00C915B3">
        <w:rPr>
          <w:rFonts w:ascii="Arial Narrow" w:hAnsi="Arial Narrow"/>
          <w:spacing w:val="-4"/>
          <w:sz w:val="26"/>
          <w:szCs w:val="26"/>
          <w:lang w:val="es-CO"/>
        </w:rPr>
        <w:t>izo</w:t>
      </w:r>
      <w:r w:rsidRPr="00C915B3">
        <w:rPr>
          <w:rFonts w:ascii="Arial Narrow" w:hAnsi="Arial Narrow"/>
          <w:spacing w:val="-4"/>
          <w:sz w:val="26"/>
          <w:szCs w:val="26"/>
          <w:lang w:val="es-CO"/>
        </w:rPr>
        <w:t xml:space="preserve"> parte de la citada causa, pues la demanda </w:t>
      </w:r>
      <w:r w:rsidR="00D556E2" w:rsidRPr="00C915B3">
        <w:rPr>
          <w:rFonts w:ascii="Arial Narrow" w:hAnsi="Arial Narrow"/>
          <w:spacing w:val="-4"/>
          <w:sz w:val="26"/>
          <w:szCs w:val="26"/>
          <w:lang w:val="es-CO"/>
        </w:rPr>
        <w:t xml:space="preserve">fue propuesta por </w:t>
      </w:r>
      <w:r w:rsidR="008B530D" w:rsidRPr="00C915B3">
        <w:rPr>
          <w:rFonts w:ascii="Arial Narrow" w:hAnsi="Arial Narrow"/>
          <w:spacing w:val="-4"/>
          <w:sz w:val="26"/>
          <w:szCs w:val="26"/>
        </w:rPr>
        <w:t xml:space="preserve">María </w:t>
      </w:r>
      <w:proofErr w:type="spellStart"/>
      <w:r w:rsidR="008B530D" w:rsidRPr="00C915B3">
        <w:rPr>
          <w:rFonts w:ascii="Arial Narrow" w:hAnsi="Arial Narrow"/>
          <w:spacing w:val="-4"/>
          <w:sz w:val="26"/>
          <w:szCs w:val="26"/>
        </w:rPr>
        <w:t>Sarai</w:t>
      </w:r>
      <w:proofErr w:type="spellEnd"/>
      <w:r w:rsidR="008B530D" w:rsidRPr="00C915B3">
        <w:rPr>
          <w:rFonts w:ascii="Arial Narrow" w:hAnsi="Arial Narrow"/>
          <w:spacing w:val="-4"/>
          <w:sz w:val="26"/>
          <w:szCs w:val="26"/>
        </w:rPr>
        <w:t xml:space="preserve"> Quintero Osorio </w:t>
      </w:r>
      <w:r w:rsidR="00D556E2" w:rsidRPr="00C915B3">
        <w:rPr>
          <w:rFonts w:ascii="Arial Narrow" w:hAnsi="Arial Narrow"/>
          <w:spacing w:val="-4"/>
          <w:sz w:val="26"/>
          <w:szCs w:val="26"/>
        </w:rPr>
        <w:t xml:space="preserve">contra </w:t>
      </w:r>
      <w:r w:rsidR="005A3008" w:rsidRPr="00C915B3">
        <w:rPr>
          <w:rFonts w:ascii="Arial Narrow" w:hAnsi="Arial Narrow"/>
          <w:spacing w:val="-4"/>
          <w:sz w:val="26"/>
          <w:szCs w:val="26"/>
        </w:rPr>
        <w:t>Martha Cecilia Upegui Murillo</w:t>
      </w:r>
      <w:r w:rsidR="00176ADB" w:rsidRPr="00C915B3">
        <w:rPr>
          <w:rFonts w:ascii="Arial Narrow" w:hAnsi="Arial Narrow"/>
          <w:spacing w:val="-4"/>
          <w:sz w:val="26"/>
          <w:szCs w:val="26"/>
        </w:rPr>
        <w:t>. Tampoco aparece interviniendo en él bajo alguna otra calidad, pues ninguna s</w:t>
      </w:r>
      <w:r w:rsidR="00D556E2" w:rsidRPr="00C915B3">
        <w:rPr>
          <w:rFonts w:ascii="Arial Narrow" w:hAnsi="Arial Narrow"/>
          <w:spacing w:val="-4"/>
          <w:sz w:val="26"/>
          <w:szCs w:val="26"/>
        </w:rPr>
        <w:t>olicitud en ese sentido ha sido puesta en conocimiento del juzgado demandado</w:t>
      </w:r>
      <w:r w:rsidR="004A4825" w:rsidRPr="00C915B3">
        <w:rPr>
          <w:rFonts w:ascii="Arial Narrow" w:hAnsi="Arial Narrow"/>
          <w:spacing w:val="-4"/>
          <w:sz w:val="26"/>
          <w:szCs w:val="26"/>
        </w:rPr>
        <w:t xml:space="preserve">, donde no se le ha reconocido </w:t>
      </w:r>
      <w:r w:rsidR="00176ADB" w:rsidRPr="00C915B3">
        <w:rPr>
          <w:rFonts w:ascii="Arial Narrow" w:hAnsi="Arial Narrow"/>
          <w:spacing w:val="-4"/>
          <w:sz w:val="26"/>
          <w:szCs w:val="26"/>
        </w:rPr>
        <w:t>interés en la actuación.</w:t>
      </w:r>
    </w:p>
    <w:p w14:paraId="7DBCD21D" w14:textId="0AC97C21" w:rsidR="00AC6671" w:rsidRPr="00C915B3" w:rsidRDefault="00AC6671" w:rsidP="00401272">
      <w:pPr>
        <w:pStyle w:val="Sinespaciado"/>
        <w:spacing w:line="276" w:lineRule="auto"/>
        <w:jc w:val="both"/>
        <w:rPr>
          <w:rFonts w:ascii="Arial Narrow" w:hAnsi="Arial Narrow"/>
          <w:spacing w:val="-4"/>
          <w:sz w:val="26"/>
          <w:szCs w:val="26"/>
        </w:rPr>
      </w:pPr>
    </w:p>
    <w:p w14:paraId="6EABB61B" w14:textId="51D60897" w:rsidR="003611CD" w:rsidRPr="00C915B3" w:rsidRDefault="005A3008"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No</w:t>
      </w:r>
      <w:r w:rsidR="003611CD" w:rsidRPr="00C915B3">
        <w:rPr>
          <w:rFonts w:ascii="Arial Narrow" w:hAnsi="Arial Narrow"/>
          <w:spacing w:val="-4"/>
          <w:sz w:val="26"/>
          <w:szCs w:val="26"/>
        </w:rPr>
        <w:t xml:space="preserve"> puede inferirse la legitimación para controvertir la sentencia proferida en la actuación judicial, </w:t>
      </w:r>
      <w:r w:rsidR="00A87E0B" w:rsidRPr="00C915B3">
        <w:rPr>
          <w:rFonts w:ascii="Arial Narrow" w:hAnsi="Arial Narrow"/>
          <w:spacing w:val="-4"/>
          <w:sz w:val="26"/>
          <w:szCs w:val="26"/>
        </w:rPr>
        <w:t xml:space="preserve">que es lo que se hace en la tutela que se resuelve, </w:t>
      </w:r>
      <w:r w:rsidR="003611CD" w:rsidRPr="00C915B3">
        <w:rPr>
          <w:rFonts w:ascii="Arial Narrow" w:hAnsi="Arial Narrow"/>
          <w:spacing w:val="-4"/>
          <w:sz w:val="26"/>
          <w:szCs w:val="26"/>
        </w:rPr>
        <w:t>el hecho de ser ocupante del inmueble que fue objeto del proceso</w:t>
      </w:r>
      <w:bookmarkEnd w:id="2"/>
      <w:r w:rsidR="003611CD" w:rsidRPr="00C915B3">
        <w:rPr>
          <w:rFonts w:ascii="Arial Narrow" w:hAnsi="Arial Narrow"/>
          <w:spacing w:val="-4"/>
          <w:sz w:val="26"/>
          <w:szCs w:val="26"/>
        </w:rPr>
        <w:t xml:space="preserve">. Si de tal condición </w:t>
      </w:r>
      <w:r w:rsidR="00A87E0B" w:rsidRPr="00C915B3">
        <w:rPr>
          <w:rFonts w:ascii="Arial Narrow" w:hAnsi="Arial Narrow"/>
          <w:spacing w:val="-4"/>
          <w:sz w:val="26"/>
          <w:szCs w:val="26"/>
        </w:rPr>
        <w:t xml:space="preserve">el actor </w:t>
      </w:r>
      <w:r w:rsidR="003611CD" w:rsidRPr="00C915B3">
        <w:rPr>
          <w:rFonts w:ascii="Arial Narrow" w:hAnsi="Arial Narrow"/>
          <w:spacing w:val="-4"/>
          <w:sz w:val="26"/>
          <w:szCs w:val="26"/>
        </w:rPr>
        <w:t>pretend</w:t>
      </w:r>
      <w:r w:rsidR="00A87E0B" w:rsidRPr="00C915B3">
        <w:rPr>
          <w:rFonts w:ascii="Arial Narrow" w:hAnsi="Arial Narrow"/>
          <w:spacing w:val="-4"/>
          <w:sz w:val="26"/>
          <w:szCs w:val="26"/>
        </w:rPr>
        <w:t>i</w:t>
      </w:r>
      <w:r w:rsidR="003611CD" w:rsidRPr="00C915B3">
        <w:rPr>
          <w:rFonts w:ascii="Arial Narrow" w:hAnsi="Arial Narrow"/>
          <w:spacing w:val="-4"/>
          <w:sz w:val="26"/>
          <w:szCs w:val="26"/>
        </w:rPr>
        <w:t>e</w:t>
      </w:r>
      <w:r w:rsidR="00A87E0B" w:rsidRPr="00C915B3">
        <w:rPr>
          <w:rFonts w:ascii="Arial Narrow" w:hAnsi="Arial Narrow"/>
          <w:spacing w:val="-4"/>
          <w:sz w:val="26"/>
          <w:szCs w:val="26"/>
        </w:rPr>
        <w:t>ra</w:t>
      </w:r>
      <w:r w:rsidR="003611CD" w:rsidRPr="00C915B3">
        <w:rPr>
          <w:rFonts w:ascii="Arial Narrow" w:hAnsi="Arial Narrow"/>
          <w:spacing w:val="-4"/>
          <w:sz w:val="26"/>
          <w:szCs w:val="26"/>
        </w:rPr>
        <w:t xml:space="preserve"> derivar algún derecho</w:t>
      </w:r>
      <w:r w:rsidR="00A87E0B" w:rsidRPr="00C915B3">
        <w:rPr>
          <w:rFonts w:ascii="Arial Narrow" w:hAnsi="Arial Narrow"/>
          <w:spacing w:val="-4"/>
          <w:sz w:val="26"/>
          <w:szCs w:val="26"/>
        </w:rPr>
        <w:t xml:space="preserve"> o alguna ventaja</w:t>
      </w:r>
      <w:r w:rsidR="003611CD" w:rsidRPr="00C915B3">
        <w:rPr>
          <w:rFonts w:ascii="Arial Narrow" w:hAnsi="Arial Narrow"/>
          <w:spacing w:val="-4"/>
          <w:sz w:val="26"/>
          <w:szCs w:val="26"/>
        </w:rPr>
        <w:t>, ha de canalizar su ruego directamente ante el juez de conocimiento, intervención que eventualmente le permitiría controvertir las decisiones que resuelvan sus peticiones, nada más.</w:t>
      </w:r>
    </w:p>
    <w:p w14:paraId="38B0DFCE" w14:textId="77777777" w:rsidR="003611CD" w:rsidRPr="00C915B3" w:rsidRDefault="003611CD" w:rsidP="00401272">
      <w:pPr>
        <w:pStyle w:val="Sinespaciado"/>
        <w:spacing w:line="276" w:lineRule="auto"/>
        <w:jc w:val="both"/>
        <w:rPr>
          <w:rFonts w:ascii="Arial Narrow" w:hAnsi="Arial Narrow"/>
          <w:spacing w:val="-4"/>
          <w:sz w:val="26"/>
          <w:szCs w:val="26"/>
        </w:rPr>
      </w:pPr>
    </w:p>
    <w:p w14:paraId="4FD59566" w14:textId="3A0E14D8" w:rsidR="00AC6671" w:rsidRPr="00C915B3" w:rsidRDefault="00AC6671"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 xml:space="preserve">Se deduce de </w:t>
      </w:r>
      <w:r w:rsidR="00755046" w:rsidRPr="00C915B3">
        <w:rPr>
          <w:rFonts w:ascii="Arial Narrow" w:hAnsi="Arial Narrow"/>
          <w:spacing w:val="-4"/>
          <w:sz w:val="26"/>
          <w:szCs w:val="26"/>
        </w:rPr>
        <w:t>ello</w:t>
      </w:r>
      <w:r w:rsidRPr="00C915B3">
        <w:rPr>
          <w:rFonts w:ascii="Arial Narrow" w:hAnsi="Arial Narrow"/>
          <w:spacing w:val="-4"/>
          <w:sz w:val="26"/>
          <w:szCs w:val="26"/>
        </w:rPr>
        <w:t xml:space="preserve"> que, </w:t>
      </w:r>
      <w:bookmarkStart w:id="3" w:name="_Hlk139351862"/>
      <w:r w:rsidRPr="00C915B3">
        <w:rPr>
          <w:rFonts w:ascii="Arial Narrow" w:hAnsi="Arial Narrow"/>
          <w:spacing w:val="-4"/>
          <w:sz w:val="26"/>
          <w:szCs w:val="26"/>
        </w:rPr>
        <w:t xml:space="preserve">si </w:t>
      </w:r>
      <w:r w:rsidR="00562151" w:rsidRPr="00C915B3">
        <w:rPr>
          <w:rFonts w:ascii="Arial Narrow" w:hAnsi="Arial Narrow"/>
          <w:spacing w:val="-4"/>
          <w:sz w:val="26"/>
          <w:szCs w:val="26"/>
        </w:rPr>
        <w:t>el</w:t>
      </w:r>
      <w:r w:rsidRPr="00C915B3">
        <w:rPr>
          <w:rFonts w:ascii="Arial Narrow" w:hAnsi="Arial Narrow"/>
          <w:spacing w:val="-4"/>
          <w:sz w:val="26"/>
          <w:szCs w:val="26"/>
        </w:rPr>
        <w:t xml:space="preserve"> tutelante no ha comparecido como parte</w:t>
      </w:r>
      <w:r w:rsidR="00A87E0B" w:rsidRPr="00C915B3">
        <w:rPr>
          <w:rFonts w:ascii="Arial Narrow" w:hAnsi="Arial Narrow"/>
          <w:spacing w:val="-4"/>
          <w:sz w:val="26"/>
          <w:szCs w:val="26"/>
        </w:rPr>
        <w:t xml:space="preserve"> o tercero con interés al proceso que genera la tutela</w:t>
      </w:r>
      <w:r w:rsidRPr="00C915B3">
        <w:rPr>
          <w:rFonts w:ascii="Arial Narrow" w:hAnsi="Arial Narrow"/>
          <w:spacing w:val="-4"/>
          <w:sz w:val="26"/>
          <w:szCs w:val="26"/>
        </w:rPr>
        <w:t>, las decisiones adoptadas en su interior no l</w:t>
      </w:r>
      <w:r w:rsidR="00562151" w:rsidRPr="00C915B3">
        <w:rPr>
          <w:rFonts w:ascii="Arial Narrow" w:hAnsi="Arial Narrow"/>
          <w:spacing w:val="-4"/>
          <w:sz w:val="26"/>
          <w:szCs w:val="26"/>
        </w:rPr>
        <w:t>o</w:t>
      </w:r>
      <w:r w:rsidRPr="00C915B3">
        <w:rPr>
          <w:rFonts w:ascii="Arial Narrow" w:hAnsi="Arial Narrow"/>
          <w:spacing w:val="-4"/>
          <w:sz w:val="26"/>
          <w:szCs w:val="26"/>
        </w:rPr>
        <w:t xml:space="preserve"> podrían afectar,</w:t>
      </w:r>
      <w:r w:rsidR="00176ADB" w:rsidRPr="00C915B3">
        <w:rPr>
          <w:rFonts w:ascii="Arial Narrow" w:hAnsi="Arial Narrow"/>
          <w:spacing w:val="-4"/>
          <w:sz w:val="26"/>
          <w:szCs w:val="26"/>
        </w:rPr>
        <w:t xml:space="preserve"> cuando menos en principio,</w:t>
      </w:r>
      <w:r w:rsidRPr="00C915B3">
        <w:rPr>
          <w:rFonts w:ascii="Arial Narrow" w:hAnsi="Arial Narrow"/>
          <w:spacing w:val="-4"/>
          <w:sz w:val="26"/>
          <w:szCs w:val="26"/>
        </w:rPr>
        <w:t xml:space="preserve"> pues tal como lo ha expresado la Corte Constitucional: “</w:t>
      </w:r>
      <w:r w:rsidRPr="00C915B3">
        <w:rPr>
          <w:rFonts w:ascii="Arial Narrow" w:hAnsi="Arial Narrow"/>
          <w:i/>
          <w:iCs/>
          <w:spacing w:val="-4"/>
          <w:sz w:val="24"/>
          <w:szCs w:val="26"/>
          <w:lang w:val="es-CO"/>
        </w:rPr>
        <w:t>Una persona que no ha intervenido dentro de un proceso judicial, y que no actúa como agente oficioso o como apoderado de quien sí lo ha hecho, no podría alegar una vulneración de sus derechos fundamentales como consecuencia de la decisión tomada por la autoridad judicial…</w:t>
      </w:r>
      <w:r w:rsidRPr="00C915B3">
        <w:rPr>
          <w:rFonts w:ascii="Arial Narrow" w:hAnsi="Arial Narrow"/>
          <w:i/>
          <w:iCs/>
          <w:spacing w:val="-4"/>
          <w:sz w:val="26"/>
          <w:szCs w:val="26"/>
          <w:lang w:val="es-CO"/>
        </w:rPr>
        <w:t>”</w:t>
      </w:r>
      <w:bookmarkEnd w:id="3"/>
      <w:r w:rsidRPr="00C915B3">
        <w:rPr>
          <w:rFonts w:ascii="Arial Narrow" w:hAnsi="Arial Narrow"/>
          <w:i/>
          <w:iCs/>
          <w:spacing w:val="-4"/>
          <w:sz w:val="26"/>
          <w:szCs w:val="26"/>
          <w:vertAlign w:val="superscript"/>
          <w:lang w:val="es-CO"/>
        </w:rPr>
        <w:footnoteReference w:id="5"/>
      </w:r>
      <w:r w:rsidRPr="00C915B3">
        <w:rPr>
          <w:rFonts w:ascii="Arial Narrow" w:hAnsi="Arial Narrow"/>
          <w:i/>
          <w:iCs/>
          <w:spacing w:val="-4"/>
          <w:sz w:val="26"/>
          <w:szCs w:val="26"/>
          <w:lang w:val="es-CO"/>
        </w:rPr>
        <w:t>.</w:t>
      </w:r>
      <w:r w:rsidRPr="00C915B3">
        <w:rPr>
          <w:rFonts w:ascii="Arial Narrow" w:hAnsi="Arial Narrow"/>
          <w:i/>
          <w:iCs/>
          <w:spacing w:val="-4"/>
          <w:sz w:val="26"/>
          <w:szCs w:val="26"/>
        </w:rPr>
        <w:t xml:space="preserve"> </w:t>
      </w:r>
    </w:p>
    <w:p w14:paraId="4FD1556D" w14:textId="77777777" w:rsidR="00AC6671" w:rsidRPr="00C915B3" w:rsidRDefault="00AC6671" w:rsidP="00401272">
      <w:pPr>
        <w:pStyle w:val="Sinespaciado"/>
        <w:spacing w:line="276" w:lineRule="auto"/>
        <w:jc w:val="both"/>
        <w:rPr>
          <w:rFonts w:ascii="Arial Narrow" w:hAnsi="Arial Narrow"/>
          <w:spacing w:val="-4"/>
          <w:sz w:val="26"/>
          <w:szCs w:val="26"/>
          <w:lang w:val="es-ES_tradnl"/>
        </w:rPr>
      </w:pPr>
    </w:p>
    <w:p w14:paraId="2CC71B9A" w14:textId="5CB6CFEF" w:rsidR="00AC6671" w:rsidRPr="00C915B3" w:rsidRDefault="00AC6671" w:rsidP="00401272">
      <w:pPr>
        <w:pStyle w:val="Sinespaciado"/>
        <w:spacing w:line="276" w:lineRule="auto"/>
        <w:jc w:val="both"/>
        <w:rPr>
          <w:rFonts w:ascii="Arial Narrow" w:hAnsi="Arial Narrow"/>
          <w:i/>
          <w:iCs/>
          <w:spacing w:val="-4"/>
          <w:sz w:val="26"/>
          <w:szCs w:val="26"/>
          <w:lang w:val="es-ES_tradnl"/>
        </w:rPr>
      </w:pPr>
      <w:r w:rsidRPr="00C915B3">
        <w:rPr>
          <w:rFonts w:ascii="Arial Narrow" w:hAnsi="Arial Narrow"/>
          <w:spacing w:val="-4"/>
          <w:sz w:val="26"/>
          <w:szCs w:val="26"/>
          <w:lang w:val="es-ES_tradnl"/>
        </w:rPr>
        <w:t xml:space="preserve">Esa misma línea de pensamiento la sigue la Corte Suprema de Justicia, que al respecto y en un caso similar al actual, indicó: </w:t>
      </w:r>
      <w:r w:rsidRPr="00C915B3">
        <w:rPr>
          <w:rFonts w:ascii="Arial Narrow" w:hAnsi="Arial Narrow"/>
          <w:i/>
          <w:iCs/>
          <w:spacing w:val="-4"/>
          <w:sz w:val="26"/>
          <w:szCs w:val="26"/>
          <w:lang w:val="es-ES_tradnl"/>
        </w:rPr>
        <w:t>“</w:t>
      </w:r>
      <w:r w:rsidRPr="00C915B3">
        <w:rPr>
          <w:rFonts w:ascii="Arial Narrow" w:hAnsi="Arial Narrow"/>
          <w:i/>
          <w:iCs/>
          <w:spacing w:val="-4"/>
          <w:sz w:val="24"/>
          <w:szCs w:val="26"/>
          <w:lang w:val="es-ES_tradnl"/>
        </w:rPr>
        <w:t xml:space="preserve">1. Sólo está facultado para promover el resguardo constitucional quien le vulneren o amenacen sus derechos fundamentales, tal como lo prevé el artículo 10 del Decreto 2591 de 1991. Así, entonces, cuando se censuran decisiones de los jueces, es claro que están legitimados para pedir protección </w:t>
      </w:r>
      <w:r w:rsidRPr="00C915B3">
        <w:rPr>
          <w:rFonts w:ascii="Arial Narrow" w:hAnsi="Arial Narrow"/>
          <w:i/>
          <w:iCs/>
          <w:spacing w:val="-4"/>
          <w:sz w:val="24"/>
          <w:szCs w:val="26"/>
          <w:lang w:val="es-ES_tradnl"/>
        </w:rPr>
        <w:lastRenderedPageBreak/>
        <w:t xml:space="preserve">únicamente los contendientes en la litis cuestionada o terceros que hayan intervenido, pero circunscrito a los aspectos de dicha participación… En el </w:t>
      </w:r>
      <w:proofErr w:type="spellStart"/>
      <w:r w:rsidRPr="00C915B3">
        <w:rPr>
          <w:rFonts w:ascii="Arial Narrow" w:hAnsi="Arial Narrow"/>
          <w:i/>
          <w:iCs/>
          <w:spacing w:val="-4"/>
          <w:sz w:val="24"/>
          <w:szCs w:val="26"/>
          <w:lang w:val="es-ES_tradnl"/>
        </w:rPr>
        <w:t>sub-lite</w:t>
      </w:r>
      <w:proofErr w:type="spellEnd"/>
      <w:r w:rsidRPr="00C915B3">
        <w:rPr>
          <w:rFonts w:ascii="Arial Narrow" w:hAnsi="Arial Narrow"/>
          <w:i/>
          <w:iCs/>
          <w:spacing w:val="-4"/>
          <w:sz w:val="24"/>
          <w:szCs w:val="26"/>
          <w:lang w:val="es-ES_tradnl"/>
        </w:rPr>
        <w:t xml:space="preserve">, Rubén Darío </w:t>
      </w:r>
      <w:proofErr w:type="spellStart"/>
      <w:r w:rsidRPr="00C915B3">
        <w:rPr>
          <w:rFonts w:ascii="Arial Narrow" w:hAnsi="Arial Narrow"/>
          <w:i/>
          <w:iCs/>
          <w:spacing w:val="-4"/>
          <w:sz w:val="24"/>
          <w:szCs w:val="26"/>
          <w:lang w:val="es-ES_tradnl"/>
        </w:rPr>
        <w:t>Unirrago</w:t>
      </w:r>
      <w:proofErr w:type="spellEnd"/>
      <w:r w:rsidRPr="00C915B3">
        <w:rPr>
          <w:rFonts w:ascii="Arial Narrow" w:hAnsi="Arial Narrow"/>
          <w:i/>
          <w:iCs/>
          <w:spacing w:val="-4"/>
          <w:sz w:val="24"/>
          <w:szCs w:val="26"/>
          <w:lang w:val="es-ES_tradnl"/>
        </w:rPr>
        <w:t xml:space="preserve"> Rivera no posee la condición de parte o tercero que le permita, de un lado, discutir en sede de tutela que no fue vinculado al proceso, y además, solicitar la suspensión de la inspección judicial que estaba prevista para el 10 de julio pasado y la que se aplazó para el próximo 28 de este mes y año. La mera circunstancia de ser ocupante del bien disputado, no le confiere ninguna calidad especial que le dé la facultad de controvertir aquí aspectos que no le conciernen</w:t>
      </w:r>
      <w:r w:rsidRPr="00C915B3">
        <w:rPr>
          <w:rFonts w:ascii="Arial Narrow" w:hAnsi="Arial Narrow"/>
          <w:i/>
          <w:iCs/>
          <w:spacing w:val="-4"/>
          <w:sz w:val="26"/>
          <w:szCs w:val="26"/>
          <w:lang w:val="es-ES_tradnl"/>
        </w:rPr>
        <w:t>.”</w:t>
      </w:r>
      <w:r w:rsidR="00655FCD" w:rsidRPr="00C915B3">
        <w:rPr>
          <w:rFonts w:ascii="Arial Narrow" w:hAnsi="Arial Narrow"/>
          <w:i/>
          <w:iCs/>
          <w:spacing w:val="-4"/>
          <w:sz w:val="26"/>
          <w:szCs w:val="26"/>
          <w:lang w:val="es-ES_tradnl"/>
        </w:rPr>
        <w:t xml:space="preserve"> </w:t>
      </w:r>
      <w:r w:rsidRPr="00C915B3">
        <w:rPr>
          <w:rFonts w:ascii="Arial Narrow" w:hAnsi="Arial Narrow"/>
          <w:i/>
          <w:iCs/>
          <w:spacing w:val="-4"/>
          <w:sz w:val="26"/>
          <w:szCs w:val="26"/>
          <w:vertAlign w:val="superscript"/>
          <w:lang w:val="es-ES_tradnl"/>
        </w:rPr>
        <w:footnoteReference w:id="6"/>
      </w:r>
    </w:p>
    <w:p w14:paraId="6D7AB716" w14:textId="6C53F689" w:rsidR="00AC6671" w:rsidRPr="00C915B3" w:rsidRDefault="00AC6671" w:rsidP="00401272">
      <w:pPr>
        <w:pStyle w:val="Sinespaciado"/>
        <w:spacing w:line="276" w:lineRule="auto"/>
        <w:jc w:val="both"/>
        <w:rPr>
          <w:rFonts w:ascii="Arial Narrow" w:hAnsi="Arial Narrow"/>
          <w:spacing w:val="-4"/>
          <w:sz w:val="26"/>
          <w:szCs w:val="26"/>
          <w:lang w:val="es-CO"/>
        </w:rPr>
      </w:pPr>
    </w:p>
    <w:p w14:paraId="5BE49817" w14:textId="7EB1D9EF" w:rsidR="00EE3E18" w:rsidRPr="00C915B3" w:rsidRDefault="00AC6671"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Puede entonces concluirse que</w:t>
      </w:r>
      <w:r w:rsidR="00E43481" w:rsidRPr="00C915B3">
        <w:rPr>
          <w:rFonts w:ascii="Arial Narrow" w:hAnsi="Arial Narrow"/>
          <w:spacing w:val="-4"/>
          <w:sz w:val="26"/>
          <w:szCs w:val="26"/>
        </w:rPr>
        <w:t xml:space="preserve"> </w:t>
      </w:r>
      <w:r w:rsidR="00562151" w:rsidRPr="00C915B3">
        <w:rPr>
          <w:rFonts w:ascii="Arial Narrow" w:hAnsi="Arial Narrow"/>
          <w:spacing w:val="-4"/>
          <w:sz w:val="26"/>
          <w:szCs w:val="26"/>
        </w:rPr>
        <w:t>el</w:t>
      </w:r>
      <w:r w:rsidR="00E43481" w:rsidRPr="00C915B3">
        <w:rPr>
          <w:rFonts w:ascii="Arial Narrow" w:hAnsi="Arial Narrow"/>
          <w:spacing w:val="-4"/>
          <w:sz w:val="26"/>
          <w:szCs w:val="26"/>
        </w:rPr>
        <w:t xml:space="preserve"> tutelante carece de legitimación en la causa para</w:t>
      </w:r>
      <w:r w:rsidR="00D173C6" w:rsidRPr="00C915B3">
        <w:rPr>
          <w:rFonts w:ascii="Arial Narrow" w:hAnsi="Arial Narrow"/>
          <w:spacing w:val="-4"/>
          <w:sz w:val="26"/>
          <w:szCs w:val="26"/>
        </w:rPr>
        <w:t xml:space="preserve"> promover el amparo frente a</w:t>
      </w:r>
      <w:r w:rsidR="005D09B9" w:rsidRPr="00C915B3">
        <w:rPr>
          <w:rFonts w:ascii="Arial Narrow" w:hAnsi="Arial Narrow"/>
          <w:spacing w:val="-4"/>
          <w:sz w:val="26"/>
          <w:szCs w:val="26"/>
        </w:rPr>
        <w:t xml:space="preserve"> </w:t>
      </w:r>
      <w:r w:rsidR="00D173C6" w:rsidRPr="00C915B3">
        <w:rPr>
          <w:rFonts w:ascii="Arial Narrow" w:hAnsi="Arial Narrow"/>
          <w:spacing w:val="-4"/>
          <w:sz w:val="26"/>
          <w:szCs w:val="26"/>
        </w:rPr>
        <w:t>l</w:t>
      </w:r>
      <w:r w:rsidR="005D09B9" w:rsidRPr="00C915B3">
        <w:rPr>
          <w:rFonts w:ascii="Arial Narrow" w:hAnsi="Arial Narrow"/>
          <w:spacing w:val="-4"/>
          <w:sz w:val="26"/>
          <w:szCs w:val="26"/>
        </w:rPr>
        <w:t>as decisiones adoptadas en el</w:t>
      </w:r>
      <w:r w:rsidR="00D173C6" w:rsidRPr="00C915B3">
        <w:rPr>
          <w:rFonts w:ascii="Arial Narrow" w:hAnsi="Arial Narrow"/>
          <w:spacing w:val="-4"/>
          <w:sz w:val="26"/>
          <w:szCs w:val="26"/>
        </w:rPr>
        <w:t xml:space="preserve"> citado proceso, </w:t>
      </w:r>
      <w:r w:rsidR="00EE3E18" w:rsidRPr="00C915B3">
        <w:rPr>
          <w:rFonts w:ascii="Arial Narrow" w:hAnsi="Arial Narrow"/>
          <w:spacing w:val="-4"/>
          <w:sz w:val="26"/>
          <w:szCs w:val="26"/>
        </w:rPr>
        <w:t xml:space="preserve">luego </w:t>
      </w:r>
      <w:r w:rsidR="00D173C6" w:rsidRPr="00C915B3">
        <w:rPr>
          <w:rFonts w:ascii="Arial Narrow" w:hAnsi="Arial Narrow"/>
          <w:spacing w:val="-4"/>
          <w:sz w:val="26"/>
          <w:szCs w:val="26"/>
        </w:rPr>
        <w:t>su</w:t>
      </w:r>
      <w:r w:rsidR="005A3008" w:rsidRPr="00C915B3">
        <w:rPr>
          <w:rFonts w:ascii="Arial Narrow" w:hAnsi="Arial Narrow"/>
          <w:spacing w:val="-4"/>
          <w:sz w:val="26"/>
          <w:szCs w:val="26"/>
        </w:rPr>
        <w:t xml:space="preserve"> pretensión</w:t>
      </w:r>
      <w:r w:rsidR="00D173C6" w:rsidRPr="00C915B3">
        <w:rPr>
          <w:rFonts w:ascii="Arial Narrow" w:hAnsi="Arial Narrow"/>
          <w:spacing w:val="-4"/>
          <w:sz w:val="26"/>
          <w:szCs w:val="26"/>
        </w:rPr>
        <w:t xml:space="preserve"> dirigida a obtener se </w:t>
      </w:r>
      <w:r w:rsidR="00562151" w:rsidRPr="00C915B3">
        <w:rPr>
          <w:rFonts w:ascii="Arial Narrow" w:hAnsi="Arial Narrow"/>
          <w:spacing w:val="-4"/>
          <w:sz w:val="26"/>
          <w:szCs w:val="26"/>
        </w:rPr>
        <w:t>dej</w:t>
      </w:r>
      <w:r w:rsidR="00176ADB" w:rsidRPr="00C915B3">
        <w:rPr>
          <w:rFonts w:ascii="Arial Narrow" w:hAnsi="Arial Narrow"/>
          <w:spacing w:val="-4"/>
          <w:sz w:val="26"/>
          <w:szCs w:val="26"/>
        </w:rPr>
        <w:t>e</w:t>
      </w:r>
      <w:r w:rsidR="00562151" w:rsidRPr="00C915B3">
        <w:rPr>
          <w:rFonts w:ascii="Arial Narrow" w:hAnsi="Arial Narrow"/>
          <w:spacing w:val="-4"/>
          <w:sz w:val="26"/>
          <w:szCs w:val="26"/>
        </w:rPr>
        <w:t xml:space="preserve"> sin efecto la sentencia allí dictada,</w:t>
      </w:r>
      <w:r w:rsidR="00EE3E18" w:rsidRPr="00C915B3">
        <w:rPr>
          <w:rFonts w:ascii="Arial Narrow" w:hAnsi="Arial Narrow"/>
          <w:spacing w:val="-4"/>
          <w:sz w:val="26"/>
          <w:szCs w:val="26"/>
        </w:rPr>
        <w:t xml:space="preserve"> resulta</w:t>
      </w:r>
      <w:r w:rsidRPr="00C915B3">
        <w:rPr>
          <w:rFonts w:ascii="Arial Narrow" w:hAnsi="Arial Narrow"/>
          <w:spacing w:val="-4"/>
          <w:sz w:val="26"/>
          <w:szCs w:val="26"/>
        </w:rPr>
        <w:t xml:space="preserve"> improcedente</w:t>
      </w:r>
      <w:r w:rsidR="00176ADB" w:rsidRPr="00C915B3">
        <w:rPr>
          <w:rFonts w:ascii="Arial Narrow" w:hAnsi="Arial Narrow"/>
          <w:spacing w:val="-4"/>
          <w:sz w:val="26"/>
          <w:szCs w:val="26"/>
        </w:rPr>
        <w:t xml:space="preserve">. Además, </w:t>
      </w:r>
      <w:r w:rsidR="00A87E0B" w:rsidRPr="00C915B3">
        <w:rPr>
          <w:rFonts w:ascii="Arial Narrow" w:hAnsi="Arial Narrow"/>
          <w:spacing w:val="-4"/>
          <w:sz w:val="26"/>
          <w:szCs w:val="26"/>
        </w:rPr>
        <w:t>se reitera,</w:t>
      </w:r>
      <w:r w:rsidR="00EE3E18" w:rsidRPr="00C915B3">
        <w:rPr>
          <w:rFonts w:ascii="Arial Narrow" w:hAnsi="Arial Narrow"/>
          <w:spacing w:val="-4"/>
          <w:sz w:val="26"/>
          <w:szCs w:val="26"/>
        </w:rPr>
        <w:t xml:space="preserve"> </w:t>
      </w:r>
      <w:r w:rsidR="00763FFC" w:rsidRPr="00C915B3">
        <w:rPr>
          <w:rFonts w:ascii="Arial Narrow" w:hAnsi="Arial Narrow"/>
          <w:spacing w:val="-4"/>
          <w:sz w:val="26"/>
          <w:szCs w:val="26"/>
        </w:rPr>
        <w:t>de considerar</w:t>
      </w:r>
      <w:r w:rsidR="003A343D" w:rsidRPr="00C915B3">
        <w:rPr>
          <w:rFonts w:ascii="Arial Narrow" w:hAnsi="Arial Narrow"/>
          <w:spacing w:val="-4"/>
          <w:sz w:val="26"/>
          <w:szCs w:val="26"/>
        </w:rPr>
        <w:t>se</w:t>
      </w:r>
      <w:r w:rsidR="00763FFC" w:rsidRPr="00C915B3">
        <w:rPr>
          <w:rFonts w:ascii="Arial Narrow" w:hAnsi="Arial Narrow"/>
          <w:spacing w:val="-4"/>
          <w:sz w:val="26"/>
          <w:szCs w:val="26"/>
        </w:rPr>
        <w:t xml:space="preserve"> con </w:t>
      </w:r>
      <w:r w:rsidR="005B21C5" w:rsidRPr="00C915B3">
        <w:rPr>
          <w:rFonts w:ascii="Arial Narrow" w:hAnsi="Arial Narrow"/>
          <w:spacing w:val="-4"/>
          <w:sz w:val="26"/>
          <w:szCs w:val="26"/>
        </w:rPr>
        <w:t>derecho alguno en ese litigio</w:t>
      </w:r>
      <w:r w:rsidR="00763FFC" w:rsidRPr="00C915B3">
        <w:rPr>
          <w:rFonts w:ascii="Arial Narrow" w:hAnsi="Arial Narrow"/>
          <w:spacing w:val="-4"/>
          <w:sz w:val="26"/>
          <w:szCs w:val="26"/>
        </w:rPr>
        <w:t xml:space="preserve">, tiene a disposición la posibilidad de elevar </w:t>
      </w:r>
      <w:r w:rsidR="005B21C5" w:rsidRPr="00C915B3">
        <w:rPr>
          <w:rFonts w:ascii="Arial Narrow" w:hAnsi="Arial Narrow"/>
          <w:spacing w:val="-4"/>
          <w:sz w:val="26"/>
          <w:szCs w:val="26"/>
        </w:rPr>
        <w:t>las solicitudes correspondientes</w:t>
      </w:r>
      <w:r w:rsidR="005D09B9" w:rsidRPr="00C915B3">
        <w:rPr>
          <w:rFonts w:ascii="Arial Narrow" w:hAnsi="Arial Narrow"/>
          <w:spacing w:val="-4"/>
          <w:sz w:val="26"/>
          <w:szCs w:val="26"/>
        </w:rPr>
        <w:t xml:space="preserve"> ante el juzgado de conocimiento, </w:t>
      </w:r>
      <w:r w:rsidR="00176ADB" w:rsidRPr="00C915B3">
        <w:rPr>
          <w:rFonts w:ascii="Arial Narrow" w:hAnsi="Arial Narrow"/>
          <w:spacing w:val="-4"/>
          <w:sz w:val="26"/>
          <w:szCs w:val="26"/>
        </w:rPr>
        <w:t xml:space="preserve">o el comisionado para la diligencia de entrega, </w:t>
      </w:r>
      <w:r w:rsidR="005B21C5" w:rsidRPr="00C915B3">
        <w:rPr>
          <w:rFonts w:ascii="Arial Narrow" w:hAnsi="Arial Narrow"/>
          <w:spacing w:val="-4"/>
          <w:sz w:val="26"/>
          <w:szCs w:val="26"/>
        </w:rPr>
        <w:t>para que evalúe</w:t>
      </w:r>
      <w:r w:rsidR="00176ADB" w:rsidRPr="00C915B3">
        <w:rPr>
          <w:rFonts w:ascii="Arial Narrow" w:hAnsi="Arial Narrow"/>
          <w:spacing w:val="-4"/>
          <w:sz w:val="26"/>
          <w:szCs w:val="26"/>
        </w:rPr>
        <w:t>n</w:t>
      </w:r>
      <w:r w:rsidR="005B21C5" w:rsidRPr="00C915B3">
        <w:rPr>
          <w:rFonts w:ascii="Arial Narrow" w:hAnsi="Arial Narrow"/>
          <w:spacing w:val="-4"/>
          <w:sz w:val="26"/>
          <w:szCs w:val="26"/>
        </w:rPr>
        <w:t xml:space="preserve"> </w:t>
      </w:r>
      <w:r w:rsidR="00176ADB" w:rsidRPr="00C915B3">
        <w:rPr>
          <w:rFonts w:ascii="Arial Narrow" w:hAnsi="Arial Narrow"/>
          <w:spacing w:val="-4"/>
          <w:sz w:val="26"/>
          <w:szCs w:val="26"/>
        </w:rPr>
        <w:t xml:space="preserve">los derechos que pretende reclamar sobre el </w:t>
      </w:r>
      <w:r w:rsidR="005A3008" w:rsidRPr="00C915B3">
        <w:rPr>
          <w:rFonts w:ascii="Arial Narrow" w:hAnsi="Arial Narrow"/>
          <w:spacing w:val="-4"/>
          <w:sz w:val="26"/>
          <w:szCs w:val="26"/>
        </w:rPr>
        <w:t xml:space="preserve">predio </w:t>
      </w:r>
      <w:r w:rsidR="00176ADB" w:rsidRPr="00C915B3">
        <w:rPr>
          <w:rFonts w:ascii="Arial Narrow" w:hAnsi="Arial Narrow"/>
          <w:spacing w:val="-4"/>
          <w:sz w:val="26"/>
          <w:szCs w:val="26"/>
        </w:rPr>
        <w:t>que afirma, ocupa.</w:t>
      </w:r>
      <w:r w:rsidR="005A3008" w:rsidRPr="00C915B3">
        <w:rPr>
          <w:rFonts w:ascii="Arial Narrow" w:hAnsi="Arial Narrow"/>
          <w:spacing w:val="-4"/>
          <w:sz w:val="26"/>
          <w:szCs w:val="26"/>
        </w:rPr>
        <w:t xml:space="preserve"> </w:t>
      </w:r>
    </w:p>
    <w:p w14:paraId="6A6F932F" w14:textId="41087040" w:rsidR="00D03AED" w:rsidRPr="00C915B3" w:rsidRDefault="00D03AED" w:rsidP="00401272">
      <w:pPr>
        <w:pStyle w:val="Sinespaciado"/>
        <w:spacing w:line="276" w:lineRule="auto"/>
        <w:jc w:val="both"/>
        <w:rPr>
          <w:rFonts w:ascii="Arial Narrow" w:hAnsi="Arial Narrow"/>
          <w:spacing w:val="-4"/>
          <w:sz w:val="26"/>
          <w:szCs w:val="26"/>
          <w:lang w:val="es-ES_tradnl"/>
        </w:rPr>
      </w:pPr>
    </w:p>
    <w:p w14:paraId="0CD9B3C3" w14:textId="77777777" w:rsidR="0066066D" w:rsidRPr="00C915B3" w:rsidRDefault="00491E55" w:rsidP="00401272">
      <w:pPr>
        <w:spacing w:line="276" w:lineRule="auto"/>
        <w:jc w:val="both"/>
        <w:rPr>
          <w:rStyle w:val="normaltextrun"/>
          <w:rFonts w:ascii="Arial Narrow" w:hAnsi="Arial Narrow" w:cs="Segoe UI"/>
          <w:smallCaps/>
          <w:spacing w:val="-4"/>
          <w:sz w:val="26"/>
          <w:szCs w:val="26"/>
        </w:rPr>
      </w:pPr>
      <w:r w:rsidRPr="00C915B3">
        <w:rPr>
          <w:rFonts w:ascii="Arial Narrow" w:hAnsi="Arial Narrow"/>
          <w:b/>
          <w:spacing w:val="-4"/>
          <w:sz w:val="26"/>
          <w:szCs w:val="26"/>
        </w:rPr>
        <w:t>4.</w:t>
      </w:r>
      <w:r w:rsidRPr="00C915B3">
        <w:rPr>
          <w:rFonts w:ascii="Arial Narrow" w:hAnsi="Arial Narrow"/>
          <w:spacing w:val="-4"/>
          <w:sz w:val="26"/>
          <w:szCs w:val="26"/>
        </w:rPr>
        <w:t xml:space="preserve"> </w:t>
      </w:r>
      <w:r w:rsidR="004A4825" w:rsidRPr="00C915B3">
        <w:rPr>
          <w:rFonts w:ascii="Arial Narrow" w:hAnsi="Arial Narrow"/>
          <w:spacing w:val="-4"/>
          <w:sz w:val="26"/>
          <w:szCs w:val="26"/>
        </w:rPr>
        <w:t>Y si acaso pudiera pasarse por alto lo anterior</w:t>
      </w:r>
      <w:r w:rsidR="005A3008" w:rsidRPr="00C915B3">
        <w:rPr>
          <w:rFonts w:ascii="Arial Narrow" w:hAnsi="Arial Narrow"/>
          <w:spacing w:val="-4"/>
          <w:sz w:val="26"/>
          <w:szCs w:val="26"/>
        </w:rPr>
        <w:t>,</w:t>
      </w:r>
      <w:r w:rsidR="004A4825" w:rsidRPr="00C915B3">
        <w:rPr>
          <w:rFonts w:ascii="Arial Narrow" w:hAnsi="Arial Narrow"/>
          <w:spacing w:val="-4"/>
          <w:sz w:val="26"/>
          <w:szCs w:val="26"/>
        </w:rPr>
        <w:t xml:space="preserve"> lo cierto es que </w:t>
      </w:r>
      <w:r w:rsidR="0066066D" w:rsidRPr="00C915B3">
        <w:rPr>
          <w:rFonts w:ascii="Arial Narrow" w:hAnsi="Arial Narrow"/>
          <w:spacing w:val="-4"/>
          <w:sz w:val="26"/>
          <w:szCs w:val="26"/>
          <w:lang w:val="es-MX"/>
        </w:rPr>
        <w:t>la sentencia de la que se duele, aun sin en el interés que permitiría predicar afectación de prerrogativas superiores, data del 3 de marzo de 2017</w:t>
      </w:r>
      <w:r w:rsidR="0066066D" w:rsidRPr="00C915B3">
        <w:rPr>
          <w:rStyle w:val="Refdenotaalpie"/>
          <w:rFonts w:ascii="Arial Narrow" w:hAnsi="Arial Narrow"/>
          <w:spacing w:val="-4"/>
          <w:sz w:val="26"/>
          <w:szCs w:val="26"/>
          <w:lang w:val="es-MX"/>
        </w:rPr>
        <w:footnoteReference w:id="7"/>
      </w:r>
      <w:r w:rsidR="0066066D" w:rsidRPr="00C915B3">
        <w:rPr>
          <w:rFonts w:ascii="Arial Narrow" w:hAnsi="Arial Narrow"/>
          <w:spacing w:val="-4"/>
          <w:sz w:val="26"/>
          <w:szCs w:val="26"/>
          <w:lang w:val="es-MX"/>
        </w:rPr>
        <w:t>, la diligencia de remate del 28 de agosto de 2019</w:t>
      </w:r>
      <w:r w:rsidR="0066066D" w:rsidRPr="00C915B3">
        <w:rPr>
          <w:rStyle w:val="Refdenotaalpie"/>
          <w:rFonts w:ascii="Arial Narrow" w:hAnsi="Arial Narrow"/>
          <w:spacing w:val="-4"/>
          <w:sz w:val="26"/>
          <w:szCs w:val="26"/>
          <w:lang w:val="es-MX"/>
        </w:rPr>
        <w:footnoteReference w:id="8"/>
      </w:r>
      <w:r w:rsidR="0066066D" w:rsidRPr="00C915B3">
        <w:rPr>
          <w:rFonts w:ascii="Arial Narrow" w:hAnsi="Arial Narrow"/>
          <w:spacing w:val="-4"/>
          <w:sz w:val="26"/>
          <w:szCs w:val="26"/>
          <w:lang w:val="es-MX"/>
        </w:rPr>
        <w:t>, el auto que lo aprueba del 27 de septiembre</w:t>
      </w:r>
      <w:r w:rsidR="0066066D" w:rsidRPr="00C915B3">
        <w:rPr>
          <w:rStyle w:val="Refdenotaalpie"/>
          <w:rFonts w:ascii="Arial Narrow" w:hAnsi="Arial Narrow"/>
          <w:spacing w:val="-4"/>
          <w:sz w:val="26"/>
          <w:szCs w:val="26"/>
          <w:lang w:val="es-MX"/>
        </w:rPr>
        <w:footnoteReference w:id="9"/>
      </w:r>
      <w:r w:rsidR="0066066D" w:rsidRPr="00C915B3">
        <w:rPr>
          <w:rFonts w:ascii="Arial Narrow" w:hAnsi="Arial Narrow"/>
          <w:spacing w:val="-4"/>
          <w:sz w:val="26"/>
          <w:szCs w:val="26"/>
          <w:lang w:val="es-MX"/>
        </w:rPr>
        <w:t xml:space="preserve"> y el despacho comisorio para la entrega del inmueble del 8 de octubre de igual año</w:t>
      </w:r>
      <w:r w:rsidR="0066066D" w:rsidRPr="00C915B3">
        <w:rPr>
          <w:rStyle w:val="Refdenotaalpie"/>
          <w:rFonts w:ascii="Arial Narrow" w:hAnsi="Arial Narrow"/>
          <w:spacing w:val="-4"/>
          <w:sz w:val="26"/>
          <w:szCs w:val="26"/>
          <w:lang w:val="es-MX"/>
        </w:rPr>
        <w:footnoteReference w:id="10"/>
      </w:r>
      <w:r w:rsidR="0066066D" w:rsidRPr="00C915B3">
        <w:rPr>
          <w:rFonts w:ascii="Arial Narrow" w:hAnsi="Arial Narrow"/>
          <w:spacing w:val="-4"/>
          <w:sz w:val="26"/>
          <w:szCs w:val="26"/>
          <w:lang w:val="es-MX"/>
        </w:rPr>
        <w:t xml:space="preserve">.  Posteriormente, se ha intentado infructíferamente la entrega del inmueble a la adjudicataria por cuenta del crédito, desde mayo del año 2020 según información del </w:t>
      </w:r>
      <w:r w:rsidR="0066066D" w:rsidRPr="00C915B3">
        <w:rPr>
          <w:rStyle w:val="normaltextrun"/>
          <w:rFonts w:ascii="Arial Narrow" w:hAnsi="Arial Narrow" w:cs="Segoe UI"/>
          <w:smallCaps/>
          <w:spacing w:val="-4"/>
          <w:sz w:val="26"/>
          <w:szCs w:val="26"/>
        </w:rPr>
        <w:t>Juzgado Quinto Civil Municipal de Villavicencio.</w:t>
      </w:r>
    </w:p>
    <w:p w14:paraId="16D1F950" w14:textId="77777777" w:rsidR="0066066D" w:rsidRPr="00C915B3" w:rsidRDefault="0066066D" w:rsidP="00401272">
      <w:pPr>
        <w:spacing w:line="276" w:lineRule="auto"/>
        <w:jc w:val="both"/>
        <w:rPr>
          <w:rStyle w:val="normaltextrun"/>
          <w:rFonts w:ascii="Arial Narrow" w:hAnsi="Arial Narrow" w:cs="Segoe UI"/>
          <w:smallCaps/>
          <w:spacing w:val="-4"/>
          <w:sz w:val="26"/>
          <w:szCs w:val="26"/>
        </w:rPr>
      </w:pPr>
    </w:p>
    <w:p w14:paraId="105631C1" w14:textId="77777777" w:rsidR="0066066D" w:rsidRPr="00C915B3" w:rsidRDefault="0066066D" w:rsidP="00401272">
      <w:pPr>
        <w:spacing w:line="276" w:lineRule="auto"/>
        <w:jc w:val="both"/>
        <w:rPr>
          <w:rFonts w:ascii="Arial Narrow" w:hAnsi="Arial Narrow"/>
          <w:spacing w:val="-4"/>
          <w:sz w:val="26"/>
          <w:szCs w:val="26"/>
          <w:lang w:val="es-MX"/>
        </w:rPr>
      </w:pPr>
      <w:r w:rsidRPr="00C915B3">
        <w:rPr>
          <w:rFonts w:ascii="Arial Narrow" w:hAnsi="Arial Narrow"/>
          <w:spacing w:val="-4"/>
          <w:sz w:val="26"/>
          <w:szCs w:val="26"/>
          <w:lang w:val="es-MX"/>
        </w:rPr>
        <w:t>Así que el motivo de inconformidad tiene su origen hace más de 6 años, de ahí la íntima relación de la falta de legitimación en la causa por activa con otros requisitos genéricos de procedibilidad como la inmediatez, sin que sea de recibo acudir a esta vía en las circunstancias descritas, para cuestionar antiquísimas decisiones judiciales; o la subsidiariedad, al haber desaprovechado la oportunidad de ser reconocido en el proceso para intervención particular sobre su calidad de poseedor que, a la postre, le habría permitido discutir las decisiones adoptadas al respecto.</w:t>
      </w:r>
    </w:p>
    <w:p w14:paraId="55BF7BB9" w14:textId="77777777" w:rsidR="0066066D" w:rsidRPr="00C915B3" w:rsidRDefault="0066066D" w:rsidP="00401272">
      <w:pPr>
        <w:spacing w:line="276" w:lineRule="auto"/>
        <w:jc w:val="both"/>
        <w:rPr>
          <w:rFonts w:ascii="Arial Narrow" w:hAnsi="Arial Narrow"/>
          <w:spacing w:val="-4"/>
          <w:sz w:val="26"/>
          <w:szCs w:val="26"/>
          <w:lang w:val="es-MX"/>
        </w:rPr>
      </w:pPr>
    </w:p>
    <w:p w14:paraId="2DFA5468" w14:textId="0665A4E9" w:rsidR="0066066D" w:rsidRPr="00C915B3" w:rsidRDefault="0066066D" w:rsidP="00401272">
      <w:pPr>
        <w:spacing w:line="276" w:lineRule="auto"/>
        <w:jc w:val="both"/>
        <w:rPr>
          <w:rFonts w:ascii="Arial Narrow" w:hAnsi="Arial Narrow"/>
          <w:spacing w:val="-4"/>
          <w:sz w:val="26"/>
          <w:szCs w:val="26"/>
          <w:lang w:val="es-MX"/>
        </w:rPr>
      </w:pPr>
      <w:r w:rsidRPr="00C915B3">
        <w:rPr>
          <w:rFonts w:ascii="Arial Narrow" w:hAnsi="Arial Narrow"/>
          <w:spacing w:val="-4"/>
          <w:sz w:val="26"/>
          <w:szCs w:val="26"/>
          <w:lang w:val="es-MX"/>
        </w:rPr>
        <w:t>Aunque podría pensarse que las limitaciones físico-sensoriales del actor consentirían flexibilizar este juicio, no es razonable que, estando enterado del curso del proceso con su hermana, quien además de ser la deudora demandada le sirve de intérprete, ha</w:t>
      </w:r>
      <w:r w:rsidR="00DB1892" w:rsidRPr="00C915B3">
        <w:rPr>
          <w:rFonts w:ascii="Arial Narrow" w:hAnsi="Arial Narrow"/>
          <w:spacing w:val="-4"/>
          <w:sz w:val="26"/>
          <w:szCs w:val="26"/>
          <w:lang w:val="es-MX"/>
        </w:rPr>
        <w:t>y</w:t>
      </w:r>
      <w:r w:rsidRPr="00C915B3">
        <w:rPr>
          <w:rFonts w:ascii="Arial Narrow" w:hAnsi="Arial Narrow"/>
          <w:spacing w:val="-4"/>
          <w:sz w:val="26"/>
          <w:szCs w:val="26"/>
          <w:lang w:val="es-MX"/>
        </w:rPr>
        <w:t>an descuidado los mecanismos de protección propios de la respectiva actuación judicial, pues no es la acción de tutela una oportunidad adicional para rescatar las precluidas o revivir los términos fenecidos, vinculados así a las consecuencias adversas que ahora denuncian. Cuestión en la que se hacen propias las consideraciones de la sentencia STC2765-2023, al indicar que:</w:t>
      </w:r>
    </w:p>
    <w:p w14:paraId="7784D858" w14:textId="77777777" w:rsidR="0066066D" w:rsidRPr="00C915B3" w:rsidRDefault="0066066D" w:rsidP="00401272">
      <w:pPr>
        <w:spacing w:line="276" w:lineRule="auto"/>
        <w:jc w:val="both"/>
        <w:rPr>
          <w:rFonts w:ascii="Arial Narrow" w:hAnsi="Arial Narrow"/>
          <w:spacing w:val="-4"/>
          <w:sz w:val="26"/>
          <w:szCs w:val="26"/>
          <w:lang w:val="es-CO" w:eastAsia="en-US"/>
        </w:rPr>
      </w:pPr>
    </w:p>
    <w:p w14:paraId="3E6C9B82" w14:textId="77777777" w:rsidR="0066066D" w:rsidRPr="00C915B3" w:rsidRDefault="0066066D" w:rsidP="00655FCD">
      <w:pPr>
        <w:ind w:left="426" w:right="420"/>
        <w:jc w:val="both"/>
        <w:rPr>
          <w:rFonts w:ascii="Arial Narrow" w:hAnsi="Arial Narrow"/>
          <w:spacing w:val="-4"/>
          <w:sz w:val="24"/>
          <w:szCs w:val="26"/>
          <w:lang w:val="es-CO" w:eastAsia="en-US"/>
        </w:rPr>
      </w:pPr>
      <w:r w:rsidRPr="00C915B3">
        <w:rPr>
          <w:rFonts w:ascii="Arial Narrow" w:hAnsi="Arial Narrow"/>
          <w:i/>
          <w:spacing w:val="-4"/>
          <w:sz w:val="24"/>
          <w:szCs w:val="26"/>
          <w:lang w:val="es-CO" w:eastAsia="en-US"/>
        </w:rPr>
        <w:t xml:space="preserve">(…) es inadmisible la pretensión de recurrir tal actuación por esta vía extraordinaria o de tratar de recuperar mediante este instrumento tal posibilidad, puesto que no ha sido diseñado para rescatar términos derrochados, -pues los mismos son perentorios e improrrogables, tal y como lo prevé el artículo 118 del Código de Procedimiento Civil-, ni para establecer una paralela forma de control de las actuaciones judiciales, circunstancia que, acorde con reiterada jurisprudencia impide la intervención del Juez constitucional en tanto no está dentro de la órbita de su competencia suplir la </w:t>
      </w:r>
      <w:r w:rsidRPr="00C915B3">
        <w:rPr>
          <w:rFonts w:ascii="Arial Narrow" w:hAnsi="Arial Narrow"/>
          <w:i/>
          <w:spacing w:val="-4"/>
          <w:sz w:val="24"/>
          <w:szCs w:val="26"/>
          <w:lang w:val="es-CO" w:eastAsia="en-US"/>
        </w:rPr>
        <w:lastRenderedPageBreak/>
        <w:t xml:space="preserve">incuria, los desaciertos o descuidos de las partes en el ejercicio de sus facultades, cargas, o deberes procesales, pues esa no es la finalidad para la cual se instituyó la tutela… </w:t>
      </w:r>
      <w:r w:rsidRPr="00C915B3">
        <w:rPr>
          <w:rFonts w:ascii="Arial Narrow" w:hAnsi="Arial Narrow"/>
          <w:spacing w:val="-4"/>
          <w:sz w:val="24"/>
          <w:szCs w:val="26"/>
          <w:lang w:val="es-CO" w:eastAsia="en-US"/>
        </w:rPr>
        <w:t>(CSJ STC, 6 jul. 2010, rad. 00241-01; reiterado en STC, 5 abr. 2011, rad. 00015-01; STC, 6 oct. 2016; rad. 2016-00208-01; y STC15463, 28 oct. 2016, rad. 2016-00865-01).</w:t>
      </w:r>
    </w:p>
    <w:p w14:paraId="4998B157" w14:textId="77777777" w:rsidR="009764F6" w:rsidRPr="00C915B3" w:rsidRDefault="009764F6" w:rsidP="00401272">
      <w:pPr>
        <w:spacing w:line="276" w:lineRule="auto"/>
        <w:jc w:val="both"/>
        <w:rPr>
          <w:rFonts w:ascii="Arial Narrow" w:hAnsi="Arial Narrow"/>
          <w:b/>
          <w:bCs/>
          <w:spacing w:val="-4"/>
          <w:sz w:val="26"/>
          <w:szCs w:val="26"/>
        </w:rPr>
      </w:pPr>
    </w:p>
    <w:p w14:paraId="7A550A87" w14:textId="3E727FAC" w:rsidR="00CD0F27" w:rsidRPr="00C915B3" w:rsidRDefault="004A4825" w:rsidP="00401272">
      <w:pPr>
        <w:spacing w:line="276" w:lineRule="auto"/>
        <w:jc w:val="both"/>
        <w:rPr>
          <w:rStyle w:val="normaltextrun"/>
          <w:rFonts w:ascii="Arial Narrow" w:hAnsi="Arial Narrow"/>
          <w:spacing w:val="-4"/>
          <w:sz w:val="26"/>
          <w:szCs w:val="26"/>
          <w:lang w:val="es-MX"/>
        </w:rPr>
      </w:pPr>
      <w:r w:rsidRPr="00C915B3">
        <w:rPr>
          <w:rFonts w:ascii="Arial Narrow" w:hAnsi="Arial Narrow"/>
          <w:b/>
          <w:bCs/>
          <w:spacing w:val="-4"/>
          <w:sz w:val="26"/>
          <w:szCs w:val="26"/>
        </w:rPr>
        <w:t>5.</w:t>
      </w:r>
      <w:r w:rsidRPr="00C915B3">
        <w:rPr>
          <w:rFonts w:ascii="Arial Narrow" w:hAnsi="Arial Narrow"/>
          <w:spacing w:val="-4"/>
          <w:sz w:val="26"/>
          <w:szCs w:val="26"/>
        </w:rPr>
        <w:t xml:space="preserve"> </w:t>
      </w:r>
      <w:r w:rsidR="00CD0F27" w:rsidRPr="00C915B3">
        <w:rPr>
          <w:rStyle w:val="normaltextrun"/>
          <w:rFonts w:ascii="Arial Narrow" w:hAnsi="Arial Narrow"/>
          <w:spacing w:val="-4"/>
          <w:sz w:val="26"/>
          <w:szCs w:val="26"/>
          <w:lang w:val="es-MX"/>
        </w:rPr>
        <w:t xml:space="preserve">Finalmente, es copiosa la jurisprudencia que estima improcedente la tutela para obtener la suspensión de diligencias judiciales, en el entendido que son decisiones adoptadas previo agotamiento de las etapas contempladas por el procedimiento civil vigente, que responden a órdenes </w:t>
      </w:r>
      <w:r w:rsidR="00176ADB" w:rsidRPr="00C915B3">
        <w:rPr>
          <w:rStyle w:val="normaltextrun"/>
          <w:rFonts w:ascii="Arial Narrow" w:hAnsi="Arial Narrow"/>
          <w:spacing w:val="-4"/>
          <w:sz w:val="26"/>
          <w:szCs w:val="26"/>
          <w:lang w:val="es-MX"/>
        </w:rPr>
        <w:t>legítimas</w:t>
      </w:r>
      <w:r w:rsidR="00CD0F27" w:rsidRPr="00C915B3">
        <w:rPr>
          <w:rStyle w:val="normaltextrun"/>
          <w:rFonts w:ascii="Arial Narrow" w:hAnsi="Arial Narrow"/>
          <w:spacing w:val="-4"/>
          <w:sz w:val="26"/>
          <w:szCs w:val="26"/>
          <w:lang w:val="es-MX"/>
        </w:rPr>
        <w:t xml:space="preserve"> y no deben estar sujetas al ejercicio de la tutela, lo contrario sería una intromisión injustificada en la competencia del juez natural y su mera práctica </w:t>
      </w:r>
      <w:r w:rsidR="00CD0F27" w:rsidRPr="00C915B3">
        <w:rPr>
          <w:rStyle w:val="normaltextrun"/>
          <w:rFonts w:ascii="Arial Narrow" w:hAnsi="Arial Narrow"/>
          <w:i/>
          <w:iCs/>
          <w:spacing w:val="-4"/>
          <w:sz w:val="26"/>
          <w:szCs w:val="26"/>
          <w:lang w:val="es-MX"/>
        </w:rPr>
        <w:t>no constituye un perjuicio irremediable, en tanto que esa circunstancia, por sí misma, no es demostrativa de que se vulneren los derechos fundamentales</w:t>
      </w:r>
      <w:r w:rsidR="00CD0F27" w:rsidRPr="00C915B3">
        <w:rPr>
          <w:rStyle w:val="normaltextrun"/>
          <w:rFonts w:ascii="Arial Narrow" w:hAnsi="Arial Narrow"/>
          <w:spacing w:val="-4"/>
          <w:sz w:val="26"/>
          <w:szCs w:val="26"/>
          <w:lang w:val="es-MX"/>
        </w:rPr>
        <w:t>. Al respecto la sentencia STC2682-2023, citando STC11109-2022 y STC7665-2016.</w:t>
      </w:r>
    </w:p>
    <w:p w14:paraId="63D50707" w14:textId="77777777" w:rsidR="0066066D" w:rsidRPr="00C915B3" w:rsidRDefault="0066066D" w:rsidP="00401272">
      <w:pPr>
        <w:pStyle w:val="Sinespaciado"/>
        <w:spacing w:line="276" w:lineRule="auto"/>
        <w:jc w:val="both"/>
        <w:rPr>
          <w:rFonts w:ascii="Arial Narrow" w:hAnsi="Arial Narrow"/>
          <w:spacing w:val="-4"/>
          <w:sz w:val="26"/>
          <w:szCs w:val="26"/>
        </w:rPr>
      </w:pPr>
    </w:p>
    <w:p w14:paraId="785CBB31" w14:textId="1A75CC9B" w:rsidR="00DE37F7" w:rsidRPr="00C915B3" w:rsidRDefault="00CD0F27" w:rsidP="00401272">
      <w:pPr>
        <w:pStyle w:val="Sinespaciado"/>
        <w:spacing w:line="276" w:lineRule="auto"/>
        <w:jc w:val="both"/>
        <w:rPr>
          <w:rFonts w:ascii="Arial Narrow" w:hAnsi="Arial Narrow"/>
          <w:spacing w:val="-4"/>
          <w:sz w:val="26"/>
          <w:szCs w:val="26"/>
        </w:rPr>
      </w:pPr>
      <w:r w:rsidRPr="00C915B3">
        <w:rPr>
          <w:rFonts w:ascii="Arial Narrow" w:hAnsi="Arial Narrow"/>
          <w:b/>
          <w:bCs/>
          <w:spacing w:val="-4"/>
          <w:sz w:val="26"/>
          <w:szCs w:val="26"/>
        </w:rPr>
        <w:t xml:space="preserve">6. </w:t>
      </w:r>
      <w:r w:rsidR="00491E55" w:rsidRPr="00C915B3">
        <w:rPr>
          <w:rFonts w:ascii="Arial Narrow" w:hAnsi="Arial Narrow"/>
          <w:spacing w:val="-4"/>
          <w:sz w:val="26"/>
          <w:szCs w:val="26"/>
        </w:rPr>
        <w:t xml:space="preserve">Por tanto, se declarará la </w:t>
      </w:r>
      <w:r w:rsidR="004814F6" w:rsidRPr="00C915B3">
        <w:rPr>
          <w:rFonts w:ascii="Arial Narrow" w:hAnsi="Arial Narrow"/>
          <w:spacing w:val="-4"/>
          <w:sz w:val="26"/>
          <w:szCs w:val="26"/>
        </w:rPr>
        <w:t>improcedencia</w:t>
      </w:r>
      <w:r w:rsidR="00DE37F7" w:rsidRPr="00C915B3">
        <w:rPr>
          <w:rFonts w:ascii="Arial Narrow" w:hAnsi="Arial Narrow"/>
          <w:spacing w:val="-4"/>
          <w:sz w:val="26"/>
          <w:szCs w:val="26"/>
        </w:rPr>
        <w:t xml:space="preserve"> de la acción constitucional. </w:t>
      </w:r>
    </w:p>
    <w:p w14:paraId="7BC72847" w14:textId="47252DD9" w:rsidR="00491E55" w:rsidRPr="00C915B3" w:rsidRDefault="00491E55"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 xml:space="preserve"> </w:t>
      </w:r>
    </w:p>
    <w:p w14:paraId="556E7037" w14:textId="77777777" w:rsidR="00D03AED" w:rsidRPr="00C915B3" w:rsidRDefault="00D03AED" w:rsidP="00401272">
      <w:pPr>
        <w:pStyle w:val="Sinespaciado"/>
        <w:spacing w:line="276" w:lineRule="auto"/>
        <w:jc w:val="both"/>
        <w:rPr>
          <w:rFonts w:ascii="Arial Narrow" w:hAnsi="Arial Narrow"/>
          <w:spacing w:val="-4"/>
          <w:sz w:val="26"/>
          <w:szCs w:val="26"/>
        </w:rPr>
      </w:pPr>
      <w:r w:rsidRPr="00C915B3">
        <w:rPr>
          <w:rFonts w:ascii="Arial Narrow" w:hAnsi="Arial Narrow"/>
          <w:spacing w:val="-4"/>
          <w:sz w:val="26"/>
          <w:szCs w:val="26"/>
        </w:rPr>
        <w:t>Por lo expuesto, la Sala Civil Familia del Tribunal Superior de Pereira, Risaralda, administrando justicia en nombre de la República y por autoridad de la ley,</w:t>
      </w:r>
    </w:p>
    <w:p w14:paraId="08D3D2FD" w14:textId="77777777" w:rsidR="00D03AED" w:rsidRPr="00C915B3" w:rsidRDefault="00D03AED" w:rsidP="00401272">
      <w:pPr>
        <w:pStyle w:val="Sinespaciado"/>
        <w:spacing w:line="276" w:lineRule="auto"/>
        <w:jc w:val="both"/>
        <w:rPr>
          <w:rFonts w:ascii="Arial Narrow" w:hAnsi="Arial Narrow"/>
          <w:spacing w:val="-4"/>
          <w:sz w:val="26"/>
          <w:szCs w:val="26"/>
        </w:rPr>
      </w:pPr>
    </w:p>
    <w:p w14:paraId="4151E1B1" w14:textId="77777777" w:rsidR="00D03AED" w:rsidRPr="00C915B3" w:rsidRDefault="00D03AED" w:rsidP="00401272">
      <w:pPr>
        <w:pStyle w:val="Sinespaciado"/>
        <w:spacing w:line="276" w:lineRule="auto"/>
        <w:jc w:val="center"/>
        <w:rPr>
          <w:rFonts w:ascii="Arial Narrow" w:hAnsi="Arial Narrow"/>
          <w:spacing w:val="-4"/>
          <w:sz w:val="26"/>
          <w:szCs w:val="26"/>
        </w:rPr>
      </w:pPr>
      <w:r w:rsidRPr="00C915B3">
        <w:rPr>
          <w:rFonts w:ascii="Arial Narrow" w:hAnsi="Arial Narrow"/>
          <w:b/>
          <w:bCs/>
          <w:spacing w:val="-4"/>
          <w:sz w:val="26"/>
          <w:szCs w:val="26"/>
        </w:rPr>
        <w:t>RESUELVE</w:t>
      </w:r>
    </w:p>
    <w:p w14:paraId="7D4C1C76" w14:textId="77777777" w:rsidR="00D03AED" w:rsidRPr="00C915B3" w:rsidRDefault="00D03AED" w:rsidP="00401272">
      <w:pPr>
        <w:pStyle w:val="Sinespaciado"/>
        <w:spacing w:line="276" w:lineRule="auto"/>
        <w:jc w:val="center"/>
        <w:rPr>
          <w:rFonts w:ascii="Arial Narrow" w:hAnsi="Arial Narrow"/>
          <w:spacing w:val="-4"/>
          <w:sz w:val="26"/>
          <w:szCs w:val="26"/>
        </w:rPr>
      </w:pPr>
    </w:p>
    <w:p w14:paraId="6BECE0E9" w14:textId="71432DE2" w:rsidR="00D03AED" w:rsidRPr="00C915B3" w:rsidRDefault="00D03AED" w:rsidP="00401272">
      <w:pPr>
        <w:pStyle w:val="Sinespaciado"/>
        <w:spacing w:line="276" w:lineRule="auto"/>
        <w:jc w:val="both"/>
        <w:rPr>
          <w:rFonts w:ascii="Arial Narrow" w:hAnsi="Arial Narrow" w:cs="Arial"/>
          <w:spacing w:val="-4"/>
          <w:sz w:val="26"/>
          <w:szCs w:val="26"/>
        </w:rPr>
      </w:pPr>
      <w:r w:rsidRPr="00C915B3">
        <w:rPr>
          <w:rFonts w:ascii="Arial Narrow" w:hAnsi="Arial Narrow" w:cs="Arial"/>
          <w:b/>
          <w:bCs/>
          <w:spacing w:val="-4"/>
          <w:sz w:val="26"/>
          <w:szCs w:val="26"/>
          <w:lang w:val="es-MX"/>
        </w:rPr>
        <w:t xml:space="preserve">PRIMERO: </w:t>
      </w:r>
      <w:r w:rsidR="00147C64" w:rsidRPr="00C915B3">
        <w:rPr>
          <w:rFonts w:ascii="Arial Narrow" w:hAnsi="Arial Narrow"/>
          <w:bCs/>
          <w:spacing w:val="-4"/>
          <w:sz w:val="26"/>
          <w:szCs w:val="26"/>
        </w:rPr>
        <w:t>Se declara la improcedencia</w:t>
      </w:r>
      <w:r w:rsidR="00147C64" w:rsidRPr="00C915B3">
        <w:rPr>
          <w:rFonts w:ascii="Arial Narrow" w:hAnsi="Arial Narrow"/>
          <w:b/>
          <w:bCs/>
          <w:spacing w:val="-4"/>
          <w:sz w:val="26"/>
          <w:szCs w:val="26"/>
        </w:rPr>
        <w:t xml:space="preserve"> </w:t>
      </w:r>
      <w:r w:rsidR="00147C64" w:rsidRPr="00C915B3">
        <w:rPr>
          <w:rFonts w:ascii="Arial Narrow" w:hAnsi="Arial Narrow"/>
          <w:spacing w:val="-4"/>
          <w:sz w:val="26"/>
          <w:szCs w:val="26"/>
        </w:rPr>
        <w:t>de la acción de tutela</w:t>
      </w:r>
      <w:r w:rsidRPr="00C915B3">
        <w:rPr>
          <w:rFonts w:ascii="Arial Narrow" w:hAnsi="Arial Narrow"/>
          <w:spacing w:val="-4"/>
          <w:sz w:val="26"/>
          <w:szCs w:val="26"/>
        </w:rPr>
        <w:t xml:space="preserve">, </w:t>
      </w:r>
      <w:r w:rsidRPr="00C915B3">
        <w:rPr>
          <w:rFonts w:ascii="Arial Narrow" w:hAnsi="Arial Narrow" w:cs="Arial"/>
          <w:spacing w:val="-4"/>
          <w:sz w:val="26"/>
          <w:szCs w:val="26"/>
        </w:rPr>
        <w:t>conforme a las consideraciones expuestas.</w:t>
      </w:r>
    </w:p>
    <w:p w14:paraId="797D4932" w14:textId="77777777" w:rsidR="00D03AED" w:rsidRPr="00C915B3" w:rsidRDefault="00D03AED" w:rsidP="00401272">
      <w:pPr>
        <w:pStyle w:val="Sinespaciado"/>
        <w:spacing w:line="276" w:lineRule="auto"/>
        <w:jc w:val="both"/>
        <w:rPr>
          <w:rFonts w:ascii="Arial Narrow" w:hAnsi="Arial Narrow" w:cs="Arial"/>
          <w:spacing w:val="-4"/>
          <w:sz w:val="26"/>
          <w:szCs w:val="26"/>
        </w:rPr>
      </w:pPr>
    </w:p>
    <w:p w14:paraId="566DFB6C" w14:textId="5221033C" w:rsidR="00D03AED" w:rsidRPr="00C915B3" w:rsidRDefault="00D03AED" w:rsidP="00401272">
      <w:pPr>
        <w:pStyle w:val="Sinespaciado"/>
        <w:spacing w:line="276" w:lineRule="auto"/>
        <w:jc w:val="both"/>
        <w:rPr>
          <w:rFonts w:ascii="Arial Narrow" w:hAnsi="Arial Narrow" w:cs="Arial"/>
          <w:spacing w:val="-4"/>
          <w:sz w:val="26"/>
          <w:szCs w:val="26"/>
        </w:rPr>
      </w:pPr>
      <w:r w:rsidRPr="00C915B3">
        <w:rPr>
          <w:rFonts w:ascii="Arial Narrow" w:hAnsi="Arial Narrow" w:cs="Arial"/>
          <w:b/>
          <w:spacing w:val="-4"/>
          <w:sz w:val="26"/>
          <w:szCs w:val="26"/>
        </w:rPr>
        <w:t xml:space="preserve">SEGUNDO: </w:t>
      </w:r>
      <w:r w:rsidR="001247DC" w:rsidRPr="00C915B3">
        <w:rPr>
          <w:rFonts w:ascii="Arial Narrow" w:hAnsi="Arial Narrow" w:cs="Arial"/>
          <w:b/>
          <w:bCs/>
          <w:spacing w:val="-4"/>
          <w:sz w:val="26"/>
          <w:szCs w:val="26"/>
        </w:rPr>
        <w:t xml:space="preserve">NOTIFICAR </w:t>
      </w:r>
      <w:r w:rsidR="001247DC" w:rsidRPr="00C915B3">
        <w:rPr>
          <w:rFonts w:ascii="Arial Narrow" w:hAnsi="Arial Narrow" w:cs="Arial"/>
          <w:spacing w:val="-4"/>
          <w:sz w:val="26"/>
          <w:szCs w:val="26"/>
        </w:rPr>
        <w:t>a las partes lo aquí resuelto en la forma más expedita y eficaz posible.</w:t>
      </w:r>
    </w:p>
    <w:p w14:paraId="381BF0D6" w14:textId="77777777" w:rsidR="00D03AED" w:rsidRPr="00C915B3" w:rsidRDefault="00D03AED" w:rsidP="00401272">
      <w:pPr>
        <w:pStyle w:val="Sinespaciado"/>
        <w:spacing w:line="276" w:lineRule="auto"/>
        <w:jc w:val="both"/>
        <w:rPr>
          <w:rFonts w:ascii="Arial Narrow" w:hAnsi="Arial Narrow" w:cs="Arial"/>
          <w:b/>
          <w:spacing w:val="-4"/>
          <w:sz w:val="26"/>
          <w:szCs w:val="26"/>
        </w:rPr>
      </w:pPr>
    </w:p>
    <w:p w14:paraId="5B514AF7" w14:textId="77777777" w:rsidR="00FF32DE" w:rsidRPr="00C915B3" w:rsidRDefault="00D03AED" w:rsidP="00401272">
      <w:pPr>
        <w:pStyle w:val="Sinespaciado"/>
        <w:spacing w:line="276" w:lineRule="auto"/>
        <w:jc w:val="both"/>
        <w:rPr>
          <w:rFonts w:ascii="Arial Narrow" w:hAnsi="Arial Narrow" w:cs="Arial"/>
          <w:b/>
          <w:bCs/>
          <w:spacing w:val="-4"/>
          <w:sz w:val="26"/>
          <w:szCs w:val="26"/>
        </w:rPr>
      </w:pPr>
      <w:r w:rsidRPr="00C915B3">
        <w:rPr>
          <w:rFonts w:ascii="Arial Narrow" w:hAnsi="Arial Narrow" w:cs="Arial"/>
          <w:b/>
          <w:bCs/>
          <w:spacing w:val="-4"/>
          <w:sz w:val="26"/>
          <w:szCs w:val="26"/>
        </w:rPr>
        <w:t>TERCERO: ENVIAR</w:t>
      </w:r>
      <w:r w:rsidRPr="00C915B3">
        <w:rPr>
          <w:rFonts w:ascii="Arial Narrow" w:hAnsi="Arial Narrow" w:cs="Arial"/>
          <w:spacing w:val="-4"/>
          <w:sz w:val="26"/>
          <w:szCs w:val="26"/>
        </w:rPr>
        <w:t xml:space="preserve"> oportunamente, el presente expediente a la honorable Corte Constitucional para su eventual revisión.</w:t>
      </w:r>
    </w:p>
    <w:p w14:paraId="318AEF95" w14:textId="77777777" w:rsidR="00FF32DE" w:rsidRPr="00C915B3" w:rsidRDefault="00FF32DE" w:rsidP="00401272">
      <w:pPr>
        <w:pStyle w:val="Sinespaciado"/>
        <w:spacing w:line="276" w:lineRule="auto"/>
        <w:jc w:val="both"/>
        <w:rPr>
          <w:rFonts w:ascii="Arial Narrow" w:hAnsi="Arial Narrow" w:cs="Arial"/>
          <w:b/>
          <w:spacing w:val="-4"/>
          <w:sz w:val="26"/>
          <w:szCs w:val="26"/>
        </w:rPr>
      </w:pPr>
    </w:p>
    <w:p w14:paraId="5E58B8F8" w14:textId="75574F52" w:rsidR="00D03AED" w:rsidRPr="00C915B3" w:rsidRDefault="001247DC" w:rsidP="00401272">
      <w:pPr>
        <w:pStyle w:val="Sinespaciado"/>
        <w:spacing w:line="276" w:lineRule="auto"/>
        <w:jc w:val="both"/>
        <w:rPr>
          <w:rFonts w:ascii="Arial Narrow" w:hAnsi="Arial Narrow" w:cs="Arial"/>
          <w:b/>
          <w:spacing w:val="-4"/>
          <w:sz w:val="26"/>
          <w:szCs w:val="26"/>
        </w:rPr>
      </w:pPr>
      <w:r w:rsidRPr="00C915B3">
        <w:rPr>
          <w:rFonts w:ascii="Arial Narrow" w:hAnsi="Arial Narrow" w:cs="Arial"/>
          <w:b/>
          <w:spacing w:val="-4"/>
          <w:sz w:val="26"/>
          <w:szCs w:val="26"/>
        </w:rPr>
        <w:t>CUARTO</w:t>
      </w:r>
      <w:r w:rsidR="00D03AED" w:rsidRPr="00C915B3">
        <w:rPr>
          <w:rFonts w:ascii="Arial Narrow" w:hAnsi="Arial Narrow" w:cs="Arial"/>
          <w:b/>
          <w:spacing w:val="-4"/>
          <w:sz w:val="26"/>
          <w:szCs w:val="26"/>
        </w:rPr>
        <w:t>: ARCHIVAR</w:t>
      </w:r>
      <w:r w:rsidR="00D03AED" w:rsidRPr="00C915B3">
        <w:rPr>
          <w:rFonts w:ascii="Arial Narrow" w:hAnsi="Arial Narrow" w:cs="Arial"/>
          <w:spacing w:val="-4"/>
          <w:sz w:val="26"/>
          <w:szCs w:val="26"/>
        </w:rPr>
        <w:t xml:space="preserve"> el expediente, previa anotación en los libros </w:t>
      </w:r>
      <w:proofErr w:type="spellStart"/>
      <w:r w:rsidR="00D03AED" w:rsidRPr="00C915B3">
        <w:rPr>
          <w:rFonts w:ascii="Arial Narrow" w:hAnsi="Arial Narrow" w:cs="Arial"/>
          <w:spacing w:val="-4"/>
          <w:sz w:val="26"/>
          <w:szCs w:val="26"/>
        </w:rPr>
        <w:t>radicadores</w:t>
      </w:r>
      <w:proofErr w:type="spellEnd"/>
      <w:r w:rsidR="00D03AED" w:rsidRPr="00C915B3">
        <w:rPr>
          <w:rFonts w:ascii="Arial Narrow" w:hAnsi="Arial Narrow" w:cs="Arial"/>
          <w:spacing w:val="-4"/>
          <w:sz w:val="26"/>
          <w:szCs w:val="26"/>
        </w:rPr>
        <w:t>, una vez agotado el trámite ante la Corte Constitucional, siempre y cuando no exista actuación pendiente alguna.</w:t>
      </w:r>
    </w:p>
    <w:p w14:paraId="7838672F" w14:textId="77777777" w:rsidR="00401272" w:rsidRPr="00401272" w:rsidRDefault="00401272" w:rsidP="00401272">
      <w:pPr>
        <w:widowControl w:val="0"/>
        <w:overflowPunct/>
        <w:spacing w:line="300" w:lineRule="auto"/>
        <w:jc w:val="both"/>
        <w:rPr>
          <w:rFonts w:ascii="Arial Narrow" w:eastAsia="Georgia" w:hAnsi="Arial Narrow" w:cs="Georgia"/>
          <w:sz w:val="26"/>
          <w:szCs w:val="26"/>
          <w:lang w:val="es-ES"/>
        </w:rPr>
      </w:pPr>
      <w:bookmarkStart w:id="4" w:name="_Hlk133408959"/>
    </w:p>
    <w:p w14:paraId="26DB5F33" w14:textId="77777777" w:rsidR="00401272" w:rsidRPr="00401272" w:rsidRDefault="00401272" w:rsidP="00401272">
      <w:pPr>
        <w:spacing w:line="300" w:lineRule="auto"/>
        <w:ind w:right="49"/>
        <w:jc w:val="both"/>
        <w:rPr>
          <w:rFonts w:ascii="Arial Narrow" w:eastAsia="Georgia" w:hAnsi="Arial Narrow" w:cs="Georgia"/>
          <w:b/>
          <w:bCs/>
          <w:sz w:val="26"/>
          <w:szCs w:val="26"/>
          <w:lang w:val="es-ES"/>
        </w:rPr>
      </w:pPr>
      <w:r w:rsidRPr="00401272">
        <w:rPr>
          <w:rFonts w:ascii="Arial Narrow" w:eastAsia="Georgia" w:hAnsi="Arial Narrow" w:cs="Georgia"/>
          <w:b/>
          <w:bCs/>
          <w:sz w:val="26"/>
          <w:szCs w:val="26"/>
          <w:lang w:val="es-ES"/>
        </w:rPr>
        <w:t>NOTIFÍQUESE Y CÚMPLASE</w:t>
      </w:r>
    </w:p>
    <w:p w14:paraId="48DFFB5F" w14:textId="77777777" w:rsidR="00401272" w:rsidRPr="00401272" w:rsidRDefault="00401272" w:rsidP="00401272">
      <w:pPr>
        <w:widowControl w:val="0"/>
        <w:overflowPunct/>
        <w:adjustRightInd/>
        <w:spacing w:line="300" w:lineRule="auto"/>
        <w:jc w:val="both"/>
        <w:rPr>
          <w:rFonts w:ascii="Arial Narrow" w:eastAsia="Arial MT" w:hAnsi="Arial Narrow" w:cs="Arial"/>
          <w:sz w:val="26"/>
          <w:szCs w:val="26"/>
          <w:lang w:val="es-ES" w:eastAsia="en-US"/>
        </w:rPr>
      </w:pPr>
      <w:bookmarkStart w:id="5" w:name="_Hlk133406886"/>
    </w:p>
    <w:p w14:paraId="53BB4F2A" w14:textId="77777777" w:rsidR="00401272" w:rsidRPr="00401272" w:rsidRDefault="00401272" w:rsidP="00401272">
      <w:pPr>
        <w:widowControl w:val="0"/>
        <w:overflowPunct/>
        <w:adjustRightInd/>
        <w:spacing w:line="300" w:lineRule="auto"/>
        <w:jc w:val="both"/>
        <w:rPr>
          <w:rFonts w:ascii="Arial Narrow" w:eastAsia="Arial MT" w:hAnsi="Arial Narrow" w:cs="Arial"/>
          <w:sz w:val="26"/>
          <w:szCs w:val="26"/>
          <w:lang w:val="es-ES" w:eastAsia="en-US"/>
        </w:rPr>
      </w:pPr>
      <w:bookmarkStart w:id="6" w:name="_Hlk133406334"/>
      <w:r w:rsidRPr="00401272">
        <w:rPr>
          <w:rFonts w:ascii="Arial Narrow" w:eastAsia="Arial MT" w:hAnsi="Arial Narrow" w:cs="Arial"/>
          <w:sz w:val="26"/>
          <w:szCs w:val="26"/>
          <w:lang w:val="es-ES" w:eastAsia="en-US"/>
        </w:rPr>
        <w:t>Los Magistrados</w:t>
      </w:r>
    </w:p>
    <w:p w14:paraId="53D8EE6D" w14:textId="77777777" w:rsidR="00401272" w:rsidRPr="00401272" w:rsidRDefault="00401272" w:rsidP="00401272">
      <w:pPr>
        <w:widowControl w:val="0"/>
        <w:overflowPunct/>
        <w:adjustRightInd/>
        <w:spacing w:line="300" w:lineRule="auto"/>
        <w:jc w:val="both"/>
        <w:rPr>
          <w:rFonts w:ascii="Arial Narrow" w:eastAsia="Arial MT" w:hAnsi="Arial Narrow" w:cs="Arial"/>
          <w:sz w:val="26"/>
          <w:szCs w:val="26"/>
          <w:lang w:val="es-ES" w:eastAsia="en-US"/>
        </w:rPr>
      </w:pPr>
    </w:p>
    <w:p w14:paraId="443FA237" w14:textId="77777777" w:rsidR="00401272" w:rsidRPr="00401272" w:rsidRDefault="00401272" w:rsidP="00401272">
      <w:pPr>
        <w:widowControl w:val="0"/>
        <w:overflowPunct/>
        <w:adjustRightInd/>
        <w:spacing w:line="300" w:lineRule="auto"/>
        <w:jc w:val="both"/>
        <w:rPr>
          <w:rFonts w:ascii="Arial Narrow" w:eastAsia="Arial MT" w:hAnsi="Arial Narrow" w:cs="Arial"/>
          <w:sz w:val="26"/>
          <w:szCs w:val="26"/>
          <w:lang w:val="es-ES" w:eastAsia="en-US"/>
        </w:rPr>
      </w:pPr>
    </w:p>
    <w:p w14:paraId="583EF0EB" w14:textId="77777777" w:rsidR="00401272" w:rsidRPr="00401272" w:rsidRDefault="00401272" w:rsidP="00401272">
      <w:pPr>
        <w:widowControl w:val="0"/>
        <w:overflowPunct/>
        <w:adjustRightInd/>
        <w:spacing w:line="300" w:lineRule="auto"/>
        <w:jc w:val="center"/>
        <w:rPr>
          <w:rFonts w:ascii="Arial Narrow" w:eastAsia="Arial MT" w:hAnsi="Arial Narrow" w:cs="Arial"/>
          <w:b/>
          <w:sz w:val="26"/>
          <w:szCs w:val="26"/>
          <w:lang w:val="es-ES" w:eastAsia="en-US"/>
        </w:rPr>
      </w:pPr>
      <w:r w:rsidRPr="00401272">
        <w:rPr>
          <w:rFonts w:ascii="Arial Narrow" w:eastAsia="Arial MT" w:hAnsi="Arial Narrow" w:cs="Arial"/>
          <w:b/>
          <w:sz w:val="26"/>
          <w:szCs w:val="26"/>
          <w:lang w:val="es-ES" w:eastAsia="en-US"/>
        </w:rPr>
        <w:t>CARLOS MAURICIO GARCÍA BARAJAS</w:t>
      </w:r>
    </w:p>
    <w:p w14:paraId="01AD5884" w14:textId="77777777" w:rsidR="00401272" w:rsidRPr="00401272" w:rsidRDefault="00401272" w:rsidP="00401272">
      <w:pPr>
        <w:widowControl w:val="0"/>
        <w:overflowPunct/>
        <w:adjustRightInd/>
        <w:spacing w:line="300" w:lineRule="auto"/>
        <w:jc w:val="center"/>
        <w:rPr>
          <w:rFonts w:ascii="Arial Narrow" w:eastAsia="Arial MT" w:hAnsi="Arial Narrow" w:cs="Arial"/>
          <w:sz w:val="26"/>
          <w:szCs w:val="26"/>
          <w:lang w:val="es-ES" w:eastAsia="en-US"/>
        </w:rPr>
      </w:pPr>
    </w:p>
    <w:p w14:paraId="72297E11" w14:textId="77777777" w:rsidR="00401272" w:rsidRPr="00401272" w:rsidRDefault="00401272" w:rsidP="00401272">
      <w:pPr>
        <w:widowControl w:val="0"/>
        <w:overflowPunct/>
        <w:adjustRightInd/>
        <w:spacing w:line="300" w:lineRule="auto"/>
        <w:jc w:val="center"/>
        <w:rPr>
          <w:rFonts w:ascii="Arial Narrow" w:eastAsia="Arial MT" w:hAnsi="Arial Narrow" w:cs="Arial"/>
          <w:sz w:val="26"/>
          <w:szCs w:val="26"/>
          <w:lang w:val="es-ES" w:eastAsia="en-US"/>
        </w:rPr>
      </w:pPr>
    </w:p>
    <w:p w14:paraId="3CD64245" w14:textId="77777777" w:rsidR="00401272" w:rsidRPr="00401272" w:rsidRDefault="00401272" w:rsidP="00401272">
      <w:pPr>
        <w:widowControl w:val="0"/>
        <w:overflowPunct/>
        <w:adjustRightInd/>
        <w:spacing w:line="300" w:lineRule="auto"/>
        <w:jc w:val="center"/>
        <w:rPr>
          <w:rFonts w:ascii="Arial Narrow" w:eastAsia="Arial MT" w:hAnsi="Arial Narrow" w:cs="Arial"/>
          <w:b/>
          <w:sz w:val="26"/>
          <w:szCs w:val="26"/>
          <w:lang w:val="es-ES" w:eastAsia="en-US"/>
        </w:rPr>
      </w:pPr>
      <w:r w:rsidRPr="00401272">
        <w:rPr>
          <w:rFonts w:ascii="Arial Narrow" w:eastAsia="Arial MT" w:hAnsi="Arial Narrow" w:cs="Arial"/>
          <w:b/>
          <w:sz w:val="26"/>
          <w:szCs w:val="26"/>
          <w:lang w:val="es-ES" w:eastAsia="en-US"/>
        </w:rPr>
        <w:t>DUBERNEY GRISALES HERRERA</w:t>
      </w:r>
    </w:p>
    <w:p w14:paraId="02B937CC" w14:textId="77777777" w:rsidR="00401272" w:rsidRPr="00401272" w:rsidRDefault="00401272" w:rsidP="00401272">
      <w:pPr>
        <w:widowControl w:val="0"/>
        <w:overflowPunct/>
        <w:adjustRightInd/>
        <w:spacing w:line="300" w:lineRule="auto"/>
        <w:jc w:val="center"/>
        <w:rPr>
          <w:rFonts w:ascii="Arial Narrow" w:eastAsia="Arial MT" w:hAnsi="Arial Narrow" w:cs="Arial"/>
          <w:sz w:val="26"/>
          <w:szCs w:val="26"/>
          <w:lang w:val="es-ES" w:eastAsia="en-US"/>
        </w:rPr>
      </w:pPr>
    </w:p>
    <w:p w14:paraId="169E41B6" w14:textId="77777777" w:rsidR="00401272" w:rsidRPr="00401272" w:rsidRDefault="00401272" w:rsidP="00401272">
      <w:pPr>
        <w:widowControl w:val="0"/>
        <w:overflowPunct/>
        <w:adjustRightInd/>
        <w:spacing w:line="300" w:lineRule="auto"/>
        <w:jc w:val="center"/>
        <w:rPr>
          <w:rFonts w:ascii="Arial Narrow" w:eastAsia="Arial MT" w:hAnsi="Arial Narrow" w:cs="Arial"/>
          <w:sz w:val="26"/>
          <w:szCs w:val="26"/>
          <w:lang w:val="es-ES" w:eastAsia="en-US"/>
        </w:rPr>
      </w:pPr>
    </w:p>
    <w:p w14:paraId="504BAA3A" w14:textId="77777777" w:rsidR="00401272" w:rsidRPr="00401272" w:rsidRDefault="00401272" w:rsidP="00401272">
      <w:pPr>
        <w:widowControl w:val="0"/>
        <w:overflowPunct/>
        <w:spacing w:line="276" w:lineRule="auto"/>
        <w:jc w:val="center"/>
        <w:rPr>
          <w:rFonts w:ascii="Arial Narrow" w:eastAsia="Times New Roman" w:hAnsi="Arial Narrow" w:cs="Arial"/>
          <w:b/>
          <w:bCs/>
          <w:sz w:val="26"/>
          <w:szCs w:val="26"/>
          <w:lang w:val="es-ES"/>
        </w:rPr>
      </w:pPr>
      <w:r w:rsidRPr="00401272">
        <w:rPr>
          <w:rFonts w:ascii="Arial Narrow" w:eastAsia="Arial MT" w:hAnsi="Arial Narrow" w:cs="Arial"/>
          <w:b/>
          <w:sz w:val="26"/>
          <w:szCs w:val="26"/>
          <w:lang w:val="es-ES" w:eastAsia="en-US"/>
        </w:rPr>
        <w:t>EDDER JIMMY SANCHEZ CALAMBAS</w:t>
      </w:r>
      <w:bookmarkEnd w:id="4"/>
      <w:bookmarkEnd w:id="5"/>
      <w:bookmarkEnd w:id="6"/>
    </w:p>
    <w:p w14:paraId="630E003B" w14:textId="33C218B9" w:rsidR="002E0563" w:rsidRPr="00401272" w:rsidRDefault="00401272" w:rsidP="00401272">
      <w:pPr>
        <w:spacing w:line="276" w:lineRule="auto"/>
        <w:ind w:right="49"/>
        <w:jc w:val="center"/>
        <w:rPr>
          <w:rFonts w:ascii="Arial Narrow" w:eastAsia="Georgia" w:hAnsi="Arial Narrow" w:cs="Georgia"/>
          <w:bCs/>
          <w:sz w:val="26"/>
          <w:szCs w:val="26"/>
        </w:rPr>
      </w:pPr>
      <w:r w:rsidRPr="00401272">
        <w:rPr>
          <w:rFonts w:ascii="Arial Narrow" w:eastAsia="Georgia" w:hAnsi="Arial Narrow" w:cs="Georgia"/>
          <w:b/>
          <w:bCs/>
          <w:sz w:val="26"/>
          <w:szCs w:val="26"/>
        </w:rPr>
        <w:t xml:space="preserve"> </w:t>
      </w:r>
      <w:r w:rsidR="002E0563" w:rsidRPr="00401272">
        <w:rPr>
          <w:rFonts w:ascii="Arial Narrow" w:eastAsia="Georgia" w:hAnsi="Arial Narrow" w:cs="Georgia"/>
          <w:bCs/>
          <w:sz w:val="26"/>
          <w:szCs w:val="26"/>
        </w:rPr>
        <w:t>Ausente con causa justificada</w:t>
      </w:r>
    </w:p>
    <w:sectPr w:rsidR="002E0563" w:rsidRPr="00401272" w:rsidSect="003C40DB">
      <w:headerReference w:type="default" r:id="rId11"/>
      <w:footerReference w:type="default" r:id="rId12"/>
      <w:pgSz w:w="12242" w:h="18314" w:code="1"/>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0CB0B0" w16cex:dateUtc="2023-05-24T13:43:33.1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008E8" w14:textId="77777777" w:rsidR="009F7D43" w:rsidRDefault="009F7D43" w:rsidP="00E20047">
      <w:r>
        <w:separator/>
      </w:r>
    </w:p>
  </w:endnote>
  <w:endnote w:type="continuationSeparator" w:id="0">
    <w:p w14:paraId="1FA361FA" w14:textId="77777777" w:rsidR="009F7D43" w:rsidRDefault="009F7D43"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4355208"/>
      <w:docPartObj>
        <w:docPartGallery w:val="Page Numbers (Bottom of Page)"/>
        <w:docPartUnique/>
      </w:docPartObj>
    </w:sdtPr>
    <w:sdtEndPr/>
    <w:sdtContent>
      <w:p w14:paraId="3AD337F5" w14:textId="007E2974" w:rsidR="00FF32DE" w:rsidRDefault="00FF32DE">
        <w:pPr>
          <w:pStyle w:val="Piedepgina"/>
          <w:jc w:val="right"/>
        </w:pPr>
        <w:r w:rsidRPr="00401272">
          <w:rPr>
            <w:rFonts w:ascii="Arial" w:hAnsi="Arial" w:cs="Arial"/>
            <w:sz w:val="18"/>
            <w:szCs w:val="16"/>
          </w:rPr>
          <w:fldChar w:fldCharType="begin"/>
        </w:r>
        <w:r w:rsidRPr="00401272">
          <w:rPr>
            <w:rFonts w:ascii="Arial" w:hAnsi="Arial" w:cs="Arial"/>
            <w:sz w:val="18"/>
            <w:szCs w:val="16"/>
          </w:rPr>
          <w:instrText>PAGE   \* MERGEFORMAT</w:instrText>
        </w:r>
        <w:r w:rsidRPr="00401272">
          <w:rPr>
            <w:rFonts w:ascii="Arial" w:hAnsi="Arial" w:cs="Arial"/>
            <w:sz w:val="18"/>
            <w:szCs w:val="16"/>
          </w:rPr>
          <w:fldChar w:fldCharType="separate"/>
        </w:r>
        <w:r w:rsidRPr="00401272">
          <w:rPr>
            <w:rFonts w:ascii="Arial" w:hAnsi="Arial" w:cs="Arial"/>
            <w:sz w:val="18"/>
            <w:szCs w:val="16"/>
          </w:rPr>
          <w:t>2</w:t>
        </w:r>
        <w:r w:rsidRPr="00401272">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70D22" w14:textId="77777777" w:rsidR="009F7D43" w:rsidRDefault="009F7D43" w:rsidP="00E20047">
      <w:r>
        <w:separator/>
      </w:r>
    </w:p>
  </w:footnote>
  <w:footnote w:type="continuationSeparator" w:id="0">
    <w:p w14:paraId="559ED45F" w14:textId="77777777" w:rsidR="009F7D43" w:rsidRDefault="009F7D43" w:rsidP="00E20047">
      <w:r>
        <w:continuationSeparator/>
      </w:r>
    </w:p>
  </w:footnote>
  <w:footnote w:id="1">
    <w:p w14:paraId="5CE85661" w14:textId="79AC7F47" w:rsidR="007E46A3" w:rsidRPr="00655FCD" w:rsidRDefault="007E46A3" w:rsidP="00655FCD">
      <w:pPr>
        <w:pStyle w:val="Textonotapie"/>
        <w:jc w:val="both"/>
        <w:rPr>
          <w:rFonts w:ascii="Arial" w:hAnsi="Arial" w:cs="Arial"/>
          <w:sz w:val="18"/>
          <w:szCs w:val="16"/>
          <w:lang w:val="es-CO"/>
        </w:rPr>
      </w:pPr>
      <w:r w:rsidRPr="00655FCD">
        <w:rPr>
          <w:rStyle w:val="Refdenotaalpie"/>
          <w:rFonts w:ascii="Arial" w:hAnsi="Arial" w:cs="Arial"/>
          <w:sz w:val="18"/>
          <w:szCs w:val="16"/>
        </w:rPr>
        <w:footnoteRef/>
      </w:r>
      <w:r w:rsidRPr="00655FCD">
        <w:rPr>
          <w:rFonts w:ascii="Arial" w:hAnsi="Arial" w:cs="Arial"/>
          <w:sz w:val="18"/>
          <w:szCs w:val="16"/>
        </w:rPr>
        <w:t xml:space="preserve"> </w:t>
      </w:r>
      <w:r w:rsidR="00715038" w:rsidRPr="00655FCD">
        <w:rPr>
          <w:rFonts w:ascii="Arial" w:hAnsi="Arial" w:cs="Arial"/>
          <w:sz w:val="18"/>
          <w:szCs w:val="16"/>
        </w:rPr>
        <w:t>Arch.16 y 17</w:t>
      </w:r>
      <w:r w:rsidR="00715038" w:rsidRPr="00655FCD">
        <w:rPr>
          <w:rFonts w:ascii="Arial" w:eastAsia="Arial Narrow" w:hAnsi="Arial" w:cs="Arial"/>
          <w:sz w:val="18"/>
          <w:szCs w:val="16"/>
        </w:rPr>
        <w:t xml:space="preserve"> de este cuaderno</w:t>
      </w:r>
    </w:p>
  </w:footnote>
  <w:footnote w:id="2">
    <w:p w14:paraId="14CAD8B6" w14:textId="7D9B3243" w:rsidR="00987901" w:rsidRPr="00655FCD" w:rsidRDefault="00987901" w:rsidP="00655FCD">
      <w:pPr>
        <w:pStyle w:val="Textonotapie"/>
        <w:jc w:val="both"/>
        <w:rPr>
          <w:rFonts w:ascii="Arial" w:hAnsi="Arial" w:cs="Arial"/>
          <w:sz w:val="18"/>
          <w:szCs w:val="16"/>
          <w:lang w:val="es-CO"/>
        </w:rPr>
      </w:pPr>
      <w:r w:rsidRPr="00655FCD">
        <w:rPr>
          <w:rStyle w:val="Refdenotaalpie"/>
          <w:rFonts w:ascii="Arial" w:hAnsi="Arial" w:cs="Arial"/>
          <w:sz w:val="18"/>
          <w:szCs w:val="16"/>
        </w:rPr>
        <w:footnoteRef/>
      </w:r>
      <w:r w:rsidRPr="00655FCD">
        <w:rPr>
          <w:rFonts w:ascii="Arial" w:hAnsi="Arial" w:cs="Arial"/>
          <w:sz w:val="18"/>
          <w:szCs w:val="16"/>
        </w:rPr>
        <w:t xml:space="preserve"> Arch.18 y 19</w:t>
      </w:r>
      <w:r w:rsidRPr="00655FCD">
        <w:rPr>
          <w:rFonts w:ascii="Arial" w:eastAsia="Arial Narrow" w:hAnsi="Arial" w:cs="Arial"/>
          <w:sz w:val="18"/>
          <w:szCs w:val="16"/>
        </w:rPr>
        <w:t xml:space="preserve"> de este cuaderno</w:t>
      </w:r>
    </w:p>
  </w:footnote>
  <w:footnote w:id="3">
    <w:p w14:paraId="56E6EB0A" w14:textId="2DD13E74" w:rsidR="00B71ECF" w:rsidRPr="00655FCD" w:rsidRDefault="00B71ECF" w:rsidP="00655FCD">
      <w:pPr>
        <w:pStyle w:val="Textonotapie"/>
        <w:jc w:val="both"/>
        <w:rPr>
          <w:rFonts w:ascii="Arial" w:hAnsi="Arial" w:cs="Arial"/>
          <w:sz w:val="18"/>
          <w:szCs w:val="16"/>
          <w:lang w:val="es-CO"/>
        </w:rPr>
      </w:pPr>
      <w:r w:rsidRPr="00655FCD">
        <w:rPr>
          <w:rStyle w:val="Refdenotaalpie"/>
          <w:rFonts w:ascii="Arial" w:hAnsi="Arial" w:cs="Arial"/>
          <w:sz w:val="18"/>
          <w:szCs w:val="16"/>
        </w:rPr>
        <w:footnoteRef/>
      </w:r>
      <w:r w:rsidRPr="00655FCD">
        <w:rPr>
          <w:rFonts w:ascii="Arial" w:hAnsi="Arial" w:cs="Arial"/>
          <w:sz w:val="18"/>
          <w:szCs w:val="16"/>
        </w:rPr>
        <w:t xml:space="preserve"> Arch.24 a 33 y 35 </w:t>
      </w:r>
      <w:r w:rsidRPr="00655FCD">
        <w:rPr>
          <w:rFonts w:ascii="Arial" w:eastAsia="Arial Narrow" w:hAnsi="Arial" w:cs="Arial"/>
          <w:sz w:val="18"/>
          <w:szCs w:val="16"/>
        </w:rPr>
        <w:t>de este cuaderno</w:t>
      </w:r>
    </w:p>
  </w:footnote>
  <w:footnote w:id="4">
    <w:p w14:paraId="6944F964" w14:textId="3A7076C1" w:rsidR="00B71ECF" w:rsidRPr="00655FCD" w:rsidRDefault="00B71ECF" w:rsidP="00655FCD">
      <w:pPr>
        <w:pStyle w:val="Textonotapie"/>
        <w:jc w:val="both"/>
        <w:rPr>
          <w:rFonts w:ascii="Arial" w:hAnsi="Arial" w:cs="Arial"/>
          <w:sz w:val="18"/>
          <w:szCs w:val="16"/>
          <w:lang w:val="es-CO"/>
        </w:rPr>
      </w:pPr>
      <w:r w:rsidRPr="00655FCD">
        <w:rPr>
          <w:rStyle w:val="Refdenotaalpie"/>
          <w:rFonts w:ascii="Arial" w:hAnsi="Arial" w:cs="Arial"/>
          <w:sz w:val="18"/>
          <w:szCs w:val="16"/>
        </w:rPr>
        <w:footnoteRef/>
      </w:r>
      <w:r w:rsidRPr="00655FCD">
        <w:rPr>
          <w:rFonts w:ascii="Arial" w:hAnsi="Arial" w:cs="Arial"/>
          <w:sz w:val="18"/>
          <w:szCs w:val="16"/>
        </w:rPr>
        <w:t xml:space="preserve"> Arch.22 y 23 de este cuaderno</w:t>
      </w:r>
    </w:p>
  </w:footnote>
  <w:footnote w:id="5">
    <w:p w14:paraId="1DEA31AF" w14:textId="77777777" w:rsidR="00AC6671" w:rsidRPr="00655FCD" w:rsidRDefault="00AC6671" w:rsidP="00655FCD">
      <w:pPr>
        <w:pStyle w:val="Textonotapie"/>
        <w:jc w:val="both"/>
        <w:rPr>
          <w:rFonts w:ascii="Arial" w:hAnsi="Arial" w:cs="Arial"/>
          <w:sz w:val="18"/>
          <w:szCs w:val="16"/>
          <w:lang w:val="fr-FR"/>
        </w:rPr>
      </w:pPr>
      <w:r w:rsidRPr="00655FCD">
        <w:rPr>
          <w:rStyle w:val="Refdenotaalpie"/>
          <w:rFonts w:ascii="Arial" w:hAnsi="Arial" w:cs="Arial"/>
          <w:sz w:val="18"/>
          <w:szCs w:val="16"/>
        </w:rPr>
        <w:footnoteRef/>
      </w:r>
      <w:r w:rsidRPr="00655FCD">
        <w:rPr>
          <w:rFonts w:ascii="Arial" w:hAnsi="Arial" w:cs="Arial"/>
          <w:sz w:val="18"/>
          <w:szCs w:val="16"/>
          <w:lang w:val="fr-FR"/>
        </w:rPr>
        <w:t xml:space="preserve"> Sentencia T-1232 de 2004, reiterada en la T-510 de 2006.</w:t>
      </w:r>
    </w:p>
  </w:footnote>
  <w:footnote w:id="6">
    <w:p w14:paraId="3C80DA58" w14:textId="303D5B63" w:rsidR="00AC6671" w:rsidRPr="00655FCD" w:rsidRDefault="00AC6671" w:rsidP="00655FCD">
      <w:pPr>
        <w:pStyle w:val="Textonotapie"/>
        <w:jc w:val="both"/>
        <w:rPr>
          <w:rFonts w:ascii="Arial" w:hAnsi="Arial" w:cs="Arial"/>
          <w:sz w:val="18"/>
          <w:szCs w:val="16"/>
          <w:lang w:val="es-CO"/>
        </w:rPr>
      </w:pPr>
      <w:r w:rsidRPr="00655FCD">
        <w:rPr>
          <w:rStyle w:val="Refdenotaalpie"/>
          <w:rFonts w:ascii="Arial" w:hAnsi="Arial" w:cs="Arial"/>
          <w:sz w:val="18"/>
          <w:szCs w:val="16"/>
        </w:rPr>
        <w:footnoteRef/>
      </w:r>
      <w:r w:rsidRPr="00655FCD">
        <w:rPr>
          <w:rFonts w:ascii="Arial" w:hAnsi="Arial" w:cs="Arial"/>
          <w:sz w:val="18"/>
          <w:szCs w:val="16"/>
        </w:rPr>
        <w:t xml:space="preserve"> Sala de Casación Civil. Magistrado Ponente: Dr. Fernando Giraldo Gutiérrez, sentencia del 28 de agosto de 2014, radicación No. 11001-22-03-000-2014-01289-01</w:t>
      </w:r>
    </w:p>
  </w:footnote>
  <w:footnote w:id="7">
    <w:p w14:paraId="19AAEBA5" w14:textId="77777777" w:rsidR="0066066D" w:rsidRPr="00655FCD" w:rsidRDefault="0066066D" w:rsidP="00655FCD">
      <w:pPr>
        <w:pStyle w:val="Textonotapie"/>
        <w:jc w:val="both"/>
        <w:rPr>
          <w:rFonts w:ascii="Arial" w:hAnsi="Arial" w:cs="Arial"/>
          <w:sz w:val="18"/>
          <w:szCs w:val="16"/>
          <w:lang w:val="es-MX"/>
        </w:rPr>
      </w:pPr>
      <w:r w:rsidRPr="00655FCD">
        <w:rPr>
          <w:rStyle w:val="Refdenotaalpie"/>
          <w:rFonts w:ascii="Arial" w:hAnsi="Arial" w:cs="Arial"/>
          <w:sz w:val="18"/>
          <w:szCs w:val="16"/>
        </w:rPr>
        <w:footnoteRef/>
      </w:r>
      <w:r w:rsidRPr="00655FCD">
        <w:rPr>
          <w:rFonts w:ascii="Arial" w:hAnsi="Arial" w:cs="Arial"/>
          <w:sz w:val="18"/>
          <w:szCs w:val="16"/>
        </w:rPr>
        <w:t xml:space="preserve"> Arch.17 – C01Principal - 01PrimeraInstancia – Exp.66001210300120140035200.</w:t>
      </w:r>
    </w:p>
  </w:footnote>
  <w:footnote w:id="8">
    <w:p w14:paraId="4D1EC5F9" w14:textId="77777777" w:rsidR="0066066D" w:rsidRPr="00655FCD" w:rsidRDefault="0066066D" w:rsidP="00655FCD">
      <w:pPr>
        <w:pStyle w:val="Textonotapie"/>
        <w:jc w:val="both"/>
        <w:rPr>
          <w:rFonts w:ascii="Arial" w:hAnsi="Arial" w:cs="Arial"/>
          <w:sz w:val="18"/>
          <w:szCs w:val="16"/>
          <w:lang w:val="es-MX"/>
        </w:rPr>
      </w:pPr>
      <w:r w:rsidRPr="00655FCD">
        <w:rPr>
          <w:rStyle w:val="Refdenotaalpie"/>
          <w:rFonts w:ascii="Arial" w:hAnsi="Arial" w:cs="Arial"/>
          <w:sz w:val="18"/>
          <w:szCs w:val="16"/>
        </w:rPr>
        <w:footnoteRef/>
      </w:r>
      <w:r w:rsidRPr="00655FCD">
        <w:rPr>
          <w:rFonts w:ascii="Arial" w:hAnsi="Arial" w:cs="Arial"/>
          <w:sz w:val="18"/>
          <w:szCs w:val="16"/>
        </w:rPr>
        <w:t xml:space="preserve"> Arch.50 - C02MedidasPrevias - 01PrimeraInstancia – Exp.66001210300120140035200.</w:t>
      </w:r>
    </w:p>
  </w:footnote>
  <w:footnote w:id="9">
    <w:p w14:paraId="309DC1AB" w14:textId="77777777" w:rsidR="0066066D" w:rsidRPr="00655FCD" w:rsidRDefault="0066066D" w:rsidP="00655FCD">
      <w:pPr>
        <w:pStyle w:val="Textonotapie"/>
        <w:jc w:val="both"/>
        <w:rPr>
          <w:rFonts w:ascii="Arial" w:hAnsi="Arial" w:cs="Arial"/>
          <w:sz w:val="18"/>
          <w:szCs w:val="16"/>
          <w:lang w:val="es-MX"/>
        </w:rPr>
      </w:pPr>
      <w:r w:rsidRPr="00655FCD">
        <w:rPr>
          <w:rStyle w:val="Refdenotaalpie"/>
          <w:rFonts w:ascii="Arial" w:hAnsi="Arial" w:cs="Arial"/>
          <w:sz w:val="18"/>
          <w:szCs w:val="16"/>
        </w:rPr>
        <w:footnoteRef/>
      </w:r>
      <w:r w:rsidRPr="00655FCD">
        <w:rPr>
          <w:rFonts w:ascii="Arial" w:hAnsi="Arial" w:cs="Arial"/>
          <w:sz w:val="18"/>
          <w:szCs w:val="16"/>
        </w:rPr>
        <w:t xml:space="preserve"> Arch.52 ibid.</w:t>
      </w:r>
    </w:p>
  </w:footnote>
  <w:footnote w:id="10">
    <w:p w14:paraId="2F1B794A" w14:textId="77777777" w:rsidR="0066066D" w:rsidRPr="00655FCD" w:rsidRDefault="0066066D" w:rsidP="00655FCD">
      <w:pPr>
        <w:pStyle w:val="Textonotapie"/>
        <w:jc w:val="both"/>
        <w:rPr>
          <w:rFonts w:ascii="Arial" w:hAnsi="Arial" w:cs="Arial"/>
          <w:sz w:val="18"/>
          <w:szCs w:val="16"/>
          <w:lang w:val="es-MX"/>
        </w:rPr>
      </w:pPr>
      <w:r w:rsidRPr="00655FCD">
        <w:rPr>
          <w:rStyle w:val="Refdenotaalpie"/>
          <w:rFonts w:ascii="Arial" w:hAnsi="Arial" w:cs="Arial"/>
          <w:sz w:val="18"/>
          <w:szCs w:val="16"/>
        </w:rPr>
        <w:footnoteRef/>
      </w:r>
      <w:r w:rsidRPr="00655FCD">
        <w:rPr>
          <w:rFonts w:ascii="Arial" w:hAnsi="Arial" w:cs="Arial"/>
          <w:sz w:val="18"/>
          <w:szCs w:val="16"/>
        </w:rPr>
        <w:t xml:space="preserve"> Arch.56 ejusd.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3C78FF" w:rsidRPr="00401272" w:rsidRDefault="003C78FF" w:rsidP="00401272">
    <w:pPr>
      <w:pStyle w:val="Encabezado"/>
      <w:jc w:val="both"/>
      <w:rPr>
        <w:rFonts w:ascii="Arial" w:eastAsia="Calibri" w:hAnsi="Arial" w:cs="Arial"/>
        <w:bCs/>
        <w:sz w:val="18"/>
        <w:szCs w:val="16"/>
        <w:lang w:val="es-CO" w:eastAsia="en-US"/>
      </w:rPr>
    </w:pPr>
    <w:r w:rsidRPr="00401272">
      <w:rPr>
        <w:rFonts w:ascii="Arial" w:hAnsi="Arial" w:cs="Arial"/>
        <w:sz w:val="18"/>
        <w:szCs w:val="16"/>
      </w:rPr>
      <w:t>ACCIÓN DE TUTELA</w:t>
    </w:r>
    <w:r w:rsidRPr="00401272">
      <w:rPr>
        <w:rFonts w:ascii="Arial" w:hAnsi="Arial" w:cs="Arial"/>
        <w:bCs/>
        <w:sz w:val="18"/>
        <w:szCs w:val="16"/>
      </w:rPr>
      <w:t xml:space="preserve"> </w:t>
    </w:r>
  </w:p>
  <w:p w14:paraId="5043CB0F" w14:textId="712F4B8E" w:rsidR="007739D1" w:rsidRPr="00401272" w:rsidRDefault="7B1BB2F5" w:rsidP="00401272">
    <w:pPr>
      <w:pStyle w:val="Encabezado"/>
      <w:jc w:val="both"/>
      <w:rPr>
        <w:rFonts w:ascii="Arial" w:hAnsi="Arial" w:cs="Arial"/>
        <w:sz w:val="18"/>
        <w:szCs w:val="14"/>
        <w:lang w:val="es-MX"/>
      </w:rPr>
    </w:pPr>
    <w:r w:rsidRPr="00401272">
      <w:rPr>
        <w:rFonts w:ascii="Arial" w:hAnsi="Arial" w:cs="Arial"/>
        <w:sz w:val="18"/>
        <w:szCs w:val="14"/>
        <w:lang w:val="es-MX"/>
      </w:rPr>
      <w:t xml:space="preserve">Radicado: </w:t>
    </w:r>
    <w:r w:rsidR="00421F58" w:rsidRPr="00401272">
      <w:rPr>
        <w:rFonts w:ascii="Arial" w:hAnsi="Arial" w:cs="Arial"/>
        <w:sz w:val="18"/>
        <w:szCs w:val="14"/>
        <w:lang w:val="es-MX"/>
      </w:rPr>
      <w:t>66001</w:t>
    </w:r>
    <w:r w:rsidR="009764F6">
      <w:rPr>
        <w:rFonts w:ascii="Arial" w:hAnsi="Arial" w:cs="Arial"/>
        <w:sz w:val="18"/>
        <w:szCs w:val="14"/>
        <w:lang w:val="es-MX"/>
      </w:rPr>
      <w:t>-</w:t>
    </w:r>
    <w:r w:rsidR="00421F58" w:rsidRPr="00401272">
      <w:rPr>
        <w:rFonts w:ascii="Arial" w:hAnsi="Arial" w:cs="Arial"/>
        <w:sz w:val="18"/>
        <w:szCs w:val="14"/>
        <w:lang w:val="es-MX"/>
      </w:rPr>
      <w:t>22</w:t>
    </w:r>
    <w:r w:rsidR="009764F6">
      <w:rPr>
        <w:rFonts w:ascii="Arial" w:hAnsi="Arial" w:cs="Arial"/>
        <w:sz w:val="18"/>
        <w:szCs w:val="14"/>
        <w:lang w:val="es-MX"/>
      </w:rPr>
      <w:t>-</w:t>
    </w:r>
    <w:r w:rsidR="00421F58" w:rsidRPr="00401272">
      <w:rPr>
        <w:rFonts w:ascii="Arial" w:hAnsi="Arial" w:cs="Arial"/>
        <w:sz w:val="18"/>
        <w:szCs w:val="14"/>
        <w:lang w:val="es-MX"/>
      </w:rPr>
      <w:t>13</w:t>
    </w:r>
    <w:r w:rsidR="009764F6">
      <w:rPr>
        <w:rFonts w:ascii="Arial" w:hAnsi="Arial" w:cs="Arial"/>
        <w:sz w:val="18"/>
        <w:szCs w:val="14"/>
        <w:lang w:val="es-MX"/>
      </w:rPr>
      <w:t>-</w:t>
    </w:r>
    <w:r w:rsidR="00421F58" w:rsidRPr="00401272">
      <w:rPr>
        <w:rFonts w:ascii="Arial" w:hAnsi="Arial" w:cs="Arial"/>
        <w:sz w:val="18"/>
        <w:szCs w:val="14"/>
        <w:lang w:val="es-MX"/>
      </w:rPr>
      <w:t>000</w:t>
    </w:r>
    <w:r w:rsidR="009764F6">
      <w:rPr>
        <w:rFonts w:ascii="Arial" w:hAnsi="Arial" w:cs="Arial"/>
        <w:sz w:val="18"/>
        <w:szCs w:val="14"/>
        <w:lang w:val="es-MX"/>
      </w:rPr>
      <w:t>-</w:t>
    </w:r>
    <w:r w:rsidR="00421F58" w:rsidRPr="00401272">
      <w:rPr>
        <w:rFonts w:ascii="Arial" w:hAnsi="Arial" w:cs="Arial"/>
        <w:sz w:val="18"/>
        <w:szCs w:val="14"/>
        <w:lang w:val="es-MX"/>
      </w:rPr>
      <w:t>2023</w:t>
    </w:r>
    <w:r w:rsidR="009764F6">
      <w:rPr>
        <w:rFonts w:ascii="Arial" w:hAnsi="Arial" w:cs="Arial"/>
        <w:sz w:val="18"/>
        <w:szCs w:val="14"/>
        <w:lang w:val="es-MX"/>
      </w:rPr>
      <w:t>-</w:t>
    </w:r>
    <w:r w:rsidR="00421F58" w:rsidRPr="00401272">
      <w:rPr>
        <w:rFonts w:ascii="Arial" w:hAnsi="Arial" w:cs="Arial"/>
        <w:sz w:val="18"/>
        <w:szCs w:val="14"/>
        <w:lang w:val="es-MX"/>
      </w:rPr>
      <w:t>00151</w:t>
    </w:r>
    <w:r w:rsidR="009764F6">
      <w:rPr>
        <w:rFonts w:ascii="Arial" w:hAnsi="Arial" w:cs="Arial"/>
        <w:sz w:val="18"/>
        <w:szCs w:val="14"/>
        <w:lang w:val="es-MX"/>
      </w:rPr>
      <w:t>-</w:t>
    </w:r>
    <w:r w:rsidR="00421F58" w:rsidRPr="00401272">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093C"/>
    <w:rsid w:val="000010F2"/>
    <w:rsid w:val="00015F83"/>
    <w:rsid w:val="0002202E"/>
    <w:rsid w:val="0002520F"/>
    <w:rsid w:val="00025D76"/>
    <w:rsid w:val="00026B3B"/>
    <w:rsid w:val="00031287"/>
    <w:rsid w:val="0003427B"/>
    <w:rsid w:val="00037E88"/>
    <w:rsid w:val="00037F37"/>
    <w:rsid w:val="00063B0B"/>
    <w:rsid w:val="00066058"/>
    <w:rsid w:val="0007061B"/>
    <w:rsid w:val="00070D3B"/>
    <w:rsid w:val="000730B4"/>
    <w:rsid w:val="00080939"/>
    <w:rsid w:val="00084F22"/>
    <w:rsid w:val="00091BD2"/>
    <w:rsid w:val="00093107"/>
    <w:rsid w:val="000A1C66"/>
    <w:rsid w:val="000A2BA3"/>
    <w:rsid w:val="000A3B4F"/>
    <w:rsid w:val="000A3DB7"/>
    <w:rsid w:val="000B0773"/>
    <w:rsid w:val="000B2698"/>
    <w:rsid w:val="000B3EDE"/>
    <w:rsid w:val="000B4B27"/>
    <w:rsid w:val="000C018A"/>
    <w:rsid w:val="000C243E"/>
    <w:rsid w:val="000C37B9"/>
    <w:rsid w:val="000D058C"/>
    <w:rsid w:val="000D5B0D"/>
    <w:rsid w:val="000D714A"/>
    <w:rsid w:val="000E1012"/>
    <w:rsid w:val="000E1127"/>
    <w:rsid w:val="000E1229"/>
    <w:rsid w:val="000E1474"/>
    <w:rsid w:val="000E1F91"/>
    <w:rsid w:val="000F17AD"/>
    <w:rsid w:val="000F2151"/>
    <w:rsid w:val="000F3635"/>
    <w:rsid w:val="00114592"/>
    <w:rsid w:val="00114717"/>
    <w:rsid w:val="001178C5"/>
    <w:rsid w:val="001234AC"/>
    <w:rsid w:val="001247DC"/>
    <w:rsid w:val="001267C3"/>
    <w:rsid w:val="00127934"/>
    <w:rsid w:val="00130824"/>
    <w:rsid w:val="001325CA"/>
    <w:rsid w:val="00147C64"/>
    <w:rsid w:val="00152AC7"/>
    <w:rsid w:val="00155562"/>
    <w:rsid w:val="0015578D"/>
    <w:rsid w:val="001568A5"/>
    <w:rsid w:val="00162A6B"/>
    <w:rsid w:val="00167A06"/>
    <w:rsid w:val="00170B86"/>
    <w:rsid w:val="00176ADB"/>
    <w:rsid w:val="00180178"/>
    <w:rsid w:val="00186C87"/>
    <w:rsid w:val="00190EC4"/>
    <w:rsid w:val="00193E4D"/>
    <w:rsid w:val="001966E8"/>
    <w:rsid w:val="00197F90"/>
    <w:rsid w:val="001A3969"/>
    <w:rsid w:val="001A5F8C"/>
    <w:rsid w:val="001C0CF0"/>
    <w:rsid w:val="001C682C"/>
    <w:rsid w:val="001D2BB2"/>
    <w:rsid w:val="001E4068"/>
    <w:rsid w:val="001E5138"/>
    <w:rsid w:val="001E5840"/>
    <w:rsid w:val="001E5A79"/>
    <w:rsid w:val="001E5C5D"/>
    <w:rsid w:val="001F4026"/>
    <w:rsid w:val="002042B9"/>
    <w:rsid w:val="00204B84"/>
    <w:rsid w:val="002112D5"/>
    <w:rsid w:val="00211642"/>
    <w:rsid w:val="00211F54"/>
    <w:rsid w:val="002128A0"/>
    <w:rsid w:val="00213F45"/>
    <w:rsid w:val="00216B47"/>
    <w:rsid w:val="002176FD"/>
    <w:rsid w:val="00220218"/>
    <w:rsid w:val="00221998"/>
    <w:rsid w:val="002263C2"/>
    <w:rsid w:val="00230865"/>
    <w:rsid w:val="00246279"/>
    <w:rsid w:val="002530CA"/>
    <w:rsid w:val="00255846"/>
    <w:rsid w:val="00256F03"/>
    <w:rsid w:val="00265636"/>
    <w:rsid w:val="0028070B"/>
    <w:rsid w:val="00283706"/>
    <w:rsid w:val="00286DC0"/>
    <w:rsid w:val="00287462"/>
    <w:rsid w:val="00296CF8"/>
    <w:rsid w:val="002B0305"/>
    <w:rsid w:val="002B0FDE"/>
    <w:rsid w:val="002B1D44"/>
    <w:rsid w:val="002B2EED"/>
    <w:rsid w:val="002B37F1"/>
    <w:rsid w:val="002C39CD"/>
    <w:rsid w:val="002C772A"/>
    <w:rsid w:val="002D17D4"/>
    <w:rsid w:val="002D5FE2"/>
    <w:rsid w:val="002D6283"/>
    <w:rsid w:val="002E0563"/>
    <w:rsid w:val="002F1056"/>
    <w:rsid w:val="002F267C"/>
    <w:rsid w:val="003124B4"/>
    <w:rsid w:val="003145B8"/>
    <w:rsid w:val="00317211"/>
    <w:rsid w:val="003223FB"/>
    <w:rsid w:val="003253ED"/>
    <w:rsid w:val="00326368"/>
    <w:rsid w:val="0033522B"/>
    <w:rsid w:val="0033676C"/>
    <w:rsid w:val="00340C70"/>
    <w:rsid w:val="003578FE"/>
    <w:rsid w:val="00357B82"/>
    <w:rsid w:val="003611CD"/>
    <w:rsid w:val="00362E18"/>
    <w:rsid w:val="003641D7"/>
    <w:rsid w:val="00364D17"/>
    <w:rsid w:val="00390B9A"/>
    <w:rsid w:val="00397F62"/>
    <w:rsid w:val="003A08A4"/>
    <w:rsid w:val="003A343D"/>
    <w:rsid w:val="003A5137"/>
    <w:rsid w:val="003A5D4F"/>
    <w:rsid w:val="003B37E7"/>
    <w:rsid w:val="003C40DB"/>
    <w:rsid w:val="003C4D2E"/>
    <w:rsid w:val="003C5087"/>
    <w:rsid w:val="003C698C"/>
    <w:rsid w:val="003C78FF"/>
    <w:rsid w:val="003D141B"/>
    <w:rsid w:val="003D1E8F"/>
    <w:rsid w:val="003D4A77"/>
    <w:rsid w:val="003D7715"/>
    <w:rsid w:val="003E6FE4"/>
    <w:rsid w:val="003F155F"/>
    <w:rsid w:val="003F4AA1"/>
    <w:rsid w:val="003F6A1D"/>
    <w:rsid w:val="0040101B"/>
    <w:rsid w:val="00401272"/>
    <w:rsid w:val="004064C9"/>
    <w:rsid w:val="00410517"/>
    <w:rsid w:val="004151AB"/>
    <w:rsid w:val="00415929"/>
    <w:rsid w:val="00421F58"/>
    <w:rsid w:val="00424F9D"/>
    <w:rsid w:val="0042574F"/>
    <w:rsid w:val="00425E05"/>
    <w:rsid w:val="00432710"/>
    <w:rsid w:val="004336FA"/>
    <w:rsid w:val="00434ACF"/>
    <w:rsid w:val="00442C06"/>
    <w:rsid w:val="00443728"/>
    <w:rsid w:val="00445DD3"/>
    <w:rsid w:val="00445F3B"/>
    <w:rsid w:val="00452FF5"/>
    <w:rsid w:val="00455B4F"/>
    <w:rsid w:val="004577D1"/>
    <w:rsid w:val="00467342"/>
    <w:rsid w:val="00470384"/>
    <w:rsid w:val="0047498F"/>
    <w:rsid w:val="00480CC0"/>
    <w:rsid w:val="004814F6"/>
    <w:rsid w:val="00483259"/>
    <w:rsid w:val="00487A02"/>
    <w:rsid w:val="00487AE8"/>
    <w:rsid w:val="00491E55"/>
    <w:rsid w:val="00494205"/>
    <w:rsid w:val="0049660C"/>
    <w:rsid w:val="004A4825"/>
    <w:rsid w:val="004A4CD1"/>
    <w:rsid w:val="004A7FE6"/>
    <w:rsid w:val="004B143C"/>
    <w:rsid w:val="004B37FD"/>
    <w:rsid w:val="004B7CB0"/>
    <w:rsid w:val="004D2EA6"/>
    <w:rsid w:val="004D2EDA"/>
    <w:rsid w:val="004D4063"/>
    <w:rsid w:val="004D589F"/>
    <w:rsid w:val="004E3268"/>
    <w:rsid w:val="004E6B0F"/>
    <w:rsid w:val="004F5DA8"/>
    <w:rsid w:val="005010AA"/>
    <w:rsid w:val="005042B1"/>
    <w:rsid w:val="005066C1"/>
    <w:rsid w:val="005100B9"/>
    <w:rsid w:val="005109EF"/>
    <w:rsid w:val="005251BC"/>
    <w:rsid w:val="005268E9"/>
    <w:rsid w:val="00541973"/>
    <w:rsid w:val="0054440A"/>
    <w:rsid w:val="00546F1D"/>
    <w:rsid w:val="00547C41"/>
    <w:rsid w:val="005606CF"/>
    <w:rsid w:val="0056187C"/>
    <w:rsid w:val="00562151"/>
    <w:rsid w:val="0057644C"/>
    <w:rsid w:val="00591C59"/>
    <w:rsid w:val="005930CF"/>
    <w:rsid w:val="005A2F1E"/>
    <w:rsid w:val="005A3008"/>
    <w:rsid w:val="005B1F46"/>
    <w:rsid w:val="005B21C5"/>
    <w:rsid w:val="005B5DBC"/>
    <w:rsid w:val="005C2DE2"/>
    <w:rsid w:val="005C3D3D"/>
    <w:rsid w:val="005C4E3F"/>
    <w:rsid w:val="005D09B9"/>
    <w:rsid w:val="005D107F"/>
    <w:rsid w:val="005D1FEA"/>
    <w:rsid w:val="005D5748"/>
    <w:rsid w:val="005E04B4"/>
    <w:rsid w:val="005E5231"/>
    <w:rsid w:val="005E7988"/>
    <w:rsid w:val="005F0E5D"/>
    <w:rsid w:val="005F1221"/>
    <w:rsid w:val="005F313A"/>
    <w:rsid w:val="00601587"/>
    <w:rsid w:val="00606446"/>
    <w:rsid w:val="006149E9"/>
    <w:rsid w:val="00620717"/>
    <w:rsid w:val="00621626"/>
    <w:rsid w:val="0062180E"/>
    <w:rsid w:val="00635014"/>
    <w:rsid w:val="006431F7"/>
    <w:rsid w:val="0065529D"/>
    <w:rsid w:val="00655FCD"/>
    <w:rsid w:val="00656A5C"/>
    <w:rsid w:val="0066066D"/>
    <w:rsid w:val="00675E0C"/>
    <w:rsid w:val="006779EB"/>
    <w:rsid w:val="0068145A"/>
    <w:rsid w:val="00687A52"/>
    <w:rsid w:val="00690461"/>
    <w:rsid w:val="006908E5"/>
    <w:rsid w:val="00696BE9"/>
    <w:rsid w:val="00697BDA"/>
    <w:rsid w:val="006A37CB"/>
    <w:rsid w:val="006B0A3C"/>
    <w:rsid w:val="006B305D"/>
    <w:rsid w:val="006B4263"/>
    <w:rsid w:val="006C008F"/>
    <w:rsid w:val="006C2956"/>
    <w:rsid w:val="006C350E"/>
    <w:rsid w:val="006C3A21"/>
    <w:rsid w:val="006C5BAB"/>
    <w:rsid w:val="006D00AD"/>
    <w:rsid w:val="006D1402"/>
    <w:rsid w:val="006E3BBB"/>
    <w:rsid w:val="006F48F9"/>
    <w:rsid w:val="006F4B19"/>
    <w:rsid w:val="007041BE"/>
    <w:rsid w:val="007046EF"/>
    <w:rsid w:val="00707D7E"/>
    <w:rsid w:val="00715038"/>
    <w:rsid w:val="00724840"/>
    <w:rsid w:val="00734D96"/>
    <w:rsid w:val="00735A72"/>
    <w:rsid w:val="00736B76"/>
    <w:rsid w:val="007457D5"/>
    <w:rsid w:val="00747F2F"/>
    <w:rsid w:val="0075261E"/>
    <w:rsid w:val="00755046"/>
    <w:rsid w:val="007612F0"/>
    <w:rsid w:val="0076390E"/>
    <w:rsid w:val="00763FFC"/>
    <w:rsid w:val="00771856"/>
    <w:rsid w:val="007743EE"/>
    <w:rsid w:val="00774E25"/>
    <w:rsid w:val="00782F5A"/>
    <w:rsid w:val="00784111"/>
    <w:rsid w:val="00794A07"/>
    <w:rsid w:val="00797EC7"/>
    <w:rsid w:val="007A220F"/>
    <w:rsid w:val="007A2D5C"/>
    <w:rsid w:val="007A5F01"/>
    <w:rsid w:val="007B2B0A"/>
    <w:rsid w:val="007B4033"/>
    <w:rsid w:val="007C425A"/>
    <w:rsid w:val="007E46A3"/>
    <w:rsid w:val="007E6B18"/>
    <w:rsid w:val="007F4150"/>
    <w:rsid w:val="007F6132"/>
    <w:rsid w:val="00812F97"/>
    <w:rsid w:val="00815070"/>
    <w:rsid w:val="00820D48"/>
    <w:rsid w:val="008237B1"/>
    <w:rsid w:val="00832913"/>
    <w:rsid w:val="00837ADA"/>
    <w:rsid w:val="00840187"/>
    <w:rsid w:val="00840AB8"/>
    <w:rsid w:val="00842014"/>
    <w:rsid w:val="008438CE"/>
    <w:rsid w:val="00843A23"/>
    <w:rsid w:val="008629C4"/>
    <w:rsid w:val="00865A69"/>
    <w:rsid w:val="00870ECF"/>
    <w:rsid w:val="00873C3D"/>
    <w:rsid w:val="00875B45"/>
    <w:rsid w:val="00880468"/>
    <w:rsid w:val="0088620D"/>
    <w:rsid w:val="00895E0A"/>
    <w:rsid w:val="00897411"/>
    <w:rsid w:val="008975AA"/>
    <w:rsid w:val="008A1313"/>
    <w:rsid w:val="008A2E30"/>
    <w:rsid w:val="008B0A47"/>
    <w:rsid w:val="008B2E1A"/>
    <w:rsid w:val="008B41E1"/>
    <w:rsid w:val="008B530D"/>
    <w:rsid w:val="008B7B49"/>
    <w:rsid w:val="008C19F2"/>
    <w:rsid w:val="008C23D1"/>
    <w:rsid w:val="008C3133"/>
    <w:rsid w:val="008C3880"/>
    <w:rsid w:val="008D14A1"/>
    <w:rsid w:val="008D21FF"/>
    <w:rsid w:val="008D2A19"/>
    <w:rsid w:val="008E522E"/>
    <w:rsid w:val="008F049E"/>
    <w:rsid w:val="009009B3"/>
    <w:rsid w:val="00904EAA"/>
    <w:rsid w:val="00905982"/>
    <w:rsid w:val="00917656"/>
    <w:rsid w:val="00920E25"/>
    <w:rsid w:val="00931D5F"/>
    <w:rsid w:val="00940EFD"/>
    <w:rsid w:val="00953284"/>
    <w:rsid w:val="009571B2"/>
    <w:rsid w:val="00960548"/>
    <w:rsid w:val="00962244"/>
    <w:rsid w:val="0096263F"/>
    <w:rsid w:val="0096554B"/>
    <w:rsid w:val="009732AD"/>
    <w:rsid w:val="00973C48"/>
    <w:rsid w:val="009754A6"/>
    <w:rsid w:val="009764F6"/>
    <w:rsid w:val="00981057"/>
    <w:rsid w:val="00984E4C"/>
    <w:rsid w:val="009857A7"/>
    <w:rsid w:val="00987901"/>
    <w:rsid w:val="009924B5"/>
    <w:rsid w:val="0099270A"/>
    <w:rsid w:val="009936FC"/>
    <w:rsid w:val="00997428"/>
    <w:rsid w:val="009A0E66"/>
    <w:rsid w:val="009A2052"/>
    <w:rsid w:val="009B20B0"/>
    <w:rsid w:val="009B2920"/>
    <w:rsid w:val="009B40B3"/>
    <w:rsid w:val="009D1404"/>
    <w:rsid w:val="009E3720"/>
    <w:rsid w:val="009E3F4C"/>
    <w:rsid w:val="009F0519"/>
    <w:rsid w:val="009F3BD7"/>
    <w:rsid w:val="009F7D43"/>
    <w:rsid w:val="009F7DF5"/>
    <w:rsid w:val="009F7F53"/>
    <w:rsid w:val="00A028BD"/>
    <w:rsid w:val="00A13835"/>
    <w:rsid w:val="00A205EC"/>
    <w:rsid w:val="00A2070B"/>
    <w:rsid w:val="00A22F58"/>
    <w:rsid w:val="00A23690"/>
    <w:rsid w:val="00A31BFF"/>
    <w:rsid w:val="00A3759A"/>
    <w:rsid w:val="00A42C84"/>
    <w:rsid w:val="00A515A7"/>
    <w:rsid w:val="00A556ED"/>
    <w:rsid w:val="00A5591F"/>
    <w:rsid w:val="00A6462B"/>
    <w:rsid w:val="00A812EB"/>
    <w:rsid w:val="00A86C86"/>
    <w:rsid w:val="00A87E0B"/>
    <w:rsid w:val="00A90428"/>
    <w:rsid w:val="00A91F96"/>
    <w:rsid w:val="00A929C7"/>
    <w:rsid w:val="00AA2697"/>
    <w:rsid w:val="00AA4B42"/>
    <w:rsid w:val="00AA6C99"/>
    <w:rsid w:val="00AA7419"/>
    <w:rsid w:val="00AC6671"/>
    <w:rsid w:val="00AD27B6"/>
    <w:rsid w:val="00AD6034"/>
    <w:rsid w:val="00AE1EDE"/>
    <w:rsid w:val="00AE2838"/>
    <w:rsid w:val="00AE49DF"/>
    <w:rsid w:val="00AF141B"/>
    <w:rsid w:val="00AF17DC"/>
    <w:rsid w:val="00AF4D3C"/>
    <w:rsid w:val="00AF695F"/>
    <w:rsid w:val="00AF6F55"/>
    <w:rsid w:val="00AF7CFC"/>
    <w:rsid w:val="00B02B75"/>
    <w:rsid w:val="00B02DDC"/>
    <w:rsid w:val="00B053CB"/>
    <w:rsid w:val="00B167F0"/>
    <w:rsid w:val="00B1786D"/>
    <w:rsid w:val="00B210DF"/>
    <w:rsid w:val="00B2119C"/>
    <w:rsid w:val="00B31923"/>
    <w:rsid w:val="00B42B9E"/>
    <w:rsid w:val="00B44490"/>
    <w:rsid w:val="00B50E79"/>
    <w:rsid w:val="00B71ECF"/>
    <w:rsid w:val="00B74A20"/>
    <w:rsid w:val="00B75BA7"/>
    <w:rsid w:val="00B80238"/>
    <w:rsid w:val="00B85559"/>
    <w:rsid w:val="00B901B5"/>
    <w:rsid w:val="00B90AA2"/>
    <w:rsid w:val="00B90ABF"/>
    <w:rsid w:val="00B93483"/>
    <w:rsid w:val="00B938B5"/>
    <w:rsid w:val="00BA16F1"/>
    <w:rsid w:val="00BA59E7"/>
    <w:rsid w:val="00BB2383"/>
    <w:rsid w:val="00BC188E"/>
    <w:rsid w:val="00BC1A0F"/>
    <w:rsid w:val="00BC2C31"/>
    <w:rsid w:val="00BC2F31"/>
    <w:rsid w:val="00BD6B49"/>
    <w:rsid w:val="00BE5A03"/>
    <w:rsid w:val="00BF1E3E"/>
    <w:rsid w:val="00C05ACB"/>
    <w:rsid w:val="00C1059F"/>
    <w:rsid w:val="00C12305"/>
    <w:rsid w:val="00C1340F"/>
    <w:rsid w:val="00C136EE"/>
    <w:rsid w:val="00C15AB0"/>
    <w:rsid w:val="00C15CD4"/>
    <w:rsid w:val="00C25F1D"/>
    <w:rsid w:val="00C34392"/>
    <w:rsid w:val="00C35B2B"/>
    <w:rsid w:val="00C4697E"/>
    <w:rsid w:val="00C601DD"/>
    <w:rsid w:val="00C62C17"/>
    <w:rsid w:val="00C73CEC"/>
    <w:rsid w:val="00C76286"/>
    <w:rsid w:val="00C875A9"/>
    <w:rsid w:val="00C907C2"/>
    <w:rsid w:val="00C915B3"/>
    <w:rsid w:val="00C934DF"/>
    <w:rsid w:val="00CA0BEF"/>
    <w:rsid w:val="00CA153C"/>
    <w:rsid w:val="00CB7BE1"/>
    <w:rsid w:val="00CC1BAE"/>
    <w:rsid w:val="00CC44D5"/>
    <w:rsid w:val="00CC5256"/>
    <w:rsid w:val="00CD0F27"/>
    <w:rsid w:val="00CD6432"/>
    <w:rsid w:val="00CE2172"/>
    <w:rsid w:val="00CE469A"/>
    <w:rsid w:val="00D03AED"/>
    <w:rsid w:val="00D05F2D"/>
    <w:rsid w:val="00D10C24"/>
    <w:rsid w:val="00D11E54"/>
    <w:rsid w:val="00D134EC"/>
    <w:rsid w:val="00D1429C"/>
    <w:rsid w:val="00D15CDC"/>
    <w:rsid w:val="00D173C6"/>
    <w:rsid w:val="00D2122E"/>
    <w:rsid w:val="00D21D63"/>
    <w:rsid w:val="00D27CC3"/>
    <w:rsid w:val="00D317D1"/>
    <w:rsid w:val="00D33077"/>
    <w:rsid w:val="00D44486"/>
    <w:rsid w:val="00D45E72"/>
    <w:rsid w:val="00D462F8"/>
    <w:rsid w:val="00D512B9"/>
    <w:rsid w:val="00D51CE0"/>
    <w:rsid w:val="00D53A62"/>
    <w:rsid w:val="00D54ADF"/>
    <w:rsid w:val="00D556E2"/>
    <w:rsid w:val="00D60135"/>
    <w:rsid w:val="00D610D4"/>
    <w:rsid w:val="00D66CFC"/>
    <w:rsid w:val="00D6747A"/>
    <w:rsid w:val="00D736E7"/>
    <w:rsid w:val="00D75D3F"/>
    <w:rsid w:val="00D762CC"/>
    <w:rsid w:val="00D824EC"/>
    <w:rsid w:val="00D8669A"/>
    <w:rsid w:val="00D87555"/>
    <w:rsid w:val="00D9194A"/>
    <w:rsid w:val="00D93CB1"/>
    <w:rsid w:val="00D94D50"/>
    <w:rsid w:val="00D94DBD"/>
    <w:rsid w:val="00D95F40"/>
    <w:rsid w:val="00DA54C2"/>
    <w:rsid w:val="00DB1892"/>
    <w:rsid w:val="00DB210D"/>
    <w:rsid w:val="00DB7FCD"/>
    <w:rsid w:val="00DC7BD2"/>
    <w:rsid w:val="00DE3717"/>
    <w:rsid w:val="00DE37F7"/>
    <w:rsid w:val="00DF07BF"/>
    <w:rsid w:val="00DF11D4"/>
    <w:rsid w:val="00E02521"/>
    <w:rsid w:val="00E05027"/>
    <w:rsid w:val="00E060D2"/>
    <w:rsid w:val="00E20047"/>
    <w:rsid w:val="00E22989"/>
    <w:rsid w:val="00E27794"/>
    <w:rsid w:val="00E32A1E"/>
    <w:rsid w:val="00E37524"/>
    <w:rsid w:val="00E43481"/>
    <w:rsid w:val="00E43A02"/>
    <w:rsid w:val="00E442DD"/>
    <w:rsid w:val="00E46B73"/>
    <w:rsid w:val="00E5237F"/>
    <w:rsid w:val="00E545E1"/>
    <w:rsid w:val="00E761E6"/>
    <w:rsid w:val="00E8288B"/>
    <w:rsid w:val="00E90BD9"/>
    <w:rsid w:val="00EA0D62"/>
    <w:rsid w:val="00EA1707"/>
    <w:rsid w:val="00EA2720"/>
    <w:rsid w:val="00EA53A8"/>
    <w:rsid w:val="00EA5FA0"/>
    <w:rsid w:val="00EA70BC"/>
    <w:rsid w:val="00EB2E1F"/>
    <w:rsid w:val="00EB4797"/>
    <w:rsid w:val="00EB486B"/>
    <w:rsid w:val="00EB554B"/>
    <w:rsid w:val="00EB5B9F"/>
    <w:rsid w:val="00EB6BDE"/>
    <w:rsid w:val="00EB7F7D"/>
    <w:rsid w:val="00EC5070"/>
    <w:rsid w:val="00EC5636"/>
    <w:rsid w:val="00EC5AAA"/>
    <w:rsid w:val="00ED40D3"/>
    <w:rsid w:val="00ED6CC5"/>
    <w:rsid w:val="00ED745A"/>
    <w:rsid w:val="00EE3E18"/>
    <w:rsid w:val="00EF7E36"/>
    <w:rsid w:val="00F01093"/>
    <w:rsid w:val="00F04F9C"/>
    <w:rsid w:val="00F156B2"/>
    <w:rsid w:val="00F17883"/>
    <w:rsid w:val="00F2124A"/>
    <w:rsid w:val="00F32E70"/>
    <w:rsid w:val="00F4037D"/>
    <w:rsid w:val="00F466DA"/>
    <w:rsid w:val="00F539E6"/>
    <w:rsid w:val="00F63119"/>
    <w:rsid w:val="00F63EA1"/>
    <w:rsid w:val="00F651F0"/>
    <w:rsid w:val="00F74580"/>
    <w:rsid w:val="00F74EEA"/>
    <w:rsid w:val="00F75620"/>
    <w:rsid w:val="00F80A00"/>
    <w:rsid w:val="00F82466"/>
    <w:rsid w:val="00F877DD"/>
    <w:rsid w:val="00F925B9"/>
    <w:rsid w:val="00F93EE2"/>
    <w:rsid w:val="00F9413F"/>
    <w:rsid w:val="00F948C8"/>
    <w:rsid w:val="00F9754F"/>
    <w:rsid w:val="00FB0335"/>
    <w:rsid w:val="00FB0BC3"/>
    <w:rsid w:val="00FB1A3B"/>
    <w:rsid w:val="00FB379E"/>
    <w:rsid w:val="00FB4C21"/>
    <w:rsid w:val="00FB64E8"/>
    <w:rsid w:val="00FC5FE9"/>
    <w:rsid w:val="00FD35BF"/>
    <w:rsid w:val="00FD505A"/>
    <w:rsid w:val="00FD6499"/>
    <w:rsid w:val="00FE30A6"/>
    <w:rsid w:val="00FE440D"/>
    <w:rsid w:val="00FE7C5F"/>
    <w:rsid w:val="00FF08BE"/>
    <w:rsid w:val="00FF1B48"/>
    <w:rsid w:val="00FF2A08"/>
    <w:rsid w:val="00FF32DE"/>
    <w:rsid w:val="01218AE3"/>
    <w:rsid w:val="012C8370"/>
    <w:rsid w:val="025E613B"/>
    <w:rsid w:val="029A200E"/>
    <w:rsid w:val="02AE191E"/>
    <w:rsid w:val="02B0AB5C"/>
    <w:rsid w:val="032D7EF6"/>
    <w:rsid w:val="0444819D"/>
    <w:rsid w:val="0467737E"/>
    <w:rsid w:val="04BDE006"/>
    <w:rsid w:val="04E82142"/>
    <w:rsid w:val="04FE6255"/>
    <w:rsid w:val="05676D21"/>
    <w:rsid w:val="0583F762"/>
    <w:rsid w:val="0606C6B8"/>
    <w:rsid w:val="061E5B49"/>
    <w:rsid w:val="06765B47"/>
    <w:rsid w:val="067B4BA5"/>
    <w:rsid w:val="0687DECF"/>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3EE719"/>
    <w:rsid w:val="1029660F"/>
    <w:rsid w:val="10C89EC2"/>
    <w:rsid w:val="10CC3E64"/>
    <w:rsid w:val="112A247F"/>
    <w:rsid w:val="116DD81D"/>
    <w:rsid w:val="11FEBF5A"/>
    <w:rsid w:val="1212EEEA"/>
    <w:rsid w:val="13C1B556"/>
    <w:rsid w:val="143C4C2F"/>
    <w:rsid w:val="14B91347"/>
    <w:rsid w:val="15BCEF29"/>
    <w:rsid w:val="15FE634E"/>
    <w:rsid w:val="1674EA4B"/>
    <w:rsid w:val="16D3301B"/>
    <w:rsid w:val="173102AC"/>
    <w:rsid w:val="1773D077"/>
    <w:rsid w:val="1788F8D8"/>
    <w:rsid w:val="17D18FD3"/>
    <w:rsid w:val="183BEBD9"/>
    <w:rsid w:val="18B95EA8"/>
    <w:rsid w:val="18E0A92D"/>
    <w:rsid w:val="192272C7"/>
    <w:rsid w:val="193C2DF6"/>
    <w:rsid w:val="194CC556"/>
    <w:rsid w:val="19B3AE4A"/>
    <w:rsid w:val="19F3EA13"/>
    <w:rsid w:val="1A21D97D"/>
    <w:rsid w:val="1A634699"/>
    <w:rsid w:val="1ABED5FA"/>
    <w:rsid w:val="1AC0999A"/>
    <w:rsid w:val="1B611F89"/>
    <w:rsid w:val="1B7CC68A"/>
    <w:rsid w:val="1B85E047"/>
    <w:rsid w:val="1C1849EF"/>
    <w:rsid w:val="1C7CC22F"/>
    <w:rsid w:val="1D1689E9"/>
    <w:rsid w:val="1D54F513"/>
    <w:rsid w:val="1DD65B2B"/>
    <w:rsid w:val="1DD9A457"/>
    <w:rsid w:val="1DEEEE12"/>
    <w:rsid w:val="1E4F3933"/>
    <w:rsid w:val="1E95A1F9"/>
    <w:rsid w:val="1F36B7BC"/>
    <w:rsid w:val="1F370530"/>
    <w:rsid w:val="20222680"/>
    <w:rsid w:val="203A54C0"/>
    <w:rsid w:val="20D2881D"/>
    <w:rsid w:val="2116284D"/>
    <w:rsid w:val="213C90C9"/>
    <w:rsid w:val="215AC424"/>
    <w:rsid w:val="2240A4DD"/>
    <w:rsid w:val="225ECB48"/>
    <w:rsid w:val="2274E7C1"/>
    <w:rsid w:val="22ABC4B2"/>
    <w:rsid w:val="22C9E7DF"/>
    <w:rsid w:val="22D8963F"/>
    <w:rsid w:val="231E5372"/>
    <w:rsid w:val="23EA9DC2"/>
    <w:rsid w:val="23F65AB2"/>
    <w:rsid w:val="2533A7D9"/>
    <w:rsid w:val="25DF1FF9"/>
    <w:rsid w:val="2631F2CD"/>
    <w:rsid w:val="2667C654"/>
    <w:rsid w:val="277EB6D0"/>
    <w:rsid w:val="278BB3D5"/>
    <w:rsid w:val="27972F1C"/>
    <w:rsid w:val="27BCA38E"/>
    <w:rsid w:val="27D087EB"/>
    <w:rsid w:val="286BFB31"/>
    <w:rsid w:val="289BFDA5"/>
    <w:rsid w:val="28F2C1D7"/>
    <w:rsid w:val="293AD6A6"/>
    <w:rsid w:val="298B7184"/>
    <w:rsid w:val="29B28035"/>
    <w:rsid w:val="29EDD9F3"/>
    <w:rsid w:val="2ABCDFF2"/>
    <w:rsid w:val="2AE4BD90"/>
    <w:rsid w:val="2B2741E5"/>
    <w:rsid w:val="2B3A097C"/>
    <w:rsid w:val="2BFC5660"/>
    <w:rsid w:val="2CD5D9DD"/>
    <w:rsid w:val="2DAD1275"/>
    <w:rsid w:val="2DD0D477"/>
    <w:rsid w:val="2E5FA419"/>
    <w:rsid w:val="2E7A0054"/>
    <w:rsid w:val="2EA69CF9"/>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D99400"/>
    <w:rsid w:val="350FA4B4"/>
    <w:rsid w:val="35365B0F"/>
    <w:rsid w:val="35375985"/>
    <w:rsid w:val="353FAD1E"/>
    <w:rsid w:val="367404E5"/>
    <w:rsid w:val="3700C04C"/>
    <w:rsid w:val="37553677"/>
    <w:rsid w:val="381126F0"/>
    <w:rsid w:val="381B65E1"/>
    <w:rsid w:val="385E2583"/>
    <w:rsid w:val="386492E6"/>
    <w:rsid w:val="39134A7B"/>
    <w:rsid w:val="3940744C"/>
    <w:rsid w:val="39422B4F"/>
    <w:rsid w:val="39DC6DCC"/>
    <w:rsid w:val="39EF045F"/>
    <w:rsid w:val="3A71F89F"/>
    <w:rsid w:val="3A9B41F4"/>
    <w:rsid w:val="3B48458E"/>
    <w:rsid w:val="3BD74718"/>
    <w:rsid w:val="3CB77A00"/>
    <w:rsid w:val="3CEC7300"/>
    <w:rsid w:val="3D6D873C"/>
    <w:rsid w:val="3D81D359"/>
    <w:rsid w:val="3DAAB384"/>
    <w:rsid w:val="3E118379"/>
    <w:rsid w:val="3EA92730"/>
    <w:rsid w:val="3F4F58F0"/>
    <w:rsid w:val="3FA7F43D"/>
    <w:rsid w:val="400481BF"/>
    <w:rsid w:val="4060F4DA"/>
    <w:rsid w:val="40926F86"/>
    <w:rsid w:val="40A7A292"/>
    <w:rsid w:val="40C0CAEF"/>
    <w:rsid w:val="416CD0A9"/>
    <w:rsid w:val="4181E656"/>
    <w:rsid w:val="41CC2B7F"/>
    <w:rsid w:val="41CE5754"/>
    <w:rsid w:val="41DEE4BF"/>
    <w:rsid w:val="42879E3E"/>
    <w:rsid w:val="43180EA4"/>
    <w:rsid w:val="44106423"/>
    <w:rsid w:val="441149E8"/>
    <w:rsid w:val="44696040"/>
    <w:rsid w:val="44BE6316"/>
    <w:rsid w:val="4514B899"/>
    <w:rsid w:val="455535AD"/>
    <w:rsid w:val="45AE67F7"/>
    <w:rsid w:val="45B5F30A"/>
    <w:rsid w:val="4888F406"/>
    <w:rsid w:val="48D0F717"/>
    <w:rsid w:val="4984E32D"/>
    <w:rsid w:val="49C69A05"/>
    <w:rsid w:val="4A4E84D8"/>
    <w:rsid w:val="4AF08873"/>
    <w:rsid w:val="4C9FAD02"/>
    <w:rsid w:val="4CD8558F"/>
    <w:rsid w:val="4CE68EA9"/>
    <w:rsid w:val="4CF20CAE"/>
    <w:rsid w:val="4D13AC11"/>
    <w:rsid w:val="4D72F36E"/>
    <w:rsid w:val="4E36208E"/>
    <w:rsid w:val="4E49BE18"/>
    <w:rsid w:val="4E98D635"/>
    <w:rsid w:val="4F040579"/>
    <w:rsid w:val="4FB8FA9D"/>
    <w:rsid w:val="4FC6E454"/>
    <w:rsid w:val="500C4589"/>
    <w:rsid w:val="501D9005"/>
    <w:rsid w:val="5061072D"/>
    <w:rsid w:val="508748B8"/>
    <w:rsid w:val="51235435"/>
    <w:rsid w:val="51571A1E"/>
    <w:rsid w:val="5196E74C"/>
    <w:rsid w:val="519860F2"/>
    <w:rsid w:val="5202BA05"/>
    <w:rsid w:val="520F4645"/>
    <w:rsid w:val="52EFAF5D"/>
    <w:rsid w:val="52F5C629"/>
    <w:rsid w:val="53CA1BA9"/>
    <w:rsid w:val="53EEDB59"/>
    <w:rsid w:val="540F974E"/>
    <w:rsid w:val="553B74EA"/>
    <w:rsid w:val="55A5F11F"/>
    <w:rsid w:val="55E6F0D4"/>
    <w:rsid w:val="560CDEE3"/>
    <w:rsid w:val="56315EB3"/>
    <w:rsid w:val="56C38A11"/>
    <w:rsid w:val="5707F421"/>
    <w:rsid w:val="5722E76D"/>
    <w:rsid w:val="57622A07"/>
    <w:rsid w:val="57DC2F8C"/>
    <w:rsid w:val="58141528"/>
    <w:rsid w:val="594D9220"/>
    <w:rsid w:val="595FE77B"/>
    <w:rsid w:val="599156C1"/>
    <w:rsid w:val="599E1482"/>
    <w:rsid w:val="59FE2486"/>
    <w:rsid w:val="5A357E06"/>
    <w:rsid w:val="5A3F94E3"/>
    <w:rsid w:val="5AB80417"/>
    <w:rsid w:val="5C521F12"/>
    <w:rsid w:val="5C8617AA"/>
    <w:rsid w:val="5D5224AE"/>
    <w:rsid w:val="5DC6E0A5"/>
    <w:rsid w:val="5DDF5424"/>
    <w:rsid w:val="5E14C8D4"/>
    <w:rsid w:val="5E894126"/>
    <w:rsid w:val="5EF9DDA9"/>
    <w:rsid w:val="5F05CB2B"/>
    <w:rsid w:val="5FB09935"/>
    <w:rsid w:val="5FEA0C6E"/>
    <w:rsid w:val="611945BC"/>
    <w:rsid w:val="612C79CC"/>
    <w:rsid w:val="613CE850"/>
    <w:rsid w:val="61441567"/>
    <w:rsid w:val="61BAF76E"/>
    <w:rsid w:val="623120FE"/>
    <w:rsid w:val="6249DC7F"/>
    <w:rsid w:val="627AF631"/>
    <w:rsid w:val="62DFEA73"/>
    <w:rsid w:val="633E69BB"/>
    <w:rsid w:val="6365346C"/>
    <w:rsid w:val="639AF73D"/>
    <w:rsid w:val="63D0028F"/>
    <w:rsid w:val="64840A58"/>
    <w:rsid w:val="64E8679F"/>
    <w:rsid w:val="65DB0B8F"/>
    <w:rsid w:val="664DE80A"/>
    <w:rsid w:val="678B2E4B"/>
    <w:rsid w:val="67C679F9"/>
    <w:rsid w:val="68173A7B"/>
    <w:rsid w:val="68938514"/>
    <w:rsid w:val="68EBAB2B"/>
    <w:rsid w:val="69240D63"/>
    <w:rsid w:val="693F50FE"/>
    <w:rsid w:val="69B47527"/>
    <w:rsid w:val="69C18427"/>
    <w:rsid w:val="69E5620C"/>
    <w:rsid w:val="6A0599FE"/>
    <w:rsid w:val="6AC9BADD"/>
    <w:rsid w:val="6B0E03C4"/>
    <w:rsid w:val="6B173499"/>
    <w:rsid w:val="6B61D9B4"/>
    <w:rsid w:val="6B717116"/>
    <w:rsid w:val="6BC9C782"/>
    <w:rsid w:val="6C08B929"/>
    <w:rsid w:val="6C43ED01"/>
    <w:rsid w:val="6C6FCCCC"/>
    <w:rsid w:val="6C93B08A"/>
    <w:rsid w:val="6CEAB49A"/>
    <w:rsid w:val="6CF924E9"/>
    <w:rsid w:val="6D2198B6"/>
    <w:rsid w:val="6D8341D5"/>
    <w:rsid w:val="6DDBAF09"/>
    <w:rsid w:val="6DF1C4AF"/>
    <w:rsid w:val="6E3836F9"/>
    <w:rsid w:val="6F7E54C0"/>
    <w:rsid w:val="704F75BD"/>
    <w:rsid w:val="70549492"/>
    <w:rsid w:val="70777522"/>
    <w:rsid w:val="70990366"/>
    <w:rsid w:val="709C5D38"/>
    <w:rsid w:val="70AD0487"/>
    <w:rsid w:val="70AD7CE5"/>
    <w:rsid w:val="711EF55B"/>
    <w:rsid w:val="71577A6D"/>
    <w:rsid w:val="71A6B804"/>
    <w:rsid w:val="71F86389"/>
    <w:rsid w:val="723F502A"/>
    <w:rsid w:val="73AE634D"/>
    <w:rsid w:val="74337E20"/>
    <w:rsid w:val="746D8FC1"/>
    <w:rsid w:val="751ACE7A"/>
    <w:rsid w:val="7522A23C"/>
    <w:rsid w:val="75275D8B"/>
    <w:rsid w:val="75460F91"/>
    <w:rsid w:val="757B2B7D"/>
    <w:rsid w:val="75E55291"/>
    <w:rsid w:val="75FAF2F1"/>
    <w:rsid w:val="76349DBD"/>
    <w:rsid w:val="76A0072F"/>
    <w:rsid w:val="76AF6412"/>
    <w:rsid w:val="76EF47BB"/>
    <w:rsid w:val="76F86E9C"/>
    <w:rsid w:val="7736399A"/>
    <w:rsid w:val="7796C352"/>
    <w:rsid w:val="7799BE66"/>
    <w:rsid w:val="77DF3A26"/>
    <w:rsid w:val="789E58FF"/>
    <w:rsid w:val="794AAB7A"/>
    <w:rsid w:val="7A62656D"/>
    <w:rsid w:val="7B1BB2F5"/>
    <w:rsid w:val="7B678CD3"/>
    <w:rsid w:val="7B860365"/>
    <w:rsid w:val="7BB0E662"/>
    <w:rsid w:val="7BCED99E"/>
    <w:rsid w:val="7D26E176"/>
    <w:rsid w:val="7D835306"/>
    <w:rsid w:val="7DB0BF52"/>
    <w:rsid w:val="7E2D9F29"/>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qFormat/>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170679161">
      <w:bodyDiv w:val="1"/>
      <w:marLeft w:val="0"/>
      <w:marRight w:val="0"/>
      <w:marTop w:val="0"/>
      <w:marBottom w:val="0"/>
      <w:divBdr>
        <w:top w:val="none" w:sz="0" w:space="0" w:color="auto"/>
        <w:left w:val="none" w:sz="0" w:space="0" w:color="auto"/>
        <w:bottom w:val="none" w:sz="0" w:space="0" w:color="auto"/>
        <w:right w:val="none" w:sz="0" w:space="0" w:color="auto"/>
      </w:divBdr>
      <w:divsChild>
        <w:div w:id="1836411484">
          <w:marLeft w:val="0"/>
          <w:marRight w:val="0"/>
          <w:marTop w:val="120"/>
          <w:marBottom w:val="120"/>
          <w:divBdr>
            <w:top w:val="none" w:sz="0" w:space="0" w:color="auto"/>
            <w:left w:val="none" w:sz="0" w:space="0" w:color="auto"/>
            <w:bottom w:val="none" w:sz="0" w:space="0" w:color="auto"/>
            <w:right w:val="none" w:sz="0" w:space="0" w:color="auto"/>
          </w:divBdr>
          <w:divsChild>
            <w:div w:id="1946109766">
              <w:marLeft w:val="0"/>
              <w:marRight w:val="0"/>
              <w:marTop w:val="0"/>
              <w:marBottom w:val="0"/>
              <w:divBdr>
                <w:top w:val="none" w:sz="0" w:space="0" w:color="auto"/>
                <w:left w:val="none" w:sz="0" w:space="0" w:color="auto"/>
                <w:bottom w:val="none" w:sz="0" w:space="0" w:color="auto"/>
                <w:right w:val="none" w:sz="0" w:space="0" w:color="auto"/>
              </w:divBdr>
            </w:div>
          </w:divsChild>
        </w:div>
        <w:div w:id="720713527">
          <w:marLeft w:val="0"/>
          <w:marRight w:val="0"/>
          <w:marTop w:val="0"/>
          <w:marBottom w:val="120"/>
          <w:divBdr>
            <w:top w:val="none" w:sz="0" w:space="0" w:color="auto"/>
            <w:left w:val="none" w:sz="0" w:space="0" w:color="auto"/>
            <w:bottom w:val="none" w:sz="0" w:space="0" w:color="auto"/>
            <w:right w:val="none" w:sz="0" w:space="0" w:color="auto"/>
          </w:divBdr>
          <w:divsChild>
            <w:div w:id="1789935912">
              <w:marLeft w:val="0"/>
              <w:marRight w:val="0"/>
              <w:marTop w:val="0"/>
              <w:marBottom w:val="0"/>
              <w:divBdr>
                <w:top w:val="none" w:sz="0" w:space="0" w:color="auto"/>
                <w:left w:val="none" w:sz="0" w:space="0" w:color="auto"/>
                <w:bottom w:val="none" w:sz="0" w:space="0" w:color="auto"/>
                <w:right w:val="none" w:sz="0" w:space="0" w:color="auto"/>
              </w:divBdr>
            </w:div>
          </w:divsChild>
        </w:div>
        <w:div w:id="40979524">
          <w:marLeft w:val="0"/>
          <w:marRight w:val="0"/>
          <w:marTop w:val="0"/>
          <w:marBottom w:val="120"/>
          <w:divBdr>
            <w:top w:val="none" w:sz="0" w:space="0" w:color="auto"/>
            <w:left w:val="none" w:sz="0" w:space="0" w:color="auto"/>
            <w:bottom w:val="none" w:sz="0" w:space="0" w:color="auto"/>
            <w:right w:val="none" w:sz="0" w:space="0" w:color="auto"/>
          </w:divBdr>
          <w:divsChild>
            <w:div w:id="1308780291">
              <w:marLeft w:val="0"/>
              <w:marRight w:val="0"/>
              <w:marTop w:val="0"/>
              <w:marBottom w:val="0"/>
              <w:divBdr>
                <w:top w:val="none" w:sz="0" w:space="0" w:color="auto"/>
                <w:left w:val="none" w:sz="0" w:space="0" w:color="auto"/>
                <w:bottom w:val="none" w:sz="0" w:space="0" w:color="auto"/>
                <w:right w:val="none" w:sz="0" w:space="0" w:color="auto"/>
              </w:divBdr>
            </w:div>
          </w:divsChild>
        </w:div>
        <w:div w:id="804280181">
          <w:marLeft w:val="0"/>
          <w:marRight w:val="0"/>
          <w:marTop w:val="0"/>
          <w:marBottom w:val="120"/>
          <w:divBdr>
            <w:top w:val="none" w:sz="0" w:space="0" w:color="auto"/>
            <w:left w:val="none" w:sz="0" w:space="0" w:color="auto"/>
            <w:bottom w:val="none" w:sz="0" w:space="0" w:color="auto"/>
            <w:right w:val="none" w:sz="0" w:space="0" w:color="auto"/>
          </w:divBdr>
          <w:divsChild>
            <w:div w:id="1998528609">
              <w:marLeft w:val="0"/>
              <w:marRight w:val="0"/>
              <w:marTop w:val="0"/>
              <w:marBottom w:val="0"/>
              <w:divBdr>
                <w:top w:val="none" w:sz="0" w:space="0" w:color="auto"/>
                <w:left w:val="none" w:sz="0" w:space="0" w:color="auto"/>
                <w:bottom w:val="none" w:sz="0" w:space="0" w:color="auto"/>
                <w:right w:val="none" w:sz="0" w:space="0" w:color="auto"/>
              </w:divBdr>
            </w:div>
          </w:divsChild>
        </w:div>
        <w:div w:id="965547081">
          <w:marLeft w:val="0"/>
          <w:marRight w:val="0"/>
          <w:marTop w:val="0"/>
          <w:marBottom w:val="120"/>
          <w:divBdr>
            <w:top w:val="none" w:sz="0" w:space="0" w:color="auto"/>
            <w:left w:val="none" w:sz="0" w:space="0" w:color="auto"/>
            <w:bottom w:val="none" w:sz="0" w:space="0" w:color="auto"/>
            <w:right w:val="none" w:sz="0" w:space="0" w:color="auto"/>
          </w:divBdr>
          <w:divsChild>
            <w:div w:id="1074623764">
              <w:marLeft w:val="0"/>
              <w:marRight w:val="0"/>
              <w:marTop w:val="0"/>
              <w:marBottom w:val="0"/>
              <w:divBdr>
                <w:top w:val="none" w:sz="0" w:space="0" w:color="auto"/>
                <w:left w:val="none" w:sz="0" w:space="0" w:color="auto"/>
                <w:bottom w:val="none" w:sz="0" w:space="0" w:color="auto"/>
                <w:right w:val="none" w:sz="0" w:space="0" w:color="auto"/>
              </w:divBdr>
            </w:div>
          </w:divsChild>
        </w:div>
        <w:div w:id="227376779">
          <w:marLeft w:val="0"/>
          <w:marRight w:val="0"/>
          <w:marTop w:val="0"/>
          <w:marBottom w:val="120"/>
          <w:divBdr>
            <w:top w:val="none" w:sz="0" w:space="0" w:color="auto"/>
            <w:left w:val="none" w:sz="0" w:space="0" w:color="auto"/>
            <w:bottom w:val="none" w:sz="0" w:space="0" w:color="auto"/>
            <w:right w:val="none" w:sz="0" w:space="0" w:color="auto"/>
          </w:divBdr>
          <w:divsChild>
            <w:div w:id="1067344997">
              <w:marLeft w:val="0"/>
              <w:marRight w:val="0"/>
              <w:marTop w:val="0"/>
              <w:marBottom w:val="0"/>
              <w:divBdr>
                <w:top w:val="none" w:sz="0" w:space="0" w:color="auto"/>
                <w:left w:val="none" w:sz="0" w:space="0" w:color="auto"/>
                <w:bottom w:val="none" w:sz="0" w:space="0" w:color="auto"/>
                <w:right w:val="none" w:sz="0" w:space="0" w:color="auto"/>
              </w:divBdr>
            </w:div>
          </w:divsChild>
        </w:div>
        <w:div w:id="1830364973">
          <w:marLeft w:val="0"/>
          <w:marRight w:val="0"/>
          <w:marTop w:val="0"/>
          <w:marBottom w:val="120"/>
          <w:divBdr>
            <w:top w:val="none" w:sz="0" w:space="0" w:color="auto"/>
            <w:left w:val="none" w:sz="0" w:space="0" w:color="auto"/>
            <w:bottom w:val="none" w:sz="0" w:space="0" w:color="auto"/>
            <w:right w:val="none" w:sz="0" w:space="0" w:color="auto"/>
          </w:divBdr>
          <w:divsChild>
            <w:div w:id="14220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6984">
      <w:bodyDiv w:val="1"/>
      <w:marLeft w:val="0"/>
      <w:marRight w:val="0"/>
      <w:marTop w:val="0"/>
      <w:marBottom w:val="0"/>
      <w:divBdr>
        <w:top w:val="none" w:sz="0" w:space="0" w:color="auto"/>
        <w:left w:val="none" w:sz="0" w:space="0" w:color="auto"/>
        <w:bottom w:val="none" w:sz="0" w:space="0" w:color="auto"/>
        <w:right w:val="none" w:sz="0" w:space="0" w:color="auto"/>
      </w:divBdr>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785849058">
      <w:bodyDiv w:val="1"/>
      <w:marLeft w:val="0"/>
      <w:marRight w:val="0"/>
      <w:marTop w:val="0"/>
      <w:marBottom w:val="0"/>
      <w:divBdr>
        <w:top w:val="none" w:sz="0" w:space="0" w:color="auto"/>
        <w:left w:val="none" w:sz="0" w:space="0" w:color="auto"/>
        <w:bottom w:val="none" w:sz="0" w:space="0" w:color="auto"/>
        <w:right w:val="none" w:sz="0" w:space="0" w:color="auto"/>
      </w:divBdr>
      <w:divsChild>
        <w:div w:id="118111183">
          <w:marLeft w:val="0"/>
          <w:marRight w:val="0"/>
          <w:marTop w:val="120"/>
          <w:marBottom w:val="120"/>
          <w:divBdr>
            <w:top w:val="none" w:sz="0" w:space="0" w:color="auto"/>
            <w:left w:val="none" w:sz="0" w:space="0" w:color="auto"/>
            <w:bottom w:val="none" w:sz="0" w:space="0" w:color="auto"/>
            <w:right w:val="none" w:sz="0" w:space="0" w:color="auto"/>
          </w:divBdr>
          <w:divsChild>
            <w:div w:id="1708605274">
              <w:marLeft w:val="0"/>
              <w:marRight w:val="0"/>
              <w:marTop w:val="0"/>
              <w:marBottom w:val="0"/>
              <w:divBdr>
                <w:top w:val="none" w:sz="0" w:space="0" w:color="auto"/>
                <w:left w:val="none" w:sz="0" w:space="0" w:color="auto"/>
                <w:bottom w:val="none" w:sz="0" w:space="0" w:color="auto"/>
                <w:right w:val="none" w:sz="0" w:space="0" w:color="auto"/>
              </w:divBdr>
            </w:div>
          </w:divsChild>
        </w:div>
        <w:div w:id="973801223">
          <w:marLeft w:val="0"/>
          <w:marRight w:val="0"/>
          <w:marTop w:val="0"/>
          <w:marBottom w:val="120"/>
          <w:divBdr>
            <w:top w:val="none" w:sz="0" w:space="0" w:color="auto"/>
            <w:left w:val="none" w:sz="0" w:space="0" w:color="auto"/>
            <w:bottom w:val="none" w:sz="0" w:space="0" w:color="auto"/>
            <w:right w:val="none" w:sz="0" w:space="0" w:color="auto"/>
          </w:divBdr>
          <w:divsChild>
            <w:div w:id="1175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40144">
      <w:bodyDiv w:val="1"/>
      <w:marLeft w:val="0"/>
      <w:marRight w:val="0"/>
      <w:marTop w:val="0"/>
      <w:marBottom w:val="0"/>
      <w:divBdr>
        <w:top w:val="none" w:sz="0" w:space="0" w:color="auto"/>
        <w:left w:val="none" w:sz="0" w:space="0" w:color="auto"/>
        <w:bottom w:val="none" w:sz="0" w:space="0" w:color="auto"/>
        <w:right w:val="none" w:sz="0" w:space="0" w:color="auto"/>
      </w:divBdr>
      <w:divsChild>
        <w:div w:id="1896967159">
          <w:marLeft w:val="0"/>
          <w:marRight w:val="0"/>
          <w:marTop w:val="120"/>
          <w:marBottom w:val="120"/>
          <w:divBdr>
            <w:top w:val="none" w:sz="0" w:space="0" w:color="auto"/>
            <w:left w:val="none" w:sz="0" w:space="0" w:color="auto"/>
            <w:bottom w:val="none" w:sz="0" w:space="0" w:color="auto"/>
            <w:right w:val="none" w:sz="0" w:space="0" w:color="auto"/>
          </w:divBdr>
          <w:divsChild>
            <w:div w:id="1766685724">
              <w:marLeft w:val="0"/>
              <w:marRight w:val="0"/>
              <w:marTop w:val="0"/>
              <w:marBottom w:val="0"/>
              <w:divBdr>
                <w:top w:val="none" w:sz="0" w:space="0" w:color="auto"/>
                <w:left w:val="none" w:sz="0" w:space="0" w:color="auto"/>
                <w:bottom w:val="none" w:sz="0" w:space="0" w:color="auto"/>
                <w:right w:val="none" w:sz="0" w:space="0" w:color="auto"/>
              </w:divBdr>
            </w:div>
          </w:divsChild>
        </w:div>
        <w:div w:id="1132602712">
          <w:marLeft w:val="0"/>
          <w:marRight w:val="0"/>
          <w:marTop w:val="0"/>
          <w:marBottom w:val="120"/>
          <w:divBdr>
            <w:top w:val="none" w:sz="0" w:space="0" w:color="auto"/>
            <w:left w:val="none" w:sz="0" w:space="0" w:color="auto"/>
            <w:bottom w:val="none" w:sz="0" w:space="0" w:color="auto"/>
            <w:right w:val="none" w:sz="0" w:space="0" w:color="auto"/>
          </w:divBdr>
          <w:divsChild>
            <w:div w:id="2073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6628">
      <w:bodyDiv w:val="1"/>
      <w:marLeft w:val="0"/>
      <w:marRight w:val="0"/>
      <w:marTop w:val="0"/>
      <w:marBottom w:val="0"/>
      <w:divBdr>
        <w:top w:val="none" w:sz="0" w:space="0" w:color="auto"/>
        <w:left w:val="none" w:sz="0" w:space="0" w:color="auto"/>
        <w:bottom w:val="none" w:sz="0" w:space="0" w:color="auto"/>
        <w:right w:val="none" w:sz="0" w:space="0" w:color="auto"/>
      </w:divBdr>
    </w:div>
    <w:div w:id="1262765357">
      <w:bodyDiv w:val="1"/>
      <w:marLeft w:val="0"/>
      <w:marRight w:val="0"/>
      <w:marTop w:val="0"/>
      <w:marBottom w:val="0"/>
      <w:divBdr>
        <w:top w:val="none" w:sz="0" w:space="0" w:color="auto"/>
        <w:left w:val="none" w:sz="0" w:space="0" w:color="auto"/>
        <w:bottom w:val="none" w:sz="0" w:space="0" w:color="auto"/>
        <w:right w:val="none" w:sz="0" w:space="0" w:color="auto"/>
      </w:divBdr>
      <w:divsChild>
        <w:div w:id="425082427">
          <w:marLeft w:val="0"/>
          <w:marRight w:val="0"/>
          <w:marTop w:val="120"/>
          <w:marBottom w:val="120"/>
          <w:divBdr>
            <w:top w:val="none" w:sz="0" w:space="0" w:color="auto"/>
            <w:left w:val="none" w:sz="0" w:space="0" w:color="auto"/>
            <w:bottom w:val="none" w:sz="0" w:space="0" w:color="auto"/>
            <w:right w:val="none" w:sz="0" w:space="0" w:color="auto"/>
          </w:divBdr>
          <w:divsChild>
            <w:div w:id="1868979397">
              <w:marLeft w:val="0"/>
              <w:marRight w:val="0"/>
              <w:marTop w:val="0"/>
              <w:marBottom w:val="0"/>
              <w:divBdr>
                <w:top w:val="none" w:sz="0" w:space="0" w:color="auto"/>
                <w:left w:val="none" w:sz="0" w:space="0" w:color="auto"/>
                <w:bottom w:val="none" w:sz="0" w:space="0" w:color="auto"/>
                <w:right w:val="none" w:sz="0" w:space="0" w:color="auto"/>
              </w:divBdr>
            </w:div>
          </w:divsChild>
        </w:div>
        <w:div w:id="1550339323">
          <w:marLeft w:val="0"/>
          <w:marRight w:val="0"/>
          <w:marTop w:val="0"/>
          <w:marBottom w:val="120"/>
          <w:divBdr>
            <w:top w:val="none" w:sz="0" w:space="0" w:color="auto"/>
            <w:left w:val="none" w:sz="0" w:space="0" w:color="auto"/>
            <w:bottom w:val="none" w:sz="0" w:space="0" w:color="auto"/>
            <w:right w:val="none" w:sz="0" w:space="0" w:color="auto"/>
          </w:divBdr>
          <w:divsChild>
            <w:div w:id="1918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314332429">
      <w:bodyDiv w:val="1"/>
      <w:marLeft w:val="0"/>
      <w:marRight w:val="0"/>
      <w:marTop w:val="0"/>
      <w:marBottom w:val="0"/>
      <w:divBdr>
        <w:top w:val="none" w:sz="0" w:space="0" w:color="auto"/>
        <w:left w:val="none" w:sz="0" w:space="0" w:color="auto"/>
        <w:bottom w:val="none" w:sz="0" w:space="0" w:color="auto"/>
        <w:right w:val="none" w:sz="0" w:space="0" w:color="auto"/>
      </w:divBdr>
      <w:divsChild>
        <w:div w:id="395323840">
          <w:marLeft w:val="0"/>
          <w:marRight w:val="0"/>
          <w:marTop w:val="120"/>
          <w:marBottom w:val="120"/>
          <w:divBdr>
            <w:top w:val="none" w:sz="0" w:space="0" w:color="auto"/>
            <w:left w:val="none" w:sz="0" w:space="0" w:color="auto"/>
            <w:bottom w:val="none" w:sz="0" w:space="0" w:color="auto"/>
            <w:right w:val="none" w:sz="0" w:space="0" w:color="auto"/>
          </w:divBdr>
          <w:divsChild>
            <w:div w:id="830676724">
              <w:marLeft w:val="0"/>
              <w:marRight w:val="0"/>
              <w:marTop w:val="0"/>
              <w:marBottom w:val="0"/>
              <w:divBdr>
                <w:top w:val="none" w:sz="0" w:space="0" w:color="auto"/>
                <w:left w:val="none" w:sz="0" w:space="0" w:color="auto"/>
                <w:bottom w:val="none" w:sz="0" w:space="0" w:color="auto"/>
                <w:right w:val="none" w:sz="0" w:space="0" w:color="auto"/>
              </w:divBdr>
            </w:div>
          </w:divsChild>
        </w:div>
        <w:div w:id="376779844">
          <w:marLeft w:val="0"/>
          <w:marRight w:val="0"/>
          <w:marTop w:val="0"/>
          <w:marBottom w:val="120"/>
          <w:divBdr>
            <w:top w:val="none" w:sz="0" w:space="0" w:color="auto"/>
            <w:left w:val="none" w:sz="0" w:space="0" w:color="auto"/>
            <w:bottom w:val="none" w:sz="0" w:space="0" w:color="auto"/>
            <w:right w:val="none" w:sz="0" w:space="0" w:color="auto"/>
          </w:divBdr>
          <w:divsChild>
            <w:div w:id="1270625608">
              <w:marLeft w:val="0"/>
              <w:marRight w:val="0"/>
              <w:marTop w:val="0"/>
              <w:marBottom w:val="0"/>
              <w:divBdr>
                <w:top w:val="none" w:sz="0" w:space="0" w:color="auto"/>
                <w:left w:val="none" w:sz="0" w:space="0" w:color="auto"/>
                <w:bottom w:val="none" w:sz="0" w:space="0" w:color="auto"/>
                <w:right w:val="none" w:sz="0" w:space="0" w:color="auto"/>
              </w:divBdr>
            </w:div>
          </w:divsChild>
        </w:div>
        <w:div w:id="2092777523">
          <w:marLeft w:val="0"/>
          <w:marRight w:val="0"/>
          <w:marTop w:val="0"/>
          <w:marBottom w:val="120"/>
          <w:divBdr>
            <w:top w:val="none" w:sz="0" w:space="0" w:color="auto"/>
            <w:left w:val="none" w:sz="0" w:space="0" w:color="auto"/>
            <w:bottom w:val="none" w:sz="0" w:space="0" w:color="auto"/>
            <w:right w:val="none" w:sz="0" w:space="0" w:color="auto"/>
          </w:divBdr>
          <w:divsChild>
            <w:div w:id="549652437">
              <w:marLeft w:val="0"/>
              <w:marRight w:val="0"/>
              <w:marTop w:val="0"/>
              <w:marBottom w:val="0"/>
              <w:divBdr>
                <w:top w:val="none" w:sz="0" w:space="0" w:color="auto"/>
                <w:left w:val="none" w:sz="0" w:space="0" w:color="auto"/>
                <w:bottom w:val="none" w:sz="0" w:space="0" w:color="auto"/>
                <w:right w:val="none" w:sz="0" w:space="0" w:color="auto"/>
              </w:divBdr>
            </w:div>
          </w:divsChild>
        </w:div>
        <w:div w:id="804469329">
          <w:marLeft w:val="0"/>
          <w:marRight w:val="0"/>
          <w:marTop w:val="0"/>
          <w:marBottom w:val="120"/>
          <w:divBdr>
            <w:top w:val="none" w:sz="0" w:space="0" w:color="auto"/>
            <w:left w:val="none" w:sz="0" w:space="0" w:color="auto"/>
            <w:bottom w:val="none" w:sz="0" w:space="0" w:color="auto"/>
            <w:right w:val="none" w:sz="0" w:space="0" w:color="auto"/>
          </w:divBdr>
          <w:divsChild>
            <w:div w:id="982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6283">
      <w:bodyDiv w:val="1"/>
      <w:marLeft w:val="0"/>
      <w:marRight w:val="0"/>
      <w:marTop w:val="0"/>
      <w:marBottom w:val="0"/>
      <w:divBdr>
        <w:top w:val="none" w:sz="0" w:space="0" w:color="auto"/>
        <w:left w:val="none" w:sz="0" w:space="0" w:color="auto"/>
        <w:bottom w:val="none" w:sz="0" w:space="0" w:color="auto"/>
        <w:right w:val="none" w:sz="0" w:space="0" w:color="auto"/>
      </w:divBdr>
      <w:divsChild>
        <w:div w:id="1644311547">
          <w:marLeft w:val="0"/>
          <w:marRight w:val="0"/>
          <w:marTop w:val="0"/>
          <w:marBottom w:val="120"/>
          <w:divBdr>
            <w:top w:val="none" w:sz="0" w:space="0" w:color="auto"/>
            <w:left w:val="none" w:sz="0" w:space="0" w:color="auto"/>
            <w:bottom w:val="none" w:sz="0" w:space="0" w:color="auto"/>
            <w:right w:val="none" w:sz="0" w:space="0" w:color="auto"/>
          </w:divBdr>
          <w:divsChild>
            <w:div w:id="16079100">
              <w:marLeft w:val="0"/>
              <w:marRight w:val="0"/>
              <w:marTop w:val="0"/>
              <w:marBottom w:val="0"/>
              <w:divBdr>
                <w:top w:val="none" w:sz="0" w:space="0" w:color="auto"/>
                <w:left w:val="none" w:sz="0" w:space="0" w:color="auto"/>
                <w:bottom w:val="none" w:sz="0" w:space="0" w:color="auto"/>
                <w:right w:val="none" w:sz="0" w:space="0" w:color="auto"/>
              </w:divBdr>
            </w:div>
          </w:divsChild>
        </w:div>
        <w:div w:id="1249464937">
          <w:marLeft w:val="0"/>
          <w:marRight w:val="0"/>
          <w:marTop w:val="0"/>
          <w:marBottom w:val="120"/>
          <w:divBdr>
            <w:top w:val="none" w:sz="0" w:space="0" w:color="auto"/>
            <w:left w:val="none" w:sz="0" w:space="0" w:color="auto"/>
            <w:bottom w:val="none" w:sz="0" w:space="0" w:color="auto"/>
            <w:right w:val="none" w:sz="0" w:space="0" w:color="auto"/>
          </w:divBdr>
          <w:divsChild>
            <w:div w:id="1071581537">
              <w:marLeft w:val="0"/>
              <w:marRight w:val="0"/>
              <w:marTop w:val="0"/>
              <w:marBottom w:val="0"/>
              <w:divBdr>
                <w:top w:val="none" w:sz="0" w:space="0" w:color="auto"/>
                <w:left w:val="none" w:sz="0" w:space="0" w:color="auto"/>
                <w:bottom w:val="none" w:sz="0" w:space="0" w:color="auto"/>
                <w:right w:val="none" w:sz="0" w:space="0" w:color="auto"/>
              </w:divBdr>
            </w:div>
          </w:divsChild>
        </w:div>
        <w:div w:id="688797601">
          <w:marLeft w:val="0"/>
          <w:marRight w:val="0"/>
          <w:marTop w:val="0"/>
          <w:marBottom w:val="120"/>
          <w:divBdr>
            <w:top w:val="none" w:sz="0" w:space="0" w:color="auto"/>
            <w:left w:val="none" w:sz="0" w:space="0" w:color="auto"/>
            <w:bottom w:val="none" w:sz="0" w:space="0" w:color="auto"/>
            <w:right w:val="none" w:sz="0" w:space="0" w:color="auto"/>
          </w:divBdr>
          <w:divsChild>
            <w:div w:id="429666465">
              <w:marLeft w:val="0"/>
              <w:marRight w:val="0"/>
              <w:marTop w:val="0"/>
              <w:marBottom w:val="0"/>
              <w:divBdr>
                <w:top w:val="none" w:sz="0" w:space="0" w:color="auto"/>
                <w:left w:val="none" w:sz="0" w:space="0" w:color="auto"/>
                <w:bottom w:val="none" w:sz="0" w:space="0" w:color="auto"/>
                <w:right w:val="none" w:sz="0" w:space="0" w:color="auto"/>
              </w:divBdr>
            </w:div>
          </w:divsChild>
        </w:div>
        <w:div w:id="1164904702">
          <w:marLeft w:val="0"/>
          <w:marRight w:val="0"/>
          <w:marTop w:val="0"/>
          <w:marBottom w:val="120"/>
          <w:divBdr>
            <w:top w:val="none" w:sz="0" w:space="0" w:color="auto"/>
            <w:left w:val="none" w:sz="0" w:space="0" w:color="auto"/>
            <w:bottom w:val="none" w:sz="0" w:space="0" w:color="auto"/>
            <w:right w:val="none" w:sz="0" w:space="0" w:color="auto"/>
          </w:divBdr>
          <w:divsChild>
            <w:div w:id="6569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8489">
      <w:bodyDiv w:val="1"/>
      <w:marLeft w:val="0"/>
      <w:marRight w:val="0"/>
      <w:marTop w:val="0"/>
      <w:marBottom w:val="0"/>
      <w:divBdr>
        <w:top w:val="none" w:sz="0" w:space="0" w:color="auto"/>
        <w:left w:val="none" w:sz="0" w:space="0" w:color="auto"/>
        <w:bottom w:val="none" w:sz="0" w:space="0" w:color="auto"/>
        <w:right w:val="none" w:sz="0" w:space="0" w:color="auto"/>
      </w:divBdr>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a5469ddb5f624c7f"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4.xml><?xml version="1.0" encoding="utf-8"?>
<ds:datastoreItem xmlns:ds="http://schemas.openxmlformats.org/officeDocument/2006/customXml" ds:itemID="{0BA2AC2C-D680-4B74-BCA2-908C8DDA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Pages>
  <Words>2654</Words>
  <Characters>14600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63</cp:revision>
  <dcterms:created xsi:type="dcterms:W3CDTF">2022-10-25T16:07:00Z</dcterms:created>
  <dcterms:modified xsi:type="dcterms:W3CDTF">2023-07-04T13:37:00Z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