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F1DB8" w14:textId="77777777" w:rsidR="00AF3A71" w:rsidRPr="00AF3A71" w:rsidRDefault="00AF3A71" w:rsidP="00AF3A71">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AF3A71">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E40B1D" w14:textId="77777777" w:rsidR="00AF3A71" w:rsidRPr="00AF3A71" w:rsidRDefault="00AF3A71" w:rsidP="00AF3A71">
      <w:pPr>
        <w:spacing w:after="0" w:line="240" w:lineRule="auto"/>
        <w:jc w:val="both"/>
        <w:rPr>
          <w:rFonts w:ascii="Arial" w:eastAsia="Times New Roman" w:hAnsi="Arial" w:cs="Arial"/>
          <w:sz w:val="20"/>
          <w:szCs w:val="20"/>
          <w:lang w:val="es-419" w:eastAsia="es-ES"/>
        </w:rPr>
      </w:pPr>
    </w:p>
    <w:p w14:paraId="3CD2C2B7" w14:textId="61DDE202" w:rsidR="00AF3A71" w:rsidRPr="00CD1D93" w:rsidRDefault="00AE3C4D" w:rsidP="00AF3A71">
      <w:pPr>
        <w:overflowPunct w:val="0"/>
        <w:autoSpaceDE w:val="0"/>
        <w:autoSpaceDN w:val="0"/>
        <w:adjustRightInd w:val="0"/>
        <w:spacing w:after="0" w:line="240" w:lineRule="auto"/>
        <w:jc w:val="both"/>
        <w:rPr>
          <w:rFonts w:ascii="Arial" w:eastAsia="Georgia" w:hAnsi="Arial" w:cs="Arial"/>
          <w:b/>
          <w:color w:val="000000"/>
          <w:sz w:val="20"/>
          <w:szCs w:val="26"/>
          <w:lang w:val="es-ES" w:eastAsia="es-ES"/>
        </w:rPr>
      </w:pPr>
      <w:r w:rsidRPr="00AF3A71">
        <w:rPr>
          <w:rFonts w:ascii="Arial" w:eastAsia="Times New Roman" w:hAnsi="Arial" w:cs="Arial"/>
          <w:b/>
          <w:bCs/>
          <w:iCs/>
          <w:sz w:val="20"/>
          <w:szCs w:val="20"/>
          <w:u w:val="single"/>
          <w:lang w:val="es-419" w:eastAsia="fr-FR"/>
        </w:rPr>
        <w:t>TEMAS:</w:t>
      </w:r>
      <w:r w:rsidRPr="00AF3A71">
        <w:rPr>
          <w:rFonts w:ascii="Arial" w:eastAsia="Times New Roman" w:hAnsi="Arial" w:cs="Arial"/>
          <w:b/>
          <w:bCs/>
          <w:iCs/>
          <w:sz w:val="20"/>
          <w:szCs w:val="20"/>
          <w:lang w:val="es-419" w:eastAsia="fr-FR"/>
        </w:rPr>
        <w:tab/>
      </w:r>
      <w:r>
        <w:rPr>
          <w:rFonts w:ascii="Arial" w:eastAsia="Georgia" w:hAnsi="Arial" w:cs="Arial"/>
          <w:b/>
          <w:color w:val="000000"/>
          <w:sz w:val="20"/>
          <w:szCs w:val="26"/>
          <w:lang w:val="es-ES" w:eastAsia="es-ES"/>
        </w:rPr>
        <w:t>CUMPLIMIENTO CONTRATO DE PROMESA / LEGITIMACIÓN EN LA CAUSA / EXAMEN OFICIOSO / OBLIGACIONES / CELEBRAR EL CONTRATO PROMETIDO / REQUISITOS / CUMPLIR OTRAS OBLIGACIONES PACTADAS / CLÁUSULA PENAL / REGULACIÓN LEGAL.</w:t>
      </w:r>
    </w:p>
    <w:p w14:paraId="6F6DF301" w14:textId="2696DF9A" w:rsidR="00AF3A71" w:rsidRPr="00AF3A71" w:rsidRDefault="00AF3A71" w:rsidP="00AF3A71">
      <w:pPr>
        <w:spacing w:after="0" w:line="240" w:lineRule="auto"/>
        <w:jc w:val="both"/>
        <w:rPr>
          <w:rFonts w:ascii="Arial" w:eastAsia="Times New Roman" w:hAnsi="Arial" w:cs="Arial"/>
          <w:sz w:val="20"/>
          <w:szCs w:val="20"/>
          <w:lang w:val="es-ES" w:eastAsia="es-ES"/>
        </w:rPr>
      </w:pPr>
    </w:p>
    <w:p w14:paraId="3DD72C54" w14:textId="3070C13A" w:rsidR="00CD1D93" w:rsidRPr="00F1539C" w:rsidRDefault="00CD1D93" w:rsidP="00AF3A71">
      <w:pPr>
        <w:overflowPunct w:val="0"/>
        <w:autoSpaceDE w:val="0"/>
        <w:autoSpaceDN w:val="0"/>
        <w:adjustRightInd w:val="0"/>
        <w:spacing w:after="0" w:line="240" w:lineRule="auto"/>
        <w:jc w:val="both"/>
        <w:rPr>
          <w:rFonts w:ascii="Arial" w:eastAsia="Georgia" w:hAnsi="Arial" w:cs="Arial"/>
          <w:color w:val="000000"/>
          <w:sz w:val="20"/>
          <w:szCs w:val="26"/>
          <w:lang w:val="es-ES" w:eastAsia="es-ES"/>
        </w:rPr>
      </w:pPr>
      <w:r w:rsidRPr="00CD1D93">
        <w:rPr>
          <w:rFonts w:ascii="Arial" w:eastAsia="Georgia" w:hAnsi="Arial" w:cs="Arial"/>
          <w:color w:val="000000"/>
          <w:sz w:val="20"/>
          <w:szCs w:val="26"/>
          <w:lang w:val="es-ES" w:eastAsia="es-ES"/>
        </w:rPr>
        <w:t>No incurre en incongruencia el juez que, de manera oficiosa, examina en la sentencia la legitimación en la causa de las partes, y los presupuestos de procedencia de la acción ejercida.</w:t>
      </w:r>
      <w:r w:rsidR="00AF3A71">
        <w:rPr>
          <w:rFonts w:ascii="Arial" w:eastAsia="Georgia" w:hAnsi="Arial" w:cs="Arial"/>
          <w:color w:val="000000"/>
          <w:sz w:val="20"/>
          <w:szCs w:val="26"/>
          <w:lang w:val="es-ES" w:eastAsia="es-ES"/>
        </w:rPr>
        <w:t xml:space="preserve"> (…)</w:t>
      </w:r>
    </w:p>
    <w:p w14:paraId="122EB764" w14:textId="77777777" w:rsidR="00F1539C" w:rsidRPr="00F1539C" w:rsidRDefault="00F1539C" w:rsidP="00F1539C">
      <w:pPr>
        <w:overflowPunct w:val="0"/>
        <w:autoSpaceDE w:val="0"/>
        <w:autoSpaceDN w:val="0"/>
        <w:adjustRightInd w:val="0"/>
        <w:spacing w:after="0" w:line="240" w:lineRule="auto"/>
        <w:ind w:left="142"/>
        <w:jc w:val="both"/>
        <w:rPr>
          <w:rFonts w:ascii="Arial" w:eastAsia="Georgia" w:hAnsi="Arial" w:cs="Arial"/>
          <w:color w:val="000000"/>
          <w:sz w:val="20"/>
          <w:szCs w:val="26"/>
          <w:lang w:val="es-ES" w:eastAsia="es-ES"/>
        </w:rPr>
      </w:pPr>
    </w:p>
    <w:p w14:paraId="608949A4" w14:textId="34E6AB29" w:rsidR="00F1539C" w:rsidRDefault="00AF3A71" w:rsidP="00AF3A71">
      <w:pPr>
        <w:overflowPunct w:val="0"/>
        <w:autoSpaceDE w:val="0"/>
        <w:autoSpaceDN w:val="0"/>
        <w:adjustRightInd w:val="0"/>
        <w:spacing w:after="0" w:line="240" w:lineRule="auto"/>
        <w:jc w:val="both"/>
        <w:rPr>
          <w:rFonts w:ascii="Arial" w:eastAsia="Georgia" w:hAnsi="Arial" w:cs="Arial"/>
          <w:color w:val="000000"/>
          <w:sz w:val="20"/>
          <w:szCs w:val="26"/>
          <w:lang w:val="es-ES" w:eastAsia="es-ES"/>
        </w:rPr>
      </w:pPr>
      <w:r w:rsidRPr="00AF3A71">
        <w:rPr>
          <w:rFonts w:ascii="Arial" w:eastAsia="Georgia" w:hAnsi="Arial" w:cs="Arial"/>
          <w:color w:val="000000"/>
          <w:sz w:val="20"/>
          <w:szCs w:val="26"/>
          <w:lang w:val="es-ES" w:eastAsia="es-ES"/>
        </w:rPr>
        <w:t>No amerita duda que la principal obligación que emana de un contrato de promesa de compraventa es la de celebrar el contrato prometido (obligación de hacer).</w:t>
      </w:r>
      <w:r w:rsidR="00206B62">
        <w:rPr>
          <w:rFonts w:ascii="Arial" w:eastAsia="Georgia" w:hAnsi="Arial" w:cs="Arial"/>
          <w:color w:val="000000"/>
          <w:sz w:val="20"/>
          <w:szCs w:val="26"/>
          <w:lang w:val="es-ES" w:eastAsia="es-ES"/>
        </w:rPr>
        <w:t xml:space="preserve"> </w:t>
      </w:r>
      <w:r w:rsidR="00206B62" w:rsidRPr="00206B62">
        <w:rPr>
          <w:rFonts w:ascii="Arial" w:eastAsia="Georgia" w:hAnsi="Arial" w:cs="Arial"/>
          <w:color w:val="000000"/>
          <w:sz w:val="20"/>
          <w:szCs w:val="26"/>
          <w:lang w:val="es-ES" w:eastAsia="es-ES"/>
        </w:rPr>
        <w:t>Ello al margen que, por disposición particular de las partes, terminen incluyendo en el contrato preparatorio, prestación que son propias del negocio futuro como, por ejemplo, el pago del precio.</w:t>
      </w:r>
    </w:p>
    <w:p w14:paraId="10411F4F" w14:textId="2D5AE441" w:rsidR="00842A07" w:rsidRDefault="00842A07" w:rsidP="00AF3A71">
      <w:pPr>
        <w:overflowPunct w:val="0"/>
        <w:autoSpaceDE w:val="0"/>
        <w:autoSpaceDN w:val="0"/>
        <w:adjustRightInd w:val="0"/>
        <w:spacing w:after="0" w:line="240" w:lineRule="auto"/>
        <w:jc w:val="both"/>
        <w:rPr>
          <w:rFonts w:ascii="Arial" w:eastAsia="Georgia" w:hAnsi="Arial" w:cs="Arial"/>
          <w:color w:val="000000"/>
          <w:sz w:val="20"/>
          <w:szCs w:val="26"/>
          <w:lang w:val="es-ES" w:eastAsia="es-ES"/>
        </w:rPr>
      </w:pPr>
    </w:p>
    <w:p w14:paraId="12F36131" w14:textId="19683E14" w:rsidR="00842A07" w:rsidRPr="00AF3A71" w:rsidRDefault="00842A07" w:rsidP="00AF3A71">
      <w:pPr>
        <w:overflowPunct w:val="0"/>
        <w:autoSpaceDE w:val="0"/>
        <w:autoSpaceDN w:val="0"/>
        <w:adjustRightInd w:val="0"/>
        <w:spacing w:after="0" w:line="240" w:lineRule="auto"/>
        <w:jc w:val="both"/>
        <w:rPr>
          <w:rFonts w:ascii="Arial" w:eastAsia="Georgia" w:hAnsi="Arial" w:cs="Arial"/>
          <w:color w:val="000000"/>
          <w:sz w:val="20"/>
          <w:szCs w:val="26"/>
          <w:lang w:val="es-ES" w:eastAsia="es-ES"/>
        </w:rPr>
      </w:pPr>
      <w:r w:rsidRPr="00842A07">
        <w:rPr>
          <w:rFonts w:ascii="Arial" w:eastAsia="Georgia" w:hAnsi="Arial" w:cs="Arial"/>
          <w:color w:val="000000"/>
          <w:sz w:val="20"/>
          <w:szCs w:val="26"/>
          <w:lang w:val="es-ES" w:eastAsia="es-ES"/>
        </w:rPr>
        <w:t>Son presupuestos para su prosperidad: la existencia del contrato válido, el incumplimiento de las obligaciones a cargo del demandado, y el cumplimiento del demandado o estar presto a cumplirlas.</w:t>
      </w:r>
    </w:p>
    <w:p w14:paraId="23D201B3" w14:textId="77777777" w:rsidR="00F1539C" w:rsidRPr="00F1539C" w:rsidRDefault="00F1539C" w:rsidP="00AF3A71">
      <w:pPr>
        <w:overflowPunct w:val="0"/>
        <w:autoSpaceDE w:val="0"/>
        <w:autoSpaceDN w:val="0"/>
        <w:adjustRightInd w:val="0"/>
        <w:spacing w:after="0" w:line="240" w:lineRule="auto"/>
        <w:jc w:val="both"/>
        <w:rPr>
          <w:rFonts w:ascii="Arial" w:eastAsia="Georgia" w:hAnsi="Arial" w:cs="Arial"/>
          <w:color w:val="000000"/>
          <w:sz w:val="20"/>
          <w:szCs w:val="26"/>
          <w:lang w:val="es-ES" w:eastAsia="es-ES"/>
        </w:rPr>
      </w:pPr>
    </w:p>
    <w:p w14:paraId="43977427" w14:textId="7729D3A4" w:rsidR="00F1539C" w:rsidRPr="00F1539C" w:rsidRDefault="00842A07" w:rsidP="00AF3A71">
      <w:pPr>
        <w:overflowPunct w:val="0"/>
        <w:autoSpaceDE w:val="0"/>
        <w:autoSpaceDN w:val="0"/>
        <w:adjustRightInd w:val="0"/>
        <w:spacing w:after="0" w:line="240" w:lineRule="auto"/>
        <w:jc w:val="both"/>
        <w:rPr>
          <w:rFonts w:ascii="Arial" w:eastAsia="Georgia" w:hAnsi="Arial" w:cs="Arial"/>
          <w:color w:val="000000"/>
          <w:sz w:val="20"/>
          <w:szCs w:val="26"/>
          <w:lang w:val="es-ES" w:eastAsia="es-ES"/>
        </w:rPr>
      </w:pPr>
      <w:r>
        <w:rPr>
          <w:rFonts w:ascii="Arial" w:eastAsia="Georgia" w:hAnsi="Arial" w:cs="Arial"/>
          <w:color w:val="000000"/>
          <w:sz w:val="20"/>
          <w:szCs w:val="26"/>
          <w:lang w:val="es-ES" w:eastAsia="es-ES"/>
        </w:rPr>
        <w:t xml:space="preserve">… </w:t>
      </w:r>
      <w:r w:rsidRPr="00842A07">
        <w:rPr>
          <w:rFonts w:ascii="Arial" w:eastAsia="Georgia" w:hAnsi="Arial" w:cs="Arial"/>
          <w:color w:val="000000"/>
          <w:sz w:val="20"/>
          <w:szCs w:val="26"/>
          <w:lang w:val="es-ES" w:eastAsia="es-ES"/>
        </w:rPr>
        <w:t xml:space="preserve">no acertó la primera instancia al concluir la falta de legitimación en la causa por pasiva de la fiduciaria, ni al señalar que </w:t>
      </w:r>
      <w:r w:rsidR="00964E68">
        <w:rPr>
          <w:rFonts w:ascii="Arial" w:eastAsia="Georgia" w:hAnsi="Arial" w:cs="Arial"/>
          <w:color w:val="000000"/>
          <w:sz w:val="20"/>
          <w:szCs w:val="26"/>
          <w:lang w:val="es-ES" w:eastAsia="es-ES"/>
        </w:rPr>
        <w:t xml:space="preserve">C. </w:t>
      </w:r>
      <w:r w:rsidRPr="00842A07">
        <w:rPr>
          <w:rFonts w:ascii="Arial" w:eastAsia="Georgia" w:hAnsi="Arial" w:cs="Arial"/>
          <w:color w:val="000000"/>
          <w:sz w:val="20"/>
          <w:szCs w:val="26"/>
          <w:lang w:val="es-ES" w:eastAsia="es-ES"/>
        </w:rPr>
        <w:t xml:space="preserve"> S.A.S. no era contratante incumplido. También al negar al actor, su condición de contratante cumplido, legitimado para exigir el cumplimiento del contrato con indemnización de perjuicios.</w:t>
      </w:r>
    </w:p>
    <w:p w14:paraId="2398B602" w14:textId="77777777" w:rsidR="00F1539C" w:rsidRPr="00F1539C" w:rsidRDefault="00F1539C" w:rsidP="00AF3A71">
      <w:pPr>
        <w:overflowPunct w:val="0"/>
        <w:autoSpaceDE w:val="0"/>
        <w:autoSpaceDN w:val="0"/>
        <w:adjustRightInd w:val="0"/>
        <w:spacing w:after="0" w:line="240" w:lineRule="auto"/>
        <w:jc w:val="both"/>
        <w:rPr>
          <w:rFonts w:ascii="Arial" w:eastAsia="Georgia" w:hAnsi="Arial" w:cs="Arial"/>
          <w:color w:val="000000"/>
          <w:sz w:val="20"/>
          <w:szCs w:val="26"/>
          <w:lang w:val="es-ES" w:eastAsia="es-ES"/>
        </w:rPr>
      </w:pPr>
    </w:p>
    <w:p w14:paraId="598DF17D" w14:textId="66169F52" w:rsidR="00F1539C" w:rsidRPr="00F1539C" w:rsidRDefault="00842A07" w:rsidP="00AF3A71">
      <w:pPr>
        <w:overflowPunct w:val="0"/>
        <w:autoSpaceDE w:val="0"/>
        <w:autoSpaceDN w:val="0"/>
        <w:adjustRightInd w:val="0"/>
        <w:spacing w:after="0" w:line="240" w:lineRule="auto"/>
        <w:jc w:val="both"/>
        <w:rPr>
          <w:rFonts w:ascii="Arial" w:eastAsia="Georgia" w:hAnsi="Arial" w:cs="Arial"/>
          <w:color w:val="000000"/>
          <w:sz w:val="20"/>
          <w:szCs w:val="26"/>
          <w:lang w:val="es-ES" w:eastAsia="es-ES"/>
        </w:rPr>
      </w:pPr>
      <w:r>
        <w:rPr>
          <w:rFonts w:ascii="Arial" w:eastAsia="Georgia" w:hAnsi="Arial" w:cs="Arial"/>
          <w:color w:val="000000"/>
          <w:sz w:val="20"/>
          <w:szCs w:val="26"/>
          <w:lang w:val="es-ES" w:eastAsia="es-ES"/>
        </w:rPr>
        <w:t xml:space="preserve">… </w:t>
      </w:r>
      <w:r w:rsidRPr="00842A07">
        <w:rPr>
          <w:rFonts w:ascii="Arial" w:eastAsia="Georgia" w:hAnsi="Arial" w:cs="Arial"/>
          <w:color w:val="000000"/>
          <w:sz w:val="20"/>
          <w:szCs w:val="26"/>
          <w:lang w:val="es-ES" w:eastAsia="es-ES"/>
        </w:rPr>
        <w:t>conforme al artículo 1594 del C. C., antes de constituirse el deudor en mora, no puede el acreedor demandar a su arbitrio la obligación principal o la pena, sino solo la obligación principal; ni constituido el deudor en mora, puede el acreedor pedir a un tiempo el cumplimiento de la obligación principal y la pena, sino cualquiera de las dos cosas a su arbitrio; a menos que aparezca haberse estipulado la pena por el simple retardo, o a menos que se haya estipulado que por el pago de la pena no se entienda extinguida la obligación principal.</w:t>
      </w:r>
    </w:p>
    <w:p w14:paraId="39C0DD86" w14:textId="77777777" w:rsidR="00F1539C" w:rsidRPr="00F1539C" w:rsidRDefault="00F1539C" w:rsidP="00AF3A71">
      <w:pPr>
        <w:overflowPunct w:val="0"/>
        <w:autoSpaceDE w:val="0"/>
        <w:autoSpaceDN w:val="0"/>
        <w:adjustRightInd w:val="0"/>
        <w:spacing w:after="0" w:line="240" w:lineRule="auto"/>
        <w:jc w:val="both"/>
        <w:rPr>
          <w:rFonts w:ascii="Arial" w:eastAsia="Georgia" w:hAnsi="Arial" w:cs="Arial"/>
          <w:color w:val="000000"/>
          <w:sz w:val="20"/>
          <w:szCs w:val="26"/>
          <w:lang w:val="es-ES" w:eastAsia="es-ES"/>
        </w:rPr>
      </w:pPr>
    </w:p>
    <w:p w14:paraId="748C62D1" w14:textId="77777777" w:rsidR="00F1539C" w:rsidRPr="00F1539C" w:rsidRDefault="00F1539C" w:rsidP="00AF3A71">
      <w:pPr>
        <w:overflowPunct w:val="0"/>
        <w:autoSpaceDE w:val="0"/>
        <w:autoSpaceDN w:val="0"/>
        <w:adjustRightInd w:val="0"/>
        <w:spacing w:after="0" w:line="240" w:lineRule="auto"/>
        <w:jc w:val="both"/>
        <w:rPr>
          <w:rFonts w:ascii="Arial" w:eastAsia="Georgia" w:hAnsi="Arial" w:cs="Arial"/>
          <w:color w:val="000000"/>
          <w:sz w:val="20"/>
          <w:szCs w:val="26"/>
          <w:lang w:val="es-ES" w:eastAsia="es-ES"/>
        </w:rPr>
      </w:pPr>
    </w:p>
    <w:p w14:paraId="5357BAD2" w14:textId="77777777" w:rsidR="00F1539C" w:rsidRPr="00F1539C" w:rsidRDefault="00F1539C" w:rsidP="00AF3A71">
      <w:pPr>
        <w:overflowPunct w:val="0"/>
        <w:autoSpaceDE w:val="0"/>
        <w:autoSpaceDN w:val="0"/>
        <w:adjustRightInd w:val="0"/>
        <w:spacing w:after="0" w:line="240" w:lineRule="auto"/>
        <w:jc w:val="both"/>
        <w:rPr>
          <w:rFonts w:ascii="Arial" w:eastAsia="Georgia" w:hAnsi="Arial" w:cs="Arial"/>
          <w:color w:val="000000"/>
          <w:sz w:val="20"/>
          <w:szCs w:val="26"/>
          <w:lang w:val="es-ES" w:eastAsia="es-ES"/>
        </w:rPr>
      </w:pPr>
    </w:p>
    <w:p w14:paraId="45E302B8" w14:textId="48B7EEFA" w:rsidR="00B10693" w:rsidRPr="00B10693" w:rsidRDefault="00B10693" w:rsidP="00F1539C">
      <w:pPr>
        <w:overflowPunct w:val="0"/>
        <w:autoSpaceDE w:val="0"/>
        <w:autoSpaceDN w:val="0"/>
        <w:adjustRightInd w:val="0"/>
        <w:spacing w:after="0" w:line="276" w:lineRule="auto"/>
        <w:ind w:left="142"/>
        <w:jc w:val="center"/>
        <w:rPr>
          <w:rFonts w:ascii="Arial Narrow" w:eastAsia="Georgia" w:hAnsi="Arial Narrow" w:cs="Georgia"/>
          <w:b/>
          <w:color w:val="000000"/>
          <w:sz w:val="26"/>
          <w:szCs w:val="26"/>
          <w:lang w:val="es-ES" w:eastAsia="es-ES"/>
        </w:rPr>
      </w:pPr>
      <w:r w:rsidRPr="00B10693">
        <w:rPr>
          <w:rFonts w:ascii="Arial Narrow" w:eastAsia="Georgia" w:hAnsi="Arial Narrow" w:cs="Georgia"/>
          <w:b/>
          <w:color w:val="000000"/>
          <w:sz w:val="26"/>
          <w:szCs w:val="26"/>
          <w:lang w:val="es-ES" w:eastAsia="es-ES"/>
        </w:rPr>
        <w:t>REPÚBLICA DE COLOMBIA</w:t>
      </w:r>
    </w:p>
    <w:p w14:paraId="30EC1766" w14:textId="77777777" w:rsidR="00B10693" w:rsidRPr="00B10693" w:rsidRDefault="00B10693" w:rsidP="00F1539C">
      <w:pPr>
        <w:overflowPunct w:val="0"/>
        <w:autoSpaceDE w:val="0"/>
        <w:autoSpaceDN w:val="0"/>
        <w:adjustRightInd w:val="0"/>
        <w:spacing w:after="0" w:line="276" w:lineRule="auto"/>
        <w:ind w:left="142"/>
        <w:jc w:val="center"/>
        <w:rPr>
          <w:rFonts w:ascii="Arial Narrow" w:eastAsia="Georgia" w:hAnsi="Arial Narrow" w:cs="Georgia"/>
          <w:b/>
          <w:color w:val="000000"/>
          <w:sz w:val="26"/>
          <w:szCs w:val="26"/>
          <w:lang w:val="es-ES" w:eastAsia="es-ES"/>
        </w:rPr>
      </w:pPr>
      <w:r w:rsidRPr="00B10693">
        <w:rPr>
          <w:rFonts w:ascii="Arial Narrow" w:eastAsia="Cambria Math" w:hAnsi="Arial Narrow" w:cs="Cambria Math"/>
          <w:b/>
          <w:noProof/>
          <w:sz w:val="26"/>
          <w:szCs w:val="26"/>
          <w:lang w:val="en-US"/>
        </w:rPr>
        <w:drawing>
          <wp:inline distT="0" distB="0" distL="0" distR="0" wp14:anchorId="1C7E3234" wp14:editId="3058C571">
            <wp:extent cx="647700" cy="628650"/>
            <wp:effectExtent l="0" t="0" r="0" b="0"/>
            <wp:docPr id="1" name="Imagen 1"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6C4A73A0" w14:textId="77777777" w:rsidR="00B10693" w:rsidRPr="00B10693" w:rsidRDefault="00B10693" w:rsidP="00F1539C">
      <w:pPr>
        <w:overflowPunct w:val="0"/>
        <w:autoSpaceDE w:val="0"/>
        <w:autoSpaceDN w:val="0"/>
        <w:adjustRightInd w:val="0"/>
        <w:spacing w:after="0" w:line="276" w:lineRule="auto"/>
        <w:ind w:left="142"/>
        <w:jc w:val="center"/>
        <w:rPr>
          <w:rFonts w:ascii="Arial Narrow" w:eastAsia="Georgia" w:hAnsi="Arial Narrow" w:cs="Georgia"/>
          <w:b/>
          <w:color w:val="000000"/>
          <w:sz w:val="26"/>
          <w:szCs w:val="26"/>
          <w:lang w:val="es-ES" w:eastAsia="es-ES"/>
        </w:rPr>
      </w:pPr>
      <w:r w:rsidRPr="00B10693">
        <w:rPr>
          <w:rFonts w:ascii="Arial Narrow" w:eastAsia="Georgia" w:hAnsi="Arial Narrow" w:cs="Georgia"/>
          <w:b/>
          <w:color w:val="000000"/>
          <w:sz w:val="26"/>
          <w:szCs w:val="26"/>
          <w:lang w:val="es-ES" w:eastAsia="es-ES"/>
        </w:rPr>
        <w:t>RAMA JUDICIAL DEL PODER PÚBLICO</w:t>
      </w:r>
    </w:p>
    <w:p w14:paraId="7F42BD94" w14:textId="77777777" w:rsidR="00B10693" w:rsidRPr="00B10693" w:rsidRDefault="00B10693" w:rsidP="00F1539C">
      <w:pPr>
        <w:overflowPunct w:val="0"/>
        <w:autoSpaceDE w:val="0"/>
        <w:autoSpaceDN w:val="0"/>
        <w:adjustRightInd w:val="0"/>
        <w:spacing w:after="0" w:line="276" w:lineRule="auto"/>
        <w:ind w:left="142"/>
        <w:jc w:val="center"/>
        <w:rPr>
          <w:rFonts w:ascii="Arial Narrow" w:eastAsia="Georgia" w:hAnsi="Arial Narrow" w:cs="Georgia"/>
          <w:b/>
          <w:color w:val="000000"/>
          <w:sz w:val="26"/>
          <w:szCs w:val="26"/>
          <w:lang w:val="es-ES" w:eastAsia="es-ES"/>
        </w:rPr>
      </w:pPr>
      <w:r w:rsidRPr="00B10693">
        <w:rPr>
          <w:rFonts w:ascii="Arial Narrow" w:eastAsia="Georgia" w:hAnsi="Arial Narrow" w:cs="Georgia"/>
          <w:b/>
          <w:bCs/>
          <w:color w:val="000000"/>
          <w:sz w:val="26"/>
          <w:szCs w:val="26"/>
          <w:lang w:val="es-ES" w:eastAsia="es-ES"/>
        </w:rPr>
        <w:t>TRIBUNAL SUPERIOR DE DISTRITO JUDICIAL</w:t>
      </w:r>
    </w:p>
    <w:p w14:paraId="3E6FCBBB" w14:textId="77777777" w:rsidR="00B10693" w:rsidRPr="00B10693" w:rsidRDefault="00B10693" w:rsidP="00F1539C">
      <w:pPr>
        <w:overflowPunct w:val="0"/>
        <w:autoSpaceDE w:val="0"/>
        <w:autoSpaceDN w:val="0"/>
        <w:adjustRightInd w:val="0"/>
        <w:spacing w:after="0" w:line="276" w:lineRule="auto"/>
        <w:ind w:left="142"/>
        <w:jc w:val="center"/>
        <w:rPr>
          <w:rFonts w:ascii="Arial Narrow" w:eastAsia="Georgia" w:hAnsi="Arial Narrow" w:cs="Georgia"/>
          <w:b/>
          <w:color w:val="000000"/>
          <w:sz w:val="26"/>
          <w:szCs w:val="26"/>
          <w:lang w:val="es-ES" w:eastAsia="es-ES"/>
        </w:rPr>
      </w:pPr>
      <w:r w:rsidRPr="00B10693">
        <w:rPr>
          <w:rFonts w:ascii="Arial Narrow" w:eastAsia="Georgia" w:hAnsi="Arial Narrow" w:cs="Georgia"/>
          <w:b/>
          <w:color w:val="000000"/>
          <w:sz w:val="26"/>
          <w:szCs w:val="26"/>
          <w:lang w:val="es-ES" w:eastAsia="es-ES"/>
        </w:rPr>
        <w:t>DISTRITO DE PEREIRA</w:t>
      </w:r>
    </w:p>
    <w:p w14:paraId="61E78D3D" w14:textId="77777777" w:rsidR="00B10693" w:rsidRPr="00B10693" w:rsidRDefault="00B10693" w:rsidP="00F1539C">
      <w:pPr>
        <w:overflowPunct w:val="0"/>
        <w:autoSpaceDE w:val="0"/>
        <w:autoSpaceDN w:val="0"/>
        <w:adjustRightInd w:val="0"/>
        <w:spacing w:after="0" w:line="276" w:lineRule="auto"/>
        <w:ind w:left="142"/>
        <w:jc w:val="center"/>
        <w:rPr>
          <w:rFonts w:ascii="Arial Narrow" w:eastAsia="Georgia" w:hAnsi="Arial Narrow" w:cs="Georgia"/>
          <w:b/>
          <w:color w:val="000000"/>
          <w:sz w:val="26"/>
          <w:szCs w:val="26"/>
          <w:lang w:val="es-ES" w:eastAsia="es-ES"/>
        </w:rPr>
      </w:pPr>
      <w:r w:rsidRPr="00B10693">
        <w:rPr>
          <w:rFonts w:ascii="Arial Narrow" w:eastAsia="Georgia" w:hAnsi="Arial Narrow" w:cs="Georgia"/>
          <w:b/>
          <w:color w:val="000000"/>
          <w:sz w:val="26"/>
          <w:szCs w:val="26"/>
          <w:lang w:val="es-ES" w:eastAsia="es-ES"/>
        </w:rPr>
        <w:t>SALA DE DECISIÓN CIVIL – FAMILIA</w:t>
      </w:r>
    </w:p>
    <w:p w14:paraId="0B2241DE" w14:textId="77777777" w:rsidR="00B10693" w:rsidRPr="00B10693" w:rsidRDefault="00B10693" w:rsidP="00F1539C">
      <w:pPr>
        <w:overflowPunct w:val="0"/>
        <w:autoSpaceDE w:val="0"/>
        <w:autoSpaceDN w:val="0"/>
        <w:adjustRightInd w:val="0"/>
        <w:spacing w:after="0" w:line="276" w:lineRule="auto"/>
        <w:ind w:left="142"/>
        <w:rPr>
          <w:rFonts w:ascii="Arial Narrow" w:eastAsia="Georgia" w:hAnsi="Arial Narrow" w:cs="Georgia"/>
          <w:color w:val="000000"/>
          <w:sz w:val="26"/>
          <w:szCs w:val="26"/>
          <w:lang w:val="es-ES_tradnl" w:eastAsia="es-ES"/>
        </w:rPr>
      </w:pPr>
    </w:p>
    <w:p w14:paraId="3C4599EC" w14:textId="77777777" w:rsidR="00B10693" w:rsidRPr="00B10693" w:rsidRDefault="00B10693" w:rsidP="00F1539C">
      <w:pPr>
        <w:widowControl w:val="0"/>
        <w:autoSpaceDE w:val="0"/>
        <w:autoSpaceDN w:val="0"/>
        <w:adjustRightInd w:val="0"/>
        <w:spacing w:after="0" w:line="276" w:lineRule="auto"/>
        <w:ind w:left="142"/>
        <w:jc w:val="center"/>
        <w:rPr>
          <w:rFonts w:ascii="Arial Narrow" w:eastAsia="Georgia" w:hAnsi="Arial Narrow" w:cs="Georgia"/>
          <w:bCs/>
          <w:color w:val="000000"/>
          <w:sz w:val="26"/>
          <w:szCs w:val="26"/>
          <w:lang w:val="es-ES_tradnl" w:eastAsia="es-ES"/>
        </w:rPr>
      </w:pPr>
      <w:r w:rsidRPr="00B10693">
        <w:rPr>
          <w:rFonts w:ascii="Arial Narrow" w:eastAsia="Georgia" w:hAnsi="Arial Narrow" w:cs="Georgia"/>
          <w:bCs/>
          <w:color w:val="000000"/>
          <w:sz w:val="26"/>
          <w:szCs w:val="26"/>
          <w:lang w:val="es-ES_tradnl" w:eastAsia="es-ES"/>
        </w:rPr>
        <w:t xml:space="preserve">Magistrado sustanciador: </w:t>
      </w:r>
      <w:r w:rsidRPr="00B10693">
        <w:rPr>
          <w:rFonts w:ascii="Arial Narrow" w:eastAsia="Georgia" w:hAnsi="Arial Narrow" w:cs="Georgia"/>
          <w:b/>
          <w:bCs/>
          <w:color w:val="000000"/>
          <w:sz w:val="26"/>
          <w:szCs w:val="26"/>
          <w:lang w:val="es-ES_tradnl" w:eastAsia="es-ES"/>
        </w:rPr>
        <w:t>Carlos Mauricio García Barajas</w:t>
      </w:r>
      <w:r w:rsidRPr="00B10693">
        <w:rPr>
          <w:rFonts w:ascii="Arial Narrow" w:eastAsia="Georgia" w:hAnsi="Arial Narrow" w:cs="Georgia"/>
          <w:bCs/>
          <w:color w:val="000000"/>
          <w:sz w:val="26"/>
          <w:szCs w:val="26"/>
          <w:lang w:val="es-ES_tradnl" w:eastAsia="es-ES"/>
        </w:rPr>
        <w:t xml:space="preserve"> </w:t>
      </w:r>
    </w:p>
    <w:p w14:paraId="552EB605" w14:textId="77777777" w:rsidR="00B10693" w:rsidRPr="00B10693" w:rsidRDefault="00B10693" w:rsidP="00F1539C">
      <w:pPr>
        <w:spacing w:after="0" w:line="276" w:lineRule="auto"/>
        <w:ind w:left="142" w:right="157"/>
        <w:jc w:val="both"/>
        <w:rPr>
          <w:rFonts w:ascii="Arial Narrow" w:eastAsia="Times New Roman" w:hAnsi="Arial Narrow" w:cs="Arial Narrow"/>
          <w:sz w:val="26"/>
          <w:szCs w:val="26"/>
          <w:lang w:val="es-ES" w:eastAsia="es-ES"/>
        </w:rPr>
      </w:pPr>
    </w:p>
    <w:p w14:paraId="7C09BBFF" w14:textId="77777777" w:rsidR="00B10693" w:rsidRPr="00B10693" w:rsidRDefault="00B10693" w:rsidP="00B10693">
      <w:pPr>
        <w:spacing w:after="0" w:line="276" w:lineRule="auto"/>
        <w:ind w:right="157"/>
        <w:jc w:val="both"/>
        <w:rPr>
          <w:rFonts w:ascii="Arial Narrow" w:eastAsia="Times New Roman" w:hAnsi="Arial Narrow" w:cs="Arial Narrow"/>
          <w:sz w:val="26"/>
          <w:szCs w:val="26"/>
          <w:lang w:val="es-ES" w:eastAsia="es-ES"/>
        </w:rPr>
      </w:pPr>
    </w:p>
    <w:p w14:paraId="7BA65F42" w14:textId="666BDDDD" w:rsidR="00617F7A" w:rsidRPr="00B10693" w:rsidRDefault="00617F7A" w:rsidP="00B10693">
      <w:pPr>
        <w:pStyle w:val="Sinespaciado"/>
        <w:spacing w:line="276" w:lineRule="auto"/>
        <w:rPr>
          <w:rFonts w:ascii="Arial Narrow" w:eastAsia="Georgia" w:hAnsi="Arial Narrow" w:cs="Georgia"/>
          <w:b/>
          <w:bCs/>
          <w:color w:val="000000" w:themeColor="text1"/>
          <w:sz w:val="26"/>
          <w:szCs w:val="26"/>
        </w:rPr>
      </w:pPr>
      <w:r w:rsidRPr="00B10693">
        <w:rPr>
          <w:rFonts w:ascii="Arial Narrow" w:eastAsia="Georgia" w:hAnsi="Arial Narrow" w:cs="Georgia"/>
          <w:b/>
          <w:bCs/>
          <w:color w:val="000000" w:themeColor="text1"/>
          <w:sz w:val="26"/>
          <w:szCs w:val="26"/>
        </w:rPr>
        <w:t>Sentencia SC-0</w:t>
      </w:r>
      <w:r w:rsidR="00032AD1" w:rsidRPr="00B10693">
        <w:rPr>
          <w:rFonts w:ascii="Arial Narrow" w:eastAsia="Georgia" w:hAnsi="Arial Narrow" w:cs="Georgia"/>
          <w:b/>
          <w:bCs/>
          <w:color w:val="000000" w:themeColor="text1"/>
          <w:sz w:val="26"/>
          <w:szCs w:val="26"/>
        </w:rPr>
        <w:t>029</w:t>
      </w:r>
      <w:r w:rsidRPr="00B10693">
        <w:rPr>
          <w:rFonts w:ascii="Arial Narrow" w:eastAsia="Georgia" w:hAnsi="Arial Narrow" w:cs="Georgia"/>
          <w:b/>
          <w:bCs/>
          <w:color w:val="000000" w:themeColor="text1"/>
          <w:sz w:val="26"/>
          <w:szCs w:val="26"/>
        </w:rPr>
        <w:t>-2023</w:t>
      </w:r>
    </w:p>
    <w:p w14:paraId="591946E7" w14:textId="77777777" w:rsidR="00617F7A" w:rsidRPr="00B10693" w:rsidRDefault="00617F7A" w:rsidP="00B10693">
      <w:pPr>
        <w:spacing w:line="276" w:lineRule="auto"/>
        <w:jc w:val="center"/>
        <w:rPr>
          <w:rFonts w:ascii="Arial Narrow" w:hAnsi="Arial Narrow"/>
          <w:b/>
          <w:bCs/>
          <w:sz w:val="26"/>
          <w:szCs w:val="26"/>
        </w:rPr>
      </w:pPr>
    </w:p>
    <w:tbl>
      <w:tblPr>
        <w:tblStyle w:val="Tablaconcuadrcula"/>
        <w:tblW w:w="8421" w:type="dxa"/>
        <w:jc w:val="center"/>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ook w:val="04A0" w:firstRow="1" w:lastRow="0" w:firstColumn="1" w:lastColumn="0" w:noHBand="0" w:noVBand="1"/>
      </w:tblPr>
      <w:tblGrid>
        <w:gridCol w:w="567"/>
        <w:gridCol w:w="1908"/>
        <w:gridCol w:w="567"/>
        <w:gridCol w:w="4755"/>
        <w:gridCol w:w="624"/>
      </w:tblGrid>
      <w:tr w:rsidR="00617F7A" w:rsidRPr="00B10693" w14:paraId="7B7E5D0A" w14:textId="77777777" w:rsidTr="00D11FDA">
        <w:trPr>
          <w:gridBefore w:val="1"/>
          <w:gridAfter w:val="1"/>
          <w:wBefore w:w="567" w:type="dxa"/>
          <w:wAfter w:w="624" w:type="dxa"/>
          <w:jc w:val="center"/>
        </w:trPr>
        <w:tc>
          <w:tcPr>
            <w:tcW w:w="2475" w:type="dxa"/>
            <w:gridSpan w:val="2"/>
            <w:tcBorders>
              <w:top w:val="none" w:sz="4" w:space="0" w:color="auto"/>
              <w:left w:val="none" w:sz="4" w:space="0" w:color="auto"/>
              <w:bottom w:val="none" w:sz="4" w:space="0" w:color="auto"/>
              <w:right w:val="none" w:sz="4" w:space="0" w:color="auto"/>
            </w:tcBorders>
            <w:hideMark/>
          </w:tcPr>
          <w:p w14:paraId="39C1ED66" w14:textId="77777777" w:rsidR="00617F7A" w:rsidRPr="00B10693" w:rsidRDefault="00617F7A" w:rsidP="00B10693">
            <w:pPr>
              <w:rPr>
                <w:rFonts w:ascii="Arial Narrow" w:eastAsia="Georgia" w:hAnsi="Arial Narrow" w:cs="Georgia"/>
                <w:sz w:val="24"/>
                <w:szCs w:val="26"/>
                <w:lang w:val="es-CO"/>
              </w:rPr>
            </w:pPr>
            <w:r w:rsidRPr="00B10693">
              <w:rPr>
                <w:rFonts w:ascii="Arial Narrow" w:eastAsia="Georgia" w:hAnsi="Arial Narrow" w:cs="Georgia"/>
                <w:sz w:val="24"/>
                <w:szCs w:val="26"/>
                <w:lang w:val="es-CO"/>
              </w:rPr>
              <w:t>Radicación</w:t>
            </w:r>
          </w:p>
        </w:tc>
        <w:tc>
          <w:tcPr>
            <w:tcW w:w="4755" w:type="dxa"/>
            <w:tcBorders>
              <w:top w:val="none" w:sz="4" w:space="0" w:color="auto"/>
              <w:left w:val="none" w:sz="4" w:space="0" w:color="auto"/>
              <w:bottom w:val="none" w:sz="4" w:space="0" w:color="auto"/>
              <w:right w:val="none" w:sz="4" w:space="0" w:color="auto"/>
            </w:tcBorders>
            <w:hideMark/>
          </w:tcPr>
          <w:p w14:paraId="5FBD47F5" w14:textId="555AEA01" w:rsidR="00617F7A" w:rsidRPr="00B10693" w:rsidRDefault="00617F7A" w:rsidP="00B10693">
            <w:pPr>
              <w:rPr>
                <w:rFonts w:ascii="Arial Narrow" w:eastAsia="Georgia" w:hAnsi="Arial Narrow" w:cs="Georgia"/>
                <w:sz w:val="24"/>
                <w:szCs w:val="26"/>
                <w:lang w:val="es-CO"/>
              </w:rPr>
            </w:pPr>
            <w:r w:rsidRPr="00B10693">
              <w:rPr>
                <w:rFonts w:ascii="Arial Narrow" w:eastAsia="Georgia" w:hAnsi="Arial Narrow" w:cs="Georgia"/>
                <w:sz w:val="24"/>
                <w:szCs w:val="26"/>
                <w:lang w:val="es-CO"/>
              </w:rPr>
              <w:t>66001310300220190003801</w:t>
            </w:r>
          </w:p>
        </w:tc>
      </w:tr>
      <w:tr w:rsidR="00617F7A" w:rsidRPr="00B10693" w14:paraId="4E966AF5" w14:textId="77777777" w:rsidTr="00D11FDA">
        <w:trPr>
          <w:gridBefore w:val="1"/>
          <w:gridAfter w:val="1"/>
          <w:wBefore w:w="567" w:type="dxa"/>
          <w:wAfter w:w="624" w:type="dxa"/>
          <w:jc w:val="center"/>
        </w:trPr>
        <w:tc>
          <w:tcPr>
            <w:tcW w:w="2475" w:type="dxa"/>
            <w:gridSpan w:val="2"/>
            <w:tcBorders>
              <w:top w:val="none" w:sz="4" w:space="0" w:color="auto"/>
              <w:left w:val="none" w:sz="4" w:space="0" w:color="auto"/>
              <w:bottom w:val="none" w:sz="4" w:space="0" w:color="auto"/>
              <w:right w:val="none" w:sz="4" w:space="0" w:color="auto"/>
            </w:tcBorders>
            <w:hideMark/>
          </w:tcPr>
          <w:p w14:paraId="39C43D12" w14:textId="77777777" w:rsidR="00617F7A" w:rsidRPr="00B10693" w:rsidRDefault="00617F7A" w:rsidP="00B10693">
            <w:pPr>
              <w:rPr>
                <w:rFonts w:ascii="Arial Narrow" w:eastAsia="Georgia" w:hAnsi="Arial Narrow" w:cs="Georgia"/>
                <w:sz w:val="24"/>
                <w:szCs w:val="26"/>
                <w:lang w:val="es-CO"/>
              </w:rPr>
            </w:pPr>
            <w:r w:rsidRPr="00B10693">
              <w:rPr>
                <w:rFonts w:ascii="Arial Narrow" w:eastAsia="Georgia" w:hAnsi="Arial Narrow" w:cs="Georgia"/>
                <w:sz w:val="24"/>
                <w:szCs w:val="26"/>
                <w:lang w:val="es-CO"/>
              </w:rPr>
              <w:t>Origen</w:t>
            </w:r>
          </w:p>
          <w:p w14:paraId="3867BFDE" w14:textId="77777777" w:rsidR="00617F7A" w:rsidRPr="00B10693" w:rsidRDefault="00617F7A" w:rsidP="00B10693">
            <w:pPr>
              <w:rPr>
                <w:rFonts w:ascii="Arial Narrow" w:eastAsia="Georgia" w:hAnsi="Arial Narrow" w:cs="Georgia"/>
                <w:sz w:val="24"/>
                <w:szCs w:val="26"/>
                <w:lang w:val="es-CO"/>
              </w:rPr>
            </w:pPr>
            <w:r w:rsidRPr="00B10693">
              <w:rPr>
                <w:rFonts w:ascii="Arial Narrow" w:eastAsia="Georgia" w:hAnsi="Arial Narrow" w:cs="Georgia"/>
                <w:sz w:val="24"/>
                <w:szCs w:val="26"/>
                <w:lang w:val="es-CO"/>
              </w:rPr>
              <w:t>Asunto</w:t>
            </w:r>
          </w:p>
        </w:tc>
        <w:tc>
          <w:tcPr>
            <w:tcW w:w="4755" w:type="dxa"/>
            <w:tcBorders>
              <w:top w:val="none" w:sz="4" w:space="0" w:color="auto"/>
              <w:left w:val="none" w:sz="4" w:space="0" w:color="auto"/>
              <w:bottom w:val="none" w:sz="4" w:space="0" w:color="auto"/>
              <w:right w:val="none" w:sz="4" w:space="0" w:color="auto"/>
            </w:tcBorders>
            <w:hideMark/>
          </w:tcPr>
          <w:p w14:paraId="7F3889CD" w14:textId="52FDB761" w:rsidR="00617F7A" w:rsidRPr="00B10693" w:rsidRDefault="00617F7A" w:rsidP="00B10693">
            <w:pPr>
              <w:rPr>
                <w:rFonts w:ascii="Arial Narrow" w:eastAsia="Georgia" w:hAnsi="Arial Narrow" w:cs="Georgia"/>
                <w:sz w:val="24"/>
                <w:szCs w:val="26"/>
                <w:lang w:val="es-CO"/>
              </w:rPr>
            </w:pPr>
            <w:r w:rsidRPr="00B10693">
              <w:rPr>
                <w:rFonts w:ascii="Arial Narrow" w:eastAsia="Georgia" w:hAnsi="Arial Narrow" w:cs="Georgia"/>
                <w:sz w:val="24"/>
                <w:szCs w:val="26"/>
                <w:lang w:val="es-CO"/>
              </w:rPr>
              <w:t>Juzgado Segundo Civil del Circuito de Pereira</w:t>
            </w:r>
          </w:p>
          <w:p w14:paraId="370B7BBA" w14:textId="77777777" w:rsidR="00617F7A" w:rsidRPr="00B10693" w:rsidRDefault="00617F7A" w:rsidP="00B10693">
            <w:pPr>
              <w:rPr>
                <w:rFonts w:ascii="Arial Narrow" w:eastAsia="Georgia" w:hAnsi="Arial Narrow" w:cs="Georgia"/>
                <w:sz w:val="24"/>
                <w:szCs w:val="26"/>
                <w:lang w:val="es-CO"/>
              </w:rPr>
            </w:pPr>
            <w:r w:rsidRPr="00B10693">
              <w:rPr>
                <w:rFonts w:ascii="Arial Narrow" w:eastAsia="Georgia" w:hAnsi="Arial Narrow" w:cs="Georgia"/>
                <w:sz w:val="24"/>
                <w:szCs w:val="26"/>
                <w:lang w:val="es-CO"/>
              </w:rPr>
              <w:t>Sentencia de segunda instancia</w:t>
            </w:r>
          </w:p>
        </w:tc>
      </w:tr>
      <w:tr w:rsidR="00617F7A" w:rsidRPr="00B10693" w14:paraId="4B5CF49F" w14:textId="77777777" w:rsidTr="00D11FDA">
        <w:trPr>
          <w:gridBefore w:val="1"/>
          <w:gridAfter w:val="1"/>
          <w:wBefore w:w="567" w:type="dxa"/>
          <w:wAfter w:w="624" w:type="dxa"/>
          <w:jc w:val="center"/>
        </w:trPr>
        <w:tc>
          <w:tcPr>
            <w:tcW w:w="2475" w:type="dxa"/>
            <w:gridSpan w:val="2"/>
            <w:tcBorders>
              <w:top w:val="none" w:sz="4" w:space="0" w:color="auto"/>
              <w:left w:val="none" w:sz="4" w:space="0" w:color="auto"/>
              <w:bottom w:val="none" w:sz="4" w:space="0" w:color="auto"/>
              <w:right w:val="none" w:sz="4" w:space="0" w:color="auto"/>
            </w:tcBorders>
            <w:hideMark/>
          </w:tcPr>
          <w:p w14:paraId="7B92116A" w14:textId="77777777" w:rsidR="00617F7A" w:rsidRPr="00B10693" w:rsidRDefault="00617F7A" w:rsidP="00B10693">
            <w:pPr>
              <w:rPr>
                <w:rFonts w:ascii="Arial Narrow" w:eastAsia="Georgia" w:hAnsi="Arial Narrow" w:cs="Georgia"/>
                <w:sz w:val="24"/>
                <w:szCs w:val="26"/>
                <w:lang w:val="es-CO"/>
              </w:rPr>
            </w:pPr>
            <w:r w:rsidRPr="00B10693">
              <w:rPr>
                <w:rFonts w:ascii="Arial Narrow" w:eastAsia="Georgia" w:hAnsi="Arial Narrow" w:cs="Georgia"/>
                <w:sz w:val="24"/>
                <w:szCs w:val="26"/>
                <w:lang w:val="es-CO"/>
              </w:rPr>
              <w:t>Tipo de proceso</w:t>
            </w:r>
          </w:p>
        </w:tc>
        <w:tc>
          <w:tcPr>
            <w:tcW w:w="4755" w:type="dxa"/>
            <w:tcBorders>
              <w:top w:val="none" w:sz="4" w:space="0" w:color="auto"/>
              <w:left w:val="none" w:sz="4" w:space="0" w:color="auto"/>
              <w:bottom w:val="none" w:sz="4" w:space="0" w:color="auto"/>
              <w:right w:val="none" w:sz="4" w:space="0" w:color="auto"/>
            </w:tcBorders>
            <w:hideMark/>
          </w:tcPr>
          <w:p w14:paraId="2DB31C99" w14:textId="10D4DF32" w:rsidR="00617F7A" w:rsidRPr="00B10693" w:rsidRDefault="00617F7A" w:rsidP="00B10693">
            <w:pPr>
              <w:jc w:val="both"/>
              <w:rPr>
                <w:rFonts w:ascii="Arial Narrow" w:eastAsia="Georgia" w:hAnsi="Arial Narrow" w:cs="Georgia"/>
                <w:sz w:val="24"/>
                <w:szCs w:val="26"/>
                <w:lang w:val="es-CO"/>
              </w:rPr>
            </w:pPr>
            <w:r w:rsidRPr="00B10693">
              <w:rPr>
                <w:rFonts w:ascii="Arial Narrow" w:eastAsia="Georgia" w:hAnsi="Arial Narrow" w:cs="Georgia"/>
                <w:sz w:val="24"/>
                <w:szCs w:val="26"/>
                <w:lang w:val="es-CO"/>
              </w:rPr>
              <w:t>Declarativo – Cumplimiento de contrato de promesa</w:t>
            </w:r>
          </w:p>
        </w:tc>
      </w:tr>
      <w:tr w:rsidR="00617F7A" w:rsidRPr="00B10693" w14:paraId="30283662" w14:textId="77777777" w:rsidTr="00D11FDA">
        <w:trPr>
          <w:gridBefore w:val="1"/>
          <w:gridAfter w:val="1"/>
          <w:wBefore w:w="567" w:type="dxa"/>
          <w:wAfter w:w="624" w:type="dxa"/>
          <w:jc w:val="center"/>
        </w:trPr>
        <w:tc>
          <w:tcPr>
            <w:tcW w:w="2475" w:type="dxa"/>
            <w:gridSpan w:val="2"/>
            <w:tcBorders>
              <w:top w:val="none" w:sz="4" w:space="0" w:color="auto"/>
              <w:left w:val="none" w:sz="4" w:space="0" w:color="auto"/>
              <w:bottom w:val="none" w:sz="4" w:space="0" w:color="auto"/>
              <w:right w:val="none" w:sz="4" w:space="0" w:color="auto"/>
            </w:tcBorders>
            <w:hideMark/>
          </w:tcPr>
          <w:p w14:paraId="482145D6" w14:textId="77777777" w:rsidR="00617F7A" w:rsidRPr="00B10693" w:rsidRDefault="00617F7A" w:rsidP="00B10693">
            <w:pPr>
              <w:rPr>
                <w:rFonts w:ascii="Arial Narrow" w:eastAsia="Georgia" w:hAnsi="Arial Narrow" w:cs="Georgia"/>
                <w:sz w:val="24"/>
                <w:szCs w:val="26"/>
                <w:lang w:val="es-CO"/>
              </w:rPr>
            </w:pPr>
            <w:r w:rsidRPr="00B10693">
              <w:rPr>
                <w:rFonts w:ascii="Arial Narrow" w:eastAsia="Georgia" w:hAnsi="Arial Narrow" w:cs="Georgia"/>
                <w:sz w:val="24"/>
                <w:szCs w:val="26"/>
                <w:lang w:val="es-CO"/>
              </w:rPr>
              <w:t>Demandante</w:t>
            </w:r>
          </w:p>
        </w:tc>
        <w:tc>
          <w:tcPr>
            <w:tcW w:w="4755" w:type="dxa"/>
            <w:tcBorders>
              <w:top w:val="none" w:sz="4" w:space="0" w:color="auto"/>
              <w:left w:val="none" w:sz="4" w:space="0" w:color="auto"/>
              <w:bottom w:val="none" w:sz="4" w:space="0" w:color="auto"/>
              <w:right w:val="none" w:sz="4" w:space="0" w:color="auto"/>
            </w:tcBorders>
            <w:hideMark/>
          </w:tcPr>
          <w:p w14:paraId="7B6A1803" w14:textId="0AD27093" w:rsidR="00617F7A" w:rsidRPr="00B10693" w:rsidRDefault="00964E68" w:rsidP="00B10693">
            <w:pPr>
              <w:rPr>
                <w:rFonts w:ascii="Arial Narrow" w:eastAsia="Georgia" w:hAnsi="Arial Narrow" w:cs="Georgia"/>
                <w:sz w:val="24"/>
                <w:szCs w:val="26"/>
                <w:lang w:val="es-CO"/>
              </w:rPr>
            </w:pPr>
            <w:r>
              <w:rPr>
                <w:rFonts w:ascii="Arial Narrow" w:eastAsia="Georgia" w:hAnsi="Arial Narrow" w:cs="Georgia"/>
                <w:sz w:val="24"/>
                <w:szCs w:val="26"/>
                <w:lang w:val="es-CO"/>
              </w:rPr>
              <w:t>JPRL</w:t>
            </w:r>
          </w:p>
        </w:tc>
      </w:tr>
      <w:tr w:rsidR="00617F7A" w:rsidRPr="00B10693" w14:paraId="09B3A6BF" w14:textId="77777777" w:rsidTr="00D11FDA">
        <w:trPr>
          <w:gridBefore w:val="1"/>
          <w:gridAfter w:val="1"/>
          <w:wBefore w:w="567" w:type="dxa"/>
          <w:wAfter w:w="624" w:type="dxa"/>
          <w:trHeight w:val="70"/>
          <w:jc w:val="center"/>
        </w:trPr>
        <w:tc>
          <w:tcPr>
            <w:tcW w:w="2475" w:type="dxa"/>
            <w:gridSpan w:val="2"/>
            <w:tcBorders>
              <w:top w:val="none" w:sz="4" w:space="0" w:color="auto"/>
              <w:left w:val="none" w:sz="4" w:space="0" w:color="auto"/>
              <w:bottom w:val="none" w:sz="4" w:space="0" w:color="auto"/>
              <w:right w:val="none" w:sz="4" w:space="0" w:color="auto"/>
            </w:tcBorders>
            <w:hideMark/>
          </w:tcPr>
          <w:p w14:paraId="11BB1ADB" w14:textId="77777777" w:rsidR="00617F7A" w:rsidRPr="00B10693" w:rsidRDefault="00617F7A" w:rsidP="00B10693">
            <w:pPr>
              <w:rPr>
                <w:rFonts w:ascii="Arial Narrow" w:eastAsia="Georgia" w:hAnsi="Arial Narrow" w:cs="Georgia"/>
                <w:sz w:val="24"/>
                <w:szCs w:val="26"/>
                <w:lang w:val="es-CO"/>
              </w:rPr>
            </w:pPr>
            <w:r w:rsidRPr="00B10693">
              <w:rPr>
                <w:rFonts w:ascii="Arial Narrow" w:eastAsia="Georgia" w:hAnsi="Arial Narrow" w:cs="Georgia"/>
                <w:sz w:val="24"/>
                <w:szCs w:val="26"/>
                <w:lang w:val="es-CO"/>
              </w:rPr>
              <w:t>Demandado</w:t>
            </w:r>
          </w:p>
        </w:tc>
        <w:tc>
          <w:tcPr>
            <w:tcW w:w="4755" w:type="dxa"/>
            <w:tcBorders>
              <w:top w:val="none" w:sz="4" w:space="0" w:color="auto"/>
              <w:left w:val="none" w:sz="4" w:space="0" w:color="auto"/>
              <w:bottom w:val="none" w:sz="4" w:space="0" w:color="auto"/>
              <w:right w:val="none" w:sz="4" w:space="0" w:color="auto"/>
            </w:tcBorders>
            <w:hideMark/>
          </w:tcPr>
          <w:p w14:paraId="31FE73F7" w14:textId="5144A780" w:rsidR="00964E68" w:rsidRPr="00B10693" w:rsidRDefault="00617F7A" w:rsidP="00964E68">
            <w:pPr>
              <w:rPr>
                <w:rFonts w:ascii="Arial Narrow" w:eastAsia="Georgia" w:hAnsi="Arial Narrow" w:cs="Georgia"/>
                <w:sz w:val="24"/>
                <w:szCs w:val="26"/>
                <w:lang w:val="es-CO"/>
              </w:rPr>
            </w:pPr>
            <w:r w:rsidRPr="00B10693">
              <w:rPr>
                <w:rFonts w:ascii="Arial Narrow" w:eastAsia="Georgia" w:hAnsi="Arial Narrow" w:cs="Georgia"/>
                <w:sz w:val="24"/>
                <w:szCs w:val="26"/>
                <w:lang w:val="es-CO"/>
              </w:rPr>
              <w:t>C</w:t>
            </w:r>
            <w:r w:rsidR="00964E68">
              <w:rPr>
                <w:rFonts w:ascii="Arial Narrow" w:eastAsia="Georgia" w:hAnsi="Arial Narrow" w:cs="Georgia"/>
                <w:sz w:val="24"/>
                <w:szCs w:val="26"/>
                <w:lang w:val="es-CO"/>
              </w:rPr>
              <w:t xml:space="preserve">. </w:t>
            </w:r>
            <w:r w:rsidRPr="00B10693">
              <w:rPr>
                <w:rFonts w:ascii="Arial Narrow" w:eastAsia="Georgia" w:hAnsi="Arial Narrow" w:cs="Georgia"/>
                <w:sz w:val="24"/>
                <w:szCs w:val="26"/>
                <w:lang w:val="es-CO"/>
              </w:rPr>
              <w:t>S.A.S.</w:t>
            </w:r>
            <w:r w:rsidR="00964E68">
              <w:rPr>
                <w:rFonts w:ascii="Arial Narrow" w:eastAsia="Georgia" w:hAnsi="Arial Narrow" w:cs="Georgia"/>
                <w:sz w:val="24"/>
                <w:szCs w:val="26"/>
                <w:lang w:val="es-CO"/>
              </w:rPr>
              <w:t xml:space="preserve"> y otros</w:t>
            </w:r>
          </w:p>
        </w:tc>
      </w:tr>
      <w:tr w:rsidR="00617F7A" w:rsidRPr="00B10693" w14:paraId="3B3C9855" w14:textId="77777777" w:rsidTr="00D11FDA">
        <w:trPr>
          <w:gridBefore w:val="1"/>
          <w:gridAfter w:val="1"/>
          <w:wBefore w:w="567" w:type="dxa"/>
          <w:wAfter w:w="624" w:type="dxa"/>
          <w:trHeight w:val="70"/>
          <w:jc w:val="center"/>
        </w:trPr>
        <w:tc>
          <w:tcPr>
            <w:tcW w:w="2475" w:type="dxa"/>
            <w:gridSpan w:val="2"/>
            <w:tcBorders>
              <w:top w:val="none" w:sz="4" w:space="0" w:color="auto"/>
              <w:left w:val="none" w:sz="4" w:space="0" w:color="auto"/>
              <w:bottom w:val="none" w:sz="4" w:space="0" w:color="auto"/>
              <w:right w:val="none" w:sz="4" w:space="0" w:color="auto"/>
            </w:tcBorders>
          </w:tcPr>
          <w:p w14:paraId="4C10A2F6" w14:textId="77777777" w:rsidR="00617F7A" w:rsidRPr="00B10693" w:rsidRDefault="00617F7A" w:rsidP="00B10693">
            <w:pPr>
              <w:rPr>
                <w:rFonts w:ascii="Arial Narrow" w:eastAsia="Georgia" w:hAnsi="Arial Narrow" w:cs="Georgia"/>
                <w:sz w:val="24"/>
                <w:szCs w:val="26"/>
                <w:lang w:val="es-CO"/>
              </w:rPr>
            </w:pPr>
            <w:r w:rsidRPr="00B10693">
              <w:rPr>
                <w:rFonts w:ascii="Arial Narrow" w:eastAsia="Georgia" w:hAnsi="Arial Narrow" w:cs="Georgia"/>
                <w:sz w:val="24"/>
                <w:szCs w:val="26"/>
                <w:lang w:val="es-CO"/>
              </w:rPr>
              <w:t>Temas</w:t>
            </w:r>
          </w:p>
        </w:tc>
        <w:tc>
          <w:tcPr>
            <w:tcW w:w="4755" w:type="dxa"/>
            <w:tcBorders>
              <w:top w:val="none" w:sz="4" w:space="0" w:color="auto"/>
              <w:left w:val="none" w:sz="4" w:space="0" w:color="auto"/>
              <w:bottom w:val="none" w:sz="4" w:space="0" w:color="auto"/>
              <w:right w:val="none" w:sz="4" w:space="0" w:color="auto"/>
            </w:tcBorders>
          </w:tcPr>
          <w:p w14:paraId="35488C56" w14:textId="46216D97" w:rsidR="00617F7A" w:rsidRPr="00B10693" w:rsidRDefault="00617F7A" w:rsidP="00B10693">
            <w:pPr>
              <w:jc w:val="both"/>
              <w:rPr>
                <w:rFonts w:ascii="Arial Narrow" w:eastAsia="Georgia" w:hAnsi="Arial Narrow" w:cs="Georgia"/>
                <w:sz w:val="24"/>
                <w:szCs w:val="26"/>
                <w:lang w:val="es-CO"/>
              </w:rPr>
            </w:pPr>
            <w:r w:rsidRPr="00B10693">
              <w:rPr>
                <w:rFonts w:ascii="Arial Narrow" w:eastAsia="Georgia" w:hAnsi="Arial Narrow" w:cs="Georgia"/>
                <w:sz w:val="24"/>
                <w:szCs w:val="26"/>
                <w:lang w:val="es-CO"/>
              </w:rPr>
              <w:t>Ejecución de contrato de promesa de compraventa. Legitimación. Obligación principal. Deudor en reorganización.</w:t>
            </w:r>
            <w:r w:rsidR="00943663" w:rsidRPr="00B10693">
              <w:rPr>
                <w:rFonts w:ascii="Arial Narrow" w:eastAsia="Georgia" w:hAnsi="Arial Narrow" w:cs="Georgia"/>
                <w:sz w:val="24"/>
                <w:szCs w:val="26"/>
                <w:lang w:val="es-CO"/>
              </w:rPr>
              <w:t xml:space="preserve"> Clausula penal.</w:t>
            </w:r>
          </w:p>
        </w:tc>
      </w:tr>
      <w:tr w:rsidR="00617F7A" w:rsidRPr="00B10693" w14:paraId="5D487EFB" w14:textId="77777777" w:rsidTr="00D11FDA">
        <w:trPr>
          <w:gridBefore w:val="1"/>
          <w:gridAfter w:val="1"/>
          <w:wBefore w:w="567" w:type="dxa"/>
          <w:wAfter w:w="624" w:type="dxa"/>
          <w:trHeight w:val="80"/>
          <w:jc w:val="center"/>
        </w:trPr>
        <w:tc>
          <w:tcPr>
            <w:tcW w:w="2475" w:type="dxa"/>
            <w:gridSpan w:val="2"/>
            <w:tcBorders>
              <w:top w:val="none" w:sz="4" w:space="0" w:color="auto"/>
              <w:left w:val="none" w:sz="4" w:space="0" w:color="auto"/>
              <w:bottom w:val="none" w:sz="4" w:space="0" w:color="auto"/>
              <w:right w:val="none" w:sz="4" w:space="0" w:color="auto"/>
            </w:tcBorders>
            <w:hideMark/>
          </w:tcPr>
          <w:p w14:paraId="1EACCD99" w14:textId="77777777" w:rsidR="00617F7A" w:rsidRPr="00B10693" w:rsidRDefault="00617F7A" w:rsidP="00B10693">
            <w:pPr>
              <w:rPr>
                <w:rFonts w:ascii="Arial Narrow" w:eastAsia="Georgia" w:hAnsi="Arial Narrow" w:cs="Georgia"/>
                <w:sz w:val="24"/>
                <w:szCs w:val="26"/>
                <w:lang w:val="es-CO"/>
              </w:rPr>
            </w:pPr>
            <w:r w:rsidRPr="00B10693">
              <w:rPr>
                <w:rFonts w:ascii="Arial Narrow" w:eastAsia="Georgia" w:hAnsi="Arial Narrow" w:cs="Georgia"/>
                <w:sz w:val="24"/>
                <w:szCs w:val="26"/>
                <w:lang w:val="es-CO"/>
              </w:rPr>
              <w:t>Acta número</w:t>
            </w:r>
          </w:p>
        </w:tc>
        <w:tc>
          <w:tcPr>
            <w:tcW w:w="4755" w:type="dxa"/>
            <w:tcBorders>
              <w:top w:val="none" w:sz="4" w:space="0" w:color="auto"/>
              <w:left w:val="none" w:sz="4" w:space="0" w:color="auto"/>
              <w:bottom w:val="none" w:sz="4" w:space="0" w:color="auto"/>
              <w:right w:val="none" w:sz="4" w:space="0" w:color="auto"/>
            </w:tcBorders>
            <w:hideMark/>
          </w:tcPr>
          <w:p w14:paraId="66581C74" w14:textId="2D6FC33F" w:rsidR="00617F7A" w:rsidRPr="00B10693" w:rsidRDefault="00376090" w:rsidP="00B10693">
            <w:pPr>
              <w:jc w:val="both"/>
              <w:rPr>
                <w:rFonts w:ascii="Arial Narrow" w:eastAsia="Georgia" w:hAnsi="Arial Narrow" w:cs="Georgia"/>
                <w:sz w:val="24"/>
                <w:szCs w:val="26"/>
                <w:lang w:val="es-CO"/>
              </w:rPr>
            </w:pPr>
            <w:r w:rsidRPr="00B10693">
              <w:rPr>
                <w:rFonts w:ascii="Arial Narrow" w:eastAsia="Georgia" w:hAnsi="Arial Narrow" w:cs="Georgia"/>
                <w:sz w:val="24"/>
                <w:szCs w:val="26"/>
                <w:lang w:val="es-CO"/>
              </w:rPr>
              <w:t xml:space="preserve">301 </w:t>
            </w:r>
            <w:r w:rsidR="00617F7A" w:rsidRPr="00B10693">
              <w:rPr>
                <w:rFonts w:ascii="Arial Narrow" w:eastAsia="Georgia" w:hAnsi="Arial Narrow" w:cs="Georgia"/>
                <w:sz w:val="24"/>
                <w:szCs w:val="26"/>
                <w:lang w:val="es-CO"/>
              </w:rPr>
              <w:t xml:space="preserve"> de </w:t>
            </w:r>
            <w:r w:rsidRPr="00B10693">
              <w:rPr>
                <w:rFonts w:ascii="Arial Narrow" w:eastAsia="Georgia" w:hAnsi="Arial Narrow" w:cs="Georgia"/>
                <w:sz w:val="24"/>
                <w:szCs w:val="26"/>
                <w:lang w:val="es-CO"/>
              </w:rPr>
              <w:t xml:space="preserve"> 21</w:t>
            </w:r>
            <w:r w:rsidR="00617F7A" w:rsidRPr="00B10693">
              <w:rPr>
                <w:rFonts w:ascii="Arial Narrow" w:eastAsia="Georgia" w:hAnsi="Arial Narrow" w:cs="Georgia"/>
                <w:sz w:val="24"/>
                <w:szCs w:val="26"/>
                <w:lang w:val="es-CO"/>
              </w:rPr>
              <w:t>/06/2023</w:t>
            </w:r>
          </w:p>
        </w:tc>
      </w:tr>
      <w:tr w:rsidR="00617F7A" w:rsidRPr="00B10693" w14:paraId="263889C1" w14:textId="77777777" w:rsidTr="00D11FDA">
        <w:trPr>
          <w:trHeight w:val="70"/>
          <w:jc w:val="center"/>
        </w:trPr>
        <w:tc>
          <w:tcPr>
            <w:tcW w:w="2475" w:type="dxa"/>
            <w:gridSpan w:val="2"/>
            <w:tcBorders>
              <w:top w:val="none" w:sz="4" w:space="0" w:color="auto"/>
              <w:left w:val="none" w:sz="4" w:space="0" w:color="auto"/>
              <w:bottom w:val="none" w:sz="4" w:space="0" w:color="auto"/>
              <w:right w:val="none" w:sz="4" w:space="0" w:color="auto"/>
            </w:tcBorders>
            <w:hideMark/>
          </w:tcPr>
          <w:p w14:paraId="413C5227" w14:textId="77777777" w:rsidR="00617F7A" w:rsidRPr="00B10693" w:rsidRDefault="00617F7A" w:rsidP="00B10693">
            <w:pPr>
              <w:spacing w:line="276" w:lineRule="auto"/>
              <w:rPr>
                <w:rFonts w:ascii="Arial Narrow" w:eastAsia="Georgia" w:hAnsi="Arial Narrow" w:cs="Georgia"/>
                <w:sz w:val="26"/>
                <w:szCs w:val="26"/>
                <w:lang w:val="es-CO"/>
              </w:rPr>
            </w:pPr>
          </w:p>
        </w:tc>
        <w:tc>
          <w:tcPr>
            <w:tcW w:w="5946" w:type="dxa"/>
            <w:gridSpan w:val="3"/>
            <w:tcBorders>
              <w:top w:val="none" w:sz="4" w:space="0" w:color="auto"/>
              <w:left w:val="none" w:sz="4" w:space="0" w:color="auto"/>
              <w:bottom w:val="none" w:sz="4" w:space="0" w:color="auto"/>
              <w:right w:val="none" w:sz="4" w:space="0" w:color="auto"/>
            </w:tcBorders>
            <w:hideMark/>
          </w:tcPr>
          <w:p w14:paraId="42287C62" w14:textId="77777777" w:rsidR="00617F7A" w:rsidRPr="00B10693" w:rsidRDefault="00617F7A" w:rsidP="00B10693">
            <w:pPr>
              <w:spacing w:line="276" w:lineRule="auto"/>
              <w:rPr>
                <w:rFonts w:ascii="Arial Narrow" w:eastAsia="Georgia" w:hAnsi="Arial Narrow" w:cs="Georgia"/>
                <w:sz w:val="26"/>
                <w:szCs w:val="26"/>
                <w:lang w:val="es-CO"/>
              </w:rPr>
            </w:pPr>
          </w:p>
        </w:tc>
      </w:tr>
    </w:tbl>
    <w:p w14:paraId="620975E5" w14:textId="77777777" w:rsidR="00617F7A" w:rsidRPr="00B10693" w:rsidRDefault="00617F7A" w:rsidP="00B10693">
      <w:pPr>
        <w:spacing w:after="0" w:line="276" w:lineRule="auto"/>
        <w:jc w:val="center"/>
        <w:rPr>
          <w:rFonts w:ascii="Arial Narrow" w:eastAsia="Georgia" w:hAnsi="Arial Narrow" w:cs="Georgia"/>
          <w:b/>
          <w:bCs/>
          <w:color w:val="000000" w:themeColor="text1"/>
          <w:sz w:val="26"/>
          <w:szCs w:val="26"/>
        </w:rPr>
      </w:pPr>
    </w:p>
    <w:p w14:paraId="3FAA8F2D" w14:textId="3DFEB743" w:rsidR="00617F7A" w:rsidRPr="00B10693" w:rsidRDefault="00617F7A" w:rsidP="00B10693">
      <w:pPr>
        <w:spacing w:after="0" w:line="276" w:lineRule="auto"/>
        <w:jc w:val="center"/>
        <w:rPr>
          <w:rFonts w:ascii="Arial Narrow" w:eastAsia="Georgia" w:hAnsi="Arial Narrow" w:cs="Georgia"/>
          <w:color w:val="000000" w:themeColor="text1"/>
          <w:sz w:val="26"/>
          <w:szCs w:val="26"/>
        </w:rPr>
      </w:pPr>
      <w:r w:rsidRPr="00B10693">
        <w:rPr>
          <w:rFonts w:ascii="Arial Narrow" w:eastAsia="Georgia" w:hAnsi="Arial Narrow" w:cs="Georgia"/>
          <w:b/>
          <w:bCs/>
          <w:color w:val="000000" w:themeColor="text1"/>
          <w:sz w:val="26"/>
          <w:szCs w:val="26"/>
        </w:rPr>
        <w:t xml:space="preserve">Pereira, </w:t>
      </w:r>
      <w:r w:rsidR="00376090" w:rsidRPr="00B10693">
        <w:rPr>
          <w:rFonts w:ascii="Arial Narrow" w:eastAsia="Georgia" w:hAnsi="Arial Narrow" w:cs="Georgia"/>
          <w:b/>
          <w:bCs/>
          <w:color w:val="000000" w:themeColor="text1"/>
          <w:sz w:val="26"/>
          <w:szCs w:val="26"/>
        </w:rPr>
        <w:t xml:space="preserve">veintiuno </w:t>
      </w:r>
      <w:r w:rsidRPr="00B10693">
        <w:rPr>
          <w:rFonts w:ascii="Arial Narrow" w:eastAsia="Georgia" w:hAnsi="Arial Narrow" w:cs="Georgia"/>
          <w:b/>
          <w:bCs/>
          <w:color w:val="000000" w:themeColor="text1"/>
          <w:sz w:val="26"/>
          <w:szCs w:val="26"/>
        </w:rPr>
        <w:t>(</w:t>
      </w:r>
      <w:r w:rsidR="00376090" w:rsidRPr="00B10693">
        <w:rPr>
          <w:rFonts w:ascii="Arial Narrow" w:eastAsia="Georgia" w:hAnsi="Arial Narrow" w:cs="Georgia"/>
          <w:b/>
          <w:bCs/>
          <w:color w:val="000000" w:themeColor="text1"/>
          <w:sz w:val="26"/>
          <w:szCs w:val="26"/>
        </w:rPr>
        <w:t>21</w:t>
      </w:r>
      <w:r w:rsidRPr="00B10693">
        <w:rPr>
          <w:rFonts w:ascii="Arial Narrow" w:eastAsia="Georgia" w:hAnsi="Arial Narrow" w:cs="Georgia"/>
          <w:b/>
          <w:bCs/>
          <w:color w:val="000000" w:themeColor="text1"/>
          <w:sz w:val="26"/>
          <w:szCs w:val="26"/>
        </w:rPr>
        <w:t>) de junio de dos mil veintitrés (2023)</w:t>
      </w:r>
    </w:p>
    <w:p w14:paraId="0D438964" w14:textId="4B7641C7" w:rsidR="00617F7A" w:rsidRPr="00B10693" w:rsidRDefault="00617F7A" w:rsidP="00B10693">
      <w:pPr>
        <w:tabs>
          <w:tab w:val="left" w:pos="3969"/>
        </w:tabs>
        <w:spacing w:after="0" w:line="276" w:lineRule="auto"/>
        <w:rPr>
          <w:rFonts w:ascii="Arial Narrow" w:hAnsi="Arial Narrow"/>
          <w:sz w:val="26"/>
          <w:szCs w:val="26"/>
        </w:rPr>
      </w:pPr>
    </w:p>
    <w:p w14:paraId="0FD55830" w14:textId="25E76E04" w:rsidR="00617F7A" w:rsidRPr="00B10693" w:rsidRDefault="00617F7A" w:rsidP="00B10693">
      <w:pPr>
        <w:spacing w:after="0" w:line="276" w:lineRule="auto"/>
        <w:jc w:val="center"/>
        <w:rPr>
          <w:rFonts w:ascii="Arial Narrow" w:eastAsia="Arial Narrow" w:hAnsi="Arial Narrow" w:cs="Arial Narrow"/>
          <w:b/>
          <w:sz w:val="26"/>
          <w:szCs w:val="26"/>
        </w:rPr>
      </w:pPr>
      <w:r w:rsidRPr="00B10693">
        <w:rPr>
          <w:rFonts w:ascii="Arial Narrow" w:eastAsia="Arial Narrow" w:hAnsi="Arial Narrow" w:cs="Arial Narrow"/>
          <w:b/>
          <w:sz w:val="26"/>
          <w:szCs w:val="26"/>
        </w:rPr>
        <w:t>Objeto de la providencia.</w:t>
      </w:r>
    </w:p>
    <w:p w14:paraId="3A745AE8" w14:textId="1CD05841" w:rsidR="00BE010E" w:rsidRPr="00B10693" w:rsidRDefault="00BE010E" w:rsidP="00B10693">
      <w:pPr>
        <w:spacing w:after="0" w:line="276" w:lineRule="auto"/>
        <w:jc w:val="center"/>
        <w:rPr>
          <w:rFonts w:ascii="Arial Narrow" w:eastAsia="Arial Narrow" w:hAnsi="Arial Narrow" w:cs="Arial Narrow"/>
          <w:b/>
          <w:sz w:val="26"/>
          <w:szCs w:val="26"/>
        </w:rPr>
      </w:pPr>
    </w:p>
    <w:p w14:paraId="45DBBBFA" w14:textId="250BB990" w:rsidR="00BE010E" w:rsidRPr="00B10693" w:rsidRDefault="00BE010E" w:rsidP="00B10693">
      <w:pPr>
        <w:spacing w:after="0" w:line="276" w:lineRule="auto"/>
        <w:jc w:val="both"/>
        <w:rPr>
          <w:rFonts w:ascii="Arial Narrow" w:eastAsia="Arial Narrow" w:hAnsi="Arial Narrow" w:cs="Arial Narrow"/>
          <w:sz w:val="26"/>
          <w:szCs w:val="26"/>
        </w:rPr>
      </w:pPr>
      <w:r w:rsidRPr="00B10693">
        <w:rPr>
          <w:rFonts w:ascii="Arial Narrow" w:eastAsia="Arial Narrow" w:hAnsi="Arial Narrow" w:cs="Arial Narrow"/>
          <w:sz w:val="26"/>
          <w:szCs w:val="26"/>
        </w:rPr>
        <w:t>Resolver la apelación propuesta por la parte demandante contra la sentencia proferida el 23 de octubre de 2020, que negó las pretensiones de la demanda dentro del asunto arriba referido.</w:t>
      </w:r>
    </w:p>
    <w:p w14:paraId="4E208A1B" w14:textId="77777777" w:rsidR="00032AD1" w:rsidRPr="00B10693" w:rsidRDefault="00032AD1" w:rsidP="00B10693">
      <w:pPr>
        <w:pStyle w:val="Sinespaciado"/>
        <w:spacing w:line="276" w:lineRule="auto"/>
        <w:jc w:val="both"/>
        <w:rPr>
          <w:rFonts w:ascii="Arial Narrow" w:hAnsi="Arial Narrow"/>
          <w:sz w:val="26"/>
          <w:szCs w:val="26"/>
        </w:rPr>
      </w:pPr>
    </w:p>
    <w:p w14:paraId="66EB60B2" w14:textId="73998D4F" w:rsidR="002B2C8B" w:rsidRPr="00B10693" w:rsidRDefault="00BE010E" w:rsidP="00B10693">
      <w:pPr>
        <w:pStyle w:val="Sinespaciado"/>
        <w:spacing w:line="276" w:lineRule="auto"/>
        <w:jc w:val="center"/>
        <w:rPr>
          <w:rFonts w:ascii="Arial Narrow" w:hAnsi="Arial Narrow"/>
          <w:b/>
          <w:sz w:val="26"/>
          <w:szCs w:val="26"/>
        </w:rPr>
      </w:pPr>
      <w:r w:rsidRPr="00B10693">
        <w:rPr>
          <w:rFonts w:ascii="Arial Narrow" w:hAnsi="Arial Narrow"/>
          <w:b/>
          <w:sz w:val="26"/>
          <w:szCs w:val="26"/>
        </w:rPr>
        <w:t>La demanda</w:t>
      </w:r>
      <w:r w:rsidRPr="00B10693">
        <w:rPr>
          <w:rStyle w:val="Refdenotaalpie"/>
          <w:rFonts w:ascii="Arial Narrow" w:hAnsi="Arial Narrow"/>
          <w:b/>
          <w:sz w:val="26"/>
          <w:szCs w:val="26"/>
        </w:rPr>
        <w:footnoteReference w:id="1"/>
      </w:r>
    </w:p>
    <w:p w14:paraId="4CE1A7D0" w14:textId="07EFB760" w:rsidR="002B2C8B" w:rsidRPr="00B10693" w:rsidRDefault="002B2C8B" w:rsidP="00B10693">
      <w:pPr>
        <w:pStyle w:val="Sinespaciado"/>
        <w:spacing w:line="276" w:lineRule="auto"/>
        <w:jc w:val="both"/>
        <w:rPr>
          <w:rFonts w:ascii="Arial Narrow" w:hAnsi="Arial Narrow"/>
          <w:sz w:val="26"/>
          <w:szCs w:val="26"/>
        </w:rPr>
      </w:pPr>
    </w:p>
    <w:p w14:paraId="125A8511" w14:textId="715F1451" w:rsidR="002B2C8B" w:rsidRPr="00B10693" w:rsidRDefault="002B2C8B" w:rsidP="00B10693">
      <w:pPr>
        <w:pStyle w:val="Sinespaciado"/>
        <w:spacing w:line="276" w:lineRule="auto"/>
        <w:jc w:val="both"/>
        <w:rPr>
          <w:rFonts w:ascii="Arial Narrow" w:hAnsi="Arial Narrow"/>
          <w:sz w:val="26"/>
          <w:szCs w:val="26"/>
        </w:rPr>
      </w:pPr>
      <w:r w:rsidRPr="00B10693">
        <w:rPr>
          <w:rFonts w:ascii="Arial Narrow" w:hAnsi="Arial Narrow"/>
          <w:b/>
          <w:sz w:val="26"/>
          <w:szCs w:val="26"/>
          <w:u w:val="single"/>
        </w:rPr>
        <w:t>Objeto</w:t>
      </w:r>
      <w:r w:rsidRPr="00B10693">
        <w:rPr>
          <w:rFonts w:ascii="Arial Narrow" w:hAnsi="Arial Narrow"/>
          <w:sz w:val="26"/>
          <w:szCs w:val="26"/>
        </w:rPr>
        <w:t xml:space="preserve">: se ordene a los demandados </w:t>
      </w:r>
      <w:r w:rsidR="00964E68">
        <w:rPr>
          <w:rFonts w:ascii="Arial Narrow" w:hAnsi="Arial Narrow"/>
          <w:sz w:val="26"/>
          <w:szCs w:val="26"/>
        </w:rPr>
        <w:t xml:space="preserve">C. </w:t>
      </w:r>
      <w:r w:rsidRPr="00B10693">
        <w:rPr>
          <w:rFonts w:ascii="Arial Narrow" w:hAnsi="Arial Narrow"/>
          <w:sz w:val="26"/>
          <w:szCs w:val="26"/>
        </w:rPr>
        <w:t xml:space="preserve"> S.A.S. y </w:t>
      </w:r>
      <w:r w:rsidR="000329D0" w:rsidRPr="00B10693">
        <w:rPr>
          <w:rFonts w:ascii="Arial Narrow" w:hAnsi="Arial Narrow"/>
          <w:sz w:val="26"/>
          <w:szCs w:val="26"/>
        </w:rPr>
        <w:t xml:space="preserve">a </w:t>
      </w:r>
      <w:r w:rsidRPr="00B10693">
        <w:rPr>
          <w:rFonts w:ascii="Arial Narrow" w:hAnsi="Arial Narrow"/>
          <w:sz w:val="26"/>
          <w:szCs w:val="26"/>
        </w:rPr>
        <w:t xml:space="preserve">FB S.A., quien actúa como vocera y </w:t>
      </w:r>
      <w:r w:rsidR="00A447EC" w:rsidRPr="00B10693">
        <w:rPr>
          <w:rFonts w:ascii="Arial Narrow" w:hAnsi="Arial Narrow"/>
          <w:sz w:val="26"/>
          <w:szCs w:val="26"/>
        </w:rPr>
        <w:t xml:space="preserve">administradora del Patrimonio Autónomo TPR ETAPA II, el cumplimiento del contrato </w:t>
      </w:r>
      <w:r w:rsidR="00BE010E" w:rsidRPr="00B10693">
        <w:rPr>
          <w:rFonts w:ascii="Arial Narrow" w:hAnsi="Arial Narrow"/>
          <w:sz w:val="26"/>
          <w:szCs w:val="26"/>
        </w:rPr>
        <w:t xml:space="preserve">de promesa </w:t>
      </w:r>
      <w:r w:rsidR="00A447EC" w:rsidRPr="00B10693">
        <w:rPr>
          <w:rFonts w:ascii="Arial Narrow" w:hAnsi="Arial Narrow"/>
          <w:sz w:val="26"/>
          <w:szCs w:val="26"/>
        </w:rPr>
        <w:t>en los términos del artículo 1546 del C. C., disponiendo el otorgamiento de la escritura pública de compraventa del inmueble, completamente saneado y libre de gravámenes.</w:t>
      </w:r>
      <w:r w:rsidR="001633AD" w:rsidRPr="00B10693">
        <w:rPr>
          <w:rFonts w:ascii="Arial Narrow" w:hAnsi="Arial Narrow"/>
          <w:sz w:val="26"/>
          <w:szCs w:val="26"/>
        </w:rPr>
        <w:t xml:space="preserve"> Además, que se condene a </w:t>
      </w:r>
      <w:r w:rsidR="00964E68">
        <w:rPr>
          <w:rFonts w:ascii="Arial Narrow" w:hAnsi="Arial Narrow"/>
          <w:sz w:val="26"/>
          <w:szCs w:val="26"/>
        </w:rPr>
        <w:t xml:space="preserve">C. </w:t>
      </w:r>
      <w:r w:rsidR="001633AD" w:rsidRPr="00B10693">
        <w:rPr>
          <w:rFonts w:ascii="Arial Narrow" w:hAnsi="Arial Narrow"/>
          <w:sz w:val="26"/>
          <w:szCs w:val="26"/>
        </w:rPr>
        <w:t xml:space="preserve"> S.A.S. a pagar la cláusula penal pactada, debidamente indexada.</w:t>
      </w:r>
    </w:p>
    <w:p w14:paraId="270CA61C" w14:textId="2B4D493B" w:rsidR="00A447EC" w:rsidRPr="00B10693" w:rsidRDefault="00A447EC" w:rsidP="00B10693">
      <w:pPr>
        <w:pStyle w:val="Sinespaciado"/>
        <w:spacing w:line="276" w:lineRule="auto"/>
        <w:jc w:val="both"/>
        <w:rPr>
          <w:rFonts w:ascii="Arial Narrow" w:hAnsi="Arial Narrow"/>
          <w:sz w:val="26"/>
          <w:szCs w:val="26"/>
        </w:rPr>
      </w:pPr>
    </w:p>
    <w:p w14:paraId="4EFF13BB" w14:textId="7C6E0E68" w:rsidR="00A447EC" w:rsidRPr="00B10693" w:rsidRDefault="00D459A1" w:rsidP="00B10693">
      <w:pPr>
        <w:pStyle w:val="Sinespaciado"/>
        <w:spacing w:line="276" w:lineRule="auto"/>
        <w:jc w:val="both"/>
        <w:rPr>
          <w:rFonts w:ascii="Arial Narrow" w:hAnsi="Arial Narrow"/>
          <w:sz w:val="26"/>
          <w:szCs w:val="26"/>
        </w:rPr>
      </w:pPr>
      <w:r w:rsidRPr="00B10693">
        <w:rPr>
          <w:rFonts w:ascii="Arial Narrow" w:hAnsi="Arial Narrow"/>
          <w:b/>
          <w:sz w:val="26"/>
          <w:szCs w:val="26"/>
          <w:u w:val="single"/>
        </w:rPr>
        <w:t>Causa</w:t>
      </w:r>
      <w:r w:rsidR="002A316E" w:rsidRPr="00B10693">
        <w:rPr>
          <w:rFonts w:ascii="Arial Narrow" w:hAnsi="Arial Narrow"/>
          <w:b/>
          <w:sz w:val="26"/>
          <w:szCs w:val="26"/>
          <w:u w:val="single"/>
        </w:rPr>
        <w:t xml:space="preserve"> fáctica</w:t>
      </w:r>
      <w:r w:rsidRPr="00B10693">
        <w:rPr>
          <w:rFonts w:ascii="Arial Narrow" w:hAnsi="Arial Narrow"/>
          <w:sz w:val="26"/>
          <w:szCs w:val="26"/>
        </w:rPr>
        <w:t xml:space="preserve">: </w:t>
      </w:r>
      <w:r w:rsidR="001633AD" w:rsidRPr="00B10693">
        <w:rPr>
          <w:rFonts w:ascii="Arial Narrow" w:hAnsi="Arial Narrow"/>
          <w:sz w:val="26"/>
          <w:szCs w:val="26"/>
        </w:rPr>
        <w:t xml:space="preserve">El demandante y la demandada </w:t>
      </w:r>
      <w:r w:rsidR="00964E68">
        <w:rPr>
          <w:rFonts w:ascii="Arial Narrow" w:hAnsi="Arial Narrow"/>
          <w:sz w:val="26"/>
          <w:szCs w:val="26"/>
        </w:rPr>
        <w:t xml:space="preserve">C. </w:t>
      </w:r>
      <w:r w:rsidR="001633AD" w:rsidRPr="00B10693">
        <w:rPr>
          <w:rFonts w:ascii="Arial Narrow" w:hAnsi="Arial Narrow"/>
          <w:sz w:val="26"/>
          <w:szCs w:val="26"/>
        </w:rPr>
        <w:t xml:space="preserve"> S.A.S., celebraron </w:t>
      </w:r>
      <w:bookmarkStart w:id="0" w:name="_Hlk136441681"/>
      <w:r w:rsidR="001633AD" w:rsidRPr="00B10693">
        <w:rPr>
          <w:rFonts w:ascii="Arial Narrow" w:hAnsi="Arial Narrow"/>
          <w:sz w:val="26"/>
          <w:szCs w:val="26"/>
        </w:rPr>
        <w:t>contrato de promesa de compraventa el 22 de abril de 2016, sobre el apartamento 805 de la torre 2 del fideicomiso P.A. T ETAPA II, y el parqueadero cubierto NO. 132 S-1.</w:t>
      </w:r>
      <w:r w:rsidR="000329D0" w:rsidRPr="00B10693">
        <w:rPr>
          <w:rFonts w:ascii="Arial Narrow" w:hAnsi="Arial Narrow"/>
          <w:sz w:val="26"/>
          <w:szCs w:val="26"/>
        </w:rPr>
        <w:t xml:space="preserve"> El bien aparece debidamente alinderado en </w:t>
      </w:r>
      <w:r w:rsidR="003528D3" w:rsidRPr="00B10693">
        <w:rPr>
          <w:rFonts w:ascii="Arial Narrow" w:hAnsi="Arial Narrow"/>
          <w:sz w:val="26"/>
          <w:szCs w:val="26"/>
        </w:rPr>
        <w:t xml:space="preserve">el contrato y </w:t>
      </w:r>
      <w:r w:rsidR="000329D0" w:rsidRPr="00B10693">
        <w:rPr>
          <w:rFonts w:ascii="Arial Narrow" w:hAnsi="Arial Narrow"/>
          <w:sz w:val="26"/>
          <w:szCs w:val="26"/>
        </w:rPr>
        <w:t xml:space="preserve">la demanda. </w:t>
      </w:r>
      <w:bookmarkEnd w:id="0"/>
    </w:p>
    <w:p w14:paraId="140B77FD" w14:textId="1706F28A" w:rsidR="001633AD" w:rsidRPr="00B10693" w:rsidRDefault="001633AD" w:rsidP="00B10693">
      <w:pPr>
        <w:pStyle w:val="Sinespaciado"/>
        <w:spacing w:line="276" w:lineRule="auto"/>
        <w:jc w:val="both"/>
        <w:rPr>
          <w:rFonts w:ascii="Arial Narrow" w:hAnsi="Arial Narrow"/>
          <w:sz w:val="26"/>
          <w:szCs w:val="26"/>
        </w:rPr>
      </w:pPr>
    </w:p>
    <w:p w14:paraId="00935E02" w14:textId="1BD4497B" w:rsidR="001633AD" w:rsidRPr="00B10693" w:rsidRDefault="001633AD"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La totalidad del valor del precio </w:t>
      </w:r>
      <w:r w:rsidR="003528D3" w:rsidRPr="00B10693">
        <w:rPr>
          <w:rFonts w:ascii="Arial Narrow" w:hAnsi="Arial Narrow"/>
          <w:sz w:val="26"/>
          <w:szCs w:val="26"/>
        </w:rPr>
        <w:t>acordado</w:t>
      </w:r>
      <w:r w:rsidRPr="00B10693">
        <w:rPr>
          <w:rFonts w:ascii="Arial Narrow" w:hAnsi="Arial Narrow"/>
          <w:sz w:val="26"/>
          <w:szCs w:val="26"/>
        </w:rPr>
        <w:t xml:space="preserve"> </w:t>
      </w:r>
      <w:r w:rsidR="000329D0" w:rsidRPr="00B10693">
        <w:rPr>
          <w:rFonts w:ascii="Arial Narrow" w:hAnsi="Arial Narrow"/>
          <w:sz w:val="26"/>
          <w:szCs w:val="26"/>
        </w:rPr>
        <w:t>se</w:t>
      </w:r>
      <w:r w:rsidRPr="00B10693">
        <w:rPr>
          <w:rFonts w:ascii="Arial Narrow" w:hAnsi="Arial Narrow"/>
          <w:sz w:val="26"/>
          <w:szCs w:val="26"/>
        </w:rPr>
        <w:t xml:space="preserve"> pag</w:t>
      </w:r>
      <w:r w:rsidR="000329D0" w:rsidRPr="00B10693">
        <w:rPr>
          <w:rFonts w:ascii="Arial Narrow" w:hAnsi="Arial Narrow"/>
          <w:sz w:val="26"/>
          <w:szCs w:val="26"/>
        </w:rPr>
        <w:t>ó</w:t>
      </w:r>
      <w:r w:rsidRPr="00B10693">
        <w:rPr>
          <w:rFonts w:ascii="Arial Narrow" w:hAnsi="Arial Narrow"/>
          <w:sz w:val="26"/>
          <w:szCs w:val="26"/>
        </w:rPr>
        <w:t xml:space="preserve"> por el promitente comprador. Sin embargo, la promitente vendedora ha reiterado el incumplimiento de la obligación de otorgar la correspondiente escritura pública de compravent</w:t>
      </w:r>
      <w:r w:rsidR="00074C38" w:rsidRPr="00B10693">
        <w:rPr>
          <w:rFonts w:ascii="Arial Narrow" w:hAnsi="Arial Narrow"/>
          <w:sz w:val="26"/>
          <w:szCs w:val="26"/>
        </w:rPr>
        <w:t>a, y nunca informó, ni en forma verbal ni por escrito, o a través de algún requerimiento o llamada telefónica, para que compareciera a la notaría a la firma de la escritura, tal y como se pactó en el contrato.</w:t>
      </w:r>
    </w:p>
    <w:p w14:paraId="35BAFA08" w14:textId="4A358718" w:rsidR="002B2C8B" w:rsidRPr="00B10693" w:rsidRDefault="002B2C8B" w:rsidP="00B10693">
      <w:pPr>
        <w:pStyle w:val="Sinespaciado"/>
        <w:spacing w:line="276" w:lineRule="auto"/>
        <w:jc w:val="both"/>
        <w:rPr>
          <w:rFonts w:ascii="Arial Narrow" w:hAnsi="Arial Narrow"/>
          <w:sz w:val="26"/>
          <w:szCs w:val="26"/>
        </w:rPr>
      </w:pPr>
    </w:p>
    <w:p w14:paraId="028C7CE3" w14:textId="54B6C8E9" w:rsidR="00074C38" w:rsidRPr="00B10693" w:rsidRDefault="00074C38"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En el contrato de promesa se </w:t>
      </w:r>
      <w:r w:rsidR="003528D3" w:rsidRPr="00B10693">
        <w:rPr>
          <w:rFonts w:ascii="Arial Narrow" w:hAnsi="Arial Narrow"/>
          <w:sz w:val="26"/>
          <w:szCs w:val="26"/>
        </w:rPr>
        <w:t>estipuló</w:t>
      </w:r>
      <w:r w:rsidRPr="00B10693">
        <w:rPr>
          <w:rFonts w:ascii="Arial Narrow" w:hAnsi="Arial Narrow"/>
          <w:sz w:val="26"/>
          <w:szCs w:val="26"/>
        </w:rPr>
        <w:t xml:space="preserve"> clausula penal en caso de incumplimiento de las obligaciones de los contratantes, que no extingue la obligación principal.</w:t>
      </w:r>
    </w:p>
    <w:p w14:paraId="28E8F835" w14:textId="0C86DC6E" w:rsidR="00074C38" w:rsidRPr="00B10693" w:rsidRDefault="00074C38" w:rsidP="00B10693">
      <w:pPr>
        <w:pStyle w:val="Sinespaciado"/>
        <w:spacing w:line="276" w:lineRule="auto"/>
        <w:jc w:val="both"/>
        <w:rPr>
          <w:rFonts w:ascii="Arial Narrow" w:hAnsi="Arial Narrow"/>
          <w:sz w:val="26"/>
          <w:szCs w:val="26"/>
        </w:rPr>
      </w:pPr>
    </w:p>
    <w:p w14:paraId="2CC30CE7" w14:textId="252B98A7" w:rsidR="00074C38" w:rsidRPr="00B10693" w:rsidRDefault="006E239A" w:rsidP="00B10693">
      <w:pPr>
        <w:pStyle w:val="Sinespaciado"/>
        <w:spacing w:line="276" w:lineRule="auto"/>
        <w:jc w:val="both"/>
        <w:rPr>
          <w:rFonts w:ascii="Arial Narrow" w:hAnsi="Arial Narrow"/>
          <w:sz w:val="26"/>
          <w:szCs w:val="26"/>
        </w:rPr>
      </w:pPr>
      <w:r>
        <w:rPr>
          <w:rFonts w:ascii="Arial Narrow" w:hAnsi="Arial Narrow"/>
          <w:sz w:val="26"/>
          <w:szCs w:val="26"/>
        </w:rPr>
        <w:t>C</w:t>
      </w:r>
      <w:r w:rsidR="00964E68">
        <w:rPr>
          <w:rFonts w:ascii="Arial Narrow" w:hAnsi="Arial Narrow"/>
          <w:sz w:val="26"/>
          <w:szCs w:val="26"/>
        </w:rPr>
        <w:t>.</w:t>
      </w:r>
      <w:r w:rsidR="00074C38" w:rsidRPr="00B10693">
        <w:rPr>
          <w:rFonts w:ascii="Arial Narrow" w:hAnsi="Arial Narrow"/>
          <w:sz w:val="26"/>
          <w:szCs w:val="26"/>
        </w:rPr>
        <w:t xml:space="preserve"> S.A.S. celebró con </w:t>
      </w:r>
      <w:r w:rsidR="009225E8" w:rsidRPr="00B10693">
        <w:rPr>
          <w:rFonts w:ascii="Arial Narrow" w:hAnsi="Arial Narrow"/>
          <w:sz w:val="26"/>
          <w:szCs w:val="26"/>
        </w:rPr>
        <w:t xml:space="preserve">la </w:t>
      </w:r>
      <w:r>
        <w:rPr>
          <w:rFonts w:ascii="Arial Narrow" w:hAnsi="Arial Narrow"/>
          <w:sz w:val="26"/>
          <w:szCs w:val="26"/>
        </w:rPr>
        <w:t>FB</w:t>
      </w:r>
      <w:r w:rsidR="009225E8" w:rsidRPr="00B10693">
        <w:rPr>
          <w:rFonts w:ascii="Arial Narrow" w:hAnsi="Arial Narrow"/>
          <w:sz w:val="26"/>
          <w:szCs w:val="26"/>
        </w:rPr>
        <w:t xml:space="preserve"> S.A., contrato de fiducia mercantil que dio lugar al fideicomiso P.A. </w:t>
      </w:r>
      <w:r w:rsidR="009225E8" w:rsidRPr="00B10693">
        <w:rPr>
          <w:rFonts w:ascii="Arial Narrow" w:hAnsi="Arial Narrow"/>
          <w:caps/>
          <w:sz w:val="26"/>
          <w:szCs w:val="26"/>
        </w:rPr>
        <w:t>T Etapa II</w:t>
      </w:r>
      <w:r w:rsidR="009225E8" w:rsidRPr="00B10693">
        <w:rPr>
          <w:rFonts w:ascii="Arial Narrow" w:hAnsi="Arial Narrow"/>
          <w:sz w:val="26"/>
          <w:szCs w:val="26"/>
        </w:rPr>
        <w:t xml:space="preserve">. De acuerdo con lo establecido en la promesa y en el contrato fiduciario, el patrimonio autónomo </w:t>
      </w:r>
      <w:r w:rsidR="003C711E" w:rsidRPr="00B10693">
        <w:rPr>
          <w:rFonts w:ascii="Arial Narrow" w:hAnsi="Arial Narrow"/>
          <w:sz w:val="26"/>
          <w:szCs w:val="26"/>
        </w:rPr>
        <w:t>será quien trasfiera al promitente comprador la unidad inmobiliaria objeto de la promesa, sin perjuicio de que aquella también deba comparecer a la firma de la escritura</w:t>
      </w:r>
      <w:r w:rsidR="009261F4" w:rsidRPr="00B10693">
        <w:rPr>
          <w:rFonts w:ascii="Arial Narrow" w:hAnsi="Arial Narrow"/>
          <w:sz w:val="26"/>
          <w:szCs w:val="26"/>
        </w:rPr>
        <w:t xml:space="preserve"> por ser suya la obligación de saneamiento</w:t>
      </w:r>
      <w:r w:rsidR="003C711E" w:rsidRPr="00B10693">
        <w:rPr>
          <w:rFonts w:ascii="Arial Narrow" w:hAnsi="Arial Narrow"/>
          <w:sz w:val="26"/>
          <w:szCs w:val="26"/>
        </w:rPr>
        <w:t>.</w:t>
      </w:r>
    </w:p>
    <w:p w14:paraId="64D79321" w14:textId="3D3455E5" w:rsidR="00BB6610" w:rsidRPr="00B10693" w:rsidRDefault="00BB6610" w:rsidP="00B10693">
      <w:pPr>
        <w:pStyle w:val="Sinespaciado"/>
        <w:spacing w:line="276" w:lineRule="auto"/>
        <w:jc w:val="both"/>
        <w:rPr>
          <w:rFonts w:ascii="Arial Narrow" w:hAnsi="Arial Narrow"/>
          <w:sz w:val="26"/>
          <w:szCs w:val="26"/>
        </w:rPr>
      </w:pPr>
    </w:p>
    <w:p w14:paraId="1BD0042A" w14:textId="2A0F671B" w:rsidR="00BB6610" w:rsidRPr="00B10693" w:rsidRDefault="003528D3" w:rsidP="00B10693">
      <w:pPr>
        <w:pStyle w:val="Sinespaciado"/>
        <w:spacing w:line="276" w:lineRule="auto"/>
        <w:jc w:val="both"/>
        <w:rPr>
          <w:rFonts w:ascii="Arial Narrow" w:hAnsi="Arial Narrow"/>
          <w:sz w:val="26"/>
          <w:szCs w:val="26"/>
        </w:rPr>
      </w:pPr>
      <w:r w:rsidRPr="00B10693">
        <w:rPr>
          <w:rFonts w:ascii="Arial Narrow" w:hAnsi="Arial Narrow"/>
          <w:sz w:val="26"/>
          <w:szCs w:val="26"/>
        </w:rPr>
        <w:t>Admitida l</w:t>
      </w:r>
      <w:r w:rsidR="00BB6610" w:rsidRPr="00B10693">
        <w:rPr>
          <w:rFonts w:ascii="Arial Narrow" w:hAnsi="Arial Narrow"/>
          <w:sz w:val="26"/>
          <w:szCs w:val="26"/>
        </w:rPr>
        <w:t>a demanda</w:t>
      </w:r>
      <w:r w:rsidRPr="00B10693">
        <w:rPr>
          <w:rStyle w:val="Refdenotaalpie"/>
          <w:rFonts w:ascii="Arial Narrow" w:hAnsi="Arial Narrow"/>
          <w:sz w:val="26"/>
          <w:szCs w:val="26"/>
        </w:rPr>
        <w:footnoteReference w:id="2"/>
      </w:r>
      <w:r w:rsidR="00BB6610" w:rsidRPr="00B10693">
        <w:rPr>
          <w:rFonts w:ascii="Arial Narrow" w:hAnsi="Arial Narrow"/>
          <w:sz w:val="26"/>
          <w:szCs w:val="26"/>
        </w:rPr>
        <w:t xml:space="preserve"> </w:t>
      </w:r>
      <w:r w:rsidRPr="00B10693">
        <w:rPr>
          <w:rFonts w:ascii="Arial Narrow" w:hAnsi="Arial Narrow"/>
          <w:sz w:val="26"/>
          <w:szCs w:val="26"/>
        </w:rPr>
        <w:t xml:space="preserve">y notificadas las </w:t>
      </w:r>
      <w:r w:rsidR="003B2393" w:rsidRPr="00B10693">
        <w:rPr>
          <w:rFonts w:ascii="Arial Narrow" w:hAnsi="Arial Narrow"/>
          <w:sz w:val="26"/>
          <w:szCs w:val="26"/>
        </w:rPr>
        <w:t>demandadas</w:t>
      </w:r>
      <w:r w:rsidRPr="00B10693">
        <w:rPr>
          <w:rFonts w:ascii="Arial Narrow" w:hAnsi="Arial Narrow"/>
          <w:sz w:val="26"/>
          <w:szCs w:val="26"/>
        </w:rPr>
        <w:t>,</w:t>
      </w:r>
      <w:r w:rsidR="003B2393" w:rsidRPr="00B10693">
        <w:rPr>
          <w:rFonts w:ascii="Arial Narrow" w:hAnsi="Arial Narrow"/>
          <w:sz w:val="26"/>
          <w:szCs w:val="26"/>
        </w:rPr>
        <w:t xml:space="preserve"> guardaron silencio.</w:t>
      </w:r>
    </w:p>
    <w:p w14:paraId="0424F36D" w14:textId="2BF33CCB" w:rsidR="00BB6610" w:rsidRPr="00B10693" w:rsidRDefault="00BB6610" w:rsidP="00B10693">
      <w:pPr>
        <w:pStyle w:val="Sinespaciado"/>
        <w:spacing w:line="276" w:lineRule="auto"/>
        <w:jc w:val="both"/>
        <w:rPr>
          <w:rFonts w:ascii="Arial Narrow" w:hAnsi="Arial Narrow"/>
          <w:sz w:val="26"/>
          <w:szCs w:val="26"/>
        </w:rPr>
      </w:pPr>
    </w:p>
    <w:p w14:paraId="7924C231" w14:textId="7EC668FF" w:rsidR="00C97CB3" w:rsidRPr="00B10693" w:rsidRDefault="00C97CB3" w:rsidP="00B10693">
      <w:pPr>
        <w:pStyle w:val="Sinespaciado"/>
        <w:spacing w:line="276" w:lineRule="auto"/>
        <w:jc w:val="center"/>
        <w:rPr>
          <w:rFonts w:ascii="Arial Narrow" w:hAnsi="Arial Narrow"/>
          <w:sz w:val="26"/>
          <w:szCs w:val="26"/>
        </w:rPr>
      </w:pPr>
      <w:r w:rsidRPr="00B10693">
        <w:rPr>
          <w:rFonts w:ascii="Arial Narrow" w:hAnsi="Arial Narrow"/>
          <w:b/>
          <w:sz w:val="26"/>
          <w:szCs w:val="26"/>
        </w:rPr>
        <w:t>Sentencia</w:t>
      </w:r>
      <w:r w:rsidR="008C44E6" w:rsidRPr="00B10693">
        <w:rPr>
          <w:rStyle w:val="Refdenotaalpie"/>
          <w:rFonts w:ascii="Arial Narrow" w:hAnsi="Arial Narrow"/>
          <w:b/>
          <w:sz w:val="26"/>
          <w:szCs w:val="26"/>
        </w:rPr>
        <w:footnoteReference w:id="3"/>
      </w:r>
    </w:p>
    <w:p w14:paraId="73D6112D" w14:textId="77777777" w:rsidR="008C44E6" w:rsidRPr="00B10693" w:rsidRDefault="008C44E6" w:rsidP="00B10693">
      <w:pPr>
        <w:pStyle w:val="Sinespaciado"/>
        <w:spacing w:line="276" w:lineRule="auto"/>
        <w:jc w:val="both"/>
        <w:rPr>
          <w:rFonts w:ascii="Arial Narrow" w:hAnsi="Arial Narrow"/>
          <w:sz w:val="26"/>
          <w:szCs w:val="26"/>
        </w:rPr>
      </w:pPr>
    </w:p>
    <w:p w14:paraId="77269768" w14:textId="4BED1141" w:rsidR="003842A9" w:rsidRPr="00B10693" w:rsidRDefault="003842A9" w:rsidP="00B10693">
      <w:pPr>
        <w:pStyle w:val="Sinespaciado"/>
        <w:spacing w:line="276" w:lineRule="auto"/>
        <w:jc w:val="both"/>
        <w:rPr>
          <w:rFonts w:ascii="Arial Narrow" w:hAnsi="Arial Narrow"/>
          <w:sz w:val="26"/>
          <w:szCs w:val="26"/>
        </w:rPr>
      </w:pPr>
      <w:r w:rsidRPr="00B10693">
        <w:rPr>
          <w:rFonts w:ascii="Arial Narrow" w:hAnsi="Arial Narrow"/>
          <w:sz w:val="26"/>
          <w:szCs w:val="26"/>
        </w:rPr>
        <w:lastRenderedPageBreak/>
        <w:t>Negó las pretensiones de la demanda.</w:t>
      </w:r>
      <w:r w:rsidR="00D13BB5" w:rsidRPr="00B10693">
        <w:rPr>
          <w:rFonts w:ascii="Arial Narrow" w:hAnsi="Arial Narrow"/>
          <w:sz w:val="26"/>
          <w:szCs w:val="26"/>
        </w:rPr>
        <w:t xml:space="preserve"> </w:t>
      </w:r>
      <w:r w:rsidR="008C44E6" w:rsidRPr="00B10693">
        <w:rPr>
          <w:rFonts w:ascii="Arial Narrow" w:hAnsi="Arial Narrow"/>
          <w:sz w:val="26"/>
          <w:szCs w:val="26"/>
        </w:rPr>
        <w:t xml:space="preserve">Tras entender que </w:t>
      </w:r>
      <w:r w:rsidR="00D13BB5" w:rsidRPr="00B10693">
        <w:rPr>
          <w:rFonts w:ascii="Arial Narrow" w:hAnsi="Arial Narrow"/>
          <w:sz w:val="26"/>
          <w:szCs w:val="26"/>
        </w:rPr>
        <w:t xml:space="preserve">en realidad se pretende es el cumplimiento </w:t>
      </w:r>
      <w:r w:rsidR="008C44E6" w:rsidRPr="00B10693">
        <w:rPr>
          <w:rFonts w:ascii="Arial Narrow" w:hAnsi="Arial Narrow"/>
          <w:sz w:val="26"/>
          <w:szCs w:val="26"/>
        </w:rPr>
        <w:t xml:space="preserve">y </w:t>
      </w:r>
      <w:r w:rsidR="00D13BB5" w:rsidRPr="00B10693">
        <w:rPr>
          <w:rFonts w:ascii="Arial Narrow" w:hAnsi="Arial Narrow"/>
          <w:sz w:val="26"/>
          <w:szCs w:val="26"/>
        </w:rPr>
        <w:t>no la resolución de la promesa</w:t>
      </w:r>
      <w:r w:rsidR="008C44E6" w:rsidRPr="00B10693">
        <w:rPr>
          <w:rFonts w:ascii="Arial Narrow" w:hAnsi="Arial Narrow"/>
          <w:sz w:val="26"/>
          <w:szCs w:val="26"/>
        </w:rPr>
        <w:t>, examinó la legitima</w:t>
      </w:r>
      <w:r w:rsidR="00D13BB5" w:rsidRPr="00B10693">
        <w:rPr>
          <w:rFonts w:ascii="Arial Narrow" w:hAnsi="Arial Narrow"/>
          <w:sz w:val="26"/>
          <w:szCs w:val="26"/>
        </w:rPr>
        <w:t>ción en la causa</w:t>
      </w:r>
      <w:r w:rsidR="008C44E6" w:rsidRPr="00B10693">
        <w:rPr>
          <w:rFonts w:ascii="Arial Narrow" w:hAnsi="Arial Narrow"/>
          <w:sz w:val="26"/>
          <w:szCs w:val="26"/>
        </w:rPr>
        <w:t xml:space="preserve"> concluyendo que la </w:t>
      </w:r>
      <w:r w:rsidR="00D13BB5" w:rsidRPr="00B10693">
        <w:rPr>
          <w:rFonts w:ascii="Arial Narrow" w:hAnsi="Arial Narrow"/>
          <w:sz w:val="26"/>
          <w:szCs w:val="26"/>
        </w:rPr>
        <w:t xml:space="preserve">Fiduciaria no </w:t>
      </w:r>
      <w:r w:rsidR="008C44E6" w:rsidRPr="00B10693">
        <w:rPr>
          <w:rFonts w:ascii="Arial Narrow" w:hAnsi="Arial Narrow"/>
          <w:sz w:val="26"/>
          <w:szCs w:val="26"/>
        </w:rPr>
        <w:t xml:space="preserve">lo </w:t>
      </w:r>
      <w:r w:rsidR="00D13BB5" w:rsidRPr="00B10693">
        <w:rPr>
          <w:rFonts w:ascii="Arial Narrow" w:hAnsi="Arial Narrow"/>
          <w:sz w:val="26"/>
          <w:szCs w:val="26"/>
        </w:rPr>
        <w:t>está</w:t>
      </w:r>
      <w:r w:rsidR="008C44E6" w:rsidRPr="00B10693">
        <w:rPr>
          <w:rFonts w:ascii="Arial Narrow" w:hAnsi="Arial Narrow"/>
          <w:sz w:val="26"/>
          <w:szCs w:val="26"/>
        </w:rPr>
        <w:t xml:space="preserve">, </w:t>
      </w:r>
      <w:r w:rsidR="00D13BB5" w:rsidRPr="00B10693">
        <w:rPr>
          <w:rFonts w:ascii="Arial Narrow" w:hAnsi="Arial Narrow"/>
          <w:sz w:val="26"/>
          <w:szCs w:val="26"/>
        </w:rPr>
        <w:t xml:space="preserve">al no ser parte del contrato de promesa de compraventa. Su débito emana del contrato de fiducia, no del de promesa, </w:t>
      </w:r>
      <w:r w:rsidR="008C44E6" w:rsidRPr="00B10693">
        <w:rPr>
          <w:rFonts w:ascii="Arial Narrow" w:hAnsi="Arial Narrow"/>
          <w:sz w:val="26"/>
          <w:szCs w:val="26"/>
        </w:rPr>
        <w:t>pero</w:t>
      </w:r>
      <w:r w:rsidR="00D13BB5" w:rsidRPr="00B10693">
        <w:rPr>
          <w:rFonts w:ascii="Arial Narrow" w:hAnsi="Arial Narrow"/>
          <w:sz w:val="26"/>
          <w:szCs w:val="26"/>
        </w:rPr>
        <w:t xml:space="preserve"> el actor no suscribió </w:t>
      </w:r>
      <w:r w:rsidR="008C44E6" w:rsidRPr="00B10693">
        <w:rPr>
          <w:rFonts w:ascii="Arial Narrow" w:hAnsi="Arial Narrow"/>
          <w:sz w:val="26"/>
          <w:szCs w:val="26"/>
        </w:rPr>
        <w:t>aquel contrato</w:t>
      </w:r>
      <w:r w:rsidR="00D13BB5" w:rsidRPr="00B10693">
        <w:rPr>
          <w:rFonts w:ascii="Arial Narrow" w:hAnsi="Arial Narrow"/>
          <w:sz w:val="26"/>
          <w:szCs w:val="26"/>
        </w:rPr>
        <w:t>.</w:t>
      </w:r>
    </w:p>
    <w:p w14:paraId="7AE8D79A" w14:textId="51A4299A" w:rsidR="00D13BB5" w:rsidRPr="00B10693" w:rsidRDefault="00D13BB5" w:rsidP="00B10693">
      <w:pPr>
        <w:pStyle w:val="Sinespaciado"/>
        <w:spacing w:line="276" w:lineRule="auto"/>
        <w:jc w:val="both"/>
        <w:rPr>
          <w:rFonts w:ascii="Arial Narrow" w:hAnsi="Arial Narrow"/>
          <w:sz w:val="26"/>
          <w:szCs w:val="26"/>
        </w:rPr>
      </w:pPr>
    </w:p>
    <w:p w14:paraId="558826B2" w14:textId="2F526FBA" w:rsidR="00D13BB5" w:rsidRPr="00B10693" w:rsidRDefault="008C44E6" w:rsidP="00B10693">
      <w:pPr>
        <w:pStyle w:val="Sinespaciado"/>
        <w:spacing w:line="276" w:lineRule="auto"/>
        <w:jc w:val="both"/>
        <w:rPr>
          <w:rFonts w:ascii="Arial Narrow" w:hAnsi="Arial Narrow"/>
          <w:sz w:val="26"/>
          <w:szCs w:val="26"/>
        </w:rPr>
      </w:pPr>
      <w:r w:rsidRPr="00B10693">
        <w:rPr>
          <w:rFonts w:ascii="Arial Narrow" w:hAnsi="Arial Narrow"/>
          <w:sz w:val="26"/>
          <w:szCs w:val="26"/>
        </w:rPr>
        <w:t>Luego encontró demostrada la e</w:t>
      </w:r>
      <w:r w:rsidR="00D13BB5" w:rsidRPr="00B10693">
        <w:rPr>
          <w:rFonts w:ascii="Arial Narrow" w:hAnsi="Arial Narrow"/>
          <w:sz w:val="26"/>
          <w:szCs w:val="26"/>
        </w:rPr>
        <w:t xml:space="preserve">xistencia </w:t>
      </w:r>
      <w:r w:rsidRPr="00B10693">
        <w:rPr>
          <w:rFonts w:ascii="Arial Narrow" w:hAnsi="Arial Narrow"/>
          <w:sz w:val="26"/>
          <w:szCs w:val="26"/>
        </w:rPr>
        <w:t xml:space="preserve">de un </w:t>
      </w:r>
      <w:r w:rsidR="00D13BB5" w:rsidRPr="00B10693">
        <w:rPr>
          <w:rFonts w:ascii="Arial Narrow" w:hAnsi="Arial Narrow"/>
          <w:sz w:val="26"/>
          <w:szCs w:val="26"/>
        </w:rPr>
        <w:t>contrato bilateral válido</w:t>
      </w:r>
      <w:r w:rsidRPr="00B10693">
        <w:rPr>
          <w:rFonts w:ascii="Arial Narrow" w:hAnsi="Arial Narrow"/>
          <w:sz w:val="26"/>
          <w:szCs w:val="26"/>
        </w:rPr>
        <w:t>, pero no del i</w:t>
      </w:r>
      <w:r w:rsidR="00D13BB5" w:rsidRPr="00B10693">
        <w:rPr>
          <w:rFonts w:ascii="Arial Narrow" w:hAnsi="Arial Narrow"/>
          <w:sz w:val="26"/>
          <w:szCs w:val="26"/>
        </w:rPr>
        <w:t>ncumplimiento grave de obligación principal por el demandado</w:t>
      </w:r>
      <w:r w:rsidRPr="00B10693">
        <w:rPr>
          <w:rFonts w:ascii="Arial Narrow" w:hAnsi="Arial Narrow"/>
          <w:sz w:val="26"/>
          <w:szCs w:val="26"/>
        </w:rPr>
        <w:t xml:space="preserve">. Ello por cuanto, </w:t>
      </w:r>
      <w:r w:rsidR="00D13BB5" w:rsidRPr="00B10693">
        <w:rPr>
          <w:rFonts w:ascii="Arial Narrow" w:hAnsi="Arial Narrow"/>
          <w:sz w:val="26"/>
          <w:szCs w:val="26"/>
        </w:rPr>
        <w:t xml:space="preserve">por la configuración del contrato, la obligación de trasferir el dominio no quedó en cabeza del promitente vendedor sino del patrimonio autónomo, </w:t>
      </w:r>
      <w:r w:rsidRPr="00B10693">
        <w:rPr>
          <w:rFonts w:ascii="Arial Narrow" w:hAnsi="Arial Narrow"/>
          <w:sz w:val="26"/>
          <w:szCs w:val="26"/>
        </w:rPr>
        <w:t xml:space="preserve">luego </w:t>
      </w:r>
      <w:r w:rsidR="00D13BB5" w:rsidRPr="00B10693">
        <w:rPr>
          <w:rFonts w:ascii="Arial Narrow" w:hAnsi="Arial Narrow"/>
          <w:sz w:val="26"/>
          <w:szCs w:val="26"/>
        </w:rPr>
        <w:t xml:space="preserve">no le correspondía a </w:t>
      </w:r>
      <w:r w:rsidR="00964E68">
        <w:rPr>
          <w:rFonts w:ascii="Arial Narrow" w:hAnsi="Arial Narrow"/>
          <w:sz w:val="26"/>
          <w:szCs w:val="26"/>
        </w:rPr>
        <w:t xml:space="preserve">C. </w:t>
      </w:r>
      <w:r w:rsidR="00D13BB5" w:rsidRPr="00B10693">
        <w:rPr>
          <w:rFonts w:ascii="Arial Narrow" w:hAnsi="Arial Narrow"/>
          <w:sz w:val="26"/>
          <w:szCs w:val="26"/>
        </w:rPr>
        <w:t xml:space="preserve"> S</w:t>
      </w:r>
      <w:r w:rsidRPr="00B10693">
        <w:rPr>
          <w:rFonts w:ascii="Arial Narrow" w:hAnsi="Arial Narrow"/>
          <w:sz w:val="26"/>
          <w:szCs w:val="26"/>
        </w:rPr>
        <w:t>.</w:t>
      </w:r>
      <w:r w:rsidR="00D13BB5" w:rsidRPr="00B10693">
        <w:rPr>
          <w:rFonts w:ascii="Arial Narrow" w:hAnsi="Arial Narrow"/>
          <w:sz w:val="26"/>
          <w:szCs w:val="26"/>
        </w:rPr>
        <w:t>A</w:t>
      </w:r>
      <w:r w:rsidRPr="00B10693">
        <w:rPr>
          <w:rFonts w:ascii="Arial Narrow" w:hAnsi="Arial Narrow"/>
          <w:sz w:val="26"/>
          <w:szCs w:val="26"/>
        </w:rPr>
        <w:t>.</w:t>
      </w:r>
      <w:r w:rsidR="00D13BB5" w:rsidRPr="00B10693">
        <w:rPr>
          <w:rFonts w:ascii="Arial Narrow" w:hAnsi="Arial Narrow"/>
          <w:sz w:val="26"/>
          <w:szCs w:val="26"/>
        </w:rPr>
        <w:t>S</w:t>
      </w:r>
      <w:r w:rsidRPr="00B10693">
        <w:rPr>
          <w:rFonts w:ascii="Arial Narrow" w:hAnsi="Arial Narrow"/>
          <w:sz w:val="26"/>
          <w:szCs w:val="26"/>
        </w:rPr>
        <w:t>.</w:t>
      </w:r>
      <w:r w:rsidR="00D13BB5" w:rsidRPr="00B10693">
        <w:rPr>
          <w:rFonts w:ascii="Arial Narrow" w:hAnsi="Arial Narrow"/>
          <w:sz w:val="26"/>
          <w:szCs w:val="26"/>
        </w:rPr>
        <w:t xml:space="preserve"> el otorgamiento de la escritura de venta echada de menos</w:t>
      </w:r>
      <w:r w:rsidRPr="00B10693">
        <w:rPr>
          <w:rFonts w:ascii="Arial Narrow" w:hAnsi="Arial Narrow"/>
          <w:sz w:val="26"/>
          <w:szCs w:val="26"/>
        </w:rPr>
        <w:t>,</w:t>
      </w:r>
      <w:r w:rsidR="00D13BB5" w:rsidRPr="00B10693">
        <w:rPr>
          <w:rFonts w:ascii="Arial Narrow" w:hAnsi="Arial Narrow"/>
          <w:sz w:val="26"/>
          <w:szCs w:val="26"/>
        </w:rPr>
        <w:t xml:space="preserve"> luego la inobservancia de ese deber </w:t>
      </w:r>
      <w:r w:rsidRPr="00B10693">
        <w:rPr>
          <w:rFonts w:ascii="Arial Narrow" w:hAnsi="Arial Narrow"/>
          <w:sz w:val="26"/>
          <w:szCs w:val="26"/>
        </w:rPr>
        <w:t>no</w:t>
      </w:r>
      <w:r w:rsidR="00D13BB5" w:rsidRPr="00B10693">
        <w:rPr>
          <w:rFonts w:ascii="Arial Narrow" w:hAnsi="Arial Narrow"/>
          <w:sz w:val="26"/>
          <w:szCs w:val="26"/>
        </w:rPr>
        <w:t xml:space="preserve"> la constituye contratante incumplida. </w:t>
      </w:r>
    </w:p>
    <w:p w14:paraId="0218FBA9" w14:textId="137B41C9" w:rsidR="00D13BB5" w:rsidRPr="00B10693" w:rsidRDefault="00D13BB5" w:rsidP="00B10693">
      <w:pPr>
        <w:pStyle w:val="Sinespaciado"/>
        <w:spacing w:line="276" w:lineRule="auto"/>
        <w:jc w:val="both"/>
        <w:rPr>
          <w:rFonts w:ascii="Arial Narrow" w:hAnsi="Arial Narrow"/>
          <w:sz w:val="26"/>
          <w:szCs w:val="26"/>
        </w:rPr>
      </w:pPr>
    </w:p>
    <w:p w14:paraId="7A97891F" w14:textId="1B67F725" w:rsidR="00D13BB5" w:rsidRPr="00B10693" w:rsidRDefault="008C44E6" w:rsidP="00B10693">
      <w:pPr>
        <w:pStyle w:val="Sinespaciado"/>
        <w:spacing w:line="276" w:lineRule="auto"/>
        <w:jc w:val="both"/>
        <w:rPr>
          <w:rFonts w:ascii="Arial Narrow" w:hAnsi="Arial Narrow"/>
          <w:sz w:val="26"/>
          <w:szCs w:val="26"/>
        </w:rPr>
      </w:pPr>
      <w:r w:rsidRPr="00B10693">
        <w:rPr>
          <w:rFonts w:ascii="Arial Narrow" w:hAnsi="Arial Narrow"/>
          <w:sz w:val="26"/>
          <w:szCs w:val="26"/>
        </w:rPr>
        <w:t>Agregó, a modo sub</w:t>
      </w:r>
      <w:r w:rsidR="00D13BB5" w:rsidRPr="00B10693">
        <w:rPr>
          <w:rFonts w:ascii="Arial Narrow" w:hAnsi="Arial Narrow"/>
          <w:sz w:val="26"/>
          <w:szCs w:val="26"/>
        </w:rPr>
        <w:t>sidiario</w:t>
      </w:r>
      <w:r w:rsidRPr="00B10693">
        <w:rPr>
          <w:rFonts w:ascii="Arial Narrow" w:hAnsi="Arial Narrow"/>
          <w:sz w:val="26"/>
          <w:szCs w:val="26"/>
        </w:rPr>
        <w:t xml:space="preserve">, que </w:t>
      </w:r>
      <w:r w:rsidR="00D13BB5" w:rsidRPr="00B10693">
        <w:rPr>
          <w:rFonts w:ascii="Arial Narrow" w:hAnsi="Arial Narrow"/>
          <w:sz w:val="26"/>
          <w:szCs w:val="26"/>
        </w:rPr>
        <w:t>el promotor de la causa tampoco acudió en la fecha, hora y lugar señalado para suscribir la escritura de venta, de modo que no quedó evidencia de la incomparecencia de la demandada a esa misma cita.</w:t>
      </w:r>
    </w:p>
    <w:p w14:paraId="63238038" w14:textId="63FAC5E6" w:rsidR="00D13BB5" w:rsidRPr="00B10693" w:rsidRDefault="00D13BB5" w:rsidP="00B10693">
      <w:pPr>
        <w:pStyle w:val="Sinespaciado"/>
        <w:spacing w:line="276" w:lineRule="auto"/>
        <w:jc w:val="both"/>
        <w:rPr>
          <w:rFonts w:ascii="Arial Narrow" w:hAnsi="Arial Narrow"/>
          <w:sz w:val="26"/>
          <w:szCs w:val="26"/>
        </w:rPr>
      </w:pPr>
    </w:p>
    <w:p w14:paraId="628D0B19" w14:textId="2A2A682D" w:rsidR="00D13BB5" w:rsidRPr="00B10693" w:rsidRDefault="008C44E6" w:rsidP="00B10693">
      <w:pPr>
        <w:pStyle w:val="Sinespaciado"/>
        <w:spacing w:line="276" w:lineRule="auto"/>
        <w:jc w:val="center"/>
        <w:rPr>
          <w:rFonts w:ascii="Arial Narrow" w:hAnsi="Arial Narrow"/>
          <w:b/>
          <w:sz w:val="26"/>
          <w:szCs w:val="26"/>
        </w:rPr>
      </w:pPr>
      <w:r w:rsidRPr="00B10693">
        <w:rPr>
          <w:rFonts w:ascii="Arial Narrow" w:hAnsi="Arial Narrow"/>
          <w:b/>
          <w:sz w:val="26"/>
          <w:szCs w:val="26"/>
        </w:rPr>
        <w:t>Apelación</w:t>
      </w:r>
    </w:p>
    <w:p w14:paraId="6EDD422E" w14:textId="77777777" w:rsidR="00F1539C" w:rsidRDefault="00F1539C" w:rsidP="00B10693">
      <w:pPr>
        <w:pStyle w:val="Sinespaciado"/>
        <w:spacing w:line="276" w:lineRule="auto"/>
        <w:jc w:val="both"/>
        <w:rPr>
          <w:rFonts w:ascii="Arial Narrow" w:hAnsi="Arial Narrow"/>
          <w:sz w:val="26"/>
          <w:szCs w:val="26"/>
        </w:rPr>
      </w:pPr>
    </w:p>
    <w:p w14:paraId="4F3B2573" w14:textId="05497A16" w:rsidR="008C44E6" w:rsidRPr="00B10693" w:rsidRDefault="008C44E6" w:rsidP="00B10693">
      <w:pPr>
        <w:pStyle w:val="Sinespaciado"/>
        <w:spacing w:line="276" w:lineRule="auto"/>
        <w:jc w:val="both"/>
        <w:rPr>
          <w:rFonts w:ascii="Arial Narrow" w:hAnsi="Arial Narrow"/>
          <w:sz w:val="26"/>
          <w:szCs w:val="26"/>
        </w:rPr>
      </w:pPr>
      <w:r w:rsidRPr="00B10693">
        <w:rPr>
          <w:rFonts w:ascii="Arial Narrow" w:hAnsi="Arial Narrow"/>
          <w:sz w:val="26"/>
          <w:szCs w:val="26"/>
        </w:rPr>
        <w:t>La demandante presentó los reparos en primera instancia</w:t>
      </w:r>
      <w:r w:rsidRPr="00B10693">
        <w:rPr>
          <w:rStyle w:val="Refdenotaalpie"/>
          <w:rFonts w:ascii="Arial Narrow" w:hAnsi="Arial Narrow"/>
          <w:sz w:val="26"/>
          <w:szCs w:val="26"/>
        </w:rPr>
        <w:footnoteReference w:id="4"/>
      </w:r>
      <w:r w:rsidRPr="00B10693">
        <w:rPr>
          <w:rFonts w:ascii="Arial Narrow" w:hAnsi="Arial Narrow"/>
          <w:sz w:val="26"/>
          <w:szCs w:val="26"/>
        </w:rPr>
        <w:t>, que reiteró ante esta sede</w:t>
      </w:r>
      <w:r w:rsidRPr="00B10693">
        <w:rPr>
          <w:rStyle w:val="Refdenotaalpie"/>
          <w:rFonts w:ascii="Arial Narrow" w:hAnsi="Arial Narrow"/>
          <w:sz w:val="26"/>
          <w:szCs w:val="26"/>
        </w:rPr>
        <w:footnoteReference w:id="5"/>
      </w:r>
      <w:r w:rsidRPr="00B10693">
        <w:rPr>
          <w:rFonts w:ascii="Arial Narrow" w:hAnsi="Arial Narrow"/>
          <w:sz w:val="26"/>
          <w:szCs w:val="26"/>
        </w:rPr>
        <w:t xml:space="preserve">. En lo principal, su inconformidad se sintetiza en una </w:t>
      </w:r>
      <w:r w:rsidR="005D6E33" w:rsidRPr="00B10693">
        <w:rPr>
          <w:rFonts w:ascii="Arial Narrow" w:hAnsi="Arial Narrow"/>
          <w:sz w:val="26"/>
          <w:szCs w:val="26"/>
        </w:rPr>
        <w:t xml:space="preserve">(i) </w:t>
      </w:r>
      <w:r w:rsidRPr="00B10693">
        <w:rPr>
          <w:rFonts w:ascii="Arial Narrow" w:hAnsi="Arial Narrow"/>
          <w:sz w:val="26"/>
          <w:szCs w:val="26"/>
        </w:rPr>
        <w:t>supuesta incongruencia de la sentencia</w:t>
      </w:r>
      <w:r w:rsidR="000A53F6" w:rsidRPr="00B10693">
        <w:rPr>
          <w:rStyle w:val="Refdenotaalpie"/>
          <w:rFonts w:ascii="Arial Narrow" w:hAnsi="Arial Narrow"/>
          <w:sz w:val="26"/>
          <w:szCs w:val="26"/>
        </w:rPr>
        <w:footnoteReference w:id="6"/>
      </w:r>
      <w:r w:rsidRPr="00B10693">
        <w:rPr>
          <w:rFonts w:ascii="Arial Narrow" w:hAnsi="Arial Narrow"/>
          <w:sz w:val="26"/>
          <w:szCs w:val="26"/>
        </w:rPr>
        <w:t xml:space="preserve">, </w:t>
      </w:r>
      <w:r w:rsidR="005D6E33" w:rsidRPr="00B10693">
        <w:rPr>
          <w:rFonts w:ascii="Arial Narrow" w:hAnsi="Arial Narrow"/>
          <w:sz w:val="26"/>
          <w:szCs w:val="26"/>
        </w:rPr>
        <w:t xml:space="preserve">(ii) </w:t>
      </w:r>
      <w:r w:rsidRPr="00B10693">
        <w:rPr>
          <w:rFonts w:ascii="Arial Narrow" w:hAnsi="Arial Narrow"/>
          <w:sz w:val="26"/>
          <w:szCs w:val="26"/>
        </w:rPr>
        <w:t>indebido entendimiento de la promesa de compraventa</w:t>
      </w:r>
      <w:r w:rsidR="000A53F6" w:rsidRPr="00B10693">
        <w:rPr>
          <w:rStyle w:val="Refdenotaalpie"/>
          <w:rFonts w:ascii="Arial Narrow" w:hAnsi="Arial Narrow"/>
          <w:sz w:val="26"/>
          <w:szCs w:val="26"/>
        </w:rPr>
        <w:footnoteReference w:id="7"/>
      </w:r>
      <w:r w:rsidRPr="00B10693">
        <w:rPr>
          <w:rFonts w:ascii="Arial Narrow" w:hAnsi="Arial Narrow"/>
          <w:sz w:val="26"/>
          <w:szCs w:val="26"/>
        </w:rPr>
        <w:t xml:space="preserve"> y</w:t>
      </w:r>
      <w:r w:rsidR="005D6E33" w:rsidRPr="00B10693">
        <w:rPr>
          <w:rFonts w:ascii="Arial Narrow" w:hAnsi="Arial Narrow"/>
          <w:sz w:val="26"/>
          <w:szCs w:val="26"/>
        </w:rPr>
        <w:t xml:space="preserve"> (iii)</w:t>
      </w:r>
      <w:r w:rsidRPr="00B10693">
        <w:rPr>
          <w:rFonts w:ascii="Arial Narrow" w:hAnsi="Arial Narrow"/>
          <w:sz w:val="26"/>
          <w:szCs w:val="26"/>
        </w:rPr>
        <w:t xml:space="preserve"> </w:t>
      </w:r>
      <w:r w:rsidR="005D6E33" w:rsidRPr="00B10693">
        <w:rPr>
          <w:rFonts w:ascii="Arial Narrow" w:hAnsi="Arial Narrow"/>
          <w:sz w:val="26"/>
          <w:szCs w:val="26"/>
        </w:rPr>
        <w:t>desconocimiento de la promesa y de los hechos probados</w:t>
      </w:r>
      <w:r w:rsidR="000A53F6" w:rsidRPr="00B10693">
        <w:rPr>
          <w:rStyle w:val="Refdenotaalpie"/>
          <w:rFonts w:ascii="Arial Narrow" w:hAnsi="Arial Narrow"/>
          <w:sz w:val="26"/>
          <w:szCs w:val="26"/>
        </w:rPr>
        <w:footnoteReference w:id="8"/>
      </w:r>
      <w:r w:rsidR="005D6E33" w:rsidRPr="00B10693">
        <w:rPr>
          <w:rFonts w:ascii="Arial Narrow" w:hAnsi="Arial Narrow"/>
          <w:sz w:val="26"/>
          <w:szCs w:val="26"/>
        </w:rPr>
        <w:t xml:space="preserve">. </w:t>
      </w:r>
    </w:p>
    <w:p w14:paraId="33A89B6C" w14:textId="665F481D" w:rsidR="00307AD2" w:rsidRPr="00B10693" w:rsidRDefault="00307AD2" w:rsidP="00B10693">
      <w:pPr>
        <w:pStyle w:val="Sinespaciado"/>
        <w:spacing w:line="276" w:lineRule="auto"/>
        <w:jc w:val="both"/>
        <w:rPr>
          <w:rFonts w:ascii="Arial Narrow" w:hAnsi="Arial Narrow"/>
          <w:sz w:val="26"/>
          <w:szCs w:val="26"/>
        </w:rPr>
      </w:pPr>
    </w:p>
    <w:p w14:paraId="04EA54E0" w14:textId="77777777" w:rsidR="005D6E33" w:rsidRPr="00B10693" w:rsidRDefault="00307AD2" w:rsidP="00B10693">
      <w:pPr>
        <w:pStyle w:val="Sinespaciado"/>
        <w:spacing w:line="276" w:lineRule="auto"/>
        <w:jc w:val="both"/>
        <w:rPr>
          <w:rFonts w:ascii="Arial Narrow" w:hAnsi="Arial Narrow"/>
          <w:sz w:val="26"/>
          <w:szCs w:val="26"/>
        </w:rPr>
      </w:pPr>
      <w:r w:rsidRPr="00B10693">
        <w:rPr>
          <w:rFonts w:ascii="Arial Narrow" w:hAnsi="Arial Narrow"/>
          <w:sz w:val="26"/>
          <w:szCs w:val="26"/>
        </w:rPr>
        <w:t>La parte no recurrente guardó silencio.</w:t>
      </w:r>
    </w:p>
    <w:p w14:paraId="617020BA" w14:textId="5AAC992F" w:rsidR="005D6E33" w:rsidRPr="00B10693" w:rsidRDefault="005D6E33" w:rsidP="00B10693">
      <w:pPr>
        <w:pStyle w:val="Sinespaciado"/>
        <w:spacing w:line="276" w:lineRule="auto"/>
        <w:jc w:val="both"/>
        <w:rPr>
          <w:rFonts w:ascii="Arial Narrow" w:hAnsi="Arial Narrow"/>
          <w:sz w:val="26"/>
          <w:szCs w:val="26"/>
        </w:rPr>
      </w:pPr>
    </w:p>
    <w:p w14:paraId="52F187AF" w14:textId="0EA6DBF0" w:rsidR="00307AD2" w:rsidRPr="00B10693" w:rsidRDefault="006A3334" w:rsidP="00B10693">
      <w:pPr>
        <w:pStyle w:val="Sinespaciado"/>
        <w:spacing w:line="276" w:lineRule="auto"/>
        <w:jc w:val="center"/>
        <w:rPr>
          <w:rFonts w:ascii="Arial Narrow" w:hAnsi="Arial Narrow"/>
          <w:sz w:val="26"/>
          <w:szCs w:val="26"/>
        </w:rPr>
      </w:pPr>
      <w:r w:rsidRPr="00B10693">
        <w:rPr>
          <w:rFonts w:ascii="Arial Narrow" w:hAnsi="Arial Narrow"/>
          <w:b/>
          <w:sz w:val="26"/>
          <w:szCs w:val="26"/>
        </w:rPr>
        <w:t>Consideraciones</w:t>
      </w:r>
    </w:p>
    <w:p w14:paraId="29D2B3F8" w14:textId="75C8EA7B" w:rsidR="00307AD2" w:rsidRPr="00B10693" w:rsidRDefault="00307AD2" w:rsidP="00B10693">
      <w:pPr>
        <w:pStyle w:val="Sinespaciado"/>
        <w:spacing w:line="276" w:lineRule="auto"/>
        <w:jc w:val="both"/>
        <w:rPr>
          <w:rFonts w:ascii="Arial Narrow" w:hAnsi="Arial Narrow"/>
          <w:sz w:val="26"/>
          <w:szCs w:val="26"/>
        </w:rPr>
      </w:pPr>
    </w:p>
    <w:p w14:paraId="3B16F521" w14:textId="47ECEA18" w:rsidR="005D6E33" w:rsidRPr="00B10693" w:rsidRDefault="005D6E33" w:rsidP="00B10693">
      <w:pPr>
        <w:pStyle w:val="Sinespaciado"/>
        <w:spacing w:line="276" w:lineRule="auto"/>
        <w:jc w:val="both"/>
        <w:rPr>
          <w:rFonts w:ascii="Arial Narrow" w:hAnsi="Arial Narrow" w:cs="Arial"/>
          <w:sz w:val="26"/>
          <w:szCs w:val="26"/>
        </w:rPr>
      </w:pPr>
      <w:r w:rsidRPr="00B10693">
        <w:rPr>
          <w:rFonts w:ascii="Arial Narrow" w:hAnsi="Arial Narrow" w:cs="Arial"/>
          <w:b/>
          <w:sz w:val="26"/>
          <w:szCs w:val="26"/>
        </w:rPr>
        <w:t>1.</w:t>
      </w:r>
      <w:r w:rsidRPr="00B10693">
        <w:rPr>
          <w:rFonts w:ascii="Arial Narrow" w:hAnsi="Arial Narrow" w:cs="Arial"/>
          <w:sz w:val="26"/>
          <w:szCs w:val="26"/>
        </w:rPr>
        <w:t xml:space="preserve"> Se encuentran reunidos los presupuestos procesales para proferir decisión de fondo, y no se observa alguna irregularidad que genere la nulidad de lo actuado. Además, la Sala es competente para decidir, al actuar como superior jerárquico de la jueza de primera instancia (art. 31-1 del C.G.P.).</w:t>
      </w:r>
    </w:p>
    <w:p w14:paraId="7AC6C63B" w14:textId="77777777" w:rsidR="005D6E33" w:rsidRPr="00B10693" w:rsidRDefault="005D6E33" w:rsidP="00B10693">
      <w:pPr>
        <w:pStyle w:val="Sinespaciado"/>
        <w:spacing w:line="276" w:lineRule="auto"/>
        <w:jc w:val="both"/>
        <w:rPr>
          <w:rFonts w:ascii="Arial Narrow" w:hAnsi="Arial Narrow" w:cs="Arial"/>
          <w:sz w:val="26"/>
          <w:szCs w:val="26"/>
        </w:rPr>
      </w:pPr>
    </w:p>
    <w:p w14:paraId="36AFBE12" w14:textId="77777777" w:rsidR="005D6E33" w:rsidRPr="00B10693" w:rsidRDefault="005D6E33" w:rsidP="00B10693">
      <w:pPr>
        <w:pStyle w:val="Sinespaciado"/>
        <w:spacing w:line="276" w:lineRule="auto"/>
        <w:jc w:val="both"/>
        <w:rPr>
          <w:rFonts w:ascii="Arial Narrow" w:hAnsi="Arial Narrow" w:cs="Arial"/>
          <w:sz w:val="26"/>
          <w:szCs w:val="26"/>
        </w:rPr>
      </w:pPr>
      <w:r w:rsidRPr="00B10693">
        <w:rPr>
          <w:rFonts w:ascii="Arial Narrow" w:hAnsi="Arial Narrow" w:cs="Arial"/>
          <w:sz w:val="26"/>
          <w:szCs w:val="26"/>
        </w:rPr>
        <w:t xml:space="preserve">Para resolver la alzada circunscribe esta instancia su actuación a los reparos concretos señalados por el recurrente, debidamente sustentados en esta instancia, conforme lo mandan los artículos 320 y 328 del Código General del Proceso. </w:t>
      </w:r>
    </w:p>
    <w:p w14:paraId="17354A92" w14:textId="2F52E2DA" w:rsidR="005D6E33" w:rsidRPr="00B10693" w:rsidRDefault="005D6E33" w:rsidP="00B10693">
      <w:pPr>
        <w:pStyle w:val="Sinespaciado"/>
        <w:spacing w:line="276" w:lineRule="auto"/>
        <w:jc w:val="both"/>
        <w:rPr>
          <w:rFonts w:ascii="Arial Narrow" w:hAnsi="Arial Narrow"/>
          <w:sz w:val="26"/>
          <w:szCs w:val="26"/>
        </w:rPr>
      </w:pPr>
    </w:p>
    <w:p w14:paraId="364DF2DB" w14:textId="18057268" w:rsidR="00942ECE" w:rsidRPr="00B10693" w:rsidRDefault="00942ECE" w:rsidP="00B10693">
      <w:pPr>
        <w:pStyle w:val="Sinespaciado"/>
        <w:spacing w:line="276" w:lineRule="auto"/>
        <w:jc w:val="both"/>
        <w:rPr>
          <w:rFonts w:ascii="Arial Narrow" w:hAnsi="Arial Narrow"/>
          <w:b/>
          <w:sz w:val="26"/>
          <w:szCs w:val="26"/>
        </w:rPr>
      </w:pPr>
      <w:r w:rsidRPr="00B10693">
        <w:rPr>
          <w:rFonts w:ascii="Arial Narrow" w:hAnsi="Arial Narrow"/>
          <w:b/>
          <w:sz w:val="26"/>
          <w:szCs w:val="26"/>
        </w:rPr>
        <w:t xml:space="preserve">2. Problemas jurídicos </w:t>
      </w:r>
    </w:p>
    <w:p w14:paraId="3E7A9574" w14:textId="77777777" w:rsidR="00942ECE" w:rsidRPr="00B10693" w:rsidRDefault="00942ECE" w:rsidP="00B10693">
      <w:pPr>
        <w:pStyle w:val="Sinespaciado"/>
        <w:spacing w:line="276" w:lineRule="auto"/>
        <w:jc w:val="both"/>
        <w:rPr>
          <w:rFonts w:ascii="Arial Narrow" w:hAnsi="Arial Narrow"/>
          <w:sz w:val="26"/>
          <w:szCs w:val="26"/>
        </w:rPr>
      </w:pPr>
    </w:p>
    <w:p w14:paraId="794088A8" w14:textId="2E3B2DEC" w:rsidR="00942ECE" w:rsidRPr="00B10693" w:rsidRDefault="00942ECE"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¿Incurre en incongruencia el juez que, de manera oficiosa, en la sentencia examina la legitimación en la causa de las partes, </w:t>
      </w:r>
      <w:r w:rsidR="005C6814" w:rsidRPr="00B10693">
        <w:rPr>
          <w:rFonts w:ascii="Arial Narrow" w:hAnsi="Arial Narrow"/>
          <w:sz w:val="26"/>
          <w:szCs w:val="26"/>
        </w:rPr>
        <w:t>y</w:t>
      </w:r>
      <w:r w:rsidRPr="00B10693">
        <w:rPr>
          <w:rFonts w:ascii="Arial Narrow" w:hAnsi="Arial Narrow"/>
          <w:sz w:val="26"/>
          <w:szCs w:val="26"/>
        </w:rPr>
        <w:t xml:space="preserve"> los presupuestos de procedencia de la acción </w:t>
      </w:r>
      <w:r w:rsidR="005C6814" w:rsidRPr="00B10693">
        <w:rPr>
          <w:rFonts w:ascii="Arial Narrow" w:hAnsi="Arial Narrow"/>
          <w:sz w:val="26"/>
          <w:szCs w:val="26"/>
        </w:rPr>
        <w:t>ejercid</w:t>
      </w:r>
      <w:r w:rsidRPr="00B10693">
        <w:rPr>
          <w:rFonts w:ascii="Arial Narrow" w:hAnsi="Arial Narrow"/>
          <w:sz w:val="26"/>
          <w:szCs w:val="26"/>
        </w:rPr>
        <w:t>a</w:t>
      </w:r>
      <w:r w:rsidR="005C6814" w:rsidRPr="00B10693">
        <w:rPr>
          <w:rFonts w:ascii="Arial Narrow" w:hAnsi="Arial Narrow"/>
          <w:sz w:val="26"/>
          <w:szCs w:val="26"/>
        </w:rPr>
        <w:t>?</w:t>
      </w:r>
      <w:r w:rsidR="00472FC1" w:rsidRPr="00B10693">
        <w:rPr>
          <w:rFonts w:ascii="Arial Narrow" w:hAnsi="Arial Narrow"/>
          <w:sz w:val="26"/>
          <w:szCs w:val="26"/>
        </w:rPr>
        <w:t xml:space="preserve"> </w:t>
      </w:r>
    </w:p>
    <w:p w14:paraId="19D58A95" w14:textId="7C7D45F5" w:rsidR="00942ECE" w:rsidRPr="00B10693" w:rsidRDefault="00942ECE" w:rsidP="00B10693">
      <w:pPr>
        <w:pStyle w:val="Sinespaciado"/>
        <w:spacing w:line="276" w:lineRule="auto"/>
        <w:jc w:val="both"/>
        <w:rPr>
          <w:rFonts w:ascii="Arial Narrow" w:hAnsi="Arial Narrow"/>
          <w:sz w:val="26"/>
          <w:szCs w:val="26"/>
        </w:rPr>
      </w:pPr>
    </w:p>
    <w:p w14:paraId="6CF1C32F" w14:textId="7CBE56DF" w:rsidR="00942ECE" w:rsidRPr="00B10693" w:rsidRDefault="00942ECE"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¿Está legitimado el promitente comprador para exigir el otorgamiento de la escritura pública a su favor, a cargo de la vocera del patrimonio autónomo constituido para el desarrollo del proceso de construcción, cuando no suscribió ese contrato de </w:t>
      </w:r>
      <w:r w:rsidR="005C6814" w:rsidRPr="00B10693">
        <w:rPr>
          <w:rFonts w:ascii="Arial Narrow" w:hAnsi="Arial Narrow"/>
          <w:sz w:val="26"/>
          <w:szCs w:val="26"/>
        </w:rPr>
        <w:t>fiducia,</w:t>
      </w:r>
      <w:r w:rsidRPr="00B10693">
        <w:rPr>
          <w:rFonts w:ascii="Arial Narrow" w:hAnsi="Arial Narrow"/>
          <w:sz w:val="26"/>
          <w:szCs w:val="26"/>
        </w:rPr>
        <w:t xml:space="preserve"> pero si aparece pactada allí esa obligación a su favor?</w:t>
      </w:r>
    </w:p>
    <w:p w14:paraId="2D179463" w14:textId="7CA458AD" w:rsidR="005C6814" w:rsidRPr="00B10693" w:rsidRDefault="005C6814" w:rsidP="00B10693">
      <w:pPr>
        <w:pStyle w:val="Sinespaciado"/>
        <w:spacing w:line="276" w:lineRule="auto"/>
        <w:jc w:val="both"/>
        <w:rPr>
          <w:rFonts w:ascii="Arial Narrow" w:hAnsi="Arial Narrow"/>
          <w:sz w:val="26"/>
          <w:szCs w:val="26"/>
        </w:rPr>
      </w:pPr>
    </w:p>
    <w:p w14:paraId="47EAE653" w14:textId="55A961E6" w:rsidR="005C6814" w:rsidRPr="00B10693" w:rsidRDefault="005C6814"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¿Deja de ser obligación del promitente vendedor la celebración del contrato prometido, </w:t>
      </w:r>
      <w:r w:rsidR="00472FC1" w:rsidRPr="00B10693">
        <w:rPr>
          <w:rFonts w:ascii="Arial Narrow" w:hAnsi="Arial Narrow"/>
          <w:sz w:val="26"/>
          <w:szCs w:val="26"/>
        </w:rPr>
        <w:t>porque e</w:t>
      </w:r>
      <w:r w:rsidRPr="00B10693">
        <w:rPr>
          <w:rFonts w:ascii="Arial Narrow" w:hAnsi="Arial Narrow"/>
          <w:sz w:val="26"/>
          <w:szCs w:val="26"/>
        </w:rPr>
        <w:t xml:space="preserve">structura </w:t>
      </w:r>
      <w:r w:rsidR="00472FC1" w:rsidRPr="00B10693">
        <w:rPr>
          <w:rFonts w:ascii="Arial Narrow" w:hAnsi="Arial Narrow"/>
          <w:sz w:val="26"/>
          <w:szCs w:val="26"/>
        </w:rPr>
        <w:t>el</w:t>
      </w:r>
      <w:r w:rsidRPr="00B10693">
        <w:rPr>
          <w:rFonts w:ascii="Arial Narrow" w:hAnsi="Arial Narrow"/>
          <w:sz w:val="26"/>
          <w:szCs w:val="26"/>
        </w:rPr>
        <w:t xml:space="preserve"> proyecto de construcción a través del negocio fiduciario, y se asigna al patrimonio autónomo la suscripción de la respectiva escritura de venta?</w:t>
      </w:r>
    </w:p>
    <w:p w14:paraId="1558769E" w14:textId="2F5D74A0" w:rsidR="00942ECE" w:rsidRPr="00B10693" w:rsidRDefault="00942ECE" w:rsidP="00B10693">
      <w:pPr>
        <w:pStyle w:val="Sinespaciado"/>
        <w:spacing w:line="276" w:lineRule="auto"/>
        <w:jc w:val="both"/>
        <w:rPr>
          <w:rFonts w:ascii="Arial Narrow" w:hAnsi="Arial Narrow"/>
          <w:sz w:val="26"/>
          <w:szCs w:val="26"/>
        </w:rPr>
      </w:pPr>
    </w:p>
    <w:p w14:paraId="2F4FF950" w14:textId="3C8B72F2" w:rsidR="00472FC1" w:rsidRPr="00B10693" w:rsidRDefault="00472FC1" w:rsidP="00B10693">
      <w:pPr>
        <w:pStyle w:val="Sinespaciado"/>
        <w:spacing w:line="276" w:lineRule="auto"/>
        <w:jc w:val="both"/>
        <w:rPr>
          <w:rFonts w:ascii="Arial Narrow" w:hAnsi="Arial Narrow"/>
          <w:b/>
          <w:sz w:val="26"/>
          <w:szCs w:val="26"/>
        </w:rPr>
      </w:pPr>
      <w:r w:rsidRPr="00B10693">
        <w:rPr>
          <w:rFonts w:ascii="Arial Narrow" w:hAnsi="Arial Narrow"/>
          <w:b/>
          <w:sz w:val="26"/>
          <w:szCs w:val="26"/>
        </w:rPr>
        <w:t>3. Tes</w:t>
      </w:r>
      <w:r w:rsidR="00216033" w:rsidRPr="00B10693">
        <w:rPr>
          <w:rFonts w:ascii="Arial Narrow" w:hAnsi="Arial Narrow"/>
          <w:b/>
          <w:sz w:val="26"/>
          <w:szCs w:val="26"/>
        </w:rPr>
        <w:t>i</w:t>
      </w:r>
      <w:r w:rsidRPr="00B10693">
        <w:rPr>
          <w:rFonts w:ascii="Arial Narrow" w:hAnsi="Arial Narrow"/>
          <w:b/>
          <w:sz w:val="26"/>
          <w:szCs w:val="26"/>
        </w:rPr>
        <w:t>s de esta decisión</w:t>
      </w:r>
    </w:p>
    <w:p w14:paraId="580F16B3" w14:textId="662A9F3C" w:rsidR="00472FC1" w:rsidRPr="00B10693" w:rsidRDefault="00472FC1" w:rsidP="00B10693">
      <w:pPr>
        <w:pStyle w:val="Sinespaciado"/>
        <w:spacing w:line="276" w:lineRule="auto"/>
        <w:jc w:val="both"/>
        <w:rPr>
          <w:rFonts w:ascii="Arial Narrow" w:hAnsi="Arial Narrow"/>
          <w:sz w:val="26"/>
          <w:szCs w:val="26"/>
        </w:rPr>
      </w:pPr>
    </w:p>
    <w:p w14:paraId="7E40035B" w14:textId="3A8F4F22" w:rsidR="00216033" w:rsidRPr="00B10693" w:rsidRDefault="00216033" w:rsidP="00B10693">
      <w:pPr>
        <w:pStyle w:val="Sinespaciado"/>
        <w:spacing w:line="276" w:lineRule="auto"/>
        <w:jc w:val="both"/>
        <w:rPr>
          <w:rFonts w:ascii="Arial Narrow" w:hAnsi="Arial Narrow"/>
          <w:sz w:val="26"/>
          <w:szCs w:val="26"/>
        </w:rPr>
      </w:pPr>
      <w:r w:rsidRPr="00B10693">
        <w:rPr>
          <w:rFonts w:ascii="Arial Narrow" w:hAnsi="Arial Narrow"/>
          <w:sz w:val="26"/>
          <w:szCs w:val="26"/>
        </w:rPr>
        <w:t>No incurre en incongruencia el juez que, de manera oficiosa, examina en la sentencia la legitimación en la causa de las partes, y los presupuestos de procedencia de la acción ejercida.</w:t>
      </w:r>
    </w:p>
    <w:p w14:paraId="78CDAC3F" w14:textId="77777777" w:rsidR="00216033" w:rsidRPr="00B10693" w:rsidRDefault="00216033" w:rsidP="00B10693">
      <w:pPr>
        <w:pStyle w:val="Sinespaciado"/>
        <w:spacing w:line="276" w:lineRule="auto"/>
        <w:jc w:val="both"/>
        <w:rPr>
          <w:rFonts w:ascii="Arial Narrow" w:hAnsi="Arial Narrow"/>
          <w:sz w:val="26"/>
          <w:szCs w:val="26"/>
        </w:rPr>
      </w:pPr>
    </w:p>
    <w:p w14:paraId="0555F1BD" w14:textId="0DC591D3" w:rsidR="00216033" w:rsidRPr="00B10693" w:rsidRDefault="00216033" w:rsidP="00B10693">
      <w:pPr>
        <w:pStyle w:val="Sinespaciado"/>
        <w:spacing w:line="276" w:lineRule="auto"/>
        <w:jc w:val="both"/>
        <w:rPr>
          <w:rFonts w:ascii="Arial Narrow" w:hAnsi="Arial Narrow"/>
          <w:sz w:val="26"/>
          <w:szCs w:val="26"/>
        </w:rPr>
      </w:pPr>
      <w:r w:rsidRPr="00B10693">
        <w:rPr>
          <w:rFonts w:ascii="Arial Narrow" w:hAnsi="Arial Narrow"/>
          <w:sz w:val="26"/>
          <w:szCs w:val="26"/>
        </w:rPr>
        <w:t>Sí está legitimado el promitente comprador para exigir el otorgamiento de la escritura pública a su favor, a cargo de la vocera del patrimonio autónomo constituido para el desarrollo del proceso de construcción del inmueble objeto del contrato, porque aun cuando no suscribió ese contrato de fiducia, allí sí se pactó esa obligación a su favor.</w:t>
      </w:r>
    </w:p>
    <w:p w14:paraId="4D279515" w14:textId="77777777" w:rsidR="00216033" w:rsidRPr="00B10693" w:rsidRDefault="00216033" w:rsidP="00B10693">
      <w:pPr>
        <w:pStyle w:val="Sinespaciado"/>
        <w:spacing w:line="276" w:lineRule="auto"/>
        <w:jc w:val="both"/>
        <w:rPr>
          <w:rFonts w:ascii="Arial Narrow" w:hAnsi="Arial Narrow"/>
          <w:sz w:val="26"/>
          <w:szCs w:val="26"/>
        </w:rPr>
      </w:pPr>
    </w:p>
    <w:p w14:paraId="028F3407" w14:textId="187A93E6" w:rsidR="00216033" w:rsidRPr="00B10693" w:rsidRDefault="00216033" w:rsidP="00B10693">
      <w:pPr>
        <w:pStyle w:val="Sinespaciado"/>
        <w:spacing w:line="276" w:lineRule="auto"/>
        <w:jc w:val="both"/>
        <w:rPr>
          <w:rFonts w:ascii="Arial Narrow" w:hAnsi="Arial Narrow"/>
          <w:sz w:val="26"/>
          <w:szCs w:val="26"/>
        </w:rPr>
      </w:pPr>
      <w:r w:rsidRPr="00B10693">
        <w:rPr>
          <w:rFonts w:ascii="Arial Narrow" w:hAnsi="Arial Narrow"/>
          <w:sz w:val="26"/>
          <w:szCs w:val="26"/>
        </w:rPr>
        <w:t>Sigue siendo obligación del promitente vendedor la celebración del contrato prometido, aun cuando para su cumplimiento estructure el proyecto de construcción a través de un negocio fiduciario, y se asigne al patrimonio autónomo que el mismo constituye, la suscripción de la respectiva escritura de venta.</w:t>
      </w:r>
    </w:p>
    <w:p w14:paraId="0C2BA1D5" w14:textId="77777777" w:rsidR="00216033" w:rsidRPr="00B10693" w:rsidRDefault="00216033" w:rsidP="00B10693">
      <w:pPr>
        <w:pStyle w:val="Sinespaciado"/>
        <w:spacing w:line="276" w:lineRule="auto"/>
        <w:jc w:val="both"/>
        <w:rPr>
          <w:rFonts w:ascii="Arial Narrow" w:hAnsi="Arial Narrow"/>
          <w:sz w:val="26"/>
          <w:szCs w:val="26"/>
        </w:rPr>
      </w:pPr>
    </w:p>
    <w:p w14:paraId="130DA8AD" w14:textId="552ADFE8" w:rsidR="001C142E" w:rsidRPr="00B10693" w:rsidRDefault="00472FC1" w:rsidP="00B10693">
      <w:pPr>
        <w:pStyle w:val="Sinespaciado"/>
        <w:spacing w:line="276" w:lineRule="auto"/>
        <w:jc w:val="both"/>
        <w:rPr>
          <w:rFonts w:ascii="Arial Narrow" w:hAnsi="Arial Narrow"/>
          <w:b/>
          <w:sz w:val="26"/>
          <w:szCs w:val="26"/>
        </w:rPr>
      </w:pPr>
      <w:r w:rsidRPr="00B10693">
        <w:rPr>
          <w:rFonts w:ascii="Arial Narrow" w:hAnsi="Arial Narrow"/>
          <w:b/>
          <w:sz w:val="26"/>
          <w:szCs w:val="26"/>
        </w:rPr>
        <w:t>4</w:t>
      </w:r>
      <w:r w:rsidR="005D6E33" w:rsidRPr="00B10693">
        <w:rPr>
          <w:rFonts w:ascii="Arial Narrow" w:hAnsi="Arial Narrow"/>
          <w:b/>
          <w:sz w:val="26"/>
          <w:szCs w:val="26"/>
        </w:rPr>
        <w:t xml:space="preserve">. </w:t>
      </w:r>
      <w:r w:rsidR="005635B5" w:rsidRPr="00B10693">
        <w:rPr>
          <w:rFonts w:ascii="Arial Narrow" w:hAnsi="Arial Narrow"/>
          <w:b/>
          <w:sz w:val="26"/>
          <w:szCs w:val="26"/>
        </w:rPr>
        <w:t>La a</w:t>
      </w:r>
      <w:r w:rsidR="001C142E" w:rsidRPr="00B10693">
        <w:rPr>
          <w:rFonts w:ascii="Arial Narrow" w:hAnsi="Arial Narrow"/>
          <w:b/>
          <w:sz w:val="26"/>
          <w:szCs w:val="26"/>
        </w:rPr>
        <w:t>cción ejercida</w:t>
      </w:r>
      <w:r w:rsidR="00C310B5" w:rsidRPr="00B10693">
        <w:rPr>
          <w:rFonts w:ascii="Arial Narrow" w:hAnsi="Arial Narrow"/>
          <w:b/>
          <w:sz w:val="26"/>
          <w:szCs w:val="26"/>
        </w:rPr>
        <w:t xml:space="preserve"> y la legitimación en la causa</w:t>
      </w:r>
    </w:p>
    <w:p w14:paraId="1959EA88" w14:textId="77777777" w:rsidR="001C142E" w:rsidRPr="00B10693" w:rsidRDefault="001C142E" w:rsidP="00B10693">
      <w:pPr>
        <w:pStyle w:val="Sinespaciado"/>
        <w:spacing w:line="276" w:lineRule="auto"/>
        <w:jc w:val="both"/>
        <w:rPr>
          <w:rFonts w:ascii="Arial Narrow" w:hAnsi="Arial Narrow"/>
          <w:sz w:val="26"/>
          <w:szCs w:val="26"/>
        </w:rPr>
      </w:pPr>
    </w:p>
    <w:p w14:paraId="5D4E63FE" w14:textId="56386A47" w:rsidR="005635B5" w:rsidRPr="00B10693" w:rsidRDefault="005635B5"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Acertó el juzgador de primer grado al precisar que, si bien la demanda fue vacilante al respecto, lo pretendido fue el cumplimiento de las obligaciones adquiridas por </w:t>
      </w:r>
      <w:r w:rsidR="00964E68">
        <w:rPr>
          <w:rFonts w:ascii="Arial Narrow" w:hAnsi="Arial Narrow"/>
          <w:sz w:val="26"/>
          <w:szCs w:val="26"/>
        </w:rPr>
        <w:t xml:space="preserve">C. </w:t>
      </w:r>
      <w:r w:rsidRPr="00B10693">
        <w:rPr>
          <w:rFonts w:ascii="Arial Narrow" w:hAnsi="Arial Narrow"/>
          <w:sz w:val="26"/>
          <w:szCs w:val="26"/>
        </w:rPr>
        <w:t xml:space="preserve"> S.A.S. en el contrato de </w:t>
      </w:r>
      <w:r w:rsidRPr="00B10693">
        <w:rPr>
          <w:rFonts w:ascii="Arial Narrow" w:hAnsi="Arial Narrow"/>
          <w:sz w:val="26"/>
          <w:szCs w:val="26"/>
        </w:rPr>
        <w:lastRenderedPageBreak/>
        <w:t xml:space="preserve">promesa de compraventa que celebró con el demandante, y no la resolución de ese convenio por incumplimiento. </w:t>
      </w:r>
    </w:p>
    <w:p w14:paraId="38914D14" w14:textId="3946C3CB" w:rsidR="00B22FAE" w:rsidRPr="00B10693" w:rsidRDefault="00B22FAE" w:rsidP="00B10693">
      <w:pPr>
        <w:pStyle w:val="Sinespaciado"/>
        <w:spacing w:line="276" w:lineRule="auto"/>
        <w:jc w:val="both"/>
        <w:rPr>
          <w:rFonts w:ascii="Arial Narrow" w:hAnsi="Arial Narrow"/>
          <w:sz w:val="26"/>
          <w:szCs w:val="26"/>
        </w:rPr>
      </w:pPr>
    </w:p>
    <w:p w14:paraId="6AD2202E" w14:textId="21A59875" w:rsidR="00B22FAE" w:rsidRPr="00B10693" w:rsidRDefault="00B22FAE" w:rsidP="00B10693">
      <w:pPr>
        <w:pStyle w:val="Sinespaciado"/>
        <w:spacing w:line="276" w:lineRule="auto"/>
        <w:jc w:val="both"/>
        <w:rPr>
          <w:rFonts w:ascii="Arial Narrow" w:hAnsi="Arial Narrow"/>
          <w:sz w:val="26"/>
          <w:szCs w:val="26"/>
        </w:rPr>
      </w:pPr>
      <w:r w:rsidRPr="00B10693">
        <w:rPr>
          <w:rFonts w:ascii="Arial Narrow" w:hAnsi="Arial Narrow"/>
          <w:sz w:val="26"/>
          <w:szCs w:val="26"/>
        </w:rPr>
        <w:t>Se apoya en el artículo 1546 del C. C.</w:t>
      </w:r>
      <w:r w:rsidR="00DB2B7A" w:rsidRPr="00B10693">
        <w:rPr>
          <w:rFonts w:ascii="Arial Narrow" w:hAnsi="Arial Narrow"/>
          <w:sz w:val="26"/>
          <w:szCs w:val="26"/>
        </w:rPr>
        <w:t xml:space="preserve">, </w:t>
      </w:r>
      <w:r w:rsidR="00CF2C44" w:rsidRPr="00B10693">
        <w:rPr>
          <w:rFonts w:ascii="Arial Narrow" w:hAnsi="Arial Narrow"/>
          <w:sz w:val="26"/>
          <w:szCs w:val="26"/>
        </w:rPr>
        <w:t xml:space="preserve">o el </w:t>
      </w:r>
      <w:r w:rsidR="00DB2B7A" w:rsidRPr="00B10693">
        <w:rPr>
          <w:rFonts w:ascii="Arial Narrow" w:hAnsi="Arial Narrow"/>
          <w:sz w:val="26"/>
          <w:szCs w:val="26"/>
        </w:rPr>
        <w:t>870 del C. Co., siendo necesario señalar que la resolución del contrato puede pedirla el contratante cumplido o que estuvo presto a cumplir, o que no lo hizo justificado en la omisión previa del otro contratante respecto de una prestación que debió acatar de forma previa; pero “</w:t>
      </w:r>
      <w:r w:rsidR="00DB2B7A" w:rsidRPr="00210349">
        <w:rPr>
          <w:rFonts w:ascii="Arial Narrow" w:hAnsi="Arial Narrow"/>
          <w:sz w:val="24"/>
          <w:szCs w:val="26"/>
        </w:rPr>
        <w:t>si de demandar la consumación del pacto se trata</w:t>
      </w:r>
      <w:r w:rsidR="00DB2B7A" w:rsidRPr="00210349">
        <w:rPr>
          <w:rFonts w:ascii="Arial Narrow" w:eastAsia="MS Gothic" w:hAnsi="Arial Narrow" w:cs="MS Gothic"/>
          <w:sz w:val="24"/>
          <w:szCs w:val="26"/>
        </w:rPr>
        <w:t>，</w:t>
      </w:r>
      <w:r w:rsidR="00DB2B7A" w:rsidRPr="00210349">
        <w:rPr>
          <w:rFonts w:ascii="Arial Narrow" w:eastAsia="MS Gothic" w:hAnsi="Arial Narrow" w:cs="MS Gothic"/>
          <w:sz w:val="24"/>
          <w:szCs w:val="26"/>
        </w:rPr>
        <w:t>s</w:t>
      </w:r>
      <w:r w:rsidR="00DB2B7A" w:rsidRPr="00210349">
        <w:rPr>
          <w:rFonts w:ascii="Arial Narrow" w:hAnsi="Arial Narrow"/>
          <w:sz w:val="24"/>
          <w:szCs w:val="26"/>
        </w:rPr>
        <w:t>olo podrá</w:t>
      </w:r>
      <w:r w:rsidR="00DB2B7A" w:rsidRPr="00210349">
        <w:rPr>
          <w:rFonts w:ascii="Arial Narrow" w:eastAsia="MS Gothic" w:hAnsi="Arial Narrow" w:cs="MS Gothic"/>
          <w:sz w:val="24"/>
          <w:szCs w:val="26"/>
        </w:rPr>
        <w:t xml:space="preserve"> </w:t>
      </w:r>
      <w:r w:rsidR="00DB2B7A" w:rsidRPr="00210349">
        <w:rPr>
          <w:rFonts w:ascii="Arial Narrow" w:hAnsi="Arial Narrow"/>
          <w:sz w:val="24"/>
          <w:szCs w:val="26"/>
        </w:rPr>
        <w:t>hacerlo el negociante puntual con independencia de que el otro extremo del pacto haya atendido o no sus compromisos, aun en el supuesto de que estos fueran anteriores</w:t>
      </w:r>
      <w:r w:rsidR="00DB2B7A" w:rsidRPr="00B10693">
        <w:rPr>
          <w:rFonts w:ascii="Arial Narrow" w:hAnsi="Arial Narrow"/>
          <w:sz w:val="26"/>
          <w:szCs w:val="26"/>
        </w:rPr>
        <w:t>”</w:t>
      </w:r>
      <w:r w:rsidR="001A2B51" w:rsidRPr="00B10693">
        <w:rPr>
          <w:rFonts w:ascii="Arial Narrow" w:hAnsi="Arial Narrow"/>
          <w:sz w:val="26"/>
          <w:szCs w:val="26"/>
        </w:rPr>
        <w:t xml:space="preserve"> (CSJ, sentencia SC4801-2020. En igual sentido sentencia SC2307</w:t>
      </w:r>
      <w:r w:rsidR="001A2B51" w:rsidRPr="00B10693">
        <w:rPr>
          <w:rFonts w:ascii="Arial Narrow" w:eastAsia="MS Gothic" w:hAnsi="Arial Narrow" w:cs="MS Gothic"/>
          <w:sz w:val="26"/>
          <w:szCs w:val="26"/>
        </w:rPr>
        <w:t>－</w:t>
      </w:r>
      <w:r w:rsidR="001A2B51" w:rsidRPr="00B10693">
        <w:rPr>
          <w:rFonts w:ascii="Arial Narrow" w:hAnsi="Arial Narrow"/>
          <w:sz w:val="26"/>
          <w:szCs w:val="26"/>
        </w:rPr>
        <w:t>2018</w:t>
      </w:r>
      <w:r w:rsidR="00781291" w:rsidRPr="00B10693">
        <w:rPr>
          <w:rFonts w:ascii="Arial Narrow" w:hAnsi="Arial Narrow"/>
          <w:sz w:val="26"/>
          <w:szCs w:val="26"/>
        </w:rPr>
        <w:t>).</w:t>
      </w:r>
    </w:p>
    <w:p w14:paraId="047278F8" w14:textId="77777777" w:rsidR="00155B39" w:rsidRPr="00B10693" w:rsidRDefault="00155B39" w:rsidP="00B10693">
      <w:pPr>
        <w:pStyle w:val="Sinespaciado"/>
        <w:spacing w:line="276" w:lineRule="auto"/>
        <w:jc w:val="both"/>
        <w:rPr>
          <w:rFonts w:ascii="Arial Narrow" w:hAnsi="Arial Narrow"/>
          <w:sz w:val="26"/>
          <w:szCs w:val="26"/>
        </w:rPr>
      </w:pPr>
    </w:p>
    <w:p w14:paraId="68A4FE02" w14:textId="4700CAD7" w:rsidR="00902224" w:rsidRPr="00B10693" w:rsidRDefault="00902224" w:rsidP="00B10693">
      <w:pPr>
        <w:pStyle w:val="Sinespaciado"/>
        <w:spacing w:line="276" w:lineRule="auto"/>
        <w:jc w:val="both"/>
        <w:rPr>
          <w:rFonts w:ascii="Arial Narrow" w:hAnsi="Arial Narrow"/>
          <w:sz w:val="26"/>
          <w:szCs w:val="26"/>
        </w:rPr>
      </w:pPr>
      <w:r w:rsidRPr="00B10693">
        <w:rPr>
          <w:rFonts w:ascii="Arial Narrow" w:hAnsi="Arial Narrow"/>
          <w:sz w:val="26"/>
          <w:szCs w:val="26"/>
        </w:rPr>
        <w:t>Se advierte, además, que la revisión de la legitimación en la causa, tanto por activa como por pasiva, es un análisis que debe realizar de manera obligatoria y oficiosa el juzgador, tanto de primera como de segunda instancia, sin que</w:t>
      </w:r>
      <w:r w:rsidR="00C310B5" w:rsidRPr="00B10693">
        <w:rPr>
          <w:rFonts w:ascii="Arial Narrow" w:hAnsi="Arial Narrow"/>
          <w:sz w:val="26"/>
          <w:szCs w:val="26"/>
        </w:rPr>
        <w:t xml:space="preserve"> por abordar el mismo </w:t>
      </w:r>
      <w:r w:rsidRPr="00B10693">
        <w:rPr>
          <w:rFonts w:ascii="Arial Narrow" w:hAnsi="Arial Narrow"/>
          <w:sz w:val="26"/>
          <w:szCs w:val="26"/>
        </w:rPr>
        <w:t>pueda ser catalogado de incongruente. Así lo ha señalado con insistencia la Corte Suprema de Justicia</w:t>
      </w:r>
      <w:r w:rsidRPr="00B10693">
        <w:rPr>
          <w:rStyle w:val="Refdenotaalpie"/>
          <w:rFonts w:ascii="Arial Narrow" w:hAnsi="Arial Narrow"/>
          <w:sz w:val="26"/>
          <w:szCs w:val="26"/>
        </w:rPr>
        <w:footnoteReference w:id="9"/>
      </w:r>
      <w:r w:rsidRPr="00B10693">
        <w:rPr>
          <w:rFonts w:ascii="Arial Narrow" w:hAnsi="Arial Narrow"/>
          <w:sz w:val="26"/>
          <w:szCs w:val="26"/>
        </w:rPr>
        <w:t xml:space="preserve">.   </w:t>
      </w:r>
    </w:p>
    <w:p w14:paraId="2D14334F" w14:textId="304FF1E5" w:rsidR="005635B5" w:rsidRPr="00B10693" w:rsidRDefault="005635B5"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 </w:t>
      </w:r>
    </w:p>
    <w:p w14:paraId="6D932650" w14:textId="5D80DEC1" w:rsidR="00C310B5" w:rsidRPr="00B10693" w:rsidRDefault="00C310B5"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En el caso es un hecho pacífico la existencia del </w:t>
      </w:r>
      <w:r w:rsidRPr="00B10693">
        <w:rPr>
          <w:rFonts w:ascii="Arial Narrow" w:hAnsi="Arial Narrow"/>
          <w:b/>
          <w:sz w:val="26"/>
          <w:szCs w:val="26"/>
        </w:rPr>
        <w:t>contrato de promesa</w:t>
      </w:r>
      <w:r w:rsidRPr="00B10693">
        <w:rPr>
          <w:rFonts w:ascii="Arial Narrow" w:hAnsi="Arial Narrow"/>
          <w:sz w:val="26"/>
          <w:szCs w:val="26"/>
        </w:rPr>
        <w:t xml:space="preserve"> celebrado entre demandante y </w:t>
      </w:r>
      <w:r w:rsidR="00964E68">
        <w:rPr>
          <w:rFonts w:ascii="Arial Narrow" w:hAnsi="Arial Narrow"/>
          <w:sz w:val="26"/>
          <w:szCs w:val="26"/>
        </w:rPr>
        <w:t xml:space="preserve">C. </w:t>
      </w:r>
      <w:r w:rsidRPr="00B10693">
        <w:rPr>
          <w:rFonts w:ascii="Arial Narrow" w:hAnsi="Arial Narrow"/>
          <w:sz w:val="26"/>
          <w:szCs w:val="26"/>
        </w:rPr>
        <w:t xml:space="preserve"> S.A.S., que se </w:t>
      </w:r>
      <w:r w:rsidR="00CF2C44" w:rsidRPr="00B10693">
        <w:rPr>
          <w:rFonts w:ascii="Arial Narrow" w:hAnsi="Arial Narrow"/>
          <w:sz w:val="26"/>
          <w:szCs w:val="26"/>
        </w:rPr>
        <w:t>pactó</w:t>
      </w:r>
      <w:r w:rsidRPr="00B10693">
        <w:rPr>
          <w:rFonts w:ascii="Arial Narrow" w:hAnsi="Arial Narrow"/>
          <w:sz w:val="26"/>
          <w:szCs w:val="26"/>
        </w:rPr>
        <w:t xml:space="preserve"> por escrito que fue adosado a la demanda</w:t>
      </w:r>
      <w:r w:rsidRPr="00B10693">
        <w:rPr>
          <w:rStyle w:val="Refdenotaalpie"/>
          <w:rFonts w:ascii="Arial Narrow" w:hAnsi="Arial Narrow"/>
          <w:sz w:val="26"/>
          <w:szCs w:val="26"/>
        </w:rPr>
        <w:footnoteReference w:id="10"/>
      </w:r>
      <w:r w:rsidRPr="00B10693">
        <w:rPr>
          <w:rFonts w:ascii="Arial Narrow" w:hAnsi="Arial Narrow"/>
          <w:sz w:val="26"/>
          <w:szCs w:val="26"/>
        </w:rPr>
        <w:t>. Su validez nadie la ha puesto en duda. El contrato prometido (compraventa) se determinó de tal forma (precio y cosa), que para perfeccionarlo solo falta cumplir con las formalidades legales (escritura pública e inscripción en el registro de instrumentos públicos), y se incluyó un plazo que fija la época en que había de celebrarse el contrato prometido.</w:t>
      </w:r>
    </w:p>
    <w:p w14:paraId="4131BF20" w14:textId="42EAB516" w:rsidR="00C310B5" w:rsidRPr="00B10693" w:rsidRDefault="00C310B5" w:rsidP="00B10693">
      <w:pPr>
        <w:pStyle w:val="Sinespaciado"/>
        <w:spacing w:line="276" w:lineRule="auto"/>
        <w:jc w:val="both"/>
        <w:rPr>
          <w:rFonts w:ascii="Arial Narrow" w:hAnsi="Arial Narrow"/>
          <w:sz w:val="26"/>
          <w:szCs w:val="26"/>
        </w:rPr>
      </w:pPr>
    </w:p>
    <w:p w14:paraId="05FF9AD0" w14:textId="2B78C5F9" w:rsidR="00C310B5" w:rsidRPr="00B10693" w:rsidRDefault="00C310B5" w:rsidP="00B10693">
      <w:pPr>
        <w:pStyle w:val="Sinespaciado"/>
        <w:spacing w:line="276" w:lineRule="auto"/>
        <w:jc w:val="both"/>
        <w:rPr>
          <w:rFonts w:ascii="Arial Narrow" w:hAnsi="Arial Narrow"/>
          <w:sz w:val="26"/>
          <w:szCs w:val="26"/>
        </w:rPr>
      </w:pPr>
      <w:r w:rsidRPr="00B10693">
        <w:rPr>
          <w:rFonts w:ascii="Arial Narrow" w:hAnsi="Arial Narrow"/>
          <w:sz w:val="26"/>
          <w:szCs w:val="26"/>
        </w:rPr>
        <w:t>Sobre esto último (época para celebrar el contrato prometido)</w:t>
      </w:r>
      <w:r w:rsidR="00682DFE" w:rsidRPr="00B10693">
        <w:rPr>
          <w:rFonts w:ascii="Arial Narrow" w:hAnsi="Arial Narrow"/>
          <w:sz w:val="26"/>
          <w:szCs w:val="26"/>
        </w:rPr>
        <w:t>, de todo el contenido de la cláusula décimo primera de</w:t>
      </w:r>
      <w:r w:rsidR="00CF2C44" w:rsidRPr="00B10693">
        <w:rPr>
          <w:rFonts w:ascii="Arial Narrow" w:hAnsi="Arial Narrow"/>
          <w:sz w:val="26"/>
          <w:szCs w:val="26"/>
        </w:rPr>
        <w:t xml:space="preserve"> </w:t>
      </w:r>
      <w:r w:rsidR="00682DFE" w:rsidRPr="00B10693">
        <w:rPr>
          <w:rFonts w:ascii="Arial Narrow" w:hAnsi="Arial Narrow"/>
          <w:sz w:val="26"/>
          <w:szCs w:val="26"/>
        </w:rPr>
        <w:t>l</w:t>
      </w:r>
      <w:r w:rsidR="00CF2C44" w:rsidRPr="00B10693">
        <w:rPr>
          <w:rFonts w:ascii="Arial Narrow" w:hAnsi="Arial Narrow"/>
          <w:sz w:val="26"/>
          <w:szCs w:val="26"/>
        </w:rPr>
        <w:t>a</w:t>
      </w:r>
      <w:r w:rsidR="00682DFE" w:rsidRPr="00B10693">
        <w:rPr>
          <w:rFonts w:ascii="Arial Narrow" w:hAnsi="Arial Narrow"/>
          <w:sz w:val="26"/>
          <w:szCs w:val="26"/>
        </w:rPr>
        <w:t xml:space="preserve"> promesa</w:t>
      </w:r>
      <w:r w:rsidR="00155B39" w:rsidRPr="00B10693">
        <w:rPr>
          <w:rFonts w:ascii="Arial Narrow" w:hAnsi="Arial Narrow"/>
          <w:sz w:val="26"/>
          <w:szCs w:val="26"/>
        </w:rPr>
        <w:t xml:space="preserve"> se infiere </w:t>
      </w:r>
      <w:r w:rsidR="00682DFE" w:rsidRPr="00B10693">
        <w:rPr>
          <w:rFonts w:ascii="Arial Narrow" w:hAnsi="Arial Narrow"/>
          <w:sz w:val="26"/>
          <w:szCs w:val="26"/>
        </w:rPr>
        <w:t xml:space="preserve">que la escritura pública </w:t>
      </w:r>
      <w:r w:rsidR="00155B39" w:rsidRPr="00B10693">
        <w:rPr>
          <w:rFonts w:ascii="Arial Narrow" w:hAnsi="Arial Narrow"/>
          <w:sz w:val="26"/>
          <w:szCs w:val="26"/>
        </w:rPr>
        <w:t xml:space="preserve">de compraventa </w:t>
      </w:r>
      <w:r w:rsidR="00682DFE" w:rsidRPr="00B10693">
        <w:rPr>
          <w:rFonts w:ascii="Arial Narrow" w:hAnsi="Arial Narrow"/>
          <w:sz w:val="26"/>
          <w:szCs w:val="26"/>
        </w:rPr>
        <w:t>sería otorgada el segundo semestre de 2017, entre el 30-06-2017 a las 2 pm, y máximo el 30-12</w:t>
      </w:r>
      <w:r w:rsidR="00155B39" w:rsidRPr="00B10693">
        <w:rPr>
          <w:rFonts w:ascii="Arial Narrow" w:hAnsi="Arial Narrow"/>
          <w:sz w:val="26"/>
          <w:szCs w:val="26"/>
        </w:rPr>
        <w:t>-</w:t>
      </w:r>
      <w:r w:rsidR="00682DFE" w:rsidRPr="00B10693">
        <w:rPr>
          <w:rFonts w:ascii="Arial Narrow" w:hAnsi="Arial Narrow"/>
          <w:sz w:val="26"/>
          <w:szCs w:val="26"/>
        </w:rPr>
        <w:t>2017 a la misma hora, en la Notaría Quinta de esta ciudad. La comunicación previa a cargo del promitente vendedor que allí se estableció, tendría por objeto determinar la fecha exacta dentro de esa época. El parágrafo 5 de la misma cláusula permite ratificar esa época, y la función del aviso como forma de materializar el contrato antes de su finalización (anticipada). Se trata</w:t>
      </w:r>
      <w:r w:rsidR="00155B39" w:rsidRPr="00B10693">
        <w:rPr>
          <w:rFonts w:ascii="Arial Narrow" w:hAnsi="Arial Narrow"/>
          <w:sz w:val="26"/>
          <w:szCs w:val="26"/>
        </w:rPr>
        <w:t xml:space="preserve"> esta</w:t>
      </w:r>
      <w:r w:rsidR="00682DFE" w:rsidRPr="00B10693">
        <w:rPr>
          <w:rFonts w:ascii="Arial Narrow" w:hAnsi="Arial Narrow"/>
          <w:sz w:val="26"/>
          <w:szCs w:val="26"/>
        </w:rPr>
        <w:t>, de una interpretación que prefiere dar eficacia a una cláusula, en lugar de optar por otra en que ella “</w:t>
      </w:r>
      <w:r w:rsidR="00682DFE" w:rsidRPr="00210349">
        <w:rPr>
          <w:rFonts w:ascii="Arial Narrow" w:hAnsi="Arial Narrow"/>
          <w:i/>
          <w:sz w:val="24"/>
          <w:szCs w:val="26"/>
        </w:rPr>
        <w:t>no sea capaz de producir efecto alguno</w:t>
      </w:r>
      <w:r w:rsidR="00682DFE" w:rsidRPr="00B10693">
        <w:rPr>
          <w:rFonts w:ascii="Arial Narrow" w:hAnsi="Arial Narrow"/>
          <w:sz w:val="26"/>
          <w:szCs w:val="26"/>
        </w:rPr>
        <w:t>”, como sería señalar que la época quedó indeterminada, o al mero arbitrio del promitente vendedor (Art. 1620 C.C.</w:t>
      </w:r>
      <w:r w:rsidR="006965A0" w:rsidRPr="00B10693">
        <w:rPr>
          <w:rFonts w:ascii="Arial Narrow" w:hAnsi="Arial Narrow"/>
          <w:sz w:val="26"/>
          <w:szCs w:val="26"/>
        </w:rPr>
        <w:t>)</w:t>
      </w:r>
      <w:r w:rsidR="003C5656" w:rsidRPr="00B10693">
        <w:rPr>
          <w:rStyle w:val="Refdenotaalpie"/>
          <w:rFonts w:ascii="Arial Narrow" w:hAnsi="Arial Narrow"/>
          <w:sz w:val="26"/>
          <w:szCs w:val="26"/>
        </w:rPr>
        <w:footnoteReference w:id="11"/>
      </w:r>
      <w:r w:rsidR="006965A0" w:rsidRPr="00B10693">
        <w:rPr>
          <w:rFonts w:ascii="Arial Narrow" w:hAnsi="Arial Narrow"/>
          <w:sz w:val="26"/>
          <w:szCs w:val="26"/>
        </w:rPr>
        <w:t>.</w:t>
      </w:r>
    </w:p>
    <w:p w14:paraId="64D6841F" w14:textId="77777777" w:rsidR="00D71DD4" w:rsidRPr="00B10693" w:rsidRDefault="00D71DD4" w:rsidP="00B10693">
      <w:pPr>
        <w:pStyle w:val="Sinespaciado"/>
        <w:spacing w:line="276" w:lineRule="auto"/>
        <w:jc w:val="both"/>
        <w:rPr>
          <w:rFonts w:ascii="Arial Narrow" w:hAnsi="Arial Narrow"/>
          <w:sz w:val="26"/>
          <w:szCs w:val="26"/>
        </w:rPr>
      </w:pPr>
    </w:p>
    <w:p w14:paraId="2AFB404D" w14:textId="594834EF" w:rsidR="00C310B5" w:rsidRPr="00B10693" w:rsidRDefault="003C5656" w:rsidP="00B10693">
      <w:pPr>
        <w:pStyle w:val="Sinespaciado"/>
        <w:spacing w:line="276" w:lineRule="auto"/>
        <w:jc w:val="both"/>
        <w:rPr>
          <w:rFonts w:ascii="Arial Narrow" w:hAnsi="Arial Narrow"/>
          <w:sz w:val="26"/>
          <w:szCs w:val="26"/>
        </w:rPr>
      </w:pPr>
      <w:r w:rsidRPr="00B10693">
        <w:rPr>
          <w:rFonts w:ascii="Arial Narrow" w:hAnsi="Arial Narrow"/>
          <w:sz w:val="26"/>
          <w:szCs w:val="26"/>
        </w:rPr>
        <w:t>Estando entonces establecida la existencia de un contrato válido que lig</w:t>
      </w:r>
      <w:r w:rsidR="00CF2C44" w:rsidRPr="00B10693">
        <w:rPr>
          <w:rFonts w:ascii="Arial Narrow" w:hAnsi="Arial Narrow"/>
          <w:sz w:val="26"/>
          <w:szCs w:val="26"/>
        </w:rPr>
        <w:t>a</w:t>
      </w:r>
      <w:r w:rsidRPr="00B10693">
        <w:rPr>
          <w:rFonts w:ascii="Arial Narrow" w:hAnsi="Arial Narrow"/>
          <w:sz w:val="26"/>
          <w:szCs w:val="26"/>
        </w:rPr>
        <w:t xml:space="preserve"> a los contratantes (promesa de compraventa), se procede “</w:t>
      </w:r>
      <w:r w:rsidRPr="00210349">
        <w:rPr>
          <w:rFonts w:ascii="Arial Narrow" w:hAnsi="Arial Narrow"/>
          <w:sz w:val="24"/>
          <w:szCs w:val="26"/>
        </w:rPr>
        <w:t xml:space="preserve">a escudriñar si su conducta contractual </w:t>
      </w:r>
      <w:r w:rsidR="00CF2C44" w:rsidRPr="00210349">
        <w:rPr>
          <w:rFonts w:ascii="Arial Narrow" w:hAnsi="Arial Narrow"/>
          <w:sz w:val="24"/>
          <w:szCs w:val="26"/>
        </w:rPr>
        <w:t xml:space="preserve">– la del demandante </w:t>
      </w:r>
      <w:r w:rsidR="00210349">
        <w:rPr>
          <w:rFonts w:ascii="Arial Narrow" w:hAnsi="Arial Narrow"/>
          <w:sz w:val="24"/>
          <w:szCs w:val="26"/>
        </w:rPr>
        <w:t>–</w:t>
      </w:r>
      <w:r w:rsidR="00CF2C44" w:rsidRPr="00210349">
        <w:rPr>
          <w:rFonts w:ascii="Arial Narrow" w:hAnsi="Arial Narrow"/>
          <w:sz w:val="24"/>
          <w:szCs w:val="26"/>
        </w:rPr>
        <w:t xml:space="preserve"> </w:t>
      </w:r>
      <w:r w:rsidRPr="00210349">
        <w:rPr>
          <w:rFonts w:ascii="Arial Narrow" w:hAnsi="Arial Narrow"/>
          <w:sz w:val="24"/>
          <w:szCs w:val="26"/>
        </w:rPr>
        <w:t>evidencia que puede beneficiarse de la facultad para pedir la resolución del contrato o su cumplimiento, con indemnización de perjuicios, porque tal derecho le asiste únicamente a quien ha cumplido o se ha allanado a hacerlo</w:t>
      </w:r>
      <w:r w:rsidR="00210349">
        <w:rPr>
          <w:rFonts w:ascii="Arial Narrow" w:hAnsi="Arial Narrow"/>
          <w:sz w:val="26"/>
          <w:szCs w:val="26"/>
        </w:rPr>
        <w:t>”</w:t>
      </w:r>
      <w:r w:rsidRPr="00B10693">
        <w:rPr>
          <w:rFonts w:ascii="Arial Narrow" w:hAnsi="Arial Narrow"/>
          <w:sz w:val="26"/>
          <w:szCs w:val="26"/>
        </w:rPr>
        <w:t xml:space="preserve"> (SC, 16 jun. 2006, </w:t>
      </w:r>
      <w:proofErr w:type="spellStart"/>
      <w:r w:rsidRPr="00B10693">
        <w:rPr>
          <w:rFonts w:ascii="Arial Narrow" w:hAnsi="Arial Narrow"/>
          <w:sz w:val="26"/>
          <w:szCs w:val="26"/>
        </w:rPr>
        <w:t>exp</w:t>
      </w:r>
      <w:proofErr w:type="spellEnd"/>
      <w:r w:rsidRPr="00B10693">
        <w:rPr>
          <w:rFonts w:ascii="Arial Narrow" w:hAnsi="Arial Narrow"/>
          <w:sz w:val="26"/>
          <w:szCs w:val="26"/>
        </w:rPr>
        <w:t>. n.° 7786, citada en CSJ, sentencia SC1641-2022).</w:t>
      </w:r>
    </w:p>
    <w:p w14:paraId="45AFE9C2" w14:textId="369773EC" w:rsidR="00C310B5" w:rsidRPr="00B10693" w:rsidRDefault="00C310B5" w:rsidP="00B10693">
      <w:pPr>
        <w:pStyle w:val="Sinespaciado"/>
        <w:spacing w:line="276" w:lineRule="auto"/>
        <w:jc w:val="both"/>
        <w:rPr>
          <w:rFonts w:ascii="Arial Narrow" w:hAnsi="Arial Narrow"/>
          <w:sz w:val="26"/>
          <w:szCs w:val="26"/>
        </w:rPr>
      </w:pPr>
    </w:p>
    <w:p w14:paraId="06E1274D" w14:textId="608FF4B2" w:rsidR="00155B39" w:rsidRPr="00B10693" w:rsidRDefault="00155B39"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Y en esa labor, concluye la Sala que el demandante sí está legitimado en la causa por activa para demandar de </w:t>
      </w:r>
      <w:r w:rsidR="00964E68">
        <w:rPr>
          <w:rFonts w:ascii="Arial Narrow" w:hAnsi="Arial Narrow"/>
          <w:sz w:val="26"/>
          <w:szCs w:val="26"/>
        </w:rPr>
        <w:t xml:space="preserve">C. </w:t>
      </w:r>
      <w:r w:rsidRPr="00B10693">
        <w:rPr>
          <w:rFonts w:ascii="Arial Narrow" w:hAnsi="Arial Narrow"/>
          <w:sz w:val="26"/>
          <w:szCs w:val="26"/>
        </w:rPr>
        <w:t xml:space="preserve"> S.A.S. el cumplimiento de las obligaciones derivadas del contrato de promesa. Ello por cuanto cumplió la obligación de pagar el precio pactado en el contrato preparatorio, hecho pacífico que se tuvo como confesado por inexistencia de contestación de la demanda, y como probado en la fijación del litigio. Además, estuvo presto a cumplir </w:t>
      </w:r>
      <w:r w:rsidR="007C5DE0" w:rsidRPr="00B10693">
        <w:rPr>
          <w:rFonts w:ascii="Arial Narrow" w:hAnsi="Arial Narrow"/>
          <w:sz w:val="26"/>
          <w:szCs w:val="26"/>
        </w:rPr>
        <w:t xml:space="preserve">con su comparecencia </w:t>
      </w:r>
      <w:r w:rsidRPr="00B10693">
        <w:rPr>
          <w:rFonts w:ascii="Arial Narrow" w:hAnsi="Arial Narrow"/>
          <w:sz w:val="26"/>
          <w:szCs w:val="26"/>
        </w:rPr>
        <w:t xml:space="preserve">a la notaría para la firma de la escritura pública, situación fáctica que se infiere del hecho 16 de la demanda, que debe tenerse como cierto porque, se reitera, la demandada no se pronunció frente a ella, ni justificó su inasistencia a absolver interrogatorio de parte. </w:t>
      </w:r>
    </w:p>
    <w:p w14:paraId="45929531" w14:textId="77777777" w:rsidR="00155B39" w:rsidRPr="00B10693" w:rsidRDefault="00155B39" w:rsidP="00B10693">
      <w:pPr>
        <w:pStyle w:val="Sinespaciado"/>
        <w:spacing w:line="276" w:lineRule="auto"/>
        <w:jc w:val="both"/>
        <w:rPr>
          <w:rFonts w:ascii="Arial Narrow" w:hAnsi="Arial Narrow"/>
          <w:sz w:val="26"/>
          <w:szCs w:val="26"/>
        </w:rPr>
      </w:pPr>
    </w:p>
    <w:p w14:paraId="5A77DFA0" w14:textId="2BF62211" w:rsidR="0054345E" w:rsidRPr="00B10693" w:rsidRDefault="00155B39"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En todo caso, si se concluyera que es contratante incumplido por no asistir a la notaría, lo cierto es que </w:t>
      </w:r>
      <w:r w:rsidR="0054345E" w:rsidRPr="00B10693">
        <w:rPr>
          <w:rFonts w:ascii="Arial Narrow" w:hAnsi="Arial Narrow"/>
          <w:sz w:val="26"/>
          <w:szCs w:val="26"/>
        </w:rPr>
        <w:t xml:space="preserve">se trataría de una falta contractual de carácter insustancial, por cuanto la parte contraria, aun cuando hubiera asistido, tampoco </w:t>
      </w:r>
      <w:r w:rsidRPr="00B10693">
        <w:rPr>
          <w:rFonts w:ascii="Arial Narrow" w:hAnsi="Arial Narrow"/>
          <w:sz w:val="26"/>
          <w:szCs w:val="26"/>
        </w:rPr>
        <w:t xml:space="preserve">estaba en condiciones de </w:t>
      </w:r>
      <w:r w:rsidR="0054345E" w:rsidRPr="00B10693">
        <w:rPr>
          <w:rFonts w:ascii="Arial Narrow" w:hAnsi="Arial Narrow"/>
          <w:sz w:val="26"/>
          <w:szCs w:val="26"/>
        </w:rPr>
        <w:t>otorgar la escritura pública de compraventa en los términos en los que estaba obligada. Se afirma lo anterior porque, resulta p</w:t>
      </w:r>
      <w:r w:rsidRPr="00B10693">
        <w:rPr>
          <w:rFonts w:ascii="Arial Narrow" w:hAnsi="Arial Narrow"/>
          <w:sz w:val="26"/>
          <w:szCs w:val="26"/>
        </w:rPr>
        <w:t>ac</w:t>
      </w:r>
      <w:r w:rsidR="0054345E" w:rsidRPr="00B10693">
        <w:rPr>
          <w:rFonts w:ascii="Arial Narrow" w:hAnsi="Arial Narrow"/>
          <w:sz w:val="26"/>
          <w:szCs w:val="26"/>
        </w:rPr>
        <w:t>íf</w:t>
      </w:r>
      <w:r w:rsidRPr="00B10693">
        <w:rPr>
          <w:rFonts w:ascii="Arial Narrow" w:hAnsi="Arial Narrow"/>
          <w:sz w:val="26"/>
          <w:szCs w:val="26"/>
        </w:rPr>
        <w:t xml:space="preserve">ico </w:t>
      </w:r>
      <w:r w:rsidR="007C5DE0" w:rsidRPr="00B10693">
        <w:rPr>
          <w:rFonts w:ascii="Arial Narrow" w:hAnsi="Arial Narrow"/>
          <w:sz w:val="26"/>
          <w:szCs w:val="26"/>
        </w:rPr>
        <w:t xml:space="preserve">que </w:t>
      </w:r>
      <w:r w:rsidRPr="00B10693">
        <w:rPr>
          <w:rFonts w:ascii="Arial Narrow" w:hAnsi="Arial Narrow"/>
          <w:sz w:val="26"/>
          <w:szCs w:val="26"/>
        </w:rPr>
        <w:t>así lo h</w:t>
      </w:r>
      <w:r w:rsidR="0054345E" w:rsidRPr="00B10693">
        <w:rPr>
          <w:rFonts w:ascii="Arial Narrow" w:hAnsi="Arial Narrow"/>
          <w:sz w:val="26"/>
          <w:szCs w:val="26"/>
        </w:rPr>
        <w:t>izo</w:t>
      </w:r>
      <w:r w:rsidRPr="00B10693">
        <w:rPr>
          <w:rFonts w:ascii="Arial Narrow" w:hAnsi="Arial Narrow"/>
          <w:sz w:val="26"/>
          <w:szCs w:val="26"/>
        </w:rPr>
        <w:t xml:space="preserve"> ver la representante legal de la fiduciaria </w:t>
      </w:r>
      <w:r w:rsidR="0054345E" w:rsidRPr="00B10693">
        <w:rPr>
          <w:rFonts w:ascii="Arial Narrow" w:hAnsi="Arial Narrow"/>
          <w:sz w:val="26"/>
          <w:szCs w:val="26"/>
        </w:rPr>
        <w:t>en su declaración de parte, a</w:t>
      </w:r>
      <w:r w:rsidRPr="00B10693">
        <w:rPr>
          <w:rFonts w:ascii="Arial Narrow" w:hAnsi="Arial Narrow"/>
          <w:sz w:val="26"/>
          <w:szCs w:val="26"/>
        </w:rPr>
        <w:t>ún está</w:t>
      </w:r>
      <w:r w:rsidR="000A53F6" w:rsidRPr="00B10693">
        <w:rPr>
          <w:rFonts w:ascii="Arial Narrow" w:hAnsi="Arial Narrow"/>
          <w:sz w:val="26"/>
          <w:szCs w:val="26"/>
        </w:rPr>
        <w:t xml:space="preserve"> pendiente de</w:t>
      </w:r>
      <w:r w:rsidRPr="00B10693">
        <w:rPr>
          <w:rFonts w:ascii="Arial Narrow" w:hAnsi="Arial Narrow"/>
          <w:sz w:val="26"/>
          <w:szCs w:val="26"/>
        </w:rPr>
        <w:t xml:space="preserve"> pag</w:t>
      </w:r>
      <w:r w:rsidR="000A53F6" w:rsidRPr="00B10693">
        <w:rPr>
          <w:rFonts w:ascii="Arial Narrow" w:hAnsi="Arial Narrow"/>
          <w:sz w:val="26"/>
          <w:szCs w:val="26"/>
        </w:rPr>
        <w:t>o</w:t>
      </w:r>
      <w:r w:rsidRPr="00B10693">
        <w:rPr>
          <w:rFonts w:ascii="Arial Narrow" w:hAnsi="Arial Narrow"/>
          <w:sz w:val="26"/>
          <w:szCs w:val="26"/>
        </w:rPr>
        <w:t xml:space="preserve"> el valor de la prorrata </w:t>
      </w:r>
      <w:r w:rsidR="0054345E" w:rsidRPr="00B10693">
        <w:rPr>
          <w:rFonts w:ascii="Arial Narrow" w:hAnsi="Arial Narrow"/>
          <w:sz w:val="26"/>
          <w:szCs w:val="26"/>
        </w:rPr>
        <w:t>de la hipoteca existente sobre el predio de mayor extensión, situación en la cual no era viable otorgar la escritura pública sin detrimento de lo pactado en el parágrafo 1º de la cláusula 4ª del contrato</w:t>
      </w:r>
      <w:r w:rsidR="000A53F6" w:rsidRPr="00B10693">
        <w:rPr>
          <w:rFonts w:ascii="Arial Narrow" w:hAnsi="Arial Narrow"/>
          <w:sz w:val="26"/>
          <w:szCs w:val="26"/>
        </w:rPr>
        <w:t xml:space="preserve"> de promesa</w:t>
      </w:r>
      <w:r w:rsidR="0054345E" w:rsidRPr="00B10693">
        <w:rPr>
          <w:rFonts w:ascii="Arial Narrow" w:hAnsi="Arial Narrow"/>
          <w:sz w:val="26"/>
          <w:szCs w:val="26"/>
        </w:rPr>
        <w:t>.</w:t>
      </w:r>
      <w:r w:rsidR="0054345E" w:rsidRPr="00B10693">
        <w:rPr>
          <w:rStyle w:val="Refdenotaalpie"/>
          <w:rFonts w:ascii="Arial Narrow" w:hAnsi="Arial Narrow"/>
          <w:sz w:val="26"/>
          <w:szCs w:val="26"/>
        </w:rPr>
        <w:footnoteReference w:id="12"/>
      </w:r>
    </w:p>
    <w:p w14:paraId="47CC31FC" w14:textId="6CD11000" w:rsidR="00233EE1" w:rsidRPr="00B10693" w:rsidRDefault="00233EE1" w:rsidP="00B10693">
      <w:pPr>
        <w:pStyle w:val="Sinespaciado"/>
        <w:spacing w:line="276" w:lineRule="auto"/>
        <w:jc w:val="both"/>
        <w:rPr>
          <w:rFonts w:ascii="Arial Narrow" w:hAnsi="Arial Narrow"/>
          <w:sz w:val="26"/>
          <w:szCs w:val="26"/>
        </w:rPr>
      </w:pPr>
    </w:p>
    <w:p w14:paraId="2B5FB6CE" w14:textId="7A200D51" w:rsidR="00233EE1" w:rsidRPr="00B10693" w:rsidRDefault="00DE422A"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La legitimación por pasiva de </w:t>
      </w:r>
      <w:r w:rsidR="00964E68">
        <w:rPr>
          <w:rFonts w:ascii="Arial Narrow" w:hAnsi="Arial Narrow"/>
          <w:sz w:val="26"/>
          <w:szCs w:val="26"/>
        </w:rPr>
        <w:t xml:space="preserve">C. </w:t>
      </w:r>
      <w:r w:rsidRPr="00B10693">
        <w:rPr>
          <w:rFonts w:ascii="Arial Narrow" w:hAnsi="Arial Narrow"/>
          <w:sz w:val="26"/>
          <w:szCs w:val="26"/>
        </w:rPr>
        <w:t xml:space="preserve"> S.A.S. deriva del contrato de promesa de compraventa mismo, y de la condición de contratante incumplido que se le atribuye. </w:t>
      </w:r>
    </w:p>
    <w:p w14:paraId="48D77795" w14:textId="0D136693" w:rsidR="00263592" w:rsidRPr="00B10693" w:rsidRDefault="00263592" w:rsidP="00B10693">
      <w:pPr>
        <w:pStyle w:val="Sinespaciado"/>
        <w:spacing w:line="276" w:lineRule="auto"/>
        <w:jc w:val="both"/>
        <w:rPr>
          <w:rFonts w:ascii="Arial Narrow" w:hAnsi="Arial Narrow"/>
          <w:sz w:val="26"/>
          <w:szCs w:val="26"/>
        </w:rPr>
      </w:pPr>
    </w:p>
    <w:p w14:paraId="5F4E8483" w14:textId="0FE366F2" w:rsidR="009A147C" w:rsidRPr="00B10693" w:rsidRDefault="00263592"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En lo que respecta a la </w:t>
      </w:r>
      <w:r w:rsidR="006E239A">
        <w:rPr>
          <w:rFonts w:ascii="Arial Narrow" w:hAnsi="Arial Narrow"/>
          <w:sz w:val="26"/>
          <w:szCs w:val="26"/>
        </w:rPr>
        <w:t>FB</w:t>
      </w:r>
      <w:r w:rsidR="009A147C" w:rsidRPr="00B10693">
        <w:rPr>
          <w:rFonts w:ascii="Arial Narrow" w:hAnsi="Arial Narrow"/>
          <w:sz w:val="26"/>
          <w:szCs w:val="26"/>
        </w:rPr>
        <w:t xml:space="preserve"> S.A., vocera y administradora del patrimonio autónomo TPR Etap</w:t>
      </w:r>
      <w:r w:rsidR="006E239A">
        <w:rPr>
          <w:rFonts w:ascii="Arial Narrow" w:hAnsi="Arial Narrow"/>
          <w:sz w:val="26"/>
          <w:szCs w:val="26"/>
        </w:rPr>
        <w:t>a</w:t>
      </w:r>
      <w:r w:rsidR="009A147C" w:rsidRPr="00B10693">
        <w:rPr>
          <w:rFonts w:ascii="Arial Narrow" w:hAnsi="Arial Narrow"/>
          <w:sz w:val="26"/>
          <w:szCs w:val="26"/>
        </w:rPr>
        <w:t xml:space="preserve"> II, se evidencia lo siguiente</w:t>
      </w:r>
      <w:r w:rsidR="000A53F6" w:rsidRPr="00B10693">
        <w:rPr>
          <w:rFonts w:ascii="Arial Narrow" w:hAnsi="Arial Narrow"/>
          <w:sz w:val="26"/>
          <w:szCs w:val="26"/>
        </w:rPr>
        <w:t>.</w:t>
      </w:r>
    </w:p>
    <w:p w14:paraId="050A2AD6" w14:textId="721A0E69" w:rsidR="009A147C" w:rsidRPr="00B10693" w:rsidRDefault="009A147C" w:rsidP="00B10693">
      <w:pPr>
        <w:pStyle w:val="Sinespaciado"/>
        <w:spacing w:line="276" w:lineRule="auto"/>
        <w:jc w:val="both"/>
        <w:rPr>
          <w:rFonts w:ascii="Arial Narrow" w:hAnsi="Arial Narrow"/>
          <w:sz w:val="26"/>
          <w:szCs w:val="26"/>
        </w:rPr>
      </w:pPr>
    </w:p>
    <w:p w14:paraId="019670D0" w14:textId="638CE3A8" w:rsidR="009A147C" w:rsidRPr="00B10693" w:rsidRDefault="009A147C"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Con la demanda (página 119) se aportó copia de la Escritura Pública 7922 de 13 de noviembre de 2015, otorgada en la Notaría 5ª de Pereira. Ella contiene (i) </w:t>
      </w:r>
      <w:proofErr w:type="spellStart"/>
      <w:r w:rsidRPr="00B10693">
        <w:rPr>
          <w:rFonts w:ascii="Arial Narrow" w:hAnsi="Arial Narrow"/>
          <w:sz w:val="26"/>
          <w:szCs w:val="26"/>
        </w:rPr>
        <w:t>desenglobe</w:t>
      </w:r>
      <w:proofErr w:type="spellEnd"/>
      <w:r w:rsidRPr="00B10693">
        <w:rPr>
          <w:rFonts w:ascii="Arial Narrow" w:hAnsi="Arial Narrow"/>
          <w:sz w:val="26"/>
          <w:szCs w:val="26"/>
        </w:rPr>
        <w:t xml:space="preserve">: del predio lote b (MI 290-200575) se obtuvieron dos predios, así: lote b y lote b – etapa 2; y (ii) constitución de </w:t>
      </w:r>
      <w:r w:rsidRPr="00B10693">
        <w:rPr>
          <w:rFonts w:ascii="Arial Narrow" w:hAnsi="Arial Narrow"/>
          <w:b/>
          <w:sz w:val="26"/>
          <w:szCs w:val="26"/>
        </w:rPr>
        <w:t>fiducia mercantil inmobiliaria de administración y pagos</w:t>
      </w:r>
      <w:r w:rsidRPr="00B10693">
        <w:rPr>
          <w:rFonts w:ascii="Arial Narrow" w:hAnsi="Arial Narrow"/>
          <w:sz w:val="26"/>
          <w:szCs w:val="26"/>
        </w:rPr>
        <w:t xml:space="preserve">. </w:t>
      </w:r>
    </w:p>
    <w:p w14:paraId="33254AC6" w14:textId="77777777" w:rsidR="009A147C" w:rsidRPr="00B10693" w:rsidRDefault="009A147C" w:rsidP="00B10693">
      <w:pPr>
        <w:pStyle w:val="Sinespaciado"/>
        <w:spacing w:line="276" w:lineRule="auto"/>
        <w:jc w:val="both"/>
        <w:rPr>
          <w:rFonts w:ascii="Arial Narrow" w:hAnsi="Arial Narrow"/>
          <w:sz w:val="26"/>
          <w:szCs w:val="26"/>
        </w:rPr>
      </w:pPr>
    </w:p>
    <w:p w14:paraId="38B251E4" w14:textId="2499123D" w:rsidR="009A147C" w:rsidRPr="00B10693" w:rsidRDefault="009A147C"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En este negocio jurídico actúa como fideicomitente </w:t>
      </w:r>
      <w:r w:rsidR="00964E68">
        <w:rPr>
          <w:rFonts w:ascii="Arial Narrow" w:hAnsi="Arial Narrow"/>
          <w:sz w:val="26"/>
          <w:szCs w:val="26"/>
        </w:rPr>
        <w:t xml:space="preserve">C. </w:t>
      </w:r>
      <w:r w:rsidRPr="00B10693">
        <w:rPr>
          <w:rFonts w:ascii="Arial Narrow" w:hAnsi="Arial Narrow"/>
          <w:sz w:val="26"/>
          <w:szCs w:val="26"/>
        </w:rPr>
        <w:t xml:space="preserve"> S.A.S., y su finalidad es la administración por la fiduciaria de los bienes </w:t>
      </w:r>
      <w:proofErr w:type="spellStart"/>
      <w:r w:rsidRPr="00B10693">
        <w:rPr>
          <w:rFonts w:ascii="Arial Narrow" w:hAnsi="Arial Narrow"/>
          <w:sz w:val="26"/>
          <w:szCs w:val="26"/>
        </w:rPr>
        <w:t>fideicomitidos</w:t>
      </w:r>
      <w:proofErr w:type="spellEnd"/>
      <w:r w:rsidRPr="00B10693">
        <w:rPr>
          <w:rFonts w:ascii="Arial Narrow" w:hAnsi="Arial Narrow"/>
          <w:sz w:val="26"/>
          <w:szCs w:val="26"/>
        </w:rPr>
        <w:t xml:space="preserve"> (lote b- etapa II) y la realización de pagos, en desarrollo del proyecto inmobiliario denominado TPR Etapa II.</w:t>
      </w:r>
    </w:p>
    <w:p w14:paraId="2BFC6801" w14:textId="77777777" w:rsidR="009A147C" w:rsidRPr="00B10693" w:rsidRDefault="009A147C" w:rsidP="00B10693">
      <w:pPr>
        <w:pStyle w:val="Sinespaciado"/>
        <w:spacing w:line="276" w:lineRule="auto"/>
        <w:jc w:val="both"/>
        <w:rPr>
          <w:rFonts w:ascii="Arial Narrow" w:hAnsi="Arial Narrow"/>
          <w:sz w:val="26"/>
          <w:szCs w:val="26"/>
        </w:rPr>
      </w:pPr>
    </w:p>
    <w:p w14:paraId="0D2EAF7B" w14:textId="0DEB7091" w:rsidR="009A147C" w:rsidRPr="00B10693" w:rsidRDefault="00987F3B" w:rsidP="00B10693">
      <w:pPr>
        <w:pStyle w:val="Sinespaciado"/>
        <w:spacing w:line="276" w:lineRule="auto"/>
        <w:jc w:val="both"/>
        <w:rPr>
          <w:rFonts w:ascii="Arial Narrow" w:hAnsi="Arial Narrow"/>
          <w:sz w:val="26"/>
          <w:szCs w:val="26"/>
        </w:rPr>
      </w:pPr>
      <w:r w:rsidRPr="00B10693">
        <w:rPr>
          <w:rFonts w:ascii="Arial Narrow" w:hAnsi="Arial Narrow"/>
          <w:sz w:val="26"/>
          <w:szCs w:val="26"/>
        </w:rPr>
        <w:t>Según se lee de los términos del contrato, e</w:t>
      </w:r>
      <w:r w:rsidR="009A147C" w:rsidRPr="00B10693">
        <w:rPr>
          <w:rFonts w:ascii="Arial Narrow" w:hAnsi="Arial Narrow"/>
          <w:sz w:val="26"/>
          <w:szCs w:val="26"/>
        </w:rPr>
        <w:t xml:space="preserve">l fideicomitente continúa con la tenencia del inmueble a título de comodato precario, y a cargo de la Fiduciaria, como vocera del fideicomiso, previa instrucción de </w:t>
      </w:r>
      <w:r w:rsidRPr="00B10693">
        <w:rPr>
          <w:rFonts w:ascii="Arial Narrow" w:hAnsi="Arial Narrow"/>
          <w:sz w:val="26"/>
          <w:szCs w:val="26"/>
        </w:rPr>
        <w:t>f</w:t>
      </w:r>
      <w:r w:rsidR="009A147C" w:rsidRPr="00B10693">
        <w:rPr>
          <w:rFonts w:ascii="Arial Narrow" w:hAnsi="Arial Narrow"/>
          <w:sz w:val="26"/>
          <w:szCs w:val="26"/>
        </w:rPr>
        <w:t>ideicomitente, qued</w:t>
      </w:r>
      <w:r w:rsidRPr="00B10693">
        <w:rPr>
          <w:rFonts w:ascii="Arial Narrow" w:hAnsi="Arial Narrow"/>
          <w:sz w:val="26"/>
          <w:szCs w:val="26"/>
        </w:rPr>
        <w:t>a</w:t>
      </w:r>
      <w:r w:rsidR="009A147C" w:rsidRPr="00B10693">
        <w:rPr>
          <w:rFonts w:ascii="Arial Narrow" w:hAnsi="Arial Narrow"/>
          <w:sz w:val="26"/>
          <w:szCs w:val="26"/>
        </w:rPr>
        <w:t xml:space="preserve"> trasferir, una vez terminadas las obras del proyecto, las unidades inmobiliarias a los compradores, al fideicomitente o a terceros, de acuerdo a las instrucciones que se le impartan por escrito (literal d, numeral 6.5, artículo 6º). Similar obligación se estableció a cargo de la fiduciaria (numeral 4, artículo 9º), y al señalarse la responsabilidad del fideicomitente se indicó que</w:t>
      </w:r>
      <w:r w:rsidRPr="00B10693">
        <w:rPr>
          <w:rFonts w:ascii="Arial Narrow" w:hAnsi="Arial Narrow"/>
          <w:sz w:val="26"/>
          <w:szCs w:val="26"/>
        </w:rPr>
        <w:t>,</w:t>
      </w:r>
      <w:r w:rsidR="009A147C" w:rsidRPr="00B10693">
        <w:rPr>
          <w:rFonts w:ascii="Arial Narrow" w:hAnsi="Arial Narrow"/>
          <w:sz w:val="26"/>
          <w:szCs w:val="26"/>
        </w:rPr>
        <w:t xml:space="preserve"> en la enajenación del inmueble, de las unidades inmobiliarias o de las áreas comunes del proyecto, según corresponda, la responsabilidad de la fiduciaria y el fideicomiso se encuentra limitada a la trasferencia jurídica de los mismos (numeral 1º, artículo 17º). </w:t>
      </w:r>
      <w:r w:rsidR="00226831" w:rsidRPr="00B10693">
        <w:rPr>
          <w:rFonts w:ascii="Arial Narrow" w:hAnsi="Arial Narrow"/>
          <w:sz w:val="26"/>
          <w:szCs w:val="26"/>
        </w:rPr>
        <w:t>También obra así en la definición de compradores (cláusula 1ª numeral 2º).</w:t>
      </w:r>
    </w:p>
    <w:p w14:paraId="00D3F02F" w14:textId="77777777" w:rsidR="00987F3B" w:rsidRPr="00B10693" w:rsidRDefault="00987F3B" w:rsidP="00B10693">
      <w:pPr>
        <w:pStyle w:val="Sinespaciado"/>
        <w:spacing w:line="276" w:lineRule="auto"/>
        <w:jc w:val="both"/>
        <w:rPr>
          <w:rFonts w:ascii="Arial Narrow" w:hAnsi="Arial Narrow"/>
          <w:sz w:val="26"/>
          <w:szCs w:val="26"/>
        </w:rPr>
      </w:pPr>
    </w:p>
    <w:p w14:paraId="61D57EA1" w14:textId="692A1708" w:rsidR="00414105" w:rsidRPr="00B10693" w:rsidRDefault="00987F3B"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Entonces, aun cuando es claro que </w:t>
      </w:r>
      <w:r w:rsidR="00964E68">
        <w:rPr>
          <w:rFonts w:ascii="Arial Narrow" w:hAnsi="Arial Narrow"/>
          <w:sz w:val="26"/>
          <w:szCs w:val="26"/>
        </w:rPr>
        <w:t>JPRL</w:t>
      </w:r>
      <w:r w:rsidR="0025533D" w:rsidRPr="00B10693">
        <w:rPr>
          <w:rFonts w:ascii="Arial Narrow" w:hAnsi="Arial Narrow"/>
          <w:sz w:val="26"/>
          <w:szCs w:val="26"/>
        </w:rPr>
        <w:t xml:space="preserve"> no suscribió el contrato de fiducia (no es sujeto </w:t>
      </w:r>
      <w:r w:rsidR="000A53F6" w:rsidRPr="00B10693">
        <w:rPr>
          <w:rFonts w:ascii="Arial Narrow" w:hAnsi="Arial Narrow"/>
          <w:sz w:val="26"/>
          <w:szCs w:val="26"/>
        </w:rPr>
        <w:t>celebrante, lo que no quiere decir necesariamente que carezca de legitimación</w:t>
      </w:r>
      <w:r w:rsidR="0025533D" w:rsidRPr="00B10693">
        <w:rPr>
          <w:rFonts w:ascii="Arial Narrow" w:hAnsi="Arial Narrow"/>
          <w:sz w:val="26"/>
          <w:szCs w:val="26"/>
        </w:rPr>
        <w:t xml:space="preserve">), sí se estipularon allí prestaciones a su favor, </w:t>
      </w:r>
      <w:r w:rsidR="00226831" w:rsidRPr="00B10693">
        <w:rPr>
          <w:rFonts w:ascii="Arial Narrow" w:hAnsi="Arial Narrow"/>
          <w:sz w:val="26"/>
          <w:szCs w:val="26"/>
        </w:rPr>
        <w:t>en virtud de la</w:t>
      </w:r>
      <w:r w:rsidR="0025533D" w:rsidRPr="00B10693">
        <w:rPr>
          <w:rFonts w:ascii="Arial Narrow" w:hAnsi="Arial Narrow"/>
          <w:sz w:val="26"/>
          <w:szCs w:val="26"/>
        </w:rPr>
        <w:t xml:space="preserve"> in</w:t>
      </w:r>
      <w:r w:rsidR="00226831" w:rsidRPr="00B10693">
        <w:rPr>
          <w:rFonts w:ascii="Arial Narrow" w:hAnsi="Arial Narrow"/>
          <w:sz w:val="26"/>
          <w:szCs w:val="26"/>
        </w:rPr>
        <w:t xml:space="preserve">ocultable </w:t>
      </w:r>
      <w:r w:rsidR="0025533D" w:rsidRPr="00B10693">
        <w:rPr>
          <w:rFonts w:ascii="Arial Narrow" w:hAnsi="Arial Narrow"/>
          <w:sz w:val="26"/>
          <w:szCs w:val="26"/>
        </w:rPr>
        <w:t>relación existente entre el negocio fiduciario y el contrato de promes</w:t>
      </w:r>
      <w:r w:rsidR="00226831" w:rsidRPr="00B10693">
        <w:rPr>
          <w:rFonts w:ascii="Arial Narrow" w:hAnsi="Arial Narrow"/>
          <w:sz w:val="26"/>
          <w:szCs w:val="26"/>
        </w:rPr>
        <w:t>a</w:t>
      </w:r>
      <w:r w:rsidR="0025533D" w:rsidRPr="00B10693">
        <w:rPr>
          <w:rFonts w:ascii="Arial Narrow" w:hAnsi="Arial Narrow"/>
          <w:sz w:val="26"/>
          <w:szCs w:val="26"/>
        </w:rPr>
        <w:t xml:space="preserve"> de compraventa</w:t>
      </w:r>
      <w:r w:rsidR="000A53F6" w:rsidRPr="00B10693">
        <w:rPr>
          <w:rStyle w:val="Refdenotaalpie"/>
          <w:rFonts w:ascii="Arial Narrow" w:hAnsi="Arial Narrow"/>
          <w:sz w:val="26"/>
          <w:szCs w:val="26"/>
        </w:rPr>
        <w:footnoteReference w:id="13"/>
      </w:r>
      <w:r w:rsidR="00226831" w:rsidRPr="00B10693">
        <w:rPr>
          <w:rFonts w:ascii="Arial Narrow" w:hAnsi="Arial Narrow"/>
          <w:sz w:val="26"/>
          <w:szCs w:val="26"/>
        </w:rPr>
        <w:t>: aquel fue el vehículo diseñado para ejecutar el proyecto de construcción el cual hace parte el inmueble prometido. Ve la Sala allí una estipulación a favor de un tercero (Art. 15</w:t>
      </w:r>
      <w:r w:rsidR="00414105" w:rsidRPr="00B10693">
        <w:rPr>
          <w:rFonts w:ascii="Arial Narrow" w:hAnsi="Arial Narrow"/>
          <w:sz w:val="26"/>
          <w:szCs w:val="26"/>
        </w:rPr>
        <w:t>06</w:t>
      </w:r>
      <w:r w:rsidR="00226831" w:rsidRPr="00B10693">
        <w:rPr>
          <w:rFonts w:ascii="Arial Narrow" w:hAnsi="Arial Narrow"/>
          <w:sz w:val="26"/>
          <w:szCs w:val="26"/>
        </w:rPr>
        <w:t xml:space="preserve"> C.C.),</w:t>
      </w:r>
      <w:r w:rsidR="00414105" w:rsidRPr="00B10693">
        <w:rPr>
          <w:rFonts w:ascii="Arial Narrow" w:hAnsi="Arial Narrow"/>
          <w:sz w:val="26"/>
          <w:szCs w:val="26"/>
        </w:rPr>
        <w:t xml:space="preserve"> que se entiende aceptada en virtud de actuaciones de su parte que solo podrían ejercerse en virtud de lo allí acordado, como exigir de la Fiduciaria el otorgamiento de la escritura pública.</w:t>
      </w:r>
    </w:p>
    <w:p w14:paraId="682A0714" w14:textId="00019AD3" w:rsidR="00414105" w:rsidRPr="00B10693" w:rsidRDefault="00414105" w:rsidP="00B10693">
      <w:pPr>
        <w:pStyle w:val="Sinespaciado"/>
        <w:spacing w:line="276" w:lineRule="auto"/>
        <w:jc w:val="both"/>
        <w:rPr>
          <w:rFonts w:ascii="Arial Narrow" w:hAnsi="Arial Narrow"/>
          <w:sz w:val="26"/>
          <w:szCs w:val="26"/>
        </w:rPr>
      </w:pPr>
    </w:p>
    <w:p w14:paraId="53D7629D" w14:textId="79C309CD" w:rsidR="00793C91" w:rsidRPr="00B10693" w:rsidRDefault="00414105" w:rsidP="00B10693">
      <w:pPr>
        <w:pStyle w:val="Sinespaciado"/>
        <w:spacing w:line="276" w:lineRule="auto"/>
        <w:jc w:val="both"/>
        <w:rPr>
          <w:rFonts w:ascii="Arial Narrow" w:hAnsi="Arial Narrow"/>
          <w:sz w:val="26"/>
          <w:szCs w:val="26"/>
        </w:rPr>
      </w:pPr>
      <w:r w:rsidRPr="00B10693">
        <w:rPr>
          <w:rFonts w:ascii="Arial Narrow" w:hAnsi="Arial Narrow"/>
          <w:sz w:val="26"/>
          <w:szCs w:val="26"/>
        </w:rPr>
        <w:t>En tal virtud, sí estaba el comprador, acá demandante, legitimado para demandar de la Fiduciaria, con base en lo pactado en el contrato de fiducia a su favor; y esa institución financiera legitimada por pasiva al ser la llamada a la transferencia jurídica del bien inmueble a su favor</w:t>
      </w:r>
      <w:r w:rsidR="000A53F6" w:rsidRPr="00B10693">
        <w:rPr>
          <w:rFonts w:ascii="Arial Narrow" w:hAnsi="Arial Narrow"/>
          <w:sz w:val="26"/>
          <w:szCs w:val="26"/>
        </w:rPr>
        <w:t>, conforme a lo establecido en el contrato de fiducia del cual es parte</w:t>
      </w:r>
      <w:r w:rsidRPr="00B10693">
        <w:rPr>
          <w:rFonts w:ascii="Arial Narrow" w:hAnsi="Arial Narrow"/>
          <w:sz w:val="26"/>
          <w:szCs w:val="26"/>
        </w:rPr>
        <w:t xml:space="preserve">. Distinto será determinar si, conforme a </w:t>
      </w:r>
      <w:r w:rsidR="002A316E" w:rsidRPr="00B10693">
        <w:rPr>
          <w:rFonts w:ascii="Arial Narrow" w:hAnsi="Arial Narrow"/>
          <w:sz w:val="26"/>
          <w:szCs w:val="26"/>
        </w:rPr>
        <w:t>lo</w:t>
      </w:r>
      <w:r w:rsidR="000A53F6" w:rsidRPr="00B10693">
        <w:rPr>
          <w:rFonts w:ascii="Arial Narrow" w:hAnsi="Arial Narrow"/>
          <w:sz w:val="26"/>
          <w:szCs w:val="26"/>
        </w:rPr>
        <w:t xml:space="preserve"> ocurrido en el caso</w:t>
      </w:r>
      <w:r w:rsidRPr="00B10693">
        <w:rPr>
          <w:rFonts w:ascii="Arial Narrow" w:hAnsi="Arial Narrow"/>
          <w:sz w:val="26"/>
          <w:szCs w:val="26"/>
        </w:rPr>
        <w:t>, la Fiduciaria incumplió o no sus obligaciones.</w:t>
      </w:r>
    </w:p>
    <w:p w14:paraId="549983D8" w14:textId="77777777" w:rsidR="00793C91" w:rsidRPr="00B10693" w:rsidRDefault="00793C91" w:rsidP="00B10693">
      <w:pPr>
        <w:pStyle w:val="Sinespaciado"/>
        <w:spacing w:line="276" w:lineRule="auto"/>
        <w:jc w:val="both"/>
        <w:rPr>
          <w:rFonts w:ascii="Arial Narrow" w:hAnsi="Arial Narrow"/>
          <w:sz w:val="26"/>
          <w:szCs w:val="26"/>
        </w:rPr>
      </w:pPr>
    </w:p>
    <w:p w14:paraId="19F70C69" w14:textId="1F5D853B" w:rsidR="00793C91" w:rsidRPr="00B10693" w:rsidRDefault="00793C91" w:rsidP="00B10693">
      <w:pPr>
        <w:pStyle w:val="Sinespaciado"/>
        <w:spacing w:line="276" w:lineRule="auto"/>
        <w:jc w:val="both"/>
        <w:rPr>
          <w:rFonts w:ascii="Arial Narrow" w:hAnsi="Arial Narrow"/>
          <w:sz w:val="26"/>
          <w:szCs w:val="26"/>
        </w:rPr>
      </w:pPr>
      <w:r w:rsidRPr="00B10693">
        <w:rPr>
          <w:rFonts w:ascii="Arial Narrow" w:hAnsi="Arial Narrow"/>
          <w:sz w:val="26"/>
          <w:szCs w:val="26"/>
        </w:rPr>
        <w:t>Con el análisis elaborado hasta este momento se agotan</w:t>
      </w:r>
      <w:r w:rsidR="00E07532" w:rsidRPr="00B10693">
        <w:rPr>
          <w:rFonts w:ascii="Arial Narrow" w:hAnsi="Arial Narrow"/>
          <w:sz w:val="26"/>
          <w:szCs w:val="26"/>
        </w:rPr>
        <w:t>, con éxito para el recurrente,</w:t>
      </w:r>
      <w:r w:rsidRPr="00B10693">
        <w:rPr>
          <w:rFonts w:ascii="Arial Narrow" w:hAnsi="Arial Narrow"/>
          <w:sz w:val="26"/>
          <w:szCs w:val="26"/>
        </w:rPr>
        <w:t xml:space="preserve"> s</w:t>
      </w:r>
      <w:r w:rsidR="00E07532" w:rsidRPr="00B10693">
        <w:rPr>
          <w:rFonts w:ascii="Arial Narrow" w:hAnsi="Arial Narrow"/>
          <w:sz w:val="26"/>
          <w:szCs w:val="26"/>
        </w:rPr>
        <w:t>us</w:t>
      </w:r>
      <w:r w:rsidRPr="00B10693">
        <w:rPr>
          <w:rFonts w:ascii="Arial Narrow" w:hAnsi="Arial Narrow"/>
          <w:sz w:val="26"/>
          <w:szCs w:val="26"/>
        </w:rPr>
        <w:t xml:space="preserve"> reparos relacionados con la ausencia de legitimación en la causa de la </w:t>
      </w:r>
      <w:r w:rsidR="006E239A">
        <w:rPr>
          <w:rFonts w:ascii="Arial Narrow" w:hAnsi="Arial Narrow"/>
          <w:sz w:val="26"/>
          <w:szCs w:val="26"/>
        </w:rPr>
        <w:t>FB</w:t>
      </w:r>
      <w:r w:rsidRPr="00B10693">
        <w:rPr>
          <w:rFonts w:ascii="Arial Narrow" w:hAnsi="Arial Narrow"/>
          <w:sz w:val="26"/>
          <w:szCs w:val="26"/>
        </w:rPr>
        <w:t xml:space="preserve"> S.A., vocera y </w:t>
      </w:r>
      <w:r w:rsidRPr="00B10693">
        <w:rPr>
          <w:rFonts w:ascii="Arial Narrow" w:hAnsi="Arial Narrow"/>
          <w:sz w:val="26"/>
          <w:szCs w:val="26"/>
        </w:rPr>
        <w:lastRenderedPageBreak/>
        <w:t xml:space="preserve">administradora del patrimonio autónomo T Etapa II, y la calidad de contratante cumplido del demandante. </w:t>
      </w:r>
    </w:p>
    <w:p w14:paraId="7B25EDEC" w14:textId="6914F566" w:rsidR="00E07532" w:rsidRPr="00B10693" w:rsidRDefault="00E07532" w:rsidP="00B10693">
      <w:pPr>
        <w:pStyle w:val="Sinespaciado"/>
        <w:spacing w:line="276" w:lineRule="auto"/>
        <w:jc w:val="both"/>
        <w:rPr>
          <w:rFonts w:ascii="Arial Narrow" w:hAnsi="Arial Narrow"/>
          <w:sz w:val="26"/>
          <w:szCs w:val="26"/>
        </w:rPr>
      </w:pPr>
    </w:p>
    <w:p w14:paraId="2A73A7D7" w14:textId="76488F76" w:rsidR="00E07532" w:rsidRPr="00B10693" w:rsidRDefault="00472FC1" w:rsidP="00B10693">
      <w:pPr>
        <w:pStyle w:val="Sinespaciado"/>
        <w:spacing w:line="276" w:lineRule="auto"/>
        <w:jc w:val="both"/>
        <w:rPr>
          <w:rFonts w:ascii="Arial Narrow" w:hAnsi="Arial Narrow"/>
          <w:b/>
          <w:sz w:val="26"/>
          <w:szCs w:val="26"/>
        </w:rPr>
      </w:pPr>
      <w:r w:rsidRPr="00B10693">
        <w:rPr>
          <w:rFonts w:ascii="Arial Narrow" w:hAnsi="Arial Narrow"/>
          <w:b/>
          <w:sz w:val="26"/>
          <w:szCs w:val="26"/>
        </w:rPr>
        <w:t>5</w:t>
      </w:r>
      <w:r w:rsidR="00DF4BA0" w:rsidRPr="00B10693">
        <w:rPr>
          <w:rFonts w:ascii="Arial Narrow" w:hAnsi="Arial Narrow"/>
          <w:b/>
          <w:sz w:val="26"/>
          <w:szCs w:val="26"/>
        </w:rPr>
        <w:t xml:space="preserve">. </w:t>
      </w:r>
      <w:r w:rsidR="00E07532" w:rsidRPr="00B10693">
        <w:rPr>
          <w:rFonts w:ascii="Arial Narrow" w:hAnsi="Arial Narrow"/>
          <w:b/>
          <w:sz w:val="26"/>
          <w:szCs w:val="26"/>
        </w:rPr>
        <w:t>Contrato de promesa. Obligación de celebrar el contrato prometido</w:t>
      </w:r>
    </w:p>
    <w:p w14:paraId="41B46874" w14:textId="4B0DB173" w:rsidR="00E07532" w:rsidRPr="00B10693" w:rsidRDefault="00E07532" w:rsidP="00B10693">
      <w:pPr>
        <w:pStyle w:val="Sinespaciado"/>
        <w:spacing w:line="276" w:lineRule="auto"/>
        <w:jc w:val="both"/>
        <w:rPr>
          <w:rFonts w:ascii="Arial Narrow" w:hAnsi="Arial Narrow"/>
          <w:sz w:val="26"/>
          <w:szCs w:val="26"/>
        </w:rPr>
      </w:pPr>
    </w:p>
    <w:p w14:paraId="675D6CE1" w14:textId="7D2379A1" w:rsidR="00AC4D4B" w:rsidRPr="00B10693" w:rsidRDefault="00472FC1" w:rsidP="00B10693">
      <w:pPr>
        <w:pStyle w:val="Sinespaciado"/>
        <w:spacing w:line="276" w:lineRule="auto"/>
        <w:jc w:val="both"/>
        <w:rPr>
          <w:rFonts w:ascii="Arial Narrow" w:hAnsi="Arial Narrow"/>
          <w:sz w:val="26"/>
          <w:szCs w:val="26"/>
        </w:rPr>
      </w:pPr>
      <w:r w:rsidRPr="00B10693">
        <w:rPr>
          <w:rFonts w:ascii="Arial Narrow" w:hAnsi="Arial Narrow"/>
          <w:b/>
          <w:sz w:val="26"/>
          <w:szCs w:val="26"/>
        </w:rPr>
        <w:t>5</w:t>
      </w:r>
      <w:r w:rsidR="00911818" w:rsidRPr="00B10693">
        <w:rPr>
          <w:rFonts w:ascii="Arial Narrow" w:hAnsi="Arial Narrow"/>
          <w:b/>
          <w:sz w:val="26"/>
          <w:szCs w:val="26"/>
        </w:rPr>
        <w:t xml:space="preserve">.1 </w:t>
      </w:r>
      <w:r w:rsidR="00AC4D4B" w:rsidRPr="00B10693">
        <w:rPr>
          <w:rFonts w:ascii="Arial Narrow" w:hAnsi="Arial Narrow"/>
          <w:sz w:val="26"/>
          <w:szCs w:val="26"/>
        </w:rPr>
        <w:t xml:space="preserve">No amerita duda que la principal obligación que emana de un contrato de promesa de compraventa es la de celebrar el contrato prometido (obligación de hacer). </w:t>
      </w:r>
      <w:r w:rsidR="00DF4BA0" w:rsidRPr="00B10693">
        <w:rPr>
          <w:rFonts w:ascii="Arial Narrow" w:hAnsi="Arial Narrow"/>
          <w:sz w:val="26"/>
          <w:szCs w:val="26"/>
        </w:rPr>
        <w:t xml:space="preserve">Ello al margen que, por disposición particular de las partes, terminen incluyendo en el contrato preparatorio, prestación que son propias del negocio futuro </w:t>
      </w:r>
      <w:r w:rsidR="00206B62" w:rsidRPr="00B10693">
        <w:rPr>
          <w:rFonts w:ascii="Arial Narrow" w:hAnsi="Arial Narrow"/>
          <w:sz w:val="26"/>
          <w:szCs w:val="26"/>
        </w:rPr>
        <w:t>como,</w:t>
      </w:r>
      <w:r w:rsidR="00DF4BA0" w:rsidRPr="00B10693">
        <w:rPr>
          <w:rFonts w:ascii="Arial Narrow" w:hAnsi="Arial Narrow"/>
          <w:sz w:val="26"/>
          <w:szCs w:val="26"/>
        </w:rPr>
        <w:t xml:space="preserve"> por ejemplo, el pago del precio.</w:t>
      </w:r>
    </w:p>
    <w:p w14:paraId="7AEE311C" w14:textId="1EDEFFE7" w:rsidR="005B6E63" w:rsidRPr="00B10693" w:rsidRDefault="005B6E63" w:rsidP="00B10693">
      <w:pPr>
        <w:pStyle w:val="Sinespaciado"/>
        <w:spacing w:line="276" w:lineRule="auto"/>
        <w:jc w:val="both"/>
        <w:rPr>
          <w:rFonts w:ascii="Arial Narrow" w:hAnsi="Arial Narrow"/>
          <w:sz w:val="26"/>
          <w:szCs w:val="26"/>
        </w:rPr>
      </w:pPr>
    </w:p>
    <w:p w14:paraId="6C0BF6CA" w14:textId="65EF5F0A" w:rsidR="005B6E63" w:rsidRPr="00B10693" w:rsidRDefault="005B6E63"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Para la primera instancia, en el presente caso tal obligación no estaba en cabeza del promitente vendedor, </w:t>
      </w:r>
      <w:r w:rsidR="00964E68">
        <w:rPr>
          <w:rFonts w:ascii="Arial Narrow" w:hAnsi="Arial Narrow"/>
          <w:sz w:val="26"/>
          <w:szCs w:val="26"/>
        </w:rPr>
        <w:t xml:space="preserve">C. </w:t>
      </w:r>
      <w:r w:rsidRPr="00B10693">
        <w:rPr>
          <w:rFonts w:ascii="Arial Narrow" w:hAnsi="Arial Narrow"/>
          <w:sz w:val="26"/>
          <w:szCs w:val="26"/>
        </w:rPr>
        <w:t xml:space="preserve"> S.A.S., sino de la Fiduciaria vocera del fideicomiso a través del cual se estructuró el proyecto de construcción. A juicio del recurrente, la obligación de concurrir a suscribir la escritura pública era de los dos, tanto del promitente vendedor como de la Fiduciaria.</w:t>
      </w:r>
    </w:p>
    <w:p w14:paraId="4C02569F" w14:textId="10C202AF" w:rsidR="005B6E63" w:rsidRPr="00B10693" w:rsidRDefault="005B6E63" w:rsidP="00B10693">
      <w:pPr>
        <w:pStyle w:val="Sinespaciado"/>
        <w:spacing w:line="276" w:lineRule="auto"/>
        <w:jc w:val="both"/>
        <w:rPr>
          <w:rFonts w:ascii="Arial Narrow" w:hAnsi="Arial Narrow"/>
          <w:sz w:val="26"/>
          <w:szCs w:val="26"/>
        </w:rPr>
      </w:pPr>
    </w:p>
    <w:p w14:paraId="7DED9CC8" w14:textId="5E455151" w:rsidR="005B6E63" w:rsidRPr="00B10693" w:rsidRDefault="005B6E63"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Para esta instancia, el </w:t>
      </w:r>
      <w:r w:rsidR="00911818" w:rsidRPr="00B10693">
        <w:rPr>
          <w:rFonts w:ascii="Arial Narrow" w:hAnsi="Arial Narrow"/>
          <w:sz w:val="26"/>
          <w:szCs w:val="26"/>
        </w:rPr>
        <w:t xml:space="preserve">análisis </w:t>
      </w:r>
      <w:r w:rsidRPr="00B10693">
        <w:rPr>
          <w:rFonts w:ascii="Arial Narrow" w:hAnsi="Arial Narrow"/>
          <w:sz w:val="26"/>
          <w:szCs w:val="26"/>
        </w:rPr>
        <w:t xml:space="preserve">del grado anterior </w:t>
      </w:r>
      <w:r w:rsidR="00911818" w:rsidRPr="00B10693">
        <w:rPr>
          <w:rFonts w:ascii="Arial Narrow" w:hAnsi="Arial Narrow"/>
          <w:sz w:val="26"/>
          <w:szCs w:val="26"/>
        </w:rPr>
        <w:t xml:space="preserve">no estuvo asistido </w:t>
      </w:r>
      <w:r w:rsidRPr="00B10693">
        <w:rPr>
          <w:rFonts w:ascii="Arial Narrow" w:hAnsi="Arial Narrow"/>
          <w:sz w:val="26"/>
          <w:szCs w:val="26"/>
        </w:rPr>
        <w:t>de razón. Se explica.</w:t>
      </w:r>
    </w:p>
    <w:p w14:paraId="19C3D9D4" w14:textId="098869F8" w:rsidR="005B6E63" w:rsidRPr="00B10693" w:rsidRDefault="005B6E63" w:rsidP="00B10693">
      <w:pPr>
        <w:pStyle w:val="Sinespaciado"/>
        <w:spacing w:line="276" w:lineRule="auto"/>
        <w:jc w:val="both"/>
        <w:rPr>
          <w:rFonts w:ascii="Arial Narrow" w:hAnsi="Arial Narrow"/>
          <w:sz w:val="26"/>
          <w:szCs w:val="26"/>
        </w:rPr>
      </w:pPr>
    </w:p>
    <w:p w14:paraId="491C7C4A" w14:textId="37E14E9D" w:rsidR="006966D7" w:rsidRPr="00B10693" w:rsidRDefault="00A24D50" w:rsidP="00B10693">
      <w:pPr>
        <w:pStyle w:val="Sinespaciado"/>
        <w:spacing w:line="276" w:lineRule="auto"/>
        <w:jc w:val="both"/>
        <w:rPr>
          <w:rFonts w:ascii="Arial Narrow" w:hAnsi="Arial Narrow"/>
          <w:sz w:val="26"/>
          <w:szCs w:val="26"/>
        </w:rPr>
      </w:pPr>
      <w:r w:rsidRPr="00B10693">
        <w:rPr>
          <w:rFonts w:ascii="Arial Narrow" w:hAnsi="Arial Narrow"/>
          <w:sz w:val="26"/>
          <w:szCs w:val="26"/>
        </w:rPr>
        <w:t>De la lectura íntegra de la p</w:t>
      </w:r>
      <w:r w:rsidR="005B6E63" w:rsidRPr="00B10693">
        <w:rPr>
          <w:rFonts w:ascii="Arial Narrow" w:hAnsi="Arial Narrow"/>
          <w:sz w:val="26"/>
          <w:szCs w:val="26"/>
        </w:rPr>
        <w:t>romesa de compraventa</w:t>
      </w:r>
      <w:r w:rsidR="005B6E63" w:rsidRPr="00B10693">
        <w:rPr>
          <w:rStyle w:val="Refdenotaalpie"/>
          <w:rFonts w:ascii="Arial Narrow" w:hAnsi="Arial Narrow"/>
          <w:sz w:val="26"/>
          <w:szCs w:val="26"/>
        </w:rPr>
        <w:footnoteReference w:id="14"/>
      </w:r>
      <w:r w:rsidR="005B6E63" w:rsidRPr="00B10693">
        <w:rPr>
          <w:rFonts w:ascii="Arial Narrow" w:hAnsi="Arial Narrow"/>
          <w:sz w:val="26"/>
          <w:szCs w:val="26"/>
        </w:rPr>
        <w:t xml:space="preserve"> </w:t>
      </w:r>
      <w:r w:rsidRPr="00B10693">
        <w:rPr>
          <w:rFonts w:ascii="Arial Narrow" w:hAnsi="Arial Narrow"/>
          <w:sz w:val="26"/>
          <w:szCs w:val="26"/>
        </w:rPr>
        <w:t>suscrita el</w:t>
      </w:r>
      <w:r w:rsidR="005B6E63" w:rsidRPr="00B10693">
        <w:rPr>
          <w:rFonts w:ascii="Arial Narrow" w:hAnsi="Arial Narrow"/>
          <w:sz w:val="26"/>
          <w:szCs w:val="26"/>
        </w:rPr>
        <w:t xml:space="preserve"> 22 abril 2016</w:t>
      </w:r>
      <w:r w:rsidRPr="00B10693">
        <w:rPr>
          <w:rFonts w:ascii="Arial Narrow" w:hAnsi="Arial Narrow"/>
          <w:sz w:val="26"/>
          <w:szCs w:val="26"/>
        </w:rPr>
        <w:t xml:space="preserve">, </w:t>
      </w:r>
      <w:r w:rsidR="005B6E63" w:rsidRPr="00B10693">
        <w:rPr>
          <w:rFonts w:ascii="Arial Narrow" w:hAnsi="Arial Narrow"/>
          <w:sz w:val="26"/>
          <w:szCs w:val="26"/>
        </w:rPr>
        <w:t xml:space="preserve">refulge </w:t>
      </w:r>
      <w:r w:rsidRPr="00B10693">
        <w:rPr>
          <w:rFonts w:ascii="Arial Narrow" w:hAnsi="Arial Narrow"/>
          <w:sz w:val="26"/>
          <w:szCs w:val="26"/>
        </w:rPr>
        <w:t xml:space="preserve">con </w:t>
      </w:r>
      <w:r w:rsidR="005B6E63" w:rsidRPr="00B10693">
        <w:rPr>
          <w:rFonts w:ascii="Arial Narrow" w:hAnsi="Arial Narrow"/>
          <w:sz w:val="26"/>
          <w:szCs w:val="26"/>
        </w:rPr>
        <w:t>clar</w:t>
      </w:r>
      <w:r w:rsidRPr="00B10693">
        <w:rPr>
          <w:rFonts w:ascii="Arial Narrow" w:hAnsi="Arial Narrow"/>
          <w:sz w:val="26"/>
          <w:szCs w:val="26"/>
        </w:rPr>
        <w:t>idad</w:t>
      </w:r>
      <w:r w:rsidR="005B6E63" w:rsidRPr="00B10693">
        <w:rPr>
          <w:rFonts w:ascii="Arial Narrow" w:hAnsi="Arial Narrow"/>
          <w:sz w:val="26"/>
          <w:szCs w:val="26"/>
        </w:rPr>
        <w:t xml:space="preserve"> que el promitente vendedor </w:t>
      </w:r>
      <w:r w:rsidRPr="00B10693">
        <w:rPr>
          <w:rFonts w:ascii="Arial Narrow" w:hAnsi="Arial Narrow"/>
          <w:sz w:val="26"/>
          <w:szCs w:val="26"/>
        </w:rPr>
        <w:t>fue</w:t>
      </w:r>
      <w:r w:rsidR="005B6E63" w:rsidRPr="00B10693">
        <w:rPr>
          <w:rFonts w:ascii="Arial Narrow" w:hAnsi="Arial Narrow"/>
          <w:sz w:val="26"/>
          <w:szCs w:val="26"/>
        </w:rPr>
        <w:t xml:space="preserve"> </w:t>
      </w:r>
      <w:r w:rsidR="00964E68">
        <w:rPr>
          <w:rFonts w:ascii="Arial Narrow" w:hAnsi="Arial Narrow"/>
          <w:sz w:val="26"/>
          <w:szCs w:val="26"/>
        </w:rPr>
        <w:t xml:space="preserve">C. </w:t>
      </w:r>
      <w:r w:rsidR="005B6E63" w:rsidRPr="00B10693">
        <w:rPr>
          <w:rFonts w:ascii="Arial Narrow" w:hAnsi="Arial Narrow"/>
          <w:sz w:val="26"/>
          <w:szCs w:val="26"/>
        </w:rPr>
        <w:t xml:space="preserve"> S.A.S., sociedad que prometió vender el inmueble objeto del contrato. </w:t>
      </w:r>
      <w:r w:rsidR="006966D7" w:rsidRPr="00B10693">
        <w:rPr>
          <w:rFonts w:ascii="Arial Narrow" w:hAnsi="Arial Narrow"/>
          <w:sz w:val="26"/>
          <w:szCs w:val="26"/>
        </w:rPr>
        <w:t>Luego, la obligación principal reca</w:t>
      </w:r>
      <w:r w:rsidR="00911818" w:rsidRPr="00B10693">
        <w:rPr>
          <w:rFonts w:ascii="Arial Narrow" w:hAnsi="Arial Narrow"/>
          <w:sz w:val="26"/>
          <w:szCs w:val="26"/>
        </w:rPr>
        <w:t>yó</w:t>
      </w:r>
      <w:r w:rsidR="006966D7" w:rsidRPr="00B10693">
        <w:rPr>
          <w:rFonts w:ascii="Arial Narrow" w:hAnsi="Arial Narrow"/>
          <w:sz w:val="26"/>
          <w:szCs w:val="26"/>
        </w:rPr>
        <w:t xml:space="preserve"> en su cabeza.</w:t>
      </w:r>
    </w:p>
    <w:p w14:paraId="746C8AFA" w14:textId="77777777" w:rsidR="006966D7" w:rsidRPr="00B10693" w:rsidRDefault="006966D7" w:rsidP="00B10693">
      <w:pPr>
        <w:pStyle w:val="Sinespaciado"/>
        <w:spacing w:line="276" w:lineRule="auto"/>
        <w:jc w:val="both"/>
        <w:rPr>
          <w:rFonts w:ascii="Arial Narrow" w:hAnsi="Arial Narrow"/>
          <w:sz w:val="26"/>
          <w:szCs w:val="26"/>
        </w:rPr>
      </w:pPr>
    </w:p>
    <w:p w14:paraId="70DF01D6" w14:textId="61CCDE75" w:rsidR="005B6E63" w:rsidRPr="00B10693" w:rsidRDefault="005B6E63" w:rsidP="00B10693">
      <w:pPr>
        <w:pStyle w:val="Sinespaciado"/>
        <w:spacing w:line="276" w:lineRule="auto"/>
        <w:jc w:val="both"/>
        <w:rPr>
          <w:rFonts w:ascii="Arial Narrow" w:hAnsi="Arial Narrow"/>
          <w:sz w:val="26"/>
          <w:szCs w:val="26"/>
        </w:rPr>
      </w:pPr>
      <w:r w:rsidRPr="00B10693">
        <w:rPr>
          <w:rFonts w:ascii="Arial Narrow" w:hAnsi="Arial Narrow"/>
          <w:sz w:val="26"/>
          <w:szCs w:val="26"/>
        </w:rPr>
        <w:t>Distinto es que, para</w:t>
      </w:r>
      <w:r w:rsidR="006966D7" w:rsidRPr="00B10693">
        <w:rPr>
          <w:rFonts w:ascii="Arial Narrow" w:hAnsi="Arial Narrow"/>
          <w:sz w:val="26"/>
          <w:szCs w:val="26"/>
        </w:rPr>
        <w:t xml:space="preserve"> </w:t>
      </w:r>
      <w:r w:rsidR="00911818" w:rsidRPr="00B10693">
        <w:rPr>
          <w:rFonts w:ascii="Arial Narrow" w:hAnsi="Arial Narrow"/>
          <w:sz w:val="26"/>
          <w:szCs w:val="26"/>
        </w:rPr>
        <w:t>su</w:t>
      </w:r>
      <w:r w:rsidR="006966D7" w:rsidRPr="00B10693">
        <w:rPr>
          <w:rFonts w:ascii="Arial Narrow" w:hAnsi="Arial Narrow"/>
          <w:sz w:val="26"/>
          <w:szCs w:val="26"/>
        </w:rPr>
        <w:t xml:space="preserve"> cumplimiento</w:t>
      </w:r>
      <w:r w:rsidR="00911818" w:rsidRPr="00B10693">
        <w:rPr>
          <w:rFonts w:ascii="Arial Narrow" w:hAnsi="Arial Narrow"/>
          <w:sz w:val="26"/>
          <w:szCs w:val="26"/>
        </w:rPr>
        <w:t>, esto es, para</w:t>
      </w:r>
      <w:r w:rsidRPr="00B10693">
        <w:rPr>
          <w:rFonts w:ascii="Arial Narrow" w:hAnsi="Arial Narrow"/>
          <w:sz w:val="26"/>
          <w:szCs w:val="26"/>
        </w:rPr>
        <w:t xml:space="preserve"> transferir el dominio mediante el otorgamiento de la respectiva escritura pública</w:t>
      </w:r>
      <w:r w:rsidR="006966D7" w:rsidRPr="00B10693">
        <w:rPr>
          <w:rFonts w:ascii="Arial Narrow" w:hAnsi="Arial Narrow"/>
          <w:sz w:val="26"/>
          <w:szCs w:val="26"/>
        </w:rPr>
        <w:t xml:space="preserve"> de compraventa</w:t>
      </w:r>
      <w:r w:rsidRPr="00B10693">
        <w:rPr>
          <w:rFonts w:ascii="Arial Narrow" w:hAnsi="Arial Narrow"/>
          <w:sz w:val="26"/>
          <w:szCs w:val="26"/>
        </w:rPr>
        <w:t>, se haya</w:t>
      </w:r>
      <w:r w:rsidR="006966D7" w:rsidRPr="00B10693">
        <w:rPr>
          <w:rFonts w:ascii="Arial Narrow" w:hAnsi="Arial Narrow"/>
          <w:sz w:val="26"/>
          <w:szCs w:val="26"/>
        </w:rPr>
        <w:t xml:space="preserve"> acudido a una estructura </w:t>
      </w:r>
      <w:proofErr w:type="spellStart"/>
      <w:r w:rsidR="006966D7" w:rsidRPr="00B10693">
        <w:rPr>
          <w:rFonts w:ascii="Arial Narrow" w:hAnsi="Arial Narrow"/>
          <w:sz w:val="26"/>
          <w:szCs w:val="26"/>
        </w:rPr>
        <w:t>negocial</w:t>
      </w:r>
      <w:proofErr w:type="spellEnd"/>
      <w:r w:rsidR="006966D7" w:rsidRPr="00B10693">
        <w:rPr>
          <w:rFonts w:ascii="Arial Narrow" w:hAnsi="Arial Narrow"/>
          <w:sz w:val="26"/>
          <w:szCs w:val="26"/>
        </w:rPr>
        <w:t xml:space="preserve"> a partir de la cual se estableció que esa escritura la </w:t>
      </w:r>
      <w:r w:rsidR="00911818" w:rsidRPr="00B10693">
        <w:rPr>
          <w:rFonts w:ascii="Arial Narrow" w:hAnsi="Arial Narrow"/>
          <w:sz w:val="26"/>
          <w:szCs w:val="26"/>
        </w:rPr>
        <w:t xml:space="preserve">suscribiría </w:t>
      </w:r>
      <w:r w:rsidRPr="00B10693">
        <w:rPr>
          <w:rFonts w:ascii="Arial Narrow" w:hAnsi="Arial Narrow"/>
          <w:sz w:val="26"/>
          <w:szCs w:val="26"/>
        </w:rPr>
        <w:t xml:space="preserve">el patrimonio autónomo que </w:t>
      </w:r>
      <w:r w:rsidR="00911818" w:rsidRPr="00B10693">
        <w:rPr>
          <w:rFonts w:ascii="Arial Narrow" w:hAnsi="Arial Narrow"/>
          <w:sz w:val="26"/>
          <w:szCs w:val="26"/>
        </w:rPr>
        <w:t xml:space="preserve">la promitente vendedora </w:t>
      </w:r>
      <w:r w:rsidRPr="00B10693">
        <w:rPr>
          <w:rFonts w:ascii="Arial Narrow" w:hAnsi="Arial Narrow"/>
          <w:sz w:val="26"/>
          <w:szCs w:val="26"/>
        </w:rPr>
        <w:t>constituyó (P.A. T ETAPA II)</w:t>
      </w:r>
      <w:r w:rsidR="006966D7" w:rsidRPr="00B10693">
        <w:rPr>
          <w:rFonts w:ascii="Arial Narrow" w:hAnsi="Arial Narrow"/>
          <w:sz w:val="26"/>
          <w:szCs w:val="26"/>
        </w:rPr>
        <w:t xml:space="preserve"> para desarrollar el proyecto de </w:t>
      </w:r>
      <w:r w:rsidRPr="00B10693">
        <w:rPr>
          <w:rFonts w:ascii="Arial Narrow" w:hAnsi="Arial Narrow"/>
          <w:sz w:val="26"/>
          <w:szCs w:val="26"/>
        </w:rPr>
        <w:t xml:space="preserve">construcción de la segunda etapa del conjunto residencial, </w:t>
      </w:r>
      <w:r w:rsidR="006966D7" w:rsidRPr="00B10693">
        <w:rPr>
          <w:rFonts w:ascii="Arial Narrow" w:hAnsi="Arial Narrow"/>
          <w:sz w:val="26"/>
          <w:szCs w:val="26"/>
        </w:rPr>
        <w:t xml:space="preserve">al cual trasfirió la propiedad del lote de terreno de mayor extensión, </w:t>
      </w:r>
      <w:r w:rsidRPr="00B10693">
        <w:rPr>
          <w:rFonts w:ascii="Arial Narrow" w:hAnsi="Arial Narrow"/>
          <w:sz w:val="26"/>
          <w:szCs w:val="26"/>
        </w:rPr>
        <w:t xml:space="preserve">sin perjuicio de que </w:t>
      </w:r>
      <w:r w:rsidR="00911818" w:rsidRPr="00B10693">
        <w:rPr>
          <w:rFonts w:ascii="Arial Narrow" w:hAnsi="Arial Narrow"/>
          <w:sz w:val="26"/>
          <w:szCs w:val="26"/>
        </w:rPr>
        <w:t xml:space="preserve">como </w:t>
      </w:r>
      <w:r w:rsidRPr="00B10693">
        <w:rPr>
          <w:rFonts w:ascii="Arial Narrow" w:hAnsi="Arial Narrow"/>
          <w:sz w:val="26"/>
          <w:szCs w:val="26"/>
        </w:rPr>
        <w:t>vendedor también deb</w:t>
      </w:r>
      <w:r w:rsidR="00911818" w:rsidRPr="00B10693">
        <w:rPr>
          <w:rFonts w:ascii="Arial Narrow" w:hAnsi="Arial Narrow"/>
          <w:sz w:val="26"/>
          <w:szCs w:val="26"/>
        </w:rPr>
        <w:t xml:space="preserve">iera aparecer suscribiendo la escritura </w:t>
      </w:r>
      <w:r w:rsidRPr="00B10693">
        <w:rPr>
          <w:rFonts w:ascii="Arial Narrow" w:hAnsi="Arial Narrow"/>
          <w:sz w:val="26"/>
          <w:szCs w:val="26"/>
        </w:rPr>
        <w:t>a efectos de obligarse al saneamiento del inmuebl</w:t>
      </w:r>
      <w:r w:rsidR="00911818" w:rsidRPr="00B10693">
        <w:rPr>
          <w:rFonts w:ascii="Arial Narrow" w:hAnsi="Arial Narrow"/>
          <w:sz w:val="26"/>
          <w:szCs w:val="26"/>
        </w:rPr>
        <w:t>e objeto del contrato</w:t>
      </w:r>
      <w:r w:rsidRPr="00B10693">
        <w:rPr>
          <w:rFonts w:ascii="Arial Narrow" w:hAnsi="Arial Narrow"/>
          <w:sz w:val="26"/>
          <w:szCs w:val="26"/>
        </w:rPr>
        <w:t>, por evicción y vicios redhibitorios.</w:t>
      </w:r>
    </w:p>
    <w:p w14:paraId="365658C4" w14:textId="77777777" w:rsidR="005B6E63" w:rsidRPr="00B10693" w:rsidRDefault="005B6E63" w:rsidP="00B10693">
      <w:pPr>
        <w:pStyle w:val="Sinespaciado"/>
        <w:spacing w:line="276" w:lineRule="auto"/>
        <w:jc w:val="both"/>
        <w:rPr>
          <w:rFonts w:ascii="Arial Narrow" w:hAnsi="Arial Narrow"/>
          <w:sz w:val="26"/>
          <w:szCs w:val="26"/>
        </w:rPr>
      </w:pPr>
    </w:p>
    <w:p w14:paraId="299831F1" w14:textId="65522B77" w:rsidR="005B6E63" w:rsidRPr="00B10693" w:rsidRDefault="005B6E63" w:rsidP="00B10693">
      <w:pPr>
        <w:pStyle w:val="Sinespaciado"/>
        <w:spacing w:line="276" w:lineRule="auto"/>
        <w:jc w:val="both"/>
        <w:rPr>
          <w:rFonts w:ascii="Arial Narrow" w:hAnsi="Arial Narrow"/>
          <w:sz w:val="26"/>
          <w:szCs w:val="26"/>
        </w:rPr>
      </w:pPr>
      <w:r w:rsidRPr="00B10693">
        <w:rPr>
          <w:rFonts w:ascii="Arial Narrow" w:hAnsi="Arial Narrow"/>
          <w:sz w:val="26"/>
          <w:szCs w:val="26"/>
        </w:rPr>
        <w:t>Así se lee en las consideraciones preliminares del contrato de promesa, y en las cl</w:t>
      </w:r>
      <w:r w:rsidR="00A24D50" w:rsidRPr="00B10693">
        <w:rPr>
          <w:rFonts w:ascii="Arial Narrow" w:hAnsi="Arial Narrow"/>
          <w:sz w:val="26"/>
          <w:szCs w:val="26"/>
        </w:rPr>
        <w:t>áu</w:t>
      </w:r>
      <w:r w:rsidRPr="00B10693">
        <w:rPr>
          <w:rFonts w:ascii="Arial Narrow" w:hAnsi="Arial Narrow"/>
          <w:sz w:val="26"/>
          <w:szCs w:val="26"/>
        </w:rPr>
        <w:t>sulas primera, tercera</w:t>
      </w:r>
      <w:r w:rsidR="00A24D50" w:rsidRPr="00B10693">
        <w:rPr>
          <w:rFonts w:ascii="Arial Narrow" w:hAnsi="Arial Narrow"/>
          <w:sz w:val="26"/>
          <w:szCs w:val="26"/>
        </w:rPr>
        <w:t xml:space="preserve"> y</w:t>
      </w:r>
      <w:r w:rsidRPr="00B10693">
        <w:rPr>
          <w:rFonts w:ascii="Arial Narrow" w:hAnsi="Arial Narrow"/>
          <w:sz w:val="26"/>
          <w:szCs w:val="26"/>
        </w:rPr>
        <w:t xml:space="preserve"> décimo primera</w:t>
      </w:r>
      <w:r w:rsidR="00A24D50" w:rsidRPr="00B10693">
        <w:rPr>
          <w:rFonts w:ascii="Arial Narrow" w:hAnsi="Arial Narrow"/>
          <w:sz w:val="26"/>
          <w:szCs w:val="26"/>
        </w:rPr>
        <w:t>. También queda claro de la lectura del contrato de fiducia, en especial de</w:t>
      </w:r>
      <w:r w:rsidR="00911818" w:rsidRPr="00B10693">
        <w:rPr>
          <w:rFonts w:ascii="Arial Narrow" w:hAnsi="Arial Narrow"/>
          <w:sz w:val="26"/>
          <w:szCs w:val="26"/>
        </w:rPr>
        <w:t xml:space="preserve"> </w:t>
      </w:r>
      <w:r w:rsidR="00A24D50" w:rsidRPr="00B10693">
        <w:rPr>
          <w:rFonts w:ascii="Arial Narrow" w:hAnsi="Arial Narrow"/>
          <w:sz w:val="26"/>
          <w:szCs w:val="26"/>
        </w:rPr>
        <w:t>l</w:t>
      </w:r>
      <w:r w:rsidR="00911818" w:rsidRPr="00B10693">
        <w:rPr>
          <w:rFonts w:ascii="Arial Narrow" w:hAnsi="Arial Narrow"/>
          <w:sz w:val="26"/>
          <w:szCs w:val="26"/>
        </w:rPr>
        <w:t>as cláusulas</w:t>
      </w:r>
      <w:r w:rsidR="00A24D50" w:rsidRPr="00B10693">
        <w:rPr>
          <w:rFonts w:ascii="Arial Narrow" w:hAnsi="Arial Narrow"/>
          <w:sz w:val="26"/>
          <w:szCs w:val="26"/>
        </w:rPr>
        <w:t xml:space="preserve"> que define su objeto y el proyecto de construcción al que estaba vinculado.</w:t>
      </w:r>
    </w:p>
    <w:p w14:paraId="4EC0C31E" w14:textId="77777777" w:rsidR="005B6E63" w:rsidRPr="00B10693" w:rsidRDefault="005B6E63" w:rsidP="00B10693">
      <w:pPr>
        <w:pStyle w:val="Sinespaciado"/>
        <w:spacing w:line="276" w:lineRule="auto"/>
        <w:jc w:val="both"/>
        <w:rPr>
          <w:rFonts w:ascii="Arial Narrow" w:hAnsi="Arial Narrow"/>
          <w:sz w:val="26"/>
          <w:szCs w:val="26"/>
        </w:rPr>
      </w:pPr>
    </w:p>
    <w:p w14:paraId="4FB9DE1B" w14:textId="26C62792" w:rsidR="005B6E63" w:rsidRPr="00B10693" w:rsidRDefault="00A24D50" w:rsidP="00B10693">
      <w:pPr>
        <w:pStyle w:val="Sinespaciado"/>
        <w:spacing w:line="276" w:lineRule="auto"/>
        <w:jc w:val="both"/>
        <w:rPr>
          <w:rFonts w:ascii="Arial Narrow" w:hAnsi="Arial Narrow"/>
          <w:sz w:val="26"/>
          <w:szCs w:val="26"/>
        </w:rPr>
      </w:pPr>
      <w:r w:rsidRPr="00B10693">
        <w:rPr>
          <w:rFonts w:ascii="Arial Narrow" w:hAnsi="Arial Narrow"/>
          <w:sz w:val="26"/>
          <w:szCs w:val="26"/>
        </w:rPr>
        <w:t>Los p</w:t>
      </w:r>
      <w:r w:rsidR="005B6E63" w:rsidRPr="00B10693">
        <w:rPr>
          <w:rFonts w:ascii="Arial Narrow" w:hAnsi="Arial Narrow"/>
          <w:sz w:val="26"/>
          <w:szCs w:val="26"/>
        </w:rPr>
        <w:t>arágrafos 1</w:t>
      </w:r>
      <w:r w:rsidRPr="00B10693">
        <w:rPr>
          <w:rFonts w:ascii="Arial Narrow" w:hAnsi="Arial Narrow"/>
          <w:sz w:val="26"/>
          <w:szCs w:val="26"/>
        </w:rPr>
        <w:t xml:space="preserve">º </w:t>
      </w:r>
      <w:r w:rsidR="005B6E63" w:rsidRPr="00B10693">
        <w:rPr>
          <w:rFonts w:ascii="Arial Narrow" w:hAnsi="Arial Narrow"/>
          <w:sz w:val="26"/>
          <w:szCs w:val="26"/>
        </w:rPr>
        <w:t>y 2</w:t>
      </w:r>
      <w:r w:rsidRPr="00B10693">
        <w:rPr>
          <w:rFonts w:ascii="Arial Narrow" w:hAnsi="Arial Narrow"/>
          <w:sz w:val="26"/>
          <w:szCs w:val="26"/>
        </w:rPr>
        <w:t>º de la</w:t>
      </w:r>
      <w:r w:rsidR="005B6E63" w:rsidRPr="00B10693">
        <w:rPr>
          <w:rFonts w:ascii="Arial Narrow" w:hAnsi="Arial Narrow"/>
          <w:sz w:val="26"/>
          <w:szCs w:val="26"/>
        </w:rPr>
        <w:t xml:space="preserve"> cláusula 11</w:t>
      </w:r>
      <w:r w:rsidRPr="00B10693">
        <w:rPr>
          <w:rFonts w:ascii="Arial Narrow" w:hAnsi="Arial Narrow"/>
          <w:sz w:val="26"/>
          <w:szCs w:val="26"/>
        </w:rPr>
        <w:t xml:space="preserve">º de la promesa </w:t>
      </w:r>
      <w:r w:rsidR="005B6E63" w:rsidRPr="00B10693">
        <w:rPr>
          <w:rFonts w:ascii="Arial Narrow" w:hAnsi="Arial Narrow"/>
          <w:sz w:val="26"/>
          <w:szCs w:val="26"/>
        </w:rPr>
        <w:t>reiteran</w:t>
      </w:r>
      <w:r w:rsidRPr="00B10693">
        <w:rPr>
          <w:rFonts w:ascii="Arial Narrow" w:hAnsi="Arial Narrow"/>
          <w:sz w:val="26"/>
          <w:szCs w:val="26"/>
        </w:rPr>
        <w:t xml:space="preserve"> que </w:t>
      </w:r>
      <w:r w:rsidR="005B6E63" w:rsidRPr="00B10693">
        <w:rPr>
          <w:rFonts w:ascii="Arial Narrow" w:hAnsi="Arial Narrow"/>
          <w:sz w:val="26"/>
          <w:szCs w:val="26"/>
        </w:rPr>
        <w:t>la obligación de hacer la escritura pública era del promitente vendedor.</w:t>
      </w:r>
      <w:r w:rsidRPr="00B10693">
        <w:rPr>
          <w:rFonts w:ascii="Arial Narrow" w:hAnsi="Arial Narrow"/>
          <w:sz w:val="26"/>
          <w:szCs w:val="26"/>
        </w:rPr>
        <w:t xml:space="preserve"> De igual forma, la c</w:t>
      </w:r>
      <w:r w:rsidR="005B6E63" w:rsidRPr="00B10693">
        <w:rPr>
          <w:rFonts w:ascii="Arial Narrow" w:hAnsi="Arial Narrow"/>
          <w:sz w:val="26"/>
          <w:szCs w:val="26"/>
        </w:rPr>
        <w:t>láusula 15</w:t>
      </w:r>
      <w:r w:rsidRPr="00B10693">
        <w:rPr>
          <w:rFonts w:ascii="Arial Narrow" w:hAnsi="Arial Narrow"/>
          <w:sz w:val="26"/>
          <w:szCs w:val="26"/>
        </w:rPr>
        <w:t xml:space="preserve">º estableció que los </w:t>
      </w:r>
      <w:r w:rsidR="005B6E63" w:rsidRPr="00B10693">
        <w:rPr>
          <w:rFonts w:ascii="Arial Narrow" w:hAnsi="Arial Narrow"/>
          <w:sz w:val="26"/>
          <w:szCs w:val="26"/>
        </w:rPr>
        <w:t xml:space="preserve">gastos de escrituración </w:t>
      </w:r>
      <w:r w:rsidRPr="00B10693">
        <w:rPr>
          <w:rFonts w:ascii="Arial Narrow" w:hAnsi="Arial Narrow"/>
          <w:sz w:val="26"/>
          <w:szCs w:val="26"/>
        </w:rPr>
        <w:t>corrían p</w:t>
      </w:r>
      <w:r w:rsidR="005B6E63" w:rsidRPr="00B10693">
        <w:rPr>
          <w:rFonts w:ascii="Arial Narrow" w:hAnsi="Arial Narrow"/>
          <w:sz w:val="26"/>
          <w:szCs w:val="26"/>
        </w:rPr>
        <w:t>or partes iguales</w:t>
      </w:r>
      <w:r w:rsidRPr="00B10693">
        <w:rPr>
          <w:rFonts w:ascii="Arial Narrow" w:hAnsi="Arial Narrow"/>
          <w:sz w:val="26"/>
          <w:szCs w:val="26"/>
        </w:rPr>
        <w:t xml:space="preserve"> entre el</w:t>
      </w:r>
      <w:r w:rsidR="005B6E63" w:rsidRPr="00B10693">
        <w:rPr>
          <w:rFonts w:ascii="Arial Narrow" w:hAnsi="Arial Narrow"/>
          <w:sz w:val="26"/>
          <w:szCs w:val="26"/>
        </w:rPr>
        <w:t xml:space="preserve"> promitente vendedor y</w:t>
      </w:r>
      <w:r w:rsidRPr="00B10693">
        <w:rPr>
          <w:rFonts w:ascii="Arial Narrow" w:hAnsi="Arial Narrow"/>
          <w:sz w:val="26"/>
          <w:szCs w:val="26"/>
        </w:rPr>
        <w:t xml:space="preserve"> el</w:t>
      </w:r>
      <w:r w:rsidR="005B6E63" w:rsidRPr="00B10693">
        <w:rPr>
          <w:rFonts w:ascii="Arial Narrow" w:hAnsi="Arial Narrow"/>
          <w:sz w:val="26"/>
          <w:szCs w:val="26"/>
        </w:rPr>
        <w:t xml:space="preserve"> comprador</w:t>
      </w:r>
      <w:r w:rsidRPr="00B10693">
        <w:rPr>
          <w:rFonts w:ascii="Arial Narrow" w:hAnsi="Arial Narrow"/>
          <w:sz w:val="26"/>
          <w:szCs w:val="26"/>
        </w:rPr>
        <w:t xml:space="preserve">, de donde se infiere nítidamente de quien </w:t>
      </w:r>
      <w:r w:rsidR="005B6E63" w:rsidRPr="00B10693">
        <w:rPr>
          <w:rFonts w:ascii="Arial Narrow" w:hAnsi="Arial Narrow"/>
          <w:sz w:val="26"/>
          <w:szCs w:val="26"/>
        </w:rPr>
        <w:t xml:space="preserve">era </w:t>
      </w:r>
      <w:r w:rsidRPr="00B10693">
        <w:rPr>
          <w:rFonts w:ascii="Arial Narrow" w:hAnsi="Arial Narrow"/>
          <w:sz w:val="26"/>
          <w:szCs w:val="26"/>
        </w:rPr>
        <w:t>t</w:t>
      </w:r>
      <w:r w:rsidR="005B6E63" w:rsidRPr="00B10693">
        <w:rPr>
          <w:rFonts w:ascii="Arial Narrow" w:hAnsi="Arial Narrow"/>
          <w:sz w:val="26"/>
          <w:szCs w:val="26"/>
        </w:rPr>
        <w:t>a</w:t>
      </w:r>
      <w:r w:rsidRPr="00B10693">
        <w:rPr>
          <w:rFonts w:ascii="Arial Narrow" w:hAnsi="Arial Narrow"/>
          <w:sz w:val="26"/>
          <w:szCs w:val="26"/>
        </w:rPr>
        <w:t>l</w:t>
      </w:r>
      <w:r w:rsidR="005B6E63" w:rsidRPr="00B10693">
        <w:rPr>
          <w:rFonts w:ascii="Arial Narrow" w:hAnsi="Arial Narrow"/>
          <w:sz w:val="26"/>
          <w:szCs w:val="26"/>
        </w:rPr>
        <w:t xml:space="preserve"> obligación</w:t>
      </w:r>
      <w:r w:rsidRPr="00B10693">
        <w:rPr>
          <w:rFonts w:ascii="Arial Narrow" w:hAnsi="Arial Narrow"/>
          <w:sz w:val="26"/>
          <w:szCs w:val="26"/>
        </w:rPr>
        <w:t>.</w:t>
      </w:r>
    </w:p>
    <w:p w14:paraId="288A9311" w14:textId="77777777" w:rsidR="005B6E63" w:rsidRPr="00B10693" w:rsidRDefault="005B6E63" w:rsidP="00B10693">
      <w:pPr>
        <w:pStyle w:val="Sinespaciado"/>
        <w:spacing w:line="276" w:lineRule="auto"/>
        <w:jc w:val="both"/>
        <w:rPr>
          <w:rFonts w:ascii="Arial Narrow" w:hAnsi="Arial Narrow"/>
          <w:sz w:val="26"/>
          <w:szCs w:val="26"/>
        </w:rPr>
      </w:pPr>
    </w:p>
    <w:p w14:paraId="6738C42C" w14:textId="5B01A517" w:rsidR="005B6E63" w:rsidRPr="00B10693" w:rsidRDefault="005B6E63"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A su vez quedó pactado que el único legitimado para recibir los pagos </w:t>
      </w:r>
      <w:r w:rsidR="006966D7" w:rsidRPr="00B10693">
        <w:rPr>
          <w:rFonts w:ascii="Arial Narrow" w:hAnsi="Arial Narrow"/>
          <w:sz w:val="26"/>
          <w:szCs w:val="26"/>
        </w:rPr>
        <w:t xml:space="preserve">a cargo del promitente comprador </w:t>
      </w:r>
      <w:r w:rsidRPr="00B10693">
        <w:rPr>
          <w:rFonts w:ascii="Arial Narrow" w:hAnsi="Arial Narrow"/>
          <w:sz w:val="26"/>
          <w:szCs w:val="26"/>
        </w:rPr>
        <w:t>era el mismo patrimonio autónomo</w:t>
      </w:r>
      <w:r w:rsidR="00A24D50" w:rsidRPr="00B10693">
        <w:rPr>
          <w:rFonts w:ascii="Arial Narrow" w:hAnsi="Arial Narrow"/>
          <w:sz w:val="26"/>
          <w:szCs w:val="26"/>
        </w:rPr>
        <w:t>.</w:t>
      </w:r>
      <w:r w:rsidR="00911818" w:rsidRPr="00B10693">
        <w:rPr>
          <w:rFonts w:ascii="Arial Narrow" w:hAnsi="Arial Narrow"/>
          <w:sz w:val="26"/>
          <w:szCs w:val="26"/>
        </w:rPr>
        <w:t xml:space="preserve"> </w:t>
      </w:r>
    </w:p>
    <w:p w14:paraId="3F675D2C" w14:textId="7B6E4503" w:rsidR="00A24D50" w:rsidRPr="00B10693" w:rsidRDefault="00A24D50" w:rsidP="00B10693">
      <w:pPr>
        <w:pStyle w:val="Sinespaciado"/>
        <w:spacing w:line="276" w:lineRule="auto"/>
        <w:jc w:val="both"/>
        <w:rPr>
          <w:rFonts w:ascii="Arial Narrow" w:hAnsi="Arial Narrow"/>
          <w:sz w:val="26"/>
          <w:szCs w:val="26"/>
        </w:rPr>
      </w:pPr>
    </w:p>
    <w:p w14:paraId="505A70BC" w14:textId="47B6CED0" w:rsidR="00A24D50" w:rsidRPr="00B10693" w:rsidRDefault="00A24D50" w:rsidP="00B10693">
      <w:pPr>
        <w:pStyle w:val="Sinespaciado"/>
        <w:spacing w:line="276" w:lineRule="auto"/>
        <w:jc w:val="both"/>
        <w:rPr>
          <w:rFonts w:ascii="Arial Narrow" w:hAnsi="Arial Narrow"/>
          <w:sz w:val="26"/>
          <w:szCs w:val="26"/>
        </w:rPr>
      </w:pPr>
      <w:r w:rsidRPr="00B10693">
        <w:rPr>
          <w:rFonts w:ascii="Arial Narrow" w:hAnsi="Arial Narrow"/>
          <w:sz w:val="26"/>
          <w:szCs w:val="26"/>
        </w:rPr>
        <w:lastRenderedPageBreak/>
        <w:t xml:space="preserve">Luego, surge necesario </w:t>
      </w:r>
      <w:r w:rsidR="006966D7" w:rsidRPr="00B10693">
        <w:rPr>
          <w:rFonts w:ascii="Arial Narrow" w:hAnsi="Arial Narrow"/>
          <w:sz w:val="26"/>
          <w:szCs w:val="26"/>
        </w:rPr>
        <w:t xml:space="preserve">concluir </w:t>
      </w:r>
      <w:r w:rsidR="00911818" w:rsidRPr="00B10693">
        <w:rPr>
          <w:rFonts w:ascii="Arial Narrow" w:hAnsi="Arial Narrow"/>
          <w:sz w:val="26"/>
          <w:szCs w:val="26"/>
        </w:rPr>
        <w:t xml:space="preserve">de acuerdo a la forma como se interrelacionan los dos contratos analizados, </w:t>
      </w:r>
      <w:r w:rsidRPr="00B10693">
        <w:rPr>
          <w:rFonts w:ascii="Arial Narrow" w:hAnsi="Arial Narrow"/>
          <w:sz w:val="26"/>
          <w:szCs w:val="26"/>
        </w:rPr>
        <w:t xml:space="preserve">que en cabeza de </w:t>
      </w:r>
      <w:r w:rsidR="00964E68">
        <w:rPr>
          <w:rFonts w:ascii="Arial Narrow" w:hAnsi="Arial Narrow"/>
          <w:sz w:val="26"/>
          <w:szCs w:val="26"/>
        </w:rPr>
        <w:t xml:space="preserve">C. </w:t>
      </w:r>
      <w:r w:rsidRPr="00B10693">
        <w:rPr>
          <w:rFonts w:ascii="Arial Narrow" w:hAnsi="Arial Narrow"/>
          <w:sz w:val="26"/>
          <w:szCs w:val="26"/>
        </w:rPr>
        <w:t xml:space="preserve"> S.A.S. se radicó la obligación de celebrar el contrato prometido. Atendiendo la </w:t>
      </w:r>
      <w:r w:rsidR="00911818" w:rsidRPr="00B10693">
        <w:rPr>
          <w:rFonts w:ascii="Arial Narrow" w:hAnsi="Arial Narrow"/>
          <w:sz w:val="26"/>
          <w:szCs w:val="26"/>
        </w:rPr>
        <w:t>es</w:t>
      </w:r>
      <w:r w:rsidRPr="00B10693">
        <w:rPr>
          <w:rFonts w:ascii="Arial Narrow" w:hAnsi="Arial Narrow"/>
          <w:sz w:val="26"/>
          <w:szCs w:val="26"/>
        </w:rPr>
        <w:t>tructur</w:t>
      </w:r>
      <w:r w:rsidR="00911818" w:rsidRPr="00B10693">
        <w:rPr>
          <w:rFonts w:ascii="Arial Narrow" w:hAnsi="Arial Narrow"/>
          <w:sz w:val="26"/>
          <w:szCs w:val="26"/>
        </w:rPr>
        <w:t>aci</w:t>
      </w:r>
      <w:r w:rsidRPr="00B10693">
        <w:rPr>
          <w:rFonts w:ascii="Arial Narrow" w:hAnsi="Arial Narrow"/>
          <w:sz w:val="26"/>
          <w:szCs w:val="26"/>
        </w:rPr>
        <w:t>ó</w:t>
      </w:r>
      <w:r w:rsidR="00911818" w:rsidRPr="00B10693">
        <w:rPr>
          <w:rFonts w:ascii="Arial Narrow" w:hAnsi="Arial Narrow"/>
          <w:sz w:val="26"/>
          <w:szCs w:val="26"/>
        </w:rPr>
        <w:t>n</w:t>
      </w:r>
      <w:r w:rsidRPr="00B10693">
        <w:rPr>
          <w:rFonts w:ascii="Arial Narrow" w:hAnsi="Arial Narrow"/>
          <w:sz w:val="26"/>
          <w:szCs w:val="26"/>
        </w:rPr>
        <w:t xml:space="preserve"> </w:t>
      </w:r>
      <w:r w:rsidR="00911818" w:rsidRPr="00B10693">
        <w:rPr>
          <w:rFonts w:ascii="Arial Narrow" w:hAnsi="Arial Narrow"/>
          <w:sz w:val="26"/>
          <w:szCs w:val="26"/>
        </w:rPr>
        <w:t>d</w:t>
      </w:r>
      <w:r w:rsidRPr="00B10693">
        <w:rPr>
          <w:rFonts w:ascii="Arial Narrow" w:hAnsi="Arial Narrow"/>
          <w:sz w:val="26"/>
          <w:szCs w:val="26"/>
        </w:rPr>
        <w:t>el proyecto de construcción, tal obligación iba a ser atendida a través de un patrimonio autónomo, el mismo que se constituyó para el desarrollo de la</w:t>
      </w:r>
      <w:r w:rsidR="00911818" w:rsidRPr="00B10693">
        <w:rPr>
          <w:rFonts w:ascii="Arial Narrow" w:hAnsi="Arial Narrow"/>
          <w:sz w:val="26"/>
          <w:szCs w:val="26"/>
        </w:rPr>
        <w:t>s obras</w:t>
      </w:r>
      <w:r w:rsidRPr="00B10693">
        <w:rPr>
          <w:rFonts w:ascii="Arial Narrow" w:hAnsi="Arial Narrow"/>
          <w:sz w:val="26"/>
          <w:szCs w:val="26"/>
        </w:rPr>
        <w:t xml:space="preserve"> y a quien se transfirió el dominio del lote de mayor extensión</w:t>
      </w:r>
      <w:r w:rsidR="00911818" w:rsidRPr="00B10693">
        <w:rPr>
          <w:rFonts w:ascii="Arial Narrow" w:hAnsi="Arial Narrow"/>
          <w:sz w:val="26"/>
          <w:szCs w:val="26"/>
        </w:rPr>
        <w:t>.</w:t>
      </w:r>
    </w:p>
    <w:p w14:paraId="07CAB364" w14:textId="77777777" w:rsidR="005B6E63" w:rsidRPr="00B10693" w:rsidRDefault="005B6E63" w:rsidP="00B10693">
      <w:pPr>
        <w:pStyle w:val="Sinespaciado"/>
        <w:spacing w:line="276" w:lineRule="auto"/>
        <w:jc w:val="both"/>
        <w:rPr>
          <w:rFonts w:ascii="Arial Narrow" w:hAnsi="Arial Narrow"/>
          <w:sz w:val="26"/>
          <w:szCs w:val="26"/>
        </w:rPr>
      </w:pPr>
    </w:p>
    <w:p w14:paraId="0650A9EC" w14:textId="1BF5E093" w:rsidR="005B6E63" w:rsidRPr="00B10693" w:rsidRDefault="005B6E63" w:rsidP="00B10693">
      <w:pPr>
        <w:pStyle w:val="Sinespaciado"/>
        <w:spacing w:line="276" w:lineRule="auto"/>
        <w:jc w:val="both"/>
        <w:rPr>
          <w:rFonts w:ascii="Arial Narrow" w:hAnsi="Arial Narrow"/>
          <w:sz w:val="26"/>
          <w:szCs w:val="26"/>
        </w:rPr>
      </w:pPr>
      <w:r w:rsidRPr="00B10693">
        <w:rPr>
          <w:rFonts w:ascii="Arial Narrow" w:hAnsi="Arial Narrow"/>
          <w:sz w:val="26"/>
          <w:szCs w:val="26"/>
        </w:rPr>
        <w:t>Aunque no está pactado así</w:t>
      </w:r>
      <w:r w:rsidR="00A24D50" w:rsidRPr="00B10693">
        <w:rPr>
          <w:rFonts w:ascii="Arial Narrow" w:hAnsi="Arial Narrow"/>
          <w:sz w:val="26"/>
          <w:szCs w:val="26"/>
        </w:rPr>
        <w:t xml:space="preserve"> de forma expresa</w:t>
      </w:r>
      <w:r w:rsidRPr="00B10693">
        <w:rPr>
          <w:rFonts w:ascii="Arial Narrow" w:hAnsi="Arial Narrow"/>
          <w:sz w:val="26"/>
          <w:szCs w:val="26"/>
        </w:rPr>
        <w:t>,</w:t>
      </w:r>
      <w:r w:rsidR="00A24D50" w:rsidRPr="00B10693">
        <w:rPr>
          <w:rFonts w:ascii="Arial Narrow" w:hAnsi="Arial Narrow"/>
          <w:sz w:val="26"/>
          <w:szCs w:val="26"/>
        </w:rPr>
        <w:t xml:space="preserve"> </w:t>
      </w:r>
      <w:r w:rsidRPr="00B10693">
        <w:rPr>
          <w:rFonts w:ascii="Arial Narrow" w:hAnsi="Arial Narrow"/>
          <w:sz w:val="26"/>
          <w:szCs w:val="26"/>
        </w:rPr>
        <w:t>e</w:t>
      </w:r>
      <w:r w:rsidR="00A24D50" w:rsidRPr="00B10693">
        <w:rPr>
          <w:rFonts w:ascii="Arial Narrow" w:hAnsi="Arial Narrow"/>
          <w:sz w:val="26"/>
          <w:szCs w:val="26"/>
        </w:rPr>
        <w:t>ra</w:t>
      </w:r>
      <w:r w:rsidRPr="00B10693">
        <w:rPr>
          <w:rFonts w:ascii="Arial Narrow" w:hAnsi="Arial Narrow"/>
          <w:sz w:val="26"/>
          <w:szCs w:val="26"/>
        </w:rPr>
        <w:t xml:space="preserve"> de la naturaleza de la obligación</w:t>
      </w:r>
      <w:r w:rsidR="00163187" w:rsidRPr="00B10693">
        <w:rPr>
          <w:rFonts w:ascii="Arial Narrow" w:hAnsi="Arial Narrow"/>
          <w:sz w:val="26"/>
          <w:szCs w:val="26"/>
        </w:rPr>
        <w:t xml:space="preserve"> </w:t>
      </w:r>
      <w:r w:rsidRPr="00B10693">
        <w:rPr>
          <w:rFonts w:ascii="Arial Narrow" w:hAnsi="Arial Narrow"/>
          <w:sz w:val="26"/>
          <w:szCs w:val="26"/>
        </w:rPr>
        <w:t>del promitente vendedor</w:t>
      </w:r>
      <w:r w:rsidR="00911818" w:rsidRPr="00B10693">
        <w:rPr>
          <w:rFonts w:ascii="Arial Narrow" w:hAnsi="Arial Narrow"/>
          <w:sz w:val="26"/>
          <w:szCs w:val="26"/>
        </w:rPr>
        <w:t xml:space="preserve"> (Art. 1603 CC)</w:t>
      </w:r>
      <w:r w:rsidR="006966D7" w:rsidRPr="00B10693">
        <w:rPr>
          <w:rFonts w:ascii="Arial Narrow" w:hAnsi="Arial Narrow"/>
          <w:sz w:val="26"/>
          <w:szCs w:val="26"/>
        </w:rPr>
        <w:t xml:space="preserve">, como además </w:t>
      </w:r>
      <w:r w:rsidR="00911818" w:rsidRPr="00B10693">
        <w:rPr>
          <w:rFonts w:ascii="Arial Narrow" w:hAnsi="Arial Narrow"/>
          <w:sz w:val="26"/>
          <w:szCs w:val="26"/>
        </w:rPr>
        <w:t xml:space="preserve">sí </w:t>
      </w:r>
      <w:r w:rsidR="006966D7" w:rsidRPr="00B10693">
        <w:rPr>
          <w:rFonts w:ascii="Arial Narrow" w:hAnsi="Arial Narrow"/>
          <w:sz w:val="26"/>
          <w:szCs w:val="26"/>
        </w:rPr>
        <w:t xml:space="preserve">quedó establecido en el contrato de fiducia, </w:t>
      </w:r>
      <w:r w:rsidRPr="00B10693">
        <w:rPr>
          <w:rFonts w:ascii="Arial Narrow" w:hAnsi="Arial Narrow"/>
          <w:sz w:val="26"/>
          <w:szCs w:val="26"/>
        </w:rPr>
        <w:t>instruir al patrimonio autónomo para el otorgamiento de la</w:t>
      </w:r>
      <w:r w:rsidR="00A24D50" w:rsidRPr="00B10693">
        <w:rPr>
          <w:rFonts w:ascii="Arial Narrow" w:hAnsi="Arial Narrow"/>
          <w:sz w:val="26"/>
          <w:szCs w:val="26"/>
        </w:rPr>
        <w:t xml:space="preserve"> escritura pública q</w:t>
      </w:r>
      <w:r w:rsidRPr="00B10693">
        <w:rPr>
          <w:rFonts w:ascii="Arial Narrow" w:hAnsi="Arial Narrow"/>
          <w:sz w:val="26"/>
          <w:szCs w:val="26"/>
        </w:rPr>
        <w:t>ue dé cumplimiento a su compromiso de trasferir la propiedad del bien prometido en venta</w:t>
      </w:r>
      <w:r w:rsidR="00911818" w:rsidRPr="00B10693">
        <w:rPr>
          <w:rFonts w:ascii="Arial Narrow" w:hAnsi="Arial Narrow"/>
          <w:sz w:val="26"/>
          <w:szCs w:val="26"/>
        </w:rPr>
        <w:t>, una vez se reuniera</w:t>
      </w:r>
      <w:r w:rsidR="006A3334" w:rsidRPr="00B10693">
        <w:rPr>
          <w:rFonts w:ascii="Arial Narrow" w:hAnsi="Arial Narrow"/>
          <w:sz w:val="26"/>
          <w:szCs w:val="26"/>
        </w:rPr>
        <w:t>n</w:t>
      </w:r>
      <w:r w:rsidR="00911818" w:rsidRPr="00B10693">
        <w:rPr>
          <w:rFonts w:ascii="Arial Narrow" w:hAnsi="Arial Narrow"/>
          <w:sz w:val="26"/>
          <w:szCs w:val="26"/>
        </w:rPr>
        <w:t xml:space="preserve"> las circunstancias pactadas para ello</w:t>
      </w:r>
      <w:r w:rsidRPr="00B10693">
        <w:rPr>
          <w:rFonts w:ascii="Arial Narrow" w:hAnsi="Arial Narrow"/>
          <w:sz w:val="26"/>
          <w:szCs w:val="26"/>
        </w:rPr>
        <w:t>.</w:t>
      </w:r>
    </w:p>
    <w:p w14:paraId="5F9364C0" w14:textId="77777777" w:rsidR="005B6E63" w:rsidRPr="00B10693" w:rsidRDefault="005B6E63" w:rsidP="00B10693">
      <w:pPr>
        <w:pStyle w:val="Sinespaciado"/>
        <w:spacing w:line="276" w:lineRule="auto"/>
        <w:jc w:val="both"/>
        <w:rPr>
          <w:rFonts w:ascii="Arial Narrow" w:hAnsi="Arial Narrow"/>
          <w:sz w:val="26"/>
          <w:szCs w:val="26"/>
        </w:rPr>
      </w:pPr>
    </w:p>
    <w:p w14:paraId="5155FB4D" w14:textId="788CFA90" w:rsidR="005B6E63" w:rsidRPr="00B10693" w:rsidRDefault="006966D7"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En tales </w:t>
      </w:r>
      <w:r w:rsidR="00911818" w:rsidRPr="00B10693">
        <w:rPr>
          <w:rFonts w:ascii="Arial Narrow" w:hAnsi="Arial Narrow"/>
          <w:sz w:val="26"/>
          <w:szCs w:val="26"/>
        </w:rPr>
        <w:t>condiciones l</w:t>
      </w:r>
      <w:r w:rsidR="0089166D" w:rsidRPr="00B10693">
        <w:rPr>
          <w:rFonts w:ascii="Arial Narrow" w:hAnsi="Arial Narrow"/>
          <w:sz w:val="26"/>
          <w:szCs w:val="26"/>
        </w:rPr>
        <w:t>a obligación de la Fiduciaria</w:t>
      </w:r>
      <w:r w:rsidRPr="00B10693">
        <w:rPr>
          <w:rFonts w:ascii="Arial Narrow" w:hAnsi="Arial Narrow"/>
          <w:sz w:val="26"/>
          <w:szCs w:val="26"/>
        </w:rPr>
        <w:t xml:space="preserve">, que se reduce a hacer la trasferencia jurídica del inmueble con la respectiva compraventa en documento público en calidad de vocera del patrimonio autónomo, </w:t>
      </w:r>
      <w:r w:rsidR="0089166D" w:rsidRPr="00B10693">
        <w:rPr>
          <w:rFonts w:ascii="Arial Narrow" w:hAnsi="Arial Narrow"/>
          <w:sz w:val="26"/>
          <w:szCs w:val="26"/>
        </w:rPr>
        <w:t xml:space="preserve">solo se activaba ante la recepción de la instrucción por parte del </w:t>
      </w:r>
      <w:r w:rsidR="00911818" w:rsidRPr="00B10693">
        <w:rPr>
          <w:rFonts w:ascii="Arial Narrow" w:hAnsi="Arial Narrow"/>
          <w:sz w:val="26"/>
          <w:szCs w:val="26"/>
        </w:rPr>
        <w:t>f</w:t>
      </w:r>
      <w:r w:rsidR="0089166D" w:rsidRPr="00B10693">
        <w:rPr>
          <w:rFonts w:ascii="Arial Narrow" w:hAnsi="Arial Narrow"/>
          <w:sz w:val="26"/>
          <w:szCs w:val="26"/>
        </w:rPr>
        <w:t xml:space="preserve">ideicomitente </w:t>
      </w:r>
      <w:r w:rsidR="00964E68">
        <w:rPr>
          <w:rFonts w:ascii="Arial Narrow" w:hAnsi="Arial Narrow"/>
          <w:sz w:val="26"/>
          <w:szCs w:val="26"/>
        </w:rPr>
        <w:t xml:space="preserve">C. </w:t>
      </w:r>
      <w:r w:rsidR="0089166D" w:rsidRPr="00B10693">
        <w:rPr>
          <w:rFonts w:ascii="Arial Narrow" w:hAnsi="Arial Narrow"/>
          <w:sz w:val="26"/>
          <w:szCs w:val="26"/>
        </w:rPr>
        <w:t xml:space="preserve"> S.A.S.</w:t>
      </w:r>
      <w:r w:rsidR="005D33C8" w:rsidRPr="00B10693">
        <w:rPr>
          <w:rFonts w:ascii="Arial Narrow" w:hAnsi="Arial Narrow"/>
          <w:sz w:val="26"/>
          <w:szCs w:val="26"/>
        </w:rPr>
        <w:t xml:space="preserve"> </w:t>
      </w:r>
      <w:r w:rsidRPr="00B10693">
        <w:rPr>
          <w:rFonts w:ascii="Arial Narrow" w:hAnsi="Arial Narrow"/>
          <w:sz w:val="26"/>
          <w:szCs w:val="26"/>
        </w:rPr>
        <w:t>Dicho en otras palabras, a juicio de la Sala m</w:t>
      </w:r>
      <w:r w:rsidR="005D33C8" w:rsidRPr="00B10693">
        <w:rPr>
          <w:rFonts w:ascii="Arial Narrow" w:hAnsi="Arial Narrow"/>
          <w:sz w:val="26"/>
          <w:szCs w:val="26"/>
        </w:rPr>
        <w:t>i</w:t>
      </w:r>
      <w:r w:rsidR="0089166D" w:rsidRPr="00B10693">
        <w:rPr>
          <w:rFonts w:ascii="Arial Narrow" w:hAnsi="Arial Narrow"/>
          <w:sz w:val="26"/>
          <w:szCs w:val="26"/>
        </w:rPr>
        <w:t>entras ello no ocurriera,</w:t>
      </w:r>
      <w:r w:rsidRPr="00B10693">
        <w:rPr>
          <w:rFonts w:ascii="Arial Narrow" w:hAnsi="Arial Narrow"/>
          <w:sz w:val="26"/>
          <w:szCs w:val="26"/>
        </w:rPr>
        <w:t xml:space="preserve"> mientras tales instrucciones no se </w:t>
      </w:r>
      <w:r w:rsidR="00911818" w:rsidRPr="00B10693">
        <w:rPr>
          <w:rFonts w:ascii="Arial Narrow" w:hAnsi="Arial Narrow"/>
          <w:sz w:val="26"/>
          <w:szCs w:val="26"/>
        </w:rPr>
        <w:t>recibieran por la institución financiera</w:t>
      </w:r>
      <w:r w:rsidRPr="00B10693">
        <w:rPr>
          <w:rFonts w:ascii="Arial Narrow" w:hAnsi="Arial Narrow"/>
          <w:sz w:val="26"/>
          <w:szCs w:val="26"/>
        </w:rPr>
        <w:t xml:space="preserve">, </w:t>
      </w:r>
      <w:r w:rsidR="0089166D" w:rsidRPr="00B10693">
        <w:rPr>
          <w:rFonts w:ascii="Arial Narrow" w:hAnsi="Arial Narrow"/>
          <w:sz w:val="26"/>
          <w:szCs w:val="26"/>
        </w:rPr>
        <w:t>no podría predicarse incumplimiento</w:t>
      </w:r>
      <w:r w:rsidR="00911818" w:rsidRPr="00B10693">
        <w:rPr>
          <w:rFonts w:ascii="Arial Narrow" w:hAnsi="Arial Narrow"/>
          <w:sz w:val="26"/>
          <w:szCs w:val="26"/>
        </w:rPr>
        <w:t xml:space="preserve"> de su parte</w:t>
      </w:r>
      <w:r w:rsidR="0089166D" w:rsidRPr="00B10693">
        <w:rPr>
          <w:rFonts w:ascii="Arial Narrow" w:hAnsi="Arial Narrow"/>
          <w:sz w:val="26"/>
          <w:szCs w:val="26"/>
        </w:rPr>
        <w:t>.</w:t>
      </w:r>
    </w:p>
    <w:p w14:paraId="6CA7B499" w14:textId="24C1F34C" w:rsidR="009A147C" w:rsidRPr="00B10693" w:rsidRDefault="009A147C"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 </w:t>
      </w:r>
    </w:p>
    <w:p w14:paraId="304EE1FA" w14:textId="58219C30" w:rsidR="00911818" w:rsidRPr="00B10693" w:rsidRDefault="00472FC1" w:rsidP="00B10693">
      <w:pPr>
        <w:pStyle w:val="Sinespaciado"/>
        <w:spacing w:line="276" w:lineRule="auto"/>
        <w:jc w:val="both"/>
        <w:rPr>
          <w:rFonts w:ascii="Arial Narrow" w:hAnsi="Arial Narrow"/>
          <w:sz w:val="26"/>
          <w:szCs w:val="26"/>
        </w:rPr>
      </w:pPr>
      <w:r w:rsidRPr="00B10693">
        <w:rPr>
          <w:rFonts w:ascii="Arial Narrow" w:hAnsi="Arial Narrow"/>
          <w:b/>
          <w:sz w:val="26"/>
          <w:szCs w:val="26"/>
        </w:rPr>
        <w:t>5</w:t>
      </w:r>
      <w:r w:rsidR="00911818" w:rsidRPr="00B10693">
        <w:rPr>
          <w:rFonts w:ascii="Arial Narrow" w:hAnsi="Arial Narrow"/>
          <w:b/>
          <w:sz w:val="26"/>
          <w:szCs w:val="26"/>
        </w:rPr>
        <w:t xml:space="preserve">.2 </w:t>
      </w:r>
      <w:r w:rsidR="00911818" w:rsidRPr="00B10693">
        <w:rPr>
          <w:rFonts w:ascii="Arial Narrow" w:hAnsi="Arial Narrow"/>
          <w:sz w:val="26"/>
          <w:szCs w:val="26"/>
        </w:rPr>
        <w:t>Al descender al caso concreto, es pacífico que el contrato de compraventa (prometido) no se celebró. Es</w:t>
      </w:r>
      <w:r w:rsidR="002A316E" w:rsidRPr="00B10693">
        <w:rPr>
          <w:rFonts w:ascii="Arial Narrow" w:hAnsi="Arial Narrow"/>
          <w:sz w:val="26"/>
          <w:szCs w:val="26"/>
        </w:rPr>
        <w:t xml:space="preserve"> un</w:t>
      </w:r>
      <w:r w:rsidR="00911818" w:rsidRPr="00B10693">
        <w:rPr>
          <w:rFonts w:ascii="Arial Narrow" w:hAnsi="Arial Narrow"/>
          <w:sz w:val="26"/>
          <w:szCs w:val="26"/>
        </w:rPr>
        <w:t xml:space="preserve"> hecho </w:t>
      </w:r>
      <w:r w:rsidR="002A316E" w:rsidRPr="00B10693">
        <w:rPr>
          <w:rFonts w:ascii="Arial Narrow" w:hAnsi="Arial Narrow"/>
          <w:sz w:val="26"/>
          <w:szCs w:val="26"/>
        </w:rPr>
        <w:t xml:space="preserve">que </w:t>
      </w:r>
      <w:r w:rsidR="00911818" w:rsidRPr="00B10693">
        <w:rPr>
          <w:rFonts w:ascii="Arial Narrow" w:hAnsi="Arial Narrow"/>
          <w:sz w:val="26"/>
          <w:szCs w:val="26"/>
        </w:rPr>
        <w:t xml:space="preserve">se tuvo como probado en la fijación del litigio, y admitido en forma expresa por </w:t>
      </w:r>
      <w:r w:rsidR="00964E68">
        <w:rPr>
          <w:rFonts w:ascii="Arial Narrow" w:hAnsi="Arial Narrow"/>
          <w:sz w:val="26"/>
          <w:szCs w:val="26"/>
        </w:rPr>
        <w:t xml:space="preserve">C. </w:t>
      </w:r>
      <w:r w:rsidR="00911818" w:rsidRPr="00B10693">
        <w:rPr>
          <w:rFonts w:ascii="Arial Narrow" w:hAnsi="Arial Narrow"/>
          <w:sz w:val="26"/>
          <w:szCs w:val="26"/>
        </w:rPr>
        <w:t xml:space="preserve"> S.A.S. al alegar de conclusión en primera instancia, omisión que solo atinó a justificar en su condición económica de gravedad tal, que la llevó a iniciar trámite de insolvencia empresarial (reorganización).</w:t>
      </w:r>
    </w:p>
    <w:p w14:paraId="578A2CEE" w14:textId="7ADC369D" w:rsidR="00911818" w:rsidRPr="00B10693" w:rsidRDefault="00911818" w:rsidP="00B10693">
      <w:pPr>
        <w:pStyle w:val="Sinespaciado"/>
        <w:spacing w:line="276" w:lineRule="auto"/>
        <w:jc w:val="both"/>
        <w:rPr>
          <w:rFonts w:ascii="Arial Narrow" w:hAnsi="Arial Narrow"/>
          <w:sz w:val="26"/>
          <w:szCs w:val="26"/>
        </w:rPr>
      </w:pPr>
    </w:p>
    <w:p w14:paraId="6D2814D3" w14:textId="51F58BF0" w:rsidR="00911818" w:rsidRPr="00B10693" w:rsidRDefault="00911818"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Entonces, </w:t>
      </w:r>
      <w:r w:rsidR="00964E68">
        <w:rPr>
          <w:rFonts w:ascii="Arial Narrow" w:hAnsi="Arial Narrow"/>
          <w:sz w:val="26"/>
          <w:szCs w:val="26"/>
        </w:rPr>
        <w:t xml:space="preserve">C. </w:t>
      </w:r>
      <w:r w:rsidRPr="00B10693">
        <w:rPr>
          <w:rFonts w:ascii="Arial Narrow" w:hAnsi="Arial Narrow"/>
          <w:sz w:val="26"/>
          <w:szCs w:val="26"/>
        </w:rPr>
        <w:t xml:space="preserve"> S.A.S. sí incumplió de forma grave y sustancial, el contrato de promesa de compraventa objeto de este proceso.</w:t>
      </w:r>
    </w:p>
    <w:p w14:paraId="4234F92A" w14:textId="05479934" w:rsidR="00911818" w:rsidRPr="00B10693" w:rsidRDefault="00911818" w:rsidP="00B10693">
      <w:pPr>
        <w:pStyle w:val="Sinespaciado"/>
        <w:spacing w:line="276" w:lineRule="auto"/>
        <w:jc w:val="both"/>
        <w:rPr>
          <w:rFonts w:ascii="Arial Narrow" w:hAnsi="Arial Narrow"/>
          <w:sz w:val="26"/>
          <w:szCs w:val="26"/>
        </w:rPr>
      </w:pPr>
    </w:p>
    <w:p w14:paraId="503E75D0" w14:textId="5E783A06" w:rsidR="00911818" w:rsidRPr="00B10693" w:rsidRDefault="00911818"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No así la </w:t>
      </w:r>
      <w:r w:rsidR="006E239A">
        <w:rPr>
          <w:rFonts w:ascii="Arial Narrow" w:hAnsi="Arial Narrow"/>
          <w:sz w:val="26"/>
          <w:szCs w:val="26"/>
        </w:rPr>
        <w:t>FB</w:t>
      </w:r>
      <w:r w:rsidRPr="00B10693">
        <w:rPr>
          <w:rFonts w:ascii="Arial Narrow" w:hAnsi="Arial Narrow"/>
          <w:sz w:val="26"/>
          <w:szCs w:val="26"/>
        </w:rPr>
        <w:t xml:space="preserve"> S.A., vocera y administradora del P.A. T Etapa II, porque no se demostró que </w:t>
      </w:r>
      <w:r w:rsidR="00964E68">
        <w:rPr>
          <w:rFonts w:ascii="Arial Narrow" w:hAnsi="Arial Narrow"/>
          <w:sz w:val="26"/>
          <w:szCs w:val="26"/>
        </w:rPr>
        <w:t xml:space="preserve">C. </w:t>
      </w:r>
      <w:r w:rsidRPr="00B10693">
        <w:rPr>
          <w:rFonts w:ascii="Arial Narrow" w:hAnsi="Arial Narrow"/>
          <w:sz w:val="26"/>
          <w:szCs w:val="26"/>
        </w:rPr>
        <w:t>S.A.S. le hubiera instruido para otorgar la escritura de compraventa, y de manera injustificada se hubiera sustraído de su obligación. Antes bien, la representante legal de la entidad financiera negó la existencia de esas instrucciones, situación que, explicó, obedeció a la deficiente situación económica de la fideicomitente, que le impidió proceder al pago del valor necesaria para liberar la hipoteca de mayor extensión sobre el predio.</w:t>
      </w:r>
    </w:p>
    <w:p w14:paraId="6C9BEB08" w14:textId="77777777" w:rsidR="00911818" w:rsidRPr="00B10693" w:rsidRDefault="00911818" w:rsidP="00B10693">
      <w:pPr>
        <w:pStyle w:val="Sinespaciado"/>
        <w:spacing w:line="276" w:lineRule="auto"/>
        <w:jc w:val="both"/>
        <w:rPr>
          <w:rFonts w:ascii="Arial Narrow" w:hAnsi="Arial Narrow"/>
          <w:sz w:val="26"/>
          <w:szCs w:val="26"/>
        </w:rPr>
      </w:pPr>
    </w:p>
    <w:p w14:paraId="447C16C9" w14:textId="3477EB76" w:rsidR="00911818" w:rsidRPr="00B10693" w:rsidRDefault="00046B5C"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Prospera entonces el reparo segundo del apelante, en cuanto a la calidad de contratante incumplido de </w:t>
      </w:r>
      <w:r w:rsidR="00964E68">
        <w:rPr>
          <w:rFonts w:ascii="Arial Narrow" w:hAnsi="Arial Narrow"/>
          <w:sz w:val="26"/>
          <w:szCs w:val="26"/>
        </w:rPr>
        <w:t xml:space="preserve">C. </w:t>
      </w:r>
      <w:r w:rsidRPr="00B10693">
        <w:rPr>
          <w:rFonts w:ascii="Arial Narrow" w:hAnsi="Arial Narrow"/>
          <w:sz w:val="26"/>
          <w:szCs w:val="26"/>
        </w:rPr>
        <w:t xml:space="preserve"> S.A.S., no en lo relacionado con el patrimonio autónomo, acá convocado por su vocera, frente a quien </w:t>
      </w:r>
      <w:r w:rsidR="00D3067E" w:rsidRPr="00B10693">
        <w:rPr>
          <w:rFonts w:ascii="Arial Narrow" w:hAnsi="Arial Narrow"/>
          <w:sz w:val="26"/>
          <w:szCs w:val="26"/>
        </w:rPr>
        <w:t>no se evidencia el incumplimiento denunciado</w:t>
      </w:r>
      <w:r w:rsidRPr="00B10693">
        <w:rPr>
          <w:rFonts w:ascii="Arial Narrow" w:hAnsi="Arial Narrow"/>
          <w:sz w:val="26"/>
          <w:szCs w:val="26"/>
        </w:rPr>
        <w:t>.</w:t>
      </w:r>
    </w:p>
    <w:p w14:paraId="3C52C7E8" w14:textId="15AEC170" w:rsidR="00263592" w:rsidRPr="00B10693" w:rsidRDefault="00263592" w:rsidP="00B10693">
      <w:pPr>
        <w:pStyle w:val="Sinespaciado"/>
        <w:spacing w:line="276" w:lineRule="auto"/>
        <w:jc w:val="both"/>
        <w:rPr>
          <w:rFonts w:ascii="Arial Narrow" w:hAnsi="Arial Narrow"/>
          <w:sz w:val="26"/>
          <w:szCs w:val="26"/>
        </w:rPr>
      </w:pPr>
    </w:p>
    <w:p w14:paraId="6C3F9FD4" w14:textId="462749A2" w:rsidR="00D71DD4" w:rsidRPr="00B10693" w:rsidRDefault="00472FC1" w:rsidP="00B10693">
      <w:pPr>
        <w:pStyle w:val="Sinespaciado"/>
        <w:spacing w:line="276" w:lineRule="auto"/>
        <w:jc w:val="both"/>
        <w:rPr>
          <w:rFonts w:ascii="Arial Narrow" w:hAnsi="Arial Narrow"/>
          <w:b/>
          <w:sz w:val="26"/>
          <w:szCs w:val="26"/>
        </w:rPr>
      </w:pPr>
      <w:r w:rsidRPr="00B10693">
        <w:rPr>
          <w:rFonts w:ascii="Arial Narrow" w:hAnsi="Arial Narrow"/>
          <w:b/>
          <w:sz w:val="26"/>
          <w:szCs w:val="26"/>
        </w:rPr>
        <w:t>6</w:t>
      </w:r>
      <w:r w:rsidR="00D71DD4" w:rsidRPr="00B10693">
        <w:rPr>
          <w:rFonts w:ascii="Arial Narrow" w:hAnsi="Arial Narrow"/>
          <w:b/>
          <w:sz w:val="26"/>
          <w:szCs w:val="26"/>
        </w:rPr>
        <w:t xml:space="preserve">. Recapitulación </w:t>
      </w:r>
    </w:p>
    <w:p w14:paraId="1EBDC14F" w14:textId="70ADBE8D" w:rsidR="00D71DD4" w:rsidRPr="00B10693" w:rsidRDefault="00D71DD4" w:rsidP="00B10693">
      <w:pPr>
        <w:pStyle w:val="Sinespaciado"/>
        <w:spacing w:line="276" w:lineRule="auto"/>
        <w:jc w:val="both"/>
        <w:rPr>
          <w:rFonts w:ascii="Arial Narrow" w:hAnsi="Arial Narrow"/>
          <w:b/>
          <w:sz w:val="26"/>
          <w:szCs w:val="26"/>
        </w:rPr>
      </w:pPr>
    </w:p>
    <w:p w14:paraId="547412AB" w14:textId="0C77C38B" w:rsidR="00D71DD4" w:rsidRPr="00B10693" w:rsidRDefault="00D71DD4"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Se tiene entonces que no acertó la primera instancia al concluir la falta de legitimación en la causa por pasiva de la fiduciaria, ni al señalar que </w:t>
      </w:r>
      <w:r w:rsidR="00964E68">
        <w:rPr>
          <w:rFonts w:ascii="Arial Narrow" w:hAnsi="Arial Narrow"/>
          <w:sz w:val="26"/>
          <w:szCs w:val="26"/>
        </w:rPr>
        <w:t xml:space="preserve">C. </w:t>
      </w:r>
      <w:r w:rsidRPr="00B10693">
        <w:rPr>
          <w:rFonts w:ascii="Arial Narrow" w:hAnsi="Arial Narrow"/>
          <w:sz w:val="26"/>
          <w:szCs w:val="26"/>
        </w:rPr>
        <w:t xml:space="preserve"> S.A.S. no era contratante incumplido. </w:t>
      </w:r>
      <w:r w:rsidRPr="00B10693">
        <w:rPr>
          <w:rFonts w:ascii="Arial Narrow" w:hAnsi="Arial Narrow"/>
          <w:sz w:val="26"/>
          <w:szCs w:val="26"/>
        </w:rPr>
        <w:lastRenderedPageBreak/>
        <w:t>También al negar al actor, su condición de contratante cumplido, legitimado para exigir el cumplimiento del contrato con indemnización de perjuicios.</w:t>
      </w:r>
    </w:p>
    <w:p w14:paraId="3F2B58FB" w14:textId="7D01673A" w:rsidR="00D71DD4" w:rsidRPr="00B10693" w:rsidRDefault="00D71DD4" w:rsidP="00B10693">
      <w:pPr>
        <w:pStyle w:val="Sinespaciado"/>
        <w:spacing w:line="276" w:lineRule="auto"/>
        <w:jc w:val="both"/>
        <w:rPr>
          <w:rFonts w:ascii="Arial Narrow" w:hAnsi="Arial Narrow"/>
          <w:sz w:val="26"/>
          <w:szCs w:val="26"/>
        </w:rPr>
      </w:pPr>
    </w:p>
    <w:p w14:paraId="01A2DACC" w14:textId="77777777" w:rsidR="00EF151E" w:rsidRPr="00B10693" w:rsidRDefault="00D71DD4"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Se acogen </w:t>
      </w:r>
      <w:r w:rsidR="00F84292" w:rsidRPr="00B10693">
        <w:rPr>
          <w:rFonts w:ascii="Arial Narrow" w:hAnsi="Arial Narrow"/>
          <w:sz w:val="26"/>
          <w:szCs w:val="26"/>
        </w:rPr>
        <w:t xml:space="preserve">tales </w:t>
      </w:r>
      <w:r w:rsidRPr="00B10693">
        <w:rPr>
          <w:rFonts w:ascii="Arial Narrow" w:hAnsi="Arial Narrow"/>
          <w:sz w:val="26"/>
          <w:szCs w:val="26"/>
        </w:rPr>
        <w:t>reparos y se continúa el análisis de los presupuestos necesarias para la prosperidad de la pretensión de cumplimiento y el pago de la cláusula penal reclamado.</w:t>
      </w:r>
      <w:r w:rsidR="00F84292" w:rsidRPr="00B10693">
        <w:rPr>
          <w:rFonts w:ascii="Arial Narrow" w:hAnsi="Arial Narrow"/>
          <w:sz w:val="26"/>
          <w:szCs w:val="26"/>
        </w:rPr>
        <w:t xml:space="preserve"> </w:t>
      </w:r>
    </w:p>
    <w:p w14:paraId="125B2AFA" w14:textId="77777777" w:rsidR="00EF151E" w:rsidRPr="00B10693" w:rsidRDefault="00EF151E" w:rsidP="00B10693">
      <w:pPr>
        <w:pStyle w:val="Sinespaciado"/>
        <w:spacing w:line="276" w:lineRule="auto"/>
        <w:jc w:val="both"/>
        <w:rPr>
          <w:rFonts w:ascii="Arial Narrow" w:hAnsi="Arial Narrow"/>
          <w:sz w:val="26"/>
          <w:szCs w:val="26"/>
        </w:rPr>
      </w:pPr>
    </w:p>
    <w:p w14:paraId="39E2184D" w14:textId="3825C7F3" w:rsidR="00D71DD4" w:rsidRPr="00B10693" w:rsidRDefault="00F84292"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Eso sí, debe quedar claro, la sentencia de primera instancia no </w:t>
      </w:r>
      <w:r w:rsidR="00EF151E" w:rsidRPr="00B10693">
        <w:rPr>
          <w:rFonts w:ascii="Arial Narrow" w:hAnsi="Arial Narrow"/>
          <w:sz w:val="26"/>
          <w:szCs w:val="26"/>
        </w:rPr>
        <w:t xml:space="preserve">incurrió en el vicio de la </w:t>
      </w:r>
      <w:r w:rsidRPr="00B10693">
        <w:rPr>
          <w:rFonts w:ascii="Arial Narrow" w:hAnsi="Arial Narrow"/>
          <w:sz w:val="26"/>
          <w:szCs w:val="26"/>
        </w:rPr>
        <w:t>incongruen</w:t>
      </w:r>
      <w:r w:rsidR="00EF151E" w:rsidRPr="00B10693">
        <w:rPr>
          <w:rFonts w:ascii="Arial Narrow" w:hAnsi="Arial Narrow"/>
          <w:sz w:val="26"/>
          <w:szCs w:val="26"/>
        </w:rPr>
        <w:t>cia</w:t>
      </w:r>
      <w:r w:rsidRPr="00B10693">
        <w:rPr>
          <w:rFonts w:ascii="Arial Narrow" w:hAnsi="Arial Narrow"/>
          <w:sz w:val="26"/>
          <w:szCs w:val="26"/>
        </w:rPr>
        <w:t xml:space="preserve">. Tal y como ya se afirmó líneas arriba, el análisis de la legitimación en la causa se debe hacer de forma oficiosa, tanto en primera como en segunda instancia. Lo mismo sucede con los presupuestos sustanciales para la prosperidad de las pretensiones, sin que concluir </w:t>
      </w:r>
      <w:r w:rsidR="00EF151E" w:rsidRPr="00B10693">
        <w:rPr>
          <w:rFonts w:ascii="Arial Narrow" w:hAnsi="Arial Narrow"/>
          <w:sz w:val="26"/>
          <w:szCs w:val="26"/>
        </w:rPr>
        <w:t xml:space="preserve">en </w:t>
      </w:r>
      <w:r w:rsidRPr="00B10693">
        <w:rPr>
          <w:rFonts w:ascii="Arial Narrow" w:hAnsi="Arial Narrow"/>
          <w:sz w:val="26"/>
          <w:szCs w:val="26"/>
        </w:rPr>
        <w:t xml:space="preserve">la inexistencia de alguno de ellos, así no haya sido alegado por el demandado, pueda dar lugar a </w:t>
      </w:r>
      <w:r w:rsidR="00EF151E" w:rsidRPr="00B10693">
        <w:rPr>
          <w:rFonts w:ascii="Arial Narrow" w:hAnsi="Arial Narrow"/>
          <w:sz w:val="26"/>
          <w:szCs w:val="26"/>
        </w:rPr>
        <w:t>que se califique la</w:t>
      </w:r>
      <w:r w:rsidRPr="00B10693">
        <w:rPr>
          <w:rFonts w:ascii="Arial Narrow" w:hAnsi="Arial Narrow"/>
          <w:sz w:val="26"/>
          <w:szCs w:val="26"/>
        </w:rPr>
        <w:t xml:space="preserve"> sentencia </w:t>
      </w:r>
      <w:r w:rsidR="00EF151E" w:rsidRPr="00B10693">
        <w:rPr>
          <w:rFonts w:ascii="Arial Narrow" w:hAnsi="Arial Narrow"/>
          <w:sz w:val="26"/>
          <w:szCs w:val="26"/>
        </w:rPr>
        <w:t xml:space="preserve">como </w:t>
      </w:r>
      <w:r w:rsidRPr="00B10693">
        <w:rPr>
          <w:rFonts w:ascii="Arial Narrow" w:hAnsi="Arial Narrow"/>
          <w:sz w:val="26"/>
          <w:szCs w:val="26"/>
        </w:rPr>
        <w:t>ultra o extra petita</w:t>
      </w:r>
      <w:r w:rsidR="00EF151E" w:rsidRPr="00B10693">
        <w:rPr>
          <w:rFonts w:ascii="Arial Narrow" w:hAnsi="Arial Narrow"/>
          <w:sz w:val="26"/>
          <w:szCs w:val="26"/>
        </w:rPr>
        <w:t xml:space="preserve">, situación que </w:t>
      </w:r>
      <w:r w:rsidRPr="00B10693">
        <w:rPr>
          <w:rFonts w:ascii="Arial Narrow" w:hAnsi="Arial Narrow"/>
          <w:sz w:val="26"/>
          <w:szCs w:val="26"/>
        </w:rPr>
        <w:t xml:space="preserve">solo se configurará si se termina acogiendo una excepción de fondo que exija alegación de parte, como lo son la prescripción extintiva, la nulidad relativa y la compensación. </w:t>
      </w:r>
    </w:p>
    <w:p w14:paraId="14158FD2" w14:textId="52793710" w:rsidR="00D71DD4" w:rsidRPr="00B10693" w:rsidRDefault="00D71DD4" w:rsidP="00B10693">
      <w:pPr>
        <w:pStyle w:val="Sinespaciado"/>
        <w:spacing w:line="276" w:lineRule="auto"/>
        <w:jc w:val="both"/>
        <w:rPr>
          <w:rFonts w:ascii="Arial Narrow" w:hAnsi="Arial Narrow"/>
          <w:sz w:val="26"/>
          <w:szCs w:val="26"/>
        </w:rPr>
      </w:pPr>
    </w:p>
    <w:p w14:paraId="7E602157" w14:textId="31DAA426" w:rsidR="001200B5" w:rsidRPr="00B10693" w:rsidRDefault="001200B5" w:rsidP="00B10693">
      <w:pPr>
        <w:pStyle w:val="Sinespaciado"/>
        <w:spacing w:line="276" w:lineRule="auto"/>
        <w:jc w:val="both"/>
        <w:rPr>
          <w:rFonts w:ascii="Arial Narrow" w:hAnsi="Arial Narrow"/>
          <w:sz w:val="26"/>
          <w:szCs w:val="26"/>
        </w:rPr>
      </w:pPr>
      <w:r w:rsidRPr="00B10693">
        <w:rPr>
          <w:rFonts w:ascii="Arial Narrow" w:hAnsi="Arial Narrow"/>
          <w:sz w:val="26"/>
          <w:szCs w:val="26"/>
        </w:rPr>
        <w:t>Tampoco existió contradicción entre la sentencia y la fijación del litigio. Se afirma ello porque el hecho que se determinó como probado (que los demandados no han otorgado la escritura de compraventa), no fue desconocido. Lo que hizo el juzgador fue, conforme a su criterio jurídico, fijar el alcance de la obligación de cada uno de los demandados, de cara a los negocios jurídicos celebrados entre las partes.</w:t>
      </w:r>
    </w:p>
    <w:p w14:paraId="0F425268" w14:textId="77777777" w:rsidR="001200B5" w:rsidRPr="00B10693" w:rsidRDefault="001200B5" w:rsidP="00B10693">
      <w:pPr>
        <w:pStyle w:val="Sinespaciado"/>
        <w:spacing w:line="276" w:lineRule="auto"/>
        <w:jc w:val="both"/>
        <w:rPr>
          <w:rFonts w:ascii="Arial Narrow" w:hAnsi="Arial Narrow"/>
          <w:sz w:val="26"/>
          <w:szCs w:val="26"/>
        </w:rPr>
      </w:pPr>
    </w:p>
    <w:p w14:paraId="6CF4EA62" w14:textId="074C6709" w:rsidR="00D71DD4" w:rsidRPr="00B10693" w:rsidRDefault="00472FC1" w:rsidP="00B10693">
      <w:pPr>
        <w:pStyle w:val="Sinespaciado"/>
        <w:spacing w:line="276" w:lineRule="auto"/>
        <w:jc w:val="both"/>
        <w:rPr>
          <w:rFonts w:ascii="Arial Narrow" w:hAnsi="Arial Narrow"/>
          <w:b/>
          <w:sz w:val="26"/>
          <w:szCs w:val="26"/>
        </w:rPr>
      </w:pPr>
      <w:r w:rsidRPr="00B10693">
        <w:rPr>
          <w:rFonts w:ascii="Arial Narrow" w:hAnsi="Arial Narrow"/>
          <w:b/>
          <w:sz w:val="26"/>
          <w:szCs w:val="26"/>
        </w:rPr>
        <w:t>7</w:t>
      </w:r>
      <w:r w:rsidR="00D71DD4" w:rsidRPr="00B10693">
        <w:rPr>
          <w:rFonts w:ascii="Arial Narrow" w:hAnsi="Arial Narrow"/>
          <w:b/>
          <w:sz w:val="26"/>
          <w:szCs w:val="26"/>
        </w:rPr>
        <w:t xml:space="preserve">. </w:t>
      </w:r>
      <w:r w:rsidR="002A316E" w:rsidRPr="00B10693">
        <w:rPr>
          <w:rFonts w:ascii="Arial Narrow" w:hAnsi="Arial Narrow"/>
          <w:b/>
          <w:sz w:val="26"/>
          <w:szCs w:val="26"/>
        </w:rPr>
        <w:t>Pretensión de cumplimiento del contrato de promesa</w:t>
      </w:r>
    </w:p>
    <w:p w14:paraId="2EB058F8" w14:textId="3E51F03F" w:rsidR="002A316E" w:rsidRPr="00B10693" w:rsidRDefault="002A316E" w:rsidP="00B10693">
      <w:pPr>
        <w:pStyle w:val="Sinespaciado"/>
        <w:spacing w:line="276" w:lineRule="auto"/>
        <w:jc w:val="both"/>
        <w:rPr>
          <w:rFonts w:ascii="Arial Narrow" w:hAnsi="Arial Narrow"/>
          <w:b/>
          <w:sz w:val="26"/>
          <w:szCs w:val="26"/>
        </w:rPr>
      </w:pPr>
    </w:p>
    <w:p w14:paraId="687A65AB" w14:textId="09B3AD01" w:rsidR="002A316E" w:rsidRPr="00B10693" w:rsidRDefault="002A316E"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Son presupuestos para su prosperidad: </w:t>
      </w:r>
      <w:r w:rsidR="002F1EFF" w:rsidRPr="00B10693">
        <w:rPr>
          <w:rFonts w:ascii="Arial Narrow" w:hAnsi="Arial Narrow"/>
          <w:sz w:val="26"/>
          <w:szCs w:val="26"/>
        </w:rPr>
        <w:t>la existencia del contrato válido, el incumplimiento de las obligaciones a cargo del demandado, y el cumplimiento del demandado o estar presto a cumplirlas.</w:t>
      </w:r>
    </w:p>
    <w:p w14:paraId="4D00C712" w14:textId="589A488C" w:rsidR="002F1EFF" w:rsidRPr="00B10693" w:rsidRDefault="002F1EFF" w:rsidP="00B10693">
      <w:pPr>
        <w:pStyle w:val="Sinespaciado"/>
        <w:spacing w:line="276" w:lineRule="auto"/>
        <w:jc w:val="both"/>
        <w:rPr>
          <w:rFonts w:ascii="Arial Narrow" w:hAnsi="Arial Narrow"/>
          <w:sz w:val="26"/>
          <w:szCs w:val="26"/>
        </w:rPr>
      </w:pPr>
    </w:p>
    <w:p w14:paraId="21C902B5" w14:textId="21D3CEDB" w:rsidR="002F1EFF" w:rsidRPr="00B10693" w:rsidRDefault="002F1EFF"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Acá ya quedó establecida la existencia del contrato bilateral válido, y las calidades de demandante cumplido o presto a cumplir, y la de demandado – </w:t>
      </w:r>
      <w:r w:rsidR="00964E68">
        <w:rPr>
          <w:rFonts w:ascii="Arial Narrow" w:hAnsi="Arial Narrow"/>
          <w:sz w:val="26"/>
          <w:szCs w:val="26"/>
        </w:rPr>
        <w:t xml:space="preserve">C. </w:t>
      </w:r>
      <w:r w:rsidRPr="00B10693">
        <w:rPr>
          <w:rFonts w:ascii="Arial Narrow" w:hAnsi="Arial Narrow"/>
          <w:sz w:val="26"/>
          <w:szCs w:val="26"/>
        </w:rPr>
        <w:t xml:space="preserve"> S.A.S.- incumplido. Sobre el punto no </w:t>
      </w:r>
      <w:r w:rsidR="00CF1AFF" w:rsidRPr="00B10693">
        <w:rPr>
          <w:rFonts w:ascii="Arial Narrow" w:hAnsi="Arial Narrow"/>
          <w:sz w:val="26"/>
          <w:szCs w:val="26"/>
        </w:rPr>
        <w:t>es necesario</w:t>
      </w:r>
      <w:r w:rsidRPr="00B10693">
        <w:rPr>
          <w:rFonts w:ascii="Arial Narrow" w:hAnsi="Arial Narrow"/>
          <w:sz w:val="26"/>
          <w:szCs w:val="26"/>
        </w:rPr>
        <w:t xml:space="preserve"> volver. </w:t>
      </w:r>
    </w:p>
    <w:p w14:paraId="4F598904" w14:textId="77777777" w:rsidR="002F1EFF" w:rsidRPr="00B10693" w:rsidRDefault="002F1EFF" w:rsidP="00B10693">
      <w:pPr>
        <w:pStyle w:val="Sinespaciado"/>
        <w:spacing w:line="276" w:lineRule="auto"/>
        <w:jc w:val="both"/>
        <w:rPr>
          <w:rFonts w:ascii="Arial Narrow" w:hAnsi="Arial Narrow"/>
          <w:sz w:val="26"/>
          <w:szCs w:val="26"/>
        </w:rPr>
      </w:pPr>
    </w:p>
    <w:p w14:paraId="70F5449A" w14:textId="56D97669" w:rsidR="002F1EFF" w:rsidRPr="00B10693" w:rsidRDefault="002F1EFF" w:rsidP="00B10693">
      <w:pPr>
        <w:pStyle w:val="Sinespaciado"/>
        <w:spacing w:line="276" w:lineRule="auto"/>
        <w:jc w:val="both"/>
        <w:rPr>
          <w:rFonts w:ascii="Arial Narrow" w:hAnsi="Arial Narrow"/>
          <w:sz w:val="26"/>
          <w:szCs w:val="26"/>
        </w:rPr>
      </w:pPr>
      <w:r w:rsidRPr="00B10693">
        <w:rPr>
          <w:rFonts w:ascii="Arial Narrow" w:hAnsi="Arial Narrow"/>
          <w:sz w:val="26"/>
          <w:szCs w:val="26"/>
        </w:rPr>
        <w:t>La obligación incumplida, y cuy</w:t>
      </w:r>
      <w:r w:rsidR="00CF1AFF" w:rsidRPr="00B10693">
        <w:rPr>
          <w:rFonts w:ascii="Arial Narrow" w:hAnsi="Arial Narrow"/>
          <w:sz w:val="26"/>
          <w:szCs w:val="26"/>
        </w:rPr>
        <w:t xml:space="preserve">o cumplimiento </w:t>
      </w:r>
      <w:r w:rsidRPr="00B10693">
        <w:rPr>
          <w:rFonts w:ascii="Arial Narrow" w:hAnsi="Arial Narrow"/>
          <w:sz w:val="26"/>
          <w:szCs w:val="26"/>
        </w:rPr>
        <w:t>se reclama, es básicamente la celebración del contrato prometido (que, para el caso, se debe hacer remitiendo la respectiva instrucción a la fiduciaria que administra el patrimonio autónomo, para que esta prepare y suscriba la escritura pública), lo que debe hacerse libre de toda clase de gravámenes y contribuciones al momento de la firma</w:t>
      </w:r>
      <w:r w:rsidR="00CF1AFF" w:rsidRPr="00B10693">
        <w:rPr>
          <w:rFonts w:ascii="Arial Narrow" w:hAnsi="Arial Narrow"/>
          <w:sz w:val="26"/>
          <w:szCs w:val="26"/>
        </w:rPr>
        <w:t xml:space="preserve"> de aquel instrumento</w:t>
      </w:r>
      <w:r w:rsidRPr="00B10693">
        <w:rPr>
          <w:rFonts w:ascii="Arial Narrow" w:hAnsi="Arial Narrow"/>
          <w:sz w:val="26"/>
          <w:szCs w:val="26"/>
        </w:rPr>
        <w:t xml:space="preserve"> (cláusula 13ª). </w:t>
      </w:r>
    </w:p>
    <w:p w14:paraId="3F166129" w14:textId="457813D5" w:rsidR="002F1EFF" w:rsidRPr="00B10693" w:rsidRDefault="002F1EFF" w:rsidP="00B10693">
      <w:pPr>
        <w:pStyle w:val="Sinespaciado"/>
        <w:spacing w:line="276" w:lineRule="auto"/>
        <w:jc w:val="both"/>
        <w:rPr>
          <w:rFonts w:ascii="Arial Narrow" w:hAnsi="Arial Narrow"/>
          <w:sz w:val="26"/>
          <w:szCs w:val="26"/>
        </w:rPr>
      </w:pPr>
    </w:p>
    <w:p w14:paraId="2A9DB895" w14:textId="600553EB" w:rsidR="00071ED0" w:rsidRPr="00B10693" w:rsidRDefault="00071ED0"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Reunidas las exigencias para la prosperidad de </w:t>
      </w:r>
      <w:r w:rsidR="00CF1AFF" w:rsidRPr="00B10693">
        <w:rPr>
          <w:rFonts w:ascii="Arial Narrow" w:hAnsi="Arial Narrow"/>
          <w:sz w:val="26"/>
          <w:szCs w:val="26"/>
        </w:rPr>
        <w:t xml:space="preserve">lo suplicado, a ello debe accederse, sin que sea razón para negarlo el estar la demandada </w:t>
      </w:r>
      <w:r w:rsidR="00964E68">
        <w:rPr>
          <w:rFonts w:ascii="Arial Narrow" w:hAnsi="Arial Narrow"/>
          <w:sz w:val="26"/>
          <w:szCs w:val="26"/>
        </w:rPr>
        <w:t xml:space="preserve">C. </w:t>
      </w:r>
      <w:r w:rsidR="00CF1AFF" w:rsidRPr="00B10693">
        <w:rPr>
          <w:rFonts w:ascii="Arial Narrow" w:hAnsi="Arial Narrow"/>
          <w:sz w:val="26"/>
          <w:szCs w:val="26"/>
        </w:rPr>
        <w:t xml:space="preserve"> S.A.S. en trámite de reorganización. Tal y como lo decidió el juzgado en primera instancia, en auto de fecha 11/02/2020 (página 291 archivo 002CuadernoPrincipal), no era procedente la remisión de este asunto al juez de la insolvencia, por no tratarse de un proceso de ejecución. Por la misma razón, en auto de fecha 23/08/2021, ya adoptado en esta instancia (archivo 22 cuaderno segunda instancia), se negó la petición de </w:t>
      </w:r>
      <w:r w:rsidR="00CF1AFF" w:rsidRPr="00B10693">
        <w:rPr>
          <w:rFonts w:ascii="Arial Narrow" w:hAnsi="Arial Narrow"/>
          <w:sz w:val="26"/>
          <w:szCs w:val="26"/>
        </w:rPr>
        <w:lastRenderedPageBreak/>
        <w:t>remisión del proceso al trámite de toma de posesión con fines de administración de los negocios, bienes y haberes de la sociedad intervenida, ordenada por la Alcaldía de Pereira.</w:t>
      </w:r>
    </w:p>
    <w:p w14:paraId="11373396" w14:textId="0DC2CDEC" w:rsidR="00CF1AFF" w:rsidRPr="00B10693" w:rsidRDefault="00CF1AFF" w:rsidP="00B10693">
      <w:pPr>
        <w:pStyle w:val="Sinespaciado"/>
        <w:spacing w:line="276" w:lineRule="auto"/>
        <w:jc w:val="both"/>
        <w:rPr>
          <w:rFonts w:ascii="Arial Narrow" w:hAnsi="Arial Narrow"/>
          <w:sz w:val="26"/>
          <w:szCs w:val="26"/>
        </w:rPr>
      </w:pPr>
    </w:p>
    <w:p w14:paraId="056294B4" w14:textId="1B699CFC" w:rsidR="00CF1AFF" w:rsidRPr="00B10693" w:rsidRDefault="00CF1AFF" w:rsidP="00B10693">
      <w:pPr>
        <w:pStyle w:val="Sinespaciado"/>
        <w:spacing w:line="276" w:lineRule="auto"/>
        <w:jc w:val="both"/>
        <w:rPr>
          <w:rFonts w:ascii="Arial Narrow" w:hAnsi="Arial Narrow"/>
          <w:sz w:val="26"/>
          <w:szCs w:val="26"/>
        </w:rPr>
      </w:pPr>
      <w:r w:rsidRPr="00B10693">
        <w:rPr>
          <w:rFonts w:ascii="Arial Narrow" w:hAnsi="Arial Narrow"/>
          <w:sz w:val="26"/>
          <w:szCs w:val="26"/>
        </w:rPr>
        <w:t>Eso sí, para el cumplimiento de esta sentencia deberá atenderse el contenido del artículo 25 de la Ley 1116 de 2006.</w:t>
      </w:r>
    </w:p>
    <w:p w14:paraId="3DB82D23" w14:textId="5DA87D64" w:rsidR="00D11FDA" w:rsidRPr="00B10693" w:rsidRDefault="00D11FDA" w:rsidP="00B10693">
      <w:pPr>
        <w:pStyle w:val="Sinespaciado"/>
        <w:spacing w:line="276" w:lineRule="auto"/>
        <w:jc w:val="both"/>
        <w:rPr>
          <w:rFonts w:ascii="Arial Narrow" w:hAnsi="Arial Narrow"/>
          <w:sz w:val="26"/>
          <w:szCs w:val="26"/>
        </w:rPr>
      </w:pPr>
    </w:p>
    <w:p w14:paraId="23DF51D4" w14:textId="5F7B91AB" w:rsidR="00D11FDA" w:rsidRPr="00B10693" w:rsidRDefault="00472FC1" w:rsidP="00B10693">
      <w:pPr>
        <w:pStyle w:val="Sinespaciado"/>
        <w:spacing w:line="276" w:lineRule="auto"/>
        <w:jc w:val="both"/>
        <w:rPr>
          <w:rFonts w:ascii="Arial Narrow" w:hAnsi="Arial Narrow"/>
          <w:b/>
          <w:sz w:val="26"/>
          <w:szCs w:val="26"/>
        </w:rPr>
      </w:pPr>
      <w:r w:rsidRPr="00B10693">
        <w:rPr>
          <w:rFonts w:ascii="Arial Narrow" w:hAnsi="Arial Narrow"/>
          <w:b/>
          <w:sz w:val="26"/>
          <w:szCs w:val="26"/>
        </w:rPr>
        <w:t>8</w:t>
      </w:r>
      <w:r w:rsidR="00D11FDA" w:rsidRPr="00B10693">
        <w:rPr>
          <w:rFonts w:ascii="Arial Narrow" w:hAnsi="Arial Narrow"/>
          <w:b/>
          <w:sz w:val="26"/>
          <w:szCs w:val="26"/>
        </w:rPr>
        <w:t>. Cláusula penal</w:t>
      </w:r>
    </w:p>
    <w:p w14:paraId="54CEE512" w14:textId="4B4D3771" w:rsidR="00D11FDA" w:rsidRPr="00B10693" w:rsidRDefault="00D11FDA" w:rsidP="00B10693">
      <w:pPr>
        <w:pStyle w:val="Sinespaciado"/>
        <w:spacing w:line="276" w:lineRule="auto"/>
        <w:jc w:val="both"/>
        <w:rPr>
          <w:rFonts w:ascii="Arial Narrow" w:hAnsi="Arial Narrow"/>
          <w:sz w:val="26"/>
          <w:szCs w:val="26"/>
        </w:rPr>
      </w:pPr>
    </w:p>
    <w:p w14:paraId="6C54D353" w14:textId="5FDC2663" w:rsidR="00D11FDA" w:rsidRPr="00B10693" w:rsidRDefault="00D11FDA"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A la pretensión anterior se acumuló la de condenar a </w:t>
      </w:r>
      <w:r w:rsidR="00964E68">
        <w:rPr>
          <w:rFonts w:ascii="Arial Narrow" w:hAnsi="Arial Narrow"/>
          <w:sz w:val="26"/>
          <w:szCs w:val="26"/>
        </w:rPr>
        <w:t xml:space="preserve">C. </w:t>
      </w:r>
      <w:r w:rsidRPr="00B10693">
        <w:rPr>
          <w:rFonts w:ascii="Arial Narrow" w:hAnsi="Arial Narrow"/>
          <w:sz w:val="26"/>
          <w:szCs w:val="26"/>
        </w:rPr>
        <w:t xml:space="preserve"> S.A.S., al pago de la cláusula penal pactada en el contrato incumplido.</w:t>
      </w:r>
    </w:p>
    <w:p w14:paraId="68537EF5" w14:textId="663A6E85" w:rsidR="00D11FDA" w:rsidRPr="00B10693" w:rsidRDefault="00D11FDA" w:rsidP="00B10693">
      <w:pPr>
        <w:pStyle w:val="Sinespaciado"/>
        <w:spacing w:line="276" w:lineRule="auto"/>
        <w:jc w:val="both"/>
        <w:rPr>
          <w:rFonts w:ascii="Arial Narrow" w:hAnsi="Arial Narrow"/>
          <w:sz w:val="26"/>
          <w:szCs w:val="26"/>
        </w:rPr>
      </w:pPr>
    </w:p>
    <w:p w14:paraId="6AAEC545" w14:textId="2695FAB2" w:rsidR="00D11FDA" w:rsidRPr="00B10693" w:rsidRDefault="00D11FDA"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Revisado el contrato de promesa de compraventa, se encuentra que en su cláusula </w:t>
      </w:r>
      <w:r w:rsidR="00345D3A" w:rsidRPr="00B10693">
        <w:rPr>
          <w:rFonts w:ascii="Arial Narrow" w:hAnsi="Arial Narrow"/>
          <w:sz w:val="26"/>
          <w:szCs w:val="26"/>
        </w:rPr>
        <w:t xml:space="preserve">10ª </w:t>
      </w:r>
      <w:r w:rsidRPr="00B10693">
        <w:rPr>
          <w:rFonts w:ascii="Arial Narrow" w:hAnsi="Arial Narrow"/>
          <w:sz w:val="26"/>
          <w:szCs w:val="26"/>
        </w:rPr>
        <w:t xml:space="preserve">se estableció por los contratantes una cláusula penal equivalente al 30% valor de la compra, que es la que acá se reclama. Ella resulta imponible a la parte que no cumpla alguna de sus obligaciones, </w:t>
      </w:r>
      <w:r w:rsidR="001355B7" w:rsidRPr="00B10693">
        <w:rPr>
          <w:rFonts w:ascii="Arial Narrow" w:hAnsi="Arial Narrow"/>
          <w:sz w:val="26"/>
          <w:szCs w:val="26"/>
        </w:rPr>
        <w:t>total o parcialmente, salvo que sea incumplimiento del promitente vendedor por fuerza mayor o caso fortuito, pues a ese contratante solo se le podrá cuando el incumplimiento se deba a su negligencia, que debe ser probada.</w:t>
      </w:r>
    </w:p>
    <w:p w14:paraId="70C5CB9C" w14:textId="45767FBD" w:rsidR="001355B7" w:rsidRPr="00B10693" w:rsidRDefault="001355B7" w:rsidP="00B10693">
      <w:pPr>
        <w:pStyle w:val="Sinespaciado"/>
        <w:spacing w:line="276" w:lineRule="auto"/>
        <w:jc w:val="both"/>
        <w:rPr>
          <w:rFonts w:ascii="Arial Narrow" w:hAnsi="Arial Narrow"/>
          <w:sz w:val="26"/>
          <w:szCs w:val="26"/>
        </w:rPr>
      </w:pPr>
    </w:p>
    <w:p w14:paraId="0A5E662C" w14:textId="77777777" w:rsidR="009F19CE" w:rsidRPr="00B10693" w:rsidRDefault="001355B7" w:rsidP="00B10693">
      <w:pPr>
        <w:pStyle w:val="Sinespaciado"/>
        <w:spacing w:line="276" w:lineRule="auto"/>
        <w:jc w:val="both"/>
        <w:rPr>
          <w:rFonts w:ascii="Arial Narrow" w:hAnsi="Arial Narrow"/>
          <w:sz w:val="26"/>
          <w:szCs w:val="26"/>
        </w:rPr>
      </w:pPr>
      <w:r w:rsidRPr="00B10693">
        <w:rPr>
          <w:rFonts w:ascii="Arial Narrow" w:hAnsi="Arial Narrow"/>
          <w:sz w:val="26"/>
          <w:szCs w:val="26"/>
        </w:rPr>
        <w:t>Pues bien</w:t>
      </w:r>
      <w:r w:rsidR="009051C7" w:rsidRPr="00B10693">
        <w:rPr>
          <w:rFonts w:ascii="Arial Narrow" w:hAnsi="Arial Narrow"/>
          <w:sz w:val="26"/>
          <w:szCs w:val="26"/>
        </w:rPr>
        <w:t>, conforme al artículo 1594 del C. C., antes de constituirse el deudor en mora, no puede el acreedor demandar a su arbitrio la obligación principal o la pena, sino solo la obligación principal; ni constituido el deudor en mora, puede el acreedor pedir a un tiempo el cumplimiento de la obligación principal y la pena, sino cualquiera de las dos cosas a su arbitrio; a menos que aparezca haberse estipulado la pena por el simple retardo, o a menos que se haya estipulado que por el pago de la pena no se entienda extinguida la obligación principal.</w:t>
      </w:r>
    </w:p>
    <w:p w14:paraId="3F75011B" w14:textId="77777777" w:rsidR="009F19CE" w:rsidRPr="00B10693" w:rsidRDefault="009F19CE" w:rsidP="00B10693">
      <w:pPr>
        <w:pStyle w:val="Sinespaciado"/>
        <w:spacing w:line="276" w:lineRule="auto"/>
        <w:jc w:val="both"/>
        <w:rPr>
          <w:rFonts w:ascii="Arial Narrow" w:hAnsi="Arial Narrow"/>
          <w:sz w:val="26"/>
          <w:szCs w:val="26"/>
        </w:rPr>
      </w:pPr>
    </w:p>
    <w:p w14:paraId="79C5C61C" w14:textId="31CD3AA2" w:rsidR="009F19CE" w:rsidRPr="00B10693" w:rsidRDefault="009F19CE"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De la citada disposición emerge la existencia de dos modalidades de cláusula penal: (i) la </w:t>
      </w:r>
      <w:r w:rsidRPr="00B10693">
        <w:rPr>
          <w:rFonts w:ascii="Arial Narrow" w:hAnsi="Arial Narrow"/>
          <w:b/>
          <w:sz w:val="26"/>
          <w:szCs w:val="26"/>
        </w:rPr>
        <w:t>compensatoria,</w:t>
      </w:r>
      <w:r w:rsidRPr="00B10693">
        <w:rPr>
          <w:rFonts w:ascii="Arial Narrow" w:hAnsi="Arial Narrow"/>
          <w:sz w:val="26"/>
          <w:szCs w:val="26"/>
        </w:rPr>
        <w:t xml:space="preserve"> contenida en la primera parte de la norma, que solo es exigible una vez constituido en mora el deudor y ante el incumplimiento de la obligación principal, sin que pueda exigirse junto con ella, además, se presume; y (ii) la </w:t>
      </w:r>
      <w:r w:rsidRPr="00B10693">
        <w:rPr>
          <w:rFonts w:ascii="Arial Narrow" w:hAnsi="Arial Narrow"/>
          <w:b/>
          <w:sz w:val="26"/>
          <w:szCs w:val="26"/>
        </w:rPr>
        <w:t>moratoria</w:t>
      </w:r>
      <w:r w:rsidRPr="00B10693">
        <w:rPr>
          <w:rFonts w:ascii="Arial Narrow" w:hAnsi="Arial Narrow"/>
          <w:sz w:val="26"/>
          <w:szCs w:val="26"/>
        </w:rPr>
        <w:t xml:space="preserve"> o por el mero retardo, que sí es posible exigirla junto con el cumplimiento de la obligación principal, pero requiere pacto expreso de las partes del cual pueda inferirse que esa fue la modalidad pactada, esto es, por ejemplo, darle el calificativo de cláusula penal por el mero retardo o moratoria, o establecer en forma diáfana que se puede cobrar o exigir, incluso junto con la obligación principal.</w:t>
      </w:r>
    </w:p>
    <w:p w14:paraId="294F2BCD" w14:textId="5D500DDE" w:rsidR="009F19CE" w:rsidRPr="00B10693" w:rsidRDefault="009F19CE" w:rsidP="00B10693">
      <w:pPr>
        <w:pStyle w:val="Sinespaciado"/>
        <w:spacing w:line="276" w:lineRule="auto"/>
        <w:jc w:val="both"/>
        <w:rPr>
          <w:rFonts w:ascii="Arial Narrow" w:hAnsi="Arial Narrow"/>
          <w:sz w:val="26"/>
          <w:szCs w:val="26"/>
        </w:rPr>
      </w:pPr>
    </w:p>
    <w:p w14:paraId="6330F8E7" w14:textId="01D8D434" w:rsidR="009F19CE" w:rsidRPr="00B10693" w:rsidRDefault="009F19CE"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En suma, la ley presume que la cláusula penal tiene naturaleza meramente compensatoria, y ella se exige </w:t>
      </w:r>
      <w:r w:rsidRPr="00B10693">
        <w:rPr>
          <w:rFonts w:ascii="Arial Narrow" w:hAnsi="Arial Narrow"/>
          <w:sz w:val="26"/>
          <w:szCs w:val="26"/>
          <w:u w:val="single"/>
        </w:rPr>
        <w:t>en lugar del</w:t>
      </w:r>
      <w:r w:rsidRPr="00B10693">
        <w:rPr>
          <w:rFonts w:ascii="Arial Narrow" w:hAnsi="Arial Narrow"/>
          <w:sz w:val="26"/>
          <w:szCs w:val="26"/>
        </w:rPr>
        <w:t xml:space="preserve"> cumplimiento de la obligación principal. En esa modalidad, “</w:t>
      </w:r>
      <w:r w:rsidRPr="00210349">
        <w:rPr>
          <w:rFonts w:ascii="Arial Narrow" w:hAnsi="Arial Narrow"/>
          <w:i/>
          <w:sz w:val="24"/>
          <w:szCs w:val="26"/>
        </w:rPr>
        <w:t>riñe la acumulación de la obligación principal con la pena</w:t>
      </w:r>
      <w:r w:rsidRPr="00B10693">
        <w:rPr>
          <w:rFonts w:ascii="Arial Narrow" w:hAnsi="Arial Narrow"/>
          <w:sz w:val="26"/>
          <w:szCs w:val="26"/>
        </w:rPr>
        <w:t>”</w:t>
      </w:r>
      <w:r w:rsidRPr="00B10693">
        <w:rPr>
          <w:rStyle w:val="Refdenotaalpie"/>
          <w:rFonts w:ascii="Arial Narrow" w:hAnsi="Arial Narrow"/>
          <w:sz w:val="26"/>
          <w:szCs w:val="26"/>
        </w:rPr>
        <w:footnoteReference w:id="15"/>
      </w:r>
      <w:r w:rsidRPr="00B10693">
        <w:rPr>
          <w:rFonts w:ascii="Arial Narrow" w:hAnsi="Arial Narrow"/>
          <w:sz w:val="26"/>
          <w:szCs w:val="26"/>
        </w:rPr>
        <w:t>.</w:t>
      </w:r>
    </w:p>
    <w:p w14:paraId="558DA805" w14:textId="77777777" w:rsidR="009F19CE" w:rsidRPr="00B10693" w:rsidRDefault="009F19CE" w:rsidP="00B10693">
      <w:pPr>
        <w:pStyle w:val="Sinespaciado"/>
        <w:spacing w:line="276" w:lineRule="auto"/>
        <w:jc w:val="both"/>
        <w:rPr>
          <w:rFonts w:ascii="Arial Narrow" w:hAnsi="Arial Narrow"/>
          <w:sz w:val="26"/>
          <w:szCs w:val="26"/>
        </w:rPr>
      </w:pPr>
    </w:p>
    <w:p w14:paraId="3610D08E" w14:textId="26328C1D" w:rsidR="004D5B98" w:rsidRPr="00B10693" w:rsidRDefault="002A64EE"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Revisada la cláusula penal del caso, </w:t>
      </w:r>
      <w:r w:rsidR="004D5B98" w:rsidRPr="00B10693">
        <w:rPr>
          <w:rFonts w:ascii="Arial Narrow" w:hAnsi="Arial Narrow"/>
          <w:sz w:val="26"/>
          <w:szCs w:val="26"/>
        </w:rPr>
        <w:t>la décima</w:t>
      </w:r>
      <w:r w:rsidR="004D5B98" w:rsidRPr="00B10693">
        <w:rPr>
          <w:rStyle w:val="Refdenotaalpie"/>
          <w:rFonts w:ascii="Arial Narrow" w:hAnsi="Arial Narrow"/>
          <w:sz w:val="26"/>
          <w:szCs w:val="26"/>
        </w:rPr>
        <w:footnoteReference w:id="16"/>
      </w:r>
      <w:r w:rsidR="004D5B98" w:rsidRPr="00B10693">
        <w:rPr>
          <w:rFonts w:ascii="Arial Narrow" w:hAnsi="Arial Narrow"/>
          <w:sz w:val="26"/>
          <w:szCs w:val="26"/>
        </w:rPr>
        <w:t xml:space="preserve">, en ella no emerge un pacto expreso de los contratantes que indique que se trata de una pena moratoria o por el mero retardo, no existe en su texto alguna frase, ni su redacción permite inferir, que puede cobrarse tanto la pena como la </w:t>
      </w:r>
      <w:r w:rsidR="004D5B98" w:rsidRPr="00B10693">
        <w:rPr>
          <w:rFonts w:ascii="Arial Narrow" w:hAnsi="Arial Narrow"/>
          <w:sz w:val="26"/>
          <w:szCs w:val="26"/>
        </w:rPr>
        <w:lastRenderedPageBreak/>
        <w:t>obligación principal. En esas condiciones, debe concluirse que se trató de una cláusula penal compensatoria.</w:t>
      </w:r>
    </w:p>
    <w:p w14:paraId="127A67CD" w14:textId="7C35FB0A" w:rsidR="004D5B98" w:rsidRPr="00B10693" w:rsidRDefault="004D5B98" w:rsidP="00B10693">
      <w:pPr>
        <w:pStyle w:val="Sinespaciado"/>
        <w:spacing w:line="276" w:lineRule="auto"/>
        <w:jc w:val="both"/>
        <w:rPr>
          <w:rFonts w:ascii="Arial Narrow" w:hAnsi="Arial Narrow"/>
          <w:sz w:val="26"/>
          <w:szCs w:val="26"/>
        </w:rPr>
      </w:pPr>
    </w:p>
    <w:p w14:paraId="3DECABEA" w14:textId="557710A8" w:rsidR="004D5B98" w:rsidRPr="00B10693" w:rsidRDefault="004D5B98" w:rsidP="00B10693">
      <w:pPr>
        <w:pStyle w:val="Sinespaciado"/>
        <w:spacing w:line="276" w:lineRule="auto"/>
        <w:jc w:val="both"/>
        <w:rPr>
          <w:rFonts w:ascii="Arial Narrow" w:hAnsi="Arial Narrow"/>
          <w:sz w:val="26"/>
          <w:szCs w:val="26"/>
        </w:rPr>
      </w:pPr>
      <w:r w:rsidRPr="00B10693">
        <w:rPr>
          <w:rFonts w:ascii="Arial Narrow" w:hAnsi="Arial Narrow"/>
          <w:sz w:val="26"/>
          <w:szCs w:val="26"/>
        </w:rPr>
        <w:t>En esas condiciones, y como quiera que el promitente comprador demandante optó por el cumplimiento del contrato, en lugar de su resolución, no es exigible la cláusula penal compensatoria pactada. Por ello, no se accederá a esta pretensión de condena.</w:t>
      </w:r>
    </w:p>
    <w:p w14:paraId="01132802" w14:textId="77777777" w:rsidR="00A21D78" w:rsidRPr="00B10693" w:rsidRDefault="00A21D78" w:rsidP="00B10693">
      <w:pPr>
        <w:pStyle w:val="Sinespaciado"/>
        <w:spacing w:line="276" w:lineRule="auto"/>
        <w:jc w:val="both"/>
        <w:rPr>
          <w:rFonts w:ascii="Arial Narrow" w:hAnsi="Arial Narrow"/>
          <w:sz w:val="26"/>
          <w:szCs w:val="26"/>
        </w:rPr>
      </w:pPr>
    </w:p>
    <w:p w14:paraId="7D3AF14F" w14:textId="11A620D9" w:rsidR="00746AFE" w:rsidRPr="00B10693" w:rsidRDefault="00472FC1" w:rsidP="00B10693">
      <w:pPr>
        <w:pStyle w:val="Sinespaciado"/>
        <w:spacing w:line="276" w:lineRule="auto"/>
        <w:jc w:val="both"/>
        <w:rPr>
          <w:rFonts w:ascii="Arial Narrow" w:hAnsi="Arial Narrow"/>
          <w:b/>
          <w:sz w:val="26"/>
          <w:szCs w:val="26"/>
        </w:rPr>
      </w:pPr>
      <w:r w:rsidRPr="00B10693">
        <w:rPr>
          <w:rFonts w:ascii="Arial Narrow" w:hAnsi="Arial Narrow"/>
          <w:b/>
          <w:sz w:val="26"/>
          <w:szCs w:val="26"/>
        </w:rPr>
        <w:t>9</w:t>
      </w:r>
      <w:r w:rsidR="00271E5D" w:rsidRPr="00B10693">
        <w:rPr>
          <w:rFonts w:ascii="Arial Narrow" w:hAnsi="Arial Narrow"/>
          <w:b/>
          <w:sz w:val="26"/>
          <w:szCs w:val="26"/>
        </w:rPr>
        <w:t>. Costas</w:t>
      </w:r>
    </w:p>
    <w:p w14:paraId="3A8CF8D8" w14:textId="4D334957" w:rsidR="00271E5D" w:rsidRPr="00B10693" w:rsidRDefault="00271E5D" w:rsidP="00B10693">
      <w:pPr>
        <w:pStyle w:val="Sinespaciado"/>
        <w:spacing w:line="276" w:lineRule="auto"/>
        <w:jc w:val="both"/>
        <w:rPr>
          <w:rFonts w:ascii="Arial Narrow" w:hAnsi="Arial Narrow"/>
          <w:b/>
          <w:sz w:val="26"/>
          <w:szCs w:val="26"/>
        </w:rPr>
      </w:pPr>
    </w:p>
    <w:p w14:paraId="43916466" w14:textId="39D0AED5" w:rsidR="00271E5D" w:rsidRPr="00B10693" w:rsidRDefault="00271E5D"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Las costas en ambas instancias correrán a cargo de </w:t>
      </w:r>
      <w:r w:rsidR="00964E68">
        <w:rPr>
          <w:rFonts w:ascii="Arial Narrow" w:hAnsi="Arial Narrow"/>
          <w:sz w:val="26"/>
          <w:szCs w:val="26"/>
        </w:rPr>
        <w:t xml:space="preserve">C. </w:t>
      </w:r>
      <w:r w:rsidRPr="00B10693">
        <w:rPr>
          <w:rFonts w:ascii="Arial Narrow" w:hAnsi="Arial Narrow"/>
          <w:sz w:val="26"/>
          <w:szCs w:val="26"/>
        </w:rPr>
        <w:t xml:space="preserve"> S.A.S., y a </w:t>
      </w:r>
      <w:r w:rsidR="009432F9" w:rsidRPr="00B10693">
        <w:rPr>
          <w:rFonts w:ascii="Arial Narrow" w:hAnsi="Arial Narrow"/>
          <w:sz w:val="26"/>
          <w:szCs w:val="26"/>
        </w:rPr>
        <w:t>favor</w:t>
      </w:r>
      <w:r w:rsidRPr="00B10693">
        <w:rPr>
          <w:rFonts w:ascii="Arial Narrow" w:hAnsi="Arial Narrow"/>
          <w:sz w:val="26"/>
          <w:szCs w:val="26"/>
        </w:rPr>
        <w:t xml:space="preserve"> de la parte demandante (Art. 365-1 y 4 C.G.P.)</w:t>
      </w:r>
      <w:r w:rsidR="004D5B98" w:rsidRPr="00B10693">
        <w:rPr>
          <w:rFonts w:ascii="Arial Narrow" w:hAnsi="Arial Narrow"/>
          <w:sz w:val="26"/>
          <w:szCs w:val="26"/>
        </w:rPr>
        <w:t>, en un 80% ante la prosperidad parcial de las pretensiones de la demanda.</w:t>
      </w:r>
    </w:p>
    <w:p w14:paraId="1F76A150" w14:textId="25173DF3" w:rsidR="00271E5D" w:rsidRPr="00B10693" w:rsidRDefault="00271E5D" w:rsidP="00B10693">
      <w:pPr>
        <w:pStyle w:val="Sinespaciado"/>
        <w:spacing w:line="276" w:lineRule="auto"/>
        <w:jc w:val="both"/>
        <w:rPr>
          <w:rFonts w:ascii="Arial Narrow" w:hAnsi="Arial Narrow"/>
          <w:sz w:val="26"/>
          <w:szCs w:val="26"/>
        </w:rPr>
      </w:pPr>
    </w:p>
    <w:p w14:paraId="07B05C7C" w14:textId="4556E640" w:rsidR="00271E5D" w:rsidRPr="00B10693" w:rsidRDefault="00271E5D"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En sentido contrario, las costas de primera instancia se establecerán a cargo del demandante y a favor de la </w:t>
      </w:r>
      <w:r w:rsidR="006E239A">
        <w:rPr>
          <w:rFonts w:ascii="Arial Narrow" w:hAnsi="Arial Narrow"/>
          <w:sz w:val="26"/>
          <w:szCs w:val="26"/>
        </w:rPr>
        <w:t>FB</w:t>
      </w:r>
      <w:r w:rsidRPr="00B10693">
        <w:rPr>
          <w:rFonts w:ascii="Arial Narrow" w:hAnsi="Arial Narrow"/>
          <w:sz w:val="26"/>
          <w:szCs w:val="26"/>
        </w:rPr>
        <w:t xml:space="preserve"> S.A., vocera y administradora del P.A. T Etapa II.</w:t>
      </w:r>
    </w:p>
    <w:p w14:paraId="75949EDA" w14:textId="619F0DE0" w:rsidR="00271E5D" w:rsidRPr="00B10693" w:rsidRDefault="00271E5D" w:rsidP="00B10693">
      <w:pPr>
        <w:pStyle w:val="Sinespaciado"/>
        <w:spacing w:line="276" w:lineRule="auto"/>
        <w:jc w:val="both"/>
        <w:rPr>
          <w:rFonts w:ascii="Arial Narrow" w:hAnsi="Arial Narrow"/>
          <w:sz w:val="26"/>
          <w:szCs w:val="26"/>
        </w:rPr>
      </w:pPr>
    </w:p>
    <w:p w14:paraId="2DE42DCE" w14:textId="7A42BA8B" w:rsidR="00271E5D" w:rsidRPr="00B10693" w:rsidRDefault="00271E5D" w:rsidP="00B10693">
      <w:pPr>
        <w:pStyle w:val="Sinespaciado"/>
        <w:spacing w:line="276" w:lineRule="auto"/>
        <w:jc w:val="both"/>
        <w:rPr>
          <w:rFonts w:ascii="Arial Narrow" w:hAnsi="Arial Narrow"/>
          <w:sz w:val="26"/>
          <w:szCs w:val="26"/>
        </w:rPr>
      </w:pPr>
      <w:r w:rsidRPr="00B10693">
        <w:rPr>
          <w:rFonts w:ascii="Arial Narrow" w:hAnsi="Arial Narrow"/>
          <w:sz w:val="26"/>
          <w:szCs w:val="26"/>
        </w:rPr>
        <w:t>Las agencias en derecho de esta instancia se señalarán en auto posterior. Se liquidarán de manera concentrada en el juzgado de primera instancia.</w:t>
      </w:r>
    </w:p>
    <w:p w14:paraId="6CFB4F18" w14:textId="00163B71" w:rsidR="00271E5D" w:rsidRPr="00B10693" w:rsidRDefault="00271E5D" w:rsidP="00B10693">
      <w:pPr>
        <w:pStyle w:val="Sinespaciado"/>
        <w:spacing w:line="276" w:lineRule="auto"/>
        <w:jc w:val="both"/>
        <w:rPr>
          <w:rFonts w:ascii="Arial Narrow" w:hAnsi="Arial Narrow"/>
          <w:sz w:val="26"/>
          <w:szCs w:val="26"/>
        </w:rPr>
      </w:pPr>
    </w:p>
    <w:p w14:paraId="6FF30AEE" w14:textId="66687DF9" w:rsidR="00271E5D" w:rsidRPr="00B10693" w:rsidRDefault="00472FC1" w:rsidP="00B10693">
      <w:pPr>
        <w:pStyle w:val="Sinespaciado"/>
        <w:spacing w:line="276" w:lineRule="auto"/>
        <w:jc w:val="both"/>
        <w:rPr>
          <w:rFonts w:ascii="Arial Narrow" w:hAnsi="Arial Narrow"/>
          <w:b/>
          <w:sz w:val="26"/>
          <w:szCs w:val="26"/>
        </w:rPr>
      </w:pPr>
      <w:r w:rsidRPr="00B10693">
        <w:rPr>
          <w:rFonts w:ascii="Arial Narrow" w:hAnsi="Arial Narrow"/>
          <w:b/>
          <w:sz w:val="26"/>
          <w:szCs w:val="26"/>
        </w:rPr>
        <w:t>10</w:t>
      </w:r>
      <w:r w:rsidR="00271E5D" w:rsidRPr="00B10693">
        <w:rPr>
          <w:rFonts w:ascii="Arial Narrow" w:hAnsi="Arial Narrow"/>
          <w:b/>
          <w:sz w:val="26"/>
          <w:szCs w:val="26"/>
        </w:rPr>
        <w:t>. Resumen</w:t>
      </w:r>
    </w:p>
    <w:p w14:paraId="5BB5657B" w14:textId="5902FC4B" w:rsidR="00271E5D" w:rsidRPr="00B10693" w:rsidRDefault="00271E5D" w:rsidP="00B10693">
      <w:pPr>
        <w:pStyle w:val="Sinespaciado"/>
        <w:spacing w:line="276" w:lineRule="auto"/>
        <w:jc w:val="both"/>
        <w:rPr>
          <w:rFonts w:ascii="Arial Narrow" w:hAnsi="Arial Narrow"/>
          <w:sz w:val="26"/>
          <w:szCs w:val="26"/>
        </w:rPr>
      </w:pPr>
    </w:p>
    <w:p w14:paraId="6295B691" w14:textId="643F0389" w:rsidR="00271E5D" w:rsidRPr="00B10693" w:rsidRDefault="00271E5D"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Se revocará la sentencia apelada. En su lugar, se accederá </w:t>
      </w:r>
      <w:r w:rsidR="004D5B98" w:rsidRPr="00B10693">
        <w:rPr>
          <w:rFonts w:ascii="Arial Narrow" w:hAnsi="Arial Narrow"/>
          <w:sz w:val="26"/>
          <w:szCs w:val="26"/>
        </w:rPr>
        <w:t xml:space="preserve">parcialmente </w:t>
      </w:r>
      <w:r w:rsidRPr="00B10693">
        <w:rPr>
          <w:rFonts w:ascii="Arial Narrow" w:hAnsi="Arial Narrow"/>
          <w:sz w:val="26"/>
          <w:szCs w:val="26"/>
        </w:rPr>
        <w:t xml:space="preserve">a las pretensiones de condena en contra de la sociedad demandada </w:t>
      </w:r>
      <w:r w:rsidR="00964E68">
        <w:rPr>
          <w:rFonts w:ascii="Arial Narrow" w:hAnsi="Arial Narrow"/>
          <w:sz w:val="26"/>
          <w:szCs w:val="26"/>
        </w:rPr>
        <w:t xml:space="preserve">C. </w:t>
      </w:r>
      <w:r w:rsidRPr="00B10693">
        <w:rPr>
          <w:rFonts w:ascii="Arial Narrow" w:hAnsi="Arial Narrow"/>
          <w:sz w:val="26"/>
          <w:szCs w:val="26"/>
        </w:rPr>
        <w:t xml:space="preserve"> S.A.S., en los términos del artículo 25 de la Ley 1116 de 2006.</w:t>
      </w:r>
    </w:p>
    <w:p w14:paraId="66D505FA" w14:textId="15532795" w:rsidR="00271E5D" w:rsidRPr="00B10693" w:rsidRDefault="00271E5D" w:rsidP="00B10693">
      <w:pPr>
        <w:pStyle w:val="Sinespaciado"/>
        <w:spacing w:line="276" w:lineRule="auto"/>
        <w:jc w:val="both"/>
        <w:rPr>
          <w:rFonts w:ascii="Arial Narrow" w:hAnsi="Arial Narrow"/>
          <w:sz w:val="26"/>
          <w:szCs w:val="26"/>
        </w:rPr>
      </w:pPr>
    </w:p>
    <w:p w14:paraId="322237DA" w14:textId="6378ED8F" w:rsidR="00271E5D" w:rsidRPr="00B10693" w:rsidRDefault="00271E5D" w:rsidP="00B10693">
      <w:pPr>
        <w:pStyle w:val="Sinespaciado"/>
        <w:spacing w:line="276" w:lineRule="auto"/>
        <w:jc w:val="both"/>
        <w:rPr>
          <w:rFonts w:ascii="Arial Narrow" w:hAnsi="Arial Narrow"/>
          <w:sz w:val="26"/>
          <w:szCs w:val="26"/>
        </w:rPr>
      </w:pPr>
      <w:r w:rsidRPr="00B10693">
        <w:rPr>
          <w:rFonts w:ascii="Arial Narrow" w:hAnsi="Arial Narrow"/>
          <w:sz w:val="26"/>
          <w:szCs w:val="26"/>
        </w:rPr>
        <w:t xml:space="preserve">Se absolverá a la </w:t>
      </w:r>
      <w:r w:rsidR="006E239A">
        <w:rPr>
          <w:rFonts w:ascii="Arial Narrow" w:hAnsi="Arial Narrow"/>
          <w:sz w:val="26"/>
          <w:szCs w:val="26"/>
        </w:rPr>
        <w:t>FB</w:t>
      </w:r>
      <w:r w:rsidRPr="00B10693">
        <w:rPr>
          <w:rFonts w:ascii="Arial Narrow" w:hAnsi="Arial Narrow"/>
          <w:sz w:val="26"/>
          <w:szCs w:val="26"/>
        </w:rPr>
        <w:t xml:space="preserve"> S.A., vocera y administradora del P.A. T Etapa II.</w:t>
      </w:r>
    </w:p>
    <w:p w14:paraId="29E87B41" w14:textId="56CD3B5D" w:rsidR="00271E5D" w:rsidRPr="00B10693" w:rsidRDefault="00271E5D" w:rsidP="00B10693">
      <w:pPr>
        <w:pStyle w:val="Sinespaciado"/>
        <w:spacing w:line="276" w:lineRule="auto"/>
        <w:jc w:val="both"/>
        <w:rPr>
          <w:rFonts w:ascii="Arial Narrow" w:hAnsi="Arial Narrow"/>
          <w:sz w:val="26"/>
          <w:szCs w:val="26"/>
        </w:rPr>
      </w:pPr>
    </w:p>
    <w:p w14:paraId="1A6B34F5" w14:textId="5620A596" w:rsidR="00271E5D" w:rsidRPr="00B10693" w:rsidRDefault="00271E5D" w:rsidP="00B10693">
      <w:pPr>
        <w:pStyle w:val="Sinespaciado"/>
        <w:spacing w:line="276" w:lineRule="auto"/>
        <w:jc w:val="both"/>
        <w:rPr>
          <w:rFonts w:ascii="Arial Narrow" w:hAnsi="Arial Narrow"/>
          <w:sz w:val="26"/>
          <w:szCs w:val="26"/>
        </w:rPr>
      </w:pPr>
      <w:r w:rsidRPr="00B10693">
        <w:rPr>
          <w:rFonts w:ascii="Arial Narrow" w:hAnsi="Arial Narrow"/>
          <w:sz w:val="26"/>
          <w:szCs w:val="26"/>
        </w:rPr>
        <w:t>Se condenará en costas en la forma que acaba de explicarse.</w:t>
      </w:r>
    </w:p>
    <w:p w14:paraId="3465C717" w14:textId="77777777" w:rsidR="00271E5D" w:rsidRPr="00B10693" w:rsidRDefault="00271E5D" w:rsidP="00B10693">
      <w:pPr>
        <w:pStyle w:val="Sinespaciado"/>
        <w:spacing w:line="276" w:lineRule="auto"/>
        <w:jc w:val="both"/>
        <w:rPr>
          <w:rFonts w:ascii="Arial Narrow" w:hAnsi="Arial Narrow" w:cs="Arial"/>
          <w:b/>
          <w:bCs/>
          <w:sz w:val="26"/>
          <w:szCs w:val="26"/>
        </w:rPr>
      </w:pPr>
    </w:p>
    <w:p w14:paraId="3F9384D6" w14:textId="77777777" w:rsidR="00271E5D" w:rsidRPr="00B10693" w:rsidRDefault="00271E5D" w:rsidP="00B10693">
      <w:pPr>
        <w:pStyle w:val="Sinespaciado"/>
        <w:spacing w:line="276" w:lineRule="auto"/>
        <w:jc w:val="center"/>
        <w:rPr>
          <w:rFonts w:ascii="Arial Narrow" w:hAnsi="Arial Narrow" w:cs="Arial"/>
          <w:sz w:val="26"/>
          <w:szCs w:val="26"/>
        </w:rPr>
      </w:pPr>
      <w:r w:rsidRPr="00B10693">
        <w:rPr>
          <w:rFonts w:ascii="Arial Narrow" w:hAnsi="Arial Narrow" w:cs="Arial"/>
          <w:b/>
          <w:bCs/>
          <w:sz w:val="26"/>
          <w:szCs w:val="26"/>
        </w:rPr>
        <w:t>Decisión</w:t>
      </w:r>
      <w:r w:rsidRPr="00B10693">
        <w:rPr>
          <w:rFonts w:ascii="Arial Narrow" w:hAnsi="Arial Narrow" w:cs="Arial"/>
          <w:sz w:val="26"/>
          <w:szCs w:val="26"/>
        </w:rPr>
        <w:t>.</w:t>
      </w:r>
    </w:p>
    <w:p w14:paraId="195BEA86" w14:textId="77777777" w:rsidR="00271E5D" w:rsidRPr="00B10693" w:rsidRDefault="00271E5D" w:rsidP="00B10693">
      <w:pPr>
        <w:pStyle w:val="Sinespaciado"/>
        <w:spacing w:line="276" w:lineRule="auto"/>
        <w:jc w:val="both"/>
        <w:rPr>
          <w:rFonts w:ascii="Arial Narrow" w:hAnsi="Arial Narrow" w:cs="Arial"/>
          <w:sz w:val="26"/>
          <w:szCs w:val="26"/>
        </w:rPr>
      </w:pPr>
    </w:p>
    <w:p w14:paraId="7640D5EB" w14:textId="77777777" w:rsidR="00271E5D" w:rsidRPr="00B10693" w:rsidRDefault="00271E5D" w:rsidP="00B10693">
      <w:pPr>
        <w:pStyle w:val="Sinespaciado"/>
        <w:spacing w:line="276" w:lineRule="auto"/>
        <w:jc w:val="both"/>
        <w:rPr>
          <w:rFonts w:ascii="Arial Narrow" w:hAnsi="Arial Narrow" w:cs="Arial"/>
          <w:sz w:val="26"/>
          <w:szCs w:val="26"/>
        </w:rPr>
      </w:pPr>
      <w:r w:rsidRPr="00B10693">
        <w:rPr>
          <w:rFonts w:ascii="Arial Narrow" w:hAnsi="Arial Narrow" w:cs="Arial"/>
          <w:sz w:val="26"/>
          <w:szCs w:val="26"/>
        </w:rPr>
        <w:t>De conformidad a lo expuesto, la Sala Civil Familia del Tribunal Superior de Pereira, administrando justicia en nombre de la república de Colombia,</w:t>
      </w:r>
    </w:p>
    <w:p w14:paraId="305B7DE6" w14:textId="77777777" w:rsidR="00271E5D" w:rsidRPr="00B10693" w:rsidRDefault="00271E5D" w:rsidP="00B10693">
      <w:pPr>
        <w:pStyle w:val="Sinespaciado"/>
        <w:spacing w:line="276" w:lineRule="auto"/>
        <w:jc w:val="both"/>
        <w:rPr>
          <w:rFonts w:ascii="Arial Narrow" w:hAnsi="Arial Narrow" w:cs="Arial"/>
          <w:sz w:val="26"/>
          <w:szCs w:val="26"/>
        </w:rPr>
      </w:pPr>
    </w:p>
    <w:p w14:paraId="40F9BF30" w14:textId="77777777" w:rsidR="00271E5D" w:rsidRPr="00B10693" w:rsidRDefault="00271E5D" w:rsidP="00B10693">
      <w:pPr>
        <w:pStyle w:val="Sinespaciado"/>
        <w:spacing w:line="276" w:lineRule="auto"/>
        <w:jc w:val="center"/>
        <w:rPr>
          <w:rFonts w:ascii="Arial Narrow" w:hAnsi="Arial Narrow" w:cs="Arial"/>
          <w:sz w:val="26"/>
          <w:szCs w:val="26"/>
        </w:rPr>
      </w:pPr>
      <w:r w:rsidRPr="00B10693">
        <w:rPr>
          <w:rFonts w:ascii="Arial Narrow" w:hAnsi="Arial Narrow" w:cs="Arial"/>
          <w:b/>
          <w:bCs/>
          <w:sz w:val="26"/>
          <w:szCs w:val="26"/>
        </w:rPr>
        <w:t>Resuelve</w:t>
      </w:r>
    </w:p>
    <w:p w14:paraId="48287E16" w14:textId="77777777" w:rsidR="00271E5D" w:rsidRPr="00B10693" w:rsidRDefault="00271E5D" w:rsidP="00B10693">
      <w:pPr>
        <w:pStyle w:val="Sinespaciado"/>
        <w:spacing w:line="276" w:lineRule="auto"/>
        <w:jc w:val="both"/>
        <w:rPr>
          <w:rFonts w:ascii="Arial Narrow" w:hAnsi="Arial Narrow" w:cs="Arial"/>
          <w:sz w:val="26"/>
          <w:szCs w:val="26"/>
        </w:rPr>
      </w:pPr>
    </w:p>
    <w:p w14:paraId="4589F5C5" w14:textId="4BA166AF" w:rsidR="00271E5D" w:rsidRPr="00B10693" w:rsidRDefault="00271E5D" w:rsidP="00B10693">
      <w:pPr>
        <w:pStyle w:val="Sinespaciado"/>
        <w:spacing w:line="276" w:lineRule="auto"/>
        <w:jc w:val="both"/>
        <w:rPr>
          <w:rFonts w:ascii="Arial Narrow" w:hAnsi="Arial Narrow" w:cs="Arial"/>
          <w:sz w:val="26"/>
          <w:szCs w:val="26"/>
        </w:rPr>
      </w:pPr>
      <w:r w:rsidRPr="00B10693">
        <w:rPr>
          <w:rFonts w:ascii="Arial Narrow" w:hAnsi="Arial Narrow" w:cs="Arial"/>
          <w:sz w:val="26"/>
          <w:szCs w:val="26"/>
        </w:rPr>
        <w:t>Revocar la sentencia proferida el 23 de octubre de 2020, dictada por el Juzgado Segundo Civil del Circuito de Pereira, que negó lo pedido. En su lugar se dispone:</w:t>
      </w:r>
    </w:p>
    <w:p w14:paraId="58A66A85" w14:textId="77777777" w:rsidR="00271E5D" w:rsidRPr="00B10693" w:rsidRDefault="00271E5D" w:rsidP="00B10693">
      <w:pPr>
        <w:pStyle w:val="Sinespaciado"/>
        <w:spacing w:line="276" w:lineRule="auto"/>
        <w:jc w:val="both"/>
        <w:rPr>
          <w:rFonts w:ascii="Arial Narrow" w:hAnsi="Arial Narrow" w:cs="Arial"/>
          <w:sz w:val="26"/>
          <w:szCs w:val="26"/>
        </w:rPr>
      </w:pPr>
    </w:p>
    <w:p w14:paraId="03515600" w14:textId="644EF3D7" w:rsidR="00271E5D" w:rsidRPr="00B10693" w:rsidRDefault="00271E5D" w:rsidP="00B10693">
      <w:pPr>
        <w:pStyle w:val="313"/>
        <w:spacing w:line="276" w:lineRule="auto"/>
        <w:jc w:val="both"/>
        <w:rPr>
          <w:rFonts w:ascii="Arial Narrow" w:hAnsi="Arial Narrow"/>
          <w:color w:val="000000" w:themeColor="text1"/>
          <w:sz w:val="26"/>
          <w:szCs w:val="26"/>
          <w:lang w:val="es-CO"/>
        </w:rPr>
      </w:pPr>
      <w:r w:rsidRPr="00B10693">
        <w:rPr>
          <w:rFonts w:ascii="Arial Narrow" w:hAnsi="Arial Narrow" w:cs="Arial"/>
          <w:b/>
          <w:bCs/>
          <w:sz w:val="26"/>
          <w:szCs w:val="26"/>
          <w:lang w:val="es-CO"/>
        </w:rPr>
        <w:t xml:space="preserve">Primero: </w:t>
      </w:r>
      <w:r w:rsidRPr="00B10693">
        <w:rPr>
          <w:rFonts w:ascii="Arial Narrow" w:hAnsi="Arial Narrow" w:cs="Arial"/>
          <w:bCs/>
          <w:sz w:val="26"/>
          <w:szCs w:val="26"/>
          <w:lang w:val="es-CO"/>
        </w:rPr>
        <w:t xml:space="preserve">Declarar que la Sociedad </w:t>
      </w:r>
      <w:r w:rsidR="00964E68">
        <w:rPr>
          <w:rFonts w:ascii="Arial Narrow" w:hAnsi="Arial Narrow" w:cs="Arial"/>
          <w:bCs/>
          <w:sz w:val="26"/>
          <w:szCs w:val="26"/>
          <w:lang w:val="es-CO"/>
        </w:rPr>
        <w:t xml:space="preserve">C. </w:t>
      </w:r>
      <w:r w:rsidRPr="00B10693">
        <w:rPr>
          <w:rFonts w:ascii="Arial Narrow" w:hAnsi="Arial Narrow" w:cs="Arial"/>
          <w:bCs/>
          <w:sz w:val="26"/>
          <w:szCs w:val="26"/>
          <w:lang w:val="es-CO"/>
        </w:rPr>
        <w:t xml:space="preserve"> S.A.S., incumplió las obligaciones derivadas del contrato de promesa de compraventa objeto de este proceso, a favor de </w:t>
      </w:r>
      <w:r w:rsidR="00964E68">
        <w:rPr>
          <w:rFonts w:ascii="Arial Narrow" w:hAnsi="Arial Narrow" w:cs="Arial"/>
          <w:bCs/>
          <w:sz w:val="26"/>
          <w:szCs w:val="26"/>
          <w:lang w:val="es-CO"/>
        </w:rPr>
        <w:t>JPRL</w:t>
      </w:r>
      <w:r w:rsidRPr="00B10693">
        <w:rPr>
          <w:rFonts w:ascii="Arial Narrow" w:hAnsi="Arial Narrow" w:cs="Arial"/>
          <w:bCs/>
          <w:sz w:val="26"/>
          <w:szCs w:val="26"/>
          <w:lang w:val="es-CO"/>
        </w:rPr>
        <w:t>.</w:t>
      </w:r>
    </w:p>
    <w:p w14:paraId="625CDDC5" w14:textId="77777777" w:rsidR="00271E5D" w:rsidRPr="00B10693" w:rsidRDefault="00271E5D" w:rsidP="00B10693">
      <w:pPr>
        <w:pStyle w:val="313"/>
        <w:spacing w:line="276" w:lineRule="auto"/>
        <w:jc w:val="both"/>
        <w:rPr>
          <w:rFonts w:ascii="Arial Narrow" w:hAnsi="Arial Narrow" w:cs="Arial"/>
          <w:bCs/>
          <w:sz w:val="26"/>
          <w:szCs w:val="26"/>
          <w:lang w:val="es-CO"/>
        </w:rPr>
      </w:pPr>
    </w:p>
    <w:p w14:paraId="27A0F911" w14:textId="558ED472" w:rsidR="00271E5D" w:rsidRPr="00B10693" w:rsidRDefault="00271E5D" w:rsidP="00B10693">
      <w:pPr>
        <w:pStyle w:val="313"/>
        <w:spacing w:line="276" w:lineRule="auto"/>
        <w:jc w:val="both"/>
        <w:rPr>
          <w:rFonts w:ascii="Arial Narrow" w:hAnsi="Arial Narrow" w:cs="Arial"/>
          <w:bCs/>
          <w:sz w:val="26"/>
          <w:szCs w:val="26"/>
          <w:lang w:val="es-CO"/>
        </w:rPr>
      </w:pPr>
      <w:r w:rsidRPr="00B10693">
        <w:rPr>
          <w:rFonts w:ascii="Arial Narrow" w:hAnsi="Arial Narrow" w:cs="Arial"/>
          <w:b/>
          <w:bCs/>
          <w:sz w:val="26"/>
          <w:szCs w:val="26"/>
          <w:lang w:val="es-CO"/>
        </w:rPr>
        <w:t>Segundo</w:t>
      </w:r>
      <w:r w:rsidRPr="00B10693">
        <w:rPr>
          <w:rFonts w:ascii="Arial Narrow" w:hAnsi="Arial Narrow" w:cs="Arial"/>
          <w:bCs/>
          <w:sz w:val="26"/>
          <w:szCs w:val="26"/>
          <w:lang w:val="es-CO"/>
        </w:rPr>
        <w:t xml:space="preserve">: Como consecuencia de lo anterior, se condena a </w:t>
      </w:r>
      <w:r w:rsidR="00964E68">
        <w:rPr>
          <w:rFonts w:ascii="Arial Narrow" w:hAnsi="Arial Narrow" w:cs="Arial"/>
          <w:bCs/>
          <w:sz w:val="26"/>
          <w:szCs w:val="26"/>
          <w:lang w:val="es-CO"/>
        </w:rPr>
        <w:t xml:space="preserve">C. </w:t>
      </w:r>
      <w:r w:rsidRPr="00B10693">
        <w:rPr>
          <w:rFonts w:ascii="Arial Narrow" w:hAnsi="Arial Narrow" w:cs="Arial"/>
          <w:bCs/>
          <w:sz w:val="26"/>
          <w:szCs w:val="26"/>
          <w:lang w:val="es-CO"/>
        </w:rPr>
        <w:t xml:space="preserve"> S.A.S., al cumplimiento del contrato de promesa de compraventa celebrado con el demandante el 22 de abril de 2016, </w:t>
      </w:r>
      <w:r w:rsidRPr="00B10693">
        <w:rPr>
          <w:rFonts w:ascii="Arial Narrow" w:hAnsi="Arial Narrow" w:cs="Arial"/>
          <w:bCs/>
          <w:sz w:val="26"/>
          <w:szCs w:val="26"/>
          <w:lang w:val="es-CO"/>
        </w:rPr>
        <w:lastRenderedPageBreak/>
        <w:t>sobre el apartamento 805 de la torre 2 del fideicomiso P.A. T E</w:t>
      </w:r>
      <w:bookmarkStart w:id="1" w:name="_GoBack"/>
      <w:bookmarkEnd w:id="1"/>
      <w:r w:rsidRPr="00B10693">
        <w:rPr>
          <w:rFonts w:ascii="Arial Narrow" w:hAnsi="Arial Narrow" w:cs="Arial"/>
          <w:bCs/>
          <w:sz w:val="26"/>
          <w:szCs w:val="26"/>
          <w:lang w:val="es-CO"/>
        </w:rPr>
        <w:t>TAPA II, y el parqueadero cubierto NO. 132 S-1, predios que aparecen debidamente alinderados en el contrato y la demanda.</w:t>
      </w:r>
    </w:p>
    <w:p w14:paraId="1A234592" w14:textId="5630AA89" w:rsidR="00271E5D" w:rsidRPr="00B10693" w:rsidRDefault="00271E5D" w:rsidP="00B10693">
      <w:pPr>
        <w:pStyle w:val="313"/>
        <w:spacing w:line="276" w:lineRule="auto"/>
        <w:jc w:val="both"/>
        <w:rPr>
          <w:rFonts w:ascii="Arial Narrow" w:hAnsi="Arial Narrow" w:cs="Arial"/>
          <w:bCs/>
          <w:sz w:val="26"/>
          <w:szCs w:val="26"/>
          <w:lang w:val="es-CO"/>
        </w:rPr>
      </w:pPr>
    </w:p>
    <w:p w14:paraId="240B21F6" w14:textId="1FED5265" w:rsidR="00271E5D" w:rsidRPr="00B10693" w:rsidRDefault="00271E5D" w:rsidP="00B10693">
      <w:pPr>
        <w:pStyle w:val="313"/>
        <w:spacing w:line="276" w:lineRule="auto"/>
        <w:jc w:val="both"/>
        <w:rPr>
          <w:rFonts w:ascii="Arial Narrow" w:hAnsi="Arial Narrow" w:cs="Arial"/>
          <w:bCs/>
          <w:sz w:val="26"/>
          <w:szCs w:val="26"/>
          <w:lang w:val="es-CO"/>
        </w:rPr>
      </w:pPr>
      <w:r w:rsidRPr="00B10693">
        <w:rPr>
          <w:rFonts w:ascii="Arial Narrow" w:hAnsi="Arial Narrow" w:cs="Arial"/>
          <w:bCs/>
          <w:sz w:val="26"/>
          <w:szCs w:val="26"/>
          <w:lang w:val="es-CO"/>
        </w:rPr>
        <w:t xml:space="preserve">Para el efecto deberá proceder al otorgamiento de la respectiva escritura pública de compraventa, en la forma pactada allí y en el contrato de fiducia celebrado en la Escritura Pública 1931 de 16 de septiembre de 2014, debiendo estar el inmueble completamente saneado y libre de gravámenes a la propiedad. </w:t>
      </w:r>
    </w:p>
    <w:p w14:paraId="6E7EC04F" w14:textId="0FA48BD1" w:rsidR="00271E5D" w:rsidRPr="00B10693" w:rsidRDefault="00271E5D" w:rsidP="00B10693">
      <w:pPr>
        <w:pStyle w:val="313"/>
        <w:spacing w:line="276" w:lineRule="auto"/>
        <w:jc w:val="both"/>
        <w:rPr>
          <w:rFonts w:ascii="Arial Narrow" w:hAnsi="Arial Narrow" w:cs="Arial"/>
          <w:bCs/>
          <w:sz w:val="26"/>
          <w:szCs w:val="26"/>
          <w:lang w:val="es-CO"/>
        </w:rPr>
      </w:pPr>
    </w:p>
    <w:p w14:paraId="369480CE" w14:textId="02FFE35B" w:rsidR="00271E5D" w:rsidRPr="00B10693" w:rsidRDefault="00271E5D" w:rsidP="00B10693">
      <w:pPr>
        <w:pStyle w:val="313"/>
        <w:spacing w:line="276" w:lineRule="auto"/>
        <w:jc w:val="both"/>
        <w:rPr>
          <w:rFonts w:ascii="Arial Narrow" w:hAnsi="Arial Narrow" w:cs="Arial"/>
          <w:bCs/>
          <w:sz w:val="26"/>
          <w:szCs w:val="26"/>
          <w:lang w:val="es-CO"/>
        </w:rPr>
      </w:pPr>
      <w:r w:rsidRPr="00B10693">
        <w:rPr>
          <w:rFonts w:ascii="Arial Narrow" w:hAnsi="Arial Narrow" w:cs="Arial"/>
          <w:bCs/>
          <w:sz w:val="26"/>
          <w:szCs w:val="26"/>
          <w:lang w:val="es-CO"/>
        </w:rPr>
        <w:t>Parágrafo: El cumplimiento de la sentencia deberá realizarse</w:t>
      </w:r>
      <w:r w:rsidR="009432F9" w:rsidRPr="00B10693">
        <w:rPr>
          <w:rFonts w:ascii="Arial Narrow" w:hAnsi="Arial Narrow" w:cs="Arial"/>
          <w:bCs/>
          <w:sz w:val="26"/>
          <w:szCs w:val="26"/>
          <w:lang w:val="es-CO"/>
        </w:rPr>
        <w:t xml:space="preserve"> en los términos del artículo 25 de la Ley 1116 de 2006.</w:t>
      </w:r>
    </w:p>
    <w:p w14:paraId="4EC45B21" w14:textId="5DE8EA69" w:rsidR="009432F9" w:rsidRPr="00B10693" w:rsidRDefault="009432F9" w:rsidP="00B10693">
      <w:pPr>
        <w:pStyle w:val="313"/>
        <w:spacing w:line="276" w:lineRule="auto"/>
        <w:jc w:val="both"/>
        <w:rPr>
          <w:rFonts w:ascii="Arial Narrow" w:hAnsi="Arial Narrow" w:cs="Arial"/>
          <w:bCs/>
          <w:sz w:val="26"/>
          <w:szCs w:val="26"/>
          <w:lang w:val="es-CO"/>
        </w:rPr>
      </w:pPr>
    </w:p>
    <w:p w14:paraId="6C6D6286" w14:textId="3412A726" w:rsidR="009432F9" w:rsidRPr="00B10693" w:rsidRDefault="009432F9" w:rsidP="00B10693">
      <w:pPr>
        <w:pStyle w:val="313"/>
        <w:spacing w:line="276" w:lineRule="auto"/>
        <w:jc w:val="both"/>
        <w:rPr>
          <w:rFonts w:ascii="Arial Narrow" w:hAnsi="Arial Narrow" w:cs="Arial"/>
          <w:bCs/>
          <w:sz w:val="26"/>
          <w:szCs w:val="26"/>
          <w:lang w:val="es-CO"/>
        </w:rPr>
      </w:pPr>
      <w:r w:rsidRPr="00B10693">
        <w:rPr>
          <w:rFonts w:ascii="Arial Narrow" w:hAnsi="Arial Narrow" w:cs="Arial"/>
          <w:b/>
          <w:bCs/>
          <w:sz w:val="26"/>
          <w:szCs w:val="26"/>
          <w:lang w:val="es-CO"/>
        </w:rPr>
        <w:t xml:space="preserve">Tercero: </w:t>
      </w:r>
      <w:r w:rsidRPr="00B10693">
        <w:rPr>
          <w:rFonts w:ascii="Arial Narrow" w:hAnsi="Arial Narrow" w:cs="Arial"/>
          <w:bCs/>
          <w:sz w:val="26"/>
          <w:szCs w:val="26"/>
          <w:lang w:val="es-CO"/>
        </w:rPr>
        <w:t>Se</w:t>
      </w:r>
      <w:r w:rsidR="004D5B98" w:rsidRPr="00B10693">
        <w:rPr>
          <w:rFonts w:ascii="Arial Narrow" w:hAnsi="Arial Narrow" w:cs="Arial"/>
          <w:bCs/>
          <w:sz w:val="26"/>
          <w:szCs w:val="26"/>
          <w:lang w:val="es-CO"/>
        </w:rPr>
        <w:t xml:space="preserve"> niegan las demás pretensiones de la demanda frente a </w:t>
      </w:r>
      <w:r w:rsidR="00964E68">
        <w:rPr>
          <w:rFonts w:ascii="Arial Narrow" w:hAnsi="Arial Narrow" w:cs="Arial"/>
          <w:bCs/>
          <w:sz w:val="26"/>
          <w:szCs w:val="26"/>
          <w:lang w:val="es-CO"/>
        </w:rPr>
        <w:t xml:space="preserve">C. </w:t>
      </w:r>
      <w:r w:rsidR="004D5B98" w:rsidRPr="00B10693">
        <w:rPr>
          <w:rFonts w:ascii="Arial Narrow" w:hAnsi="Arial Narrow" w:cs="Arial"/>
          <w:bCs/>
          <w:sz w:val="26"/>
          <w:szCs w:val="26"/>
          <w:lang w:val="es-CO"/>
        </w:rPr>
        <w:t xml:space="preserve"> S.A.S. </w:t>
      </w:r>
    </w:p>
    <w:p w14:paraId="057A038D" w14:textId="77777777" w:rsidR="00271E5D" w:rsidRPr="00B10693" w:rsidRDefault="00271E5D" w:rsidP="00B10693">
      <w:pPr>
        <w:pStyle w:val="313"/>
        <w:spacing w:line="276" w:lineRule="auto"/>
        <w:jc w:val="both"/>
        <w:rPr>
          <w:rFonts w:ascii="Arial Narrow" w:hAnsi="Arial Narrow" w:cs="Arial"/>
          <w:bCs/>
          <w:sz w:val="26"/>
          <w:szCs w:val="26"/>
          <w:lang w:val="es-CO"/>
        </w:rPr>
      </w:pPr>
    </w:p>
    <w:p w14:paraId="169C37EB" w14:textId="790BD247" w:rsidR="00271E5D" w:rsidRPr="00B10693" w:rsidRDefault="00271E5D" w:rsidP="00B10693">
      <w:pPr>
        <w:pStyle w:val="Sinespaciado"/>
        <w:spacing w:line="276" w:lineRule="auto"/>
        <w:jc w:val="both"/>
        <w:rPr>
          <w:rFonts w:ascii="Arial Narrow" w:hAnsi="Arial Narrow" w:cs="Arial"/>
          <w:sz w:val="26"/>
          <w:szCs w:val="26"/>
        </w:rPr>
      </w:pPr>
      <w:r w:rsidRPr="00B10693">
        <w:rPr>
          <w:rFonts w:ascii="Arial Narrow" w:hAnsi="Arial Narrow" w:cs="Arial"/>
          <w:b/>
          <w:bCs/>
          <w:sz w:val="26"/>
          <w:szCs w:val="26"/>
        </w:rPr>
        <w:t>Cuarto</w:t>
      </w:r>
      <w:r w:rsidRPr="00B10693">
        <w:rPr>
          <w:rFonts w:ascii="Arial Narrow" w:hAnsi="Arial Narrow" w:cs="Arial"/>
          <w:sz w:val="26"/>
          <w:szCs w:val="26"/>
        </w:rPr>
        <w:t xml:space="preserve">: </w:t>
      </w:r>
      <w:r w:rsidR="009432F9" w:rsidRPr="00B10693">
        <w:rPr>
          <w:rFonts w:ascii="Arial Narrow" w:hAnsi="Arial Narrow" w:cs="Arial"/>
          <w:sz w:val="26"/>
          <w:szCs w:val="26"/>
        </w:rPr>
        <w:t xml:space="preserve">Frente a la </w:t>
      </w:r>
      <w:r w:rsidR="006E239A">
        <w:rPr>
          <w:rFonts w:ascii="Arial Narrow" w:hAnsi="Arial Narrow" w:cs="Arial"/>
          <w:sz w:val="26"/>
          <w:szCs w:val="26"/>
        </w:rPr>
        <w:t>FB</w:t>
      </w:r>
      <w:r w:rsidR="009432F9" w:rsidRPr="00B10693">
        <w:rPr>
          <w:rFonts w:ascii="Arial Narrow" w:hAnsi="Arial Narrow" w:cs="Arial"/>
          <w:sz w:val="26"/>
          <w:szCs w:val="26"/>
        </w:rPr>
        <w:t xml:space="preserve"> S.A., vocera y administradora del P.A. T Etapa II, se niegan las pretensiones de la demanda.</w:t>
      </w:r>
    </w:p>
    <w:p w14:paraId="0219ECBF" w14:textId="77777777" w:rsidR="00271E5D" w:rsidRPr="00B10693" w:rsidRDefault="00271E5D" w:rsidP="00B10693">
      <w:pPr>
        <w:pStyle w:val="Sinespaciado"/>
        <w:spacing w:line="276" w:lineRule="auto"/>
        <w:jc w:val="both"/>
        <w:rPr>
          <w:rFonts w:ascii="Arial Narrow" w:hAnsi="Arial Narrow" w:cs="Arial"/>
          <w:sz w:val="26"/>
          <w:szCs w:val="26"/>
        </w:rPr>
      </w:pPr>
    </w:p>
    <w:p w14:paraId="28EAB74F" w14:textId="709CBED2" w:rsidR="009432F9" w:rsidRPr="00B10693" w:rsidRDefault="00271E5D" w:rsidP="00B10693">
      <w:pPr>
        <w:pStyle w:val="Sinespaciado"/>
        <w:spacing w:line="276" w:lineRule="auto"/>
        <w:jc w:val="both"/>
        <w:rPr>
          <w:rFonts w:ascii="Arial Narrow" w:hAnsi="Arial Narrow"/>
          <w:sz w:val="26"/>
          <w:szCs w:val="26"/>
        </w:rPr>
      </w:pPr>
      <w:r w:rsidRPr="00B10693">
        <w:rPr>
          <w:rFonts w:ascii="Arial Narrow" w:hAnsi="Arial Narrow" w:cs="Arial"/>
          <w:b/>
          <w:bCs/>
          <w:sz w:val="26"/>
          <w:szCs w:val="26"/>
        </w:rPr>
        <w:t>Quinto</w:t>
      </w:r>
      <w:r w:rsidRPr="00B10693">
        <w:rPr>
          <w:rFonts w:ascii="Arial Narrow" w:hAnsi="Arial Narrow" w:cs="Arial"/>
          <w:sz w:val="26"/>
          <w:szCs w:val="26"/>
        </w:rPr>
        <w:t xml:space="preserve">: </w:t>
      </w:r>
      <w:r w:rsidR="009432F9" w:rsidRPr="00B10693">
        <w:rPr>
          <w:rFonts w:ascii="Arial Narrow" w:hAnsi="Arial Narrow"/>
          <w:sz w:val="26"/>
          <w:szCs w:val="26"/>
        </w:rPr>
        <w:t xml:space="preserve">Se condena en costas en ambas instancias a la demandada </w:t>
      </w:r>
      <w:r w:rsidR="00964E68">
        <w:rPr>
          <w:rFonts w:ascii="Arial Narrow" w:hAnsi="Arial Narrow"/>
          <w:sz w:val="26"/>
          <w:szCs w:val="26"/>
        </w:rPr>
        <w:t xml:space="preserve">C. </w:t>
      </w:r>
      <w:r w:rsidR="009432F9" w:rsidRPr="00B10693">
        <w:rPr>
          <w:rFonts w:ascii="Arial Narrow" w:hAnsi="Arial Narrow"/>
          <w:sz w:val="26"/>
          <w:szCs w:val="26"/>
        </w:rPr>
        <w:t xml:space="preserve"> S.A.S., y a favor de la parte demandante (Art. 365-1 y 4 C.G.P.)</w:t>
      </w:r>
      <w:r w:rsidR="004D5B98" w:rsidRPr="00B10693">
        <w:rPr>
          <w:rFonts w:ascii="Arial Narrow" w:hAnsi="Arial Narrow"/>
          <w:sz w:val="26"/>
          <w:szCs w:val="26"/>
        </w:rPr>
        <w:t>, en una proporción del 80%.</w:t>
      </w:r>
    </w:p>
    <w:p w14:paraId="315F9AF7" w14:textId="77777777" w:rsidR="009432F9" w:rsidRPr="00B10693" w:rsidRDefault="009432F9" w:rsidP="00B10693">
      <w:pPr>
        <w:pStyle w:val="Sinespaciado"/>
        <w:spacing w:line="276" w:lineRule="auto"/>
        <w:jc w:val="both"/>
        <w:rPr>
          <w:rFonts w:ascii="Arial Narrow" w:hAnsi="Arial Narrow"/>
          <w:sz w:val="26"/>
          <w:szCs w:val="26"/>
        </w:rPr>
      </w:pPr>
    </w:p>
    <w:p w14:paraId="379BFB9B" w14:textId="31CBF892" w:rsidR="00271E5D" w:rsidRPr="00B10693" w:rsidRDefault="009432F9" w:rsidP="00B10693">
      <w:pPr>
        <w:pStyle w:val="Sinespaciado"/>
        <w:spacing w:line="276" w:lineRule="auto"/>
        <w:jc w:val="both"/>
        <w:rPr>
          <w:rFonts w:ascii="Arial Narrow" w:hAnsi="Arial Narrow" w:cs="Arial"/>
          <w:sz w:val="26"/>
          <w:szCs w:val="26"/>
        </w:rPr>
      </w:pPr>
      <w:r w:rsidRPr="00B10693">
        <w:rPr>
          <w:rFonts w:ascii="Arial Narrow" w:hAnsi="Arial Narrow" w:cs="Arial"/>
          <w:sz w:val="26"/>
          <w:szCs w:val="26"/>
        </w:rPr>
        <w:t xml:space="preserve">Se condena en costas de primera instancia a favor de la </w:t>
      </w:r>
      <w:r w:rsidR="006E239A">
        <w:rPr>
          <w:rFonts w:ascii="Arial Narrow" w:hAnsi="Arial Narrow" w:cs="Arial"/>
          <w:sz w:val="26"/>
          <w:szCs w:val="26"/>
        </w:rPr>
        <w:t>FB</w:t>
      </w:r>
      <w:r w:rsidRPr="00B10693">
        <w:rPr>
          <w:rFonts w:ascii="Arial Narrow" w:hAnsi="Arial Narrow" w:cs="Arial"/>
          <w:sz w:val="26"/>
          <w:szCs w:val="26"/>
        </w:rPr>
        <w:t xml:space="preserve"> S.A., vocera y administradora del P.A. T Etapa II, a cargo del demandante.</w:t>
      </w:r>
    </w:p>
    <w:p w14:paraId="76104731" w14:textId="77777777" w:rsidR="00271E5D" w:rsidRPr="00B10693" w:rsidRDefault="00271E5D" w:rsidP="00B10693">
      <w:pPr>
        <w:pStyle w:val="Sinespaciado"/>
        <w:spacing w:line="276" w:lineRule="auto"/>
        <w:jc w:val="both"/>
        <w:rPr>
          <w:rFonts w:ascii="Arial Narrow" w:hAnsi="Arial Narrow" w:cs="Arial"/>
          <w:sz w:val="26"/>
          <w:szCs w:val="26"/>
        </w:rPr>
      </w:pPr>
    </w:p>
    <w:p w14:paraId="69D30298" w14:textId="57750B4D" w:rsidR="00271E5D" w:rsidRPr="00B10693" w:rsidRDefault="00271E5D" w:rsidP="00B10693">
      <w:pPr>
        <w:pStyle w:val="Sinespaciado"/>
        <w:spacing w:line="276" w:lineRule="auto"/>
        <w:jc w:val="both"/>
        <w:rPr>
          <w:rFonts w:ascii="Arial Narrow" w:hAnsi="Arial Narrow" w:cs="Arial"/>
          <w:sz w:val="26"/>
          <w:szCs w:val="26"/>
        </w:rPr>
      </w:pPr>
      <w:r w:rsidRPr="00B10693">
        <w:rPr>
          <w:rFonts w:ascii="Arial Narrow" w:hAnsi="Arial Narrow" w:cs="Arial"/>
          <w:b/>
          <w:sz w:val="26"/>
          <w:szCs w:val="26"/>
        </w:rPr>
        <w:t>Sexto:</w:t>
      </w:r>
      <w:r w:rsidRPr="00B10693">
        <w:rPr>
          <w:rFonts w:ascii="Arial Narrow" w:hAnsi="Arial Narrow" w:cs="Arial"/>
          <w:sz w:val="26"/>
          <w:szCs w:val="26"/>
        </w:rPr>
        <w:t xml:space="preserve"> Ejecutoriada la decisión, remítase el expediente a su lugar de origen.</w:t>
      </w:r>
    </w:p>
    <w:p w14:paraId="5F1770C9" w14:textId="77777777" w:rsidR="00271E5D" w:rsidRPr="00B10693" w:rsidRDefault="00271E5D" w:rsidP="00B10693">
      <w:pPr>
        <w:pStyle w:val="Sinespaciado"/>
        <w:spacing w:line="276" w:lineRule="auto"/>
        <w:jc w:val="both"/>
        <w:rPr>
          <w:rFonts w:ascii="Arial Narrow" w:hAnsi="Arial Narrow" w:cs="Arial"/>
          <w:sz w:val="26"/>
          <w:szCs w:val="26"/>
        </w:rPr>
      </w:pPr>
    </w:p>
    <w:p w14:paraId="214EBA9E" w14:textId="77777777" w:rsidR="00271E5D" w:rsidRPr="00B10693" w:rsidRDefault="00271E5D" w:rsidP="00B10693">
      <w:pPr>
        <w:pStyle w:val="Sinespaciado"/>
        <w:spacing w:line="276" w:lineRule="auto"/>
        <w:jc w:val="both"/>
        <w:rPr>
          <w:rFonts w:ascii="Arial Narrow" w:hAnsi="Arial Narrow" w:cs="Arial"/>
          <w:sz w:val="26"/>
          <w:szCs w:val="26"/>
        </w:rPr>
      </w:pPr>
      <w:r w:rsidRPr="00B10693">
        <w:rPr>
          <w:rFonts w:ascii="Arial Narrow" w:hAnsi="Arial Narrow" w:cs="Arial"/>
          <w:sz w:val="26"/>
          <w:szCs w:val="26"/>
        </w:rPr>
        <w:t>Notifíquese y cúmplase</w:t>
      </w:r>
    </w:p>
    <w:p w14:paraId="7BA0D901" w14:textId="77777777" w:rsidR="00B10693" w:rsidRPr="00B10693" w:rsidRDefault="00B10693" w:rsidP="00B10693">
      <w:pPr>
        <w:widowControl w:val="0"/>
        <w:autoSpaceDE w:val="0"/>
        <w:autoSpaceDN w:val="0"/>
        <w:adjustRightInd w:val="0"/>
        <w:spacing w:after="0" w:line="276" w:lineRule="auto"/>
        <w:jc w:val="both"/>
        <w:rPr>
          <w:rFonts w:ascii="Arial Narrow" w:eastAsia="Times New Roman" w:hAnsi="Arial Narrow" w:cs="Times New Roman"/>
          <w:b/>
          <w:sz w:val="26"/>
          <w:szCs w:val="26"/>
          <w:lang w:eastAsia="es-ES"/>
        </w:rPr>
      </w:pPr>
    </w:p>
    <w:p w14:paraId="64B200E2" w14:textId="77777777" w:rsidR="00B10693" w:rsidRPr="00B10693" w:rsidRDefault="00B10693" w:rsidP="00B10693">
      <w:pPr>
        <w:overflowPunct w:val="0"/>
        <w:autoSpaceDE w:val="0"/>
        <w:autoSpaceDN w:val="0"/>
        <w:adjustRightInd w:val="0"/>
        <w:spacing w:after="0" w:line="276" w:lineRule="auto"/>
        <w:ind w:right="49"/>
        <w:jc w:val="center"/>
        <w:rPr>
          <w:rFonts w:ascii="Arial Narrow" w:eastAsia="Cambria Math" w:hAnsi="Arial Narrow" w:cs="Cambria Math"/>
          <w:b/>
          <w:bCs/>
          <w:sz w:val="26"/>
          <w:szCs w:val="26"/>
          <w:lang w:eastAsia="es-ES"/>
        </w:rPr>
      </w:pPr>
      <w:r w:rsidRPr="00B10693">
        <w:rPr>
          <w:rFonts w:ascii="Arial Narrow" w:eastAsia="Cambria Math" w:hAnsi="Arial Narrow" w:cs="Cambria Math"/>
          <w:b/>
          <w:bCs/>
          <w:sz w:val="26"/>
          <w:szCs w:val="26"/>
          <w:lang w:eastAsia="es-ES"/>
        </w:rPr>
        <w:t>NOTIFÍQUESE Y CÚMPLASE</w:t>
      </w:r>
    </w:p>
    <w:p w14:paraId="1BD8D251" w14:textId="77777777" w:rsidR="00B10693" w:rsidRPr="00B10693" w:rsidRDefault="00B10693" w:rsidP="00B10693">
      <w:pPr>
        <w:widowControl w:val="0"/>
        <w:autoSpaceDE w:val="0"/>
        <w:autoSpaceDN w:val="0"/>
        <w:spacing w:after="0" w:line="276" w:lineRule="auto"/>
        <w:jc w:val="both"/>
        <w:rPr>
          <w:rFonts w:ascii="Arial Narrow" w:eastAsia="Arial MT" w:hAnsi="Arial Narrow" w:cs="Arial"/>
          <w:sz w:val="26"/>
          <w:szCs w:val="26"/>
          <w:lang w:val="es-ES"/>
        </w:rPr>
      </w:pPr>
      <w:bookmarkStart w:id="2" w:name="_Hlk133406886"/>
    </w:p>
    <w:p w14:paraId="68093CB3" w14:textId="77777777" w:rsidR="00B10693" w:rsidRPr="00B10693" w:rsidRDefault="00B10693" w:rsidP="00B10693">
      <w:pPr>
        <w:widowControl w:val="0"/>
        <w:autoSpaceDE w:val="0"/>
        <w:autoSpaceDN w:val="0"/>
        <w:spacing w:after="0" w:line="276" w:lineRule="auto"/>
        <w:jc w:val="both"/>
        <w:rPr>
          <w:rFonts w:ascii="Arial Narrow" w:eastAsia="Arial MT" w:hAnsi="Arial Narrow" w:cs="Arial"/>
          <w:sz w:val="26"/>
          <w:szCs w:val="26"/>
          <w:lang w:val="es-ES"/>
        </w:rPr>
      </w:pPr>
      <w:bookmarkStart w:id="3" w:name="_Hlk133406334"/>
      <w:r w:rsidRPr="00B10693">
        <w:rPr>
          <w:rFonts w:ascii="Arial Narrow" w:eastAsia="Arial MT" w:hAnsi="Arial Narrow" w:cs="Arial"/>
          <w:sz w:val="26"/>
          <w:szCs w:val="26"/>
          <w:lang w:val="es-ES"/>
        </w:rPr>
        <w:t>Los Magistrados</w:t>
      </w:r>
    </w:p>
    <w:p w14:paraId="456A7F9C" w14:textId="77777777" w:rsidR="00B10693" w:rsidRPr="00B10693" w:rsidRDefault="00B10693" w:rsidP="00B10693">
      <w:pPr>
        <w:widowControl w:val="0"/>
        <w:autoSpaceDE w:val="0"/>
        <w:autoSpaceDN w:val="0"/>
        <w:spacing w:after="0" w:line="276" w:lineRule="auto"/>
        <w:jc w:val="both"/>
        <w:rPr>
          <w:rFonts w:ascii="Arial Narrow" w:eastAsia="Arial MT" w:hAnsi="Arial Narrow" w:cs="Arial"/>
          <w:sz w:val="26"/>
          <w:szCs w:val="26"/>
          <w:lang w:val="es-ES"/>
        </w:rPr>
      </w:pPr>
    </w:p>
    <w:p w14:paraId="21AE62AF" w14:textId="77777777" w:rsidR="00B10693" w:rsidRPr="00B10693" w:rsidRDefault="00B10693" w:rsidP="00B10693">
      <w:pPr>
        <w:widowControl w:val="0"/>
        <w:autoSpaceDE w:val="0"/>
        <w:autoSpaceDN w:val="0"/>
        <w:spacing w:after="0" w:line="276" w:lineRule="auto"/>
        <w:jc w:val="both"/>
        <w:rPr>
          <w:rFonts w:ascii="Arial Narrow" w:eastAsia="Arial MT" w:hAnsi="Arial Narrow" w:cs="Arial"/>
          <w:sz w:val="26"/>
          <w:szCs w:val="26"/>
          <w:lang w:val="es-ES"/>
        </w:rPr>
      </w:pPr>
    </w:p>
    <w:p w14:paraId="3A0C9357" w14:textId="77777777" w:rsidR="00B10693" w:rsidRPr="00B10693" w:rsidRDefault="00B10693" w:rsidP="00B10693">
      <w:pPr>
        <w:widowControl w:val="0"/>
        <w:autoSpaceDE w:val="0"/>
        <w:autoSpaceDN w:val="0"/>
        <w:spacing w:after="0" w:line="276" w:lineRule="auto"/>
        <w:jc w:val="both"/>
        <w:rPr>
          <w:rFonts w:ascii="Arial Narrow" w:eastAsia="Arial MT" w:hAnsi="Arial Narrow" w:cs="Arial"/>
          <w:sz w:val="26"/>
          <w:szCs w:val="26"/>
          <w:lang w:val="es-ES"/>
        </w:rPr>
      </w:pPr>
    </w:p>
    <w:p w14:paraId="0F7D3A30" w14:textId="77777777" w:rsidR="00B10693" w:rsidRPr="00B10693" w:rsidRDefault="00B10693" w:rsidP="00B10693">
      <w:pPr>
        <w:widowControl w:val="0"/>
        <w:autoSpaceDE w:val="0"/>
        <w:autoSpaceDN w:val="0"/>
        <w:spacing w:after="0" w:line="276" w:lineRule="auto"/>
        <w:jc w:val="center"/>
        <w:rPr>
          <w:rFonts w:ascii="Arial Narrow" w:eastAsia="Arial MT" w:hAnsi="Arial Narrow" w:cs="Arial"/>
          <w:b/>
          <w:sz w:val="26"/>
          <w:szCs w:val="26"/>
          <w:lang w:val="es-ES"/>
        </w:rPr>
      </w:pPr>
      <w:r w:rsidRPr="00B10693">
        <w:rPr>
          <w:rFonts w:ascii="Arial Narrow" w:eastAsia="Arial MT" w:hAnsi="Arial Narrow" w:cs="Arial"/>
          <w:b/>
          <w:sz w:val="26"/>
          <w:szCs w:val="26"/>
          <w:lang w:val="es-ES"/>
        </w:rPr>
        <w:t>CARLOS MAURICIO GARCÍA BARAJAS</w:t>
      </w:r>
    </w:p>
    <w:p w14:paraId="522E0526" w14:textId="77777777" w:rsidR="00B10693" w:rsidRPr="00B10693" w:rsidRDefault="00B10693" w:rsidP="00B10693">
      <w:pPr>
        <w:widowControl w:val="0"/>
        <w:autoSpaceDE w:val="0"/>
        <w:autoSpaceDN w:val="0"/>
        <w:spacing w:after="0" w:line="276" w:lineRule="auto"/>
        <w:jc w:val="center"/>
        <w:rPr>
          <w:rFonts w:ascii="Arial Narrow" w:eastAsia="Arial MT" w:hAnsi="Arial Narrow" w:cs="Arial"/>
          <w:sz w:val="26"/>
          <w:szCs w:val="26"/>
          <w:lang w:val="es-ES"/>
        </w:rPr>
      </w:pPr>
    </w:p>
    <w:p w14:paraId="4A88681B" w14:textId="77777777" w:rsidR="00B10693" w:rsidRPr="00B10693" w:rsidRDefault="00B10693" w:rsidP="00B10693">
      <w:pPr>
        <w:widowControl w:val="0"/>
        <w:autoSpaceDE w:val="0"/>
        <w:autoSpaceDN w:val="0"/>
        <w:spacing w:after="0" w:line="276" w:lineRule="auto"/>
        <w:jc w:val="center"/>
        <w:rPr>
          <w:rFonts w:ascii="Arial Narrow" w:eastAsia="Arial MT" w:hAnsi="Arial Narrow" w:cs="Arial"/>
          <w:sz w:val="26"/>
          <w:szCs w:val="26"/>
          <w:lang w:val="es-ES"/>
        </w:rPr>
      </w:pPr>
    </w:p>
    <w:p w14:paraId="6E0EC3D3" w14:textId="77777777" w:rsidR="00B10693" w:rsidRPr="00B10693" w:rsidRDefault="00B10693" w:rsidP="00B10693">
      <w:pPr>
        <w:widowControl w:val="0"/>
        <w:autoSpaceDE w:val="0"/>
        <w:autoSpaceDN w:val="0"/>
        <w:spacing w:after="0" w:line="276" w:lineRule="auto"/>
        <w:jc w:val="center"/>
        <w:rPr>
          <w:rFonts w:ascii="Arial Narrow" w:eastAsia="Arial MT" w:hAnsi="Arial Narrow" w:cs="Arial"/>
          <w:sz w:val="26"/>
          <w:szCs w:val="26"/>
          <w:lang w:val="es-ES"/>
        </w:rPr>
      </w:pPr>
    </w:p>
    <w:p w14:paraId="477B64B2" w14:textId="77777777" w:rsidR="00B10693" w:rsidRPr="00B10693" w:rsidRDefault="00B10693" w:rsidP="00B10693">
      <w:pPr>
        <w:widowControl w:val="0"/>
        <w:autoSpaceDE w:val="0"/>
        <w:autoSpaceDN w:val="0"/>
        <w:spacing w:after="0" w:line="276" w:lineRule="auto"/>
        <w:jc w:val="center"/>
        <w:rPr>
          <w:rFonts w:ascii="Arial Narrow" w:eastAsia="Arial MT" w:hAnsi="Arial Narrow" w:cs="Arial"/>
          <w:b/>
          <w:sz w:val="26"/>
          <w:szCs w:val="26"/>
          <w:lang w:val="es-ES"/>
        </w:rPr>
      </w:pPr>
      <w:r w:rsidRPr="00B10693">
        <w:rPr>
          <w:rFonts w:ascii="Arial Narrow" w:eastAsia="Arial MT" w:hAnsi="Arial Narrow" w:cs="Arial"/>
          <w:b/>
          <w:sz w:val="26"/>
          <w:szCs w:val="26"/>
          <w:lang w:val="es-ES"/>
        </w:rPr>
        <w:t>DUBERNEY GRISALES HERRERA</w:t>
      </w:r>
    </w:p>
    <w:p w14:paraId="63D2E1FE" w14:textId="0B9793D4" w:rsidR="00B10693" w:rsidRDefault="00B10693" w:rsidP="00B10693">
      <w:pPr>
        <w:widowControl w:val="0"/>
        <w:autoSpaceDE w:val="0"/>
        <w:autoSpaceDN w:val="0"/>
        <w:spacing w:after="0" w:line="276" w:lineRule="auto"/>
        <w:jc w:val="center"/>
        <w:rPr>
          <w:rFonts w:ascii="Arial Narrow" w:eastAsia="Arial MT" w:hAnsi="Arial Narrow" w:cs="Arial"/>
          <w:sz w:val="26"/>
          <w:szCs w:val="26"/>
          <w:lang w:val="es-ES"/>
        </w:rPr>
      </w:pPr>
      <w:r>
        <w:rPr>
          <w:rFonts w:ascii="Arial Narrow" w:eastAsia="Arial MT" w:hAnsi="Arial Narrow" w:cs="Arial"/>
          <w:sz w:val="26"/>
          <w:szCs w:val="26"/>
          <w:lang w:val="es-ES"/>
        </w:rPr>
        <w:t>Ausente con causa justificada</w:t>
      </w:r>
    </w:p>
    <w:p w14:paraId="510EEFD3" w14:textId="77777777" w:rsidR="00B10693" w:rsidRPr="00B10693" w:rsidRDefault="00B10693" w:rsidP="00B10693">
      <w:pPr>
        <w:widowControl w:val="0"/>
        <w:autoSpaceDE w:val="0"/>
        <w:autoSpaceDN w:val="0"/>
        <w:spacing w:after="0" w:line="276" w:lineRule="auto"/>
        <w:jc w:val="center"/>
        <w:rPr>
          <w:rFonts w:ascii="Arial Narrow" w:eastAsia="Arial MT" w:hAnsi="Arial Narrow" w:cs="Arial"/>
          <w:sz w:val="26"/>
          <w:szCs w:val="26"/>
          <w:lang w:val="es-ES"/>
        </w:rPr>
      </w:pPr>
    </w:p>
    <w:p w14:paraId="2C34CB9B" w14:textId="77777777" w:rsidR="00B10693" w:rsidRPr="00B10693" w:rsidRDefault="00B10693" w:rsidP="00B10693">
      <w:pPr>
        <w:widowControl w:val="0"/>
        <w:autoSpaceDE w:val="0"/>
        <w:autoSpaceDN w:val="0"/>
        <w:spacing w:after="0" w:line="276" w:lineRule="auto"/>
        <w:jc w:val="center"/>
        <w:rPr>
          <w:rFonts w:ascii="Arial Narrow" w:eastAsia="Arial MT" w:hAnsi="Arial Narrow" w:cs="Arial"/>
          <w:sz w:val="26"/>
          <w:szCs w:val="26"/>
          <w:lang w:val="es-ES"/>
        </w:rPr>
      </w:pPr>
    </w:p>
    <w:p w14:paraId="0073B63B" w14:textId="77777777" w:rsidR="00B10693" w:rsidRPr="00B10693" w:rsidRDefault="00B10693" w:rsidP="00B10693">
      <w:pPr>
        <w:widowControl w:val="0"/>
        <w:autoSpaceDE w:val="0"/>
        <w:autoSpaceDN w:val="0"/>
        <w:spacing w:after="0" w:line="276" w:lineRule="auto"/>
        <w:jc w:val="center"/>
        <w:rPr>
          <w:rFonts w:ascii="Arial Narrow" w:eastAsia="Arial MT" w:hAnsi="Arial Narrow" w:cs="Arial"/>
          <w:sz w:val="26"/>
          <w:szCs w:val="26"/>
          <w:lang w:val="es-ES"/>
        </w:rPr>
      </w:pPr>
    </w:p>
    <w:p w14:paraId="2BE57C6E" w14:textId="2CA728B1" w:rsidR="00271E5D" w:rsidRPr="00B10693" w:rsidRDefault="00B10693" w:rsidP="00B10693">
      <w:pPr>
        <w:widowControl w:val="0"/>
        <w:autoSpaceDE w:val="0"/>
        <w:autoSpaceDN w:val="0"/>
        <w:adjustRightInd w:val="0"/>
        <w:spacing w:after="0" w:line="276" w:lineRule="auto"/>
        <w:jc w:val="center"/>
        <w:rPr>
          <w:rFonts w:ascii="Arial Narrow" w:eastAsia="Times New Roman" w:hAnsi="Arial Narrow" w:cs="Arial"/>
          <w:b/>
          <w:bCs/>
          <w:sz w:val="26"/>
          <w:szCs w:val="26"/>
          <w:lang w:val="es-ES" w:eastAsia="es-ES"/>
        </w:rPr>
      </w:pPr>
      <w:r w:rsidRPr="00B10693">
        <w:rPr>
          <w:rFonts w:ascii="Arial Narrow" w:eastAsia="Arial MT" w:hAnsi="Arial Narrow" w:cs="Arial"/>
          <w:b/>
          <w:sz w:val="26"/>
          <w:szCs w:val="26"/>
          <w:lang w:val="es-ES"/>
        </w:rPr>
        <w:t>EDDER JIMMY SANCHEZ CALAMBAS</w:t>
      </w:r>
      <w:bookmarkEnd w:id="2"/>
      <w:bookmarkEnd w:id="3"/>
    </w:p>
    <w:sectPr w:rsidR="00271E5D" w:rsidRPr="00B10693" w:rsidSect="001D0D32">
      <w:pgSz w:w="12242" w:h="18722" w:code="258"/>
      <w:pgMar w:top="1985" w:right="1361" w:bottom="1418" w:left="192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8391C0" w16cex:dateUtc="2023-06-13T19:39:08.655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A9AA2" w14:textId="77777777" w:rsidR="00CA4AE2" w:rsidRDefault="00CA4AE2" w:rsidP="00473D28">
      <w:pPr>
        <w:spacing w:after="0" w:line="240" w:lineRule="auto"/>
      </w:pPr>
      <w:r>
        <w:separator/>
      </w:r>
    </w:p>
  </w:endnote>
  <w:endnote w:type="continuationSeparator" w:id="0">
    <w:p w14:paraId="2418E1FA" w14:textId="77777777" w:rsidR="00CA4AE2" w:rsidRDefault="00CA4AE2" w:rsidP="0047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5DA96" w14:textId="77777777" w:rsidR="00CA4AE2" w:rsidRDefault="00CA4AE2" w:rsidP="00473D28">
      <w:pPr>
        <w:spacing w:after="0" w:line="240" w:lineRule="auto"/>
      </w:pPr>
      <w:r>
        <w:separator/>
      </w:r>
    </w:p>
  </w:footnote>
  <w:footnote w:type="continuationSeparator" w:id="0">
    <w:p w14:paraId="48E5FF48" w14:textId="77777777" w:rsidR="00CA4AE2" w:rsidRDefault="00CA4AE2" w:rsidP="00473D28">
      <w:pPr>
        <w:spacing w:after="0" w:line="240" w:lineRule="auto"/>
      </w:pPr>
      <w:r>
        <w:continuationSeparator/>
      </w:r>
    </w:p>
  </w:footnote>
  <w:footnote w:id="1">
    <w:p w14:paraId="64CF069C" w14:textId="32DD5A83" w:rsidR="00D11FDA" w:rsidRPr="00B10693" w:rsidRDefault="00D11FDA" w:rsidP="00B10693">
      <w:pPr>
        <w:pStyle w:val="Sinespaciado"/>
        <w:jc w:val="both"/>
        <w:rPr>
          <w:rFonts w:ascii="Arial" w:hAnsi="Arial" w:cs="Arial"/>
          <w:sz w:val="18"/>
          <w:szCs w:val="18"/>
          <w:lang w:val="es-MX"/>
        </w:rPr>
      </w:pPr>
      <w:r w:rsidRPr="00B10693">
        <w:rPr>
          <w:rStyle w:val="Refdenotaalpie"/>
          <w:rFonts w:ascii="Arial" w:hAnsi="Arial" w:cs="Arial"/>
          <w:sz w:val="18"/>
          <w:szCs w:val="18"/>
        </w:rPr>
        <w:footnoteRef/>
      </w:r>
      <w:r w:rsidRPr="00B10693">
        <w:rPr>
          <w:rFonts w:ascii="Arial" w:hAnsi="Arial" w:cs="Arial"/>
          <w:sz w:val="18"/>
          <w:szCs w:val="18"/>
        </w:rPr>
        <w:t xml:space="preserve"> Archivo 002CuadernoPrincipal, cuaderno primera instancia completo. Páginas 206 y ss.</w:t>
      </w:r>
    </w:p>
  </w:footnote>
  <w:footnote w:id="2">
    <w:p w14:paraId="3D7ECDDF" w14:textId="5467C0BC" w:rsidR="00D11FDA" w:rsidRPr="00B10693" w:rsidRDefault="00D11FDA" w:rsidP="00B10693">
      <w:pPr>
        <w:pStyle w:val="Sinespaciado"/>
        <w:jc w:val="both"/>
        <w:rPr>
          <w:rFonts w:ascii="Arial" w:hAnsi="Arial" w:cs="Arial"/>
          <w:sz w:val="18"/>
          <w:szCs w:val="18"/>
          <w:lang w:val="es-MX"/>
        </w:rPr>
      </w:pPr>
      <w:r w:rsidRPr="00B10693">
        <w:rPr>
          <w:rStyle w:val="Refdenotaalpie"/>
          <w:rFonts w:ascii="Arial" w:hAnsi="Arial" w:cs="Arial"/>
          <w:sz w:val="18"/>
          <w:szCs w:val="18"/>
        </w:rPr>
        <w:footnoteRef/>
      </w:r>
      <w:r w:rsidRPr="00B10693">
        <w:rPr>
          <w:rFonts w:ascii="Arial" w:hAnsi="Arial" w:cs="Arial"/>
          <w:sz w:val="18"/>
          <w:szCs w:val="18"/>
        </w:rPr>
        <w:t xml:space="preserve"> Auto de 08 de marzo de 2019, página 225 Ib.</w:t>
      </w:r>
    </w:p>
  </w:footnote>
  <w:footnote w:id="3">
    <w:p w14:paraId="1CB6F181" w14:textId="62CA6639" w:rsidR="00D11FDA" w:rsidRPr="00B10693" w:rsidRDefault="00D11FDA" w:rsidP="00B10693">
      <w:pPr>
        <w:pStyle w:val="Sinespaciado"/>
        <w:jc w:val="both"/>
        <w:rPr>
          <w:rFonts w:ascii="Arial" w:hAnsi="Arial" w:cs="Arial"/>
          <w:sz w:val="18"/>
          <w:szCs w:val="18"/>
          <w:lang w:val="es-MX"/>
        </w:rPr>
      </w:pPr>
      <w:r w:rsidRPr="00B10693">
        <w:rPr>
          <w:rStyle w:val="Refdenotaalpie"/>
          <w:rFonts w:ascii="Arial" w:hAnsi="Arial" w:cs="Arial"/>
          <w:sz w:val="18"/>
          <w:szCs w:val="18"/>
        </w:rPr>
        <w:footnoteRef/>
      </w:r>
      <w:r w:rsidRPr="00B10693">
        <w:rPr>
          <w:rFonts w:ascii="Arial" w:hAnsi="Arial" w:cs="Arial"/>
          <w:sz w:val="18"/>
          <w:szCs w:val="18"/>
        </w:rPr>
        <w:t xml:space="preserve"> Archivo 007AudienciaArt373CGPSentencia, Ib.</w:t>
      </w:r>
    </w:p>
  </w:footnote>
  <w:footnote w:id="4">
    <w:p w14:paraId="58A2A7F7" w14:textId="77777777" w:rsidR="00D11FDA" w:rsidRPr="00B10693" w:rsidRDefault="00D11FDA" w:rsidP="00B10693">
      <w:pPr>
        <w:pStyle w:val="Sinespaciado"/>
        <w:jc w:val="both"/>
        <w:rPr>
          <w:rFonts w:ascii="Arial" w:hAnsi="Arial" w:cs="Arial"/>
          <w:sz w:val="18"/>
          <w:szCs w:val="18"/>
          <w:lang w:val="es-MX"/>
        </w:rPr>
      </w:pPr>
      <w:r w:rsidRPr="00B10693">
        <w:rPr>
          <w:rStyle w:val="Refdenotaalpie"/>
          <w:rFonts w:ascii="Arial" w:hAnsi="Arial" w:cs="Arial"/>
          <w:sz w:val="18"/>
          <w:szCs w:val="18"/>
        </w:rPr>
        <w:footnoteRef/>
      </w:r>
      <w:r w:rsidRPr="00B10693">
        <w:rPr>
          <w:rFonts w:ascii="Arial" w:hAnsi="Arial" w:cs="Arial"/>
          <w:sz w:val="18"/>
          <w:szCs w:val="18"/>
        </w:rPr>
        <w:t xml:space="preserve"> Archivo 008ReparosConcretos, Ib.</w:t>
      </w:r>
    </w:p>
  </w:footnote>
  <w:footnote w:id="5">
    <w:p w14:paraId="0112EACF" w14:textId="244E8912" w:rsidR="00D11FDA" w:rsidRPr="00B10693" w:rsidRDefault="00D11FDA" w:rsidP="00B10693">
      <w:pPr>
        <w:pStyle w:val="Sinespaciado"/>
        <w:jc w:val="both"/>
        <w:rPr>
          <w:rFonts w:ascii="Arial" w:hAnsi="Arial" w:cs="Arial"/>
          <w:sz w:val="18"/>
          <w:szCs w:val="18"/>
          <w:lang w:val="es-MX"/>
        </w:rPr>
      </w:pPr>
      <w:r w:rsidRPr="00B10693">
        <w:rPr>
          <w:rStyle w:val="Refdenotaalpie"/>
          <w:rFonts w:ascii="Arial" w:hAnsi="Arial" w:cs="Arial"/>
          <w:sz w:val="18"/>
          <w:szCs w:val="18"/>
        </w:rPr>
        <w:footnoteRef/>
      </w:r>
      <w:r w:rsidRPr="00B10693">
        <w:rPr>
          <w:rFonts w:ascii="Arial" w:hAnsi="Arial" w:cs="Arial"/>
          <w:sz w:val="18"/>
          <w:szCs w:val="18"/>
        </w:rPr>
        <w:t xml:space="preserve"> Archivo 14AnexoCorreoSust.Recurso, segunda instancia.</w:t>
      </w:r>
    </w:p>
  </w:footnote>
  <w:footnote w:id="6">
    <w:p w14:paraId="75B4AF3B" w14:textId="3A1C3798" w:rsidR="00D11FDA" w:rsidRPr="00B10693" w:rsidRDefault="00D11FDA" w:rsidP="00B10693">
      <w:pPr>
        <w:pStyle w:val="Sinespaciado"/>
        <w:jc w:val="both"/>
        <w:rPr>
          <w:rFonts w:ascii="Arial" w:hAnsi="Arial" w:cs="Arial"/>
          <w:sz w:val="18"/>
          <w:szCs w:val="18"/>
          <w:lang w:val="es-MX"/>
        </w:rPr>
      </w:pPr>
      <w:r w:rsidRPr="00B10693">
        <w:rPr>
          <w:rStyle w:val="Refdenotaalpie"/>
          <w:rFonts w:ascii="Arial" w:hAnsi="Arial" w:cs="Arial"/>
          <w:sz w:val="18"/>
          <w:szCs w:val="18"/>
        </w:rPr>
        <w:footnoteRef/>
      </w:r>
      <w:r w:rsidRPr="00B10693">
        <w:rPr>
          <w:rFonts w:ascii="Arial" w:hAnsi="Arial" w:cs="Arial"/>
          <w:sz w:val="18"/>
          <w:szCs w:val="18"/>
        </w:rPr>
        <w:t xml:space="preserve"> Por apartarse de lo dicho en la demanda, y concluir que la fiduciaria no estaba legitimada en la causa por pasiva, sin que haya existido siquiera contestación a la misma, ni mucho menos proposición de excepciones de ninguna naturaleza. Así, se terminaron negando unas pretensiones cuando ni siquiera hubo oposición a ellas.</w:t>
      </w:r>
    </w:p>
  </w:footnote>
  <w:footnote w:id="7">
    <w:p w14:paraId="18ABF336" w14:textId="6FBB2459" w:rsidR="00D11FDA" w:rsidRPr="00B10693" w:rsidRDefault="00D11FDA" w:rsidP="00B10693">
      <w:pPr>
        <w:pStyle w:val="Sinespaciado"/>
        <w:jc w:val="both"/>
        <w:rPr>
          <w:rFonts w:ascii="Arial" w:hAnsi="Arial" w:cs="Arial"/>
          <w:sz w:val="18"/>
          <w:szCs w:val="18"/>
        </w:rPr>
      </w:pPr>
      <w:r w:rsidRPr="00B10693">
        <w:rPr>
          <w:rStyle w:val="Refdenotaalpie"/>
          <w:rFonts w:ascii="Arial" w:hAnsi="Arial" w:cs="Arial"/>
          <w:sz w:val="18"/>
          <w:szCs w:val="18"/>
        </w:rPr>
        <w:footnoteRef/>
      </w:r>
      <w:r w:rsidRPr="00B10693">
        <w:rPr>
          <w:rFonts w:ascii="Arial" w:hAnsi="Arial" w:cs="Arial"/>
          <w:sz w:val="18"/>
          <w:szCs w:val="18"/>
        </w:rPr>
        <w:t xml:space="preserve"> Se desconoció el contenido de su cláusula décimo primera, según la cual tanto </w:t>
      </w:r>
      <w:r w:rsidR="00964E68">
        <w:rPr>
          <w:rFonts w:ascii="Arial" w:hAnsi="Arial" w:cs="Arial"/>
          <w:sz w:val="18"/>
          <w:szCs w:val="18"/>
        </w:rPr>
        <w:t xml:space="preserve">C. </w:t>
      </w:r>
      <w:r w:rsidRPr="00B10693">
        <w:rPr>
          <w:rFonts w:ascii="Arial" w:hAnsi="Arial" w:cs="Arial"/>
          <w:sz w:val="18"/>
          <w:szCs w:val="18"/>
        </w:rPr>
        <w:t xml:space="preserve"> S.A.S. como la Fiduciaria (P.A. TANGARA ETAPA II) debían comparecer a la firma de la escritura pública de compraventa. La obligación de aquella, por tanto, no era solo remitir información a la Notaria. La de la Fiduciaria, de otorgar la señalada escritura previo a recibir instrucciones del fideicomitente, también fue admitida por su representante legal en el interrogatorio de parte, consta de igual modo en el contrato de fiducia, y es lógica porque es el patrimonio autónomo quien tiene la titularidad del derecho de dominio del bien prometido, no el promitente vendedor. Luego, resultan contradictorias las conclusiones de la sentencia, no solo frente a los hechos y fundamentos de derechos incluidos en la demanda, sino también frente a la fijación del litigio y los hechos que se tuvieron como probados en esa etapa procesal – (a saber: “(i) La celebración de un contrato de promesa de compraventa entre el demandante y </w:t>
      </w:r>
      <w:r w:rsidR="00964E68">
        <w:rPr>
          <w:rFonts w:ascii="Arial" w:hAnsi="Arial" w:cs="Arial"/>
          <w:sz w:val="18"/>
          <w:szCs w:val="18"/>
        </w:rPr>
        <w:t xml:space="preserve">C. </w:t>
      </w:r>
      <w:r w:rsidRPr="00B10693">
        <w:rPr>
          <w:rFonts w:ascii="Arial" w:hAnsi="Arial" w:cs="Arial"/>
          <w:sz w:val="18"/>
          <w:szCs w:val="18"/>
        </w:rPr>
        <w:t xml:space="preserve"> S.A.S., (ii) la celebración de dos contratos de fiducia mercantil de administración entre </w:t>
      </w:r>
      <w:r w:rsidR="00964E68">
        <w:rPr>
          <w:rFonts w:ascii="Arial" w:hAnsi="Arial" w:cs="Arial"/>
          <w:sz w:val="18"/>
          <w:szCs w:val="18"/>
        </w:rPr>
        <w:t xml:space="preserve">C. </w:t>
      </w:r>
      <w:r w:rsidRPr="00B10693">
        <w:rPr>
          <w:rFonts w:ascii="Arial" w:hAnsi="Arial" w:cs="Arial"/>
          <w:sz w:val="18"/>
          <w:szCs w:val="18"/>
        </w:rPr>
        <w:t xml:space="preserve"> S.A.S., y FIDUCIARIA BANCOLOMBIA S.A., quien actúa como vocera y administradora del Patrimonio Autónomo TANGARA ETAPA II., (iii) el ajuste o el convenio de una cláusula penal, y de la forma de pago de la referida promesa de compraventa, (iv) que el señor JUAN PABLO RAMÍREZ pagó el precio acordado en la promesa de compraventa y (v) que los demandados no han otorgado la escritura según lo convenido en esa promesa de compraventa”).</w:t>
      </w:r>
      <w:r w:rsidRPr="00B10693">
        <w:rPr>
          <w:rFonts w:ascii="Arial" w:hAnsi="Arial" w:cs="Arial"/>
          <w:color w:val="FF0000"/>
          <w:sz w:val="18"/>
          <w:szCs w:val="18"/>
        </w:rPr>
        <w:t xml:space="preserve"> </w:t>
      </w:r>
      <w:r w:rsidRPr="00B10693">
        <w:rPr>
          <w:rFonts w:ascii="Arial" w:hAnsi="Arial" w:cs="Arial"/>
          <w:sz w:val="18"/>
          <w:szCs w:val="18"/>
        </w:rPr>
        <w:t xml:space="preserve">Debió analizarse la posibilidad, que solo se planteó en la sentencia, de que terceros ajenos a la relación contractual – en este caso la fiducia – puedan legitimarse para concurrir en la causa donde ella se debate.  En todo caso, si no existiera legitimación de la Fiduciaria, si era clara la obligación de </w:t>
      </w:r>
      <w:r w:rsidR="00964E68">
        <w:rPr>
          <w:rFonts w:ascii="Arial" w:hAnsi="Arial" w:cs="Arial"/>
          <w:sz w:val="18"/>
          <w:szCs w:val="18"/>
        </w:rPr>
        <w:t xml:space="preserve">C. </w:t>
      </w:r>
      <w:r w:rsidRPr="00B10693">
        <w:rPr>
          <w:rFonts w:ascii="Arial" w:hAnsi="Arial" w:cs="Arial"/>
          <w:sz w:val="18"/>
          <w:szCs w:val="18"/>
        </w:rPr>
        <w:t xml:space="preserve"> S.A.S. de otorgar la escritura de venta.</w:t>
      </w:r>
    </w:p>
  </w:footnote>
  <w:footnote w:id="8">
    <w:p w14:paraId="6C488DF1" w14:textId="19FFF248" w:rsidR="00D11FDA" w:rsidRPr="00B10693" w:rsidRDefault="00D11FDA" w:rsidP="00B10693">
      <w:pPr>
        <w:pStyle w:val="Sinespaciado"/>
        <w:jc w:val="both"/>
        <w:rPr>
          <w:rFonts w:ascii="Arial" w:hAnsi="Arial" w:cs="Arial"/>
          <w:sz w:val="18"/>
          <w:szCs w:val="18"/>
          <w:lang w:val="es-MX"/>
        </w:rPr>
      </w:pPr>
      <w:r w:rsidRPr="00B10693">
        <w:rPr>
          <w:rStyle w:val="Refdenotaalpie"/>
          <w:rFonts w:ascii="Arial" w:hAnsi="Arial" w:cs="Arial"/>
          <w:sz w:val="18"/>
          <w:szCs w:val="18"/>
        </w:rPr>
        <w:footnoteRef/>
      </w:r>
      <w:r w:rsidRPr="00B10693">
        <w:rPr>
          <w:rFonts w:ascii="Arial" w:hAnsi="Arial" w:cs="Arial"/>
          <w:sz w:val="18"/>
          <w:szCs w:val="18"/>
        </w:rPr>
        <w:t xml:space="preserve"> Los hechos 10 y 16 de la demanda que no fueron controvertidos y se tuvieron como probados, en virtud de los cuales se afirmó que </w:t>
      </w:r>
      <w:r w:rsidR="00964E68">
        <w:rPr>
          <w:rFonts w:ascii="Arial" w:hAnsi="Arial" w:cs="Arial"/>
          <w:sz w:val="18"/>
          <w:szCs w:val="18"/>
        </w:rPr>
        <w:t xml:space="preserve">C. </w:t>
      </w:r>
      <w:r w:rsidRPr="00B10693">
        <w:rPr>
          <w:rFonts w:ascii="Arial" w:hAnsi="Arial" w:cs="Arial"/>
          <w:sz w:val="18"/>
          <w:szCs w:val="18"/>
        </w:rPr>
        <w:t xml:space="preserve"> S.A.S. nunca remitió comunicación al demandante para que acudiera a la firma de la escritura pública, con lo que se supuso esa prueba. No puede supeditar la fiduciaria la firma de la escritura, bajo la consideración acerca de que la sociedad constructora adeuda una prorrata ante la entidad financiera, que es distinta a la fiduciaria, cuando el promitente comprador ha cumplido con el pago total de la obligación.</w:t>
      </w:r>
    </w:p>
  </w:footnote>
  <w:footnote w:id="9">
    <w:p w14:paraId="145DB31E" w14:textId="4F909FC4" w:rsidR="00D11FDA" w:rsidRPr="00B10693" w:rsidRDefault="00D11FDA" w:rsidP="00B10693">
      <w:pPr>
        <w:pStyle w:val="Sinespaciado"/>
        <w:jc w:val="both"/>
        <w:rPr>
          <w:rFonts w:ascii="Arial" w:hAnsi="Arial" w:cs="Arial"/>
          <w:sz w:val="18"/>
          <w:szCs w:val="18"/>
          <w:lang w:val="es-MX"/>
        </w:rPr>
      </w:pPr>
      <w:r w:rsidRPr="00B10693">
        <w:rPr>
          <w:rStyle w:val="Refdenotaalpie"/>
          <w:rFonts w:ascii="Arial" w:hAnsi="Arial" w:cs="Arial"/>
          <w:sz w:val="18"/>
          <w:szCs w:val="18"/>
        </w:rPr>
        <w:footnoteRef/>
      </w:r>
      <w:r w:rsidRPr="00B10693">
        <w:rPr>
          <w:rFonts w:ascii="Arial" w:hAnsi="Arial" w:cs="Arial"/>
          <w:sz w:val="18"/>
          <w:szCs w:val="18"/>
        </w:rPr>
        <w:t xml:space="preserve"> “</w:t>
      </w:r>
      <w:r w:rsidRPr="00B10693">
        <w:rPr>
          <w:rFonts w:ascii="Arial" w:hAnsi="Arial" w:cs="Arial"/>
          <w:i/>
          <w:iCs/>
          <w:sz w:val="18"/>
          <w:szCs w:val="18"/>
        </w:rPr>
        <w:t>[L]a legitimación en causa, esto es, el interés directo, legítimo y actual del “titular de una determinada relación o estado jurídicos” (U. Rocco, Tratado de derecho procesal civil, T. I, Parte general, 2ª reimpresión, Temis-</w:t>
      </w:r>
      <w:proofErr w:type="spellStart"/>
      <w:r w:rsidRPr="00B10693">
        <w:rPr>
          <w:rFonts w:ascii="Arial" w:hAnsi="Arial" w:cs="Arial"/>
          <w:i/>
          <w:iCs/>
          <w:sz w:val="18"/>
          <w:szCs w:val="18"/>
        </w:rPr>
        <w:t>Depalma</w:t>
      </w:r>
      <w:proofErr w:type="spellEnd"/>
      <w:r w:rsidRPr="00B10693">
        <w:rPr>
          <w:rFonts w:ascii="Arial" w:hAnsi="Arial" w:cs="Arial"/>
          <w:i/>
          <w:iCs/>
          <w:sz w:val="18"/>
          <w:szCs w:val="18"/>
        </w:rPr>
        <w:t xml:space="preserve">, Bogotá, Buenos Aires, 1983, pp. 360), es cuestión propia del derecho sustancial, atañe a la pretensión y es un presupuesto o condición para su prosperidad. Por tal motivo, </w:t>
      </w:r>
      <w:r w:rsidRPr="00B10693">
        <w:rPr>
          <w:rFonts w:ascii="Arial" w:hAnsi="Arial" w:cs="Arial"/>
          <w:bCs/>
          <w:i/>
          <w:iCs/>
          <w:sz w:val="18"/>
          <w:szCs w:val="18"/>
        </w:rPr>
        <w:t xml:space="preserve">el juzgador debe verificar la </w:t>
      </w:r>
      <w:proofErr w:type="spellStart"/>
      <w:r w:rsidRPr="00B10693">
        <w:rPr>
          <w:rFonts w:ascii="Arial" w:hAnsi="Arial" w:cs="Arial"/>
          <w:bCs/>
          <w:i/>
          <w:iCs/>
          <w:sz w:val="18"/>
          <w:szCs w:val="18"/>
        </w:rPr>
        <w:t>legitimatio</w:t>
      </w:r>
      <w:proofErr w:type="spellEnd"/>
      <w:r w:rsidRPr="00B10693">
        <w:rPr>
          <w:rFonts w:ascii="Arial" w:hAnsi="Arial" w:cs="Arial"/>
          <w:bCs/>
          <w:i/>
          <w:iCs/>
          <w:sz w:val="18"/>
          <w:szCs w:val="18"/>
        </w:rPr>
        <w:t xml:space="preserve"> ad </w:t>
      </w:r>
      <w:proofErr w:type="spellStart"/>
      <w:r w:rsidRPr="00B10693">
        <w:rPr>
          <w:rFonts w:ascii="Arial" w:hAnsi="Arial" w:cs="Arial"/>
          <w:bCs/>
          <w:i/>
          <w:iCs/>
          <w:sz w:val="18"/>
          <w:szCs w:val="18"/>
        </w:rPr>
        <w:t>causam</w:t>
      </w:r>
      <w:proofErr w:type="spellEnd"/>
      <w:r w:rsidRPr="00B10693">
        <w:rPr>
          <w:rFonts w:ascii="Arial" w:hAnsi="Arial" w:cs="Arial"/>
          <w:bCs/>
          <w:i/>
          <w:iCs/>
          <w:sz w:val="18"/>
          <w:szCs w:val="18"/>
        </w:rPr>
        <w:t xml:space="preserve"> con independencia de la actividad de las partes y sujetos procesales al constituir una exigencia de la sentencia estimatoria o desestimatoria</w:t>
      </w:r>
      <w:r w:rsidRPr="00B10693">
        <w:rPr>
          <w:rFonts w:ascii="Arial" w:hAnsi="Arial" w:cs="Arial"/>
          <w:i/>
          <w:iCs/>
          <w:sz w:val="18"/>
          <w:szCs w:val="18"/>
        </w:rPr>
        <w:t>, según quien pretende y frente a quien se reclama el derecho sea o no su titular… (CSJ SC de 1° de jul. de 2008, Rad. 2001-06291-01, reiterada SC2768-2019 de 25 de jul. de 2019, rad. 2010-00205-03)”</w:t>
      </w:r>
      <w:r w:rsidRPr="00B10693">
        <w:rPr>
          <w:rFonts w:ascii="Arial" w:hAnsi="Arial" w:cs="Arial"/>
          <w:iCs/>
          <w:sz w:val="18"/>
          <w:szCs w:val="18"/>
        </w:rPr>
        <w:t>. CSJ. Sentencia SC4888, 3 nov. 2021. Otras: SC2642-2015; SC1641-2022.</w:t>
      </w:r>
    </w:p>
  </w:footnote>
  <w:footnote w:id="10">
    <w:p w14:paraId="3B00EB87" w14:textId="5D4D7E59" w:rsidR="00D11FDA" w:rsidRPr="00B10693" w:rsidRDefault="00D11FDA" w:rsidP="00B10693">
      <w:pPr>
        <w:pStyle w:val="Sinespaciado"/>
        <w:jc w:val="both"/>
        <w:rPr>
          <w:rFonts w:ascii="Arial" w:hAnsi="Arial" w:cs="Arial"/>
          <w:sz w:val="18"/>
          <w:szCs w:val="18"/>
          <w:lang w:val="es-MX"/>
        </w:rPr>
      </w:pPr>
      <w:r w:rsidRPr="00B10693">
        <w:rPr>
          <w:rStyle w:val="Refdenotaalpie"/>
          <w:rFonts w:ascii="Arial" w:hAnsi="Arial" w:cs="Arial"/>
          <w:sz w:val="18"/>
          <w:szCs w:val="18"/>
        </w:rPr>
        <w:footnoteRef/>
      </w:r>
      <w:r w:rsidRPr="00B10693">
        <w:rPr>
          <w:rFonts w:ascii="Arial" w:hAnsi="Arial" w:cs="Arial"/>
          <w:sz w:val="18"/>
          <w:szCs w:val="18"/>
        </w:rPr>
        <w:t xml:space="preserve"> Archivo 002CuadernoPrincipal, página 6: contrato de promesa de compraventa celebrado entre Juan Pablo Ramírez López (promitente comprador) y </w:t>
      </w:r>
      <w:r w:rsidR="00964E68">
        <w:rPr>
          <w:rFonts w:ascii="Arial" w:hAnsi="Arial" w:cs="Arial"/>
          <w:sz w:val="18"/>
          <w:szCs w:val="18"/>
        </w:rPr>
        <w:t xml:space="preserve">C. </w:t>
      </w:r>
      <w:r w:rsidRPr="00B10693">
        <w:rPr>
          <w:rFonts w:ascii="Arial" w:hAnsi="Arial" w:cs="Arial"/>
          <w:sz w:val="18"/>
          <w:szCs w:val="18"/>
        </w:rPr>
        <w:t xml:space="preserve"> S.A.S. (promitente vendedora).</w:t>
      </w:r>
      <w:r w:rsidRPr="00B10693">
        <w:rPr>
          <w:rFonts w:ascii="Arial" w:hAnsi="Arial" w:cs="Arial"/>
          <w:sz w:val="18"/>
          <w:szCs w:val="18"/>
          <w:lang w:val="es-MX"/>
        </w:rPr>
        <w:t xml:space="preserve"> </w:t>
      </w:r>
    </w:p>
  </w:footnote>
  <w:footnote w:id="11">
    <w:p w14:paraId="44B9EF01" w14:textId="7363883A" w:rsidR="00D11FDA" w:rsidRPr="00B10693" w:rsidRDefault="00D11FDA" w:rsidP="00B10693">
      <w:pPr>
        <w:pStyle w:val="Sinespaciado"/>
        <w:jc w:val="both"/>
        <w:rPr>
          <w:rFonts w:ascii="Arial" w:hAnsi="Arial" w:cs="Arial"/>
          <w:sz w:val="18"/>
          <w:szCs w:val="18"/>
          <w:lang w:val="es-MX"/>
        </w:rPr>
      </w:pPr>
      <w:r w:rsidRPr="00B10693">
        <w:rPr>
          <w:rStyle w:val="Refdenotaalpie"/>
          <w:rFonts w:ascii="Arial" w:hAnsi="Arial" w:cs="Arial"/>
          <w:sz w:val="18"/>
          <w:szCs w:val="18"/>
        </w:rPr>
        <w:footnoteRef/>
      </w:r>
      <w:r w:rsidRPr="00B10693">
        <w:rPr>
          <w:rFonts w:ascii="Arial" w:hAnsi="Arial" w:cs="Arial"/>
          <w:sz w:val="18"/>
          <w:szCs w:val="18"/>
        </w:rPr>
        <w:t xml:space="preserve"> </w:t>
      </w:r>
      <w:r w:rsidRPr="00B10693">
        <w:rPr>
          <w:rFonts w:ascii="Arial" w:hAnsi="Arial" w:cs="Arial"/>
          <w:sz w:val="18"/>
          <w:szCs w:val="18"/>
          <w:lang w:val="es-MX"/>
        </w:rPr>
        <w:t>Esta Corporación en el pasado, tuvo ocasión de pronunciarse sobre el texto de un contrato similar al que acá se debate. Allí se señaló</w:t>
      </w:r>
      <w:r w:rsidRPr="00B10693">
        <w:rPr>
          <w:rFonts w:ascii="Arial" w:hAnsi="Arial" w:cs="Arial"/>
          <w:i/>
          <w:sz w:val="18"/>
          <w:szCs w:val="18"/>
          <w:lang w:val="es-MX"/>
        </w:rPr>
        <w:t xml:space="preserve">: “6.2.1. En primer término, como lo dijo el Juzgado, la forma de pactar la época en la que se elevaría la escritura pública, con el entendimiento que le dan los demandantes, desdice de lo que regula el artículo 89 de la Ley 153 de 1887, según el cual la promesa debe contener “… un plazo o condición que fije la época en que ha de celebrarse el contrato”. </w:t>
      </w:r>
      <w:proofErr w:type="gramStart"/>
      <w:r w:rsidRPr="00B10693">
        <w:rPr>
          <w:rFonts w:ascii="Arial" w:hAnsi="Arial" w:cs="Arial"/>
          <w:i/>
          <w:sz w:val="18"/>
          <w:szCs w:val="18"/>
          <w:lang w:val="es-MX"/>
        </w:rPr>
        <w:t>Y</w:t>
      </w:r>
      <w:proofErr w:type="gramEnd"/>
      <w:r w:rsidRPr="00B10693">
        <w:rPr>
          <w:rFonts w:ascii="Arial" w:hAnsi="Arial" w:cs="Arial"/>
          <w:i/>
          <w:sz w:val="18"/>
          <w:szCs w:val="18"/>
          <w:lang w:val="es-MX"/>
        </w:rPr>
        <w:t xml:space="preserve"> a decir verdad, la que contiene la promesa allegada carece de la determinación que emerge de la citada norma. /</w:t>
      </w:r>
      <w:proofErr w:type="gramStart"/>
      <w:r w:rsidRPr="00B10693">
        <w:rPr>
          <w:rFonts w:ascii="Arial" w:hAnsi="Arial" w:cs="Arial"/>
          <w:i/>
          <w:sz w:val="18"/>
          <w:szCs w:val="18"/>
          <w:lang w:val="es-MX"/>
        </w:rPr>
        <w:t>/  En</w:t>
      </w:r>
      <w:proofErr w:type="gramEnd"/>
      <w:r w:rsidRPr="00B10693">
        <w:rPr>
          <w:rFonts w:ascii="Arial" w:hAnsi="Arial" w:cs="Arial"/>
          <w:i/>
          <w:sz w:val="18"/>
          <w:szCs w:val="18"/>
          <w:lang w:val="es-MX"/>
        </w:rPr>
        <w:t xml:space="preserve"> la cláusula décimo primera se estableció que la escritura pública sería otorgada dentro del segundo trimestre del año 2017, es decir, el 30 de junio de 2017 a las dos de la tarde, en la Notaría Quinta del Círculo de Pereira, pero se condicionó ese acto a que “el PROMITENTE VENDEDOR, enviara a través de comunicación escrita, al domicilio registrado en este contrato, la fecha, la hora y la notaría para realizar el correspondiente trámite”.  Y enseguida se dijo que, sin embargo, las partes acordaron que si el promitente comprador no lograba tener listo el inmueble para ese tiempo, se otorgaría “…un plazo igual al anterior, es decir otros 6 meses, el cual no podrá exceder del 30 de DICIEMBRE del 2017, a las dos de la tarde en la notaría quinta del círculo de Pereira, tiempo en el cual se actuará de la misma forma prevista para el primer trimestre en cuanto a la comunicación de suscripción de la escritura. Tal comunicación deberá ser enviada por lo menos con 30 días de antelación a la fecha de suscripción para que el PROMITENTE COMPRADOR realice las gestiones pertinentes”. /</w:t>
      </w:r>
      <w:proofErr w:type="gramStart"/>
      <w:r w:rsidRPr="00B10693">
        <w:rPr>
          <w:rFonts w:ascii="Arial" w:hAnsi="Arial" w:cs="Arial"/>
          <w:i/>
          <w:sz w:val="18"/>
          <w:szCs w:val="18"/>
          <w:lang w:val="es-MX"/>
        </w:rPr>
        <w:t>/  La</w:t>
      </w:r>
      <w:proofErr w:type="gramEnd"/>
      <w:r w:rsidRPr="00B10693">
        <w:rPr>
          <w:rFonts w:ascii="Arial" w:hAnsi="Arial" w:cs="Arial"/>
          <w:i/>
          <w:sz w:val="18"/>
          <w:szCs w:val="18"/>
          <w:lang w:val="es-MX"/>
        </w:rPr>
        <w:t xml:space="preserve"> parte ejecutante entiende que como el promitente vendedor nunca le envió la comunicación a la que se comprometió, no estaba obligada a comparecer a la notaría respectiva en la fecha última indicada. Bajo esa comprensión, la fijación de la época resultaría indeterminada, pues ni los mismos promitentes compradores tenían presente cuándo era que tenía que perfeccionarse la venta. //  Ahora bien, la otra interpretación que admite la cláusula, como lo señaló el juzgado, es que el mentado aviso era para que, si las partes lo convenían, anticiparan la fecha; en caso contrario, el día final pactado para el cumplimiento fue el 30 de diciembre de 2017, a las dos de la tarde, con lo cual, atendiendo el mismo contenido de la promesa, era obligación de los promitentes compradores comparecer a suscribir la escritura al menos en esa fecha, lo que no hicieron, como lo advierten en sus escritos.</w:t>
      </w:r>
      <w:r w:rsidRPr="00B10693">
        <w:rPr>
          <w:rFonts w:ascii="Arial" w:hAnsi="Arial" w:cs="Arial"/>
          <w:sz w:val="18"/>
          <w:szCs w:val="18"/>
          <w:lang w:val="es-MX"/>
        </w:rPr>
        <w:t xml:space="preserve">” Auto del 14-02-2020, Magistrado sustanciador Dr. Jaime Alberto Saraza Naranjo. Expediente 66001-31-03-002-2019-00197-02. </w:t>
      </w:r>
    </w:p>
  </w:footnote>
  <w:footnote w:id="12">
    <w:p w14:paraId="42F0A051" w14:textId="294A3528" w:rsidR="00D11FDA" w:rsidRPr="00B10693" w:rsidRDefault="00D11FDA" w:rsidP="00B10693">
      <w:pPr>
        <w:pStyle w:val="Sinespaciado"/>
        <w:jc w:val="both"/>
        <w:rPr>
          <w:rFonts w:ascii="Arial" w:hAnsi="Arial" w:cs="Arial"/>
          <w:sz w:val="18"/>
          <w:szCs w:val="18"/>
        </w:rPr>
      </w:pPr>
      <w:r w:rsidRPr="00B10693">
        <w:rPr>
          <w:rStyle w:val="Refdenotaalpie"/>
          <w:rFonts w:ascii="Arial" w:hAnsi="Arial" w:cs="Arial"/>
          <w:sz w:val="18"/>
          <w:szCs w:val="18"/>
        </w:rPr>
        <w:footnoteRef/>
      </w:r>
      <w:r w:rsidRPr="00B10693">
        <w:rPr>
          <w:rFonts w:ascii="Arial" w:hAnsi="Arial" w:cs="Arial"/>
          <w:sz w:val="18"/>
          <w:szCs w:val="18"/>
        </w:rPr>
        <w:t xml:space="preserve"> Parágrafo primero. Créditos de financiación del proyecto. Para el desarrollo de la construcción del proyecto TANGARA PARQUE RESIDENCIAL, el promitente vendedor, podrá adquirir mediante hipoteca que grave, en mayor extensión, el lote de terreno con la construcción que en él se levante. Si ello ocurre, este se compromete a obtener la liberación parcial de la hipoteca en relación con las unidades prometidas en venta, liberación que se hará al tiempo de otorgamiento de la escritura pública que solemnice el contrato prometido, a menos que el promitente comprador, como parte de pago del precio de la compraventa, subrogue a su cargo parte de la deuda hipotecaria caso en el cual la hipoteca se levantará una vez registrado el gravamen constituido por el promitente comprador.</w:t>
      </w:r>
    </w:p>
  </w:footnote>
  <w:footnote w:id="13">
    <w:p w14:paraId="79B40ED9" w14:textId="7E844A23" w:rsidR="00D11FDA" w:rsidRPr="00B10693" w:rsidRDefault="00D11FDA" w:rsidP="00B10693">
      <w:pPr>
        <w:pStyle w:val="Sinespaciado"/>
        <w:jc w:val="both"/>
        <w:rPr>
          <w:rFonts w:ascii="Arial" w:hAnsi="Arial" w:cs="Arial"/>
          <w:sz w:val="18"/>
          <w:szCs w:val="18"/>
          <w:lang w:val="es-MX"/>
        </w:rPr>
      </w:pPr>
      <w:r w:rsidRPr="00B10693">
        <w:rPr>
          <w:rStyle w:val="Refdenotaalpie"/>
          <w:rFonts w:ascii="Arial" w:hAnsi="Arial" w:cs="Arial"/>
          <w:sz w:val="18"/>
          <w:szCs w:val="18"/>
        </w:rPr>
        <w:footnoteRef/>
      </w:r>
      <w:r w:rsidRPr="00B10693">
        <w:rPr>
          <w:rFonts w:ascii="Arial" w:hAnsi="Arial" w:cs="Arial"/>
          <w:sz w:val="18"/>
          <w:szCs w:val="18"/>
        </w:rPr>
        <w:t xml:space="preserve"> Sobre acuerdos negociales interrelacionados o contratos coligados, su función, modalidades y efectos, puede consultarse: Corte Suprema de Justicia. Sentencia SC1416-2022.</w:t>
      </w:r>
    </w:p>
  </w:footnote>
  <w:footnote w:id="14">
    <w:p w14:paraId="348D056C" w14:textId="77777777" w:rsidR="00D11FDA" w:rsidRPr="00B10693" w:rsidRDefault="00D11FDA" w:rsidP="00B10693">
      <w:pPr>
        <w:pStyle w:val="Sinespaciado"/>
        <w:jc w:val="both"/>
        <w:rPr>
          <w:rFonts w:ascii="Arial" w:hAnsi="Arial" w:cs="Arial"/>
          <w:sz w:val="18"/>
          <w:szCs w:val="18"/>
        </w:rPr>
      </w:pPr>
      <w:r w:rsidRPr="00B10693">
        <w:rPr>
          <w:rStyle w:val="Refdenotaalpie"/>
          <w:rFonts w:ascii="Arial" w:hAnsi="Arial" w:cs="Arial"/>
          <w:sz w:val="18"/>
          <w:szCs w:val="18"/>
        </w:rPr>
        <w:footnoteRef/>
      </w:r>
      <w:r w:rsidRPr="00B10693">
        <w:rPr>
          <w:rFonts w:ascii="Arial" w:hAnsi="Arial" w:cs="Arial"/>
          <w:sz w:val="18"/>
          <w:szCs w:val="18"/>
        </w:rPr>
        <w:t xml:space="preserve"> Archivo 01 cuaderno principal </w:t>
      </w:r>
      <w:proofErr w:type="spellStart"/>
      <w:r w:rsidRPr="00B10693">
        <w:rPr>
          <w:rFonts w:ascii="Arial" w:hAnsi="Arial" w:cs="Arial"/>
          <w:sz w:val="18"/>
          <w:szCs w:val="18"/>
        </w:rPr>
        <w:t>vol</w:t>
      </w:r>
      <w:proofErr w:type="spellEnd"/>
      <w:r w:rsidRPr="00B10693">
        <w:rPr>
          <w:rFonts w:ascii="Arial" w:hAnsi="Arial" w:cs="Arial"/>
          <w:sz w:val="18"/>
          <w:szCs w:val="18"/>
        </w:rPr>
        <w:t xml:space="preserve"> 1, página 5 y </w:t>
      </w:r>
      <w:proofErr w:type="spellStart"/>
      <w:r w:rsidRPr="00B10693">
        <w:rPr>
          <w:rFonts w:ascii="Arial" w:hAnsi="Arial" w:cs="Arial"/>
          <w:sz w:val="18"/>
          <w:szCs w:val="18"/>
        </w:rPr>
        <w:t>ss</w:t>
      </w:r>
      <w:proofErr w:type="spellEnd"/>
      <w:r w:rsidRPr="00B10693">
        <w:rPr>
          <w:rFonts w:ascii="Arial" w:hAnsi="Arial" w:cs="Arial"/>
          <w:sz w:val="18"/>
          <w:szCs w:val="18"/>
        </w:rPr>
        <w:t xml:space="preserve"> </w:t>
      </w:r>
    </w:p>
  </w:footnote>
  <w:footnote w:id="15">
    <w:p w14:paraId="72F1C7EA" w14:textId="0188623A" w:rsidR="009F19CE" w:rsidRPr="00B10693" w:rsidRDefault="009F19CE" w:rsidP="00B10693">
      <w:pPr>
        <w:pStyle w:val="Textonotapie"/>
        <w:jc w:val="both"/>
        <w:rPr>
          <w:rFonts w:ascii="Arial" w:hAnsi="Arial" w:cs="Arial"/>
          <w:lang w:val="es-MX"/>
        </w:rPr>
      </w:pPr>
      <w:r w:rsidRPr="00B10693">
        <w:rPr>
          <w:rStyle w:val="Refdenotaalpie"/>
          <w:rFonts w:ascii="Arial" w:hAnsi="Arial" w:cs="Arial"/>
          <w:sz w:val="18"/>
        </w:rPr>
        <w:footnoteRef/>
      </w:r>
      <w:r w:rsidRPr="00B10693">
        <w:rPr>
          <w:rFonts w:ascii="Arial" w:hAnsi="Arial" w:cs="Arial"/>
          <w:sz w:val="18"/>
        </w:rPr>
        <w:t xml:space="preserve"> Corte Suprema de Justicia. Sentencias STC047-2021, STC9514-2020 y STC6654-2018, que se citan de forma conceptual y como criterio auxiliar.</w:t>
      </w:r>
    </w:p>
  </w:footnote>
  <w:footnote w:id="16">
    <w:p w14:paraId="57F48865" w14:textId="51FD710C" w:rsidR="004D5B98" w:rsidRPr="00B10693" w:rsidRDefault="004D5B98" w:rsidP="00B10693">
      <w:pPr>
        <w:pStyle w:val="Textonotapie"/>
        <w:jc w:val="both"/>
        <w:rPr>
          <w:rFonts w:ascii="Arial" w:hAnsi="Arial" w:cs="Arial"/>
          <w:sz w:val="16"/>
          <w:szCs w:val="16"/>
          <w:lang w:val="es-MX"/>
        </w:rPr>
      </w:pPr>
      <w:r w:rsidRPr="00B10693">
        <w:rPr>
          <w:rStyle w:val="Refdenotaalpie"/>
          <w:rFonts w:ascii="Arial" w:hAnsi="Arial" w:cs="Arial"/>
          <w:sz w:val="18"/>
          <w:szCs w:val="16"/>
        </w:rPr>
        <w:footnoteRef/>
      </w:r>
      <w:r w:rsidRPr="00B10693">
        <w:rPr>
          <w:rFonts w:ascii="Arial" w:hAnsi="Arial" w:cs="Arial"/>
          <w:sz w:val="18"/>
          <w:szCs w:val="16"/>
        </w:rPr>
        <w:t xml:space="preserve"> </w:t>
      </w:r>
      <w:r w:rsidRPr="00B10693">
        <w:rPr>
          <w:rFonts w:ascii="Arial" w:hAnsi="Arial" w:cs="Arial"/>
          <w:sz w:val="18"/>
          <w:szCs w:val="16"/>
          <w:lang w:val="es-MX"/>
        </w:rPr>
        <w:t>Página 20, archivo002CuadernoPrincipal, primera instancia.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51"/>
    <w:rsid w:val="00001F32"/>
    <w:rsid w:val="00031D2F"/>
    <w:rsid w:val="000329D0"/>
    <w:rsid w:val="00032AD1"/>
    <w:rsid w:val="00042A6F"/>
    <w:rsid w:val="00046B5C"/>
    <w:rsid w:val="00071ED0"/>
    <w:rsid w:val="00074C38"/>
    <w:rsid w:val="000A53F6"/>
    <w:rsid w:val="000C6938"/>
    <w:rsid w:val="001200B5"/>
    <w:rsid w:val="001355B7"/>
    <w:rsid w:val="00155B39"/>
    <w:rsid w:val="00163187"/>
    <w:rsid w:val="001633AD"/>
    <w:rsid w:val="00166FA7"/>
    <w:rsid w:val="001A2B51"/>
    <w:rsid w:val="001C142E"/>
    <w:rsid w:val="001D0D32"/>
    <w:rsid w:val="001D370B"/>
    <w:rsid w:val="00206B62"/>
    <w:rsid w:val="00210349"/>
    <w:rsid w:val="00216033"/>
    <w:rsid w:val="00226831"/>
    <w:rsid w:val="00233EE1"/>
    <w:rsid w:val="0025533D"/>
    <w:rsid w:val="00261290"/>
    <w:rsid w:val="00263592"/>
    <w:rsid w:val="00271E5D"/>
    <w:rsid w:val="002A316E"/>
    <w:rsid w:val="002A64EE"/>
    <w:rsid w:val="002B2C8B"/>
    <w:rsid w:val="002D76E2"/>
    <w:rsid w:val="002F1EFF"/>
    <w:rsid w:val="00307AD2"/>
    <w:rsid w:val="003158CF"/>
    <w:rsid w:val="003173D9"/>
    <w:rsid w:val="00345D3A"/>
    <w:rsid w:val="003528D3"/>
    <w:rsid w:val="00376090"/>
    <w:rsid w:val="003842A9"/>
    <w:rsid w:val="003B2393"/>
    <w:rsid w:val="003C5656"/>
    <w:rsid w:val="003C5973"/>
    <w:rsid w:val="003C711E"/>
    <w:rsid w:val="003E48A1"/>
    <w:rsid w:val="00414105"/>
    <w:rsid w:val="00472FC1"/>
    <w:rsid w:val="00473D28"/>
    <w:rsid w:val="00480E5B"/>
    <w:rsid w:val="004A45DB"/>
    <w:rsid w:val="004D5B98"/>
    <w:rsid w:val="004F5311"/>
    <w:rsid w:val="0050179E"/>
    <w:rsid w:val="0054345E"/>
    <w:rsid w:val="005635B5"/>
    <w:rsid w:val="00586EA1"/>
    <w:rsid w:val="00594651"/>
    <w:rsid w:val="005A47EF"/>
    <w:rsid w:val="005B6E63"/>
    <w:rsid w:val="005C6814"/>
    <w:rsid w:val="005D33C8"/>
    <w:rsid w:val="005D6E33"/>
    <w:rsid w:val="005E0EC3"/>
    <w:rsid w:val="005E1BA4"/>
    <w:rsid w:val="005F5429"/>
    <w:rsid w:val="00617F7A"/>
    <w:rsid w:val="006313CF"/>
    <w:rsid w:val="00682DFE"/>
    <w:rsid w:val="006965A0"/>
    <w:rsid w:val="006966D7"/>
    <w:rsid w:val="006A3334"/>
    <w:rsid w:val="006B50FD"/>
    <w:rsid w:val="006C328C"/>
    <w:rsid w:val="006C4B7F"/>
    <w:rsid w:val="006E239A"/>
    <w:rsid w:val="00746AFE"/>
    <w:rsid w:val="00765E57"/>
    <w:rsid w:val="00780168"/>
    <w:rsid w:val="00781291"/>
    <w:rsid w:val="00793C91"/>
    <w:rsid w:val="007C5DE0"/>
    <w:rsid w:val="007D26B0"/>
    <w:rsid w:val="008002EA"/>
    <w:rsid w:val="008070DD"/>
    <w:rsid w:val="008379D5"/>
    <w:rsid w:val="00842A07"/>
    <w:rsid w:val="0089166D"/>
    <w:rsid w:val="008C44E6"/>
    <w:rsid w:val="00902224"/>
    <w:rsid w:val="009051C7"/>
    <w:rsid w:val="00911818"/>
    <w:rsid w:val="009225E8"/>
    <w:rsid w:val="0092388D"/>
    <w:rsid w:val="009261F4"/>
    <w:rsid w:val="00942ECE"/>
    <w:rsid w:val="009432F9"/>
    <w:rsid w:val="00943663"/>
    <w:rsid w:val="00954CDC"/>
    <w:rsid w:val="00964E68"/>
    <w:rsid w:val="009836BD"/>
    <w:rsid w:val="00987F3B"/>
    <w:rsid w:val="0099651B"/>
    <w:rsid w:val="009A147C"/>
    <w:rsid w:val="009E7A6E"/>
    <w:rsid w:val="009F19CE"/>
    <w:rsid w:val="00A21D78"/>
    <w:rsid w:val="00A24D50"/>
    <w:rsid w:val="00A447EC"/>
    <w:rsid w:val="00AC46AB"/>
    <w:rsid w:val="00AC4D4B"/>
    <w:rsid w:val="00AC7F3E"/>
    <w:rsid w:val="00AE3C4D"/>
    <w:rsid w:val="00AF3A71"/>
    <w:rsid w:val="00B07FB7"/>
    <w:rsid w:val="00B10693"/>
    <w:rsid w:val="00B22FAE"/>
    <w:rsid w:val="00B91403"/>
    <w:rsid w:val="00B96C25"/>
    <w:rsid w:val="00BB6610"/>
    <w:rsid w:val="00BE010E"/>
    <w:rsid w:val="00C2221F"/>
    <w:rsid w:val="00C2280F"/>
    <w:rsid w:val="00C310B5"/>
    <w:rsid w:val="00C97CB3"/>
    <w:rsid w:val="00CA4AE2"/>
    <w:rsid w:val="00CD1D93"/>
    <w:rsid w:val="00CF1AFF"/>
    <w:rsid w:val="00CF2C44"/>
    <w:rsid w:val="00D11FDA"/>
    <w:rsid w:val="00D13BB5"/>
    <w:rsid w:val="00D3067E"/>
    <w:rsid w:val="00D4152D"/>
    <w:rsid w:val="00D459A1"/>
    <w:rsid w:val="00D71DD4"/>
    <w:rsid w:val="00DB2B7A"/>
    <w:rsid w:val="00DC0CBB"/>
    <w:rsid w:val="00DE2A97"/>
    <w:rsid w:val="00DE422A"/>
    <w:rsid w:val="00DF4BA0"/>
    <w:rsid w:val="00E07532"/>
    <w:rsid w:val="00E50DB9"/>
    <w:rsid w:val="00E916CE"/>
    <w:rsid w:val="00EA7264"/>
    <w:rsid w:val="00EB4223"/>
    <w:rsid w:val="00EF151E"/>
    <w:rsid w:val="00F1539C"/>
    <w:rsid w:val="00F27E36"/>
    <w:rsid w:val="00F84292"/>
    <w:rsid w:val="00FA23A0"/>
    <w:rsid w:val="00FE5E76"/>
    <w:rsid w:val="02AF44CB"/>
    <w:rsid w:val="261B1AA7"/>
    <w:rsid w:val="3D7B1A8B"/>
    <w:rsid w:val="53B2BD29"/>
    <w:rsid w:val="55CEDD62"/>
    <w:rsid w:val="58D35984"/>
    <w:rsid w:val="5AEB20F3"/>
    <w:rsid w:val="7C1CA3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EDE6"/>
  <w15:chartTrackingRefBased/>
  <w15:docId w15:val="{D5DE9594-EE78-4CC3-A357-553AAC5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nhideWhenUsed/>
    <w:qFormat/>
    <w:rsid w:val="00902224"/>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94651"/>
    <w:pPr>
      <w:spacing w:after="0" w:line="240" w:lineRule="auto"/>
    </w:pPr>
  </w:style>
  <w:style w:type="paragraph" w:styleId="Textonotapie">
    <w:name w:val="footnote text"/>
    <w:basedOn w:val="Normal"/>
    <w:link w:val="TextonotapieCar"/>
    <w:uiPriority w:val="99"/>
    <w:semiHidden/>
    <w:unhideWhenUsed/>
    <w:rsid w:val="00473D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3D28"/>
    <w:rPr>
      <w:sz w:val="20"/>
      <w:szCs w:val="20"/>
    </w:rPr>
  </w:style>
  <w:style w:type="character" w:styleId="Refdenotaalpie">
    <w:name w:val="footnote reference"/>
    <w:basedOn w:val="Fuentedeprrafopredeter"/>
    <w:uiPriority w:val="99"/>
    <w:semiHidden/>
    <w:unhideWhenUsed/>
    <w:rsid w:val="00473D28"/>
    <w:rPr>
      <w:vertAlign w:val="superscript"/>
    </w:rPr>
  </w:style>
  <w:style w:type="character" w:customStyle="1" w:styleId="Ttulo2Car">
    <w:name w:val="Título 2 Car"/>
    <w:basedOn w:val="Fuentedeprrafopredeter"/>
    <w:link w:val="Ttulo2"/>
    <w:rsid w:val="00902224"/>
    <w:rPr>
      <w:rFonts w:ascii="Cambria" w:eastAsia="Times New Roman" w:hAnsi="Cambria" w:cs="Times New Roman"/>
      <w:b/>
      <w:bCs/>
      <w:i/>
      <w:iCs/>
      <w:sz w:val="28"/>
      <w:szCs w:val="28"/>
      <w:lang w:val="es-ES" w:eastAsia="es-ES"/>
    </w:rPr>
  </w:style>
  <w:style w:type="table" w:styleId="Tablaconcuadrcula">
    <w:name w:val="Table Grid"/>
    <w:basedOn w:val="Tablanormal"/>
    <w:uiPriority w:val="39"/>
    <w:rsid w:val="00617F7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17F7A"/>
  </w:style>
  <w:style w:type="character" w:customStyle="1" w:styleId="normaltextrun">
    <w:name w:val="normaltextrun"/>
    <w:basedOn w:val="Fuentedeprrafopredeter"/>
    <w:rsid w:val="00617F7A"/>
  </w:style>
  <w:style w:type="character" w:customStyle="1" w:styleId="eop">
    <w:name w:val="eop"/>
    <w:basedOn w:val="Fuentedeprrafopredeter"/>
    <w:rsid w:val="00617F7A"/>
  </w:style>
  <w:style w:type="paragraph" w:customStyle="1" w:styleId="313">
    <w:name w:val="313"/>
    <w:basedOn w:val="Normal"/>
    <w:uiPriority w:val="99"/>
    <w:rsid w:val="00271E5D"/>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val="en-US" w:eastAsia="es-MX"/>
    </w:rPr>
  </w:style>
  <w:style w:type="paragraph" w:styleId="Textodeglobo">
    <w:name w:val="Balloon Text"/>
    <w:basedOn w:val="Normal"/>
    <w:link w:val="TextodegloboCar"/>
    <w:uiPriority w:val="99"/>
    <w:semiHidden/>
    <w:unhideWhenUsed/>
    <w:rsid w:val="00271E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1E5D"/>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37372714a49b42f8" Type="http://schemas.microsoft.com/office/2018/08/relationships/commentsExtensible" Target="commentsExtensi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E8505-E4B7-480C-AB55-84A6A69149F6}">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63AB654-5350-4047-BF15-5C85524A4C07}">
  <ds:schemaRefs>
    <ds:schemaRef ds:uri="http://schemas.microsoft.com/sharepoint/v3/contenttype/forms"/>
  </ds:schemaRefs>
</ds:datastoreItem>
</file>

<file path=customXml/itemProps3.xml><?xml version="1.0" encoding="utf-8"?>
<ds:datastoreItem xmlns:ds="http://schemas.openxmlformats.org/officeDocument/2006/customXml" ds:itemID="{BA0C525C-B988-4F85-8134-F9C25CC41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46403F-BC27-403C-9CD6-9F4E5455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4643</Words>
  <Characters>26469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Mauricio Garcia Barajas</dc:creator>
  <cp:keywords/>
  <dc:description/>
  <cp:lastModifiedBy>samsung</cp:lastModifiedBy>
  <cp:revision>7</cp:revision>
  <dcterms:created xsi:type="dcterms:W3CDTF">2023-06-21T14:37:00Z</dcterms:created>
  <dcterms:modified xsi:type="dcterms:W3CDTF">2023-09-01T20:42:00Z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