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75D1" w14:textId="77777777" w:rsidR="00830BB2" w:rsidRPr="00830BB2" w:rsidRDefault="00830BB2" w:rsidP="00830BB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830BB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51BCF3" w14:textId="77777777" w:rsidR="00830BB2" w:rsidRPr="00830BB2" w:rsidRDefault="00830BB2" w:rsidP="00830BB2">
      <w:pPr>
        <w:widowControl/>
        <w:autoSpaceDE/>
        <w:autoSpaceDN/>
        <w:adjustRightInd/>
        <w:jc w:val="both"/>
        <w:rPr>
          <w:rFonts w:ascii="Arial" w:hAnsi="Arial" w:cs="Arial"/>
          <w:sz w:val="20"/>
          <w:szCs w:val="20"/>
          <w:lang w:val="es-419"/>
        </w:rPr>
      </w:pPr>
    </w:p>
    <w:p w14:paraId="4804422D" w14:textId="77777777" w:rsidR="00830BB2" w:rsidRPr="00830BB2" w:rsidRDefault="00830BB2" w:rsidP="00830BB2">
      <w:pPr>
        <w:widowControl/>
        <w:autoSpaceDE/>
        <w:autoSpaceDN/>
        <w:adjustRightInd/>
        <w:jc w:val="both"/>
        <w:rPr>
          <w:rFonts w:ascii="Arial" w:hAnsi="Arial" w:cs="Arial"/>
          <w:sz w:val="20"/>
          <w:szCs w:val="20"/>
          <w:lang w:val="es-CO"/>
        </w:rPr>
      </w:pPr>
      <w:r w:rsidRPr="00830BB2">
        <w:rPr>
          <w:rFonts w:ascii="Arial" w:hAnsi="Arial" w:cs="Arial"/>
          <w:sz w:val="20"/>
          <w:szCs w:val="20"/>
          <w:lang w:val="es-CO"/>
        </w:rPr>
        <w:t>Asunto</w:t>
      </w:r>
      <w:r w:rsidRPr="00830BB2">
        <w:rPr>
          <w:rFonts w:ascii="Arial" w:hAnsi="Arial" w:cs="Arial"/>
          <w:sz w:val="20"/>
          <w:szCs w:val="20"/>
          <w:lang w:val="es-CO"/>
        </w:rPr>
        <w:tab/>
      </w:r>
      <w:r w:rsidRPr="00830BB2">
        <w:rPr>
          <w:rFonts w:ascii="Arial" w:hAnsi="Arial" w:cs="Arial"/>
          <w:sz w:val="20"/>
          <w:szCs w:val="20"/>
          <w:lang w:val="es-CO"/>
        </w:rPr>
        <w:tab/>
      </w:r>
      <w:r w:rsidRPr="00830BB2">
        <w:rPr>
          <w:rFonts w:ascii="Arial" w:hAnsi="Arial" w:cs="Arial"/>
          <w:sz w:val="20"/>
          <w:szCs w:val="20"/>
          <w:lang w:val="es-CO"/>
        </w:rPr>
        <w:tab/>
        <w:t>: Sentencia de tutela en primera instancia</w:t>
      </w:r>
    </w:p>
    <w:p w14:paraId="666B99C1" w14:textId="5C18AA67" w:rsidR="00830BB2" w:rsidRPr="00830BB2" w:rsidRDefault="00830BB2" w:rsidP="00830BB2">
      <w:pPr>
        <w:widowControl/>
        <w:autoSpaceDE/>
        <w:autoSpaceDN/>
        <w:adjustRightInd/>
        <w:jc w:val="both"/>
        <w:rPr>
          <w:rFonts w:ascii="Arial" w:hAnsi="Arial" w:cs="Arial"/>
          <w:sz w:val="20"/>
          <w:szCs w:val="20"/>
          <w:lang w:val="es-CO"/>
        </w:rPr>
      </w:pPr>
      <w:r w:rsidRPr="00830BB2">
        <w:rPr>
          <w:rFonts w:ascii="Arial" w:hAnsi="Arial" w:cs="Arial"/>
          <w:sz w:val="20"/>
          <w:szCs w:val="20"/>
          <w:lang w:val="es-CO"/>
        </w:rPr>
        <w:t xml:space="preserve">Accionante </w:t>
      </w:r>
      <w:r w:rsidRPr="00830BB2">
        <w:rPr>
          <w:rFonts w:ascii="Arial" w:hAnsi="Arial" w:cs="Arial"/>
          <w:sz w:val="20"/>
          <w:szCs w:val="20"/>
          <w:lang w:val="es-CO"/>
        </w:rPr>
        <w:tab/>
        <w:t xml:space="preserve"> </w:t>
      </w:r>
      <w:r w:rsidRPr="00830BB2">
        <w:rPr>
          <w:rFonts w:ascii="Arial" w:hAnsi="Arial" w:cs="Arial"/>
          <w:sz w:val="20"/>
          <w:szCs w:val="20"/>
          <w:lang w:val="es-CO"/>
        </w:rPr>
        <w:tab/>
        <w:t xml:space="preserve">: Martha Yuly Taba </w:t>
      </w:r>
      <w:proofErr w:type="spellStart"/>
      <w:r w:rsidRPr="00830BB2">
        <w:rPr>
          <w:rFonts w:ascii="Arial" w:hAnsi="Arial" w:cs="Arial"/>
          <w:sz w:val="20"/>
          <w:szCs w:val="20"/>
          <w:lang w:val="es-CO"/>
        </w:rPr>
        <w:t>Guapacha</w:t>
      </w:r>
      <w:proofErr w:type="spellEnd"/>
    </w:p>
    <w:p w14:paraId="48F6600C" w14:textId="771DD7D6" w:rsidR="00830BB2" w:rsidRPr="00830BB2" w:rsidRDefault="00830BB2" w:rsidP="00830BB2">
      <w:pPr>
        <w:widowControl/>
        <w:autoSpaceDE/>
        <w:autoSpaceDN/>
        <w:adjustRightInd/>
        <w:jc w:val="both"/>
        <w:rPr>
          <w:rFonts w:ascii="Arial" w:hAnsi="Arial" w:cs="Arial"/>
          <w:sz w:val="20"/>
          <w:szCs w:val="20"/>
          <w:lang w:val="es-CO"/>
        </w:rPr>
      </w:pPr>
      <w:r w:rsidRPr="00830BB2">
        <w:rPr>
          <w:rFonts w:ascii="Arial" w:hAnsi="Arial" w:cs="Arial"/>
          <w:sz w:val="20"/>
          <w:szCs w:val="20"/>
          <w:lang w:val="es-CO"/>
        </w:rPr>
        <w:t xml:space="preserve">Accionados </w:t>
      </w:r>
      <w:r w:rsidRPr="00830BB2">
        <w:rPr>
          <w:rFonts w:ascii="Arial" w:hAnsi="Arial" w:cs="Arial"/>
          <w:sz w:val="20"/>
          <w:szCs w:val="20"/>
          <w:lang w:val="es-CO"/>
        </w:rPr>
        <w:tab/>
      </w:r>
      <w:r w:rsidRPr="00830BB2">
        <w:rPr>
          <w:rFonts w:ascii="Arial" w:hAnsi="Arial" w:cs="Arial"/>
          <w:sz w:val="20"/>
          <w:szCs w:val="20"/>
          <w:lang w:val="es-CO"/>
        </w:rPr>
        <w:tab/>
        <w:t>: Juzgado Promiscuo del Circuito de Quinchía y otros</w:t>
      </w:r>
    </w:p>
    <w:p w14:paraId="2ECF8B85" w14:textId="2261901C" w:rsidR="00830BB2" w:rsidRPr="00830BB2" w:rsidRDefault="00830BB2" w:rsidP="00830BB2">
      <w:pPr>
        <w:widowControl/>
        <w:autoSpaceDE/>
        <w:autoSpaceDN/>
        <w:adjustRightInd/>
        <w:jc w:val="both"/>
        <w:rPr>
          <w:rFonts w:ascii="Arial" w:hAnsi="Arial" w:cs="Arial"/>
          <w:sz w:val="20"/>
          <w:szCs w:val="20"/>
          <w:lang w:val="es-CO"/>
        </w:rPr>
      </w:pPr>
      <w:r w:rsidRPr="00830BB2">
        <w:rPr>
          <w:rFonts w:ascii="Arial" w:hAnsi="Arial" w:cs="Arial"/>
          <w:sz w:val="20"/>
          <w:szCs w:val="20"/>
          <w:lang w:val="es-CO"/>
        </w:rPr>
        <w:t>Litisconsorte</w:t>
      </w:r>
      <w:r w:rsidRPr="00830BB2">
        <w:rPr>
          <w:rFonts w:ascii="Arial" w:hAnsi="Arial" w:cs="Arial"/>
          <w:sz w:val="20"/>
          <w:szCs w:val="20"/>
          <w:lang w:val="es-CO"/>
        </w:rPr>
        <w:tab/>
      </w:r>
      <w:r w:rsidRPr="00830BB2">
        <w:rPr>
          <w:rFonts w:ascii="Arial" w:hAnsi="Arial" w:cs="Arial"/>
          <w:sz w:val="20"/>
          <w:szCs w:val="20"/>
          <w:lang w:val="es-CO"/>
        </w:rPr>
        <w:tab/>
        <w:t>: Juzgado Promiscuo Municipal de Guática</w:t>
      </w:r>
    </w:p>
    <w:p w14:paraId="6B283B04" w14:textId="6D4158A6" w:rsidR="00830BB2" w:rsidRPr="00830BB2" w:rsidRDefault="00830BB2" w:rsidP="00830BB2">
      <w:pPr>
        <w:widowControl/>
        <w:autoSpaceDE/>
        <w:autoSpaceDN/>
        <w:adjustRightInd/>
        <w:jc w:val="both"/>
        <w:rPr>
          <w:rFonts w:ascii="Arial" w:hAnsi="Arial" w:cs="Arial"/>
          <w:sz w:val="20"/>
          <w:szCs w:val="20"/>
          <w:lang w:val="es-CO"/>
        </w:rPr>
      </w:pPr>
      <w:r w:rsidRPr="00830BB2">
        <w:rPr>
          <w:rFonts w:ascii="Arial" w:hAnsi="Arial" w:cs="Arial"/>
          <w:sz w:val="20"/>
          <w:szCs w:val="20"/>
          <w:lang w:val="es-CO"/>
        </w:rPr>
        <w:t>Radicación</w:t>
      </w:r>
      <w:r w:rsidRPr="00830BB2">
        <w:rPr>
          <w:rFonts w:ascii="Arial" w:hAnsi="Arial" w:cs="Arial"/>
          <w:sz w:val="20"/>
          <w:szCs w:val="20"/>
          <w:lang w:val="es-CO"/>
        </w:rPr>
        <w:tab/>
      </w:r>
      <w:r w:rsidRPr="00830BB2">
        <w:rPr>
          <w:rFonts w:ascii="Arial" w:hAnsi="Arial" w:cs="Arial"/>
          <w:sz w:val="20"/>
          <w:szCs w:val="20"/>
          <w:lang w:val="es-CO"/>
        </w:rPr>
        <w:tab/>
        <w:t>: 66001-22-13-000-2023-00005-00 (799)</w:t>
      </w:r>
    </w:p>
    <w:p w14:paraId="4B45F0FE" w14:textId="5F689957" w:rsidR="00830BB2" w:rsidRPr="00830BB2" w:rsidRDefault="00830BB2" w:rsidP="00830BB2">
      <w:pPr>
        <w:widowControl/>
        <w:autoSpaceDE/>
        <w:autoSpaceDN/>
        <w:adjustRightInd/>
        <w:jc w:val="both"/>
        <w:rPr>
          <w:rFonts w:ascii="Arial" w:hAnsi="Arial" w:cs="Arial"/>
          <w:sz w:val="20"/>
          <w:szCs w:val="20"/>
          <w:lang w:val="es-CO"/>
        </w:rPr>
      </w:pPr>
      <w:r w:rsidRPr="00830BB2">
        <w:rPr>
          <w:rFonts w:ascii="Arial" w:hAnsi="Arial" w:cs="Arial"/>
          <w:sz w:val="20"/>
          <w:szCs w:val="20"/>
          <w:lang w:val="es-CO"/>
        </w:rPr>
        <w:t>M</w:t>
      </w:r>
      <w:r w:rsidR="00756E88">
        <w:rPr>
          <w:rFonts w:ascii="Arial" w:hAnsi="Arial" w:cs="Arial"/>
          <w:sz w:val="20"/>
          <w:szCs w:val="20"/>
          <w:lang w:val="es-CO"/>
        </w:rPr>
        <w:t>a</w:t>
      </w:r>
      <w:r w:rsidRPr="00830BB2">
        <w:rPr>
          <w:rFonts w:ascii="Arial" w:hAnsi="Arial" w:cs="Arial"/>
          <w:sz w:val="20"/>
          <w:szCs w:val="20"/>
          <w:lang w:val="es-CO"/>
        </w:rPr>
        <w:t>g</w:t>
      </w:r>
      <w:r w:rsidR="00756E88">
        <w:rPr>
          <w:rFonts w:ascii="Arial" w:hAnsi="Arial" w:cs="Arial"/>
          <w:sz w:val="20"/>
          <w:szCs w:val="20"/>
          <w:lang w:val="es-CO"/>
        </w:rPr>
        <w:t>istrado</w:t>
      </w:r>
      <w:r w:rsidRPr="00830BB2">
        <w:rPr>
          <w:rFonts w:ascii="Arial" w:hAnsi="Arial" w:cs="Arial"/>
          <w:sz w:val="20"/>
          <w:szCs w:val="20"/>
          <w:lang w:val="es-CO"/>
        </w:rPr>
        <w:t xml:space="preserve"> Ponente</w:t>
      </w:r>
      <w:r w:rsidR="00756E88">
        <w:rPr>
          <w:rFonts w:ascii="Arial" w:hAnsi="Arial" w:cs="Arial"/>
          <w:sz w:val="20"/>
          <w:szCs w:val="20"/>
          <w:lang w:val="es-CO"/>
        </w:rPr>
        <w:tab/>
      </w:r>
      <w:r w:rsidRPr="00830BB2">
        <w:rPr>
          <w:rFonts w:ascii="Arial" w:hAnsi="Arial" w:cs="Arial"/>
          <w:sz w:val="20"/>
          <w:szCs w:val="20"/>
          <w:lang w:val="es-CO"/>
        </w:rPr>
        <w:t>: DUBERNEY GRISALES HERRERA</w:t>
      </w:r>
    </w:p>
    <w:p w14:paraId="3212195E" w14:textId="2375FF2C" w:rsidR="00830BB2" w:rsidRPr="00830BB2" w:rsidRDefault="00830BB2" w:rsidP="00830BB2">
      <w:pPr>
        <w:widowControl/>
        <w:autoSpaceDE/>
        <w:autoSpaceDN/>
        <w:adjustRightInd/>
        <w:jc w:val="both"/>
        <w:rPr>
          <w:rFonts w:ascii="Arial" w:hAnsi="Arial" w:cs="Arial"/>
          <w:sz w:val="20"/>
          <w:szCs w:val="20"/>
          <w:lang w:val="es-CO"/>
        </w:rPr>
      </w:pPr>
      <w:r w:rsidRPr="00830BB2">
        <w:rPr>
          <w:rFonts w:ascii="Arial" w:hAnsi="Arial" w:cs="Arial"/>
          <w:sz w:val="20"/>
          <w:szCs w:val="20"/>
          <w:lang w:val="es-CO"/>
        </w:rPr>
        <w:t>A</w:t>
      </w:r>
      <w:r w:rsidR="00756E88">
        <w:rPr>
          <w:rFonts w:ascii="Arial" w:hAnsi="Arial" w:cs="Arial"/>
          <w:sz w:val="20"/>
          <w:szCs w:val="20"/>
          <w:lang w:val="es-CO"/>
        </w:rPr>
        <w:t>probada en sesión</w:t>
      </w:r>
      <w:r w:rsidRPr="00830BB2">
        <w:rPr>
          <w:rFonts w:ascii="Arial" w:hAnsi="Arial" w:cs="Arial"/>
          <w:sz w:val="20"/>
          <w:szCs w:val="20"/>
          <w:lang w:val="es-CO"/>
        </w:rPr>
        <w:tab/>
        <w:t>: 16 de 24-01-2023</w:t>
      </w:r>
    </w:p>
    <w:p w14:paraId="7B63EAD6" w14:textId="77777777" w:rsidR="00830BB2" w:rsidRPr="00830BB2" w:rsidRDefault="00830BB2" w:rsidP="00830BB2">
      <w:pPr>
        <w:widowControl/>
        <w:autoSpaceDE/>
        <w:autoSpaceDN/>
        <w:adjustRightInd/>
        <w:jc w:val="both"/>
        <w:rPr>
          <w:rFonts w:ascii="Arial" w:hAnsi="Arial" w:cs="Arial"/>
          <w:sz w:val="20"/>
          <w:szCs w:val="20"/>
          <w:lang w:val="es-419"/>
        </w:rPr>
      </w:pPr>
    </w:p>
    <w:p w14:paraId="62CFE4C0" w14:textId="6FE5FE64" w:rsidR="00830BB2" w:rsidRPr="00830BB2" w:rsidRDefault="00EA5E43" w:rsidP="00830BB2">
      <w:pPr>
        <w:jc w:val="both"/>
        <w:rPr>
          <w:rFonts w:ascii="Arial" w:hAnsi="Arial" w:cs="Arial"/>
          <w:lang w:val="es-419"/>
        </w:rPr>
      </w:pPr>
      <w:r w:rsidRPr="00830BB2">
        <w:rPr>
          <w:rFonts w:ascii="Arial" w:hAnsi="Arial" w:cs="Arial"/>
          <w:b/>
          <w:bCs/>
          <w:iCs/>
          <w:sz w:val="20"/>
          <w:szCs w:val="20"/>
          <w:u w:val="single"/>
          <w:lang w:val="es-419" w:eastAsia="fr-FR"/>
        </w:rPr>
        <w:t>TEMAS:</w:t>
      </w:r>
      <w:r w:rsidRPr="00830BB2">
        <w:rPr>
          <w:rFonts w:ascii="Arial" w:hAnsi="Arial" w:cs="Arial"/>
          <w:b/>
          <w:bCs/>
          <w:iCs/>
          <w:sz w:val="20"/>
          <w:szCs w:val="20"/>
          <w:lang w:val="es-419" w:eastAsia="fr-FR"/>
        </w:rPr>
        <w:tab/>
      </w:r>
      <w:r>
        <w:rPr>
          <w:rFonts w:ascii="Arial" w:hAnsi="Arial" w:cs="Arial"/>
          <w:b/>
          <w:bCs/>
          <w:iCs/>
          <w:sz w:val="20"/>
          <w:szCs w:val="20"/>
          <w:lang w:val="es-419" w:eastAsia="fr-FR"/>
        </w:rPr>
        <w:t>DEBIDO PROCESO / REQUISITOS GENERALES Y ESPECÍFICOS DE PROCEDIBILIDAD /</w:t>
      </w:r>
      <w:r w:rsidRPr="00FA33BE">
        <w:rPr>
          <w:rFonts w:ascii="Arial" w:hAnsi="Arial" w:cs="Arial"/>
          <w:b/>
          <w:bCs/>
          <w:iCs/>
          <w:sz w:val="20"/>
          <w:szCs w:val="20"/>
          <w:lang w:val="es-419" w:eastAsia="fr-FR"/>
        </w:rPr>
        <w:t xml:space="preserve"> TUTELA CONTRA FALLO DE TUTELA</w:t>
      </w:r>
      <w:r>
        <w:rPr>
          <w:rFonts w:ascii="Arial" w:hAnsi="Arial" w:cs="Arial"/>
          <w:b/>
          <w:bCs/>
          <w:iCs/>
          <w:sz w:val="20"/>
          <w:szCs w:val="20"/>
          <w:lang w:val="es-419" w:eastAsia="fr-FR"/>
        </w:rPr>
        <w:t xml:space="preserve"> / IMPROCEDENCIA / EXCEPCIÓN / FRAUDE PROCESAL / SÓLO SI EXISTE COSA JUZGADA CONSTITUCIONAL.</w:t>
      </w:r>
    </w:p>
    <w:p w14:paraId="5C8785A5" w14:textId="77777777" w:rsidR="00830BB2" w:rsidRPr="00830BB2" w:rsidRDefault="00830BB2" w:rsidP="00830BB2">
      <w:pPr>
        <w:widowControl/>
        <w:autoSpaceDE/>
        <w:autoSpaceDN/>
        <w:adjustRightInd/>
        <w:jc w:val="both"/>
        <w:rPr>
          <w:rFonts w:ascii="Arial" w:hAnsi="Arial" w:cs="Arial"/>
          <w:sz w:val="20"/>
          <w:szCs w:val="20"/>
          <w:lang w:val="es-419"/>
        </w:rPr>
      </w:pPr>
    </w:p>
    <w:p w14:paraId="561EFA5C" w14:textId="4D03088B" w:rsidR="00830BB2" w:rsidRPr="00830BB2" w:rsidRDefault="005C06C9" w:rsidP="00830BB2">
      <w:pPr>
        <w:widowControl/>
        <w:autoSpaceDE/>
        <w:autoSpaceDN/>
        <w:adjustRightInd/>
        <w:jc w:val="both"/>
        <w:rPr>
          <w:rFonts w:ascii="Arial" w:hAnsi="Arial" w:cs="Arial"/>
          <w:sz w:val="20"/>
          <w:szCs w:val="20"/>
          <w:lang w:val="es-419"/>
        </w:rPr>
      </w:pPr>
      <w:r w:rsidRPr="005C06C9">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5C06C9">
        <w:rPr>
          <w:rFonts w:ascii="Arial" w:hAnsi="Arial" w:cs="Arial"/>
          <w:sz w:val="20"/>
          <w:szCs w:val="20"/>
          <w:lang w:val="es-419"/>
        </w:rPr>
        <w:t>re-definición</w:t>
      </w:r>
      <w:proofErr w:type="spellEnd"/>
      <w:r w:rsidRPr="005C06C9">
        <w:rPr>
          <w:rFonts w:ascii="Arial" w:hAnsi="Arial" w:cs="Arial"/>
          <w:sz w:val="20"/>
          <w:szCs w:val="20"/>
          <w:lang w:val="es-419"/>
        </w:rPr>
        <w:t xml:space="preserve"> dogmática entre 2003 y</w:t>
      </w:r>
      <w:r>
        <w:rPr>
          <w:rFonts w:ascii="Arial" w:hAnsi="Arial" w:cs="Arial"/>
          <w:sz w:val="20"/>
          <w:szCs w:val="20"/>
          <w:lang w:val="es-419"/>
        </w:rPr>
        <w:t xml:space="preserve"> </w:t>
      </w:r>
      <w:r w:rsidRPr="005C06C9">
        <w:rPr>
          <w:rFonts w:ascii="Arial" w:hAnsi="Arial" w:cs="Arial"/>
          <w:sz w:val="20"/>
          <w:szCs w:val="20"/>
          <w:lang w:val="es-419"/>
        </w:rPr>
        <w:t>2005, básicamente sustituyó la expresión “vías de hecho” por la de “causales genéricas de procedibilidad” y ensanchó las causales especiales</w:t>
      </w:r>
      <w:r>
        <w:rPr>
          <w:rFonts w:ascii="Arial" w:hAnsi="Arial" w:cs="Arial"/>
          <w:sz w:val="20"/>
          <w:szCs w:val="20"/>
          <w:lang w:val="es-419"/>
        </w:rPr>
        <w:t>…</w:t>
      </w:r>
    </w:p>
    <w:p w14:paraId="7D777914" w14:textId="77777777" w:rsidR="00830BB2" w:rsidRPr="00830BB2" w:rsidRDefault="00830BB2" w:rsidP="00830BB2">
      <w:pPr>
        <w:widowControl/>
        <w:autoSpaceDE/>
        <w:autoSpaceDN/>
        <w:adjustRightInd/>
        <w:jc w:val="both"/>
        <w:rPr>
          <w:rFonts w:ascii="Arial" w:hAnsi="Arial" w:cs="Arial"/>
          <w:sz w:val="20"/>
          <w:szCs w:val="20"/>
          <w:lang w:val="es-419"/>
        </w:rPr>
      </w:pPr>
    </w:p>
    <w:p w14:paraId="1D9987CB" w14:textId="3B018D59" w:rsidR="00285C17" w:rsidRPr="00285C17" w:rsidRDefault="00285C17" w:rsidP="00285C17">
      <w:pPr>
        <w:widowControl/>
        <w:autoSpaceDE/>
        <w:autoSpaceDN/>
        <w:adjustRightInd/>
        <w:jc w:val="both"/>
        <w:rPr>
          <w:rFonts w:ascii="Arial" w:hAnsi="Arial" w:cs="Arial"/>
          <w:sz w:val="20"/>
          <w:szCs w:val="20"/>
          <w:lang w:val="es-419"/>
        </w:rPr>
      </w:pPr>
      <w:r w:rsidRPr="00285C17">
        <w:rPr>
          <w:rFonts w:ascii="Arial" w:hAnsi="Arial" w:cs="Arial"/>
          <w:sz w:val="20"/>
          <w:szCs w:val="20"/>
          <w:lang w:val="es-419"/>
        </w:rPr>
        <w:t>Los requisitos generales de procedibilidad, explicados en amplitud en la sentencia C-590 de 2005</w:t>
      </w:r>
      <w:r>
        <w:rPr>
          <w:rFonts w:ascii="Arial" w:hAnsi="Arial" w:cs="Arial"/>
          <w:sz w:val="20"/>
          <w:szCs w:val="20"/>
          <w:lang w:val="es-419"/>
        </w:rPr>
        <w:t>…</w:t>
      </w:r>
      <w:r w:rsidRPr="00285C17">
        <w:rPr>
          <w:rFonts w:ascii="Arial" w:hAnsi="Arial" w:cs="Arial"/>
          <w:sz w:val="20"/>
          <w:szCs w:val="20"/>
          <w:lang w:val="es-419"/>
        </w:rPr>
        <w:t xml:space="preserve">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lang w:val="es-419"/>
        </w:rPr>
        <w:t>…</w:t>
      </w:r>
      <w:r w:rsidRPr="00285C17">
        <w:rPr>
          <w:rFonts w:ascii="Arial" w:hAnsi="Arial" w:cs="Arial"/>
          <w:sz w:val="20"/>
          <w:szCs w:val="20"/>
          <w:lang w:val="es-419"/>
        </w:rPr>
        <w:t>; (vii) Que no se trate de tutela contra sentencia de tutela.</w:t>
      </w:r>
    </w:p>
    <w:p w14:paraId="56028DAA" w14:textId="77777777" w:rsidR="00285C17" w:rsidRDefault="00285C17" w:rsidP="00285C17">
      <w:pPr>
        <w:widowControl/>
        <w:autoSpaceDE/>
        <w:autoSpaceDN/>
        <w:adjustRightInd/>
        <w:jc w:val="both"/>
        <w:rPr>
          <w:rFonts w:ascii="Arial" w:hAnsi="Arial" w:cs="Arial"/>
          <w:sz w:val="20"/>
          <w:szCs w:val="20"/>
          <w:lang w:val="es-419"/>
        </w:rPr>
      </w:pPr>
    </w:p>
    <w:p w14:paraId="6B6CF66A" w14:textId="5689B850" w:rsidR="00830BB2" w:rsidRPr="00830BB2" w:rsidRDefault="00285C17" w:rsidP="00285C17">
      <w:pPr>
        <w:widowControl/>
        <w:autoSpaceDE/>
        <w:autoSpaceDN/>
        <w:adjustRightInd/>
        <w:jc w:val="both"/>
        <w:rPr>
          <w:rFonts w:ascii="Arial" w:hAnsi="Arial" w:cs="Arial"/>
          <w:sz w:val="20"/>
          <w:szCs w:val="20"/>
          <w:lang w:val="es-419"/>
        </w:rPr>
      </w:pPr>
      <w:r w:rsidRPr="00285C17">
        <w:rPr>
          <w:rFonts w:ascii="Arial" w:hAnsi="Arial" w:cs="Arial"/>
          <w:sz w:val="20"/>
          <w:szCs w:val="20"/>
          <w:lang w:val="es-419"/>
        </w:rPr>
        <w:t>De otra parte, como causales especiales de procedibilidad, se han definido los siguientes: (i) Defecto orgánico, (ii) Defecto procedimental absoluto, (iii) Defecto fáctico, (iv) Error inducido, (v) Decisión sin motivación, (vi) Defecto material o sustantivo</w:t>
      </w:r>
      <w:r w:rsidR="007D296A">
        <w:rPr>
          <w:rFonts w:ascii="Arial" w:hAnsi="Arial" w:cs="Arial"/>
          <w:sz w:val="20"/>
          <w:szCs w:val="20"/>
          <w:lang w:val="es-419"/>
        </w:rPr>
        <w:t>…</w:t>
      </w:r>
    </w:p>
    <w:p w14:paraId="4E362DFA" w14:textId="77777777" w:rsidR="00830BB2" w:rsidRPr="00830BB2" w:rsidRDefault="00830BB2" w:rsidP="00830BB2">
      <w:pPr>
        <w:widowControl/>
        <w:autoSpaceDE/>
        <w:autoSpaceDN/>
        <w:adjustRightInd/>
        <w:jc w:val="both"/>
        <w:rPr>
          <w:rFonts w:ascii="Arial" w:hAnsi="Arial" w:cs="Arial"/>
          <w:sz w:val="20"/>
          <w:szCs w:val="20"/>
          <w:lang w:val="es-419"/>
        </w:rPr>
      </w:pPr>
    </w:p>
    <w:p w14:paraId="0F8EB833" w14:textId="3EEE313A" w:rsidR="00830BB2" w:rsidRDefault="007D296A" w:rsidP="00830BB2">
      <w:pPr>
        <w:widowControl/>
        <w:autoSpaceDE/>
        <w:autoSpaceDN/>
        <w:adjustRightInd/>
        <w:jc w:val="both"/>
        <w:rPr>
          <w:rFonts w:ascii="Arial" w:hAnsi="Arial" w:cs="Arial"/>
          <w:sz w:val="20"/>
          <w:szCs w:val="20"/>
          <w:lang w:val="es-419"/>
        </w:rPr>
      </w:pPr>
      <w:r w:rsidRPr="007D296A">
        <w:rPr>
          <w:rFonts w:ascii="Arial" w:hAnsi="Arial" w:cs="Arial"/>
          <w:sz w:val="20"/>
          <w:szCs w:val="20"/>
          <w:lang w:val="es-419"/>
        </w:rPr>
        <w:t>De vieja data la CC en su jurisprudencia ha sido enfática en la improcedencia general de las acciones de tutela que atacan sentencias del mismo linaje, siempre que esté pendiente la eventual revisión ante ese órgano</w:t>
      </w:r>
      <w:r>
        <w:rPr>
          <w:rFonts w:ascii="Arial" w:hAnsi="Arial" w:cs="Arial"/>
          <w:sz w:val="20"/>
          <w:szCs w:val="20"/>
          <w:lang w:val="es-419"/>
        </w:rPr>
        <w:t>…</w:t>
      </w:r>
    </w:p>
    <w:p w14:paraId="6BA1B9B4" w14:textId="365E15DE" w:rsidR="007D296A" w:rsidRDefault="007D296A" w:rsidP="00830BB2">
      <w:pPr>
        <w:widowControl/>
        <w:autoSpaceDE/>
        <w:autoSpaceDN/>
        <w:adjustRightInd/>
        <w:jc w:val="both"/>
        <w:rPr>
          <w:rFonts w:ascii="Arial" w:hAnsi="Arial" w:cs="Arial"/>
          <w:sz w:val="20"/>
          <w:szCs w:val="20"/>
          <w:lang w:val="es-419"/>
        </w:rPr>
      </w:pPr>
    </w:p>
    <w:p w14:paraId="5279B9A4" w14:textId="3054DD83" w:rsidR="007D296A" w:rsidRDefault="00470685" w:rsidP="00830BB2">
      <w:pPr>
        <w:widowControl/>
        <w:autoSpaceDE/>
        <w:autoSpaceDN/>
        <w:adjustRightInd/>
        <w:jc w:val="both"/>
        <w:rPr>
          <w:rFonts w:ascii="Arial" w:hAnsi="Arial" w:cs="Arial"/>
          <w:sz w:val="20"/>
          <w:szCs w:val="20"/>
          <w:lang w:val="es-419"/>
        </w:rPr>
      </w:pPr>
      <w:r w:rsidRPr="00470685">
        <w:rPr>
          <w:rFonts w:ascii="Arial" w:hAnsi="Arial" w:cs="Arial"/>
          <w:sz w:val="20"/>
          <w:szCs w:val="20"/>
          <w:lang w:val="es-419"/>
        </w:rPr>
        <w:t>Sin embargo, precisó que esa regla no es absoluta cuando se alega un fraude en las órdenes de la resolución judicial que, de comprobarse, desvirtuaría su presunción de legalidad y acierto. Importante destacar que ese reparo solo puede formularse, en sede de tutela, cuando acaezca el fenómeno de la cosa juzgada constitucional con ocasión de la exclusión de revisión</w:t>
      </w:r>
      <w:r>
        <w:rPr>
          <w:rFonts w:ascii="Arial" w:hAnsi="Arial" w:cs="Arial"/>
          <w:sz w:val="20"/>
          <w:szCs w:val="20"/>
          <w:lang w:val="es-419"/>
        </w:rPr>
        <w:t>…</w:t>
      </w:r>
    </w:p>
    <w:p w14:paraId="2F99EB8C" w14:textId="77777777" w:rsidR="007D296A" w:rsidRPr="00830BB2" w:rsidRDefault="007D296A" w:rsidP="00830BB2">
      <w:pPr>
        <w:widowControl/>
        <w:autoSpaceDE/>
        <w:autoSpaceDN/>
        <w:adjustRightInd/>
        <w:jc w:val="both"/>
        <w:rPr>
          <w:rFonts w:ascii="Arial" w:hAnsi="Arial" w:cs="Arial"/>
          <w:sz w:val="20"/>
          <w:szCs w:val="20"/>
          <w:lang w:val="es-419"/>
        </w:rPr>
      </w:pPr>
    </w:p>
    <w:p w14:paraId="713D30F9" w14:textId="77777777" w:rsidR="00830BB2" w:rsidRPr="00830BB2" w:rsidRDefault="00830BB2" w:rsidP="00830BB2">
      <w:pPr>
        <w:widowControl/>
        <w:autoSpaceDE/>
        <w:autoSpaceDN/>
        <w:adjustRightInd/>
        <w:jc w:val="both"/>
        <w:rPr>
          <w:rFonts w:ascii="Arial" w:hAnsi="Arial" w:cs="Arial"/>
          <w:sz w:val="20"/>
          <w:szCs w:val="20"/>
          <w:lang w:val="es-419"/>
        </w:rPr>
      </w:pPr>
    </w:p>
    <w:p w14:paraId="538CC65A" w14:textId="77777777" w:rsidR="00830BB2" w:rsidRPr="00830BB2" w:rsidRDefault="00830BB2" w:rsidP="00830BB2">
      <w:pPr>
        <w:jc w:val="both"/>
        <w:rPr>
          <w:rFonts w:ascii="Arial" w:hAnsi="Arial" w:cs="Arial"/>
          <w:spacing w:val="4"/>
          <w:sz w:val="20"/>
          <w:szCs w:val="20"/>
          <w:lang w:val="es-419"/>
        </w:rPr>
      </w:pPr>
    </w:p>
    <w:p w14:paraId="5AA25B50" w14:textId="77777777" w:rsidR="00830BB2" w:rsidRPr="00830BB2" w:rsidRDefault="00830BB2" w:rsidP="00830BB2">
      <w:pPr>
        <w:widowControl/>
        <w:autoSpaceDE/>
        <w:autoSpaceDN/>
        <w:adjustRightInd/>
        <w:jc w:val="both"/>
        <w:rPr>
          <w:rFonts w:ascii="Arial" w:hAnsi="Arial" w:cs="Arial"/>
          <w:spacing w:val="4"/>
          <w:sz w:val="20"/>
          <w:szCs w:val="20"/>
          <w:lang w:val="es-419"/>
        </w:rPr>
      </w:pPr>
      <w:r w:rsidRPr="00830BB2">
        <w:rPr>
          <w:rFonts w:ascii="Georgia" w:hAnsi="Georgia" w:cs="Times New Roman"/>
          <w:noProof/>
          <w:lang w:val="es-CO" w:eastAsia="es-CO"/>
        </w:rPr>
        <w:drawing>
          <wp:anchor distT="0" distB="0" distL="114300" distR="114300" simplePos="0" relativeHeight="251659264" behindDoc="0" locked="0" layoutInCell="1" allowOverlap="1" wp14:anchorId="3D499480" wp14:editId="4AD2D2A2">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5E621" w14:textId="77777777" w:rsidR="00830BB2" w:rsidRPr="00830BB2" w:rsidRDefault="00830BB2" w:rsidP="00830BB2">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0EAA4035" w14:textId="77777777" w:rsidR="00830BB2" w:rsidRPr="00830BB2" w:rsidRDefault="00830BB2" w:rsidP="00830BB2">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346DD7EB" w14:textId="77777777" w:rsidR="00830BB2" w:rsidRPr="00830BB2" w:rsidRDefault="00830BB2" w:rsidP="00830BB2">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830BB2">
        <w:rPr>
          <w:rFonts w:ascii="Georgia" w:hAnsi="Georgia" w:cs="Arial"/>
          <w:spacing w:val="4"/>
          <w:w w:val="140"/>
          <w:sz w:val="14"/>
          <w:szCs w:val="22"/>
          <w:lang w:val="es-CO"/>
        </w:rPr>
        <w:t>REPUBLICA DE COLOMBIA</w:t>
      </w:r>
    </w:p>
    <w:p w14:paraId="750121B8" w14:textId="77777777" w:rsidR="00830BB2" w:rsidRPr="00830BB2" w:rsidRDefault="00830BB2" w:rsidP="00830BB2">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830BB2">
        <w:rPr>
          <w:rFonts w:ascii="Georgia" w:hAnsi="Georgia" w:cs="Arial"/>
          <w:spacing w:val="4"/>
          <w:w w:val="140"/>
          <w:sz w:val="14"/>
          <w:szCs w:val="22"/>
          <w:lang w:val="es-CO"/>
        </w:rPr>
        <w:t>RAMA JUDICIAL DEL PODER PÚBLICO</w:t>
      </w:r>
    </w:p>
    <w:p w14:paraId="47777765" w14:textId="77777777" w:rsidR="00830BB2" w:rsidRPr="00830BB2" w:rsidRDefault="00830BB2" w:rsidP="00830BB2">
      <w:pPr>
        <w:widowControl/>
        <w:autoSpaceDE/>
        <w:autoSpaceDN/>
        <w:adjustRightInd/>
        <w:spacing w:line="360" w:lineRule="auto"/>
        <w:jc w:val="center"/>
        <w:rPr>
          <w:rFonts w:ascii="Georgia" w:hAnsi="Georgia" w:cs="Arial"/>
          <w:b/>
          <w:spacing w:val="4"/>
          <w:w w:val="140"/>
          <w:sz w:val="16"/>
          <w:szCs w:val="22"/>
          <w:lang w:val="es-CO"/>
        </w:rPr>
      </w:pPr>
      <w:r w:rsidRPr="00830BB2">
        <w:rPr>
          <w:rFonts w:ascii="Georgia" w:hAnsi="Georgia" w:cs="Arial"/>
          <w:b/>
          <w:spacing w:val="4"/>
          <w:w w:val="140"/>
          <w:sz w:val="18"/>
          <w:szCs w:val="22"/>
          <w:lang w:val="es-CO"/>
        </w:rPr>
        <w:t>T</w:t>
      </w:r>
      <w:r w:rsidRPr="00830BB2">
        <w:rPr>
          <w:rFonts w:ascii="Georgia" w:hAnsi="Georgia" w:cs="Arial"/>
          <w:b/>
          <w:spacing w:val="4"/>
          <w:w w:val="140"/>
          <w:sz w:val="16"/>
          <w:szCs w:val="22"/>
          <w:lang w:val="es-CO"/>
        </w:rPr>
        <w:t>RIBUNAL</w:t>
      </w:r>
      <w:r w:rsidRPr="00830BB2">
        <w:rPr>
          <w:rFonts w:ascii="Georgia" w:hAnsi="Georgia" w:cs="Arial"/>
          <w:b/>
          <w:spacing w:val="4"/>
          <w:w w:val="140"/>
          <w:sz w:val="18"/>
          <w:szCs w:val="22"/>
          <w:lang w:val="es-CO"/>
        </w:rPr>
        <w:t xml:space="preserve"> S</w:t>
      </w:r>
      <w:r w:rsidRPr="00830BB2">
        <w:rPr>
          <w:rFonts w:ascii="Georgia" w:hAnsi="Georgia" w:cs="Arial"/>
          <w:b/>
          <w:spacing w:val="4"/>
          <w:w w:val="140"/>
          <w:sz w:val="16"/>
          <w:szCs w:val="22"/>
          <w:lang w:val="es-CO"/>
        </w:rPr>
        <w:t xml:space="preserve">UPERIOR DEL </w:t>
      </w:r>
      <w:r w:rsidRPr="00830BB2">
        <w:rPr>
          <w:rFonts w:ascii="Georgia" w:hAnsi="Georgia" w:cs="Arial"/>
          <w:b/>
          <w:spacing w:val="4"/>
          <w:w w:val="140"/>
          <w:sz w:val="18"/>
          <w:szCs w:val="22"/>
          <w:lang w:val="es-CO"/>
        </w:rPr>
        <w:t>D</w:t>
      </w:r>
      <w:r w:rsidRPr="00830BB2">
        <w:rPr>
          <w:rFonts w:ascii="Georgia" w:hAnsi="Georgia" w:cs="Arial"/>
          <w:b/>
          <w:spacing w:val="4"/>
          <w:w w:val="140"/>
          <w:sz w:val="16"/>
          <w:szCs w:val="22"/>
          <w:lang w:val="es-CO"/>
        </w:rPr>
        <w:t>ISTRITO</w:t>
      </w:r>
      <w:r w:rsidRPr="00830BB2">
        <w:rPr>
          <w:rFonts w:ascii="Georgia" w:hAnsi="Georgia" w:cs="Arial"/>
          <w:b/>
          <w:spacing w:val="4"/>
          <w:w w:val="140"/>
          <w:sz w:val="18"/>
          <w:szCs w:val="22"/>
          <w:lang w:val="es-CO"/>
        </w:rPr>
        <w:t xml:space="preserve"> J</w:t>
      </w:r>
      <w:r w:rsidRPr="00830BB2">
        <w:rPr>
          <w:rFonts w:ascii="Georgia" w:hAnsi="Georgia" w:cs="Arial"/>
          <w:b/>
          <w:spacing w:val="4"/>
          <w:w w:val="140"/>
          <w:sz w:val="16"/>
          <w:szCs w:val="22"/>
          <w:lang w:val="es-CO"/>
        </w:rPr>
        <w:t>UDICIAL</w:t>
      </w:r>
    </w:p>
    <w:p w14:paraId="4D2C38BB" w14:textId="77777777" w:rsidR="00830BB2" w:rsidRPr="00830BB2" w:rsidRDefault="00830BB2" w:rsidP="00830BB2">
      <w:pPr>
        <w:widowControl/>
        <w:autoSpaceDE/>
        <w:autoSpaceDN/>
        <w:adjustRightInd/>
        <w:spacing w:line="360" w:lineRule="auto"/>
        <w:jc w:val="center"/>
        <w:rPr>
          <w:rFonts w:ascii="Georgia" w:hAnsi="Georgia" w:cs="Arial"/>
          <w:spacing w:val="4"/>
          <w:w w:val="140"/>
          <w:sz w:val="16"/>
          <w:szCs w:val="18"/>
          <w:lang w:val="es-CO"/>
        </w:rPr>
      </w:pPr>
      <w:r w:rsidRPr="00830BB2">
        <w:rPr>
          <w:rFonts w:ascii="Georgia" w:hAnsi="Georgia" w:cs="Arial"/>
          <w:spacing w:val="4"/>
          <w:w w:val="140"/>
          <w:sz w:val="18"/>
          <w:szCs w:val="16"/>
          <w:lang w:val="es-CO"/>
        </w:rPr>
        <w:t>S</w:t>
      </w:r>
      <w:r w:rsidRPr="00830BB2">
        <w:rPr>
          <w:rFonts w:ascii="Georgia" w:hAnsi="Georgia" w:cs="Arial"/>
          <w:spacing w:val="4"/>
          <w:w w:val="140"/>
          <w:sz w:val="16"/>
          <w:szCs w:val="14"/>
          <w:lang w:val="es-CO"/>
        </w:rPr>
        <w:t xml:space="preserve">ALA </w:t>
      </w:r>
      <w:r w:rsidRPr="00830BB2">
        <w:rPr>
          <w:rFonts w:ascii="Georgia" w:hAnsi="Georgia" w:cs="Arial"/>
          <w:spacing w:val="4"/>
          <w:w w:val="140"/>
          <w:sz w:val="18"/>
          <w:szCs w:val="18"/>
          <w:lang w:val="es-CO"/>
        </w:rPr>
        <w:t>U</w:t>
      </w:r>
      <w:r w:rsidRPr="00830BB2">
        <w:rPr>
          <w:rFonts w:ascii="Georgia" w:hAnsi="Georgia" w:cs="Arial"/>
          <w:spacing w:val="4"/>
          <w:w w:val="140"/>
          <w:sz w:val="16"/>
          <w:szCs w:val="16"/>
          <w:lang w:val="es-CO"/>
        </w:rPr>
        <w:t>NITARIA</w:t>
      </w:r>
      <w:r w:rsidRPr="00830BB2">
        <w:rPr>
          <w:rFonts w:ascii="Georgia" w:hAnsi="Georgia" w:cs="Arial"/>
          <w:spacing w:val="4"/>
          <w:w w:val="140"/>
          <w:sz w:val="14"/>
          <w:szCs w:val="14"/>
          <w:lang w:val="es-CO"/>
        </w:rPr>
        <w:t xml:space="preserve"> </w:t>
      </w:r>
      <w:r w:rsidRPr="00830BB2">
        <w:rPr>
          <w:rFonts w:ascii="Georgia" w:hAnsi="Georgia" w:cs="Arial"/>
          <w:spacing w:val="4"/>
          <w:w w:val="140"/>
          <w:sz w:val="18"/>
          <w:szCs w:val="16"/>
          <w:lang w:val="es-CO"/>
        </w:rPr>
        <w:t>C</w:t>
      </w:r>
      <w:r w:rsidRPr="00830BB2">
        <w:rPr>
          <w:rFonts w:ascii="Georgia" w:hAnsi="Georgia" w:cs="Arial"/>
          <w:spacing w:val="4"/>
          <w:w w:val="140"/>
          <w:sz w:val="16"/>
          <w:szCs w:val="16"/>
          <w:lang w:val="es-CO"/>
        </w:rPr>
        <w:t>IVIL</w:t>
      </w:r>
      <w:r w:rsidRPr="00830BB2">
        <w:rPr>
          <w:rFonts w:ascii="Georgia" w:hAnsi="Georgia" w:cs="Arial"/>
          <w:spacing w:val="4"/>
          <w:w w:val="140"/>
          <w:sz w:val="14"/>
          <w:szCs w:val="14"/>
          <w:lang w:val="es-CO"/>
        </w:rPr>
        <w:t xml:space="preserve">– </w:t>
      </w:r>
      <w:r w:rsidRPr="00830BB2">
        <w:rPr>
          <w:rFonts w:ascii="Georgia" w:hAnsi="Georgia" w:cs="Arial"/>
          <w:spacing w:val="4"/>
          <w:w w:val="140"/>
          <w:sz w:val="18"/>
          <w:szCs w:val="16"/>
          <w:lang w:val="es-CO"/>
        </w:rPr>
        <w:t>F</w:t>
      </w:r>
      <w:r w:rsidRPr="00830BB2">
        <w:rPr>
          <w:rFonts w:ascii="Georgia" w:hAnsi="Georgia" w:cs="Arial"/>
          <w:spacing w:val="4"/>
          <w:w w:val="140"/>
          <w:sz w:val="16"/>
          <w:szCs w:val="16"/>
          <w:lang w:val="es-CO"/>
        </w:rPr>
        <w:t xml:space="preserve">AMILIA – </w:t>
      </w:r>
      <w:r w:rsidRPr="00830BB2">
        <w:rPr>
          <w:rFonts w:ascii="Georgia" w:hAnsi="Georgia" w:cs="Arial"/>
          <w:spacing w:val="4"/>
          <w:w w:val="140"/>
          <w:sz w:val="18"/>
          <w:szCs w:val="16"/>
          <w:lang w:val="es-CO"/>
        </w:rPr>
        <w:t>D</w:t>
      </w:r>
      <w:r w:rsidRPr="00830BB2">
        <w:rPr>
          <w:rFonts w:ascii="Georgia" w:hAnsi="Georgia" w:cs="Arial"/>
          <w:spacing w:val="4"/>
          <w:w w:val="140"/>
          <w:sz w:val="16"/>
          <w:szCs w:val="16"/>
          <w:lang w:val="es-CO"/>
        </w:rPr>
        <w:t xml:space="preserve">ISTRITO DE </w:t>
      </w:r>
      <w:r w:rsidRPr="00830BB2">
        <w:rPr>
          <w:rFonts w:ascii="Georgia" w:hAnsi="Georgia" w:cs="Arial"/>
          <w:spacing w:val="4"/>
          <w:w w:val="140"/>
          <w:sz w:val="18"/>
          <w:szCs w:val="16"/>
          <w:lang w:val="es-CO"/>
        </w:rPr>
        <w:t>P</w:t>
      </w:r>
      <w:r w:rsidRPr="00830BB2">
        <w:rPr>
          <w:rFonts w:ascii="Georgia" w:hAnsi="Georgia" w:cs="Arial"/>
          <w:spacing w:val="4"/>
          <w:w w:val="140"/>
          <w:sz w:val="16"/>
          <w:szCs w:val="16"/>
          <w:lang w:val="es-CO"/>
        </w:rPr>
        <w:t>EREIRA</w:t>
      </w:r>
    </w:p>
    <w:p w14:paraId="34892C03" w14:textId="77777777" w:rsidR="00830BB2" w:rsidRPr="00830BB2" w:rsidRDefault="00830BB2" w:rsidP="00830BB2">
      <w:pPr>
        <w:widowControl/>
        <w:autoSpaceDE/>
        <w:autoSpaceDN/>
        <w:adjustRightInd/>
        <w:spacing w:line="360" w:lineRule="auto"/>
        <w:jc w:val="center"/>
        <w:rPr>
          <w:rFonts w:ascii="Georgia" w:hAnsi="Georgia" w:cs="Arial"/>
          <w:spacing w:val="4"/>
          <w:w w:val="140"/>
          <w:sz w:val="16"/>
          <w:szCs w:val="16"/>
          <w:lang w:val="es-CO"/>
        </w:rPr>
      </w:pPr>
      <w:r w:rsidRPr="00830BB2">
        <w:rPr>
          <w:rFonts w:ascii="Georgia" w:hAnsi="Georgia" w:cs="Arial"/>
          <w:spacing w:val="4"/>
          <w:w w:val="140"/>
          <w:sz w:val="16"/>
          <w:szCs w:val="18"/>
          <w:lang w:val="es-CO"/>
        </w:rPr>
        <w:t xml:space="preserve">D </w:t>
      </w:r>
      <w:r w:rsidRPr="00830BB2">
        <w:rPr>
          <w:rFonts w:ascii="Georgia" w:hAnsi="Georgia" w:cs="Arial"/>
          <w:spacing w:val="4"/>
          <w:w w:val="140"/>
          <w:sz w:val="14"/>
          <w:szCs w:val="16"/>
          <w:lang w:val="es-CO"/>
        </w:rPr>
        <w:t xml:space="preserve">E P A R T A M E N T O   D E L </w:t>
      </w:r>
      <w:r w:rsidRPr="00830BB2">
        <w:rPr>
          <w:rFonts w:ascii="Georgia" w:hAnsi="Georgia" w:cs="Arial"/>
          <w:spacing w:val="4"/>
          <w:w w:val="140"/>
          <w:sz w:val="12"/>
          <w:szCs w:val="14"/>
          <w:lang w:val="es-CO"/>
        </w:rPr>
        <w:t xml:space="preserve">   </w:t>
      </w:r>
      <w:r w:rsidRPr="00830BB2">
        <w:rPr>
          <w:rFonts w:ascii="Georgia" w:hAnsi="Georgia" w:cs="Arial"/>
          <w:spacing w:val="4"/>
          <w:w w:val="140"/>
          <w:sz w:val="16"/>
          <w:szCs w:val="16"/>
          <w:lang w:val="es-CO"/>
        </w:rPr>
        <w:t xml:space="preserve">R </w:t>
      </w:r>
      <w:r w:rsidRPr="00830BB2">
        <w:rPr>
          <w:rFonts w:ascii="Georgia" w:hAnsi="Georgia" w:cs="Arial"/>
          <w:spacing w:val="4"/>
          <w:w w:val="140"/>
          <w:sz w:val="14"/>
          <w:szCs w:val="16"/>
          <w:lang w:val="es-CO"/>
        </w:rPr>
        <w:t>I S A R A L D A</w:t>
      </w:r>
    </w:p>
    <w:p w14:paraId="0D6A2CE9" w14:textId="77777777" w:rsidR="00830BB2" w:rsidRPr="00830BB2" w:rsidRDefault="00830BB2" w:rsidP="00FA33BE">
      <w:pPr>
        <w:widowControl/>
        <w:autoSpaceDE/>
        <w:autoSpaceDN/>
        <w:adjustRightInd/>
        <w:spacing w:line="276" w:lineRule="auto"/>
        <w:jc w:val="center"/>
        <w:rPr>
          <w:rFonts w:ascii="Georgia" w:hAnsi="Georgia" w:cs="Arial"/>
          <w:b/>
          <w:bCs/>
          <w:spacing w:val="4"/>
          <w:lang w:val="es-CO"/>
        </w:rPr>
      </w:pPr>
    </w:p>
    <w:p w14:paraId="484BDF4C" w14:textId="19300298" w:rsidR="006170B3" w:rsidRPr="00FA33BE" w:rsidRDefault="006170B3" w:rsidP="00FA33BE">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FA33BE">
        <w:rPr>
          <w:rFonts w:ascii="Georgia" w:hAnsi="Georgia" w:cs="Arial"/>
          <w:b/>
          <w:bCs/>
          <w:szCs w:val="24"/>
        </w:rPr>
        <w:t>ST1-</w:t>
      </w:r>
      <w:r w:rsidR="00C951D8" w:rsidRPr="00FA33BE">
        <w:rPr>
          <w:rFonts w:ascii="Georgia" w:hAnsi="Georgia" w:cs="Arial"/>
          <w:b/>
          <w:bCs/>
          <w:szCs w:val="24"/>
        </w:rPr>
        <w:t>0007</w:t>
      </w:r>
      <w:r w:rsidRPr="00FA33BE">
        <w:rPr>
          <w:rFonts w:ascii="Georgia" w:hAnsi="Georgia" w:cs="Arial"/>
          <w:b/>
          <w:bCs/>
          <w:szCs w:val="24"/>
        </w:rPr>
        <w:t>-</w:t>
      </w:r>
      <w:r w:rsidR="0035015C" w:rsidRPr="00FA33BE">
        <w:rPr>
          <w:rFonts w:ascii="Georgia" w:hAnsi="Georgia" w:cs="Arial"/>
          <w:b/>
          <w:bCs/>
          <w:szCs w:val="24"/>
        </w:rPr>
        <w:t>2023</w:t>
      </w:r>
    </w:p>
    <w:p w14:paraId="0D8F2514" w14:textId="4827603B" w:rsidR="00026BFF" w:rsidRPr="00FA33BE" w:rsidRDefault="00306278" w:rsidP="00FA33BE">
      <w:pPr>
        <w:pStyle w:val="Textoindependiente"/>
        <w:tabs>
          <w:tab w:val="clear" w:pos="1416"/>
          <w:tab w:val="clear" w:pos="3540"/>
          <w:tab w:val="left" w:pos="1276"/>
          <w:tab w:val="left" w:pos="3402"/>
        </w:tabs>
        <w:spacing w:line="276" w:lineRule="auto"/>
        <w:rPr>
          <w:rFonts w:ascii="Georgia" w:hAnsi="Georgia" w:cs="Arial"/>
          <w:b/>
          <w:bCs/>
          <w:szCs w:val="24"/>
        </w:rPr>
      </w:pPr>
      <w:r w:rsidRPr="00FA33BE">
        <w:rPr>
          <w:rFonts w:ascii="Georgia" w:hAnsi="Georgia" w:cs="Arial"/>
          <w:szCs w:val="24"/>
        </w:rPr>
        <w:tab/>
      </w:r>
      <w:r w:rsidRPr="00FA33BE">
        <w:rPr>
          <w:rFonts w:ascii="Georgia" w:hAnsi="Georgia" w:cs="Arial"/>
          <w:szCs w:val="24"/>
        </w:rPr>
        <w:tab/>
      </w:r>
    </w:p>
    <w:p w14:paraId="478E3187" w14:textId="77777777" w:rsidR="002060F5" w:rsidRPr="00FA33BE" w:rsidRDefault="002060F5" w:rsidP="00FA33BE">
      <w:pPr>
        <w:pBdr>
          <w:bottom w:val="double" w:sz="6" w:space="1" w:color="auto"/>
        </w:pBdr>
        <w:spacing w:line="276" w:lineRule="auto"/>
        <w:jc w:val="center"/>
        <w:rPr>
          <w:rFonts w:ascii="Georgia" w:hAnsi="Georgia" w:cs="Arial"/>
          <w:b/>
          <w:bCs/>
        </w:rPr>
      </w:pPr>
    </w:p>
    <w:p w14:paraId="350EE9E6" w14:textId="77777777" w:rsidR="00D809D6" w:rsidRPr="00FA33BE" w:rsidRDefault="00D809D6" w:rsidP="00FA33BE">
      <w:pPr>
        <w:spacing w:line="276" w:lineRule="auto"/>
        <w:jc w:val="center"/>
        <w:rPr>
          <w:rFonts w:ascii="Georgia" w:hAnsi="Georgia" w:cs="Arial"/>
          <w:b/>
          <w:bCs/>
        </w:rPr>
      </w:pPr>
    </w:p>
    <w:p w14:paraId="182FFEF0" w14:textId="3C62C932" w:rsidR="00026BFF" w:rsidRPr="00FA33BE" w:rsidRDefault="00C951D8" w:rsidP="00FA33BE">
      <w:pPr>
        <w:spacing w:line="276" w:lineRule="auto"/>
        <w:jc w:val="center"/>
        <w:rPr>
          <w:rFonts w:ascii="Georgia" w:hAnsi="Georgia" w:cs="Arial"/>
          <w:b/>
          <w:bCs/>
          <w:iCs/>
          <w:smallCaps/>
          <w:lang w:val="es-CO"/>
        </w:rPr>
      </w:pPr>
      <w:r w:rsidRPr="00FA33BE">
        <w:rPr>
          <w:rFonts w:ascii="Georgia" w:hAnsi="Georgia" w:cs="Arial"/>
          <w:b/>
          <w:bCs/>
          <w:iCs/>
          <w:smallCaps/>
          <w:lang w:val="es-CO"/>
        </w:rPr>
        <w:t xml:space="preserve">Veinticuatro </w:t>
      </w:r>
      <w:r w:rsidR="0013401E" w:rsidRPr="00FA33BE">
        <w:rPr>
          <w:rFonts w:ascii="Georgia" w:hAnsi="Georgia" w:cs="Arial"/>
          <w:b/>
          <w:bCs/>
          <w:iCs/>
          <w:smallCaps/>
          <w:lang w:val="es-CO"/>
        </w:rPr>
        <w:t>(</w:t>
      </w:r>
      <w:r w:rsidRPr="00FA33BE">
        <w:rPr>
          <w:rFonts w:ascii="Georgia" w:hAnsi="Georgia" w:cs="Arial"/>
          <w:b/>
          <w:bCs/>
          <w:iCs/>
          <w:smallCaps/>
          <w:lang w:val="es-CO"/>
        </w:rPr>
        <w:t>24</w:t>
      </w:r>
      <w:r w:rsidR="0013401E" w:rsidRPr="00FA33BE">
        <w:rPr>
          <w:rFonts w:ascii="Georgia" w:hAnsi="Georgia" w:cs="Arial"/>
          <w:b/>
          <w:bCs/>
          <w:iCs/>
          <w:smallCaps/>
          <w:lang w:val="es-CO"/>
        </w:rPr>
        <w:t xml:space="preserve">) de </w:t>
      </w:r>
      <w:r w:rsidR="0035015C" w:rsidRPr="00FA33BE">
        <w:rPr>
          <w:rFonts w:ascii="Georgia" w:hAnsi="Georgia" w:cs="Arial"/>
          <w:b/>
          <w:bCs/>
          <w:iCs/>
          <w:smallCaps/>
          <w:lang w:val="es-CO"/>
        </w:rPr>
        <w:t>enero</w:t>
      </w:r>
      <w:r w:rsidR="00162AC6" w:rsidRPr="00FA33BE">
        <w:rPr>
          <w:rFonts w:ascii="Georgia" w:hAnsi="Georgia" w:cs="Arial"/>
          <w:b/>
          <w:bCs/>
          <w:iCs/>
          <w:smallCaps/>
          <w:lang w:val="es-CO"/>
        </w:rPr>
        <w:t xml:space="preserve"> </w:t>
      </w:r>
      <w:r w:rsidR="0013401E" w:rsidRPr="00FA33BE">
        <w:rPr>
          <w:rFonts w:ascii="Georgia" w:hAnsi="Georgia" w:cs="Arial"/>
          <w:b/>
          <w:bCs/>
          <w:iCs/>
          <w:smallCaps/>
          <w:lang w:val="es-CO"/>
        </w:rPr>
        <w:t xml:space="preserve">de dos mil </w:t>
      </w:r>
      <w:r w:rsidR="0035015C" w:rsidRPr="00FA33BE">
        <w:rPr>
          <w:rFonts w:ascii="Georgia" w:hAnsi="Georgia" w:cs="Arial"/>
          <w:b/>
          <w:bCs/>
          <w:iCs/>
          <w:smallCaps/>
          <w:lang w:val="es-CO"/>
        </w:rPr>
        <w:t xml:space="preserve">veintitrés </w:t>
      </w:r>
      <w:r w:rsidR="0013401E" w:rsidRPr="00FA33BE">
        <w:rPr>
          <w:rFonts w:ascii="Georgia" w:hAnsi="Georgia" w:cs="Arial"/>
          <w:b/>
          <w:bCs/>
          <w:iCs/>
          <w:smallCaps/>
          <w:lang w:val="es-CO"/>
        </w:rPr>
        <w:t>(</w:t>
      </w:r>
      <w:r w:rsidR="0035015C" w:rsidRPr="00FA33BE">
        <w:rPr>
          <w:rFonts w:ascii="Georgia" w:hAnsi="Georgia" w:cs="Arial"/>
          <w:b/>
          <w:bCs/>
          <w:iCs/>
          <w:smallCaps/>
          <w:lang w:val="es-CO"/>
        </w:rPr>
        <w:t>2023</w:t>
      </w:r>
      <w:r w:rsidR="0013401E" w:rsidRPr="00FA33BE">
        <w:rPr>
          <w:rFonts w:ascii="Georgia" w:hAnsi="Georgia" w:cs="Arial"/>
          <w:b/>
          <w:bCs/>
          <w:iCs/>
          <w:smallCaps/>
          <w:lang w:val="es-CO"/>
        </w:rPr>
        <w:t>)</w:t>
      </w:r>
      <w:r w:rsidR="0013401E" w:rsidRPr="00FA33BE">
        <w:rPr>
          <w:rFonts w:ascii="Georgia" w:hAnsi="Georgia" w:cs="Arial"/>
          <w:b/>
          <w:bCs/>
          <w:iCs/>
          <w:lang w:val="es-CO"/>
        </w:rPr>
        <w:t>.</w:t>
      </w:r>
    </w:p>
    <w:p w14:paraId="045403A0" w14:textId="0E4074D3" w:rsidR="000147A2" w:rsidRPr="00FA33BE" w:rsidRDefault="000147A2" w:rsidP="00FA33BE">
      <w:pPr>
        <w:spacing w:line="276" w:lineRule="auto"/>
        <w:jc w:val="center"/>
        <w:rPr>
          <w:rFonts w:ascii="Georgia" w:hAnsi="Georgia" w:cs="Arial"/>
          <w:b/>
          <w:bCs/>
          <w:lang w:val="es-CO"/>
        </w:rPr>
      </w:pPr>
    </w:p>
    <w:p w14:paraId="59CE7E25" w14:textId="77777777" w:rsidR="006170B3" w:rsidRPr="00FA33BE" w:rsidRDefault="006170B3" w:rsidP="00FA33BE">
      <w:pPr>
        <w:spacing w:line="276" w:lineRule="auto"/>
        <w:jc w:val="center"/>
        <w:rPr>
          <w:rFonts w:ascii="Georgia" w:hAnsi="Georgia" w:cs="Arial"/>
          <w:b/>
          <w:bCs/>
          <w:lang w:val="es-CO"/>
        </w:rPr>
      </w:pPr>
    </w:p>
    <w:p w14:paraId="261BBAB6" w14:textId="77777777" w:rsidR="00CB272A" w:rsidRPr="00FA33BE" w:rsidRDefault="00040EA1" w:rsidP="00FA33BE">
      <w:pPr>
        <w:pStyle w:val="Textoindependiente"/>
        <w:numPr>
          <w:ilvl w:val="0"/>
          <w:numId w:val="1"/>
        </w:numPr>
        <w:spacing w:line="276" w:lineRule="auto"/>
        <w:rPr>
          <w:rFonts w:ascii="Georgia" w:hAnsi="Georgia" w:cs="Arial"/>
          <w:b/>
          <w:bCs/>
          <w:smallCaps/>
          <w:szCs w:val="24"/>
        </w:rPr>
      </w:pPr>
      <w:r w:rsidRPr="00FA33BE">
        <w:rPr>
          <w:rFonts w:ascii="Georgia" w:hAnsi="Georgia" w:cs="Arial"/>
          <w:b/>
          <w:bCs/>
          <w:smallCaps/>
          <w:szCs w:val="24"/>
        </w:rPr>
        <w:t>El asunto por decidir</w:t>
      </w:r>
    </w:p>
    <w:p w14:paraId="10D6AAB1" w14:textId="77777777" w:rsidR="00CB272A" w:rsidRPr="00FA33BE" w:rsidRDefault="00CB272A" w:rsidP="00FA33BE">
      <w:pPr>
        <w:pStyle w:val="Textoindependiente"/>
        <w:spacing w:line="276" w:lineRule="auto"/>
        <w:rPr>
          <w:rFonts w:ascii="Georgia" w:hAnsi="Georgia" w:cs="Arial"/>
          <w:szCs w:val="24"/>
        </w:rPr>
      </w:pPr>
    </w:p>
    <w:p w14:paraId="165F0239" w14:textId="050B7CBC" w:rsidR="00CB272A" w:rsidRPr="00FA33BE" w:rsidRDefault="00CB272A" w:rsidP="00FA33BE">
      <w:pPr>
        <w:pStyle w:val="Textoindependiente"/>
        <w:spacing w:line="276" w:lineRule="auto"/>
        <w:rPr>
          <w:rFonts w:ascii="Georgia" w:hAnsi="Georgia" w:cs="Arial"/>
          <w:szCs w:val="24"/>
        </w:rPr>
      </w:pPr>
      <w:r w:rsidRPr="00FA33BE">
        <w:rPr>
          <w:rFonts w:ascii="Georgia" w:hAnsi="Georgia" w:cs="Arial"/>
          <w:szCs w:val="24"/>
        </w:rPr>
        <w:t xml:space="preserve">La </w:t>
      </w:r>
      <w:r w:rsidR="00E54925" w:rsidRPr="00FA33BE">
        <w:rPr>
          <w:rFonts w:ascii="Georgia" w:hAnsi="Georgia" w:cs="Arial"/>
          <w:szCs w:val="24"/>
        </w:rPr>
        <w:t>acción</w:t>
      </w:r>
      <w:r w:rsidRPr="00FA33BE">
        <w:rPr>
          <w:rFonts w:ascii="Georgia" w:hAnsi="Georgia" w:cs="Arial"/>
          <w:szCs w:val="24"/>
        </w:rPr>
        <w:t xml:space="preserve"> constitucional </w:t>
      </w:r>
      <w:r w:rsidR="00060AA9" w:rsidRPr="00FA33BE">
        <w:rPr>
          <w:rFonts w:ascii="Georgia" w:hAnsi="Georgia" w:cs="Arial"/>
          <w:szCs w:val="24"/>
        </w:rPr>
        <w:t>mencionada</w:t>
      </w:r>
      <w:r w:rsidRPr="00FA33BE">
        <w:rPr>
          <w:rFonts w:ascii="Georgia" w:hAnsi="Georgia" w:cs="Arial"/>
          <w:szCs w:val="24"/>
        </w:rPr>
        <w:t xml:space="preserve">, </w:t>
      </w:r>
      <w:r w:rsidR="6B768175" w:rsidRPr="00FA33BE">
        <w:rPr>
          <w:rFonts w:ascii="Georgia" w:hAnsi="Georgia" w:cs="Arial"/>
          <w:szCs w:val="24"/>
        </w:rPr>
        <w:t>agotad</w:t>
      </w:r>
      <w:r w:rsidR="5AC98B14" w:rsidRPr="00FA33BE">
        <w:rPr>
          <w:rFonts w:ascii="Georgia" w:hAnsi="Georgia" w:cs="Arial"/>
          <w:szCs w:val="24"/>
        </w:rPr>
        <w:t>o</w:t>
      </w:r>
      <w:r w:rsidR="6B768175" w:rsidRPr="00FA33BE">
        <w:rPr>
          <w:rFonts w:ascii="Georgia" w:hAnsi="Georgia" w:cs="Arial"/>
          <w:szCs w:val="24"/>
        </w:rPr>
        <w:t xml:space="preserve"> </w:t>
      </w:r>
      <w:r w:rsidR="5946BBA4" w:rsidRPr="00FA33BE">
        <w:rPr>
          <w:rFonts w:ascii="Georgia" w:hAnsi="Georgia" w:cs="Arial"/>
          <w:szCs w:val="24"/>
        </w:rPr>
        <w:t xml:space="preserve">el </w:t>
      </w:r>
      <w:r w:rsidRPr="00FA33BE">
        <w:rPr>
          <w:rFonts w:ascii="Georgia" w:hAnsi="Georgia" w:cs="Arial"/>
          <w:szCs w:val="24"/>
        </w:rPr>
        <w:t xml:space="preserve">trámite preferente y sumario, sin </w:t>
      </w:r>
      <w:r w:rsidR="3950A692" w:rsidRPr="00FA33BE">
        <w:rPr>
          <w:rFonts w:ascii="Georgia" w:hAnsi="Georgia" w:cs="Arial"/>
          <w:szCs w:val="24"/>
        </w:rPr>
        <w:t xml:space="preserve">advertir </w:t>
      </w:r>
      <w:r w:rsidRPr="00FA33BE">
        <w:rPr>
          <w:rFonts w:ascii="Georgia" w:hAnsi="Georgia" w:cs="Arial"/>
          <w:szCs w:val="24"/>
        </w:rPr>
        <w:t>nulidad</w:t>
      </w:r>
      <w:r w:rsidR="37F096A1" w:rsidRPr="00FA33BE">
        <w:rPr>
          <w:rFonts w:ascii="Georgia" w:hAnsi="Georgia" w:cs="Arial"/>
          <w:szCs w:val="24"/>
        </w:rPr>
        <w:t>es</w:t>
      </w:r>
      <w:r w:rsidRPr="00FA33BE">
        <w:rPr>
          <w:rFonts w:ascii="Georgia" w:hAnsi="Georgia" w:cs="Arial"/>
          <w:szCs w:val="24"/>
        </w:rPr>
        <w:t>.</w:t>
      </w:r>
    </w:p>
    <w:p w14:paraId="55E507D7" w14:textId="61CA33D2" w:rsidR="00CB272A" w:rsidRPr="00FA33BE" w:rsidRDefault="00CB272A" w:rsidP="00FA33BE">
      <w:pPr>
        <w:pStyle w:val="Textoindependiente"/>
        <w:spacing w:line="276" w:lineRule="auto"/>
        <w:rPr>
          <w:rFonts w:ascii="Georgia" w:hAnsi="Georgia" w:cs="Arial"/>
          <w:szCs w:val="24"/>
        </w:rPr>
      </w:pPr>
    </w:p>
    <w:p w14:paraId="2532EC16" w14:textId="77777777" w:rsidR="006170B3" w:rsidRPr="00FA33BE" w:rsidRDefault="006170B3" w:rsidP="00FA33BE">
      <w:pPr>
        <w:pStyle w:val="Textoindependiente"/>
        <w:spacing w:line="276" w:lineRule="auto"/>
        <w:rPr>
          <w:rFonts w:ascii="Georgia" w:hAnsi="Georgia" w:cs="Arial"/>
          <w:szCs w:val="24"/>
        </w:rPr>
      </w:pPr>
    </w:p>
    <w:p w14:paraId="4E6AB9B7" w14:textId="14F5849F" w:rsidR="00CB272A" w:rsidRPr="00FA33BE" w:rsidRDefault="00040EA1" w:rsidP="00FA33BE">
      <w:pPr>
        <w:pStyle w:val="Textoindependiente"/>
        <w:numPr>
          <w:ilvl w:val="0"/>
          <w:numId w:val="1"/>
        </w:numPr>
        <w:spacing w:line="276" w:lineRule="auto"/>
        <w:rPr>
          <w:rFonts w:ascii="Georgia" w:hAnsi="Georgia" w:cs="Arial"/>
          <w:b/>
          <w:bCs/>
          <w:smallCaps/>
          <w:szCs w:val="24"/>
        </w:rPr>
      </w:pPr>
      <w:r w:rsidRPr="00FA33BE">
        <w:rPr>
          <w:rFonts w:ascii="Georgia" w:hAnsi="Georgia" w:cs="Arial"/>
          <w:b/>
          <w:bCs/>
          <w:smallCaps/>
          <w:szCs w:val="24"/>
        </w:rPr>
        <w:t>La síntesis fáctic</w:t>
      </w:r>
      <w:r w:rsidR="0013401E" w:rsidRPr="00FA33BE">
        <w:rPr>
          <w:rFonts w:ascii="Georgia" w:hAnsi="Georgia" w:cs="Arial"/>
          <w:b/>
          <w:bCs/>
          <w:smallCaps/>
          <w:szCs w:val="24"/>
        </w:rPr>
        <w:t>a</w:t>
      </w:r>
      <w:r w:rsidRPr="00FA33BE">
        <w:rPr>
          <w:rFonts w:ascii="Georgia" w:hAnsi="Georgia" w:cs="Arial"/>
          <w:b/>
          <w:bCs/>
          <w:smallCaps/>
          <w:szCs w:val="24"/>
        </w:rPr>
        <w:t xml:space="preserve"> relevante</w:t>
      </w:r>
    </w:p>
    <w:p w14:paraId="6F638FEC" w14:textId="77777777" w:rsidR="00CB272A" w:rsidRPr="00FA33BE" w:rsidRDefault="00CB272A" w:rsidP="00FA33BE">
      <w:pPr>
        <w:pStyle w:val="Textoindependiente"/>
        <w:spacing w:line="276" w:lineRule="auto"/>
        <w:rPr>
          <w:rFonts w:ascii="Georgia" w:hAnsi="Georgia" w:cs="Arial"/>
          <w:szCs w:val="24"/>
        </w:rPr>
      </w:pPr>
    </w:p>
    <w:p w14:paraId="76138135" w14:textId="701A8CC6" w:rsidR="00701C80" w:rsidRPr="00FA33BE" w:rsidRDefault="00313E9E" w:rsidP="00FA33BE">
      <w:pPr>
        <w:spacing w:line="276" w:lineRule="auto"/>
        <w:jc w:val="both"/>
        <w:rPr>
          <w:rFonts w:ascii="Georgia" w:hAnsi="Georgia" w:cs="Arial"/>
          <w:lang w:val="es-CO"/>
        </w:rPr>
      </w:pPr>
      <w:r w:rsidRPr="00FA33BE">
        <w:rPr>
          <w:rFonts w:ascii="Georgia" w:hAnsi="Georgia" w:cs="Arial"/>
          <w:lang w:val="es-CO"/>
        </w:rPr>
        <w:t xml:space="preserve">Relata la actora que </w:t>
      </w:r>
      <w:r w:rsidR="0035015C" w:rsidRPr="00FA33BE">
        <w:rPr>
          <w:rFonts w:ascii="Georgia" w:hAnsi="Georgia" w:cs="Arial"/>
          <w:lang w:val="es-CO"/>
        </w:rPr>
        <w:t xml:space="preserve">es propietaria de </w:t>
      </w:r>
      <w:r w:rsidR="3E469956" w:rsidRPr="00FA33BE">
        <w:rPr>
          <w:rFonts w:ascii="Georgia" w:hAnsi="Georgia" w:cs="Arial"/>
          <w:lang w:val="es-CO"/>
        </w:rPr>
        <w:t xml:space="preserve">un </w:t>
      </w:r>
      <w:r w:rsidR="0035015C" w:rsidRPr="00FA33BE">
        <w:rPr>
          <w:rFonts w:ascii="Georgia" w:hAnsi="Georgia" w:cs="Arial"/>
          <w:lang w:val="es-CO"/>
        </w:rPr>
        <w:t>lote de terreno, segregado de uno de mayor extensión, que compró al padre de la señora Marisol Muñoz, a</w:t>
      </w:r>
      <w:r w:rsidR="00701C80" w:rsidRPr="00FA33BE">
        <w:rPr>
          <w:rFonts w:ascii="Georgia" w:hAnsi="Georgia" w:cs="Arial"/>
          <w:lang w:val="es-CO"/>
        </w:rPr>
        <w:t xml:space="preserve">ntes de que esta </w:t>
      </w:r>
      <w:r w:rsidR="0035015C" w:rsidRPr="00FA33BE">
        <w:rPr>
          <w:rFonts w:ascii="Georgia" w:hAnsi="Georgia" w:cs="Arial"/>
          <w:lang w:val="es-CO"/>
        </w:rPr>
        <w:t xml:space="preserve">iniciara, </w:t>
      </w:r>
      <w:r w:rsidR="68889AE6" w:rsidRPr="00FA33BE">
        <w:rPr>
          <w:rFonts w:ascii="Georgia" w:hAnsi="Georgia" w:cs="Arial"/>
          <w:lang w:val="es-CO"/>
        </w:rPr>
        <w:t>u</w:t>
      </w:r>
      <w:r w:rsidR="0035015C" w:rsidRPr="00FA33BE">
        <w:rPr>
          <w:rFonts w:ascii="Georgia" w:hAnsi="Georgia" w:cs="Arial"/>
          <w:lang w:val="es-CO"/>
        </w:rPr>
        <w:t xml:space="preserve">na obra civil en </w:t>
      </w:r>
      <w:r w:rsidR="00701C80" w:rsidRPr="00FA33BE">
        <w:rPr>
          <w:rFonts w:ascii="Georgia" w:hAnsi="Georgia" w:cs="Arial"/>
          <w:lang w:val="es-CO"/>
        </w:rPr>
        <w:t>el inmueble</w:t>
      </w:r>
      <w:r w:rsidR="66AAD3D4" w:rsidRPr="00FA33BE">
        <w:rPr>
          <w:rFonts w:ascii="Georgia" w:hAnsi="Georgia" w:cs="Arial"/>
          <w:lang w:val="es-CO"/>
        </w:rPr>
        <w:t>, sin los permisos respectivos.</w:t>
      </w:r>
    </w:p>
    <w:p w14:paraId="653E9095" w14:textId="77777777" w:rsidR="00701C80" w:rsidRPr="00FA33BE" w:rsidRDefault="00701C80" w:rsidP="00FA33BE">
      <w:pPr>
        <w:spacing w:line="276" w:lineRule="auto"/>
        <w:jc w:val="both"/>
        <w:rPr>
          <w:rFonts w:ascii="Georgia" w:hAnsi="Georgia" w:cs="Arial"/>
          <w:lang w:val="es-CO"/>
        </w:rPr>
      </w:pPr>
    </w:p>
    <w:p w14:paraId="0B6701A0" w14:textId="5ECDF1A9" w:rsidR="00B801F7" w:rsidRPr="00FA33BE" w:rsidRDefault="00701C80" w:rsidP="00FA33BE">
      <w:pPr>
        <w:spacing w:line="276" w:lineRule="auto"/>
        <w:jc w:val="both"/>
        <w:rPr>
          <w:rFonts w:ascii="Georgia" w:hAnsi="Georgia" w:cs="Arial"/>
          <w:lang w:val="es-CO"/>
        </w:rPr>
      </w:pPr>
      <w:r w:rsidRPr="00FA33BE">
        <w:rPr>
          <w:rFonts w:ascii="Georgia" w:hAnsi="Georgia" w:cs="Arial"/>
          <w:lang w:val="es-CO"/>
        </w:rPr>
        <w:t xml:space="preserve">Por discrepancias </w:t>
      </w:r>
      <w:r w:rsidR="38D5BC4B" w:rsidRPr="00FA33BE">
        <w:rPr>
          <w:rFonts w:ascii="Georgia" w:hAnsi="Georgia" w:cs="Arial"/>
          <w:lang w:val="es-CO"/>
        </w:rPr>
        <w:t xml:space="preserve">sobre </w:t>
      </w:r>
      <w:r w:rsidRPr="00FA33BE">
        <w:rPr>
          <w:rFonts w:ascii="Georgia" w:hAnsi="Georgia" w:cs="Arial"/>
          <w:lang w:val="es-CO"/>
        </w:rPr>
        <w:t>las obras realizadas, la señora Muñoz formuló querella policiva en su contra, inicialmente favorable, pero desestimada en segunda instancia; inconforme, la querellante radicó acción de tutela que</w:t>
      </w:r>
      <w:r w:rsidR="00CF5DEE" w:rsidRPr="00FA33BE">
        <w:rPr>
          <w:rFonts w:ascii="Georgia" w:hAnsi="Georgia" w:cs="Arial"/>
          <w:lang w:val="es-CO"/>
        </w:rPr>
        <w:t>, pese a declar</w:t>
      </w:r>
      <w:r w:rsidR="12CE15C2" w:rsidRPr="00FA33BE">
        <w:rPr>
          <w:rFonts w:ascii="Georgia" w:hAnsi="Georgia" w:cs="Arial"/>
          <w:lang w:val="es-CO"/>
        </w:rPr>
        <w:t>arse</w:t>
      </w:r>
      <w:r w:rsidR="00CF5DEE" w:rsidRPr="00FA33BE">
        <w:rPr>
          <w:rFonts w:ascii="Georgia" w:hAnsi="Georgia" w:cs="Arial"/>
          <w:lang w:val="es-CO"/>
        </w:rPr>
        <w:t xml:space="preserve"> improcedente por el juez de conocimiento, </w:t>
      </w:r>
      <w:r w:rsidR="601C22F6" w:rsidRPr="00FA33BE">
        <w:rPr>
          <w:rFonts w:ascii="Georgia" w:hAnsi="Georgia" w:cs="Arial"/>
          <w:lang w:val="es-CO"/>
        </w:rPr>
        <w:t xml:space="preserve">fue </w:t>
      </w:r>
      <w:r w:rsidR="00CF5DEE" w:rsidRPr="00FA33BE">
        <w:rPr>
          <w:rFonts w:ascii="Georgia" w:hAnsi="Georgia" w:cs="Arial"/>
          <w:lang w:val="es-CO"/>
        </w:rPr>
        <w:t>revoc</w:t>
      </w:r>
      <w:r w:rsidR="790001BB" w:rsidRPr="00FA33BE">
        <w:rPr>
          <w:rFonts w:ascii="Georgia" w:hAnsi="Georgia" w:cs="Arial"/>
          <w:lang w:val="es-CO"/>
        </w:rPr>
        <w:t xml:space="preserve">ada </w:t>
      </w:r>
      <w:r w:rsidR="00CF5DEE" w:rsidRPr="00FA33BE">
        <w:rPr>
          <w:rFonts w:ascii="Georgia" w:hAnsi="Georgia" w:cs="Arial"/>
          <w:lang w:val="es-CO"/>
        </w:rPr>
        <w:t>por el superior</w:t>
      </w:r>
      <w:r w:rsidR="2C1CE98E" w:rsidRPr="00FA33BE">
        <w:rPr>
          <w:rFonts w:ascii="Georgia" w:hAnsi="Georgia" w:cs="Arial"/>
          <w:lang w:val="es-CO"/>
        </w:rPr>
        <w:t xml:space="preserve">, quien </w:t>
      </w:r>
      <w:r w:rsidRPr="00FA33BE">
        <w:rPr>
          <w:rFonts w:ascii="Georgia" w:hAnsi="Georgia" w:cs="Arial"/>
          <w:lang w:val="es-CO"/>
        </w:rPr>
        <w:t xml:space="preserve">ordenó al </w:t>
      </w:r>
      <w:r w:rsidR="00B801F7" w:rsidRPr="00FA33BE">
        <w:rPr>
          <w:rFonts w:ascii="Georgia" w:hAnsi="Georgia" w:cs="Arial"/>
          <w:lang w:val="es-CO"/>
        </w:rPr>
        <w:t>alcalde</w:t>
      </w:r>
      <w:r w:rsidRPr="00FA33BE">
        <w:rPr>
          <w:rFonts w:ascii="Georgia" w:hAnsi="Georgia" w:cs="Arial"/>
          <w:lang w:val="es-CO"/>
        </w:rPr>
        <w:t xml:space="preserve"> de Guática confirmar la decisión de la Inspección de Policía, sin considerar que </w:t>
      </w:r>
      <w:r w:rsidR="00B801F7" w:rsidRPr="00FA33BE">
        <w:rPr>
          <w:rFonts w:ascii="Georgia" w:hAnsi="Georgia" w:cs="Arial"/>
          <w:lang w:val="es-CO"/>
        </w:rPr>
        <w:t xml:space="preserve">el </w:t>
      </w:r>
      <w:r w:rsidRPr="00FA33BE">
        <w:rPr>
          <w:rFonts w:ascii="Georgia" w:hAnsi="Georgia" w:cs="Arial"/>
          <w:lang w:val="es-CO"/>
        </w:rPr>
        <w:t xml:space="preserve">acto administrativo </w:t>
      </w:r>
      <w:r w:rsidR="00CF5DEE" w:rsidRPr="00FA33BE">
        <w:rPr>
          <w:rFonts w:ascii="Georgia" w:hAnsi="Georgia" w:cs="Arial"/>
          <w:lang w:val="es-CO"/>
        </w:rPr>
        <w:t xml:space="preserve">se basó en un precario </w:t>
      </w:r>
      <w:r w:rsidRPr="00FA33BE">
        <w:rPr>
          <w:rFonts w:ascii="Georgia" w:hAnsi="Georgia" w:cs="Arial"/>
          <w:lang w:val="es-CO"/>
        </w:rPr>
        <w:t xml:space="preserve">análisis </w:t>
      </w:r>
      <w:r w:rsidR="00CF5DEE" w:rsidRPr="00FA33BE">
        <w:rPr>
          <w:rFonts w:ascii="Georgia" w:hAnsi="Georgia" w:cs="Arial"/>
          <w:lang w:val="es-CO"/>
        </w:rPr>
        <w:t>probatorio</w:t>
      </w:r>
      <w:r w:rsidR="00B801F7" w:rsidRPr="00FA33BE">
        <w:rPr>
          <w:rFonts w:ascii="Georgia" w:hAnsi="Georgia" w:cs="Arial"/>
          <w:lang w:val="es-CO"/>
        </w:rPr>
        <w:t>.</w:t>
      </w:r>
    </w:p>
    <w:p w14:paraId="2A273C02" w14:textId="77777777" w:rsidR="00B801F7" w:rsidRPr="00FA33BE" w:rsidRDefault="00B801F7" w:rsidP="00FA33BE">
      <w:pPr>
        <w:spacing w:line="276" w:lineRule="auto"/>
        <w:jc w:val="both"/>
        <w:rPr>
          <w:rFonts w:ascii="Georgia" w:hAnsi="Georgia" w:cs="Arial"/>
          <w:lang w:val="es-CO"/>
        </w:rPr>
      </w:pPr>
    </w:p>
    <w:p w14:paraId="586DD88A" w14:textId="78C5B9F5" w:rsidR="00701C80" w:rsidRPr="00FA33BE" w:rsidRDefault="00B801F7" w:rsidP="00FA33BE">
      <w:pPr>
        <w:spacing w:line="276" w:lineRule="auto"/>
        <w:jc w:val="both"/>
        <w:rPr>
          <w:rFonts w:ascii="Georgia" w:hAnsi="Georgia" w:cs="Arial"/>
          <w:lang w:val="es-CO"/>
        </w:rPr>
      </w:pPr>
      <w:r w:rsidRPr="00FA33BE">
        <w:rPr>
          <w:rFonts w:ascii="Georgia" w:hAnsi="Georgia" w:cs="Arial"/>
          <w:lang w:val="es-CO"/>
        </w:rPr>
        <w:t xml:space="preserve">Afirma que la autoridad policial centró su decisión en enrostrar a la interesada que adelantará labores de </w:t>
      </w:r>
      <w:r w:rsidRPr="00FA33BE">
        <w:rPr>
          <w:rFonts w:ascii="Georgia" w:hAnsi="Georgia" w:cs="Arial"/>
          <w:i/>
          <w:iCs/>
          <w:lang w:val="es-CO"/>
        </w:rPr>
        <w:t>“banqueo”</w:t>
      </w:r>
      <w:r w:rsidRPr="00FA33BE">
        <w:rPr>
          <w:rFonts w:ascii="Georgia" w:hAnsi="Georgia" w:cs="Arial"/>
          <w:lang w:val="es-CO"/>
        </w:rPr>
        <w:t xml:space="preserve"> en el inmueble, sin permisos, </w:t>
      </w:r>
      <w:r w:rsidR="001A33BB" w:rsidRPr="00FA33BE">
        <w:rPr>
          <w:rFonts w:ascii="Georgia" w:hAnsi="Georgia" w:cs="Arial"/>
          <w:lang w:val="es-CO"/>
        </w:rPr>
        <w:t>no obstante</w:t>
      </w:r>
      <w:r w:rsidRPr="00FA33BE">
        <w:rPr>
          <w:rFonts w:ascii="Georgia" w:hAnsi="Georgia" w:cs="Arial"/>
          <w:lang w:val="es-CO"/>
        </w:rPr>
        <w:t xml:space="preserve"> que </w:t>
      </w:r>
      <w:r w:rsidR="00CF5DEE" w:rsidRPr="00FA33BE">
        <w:rPr>
          <w:rFonts w:ascii="Georgia" w:hAnsi="Georgia" w:cs="Arial"/>
          <w:lang w:val="es-CO"/>
        </w:rPr>
        <w:t xml:space="preserve">también </w:t>
      </w:r>
      <w:r w:rsidRPr="00FA33BE">
        <w:rPr>
          <w:rFonts w:ascii="Georgia" w:hAnsi="Georgia" w:cs="Arial"/>
          <w:lang w:val="es-CO"/>
        </w:rPr>
        <w:t xml:space="preserve">la señora Muñoz </w:t>
      </w:r>
      <w:r w:rsidR="00CF5DEE" w:rsidRPr="00FA33BE">
        <w:rPr>
          <w:rFonts w:ascii="Georgia" w:hAnsi="Georgia" w:cs="Arial"/>
          <w:lang w:val="es-CO"/>
        </w:rPr>
        <w:t>carecía de permisos</w:t>
      </w:r>
      <w:r w:rsidRPr="00FA33BE">
        <w:rPr>
          <w:rFonts w:ascii="Georgia" w:hAnsi="Georgia" w:cs="Arial"/>
          <w:lang w:val="es-CO"/>
        </w:rPr>
        <w:t xml:space="preserve">; y, dejó de considerar el informe rendido por el profesional que visitó el bien y recomendó: </w:t>
      </w:r>
      <w:r w:rsidRPr="00FA33BE">
        <w:rPr>
          <w:rFonts w:ascii="Georgia" w:hAnsi="Georgia" w:cs="Arial"/>
          <w:i/>
          <w:iCs/>
          <w:lang w:val="es-CO"/>
        </w:rPr>
        <w:t>“</w:t>
      </w:r>
      <w:r w:rsidRPr="00461463">
        <w:rPr>
          <w:rFonts w:ascii="Georgia" w:hAnsi="Georgia" w:cs="Arial"/>
          <w:i/>
          <w:iCs/>
          <w:sz w:val="22"/>
          <w:lang w:val="es-CO"/>
        </w:rPr>
        <w:t>(…) el levantamiento de muros, pero cuando yo vaya adelantar obra civil, no con el ánimo de mitigar futuras afectaciones del que fuera a construcción en áreas circunvecinas (…)</w:t>
      </w:r>
      <w:r w:rsidRPr="00FA33BE">
        <w:rPr>
          <w:rFonts w:ascii="Georgia" w:hAnsi="Georgia" w:cs="Arial"/>
          <w:i/>
          <w:iCs/>
          <w:lang w:val="es-CO"/>
        </w:rPr>
        <w:t>”</w:t>
      </w:r>
      <w:r w:rsidRPr="00FA33BE">
        <w:rPr>
          <w:rFonts w:ascii="Georgia" w:hAnsi="Georgia" w:cs="Arial"/>
          <w:lang w:val="es-CO"/>
        </w:rPr>
        <w:t xml:space="preserve"> (Sic). Falencias </w:t>
      </w:r>
      <w:r w:rsidR="002C5B21" w:rsidRPr="00FA33BE">
        <w:rPr>
          <w:rFonts w:ascii="Georgia" w:hAnsi="Georgia" w:cs="Arial"/>
          <w:lang w:val="es-CO"/>
        </w:rPr>
        <w:t xml:space="preserve">que el juez de tutela </w:t>
      </w:r>
      <w:r w:rsidR="00CF5DEE" w:rsidRPr="00FA33BE">
        <w:rPr>
          <w:rFonts w:ascii="Georgia" w:hAnsi="Georgia" w:cs="Arial"/>
          <w:lang w:val="es-CO"/>
        </w:rPr>
        <w:t xml:space="preserve">de segunda instancia </w:t>
      </w:r>
      <w:r w:rsidR="401FDD52" w:rsidRPr="00FA33BE">
        <w:rPr>
          <w:rFonts w:ascii="Georgia" w:hAnsi="Georgia" w:cs="Arial"/>
          <w:lang w:val="es-CO"/>
        </w:rPr>
        <w:t xml:space="preserve">omitió </w:t>
      </w:r>
      <w:r w:rsidR="002C5B21" w:rsidRPr="00FA33BE">
        <w:rPr>
          <w:rFonts w:ascii="Georgia" w:hAnsi="Georgia" w:cs="Arial"/>
          <w:lang w:val="es-CO"/>
        </w:rPr>
        <w:t>analizar</w:t>
      </w:r>
      <w:r w:rsidRPr="00FA33BE">
        <w:rPr>
          <w:rFonts w:ascii="Georgia" w:hAnsi="Georgia" w:cs="Arial"/>
          <w:lang w:val="es-CO"/>
        </w:rPr>
        <w:t xml:space="preserve"> (Cuaderno No.1, pdf.02)</w:t>
      </w:r>
    </w:p>
    <w:p w14:paraId="4ECDAA43" w14:textId="2D97D7F1" w:rsidR="004C30FD" w:rsidRPr="00FA33BE" w:rsidRDefault="004C30FD" w:rsidP="00FA33BE">
      <w:pPr>
        <w:spacing w:line="276" w:lineRule="auto"/>
        <w:jc w:val="both"/>
        <w:rPr>
          <w:rFonts w:ascii="Georgia" w:hAnsi="Georgia" w:cs="Arial"/>
          <w:lang w:val="es-CO"/>
        </w:rPr>
      </w:pPr>
    </w:p>
    <w:p w14:paraId="35440B1F" w14:textId="77777777" w:rsidR="006170B3" w:rsidRPr="00FA33BE" w:rsidRDefault="006170B3" w:rsidP="00FA33BE">
      <w:pPr>
        <w:spacing w:line="276" w:lineRule="auto"/>
        <w:jc w:val="both"/>
        <w:rPr>
          <w:rFonts w:ascii="Georgia" w:hAnsi="Georgia" w:cs="Arial"/>
          <w:lang w:val="es-CO"/>
        </w:rPr>
      </w:pPr>
    </w:p>
    <w:p w14:paraId="4309BBD5" w14:textId="2619BB8D" w:rsidR="0099045D" w:rsidRPr="00FA33BE" w:rsidRDefault="002C5B21" w:rsidP="00FA33BE">
      <w:pPr>
        <w:pStyle w:val="Textoindependiente"/>
        <w:numPr>
          <w:ilvl w:val="0"/>
          <w:numId w:val="1"/>
        </w:numPr>
        <w:spacing w:line="276" w:lineRule="auto"/>
        <w:rPr>
          <w:rFonts w:ascii="Georgia" w:hAnsi="Georgia" w:cs="Arial"/>
          <w:b/>
          <w:bCs/>
          <w:smallCaps/>
          <w:szCs w:val="24"/>
        </w:rPr>
      </w:pPr>
      <w:r w:rsidRPr="00FA33BE">
        <w:rPr>
          <w:rFonts w:ascii="Georgia" w:hAnsi="Georgia" w:cs="Arial"/>
          <w:b/>
          <w:bCs/>
          <w:smallCaps/>
          <w:szCs w:val="24"/>
        </w:rPr>
        <w:t xml:space="preserve">El </w:t>
      </w:r>
      <w:r w:rsidR="00040EA1" w:rsidRPr="00FA33BE">
        <w:rPr>
          <w:rFonts w:ascii="Georgia" w:hAnsi="Georgia" w:cs="Arial"/>
          <w:b/>
          <w:bCs/>
          <w:smallCaps/>
          <w:szCs w:val="24"/>
        </w:rPr>
        <w:t>derecho invocado</w:t>
      </w:r>
      <w:r w:rsidR="00686CE3" w:rsidRPr="00FA33BE">
        <w:rPr>
          <w:rFonts w:ascii="Georgia" w:hAnsi="Georgia" w:cs="Arial"/>
          <w:b/>
          <w:bCs/>
          <w:smallCaps/>
          <w:szCs w:val="24"/>
        </w:rPr>
        <w:t xml:space="preserve"> y la petición de protección </w:t>
      </w:r>
    </w:p>
    <w:p w14:paraId="3FD5A6BF" w14:textId="77777777" w:rsidR="00CA12AD" w:rsidRPr="00FA33BE" w:rsidRDefault="00CA12AD" w:rsidP="00FA33BE">
      <w:pPr>
        <w:pStyle w:val="Textoindependiente"/>
        <w:spacing w:line="276" w:lineRule="auto"/>
        <w:ind w:left="360"/>
        <w:rPr>
          <w:rFonts w:ascii="Georgia" w:hAnsi="Georgia" w:cs="Arial"/>
          <w:b/>
          <w:bCs/>
          <w:smallCaps/>
          <w:szCs w:val="24"/>
        </w:rPr>
      </w:pPr>
    </w:p>
    <w:p w14:paraId="6F70BED6" w14:textId="03B8FEC7" w:rsidR="00C862CD" w:rsidRPr="00FA33BE" w:rsidRDefault="002C5B21" w:rsidP="00FA33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FA33BE">
        <w:rPr>
          <w:rFonts w:ascii="Georgia" w:hAnsi="Georgia" w:cs="Arial"/>
          <w:spacing w:val="-3"/>
        </w:rPr>
        <w:t>El debido proceso</w:t>
      </w:r>
      <w:r w:rsidR="00A3225A" w:rsidRPr="00FA33BE">
        <w:rPr>
          <w:rFonts w:ascii="Georgia" w:hAnsi="Georgia" w:cs="Arial"/>
        </w:rPr>
        <w:t xml:space="preserve">. </w:t>
      </w:r>
      <w:r w:rsidR="00BE6FA4" w:rsidRPr="00FA33BE">
        <w:rPr>
          <w:rFonts w:ascii="Georgia" w:hAnsi="Georgia" w:cs="Arial"/>
        </w:rPr>
        <w:t>Solicitó</w:t>
      </w:r>
      <w:r w:rsidRPr="00FA33BE">
        <w:rPr>
          <w:rFonts w:ascii="Georgia" w:hAnsi="Georgia" w:cs="Arial"/>
        </w:rPr>
        <w:t xml:space="preserve"> ordenar al juzgado</w:t>
      </w:r>
      <w:r w:rsidR="005F4241" w:rsidRPr="00FA33BE">
        <w:rPr>
          <w:rFonts w:ascii="Georgia" w:hAnsi="Georgia" w:cs="Arial"/>
        </w:rPr>
        <w:t xml:space="preserve">: </w:t>
      </w:r>
      <w:r w:rsidR="005F4241" w:rsidRPr="00FA33BE">
        <w:rPr>
          <w:rFonts w:ascii="Georgia" w:hAnsi="Georgia" w:cs="Arial"/>
          <w:b/>
          <w:bCs/>
        </w:rPr>
        <w:t xml:space="preserve">(i) </w:t>
      </w:r>
      <w:r w:rsidRPr="00FA33BE">
        <w:rPr>
          <w:rFonts w:ascii="Georgia" w:hAnsi="Georgia" w:cs="Arial"/>
        </w:rPr>
        <w:t xml:space="preserve">Declarar la nulidad del trámite y </w:t>
      </w:r>
      <w:r w:rsidRPr="00FA33BE">
        <w:rPr>
          <w:rFonts w:ascii="Georgia" w:hAnsi="Georgia" w:cs="Arial"/>
          <w:b/>
        </w:rPr>
        <w:t xml:space="preserve">(ii) </w:t>
      </w:r>
      <w:r w:rsidRPr="00FA33BE">
        <w:rPr>
          <w:rFonts w:ascii="Georgia" w:hAnsi="Georgia" w:cs="Arial"/>
        </w:rPr>
        <w:t xml:space="preserve">Rehacer </w:t>
      </w:r>
      <w:r w:rsidRPr="00FA33BE">
        <w:rPr>
          <w:rFonts w:ascii="Georgia" w:hAnsi="Georgia" w:cs="Arial"/>
          <w:i/>
        </w:rPr>
        <w:t>“</w:t>
      </w:r>
      <w:r w:rsidRPr="00461463">
        <w:rPr>
          <w:rFonts w:ascii="Georgia" w:hAnsi="Georgia" w:cs="Arial"/>
          <w:i/>
          <w:sz w:val="22"/>
        </w:rPr>
        <w:t>todo el proceso verbal abreviado</w:t>
      </w:r>
      <w:r w:rsidRPr="00FA33BE">
        <w:rPr>
          <w:rFonts w:ascii="Georgia" w:hAnsi="Georgia" w:cs="Arial"/>
          <w:i/>
        </w:rPr>
        <w:t>”</w:t>
      </w:r>
      <w:r w:rsidRPr="00FA33BE">
        <w:rPr>
          <w:rFonts w:ascii="Georgia" w:hAnsi="Georgia" w:cs="Arial"/>
        </w:rPr>
        <w:t xml:space="preserve">; o, en su defecto, </w:t>
      </w:r>
      <w:r w:rsidRPr="00FA33BE">
        <w:rPr>
          <w:rFonts w:ascii="Georgia" w:hAnsi="Georgia" w:cs="Arial"/>
          <w:b/>
        </w:rPr>
        <w:t>(iii)</w:t>
      </w:r>
      <w:r w:rsidRPr="00FA33BE">
        <w:rPr>
          <w:rFonts w:ascii="Georgia" w:hAnsi="Georgia" w:cs="Arial"/>
        </w:rPr>
        <w:t xml:space="preserve"> Confirmar la sentencia de primera instancia que desestimó el amparo</w:t>
      </w:r>
      <w:r w:rsidRPr="00FA33BE">
        <w:rPr>
          <w:rFonts w:ascii="Georgia" w:hAnsi="Georgia" w:cs="Arial"/>
          <w:b/>
        </w:rPr>
        <w:t xml:space="preserve"> </w:t>
      </w:r>
      <w:r w:rsidR="005F4241" w:rsidRPr="00FA33BE">
        <w:rPr>
          <w:rFonts w:ascii="Georgia" w:hAnsi="Georgia" w:cs="Arial"/>
          <w:lang w:val="es-CO"/>
        </w:rPr>
        <w:t>(Cuaderno No.1, pdf.</w:t>
      </w:r>
      <w:r w:rsidR="004A53A2" w:rsidRPr="00FA33BE">
        <w:rPr>
          <w:rFonts w:ascii="Georgia" w:hAnsi="Georgia" w:cs="Arial"/>
          <w:lang w:val="es-CO"/>
        </w:rPr>
        <w:t>02</w:t>
      </w:r>
      <w:r w:rsidR="005F4241" w:rsidRPr="00FA33BE">
        <w:rPr>
          <w:rFonts w:ascii="Georgia" w:hAnsi="Georgia" w:cs="Arial"/>
          <w:lang w:val="es-CO"/>
        </w:rPr>
        <w:t>).</w:t>
      </w:r>
    </w:p>
    <w:p w14:paraId="6EFDC340" w14:textId="6E646425" w:rsidR="00BE6FA4" w:rsidRPr="00FA33BE" w:rsidRDefault="00BE6FA4" w:rsidP="00FA3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C62CBDD" w14:textId="77777777" w:rsidR="00777277" w:rsidRPr="00FA33BE" w:rsidRDefault="00777277" w:rsidP="00FA3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FA33BE" w:rsidRDefault="00040EA1" w:rsidP="00FA33BE">
      <w:pPr>
        <w:pStyle w:val="Sinespaciado"/>
        <w:numPr>
          <w:ilvl w:val="0"/>
          <w:numId w:val="1"/>
        </w:numPr>
        <w:spacing w:line="276" w:lineRule="auto"/>
        <w:jc w:val="both"/>
        <w:rPr>
          <w:rFonts w:ascii="Georgia" w:hAnsi="Georgia" w:cs="Arial"/>
          <w:b/>
          <w:bCs/>
          <w:smallCaps/>
          <w:szCs w:val="24"/>
        </w:rPr>
      </w:pPr>
      <w:r w:rsidRPr="00FA33BE">
        <w:rPr>
          <w:rFonts w:ascii="Georgia" w:hAnsi="Georgia" w:cs="Arial"/>
          <w:b/>
          <w:bCs/>
          <w:smallCaps/>
          <w:szCs w:val="24"/>
        </w:rPr>
        <w:t>La síntesis de la crónica procesal</w:t>
      </w:r>
    </w:p>
    <w:p w14:paraId="51F4A9EA" w14:textId="77777777" w:rsidR="00E96F4A" w:rsidRPr="00FA33BE" w:rsidRDefault="00E96F4A" w:rsidP="00FA33BE">
      <w:pPr>
        <w:pStyle w:val="Prrafodelista"/>
        <w:spacing w:line="276" w:lineRule="auto"/>
        <w:ind w:left="0"/>
        <w:jc w:val="both"/>
        <w:rPr>
          <w:rFonts w:ascii="Georgia" w:hAnsi="Georgia"/>
        </w:rPr>
      </w:pPr>
    </w:p>
    <w:p w14:paraId="74BB1EB0" w14:textId="50C5B891" w:rsidR="00493E80" w:rsidRPr="00FA33BE" w:rsidRDefault="005F4241" w:rsidP="00FA33BE">
      <w:pPr>
        <w:pStyle w:val="Prrafodelista"/>
        <w:spacing w:line="276" w:lineRule="auto"/>
        <w:ind w:left="0"/>
        <w:jc w:val="both"/>
        <w:rPr>
          <w:rFonts w:ascii="Georgia" w:hAnsi="Georgia" w:cs="Arial"/>
        </w:rPr>
      </w:pPr>
      <w:r w:rsidRPr="00FA33BE">
        <w:rPr>
          <w:rFonts w:ascii="Georgia" w:hAnsi="Georgia"/>
        </w:rPr>
        <w:t xml:space="preserve">El </w:t>
      </w:r>
      <w:r w:rsidR="00CF5DEE" w:rsidRPr="00FA33BE">
        <w:rPr>
          <w:rFonts w:ascii="Georgia" w:hAnsi="Georgia"/>
        </w:rPr>
        <w:t>11</w:t>
      </w:r>
      <w:r w:rsidR="00EB1F71" w:rsidRPr="00FA33BE">
        <w:rPr>
          <w:rFonts w:ascii="Georgia" w:hAnsi="Georgia"/>
        </w:rPr>
        <w:t>-</w:t>
      </w:r>
      <w:r w:rsidR="00CF5DEE" w:rsidRPr="00FA33BE">
        <w:rPr>
          <w:rFonts w:ascii="Georgia" w:hAnsi="Georgia"/>
        </w:rPr>
        <w:t>01</w:t>
      </w:r>
      <w:r w:rsidR="00EB1F71" w:rsidRPr="00FA33BE">
        <w:rPr>
          <w:rFonts w:ascii="Georgia" w:hAnsi="Georgia"/>
        </w:rPr>
        <w:t>-</w:t>
      </w:r>
      <w:r w:rsidR="00777277" w:rsidRPr="00FA33BE">
        <w:rPr>
          <w:rFonts w:ascii="Georgia" w:hAnsi="Georgia"/>
        </w:rPr>
        <w:t xml:space="preserve">2022 </w:t>
      </w:r>
      <w:r w:rsidR="00DC59B8" w:rsidRPr="00FA33BE">
        <w:rPr>
          <w:rFonts w:ascii="Georgia" w:hAnsi="Georgia" w:cs="Arial"/>
        </w:rPr>
        <w:t xml:space="preserve">se admitió </w:t>
      </w:r>
      <w:r w:rsidR="00DC59B8" w:rsidRPr="00FA33BE">
        <w:rPr>
          <w:rFonts w:ascii="Georgia" w:hAnsi="Georgia"/>
        </w:rPr>
        <w:t>(</w:t>
      </w:r>
      <w:r w:rsidR="00487980" w:rsidRPr="00FA33BE">
        <w:rPr>
          <w:rFonts w:ascii="Georgia" w:hAnsi="Georgia"/>
        </w:rPr>
        <w:t>Cuaderno No.</w:t>
      </w:r>
      <w:r w:rsidR="00CF5DEE" w:rsidRPr="00FA33BE">
        <w:rPr>
          <w:rFonts w:ascii="Georgia" w:hAnsi="Georgia"/>
        </w:rPr>
        <w:t>2</w:t>
      </w:r>
      <w:r w:rsidR="00DC59B8" w:rsidRPr="00FA33BE">
        <w:rPr>
          <w:rFonts w:ascii="Georgia" w:hAnsi="Georgia"/>
        </w:rPr>
        <w:t xml:space="preserve">, </w:t>
      </w:r>
      <w:r w:rsidR="00517CBB" w:rsidRPr="00FA33BE">
        <w:rPr>
          <w:rFonts w:ascii="Georgia" w:hAnsi="Georgia"/>
        </w:rPr>
        <w:t>pdf</w:t>
      </w:r>
      <w:r w:rsidR="00DC59B8" w:rsidRPr="00FA33BE">
        <w:rPr>
          <w:rFonts w:ascii="Georgia" w:hAnsi="Georgia"/>
        </w:rPr>
        <w:t>.</w:t>
      </w:r>
      <w:r w:rsidR="00CF5DEE" w:rsidRPr="00FA33BE">
        <w:rPr>
          <w:rFonts w:ascii="Georgia" w:hAnsi="Georgia"/>
        </w:rPr>
        <w:t>06</w:t>
      </w:r>
      <w:r w:rsidR="006170B3" w:rsidRPr="00FA33BE">
        <w:rPr>
          <w:rFonts w:ascii="Georgia" w:hAnsi="Georgia"/>
        </w:rPr>
        <w:t>)</w:t>
      </w:r>
      <w:r w:rsidR="00FB64B4" w:rsidRPr="00FA33BE">
        <w:rPr>
          <w:rFonts w:ascii="Georgia" w:hAnsi="Georgia"/>
        </w:rPr>
        <w:t>.</w:t>
      </w:r>
      <w:r w:rsidR="00DF1192" w:rsidRPr="00FA33BE">
        <w:rPr>
          <w:rFonts w:ascii="Georgia" w:hAnsi="Georgia"/>
        </w:rPr>
        <w:t xml:space="preserve"> </w:t>
      </w:r>
      <w:r w:rsidR="00FB64B4" w:rsidRPr="00FA33BE">
        <w:rPr>
          <w:rFonts w:ascii="Georgia" w:hAnsi="Georgia"/>
        </w:rPr>
        <w:t>S</w:t>
      </w:r>
      <w:r w:rsidR="7A787B2D" w:rsidRPr="00FA33BE">
        <w:rPr>
          <w:rFonts w:ascii="Georgia" w:hAnsi="Georgia"/>
        </w:rPr>
        <w:t xml:space="preserve">e </w:t>
      </w:r>
      <w:r w:rsidR="00DC59B8" w:rsidRPr="00FA33BE">
        <w:rPr>
          <w:rFonts w:ascii="Georgia" w:hAnsi="Georgia" w:cs="Arial"/>
        </w:rPr>
        <w:t>entera</w:t>
      </w:r>
      <w:r w:rsidR="0414A2E5" w:rsidRPr="00FA33BE">
        <w:rPr>
          <w:rFonts w:ascii="Georgia" w:hAnsi="Georgia" w:cs="Arial"/>
        </w:rPr>
        <w:t xml:space="preserve">ron </w:t>
      </w:r>
      <w:r w:rsidR="00AC42E2" w:rsidRPr="00FA33BE">
        <w:rPr>
          <w:rFonts w:ascii="Georgia" w:hAnsi="Georgia" w:cs="Arial"/>
        </w:rPr>
        <w:t xml:space="preserve">las partes </w:t>
      </w:r>
      <w:r w:rsidR="00DC59B8" w:rsidRPr="00FA33BE">
        <w:rPr>
          <w:rFonts w:ascii="Georgia" w:hAnsi="Georgia" w:cs="Arial"/>
        </w:rPr>
        <w:t>(</w:t>
      </w:r>
      <w:r w:rsidR="00CF5DEE" w:rsidRPr="00FA33BE">
        <w:rPr>
          <w:rFonts w:ascii="Georgia" w:hAnsi="Georgia" w:cs="Arial"/>
        </w:rPr>
        <w:t>Cuaderno No.2</w:t>
      </w:r>
      <w:r w:rsidR="00DC59B8" w:rsidRPr="00FA33BE">
        <w:rPr>
          <w:rFonts w:ascii="Georgia" w:hAnsi="Georgia" w:cs="Arial"/>
        </w:rPr>
        <w:t xml:space="preserve">, </w:t>
      </w:r>
      <w:r w:rsidR="00517CBB" w:rsidRPr="00FA33BE">
        <w:rPr>
          <w:rFonts w:ascii="Georgia" w:hAnsi="Georgia" w:cs="Arial"/>
        </w:rPr>
        <w:t>pdf</w:t>
      </w:r>
      <w:r w:rsidR="00DC59B8" w:rsidRPr="00FA33BE">
        <w:rPr>
          <w:rFonts w:ascii="Georgia" w:hAnsi="Georgia" w:cs="Arial"/>
        </w:rPr>
        <w:t>.</w:t>
      </w:r>
      <w:r w:rsidR="00CF5DEE" w:rsidRPr="00FA33BE">
        <w:rPr>
          <w:rFonts w:ascii="Georgia" w:hAnsi="Georgia" w:cs="Arial"/>
        </w:rPr>
        <w:t>07</w:t>
      </w:r>
      <w:r w:rsidR="00DC59B8" w:rsidRPr="00FA33BE">
        <w:rPr>
          <w:rFonts w:ascii="Georgia" w:hAnsi="Georgia" w:cs="Arial"/>
        </w:rPr>
        <w:t>)</w:t>
      </w:r>
      <w:r w:rsidR="00CF5DEE" w:rsidRPr="00FA33BE">
        <w:rPr>
          <w:rFonts w:ascii="Georgia" w:hAnsi="Georgia" w:cs="Arial"/>
        </w:rPr>
        <w:t xml:space="preserve">. Los </w:t>
      </w:r>
      <w:r w:rsidR="00136368" w:rsidRPr="00FA33BE">
        <w:rPr>
          <w:rFonts w:ascii="Georgia" w:hAnsi="Georgia" w:cs="Arial"/>
        </w:rPr>
        <w:t xml:space="preserve">juzgados accionados </w:t>
      </w:r>
      <w:r w:rsidR="00CF5DEE" w:rsidRPr="00FA33BE">
        <w:rPr>
          <w:rFonts w:ascii="Georgia" w:hAnsi="Georgia" w:cs="Arial"/>
        </w:rPr>
        <w:t xml:space="preserve">compartieron el enlace del expediente digitalizado, sin oponerse; </w:t>
      </w:r>
      <w:r w:rsidR="00487980" w:rsidRPr="00FA33BE">
        <w:rPr>
          <w:rFonts w:ascii="Georgia" w:hAnsi="Georgia" w:cs="Arial"/>
        </w:rPr>
        <w:t>y</w:t>
      </w:r>
      <w:r w:rsidR="00CF5DEE" w:rsidRPr="00FA33BE">
        <w:rPr>
          <w:rFonts w:ascii="Georgia" w:hAnsi="Georgia" w:cs="Arial"/>
        </w:rPr>
        <w:t>, las</w:t>
      </w:r>
      <w:r w:rsidR="00487980" w:rsidRPr="00FA33BE">
        <w:rPr>
          <w:rFonts w:ascii="Georgia" w:hAnsi="Georgia" w:cs="Arial"/>
        </w:rPr>
        <w:t xml:space="preserve"> autoridades vinculadas </w:t>
      </w:r>
      <w:r w:rsidR="00136368" w:rsidRPr="00FA33BE">
        <w:rPr>
          <w:rFonts w:ascii="Georgia" w:hAnsi="Georgia" w:cs="Arial"/>
        </w:rPr>
        <w:t xml:space="preserve">contestaron </w:t>
      </w:r>
      <w:r w:rsidR="00A3225A" w:rsidRPr="00FA33BE">
        <w:rPr>
          <w:rFonts w:ascii="Georgia" w:hAnsi="Georgia" w:cs="Arial"/>
        </w:rPr>
        <w:t>(</w:t>
      </w:r>
      <w:r w:rsidR="00CF5DEE" w:rsidRPr="00FA33BE">
        <w:rPr>
          <w:rFonts w:ascii="Georgia" w:hAnsi="Georgia" w:cs="Arial"/>
        </w:rPr>
        <w:t>Cuaderno No.2</w:t>
      </w:r>
      <w:r w:rsidR="00A3225A" w:rsidRPr="00FA33BE">
        <w:rPr>
          <w:rFonts w:ascii="Georgia" w:hAnsi="Georgia" w:cs="Arial"/>
        </w:rPr>
        <w:t xml:space="preserve">, </w:t>
      </w:r>
      <w:r w:rsidR="00517CBB" w:rsidRPr="00FA33BE">
        <w:rPr>
          <w:rFonts w:ascii="Georgia" w:hAnsi="Georgia" w:cs="Arial"/>
        </w:rPr>
        <w:t>pdf</w:t>
      </w:r>
      <w:r w:rsidR="00CF5DEE" w:rsidRPr="00FA33BE">
        <w:rPr>
          <w:rFonts w:ascii="Georgia" w:hAnsi="Georgia" w:cs="Arial"/>
        </w:rPr>
        <w:t>.08-20</w:t>
      </w:r>
      <w:r w:rsidR="00A3225A" w:rsidRPr="00FA33BE">
        <w:rPr>
          <w:rFonts w:ascii="Georgia" w:hAnsi="Georgia" w:cs="Arial"/>
        </w:rPr>
        <w:t>)</w:t>
      </w:r>
      <w:r w:rsidR="00EE29D7" w:rsidRPr="00FA33BE">
        <w:rPr>
          <w:rFonts w:ascii="Georgia" w:hAnsi="Georgia" w:cs="Arial"/>
        </w:rPr>
        <w:t>.</w:t>
      </w:r>
    </w:p>
    <w:p w14:paraId="33103FE1" w14:textId="41DE764C" w:rsidR="00B220D6" w:rsidRPr="00FA33BE" w:rsidRDefault="00B220D6" w:rsidP="00FA33BE">
      <w:pPr>
        <w:spacing w:line="276" w:lineRule="auto"/>
        <w:jc w:val="both"/>
        <w:rPr>
          <w:rFonts w:ascii="Georgia" w:hAnsi="Georgia" w:cs="Arial"/>
        </w:rPr>
      </w:pPr>
    </w:p>
    <w:p w14:paraId="60A45A39" w14:textId="22A5B464" w:rsidR="00A11AA6" w:rsidRPr="00FA33BE" w:rsidRDefault="00CF5DEE" w:rsidP="00FA33BE">
      <w:pPr>
        <w:spacing w:line="276" w:lineRule="auto"/>
        <w:jc w:val="both"/>
        <w:rPr>
          <w:rFonts w:ascii="Georgia" w:hAnsi="Georgia" w:cs="Arial"/>
        </w:rPr>
      </w:pPr>
      <w:r w:rsidRPr="00FA33BE">
        <w:rPr>
          <w:rFonts w:ascii="Georgia" w:hAnsi="Georgia" w:cs="Arial"/>
        </w:rPr>
        <w:t>El alcalde de Guática</w:t>
      </w:r>
      <w:r w:rsidR="00A11AA6" w:rsidRPr="00FA33BE">
        <w:rPr>
          <w:rFonts w:ascii="Georgia" w:hAnsi="Georgia" w:cs="Arial"/>
        </w:rPr>
        <w:t xml:space="preserve"> </w:t>
      </w:r>
      <w:r w:rsidRPr="00FA33BE">
        <w:rPr>
          <w:rFonts w:ascii="Georgia" w:hAnsi="Georgia" w:cs="Arial"/>
        </w:rPr>
        <w:t>relató lo actuado, aludió a la improcedencia de la tutela contra actos administrativos y manifestó que se acogería a lo resuelto por esta Magistratura, sin oponerse a las pretensiones (Cuaderno No.2, pdf.14);</w:t>
      </w:r>
      <w:r w:rsidR="00A11AA6" w:rsidRPr="00FA33BE">
        <w:rPr>
          <w:rFonts w:ascii="Georgia" w:hAnsi="Georgia" w:cs="Arial"/>
        </w:rPr>
        <w:t xml:space="preserve"> y, la inspectora de policía de esa municipalidad, luego de relatar la actuación administrativa, refirió que su decisión se ajustó a derecho porque la accionante, con el banqueo hecho en el inmueble, perturbó la posesión de la señora Muñoz, pues </w:t>
      </w:r>
      <w:r w:rsidR="596FD772" w:rsidRPr="00FA33BE">
        <w:rPr>
          <w:rFonts w:ascii="Georgia" w:hAnsi="Georgia" w:cs="Arial"/>
        </w:rPr>
        <w:t>no te</w:t>
      </w:r>
      <w:r w:rsidR="487A435A" w:rsidRPr="00FA33BE">
        <w:rPr>
          <w:rFonts w:ascii="Georgia" w:hAnsi="Georgia" w:cs="Arial"/>
        </w:rPr>
        <w:t xml:space="preserve">nía </w:t>
      </w:r>
      <w:r w:rsidR="00A11AA6" w:rsidRPr="00FA33BE">
        <w:rPr>
          <w:rFonts w:ascii="Georgia" w:hAnsi="Georgia" w:cs="Arial"/>
        </w:rPr>
        <w:t xml:space="preserve">licencia </w:t>
      </w:r>
      <w:r w:rsidR="5A66D455" w:rsidRPr="00FA33BE">
        <w:rPr>
          <w:rFonts w:ascii="Georgia" w:hAnsi="Georgia" w:cs="Arial"/>
        </w:rPr>
        <w:t xml:space="preserve">para </w:t>
      </w:r>
      <w:r w:rsidR="1F9ECD91" w:rsidRPr="00FA33BE">
        <w:rPr>
          <w:rFonts w:ascii="Georgia" w:hAnsi="Georgia" w:cs="Arial"/>
        </w:rPr>
        <w:t xml:space="preserve">la </w:t>
      </w:r>
      <w:r w:rsidR="00A11AA6" w:rsidRPr="00FA33BE">
        <w:rPr>
          <w:rFonts w:ascii="Georgia" w:hAnsi="Georgia" w:cs="Arial"/>
        </w:rPr>
        <w:t>remoción de tierra (Ibidem, pdf.18).</w:t>
      </w:r>
    </w:p>
    <w:p w14:paraId="7D63DD35" w14:textId="5ACAFE01" w:rsidR="00A11AA6" w:rsidRPr="00FA33BE" w:rsidRDefault="00A11AA6" w:rsidP="00FA33BE">
      <w:pPr>
        <w:spacing w:line="276" w:lineRule="auto"/>
        <w:jc w:val="both"/>
        <w:rPr>
          <w:rFonts w:ascii="Georgia" w:hAnsi="Georgia" w:cs="Arial"/>
        </w:rPr>
      </w:pPr>
    </w:p>
    <w:p w14:paraId="66F486A1" w14:textId="77777777" w:rsidR="00136368" w:rsidRPr="00FA33BE" w:rsidRDefault="00136368" w:rsidP="00FA33BE">
      <w:pPr>
        <w:spacing w:line="276" w:lineRule="auto"/>
        <w:jc w:val="both"/>
        <w:rPr>
          <w:rFonts w:ascii="Georgia" w:hAnsi="Georgia" w:cs="Arial"/>
        </w:rPr>
      </w:pPr>
    </w:p>
    <w:p w14:paraId="50C2DF7D" w14:textId="1B3965DB" w:rsidR="0006400C" w:rsidRPr="00FA33BE" w:rsidRDefault="0006400C" w:rsidP="00FA33BE">
      <w:pPr>
        <w:pStyle w:val="Prrafodelista"/>
        <w:numPr>
          <w:ilvl w:val="0"/>
          <w:numId w:val="18"/>
        </w:numPr>
        <w:spacing w:line="276" w:lineRule="auto"/>
        <w:jc w:val="both"/>
        <w:rPr>
          <w:rFonts w:ascii="Georgia" w:hAnsi="Georgia"/>
          <w:b/>
          <w:bCs/>
          <w:smallCaps/>
        </w:rPr>
      </w:pPr>
      <w:r w:rsidRPr="00FA33BE">
        <w:rPr>
          <w:rFonts w:ascii="Georgia" w:hAnsi="Georgia"/>
          <w:b/>
          <w:bCs/>
          <w:smallCaps/>
        </w:rPr>
        <w:t>La fundamentación jurídica para decidir</w:t>
      </w:r>
    </w:p>
    <w:p w14:paraId="70B6E0A8" w14:textId="77777777" w:rsidR="00F134D6" w:rsidRPr="00FA33BE" w:rsidRDefault="00F134D6" w:rsidP="00FA33BE">
      <w:pPr>
        <w:pStyle w:val="Textoindependiente"/>
        <w:spacing w:line="276" w:lineRule="auto"/>
        <w:ind w:left="400"/>
        <w:rPr>
          <w:rFonts w:ascii="Georgia" w:hAnsi="Georgia" w:cs="Arial"/>
          <w:szCs w:val="24"/>
        </w:rPr>
      </w:pPr>
    </w:p>
    <w:p w14:paraId="61F773B9" w14:textId="0E443484" w:rsidR="002F4D2C" w:rsidRPr="00FA33BE" w:rsidRDefault="0006400C" w:rsidP="00FA33BE">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FA33BE">
        <w:rPr>
          <w:rFonts w:ascii="Georgia" w:hAnsi="Georgia" w:cs="Arial"/>
          <w:smallCaps/>
          <w:szCs w:val="24"/>
        </w:rPr>
        <w:t>La competencia funcional</w:t>
      </w:r>
      <w:r w:rsidR="002F4D2C" w:rsidRPr="00FA33BE">
        <w:rPr>
          <w:rFonts w:ascii="Georgia" w:hAnsi="Georgia" w:cs="Arial"/>
          <w:smallCaps/>
          <w:szCs w:val="24"/>
        </w:rPr>
        <w:t>.</w:t>
      </w:r>
      <w:r w:rsidR="002F4D2C" w:rsidRPr="00FA33BE">
        <w:rPr>
          <w:rFonts w:ascii="Georgia" w:hAnsi="Georgia"/>
          <w:smallCaps/>
          <w:szCs w:val="24"/>
        </w:rPr>
        <w:t xml:space="preserve"> </w:t>
      </w:r>
      <w:r w:rsidR="002F4D2C" w:rsidRPr="00FA33BE">
        <w:rPr>
          <w:rFonts w:ascii="Georgia" w:hAnsi="Georgia" w:cs="Arial"/>
          <w:szCs w:val="24"/>
        </w:rPr>
        <w:t xml:space="preserve">Se tiene en esta Sala, en razón a ser la superiora jerárquica del Juzgado </w:t>
      </w:r>
      <w:r w:rsidR="00FB64B4" w:rsidRPr="00FA33BE">
        <w:rPr>
          <w:rFonts w:ascii="Georgia" w:hAnsi="Georgia" w:cs="Arial"/>
          <w:szCs w:val="24"/>
        </w:rPr>
        <w:t>Promiscuo</w:t>
      </w:r>
      <w:r w:rsidR="002F4D2C" w:rsidRPr="00FA33BE">
        <w:rPr>
          <w:rFonts w:ascii="Georgia" w:hAnsi="Georgia" w:cs="Arial"/>
          <w:szCs w:val="24"/>
        </w:rPr>
        <w:t xml:space="preserve"> del Circuito de </w:t>
      </w:r>
      <w:r w:rsidR="001A46CF" w:rsidRPr="00FA33BE">
        <w:rPr>
          <w:rFonts w:ascii="Georgia" w:hAnsi="Georgia" w:cs="Arial"/>
          <w:szCs w:val="24"/>
        </w:rPr>
        <w:t>Quinchía</w:t>
      </w:r>
      <w:r w:rsidR="00136368" w:rsidRPr="00FA33BE">
        <w:rPr>
          <w:rFonts w:ascii="Georgia" w:hAnsi="Georgia" w:cs="Arial"/>
          <w:szCs w:val="24"/>
        </w:rPr>
        <w:t xml:space="preserve"> </w:t>
      </w:r>
      <w:r w:rsidR="002F4D2C" w:rsidRPr="00FA33BE">
        <w:rPr>
          <w:rFonts w:ascii="Georgia" w:eastAsia="Georgia" w:hAnsi="Georgia" w:cs="Georgia"/>
          <w:szCs w:val="24"/>
        </w:rPr>
        <w:t>(Arts.37, D.2591/1991 y 2.2.3.1.2.1-5º, D.1069/2015, modificado por el 1º, D.333-2021).</w:t>
      </w:r>
    </w:p>
    <w:p w14:paraId="4516AE70" w14:textId="77777777" w:rsidR="004B5243" w:rsidRPr="00FA33BE" w:rsidRDefault="004B5243" w:rsidP="00FA33BE">
      <w:pPr>
        <w:pStyle w:val="Textoindependiente"/>
        <w:spacing w:line="276" w:lineRule="auto"/>
        <w:rPr>
          <w:rFonts w:ascii="Georgia" w:hAnsi="Georgia" w:cs="Arial"/>
          <w:szCs w:val="24"/>
        </w:rPr>
      </w:pPr>
    </w:p>
    <w:p w14:paraId="0832875B" w14:textId="2F0683E8" w:rsidR="0006400C" w:rsidRPr="00FA33BE" w:rsidRDefault="0006400C" w:rsidP="00FA33BE">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FA33BE">
        <w:rPr>
          <w:rFonts w:ascii="Georgia" w:hAnsi="Georgia" w:cs="Arial"/>
          <w:smallCaps/>
          <w:szCs w:val="24"/>
        </w:rPr>
        <w:t>El problema jurídico a resolver</w:t>
      </w:r>
      <w:r w:rsidR="002F4D2C" w:rsidRPr="00FA33BE">
        <w:rPr>
          <w:rFonts w:ascii="Georgia" w:hAnsi="Georgia" w:cs="Arial"/>
          <w:smallCaps/>
          <w:szCs w:val="24"/>
        </w:rPr>
        <w:t>.</w:t>
      </w:r>
      <w:r w:rsidRPr="00FA33BE">
        <w:rPr>
          <w:rFonts w:ascii="Georgia" w:hAnsi="Georgia"/>
          <w:smallCaps/>
          <w:szCs w:val="24"/>
        </w:rPr>
        <w:t xml:space="preserve"> </w:t>
      </w:r>
      <w:r w:rsidRPr="00FA33BE">
        <w:rPr>
          <w:rFonts w:ascii="Georgia" w:hAnsi="Georgia" w:cs="Arial"/>
          <w:szCs w:val="24"/>
        </w:rPr>
        <w:t>¿</w:t>
      </w:r>
      <w:r w:rsidR="00B73E1D" w:rsidRPr="00FA33BE">
        <w:rPr>
          <w:rFonts w:ascii="Georgia" w:hAnsi="Georgia" w:cs="Arial"/>
          <w:szCs w:val="24"/>
        </w:rPr>
        <w:t>Se</w:t>
      </w:r>
      <w:r w:rsidRPr="00FA33BE">
        <w:rPr>
          <w:rFonts w:ascii="Georgia" w:hAnsi="Georgia" w:cs="Arial"/>
          <w:szCs w:val="24"/>
        </w:rPr>
        <w:t xml:space="preserve"> ha</w:t>
      </w:r>
      <w:r w:rsidR="00B73E1D" w:rsidRPr="00FA33BE">
        <w:rPr>
          <w:rFonts w:ascii="Georgia" w:hAnsi="Georgia" w:cs="Arial"/>
          <w:szCs w:val="24"/>
        </w:rPr>
        <w:t>n</w:t>
      </w:r>
      <w:r w:rsidRPr="00FA33BE">
        <w:rPr>
          <w:rFonts w:ascii="Georgia" w:hAnsi="Georgia" w:cs="Arial"/>
          <w:szCs w:val="24"/>
        </w:rPr>
        <w:t xml:space="preserve"> vulnerado o amenazado los derechos fundamentales </w:t>
      </w:r>
      <w:r w:rsidR="6C10AE98" w:rsidRPr="00FA33BE">
        <w:rPr>
          <w:rFonts w:ascii="Georgia" w:hAnsi="Georgia" w:cs="Arial"/>
          <w:szCs w:val="24"/>
        </w:rPr>
        <w:t>alegados</w:t>
      </w:r>
      <w:r w:rsidR="5971D690" w:rsidRPr="00FA33BE">
        <w:rPr>
          <w:rFonts w:ascii="Georgia" w:hAnsi="Georgia" w:cs="Arial"/>
          <w:szCs w:val="24"/>
        </w:rPr>
        <w:t>,</w:t>
      </w:r>
      <w:r w:rsidRPr="00FA33BE">
        <w:rPr>
          <w:rFonts w:ascii="Georgia" w:hAnsi="Georgia" w:cs="Arial"/>
          <w:szCs w:val="24"/>
        </w:rPr>
        <w:t xml:space="preserve"> </w:t>
      </w:r>
      <w:r w:rsidR="320A55DD" w:rsidRPr="00FA33BE">
        <w:rPr>
          <w:rFonts w:ascii="Georgia" w:hAnsi="Georgia" w:cs="Arial"/>
          <w:szCs w:val="24"/>
        </w:rPr>
        <w:t xml:space="preserve">en </w:t>
      </w:r>
      <w:r w:rsidRPr="00FA33BE">
        <w:rPr>
          <w:rFonts w:ascii="Georgia" w:hAnsi="Georgia" w:cs="Arial"/>
          <w:szCs w:val="24"/>
        </w:rPr>
        <w:t>el escrito de tutela</w:t>
      </w:r>
      <w:r w:rsidR="627E6A59" w:rsidRPr="00FA33BE">
        <w:rPr>
          <w:rFonts w:ascii="Georgia" w:hAnsi="Georgia" w:cs="Arial"/>
          <w:szCs w:val="24"/>
        </w:rPr>
        <w:t xml:space="preserve"> presentado</w:t>
      </w:r>
      <w:r w:rsidRPr="00FA33BE">
        <w:rPr>
          <w:rFonts w:ascii="Georgia" w:hAnsi="Georgia" w:cs="Arial"/>
          <w:szCs w:val="24"/>
        </w:rPr>
        <w:t xml:space="preserve">? </w:t>
      </w:r>
    </w:p>
    <w:p w14:paraId="4ED7B180" w14:textId="77777777" w:rsidR="00FF100E" w:rsidRPr="00FA33BE" w:rsidRDefault="00FF100E" w:rsidP="00FA33B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4B2757EC" w:rsidR="0006400C" w:rsidRPr="00FA33BE" w:rsidRDefault="0006400C" w:rsidP="00FA33BE">
      <w:pPr>
        <w:pStyle w:val="Prrafodelista"/>
        <w:numPr>
          <w:ilvl w:val="1"/>
          <w:numId w:val="18"/>
        </w:numPr>
        <w:spacing w:line="276" w:lineRule="auto"/>
        <w:rPr>
          <w:rFonts w:ascii="Georgia" w:eastAsia="Georgia" w:hAnsi="Georgia" w:cs="Georgia"/>
        </w:rPr>
      </w:pPr>
      <w:r w:rsidRPr="00FA33BE">
        <w:rPr>
          <w:rFonts w:ascii="Georgia" w:hAnsi="Georgia" w:cs="Arial"/>
          <w:smallCaps/>
        </w:rPr>
        <w:t>Los presupuestos generales de procedencia</w:t>
      </w:r>
    </w:p>
    <w:p w14:paraId="41152495" w14:textId="41A1B066" w:rsidR="0006400C" w:rsidRPr="00FA33BE" w:rsidRDefault="0006400C" w:rsidP="00FA33BE">
      <w:pPr>
        <w:spacing w:line="276" w:lineRule="auto"/>
        <w:rPr>
          <w:rFonts w:ascii="Georgia" w:hAnsi="Georgia"/>
          <w:smallCaps/>
        </w:rPr>
      </w:pPr>
    </w:p>
    <w:p w14:paraId="01153583" w14:textId="4BE94A57" w:rsidR="0006400C" w:rsidRPr="00FA33BE" w:rsidRDefault="0006400C" w:rsidP="00FA33BE">
      <w:pPr>
        <w:pStyle w:val="Prrafodelista"/>
        <w:numPr>
          <w:ilvl w:val="2"/>
          <w:numId w:val="18"/>
        </w:numPr>
        <w:spacing w:line="276" w:lineRule="auto"/>
        <w:ind w:left="0" w:firstLine="0"/>
        <w:jc w:val="both"/>
        <w:rPr>
          <w:rFonts w:ascii="Georgia" w:hAnsi="Georgia" w:cs="Arial"/>
        </w:rPr>
      </w:pPr>
      <w:r w:rsidRPr="00FA33BE">
        <w:rPr>
          <w:rFonts w:ascii="Georgia" w:hAnsi="Georgia"/>
          <w:smallCaps/>
        </w:rPr>
        <w:t>La legitimación en la causa</w:t>
      </w:r>
      <w:r w:rsidR="002F4D2C" w:rsidRPr="00FA33BE">
        <w:rPr>
          <w:rFonts w:ascii="Georgia" w:hAnsi="Georgia"/>
          <w:smallCaps/>
        </w:rPr>
        <w:t>.</w:t>
      </w:r>
      <w:r w:rsidRPr="00FA33BE">
        <w:rPr>
          <w:rFonts w:ascii="Georgia" w:hAnsi="Georgia"/>
          <w:smallCaps/>
        </w:rPr>
        <w:t xml:space="preserve"> </w:t>
      </w:r>
      <w:r w:rsidR="00AC42E2" w:rsidRPr="00FA33BE">
        <w:rPr>
          <w:rFonts w:ascii="Georgia" w:hAnsi="Georgia" w:cs="Arial"/>
        </w:rPr>
        <w:t xml:space="preserve">Se cumple por activa porque a </w:t>
      </w:r>
      <w:r w:rsidR="001A46CF" w:rsidRPr="00FA33BE">
        <w:rPr>
          <w:rFonts w:ascii="Georgia" w:hAnsi="Georgia" w:cs="Arial"/>
        </w:rPr>
        <w:t xml:space="preserve">la </w:t>
      </w:r>
      <w:r w:rsidR="00C951D8" w:rsidRPr="00FA33BE">
        <w:rPr>
          <w:rFonts w:ascii="Georgia" w:hAnsi="Georgia" w:cs="Arial"/>
        </w:rPr>
        <w:t xml:space="preserve">accionante interviene </w:t>
      </w:r>
      <w:r w:rsidR="00A11AA6" w:rsidRPr="00FA33BE">
        <w:rPr>
          <w:rFonts w:ascii="Georgia" w:hAnsi="Georgia" w:cs="Arial"/>
        </w:rPr>
        <w:t xml:space="preserve">como tercera interesada en la tutela </w:t>
      </w:r>
      <w:r w:rsidR="00136368" w:rsidRPr="00FA33BE">
        <w:rPr>
          <w:rFonts w:ascii="Georgia" w:hAnsi="Georgia" w:cs="Arial"/>
        </w:rPr>
        <w:t>reprochad</w:t>
      </w:r>
      <w:r w:rsidR="002F7C46" w:rsidRPr="00FA33BE">
        <w:rPr>
          <w:rFonts w:ascii="Georgia" w:hAnsi="Georgia" w:cs="Arial"/>
        </w:rPr>
        <w:t xml:space="preserve">a </w:t>
      </w:r>
      <w:r w:rsidR="002F7C46" w:rsidRPr="00FA33BE">
        <w:rPr>
          <w:rFonts w:ascii="Georgia" w:hAnsi="Georgia" w:cs="Arial"/>
          <w:lang w:val="es-CO"/>
        </w:rPr>
        <w:t>(Ib., pdf.</w:t>
      </w:r>
      <w:r w:rsidR="00A11AA6" w:rsidRPr="00FA33BE">
        <w:rPr>
          <w:rFonts w:ascii="Georgia" w:hAnsi="Georgia" w:cs="Arial"/>
          <w:lang w:val="es-CO"/>
        </w:rPr>
        <w:t>08 y 10</w:t>
      </w:r>
      <w:r w:rsidR="002F7C46" w:rsidRPr="00FA33BE">
        <w:rPr>
          <w:rFonts w:ascii="Georgia" w:hAnsi="Georgia" w:cs="Arial"/>
          <w:lang w:val="es-CO"/>
        </w:rPr>
        <w:t>, enlace</w:t>
      </w:r>
      <w:r w:rsidR="00A11AA6" w:rsidRPr="00FA33BE">
        <w:rPr>
          <w:rFonts w:ascii="Georgia" w:hAnsi="Georgia" w:cs="Arial"/>
          <w:lang w:val="es-CO"/>
        </w:rPr>
        <w:t>s</w:t>
      </w:r>
      <w:r w:rsidR="002F7C46" w:rsidRPr="00FA33BE">
        <w:rPr>
          <w:rFonts w:ascii="Georgia" w:hAnsi="Georgia" w:cs="Arial"/>
          <w:lang w:val="es-CO"/>
        </w:rPr>
        <w:t xml:space="preserve"> expediente digitalizado)</w:t>
      </w:r>
      <w:r w:rsidRPr="00FA33BE">
        <w:rPr>
          <w:rFonts w:ascii="Georgia" w:hAnsi="Georgia" w:cs="Arial"/>
        </w:rPr>
        <w:t xml:space="preserve">. Y, por pasiva, </w:t>
      </w:r>
      <w:r w:rsidR="00136368" w:rsidRPr="00FA33BE">
        <w:rPr>
          <w:rFonts w:ascii="Georgia" w:hAnsi="Georgia" w:cs="Arial"/>
        </w:rPr>
        <w:t xml:space="preserve">los </w:t>
      </w:r>
      <w:r w:rsidRPr="00FA33BE">
        <w:rPr>
          <w:rFonts w:ascii="Georgia" w:hAnsi="Georgia" w:cs="Arial"/>
        </w:rPr>
        <w:t>Juzgado</w:t>
      </w:r>
      <w:r w:rsidR="00136368" w:rsidRPr="00FA33BE">
        <w:rPr>
          <w:rFonts w:ascii="Georgia" w:hAnsi="Georgia" w:cs="Arial"/>
        </w:rPr>
        <w:t>s</w:t>
      </w:r>
      <w:r w:rsidRPr="00FA33BE">
        <w:rPr>
          <w:rFonts w:ascii="Georgia" w:hAnsi="Georgia" w:cs="Arial"/>
        </w:rPr>
        <w:t xml:space="preserve"> </w:t>
      </w:r>
      <w:r w:rsidR="00FB64B4" w:rsidRPr="00FA33BE">
        <w:rPr>
          <w:rFonts w:ascii="Georgia" w:hAnsi="Georgia" w:cs="Arial"/>
        </w:rPr>
        <w:t>Promiscuo</w:t>
      </w:r>
      <w:r w:rsidR="00A84E97" w:rsidRPr="00FA33BE">
        <w:rPr>
          <w:rFonts w:ascii="Georgia" w:hAnsi="Georgia" w:cs="Arial"/>
        </w:rPr>
        <w:t>s</w:t>
      </w:r>
      <w:r w:rsidR="00B73E1D" w:rsidRPr="00FA33BE">
        <w:rPr>
          <w:rFonts w:ascii="Georgia" w:hAnsi="Georgia" w:cs="Arial"/>
        </w:rPr>
        <w:t xml:space="preserve"> </w:t>
      </w:r>
      <w:r w:rsidR="00136368" w:rsidRPr="00FA33BE">
        <w:rPr>
          <w:rFonts w:ascii="Georgia" w:hAnsi="Georgia" w:cs="Arial"/>
        </w:rPr>
        <w:t xml:space="preserve">Municipal </w:t>
      </w:r>
      <w:r w:rsidR="00A11AA6" w:rsidRPr="00FA33BE">
        <w:rPr>
          <w:rFonts w:ascii="Georgia" w:hAnsi="Georgia" w:cs="Arial"/>
        </w:rPr>
        <w:t xml:space="preserve">de Guática </w:t>
      </w:r>
      <w:r w:rsidR="00136368" w:rsidRPr="00FA33BE">
        <w:rPr>
          <w:rFonts w:ascii="Georgia" w:hAnsi="Georgia" w:cs="Arial"/>
        </w:rPr>
        <w:t xml:space="preserve">y </w:t>
      </w:r>
      <w:r w:rsidR="00B73E1D" w:rsidRPr="00FA33BE">
        <w:rPr>
          <w:rFonts w:ascii="Georgia" w:hAnsi="Georgia" w:cs="Arial"/>
        </w:rPr>
        <w:t xml:space="preserve">del </w:t>
      </w:r>
      <w:r w:rsidR="007664C8" w:rsidRPr="00FA33BE">
        <w:rPr>
          <w:rFonts w:ascii="Georgia" w:hAnsi="Georgia" w:cs="Arial"/>
        </w:rPr>
        <w:t xml:space="preserve">Circuito </w:t>
      </w:r>
      <w:r w:rsidR="00B73E1D" w:rsidRPr="00FA33BE">
        <w:rPr>
          <w:rFonts w:ascii="Georgia" w:hAnsi="Georgia" w:cs="Arial"/>
        </w:rPr>
        <w:t xml:space="preserve">de </w:t>
      </w:r>
      <w:r w:rsidR="002F7C46" w:rsidRPr="00FA33BE">
        <w:rPr>
          <w:rFonts w:ascii="Georgia" w:hAnsi="Georgia" w:cs="Arial"/>
        </w:rPr>
        <w:t>Quinchía</w:t>
      </w:r>
      <w:r w:rsidRPr="00FA33BE">
        <w:rPr>
          <w:rFonts w:ascii="Georgia" w:hAnsi="Georgia" w:cs="Arial"/>
        </w:rPr>
        <w:t xml:space="preserve"> </w:t>
      </w:r>
      <w:r w:rsidR="00136368" w:rsidRPr="00FA33BE">
        <w:rPr>
          <w:rFonts w:ascii="Georgia" w:hAnsi="Georgia" w:cs="Arial"/>
        </w:rPr>
        <w:t xml:space="preserve">por conocer </w:t>
      </w:r>
      <w:r w:rsidR="002F7C46" w:rsidRPr="00FA33BE">
        <w:rPr>
          <w:rFonts w:ascii="Georgia" w:hAnsi="Georgia" w:cs="Arial"/>
        </w:rPr>
        <w:t xml:space="preserve">el </w:t>
      </w:r>
      <w:r w:rsidR="00136368" w:rsidRPr="00FA33BE">
        <w:rPr>
          <w:rFonts w:ascii="Georgia" w:hAnsi="Georgia" w:cs="Arial"/>
        </w:rPr>
        <w:t xml:space="preserve">asunto </w:t>
      </w:r>
      <w:r w:rsidR="00A11AA6" w:rsidRPr="00FA33BE">
        <w:rPr>
          <w:rFonts w:ascii="Georgia" w:hAnsi="Georgia" w:cs="Arial"/>
          <w:lang w:val="es-CO"/>
        </w:rPr>
        <w:t>(Ib., pdf.08 y 10, enlaces expediente digitalizado)</w:t>
      </w:r>
      <w:r w:rsidRPr="00FA33BE">
        <w:rPr>
          <w:rFonts w:ascii="Georgia" w:hAnsi="Georgia" w:cs="Arial"/>
        </w:rPr>
        <w:t>.</w:t>
      </w:r>
    </w:p>
    <w:p w14:paraId="262DE0BA" w14:textId="77777777" w:rsidR="00733494" w:rsidRPr="00FA33BE" w:rsidRDefault="00733494" w:rsidP="00FA33BE">
      <w:pPr>
        <w:pStyle w:val="Prrafodelista"/>
        <w:spacing w:line="276" w:lineRule="auto"/>
        <w:ind w:left="0"/>
        <w:jc w:val="both"/>
        <w:rPr>
          <w:rFonts w:ascii="Georgia" w:hAnsi="Georgia" w:cs="Arial"/>
        </w:rPr>
      </w:pPr>
    </w:p>
    <w:p w14:paraId="06937CB0" w14:textId="0A4F39BB" w:rsidR="002F4D2C" w:rsidRPr="00FA33BE" w:rsidRDefault="005633D4" w:rsidP="00FA33BE">
      <w:pPr>
        <w:pStyle w:val="Textoindependiente"/>
        <w:shd w:val="clear" w:color="auto" w:fill="FFFFFF" w:themeFill="background1"/>
        <w:autoSpaceDE/>
        <w:adjustRightInd/>
        <w:spacing w:line="276" w:lineRule="auto"/>
        <w:textAlignment w:val="auto"/>
        <w:rPr>
          <w:rFonts w:ascii="Georgia" w:hAnsi="Georgia" w:cs="Arial"/>
          <w:szCs w:val="24"/>
        </w:rPr>
      </w:pPr>
      <w:r w:rsidRPr="00FA33BE">
        <w:rPr>
          <w:rFonts w:ascii="Georgia" w:hAnsi="Georgia" w:cs="Arial"/>
          <w:smallCaps/>
          <w:szCs w:val="24"/>
        </w:rPr>
        <w:t>5.3.</w:t>
      </w:r>
      <w:r w:rsidR="00461F9F" w:rsidRPr="00FA33BE">
        <w:rPr>
          <w:rFonts w:ascii="Georgia" w:hAnsi="Georgia" w:cs="Arial"/>
          <w:smallCaps/>
          <w:szCs w:val="24"/>
        </w:rPr>
        <w:t>2</w:t>
      </w:r>
      <w:r w:rsidRPr="00FA33BE">
        <w:rPr>
          <w:rFonts w:ascii="Georgia" w:hAnsi="Georgia" w:cs="Arial"/>
          <w:smallCaps/>
          <w:szCs w:val="24"/>
        </w:rPr>
        <w:t xml:space="preserve">. </w:t>
      </w:r>
      <w:r w:rsidR="006F7327" w:rsidRPr="00FA33BE">
        <w:rPr>
          <w:rFonts w:ascii="Georgia" w:hAnsi="Georgia" w:cs="Arial"/>
          <w:smallCaps/>
          <w:szCs w:val="24"/>
        </w:rPr>
        <w:t>Las subreglas de procedibilidad para decisiones judiciales</w:t>
      </w:r>
      <w:r w:rsidR="002F4D2C" w:rsidRPr="00FA33BE">
        <w:rPr>
          <w:rFonts w:ascii="Georgia" w:hAnsi="Georgia" w:cs="Arial"/>
          <w:smallCaps/>
          <w:szCs w:val="24"/>
        </w:rPr>
        <w:t xml:space="preserve">. </w:t>
      </w:r>
      <w:r w:rsidR="002F4D2C" w:rsidRPr="00FA33BE">
        <w:rPr>
          <w:rFonts w:ascii="Georgia" w:hAnsi="Georgia" w:cs="Arial"/>
          <w:szCs w:val="24"/>
        </w:rPr>
        <w:t>Desde la</w:t>
      </w:r>
      <w:r w:rsidR="00461F9F" w:rsidRPr="00FA33BE">
        <w:rPr>
          <w:rFonts w:ascii="Georgia" w:hAnsi="Georgia" w:cs="Arial"/>
          <w:szCs w:val="24"/>
        </w:rPr>
        <w:t xml:space="preserve"> </w:t>
      </w:r>
      <w:r w:rsidR="002F4D2C" w:rsidRPr="00FA33BE">
        <w:rPr>
          <w:rFonts w:ascii="Georgia" w:hAnsi="Georgia" w:cs="Arial"/>
          <w:szCs w:val="24"/>
        </w:rPr>
        <w:t xml:space="preserve">sentencia C-543 </w:t>
      </w:r>
      <w:r w:rsidR="002F4D2C" w:rsidRPr="00FA33BE">
        <w:rPr>
          <w:rFonts w:ascii="Georgia" w:hAnsi="Georgia"/>
          <w:szCs w:val="24"/>
        </w:rPr>
        <w:t>de</w:t>
      </w:r>
      <w:r w:rsidR="002F4D2C" w:rsidRPr="00FA33BE">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2F4D2C" w:rsidRPr="00FA33BE">
        <w:rPr>
          <w:rFonts w:ascii="Georgia" w:hAnsi="Georgia" w:cs="Arial"/>
          <w:szCs w:val="24"/>
        </w:rPr>
        <w:t>re-definición</w:t>
      </w:r>
      <w:proofErr w:type="spellEnd"/>
      <w:r w:rsidR="002F4D2C" w:rsidRPr="00FA33BE">
        <w:rPr>
          <w:rFonts w:ascii="Georgia" w:hAnsi="Georgia" w:cs="Arial"/>
          <w:szCs w:val="24"/>
        </w:rPr>
        <w:t xml:space="preserve">    dogmática    entre    2003    y   2005</w:t>
      </w:r>
      <w:r w:rsidR="002F4D2C" w:rsidRPr="00FA33BE">
        <w:rPr>
          <w:rFonts w:ascii="Georgia" w:hAnsi="Georgia" w:cs="Arial"/>
          <w:szCs w:val="24"/>
          <w:vertAlign w:val="superscript"/>
        </w:rPr>
        <w:footnoteReference w:id="1"/>
      </w:r>
      <w:r w:rsidR="002F4D2C" w:rsidRPr="00FA33BE">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002F4D2C" w:rsidRPr="00FA33BE">
        <w:rPr>
          <w:rFonts w:ascii="Georgia" w:hAnsi="Georgia"/>
          <w:szCs w:val="24"/>
          <w:vertAlign w:val="superscript"/>
        </w:rPr>
        <w:footnoteReference w:id="2"/>
      </w:r>
      <w:r w:rsidR="002F4D2C" w:rsidRPr="00FA33BE">
        <w:rPr>
          <w:rFonts w:ascii="Georgia" w:hAnsi="Georgia" w:cs="Arial"/>
          <w:szCs w:val="24"/>
        </w:rPr>
        <w:t>.</w:t>
      </w:r>
    </w:p>
    <w:p w14:paraId="627037F2" w14:textId="77777777" w:rsidR="00FB64B4" w:rsidRPr="00FA33BE" w:rsidRDefault="00FB64B4" w:rsidP="00FA33BE">
      <w:pPr>
        <w:pStyle w:val="Textoindependiente"/>
        <w:shd w:val="clear" w:color="auto" w:fill="FFFFFF" w:themeFill="background1"/>
        <w:autoSpaceDE/>
        <w:adjustRightInd/>
        <w:spacing w:line="276" w:lineRule="auto"/>
        <w:textAlignment w:val="auto"/>
        <w:rPr>
          <w:rFonts w:ascii="Georgia" w:hAnsi="Georgia" w:cs="Arial"/>
          <w:szCs w:val="24"/>
        </w:rPr>
      </w:pPr>
    </w:p>
    <w:p w14:paraId="57DA5BC3" w14:textId="1AA05590" w:rsidR="002F4D2C" w:rsidRPr="00FA33BE" w:rsidRDefault="002F4D2C" w:rsidP="00FA33BE">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FA33BE">
        <w:rPr>
          <w:rFonts w:ascii="Georgia" w:hAnsi="Georgia" w:cs="Arial"/>
          <w:szCs w:val="24"/>
        </w:rPr>
        <w:t>Ahora, en frente del examen que se reclama en sede constitucional, resulta de</w:t>
      </w:r>
      <w:r w:rsidR="001A33BB" w:rsidRPr="00FA33BE">
        <w:rPr>
          <w:rFonts w:ascii="Georgia" w:hAnsi="Georgia" w:cs="Arial"/>
          <w:szCs w:val="24"/>
        </w:rPr>
        <w:t xml:space="preserve"> </w:t>
      </w:r>
      <w:r w:rsidRPr="00FA33BE">
        <w:rPr>
          <w:rFonts w:ascii="Georgia" w:hAnsi="Georgia" w:cs="Arial"/>
          <w:szCs w:val="24"/>
        </w:rPr>
        <w:t xml:space="preserve">mayúscula trascendencia, precisar que </w:t>
      </w:r>
      <w:r w:rsidRPr="00FA33BE">
        <w:rPr>
          <w:rFonts w:ascii="Georgia" w:hAnsi="Georgia" w:cs="Arial"/>
          <w:szCs w:val="24"/>
          <w:u w:val="single"/>
        </w:rPr>
        <w:t>se trata de un juicio de validez y no de corrección</w:t>
      </w:r>
      <w:r w:rsidRPr="00FA33BE">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w:t>
      </w:r>
      <w:r w:rsidR="00136368" w:rsidRPr="00FA33BE">
        <w:rPr>
          <w:rFonts w:ascii="Georgia" w:hAnsi="Georgia" w:cs="Arial"/>
          <w:szCs w:val="24"/>
        </w:rPr>
        <w:t>2022</w:t>
      </w:r>
      <w:r w:rsidRPr="00FA33BE">
        <w:rPr>
          <w:rFonts w:ascii="Georgia" w:hAnsi="Georgia" w:cs="Arial"/>
          <w:szCs w:val="24"/>
        </w:rPr>
        <w:t>)</w:t>
      </w:r>
      <w:r w:rsidRPr="00FA33BE">
        <w:rPr>
          <w:rFonts w:ascii="Georgia" w:hAnsi="Georgia"/>
          <w:szCs w:val="24"/>
          <w:vertAlign w:val="superscript"/>
        </w:rPr>
        <w:footnoteReference w:id="3"/>
      </w:r>
      <w:r w:rsidRPr="00FA33BE">
        <w:rPr>
          <w:rFonts w:ascii="Georgia" w:hAnsi="Georgia" w:cs="Arial"/>
          <w:szCs w:val="24"/>
        </w:rPr>
        <w:t>.</w:t>
      </w:r>
    </w:p>
    <w:p w14:paraId="6EFF29EB" w14:textId="77777777" w:rsidR="002F4D2C" w:rsidRPr="00FA33BE" w:rsidRDefault="002F4D2C" w:rsidP="00FA33BE">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4DF813A8" w14:textId="6D06F20F" w:rsidR="002F4D2C" w:rsidRPr="00FA33BE" w:rsidRDefault="002F4D2C" w:rsidP="00FA33BE">
      <w:pPr>
        <w:pStyle w:val="Textoindependiente"/>
        <w:shd w:val="clear" w:color="auto" w:fill="FFFFFF" w:themeFill="background1"/>
        <w:tabs>
          <w:tab w:val="clear" w:pos="708"/>
          <w:tab w:val="left" w:pos="993"/>
        </w:tabs>
        <w:autoSpaceDE/>
        <w:adjustRightInd/>
        <w:spacing w:line="276" w:lineRule="auto"/>
        <w:rPr>
          <w:rFonts w:ascii="Georgia" w:hAnsi="Georgia" w:cs="Arial"/>
          <w:szCs w:val="24"/>
          <w:u w:val="single"/>
        </w:rPr>
      </w:pPr>
      <w:r w:rsidRPr="00FA33BE">
        <w:rPr>
          <w:rFonts w:ascii="Georgia" w:hAnsi="Georgia" w:cs="Arial"/>
          <w:szCs w:val="24"/>
        </w:rPr>
        <w:t>Los requisitos generales de procedibilidad, explicados en amplitud en la sentencia C-590 de 2005 y reiterados en la consolidada línea jurisprudencial (</w:t>
      </w:r>
      <w:r w:rsidR="00136368" w:rsidRPr="00FA33BE">
        <w:rPr>
          <w:rFonts w:ascii="Georgia" w:hAnsi="Georgia" w:cs="Arial"/>
          <w:szCs w:val="24"/>
        </w:rPr>
        <w:t>2022</w:t>
      </w:r>
      <w:r w:rsidRPr="00FA33BE">
        <w:rPr>
          <w:rFonts w:ascii="Georgia" w:hAnsi="Georgia" w:cs="Arial"/>
          <w:szCs w:val="24"/>
        </w:rPr>
        <w:t>)</w:t>
      </w:r>
      <w:r w:rsidRPr="00FA33BE">
        <w:rPr>
          <w:rFonts w:ascii="Georgia" w:hAnsi="Georgia" w:cs="Arial"/>
          <w:szCs w:val="24"/>
          <w:vertAlign w:val="superscript"/>
        </w:rPr>
        <w:footnoteReference w:id="4"/>
      </w:r>
      <w:r w:rsidRPr="00FA33BE">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w:t>
      </w:r>
      <w:r w:rsidRPr="00FA33BE">
        <w:rPr>
          <w:rFonts w:ascii="Georgia" w:hAnsi="Georgia" w:cs="Arial"/>
          <w:szCs w:val="24"/>
          <w:u w:val="single"/>
        </w:rPr>
        <w:t>Que no se trate de tutela contra sentencia de tutela</w:t>
      </w:r>
      <w:r w:rsidRPr="00FA33BE">
        <w:rPr>
          <w:rFonts w:ascii="Georgia" w:hAnsi="Georgia"/>
          <w:szCs w:val="24"/>
          <w:u w:val="single"/>
          <w:vertAlign w:val="superscript"/>
        </w:rPr>
        <w:footnoteReference w:id="5"/>
      </w:r>
      <w:r w:rsidRPr="00FA33BE">
        <w:rPr>
          <w:rFonts w:ascii="Georgia" w:hAnsi="Georgia" w:cs="Arial"/>
          <w:szCs w:val="24"/>
          <w:u w:val="single"/>
        </w:rPr>
        <w:t>.</w:t>
      </w:r>
    </w:p>
    <w:p w14:paraId="4116F477" w14:textId="77777777" w:rsidR="002F4D2C" w:rsidRPr="00FA33BE" w:rsidRDefault="002F4D2C" w:rsidP="00FA33BE">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28AD4A4E" w14:textId="5552801A" w:rsidR="002F4D2C" w:rsidRPr="00FA33BE" w:rsidRDefault="002F4D2C" w:rsidP="00FA33BE">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FA33BE">
        <w:rPr>
          <w:rFonts w:ascii="Georgia" w:hAnsi="Georgia" w:cs="Arial"/>
          <w:szCs w:val="24"/>
        </w:rPr>
        <w:lastRenderedPageBreak/>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FA33BE">
        <w:rPr>
          <w:rFonts w:ascii="Georgia" w:hAnsi="Georgia" w:cs="Arial"/>
          <w:szCs w:val="24"/>
        </w:rPr>
        <w:t>viii</w:t>
      </w:r>
      <w:proofErr w:type="spellEnd"/>
      <w:r w:rsidRPr="00FA33BE">
        <w:rPr>
          <w:rFonts w:ascii="Georgia" w:hAnsi="Georgia" w:cs="Arial"/>
          <w:szCs w:val="24"/>
        </w:rPr>
        <w:t xml:space="preserve">) violación directa de la Carta.  Un sistemático recuento puede leerse </w:t>
      </w:r>
      <w:r w:rsidRPr="00FA33BE">
        <w:rPr>
          <w:rFonts w:ascii="Georgia" w:hAnsi="Georgia"/>
          <w:szCs w:val="24"/>
        </w:rPr>
        <w:t>en</w:t>
      </w:r>
      <w:r w:rsidRPr="00FA33BE">
        <w:rPr>
          <w:rFonts w:ascii="Georgia" w:hAnsi="Georgia" w:cs="Arial"/>
          <w:szCs w:val="24"/>
        </w:rPr>
        <w:t xml:space="preserve"> la obra de los doctores Catalina Botero Marino</w:t>
      </w:r>
      <w:r w:rsidRPr="00FA33BE">
        <w:rPr>
          <w:rFonts w:ascii="Georgia" w:hAnsi="Georgia" w:cs="Arial"/>
          <w:szCs w:val="24"/>
          <w:vertAlign w:val="superscript"/>
        </w:rPr>
        <w:footnoteReference w:id="6"/>
      </w:r>
      <w:r w:rsidRPr="00FA33BE">
        <w:rPr>
          <w:rFonts w:ascii="Georgia" w:hAnsi="Georgia" w:cs="Arial"/>
          <w:szCs w:val="24"/>
        </w:rPr>
        <w:t xml:space="preserve"> y Quinche Ramírez</w:t>
      </w:r>
      <w:r w:rsidRPr="00FA33BE">
        <w:rPr>
          <w:rFonts w:ascii="Georgia" w:hAnsi="Georgia" w:cs="Arial"/>
          <w:szCs w:val="24"/>
          <w:vertAlign w:val="superscript"/>
        </w:rPr>
        <w:footnoteReference w:id="7"/>
      </w:r>
      <w:r w:rsidRPr="00FA33BE">
        <w:rPr>
          <w:rFonts w:ascii="Georgia" w:hAnsi="Georgia" w:cs="Arial"/>
          <w:szCs w:val="24"/>
        </w:rPr>
        <w:t>.</w:t>
      </w:r>
    </w:p>
    <w:p w14:paraId="0F824670" w14:textId="13D4EC30" w:rsidR="00A11AA6" w:rsidRPr="00FA33BE" w:rsidRDefault="00A11AA6" w:rsidP="00FA33BE">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41A494E6" w14:textId="3E5AB041" w:rsidR="00A11AA6" w:rsidRPr="00FA33BE" w:rsidRDefault="00461F9F" w:rsidP="00FA33BE">
      <w:pPr>
        <w:pStyle w:val="Textoindependiente"/>
        <w:tabs>
          <w:tab w:val="clear" w:pos="708"/>
          <w:tab w:val="left" w:pos="709"/>
        </w:tabs>
        <w:spacing w:line="276" w:lineRule="auto"/>
        <w:rPr>
          <w:rFonts w:ascii="Georgia" w:hAnsi="Georgia"/>
          <w:szCs w:val="24"/>
          <w:shd w:val="clear" w:color="auto" w:fill="FFFFFF"/>
          <w:lang w:val="es-ES"/>
        </w:rPr>
      </w:pPr>
      <w:r w:rsidRPr="00FA33BE">
        <w:rPr>
          <w:rFonts w:ascii="Georgia" w:hAnsi="Georgia" w:cs="Arial"/>
          <w:smallCaps/>
          <w:szCs w:val="24"/>
        </w:rPr>
        <w:t xml:space="preserve">5.3.3. </w:t>
      </w:r>
      <w:r w:rsidR="00A11AA6" w:rsidRPr="00FA33BE">
        <w:rPr>
          <w:rFonts w:ascii="Georgia" w:hAnsi="Georgia" w:cs="Arial"/>
          <w:smallCaps/>
          <w:szCs w:val="24"/>
        </w:rPr>
        <w:t xml:space="preserve">La excepcional procedencia contra fallos de tutela. </w:t>
      </w:r>
      <w:r w:rsidR="00A11AA6" w:rsidRPr="00FA33BE">
        <w:rPr>
          <w:rFonts w:ascii="Georgia" w:hAnsi="Georgia" w:cs="Arial"/>
          <w:szCs w:val="24"/>
        </w:rPr>
        <w:t>De vieja data la CC</w:t>
      </w:r>
      <w:r w:rsidR="00A11AA6" w:rsidRPr="00FA33BE">
        <w:rPr>
          <w:rStyle w:val="Refdenotaalpie"/>
          <w:rFonts w:ascii="Georgia" w:hAnsi="Georgia"/>
          <w:szCs w:val="24"/>
        </w:rPr>
        <w:footnoteReference w:id="8"/>
      </w:r>
      <w:r w:rsidR="00A11AA6" w:rsidRPr="00FA33BE">
        <w:rPr>
          <w:rFonts w:ascii="Georgia" w:hAnsi="Georgia" w:cs="Arial"/>
          <w:szCs w:val="24"/>
        </w:rPr>
        <w:t xml:space="preserve"> en su jurisprudencia ha sido enfática en la improcedencia general de las acciones de tutela que atacan sentencias del mismo linaje, siempre que esté pendiente la eventual revisión ante ese órgano; en efecto, refirió: </w:t>
      </w:r>
      <w:r w:rsidR="00A11AA6" w:rsidRPr="00FA33BE">
        <w:rPr>
          <w:rFonts w:ascii="Georgia" w:hAnsi="Georgia" w:cs="Arial"/>
          <w:i/>
          <w:iCs/>
          <w:szCs w:val="24"/>
        </w:rPr>
        <w:t>“</w:t>
      </w:r>
      <w:r w:rsidR="00A11AA6" w:rsidRPr="00461463">
        <w:rPr>
          <w:rFonts w:ascii="Georgia" w:hAnsi="Georgia" w:cs="Arial"/>
          <w:i/>
          <w:iCs/>
          <w:sz w:val="22"/>
          <w:szCs w:val="24"/>
        </w:rPr>
        <w:t xml:space="preserve">(…) </w:t>
      </w:r>
      <w:r w:rsidR="00A11AA6" w:rsidRPr="00461463">
        <w:rPr>
          <w:rFonts w:ascii="Georgia" w:hAnsi="Georgia"/>
          <w:i/>
          <w:iCs/>
          <w:sz w:val="22"/>
          <w:szCs w:val="24"/>
          <w:shd w:val="clear" w:color="auto" w:fill="FFFFFF"/>
        </w:rPr>
        <w:t xml:space="preserve">la Constitución definió directamente las etapas básicas del procedimiento de tutela y previó que los errores de los jueces de instancia, o inclusive sus interpretaciones de los derechos constitucionales, </w:t>
      </w:r>
      <w:r w:rsidR="00A11AA6" w:rsidRPr="00461463">
        <w:rPr>
          <w:rFonts w:ascii="Georgia" w:hAnsi="Georgia"/>
          <w:i/>
          <w:iCs/>
          <w:sz w:val="22"/>
          <w:szCs w:val="24"/>
          <w:u w:val="single"/>
          <w:shd w:val="clear" w:color="auto" w:fill="FFFFFF"/>
        </w:rPr>
        <w:t>siempre pudieran ser conocidos y corregidos por un órgano creado por él – la Corte Constitucional – y por un medio establecido también por él – la revisión</w:t>
      </w:r>
      <w:r w:rsidR="00A11AA6" w:rsidRPr="00461463">
        <w:rPr>
          <w:rFonts w:ascii="Georgia" w:hAnsi="Georgia"/>
          <w:i/>
          <w:iCs/>
          <w:sz w:val="22"/>
          <w:szCs w:val="24"/>
          <w:shd w:val="clear" w:color="auto" w:fill="FFFFFF"/>
        </w:rPr>
        <w:t xml:space="preserve"> (…)</w:t>
      </w:r>
      <w:r w:rsidR="00A11AA6" w:rsidRPr="00FA33BE">
        <w:rPr>
          <w:rFonts w:ascii="Georgia" w:hAnsi="Georgia"/>
          <w:i/>
          <w:iCs/>
          <w:szCs w:val="24"/>
          <w:shd w:val="clear" w:color="auto" w:fill="FFFFFF"/>
        </w:rPr>
        <w:t xml:space="preserve">” </w:t>
      </w:r>
      <w:r w:rsidR="00A11AA6" w:rsidRPr="00FA33BE">
        <w:rPr>
          <w:rFonts w:ascii="Georgia" w:hAnsi="Georgia"/>
          <w:szCs w:val="24"/>
          <w:shd w:val="clear" w:color="auto" w:fill="FFFFFF"/>
        </w:rPr>
        <w:t xml:space="preserve">, y más adelante precisó: </w:t>
      </w:r>
      <w:r w:rsidR="00A11AA6" w:rsidRPr="00FA33BE">
        <w:rPr>
          <w:rFonts w:ascii="Georgia" w:hAnsi="Georgia"/>
          <w:i/>
          <w:iCs/>
          <w:szCs w:val="24"/>
          <w:shd w:val="clear" w:color="auto" w:fill="FFFFFF"/>
        </w:rPr>
        <w:t>“</w:t>
      </w:r>
      <w:r w:rsidR="00A11AA6" w:rsidRPr="00461463">
        <w:rPr>
          <w:rFonts w:ascii="Georgia" w:hAnsi="Georgia"/>
          <w:i/>
          <w:iCs/>
          <w:sz w:val="22"/>
          <w:szCs w:val="24"/>
          <w:shd w:val="clear" w:color="auto" w:fill="FFFFFF"/>
        </w:rPr>
        <w:t>(…)</w:t>
      </w:r>
      <w:r w:rsidR="00A11AA6" w:rsidRPr="00461463">
        <w:rPr>
          <w:rFonts w:ascii="Georgia" w:hAnsi="Georgia"/>
          <w:sz w:val="22"/>
          <w:szCs w:val="24"/>
          <w:shd w:val="clear" w:color="auto" w:fill="FFFFFF"/>
        </w:rPr>
        <w:t xml:space="preserve"> </w:t>
      </w:r>
      <w:r w:rsidR="00A11AA6" w:rsidRPr="00461463">
        <w:rPr>
          <w:rFonts w:ascii="Georgia" w:hAnsi="Georgia"/>
          <w:i/>
          <w:iCs/>
          <w:sz w:val="22"/>
          <w:szCs w:val="24"/>
          <w:shd w:val="clear" w:color="auto" w:fill="FFFFFF"/>
          <w:lang w:val="es-ES"/>
        </w:rPr>
        <w:t>la institución de la revisión se erige (…) como un control específico e idóneo de los fallos de instancia que violan de manera grosera la Constitución (…)</w:t>
      </w:r>
      <w:r w:rsidR="00A11AA6" w:rsidRPr="00FA33BE">
        <w:rPr>
          <w:rFonts w:ascii="Georgia" w:hAnsi="Georgia"/>
          <w:i/>
          <w:iCs/>
          <w:szCs w:val="24"/>
          <w:shd w:val="clear" w:color="auto" w:fill="FFFFFF"/>
          <w:lang w:val="es-ES"/>
        </w:rPr>
        <w:t>”</w:t>
      </w:r>
      <w:r w:rsidR="00A11AA6" w:rsidRPr="00FA33BE">
        <w:rPr>
          <w:rFonts w:ascii="Georgia" w:hAnsi="Georgia"/>
          <w:szCs w:val="24"/>
          <w:shd w:val="clear" w:color="auto" w:fill="FFFFFF"/>
          <w:lang w:val="es-ES"/>
        </w:rPr>
        <w:t>.</w:t>
      </w:r>
    </w:p>
    <w:p w14:paraId="61F113E5" w14:textId="77777777" w:rsidR="00A11AA6" w:rsidRPr="00FA33BE" w:rsidRDefault="00A11AA6" w:rsidP="00FA33BE">
      <w:pPr>
        <w:pStyle w:val="Textoindependiente"/>
        <w:spacing w:line="276" w:lineRule="auto"/>
        <w:rPr>
          <w:rFonts w:ascii="Georgia" w:hAnsi="Georgia" w:cs="Arial"/>
          <w:szCs w:val="24"/>
        </w:rPr>
      </w:pPr>
    </w:p>
    <w:p w14:paraId="789517F2" w14:textId="77777777" w:rsidR="00A11AA6" w:rsidRPr="00FA33BE" w:rsidRDefault="00A11AA6" w:rsidP="00FA33BE">
      <w:pPr>
        <w:pStyle w:val="Textoindependiente"/>
        <w:spacing w:line="276" w:lineRule="auto"/>
        <w:rPr>
          <w:rFonts w:ascii="Georgia" w:hAnsi="Georgia"/>
          <w:szCs w:val="24"/>
        </w:rPr>
      </w:pPr>
      <w:r w:rsidRPr="00FA33BE">
        <w:rPr>
          <w:rFonts w:ascii="Georgia" w:hAnsi="Georgia" w:cs="Arial"/>
          <w:szCs w:val="24"/>
        </w:rPr>
        <w:t>Aquello, porque</w:t>
      </w:r>
      <w:r w:rsidRPr="00FA33BE">
        <w:rPr>
          <w:rStyle w:val="Refdenotaalpie"/>
          <w:rFonts w:ascii="Georgia" w:hAnsi="Georgia"/>
          <w:szCs w:val="24"/>
        </w:rPr>
        <w:footnoteReference w:id="9"/>
      </w:r>
      <w:r w:rsidRPr="00FA33BE">
        <w:rPr>
          <w:rFonts w:ascii="Georgia" w:hAnsi="Georgia" w:cs="Arial"/>
          <w:szCs w:val="24"/>
        </w:rPr>
        <w:t xml:space="preserve">: </w:t>
      </w:r>
      <w:r w:rsidRPr="00FA33BE">
        <w:rPr>
          <w:rFonts w:ascii="Georgia" w:hAnsi="Georgia" w:cs="Arial"/>
          <w:i/>
          <w:iCs/>
          <w:szCs w:val="24"/>
        </w:rPr>
        <w:t>“</w:t>
      </w:r>
      <w:r w:rsidRPr="00461463">
        <w:rPr>
          <w:rFonts w:ascii="Georgia" w:hAnsi="Georgia" w:cs="Arial"/>
          <w:i/>
          <w:iCs/>
          <w:sz w:val="22"/>
          <w:szCs w:val="24"/>
        </w:rPr>
        <w:t xml:space="preserve">(…) </w:t>
      </w:r>
      <w:r w:rsidRPr="00461463">
        <w:rPr>
          <w:rFonts w:ascii="Georgia" w:hAnsi="Georgia"/>
          <w:i/>
          <w:iCs/>
          <w:sz w:val="22"/>
          <w:szCs w:val="24"/>
        </w:rPr>
        <w:t>la resolución del conflicto se prolongaría indefinidamente en desmedro tanto de la seguridad jurídica como del goce efectivo de los derechos fundamentales (…)</w:t>
      </w:r>
      <w:r w:rsidRPr="00FA33BE">
        <w:rPr>
          <w:rFonts w:ascii="Georgia" w:hAnsi="Georgia"/>
          <w:i/>
          <w:iCs/>
          <w:szCs w:val="24"/>
        </w:rPr>
        <w:t>”</w:t>
      </w:r>
      <w:r w:rsidRPr="00FA33BE">
        <w:rPr>
          <w:rFonts w:ascii="Georgia" w:hAnsi="Georgia"/>
          <w:szCs w:val="24"/>
        </w:rPr>
        <w:t xml:space="preserve">; por lo tanto, diáfana es la inviabilidad de rebatir en sede de tutela decisiones que todavía no han sido objeto de revisión, pues, esa es la instancia única y definitiva que ejerce el control de las providencias que sean arbitrarias, a más de que unifica la jurisprudencia en cuanto a la interpretación de los derechos constitucionales, con efectos de cosa juzgada. </w:t>
      </w:r>
    </w:p>
    <w:p w14:paraId="0AC4A45D" w14:textId="77777777" w:rsidR="00A11AA6" w:rsidRPr="00FA33BE" w:rsidRDefault="00A11AA6" w:rsidP="00FA33BE">
      <w:pPr>
        <w:pStyle w:val="Textoindependiente"/>
        <w:spacing w:line="276" w:lineRule="auto"/>
        <w:rPr>
          <w:rFonts w:ascii="Georgia" w:hAnsi="Georgia"/>
          <w:szCs w:val="24"/>
        </w:rPr>
      </w:pPr>
    </w:p>
    <w:p w14:paraId="34E24A98" w14:textId="0F8806D6" w:rsidR="00A11AA6" w:rsidRPr="00FA33BE" w:rsidRDefault="00A11AA6" w:rsidP="00FA33BE">
      <w:pPr>
        <w:pStyle w:val="Textoindependiente"/>
        <w:spacing w:line="276" w:lineRule="auto"/>
        <w:rPr>
          <w:rFonts w:ascii="Georgia" w:hAnsi="Georgia"/>
          <w:i/>
          <w:iCs/>
          <w:szCs w:val="24"/>
        </w:rPr>
      </w:pPr>
      <w:r w:rsidRPr="00FA33BE">
        <w:rPr>
          <w:rFonts w:ascii="Georgia" w:hAnsi="Georgia"/>
          <w:szCs w:val="24"/>
        </w:rPr>
        <w:t>Además, aun cuando el artículo 33, D.2591/1991, establece que solo los Magistrados de esa corte o el Defensor del Pueblo pueden solicitar la revisión del fallo, lo cierto es que esa Corporación también considera las peticiones de particulares en la etapa de selección</w:t>
      </w:r>
      <w:r w:rsidRPr="00FA33BE">
        <w:rPr>
          <w:rStyle w:val="Refdenotaalpie"/>
          <w:rFonts w:ascii="Georgia" w:hAnsi="Georgia"/>
          <w:szCs w:val="24"/>
        </w:rPr>
        <w:footnoteReference w:id="10"/>
      </w:r>
      <w:r w:rsidRPr="00FA33BE">
        <w:rPr>
          <w:rFonts w:ascii="Georgia" w:hAnsi="Georgia"/>
          <w:szCs w:val="24"/>
        </w:rPr>
        <w:t xml:space="preserve">: </w:t>
      </w:r>
      <w:r w:rsidRPr="00FA33BE">
        <w:rPr>
          <w:rFonts w:ascii="Georgia" w:hAnsi="Georgia"/>
          <w:i/>
          <w:iCs/>
          <w:szCs w:val="24"/>
        </w:rPr>
        <w:t>“</w:t>
      </w:r>
      <w:r w:rsidRPr="00461463">
        <w:rPr>
          <w:rFonts w:ascii="Georgia" w:hAnsi="Georgia"/>
          <w:i/>
          <w:iCs/>
          <w:sz w:val="22"/>
          <w:szCs w:val="24"/>
        </w:rPr>
        <w:t xml:space="preserve">(…) </w:t>
      </w:r>
      <w:r w:rsidRPr="00461463">
        <w:rPr>
          <w:rFonts w:ascii="Georgia" w:hAnsi="Georgia"/>
          <w:i/>
          <w:iCs/>
          <w:sz w:val="22"/>
          <w:szCs w:val="24"/>
          <w:lang w:val="es-ES"/>
        </w:rPr>
        <w:t>cualquier persona tiene la posibilidad de elevar una petición ante la Corte para que una determinada sentencia sea escogida porque, a su juicio, incurrió en un error, incluso si éste no tiene la entidad y la gravedad para constituir una vía de hecho</w:t>
      </w:r>
      <w:r w:rsidRPr="00461463">
        <w:rPr>
          <w:rFonts w:ascii="Georgia" w:hAnsi="Georgia"/>
          <w:i/>
          <w:iCs/>
          <w:sz w:val="22"/>
          <w:szCs w:val="24"/>
        </w:rPr>
        <w:t xml:space="preserve"> (…)</w:t>
      </w:r>
      <w:r w:rsidRPr="00FA33BE">
        <w:rPr>
          <w:rFonts w:ascii="Georgia" w:hAnsi="Georgia"/>
          <w:i/>
          <w:iCs/>
          <w:szCs w:val="24"/>
        </w:rPr>
        <w:t>”.</w:t>
      </w:r>
    </w:p>
    <w:p w14:paraId="685475A5" w14:textId="77777777" w:rsidR="00A11AA6" w:rsidRPr="00FA33BE" w:rsidRDefault="00A11AA6" w:rsidP="00FA33BE">
      <w:pPr>
        <w:pStyle w:val="Textoindependiente"/>
        <w:spacing w:line="276" w:lineRule="auto"/>
        <w:rPr>
          <w:rFonts w:ascii="Georgia" w:hAnsi="Georgia"/>
          <w:i/>
          <w:iCs/>
          <w:szCs w:val="24"/>
        </w:rPr>
      </w:pPr>
    </w:p>
    <w:p w14:paraId="0B321F46" w14:textId="77777777" w:rsidR="00A11AA6" w:rsidRPr="00FA33BE" w:rsidRDefault="00A11AA6" w:rsidP="00FA33BE">
      <w:pPr>
        <w:shd w:val="clear" w:color="auto" w:fill="FFFFFF" w:themeFill="background1"/>
        <w:spacing w:line="276" w:lineRule="auto"/>
        <w:jc w:val="both"/>
        <w:textAlignment w:val="baseline"/>
        <w:rPr>
          <w:rFonts w:ascii="Georgia" w:hAnsi="Georgia" w:cs="Arial"/>
          <w:spacing w:val="-3"/>
        </w:rPr>
      </w:pPr>
      <w:bookmarkStart w:id="0" w:name="_Hlk128474049"/>
      <w:r w:rsidRPr="00FA33BE">
        <w:rPr>
          <w:rFonts w:ascii="Georgia" w:hAnsi="Georgia" w:cs="Arial"/>
          <w:spacing w:val="-3"/>
        </w:rPr>
        <w:t xml:space="preserve">Sin embargo, precisó que esa regla </w:t>
      </w:r>
      <w:r w:rsidRPr="00FA33BE">
        <w:rPr>
          <w:rFonts w:ascii="Georgia" w:hAnsi="Georgia" w:cs="Arial"/>
          <w:spacing w:val="-3"/>
          <w:u w:val="single"/>
        </w:rPr>
        <w:t>no es absoluta cuando se alega un fraude en las órdenes de la resolución judicial</w:t>
      </w:r>
      <w:r w:rsidRPr="00FA33BE">
        <w:rPr>
          <w:rFonts w:ascii="Georgia" w:hAnsi="Georgia" w:cs="Arial"/>
          <w:spacing w:val="-3"/>
        </w:rPr>
        <w:t xml:space="preserve"> que, de comprobarse, desvirtuaría su presunción de legalidad y acierto. Importante destacar que ese reparo </w:t>
      </w:r>
      <w:r w:rsidRPr="00FA33BE">
        <w:rPr>
          <w:rFonts w:ascii="Georgia" w:hAnsi="Georgia" w:cs="Arial"/>
          <w:spacing w:val="-3"/>
          <w:u w:val="single"/>
        </w:rPr>
        <w:t>solo puede formularse, en sede de tutela, cuando acaezca el fenómeno de la cosa juzgada constitucional</w:t>
      </w:r>
      <w:r w:rsidRPr="00FA33BE">
        <w:rPr>
          <w:rStyle w:val="Refdenotaalpie"/>
          <w:rFonts w:ascii="Georgia" w:hAnsi="Georgia"/>
          <w:spacing w:val="-3"/>
          <w:u w:val="single"/>
        </w:rPr>
        <w:footnoteReference w:id="11"/>
      </w:r>
      <w:r w:rsidRPr="00FA33BE">
        <w:rPr>
          <w:rFonts w:ascii="Georgia" w:hAnsi="Georgia" w:cs="Arial"/>
          <w:spacing w:val="-3"/>
          <w:u w:val="single"/>
        </w:rPr>
        <w:t xml:space="preserve"> con ocasión de la exclusión de revisión</w:t>
      </w:r>
      <w:bookmarkEnd w:id="0"/>
      <w:r w:rsidRPr="00FA33BE">
        <w:rPr>
          <w:rFonts w:ascii="Georgia" w:hAnsi="Georgia" w:cs="Arial"/>
          <w:spacing w:val="-3"/>
        </w:rPr>
        <w:t xml:space="preserve">; en caso contrario, carecería de procedencia, habida cuenta de que los interesados podrían ventilar la irregularidad directamente ante la CC mediante incidente de nulidad </w:t>
      </w:r>
      <w:r w:rsidRPr="00FA33BE">
        <w:rPr>
          <w:rFonts w:ascii="Georgia" w:hAnsi="Georgia"/>
          <w:lang w:val="es-CO"/>
        </w:rPr>
        <w:t xml:space="preserve">(Acuerdo 1º del 30 de abril de 2015, reglamento interno de la </w:t>
      </w:r>
      <w:r w:rsidRPr="00FA33BE">
        <w:rPr>
          <w:rFonts w:ascii="Georgia" w:hAnsi="Georgia"/>
          <w:lang w:val="es-CO"/>
        </w:rPr>
        <w:lastRenderedPageBreak/>
        <w:t>CC)</w:t>
      </w:r>
      <w:r w:rsidRPr="00FA33BE">
        <w:rPr>
          <w:rStyle w:val="Refdenotaalpie"/>
          <w:rFonts w:ascii="Georgia" w:hAnsi="Georgia"/>
          <w:lang w:val="es-CO"/>
        </w:rPr>
        <w:footnoteReference w:id="12"/>
      </w:r>
      <w:r w:rsidRPr="00FA33BE">
        <w:rPr>
          <w:rFonts w:ascii="Georgia" w:hAnsi="Georgia"/>
          <w:lang w:val="es-CO"/>
        </w:rPr>
        <w:t>.</w:t>
      </w:r>
    </w:p>
    <w:p w14:paraId="1CE67C3A" w14:textId="77777777" w:rsidR="00A11AA6" w:rsidRPr="00FA33BE" w:rsidRDefault="00A11AA6" w:rsidP="00FA33BE">
      <w:pPr>
        <w:shd w:val="clear" w:color="auto" w:fill="FFFFFF"/>
        <w:spacing w:line="276" w:lineRule="auto"/>
        <w:jc w:val="both"/>
        <w:textAlignment w:val="baseline"/>
        <w:rPr>
          <w:rFonts w:ascii="Georgia" w:hAnsi="Georgia" w:cs="Arial"/>
          <w:spacing w:val="-3"/>
          <w:lang w:val="es-ES_tradnl"/>
        </w:rPr>
      </w:pPr>
    </w:p>
    <w:p w14:paraId="5CF9A0B8" w14:textId="77777777" w:rsidR="003F22BF" w:rsidRPr="00FA33BE" w:rsidRDefault="00A11AA6" w:rsidP="00FA33BE">
      <w:pPr>
        <w:shd w:val="clear" w:color="auto" w:fill="FFFFFF" w:themeFill="background1"/>
        <w:spacing w:line="276" w:lineRule="auto"/>
        <w:jc w:val="both"/>
        <w:textAlignment w:val="baseline"/>
        <w:rPr>
          <w:rFonts w:ascii="Georgia" w:hAnsi="Georgia" w:cs="Times New Roman"/>
          <w:bdr w:val="none" w:sz="0" w:space="0" w:color="auto" w:frame="1"/>
          <w:shd w:val="clear" w:color="auto" w:fill="FFFFFF"/>
        </w:rPr>
      </w:pPr>
      <w:r w:rsidRPr="00FA33BE">
        <w:rPr>
          <w:rFonts w:ascii="Georgia" w:hAnsi="Georgia" w:cs="Arial"/>
          <w:spacing w:val="-3"/>
        </w:rPr>
        <w:t>Ahora, apuntalada en ese supuesto, estatuyó cuatro (4) requisitos concomitantes, uno (1) general y tres (3) específicos, a saber (2019)</w:t>
      </w:r>
      <w:r w:rsidRPr="00FA33BE">
        <w:rPr>
          <w:rStyle w:val="Refdenotaalpie"/>
          <w:rFonts w:ascii="Georgia" w:hAnsi="Georgia"/>
          <w:spacing w:val="-3"/>
        </w:rPr>
        <w:footnoteReference w:id="13"/>
      </w:r>
      <w:r w:rsidRPr="00FA33BE">
        <w:rPr>
          <w:rFonts w:ascii="Georgia" w:hAnsi="Georgia" w:cs="Arial"/>
          <w:spacing w:val="-3"/>
        </w:rPr>
        <w:t xml:space="preserve">: (i) </w:t>
      </w:r>
      <w:r w:rsidRPr="00FA33BE">
        <w:rPr>
          <w:rFonts w:ascii="Georgia" w:hAnsi="Georgia" w:cs="Arial"/>
          <w:i/>
          <w:iCs/>
          <w:spacing w:val="-3"/>
        </w:rPr>
        <w:t>“</w:t>
      </w:r>
      <w:r w:rsidRPr="00461463">
        <w:rPr>
          <w:rFonts w:ascii="Georgia" w:hAnsi="Georgia" w:cs="Arial"/>
          <w:i/>
          <w:iCs/>
          <w:spacing w:val="-3"/>
          <w:sz w:val="22"/>
        </w:rPr>
        <w:t>(…)</w:t>
      </w:r>
      <w:r w:rsidRPr="00461463">
        <w:rPr>
          <w:rFonts w:ascii="Georgia" w:hAnsi="Georgia" w:cs="Arial"/>
          <w:i/>
          <w:iCs/>
          <w:spacing w:val="-3"/>
          <w:sz w:val="22"/>
          <w:u w:val="single"/>
        </w:rPr>
        <w:t xml:space="preserve"> </w:t>
      </w:r>
      <w:bookmarkStart w:id="1" w:name="_Hlk48829517"/>
      <w:r w:rsidRPr="00461463">
        <w:rPr>
          <w:rFonts w:ascii="Georgia" w:hAnsi="Georgia"/>
          <w:i/>
          <w:iCs/>
          <w:sz w:val="22"/>
          <w:u w:val="single"/>
          <w:shd w:val="clear" w:color="auto" w:fill="FFFFFF"/>
        </w:rPr>
        <w:t>estar en presencia de un proceso que formalmente ha cumplido con todos los requisitos procesales</w:t>
      </w:r>
      <w:bookmarkEnd w:id="1"/>
      <w:r w:rsidRPr="00461463">
        <w:rPr>
          <w:rFonts w:ascii="Georgia" w:hAnsi="Georgia"/>
          <w:i/>
          <w:iCs/>
          <w:sz w:val="22"/>
          <w:shd w:val="clear" w:color="auto" w:fill="FFFFFF"/>
        </w:rPr>
        <w:t xml:space="preserve"> (…)</w:t>
      </w:r>
      <w:r w:rsidRPr="00FA33BE">
        <w:rPr>
          <w:rFonts w:ascii="Georgia" w:hAnsi="Georgia"/>
          <w:i/>
          <w:iCs/>
          <w:shd w:val="clear" w:color="auto" w:fill="FFFFFF"/>
        </w:rPr>
        <w:t xml:space="preserve">” </w:t>
      </w:r>
      <w:r w:rsidRPr="00FA33BE">
        <w:rPr>
          <w:rFonts w:ascii="Georgia" w:hAnsi="Georgia"/>
          <w:shd w:val="clear" w:color="auto" w:fill="FFFFFF"/>
        </w:rPr>
        <w:t>(Sentencia excluida de revisión);</w:t>
      </w:r>
      <w:r w:rsidRPr="00FA33BE">
        <w:rPr>
          <w:rFonts w:ascii="Georgia" w:hAnsi="Georgia"/>
          <w:i/>
          <w:iCs/>
          <w:shd w:val="clear" w:color="auto" w:fill="FFFFFF"/>
        </w:rPr>
        <w:t xml:space="preserve"> </w:t>
      </w:r>
      <w:r w:rsidRPr="00FA33BE">
        <w:rPr>
          <w:rFonts w:ascii="Georgia" w:hAnsi="Georgia"/>
          <w:shd w:val="clear" w:color="auto" w:fill="FFFFFF"/>
        </w:rPr>
        <w:t xml:space="preserve">(ii) </w:t>
      </w:r>
      <w:r w:rsidRPr="00FA33BE">
        <w:rPr>
          <w:rFonts w:ascii="Georgia" w:hAnsi="Georgia" w:cs="Times New Roman"/>
          <w:bdr w:val="none" w:sz="0" w:space="0" w:color="auto" w:frame="1"/>
          <w:lang w:val="es-CO"/>
        </w:rPr>
        <w:t xml:space="preserve">La solicitud presentada no tenga identidad procesal con la sentencia atacada; (iii) La decisión que se reprocha sea </w:t>
      </w:r>
      <w:r w:rsidRPr="00FA33BE">
        <w:rPr>
          <w:rFonts w:ascii="Georgia" w:hAnsi="Georgia" w:cs="Times New Roman"/>
          <w:i/>
          <w:iCs/>
          <w:bdr w:val="none" w:sz="0" w:space="0" w:color="auto" w:frame="1"/>
          <w:lang w:val="es-CO"/>
        </w:rPr>
        <w:t>“</w:t>
      </w:r>
      <w:r w:rsidRPr="00461463">
        <w:rPr>
          <w:rFonts w:ascii="Georgia" w:hAnsi="Georgia" w:cs="Times New Roman"/>
          <w:i/>
          <w:iCs/>
          <w:sz w:val="22"/>
          <w:bdr w:val="none" w:sz="0" w:space="0" w:color="auto" w:frame="1"/>
          <w:lang w:val="es-CO"/>
        </w:rPr>
        <w:t xml:space="preserve">(…) </w:t>
      </w:r>
      <w:r w:rsidRPr="00461463">
        <w:rPr>
          <w:rFonts w:ascii="Georgia" w:hAnsi="Georgia" w:cs="Times New Roman"/>
          <w:i/>
          <w:iCs/>
          <w:sz w:val="22"/>
          <w:bdr w:val="none" w:sz="0" w:space="0" w:color="auto" w:frame="1"/>
          <w:shd w:val="clear" w:color="auto" w:fill="FFFFFF"/>
        </w:rPr>
        <w:t>producto de una situación de fraude, que atenta contra el ideal de justicia presente en el derecho (…)</w:t>
      </w:r>
      <w:r w:rsidRPr="00FA33BE">
        <w:rPr>
          <w:rFonts w:ascii="Georgia" w:hAnsi="Georgia" w:cs="Times New Roman"/>
          <w:bdr w:val="none" w:sz="0" w:space="0" w:color="auto" w:frame="1"/>
          <w:shd w:val="clear" w:color="auto" w:fill="FFFFFF"/>
        </w:rPr>
        <w:t xml:space="preserve">”; y, (iv) La inexistencia e imposibilidad de acudir a otro mecanismo legal para resolver la situación. </w:t>
      </w:r>
    </w:p>
    <w:p w14:paraId="23DE5B0F" w14:textId="77777777" w:rsidR="003F22BF" w:rsidRPr="00FA33BE" w:rsidRDefault="003F22BF" w:rsidP="00FA33BE">
      <w:pPr>
        <w:shd w:val="clear" w:color="auto" w:fill="FFFFFF" w:themeFill="background1"/>
        <w:spacing w:line="276" w:lineRule="auto"/>
        <w:jc w:val="both"/>
        <w:textAlignment w:val="baseline"/>
        <w:rPr>
          <w:rFonts w:ascii="Georgia" w:hAnsi="Georgia" w:cs="Times New Roman"/>
          <w:bdr w:val="none" w:sz="0" w:space="0" w:color="auto" w:frame="1"/>
          <w:shd w:val="clear" w:color="auto" w:fill="FFFFFF"/>
        </w:rPr>
      </w:pPr>
    </w:p>
    <w:p w14:paraId="51386E99" w14:textId="4913E11C" w:rsidR="00A11AA6" w:rsidRPr="00FA33BE" w:rsidRDefault="00A11AA6" w:rsidP="00FA33BE">
      <w:pPr>
        <w:shd w:val="clear" w:color="auto" w:fill="FFFFFF" w:themeFill="background1"/>
        <w:spacing w:line="276" w:lineRule="auto"/>
        <w:jc w:val="both"/>
        <w:textAlignment w:val="baseline"/>
        <w:rPr>
          <w:rFonts w:ascii="Georgia" w:hAnsi="Georgia" w:cs="Times New Roman"/>
        </w:rPr>
      </w:pPr>
      <w:r w:rsidRPr="00FA33BE">
        <w:rPr>
          <w:rFonts w:ascii="Georgia" w:hAnsi="Georgia" w:cs="Times New Roman"/>
          <w:bdr w:val="none" w:sz="0" w:space="0" w:color="auto" w:frame="1"/>
          <w:shd w:val="clear" w:color="auto" w:fill="FFFFFF"/>
        </w:rPr>
        <w:t>Criterio expuesto por esta Sala de Decisión (2019)</w:t>
      </w:r>
      <w:r w:rsidRPr="00FA33BE">
        <w:rPr>
          <w:rStyle w:val="Refdenotaalpie"/>
          <w:rFonts w:ascii="Georgia" w:hAnsi="Georgia"/>
          <w:bdr w:val="none" w:sz="0" w:space="0" w:color="auto" w:frame="1"/>
          <w:shd w:val="clear" w:color="auto" w:fill="FFFFFF"/>
        </w:rPr>
        <w:footnoteReference w:id="14"/>
      </w:r>
      <w:r w:rsidRPr="00FA33BE">
        <w:rPr>
          <w:rFonts w:ascii="Georgia" w:hAnsi="Georgia" w:cs="Times New Roman"/>
          <w:bdr w:val="none" w:sz="0" w:space="0" w:color="auto" w:frame="1"/>
          <w:shd w:val="clear" w:color="auto" w:fill="FFFFFF"/>
        </w:rPr>
        <w:t xml:space="preserve"> y confirmado por la CSJ (2019)</w:t>
      </w:r>
      <w:r w:rsidRPr="00FA33BE">
        <w:rPr>
          <w:rStyle w:val="Refdenotaalpie"/>
          <w:rFonts w:ascii="Georgia" w:hAnsi="Georgia"/>
          <w:bdr w:val="none" w:sz="0" w:space="0" w:color="auto" w:frame="1"/>
          <w:shd w:val="clear" w:color="auto" w:fill="FFFFFF"/>
        </w:rPr>
        <w:footnoteReference w:id="15"/>
      </w:r>
      <w:r w:rsidRPr="00FA33BE">
        <w:rPr>
          <w:rFonts w:ascii="Georgia" w:hAnsi="Georgia" w:cs="Times New Roman"/>
          <w:bdr w:val="none" w:sz="0" w:space="0" w:color="auto" w:frame="1"/>
          <w:shd w:val="clear" w:color="auto" w:fill="FFFFFF"/>
        </w:rPr>
        <w:t>. También en recientes decisiones de la Sala Civil – Familia de este Tribunal Superior (</w:t>
      </w:r>
      <w:r w:rsidR="003F22BF" w:rsidRPr="00FA33BE">
        <w:rPr>
          <w:rFonts w:ascii="Georgia" w:hAnsi="Georgia" w:cs="Times New Roman"/>
          <w:bdr w:val="none" w:sz="0" w:space="0" w:color="auto" w:frame="1"/>
          <w:shd w:val="clear" w:color="auto" w:fill="FFFFFF"/>
        </w:rPr>
        <w:t>2022</w:t>
      </w:r>
      <w:r w:rsidRPr="00FA33BE">
        <w:rPr>
          <w:rFonts w:ascii="Georgia" w:hAnsi="Georgia" w:cs="Times New Roman"/>
          <w:bdr w:val="none" w:sz="0" w:space="0" w:color="auto" w:frame="1"/>
          <w:shd w:val="clear" w:color="auto" w:fill="FFFFFF"/>
        </w:rPr>
        <w:t>)</w:t>
      </w:r>
      <w:r w:rsidRPr="00FA33BE">
        <w:rPr>
          <w:rStyle w:val="Refdenotaalpie"/>
          <w:rFonts w:ascii="Georgia" w:hAnsi="Georgia"/>
          <w:bdr w:val="none" w:sz="0" w:space="0" w:color="auto" w:frame="1"/>
          <w:shd w:val="clear" w:color="auto" w:fill="FFFFFF"/>
        </w:rPr>
        <w:footnoteReference w:id="16"/>
      </w:r>
      <w:r w:rsidRPr="00FA33BE">
        <w:rPr>
          <w:rFonts w:ascii="Georgia" w:hAnsi="Georgia" w:cs="Times New Roman"/>
          <w:bdr w:val="none" w:sz="0" w:space="0" w:color="auto" w:frame="1"/>
          <w:shd w:val="clear" w:color="auto" w:fill="FFFFFF"/>
        </w:rPr>
        <w:t>.</w:t>
      </w:r>
    </w:p>
    <w:p w14:paraId="6A75BB70" w14:textId="77777777" w:rsidR="00A11AA6" w:rsidRPr="00BE0CA7" w:rsidRDefault="00A11AA6" w:rsidP="00FA33BE">
      <w:pPr>
        <w:pStyle w:val="Textoindependiente"/>
        <w:shd w:val="clear" w:color="auto" w:fill="FFFFFF"/>
        <w:tabs>
          <w:tab w:val="clear" w:pos="0"/>
          <w:tab w:val="clear" w:pos="708"/>
          <w:tab w:val="left" w:pos="993"/>
        </w:tabs>
        <w:autoSpaceDE/>
        <w:adjustRightInd/>
        <w:spacing w:line="276" w:lineRule="auto"/>
        <w:rPr>
          <w:rFonts w:ascii="Georgia" w:hAnsi="Georgia" w:cs="Arial"/>
          <w:sz w:val="22"/>
          <w:szCs w:val="24"/>
        </w:rPr>
      </w:pPr>
    </w:p>
    <w:p w14:paraId="6C9AFCDB" w14:textId="77777777" w:rsidR="002F7C46" w:rsidRPr="00FA33BE" w:rsidRDefault="002F7C46" w:rsidP="00FA33BE">
      <w:pPr>
        <w:pStyle w:val="Prrafodelista"/>
        <w:spacing w:line="276" w:lineRule="auto"/>
        <w:ind w:left="400"/>
        <w:rPr>
          <w:rFonts w:ascii="Georgia" w:hAnsi="Georgia" w:cs="Arial"/>
          <w:b/>
          <w:bCs/>
          <w:smallCaps/>
          <w:lang w:val="es-CO"/>
        </w:rPr>
      </w:pPr>
    </w:p>
    <w:p w14:paraId="2315ECC6" w14:textId="54DAE549" w:rsidR="00324408" w:rsidRPr="00FA33BE" w:rsidRDefault="00324408" w:rsidP="00FA33BE">
      <w:pPr>
        <w:pStyle w:val="Prrafodelista"/>
        <w:numPr>
          <w:ilvl w:val="0"/>
          <w:numId w:val="18"/>
        </w:numPr>
        <w:spacing w:line="276" w:lineRule="auto"/>
        <w:rPr>
          <w:rFonts w:ascii="Georgia" w:hAnsi="Georgia" w:cs="Arial"/>
          <w:b/>
          <w:bCs/>
          <w:smallCaps/>
          <w:lang w:val="es-CO"/>
        </w:rPr>
      </w:pPr>
      <w:r w:rsidRPr="00FA33BE">
        <w:rPr>
          <w:rFonts w:ascii="Georgia" w:hAnsi="Georgia" w:cs="Arial"/>
          <w:b/>
          <w:bCs/>
          <w:smallCaps/>
          <w:lang w:val="es-CO"/>
        </w:rPr>
        <w:t>El caso concreto analizado</w:t>
      </w:r>
    </w:p>
    <w:p w14:paraId="5D2E5B20" w14:textId="77777777" w:rsidR="003F22BF" w:rsidRPr="00FA33BE" w:rsidRDefault="003F22BF" w:rsidP="00FA33BE">
      <w:pPr>
        <w:pStyle w:val="Textoindependiente"/>
        <w:spacing w:line="276" w:lineRule="auto"/>
        <w:ind w:left="720"/>
        <w:rPr>
          <w:rFonts w:ascii="Georgia" w:hAnsi="Georgia"/>
          <w:szCs w:val="24"/>
        </w:rPr>
      </w:pPr>
    </w:p>
    <w:p w14:paraId="39A5C55A" w14:textId="0026D8C9" w:rsidR="00E07BE4" w:rsidRPr="00FA33BE" w:rsidRDefault="00E07BE4" w:rsidP="00FA33BE">
      <w:pPr>
        <w:pStyle w:val="Textoindependiente"/>
        <w:spacing w:line="276" w:lineRule="auto"/>
        <w:rPr>
          <w:rFonts w:ascii="Georgia" w:hAnsi="Georgia" w:cs="Arial"/>
          <w:szCs w:val="24"/>
          <w:lang w:val="es-ES"/>
        </w:rPr>
      </w:pPr>
      <w:r w:rsidRPr="00FA33BE">
        <w:rPr>
          <w:rFonts w:ascii="Georgia" w:hAnsi="Georgia"/>
          <w:szCs w:val="24"/>
        </w:rPr>
        <w:t>L</w:t>
      </w:r>
      <w:r w:rsidRPr="00FA33BE">
        <w:rPr>
          <w:rFonts w:ascii="Georgia" w:hAnsi="Georgia" w:cs="Arial"/>
          <w:szCs w:val="24"/>
        </w:rPr>
        <w:t xml:space="preserve">os requisitos generales de procedibilidad son concurrentes, incumplido uno, inane revisar los demás, menos los especiales. El análisis siguiente será sobre el cumplimiento de los supuestos de la tutela contra fallo de tutela, porque se echan de menos y </w:t>
      </w:r>
      <w:r w:rsidR="7FFFC91B" w:rsidRPr="00FA33BE">
        <w:rPr>
          <w:rFonts w:ascii="Georgia" w:hAnsi="Georgia" w:cs="Arial"/>
          <w:szCs w:val="24"/>
        </w:rPr>
        <w:t xml:space="preserve">fundan la </w:t>
      </w:r>
      <w:r w:rsidRPr="00FA33BE">
        <w:rPr>
          <w:rFonts w:ascii="Georgia" w:hAnsi="Georgia" w:cs="Arial"/>
          <w:szCs w:val="24"/>
        </w:rPr>
        <w:t>desestim</w:t>
      </w:r>
      <w:r w:rsidR="30911D1D" w:rsidRPr="00FA33BE">
        <w:rPr>
          <w:rFonts w:ascii="Georgia" w:hAnsi="Georgia" w:cs="Arial"/>
          <w:szCs w:val="24"/>
        </w:rPr>
        <w:t>ación d</w:t>
      </w:r>
      <w:r w:rsidRPr="00FA33BE">
        <w:rPr>
          <w:rFonts w:ascii="Georgia" w:hAnsi="Georgia" w:cs="Arial"/>
          <w:szCs w:val="24"/>
        </w:rPr>
        <w:t>el amparo</w:t>
      </w:r>
      <w:r w:rsidRPr="00FA33BE">
        <w:rPr>
          <w:rFonts w:ascii="Georgia" w:hAnsi="Georgia" w:cs="Arial"/>
          <w:szCs w:val="24"/>
          <w:lang w:val="es-ES"/>
        </w:rPr>
        <w:t xml:space="preserve">. </w:t>
      </w:r>
    </w:p>
    <w:p w14:paraId="7E319760" w14:textId="77777777" w:rsidR="00E07BE4" w:rsidRPr="00FA33BE" w:rsidRDefault="00E07BE4" w:rsidP="00FA33BE">
      <w:pPr>
        <w:pStyle w:val="Textoindependiente"/>
        <w:spacing w:line="276" w:lineRule="auto"/>
        <w:rPr>
          <w:rFonts w:ascii="Georgia" w:hAnsi="Georgia" w:cs="Arial"/>
          <w:szCs w:val="24"/>
        </w:rPr>
      </w:pPr>
    </w:p>
    <w:p w14:paraId="003B9250" w14:textId="3CD31EBD" w:rsidR="003F22BF" w:rsidRPr="00FA33BE" w:rsidRDefault="003F22BF" w:rsidP="00FA33BE">
      <w:pPr>
        <w:pStyle w:val="Textoindependiente"/>
        <w:spacing w:line="276" w:lineRule="auto"/>
        <w:rPr>
          <w:rFonts w:ascii="Georgia" w:hAnsi="Georgia" w:cs="Verdana"/>
          <w:spacing w:val="0"/>
          <w:szCs w:val="24"/>
          <w:lang w:val="es-ES"/>
        </w:rPr>
      </w:pPr>
      <w:r w:rsidRPr="00FA33BE">
        <w:rPr>
          <w:rFonts w:ascii="Georgia" w:hAnsi="Georgia" w:cs="Arial"/>
          <w:szCs w:val="24"/>
        </w:rPr>
        <w:t xml:space="preserve">Revisado el acervo probatorio, se tiene que la sentencia de tutela de segunda instancia aún no ha sido objeto de revisión por la CC </w:t>
      </w:r>
      <w:r w:rsidRPr="00FA33BE">
        <w:rPr>
          <w:rFonts w:ascii="Georgia" w:hAnsi="Georgia" w:cs="Verdana"/>
          <w:spacing w:val="0"/>
          <w:szCs w:val="24"/>
          <w:lang w:val="es-CO"/>
        </w:rPr>
        <w:t>(</w:t>
      </w:r>
      <w:r w:rsidR="00E07BE4" w:rsidRPr="00FA33BE">
        <w:rPr>
          <w:rFonts w:ascii="Georgia" w:hAnsi="Georgia" w:cs="Verdana"/>
          <w:spacing w:val="0"/>
          <w:szCs w:val="24"/>
          <w:lang w:val="es-CO"/>
        </w:rPr>
        <w:t>Ib.</w:t>
      </w:r>
      <w:r w:rsidRPr="00FA33BE">
        <w:rPr>
          <w:rFonts w:ascii="Georgia" w:hAnsi="Georgia" w:cs="Verdana"/>
          <w:spacing w:val="0"/>
          <w:szCs w:val="24"/>
          <w:lang w:val="es-CO"/>
        </w:rPr>
        <w:t xml:space="preserve">, </w:t>
      </w:r>
      <w:r w:rsidR="00E07BE4" w:rsidRPr="00FA33BE">
        <w:rPr>
          <w:rFonts w:ascii="Georgia" w:hAnsi="Georgia" w:cs="Verdana"/>
          <w:spacing w:val="0"/>
          <w:szCs w:val="24"/>
          <w:lang w:val="es-CO"/>
        </w:rPr>
        <w:t xml:space="preserve">pdf.13, enlace expediente digitalizado, carpeta </w:t>
      </w:r>
      <w:r w:rsidR="00E07BE4" w:rsidRPr="00FA33BE">
        <w:rPr>
          <w:rFonts w:ascii="Georgia" w:hAnsi="Georgia" w:cs="Verdana"/>
          <w:i/>
          <w:iCs/>
          <w:spacing w:val="0"/>
          <w:szCs w:val="24"/>
          <w:lang w:val="es-CO"/>
        </w:rPr>
        <w:t>“SEGUNDA INSTANCIA”</w:t>
      </w:r>
      <w:r w:rsidR="00E07BE4" w:rsidRPr="00FA33BE">
        <w:rPr>
          <w:rFonts w:ascii="Georgia" w:hAnsi="Georgia" w:cs="Verdana"/>
          <w:spacing w:val="0"/>
          <w:szCs w:val="24"/>
          <w:lang w:val="es-CO"/>
        </w:rPr>
        <w:t>, pdf.05</w:t>
      </w:r>
      <w:r w:rsidRPr="00FA33BE">
        <w:rPr>
          <w:rFonts w:ascii="Georgia" w:hAnsi="Georgia" w:cs="Verdana"/>
          <w:spacing w:val="0"/>
          <w:szCs w:val="24"/>
          <w:lang w:val="es-CO"/>
        </w:rPr>
        <w:t>)</w:t>
      </w:r>
      <w:r w:rsidRPr="00FA33BE">
        <w:rPr>
          <w:rFonts w:ascii="Georgia" w:hAnsi="Georgia" w:cs="Arial"/>
          <w:szCs w:val="24"/>
        </w:rPr>
        <w:t xml:space="preserve">, es decir, pende que haga tránsito a cosa juzgada constitucional </w:t>
      </w:r>
      <w:r w:rsidRPr="00FA33BE">
        <w:rPr>
          <w:rFonts w:ascii="Georgia" w:hAnsi="Georgia" w:cs="Verdana"/>
          <w:spacing w:val="0"/>
          <w:szCs w:val="24"/>
          <w:lang w:val="es-CO"/>
        </w:rPr>
        <w:t>(Art.33, D.2591/1991)</w:t>
      </w:r>
      <w:r w:rsidRPr="00FA33BE">
        <w:rPr>
          <w:rFonts w:ascii="Georgia" w:hAnsi="Georgia" w:cs="Arial"/>
          <w:szCs w:val="24"/>
          <w:lang w:val="es-CO"/>
        </w:rPr>
        <w:t>; entonces</w:t>
      </w:r>
      <w:r w:rsidRPr="00FA33BE">
        <w:rPr>
          <w:rFonts w:ascii="Georgia" w:hAnsi="Georgia" w:cs="Arial"/>
          <w:szCs w:val="24"/>
        </w:rPr>
        <w:t xml:space="preserve">, </w:t>
      </w:r>
      <w:r w:rsidR="00E07BE4" w:rsidRPr="00FA33BE">
        <w:rPr>
          <w:rFonts w:ascii="Georgia" w:hAnsi="Georgia" w:cs="Arial"/>
          <w:szCs w:val="24"/>
        </w:rPr>
        <w:t xml:space="preserve">sin rodeos, </w:t>
      </w:r>
      <w:r w:rsidRPr="00FA33BE">
        <w:rPr>
          <w:rFonts w:ascii="Georgia" w:hAnsi="Georgia" w:cs="Verdana"/>
          <w:spacing w:val="0"/>
          <w:szCs w:val="24"/>
          <w:u w:val="single"/>
          <w:lang w:val="es-ES"/>
        </w:rPr>
        <w:t>la presente acción es improcedente</w:t>
      </w:r>
      <w:r w:rsidRPr="00FA33BE">
        <w:rPr>
          <w:rFonts w:ascii="Georgia" w:hAnsi="Georgia" w:cs="Verdana"/>
          <w:spacing w:val="0"/>
          <w:szCs w:val="24"/>
          <w:lang w:val="es-ES"/>
        </w:rPr>
        <w:t>. Innecesario verificar los presupuestos frente a decisiones fraudulentas porque, como se anotó, el mecanismo solo procede cuando el proceso está formalmente agotado, con exclusión de revisión de la CC</w:t>
      </w:r>
      <w:r w:rsidRPr="00FA33BE">
        <w:rPr>
          <w:rFonts w:ascii="Georgia" w:hAnsi="Georgia"/>
          <w:i/>
          <w:iCs/>
          <w:szCs w:val="24"/>
          <w:shd w:val="clear" w:color="auto" w:fill="FFFFFF"/>
        </w:rPr>
        <w:t>.</w:t>
      </w:r>
    </w:p>
    <w:p w14:paraId="0868C6E8" w14:textId="77777777" w:rsidR="003F22BF" w:rsidRPr="00FA33BE" w:rsidRDefault="003F22BF" w:rsidP="00FA33BE">
      <w:pPr>
        <w:pStyle w:val="Textoindependiente"/>
        <w:spacing w:line="276" w:lineRule="auto"/>
        <w:rPr>
          <w:rFonts w:ascii="Georgia" w:hAnsi="Georgia" w:cs="Verdana"/>
          <w:spacing w:val="0"/>
          <w:szCs w:val="24"/>
          <w:lang w:val="es-ES"/>
        </w:rPr>
      </w:pPr>
    </w:p>
    <w:p w14:paraId="36A35C78" w14:textId="2FA086E2" w:rsidR="003F22BF" w:rsidRPr="00FA33BE" w:rsidRDefault="00461F9F" w:rsidP="00FA33BE">
      <w:pPr>
        <w:pStyle w:val="Textoindependiente"/>
        <w:spacing w:line="276" w:lineRule="auto"/>
        <w:rPr>
          <w:rFonts w:ascii="Georgia" w:hAnsi="Georgia" w:cs="Verdana"/>
          <w:spacing w:val="0"/>
          <w:szCs w:val="24"/>
          <w:lang w:val="es-ES"/>
        </w:rPr>
      </w:pPr>
      <w:r w:rsidRPr="00FA33BE">
        <w:rPr>
          <w:rFonts w:ascii="Georgia" w:hAnsi="Georgia" w:cs="Verdana"/>
          <w:spacing w:val="0"/>
          <w:szCs w:val="24"/>
          <w:lang w:val="es-ES"/>
        </w:rPr>
        <w:t>De otro lado</w:t>
      </w:r>
      <w:r w:rsidR="003F22BF" w:rsidRPr="00FA33BE">
        <w:rPr>
          <w:rFonts w:ascii="Georgia" w:hAnsi="Georgia" w:cs="Verdana"/>
          <w:spacing w:val="0"/>
          <w:szCs w:val="24"/>
          <w:lang w:val="es-ES"/>
        </w:rPr>
        <w:t>, se descarta el análisis de procedencia sobre la gestión procesal en la medida en que es inexistente cuestionamiento alguno referente a actuaciones previas y/o posteriores a la sentencia</w:t>
      </w:r>
      <w:r w:rsidR="003F22BF" w:rsidRPr="00FA33BE">
        <w:rPr>
          <w:rStyle w:val="Refdenotaalpie"/>
          <w:rFonts w:ascii="Georgia" w:hAnsi="Georgia"/>
          <w:spacing w:val="0"/>
          <w:szCs w:val="24"/>
          <w:lang w:val="es-ES"/>
        </w:rPr>
        <w:footnoteReference w:id="17"/>
      </w:r>
      <w:r w:rsidR="003F22BF" w:rsidRPr="00FA33BE">
        <w:rPr>
          <w:rFonts w:ascii="Georgia" w:hAnsi="Georgia" w:cs="Verdana"/>
          <w:spacing w:val="0"/>
          <w:szCs w:val="24"/>
          <w:lang w:val="es-ES"/>
        </w:rPr>
        <w:t xml:space="preserve">, esto es, que los juzgados que conocieron el amparo hayan: (i) </w:t>
      </w:r>
      <w:r w:rsidR="6D503811" w:rsidRPr="00FA33BE">
        <w:rPr>
          <w:rFonts w:ascii="Georgia" w:hAnsi="Georgia" w:cs="Verdana"/>
          <w:spacing w:val="0"/>
          <w:szCs w:val="24"/>
          <w:lang w:val="es-ES"/>
        </w:rPr>
        <w:t>D</w:t>
      </w:r>
      <w:r w:rsidR="003F22BF" w:rsidRPr="00FA33BE">
        <w:rPr>
          <w:rFonts w:ascii="Georgia" w:hAnsi="Georgia" w:cs="Verdana"/>
          <w:spacing w:val="0"/>
          <w:szCs w:val="24"/>
          <w:lang w:val="es-ES"/>
        </w:rPr>
        <w:t xml:space="preserve">ejado de vincular a un tercero interesado; (ii) </w:t>
      </w:r>
      <w:r w:rsidR="2FFFA86A" w:rsidRPr="00FA33BE">
        <w:rPr>
          <w:rFonts w:ascii="Georgia" w:hAnsi="Georgia" w:cs="Verdana"/>
          <w:spacing w:val="0"/>
          <w:szCs w:val="24"/>
          <w:lang w:val="es-ES"/>
        </w:rPr>
        <w:t>Ne</w:t>
      </w:r>
      <w:r w:rsidR="003F22BF" w:rsidRPr="00FA33BE">
        <w:rPr>
          <w:rFonts w:ascii="Georgia" w:hAnsi="Georgia" w:cs="Verdana"/>
          <w:spacing w:val="0"/>
          <w:szCs w:val="24"/>
          <w:lang w:val="es-ES"/>
        </w:rPr>
        <w:t xml:space="preserve">gado el derecho a impugnar; o, (iii) </w:t>
      </w:r>
      <w:r w:rsidR="767801AA" w:rsidRPr="00FA33BE">
        <w:rPr>
          <w:rFonts w:ascii="Georgia" w:hAnsi="Georgia" w:cs="Verdana"/>
          <w:spacing w:val="0"/>
          <w:szCs w:val="24"/>
          <w:lang w:val="es-ES"/>
        </w:rPr>
        <w:t>Tr</w:t>
      </w:r>
      <w:r w:rsidR="003F22BF" w:rsidRPr="00FA33BE">
        <w:rPr>
          <w:rFonts w:ascii="Georgia" w:hAnsi="Georgia" w:cs="Verdana"/>
          <w:spacing w:val="0"/>
          <w:szCs w:val="24"/>
          <w:lang w:val="es-ES"/>
        </w:rPr>
        <w:t>asgredieron el debido proceso en los trámites de cumplimiento e incidental de desacato.</w:t>
      </w:r>
    </w:p>
    <w:p w14:paraId="341F3390" w14:textId="43486043" w:rsidR="003F22BF" w:rsidRPr="00FA33BE" w:rsidRDefault="003F22BF" w:rsidP="00FA33BE">
      <w:pPr>
        <w:pStyle w:val="Textoindependiente"/>
        <w:spacing w:line="276" w:lineRule="auto"/>
        <w:rPr>
          <w:rFonts w:ascii="Georgia" w:hAnsi="Georgia" w:cs="Arial"/>
          <w:szCs w:val="24"/>
        </w:rPr>
      </w:pPr>
    </w:p>
    <w:p w14:paraId="44C25814" w14:textId="731D5F3A" w:rsidR="006E3281" w:rsidRPr="00FA33BE" w:rsidRDefault="00EB2A2C" w:rsidP="00FA33BE">
      <w:pPr>
        <w:pStyle w:val="Textoindependiente"/>
        <w:spacing w:line="276" w:lineRule="auto"/>
        <w:rPr>
          <w:rFonts w:ascii="Georgia" w:hAnsi="Georgia" w:cs="Arial"/>
          <w:szCs w:val="24"/>
        </w:rPr>
      </w:pPr>
      <w:r w:rsidRPr="00FA33BE">
        <w:rPr>
          <w:rFonts w:ascii="Georgia" w:hAnsi="Georgia" w:cs="Arial"/>
          <w:szCs w:val="24"/>
        </w:rPr>
        <w:t>En mérito de lo expuesto</w:t>
      </w:r>
      <w:r w:rsidR="006E3281" w:rsidRPr="00FA33BE">
        <w:rPr>
          <w:rFonts w:ascii="Georgia" w:hAnsi="Georgia" w:cs="Arial"/>
          <w:szCs w:val="24"/>
        </w:rPr>
        <w:t>,</w:t>
      </w:r>
      <w:r w:rsidR="00C15D5F" w:rsidRPr="00FA33BE">
        <w:rPr>
          <w:rFonts w:ascii="Georgia" w:hAnsi="Georgia" w:cs="Arial"/>
          <w:szCs w:val="24"/>
        </w:rPr>
        <w:t xml:space="preserve"> </w:t>
      </w:r>
      <w:r w:rsidR="006E3281" w:rsidRPr="00FA33BE">
        <w:rPr>
          <w:rFonts w:ascii="Georgia" w:hAnsi="Georgia" w:cs="Arial"/>
          <w:szCs w:val="24"/>
        </w:rPr>
        <w:t xml:space="preserve">el </w:t>
      </w:r>
      <w:r w:rsidR="006E3281" w:rsidRPr="00FA33BE">
        <w:rPr>
          <w:rFonts w:ascii="Georgia" w:hAnsi="Georgia" w:cs="Arial"/>
          <w:smallCaps/>
          <w:szCs w:val="24"/>
        </w:rPr>
        <w:t>Tribunal Superior del Distrito Judicial de</w:t>
      </w:r>
      <w:r w:rsidRPr="00FA33BE">
        <w:rPr>
          <w:rFonts w:ascii="Georgia" w:hAnsi="Georgia" w:cs="Arial"/>
          <w:smallCaps/>
          <w:szCs w:val="24"/>
        </w:rPr>
        <w:t xml:space="preserve"> </w:t>
      </w:r>
      <w:r w:rsidR="006E3281" w:rsidRPr="00FA33BE">
        <w:rPr>
          <w:rFonts w:ascii="Georgia" w:hAnsi="Georgia" w:cs="Arial"/>
          <w:smallCaps/>
          <w:szCs w:val="24"/>
        </w:rPr>
        <w:t>Pereira, Sala de Decisión Civil</w:t>
      </w:r>
      <w:r w:rsidR="00F748EB" w:rsidRPr="00FA33BE">
        <w:rPr>
          <w:rFonts w:ascii="Georgia" w:hAnsi="Georgia" w:cs="Arial"/>
          <w:smallCaps/>
          <w:szCs w:val="24"/>
        </w:rPr>
        <w:t xml:space="preserve"> </w:t>
      </w:r>
      <w:r w:rsidR="006E3281" w:rsidRPr="00FA33BE">
        <w:rPr>
          <w:rFonts w:ascii="Georgia" w:hAnsi="Georgia" w:cs="Arial"/>
          <w:smallCaps/>
          <w:szCs w:val="24"/>
        </w:rPr>
        <w:t>-</w:t>
      </w:r>
      <w:r w:rsidR="00F748EB" w:rsidRPr="00FA33BE">
        <w:rPr>
          <w:rFonts w:ascii="Georgia" w:hAnsi="Georgia" w:cs="Arial"/>
          <w:smallCaps/>
          <w:szCs w:val="24"/>
        </w:rPr>
        <w:t xml:space="preserve"> </w:t>
      </w:r>
      <w:r w:rsidR="006E3281" w:rsidRPr="00FA33BE">
        <w:rPr>
          <w:rFonts w:ascii="Georgia" w:hAnsi="Georgia" w:cs="Arial"/>
          <w:smallCaps/>
          <w:szCs w:val="24"/>
        </w:rPr>
        <w:t>Familia</w:t>
      </w:r>
      <w:r w:rsidR="006E3281" w:rsidRPr="00FA33BE">
        <w:rPr>
          <w:rFonts w:ascii="Georgia" w:hAnsi="Georgia" w:cs="Arial"/>
          <w:szCs w:val="24"/>
        </w:rPr>
        <w:t>, administrando Justicia, en nombre de la República y por autoridad de la Ley,</w:t>
      </w:r>
    </w:p>
    <w:p w14:paraId="30841054" w14:textId="77777777" w:rsidR="00EB2A2C" w:rsidRPr="00FA33BE" w:rsidRDefault="00EB2A2C" w:rsidP="00FA33BE">
      <w:pPr>
        <w:pStyle w:val="Textoindependiente"/>
        <w:spacing w:line="276" w:lineRule="auto"/>
        <w:jc w:val="center"/>
        <w:rPr>
          <w:rFonts w:ascii="Georgia" w:hAnsi="Georgia" w:cs="Arial"/>
          <w:bCs/>
          <w:smallCaps/>
          <w:szCs w:val="24"/>
        </w:rPr>
      </w:pPr>
    </w:p>
    <w:p w14:paraId="67CBDF2C" w14:textId="4AD6E10A" w:rsidR="006E3281" w:rsidRPr="00FA33BE" w:rsidRDefault="006E3281" w:rsidP="00FA33BE">
      <w:pPr>
        <w:pStyle w:val="Textoindependiente"/>
        <w:spacing w:line="276" w:lineRule="auto"/>
        <w:jc w:val="center"/>
        <w:rPr>
          <w:rFonts w:ascii="Georgia" w:hAnsi="Georgia" w:cs="Arial"/>
          <w:bCs/>
          <w:smallCaps/>
          <w:szCs w:val="24"/>
        </w:rPr>
      </w:pPr>
      <w:r w:rsidRPr="00FA33BE">
        <w:rPr>
          <w:rFonts w:ascii="Georgia" w:hAnsi="Georgia" w:cs="Arial"/>
          <w:bCs/>
          <w:smallCaps/>
          <w:szCs w:val="24"/>
        </w:rPr>
        <w:t xml:space="preserve">F A L </w:t>
      </w:r>
      <w:proofErr w:type="spellStart"/>
      <w:r w:rsidRPr="00FA33BE">
        <w:rPr>
          <w:rFonts w:ascii="Georgia" w:hAnsi="Georgia" w:cs="Arial"/>
          <w:bCs/>
          <w:smallCaps/>
          <w:szCs w:val="24"/>
        </w:rPr>
        <w:t>L</w:t>
      </w:r>
      <w:proofErr w:type="spellEnd"/>
      <w:r w:rsidRPr="00FA33BE">
        <w:rPr>
          <w:rFonts w:ascii="Georgia" w:hAnsi="Georgia" w:cs="Arial"/>
          <w:bCs/>
          <w:smallCaps/>
          <w:szCs w:val="24"/>
        </w:rPr>
        <w:t xml:space="preserve"> A,</w:t>
      </w:r>
    </w:p>
    <w:p w14:paraId="2E8C832D" w14:textId="77777777" w:rsidR="00647FE1" w:rsidRPr="00FA33BE" w:rsidRDefault="00647FE1" w:rsidP="00FA33BE">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26344F4D" w14:textId="0615DCF5" w:rsidR="006879B2" w:rsidRPr="00FA33BE" w:rsidRDefault="00461F9F" w:rsidP="00FA33BE">
      <w:pPr>
        <w:pStyle w:val="Prrafodelista"/>
        <w:widowControl/>
        <w:numPr>
          <w:ilvl w:val="0"/>
          <w:numId w:val="6"/>
        </w:numPr>
        <w:tabs>
          <w:tab w:val="clear"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bookmarkStart w:id="2" w:name="_GoBack"/>
      <w:bookmarkEnd w:id="2"/>
      <w:r w:rsidRPr="00FA33BE">
        <w:rPr>
          <w:rFonts w:ascii="Georgia" w:hAnsi="Georgia" w:cs="Arial"/>
        </w:rPr>
        <w:lastRenderedPageBreak/>
        <w:t xml:space="preserve">DECLARAR improcedente </w:t>
      </w:r>
      <w:r w:rsidR="006879B2" w:rsidRPr="00FA33BE">
        <w:rPr>
          <w:rFonts w:ascii="Georgia" w:hAnsi="Georgia" w:cs="Arial"/>
        </w:rPr>
        <w:t xml:space="preserve">la tutela propuesta por la señora </w:t>
      </w:r>
      <w:r w:rsidRPr="00FA33BE">
        <w:rPr>
          <w:rFonts w:ascii="Georgia" w:hAnsi="Georgia" w:cs="Arial"/>
          <w:lang w:val="es-CO"/>
        </w:rPr>
        <w:t>Martha Yuly Taba G</w:t>
      </w:r>
      <w:r w:rsidR="4B666D03" w:rsidRPr="00FA33BE">
        <w:rPr>
          <w:rFonts w:ascii="Georgia" w:hAnsi="Georgia" w:cs="Arial"/>
          <w:lang w:val="es-CO"/>
        </w:rPr>
        <w:t>.</w:t>
      </w:r>
      <w:r w:rsidRPr="00FA33BE">
        <w:rPr>
          <w:rFonts w:ascii="Georgia" w:hAnsi="Georgia" w:cs="Arial"/>
          <w:lang w:val="es-CO"/>
        </w:rPr>
        <w:t xml:space="preserve"> </w:t>
      </w:r>
      <w:r w:rsidR="006879B2" w:rsidRPr="00FA33BE">
        <w:rPr>
          <w:rFonts w:ascii="Georgia" w:hAnsi="Georgia" w:cs="Arial"/>
        </w:rPr>
        <w:t>contra los Juzgados Promiscuo</w:t>
      </w:r>
      <w:r w:rsidRPr="00FA33BE">
        <w:rPr>
          <w:rFonts w:ascii="Georgia" w:hAnsi="Georgia" w:cs="Arial"/>
        </w:rPr>
        <w:t>s</w:t>
      </w:r>
      <w:r w:rsidR="006879B2" w:rsidRPr="00FA33BE">
        <w:rPr>
          <w:rFonts w:ascii="Georgia" w:hAnsi="Georgia" w:cs="Arial"/>
        </w:rPr>
        <w:t xml:space="preserve"> Municipal </w:t>
      </w:r>
      <w:r w:rsidRPr="00FA33BE">
        <w:rPr>
          <w:rFonts w:ascii="Georgia" w:hAnsi="Georgia" w:cs="Arial"/>
        </w:rPr>
        <w:t xml:space="preserve">de Guática </w:t>
      </w:r>
      <w:r w:rsidR="006879B2" w:rsidRPr="00FA33BE">
        <w:rPr>
          <w:rFonts w:ascii="Georgia" w:hAnsi="Georgia" w:cs="Arial"/>
        </w:rPr>
        <w:t>y del Circuito de Quinchía.</w:t>
      </w:r>
    </w:p>
    <w:p w14:paraId="2BE3F3C8" w14:textId="77777777" w:rsidR="002F4B28" w:rsidRPr="00FA33BE" w:rsidRDefault="002F4B28" w:rsidP="00FA33BE">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01086371" w14:textId="548B571D" w:rsidR="002F4B28" w:rsidRPr="00FA33BE" w:rsidRDefault="002F4B28" w:rsidP="00FA33BE">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FA33BE">
        <w:rPr>
          <w:rFonts w:ascii="Georgia" w:hAnsi="Georgia" w:cs="Arial"/>
        </w:rPr>
        <w:t xml:space="preserve">LEVANTAR la medida provisional decretada con auto del </w:t>
      </w:r>
      <w:r w:rsidR="00461F9F" w:rsidRPr="00FA33BE">
        <w:rPr>
          <w:rFonts w:ascii="Georgia" w:hAnsi="Georgia" w:cs="Arial"/>
        </w:rPr>
        <w:t>11</w:t>
      </w:r>
      <w:r w:rsidRPr="00FA33BE">
        <w:rPr>
          <w:rFonts w:ascii="Georgia" w:hAnsi="Georgia" w:cs="Arial"/>
        </w:rPr>
        <w:t>-</w:t>
      </w:r>
      <w:r w:rsidR="00461F9F" w:rsidRPr="00FA33BE">
        <w:rPr>
          <w:rFonts w:ascii="Georgia" w:hAnsi="Georgia" w:cs="Arial"/>
        </w:rPr>
        <w:t>01</w:t>
      </w:r>
      <w:r w:rsidRPr="00FA33BE">
        <w:rPr>
          <w:rFonts w:ascii="Georgia" w:hAnsi="Georgia" w:cs="Arial"/>
        </w:rPr>
        <w:t>-</w:t>
      </w:r>
      <w:r w:rsidR="00461F9F" w:rsidRPr="00FA33BE">
        <w:rPr>
          <w:rFonts w:ascii="Georgia" w:hAnsi="Georgia" w:cs="Arial"/>
        </w:rPr>
        <w:t>2023</w:t>
      </w:r>
      <w:r w:rsidRPr="00FA33BE">
        <w:rPr>
          <w:rFonts w:ascii="Georgia" w:hAnsi="Georgia" w:cs="Arial"/>
        </w:rPr>
        <w:t>.</w:t>
      </w:r>
    </w:p>
    <w:p w14:paraId="472F6A28" w14:textId="77777777" w:rsidR="002F4B28" w:rsidRPr="00FA33BE" w:rsidRDefault="002F4B28" w:rsidP="00FA33BE">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59FF1149" w14:textId="77777777" w:rsidR="00461F9F" w:rsidRPr="00FA33BE" w:rsidRDefault="00461F9F" w:rsidP="00FA33BE">
      <w:pPr>
        <w:pStyle w:val="Textoindependiente"/>
        <w:numPr>
          <w:ilvl w:val="0"/>
          <w:numId w:val="6"/>
        </w:numPr>
        <w:tabs>
          <w:tab w:val="clear" w:pos="708"/>
          <w:tab w:val="clear" w:pos="786"/>
          <w:tab w:val="num" w:pos="360"/>
        </w:tabs>
        <w:spacing w:line="276" w:lineRule="auto"/>
        <w:ind w:left="360"/>
        <w:rPr>
          <w:rFonts w:ascii="Georgia" w:hAnsi="Georgia" w:cs="Arial"/>
          <w:szCs w:val="24"/>
        </w:rPr>
      </w:pPr>
      <w:r w:rsidRPr="00FA33BE">
        <w:rPr>
          <w:rFonts w:ascii="Georgia" w:hAnsi="Georgia" w:cs="Arial"/>
          <w:szCs w:val="24"/>
        </w:rPr>
        <w:t xml:space="preserve">REMITIR el asunto, a la CC para su eventual revisión y </w:t>
      </w:r>
      <w:r w:rsidRPr="00FA33BE">
        <w:rPr>
          <w:rFonts w:ascii="Georgia" w:hAnsi="Georgia" w:cs="Arial"/>
          <w:bCs/>
          <w:szCs w:val="24"/>
        </w:rPr>
        <w:t xml:space="preserve">ARCHIVAR </w:t>
      </w:r>
      <w:r w:rsidRPr="00FA33BE">
        <w:rPr>
          <w:rFonts w:ascii="Georgia" w:hAnsi="Georgia" w:cs="Arial"/>
          <w:szCs w:val="24"/>
        </w:rPr>
        <w:t xml:space="preserve">el expediente, previas anotaciones en los libros </w:t>
      </w:r>
      <w:proofErr w:type="spellStart"/>
      <w:r w:rsidRPr="00FA33BE">
        <w:rPr>
          <w:rFonts w:ascii="Georgia" w:hAnsi="Georgia" w:cs="Arial"/>
          <w:szCs w:val="24"/>
        </w:rPr>
        <w:t>radicadores</w:t>
      </w:r>
      <w:proofErr w:type="spellEnd"/>
      <w:r w:rsidRPr="00FA33BE">
        <w:rPr>
          <w:rFonts w:ascii="Georgia" w:hAnsi="Georgia" w:cs="Arial"/>
          <w:szCs w:val="24"/>
        </w:rPr>
        <w:t>.</w:t>
      </w:r>
    </w:p>
    <w:p w14:paraId="646DD671" w14:textId="77777777" w:rsidR="00FA33BE" w:rsidRPr="00C02EDE" w:rsidRDefault="00FA33BE" w:rsidP="00FA33BE">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lang w:val="en-US"/>
        </w:rPr>
      </w:pPr>
    </w:p>
    <w:p w14:paraId="64C89A12" w14:textId="77777777" w:rsidR="00FA33BE" w:rsidRPr="00C02EDE" w:rsidRDefault="00FA33BE" w:rsidP="00FA33BE">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7ECB8964" w14:textId="77777777" w:rsidR="00FA33BE" w:rsidRPr="00C02EDE" w:rsidRDefault="00FA33BE" w:rsidP="00FA33BE">
      <w:pPr>
        <w:widowControl/>
        <w:spacing w:line="276" w:lineRule="auto"/>
        <w:jc w:val="center"/>
        <w:textAlignment w:val="baseline"/>
        <w:rPr>
          <w:rFonts w:ascii="Georgia" w:hAnsi="Georgia" w:cs="Arial"/>
          <w:bCs/>
          <w:caps/>
          <w:spacing w:val="4"/>
          <w:w w:val="150"/>
          <w:szCs w:val="18"/>
          <w:lang w:val="es-MX"/>
        </w:rPr>
      </w:pPr>
      <w:bookmarkStart w:id="3" w:name="_Hlk76974190"/>
    </w:p>
    <w:p w14:paraId="6162ADE6" w14:textId="77777777" w:rsidR="00FA33BE" w:rsidRPr="00C02EDE" w:rsidRDefault="00FA33BE" w:rsidP="00FA33BE">
      <w:pPr>
        <w:widowControl/>
        <w:spacing w:line="276" w:lineRule="auto"/>
        <w:jc w:val="center"/>
        <w:textAlignment w:val="baseline"/>
        <w:rPr>
          <w:rFonts w:ascii="Georgia" w:hAnsi="Georgia" w:cs="Arial"/>
          <w:bCs/>
          <w:caps/>
          <w:spacing w:val="4"/>
          <w:w w:val="150"/>
          <w:szCs w:val="18"/>
          <w:lang w:val="es-MX"/>
        </w:rPr>
      </w:pPr>
    </w:p>
    <w:p w14:paraId="21B6320A" w14:textId="77777777" w:rsidR="00FA33BE" w:rsidRPr="00C02EDE" w:rsidRDefault="00FA33BE" w:rsidP="00FA33BE">
      <w:pPr>
        <w:widowControl/>
        <w:spacing w:line="276" w:lineRule="auto"/>
        <w:jc w:val="center"/>
        <w:textAlignment w:val="baseline"/>
        <w:rPr>
          <w:rFonts w:ascii="Georgia" w:hAnsi="Georgia" w:cs="Arial"/>
          <w:bCs/>
          <w:caps/>
          <w:spacing w:val="4"/>
          <w:w w:val="150"/>
          <w:szCs w:val="18"/>
          <w:lang w:val="es-MX"/>
        </w:rPr>
      </w:pPr>
    </w:p>
    <w:p w14:paraId="65AA692C" w14:textId="77777777" w:rsidR="00FA33BE" w:rsidRPr="00C02EDE" w:rsidRDefault="00FA33BE" w:rsidP="00FA33BE">
      <w:pPr>
        <w:widowControl/>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55919805" w14:textId="77777777" w:rsidR="00FA33BE" w:rsidRPr="00C02EDE" w:rsidRDefault="00FA33BE" w:rsidP="00FA33B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4D81EC41" w14:textId="77777777" w:rsidR="00FA33BE" w:rsidRPr="00C02EDE" w:rsidRDefault="00FA33BE" w:rsidP="00FA33BE">
      <w:pPr>
        <w:widowControl/>
        <w:spacing w:line="276" w:lineRule="auto"/>
        <w:textAlignment w:val="baseline"/>
        <w:rPr>
          <w:rFonts w:ascii="Georgia" w:hAnsi="Georgia" w:cs="Arial"/>
          <w:caps/>
          <w:spacing w:val="4"/>
          <w:w w:val="150"/>
          <w:szCs w:val="28"/>
          <w:lang w:val="es-MX"/>
        </w:rPr>
      </w:pPr>
    </w:p>
    <w:p w14:paraId="0C515DCC" w14:textId="77777777" w:rsidR="00FA33BE" w:rsidRPr="00C02EDE" w:rsidRDefault="00FA33BE" w:rsidP="00FA33BE">
      <w:pPr>
        <w:widowControl/>
        <w:spacing w:line="276" w:lineRule="auto"/>
        <w:textAlignment w:val="baseline"/>
        <w:rPr>
          <w:rFonts w:ascii="Georgia" w:hAnsi="Georgia" w:cs="Arial"/>
          <w:caps/>
          <w:spacing w:val="4"/>
          <w:w w:val="150"/>
          <w:szCs w:val="28"/>
          <w:lang w:val="es-MX"/>
        </w:rPr>
      </w:pPr>
    </w:p>
    <w:p w14:paraId="288808F8" w14:textId="77777777" w:rsidR="00FA33BE" w:rsidRPr="00C02EDE" w:rsidRDefault="00FA33BE" w:rsidP="00FA33BE">
      <w:pPr>
        <w:widowControl/>
        <w:spacing w:line="276" w:lineRule="auto"/>
        <w:textAlignment w:val="baseline"/>
        <w:rPr>
          <w:rFonts w:ascii="Georgia" w:hAnsi="Georgia" w:cs="Arial"/>
          <w:caps/>
          <w:spacing w:val="4"/>
          <w:w w:val="150"/>
          <w:szCs w:val="28"/>
          <w:lang w:val="es-MX"/>
        </w:rPr>
      </w:pPr>
    </w:p>
    <w:p w14:paraId="05CCCBDE" w14:textId="19815CB1" w:rsidR="00FA33BE" w:rsidRPr="00C02EDE" w:rsidRDefault="00FA33BE" w:rsidP="00FA33BE">
      <w:pPr>
        <w:widowControl/>
        <w:spacing w:line="276" w:lineRule="auto"/>
        <w:textAlignment w:val="baseline"/>
        <w:rPr>
          <w:rFonts w:ascii="Georgia" w:hAnsi="Georgia" w:cs="Arial"/>
          <w:b/>
          <w:caps/>
          <w:spacing w:val="4"/>
          <w:w w:val="150"/>
          <w:sz w:val="16"/>
          <w:szCs w:val="18"/>
          <w:lang w:val="es-MX"/>
        </w:rPr>
      </w:pPr>
      <w:r w:rsidRPr="00C02EDE">
        <w:rPr>
          <w:rFonts w:ascii="Georgia" w:hAnsi="Georgia" w:cs="Arial"/>
          <w:b/>
          <w:caps/>
          <w:spacing w:val="4"/>
          <w:w w:val="150"/>
          <w:szCs w:val="28"/>
          <w:lang w:val="es-MX"/>
        </w:rPr>
        <w:t>E</w:t>
      </w:r>
      <w:r w:rsidRPr="00C02EDE">
        <w:rPr>
          <w:rFonts w:ascii="Georgia" w:hAnsi="Georgia" w:cs="Arial"/>
          <w:b/>
          <w:caps/>
          <w:spacing w:val="4"/>
          <w:w w:val="150"/>
          <w:sz w:val="16"/>
          <w:szCs w:val="18"/>
          <w:lang w:val="es-MX"/>
        </w:rPr>
        <w:t xml:space="preserve">DDER </w:t>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ÁNCHEZ </w:t>
      </w:r>
      <w:r w:rsidRPr="00C02EDE">
        <w:rPr>
          <w:rFonts w:ascii="Georgia" w:hAnsi="Georgia" w:cs="Arial"/>
          <w:b/>
          <w:caps/>
          <w:spacing w:val="4"/>
          <w:w w:val="150"/>
          <w:szCs w:val="28"/>
          <w:lang w:val="es-MX"/>
        </w:rPr>
        <w:t>C</w:t>
      </w:r>
      <w:r w:rsidRPr="00C02EDE">
        <w:rPr>
          <w:rFonts w:ascii="Georgia" w:hAnsi="Georgia" w:cs="Arial"/>
          <w:b/>
          <w:caps/>
          <w:spacing w:val="4"/>
          <w:w w:val="150"/>
          <w:sz w:val="16"/>
          <w:szCs w:val="18"/>
          <w:lang w:val="es-MX"/>
        </w:rPr>
        <w:t>.</w:t>
      </w:r>
      <w:r w:rsidRPr="00C02EDE">
        <w:rPr>
          <w:rFonts w:ascii="Georgia" w:hAnsi="Georgia" w:cs="Arial"/>
          <w:b/>
          <w:caps/>
          <w:spacing w:val="4"/>
          <w:w w:val="150"/>
          <w:sz w:val="16"/>
          <w:szCs w:val="18"/>
          <w:lang w:val="es-MX"/>
        </w:rPr>
        <w:tab/>
      </w:r>
      <w:r w:rsidRPr="00C02EDE">
        <w:rPr>
          <w:rFonts w:ascii="Georgia" w:hAnsi="Georgia" w:cs="Arial"/>
          <w:b/>
          <w:bCs/>
          <w:caps/>
          <w:spacing w:val="4"/>
          <w:w w:val="150"/>
          <w:sz w:val="16"/>
          <w:szCs w:val="10"/>
          <w:lang w:val="es-MX"/>
        </w:rPr>
        <w:tab/>
      </w:r>
      <w:r w:rsidR="00BD4933">
        <w:rPr>
          <w:rFonts w:ascii="Georgia" w:hAnsi="Georgia" w:cs="Arial"/>
          <w:b/>
          <w:bCs/>
          <w:caps/>
          <w:spacing w:val="4"/>
          <w:w w:val="150"/>
          <w:sz w:val="16"/>
          <w:szCs w:val="10"/>
          <w:lang w:val="es-MX"/>
        </w:rPr>
        <w:t xml:space="preserve">      </w:t>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AIME </w:t>
      </w:r>
      <w:r w:rsidRPr="00C02EDE">
        <w:rPr>
          <w:rFonts w:ascii="Georgia" w:hAnsi="Georgia" w:cs="Arial"/>
          <w:b/>
          <w:caps/>
          <w:spacing w:val="4"/>
          <w:w w:val="150"/>
          <w:szCs w:val="28"/>
          <w:lang w:val="es-MX"/>
        </w:rPr>
        <w:t>A</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ARAZA </w:t>
      </w:r>
      <w:r w:rsidRPr="00C02EDE">
        <w:rPr>
          <w:rFonts w:ascii="Georgia" w:hAnsi="Georgia" w:cs="Arial"/>
          <w:b/>
          <w:caps/>
          <w:spacing w:val="4"/>
          <w:w w:val="150"/>
          <w:szCs w:val="28"/>
          <w:lang w:val="es-MX"/>
        </w:rPr>
        <w:t>N</w:t>
      </w:r>
      <w:r w:rsidRPr="00C02EDE">
        <w:rPr>
          <w:rFonts w:ascii="Georgia" w:hAnsi="Georgia" w:cs="Arial"/>
          <w:b/>
          <w:caps/>
          <w:spacing w:val="4"/>
          <w:w w:val="150"/>
          <w:sz w:val="16"/>
          <w:szCs w:val="18"/>
          <w:lang w:val="es-MX"/>
        </w:rPr>
        <w:t>aranjo</w:t>
      </w:r>
    </w:p>
    <w:p w14:paraId="7366E118" w14:textId="1AC202DF" w:rsidR="009D2FFD" w:rsidRPr="00FA33BE" w:rsidRDefault="00FA33BE" w:rsidP="00BD4933">
      <w:pPr>
        <w:pStyle w:val="Textoindependiente"/>
        <w:spacing w:line="276" w:lineRule="auto"/>
        <w:rPr>
          <w:rFonts w:ascii="Georgia" w:hAnsi="Georgia" w:cs="Arial"/>
          <w:w w:val="150"/>
          <w:szCs w:val="24"/>
          <w:lang w:val="es-CO"/>
        </w:rPr>
      </w:pPr>
      <w:r w:rsidRPr="00C02EDE">
        <w:rPr>
          <w:rFonts w:ascii="Georgia" w:hAnsi="Georgia" w:cs="Arial"/>
          <w:bCs/>
          <w:caps/>
          <w:spacing w:val="4"/>
          <w:w w:val="150"/>
          <w:sz w:val="18"/>
          <w:szCs w:val="10"/>
          <w:lang w:val="en-US"/>
        </w:rPr>
        <w:t>M A G I S T R A D O</w:t>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00BD4933">
        <w:rPr>
          <w:rFonts w:ascii="Georgia" w:hAnsi="Georgia" w:cs="Arial"/>
          <w:b/>
          <w:bCs/>
          <w:caps/>
          <w:spacing w:val="4"/>
          <w:w w:val="150"/>
          <w:sz w:val="16"/>
          <w:szCs w:val="10"/>
          <w:lang w:val="es-MX"/>
        </w:rPr>
        <w:t xml:space="preserve">      </w:t>
      </w:r>
      <w:r w:rsidRPr="00C02EDE">
        <w:rPr>
          <w:rFonts w:ascii="Georgia" w:hAnsi="Georgia" w:cs="Arial"/>
          <w:bCs/>
          <w:caps/>
          <w:spacing w:val="4"/>
          <w:w w:val="150"/>
          <w:sz w:val="18"/>
          <w:szCs w:val="10"/>
          <w:lang w:val="en-US"/>
        </w:rPr>
        <w:t>M A G I S T R A D O</w:t>
      </w:r>
      <w:bookmarkEnd w:id="3"/>
    </w:p>
    <w:sectPr w:rsidR="009D2FFD" w:rsidRPr="00FA33BE" w:rsidSect="00BD4933">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0012A3" w16cex:dateUtc="2022-03-08T14:03:29.539Z"/>
  <w16cex:commentExtensible w16cex:durableId="7EEAEB39" w16cex:dateUtc="2022-03-08T14:43:46.647Z"/>
  <w16cex:commentExtensible w16cex:durableId="457E136D" w16cex:dateUtc="2023-01-23T17:35:14.6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638BF" w14:textId="77777777" w:rsidR="001C4306" w:rsidRDefault="001C4306" w:rsidP="0099045D">
      <w:r>
        <w:separator/>
      </w:r>
    </w:p>
  </w:endnote>
  <w:endnote w:type="continuationSeparator" w:id="0">
    <w:p w14:paraId="7CBBA8B3" w14:textId="77777777" w:rsidR="001C4306" w:rsidRDefault="001C430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072D68" w:rsidRPr="00494523" w:rsidRDefault="00072D68" w:rsidP="00FA33BE">
    <w:pPr>
      <w:pStyle w:val="Piedepgina"/>
      <w:pBdr>
        <w:bottom w:val="double" w:sz="6" w:space="1" w:color="auto"/>
      </w:pBdr>
      <w:jc w:val="right"/>
      <w:rPr>
        <w:rFonts w:ascii="Arial" w:hAnsi="Arial" w:cs="Arial"/>
        <w:spacing w:val="20"/>
        <w:w w:val="200"/>
        <w:sz w:val="2"/>
        <w:szCs w:val="2"/>
        <w:lang w:val="es-CO"/>
      </w:rPr>
    </w:pPr>
  </w:p>
  <w:p w14:paraId="29DC5986" w14:textId="77777777" w:rsidR="00072D68" w:rsidRDefault="00072D68" w:rsidP="00FA33BE">
    <w:pPr>
      <w:pStyle w:val="Piedepgina"/>
      <w:jc w:val="right"/>
      <w:rPr>
        <w:rFonts w:ascii="Arial" w:hAnsi="Arial" w:cs="Arial"/>
        <w:spacing w:val="20"/>
        <w:w w:val="200"/>
        <w:sz w:val="14"/>
        <w:szCs w:val="10"/>
        <w:lang w:val="es-CO"/>
      </w:rPr>
    </w:pPr>
  </w:p>
  <w:p w14:paraId="05632840" w14:textId="77777777" w:rsidR="00072D68" w:rsidRPr="003E18D8" w:rsidRDefault="00072D68" w:rsidP="00FA33BE">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072D68" w:rsidRPr="007F7D49" w:rsidRDefault="00072D68" w:rsidP="00FA33BE">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6763" w14:textId="77777777" w:rsidR="001C4306" w:rsidRDefault="001C4306" w:rsidP="0099045D">
      <w:r>
        <w:separator/>
      </w:r>
    </w:p>
  </w:footnote>
  <w:footnote w:type="continuationSeparator" w:id="0">
    <w:p w14:paraId="7906EEFB" w14:textId="77777777" w:rsidR="001C4306" w:rsidRDefault="001C4306" w:rsidP="0099045D">
      <w:r>
        <w:continuationSeparator/>
      </w:r>
    </w:p>
  </w:footnote>
  <w:footnote w:id="1">
    <w:p w14:paraId="2A7EAACD" w14:textId="77777777" w:rsidR="00072D68" w:rsidRPr="00461463" w:rsidRDefault="00072D68" w:rsidP="00461463">
      <w:pPr>
        <w:pStyle w:val="Textonotapie"/>
        <w:jc w:val="both"/>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QUINCHE R., Manuel F. Vías de hecho, acción de tutela contra providencias, Temis SA, Bogotá, 2013, p.103.</w:t>
      </w:r>
    </w:p>
  </w:footnote>
  <w:footnote w:id="2">
    <w:p w14:paraId="586B433A" w14:textId="77777777" w:rsidR="00072D68" w:rsidRPr="00461463" w:rsidRDefault="00072D68" w:rsidP="00461463">
      <w:pPr>
        <w:pStyle w:val="Textonotapie"/>
        <w:jc w:val="both"/>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QUIROGA N., Édgar A. Tutela contra decisiones judiciales, Universidad Santo Tomás y editorial Ibáñez, Bogotá DC, 2014, p.83.</w:t>
      </w:r>
    </w:p>
  </w:footnote>
  <w:footnote w:id="3">
    <w:p w14:paraId="25FEF039" w14:textId="7FC8CAB8" w:rsidR="00072D68" w:rsidRPr="00461463" w:rsidRDefault="00072D68" w:rsidP="00461463">
      <w:pPr>
        <w:pStyle w:val="Textonotapie"/>
        <w:jc w:val="both"/>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CC. T-001-2022, T-019 de 2021, T-019 de 2020, SU-037 de 2019, SU-056 de 2018, </w:t>
      </w:r>
      <w:hyperlink r:id="rId1" w:history="1">
        <w:r w:rsidRPr="00461463">
          <w:rPr>
            <w:rStyle w:val="Hipervnculo"/>
            <w:rFonts w:ascii="Century" w:hAnsi="Century"/>
            <w:color w:val="000000" w:themeColor="text1"/>
            <w:sz w:val="18"/>
          </w:rPr>
          <w:t>SU-336 de 2017</w:t>
        </w:r>
      </w:hyperlink>
      <w:r w:rsidRPr="00461463">
        <w:rPr>
          <w:rFonts w:ascii="Century" w:hAnsi="Century"/>
          <w:color w:val="000000" w:themeColor="text1"/>
          <w:sz w:val="18"/>
        </w:rPr>
        <w:t>, </w:t>
      </w:r>
      <w:hyperlink r:id="rId2" w:history="1">
        <w:r w:rsidRPr="00461463">
          <w:rPr>
            <w:rStyle w:val="Hipervnculo"/>
            <w:rFonts w:ascii="Century" w:hAnsi="Century"/>
            <w:color w:val="000000" w:themeColor="text1"/>
            <w:sz w:val="18"/>
          </w:rPr>
          <w:t>SU-354 de 2017</w:t>
        </w:r>
      </w:hyperlink>
      <w:r w:rsidRPr="00461463">
        <w:rPr>
          <w:rFonts w:ascii="Century" w:hAnsi="Century"/>
          <w:color w:val="000000" w:themeColor="text1"/>
          <w:sz w:val="18"/>
        </w:rPr>
        <w:t xml:space="preserve">, </w:t>
      </w:r>
      <w:r w:rsidRPr="00461463">
        <w:rPr>
          <w:rFonts w:ascii="Century" w:hAnsi="Century"/>
          <w:sz w:val="18"/>
        </w:rPr>
        <w:t>T-137 de 2017, SU-222 de 2016 y T-917 de 2011.</w:t>
      </w:r>
    </w:p>
  </w:footnote>
  <w:footnote w:id="4">
    <w:p w14:paraId="381CF2EF" w14:textId="55D2FB48" w:rsidR="00072D68" w:rsidRPr="00461463" w:rsidRDefault="00072D68" w:rsidP="00461463">
      <w:pPr>
        <w:pStyle w:val="Textonotapie"/>
        <w:jc w:val="both"/>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CC. T-008-2022, T-019 de 2021, T-019 de 2020, SU-037 de 2019, SU-056 de 2018, </w:t>
      </w:r>
      <w:hyperlink r:id="rId3" w:history="1">
        <w:r w:rsidRPr="00461463">
          <w:rPr>
            <w:rStyle w:val="Hipervnculo"/>
            <w:rFonts w:ascii="Century" w:hAnsi="Century"/>
            <w:color w:val="000000"/>
            <w:sz w:val="18"/>
          </w:rPr>
          <w:t>SU-336 de 2017</w:t>
        </w:r>
      </w:hyperlink>
      <w:r w:rsidRPr="00461463">
        <w:rPr>
          <w:rFonts w:ascii="Century" w:hAnsi="Century"/>
          <w:color w:val="000000"/>
          <w:sz w:val="18"/>
        </w:rPr>
        <w:t>, </w:t>
      </w:r>
      <w:hyperlink r:id="rId4" w:history="1">
        <w:r w:rsidRPr="00461463">
          <w:rPr>
            <w:rStyle w:val="Hipervnculo"/>
            <w:rFonts w:ascii="Century" w:hAnsi="Century"/>
            <w:color w:val="000000"/>
            <w:sz w:val="18"/>
          </w:rPr>
          <w:t>SU-354 de 2017</w:t>
        </w:r>
      </w:hyperlink>
      <w:r w:rsidRPr="00461463">
        <w:rPr>
          <w:rFonts w:ascii="Century" w:hAnsi="Century"/>
          <w:color w:val="000000"/>
          <w:sz w:val="18"/>
        </w:rPr>
        <w:t xml:space="preserve">, </w:t>
      </w:r>
      <w:r w:rsidRPr="00461463">
        <w:rPr>
          <w:rFonts w:ascii="Century" w:hAnsi="Century"/>
          <w:sz w:val="18"/>
        </w:rPr>
        <w:t>T-137 de 2017 y SU-222 de 2016, entre muchas.</w:t>
      </w:r>
    </w:p>
  </w:footnote>
  <w:footnote w:id="5">
    <w:p w14:paraId="49A083E1" w14:textId="77777777" w:rsidR="00072D68" w:rsidRPr="00461463" w:rsidRDefault="00072D68" w:rsidP="00461463">
      <w:pPr>
        <w:pStyle w:val="Textonotapie"/>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CC. T-019 de 2021 y T-307 de 2015.</w:t>
      </w:r>
    </w:p>
  </w:footnote>
  <w:footnote w:id="6">
    <w:p w14:paraId="2DF02C66" w14:textId="77777777" w:rsidR="00072D68" w:rsidRPr="00461463" w:rsidRDefault="00072D68" w:rsidP="00461463">
      <w:pPr>
        <w:pStyle w:val="Textonotapie"/>
        <w:jc w:val="both"/>
        <w:rPr>
          <w:rFonts w:ascii="Century" w:hAnsi="Century"/>
          <w:sz w:val="18"/>
          <w:lang w:val="es-CO"/>
        </w:rPr>
      </w:pPr>
      <w:r w:rsidRPr="00461463">
        <w:rPr>
          <w:rFonts w:ascii="Century" w:hAnsi="Century"/>
          <w:sz w:val="18"/>
          <w:vertAlign w:val="superscript"/>
        </w:rPr>
        <w:footnoteRef/>
      </w:r>
      <w:r w:rsidRPr="00461463">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461463">
        <w:rPr>
          <w:rFonts w:ascii="Century" w:hAnsi="Century"/>
          <w:sz w:val="18"/>
        </w:rPr>
        <w:t>Ediprime</w:t>
      </w:r>
      <w:proofErr w:type="spellEnd"/>
      <w:r w:rsidRPr="00461463">
        <w:rPr>
          <w:rFonts w:ascii="Century" w:hAnsi="Century"/>
          <w:sz w:val="18"/>
        </w:rPr>
        <w:t xml:space="preserve"> Ltda., 2006, p.61-75.</w:t>
      </w:r>
    </w:p>
  </w:footnote>
  <w:footnote w:id="7">
    <w:p w14:paraId="71E420D7" w14:textId="77777777" w:rsidR="00072D68" w:rsidRPr="00461463" w:rsidRDefault="00072D68" w:rsidP="00461463">
      <w:pPr>
        <w:pStyle w:val="Textonotapie"/>
        <w:jc w:val="both"/>
        <w:rPr>
          <w:rFonts w:ascii="Century" w:hAnsi="Century"/>
          <w:color w:val="000000" w:themeColor="text1"/>
          <w:sz w:val="18"/>
          <w:lang w:val="es-CO"/>
        </w:rPr>
      </w:pPr>
      <w:r w:rsidRPr="00461463">
        <w:rPr>
          <w:rStyle w:val="Refdenotaalpie"/>
          <w:rFonts w:ascii="Century" w:hAnsi="Century"/>
          <w:sz w:val="18"/>
        </w:rPr>
        <w:footnoteRef/>
      </w:r>
      <w:r w:rsidRPr="00461463">
        <w:rPr>
          <w:rFonts w:ascii="Century" w:hAnsi="Century"/>
          <w:sz w:val="18"/>
        </w:rPr>
        <w:t xml:space="preserve"> QUINCHE R., </w:t>
      </w:r>
      <w:r w:rsidRPr="00461463">
        <w:rPr>
          <w:rFonts w:ascii="Century" w:hAnsi="Century"/>
          <w:color w:val="000000" w:themeColor="text1"/>
          <w:sz w:val="18"/>
        </w:rPr>
        <w:t>Manuel F. La acción de tutela, el amparo en Colombia, Bogotá DC, 2011, p.233-285.</w:t>
      </w:r>
    </w:p>
  </w:footnote>
  <w:footnote w:id="8">
    <w:p w14:paraId="7CF7BFE4" w14:textId="77777777" w:rsidR="00A11AA6" w:rsidRPr="00461463" w:rsidRDefault="00A11AA6" w:rsidP="00461463">
      <w:pPr>
        <w:pStyle w:val="Textonotapie"/>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w:t>
      </w:r>
      <w:r w:rsidRPr="00461463">
        <w:rPr>
          <w:rFonts w:ascii="Century" w:hAnsi="Century"/>
          <w:sz w:val="18"/>
          <w:lang w:val="es-CO"/>
        </w:rPr>
        <w:t>CC. SU-1219 de 2001.</w:t>
      </w:r>
    </w:p>
  </w:footnote>
  <w:footnote w:id="9">
    <w:p w14:paraId="478985A3" w14:textId="77777777" w:rsidR="00A11AA6" w:rsidRPr="00461463" w:rsidRDefault="00A11AA6" w:rsidP="00461463">
      <w:pPr>
        <w:pStyle w:val="Textonotapie"/>
        <w:rPr>
          <w:rFonts w:ascii="Century" w:hAnsi="Century"/>
          <w:sz w:val="18"/>
        </w:rPr>
      </w:pPr>
      <w:r w:rsidRPr="00461463">
        <w:rPr>
          <w:rStyle w:val="Refdenotaalpie"/>
          <w:rFonts w:ascii="Century" w:hAnsi="Century"/>
          <w:sz w:val="18"/>
        </w:rPr>
        <w:footnoteRef/>
      </w:r>
      <w:r w:rsidRPr="00461463">
        <w:rPr>
          <w:rFonts w:ascii="Century" w:hAnsi="Century"/>
          <w:sz w:val="18"/>
        </w:rPr>
        <w:t xml:space="preserve"> CC. Ob. cit. reiterada en la SU-627 de 2015.</w:t>
      </w:r>
    </w:p>
  </w:footnote>
  <w:footnote w:id="10">
    <w:p w14:paraId="01D8A924" w14:textId="77777777" w:rsidR="00A11AA6" w:rsidRPr="00461463" w:rsidRDefault="00A11AA6" w:rsidP="00461463">
      <w:pPr>
        <w:pStyle w:val="Textonotapie"/>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w:t>
      </w:r>
      <w:r w:rsidRPr="00461463">
        <w:rPr>
          <w:rFonts w:ascii="Century" w:hAnsi="Century"/>
          <w:sz w:val="18"/>
          <w:lang w:val="es-CO"/>
        </w:rPr>
        <w:t>CC. Ob. cit.</w:t>
      </w:r>
    </w:p>
  </w:footnote>
  <w:footnote w:id="11">
    <w:p w14:paraId="6FDD8545" w14:textId="77777777" w:rsidR="00A11AA6" w:rsidRPr="00461463" w:rsidRDefault="00A11AA6" w:rsidP="00461463">
      <w:pPr>
        <w:pStyle w:val="Textonotapie"/>
        <w:jc w:val="both"/>
        <w:rPr>
          <w:rFonts w:ascii="Century" w:hAnsi="Century"/>
          <w:sz w:val="18"/>
          <w:lang w:val="es-CO"/>
        </w:rPr>
      </w:pPr>
      <w:r w:rsidRPr="00461463">
        <w:rPr>
          <w:rStyle w:val="Refdenotaalpie"/>
          <w:rFonts w:ascii="Century" w:hAnsi="Century"/>
          <w:sz w:val="18"/>
        </w:rPr>
        <w:footnoteRef/>
      </w:r>
      <w:r w:rsidRPr="00461463">
        <w:rPr>
          <w:rFonts w:ascii="Century" w:hAnsi="Century"/>
          <w:sz w:val="18"/>
        </w:rPr>
        <w:t xml:space="preserve"> </w:t>
      </w:r>
      <w:r w:rsidRPr="00461463">
        <w:rPr>
          <w:rFonts w:ascii="Century" w:hAnsi="Century"/>
          <w:sz w:val="18"/>
          <w:lang w:val="es-CO"/>
        </w:rPr>
        <w:t xml:space="preserve">CASTRO N., Luis M. y CARVAJAL S., César H. Acciones Constitucionales – Módulo 1 de Formación Dirigida. Escuela Judicial “Rodrigo Lara Bonilla, CSJ, 2017, P.180. El autor con base en la sentencia SU-1219 de 2001 reseña: </w:t>
      </w:r>
      <w:r w:rsidRPr="00461463">
        <w:rPr>
          <w:rFonts w:ascii="Century" w:hAnsi="Century"/>
          <w:i/>
          <w:sz w:val="18"/>
          <w:lang w:val="es-CO"/>
        </w:rPr>
        <w:t>“(…) las sentencias de tutela hacen tránsito a cosa juzgada constitucional en dos supuestos. Primero, cuando la sentencia de segunda instancia no es escogida para revisión por la Corte Constitucional y, segundo, cuando la Corte Constitucional dicta sentencia de revisión (…)”</w:t>
      </w:r>
      <w:r w:rsidRPr="00461463">
        <w:rPr>
          <w:rFonts w:ascii="Century" w:hAnsi="Century"/>
          <w:sz w:val="18"/>
          <w:lang w:val="es-CO"/>
        </w:rPr>
        <w:t>.</w:t>
      </w:r>
    </w:p>
  </w:footnote>
  <w:footnote w:id="12">
    <w:p w14:paraId="204E94F1" w14:textId="77777777" w:rsidR="00A11AA6" w:rsidRPr="00461463" w:rsidRDefault="00A11AA6" w:rsidP="00461463">
      <w:pPr>
        <w:pStyle w:val="Textonotapie"/>
        <w:rPr>
          <w:rFonts w:ascii="Century" w:hAnsi="Century"/>
          <w:sz w:val="18"/>
          <w:lang w:val="en-US"/>
        </w:rPr>
      </w:pPr>
      <w:r w:rsidRPr="00461463">
        <w:rPr>
          <w:rStyle w:val="Refdenotaalpie"/>
          <w:rFonts w:ascii="Century" w:hAnsi="Century"/>
          <w:sz w:val="18"/>
        </w:rPr>
        <w:footnoteRef/>
      </w:r>
      <w:r w:rsidRPr="00461463">
        <w:rPr>
          <w:rFonts w:ascii="Century" w:hAnsi="Century"/>
          <w:sz w:val="18"/>
          <w:lang w:val="en-US"/>
        </w:rPr>
        <w:t xml:space="preserve"> CC. Ob. cit.</w:t>
      </w:r>
    </w:p>
  </w:footnote>
  <w:footnote w:id="13">
    <w:p w14:paraId="01B4A91D" w14:textId="77777777" w:rsidR="00A11AA6" w:rsidRPr="00461463" w:rsidRDefault="00A11AA6" w:rsidP="00461463">
      <w:pPr>
        <w:pStyle w:val="Textonotapie"/>
        <w:rPr>
          <w:rFonts w:ascii="Century" w:hAnsi="Century"/>
          <w:sz w:val="18"/>
          <w:lang w:val="en-US"/>
        </w:rPr>
      </w:pPr>
      <w:r w:rsidRPr="00461463">
        <w:rPr>
          <w:rStyle w:val="Refdenotaalpie"/>
          <w:rFonts w:ascii="Century" w:hAnsi="Century"/>
          <w:sz w:val="18"/>
        </w:rPr>
        <w:footnoteRef/>
      </w:r>
      <w:r w:rsidRPr="00461463">
        <w:rPr>
          <w:rFonts w:ascii="Century" w:hAnsi="Century"/>
          <w:sz w:val="18"/>
          <w:lang w:val="en-US"/>
        </w:rPr>
        <w:t xml:space="preserve"> CC. T-073-2019.</w:t>
      </w:r>
    </w:p>
  </w:footnote>
  <w:footnote w:id="14">
    <w:p w14:paraId="0AC85C8F" w14:textId="77777777" w:rsidR="00A11AA6" w:rsidRPr="00461463" w:rsidRDefault="00A11AA6" w:rsidP="00461463">
      <w:pPr>
        <w:pStyle w:val="Textonotapie"/>
        <w:jc w:val="both"/>
        <w:rPr>
          <w:rFonts w:ascii="Century" w:hAnsi="Century"/>
          <w:sz w:val="18"/>
          <w:lang w:val="es-CO"/>
        </w:rPr>
      </w:pPr>
      <w:r w:rsidRPr="00461463">
        <w:rPr>
          <w:rStyle w:val="Refdenotaalpie"/>
          <w:rFonts w:ascii="Century" w:hAnsi="Century"/>
          <w:sz w:val="18"/>
        </w:rPr>
        <w:footnoteRef/>
      </w:r>
      <w:r w:rsidRPr="00461463">
        <w:rPr>
          <w:rFonts w:ascii="Century" w:hAnsi="Century"/>
          <w:sz w:val="18"/>
          <w:lang w:val="es-CO"/>
        </w:rPr>
        <w:t xml:space="preserve"> STP, Sala Civil Familia. Sentencia del 11-06-2019, MP: Grisales H., No.2019-00419-00.</w:t>
      </w:r>
    </w:p>
  </w:footnote>
  <w:footnote w:id="15">
    <w:p w14:paraId="43939512" w14:textId="77777777" w:rsidR="00A11AA6" w:rsidRPr="00461463" w:rsidRDefault="00A11AA6" w:rsidP="00461463">
      <w:pPr>
        <w:pStyle w:val="Textonotapie"/>
        <w:jc w:val="both"/>
        <w:rPr>
          <w:rFonts w:ascii="Century" w:hAnsi="Century"/>
          <w:sz w:val="18"/>
          <w:lang w:val="es-CO"/>
        </w:rPr>
      </w:pPr>
      <w:r w:rsidRPr="00461463">
        <w:rPr>
          <w:rStyle w:val="Refdenotaalpie"/>
          <w:rFonts w:ascii="Century" w:hAnsi="Century"/>
          <w:sz w:val="18"/>
        </w:rPr>
        <w:footnoteRef/>
      </w:r>
      <w:r w:rsidRPr="00461463">
        <w:rPr>
          <w:rFonts w:ascii="Century" w:hAnsi="Century"/>
          <w:sz w:val="18"/>
          <w:lang w:val="es-CO"/>
        </w:rPr>
        <w:t xml:space="preserve"> CSJ. STC9164-2019.</w:t>
      </w:r>
    </w:p>
  </w:footnote>
  <w:footnote w:id="16">
    <w:p w14:paraId="0FCAAA13" w14:textId="70987E6E" w:rsidR="00A11AA6" w:rsidRPr="00461463" w:rsidRDefault="00A11AA6" w:rsidP="00461463">
      <w:pPr>
        <w:pStyle w:val="Textonotapie"/>
        <w:jc w:val="both"/>
        <w:rPr>
          <w:rFonts w:ascii="Century" w:hAnsi="Century"/>
          <w:sz w:val="18"/>
        </w:rPr>
      </w:pPr>
      <w:r w:rsidRPr="00461463">
        <w:rPr>
          <w:rStyle w:val="Refdenotaalpie"/>
          <w:rFonts w:ascii="Century" w:hAnsi="Century"/>
          <w:sz w:val="18"/>
        </w:rPr>
        <w:footnoteRef/>
      </w:r>
      <w:r w:rsidRPr="00461463">
        <w:rPr>
          <w:rFonts w:ascii="Century" w:hAnsi="Century"/>
          <w:sz w:val="18"/>
        </w:rPr>
        <w:t xml:space="preserve"> STP, Sala Civil Familia. Sentencias del (i) 06-08-2020, MP: Saraza N., No.2020-00084-00; (ii) 24-08-2020, MP: Grisales H., No.2020-00097-00</w:t>
      </w:r>
      <w:r w:rsidR="003F22BF" w:rsidRPr="00461463">
        <w:rPr>
          <w:rFonts w:ascii="Century" w:hAnsi="Century"/>
          <w:sz w:val="18"/>
        </w:rPr>
        <w:t>; (iii) ST1-0258-2021; y, (iv) ST1-0040-2022.</w:t>
      </w:r>
    </w:p>
  </w:footnote>
  <w:footnote w:id="17">
    <w:p w14:paraId="2C09ECE9" w14:textId="77777777" w:rsidR="003F22BF" w:rsidRPr="00461463" w:rsidRDefault="003F22BF" w:rsidP="00461463">
      <w:pPr>
        <w:pStyle w:val="Textonotapie"/>
        <w:rPr>
          <w:sz w:val="18"/>
          <w:lang w:val="es-CO"/>
        </w:rPr>
      </w:pPr>
      <w:r w:rsidRPr="00461463">
        <w:rPr>
          <w:rStyle w:val="Refdenotaalpie"/>
          <w:rFonts w:ascii="Century" w:hAnsi="Century"/>
          <w:sz w:val="18"/>
        </w:rPr>
        <w:footnoteRef/>
      </w:r>
      <w:r w:rsidRPr="00461463">
        <w:rPr>
          <w:rFonts w:ascii="Century" w:hAnsi="Century"/>
          <w:sz w:val="18"/>
        </w:rPr>
        <w:t xml:space="preserve"> </w:t>
      </w:r>
      <w:r w:rsidRPr="00461463">
        <w:rPr>
          <w:rFonts w:ascii="Century" w:hAnsi="Century"/>
          <w:sz w:val="18"/>
          <w:lang w:val="es-CO"/>
        </w:rPr>
        <w:t>CC. SU-627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072D68" w:rsidRPr="00FA33BE" w:rsidRDefault="00072D68" w:rsidP="00FA33BE">
    <w:pPr>
      <w:pStyle w:val="Encabezado"/>
      <w:pBdr>
        <w:bottom w:val="single" w:sz="4" w:space="2" w:color="D9D9D9"/>
      </w:pBdr>
      <w:rPr>
        <w:rFonts w:ascii="Century" w:hAnsi="Century" w:cs="Calibri"/>
        <w:i/>
        <w:sz w:val="20"/>
      </w:rPr>
    </w:pPr>
    <w:r w:rsidRPr="00FA33BE">
      <w:rPr>
        <w:rFonts w:ascii="Century" w:hAnsi="Century" w:cs="Arial"/>
        <w:i/>
        <w:sz w:val="18"/>
        <w:szCs w:val="18"/>
      </w:rPr>
      <w:tab/>
    </w:r>
    <w:r w:rsidRPr="00FA33BE">
      <w:rPr>
        <w:rFonts w:ascii="Century" w:hAnsi="Century" w:cs="Arial"/>
        <w:i/>
        <w:sz w:val="18"/>
        <w:szCs w:val="18"/>
      </w:rPr>
      <w:tab/>
    </w:r>
    <w:r w:rsidRPr="00FA33BE">
      <w:rPr>
        <w:rFonts w:ascii="Century" w:hAnsi="Century" w:cs="Calibri"/>
        <w:i/>
        <w:spacing w:val="60"/>
        <w:sz w:val="20"/>
      </w:rPr>
      <w:t>Página</w:t>
    </w:r>
    <w:r w:rsidRPr="00FA33BE">
      <w:rPr>
        <w:rFonts w:ascii="Century" w:hAnsi="Century" w:cs="Calibri"/>
        <w:i/>
        <w:sz w:val="20"/>
      </w:rPr>
      <w:t xml:space="preserve"> | </w:t>
    </w:r>
    <w:r w:rsidRPr="00FA33BE">
      <w:rPr>
        <w:rFonts w:ascii="Century" w:hAnsi="Century" w:cs="Calibri"/>
        <w:i/>
        <w:sz w:val="20"/>
      </w:rPr>
      <w:fldChar w:fldCharType="begin"/>
    </w:r>
    <w:r w:rsidRPr="00FA33BE">
      <w:rPr>
        <w:rFonts w:ascii="Century" w:hAnsi="Century" w:cs="Calibri"/>
        <w:i/>
        <w:sz w:val="20"/>
      </w:rPr>
      <w:instrText xml:space="preserve"> PAGE   \* MERGEFORMAT </w:instrText>
    </w:r>
    <w:r w:rsidRPr="00FA33BE">
      <w:rPr>
        <w:rFonts w:ascii="Century" w:hAnsi="Century" w:cs="Calibri"/>
        <w:i/>
        <w:sz w:val="20"/>
      </w:rPr>
      <w:fldChar w:fldCharType="separate"/>
    </w:r>
    <w:r w:rsidRPr="00FA33BE">
      <w:rPr>
        <w:rFonts w:ascii="Century" w:hAnsi="Century" w:cs="Calibri"/>
        <w:i/>
        <w:noProof/>
        <w:sz w:val="20"/>
      </w:rPr>
      <w:t>5</w:t>
    </w:r>
    <w:r w:rsidRPr="00FA33BE">
      <w:rPr>
        <w:rFonts w:ascii="Century" w:hAnsi="Century" w:cs="Calibri"/>
        <w:i/>
        <w:sz w:val="20"/>
      </w:rPr>
      <w:fldChar w:fldCharType="end"/>
    </w:r>
  </w:p>
  <w:p w14:paraId="6F7CC890" w14:textId="49C26342" w:rsidR="00072D68" w:rsidRPr="00FA33BE" w:rsidRDefault="00072D68" w:rsidP="00FA33BE">
    <w:pPr>
      <w:pStyle w:val="Encabezado"/>
      <w:rPr>
        <w:rFonts w:ascii="Century" w:hAnsi="Century" w:cs="Arial"/>
        <w:i/>
        <w:sz w:val="20"/>
        <w:szCs w:val="20"/>
      </w:rPr>
    </w:pPr>
    <w:r w:rsidRPr="00FA33BE">
      <w:rPr>
        <w:rFonts w:ascii="Century" w:hAnsi="Century" w:cs="Arial"/>
        <w:i/>
        <w:sz w:val="20"/>
        <w:szCs w:val="20"/>
      </w:rPr>
      <w:t>EXPEDIENTE No.</w:t>
    </w:r>
    <w:r w:rsidR="003753F3" w:rsidRPr="00FA33BE">
      <w:rPr>
        <w:rFonts w:ascii="Century" w:hAnsi="Century" w:cs="Arial"/>
        <w:i/>
        <w:sz w:val="20"/>
        <w:szCs w:val="20"/>
      </w:rPr>
      <w:t>2023</w:t>
    </w:r>
    <w:r w:rsidRPr="00FA33BE">
      <w:rPr>
        <w:rFonts w:ascii="Century" w:hAnsi="Century" w:cs="Arial"/>
        <w:i/>
        <w:sz w:val="20"/>
        <w:szCs w:val="20"/>
      </w:rPr>
      <w:t>-</w:t>
    </w:r>
    <w:r w:rsidR="003753F3" w:rsidRPr="00FA33BE">
      <w:rPr>
        <w:rFonts w:ascii="Century" w:hAnsi="Century" w:cs="Arial"/>
        <w:i/>
        <w:sz w:val="20"/>
        <w:szCs w:val="20"/>
      </w:rPr>
      <w:t>00005</w:t>
    </w:r>
    <w:r w:rsidRPr="00FA33BE">
      <w:rPr>
        <w:rFonts w:ascii="Century" w:hAnsi="Century" w:cs="Arial"/>
        <w:i/>
        <w:sz w:val="20"/>
        <w:szCs w:val="20"/>
      </w:rPr>
      <w:t>-00</w:t>
    </w:r>
  </w:p>
</w:hdr>
</file>

<file path=word/intelligence2.xml><?xml version="1.0" encoding="utf-8"?>
<int2:intelligence xmlns:int2="http://schemas.microsoft.com/office/intelligence/2020/intelligence" xmlns:oel="http://schemas.microsoft.com/office/2019/extlst">
  <int2:observations>
    <int2:textHash int2:hashCode="K8RmfbGBJefp/j" int2:id="vzCTgbX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5636B8AE"/>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8A"/>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4EA4"/>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AA9"/>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2D68"/>
    <w:rsid w:val="00073248"/>
    <w:rsid w:val="000735CB"/>
    <w:rsid w:val="00073953"/>
    <w:rsid w:val="00074032"/>
    <w:rsid w:val="0007464B"/>
    <w:rsid w:val="000756CD"/>
    <w:rsid w:val="000769E5"/>
    <w:rsid w:val="00077194"/>
    <w:rsid w:val="000774AE"/>
    <w:rsid w:val="000803A5"/>
    <w:rsid w:val="00080DED"/>
    <w:rsid w:val="00081F32"/>
    <w:rsid w:val="000824DB"/>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A7308"/>
    <w:rsid w:val="000B0256"/>
    <w:rsid w:val="000B0E31"/>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3C7A"/>
    <w:rsid w:val="000C401A"/>
    <w:rsid w:val="000C5052"/>
    <w:rsid w:val="000C5128"/>
    <w:rsid w:val="000C585F"/>
    <w:rsid w:val="000C5EA2"/>
    <w:rsid w:val="000C69DD"/>
    <w:rsid w:val="000C6EEB"/>
    <w:rsid w:val="000C71EA"/>
    <w:rsid w:val="000C74DD"/>
    <w:rsid w:val="000D1189"/>
    <w:rsid w:val="000D152C"/>
    <w:rsid w:val="000D1769"/>
    <w:rsid w:val="000D2B3D"/>
    <w:rsid w:val="000D2B76"/>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368"/>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AC6"/>
    <w:rsid w:val="00162F1A"/>
    <w:rsid w:val="00162FB1"/>
    <w:rsid w:val="00163299"/>
    <w:rsid w:val="00163385"/>
    <w:rsid w:val="001638EF"/>
    <w:rsid w:val="00163B5A"/>
    <w:rsid w:val="00163C03"/>
    <w:rsid w:val="00163E7B"/>
    <w:rsid w:val="0016466E"/>
    <w:rsid w:val="00164D6D"/>
    <w:rsid w:val="00164DB6"/>
    <w:rsid w:val="00165539"/>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66E7"/>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3BB"/>
    <w:rsid w:val="001A46CF"/>
    <w:rsid w:val="001A4B1D"/>
    <w:rsid w:val="001A52A7"/>
    <w:rsid w:val="001A6877"/>
    <w:rsid w:val="001A6A5E"/>
    <w:rsid w:val="001A6BD6"/>
    <w:rsid w:val="001A7270"/>
    <w:rsid w:val="001B024F"/>
    <w:rsid w:val="001B0E0F"/>
    <w:rsid w:val="001B1B9D"/>
    <w:rsid w:val="001B20E8"/>
    <w:rsid w:val="001B392D"/>
    <w:rsid w:val="001B3C41"/>
    <w:rsid w:val="001B4781"/>
    <w:rsid w:val="001B4A84"/>
    <w:rsid w:val="001B5303"/>
    <w:rsid w:val="001B549A"/>
    <w:rsid w:val="001B5697"/>
    <w:rsid w:val="001B59F9"/>
    <w:rsid w:val="001B62E6"/>
    <w:rsid w:val="001B6479"/>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306"/>
    <w:rsid w:val="001C4890"/>
    <w:rsid w:val="001C4CEF"/>
    <w:rsid w:val="001C4D63"/>
    <w:rsid w:val="001C4ED0"/>
    <w:rsid w:val="001C539D"/>
    <w:rsid w:val="001C56B4"/>
    <w:rsid w:val="001C60A8"/>
    <w:rsid w:val="001C61F5"/>
    <w:rsid w:val="001C7A2A"/>
    <w:rsid w:val="001C7B73"/>
    <w:rsid w:val="001C7E8E"/>
    <w:rsid w:val="001C7FDD"/>
    <w:rsid w:val="001D00F0"/>
    <w:rsid w:val="001D019C"/>
    <w:rsid w:val="001D025F"/>
    <w:rsid w:val="001D0884"/>
    <w:rsid w:val="001D0C97"/>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974"/>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17"/>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84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92A"/>
    <w:rsid w:val="00256ACB"/>
    <w:rsid w:val="00256C49"/>
    <w:rsid w:val="0025743C"/>
    <w:rsid w:val="002575E4"/>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17"/>
    <w:rsid w:val="00285C28"/>
    <w:rsid w:val="00285CAE"/>
    <w:rsid w:val="00285D9B"/>
    <w:rsid w:val="002862DB"/>
    <w:rsid w:val="002864CB"/>
    <w:rsid w:val="00286B09"/>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21"/>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B28"/>
    <w:rsid w:val="002F4C69"/>
    <w:rsid w:val="002F4D2C"/>
    <w:rsid w:val="002F55D1"/>
    <w:rsid w:val="002F5CFC"/>
    <w:rsid w:val="002F6CFE"/>
    <w:rsid w:val="002F7C46"/>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3E9E"/>
    <w:rsid w:val="0031408F"/>
    <w:rsid w:val="0031464A"/>
    <w:rsid w:val="00314A51"/>
    <w:rsid w:val="00314D8D"/>
    <w:rsid w:val="00315910"/>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E9A"/>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15C"/>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3F3"/>
    <w:rsid w:val="0037599F"/>
    <w:rsid w:val="00375AAF"/>
    <w:rsid w:val="00375EF8"/>
    <w:rsid w:val="00375F7E"/>
    <w:rsid w:val="003764EE"/>
    <w:rsid w:val="003767EE"/>
    <w:rsid w:val="00376E1F"/>
    <w:rsid w:val="00376F2B"/>
    <w:rsid w:val="00376F61"/>
    <w:rsid w:val="003779FA"/>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2220"/>
    <w:rsid w:val="003B3673"/>
    <w:rsid w:val="003B37F0"/>
    <w:rsid w:val="003B4005"/>
    <w:rsid w:val="003B4683"/>
    <w:rsid w:val="003B50F3"/>
    <w:rsid w:val="003B5178"/>
    <w:rsid w:val="003B691D"/>
    <w:rsid w:val="003B6E96"/>
    <w:rsid w:val="003B7AD3"/>
    <w:rsid w:val="003B7F01"/>
    <w:rsid w:val="003C0F58"/>
    <w:rsid w:val="003C143D"/>
    <w:rsid w:val="003C2862"/>
    <w:rsid w:val="003C2EB2"/>
    <w:rsid w:val="003C3200"/>
    <w:rsid w:val="003C3A12"/>
    <w:rsid w:val="003C4499"/>
    <w:rsid w:val="003C4B66"/>
    <w:rsid w:val="003C55A8"/>
    <w:rsid w:val="003C5876"/>
    <w:rsid w:val="003C613B"/>
    <w:rsid w:val="003C61F1"/>
    <w:rsid w:val="003C6539"/>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2BF"/>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4EC"/>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29A"/>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463"/>
    <w:rsid w:val="0046196A"/>
    <w:rsid w:val="00461BB8"/>
    <w:rsid w:val="00461DD6"/>
    <w:rsid w:val="00461E46"/>
    <w:rsid w:val="00461EBB"/>
    <w:rsid w:val="00461F9F"/>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0685"/>
    <w:rsid w:val="00471369"/>
    <w:rsid w:val="0047238B"/>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87980"/>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486E"/>
    <w:rsid w:val="004A4C97"/>
    <w:rsid w:val="004A50E5"/>
    <w:rsid w:val="004A53A2"/>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E7B77"/>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5D58"/>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D4"/>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3B9"/>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6C9"/>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241"/>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55DB"/>
    <w:rsid w:val="00616471"/>
    <w:rsid w:val="00616887"/>
    <w:rsid w:val="00616D7D"/>
    <w:rsid w:val="006170B3"/>
    <w:rsid w:val="00617412"/>
    <w:rsid w:val="006178DE"/>
    <w:rsid w:val="00617BD3"/>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6AD3"/>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AF6"/>
    <w:rsid w:val="0068618F"/>
    <w:rsid w:val="006869C9"/>
    <w:rsid w:val="00686A03"/>
    <w:rsid w:val="00686CE3"/>
    <w:rsid w:val="006879B2"/>
    <w:rsid w:val="00687E4B"/>
    <w:rsid w:val="00690466"/>
    <w:rsid w:val="00690473"/>
    <w:rsid w:val="00690658"/>
    <w:rsid w:val="00690EAE"/>
    <w:rsid w:val="0069134C"/>
    <w:rsid w:val="00691C48"/>
    <w:rsid w:val="00692A5A"/>
    <w:rsid w:val="00692D1E"/>
    <w:rsid w:val="00692F74"/>
    <w:rsid w:val="00694204"/>
    <w:rsid w:val="006942B0"/>
    <w:rsid w:val="006945AA"/>
    <w:rsid w:val="006947CB"/>
    <w:rsid w:val="00694C24"/>
    <w:rsid w:val="00694ED7"/>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8DA"/>
    <w:rsid w:val="006E4A22"/>
    <w:rsid w:val="006E5869"/>
    <w:rsid w:val="006E5F93"/>
    <w:rsid w:val="006E6668"/>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C80"/>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94"/>
    <w:rsid w:val="007334BF"/>
    <w:rsid w:val="007336C1"/>
    <w:rsid w:val="00733969"/>
    <w:rsid w:val="00733F1E"/>
    <w:rsid w:val="007346DF"/>
    <w:rsid w:val="00734D26"/>
    <w:rsid w:val="0073626E"/>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1D"/>
    <w:rsid w:val="00742E38"/>
    <w:rsid w:val="00742FB3"/>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6E88"/>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277"/>
    <w:rsid w:val="007776C1"/>
    <w:rsid w:val="00777898"/>
    <w:rsid w:val="00777DDF"/>
    <w:rsid w:val="0078091F"/>
    <w:rsid w:val="007809FD"/>
    <w:rsid w:val="00780C46"/>
    <w:rsid w:val="00781A90"/>
    <w:rsid w:val="007829A5"/>
    <w:rsid w:val="00783061"/>
    <w:rsid w:val="00783425"/>
    <w:rsid w:val="00784444"/>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11F"/>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296A"/>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437"/>
    <w:rsid w:val="007E1A99"/>
    <w:rsid w:val="007E1F07"/>
    <w:rsid w:val="007E247C"/>
    <w:rsid w:val="007E25A8"/>
    <w:rsid w:val="007E2877"/>
    <w:rsid w:val="007E293D"/>
    <w:rsid w:val="007E2E20"/>
    <w:rsid w:val="007E45CF"/>
    <w:rsid w:val="007E5CAC"/>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BB2"/>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08F"/>
    <w:rsid w:val="0086177C"/>
    <w:rsid w:val="00861DFB"/>
    <w:rsid w:val="00862643"/>
    <w:rsid w:val="00862BAA"/>
    <w:rsid w:val="008634F9"/>
    <w:rsid w:val="00863716"/>
    <w:rsid w:val="00863926"/>
    <w:rsid w:val="00863A37"/>
    <w:rsid w:val="008642CB"/>
    <w:rsid w:val="00864595"/>
    <w:rsid w:val="0086492E"/>
    <w:rsid w:val="00864B50"/>
    <w:rsid w:val="00865235"/>
    <w:rsid w:val="00865496"/>
    <w:rsid w:val="00865709"/>
    <w:rsid w:val="00865BF9"/>
    <w:rsid w:val="00866190"/>
    <w:rsid w:val="00866E35"/>
    <w:rsid w:val="00866F67"/>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332"/>
    <w:rsid w:val="00880786"/>
    <w:rsid w:val="00880E10"/>
    <w:rsid w:val="008810AC"/>
    <w:rsid w:val="00881F89"/>
    <w:rsid w:val="0088249B"/>
    <w:rsid w:val="00882634"/>
    <w:rsid w:val="0088282C"/>
    <w:rsid w:val="0088289A"/>
    <w:rsid w:val="00882C38"/>
    <w:rsid w:val="00882DA6"/>
    <w:rsid w:val="008830CE"/>
    <w:rsid w:val="00883109"/>
    <w:rsid w:val="00883BF2"/>
    <w:rsid w:val="00885175"/>
    <w:rsid w:val="0088532E"/>
    <w:rsid w:val="008858F6"/>
    <w:rsid w:val="008860B9"/>
    <w:rsid w:val="0088687D"/>
    <w:rsid w:val="00887407"/>
    <w:rsid w:val="00887F89"/>
    <w:rsid w:val="00887FBC"/>
    <w:rsid w:val="008904A3"/>
    <w:rsid w:val="008904C0"/>
    <w:rsid w:val="0089101F"/>
    <w:rsid w:val="00891395"/>
    <w:rsid w:val="008914F4"/>
    <w:rsid w:val="00891BA7"/>
    <w:rsid w:val="00892529"/>
    <w:rsid w:val="00892767"/>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28E"/>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577F"/>
    <w:rsid w:val="008E638B"/>
    <w:rsid w:val="008E6592"/>
    <w:rsid w:val="008E65AC"/>
    <w:rsid w:val="008E742B"/>
    <w:rsid w:val="008E747D"/>
    <w:rsid w:val="008E7763"/>
    <w:rsid w:val="008E7C09"/>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201B"/>
    <w:rsid w:val="00932CAA"/>
    <w:rsid w:val="0093443E"/>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07"/>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6D4"/>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A03"/>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2FFD"/>
    <w:rsid w:val="009D366A"/>
    <w:rsid w:val="009D37DE"/>
    <w:rsid w:val="009D43C5"/>
    <w:rsid w:val="009D465C"/>
    <w:rsid w:val="009D5A25"/>
    <w:rsid w:val="009D5CFB"/>
    <w:rsid w:val="009D6634"/>
    <w:rsid w:val="009D6E82"/>
    <w:rsid w:val="009D7930"/>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1AA6"/>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5B3E"/>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682"/>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BAB"/>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5B1"/>
    <w:rsid w:val="00A81679"/>
    <w:rsid w:val="00A81BC6"/>
    <w:rsid w:val="00A81C28"/>
    <w:rsid w:val="00A829CA"/>
    <w:rsid w:val="00A82D34"/>
    <w:rsid w:val="00A836D1"/>
    <w:rsid w:val="00A8399B"/>
    <w:rsid w:val="00A83C51"/>
    <w:rsid w:val="00A84222"/>
    <w:rsid w:val="00A847A8"/>
    <w:rsid w:val="00A847E6"/>
    <w:rsid w:val="00A84E97"/>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494B"/>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4D7"/>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2E2"/>
    <w:rsid w:val="00AC44B5"/>
    <w:rsid w:val="00AC45E5"/>
    <w:rsid w:val="00AC4804"/>
    <w:rsid w:val="00AC5408"/>
    <w:rsid w:val="00AC5493"/>
    <w:rsid w:val="00AC54E3"/>
    <w:rsid w:val="00AC5720"/>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56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09F"/>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A2D"/>
    <w:rsid w:val="00B7545E"/>
    <w:rsid w:val="00B75611"/>
    <w:rsid w:val="00B7574C"/>
    <w:rsid w:val="00B7596F"/>
    <w:rsid w:val="00B75FBF"/>
    <w:rsid w:val="00B767F1"/>
    <w:rsid w:val="00B77023"/>
    <w:rsid w:val="00B77970"/>
    <w:rsid w:val="00B77C71"/>
    <w:rsid w:val="00B77CD2"/>
    <w:rsid w:val="00B801F7"/>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86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933"/>
    <w:rsid w:val="00BD4D6C"/>
    <w:rsid w:val="00BD5613"/>
    <w:rsid w:val="00BD6A54"/>
    <w:rsid w:val="00BD6C0B"/>
    <w:rsid w:val="00BD6C81"/>
    <w:rsid w:val="00BE0CA7"/>
    <w:rsid w:val="00BE129C"/>
    <w:rsid w:val="00BE142B"/>
    <w:rsid w:val="00BE1AD5"/>
    <w:rsid w:val="00BE20F9"/>
    <w:rsid w:val="00BE21C2"/>
    <w:rsid w:val="00BE2D5A"/>
    <w:rsid w:val="00BE3ED4"/>
    <w:rsid w:val="00BE3FFA"/>
    <w:rsid w:val="00BE4798"/>
    <w:rsid w:val="00BE4819"/>
    <w:rsid w:val="00BE4F29"/>
    <w:rsid w:val="00BE5793"/>
    <w:rsid w:val="00BE664E"/>
    <w:rsid w:val="00BE66E3"/>
    <w:rsid w:val="00BE6866"/>
    <w:rsid w:val="00BE6FA4"/>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48"/>
    <w:rsid w:val="00BF1DAC"/>
    <w:rsid w:val="00BF2425"/>
    <w:rsid w:val="00BF28F4"/>
    <w:rsid w:val="00BF2A90"/>
    <w:rsid w:val="00BF2BAF"/>
    <w:rsid w:val="00BF2E63"/>
    <w:rsid w:val="00BF3772"/>
    <w:rsid w:val="00BF37E8"/>
    <w:rsid w:val="00BF3A7D"/>
    <w:rsid w:val="00BF4C74"/>
    <w:rsid w:val="00BF51D7"/>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B39"/>
    <w:rsid w:val="00C86DA6"/>
    <w:rsid w:val="00C87118"/>
    <w:rsid w:val="00C901FD"/>
    <w:rsid w:val="00C91451"/>
    <w:rsid w:val="00C914BD"/>
    <w:rsid w:val="00C92A0F"/>
    <w:rsid w:val="00C932B1"/>
    <w:rsid w:val="00C93583"/>
    <w:rsid w:val="00C94F63"/>
    <w:rsid w:val="00C951D8"/>
    <w:rsid w:val="00C958A3"/>
    <w:rsid w:val="00C96020"/>
    <w:rsid w:val="00C968CD"/>
    <w:rsid w:val="00C96F91"/>
    <w:rsid w:val="00C9794A"/>
    <w:rsid w:val="00CA064A"/>
    <w:rsid w:val="00CA0B39"/>
    <w:rsid w:val="00CA12AD"/>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416"/>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5DEE"/>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1E1"/>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BB9"/>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59E"/>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4C4D"/>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3F0B"/>
    <w:rsid w:val="00DE51A8"/>
    <w:rsid w:val="00DE6847"/>
    <w:rsid w:val="00DE68FE"/>
    <w:rsid w:val="00DE7EFF"/>
    <w:rsid w:val="00DF1192"/>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2DF"/>
    <w:rsid w:val="00E04707"/>
    <w:rsid w:val="00E0484C"/>
    <w:rsid w:val="00E04C49"/>
    <w:rsid w:val="00E057EE"/>
    <w:rsid w:val="00E0685E"/>
    <w:rsid w:val="00E068DF"/>
    <w:rsid w:val="00E06D8C"/>
    <w:rsid w:val="00E06D98"/>
    <w:rsid w:val="00E074AB"/>
    <w:rsid w:val="00E077D8"/>
    <w:rsid w:val="00E07BE4"/>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12B"/>
    <w:rsid w:val="00E142C3"/>
    <w:rsid w:val="00E14368"/>
    <w:rsid w:val="00E14F65"/>
    <w:rsid w:val="00E1527D"/>
    <w:rsid w:val="00E155EA"/>
    <w:rsid w:val="00E1661F"/>
    <w:rsid w:val="00E166E7"/>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1982"/>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5D2E"/>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5E4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4513"/>
    <w:rsid w:val="00EC5032"/>
    <w:rsid w:val="00EC51AC"/>
    <w:rsid w:val="00EC5799"/>
    <w:rsid w:val="00EC60A9"/>
    <w:rsid w:val="00EC6191"/>
    <w:rsid w:val="00EC67A6"/>
    <w:rsid w:val="00EC72F9"/>
    <w:rsid w:val="00EC73B3"/>
    <w:rsid w:val="00ED039F"/>
    <w:rsid w:val="00ED0712"/>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0C84"/>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07A14"/>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520"/>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CFE"/>
    <w:rsid w:val="00F45ED2"/>
    <w:rsid w:val="00F460C1"/>
    <w:rsid w:val="00F46225"/>
    <w:rsid w:val="00F46BEB"/>
    <w:rsid w:val="00F46D27"/>
    <w:rsid w:val="00F4746E"/>
    <w:rsid w:val="00F5025F"/>
    <w:rsid w:val="00F50AA8"/>
    <w:rsid w:val="00F51028"/>
    <w:rsid w:val="00F510F7"/>
    <w:rsid w:val="00F51456"/>
    <w:rsid w:val="00F5194D"/>
    <w:rsid w:val="00F52923"/>
    <w:rsid w:val="00F54045"/>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369"/>
    <w:rsid w:val="00F6473D"/>
    <w:rsid w:val="00F650F6"/>
    <w:rsid w:val="00F655AD"/>
    <w:rsid w:val="00F65C68"/>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4F29"/>
    <w:rsid w:val="00F752BC"/>
    <w:rsid w:val="00F75751"/>
    <w:rsid w:val="00F75BA3"/>
    <w:rsid w:val="00F75E88"/>
    <w:rsid w:val="00F81259"/>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87C6F"/>
    <w:rsid w:val="00F87E7B"/>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3BE"/>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4F27"/>
    <w:rsid w:val="00FB5E7E"/>
    <w:rsid w:val="00FB602A"/>
    <w:rsid w:val="00FB64B4"/>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6120"/>
    <w:rsid w:val="00FF6603"/>
    <w:rsid w:val="00FF726E"/>
    <w:rsid w:val="00FF75F6"/>
    <w:rsid w:val="00FF769D"/>
    <w:rsid w:val="0101406E"/>
    <w:rsid w:val="015A365F"/>
    <w:rsid w:val="01FAE8CA"/>
    <w:rsid w:val="02DFB4FF"/>
    <w:rsid w:val="0414A2E5"/>
    <w:rsid w:val="053F5982"/>
    <w:rsid w:val="055E2728"/>
    <w:rsid w:val="056FD82C"/>
    <w:rsid w:val="058368B9"/>
    <w:rsid w:val="06525BCB"/>
    <w:rsid w:val="07700F5D"/>
    <w:rsid w:val="0A1DBC4C"/>
    <w:rsid w:val="0B27A9FB"/>
    <w:rsid w:val="0B995035"/>
    <w:rsid w:val="0C1EE475"/>
    <w:rsid w:val="0CB03639"/>
    <w:rsid w:val="0CE330A0"/>
    <w:rsid w:val="0F5832BC"/>
    <w:rsid w:val="10668972"/>
    <w:rsid w:val="108FA48F"/>
    <w:rsid w:val="109AA066"/>
    <w:rsid w:val="11950E72"/>
    <w:rsid w:val="12CE15C2"/>
    <w:rsid w:val="1338CC59"/>
    <w:rsid w:val="1370D9C0"/>
    <w:rsid w:val="13FF8A6B"/>
    <w:rsid w:val="14D49CBA"/>
    <w:rsid w:val="1543372C"/>
    <w:rsid w:val="169829E8"/>
    <w:rsid w:val="185CCA5C"/>
    <w:rsid w:val="18C00FDD"/>
    <w:rsid w:val="192DCE00"/>
    <w:rsid w:val="193DE2D9"/>
    <w:rsid w:val="1944FE34"/>
    <w:rsid w:val="195B432A"/>
    <w:rsid w:val="198BD2A8"/>
    <w:rsid w:val="19E37325"/>
    <w:rsid w:val="1A38E027"/>
    <w:rsid w:val="1C100084"/>
    <w:rsid w:val="1C2FF19D"/>
    <w:rsid w:val="1C886725"/>
    <w:rsid w:val="1CE4DE5E"/>
    <w:rsid w:val="1D01282E"/>
    <w:rsid w:val="1D3745D1"/>
    <w:rsid w:val="1ED6695C"/>
    <w:rsid w:val="1F8EB292"/>
    <w:rsid w:val="1F9ECD91"/>
    <w:rsid w:val="21A7E3D3"/>
    <w:rsid w:val="23081A32"/>
    <w:rsid w:val="2311DCD2"/>
    <w:rsid w:val="23708374"/>
    <w:rsid w:val="240F10C0"/>
    <w:rsid w:val="24EAC084"/>
    <w:rsid w:val="256C1408"/>
    <w:rsid w:val="25FEEA61"/>
    <w:rsid w:val="263E0B77"/>
    <w:rsid w:val="28F75E1A"/>
    <w:rsid w:val="290E36B3"/>
    <w:rsid w:val="29749277"/>
    <w:rsid w:val="29BE31A7"/>
    <w:rsid w:val="2A3DA05E"/>
    <w:rsid w:val="2A929DDE"/>
    <w:rsid w:val="2ACD8C01"/>
    <w:rsid w:val="2AD249D1"/>
    <w:rsid w:val="2C1CE98E"/>
    <w:rsid w:val="2C41D062"/>
    <w:rsid w:val="2D9CCAA9"/>
    <w:rsid w:val="2E99F3FC"/>
    <w:rsid w:val="2F107FE1"/>
    <w:rsid w:val="2FB0055F"/>
    <w:rsid w:val="2FFFA86A"/>
    <w:rsid w:val="30200FC1"/>
    <w:rsid w:val="306CFE48"/>
    <w:rsid w:val="30911D1D"/>
    <w:rsid w:val="31080DC1"/>
    <w:rsid w:val="31AFA97F"/>
    <w:rsid w:val="320A55DD"/>
    <w:rsid w:val="32E400B7"/>
    <w:rsid w:val="32F97BC7"/>
    <w:rsid w:val="33AF12E1"/>
    <w:rsid w:val="33D27F6F"/>
    <w:rsid w:val="3453C48F"/>
    <w:rsid w:val="347FD118"/>
    <w:rsid w:val="34A24633"/>
    <w:rsid w:val="356E4FD0"/>
    <w:rsid w:val="35AF8AEF"/>
    <w:rsid w:val="37774F45"/>
    <w:rsid w:val="37F096A1"/>
    <w:rsid w:val="386B1238"/>
    <w:rsid w:val="38D5BC4B"/>
    <w:rsid w:val="3950A692"/>
    <w:rsid w:val="3A4D4C52"/>
    <w:rsid w:val="3A9D1320"/>
    <w:rsid w:val="3AC009A6"/>
    <w:rsid w:val="3AE5BF6A"/>
    <w:rsid w:val="3B3D6368"/>
    <w:rsid w:val="3BC599CA"/>
    <w:rsid w:val="3CDBACB7"/>
    <w:rsid w:val="3DD4B3E2"/>
    <w:rsid w:val="3E0CC9D5"/>
    <w:rsid w:val="3E31615E"/>
    <w:rsid w:val="3E469956"/>
    <w:rsid w:val="3E6CC927"/>
    <w:rsid w:val="3F6EC873"/>
    <w:rsid w:val="4010D48B"/>
    <w:rsid w:val="401FDD52"/>
    <w:rsid w:val="407BB3C3"/>
    <w:rsid w:val="40CBC354"/>
    <w:rsid w:val="411EB3A7"/>
    <w:rsid w:val="4226B9C5"/>
    <w:rsid w:val="422E350C"/>
    <w:rsid w:val="4348754D"/>
    <w:rsid w:val="43DB713A"/>
    <w:rsid w:val="44197C82"/>
    <w:rsid w:val="4455D24D"/>
    <w:rsid w:val="44FCCA8D"/>
    <w:rsid w:val="4635619A"/>
    <w:rsid w:val="4639B2C9"/>
    <w:rsid w:val="487A435A"/>
    <w:rsid w:val="4AC513D1"/>
    <w:rsid w:val="4ACBBD83"/>
    <w:rsid w:val="4AD5EA01"/>
    <w:rsid w:val="4B58DCD6"/>
    <w:rsid w:val="4B666D03"/>
    <w:rsid w:val="4B9FAE67"/>
    <w:rsid w:val="4D2339F0"/>
    <w:rsid w:val="4EB74C76"/>
    <w:rsid w:val="4FEEB6BA"/>
    <w:rsid w:val="50B3421F"/>
    <w:rsid w:val="50B5EB6A"/>
    <w:rsid w:val="51657F70"/>
    <w:rsid w:val="5230697A"/>
    <w:rsid w:val="5294D3B8"/>
    <w:rsid w:val="53E3BFEA"/>
    <w:rsid w:val="543E800B"/>
    <w:rsid w:val="554690AD"/>
    <w:rsid w:val="55651BBA"/>
    <w:rsid w:val="563A53A0"/>
    <w:rsid w:val="56826B62"/>
    <w:rsid w:val="569E275F"/>
    <w:rsid w:val="56B3DD6D"/>
    <w:rsid w:val="56B6AC3E"/>
    <w:rsid w:val="57252CEE"/>
    <w:rsid w:val="575E0998"/>
    <w:rsid w:val="58527C9F"/>
    <w:rsid w:val="5946BBA4"/>
    <w:rsid w:val="596FD772"/>
    <w:rsid w:val="5971D690"/>
    <w:rsid w:val="5A66D455"/>
    <w:rsid w:val="5AC98B14"/>
    <w:rsid w:val="5AEB7653"/>
    <w:rsid w:val="5BB3B7DD"/>
    <w:rsid w:val="5D0C771C"/>
    <w:rsid w:val="5D65CB3A"/>
    <w:rsid w:val="5D7B4E8D"/>
    <w:rsid w:val="5FA5BF19"/>
    <w:rsid w:val="601C22F6"/>
    <w:rsid w:val="6145033B"/>
    <w:rsid w:val="623ACAF5"/>
    <w:rsid w:val="627E6A59"/>
    <w:rsid w:val="6281A8F6"/>
    <w:rsid w:val="665CA63B"/>
    <w:rsid w:val="66AAD3D4"/>
    <w:rsid w:val="66C715D6"/>
    <w:rsid w:val="67035EDA"/>
    <w:rsid w:val="674EB69E"/>
    <w:rsid w:val="6786AD86"/>
    <w:rsid w:val="678EE5BF"/>
    <w:rsid w:val="68051D8A"/>
    <w:rsid w:val="68889AE6"/>
    <w:rsid w:val="6A21C4DC"/>
    <w:rsid w:val="6B768175"/>
    <w:rsid w:val="6C10AE98"/>
    <w:rsid w:val="6CA69091"/>
    <w:rsid w:val="6D503811"/>
    <w:rsid w:val="6E30840B"/>
    <w:rsid w:val="6EAAA554"/>
    <w:rsid w:val="6EF25BE6"/>
    <w:rsid w:val="6F0B8443"/>
    <w:rsid w:val="6F327E7B"/>
    <w:rsid w:val="6FAA69F6"/>
    <w:rsid w:val="70897596"/>
    <w:rsid w:val="713534A8"/>
    <w:rsid w:val="71D2B52E"/>
    <w:rsid w:val="71D6D3F9"/>
    <w:rsid w:val="725862C0"/>
    <w:rsid w:val="73DEF566"/>
    <w:rsid w:val="7429544B"/>
    <w:rsid w:val="7616F4D0"/>
    <w:rsid w:val="767801AA"/>
    <w:rsid w:val="76A107DE"/>
    <w:rsid w:val="76B5757E"/>
    <w:rsid w:val="77302DC4"/>
    <w:rsid w:val="775EBEDD"/>
    <w:rsid w:val="77CEE24E"/>
    <w:rsid w:val="7860EAE4"/>
    <w:rsid w:val="78DD062B"/>
    <w:rsid w:val="790001BB"/>
    <w:rsid w:val="791FD20B"/>
    <w:rsid w:val="795AA103"/>
    <w:rsid w:val="79851399"/>
    <w:rsid w:val="79D9CAC4"/>
    <w:rsid w:val="7A639182"/>
    <w:rsid w:val="7A787B2D"/>
    <w:rsid w:val="7B0D7003"/>
    <w:rsid w:val="7B9EE4B6"/>
    <w:rsid w:val="7BDCA3E1"/>
    <w:rsid w:val="7DD1C7B7"/>
    <w:rsid w:val="7EF39826"/>
    <w:rsid w:val="7F8D73E9"/>
    <w:rsid w:val="7FFFC9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CA1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FA33BE"/>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CA12AD"/>
    <w:rPr>
      <w:rFonts w:asciiTheme="majorHAnsi" w:eastAsiaTheme="majorEastAsia" w:hAnsiTheme="majorHAnsi" w:cstheme="majorBidi"/>
      <w:color w:val="2E74B5" w:themeColor="accent1" w:themeShade="BF"/>
      <w:sz w:val="26"/>
      <w:szCs w:val="26"/>
    </w:rPr>
  </w:style>
  <w:style w:type="character" w:customStyle="1" w:styleId="Ttulo6Car">
    <w:name w:val="Título 6 Car"/>
    <w:basedOn w:val="Fuentedeprrafopredeter"/>
    <w:link w:val="Ttulo6"/>
    <w:uiPriority w:val="99"/>
    <w:rsid w:val="00FA33B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47202653">
      <w:bodyDiv w:val="1"/>
      <w:marLeft w:val="0"/>
      <w:marRight w:val="0"/>
      <w:marTop w:val="0"/>
      <w:marBottom w:val="0"/>
      <w:divBdr>
        <w:top w:val="none" w:sz="0" w:space="0" w:color="auto"/>
        <w:left w:val="none" w:sz="0" w:space="0" w:color="auto"/>
        <w:bottom w:val="none" w:sz="0" w:space="0" w:color="auto"/>
        <w:right w:val="none" w:sz="0" w:space="0" w:color="auto"/>
      </w:divBdr>
    </w:div>
    <w:div w:id="259026161">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418989700">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579096374">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998651446">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16274337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35582471">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13367049">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05140543">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 w:id="2123919880">
      <w:bodyDiv w:val="1"/>
      <w:marLeft w:val="0"/>
      <w:marRight w:val="0"/>
      <w:marTop w:val="0"/>
      <w:marBottom w:val="0"/>
      <w:divBdr>
        <w:top w:val="none" w:sz="0" w:space="0" w:color="auto"/>
        <w:left w:val="none" w:sz="0" w:space="0" w:color="auto"/>
        <w:bottom w:val="none" w:sz="0" w:space="0" w:color="auto"/>
        <w:right w:val="none" w:sz="0" w:space="0" w:color="auto"/>
      </w:divBdr>
    </w:div>
    <w:div w:id="21354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3a46826618304c6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05FC-CED8-4B64-AB7A-E0F525D9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77328780-E06F-40E8-A77B-CD3B3D3C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2128</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10</cp:revision>
  <cp:lastPrinted>2018-01-25T14:22:00Z</cp:lastPrinted>
  <dcterms:created xsi:type="dcterms:W3CDTF">2023-01-23T15:27:00Z</dcterms:created>
  <dcterms:modified xsi:type="dcterms:W3CDTF">2023-02-28T16:07:00Z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