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D100" w14:textId="77777777" w:rsidR="0043396D" w:rsidRPr="005C3A47" w:rsidRDefault="0043396D" w:rsidP="0043396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z w:val="18"/>
          <w:szCs w:val="18"/>
          <w:lang w:val="es-419" w:eastAsia="fr-FR"/>
        </w:rPr>
      </w:pPr>
      <w:r w:rsidRPr="005C3A47">
        <w:rPr>
          <w:rFonts w:ascii="Arial" w:eastAsia="Times New Roman" w:hAnsi="Arial" w:cs="Arial"/>
          <w:color w:val="FF000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079D55" w14:textId="77777777" w:rsidR="0043396D" w:rsidRPr="005C3A47" w:rsidRDefault="0043396D" w:rsidP="0043396D">
      <w:pPr>
        <w:widowControl/>
        <w:autoSpaceDE/>
        <w:autoSpaceDN/>
        <w:adjustRightInd/>
        <w:jc w:val="both"/>
        <w:rPr>
          <w:rFonts w:ascii="Arial" w:eastAsia="Times New Roman" w:hAnsi="Arial" w:cs="Arial"/>
          <w:sz w:val="20"/>
          <w:szCs w:val="20"/>
          <w:lang w:val="es-419"/>
        </w:rPr>
      </w:pPr>
    </w:p>
    <w:p w14:paraId="456951DC" w14:textId="75AA7AAB" w:rsidR="0043396D" w:rsidRPr="005C3A47" w:rsidRDefault="0043396D" w:rsidP="0043396D">
      <w:pPr>
        <w:jc w:val="both"/>
        <w:rPr>
          <w:rFonts w:ascii="Arial" w:eastAsia="Times New Roman" w:hAnsi="Arial" w:cs="Arial"/>
          <w:sz w:val="20"/>
          <w:szCs w:val="20"/>
          <w:lang w:val="es-CO"/>
        </w:rPr>
      </w:pPr>
      <w:r w:rsidRPr="005C3A47">
        <w:rPr>
          <w:rFonts w:ascii="Arial" w:eastAsia="Times New Roman" w:hAnsi="Arial" w:cs="Arial"/>
          <w:sz w:val="20"/>
          <w:szCs w:val="20"/>
          <w:lang w:val="es-CO"/>
        </w:rPr>
        <w:t>Asunto</w:t>
      </w:r>
      <w:r w:rsidRPr="005C3A47">
        <w:rPr>
          <w:rFonts w:ascii="Arial" w:eastAsia="Times New Roman" w:hAnsi="Arial" w:cs="Arial"/>
          <w:sz w:val="20"/>
          <w:szCs w:val="20"/>
          <w:lang w:val="es-CO"/>
        </w:rPr>
        <w:tab/>
      </w:r>
      <w:r w:rsidRPr="005C3A47">
        <w:rPr>
          <w:rFonts w:ascii="Arial" w:eastAsia="Times New Roman" w:hAnsi="Arial" w:cs="Arial"/>
          <w:sz w:val="20"/>
          <w:szCs w:val="20"/>
          <w:lang w:val="es-CO"/>
        </w:rPr>
        <w:tab/>
        <w:t>: Sentencia de tutela en segunda instancia</w:t>
      </w:r>
    </w:p>
    <w:p w14:paraId="747641E8" w14:textId="5E042630" w:rsidR="0043396D" w:rsidRPr="005C3A47" w:rsidRDefault="0043396D" w:rsidP="0043396D">
      <w:pPr>
        <w:jc w:val="both"/>
        <w:rPr>
          <w:rFonts w:ascii="Arial" w:eastAsia="Times New Roman" w:hAnsi="Arial" w:cs="Arial"/>
          <w:sz w:val="20"/>
          <w:szCs w:val="20"/>
          <w:lang w:val="es-CO"/>
        </w:rPr>
      </w:pPr>
      <w:r w:rsidRPr="005C3A47">
        <w:rPr>
          <w:rFonts w:ascii="Arial" w:eastAsia="Times New Roman" w:hAnsi="Arial" w:cs="Arial"/>
          <w:sz w:val="20"/>
          <w:szCs w:val="20"/>
          <w:lang w:val="es-CO"/>
        </w:rPr>
        <w:t>Accionante</w:t>
      </w:r>
      <w:r w:rsidRPr="005C3A47">
        <w:rPr>
          <w:rFonts w:ascii="Arial" w:eastAsia="Times New Roman" w:hAnsi="Arial" w:cs="Arial"/>
          <w:sz w:val="20"/>
          <w:szCs w:val="20"/>
          <w:lang w:val="es-CO"/>
        </w:rPr>
        <w:tab/>
        <w:t>: Yeison David Suárez Puerta</w:t>
      </w:r>
    </w:p>
    <w:p w14:paraId="77CB4B14" w14:textId="03284AB4" w:rsidR="0043396D" w:rsidRPr="005C3A47" w:rsidRDefault="0043396D" w:rsidP="0043396D">
      <w:pPr>
        <w:jc w:val="both"/>
        <w:rPr>
          <w:rFonts w:ascii="Arial" w:eastAsia="Times New Roman" w:hAnsi="Arial" w:cs="Arial"/>
          <w:sz w:val="20"/>
          <w:szCs w:val="20"/>
          <w:lang w:val="es-CO"/>
        </w:rPr>
      </w:pPr>
      <w:r w:rsidRPr="005C3A47">
        <w:rPr>
          <w:rFonts w:ascii="Arial" w:eastAsia="Times New Roman" w:hAnsi="Arial" w:cs="Arial"/>
          <w:sz w:val="20"/>
          <w:szCs w:val="20"/>
          <w:lang w:val="es-CO"/>
        </w:rPr>
        <w:t>Accionados</w:t>
      </w:r>
      <w:r w:rsidRPr="005C3A47">
        <w:rPr>
          <w:rFonts w:ascii="Arial" w:eastAsia="Times New Roman" w:hAnsi="Arial" w:cs="Arial"/>
          <w:sz w:val="20"/>
          <w:szCs w:val="20"/>
          <w:lang w:val="es-CO"/>
        </w:rPr>
        <w:tab/>
        <w:t>: Nueva EPS SA</w:t>
      </w:r>
    </w:p>
    <w:p w14:paraId="4D0C2A63" w14:textId="6B821B71" w:rsidR="0043396D" w:rsidRPr="005C3A47" w:rsidRDefault="0043396D" w:rsidP="0043396D">
      <w:pPr>
        <w:jc w:val="both"/>
        <w:rPr>
          <w:rFonts w:ascii="Arial" w:eastAsia="Times New Roman" w:hAnsi="Arial" w:cs="Arial"/>
          <w:sz w:val="20"/>
          <w:szCs w:val="20"/>
          <w:lang w:val="es-CO"/>
        </w:rPr>
      </w:pPr>
      <w:r w:rsidRPr="005C3A47">
        <w:rPr>
          <w:rFonts w:ascii="Arial" w:eastAsia="Times New Roman" w:hAnsi="Arial" w:cs="Arial"/>
          <w:sz w:val="20"/>
          <w:szCs w:val="20"/>
          <w:lang w:val="es-CO"/>
        </w:rPr>
        <w:t>Litisconsorte</w:t>
      </w:r>
      <w:r w:rsidRPr="005C3A47">
        <w:rPr>
          <w:rFonts w:ascii="Arial" w:eastAsia="Times New Roman" w:hAnsi="Arial" w:cs="Arial"/>
          <w:sz w:val="20"/>
          <w:szCs w:val="20"/>
          <w:lang w:val="es-CO"/>
        </w:rPr>
        <w:tab/>
        <w:t>: Colfondos SA y otra</w:t>
      </w:r>
    </w:p>
    <w:p w14:paraId="66C2F5FF" w14:textId="515C837D" w:rsidR="0043396D" w:rsidRPr="005C3A47" w:rsidRDefault="0043396D" w:rsidP="0043396D">
      <w:pPr>
        <w:jc w:val="both"/>
        <w:rPr>
          <w:rFonts w:ascii="Arial" w:eastAsia="Times New Roman" w:hAnsi="Arial" w:cs="Arial"/>
          <w:sz w:val="20"/>
          <w:szCs w:val="20"/>
          <w:lang w:val="es-CO"/>
        </w:rPr>
      </w:pPr>
      <w:r w:rsidRPr="005C3A47">
        <w:rPr>
          <w:rFonts w:ascii="Arial" w:eastAsia="Times New Roman" w:hAnsi="Arial" w:cs="Arial"/>
          <w:sz w:val="20"/>
          <w:szCs w:val="20"/>
          <w:lang w:val="es-CO"/>
        </w:rPr>
        <w:t>Procedencia</w:t>
      </w:r>
      <w:r w:rsidRPr="005C3A47">
        <w:rPr>
          <w:rFonts w:ascii="Arial" w:eastAsia="Times New Roman" w:hAnsi="Arial" w:cs="Arial"/>
          <w:sz w:val="20"/>
          <w:szCs w:val="20"/>
          <w:lang w:val="es-CO"/>
        </w:rPr>
        <w:tab/>
        <w:t xml:space="preserve">: Juzgado Civil del Circuito de Dosquebradas </w:t>
      </w:r>
    </w:p>
    <w:p w14:paraId="60643644" w14:textId="11ED5A94" w:rsidR="0043396D" w:rsidRPr="005C3A47" w:rsidRDefault="0043396D" w:rsidP="0043396D">
      <w:pPr>
        <w:jc w:val="both"/>
        <w:rPr>
          <w:rFonts w:ascii="Arial" w:eastAsia="Times New Roman" w:hAnsi="Arial" w:cs="Arial"/>
          <w:sz w:val="20"/>
          <w:szCs w:val="20"/>
          <w:lang w:val="es-CO"/>
        </w:rPr>
      </w:pPr>
      <w:r w:rsidRPr="005C3A47">
        <w:rPr>
          <w:rFonts w:ascii="Arial" w:eastAsia="Times New Roman" w:hAnsi="Arial" w:cs="Arial"/>
          <w:sz w:val="20"/>
          <w:szCs w:val="20"/>
          <w:lang w:val="es-CO"/>
        </w:rPr>
        <w:t>Radicación</w:t>
      </w:r>
      <w:r w:rsidRPr="005C3A47">
        <w:rPr>
          <w:rFonts w:ascii="Arial" w:eastAsia="Times New Roman" w:hAnsi="Arial" w:cs="Arial"/>
          <w:sz w:val="20"/>
          <w:szCs w:val="20"/>
          <w:lang w:val="es-CO"/>
        </w:rPr>
        <w:tab/>
        <w:t>: 66170-31-03-001-2022-00359-01 (811)</w:t>
      </w:r>
    </w:p>
    <w:p w14:paraId="52606FFA" w14:textId="77777777" w:rsidR="0043396D" w:rsidRPr="005C3A47" w:rsidRDefault="0043396D" w:rsidP="0043396D">
      <w:pPr>
        <w:jc w:val="both"/>
        <w:rPr>
          <w:rFonts w:ascii="Arial" w:eastAsia="Times New Roman" w:hAnsi="Arial" w:cs="Arial"/>
          <w:sz w:val="20"/>
          <w:szCs w:val="20"/>
          <w:lang w:val="es-CO"/>
        </w:rPr>
      </w:pPr>
      <w:r w:rsidRPr="005C3A47">
        <w:rPr>
          <w:rFonts w:ascii="Arial" w:eastAsia="Times New Roman" w:hAnsi="Arial" w:cs="Arial"/>
          <w:sz w:val="20"/>
          <w:szCs w:val="20"/>
          <w:lang w:val="es-CO"/>
        </w:rPr>
        <w:t>Mg. Ponente</w:t>
      </w:r>
      <w:r w:rsidRPr="005C3A47">
        <w:rPr>
          <w:rFonts w:ascii="Arial" w:eastAsia="Times New Roman" w:hAnsi="Arial" w:cs="Arial"/>
          <w:sz w:val="20"/>
          <w:szCs w:val="20"/>
          <w:lang w:val="es-CO"/>
        </w:rPr>
        <w:tab/>
        <w:t>: DUBERNEY GRISALES HERRERA</w:t>
      </w:r>
    </w:p>
    <w:p w14:paraId="4DE40E03" w14:textId="77777777" w:rsidR="0043396D" w:rsidRPr="005C3A47" w:rsidRDefault="0043396D" w:rsidP="0043396D">
      <w:pPr>
        <w:jc w:val="both"/>
        <w:rPr>
          <w:rFonts w:ascii="Arial" w:eastAsia="Times New Roman" w:hAnsi="Arial" w:cs="Arial"/>
          <w:sz w:val="20"/>
          <w:szCs w:val="20"/>
          <w:lang w:val="es-CO"/>
        </w:rPr>
      </w:pPr>
      <w:r w:rsidRPr="005C3A47">
        <w:rPr>
          <w:rFonts w:ascii="Arial" w:eastAsia="Times New Roman" w:hAnsi="Arial" w:cs="Arial"/>
          <w:sz w:val="20"/>
          <w:szCs w:val="20"/>
          <w:lang w:val="es-CO"/>
        </w:rPr>
        <w:t>Acta número</w:t>
      </w:r>
      <w:r w:rsidRPr="005C3A47">
        <w:rPr>
          <w:rFonts w:ascii="Arial" w:eastAsia="Times New Roman" w:hAnsi="Arial" w:cs="Arial"/>
          <w:sz w:val="20"/>
          <w:szCs w:val="20"/>
          <w:lang w:val="es-CO"/>
        </w:rPr>
        <w:tab/>
        <w:t>: 42 del 07-02-2023</w:t>
      </w:r>
    </w:p>
    <w:p w14:paraId="619AEBA8" w14:textId="77777777" w:rsidR="0043396D" w:rsidRPr="005C3A47" w:rsidRDefault="0043396D" w:rsidP="0043396D">
      <w:pPr>
        <w:jc w:val="both"/>
        <w:rPr>
          <w:rFonts w:ascii="Arial" w:eastAsia="Times New Roman" w:hAnsi="Arial" w:cs="Arial"/>
          <w:bCs/>
          <w:iCs/>
          <w:sz w:val="20"/>
          <w:szCs w:val="20"/>
          <w:lang w:val="es-419" w:eastAsia="fr-FR"/>
        </w:rPr>
      </w:pPr>
    </w:p>
    <w:p w14:paraId="6894989F" w14:textId="1D5ABD3C" w:rsidR="0043396D" w:rsidRPr="005C3A47" w:rsidRDefault="00883472" w:rsidP="0043396D">
      <w:pPr>
        <w:jc w:val="both"/>
        <w:rPr>
          <w:rFonts w:ascii="Arial" w:eastAsia="Times New Roman" w:hAnsi="Arial" w:cs="Arial"/>
          <w:sz w:val="20"/>
          <w:szCs w:val="20"/>
          <w:lang w:val="es-419"/>
        </w:rPr>
      </w:pPr>
      <w:r w:rsidRPr="005C3A47">
        <w:rPr>
          <w:rFonts w:ascii="Arial" w:eastAsia="Times New Roman" w:hAnsi="Arial" w:cs="Arial"/>
          <w:b/>
          <w:bCs/>
          <w:iCs/>
          <w:sz w:val="20"/>
          <w:szCs w:val="20"/>
          <w:u w:val="single"/>
          <w:lang w:val="es-419" w:eastAsia="fr-FR"/>
        </w:rPr>
        <w:t>TEMAS:</w:t>
      </w:r>
      <w:r w:rsidRPr="005C3A47">
        <w:rPr>
          <w:rFonts w:ascii="Arial" w:eastAsia="Times New Roman" w:hAnsi="Arial" w:cs="Arial"/>
          <w:b/>
          <w:bCs/>
          <w:iCs/>
          <w:sz w:val="20"/>
          <w:szCs w:val="20"/>
          <w:lang w:val="es-419" w:eastAsia="fr-FR"/>
        </w:rPr>
        <w:tab/>
        <w:t>SEGURIDAD SOCIAL / PAGO DE INCAPACIDADES MÉDICAS / PROCEDENCIA EXCEPCIONAL DE LA TUTELA / PERSONAS EN SITUACIÓN DE DISCAPACIDAD / PRINCIPIO DE SUBSIDIARIEDAD FLEXIBILIZADO / SUPERIORES A 540 DÍAS / LAS ASUMEN LAS EPS.</w:t>
      </w:r>
    </w:p>
    <w:p w14:paraId="27AFEBE6" w14:textId="77777777" w:rsidR="0043396D" w:rsidRPr="005C3A47" w:rsidRDefault="0043396D" w:rsidP="0043396D">
      <w:pPr>
        <w:widowControl/>
        <w:autoSpaceDE/>
        <w:autoSpaceDN/>
        <w:adjustRightInd/>
        <w:jc w:val="both"/>
        <w:rPr>
          <w:rFonts w:ascii="Arial" w:eastAsia="Times New Roman" w:hAnsi="Arial" w:cs="Arial"/>
          <w:sz w:val="20"/>
          <w:szCs w:val="20"/>
          <w:lang w:val="es-419"/>
        </w:rPr>
      </w:pPr>
    </w:p>
    <w:p w14:paraId="22F98BC2" w14:textId="2D97A381" w:rsidR="0043396D" w:rsidRPr="005C3A47" w:rsidRDefault="00B51E14" w:rsidP="0043396D">
      <w:pPr>
        <w:widowControl/>
        <w:autoSpaceDE/>
        <w:autoSpaceDN/>
        <w:adjustRightInd/>
        <w:jc w:val="both"/>
        <w:rPr>
          <w:rFonts w:ascii="Arial" w:eastAsia="Times New Roman" w:hAnsi="Arial" w:cs="Arial"/>
          <w:sz w:val="20"/>
          <w:szCs w:val="20"/>
          <w:lang w:val="es-419"/>
        </w:rPr>
      </w:pPr>
      <w:r w:rsidRPr="005C3A47">
        <w:rPr>
          <w:rFonts w:ascii="Arial" w:eastAsia="Times New Roman" w:hAnsi="Arial" w:cs="Arial"/>
          <w:sz w:val="20"/>
          <w:szCs w:val="20"/>
          <w:lang w:val="es-419"/>
        </w:rPr>
        <w:t>Procede la acción siempre que el afectado carezca de otro instrumento defensivo judicial</w:t>
      </w:r>
      <w:r w:rsidR="00B77F2E" w:rsidRPr="005C3A47">
        <w:rPr>
          <w:rFonts w:ascii="Arial" w:eastAsia="Times New Roman" w:hAnsi="Arial" w:cs="Arial"/>
          <w:sz w:val="20"/>
          <w:szCs w:val="20"/>
          <w:lang w:val="es-419"/>
        </w:rPr>
        <w:t>…</w:t>
      </w:r>
      <w:r w:rsidRPr="005C3A47">
        <w:rPr>
          <w:rFonts w:ascii="Arial" w:eastAsia="Times New Roman" w:hAnsi="Arial" w:cs="Arial"/>
          <w:sz w:val="20"/>
          <w:szCs w:val="20"/>
          <w:lang w:val="es-419"/>
        </w:rPr>
        <w:t>. Empero, hay dos (2) excepciones que guardan en común la existencia del medio ordinario: (i) La tutela transitoria para evitar un perjuicio irremediable; y (ii) La ineficacia de la herramienta regular para salvaguardar los derechos.</w:t>
      </w:r>
    </w:p>
    <w:p w14:paraId="5A73439A" w14:textId="77777777" w:rsidR="0043396D" w:rsidRPr="005C3A47" w:rsidRDefault="0043396D" w:rsidP="0043396D">
      <w:pPr>
        <w:widowControl/>
        <w:autoSpaceDE/>
        <w:autoSpaceDN/>
        <w:adjustRightInd/>
        <w:jc w:val="both"/>
        <w:rPr>
          <w:rFonts w:ascii="Arial" w:eastAsia="Times New Roman" w:hAnsi="Arial" w:cs="Arial"/>
          <w:sz w:val="20"/>
          <w:szCs w:val="20"/>
          <w:lang w:val="es-419"/>
        </w:rPr>
      </w:pPr>
    </w:p>
    <w:p w14:paraId="12F558A5" w14:textId="2B1E9715" w:rsidR="0043396D" w:rsidRPr="005C3A47" w:rsidRDefault="00B77F2E" w:rsidP="0043396D">
      <w:pPr>
        <w:widowControl/>
        <w:autoSpaceDE/>
        <w:autoSpaceDN/>
        <w:adjustRightInd/>
        <w:jc w:val="both"/>
        <w:rPr>
          <w:rFonts w:ascii="Arial" w:eastAsia="Times New Roman" w:hAnsi="Arial" w:cs="Arial"/>
          <w:sz w:val="20"/>
          <w:szCs w:val="20"/>
          <w:lang w:val="es-419"/>
        </w:rPr>
      </w:pPr>
      <w:r w:rsidRPr="005C3A47">
        <w:rPr>
          <w:rFonts w:ascii="Arial" w:eastAsia="Times New Roman" w:hAnsi="Arial" w:cs="Arial"/>
          <w:sz w:val="20"/>
          <w:szCs w:val="20"/>
          <w:lang w:val="es-419"/>
        </w:rPr>
        <w:t>… sobre el pago de incapacidades laborales, de manera excepcional, ha señalado: “(…) Si bien, en principio, la tutela no es el trámite adecuado para discutir estos asuntos, cuando quiera que con la ausencia o negativa por el pago de esas acreencias se lesione el derecho fundamental al mínimo vital, el amparo constitucional supera el examen de subsidiariedad.”</w:t>
      </w:r>
    </w:p>
    <w:p w14:paraId="4F96CE7B" w14:textId="677C13F5" w:rsidR="00B77F2E" w:rsidRPr="005C3A47" w:rsidRDefault="00B77F2E" w:rsidP="0043396D">
      <w:pPr>
        <w:widowControl/>
        <w:autoSpaceDE/>
        <w:autoSpaceDN/>
        <w:adjustRightInd/>
        <w:jc w:val="both"/>
        <w:rPr>
          <w:rFonts w:ascii="Arial" w:eastAsia="Times New Roman" w:hAnsi="Arial" w:cs="Arial"/>
          <w:sz w:val="20"/>
          <w:szCs w:val="20"/>
          <w:lang w:val="es-419"/>
        </w:rPr>
      </w:pPr>
    </w:p>
    <w:p w14:paraId="1E167E97" w14:textId="6600829E" w:rsidR="00B77F2E" w:rsidRPr="005C3A47" w:rsidRDefault="00C610E4" w:rsidP="0043396D">
      <w:pPr>
        <w:widowControl/>
        <w:autoSpaceDE/>
        <w:autoSpaceDN/>
        <w:adjustRightInd/>
        <w:jc w:val="both"/>
        <w:rPr>
          <w:rFonts w:ascii="Arial" w:eastAsia="Times New Roman" w:hAnsi="Arial" w:cs="Arial"/>
          <w:sz w:val="20"/>
          <w:szCs w:val="20"/>
          <w:lang w:val="es-419"/>
        </w:rPr>
      </w:pPr>
      <w:r w:rsidRPr="005C3A47">
        <w:rPr>
          <w:rFonts w:ascii="Arial" w:eastAsia="Times New Roman" w:hAnsi="Arial" w:cs="Arial"/>
          <w:sz w:val="20"/>
          <w:szCs w:val="20"/>
          <w:lang w:val="es-419"/>
        </w:rPr>
        <w:t>… la CC circunscribe el ejercicio del amparo constitucional a las personas en circunstancias de debilidad manifiesta que estén afectadas en su mínimo vital…, al advertir que el subsidio de incapacidad: “(...) constituye la única fuente de subsistencia para una persona y su núcleo familiar…”</w:t>
      </w:r>
    </w:p>
    <w:p w14:paraId="32C06522" w14:textId="77777777" w:rsidR="00C610E4" w:rsidRPr="005C3A47" w:rsidRDefault="00C610E4" w:rsidP="0043396D">
      <w:pPr>
        <w:widowControl/>
        <w:autoSpaceDE/>
        <w:autoSpaceDN/>
        <w:adjustRightInd/>
        <w:jc w:val="both"/>
        <w:rPr>
          <w:rFonts w:ascii="Arial" w:eastAsia="Times New Roman" w:hAnsi="Arial" w:cs="Arial"/>
          <w:sz w:val="20"/>
          <w:szCs w:val="20"/>
          <w:lang w:val="es-419"/>
        </w:rPr>
      </w:pPr>
    </w:p>
    <w:p w14:paraId="72DC57A0" w14:textId="5610171C" w:rsidR="00B77F2E" w:rsidRPr="005C3A47" w:rsidRDefault="004E3E57" w:rsidP="0043396D">
      <w:pPr>
        <w:widowControl/>
        <w:autoSpaceDE/>
        <w:autoSpaceDN/>
        <w:adjustRightInd/>
        <w:jc w:val="both"/>
        <w:rPr>
          <w:rFonts w:ascii="Arial" w:eastAsia="Times New Roman" w:hAnsi="Arial" w:cs="Arial"/>
          <w:sz w:val="20"/>
          <w:szCs w:val="20"/>
          <w:lang w:val="es-419"/>
        </w:rPr>
      </w:pPr>
      <w:r w:rsidRPr="005C3A47">
        <w:rPr>
          <w:rFonts w:ascii="Arial" w:eastAsia="Times New Roman" w:hAnsi="Arial" w:cs="Arial"/>
          <w:sz w:val="20"/>
          <w:szCs w:val="20"/>
          <w:lang w:val="es-419"/>
        </w:rPr>
        <w:t>… se colige que: (i) La imposibilidad para trabajar por razones de salud; y, (ii) La inexistencia de ingresos distintos al salario para satisfacer las necesidades básicas son presupuestos concurrentes que hacen procedente la acción de tutela como mecanismo excepcional.</w:t>
      </w:r>
    </w:p>
    <w:p w14:paraId="6956626B" w14:textId="77777777" w:rsidR="0043396D" w:rsidRPr="005C3A47" w:rsidRDefault="0043396D" w:rsidP="0043396D">
      <w:pPr>
        <w:widowControl/>
        <w:autoSpaceDE/>
        <w:autoSpaceDN/>
        <w:adjustRightInd/>
        <w:jc w:val="both"/>
        <w:rPr>
          <w:rFonts w:ascii="Arial" w:eastAsia="Times New Roman" w:hAnsi="Arial" w:cs="Arial"/>
          <w:sz w:val="20"/>
          <w:szCs w:val="20"/>
          <w:lang w:val="es-419"/>
        </w:rPr>
      </w:pPr>
    </w:p>
    <w:p w14:paraId="2A890003" w14:textId="2D225F84" w:rsidR="00A05E77" w:rsidRPr="005C3A47" w:rsidRDefault="00866D8F" w:rsidP="00A05E77">
      <w:pPr>
        <w:widowControl/>
        <w:autoSpaceDE/>
        <w:autoSpaceDN/>
        <w:adjustRightInd/>
        <w:jc w:val="both"/>
        <w:rPr>
          <w:rFonts w:ascii="Arial" w:eastAsia="Times New Roman" w:hAnsi="Arial" w:cs="Arial"/>
          <w:sz w:val="20"/>
          <w:szCs w:val="20"/>
          <w:lang w:val="es-419"/>
        </w:rPr>
      </w:pPr>
      <w:r w:rsidRPr="005C3A47">
        <w:rPr>
          <w:rFonts w:ascii="Arial" w:eastAsia="Times New Roman" w:hAnsi="Arial" w:cs="Arial"/>
          <w:sz w:val="20"/>
          <w:szCs w:val="20"/>
          <w:lang w:val="es-419"/>
        </w:rPr>
        <w:t>…</w:t>
      </w:r>
      <w:r w:rsidR="00A05E77" w:rsidRPr="005C3A47">
        <w:rPr>
          <w:rFonts w:ascii="Arial" w:eastAsia="Times New Roman" w:hAnsi="Arial" w:cs="Arial"/>
          <w:sz w:val="20"/>
          <w:szCs w:val="20"/>
          <w:lang w:val="es-419"/>
        </w:rPr>
        <w:t xml:space="preserve"> importa precisar que, conforme al artículo 67, Ley 1753 (2015), la reciente jurisprudencia constitucional de la </w:t>
      </w:r>
      <w:r w:rsidRPr="005C3A47">
        <w:rPr>
          <w:rFonts w:ascii="Arial" w:eastAsia="Times New Roman" w:hAnsi="Arial" w:cs="Arial"/>
          <w:sz w:val="20"/>
          <w:szCs w:val="20"/>
          <w:lang w:val="es-419"/>
        </w:rPr>
        <w:t>Código Civil…</w:t>
      </w:r>
      <w:r w:rsidR="00A05E77" w:rsidRPr="005C3A47">
        <w:rPr>
          <w:rFonts w:ascii="Arial" w:eastAsia="Times New Roman" w:hAnsi="Arial" w:cs="Arial"/>
          <w:sz w:val="20"/>
          <w:szCs w:val="20"/>
          <w:lang w:val="es-419"/>
        </w:rPr>
        <w:t xml:space="preserve">, concluyó que se zanjó el vacío legal referente al obligado a pagar las incapacidades superiores a los 540 días, así: </w:t>
      </w:r>
    </w:p>
    <w:p w14:paraId="64D22C55" w14:textId="77777777" w:rsidR="00A05E77" w:rsidRPr="005C3A47" w:rsidRDefault="00A05E77" w:rsidP="00A05E77">
      <w:pPr>
        <w:widowControl/>
        <w:autoSpaceDE/>
        <w:autoSpaceDN/>
        <w:adjustRightInd/>
        <w:jc w:val="both"/>
        <w:rPr>
          <w:rFonts w:ascii="Arial" w:eastAsia="Times New Roman" w:hAnsi="Arial" w:cs="Arial"/>
          <w:sz w:val="20"/>
          <w:szCs w:val="20"/>
          <w:lang w:val="es-419"/>
        </w:rPr>
      </w:pPr>
    </w:p>
    <w:p w14:paraId="320A90B8" w14:textId="4648C0B5" w:rsidR="0043396D" w:rsidRPr="005C3A47" w:rsidRDefault="00A05E77" w:rsidP="00A05E77">
      <w:pPr>
        <w:widowControl/>
        <w:autoSpaceDE/>
        <w:autoSpaceDN/>
        <w:adjustRightInd/>
        <w:jc w:val="both"/>
        <w:rPr>
          <w:rFonts w:ascii="Arial" w:eastAsia="Times New Roman" w:hAnsi="Arial" w:cs="Arial"/>
          <w:sz w:val="20"/>
          <w:szCs w:val="20"/>
          <w:lang w:val="es-419"/>
        </w:rPr>
      </w:pPr>
      <w:r w:rsidRPr="005C3A47">
        <w:rPr>
          <w:rFonts w:ascii="Arial" w:eastAsia="Times New Roman" w:hAnsi="Arial" w:cs="Arial"/>
          <w:sz w:val="20"/>
          <w:szCs w:val="20"/>
          <w:lang w:val="es-419"/>
        </w:rPr>
        <w:t>“(…) es indiscutible señalar que, con posterioridad a la vigencia de la Ley 1753 de 2015, el déficit de protección que existía con relación al pago de incapacidades superiores a los 540 días a favor de personas que contaban con pérdida de capacidad laboral inferior al 50% quedó superado. Por lo tanto, tal como ha sido ampliamente reiterado por la jurisprudencia constitucional, el pago de dichas prestaciones económicas debe ser asumido por las Entidades Promotoras de Salud</w:t>
      </w:r>
      <w:r w:rsidR="00866D8F" w:rsidRPr="005C3A47">
        <w:rPr>
          <w:rFonts w:ascii="Arial" w:eastAsia="Times New Roman" w:hAnsi="Arial" w:cs="Arial"/>
          <w:sz w:val="20"/>
          <w:szCs w:val="20"/>
          <w:lang w:val="es-419"/>
        </w:rPr>
        <w:t>…”</w:t>
      </w:r>
    </w:p>
    <w:p w14:paraId="7015ACED" w14:textId="77777777" w:rsidR="00866D8F" w:rsidRPr="005C3A47" w:rsidRDefault="00866D8F" w:rsidP="00A05E77">
      <w:pPr>
        <w:widowControl/>
        <w:autoSpaceDE/>
        <w:autoSpaceDN/>
        <w:adjustRightInd/>
        <w:jc w:val="both"/>
        <w:rPr>
          <w:rFonts w:ascii="Arial" w:eastAsia="Times New Roman" w:hAnsi="Arial" w:cs="Arial"/>
          <w:sz w:val="20"/>
          <w:szCs w:val="20"/>
          <w:lang w:val="es-419"/>
        </w:rPr>
      </w:pPr>
    </w:p>
    <w:p w14:paraId="5A5EA142" w14:textId="77777777" w:rsidR="0043396D" w:rsidRPr="005C3A47" w:rsidRDefault="0043396D" w:rsidP="0043396D">
      <w:pPr>
        <w:widowControl/>
        <w:autoSpaceDE/>
        <w:autoSpaceDN/>
        <w:adjustRightInd/>
        <w:jc w:val="both"/>
        <w:rPr>
          <w:rFonts w:ascii="Arial" w:eastAsia="Times New Roman" w:hAnsi="Arial" w:cs="Arial"/>
          <w:sz w:val="20"/>
          <w:szCs w:val="20"/>
          <w:lang w:val="es-419"/>
        </w:rPr>
      </w:pPr>
    </w:p>
    <w:p w14:paraId="7B5D4693" w14:textId="77777777" w:rsidR="0043396D" w:rsidRPr="005C3A47" w:rsidRDefault="0043396D" w:rsidP="0043396D">
      <w:pPr>
        <w:widowControl/>
        <w:autoSpaceDE/>
        <w:autoSpaceDN/>
        <w:adjustRightInd/>
        <w:jc w:val="both"/>
        <w:rPr>
          <w:rFonts w:ascii="Arial" w:eastAsia="Times New Roman" w:hAnsi="Arial" w:cs="Arial"/>
          <w:sz w:val="20"/>
          <w:szCs w:val="20"/>
          <w:lang w:val="es-419"/>
        </w:rPr>
      </w:pPr>
    </w:p>
    <w:p w14:paraId="4469814B" w14:textId="77777777" w:rsidR="0043396D" w:rsidRPr="005C3A47" w:rsidRDefault="0043396D" w:rsidP="0043396D">
      <w:pPr>
        <w:widowControl/>
        <w:autoSpaceDE/>
        <w:autoSpaceDN/>
        <w:adjustRightInd/>
        <w:jc w:val="both"/>
        <w:rPr>
          <w:rFonts w:ascii="Arial" w:eastAsia="Times New Roman" w:hAnsi="Arial" w:cs="Arial"/>
          <w:sz w:val="20"/>
          <w:szCs w:val="20"/>
          <w:lang w:val="es-419"/>
        </w:rPr>
      </w:pPr>
      <w:r w:rsidRPr="005C3A47">
        <w:rPr>
          <w:rFonts w:ascii="Georgia" w:eastAsia="Times New Roman" w:hAnsi="Georgia" w:cs="Times New Roman"/>
          <w:noProof/>
          <w:lang w:val="es-CO" w:eastAsia="es-CO"/>
        </w:rPr>
        <w:drawing>
          <wp:anchor distT="0" distB="0" distL="114300" distR="114300" simplePos="0" relativeHeight="251664384" behindDoc="0" locked="0" layoutInCell="1" allowOverlap="1" wp14:anchorId="6DF95943" wp14:editId="11E25CFF">
            <wp:simplePos x="0" y="0"/>
            <wp:positionH relativeFrom="margin">
              <wp:align>center</wp:align>
            </wp:positionH>
            <wp:positionV relativeFrom="paragraph">
              <wp:posOffset>10519</wp:posOffset>
            </wp:positionV>
            <wp:extent cx="354838" cy="354838"/>
            <wp:effectExtent l="0" t="0" r="7620" b="7620"/>
            <wp:wrapSquare wrapText="r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1F8E2" w14:textId="77777777" w:rsidR="0043396D" w:rsidRPr="005C3A47" w:rsidRDefault="0043396D" w:rsidP="0043396D">
      <w:pPr>
        <w:widowControl/>
        <w:tabs>
          <w:tab w:val="left" w:pos="3579"/>
        </w:tabs>
        <w:autoSpaceDE/>
        <w:autoSpaceDN/>
        <w:adjustRightInd/>
        <w:spacing w:line="360" w:lineRule="auto"/>
        <w:ind w:left="4248" w:hanging="4248"/>
        <w:jc w:val="center"/>
        <w:rPr>
          <w:rFonts w:ascii="Georgia" w:eastAsia="Times New Roman" w:hAnsi="Georgia" w:cs="Arial"/>
          <w:w w:val="140"/>
          <w:sz w:val="14"/>
          <w:szCs w:val="22"/>
          <w:lang w:val="es-CO"/>
        </w:rPr>
      </w:pPr>
    </w:p>
    <w:p w14:paraId="6105B963" w14:textId="77777777" w:rsidR="0043396D" w:rsidRPr="005C3A47" w:rsidRDefault="0043396D" w:rsidP="0043396D">
      <w:pPr>
        <w:widowControl/>
        <w:tabs>
          <w:tab w:val="left" w:pos="3579"/>
        </w:tabs>
        <w:autoSpaceDE/>
        <w:autoSpaceDN/>
        <w:adjustRightInd/>
        <w:spacing w:line="360" w:lineRule="auto"/>
        <w:ind w:left="3579" w:hanging="3579"/>
        <w:jc w:val="center"/>
        <w:rPr>
          <w:rFonts w:ascii="Georgia" w:eastAsia="Times New Roman" w:hAnsi="Georgia" w:cs="Arial"/>
          <w:w w:val="140"/>
          <w:sz w:val="14"/>
          <w:szCs w:val="22"/>
          <w:lang w:val="es-CO"/>
        </w:rPr>
      </w:pPr>
    </w:p>
    <w:p w14:paraId="33A5E927" w14:textId="77777777" w:rsidR="0043396D" w:rsidRPr="005C3A47" w:rsidRDefault="0043396D" w:rsidP="0043396D">
      <w:pPr>
        <w:widowControl/>
        <w:tabs>
          <w:tab w:val="left" w:pos="3579"/>
        </w:tabs>
        <w:autoSpaceDE/>
        <w:autoSpaceDN/>
        <w:adjustRightInd/>
        <w:spacing w:line="360" w:lineRule="auto"/>
        <w:ind w:left="3579" w:hanging="3579"/>
        <w:jc w:val="center"/>
        <w:rPr>
          <w:rFonts w:ascii="Georgia" w:eastAsia="Times New Roman" w:hAnsi="Georgia" w:cs="Arial"/>
          <w:w w:val="140"/>
          <w:sz w:val="14"/>
          <w:szCs w:val="22"/>
          <w:lang w:val="es-CO"/>
        </w:rPr>
      </w:pPr>
      <w:r w:rsidRPr="005C3A47">
        <w:rPr>
          <w:rFonts w:ascii="Georgia" w:eastAsia="Times New Roman" w:hAnsi="Georgia" w:cs="Arial"/>
          <w:w w:val="140"/>
          <w:sz w:val="14"/>
          <w:szCs w:val="22"/>
          <w:lang w:val="es-CO"/>
        </w:rPr>
        <w:t>REPUBLICA DE COLOMBIA</w:t>
      </w:r>
    </w:p>
    <w:p w14:paraId="7EEE3D01" w14:textId="77777777" w:rsidR="0043396D" w:rsidRPr="005C3A47" w:rsidRDefault="0043396D" w:rsidP="0043396D">
      <w:pPr>
        <w:widowControl/>
        <w:tabs>
          <w:tab w:val="center" w:pos="4987"/>
          <w:tab w:val="left" w:pos="8449"/>
        </w:tabs>
        <w:autoSpaceDE/>
        <w:autoSpaceDN/>
        <w:adjustRightInd/>
        <w:spacing w:line="360" w:lineRule="auto"/>
        <w:jc w:val="center"/>
        <w:rPr>
          <w:rFonts w:ascii="Georgia" w:eastAsia="Times New Roman" w:hAnsi="Georgia" w:cs="Arial"/>
          <w:w w:val="140"/>
          <w:sz w:val="22"/>
          <w:szCs w:val="22"/>
          <w:lang w:val="es-CO"/>
        </w:rPr>
      </w:pPr>
      <w:r w:rsidRPr="005C3A47">
        <w:rPr>
          <w:rFonts w:ascii="Georgia" w:eastAsia="Times New Roman" w:hAnsi="Georgia" w:cs="Arial"/>
          <w:w w:val="140"/>
          <w:sz w:val="14"/>
          <w:szCs w:val="22"/>
          <w:lang w:val="es-CO"/>
        </w:rPr>
        <w:t>RAMA JUDICIAL DEL PODER PÚBLICO</w:t>
      </w:r>
    </w:p>
    <w:p w14:paraId="14A74647" w14:textId="77777777" w:rsidR="0043396D" w:rsidRPr="005C3A47" w:rsidRDefault="0043396D" w:rsidP="0043396D">
      <w:pPr>
        <w:widowControl/>
        <w:autoSpaceDE/>
        <w:autoSpaceDN/>
        <w:adjustRightInd/>
        <w:spacing w:line="360" w:lineRule="auto"/>
        <w:jc w:val="center"/>
        <w:rPr>
          <w:rFonts w:ascii="Georgia" w:eastAsia="Times New Roman" w:hAnsi="Georgia" w:cs="Arial"/>
          <w:b/>
          <w:w w:val="140"/>
          <w:sz w:val="16"/>
          <w:szCs w:val="22"/>
          <w:lang w:val="es-CO"/>
        </w:rPr>
      </w:pPr>
      <w:r w:rsidRPr="005C3A47">
        <w:rPr>
          <w:rFonts w:ascii="Georgia" w:eastAsia="Times New Roman" w:hAnsi="Georgia" w:cs="Arial"/>
          <w:b/>
          <w:w w:val="140"/>
          <w:sz w:val="18"/>
          <w:szCs w:val="22"/>
          <w:lang w:val="es-CO"/>
        </w:rPr>
        <w:t>T</w:t>
      </w:r>
      <w:r w:rsidRPr="005C3A47">
        <w:rPr>
          <w:rFonts w:ascii="Georgia" w:eastAsia="Times New Roman" w:hAnsi="Georgia" w:cs="Arial"/>
          <w:b/>
          <w:w w:val="140"/>
          <w:sz w:val="16"/>
          <w:szCs w:val="22"/>
          <w:lang w:val="es-CO"/>
        </w:rPr>
        <w:t>RIBUNAL</w:t>
      </w:r>
      <w:r w:rsidRPr="005C3A47">
        <w:rPr>
          <w:rFonts w:ascii="Georgia" w:eastAsia="Times New Roman" w:hAnsi="Georgia" w:cs="Arial"/>
          <w:b/>
          <w:w w:val="140"/>
          <w:sz w:val="18"/>
          <w:szCs w:val="22"/>
          <w:lang w:val="es-CO"/>
        </w:rPr>
        <w:t xml:space="preserve"> S</w:t>
      </w:r>
      <w:r w:rsidRPr="005C3A47">
        <w:rPr>
          <w:rFonts w:ascii="Georgia" w:eastAsia="Times New Roman" w:hAnsi="Georgia" w:cs="Arial"/>
          <w:b/>
          <w:w w:val="140"/>
          <w:sz w:val="16"/>
          <w:szCs w:val="22"/>
          <w:lang w:val="es-CO"/>
        </w:rPr>
        <w:t xml:space="preserve">UPERIOR DEL </w:t>
      </w:r>
      <w:r w:rsidRPr="005C3A47">
        <w:rPr>
          <w:rFonts w:ascii="Georgia" w:eastAsia="Times New Roman" w:hAnsi="Georgia" w:cs="Arial"/>
          <w:b/>
          <w:w w:val="140"/>
          <w:sz w:val="18"/>
          <w:szCs w:val="22"/>
          <w:lang w:val="es-CO"/>
        </w:rPr>
        <w:t>D</w:t>
      </w:r>
      <w:r w:rsidRPr="005C3A47">
        <w:rPr>
          <w:rFonts w:ascii="Georgia" w:eastAsia="Times New Roman" w:hAnsi="Georgia" w:cs="Arial"/>
          <w:b/>
          <w:w w:val="140"/>
          <w:sz w:val="16"/>
          <w:szCs w:val="22"/>
          <w:lang w:val="es-CO"/>
        </w:rPr>
        <w:t>ISTRITO</w:t>
      </w:r>
      <w:r w:rsidRPr="005C3A47">
        <w:rPr>
          <w:rFonts w:ascii="Georgia" w:eastAsia="Times New Roman" w:hAnsi="Georgia" w:cs="Arial"/>
          <w:b/>
          <w:w w:val="140"/>
          <w:sz w:val="18"/>
          <w:szCs w:val="22"/>
          <w:lang w:val="es-CO"/>
        </w:rPr>
        <w:t xml:space="preserve"> J</w:t>
      </w:r>
      <w:r w:rsidRPr="005C3A47">
        <w:rPr>
          <w:rFonts w:ascii="Georgia" w:eastAsia="Times New Roman" w:hAnsi="Georgia" w:cs="Arial"/>
          <w:b/>
          <w:w w:val="140"/>
          <w:sz w:val="16"/>
          <w:szCs w:val="22"/>
          <w:lang w:val="es-CO"/>
        </w:rPr>
        <w:t>UDICIAL</w:t>
      </w:r>
    </w:p>
    <w:p w14:paraId="703FCF75" w14:textId="77777777" w:rsidR="0043396D" w:rsidRPr="005C3A47" w:rsidRDefault="0043396D" w:rsidP="0043396D">
      <w:pPr>
        <w:widowControl/>
        <w:autoSpaceDE/>
        <w:autoSpaceDN/>
        <w:adjustRightInd/>
        <w:spacing w:line="360" w:lineRule="auto"/>
        <w:jc w:val="center"/>
        <w:rPr>
          <w:rFonts w:ascii="Georgia" w:eastAsia="Times New Roman" w:hAnsi="Georgia" w:cs="Arial"/>
          <w:w w:val="140"/>
          <w:sz w:val="16"/>
          <w:szCs w:val="18"/>
          <w:lang w:val="es-CO"/>
        </w:rPr>
      </w:pPr>
      <w:r w:rsidRPr="005C3A47">
        <w:rPr>
          <w:rFonts w:ascii="Georgia" w:eastAsia="Times New Roman" w:hAnsi="Georgia" w:cs="Arial"/>
          <w:w w:val="140"/>
          <w:sz w:val="18"/>
          <w:szCs w:val="16"/>
          <w:lang w:val="es-CO"/>
        </w:rPr>
        <w:t>S</w:t>
      </w:r>
      <w:r w:rsidRPr="005C3A47">
        <w:rPr>
          <w:rFonts w:ascii="Georgia" w:eastAsia="Times New Roman" w:hAnsi="Georgia" w:cs="Arial"/>
          <w:w w:val="140"/>
          <w:sz w:val="16"/>
          <w:szCs w:val="14"/>
          <w:lang w:val="es-CO"/>
        </w:rPr>
        <w:t xml:space="preserve">ALA </w:t>
      </w:r>
      <w:r w:rsidRPr="005C3A47">
        <w:rPr>
          <w:rFonts w:ascii="Georgia" w:eastAsia="Times New Roman" w:hAnsi="Georgia" w:cs="Arial"/>
          <w:w w:val="140"/>
          <w:sz w:val="18"/>
          <w:szCs w:val="18"/>
          <w:lang w:val="es-CO"/>
        </w:rPr>
        <w:t>U</w:t>
      </w:r>
      <w:r w:rsidRPr="005C3A47">
        <w:rPr>
          <w:rFonts w:ascii="Georgia" w:eastAsia="Times New Roman" w:hAnsi="Georgia" w:cs="Arial"/>
          <w:w w:val="140"/>
          <w:sz w:val="16"/>
          <w:szCs w:val="16"/>
          <w:lang w:val="es-CO"/>
        </w:rPr>
        <w:t>NITARIA</w:t>
      </w:r>
      <w:r w:rsidRPr="005C3A47">
        <w:rPr>
          <w:rFonts w:ascii="Georgia" w:eastAsia="Times New Roman" w:hAnsi="Georgia" w:cs="Arial"/>
          <w:w w:val="140"/>
          <w:sz w:val="14"/>
          <w:szCs w:val="14"/>
          <w:lang w:val="es-CO"/>
        </w:rPr>
        <w:t xml:space="preserve"> </w:t>
      </w:r>
      <w:r w:rsidRPr="005C3A47">
        <w:rPr>
          <w:rFonts w:ascii="Georgia" w:eastAsia="Times New Roman" w:hAnsi="Georgia" w:cs="Arial"/>
          <w:w w:val="140"/>
          <w:sz w:val="18"/>
          <w:szCs w:val="16"/>
          <w:lang w:val="es-CO"/>
        </w:rPr>
        <w:t>C</w:t>
      </w:r>
      <w:r w:rsidRPr="005C3A47">
        <w:rPr>
          <w:rFonts w:ascii="Georgia" w:eastAsia="Times New Roman" w:hAnsi="Georgia" w:cs="Arial"/>
          <w:w w:val="140"/>
          <w:sz w:val="16"/>
          <w:szCs w:val="16"/>
          <w:lang w:val="es-CO"/>
        </w:rPr>
        <w:t>IVIL</w:t>
      </w:r>
      <w:r w:rsidRPr="005C3A47">
        <w:rPr>
          <w:rFonts w:ascii="Georgia" w:eastAsia="Times New Roman" w:hAnsi="Georgia" w:cs="Arial"/>
          <w:w w:val="140"/>
          <w:sz w:val="14"/>
          <w:szCs w:val="14"/>
          <w:lang w:val="es-CO"/>
        </w:rPr>
        <w:t xml:space="preserve">– </w:t>
      </w:r>
      <w:r w:rsidRPr="005C3A47">
        <w:rPr>
          <w:rFonts w:ascii="Georgia" w:eastAsia="Times New Roman" w:hAnsi="Georgia" w:cs="Arial"/>
          <w:w w:val="140"/>
          <w:sz w:val="18"/>
          <w:szCs w:val="16"/>
          <w:lang w:val="es-CO"/>
        </w:rPr>
        <w:t>F</w:t>
      </w:r>
      <w:r w:rsidRPr="005C3A47">
        <w:rPr>
          <w:rFonts w:ascii="Georgia" w:eastAsia="Times New Roman" w:hAnsi="Georgia" w:cs="Arial"/>
          <w:w w:val="140"/>
          <w:sz w:val="16"/>
          <w:szCs w:val="16"/>
          <w:lang w:val="es-CO"/>
        </w:rPr>
        <w:t xml:space="preserve">AMILIA – </w:t>
      </w:r>
      <w:r w:rsidRPr="005C3A47">
        <w:rPr>
          <w:rFonts w:ascii="Georgia" w:eastAsia="Times New Roman" w:hAnsi="Georgia" w:cs="Arial"/>
          <w:w w:val="140"/>
          <w:sz w:val="18"/>
          <w:szCs w:val="16"/>
          <w:lang w:val="es-CO"/>
        </w:rPr>
        <w:t>D</w:t>
      </w:r>
      <w:r w:rsidRPr="005C3A47">
        <w:rPr>
          <w:rFonts w:ascii="Georgia" w:eastAsia="Times New Roman" w:hAnsi="Georgia" w:cs="Arial"/>
          <w:w w:val="140"/>
          <w:sz w:val="16"/>
          <w:szCs w:val="16"/>
          <w:lang w:val="es-CO"/>
        </w:rPr>
        <w:t xml:space="preserve">ISTRITO DE </w:t>
      </w:r>
      <w:r w:rsidRPr="005C3A47">
        <w:rPr>
          <w:rFonts w:ascii="Georgia" w:eastAsia="Times New Roman" w:hAnsi="Georgia" w:cs="Arial"/>
          <w:w w:val="140"/>
          <w:sz w:val="18"/>
          <w:szCs w:val="16"/>
          <w:lang w:val="es-CO"/>
        </w:rPr>
        <w:t>P</w:t>
      </w:r>
      <w:r w:rsidRPr="005C3A47">
        <w:rPr>
          <w:rFonts w:ascii="Georgia" w:eastAsia="Times New Roman" w:hAnsi="Georgia" w:cs="Arial"/>
          <w:w w:val="140"/>
          <w:sz w:val="16"/>
          <w:szCs w:val="16"/>
          <w:lang w:val="es-CO"/>
        </w:rPr>
        <w:t>EREIRA</w:t>
      </w:r>
    </w:p>
    <w:p w14:paraId="5B06A826" w14:textId="77777777" w:rsidR="0043396D" w:rsidRPr="005C3A47" w:rsidRDefault="0043396D" w:rsidP="0043396D">
      <w:pPr>
        <w:widowControl/>
        <w:autoSpaceDE/>
        <w:autoSpaceDN/>
        <w:adjustRightInd/>
        <w:spacing w:line="360" w:lineRule="auto"/>
        <w:jc w:val="center"/>
        <w:rPr>
          <w:rFonts w:ascii="Georgia" w:eastAsia="Times New Roman" w:hAnsi="Georgia" w:cs="Arial"/>
          <w:w w:val="140"/>
          <w:sz w:val="16"/>
          <w:szCs w:val="16"/>
          <w:lang w:val="es-CO"/>
        </w:rPr>
      </w:pPr>
      <w:r w:rsidRPr="005C3A47">
        <w:rPr>
          <w:rFonts w:ascii="Georgia" w:eastAsia="Times New Roman" w:hAnsi="Georgia" w:cs="Arial"/>
          <w:w w:val="140"/>
          <w:sz w:val="16"/>
          <w:szCs w:val="18"/>
          <w:lang w:val="es-CO"/>
        </w:rPr>
        <w:t xml:space="preserve">D </w:t>
      </w:r>
      <w:r w:rsidRPr="005C3A47">
        <w:rPr>
          <w:rFonts w:ascii="Georgia" w:eastAsia="Times New Roman" w:hAnsi="Georgia" w:cs="Arial"/>
          <w:w w:val="140"/>
          <w:sz w:val="14"/>
          <w:szCs w:val="16"/>
          <w:lang w:val="es-CO"/>
        </w:rPr>
        <w:t xml:space="preserve">E P A R T A M E N T O   D E L </w:t>
      </w:r>
      <w:r w:rsidRPr="005C3A47">
        <w:rPr>
          <w:rFonts w:ascii="Georgia" w:eastAsia="Times New Roman" w:hAnsi="Georgia" w:cs="Arial"/>
          <w:w w:val="140"/>
          <w:sz w:val="12"/>
          <w:szCs w:val="14"/>
          <w:lang w:val="es-CO"/>
        </w:rPr>
        <w:t xml:space="preserve">   </w:t>
      </w:r>
      <w:r w:rsidRPr="005C3A47">
        <w:rPr>
          <w:rFonts w:ascii="Georgia" w:eastAsia="Times New Roman" w:hAnsi="Georgia" w:cs="Arial"/>
          <w:w w:val="140"/>
          <w:sz w:val="16"/>
          <w:szCs w:val="16"/>
          <w:lang w:val="es-CO"/>
        </w:rPr>
        <w:t xml:space="preserve">R </w:t>
      </w:r>
      <w:r w:rsidRPr="005C3A47">
        <w:rPr>
          <w:rFonts w:ascii="Georgia" w:eastAsia="Times New Roman" w:hAnsi="Georgia" w:cs="Arial"/>
          <w:w w:val="140"/>
          <w:sz w:val="14"/>
          <w:szCs w:val="16"/>
          <w:lang w:val="es-CO"/>
        </w:rPr>
        <w:t>I S A R A L D A</w:t>
      </w:r>
    </w:p>
    <w:p w14:paraId="296DA255" w14:textId="77777777" w:rsidR="0043396D" w:rsidRPr="005C3A47" w:rsidRDefault="0043396D" w:rsidP="00C86C24">
      <w:pPr>
        <w:widowControl/>
        <w:autoSpaceDE/>
        <w:autoSpaceDN/>
        <w:adjustRightInd/>
        <w:spacing w:line="276" w:lineRule="auto"/>
        <w:jc w:val="center"/>
        <w:rPr>
          <w:rFonts w:ascii="Georgia" w:eastAsia="Times New Roman" w:hAnsi="Georgia" w:cs="Arial"/>
          <w:bCs/>
          <w:lang w:val="es-CO"/>
        </w:rPr>
      </w:pPr>
    </w:p>
    <w:p w14:paraId="741F7AD5" w14:textId="25AA9095" w:rsidR="00585168" w:rsidRPr="005C3A47" w:rsidRDefault="00585168" w:rsidP="00C86C24">
      <w:pPr>
        <w:pStyle w:val="Textoindependiente"/>
        <w:tabs>
          <w:tab w:val="clear" w:pos="0"/>
        </w:tabs>
        <w:spacing w:line="276" w:lineRule="auto"/>
        <w:jc w:val="center"/>
        <w:rPr>
          <w:rFonts w:ascii="Georgia" w:hAnsi="Georgia" w:cs="Arial"/>
          <w:b/>
          <w:bCs/>
          <w:spacing w:val="0"/>
          <w:szCs w:val="24"/>
        </w:rPr>
      </w:pPr>
      <w:r w:rsidRPr="005C3A47">
        <w:rPr>
          <w:rFonts w:ascii="Georgia" w:hAnsi="Georgia" w:cs="Arial"/>
          <w:b/>
          <w:bCs/>
          <w:spacing w:val="0"/>
          <w:szCs w:val="24"/>
        </w:rPr>
        <w:t>ST2-</w:t>
      </w:r>
      <w:r w:rsidR="00A179C5" w:rsidRPr="005C3A47">
        <w:rPr>
          <w:rFonts w:ascii="Georgia" w:hAnsi="Georgia" w:cs="Arial"/>
          <w:b/>
          <w:bCs/>
          <w:spacing w:val="0"/>
          <w:szCs w:val="24"/>
        </w:rPr>
        <w:t>0032</w:t>
      </w:r>
      <w:r w:rsidRPr="005C3A47">
        <w:rPr>
          <w:rFonts w:ascii="Georgia" w:hAnsi="Georgia" w:cs="Arial"/>
          <w:b/>
          <w:bCs/>
          <w:spacing w:val="0"/>
          <w:szCs w:val="24"/>
        </w:rPr>
        <w:t>-</w:t>
      </w:r>
      <w:r w:rsidR="00F80DCD" w:rsidRPr="005C3A47">
        <w:rPr>
          <w:rFonts w:ascii="Georgia" w:hAnsi="Georgia" w:cs="Arial"/>
          <w:b/>
          <w:bCs/>
          <w:spacing w:val="0"/>
          <w:szCs w:val="24"/>
        </w:rPr>
        <w:t>2023</w:t>
      </w:r>
    </w:p>
    <w:p w14:paraId="7D6724A8" w14:textId="77777777" w:rsidR="00224A4F" w:rsidRPr="005C3A47" w:rsidRDefault="00224A4F" w:rsidP="00C86C24">
      <w:pPr>
        <w:pStyle w:val="Textoindependiente"/>
        <w:tabs>
          <w:tab w:val="clear" w:pos="3540"/>
          <w:tab w:val="left" w:pos="3969"/>
        </w:tabs>
        <w:spacing w:line="276" w:lineRule="auto"/>
        <w:rPr>
          <w:rFonts w:ascii="Georgia" w:hAnsi="Georgia"/>
          <w:spacing w:val="0"/>
          <w:szCs w:val="24"/>
        </w:rPr>
      </w:pPr>
    </w:p>
    <w:p w14:paraId="2C72F462" w14:textId="77777777" w:rsidR="00CB5E3C" w:rsidRPr="005C3A47" w:rsidRDefault="00CB5E3C" w:rsidP="00C86C24">
      <w:pPr>
        <w:pBdr>
          <w:bottom w:val="double" w:sz="6" w:space="1" w:color="auto"/>
        </w:pBdr>
        <w:spacing w:line="276" w:lineRule="auto"/>
        <w:jc w:val="center"/>
        <w:rPr>
          <w:rFonts w:ascii="Georgia" w:hAnsi="Georgia" w:cs="Arial"/>
          <w:b/>
          <w:bCs/>
        </w:rPr>
      </w:pPr>
    </w:p>
    <w:p w14:paraId="511620ED" w14:textId="1E0ECC17" w:rsidR="00CB5E3C" w:rsidRPr="005C3A47" w:rsidRDefault="00DE4CF3" w:rsidP="00C86C24">
      <w:pPr>
        <w:tabs>
          <w:tab w:val="left" w:pos="1830"/>
        </w:tabs>
        <w:spacing w:line="276" w:lineRule="auto"/>
        <w:rPr>
          <w:rFonts w:ascii="Georgia" w:hAnsi="Georgia" w:cs="Arial"/>
          <w:b/>
          <w:bCs/>
        </w:rPr>
      </w:pPr>
      <w:r w:rsidRPr="005C3A47">
        <w:rPr>
          <w:rFonts w:ascii="Georgia" w:hAnsi="Georgia" w:cs="Arial"/>
          <w:b/>
          <w:bCs/>
        </w:rPr>
        <w:tab/>
      </w:r>
    </w:p>
    <w:p w14:paraId="58FA0F52" w14:textId="46CC987E" w:rsidR="00CB5E3C" w:rsidRPr="005C3A47" w:rsidRDefault="008252AF" w:rsidP="00C86C24">
      <w:pPr>
        <w:spacing w:line="276" w:lineRule="auto"/>
        <w:jc w:val="center"/>
        <w:rPr>
          <w:rFonts w:ascii="Georgia" w:hAnsi="Georgia" w:cs="Arial"/>
          <w:b/>
          <w:bCs/>
          <w:lang w:val="es-CO"/>
        </w:rPr>
      </w:pPr>
      <w:r w:rsidRPr="005C3A47">
        <w:rPr>
          <w:rFonts w:ascii="Georgia" w:hAnsi="Georgia" w:cs="Arial"/>
          <w:b/>
          <w:bCs/>
          <w:smallCaps/>
          <w:lang w:val="es-CO"/>
        </w:rPr>
        <w:t>Siete</w:t>
      </w:r>
      <w:r w:rsidR="00F13F3B" w:rsidRPr="005C3A47">
        <w:rPr>
          <w:rFonts w:ascii="Georgia" w:hAnsi="Georgia" w:cs="Arial"/>
          <w:b/>
          <w:bCs/>
          <w:smallCaps/>
          <w:lang w:val="es-CO"/>
        </w:rPr>
        <w:t xml:space="preserve"> </w:t>
      </w:r>
      <w:r w:rsidR="00CB5E3C" w:rsidRPr="005C3A47">
        <w:rPr>
          <w:rFonts w:ascii="Georgia" w:hAnsi="Georgia" w:cs="Arial"/>
          <w:b/>
          <w:bCs/>
          <w:smallCaps/>
          <w:lang w:val="es-CO"/>
        </w:rPr>
        <w:t>(</w:t>
      </w:r>
      <w:r w:rsidRPr="005C3A47">
        <w:rPr>
          <w:rFonts w:ascii="Georgia" w:hAnsi="Georgia" w:cs="Arial"/>
          <w:b/>
          <w:bCs/>
          <w:smallCaps/>
          <w:lang w:val="es-CO"/>
        </w:rPr>
        <w:t>7</w:t>
      </w:r>
      <w:r w:rsidR="00CB5E3C" w:rsidRPr="005C3A47">
        <w:rPr>
          <w:rFonts w:ascii="Georgia" w:hAnsi="Georgia" w:cs="Arial"/>
          <w:b/>
          <w:bCs/>
          <w:smallCaps/>
          <w:lang w:val="es-CO"/>
        </w:rPr>
        <w:t xml:space="preserve">) de </w:t>
      </w:r>
      <w:r w:rsidR="00F13F3B" w:rsidRPr="005C3A47">
        <w:rPr>
          <w:rFonts w:ascii="Georgia" w:hAnsi="Georgia" w:cs="Arial"/>
          <w:b/>
          <w:bCs/>
          <w:smallCaps/>
          <w:lang w:val="es-CO"/>
        </w:rPr>
        <w:t xml:space="preserve">febrero </w:t>
      </w:r>
      <w:r w:rsidR="00CB5E3C" w:rsidRPr="005C3A47">
        <w:rPr>
          <w:rFonts w:ascii="Georgia" w:hAnsi="Georgia" w:cs="Arial"/>
          <w:b/>
          <w:bCs/>
          <w:smallCaps/>
          <w:lang w:val="es-CO"/>
        </w:rPr>
        <w:t xml:space="preserve">de dos mil </w:t>
      </w:r>
      <w:r w:rsidR="00F80DCD" w:rsidRPr="005C3A47">
        <w:rPr>
          <w:rFonts w:ascii="Georgia" w:hAnsi="Georgia" w:cs="Arial"/>
          <w:b/>
          <w:bCs/>
          <w:smallCaps/>
          <w:lang w:val="es-CO"/>
        </w:rPr>
        <w:t xml:space="preserve">veintitrés </w:t>
      </w:r>
      <w:r w:rsidR="00CB5E3C" w:rsidRPr="005C3A47">
        <w:rPr>
          <w:rFonts w:ascii="Georgia" w:hAnsi="Georgia" w:cs="Arial"/>
          <w:b/>
          <w:bCs/>
          <w:smallCaps/>
          <w:lang w:val="es-CO"/>
        </w:rPr>
        <w:t>(</w:t>
      </w:r>
      <w:r w:rsidR="00F80DCD" w:rsidRPr="005C3A47">
        <w:rPr>
          <w:rFonts w:ascii="Georgia" w:hAnsi="Georgia" w:cs="Arial"/>
          <w:b/>
          <w:bCs/>
          <w:smallCaps/>
          <w:lang w:val="es-CO"/>
        </w:rPr>
        <w:t>2023</w:t>
      </w:r>
      <w:r w:rsidR="00CB5E3C" w:rsidRPr="005C3A47">
        <w:rPr>
          <w:rFonts w:ascii="Georgia" w:hAnsi="Georgia" w:cs="Arial"/>
          <w:b/>
          <w:bCs/>
          <w:smallCaps/>
          <w:lang w:val="es-CO"/>
        </w:rPr>
        <w:t>)</w:t>
      </w:r>
      <w:r w:rsidR="00CB5E3C" w:rsidRPr="005C3A47">
        <w:rPr>
          <w:rFonts w:ascii="Georgia" w:hAnsi="Georgia" w:cs="Arial"/>
          <w:b/>
          <w:bCs/>
          <w:lang w:val="es-CO"/>
        </w:rPr>
        <w:t>.</w:t>
      </w:r>
    </w:p>
    <w:p w14:paraId="0C2A93DC" w14:textId="32D7769E" w:rsidR="00D6104D" w:rsidRPr="005C3A47" w:rsidRDefault="00D6104D" w:rsidP="00C86C24">
      <w:pPr>
        <w:pStyle w:val="Textoindependiente"/>
        <w:spacing w:line="276" w:lineRule="auto"/>
        <w:rPr>
          <w:rFonts w:ascii="Georgia" w:hAnsi="Georgia"/>
          <w:spacing w:val="0"/>
          <w:szCs w:val="24"/>
          <w:lang w:val="es-CO"/>
        </w:rPr>
      </w:pPr>
    </w:p>
    <w:p w14:paraId="0EEE68B0" w14:textId="77777777" w:rsidR="006F499A" w:rsidRPr="005C3A47" w:rsidRDefault="006F499A" w:rsidP="00C86C24">
      <w:pPr>
        <w:pStyle w:val="Textoindependiente"/>
        <w:spacing w:line="276" w:lineRule="auto"/>
        <w:rPr>
          <w:rFonts w:ascii="Georgia" w:hAnsi="Georgia"/>
          <w:spacing w:val="0"/>
          <w:szCs w:val="24"/>
          <w:lang w:val="es-CO"/>
        </w:rPr>
      </w:pPr>
    </w:p>
    <w:p w14:paraId="70A0426A" w14:textId="77777777" w:rsidR="00191365" w:rsidRPr="005C3A47" w:rsidRDefault="00191365" w:rsidP="00C86C24">
      <w:pPr>
        <w:pStyle w:val="Textoindependiente"/>
        <w:numPr>
          <w:ilvl w:val="0"/>
          <w:numId w:val="1"/>
        </w:numPr>
        <w:spacing w:line="276" w:lineRule="auto"/>
        <w:rPr>
          <w:rFonts w:ascii="Georgia" w:hAnsi="Georgia" w:cs="Arial"/>
          <w:b/>
          <w:bCs/>
          <w:smallCaps/>
          <w:spacing w:val="0"/>
          <w:szCs w:val="24"/>
        </w:rPr>
      </w:pPr>
      <w:r w:rsidRPr="005C3A47">
        <w:rPr>
          <w:rFonts w:ascii="Georgia" w:hAnsi="Georgia" w:cs="Arial"/>
          <w:b/>
          <w:bCs/>
          <w:smallCaps/>
          <w:spacing w:val="0"/>
          <w:szCs w:val="24"/>
        </w:rPr>
        <w:lastRenderedPageBreak/>
        <w:t>El asunto por decidir</w:t>
      </w:r>
    </w:p>
    <w:p w14:paraId="6B6B6054" w14:textId="77777777" w:rsidR="007C0A88" w:rsidRPr="005C3A47" w:rsidRDefault="007C0A88" w:rsidP="00C86C24">
      <w:pPr>
        <w:pStyle w:val="Textoindependiente"/>
        <w:spacing w:line="276" w:lineRule="auto"/>
        <w:rPr>
          <w:rFonts w:ascii="Georgia" w:hAnsi="Georgia"/>
          <w:spacing w:val="0"/>
          <w:szCs w:val="24"/>
        </w:rPr>
      </w:pPr>
    </w:p>
    <w:p w14:paraId="115B5D3F" w14:textId="75208862" w:rsidR="007C0A88" w:rsidRPr="005C3A47" w:rsidRDefault="007C0A88" w:rsidP="00C86C24">
      <w:pPr>
        <w:pStyle w:val="Textoindependiente"/>
        <w:spacing w:line="276" w:lineRule="auto"/>
        <w:rPr>
          <w:rFonts w:ascii="Georgia" w:hAnsi="Georgia"/>
          <w:spacing w:val="0"/>
          <w:szCs w:val="24"/>
        </w:rPr>
      </w:pPr>
      <w:r w:rsidRPr="005C3A47">
        <w:rPr>
          <w:rFonts w:ascii="Georgia" w:hAnsi="Georgia"/>
          <w:spacing w:val="0"/>
          <w:szCs w:val="24"/>
        </w:rPr>
        <w:t xml:space="preserve">La impugnación </w:t>
      </w:r>
      <w:r w:rsidR="74E059F6" w:rsidRPr="005C3A47">
        <w:rPr>
          <w:rFonts w:ascii="Georgia" w:hAnsi="Georgia"/>
          <w:spacing w:val="0"/>
          <w:szCs w:val="24"/>
        </w:rPr>
        <w:t xml:space="preserve">interpuesta </w:t>
      </w:r>
      <w:r w:rsidRPr="005C3A47">
        <w:rPr>
          <w:rFonts w:ascii="Georgia" w:hAnsi="Georgia"/>
          <w:spacing w:val="0"/>
          <w:szCs w:val="24"/>
        </w:rPr>
        <w:t xml:space="preserve">en el </w:t>
      </w:r>
      <w:r w:rsidR="21C2F2BF" w:rsidRPr="005C3A47">
        <w:rPr>
          <w:rFonts w:ascii="Georgia" w:hAnsi="Georgia"/>
          <w:spacing w:val="0"/>
          <w:szCs w:val="24"/>
        </w:rPr>
        <w:t xml:space="preserve">procedimiento </w:t>
      </w:r>
      <w:r w:rsidRPr="005C3A47">
        <w:rPr>
          <w:rFonts w:ascii="Georgia" w:hAnsi="Georgia"/>
          <w:spacing w:val="0"/>
          <w:szCs w:val="24"/>
        </w:rPr>
        <w:t>constitucional refe</w:t>
      </w:r>
      <w:r w:rsidR="00B1253F" w:rsidRPr="005C3A47">
        <w:rPr>
          <w:rFonts w:ascii="Georgia" w:hAnsi="Georgia"/>
          <w:spacing w:val="0"/>
          <w:szCs w:val="24"/>
        </w:rPr>
        <w:t xml:space="preserve">rido, </w:t>
      </w:r>
      <w:r w:rsidR="6AA91797" w:rsidRPr="005C3A47">
        <w:rPr>
          <w:rFonts w:ascii="Georgia" w:hAnsi="Georgia"/>
          <w:spacing w:val="0"/>
          <w:szCs w:val="24"/>
        </w:rPr>
        <w:t xml:space="preserve">surtida </w:t>
      </w:r>
      <w:r w:rsidR="00B1253F" w:rsidRPr="005C3A47">
        <w:rPr>
          <w:rFonts w:ascii="Georgia" w:hAnsi="Georgia"/>
          <w:spacing w:val="0"/>
          <w:szCs w:val="24"/>
        </w:rPr>
        <w:t xml:space="preserve">la </w:t>
      </w:r>
      <w:r w:rsidRPr="005C3A47">
        <w:rPr>
          <w:rFonts w:ascii="Georgia" w:hAnsi="Georgia"/>
          <w:spacing w:val="0"/>
          <w:szCs w:val="24"/>
        </w:rPr>
        <w:t>primera instancia.</w:t>
      </w:r>
    </w:p>
    <w:p w14:paraId="7914EE8F" w14:textId="6B32E0E1" w:rsidR="002F20AB" w:rsidRPr="005C3A47" w:rsidRDefault="002F20AB" w:rsidP="00C86C24">
      <w:pPr>
        <w:pStyle w:val="Textoindependiente"/>
        <w:spacing w:line="276" w:lineRule="auto"/>
        <w:rPr>
          <w:rFonts w:ascii="Georgia" w:hAnsi="Georgia"/>
          <w:spacing w:val="0"/>
          <w:szCs w:val="24"/>
        </w:rPr>
      </w:pPr>
    </w:p>
    <w:p w14:paraId="19EA19BE" w14:textId="77777777" w:rsidR="006F499A" w:rsidRPr="005C3A47" w:rsidRDefault="006F499A" w:rsidP="00C86C24">
      <w:pPr>
        <w:pStyle w:val="Textoindependiente"/>
        <w:spacing w:line="276" w:lineRule="auto"/>
        <w:rPr>
          <w:rFonts w:ascii="Georgia" w:hAnsi="Georgia"/>
          <w:spacing w:val="0"/>
          <w:szCs w:val="24"/>
        </w:rPr>
      </w:pPr>
    </w:p>
    <w:p w14:paraId="6D9B1BBA" w14:textId="77777777" w:rsidR="00DD1514" w:rsidRPr="005C3A47" w:rsidRDefault="00191365" w:rsidP="00C86C24">
      <w:pPr>
        <w:pStyle w:val="Textoindependiente"/>
        <w:numPr>
          <w:ilvl w:val="0"/>
          <w:numId w:val="1"/>
        </w:numPr>
        <w:spacing w:line="276" w:lineRule="auto"/>
        <w:rPr>
          <w:rFonts w:ascii="Georgia" w:hAnsi="Georgia"/>
          <w:b/>
          <w:bCs/>
          <w:smallCaps/>
          <w:spacing w:val="0"/>
          <w:szCs w:val="24"/>
          <w:lang w:val="es-419"/>
        </w:rPr>
      </w:pPr>
      <w:r w:rsidRPr="005C3A47">
        <w:rPr>
          <w:rFonts w:ascii="Georgia" w:hAnsi="Georgia"/>
          <w:b/>
          <w:bCs/>
          <w:smallCaps/>
          <w:spacing w:val="0"/>
          <w:szCs w:val="24"/>
          <w:lang w:val="es-419"/>
        </w:rPr>
        <w:t xml:space="preserve">La síntesis fáctica </w:t>
      </w:r>
    </w:p>
    <w:p w14:paraId="4C2ACC4F" w14:textId="2A406908" w:rsidR="00DD1514" w:rsidRPr="005C3A47" w:rsidRDefault="00DD1514" w:rsidP="00C86C24">
      <w:pPr>
        <w:pStyle w:val="Textoindependiente"/>
        <w:spacing w:line="276" w:lineRule="auto"/>
        <w:rPr>
          <w:rFonts w:ascii="Georgia" w:hAnsi="Georgia"/>
          <w:b/>
          <w:bCs/>
          <w:smallCaps/>
          <w:spacing w:val="0"/>
          <w:szCs w:val="24"/>
          <w:lang w:val="es-419"/>
        </w:rPr>
      </w:pPr>
    </w:p>
    <w:p w14:paraId="45D23707" w14:textId="5E344A3A" w:rsidR="00ED1FCE" w:rsidRPr="005C3A47" w:rsidRDefault="00471697" w:rsidP="00C86C24">
      <w:pPr>
        <w:pStyle w:val="Textoindependiente"/>
        <w:tabs>
          <w:tab w:val="clear" w:pos="708"/>
          <w:tab w:val="left" w:pos="709"/>
        </w:tabs>
        <w:spacing w:line="276" w:lineRule="auto"/>
        <w:rPr>
          <w:rFonts w:ascii="Georgia" w:eastAsia="Times New Roman" w:hAnsi="Georgia"/>
          <w:spacing w:val="0"/>
          <w:szCs w:val="24"/>
        </w:rPr>
      </w:pPr>
      <w:r w:rsidRPr="005C3A47">
        <w:rPr>
          <w:rFonts w:ascii="Georgia" w:eastAsia="Times New Roman" w:hAnsi="Georgia"/>
          <w:spacing w:val="0"/>
          <w:szCs w:val="24"/>
        </w:rPr>
        <w:t xml:space="preserve">Expresó </w:t>
      </w:r>
      <w:r w:rsidR="00F13F3B" w:rsidRPr="005C3A47">
        <w:rPr>
          <w:rFonts w:ascii="Georgia" w:eastAsia="Times New Roman" w:hAnsi="Georgia"/>
          <w:spacing w:val="0"/>
          <w:szCs w:val="24"/>
        </w:rPr>
        <w:t xml:space="preserve">el </w:t>
      </w:r>
      <w:r w:rsidR="007911EE" w:rsidRPr="005C3A47">
        <w:rPr>
          <w:rFonts w:ascii="Georgia" w:eastAsia="Times New Roman" w:hAnsi="Georgia"/>
          <w:spacing w:val="0"/>
          <w:szCs w:val="24"/>
        </w:rPr>
        <w:t xml:space="preserve">actor que desde el </w:t>
      </w:r>
      <w:r w:rsidR="00F13F3B" w:rsidRPr="005C3A47">
        <w:rPr>
          <w:rFonts w:ascii="Georgia" w:eastAsia="Times New Roman" w:hAnsi="Georgia"/>
          <w:spacing w:val="0"/>
          <w:szCs w:val="24"/>
        </w:rPr>
        <w:t xml:space="preserve">30-05-2019 </w:t>
      </w:r>
      <w:r w:rsidR="007911EE" w:rsidRPr="005C3A47">
        <w:rPr>
          <w:rFonts w:ascii="Georgia" w:eastAsia="Times New Roman" w:hAnsi="Georgia"/>
          <w:spacing w:val="0"/>
          <w:szCs w:val="24"/>
        </w:rPr>
        <w:t>ha permanecido incapacitad</w:t>
      </w:r>
      <w:r w:rsidR="00F13F3B" w:rsidRPr="005C3A47">
        <w:rPr>
          <w:rFonts w:ascii="Georgia" w:eastAsia="Times New Roman" w:hAnsi="Georgia"/>
          <w:spacing w:val="0"/>
          <w:szCs w:val="24"/>
        </w:rPr>
        <w:t>o</w:t>
      </w:r>
      <w:r w:rsidR="007911EE" w:rsidRPr="005C3A47">
        <w:rPr>
          <w:rFonts w:ascii="Georgia" w:eastAsia="Times New Roman" w:hAnsi="Georgia"/>
          <w:spacing w:val="0"/>
          <w:szCs w:val="24"/>
        </w:rPr>
        <w:t xml:space="preserve"> de forma ininterrumpida</w:t>
      </w:r>
      <w:r w:rsidR="006D0A3B" w:rsidRPr="005C3A47">
        <w:rPr>
          <w:rFonts w:ascii="Georgia" w:eastAsia="Times New Roman" w:hAnsi="Georgia"/>
          <w:spacing w:val="0"/>
          <w:szCs w:val="24"/>
        </w:rPr>
        <w:t xml:space="preserve">. </w:t>
      </w:r>
      <w:r w:rsidR="00F13F3B" w:rsidRPr="005C3A47">
        <w:rPr>
          <w:rFonts w:ascii="Georgia" w:eastAsia="Times New Roman" w:hAnsi="Georgia"/>
          <w:spacing w:val="0"/>
          <w:szCs w:val="24"/>
        </w:rPr>
        <w:t>El empleador pagó el auxilio los primeros 180 días, luego la AFP Colfondos hasta cumplir los 540 días</w:t>
      </w:r>
      <w:r w:rsidR="470CAB5B" w:rsidRPr="005C3A47">
        <w:rPr>
          <w:rFonts w:ascii="Georgia" w:eastAsia="Times New Roman" w:hAnsi="Georgia"/>
          <w:spacing w:val="0"/>
          <w:szCs w:val="24"/>
        </w:rPr>
        <w:t>,</w:t>
      </w:r>
      <w:r w:rsidR="00F13F3B" w:rsidRPr="005C3A47">
        <w:rPr>
          <w:rFonts w:ascii="Georgia" w:eastAsia="Times New Roman" w:hAnsi="Georgia"/>
          <w:spacing w:val="0"/>
          <w:szCs w:val="24"/>
        </w:rPr>
        <w:t xml:space="preserve"> y en adelante</w:t>
      </w:r>
      <w:r w:rsidR="37F4C631" w:rsidRPr="005C3A47">
        <w:rPr>
          <w:rFonts w:ascii="Georgia" w:eastAsia="Times New Roman" w:hAnsi="Georgia"/>
          <w:spacing w:val="0"/>
          <w:szCs w:val="24"/>
        </w:rPr>
        <w:t>,</w:t>
      </w:r>
      <w:r w:rsidR="00F13F3B" w:rsidRPr="005C3A47">
        <w:rPr>
          <w:rFonts w:ascii="Georgia" w:eastAsia="Times New Roman" w:hAnsi="Georgia"/>
          <w:spacing w:val="0"/>
          <w:szCs w:val="24"/>
        </w:rPr>
        <w:t xml:space="preserve"> la EPS Medimás en liquidación</w:t>
      </w:r>
      <w:r w:rsidR="09CB3E09" w:rsidRPr="005C3A47">
        <w:rPr>
          <w:rFonts w:ascii="Georgia" w:eastAsia="Times New Roman" w:hAnsi="Georgia"/>
          <w:spacing w:val="0"/>
          <w:szCs w:val="24"/>
        </w:rPr>
        <w:t>,</w:t>
      </w:r>
      <w:r w:rsidR="00F13F3B" w:rsidRPr="005C3A47">
        <w:rPr>
          <w:rFonts w:ascii="Georgia" w:eastAsia="Times New Roman" w:hAnsi="Georgia"/>
          <w:spacing w:val="0"/>
          <w:szCs w:val="24"/>
        </w:rPr>
        <w:t xml:space="preserve"> hasta </w:t>
      </w:r>
      <w:r w:rsidR="4F373183" w:rsidRPr="005C3A47">
        <w:rPr>
          <w:rFonts w:ascii="Georgia" w:eastAsia="Times New Roman" w:hAnsi="Georgia"/>
          <w:spacing w:val="0"/>
          <w:szCs w:val="24"/>
        </w:rPr>
        <w:t xml:space="preserve">su </w:t>
      </w:r>
      <w:r w:rsidR="00ED1FCE" w:rsidRPr="005C3A47">
        <w:rPr>
          <w:rFonts w:ascii="Georgia" w:eastAsia="Times New Roman" w:hAnsi="Georgia"/>
          <w:spacing w:val="0"/>
          <w:szCs w:val="24"/>
        </w:rPr>
        <w:t>traslad</w:t>
      </w:r>
      <w:r w:rsidR="43481EA6" w:rsidRPr="005C3A47">
        <w:rPr>
          <w:rFonts w:ascii="Georgia" w:eastAsia="Times New Roman" w:hAnsi="Georgia"/>
          <w:spacing w:val="0"/>
          <w:szCs w:val="24"/>
        </w:rPr>
        <w:t>o</w:t>
      </w:r>
      <w:r w:rsidR="00ED1FCE" w:rsidRPr="005C3A47">
        <w:rPr>
          <w:rFonts w:ascii="Georgia" w:eastAsia="Times New Roman" w:hAnsi="Georgia"/>
          <w:spacing w:val="0"/>
          <w:szCs w:val="24"/>
        </w:rPr>
        <w:t xml:space="preserve"> </w:t>
      </w:r>
      <w:r w:rsidR="00F13F3B" w:rsidRPr="005C3A47">
        <w:rPr>
          <w:rFonts w:ascii="Georgia" w:eastAsia="Times New Roman" w:hAnsi="Georgia"/>
          <w:spacing w:val="0"/>
          <w:szCs w:val="24"/>
        </w:rPr>
        <w:t>a la Nueva EPS SA</w:t>
      </w:r>
      <w:r w:rsidR="00ED1FCE" w:rsidRPr="005C3A47">
        <w:rPr>
          <w:rFonts w:ascii="Georgia" w:eastAsia="Times New Roman" w:hAnsi="Georgia"/>
          <w:spacing w:val="0"/>
          <w:szCs w:val="24"/>
        </w:rPr>
        <w:t>.</w:t>
      </w:r>
    </w:p>
    <w:p w14:paraId="0FC5BDD1" w14:textId="77777777" w:rsidR="00ED1FCE" w:rsidRPr="005C3A47" w:rsidRDefault="00ED1FCE" w:rsidP="00C86C24">
      <w:pPr>
        <w:pStyle w:val="Textoindependiente"/>
        <w:tabs>
          <w:tab w:val="clear" w:pos="708"/>
          <w:tab w:val="left" w:pos="709"/>
        </w:tabs>
        <w:spacing w:line="276" w:lineRule="auto"/>
        <w:rPr>
          <w:rFonts w:ascii="Georgia" w:eastAsia="Times New Roman" w:hAnsi="Georgia"/>
          <w:spacing w:val="0"/>
          <w:szCs w:val="24"/>
        </w:rPr>
      </w:pPr>
    </w:p>
    <w:p w14:paraId="1490D02B" w14:textId="3A0951BB" w:rsidR="00471697" w:rsidRPr="005C3A47" w:rsidRDefault="00ED1FCE" w:rsidP="00C86C24">
      <w:pPr>
        <w:pStyle w:val="Textoindependiente"/>
        <w:tabs>
          <w:tab w:val="clear" w:pos="708"/>
          <w:tab w:val="left" w:pos="709"/>
        </w:tabs>
        <w:spacing w:line="276" w:lineRule="auto"/>
        <w:rPr>
          <w:rFonts w:ascii="Georgia" w:eastAsia="Times New Roman" w:hAnsi="Georgia"/>
          <w:spacing w:val="0"/>
          <w:szCs w:val="24"/>
        </w:rPr>
      </w:pPr>
      <w:r w:rsidRPr="005C3A47">
        <w:rPr>
          <w:rFonts w:ascii="Georgia" w:eastAsia="Times New Roman" w:hAnsi="Georgia"/>
          <w:spacing w:val="0"/>
          <w:szCs w:val="24"/>
        </w:rPr>
        <w:t xml:space="preserve">Finalmente, afirmó que </w:t>
      </w:r>
      <w:r w:rsidR="00F13F3B" w:rsidRPr="005C3A47">
        <w:rPr>
          <w:rFonts w:ascii="Georgia" w:eastAsia="Times New Roman" w:hAnsi="Georgia"/>
          <w:spacing w:val="0"/>
          <w:szCs w:val="24"/>
        </w:rPr>
        <w:t xml:space="preserve">la actual afiliadora, </w:t>
      </w:r>
      <w:r w:rsidR="006D0A3B" w:rsidRPr="005C3A47">
        <w:rPr>
          <w:rFonts w:ascii="Georgia" w:eastAsia="Times New Roman" w:hAnsi="Georgia"/>
          <w:spacing w:val="0"/>
          <w:szCs w:val="24"/>
        </w:rPr>
        <w:t xml:space="preserve">negó </w:t>
      </w:r>
      <w:r w:rsidR="00F13F3B" w:rsidRPr="005C3A47">
        <w:rPr>
          <w:rFonts w:ascii="Georgia" w:eastAsia="Times New Roman" w:hAnsi="Georgia"/>
          <w:spacing w:val="0"/>
          <w:szCs w:val="24"/>
        </w:rPr>
        <w:t>los demás</w:t>
      </w:r>
      <w:r w:rsidR="5E2EA417" w:rsidRPr="005C3A47">
        <w:rPr>
          <w:rFonts w:ascii="Georgia" w:eastAsia="Times New Roman" w:hAnsi="Georgia"/>
          <w:spacing w:val="0"/>
          <w:szCs w:val="24"/>
        </w:rPr>
        <w:t>,</w:t>
      </w:r>
      <w:r w:rsidR="00F13F3B" w:rsidRPr="005C3A47">
        <w:rPr>
          <w:rFonts w:ascii="Georgia" w:eastAsia="Times New Roman" w:hAnsi="Georgia"/>
          <w:spacing w:val="0"/>
          <w:szCs w:val="24"/>
        </w:rPr>
        <w:t xml:space="preserve"> causados entre el 15-08-2022 y 29-08-2022, el 13-09-2022 y el 20-09-2022 y el 07-10-2022 y el 09-10-2022</w:t>
      </w:r>
      <w:r w:rsidRPr="005C3A47">
        <w:rPr>
          <w:rFonts w:ascii="Georgia" w:eastAsia="Times New Roman" w:hAnsi="Georgia"/>
          <w:spacing w:val="0"/>
          <w:szCs w:val="24"/>
        </w:rPr>
        <w:t>; y, a</w:t>
      </w:r>
      <w:r w:rsidR="006D0A3B" w:rsidRPr="005C3A47">
        <w:rPr>
          <w:rFonts w:ascii="Georgia" w:eastAsia="Times New Roman" w:hAnsi="Georgia"/>
          <w:spacing w:val="0"/>
          <w:szCs w:val="24"/>
        </w:rPr>
        <w:t xml:space="preserve">gregó que </w:t>
      </w:r>
      <w:r w:rsidR="007911EE" w:rsidRPr="005C3A47">
        <w:rPr>
          <w:rFonts w:ascii="Georgia" w:eastAsia="Times New Roman" w:hAnsi="Georgia"/>
          <w:spacing w:val="0"/>
          <w:szCs w:val="24"/>
        </w:rPr>
        <w:t xml:space="preserve">es </w:t>
      </w:r>
      <w:r w:rsidR="00F13F3B" w:rsidRPr="005C3A47">
        <w:rPr>
          <w:rFonts w:ascii="Georgia" w:eastAsia="Times New Roman" w:hAnsi="Georgia"/>
          <w:spacing w:val="0"/>
          <w:szCs w:val="24"/>
        </w:rPr>
        <w:t xml:space="preserve">la </w:t>
      </w:r>
      <w:r w:rsidR="007911EE" w:rsidRPr="005C3A47">
        <w:rPr>
          <w:rFonts w:ascii="Georgia" w:eastAsia="Times New Roman" w:hAnsi="Georgia"/>
          <w:spacing w:val="0"/>
          <w:szCs w:val="24"/>
        </w:rPr>
        <w:t xml:space="preserve">única fuente de ingresos </w:t>
      </w:r>
      <w:r w:rsidR="00F13F3B" w:rsidRPr="005C3A47">
        <w:rPr>
          <w:rFonts w:ascii="Georgia" w:eastAsia="Times New Roman" w:hAnsi="Georgia"/>
          <w:spacing w:val="0"/>
          <w:szCs w:val="24"/>
        </w:rPr>
        <w:t>para sosten</w:t>
      </w:r>
      <w:r w:rsidR="07F6A4A6" w:rsidRPr="005C3A47">
        <w:rPr>
          <w:rFonts w:ascii="Georgia" w:eastAsia="Times New Roman" w:hAnsi="Georgia"/>
          <w:spacing w:val="0"/>
          <w:szCs w:val="24"/>
        </w:rPr>
        <w:t>er</w:t>
      </w:r>
      <w:r w:rsidR="00F13F3B" w:rsidRPr="005C3A47">
        <w:rPr>
          <w:rFonts w:ascii="Georgia" w:eastAsia="Times New Roman" w:hAnsi="Georgia"/>
          <w:spacing w:val="0"/>
          <w:szCs w:val="24"/>
        </w:rPr>
        <w:t xml:space="preserve"> </w:t>
      </w:r>
      <w:r w:rsidRPr="005C3A47">
        <w:rPr>
          <w:rFonts w:ascii="Georgia" w:eastAsia="Times New Roman" w:hAnsi="Georgia"/>
          <w:spacing w:val="0"/>
          <w:szCs w:val="24"/>
        </w:rPr>
        <w:t>su</w:t>
      </w:r>
      <w:r w:rsidR="00F13F3B" w:rsidRPr="005C3A47">
        <w:rPr>
          <w:rFonts w:ascii="Georgia" w:eastAsia="Times New Roman" w:hAnsi="Georgia"/>
          <w:spacing w:val="0"/>
          <w:szCs w:val="24"/>
        </w:rPr>
        <w:t xml:space="preserve"> núcleo familiar </w:t>
      </w:r>
      <w:r w:rsidR="00471697" w:rsidRPr="005C3A47">
        <w:rPr>
          <w:rFonts w:ascii="Georgia" w:eastAsia="Times New Roman" w:hAnsi="Georgia"/>
          <w:spacing w:val="0"/>
          <w:szCs w:val="24"/>
        </w:rPr>
        <w:t>(</w:t>
      </w:r>
      <w:r w:rsidR="00232D75" w:rsidRPr="005C3A47">
        <w:rPr>
          <w:rFonts w:ascii="Georgia" w:eastAsia="Times New Roman" w:hAnsi="Georgia"/>
          <w:spacing w:val="0"/>
          <w:szCs w:val="24"/>
        </w:rPr>
        <w:t>Cuaderno No.1,</w:t>
      </w:r>
      <w:r w:rsidR="00B513E8" w:rsidRPr="005C3A47">
        <w:rPr>
          <w:rFonts w:ascii="Georgia" w:eastAsia="Times New Roman" w:hAnsi="Georgia"/>
          <w:spacing w:val="0"/>
          <w:szCs w:val="24"/>
        </w:rPr>
        <w:t xml:space="preserve"> </w:t>
      </w:r>
      <w:r w:rsidR="00455E24" w:rsidRPr="005C3A47">
        <w:rPr>
          <w:rFonts w:ascii="Georgia" w:eastAsia="Times New Roman" w:hAnsi="Georgia"/>
          <w:spacing w:val="0"/>
          <w:szCs w:val="24"/>
        </w:rPr>
        <w:t>pdf</w:t>
      </w:r>
      <w:r w:rsidR="007911EE" w:rsidRPr="005C3A47">
        <w:rPr>
          <w:rFonts w:ascii="Georgia" w:eastAsia="Times New Roman" w:hAnsi="Georgia"/>
          <w:spacing w:val="0"/>
          <w:szCs w:val="24"/>
        </w:rPr>
        <w:t>.</w:t>
      </w:r>
      <w:r w:rsidR="00F13F3B" w:rsidRPr="005C3A47">
        <w:rPr>
          <w:rFonts w:ascii="Georgia" w:eastAsia="Times New Roman" w:hAnsi="Georgia"/>
          <w:spacing w:val="0"/>
          <w:szCs w:val="24"/>
        </w:rPr>
        <w:t>02</w:t>
      </w:r>
      <w:r w:rsidR="00471697" w:rsidRPr="005C3A47">
        <w:rPr>
          <w:rFonts w:ascii="Georgia" w:eastAsia="Times New Roman" w:hAnsi="Georgia"/>
          <w:spacing w:val="0"/>
          <w:szCs w:val="24"/>
        </w:rPr>
        <w:t xml:space="preserve">). </w:t>
      </w:r>
    </w:p>
    <w:p w14:paraId="303E171A" w14:textId="7C518CF4" w:rsidR="00585168" w:rsidRPr="005C3A47" w:rsidRDefault="00585168" w:rsidP="00C86C24">
      <w:pPr>
        <w:pStyle w:val="Textoindependiente"/>
        <w:tabs>
          <w:tab w:val="clear" w:pos="708"/>
          <w:tab w:val="left" w:pos="709"/>
        </w:tabs>
        <w:spacing w:line="276" w:lineRule="auto"/>
        <w:rPr>
          <w:rFonts w:ascii="Georgia" w:eastAsia="Times New Roman" w:hAnsi="Georgia"/>
          <w:spacing w:val="0"/>
          <w:szCs w:val="24"/>
        </w:rPr>
      </w:pPr>
    </w:p>
    <w:p w14:paraId="5F99790E" w14:textId="77777777" w:rsidR="007D6671" w:rsidRPr="005C3A47" w:rsidRDefault="007D6671" w:rsidP="00C86C24">
      <w:pPr>
        <w:pStyle w:val="Textoindependiente"/>
        <w:tabs>
          <w:tab w:val="clear" w:pos="708"/>
          <w:tab w:val="left" w:pos="709"/>
        </w:tabs>
        <w:spacing w:line="276" w:lineRule="auto"/>
        <w:rPr>
          <w:rFonts w:ascii="Georgia" w:eastAsia="Times New Roman" w:hAnsi="Georgia"/>
          <w:spacing w:val="0"/>
          <w:szCs w:val="24"/>
        </w:rPr>
      </w:pPr>
    </w:p>
    <w:p w14:paraId="59390938" w14:textId="0777791E" w:rsidR="00191365" w:rsidRPr="005C3A47" w:rsidRDefault="00585168" w:rsidP="00C86C24">
      <w:pPr>
        <w:pStyle w:val="Textoindependiente"/>
        <w:numPr>
          <w:ilvl w:val="0"/>
          <w:numId w:val="1"/>
        </w:numPr>
        <w:spacing w:line="276" w:lineRule="auto"/>
        <w:rPr>
          <w:rFonts w:ascii="Georgia" w:hAnsi="Georgia"/>
          <w:b/>
          <w:bCs/>
          <w:smallCaps/>
          <w:spacing w:val="0"/>
          <w:szCs w:val="24"/>
          <w:lang w:val="es-419"/>
        </w:rPr>
      </w:pPr>
      <w:r w:rsidRPr="005C3A47">
        <w:rPr>
          <w:rFonts w:ascii="Georgia" w:hAnsi="Georgia"/>
          <w:b/>
          <w:bCs/>
          <w:smallCaps/>
          <w:spacing w:val="0"/>
          <w:szCs w:val="24"/>
          <w:lang w:val="es-CO"/>
        </w:rPr>
        <w:t>Los</w:t>
      </w:r>
      <w:r w:rsidR="00191365" w:rsidRPr="005C3A47">
        <w:rPr>
          <w:rFonts w:ascii="Georgia" w:hAnsi="Georgia"/>
          <w:b/>
          <w:bCs/>
          <w:smallCaps/>
          <w:spacing w:val="0"/>
          <w:szCs w:val="24"/>
          <w:lang w:val="es-CO"/>
        </w:rPr>
        <w:t xml:space="preserve"> </w:t>
      </w:r>
      <w:r w:rsidR="00191365" w:rsidRPr="005C3A47">
        <w:rPr>
          <w:rFonts w:ascii="Georgia" w:hAnsi="Georgia"/>
          <w:b/>
          <w:bCs/>
          <w:smallCaps/>
          <w:spacing w:val="0"/>
          <w:szCs w:val="24"/>
          <w:lang w:val="es-419"/>
        </w:rPr>
        <w:t>derecho</w:t>
      </w:r>
      <w:r w:rsidRPr="005C3A47">
        <w:rPr>
          <w:rFonts w:ascii="Georgia" w:hAnsi="Georgia"/>
          <w:b/>
          <w:bCs/>
          <w:smallCaps/>
          <w:spacing w:val="0"/>
          <w:szCs w:val="24"/>
          <w:lang w:val="es-419"/>
        </w:rPr>
        <w:t>s</w:t>
      </w:r>
      <w:r w:rsidR="00191365" w:rsidRPr="005C3A47">
        <w:rPr>
          <w:rFonts w:ascii="Georgia" w:hAnsi="Georgia"/>
          <w:b/>
          <w:bCs/>
          <w:smallCaps/>
          <w:spacing w:val="0"/>
          <w:szCs w:val="24"/>
          <w:lang w:val="es-419"/>
        </w:rPr>
        <w:t xml:space="preserve"> invocado</w:t>
      </w:r>
      <w:r w:rsidRPr="005C3A47">
        <w:rPr>
          <w:rFonts w:ascii="Georgia" w:hAnsi="Georgia"/>
          <w:b/>
          <w:bCs/>
          <w:smallCaps/>
          <w:spacing w:val="0"/>
          <w:szCs w:val="24"/>
          <w:lang w:val="es-419"/>
        </w:rPr>
        <w:t>s</w:t>
      </w:r>
      <w:r w:rsidR="00191365" w:rsidRPr="005C3A47">
        <w:rPr>
          <w:rFonts w:ascii="Georgia" w:hAnsi="Georgia"/>
          <w:b/>
          <w:bCs/>
          <w:smallCaps/>
          <w:spacing w:val="0"/>
          <w:szCs w:val="24"/>
          <w:lang w:val="es-CO"/>
        </w:rPr>
        <w:t xml:space="preserve"> y la </w:t>
      </w:r>
      <w:r w:rsidR="00191365" w:rsidRPr="005C3A47">
        <w:rPr>
          <w:rFonts w:ascii="Georgia" w:hAnsi="Georgia"/>
          <w:b/>
          <w:bCs/>
          <w:smallCaps/>
          <w:spacing w:val="0"/>
          <w:szCs w:val="24"/>
          <w:lang w:val="es-419"/>
        </w:rPr>
        <w:t xml:space="preserve">petición </w:t>
      </w:r>
    </w:p>
    <w:p w14:paraId="5F9E7BF2" w14:textId="77777777" w:rsidR="00011ED8" w:rsidRPr="005C3A47" w:rsidRDefault="00011ED8" w:rsidP="00C86C24">
      <w:pPr>
        <w:pStyle w:val="Textoindependiente"/>
        <w:widowControl w:val="0"/>
        <w:spacing w:line="276" w:lineRule="auto"/>
        <w:rPr>
          <w:rFonts w:ascii="Georgia" w:hAnsi="Georgia"/>
          <w:spacing w:val="0"/>
          <w:szCs w:val="24"/>
        </w:rPr>
      </w:pPr>
    </w:p>
    <w:p w14:paraId="3A9D30AC" w14:textId="2A19E697" w:rsidR="00CC5919" w:rsidRPr="005C3A47" w:rsidRDefault="00011ED8" w:rsidP="00C86C24">
      <w:pPr>
        <w:pStyle w:val="Textoindependiente"/>
        <w:widowControl w:val="0"/>
        <w:spacing w:line="276" w:lineRule="auto"/>
        <w:rPr>
          <w:rFonts w:ascii="Georgia" w:eastAsia="Times New Roman" w:hAnsi="Georgia"/>
          <w:spacing w:val="0"/>
          <w:szCs w:val="24"/>
          <w:lang w:val="es-CO"/>
        </w:rPr>
      </w:pPr>
      <w:r w:rsidRPr="005C3A47">
        <w:rPr>
          <w:rFonts w:ascii="Georgia" w:hAnsi="Georgia"/>
          <w:spacing w:val="0"/>
          <w:szCs w:val="24"/>
        </w:rPr>
        <w:t xml:space="preserve">El </w:t>
      </w:r>
      <w:r w:rsidR="00585168" w:rsidRPr="005C3A47">
        <w:rPr>
          <w:rFonts w:ascii="Georgia" w:hAnsi="Georgia"/>
          <w:spacing w:val="0"/>
          <w:szCs w:val="24"/>
        </w:rPr>
        <w:t>mínimo vital</w:t>
      </w:r>
      <w:r w:rsidR="00ED1FCE" w:rsidRPr="005C3A47">
        <w:rPr>
          <w:rFonts w:ascii="Georgia" w:hAnsi="Georgia"/>
          <w:spacing w:val="0"/>
          <w:szCs w:val="24"/>
        </w:rPr>
        <w:t>, el trabajo, la estabilidad laboral reforzada y la seguridad social</w:t>
      </w:r>
      <w:r w:rsidR="00CB3A58" w:rsidRPr="005C3A47">
        <w:rPr>
          <w:rFonts w:ascii="Georgia" w:hAnsi="Georgia"/>
          <w:spacing w:val="0"/>
          <w:szCs w:val="24"/>
        </w:rPr>
        <w:t>.</w:t>
      </w:r>
      <w:r w:rsidR="000B2464" w:rsidRPr="005C3A47">
        <w:rPr>
          <w:rFonts w:ascii="Georgia" w:hAnsi="Georgia"/>
          <w:spacing w:val="0"/>
          <w:szCs w:val="24"/>
        </w:rPr>
        <w:t xml:space="preserve"> </w:t>
      </w:r>
      <w:r w:rsidR="000B2464" w:rsidRPr="005C3A47">
        <w:rPr>
          <w:rFonts w:ascii="Georgia" w:hAnsi="Georgia" w:cs="Arial"/>
          <w:spacing w:val="0"/>
          <w:szCs w:val="24"/>
        </w:rPr>
        <w:t>S</w:t>
      </w:r>
      <w:r w:rsidR="00607CAD" w:rsidRPr="005C3A47">
        <w:rPr>
          <w:rFonts w:ascii="Georgia" w:hAnsi="Georgia" w:cs="Arial"/>
          <w:spacing w:val="0"/>
          <w:szCs w:val="24"/>
        </w:rPr>
        <w:t>olicitó</w:t>
      </w:r>
      <w:r w:rsidR="00B513E8" w:rsidRPr="005C3A47">
        <w:rPr>
          <w:rFonts w:ascii="Georgia" w:hAnsi="Georgia" w:cs="Arial"/>
          <w:spacing w:val="0"/>
          <w:szCs w:val="24"/>
        </w:rPr>
        <w:t xml:space="preserve"> o</w:t>
      </w:r>
      <w:r w:rsidR="00EF0E0F" w:rsidRPr="005C3A47">
        <w:rPr>
          <w:rFonts w:ascii="Georgia" w:hAnsi="Georgia" w:cs="Arial"/>
          <w:spacing w:val="0"/>
          <w:szCs w:val="24"/>
        </w:rPr>
        <w:t xml:space="preserve">rdenar </w:t>
      </w:r>
      <w:r w:rsidR="00232D75" w:rsidRPr="005C3A47">
        <w:rPr>
          <w:rFonts w:ascii="Georgia" w:hAnsi="Georgia" w:cs="Arial"/>
          <w:spacing w:val="0"/>
          <w:szCs w:val="24"/>
        </w:rPr>
        <w:t xml:space="preserve">a </w:t>
      </w:r>
      <w:r w:rsidRPr="005C3A47">
        <w:rPr>
          <w:rFonts w:ascii="Georgia" w:hAnsi="Georgia" w:cs="Arial"/>
          <w:spacing w:val="0"/>
          <w:szCs w:val="24"/>
        </w:rPr>
        <w:t xml:space="preserve">la </w:t>
      </w:r>
      <w:r w:rsidR="00ED1FCE" w:rsidRPr="005C3A47">
        <w:rPr>
          <w:rFonts w:ascii="Georgia" w:hAnsi="Georgia" w:cs="Arial"/>
          <w:spacing w:val="0"/>
          <w:szCs w:val="24"/>
        </w:rPr>
        <w:t xml:space="preserve">EPS </w:t>
      </w:r>
      <w:r w:rsidRPr="005C3A47">
        <w:rPr>
          <w:rFonts w:ascii="Georgia" w:hAnsi="Georgia" w:cs="Arial"/>
          <w:spacing w:val="0"/>
          <w:szCs w:val="24"/>
        </w:rPr>
        <w:t xml:space="preserve">reconocer </w:t>
      </w:r>
      <w:r w:rsidR="007911EE" w:rsidRPr="005C3A47">
        <w:rPr>
          <w:rFonts w:ascii="Georgia" w:hAnsi="Georgia" w:cs="Arial"/>
          <w:spacing w:val="0"/>
          <w:szCs w:val="24"/>
        </w:rPr>
        <w:t xml:space="preserve">y pagar las incapacidades </w:t>
      </w:r>
      <w:r w:rsidR="00ED1FCE" w:rsidRPr="005C3A47">
        <w:rPr>
          <w:rFonts w:ascii="Georgia" w:hAnsi="Georgia" w:cs="Arial"/>
          <w:spacing w:val="0"/>
          <w:szCs w:val="24"/>
        </w:rPr>
        <w:t xml:space="preserve">adeudadas </w:t>
      </w:r>
      <w:r w:rsidR="007911EE" w:rsidRPr="005C3A47">
        <w:rPr>
          <w:rFonts w:ascii="Georgia" w:hAnsi="Georgia" w:cs="Arial"/>
          <w:spacing w:val="0"/>
          <w:szCs w:val="24"/>
        </w:rPr>
        <w:t xml:space="preserve">y demás que se sigan causando </w:t>
      </w:r>
      <w:r w:rsidR="00CC5919" w:rsidRPr="005C3A47">
        <w:rPr>
          <w:rFonts w:ascii="Georgia" w:eastAsia="Times New Roman" w:hAnsi="Georgia"/>
          <w:spacing w:val="0"/>
          <w:szCs w:val="24"/>
          <w:lang w:val="es-CO"/>
        </w:rPr>
        <w:t>(</w:t>
      </w:r>
      <w:r w:rsidR="00232D75" w:rsidRPr="005C3A47">
        <w:rPr>
          <w:rFonts w:ascii="Georgia" w:eastAsia="Times New Roman" w:hAnsi="Georgia"/>
          <w:spacing w:val="0"/>
          <w:szCs w:val="24"/>
          <w:lang w:val="es-CO"/>
        </w:rPr>
        <w:t xml:space="preserve">Cuaderno No.1, </w:t>
      </w:r>
      <w:r w:rsidR="009601CD" w:rsidRPr="005C3A47">
        <w:rPr>
          <w:rFonts w:ascii="Georgia" w:eastAsia="Times New Roman" w:hAnsi="Georgia"/>
          <w:spacing w:val="0"/>
          <w:szCs w:val="24"/>
          <w:lang w:val="es-CO"/>
        </w:rPr>
        <w:t>pdf</w:t>
      </w:r>
      <w:r w:rsidR="00B513E8" w:rsidRPr="005C3A47">
        <w:rPr>
          <w:rFonts w:ascii="Georgia" w:eastAsia="Times New Roman" w:hAnsi="Georgia"/>
          <w:spacing w:val="0"/>
          <w:szCs w:val="24"/>
          <w:lang w:val="es-CO"/>
        </w:rPr>
        <w:t>.</w:t>
      </w:r>
      <w:r w:rsidR="00ED1FCE" w:rsidRPr="005C3A47">
        <w:rPr>
          <w:rFonts w:ascii="Georgia" w:eastAsia="Times New Roman" w:hAnsi="Georgia"/>
          <w:spacing w:val="0"/>
          <w:szCs w:val="24"/>
          <w:lang w:val="es-CO"/>
        </w:rPr>
        <w:t>02</w:t>
      </w:r>
      <w:r w:rsidR="00CC5919" w:rsidRPr="005C3A47">
        <w:rPr>
          <w:rFonts w:ascii="Georgia" w:eastAsia="Times New Roman" w:hAnsi="Georgia"/>
          <w:spacing w:val="0"/>
          <w:szCs w:val="24"/>
          <w:lang w:val="es-CO"/>
        </w:rPr>
        <w:t>)</w:t>
      </w:r>
      <w:r w:rsidR="00B513E8" w:rsidRPr="005C3A47">
        <w:rPr>
          <w:rFonts w:ascii="Georgia" w:eastAsia="Times New Roman" w:hAnsi="Georgia"/>
          <w:spacing w:val="0"/>
          <w:szCs w:val="24"/>
          <w:lang w:val="es-CO"/>
        </w:rPr>
        <w:t xml:space="preserve">. </w:t>
      </w:r>
    </w:p>
    <w:p w14:paraId="05CDE5C9" w14:textId="3C739594" w:rsidR="00EF0E0F" w:rsidRPr="005C3A47" w:rsidRDefault="00EF0E0F" w:rsidP="00C86C24">
      <w:pPr>
        <w:pStyle w:val="Textoindependiente"/>
        <w:widowControl w:val="0"/>
        <w:spacing w:line="276" w:lineRule="auto"/>
        <w:rPr>
          <w:rFonts w:ascii="Georgia" w:hAnsi="Georgia" w:cs="Arial"/>
          <w:spacing w:val="0"/>
          <w:szCs w:val="24"/>
        </w:rPr>
      </w:pPr>
    </w:p>
    <w:p w14:paraId="393E1726" w14:textId="77777777" w:rsidR="00B513E8" w:rsidRPr="005C3A47" w:rsidRDefault="00B513E8" w:rsidP="00C86C24">
      <w:pPr>
        <w:pStyle w:val="Textoindependiente"/>
        <w:widowControl w:val="0"/>
        <w:spacing w:line="276" w:lineRule="auto"/>
        <w:rPr>
          <w:rFonts w:ascii="Georgia" w:hAnsi="Georgia" w:cs="Arial"/>
          <w:spacing w:val="0"/>
          <w:szCs w:val="24"/>
        </w:rPr>
      </w:pPr>
    </w:p>
    <w:p w14:paraId="69A32046" w14:textId="77777777" w:rsidR="00191365" w:rsidRPr="005C3A47" w:rsidRDefault="00191365" w:rsidP="00C86C24">
      <w:pPr>
        <w:pStyle w:val="Textoindependiente"/>
        <w:widowControl w:val="0"/>
        <w:numPr>
          <w:ilvl w:val="0"/>
          <w:numId w:val="1"/>
        </w:numPr>
        <w:spacing w:line="276" w:lineRule="auto"/>
        <w:rPr>
          <w:rFonts w:ascii="Georgia" w:hAnsi="Georgia"/>
          <w:b/>
          <w:bCs/>
          <w:smallCaps/>
          <w:spacing w:val="0"/>
          <w:szCs w:val="24"/>
          <w:lang w:val="es-419"/>
        </w:rPr>
      </w:pPr>
      <w:r w:rsidRPr="005C3A47">
        <w:rPr>
          <w:rFonts w:ascii="Georgia" w:hAnsi="Georgia"/>
          <w:b/>
          <w:bCs/>
          <w:smallCaps/>
          <w:spacing w:val="0"/>
          <w:szCs w:val="24"/>
          <w:lang w:val="es-419"/>
        </w:rPr>
        <w:t>La sinopsis de la crónica procesal</w:t>
      </w:r>
    </w:p>
    <w:p w14:paraId="7BE09489" w14:textId="1C701597" w:rsidR="002B2E94" w:rsidRPr="005C3A47" w:rsidRDefault="00B513E8" w:rsidP="00C86C24">
      <w:pPr>
        <w:pStyle w:val="Textoindependiente"/>
        <w:widowControl w:val="0"/>
        <w:spacing w:line="276" w:lineRule="auto"/>
        <w:rPr>
          <w:rFonts w:ascii="Georgia" w:hAnsi="Georgia"/>
          <w:spacing w:val="0"/>
          <w:szCs w:val="24"/>
        </w:rPr>
      </w:pPr>
      <w:r w:rsidRPr="005C3A47">
        <w:rPr>
          <w:rFonts w:ascii="Georgia" w:hAnsi="Georgia"/>
          <w:spacing w:val="0"/>
          <w:szCs w:val="24"/>
        </w:rPr>
        <w:t xml:space="preserve"> </w:t>
      </w:r>
    </w:p>
    <w:p w14:paraId="71AF48AC" w14:textId="3DE0403D" w:rsidR="00EA2391" w:rsidRPr="005C3A47" w:rsidRDefault="009601CD" w:rsidP="00C86C24">
      <w:pPr>
        <w:pStyle w:val="Textoindependiente"/>
        <w:widowControl w:val="0"/>
        <w:spacing w:line="276" w:lineRule="auto"/>
        <w:rPr>
          <w:rFonts w:ascii="Georgia" w:hAnsi="Georgia"/>
          <w:spacing w:val="0"/>
          <w:szCs w:val="24"/>
        </w:rPr>
      </w:pPr>
      <w:r w:rsidRPr="005C3A47">
        <w:rPr>
          <w:rFonts w:ascii="Georgia" w:hAnsi="Georgia"/>
          <w:spacing w:val="0"/>
          <w:szCs w:val="24"/>
        </w:rPr>
        <w:t>C</w:t>
      </w:r>
      <w:r w:rsidR="00EF0E0F" w:rsidRPr="005C3A47">
        <w:rPr>
          <w:rFonts w:ascii="Georgia" w:hAnsi="Georgia"/>
          <w:spacing w:val="0"/>
          <w:szCs w:val="24"/>
        </w:rPr>
        <w:t xml:space="preserve">on </w:t>
      </w:r>
      <w:r w:rsidR="00232D75" w:rsidRPr="005C3A47">
        <w:rPr>
          <w:rFonts w:ascii="Georgia" w:hAnsi="Georgia"/>
          <w:spacing w:val="0"/>
          <w:szCs w:val="24"/>
        </w:rPr>
        <w:t xml:space="preserve">auto </w:t>
      </w:r>
      <w:r w:rsidR="003A489A" w:rsidRPr="005C3A47">
        <w:rPr>
          <w:rFonts w:ascii="Georgia" w:hAnsi="Georgia"/>
          <w:spacing w:val="0"/>
          <w:szCs w:val="24"/>
        </w:rPr>
        <w:t xml:space="preserve">del </w:t>
      </w:r>
      <w:r w:rsidR="00ED1FCE" w:rsidRPr="005C3A47">
        <w:rPr>
          <w:rFonts w:ascii="Georgia" w:hAnsi="Georgia"/>
          <w:spacing w:val="0"/>
          <w:szCs w:val="24"/>
        </w:rPr>
        <w:t>22</w:t>
      </w:r>
      <w:r w:rsidRPr="005C3A47">
        <w:rPr>
          <w:rFonts w:ascii="Georgia" w:hAnsi="Georgia"/>
          <w:spacing w:val="0"/>
          <w:szCs w:val="24"/>
        </w:rPr>
        <w:t>-</w:t>
      </w:r>
      <w:r w:rsidR="00011ED8" w:rsidRPr="005C3A47">
        <w:rPr>
          <w:rFonts w:ascii="Georgia" w:hAnsi="Georgia"/>
          <w:spacing w:val="0"/>
          <w:szCs w:val="24"/>
        </w:rPr>
        <w:t>11</w:t>
      </w:r>
      <w:r w:rsidRPr="005C3A47">
        <w:rPr>
          <w:rFonts w:ascii="Georgia" w:hAnsi="Georgia"/>
          <w:spacing w:val="0"/>
          <w:szCs w:val="24"/>
        </w:rPr>
        <w:t xml:space="preserve">-2022 se </w:t>
      </w:r>
      <w:r w:rsidR="00F639E1" w:rsidRPr="005C3A47">
        <w:rPr>
          <w:rFonts w:ascii="Georgia" w:hAnsi="Georgia"/>
          <w:spacing w:val="0"/>
          <w:szCs w:val="24"/>
        </w:rPr>
        <w:t xml:space="preserve">admitió </w:t>
      </w:r>
      <w:r w:rsidR="008E47DC" w:rsidRPr="005C3A47">
        <w:rPr>
          <w:rFonts w:ascii="Georgia" w:hAnsi="Georgia"/>
          <w:spacing w:val="0"/>
          <w:szCs w:val="24"/>
        </w:rPr>
        <w:t xml:space="preserve">la tutela </w:t>
      </w:r>
      <w:r w:rsidR="00F639E1" w:rsidRPr="005C3A47">
        <w:rPr>
          <w:rFonts w:ascii="Georgia" w:hAnsi="Georgia"/>
          <w:spacing w:val="0"/>
          <w:szCs w:val="24"/>
        </w:rPr>
        <w:t xml:space="preserve">(Cuaderno No.1, </w:t>
      </w:r>
      <w:r w:rsidRPr="005C3A47">
        <w:rPr>
          <w:rFonts w:ascii="Georgia" w:hAnsi="Georgia"/>
          <w:spacing w:val="0"/>
          <w:szCs w:val="24"/>
        </w:rPr>
        <w:t>pdf</w:t>
      </w:r>
      <w:r w:rsidR="00F639E1" w:rsidRPr="005C3A47">
        <w:rPr>
          <w:rFonts w:ascii="Georgia" w:hAnsi="Georgia"/>
          <w:spacing w:val="0"/>
          <w:szCs w:val="24"/>
        </w:rPr>
        <w:t>.</w:t>
      </w:r>
      <w:r w:rsidR="00ED1FCE" w:rsidRPr="005C3A47">
        <w:rPr>
          <w:rFonts w:ascii="Georgia" w:hAnsi="Georgia"/>
          <w:spacing w:val="0"/>
          <w:szCs w:val="24"/>
        </w:rPr>
        <w:t>03</w:t>
      </w:r>
      <w:r w:rsidR="00F639E1" w:rsidRPr="005C3A47">
        <w:rPr>
          <w:rFonts w:ascii="Georgia" w:hAnsi="Georgia"/>
          <w:spacing w:val="0"/>
          <w:szCs w:val="24"/>
        </w:rPr>
        <w:t>); el</w:t>
      </w:r>
      <w:r w:rsidR="00BF74E5" w:rsidRPr="005C3A47">
        <w:rPr>
          <w:rFonts w:ascii="Georgia" w:hAnsi="Georgia"/>
          <w:spacing w:val="0"/>
          <w:szCs w:val="24"/>
        </w:rPr>
        <w:t xml:space="preserve"> </w:t>
      </w:r>
      <w:r w:rsidR="00ED1FCE" w:rsidRPr="005C3A47">
        <w:rPr>
          <w:rFonts w:ascii="Georgia" w:hAnsi="Georgia"/>
          <w:spacing w:val="0"/>
          <w:szCs w:val="24"/>
        </w:rPr>
        <w:t>02</w:t>
      </w:r>
      <w:r w:rsidR="00011ED8" w:rsidRPr="005C3A47">
        <w:rPr>
          <w:rFonts w:ascii="Georgia" w:hAnsi="Georgia"/>
          <w:spacing w:val="0"/>
          <w:szCs w:val="24"/>
        </w:rPr>
        <w:t>-</w:t>
      </w:r>
      <w:r w:rsidR="00ED1FCE" w:rsidRPr="005C3A47">
        <w:rPr>
          <w:rFonts w:ascii="Georgia" w:hAnsi="Georgia"/>
          <w:spacing w:val="0"/>
          <w:szCs w:val="24"/>
        </w:rPr>
        <w:t>12</w:t>
      </w:r>
      <w:r w:rsidR="00011ED8" w:rsidRPr="005C3A47">
        <w:rPr>
          <w:rFonts w:ascii="Georgia" w:hAnsi="Georgia"/>
          <w:spacing w:val="0"/>
          <w:szCs w:val="24"/>
        </w:rPr>
        <w:t xml:space="preserve">-2022 </w:t>
      </w:r>
      <w:r w:rsidRPr="005C3A47">
        <w:rPr>
          <w:rFonts w:ascii="Georgia" w:hAnsi="Georgia"/>
          <w:spacing w:val="0"/>
          <w:szCs w:val="24"/>
        </w:rPr>
        <w:t xml:space="preserve">se falló </w:t>
      </w:r>
      <w:r w:rsidR="001A261B" w:rsidRPr="005C3A47">
        <w:rPr>
          <w:rFonts w:ascii="Georgia" w:hAnsi="Georgia"/>
          <w:spacing w:val="0"/>
          <w:szCs w:val="24"/>
        </w:rPr>
        <w:t>(</w:t>
      </w:r>
      <w:r w:rsidRPr="005C3A47">
        <w:rPr>
          <w:rFonts w:ascii="Georgia" w:hAnsi="Georgia"/>
          <w:spacing w:val="0"/>
          <w:szCs w:val="24"/>
        </w:rPr>
        <w:t>Ibidem</w:t>
      </w:r>
      <w:r w:rsidR="0038681A" w:rsidRPr="005C3A47">
        <w:rPr>
          <w:rFonts w:ascii="Georgia" w:hAnsi="Georgia"/>
          <w:spacing w:val="0"/>
          <w:szCs w:val="24"/>
        </w:rPr>
        <w:t xml:space="preserve">, </w:t>
      </w:r>
      <w:r w:rsidRPr="005C3A47">
        <w:rPr>
          <w:rFonts w:ascii="Georgia" w:hAnsi="Georgia"/>
          <w:spacing w:val="0"/>
          <w:szCs w:val="24"/>
        </w:rPr>
        <w:t>pdf</w:t>
      </w:r>
      <w:r w:rsidR="00B513E8" w:rsidRPr="005C3A47">
        <w:rPr>
          <w:rFonts w:ascii="Georgia" w:hAnsi="Georgia"/>
          <w:spacing w:val="0"/>
          <w:szCs w:val="24"/>
        </w:rPr>
        <w:t>.</w:t>
      </w:r>
      <w:r w:rsidR="00ED1FCE" w:rsidRPr="005C3A47">
        <w:rPr>
          <w:rFonts w:ascii="Georgia" w:hAnsi="Georgia"/>
          <w:spacing w:val="0"/>
          <w:szCs w:val="24"/>
        </w:rPr>
        <w:t>09</w:t>
      </w:r>
      <w:r w:rsidR="001A261B" w:rsidRPr="005C3A47">
        <w:rPr>
          <w:rFonts w:ascii="Georgia" w:hAnsi="Georgia"/>
          <w:spacing w:val="0"/>
          <w:szCs w:val="24"/>
        </w:rPr>
        <w:t>)</w:t>
      </w:r>
      <w:r w:rsidR="00607CAD" w:rsidRPr="005C3A47">
        <w:rPr>
          <w:rFonts w:ascii="Georgia" w:hAnsi="Georgia"/>
          <w:spacing w:val="0"/>
          <w:szCs w:val="24"/>
        </w:rPr>
        <w:t>;</w:t>
      </w:r>
      <w:r w:rsidR="00784128" w:rsidRPr="005C3A47">
        <w:rPr>
          <w:rFonts w:ascii="Georgia" w:hAnsi="Georgia"/>
          <w:spacing w:val="0"/>
          <w:szCs w:val="24"/>
        </w:rPr>
        <w:t xml:space="preserve"> </w:t>
      </w:r>
      <w:r w:rsidR="00EA2391" w:rsidRPr="005C3A47">
        <w:rPr>
          <w:rFonts w:ascii="Georgia" w:hAnsi="Georgia"/>
          <w:spacing w:val="0"/>
          <w:szCs w:val="24"/>
        </w:rPr>
        <w:t>y</w:t>
      </w:r>
      <w:r w:rsidR="001B0570" w:rsidRPr="005C3A47">
        <w:rPr>
          <w:rFonts w:ascii="Georgia" w:hAnsi="Georgia"/>
          <w:spacing w:val="0"/>
          <w:szCs w:val="24"/>
        </w:rPr>
        <w:t xml:space="preserve">, </w:t>
      </w:r>
      <w:r w:rsidR="00EA2391" w:rsidRPr="005C3A47">
        <w:rPr>
          <w:rFonts w:ascii="Georgia" w:hAnsi="Georgia"/>
          <w:spacing w:val="0"/>
          <w:szCs w:val="24"/>
        </w:rPr>
        <w:t>el</w:t>
      </w:r>
      <w:r w:rsidR="00E654D1" w:rsidRPr="005C3A47">
        <w:rPr>
          <w:rFonts w:ascii="Georgia" w:hAnsi="Georgia"/>
          <w:spacing w:val="0"/>
          <w:szCs w:val="24"/>
        </w:rPr>
        <w:t xml:space="preserve"> </w:t>
      </w:r>
      <w:r w:rsidR="00ED1FCE" w:rsidRPr="005C3A47">
        <w:rPr>
          <w:rFonts w:ascii="Georgia" w:hAnsi="Georgia"/>
          <w:spacing w:val="0"/>
          <w:szCs w:val="24"/>
        </w:rPr>
        <w:t>14</w:t>
      </w:r>
      <w:r w:rsidR="007911EE" w:rsidRPr="005C3A47">
        <w:rPr>
          <w:rFonts w:ascii="Georgia" w:hAnsi="Georgia"/>
          <w:spacing w:val="0"/>
          <w:szCs w:val="24"/>
        </w:rPr>
        <w:t>-</w:t>
      </w:r>
      <w:r w:rsidR="00011ED8" w:rsidRPr="005C3A47">
        <w:rPr>
          <w:rFonts w:ascii="Georgia" w:hAnsi="Georgia"/>
          <w:spacing w:val="0"/>
          <w:szCs w:val="24"/>
        </w:rPr>
        <w:t>12</w:t>
      </w:r>
      <w:r w:rsidR="007911EE" w:rsidRPr="005C3A47">
        <w:rPr>
          <w:rFonts w:ascii="Georgia" w:hAnsi="Georgia"/>
          <w:spacing w:val="0"/>
          <w:szCs w:val="24"/>
        </w:rPr>
        <w:t xml:space="preserve">-2022 </w:t>
      </w:r>
      <w:r w:rsidRPr="005C3A47">
        <w:rPr>
          <w:rFonts w:ascii="Georgia" w:hAnsi="Georgia"/>
          <w:spacing w:val="0"/>
          <w:szCs w:val="24"/>
        </w:rPr>
        <w:t xml:space="preserve">se </w:t>
      </w:r>
      <w:r w:rsidR="00EA2391" w:rsidRPr="005C3A47">
        <w:rPr>
          <w:rFonts w:ascii="Georgia" w:hAnsi="Georgia"/>
          <w:spacing w:val="0"/>
          <w:szCs w:val="24"/>
        </w:rPr>
        <w:t>concedió la impugnación (</w:t>
      </w:r>
      <w:r w:rsidRPr="005C3A47">
        <w:rPr>
          <w:rFonts w:ascii="Georgia" w:hAnsi="Georgia"/>
          <w:spacing w:val="0"/>
          <w:szCs w:val="24"/>
        </w:rPr>
        <w:t>Ibidem</w:t>
      </w:r>
      <w:r w:rsidR="00B513E8" w:rsidRPr="005C3A47">
        <w:rPr>
          <w:rFonts w:ascii="Georgia" w:hAnsi="Georgia"/>
          <w:spacing w:val="0"/>
          <w:szCs w:val="24"/>
        </w:rPr>
        <w:t xml:space="preserve">, </w:t>
      </w:r>
      <w:r w:rsidRPr="005C3A47">
        <w:rPr>
          <w:rFonts w:ascii="Georgia" w:hAnsi="Georgia"/>
          <w:spacing w:val="0"/>
          <w:szCs w:val="24"/>
        </w:rPr>
        <w:t>pdf.</w:t>
      </w:r>
      <w:r w:rsidR="00ED1FCE" w:rsidRPr="005C3A47">
        <w:rPr>
          <w:rFonts w:ascii="Georgia" w:hAnsi="Georgia"/>
          <w:spacing w:val="0"/>
          <w:szCs w:val="24"/>
        </w:rPr>
        <w:t>14</w:t>
      </w:r>
      <w:r w:rsidR="00B513E8" w:rsidRPr="005C3A47">
        <w:rPr>
          <w:rFonts w:ascii="Georgia" w:hAnsi="Georgia"/>
          <w:spacing w:val="0"/>
          <w:szCs w:val="24"/>
        </w:rPr>
        <w:t>).</w:t>
      </w:r>
      <w:r w:rsidR="00ED1FCE" w:rsidRPr="005C3A47">
        <w:rPr>
          <w:rFonts w:ascii="Georgia" w:hAnsi="Georgia"/>
          <w:spacing w:val="0"/>
          <w:szCs w:val="24"/>
        </w:rPr>
        <w:t xml:space="preserve"> Ya ante esta Corporación, el 01-02-2023</w:t>
      </w:r>
      <w:r w:rsidR="3D8116B0" w:rsidRPr="005C3A47">
        <w:rPr>
          <w:rFonts w:ascii="Georgia" w:hAnsi="Georgia"/>
          <w:spacing w:val="0"/>
          <w:szCs w:val="24"/>
        </w:rPr>
        <w:t xml:space="preserve"> se</w:t>
      </w:r>
      <w:r w:rsidR="00ED1FCE" w:rsidRPr="005C3A47">
        <w:rPr>
          <w:rFonts w:ascii="Georgia" w:hAnsi="Georgia"/>
          <w:spacing w:val="0"/>
          <w:szCs w:val="24"/>
        </w:rPr>
        <w:t xml:space="preserve"> </w:t>
      </w:r>
      <w:r w:rsidR="3B7F55E6" w:rsidRPr="005C3A47">
        <w:rPr>
          <w:rFonts w:ascii="Georgia" w:hAnsi="Georgia"/>
          <w:spacing w:val="0"/>
          <w:szCs w:val="24"/>
        </w:rPr>
        <w:t xml:space="preserve">advirtió </w:t>
      </w:r>
      <w:r w:rsidR="00ED1FCE" w:rsidRPr="005C3A47">
        <w:rPr>
          <w:rFonts w:ascii="Georgia" w:hAnsi="Georgia"/>
          <w:spacing w:val="0"/>
          <w:szCs w:val="24"/>
        </w:rPr>
        <w:t>una irregularidad procesal</w:t>
      </w:r>
      <w:r w:rsidR="4A79859D" w:rsidRPr="005C3A47">
        <w:rPr>
          <w:rFonts w:ascii="Georgia" w:hAnsi="Georgia"/>
          <w:spacing w:val="0"/>
          <w:szCs w:val="24"/>
        </w:rPr>
        <w:t>,</w:t>
      </w:r>
      <w:r w:rsidR="00ED1FCE" w:rsidRPr="005C3A47">
        <w:rPr>
          <w:rFonts w:ascii="Georgia" w:hAnsi="Georgia"/>
          <w:spacing w:val="0"/>
          <w:szCs w:val="24"/>
        </w:rPr>
        <w:t xml:space="preserve"> sane</w:t>
      </w:r>
      <w:r w:rsidR="174D5000" w:rsidRPr="005C3A47">
        <w:rPr>
          <w:rFonts w:ascii="Georgia" w:hAnsi="Georgia"/>
          <w:spacing w:val="0"/>
          <w:szCs w:val="24"/>
        </w:rPr>
        <w:t>ada</w:t>
      </w:r>
      <w:r w:rsidR="00ED1FCE" w:rsidRPr="005C3A47">
        <w:rPr>
          <w:rFonts w:ascii="Georgia" w:hAnsi="Georgia"/>
          <w:spacing w:val="0"/>
          <w:szCs w:val="24"/>
        </w:rPr>
        <w:t xml:space="preserve"> porque no fue alegada y se decretaron pruebas de oficio, recaudadas parcialmente (Cuaderno No.2, pdf.09-16).</w:t>
      </w:r>
    </w:p>
    <w:p w14:paraId="6C83F26E" w14:textId="77777777" w:rsidR="00EA2391" w:rsidRPr="005C3A47" w:rsidRDefault="00EA2391" w:rsidP="00C86C24">
      <w:pPr>
        <w:pStyle w:val="Textoindependiente"/>
        <w:widowControl w:val="0"/>
        <w:spacing w:line="276" w:lineRule="auto"/>
        <w:rPr>
          <w:rFonts w:ascii="Georgia" w:hAnsi="Georgia" w:cs="Arial"/>
          <w:spacing w:val="0"/>
          <w:szCs w:val="24"/>
        </w:rPr>
      </w:pPr>
    </w:p>
    <w:p w14:paraId="70F449AD" w14:textId="5E1D929E" w:rsidR="008E47DC" w:rsidRPr="005C3A47" w:rsidRDefault="00F52F85" w:rsidP="00C86C24">
      <w:pPr>
        <w:pStyle w:val="Textoindependiente"/>
        <w:widowControl w:val="0"/>
        <w:spacing w:line="276" w:lineRule="auto"/>
        <w:rPr>
          <w:rFonts w:ascii="Georgia" w:hAnsi="Georgia" w:cs="Arial"/>
          <w:spacing w:val="0"/>
          <w:szCs w:val="24"/>
          <w:lang w:val="es-CO"/>
        </w:rPr>
      </w:pPr>
      <w:r w:rsidRPr="005C3A47">
        <w:rPr>
          <w:rFonts w:ascii="Georgia" w:hAnsi="Georgia" w:cs="Arial"/>
          <w:spacing w:val="0"/>
          <w:szCs w:val="24"/>
        </w:rPr>
        <w:t>E</w:t>
      </w:r>
      <w:r w:rsidR="00BF74E5" w:rsidRPr="005C3A47">
        <w:rPr>
          <w:rFonts w:ascii="Georgia" w:hAnsi="Georgia" w:cs="Arial"/>
          <w:spacing w:val="0"/>
          <w:szCs w:val="24"/>
        </w:rPr>
        <w:t xml:space="preserve">l fallo </w:t>
      </w:r>
      <w:r w:rsidR="009601CD" w:rsidRPr="005C3A47">
        <w:rPr>
          <w:rFonts w:ascii="Georgia" w:hAnsi="Georgia" w:cs="Arial"/>
          <w:spacing w:val="0"/>
          <w:szCs w:val="24"/>
        </w:rPr>
        <w:t>amparó los derechos</w:t>
      </w:r>
      <w:r w:rsidR="00847B60" w:rsidRPr="005C3A47">
        <w:rPr>
          <w:rFonts w:ascii="Georgia" w:hAnsi="Georgia" w:cs="Arial"/>
          <w:spacing w:val="0"/>
          <w:szCs w:val="24"/>
        </w:rPr>
        <w:t xml:space="preserve"> y ordenó a </w:t>
      </w:r>
      <w:r w:rsidR="00ED1FCE" w:rsidRPr="005C3A47">
        <w:rPr>
          <w:rFonts w:ascii="Georgia" w:hAnsi="Georgia" w:cs="Arial"/>
          <w:spacing w:val="0"/>
          <w:szCs w:val="24"/>
        </w:rPr>
        <w:t xml:space="preserve">la Nueva EPS SA pagar </w:t>
      </w:r>
      <w:r w:rsidR="00847B60" w:rsidRPr="005C3A47">
        <w:rPr>
          <w:rFonts w:ascii="Georgia" w:hAnsi="Georgia" w:cs="Arial"/>
          <w:spacing w:val="0"/>
          <w:szCs w:val="24"/>
        </w:rPr>
        <w:t xml:space="preserve">las incapacidades </w:t>
      </w:r>
      <w:r w:rsidR="00ED1FCE" w:rsidRPr="005C3A47">
        <w:rPr>
          <w:rFonts w:ascii="Georgia" w:hAnsi="Georgia" w:cs="Arial"/>
          <w:spacing w:val="0"/>
          <w:szCs w:val="24"/>
        </w:rPr>
        <w:t>debidas</w:t>
      </w:r>
      <w:r w:rsidR="00325886" w:rsidRPr="005C3A47">
        <w:rPr>
          <w:rFonts w:ascii="Georgia" w:hAnsi="Georgia" w:cs="Arial"/>
          <w:spacing w:val="0"/>
          <w:szCs w:val="24"/>
        </w:rPr>
        <w:t xml:space="preserve">, pues conforme al artículo 67, Ley </w:t>
      </w:r>
      <w:r w:rsidR="00343B6C" w:rsidRPr="005C3A47">
        <w:rPr>
          <w:rFonts w:ascii="Georgia" w:hAnsi="Georgia" w:cs="Arial"/>
          <w:spacing w:val="0"/>
          <w:szCs w:val="24"/>
        </w:rPr>
        <w:t xml:space="preserve">1753, le compete asumir las causadas </w:t>
      </w:r>
      <w:r w:rsidR="5ABF4CB5" w:rsidRPr="005C3A47">
        <w:rPr>
          <w:rFonts w:ascii="Georgia" w:hAnsi="Georgia" w:cs="Arial"/>
          <w:spacing w:val="0"/>
          <w:szCs w:val="24"/>
        </w:rPr>
        <w:t xml:space="preserve">luego de </w:t>
      </w:r>
      <w:r w:rsidR="00343B6C" w:rsidRPr="005C3A47">
        <w:rPr>
          <w:rFonts w:ascii="Georgia" w:hAnsi="Georgia" w:cs="Arial"/>
          <w:spacing w:val="0"/>
          <w:szCs w:val="24"/>
        </w:rPr>
        <w:t xml:space="preserve">los 540 días </w:t>
      </w:r>
      <w:r w:rsidR="00CB572D" w:rsidRPr="005C3A47">
        <w:rPr>
          <w:rFonts w:ascii="Georgia" w:hAnsi="Georgia" w:cs="Arial"/>
          <w:spacing w:val="0"/>
          <w:szCs w:val="24"/>
        </w:rPr>
        <w:t>(</w:t>
      </w:r>
      <w:r w:rsidR="000F7493" w:rsidRPr="005C3A47">
        <w:rPr>
          <w:rFonts w:ascii="Georgia" w:hAnsi="Georgia" w:cs="Arial"/>
          <w:spacing w:val="0"/>
          <w:szCs w:val="24"/>
        </w:rPr>
        <w:t>Cuaderno No.1</w:t>
      </w:r>
      <w:r w:rsidR="00CB572D" w:rsidRPr="005C3A47">
        <w:rPr>
          <w:rFonts w:ascii="Georgia" w:hAnsi="Georgia" w:cs="Arial"/>
          <w:spacing w:val="0"/>
          <w:szCs w:val="24"/>
        </w:rPr>
        <w:t xml:space="preserve">, </w:t>
      </w:r>
      <w:r w:rsidR="007722D2" w:rsidRPr="005C3A47">
        <w:rPr>
          <w:rFonts w:ascii="Georgia" w:hAnsi="Georgia" w:cs="Arial"/>
          <w:spacing w:val="0"/>
          <w:szCs w:val="24"/>
        </w:rPr>
        <w:t>pdf.</w:t>
      </w:r>
      <w:r w:rsidR="00343B6C" w:rsidRPr="005C3A47">
        <w:rPr>
          <w:rFonts w:ascii="Georgia" w:hAnsi="Georgia" w:cs="Arial"/>
          <w:spacing w:val="0"/>
          <w:szCs w:val="24"/>
        </w:rPr>
        <w:t>09</w:t>
      </w:r>
      <w:r w:rsidR="00CB572D" w:rsidRPr="005C3A47">
        <w:rPr>
          <w:rFonts w:ascii="Georgia" w:hAnsi="Georgia" w:cs="Arial"/>
          <w:spacing w:val="0"/>
          <w:szCs w:val="24"/>
        </w:rPr>
        <w:t xml:space="preserve">). </w:t>
      </w:r>
    </w:p>
    <w:p w14:paraId="67B03E7F" w14:textId="6F5A8665" w:rsidR="004704B6" w:rsidRPr="005C3A47" w:rsidRDefault="004704B6" w:rsidP="00C86C24">
      <w:pPr>
        <w:pStyle w:val="Textoindependiente"/>
        <w:widowControl w:val="0"/>
        <w:spacing w:line="276" w:lineRule="auto"/>
        <w:rPr>
          <w:rFonts w:ascii="Georgia" w:hAnsi="Georgia"/>
          <w:spacing w:val="0"/>
          <w:szCs w:val="24"/>
          <w:lang w:val="es-CO"/>
        </w:rPr>
      </w:pPr>
    </w:p>
    <w:p w14:paraId="742B36E7" w14:textId="62A5E8DE" w:rsidR="007F3D86" w:rsidRPr="005C3A47" w:rsidRDefault="00011ED8" w:rsidP="00C86C24">
      <w:pPr>
        <w:pStyle w:val="Textoindependiente"/>
        <w:widowControl w:val="0"/>
        <w:spacing w:line="276" w:lineRule="auto"/>
        <w:rPr>
          <w:rFonts w:ascii="Georgia" w:hAnsi="Georgia"/>
          <w:spacing w:val="0"/>
          <w:szCs w:val="24"/>
        </w:rPr>
      </w:pPr>
      <w:r w:rsidRPr="005C3A47">
        <w:rPr>
          <w:rFonts w:ascii="Georgia" w:hAnsi="Georgia"/>
          <w:spacing w:val="0"/>
          <w:szCs w:val="24"/>
        </w:rPr>
        <w:t>La accionada impugnó y solicitó revocar el fallo. Explicó que</w:t>
      </w:r>
      <w:r w:rsidR="00B60944" w:rsidRPr="005C3A47">
        <w:rPr>
          <w:rFonts w:ascii="Georgia" w:hAnsi="Georgia"/>
          <w:spacing w:val="0"/>
          <w:szCs w:val="24"/>
        </w:rPr>
        <w:t xml:space="preserve">: (i) </w:t>
      </w:r>
      <w:r w:rsidR="00343B6C" w:rsidRPr="005C3A47">
        <w:rPr>
          <w:rFonts w:ascii="Georgia" w:hAnsi="Georgia"/>
          <w:spacing w:val="0"/>
          <w:szCs w:val="24"/>
        </w:rPr>
        <w:t>Medimás EPS en liquidación como afiliadora debe pagar</w:t>
      </w:r>
      <w:r w:rsidR="047B6D04" w:rsidRPr="005C3A47">
        <w:rPr>
          <w:rFonts w:ascii="Georgia" w:hAnsi="Georgia"/>
          <w:spacing w:val="0"/>
          <w:szCs w:val="24"/>
        </w:rPr>
        <w:t xml:space="preserve"> </w:t>
      </w:r>
      <w:r w:rsidR="00343B6C" w:rsidRPr="005C3A47">
        <w:rPr>
          <w:rFonts w:ascii="Georgia" w:hAnsi="Georgia"/>
          <w:spacing w:val="0"/>
          <w:szCs w:val="24"/>
        </w:rPr>
        <w:t>las incapacidades; (ii)</w:t>
      </w:r>
      <w:r w:rsidR="00343B6C" w:rsidRPr="005C3A47">
        <w:rPr>
          <w:rFonts w:ascii="Georgia" w:hAnsi="Georgia"/>
          <w:b/>
          <w:bCs/>
          <w:spacing w:val="0"/>
          <w:szCs w:val="24"/>
        </w:rPr>
        <w:t xml:space="preserve"> </w:t>
      </w:r>
      <w:r w:rsidR="00343B6C" w:rsidRPr="005C3A47">
        <w:rPr>
          <w:rFonts w:ascii="Georgia" w:hAnsi="Georgia"/>
          <w:spacing w:val="0"/>
          <w:szCs w:val="24"/>
        </w:rPr>
        <w:t xml:space="preserve"> </w:t>
      </w:r>
      <w:r w:rsidR="000F7493" w:rsidRPr="005C3A47">
        <w:rPr>
          <w:rFonts w:ascii="Georgia" w:hAnsi="Georgia"/>
          <w:spacing w:val="0"/>
          <w:szCs w:val="24"/>
        </w:rPr>
        <w:t xml:space="preserve">Desconoce </w:t>
      </w:r>
      <w:r w:rsidR="24D4E238" w:rsidRPr="005C3A47">
        <w:rPr>
          <w:rFonts w:ascii="Georgia" w:hAnsi="Georgia"/>
          <w:spacing w:val="0"/>
          <w:szCs w:val="24"/>
        </w:rPr>
        <w:t xml:space="preserve">las </w:t>
      </w:r>
      <w:r w:rsidR="000F7493" w:rsidRPr="005C3A47">
        <w:rPr>
          <w:rFonts w:ascii="Georgia" w:hAnsi="Georgia"/>
          <w:spacing w:val="0"/>
          <w:szCs w:val="24"/>
        </w:rPr>
        <w:t>acumulad</w:t>
      </w:r>
      <w:r w:rsidR="0B1AF718" w:rsidRPr="005C3A47">
        <w:rPr>
          <w:rFonts w:ascii="Georgia" w:hAnsi="Georgia"/>
          <w:spacing w:val="0"/>
          <w:szCs w:val="24"/>
        </w:rPr>
        <w:t>as</w:t>
      </w:r>
      <w:r w:rsidR="000F7493" w:rsidRPr="005C3A47">
        <w:rPr>
          <w:rFonts w:ascii="Georgia" w:hAnsi="Georgia"/>
          <w:spacing w:val="0"/>
          <w:szCs w:val="24"/>
        </w:rPr>
        <w:t xml:space="preserve">, por ende, </w:t>
      </w:r>
      <w:r w:rsidR="00343B6C" w:rsidRPr="005C3A47">
        <w:rPr>
          <w:rFonts w:ascii="Georgia" w:hAnsi="Georgia"/>
          <w:spacing w:val="0"/>
          <w:szCs w:val="24"/>
        </w:rPr>
        <w:t xml:space="preserve">necesario que el actor arrime la </w:t>
      </w:r>
      <w:r w:rsidR="000F7493" w:rsidRPr="005C3A47">
        <w:rPr>
          <w:rFonts w:ascii="Georgia" w:hAnsi="Georgia"/>
          <w:spacing w:val="0"/>
          <w:szCs w:val="24"/>
        </w:rPr>
        <w:t xml:space="preserve">certificación respectiva </w:t>
      </w:r>
      <w:r w:rsidR="00343B6C" w:rsidRPr="005C3A47">
        <w:rPr>
          <w:rFonts w:ascii="Georgia" w:hAnsi="Georgia"/>
          <w:spacing w:val="0"/>
          <w:szCs w:val="24"/>
        </w:rPr>
        <w:t>para establecer si son superiores a los 180 o 540 días;</w:t>
      </w:r>
      <w:r w:rsidR="000F7493" w:rsidRPr="005C3A47">
        <w:rPr>
          <w:rFonts w:ascii="Georgia" w:hAnsi="Georgia"/>
          <w:spacing w:val="0"/>
          <w:szCs w:val="24"/>
        </w:rPr>
        <w:t xml:space="preserve"> (iii) El interesado cuenta con concepto de rehabilitación desfavorable y una pérdida de capacidad laboral</w:t>
      </w:r>
      <w:r w:rsidR="44AEC2D4" w:rsidRPr="005C3A47">
        <w:rPr>
          <w:rFonts w:ascii="Georgia" w:hAnsi="Georgia"/>
          <w:spacing w:val="0"/>
          <w:szCs w:val="24"/>
        </w:rPr>
        <w:t xml:space="preserve"> (En adelante PCL)</w:t>
      </w:r>
      <w:r w:rsidR="000F7493" w:rsidRPr="005C3A47">
        <w:rPr>
          <w:rFonts w:ascii="Georgia" w:hAnsi="Georgia"/>
          <w:spacing w:val="0"/>
          <w:szCs w:val="24"/>
        </w:rPr>
        <w:t xml:space="preserve"> inferior al 50%, entonces, el empleador está en la obligación de adelantar los trámites de readaptación y/o reubicación laboral (Resoluciones 2346/2007 y 1918/2009); y, (iv) En caso de que la PCL sea superior debe iniciar el trámite pensional respectivo </w:t>
      </w:r>
      <w:r w:rsidR="00C35362" w:rsidRPr="005C3A47">
        <w:rPr>
          <w:rFonts w:ascii="Georgia" w:hAnsi="Georgia"/>
          <w:spacing w:val="0"/>
          <w:szCs w:val="24"/>
        </w:rPr>
        <w:t>(</w:t>
      </w:r>
      <w:r w:rsidR="00A6076A" w:rsidRPr="005C3A47">
        <w:rPr>
          <w:rFonts w:ascii="Georgia" w:hAnsi="Georgia"/>
          <w:spacing w:val="0"/>
          <w:szCs w:val="24"/>
        </w:rPr>
        <w:t>Ibidem</w:t>
      </w:r>
      <w:r w:rsidR="00C35362" w:rsidRPr="005C3A47">
        <w:rPr>
          <w:rFonts w:ascii="Georgia" w:hAnsi="Georgia"/>
          <w:spacing w:val="0"/>
          <w:szCs w:val="24"/>
        </w:rPr>
        <w:t>,</w:t>
      </w:r>
      <w:r w:rsidR="00A6076A" w:rsidRPr="005C3A47">
        <w:rPr>
          <w:rFonts w:ascii="Georgia" w:hAnsi="Georgia"/>
          <w:spacing w:val="0"/>
          <w:szCs w:val="24"/>
        </w:rPr>
        <w:t xml:space="preserve"> pdf</w:t>
      </w:r>
      <w:r w:rsidR="00C35362" w:rsidRPr="005C3A47">
        <w:rPr>
          <w:rFonts w:ascii="Georgia" w:hAnsi="Georgia"/>
          <w:spacing w:val="0"/>
          <w:szCs w:val="24"/>
        </w:rPr>
        <w:t>.</w:t>
      </w:r>
      <w:r w:rsidR="000F7493" w:rsidRPr="005C3A47">
        <w:rPr>
          <w:rFonts w:ascii="Georgia" w:hAnsi="Georgia"/>
          <w:spacing w:val="0"/>
          <w:szCs w:val="24"/>
        </w:rPr>
        <w:t>12</w:t>
      </w:r>
      <w:r w:rsidR="00C35362" w:rsidRPr="005C3A47">
        <w:rPr>
          <w:rFonts w:ascii="Georgia" w:hAnsi="Georgia"/>
          <w:spacing w:val="0"/>
          <w:szCs w:val="24"/>
        </w:rPr>
        <w:t>).</w:t>
      </w:r>
    </w:p>
    <w:p w14:paraId="73541C1A" w14:textId="7CC70B5A" w:rsidR="00847B60" w:rsidRPr="005C3A47" w:rsidRDefault="00847B60" w:rsidP="00C86C24">
      <w:pPr>
        <w:pStyle w:val="Textoindependiente"/>
        <w:widowControl w:val="0"/>
        <w:spacing w:line="276" w:lineRule="auto"/>
        <w:rPr>
          <w:rFonts w:ascii="Georgia" w:hAnsi="Georgia"/>
          <w:spacing w:val="0"/>
          <w:szCs w:val="24"/>
        </w:rPr>
      </w:pPr>
    </w:p>
    <w:p w14:paraId="7B0B69E9" w14:textId="77777777" w:rsidR="00847B60" w:rsidRPr="005C3A47" w:rsidRDefault="00847B60" w:rsidP="00C86C24">
      <w:pPr>
        <w:pStyle w:val="Textoindependiente"/>
        <w:widowControl w:val="0"/>
        <w:spacing w:line="276" w:lineRule="auto"/>
        <w:rPr>
          <w:rFonts w:ascii="Georgia" w:hAnsi="Georgia"/>
          <w:spacing w:val="0"/>
          <w:szCs w:val="24"/>
        </w:rPr>
      </w:pPr>
    </w:p>
    <w:p w14:paraId="172FD9F4" w14:textId="77777777" w:rsidR="00191365" w:rsidRPr="005C3A47" w:rsidRDefault="00191365" w:rsidP="00C86C24">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pacing w:val="0"/>
          <w:szCs w:val="24"/>
          <w:lang w:val="es-419"/>
        </w:rPr>
      </w:pPr>
      <w:r w:rsidRPr="005C3A47">
        <w:rPr>
          <w:rFonts w:ascii="Georgia" w:hAnsi="Georgia"/>
          <w:b/>
          <w:bCs/>
          <w:smallCaps/>
          <w:spacing w:val="0"/>
          <w:szCs w:val="24"/>
          <w:lang w:val="es-419"/>
        </w:rPr>
        <w:lastRenderedPageBreak/>
        <w:t>La fundamentación jurídica para resolver</w:t>
      </w:r>
    </w:p>
    <w:p w14:paraId="4C196A1E" w14:textId="5D4EFDF0" w:rsidR="30B69111" w:rsidRPr="005C3A47" w:rsidRDefault="30B69111" w:rsidP="00C86C24">
      <w:pPr>
        <w:pStyle w:val="Textoindependiente"/>
        <w:spacing w:line="276" w:lineRule="auto"/>
        <w:rPr>
          <w:rFonts w:ascii="Georgia" w:hAnsi="Georgia"/>
          <w:b/>
          <w:bCs/>
          <w:smallCaps/>
          <w:spacing w:val="0"/>
          <w:szCs w:val="24"/>
          <w:lang w:val="es-419"/>
        </w:rPr>
      </w:pPr>
    </w:p>
    <w:p w14:paraId="67C8E499" w14:textId="3765B866" w:rsidR="0095208E" w:rsidRPr="005C3A47" w:rsidRDefault="0095208E" w:rsidP="00C86C24">
      <w:pPr>
        <w:pStyle w:val="Textoindependiente"/>
        <w:widowControl w:val="0"/>
        <w:numPr>
          <w:ilvl w:val="1"/>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0"/>
          <w:szCs w:val="24"/>
          <w:lang w:val="es-419"/>
        </w:rPr>
      </w:pPr>
      <w:r w:rsidRPr="005C3A47">
        <w:rPr>
          <w:rFonts w:ascii="Georgia" w:hAnsi="Georgia"/>
          <w:smallCaps/>
          <w:spacing w:val="0"/>
          <w:szCs w:val="24"/>
          <w:lang w:val="es-419"/>
        </w:rPr>
        <w:t xml:space="preserve">La competencia funcional: </w:t>
      </w:r>
      <w:r w:rsidRPr="005C3A47">
        <w:rPr>
          <w:rFonts w:ascii="Georgia" w:hAnsi="Georgia" w:cs="Arial"/>
          <w:spacing w:val="0"/>
          <w:szCs w:val="24"/>
          <w:lang w:val="es-CO"/>
        </w:rPr>
        <w:t xml:space="preserve">La tiene esta Sala, por ser la superiora jerárquica del </w:t>
      </w:r>
      <w:r w:rsidR="55C6DAF8" w:rsidRPr="005C3A47">
        <w:rPr>
          <w:rFonts w:ascii="Georgia" w:hAnsi="Georgia" w:cs="Arial"/>
          <w:spacing w:val="0"/>
          <w:szCs w:val="24"/>
          <w:lang w:val="es-CO"/>
        </w:rPr>
        <w:t>d</w:t>
      </w:r>
      <w:r w:rsidRPr="005C3A47">
        <w:rPr>
          <w:rFonts w:ascii="Georgia" w:hAnsi="Georgia" w:cs="Arial"/>
          <w:spacing w:val="0"/>
          <w:szCs w:val="24"/>
          <w:lang w:val="es-CO"/>
        </w:rPr>
        <w:t xml:space="preserve">espacho cognoscente </w:t>
      </w:r>
      <w:r w:rsidRPr="005C3A47">
        <w:rPr>
          <w:rFonts w:ascii="Georgia" w:hAnsi="Georgia"/>
          <w:spacing w:val="0"/>
          <w:szCs w:val="24"/>
        </w:rPr>
        <w:t>(Art. 32, D.2591/1991)</w:t>
      </w:r>
      <w:r w:rsidRPr="005C3A47">
        <w:rPr>
          <w:rFonts w:ascii="Georgia" w:hAnsi="Georgia" w:cs="Arial"/>
          <w:spacing w:val="0"/>
          <w:szCs w:val="24"/>
          <w:lang w:val="es-CO"/>
        </w:rPr>
        <w:t>.</w:t>
      </w:r>
    </w:p>
    <w:p w14:paraId="5460042F" w14:textId="77777777" w:rsidR="00FB13CC" w:rsidRPr="005C3A47" w:rsidRDefault="00FB13CC" w:rsidP="00FB13C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0"/>
          <w:szCs w:val="24"/>
          <w:lang w:val="es-419"/>
        </w:rPr>
      </w:pPr>
    </w:p>
    <w:p w14:paraId="148A33F8" w14:textId="59D1B167" w:rsidR="0095208E" w:rsidRPr="005C3A47" w:rsidRDefault="0095208E" w:rsidP="00C86C24">
      <w:pPr>
        <w:pStyle w:val="Textoindependiente"/>
        <w:widowControl w:val="0"/>
        <w:numPr>
          <w:ilvl w:val="1"/>
          <w:numId w:val="36"/>
        </w:numPr>
        <w:tabs>
          <w:tab w:val="clear" w:pos="708"/>
          <w:tab w:val="left" w:pos="709"/>
        </w:tabs>
        <w:spacing w:line="276" w:lineRule="auto"/>
        <w:ind w:left="0" w:firstLine="0"/>
        <w:rPr>
          <w:rFonts w:ascii="Georgia" w:hAnsi="Georgia"/>
          <w:spacing w:val="0"/>
          <w:szCs w:val="24"/>
          <w:lang w:val="es-419"/>
        </w:rPr>
      </w:pPr>
      <w:r w:rsidRPr="005C3A47">
        <w:rPr>
          <w:rFonts w:ascii="Georgia" w:hAnsi="Georgia"/>
          <w:smallCaps/>
          <w:spacing w:val="0"/>
          <w:szCs w:val="24"/>
          <w:lang w:val="es-419"/>
        </w:rPr>
        <w:t xml:space="preserve">El problema jurídico a resolver: </w:t>
      </w:r>
      <w:r w:rsidRPr="005C3A47">
        <w:rPr>
          <w:rFonts w:ascii="Georgia" w:hAnsi="Georgia"/>
          <w:spacing w:val="0"/>
          <w:szCs w:val="24"/>
          <w:lang w:val="es-419"/>
        </w:rPr>
        <w:t>¿Se debe confirmar, modificar o revocar la sentencia del Juzgado</w:t>
      </w:r>
      <w:r w:rsidRPr="005C3A47">
        <w:rPr>
          <w:rFonts w:ascii="Georgia" w:hAnsi="Georgia"/>
          <w:spacing w:val="0"/>
          <w:szCs w:val="24"/>
          <w:lang w:val="es-CO"/>
        </w:rPr>
        <w:t xml:space="preserve"> </w:t>
      </w:r>
      <w:r w:rsidR="002674EB" w:rsidRPr="005C3A47">
        <w:rPr>
          <w:rFonts w:ascii="Georgia" w:hAnsi="Georgia"/>
          <w:spacing w:val="0"/>
          <w:szCs w:val="24"/>
          <w:lang w:val="es-CO"/>
        </w:rPr>
        <w:t xml:space="preserve">Civil del Circuito </w:t>
      </w:r>
      <w:r w:rsidR="000F7493" w:rsidRPr="005C3A47">
        <w:rPr>
          <w:rFonts w:ascii="Georgia" w:hAnsi="Georgia"/>
          <w:spacing w:val="0"/>
          <w:szCs w:val="24"/>
          <w:lang w:val="es-CO"/>
        </w:rPr>
        <w:t>Dosquebradas</w:t>
      </w:r>
      <w:r w:rsidRPr="005C3A47">
        <w:rPr>
          <w:rFonts w:ascii="Georgia" w:hAnsi="Georgia"/>
          <w:spacing w:val="0"/>
          <w:szCs w:val="24"/>
          <w:lang w:val="es-419"/>
        </w:rPr>
        <w:t xml:space="preserve">, según </w:t>
      </w:r>
      <w:r w:rsidR="00221279" w:rsidRPr="005C3A47">
        <w:rPr>
          <w:rFonts w:ascii="Georgia" w:hAnsi="Georgia"/>
          <w:spacing w:val="0"/>
          <w:szCs w:val="24"/>
          <w:lang w:val="es-419"/>
        </w:rPr>
        <w:t>la</w:t>
      </w:r>
      <w:r w:rsidRPr="005C3A47">
        <w:rPr>
          <w:rFonts w:ascii="Georgia" w:hAnsi="Georgia"/>
          <w:spacing w:val="0"/>
          <w:szCs w:val="24"/>
          <w:lang w:val="es-419"/>
        </w:rPr>
        <w:t xml:space="preserve"> </w:t>
      </w:r>
      <w:r w:rsidR="00221279" w:rsidRPr="005C3A47">
        <w:rPr>
          <w:rFonts w:ascii="Georgia" w:hAnsi="Georgia"/>
          <w:spacing w:val="0"/>
          <w:szCs w:val="24"/>
          <w:lang w:val="es-419"/>
        </w:rPr>
        <w:t>impugnación</w:t>
      </w:r>
      <w:r w:rsidRPr="005C3A47">
        <w:rPr>
          <w:rFonts w:ascii="Georgia" w:hAnsi="Georgia"/>
          <w:spacing w:val="0"/>
          <w:szCs w:val="24"/>
          <w:lang w:val="es-419"/>
        </w:rPr>
        <w:t xml:space="preserve">? </w:t>
      </w:r>
    </w:p>
    <w:p w14:paraId="5C8FB188" w14:textId="77777777" w:rsidR="000F7493" w:rsidRPr="005C3A47" w:rsidRDefault="000F7493" w:rsidP="00C86C24">
      <w:pPr>
        <w:pStyle w:val="Textoindependiente"/>
        <w:widowControl w:val="0"/>
        <w:tabs>
          <w:tab w:val="clear" w:pos="708"/>
          <w:tab w:val="left" w:pos="709"/>
        </w:tabs>
        <w:spacing w:line="276" w:lineRule="auto"/>
        <w:rPr>
          <w:rFonts w:ascii="Georgia" w:hAnsi="Georgia"/>
          <w:spacing w:val="0"/>
          <w:szCs w:val="24"/>
          <w:lang w:val="es-419"/>
        </w:rPr>
      </w:pPr>
    </w:p>
    <w:p w14:paraId="5A7194C3" w14:textId="3513DE5B" w:rsidR="004704B6" w:rsidRPr="005C3A47" w:rsidRDefault="004704B6" w:rsidP="00C86C24">
      <w:pPr>
        <w:pStyle w:val="Textoindependiente"/>
        <w:widowControl w:val="0"/>
        <w:numPr>
          <w:ilvl w:val="1"/>
          <w:numId w:val="36"/>
        </w:numPr>
        <w:tabs>
          <w:tab w:val="clear" w:pos="708"/>
        </w:tabs>
        <w:spacing w:line="276" w:lineRule="auto"/>
        <w:rPr>
          <w:rFonts w:ascii="Georgia" w:hAnsi="Georgia"/>
          <w:spacing w:val="0"/>
          <w:szCs w:val="24"/>
          <w:lang w:val="es-419"/>
        </w:rPr>
      </w:pPr>
      <w:r w:rsidRPr="005C3A47">
        <w:rPr>
          <w:rFonts w:ascii="Georgia" w:hAnsi="Georgia"/>
          <w:smallCaps/>
          <w:spacing w:val="0"/>
          <w:szCs w:val="24"/>
          <w:lang w:val="es-419"/>
        </w:rPr>
        <w:t>Los presupuestos generales de procedencia</w:t>
      </w:r>
    </w:p>
    <w:p w14:paraId="5264DF85" w14:textId="77777777" w:rsidR="004704B6" w:rsidRPr="005C3A47" w:rsidRDefault="004704B6" w:rsidP="00C86C24">
      <w:pPr>
        <w:pStyle w:val="Textoindependiente"/>
        <w:widowControl w:val="0"/>
        <w:spacing w:line="276" w:lineRule="auto"/>
        <w:ind w:left="720"/>
        <w:rPr>
          <w:rFonts w:ascii="Georgia" w:hAnsi="Georgia"/>
          <w:spacing w:val="0"/>
          <w:szCs w:val="24"/>
          <w:lang w:val="es-419"/>
        </w:rPr>
      </w:pPr>
    </w:p>
    <w:p w14:paraId="776F2D4D" w14:textId="0C01F7A9" w:rsidR="00380DEF" w:rsidRPr="005C3A47" w:rsidRDefault="004704B6" w:rsidP="00C86C24">
      <w:pPr>
        <w:pStyle w:val="Textoindependiente"/>
        <w:widowControl w:val="0"/>
        <w:numPr>
          <w:ilvl w:val="2"/>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pacing w:val="0"/>
          <w:szCs w:val="24"/>
        </w:rPr>
      </w:pPr>
      <w:r w:rsidRPr="005C3A47">
        <w:rPr>
          <w:rFonts w:ascii="Georgia" w:hAnsi="Georgia"/>
          <w:smallCaps/>
          <w:spacing w:val="0"/>
          <w:szCs w:val="24"/>
          <w:lang w:val="es-419"/>
        </w:rPr>
        <w:t xml:space="preserve">La legitimación en la causa. </w:t>
      </w:r>
      <w:r w:rsidR="00057A10" w:rsidRPr="005C3A47">
        <w:rPr>
          <w:rFonts w:ascii="Georgia" w:hAnsi="Georgia" w:cs="Arial"/>
          <w:spacing w:val="0"/>
          <w:szCs w:val="24"/>
        </w:rPr>
        <w:t>Por activa</w:t>
      </w:r>
      <w:r w:rsidR="00847B60" w:rsidRPr="005C3A47">
        <w:rPr>
          <w:rFonts w:ascii="Georgia" w:hAnsi="Georgia" w:cs="Arial"/>
          <w:spacing w:val="0"/>
          <w:szCs w:val="24"/>
        </w:rPr>
        <w:t xml:space="preserve">, </w:t>
      </w:r>
      <w:r w:rsidR="000F7493" w:rsidRPr="005C3A47">
        <w:rPr>
          <w:rFonts w:ascii="Georgia" w:hAnsi="Georgia" w:cs="Arial"/>
          <w:spacing w:val="0"/>
          <w:szCs w:val="24"/>
        </w:rPr>
        <w:t xml:space="preserve">el </w:t>
      </w:r>
      <w:r w:rsidR="00847B60" w:rsidRPr="005C3A47">
        <w:rPr>
          <w:rFonts w:ascii="Georgia" w:hAnsi="Georgia" w:cs="Arial"/>
          <w:spacing w:val="0"/>
          <w:szCs w:val="24"/>
        </w:rPr>
        <w:t xml:space="preserve">accionante </w:t>
      </w:r>
      <w:r w:rsidR="001844D4" w:rsidRPr="005C3A47">
        <w:rPr>
          <w:rFonts w:ascii="Georgia" w:hAnsi="Georgia" w:cs="Arial"/>
          <w:spacing w:val="0"/>
          <w:szCs w:val="24"/>
        </w:rPr>
        <w:t>porque está afiliad</w:t>
      </w:r>
      <w:r w:rsidR="000F7493" w:rsidRPr="005C3A47">
        <w:rPr>
          <w:rFonts w:ascii="Georgia" w:hAnsi="Georgia" w:cs="Arial"/>
          <w:spacing w:val="0"/>
          <w:szCs w:val="24"/>
        </w:rPr>
        <w:t xml:space="preserve">o </w:t>
      </w:r>
      <w:r w:rsidR="001844D4" w:rsidRPr="005C3A47">
        <w:rPr>
          <w:rFonts w:ascii="Georgia" w:hAnsi="Georgia" w:cs="Arial"/>
          <w:spacing w:val="0"/>
          <w:szCs w:val="24"/>
        </w:rPr>
        <w:t xml:space="preserve">al sistema de seguridad social </w:t>
      </w:r>
      <w:r w:rsidR="002674EB" w:rsidRPr="005C3A47">
        <w:rPr>
          <w:rFonts w:ascii="Georgia" w:hAnsi="Georgia" w:cs="Arial"/>
          <w:spacing w:val="0"/>
          <w:szCs w:val="24"/>
        </w:rPr>
        <w:t xml:space="preserve">y reclamó la subvención </w:t>
      </w:r>
      <w:r w:rsidR="004D4EFD" w:rsidRPr="005C3A47">
        <w:rPr>
          <w:rFonts w:ascii="Georgia" w:hAnsi="Georgia" w:cs="Arial"/>
          <w:spacing w:val="0"/>
          <w:szCs w:val="24"/>
        </w:rPr>
        <w:t>(</w:t>
      </w:r>
      <w:r w:rsidR="002674EB" w:rsidRPr="005C3A47">
        <w:rPr>
          <w:rFonts w:ascii="Georgia" w:hAnsi="Georgia" w:cs="Arial"/>
          <w:spacing w:val="0"/>
          <w:szCs w:val="24"/>
        </w:rPr>
        <w:t>Ib.</w:t>
      </w:r>
      <w:r w:rsidR="004D4EFD" w:rsidRPr="005C3A47">
        <w:rPr>
          <w:rFonts w:ascii="Georgia" w:hAnsi="Georgia" w:cs="Arial"/>
          <w:spacing w:val="0"/>
          <w:szCs w:val="24"/>
        </w:rPr>
        <w:t xml:space="preserve">, </w:t>
      </w:r>
      <w:r w:rsidR="00221279" w:rsidRPr="005C3A47">
        <w:rPr>
          <w:rFonts w:ascii="Georgia" w:hAnsi="Georgia" w:cs="Arial"/>
          <w:spacing w:val="0"/>
          <w:szCs w:val="24"/>
        </w:rPr>
        <w:t>pdf</w:t>
      </w:r>
      <w:r w:rsidR="00F759B3" w:rsidRPr="005C3A47">
        <w:rPr>
          <w:rFonts w:ascii="Georgia" w:hAnsi="Georgia" w:cs="Arial"/>
          <w:spacing w:val="0"/>
          <w:szCs w:val="24"/>
        </w:rPr>
        <w:t>.</w:t>
      </w:r>
      <w:r w:rsidR="000F7493" w:rsidRPr="005C3A47">
        <w:rPr>
          <w:rFonts w:ascii="Georgia" w:hAnsi="Georgia" w:cs="Arial"/>
          <w:spacing w:val="0"/>
          <w:szCs w:val="24"/>
        </w:rPr>
        <w:t>02</w:t>
      </w:r>
      <w:r w:rsidR="002674EB" w:rsidRPr="005C3A47">
        <w:rPr>
          <w:rFonts w:ascii="Georgia" w:hAnsi="Georgia" w:cs="Arial"/>
          <w:spacing w:val="0"/>
          <w:szCs w:val="24"/>
        </w:rPr>
        <w:t xml:space="preserve">, folios </w:t>
      </w:r>
      <w:r w:rsidR="000F7493" w:rsidRPr="005C3A47">
        <w:rPr>
          <w:rFonts w:ascii="Georgia" w:hAnsi="Georgia" w:cs="Arial"/>
          <w:spacing w:val="0"/>
          <w:szCs w:val="24"/>
        </w:rPr>
        <w:t>6-15</w:t>
      </w:r>
      <w:r w:rsidR="004D4EFD" w:rsidRPr="005C3A47">
        <w:rPr>
          <w:rFonts w:ascii="Georgia" w:hAnsi="Georgia" w:cs="Arial"/>
          <w:spacing w:val="0"/>
          <w:szCs w:val="24"/>
        </w:rPr>
        <w:t>)</w:t>
      </w:r>
      <w:r w:rsidR="00057A10" w:rsidRPr="005C3A47">
        <w:rPr>
          <w:rFonts w:ascii="Georgia" w:hAnsi="Georgia" w:cs="Arial"/>
          <w:spacing w:val="0"/>
          <w:szCs w:val="24"/>
        </w:rPr>
        <w:t>; y</w:t>
      </w:r>
      <w:r w:rsidR="00BE7B33" w:rsidRPr="005C3A47">
        <w:rPr>
          <w:rFonts w:ascii="Georgia" w:hAnsi="Georgia" w:cs="Arial"/>
          <w:spacing w:val="0"/>
          <w:szCs w:val="24"/>
        </w:rPr>
        <w:t>,</w:t>
      </w:r>
      <w:r w:rsidR="001E17AB" w:rsidRPr="005C3A47">
        <w:rPr>
          <w:rFonts w:ascii="Georgia" w:hAnsi="Georgia" w:cs="Arial"/>
          <w:spacing w:val="0"/>
          <w:szCs w:val="24"/>
        </w:rPr>
        <w:t xml:space="preserve"> por pasiva</w:t>
      </w:r>
      <w:r w:rsidR="00847B60" w:rsidRPr="005C3A47">
        <w:rPr>
          <w:rFonts w:ascii="Georgia" w:hAnsi="Georgia" w:cs="Arial"/>
          <w:spacing w:val="0"/>
          <w:szCs w:val="24"/>
        </w:rPr>
        <w:t>,</w:t>
      </w:r>
      <w:r w:rsidR="00057A10" w:rsidRPr="005C3A47">
        <w:rPr>
          <w:rFonts w:ascii="Georgia" w:hAnsi="Georgia" w:cs="Arial"/>
          <w:spacing w:val="0"/>
          <w:szCs w:val="24"/>
        </w:rPr>
        <w:t xml:space="preserve"> </w:t>
      </w:r>
      <w:r w:rsidR="002674EB" w:rsidRPr="005C3A47">
        <w:rPr>
          <w:rFonts w:ascii="Georgia" w:hAnsi="Georgia" w:cs="Arial"/>
          <w:spacing w:val="0"/>
          <w:szCs w:val="24"/>
        </w:rPr>
        <w:t xml:space="preserve">la </w:t>
      </w:r>
      <w:r w:rsidR="001844D4" w:rsidRPr="005C3A47">
        <w:rPr>
          <w:rFonts w:ascii="Georgia" w:hAnsi="Georgia" w:cs="Arial"/>
          <w:b/>
          <w:bCs/>
          <w:spacing w:val="0"/>
          <w:szCs w:val="24"/>
        </w:rPr>
        <w:t>(1)</w:t>
      </w:r>
      <w:r w:rsidR="001844D4" w:rsidRPr="005C3A47">
        <w:rPr>
          <w:rFonts w:ascii="Georgia" w:hAnsi="Georgia" w:cs="Arial"/>
          <w:spacing w:val="0"/>
          <w:szCs w:val="24"/>
        </w:rPr>
        <w:t xml:space="preserve"> </w:t>
      </w:r>
      <w:r w:rsidR="000F7493" w:rsidRPr="005C3A47">
        <w:rPr>
          <w:rFonts w:ascii="Georgia" w:hAnsi="Georgia" w:cs="Arial"/>
          <w:spacing w:val="0"/>
          <w:szCs w:val="24"/>
        </w:rPr>
        <w:t xml:space="preserve">Nueva EPS </w:t>
      </w:r>
      <w:r w:rsidR="00847B60" w:rsidRPr="005C3A47">
        <w:rPr>
          <w:rFonts w:ascii="Georgia" w:hAnsi="Georgia" w:cs="Arial"/>
          <w:spacing w:val="0"/>
          <w:szCs w:val="24"/>
          <w:lang w:val="es-CO"/>
        </w:rPr>
        <w:t>SA</w:t>
      </w:r>
      <w:r w:rsidR="000F7493" w:rsidRPr="005C3A47">
        <w:rPr>
          <w:rFonts w:ascii="Georgia" w:hAnsi="Georgia" w:cs="Arial"/>
          <w:spacing w:val="0"/>
          <w:szCs w:val="24"/>
          <w:lang w:val="es-CO"/>
        </w:rPr>
        <w:t xml:space="preserve"> </w:t>
      </w:r>
      <w:r w:rsidR="00E26A2B" w:rsidRPr="005C3A47">
        <w:rPr>
          <w:rFonts w:ascii="Georgia" w:hAnsi="Georgia" w:cs="Arial"/>
          <w:spacing w:val="0"/>
          <w:szCs w:val="24"/>
          <w:lang w:val="es-CO"/>
        </w:rPr>
        <w:t>y</w:t>
      </w:r>
      <w:r w:rsidR="001844D4" w:rsidRPr="005C3A47">
        <w:rPr>
          <w:rFonts w:ascii="Georgia" w:hAnsi="Georgia" w:cs="Arial"/>
          <w:spacing w:val="0"/>
          <w:szCs w:val="24"/>
          <w:lang w:val="es-CO"/>
        </w:rPr>
        <w:t xml:space="preserve"> </w:t>
      </w:r>
      <w:r w:rsidR="002674EB" w:rsidRPr="005C3A47">
        <w:rPr>
          <w:rFonts w:ascii="Georgia" w:hAnsi="Georgia" w:cs="Arial"/>
          <w:spacing w:val="0"/>
          <w:szCs w:val="24"/>
          <w:lang w:val="es-CO"/>
        </w:rPr>
        <w:t xml:space="preserve">la </w:t>
      </w:r>
      <w:r w:rsidR="001844D4" w:rsidRPr="005C3A47">
        <w:rPr>
          <w:rFonts w:ascii="Georgia" w:hAnsi="Georgia" w:cs="Arial"/>
          <w:b/>
          <w:bCs/>
          <w:spacing w:val="0"/>
          <w:szCs w:val="24"/>
          <w:lang w:val="es-CO"/>
        </w:rPr>
        <w:t>(2)</w:t>
      </w:r>
      <w:r w:rsidR="001844D4" w:rsidRPr="005C3A47">
        <w:rPr>
          <w:rFonts w:ascii="Georgia" w:hAnsi="Georgia" w:cs="Arial"/>
          <w:spacing w:val="0"/>
          <w:szCs w:val="24"/>
          <w:lang w:val="es-CO"/>
        </w:rPr>
        <w:t xml:space="preserve"> </w:t>
      </w:r>
      <w:r w:rsidR="000F7493" w:rsidRPr="005C3A47">
        <w:rPr>
          <w:rFonts w:ascii="Georgia" w:hAnsi="Georgia" w:cs="Arial"/>
          <w:spacing w:val="0"/>
          <w:szCs w:val="24"/>
          <w:lang w:val="es-CO"/>
        </w:rPr>
        <w:t>AFP Colfondos SA Pensiones y Cesantías</w:t>
      </w:r>
      <w:r w:rsidR="00221279" w:rsidRPr="005C3A47">
        <w:rPr>
          <w:rStyle w:val="normaltextrun"/>
          <w:rFonts w:ascii="Georgia" w:hAnsi="Georgia"/>
          <w:spacing w:val="0"/>
          <w:szCs w:val="24"/>
          <w:bdr w:val="none" w:sz="0" w:space="0" w:color="auto" w:frame="1"/>
          <w:lang w:val="es-CO"/>
        </w:rPr>
        <w:t>,</w:t>
      </w:r>
      <w:r w:rsidR="00847B60" w:rsidRPr="005C3A47">
        <w:rPr>
          <w:rStyle w:val="normaltextrun"/>
          <w:rFonts w:ascii="Georgia" w:hAnsi="Georgia"/>
          <w:spacing w:val="0"/>
          <w:szCs w:val="24"/>
          <w:bdr w:val="none" w:sz="0" w:space="0" w:color="auto" w:frame="1"/>
          <w:lang w:val="es-CO"/>
        </w:rPr>
        <w:t xml:space="preserve"> por ser las afiliadoras </w:t>
      </w:r>
      <w:r w:rsidR="00C92569" w:rsidRPr="005C3A47">
        <w:rPr>
          <w:rStyle w:val="normaltextrun"/>
          <w:rFonts w:ascii="Georgia" w:hAnsi="Georgia"/>
          <w:spacing w:val="0"/>
          <w:szCs w:val="24"/>
          <w:bdr w:val="none" w:sz="0" w:space="0" w:color="auto" w:frame="1"/>
          <w:lang w:val="es-CO"/>
        </w:rPr>
        <w:t xml:space="preserve">competentes para reconocer y pagar las incapacidades laborales </w:t>
      </w:r>
      <w:r w:rsidR="00606A89" w:rsidRPr="005C3A47">
        <w:rPr>
          <w:rStyle w:val="normaltextrun"/>
          <w:rFonts w:ascii="Georgia" w:hAnsi="Georgia"/>
          <w:spacing w:val="0"/>
          <w:szCs w:val="24"/>
          <w:bdr w:val="none" w:sz="0" w:space="0" w:color="auto" w:frame="1"/>
          <w:lang w:val="es-CO"/>
        </w:rPr>
        <w:t xml:space="preserve">de origen común </w:t>
      </w:r>
      <w:r w:rsidR="00C92569" w:rsidRPr="005C3A47">
        <w:rPr>
          <w:rFonts w:ascii="Georgia" w:hAnsi="Georgia" w:cs="Arial"/>
          <w:spacing w:val="0"/>
          <w:szCs w:val="24"/>
        </w:rPr>
        <w:t>(Art</w:t>
      </w:r>
      <w:r w:rsidR="00401E1D" w:rsidRPr="005C3A47">
        <w:rPr>
          <w:rFonts w:ascii="Georgia" w:hAnsi="Georgia" w:cs="Arial"/>
          <w:spacing w:val="0"/>
          <w:szCs w:val="24"/>
        </w:rPr>
        <w:t>s</w:t>
      </w:r>
      <w:r w:rsidR="00C92569" w:rsidRPr="005C3A47">
        <w:rPr>
          <w:rFonts w:ascii="Georgia" w:hAnsi="Georgia" w:cs="Arial"/>
          <w:spacing w:val="0"/>
          <w:szCs w:val="24"/>
        </w:rPr>
        <w:t>.206, Ley 100</w:t>
      </w:r>
      <w:r w:rsidR="00401E1D" w:rsidRPr="005C3A47">
        <w:rPr>
          <w:rFonts w:ascii="Georgia" w:hAnsi="Georgia" w:cs="Arial"/>
          <w:spacing w:val="0"/>
          <w:szCs w:val="24"/>
        </w:rPr>
        <w:t>, 23, D.2463/</w:t>
      </w:r>
      <w:r w:rsidR="00E26A2B" w:rsidRPr="005C3A47">
        <w:rPr>
          <w:rFonts w:ascii="Georgia" w:hAnsi="Georgia" w:cs="Arial"/>
          <w:spacing w:val="0"/>
          <w:szCs w:val="24"/>
        </w:rPr>
        <w:t>2001,</w:t>
      </w:r>
      <w:r w:rsidR="00606A89" w:rsidRPr="005C3A47">
        <w:rPr>
          <w:rFonts w:ascii="Georgia" w:hAnsi="Georgia" w:cs="Arial"/>
          <w:spacing w:val="0"/>
          <w:szCs w:val="24"/>
        </w:rPr>
        <w:t xml:space="preserve"> 34, D.1295/1994</w:t>
      </w:r>
      <w:r w:rsidR="00747519" w:rsidRPr="005C3A47">
        <w:rPr>
          <w:rFonts w:ascii="Georgia" w:hAnsi="Georgia" w:cs="Arial"/>
          <w:spacing w:val="0"/>
          <w:szCs w:val="24"/>
        </w:rPr>
        <w:t>, 1º, D.</w:t>
      </w:r>
      <w:r w:rsidR="003C44D5" w:rsidRPr="005C3A47">
        <w:rPr>
          <w:rFonts w:ascii="Georgia" w:hAnsi="Georgia" w:cs="Arial"/>
          <w:spacing w:val="0"/>
          <w:szCs w:val="24"/>
        </w:rPr>
        <w:t>2943/2013</w:t>
      </w:r>
      <w:r w:rsidR="00E26A2B" w:rsidRPr="005C3A47">
        <w:rPr>
          <w:rFonts w:ascii="Georgia" w:hAnsi="Georgia" w:cs="Arial"/>
          <w:spacing w:val="0"/>
          <w:szCs w:val="24"/>
        </w:rPr>
        <w:t>,</w:t>
      </w:r>
      <w:r w:rsidR="00401E1D" w:rsidRPr="005C3A47">
        <w:rPr>
          <w:rFonts w:ascii="Georgia" w:hAnsi="Georgia" w:cs="Arial"/>
          <w:spacing w:val="0"/>
          <w:szCs w:val="24"/>
        </w:rPr>
        <w:t xml:space="preserve"> </w:t>
      </w:r>
      <w:r w:rsidR="00401E1D" w:rsidRPr="005C3A47">
        <w:rPr>
          <w:rFonts w:ascii="Georgia" w:hAnsi="Georgia" w:cs="Arial"/>
          <w:spacing w:val="0"/>
          <w:szCs w:val="24"/>
          <w:lang w:val="es-ES"/>
        </w:rPr>
        <w:t>Ley 1753</w:t>
      </w:r>
      <w:r w:rsidR="00E26A2B" w:rsidRPr="005C3A47">
        <w:rPr>
          <w:rFonts w:ascii="Georgia" w:hAnsi="Georgia" w:cs="Arial"/>
          <w:spacing w:val="0"/>
          <w:szCs w:val="24"/>
          <w:lang w:val="es-ES"/>
        </w:rPr>
        <w:t xml:space="preserve"> y D.1333/2018</w:t>
      </w:r>
      <w:r w:rsidR="00401E1D" w:rsidRPr="005C3A47">
        <w:rPr>
          <w:rFonts w:ascii="Georgia" w:hAnsi="Georgia" w:cs="Arial"/>
          <w:spacing w:val="0"/>
          <w:szCs w:val="24"/>
          <w:lang w:val="es-ES"/>
        </w:rPr>
        <w:t>)</w:t>
      </w:r>
      <w:r w:rsidR="00F54D3C" w:rsidRPr="005C3A47">
        <w:rPr>
          <w:rFonts w:ascii="Georgia" w:hAnsi="Georgia" w:cs="Arial"/>
          <w:spacing w:val="0"/>
          <w:szCs w:val="24"/>
          <w:lang w:val="es-ES"/>
        </w:rPr>
        <w:t>.</w:t>
      </w:r>
    </w:p>
    <w:p w14:paraId="4286C192" w14:textId="46BCDA33" w:rsidR="000F7493" w:rsidRPr="005C3A47" w:rsidRDefault="000F7493" w:rsidP="00C86C2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pacing w:val="0"/>
          <w:szCs w:val="24"/>
        </w:rPr>
      </w:pPr>
    </w:p>
    <w:p w14:paraId="560BC066" w14:textId="36A0C855" w:rsidR="000F7493" w:rsidRPr="005C3A47" w:rsidRDefault="000F7493" w:rsidP="00C86C2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pacing w:val="0"/>
          <w:szCs w:val="24"/>
        </w:rPr>
      </w:pPr>
      <w:r w:rsidRPr="005C3A47">
        <w:rPr>
          <w:rFonts w:ascii="Georgia" w:hAnsi="Georgia" w:cs="Arial"/>
          <w:spacing w:val="0"/>
          <w:szCs w:val="24"/>
        </w:rPr>
        <w:t xml:space="preserve">Distinto es respecto a Medimás EPS en </w:t>
      </w:r>
      <w:r w:rsidR="2004BA44" w:rsidRPr="005C3A47">
        <w:rPr>
          <w:rFonts w:ascii="Georgia" w:hAnsi="Georgia" w:cs="Arial"/>
          <w:spacing w:val="0"/>
          <w:szCs w:val="24"/>
        </w:rPr>
        <w:t>l</w:t>
      </w:r>
      <w:r w:rsidRPr="005C3A47">
        <w:rPr>
          <w:rFonts w:ascii="Georgia" w:hAnsi="Georgia" w:cs="Arial"/>
          <w:spacing w:val="0"/>
          <w:szCs w:val="24"/>
        </w:rPr>
        <w:t xml:space="preserve">iquidación, habida cuenta de que las incapacidades objeto del amparo se causaron con posterioridad al traslado realizado el 16-03-2022, </w:t>
      </w:r>
      <w:r w:rsidR="00BC5151" w:rsidRPr="005C3A47">
        <w:rPr>
          <w:rFonts w:ascii="Georgia" w:hAnsi="Georgia" w:cs="Arial"/>
          <w:spacing w:val="0"/>
          <w:szCs w:val="24"/>
        </w:rPr>
        <w:t>con ocasión de la toma de posición dispuesta por la Superintendencia Nacional de Salud (Resolución 2022320000000864-6 de 2022). Se declarará improcedente el amparo en su contra.</w:t>
      </w:r>
    </w:p>
    <w:p w14:paraId="544D15C0" w14:textId="77777777" w:rsidR="00380DEF" w:rsidRPr="005C3A47" w:rsidRDefault="00380DEF" w:rsidP="00C86C2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pacing w:val="0"/>
          <w:szCs w:val="24"/>
        </w:rPr>
      </w:pPr>
    </w:p>
    <w:p w14:paraId="7EEC27DA" w14:textId="25CE8470" w:rsidR="00AD43CD" w:rsidRPr="005C3A47" w:rsidRDefault="00AD43CD" w:rsidP="00C86C24">
      <w:pPr>
        <w:pStyle w:val="Textoindependiente"/>
        <w:tabs>
          <w:tab w:val="clear" w:pos="708"/>
          <w:tab w:val="clear" w:pos="1416"/>
          <w:tab w:val="left" w:pos="709"/>
        </w:tabs>
        <w:spacing w:line="276" w:lineRule="auto"/>
        <w:rPr>
          <w:rFonts w:ascii="Georgia" w:hAnsi="Georgia" w:cs="Arial"/>
          <w:spacing w:val="0"/>
          <w:szCs w:val="24"/>
          <w:lang w:val="es-419"/>
        </w:rPr>
      </w:pPr>
      <w:r w:rsidRPr="005C3A47">
        <w:rPr>
          <w:rFonts w:ascii="Georgia" w:hAnsi="Georgia"/>
          <w:smallCaps/>
          <w:spacing w:val="0"/>
          <w:szCs w:val="24"/>
          <w:lang w:val="es-419"/>
        </w:rPr>
        <w:t xml:space="preserve">5.3.2. </w:t>
      </w:r>
      <w:r w:rsidR="00057A10" w:rsidRPr="005C3A47">
        <w:rPr>
          <w:rFonts w:ascii="Georgia" w:hAnsi="Georgia"/>
          <w:smallCaps/>
          <w:spacing w:val="0"/>
          <w:szCs w:val="24"/>
          <w:lang w:val="es-419"/>
        </w:rPr>
        <w:t>La inmediatez</w:t>
      </w:r>
      <w:r w:rsidR="00057A10" w:rsidRPr="005C3A47">
        <w:rPr>
          <w:rFonts w:ascii="Georgia" w:hAnsi="Georgia"/>
          <w:i/>
          <w:iCs/>
          <w:smallCaps/>
          <w:spacing w:val="0"/>
          <w:szCs w:val="24"/>
          <w:lang w:val="es-419"/>
        </w:rPr>
        <w:t xml:space="preserve">. </w:t>
      </w:r>
      <w:r w:rsidR="00057A10" w:rsidRPr="005C3A47">
        <w:rPr>
          <w:rFonts w:ascii="Georgia" w:hAnsi="Georgia" w:cs="Arial"/>
          <w:spacing w:val="0"/>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59FD67CD" w14:textId="77777777" w:rsidR="00AD43CD" w:rsidRPr="005C3A47" w:rsidRDefault="00AD43CD" w:rsidP="00C86C24">
      <w:pPr>
        <w:pStyle w:val="Textoindependiente"/>
        <w:tabs>
          <w:tab w:val="clear" w:pos="708"/>
          <w:tab w:val="clear" w:pos="1416"/>
          <w:tab w:val="left" w:pos="709"/>
        </w:tabs>
        <w:spacing w:line="276" w:lineRule="auto"/>
        <w:rPr>
          <w:rFonts w:ascii="Georgia" w:hAnsi="Georgia" w:cs="Arial"/>
          <w:spacing w:val="0"/>
          <w:szCs w:val="24"/>
          <w:lang w:val="es-419"/>
        </w:rPr>
      </w:pPr>
    </w:p>
    <w:p w14:paraId="2AA532DE" w14:textId="77777777" w:rsidR="00847B60" w:rsidRPr="005C3A47" w:rsidRDefault="00847B60" w:rsidP="00C86C24">
      <w:pPr>
        <w:pStyle w:val="Textoindependiente"/>
        <w:spacing w:line="276" w:lineRule="auto"/>
        <w:rPr>
          <w:rFonts w:ascii="Georgia" w:hAnsi="Georgia"/>
          <w:spacing w:val="0"/>
          <w:szCs w:val="24"/>
          <w:shd w:val="clear" w:color="auto" w:fill="FFFFFF"/>
          <w:lang w:val="es-CO"/>
        </w:rPr>
      </w:pPr>
      <w:r w:rsidRPr="005C3A47">
        <w:rPr>
          <w:rFonts w:ascii="Georgia" w:hAnsi="Georgia" w:cs="Arial"/>
          <w:spacing w:val="0"/>
          <w:szCs w:val="24"/>
          <w:lang w:val="es-419"/>
        </w:rPr>
        <w:t xml:space="preserve">Este requisito: </w:t>
      </w:r>
      <w:r w:rsidRPr="005C3A47">
        <w:rPr>
          <w:rFonts w:ascii="Georgia" w:hAnsi="Georgia" w:cs="Arial"/>
          <w:i/>
          <w:iCs/>
          <w:spacing w:val="0"/>
          <w:szCs w:val="24"/>
          <w:lang w:val="es-419"/>
        </w:rPr>
        <w:t>“</w:t>
      </w:r>
      <w:r w:rsidRPr="005C3A47">
        <w:rPr>
          <w:rFonts w:ascii="Georgia" w:hAnsi="Georgia" w:cs="Arial"/>
          <w:i/>
          <w:iCs/>
          <w:spacing w:val="0"/>
          <w:sz w:val="22"/>
          <w:szCs w:val="24"/>
          <w:lang w:val="es-419"/>
        </w:rPr>
        <w:t xml:space="preserve">(…) </w:t>
      </w:r>
      <w:r w:rsidRPr="005C3A47">
        <w:rPr>
          <w:rFonts w:ascii="Georgia" w:hAnsi="Georgia"/>
          <w:i/>
          <w:iCs/>
          <w:spacing w:val="0"/>
          <w:sz w:val="22"/>
          <w:szCs w:val="24"/>
          <w:shd w:val="clear" w:color="auto" w:fill="FFFFFF"/>
        </w:rPr>
        <w:t>impone la carga al demandante de presentar la acción de tutela en un término prudente y razonable (…)</w:t>
      </w:r>
      <w:r w:rsidRPr="005C3A47">
        <w:rPr>
          <w:rFonts w:ascii="Georgia" w:hAnsi="Georgia"/>
          <w:i/>
          <w:iCs/>
          <w:spacing w:val="0"/>
          <w:szCs w:val="24"/>
          <w:shd w:val="clear" w:color="auto" w:fill="FFFFFF"/>
        </w:rPr>
        <w:t>”</w:t>
      </w:r>
      <w:r w:rsidRPr="005C3A47">
        <w:rPr>
          <w:rFonts w:ascii="Georgia" w:hAnsi="Georgia"/>
          <w:spacing w:val="0"/>
          <w:szCs w:val="24"/>
          <w:shd w:val="clear" w:color="auto" w:fill="FFFFFF"/>
        </w:rPr>
        <w:t xml:space="preserve">, por lo tanto, </w:t>
      </w:r>
      <w:r w:rsidRPr="005C3A47">
        <w:rPr>
          <w:rFonts w:ascii="Georgia" w:hAnsi="Georgia"/>
          <w:i/>
          <w:iCs/>
          <w:spacing w:val="0"/>
          <w:szCs w:val="24"/>
          <w:shd w:val="clear" w:color="auto" w:fill="FFFFFF"/>
        </w:rPr>
        <w:t>“</w:t>
      </w:r>
      <w:r w:rsidRPr="005C3A47">
        <w:rPr>
          <w:rFonts w:ascii="Georgia" w:hAnsi="Georgia"/>
          <w:i/>
          <w:iCs/>
          <w:spacing w:val="0"/>
          <w:sz w:val="22"/>
          <w:szCs w:val="24"/>
          <w:shd w:val="clear" w:color="auto" w:fill="FFFFFF"/>
        </w:rPr>
        <w:t>(…) el juez de tutela no podrá conocer de un asunto, y menos aún conceder la protección (…), cuando la solicitud se haga de manera tardía (…)</w:t>
      </w:r>
      <w:r w:rsidRPr="005C3A47">
        <w:rPr>
          <w:rFonts w:ascii="Georgia" w:hAnsi="Georgia"/>
          <w:i/>
          <w:iCs/>
          <w:spacing w:val="0"/>
          <w:szCs w:val="24"/>
          <w:shd w:val="clear" w:color="auto" w:fill="FFFFFF"/>
        </w:rPr>
        <w:t xml:space="preserve">” </w:t>
      </w:r>
      <w:r w:rsidRPr="005C3A47">
        <w:rPr>
          <w:rFonts w:ascii="Georgia" w:hAnsi="Georgia"/>
          <w:spacing w:val="0"/>
          <w:szCs w:val="24"/>
          <w:shd w:val="clear" w:color="auto" w:fill="FFFFFF"/>
        </w:rPr>
        <w:t>(2020)</w:t>
      </w:r>
      <w:r w:rsidRPr="005C3A47">
        <w:rPr>
          <w:rStyle w:val="Refdenotaalpie"/>
          <w:rFonts w:ascii="Georgia" w:eastAsiaTheme="majorEastAsia" w:hAnsi="Georgia"/>
          <w:spacing w:val="0"/>
          <w:szCs w:val="24"/>
          <w:shd w:val="clear" w:color="auto" w:fill="FFFFFF"/>
        </w:rPr>
        <w:footnoteReference w:id="1"/>
      </w:r>
      <w:r w:rsidRPr="005C3A47">
        <w:rPr>
          <w:rFonts w:ascii="Georgia" w:hAnsi="Georgia"/>
          <w:spacing w:val="0"/>
          <w:szCs w:val="24"/>
          <w:shd w:val="clear" w:color="auto" w:fill="FFFFFF"/>
        </w:rPr>
        <w:t xml:space="preserve">. Aquello porque: </w:t>
      </w:r>
      <w:r w:rsidRPr="005C3A47">
        <w:rPr>
          <w:rFonts w:ascii="Georgia" w:hAnsi="Georgia"/>
          <w:i/>
          <w:iCs/>
          <w:spacing w:val="0"/>
          <w:szCs w:val="24"/>
          <w:shd w:val="clear" w:color="auto" w:fill="FFFFFF"/>
        </w:rPr>
        <w:t>“</w:t>
      </w:r>
      <w:r w:rsidRPr="005C3A47">
        <w:rPr>
          <w:rFonts w:ascii="Georgia" w:hAnsi="Georgia"/>
          <w:i/>
          <w:iCs/>
          <w:spacing w:val="0"/>
          <w:sz w:val="22"/>
          <w:szCs w:val="24"/>
          <w:shd w:val="clear" w:color="auto" w:fill="FFFFFF"/>
        </w:rPr>
        <w:t xml:space="preserve">(…) </w:t>
      </w:r>
      <w:r w:rsidRPr="005C3A47">
        <w:rPr>
          <w:rFonts w:ascii="Georgia" w:hAnsi="Georgia"/>
          <w:i/>
          <w:iCs/>
          <w:spacing w:val="0"/>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5C3A47">
        <w:rPr>
          <w:rFonts w:ascii="Georgia" w:hAnsi="Georgia"/>
          <w:i/>
          <w:iCs/>
          <w:spacing w:val="0"/>
          <w:szCs w:val="24"/>
          <w:shd w:val="clear" w:color="auto" w:fill="FFFFFF"/>
          <w:lang w:val="es-ES"/>
        </w:rPr>
        <w:t>”</w:t>
      </w:r>
      <w:r w:rsidRPr="005C3A47">
        <w:rPr>
          <w:rFonts w:ascii="Georgia" w:hAnsi="Georgia"/>
          <w:spacing w:val="0"/>
          <w:szCs w:val="24"/>
          <w:shd w:val="clear" w:color="auto" w:fill="FFFFFF"/>
          <w:lang w:val="es-ES"/>
        </w:rPr>
        <w:t xml:space="preserve"> </w:t>
      </w:r>
      <w:r w:rsidRPr="005C3A47">
        <w:rPr>
          <w:rFonts w:ascii="Georgia" w:hAnsi="Georgia"/>
          <w:spacing w:val="0"/>
          <w:szCs w:val="24"/>
          <w:shd w:val="clear" w:color="auto" w:fill="FFFFFF"/>
        </w:rPr>
        <w:t>(2021)</w:t>
      </w:r>
      <w:r w:rsidRPr="005C3A47">
        <w:rPr>
          <w:rStyle w:val="Refdenotaalpie"/>
          <w:rFonts w:ascii="Georgia" w:eastAsiaTheme="majorEastAsia" w:hAnsi="Georgia"/>
          <w:spacing w:val="0"/>
          <w:szCs w:val="24"/>
          <w:shd w:val="clear" w:color="auto" w:fill="FFFFFF"/>
        </w:rPr>
        <w:footnoteReference w:id="2"/>
      </w:r>
      <w:r w:rsidRPr="005C3A47">
        <w:rPr>
          <w:rFonts w:ascii="Georgia" w:hAnsi="Georgia"/>
          <w:spacing w:val="0"/>
          <w:szCs w:val="24"/>
          <w:shd w:val="clear" w:color="auto" w:fill="FFFFFF"/>
        </w:rPr>
        <w:t xml:space="preserve">. </w:t>
      </w:r>
      <w:r w:rsidRPr="005C3A47">
        <w:rPr>
          <w:rFonts w:ascii="Georgia" w:hAnsi="Georgia"/>
          <w:spacing w:val="0"/>
          <w:szCs w:val="24"/>
          <w:shd w:val="clear" w:color="auto" w:fill="FFFFFF"/>
          <w:lang w:val="es-ES"/>
        </w:rPr>
        <w:t>Criterio reiterado por la CC (2022)</w:t>
      </w:r>
      <w:r w:rsidRPr="005C3A47">
        <w:rPr>
          <w:rFonts w:ascii="Georgia" w:hAnsi="Georgia"/>
          <w:spacing w:val="0"/>
          <w:szCs w:val="24"/>
          <w:shd w:val="clear" w:color="auto" w:fill="FFFFFF"/>
          <w:vertAlign w:val="superscript"/>
          <w:lang w:val="es-ES"/>
        </w:rPr>
        <w:footnoteReference w:id="3"/>
      </w:r>
      <w:r w:rsidRPr="005C3A47">
        <w:rPr>
          <w:rFonts w:ascii="Georgia" w:hAnsi="Georgia"/>
          <w:spacing w:val="0"/>
          <w:szCs w:val="24"/>
          <w:shd w:val="clear" w:color="auto" w:fill="FFFFFF"/>
          <w:lang w:val="es-ES"/>
        </w:rPr>
        <w:t>.</w:t>
      </w:r>
      <w:r w:rsidRPr="005C3A47">
        <w:rPr>
          <w:rFonts w:ascii="Georgia" w:hAnsi="Georgia"/>
          <w:spacing w:val="0"/>
          <w:szCs w:val="24"/>
          <w:shd w:val="clear" w:color="auto" w:fill="FFFFFF"/>
          <w:lang w:val="es-CO"/>
        </w:rPr>
        <w:t xml:space="preserve"> </w:t>
      </w:r>
    </w:p>
    <w:p w14:paraId="2211C0AD" w14:textId="77777777" w:rsidR="007D6671" w:rsidRPr="005C3A47" w:rsidRDefault="007D6671" w:rsidP="00C86C24">
      <w:pPr>
        <w:pStyle w:val="Textoindependiente"/>
        <w:spacing w:line="276" w:lineRule="auto"/>
        <w:rPr>
          <w:rFonts w:ascii="Georgia" w:hAnsi="Georgia" w:cs="Arial"/>
          <w:spacing w:val="0"/>
          <w:szCs w:val="24"/>
          <w:lang w:val="es-CO"/>
        </w:rPr>
      </w:pPr>
    </w:p>
    <w:p w14:paraId="0FEEE095" w14:textId="3CBFB865" w:rsidR="000828A5" w:rsidRPr="005C3A47" w:rsidRDefault="00057A10" w:rsidP="00C86C24">
      <w:pPr>
        <w:pStyle w:val="Textoindependiente"/>
        <w:spacing w:line="276" w:lineRule="auto"/>
        <w:rPr>
          <w:rFonts w:ascii="Georgia" w:hAnsi="Georgia" w:cs="Arial"/>
          <w:spacing w:val="0"/>
          <w:szCs w:val="24"/>
          <w:lang w:val="es-CO"/>
        </w:rPr>
      </w:pPr>
      <w:r w:rsidRPr="005C3A47">
        <w:rPr>
          <w:rFonts w:ascii="Georgia" w:hAnsi="Georgia" w:cs="Arial"/>
          <w:spacing w:val="0"/>
          <w:szCs w:val="24"/>
          <w:lang w:val="es-CO"/>
        </w:rPr>
        <w:t xml:space="preserve">Se </w:t>
      </w:r>
      <w:r w:rsidR="00692BF5" w:rsidRPr="005C3A47">
        <w:rPr>
          <w:rFonts w:ascii="Georgia" w:hAnsi="Georgia" w:cs="Arial"/>
          <w:spacing w:val="0"/>
          <w:szCs w:val="24"/>
          <w:lang w:val="es-CO"/>
        </w:rPr>
        <w:t>satisface</w:t>
      </w:r>
      <w:r w:rsidR="00BA3F98" w:rsidRPr="005C3A47">
        <w:rPr>
          <w:rFonts w:ascii="Georgia" w:hAnsi="Georgia" w:cs="Arial"/>
          <w:spacing w:val="0"/>
          <w:szCs w:val="24"/>
          <w:lang w:val="es-CO"/>
        </w:rPr>
        <w:t xml:space="preserve"> </w:t>
      </w:r>
      <w:r w:rsidR="00340E39" w:rsidRPr="005C3A47">
        <w:rPr>
          <w:rFonts w:ascii="Georgia" w:hAnsi="Georgia" w:cs="Arial"/>
          <w:spacing w:val="0"/>
          <w:szCs w:val="24"/>
          <w:lang w:val="es-CO"/>
        </w:rPr>
        <w:t xml:space="preserve">porque </w:t>
      </w:r>
      <w:r w:rsidR="004704B6" w:rsidRPr="005C3A47">
        <w:rPr>
          <w:rFonts w:ascii="Georgia" w:hAnsi="Georgia" w:cs="Arial"/>
          <w:spacing w:val="0"/>
          <w:szCs w:val="24"/>
          <w:lang w:val="es-CO"/>
        </w:rPr>
        <w:t xml:space="preserve">la acción se formuló </w:t>
      </w:r>
      <w:bookmarkStart w:id="0" w:name="_Hlk45532728"/>
      <w:r w:rsidR="00F04CB0" w:rsidRPr="005C3A47">
        <w:rPr>
          <w:rFonts w:ascii="Georgia" w:hAnsi="Georgia" w:cs="Arial"/>
          <w:spacing w:val="0"/>
          <w:szCs w:val="24"/>
          <w:lang w:val="es-CO"/>
        </w:rPr>
        <w:t xml:space="preserve">el </w:t>
      </w:r>
      <w:r w:rsidR="00095136" w:rsidRPr="005C3A47">
        <w:rPr>
          <w:rFonts w:ascii="Georgia" w:hAnsi="Georgia" w:cs="Arial"/>
          <w:spacing w:val="0"/>
          <w:szCs w:val="24"/>
          <w:lang w:val="es-CO"/>
        </w:rPr>
        <w:t>2</w:t>
      </w:r>
      <w:r w:rsidR="002C5E16" w:rsidRPr="005C3A47">
        <w:rPr>
          <w:rFonts w:ascii="Georgia" w:hAnsi="Georgia" w:cs="Arial"/>
          <w:spacing w:val="0"/>
          <w:szCs w:val="24"/>
          <w:lang w:val="es-CO"/>
        </w:rPr>
        <w:t>2</w:t>
      </w:r>
      <w:r w:rsidR="00E26A2B" w:rsidRPr="005C3A47">
        <w:rPr>
          <w:rFonts w:ascii="Georgia" w:hAnsi="Georgia" w:cs="Arial"/>
          <w:spacing w:val="0"/>
          <w:szCs w:val="24"/>
          <w:lang w:val="es-CO"/>
        </w:rPr>
        <w:t>-</w:t>
      </w:r>
      <w:r w:rsidR="002C5E16" w:rsidRPr="005C3A47">
        <w:rPr>
          <w:rFonts w:ascii="Georgia" w:hAnsi="Georgia" w:cs="Arial"/>
          <w:spacing w:val="0"/>
          <w:szCs w:val="24"/>
          <w:lang w:val="es-CO"/>
        </w:rPr>
        <w:t>11</w:t>
      </w:r>
      <w:r w:rsidR="004704B6" w:rsidRPr="005C3A47">
        <w:rPr>
          <w:rFonts w:ascii="Georgia" w:hAnsi="Georgia" w:cs="Arial"/>
          <w:spacing w:val="0"/>
          <w:szCs w:val="24"/>
          <w:lang w:val="es-CO"/>
        </w:rPr>
        <w:t>-</w:t>
      </w:r>
      <w:r w:rsidR="00F54D3C" w:rsidRPr="005C3A47">
        <w:rPr>
          <w:rFonts w:ascii="Georgia" w:hAnsi="Georgia" w:cs="Arial"/>
          <w:spacing w:val="0"/>
          <w:szCs w:val="24"/>
          <w:lang w:val="es-CO"/>
        </w:rPr>
        <w:t>2022</w:t>
      </w:r>
      <w:r w:rsidR="004704B6" w:rsidRPr="005C3A47">
        <w:rPr>
          <w:rFonts w:ascii="Georgia" w:hAnsi="Georgia" w:cs="Arial"/>
          <w:spacing w:val="0"/>
          <w:szCs w:val="24"/>
          <w:lang w:val="es-CO"/>
        </w:rPr>
        <w:t xml:space="preserve"> </w:t>
      </w:r>
      <w:bookmarkEnd w:id="0"/>
      <w:r w:rsidR="004704B6" w:rsidRPr="005C3A47">
        <w:rPr>
          <w:rFonts w:ascii="Georgia" w:hAnsi="Georgia" w:cs="Arial"/>
          <w:spacing w:val="0"/>
          <w:szCs w:val="24"/>
          <w:lang w:val="es-CO"/>
        </w:rPr>
        <w:t>(</w:t>
      </w:r>
      <w:r w:rsidR="00F54D3C" w:rsidRPr="005C3A47">
        <w:rPr>
          <w:rFonts w:ascii="Georgia" w:hAnsi="Georgia" w:cs="Arial"/>
          <w:spacing w:val="0"/>
          <w:szCs w:val="24"/>
          <w:lang w:val="es-CO"/>
        </w:rPr>
        <w:t>Ib.</w:t>
      </w:r>
      <w:r w:rsidR="000828A5" w:rsidRPr="005C3A47">
        <w:rPr>
          <w:rFonts w:ascii="Georgia" w:hAnsi="Georgia" w:cs="Arial"/>
          <w:spacing w:val="0"/>
          <w:szCs w:val="24"/>
          <w:lang w:val="es-CO"/>
        </w:rPr>
        <w:t xml:space="preserve">, </w:t>
      </w:r>
      <w:r w:rsidR="00F54D3C" w:rsidRPr="005C3A47">
        <w:rPr>
          <w:rFonts w:ascii="Georgia" w:hAnsi="Georgia" w:cs="Arial"/>
          <w:spacing w:val="0"/>
          <w:szCs w:val="24"/>
          <w:lang w:val="es-CO"/>
        </w:rPr>
        <w:t>pdf.</w:t>
      </w:r>
      <w:r w:rsidR="00BC5151" w:rsidRPr="005C3A47">
        <w:rPr>
          <w:rFonts w:ascii="Georgia" w:hAnsi="Georgia" w:cs="Arial"/>
          <w:spacing w:val="0"/>
          <w:szCs w:val="24"/>
          <w:lang w:val="es-CO"/>
        </w:rPr>
        <w:t>01</w:t>
      </w:r>
      <w:r w:rsidR="000828A5" w:rsidRPr="005C3A47">
        <w:rPr>
          <w:rFonts w:ascii="Georgia" w:hAnsi="Georgia" w:cs="Arial"/>
          <w:spacing w:val="0"/>
          <w:szCs w:val="24"/>
          <w:lang w:val="es-CO"/>
        </w:rPr>
        <w:t>)</w:t>
      </w:r>
      <w:r w:rsidR="00F04CB0" w:rsidRPr="005C3A47">
        <w:rPr>
          <w:rFonts w:ascii="Georgia" w:hAnsi="Georgia" w:cs="Arial"/>
          <w:spacing w:val="0"/>
          <w:szCs w:val="24"/>
          <w:lang w:val="es-CO"/>
        </w:rPr>
        <w:t>,</w:t>
      </w:r>
      <w:r w:rsidR="000828A5" w:rsidRPr="005C3A47">
        <w:rPr>
          <w:rFonts w:ascii="Georgia" w:hAnsi="Georgia" w:cs="Arial"/>
          <w:spacing w:val="0"/>
          <w:szCs w:val="24"/>
          <w:lang w:val="es-CO"/>
        </w:rPr>
        <w:t xml:space="preserve"> </w:t>
      </w:r>
      <w:r w:rsidR="00BC5151" w:rsidRPr="005C3A47">
        <w:rPr>
          <w:rFonts w:ascii="Georgia" w:hAnsi="Georgia" w:cs="Arial"/>
          <w:spacing w:val="0"/>
          <w:szCs w:val="24"/>
          <w:lang w:val="es-CO"/>
        </w:rPr>
        <w:t>un</w:t>
      </w:r>
      <w:r w:rsidR="00F04CB0" w:rsidRPr="005C3A47">
        <w:rPr>
          <w:rFonts w:ascii="Georgia" w:hAnsi="Georgia" w:cs="Arial"/>
          <w:spacing w:val="0"/>
          <w:szCs w:val="24"/>
          <w:lang w:val="es-CO"/>
        </w:rPr>
        <w:t xml:space="preserve"> </w:t>
      </w:r>
      <w:r w:rsidR="00931720" w:rsidRPr="005C3A47">
        <w:rPr>
          <w:rFonts w:ascii="Georgia" w:hAnsi="Georgia" w:cs="Arial"/>
          <w:spacing w:val="0"/>
          <w:szCs w:val="24"/>
          <w:lang w:val="es-CO"/>
        </w:rPr>
        <w:t>(</w:t>
      </w:r>
      <w:r w:rsidR="00BC5151" w:rsidRPr="005C3A47">
        <w:rPr>
          <w:rFonts w:ascii="Georgia" w:hAnsi="Georgia" w:cs="Arial"/>
          <w:spacing w:val="0"/>
          <w:szCs w:val="24"/>
          <w:lang w:val="es-CO"/>
        </w:rPr>
        <w:t>1</w:t>
      </w:r>
      <w:r w:rsidR="00931720" w:rsidRPr="005C3A47">
        <w:rPr>
          <w:rFonts w:ascii="Georgia" w:hAnsi="Georgia" w:cs="Arial"/>
          <w:spacing w:val="0"/>
          <w:szCs w:val="24"/>
          <w:lang w:val="es-CO"/>
        </w:rPr>
        <w:t xml:space="preserve">) </w:t>
      </w:r>
      <w:r w:rsidR="00F04CB0" w:rsidRPr="005C3A47">
        <w:rPr>
          <w:rFonts w:ascii="Georgia" w:hAnsi="Georgia" w:cs="Arial"/>
          <w:spacing w:val="0"/>
          <w:szCs w:val="24"/>
          <w:lang w:val="es-CO"/>
        </w:rPr>
        <w:t xml:space="preserve">mes, aproximadamente, </w:t>
      </w:r>
      <w:r w:rsidR="00931720" w:rsidRPr="005C3A47">
        <w:rPr>
          <w:rFonts w:ascii="Georgia" w:hAnsi="Georgia" w:cs="Arial"/>
          <w:spacing w:val="0"/>
          <w:szCs w:val="24"/>
          <w:lang w:val="es-CO"/>
        </w:rPr>
        <w:t xml:space="preserve">después de </w:t>
      </w:r>
      <w:r w:rsidR="00BC5151" w:rsidRPr="005C3A47">
        <w:rPr>
          <w:rFonts w:ascii="Georgia" w:hAnsi="Georgia" w:cs="Arial"/>
          <w:spacing w:val="0"/>
          <w:szCs w:val="24"/>
          <w:lang w:val="es-CO"/>
        </w:rPr>
        <w:t xml:space="preserve">la última incapacidad laboral del 07-10-2022 </w:t>
      </w:r>
      <w:r w:rsidR="00E025B0" w:rsidRPr="005C3A47">
        <w:rPr>
          <w:rFonts w:ascii="Georgia" w:hAnsi="Georgia" w:cs="Arial"/>
          <w:spacing w:val="0"/>
          <w:szCs w:val="24"/>
          <w:lang w:val="es-CO"/>
        </w:rPr>
        <w:t>(</w:t>
      </w:r>
      <w:r w:rsidR="00931720" w:rsidRPr="005C3A47">
        <w:rPr>
          <w:rFonts w:ascii="Georgia" w:hAnsi="Georgia" w:cs="Arial"/>
          <w:spacing w:val="0"/>
          <w:szCs w:val="24"/>
          <w:lang w:val="es-CO"/>
        </w:rPr>
        <w:t>Ib.</w:t>
      </w:r>
      <w:r w:rsidR="00E025B0" w:rsidRPr="005C3A47">
        <w:rPr>
          <w:rFonts w:ascii="Georgia" w:hAnsi="Georgia" w:cs="Arial"/>
          <w:spacing w:val="0"/>
          <w:szCs w:val="24"/>
          <w:lang w:val="es-CO"/>
        </w:rPr>
        <w:t>,</w:t>
      </w:r>
      <w:r w:rsidR="00931720" w:rsidRPr="005C3A47">
        <w:rPr>
          <w:rFonts w:ascii="Georgia" w:hAnsi="Georgia" w:cs="Arial"/>
          <w:spacing w:val="0"/>
          <w:szCs w:val="24"/>
          <w:lang w:val="es-CO"/>
        </w:rPr>
        <w:t xml:space="preserve"> </w:t>
      </w:r>
      <w:proofErr w:type="spellStart"/>
      <w:r w:rsidR="00931720" w:rsidRPr="005C3A47">
        <w:rPr>
          <w:rFonts w:ascii="Georgia" w:hAnsi="Georgia" w:cs="Arial"/>
          <w:spacing w:val="0"/>
          <w:szCs w:val="24"/>
          <w:lang w:val="es-CO"/>
        </w:rPr>
        <w:t>pdf</w:t>
      </w:r>
      <w:proofErr w:type="spellEnd"/>
      <w:r w:rsidR="00931720" w:rsidRPr="005C3A47">
        <w:rPr>
          <w:rFonts w:ascii="Georgia" w:hAnsi="Georgia" w:cs="Arial"/>
          <w:spacing w:val="0"/>
          <w:szCs w:val="24"/>
          <w:lang w:val="es-CO"/>
        </w:rPr>
        <w:t>.</w:t>
      </w:r>
      <w:r w:rsidR="00BC5151" w:rsidRPr="005C3A47">
        <w:rPr>
          <w:rFonts w:ascii="Georgia" w:hAnsi="Georgia" w:cs="Arial"/>
          <w:spacing w:val="0"/>
          <w:szCs w:val="24"/>
        </w:rPr>
        <w:t>02, folio 15</w:t>
      </w:r>
      <w:r w:rsidR="00E025B0" w:rsidRPr="005C3A47">
        <w:rPr>
          <w:rFonts w:ascii="Georgia" w:hAnsi="Georgia" w:cs="Arial"/>
          <w:spacing w:val="0"/>
          <w:szCs w:val="24"/>
          <w:lang w:val="es-CO"/>
        </w:rPr>
        <w:t xml:space="preserve">), es decir, </w:t>
      </w:r>
      <w:r w:rsidR="000828A5" w:rsidRPr="005C3A47">
        <w:rPr>
          <w:rFonts w:ascii="Georgia" w:hAnsi="Georgia" w:cs="Arial"/>
          <w:spacing w:val="0"/>
          <w:szCs w:val="24"/>
          <w:lang w:val="es-419"/>
        </w:rPr>
        <w:t>dentro de</w:t>
      </w:r>
      <w:r w:rsidR="000828A5" w:rsidRPr="005C3A47">
        <w:rPr>
          <w:rFonts w:ascii="Georgia" w:hAnsi="Georgia" w:cs="Arial"/>
          <w:spacing w:val="0"/>
          <w:szCs w:val="24"/>
          <w:lang w:val="es-CO"/>
        </w:rPr>
        <w:t>l</w:t>
      </w:r>
      <w:r w:rsidR="000828A5" w:rsidRPr="005C3A47">
        <w:rPr>
          <w:rFonts w:ascii="Georgia" w:hAnsi="Georgia" w:cs="Arial"/>
          <w:spacing w:val="0"/>
          <w:szCs w:val="24"/>
          <w:lang w:val="es-419"/>
        </w:rPr>
        <w:t xml:space="preserve"> plazo general de los seis (6) meses, fijado por la doctrina constitucional</w:t>
      </w:r>
      <w:r w:rsidR="000828A5" w:rsidRPr="005C3A47">
        <w:rPr>
          <w:rStyle w:val="Refdenotaalpie"/>
          <w:rFonts w:ascii="Georgia" w:hAnsi="Georgia" w:cs="Arial"/>
          <w:noProof/>
          <w:spacing w:val="0"/>
          <w:szCs w:val="24"/>
          <w:lang w:val="es-CO"/>
        </w:rPr>
        <w:footnoteReference w:id="4"/>
      </w:r>
      <w:r w:rsidR="000828A5" w:rsidRPr="005C3A47">
        <w:rPr>
          <w:rFonts w:ascii="Georgia" w:hAnsi="Georgia" w:cs="Arial"/>
          <w:spacing w:val="0"/>
          <w:szCs w:val="24"/>
          <w:lang w:val="es-CO"/>
        </w:rPr>
        <w:t>.</w:t>
      </w:r>
    </w:p>
    <w:p w14:paraId="4052228F" w14:textId="7C882793" w:rsidR="00692BF5" w:rsidRPr="005C3A47" w:rsidRDefault="00692BF5" w:rsidP="00C86C24">
      <w:pPr>
        <w:pStyle w:val="Textoindependiente"/>
        <w:spacing w:line="276" w:lineRule="auto"/>
        <w:ind w:left="720"/>
        <w:rPr>
          <w:rFonts w:ascii="Georgia" w:hAnsi="Georgia" w:cs="Arial"/>
          <w:bCs/>
          <w:spacing w:val="0"/>
          <w:szCs w:val="24"/>
          <w:lang w:val="es-CO"/>
        </w:rPr>
      </w:pPr>
    </w:p>
    <w:p w14:paraId="683C5FAF" w14:textId="77777777" w:rsidR="002C5E16" w:rsidRPr="005C3A47" w:rsidRDefault="00C45443" w:rsidP="00C86C24">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cs="Arial"/>
          <w:sz w:val="24"/>
          <w:szCs w:val="24"/>
        </w:rPr>
      </w:pPr>
      <w:r w:rsidRPr="005C3A47">
        <w:rPr>
          <w:rFonts w:ascii="Georgia" w:hAnsi="Georgia" w:cs="Arial"/>
          <w:smallCaps/>
          <w:sz w:val="24"/>
          <w:szCs w:val="24"/>
        </w:rPr>
        <w:t xml:space="preserve">5.3.3. </w:t>
      </w:r>
      <w:r w:rsidR="004704B6" w:rsidRPr="005C3A47">
        <w:rPr>
          <w:rFonts w:ascii="Georgia" w:hAnsi="Georgia" w:cs="Arial"/>
          <w:smallCaps/>
          <w:sz w:val="24"/>
          <w:szCs w:val="24"/>
        </w:rPr>
        <w:t>L</w:t>
      </w:r>
      <w:r w:rsidR="004704B6" w:rsidRPr="005C3A47">
        <w:rPr>
          <w:rFonts w:ascii="Georgia" w:hAnsi="Georgia" w:cs="Arial"/>
          <w:smallCaps/>
          <w:sz w:val="24"/>
          <w:szCs w:val="24"/>
          <w:lang w:val="es-419"/>
        </w:rPr>
        <w:t>a subsidiariedad</w:t>
      </w:r>
      <w:r w:rsidR="004704B6" w:rsidRPr="005C3A47">
        <w:rPr>
          <w:rFonts w:ascii="Georgia" w:hAnsi="Georgia" w:cs="Arial"/>
          <w:sz w:val="24"/>
          <w:szCs w:val="24"/>
        </w:rPr>
        <w:t xml:space="preserve">. </w:t>
      </w:r>
      <w:bookmarkStart w:id="1" w:name="_Hlk132891779"/>
      <w:r w:rsidR="002C5E16" w:rsidRPr="005C3A47">
        <w:rPr>
          <w:rFonts w:ascii="Georgia" w:hAnsi="Georgia" w:cs="Arial"/>
          <w:sz w:val="24"/>
          <w:szCs w:val="24"/>
        </w:rPr>
        <w:t>Procede la acción siempre que el afectado carezca de otro instrumento defensivo judicial (2022)</w:t>
      </w:r>
      <w:r w:rsidR="002C5E16" w:rsidRPr="005C3A47">
        <w:rPr>
          <w:rFonts w:ascii="Georgia" w:hAnsi="Georgia"/>
          <w:sz w:val="24"/>
          <w:szCs w:val="24"/>
          <w:vertAlign w:val="superscript"/>
        </w:rPr>
        <w:footnoteReference w:id="5"/>
      </w:r>
      <w:r w:rsidR="002C5E16" w:rsidRPr="005C3A47">
        <w:rPr>
          <w:rFonts w:ascii="Georgia" w:hAnsi="Georgia" w:cs="Arial"/>
          <w:sz w:val="24"/>
          <w:szCs w:val="24"/>
        </w:rPr>
        <w:t xml:space="preserve">. Empero, hay dos </w:t>
      </w:r>
      <w:r w:rsidR="002C5E16" w:rsidRPr="005C3A47">
        <w:rPr>
          <w:rFonts w:ascii="Georgia" w:hAnsi="Georgia"/>
          <w:sz w:val="24"/>
          <w:szCs w:val="24"/>
        </w:rPr>
        <w:t>(</w:t>
      </w:r>
      <w:r w:rsidR="002C5E16" w:rsidRPr="005C3A47">
        <w:rPr>
          <w:rFonts w:ascii="Georgia" w:hAnsi="Georgia" w:cs="Arial"/>
          <w:sz w:val="24"/>
          <w:szCs w:val="24"/>
        </w:rPr>
        <w:t xml:space="preserve">2) excepciones que guardan </w:t>
      </w:r>
      <w:r w:rsidR="002C5E16" w:rsidRPr="005C3A47">
        <w:rPr>
          <w:rFonts w:ascii="Georgia" w:hAnsi="Georgia" w:cs="Arial"/>
          <w:sz w:val="24"/>
          <w:szCs w:val="24"/>
        </w:rPr>
        <w:lastRenderedPageBreak/>
        <w:t xml:space="preserve">en común la existencia del medio ordinario: </w:t>
      </w:r>
      <w:r w:rsidR="002C5E16" w:rsidRPr="005C3A47">
        <w:rPr>
          <w:rFonts w:ascii="Georgia" w:hAnsi="Georgia" w:cs="Arial"/>
          <w:b/>
          <w:bCs/>
          <w:sz w:val="24"/>
          <w:szCs w:val="24"/>
        </w:rPr>
        <w:t>(i)</w:t>
      </w:r>
      <w:r w:rsidR="002C5E16" w:rsidRPr="005C3A47">
        <w:rPr>
          <w:rFonts w:ascii="Georgia" w:hAnsi="Georgia" w:cs="Arial"/>
          <w:sz w:val="24"/>
          <w:szCs w:val="24"/>
        </w:rPr>
        <w:t xml:space="preserve"> La tutela transitoria para evitar un perjuicio irremediable; y </w:t>
      </w:r>
      <w:r w:rsidR="002C5E16" w:rsidRPr="005C3A47">
        <w:rPr>
          <w:rFonts w:ascii="Georgia" w:hAnsi="Georgia" w:cs="Arial"/>
          <w:b/>
          <w:bCs/>
          <w:sz w:val="24"/>
          <w:szCs w:val="24"/>
        </w:rPr>
        <w:t>(ii)</w:t>
      </w:r>
      <w:r w:rsidR="002C5E16" w:rsidRPr="005C3A47">
        <w:rPr>
          <w:rFonts w:ascii="Georgia" w:hAnsi="Georgia" w:cs="Arial"/>
          <w:sz w:val="24"/>
          <w:szCs w:val="24"/>
        </w:rPr>
        <w:t xml:space="preserve"> La ineficacia de la herramienta regular para salvaguardar los derechos.</w:t>
      </w:r>
    </w:p>
    <w:bookmarkEnd w:id="1"/>
    <w:p w14:paraId="2907CD26" w14:textId="01670520" w:rsidR="009B4A6A" w:rsidRPr="005C3A47" w:rsidRDefault="009B4A6A" w:rsidP="00C86C24">
      <w:pPr>
        <w:spacing w:line="276" w:lineRule="auto"/>
        <w:jc w:val="both"/>
        <w:rPr>
          <w:rFonts w:ascii="Georgia" w:hAnsi="Georgia" w:cs="Arial"/>
          <w:lang w:val="es-419"/>
        </w:rPr>
      </w:pPr>
    </w:p>
    <w:p w14:paraId="6AAF424A" w14:textId="57923ED0" w:rsidR="009B4A6A" w:rsidRPr="005C3A47" w:rsidRDefault="009B4A6A" w:rsidP="00C86C24">
      <w:pPr>
        <w:spacing w:line="276" w:lineRule="auto"/>
        <w:jc w:val="both"/>
        <w:rPr>
          <w:rFonts w:ascii="Georgia" w:hAnsi="Georgia" w:cs="Arial"/>
          <w:i/>
          <w:lang w:val="es-ES_tradnl"/>
        </w:rPr>
      </w:pPr>
      <w:r w:rsidRPr="005C3A47">
        <w:rPr>
          <w:rFonts w:ascii="Georgia" w:hAnsi="Georgia" w:cs="Arial"/>
        </w:rPr>
        <w:t>Respecto del análisis de este requisito de procedencia la CC</w:t>
      </w:r>
      <w:r w:rsidRPr="005C3A47">
        <w:rPr>
          <w:rFonts w:ascii="Georgia" w:hAnsi="Georgia"/>
          <w:vertAlign w:val="superscript"/>
        </w:rPr>
        <w:footnoteReference w:id="6"/>
      </w:r>
      <w:r w:rsidRPr="005C3A47">
        <w:rPr>
          <w:rFonts w:ascii="Georgia" w:hAnsi="Georgia" w:cs="Arial"/>
        </w:rPr>
        <w:t xml:space="preserve"> ha dicho: </w:t>
      </w:r>
      <w:r w:rsidRPr="005C3A47">
        <w:rPr>
          <w:rFonts w:ascii="Georgia" w:hAnsi="Georgia" w:cs="Arial"/>
          <w:i/>
          <w:lang w:val="es-ES_tradnl"/>
        </w:rPr>
        <w:t>“</w:t>
      </w:r>
      <w:r w:rsidRPr="005C3A47">
        <w:rPr>
          <w:rFonts w:ascii="Georgia" w:hAnsi="Georgia" w:cs="Arial"/>
          <w:i/>
          <w:sz w:val="22"/>
          <w:lang w:val="es-ES_tradnl"/>
        </w:rPr>
        <w:t xml:space="preserve">(…)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w:t>
      </w:r>
      <w:r w:rsidRPr="005C3A47">
        <w:rPr>
          <w:rFonts w:ascii="Georgia" w:hAnsi="Georgia" w:cs="Arial"/>
          <w:i/>
          <w:sz w:val="22"/>
          <w:u w:val="single"/>
          <w:lang w:val="es-ES_tradnl"/>
        </w:rPr>
        <w:t>pero no menos rigurosos</w:t>
      </w:r>
      <w:r w:rsidRPr="005C3A47">
        <w:rPr>
          <w:rFonts w:ascii="Georgia" w:hAnsi="Georgia" w:cs="Arial"/>
          <w:i/>
          <w:lang w:val="es-ES_tradnl"/>
        </w:rPr>
        <w:t>”</w:t>
      </w:r>
      <w:r w:rsidRPr="005C3A47">
        <w:rPr>
          <w:rFonts w:ascii="Georgia" w:hAnsi="Georgia" w:cs="Arial"/>
          <w:iCs/>
          <w:lang w:val="es-ES_tradnl"/>
        </w:rPr>
        <w:t xml:space="preserve"> (Resaltado de la Sala)</w:t>
      </w:r>
      <w:r w:rsidRPr="005C3A47">
        <w:rPr>
          <w:rFonts w:ascii="Georgia" w:hAnsi="Georgia" w:cs="Arial"/>
          <w:i/>
          <w:lang w:val="es-ES_tradnl"/>
        </w:rPr>
        <w:t>.</w:t>
      </w:r>
    </w:p>
    <w:p w14:paraId="6A4A7947" w14:textId="77777777" w:rsidR="009B4A6A" w:rsidRPr="005C3A47" w:rsidRDefault="009B4A6A" w:rsidP="00C86C24">
      <w:pPr>
        <w:pStyle w:val="Prrafodelista"/>
        <w:spacing w:after="0"/>
        <w:contextualSpacing w:val="0"/>
        <w:jc w:val="both"/>
        <w:rPr>
          <w:rFonts w:ascii="Georgia" w:hAnsi="Georgia" w:cs="Arial"/>
          <w:i/>
          <w:sz w:val="24"/>
          <w:szCs w:val="24"/>
          <w:lang w:val="es-ES_tradnl"/>
        </w:rPr>
      </w:pPr>
    </w:p>
    <w:p w14:paraId="66CA1BDD" w14:textId="0D4F51D6" w:rsidR="009B4A6A" w:rsidRPr="005C3A47" w:rsidRDefault="00852F27" w:rsidP="00C86C24">
      <w:pPr>
        <w:spacing w:line="276" w:lineRule="auto"/>
        <w:jc w:val="both"/>
        <w:rPr>
          <w:rFonts w:ascii="Georgia" w:hAnsi="Georgia" w:cs="Arial"/>
          <w:i/>
          <w:iCs/>
        </w:rPr>
      </w:pPr>
      <w:r w:rsidRPr="005C3A47">
        <w:rPr>
          <w:rFonts w:ascii="Georgia" w:hAnsi="Georgia" w:cs="Arial"/>
        </w:rPr>
        <w:t xml:space="preserve">Y, </w:t>
      </w:r>
      <w:bookmarkStart w:id="2" w:name="_Hlk132891853"/>
      <w:r w:rsidRPr="005C3A47">
        <w:rPr>
          <w:rFonts w:ascii="Georgia" w:hAnsi="Georgia" w:cs="Arial"/>
        </w:rPr>
        <w:t>s</w:t>
      </w:r>
      <w:r w:rsidR="009B4A6A" w:rsidRPr="005C3A47">
        <w:rPr>
          <w:rFonts w:ascii="Georgia" w:hAnsi="Georgia" w:cs="Arial"/>
        </w:rPr>
        <w:t>obre el pago de incapacidades laborales, de manera excepcional, ha señalado: “</w:t>
      </w:r>
      <w:r w:rsidR="009B4A6A" w:rsidRPr="005C3A47">
        <w:rPr>
          <w:rFonts w:ascii="Georgia" w:hAnsi="Georgia" w:cs="Arial"/>
          <w:sz w:val="22"/>
        </w:rPr>
        <w:t xml:space="preserve">(…) </w:t>
      </w:r>
      <w:r w:rsidR="009B4A6A" w:rsidRPr="005C3A47">
        <w:rPr>
          <w:rFonts w:ascii="Georgia" w:hAnsi="Georgia" w:cs="Arial"/>
          <w:i/>
          <w:iCs/>
          <w:sz w:val="22"/>
        </w:rPr>
        <w:t xml:space="preserve">Si bien, en principio, la tutela no es el trámite adecuado para discutir estos asuntos, </w:t>
      </w:r>
      <w:r w:rsidR="009B4A6A" w:rsidRPr="005C3A47">
        <w:rPr>
          <w:rFonts w:ascii="Georgia" w:hAnsi="Georgia" w:cs="Arial"/>
          <w:i/>
          <w:iCs/>
          <w:sz w:val="22"/>
          <w:u w:val="single"/>
        </w:rPr>
        <w:t>cuando quiera que con la ausencia o negativa por el pago de esas acreencias se lesione el derecho fundamental al mínimo vital</w:t>
      </w:r>
      <w:r w:rsidR="009B4A6A" w:rsidRPr="005C3A47">
        <w:rPr>
          <w:rFonts w:ascii="Georgia" w:hAnsi="Georgia" w:cs="Arial"/>
          <w:i/>
          <w:iCs/>
          <w:sz w:val="22"/>
        </w:rPr>
        <w:t>, el amparo constitucional</w:t>
      </w:r>
      <w:r w:rsidRPr="005C3A47">
        <w:rPr>
          <w:rFonts w:ascii="Georgia" w:hAnsi="Georgia" w:cs="Arial"/>
          <w:i/>
          <w:iCs/>
          <w:sz w:val="22"/>
        </w:rPr>
        <w:t xml:space="preserve"> </w:t>
      </w:r>
      <w:r w:rsidR="009B4A6A" w:rsidRPr="005C3A47">
        <w:rPr>
          <w:rFonts w:ascii="Georgia" w:hAnsi="Georgia" w:cs="Arial"/>
          <w:i/>
          <w:iCs/>
          <w:sz w:val="22"/>
        </w:rPr>
        <w:t>supera</w:t>
      </w:r>
      <w:r w:rsidRPr="005C3A47">
        <w:rPr>
          <w:rFonts w:ascii="Georgia" w:hAnsi="Georgia" w:cs="Arial"/>
          <w:i/>
          <w:iCs/>
          <w:sz w:val="22"/>
        </w:rPr>
        <w:t xml:space="preserve"> </w:t>
      </w:r>
      <w:r w:rsidR="009B4A6A" w:rsidRPr="005C3A47">
        <w:rPr>
          <w:rFonts w:ascii="Georgia" w:hAnsi="Georgia" w:cs="Arial"/>
          <w:i/>
          <w:iCs/>
          <w:sz w:val="22"/>
        </w:rPr>
        <w:t>el examen</w:t>
      </w:r>
      <w:r w:rsidRPr="005C3A47">
        <w:rPr>
          <w:rFonts w:ascii="Georgia" w:hAnsi="Georgia" w:cs="Arial"/>
          <w:i/>
          <w:iCs/>
          <w:sz w:val="22"/>
        </w:rPr>
        <w:t xml:space="preserve"> </w:t>
      </w:r>
      <w:r w:rsidR="009B4A6A" w:rsidRPr="005C3A47">
        <w:rPr>
          <w:rFonts w:ascii="Georgia" w:hAnsi="Georgia" w:cs="Arial"/>
          <w:i/>
          <w:iCs/>
          <w:sz w:val="22"/>
        </w:rPr>
        <w:t>de</w:t>
      </w:r>
      <w:r w:rsidRPr="005C3A47">
        <w:rPr>
          <w:rFonts w:ascii="Georgia" w:hAnsi="Georgia" w:cs="Arial"/>
          <w:i/>
          <w:iCs/>
          <w:sz w:val="22"/>
        </w:rPr>
        <w:t xml:space="preserve"> </w:t>
      </w:r>
      <w:r w:rsidR="009B4A6A" w:rsidRPr="005C3A47">
        <w:rPr>
          <w:rFonts w:ascii="Georgia" w:hAnsi="Georgia" w:cs="Arial"/>
          <w:i/>
          <w:iCs/>
          <w:sz w:val="22"/>
        </w:rPr>
        <w:t>subsidiariedad</w:t>
      </w:r>
      <w:r w:rsidR="009B4A6A" w:rsidRPr="005C3A47">
        <w:rPr>
          <w:rFonts w:ascii="Georgia" w:hAnsi="Georgia" w:cs="Arial"/>
          <w:i/>
          <w:iCs/>
        </w:rPr>
        <w:t>.”</w:t>
      </w:r>
      <w:r w:rsidR="00151137" w:rsidRPr="005C3A47">
        <w:rPr>
          <w:rFonts w:ascii="Georgia" w:hAnsi="Georgia" w:cs="Arial"/>
          <w:i/>
          <w:iCs/>
        </w:rPr>
        <w:t xml:space="preserve"> </w:t>
      </w:r>
      <w:bookmarkEnd w:id="2"/>
      <w:r w:rsidR="00151137" w:rsidRPr="005C3A47">
        <w:rPr>
          <w:rFonts w:ascii="Georgia" w:hAnsi="Georgia" w:cs="Arial"/>
        </w:rPr>
        <w:t>(202</w:t>
      </w:r>
      <w:r w:rsidR="007D1D74" w:rsidRPr="005C3A47">
        <w:rPr>
          <w:rFonts w:ascii="Georgia" w:hAnsi="Georgia" w:cs="Arial"/>
        </w:rPr>
        <w:t>1</w:t>
      </w:r>
      <w:r w:rsidR="00151137" w:rsidRPr="005C3A47">
        <w:rPr>
          <w:rFonts w:ascii="Georgia" w:hAnsi="Georgia" w:cs="Arial"/>
        </w:rPr>
        <w:t>)</w:t>
      </w:r>
      <w:r w:rsidR="009B4A6A" w:rsidRPr="005C3A47">
        <w:rPr>
          <w:rStyle w:val="Refdenotaalpie"/>
          <w:rFonts w:ascii="Georgia" w:hAnsi="Georgia"/>
          <w:i/>
          <w:iCs/>
        </w:rPr>
        <w:footnoteReference w:id="7"/>
      </w:r>
      <w:r w:rsidR="009B4A6A" w:rsidRPr="005C3A47">
        <w:rPr>
          <w:rFonts w:ascii="Georgia" w:hAnsi="Georgia" w:cs="Arial"/>
          <w:i/>
          <w:iCs/>
        </w:rPr>
        <w:t xml:space="preserve"> </w:t>
      </w:r>
      <w:r w:rsidR="009B4A6A" w:rsidRPr="005C3A47">
        <w:rPr>
          <w:rFonts w:ascii="Georgia" w:hAnsi="Georgia" w:cs="Arial"/>
        </w:rPr>
        <w:t>(</w:t>
      </w:r>
      <w:proofErr w:type="spellStart"/>
      <w:r w:rsidR="009B4A6A" w:rsidRPr="005C3A47">
        <w:rPr>
          <w:rFonts w:ascii="Georgia" w:hAnsi="Georgia" w:cs="Arial"/>
        </w:rPr>
        <w:t>Sublínea</w:t>
      </w:r>
      <w:proofErr w:type="spellEnd"/>
      <w:r w:rsidR="009B4A6A" w:rsidRPr="005C3A47">
        <w:rPr>
          <w:rFonts w:ascii="Georgia" w:hAnsi="Georgia" w:cs="Arial"/>
        </w:rPr>
        <w:t xml:space="preserve"> extratextual)</w:t>
      </w:r>
      <w:r w:rsidR="009B4A6A" w:rsidRPr="005C3A47">
        <w:rPr>
          <w:rFonts w:ascii="Georgia" w:hAnsi="Georgia" w:cs="Arial"/>
          <w:i/>
          <w:iCs/>
        </w:rPr>
        <w:t xml:space="preserve">. </w:t>
      </w:r>
      <w:r w:rsidR="009B4A6A" w:rsidRPr="005C3A47">
        <w:rPr>
          <w:rFonts w:ascii="Georgia" w:hAnsi="Georgia" w:cs="Arial"/>
        </w:rPr>
        <w:t>También, la doctrina constitucional ha sostenido</w:t>
      </w:r>
      <w:r w:rsidR="45FF1263" w:rsidRPr="005C3A47">
        <w:rPr>
          <w:rFonts w:ascii="Georgia" w:hAnsi="Georgia" w:cs="Arial"/>
        </w:rPr>
        <w:t xml:space="preserve"> (2019)</w:t>
      </w:r>
      <w:r w:rsidR="00BA3F98" w:rsidRPr="005C3A47">
        <w:rPr>
          <w:rStyle w:val="Refdenotaalpie"/>
          <w:rFonts w:ascii="Georgia" w:hAnsi="Georgia" w:cs="Arial"/>
        </w:rPr>
        <w:t xml:space="preserve"> </w:t>
      </w:r>
      <w:r w:rsidR="00BA3F98" w:rsidRPr="005C3A47">
        <w:rPr>
          <w:rStyle w:val="Refdenotaalpie"/>
          <w:rFonts w:ascii="Georgia" w:hAnsi="Georgia" w:cs="Arial"/>
          <w:lang w:eastAsia="es-CO"/>
        </w:rPr>
        <w:footnoteReference w:id="8"/>
      </w:r>
      <w:r w:rsidR="009B4A6A" w:rsidRPr="005C3A47">
        <w:rPr>
          <w:rFonts w:ascii="Georgia" w:hAnsi="Georgia" w:cs="Arial"/>
        </w:rPr>
        <w:t xml:space="preserve">: </w:t>
      </w:r>
    </w:p>
    <w:p w14:paraId="729BECA9" w14:textId="103D8662" w:rsidR="009B4A6A" w:rsidRPr="005C3A47" w:rsidRDefault="009B4A6A" w:rsidP="00C86C24">
      <w:pPr>
        <w:pStyle w:val="Sinespaciado3"/>
        <w:spacing w:line="276" w:lineRule="auto"/>
        <w:jc w:val="both"/>
        <w:rPr>
          <w:rFonts w:ascii="Georgia" w:hAnsi="Georgia" w:cs="Arial"/>
          <w:i/>
          <w:sz w:val="24"/>
          <w:szCs w:val="24"/>
        </w:rPr>
      </w:pPr>
    </w:p>
    <w:p w14:paraId="47431587" w14:textId="7E84D3C6" w:rsidR="009B4A6A" w:rsidRPr="005C3A47" w:rsidRDefault="009B4A6A" w:rsidP="00B77F2E">
      <w:pPr>
        <w:pStyle w:val="Textoindependiente"/>
        <w:tabs>
          <w:tab w:val="clear" w:pos="708"/>
          <w:tab w:val="clear" w:pos="1416"/>
        </w:tabs>
        <w:spacing w:line="240" w:lineRule="auto"/>
        <w:ind w:left="426" w:right="420"/>
        <w:rPr>
          <w:rFonts w:ascii="Georgia" w:hAnsi="Georgia" w:cs="Arial"/>
          <w:spacing w:val="0"/>
          <w:sz w:val="22"/>
          <w:szCs w:val="24"/>
        </w:rPr>
      </w:pPr>
      <w:r w:rsidRPr="005C3A47">
        <w:rPr>
          <w:rFonts w:ascii="Georgia" w:hAnsi="Georgia" w:cs="Arial"/>
          <w:spacing w:val="0"/>
          <w:sz w:val="22"/>
          <w:szCs w:val="24"/>
          <w:lang w:eastAsia="es-CO"/>
        </w:rPr>
        <w:t xml:space="preserve">…. que al determinar la procedencia excepcional de la acción de tutela en aquellos eventos en donde se comprueba la existencia de personas en circunstancias de debilidad manifiesta, por su avanzada edad, por su mal estado de salud, por la carencia de ingreso económico alguno, por su condición de madre cabeza de familia con hijos menores de edad y/o por su situación de desplazamiento forzado, entre otras; </w:t>
      </w:r>
      <w:r w:rsidRPr="005C3A47">
        <w:rPr>
          <w:rFonts w:ascii="Georgia" w:hAnsi="Georgia" w:cs="Arial"/>
          <w:i/>
          <w:iCs/>
          <w:spacing w:val="0"/>
          <w:sz w:val="22"/>
          <w:szCs w:val="24"/>
          <w:lang w:eastAsia="es-CO"/>
        </w:rPr>
        <w:t>que</w:t>
      </w:r>
      <w:r w:rsidR="00852F27" w:rsidRPr="005C3A47">
        <w:rPr>
          <w:rFonts w:ascii="Georgia" w:hAnsi="Georgia" w:cs="Arial"/>
          <w:i/>
          <w:iCs/>
          <w:spacing w:val="0"/>
          <w:sz w:val="22"/>
          <w:szCs w:val="24"/>
          <w:lang w:eastAsia="es-CO"/>
        </w:rPr>
        <w:t xml:space="preserve"> </w:t>
      </w:r>
      <w:r w:rsidRPr="005C3A47">
        <w:rPr>
          <w:rFonts w:ascii="Georgia" w:hAnsi="Georgia" w:cs="Arial"/>
          <w:i/>
          <w:iCs/>
          <w:spacing w:val="0"/>
          <w:sz w:val="22"/>
          <w:szCs w:val="24"/>
          <w:lang w:eastAsia="es-CO"/>
        </w:rPr>
        <w:t>dependen económicamente de la prestación reclamada y que carecen de capacidad económica para garantizarse su propia subsistencia</w:t>
      </w:r>
      <w:r w:rsidRPr="005C3A47">
        <w:rPr>
          <w:rFonts w:ascii="Georgia" w:hAnsi="Georgia" w:cs="Arial"/>
          <w:spacing w:val="0"/>
          <w:sz w:val="22"/>
          <w:szCs w:val="24"/>
          <w:lang w:eastAsia="es-CO"/>
        </w:rPr>
        <w:t>,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constitucional</w:t>
      </w:r>
      <w:r w:rsidRPr="005C3A47">
        <w:rPr>
          <w:rFonts w:ascii="Georgia" w:hAnsi="Georgia" w:cs="Arial"/>
          <w:spacing w:val="0"/>
          <w:sz w:val="22"/>
          <w:szCs w:val="24"/>
          <w:lang w:val="es-ES" w:eastAsia="es-CO"/>
        </w:rPr>
        <w:t xml:space="preserve"> …</w:t>
      </w:r>
      <w:r w:rsidR="00852F27" w:rsidRPr="005C3A47">
        <w:rPr>
          <w:rFonts w:ascii="Georgia" w:hAnsi="Georgia" w:cs="Arial"/>
          <w:spacing w:val="0"/>
          <w:sz w:val="22"/>
          <w:szCs w:val="24"/>
          <w:lang w:eastAsia="es-CO"/>
        </w:rPr>
        <w:t xml:space="preserve"> (Cursiva a propósito).</w:t>
      </w:r>
    </w:p>
    <w:p w14:paraId="76C31D79" w14:textId="77777777" w:rsidR="00EA3CE0" w:rsidRPr="005C3A47" w:rsidRDefault="00EA3CE0" w:rsidP="00C86C24">
      <w:pPr>
        <w:pStyle w:val="Prrafodelista"/>
        <w:spacing w:after="0"/>
        <w:contextualSpacing w:val="0"/>
        <w:jc w:val="both"/>
        <w:rPr>
          <w:rFonts w:ascii="Georgia" w:hAnsi="Georgia" w:cs="Arial"/>
          <w:sz w:val="24"/>
          <w:szCs w:val="24"/>
        </w:rPr>
      </w:pPr>
    </w:p>
    <w:p w14:paraId="26BEED7B" w14:textId="11EAA50A" w:rsidR="005267F9" w:rsidRPr="005C3A47" w:rsidRDefault="009B4A6A" w:rsidP="00C86C24">
      <w:pPr>
        <w:spacing w:line="276" w:lineRule="auto"/>
        <w:jc w:val="both"/>
        <w:rPr>
          <w:rFonts w:ascii="Georgia" w:eastAsia="Times New Roman" w:hAnsi="Georgia"/>
        </w:rPr>
      </w:pPr>
      <w:r w:rsidRPr="005C3A47">
        <w:rPr>
          <w:rFonts w:ascii="Georgia" w:hAnsi="Georgia" w:cs="Arial"/>
        </w:rPr>
        <w:t xml:space="preserve">Claramente, la CC </w:t>
      </w:r>
      <w:r w:rsidRPr="005C3A47">
        <w:rPr>
          <w:rFonts w:ascii="Georgia" w:eastAsia="Times New Roman" w:hAnsi="Georgia"/>
        </w:rPr>
        <w:t xml:space="preserve">circunscribe el ejercicio del amparo constitucional a las personas </w:t>
      </w:r>
      <w:r w:rsidR="00450736" w:rsidRPr="005C3A47">
        <w:rPr>
          <w:rFonts w:ascii="Georgia" w:hAnsi="Georgia" w:cs="Arial"/>
        </w:rPr>
        <w:t>en circunstancias de debilidad manifiesta</w:t>
      </w:r>
      <w:r w:rsidR="00450736" w:rsidRPr="005C3A47">
        <w:rPr>
          <w:rFonts w:ascii="Georgia" w:eastAsia="Times New Roman" w:hAnsi="Georgia"/>
        </w:rPr>
        <w:t xml:space="preserve"> que estén </w:t>
      </w:r>
      <w:r w:rsidRPr="005C3A47">
        <w:rPr>
          <w:rFonts w:ascii="Georgia" w:eastAsia="Times New Roman" w:hAnsi="Georgia"/>
        </w:rPr>
        <w:t>afectadas en su mínimo vital (2019)</w:t>
      </w:r>
      <w:r w:rsidRPr="005C3A47">
        <w:rPr>
          <w:rStyle w:val="Refdenotaalpie"/>
          <w:rFonts w:ascii="Georgia" w:hAnsi="Georgia"/>
        </w:rPr>
        <w:footnoteReference w:id="9"/>
      </w:r>
      <w:r w:rsidRPr="005C3A47">
        <w:rPr>
          <w:rFonts w:ascii="Georgia" w:eastAsia="Times New Roman" w:hAnsi="Georgia"/>
        </w:rPr>
        <w:t xml:space="preserve">, al advertir que el subsidio de incapacidad: </w:t>
      </w:r>
      <w:r w:rsidRPr="005C3A47">
        <w:rPr>
          <w:rFonts w:ascii="Georgia" w:eastAsia="Times New Roman" w:hAnsi="Georgia"/>
          <w:i/>
          <w:iCs/>
        </w:rPr>
        <w:t>“</w:t>
      </w:r>
      <w:r w:rsidRPr="005C3A47">
        <w:rPr>
          <w:rFonts w:ascii="Georgia" w:eastAsia="Times New Roman" w:hAnsi="Georgia"/>
          <w:i/>
          <w:iCs/>
          <w:sz w:val="22"/>
        </w:rPr>
        <w:t xml:space="preserve">(...) constituye la </w:t>
      </w:r>
      <w:r w:rsidR="00835D5D" w:rsidRPr="005C3A47">
        <w:rPr>
          <w:rFonts w:ascii="Georgia" w:eastAsia="Times New Roman" w:hAnsi="Georgia"/>
          <w:i/>
          <w:iCs/>
          <w:sz w:val="22"/>
        </w:rPr>
        <w:t>única</w:t>
      </w:r>
      <w:r w:rsidRPr="005C3A47">
        <w:rPr>
          <w:rFonts w:ascii="Georgia" w:eastAsia="Times New Roman" w:hAnsi="Georgia"/>
          <w:i/>
          <w:iCs/>
          <w:sz w:val="22"/>
        </w:rPr>
        <w:t xml:space="preserve"> fuente de subsistencia para una persona y su </w:t>
      </w:r>
      <w:r w:rsidR="00835D5D" w:rsidRPr="005C3A47">
        <w:rPr>
          <w:rFonts w:ascii="Georgia" w:eastAsia="Times New Roman" w:hAnsi="Georgia"/>
          <w:i/>
          <w:iCs/>
          <w:sz w:val="22"/>
        </w:rPr>
        <w:t>núcleo</w:t>
      </w:r>
      <w:r w:rsidRPr="005C3A47">
        <w:rPr>
          <w:rFonts w:ascii="Georgia" w:eastAsia="Times New Roman" w:hAnsi="Georgia"/>
          <w:i/>
          <w:iCs/>
          <w:sz w:val="22"/>
        </w:rPr>
        <w:t xml:space="preserve"> familiar, siendo el amparo constitucional el medio </w:t>
      </w:r>
      <w:r w:rsidR="00835D5D" w:rsidRPr="005C3A47">
        <w:rPr>
          <w:rFonts w:ascii="Georgia" w:eastAsia="Times New Roman" w:hAnsi="Georgia"/>
          <w:i/>
          <w:iCs/>
          <w:sz w:val="22"/>
        </w:rPr>
        <w:t>más</w:t>
      </w:r>
      <w:r w:rsidRPr="005C3A47">
        <w:rPr>
          <w:rFonts w:ascii="Georgia" w:eastAsia="Times New Roman" w:hAnsi="Georgia"/>
          <w:i/>
          <w:iCs/>
          <w:sz w:val="22"/>
        </w:rPr>
        <w:t xml:space="preserve"> </w:t>
      </w:r>
      <w:r w:rsidR="00835D5D" w:rsidRPr="005C3A47">
        <w:rPr>
          <w:rFonts w:ascii="Georgia" w:eastAsia="Times New Roman" w:hAnsi="Georgia"/>
          <w:i/>
          <w:iCs/>
          <w:sz w:val="22"/>
        </w:rPr>
        <w:t>idóneo</w:t>
      </w:r>
      <w:r w:rsidRPr="005C3A47">
        <w:rPr>
          <w:rFonts w:ascii="Georgia" w:eastAsia="Times New Roman" w:hAnsi="Georgia"/>
          <w:i/>
          <w:iCs/>
          <w:sz w:val="22"/>
        </w:rPr>
        <w:t xml:space="preserve"> y eficaz para lograr una </w:t>
      </w:r>
      <w:r w:rsidR="00835D5D" w:rsidRPr="005C3A47">
        <w:rPr>
          <w:rFonts w:ascii="Georgia" w:eastAsia="Times New Roman" w:hAnsi="Georgia"/>
          <w:i/>
          <w:iCs/>
          <w:sz w:val="22"/>
        </w:rPr>
        <w:t>protección</w:t>
      </w:r>
      <w:r w:rsidRPr="005C3A47">
        <w:rPr>
          <w:rFonts w:ascii="Georgia" w:eastAsia="Times New Roman" w:hAnsi="Georgia"/>
          <w:i/>
          <w:iCs/>
          <w:sz w:val="22"/>
        </w:rPr>
        <w:t xml:space="preserve"> real e inmediata (...)</w:t>
      </w:r>
      <w:r w:rsidRPr="005C3A47">
        <w:rPr>
          <w:rFonts w:ascii="Georgia" w:eastAsia="Times New Roman" w:hAnsi="Georgia"/>
          <w:i/>
          <w:iCs/>
        </w:rPr>
        <w:t>”</w:t>
      </w:r>
      <w:r w:rsidRPr="005C3A47">
        <w:rPr>
          <w:rFonts w:ascii="Georgia" w:eastAsia="Times New Roman" w:hAnsi="Georgia"/>
        </w:rPr>
        <w:t>.</w:t>
      </w:r>
      <w:r w:rsidR="00611016" w:rsidRPr="005C3A47">
        <w:rPr>
          <w:rFonts w:ascii="Georgia" w:eastAsia="Times New Roman" w:hAnsi="Georgia"/>
        </w:rPr>
        <w:t xml:space="preserve"> </w:t>
      </w:r>
      <w:r w:rsidR="007D1D74" w:rsidRPr="005C3A47">
        <w:rPr>
          <w:rFonts w:ascii="Georgia" w:eastAsia="Times New Roman" w:hAnsi="Georgia"/>
        </w:rPr>
        <w:t>Criterio iterado por la Alta Colegiatura (2021)</w:t>
      </w:r>
      <w:r w:rsidR="007D1D74" w:rsidRPr="005C3A47">
        <w:rPr>
          <w:rStyle w:val="Refdenotaalpie"/>
          <w:rFonts w:ascii="Georgia" w:eastAsia="Times New Roman" w:hAnsi="Georgia"/>
        </w:rPr>
        <w:footnoteReference w:id="10"/>
      </w:r>
      <w:r w:rsidR="007D1D74" w:rsidRPr="005C3A47">
        <w:rPr>
          <w:rFonts w:ascii="Georgia" w:eastAsia="Times New Roman" w:hAnsi="Georgia"/>
        </w:rPr>
        <w:t>.</w:t>
      </w:r>
    </w:p>
    <w:p w14:paraId="71CA2D52" w14:textId="77777777" w:rsidR="007D6190" w:rsidRPr="005C3A47" w:rsidRDefault="007D6190" w:rsidP="00C86C24">
      <w:pPr>
        <w:spacing w:line="276" w:lineRule="auto"/>
        <w:jc w:val="both"/>
        <w:rPr>
          <w:rFonts w:ascii="Georgia" w:eastAsia="Times New Roman" w:hAnsi="Georgia"/>
        </w:rPr>
      </w:pPr>
    </w:p>
    <w:p w14:paraId="2D9E3B09" w14:textId="4F36B310" w:rsidR="00E578D7" w:rsidRPr="005C3A47" w:rsidRDefault="00450736" w:rsidP="00C86C24">
      <w:pPr>
        <w:spacing w:line="276" w:lineRule="auto"/>
        <w:jc w:val="both"/>
        <w:rPr>
          <w:rFonts w:ascii="Georgia" w:eastAsia="Times New Roman" w:hAnsi="Georgia"/>
        </w:rPr>
      </w:pPr>
      <w:r w:rsidRPr="005C3A47">
        <w:rPr>
          <w:rFonts w:ascii="Georgia" w:eastAsia="Times New Roman" w:hAnsi="Georgia"/>
        </w:rPr>
        <w:t>Ahora</w:t>
      </w:r>
      <w:r w:rsidR="00C0088A" w:rsidRPr="005C3A47">
        <w:rPr>
          <w:rFonts w:ascii="Georgia" w:eastAsia="Times New Roman" w:hAnsi="Georgia"/>
        </w:rPr>
        <w:t>, en tratándose a la verificación de la lesión o amenaza de</w:t>
      </w:r>
      <w:r w:rsidRPr="005C3A47">
        <w:rPr>
          <w:rFonts w:ascii="Georgia" w:eastAsia="Times New Roman" w:hAnsi="Georgia"/>
        </w:rPr>
        <w:t>l mínimo vital</w:t>
      </w:r>
      <w:r w:rsidR="00C0088A" w:rsidRPr="005C3A47">
        <w:rPr>
          <w:rFonts w:ascii="Georgia" w:eastAsia="Times New Roman" w:hAnsi="Georgia"/>
        </w:rPr>
        <w:t xml:space="preserve">, </w:t>
      </w:r>
      <w:r w:rsidR="00852F27" w:rsidRPr="005C3A47">
        <w:rPr>
          <w:rFonts w:ascii="Georgia" w:eastAsia="Times New Roman" w:hAnsi="Georgia"/>
        </w:rPr>
        <w:t xml:space="preserve">esa Corporación, </w:t>
      </w:r>
      <w:r w:rsidR="00C0088A" w:rsidRPr="005C3A47">
        <w:rPr>
          <w:rFonts w:ascii="Georgia" w:eastAsia="Times New Roman" w:hAnsi="Georgia"/>
        </w:rPr>
        <w:t>de tiempo atrás</w:t>
      </w:r>
      <w:r w:rsidR="00852F27" w:rsidRPr="005C3A47">
        <w:rPr>
          <w:rFonts w:ascii="Georgia" w:eastAsia="Times New Roman" w:hAnsi="Georgia"/>
        </w:rPr>
        <w:t>,</w:t>
      </w:r>
      <w:r w:rsidR="00C0088A" w:rsidRPr="005C3A47">
        <w:rPr>
          <w:rFonts w:ascii="Georgia" w:eastAsia="Times New Roman" w:hAnsi="Georgia"/>
        </w:rPr>
        <w:t xml:space="preserve"> </w:t>
      </w:r>
      <w:r w:rsidR="009B19F4" w:rsidRPr="005C3A47">
        <w:rPr>
          <w:rFonts w:ascii="Georgia" w:eastAsia="Times New Roman" w:hAnsi="Georgia"/>
        </w:rPr>
        <w:t>h</w:t>
      </w:r>
      <w:r w:rsidR="00C0088A" w:rsidRPr="005C3A47">
        <w:rPr>
          <w:rFonts w:ascii="Georgia" w:eastAsia="Times New Roman" w:hAnsi="Georgia"/>
        </w:rPr>
        <w:t xml:space="preserve">a decantado que </w:t>
      </w:r>
      <w:r w:rsidR="00E578D7" w:rsidRPr="005C3A47">
        <w:rPr>
          <w:rFonts w:ascii="Georgia" w:eastAsia="Times New Roman" w:hAnsi="Georgia"/>
        </w:rPr>
        <w:t>se presume</w:t>
      </w:r>
      <w:r w:rsidR="009B19F4" w:rsidRPr="005C3A47">
        <w:rPr>
          <w:rFonts w:ascii="Georgia" w:eastAsia="Times New Roman" w:hAnsi="Georgia"/>
        </w:rPr>
        <w:t xml:space="preserve"> cuando </w:t>
      </w:r>
      <w:r w:rsidR="00E578D7" w:rsidRPr="005C3A47">
        <w:rPr>
          <w:rFonts w:ascii="Georgia" w:eastAsia="Times New Roman" w:hAnsi="Georgia"/>
        </w:rPr>
        <w:t xml:space="preserve">se </w:t>
      </w:r>
      <w:r w:rsidR="57D3BD4A" w:rsidRPr="005C3A47">
        <w:rPr>
          <w:rFonts w:ascii="Georgia" w:eastAsia="Times New Roman" w:hAnsi="Georgia"/>
        </w:rPr>
        <w:t xml:space="preserve">aprecia </w:t>
      </w:r>
      <w:r w:rsidR="00E578D7" w:rsidRPr="005C3A47">
        <w:rPr>
          <w:rFonts w:ascii="Georgia" w:eastAsia="Times New Roman" w:hAnsi="Georgia"/>
        </w:rPr>
        <w:t xml:space="preserve">que </w:t>
      </w:r>
      <w:r w:rsidR="009B19F4" w:rsidRPr="005C3A47">
        <w:rPr>
          <w:rFonts w:ascii="Georgia" w:eastAsia="Times New Roman" w:hAnsi="Georgia"/>
        </w:rPr>
        <w:t>e</w:t>
      </w:r>
      <w:r w:rsidR="00C0088A" w:rsidRPr="005C3A47">
        <w:rPr>
          <w:rFonts w:ascii="Georgia" w:eastAsia="Times New Roman" w:hAnsi="Georgia"/>
        </w:rPr>
        <w:t xml:space="preserve">l incumplimiento </w:t>
      </w:r>
      <w:r w:rsidR="00E578D7" w:rsidRPr="005C3A47">
        <w:rPr>
          <w:rFonts w:ascii="Georgia" w:eastAsia="Times New Roman" w:hAnsi="Georgia"/>
        </w:rPr>
        <w:t xml:space="preserve">ha sido </w:t>
      </w:r>
      <w:r w:rsidR="00C0088A" w:rsidRPr="005C3A47">
        <w:rPr>
          <w:rFonts w:ascii="Georgia" w:eastAsia="Times New Roman" w:hAnsi="Georgia"/>
        </w:rPr>
        <w:t xml:space="preserve">superior a dos </w:t>
      </w:r>
      <w:r w:rsidR="00E578D7" w:rsidRPr="005C3A47">
        <w:rPr>
          <w:rFonts w:ascii="Georgia" w:eastAsia="Times New Roman" w:hAnsi="Georgia"/>
        </w:rPr>
        <w:t xml:space="preserve">(2) </w:t>
      </w:r>
      <w:r w:rsidR="00C0088A" w:rsidRPr="005C3A47">
        <w:rPr>
          <w:rFonts w:ascii="Georgia" w:eastAsia="Times New Roman" w:hAnsi="Georgia"/>
        </w:rPr>
        <w:t>meses</w:t>
      </w:r>
      <w:r w:rsidR="009B19F4" w:rsidRPr="005C3A47">
        <w:rPr>
          <w:rFonts w:ascii="Georgia" w:eastAsia="Times New Roman" w:hAnsi="Georgia"/>
        </w:rPr>
        <w:t xml:space="preserve"> o </w:t>
      </w:r>
      <w:r w:rsidR="00E578D7" w:rsidRPr="005C3A47">
        <w:rPr>
          <w:rFonts w:ascii="Georgia" w:eastAsia="Times New Roman" w:hAnsi="Georgia"/>
        </w:rPr>
        <w:t xml:space="preserve">cuando </w:t>
      </w:r>
      <w:r w:rsidR="009B19F4" w:rsidRPr="005C3A47">
        <w:rPr>
          <w:rFonts w:ascii="Georgia" w:eastAsia="Times New Roman" w:hAnsi="Georgia"/>
        </w:rPr>
        <w:t xml:space="preserve">el trabajador </w:t>
      </w:r>
      <w:r w:rsidR="00E578D7" w:rsidRPr="005C3A47">
        <w:rPr>
          <w:rFonts w:ascii="Georgia" w:eastAsia="Times New Roman" w:hAnsi="Georgia"/>
        </w:rPr>
        <w:t xml:space="preserve">solo </w:t>
      </w:r>
      <w:r w:rsidR="009B19F4" w:rsidRPr="005C3A47">
        <w:rPr>
          <w:rFonts w:ascii="Georgia" w:eastAsia="Times New Roman" w:hAnsi="Georgia"/>
        </w:rPr>
        <w:t>percib</w:t>
      </w:r>
      <w:r w:rsidR="00E578D7" w:rsidRPr="005C3A47">
        <w:rPr>
          <w:rFonts w:ascii="Georgia" w:eastAsia="Times New Roman" w:hAnsi="Georgia"/>
        </w:rPr>
        <w:t>e</w:t>
      </w:r>
      <w:r w:rsidR="009B19F4" w:rsidRPr="005C3A47">
        <w:rPr>
          <w:rFonts w:ascii="Georgia" w:eastAsia="Times New Roman" w:hAnsi="Georgia"/>
        </w:rPr>
        <w:t xml:space="preserve"> el salario mínimo</w:t>
      </w:r>
      <w:r w:rsidR="00E578D7" w:rsidRPr="005C3A47">
        <w:rPr>
          <w:rFonts w:ascii="Georgia" w:eastAsia="Times New Roman" w:hAnsi="Georgia"/>
        </w:rPr>
        <w:t>, siempre y cuando</w:t>
      </w:r>
      <w:r w:rsidR="00CD2E81" w:rsidRPr="005C3A47">
        <w:rPr>
          <w:rFonts w:ascii="Georgia" w:eastAsia="Times New Roman" w:hAnsi="Georgia"/>
        </w:rPr>
        <w:t>,</w:t>
      </w:r>
      <w:r w:rsidR="00E578D7" w:rsidRPr="005C3A47">
        <w:rPr>
          <w:rFonts w:ascii="Georgia" w:eastAsia="Times New Roman" w:hAnsi="Georgia"/>
        </w:rPr>
        <w:t xml:space="preserve"> el accionado no demuestre ni el juez halle que posee otros ingresos con los cuales pueda atender sus necesidades y las de su familia</w:t>
      </w:r>
      <w:r w:rsidR="00CD2E81" w:rsidRPr="005C3A47">
        <w:rPr>
          <w:rFonts w:ascii="Georgia" w:eastAsia="Times New Roman" w:hAnsi="Georgia"/>
        </w:rPr>
        <w:t xml:space="preserve"> (</w:t>
      </w:r>
      <w:r w:rsidR="6C54D56E" w:rsidRPr="005C3A47">
        <w:rPr>
          <w:rFonts w:ascii="Georgia" w:eastAsia="Times New Roman" w:hAnsi="Georgia"/>
        </w:rPr>
        <w:t>Inversión de la</w:t>
      </w:r>
      <w:r w:rsidR="00CD2E81" w:rsidRPr="005C3A47">
        <w:rPr>
          <w:rFonts w:ascii="Georgia" w:eastAsia="Times New Roman" w:hAnsi="Georgia"/>
        </w:rPr>
        <w:t xml:space="preserve"> carga probatoria)</w:t>
      </w:r>
      <w:r w:rsidR="00611016" w:rsidRPr="005C3A47">
        <w:rPr>
          <w:rFonts w:ascii="Georgia" w:eastAsia="Times New Roman" w:hAnsi="Georgia"/>
        </w:rPr>
        <w:t xml:space="preserve"> (2020)</w:t>
      </w:r>
      <w:r w:rsidR="00C63DA0" w:rsidRPr="005C3A47">
        <w:rPr>
          <w:rStyle w:val="Refdenotaalpie"/>
          <w:rFonts w:ascii="Georgia" w:eastAsia="Times New Roman" w:hAnsi="Georgia"/>
        </w:rPr>
        <w:footnoteReference w:id="11"/>
      </w:r>
      <w:r w:rsidR="00E578D7" w:rsidRPr="005C3A47">
        <w:rPr>
          <w:rFonts w:ascii="Georgia" w:eastAsia="Times New Roman" w:hAnsi="Georgia"/>
        </w:rPr>
        <w:t>.</w:t>
      </w:r>
      <w:r w:rsidR="00C63DA0" w:rsidRPr="005C3A47">
        <w:rPr>
          <w:rFonts w:ascii="Georgia" w:eastAsia="Times New Roman" w:hAnsi="Georgia"/>
        </w:rPr>
        <w:t xml:space="preserve"> </w:t>
      </w:r>
    </w:p>
    <w:p w14:paraId="00805664" w14:textId="77777777" w:rsidR="007D1D74" w:rsidRPr="005C3A47" w:rsidRDefault="007D1D74" w:rsidP="00C86C24">
      <w:pPr>
        <w:spacing w:line="276" w:lineRule="auto"/>
        <w:jc w:val="both"/>
        <w:rPr>
          <w:rFonts w:ascii="Georgia" w:eastAsia="Times New Roman" w:hAnsi="Georgia"/>
        </w:rPr>
      </w:pPr>
    </w:p>
    <w:p w14:paraId="40C24880" w14:textId="19B728FF" w:rsidR="00AB492A" w:rsidRPr="005C3A47" w:rsidRDefault="00E578D7" w:rsidP="00C86C24">
      <w:pPr>
        <w:spacing w:line="276" w:lineRule="auto"/>
        <w:jc w:val="both"/>
        <w:rPr>
          <w:rFonts w:ascii="Georgia" w:eastAsia="Times New Roman" w:hAnsi="Georgia"/>
          <w:u w:val="single"/>
        </w:rPr>
      </w:pPr>
      <w:r w:rsidRPr="005C3A47">
        <w:rPr>
          <w:rFonts w:ascii="Georgia" w:eastAsia="Times New Roman" w:hAnsi="Georgia"/>
        </w:rPr>
        <w:t>Aquello</w:t>
      </w:r>
      <w:r w:rsidR="00B2523C" w:rsidRPr="005C3A47">
        <w:rPr>
          <w:rFonts w:ascii="Georgia" w:eastAsia="Times New Roman" w:hAnsi="Georgia"/>
        </w:rPr>
        <w:t>,</w:t>
      </w:r>
      <w:r w:rsidRPr="005C3A47">
        <w:rPr>
          <w:rFonts w:ascii="Georgia" w:eastAsia="Times New Roman" w:hAnsi="Georgia"/>
        </w:rPr>
        <w:t xml:space="preserve"> porque</w:t>
      </w:r>
      <w:r w:rsidR="00B2523C" w:rsidRPr="005C3A47">
        <w:rPr>
          <w:rFonts w:ascii="Georgia" w:eastAsia="Times New Roman" w:hAnsi="Georgia"/>
        </w:rPr>
        <w:t xml:space="preserve"> </w:t>
      </w:r>
      <w:r w:rsidRPr="005C3A47">
        <w:rPr>
          <w:rFonts w:ascii="Georgia" w:eastAsia="Times New Roman" w:hAnsi="Georgia"/>
        </w:rPr>
        <w:t xml:space="preserve">las incapacidades laborales </w:t>
      </w:r>
      <w:r w:rsidR="4F328297" w:rsidRPr="005C3A47">
        <w:rPr>
          <w:rFonts w:ascii="Georgia" w:eastAsia="Times New Roman" w:hAnsi="Georgia"/>
        </w:rPr>
        <w:t xml:space="preserve">se </w:t>
      </w:r>
      <w:bookmarkStart w:id="3" w:name="_Int_tJEPHRGQ"/>
      <w:proofErr w:type="gramStart"/>
      <w:r w:rsidR="00E025B0" w:rsidRPr="005C3A47">
        <w:rPr>
          <w:rFonts w:ascii="Georgia" w:eastAsia="Times New Roman" w:hAnsi="Georgia"/>
        </w:rPr>
        <w:t>equiparan</w:t>
      </w:r>
      <w:bookmarkEnd w:id="3"/>
      <w:proofErr w:type="gramEnd"/>
      <w:r w:rsidR="4F328297" w:rsidRPr="005C3A47">
        <w:rPr>
          <w:rFonts w:ascii="Georgia" w:eastAsia="Times New Roman" w:hAnsi="Georgia"/>
        </w:rPr>
        <w:t xml:space="preserve"> </w:t>
      </w:r>
      <w:r w:rsidRPr="005C3A47">
        <w:rPr>
          <w:rFonts w:ascii="Georgia" w:eastAsia="Times New Roman" w:hAnsi="Georgia"/>
        </w:rPr>
        <w:t xml:space="preserve">al </w:t>
      </w:r>
      <w:r w:rsidRPr="005C3A47">
        <w:rPr>
          <w:rFonts w:ascii="Georgia" w:eastAsia="Times New Roman" w:hAnsi="Georgia"/>
          <w:u w:val="single"/>
        </w:rPr>
        <w:t xml:space="preserve">salario dejado de percibir </w:t>
      </w:r>
      <w:r w:rsidRPr="005C3A47">
        <w:rPr>
          <w:rFonts w:ascii="Georgia" w:eastAsia="Times New Roman" w:hAnsi="Georgia"/>
          <w:u w:val="single"/>
        </w:rPr>
        <w:lastRenderedPageBreak/>
        <w:t>durante el tiempo de convalecencia</w:t>
      </w:r>
      <w:r w:rsidR="1B97C901" w:rsidRPr="005C3A47">
        <w:rPr>
          <w:rFonts w:ascii="Georgia" w:eastAsia="Times New Roman" w:hAnsi="Georgia"/>
          <w:u w:val="single"/>
        </w:rPr>
        <w:t xml:space="preserve"> y se traducen e</w:t>
      </w:r>
      <w:r w:rsidR="10BDD542" w:rsidRPr="005C3A47">
        <w:rPr>
          <w:rFonts w:ascii="Georgia" w:eastAsia="Times New Roman" w:hAnsi="Georgia"/>
          <w:u w:val="single"/>
        </w:rPr>
        <w:t>n</w:t>
      </w:r>
      <w:r w:rsidR="00CD2E81" w:rsidRPr="005C3A47">
        <w:rPr>
          <w:rFonts w:ascii="Georgia" w:eastAsia="Times New Roman" w:hAnsi="Georgia"/>
          <w:u w:val="single"/>
        </w:rPr>
        <w:t xml:space="preserve"> </w:t>
      </w:r>
      <w:r w:rsidR="00AB492A" w:rsidRPr="005C3A47">
        <w:rPr>
          <w:rFonts w:ascii="Georgia" w:eastAsia="Times New Roman" w:hAnsi="Georgia"/>
          <w:u w:val="single"/>
        </w:rPr>
        <w:t xml:space="preserve">la </w:t>
      </w:r>
      <w:r w:rsidRPr="005C3A47">
        <w:rPr>
          <w:rFonts w:ascii="Georgia" w:eastAsia="Times New Roman" w:hAnsi="Georgia"/>
          <w:u w:val="single"/>
        </w:rPr>
        <w:t>garantía</w:t>
      </w:r>
      <w:r w:rsidR="00AB492A" w:rsidRPr="005C3A47">
        <w:rPr>
          <w:rFonts w:ascii="Georgia" w:eastAsia="Times New Roman" w:hAnsi="Georgia"/>
          <w:u w:val="single"/>
        </w:rPr>
        <w:t xml:space="preserve"> para la </w:t>
      </w:r>
      <w:r w:rsidRPr="005C3A47">
        <w:rPr>
          <w:rFonts w:ascii="Georgia" w:eastAsia="Times New Roman" w:hAnsi="Georgia"/>
          <w:u w:val="single"/>
        </w:rPr>
        <w:t>recuperación</w:t>
      </w:r>
      <w:r w:rsidR="00AB492A" w:rsidRPr="005C3A47">
        <w:rPr>
          <w:rFonts w:ascii="Georgia" w:eastAsia="Times New Roman" w:hAnsi="Georgia"/>
          <w:u w:val="single"/>
        </w:rPr>
        <w:t xml:space="preserve"> de </w:t>
      </w:r>
      <w:r w:rsidRPr="005C3A47">
        <w:rPr>
          <w:rFonts w:ascii="Georgia" w:eastAsia="Times New Roman" w:hAnsi="Georgia"/>
          <w:u w:val="single"/>
        </w:rPr>
        <w:t xml:space="preserve">la </w:t>
      </w:r>
      <w:r w:rsidR="00AB492A" w:rsidRPr="005C3A47">
        <w:rPr>
          <w:rFonts w:ascii="Georgia" w:eastAsia="Times New Roman" w:hAnsi="Georgia"/>
          <w:u w:val="single"/>
        </w:rPr>
        <w:t>salud,</w:t>
      </w:r>
      <w:r w:rsidR="00CD2E81" w:rsidRPr="005C3A47">
        <w:rPr>
          <w:rFonts w:ascii="Georgia" w:eastAsia="Times New Roman" w:hAnsi="Georgia"/>
          <w:u w:val="single"/>
        </w:rPr>
        <w:t xml:space="preserve"> </w:t>
      </w:r>
      <w:r w:rsidR="00CD2E81" w:rsidRPr="005C3A47">
        <w:rPr>
          <w:rStyle w:val="normaltextrun"/>
          <w:rFonts w:ascii="Georgia" w:hAnsi="Georgia"/>
          <w:u w:val="single"/>
          <w:shd w:val="clear" w:color="auto" w:fill="FFFFFF"/>
        </w:rPr>
        <w:t>en pro de </w:t>
      </w:r>
      <w:r w:rsidR="23771D24" w:rsidRPr="005C3A47">
        <w:rPr>
          <w:rStyle w:val="normaltextrun"/>
          <w:rFonts w:ascii="Georgia" w:hAnsi="Georgia"/>
          <w:u w:val="single"/>
          <w:shd w:val="clear" w:color="auto" w:fill="FFFFFF"/>
        </w:rPr>
        <w:t xml:space="preserve">la </w:t>
      </w:r>
      <w:r w:rsidR="00CD2E81" w:rsidRPr="005C3A47">
        <w:rPr>
          <w:rStyle w:val="normaltextrun"/>
          <w:rFonts w:ascii="Georgia" w:hAnsi="Georgia"/>
          <w:u w:val="single"/>
          <w:shd w:val="clear" w:color="auto" w:fill="FFFFFF"/>
        </w:rPr>
        <w:t>dignidad humana</w:t>
      </w:r>
      <w:r w:rsidR="00CD2E81" w:rsidRPr="005C3A47">
        <w:rPr>
          <w:rStyle w:val="normaltextrun"/>
          <w:rFonts w:ascii="Georgia" w:hAnsi="Georgia"/>
          <w:shd w:val="clear" w:color="auto" w:fill="FFFFFF"/>
        </w:rPr>
        <w:t>,</w:t>
      </w:r>
      <w:r w:rsidR="00AB492A" w:rsidRPr="005C3A47">
        <w:rPr>
          <w:rFonts w:ascii="Georgia" w:eastAsia="Times New Roman" w:hAnsi="Georgia"/>
        </w:rPr>
        <w:t xml:space="preserve"> pues </w:t>
      </w:r>
      <w:r w:rsidR="00AB492A" w:rsidRPr="005C3A47">
        <w:rPr>
          <w:rFonts w:ascii="Georgia" w:eastAsia="Times New Roman" w:hAnsi="Georgia"/>
          <w:b/>
          <w:bCs/>
        </w:rPr>
        <w:t xml:space="preserve">permite </w:t>
      </w:r>
      <w:r w:rsidRPr="005C3A47">
        <w:rPr>
          <w:rFonts w:ascii="Georgia" w:eastAsia="Times New Roman" w:hAnsi="Georgia"/>
          <w:b/>
          <w:bCs/>
        </w:rPr>
        <w:t xml:space="preserve">al afectado </w:t>
      </w:r>
      <w:r w:rsidR="00AB492A" w:rsidRPr="005C3A47">
        <w:rPr>
          <w:rFonts w:ascii="Georgia" w:eastAsia="Times New Roman" w:hAnsi="Georgia"/>
          <w:b/>
          <w:bCs/>
        </w:rPr>
        <w:t xml:space="preserve">atender la enfermedad sin tener que preocuparse de procurar el sustento </w:t>
      </w:r>
      <w:r w:rsidRPr="005C3A47">
        <w:rPr>
          <w:rFonts w:ascii="Georgia" w:eastAsia="Times New Roman" w:hAnsi="Georgia"/>
          <w:b/>
          <w:bCs/>
        </w:rPr>
        <w:t>de su hogar</w:t>
      </w:r>
      <w:r w:rsidRPr="005C3A47">
        <w:rPr>
          <w:rStyle w:val="Refdenotaalpie"/>
          <w:rFonts w:ascii="Georgia" w:hAnsi="Georgia"/>
        </w:rPr>
        <w:footnoteReference w:id="12"/>
      </w:r>
      <w:r w:rsidR="00AB492A" w:rsidRPr="005C3A47">
        <w:rPr>
          <w:rFonts w:ascii="Georgia" w:eastAsia="Times New Roman" w:hAnsi="Georgia"/>
        </w:rPr>
        <w:t xml:space="preserve">. </w:t>
      </w:r>
    </w:p>
    <w:p w14:paraId="1B10900E" w14:textId="65732660" w:rsidR="00F47839" w:rsidRPr="005C3A47" w:rsidRDefault="00F47839" w:rsidP="00C86C24">
      <w:pPr>
        <w:pStyle w:val="Prrafodelista"/>
        <w:spacing w:after="0"/>
        <w:contextualSpacing w:val="0"/>
        <w:jc w:val="both"/>
        <w:rPr>
          <w:rFonts w:ascii="Georgia" w:eastAsia="Times New Roman" w:hAnsi="Georgia"/>
          <w:sz w:val="24"/>
          <w:szCs w:val="24"/>
          <w:lang w:eastAsia="es-ES_tradnl"/>
        </w:rPr>
      </w:pPr>
    </w:p>
    <w:p w14:paraId="6884CAE0" w14:textId="20BE2D49" w:rsidR="00F17210" w:rsidRPr="005C3A47" w:rsidRDefault="00AB492A" w:rsidP="00C86C24">
      <w:pPr>
        <w:spacing w:line="276" w:lineRule="auto"/>
        <w:jc w:val="both"/>
        <w:rPr>
          <w:rFonts w:ascii="Georgia" w:eastAsia="Times New Roman" w:hAnsi="Georgia"/>
          <w:i/>
          <w:iCs/>
        </w:rPr>
      </w:pPr>
      <w:r w:rsidRPr="005C3A47">
        <w:rPr>
          <w:rFonts w:ascii="Georgia" w:eastAsia="Times New Roman" w:hAnsi="Georgia"/>
        </w:rPr>
        <w:t xml:space="preserve">De </w:t>
      </w:r>
      <w:r w:rsidR="00D07DFA" w:rsidRPr="005C3A47">
        <w:rPr>
          <w:rFonts w:ascii="Georgia" w:eastAsia="Times New Roman" w:hAnsi="Georgia"/>
        </w:rPr>
        <w:t xml:space="preserve">lo expuesto se colige que: (i) </w:t>
      </w:r>
      <w:r w:rsidR="00D07DFA" w:rsidRPr="005C3A47">
        <w:rPr>
          <w:rFonts w:ascii="Georgia" w:eastAsia="Times New Roman" w:hAnsi="Georgia"/>
          <w:i/>
          <w:iCs/>
        </w:rPr>
        <w:t>L</w:t>
      </w:r>
      <w:r w:rsidRPr="005C3A47">
        <w:rPr>
          <w:rFonts w:ascii="Georgia" w:eastAsia="Times New Roman" w:hAnsi="Georgia"/>
          <w:i/>
          <w:iCs/>
        </w:rPr>
        <w:t xml:space="preserve">a imposibilidad </w:t>
      </w:r>
      <w:r w:rsidR="00D07DFA" w:rsidRPr="005C3A47">
        <w:rPr>
          <w:rFonts w:ascii="Georgia" w:eastAsia="Times New Roman" w:hAnsi="Georgia"/>
          <w:i/>
          <w:iCs/>
        </w:rPr>
        <w:t xml:space="preserve">para trabajar </w:t>
      </w:r>
      <w:r w:rsidRPr="005C3A47">
        <w:rPr>
          <w:rFonts w:ascii="Georgia" w:eastAsia="Times New Roman" w:hAnsi="Georgia"/>
          <w:i/>
          <w:iCs/>
        </w:rPr>
        <w:t>por razones de salud</w:t>
      </w:r>
      <w:r w:rsidR="00D07DFA" w:rsidRPr="005C3A47">
        <w:rPr>
          <w:rFonts w:ascii="Georgia" w:eastAsia="Times New Roman" w:hAnsi="Georgia"/>
        </w:rPr>
        <w:t>; y, (ii)</w:t>
      </w:r>
      <w:r w:rsidRPr="005C3A47">
        <w:rPr>
          <w:rFonts w:ascii="Georgia" w:eastAsia="Times New Roman" w:hAnsi="Georgia"/>
        </w:rPr>
        <w:t xml:space="preserve"> </w:t>
      </w:r>
      <w:r w:rsidR="00D07DFA" w:rsidRPr="005C3A47">
        <w:rPr>
          <w:rFonts w:ascii="Georgia" w:eastAsia="Times New Roman" w:hAnsi="Georgia"/>
          <w:i/>
          <w:iCs/>
        </w:rPr>
        <w:t>L</w:t>
      </w:r>
      <w:r w:rsidRPr="005C3A47">
        <w:rPr>
          <w:rFonts w:ascii="Georgia" w:eastAsia="Times New Roman" w:hAnsi="Georgia"/>
          <w:i/>
          <w:iCs/>
        </w:rPr>
        <w:t xml:space="preserve">a inexistencia de ingresos distintos </w:t>
      </w:r>
      <w:r w:rsidR="00C14398" w:rsidRPr="005C3A47">
        <w:rPr>
          <w:rFonts w:ascii="Georgia" w:eastAsia="Times New Roman" w:hAnsi="Georgia"/>
          <w:i/>
          <w:iCs/>
        </w:rPr>
        <w:t>al</w:t>
      </w:r>
      <w:r w:rsidRPr="005C3A47">
        <w:rPr>
          <w:rFonts w:ascii="Georgia" w:eastAsia="Times New Roman" w:hAnsi="Georgia"/>
          <w:i/>
          <w:iCs/>
        </w:rPr>
        <w:t xml:space="preserve"> salario para satisfacer las necesidades </w:t>
      </w:r>
      <w:r w:rsidR="00C63DA0" w:rsidRPr="005C3A47">
        <w:rPr>
          <w:rFonts w:ascii="Georgia" w:eastAsia="Times New Roman" w:hAnsi="Georgia"/>
          <w:i/>
          <w:iCs/>
        </w:rPr>
        <w:t>básicas</w:t>
      </w:r>
      <w:r w:rsidRPr="005C3A47">
        <w:rPr>
          <w:rFonts w:ascii="Georgia" w:eastAsia="Times New Roman" w:hAnsi="Georgia"/>
        </w:rPr>
        <w:t xml:space="preserve"> </w:t>
      </w:r>
      <w:r w:rsidR="00D07DFA" w:rsidRPr="005C3A47">
        <w:rPr>
          <w:rFonts w:ascii="Georgia" w:eastAsia="Times New Roman" w:hAnsi="Georgia"/>
        </w:rPr>
        <w:t xml:space="preserve">son </w:t>
      </w:r>
      <w:r w:rsidR="00D07DFA" w:rsidRPr="005C3A47">
        <w:rPr>
          <w:rFonts w:ascii="Georgia" w:eastAsia="Times New Roman" w:hAnsi="Georgia"/>
          <w:u w:val="single"/>
        </w:rPr>
        <w:t>presupuestos concurrentes</w:t>
      </w:r>
      <w:r w:rsidR="00D07DFA" w:rsidRPr="005C3A47">
        <w:rPr>
          <w:rFonts w:ascii="Georgia" w:eastAsia="Times New Roman" w:hAnsi="Georgia"/>
        </w:rPr>
        <w:t xml:space="preserve"> que</w:t>
      </w:r>
      <w:r w:rsidR="00835D5D" w:rsidRPr="005C3A47">
        <w:rPr>
          <w:rFonts w:ascii="Georgia" w:eastAsia="Times New Roman" w:hAnsi="Georgia"/>
        </w:rPr>
        <w:t xml:space="preserve"> </w:t>
      </w:r>
      <w:r w:rsidRPr="005C3A47">
        <w:rPr>
          <w:rFonts w:ascii="Georgia" w:eastAsia="Times New Roman" w:hAnsi="Georgia"/>
        </w:rPr>
        <w:t>hace</w:t>
      </w:r>
      <w:r w:rsidR="000C1F1C" w:rsidRPr="005C3A47">
        <w:rPr>
          <w:rFonts w:ascii="Georgia" w:eastAsia="Times New Roman" w:hAnsi="Georgia"/>
        </w:rPr>
        <w:t>n</w:t>
      </w:r>
      <w:r w:rsidRPr="005C3A47">
        <w:rPr>
          <w:rFonts w:ascii="Georgia" w:eastAsia="Times New Roman" w:hAnsi="Georgia"/>
        </w:rPr>
        <w:t xml:space="preserve"> procedente la </w:t>
      </w:r>
      <w:r w:rsidR="00C8560A" w:rsidRPr="005C3A47">
        <w:rPr>
          <w:rFonts w:ascii="Georgia" w:eastAsia="Times New Roman" w:hAnsi="Georgia"/>
        </w:rPr>
        <w:t>acción</w:t>
      </w:r>
      <w:r w:rsidRPr="005C3A47">
        <w:rPr>
          <w:rFonts w:ascii="Georgia" w:eastAsia="Times New Roman" w:hAnsi="Georgia"/>
        </w:rPr>
        <w:t xml:space="preserve"> de tutela como mecanismo excepcional. </w:t>
      </w:r>
    </w:p>
    <w:p w14:paraId="31ADE0D2" w14:textId="3ADC1892" w:rsidR="00F17210" w:rsidRPr="005C3A47" w:rsidRDefault="00F17210" w:rsidP="00C86C24">
      <w:pPr>
        <w:pStyle w:val="Prrafodelista"/>
        <w:spacing w:after="0"/>
        <w:contextualSpacing w:val="0"/>
        <w:jc w:val="both"/>
        <w:rPr>
          <w:rFonts w:ascii="Georgia" w:eastAsia="Times New Roman" w:hAnsi="Georgia"/>
          <w:sz w:val="24"/>
          <w:szCs w:val="24"/>
          <w:lang w:eastAsia="es-ES_tradnl"/>
        </w:rPr>
      </w:pPr>
    </w:p>
    <w:p w14:paraId="4A6EE44A" w14:textId="464189F8" w:rsidR="00794154" w:rsidRPr="005C3A47" w:rsidRDefault="00D4095E" w:rsidP="00C86C24">
      <w:pPr>
        <w:spacing w:line="276" w:lineRule="auto"/>
        <w:jc w:val="both"/>
        <w:rPr>
          <w:rFonts w:ascii="Georgia" w:eastAsia="Times New Roman" w:hAnsi="Georgia"/>
        </w:rPr>
      </w:pPr>
      <w:r w:rsidRPr="005C3A47">
        <w:rPr>
          <w:rFonts w:ascii="Georgia" w:eastAsia="Times New Roman" w:hAnsi="Georgia"/>
        </w:rPr>
        <w:t>En este caso han pasado más de dos (</w:t>
      </w:r>
      <w:r w:rsidR="00E025B0" w:rsidRPr="005C3A47">
        <w:rPr>
          <w:rFonts w:ascii="Georgia" w:eastAsia="Times New Roman" w:hAnsi="Georgia"/>
        </w:rPr>
        <w:t xml:space="preserve">2) </w:t>
      </w:r>
      <w:r w:rsidR="00395F41" w:rsidRPr="005C3A47">
        <w:rPr>
          <w:rFonts w:ascii="Georgia" w:eastAsia="Times New Roman" w:hAnsi="Georgia"/>
        </w:rPr>
        <w:t xml:space="preserve">meses desde que se </w:t>
      </w:r>
      <w:r w:rsidR="00310734" w:rsidRPr="005C3A47">
        <w:rPr>
          <w:rFonts w:ascii="Georgia" w:eastAsia="Times New Roman" w:hAnsi="Georgia"/>
        </w:rPr>
        <w:t xml:space="preserve">causó la última incapacidad </w:t>
      </w:r>
      <w:r w:rsidR="00CF572C" w:rsidRPr="005C3A47">
        <w:rPr>
          <w:rFonts w:ascii="Georgia" w:eastAsia="Times New Roman" w:hAnsi="Georgia"/>
        </w:rPr>
        <w:t xml:space="preserve">pagada </w:t>
      </w:r>
      <w:r w:rsidR="00395F41" w:rsidRPr="005C3A47">
        <w:rPr>
          <w:rFonts w:ascii="Georgia" w:eastAsia="Times New Roman" w:hAnsi="Georgia"/>
        </w:rPr>
        <w:t>(</w:t>
      </w:r>
      <w:r w:rsidR="00BC5151" w:rsidRPr="005C3A47">
        <w:rPr>
          <w:rFonts w:ascii="Georgia" w:eastAsia="Times New Roman" w:hAnsi="Georgia"/>
        </w:rPr>
        <w:t xml:space="preserve">16-07-2022 </w:t>
      </w:r>
      <w:r w:rsidR="00CF572C" w:rsidRPr="005C3A47">
        <w:rPr>
          <w:rFonts w:ascii="Georgia" w:eastAsia="Times New Roman" w:hAnsi="Georgia"/>
        </w:rPr>
        <w:t xml:space="preserve">a </w:t>
      </w:r>
      <w:r w:rsidR="00BC5151" w:rsidRPr="005C3A47">
        <w:rPr>
          <w:rFonts w:ascii="Georgia" w:eastAsia="Times New Roman" w:hAnsi="Georgia"/>
        </w:rPr>
        <w:t>14-08-2022</w:t>
      </w:r>
      <w:r w:rsidR="00CF572C" w:rsidRPr="005C3A47">
        <w:rPr>
          <w:rFonts w:ascii="Georgia" w:eastAsia="Times New Roman" w:hAnsi="Georgia"/>
        </w:rPr>
        <w:t>)</w:t>
      </w:r>
      <w:r w:rsidR="00470C17" w:rsidRPr="005C3A47">
        <w:rPr>
          <w:rFonts w:ascii="Georgia" w:eastAsia="Times New Roman" w:hAnsi="Georgia"/>
        </w:rPr>
        <w:t>,</w:t>
      </w:r>
      <w:r w:rsidR="00CF572C" w:rsidRPr="005C3A47">
        <w:rPr>
          <w:rFonts w:ascii="Georgia" w:eastAsia="Times New Roman" w:hAnsi="Georgia"/>
        </w:rPr>
        <w:t xml:space="preserve"> </w:t>
      </w:r>
      <w:r w:rsidR="00395F41" w:rsidRPr="005C3A47">
        <w:rPr>
          <w:rFonts w:ascii="Georgia" w:eastAsia="Times New Roman" w:hAnsi="Georgia"/>
        </w:rPr>
        <w:t xml:space="preserve">la condición de salud </w:t>
      </w:r>
      <w:r w:rsidR="00BC5151" w:rsidRPr="005C3A47">
        <w:rPr>
          <w:rFonts w:ascii="Georgia" w:eastAsia="Times New Roman" w:hAnsi="Georgia"/>
        </w:rPr>
        <w:t xml:space="preserve">del </w:t>
      </w:r>
      <w:r w:rsidR="00395F41" w:rsidRPr="005C3A47">
        <w:rPr>
          <w:rFonts w:ascii="Georgia" w:eastAsia="Times New Roman" w:hAnsi="Georgia"/>
        </w:rPr>
        <w:t>accionant</w:t>
      </w:r>
      <w:r w:rsidR="00BC5151" w:rsidRPr="005C3A47">
        <w:rPr>
          <w:rFonts w:ascii="Georgia" w:eastAsia="Times New Roman" w:hAnsi="Georgia"/>
        </w:rPr>
        <w:t>e</w:t>
      </w:r>
      <w:r w:rsidR="00395F41" w:rsidRPr="005C3A47">
        <w:rPr>
          <w:rFonts w:ascii="Georgia" w:eastAsia="Times New Roman" w:hAnsi="Georgia"/>
        </w:rPr>
        <w:t xml:space="preserve"> le impide </w:t>
      </w:r>
      <w:r w:rsidR="00CC2FB7" w:rsidRPr="005C3A47">
        <w:rPr>
          <w:rFonts w:ascii="Georgia" w:eastAsia="Times New Roman" w:hAnsi="Georgia"/>
        </w:rPr>
        <w:t>trabajar</w:t>
      </w:r>
      <w:r w:rsidR="00470C17" w:rsidRPr="005C3A47">
        <w:rPr>
          <w:rFonts w:ascii="Georgia" w:eastAsia="Times New Roman" w:hAnsi="Georgia"/>
        </w:rPr>
        <w:t xml:space="preserve">, </w:t>
      </w:r>
      <w:r w:rsidR="00151137" w:rsidRPr="005C3A47">
        <w:rPr>
          <w:rFonts w:ascii="Georgia" w:eastAsia="Times New Roman" w:hAnsi="Georgia"/>
        </w:rPr>
        <w:t>cuenta con concepto</w:t>
      </w:r>
      <w:r w:rsidR="008F01F2" w:rsidRPr="005C3A47">
        <w:rPr>
          <w:rFonts w:ascii="Georgia" w:eastAsia="Times New Roman" w:hAnsi="Georgia"/>
        </w:rPr>
        <w:t>s</w:t>
      </w:r>
      <w:r w:rsidR="00151137" w:rsidRPr="005C3A47">
        <w:rPr>
          <w:rFonts w:ascii="Georgia" w:eastAsia="Times New Roman" w:hAnsi="Georgia"/>
        </w:rPr>
        <w:t xml:space="preserve"> de rehabilitación </w:t>
      </w:r>
      <w:r w:rsidR="00F04CB0" w:rsidRPr="005C3A47">
        <w:rPr>
          <w:rFonts w:ascii="Georgia" w:eastAsia="Times New Roman" w:hAnsi="Georgia"/>
        </w:rPr>
        <w:t xml:space="preserve">desfavorable </w:t>
      </w:r>
      <w:r w:rsidR="00BC5151" w:rsidRPr="005C3A47">
        <w:rPr>
          <w:rFonts w:ascii="Georgia" w:eastAsia="Times New Roman" w:hAnsi="Georgia"/>
        </w:rPr>
        <w:t xml:space="preserve">(Cuaderno No.1, pdf.12, folio 10 y cuaderno No2., pdf.16, folios 2-3) </w:t>
      </w:r>
      <w:r w:rsidR="002D0A83" w:rsidRPr="005C3A47">
        <w:rPr>
          <w:rFonts w:ascii="Georgia" w:eastAsia="Times New Roman" w:hAnsi="Georgia"/>
        </w:rPr>
        <w:t xml:space="preserve">y </w:t>
      </w:r>
      <w:r w:rsidR="00CC2FB7" w:rsidRPr="005C3A47">
        <w:rPr>
          <w:rFonts w:ascii="Georgia" w:eastAsia="Times New Roman" w:hAnsi="Georgia"/>
        </w:rPr>
        <w:t>afirmó que</w:t>
      </w:r>
      <w:r w:rsidR="00395F41" w:rsidRPr="005C3A47">
        <w:rPr>
          <w:rFonts w:ascii="Georgia" w:eastAsia="Times New Roman" w:hAnsi="Georgia"/>
        </w:rPr>
        <w:t xml:space="preserve"> </w:t>
      </w:r>
      <w:r w:rsidR="00794154" w:rsidRPr="005C3A47">
        <w:rPr>
          <w:rFonts w:ascii="Georgia" w:eastAsia="Times New Roman" w:hAnsi="Georgia"/>
        </w:rPr>
        <w:t xml:space="preserve">el auxilio es </w:t>
      </w:r>
      <w:r w:rsidR="00395F41" w:rsidRPr="005C3A47">
        <w:rPr>
          <w:rFonts w:ascii="Georgia" w:eastAsia="Times New Roman" w:hAnsi="Georgia"/>
        </w:rPr>
        <w:t xml:space="preserve">su único sustento </w:t>
      </w:r>
      <w:r w:rsidR="00E025B0" w:rsidRPr="005C3A47">
        <w:rPr>
          <w:rFonts w:ascii="Georgia" w:eastAsia="Times New Roman" w:hAnsi="Georgia"/>
        </w:rPr>
        <w:t>(</w:t>
      </w:r>
      <w:r w:rsidR="00BC5151" w:rsidRPr="005C3A47">
        <w:rPr>
          <w:rFonts w:ascii="Georgia" w:eastAsia="Times New Roman" w:hAnsi="Georgia"/>
        </w:rPr>
        <w:t>Cuaderno No.1</w:t>
      </w:r>
      <w:r w:rsidR="00E025B0" w:rsidRPr="005C3A47">
        <w:rPr>
          <w:rFonts w:ascii="Georgia" w:eastAsia="Times New Roman" w:hAnsi="Georgia"/>
        </w:rPr>
        <w:t xml:space="preserve">, </w:t>
      </w:r>
      <w:r w:rsidR="008F01F2" w:rsidRPr="005C3A47">
        <w:rPr>
          <w:rFonts w:ascii="Georgia" w:eastAsia="Times New Roman" w:hAnsi="Georgia"/>
        </w:rPr>
        <w:t>pdf</w:t>
      </w:r>
      <w:r w:rsidR="00E025B0" w:rsidRPr="005C3A47">
        <w:rPr>
          <w:rFonts w:ascii="Georgia" w:eastAsia="Times New Roman" w:hAnsi="Georgia"/>
        </w:rPr>
        <w:t>.</w:t>
      </w:r>
      <w:r w:rsidR="00BC5151" w:rsidRPr="005C3A47">
        <w:rPr>
          <w:rFonts w:ascii="Georgia" w:eastAsia="Times New Roman" w:hAnsi="Georgia"/>
        </w:rPr>
        <w:t>02</w:t>
      </w:r>
      <w:r w:rsidR="00E025B0" w:rsidRPr="005C3A47">
        <w:rPr>
          <w:rFonts w:ascii="Georgia" w:eastAsia="Times New Roman" w:hAnsi="Georgia"/>
        </w:rPr>
        <w:t>)</w:t>
      </w:r>
      <w:r w:rsidR="00395F41" w:rsidRPr="005C3A47">
        <w:rPr>
          <w:rFonts w:ascii="Georgia" w:eastAsia="Times New Roman" w:hAnsi="Georgia"/>
        </w:rPr>
        <w:t xml:space="preserve">. </w:t>
      </w:r>
    </w:p>
    <w:p w14:paraId="6BB1C0F2" w14:textId="77777777" w:rsidR="00794154" w:rsidRPr="005C3A47" w:rsidRDefault="00794154" w:rsidP="00C86C24">
      <w:pPr>
        <w:spacing w:line="276" w:lineRule="auto"/>
        <w:jc w:val="both"/>
        <w:rPr>
          <w:rFonts w:ascii="Georgia" w:eastAsia="Times New Roman" w:hAnsi="Georgia"/>
        </w:rPr>
      </w:pPr>
    </w:p>
    <w:p w14:paraId="691B5C1A" w14:textId="5C41E6AC" w:rsidR="00395F41" w:rsidRPr="005C3A47" w:rsidRDefault="009D764B" w:rsidP="00C86C24">
      <w:pPr>
        <w:spacing w:line="276" w:lineRule="auto"/>
        <w:jc w:val="both"/>
        <w:rPr>
          <w:rFonts w:ascii="Georgia" w:eastAsia="Times New Roman" w:hAnsi="Georgia"/>
        </w:rPr>
      </w:pPr>
      <w:r w:rsidRPr="005C3A47">
        <w:rPr>
          <w:rFonts w:ascii="Georgia" w:eastAsia="Times New Roman" w:hAnsi="Georgia"/>
        </w:rPr>
        <w:t>S</w:t>
      </w:r>
      <w:r w:rsidR="00794154" w:rsidRPr="005C3A47">
        <w:rPr>
          <w:rFonts w:ascii="Georgia" w:eastAsia="Times New Roman" w:hAnsi="Georgia"/>
        </w:rPr>
        <w:t>on c</w:t>
      </w:r>
      <w:r w:rsidR="00395F41" w:rsidRPr="005C3A47">
        <w:rPr>
          <w:rFonts w:ascii="Georgia" w:eastAsia="Times New Roman" w:hAnsi="Georgia"/>
        </w:rPr>
        <w:t xml:space="preserve">ircunstancias que </w:t>
      </w:r>
      <w:r w:rsidR="00BC5151" w:rsidRPr="005C3A47">
        <w:rPr>
          <w:rFonts w:ascii="Georgia" w:eastAsia="Times New Roman" w:hAnsi="Georgia"/>
        </w:rPr>
        <w:t xml:space="preserve">las accionadas pudieron </w:t>
      </w:r>
      <w:r w:rsidR="00AD3F35" w:rsidRPr="005C3A47">
        <w:rPr>
          <w:rFonts w:ascii="Georgia" w:eastAsia="Times New Roman" w:hAnsi="Georgia"/>
        </w:rPr>
        <w:t>rebatir</w:t>
      </w:r>
      <w:r w:rsidR="00BC5151" w:rsidRPr="005C3A47">
        <w:rPr>
          <w:rFonts w:ascii="Georgia" w:eastAsia="Times New Roman" w:hAnsi="Georgia"/>
        </w:rPr>
        <w:t xml:space="preserve"> en las contestaciones e impugnación</w:t>
      </w:r>
      <w:r w:rsidR="00F04CB0" w:rsidRPr="005C3A47">
        <w:rPr>
          <w:rFonts w:ascii="Georgia" w:eastAsia="Times New Roman" w:hAnsi="Georgia"/>
        </w:rPr>
        <w:t xml:space="preserve">, pero </w:t>
      </w:r>
      <w:r w:rsidR="00395F41" w:rsidRPr="005C3A47">
        <w:rPr>
          <w:rFonts w:ascii="Georgia" w:eastAsia="Times New Roman" w:hAnsi="Georgia"/>
        </w:rPr>
        <w:t>guardaron silencio</w:t>
      </w:r>
      <w:r w:rsidR="00F04CB0" w:rsidRPr="005C3A47">
        <w:rPr>
          <w:rFonts w:ascii="Georgia" w:eastAsia="Times New Roman" w:hAnsi="Georgia"/>
        </w:rPr>
        <w:t xml:space="preserve"> (Cuaderno No.1, pdf.</w:t>
      </w:r>
      <w:r w:rsidR="00BC5151" w:rsidRPr="005C3A47">
        <w:rPr>
          <w:rFonts w:ascii="Georgia" w:eastAsia="Times New Roman" w:hAnsi="Georgia"/>
        </w:rPr>
        <w:t>06, 07 y 08</w:t>
      </w:r>
      <w:r w:rsidR="00F04CB0" w:rsidRPr="005C3A47">
        <w:rPr>
          <w:rFonts w:ascii="Georgia" w:eastAsia="Times New Roman" w:hAnsi="Georgia"/>
        </w:rPr>
        <w:t xml:space="preserve">); </w:t>
      </w:r>
      <w:r w:rsidR="00395F41" w:rsidRPr="005C3A47">
        <w:rPr>
          <w:rFonts w:ascii="Georgia" w:eastAsia="Times New Roman" w:hAnsi="Georgia"/>
        </w:rPr>
        <w:t xml:space="preserve">por lo tanto, gozan de presunción de veracidad y </w:t>
      </w:r>
      <w:r w:rsidR="73BE32C2" w:rsidRPr="005C3A47">
        <w:rPr>
          <w:rFonts w:ascii="Georgia" w:eastAsia="Times New Roman" w:hAnsi="Georgia"/>
        </w:rPr>
        <w:t xml:space="preserve">acreditan </w:t>
      </w:r>
      <w:r w:rsidR="00395F41" w:rsidRPr="005C3A47">
        <w:rPr>
          <w:rFonts w:ascii="Georgia" w:eastAsia="Times New Roman" w:hAnsi="Georgia"/>
        </w:rPr>
        <w:t>la afectación de</w:t>
      </w:r>
      <w:r w:rsidR="00CC2FB7" w:rsidRPr="005C3A47">
        <w:rPr>
          <w:rFonts w:ascii="Georgia" w:eastAsia="Times New Roman" w:hAnsi="Georgia"/>
        </w:rPr>
        <w:t>l</w:t>
      </w:r>
      <w:r w:rsidR="00395F41" w:rsidRPr="005C3A47">
        <w:rPr>
          <w:rFonts w:ascii="Georgia" w:eastAsia="Times New Roman" w:hAnsi="Georgia"/>
        </w:rPr>
        <w:t xml:space="preserve"> mínimo vital.</w:t>
      </w:r>
      <w:r w:rsidR="00AD3F35" w:rsidRPr="005C3A47">
        <w:rPr>
          <w:rFonts w:ascii="Georgia" w:eastAsia="Times New Roman" w:hAnsi="Georgia"/>
        </w:rPr>
        <w:t xml:space="preserve"> </w:t>
      </w:r>
      <w:r w:rsidR="26386367" w:rsidRPr="005C3A47">
        <w:rPr>
          <w:rFonts w:ascii="Georgia" w:eastAsia="Times New Roman" w:hAnsi="Georgia"/>
        </w:rPr>
        <w:t xml:space="preserve">Se </w:t>
      </w:r>
      <w:r w:rsidR="00395F41" w:rsidRPr="005C3A47">
        <w:rPr>
          <w:rFonts w:ascii="Georgia" w:eastAsia="Times New Roman" w:hAnsi="Georgia"/>
        </w:rPr>
        <w:t xml:space="preserve">supera </w:t>
      </w:r>
      <w:r w:rsidR="00727321" w:rsidRPr="005C3A47">
        <w:rPr>
          <w:rFonts w:ascii="Georgia" w:eastAsia="Times New Roman" w:hAnsi="Georgia"/>
        </w:rPr>
        <w:t>la subsidiariedad</w:t>
      </w:r>
      <w:r w:rsidR="00AD3F35" w:rsidRPr="005C3A47">
        <w:rPr>
          <w:rFonts w:ascii="Georgia" w:eastAsia="Times New Roman" w:hAnsi="Georgia"/>
        </w:rPr>
        <w:t xml:space="preserve"> y puede resolver</w:t>
      </w:r>
      <w:r w:rsidRPr="005C3A47">
        <w:rPr>
          <w:rFonts w:ascii="Georgia" w:eastAsia="Times New Roman" w:hAnsi="Georgia"/>
        </w:rPr>
        <w:t>se</w:t>
      </w:r>
      <w:r w:rsidR="00AD3F35" w:rsidRPr="005C3A47">
        <w:rPr>
          <w:rFonts w:ascii="Georgia" w:eastAsia="Times New Roman" w:hAnsi="Georgia"/>
        </w:rPr>
        <w:t xml:space="preserve"> de fondo</w:t>
      </w:r>
      <w:r w:rsidR="008F01F2" w:rsidRPr="005C3A47">
        <w:rPr>
          <w:rFonts w:ascii="Georgia" w:hAnsi="Georgia"/>
        </w:rPr>
        <w:t>.</w:t>
      </w:r>
    </w:p>
    <w:p w14:paraId="3AF20355" w14:textId="77777777" w:rsidR="00727321" w:rsidRPr="005C3A47" w:rsidRDefault="00727321" w:rsidP="00C86C24">
      <w:pPr>
        <w:spacing w:line="276" w:lineRule="auto"/>
        <w:jc w:val="both"/>
        <w:rPr>
          <w:rFonts w:ascii="Georgia" w:eastAsia="Times New Roman" w:hAnsi="Georgia"/>
          <w:lang w:val="es-ES_tradnl"/>
        </w:rPr>
      </w:pPr>
    </w:p>
    <w:p w14:paraId="1C1EF1FF" w14:textId="5F8A47A5" w:rsidR="00995E18" w:rsidRPr="005C3A47" w:rsidRDefault="008F01F2" w:rsidP="00C86C24">
      <w:pPr>
        <w:pStyle w:val="Textoindependiente"/>
        <w:tabs>
          <w:tab w:val="clear" w:pos="708"/>
          <w:tab w:val="clear" w:pos="1416"/>
          <w:tab w:val="left" w:pos="709"/>
        </w:tabs>
        <w:spacing w:line="276" w:lineRule="auto"/>
        <w:textAlignment w:val="auto"/>
        <w:rPr>
          <w:rFonts w:ascii="Georgia" w:hAnsi="Georgia" w:cs="Arial"/>
          <w:spacing w:val="0"/>
          <w:szCs w:val="24"/>
        </w:rPr>
      </w:pPr>
      <w:r w:rsidRPr="005C3A47">
        <w:rPr>
          <w:rFonts w:ascii="Georgia" w:hAnsi="Georgia"/>
          <w:smallCaps/>
          <w:spacing w:val="0"/>
          <w:szCs w:val="24"/>
          <w:lang w:val="es-CO"/>
        </w:rPr>
        <w:t>5.</w:t>
      </w:r>
      <w:r w:rsidR="007F2211" w:rsidRPr="005C3A47">
        <w:rPr>
          <w:rFonts w:ascii="Georgia" w:hAnsi="Georgia"/>
          <w:smallCaps/>
          <w:spacing w:val="0"/>
          <w:szCs w:val="24"/>
          <w:lang w:val="es-CO"/>
        </w:rPr>
        <w:t>4</w:t>
      </w:r>
      <w:r w:rsidRPr="005C3A47">
        <w:rPr>
          <w:rFonts w:ascii="Georgia" w:hAnsi="Georgia"/>
          <w:smallCaps/>
          <w:spacing w:val="0"/>
          <w:szCs w:val="24"/>
          <w:lang w:val="es-CO"/>
        </w:rPr>
        <w:t xml:space="preserve">. </w:t>
      </w:r>
      <w:r w:rsidR="00995E18" w:rsidRPr="005C3A47">
        <w:rPr>
          <w:rFonts w:ascii="Georgia" w:hAnsi="Georgia"/>
          <w:smallCaps/>
          <w:spacing w:val="0"/>
          <w:szCs w:val="24"/>
          <w:lang w:val="es-CO"/>
        </w:rPr>
        <w:t>El pago de incapacidades de origen común</w:t>
      </w:r>
      <w:r w:rsidR="00995E18" w:rsidRPr="005C3A47">
        <w:rPr>
          <w:rFonts w:ascii="Georgia" w:hAnsi="Georgia"/>
          <w:i/>
          <w:iCs/>
          <w:smallCaps/>
          <w:spacing w:val="0"/>
          <w:szCs w:val="24"/>
          <w:lang w:val="es-CO"/>
        </w:rPr>
        <w:t xml:space="preserve">.  </w:t>
      </w:r>
      <w:r w:rsidR="00995E18" w:rsidRPr="005C3A47">
        <w:rPr>
          <w:rFonts w:ascii="Georgia" w:hAnsi="Georgia" w:cs="Arial"/>
          <w:spacing w:val="0"/>
          <w:szCs w:val="24"/>
        </w:rPr>
        <w:t>La jurisprudencia de la CC</w:t>
      </w:r>
      <w:r w:rsidR="00995E18" w:rsidRPr="005C3A47">
        <w:rPr>
          <w:rStyle w:val="Refdenotaalpie"/>
          <w:rFonts w:ascii="Georgia" w:hAnsi="Georgia"/>
          <w:spacing w:val="0"/>
          <w:szCs w:val="24"/>
        </w:rPr>
        <w:footnoteReference w:id="13"/>
      </w:r>
      <w:r w:rsidR="00995E18" w:rsidRPr="005C3A47">
        <w:rPr>
          <w:rFonts w:ascii="Georgia" w:hAnsi="Georgia" w:cs="Arial"/>
          <w:spacing w:val="0"/>
          <w:szCs w:val="24"/>
        </w:rPr>
        <w:t>, luego de analizar los cambios que realizó el D</w:t>
      </w:r>
      <w:r w:rsidR="00727321" w:rsidRPr="005C3A47">
        <w:rPr>
          <w:rFonts w:ascii="Georgia" w:hAnsi="Georgia" w:cs="Arial"/>
          <w:spacing w:val="0"/>
          <w:szCs w:val="24"/>
        </w:rPr>
        <w:t>.</w:t>
      </w:r>
      <w:r w:rsidR="00995E18" w:rsidRPr="005C3A47">
        <w:rPr>
          <w:rFonts w:ascii="Georgia" w:hAnsi="Georgia" w:cs="Arial"/>
          <w:spacing w:val="0"/>
          <w:szCs w:val="24"/>
        </w:rPr>
        <w:t>L</w:t>
      </w:r>
      <w:r w:rsidR="00727321" w:rsidRPr="005C3A47">
        <w:rPr>
          <w:rFonts w:ascii="Georgia" w:hAnsi="Georgia" w:cs="Arial"/>
          <w:spacing w:val="0"/>
          <w:szCs w:val="24"/>
        </w:rPr>
        <w:t>.</w:t>
      </w:r>
      <w:r w:rsidR="00995E18" w:rsidRPr="005C3A47">
        <w:rPr>
          <w:rFonts w:ascii="Georgia" w:hAnsi="Georgia" w:cs="Arial"/>
          <w:spacing w:val="0"/>
          <w:szCs w:val="24"/>
        </w:rPr>
        <w:t xml:space="preserve">19 de 2012, </w:t>
      </w:r>
      <w:r w:rsidR="00995E18" w:rsidRPr="005C3A47">
        <w:rPr>
          <w:rFonts w:ascii="Georgia" w:hAnsi="Georgia" w:cs="Arial"/>
          <w:i/>
          <w:iCs/>
          <w:spacing w:val="0"/>
          <w:szCs w:val="24"/>
        </w:rPr>
        <w:t>“</w:t>
      </w:r>
      <w:r w:rsidR="00995E18" w:rsidRPr="005C3A47">
        <w:rPr>
          <w:rFonts w:ascii="Georgia" w:hAnsi="Georgia" w:cs="Arial"/>
          <w:i/>
          <w:iCs/>
          <w:spacing w:val="0"/>
          <w:sz w:val="22"/>
          <w:szCs w:val="24"/>
        </w:rPr>
        <w:t>por el cual se dictan normas para suprimir o reformar regulaciones, procedimientos y trámites innecesarios existentes en la administración pública</w:t>
      </w:r>
      <w:r w:rsidR="00995E18" w:rsidRPr="005C3A47">
        <w:rPr>
          <w:rFonts w:ascii="Georgia" w:hAnsi="Georgia" w:cs="Arial"/>
          <w:i/>
          <w:iCs/>
          <w:spacing w:val="0"/>
          <w:szCs w:val="24"/>
        </w:rPr>
        <w:t>”,</w:t>
      </w:r>
      <w:r w:rsidR="00995E18" w:rsidRPr="005C3A47">
        <w:rPr>
          <w:rFonts w:ascii="Georgia" w:hAnsi="Georgia" w:cs="Arial"/>
          <w:spacing w:val="0"/>
          <w:szCs w:val="24"/>
        </w:rPr>
        <w:t xml:space="preserve"> </w:t>
      </w:r>
      <w:r w:rsidR="00D261A2" w:rsidRPr="005C3A47">
        <w:rPr>
          <w:rFonts w:ascii="Georgia" w:hAnsi="Georgia" w:cs="Arial"/>
          <w:spacing w:val="0"/>
          <w:szCs w:val="24"/>
        </w:rPr>
        <w:t xml:space="preserve">así como </w:t>
      </w:r>
      <w:r w:rsidR="00995E18" w:rsidRPr="005C3A47">
        <w:rPr>
          <w:rFonts w:ascii="Georgia" w:hAnsi="Georgia" w:cs="Arial"/>
          <w:spacing w:val="0"/>
          <w:szCs w:val="24"/>
        </w:rPr>
        <w:t>las responsabilidades en el reconocimiento y pago de las incapacidades, estableció unas pautas normativas que se encuentran vigentes.</w:t>
      </w:r>
    </w:p>
    <w:p w14:paraId="46D4E196" w14:textId="77777777" w:rsidR="00995E18" w:rsidRPr="005C3A47" w:rsidRDefault="00995E18" w:rsidP="00C86C24">
      <w:pPr>
        <w:pStyle w:val="Textoindependiente"/>
        <w:spacing w:line="276" w:lineRule="auto"/>
        <w:ind w:left="720"/>
        <w:textAlignment w:val="auto"/>
        <w:rPr>
          <w:rFonts w:ascii="Georgia" w:hAnsi="Georgia"/>
          <w:smallCaps/>
          <w:spacing w:val="0"/>
          <w:szCs w:val="24"/>
        </w:rPr>
      </w:pPr>
    </w:p>
    <w:p w14:paraId="6F26D83B" w14:textId="1E19795A" w:rsidR="00995E18" w:rsidRPr="005C3A47" w:rsidRDefault="000B729C" w:rsidP="00C86C24">
      <w:pPr>
        <w:pStyle w:val="Textoindependiente"/>
        <w:spacing w:line="276" w:lineRule="auto"/>
        <w:textAlignment w:val="auto"/>
        <w:rPr>
          <w:rFonts w:ascii="Georgia" w:hAnsi="Georgia" w:cs="Arial"/>
          <w:spacing w:val="0"/>
          <w:szCs w:val="24"/>
        </w:rPr>
      </w:pPr>
      <w:r w:rsidRPr="005C3A47">
        <w:rPr>
          <w:rFonts w:ascii="Georgia" w:hAnsi="Georgia" w:cs="Arial"/>
          <w:spacing w:val="0"/>
          <w:szCs w:val="24"/>
        </w:rPr>
        <w:t>Determinó, entre</w:t>
      </w:r>
      <w:r w:rsidR="00380DEF" w:rsidRPr="005C3A47">
        <w:rPr>
          <w:rFonts w:ascii="Georgia" w:hAnsi="Georgia" w:cs="Arial"/>
          <w:spacing w:val="0"/>
          <w:szCs w:val="24"/>
        </w:rPr>
        <w:t xml:space="preserve"> </w:t>
      </w:r>
      <w:r w:rsidR="00995E18" w:rsidRPr="005C3A47">
        <w:rPr>
          <w:rFonts w:ascii="Georgia" w:hAnsi="Georgia" w:cs="Arial"/>
          <w:spacing w:val="0"/>
          <w:szCs w:val="24"/>
        </w:rPr>
        <w:t xml:space="preserve">otros </w:t>
      </w:r>
      <w:r w:rsidRPr="005C3A47">
        <w:rPr>
          <w:rFonts w:ascii="Georgia" w:hAnsi="Georgia" w:cs="Arial"/>
          <w:spacing w:val="0"/>
          <w:szCs w:val="24"/>
        </w:rPr>
        <w:t>aspectos, que</w:t>
      </w:r>
      <w:r w:rsidR="00995E18" w:rsidRPr="005C3A47">
        <w:rPr>
          <w:rFonts w:ascii="Georgia" w:hAnsi="Georgia" w:cs="Arial"/>
          <w:spacing w:val="0"/>
          <w:szCs w:val="24"/>
        </w:rPr>
        <w:t xml:space="preserve"> las incapacidades por enfermedad general que se causen a partir del tercer día y hasta el día 180 deben ser pagadas por la EPS (</w:t>
      </w:r>
      <w:r w:rsidR="002D0A83" w:rsidRPr="005C3A47">
        <w:rPr>
          <w:rFonts w:ascii="Georgia" w:hAnsi="Georgia" w:cs="Arial"/>
          <w:spacing w:val="0"/>
          <w:szCs w:val="24"/>
        </w:rPr>
        <w:t xml:space="preserve">Art.206, </w:t>
      </w:r>
      <w:r w:rsidR="00995E18" w:rsidRPr="005C3A47">
        <w:rPr>
          <w:rFonts w:ascii="Georgia" w:hAnsi="Georgia" w:cs="Arial"/>
          <w:spacing w:val="0"/>
          <w:szCs w:val="24"/>
        </w:rPr>
        <w:t>Ley 100). La EPS deberá examinar al afiliado y emitir, antes de que se cumpla el día 120 de incapacidad temporal, el respectivo concepto de rehabilitación y enviarlo a la AFP, antes del día 150 de incapacidad</w:t>
      </w:r>
      <w:r w:rsidR="4D163B10" w:rsidRPr="005C3A47">
        <w:rPr>
          <w:rFonts w:ascii="Georgia" w:hAnsi="Georgia" w:cs="Arial"/>
          <w:spacing w:val="0"/>
          <w:szCs w:val="24"/>
        </w:rPr>
        <w:t xml:space="preserve"> </w:t>
      </w:r>
      <w:r w:rsidR="00995E18" w:rsidRPr="005C3A47">
        <w:rPr>
          <w:rFonts w:ascii="Georgia" w:hAnsi="Georgia" w:cs="Arial"/>
          <w:spacing w:val="0"/>
          <w:szCs w:val="24"/>
        </w:rPr>
        <w:t>(</w:t>
      </w:r>
      <w:r w:rsidR="002D0A83" w:rsidRPr="005C3A47">
        <w:rPr>
          <w:rFonts w:ascii="Georgia" w:hAnsi="Georgia" w:cs="Arial"/>
          <w:spacing w:val="0"/>
          <w:szCs w:val="24"/>
        </w:rPr>
        <w:t xml:space="preserve">Art.142, </w:t>
      </w:r>
      <w:r w:rsidR="00995E18" w:rsidRPr="005C3A47">
        <w:rPr>
          <w:rFonts w:ascii="Georgia" w:hAnsi="Georgia" w:cs="Arial"/>
          <w:spacing w:val="0"/>
          <w:szCs w:val="24"/>
        </w:rPr>
        <w:t>D</w:t>
      </w:r>
      <w:r w:rsidR="002D0A83" w:rsidRPr="005C3A47">
        <w:rPr>
          <w:rFonts w:ascii="Georgia" w:hAnsi="Georgia" w:cs="Arial"/>
          <w:spacing w:val="0"/>
          <w:szCs w:val="24"/>
        </w:rPr>
        <w:t>.</w:t>
      </w:r>
      <w:r w:rsidR="00995E18" w:rsidRPr="005C3A47">
        <w:rPr>
          <w:rFonts w:ascii="Georgia" w:hAnsi="Georgia" w:cs="Arial"/>
          <w:spacing w:val="0"/>
          <w:szCs w:val="24"/>
        </w:rPr>
        <w:t>L</w:t>
      </w:r>
      <w:r w:rsidR="002D0A83" w:rsidRPr="005C3A47">
        <w:rPr>
          <w:rFonts w:ascii="Georgia" w:hAnsi="Georgia" w:cs="Arial"/>
          <w:spacing w:val="0"/>
          <w:szCs w:val="24"/>
        </w:rPr>
        <w:t>.</w:t>
      </w:r>
      <w:r w:rsidR="00995E18" w:rsidRPr="005C3A47">
        <w:rPr>
          <w:rFonts w:ascii="Georgia" w:hAnsi="Georgia" w:cs="Arial"/>
          <w:spacing w:val="0"/>
          <w:szCs w:val="24"/>
        </w:rPr>
        <w:t xml:space="preserve">19 </w:t>
      </w:r>
      <w:r w:rsidR="002D0A83" w:rsidRPr="005C3A47">
        <w:rPr>
          <w:rFonts w:ascii="Georgia" w:hAnsi="Georgia" w:cs="Arial"/>
          <w:spacing w:val="0"/>
          <w:szCs w:val="24"/>
        </w:rPr>
        <w:t>/</w:t>
      </w:r>
      <w:r w:rsidR="00995E18" w:rsidRPr="005C3A47">
        <w:rPr>
          <w:rFonts w:ascii="Georgia" w:hAnsi="Georgia" w:cs="Arial"/>
          <w:spacing w:val="0"/>
          <w:szCs w:val="24"/>
        </w:rPr>
        <w:t xml:space="preserve">2012). </w:t>
      </w:r>
    </w:p>
    <w:p w14:paraId="4860CFB5" w14:textId="77777777" w:rsidR="00995E18" w:rsidRPr="005C3A47" w:rsidRDefault="00995E18" w:rsidP="00C86C24">
      <w:pPr>
        <w:pStyle w:val="Textoindependiente"/>
        <w:spacing w:line="276" w:lineRule="auto"/>
        <w:ind w:left="720"/>
        <w:textAlignment w:val="auto"/>
        <w:rPr>
          <w:rFonts w:ascii="Georgia" w:hAnsi="Georgia" w:cs="Arial"/>
          <w:spacing w:val="0"/>
          <w:szCs w:val="24"/>
        </w:rPr>
      </w:pPr>
    </w:p>
    <w:p w14:paraId="0BC61DCC" w14:textId="634FD336" w:rsidR="00995E18" w:rsidRPr="005C3A47" w:rsidRDefault="00995E18" w:rsidP="00C86C24">
      <w:pPr>
        <w:pStyle w:val="Textoindependiente"/>
        <w:spacing w:line="276" w:lineRule="auto"/>
        <w:textAlignment w:val="auto"/>
        <w:rPr>
          <w:rFonts w:ascii="Georgia" w:hAnsi="Georgia" w:cs="Arial"/>
          <w:spacing w:val="0"/>
          <w:szCs w:val="24"/>
        </w:rPr>
      </w:pPr>
      <w:r w:rsidRPr="005C3A47">
        <w:rPr>
          <w:rFonts w:ascii="Georgia" w:hAnsi="Georgia" w:cs="Arial"/>
          <w:spacing w:val="0"/>
          <w:szCs w:val="24"/>
        </w:rPr>
        <w:t>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w:t>
      </w:r>
      <w:r w:rsidR="002D0A83" w:rsidRPr="005C3A47">
        <w:rPr>
          <w:rFonts w:ascii="Georgia" w:hAnsi="Georgia" w:cs="Arial"/>
          <w:spacing w:val="0"/>
          <w:szCs w:val="24"/>
        </w:rPr>
        <w:t xml:space="preserve">Art.23, </w:t>
      </w:r>
      <w:r w:rsidRPr="005C3A47">
        <w:rPr>
          <w:rFonts w:ascii="Georgia" w:hAnsi="Georgia" w:cs="Arial"/>
          <w:spacing w:val="0"/>
          <w:szCs w:val="24"/>
        </w:rPr>
        <w:t>D</w:t>
      </w:r>
      <w:r w:rsidR="002D0A83" w:rsidRPr="005C3A47">
        <w:rPr>
          <w:rFonts w:ascii="Georgia" w:hAnsi="Georgia" w:cs="Arial"/>
          <w:spacing w:val="0"/>
          <w:szCs w:val="24"/>
        </w:rPr>
        <w:t>.</w:t>
      </w:r>
      <w:r w:rsidRPr="005C3A47">
        <w:rPr>
          <w:rFonts w:ascii="Georgia" w:hAnsi="Georgia" w:cs="Arial"/>
          <w:spacing w:val="0"/>
          <w:szCs w:val="24"/>
        </w:rPr>
        <w:t>2463</w:t>
      </w:r>
      <w:r w:rsidR="002D0A83" w:rsidRPr="005C3A47">
        <w:rPr>
          <w:rFonts w:ascii="Georgia" w:hAnsi="Georgia" w:cs="Arial"/>
          <w:spacing w:val="0"/>
          <w:szCs w:val="24"/>
        </w:rPr>
        <w:t>/</w:t>
      </w:r>
      <w:r w:rsidRPr="005C3A47">
        <w:rPr>
          <w:rFonts w:ascii="Georgia" w:hAnsi="Georgia" w:cs="Arial"/>
          <w:spacing w:val="0"/>
          <w:szCs w:val="24"/>
        </w:rPr>
        <w:t xml:space="preserve">2001). </w:t>
      </w:r>
    </w:p>
    <w:p w14:paraId="0D73669F" w14:textId="77777777" w:rsidR="00995E18" w:rsidRPr="005C3A47" w:rsidRDefault="00995E18" w:rsidP="00C86C24">
      <w:pPr>
        <w:pStyle w:val="Textoindependiente"/>
        <w:spacing w:line="276" w:lineRule="auto"/>
        <w:ind w:left="720"/>
        <w:textAlignment w:val="auto"/>
        <w:rPr>
          <w:rFonts w:ascii="Georgia" w:hAnsi="Georgia" w:cs="Arial"/>
          <w:spacing w:val="0"/>
          <w:szCs w:val="24"/>
        </w:rPr>
      </w:pPr>
    </w:p>
    <w:p w14:paraId="197808F2" w14:textId="7088F827" w:rsidR="00995E18" w:rsidRPr="005C3A47" w:rsidRDefault="00995E18" w:rsidP="00C86C24">
      <w:pPr>
        <w:pStyle w:val="Textoindependiente"/>
        <w:spacing w:line="276" w:lineRule="auto"/>
        <w:textAlignment w:val="auto"/>
        <w:rPr>
          <w:rFonts w:ascii="Georgia" w:hAnsi="Georgia" w:cs="Arial"/>
          <w:spacing w:val="0"/>
          <w:szCs w:val="24"/>
          <w:lang w:val="es-ES"/>
        </w:rPr>
      </w:pPr>
      <w:r w:rsidRPr="005C3A47">
        <w:rPr>
          <w:rFonts w:ascii="Georgia" w:hAnsi="Georgia" w:cs="Arial"/>
          <w:spacing w:val="0"/>
          <w:szCs w:val="24"/>
          <w:lang w:val="es-ES"/>
        </w:rPr>
        <w:t>Superados los 360 días adicionales de incapacidad, si el trabajador continúa recibiendo incapacidades en razón a persistir su condición médica, será la EPS la encargada de su reconocimiento y pago con cargo a la Entidad Administradora de los Recursos del Sistema General de Seguridad Social en Salud (Ley 1753</w:t>
      </w:r>
      <w:r w:rsidR="00175BAF" w:rsidRPr="005C3A47">
        <w:rPr>
          <w:rFonts w:ascii="Georgia" w:hAnsi="Georgia" w:cs="Arial"/>
          <w:spacing w:val="0"/>
          <w:szCs w:val="24"/>
          <w:lang w:val="es-ES"/>
        </w:rPr>
        <w:t xml:space="preserve"> y </w:t>
      </w:r>
      <w:r w:rsidR="00175BAF" w:rsidRPr="005C3A47">
        <w:rPr>
          <w:rFonts w:ascii="Georgia" w:hAnsi="Georgia"/>
          <w:spacing w:val="0"/>
          <w:szCs w:val="24"/>
          <w:shd w:val="clear" w:color="auto" w:fill="FFFFFF"/>
        </w:rPr>
        <w:t>D.1333/2018</w:t>
      </w:r>
      <w:r w:rsidRPr="005C3A47">
        <w:rPr>
          <w:rFonts w:ascii="Georgia" w:hAnsi="Georgia" w:cs="Arial"/>
          <w:spacing w:val="0"/>
          <w:szCs w:val="24"/>
          <w:lang w:val="es-ES"/>
        </w:rPr>
        <w:t>).</w:t>
      </w:r>
    </w:p>
    <w:p w14:paraId="59114A55" w14:textId="77777777" w:rsidR="00995E18" w:rsidRPr="005C3A47" w:rsidRDefault="00995E18" w:rsidP="00C86C24">
      <w:pPr>
        <w:pStyle w:val="Textoindependiente"/>
        <w:spacing w:line="276" w:lineRule="auto"/>
        <w:ind w:left="720"/>
        <w:textAlignment w:val="auto"/>
        <w:rPr>
          <w:rFonts w:ascii="Georgia" w:hAnsi="Georgia" w:cs="Arial"/>
          <w:spacing w:val="0"/>
          <w:szCs w:val="24"/>
          <w:lang w:val="es-ES"/>
        </w:rPr>
      </w:pPr>
    </w:p>
    <w:p w14:paraId="6D3276AA" w14:textId="268F9D6F" w:rsidR="00995E18" w:rsidRPr="005C3A47" w:rsidRDefault="004C0616" w:rsidP="00C86C24">
      <w:pPr>
        <w:pStyle w:val="Textoindependiente"/>
        <w:spacing w:line="276" w:lineRule="auto"/>
        <w:textAlignment w:val="auto"/>
        <w:rPr>
          <w:rFonts w:ascii="Georgia" w:hAnsi="Georgia" w:cs="Arial"/>
          <w:iCs/>
          <w:spacing w:val="0"/>
          <w:szCs w:val="24"/>
          <w:lang w:val="es-ES"/>
        </w:rPr>
      </w:pPr>
      <w:r w:rsidRPr="005C3A47">
        <w:rPr>
          <w:rFonts w:ascii="Georgia" w:hAnsi="Georgia" w:cs="Arial"/>
          <w:spacing w:val="0"/>
          <w:szCs w:val="24"/>
        </w:rPr>
        <w:lastRenderedPageBreak/>
        <w:t>C</w:t>
      </w:r>
      <w:r w:rsidR="00995E18" w:rsidRPr="005C3A47">
        <w:rPr>
          <w:rFonts w:ascii="Georgia" w:hAnsi="Georgia" w:cs="Arial"/>
          <w:spacing w:val="0"/>
          <w:szCs w:val="24"/>
        </w:rPr>
        <w:t>abe resaltar que la CC</w:t>
      </w:r>
      <w:r w:rsidR="00995E18" w:rsidRPr="005C3A47">
        <w:rPr>
          <w:rStyle w:val="Refdenotaalpie"/>
          <w:rFonts w:ascii="Georgia" w:hAnsi="Georgia"/>
          <w:spacing w:val="0"/>
          <w:szCs w:val="24"/>
        </w:rPr>
        <w:footnoteReference w:id="14"/>
      </w:r>
      <w:r w:rsidR="00995E18" w:rsidRPr="005C3A47">
        <w:rPr>
          <w:rFonts w:ascii="Georgia" w:hAnsi="Georgia" w:cs="Arial"/>
          <w:spacing w:val="0"/>
          <w:szCs w:val="24"/>
        </w:rPr>
        <w:t xml:space="preserve"> en su jurisprudencia dirimió el debate en torno a que el pago de aquel auxilio dependiera, exclusivamente, de la existencia de un </w:t>
      </w:r>
      <w:r w:rsidR="00995E18" w:rsidRPr="005C3A47">
        <w:rPr>
          <w:rFonts w:ascii="Georgia" w:hAnsi="Georgia" w:cs="Arial"/>
          <w:i/>
          <w:iCs/>
          <w:spacing w:val="0"/>
          <w:szCs w:val="24"/>
        </w:rPr>
        <w:t>concepto favorable</w:t>
      </w:r>
      <w:r w:rsidR="00995E18" w:rsidRPr="005C3A47">
        <w:rPr>
          <w:rFonts w:ascii="Georgia" w:hAnsi="Georgia" w:cs="Arial"/>
          <w:spacing w:val="0"/>
          <w:szCs w:val="24"/>
        </w:rPr>
        <w:t>, según lo establecido en el D</w:t>
      </w:r>
      <w:r w:rsidR="003B4E15" w:rsidRPr="005C3A47">
        <w:rPr>
          <w:rFonts w:ascii="Georgia" w:hAnsi="Georgia" w:cs="Arial"/>
          <w:spacing w:val="0"/>
          <w:szCs w:val="24"/>
        </w:rPr>
        <w:t>.</w:t>
      </w:r>
      <w:r w:rsidR="00995E18" w:rsidRPr="005C3A47">
        <w:rPr>
          <w:rFonts w:ascii="Georgia" w:hAnsi="Georgia" w:cs="Arial"/>
          <w:spacing w:val="0"/>
          <w:szCs w:val="24"/>
        </w:rPr>
        <w:t xml:space="preserve">2463 de 2001: </w:t>
      </w:r>
      <w:r w:rsidR="00995E18" w:rsidRPr="005C3A47">
        <w:rPr>
          <w:rFonts w:ascii="Georgia" w:hAnsi="Georgia" w:cs="Arial"/>
          <w:i/>
          <w:iCs/>
          <w:spacing w:val="0"/>
          <w:szCs w:val="24"/>
        </w:rPr>
        <w:t>“</w:t>
      </w:r>
      <w:r w:rsidR="00995E18" w:rsidRPr="005C3A47">
        <w:rPr>
          <w:rFonts w:ascii="Georgia" w:hAnsi="Georgia" w:cs="Arial"/>
          <w:i/>
          <w:iCs/>
          <w:spacing w:val="0"/>
          <w:sz w:val="22"/>
          <w:szCs w:val="24"/>
        </w:rPr>
        <w:t xml:space="preserve">(…) </w:t>
      </w:r>
      <w:r w:rsidR="00995E18" w:rsidRPr="005C3A47">
        <w:rPr>
          <w:rFonts w:ascii="Georgia" w:hAnsi="Georgia" w:cs="Arial"/>
          <w:i/>
          <w:iCs/>
          <w:spacing w:val="0"/>
          <w:sz w:val="22"/>
          <w:szCs w:val="24"/>
          <w:lang w:val="es-ES"/>
        </w:rPr>
        <w:t xml:space="preserve">(iii) A partir del día 180 y hasta el día 540 de incapacidad, la prestación económica corresponde, por regla general, </w:t>
      </w:r>
      <w:r w:rsidR="00C45443" w:rsidRPr="005C3A47">
        <w:rPr>
          <w:rFonts w:ascii="Georgia" w:hAnsi="Georgia" w:cs="Arial"/>
          <w:i/>
          <w:iCs/>
          <w:spacing w:val="0"/>
          <w:sz w:val="22"/>
          <w:szCs w:val="24"/>
          <w:lang w:val="es-ES"/>
        </w:rPr>
        <w:t xml:space="preserve"> </w:t>
      </w:r>
      <w:r w:rsidR="00995E18" w:rsidRPr="005C3A47">
        <w:rPr>
          <w:rFonts w:ascii="Georgia" w:hAnsi="Georgia" w:cs="Arial"/>
          <w:i/>
          <w:iCs/>
          <w:spacing w:val="0"/>
          <w:sz w:val="22"/>
          <w:szCs w:val="24"/>
          <w:lang w:val="es-ES"/>
        </w:rPr>
        <w:t xml:space="preserve">a </w:t>
      </w:r>
      <w:r w:rsidR="00C45443" w:rsidRPr="005C3A47">
        <w:rPr>
          <w:rFonts w:ascii="Georgia" w:hAnsi="Georgia" w:cs="Arial"/>
          <w:i/>
          <w:iCs/>
          <w:spacing w:val="0"/>
          <w:sz w:val="22"/>
          <w:szCs w:val="24"/>
          <w:lang w:val="es-ES"/>
        </w:rPr>
        <w:t xml:space="preserve"> </w:t>
      </w:r>
      <w:r w:rsidR="00995E18" w:rsidRPr="005C3A47">
        <w:rPr>
          <w:rFonts w:ascii="Georgia" w:hAnsi="Georgia" w:cs="Arial"/>
          <w:i/>
          <w:iCs/>
          <w:spacing w:val="0"/>
          <w:sz w:val="22"/>
          <w:szCs w:val="24"/>
          <w:lang w:val="es-ES"/>
        </w:rPr>
        <w:t>las </w:t>
      </w:r>
      <w:r w:rsidR="00C45443" w:rsidRPr="005C3A47">
        <w:rPr>
          <w:rFonts w:ascii="Georgia" w:hAnsi="Georgia" w:cs="Arial"/>
          <w:i/>
          <w:iCs/>
          <w:spacing w:val="0"/>
          <w:sz w:val="22"/>
          <w:szCs w:val="24"/>
          <w:lang w:val="es-ES"/>
        </w:rPr>
        <w:t xml:space="preserve"> </w:t>
      </w:r>
      <w:r w:rsidR="00995E18" w:rsidRPr="005C3A47">
        <w:rPr>
          <w:rFonts w:ascii="Georgia" w:hAnsi="Georgia" w:cs="Arial"/>
          <w:b/>
          <w:bCs/>
          <w:i/>
          <w:iCs/>
          <w:spacing w:val="0"/>
          <w:sz w:val="22"/>
          <w:szCs w:val="24"/>
          <w:lang w:val="es-ES"/>
        </w:rPr>
        <w:t>AFP</w:t>
      </w:r>
      <w:r w:rsidR="00995E18" w:rsidRPr="005C3A47">
        <w:rPr>
          <w:rFonts w:ascii="Georgia" w:hAnsi="Georgia" w:cs="Arial"/>
          <w:i/>
          <w:iCs/>
          <w:spacing w:val="0"/>
          <w:sz w:val="22"/>
          <w:szCs w:val="24"/>
          <w:lang w:val="es-ES"/>
        </w:rPr>
        <w:t xml:space="preserve">, </w:t>
      </w:r>
      <w:r w:rsidR="00995E18" w:rsidRPr="005C3A47">
        <w:rPr>
          <w:rFonts w:ascii="Georgia" w:hAnsi="Georgia" w:cs="Arial"/>
          <w:i/>
          <w:iCs/>
          <w:spacing w:val="0"/>
          <w:sz w:val="22"/>
          <w:szCs w:val="24"/>
          <w:u w:val="single"/>
          <w:lang w:val="es-ES"/>
        </w:rPr>
        <w:t>sin importar si el concepto de rehabilitación emitido</w:t>
      </w:r>
      <w:r w:rsidR="00C45443" w:rsidRPr="005C3A47">
        <w:rPr>
          <w:rFonts w:ascii="Georgia" w:hAnsi="Georgia" w:cs="Arial"/>
          <w:i/>
          <w:iCs/>
          <w:spacing w:val="0"/>
          <w:sz w:val="22"/>
          <w:szCs w:val="24"/>
          <w:u w:val="single"/>
          <w:lang w:val="es-ES"/>
        </w:rPr>
        <w:t xml:space="preserve"> </w:t>
      </w:r>
      <w:r w:rsidR="00995E18" w:rsidRPr="005C3A47">
        <w:rPr>
          <w:rFonts w:ascii="Georgia" w:hAnsi="Georgia" w:cs="Arial"/>
          <w:i/>
          <w:iCs/>
          <w:spacing w:val="0"/>
          <w:sz w:val="22"/>
          <w:szCs w:val="24"/>
          <w:u w:val="single"/>
          <w:lang w:val="es-ES"/>
        </w:rPr>
        <w:t xml:space="preserve">por la </w:t>
      </w:r>
      <w:r w:rsidR="00995E18" w:rsidRPr="005C3A47">
        <w:rPr>
          <w:rFonts w:ascii="Georgia" w:hAnsi="Georgia" w:cs="Arial"/>
          <w:i/>
          <w:spacing w:val="0"/>
          <w:sz w:val="22"/>
          <w:szCs w:val="24"/>
          <w:u w:val="single"/>
          <w:lang w:val="es-ES"/>
        </w:rPr>
        <w:t>entidad promotora de salud es favorable o desfavorable</w:t>
      </w:r>
      <w:r w:rsidR="00995E18" w:rsidRPr="005C3A47">
        <w:rPr>
          <w:rFonts w:ascii="Georgia" w:hAnsi="Georgia" w:cs="Arial"/>
          <w:i/>
          <w:spacing w:val="0"/>
          <w:sz w:val="22"/>
          <w:szCs w:val="24"/>
          <w:lang w:val="es-ES"/>
        </w:rPr>
        <w:t xml:space="preserve"> (…)</w:t>
      </w:r>
      <w:r w:rsidR="00995E18" w:rsidRPr="005C3A47">
        <w:rPr>
          <w:rFonts w:ascii="Georgia" w:hAnsi="Georgia" w:cs="Arial"/>
          <w:i/>
          <w:spacing w:val="0"/>
          <w:szCs w:val="24"/>
          <w:lang w:val="es-ES"/>
        </w:rPr>
        <w:t>”</w:t>
      </w:r>
      <w:r w:rsidR="00995E18" w:rsidRPr="005C3A47">
        <w:rPr>
          <w:rStyle w:val="Refdenotaalpie"/>
          <w:rFonts w:ascii="Georgia" w:hAnsi="Georgia"/>
          <w:i/>
          <w:spacing w:val="0"/>
          <w:szCs w:val="24"/>
        </w:rPr>
        <w:footnoteReference w:id="15"/>
      </w:r>
      <w:r w:rsidR="00995E18" w:rsidRPr="005C3A47">
        <w:rPr>
          <w:rFonts w:ascii="Georgia" w:hAnsi="Georgia" w:cs="Arial"/>
          <w:i/>
          <w:spacing w:val="0"/>
          <w:szCs w:val="24"/>
          <w:lang w:val="es-ES"/>
        </w:rPr>
        <w:t xml:space="preserve"> </w:t>
      </w:r>
      <w:r w:rsidR="00995E18" w:rsidRPr="005C3A47">
        <w:rPr>
          <w:rFonts w:ascii="Georgia" w:hAnsi="Georgia" w:cs="Arial"/>
          <w:spacing w:val="0"/>
          <w:szCs w:val="24"/>
          <w:lang w:val="es-ES"/>
        </w:rPr>
        <w:t>(Resaltado original)</w:t>
      </w:r>
      <w:r w:rsidR="00995E18" w:rsidRPr="005C3A47">
        <w:rPr>
          <w:rFonts w:ascii="Georgia" w:hAnsi="Georgia" w:cs="Arial"/>
          <w:i/>
          <w:spacing w:val="0"/>
          <w:szCs w:val="24"/>
          <w:lang w:val="es-ES"/>
        </w:rPr>
        <w:t>.</w:t>
      </w:r>
    </w:p>
    <w:p w14:paraId="249F23E3" w14:textId="16EA2F23" w:rsidR="007B6AE3" w:rsidRPr="005C3A47" w:rsidRDefault="007B6AE3" w:rsidP="00C86C24">
      <w:pPr>
        <w:pStyle w:val="Textoindependiente"/>
        <w:spacing w:line="276" w:lineRule="auto"/>
        <w:textAlignment w:val="auto"/>
        <w:rPr>
          <w:rFonts w:ascii="Georgia" w:hAnsi="Georgia" w:cs="Arial"/>
          <w:iCs/>
          <w:spacing w:val="0"/>
          <w:szCs w:val="24"/>
          <w:lang w:val="es-ES"/>
        </w:rPr>
      </w:pPr>
    </w:p>
    <w:p w14:paraId="102222F0" w14:textId="3D732172" w:rsidR="00727321" w:rsidRPr="005C3A47" w:rsidRDefault="00727321" w:rsidP="00C86C24">
      <w:pPr>
        <w:pStyle w:val="Textoindependiente"/>
        <w:spacing w:line="276" w:lineRule="auto"/>
        <w:textAlignment w:val="auto"/>
        <w:rPr>
          <w:rFonts w:ascii="Georgia" w:hAnsi="Georgia" w:cs="Arial"/>
          <w:spacing w:val="0"/>
          <w:szCs w:val="24"/>
          <w:u w:val="single"/>
        </w:rPr>
      </w:pPr>
      <w:r w:rsidRPr="005C3A47">
        <w:rPr>
          <w:rFonts w:ascii="Georgia" w:hAnsi="Georgia" w:cs="Arial"/>
          <w:spacing w:val="0"/>
          <w:szCs w:val="24"/>
        </w:rPr>
        <w:t xml:space="preserve">También indicó que, </w:t>
      </w:r>
      <w:r w:rsidRPr="005C3A47">
        <w:rPr>
          <w:rFonts w:ascii="Georgia" w:hAnsi="Georgia" w:cs="Arial"/>
          <w:spacing w:val="0"/>
          <w:szCs w:val="24"/>
          <w:u w:val="single"/>
        </w:rPr>
        <w:t>si el concepto de rehabilitación no es expedido oportunamente, será la EPS la encargada de pagar las incapacidades causadas desde el día 181</w:t>
      </w:r>
      <w:r w:rsidRPr="005C3A47">
        <w:rPr>
          <w:rFonts w:ascii="Georgia" w:hAnsi="Georgia" w:cs="Arial"/>
          <w:spacing w:val="0"/>
          <w:szCs w:val="24"/>
        </w:rPr>
        <w:t xml:space="preserve">. Dicha obligación subsistirá hasta la fecha en que el concepto médico sea emitido. Asimismo, </w:t>
      </w:r>
      <w:r w:rsidRPr="005C3A47">
        <w:rPr>
          <w:rFonts w:ascii="Georgia" w:hAnsi="Georgia" w:cs="Arial"/>
          <w:spacing w:val="0"/>
          <w:szCs w:val="24"/>
          <w:u w:val="single"/>
        </w:rPr>
        <w:t xml:space="preserve">ha sido reiterativa en cuanto a la obligación de las EPS de acompañar y asesorar al usuario en los trámites de </w:t>
      </w:r>
      <w:r w:rsidR="00175BAF" w:rsidRPr="005C3A47">
        <w:rPr>
          <w:rFonts w:ascii="Georgia" w:hAnsi="Georgia" w:cs="Arial"/>
          <w:spacing w:val="0"/>
          <w:szCs w:val="24"/>
          <w:u w:val="single"/>
        </w:rPr>
        <w:t xml:space="preserve">la </w:t>
      </w:r>
      <w:r w:rsidRPr="005C3A47">
        <w:rPr>
          <w:rFonts w:ascii="Georgia" w:hAnsi="Georgia" w:cs="Arial"/>
          <w:spacing w:val="0"/>
          <w:szCs w:val="24"/>
          <w:u w:val="single"/>
        </w:rPr>
        <w:t>solicitud de</w:t>
      </w:r>
      <w:r w:rsidR="00175BAF" w:rsidRPr="005C3A47">
        <w:rPr>
          <w:rFonts w:ascii="Georgia" w:hAnsi="Georgia" w:cs="Arial"/>
          <w:spacing w:val="0"/>
          <w:szCs w:val="24"/>
          <w:u w:val="single"/>
        </w:rPr>
        <w:t xml:space="preserve"> pago de </w:t>
      </w:r>
      <w:r w:rsidRPr="005C3A47">
        <w:rPr>
          <w:rFonts w:ascii="Georgia" w:hAnsi="Georgia" w:cs="Arial"/>
          <w:spacing w:val="0"/>
          <w:szCs w:val="24"/>
          <w:u w:val="single"/>
        </w:rPr>
        <w:t>incapacidad</w:t>
      </w:r>
      <w:r w:rsidR="00175BAF" w:rsidRPr="005C3A47">
        <w:rPr>
          <w:rFonts w:ascii="Georgia" w:hAnsi="Georgia" w:cs="Arial"/>
          <w:spacing w:val="0"/>
          <w:szCs w:val="24"/>
          <w:u w:val="single"/>
        </w:rPr>
        <w:t>es</w:t>
      </w:r>
      <w:r w:rsidRPr="005C3A47">
        <w:rPr>
          <w:rFonts w:ascii="Georgia" w:hAnsi="Georgia" w:cs="Arial"/>
          <w:spacing w:val="0"/>
          <w:szCs w:val="24"/>
          <w:u w:val="single"/>
        </w:rPr>
        <w:t xml:space="preserve"> que superen los 180 días y que corresponden por ley a los fondos de pensiones.</w:t>
      </w:r>
    </w:p>
    <w:p w14:paraId="04D6F1F4" w14:textId="77777777" w:rsidR="007D1D74" w:rsidRPr="005C3A47" w:rsidRDefault="007D1D74" w:rsidP="00C86C24">
      <w:pPr>
        <w:pStyle w:val="Textoindependiente"/>
        <w:spacing w:line="276" w:lineRule="auto"/>
        <w:textAlignment w:val="auto"/>
        <w:rPr>
          <w:rFonts w:ascii="Georgia" w:hAnsi="Georgia" w:cs="Arial"/>
          <w:i/>
          <w:spacing w:val="0"/>
          <w:szCs w:val="24"/>
          <w:lang w:val="es-ES"/>
        </w:rPr>
      </w:pPr>
    </w:p>
    <w:p w14:paraId="4496705A" w14:textId="3038809E" w:rsidR="00D14977" w:rsidRPr="005C3A47" w:rsidRDefault="00727321" w:rsidP="00C86C24">
      <w:pPr>
        <w:pStyle w:val="Textoindependiente"/>
        <w:spacing w:line="276" w:lineRule="auto"/>
        <w:textAlignment w:val="auto"/>
        <w:rPr>
          <w:rFonts w:ascii="Georgia" w:hAnsi="Georgia" w:cs="Arial"/>
          <w:spacing w:val="0"/>
          <w:szCs w:val="24"/>
          <w:lang w:val="es-ES"/>
        </w:rPr>
      </w:pPr>
      <w:bookmarkStart w:id="4" w:name="_Hlk132892345"/>
      <w:r w:rsidRPr="005C3A47">
        <w:rPr>
          <w:rFonts w:ascii="Georgia" w:hAnsi="Georgia" w:cs="Arial"/>
          <w:spacing w:val="0"/>
          <w:szCs w:val="24"/>
          <w:lang w:val="es-ES"/>
        </w:rPr>
        <w:t xml:space="preserve">Por último, importa precisar </w:t>
      </w:r>
      <w:r w:rsidR="00BC5151" w:rsidRPr="005C3A47">
        <w:rPr>
          <w:rFonts w:ascii="Georgia" w:hAnsi="Georgia" w:cs="Arial"/>
          <w:spacing w:val="0"/>
          <w:szCs w:val="24"/>
          <w:lang w:val="es-ES"/>
        </w:rPr>
        <w:t xml:space="preserve">que, conforme </w:t>
      </w:r>
      <w:r w:rsidR="00D14977" w:rsidRPr="005C3A47">
        <w:rPr>
          <w:rFonts w:ascii="Georgia" w:hAnsi="Georgia" w:cs="Arial"/>
          <w:spacing w:val="0"/>
          <w:szCs w:val="24"/>
          <w:lang w:val="es-ES"/>
        </w:rPr>
        <w:t xml:space="preserve">al </w:t>
      </w:r>
      <w:r w:rsidR="00BC5151" w:rsidRPr="005C3A47">
        <w:rPr>
          <w:rFonts w:ascii="Georgia" w:hAnsi="Georgia" w:cs="Arial"/>
          <w:spacing w:val="0"/>
          <w:szCs w:val="24"/>
          <w:lang w:val="es-ES"/>
        </w:rPr>
        <w:t>artículo 67, Ley 1753</w:t>
      </w:r>
      <w:r w:rsidR="78DAC49D" w:rsidRPr="005C3A47">
        <w:rPr>
          <w:rFonts w:ascii="Georgia" w:hAnsi="Georgia" w:cs="Arial"/>
          <w:spacing w:val="0"/>
          <w:szCs w:val="24"/>
          <w:lang w:val="es-ES"/>
        </w:rPr>
        <w:t xml:space="preserve"> (2015)</w:t>
      </w:r>
      <w:r w:rsidR="00815D8B" w:rsidRPr="005C3A47">
        <w:rPr>
          <w:rFonts w:ascii="Georgia" w:hAnsi="Georgia" w:cs="Arial"/>
          <w:spacing w:val="0"/>
          <w:szCs w:val="24"/>
          <w:lang w:val="es-ES"/>
        </w:rPr>
        <w:t>, la reciente jurisprudencia constitucional de la CC (2022)</w:t>
      </w:r>
      <w:r w:rsidR="00AE3F1C" w:rsidRPr="005C3A47">
        <w:rPr>
          <w:rStyle w:val="Refdenotaalpie"/>
          <w:rFonts w:ascii="Georgia" w:hAnsi="Georgia"/>
          <w:spacing w:val="0"/>
          <w:szCs w:val="24"/>
          <w:lang w:val="es-ES"/>
        </w:rPr>
        <w:footnoteReference w:id="16"/>
      </w:r>
      <w:r w:rsidR="00815D8B" w:rsidRPr="005C3A47">
        <w:rPr>
          <w:rFonts w:ascii="Georgia" w:hAnsi="Georgia" w:cs="Arial"/>
          <w:spacing w:val="0"/>
          <w:szCs w:val="24"/>
          <w:lang w:val="es-ES"/>
        </w:rPr>
        <w:t xml:space="preserve">, concluyó que se zanjó </w:t>
      </w:r>
      <w:r w:rsidR="00D14977" w:rsidRPr="005C3A47">
        <w:rPr>
          <w:rFonts w:ascii="Georgia" w:hAnsi="Georgia" w:cs="Arial"/>
          <w:spacing w:val="0"/>
          <w:szCs w:val="24"/>
          <w:lang w:val="es-ES"/>
        </w:rPr>
        <w:t xml:space="preserve">el vacío legal referente al obligado a pagar las incapacidades superiores a los 540 días, así: </w:t>
      </w:r>
    </w:p>
    <w:p w14:paraId="45E38902" w14:textId="450BDF0D" w:rsidR="00D14977" w:rsidRPr="005C3A47" w:rsidRDefault="00D14977" w:rsidP="00C86C24">
      <w:pPr>
        <w:pStyle w:val="Textoindependiente"/>
        <w:spacing w:line="276" w:lineRule="auto"/>
        <w:textAlignment w:val="auto"/>
        <w:rPr>
          <w:rFonts w:ascii="Georgia" w:hAnsi="Georgia" w:cs="Arial"/>
          <w:spacing w:val="0"/>
          <w:szCs w:val="24"/>
          <w:lang w:val="es-ES"/>
        </w:rPr>
      </w:pPr>
    </w:p>
    <w:p w14:paraId="12FBB3E9" w14:textId="3F78842C" w:rsidR="00775A10" w:rsidRPr="005C3A47" w:rsidRDefault="00D14977" w:rsidP="002332FE">
      <w:pPr>
        <w:pStyle w:val="Textoindependiente"/>
        <w:tabs>
          <w:tab w:val="clear" w:pos="708"/>
        </w:tabs>
        <w:spacing w:line="240" w:lineRule="auto"/>
        <w:ind w:left="426" w:right="420"/>
        <w:textAlignment w:val="auto"/>
        <w:rPr>
          <w:rFonts w:ascii="Georgia" w:hAnsi="Georgia" w:cs="Arial"/>
          <w:i/>
          <w:iCs/>
          <w:spacing w:val="0"/>
          <w:sz w:val="22"/>
          <w:szCs w:val="24"/>
          <w:lang w:val="es-ES"/>
        </w:rPr>
      </w:pPr>
      <w:r w:rsidRPr="005C3A47">
        <w:rPr>
          <w:rFonts w:ascii="Georgia" w:hAnsi="Georgia" w:cs="Arial"/>
          <w:i/>
          <w:iCs/>
          <w:spacing w:val="0"/>
          <w:sz w:val="22"/>
          <w:szCs w:val="24"/>
          <w:lang w:val="es-ES"/>
        </w:rPr>
        <w:t xml:space="preserve">“(…) es indiscutible señalar que, con posterioridad a la vigencia de la Ley 1753 de 2015, el déficit de protección que existía con relación al pago de incapacidades superiores a los 540 días </w:t>
      </w:r>
      <w:r w:rsidRPr="005C3A47">
        <w:rPr>
          <w:rFonts w:ascii="Georgia" w:hAnsi="Georgia" w:cs="Arial"/>
          <w:b/>
          <w:bCs/>
          <w:i/>
          <w:iCs/>
          <w:spacing w:val="0"/>
          <w:sz w:val="22"/>
          <w:szCs w:val="24"/>
          <w:lang w:val="es-ES"/>
        </w:rPr>
        <w:t>a favor de personas que contaban con pérdida de capacidad laboral inferior al 50% quedó superado</w:t>
      </w:r>
      <w:r w:rsidRPr="005C3A47">
        <w:rPr>
          <w:rFonts w:ascii="Georgia" w:hAnsi="Georgia" w:cs="Arial"/>
          <w:i/>
          <w:iCs/>
          <w:spacing w:val="0"/>
          <w:sz w:val="22"/>
          <w:szCs w:val="24"/>
          <w:lang w:val="es-ES"/>
        </w:rPr>
        <w:t>. Por lo tanto, tal como ha sido ampliamente reiterado por la jurisprudencia constitucional, e</w:t>
      </w:r>
      <w:r w:rsidRPr="005C3A47">
        <w:rPr>
          <w:rFonts w:ascii="Georgia" w:hAnsi="Georgia" w:cs="Arial"/>
          <w:b/>
          <w:bCs/>
          <w:i/>
          <w:iCs/>
          <w:spacing w:val="0"/>
          <w:sz w:val="22"/>
          <w:szCs w:val="24"/>
          <w:lang w:val="es-ES"/>
        </w:rPr>
        <w:t>l pago de dichas prestaciones económicas debe ser asumido por las Entidades Promotoras de Salud</w:t>
      </w:r>
      <w:bookmarkEnd w:id="4"/>
      <w:r w:rsidRPr="005C3A47">
        <w:rPr>
          <w:rFonts w:ascii="Georgia" w:hAnsi="Georgia" w:cs="Arial"/>
          <w:i/>
          <w:iCs/>
          <w:spacing w:val="0"/>
          <w:sz w:val="22"/>
          <w:szCs w:val="24"/>
          <w:lang w:val="es-ES"/>
        </w:rPr>
        <w:t>, conforme a lo dispuesto en el artículo 67 de Ley 1753 de 2015 (…)”</w:t>
      </w:r>
      <w:r w:rsidR="00775A10" w:rsidRPr="005C3A47">
        <w:rPr>
          <w:rFonts w:ascii="Georgia" w:hAnsi="Georgia" w:cs="Arial"/>
          <w:i/>
          <w:iCs/>
          <w:spacing w:val="0"/>
          <w:sz w:val="22"/>
          <w:szCs w:val="24"/>
          <w:lang w:val="es-ES"/>
        </w:rPr>
        <w:t xml:space="preserve"> </w:t>
      </w:r>
      <w:r w:rsidR="00775A10" w:rsidRPr="005C3A47">
        <w:rPr>
          <w:rFonts w:ascii="Georgia" w:hAnsi="Georgia" w:cs="Arial"/>
          <w:spacing w:val="0"/>
          <w:sz w:val="22"/>
          <w:szCs w:val="24"/>
          <w:lang w:val="es-ES"/>
        </w:rPr>
        <w:t>(Negrilla a propósito).</w:t>
      </w:r>
    </w:p>
    <w:p w14:paraId="650D85BC" w14:textId="77777777" w:rsidR="00E32A54" w:rsidRPr="005C3A47" w:rsidRDefault="00E32A54" w:rsidP="00C86C24">
      <w:pPr>
        <w:pStyle w:val="Textoindependiente"/>
        <w:spacing w:line="276" w:lineRule="auto"/>
        <w:textAlignment w:val="auto"/>
        <w:rPr>
          <w:rFonts w:ascii="Georgia" w:hAnsi="Georgia" w:cs="Arial"/>
          <w:spacing w:val="0"/>
          <w:szCs w:val="24"/>
          <w:lang w:val="es-ES"/>
        </w:rPr>
      </w:pPr>
    </w:p>
    <w:p w14:paraId="0D84168E" w14:textId="38EF49F9" w:rsidR="00311D0F" w:rsidRPr="005C3A47" w:rsidRDefault="00602B15" w:rsidP="00C86C24">
      <w:pPr>
        <w:pStyle w:val="Textoindependiente"/>
        <w:spacing w:line="276" w:lineRule="auto"/>
        <w:textAlignment w:val="auto"/>
        <w:rPr>
          <w:rFonts w:ascii="Georgia" w:hAnsi="Georgia"/>
          <w:spacing w:val="0"/>
          <w:szCs w:val="24"/>
          <w:shd w:val="clear" w:color="auto" w:fill="FFFFFF"/>
        </w:rPr>
      </w:pPr>
      <w:r w:rsidRPr="005C3A47">
        <w:rPr>
          <w:rFonts w:ascii="Georgia" w:hAnsi="Georgia" w:cs="Arial"/>
          <w:spacing w:val="0"/>
          <w:szCs w:val="24"/>
          <w:lang w:val="es-ES"/>
        </w:rPr>
        <w:t>Y, en la T-194 de 2021 arribó a semejante conclusión</w:t>
      </w:r>
      <w:r w:rsidR="00311D0F" w:rsidRPr="005C3A47">
        <w:rPr>
          <w:rFonts w:ascii="Georgia" w:hAnsi="Georgia" w:cs="Arial"/>
          <w:spacing w:val="0"/>
          <w:szCs w:val="24"/>
          <w:lang w:val="es-ES"/>
        </w:rPr>
        <w:t>. L</w:t>
      </w:r>
      <w:r w:rsidRPr="005C3A47">
        <w:rPr>
          <w:rFonts w:ascii="Georgia" w:hAnsi="Georgia" w:cs="Arial"/>
          <w:spacing w:val="0"/>
          <w:szCs w:val="24"/>
          <w:lang w:val="es-ES"/>
        </w:rPr>
        <w:t xml:space="preserve">uego de precisar que, en caso de que la </w:t>
      </w:r>
      <w:r w:rsidRPr="005C3A47">
        <w:rPr>
          <w:rFonts w:ascii="Georgia" w:hAnsi="Georgia" w:cs="Arial"/>
          <w:spacing w:val="0"/>
          <w:szCs w:val="24"/>
          <w:u w:val="single"/>
          <w:lang w:val="es-ES"/>
        </w:rPr>
        <w:t xml:space="preserve">calificación </w:t>
      </w:r>
      <w:r w:rsidR="00311D0F" w:rsidRPr="005C3A47">
        <w:rPr>
          <w:rFonts w:ascii="Georgia" w:hAnsi="Georgia" w:cs="Arial"/>
          <w:spacing w:val="0"/>
          <w:szCs w:val="24"/>
          <w:u w:val="single"/>
          <w:lang w:val="es-ES"/>
        </w:rPr>
        <w:t xml:space="preserve">de PCL </w:t>
      </w:r>
      <w:r w:rsidRPr="005C3A47">
        <w:rPr>
          <w:rFonts w:ascii="Georgia" w:hAnsi="Georgia" w:cs="Arial"/>
          <w:spacing w:val="0"/>
          <w:szCs w:val="24"/>
          <w:u w:val="single"/>
          <w:lang w:val="es-ES"/>
        </w:rPr>
        <w:t>sea inferior al 50%</w:t>
      </w:r>
      <w:r w:rsidRPr="005C3A47">
        <w:rPr>
          <w:rFonts w:ascii="Georgia" w:hAnsi="Georgia" w:cs="Arial"/>
          <w:spacing w:val="0"/>
          <w:szCs w:val="24"/>
          <w:lang w:val="es-ES"/>
        </w:rPr>
        <w:t xml:space="preserve">, </w:t>
      </w:r>
      <w:r w:rsidRPr="005C3A47">
        <w:rPr>
          <w:rFonts w:ascii="Georgia" w:hAnsi="Georgia" w:cs="Arial"/>
          <w:i/>
          <w:iCs/>
          <w:spacing w:val="0"/>
          <w:szCs w:val="24"/>
          <w:lang w:val="es-ES"/>
        </w:rPr>
        <w:t>“</w:t>
      </w:r>
      <w:r w:rsidRPr="005C3A47">
        <w:rPr>
          <w:rFonts w:ascii="Georgia" w:hAnsi="Georgia" w:cs="Arial"/>
          <w:i/>
          <w:iCs/>
          <w:spacing w:val="0"/>
          <w:sz w:val="22"/>
          <w:szCs w:val="24"/>
          <w:lang w:val="es-ES"/>
        </w:rPr>
        <w:t>(…) es factible</w:t>
      </w:r>
      <w:r w:rsidR="00311D0F" w:rsidRPr="005C3A47">
        <w:rPr>
          <w:rFonts w:ascii="Georgia" w:hAnsi="Georgia" w:cs="Arial"/>
          <w:i/>
          <w:iCs/>
          <w:spacing w:val="0"/>
          <w:sz w:val="22"/>
          <w:szCs w:val="24"/>
          <w:lang w:val="es-ES"/>
        </w:rPr>
        <w:t xml:space="preserve"> que (…) </w:t>
      </w:r>
      <w:r w:rsidRPr="005C3A47">
        <w:rPr>
          <w:rFonts w:ascii="Georgia" w:hAnsi="Georgia"/>
          <w:i/>
          <w:iCs/>
          <w:spacing w:val="0"/>
          <w:sz w:val="22"/>
          <w:szCs w:val="24"/>
          <w:bdr w:val="none" w:sz="0" w:space="0" w:color="auto" w:frame="1"/>
        </w:rPr>
        <w:t>el trabajador no recupere su capacidad laboral, y por esa causa, el médico tratante le siga extendiendo incapacidades, superando los 540 días, pese a haber sido evaluado por la junta de calificación de invalidez. Es decir, </w:t>
      </w:r>
      <w:r w:rsidRPr="005C3A47">
        <w:rPr>
          <w:rFonts w:ascii="Georgia" w:hAnsi="Georgia"/>
          <w:i/>
          <w:iCs/>
          <w:spacing w:val="0"/>
          <w:sz w:val="22"/>
          <w:szCs w:val="24"/>
          <w:u w:val="single"/>
          <w:shd w:val="clear" w:color="auto" w:fill="FFFFFF"/>
        </w:rPr>
        <w:t>no resulta posible su reintegro al cargo, debido a la misma incapacidad del trabajador para reincorporarse a sus funciones</w:t>
      </w:r>
      <w:r w:rsidRPr="005C3A47">
        <w:rPr>
          <w:rFonts w:ascii="Georgia" w:hAnsi="Georgia"/>
          <w:i/>
          <w:iCs/>
          <w:spacing w:val="0"/>
          <w:sz w:val="22"/>
          <w:szCs w:val="24"/>
          <w:shd w:val="clear" w:color="auto" w:fill="FFFFFF"/>
        </w:rPr>
        <w:t xml:space="preserve"> (…)</w:t>
      </w:r>
      <w:r w:rsidRPr="005C3A47">
        <w:rPr>
          <w:rFonts w:ascii="Georgia" w:hAnsi="Georgia"/>
          <w:i/>
          <w:iCs/>
          <w:spacing w:val="0"/>
          <w:szCs w:val="24"/>
          <w:shd w:val="clear" w:color="auto" w:fill="FFFFFF"/>
        </w:rPr>
        <w:t>”</w:t>
      </w:r>
      <w:r w:rsidR="00E32A54" w:rsidRPr="005C3A47">
        <w:rPr>
          <w:rFonts w:ascii="Georgia" w:hAnsi="Georgia"/>
          <w:i/>
          <w:iCs/>
          <w:spacing w:val="0"/>
          <w:szCs w:val="24"/>
          <w:shd w:val="clear" w:color="auto" w:fill="FFFFFF"/>
        </w:rPr>
        <w:t xml:space="preserve"> </w:t>
      </w:r>
      <w:r w:rsidR="00E32A54" w:rsidRPr="005C3A47">
        <w:rPr>
          <w:rFonts w:ascii="Georgia" w:hAnsi="Georgia"/>
          <w:spacing w:val="0"/>
          <w:szCs w:val="24"/>
          <w:shd w:val="clear" w:color="auto" w:fill="FFFFFF"/>
        </w:rPr>
        <w:t>(Línea fuera del texto)</w:t>
      </w:r>
      <w:r w:rsidR="00311D0F" w:rsidRPr="005C3A47">
        <w:rPr>
          <w:rFonts w:ascii="Georgia" w:hAnsi="Georgia"/>
          <w:spacing w:val="0"/>
          <w:szCs w:val="24"/>
          <w:shd w:val="clear" w:color="auto" w:fill="FFFFFF"/>
        </w:rPr>
        <w:t xml:space="preserve">; y, a continuación razonó: </w:t>
      </w:r>
      <w:r w:rsidR="00311D0F" w:rsidRPr="005C3A47">
        <w:rPr>
          <w:rFonts w:ascii="Georgia" w:hAnsi="Georgia"/>
          <w:i/>
          <w:iCs/>
          <w:spacing w:val="0"/>
          <w:szCs w:val="24"/>
          <w:shd w:val="clear" w:color="auto" w:fill="FFFFFF"/>
        </w:rPr>
        <w:t>“</w:t>
      </w:r>
      <w:r w:rsidR="00311D0F" w:rsidRPr="005C3A47">
        <w:rPr>
          <w:rFonts w:ascii="Georgia" w:hAnsi="Georgia"/>
          <w:i/>
          <w:iCs/>
          <w:spacing w:val="0"/>
          <w:sz w:val="22"/>
          <w:szCs w:val="24"/>
          <w:bdr w:val="none" w:sz="0" w:space="0" w:color="auto" w:frame="1"/>
        </w:rPr>
        <w:t>(…) el vacío de regulación fue efectivamente superado con la ley mencionada, al determinar que </w:t>
      </w:r>
      <w:r w:rsidR="00311D0F" w:rsidRPr="005C3A47">
        <w:rPr>
          <w:rFonts w:ascii="Georgia" w:hAnsi="Georgia"/>
          <w:i/>
          <w:iCs/>
          <w:spacing w:val="0"/>
          <w:sz w:val="22"/>
          <w:szCs w:val="24"/>
          <w:shd w:val="clear" w:color="auto" w:fill="FFFFFF"/>
        </w:rPr>
        <w:t>el pago de las incapacidades superiores a los 540 días debía asumirse por las entidades promotoras de salud (EPS) (…)</w:t>
      </w:r>
      <w:r w:rsidR="00311D0F" w:rsidRPr="005C3A47">
        <w:rPr>
          <w:rFonts w:ascii="Georgia" w:hAnsi="Georgia"/>
          <w:i/>
          <w:iCs/>
          <w:spacing w:val="0"/>
          <w:szCs w:val="24"/>
          <w:shd w:val="clear" w:color="auto" w:fill="FFFFFF"/>
        </w:rPr>
        <w:t>”</w:t>
      </w:r>
      <w:r w:rsidR="00311D0F" w:rsidRPr="005C3A47">
        <w:rPr>
          <w:rFonts w:ascii="Georgia" w:hAnsi="Georgia"/>
          <w:spacing w:val="0"/>
          <w:szCs w:val="24"/>
          <w:shd w:val="clear" w:color="auto" w:fill="FFFFFF"/>
        </w:rPr>
        <w:t xml:space="preserve">. </w:t>
      </w:r>
    </w:p>
    <w:p w14:paraId="49B764DC" w14:textId="1DBAC1A5" w:rsidR="00311D0F" w:rsidRPr="005C3A47" w:rsidRDefault="00311D0F" w:rsidP="00C86C24">
      <w:pPr>
        <w:pStyle w:val="Textoindependiente"/>
        <w:spacing w:line="276" w:lineRule="auto"/>
        <w:textAlignment w:val="auto"/>
        <w:rPr>
          <w:rFonts w:ascii="Georgia" w:hAnsi="Georgia"/>
          <w:spacing w:val="0"/>
          <w:szCs w:val="24"/>
          <w:shd w:val="clear" w:color="auto" w:fill="FFFFFF"/>
        </w:rPr>
      </w:pPr>
    </w:p>
    <w:p w14:paraId="49CBCDDB" w14:textId="2FFC72E9" w:rsidR="00AE3F1C" w:rsidRPr="005C3A47" w:rsidRDefault="00311D0F" w:rsidP="00C86C24">
      <w:pPr>
        <w:pStyle w:val="Textoindependiente"/>
        <w:spacing w:line="276" w:lineRule="auto"/>
        <w:textAlignment w:val="auto"/>
        <w:rPr>
          <w:rFonts w:ascii="Georgia" w:hAnsi="Georgia"/>
          <w:spacing w:val="0"/>
          <w:szCs w:val="24"/>
          <w:shd w:val="clear" w:color="auto" w:fill="FFFFFF"/>
        </w:rPr>
      </w:pPr>
      <w:r w:rsidRPr="005C3A47">
        <w:rPr>
          <w:rFonts w:ascii="Georgia" w:hAnsi="Georgia"/>
          <w:spacing w:val="0"/>
          <w:szCs w:val="24"/>
          <w:shd w:val="clear" w:color="auto" w:fill="FFFFFF"/>
        </w:rPr>
        <w:t xml:space="preserve">Al parecer el incumplimiento del requisito pensional de invalidez de la calificación de PCL superior al 50% y la imposibilidad de </w:t>
      </w:r>
      <w:r w:rsidR="00E32A54" w:rsidRPr="005C3A47">
        <w:rPr>
          <w:rFonts w:ascii="Georgia" w:hAnsi="Georgia"/>
          <w:spacing w:val="0"/>
          <w:szCs w:val="24"/>
          <w:shd w:val="clear" w:color="auto" w:fill="FFFFFF"/>
        </w:rPr>
        <w:t>reincorporación o reubicación laboral</w:t>
      </w:r>
      <w:r w:rsidRPr="005C3A47">
        <w:rPr>
          <w:rFonts w:ascii="Georgia" w:hAnsi="Georgia"/>
          <w:spacing w:val="0"/>
          <w:szCs w:val="24"/>
          <w:shd w:val="clear" w:color="auto" w:fill="FFFFFF"/>
        </w:rPr>
        <w:t xml:space="preserve">, son los parámetros diferenciadores para </w:t>
      </w:r>
      <w:r w:rsidR="00E32A54" w:rsidRPr="005C3A47">
        <w:rPr>
          <w:rFonts w:ascii="Georgia" w:hAnsi="Georgia"/>
          <w:spacing w:val="0"/>
          <w:szCs w:val="24"/>
          <w:shd w:val="clear" w:color="auto" w:fill="FFFFFF"/>
        </w:rPr>
        <w:t>establecer</w:t>
      </w:r>
      <w:r w:rsidR="00AE3F1C" w:rsidRPr="005C3A47">
        <w:rPr>
          <w:rFonts w:ascii="Georgia" w:hAnsi="Georgia"/>
          <w:spacing w:val="0"/>
          <w:szCs w:val="24"/>
          <w:shd w:val="clear" w:color="auto" w:fill="FFFFFF"/>
        </w:rPr>
        <w:t xml:space="preserve"> que la EPS deb</w:t>
      </w:r>
      <w:r w:rsidR="00E32A54" w:rsidRPr="005C3A47">
        <w:rPr>
          <w:rFonts w:ascii="Georgia" w:hAnsi="Georgia"/>
          <w:spacing w:val="0"/>
          <w:szCs w:val="24"/>
          <w:shd w:val="clear" w:color="auto" w:fill="FFFFFF"/>
        </w:rPr>
        <w:t>a</w:t>
      </w:r>
      <w:r w:rsidR="00AE3F1C" w:rsidRPr="005C3A47">
        <w:rPr>
          <w:rFonts w:ascii="Georgia" w:hAnsi="Georgia"/>
          <w:spacing w:val="0"/>
          <w:szCs w:val="24"/>
          <w:shd w:val="clear" w:color="auto" w:fill="FFFFFF"/>
        </w:rPr>
        <w:t xml:space="preserve"> garantizar el pago de las incapacidades. </w:t>
      </w:r>
    </w:p>
    <w:p w14:paraId="1EBC9459" w14:textId="77777777" w:rsidR="00AE3F1C" w:rsidRPr="005C3A47" w:rsidRDefault="00AE3F1C" w:rsidP="00C86C24">
      <w:pPr>
        <w:pStyle w:val="Textoindependiente"/>
        <w:spacing w:line="276" w:lineRule="auto"/>
        <w:textAlignment w:val="auto"/>
        <w:rPr>
          <w:rFonts w:ascii="Georgia" w:hAnsi="Georgia"/>
          <w:spacing w:val="0"/>
          <w:szCs w:val="24"/>
          <w:shd w:val="clear" w:color="auto" w:fill="FFFFFF"/>
        </w:rPr>
      </w:pPr>
    </w:p>
    <w:p w14:paraId="55BABA8E" w14:textId="194C7C85" w:rsidR="00E32A54" w:rsidRPr="005C3A47" w:rsidRDefault="00AE3F1C" w:rsidP="00C86C24">
      <w:pPr>
        <w:pStyle w:val="Textoindependiente"/>
        <w:spacing w:line="276" w:lineRule="auto"/>
        <w:textAlignment w:val="auto"/>
        <w:rPr>
          <w:rFonts w:ascii="Georgia" w:hAnsi="Georgia" w:cs="Arial"/>
          <w:i/>
          <w:iCs/>
          <w:spacing w:val="0"/>
          <w:szCs w:val="24"/>
          <w:lang w:val="es-ES"/>
        </w:rPr>
      </w:pPr>
      <w:r w:rsidRPr="005C3A47">
        <w:rPr>
          <w:rFonts w:ascii="Georgia" w:hAnsi="Georgia"/>
          <w:spacing w:val="0"/>
          <w:szCs w:val="24"/>
          <w:shd w:val="clear" w:color="auto" w:fill="FFFFFF"/>
        </w:rPr>
        <w:t xml:space="preserve">No obstante, por transparencia, </w:t>
      </w:r>
      <w:r w:rsidRPr="005C3A47">
        <w:rPr>
          <w:rFonts w:ascii="Georgia" w:hAnsi="Georgia" w:cs="Arial"/>
          <w:spacing w:val="0"/>
          <w:szCs w:val="24"/>
          <w:lang w:val="es-ES"/>
        </w:rPr>
        <w:t>debe decirse que en otra providencia del 2022</w:t>
      </w:r>
      <w:r w:rsidRPr="005C3A47">
        <w:rPr>
          <w:rStyle w:val="Refdenotaalpie"/>
          <w:rFonts w:ascii="Georgia" w:hAnsi="Georgia"/>
          <w:spacing w:val="0"/>
          <w:szCs w:val="24"/>
          <w:lang w:val="es-ES"/>
        </w:rPr>
        <w:footnoteReference w:id="17"/>
      </w:r>
      <w:r w:rsidRPr="005C3A47">
        <w:rPr>
          <w:rFonts w:ascii="Georgia" w:hAnsi="Georgia" w:cs="Arial"/>
          <w:spacing w:val="0"/>
          <w:szCs w:val="24"/>
          <w:lang w:val="es-ES"/>
        </w:rPr>
        <w:t xml:space="preserve">, la CC no hizo énfasis en esas circunstancias para definir el encargo en asumir la prestación: </w:t>
      </w:r>
      <w:r w:rsidRPr="005C3A47">
        <w:rPr>
          <w:rFonts w:ascii="Georgia" w:hAnsi="Georgia" w:cs="Arial"/>
          <w:i/>
          <w:iCs/>
          <w:spacing w:val="0"/>
          <w:szCs w:val="24"/>
          <w:lang w:val="es-ES"/>
        </w:rPr>
        <w:t>“</w:t>
      </w:r>
      <w:r w:rsidRPr="005C3A47">
        <w:rPr>
          <w:rFonts w:ascii="Georgia" w:hAnsi="Georgia" w:cs="Arial"/>
          <w:i/>
          <w:iCs/>
          <w:spacing w:val="0"/>
          <w:sz w:val="22"/>
          <w:szCs w:val="24"/>
          <w:lang w:val="es-ES"/>
        </w:rPr>
        <w:t xml:space="preserve">(…) en principio, </w:t>
      </w:r>
      <w:r w:rsidRPr="005C3A47">
        <w:rPr>
          <w:rFonts w:ascii="Georgia" w:hAnsi="Georgia" w:cs="Arial"/>
          <w:i/>
          <w:iCs/>
          <w:spacing w:val="0"/>
          <w:sz w:val="22"/>
          <w:szCs w:val="24"/>
          <w:u w:val="single"/>
          <w:lang w:val="es-ES"/>
        </w:rPr>
        <w:t>el pago de las incapacidades que exceden al día 540 por enfermedad de origen común deben ser asumidas por la EPS</w:t>
      </w:r>
      <w:r w:rsidRPr="005C3A47">
        <w:rPr>
          <w:rFonts w:ascii="Georgia" w:hAnsi="Georgia" w:cs="Arial"/>
          <w:i/>
          <w:iCs/>
          <w:spacing w:val="0"/>
          <w:sz w:val="22"/>
          <w:szCs w:val="24"/>
          <w:lang w:val="es-ES"/>
        </w:rPr>
        <w:t xml:space="preserve"> a la que se encuentre afiliada la persona </w:t>
      </w:r>
      <w:r w:rsidRPr="005C3A47">
        <w:rPr>
          <w:rFonts w:ascii="Georgia" w:hAnsi="Georgia" w:cs="Arial"/>
          <w:i/>
          <w:iCs/>
          <w:spacing w:val="0"/>
          <w:sz w:val="22"/>
          <w:szCs w:val="24"/>
          <w:lang w:val="es-ES"/>
        </w:rPr>
        <w:lastRenderedPageBreak/>
        <w:t>incapacitada hasta tanto se rehabilite y sea reincorporada a la vida laboral o de no ser esto posible, se pensione por invalidez (…)</w:t>
      </w:r>
      <w:r w:rsidRPr="005C3A47">
        <w:rPr>
          <w:rFonts w:ascii="Georgia" w:hAnsi="Georgia" w:cs="Arial"/>
          <w:i/>
          <w:iCs/>
          <w:spacing w:val="0"/>
          <w:szCs w:val="24"/>
          <w:lang w:val="es-ES"/>
        </w:rPr>
        <w:t>”.</w:t>
      </w:r>
      <w:r w:rsidR="42DA2827" w:rsidRPr="005C3A47">
        <w:rPr>
          <w:rFonts w:ascii="Georgia" w:hAnsi="Georgia" w:cs="Arial"/>
          <w:i/>
          <w:iCs/>
          <w:spacing w:val="0"/>
          <w:szCs w:val="24"/>
          <w:lang w:val="es-ES"/>
        </w:rPr>
        <w:t xml:space="preserve"> Énfasis de esta Sala.</w:t>
      </w:r>
    </w:p>
    <w:p w14:paraId="7B8D4947" w14:textId="77777777" w:rsidR="00E32A54" w:rsidRPr="005C3A47" w:rsidRDefault="00E32A54" w:rsidP="00C86C24">
      <w:pPr>
        <w:pStyle w:val="Textoindependiente"/>
        <w:spacing w:line="276" w:lineRule="auto"/>
        <w:textAlignment w:val="auto"/>
        <w:rPr>
          <w:rFonts w:ascii="Georgia" w:hAnsi="Georgia" w:cs="Arial"/>
          <w:i/>
          <w:spacing w:val="0"/>
          <w:szCs w:val="24"/>
          <w:lang w:val="es-ES"/>
        </w:rPr>
      </w:pPr>
    </w:p>
    <w:p w14:paraId="23BB8784" w14:textId="5B8B6E2B" w:rsidR="00AE3F1C" w:rsidRPr="005C3A47" w:rsidRDefault="00AE3F1C" w:rsidP="00C86C24">
      <w:pPr>
        <w:pStyle w:val="Textoindependiente"/>
        <w:spacing w:line="276" w:lineRule="auto"/>
        <w:textAlignment w:val="auto"/>
        <w:rPr>
          <w:rFonts w:ascii="Georgia" w:hAnsi="Georgia" w:cs="Arial"/>
          <w:spacing w:val="0"/>
          <w:szCs w:val="24"/>
          <w:lang w:val="es-ES"/>
        </w:rPr>
      </w:pPr>
      <w:r w:rsidRPr="005C3A47">
        <w:rPr>
          <w:rFonts w:ascii="Georgia" w:hAnsi="Georgia" w:cs="Arial"/>
          <w:spacing w:val="0"/>
          <w:szCs w:val="24"/>
          <w:lang w:val="es-ES"/>
        </w:rPr>
        <w:t>En el caso</w:t>
      </w:r>
      <w:r w:rsidRPr="005C3A47">
        <w:rPr>
          <w:rFonts w:ascii="Georgia" w:hAnsi="Georgia" w:cs="Arial"/>
          <w:i/>
          <w:iCs/>
          <w:spacing w:val="0"/>
          <w:szCs w:val="24"/>
          <w:lang w:val="es-ES"/>
        </w:rPr>
        <w:t xml:space="preserve"> </w:t>
      </w:r>
      <w:r w:rsidRPr="005C3A47">
        <w:rPr>
          <w:rFonts w:ascii="Georgia" w:hAnsi="Georgia" w:cs="Arial"/>
          <w:spacing w:val="0"/>
          <w:szCs w:val="24"/>
          <w:lang w:val="es-ES"/>
        </w:rPr>
        <w:t xml:space="preserve">estudiado </w:t>
      </w:r>
      <w:r w:rsidR="11713868" w:rsidRPr="005C3A47">
        <w:rPr>
          <w:rFonts w:ascii="Georgia" w:hAnsi="Georgia" w:cs="Arial"/>
          <w:spacing w:val="0"/>
          <w:szCs w:val="24"/>
          <w:lang w:val="es-ES"/>
        </w:rPr>
        <w:t xml:space="preserve">por la Corte, </w:t>
      </w:r>
      <w:r w:rsidRPr="005C3A47">
        <w:rPr>
          <w:rFonts w:ascii="Georgia" w:hAnsi="Georgia" w:cs="Arial"/>
          <w:spacing w:val="0"/>
          <w:szCs w:val="24"/>
          <w:lang w:val="es-ES"/>
        </w:rPr>
        <w:t xml:space="preserve">la promotora tenía una PCL del 58,19%, incluso, durante el trámite, se reconoció la pensión de invalidez; empero, </w:t>
      </w:r>
      <w:r w:rsidRPr="005C3A47">
        <w:rPr>
          <w:rFonts w:ascii="Georgia" w:hAnsi="Georgia" w:cs="Arial"/>
          <w:spacing w:val="0"/>
          <w:szCs w:val="24"/>
          <w:u w:val="single"/>
          <w:lang w:val="es-ES"/>
        </w:rPr>
        <w:t>este contexto no fue óbice para disponer que la EPS debe pagar las incapacidades causadas entre el día 541 y el reconocimiento pensional</w:t>
      </w:r>
      <w:r w:rsidRPr="005C3A47">
        <w:rPr>
          <w:rFonts w:ascii="Georgia" w:hAnsi="Georgia" w:cs="Arial"/>
          <w:spacing w:val="0"/>
          <w:szCs w:val="24"/>
          <w:lang w:val="es-ES"/>
        </w:rPr>
        <w:t>.</w:t>
      </w:r>
    </w:p>
    <w:p w14:paraId="4FD1E370" w14:textId="2E8E1EB7" w:rsidR="00AE3F1C" w:rsidRPr="005C3A47" w:rsidRDefault="00AE3F1C" w:rsidP="00C86C24">
      <w:pPr>
        <w:pStyle w:val="Textoindependiente"/>
        <w:spacing w:line="276" w:lineRule="auto"/>
        <w:textAlignment w:val="auto"/>
        <w:rPr>
          <w:rFonts w:ascii="Georgia" w:hAnsi="Georgia"/>
          <w:spacing w:val="0"/>
          <w:szCs w:val="24"/>
          <w:shd w:val="clear" w:color="auto" w:fill="FFFFFF"/>
        </w:rPr>
      </w:pPr>
    </w:p>
    <w:p w14:paraId="5FBA7D1B" w14:textId="1BD3FD5D" w:rsidR="00E32A54" w:rsidRPr="005C3A47" w:rsidRDefault="00E32A54" w:rsidP="00C86C24">
      <w:pPr>
        <w:pStyle w:val="Textoindependiente"/>
        <w:spacing w:line="276" w:lineRule="auto"/>
        <w:textAlignment w:val="auto"/>
        <w:rPr>
          <w:rFonts w:ascii="Georgia" w:hAnsi="Georgia"/>
          <w:spacing w:val="0"/>
          <w:szCs w:val="24"/>
          <w:shd w:val="clear" w:color="auto" w:fill="FFFFFF"/>
        </w:rPr>
      </w:pPr>
      <w:r w:rsidRPr="005C3A47">
        <w:rPr>
          <w:rFonts w:ascii="Georgia" w:hAnsi="Georgia"/>
          <w:spacing w:val="0"/>
          <w:szCs w:val="24"/>
          <w:shd w:val="clear" w:color="auto" w:fill="FFFFFF"/>
        </w:rPr>
        <w:t xml:space="preserve">Basta lo expuesto, sin necesidad de estudiar los eventos jurisprudenciales en los que las AFP son las competentes para cubrir la prestación, para concluir, cuando menos, que la EPS siempre deben pagar la subvención a quienes no tengan posibilidad de acceder a la pensión por invalidez ni se hayan reincorporado a sus labores (Protección laboral reforzada), máxime que pueden recobrar a la ADRES. </w:t>
      </w:r>
    </w:p>
    <w:p w14:paraId="46717A27" w14:textId="17EC2889" w:rsidR="0600E37B" w:rsidRPr="005C3A47" w:rsidRDefault="0600E37B" w:rsidP="00C86C24">
      <w:pPr>
        <w:pStyle w:val="Textoindependiente"/>
        <w:spacing w:line="276" w:lineRule="auto"/>
        <w:rPr>
          <w:rFonts w:ascii="Georgia" w:hAnsi="Georgia"/>
          <w:spacing w:val="0"/>
          <w:szCs w:val="24"/>
        </w:rPr>
      </w:pPr>
    </w:p>
    <w:p w14:paraId="3A6D0C97" w14:textId="5F25C8E8" w:rsidR="08AEF3DB" w:rsidRPr="005C3A47" w:rsidRDefault="08AEF3DB" w:rsidP="00C86C24">
      <w:pPr>
        <w:pStyle w:val="Textoindependiente"/>
        <w:spacing w:line="276" w:lineRule="auto"/>
        <w:ind w:right="618"/>
        <w:rPr>
          <w:rFonts w:ascii="Georgia" w:hAnsi="Georgia"/>
          <w:spacing w:val="0"/>
          <w:szCs w:val="24"/>
          <w:highlight w:val="green"/>
        </w:rPr>
      </w:pPr>
    </w:p>
    <w:p w14:paraId="6DAE56B3" w14:textId="554BB555" w:rsidR="00450736" w:rsidRPr="005C3A47" w:rsidRDefault="00450736" w:rsidP="00C86C24">
      <w:pPr>
        <w:pStyle w:val="Textoindependiente"/>
        <w:numPr>
          <w:ilvl w:val="0"/>
          <w:numId w:val="36"/>
        </w:numPr>
        <w:tabs>
          <w:tab w:val="clear" w:pos="0"/>
          <w:tab w:val="clear" w:pos="1416"/>
        </w:tabs>
        <w:spacing w:line="276" w:lineRule="auto"/>
        <w:rPr>
          <w:rFonts w:ascii="Georgia" w:hAnsi="Georgia"/>
          <w:b/>
          <w:bCs/>
          <w:smallCaps/>
          <w:spacing w:val="0"/>
          <w:szCs w:val="24"/>
        </w:rPr>
      </w:pPr>
      <w:r w:rsidRPr="005C3A47">
        <w:rPr>
          <w:rFonts w:ascii="Georgia" w:hAnsi="Georgia"/>
          <w:b/>
          <w:bCs/>
          <w:smallCaps/>
          <w:spacing w:val="0"/>
          <w:szCs w:val="24"/>
        </w:rPr>
        <w:t>El caso concreto analizado</w:t>
      </w:r>
    </w:p>
    <w:p w14:paraId="0B58EDFA" w14:textId="7C9E2390" w:rsidR="00450736" w:rsidRPr="005C3A47" w:rsidRDefault="00450736" w:rsidP="00C86C24">
      <w:pPr>
        <w:pStyle w:val="Prrafodelista"/>
        <w:spacing w:after="0"/>
        <w:contextualSpacing w:val="0"/>
        <w:jc w:val="both"/>
        <w:rPr>
          <w:rFonts w:ascii="Georgia" w:eastAsia="Times New Roman" w:hAnsi="Georgia"/>
          <w:sz w:val="24"/>
          <w:szCs w:val="24"/>
          <w:lang w:eastAsia="es-ES_tradnl"/>
        </w:rPr>
      </w:pPr>
    </w:p>
    <w:p w14:paraId="5B1EE25E" w14:textId="21DE3668" w:rsidR="00541B09" w:rsidRPr="005C3A47" w:rsidRDefault="00AD3F35" w:rsidP="00C86C24">
      <w:pPr>
        <w:spacing w:line="276" w:lineRule="auto"/>
        <w:ind w:right="51"/>
        <w:jc w:val="both"/>
        <w:rPr>
          <w:rFonts w:ascii="Georgia" w:hAnsi="Georgia"/>
        </w:rPr>
      </w:pPr>
      <w:r w:rsidRPr="005C3A47">
        <w:rPr>
          <w:rFonts w:ascii="Georgia" w:hAnsi="Georgia"/>
        </w:rPr>
        <w:t xml:space="preserve">Se </w:t>
      </w:r>
      <w:r w:rsidR="00470C17" w:rsidRPr="005C3A47">
        <w:rPr>
          <w:rFonts w:ascii="Georgia" w:hAnsi="Georgia"/>
        </w:rPr>
        <w:t xml:space="preserve">confirmará </w:t>
      </w:r>
      <w:r w:rsidRPr="005C3A47">
        <w:rPr>
          <w:rFonts w:ascii="Georgia" w:hAnsi="Georgia"/>
        </w:rPr>
        <w:t>la sentencia opugnada</w:t>
      </w:r>
      <w:r w:rsidR="009C2D89" w:rsidRPr="005C3A47">
        <w:rPr>
          <w:rFonts w:ascii="Georgia" w:hAnsi="Georgia"/>
        </w:rPr>
        <w:t xml:space="preserve"> frente a </w:t>
      </w:r>
      <w:r w:rsidR="00541B09" w:rsidRPr="005C3A47">
        <w:rPr>
          <w:rFonts w:ascii="Georgia" w:hAnsi="Georgia"/>
        </w:rPr>
        <w:t>la EPS accionada,</w:t>
      </w:r>
      <w:r w:rsidR="00470C17" w:rsidRPr="005C3A47">
        <w:rPr>
          <w:rFonts w:ascii="Georgia" w:hAnsi="Georgia"/>
        </w:rPr>
        <w:t xml:space="preserve"> </w:t>
      </w:r>
      <w:r w:rsidR="009C2D89" w:rsidRPr="005C3A47">
        <w:rPr>
          <w:rFonts w:ascii="Georgia" w:hAnsi="Georgia"/>
        </w:rPr>
        <w:t xml:space="preserve">porque es clara la violación de los derechos. </w:t>
      </w:r>
    </w:p>
    <w:p w14:paraId="6A891554" w14:textId="77777777" w:rsidR="00541B09" w:rsidRPr="005C3A47" w:rsidRDefault="00541B09" w:rsidP="00C86C24">
      <w:pPr>
        <w:spacing w:line="276" w:lineRule="auto"/>
        <w:ind w:right="51"/>
        <w:jc w:val="both"/>
        <w:rPr>
          <w:rFonts w:ascii="Georgia" w:hAnsi="Georgia"/>
        </w:rPr>
      </w:pPr>
    </w:p>
    <w:p w14:paraId="7CE7ACFC" w14:textId="3D463C8A" w:rsidR="00552A32" w:rsidRPr="005C3A47" w:rsidRDefault="00541B09" w:rsidP="00C86C24">
      <w:pPr>
        <w:spacing w:line="276" w:lineRule="auto"/>
        <w:ind w:right="51"/>
        <w:jc w:val="both"/>
        <w:rPr>
          <w:rFonts w:ascii="Georgia" w:hAnsi="Georgia"/>
        </w:rPr>
      </w:pPr>
      <w:r w:rsidRPr="005C3A47">
        <w:rPr>
          <w:rFonts w:ascii="Georgia" w:hAnsi="Georgia"/>
        </w:rPr>
        <w:t xml:space="preserve">Sin </w:t>
      </w:r>
      <w:r w:rsidR="00552A32" w:rsidRPr="005C3A47">
        <w:rPr>
          <w:rFonts w:ascii="Georgia" w:hAnsi="Georgia"/>
        </w:rPr>
        <w:t xml:space="preserve">fundamento alguno atribuye la carga prestacional a Medimás EPS en liquidación, </w:t>
      </w:r>
      <w:r w:rsidR="006C3757" w:rsidRPr="005C3A47">
        <w:rPr>
          <w:rFonts w:ascii="Georgia" w:hAnsi="Georgia"/>
        </w:rPr>
        <w:t xml:space="preserve">pues </w:t>
      </w:r>
      <w:r w:rsidR="00552A32" w:rsidRPr="005C3A47">
        <w:rPr>
          <w:rFonts w:ascii="Georgia" w:hAnsi="Georgia"/>
        </w:rPr>
        <w:t xml:space="preserve">se trata de incapacidades causadas con posterioridad al 17-03-2022, data en la que se afilió el actor (Cuaderno No.2, pdf.11, folio 1); y, deliberadamente desconoce </w:t>
      </w:r>
      <w:r w:rsidRPr="005C3A47">
        <w:rPr>
          <w:rFonts w:ascii="Georgia" w:hAnsi="Georgia"/>
        </w:rPr>
        <w:t xml:space="preserve">la jurisprudencia constitucional </w:t>
      </w:r>
      <w:r w:rsidR="00552A32" w:rsidRPr="005C3A47">
        <w:rPr>
          <w:rFonts w:ascii="Georgia" w:hAnsi="Georgia"/>
        </w:rPr>
        <w:t xml:space="preserve">reseñada </w:t>
      </w:r>
      <w:r w:rsidRPr="005C3A47">
        <w:rPr>
          <w:rFonts w:ascii="Georgia" w:hAnsi="Georgia"/>
        </w:rPr>
        <w:t>que</w:t>
      </w:r>
      <w:r w:rsidR="00552A32" w:rsidRPr="005C3A47">
        <w:rPr>
          <w:rFonts w:ascii="Georgia" w:hAnsi="Georgia"/>
        </w:rPr>
        <w:t xml:space="preserve">, en síntesis, </w:t>
      </w:r>
      <w:r w:rsidR="00552A32" w:rsidRPr="005C3A47">
        <w:rPr>
          <w:rFonts w:ascii="Georgia" w:hAnsi="Georgia"/>
          <w:u w:val="single"/>
        </w:rPr>
        <w:t>imp</w:t>
      </w:r>
      <w:r w:rsidR="30182216" w:rsidRPr="005C3A47">
        <w:rPr>
          <w:rFonts w:ascii="Georgia" w:hAnsi="Georgia"/>
          <w:u w:val="single"/>
        </w:rPr>
        <w:t>one</w:t>
      </w:r>
      <w:r w:rsidR="00552A32" w:rsidRPr="005C3A47">
        <w:rPr>
          <w:rFonts w:ascii="Georgia" w:hAnsi="Georgia"/>
          <w:u w:val="single"/>
        </w:rPr>
        <w:t xml:space="preserve"> a las EPS el pago de las </w:t>
      </w:r>
      <w:r w:rsidR="006C3757" w:rsidRPr="005C3A47">
        <w:rPr>
          <w:rFonts w:ascii="Georgia" w:hAnsi="Georgia"/>
          <w:u w:val="single"/>
        </w:rPr>
        <w:t xml:space="preserve">subsiguientes a los </w:t>
      </w:r>
      <w:r w:rsidR="00552A32" w:rsidRPr="005C3A47">
        <w:rPr>
          <w:rFonts w:ascii="Georgia" w:hAnsi="Georgia"/>
          <w:u w:val="single"/>
        </w:rPr>
        <w:t>540 días, cuando el dictamen de PCL es inferior al 50%</w:t>
      </w:r>
      <w:r w:rsidR="006C3757" w:rsidRPr="005C3A47">
        <w:rPr>
          <w:rFonts w:ascii="Georgia" w:hAnsi="Georgia"/>
        </w:rPr>
        <w:t xml:space="preserve">; máxime </w:t>
      </w:r>
      <w:r w:rsidR="5C0D763D" w:rsidRPr="005C3A47">
        <w:rPr>
          <w:rFonts w:ascii="Georgia" w:hAnsi="Georgia"/>
        </w:rPr>
        <w:t>por</w:t>
      </w:r>
      <w:r w:rsidR="00552A32" w:rsidRPr="005C3A47">
        <w:rPr>
          <w:rFonts w:ascii="Georgia" w:hAnsi="Georgia"/>
        </w:rPr>
        <w:t>que puede</w:t>
      </w:r>
      <w:r w:rsidR="45AD375C" w:rsidRPr="005C3A47">
        <w:rPr>
          <w:rFonts w:ascii="Georgia" w:hAnsi="Georgia"/>
        </w:rPr>
        <w:t>n</w:t>
      </w:r>
      <w:r w:rsidR="00552A32" w:rsidRPr="005C3A47">
        <w:rPr>
          <w:rFonts w:ascii="Georgia" w:hAnsi="Georgia"/>
        </w:rPr>
        <w:t xml:space="preserve"> recobrar ante la ADRES (Art.67, Ley 1753). </w:t>
      </w:r>
    </w:p>
    <w:p w14:paraId="0D14AD51" w14:textId="77777777" w:rsidR="00552A32" w:rsidRPr="005C3A47" w:rsidRDefault="00552A32" w:rsidP="00C86C24">
      <w:pPr>
        <w:spacing w:line="276" w:lineRule="auto"/>
        <w:ind w:right="51"/>
        <w:jc w:val="both"/>
        <w:rPr>
          <w:rFonts w:ascii="Georgia" w:hAnsi="Georgia"/>
        </w:rPr>
      </w:pPr>
    </w:p>
    <w:p w14:paraId="58DF93D8" w14:textId="7FBFAAEF" w:rsidR="001B55B3" w:rsidRPr="005C3A47" w:rsidRDefault="00552A32" w:rsidP="00C86C24">
      <w:pPr>
        <w:spacing w:line="276" w:lineRule="auto"/>
        <w:ind w:right="51"/>
        <w:jc w:val="both"/>
        <w:rPr>
          <w:rFonts w:ascii="Georgia" w:hAnsi="Georgia"/>
        </w:rPr>
      </w:pPr>
      <w:r w:rsidRPr="005C3A47">
        <w:rPr>
          <w:rFonts w:ascii="Georgia" w:hAnsi="Georgia"/>
        </w:rPr>
        <w:t xml:space="preserve">Aquí se probó que </w:t>
      </w:r>
      <w:r w:rsidR="001B55B3" w:rsidRPr="005C3A47">
        <w:rPr>
          <w:rFonts w:ascii="Georgia" w:hAnsi="Georgia"/>
        </w:rPr>
        <w:t>el interesado tiene más de 1000 días de incapacidad continúa y que la accionada</w:t>
      </w:r>
      <w:r w:rsidR="006C3757" w:rsidRPr="005C3A47">
        <w:rPr>
          <w:rFonts w:ascii="Georgia" w:hAnsi="Georgia"/>
        </w:rPr>
        <w:t xml:space="preserve">, de las que eran de su cargo, </w:t>
      </w:r>
      <w:r w:rsidR="001B55B3" w:rsidRPr="005C3A47">
        <w:rPr>
          <w:rFonts w:ascii="Georgia" w:hAnsi="Georgia"/>
        </w:rPr>
        <w:t xml:space="preserve">reconoció y pagó </w:t>
      </w:r>
      <w:r w:rsidR="006C3757" w:rsidRPr="005C3A47">
        <w:rPr>
          <w:rFonts w:ascii="Georgia" w:hAnsi="Georgia"/>
        </w:rPr>
        <w:t xml:space="preserve">las causadas hasta </w:t>
      </w:r>
      <w:r w:rsidR="001B55B3" w:rsidRPr="005C3A47">
        <w:rPr>
          <w:rFonts w:ascii="Georgia" w:hAnsi="Georgia"/>
        </w:rPr>
        <w:t xml:space="preserve">el 14-08-2022 (Cuaderno No.1, pdf.06, folios 10-11 y cuaderno No.2, pdf.16, folios 5-6); </w:t>
      </w:r>
      <w:r w:rsidR="006C3757" w:rsidRPr="005C3A47">
        <w:rPr>
          <w:rFonts w:ascii="Georgia" w:hAnsi="Georgia"/>
        </w:rPr>
        <w:t xml:space="preserve">tiene concepto de rehabilitación desfavorable </w:t>
      </w:r>
      <w:r w:rsidR="006C3757" w:rsidRPr="005C3A47">
        <w:rPr>
          <w:rFonts w:ascii="Georgia" w:eastAsia="Times New Roman" w:hAnsi="Georgia"/>
        </w:rPr>
        <w:t xml:space="preserve">(Cuaderno No.1, pdf.12, folio 10 y cuaderno No2., pdf.16, folios 2-3) </w:t>
      </w:r>
      <w:r w:rsidR="006C3757" w:rsidRPr="005C3A47">
        <w:rPr>
          <w:rFonts w:ascii="Georgia" w:hAnsi="Georgia"/>
        </w:rPr>
        <w:t xml:space="preserve">y </w:t>
      </w:r>
      <w:r w:rsidR="001B55B3" w:rsidRPr="005C3A47">
        <w:rPr>
          <w:rFonts w:ascii="Georgia" w:hAnsi="Georgia"/>
        </w:rPr>
        <w:t xml:space="preserve">una PCL del 45,5% (Cuaderno No.1, pdf.12, folio 10); </w:t>
      </w:r>
      <w:r w:rsidR="53F1DE22" w:rsidRPr="005C3A47">
        <w:rPr>
          <w:rFonts w:ascii="Georgia" w:hAnsi="Georgia"/>
        </w:rPr>
        <w:t>además</w:t>
      </w:r>
      <w:r w:rsidR="001B55B3" w:rsidRPr="005C3A47">
        <w:rPr>
          <w:rFonts w:ascii="Georgia" w:hAnsi="Georgia"/>
        </w:rPr>
        <w:t>, todavía no se había reintegrado a</w:t>
      </w:r>
      <w:r w:rsidR="006C3757" w:rsidRPr="005C3A47">
        <w:rPr>
          <w:rFonts w:ascii="Georgia" w:hAnsi="Georgia"/>
        </w:rPr>
        <w:t>l</w:t>
      </w:r>
      <w:r w:rsidR="001B55B3" w:rsidRPr="005C3A47">
        <w:rPr>
          <w:rFonts w:ascii="Georgia" w:hAnsi="Georgia"/>
        </w:rPr>
        <w:t xml:space="preserve"> puesto de trabajo para el día en que radicó el amparo (Cuaderno No.1., pdf.02), </w:t>
      </w:r>
      <w:r w:rsidR="006C3757" w:rsidRPr="005C3A47">
        <w:rPr>
          <w:rFonts w:ascii="Georgia" w:hAnsi="Georgia"/>
        </w:rPr>
        <w:t>por ende</w:t>
      </w:r>
      <w:r w:rsidR="001B55B3" w:rsidRPr="005C3A47">
        <w:rPr>
          <w:rFonts w:ascii="Georgia" w:hAnsi="Georgia"/>
        </w:rPr>
        <w:t>, la encausada debió reconocer y pagar la subvención, sin obje</w:t>
      </w:r>
      <w:r w:rsidR="5AC73D30" w:rsidRPr="005C3A47">
        <w:rPr>
          <w:rFonts w:ascii="Georgia" w:hAnsi="Georgia"/>
        </w:rPr>
        <w:t>tar</w:t>
      </w:r>
      <w:r w:rsidR="001B55B3" w:rsidRPr="005C3A47">
        <w:rPr>
          <w:rFonts w:ascii="Georgia" w:hAnsi="Georgia"/>
        </w:rPr>
        <w:t xml:space="preserve">. </w:t>
      </w:r>
    </w:p>
    <w:p w14:paraId="42DF0DDB" w14:textId="1437B411" w:rsidR="00552A32" w:rsidRPr="005C3A47" w:rsidRDefault="001B55B3" w:rsidP="00C86C24">
      <w:pPr>
        <w:spacing w:line="276" w:lineRule="auto"/>
        <w:ind w:right="51"/>
        <w:jc w:val="both"/>
        <w:rPr>
          <w:rFonts w:ascii="Georgia" w:hAnsi="Georgia"/>
        </w:rPr>
      </w:pPr>
      <w:r w:rsidRPr="005C3A47">
        <w:rPr>
          <w:rFonts w:ascii="Georgia" w:hAnsi="Georgia"/>
        </w:rPr>
        <w:t xml:space="preserve"> </w:t>
      </w:r>
    </w:p>
    <w:p w14:paraId="2F714A05" w14:textId="28AD49E2" w:rsidR="00D454E8" w:rsidRPr="005C3A47" w:rsidRDefault="007167E1" w:rsidP="00C86C24">
      <w:pPr>
        <w:spacing w:line="276" w:lineRule="auto"/>
        <w:ind w:right="51"/>
        <w:jc w:val="both"/>
        <w:rPr>
          <w:rFonts w:ascii="Georgia" w:hAnsi="Georgia"/>
        </w:rPr>
      </w:pPr>
      <w:r w:rsidRPr="005C3A47">
        <w:rPr>
          <w:rFonts w:ascii="Georgia" w:hAnsi="Georgia"/>
        </w:rPr>
        <w:t>Discrepa la Sala del parecer</w:t>
      </w:r>
      <w:r w:rsidR="006C3757" w:rsidRPr="005C3A47">
        <w:rPr>
          <w:rFonts w:ascii="Georgia" w:hAnsi="Georgia"/>
        </w:rPr>
        <w:t xml:space="preserve"> de la </w:t>
      </w:r>
      <w:proofErr w:type="spellStart"/>
      <w:r w:rsidR="006C3757" w:rsidRPr="005C3A47">
        <w:rPr>
          <w:rFonts w:ascii="Georgia" w:hAnsi="Georgia"/>
        </w:rPr>
        <w:t>opugnante</w:t>
      </w:r>
      <w:proofErr w:type="spellEnd"/>
      <w:r w:rsidRPr="005C3A47">
        <w:rPr>
          <w:rFonts w:ascii="Georgia" w:hAnsi="Georgia"/>
        </w:rPr>
        <w:t xml:space="preserve">. Es </w:t>
      </w:r>
      <w:r w:rsidR="38B6B30B" w:rsidRPr="005C3A47">
        <w:rPr>
          <w:rFonts w:ascii="Georgia" w:hAnsi="Georgia"/>
        </w:rPr>
        <w:t>irrazonable</w:t>
      </w:r>
      <w:r w:rsidRPr="005C3A47">
        <w:rPr>
          <w:rFonts w:ascii="Georgia" w:hAnsi="Georgia"/>
        </w:rPr>
        <w:t xml:space="preserve">, como propone, que una </w:t>
      </w:r>
      <w:r w:rsidR="00D454E8" w:rsidRPr="005C3A47">
        <w:rPr>
          <w:rFonts w:ascii="Georgia" w:hAnsi="Georgia"/>
        </w:rPr>
        <w:t xml:space="preserve">persona </w:t>
      </w:r>
      <w:r w:rsidRPr="005C3A47">
        <w:rPr>
          <w:rFonts w:ascii="Georgia" w:hAnsi="Georgia"/>
        </w:rPr>
        <w:t>sin posibilidad médica de recuperar</w:t>
      </w:r>
      <w:r w:rsidR="00171A97" w:rsidRPr="005C3A47">
        <w:rPr>
          <w:rFonts w:ascii="Georgia" w:hAnsi="Georgia"/>
        </w:rPr>
        <w:t>se</w:t>
      </w:r>
      <w:r w:rsidRPr="005C3A47">
        <w:rPr>
          <w:rFonts w:ascii="Georgia" w:hAnsi="Georgia"/>
        </w:rPr>
        <w:t xml:space="preserve"> plenamente</w:t>
      </w:r>
      <w:r w:rsidR="00171A97" w:rsidRPr="005C3A47">
        <w:rPr>
          <w:rFonts w:ascii="Georgia" w:hAnsi="Georgia"/>
        </w:rPr>
        <w:t xml:space="preserve">, </w:t>
      </w:r>
      <w:r w:rsidRPr="005C3A47">
        <w:rPr>
          <w:rFonts w:ascii="Georgia" w:hAnsi="Georgia"/>
        </w:rPr>
        <w:t xml:space="preserve">permanezca </w:t>
      </w:r>
      <w:r w:rsidR="00D454E8" w:rsidRPr="005C3A47">
        <w:rPr>
          <w:rFonts w:ascii="Georgia" w:hAnsi="Georgia"/>
        </w:rPr>
        <w:t>sin ingresos</w:t>
      </w:r>
      <w:r w:rsidR="008C7B41" w:rsidRPr="005C3A47">
        <w:rPr>
          <w:rFonts w:ascii="Georgia" w:hAnsi="Georgia"/>
        </w:rPr>
        <w:t xml:space="preserve"> </w:t>
      </w:r>
      <w:r w:rsidR="00171A97" w:rsidRPr="005C3A47">
        <w:rPr>
          <w:rFonts w:ascii="Georgia" w:hAnsi="Georgia"/>
        </w:rPr>
        <w:t xml:space="preserve">mientras el </w:t>
      </w:r>
      <w:r w:rsidR="006C3757" w:rsidRPr="005C3A47">
        <w:rPr>
          <w:rFonts w:ascii="Georgia" w:hAnsi="Georgia"/>
        </w:rPr>
        <w:t xml:space="preserve">empleador </w:t>
      </w:r>
      <w:r w:rsidR="00171A97" w:rsidRPr="005C3A47">
        <w:rPr>
          <w:rFonts w:ascii="Georgia" w:hAnsi="Georgia"/>
        </w:rPr>
        <w:t>la reincorpora al mismo puesto de trabajo o a otro compatible con su actual capacidad física</w:t>
      </w:r>
      <w:r w:rsidR="00D454E8" w:rsidRPr="005C3A47">
        <w:rPr>
          <w:rFonts w:ascii="Georgia" w:hAnsi="Georgia"/>
        </w:rPr>
        <w:t>.</w:t>
      </w:r>
      <w:r w:rsidRPr="005C3A47">
        <w:rPr>
          <w:rFonts w:ascii="Georgia" w:hAnsi="Georgia"/>
        </w:rPr>
        <w:t xml:space="preserve"> La </w:t>
      </w:r>
      <w:r w:rsidR="32D44EC9" w:rsidRPr="005C3A47">
        <w:rPr>
          <w:rFonts w:ascii="Georgia" w:hAnsi="Georgia"/>
        </w:rPr>
        <w:t>l</w:t>
      </w:r>
      <w:r w:rsidR="008C7B41" w:rsidRPr="005C3A47">
        <w:rPr>
          <w:rFonts w:ascii="Georgia" w:hAnsi="Georgia"/>
        </w:rPr>
        <w:t xml:space="preserve">ey </w:t>
      </w:r>
      <w:r w:rsidRPr="005C3A47">
        <w:rPr>
          <w:rFonts w:ascii="Georgia" w:hAnsi="Georgia"/>
        </w:rPr>
        <w:t xml:space="preserve">reconoce el derecho </w:t>
      </w:r>
      <w:r w:rsidR="00171A97" w:rsidRPr="005C3A47">
        <w:rPr>
          <w:rFonts w:ascii="Georgia" w:hAnsi="Georgia"/>
        </w:rPr>
        <w:t xml:space="preserve">al pago de incapacidades </w:t>
      </w:r>
      <w:r w:rsidR="008C7B41" w:rsidRPr="005C3A47">
        <w:rPr>
          <w:rFonts w:ascii="Georgia" w:hAnsi="Georgia"/>
        </w:rPr>
        <w:t xml:space="preserve">a </w:t>
      </w:r>
      <w:r w:rsidRPr="005C3A47">
        <w:rPr>
          <w:rFonts w:ascii="Georgia" w:hAnsi="Georgia"/>
        </w:rPr>
        <w:t>quienes pueden restablecer</w:t>
      </w:r>
      <w:r w:rsidR="00171A97" w:rsidRPr="005C3A47">
        <w:rPr>
          <w:rFonts w:ascii="Georgia" w:hAnsi="Georgia"/>
        </w:rPr>
        <w:t xml:space="preserve"> su salud</w:t>
      </w:r>
      <w:r w:rsidRPr="005C3A47">
        <w:rPr>
          <w:rFonts w:ascii="Georgia" w:hAnsi="Georgia"/>
        </w:rPr>
        <w:t>, entonces, con mayor razón</w:t>
      </w:r>
      <w:r w:rsidR="00171A97" w:rsidRPr="005C3A47">
        <w:rPr>
          <w:rFonts w:ascii="Georgia" w:hAnsi="Georgia"/>
        </w:rPr>
        <w:t>,</w:t>
      </w:r>
      <w:r w:rsidRPr="005C3A47">
        <w:rPr>
          <w:rFonts w:ascii="Georgia" w:hAnsi="Georgia"/>
        </w:rPr>
        <w:t xml:space="preserve"> </w:t>
      </w:r>
      <w:r w:rsidR="008C7B41" w:rsidRPr="005C3A47">
        <w:rPr>
          <w:rFonts w:ascii="Georgia" w:hAnsi="Georgia"/>
        </w:rPr>
        <w:t xml:space="preserve">debe entenderse que </w:t>
      </w:r>
      <w:r w:rsidRPr="005C3A47">
        <w:rPr>
          <w:rFonts w:ascii="Georgia" w:hAnsi="Georgia"/>
        </w:rPr>
        <w:t xml:space="preserve">garantiza </w:t>
      </w:r>
      <w:r w:rsidR="3CD715C4" w:rsidRPr="005C3A47">
        <w:rPr>
          <w:rFonts w:ascii="Georgia" w:hAnsi="Georgia"/>
        </w:rPr>
        <w:t xml:space="preserve">entregar </w:t>
      </w:r>
      <w:r w:rsidR="008C7B41" w:rsidRPr="005C3A47">
        <w:rPr>
          <w:rFonts w:ascii="Georgia" w:hAnsi="Georgia"/>
        </w:rPr>
        <w:t xml:space="preserve">la ayuda </w:t>
      </w:r>
      <w:r w:rsidRPr="005C3A47">
        <w:rPr>
          <w:rFonts w:ascii="Georgia" w:hAnsi="Georgia"/>
        </w:rPr>
        <w:t>a los que está</w:t>
      </w:r>
      <w:r w:rsidR="008C7B41" w:rsidRPr="005C3A47">
        <w:rPr>
          <w:rFonts w:ascii="Georgia" w:hAnsi="Georgia"/>
        </w:rPr>
        <w:t>n</w:t>
      </w:r>
      <w:r w:rsidRPr="005C3A47">
        <w:rPr>
          <w:rFonts w:ascii="Georgia" w:hAnsi="Georgia"/>
        </w:rPr>
        <w:t xml:space="preserve"> en una situación más grave.</w:t>
      </w:r>
    </w:p>
    <w:p w14:paraId="1AF82292" w14:textId="77777777" w:rsidR="00C86C24" w:rsidRPr="005C3A47" w:rsidRDefault="00C86C24" w:rsidP="00C86C24">
      <w:pPr>
        <w:spacing w:line="276" w:lineRule="auto"/>
        <w:ind w:right="51"/>
        <w:jc w:val="both"/>
        <w:rPr>
          <w:rFonts w:ascii="Georgia" w:hAnsi="Georgia"/>
        </w:rPr>
      </w:pPr>
    </w:p>
    <w:p w14:paraId="54D322B7" w14:textId="6EE505E4" w:rsidR="00171A97" w:rsidRPr="005C3A47" w:rsidRDefault="008C7B41" w:rsidP="00C86C24">
      <w:pPr>
        <w:spacing w:line="276" w:lineRule="auto"/>
        <w:ind w:right="51"/>
        <w:jc w:val="both"/>
        <w:rPr>
          <w:rFonts w:ascii="Georgia" w:hAnsi="Georgia"/>
        </w:rPr>
      </w:pPr>
      <w:r w:rsidRPr="005C3A47">
        <w:rPr>
          <w:rFonts w:ascii="Georgia" w:hAnsi="Georgia"/>
          <w:u w:val="single"/>
        </w:rPr>
        <w:t xml:space="preserve">Así las cosas, </w:t>
      </w:r>
      <w:r w:rsidR="00171A97" w:rsidRPr="005C3A47">
        <w:rPr>
          <w:rFonts w:ascii="Georgia" w:hAnsi="Georgia"/>
          <w:u w:val="single"/>
        </w:rPr>
        <w:t>es su obligación</w:t>
      </w:r>
      <w:r w:rsidR="00D454E8" w:rsidRPr="005C3A47">
        <w:rPr>
          <w:rFonts w:ascii="Georgia" w:hAnsi="Georgia"/>
          <w:u w:val="single"/>
        </w:rPr>
        <w:t xml:space="preserve"> </w:t>
      </w:r>
      <w:r w:rsidR="5D84A32B" w:rsidRPr="005C3A47">
        <w:rPr>
          <w:rFonts w:ascii="Georgia" w:hAnsi="Georgia"/>
          <w:u w:val="single"/>
        </w:rPr>
        <w:t xml:space="preserve">sufragar </w:t>
      </w:r>
      <w:r w:rsidR="00D454E8" w:rsidRPr="005C3A47">
        <w:rPr>
          <w:rFonts w:ascii="Georgia" w:hAnsi="Georgia"/>
          <w:u w:val="single"/>
        </w:rPr>
        <w:t xml:space="preserve">las incapacidades posteriores a la última pagada del </w:t>
      </w:r>
      <w:r w:rsidR="00171A97" w:rsidRPr="005C3A47">
        <w:rPr>
          <w:rFonts w:ascii="Georgia" w:hAnsi="Georgia"/>
        </w:rPr>
        <w:t xml:space="preserve">14-08-2022 (Cuaderno No.1, pdf.06, folios 10-11). </w:t>
      </w:r>
    </w:p>
    <w:p w14:paraId="7DDFB08D" w14:textId="098500DF" w:rsidR="00171A97" w:rsidRPr="005C3A47" w:rsidRDefault="00171A97" w:rsidP="00C86C24">
      <w:pPr>
        <w:spacing w:line="276" w:lineRule="auto"/>
        <w:ind w:right="51"/>
        <w:jc w:val="both"/>
        <w:rPr>
          <w:rFonts w:ascii="Georgia" w:hAnsi="Georgia"/>
        </w:rPr>
      </w:pPr>
    </w:p>
    <w:p w14:paraId="4E7F1100" w14:textId="2C8C2259" w:rsidR="00171A97" w:rsidRPr="005C3A47" w:rsidRDefault="00171A97" w:rsidP="00C86C24">
      <w:pPr>
        <w:spacing w:line="276" w:lineRule="auto"/>
        <w:ind w:right="51"/>
        <w:jc w:val="both"/>
        <w:rPr>
          <w:rFonts w:ascii="Georgia" w:hAnsi="Georgia"/>
        </w:rPr>
      </w:pPr>
      <w:r w:rsidRPr="005C3A47">
        <w:rPr>
          <w:rFonts w:ascii="Georgia" w:hAnsi="Georgia"/>
        </w:rPr>
        <w:t xml:space="preserve">Finalmente, inviable declarar la carencia actual de objeto, por el hecho superado, no obstante que la empleadora CO&amp;TEX SAS manifestó que el promotor recibió el </w:t>
      </w:r>
      <w:r w:rsidR="774E986A" w:rsidRPr="005C3A47">
        <w:rPr>
          <w:rFonts w:ascii="Georgia" w:hAnsi="Georgia"/>
        </w:rPr>
        <w:t xml:space="preserve">dinero </w:t>
      </w:r>
      <w:r w:rsidRPr="005C3A47">
        <w:rPr>
          <w:rFonts w:ascii="Georgia" w:hAnsi="Georgia"/>
        </w:rPr>
        <w:t xml:space="preserve">de las incapacidades, por falta de demostración (Cuaderno No.2, pdf.13). Ninguna de </w:t>
      </w:r>
      <w:r w:rsidRPr="005C3A47">
        <w:rPr>
          <w:rFonts w:ascii="Georgia" w:hAnsi="Georgia"/>
        </w:rPr>
        <w:lastRenderedPageBreak/>
        <w:t xml:space="preserve">las partes, en especial la </w:t>
      </w:r>
      <w:r w:rsidR="0022096E" w:rsidRPr="005C3A47">
        <w:rPr>
          <w:rFonts w:ascii="Georgia" w:hAnsi="Georgia"/>
        </w:rPr>
        <w:t>EPS</w:t>
      </w:r>
      <w:r w:rsidRPr="005C3A47">
        <w:rPr>
          <w:rFonts w:ascii="Georgia" w:hAnsi="Georgia"/>
        </w:rPr>
        <w:t>, arrimó prueba alguna.</w:t>
      </w:r>
      <w:bookmarkStart w:id="5" w:name="_GoBack"/>
      <w:bookmarkEnd w:id="5"/>
    </w:p>
    <w:p w14:paraId="4F7B7D54" w14:textId="557917AC" w:rsidR="00D454E8" w:rsidRPr="005C3A47" w:rsidRDefault="00D454E8" w:rsidP="00C86C24">
      <w:pPr>
        <w:spacing w:line="276" w:lineRule="auto"/>
        <w:ind w:right="51"/>
        <w:jc w:val="both"/>
        <w:rPr>
          <w:rFonts w:ascii="Georgia" w:hAnsi="Georgia"/>
        </w:rPr>
      </w:pPr>
    </w:p>
    <w:p w14:paraId="7704A528" w14:textId="4C951B18" w:rsidR="00171A97" w:rsidRPr="005C3A47" w:rsidRDefault="00171A97" w:rsidP="00C86C24">
      <w:pPr>
        <w:spacing w:line="276" w:lineRule="auto"/>
        <w:ind w:right="51"/>
        <w:jc w:val="both"/>
        <w:rPr>
          <w:rFonts w:ascii="Georgia" w:hAnsi="Georgia"/>
        </w:rPr>
      </w:pPr>
      <w:r w:rsidRPr="005C3A47">
        <w:rPr>
          <w:rFonts w:ascii="Georgia" w:hAnsi="Georgia"/>
        </w:rPr>
        <w:t xml:space="preserve">Sin embargo, como la sociedad afirmó que el interesado se reintegró a sus labores el 10-10-2022; se revocará la sentencia de primera instancia respecto </w:t>
      </w:r>
      <w:r w:rsidR="0022096E" w:rsidRPr="005C3A47">
        <w:rPr>
          <w:rFonts w:ascii="Georgia" w:hAnsi="Georgia"/>
        </w:rPr>
        <w:t xml:space="preserve">a la orden de pago </w:t>
      </w:r>
      <w:r w:rsidRPr="005C3A47">
        <w:rPr>
          <w:rFonts w:ascii="Georgia" w:hAnsi="Georgia"/>
        </w:rPr>
        <w:t>de las subvenciones que en el futuro se causen</w:t>
      </w:r>
      <w:r w:rsidR="006C3757" w:rsidRPr="005C3A47">
        <w:rPr>
          <w:rFonts w:ascii="Georgia" w:hAnsi="Georgia"/>
        </w:rPr>
        <w:t xml:space="preserve"> (Ibidem, pdf.13)</w:t>
      </w:r>
      <w:r w:rsidRPr="005C3A47">
        <w:rPr>
          <w:rFonts w:ascii="Georgia" w:hAnsi="Georgia"/>
        </w:rPr>
        <w:t xml:space="preserve">. </w:t>
      </w:r>
    </w:p>
    <w:p w14:paraId="3EC0EB0A" w14:textId="77777777" w:rsidR="00171A97" w:rsidRPr="005C3A47" w:rsidRDefault="00171A97" w:rsidP="00C86C24">
      <w:pPr>
        <w:spacing w:line="276" w:lineRule="auto"/>
        <w:ind w:right="51"/>
        <w:jc w:val="both"/>
        <w:rPr>
          <w:rFonts w:ascii="Georgia" w:hAnsi="Georgia"/>
        </w:rPr>
      </w:pPr>
    </w:p>
    <w:p w14:paraId="1BEEAB2B" w14:textId="73593CD9" w:rsidR="00585168" w:rsidRPr="005C3A47" w:rsidRDefault="00585168" w:rsidP="00C86C24">
      <w:pPr>
        <w:spacing w:line="276" w:lineRule="auto"/>
        <w:ind w:right="51"/>
        <w:jc w:val="both"/>
        <w:rPr>
          <w:rFonts w:ascii="Georgia" w:hAnsi="Georgia" w:cs="Arial"/>
        </w:rPr>
      </w:pPr>
      <w:r w:rsidRPr="005C3A47">
        <w:rPr>
          <w:rFonts w:ascii="Georgia" w:hAnsi="Georgia" w:cs="Arial"/>
        </w:rPr>
        <w:t xml:space="preserve">En mérito de los razonamientos jurídicos hechos, el </w:t>
      </w:r>
      <w:r w:rsidRPr="005C3A47">
        <w:rPr>
          <w:rFonts w:ascii="Georgia" w:hAnsi="Georgia" w:cs="Arial"/>
          <w:bCs/>
          <w:smallCaps/>
          <w:lang w:val="es-419"/>
        </w:rPr>
        <w:t>Tribunal Superior del Distrito Judicial de Pereira, Sala de Decisión Civil – Familia</w:t>
      </w:r>
      <w:r w:rsidRPr="005C3A47">
        <w:rPr>
          <w:rFonts w:ascii="Georgia" w:hAnsi="Georgia" w:cs="Arial"/>
        </w:rPr>
        <w:t>, administrando Justicia, en nombre de la República de Colombia y por autoridad de la Ley,</w:t>
      </w:r>
    </w:p>
    <w:p w14:paraId="41803709" w14:textId="77777777" w:rsidR="00C86C24" w:rsidRPr="005C3A47" w:rsidRDefault="00C86C24" w:rsidP="00C86C24">
      <w:pPr>
        <w:spacing w:line="276" w:lineRule="auto"/>
        <w:ind w:right="51"/>
        <w:jc w:val="both"/>
        <w:rPr>
          <w:rFonts w:ascii="Georgia" w:hAnsi="Georgia" w:cs="Arial"/>
        </w:rPr>
      </w:pPr>
    </w:p>
    <w:p w14:paraId="121AEB8D" w14:textId="6DE1597E" w:rsidR="009D68EA" w:rsidRPr="005C3A47" w:rsidRDefault="0040152C" w:rsidP="00C86C24">
      <w:pPr>
        <w:pStyle w:val="Textoindependiente"/>
        <w:tabs>
          <w:tab w:val="left" w:pos="3155"/>
          <w:tab w:val="center" w:pos="4703"/>
        </w:tabs>
        <w:spacing w:line="276" w:lineRule="auto"/>
        <w:jc w:val="center"/>
        <w:rPr>
          <w:rFonts w:ascii="Georgia" w:hAnsi="Georgia" w:cs="Arial"/>
          <w:b/>
          <w:smallCaps/>
          <w:spacing w:val="0"/>
          <w:szCs w:val="24"/>
        </w:rPr>
      </w:pPr>
      <w:r w:rsidRPr="005C3A47">
        <w:rPr>
          <w:rFonts w:ascii="Georgia" w:hAnsi="Georgia" w:cs="Arial"/>
          <w:b/>
          <w:smallCaps/>
          <w:spacing w:val="0"/>
          <w:szCs w:val="24"/>
        </w:rPr>
        <w:t xml:space="preserve">F A L </w:t>
      </w:r>
      <w:proofErr w:type="spellStart"/>
      <w:r w:rsidRPr="005C3A47">
        <w:rPr>
          <w:rFonts w:ascii="Georgia" w:hAnsi="Georgia" w:cs="Arial"/>
          <w:b/>
          <w:smallCaps/>
          <w:spacing w:val="0"/>
          <w:szCs w:val="24"/>
        </w:rPr>
        <w:t>L</w:t>
      </w:r>
      <w:proofErr w:type="spellEnd"/>
      <w:r w:rsidRPr="005C3A47">
        <w:rPr>
          <w:rFonts w:ascii="Georgia" w:hAnsi="Georgia" w:cs="Arial"/>
          <w:b/>
          <w:smallCaps/>
          <w:spacing w:val="0"/>
          <w:szCs w:val="24"/>
        </w:rPr>
        <w:t xml:space="preserve"> A,</w:t>
      </w:r>
    </w:p>
    <w:p w14:paraId="34A4BD5E" w14:textId="77777777" w:rsidR="00F93151" w:rsidRPr="005C3A47" w:rsidRDefault="00F93151" w:rsidP="00C86C24">
      <w:pPr>
        <w:pStyle w:val="Textoindependiente"/>
        <w:tabs>
          <w:tab w:val="clear" w:pos="708"/>
          <w:tab w:val="left" w:pos="426"/>
        </w:tabs>
        <w:spacing w:line="276" w:lineRule="auto"/>
        <w:ind w:left="426"/>
        <w:textAlignment w:val="auto"/>
        <w:rPr>
          <w:rFonts w:ascii="Georgia" w:hAnsi="Georgia" w:cs="Arial"/>
          <w:bCs/>
          <w:smallCaps/>
          <w:spacing w:val="0"/>
          <w:szCs w:val="24"/>
        </w:rPr>
      </w:pPr>
    </w:p>
    <w:p w14:paraId="6035BCBE" w14:textId="23942954" w:rsidR="00A666EF" w:rsidRPr="005C3A47" w:rsidRDefault="0018108F" w:rsidP="00C86C24">
      <w:pPr>
        <w:pStyle w:val="Textoindependiente"/>
        <w:numPr>
          <w:ilvl w:val="0"/>
          <w:numId w:val="22"/>
        </w:numPr>
        <w:tabs>
          <w:tab w:val="clear" w:pos="708"/>
          <w:tab w:val="left" w:pos="426"/>
        </w:tabs>
        <w:spacing w:line="276" w:lineRule="auto"/>
        <w:ind w:left="426" w:hanging="426"/>
        <w:textAlignment w:val="auto"/>
        <w:rPr>
          <w:rFonts w:ascii="Georgia" w:hAnsi="Georgia" w:cs="Arial"/>
          <w:smallCaps/>
          <w:spacing w:val="0"/>
          <w:szCs w:val="24"/>
        </w:rPr>
      </w:pPr>
      <w:r w:rsidRPr="005C3A47">
        <w:rPr>
          <w:rFonts w:ascii="Georgia" w:hAnsi="Georgia"/>
          <w:spacing w:val="0"/>
          <w:szCs w:val="24"/>
        </w:rPr>
        <w:t xml:space="preserve">CONFIRMAR el fallo proferido el </w:t>
      </w:r>
      <w:r w:rsidR="00D14044" w:rsidRPr="005C3A47">
        <w:rPr>
          <w:rFonts w:ascii="Georgia" w:hAnsi="Georgia"/>
          <w:spacing w:val="0"/>
          <w:szCs w:val="24"/>
        </w:rPr>
        <w:t>02</w:t>
      </w:r>
      <w:r w:rsidRPr="005C3A47">
        <w:rPr>
          <w:rFonts w:ascii="Georgia" w:hAnsi="Georgia"/>
          <w:spacing w:val="0"/>
          <w:szCs w:val="24"/>
        </w:rPr>
        <w:t>-</w:t>
      </w:r>
      <w:r w:rsidR="00D14044" w:rsidRPr="005C3A47">
        <w:rPr>
          <w:rFonts w:ascii="Georgia" w:hAnsi="Georgia"/>
          <w:spacing w:val="0"/>
          <w:szCs w:val="24"/>
        </w:rPr>
        <w:t>12</w:t>
      </w:r>
      <w:r w:rsidRPr="005C3A47">
        <w:rPr>
          <w:rFonts w:ascii="Georgia" w:hAnsi="Georgia"/>
          <w:spacing w:val="0"/>
          <w:szCs w:val="24"/>
        </w:rPr>
        <w:t>-</w:t>
      </w:r>
      <w:r w:rsidR="00D14044" w:rsidRPr="005C3A47">
        <w:rPr>
          <w:rFonts w:ascii="Georgia" w:hAnsi="Georgia"/>
          <w:spacing w:val="0"/>
          <w:szCs w:val="24"/>
        </w:rPr>
        <w:t xml:space="preserve">2022 </w:t>
      </w:r>
      <w:r w:rsidRPr="005C3A47">
        <w:rPr>
          <w:rFonts w:ascii="Georgia" w:hAnsi="Georgia"/>
          <w:spacing w:val="0"/>
          <w:szCs w:val="24"/>
        </w:rPr>
        <w:t>por el Juzgado</w:t>
      </w:r>
      <w:r w:rsidR="00204CDD" w:rsidRPr="005C3A47">
        <w:rPr>
          <w:rFonts w:ascii="Georgia" w:hAnsi="Georgia"/>
          <w:spacing w:val="0"/>
          <w:szCs w:val="24"/>
        </w:rPr>
        <w:t xml:space="preserve"> </w:t>
      </w:r>
      <w:r w:rsidR="00D14044" w:rsidRPr="005C3A47">
        <w:rPr>
          <w:rFonts w:ascii="Georgia" w:hAnsi="Georgia"/>
          <w:spacing w:val="0"/>
          <w:szCs w:val="24"/>
        </w:rPr>
        <w:t xml:space="preserve">Civil del Circuito </w:t>
      </w:r>
      <w:r w:rsidR="006C3757" w:rsidRPr="005C3A47">
        <w:rPr>
          <w:rFonts w:ascii="Georgia" w:hAnsi="Georgia"/>
          <w:spacing w:val="0"/>
          <w:szCs w:val="24"/>
        </w:rPr>
        <w:t xml:space="preserve">de Dosquebradas, </w:t>
      </w:r>
      <w:r w:rsidR="006C3757" w:rsidRPr="005C3A47">
        <w:rPr>
          <w:rFonts w:ascii="Georgia" w:hAnsi="Georgia"/>
          <w:b/>
          <w:bCs/>
          <w:spacing w:val="0"/>
          <w:szCs w:val="24"/>
        </w:rPr>
        <w:t>salvo</w:t>
      </w:r>
      <w:r w:rsidR="006C3757" w:rsidRPr="005C3A47">
        <w:rPr>
          <w:rFonts w:ascii="Georgia" w:hAnsi="Georgia"/>
          <w:spacing w:val="0"/>
          <w:szCs w:val="24"/>
        </w:rPr>
        <w:t xml:space="preserve"> el </w:t>
      </w:r>
      <w:r w:rsidR="006C3757" w:rsidRPr="005C3A47">
        <w:rPr>
          <w:rFonts w:ascii="Georgia" w:hAnsi="Georgia"/>
          <w:spacing w:val="0"/>
          <w:szCs w:val="24"/>
          <w:u w:val="single"/>
        </w:rPr>
        <w:t>inciso final del numeral 2º que se REVOCA</w:t>
      </w:r>
      <w:r w:rsidR="006C3757" w:rsidRPr="005C3A47">
        <w:rPr>
          <w:rFonts w:ascii="Georgia" w:hAnsi="Georgia"/>
          <w:spacing w:val="0"/>
          <w:szCs w:val="24"/>
        </w:rPr>
        <w:t xml:space="preserve"> para, en su lugar, NEGAR el amparo respecto al pago de las incapacidades que se causen con posterioridad al 09-10-2022</w:t>
      </w:r>
      <w:r w:rsidRPr="005C3A47">
        <w:rPr>
          <w:rFonts w:ascii="Georgia" w:hAnsi="Georgia"/>
          <w:spacing w:val="0"/>
          <w:szCs w:val="24"/>
        </w:rPr>
        <w:t xml:space="preserve">. </w:t>
      </w:r>
    </w:p>
    <w:p w14:paraId="1855F38F" w14:textId="77777777" w:rsidR="00A666EF" w:rsidRPr="005C3A47" w:rsidRDefault="00A666EF" w:rsidP="00C86C24">
      <w:pPr>
        <w:pStyle w:val="Textoindependiente"/>
        <w:tabs>
          <w:tab w:val="clear" w:pos="708"/>
          <w:tab w:val="left" w:pos="426"/>
        </w:tabs>
        <w:spacing w:line="276" w:lineRule="auto"/>
        <w:ind w:left="426"/>
        <w:textAlignment w:val="auto"/>
        <w:rPr>
          <w:rFonts w:ascii="Georgia" w:hAnsi="Georgia" w:cs="Arial"/>
          <w:bCs/>
          <w:smallCaps/>
          <w:spacing w:val="0"/>
          <w:szCs w:val="24"/>
        </w:rPr>
      </w:pPr>
    </w:p>
    <w:p w14:paraId="72D86B7A" w14:textId="77777777" w:rsidR="006C3757" w:rsidRPr="005C3A47" w:rsidRDefault="006C3757" w:rsidP="00C86C24">
      <w:pPr>
        <w:pStyle w:val="Textoindependiente"/>
        <w:numPr>
          <w:ilvl w:val="0"/>
          <w:numId w:val="22"/>
        </w:numPr>
        <w:tabs>
          <w:tab w:val="clear" w:pos="708"/>
          <w:tab w:val="left" w:pos="426"/>
        </w:tabs>
        <w:spacing w:line="276" w:lineRule="auto"/>
        <w:ind w:left="426" w:hanging="426"/>
        <w:textAlignment w:val="auto"/>
        <w:rPr>
          <w:rFonts w:ascii="Georgia" w:hAnsi="Georgia" w:cs="Arial"/>
          <w:bCs/>
          <w:spacing w:val="0"/>
          <w:szCs w:val="24"/>
        </w:rPr>
      </w:pPr>
      <w:r w:rsidRPr="005C3A47">
        <w:rPr>
          <w:rFonts w:ascii="Georgia" w:hAnsi="Georgia"/>
          <w:spacing w:val="0"/>
          <w:szCs w:val="24"/>
        </w:rPr>
        <w:t>ADICIONAR un numeral para DECLARAR improcedente el amparo contra Medimás EPS en liquidación, por falta de legitimación.</w:t>
      </w:r>
    </w:p>
    <w:p w14:paraId="7B368991" w14:textId="77777777" w:rsidR="00D06161" w:rsidRPr="005C3A47" w:rsidRDefault="00D06161" w:rsidP="00C86C24">
      <w:pPr>
        <w:pStyle w:val="Textoindependiente"/>
        <w:tabs>
          <w:tab w:val="clear" w:pos="708"/>
          <w:tab w:val="left" w:pos="426"/>
        </w:tabs>
        <w:spacing w:line="276" w:lineRule="auto"/>
        <w:textAlignment w:val="auto"/>
        <w:rPr>
          <w:rFonts w:ascii="Georgia" w:hAnsi="Georgia"/>
          <w:spacing w:val="0"/>
          <w:szCs w:val="24"/>
          <w:lang w:val="es-CO"/>
        </w:rPr>
      </w:pPr>
    </w:p>
    <w:p w14:paraId="4AC476B3" w14:textId="0CCDD95C" w:rsidR="005C4C47" w:rsidRPr="005C3A47" w:rsidRDefault="00CB5E3C" w:rsidP="00C86C24">
      <w:pPr>
        <w:pStyle w:val="Textoindependiente"/>
        <w:numPr>
          <w:ilvl w:val="0"/>
          <w:numId w:val="22"/>
        </w:numPr>
        <w:tabs>
          <w:tab w:val="clear" w:pos="708"/>
          <w:tab w:val="clear" w:pos="1416"/>
          <w:tab w:val="left" w:pos="426"/>
        </w:tabs>
        <w:spacing w:line="276" w:lineRule="auto"/>
        <w:ind w:left="425" w:hanging="425"/>
        <w:rPr>
          <w:rFonts w:ascii="Georgia" w:hAnsi="Georgia"/>
          <w:spacing w:val="0"/>
          <w:szCs w:val="24"/>
        </w:rPr>
      </w:pPr>
      <w:r w:rsidRPr="005C3A47">
        <w:rPr>
          <w:rFonts w:ascii="Georgia" w:hAnsi="Georgia"/>
          <w:spacing w:val="0"/>
          <w:szCs w:val="24"/>
        </w:rPr>
        <w:t>ENVIAR</w:t>
      </w:r>
      <w:r w:rsidR="009D68EA" w:rsidRPr="005C3A47">
        <w:rPr>
          <w:rFonts w:ascii="Georgia" w:hAnsi="Georgia"/>
          <w:spacing w:val="0"/>
          <w:szCs w:val="24"/>
        </w:rPr>
        <w:t xml:space="preserve"> este expediente, a la CC para su eventual revisión.</w:t>
      </w:r>
    </w:p>
    <w:p w14:paraId="5F29FA9C" w14:textId="77777777" w:rsidR="008C7B41" w:rsidRPr="005C3A47" w:rsidRDefault="008C7B41" w:rsidP="00C86C24">
      <w:pPr>
        <w:pStyle w:val="Textoindependiente"/>
        <w:spacing w:line="276" w:lineRule="auto"/>
        <w:jc w:val="center"/>
        <w:rPr>
          <w:rFonts w:ascii="Georgia" w:hAnsi="Georgia"/>
          <w:smallCaps/>
          <w:spacing w:val="0"/>
          <w:szCs w:val="24"/>
          <w:lang w:val="en-US"/>
        </w:rPr>
      </w:pPr>
    </w:p>
    <w:p w14:paraId="25CDC3C1" w14:textId="77777777" w:rsidR="00C86C24" w:rsidRPr="005C3A47" w:rsidRDefault="00C86C24" w:rsidP="00C86C24">
      <w:pPr>
        <w:spacing w:line="276" w:lineRule="auto"/>
        <w:jc w:val="center"/>
        <w:rPr>
          <w:rFonts w:ascii="Georgia" w:eastAsia="Times New Roman" w:hAnsi="Georgia" w:cs="Arial"/>
          <w:bCs/>
          <w:smallCaps/>
        </w:rPr>
      </w:pPr>
      <w:r w:rsidRPr="005C3A47">
        <w:rPr>
          <w:rFonts w:ascii="Georgia" w:eastAsia="Times New Roman" w:hAnsi="Georgia" w:cs="Arial"/>
          <w:bCs/>
          <w:smallCaps/>
        </w:rPr>
        <w:t>Notifíquese,</w:t>
      </w:r>
    </w:p>
    <w:p w14:paraId="61DB79CF" w14:textId="0B9CF997" w:rsidR="00C86C24" w:rsidRPr="005C3A47" w:rsidRDefault="00C86C24" w:rsidP="00883472">
      <w:pPr>
        <w:widowControl/>
        <w:spacing w:line="276" w:lineRule="auto"/>
        <w:jc w:val="both"/>
        <w:textAlignment w:val="baseline"/>
        <w:rPr>
          <w:rFonts w:ascii="Georgia" w:eastAsia="Times New Roman" w:hAnsi="Georgia" w:cs="Arial"/>
          <w:bCs/>
          <w:caps/>
          <w:w w:val="150"/>
          <w:szCs w:val="18"/>
          <w:lang w:val="es-MX"/>
        </w:rPr>
      </w:pPr>
      <w:bookmarkStart w:id="6" w:name="_Hlk76974190"/>
    </w:p>
    <w:p w14:paraId="201FC3A4" w14:textId="77777777" w:rsidR="00883472" w:rsidRPr="005C3A47" w:rsidRDefault="00883472" w:rsidP="00883472">
      <w:pPr>
        <w:widowControl/>
        <w:spacing w:line="276" w:lineRule="auto"/>
        <w:jc w:val="both"/>
        <w:textAlignment w:val="baseline"/>
        <w:rPr>
          <w:rFonts w:ascii="Georgia" w:eastAsia="Times New Roman" w:hAnsi="Georgia" w:cs="Arial"/>
          <w:bCs/>
          <w:caps/>
          <w:w w:val="150"/>
          <w:szCs w:val="18"/>
          <w:lang w:val="es-MX"/>
        </w:rPr>
      </w:pPr>
    </w:p>
    <w:p w14:paraId="3BDCEAF8" w14:textId="77777777" w:rsidR="00C86C24" w:rsidRPr="005C3A47" w:rsidRDefault="00C86C24" w:rsidP="00883472">
      <w:pPr>
        <w:widowControl/>
        <w:spacing w:line="276" w:lineRule="auto"/>
        <w:jc w:val="both"/>
        <w:textAlignment w:val="baseline"/>
        <w:rPr>
          <w:rFonts w:ascii="Georgia" w:eastAsia="Times New Roman" w:hAnsi="Georgia" w:cs="Arial"/>
          <w:bCs/>
          <w:caps/>
          <w:w w:val="150"/>
          <w:szCs w:val="18"/>
          <w:lang w:val="es-MX"/>
        </w:rPr>
      </w:pPr>
    </w:p>
    <w:p w14:paraId="252EEDBC" w14:textId="77777777" w:rsidR="00C86C24" w:rsidRPr="005C3A47" w:rsidRDefault="00C86C24" w:rsidP="00C86C24">
      <w:pPr>
        <w:widowControl/>
        <w:spacing w:line="276" w:lineRule="auto"/>
        <w:jc w:val="center"/>
        <w:textAlignment w:val="baseline"/>
        <w:rPr>
          <w:rFonts w:ascii="Georgia" w:eastAsia="Times New Roman" w:hAnsi="Georgia" w:cs="Arial"/>
          <w:b/>
          <w:bCs/>
          <w:caps/>
          <w:w w:val="150"/>
          <w:sz w:val="22"/>
          <w:szCs w:val="18"/>
          <w:lang w:val="es-MX"/>
        </w:rPr>
      </w:pPr>
      <w:r w:rsidRPr="005C3A47">
        <w:rPr>
          <w:rFonts w:ascii="Georgia" w:eastAsia="Times New Roman" w:hAnsi="Georgia" w:cs="Arial"/>
          <w:b/>
          <w:bCs/>
          <w:caps/>
          <w:w w:val="150"/>
          <w:szCs w:val="18"/>
          <w:lang w:val="es-MX"/>
        </w:rPr>
        <w:t>D</w:t>
      </w:r>
      <w:r w:rsidRPr="005C3A47">
        <w:rPr>
          <w:rFonts w:ascii="Georgia" w:eastAsia="Times New Roman" w:hAnsi="Georgia" w:cs="Arial"/>
          <w:b/>
          <w:bCs/>
          <w:caps/>
          <w:w w:val="150"/>
          <w:sz w:val="16"/>
          <w:szCs w:val="18"/>
          <w:lang w:val="es-MX"/>
        </w:rPr>
        <w:t>UBERNEY</w:t>
      </w:r>
      <w:r w:rsidRPr="005C3A47">
        <w:rPr>
          <w:rFonts w:ascii="Georgia" w:eastAsia="Times New Roman" w:hAnsi="Georgia" w:cs="Arial"/>
          <w:b/>
          <w:bCs/>
          <w:caps/>
          <w:w w:val="150"/>
          <w:szCs w:val="18"/>
          <w:lang w:val="es-MX"/>
        </w:rPr>
        <w:t xml:space="preserve"> G</w:t>
      </w:r>
      <w:r w:rsidRPr="005C3A47">
        <w:rPr>
          <w:rFonts w:ascii="Georgia" w:eastAsia="Times New Roman" w:hAnsi="Georgia" w:cs="Arial"/>
          <w:b/>
          <w:bCs/>
          <w:caps/>
          <w:w w:val="150"/>
          <w:sz w:val="16"/>
          <w:szCs w:val="18"/>
          <w:lang w:val="es-MX"/>
        </w:rPr>
        <w:t>RISALES</w:t>
      </w:r>
      <w:r w:rsidRPr="005C3A47">
        <w:rPr>
          <w:rFonts w:ascii="Georgia" w:eastAsia="Times New Roman" w:hAnsi="Georgia" w:cs="Arial"/>
          <w:b/>
          <w:bCs/>
          <w:caps/>
          <w:w w:val="150"/>
          <w:szCs w:val="18"/>
          <w:lang w:val="es-MX"/>
        </w:rPr>
        <w:t xml:space="preserve"> H</w:t>
      </w:r>
      <w:r w:rsidRPr="005C3A47">
        <w:rPr>
          <w:rFonts w:ascii="Georgia" w:eastAsia="Times New Roman" w:hAnsi="Georgia" w:cs="Arial"/>
          <w:b/>
          <w:bCs/>
          <w:caps/>
          <w:w w:val="150"/>
          <w:sz w:val="16"/>
          <w:szCs w:val="18"/>
          <w:lang w:val="es-MX"/>
        </w:rPr>
        <w:t>ERRERA</w:t>
      </w:r>
    </w:p>
    <w:p w14:paraId="1462FD45" w14:textId="77777777" w:rsidR="00C86C24" w:rsidRPr="005C3A47" w:rsidRDefault="00C86C24" w:rsidP="00C86C2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eastAsia="Times New Roman" w:hAnsi="Georgia" w:cs="Arial"/>
          <w:bCs/>
          <w:caps/>
          <w:w w:val="150"/>
          <w:sz w:val="18"/>
          <w:szCs w:val="18"/>
        </w:rPr>
      </w:pPr>
      <w:r w:rsidRPr="005C3A47">
        <w:rPr>
          <w:rFonts w:ascii="Georgia" w:eastAsia="Times New Roman" w:hAnsi="Georgia" w:cs="Arial"/>
          <w:bCs/>
          <w:caps/>
          <w:w w:val="150"/>
          <w:sz w:val="28"/>
          <w:szCs w:val="22"/>
        </w:rPr>
        <w:t>M</w:t>
      </w:r>
      <w:r w:rsidRPr="005C3A47">
        <w:rPr>
          <w:rFonts w:ascii="Georgia" w:eastAsia="Times New Roman" w:hAnsi="Georgia" w:cs="Arial"/>
          <w:bCs/>
          <w:caps/>
          <w:w w:val="150"/>
          <w:sz w:val="18"/>
          <w:szCs w:val="18"/>
        </w:rPr>
        <w:t>agistrado</w:t>
      </w:r>
    </w:p>
    <w:p w14:paraId="349B0DD8" w14:textId="3B27D183" w:rsidR="00C86C24" w:rsidRPr="005C3A47" w:rsidRDefault="00C86C24" w:rsidP="00C86C24">
      <w:pPr>
        <w:widowControl/>
        <w:spacing w:line="276" w:lineRule="auto"/>
        <w:textAlignment w:val="baseline"/>
        <w:rPr>
          <w:rFonts w:ascii="Georgia" w:eastAsia="Times New Roman" w:hAnsi="Georgia" w:cs="Arial"/>
          <w:caps/>
          <w:w w:val="150"/>
          <w:szCs w:val="28"/>
          <w:lang w:val="es-MX"/>
        </w:rPr>
      </w:pPr>
    </w:p>
    <w:p w14:paraId="019D539A" w14:textId="77777777" w:rsidR="00883472" w:rsidRPr="005C3A47" w:rsidRDefault="00883472" w:rsidP="00C86C24">
      <w:pPr>
        <w:widowControl/>
        <w:spacing w:line="276" w:lineRule="auto"/>
        <w:textAlignment w:val="baseline"/>
        <w:rPr>
          <w:rFonts w:ascii="Georgia" w:eastAsia="Times New Roman" w:hAnsi="Georgia" w:cs="Arial"/>
          <w:caps/>
          <w:w w:val="150"/>
          <w:szCs w:val="28"/>
          <w:lang w:val="es-MX"/>
        </w:rPr>
      </w:pPr>
    </w:p>
    <w:p w14:paraId="3B6EDFC6" w14:textId="77777777" w:rsidR="00C86C24" w:rsidRPr="005C3A47" w:rsidRDefault="00C86C24" w:rsidP="00C86C24">
      <w:pPr>
        <w:widowControl/>
        <w:spacing w:line="276" w:lineRule="auto"/>
        <w:textAlignment w:val="baseline"/>
        <w:rPr>
          <w:rFonts w:ascii="Georgia" w:eastAsia="Times New Roman" w:hAnsi="Georgia" w:cs="Arial"/>
          <w:caps/>
          <w:w w:val="150"/>
          <w:szCs w:val="28"/>
          <w:lang w:val="es-MX"/>
        </w:rPr>
      </w:pPr>
    </w:p>
    <w:p w14:paraId="278B93A3" w14:textId="77777777" w:rsidR="00C86C24" w:rsidRPr="005C3A47" w:rsidRDefault="00C86C24" w:rsidP="00C86C24">
      <w:pPr>
        <w:widowControl/>
        <w:spacing w:line="276" w:lineRule="auto"/>
        <w:textAlignment w:val="baseline"/>
        <w:rPr>
          <w:rFonts w:ascii="Georgia" w:eastAsia="Times New Roman" w:hAnsi="Georgia" w:cs="Arial"/>
          <w:b/>
          <w:caps/>
          <w:w w:val="150"/>
          <w:sz w:val="16"/>
          <w:szCs w:val="18"/>
          <w:lang w:val="es-MX"/>
        </w:rPr>
      </w:pPr>
      <w:r w:rsidRPr="005C3A47">
        <w:rPr>
          <w:rFonts w:ascii="Georgia" w:eastAsia="Times New Roman" w:hAnsi="Georgia" w:cs="Arial"/>
          <w:b/>
          <w:caps/>
          <w:w w:val="150"/>
          <w:szCs w:val="28"/>
          <w:lang w:val="es-MX"/>
        </w:rPr>
        <w:t>E</w:t>
      </w:r>
      <w:r w:rsidRPr="005C3A47">
        <w:rPr>
          <w:rFonts w:ascii="Georgia" w:eastAsia="Times New Roman" w:hAnsi="Georgia" w:cs="Arial"/>
          <w:b/>
          <w:caps/>
          <w:w w:val="150"/>
          <w:sz w:val="16"/>
          <w:szCs w:val="18"/>
          <w:lang w:val="es-MX"/>
        </w:rPr>
        <w:t xml:space="preserve">DDER </w:t>
      </w:r>
      <w:r w:rsidRPr="005C3A47">
        <w:rPr>
          <w:rFonts w:ascii="Georgia" w:eastAsia="Times New Roman" w:hAnsi="Georgia" w:cs="Arial"/>
          <w:b/>
          <w:caps/>
          <w:w w:val="150"/>
          <w:szCs w:val="28"/>
          <w:lang w:val="es-MX"/>
        </w:rPr>
        <w:t>J</w:t>
      </w:r>
      <w:r w:rsidRPr="005C3A47">
        <w:rPr>
          <w:rFonts w:ascii="Georgia" w:eastAsia="Times New Roman" w:hAnsi="Georgia" w:cs="Arial"/>
          <w:b/>
          <w:caps/>
          <w:w w:val="150"/>
          <w:sz w:val="16"/>
          <w:szCs w:val="18"/>
          <w:lang w:val="es-MX"/>
        </w:rPr>
        <w:t xml:space="preserve">. </w:t>
      </w:r>
      <w:r w:rsidRPr="005C3A47">
        <w:rPr>
          <w:rFonts w:ascii="Georgia" w:eastAsia="Times New Roman" w:hAnsi="Georgia" w:cs="Arial"/>
          <w:b/>
          <w:caps/>
          <w:w w:val="150"/>
          <w:szCs w:val="28"/>
          <w:lang w:val="es-MX"/>
        </w:rPr>
        <w:t>S</w:t>
      </w:r>
      <w:r w:rsidRPr="005C3A47">
        <w:rPr>
          <w:rFonts w:ascii="Georgia" w:eastAsia="Times New Roman" w:hAnsi="Georgia" w:cs="Arial"/>
          <w:b/>
          <w:caps/>
          <w:w w:val="150"/>
          <w:sz w:val="16"/>
          <w:szCs w:val="18"/>
          <w:lang w:val="es-MX"/>
        </w:rPr>
        <w:t xml:space="preserve">ÁNCHEZ </w:t>
      </w:r>
      <w:r w:rsidRPr="005C3A47">
        <w:rPr>
          <w:rFonts w:ascii="Georgia" w:eastAsia="Times New Roman" w:hAnsi="Georgia" w:cs="Arial"/>
          <w:b/>
          <w:caps/>
          <w:w w:val="150"/>
          <w:szCs w:val="28"/>
          <w:lang w:val="es-MX"/>
        </w:rPr>
        <w:t>C</w:t>
      </w:r>
      <w:r w:rsidRPr="005C3A47">
        <w:rPr>
          <w:rFonts w:ascii="Georgia" w:eastAsia="Times New Roman" w:hAnsi="Georgia" w:cs="Arial"/>
          <w:b/>
          <w:caps/>
          <w:w w:val="150"/>
          <w:sz w:val="16"/>
          <w:szCs w:val="18"/>
          <w:lang w:val="es-MX"/>
        </w:rPr>
        <w:t>.</w:t>
      </w:r>
      <w:r w:rsidRPr="005C3A47">
        <w:rPr>
          <w:rFonts w:ascii="Georgia" w:eastAsia="Times New Roman" w:hAnsi="Georgia" w:cs="Arial"/>
          <w:b/>
          <w:caps/>
          <w:w w:val="150"/>
          <w:sz w:val="16"/>
          <w:szCs w:val="18"/>
          <w:lang w:val="es-MX"/>
        </w:rPr>
        <w:tab/>
      </w:r>
      <w:r w:rsidRPr="005C3A47">
        <w:rPr>
          <w:rFonts w:ascii="Georgia" w:eastAsia="Times New Roman" w:hAnsi="Georgia" w:cs="Arial"/>
          <w:b/>
          <w:caps/>
          <w:w w:val="150"/>
          <w:sz w:val="16"/>
          <w:szCs w:val="18"/>
          <w:lang w:val="es-MX"/>
        </w:rPr>
        <w:tab/>
      </w:r>
      <w:r w:rsidRPr="005C3A47">
        <w:rPr>
          <w:rFonts w:ascii="Georgia" w:eastAsia="Times New Roman" w:hAnsi="Georgia" w:cs="Arial"/>
          <w:b/>
          <w:bCs/>
          <w:caps/>
          <w:w w:val="150"/>
          <w:sz w:val="16"/>
          <w:szCs w:val="10"/>
          <w:lang w:val="es-MX"/>
        </w:rPr>
        <w:tab/>
      </w:r>
      <w:r w:rsidRPr="005C3A47">
        <w:rPr>
          <w:rFonts w:ascii="Georgia" w:eastAsia="Times New Roman" w:hAnsi="Georgia" w:cs="Arial"/>
          <w:b/>
          <w:caps/>
          <w:w w:val="150"/>
          <w:szCs w:val="28"/>
          <w:lang w:val="es-MX"/>
        </w:rPr>
        <w:t>J</w:t>
      </w:r>
      <w:r w:rsidRPr="005C3A47">
        <w:rPr>
          <w:rFonts w:ascii="Georgia" w:eastAsia="Times New Roman" w:hAnsi="Georgia" w:cs="Arial"/>
          <w:b/>
          <w:caps/>
          <w:w w:val="150"/>
          <w:sz w:val="16"/>
          <w:szCs w:val="18"/>
          <w:lang w:val="es-MX"/>
        </w:rPr>
        <w:t xml:space="preserve">AIME </w:t>
      </w:r>
      <w:r w:rsidRPr="005C3A47">
        <w:rPr>
          <w:rFonts w:ascii="Georgia" w:eastAsia="Times New Roman" w:hAnsi="Georgia" w:cs="Arial"/>
          <w:b/>
          <w:caps/>
          <w:w w:val="150"/>
          <w:szCs w:val="28"/>
          <w:lang w:val="es-MX"/>
        </w:rPr>
        <w:t>A</w:t>
      </w:r>
      <w:r w:rsidRPr="005C3A47">
        <w:rPr>
          <w:rFonts w:ascii="Georgia" w:eastAsia="Times New Roman" w:hAnsi="Georgia" w:cs="Arial"/>
          <w:b/>
          <w:caps/>
          <w:w w:val="150"/>
          <w:sz w:val="16"/>
          <w:szCs w:val="18"/>
          <w:lang w:val="es-MX"/>
        </w:rPr>
        <w:t xml:space="preserve">. </w:t>
      </w:r>
      <w:r w:rsidRPr="005C3A47">
        <w:rPr>
          <w:rFonts w:ascii="Georgia" w:eastAsia="Times New Roman" w:hAnsi="Georgia" w:cs="Arial"/>
          <w:b/>
          <w:caps/>
          <w:w w:val="150"/>
          <w:szCs w:val="28"/>
          <w:lang w:val="es-MX"/>
        </w:rPr>
        <w:t>S</w:t>
      </w:r>
      <w:r w:rsidRPr="005C3A47">
        <w:rPr>
          <w:rFonts w:ascii="Georgia" w:eastAsia="Times New Roman" w:hAnsi="Georgia" w:cs="Arial"/>
          <w:b/>
          <w:caps/>
          <w:w w:val="150"/>
          <w:sz w:val="16"/>
          <w:szCs w:val="18"/>
          <w:lang w:val="es-MX"/>
        </w:rPr>
        <w:t xml:space="preserve">ARAZA </w:t>
      </w:r>
      <w:r w:rsidRPr="005C3A47">
        <w:rPr>
          <w:rFonts w:ascii="Georgia" w:eastAsia="Times New Roman" w:hAnsi="Georgia" w:cs="Arial"/>
          <w:b/>
          <w:caps/>
          <w:w w:val="150"/>
          <w:szCs w:val="28"/>
          <w:lang w:val="es-MX"/>
        </w:rPr>
        <w:t>N</w:t>
      </w:r>
      <w:r w:rsidRPr="005C3A47">
        <w:rPr>
          <w:rFonts w:ascii="Georgia" w:eastAsia="Times New Roman" w:hAnsi="Georgia" w:cs="Arial"/>
          <w:b/>
          <w:caps/>
          <w:w w:val="150"/>
          <w:sz w:val="16"/>
          <w:szCs w:val="18"/>
          <w:lang w:val="es-MX"/>
        </w:rPr>
        <w:t>aranjo</w:t>
      </w:r>
    </w:p>
    <w:p w14:paraId="377DA169" w14:textId="40395AB2" w:rsidR="00C34C76" w:rsidRPr="005C3A47" w:rsidRDefault="00C86C24" w:rsidP="00C86C24">
      <w:pPr>
        <w:spacing w:line="276" w:lineRule="auto"/>
        <w:rPr>
          <w:rFonts w:ascii="Georgia" w:eastAsia="Times New Roman" w:hAnsi="Georgia" w:cs="Arial"/>
          <w:lang w:val="en-US"/>
        </w:rPr>
      </w:pPr>
      <w:r w:rsidRPr="005C3A47">
        <w:rPr>
          <w:rFonts w:ascii="Georgia" w:eastAsia="Times New Roman" w:hAnsi="Georgia" w:cs="Arial"/>
          <w:bCs/>
          <w:caps/>
          <w:w w:val="150"/>
          <w:sz w:val="18"/>
          <w:szCs w:val="10"/>
          <w:lang w:val="en-US"/>
        </w:rPr>
        <w:t>M A G I S T R A D O</w:t>
      </w:r>
      <w:r w:rsidRPr="005C3A47">
        <w:rPr>
          <w:rFonts w:ascii="Georgia" w:eastAsia="Times New Roman" w:hAnsi="Georgia" w:cs="Arial"/>
          <w:bCs/>
          <w:caps/>
          <w:w w:val="150"/>
          <w:sz w:val="18"/>
          <w:szCs w:val="10"/>
          <w:lang w:val="en-US"/>
        </w:rPr>
        <w:tab/>
      </w:r>
      <w:r w:rsidRPr="005C3A47">
        <w:rPr>
          <w:rFonts w:ascii="Georgia" w:eastAsia="Times New Roman" w:hAnsi="Georgia" w:cs="Arial"/>
          <w:bCs/>
          <w:caps/>
          <w:w w:val="150"/>
          <w:sz w:val="18"/>
          <w:szCs w:val="10"/>
          <w:lang w:val="en-US"/>
        </w:rPr>
        <w:tab/>
      </w:r>
      <w:r w:rsidRPr="005C3A47">
        <w:rPr>
          <w:rFonts w:ascii="Georgia" w:eastAsia="Times New Roman" w:hAnsi="Georgia" w:cs="Arial"/>
          <w:bCs/>
          <w:caps/>
          <w:w w:val="150"/>
          <w:sz w:val="18"/>
          <w:szCs w:val="10"/>
          <w:lang w:val="en-US"/>
        </w:rPr>
        <w:tab/>
      </w:r>
      <w:r w:rsidRPr="005C3A47">
        <w:rPr>
          <w:rFonts w:ascii="Georgia" w:eastAsia="Times New Roman" w:hAnsi="Georgia" w:cs="Arial"/>
          <w:bCs/>
          <w:caps/>
          <w:w w:val="150"/>
          <w:sz w:val="18"/>
          <w:szCs w:val="10"/>
          <w:lang w:val="en-US"/>
        </w:rPr>
        <w:tab/>
        <w:t>M A G I S T R A D O</w:t>
      </w:r>
      <w:bookmarkEnd w:id="6"/>
    </w:p>
    <w:sectPr w:rsidR="00C34C76" w:rsidRPr="005C3A47" w:rsidSect="00883472">
      <w:headerReference w:type="even" r:id="rId12"/>
      <w:headerReference w:type="default" r:id="rId13"/>
      <w:footerReference w:type="even" r:id="rId14"/>
      <w:footerReference w:type="default" r:id="rId15"/>
      <w:pgSz w:w="12242" w:h="18722" w:code="258"/>
      <w:pgMar w:top="1928" w:right="1304" w:bottom="1361"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E5D5E4" w16cex:dateUtc="2022-12-02T18:44:19.607Z"/>
  <w16cex:commentExtensible w16cex:durableId="34EBF36F" w16cex:dateUtc="2023-01-27T20:46:05.393Z"/>
  <w16cex:commentExtensible w16cex:durableId="73419A97" w16cex:dateUtc="2023-01-27T20:52:03.612Z"/>
  <w16cex:commentExtensible w16cex:durableId="08A37829" w16cex:dateUtc="2023-02-06T20:10:56.769Z"/>
  <w16cex:commentExtensible w16cex:durableId="3CBFF413" w16cex:dateUtc="2023-02-06T20:17:58.685Z"/>
  <w16cex:commentExtensible w16cex:durableId="6CB60229" w16cex:dateUtc="2023-02-06T20:21:52.28Z"/>
  <w16cex:commentExtensible w16cex:durableId="30B67582" w16cex:dateUtc="2023-02-06T20:25:52.335Z"/>
  <w16cex:commentExtensible w16cex:durableId="76489C5A" w16cex:dateUtc="2023-02-06T20:25:59.6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DBC96" w14:textId="77777777" w:rsidR="00124FC6" w:rsidRDefault="00124FC6" w:rsidP="002F20AB">
      <w:r>
        <w:separator/>
      </w:r>
    </w:p>
  </w:endnote>
  <w:endnote w:type="continuationSeparator" w:id="0">
    <w:p w14:paraId="14C597CB" w14:textId="77777777" w:rsidR="00124FC6" w:rsidRDefault="00124FC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171A97" w:rsidRDefault="00171A97">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171A97" w:rsidRDefault="00171A9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171A97" w:rsidRPr="00A73A5D" w:rsidRDefault="00171A97"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171A97" w:rsidRPr="00A73A5D" w:rsidRDefault="00171A97" w:rsidP="0043396D">
    <w:pPr>
      <w:pStyle w:val="Piedepgina"/>
      <w:jc w:val="right"/>
      <w:rPr>
        <w:rFonts w:ascii="Georgia" w:hAnsi="Georgia" w:cs="Arial"/>
        <w:spacing w:val="20"/>
        <w:w w:val="200"/>
        <w:sz w:val="14"/>
        <w:szCs w:val="10"/>
      </w:rPr>
    </w:pPr>
  </w:p>
  <w:p w14:paraId="39A077C4" w14:textId="77777777" w:rsidR="00171A97" w:rsidRPr="00A73A5D" w:rsidRDefault="00171A97" w:rsidP="0043396D">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171A97" w:rsidRPr="00A73A5D" w:rsidRDefault="00171A97" w:rsidP="0043396D">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EEC5" w14:textId="77777777" w:rsidR="00124FC6" w:rsidRDefault="00124FC6" w:rsidP="002F20AB">
      <w:r>
        <w:separator/>
      </w:r>
    </w:p>
  </w:footnote>
  <w:footnote w:type="continuationSeparator" w:id="0">
    <w:p w14:paraId="6B4FCD91" w14:textId="77777777" w:rsidR="00124FC6" w:rsidRDefault="00124FC6" w:rsidP="002F20AB">
      <w:r>
        <w:continuationSeparator/>
      </w:r>
    </w:p>
  </w:footnote>
  <w:footnote w:id="1">
    <w:p w14:paraId="1E9D39F4" w14:textId="77777777" w:rsidR="00171A97" w:rsidRPr="002332FE" w:rsidRDefault="00171A97" w:rsidP="002332FE">
      <w:pPr>
        <w:pStyle w:val="Textonotapie"/>
        <w:jc w:val="both"/>
        <w:rPr>
          <w:rFonts w:ascii="Century" w:hAnsi="Century"/>
          <w:sz w:val="18"/>
        </w:rPr>
      </w:pPr>
      <w:r w:rsidRPr="002332FE">
        <w:rPr>
          <w:rStyle w:val="Refdenotaalpie"/>
          <w:rFonts w:ascii="Century" w:eastAsiaTheme="majorEastAsia" w:hAnsi="Century"/>
          <w:sz w:val="18"/>
        </w:rPr>
        <w:footnoteRef/>
      </w:r>
      <w:r w:rsidRPr="002332FE">
        <w:rPr>
          <w:rFonts w:ascii="Century" w:hAnsi="Century"/>
          <w:sz w:val="18"/>
        </w:rPr>
        <w:t xml:space="preserve"> CC. T-075 de 2020.</w:t>
      </w:r>
    </w:p>
  </w:footnote>
  <w:footnote w:id="2">
    <w:p w14:paraId="10C50E2D" w14:textId="77777777" w:rsidR="00171A97" w:rsidRPr="002332FE" w:rsidRDefault="00171A97" w:rsidP="002332FE">
      <w:pPr>
        <w:pStyle w:val="Textonotapie"/>
        <w:jc w:val="both"/>
        <w:rPr>
          <w:rFonts w:ascii="Century" w:hAnsi="Century"/>
          <w:sz w:val="18"/>
        </w:rPr>
      </w:pPr>
      <w:r w:rsidRPr="002332FE">
        <w:rPr>
          <w:rStyle w:val="Refdenotaalpie"/>
          <w:rFonts w:ascii="Century" w:eastAsiaTheme="majorEastAsia" w:hAnsi="Century"/>
          <w:sz w:val="18"/>
        </w:rPr>
        <w:footnoteRef/>
      </w:r>
      <w:r w:rsidRPr="002332FE">
        <w:rPr>
          <w:rFonts w:ascii="Century" w:hAnsi="Century"/>
          <w:sz w:val="18"/>
        </w:rPr>
        <w:t xml:space="preserve"> CC. T-131 de 2021.</w:t>
      </w:r>
    </w:p>
  </w:footnote>
  <w:footnote w:id="3">
    <w:p w14:paraId="72BD813A" w14:textId="77777777" w:rsidR="00171A97" w:rsidRPr="002332FE" w:rsidRDefault="00171A97" w:rsidP="002332FE">
      <w:pPr>
        <w:pStyle w:val="Textonotapie"/>
        <w:jc w:val="both"/>
        <w:rPr>
          <w:rFonts w:ascii="Century" w:hAnsi="Century"/>
          <w:sz w:val="18"/>
        </w:rPr>
      </w:pPr>
      <w:r w:rsidRPr="002332FE">
        <w:rPr>
          <w:rStyle w:val="Refdenotaalpie"/>
          <w:rFonts w:ascii="Century" w:hAnsi="Century"/>
          <w:sz w:val="18"/>
        </w:rPr>
        <w:footnoteRef/>
      </w:r>
      <w:r w:rsidRPr="002332FE">
        <w:rPr>
          <w:rFonts w:ascii="Century" w:hAnsi="Century"/>
          <w:sz w:val="18"/>
        </w:rPr>
        <w:t xml:space="preserve"> CC. T-005 de 2022.</w:t>
      </w:r>
    </w:p>
  </w:footnote>
  <w:footnote w:id="4">
    <w:p w14:paraId="00FCDE4F" w14:textId="77777777" w:rsidR="00171A97" w:rsidRPr="002332FE" w:rsidRDefault="00171A97" w:rsidP="002332FE">
      <w:pPr>
        <w:pStyle w:val="Textonotapie"/>
        <w:jc w:val="both"/>
        <w:rPr>
          <w:rFonts w:ascii="Century" w:hAnsi="Century"/>
          <w:sz w:val="18"/>
        </w:rPr>
      </w:pPr>
      <w:r w:rsidRPr="002332FE">
        <w:rPr>
          <w:rStyle w:val="Refdenotaalpie"/>
          <w:rFonts w:ascii="Century" w:hAnsi="Century" w:cs="Calibri Light"/>
          <w:sz w:val="18"/>
        </w:rPr>
        <w:footnoteRef/>
      </w:r>
      <w:r w:rsidRPr="002332FE">
        <w:rPr>
          <w:rFonts w:ascii="Century" w:hAnsi="Century" w:cs="Calibri Light"/>
          <w:sz w:val="18"/>
        </w:rPr>
        <w:t xml:space="preserve"> CC. SU-037 de 2019 y </w:t>
      </w:r>
      <w:hyperlink r:id="rId1" w:history="1">
        <w:r w:rsidRPr="002332FE">
          <w:rPr>
            <w:rStyle w:val="Hipervnculo"/>
            <w:rFonts w:ascii="Century" w:hAnsi="Century" w:cs="Calibri Light"/>
            <w:color w:val="auto"/>
            <w:sz w:val="18"/>
            <w:u w:val="none"/>
          </w:rPr>
          <w:t>SU-499 de 2016</w:t>
        </w:r>
      </w:hyperlink>
      <w:r w:rsidRPr="002332FE">
        <w:rPr>
          <w:rFonts w:ascii="Century" w:hAnsi="Century" w:cs="Calibri Light"/>
          <w:sz w:val="18"/>
        </w:rPr>
        <w:t>.</w:t>
      </w:r>
    </w:p>
  </w:footnote>
  <w:footnote w:id="5">
    <w:p w14:paraId="6F2FAC37" w14:textId="77777777" w:rsidR="00171A97" w:rsidRPr="002332FE" w:rsidRDefault="00171A97" w:rsidP="002332FE">
      <w:pPr>
        <w:pStyle w:val="Textonotapie"/>
        <w:jc w:val="both"/>
        <w:rPr>
          <w:rFonts w:ascii="Century" w:hAnsi="Century"/>
          <w:sz w:val="18"/>
        </w:rPr>
      </w:pPr>
      <w:r w:rsidRPr="002332FE">
        <w:rPr>
          <w:rStyle w:val="Refdenotaalpie"/>
          <w:rFonts w:ascii="Century" w:hAnsi="Century" w:cs="Calibri Light"/>
          <w:sz w:val="18"/>
        </w:rPr>
        <w:footnoteRef/>
      </w:r>
      <w:r w:rsidRPr="002332FE">
        <w:rPr>
          <w:rFonts w:ascii="Century" w:hAnsi="Century" w:cs="Calibri Light"/>
          <w:sz w:val="18"/>
        </w:rPr>
        <w:t xml:space="preserve"> CC. T-003 de 2022, T-034-2021, </w:t>
      </w:r>
      <w:hyperlink r:id="rId2" w:history="1">
        <w:r w:rsidRPr="002332FE">
          <w:rPr>
            <w:rStyle w:val="Hipervnculo"/>
            <w:rFonts w:ascii="Century" w:hAnsi="Century" w:cs="Calibri Light"/>
            <w:sz w:val="18"/>
          </w:rPr>
          <w:t>T-053 de 2020</w:t>
        </w:r>
      </w:hyperlink>
      <w:r w:rsidRPr="002332FE">
        <w:rPr>
          <w:rFonts w:ascii="Century" w:hAnsi="Century" w:cs="Calibri Light"/>
          <w:sz w:val="18"/>
        </w:rPr>
        <w:t xml:space="preserve">, T-422 de 2019, T-359 de 2019, </w:t>
      </w:r>
      <w:r w:rsidRPr="002332FE">
        <w:rPr>
          <w:rFonts w:ascii="Century" w:hAnsi="Century"/>
          <w:sz w:val="18"/>
        </w:rPr>
        <w:t xml:space="preserve">C-132 de 2018, </w:t>
      </w:r>
      <w:r w:rsidRPr="002332FE">
        <w:rPr>
          <w:rFonts w:ascii="Century" w:hAnsi="Century" w:cs="Calibri Light"/>
          <w:sz w:val="18"/>
        </w:rPr>
        <w:t>T-015 de 2016, T-162 de 2010 y T-099 de 2008.</w:t>
      </w:r>
    </w:p>
  </w:footnote>
  <w:footnote w:id="6">
    <w:p w14:paraId="62D30781" w14:textId="77777777" w:rsidR="00171A97" w:rsidRPr="002332FE" w:rsidRDefault="00171A97" w:rsidP="002332FE">
      <w:pPr>
        <w:pStyle w:val="Textonotapie"/>
        <w:jc w:val="both"/>
        <w:rPr>
          <w:rFonts w:ascii="Century" w:hAnsi="Century"/>
          <w:sz w:val="18"/>
        </w:rPr>
      </w:pPr>
      <w:r w:rsidRPr="002332FE">
        <w:rPr>
          <w:rStyle w:val="Refdenotaalpie"/>
          <w:rFonts w:ascii="Century" w:hAnsi="Century"/>
          <w:sz w:val="18"/>
        </w:rPr>
        <w:footnoteRef/>
      </w:r>
      <w:r w:rsidRPr="002332FE">
        <w:rPr>
          <w:rFonts w:ascii="Century" w:hAnsi="Century"/>
          <w:sz w:val="18"/>
        </w:rPr>
        <w:t xml:space="preserve"> CC. T-471 de 2017.</w:t>
      </w:r>
    </w:p>
  </w:footnote>
  <w:footnote w:id="7">
    <w:p w14:paraId="54D3C04C" w14:textId="432DDD5D" w:rsidR="00171A97" w:rsidRPr="002332FE" w:rsidRDefault="00171A97" w:rsidP="002332FE">
      <w:pPr>
        <w:pStyle w:val="Textonotapie"/>
        <w:jc w:val="both"/>
        <w:rPr>
          <w:sz w:val="18"/>
        </w:rPr>
      </w:pPr>
      <w:r w:rsidRPr="002332FE">
        <w:rPr>
          <w:rStyle w:val="Refdenotaalpie"/>
          <w:rFonts w:ascii="Century" w:hAnsi="Century"/>
          <w:sz w:val="18"/>
        </w:rPr>
        <w:footnoteRef/>
      </w:r>
      <w:r w:rsidRPr="002332FE">
        <w:rPr>
          <w:rFonts w:ascii="Century" w:hAnsi="Century"/>
          <w:sz w:val="18"/>
        </w:rPr>
        <w:t xml:space="preserve"> CC. T-419 de 2015, también pueden consultarse la T-008 de 2018, T-161 de 2019, T-268 de 2020 y </w:t>
      </w:r>
      <w:r w:rsidRPr="002332FE">
        <w:rPr>
          <w:sz w:val="18"/>
        </w:rPr>
        <w:t>T-020 de 2021.</w:t>
      </w:r>
    </w:p>
  </w:footnote>
  <w:footnote w:id="8">
    <w:p w14:paraId="1F063550" w14:textId="43EF5257" w:rsidR="00171A97" w:rsidRPr="002332FE" w:rsidRDefault="00171A97" w:rsidP="002332FE">
      <w:pPr>
        <w:pStyle w:val="Textonotapie"/>
        <w:jc w:val="both"/>
        <w:rPr>
          <w:rFonts w:ascii="Century" w:hAnsi="Century"/>
          <w:sz w:val="18"/>
        </w:rPr>
      </w:pPr>
      <w:r w:rsidRPr="002332FE">
        <w:rPr>
          <w:rStyle w:val="Refdenotaalpie"/>
          <w:rFonts w:ascii="Century" w:hAnsi="Century"/>
          <w:sz w:val="18"/>
        </w:rPr>
        <w:footnoteRef/>
      </w:r>
      <w:r w:rsidRPr="002332FE">
        <w:rPr>
          <w:rFonts w:ascii="Century" w:hAnsi="Century"/>
          <w:sz w:val="18"/>
        </w:rPr>
        <w:t xml:space="preserve"> CC. T-161 de 2019. </w:t>
      </w:r>
    </w:p>
  </w:footnote>
  <w:footnote w:id="9">
    <w:p w14:paraId="002B4B1C" w14:textId="77777777" w:rsidR="00171A97" w:rsidRPr="002332FE" w:rsidRDefault="00171A97" w:rsidP="002332FE">
      <w:pPr>
        <w:pStyle w:val="Textonotapie"/>
        <w:jc w:val="both"/>
        <w:rPr>
          <w:rFonts w:ascii="Century" w:hAnsi="Century"/>
          <w:sz w:val="18"/>
        </w:rPr>
      </w:pPr>
      <w:r w:rsidRPr="002332FE">
        <w:rPr>
          <w:rStyle w:val="Refdenotaalpie"/>
          <w:rFonts w:ascii="Century" w:hAnsi="Century"/>
          <w:sz w:val="18"/>
        </w:rPr>
        <w:footnoteRef/>
      </w:r>
      <w:r w:rsidRPr="002332FE">
        <w:rPr>
          <w:rFonts w:ascii="Century" w:hAnsi="Century"/>
          <w:sz w:val="18"/>
        </w:rPr>
        <w:t xml:space="preserve"> CC. Ob. Cit.</w:t>
      </w:r>
    </w:p>
  </w:footnote>
  <w:footnote w:id="10">
    <w:p w14:paraId="6619199B" w14:textId="76890CF5" w:rsidR="00171A97" w:rsidRPr="002332FE" w:rsidRDefault="00171A97" w:rsidP="002332FE">
      <w:pPr>
        <w:pStyle w:val="Textonotapie"/>
        <w:jc w:val="both"/>
        <w:rPr>
          <w:sz w:val="18"/>
        </w:rPr>
      </w:pPr>
      <w:r w:rsidRPr="002332FE">
        <w:rPr>
          <w:rStyle w:val="Refdenotaalpie"/>
          <w:sz w:val="18"/>
        </w:rPr>
        <w:footnoteRef/>
      </w:r>
      <w:r w:rsidRPr="002332FE">
        <w:rPr>
          <w:sz w:val="18"/>
        </w:rPr>
        <w:t xml:space="preserve"> CC. T-020 de 2021, </w:t>
      </w:r>
      <w:r w:rsidRPr="002332FE">
        <w:rPr>
          <w:rFonts w:ascii="Century" w:hAnsi="Century"/>
          <w:sz w:val="18"/>
        </w:rPr>
        <w:t>T-268 de 2020 y T-523 de 2020.</w:t>
      </w:r>
    </w:p>
  </w:footnote>
  <w:footnote w:id="11">
    <w:p w14:paraId="6C84D181" w14:textId="567EEB2E" w:rsidR="00171A97" w:rsidRPr="002332FE" w:rsidRDefault="00171A97" w:rsidP="002332FE">
      <w:pPr>
        <w:pStyle w:val="Textonotapie"/>
        <w:jc w:val="both"/>
        <w:rPr>
          <w:rFonts w:ascii="Century" w:hAnsi="Century"/>
          <w:sz w:val="18"/>
        </w:rPr>
      </w:pPr>
      <w:r w:rsidRPr="002332FE">
        <w:rPr>
          <w:rStyle w:val="Refdenotaalpie"/>
          <w:rFonts w:ascii="Century" w:hAnsi="Century"/>
          <w:sz w:val="18"/>
        </w:rPr>
        <w:footnoteRef/>
      </w:r>
      <w:r w:rsidRPr="002332FE">
        <w:rPr>
          <w:rFonts w:ascii="Century" w:hAnsi="Century"/>
          <w:sz w:val="18"/>
        </w:rPr>
        <w:t xml:space="preserve"> CC. T-523 de 2020, T-161 de 2019, T-649-2013, T-984 de 2012, T-065 de 2009 y T-602 de 2007.</w:t>
      </w:r>
    </w:p>
  </w:footnote>
  <w:footnote w:id="12">
    <w:p w14:paraId="5E995F5C" w14:textId="326CDBDB" w:rsidR="00171A97" w:rsidRPr="002332FE" w:rsidRDefault="00171A97" w:rsidP="002332FE">
      <w:pPr>
        <w:pStyle w:val="Textonotapie"/>
        <w:jc w:val="both"/>
        <w:rPr>
          <w:sz w:val="18"/>
        </w:rPr>
      </w:pPr>
      <w:r w:rsidRPr="002332FE">
        <w:rPr>
          <w:rStyle w:val="Refdenotaalpie"/>
          <w:rFonts w:ascii="Century" w:hAnsi="Century"/>
          <w:sz w:val="18"/>
        </w:rPr>
        <w:footnoteRef/>
      </w:r>
      <w:r w:rsidRPr="002332FE">
        <w:rPr>
          <w:rFonts w:ascii="Century" w:hAnsi="Century"/>
          <w:sz w:val="18"/>
        </w:rPr>
        <w:t xml:space="preserve"> CC. Ob. cit.</w:t>
      </w:r>
    </w:p>
  </w:footnote>
  <w:footnote w:id="13">
    <w:p w14:paraId="63323625" w14:textId="14D886E6" w:rsidR="00171A97" w:rsidRPr="002332FE" w:rsidRDefault="00171A97" w:rsidP="002332FE">
      <w:pPr>
        <w:pStyle w:val="Textonotapie"/>
        <w:jc w:val="both"/>
        <w:rPr>
          <w:rFonts w:ascii="Century" w:hAnsi="Century"/>
          <w:sz w:val="18"/>
        </w:rPr>
      </w:pPr>
      <w:r w:rsidRPr="002332FE">
        <w:rPr>
          <w:rStyle w:val="Refdenotaalpie"/>
          <w:rFonts w:ascii="Century" w:hAnsi="Century"/>
          <w:sz w:val="18"/>
        </w:rPr>
        <w:footnoteRef/>
      </w:r>
      <w:r w:rsidRPr="002332FE">
        <w:rPr>
          <w:rFonts w:ascii="Century" w:hAnsi="Century"/>
          <w:sz w:val="18"/>
        </w:rPr>
        <w:t xml:space="preserve"> CC. T-333 de 2013, T-698 de 2014, T-097 de 2015, T-691 de 2015, T-144 de 2016, T-401 de 2017, T-218 de 2018, T-161 de 2019 y T-523 de 2020, entre otras.</w:t>
      </w:r>
    </w:p>
  </w:footnote>
  <w:footnote w:id="14">
    <w:p w14:paraId="18542620" w14:textId="1F832088" w:rsidR="00171A97" w:rsidRPr="002332FE" w:rsidRDefault="00171A97" w:rsidP="002332FE">
      <w:pPr>
        <w:pStyle w:val="Textonotapie"/>
        <w:jc w:val="both"/>
        <w:rPr>
          <w:rFonts w:ascii="Century" w:hAnsi="Century"/>
          <w:sz w:val="18"/>
        </w:rPr>
      </w:pPr>
      <w:r w:rsidRPr="002332FE">
        <w:rPr>
          <w:rStyle w:val="Refdenotaalpie"/>
          <w:rFonts w:ascii="Century" w:hAnsi="Century"/>
          <w:sz w:val="18"/>
        </w:rPr>
        <w:footnoteRef/>
      </w:r>
      <w:r w:rsidRPr="002332FE">
        <w:rPr>
          <w:rFonts w:ascii="Century" w:hAnsi="Century"/>
          <w:sz w:val="18"/>
        </w:rPr>
        <w:t xml:space="preserve"> CC. T-401 de 2017, T-246 de 2018 y T-161 de 2019.</w:t>
      </w:r>
    </w:p>
  </w:footnote>
  <w:footnote w:id="15">
    <w:p w14:paraId="6F4756B0" w14:textId="77777777" w:rsidR="00171A97" w:rsidRPr="002332FE" w:rsidRDefault="00171A97" w:rsidP="002332FE">
      <w:pPr>
        <w:pStyle w:val="Textonotapie"/>
        <w:jc w:val="both"/>
        <w:rPr>
          <w:rFonts w:ascii="Century" w:hAnsi="Century"/>
          <w:sz w:val="18"/>
        </w:rPr>
      </w:pPr>
      <w:r w:rsidRPr="002332FE">
        <w:rPr>
          <w:rStyle w:val="Refdenotaalpie"/>
          <w:rFonts w:ascii="Century" w:hAnsi="Century"/>
          <w:sz w:val="18"/>
        </w:rPr>
        <w:footnoteRef/>
      </w:r>
      <w:r w:rsidRPr="002332FE">
        <w:rPr>
          <w:rFonts w:ascii="Century" w:hAnsi="Century"/>
          <w:sz w:val="18"/>
        </w:rPr>
        <w:t xml:space="preserve"> CC. Ob. cit.</w:t>
      </w:r>
    </w:p>
  </w:footnote>
  <w:footnote w:id="16">
    <w:p w14:paraId="3CB9B809" w14:textId="59A13CEF" w:rsidR="00AE3F1C" w:rsidRPr="002332FE" w:rsidRDefault="00AE3F1C" w:rsidP="002332FE">
      <w:pPr>
        <w:pStyle w:val="Textonotapie"/>
        <w:jc w:val="both"/>
        <w:rPr>
          <w:sz w:val="18"/>
          <w:lang w:val="es-ES"/>
        </w:rPr>
      </w:pPr>
      <w:r w:rsidRPr="002332FE">
        <w:rPr>
          <w:rStyle w:val="Refdenotaalpie"/>
          <w:sz w:val="18"/>
        </w:rPr>
        <w:footnoteRef/>
      </w:r>
      <w:r w:rsidRPr="002332FE">
        <w:rPr>
          <w:sz w:val="18"/>
        </w:rPr>
        <w:t xml:space="preserve"> </w:t>
      </w:r>
      <w:r w:rsidRPr="002332FE">
        <w:rPr>
          <w:sz w:val="18"/>
          <w:lang w:val="es-ES"/>
        </w:rPr>
        <w:t xml:space="preserve">CC. </w:t>
      </w:r>
      <w:r w:rsidR="00E32A54" w:rsidRPr="002332FE">
        <w:rPr>
          <w:sz w:val="18"/>
          <w:lang w:val="es-ES"/>
        </w:rPr>
        <w:t>T-265 de 2022.</w:t>
      </w:r>
    </w:p>
  </w:footnote>
  <w:footnote w:id="17">
    <w:p w14:paraId="4F73D736" w14:textId="6DB834B0" w:rsidR="00AE3F1C" w:rsidRPr="002332FE" w:rsidRDefault="00AE3F1C" w:rsidP="002332FE">
      <w:pPr>
        <w:pStyle w:val="Textonotapie"/>
        <w:jc w:val="both"/>
        <w:rPr>
          <w:rFonts w:ascii="Century" w:hAnsi="Century"/>
          <w:sz w:val="18"/>
          <w:lang w:val="es-ES"/>
        </w:rPr>
      </w:pPr>
      <w:r w:rsidRPr="002332FE">
        <w:rPr>
          <w:rStyle w:val="Refdenotaalpie"/>
          <w:rFonts w:ascii="Century" w:hAnsi="Century"/>
          <w:sz w:val="18"/>
        </w:rPr>
        <w:footnoteRef/>
      </w:r>
      <w:r w:rsidRPr="002332FE">
        <w:rPr>
          <w:rFonts w:ascii="Century" w:hAnsi="Century"/>
          <w:sz w:val="18"/>
        </w:rPr>
        <w:t xml:space="preserve"> CC. </w:t>
      </w:r>
      <w:r w:rsidRPr="002332FE">
        <w:rPr>
          <w:rFonts w:ascii="Century" w:hAnsi="Century" w:cs="Arial"/>
          <w:sz w:val="18"/>
          <w:lang w:val="es-ES"/>
        </w:rPr>
        <w:t>T-369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171A97" w:rsidRDefault="00171A97"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171A97" w:rsidRDefault="00171A9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171A97" w:rsidRPr="0043396D" w:rsidRDefault="00171A97" w:rsidP="0043396D">
    <w:pPr>
      <w:pStyle w:val="Encabezado"/>
      <w:pBdr>
        <w:bottom w:val="single" w:sz="4" w:space="1" w:color="D9D9D9"/>
      </w:pBdr>
      <w:jc w:val="right"/>
      <w:rPr>
        <w:rFonts w:ascii="Century" w:hAnsi="Century"/>
        <w:b/>
        <w:sz w:val="18"/>
        <w:szCs w:val="18"/>
      </w:rPr>
    </w:pPr>
    <w:r w:rsidRPr="0043396D">
      <w:rPr>
        <w:rFonts w:ascii="Century" w:hAnsi="Century"/>
        <w:spacing w:val="60"/>
        <w:sz w:val="18"/>
        <w:szCs w:val="18"/>
      </w:rPr>
      <w:t>Página</w:t>
    </w:r>
    <w:r w:rsidRPr="0043396D">
      <w:rPr>
        <w:rFonts w:ascii="Century" w:hAnsi="Century"/>
        <w:sz w:val="18"/>
        <w:szCs w:val="18"/>
      </w:rPr>
      <w:t xml:space="preserve"> | </w:t>
    </w:r>
    <w:r w:rsidRPr="0043396D">
      <w:rPr>
        <w:rFonts w:ascii="Century" w:hAnsi="Century"/>
        <w:sz w:val="18"/>
        <w:szCs w:val="18"/>
      </w:rPr>
      <w:fldChar w:fldCharType="begin"/>
    </w:r>
    <w:r w:rsidRPr="0043396D">
      <w:rPr>
        <w:rFonts w:ascii="Century" w:hAnsi="Century"/>
        <w:sz w:val="18"/>
        <w:szCs w:val="18"/>
      </w:rPr>
      <w:instrText xml:space="preserve"> PAGE   \* MERGEFORMAT </w:instrText>
    </w:r>
    <w:r w:rsidRPr="0043396D">
      <w:rPr>
        <w:rFonts w:ascii="Century" w:hAnsi="Century"/>
        <w:sz w:val="18"/>
        <w:szCs w:val="18"/>
      </w:rPr>
      <w:fldChar w:fldCharType="separate"/>
    </w:r>
    <w:r w:rsidRPr="0043396D">
      <w:rPr>
        <w:rFonts w:ascii="Century" w:hAnsi="Century"/>
        <w:noProof/>
        <w:sz w:val="18"/>
        <w:szCs w:val="18"/>
      </w:rPr>
      <w:t>11</w:t>
    </w:r>
    <w:r w:rsidRPr="0043396D">
      <w:rPr>
        <w:rFonts w:ascii="Century" w:hAnsi="Century"/>
        <w:sz w:val="18"/>
        <w:szCs w:val="18"/>
      </w:rPr>
      <w:fldChar w:fldCharType="end"/>
    </w:r>
  </w:p>
  <w:p w14:paraId="532F4AAC" w14:textId="2984440A" w:rsidR="00171A97" w:rsidRPr="0043396D" w:rsidRDefault="00171A97" w:rsidP="0043396D">
    <w:pPr>
      <w:pStyle w:val="Encabezado"/>
      <w:ind w:right="360"/>
      <w:jc w:val="both"/>
      <w:rPr>
        <w:rFonts w:ascii="Century" w:hAnsi="Century" w:cs="Calibri"/>
        <w:i/>
        <w:sz w:val="18"/>
        <w:szCs w:val="18"/>
      </w:rPr>
    </w:pPr>
    <w:r w:rsidRPr="0043396D">
      <w:rPr>
        <w:rFonts w:ascii="Century" w:hAnsi="Century" w:cs="Calibri"/>
        <w:i/>
        <w:sz w:val="18"/>
        <w:szCs w:val="18"/>
      </w:rPr>
      <w:t>EXPEDIENTE No.</w:t>
    </w:r>
    <w:r w:rsidR="0043396D">
      <w:rPr>
        <w:rFonts w:ascii="Century" w:hAnsi="Century" w:cs="Calibri"/>
        <w:i/>
        <w:sz w:val="18"/>
        <w:szCs w:val="18"/>
      </w:rPr>
      <w:t xml:space="preserve"> </w:t>
    </w:r>
    <w:r w:rsidRPr="0043396D">
      <w:rPr>
        <w:rFonts w:ascii="Century" w:hAnsi="Century" w:cs="Calibri"/>
        <w:i/>
        <w:sz w:val="18"/>
        <w:szCs w:val="18"/>
      </w:rPr>
      <w:t>2022-00359-01</w:t>
    </w:r>
  </w:p>
</w:hdr>
</file>

<file path=word/intelligence2.xml><?xml version="1.0" encoding="utf-8"?>
<int2:intelligence xmlns:int2="http://schemas.microsoft.com/office/intelligence/2020/intelligence">
  <int2:observations>
    <int2:textHash int2:hashCode="3OrpIB+g3mvFV7" int2:id="w5DNOzE8">
      <int2:state int2:type="LegacyProofing" int2:value="Rejected"/>
    </int2:textHash>
    <int2:bookmark int2:bookmarkName="_Int_tJEPHRGQ" int2:invalidationBookmarkName="" int2:hashCode="c/Zb14d5cs5iJk" int2:id="tReNfYe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D592D29A"/>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u w:val="no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6F55700"/>
    <w:multiLevelType w:val="multilevel"/>
    <w:tmpl w:val="AF2EE9F8"/>
    <w:lvl w:ilvl="0">
      <w:start w:val="6"/>
      <w:numFmt w:val="decimal"/>
      <w:lvlText w:val="%1."/>
      <w:lvlJc w:val="left"/>
      <w:pPr>
        <w:ind w:left="675" w:hanging="675"/>
      </w:pPr>
      <w:rPr>
        <w:rFonts w:cs="Arial" w:hint="default"/>
        <w:i w:val="0"/>
        <w:color w:val="3333FF"/>
        <w:sz w:val="28"/>
      </w:rPr>
    </w:lvl>
    <w:lvl w:ilvl="1">
      <w:start w:val="1"/>
      <w:numFmt w:val="decimal"/>
      <w:lvlText w:val="%1.%2."/>
      <w:lvlJc w:val="left"/>
      <w:pPr>
        <w:ind w:left="720" w:hanging="720"/>
      </w:pPr>
      <w:rPr>
        <w:rFonts w:cs="Arial" w:hint="default"/>
        <w:i w:val="0"/>
        <w:color w:val="3333FF"/>
        <w:sz w:val="28"/>
      </w:rPr>
    </w:lvl>
    <w:lvl w:ilvl="2">
      <w:start w:val="2"/>
      <w:numFmt w:val="decimal"/>
      <w:lvlText w:val="%1.%2.%3."/>
      <w:lvlJc w:val="left"/>
      <w:pPr>
        <w:ind w:left="720" w:hanging="720"/>
      </w:pPr>
      <w:rPr>
        <w:rFonts w:cs="Arial" w:hint="default"/>
        <w:i w:val="0"/>
        <w:color w:val="3333FF"/>
        <w:sz w:val="28"/>
      </w:rPr>
    </w:lvl>
    <w:lvl w:ilvl="3">
      <w:start w:val="1"/>
      <w:numFmt w:val="decimal"/>
      <w:lvlText w:val="%1.%2.%3.%4."/>
      <w:lvlJc w:val="left"/>
      <w:pPr>
        <w:ind w:left="1080" w:hanging="1080"/>
      </w:pPr>
      <w:rPr>
        <w:rFonts w:cs="Arial" w:hint="default"/>
        <w:i w:val="0"/>
        <w:color w:val="3333FF"/>
        <w:sz w:val="28"/>
      </w:rPr>
    </w:lvl>
    <w:lvl w:ilvl="4">
      <w:start w:val="1"/>
      <w:numFmt w:val="decimal"/>
      <w:lvlText w:val="%1.%2.%3.%4.%5."/>
      <w:lvlJc w:val="left"/>
      <w:pPr>
        <w:ind w:left="1440" w:hanging="1440"/>
      </w:pPr>
      <w:rPr>
        <w:rFonts w:cs="Arial" w:hint="default"/>
        <w:i w:val="0"/>
        <w:color w:val="3333FF"/>
        <w:sz w:val="28"/>
      </w:rPr>
    </w:lvl>
    <w:lvl w:ilvl="5">
      <w:start w:val="1"/>
      <w:numFmt w:val="decimal"/>
      <w:lvlText w:val="%1.%2.%3.%4.%5.%6."/>
      <w:lvlJc w:val="left"/>
      <w:pPr>
        <w:ind w:left="1440" w:hanging="1440"/>
      </w:pPr>
      <w:rPr>
        <w:rFonts w:cs="Arial" w:hint="default"/>
        <w:i w:val="0"/>
        <w:color w:val="3333FF"/>
        <w:sz w:val="28"/>
      </w:rPr>
    </w:lvl>
    <w:lvl w:ilvl="6">
      <w:start w:val="1"/>
      <w:numFmt w:val="decimal"/>
      <w:lvlText w:val="%1.%2.%3.%4.%5.%6.%7."/>
      <w:lvlJc w:val="left"/>
      <w:pPr>
        <w:ind w:left="1800" w:hanging="1800"/>
      </w:pPr>
      <w:rPr>
        <w:rFonts w:cs="Arial" w:hint="default"/>
        <w:i w:val="0"/>
        <w:color w:val="3333FF"/>
        <w:sz w:val="28"/>
      </w:rPr>
    </w:lvl>
    <w:lvl w:ilvl="7">
      <w:start w:val="1"/>
      <w:numFmt w:val="decimal"/>
      <w:lvlText w:val="%1.%2.%3.%4.%5.%6.%7.%8."/>
      <w:lvlJc w:val="left"/>
      <w:pPr>
        <w:ind w:left="1800" w:hanging="1800"/>
      </w:pPr>
      <w:rPr>
        <w:rFonts w:cs="Arial" w:hint="default"/>
        <w:i w:val="0"/>
        <w:color w:val="3333FF"/>
        <w:sz w:val="28"/>
      </w:rPr>
    </w:lvl>
    <w:lvl w:ilvl="8">
      <w:start w:val="1"/>
      <w:numFmt w:val="decimal"/>
      <w:lvlText w:val="%1.%2.%3.%4.%5.%6.%7.%8.%9."/>
      <w:lvlJc w:val="left"/>
      <w:pPr>
        <w:ind w:left="2160" w:hanging="2160"/>
      </w:pPr>
      <w:rPr>
        <w:rFonts w:cs="Arial" w:hint="default"/>
        <w:i w:val="0"/>
        <w:color w:val="3333FF"/>
        <w:sz w:val="28"/>
      </w:rPr>
    </w:lvl>
  </w:abstractNum>
  <w:abstractNum w:abstractNumId="10"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0945B96"/>
    <w:multiLevelType w:val="hybridMultilevel"/>
    <w:tmpl w:val="FB522CE6"/>
    <w:lvl w:ilvl="0" w:tplc="A4CEEA5A">
      <w:start w:val="1"/>
      <w:numFmt w:val="lowerRoman"/>
      <w:lvlText w:val="%1)"/>
      <w:lvlJc w:val="left"/>
      <w:pPr>
        <w:ind w:left="1080" w:hanging="720"/>
      </w:pPr>
      <w:rPr>
        <w:rFonts w:ascii="Georgia" w:hAnsi="Georgia"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15:restartNumberingAfterBreak="0">
    <w:nsid w:val="4BA96406"/>
    <w:multiLevelType w:val="hybridMultilevel"/>
    <w:tmpl w:val="6A7218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FB86AA2"/>
    <w:multiLevelType w:val="multilevel"/>
    <w:tmpl w:val="5FF49C66"/>
    <w:lvl w:ilvl="0">
      <w:start w:val="5"/>
      <w:numFmt w:val="decimal"/>
      <w:lvlText w:val="%1."/>
      <w:lvlJc w:val="left"/>
      <w:pPr>
        <w:ind w:left="705" w:hanging="705"/>
      </w:pPr>
      <w:rPr>
        <w:rFonts w:hint="default"/>
        <w:color w:val="auto"/>
        <w:sz w:val="28"/>
      </w:rPr>
    </w:lvl>
    <w:lvl w:ilvl="1">
      <w:start w:val="3"/>
      <w:numFmt w:val="decimal"/>
      <w:lvlText w:val="%1.%2."/>
      <w:lvlJc w:val="left"/>
      <w:pPr>
        <w:ind w:left="720" w:hanging="720"/>
      </w:pPr>
      <w:rPr>
        <w:rFonts w:hint="default"/>
        <w:color w:val="0000FF"/>
        <w:sz w:val="28"/>
      </w:rPr>
    </w:lvl>
    <w:lvl w:ilvl="2">
      <w:start w:val="4"/>
      <w:numFmt w:val="decimal"/>
      <w:lvlText w:val="%1.%2.%3."/>
      <w:lvlJc w:val="left"/>
      <w:pPr>
        <w:ind w:left="720" w:hanging="720"/>
      </w:pPr>
      <w:rPr>
        <w:rFonts w:hint="default"/>
        <w:color w:val="0000FF"/>
        <w:sz w:val="28"/>
      </w:rPr>
    </w:lvl>
    <w:lvl w:ilvl="3">
      <w:start w:val="1"/>
      <w:numFmt w:val="decimal"/>
      <w:lvlText w:val="%1.%2.%3.%4."/>
      <w:lvlJc w:val="left"/>
      <w:pPr>
        <w:ind w:left="1080" w:hanging="1080"/>
      </w:pPr>
      <w:rPr>
        <w:rFonts w:hint="default"/>
        <w:color w:val="0000FF"/>
        <w:sz w:val="28"/>
      </w:rPr>
    </w:lvl>
    <w:lvl w:ilvl="4">
      <w:start w:val="1"/>
      <w:numFmt w:val="decimal"/>
      <w:lvlText w:val="%1.%2.%3.%4.%5."/>
      <w:lvlJc w:val="left"/>
      <w:pPr>
        <w:ind w:left="1080" w:hanging="1080"/>
      </w:pPr>
      <w:rPr>
        <w:rFonts w:hint="default"/>
        <w:color w:val="0000FF"/>
        <w:sz w:val="28"/>
      </w:rPr>
    </w:lvl>
    <w:lvl w:ilvl="5">
      <w:start w:val="1"/>
      <w:numFmt w:val="decimal"/>
      <w:lvlText w:val="%1.%2.%3.%4.%5.%6."/>
      <w:lvlJc w:val="left"/>
      <w:pPr>
        <w:ind w:left="1440" w:hanging="1440"/>
      </w:pPr>
      <w:rPr>
        <w:rFonts w:hint="default"/>
        <w:color w:val="0000FF"/>
        <w:sz w:val="28"/>
      </w:rPr>
    </w:lvl>
    <w:lvl w:ilvl="6">
      <w:start w:val="1"/>
      <w:numFmt w:val="decimal"/>
      <w:lvlText w:val="%1.%2.%3.%4.%5.%6.%7."/>
      <w:lvlJc w:val="left"/>
      <w:pPr>
        <w:ind w:left="1800" w:hanging="1800"/>
      </w:pPr>
      <w:rPr>
        <w:rFonts w:hint="default"/>
        <w:color w:val="0000FF"/>
        <w:sz w:val="28"/>
      </w:rPr>
    </w:lvl>
    <w:lvl w:ilvl="7">
      <w:start w:val="1"/>
      <w:numFmt w:val="decimal"/>
      <w:lvlText w:val="%1.%2.%3.%4.%5.%6.%7.%8."/>
      <w:lvlJc w:val="left"/>
      <w:pPr>
        <w:ind w:left="1800" w:hanging="1800"/>
      </w:pPr>
      <w:rPr>
        <w:rFonts w:hint="default"/>
        <w:color w:val="0000FF"/>
        <w:sz w:val="28"/>
      </w:rPr>
    </w:lvl>
    <w:lvl w:ilvl="8">
      <w:start w:val="1"/>
      <w:numFmt w:val="decimal"/>
      <w:lvlText w:val="%1.%2.%3.%4.%5.%6.%7.%8.%9."/>
      <w:lvlJc w:val="left"/>
      <w:pPr>
        <w:ind w:left="2160" w:hanging="2160"/>
      </w:pPr>
      <w:rPr>
        <w:rFonts w:hint="default"/>
        <w:color w:val="0000FF"/>
        <w:sz w:val="28"/>
      </w:rPr>
    </w:lvl>
  </w:abstractNum>
  <w:abstractNum w:abstractNumId="29"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30"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1"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5"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4"/>
  </w:num>
  <w:num w:numId="2">
    <w:abstractNumId w:val="27"/>
  </w:num>
  <w:num w:numId="3">
    <w:abstractNumId w:val="21"/>
  </w:num>
  <w:num w:numId="4">
    <w:abstractNumId w:val="17"/>
  </w:num>
  <w:num w:numId="5">
    <w:abstractNumId w:val="30"/>
  </w:num>
  <w:num w:numId="6">
    <w:abstractNumId w:val="20"/>
  </w:num>
  <w:num w:numId="7">
    <w:abstractNumId w:val="3"/>
  </w:num>
  <w:num w:numId="8">
    <w:abstractNumId w:val="14"/>
  </w:num>
  <w:num w:numId="9">
    <w:abstractNumId w:val="15"/>
  </w:num>
  <w:num w:numId="10">
    <w:abstractNumId w:val="2"/>
  </w:num>
  <w:num w:numId="11">
    <w:abstractNumId w:val="26"/>
  </w:num>
  <w:num w:numId="12">
    <w:abstractNumId w:val="13"/>
  </w:num>
  <w:num w:numId="13">
    <w:abstractNumId w:val="16"/>
  </w:num>
  <w:num w:numId="14">
    <w:abstractNumId w:val="33"/>
  </w:num>
  <w:num w:numId="15">
    <w:abstractNumId w:val="23"/>
  </w:num>
  <w:num w:numId="16">
    <w:abstractNumId w:val="0"/>
  </w:num>
  <w:num w:numId="17">
    <w:abstractNumId w:val="36"/>
  </w:num>
  <w:num w:numId="18">
    <w:abstractNumId w:val="24"/>
  </w:num>
  <w:num w:numId="19">
    <w:abstractNumId w:val="32"/>
  </w:num>
  <w:num w:numId="20">
    <w:abstractNumId w:val="31"/>
  </w:num>
  <w:num w:numId="21">
    <w:abstractNumId w:val="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10"/>
  </w:num>
  <w:num w:numId="29">
    <w:abstractNumId w:val="8"/>
  </w:num>
  <w:num w:numId="30">
    <w:abstractNumId w:val="35"/>
  </w:num>
  <w:num w:numId="31">
    <w:abstractNumId w:val="1"/>
  </w:num>
  <w:num w:numId="32">
    <w:abstractNumId w:val="34"/>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1"/>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8"/>
  </w:num>
  <w:num w:numId="41">
    <w:abstractNumId w:val="9"/>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6595"/>
    <w:rsid w:val="00007912"/>
    <w:rsid w:val="000100E5"/>
    <w:rsid w:val="00011CF2"/>
    <w:rsid w:val="00011D52"/>
    <w:rsid w:val="00011E7F"/>
    <w:rsid w:val="00011ED8"/>
    <w:rsid w:val="00011F63"/>
    <w:rsid w:val="0001324B"/>
    <w:rsid w:val="00013BE8"/>
    <w:rsid w:val="00013EE3"/>
    <w:rsid w:val="0002042C"/>
    <w:rsid w:val="000215F0"/>
    <w:rsid w:val="00021BE6"/>
    <w:rsid w:val="00022F38"/>
    <w:rsid w:val="00023886"/>
    <w:rsid w:val="00023FAD"/>
    <w:rsid w:val="00024E51"/>
    <w:rsid w:val="00024E54"/>
    <w:rsid w:val="00026F32"/>
    <w:rsid w:val="00027251"/>
    <w:rsid w:val="000273E6"/>
    <w:rsid w:val="000279AF"/>
    <w:rsid w:val="00031D5D"/>
    <w:rsid w:val="00032DB7"/>
    <w:rsid w:val="000332E9"/>
    <w:rsid w:val="00033B22"/>
    <w:rsid w:val="00033CAE"/>
    <w:rsid w:val="00033D1B"/>
    <w:rsid w:val="00033F1E"/>
    <w:rsid w:val="00034417"/>
    <w:rsid w:val="00034DD8"/>
    <w:rsid w:val="0003733A"/>
    <w:rsid w:val="00040608"/>
    <w:rsid w:val="00041B57"/>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77F85"/>
    <w:rsid w:val="0008009F"/>
    <w:rsid w:val="000818FB"/>
    <w:rsid w:val="000820F0"/>
    <w:rsid w:val="000828A5"/>
    <w:rsid w:val="000841F5"/>
    <w:rsid w:val="0008427C"/>
    <w:rsid w:val="000857B9"/>
    <w:rsid w:val="00085FB4"/>
    <w:rsid w:val="0008767C"/>
    <w:rsid w:val="00092478"/>
    <w:rsid w:val="00092CB6"/>
    <w:rsid w:val="0009345E"/>
    <w:rsid w:val="00093500"/>
    <w:rsid w:val="00093AD0"/>
    <w:rsid w:val="00095136"/>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B729C"/>
    <w:rsid w:val="000C002F"/>
    <w:rsid w:val="000C0A5D"/>
    <w:rsid w:val="000C1F1C"/>
    <w:rsid w:val="000C25E2"/>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35C9"/>
    <w:rsid w:val="000F3FF5"/>
    <w:rsid w:val="000F596B"/>
    <w:rsid w:val="000F66F2"/>
    <w:rsid w:val="000F68A5"/>
    <w:rsid w:val="000F6C11"/>
    <w:rsid w:val="000F701D"/>
    <w:rsid w:val="000F7493"/>
    <w:rsid w:val="001012AD"/>
    <w:rsid w:val="001017E7"/>
    <w:rsid w:val="001039D0"/>
    <w:rsid w:val="00103CD9"/>
    <w:rsid w:val="0010401B"/>
    <w:rsid w:val="001055E9"/>
    <w:rsid w:val="00105F37"/>
    <w:rsid w:val="001064AC"/>
    <w:rsid w:val="00106916"/>
    <w:rsid w:val="00112317"/>
    <w:rsid w:val="001127AE"/>
    <w:rsid w:val="00115641"/>
    <w:rsid w:val="00115C96"/>
    <w:rsid w:val="00117015"/>
    <w:rsid w:val="00117C99"/>
    <w:rsid w:val="00120933"/>
    <w:rsid w:val="00121007"/>
    <w:rsid w:val="0012155C"/>
    <w:rsid w:val="00123CFB"/>
    <w:rsid w:val="00124DDA"/>
    <w:rsid w:val="00124F49"/>
    <w:rsid w:val="00124FC6"/>
    <w:rsid w:val="00125979"/>
    <w:rsid w:val="00126298"/>
    <w:rsid w:val="001266B4"/>
    <w:rsid w:val="00126EC6"/>
    <w:rsid w:val="00131A88"/>
    <w:rsid w:val="001322A1"/>
    <w:rsid w:val="0013310E"/>
    <w:rsid w:val="00133D97"/>
    <w:rsid w:val="00135706"/>
    <w:rsid w:val="00135B04"/>
    <w:rsid w:val="0013652D"/>
    <w:rsid w:val="0013719E"/>
    <w:rsid w:val="001406C7"/>
    <w:rsid w:val="001420D9"/>
    <w:rsid w:val="001424D3"/>
    <w:rsid w:val="00143C1D"/>
    <w:rsid w:val="00143D8D"/>
    <w:rsid w:val="00145236"/>
    <w:rsid w:val="0014678E"/>
    <w:rsid w:val="00147EF8"/>
    <w:rsid w:val="00150AF5"/>
    <w:rsid w:val="00151137"/>
    <w:rsid w:val="00151158"/>
    <w:rsid w:val="0015169C"/>
    <w:rsid w:val="0015174A"/>
    <w:rsid w:val="00151BAC"/>
    <w:rsid w:val="00152DAF"/>
    <w:rsid w:val="0015332E"/>
    <w:rsid w:val="001545B7"/>
    <w:rsid w:val="00156283"/>
    <w:rsid w:val="00160A8B"/>
    <w:rsid w:val="00162BFC"/>
    <w:rsid w:val="00162EC9"/>
    <w:rsid w:val="00164342"/>
    <w:rsid w:val="00164B37"/>
    <w:rsid w:val="00165935"/>
    <w:rsid w:val="00165ED8"/>
    <w:rsid w:val="00166158"/>
    <w:rsid w:val="00166B86"/>
    <w:rsid w:val="00167A48"/>
    <w:rsid w:val="00167BBA"/>
    <w:rsid w:val="0017129C"/>
    <w:rsid w:val="00171A97"/>
    <w:rsid w:val="0017206C"/>
    <w:rsid w:val="00172487"/>
    <w:rsid w:val="001726A9"/>
    <w:rsid w:val="00172AC7"/>
    <w:rsid w:val="00172E35"/>
    <w:rsid w:val="00172F27"/>
    <w:rsid w:val="00173244"/>
    <w:rsid w:val="00173AED"/>
    <w:rsid w:val="00173B56"/>
    <w:rsid w:val="00173EBC"/>
    <w:rsid w:val="0017401B"/>
    <w:rsid w:val="0017493F"/>
    <w:rsid w:val="00175BAF"/>
    <w:rsid w:val="00175F77"/>
    <w:rsid w:val="0017606A"/>
    <w:rsid w:val="001764AD"/>
    <w:rsid w:val="00180119"/>
    <w:rsid w:val="00180295"/>
    <w:rsid w:val="00180F71"/>
    <w:rsid w:val="0018108F"/>
    <w:rsid w:val="0018124A"/>
    <w:rsid w:val="00181359"/>
    <w:rsid w:val="00181871"/>
    <w:rsid w:val="001844D4"/>
    <w:rsid w:val="00184D93"/>
    <w:rsid w:val="00186A67"/>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CCC"/>
    <w:rsid w:val="001A3EF7"/>
    <w:rsid w:val="001A4B98"/>
    <w:rsid w:val="001A4F41"/>
    <w:rsid w:val="001A669A"/>
    <w:rsid w:val="001A7CD5"/>
    <w:rsid w:val="001B03A5"/>
    <w:rsid w:val="001B0570"/>
    <w:rsid w:val="001B0B6E"/>
    <w:rsid w:val="001B22A1"/>
    <w:rsid w:val="001B2BF9"/>
    <w:rsid w:val="001B47F2"/>
    <w:rsid w:val="001B4E5A"/>
    <w:rsid w:val="001B55B3"/>
    <w:rsid w:val="001B6B9C"/>
    <w:rsid w:val="001B7878"/>
    <w:rsid w:val="001C1611"/>
    <w:rsid w:val="001C2101"/>
    <w:rsid w:val="001C575B"/>
    <w:rsid w:val="001D0F3C"/>
    <w:rsid w:val="001D14A5"/>
    <w:rsid w:val="001D2702"/>
    <w:rsid w:val="001D3BEE"/>
    <w:rsid w:val="001D3D53"/>
    <w:rsid w:val="001D52A2"/>
    <w:rsid w:val="001D5682"/>
    <w:rsid w:val="001D5B0F"/>
    <w:rsid w:val="001D6658"/>
    <w:rsid w:val="001D6840"/>
    <w:rsid w:val="001D76C4"/>
    <w:rsid w:val="001E1592"/>
    <w:rsid w:val="001E17AB"/>
    <w:rsid w:val="001E311C"/>
    <w:rsid w:val="001E3D94"/>
    <w:rsid w:val="001E5B6B"/>
    <w:rsid w:val="001E6AB8"/>
    <w:rsid w:val="001E6DFE"/>
    <w:rsid w:val="001E7B6C"/>
    <w:rsid w:val="001E7EDB"/>
    <w:rsid w:val="001F0298"/>
    <w:rsid w:val="001F08CF"/>
    <w:rsid w:val="001F0AC0"/>
    <w:rsid w:val="001F1DC2"/>
    <w:rsid w:val="001F2983"/>
    <w:rsid w:val="001F2DD3"/>
    <w:rsid w:val="001F3204"/>
    <w:rsid w:val="001F553A"/>
    <w:rsid w:val="001F6B77"/>
    <w:rsid w:val="0020003C"/>
    <w:rsid w:val="0020069F"/>
    <w:rsid w:val="00200F41"/>
    <w:rsid w:val="0020102F"/>
    <w:rsid w:val="00202EB9"/>
    <w:rsid w:val="00203534"/>
    <w:rsid w:val="00203834"/>
    <w:rsid w:val="0020383C"/>
    <w:rsid w:val="0020456C"/>
    <w:rsid w:val="00204CDD"/>
    <w:rsid w:val="00205091"/>
    <w:rsid w:val="00206B9D"/>
    <w:rsid w:val="00207906"/>
    <w:rsid w:val="00210A59"/>
    <w:rsid w:val="00213147"/>
    <w:rsid w:val="00214468"/>
    <w:rsid w:val="00214551"/>
    <w:rsid w:val="00214A4A"/>
    <w:rsid w:val="00215123"/>
    <w:rsid w:val="00217035"/>
    <w:rsid w:val="0022096E"/>
    <w:rsid w:val="00220BD3"/>
    <w:rsid w:val="00221279"/>
    <w:rsid w:val="00221B21"/>
    <w:rsid w:val="00221B6D"/>
    <w:rsid w:val="00222C60"/>
    <w:rsid w:val="00222F3E"/>
    <w:rsid w:val="00223558"/>
    <w:rsid w:val="00224A4F"/>
    <w:rsid w:val="00230D6E"/>
    <w:rsid w:val="00230F0D"/>
    <w:rsid w:val="00231A7F"/>
    <w:rsid w:val="00231EFB"/>
    <w:rsid w:val="00232D75"/>
    <w:rsid w:val="002332FE"/>
    <w:rsid w:val="00233F28"/>
    <w:rsid w:val="00234215"/>
    <w:rsid w:val="002344CE"/>
    <w:rsid w:val="00235822"/>
    <w:rsid w:val="00235DC0"/>
    <w:rsid w:val="002364C1"/>
    <w:rsid w:val="00240B02"/>
    <w:rsid w:val="00242371"/>
    <w:rsid w:val="00242E93"/>
    <w:rsid w:val="00243973"/>
    <w:rsid w:val="00243BF8"/>
    <w:rsid w:val="00245260"/>
    <w:rsid w:val="00245D96"/>
    <w:rsid w:val="002468FB"/>
    <w:rsid w:val="00251207"/>
    <w:rsid w:val="00251E46"/>
    <w:rsid w:val="002524D7"/>
    <w:rsid w:val="00253BE8"/>
    <w:rsid w:val="00255E29"/>
    <w:rsid w:val="00257A0E"/>
    <w:rsid w:val="00257C43"/>
    <w:rsid w:val="002613DB"/>
    <w:rsid w:val="0026319B"/>
    <w:rsid w:val="00265452"/>
    <w:rsid w:val="00265ACD"/>
    <w:rsid w:val="00265D64"/>
    <w:rsid w:val="00266E1E"/>
    <w:rsid w:val="002674EB"/>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43"/>
    <w:rsid w:val="002B7A49"/>
    <w:rsid w:val="002B7DD4"/>
    <w:rsid w:val="002C28EA"/>
    <w:rsid w:val="002C4CF9"/>
    <w:rsid w:val="002C5E16"/>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20AB"/>
    <w:rsid w:val="002F2F7C"/>
    <w:rsid w:val="002F330A"/>
    <w:rsid w:val="002F3A1F"/>
    <w:rsid w:val="002F5133"/>
    <w:rsid w:val="002F5BC9"/>
    <w:rsid w:val="002F64C7"/>
    <w:rsid w:val="002F7BE7"/>
    <w:rsid w:val="0030058B"/>
    <w:rsid w:val="00300CF9"/>
    <w:rsid w:val="00300E36"/>
    <w:rsid w:val="0030163B"/>
    <w:rsid w:val="00301D9F"/>
    <w:rsid w:val="00303127"/>
    <w:rsid w:val="00304138"/>
    <w:rsid w:val="00306DE6"/>
    <w:rsid w:val="003071A1"/>
    <w:rsid w:val="00307430"/>
    <w:rsid w:val="003106C4"/>
    <w:rsid w:val="00310734"/>
    <w:rsid w:val="00311D0F"/>
    <w:rsid w:val="00312032"/>
    <w:rsid w:val="00312D1F"/>
    <w:rsid w:val="0031302C"/>
    <w:rsid w:val="003155EF"/>
    <w:rsid w:val="0031721B"/>
    <w:rsid w:val="0031725A"/>
    <w:rsid w:val="00320A40"/>
    <w:rsid w:val="0032147F"/>
    <w:rsid w:val="0032385F"/>
    <w:rsid w:val="00325886"/>
    <w:rsid w:val="0032604F"/>
    <w:rsid w:val="00326BFD"/>
    <w:rsid w:val="003270CF"/>
    <w:rsid w:val="003278B1"/>
    <w:rsid w:val="003312FD"/>
    <w:rsid w:val="00332FAA"/>
    <w:rsid w:val="00333FC9"/>
    <w:rsid w:val="0033413E"/>
    <w:rsid w:val="00335199"/>
    <w:rsid w:val="00335553"/>
    <w:rsid w:val="003377CA"/>
    <w:rsid w:val="00340212"/>
    <w:rsid w:val="00340E39"/>
    <w:rsid w:val="0034319E"/>
    <w:rsid w:val="00343B6C"/>
    <w:rsid w:val="00345261"/>
    <w:rsid w:val="00346BCA"/>
    <w:rsid w:val="0035091C"/>
    <w:rsid w:val="003509ED"/>
    <w:rsid w:val="00351BE4"/>
    <w:rsid w:val="00351E76"/>
    <w:rsid w:val="003530CC"/>
    <w:rsid w:val="003531B4"/>
    <w:rsid w:val="00356574"/>
    <w:rsid w:val="003575CA"/>
    <w:rsid w:val="003614F2"/>
    <w:rsid w:val="00364F7A"/>
    <w:rsid w:val="00367391"/>
    <w:rsid w:val="00367F63"/>
    <w:rsid w:val="003708EF"/>
    <w:rsid w:val="0037385E"/>
    <w:rsid w:val="00374FC2"/>
    <w:rsid w:val="00377118"/>
    <w:rsid w:val="00377982"/>
    <w:rsid w:val="00377BA9"/>
    <w:rsid w:val="00377C39"/>
    <w:rsid w:val="003801D6"/>
    <w:rsid w:val="00380B58"/>
    <w:rsid w:val="00380DEF"/>
    <w:rsid w:val="00382FDA"/>
    <w:rsid w:val="003832EC"/>
    <w:rsid w:val="00383C88"/>
    <w:rsid w:val="003855C9"/>
    <w:rsid w:val="0038681A"/>
    <w:rsid w:val="003908F6"/>
    <w:rsid w:val="0039105A"/>
    <w:rsid w:val="003929B3"/>
    <w:rsid w:val="00393460"/>
    <w:rsid w:val="00393A40"/>
    <w:rsid w:val="0039564A"/>
    <w:rsid w:val="00395F41"/>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4E15"/>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4D5"/>
    <w:rsid w:val="003C4A4A"/>
    <w:rsid w:val="003C620C"/>
    <w:rsid w:val="003C6992"/>
    <w:rsid w:val="003C6D22"/>
    <w:rsid w:val="003C710D"/>
    <w:rsid w:val="003C7446"/>
    <w:rsid w:val="003D0FBA"/>
    <w:rsid w:val="003D1702"/>
    <w:rsid w:val="003D3B31"/>
    <w:rsid w:val="003D49A2"/>
    <w:rsid w:val="003D5632"/>
    <w:rsid w:val="003E1575"/>
    <w:rsid w:val="003E18D8"/>
    <w:rsid w:val="003E6D15"/>
    <w:rsid w:val="003F01EC"/>
    <w:rsid w:val="003F10B4"/>
    <w:rsid w:val="003F162E"/>
    <w:rsid w:val="003F298D"/>
    <w:rsid w:val="003F5C01"/>
    <w:rsid w:val="003F6D63"/>
    <w:rsid w:val="003F7352"/>
    <w:rsid w:val="0040152C"/>
    <w:rsid w:val="00401E1D"/>
    <w:rsid w:val="00404694"/>
    <w:rsid w:val="004046B5"/>
    <w:rsid w:val="00404829"/>
    <w:rsid w:val="0041105C"/>
    <w:rsid w:val="00411432"/>
    <w:rsid w:val="00413231"/>
    <w:rsid w:val="004134D8"/>
    <w:rsid w:val="0041355E"/>
    <w:rsid w:val="0041414C"/>
    <w:rsid w:val="00416657"/>
    <w:rsid w:val="0041757E"/>
    <w:rsid w:val="00417661"/>
    <w:rsid w:val="00417DA3"/>
    <w:rsid w:val="00421D69"/>
    <w:rsid w:val="0042362D"/>
    <w:rsid w:val="00423679"/>
    <w:rsid w:val="004251D9"/>
    <w:rsid w:val="004259A6"/>
    <w:rsid w:val="00425FFB"/>
    <w:rsid w:val="00427D6B"/>
    <w:rsid w:val="00430378"/>
    <w:rsid w:val="00431377"/>
    <w:rsid w:val="0043396D"/>
    <w:rsid w:val="004343C1"/>
    <w:rsid w:val="00434E57"/>
    <w:rsid w:val="00435CE5"/>
    <w:rsid w:val="00435E0C"/>
    <w:rsid w:val="00435EFF"/>
    <w:rsid w:val="00436117"/>
    <w:rsid w:val="00436302"/>
    <w:rsid w:val="00436A74"/>
    <w:rsid w:val="00436ECB"/>
    <w:rsid w:val="00437F21"/>
    <w:rsid w:val="00443720"/>
    <w:rsid w:val="00444414"/>
    <w:rsid w:val="00444980"/>
    <w:rsid w:val="00444E8C"/>
    <w:rsid w:val="00445D1F"/>
    <w:rsid w:val="004466BF"/>
    <w:rsid w:val="00450736"/>
    <w:rsid w:val="004508BA"/>
    <w:rsid w:val="004518F7"/>
    <w:rsid w:val="0045202E"/>
    <w:rsid w:val="00452D30"/>
    <w:rsid w:val="0045313C"/>
    <w:rsid w:val="00455284"/>
    <w:rsid w:val="00455E24"/>
    <w:rsid w:val="00461F7E"/>
    <w:rsid w:val="0046206E"/>
    <w:rsid w:val="00463583"/>
    <w:rsid w:val="00463D16"/>
    <w:rsid w:val="00464A72"/>
    <w:rsid w:val="00466C46"/>
    <w:rsid w:val="00467235"/>
    <w:rsid w:val="0046775F"/>
    <w:rsid w:val="00470402"/>
    <w:rsid w:val="004704B6"/>
    <w:rsid w:val="00470C17"/>
    <w:rsid w:val="00471697"/>
    <w:rsid w:val="004733F2"/>
    <w:rsid w:val="00474334"/>
    <w:rsid w:val="00475C03"/>
    <w:rsid w:val="004769A6"/>
    <w:rsid w:val="00476D6C"/>
    <w:rsid w:val="00480564"/>
    <w:rsid w:val="00480688"/>
    <w:rsid w:val="00481877"/>
    <w:rsid w:val="00481F58"/>
    <w:rsid w:val="00483D25"/>
    <w:rsid w:val="00486576"/>
    <w:rsid w:val="00486D05"/>
    <w:rsid w:val="004904EE"/>
    <w:rsid w:val="00490773"/>
    <w:rsid w:val="004908A6"/>
    <w:rsid w:val="004909B8"/>
    <w:rsid w:val="0049109E"/>
    <w:rsid w:val="0049174B"/>
    <w:rsid w:val="00492CFE"/>
    <w:rsid w:val="004930CF"/>
    <w:rsid w:val="00494780"/>
    <w:rsid w:val="004975AA"/>
    <w:rsid w:val="004A05CD"/>
    <w:rsid w:val="004A08E9"/>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616"/>
    <w:rsid w:val="004C0806"/>
    <w:rsid w:val="004C4256"/>
    <w:rsid w:val="004C5BDE"/>
    <w:rsid w:val="004C6746"/>
    <w:rsid w:val="004C6DE3"/>
    <w:rsid w:val="004C7D84"/>
    <w:rsid w:val="004D1CFD"/>
    <w:rsid w:val="004D32F3"/>
    <w:rsid w:val="004D37D7"/>
    <w:rsid w:val="004D4476"/>
    <w:rsid w:val="004D4912"/>
    <w:rsid w:val="004D4EFD"/>
    <w:rsid w:val="004D678C"/>
    <w:rsid w:val="004D7BEE"/>
    <w:rsid w:val="004D7EC1"/>
    <w:rsid w:val="004E02B0"/>
    <w:rsid w:val="004E0E41"/>
    <w:rsid w:val="004E115C"/>
    <w:rsid w:val="004E2B78"/>
    <w:rsid w:val="004E2DF6"/>
    <w:rsid w:val="004E3E57"/>
    <w:rsid w:val="004E4781"/>
    <w:rsid w:val="004E4B39"/>
    <w:rsid w:val="004E6287"/>
    <w:rsid w:val="004F1BDB"/>
    <w:rsid w:val="004F31F1"/>
    <w:rsid w:val="004F448C"/>
    <w:rsid w:val="004F5564"/>
    <w:rsid w:val="004F5D30"/>
    <w:rsid w:val="004F6583"/>
    <w:rsid w:val="004F6D6A"/>
    <w:rsid w:val="00500616"/>
    <w:rsid w:val="00502776"/>
    <w:rsid w:val="00503BF5"/>
    <w:rsid w:val="00504997"/>
    <w:rsid w:val="00504C4D"/>
    <w:rsid w:val="00505776"/>
    <w:rsid w:val="005063E1"/>
    <w:rsid w:val="0050752F"/>
    <w:rsid w:val="0051036C"/>
    <w:rsid w:val="00510663"/>
    <w:rsid w:val="00512B8A"/>
    <w:rsid w:val="00514EA8"/>
    <w:rsid w:val="00515885"/>
    <w:rsid w:val="00517772"/>
    <w:rsid w:val="005206FB"/>
    <w:rsid w:val="00521FBB"/>
    <w:rsid w:val="0052222D"/>
    <w:rsid w:val="00522421"/>
    <w:rsid w:val="005227AC"/>
    <w:rsid w:val="00523529"/>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B09"/>
    <w:rsid w:val="00541D99"/>
    <w:rsid w:val="0054435F"/>
    <w:rsid w:val="00546CA1"/>
    <w:rsid w:val="00546F0C"/>
    <w:rsid w:val="00547163"/>
    <w:rsid w:val="00547436"/>
    <w:rsid w:val="00547B7D"/>
    <w:rsid w:val="00550989"/>
    <w:rsid w:val="00550D96"/>
    <w:rsid w:val="00551CB9"/>
    <w:rsid w:val="00552A32"/>
    <w:rsid w:val="005548B0"/>
    <w:rsid w:val="005551E2"/>
    <w:rsid w:val="005556DE"/>
    <w:rsid w:val="00555B67"/>
    <w:rsid w:val="00555B96"/>
    <w:rsid w:val="00557C3D"/>
    <w:rsid w:val="00557E8D"/>
    <w:rsid w:val="00560017"/>
    <w:rsid w:val="00562995"/>
    <w:rsid w:val="00565175"/>
    <w:rsid w:val="00565450"/>
    <w:rsid w:val="005660B9"/>
    <w:rsid w:val="00566A11"/>
    <w:rsid w:val="00570C27"/>
    <w:rsid w:val="00571181"/>
    <w:rsid w:val="005712ED"/>
    <w:rsid w:val="00573A85"/>
    <w:rsid w:val="00573AD1"/>
    <w:rsid w:val="005741C1"/>
    <w:rsid w:val="00577D50"/>
    <w:rsid w:val="00582361"/>
    <w:rsid w:val="00584B9D"/>
    <w:rsid w:val="00585168"/>
    <w:rsid w:val="00587194"/>
    <w:rsid w:val="00587698"/>
    <w:rsid w:val="00591FBE"/>
    <w:rsid w:val="0059311A"/>
    <w:rsid w:val="005935FF"/>
    <w:rsid w:val="00595AB2"/>
    <w:rsid w:val="00596E98"/>
    <w:rsid w:val="00597CED"/>
    <w:rsid w:val="005A2595"/>
    <w:rsid w:val="005A3B1D"/>
    <w:rsid w:val="005A3C01"/>
    <w:rsid w:val="005A461E"/>
    <w:rsid w:val="005A56C8"/>
    <w:rsid w:val="005A66FC"/>
    <w:rsid w:val="005A6E34"/>
    <w:rsid w:val="005A703D"/>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A47"/>
    <w:rsid w:val="005C3B96"/>
    <w:rsid w:val="005C458F"/>
    <w:rsid w:val="005C4C47"/>
    <w:rsid w:val="005C65B8"/>
    <w:rsid w:val="005C6722"/>
    <w:rsid w:val="005C7936"/>
    <w:rsid w:val="005D1620"/>
    <w:rsid w:val="005D269F"/>
    <w:rsid w:val="005D29AD"/>
    <w:rsid w:val="005D5478"/>
    <w:rsid w:val="005D5B8A"/>
    <w:rsid w:val="005D780A"/>
    <w:rsid w:val="005E14BE"/>
    <w:rsid w:val="005E211F"/>
    <w:rsid w:val="005E2305"/>
    <w:rsid w:val="005E45DD"/>
    <w:rsid w:val="005E61DE"/>
    <w:rsid w:val="005E749B"/>
    <w:rsid w:val="005F0F74"/>
    <w:rsid w:val="005F12C6"/>
    <w:rsid w:val="005F288E"/>
    <w:rsid w:val="005F2B51"/>
    <w:rsid w:val="005F4D88"/>
    <w:rsid w:val="005F589C"/>
    <w:rsid w:val="005F6B42"/>
    <w:rsid w:val="005F7975"/>
    <w:rsid w:val="005F79F8"/>
    <w:rsid w:val="00600602"/>
    <w:rsid w:val="00600AC6"/>
    <w:rsid w:val="006018EB"/>
    <w:rsid w:val="006027B0"/>
    <w:rsid w:val="00602B15"/>
    <w:rsid w:val="00602F46"/>
    <w:rsid w:val="00604455"/>
    <w:rsid w:val="00606A89"/>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50A1"/>
    <w:rsid w:val="00695FDF"/>
    <w:rsid w:val="0069656E"/>
    <w:rsid w:val="006975BD"/>
    <w:rsid w:val="006A04FE"/>
    <w:rsid w:val="006A3A7B"/>
    <w:rsid w:val="006A4C8B"/>
    <w:rsid w:val="006A5EF1"/>
    <w:rsid w:val="006A5F1E"/>
    <w:rsid w:val="006A6C0A"/>
    <w:rsid w:val="006A6FA0"/>
    <w:rsid w:val="006A7035"/>
    <w:rsid w:val="006A75A5"/>
    <w:rsid w:val="006A78E4"/>
    <w:rsid w:val="006B0F10"/>
    <w:rsid w:val="006B2194"/>
    <w:rsid w:val="006B28B3"/>
    <w:rsid w:val="006B2C2C"/>
    <w:rsid w:val="006B4556"/>
    <w:rsid w:val="006B5E9C"/>
    <w:rsid w:val="006B6B2E"/>
    <w:rsid w:val="006B6D9B"/>
    <w:rsid w:val="006B70C4"/>
    <w:rsid w:val="006B77CB"/>
    <w:rsid w:val="006B7CBF"/>
    <w:rsid w:val="006C02F8"/>
    <w:rsid w:val="006C0A90"/>
    <w:rsid w:val="006C0C98"/>
    <w:rsid w:val="006C1445"/>
    <w:rsid w:val="006C1F03"/>
    <w:rsid w:val="006C2AFC"/>
    <w:rsid w:val="006C3757"/>
    <w:rsid w:val="006C6087"/>
    <w:rsid w:val="006C74C1"/>
    <w:rsid w:val="006D0A3B"/>
    <w:rsid w:val="006D15DE"/>
    <w:rsid w:val="006D1B00"/>
    <w:rsid w:val="006D2299"/>
    <w:rsid w:val="006D3B8F"/>
    <w:rsid w:val="006D3E04"/>
    <w:rsid w:val="006D5236"/>
    <w:rsid w:val="006D5F62"/>
    <w:rsid w:val="006D62A3"/>
    <w:rsid w:val="006D6BA1"/>
    <w:rsid w:val="006D7214"/>
    <w:rsid w:val="006E0259"/>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7007C3"/>
    <w:rsid w:val="00701835"/>
    <w:rsid w:val="00705B75"/>
    <w:rsid w:val="00707B4A"/>
    <w:rsid w:val="007117A0"/>
    <w:rsid w:val="00712D21"/>
    <w:rsid w:val="0071674A"/>
    <w:rsid w:val="007167E1"/>
    <w:rsid w:val="00716B70"/>
    <w:rsid w:val="007201D5"/>
    <w:rsid w:val="0072020C"/>
    <w:rsid w:val="00720D87"/>
    <w:rsid w:val="0072250C"/>
    <w:rsid w:val="00723390"/>
    <w:rsid w:val="00723F96"/>
    <w:rsid w:val="00725A38"/>
    <w:rsid w:val="00726989"/>
    <w:rsid w:val="00727321"/>
    <w:rsid w:val="0073192F"/>
    <w:rsid w:val="00731B65"/>
    <w:rsid w:val="00731CB2"/>
    <w:rsid w:val="00732403"/>
    <w:rsid w:val="007328DA"/>
    <w:rsid w:val="0073335D"/>
    <w:rsid w:val="0073555B"/>
    <w:rsid w:val="00735CD2"/>
    <w:rsid w:val="00736A7B"/>
    <w:rsid w:val="007406AB"/>
    <w:rsid w:val="00740778"/>
    <w:rsid w:val="007469AE"/>
    <w:rsid w:val="007470B5"/>
    <w:rsid w:val="00747519"/>
    <w:rsid w:val="00747531"/>
    <w:rsid w:val="0074779F"/>
    <w:rsid w:val="00747C49"/>
    <w:rsid w:val="00747ED4"/>
    <w:rsid w:val="00751EE2"/>
    <w:rsid w:val="00752AC7"/>
    <w:rsid w:val="00752C9F"/>
    <w:rsid w:val="00753EFD"/>
    <w:rsid w:val="0075477F"/>
    <w:rsid w:val="007552B7"/>
    <w:rsid w:val="00755DA9"/>
    <w:rsid w:val="00756FCF"/>
    <w:rsid w:val="00757715"/>
    <w:rsid w:val="0076296E"/>
    <w:rsid w:val="007640D2"/>
    <w:rsid w:val="00764347"/>
    <w:rsid w:val="007671B0"/>
    <w:rsid w:val="00770B29"/>
    <w:rsid w:val="00771090"/>
    <w:rsid w:val="007720C9"/>
    <w:rsid w:val="007722D2"/>
    <w:rsid w:val="0077234A"/>
    <w:rsid w:val="00774500"/>
    <w:rsid w:val="00775A10"/>
    <w:rsid w:val="00775C19"/>
    <w:rsid w:val="00775E15"/>
    <w:rsid w:val="00775F63"/>
    <w:rsid w:val="00776B80"/>
    <w:rsid w:val="007776C4"/>
    <w:rsid w:val="00777919"/>
    <w:rsid w:val="00780449"/>
    <w:rsid w:val="00781457"/>
    <w:rsid w:val="00781B9C"/>
    <w:rsid w:val="00784128"/>
    <w:rsid w:val="00784276"/>
    <w:rsid w:val="007857F3"/>
    <w:rsid w:val="00785B30"/>
    <w:rsid w:val="007860C0"/>
    <w:rsid w:val="00786CF7"/>
    <w:rsid w:val="00786D18"/>
    <w:rsid w:val="00790B5F"/>
    <w:rsid w:val="00790D2F"/>
    <w:rsid w:val="007911EE"/>
    <w:rsid w:val="00791A42"/>
    <w:rsid w:val="00792DA7"/>
    <w:rsid w:val="007937B6"/>
    <w:rsid w:val="00794154"/>
    <w:rsid w:val="00794635"/>
    <w:rsid w:val="0079478E"/>
    <w:rsid w:val="007949DD"/>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895"/>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6649"/>
    <w:rsid w:val="007C68C1"/>
    <w:rsid w:val="007C6965"/>
    <w:rsid w:val="007D10F4"/>
    <w:rsid w:val="007D130E"/>
    <w:rsid w:val="007D1D74"/>
    <w:rsid w:val="007D4737"/>
    <w:rsid w:val="007D56C8"/>
    <w:rsid w:val="007D6190"/>
    <w:rsid w:val="007D6671"/>
    <w:rsid w:val="007D6F7F"/>
    <w:rsid w:val="007E269D"/>
    <w:rsid w:val="007E2FA0"/>
    <w:rsid w:val="007E3CDF"/>
    <w:rsid w:val="007E4E84"/>
    <w:rsid w:val="007E62ED"/>
    <w:rsid w:val="007E67B6"/>
    <w:rsid w:val="007E7710"/>
    <w:rsid w:val="007F2158"/>
    <w:rsid w:val="007F2211"/>
    <w:rsid w:val="007F3286"/>
    <w:rsid w:val="007F3A65"/>
    <w:rsid w:val="007F3D86"/>
    <w:rsid w:val="007F7D49"/>
    <w:rsid w:val="00800654"/>
    <w:rsid w:val="00804DB7"/>
    <w:rsid w:val="008114E1"/>
    <w:rsid w:val="008121BD"/>
    <w:rsid w:val="00812318"/>
    <w:rsid w:val="00813FED"/>
    <w:rsid w:val="0081509A"/>
    <w:rsid w:val="0081536B"/>
    <w:rsid w:val="00815BC3"/>
    <w:rsid w:val="00815D8B"/>
    <w:rsid w:val="00816246"/>
    <w:rsid w:val="00817B21"/>
    <w:rsid w:val="0082048C"/>
    <w:rsid w:val="008205A5"/>
    <w:rsid w:val="00821AC0"/>
    <w:rsid w:val="00821C72"/>
    <w:rsid w:val="00821FFD"/>
    <w:rsid w:val="00822004"/>
    <w:rsid w:val="0082244F"/>
    <w:rsid w:val="00823227"/>
    <w:rsid w:val="008241E4"/>
    <w:rsid w:val="00824516"/>
    <w:rsid w:val="008252AF"/>
    <w:rsid w:val="008276C7"/>
    <w:rsid w:val="0083345D"/>
    <w:rsid w:val="00835525"/>
    <w:rsid w:val="00835D5D"/>
    <w:rsid w:val="00836EE1"/>
    <w:rsid w:val="00842033"/>
    <w:rsid w:val="00843062"/>
    <w:rsid w:val="00843342"/>
    <w:rsid w:val="00843668"/>
    <w:rsid w:val="008446D1"/>
    <w:rsid w:val="00844925"/>
    <w:rsid w:val="00844928"/>
    <w:rsid w:val="00844B73"/>
    <w:rsid w:val="00845D57"/>
    <w:rsid w:val="00846E0C"/>
    <w:rsid w:val="0084769F"/>
    <w:rsid w:val="00847A1B"/>
    <w:rsid w:val="00847A96"/>
    <w:rsid w:val="00847B60"/>
    <w:rsid w:val="00847D64"/>
    <w:rsid w:val="00847F3F"/>
    <w:rsid w:val="0085172D"/>
    <w:rsid w:val="0085260A"/>
    <w:rsid w:val="00852D40"/>
    <w:rsid w:val="00852F27"/>
    <w:rsid w:val="00854008"/>
    <w:rsid w:val="00857554"/>
    <w:rsid w:val="008600FC"/>
    <w:rsid w:val="00860841"/>
    <w:rsid w:val="00860E07"/>
    <w:rsid w:val="008630A2"/>
    <w:rsid w:val="0086594C"/>
    <w:rsid w:val="0086606D"/>
    <w:rsid w:val="00866292"/>
    <w:rsid w:val="00866D83"/>
    <w:rsid w:val="00866D8F"/>
    <w:rsid w:val="00867912"/>
    <w:rsid w:val="008700FE"/>
    <w:rsid w:val="00872680"/>
    <w:rsid w:val="00875D4E"/>
    <w:rsid w:val="00876B04"/>
    <w:rsid w:val="00877A45"/>
    <w:rsid w:val="00881243"/>
    <w:rsid w:val="00882F38"/>
    <w:rsid w:val="00883472"/>
    <w:rsid w:val="00884392"/>
    <w:rsid w:val="008847CB"/>
    <w:rsid w:val="0088683E"/>
    <w:rsid w:val="00887AAC"/>
    <w:rsid w:val="00890E34"/>
    <w:rsid w:val="008911EF"/>
    <w:rsid w:val="008912FF"/>
    <w:rsid w:val="00893FCA"/>
    <w:rsid w:val="008963B8"/>
    <w:rsid w:val="00897802"/>
    <w:rsid w:val="008A0FA5"/>
    <w:rsid w:val="008A294D"/>
    <w:rsid w:val="008A2B57"/>
    <w:rsid w:val="008A4A7A"/>
    <w:rsid w:val="008A68FF"/>
    <w:rsid w:val="008A7226"/>
    <w:rsid w:val="008A7C32"/>
    <w:rsid w:val="008B0BC9"/>
    <w:rsid w:val="008B0CFC"/>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C7B41"/>
    <w:rsid w:val="008D2EA7"/>
    <w:rsid w:val="008D3305"/>
    <w:rsid w:val="008D4EE1"/>
    <w:rsid w:val="008D5330"/>
    <w:rsid w:val="008D6527"/>
    <w:rsid w:val="008D698B"/>
    <w:rsid w:val="008E1D0B"/>
    <w:rsid w:val="008E33BF"/>
    <w:rsid w:val="008E47A2"/>
    <w:rsid w:val="008E47DC"/>
    <w:rsid w:val="008E4DA9"/>
    <w:rsid w:val="008E593E"/>
    <w:rsid w:val="008F01F2"/>
    <w:rsid w:val="008F05E9"/>
    <w:rsid w:val="008F1B32"/>
    <w:rsid w:val="008F2A37"/>
    <w:rsid w:val="008F2DE9"/>
    <w:rsid w:val="008F2E47"/>
    <w:rsid w:val="008F306E"/>
    <w:rsid w:val="008F33BA"/>
    <w:rsid w:val="008F3514"/>
    <w:rsid w:val="008F3FB6"/>
    <w:rsid w:val="008F449D"/>
    <w:rsid w:val="008F533C"/>
    <w:rsid w:val="008F59AF"/>
    <w:rsid w:val="008F60D0"/>
    <w:rsid w:val="008F6566"/>
    <w:rsid w:val="008F6FC2"/>
    <w:rsid w:val="00901E1E"/>
    <w:rsid w:val="009020D9"/>
    <w:rsid w:val="009026FC"/>
    <w:rsid w:val="00903C4E"/>
    <w:rsid w:val="00905E36"/>
    <w:rsid w:val="009060FB"/>
    <w:rsid w:val="00913B35"/>
    <w:rsid w:val="00914277"/>
    <w:rsid w:val="00914629"/>
    <w:rsid w:val="0091602D"/>
    <w:rsid w:val="00916708"/>
    <w:rsid w:val="00916BD5"/>
    <w:rsid w:val="00916D92"/>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1720"/>
    <w:rsid w:val="00933B2A"/>
    <w:rsid w:val="0093403F"/>
    <w:rsid w:val="0093660D"/>
    <w:rsid w:val="00937A8C"/>
    <w:rsid w:val="0094060D"/>
    <w:rsid w:val="00940B61"/>
    <w:rsid w:val="00940C53"/>
    <w:rsid w:val="00940FE3"/>
    <w:rsid w:val="009420A7"/>
    <w:rsid w:val="009429E1"/>
    <w:rsid w:val="00942D80"/>
    <w:rsid w:val="00943759"/>
    <w:rsid w:val="00943BD1"/>
    <w:rsid w:val="00944A8C"/>
    <w:rsid w:val="009474BF"/>
    <w:rsid w:val="00947B6C"/>
    <w:rsid w:val="00947F38"/>
    <w:rsid w:val="0095052F"/>
    <w:rsid w:val="00950820"/>
    <w:rsid w:val="0095183F"/>
    <w:rsid w:val="0095208E"/>
    <w:rsid w:val="009520FD"/>
    <w:rsid w:val="00954720"/>
    <w:rsid w:val="0095543E"/>
    <w:rsid w:val="00956A70"/>
    <w:rsid w:val="00957870"/>
    <w:rsid w:val="009601CD"/>
    <w:rsid w:val="00963416"/>
    <w:rsid w:val="00963807"/>
    <w:rsid w:val="00965973"/>
    <w:rsid w:val="00965A72"/>
    <w:rsid w:val="0096600B"/>
    <w:rsid w:val="00966782"/>
    <w:rsid w:val="00967096"/>
    <w:rsid w:val="0096734B"/>
    <w:rsid w:val="0096755F"/>
    <w:rsid w:val="00970BE6"/>
    <w:rsid w:val="00971C3A"/>
    <w:rsid w:val="00972E5F"/>
    <w:rsid w:val="00974030"/>
    <w:rsid w:val="00974F28"/>
    <w:rsid w:val="00975064"/>
    <w:rsid w:val="00975546"/>
    <w:rsid w:val="009756F6"/>
    <w:rsid w:val="009758F3"/>
    <w:rsid w:val="00980038"/>
    <w:rsid w:val="00980916"/>
    <w:rsid w:val="009850F7"/>
    <w:rsid w:val="009854AB"/>
    <w:rsid w:val="00985824"/>
    <w:rsid w:val="00985901"/>
    <w:rsid w:val="0098633C"/>
    <w:rsid w:val="00993072"/>
    <w:rsid w:val="00993BD8"/>
    <w:rsid w:val="00994E00"/>
    <w:rsid w:val="00995E18"/>
    <w:rsid w:val="009968A3"/>
    <w:rsid w:val="00997AFC"/>
    <w:rsid w:val="00997B9C"/>
    <w:rsid w:val="009A09E7"/>
    <w:rsid w:val="009A17AB"/>
    <w:rsid w:val="009A4B2D"/>
    <w:rsid w:val="009A4B9C"/>
    <w:rsid w:val="009A5F28"/>
    <w:rsid w:val="009A7B2F"/>
    <w:rsid w:val="009A7C3E"/>
    <w:rsid w:val="009B0FAE"/>
    <w:rsid w:val="009B100B"/>
    <w:rsid w:val="009B19F4"/>
    <w:rsid w:val="009B2801"/>
    <w:rsid w:val="009B2BED"/>
    <w:rsid w:val="009B4A6A"/>
    <w:rsid w:val="009B6026"/>
    <w:rsid w:val="009B7364"/>
    <w:rsid w:val="009C00B3"/>
    <w:rsid w:val="009C122E"/>
    <w:rsid w:val="009C1824"/>
    <w:rsid w:val="009C2558"/>
    <w:rsid w:val="009C2D89"/>
    <w:rsid w:val="009C553D"/>
    <w:rsid w:val="009C56F5"/>
    <w:rsid w:val="009C635F"/>
    <w:rsid w:val="009D0422"/>
    <w:rsid w:val="009D0D8E"/>
    <w:rsid w:val="009D1ACF"/>
    <w:rsid w:val="009D2AA8"/>
    <w:rsid w:val="009D2AAF"/>
    <w:rsid w:val="009D2BC9"/>
    <w:rsid w:val="009D36BC"/>
    <w:rsid w:val="009D613E"/>
    <w:rsid w:val="009D68EA"/>
    <w:rsid w:val="009D6FEF"/>
    <w:rsid w:val="009D759B"/>
    <w:rsid w:val="009D764B"/>
    <w:rsid w:val="009E0268"/>
    <w:rsid w:val="009E17E9"/>
    <w:rsid w:val="009E4769"/>
    <w:rsid w:val="009E4A2E"/>
    <w:rsid w:val="009E536D"/>
    <w:rsid w:val="009E579C"/>
    <w:rsid w:val="009E65C8"/>
    <w:rsid w:val="009F0110"/>
    <w:rsid w:val="009F0BC3"/>
    <w:rsid w:val="009F17BA"/>
    <w:rsid w:val="009F1CFF"/>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4F66"/>
    <w:rsid w:val="00A05A8F"/>
    <w:rsid w:val="00A05E77"/>
    <w:rsid w:val="00A1019D"/>
    <w:rsid w:val="00A1098C"/>
    <w:rsid w:val="00A12315"/>
    <w:rsid w:val="00A12567"/>
    <w:rsid w:val="00A1394E"/>
    <w:rsid w:val="00A13B23"/>
    <w:rsid w:val="00A14E56"/>
    <w:rsid w:val="00A15932"/>
    <w:rsid w:val="00A16E76"/>
    <w:rsid w:val="00A179C5"/>
    <w:rsid w:val="00A21281"/>
    <w:rsid w:val="00A231EF"/>
    <w:rsid w:val="00A23B0E"/>
    <w:rsid w:val="00A23C49"/>
    <w:rsid w:val="00A24DF3"/>
    <w:rsid w:val="00A25327"/>
    <w:rsid w:val="00A25584"/>
    <w:rsid w:val="00A25F05"/>
    <w:rsid w:val="00A26337"/>
    <w:rsid w:val="00A26767"/>
    <w:rsid w:val="00A2682D"/>
    <w:rsid w:val="00A30C3F"/>
    <w:rsid w:val="00A31490"/>
    <w:rsid w:val="00A314BE"/>
    <w:rsid w:val="00A315FB"/>
    <w:rsid w:val="00A31918"/>
    <w:rsid w:val="00A34800"/>
    <w:rsid w:val="00A34A59"/>
    <w:rsid w:val="00A35534"/>
    <w:rsid w:val="00A36DEC"/>
    <w:rsid w:val="00A37190"/>
    <w:rsid w:val="00A3754E"/>
    <w:rsid w:val="00A376DA"/>
    <w:rsid w:val="00A37A40"/>
    <w:rsid w:val="00A40A52"/>
    <w:rsid w:val="00A41FB5"/>
    <w:rsid w:val="00A42755"/>
    <w:rsid w:val="00A4288C"/>
    <w:rsid w:val="00A42C92"/>
    <w:rsid w:val="00A43261"/>
    <w:rsid w:val="00A4376B"/>
    <w:rsid w:val="00A4395D"/>
    <w:rsid w:val="00A43D9A"/>
    <w:rsid w:val="00A43F20"/>
    <w:rsid w:val="00A45800"/>
    <w:rsid w:val="00A45F3A"/>
    <w:rsid w:val="00A46722"/>
    <w:rsid w:val="00A51118"/>
    <w:rsid w:val="00A519A2"/>
    <w:rsid w:val="00A53099"/>
    <w:rsid w:val="00A531E0"/>
    <w:rsid w:val="00A537BD"/>
    <w:rsid w:val="00A54225"/>
    <w:rsid w:val="00A554B2"/>
    <w:rsid w:val="00A55ED7"/>
    <w:rsid w:val="00A55FA2"/>
    <w:rsid w:val="00A5DDBA"/>
    <w:rsid w:val="00A6076A"/>
    <w:rsid w:val="00A61D68"/>
    <w:rsid w:val="00A61E55"/>
    <w:rsid w:val="00A62F5F"/>
    <w:rsid w:val="00A63601"/>
    <w:rsid w:val="00A643AF"/>
    <w:rsid w:val="00A64959"/>
    <w:rsid w:val="00A65604"/>
    <w:rsid w:val="00A66348"/>
    <w:rsid w:val="00A666EF"/>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68C7"/>
    <w:rsid w:val="00A77179"/>
    <w:rsid w:val="00A80BA6"/>
    <w:rsid w:val="00A8100F"/>
    <w:rsid w:val="00A8129C"/>
    <w:rsid w:val="00A82ED3"/>
    <w:rsid w:val="00A843AD"/>
    <w:rsid w:val="00A845F5"/>
    <w:rsid w:val="00A8504E"/>
    <w:rsid w:val="00A85066"/>
    <w:rsid w:val="00A85975"/>
    <w:rsid w:val="00A915CE"/>
    <w:rsid w:val="00A92EB1"/>
    <w:rsid w:val="00A93B4F"/>
    <w:rsid w:val="00A94126"/>
    <w:rsid w:val="00A94AAE"/>
    <w:rsid w:val="00A94CE7"/>
    <w:rsid w:val="00A9535D"/>
    <w:rsid w:val="00A957F7"/>
    <w:rsid w:val="00AA1C1A"/>
    <w:rsid w:val="00AA25B6"/>
    <w:rsid w:val="00AA30EF"/>
    <w:rsid w:val="00AA57E7"/>
    <w:rsid w:val="00AA6E51"/>
    <w:rsid w:val="00AA7351"/>
    <w:rsid w:val="00AB00C2"/>
    <w:rsid w:val="00AB190E"/>
    <w:rsid w:val="00AB2643"/>
    <w:rsid w:val="00AB2B91"/>
    <w:rsid w:val="00AB3059"/>
    <w:rsid w:val="00AB331B"/>
    <w:rsid w:val="00AB45FB"/>
    <w:rsid w:val="00AB492A"/>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E57"/>
    <w:rsid w:val="00AD35AB"/>
    <w:rsid w:val="00AD3CE7"/>
    <w:rsid w:val="00AD3F35"/>
    <w:rsid w:val="00AD43CD"/>
    <w:rsid w:val="00AD5990"/>
    <w:rsid w:val="00AD5D23"/>
    <w:rsid w:val="00AD7560"/>
    <w:rsid w:val="00AE08D1"/>
    <w:rsid w:val="00AE0F4B"/>
    <w:rsid w:val="00AE3BD7"/>
    <w:rsid w:val="00AE3D47"/>
    <w:rsid w:val="00AE3F1C"/>
    <w:rsid w:val="00AE45C6"/>
    <w:rsid w:val="00AE4964"/>
    <w:rsid w:val="00AE4CFE"/>
    <w:rsid w:val="00AE6C6B"/>
    <w:rsid w:val="00AE704B"/>
    <w:rsid w:val="00AE7CE7"/>
    <w:rsid w:val="00AE7D08"/>
    <w:rsid w:val="00AF1371"/>
    <w:rsid w:val="00AF2655"/>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35D9"/>
    <w:rsid w:val="00B247D4"/>
    <w:rsid w:val="00B2523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2F07"/>
    <w:rsid w:val="00B431DF"/>
    <w:rsid w:val="00B437AB"/>
    <w:rsid w:val="00B43D9D"/>
    <w:rsid w:val="00B440FD"/>
    <w:rsid w:val="00B44BA8"/>
    <w:rsid w:val="00B4624C"/>
    <w:rsid w:val="00B478FE"/>
    <w:rsid w:val="00B47F00"/>
    <w:rsid w:val="00B509BE"/>
    <w:rsid w:val="00B513E8"/>
    <w:rsid w:val="00B5195E"/>
    <w:rsid w:val="00B51BAE"/>
    <w:rsid w:val="00B51E14"/>
    <w:rsid w:val="00B5211A"/>
    <w:rsid w:val="00B52709"/>
    <w:rsid w:val="00B533C4"/>
    <w:rsid w:val="00B55038"/>
    <w:rsid w:val="00B550B0"/>
    <w:rsid w:val="00B552A6"/>
    <w:rsid w:val="00B5576A"/>
    <w:rsid w:val="00B60944"/>
    <w:rsid w:val="00B620F5"/>
    <w:rsid w:val="00B62341"/>
    <w:rsid w:val="00B62F4B"/>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77F2E"/>
    <w:rsid w:val="00B80D60"/>
    <w:rsid w:val="00B81D1E"/>
    <w:rsid w:val="00B82C68"/>
    <w:rsid w:val="00B87F44"/>
    <w:rsid w:val="00B902FF"/>
    <w:rsid w:val="00B90B52"/>
    <w:rsid w:val="00B931CB"/>
    <w:rsid w:val="00B9636E"/>
    <w:rsid w:val="00B964F2"/>
    <w:rsid w:val="00B97826"/>
    <w:rsid w:val="00BA10CF"/>
    <w:rsid w:val="00BA1780"/>
    <w:rsid w:val="00BA2498"/>
    <w:rsid w:val="00BA2ED5"/>
    <w:rsid w:val="00BA3F98"/>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294B"/>
    <w:rsid w:val="00BB51DC"/>
    <w:rsid w:val="00BB56D4"/>
    <w:rsid w:val="00BB74FF"/>
    <w:rsid w:val="00BC1C36"/>
    <w:rsid w:val="00BC1E92"/>
    <w:rsid w:val="00BC37F6"/>
    <w:rsid w:val="00BC49C9"/>
    <w:rsid w:val="00BC4FE7"/>
    <w:rsid w:val="00BC5151"/>
    <w:rsid w:val="00BC703A"/>
    <w:rsid w:val="00BD0A59"/>
    <w:rsid w:val="00BD1C0C"/>
    <w:rsid w:val="00BD3A6A"/>
    <w:rsid w:val="00BD4103"/>
    <w:rsid w:val="00BD491A"/>
    <w:rsid w:val="00BD7A76"/>
    <w:rsid w:val="00BD7D7B"/>
    <w:rsid w:val="00BE02B4"/>
    <w:rsid w:val="00BE0BEF"/>
    <w:rsid w:val="00BE0E22"/>
    <w:rsid w:val="00BE1EF9"/>
    <w:rsid w:val="00BE210F"/>
    <w:rsid w:val="00BE2578"/>
    <w:rsid w:val="00BE3562"/>
    <w:rsid w:val="00BE490F"/>
    <w:rsid w:val="00BE7B33"/>
    <w:rsid w:val="00BF0265"/>
    <w:rsid w:val="00BF0868"/>
    <w:rsid w:val="00BF0BA5"/>
    <w:rsid w:val="00BF2953"/>
    <w:rsid w:val="00BF2D53"/>
    <w:rsid w:val="00BF3CE6"/>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85E"/>
    <w:rsid w:val="00C14398"/>
    <w:rsid w:val="00C15637"/>
    <w:rsid w:val="00C15670"/>
    <w:rsid w:val="00C15706"/>
    <w:rsid w:val="00C160BB"/>
    <w:rsid w:val="00C211C6"/>
    <w:rsid w:val="00C21AB2"/>
    <w:rsid w:val="00C224B8"/>
    <w:rsid w:val="00C25D39"/>
    <w:rsid w:val="00C26E6D"/>
    <w:rsid w:val="00C305DA"/>
    <w:rsid w:val="00C308FC"/>
    <w:rsid w:val="00C312D0"/>
    <w:rsid w:val="00C31D08"/>
    <w:rsid w:val="00C3262E"/>
    <w:rsid w:val="00C327A5"/>
    <w:rsid w:val="00C33EF9"/>
    <w:rsid w:val="00C34319"/>
    <w:rsid w:val="00C34629"/>
    <w:rsid w:val="00C34C23"/>
    <w:rsid w:val="00C34C76"/>
    <w:rsid w:val="00C34CBF"/>
    <w:rsid w:val="00C35357"/>
    <w:rsid w:val="00C35362"/>
    <w:rsid w:val="00C36670"/>
    <w:rsid w:val="00C3721B"/>
    <w:rsid w:val="00C406A9"/>
    <w:rsid w:val="00C40A2C"/>
    <w:rsid w:val="00C40CBF"/>
    <w:rsid w:val="00C43FC8"/>
    <w:rsid w:val="00C45443"/>
    <w:rsid w:val="00C46338"/>
    <w:rsid w:val="00C46708"/>
    <w:rsid w:val="00C51054"/>
    <w:rsid w:val="00C51AB9"/>
    <w:rsid w:val="00C52889"/>
    <w:rsid w:val="00C53DAB"/>
    <w:rsid w:val="00C5463E"/>
    <w:rsid w:val="00C568DD"/>
    <w:rsid w:val="00C576F9"/>
    <w:rsid w:val="00C57B83"/>
    <w:rsid w:val="00C610E4"/>
    <w:rsid w:val="00C61834"/>
    <w:rsid w:val="00C638A9"/>
    <w:rsid w:val="00C63948"/>
    <w:rsid w:val="00C63DA0"/>
    <w:rsid w:val="00C65A0F"/>
    <w:rsid w:val="00C662C1"/>
    <w:rsid w:val="00C70F24"/>
    <w:rsid w:val="00C7282A"/>
    <w:rsid w:val="00C7546E"/>
    <w:rsid w:val="00C76956"/>
    <w:rsid w:val="00C772C8"/>
    <w:rsid w:val="00C775BE"/>
    <w:rsid w:val="00C811FE"/>
    <w:rsid w:val="00C8203C"/>
    <w:rsid w:val="00C82D82"/>
    <w:rsid w:val="00C8302F"/>
    <w:rsid w:val="00C83327"/>
    <w:rsid w:val="00C84D00"/>
    <w:rsid w:val="00C8560A"/>
    <w:rsid w:val="00C862D7"/>
    <w:rsid w:val="00C86C24"/>
    <w:rsid w:val="00C90860"/>
    <w:rsid w:val="00C91BBB"/>
    <w:rsid w:val="00C92569"/>
    <w:rsid w:val="00C92E2D"/>
    <w:rsid w:val="00C95350"/>
    <w:rsid w:val="00C959B4"/>
    <w:rsid w:val="00C961BD"/>
    <w:rsid w:val="00C962D5"/>
    <w:rsid w:val="00C96B2D"/>
    <w:rsid w:val="00C97DFA"/>
    <w:rsid w:val="00C98A65"/>
    <w:rsid w:val="00CA026F"/>
    <w:rsid w:val="00CA464D"/>
    <w:rsid w:val="00CA5627"/>
    <w:rsid w:val="00CA5BEB"/>
    <w:rsid w:val="00CA5F8D"/>
    <w:rsid w:val="00CA67C7"/>
    <w:rsid w:val="00CB18FC"/>
    <w:rsid w:val="00CB256C"/>
    <w:rsid w:val="00CB3A58"/>
    <w:rsid w:val="00CB4DB3"/>
    <w:rsid w:val="00CB572D"/>
    <w:rsid w:val="00CB5E3C"/>
    <w:rsid w:val="00CB7701"/>
    <w:rsid w:val="00CC2497"/>
    <w:rsid w:val="00CC2FB7"/>
    <w:rsid w:val="00CC39CD"/>
    <w:rsid w:val="00CC3BCB"/>
    <w:rsid w:val="00CC5919"/>
    <w:rsid w:val="00CC6522"/>
    <w:rsid w:val="00CC6EF0"/>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D1"/>
    <w:rsid w:val="00CF0562"/>
    <w:rsid w:val="00CF12D8"/>
    <w:rsid w:val="00CF2422"/>
    <w:rsid w:val="00CF2E2F"/>
    <w:rsid w:val="00CF3971"/>
    <w:rsid w:val="00CF4D81"/>
    <w:rsid w:val="00CF572C"/>
    <w:rsid w:val="00CF5E40"/>
    <w:rsid w:val="00CF667A"/>
    <w:rsid w:val="00CF6FF3"/>
    <w:rsid w:val="00D000A9"/>
    <w:rsid w:val="00D0039D"/>
    <w:rsid w:val="00D0579B"/>
    <w:rsid w:val="00D06161"/>
    <w:rsid w:val="00D067E0"/>
    <w:rsid w:val="00D0757E"/>
    <w:rsid w:val="00D07DFA"/>
    <w:rsid w:val="00D11813"/>
    <w:rsid w:val="00D1298B"/>
    <w:rsid w:val="00D129C7"/>
    <w:rsid w:val="00D12F43"/>
    <w:rsid w:val="00D14044"/>
    <w:rsid w:val="00D14977"/>
    <w:rsid w:val="00D1751E"/>
    <w:rsid w:val="00D2051D"/>
    <w:rsid w:val="00D21EEA"/>
    <w:rsid w:val="00D22184"/>
    <w:rsid w:val="00D2288E"/>
    <w:rsid w:val="00D2373A"/>
    <w:rsid w:val="00D261A2"/>
    <w:rsid w:val="00D2728D"/>
    <w:rsid w:val="00D277E8"/>
    <w:rsid w:val="00D32E88"/>
    <w:rsid w:val="00D33D3F"/>
    <w:rsid w:val="00D33D52"/>
    <w:rsid w:val="00D35921"/>
    <w:rsid w:val="00D35BCB"/>
    <w:rsid w:val="00D37757"/>
    <w:rsid w:val="00D4095E"/>
    <w:rsid w:val="00D41B7E"/>
    <w:rsid w:val="00D42165"/>
    <w:rsid w:val="00D42F40"/>
    <w:rsid w:val="00D430C7"/>
    <w:rsid w:val="00D43C0E"/>
    <w:rsid w:val="00D445AE"/>
    <w:rsid w:val="00D44B53"/>
    <w:rsid w:val="00D44CED"/>
    <w:rsid w:val="00D454E8"/>
    <w:rsid w:val="00D460F2"/>
    <w:rsid w:val="00D46A4B"/>
    <w:rsid w:val="00D47861"/>
    <w:rsid w:val="00D505F7"/>
    <w:rsid w:val="00D50671"/>
    <w:rsid w:val="00D50B40"/>
    <w:rsid w:val="00D5264C"/>
    <w:rsid w:val="00D5296C"/>
    <w:rsid w:val="00D53E7E"/>
    <w:rsid w:val="00D54BF8"/>
    <w:rsid w:val="00D55820"/>
    <w:rsid w:val="00D565DB"/>
    <w:rsid w:val="00D57D3E"/>
    <w:rsid w:val="00D6104D"/>
    <w:rsid w:val="00D648BB"/>
    <w:rsid w:val="00D66C88"/>
    <w:rsid w:val="00D70B60"/>
    <w:rsid w:val="00D71C8C"/>
    <w:rsid w:val="00D7479A"/>
    <w:rsid w:val="00D7492E"/>
    <w:rsid w:val="00D76C01"/>
    <w:rsid w:val="00D76EA3"/>
    <w:rsid w:val="00D80C69"/>
    <w:rsid w:val="00D822DA"/>
    <w:rsid w:val="00D83AAE"/>
    <w:rsid w:val="00D8463B"/>
    <w:rsid w:val="00D864EE"/>
    <w:rsid w:val="00D90022"/>
    <w:rsid w:val="00D90292"/>
    <w:rsid w:val="00D904E9"/>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2E4B"/>
    <w:rsid w:val="00DB3157"/>
    <w:rsid w:val="00DB5574"/>
    <w:rsid w:val="00DB6C55"/>
    <w:rsid w:val="00DB79B8"/>
    <w:rsid w:val="00DB7F28"/>
    <w:rsid w:val="00DC0999"/>
    <w:rsid w:val="00DC11FA"/>
    <w:rsid w:val="00DC1800"/>
    <w:rsid w:val="00DC3A04"/>
    <w:rsid w:val="00DC407D"/>
    <w:rsid w:val="00DC5255"/>
    <w:rsid w:val="00DC5F9B"/>
    <w:rsid w:val="00DC624E"/>
    <w:rsid w:val="00DC69C7"/>
    <w:rsid w:val="00DD1514"/>
    <w:rsid w:val="00DD20F9"/>
    <w:rsid w:val="00DD3F4A"/>
    <w:rsid w:val="00DD62F2"/>
    <w:rsid w:val="00DE16FF"/>
    <w:rsid w:val="00DE1F32"/>
    <w:rsid w:val="00DE21A0"/>
    <w:rsid w:val="00DE25BB"/>
    <w:rsid w:val="00DE2C6F"/>
    <w:rsid w:val="00DE43BE"/>
    <w:rsid w:val="00DE4866"/>
    <w:rsid w:val="00DE4CF3"/>
    <w:rsid w:val="00DE4D78"/>
    <w:rsid w:val="00DE592E"/>
    <w:rsid w:val="00DE59A6"/>
    <w:rsid w:val="00DE76CF"/>
    <w:rsid w:val="00DE7DCD"/>
    <w:rsid w:val="00DF180B"/>
    <w:rsid w:val="00DF4705"/>
    <w:rsid w:val="00DF47E2"/>
    <w:rsid w:val="00DF6F79"/>
    <w:rsid w:val="00DF6FAD"/>
    <w:rsid w:val="00E00139"/>
    <w:rsid w:val="00E01769"/>
    <w:rsid w:val="00E023D8"/>
    <w:rsid w:val="00E025B0"/>
    <w:rsid w:val="00E02766"/>
    <w:rsid w:val="00E05640"/>
    <w:rsid w:val="00E0600F"/>
    <w:rsid w:val="00E1083B"/>
    <w:rsid w:val="00E12786"/>
    <w:rsid w:val="00E12CF7"/>
    <w:rsid w:val="00E13FF1"/>
    <w:rsid w:val="00E14018"/>
    <w:rsid w:val="00E1458E"/>
    <w:rsid w:val="00E14999"/>
    <w:rsid w:val="00E15889"/>
    <w:rsid w:val="00E16788"/>
    <w:rsid w:val="00E16E12"/>
    <w:rsid w:val="00E17198"/>
    <w:rsid w:val="00E21F2B"/>
    <w:rsid w:val="00E22A58"/>
    <w:rsid w:val="00E2322D"/>
    <w:rsid w:val="00E24161"/>
    <w:rsid w:val="00E26A2B"/>
    <w:rsid w:val="00E26A5B"/>
    <w:rsid w:val="00E30B3F"/>
    <w:rsid w:val="00E320CA"/>
    <w:rsid w:val="00E32841"/>
    <w:rsid w:val="00E32A54"/>
    <w:rsid w:val="00E348AD"/>
    <w:rsid w:val="00E34A00"/>
    <w:rsid w:val="00E36DB7"/>
    <w:rsid w:val="00E4034A"/>
    <w:rsid w:val="00E40D40"/>
    <w:rsid w:val="00E423F7"/>
    <w:rsid w:val="00E4314D"/>
    <w:rsid w:val="00E4417F"/>
    <w:rsid w:val="00E4442D"/>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1319"/>
    <w:rsid w:val="00E741C0"/>
    <w:rsid w:val="00E74778"/>
    <w:rsid w:val="00E75008"/>
    <w:rsid w:val="00E7584C"/>
    <w:rsid w:val="00E763CA"/>
    <w:rsid w:val="00E76D99"/>
    <w:rsid w:val="00E77549"/>
    <w:rsid w:val="00E82C3B"/>
    <w:rsid w:val="00E82CE1"/>
    <w:rsid w:val="00E838E0"/>
    <w:rsid w:val="00E85616"/>
    <w:rsid w:val="00E85F85"/>
    <w:rsid w:val="00E8698C"/>
    <w:rsid w:val="00E86D69"/>
    <w:rsid w:val="00E875D1"/>
    <w:rsid w:val="00E87E64"/>
    <w:rsid w:val="00E90B87"/>
    <w:rsid w:val="00E91010"/>
    <w:rsid w:val="00E9207C"/>
    <w:rsid w:val="00E9348C"/>
    <w:rsid w:val="00E942CB"/>
    <w:rsid w:val="00E957A3"/>
    <w:rsid w:val="00E96EBF"/>
    <w:rsid w:val="00E975A9"/>
    <w:rsid w:val="00E97DCA"/>
    <w:rsid w:val="00EA1B5E"/>
    <w:rsid w:val="00EA2391"/>
    <w:rsid w:val="00EA39CD"/>
    <w:rsid w:val="00EA3CE0"/>
    <w:rsid w:val="00EA64B7"/>
    <w:rsid w:val="00EA65B4"/>
    <w:rsid w:val="00EA72D0"/>
    <w:rsid w:val="00EA7A8D"/>
    <w:rsid w:val="00EA7C10"/>
    <w:rsid w:val="00EB007E"/>
    <w:rsid w:val="00EB0C2A"/>
    <w:rsid w:val="00EB0C80"/>
    <w:rsid w:val="00EB44BF"/>
    <w:rsid w:val="00EB4D38"/>
    <w:rsid w:val="00EB7638"/>
    <w:rsid w:val="00EC0083"/>
    <w:rsid w:val="00EC07A8"/>
    <w:rsid w:val="00EC0BBF"/>
    <w:rsid w:val="00EC340D"/>
    <w:rsid w:val="00EC3E6B"/>
    <w:rsid w:val="00EC3E95"/>
    <w:rsid w:val="00EC3EC0"/>
    <w:rsid w:val="00EC5C2E"/>
    <w:rsid w:val="00EC6711"/>
    <w:rsid w:val="00EC7665"/>
    <w:rsid w:val="00ED132D"/>
    <w:rsid w:val="00ED1A3B"/>
    <w:rsid w:val="00ED1D80"/>
    <w:rsid w:val="00ED1FCE"/>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152D"/>
    <w:rsid w:val="00F02522"/>
    <w:rsid w:val="00F02D6F"/>
    <w:rsid w:val="00F02F49"/>
    <w:rsid w:val="00F04CB0"/>
    <w:rsid w:val="00F051FB"/>
    <w:rsid w:val="00F05B49"/>
    <w:rsid w:val="00F05D1C"/>
    <w:rsid w:val="00F07622"/>
    <w:rsid w:val="00F07649"/>
    <w:rsid w:val="00F103B3"/>
    <w:rsid w:val="00F11B39"/>
    <w:rsid w:val="00F13F3B"/>
    <w:rsid w:val="00F1453B"/>
    <w:rsid w:val="00F16451"/>
    <w:rsid w:val="00F17210"/>
    <w:rsid w:val="00F173A7"/>
    <w:rsid w:val="00F17B33"/>
    <w:rsid w:val="00F20799"/>
    <w:rsid w:val="00F215B9"/>
    <w:rsid w:val="00F21D34"/>
    <w:rsid w:val="00F2520B"/>
    <w:rsid w:val="00F25E55"/>
    <w:rsid w:val="00F26165"/>
    <w:rsid w:val="00F26452"/>
    <w:rsid w:val="00F26514"/>
    <w:rsid w:val="00F26B05"/>
    <w:rsid w:val="00F26CEE"/>
    <w:rsid w:val="00F3018A"/>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53F6"/>
    <w:rsid w:val="00F45C90"/>
    <w:rsid w:val="00F46B1C"/>
    <w:rsid w:val="00F46B42"/>
    <w:rsid w:val="00F46F46"/>
    <w:rsid w:val="00F47839"/>
    <w:rsid w:val="00F518C2"/>
    <w:rsid w:val="00F51A57"/>
    <w:rsid w:val="00F52F10"/>
    <w:rsid w:val="00F52F85"/>
    <w:rsid w:val="00F53813"/>
    <w:rsid w:val="00F54AD5"/>
    <w:rsid w:val="00F54BCF"/>
    <w:rsid w:val="00F54D3C"/>
    <w:rsid w:val="00F55155"/>
    <w:rsid w:val="00F60957"/>
    <w:rsid w:val="00F6187C"/>
    <w:rsid w:val="00F62F83"/>
    <w:rsid w:val="00F62FC8"/>
    <w:rsid w:val="00F631F2"/>
    <w:rsid w:val="00F639E1"/>
    <w:rsid w:val="00F66918"/>
    <w:rsid w:val="00F66DCA"/>
    <w:rsid w:val="00F70534"/>
    <w:rsid w:val="00F70C08"/>
    <w:rsid w:val="00F71B57"/>
    <w:rsid w:val="00F72A57"/>
    <w:rsid w:val="00F748E0"/>
    <w:rsid w:val="00F74939"/>
    <w:rsid w:val="00F755CB"/>
    <w:rsid w:val="00F759B3"/>
    <w:rsid w:val="00F80DCD"/>
    <w:rsid w:val="00F839CE"/>
    <w:rsid w:val="00F84342"/>
    <w:rsid w:val="00F84683"/>
    <w:rsid w:val="00F85CA4"/>
    <w:rsid w:val="00F86A7A"/>
    <w:rsid w:val="00F86DCE"/>
    <w:rsid w:val="00F906D9"/>
    <w:rsid w:val="00F91B1D"/>
    <w:rsid w:val="00F92D90"/>
    <w:rsid w:val="00F93151"/>
    <w:rsid w:val="00F935F1"/>
    <w:rsid w:val="00F94295"/>
    <w:rsid w:val="00F94A1B"/>
    <w:rsid w:val="00F95498"/>
    <w:rsid w:val="00F96CF6"/>
    <w:rsid w:val="00F9755C"/>
    <w:rsid w:val="00FA0874"/>
    <w:rsid w:val="00FA14A6"/>
    <w:rsid w:val="00FA1597"/>
    <w:rsid w:val="00FA3405"/>
    <w:rsid w:val="00FA399C"/>
    <w:rsid w:val="00FA3B12"/>
    <w:rsid w:val="00FA51A4"/>
    <w:rsid w:val="00FA739C"/>
    <w:rsid w:val="00FA73CF"/>
    <w:rsid w:val="00FA7D13"/>
    <w:rsid w:val="00FB094A"/>
    <w:rsid w:val="00FB13CC"/>
    <w:rsid w:val="00FB27AA"/>
    <w:rsid w:val="00FB5476"/>
    <w:rsid w:val="00FB559A"/>
    <w:rsid w:val="00FB5E2F"/>
    <w:rsid w:val="00FB785C"/>
    <w:rsid w:val="00FC02EA"/>
    <w:rsid w:val="00FC071A"/>
    <w:rsid w:val="00FC0861"/>
    <w:rsid w:val="00FC0C0F"/>
    <w:rsid w:val="00FC31D9"/>
    <w:rsid w:val="00FC38EF"/>
    <w:rsid w:val="00FC3C0F"/>
    <w:rsid w:val="00FC3E8F"/>
    <w:rsid w:val="00FC457A"/>
    <w:rsid w:val="00FC48F9"/>
    <w:rsid w:val="00FC508F"/>
    <w:rsid w:val="00FC623A"/>
    <w:rsid w:val="00FC632B"/>
    <w:rsid w:val="00FC749D"/>
    <w:rsid w:val="00FD0DFF"/>
    <w:rsid w:val="00FD21B6"/>
    <w:rsid w:val="00FD3143"/>
    <w:rsid w:val="00FD36D7"/>
    <w:rsid w:val="00FD5558"/>
    <w:rsid w:val="00FD58EF"/>
    <w:rsid w:val="00FD769B"/>
    <w:rsid w:val="00FE05E1"/>
    <w:rsid w:val="00FE2934"/>
    <w:rsid w:val="00FE5669"/>
    <w:rsid w:val="00FF0067"/>
    <w:rsid w:val="00FF4146"/>
    <w:rsid w:val="00FF680A"/>
    <w:rsid w:val="00FF7755"/>
    <w:rsid w:val="00FF78A3"/>
    <w:rsid w:val="010B87F8"/>
    <w:rsid w:val="01AAF398"/>
    <w:rsid w:val="0260FC9B"/>
    <w:rsid w:val="02B5B740"/>
    <w:rsid w:val="02E3A7C8"/>
    <w:rsid w:val="03331BAD"/>
    <w:rsid w:val="0341F5C0"/>
    <w:rsid w:val="03B1CB96"/>
    <w:rsid w:val="03CD3F65"/>
    <w:rsid w:val="03F65F3E"/>
    <w:rsid w:val="04054486"/>
    <w:rsid w:val="04067967"/>
    <w:rsid w:val="042DCB2D"/>
    <w:rsid w:val="047B6D04"/>
    <w:rsid w:val="049F3714"/>
    <w:rsid w:val="04C8E924"/>
    <w:rsid w:val="05048070"/>
    <w:rsid w:val="0544902E"/>
    <w:rsid w:val="056BEE6A"/>
    <w:rsid w:val="059ED55E"/>
    <w:rsid w:val="05C4B226"/>
    <w:rsid w:val="05DB9952"/>
    <w:rsid w:val="0600E37B"/>
    <w:rsid w:val="06142D8C"/>
    <w:rsid w:val="062D4A80"/>
    <w:rsid w:val="066E76CF"/>
    <w:rsid w:val="06CEB3B9"/>
    <w:rsid w:val="07228DE3"/>
    <w:rsid w:val="0734DDAF"/>
    <w:rsid w:val="079DEBBA"/>
    <w:rsid w:val="07F6A4A6"/>
    <w:rsid w:val="08AEF3DB"/>
    <w:rsid w:val="08C8BEB5"/>
    <w:rsid w:val="091082C8"/>
    <w:rsid w:val="09126A50"/>
    <w:rsid w:val="09CB3E09"/>
    <w:rsid w:val="0A1CBF24"/>
    <w:rsid w:val="0AAC5329"/>
    <w:rsid w:val="0AB1A861"/>
    <w:rsid w:val="0B1AF718"/>
    <w:rsid w:val="0B3571E9"/>
    <w:rsid w:val="0BD368B3"/>
    <w:rsid w:val="0BF97DCD"/>
    <w:rsid w:val="0C0A8AEC"/>
    <w:rsid w:val="0C4598D1"/>
    <w:rsid w:val="0C4D78C2"/>
    <w:rsid w:val="0D1FA6E3"/>
    <w:rsid w:val="0D4999E3"/>
    <w:rsid w:val="0D64D58A"/>
    <w:rsid w:val="0D91DFEA"/>
    <w:rsid w:val="0DA33539"/>
    <w:rsid w:val="0DCD0090"/>
    <w:rsid w:val="0DE3F3EB"/>
    <w:rsid w:val="0E0EDE93"/>
    <w:rsid w:val="0E2C6729"/>
    <w:rsid w:val="0E93EEDF"/>
    <w:rsid w:val="0F2E79DF"/>
    <w:rsid w:val="0F695BB0"/>
    <w:rsid w:val="0F7FC44C"/>
    <w:rsid w:val="0F851984"/>
    <w:rsid w:val="0FA6EBD2"/>
    <w:rsid w:val="0FC4B1D1"/>
    <w:rsid w:val="1003B4FF"/>
    <w:rsid w:val="102078C8"/>
    <w:rsid w:val="1035C407"/>
    <w:rsid w:val="10949F8C"/>
    <w:rsid w:val="10BDD542"/>
    <w:rsid w:val="10E437EE"/>
    <w:rsid w:val="10F4FDAE"/>
    <w:rsid w:val="112CCA13"/>
    <w:rsid w:val="11713868"/>
    <w:rsid w:val="11D90C71"/>
    <w:rsid w:val="12245342"/>
    <w:rsid w:val="12665F64"/>
    <w:rsid w:val="127D00CF"/>
    <w:rsid w:val="12A13209"/>
    <w:rsid w:val="133B55C1"/>
    <w:rsid w:val="134CD38B"/>
    <w:rsid w:val="135BD0EC"/>
    <w:rsid w:val="14F10B44"/>
    <w:rsid w:val="1500A5AA"/>
    <w:rsid w:val="150E7C14"/>
    <w:rsid w:val="152EC35A"/>
    <w:rsid w:val="157A703B"/>
    <w:rsid w:val="16968B8C"/>
    <w:rsid w:val="16994EDD"/>
    <w:rsid w:val="16E84551"/>
    <w:rsid w:val="174D5000"/>
    <w:rsid w:val="1806F83A"/>
    <w:rsid w:val="18679C2D"/>
    <w:rsid w:val="18F2C839"/>
    <w:rsid w:val="194EBC76"/>
    <w:rsid w:val="195B29A0"/>
    <w:rsid w:val="1972F1F5"/>
    <w:rsid w:val="1A27AE40"/>
    <w:rsid w:val="1A3D5E3D"/>
    <w:rsid w:val="1A4A88C4"/>
    <w:rsid w:val="1A687AA4"/>
    <w:rsid w:val="1A879A41"/>
    <w:rsid w:val="1A9B2E94"/>
    <w:rsid w:val="1AEA8CD7"/>
    <w:rsid w:val="1AF0CA31"/>
    <w:rsid w:val="1B2E5936"/>
    <w:rsid w:val="1B38AA03"/>
    <w:rsid w:val="1B97C901"/>
    <w:rsid w:val="1C0EF03F"/>
    <w:rsid w:val="1C2A68FB"/>
    <w:rsid w:val="1C393F90"/>
    <w:rsid w:val="1C4FDC51"/>
    <w:rsid w:val="1C9ED45E"/>
    <w:rsid w:val="1CBAD6E2"/>
    <w:rsid w:val="1CEB8D3B"/>
    <w:rsid w:val="1D278B5B"/>
    <w:rsid w:val="1D4EF531"/>
    <w:rsid w:val="1D4EFF0F"/>
    <w:rsid w:val="1DC6395C"/>
    <w:rsid w:val="1E1C5B45"/>
    <w:rsid w:val="1ECC112D"/>
    <w:rsid w:val="1F4F882C"/>
    <w:rsid w:val="1F513334"/>
    <w:rsid w:val="1F64E413"/>
    <w:rsid w:val="2004BA44"/>
    <w:rsid w:val="2065F68E"/>
    <w:rsid w:val="2098CDAC"/>
    <w:rsid w:val="20CA7613"/>
    <w:rsid w:val="20DD89E3"/>
    <w:rsid w:val="20E26162"/>
    <w:rsid w:val="2155A788"/>
    <w:rsid w:val="2197368E"/>
    <w:rsid w:val="21C098CB"/>
    <w:rsid w:val="21C2CAA7"/>
    <w:rsid w:val="21C2F2BF"/>
    <w:rsid w:val="21DE524C"/>
    <w:rsid w:val="2292014F"/>
    <w:rsid w:val="22AD0789"/>
    <w:rsid w:val="22B5FDE0"/>
    <w:rsid w:val="22E7AAFD"/>
    <w:rsid w:val="235A2A3E"/>
    <w:rsid w:val="23771D24"/>
    <w:rsid w:val="23E1B2E1"/>
    <w:rsid w:val="242DF39D"/>
    <w:rsid w:val="24394D0D"/>
    <w:rsid w:val="24D4E238"/>
    <w:rsid w:val="24F8D2DE"/>
    <w:rsid w:val="259CAA28"/>
    <w:rsid w:val="26386367"/>
    <w:rsid w:val="263DDB50"/>
    <w:rsid w:val="26634008"/>
    <w:rsid w:val="26906D1B"/>
    <w:rsid w:val="270C06EA"/>
    <w:rsid w:val="27442047"/>
    <w:rsid w:val="27474B30"/>
    <w:rsid w:val="27EC76DA"/>
    <w:rsid w:val="27FB2C4C"/>
    <w:rsid w:val="289C0FF9"/>
    <w:rsid w:val="28D44AEA"/>
    <w:rsid w:val="28DF04AD"/>
    <w:rsid w:val="2904E131"/>
    <w:rsid w:val="29201A48"/>
    <w:rsid w:val="2925FA6E"/>
    <w:rsid w:val="29379027"/>
    <w:rsid w:val="2974B8C2"/>
    <w:rsid w:val="2A1ECFF3"/>
    <w:rsid w:val="2AAD7A74"/>
    <w:rsid w:val="2AD141CB"/>
    <w:rsid w:val="2B6EBDD9"/>
    <w:rsid w:val="2B9F0D3B"/>
    <w:rsid w:val="2BFC8190"/>
    <w:rsid w:val="2C0FE2EB"/>
    <w:rsid w:val="2C227195"/>
    <w:rsid w:val="2CB1B979"/>
    <w:rsid w:val="2CFE546D"/>
    <w:rsid w:val="2DAD73F9"/>
    <w:rsid w:val="2DEFBA30"/>
    <w:rsid w:val="2E15EF26"/>
    <w:rsid w:val="2E1A9567"/>
    <w:rsid w:val="2E1B5C3B"/>
    <w:rsid w:val="2EA7D3BA"/>
    <w:rsid w:val="2ED055F3"/>
    <w:rsid w:val="2ED56B0C"/>
    <w:rsid w:val="2EEBCD41"/>
    <w:rsid w:val="2EEBE033"/>
    <w:rsid w:val="2F33AE86"/>
    <w:rsid w:val="2F69DE31"/>
    <w:rsid w:val="2F75BA5D"/>
    <w:rsid w:val="30182216"/>
    <w:rsid w:val="307B1760"/>
    <w:rsid w:val="30865943"/>
    <w:rsid w:val="30B69111"/>
    <w:rsid w:val="30F67208"/>
    <w:rsid w:val="31240D6E"/>
    <w:rsid w:val="312A2391"/>
    <w:rsid w:val="313D046D"/>
    <w:rsid w:val="31BB5E85"/>
    <w:rsid w:val="31EDD5C8"/>
    <w:rsid w:val="31FD6F13"/>
    <w:rsid w:val="32283E4B"/>
    <w:rsid w:val="327F33D7"/>
    <w:rsid w:val="32D44EC9"/>
    <w:rsid w:val="333667B4"/>
    <w:rsid w:val="333E20CD"/>
    <w:rsid w:val="333EF7B0"/>
    <w:rsid w:val="33C92410"/>
    <w:rsid w:val="34145B1D"/>
    <w:rsid w:val="34363452"/>
    <w:rsid w:val="343D79FF"/>
    <w:rsid w:val="34718EB0"/>
    <w:rsid w:val="34BDD5AA"/>
    <w:rsid w:val="34C52A49"/>
    <w:rsid w:val="34D0C1D7"/>
    <w:rsid w:val="350672A5"/>
    <w:rsid w:val="35794FD5"/>
    <w:rsid w:val="35C90C14"/>
    <w:rsid w:val="35F8CBB1"/>
    <w:rsid w:val="3602B28C"/>
    <w:rsid w:val="36ADC93E"/>
    <w:rsid w:val="3705BA31"/>
    <w:rsid w:val="37651821"/>
    <w:rsid w:val="37899741"/>
    <w:rsid w:val="37D5D1E9"/>
    <w:rsid w:val="37F4C631"/>
    <w:rsid w:val="38426146"/>
    <w:rsid w:val="3842EF21"/>
    <w:rsid w:val="384F27CC"/>
    <w:rsid w:val="387417D1"/>
    <w:rsid w:val="38B6B30B"/>
    <w:rsid w:val="38E0C910"/>
    <w:rsid w:val="38F25C3A"/>
    <w:rsid w:val="3910C5FC"/>
    <w:rsid w:val="3990E0D7"/>
    <w:rsid w:val="39EE9311"/>
    <w:rsid w:val="3A0127E1"/>
    <w:rsid w:val="3A3EB2D7"/>
    <w:rsid w:val="3AA59D46"/>
    <w:rsid w:val="3AD62ABE"/>
    <w:rsid w:val="3B5C8BCC"/>
    <w:rsid w:val="3B7F55E6"/>
    <w:rsid w:val="3BD8631E"/>
    <w:rsid w:val="3BE20A50"/>
    <w:rsid w:val="3C0BDBFE"/>
    <w:rsid w:val="3C222830"/>
    <w:rsid w:val="3C5E37AB"/>
    <w:rsid w:val="3CCE60FD"/>
    <w:rsid w:val="3CD715C4"/>
    <w:rsid w:val="3CF269A0"/>
    <w:rsid w:val="3D498B29"/>
    <w:rsid w:val="3D7BF01C"/>
    <w:rsid w:val="3D8116B0"/>
    <w:rsid w:val="3DAA1DA3"/>
    <w:rsid w:val="3DC04E01"/>
    <w:rsid w:val="3E3FC414"/>
    <w:rsid w:val="3E63316B"/>
    <w:rsid w:val="3EA1C4E2"/>
    <w:rsid w:val="3EBF1F8E"/>
    <w:rsid w:val="3EE6B051"/>
    <w:rsid w:val="3EED344F"/>
    <w:rsid w:val="3F08E765"/>
    <w:rsid w:val="3F3B00CA"/>
    <w:rsid w:val="3F6F15CA"/>
    <w:rsid w:val="3F8642A5"/>
    <w:rsid w:val="3FA99BE1"/>
    <w:rsid w:val="4014F08B"/>
    <w:rsid w:val="40C74532"/>
    <w:rsid w:val="40F697A3"/>
    <w:rsid w:val="4189BB86"/>
    <w:rsid w:val="41A236E1"/>
    <w:rsid w:val="41A7ABF6"/>
    <w:rsid w:val="41B91CC1"/>
    <w:rsid w:val="41D808B5"/>
    <w:rsid w:val="41E3C37B"/>
    <w:rsid w:val="423141AF"/>
    <w:rsid w:val="4251996E"/>
    <w:rsid w:val="428B5027"/>
    <w:rsid w:val="428BDFB3"/>
    <w:rsid w:val="42901F1A"/>
    <w:rsid w:val="42C478DA"/>
    <w:rsid w:val="42DA2827"/>
    <w:rsid w:val="42F6879A"/>
    <w:rsid w:val="43481EA6"/>
    <w:rsid w:val="43498379"/>
    <w:rsid w:val="4366A319"/>
    <w:rsid w:val="43672B5F"/>
    <w:rsid w:val="43BEEE71"/>
    <w:rsid w:val="44237515"/>
    <w:rsid w:val="442B794C"/>
    <w:rsid w:val="44AEC2D4"/>
    <w:rsid w:val="44CB8D1B"/>
    <w:rsid w:val="450C7C3B"/>
    <w:rsid w:val="4578A40A"/>
    <w:rsid w:val="45AD375C"/>
    <w:rsid w:val="45FB7EE4"/>
    <w:rsid w:val="45FF1263"/>
    <w:rsid w:val="46176DCC"/>
    <w:rsid w:val="462F6318"/>
    <w:rsid w:val="463E54EB"/>
    <w:rsid w:val="4679BD2E"/>
    <w:rsid w:val="46BBE404"/>
    <w:rsid w:val="470CAB5B"/>
    <w:rsid w:val="472112EC"/>
    <w:rsid w:val="4736110A"/>
    <w:rsid w:val="47974F45"/>
    <w:rsid w:val="479B8569"/>
    <w:rsid w:val="47C2A212"/>
    <w:rsid w:val="48117913"/>
    <w:rsid w:val="4826CF0E"/>
    <w:rsid w:val="48474A39"/>
    <w:rsid w:val="4855E29C"/>
    <w:rsid w:val="485F5585"/>
    <w:rsid w:val="488C8DF9"/>
    <w:rsid w:val="48FBD7B9"/>
    <w:rsid w:val="49045A1C"/>
    <w:rsid w:val="49441189"/>
    <w:rsid w:val="494E7DC3"/>
    <w:rsid w:val="4985EB19"/>
    <w:rsid w:val="49F14C45"/>
    <w:rsid w:val="4A07815B"/>
    <w:rsid w:val="4A07C779"/>
    <w:rsid w:val="4A232B37"/>
    <w:rsid w:val="4A79859D"/>
    <w:rsid w:val="4A8F1F47"/>
    <w:rsid w:val="4ABBEEE1"/>
    <w:rsid w:val="4ACACCD3"/>
    <w:rsid w:val="4AD75E72"/>
    <w:rsid w:val="4B7EEAFB"/>
    <w:rsid w:val="4BA520E8"/>
    <w:rsid w:val="4BBEFB98"/>
    <w:rsid w:val="4C337B5D"/>
    <w:rsid w:val="4C6480D4"/>
    <w:rsid w:val="4C669D34"/>
    <w:rsid w:val="4C8881FE"/>
    <w:rsid w:val="4CB9AAAD"/>
    <w:rsid w:val="4CC5FEE1"/>
    <w:rsid w:val="4CFD9CB8"/>
    <w:rsid w:val="4D163B10"/>
    <w:rsid w:val="4D6D1227"/>
    <w:rsid w:val="4DAB42DD"/>
    <w:rsid w:val="4DDFF857"/>
    <w:rsid w:val="4DECD7A1"/>
    <w:rsid w:val="4EF13E1F"/>
    <w:rsid w:val="4F212544"/>
    <w:rsid w:val="4F328297"/>
    <w:rsid w:val="4F35D1CD"/>
    <w:rsid w:val="4F373183"/>
    <w:rsid w:val="4F3F8168"/>
    <w:rsid w:val="4F54B013"/>
    <w:rsid w:val="4F7DDCBC"/>
    <w:rsid w:val="4FB86416"/>
    <w:rsid w:val="4FE9E61B"/>
    <w:rsid w:val="505CF42D"/>
    <w:rsid w:val="506DD4DA"/>
    <w:rsid w:val="5082DC2C"/>
    <w:rsid w:val="50AFC178"/>
    <w:rsid w:val="50C6AB53"/>
    <w:rsid w:val="516F9802"/>
    <w:rsid w:val="51D8A39B"/>
    <w:rsid w:val="521B8323"/>
    <w:rsid w:val="521E1ACE"/>
    <w:rsid w:val="52C5E90E"/>
    <w:rsid w:val="5344BB3F"/>
    <w:rsid w:val="53D6A62E"/>
    <w:rsid w:val="53F1DE22"/>
    <w:rsid w:val="542AAC5F"/>
    <w:rsid w:val="542F33DB"/>
    <w:rsid w:val="5449A193"/>
    <w:rsid w:val="545F6040"/>
    <w:rsid w:val="54817AB3"/>
    <w:rsid w:val="54C94287"/>
    <w:rsid w:val="552E9FA0"/>
    <w:rsid w:val="55C6DAF8"/>
    <w:rsid w:val="55DE47AC"/>
    <w:rsid w:val="55F42C72"/>
    <w:rsid w:val="563DF6F5"/>
    <w:rsid w:val="56A9AB70"/>
    <w:rsid w:val="56CE60CF"/>
    <w:rsid w:val="578B316B"/>
    <w:rsid w:val="578BF383"/>
    <w:rsid w:val="57D3BD4A"/>
    <w:rsid w:val="580FF05E"/>
    <w:rsid w:val="5813C8D5"/>
    <w:rsid w:val="586827C6"/>
    <w:rsid w:val="587B49DA"/>
    <w:rsid w:val="596090AF"/>
    <w:rsid w:val="5968ADDB"/>
    <w:rsid w:val="5A28142A"/>
    <w:rsid w:val="5A2C05D5"/>
    <w:rsid w:val="5A9224EC"/>
    <w:rsid w:val="5ABF4CB5"/>
    <w:rsid w:val="5AC73D30"/>
    <w:rsid w:val="5BD0E035"/>
    <w:rsid w:val="5BF61A02"/>
    <w:rsid w:val="5C0D763D"/>
    <w:rsid w:val="5C68568D"/>
    <w:rsid w:val="5C6FA95B"/>
    <w:rsid w:val="5C9D38A0"/>
    <w:rsid w:val="5D84A32B"/>
    <w:rsid w:val="5D880919"/>
    <w:rsid w:val="5D94E11F"/>
    <w:rsid w:val="5D9C5246"/>
    <w:rsid w:val="5DA59CF2"/>
    <w:rsid w:val="5DD3CF6D"/>
    <w:rsid w:val="5DE3A0A5"/>
    <w:rsid w:val="5DF335AB"/>
    <w:rsid w:val="5DFF5355"/>
    <w:rsid w:val="5E2EA417"/>
    <w:rsid w:val="5E576491"/>
    <w:rsid w:val="5EF75C21"/>
    <w:rsid w:val="5F21BCE4"/>
    <w:rsid w:val="5F43B07C"/>
    <w:rsid w:val="5FA6AA29"/>
    <w:rsid w:val="5FD559BF"/>
    <w:rsid w:val="5FDAEF17"/>
    <w:rsid w:val="60794EB8"/>
    <w:rsid w:val="610D4416"/>
    <w:rsid w:val="6119F0BE"/>
    <w:rsid w:val="61309337"/>
    <w:rsid w:val="613784E6"/>
    <w:rsid w:val="61982D1D"/>
    <w:rsid w:val="61EEB484"/>
    <w:rsid w:val="61FF0F6F"/>
    <w:rsid w:val="6229119F"/>
    <w:rsid w:val="6275820D"/>
    <w:rsid w:val="6328DA15"/>
    <w:rsid w:val="633E67C7"/>
    <w:rsid w:val="639D7E36"/>
    <w:rsid w:val="63A55BF3"/>
    <w:rsid w:val="63D2ADD2"/>
    <w:rsid w:val="63DBB22F"/>
    <w:rsid w:val="64467673"/>
    <w:rsid w:val="64742E69"/>
    <w:rsid w:val="64C6FFEA"/>
    <w:rsid w:val="656AC6D1"/>
    <w:rsid w:val="6583EF2E"/>
    <w:rsid w:val="65B39698"/>
    <w:rsid w:val="664B2CBA"/>
    <w:rsid w:val="664FAFB1"/>
    <w:rsid w:val="6690720E"/>
    <w:rsid w:val="6694EA2B"/>
    <w:rsid w:val="66ECA8B1"/>
    <w:rsid w:val="6738B4E9"/>
    <w:rsid w:val="677BA769"/>
    <w:rsid w:val="67C8F6EE"/>
    <w:rsid w:val="67D071E6"/>
    <w:rsid w:val="67E6E815"/>
    <w:rsid w:val="6892663B"/>
    <w:rsid w:val="6962C5DF"/>
    <w:rsid w:val="698C8A6B"/>
    <w:rsid w:val="69AF683A"/>
    <w:rsid w:val="69CB03B6"/>
    <w:rsid w:val="6A21D7E8"/>
    <w:rsid w:val="6AA91797"/>
    <w:rsid w:val="6B129D96"/>
    <w:rsid w:val="6BA2E4EA"/>
    <w:rsid w:val="6BAA4740"/>
    <w:rsid w:val="6BCD9BB7"/>
    <w:rsid w:val="6BCFA8BA"/>
    <w:rsid w:val="6BE8EF23"/>
    <w:rsid w:val="6C39F511"/>
    <w:rsid w:val="6C54D56E"/>
    <w:rsid w:val="6C817F46"/>
    <w:rsid w:val="6CA145E1"/>
    <w:rsid w:val="6D3A3231"/>
    <w:rsid w:val="6E298B0C"/>
    <w:rsid w:val="6E418A2B"/>
    <w:rsid w:val="6E4F3A73"/>
    <w:rsid w:val="6E63A2BC"/>
    <w:rsid w:val="6E7E5011"/>
    <w:rsid w:val="6EBB8140"/>
    <w:rsid w:val="6EDCD27E"/>
    <w:rsid w:val="6FA4E042"/>
    <w:rsid w:val="700540B5"/>
    <w:rsid w:val="70F8BE40"/>
    <w:rsid w:val="7140B0A3"/>
    <w:rsid w:val="717E2A8C"/>
    <w:rsid w:val="72948EA1"/>
    <w:rsid w:val="72B0AF32"/>
    <w:rsid w:val="72B13DCE"/>
    <w:rsid w:val="72D13753"/>
    <w:rsid w:val="72D91264"/>
    <w:rsid w:val="72F6F769"/>
    <w:rsid w:val="72FCFC2F"/>
    <w:rsid w:val="731063B0"/>
    <w:rsid w:val="732AF388"/>
    <w:rsid w:val="73575886"/>
    <w:rsid w:val="73AB4105"/>
    <w:rsid w:val="73BE32C2"/>
    <w:rsid w:val="73C8B80A"/>
    <w:rsid w:val="74E059F6"/>
    <w:rsid w:val="74F328E7"/>
    <w:rsid w:val="7547B5DE"/>
    <w:rsid w:val="75C44DE0"/>
    <w:rsid w:val="75E51561"/>
    <w:rsid w:val="760FF762"/>
    <w:rsid w:val="7640FF38"/>
    <w:rsid w:val="76704992"/>
    <w:rsid w:val="7674685F"/>
    <w:rsid w:val="7674AD8E"/>
    <w:rsid w:val="76761E16"/>
    <w:rsid w:val="768DF7DA"/>
    <w:rsid w:val="76F22460"/>
    <w:rsid w:val="770D7138"/>
    <w:rsid w:val="774E986A"/>
    <w:rsid w:val="77EAD7F4"/>
    <w:rsid w:val="784575ED"/>
    <w:rsid w:val="787E6C21"/>
    <w:rsid w:val="7881CDCE"/>
    <w:rsid w:val="78DAC49D"/>
    <w:rsid w:val="78E821F0"/>
    <w:rsid w:val="78F7C6AF"/>
    <w:rsid w:val="78FB88C4"/>
    <w:rsid w:val="7961ADB9"/>
    <w:rsid w:val="7981F188"/>
    <w:rsid w:val="798F8A87"/>
    <w:rsid w:val="7990A474"/>
    <w:rsid w:val="79A7C1A3"/>
    <w:rsid w:val="7A170582"/>
    <w:rsid w:val="7A521ED0"/>
    <w:rsid w:val="7A826271"/>
    <w:rsid w:val="7ADDA63D"/>
    <w:rsid w:val="7AE23E91"/>
    <w:rsid w:val="7AFC3DB9"/>
    <w:rsid w:val="7B0349D7"/>
    <w:rsid w:val="7B247CDE"/>
    <w:rsid w:val="7B978DDD"/>
    <w:rsid w:val="7BCA7DC3"/>
    <w:rsid w:val="7BCFE3C5"/>
    <w:rsid w:val="7C2F6771"/>
    <w:rsid w:val="7CF388DC"/>
    <w:rsid w:val="7D323CFC"/>
    <w:rsid w:val="7D380568"/>
    <w:rsid w:val="7D49D5DA"/>
    <w:rsid w:val="7D60B22A"/>
    <w:rsid w:val="7D61FD5C"/>
    <w:rsid w:val="7D71DC97"/>
    <w:rsid w:val="7DFB5F86"/>
    <w:rsid w:val="7E1A9CCF"/>
    <w:rsid w:val="7E297BCB"/>
    <w:rsid w:val="7E3FAED6"/>
    <w:rsid w:val="7F2B62F8"/>
    <w:rsid w:val="7F5EE034"/>
    <w:rsid w:val="7F6B7ECE"/>
    <w:rsid w:val="7F9537CC"/>
    <w:rsid w:val="7FAB86C4"/>
    <w:rsid w:val="7FBE6093"/>
    <w:rsid w:val="7FF8E4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5851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character" w:customStyle="1" w:styleId="Ttulo1Car">
    <w:name w:val="Título 1 Car"/>
    <w:basedOn w:val="Fuentedeprrafopredeter"/>
    <w:link w:val="Ttulo1"/>
    <w:uiPriority w:val="9"/>
    <w:rsid w:val="005851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542">
      <w:bodyDiv w:val="1"/>
      <w:marLeft w:val="0"/>
      <w:marRight w:val="0"/>
      <w:marTop w:val="0"/>
      <w:marBottom w:val="0"/>
      <w:divBdr>
        <w:top w:val="none" w:sz="0" w:space="0" w:color="auto"/>
        <w:left w:val="none" w:sz="0" w:space="0" w:color="auto"/>
        <w:bottom w:val="none" w:sz="0" w:space="0" w:color="auto"/>
        <w:right w:val="none" w:sz="0" w:space="0" w:color="auto"/>
      </w:divBdr>
    </w:div>
    <w:div w:id="94252897">
      <w:bodyDiv w:val="1"/>
      <w:marLeft w:val="0"/>
      <w:marRight w:val="0"/>
      <w:marTop w:val="0"/>
      <w:marBottom w:val="0"/>
      <w:divBdr>
        <w:top w:val="none" w:sz="0" w:space="0" w:color="auto"/>
        <w:left w:val="none" w:sz="0" w:space="0" w:color="auto"/>
        <w:bottom w:val="none" w:sz="0" w:space="0" w:color="auto"/>
        <w:right w:val="none" w:sz="0" w:space="0" w:color="auto"/>
      </w:divBdr>
    </w:div>
    <w:div w:id="128517212">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69423">
      <w:bodyDiv w:val="1"/>
      <w:marLeft w:val="0"/>
      <w:marRight w:val="0"/>
      <w:marTop w:val="0"/>
      <w:marBottom w:val="0"/>
      <w:divBdr>
        <w:top w:val="none" w:sz="0" w:space="0" w:color="auto"/>
        <w:left w:val="none" w:sz="0" w:space="0" w:color="auto"/>
        <w:bottom w:val="none" w:sz="0" w:space="0" w:color="auto"/>
        <w:right w:val="none" w:sz="0" w:space="0" w:color="auto"/>
      </w:divBdr>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597064727">
      <w:bodyDiv w:val="1"/>
      <w:marLeft w:val="0"/>
      <w:marRight w:val="0"/>
      <w:marTop w:val="0"/>
      <w:marBottom w:val="0"/>
      <w:divBdr>
        <w:top w:val="none" w:sz="0" w:space="0" w:color="auto"/>
        <w:left w:val="none" w:sz="0" w:space="0" w:color="auto"/>
        <w:bottom w:val="none" w:sz="0" w:space="0" w:color="auto"/>
        <w:right w:val="none" w:sz="0" w:space="0" w:color="auto"/>
      </w:divBdr>
    </w:div>
    <w:div w:id="647168483">
      <w:bodyDiv w:val="1"/>
      <w:marLeft w:val="0"/>
      <w:marRight w:val="0"/>
      <w:marTop w:val="0"/>
      <w:marBottom w:val="0"/>
      <w:divBdr>
        <w:top w:val="none" w:sz="0" w:space="0" w:color="auto"/>
        <w:left w:val="none" w:sz="0" w:space="0" w:color="auto"/>
        <w:bottom w:val="none" w:sz="0" w:space="0" w:color="auto"/>
        <w:right w:val="none" w:sz="0" w:space="0" w:color="auto"/>
      </w:divBdr>
    </w:div>
    <w:div w:id="726298901">
      <w:bodyDiv w:val="1"/>
      <w:marLeft w:val="0"/>
      <w:marRight w:val="0"/>
      <w:marTop w:val="0"/>
      <w:marBottom w:val="0"/>
      <w:divBdr>
        <w:top w:val="none" w:sz="0" w:space="0" w:color="auto"/>
        <w:left w:val="none" w:sz="0" w:space="0" w:color="auto"/>
        <w:bottom w:val="none" w:sz="0" w:space="0" w:color="auto"/>
        <w:right w:val="none" w:sz="0" w:space="0" w:color="auto"/>
      </w:divBdr>
    </w:div>
    <w:div w:id="738943022">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3624">
      <w:bodyDiv w:val="1"/>
      <w:marLeft w:val="0"/>
      <w:marRight w:val="0"/>
      <w:marTop w:val="0"/>
      <w:marBottom w:val="0"/>
      <w:divBdr>
        <w:top w:val="none" w:sz="0" w:space="0" w:color="auto"/>
        <w:left w:val="none" w:sz="0" w:space="0" w:color="auto"/>
        <w:bottom w:val="none" w:sz="0" w:space="0" w:color="auto"/>
        <w:right w:val="none" w:sz="0" w:space="0" w:color="auto"/>
      </w:divBdr>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72699055">
      <w:bodyDiv w:val="1"/>
      <w:marLeft w:val="0"/>
      <w:marRight w:val="0"/>
      <w:marTop w:val="0"/>
      <w:marBottom w:val="0"/>
      <w:divBdr>
        <w:top w:val="none" w:sz="0" w:space="0" w:color="auto"/>
        <w:left w:val="none" w:sz="0" w:space="0" w:color="auto"/>
        <w:bottom w:val="none" w:sz="0" w:space="0" w:color="auto"/>
        <w:right w:val="none" w:sz="0" w:space="0" w:color="auto"/>
      </w:divBdr>
    </w:div>
    <w:div w:id="1074086500">
      <w:bodyDiv w:val="1"/>
      <w:marLeft w:val="0"/>
      <w:marRight w:val="0"/>
      <w:marTop w:val="0"/>
      <w:marBottom w:val="0"/>
      <w:divBdr>
        <w:top w:val="none" w:sz="0" w:space="0" w:color="auto"/>
        <w:left w:val="none" w:sz="0" w:space="0" w:color="auto"/>
        <w:bottom w:val="none" w:sz="0" w:space="0" w:color="auto"/>
        <w:right w:val="none" w:sz="0" w:space="0" w:color="auto"/>
      </w:divBdr>
    </w:div>
    <w:div w:id="1084256660">
      <w:bodyDiv w:val="1"/>
      <w:marLeft w:val="0"/>
      <w:marRight w:val="0"/>
      <w:marTop w:val="0"/>
      <w:marBottom w:val="0"/>
      <w:divBdr>
        <w:top w:val="none" w:sz="0" w:space="0" w:color="auto"/>
        <w:left w:val="none" w:sz="0" w:space="0" w:color="auto"/>
        <w:bottom w:val="none" w:sz="0" w:space="0" w:color="auto"/>
        <w:right w:val="none" w:sz="0" w:space="0" w:color="auto"/>
      </w:divBdr>
    </w:div>
    <w:div w:id="1150438245">
      <w:bodyDiv w:val="1"/>
      <w:marLeft w:val="0"/>
      <w:marRight w:val="0"/>
      <w:marTop w:val="0"/>
      <w:marBottom w:val="0"/>
      <w:divBdr>
        <w:top w:val="none" w:sz="0" w:space="0" w:color="auto"/>
        <w:left w:val="none" w:sz="0" w:space="0" w:color="auto"/>
        <w:bottom w:val="none" w:sz="0" w:space="0" w:color="auto"/>
        <w:right w:val="none" w:sz="0" w:space="0" w:color="auto"/>
      </w:divBdr>
    </w:div>
    <w:div w:id="1156385829">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8778">
      <w:bodyDiv w:val="1"/>
      <w:marLeft w:val="0"/>
      <w:marRight w:val="0"/>
      <w:marTop w:val="0"/>
      <w:marBottom w:val="0"/>
      <w:divBdr>
        <w:top w:val="none" w:sz="0" w:space="0" w:color="auto"/>
        <w:left w:val="none" w:sz="0" w:space="0" w:color="auto"/>
        <w:bottom w:val="none" w:sz="0" w:space="0" w:color="auto"/>
        <w:right w:val="none" w:sz="0" w:space="0" w:color="auto"/>
      </w:divBdr>
    </w:div>
    <w:div w:id="1500537042">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0604">
      <w:bodyDiv w:val="1"/>
      <w:marLeft w:val="0"/>
      <w:marRight w:val="0"/>
      <w:marTop w:val="0"/>
      <w:marBottom w:val="0"/>
      <w:divBdr>
        <w:top w:val="none" w:sz="0" w:space="0" w:color="auto"/>
        <w:left w:val="none" w:sz="0" w:space="0" w:color="auto"/>
        <w:bottom w:val="none" w:sz="0" w:space="0" w:color="auto"/>
        <w:right w:val="none" w:sz="0" w:space="0" w:color="auto"/>
      </w:divBdr>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123">
      <w:bodyDiv w:val="1"/>
      <w:marLeft w:val="0"/>
      <w:marRight w:val="0"/>
      <w:marTop w:val="0"/>
      <w:marBottom w:val="0"/>
      <w:divBdr>
        <w:top w:val="none" w:sz="0" w:space="0" w:color="auto"/>
        <w:left w:val="none" w:sz="0" w:space="0" w:color="auto"/>
        <w:bottom w:val="none" w:sz="0" w:space="0" w:color="auto"/>
        <w:right w:val="none" w:sz="0" w:space="0" w:color="auto"/>
      </w:divBdr>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8ce95879274a400b"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d7c420a7584e483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E62CCA59-A960-4C25-B586-46B0EC36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4.xml><?xml version="1.0" encoding="utf-8"?>
<ds:datastoreItem xmlns:ds="http://schemas.openxmlformats.org/officeDocument/2006/customXml" ds:itemID="{8426AA78-53B7-4535-92AA-FE30388D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3235</Words>
  <Characters>17795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28</cp:revision>
  <cp:lastPrinted>2020-02-21T13:13:00Z</cp:lastPrinted>
  <dcterms:created xsi:type="dcterms:W3CDTF">2023-01-27T16:17:00Z</dcterms:created>
  <dcterms:modified xsi:type="dcterms:W3CDTF">2023-04-20T19:45:00Z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