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B14538" w14:textId="77777777" w:rsidR="00D5049B" w:rsidRPr="00D5049B" w:rsidRDefault="00D5049B" w:rsidP="00D5049B">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132876356"/>
      <w:bookmarkStart w:id="1" w:name="_GoBack"/>
      <w:bookmarkEnd w:id="1"/>
      <w:r w:rsidRPr="00D5049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B943F2" w14:textId="77777777" w:rsidR="00D5049B" w:rsidRPr="00D5049B" w:rsidRDefault="00D5049B" w:rsidP="00D5049B">
      <w:pPr>
        <w:widowControl/>
        <w:autoSpaceDE/>
        <w:autoSpaceDN/>
        <w:adjustRightInd/>
        <w:jc w:val="both"/>
        <w:rPr>
          <w:rFonts w:ascii="Arial" w:hAnsi="Arial" w:cs="Arial"/>
          <w:sz w:val="20"/>
          <w:szCs w:val="20"/>
          <w:lang w:val="es-419"/>
        </w:rPr>
      </w:pPr>
    </w:p>
    <w:p w14:paraId="52C27F1E" w14:textId="77777777" w:rsidR="00D5049B" w:rsidRPr="00D5049B" w:rsidRDefault="00D5049B" w:rsidP="00D5049B">
      <w:pPr>
        <w:widowControl/>
        <w:autoSpaceDE/>
        <w:autoSpaceDN/>
        <w:adjustRightInd/>
        <w:jc w:val="both"/>
        <w:rPr>
          <w:rFonts w:ascii="Arial" w:hAnsi="Arial" w:cs="Arial"/>
          <w:sz w:val="20"/>
          <w:szCs w:val="20"/>
          <w:lang w:val="es-CO"/>
        </w:rPr>
      </w:pPr>
      <w:r w:rsidRPr="00D5049B">
        <w:rPr>
          <w:rFonts w:ascii="Arial" w:hAnsi="Arial" w:cs="Arial"/>
          <w:sz w:val="20"/>
          <w:szCs w:val="20"/>
          <w:lang w:val="es-CO"/>
        </w:rPr>
        <w:t xml:space="preserve">Asunto </w:t>
      </w:r>
      <w:r w:rsidRPr="00D5049B">
        <w:rPr>
          <w:rFonts w:ascii="Arial" w:hAnsi="Arial" w:cs="Arial"/>
          <w:sz w:val="20"/>
          <w:szCs w:val="20"/>
          <w:lang w:val="es-CO"/>
        </w:rPr>
        <w:tab/>
      </w:r>
      <w:r w:rsidRPr="00D5049B">
        <w:rPr>
          <w:rFonts w:ascii="Arial" w:hAnsi="Arial" w:cs="Arial"/>
          <w:sz w:val="20"/>
          <w:szCs w:val="20"/>
          <w:lang w:val="es-CO"/>
        </w:rPr>
        <w:tab/>
      </w:r>
      <w:r w:rsidRPr="00D5049B">
        <w:rPr>
          <w:rFonts w:ascii="Arial" w:hAnsi="Arial" w:cs="Arial"/>
          <w:sz w:val="20"/>
          <w:szCs w:val="20"/>
          <w:lang w:val="es-CO"/>
        </w:rPr>
        <w:tab/>
        <w:t>: Sentencia de tutela en segunda instancia</w:t>
      </w:r>
    </w:p>
    <w:p w14:paraId="0A938CE6" w14:textId="55BC10C3" w:rsidR="00D5049B" w:rsidRPr="00D5049B" w:rsidRDefault="00D5049B" w:rsidP="00D5049B">
      <w:pPr>
        <w:widowControl/>
        <w:autoSpaceDE/>
        <w:autoSpaceDN/>
        <w:adjustRightInd/>
        <w:jc w:val="both"/>
        <w:rPr>
          <w:rFonts w:ascii="Arial" w:hAnsi="Arial" w:cs="Arial"/>
          <w:sz w:val="20"/>
          <w:szCs w:val="20"/>
          <w:lang w:val="es-CO"/>
        </w:rPr>
      </w:pPr>
      <w:r w:rsidRPr="00D5049B">
        <w:rPr>
          <w:rFonts w:ascii="Arial" w:hAnsi="Arial" w:cs="Arial"/>
          <w:sz w:val="20"/>
          <w:szCs w:val="20"/>
          <w:lang w:val="es-CO"/>
        </w:rPr>
        <w:t>Accionantes</w:t>
      </w:r>
      <w:r w:rsidRPr="00D5049B">
        <w:rPr>
          <w:rFonts w:ascii="Arial" w:hAnsi="Arial" w:cs="Arial"/>
          <w:sz w:val="20"/>
          <w:szCs w:val="20"/>
          <w:lang w:val="es-CO"/>
        </w:rPr>
        <w:tab/>
      </w:r>
      <w:r w:rsidRPr="00D5049B">
        <w:rPr>
          <w:rFonts w:ascii="Arial" w:hAnsi="Arial" w:cs="Arial"/>
          <w:sz w:val="20"/>
          <w:szCs w:val="20"/>
          <w:lang w:val="es-CO"/>
        </w:rPr>
        <w:tab/>
        <w:t>: Ancizar Castaño Botero</w:t>
      </w:r>
    </w:p>
    <w:p w14:paraId="599115B7" w14:textId="51B931B1" w:rsidR="00D5049B" w:rsidRPr="00D5049B" w:rsidRDefault="00D5049B" w:rsidP="00D5049B">
      <w:pPr>
        <w:widowControl/>
        <w:autoSpaceDE/>
        <w:autoSpaceDN/>
        <w:adjustRightInd/>
        <w:jc w:val="both"/>
        <w:rPr>
          <w:rFonts w:ascii="Arial" w:hAnsi="Arial" w:cs="Arial"/>
          <w:sz w:val="20"/>
          <w:szCs w:val="20"/>
          <w:lang w:val="es-CO"/>
        </w:rPr>
      </w:pPr>
      <w:r w:rsidRPr="00D5049B">
        <w:rPr>
          <w:rFonts w:ascii="Arial" w:hAnsi="Arial" w:cs="Arial"/>
          <w:sz w:val="20"/>
          <w:szCs w:val="20"/>
          <w:lang w:val="es-CO"/>
        </w:rPr>
        <w:t>Accionados</w:t>
      </w:r>
      <w:r w:rsidRPr="00D5049B">
        <w:rPr>
          <w:rFonts w:ascii="Arial" w:hAnsi="Arial" w:cs="Arial"/>
          <w:sz w:val="20"/>
          <w:szCs w:val="20"/>
          <w:lang w:val="es-CO"/>
        </w:rPr>
        <w:tab/>
      </w:r>
      <w:r w:rsidRPr="00D5049B">
        <w:rPr>
          <w:rFonts w:ascii="Arial" w:hAnsi="Arial" w:cs="Arial"/>
          <w:sz w:val="20"/>
          <w:szCs w:val="20"/>
          <w:lang w:val="es-CO"/>
        </w:rPr>
        <w:tab/>
        <w:t>: Colpensiones</w:t>
      </w:r>
    </w:p>
    <w:p w14:paraId="2DFAF63B" w14:textId="43628DAE" w:rsidR="00D5049B" w:rsidRPr="00D5049B" w:rsidRDefault="00D5049B" w:rsidP="00D5049B">
      <w:pPr>
        <w:widowControl/>
        <w:autoSpaceDE/>
        <w:autoSpaceDN/>
        <w:adjustRightInd/>
        <w:jc w:val="both"/>
        <w:rPr>
          <w:rFonts w:ascii="Arial" w:hAnsi="Arial" w:cs="Arial"/>
          <w:sz w:val="20"/>
          <w:szCs w:val="20"/>
          <w:lang w:val="es-CO"/>
        </w:rPr>
      </w:pPr>
      <w:r w:rsidRPr="00D5049B">
        <w:rPr>
          <w:rFonts w:ascii="Arial" w:hAnsi="Arial" w:cs="Arial"/>
          <w:sz w:val="20"/>
          <w:szCs w:val="20"/>
          <w:lang w:val="es-CO"/>
        </w:rPr>
        <w:t>Litisconsorte</w:t>
      </w:r>
      <w:r w:rsidRPr="00D5049B">
        <w:rPr>
          <w:rFonts w:ascii="Arial" w:hAnsi="Arial" w:cs="Arial"/>
          <w:sz w:val="20"/>
          <w:szCs w:val="20"/>
          <w:lang w:val="es-CO"/>
        </w:rPr>
        <w:tab/>
      </w:r>
      <w:r w:rsidRPr="00D5049B">
        <w:rPr>
          <w:rFonts w:ascii="Arial" w:hAnsi="Arial" w:cs="Arial"/>
          <w:sz w:val="20"/>
          <w:szCs w:val="20"/>
          <w:lang w:val="es-CO"/>
        </w:rPr>
        <w:tab/>
        <w:t>: Dirección de Medicina Laboral de Colpensiones</w:t>
      </w:r>
    </w:p>
    <w:p w14:paraId="0FC50CBA" w14:textId="36E23064" w:rsidR="00D5049B" w:rsidRPr="00D5049B" w:rsidRDefault="00D5049B" w:rsidP="00D5049B">
      <w:pPr>
        <w:widowControl/>
        <w:autoSpaceDE/>
        <w:autoSpaceDN/>
        <w:adjustRightInd/>
        <w:jc w:val="both"/>
        <w:rPr>
          <w:rFonts w:ascii="Arial" w:hAnsi="Arial" w:cs="Arial"/>
          <w:sz w:val="20"/>
          <w:szCs w:val="20"/>
          <w:lang w:val="es-CO"/>
        </w:rPr>
      </w:pPr>
      <w:r w:rsidRPr="00D5049B">
        <w:rPr>
          <w:rFonts w:ascii="Arial" w:hAnsi="Arial" w:cs="Arial"/>
          <w:sz w:val="20"/>
          <w:szCs w:val="20"/>
          <w:lang w:val="es-CO"/>
        </w:rPr>
        <w:t>Radicación</w:t>
      </w:r>
      <w:r w:rsidRPr="00D5049B">
        <w:rPr>
          <w:rFonts w:ascii="Arial" w:hAnsi="Arial" w:cs="Arial"/>
          <w:sz w:val="20"/>
          <w:szCs w:val="20"/>
          <w:lang w:val="es-CO"/>
        </w:rPr>
        <w:tab/>
      </w:r>
      <w:r w:rsidRPr="00D5049B">
        <w:rPr>
          <w:rFonts w:ascii="Arial" w:hAnsi="Arial" w:cs="Arial"/>
          <w:sz w:val="20"/>
          <w:szCs w:val="20"/>
          <w:lang w:val="es-CO"/>
        </w:rPr>
        <w:tab/>
        <w:t>: 66001-31-03-005-2022-00655-01 (853)</w:t>
      </w:r>
    </w:p>
    <w:p w14:paraId="51B4288D" w14:textId="7A241AFD" w:rsidR="00D5049B" w:rsidRPr="00D5049B" w:rsidRDefault="00D5049B" w:rsidP="00D5049B">
      <w:pPr>
        <w:widowControl/>
        <w:autoSpaceDE/>
        <w:autoSpaceDN/>
        <w:adjustRightInd/>
        <w:jc w:val="both"/>
        <w:rPr>
          <w:rFonts w:ascii="Arial" w:hAnsi="Arial" w:cs="Arial"/>
          <w:sz w:val="20"/>
          <w:szCs w:val="20"/>
          <w:lang w:val="es-CO"/>
        </w:rPr>
      </w:pPr>
      <w:r w:rsidRPr="00D5049B">
        <w:rPr>
          <w:rFonts w:ascii="Arial" w:hAnsi="Arial" w:cs="Arial"/>
          <w:sz w:val="20"/>
          <w:szCs w:val="20"/>
          <w:lang w:val="es-CO"/>
        </w:rPr>
        <w:t>Despacho de origen</w:t>
      </w:r>
      <w:r w:rsidRPr="00D5049B">
        <w:rPr>
          <w:rFonts w:ascii="Arial" w:hAnsi="Arial" w:cs="Arial"/>
          <w:sz w:val="20"/>
          <w:szCs w:val="20"/>
          <w:lang w:val="es-CO"/>
        </w:rPr>
        <w:tab/>
        <w:t>: Juzgado 5º Civil del Circuito de Pereira</w:t>
      </w:r>
    </w:p>
    <w:p w14:paraId="07849114" w14:textId="562C5DD6" w:rsidR="00D5049B" w:rsidRPr="00D5049B" w:rsidRDefault="00D5049B" w:rsidP="00D5049B">
      <w:pPr>
        <w:widowControl/>
        <w:autoSpaceDE/>
        <w:autoSpaceDN/>
        <w:adjustRightInd/>
        <w:jc w:val="both"/>
        <w:rPr>
          <w:rFonts w:ascii="Arial" w:hAnsi="Arial" w:cs="Arial"/>
          <w:sz w:val="20"/>
          <w:szCs w:val="20"/>
          <w:lang w:val="es-CO"/>
        </w:rPr>
      </w:pPr>
      <w:r w:rsidRPr="00D5049B">
        <w:rPr>
          <w:rFonts w:ascii="Arial" w:hAnsi="Arial" w:cs="Arial"/>
          <w:sz w:val="20"/>
          <w:szCs w:val="20"/>
          <w:lang w:val="es-CO"/>
        </w:rPr>
        <w:t>Mg. Ponente</w:t>
      </w:r>
      <w:r w:rsidRPr="00D5049B">
        <w:rPr>
          <w:rFonts w:ascii="Arial" w:hAnsi="Arial" w:cs="Arial"/>
          <w:sz w:val="20"/>
          <w:szCs w:val="20"/>
          <w:lang w:val="es-CO"/>
        </w:rPr>
        <w:tab/>
      </w:r>
      <w:r w:rsidRPr="00D5049B">
        <w:rPr>
          <w:rFonts w:ascii="Arial" w:hAnsi="Arial" w:cs="Arial"/>
          <w:sz w:val="20"/>
          <w:szCs w:val="20"/>
          <w:lang w:val="es-CO"/>
        </w:rPr>
        <w:tab/>
        <w:t>: DUBERNEY GRISALES HERRERA</w:t>
      </w:r>
    </w:p>
    <w:p w14:paraId="560BACA1" w14:textId="7F18B361" w:rsidR="00D5049B" w:rsidRDefault="00D5049B" w:rsidP="00D5049B">
      <w:pPr>
        <w:widowControl/>
        <w:autoSpaceDE/>
        <w:autoSpaceDN/>
        <w:adjustRightInd/>
        <w:jc w:val="both"/>
        <w:rPr>
          <w:rFonts w:ascii="Arial" w:hAnsi="Arial" w:cs="Arial"/>
          <w:sz w:val="20"/>
          <w:szCs w:val="20"/>
          <w:lang w:val="es-CO"/>
        </w:rPr>
      </w:pPr>
      <w:r w:rsidRPr="00D5049B">
        <w:rPr>
          <w:rFonts w:ascii="Arial" w:hAnsi="Arial" w:cs="Arial"/>
          <w:sz w:val="20"/>
          <w:szCs w:val="20"/>
          <w:lang w:val="es-CO"/>
        </w:rPr>
        <w:t>Acta número</w:t>
      </w:r>
      <w:r w:rsidRPr="00D5049B">
        <w:rPr>
          <w:rFonts w:ascii="Arial" w:hAnsi="Arial" w:cs="Arial"/>
          <w:sz w:val="20"/>
          <w:szCs w:val="20"/>
          <w:lang w:val="es-CO"/>
        </w:rPr>
        <w:tab/>
      </w:r>
      <w:r w:rsidRPr="00D5049B">
        <w:rPr>
          <w:rFonts w:ascii="Arial" w:hAnsi="Arial" w:cs="Arial"/>
          <w:sz w:val="20"/>
          <w:szCs w:val="20"/>
          <w:lang w:val="es-CO"/>
        </w:rPr>
        <w:tab/>
        <w:t>: 68 de 16-02-2023</w:t>
      </w:r>
    </w:p>
    <w:p w14:paraId="3116E0D5" w14:textId="77777777" w:rsidR="00D5049B" w:rsidRPr="00D5049B" w:rsidRDefault="00D5049B" w:rsidP="00D5049B">
      <w:pPr>
        <w:widowControl/>
        <w:autoSpaceDE/>
        <w:autoSpaceDN/>
        <w:adjustRightInd/>
        <w:jc w:val="both"/>
        <w:rPr>
          <w:rFonts w:ascii="Arial" w:hAnsi="Arial" w:cs="Arial"/>
          <w:sz w:val="20"/>
          <w:szCs w:val="20"/>
          <w:lang w:val="es-419"/>
        </w:rPr>
      </w:pPr>
    </w:p>
    <w:p w14:paraId="18EA708F" w14:textId="2F91C4CB" w:rsidR="00D5049B" w:rsidRPr="00D5049B" w:rsidRDefault="003D45A9" w:rsidP="00D5049B">
      <w:pPr>
        <w:jc w:val="both"/>
        <w:rPr>
          <w:rFonts w:ascii="Arial" w:hAnsi="Arial" w:cs="Arial"/>
          <w:sz w:val="20"/>
          <w:szCs w:val="20"/>
          <w:lang w:val="es-419"/>
        </w:rPr>
      </w:pPr>
      <w:r w:rsidRPr="00D5049B">
        <w:rPr>
          <w:rFonts w:ascii="Arial" w:hAnsi="Arial" w:cs="Arial"/>
          <w:b/>
          <w:bCs/>
          <w:iCs/>
          <w:sz w:val="20"/>
          <w:szCs w:val="20"/>
          <w:u w:val="single"/>
          <w:lang w:val="es-419" w:eastAsia="fr-FR"/>
        </w:rPr>
        <w:t>TEMAS:</w:t>
      </w:r>
      <w:r w:rsidRPr="00D5049B">
        <w:rPr>
          <w:rFonts w:ascii="Arial" w:hAnsi="Arial" w:cs="Arial"/>
          <w:b/>
          <w:bCs/>
          <w:iCs/>
          <w:sz w:val="20"/>
          <w:szCs w:val="20"/>
          <w:lang w:val="es-419" w:eastAsia="fr-FR"/>
        </w:rPr>
        <w:tab/>
      </w:r>
      <w:r w:rsidR="005B02EC">
        <w:rPr>
          <w:rFonts w:ascii="Arial" w:hAnsi="Arial" w:cs="Arial"/>
          <w:b/>
          <w:bCs/>
          <w:iCs/>
          <w:sz w:val="20"/>
          <w:szCs w:val="20"/>
          <w:lang w:val="es-419" w:eastAsia="fr-FR"/>
        </w:rPr>
        <w:t xml:space="preserve">SEGURIDAD SOCIAL / CALIFICACIÓN DE PÉRDIDA DE CAPACIDAD LABORAL / </w:t>
      </w:r>
      <w:r w:rsidRPr="003D45A9">
        <w:rPr>
          <w:rFonts w:ascii="Arial" w:hAnsi="Arial" w:cs="Arial"/>
          <w:b/>
          <w:bCs/>
          <w:iCs/>
          <w:sz w:val="20"/>
          <w:szCs w:val="20"/>
          <w:lang w:val="es-419" w:eastAsia="fr-FR"/>
        </w:rPr>
        <w:t xml:space="preserve">IMPROCEDENCIA </w:t>
      </w:r>
      <w:r w:rsidR="005B02EC">
        <w:rPr>
          <w:rFonts w:ascii="Arial" w:hAnsi="Arial" w:cs="Arial"/>
          <w:b/>
          <w:bCs/>
          <w:iCs/>
          <w:sz w:val="20"/>
          <w:szCs w:val="20"/>
          <w:lang w:val="es-419" w:eastAsia="fr-FR"/>
        </w:rPr>
        <w:t>/</w:t>
      </w:r>
      <w:r w:rsidRPr="003D45A9">
        <w:rPr>
          <w:rFonts w:ascii="Arial" w:hAnsi="Arial" w:cs="Arial"/>
          <w:b/>
          <w:bCs/>
          <w:iCs/>
          <w:sz w:val="20"/>
          <w:szCs w:val="20"/>
          <w:lang w:val="es-419" w:eastAsia="fr-FR"/>
        </w:rPr>
        <w:t xml:space="preserve"> SIMULTANEIDAD DE ACCIONES</w:t>
      </w:r>
      <w:r w:rsidR="005B02EC">
        <w:rPr>
          <w:rFonts w:ascii="Arial" w:hAnsi="Arial" w:cs="Arial"/>
          <w:b/>
          <w:bCs/>
          <w:iCs/>
          <w:sz w:val="20"/>
          <w:szCs w:val="20"/>
          <w:lang w:val="es-419" w:eastAsia="fr-FR"/>
        </w:rPr>
        <w:t xml:space="preserve"> </w:t>
      </w:r>
      <w:r w:rsidR="00D5049B" w:rsidRPr="00D5049B">
        <w:rPr>
          <w:rFonts w:ascii="Arial" w:hAnsi="Arial" w:cs="Arial"/>
          <w:b/>
          <w:bCs/>
          <w:iCs/>
          <w:sz w:val="20"/>
          <w:szCs w:val="20"/>
          <w:lang w:val="es-419" w:eastAsia="fr-FR"/>
        </w:rPr>
        <w:t xml:space="preserve">/ </w:t>
      </w:r>
      <w:r w:rsidR="00AB759D">
        <w:rPr>
          <w:rFonts w:ascii="Arial" w:hAnsi="Arial" w:cs="Arial"/>
          <w:b/>
          <w:bCs/>
          <w:iCs/>
          <w:sz w:val="20"/>
          <w:szCs w:val="20"/>
          <w:lang w:val="es-419" w:eastAsia="fr-FR"/>
        </w:rPr>
        <w:t>TEMERIDAD / REQUISITOS / IDENTIDAD DE PARTES, CAUSA Y OBJETO / Y AUSENCIA DE JUSTIFICACIÓN / COSA JUZGADA / DIFIERE DE LA TEMERIDAD.</w:t>
      </w:r>
    </w:p>
    <w:p w14:paraId="74ECF025" w14:textId="77777777" w:rsidR="00D5049B" w:rsidRPr="00D5049B" w:rsidRDefault="00D5049B" w:rsidP="00D5049B">
      <w:pPr>
        <w:widowControl/>
        <w:autoSpaceDE/>
        <w:autoSpaceDN/>
        <w:adjustRightInd/>
        <w:jc w:val="both"/>
        <w:rPr>
          <w:rFonts w:ascii="Arial" w:hAnsi="Arial" w:cs="Arial"/>
          <w:sz w:val="20"/>
          <w:szCs w:val="20"/>
          <w:lang w:val="es-419"/>
        </w:rPr>
      </w:pPr>
    </w:p>
    <w:p w14:paraId="33CEA470" w14:textId="01A5548C" w:rsidR="008F1CD5" w:rsidRPr="008F1CD5" w:rsidRDefault="008F1CD5" w:rsidP="008F1CD5">
      <w:pPr>
        <w:widowControl/>
        <w:autoSpaceDE/>
        <w:autoSpaceDN/>
        <w:adjustRightInd/>
        <w:jc w:val="both"/>
        <w:rPr>
          <w:rFonts w:ascii="Arial" w:hAnsi="Arial" w:cs="Arial"/>
          <w:sz w:val="20"/>
          <w:szCs w:val="20"/>
          <w:lang w:val="es-419"/>
        </w:rPr>
      </w:pPr>
      <w:r w:rsidRPr="008F1CD5">
        <w:rPr>
          <w:rFonts w:ascii="Arial" w:hAnsi="Arial" w:cs="Arial"/>
          <w:sz w:val="20"/>
          <w:szCs w:val="20"/>
          <w:lang w:val="es-419"/>
        </w:rPr>
        <w:t>Conforme al artículo 38 del Decreto 2591 de 1991 la actuación es temeraria cuando “sin motivo expresamente justificado, la misma acción de tutela sea presentada por la misma persona o su representante ante varios jueces o tribunales”, y su comprobación da lugar al rechazo y a la decisión desfavorable de todas las solicitudes</w:t>
      </w:r>
      <w:r w:rsidR="007B2613">
        <w:rPr>
          <w:rFonts w:ascii="Arial" w:hAnsi="Arial" w:cs="Arial"/>
          <w:sz w:val="20"/>
          <w:szCs w:val="20"/>
          <w:lang w:val="es-419"/>
        </w:rPr>
        <w:t>…</w:t>
      </w:r>
      <w:r w:rsidRPr="008F1CD5">
        <w:rPr>
          <w:rFonts w:ascii="Arial" w:hAnsi="Arial" w:cs="Arial"/>
          <w:sz w:val="20"/>
          <w:szCs w:val="20"/>
          <w:lang w:val="es-419"/>
        </w:rPr>
        <w:t xml:space="preserve">. </w:t>
      </w:r>
    </w:p>
    <w:p w14:paraId="19871F4D" w14:textId="77777777" w:rsidR="008F1CD5" w:rsidRPr="008F1CD5" w:rsidRDefault="008F1CD5" w:rsidP="008F1CD5">
      <w:pPr>
        <w:widowControl/>
        <w:autoSpaceDE/>
        <w:autoSpaceDN/>
        <w:adjustRightInd/>
        <w:jc w:val="both"/>
        <w:rPr>
          <w:rFonts w:ascii="Arial" w:hAnsi="Arial" w:cs="Arial"/>
          <w:sz w:val="20"/>
          <w:szCs w:val="20"/>
          <w:lang w:val="es-419"/>
        </w:rPr>
      </w:pPr>
    </w:p>
    <w:p w14:paraId="40C59F3F" w14:textId="78A13CDC" w:rsidR="00D5049B" w:rsidRPr="00D5049B" w:rsidRDefault="008F1CD5" w:rsidP="008F1CD5">
      <w:pPr>
        <w:widowControl/>
        <w:autoSpaceDE/>
        <w:autoSpaceDN/>
        <w:adjustRightInd/>
        <w:jc w:val="both"/>
        <w:rPr>
          <w:rFonts w:ascii="Arial" w:hAnsi="Arial" w:cs="Arial"/>
          <w:sz w:val="20"/>
          <w:szCs w:val="20"/>
          <w:lang w:val="es-419"/>
        </w:rPr>
      </w:pPr>
      <w:r w:rsidRPr="008F1CD5">
        <w:rPr>
          <w:rFonts w:ascii="Arial" w:hAnsi="Arial" w:cs="Arial"/>
          <w:sz w:val="20"/>
          <w:szCs w:val="20"/>
          <w:lang w:val="es-419"/>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“(iv) la ausencia de justificación en la presentación de la </w:t>
      </w:r>
      <w:r w:rsidR="00AB759D">
        <w:rPr>
          <w:rFonts w:ascii="Arial" w:hAnsi="Arial" w:cs="Arial"/>
          <w:sz w:val="20"/>
          <w:szCs w:val="20"/>
          <w:lang w:val="es-419"/>
        </w:rPr>
        <w:t>n</w:t>
      </w:r>
      <w:r w:rsidRPr="008F1CD5">
        <w:rPr>
          <w:rFonts w:ascii="Arial" w:hAnsi="Arial" w:cs="Arial"/>
          <w:sz w:val="20"/>
          <w:szCs w:val="20"/>
          <w:lang w:val="es-419"/>
        </w:rPr>
        <w:t>ueva demanda</w:t>
      </w:r>
      <w:r w:rsidR="007B2613">
        <w:rPr>
          <w:rFonts w:ascii="Arial" w:hAnsi="Arial" w:cs="Arial"/>
          <w:sz w:val="20"/>
          <w:szCs w:val="20"/>
          <w:lang w:val="es-419"/>
        </w:rPr>
        <w:t>…”</w:t>
      </w:r>
    </w:p>
    <w:p w14:paraId="787B0BA0" w14:textId="77777777" w:rsidR="00D5049B" w:rsidRPr="00D5049B" w:rsidRDefault="00D5049B" w:rsidP="00D5049B">
      <w:pPr>
        <w:widowControl/>
        <w:autoSpaceDE/>
        <w:autoSpaceDN/>
        <w:adjustRightInd/>
        <w:jc w:val="both"/>
        <w:rPr>
          <w:rFonts w:ascii="Arial" w:hAnsi="Arial" w:cs="Arial"/>
          <w:sz w:val="20"/>
          <w:szCs w:val="20"/>
          <w:lang w:val="es-419"/>
        </w:rPr>
      </w:pPr>
    </w:p>
    <w:p w14:paraId="381B20C6" w14:textId="5954D3DF" w:rsidR="00732802" w:rsidRPr="00732802" w:rsidRDefault="00732802" w:rsidP="00732802">
      <w:pPr>
        <w:widowControl/>
        <w:autoSpaceDE/>
        <w:autoSpaceDN/>
        <w:adjustRightInd/>
        <w:jc w:val="both"/>
        <w:rPr>
          <w:rFonts w:ascii="Arial" w:hAnsi="Arial" w:cs="Arial"/>
          <w:sz w:val="20"/>
          <w:szCs w:val="20"/>
          <w:lang w:val="es-419"/>
        </w:rPr>
      </w:pPr>
      <w:r w:rsidRPr="00732802">
        <w:rPr>
          <w:rFonts w:ascii="Arial" w:hAnsi="Arial" w:cs="Arial"/>
          <w:sz w:val="20"/>
          <w:szCs w:val="20"/>
          <w:lang w:val="es-419"/>
        </w:rPr>
        <w:t>ha dicho la jurisprudencia constitucional que no siempre ante una duplicidad de acciones se presenta la temeridad en el ejercicio de la tutela, en efecto sostiene, sostiene:</w:t>
      </w:r>
    </w:p>
    <w:p w14:paraId="03C52BD8" w14:textId="77777777" w:rsidR="00732802" w:rsidRPr="00732802" w:rsidRDefault="00732802" w:rsidP="00732802">
      <w:pPr>
        <w:widowControl/>
        <w:autoSpaceDE/>
        <w:autoSpaceDN/>
        <w:adjustRightInd/>
        <w:jc w:val="both"/>
        <w:rPr>
          <w:rFonts w:ascii="Arial" w:hAnsi="Arial" w:cs="Arial"/>
          <w:sz w:val="20"/>
          <w:szCs w:val="20"/>
          <w:lang w:val="es-419"/>
        </w:rPr>
      </w:pPr>
    </w:p>
    <w:p w14:paraId="2379EDDE" w14:textId="2224EB1C" w:rsidR="00D5049B" w:rsidRPr="00D5049B" w:rsidRDefault="00732802" w:rsidP="00732802">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732802">
        <w:rPr>
          <w:rFonts w:ascii="Arial" w:hAnsi="Arial" w:cs="Arial"/>
          <w:sz w:val="20"/>
          <w:szCs w:val="20"/>
          <w:lang w:val="es-419"/>
        </w:rPr>
        <w:t>… el juez constitucional deberá analizar cada caso desde lo material y no solo ceñirse a lo formal, toda vez que en el detalle de las circunstancias fácticas puede estar la razón por la que el accionante se encuentre presentando una nueva acción de tutela</w:t>
      </w:r>
      <w:r>
        <w:rPr>
          <w:rFonts w:ascii="Arial" w:hAnsi="Arial" w:cs="Arial"/>
          <w:sz w:val="20"/>
          <w:szCs w:val="20"/>
          <w:lang w:val="es-419"/>
        </w:rPr>
        <w:t>…”</w:t>
      </w:r>
    </w:p>
    <w:p w14:paraId="17A71121" w14:textId="2650EA0E" w:rsidR="00D5049B" w:rsidRDefault="00D5049B" w:rsidP="00D5049B">
      <w:pPr>
        <w:widowControl/>
        <w:autoSpaceDE/>
        <w:autoSpaceDN/>
        <w:adjustRightInd/>
        <w:jc w:val="both"/>
        <w:rPr>
          <w:rFonts w:ascii="Arial" w:hAnsi="Arial" w:cs="Arial"/>
          <w:sz w:val="20"/>
          <w:szCs w:val="20"/>
          <w:lang w:val="es-419"/>
        </w:rPr>
      </w:pPr>
    </w:p>
    <w:p w14:paraId="092FDEFA" w14:textId="1CD2341C" w:rsidR="00732802" w:rsidRDefault="00732802" w:rsidP="00D5049B">
      <w:pPr>
        <w:widowControl/>
        <w:autoSpaceDE/>
        <w:autoSpaceDN/>
        <w:adjustRightInd/>
        <w:jc w:val="both"/>
        <w:rPr>
          <w:rFonts w:ascii="Arial" w:hAnsi="Arial" w:cs="Arial"/>
          <w:sz w:val="20"/>
          <w:szCs w:val="20"/>
          <w:lang w:val="es-419"/>
        </w:rPr>
      </w:pPr>
      <w:r w:rsidRPr="00732802">
        <w:rPr>
          <w:rFonts w:ascii="Arial" w:hAnsi="Arial" w:cs="Arial"/>
          <w:sz w:val="20"/>
          <w:szCs w:val="20"/>
          <w:lang w:val="es-419"/>
        </w:rPr>
        <w:t>Asimismo, es preciso señalar conforme al criterio de la doctora Catalina Botero M.  que “(…) es fundamental tener en cuenta que la actuación temeraria, para serlo requiere de la mala fe del actor”</w:t>
      </w:r>
      <w:r>
        <w:rPr>
          <w:rFonts w:ascii="Arial" w:hAnsi="Arial" w:cs="Arial"/>
          <w:sz w:val="20"/>
          <w:szCs w:val="20"/>
          <w:lang w:val="es-419"/>
        </w:rPr>
        <w:t xml:space="preserve"> …</w:t>
      </w:r>
    </w:p>
    <w:p w14:paraId="1B8AA1FE" w14:textId="77777777" w:rsidR="00732802" w:rsidRPr="00D5049B" w:rsidRDefault="00732802" w:rsidP="00D5049B">
      <w:pPr>
        <w:widowControl/>
        <w:autoSpaceDE/>
        <w:autoSpaceDN/>
        <w:adjustRightInd/>
        <w:jc w:val="both"/>
        <w:rPr>
          <w:rFonts w:ascii="Arial" w:hAnsi="Arial" w:cs="Arial"/>
          <w:sz w:val="20"/>
          <w:szCs w:val="20"/>
          <w:lang w:val="es-419"/>
        </w:rPr>
      </w:pPr>
    </w:p>
    <w:p w14:paraId="7F48CA4B" w14:textId="49B81083" w:rsidR="00D5049B" w:rsidRPr="00D5049B" w:rsidRDefault="005B02EC" w:rsidP="00D5049B">
      <w:pPr>
        <w:widowControl/>
        <w:autoSpaceDE/>
        <w:autoSpaceDN/>
        <w:adjustRightInd/>
        <w:jc w:val="both"/>
        <w:rPr>
          <w:rFonts w:ascii="Arial" w:hAnsi="Arial" w:cs="Arial"/>
          <w:sz w:val="20"/>
          <w:szCs w:val="20"/>
          <w:lang w:val="es-419"/>
        </w:rPr>
      </w:pPr>
      <w:r w:rsidRPr="005B02EC">
        <w:rPr>
          <w:rFonts w:ascii="Arial" w:hAnsi="Arial" w:cs="Arial"/>
          <w:sz w:val="20"/>
          <w:szCs w:val="20"/>
          <w:lang w:val="es-419"/>
        </w:rPr>
        <w:t>Así entonces en presencia de varias acciones de tutela sucesivas debe inicialmente estudiarse la cosa juzgada constitucional antes que la temeridad</w:t>
      </w:r>
      <w:r>
        <w:rPr>
          <w:rFonts w:ascii="Arial" w:hAnsi="Arial" w:cs="Arial"/>
          <w:sz w:val="20"/>
          <w:szCs w:val="20"/>
          <w:lang w:val="es-419"/>
        </w:rPr>
        <w:t>…</w:t>
      </w:r>
    </w:p>
    <w:p w14:paraId="26859F00" w14:textId="77777777" w:rsidR="00D5049B" w:rsidRPr="00D5049B" w:rsidRDefault="00D5049B" w:rsidP="00D5049B">
      <w:pPr>
        <w:widowControl/>
        <w:autoSpaceDE/>
        <w:autoSpaceDN/>
        <w:adjustRightInd/>
        <w:jc w:val="both"/>
        <w:rPr>
          <w:rFonts w:ascii="Arial" w:hAnsi="Arial" w:cs="Arial"/>
          <w:sz w:val="20"/>
          <w:szCs w:val="20"/>
          <w:lang w:val="es-419"/>
        </w:rPr>
      </w:pPr>
    </w:p>
    <w:p w14:paraId="6F31914C" w14:textId="7DED5B92" w:rsidR="00D5049B" w:rsidRDefault="00C83B5E" w:rsidP="00D5049B">
      <w:pPr>
        <w:widowControl/>
        <w:autoSpaceDE/>
        <w:autoSpaceDN/>
        <w:adjustRightInd/>
        <w:jc w:val="both"/>
        <w:rPr>
          <w:rFonts w:ascii="Arial" w:hAnsi="Arial" w:cs="Arial"/>
          <w:sz w:val="20"/>
          <w:szCs w:val="20"/>
          <w:lang w:val="es-419"/>
        </w:rPr>
      </w:pPr>
      <w:r w:rsidRPr="00C83B5E">
        <w:rPr>
          <w:rFonts w:ascii="Arial" w:hAnsi="Arial" w:cs="Arial"/>
          <w:sz w:val="20"/>
          <w:szCs w:val="20"/>
          <w:lang w:val="es-419"/>
        </w:rPr>
        <w:t>Por lo tanto, existe la posibilidad de que se presenten las siguientes situaciones: (i) Cosa juzgada y temeridad</w:t>
      </w:r>
      <w:r>
        <w:rPr>
          <w:rFonts w:ascii="Arial" w:hAnsi="Arial" w:cs="Arial"/>
          <w:sz w:val="20"/>
          <w:szCs w:val="20"/>
          <w:lang w:val="es-419"/>
        </w:rPr>
        <w:t>…</w:t>
      </w:r>
      <w:r w:rsidRPr="00C83B5E">
        <w:rPr>
          <w:rFonts w:ascii="Arial" w:hAnsi="Arial" w:cs="Arial"/>
          <w:sz w:val="20"/>
          <w:szCs w:val="20"/>
          <w:lang w:val="es-419"/>
        </w:rPr>
        <w:t>; (ii) Cosa juzgada sin temeridad, cuando se interpone el amparo con expresa manifestación de que se hace por segunda vez y con la convicción de que no ha operado el fenómeno de la cosa juzgada; y, (iii) Temeridad sin cosa juzgada</w:t>
      </w:r>
      <w:r>
        <w:rPr>
          <w:rFonts w:ascii="Arial" w:hAnsi="Arial" w:cs="Arial"/>
          <w:sz w:val="20"/>
          <w:szCs w:val="20"/>
          <w:lang w:val="es-419"/>
        </w:rPr>
        <w:t>…</w:t>
      </w:r>
    </w:p>
    <w:p w14:paraId="0DC5656F" w14:textId="68D0F8F0" w:rsidR="00C83B5E" w:rsidRDefault="00C83B5E" w:rsidP="00D5049B">
      <w:pPr>
        <w:widowControl/>
        <w:autoSpaceDE/>
        <w:autoSpaceDN/>
        <w:adjustRightInd/>
        <w:jc w:val="both"/>
        <w:rPr>
          <w:rFonts w:ascii="Arial" w:hAnsi="Arial" w:cs="Arial"/>
          <w:sz w:val="20"/>
          <w:szCs w:val="20"/>
          <w:lang w:val="es-419"/>
        </w:rPr>
      </w:pPr>
    </w:p>
    <w:p w14:paraId="33EAF012" w14:textId="77777777" w:rsidR="00C83B5E" w:rsidRPr="00D5049B" w:rsidRDefault="00C83B5E" w:rsidP="00D5049B">
      <w:pPr>
        <w:widowControl/>
        <w:autoSpaceDE/>
        <w:autoSpaceDN/>
        <w:adjustRightInd/>
        <w:jc w:val="both"/>
        <w:rPr>
          <w:rFonts w:ascii="Arial" w:hAnsi="Arial" w:cs="Arial"/>
          <w:sz w:val="20"/>
          <w:szCs w:val="20"/>
          <w:lang w:val="es-419"/>
        </w:rPr>
      </w:pPr>
    </w:p>
    <w:p w14:paraId="5BA009B1" w14:textId="77777777" w:rsidR="00D5049B" w:rsidRPr="00D5049B" w:rsidRDefault="00D5049B" w:rsidP="00D5049B">
      <w:pPr>
        <w:widowControl/>
        <w:autoSpaceDE/>
        <w:autoSpaceDN/>
        <w:adjustRightInd/>
        <w:jc w:val="both"/>
        <w:rPr>
          <w:rFonts w:ascii="Arial" w:hAnsi="Arial" w:cs="Arial"/>
          <w:sz w:val="20"/>
          <w:szCs w:val="20"/>
          <w:lang w:val="es-419"/>
        </w:rPr>
      </w:pPr>
    </w:p>
    <w:p w14:paraId="25A0B986" w14:textId="77777777" w:rsidR="00D5049B" w:rsidRPr="00D5049B" w:rsidRDefault="00D5049B" w:rsidP="00D5049B">
      <w:pPr>
        <w:widowControl/>
        <w:autoSpaceDE/>
        <w:autoSpaceDN/>
        <w:adjustRightInd/>
        <w:jc w:val="both"/>
        <w:rPr>
          <w:rFonts w:ascii="Arial" w:hAnsi="Arial" w:cs="Arial"/>
          <w:spacing w:val="4"/>
          <w:sz w:val="20"/>
          <w:szCs w:val="20"/>
          <w:lang w:val="es-419"/>
        </w:rPr>
      </w:pPr>
      <w:r w:rsidRPr="00D5049B">
        <w:rPr>
          <w:rFonts w:ascii="Georgia" w:hAnsi="Georgia" w:cs="Times New Roman"/>
          <w:noProof/>
          <w:lang w:val="es-CO" w:eastAsia="es-CO"/>
        </w:rPr>
        <w:drawing>
          <wp:anchor distT="0" distB="0" distL="114300" distR="114300" simplePos="0" relativeHeight="251659264" behindDoc="0" locked="0" layoutInCell="1" allowOverlap="1" wp14:anchorId="6EF80274" wp14:editId="3B83147A">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A0493" w14:textId="77777777" w:rsidR="00D5049B" w:rsidRPr="00D5049B" w:rsidRDefault="00D5049B" w:rsidP="00D5049B">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p>
    <w:p w14:paraId="0F8E4C67" w14:textId="77777777" w:rsidR="00D5049B" w:rsidRPr="00D5049B" w:rsidRDefault="00D5049B" w:rsidP="00D5049B">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6115CC74" w14:textId="77777777" w:rsidR="00D5049B" w:rsidRPr="00D5049B" w:rsidRDefault="00D5049B" w:rsidP="00D5049B">
      <w:pPr>
        <w:widowControl/>
        <w:tabs>
          <w:tab w:val="left" w:pos="3579"/>
        </w:tabs>
        <w:autoSpaceDE/>
        <w:autoSpaceDN/>
        <w:adjustRightInd/>
        <w:spacing w:line="360" w:lineRule="auto"/>
        <w:ind w:left="3579" w:hanging="3579"/>
        <w:jc w:val="center"/>
        <w:rPr>
          <w:rFonts w:ascii="Georgia" w:hAnsi="Georgia" w:cs="Arial"/>
          <w:spacing w:val="4"/>
          <w:w w:val="140"/>
          <w:sz w:val="14"/>
          <w:szCs w:val="22"/>
          <w:lang w:val="es-CO"/>
        </w:rPr>
      </w:pPr>
      <w:r w:rsidRPr="00D5049B">
        <w:rPr>
          <w:rFonts w:ascii="Georgia" w:hAnsi="Georgia" w:cs="Arial"/>
          <w:spacing w:val="4"/>
          <w:w w:val="140"/>
          <w:sz w:val="14"/>
          <w:szCs w:val="22"/>
          <w:lang w:val="es-CO"/>
        </w:rPr>
        <w:t>REPUBLICA DE COLOMBIA</w:t>
      </w:r>
    </w:p>
    <w:p w14:paraId="1C517175" w14:textId="77777777" w:rsidR="00D5049B" w:rsidRPr="00D5049B" w:rsidRDefault="00D5049B" w:rsidP="00D5049B">
      <w:pPr>
        <w:widowControl/>
        <w:tabs>
          <w:tab w:val="center" w:pos="4987"/>
          <w:tab w:val="left" w:pos="8449"/>
        </w:tabs>
        <w:autoSpaceDE/>
        <w:autoSpaceDN/>
        <w:adjustRightInd/>
        <w:spacing w:line="360" w:lineRule="auto"/>
        <w:jc w:val="center"/>
        <w:rPr>
          <w:rFonts w:ascii="Georgia" w:hAnsi="Georgia" w:cs="Arial"/>
          <w:spacing w:val="4"/>
          <w:w w:val="140"/>
          <w:sz w:val="22"/>
          <w:szCs w:val="22"/>
          <w:lang w:val="es-CO"/>
        </w:rPr>
      </w:pPr>
      <w:r w:rsidRPr="00D5049B">
        <w:rPr>
          <w:rFonts w:ascii="Georgia" w:hAnsi="Georgia" w:cs="Arial"/>
          <w:spacing w:val="4"/>
          <w:w w:val="140"/>
          <w:sz w:val="14"/>
          <w:szCs w:val="22"/>
          <w:lang w:val="es-CO"/>
        </w:rPr>
        <w:t>RAMA JUDICIAL DEL PODER PÚBLICO</w:t>
      </w:r>
    </w:p>
    <w:p w14:paraId="7B7A5DE2" w14:textId="77777777" w:rsidR="00D5049B" w:rsidRPr="00D5049B" w:rsidRDefault="00D5049B" w:rsidP="00D5049B">
      <w:pPr>
        <w:widowControl/>
        <w:autoSpaceDE/>
        <w:autoSpaceDN/>
        <w:adjustRightInd/>
        <w:spacing w:line="360" w:lineRule="auto"/>
        <w:jc w:val="center"/>
        <w:rPr>
          <w:rFonts w:ascii="Georgia" w:hAnsi="Georgia" w:cs="Arial"/>
          <w:b/>
          <w:spacing w:val="4"/>
          <w:w w:val="140"/>
          <w:sz w:val="16"/>
          <w:szCs w:val="22"/>
          <w:lang w:val="es-CO"/>
        </w:rPr>
      </w:pPr>
      <w:r w:rsidRPr="00D5049B">
        <w:rPr>
          <w:rFonts w:ascii="Georgia" w:hAnsi="Georgia" w:cs="Arial"/>
          <w:b/>
          <w:spacing w:val="4"/>
          <w:w w:val="140"/>
          <w:sz w:val="18"/>
          <w:szCs w:val="22"/>
          <w:lang w:val="es-CO"/>
        </w:rPr>
        <w:t>T</w:t>
      </w:r>
      <w:r w:rsidRPr="00D5049B">
        <w:rPr>
          <w:rFonts w:ascii="Georgia" w:hAnsi="Georgia" w:cs="Arial"/>
          <w:b/>
          <w:spacing w:val="4"/>
          <w:w w:val="140"/>
          <w:sz w:val="16"/>
          <w:szCs w:val="22"/>
          <w:lang w:val="es-CO"/>
        </w:rPr>
        <w:t>RIBUNAL</w:t>
      </w:r>
      <w:r w:rsidRPr="00D5049B">
        <w:rPr>
          <w:rFonts w:ascii="Georgia" w:hAnsi="Georgia" w:cs="Arial"/>
          <w:b/>
          <w:spacing w:val="4"/>
          <w:w w:val="140"/>
          <w:sz w:val="18"/>
          <w:szCs w:val="22"/>
          <w:lang w:val="es-CO"/>
        </w:rPr>
        <w:t xml:space="preserve"> S</w:t>
      </w:r>
      <w:r w:rsidRPr="00D5049B">
        <w:rPr>
          <w:rFonts w:ascii="Georgia" w:hAnsi="Georgia" w:cs="Arial"/>
          <w:b/>
          <w:spacing w:val="4"/>
          <w:w w:val="140"/>
          <w:sz w:val="16"/>
          <w:szCs w:val="22"/>
          <w:lang w:val="es-CO"/>
        </w:rPr>
        <w:t xml:space="preserve">UPERIOR DEL </w:t>
      </w:r>
      <w:r w:rsidRPr="00D5049B">
        <w:rPr>
          <w:rFonts w:ascii="Georgia" w:hAnsi="Georgia" w:cs="Arial"/>
          <w:b/>
          <w:spacing w:val="4"/>
          <w:w w:val="140"/>
          <w:sz w:val="18"/>
          <w:szCs w:val="22"/>
          <w:lang w:val="es-CO"/>
        </w:rPr>
        <w:t>D</w:t>
      </w:r>
      <w:r w:rsidRPr="00D5049B">
        <w:rPr>
          <w:rFonts w:ascii="Georgia" w:hAnsi="Georgia" w:cs="Arial"/>
          <w:b/>
          <w:spacing w:val="4"/>
          <w:w w:val="140"/>
          <w:sz w:val="16"/>
          <w:szCs w:val="22"/>
          <w:lang w:val="es-CO"/>
        </w:rPr>
        <w:t>ISTRITO</w:t>
      </w:r>
      <w:r w:rsidRPr="00D5049B">
        <w:rPr>
          <w:rFonts w:ascii="Georgia" w:hAnsi="Georgia" w:cs="Arial"/>
          <w:b/>
          <w:spacing w:val="4"/>
          <w:w w:val="140"/>
          <w:sz w:val="18"/>
          <w:szCs w:val="22"/>
          <w:lang w:val="es-CO"/>
        </w:rPr>
        <w:t xml:space="preserve"> J</w:t>
      </w:r>
      <w:r w:rsidRPr="00D5049B">
        <w:rPr>
          <w:rFonts w:ascii="Georgia" w:hAnsi="Georgia" w:cs="Arial"/>
          <w:b/>
          <w:spacing w:val="4"/>
          <w:w w:val="140"/>
          <w:sz w:val="16"/>
          <w:szCs w:val="22"/>
          <w:lang w:val="es-CO"/>
        </w:rPr>
        <w:t>UDICIAL</w:t>
      </w:r>
    </w:p>
    <w:p w14:paraId="207092C7" w14:textId="77777777" w:rsidR="00D5049B" w:rsidRPr="00D5049B" w:rsidRDefault="00D5049B" w:rsidP="00D5049B">
      <w:pPr>
        <w:widowControl/>
        <w:autoSpaceDE/>
        <w:autoSpaceDN/>
        <w:adjustRightInd/>
        <w:spacing w:line="360" w:lineRule="auto"/>
        <w:jc w:val="center"/>
        <w:rPr>
          <w:rFonts w:ascii="Georgia" w:hAnsi="Georgia" w:cs="Arial"/>
          <w:spacing w:val="4"/>
          <w:w w:val="140"/>
          <w:sz w:val="16"/>
          <w:szCs w:val="18"/>
          <w:lang w:val="es-CO"/>
        </w:rPr>
      </w:pPr>
      <w:r w:rsidRPr="00D5049B">
        <w:rPr>
          <w:rFonts w:ascii="Georgia" w:hAnsi="Georgia" w:cs="Arial"/>
          <w:spacing w:val="4"/>
          <w:w w:val="140"/>
          <w:sz w:val="18"/>
          <w:szCs w:val="16"/>
          <w:lang w:val="es-CO"/>
        </w:rPr>
        <w:t>S</w:t>
      </w:r>
      <w:r w:rsidRPr="00D5049B">
        <w:rPr>
          <w:rFonts w:ascii="Georgia" w:hAnsi="Georgia" w:cs="Arial"/>
          <w:spacing w:val="4"/>
          <w:w w:val="140"/>
          <w:sz w:val="16"/>
          <w:szCs w:val="14"/>
          <w:lang w:val="es-CO"/>
        </w:rPr>
        <w:t xml:space="preserve">ALA </w:t>
      </w:r>
      <w:r w:rsidRPr="00D5049B">
        <w:rPr>
          <w:rFonts w:ascii="Georgia" w:hAnsi="Georgia" w:cs="Arial"/>
          <w:spacing w:val="4"/>
          <w:w w:val="140"/>
          <w:sz w:val="18"/>
          <w:szCs w:val="18"/>
          <w:lang w:val="es-CO"/>
        </w:rPr>
        <w:t>U</w:t>
      </w:r>
      <w:r w:rsidRPr="00D5049B">
        <w:rPr>
          <w:rFonts w:ascii="Georgia" w:hAnsi="Georgia" w:cs="Arial"/>
          <w:spacing w:val="4"/>
          <w:w w:val="140"/>
          <w:sz w:val="16"/>
          <w:szCs w:val="16"/>
          <w:lang w:val="es-CO"/>
        </w:rPr>
        <w:t>NITARIA</w:t>
      </w:r>
      <w:r w:rsidRPr="00D5049B">
        <w:rPr>
          <w:rFonts w:ascii="Georgia" w:hAnsi="Georgia" w:cs="Arial"/>
          <w:spacing w:val="4"/>
          <w:w w:val="140"/>
          <w:sz w:val="14"/>
          <w:szCs w:val="14"/>
          <w:lang w:val="es-CO"/>
        </w:rPr>
        <w:t xml:space="preserve"> </w:t>
      </w:r>
      <w:r w:rsidRPr="00D5049B">
        <w:rPr>
          <w:rFonts w:ascii="Georgia" w:hAnsi="Georgia" w:cs="Arial"/>
          <w:spacing w:val="4"/>
          <w:w w:val="140"/>
          <w:sz w:val="18"/>
          <w:szCs w:val="16"/>
          <w:lang w:val="es-CO"/>
        </w:rPr>
        <w:t>C</w:t>
      </w:r>
      <w:r w:rsidRPr="00D5049B">
        <w:rPr>
          <w:rFonts w:ascii="Georgia" w:hAnsi="Georgia" w:cs="Arial"/>
          <w:spacing w:val="4"/>
          <w:w w:val="140"/>
          <w:sz w:val="16"/>
          <w:szCs w:val="16"/>
          <w:lang w:val="es-CO"/>
        </w:rPr>
        <w:t>IVIL</w:t>
      </w:r>
      <w:r w:rsidRPr="00D5049B">
        <w:rPr>
          <w:rFonts w:ascii="Georgia" w:hAnsi="Georgia" w:cs="Arial"/>
          <w:spacing w:val="4"/>
          <w:w w:val="140"/>
          <w:sz w:val="14"/>
          <w:szCs w:val="14"/>
          <w:lang w:val="es-CO"/>
        </w:rPr>
        <w:t xml:space="preserve">– </w:t>
      </w:r>
      <w:r w:rsidRPr="00D5049B">
        <w:rPr>
          <w:rFonts w:ascii="Georgia" w:hAnsi="Georgia" w:cs="Arial"/>
          <w:spacing w:val="4"/>
          <w:w w:val="140"/>
          <w:sz w:val="18"/>
          <w:szCs w:val="16"/>
          <w:lang w:val="es-CO"/>
        </w:rPr>
        <w:t>F</w:t>
      </w:r>
      <w:r w:rsidRPr="00D5049B">
        <w:rPr>
          <w:rFonts w:ascii="Georgia" w:hAnsi="Georgia" w:cs="Arial"/>
          <w:spacing w:val="4"/>
          <w:w w:val="140"/>
          <w:sz w:val="16"/>
          <w:szCs w:val="16"/>
          <w:lang w:val="es-CO"/>
        </w:rPr>
        <w:t xml:space="preserve">AMILIA – </w:t>
      </w:r>
      <w:r w:rsidRPr="00D5049B">
        <w:rPr>
          <w:rFonts w:ascii="Georgia" w:hAnsi="Georgia" w:cs="Arial"/>
          <w:spacing w:val="4"/>
          <w:w w:val="140"/>
          <w:sz w:val="18"/>
          <w:szCs w:val="16"/>
          <w:lang w:val="es-CO"/>
        </w:rPr>
        <w:t>D</w:t>
      </w:r>
      <w:r w:rsidRPr="00D5049B">
        <w:rPr>
          <w:rFonts w:ascii="Georgia" w:hAnsi="Georgia" w:cs="Arial"/>
          <w:spacing w:val="4"/>
          <w:w w:val="140"/>
          <w:sz w:val="16"/>
          <w:szCs w:val="16"/>
          <w:lang w:val="es-CO"/>
        </w:rPr>
        <w:t xml:space="preserve">ISTRITO DE </w:t>
      </w:r>
      <w:r w:rsidRPr="00D5049B">
        <w:rPr>
          <w:rFonts w:ascii="Georgia" w:hAnsi="Georgia" w:cs="Arial"/>
          <w:spacing w:val="4"/>
          <w:w w:val="140"/>
          <w:sz w:val="18"/>
          <w:szCs w:val="16"/>
          <w:lang w:val="es-CO"/>
        </w:rPr>
        <w:t>P</w:t>
      </w:r>
      <w:r w:rsidRPr="00D5049B">
        <w:rPr>
          <w:rFonts w:ascii="Georgia" w:hAnsi="Georgia" w:cs="Arial"/>
          <w:spacing w:val="4"/>
          <w:w w:val="140"/>
          <w:sz w:val="16"/>
          <w:szCs w:val="16"/>
          <w:lang w:val="es-CO"/>
        </w:rPr>
        <w:t>EREIRA</w:t>
      </w:r>
    </w:p>
    <w:p w14:paraId="19BB9085" w14:textId="77777777" w:rsidR="00D5049B" w:rsidRPr="00D5049B" w:rsidRDefault="00D5049B" w:rsidP="00D5049B">
      <w:pPr>
        <w:widowControl/>
        <w:autoSpaceDE/>
        <w:autoSpaceDN/>
        <w:adjustRightInd/>
        <w:spacing w:line="360" w:lineRule="auto"/>
        <w:jc w:val="center"/>
        <w:rPr>
          <w:rFonts w:ascii="Georgia" w:hAnsi="Georgia" w:cs="Arial"/>
          <w:spacing w:val="4"/>
          <w:w w:val="140"/>
          <w:sz w:val="16"/>
          <w:szCs w:val="16"/>
          <w:lang w:val="es-CO"/>
        </w:rPr>
      </w:pPr>
      <w:r w:rsidRPr="00D5049B">
        <w:rPr>
          <w:rFonts w:ascii="Georgia" w:hAnsi="Georgia" w:cs="Arial"/>
          <w:spacing w:val="4"/>
          <w:w w:val="140"/>
          <w:sz w:val="16"/>
          <w:szCs w:val="18"/>
          <w:lang w:val="es-CO"/>
        </w:rPr>
        <w:t xml:space="preserve">D </w:t>
      </w:r>
      <w:r w:rsidRPr="00D5049B">
        <w:rPr>
          <w:rFonts w:ascii="Georgia" w:hAnsi="Georgia" w:cs="Arial"/>
          <w:spacing w:val="4"/>
          <w:w w:val="140"/>
          <w:sz w:val="14"/>
          <w:szCs w:val="16"/>
          <w:lang w:val="es-CO"/>
        </w:rPr>
        <w:t xml:space="preserve">E P A R T A M E N T O   D E L </w:t>
      </w:r>
      <w:r w:rsidRPr="00D5049B">
        <w:rPr>
          <w:rFonts w:ascii="Georgia" w:hAnsi="Georgia" w:cs="Arial"/>
          <w:spacing w:val="4"/>
          <w:w w:val="140"/>
          <w:sz w:val="12"/>
          <w:szCs w:val="14"/>
          <w:lang w:val="es-CO"/>
        </w:rPr>
        <w:t xml:space="preserve">   </w:t>
      </w:r>
      <w:r w:rsidRPr="00D5049B">
        <w:rPr>
          <w:rFonts w:ascii="Georgia" w:hAnsi="Georgia" w:cs="Arial"/>
          <w:spacing w:val="4"/>
          <w:w w:val="140"/>
          <w:sz w:val="16"/>
          <w:szCs w:val="16"/>
          <w:lang w:val="es-CO"/>
        </w:rPr>
        <w:t xml:space="preserve">R </w:t>
      </w:r>
      <w:r w:rsidRPr="00D5049B">
        <w:rPr>
          <w:rFonts w:ascii="Georgia" w:hAnsi="Georgia" w:cs="Arial"/>
          <w:spacing w:val="4"/>
          <w:w w:val="140"/>
          <w:sz w:val="14"/>
          <w:szCs w:val="16"/>
          <w:lang w:val="es-CO"/>
        </w:rPr>
        <w:t>I S A R A L D A</w:t>
      </w:r>
    </w:p>
    <w:p w14:paraId="4BA408F2" w14:textId="77777777" w:rsidR="00D5049B" w:rsidRPr="00D5049B" w:rsidRDefault="00D5049B" w:rsidP="004C74C4">
      <w:pPr>
        <w:widowControl/>
        <w:autoSpaceDE/>
        <w:autoSpaceDN/>
        <w:adjustRightInd/>
        <w:spacing w:line="276" w:lineRule="auto"/>
        <w:jc w:val="center"/>
        <w:rPr>
          <w:rFonts w:ascii="Georgia" w:hAnsi="Georgia" w:cs="Arial"/>
          <w:bCs/>
          <w:spacing w:val="4"/>
          <w:lang w:val="es-CO"/>
        </w:rPr>
      </w:pPr>
    </w:p>
    <w:bookmarkEnd w:id="0"/>
    <w:p w14:paraId="6EFBD744" w14:textId="7FED2E92" w:rsidR="000A7901" w:rsidRPr="004C74C4" w:rsidRDefault="000A7901" w:rsidP="004C74C4">
      <w:pPr>
        <w:pStyle w:val="Textoindependiente"/>
        <w:tabs>
          <w:tab w:val="clear" w:pos="4248"/>
          <w:tab w:val="clear" w:pos="4956"/>
          <w:tab w:val="left" w:pos="4253"/>
          <w:tab w:val="left" w:pos="4536"/>
        </w:tabs>
        <w:spacing w:line="276" w:lineRule="auto"/>
        <w:jc w:val="center"/>
        <w:rPr>
          <w:rFonts w:ascii="Georgia" w:hAnsi="Georgia" w:cs="Arial"/>
          <w:b/>
          <w:bCs/>
          <w:szCs w:val="24"/>
        </w:rPr>
      </w:pPr>
      <w:r w:rsidRPr="004C74C4">
        <w:rPr>
          <w:rFonts w:ascii="Georgia" w:hAnsi="Georgia" w:cs="Arial"/>
          <w:b/>
          <w:bCs/>
          <w:szCs w:val="24"/>
        </w:rPr>
        <w:t>ST</w:t>
      </w:r>
      <w:r w:rsidR="00334414" w:rsidRPr="004C74C4">
        <w:rPr>
          <w:rFonts w:ascii="Georgia" w:hAnsi="Georgia" w:cs="Arial"/>
          <w:b/>
          <w:bCs/>
          <w:szCs w:val="24"/>
        </w:rPr>
        <w:t>2</w:t>
      </w:r>
      <w:r w:rsidRPr="004C74C4">
        <w:rPr>
          <w:rFonts w:ascii="Georgia" w:hAnsi="Georgia" w:cs="Arial"/>
          <w:b/>
          <w:bCs/>
          <w:szCs w:val="24"/>
        </w:rPr>
        <w:t>-</w:t>
      </w:r>
      <w:r w:rsidR="001B69C1" w:rsidRPr="004C74C4">
        <w:rPr>
          <w:rFonts w:ascii="Georgia" w:hAnsi="Georgia" w:cs="Arial"/>
          <w:b/>
          <w:bCs/>
          <w:szCs w:val="24"/>
        </w:rPr>
        <w:t>0047</w:t>
      </w:r>
      <w:r w:rsidRPr="004C74C4">
        <w:rPr>
          <w:rFonts w:ascii="Georgia" w:hAnsi="Georgia" w:cs="Arial"/>
          <w:b/>
          <w:bCs/>
          <w:szCs w:val="24"/>
        </w:rPr>
        <w:t>-</w:t>
      </w:r>
      <w:r w:rsidR="00883EC3" w:rsidRPr="004C74C4">
        <w:rPr>
          <w:rFonts w:ascii="Georgia" w:hAnsi="Georgia" w:cs="Arial"/>
          <w:b/>
          <w:bCs/>
          <w:szCs w:val="24"/>
        </w:rPr>
        <w:t>2023</w:t>
      </w:r>
    </w:p>
    <w:p w14:paraId="1EE302E3" w14:textId="77777777" w:rsidR="000A7901" w:rsidRPr="004C74C4" w:rsidRDefault="000A7901" w:rsidP="004C74C4">
      <w:pPr>
        <w:pStyle w:val="Textoindependiente"/>
        <w:tabs>
          <w:tab w:val="clear" w:pos="4248"/>
          <w:tab w:val="left" w:pos="3828"/>
        </w:tabs>
        <w:spacing w:line="276" w:lineRule="auto"/>
        <w:ind w:left="1416"/>
        <w:jc w:val="center"/>
        <w:rPr>
          <w:rFonts w:ascii="Georgia" w:hAnsi="Georgia" w:cs="Arial"/>
          <w:b/>
          <w:bCs/>
          <w:szCs w:val="24"/>
        </w:rPr>
      </w:pPr>
    </w:p>
    <w:p w14:paraId="1BF64B49" w14:textId="77777777" w:rsidR="00785FA3" w:rsidRPr="004C74C4" w:rsidRDefault="00785FA3" w:rsidP="004C74C4">
      <w:pPr>
        <w:pBdr>
          <w:bottom w:val="double" w:sz="6" w:space="1" w:color="auto"/>
        </w:pBdr>
        <w:spacing w:line="276" w:lineRule="auto"/>
        <w:jc w:val="center"/>
        <w:rPr>
          <w:rFonts w:ascii="Georgia" w:hAnsi="Georgia"/>
          <w:b/>
          <w:bCs/>
          <w:lang w:val="es-CO"/>
        </w:rPr>
      </w:pPr>
    </w:p>
    <w:p w14:paraId="52B2FB59" w14:textId="77777777" w:rsidR="00785FA3" w:rsidRPr="004C74C4" w:rsidRDefault="00785FA3" w:rsidP="004C74C4">
      <w:pPr>
        <w:spacing w:line="276" w:lineRule="auto"/>
        <w:jc w:val="center"/>
        <w:rPr>
          <w:rFonts w:ascii="Georgia" w:hAnsi="Georgia"/>
          <w:b/>
          <w:bCs/>
          <w:lang w:val="es-419"/>
        </w:rPr>
      </w:pPr>
    </w:p>
    <w:p w14:paraId="37615847" w14:textId="69BA9614" w:rsidR="00CF7F14" w:rsidRPr="004C74C4" w:rsidRDefault="001B69C1" w:rsidP="004C74C4">
      <w:pPr>
        <w:spacing w:line="276" w:lineRule="auto"/>
        <w:jc w:val="center"/>
        <w:rPr>
          <w:rFonts w:ascii="Georgia" w:hAnsi="Georgia" w:cs="Arial"/>
          <w:b/>
          <w:bCs/>
          <w:lang w:val="es-CO"/>
        </w:rPr>
      </w:pPr>
      <w:r w:rsidRPr="004C74C4">
        <w:rPr>
          <w:rFonts w:ascii="Georgia" w:hAnsi="Georgia" w:cs="Arial"/>
          <w:b/>
          <w:bCs/>
          <w:smallCaps/>
          <w:lang w:val="es-CO"/>
        </w:rPr>
        <w:t>Dieciséis</w:t>
      </w:r>
      <w:r w:rsidR="00121899" w:rsidRPr="004C74C4">
        <w:rPr>
          <w:rFonts w:ascii="Georgia" w:hAnsi="Georgia" w:cs="Arial"/>
          <w:b/>
          <w:bCs/>
          <w:smallCaps/>
          <w:lang w:val="es-CO"/>
        </w:rPr>
        <w:t xml:space="preserve"> </w:t>
      </w:r>
      <w:r w:rsidR="00CF7F14" w:rsidRPr="004C74C4">
        <w:rPr>
          <w:rFonts w:ascii="Georgia" w:hAnsi="Georgia" w:cs="Arial"/>
          <w:b/>
          <w:bCs/>
          <w:smallCaps/>
          <w:lang w:val="es-CO"/>
        </w:rPr>
        <w:t>(</w:t>
      </w:r>
      <w:r w:rsidRPr="004C74C4">
        <w:rPr>
          <w:rFonts w:ascii="Georgia" w:hAnsi="Georgia" w:cs="Arial"/>
          <w:b/>
          <w:bCs/>
          <w:smallCaps/>
          <w:lang w:val="es-CO"/>
        </w:rPr>
        <w:t>16</w:t>
      </w:r>
      <w:r w:rsidR="00CF7F14" w:rsidRPr="004C74C4">
        <w:rPr>
          <w:rFonts w:ascii="Georgia" w:hAnsi="Georgia" w:cs="Arial"/>
          <w:b/>
          <w:bCs/>
          <w:smallCaps/>
          <w:lang w:val="es-CO"/>
        </w:rPr>
        <w:t xml:space="preserve">) de </w:t>
      </w:r>
      <w:r w:rsidR="00121899" w:rsidRPr="004C74C4">
        <w:rPr>
          <w:rFonts w:ascii="Georgia" w:hAnsi="Georgia" w:cs="Arial"/>
          <w:b/>
          <w:bCs/>
          <w:smallCaps/>
          <w:lang w:val="es-CO"/>
        </w:rPr>
        <w:t xml:space="preserve">febrero </w:t>
      </w:r>
      <w:r w:rsidR="00CF7F14" w:rsidRPr="004C74C4">
        <w:rPr>
          <w:rFonts w:ascii="Georgia" w:hAnsi="Georgia" w:cs="Arial"/>
          <w:b/>
          <w:bCs/>
          <w:smallCaps/>
          <w:lang w:val="es-CO"/>
        </w:rPr>
        <w:t xml:space="preserve">de dos mil </w:t>
      </w:r>
      <w:r w:rsidR="00844F7D" w:rsidRPr="004C74C4">
        <w:rPr>
          <w:rFonts w:ascii="Georgia" w:hAnsi="Georgia" w:cs="Arial"/>
          <w:b/>
          <w:bCs/>
          <w:smallCaps/>
          <w:lang w:val="es-CO"/>
        </w:rPr>
        <w:t xml:space="preserve">veintitrés </w:t>
      </w:r>
      <w:r w:rsidR="00CF7F14" w:rsidRPr="004C74C4">
        <w:rPr>
          <w:rFonts w:ascii="Georgia" w:hAnsi="Georgia" w:cs="Arial"/>
          <w:b/>
          <w:bCs/>
          <w:smallCaps/>
          <w:lang w:val="es-CO"/>
        </w:rPr>
        <w:t>(</w:t>
      </w:r>
      <w:r w:rsidR="00844F7D" w:rsidRPr="004C74C4">
        <w:rPr>
          <w:rFonts w:ascii="Georgia" w:hAnsi="Georgia" w:cs="Arial"/>
          <w:b/>
          <w:bCs/>
          <w:smallCaps/>
          <w:lang w:val="es-CO"/>
        </w:rPr>
        <w:t>2023</w:t>
      </w:r>
      <w:r w:rsidR="00CF7F14" w:rsidRPr="004C74C4">
        <w:rPr>
          <w:rFonts w:ascii="Georgia" w:hAnsi="Georgia" w:cs="Arial"/>
          <w:b/>
          <w:bCs/>
          <w:smallCaps/>
          <w:lang w:val="es-CO"/>
        </w:rPr>
        <w:t>)</w:t>
      </w:r>
      <w:r w:rsidR="00CF7F14" w:rsidRPr="004C74C4">
        <w:rPr>
          <w:rFonts w:ascii="Georgia" w:hAnsi="Georgia" w:cs="Arial"/>
          <w:b/>
          <w:bCs/>
          <w:lang w:val="es-CO"/>
        </w:rPr>
        <w:t>.</w:t>
      </w:r>
    </w:p>
    <w:p w14:paraId="2C84788E" w14:textId="3C5FCC57" w:rsidR="00785FA3" w:rsidRPr="004C74C4" w:rsidRDefault="00785FA3" w:rsidP="004C74C4">
      <w:pPr>
        <w:pStyle w:val="Textoindependiente"/>
        <w:spacing w:line="276" w:lineRule="auto"/>
        <w:rPr>
          <w:rFonts w:ascii="Georgia" w:hAnsi="Georgia"/>
          <w:szCs w:val="24"/>
          <w:lang w:val="es-419"/>
        </w:rPr>
      </w:pPr>
    </w:p>
    <w:p w14:paraId="422F0BF5" w14:textId="77777777" w:rsidR="002E2B73" w:rsidRPr="004C74C4" w:rsidRDefault="002E2B73" w:rsidP="004C74C4">
      <w:pPr>
        <w:pStyle w:val="Textoindependiente"/>
        <w:spacing w:line="276" w:lineRule="auto"/>
        <w:rPr>
          <w:rFonts w:ascii="Georgia" w:hAnsi="Georgia"/>
          <w:szCs w:val="24"/>
          <w:lang w:val="es-419"/>
        </w:rPr>
      </w:pPr>
    </w:p>
    <w:p w14:paraId="7111B47A" w14:textId="77777777" w:rsidR="00785FA3" w:rsidRPr="004C74C4" w:rsidRDefault="00785FA3" w:rsidP="004C74C4">
      <w:pPr>
        <w:pStyle w:val="Textoindependiente"/>
        <w:numPr>
          <w:ilvl w:val="0"/>
          <w:numId w:val="1"/>
        </w:numPr>
        <w:spacing w:line="276" w:lineRule="auto"/>
        <w:rPr>
          <w:rFonts w:ascii="Georgia" w:hAnsi="Georgia"/>
          <w:b/>
          <w:bCs/>
          <w:smallCaps/>
          <w:szCs w:val="24"/>
          <w:lang w:val="es-419"/>
        </w:rPr>
      </w:pPr>
      <w:r w:rsidRPr="004C74C4">
        <w:rPr>
          <w:rFonts w:ascii="Georgia" w:hAnsi="Georgia"/>
          <w:b/>
          <w:bCs/>
          <w:smallCaps/>
          <w:szCs w:val="24"/>
          <w:lang w:val="es-419"/>
        </w:rPr>
        <w:lastRenderedPageBreak/>
        <w:t>El asunto a decidir</w:t>
      </w:r>
    </w:p>
    <w:p w14:paraId="4F45A4CE" w14:textId="77777777" w:rsidR="00785FA3" w:rsidRPr="004C74C4" w:rsidRDefault="00785FA3" w:rsidP="004C74C4">
      <w:pPr>
        <w:pStyle w:val="Textoindependiente"/>
        <w:spacing w:line="276" w:lineRule="auto"/>
        <w:rPr>
          <w:rFonts w:ascii="Georgia" w:hAnsi="Georgia"/>
          <w:szCs w:val="24"/>
          <w:lang w:val="es-419"/>
        </w:rPr>
      </w:pPr>
    </w:p>
    <w:p w14:paraId="3DD04FAC" w14:textId="77777777" w:rsidR="00785FA3" w:rsidRPr="004C74C4" w:rsidRDefault="00785FA3" w:rsidP="004C74C4">
      <w:pPr>
        <w:pStyle w:val="Textoindependiente"/>
        <w:spacing w:line="276" w:lineRule="auto"/>
        <w:rPr>
          <w:rFonts w:ascii="Georgia" w:hAnsi="Georgia"/>
          <w:szCs w:val="24"/>
          <w:lang w:val="es-419"/>
        </w:rPr>
      </w:pPr>
      <w:r w:rsidRPr="004C74C4">
        <w:rPr>
          <w:rFonts w:ascii="Georgia" w:hAnsi="Georgia"/>
          <w:szCs w:val="24"/>
          <w:lang w:val="es-419"/>
        </w:rPr>
        <w:t>La impugnación suscitada en el trámite constitucional ya referido, una vez se ha cumplido la actuación de primera instancia.</w:t>
      </w:r>
    </w:p>
    <w:p w14:paraId="7B8D5558" w14:textId="21EA947E" w:rsidR="00785FA3" w:rsidRPr="004C74C4" w:rsidRDefault="00785FA3" w:rsidP="004C74C4">
      <w:pPr>
        <w:pStyle w:val="Textoindependiente"/>
        <w:spacing w:line="276" w:lineRule="auto"/>
        <w:rPr>
          <w:rFonts w:ascii="Georgia" w:hAnsi="Georgia"/>
          <w:szCs w:val="24"/>
          <w:lang w:val="es-419"/>
        </w:rPr>
      </w:pPr>
    </w:p>
    <w:p w14:paraId="3F4F5B1F" w14:textId="77777777" w:rsidR="002E2B73" w:rsidRPr="004C74C4" w:rsidRDefault="002E2B73" w:rsidP="004C74C4">
      <w:pPr>
        <w:pStyle w:val="Textoindependiente"/>
        <w:spacing w:line="276" w:lineRule="auto"/>
        <w:rPr>
          <w:rFonts w:ascii="Georgia" w:hAnsi="Georgia"/>
          <w:szCs w:val="24"/>
          <w:lang w:val="es-419"/>
        </w:rPr>
      </w:pPr>
    </w:p>
    <w:p w14:paraId="78100554" w14:textId="77777777" w:rsidR="00785FA3" w:rsidRPr="004C74C4" w:rsidRDefault="00785FA3" w:rsidP="004C74C4">
      <w:pPr>
        <w:pStyle w:val="Textoindependiente"/>
        <w:numPr>
          <w:ilvl w:val="0"/>
          <w:numId w:val="1"/>
        </w:numPr>
        <w:spacing w:line="276" w:lineRule="auto"/>
        <w:rPr>
          <w:rFonts w:ascii="Georgia" w:hAnsi="Georgia"/>
          <w:b/>
          <w:bCs/>
          <w:smallCaps/>
          <w:szCs w:val="24"/>
          <w:lang w:val="es-419"/>
        </w:rPr>
      </w:pPr>
      <w:r w:rsidRPr="004C74C4">
        <w:rPr>
          <w:rFonts w:ascii="Georgia" w:hAnsi="Georgia"/>
          <w:b/>
          <w:bCs/>
          <w:smallCaps/>
          <w:szCs w:val="24"/>
          <w:lang w:val="es-419"/>
        </w:rPr>
        <w:t xml:space="preserve">La síntesis fáctica </w:t>
      </w:r>
    </w:p>
    <w:p w14:paraId="19A96B2B" w14:textId="77777777" w:rsidR="00110898" w:rsidRPr="004C74C4" w:rsidRDefault="00110898" w:rsidP="004C74C4">
      <w:pPr>
        <w:pStyle w:val="Textoindependiente"/>
        <w:spacing w:line="276" w:lineRule="auto"/>
        <w:ind w:left="360"/>
        <w:rPr>
          <w:rFonts w:ascii="Georgia" w:hAnsi="Georgia"/>
          <w:szCs w:val="24"/>
        </w:rPr>
      </w:pPr>
    </w:p>
    <w:p w14:paraId="138109A5" w14:textId="5E3524F4" w:rsidR="00B60F63" w:rsidRPr="004C74C4" w:rsidRDefault="009A7278" w:rsidP="004C74C4">
      <w:pPr>
        <w:pStyle w:val="Textoindependiente"/>
        <w:spacing w:line="276" w:lineRule="auto"/>
        <w:rPr>
          <w:rFonts w:ascii="Georgia" w:hAnsi="Georgia"/>
          <w:szCs w:val="24"/>
        </w:rPr>
      </w:pPr>
      <w:r w:rsidRPr="004C74C4">
        <w:rPr>
          <w:rFonts w:ascii="Georgia" w:hAnsi="Georgia"/>
          <w:szCs w:val="24"/>
        </w:rPr>
        <w:t xml:space="preserve">Se informa que </w:t>
      </w:r>
      <w:r w:rsidR="00121899" w:rsidRPr="004C74C4">
        <w:rPr>
          <w:rFonts w:ascii="Georgia" w:hAnsi="Georgia"/>
          <w:szCs w:val="24"/>
        </w:rPr>
        <w:t xml:space="preserve">el actor solicitó a la autoridad accionada calificar su pérdida de capacidad laboral (En adelante PCL); y, pese a atender requerimiento del 17-06-2022 para actualizar la historia clínica, aún no resuelve de fondo </w:t>
      </w:r>
      <w:r w:rsidR="00B60F63" w:rsidRPr="004C74C4">
        <w:rPr>
          <w:rFonts w:ascii="Georgia" w:hAnsi="Georgia" w:cs="Arial"/>
          <w:szCs w:val="24"/>
          <w:lang w:val="es-CO"/>
        </w:rPr>
        <w:t>(</w:t>
      </w:r>
      <w:r w:rsidR="00221E05" w:rsidRPr="004C74C4">
        <w:rPr>
          <w:rFonts w:ascii="Georgia" w:hAnsi="Georgia" w:cs="Arial"/>
          <w:szCs w:val="24"/>
          <w:lang w:val="es-CO"/>
        </w:rPr>
        <w:t xml:space="preserve">Cuaderno No.1, </w:t>
      </w:r>
      <w:r w:rsidR="00102404" w:rsidRPr="004C74C4">
        <w:rPr>
          <w:rFonts w:ascii="Georgia" w:hAnsi="Georgia" w:cs="Arial"/>
          <w:szCs w:val="24"/>
          <w:lang w:val="es-CO"/>
        </w:rPr>
        <w:t>pdf.</w:t>
      </w:r>
      <w:r w:rsidR="00121899" w:rsidRPr="004C74C4">
        <w:rPr>
          <w:rFonts w:ascii="Georgia" w:hAnsi="Georgia" w:cs="Arial"/>
          <w:szCs w:val="24"/>
          <w:lang w:val="es-CO"/>
        </w:rPr>
        <w:t>02</w:t>
      </w:r>
      <w:r w:rsidR="00B60F63" w:rsidRPr="004C74C4">
        <w:rPr>
          <w:rFonts w:ascii="Georgia" w:hAnsi="Georgia" w:cs="Arial"/>
          <w:szCs w:val="24"/>
          <w:lang w:val="es-CO"/>
        </w:rPr>
        <w:t>).</w:t>
      </w:r>
    </w:p>
    <w:p w14:paraId="585BBB2F" w14:textId="72A7CEEB" w:rsidR="009D49FC" w:rsidRPr="004C74C4" w:rsidRDefault="009D49FC" w:rsidP="004C74C4">
      <w:pPr>
        <w:pStyle w:val="Textoindependiente"/>
        <w:spacing w:line="276" w:lineRule="auto"/>
        <w:rPr>
          <w:rFonts w:ascii="Georgia" w:hAnsi="Georgia" w:cs="Arial"/>
          <w:szCs w:val="24"/>
        </w:rPr>
      </w:pPr>
    </w:p>
    <w:p w14:paraId="2AB9F42D" w14:textId="77777777" w:rsidR="002E2B73" w:rsidRPr="004C74C4" w:rsidRDefault="002E2B73" w:rsidP="004C74C4">
      <w:pPr>
        <w:pStyle w:val="Textoindependiente"/>
        <w:spacing w:line="276" w:lineRule="auto"/>
        <w:rPr>
          <w:rFonts w:ascii="Georgia" w:hAnsi="Georgia" w:cs="Arial"/>
          <w:szCs w:val="24"/>
        </w:rPr>
      </w:pPr>
    </w:p>
    <w:p w14:paraId="5228D569" w14:textId="77777777" w:rsidR="00785FA3" w:rsidRPr="004C74C4" w:rsidRDefault="00B12B9F" w:rsidP="004C74C4">
      <w:pPr>
        <w:pStyle w:val="Textoindependiente"/>
        <w:numPr>
          <w:ilvl w:val="0"/>
          <w:numId w:val="1"/>
        </w:numPr>
        <w:spacing w:line="276" w:lineRule="auto"/>
        <w:rPr>
          <w:rFonts w:ascii="Georgia" w:hAnsi="Georgia"/>
          <w:b/>
          <w:bCs/>
          <w:smallCaps/>
          <w:szCs w:val="24"/>
          <w:lang w:val="es-419"/>
        </w:rPr>
      </w:pPr>
      <w:r w:rsidRPr="004C74C4">
        <w:rPr>
          <w:rFonts w:ascii="Georgia" w:hAnsi="Georgia"/>
          <w:b/>
          <w:bCs/>
          <w:smallCaps/>
          <w:szCs w:val="24"/>
          <w:lang w:val="es-CO"/>
        </w:rPr>
        <w:t>Los</w:t>
      </w:r>
      <w:r w:rsidR="00E77723" w:rsidRPr="004C74C4">
        <w:rPr>
          <w:rFonts w:ascii="Georgia" w:hAnsi="Georgia"/>
          <w:b/>
          <w:bCs/>
          <w:smallCaps/>
          <w:szCs w:val="24"/>
          <w:lang w:val="es-CO"/>
        </w:rPr>
        <w:t xml:space="preserve"> </w:t>
      </w:r>
      <w:r w:rsidR="00785FA3" w:rsidRPr="004C74C4">
        <w:rPr>
          <w:rFonts w:ascii="Georgia" w:hAnsi="Georgia"/>
          <w:b/>
          <w:bCs/>
          <w:smallCaps/>
          <w:szCs w:val="24"/>
          <w:lang w:val="es-419"/>
        </w:rPr>
        <w:t>derecho</w:t>
      </w:r>
      <w:r w:rsidRPr="004C74C4">
        <w:rPr>
          <w:rFonts w:ascii="Georgia" w:hAnsi="Georgia"/>
          <w:b/>
          <w:bCs/>
          <w:smallCaps/>
          <w:szCs w:val="24"/>
          <w:lang w:val="es-CO"/>
        </w:rPr>
        <w:t>s</w:t>
      </w:r>
      <w:r w:rsidR="00785FA3" w:rsidRPr="004C74C4">
        <w:rPr>
          <w:rFonts w:ascii="Georgia" w:hAnsi="Georgia"/>
          <w:b/>
          <w:bCs/>
          <w:smallCaps/>
          <w:szCs w:val="24"/>
          <w:lang w:val="es-419"/>
        </w:rPr>
        <w:t xml:space="preserve"> </w:t>
      </w:r>
      <w:r w:rsidR="000A3CD7" w:rsidRPr="004C74C4">
        <w:rPr>
          <w:rFonts w:ascii="Georgia" w:hAnsi="Georgia"/>
          <w:b/>
          <w:bCs/>
          <w:smallCaps/>
          <w:szCs w:val="24"/>
          <w:lang w:val="es-CO"/>
        </w:rPr>
        <w:t>invocados y la petición de protección</w:t>
      </w:r>
    </w:p>
    <w:p w14:paraId="3BA57485" w14:textId="77777777" w:rsidR="00102404" w:rsidRPr="004C74C4" w:rsidRDefault="00102404" w:rsidP="004C74C4">
      <w:pPr>
        <w:pStyle w:val="Textoindependiente"/>
        <w:spacing w:line="276" w:lineRule="auto"/>
        <w:rPr>
          <w:rFonts w:ascii="Georgia" w:hAnsi="Georgia"/>
          <w:szCs w:val="24"/>
          <w:lang w:val="es-CO"/>
        </w:rPr>
      </w:pPr>
    </w:p>
    <w:p w14:paraId="26E25360" w14:textId="16CCB948" w:rsidR="002E2B73" w:rsidRPr="004C74C4" w:rsidRDefault="00121899" w:rsidP="004C74C4">
      <w:pPr>
        <w:pStyle w:val="Textoindependiente"/>
        <w:spacing w:line="276" w:lineRule="auto"/>
        <w:rPr>
          <w:rFonts w:ascii="Georgia" w:hAnsi="Georgia"/>
          <w:szCs w:val="24"/>
        </w:rPr>
      </w:pPr>
      <w:r w:rsidRPr="004C74C4">
        <w:rPr>
          <w:rFonts w:ascii="Georgia" w:hAnsi="Georgia"/>
          <w:szCs w:val="24"/>
          <w:lang w:val="es-CO"/>
        </w:rPr>
        <w:t xml:space="preserve">El debido proceso, el de petición y </w:t>
      </w:r>
      <w:r w:rsidR="004E21C8" w:rsidRPr="004C74C4">
        <w:rPr>
          <w:rFonts w:ascii="Georgia" w:hAnsi="Georgia"/>
          <w:szCs w:val="24"/>
          <w:lang w:val="es-CO"/>
        </w:rPr>
        <w:t>la seguridad social</w:t>
      </w:r>
      <w:r w:rsidR="00785FA3" w:rsidRPr="004C74C4">
        <w:rPr>
          <w:rFonts w:ascii="Georgia" w:hAnsi="Georgia"/>
          <w:szCs w:val="24"/>
          <w:lang w:val="es-419"/>
        </w:rPr>
        <w:t>.</w:t>
      </w:r>
      <w:r w:rsidR="00221E05" w:rsidRPr="004C74C4">
        <w:rPr>
          <w:rFonts w:ascii="Georgia" w:hAnsi="Georgia"/>
          <w:szCs w:val="24"/>
          <w:lang w:val="es-419"/>
        </w:rPr>
        <w:t xml:space="preserve"> </w:t>
      </w:r>
      <w:r w:rsidR="00221E05" w:rsidRPr="004C74C4">
        <w:rPr>
          <w:rFonts w:ascii="Georgia" w:hAnsi="Georgia" w:cs="Arial"/>
          <w:szCs w:val="24"/>
        </w:rPr>
        <w:t>Solicitó</w:t>
      </w:r>
      <w:r w:rsidR="009F728F" w:rsidRPr="004C74C4">
        <w:rPr>
          <w:rFonts w:ascii="Georgia" w:hAnsi="Georgia" w:cs="Arial"/>
          <w:szCs w:val="24"/>
        </w:rPr>
        <w:t xml:space="preserve"> ordenar a </w:t>
      </w:r>
      <w:r w:rsidRPr="004C74C4">
        <w:rPr>
          <w:rFonts w:ascii="Georgia" w:hAnsi="Georgia" w:cs="Arial"/>
          <w:szCs w:val="24"/>
        </w:rPr>
        <w:t xml:space="preserve">la encausada asignar cita de valoración y calificar la PCL </w:t>
      </w:r>
      <w:r w:rsidR="002E2B73" w:rsidRPr="004C74C4">
        <w:rPr>
          <w:rFonts w:ascii="Georgia" w:hAnsi="Georgia" w:cs="Arial"/>
          <w:szCs w:val="24"/>
          <w:lang w:val="es-CO"/>
        </w:rPr>
        <w:t xml:space="preserve">(Cuaderno No.1, </w:t>
      </w:r>
      <w:r w:rsidR="004E21C8" w:rsidRPr="004C74C4">
        <w:rPr>
          <w:rFonts w:ascii="Georgia" w:hAnsi="Georgia" w:cs="Arial"/>
          <w:szCs w:val="24"/>
          <w:lang w:val="es-CO"/>
        </w:rPr>
        <w:t>pdf.</w:t>
      </w:r>
      <w:r w:rsidRPr="004C74C4">
        <w:rPr>
          <w:rFonts w:ascii="Georgia" w:hAnsi="Georgia" w:cs="Arial"/>
          <w:szCs w:val="24"/>
          <w:lang w:val="es-CO"/>
        </w:rPr>
        <w:t>02</w:t>
      </w:r>
      <w:r w:rsidR="002E2B73" w:rsidRPr="004C74C4">
        <w:rPr>
          <w:rFonts w:ascii="Georgia" w:hAnsi="Georgia" w:cs="Arial"/>
          <w:szCs w:val="24"/>
          <w:lang w:val="es-CO"/>
        </w:rPr>
        <w:t>).</w:t>
      </w:r>
    </w:p>
    <w:p w14:paraId="39DA2896" w14:textId="5007D4CF" w:rsidR="009F728F" w:rsidRPr="004C74C4" w:rsidRDefault="009F728F" w:rsidP="004C74C4">
      <w:pPr>
        <w:pStyle w:val="Textoindependiente"/>
        <w:widowControl w:val="0"/>
        <w:spacing w:line="276" w:lineRule="auto"/>
        <w:rPr>
          <w:rFonts w:ascii="Georgia" w:hAnsi="Georgia" w:cs="Arial"/>
          <w:szCs w:val="24"/>
        </w:rPr>
      </w:pPr>
    </w:p>
    <w:p w14:paraId="577BF59F" w14:textId="77777777" w:rsidR="002E2B73" w:rsidRPr="004C74C4" w:rsidRDefault="002E2B73" w:rsidP="004C74C4">
      <w:pPr>
        <w:pStyle w:val="Textoindependiente"/>
        <w:widowControl w:val="0"/>
        <w:spacing w:line="276" w:lineRule="auto"/>
        <w:rPr>
          <w:rFonts w:ascii="Georgia" w:hAnsi="Georgia" w:cs="Arial"/>
          <w:szCs w:val="24"/>
        </w:rPr>
      </w:pPr>
    </w:p>
    <w:p w14:paraId="0C2EDD31" w14:textId="77777777" w:rsidR="00785FA3" w:rsidRPr="004C74C4" w:rsidRDefault="00785FA3" w:rsidP="004C74C4">
      <w:pPr>
        <w:pStyle w:val="Textoindependiente"/>
        <w:widowControl w:val="0"/>
        <w:numPr>
          <w:ilvl w:val="0"/>
          <w:numId w:val="1"/>
        </w:numPr>
        <w:spacing w:line="276" w:lineRule="auto"/>
        <w:rPr>
          <w:rFonts w:ascii="Georgia" w:hAnsi="Georgia"/>
          <w:b/>
          <w:bCs/>
          <w:smallCaps/>
          <w:szCs w:val="24"/>
          <w:lang w:val="es-419"/>
        </w:rPr>
      </w:pPr>
      <w:r w:rsidRPr="004C74C4">
        <w:rPr>
          <w:rFonts w:ascii="Georgia" w:hAnsi="Georgia"/>
          <w:b/>
          <w:bCs/>
          <w:smallCaps/>
          <w:szCs w:val="24"/>
          <w:lang w:val="es-419"/>
        </w:rPr>
        <w:t>La sinopsis de la crónica procesal</w:t>
      </w:r>
    </w:p>
    <w:p w14:paraId="7CE8480F" w14:textId="77777777" w:rsidR="00102641" w:rsidRPr="004C74C4" w:rsidRDefault="00102641" w:rsidP="004C74C4">
      <w:pPr>
        <w:pStyle w:val="Textoindependiente"/>
        <w:widowControl w:val="0"/>
        <w:spacing w:line="276" w:lineRule="auto"/>
        <w:ind w:left="360"/>
        <w:rPr>
          <w:rFonts w:ascii="Georgia" w:hAnsi="Georgia"/>
          <w:smallCaps/>
          <w:szCs w:val="24"/>
          <w:lang w:val="es-419"/>
        </w:rPr>
      </w:pPr>
    </w:p>
    <w:p w14:paraId="514FE51E" w14:textId="0C2298A2" w:rsidR="00AB4D2E" w:rsidRPr="004C74C4" w:rsidRDefault="004E21C8" w:rsidP="004C74C4">
      <w:pPr>
        <w:pStyle w:val="Textoindependiente"/>
        <w:spacing w:line="276" w:lineRule="auto"/>
        <w:rPr>
          <w:rFonts w:ascii="Georgia" w:hAnsi="Georgia"/>
          <w:szCs w:val="24"/>
        </w:rPr>
      </w:pPr>
      <w:r w:rsidRPr="004C74C4">
        <w:rPr>
          <w:rFonts w:ascii="Georgia" w:hAnsi="Georgia"/>
          <w:szCs w:val="24"/>
          <w:lang w:val="es-CO"/>
        </w:rPr>
        <w:t>E</w:t>
      </w:r>
      <w:r w:rsidR="00785FA3" w:rsidRPr="004C74C4">
        <w:rPr>
          <w:rFonts w:ascii="Georgia" w:hAnsi="Georgia"/>
          <w:szCs w:val="24"/>
          <w:lang w:val="es-CO"/>
        </w:rPr>
        <w:t xml:space="preserve">l </w:t>
      </w:r>
      <w:r w:rsidR="00121899" w:rsidRPr="004C74C4">
        <w:rPr>
          <w:rFonts w:ascii="Georgia" w:hAnsi="Georgia"/>
          <w:szCs w:val="24"/>
          <w:lang w:val="es-CO"/>
        </w:rPr>
        <w:t>16</w:t>
      </w:r>
      <w:r w:rsidRPr="004C74C4">
        <w:rPr>
          <w:rFonts w:ascii="Georgia" w:hAnsi="Georgia"/>
          <w:szCs w:val="24"/>
          <w:lang w:val="es-CO"/>
        </w:rPr>
        <w:t>-</w:t>
      </w:r>
      <w:r w:rsidR="00121899" w:rsidRPr="004C74C4">
        <w:rPr>
          <w:rFonts w:ascii="Georgia" w:hAnsi="Georgia"/>
          <w:szCs w:val="24"/>
          <w:lang w:val="es-CO"/>
        </w:rPr>
        <w:t>11</w:t>
      </w:r>
      <w:r w:rsidRPr="004C74C4">
        <w:rPr>
          <w:rFonts w:ascii="Georgia" w:hAnsi="Georgia"/>
          <w:szCs w:val="24"/>
          <w:lang w:val="es-CO"/>
        </w:rPr>
        <w:t xml:space="preserve">-2022 se </w:t>
      </w:r>
      <w:r w:rsidR="00875BBA" w:rsidRPr="004C74C4">
        <w:rPr>
          <w:rFonts w:ascii="Georgia" w:hAnsi="Georgia" w:cs="Arial"/>
          <w:szCs w:val="24"/>
          <w:lang w:val="es-CO"/>
        </w:rPr>
        <w:t xml:space="preserve">admitió </w:t>
      </w:r>
      <w:r w:rsidR="00AB4D2E" w:rsidRPr="004C74C4">
        <w:rPr>
          <w:rFonts w:ascii="Georgia" w:hAnsi="Georgia" w:cs="Arial"/>
          <w:szCs w:val="24"/>
          <w:lang w:val="es-CO"/>
        </w:rPr>
        <w:t xml:space="preserve">la tutela (Cuaderno No.1, </w:t>
      </w:r>
      <w:r w:rsidRPr="004C74C4">
        <w:rPr>
          <w:rFonts w:ascii="Georgia" w:hAnsi="Georgia" w:cs="Arial"/>
          <w:szCs w:val="24"/>
          <w:lang w:val="es-CO"/>
        </w:rPr>
        <w:t>pdf.</w:t>
      </w:r>
      <w:r w:rsidR="00121899" w:rsidRPr="004C74C4">
        <w:rPr>
          <w:rFonts w:ascii="Georgia" w:hAnsi="Georgia" w:cs="Arial"/>
          <w:szCs w:val="24"/>
          <w:lang w:val="es-CO"/>
        </w:rPr>
        <w:t>03</w:t>
      </w:r>
      <w:r w:rsidR="00AB4D2E" w:rsidRPr="004C74C4">
        <w:rPr>
          <w:rFonts w:ascii="Georgia" w:hAnsi="Georgia" w:cs="Arial"/>
          <w:szCs w:val="24"/>
          <w:lang w:val="es-CO"/>
        </w:rPr>
        <w:t>)</w:t>
      </w:r>
      <w:r w:rsidR="00875BBA" w:rsidRPr="004C74C4">
        <w:rPr>
          <w:rFonts w:ascii="Georgia" w:hAnsi="Georgia" w:cs="Arial"/>
          <w:szCs w:val="24"/>
          <w:lang w:val="es-CO"/>
        </w:rPr>
        <w:t xml:space="preserve">; </w:t>
      </w:r>
      <w:r w:rsidR="00221E05" w:rsidRPr="004C74C4">
        <w:rPr>
          <w:rFonts w:ascii="Georgia" w:hAnsi="Georgia"/>
          <w:szCs w:val="24"/>
          <w:lang w:val="es-CO"/>
        </w:rPr>
        <w:t>e</w:t>
      </w:r>
      <w:r w:rsidR="00785FA3" w:rsidRPr="004C74C4">
        <w:rPr>
          <w:rFonts w:ascii="Georgia" w:hAnsi="Georgia"/>
          <w:szCs w:val="24"/>
          <w:lang w:val="es-CO"/>
        </w:rPr>
        <w:t xml:space="preserve">l </w:t>
      </w:r>
      <w:r w:rsidR="00121899" w:rsidRPr="004C74C4">
        <w:rPr>
          <w:rFonts w:ascii="Georgia" w:hAnsi="Georgia"/>
          <w:szCs w:val="24"/>
          <w:lang w:val="es-CO"/>
        </w:rPr>
        <w:t>29</w:t>
      </w:r>
      <w:r w:rsidRPr="004C74C4">
        <w:rPr>
          <w:rFonts w:ascii="Georgia" w:hAnsi="Georgia"/>
          <w:szCs w:val="24"/>
          <w:lang w:val="es-CO"/>
        </w:rPr>
        <w:t>-</w:t>
      </w:r>
      <w:r w:rsidR="00121899" w:rsidRPr="004C74C4">
        <w:rPr>
          <w:rFonts w:ascii="Georgia" w:hAnsi="Georgia"/>
          <w:szCs w:val="24"/>
          <w:lang w:val="es-CO"/>
        </w:rPr>
        <w:t>11</w:t>
      </w:r>
      <w:r w:rsidRPr="004C74C4">
        <w:rPr>
          <w:rFonts w:ascii="Georgia" w:hAnsi="Georgia"/>
          <w:szCs w:val="24"/>
          <w:lang w:val="es-CO"/>
        </w:rPr>
        <w:t xml:space="preserve">-2022 </w:t>
      </w:r>
      <w:r w:rsidRPr="004C74C4">
        <w:rPr>
          <w:rFonts w:ascii="Georgia" w:hAnsi="Georgia" w:cs="Arial"/>
          <w:szCs w:val="24"/>
          <w:lang w:val="es-CO"/>
        </w:rPr>
        <w:t xml:space="preserve">se </w:t>
      </w:r>
      <w:r w:rsidRPr="004C74C4">
        <w:rPr>
          <w:rFonts w:ascii="Georgia" w:hAnsi="Georgia"/>
          <w:szCs w:val="24"/>
          <w:lang w:val="es-419"/>
        </w:rPr>
        <w:t xml:space="preserve">falló </w:t>
      </w:r>
      <w:r w:rsidR="00AB4D2E" w:rsidRPr="004C74C4">
        <w:rPr>
          <w:rFonts w:ascii="Georgia" w:hAnsi="Georgia" w:cs="Arial"/>
          <w:szCs w:val="24"/>
          <w:lang w:val="es-CO"/>
        </w:rPr>
        <w:t>(</w:t>
      </w:r>
      <w:r w:rsidRPr="004C74C4">
        <w:rPr>
          <w:rFonts w:ascii="Georgia" w:hAnsi="Georgia" w:cs="Arial"/>
          <w:szCs w:val="24"/>
          <w:lang w:val="es-CO"/>
        </w:rPr>
        <w:t>Ibidem, pdf.</w:t>
      </w:r>
      <w:r w:rsidR="00121899" w:rsidRPr="004C74C4">
        <w:rPr>
          <w:rFonts w:ascii="Georgia" w:hAnsi="Georgia" w:cs="Arial"/>
          <w:szCs w:val="24"/>
          <w:lang w:val="es-CO"/>
        </w:rPr>
        <w:t>08</w:t>
      </w:r>
      <w:r w:rsidR="00AB4D2E" w:rsidRPr="004C74C4">
        <w:rPr>
          <w:rFonts w:ascii="Georgia" w:hAnsi="Georgia" w:cs="Arial"/>
          <w:szCs w:val="24"/>
          <w:lang w:val="es-CO"/>
        </w:rPr>
        <w:t>)</w:t>
      </w:r>
      <w:r w:rsidR="00785FA3" w:rsidRPr="004C74C4">
        <w:rPr>
          <w:rFonts w:ascii="Georgia" w:hAnsi="Georgia"/>
          <w:szCs w:val="24"/>
          <w:lang w:val="es-419"/>
        </w:rPr>
        <w:t xml:space="preserve">; </w:t>
      </w:r>
      <w:r w:rsidR="00AB4D2E" w:rsidRPr="004C74C4">
        <w:rPr>
          <w:rFonts w:ascii="Georgia" w:hAnsi="Georgia"/>
          <w:szCs w:val="24"/>
          <w:lang w:val="es-419"/>
        </w:rPr>
        <w:t xml:space="preserve">y, </w:t>
      </w:r>
      <w:r w:rsidR="00785FA3" w:rsidRPr="004C74C4">
        <w:rPr>
          <w:rFonts w:ascii="Georgia" w:hAnsi="Georgia"/>
          <w:szCs w:val="24"/>
          <w:lang w:val="es-419"/>
        </w:rPr>
        <w:t xml:space="preserve">el </w:t>
      </w:r>
      <w:r w:rsidR="00121899" w:rsidRPr="004C74C4">
        <w:rPr>
          <w:rFonts w:ascii="Georgia" w:hAnsi="Georgia"/>
          <w:szCs w:val="24"/>
          <w:lang w:val="es-CO"/>
        </w:rPr>
        <w:t>11</w:t>
      </w:r>
      <w:r w:rsidRPr="004C74C4">
        <w:rPr>
          <w:rFonts w:ascii="Georgia" w:hAnsi="Georgia"/>
          <w:szCs w:val="24"/>
          <w:lang w:val="es-CO"/>
        </w:rPr>
        <w:t>-</w:t>
      </w:r>
      <w:r w:rsidR="00121899" w:rsidRPr="004C74C4">
        <w:rPr>
          <w:rFonts w:ascii="Georgia" w:hAnsi="Georgia"/>
          <w:szCs w:val="24"/>
          <w:lang w:val="es-CO"/>
        </w:rPr>
        <w:t>01</w:t>
      </w:r>
      <w:r w:rsidRPr="004C74C4">
        <w:rPr>
          <w:rFonts w:ascii="Georgia" w:hAnsi="Georgia"/>
          <w:szCs w:val="24"/>
          <w:lang w:val="es-CO"/>
        </w:rPr>
        <w:t>-</w:t>
      </w:r>
      <w:r w:rsidR="00121899" w:rsidRPr="004C74C4">
        <w:rPr>
          <w:rFonts w:ascii="Georgia" w:hAnsi="Georgia"/>
          <w:szCs w:val="24"/>
          <w:lang w:val="es-CO"/>
        </w:rPr>
        <w:t xml:space="preserve">2023 </w:t>
      </w:r>
      <w:r w:rsidRPr="004C74C4">
        <w:rPr>
          <w:rFonts w:ascii="Georgia" w:hAnsi="Georgia"/>
          <w:szCs w:val="24"/>
          <w:lang w:val="es-CO"/>
        </w:rPr>
        <w:t xml:space="preserve">se </w:t>
      </w:r>
      <w:r w:rsidR="00785FA3" w:rsidRPr="004C74C4">
        <w:rPr>
          <w:rFonts w:ascii="Georgia" w:hAnsi="Georgia"/>
          <w:szCs w:val="24"/>
          <w:lang w:val="es-CO"/>
        </w:rPr>
        <w:t xml:space="preserve">concedió la impugnación </w:t>
      </w:r>
      <w:r w:rsidR="00AB4D2E" w:rsidRPr="004C74C4">
        <w:rPr>
          <w:rFonts w:ascii="Georgia" w:hAnsi="Georgia" w:cs="Arial"/>
          <w:szCs w:val="24"/>
          <w:lang w:val="es-CO"/>
        </w:rPr>
        <w:t>(</w:t>
      </w:r>
      <w:r w:rsidRPr="004C74C4">
        <w:rPr>
          <w:rFonts w:ascii="Georgia" w:hAnsi="Georgia" w:cs="Arial"/>
          <w:szCs w:val="24"/>
          <w:lang w:val="es-CO"/>
        </w:rPr>
        <w:t>Ibidem, pdf.</w:t>
      </w:r>
      <w:r w:rsidR="00121899" w:rsidRPr="004C74C4">
        <w:rPr>
          <w:rFonts w:ascii="Georgia" w:hAnsi="Georgia" w:cs="Arial"/>
          <w:szCs w:val="24"/>
          <w:lang w:val="es-CO"/>
        </w:rPr>
        <w:t>12</w:t>
      </w:r>
      <w:r w:rsidR="00AB4D2E" w:rsidRPr="004C74C4">
        <w:rPr>
          <w:rFonts w:ascii="Georgia" w:hAnsi="Georgia" w:cs="Arial"/>
          <w:szCs w:val="24"/>
          <w:lang w:val="es-CO"/>
        </w:rPr>
        <w:t>).</w:t>
      </w:r>
    </w:p>
    <w:p w14:paraId="5AA75FDC" w14:textId="621557D5" w:rsidR="00C85A4B" w:rsidRPr="004C74C4" w:rsidRDefault="00C85A4B" w:rsidP="004C74C4">
      <w:pPr>
        <w:pStyle w:val="Textoindependiente"/>
        <w:spacing w:line="276" w:lineRule="auto"/>
        <w:rPr>
          <w:rFonts w:ascii="Georgia" w:hAnsi="Georgia" w:cs="Arial"/>
          <w:szCs w:val="24"/>
          <w:lang w:val="es-CO"/>
        </w:rPr>
      </w:pPr>
    </w:p>
    <w:p w14:paraId="14240FA6" w14:textId="72E6E7D0" w:rsidR="001201E0" w:rsidRPr="004C74C4" w:rsidRDefault="004E21C8" w:rsidP="004C74C4">
      <w:pPr>
        <w:pStyle w:val="Textoindependiente"/>
        <w:widowControl w:val="0"/>
        <w:spacing w:line="276" w:lineRule="auto"/>
        <w:rPr>
          <w:rFonts w:ascii="Georgia" w:hAnsi="Georgia" w:cs="Arial"/>
          <w:szCs w:val="24"/>
          <w:lang w:val="es-CO"/>
        </w:rPr>
      </w:pPr>
      <w:r w:rsidRPr="004C74C4">
        <w:rPr>
          <w:rFonts w:ascii="Georgia" w:hAnsi="Georgia"/>
          <w:szCs w:val="24"/>
          <w:lang w:val="es-419"/>
        </w:rPr>
        <w:t>La sentencia declaró improcedente el amparo</w:t>
      </w:r>
      <w:r w:rsidR="00121899" w:rsidRPr="004C74C4">
        <w:rPr>
          <w:rFonts w:ascii="Georgia" w:hAnsi="Georgia"/>
          <w:szCs w:val="24"/>
          <w:lang w:val="es-419"/>
        </w:rPr>
        <w:t xml:space="preserve">, por </w:t>
      </w:r>
      <w:r w:rsidR="00707068" w:rsidRPr="004C74C4">
        <w:rPr>
          <w:rFonts w:ascii="Georgia" w:hAnsi="Georgia"/>
          <w:szCs w:val="24"/>
          <w:lang w:val="es-419"/>
        </w:rPr>
        <w:t>temeridad. El actor promovió amparo anterior igual y cuenta con decisión favorable; entonces, puede solicitar el cumplimiento mediante incident</w:t>
      </w:r>
      <w:r w:rsidR="5755CD3F" w:rsidRPr="004C74C4">
        <w:rPr>
          <w:rFonts w:ascii="Georgia" w:hAnsi="Georgia"/>
          <w:szCs w:val="24"/>
          <w:lang w:val="es-419"/>
        </w:rPr>
        <w:t>e</w:t>
      </w:r>
      <w:r w:rsidR="00707068" w:rsidRPr="004C74C4">
        <w:rPr>
          <w:rFonts w:ascii="Georgia" w:hAnsi="Georgia"/>
          <w:szCs w:val="24"/>
          <w:lang w:val="es-419"/>
        </w:rPr>
        <w:t xml:space="preserve"> de desacato </w:t>
      </w:r>
      <w:r w:rsidR="00C73A07" w:rsidRPr="004C74C4">
        <w:rPr>
          <w:rFonts w:ascii="Georgia" w:hAnsi="Georgia" w:cs="Arial"/>
          <w:szCs w:val="24"/>
          <w:lang w:val="es-CO"/>
        </w:rPr>
        <w:t>(</w:t>
      </w:r>
      <w:r w:rsidRPr="004C74C4">
        <w:rPr>
          <w:rFonts w:ascii="Georgia" w:hAnsi="Georgia" w:cs="Arial"/>
          <w:szCs w:val="24"/>
          <w:lang w:val="es-CO"/>
        </w:rPr>
        <w:t>Ibidem, pdf.</w:t>
      </w:r>
      <w:r w:rsidR="00707068" w:rsidRPr="004C74C4">
        <w:rPr>
          <w:rFonts w:ascii="Georgia" w:hAnsi="Georgia" w:cs="Arial"/>
          <w:szCs w:val="24"/>
          <w:lang w:val="es-CO"/>
        </w:rPr>
        <w:t>08</w:t>
      </w:r>
      <w:r w:rsidR="00C73A07" w:rsidRPr="004C74C4">
        <w:rPr>
          <w:rFonts w:ascii="Georgia" w:hAnsi="Georgia" w:cs="Arial"/>
          <w:szCs w:val="24"/>
          <w:lang w:val="es-CO"/>
        </w:rPr>
        <w:t>).</w:t>
      </w:r>
    </w:p>
    <w:p w14:paraId="1779F240" w14:textId="77777777" w:rsidR="00C73A07" w:rsidRPr="004C74C4" w:rsidRDefault="00C73A07" w:rsidP="004C74C4">
      <w:pPr>
        <w:pStyle w:val="Textoindependiente"/>
        <w:widowControl w:val="0"/>
        <w:spacing w:line="276" w:lineRule="auto"/>
        <w:rPr>
          <w:rFonts w:ascii="Georgia" w:hAnsi="Georgia" w:cs="Arial"/>
          <w:szCs w:val="24"/>
          <w:lang w:val="es-CO"/>
        </w:rPr>
      </w:pPr>
    </w:p>
    <w:p w14:paraId="2D5AF43A" w14:textId="7AE7D8FE" w:rsidR="001565EA" w:rsidRPr="004C74C4" w:rsidRDefault="001B69C1" w:rsidP="004C74C4">
      <w:pPr>
        <w:pStyle w:val="Textoindependiente"/>
        <w:widowControl w:val="0"/>
        <w:spacing w:line="276" w:lineRule="auto"/>
        <w:rPr>
          <w:rFonts w:ascii="Georgia" w:hAnsi="Georgia"/>
          <w:szCs w:val="24"/>
          <w:lang w:val="es-419"/>
        </w:rPr>
      </w:pPr>
      <w:r w:rsidRPr="004C74C4">
        <w:rPr>
          <w:rFonts w:ascii="Georgia" w:hAnsi="Georgia"/>
          <w:szCs w:val="24"/>
          <w:lang w:val="es-419"/>
        </w:rPr>
        <w:t>El</w:t>
      </w:r>
      <w:r w:rsidR="004E21C8" w:rsidRPr="004C74C4">
        <w:rPr>
          <w:rFonts w:ascii="Georgia" w:hAnsi="Georgia"/>
          <w:szCs w:val="24"/>
          <w:lang w:val="es-419"/>
        </w:rPr>
        <w:t xml:space="preserve"> </w:t>
      </w:r>
      <w:r w:rsidR="00C73A07" w:rsidRPr="004C74C4">
        <w:rPr>
          <w:rFonts w:ascii="Georgia" w:hAnsi="Georgia"/>
          <w:szCs w:val="24"/>
          <w:lang w:val="es-419"/>
        </w:rPr>
        <w:t>recurrente alega que</w:t>
      </w:r>
      <w:r w:rsidR="004E21C8" w:rsidRPr="004C74C4">
        <w:rPr>
          <w:rFonts w:ascii="Georgia" w:hAnsi="Georgia"/>
          <w:szCs w:val="24"/>
          <w:lang w:val="es-419"/>
        </w:rPr>
        <w:t xml:space="preserve"> </w:t>
      </w:r>
      <w:r w:rsidR="00707068" w:rsidRPr="004C74C4">
        <w:rPr>
          <w:rFonts w:ascii="Georgia" w:hAnsi="Georgia"/>
          <w:szCs w:val="24"/>
          <w:lang w:val="es-419"/>
        </w:rPr>
        <w:t xml:space="preserve">la accionada respondió de fondo su petición con el requerimiento para complementar del 17-06-2022; inviable entonces solicitar el acato de la tutela que amparó el derecho de petición. A su juicio, la atención del llamado y la falta de resolución, constituyen hechos nuevos que ameritan la promoción de este amparo. </w:t>
      </w:r>
      <w:r w:rsidR="0082104E" w:rsidRPr="004C74C4">
        <w:rPr>
          <w:rFonts w:ascii="Georgia" w:hAnsi="Georgia"/>
          <w:szCs w:val="24"/>
          <w:lang w:val="es-419"/>
        </w:rPr>
        <w:t xml:space="preserve">Solicita revocar y amparar sus derechos </w:t>
      </w:r>
      <w:r w:rsidR="001565EA" w:rsidRPr="004C74C4">
        <w:rPr>
          <w:rFonts w:ascii="Georgia" w:hAnsi="Georgia" w:cs="Arial"/>
          <w:szCs w:val="24"/>
          <w:lang w:val="es-CO"/>
        </w:rPr>
        <w:t>(</w:t>
      </w:r>
      <w:r w:rsidR="005911DF" w:rsidRPr="004C74C4">
        <w:rPr>
          <w:rFonts w:ascii="Georgia" w:hAnsi="Georgia" w:cs="Arial"/>
          <w:szCs w:val="24"/>
          <w:lang w:val="es-CO"/>
        </w:rPr>
        <w:t>Ib., pdf.</w:t>
      </w:r>
      <w:r w:rsidR="0082104E" w:rsidRPr="004C74C4">
        <w:rPr>
          <w:rFonts w:ascii="Georgia" w:hAnsi="Georgia" w:cs="Arial"/>
          <w:szCs w:val="24"/>
          <w:lang w:val="es-CO"/>
        </w:rPr>
        <w:t>11</w:t>
      </w:r>
      <w:r w:rsidR="001565EA" w:rsidRPr="004C74C4">
        <w:rPr>
          <w:rFonts w:ascii="Georgia" w:hAnsi="Georgia" w:cs="Arial"/>
          <w:szCs w:val="24"/>
          <w:lang w:val="es-CO"/>
        </w:rPr>
        <w:t>).</w:t>
      </w:r>
    </w:p>
    <w:p w14:paraId="2AF527CB" w14:textId="75BF5A74" w:rsidR="001B4C51" w:rsidRPr="004C74C4" w:rsidRDefault="001B4C51" w:rsidP="004C74C4">
      <w:pPr>
        <w:pStyle w:val="Textoindependiente"/>
        <w:widowControl w:val="0"/>
        <w:spacing w:line="276" w:lineRule="auto"/>
        <w:rPr>
          <w:rFonts w:ascii="Georgia" w:hAnsi="Georgia"/>
          <w:szCs w:val="24"/>
          <w:lang w:val="es-419"/>
        </w:rPr>
      </w:pPr>
    </w:p>
    <w:p w14:paraId="431FBA22" w14:textId="77777777" w:rsidR="00785FA3" w:rsidRPr="004C74C4" w:rsidRDefault="00785FA3" w:rsidP="004C74C4">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4C74C4">
        <w:rPr>
          <w:rFonts w:ascii="Georgia" w:hAnsi="Georgia"/>
          <w:b/>
          <w:bCs/>
          <w:smallCaps/>
          <w:szCs w:val="24"/>
          <w:lang w:val="es-419"/>
        </w:rPr>
        <w:t>La fundamentación jurídica para resolver</w:t>
      </w:r>
    </w:p>
    <w:p w14:paraId="333486AA" w14:textId="77777777" w:rsidR="00785FA3" w:rsidRPr="004C74C4" w:rsidRDefault="00785FA3" w:rsidP="004C74C4">
      <w:pPr>
        <w:pStyle w:val="Textoindependiente"/>
        <w:widowControl w:val="0"/>
        <w:spacing w:line="276" w:lineRule="auto"/>
        <w:ind w:left="708"/>
        <w:rPr>
          <w:rFonts w:ascii="Georgia" w:hAnsi="Georgia"/>
          <w:smallCaps/>
          <w:szCs w:val="24"/>
          <w:lang w:val="es-419"/>
        </w:rPr>
      </w:pPr>
    </w:p>
    <w:p w14:paraId="011EF936" w14:textId="5B0D3BDF" w:rsidR="00785FA3" w:rsidRPr="004C74C4" w:rsidRDefault="00785FA3" w:rsidP="004C74C4">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4C74C4">
        <w:rPr>
          <w:rFonts w:ascii="Georgia" w:hAnsi="Georgia"/>
          <w:smallCaps/>
          <w:szCs w:val="24"/>
          <w:lang w:val="es-419"/>
        </w:rPr>
        <w:t>La competencia funcional</w:t>
      </w:r>
      <w:r w:rsidR="005911DF" w:rsidRPr="004C74C4">
        <w:rPr>
          <w:rFonts w:ascii="Georgia" w:hAnsi="Georgia"/>
          <w:smallCaps/>
          <w:szCs w:val="24"/>
          <w:lang w:val="es-419"/>
        </w:rPr>
        <w:t>.</w:t>
      </w:r>
      <w:r w:rsidRPr="004C74C4">
        <w:rPr>
          <w:rFonts w:ascii="Georgia" w:hAnsi="Georgia"/>
          <w:smallCaps/>
          <w:szCs w:val="24"/>
          <w:lang w:val="es-419"/>
        </w:rPr>
        <w:t xml:space="preserve"> </w:t>
      </w:r>
      <w:r w:rsidR="7662A91D" w:rsidRPr="004C74C4">
        <w:rPr>
          <w:rFonts w:ascii="Georgia" w:hAnsi="Georgia" w:cs="Arial"/>
          <w:szCs w:val="24"/>
          <w:lang w:val="es-CO"/>
        </w:rPr>
        <w:t xml:space="preserve">La tiene esta </w:t>
      </w:r>
      <w:r w:rsidR="361192CE" w:rsidRPr="004C74C4">
        <w:rPr>
          <w:rFonts w:ascii="Georgia" w:hAnsi="Georgia" w:cs="Arial"/>
          <w:szCs w:val="24"/>
          <w:lang w:val="es-CO"/>
        </w:rPr>
        <w:t>Sala,</w:t>
      </w:r>
      <w:r w:rsidR="0026739C" w:rsidRPr="004C74C4">
        <w:rPr>
          <w:rFonts w:ascii="Georgia" w:hAnsi="Georgia" w:cs="Arial"/>
          <w:szCs w:val="24"/>
          <w:lang w:val="es-CO"/>
        </w:rPr>
        <w:t xml:space="preserve"> por ser la superiora jerárquica del </w:t>
      </w:r>
      <w:r w:rsidR="15EDE3DF" w:rsidRPr="004C74C4">
        <w:rPr>
          <w:rFonts w:ascii="Georgia" w:hAnsi="Georgia" w:cs="Arial"/>
          <w:szCs w:val="24"/>
          <w:lang w:val="es-CO"/>
        </w:rPr>
        <w:t>d</w:t>
      </w:r>
      <w:r w:rsidR="0026739C" w:rsidRPr="004C74C4">
        <w:rPr>
          <w:rFonts w:ascii="Georgia" w:hAnsi="Georgia" w:cs="Arial"/>
          <w:szCs w:val="24"/>
          <w:lang w:val="es-CO"/>
        </w:rPr>
        <w:t xml:space="preserve">espacho cognoscente </w:t>
      </w:r>
      <w:r w:rsidR="0026739C" w:rsidRPr="004C74C4">
        <w:rPr>
          <w:rFonts w:ascii="Georgia" w:hAnsi="Georgia"/>
          <w:szCs w:val="24"/>
        </w:rPr>
        <w:t>(Art. 32, D.2591/1991)</w:t>
      </w:r>
      <w:r w:rsidR="0026739C" w:rsidRPr="004C74C4">
        <w:rPr>
          <w:rFonts w:ascii="Georgia" w:hAnsi="Georgia" w:cs="Arial"/>
          <w:szCs w:val="24"/>
          <w:lang w:val="es-CO"/>
        </w:rPr>
        <w:t>.</w:t>
      </w:r>
    </w:p>
    <w:p w14:paraId="6C4FDEF5" w14:textId="77777777" w:rsidR="004E4961" w:rsidRPr="004C74C4" w:rsidRDefault="004E4961" w:rsidP="004C74C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0AB36F41" w14:textId="4C13E843" w:rsidR="00785FA3" w:rsidRPr="004C74C4" w:rsidRDefault="00785FA3" w:rsidP="004C74C4">
      <w:pPr>
        <w:pStyle w:val="Textoindependiente"/>
        <w:widowControl w:val="0"/>
        <w:numPr>
          <w:ilvl w:val="1"/>
          <w:numId w:val="12"/>
        </w:numPr>
        <w:tabs>
          <w:tab w:val="clear" w:pos="708"/>
          <w:tab w:val="clear" w:pos="1416"/>
          <w:tab w:val="left" w:pos="709"/>
        </w:tabs>
        <w:spacing w:line="276" w:lineRule="auto"/>
        <w:ind w:left="0" w:firstLine="0"/>
        <w:rPr>
          <w:rFonts w:ascii="Georgia" w:hAnsi="Georgia"/>
          <w:szCs w:val="24"/>
          <w:lang w:val="es-419"/>
        </w:rPr>
      </w:pPr>
      <w:r w:rsidRPr="004C74C4">
        <w:rPr>
          <w:rFonts w:ascii="Georgia" w:hAnsi="Georgia"/>
          <w:smallCaps/>
          <w:szCs w:val="24"/>
          <w:lang w:val="es-419"/>
        </w:rPr>
        <w:t>El problema jurídico a resolver</w:t>
      </w:r>
      <w:r w:rsidR="005911DF" w:rsidRPr="004C74C4">
        <w:rPr>
          <w:rFonts w:ascii="Georgia" w:hAnsi="Georgia"/>
          <w:smallCaps/>
          <w:szCs w:val="24"/>
          <w:lang w:val="es-419"/>
        </w:rPr>
        <w:t>.</w:t>
      </w:r>
      <w:r w:rsidRPr="004C74C4">
        <w:rPr>
          <w:rFonts w:ascii="Georgia" w:hAnsi="Georgia"/>
          <w:smallCaps/>
          <w:szCs w:val="24"/>
          <w:lang w:val="es-419"/>
        </w:rPr>
        <w:t xml:space="preserve"> </w:t>
      </w:r>
      <w:r w:rsidRPr="004C74C4">
        <w:rPr>
          <w:rFonts w:ascii="Georgia" w:hAnsi="Georgia"/>
          <w:szCs w:val="24"/>
          <w:lang w:val="es-419"/>
        </w:rPr>
        <w:t>¿Es procedente confirmar, modifica</w:t>
      </w:r>
      <w:r w:rsidR="00B82862" w:rsidRPr="004C74C4">
        <w:rPr>
          <w:rFonts w:ascii="Georgia" w:hAnsi="Georgia"/>
          <w:szCs w:val="24"/>
          <w:lang w:val="es-419"/>
        </w:rPr>
        <w:t>r o revocar la sentencia del Juzgado</w:t>
      </w:r>
      <w:r w:rsidR="00782C57" w:rsidRPr="004C74C4">
        <w:rPr>
          <w:rFonts w:ascii="Georgia" w:hAnsi="Georgia"/>
          <w:szCs w:val="24"/>
          <w:lang w:val="es-CO"/>
        </w:rPr>
        <w:t xml:space="preserve"> </w:t>
      </w:r>
      <w:r w:rsidR="0082104E" w:rsidRPr="004C74C4">
        <w:rPr>
          <w:rFonts w:ascii="Georgia" w:hAnsi="Georgia"/>
          <w:szCs w:val="24"/>
          <w:lang w:val="es-CO"/>
        </w:rPr>
        <w:t>5</w:t>
      </w:r>
      <w:r w:rsidR="005911DF" w:rsidRPr="004C74C4">
        <w:rPr>
          <w:rFonts w:ascii="Georgia" w:hAnsi="Georgia"/>
          <w:szCs w:val="24"/>
          <w:lang w:val="es-CO"/>
        </w:rPr>
        <w:t xml:space="preserve">º </w:t>
      </w:r>
      <w:r w:rsidR="0082104E" w:rsidRPr="004C74C4">
        <w:rPr>
          <w:rFonts w:ascii="Georgia" w:hAnsi="Georgia"/>
          <w:szCs w:val="24"/>
          <w:lang w:val="es-CO"/>
        </w:rPr>
        <w:t xml:space="preserve">Civil del Circuito de </w:t>
      </w:r>
      <w:r w:rsidR="004C3146" w:rsidRPr="004C74C4">
        <w:rPr>
          <w:rFonts w:ascii="Georgia" w:hAnsi="Georgia"/>
          <w:szCs w:val="24"/>
          <w:lang w:val="es-CO"/>
        </w:rPr>
        <w:t>Pereira</w:t>
      </w:r>
      <w:r w:rsidRPr="004C74C4">
        <w:rPr>
          <w:rFonts w:ascii="Georgia" w:hAnsi="Georgia"/>
          <w:szCs w:val="24"/>
          <w:lang w:val="es-419"/>
        </w:rPr>
        <w:t xml:space="preserve">, según la impugnación </w:t>
      </w:r>
      <w:r w:rsidR="0066058E" w:rsidRPr="004C74C4">
        <w:rPr>
          <w:rFonts w:ascii="Georgia" w:hAnsi="Georgia"/>
          <w:szCs w:val="24"/>
          <w:lang w:val="es-419"/>
        </w:rPr>
        <w:t>del accionante</w:t>
      </w:r>
      <w:r w:rsidRPr="004C74C4">
        <w:rPr>
          <w:rFonts w:ascii="Georgia" w:hAnsi="Georgia"/>
          <w:szCs w:val="24"/>
          <w:lang w:val="es-419"/>
        </w:rPr>
        <w:t xml:space="preserve">? </w:t>
      </w:r>
    </w:p>
    <w:p w14:paraId="20BFC062" w14:textId="77777777" w:rsidR="00DE689C" w:rsidRPr="004C74C4" w:rsidRDefault="00DE689C" w:rsidP="004C74C4">
      <w:pPr>
        <w:pStyle w:val="Textoindependiente"/>
        <w:widowControl w:val="0"/>
        <w:tabs>
          <w:tab w:val="clear" w:pos="708"/>
        </w:tabs>
        <w:spacing w:line="276" w:lineRule="auto"/>
        <w:rPr>
          <w:rFonts w:ascii="Georgia" w:hAnsi="Georgia"/>
          <w:szCs w:val="24"/>
          <w:lang w:val="es-419"/>
        </w:rPr>
      </w:pPr>
    </w:p>
    <w:p w14:paraId="4766003B" w14:textId="4192D812" w:rsidR="0026739C" w:rsidRPr="004C74C4" w:rsidRDefault="00785FA3" w:rsidP="004C74C4">
      <w:pPr>
        <w:pStyle w:val="Textoindependiente"/>
        <w:widowControl w:val="0"/>
        <w:numPr>
          <w:ilvl w:val="1"/>
          <w:numId w:val="12"/>
        </w:numPr>
        <w:tabs>
          <w:tab w:val="clear" w:pos="708"/>
        </w:tabs>
        <w:spacing w:line="276" w:lineRule="auto"/>
        <w:rPr>
          <w:rFonts w:ascii="Georgia" w:hAnsi="Georgia"/>
          <w:szCs w:val="24"/>
          <w:lang w:val="es-419"/>
        </w:rPr>
      </w:pPr>
      <w:r w:rsidRPr="004C74C4">
        <w:rPr>
          <w:rFonts w:ascii="Georgia" w:hAnsi="Georgia"/>
          <w:smallCaps/>
          <w:szCs w:val="24"/>
          <w:lang w:val="es-419"/>
        </w:rPr>
        <w:t>Los presupuestos generales de procedencia</w:t>
      </w:r>
    </w:p>
    <w:p w14:paraId="3977FF6F" w14:textId="77777777" w:rsidR="00AC652F" w:rsidRPr="004C74C4" w:rsidRDefault="00AC652F" w:rsidP="004C74C4">
      <w:pPr>
        <w:pStyle w:val="Textoindependiente"/>
        <w:widowControl w:val="0"/>
        <w:tabs>
          <w:tab w:val="clear" w:pos="708"/>
        </w:tabs>
        <w:spacing w:line="276" w:lineRule="auto"/>
        <w:rPr>
          <w:rFonts w:ascii="Georgia" w:hAnsi="Georgia"/>
          <w:szCs w:val="24"/>
          <w:lang w:val="es-419"/>
        </w:rPr>
      </w:pPr>
    </w:p>
    <w:p w14:paraId="412CF5EF" w14:textId="508373D4" w:rsidR="008C2840" w:rsidRPr="004C74C4" w:rsidRDefault="00A67690" w:rsidP="004C74C4">
      <w:pPr>
        <w:pStyle w:val="Textoindependiente"/>
        <w:widowControl w:val="0"/>
        <w:numPr>
          <w:ilvl w:val="2"/>
          <w:numId w:val="12"/>
        </w:numPr>
        <w:tabs>
          <w:tab w:val="clear" w:pos="708"/>
          <w:tab w:val="left" w:pos="709"/>
        </w:tabs>
        <w:spacing w:line="276" w:lineRule="auto"/>
        <w:ind w:left="0" w:firstLine="0"/>
        <w:textAlignment w:val="auto"/>
        <w:rPr>
          <w:rFonts w:ascii="Georgia" w:hAnsi="Georgia"/>
          <w:szCs w:val="24"/>
        </w:rPr>
      </w:pPr>
      <w:r w:rsidRPr="004C74C4">
        <w:rPr>
          <w:rFonts w:ascii="Georgia" w:hAnsi="Georgia"/>
          <w:smallCaps/>
          <w:szCs w:val="24"/>
          <w:lang w:val="es-CO"/>
        </w:rPr>
        <w:t>L</w:t>
      </w:r>
      <w:r w:rsidRPr="004C74C4">
        <w:rPr>
          <w:rFonts w:ascii="Georgia" w:hAnsi="Georgia"/>
          <w:smallCaps/>
          <w:szCs w:val="24"/>
          <w:lang w:val="es-419"/>
        </w:rPr>
        <w:t>a legitimación en la causa</w:t>
      </w:r>
      <w:r w:rsidR="767C25E0" w:rsidRPr="004C74C4">
        <w:rPr>
          <w:rFonts w:ascii="Georgia" w:hAnsi="Georgia"/>
          <w:smallCaps/>
          <w:szCs w:val="24"/>
          <w:lang w:val="es-419"/>
        </w:rPr>
        <w:t>.</w:t>
      </w:r>
      <w:r w:rsidR="0026739C" w:rsidRPr="004C74C4">
        <w:rPr>
          <w:rFonts w:ascii="Georgia" w:hAnsi="Georgia"/>
          <w:szCs w:val="24"/>
          <w:lang w:val="es-419"/>
        </w:rPr>
        <w:t xml:space="preserve"> </w:t>
      </w:r>
      <w:r w:rsidRPr="004C74C4">
        <w:rPr>
          <w:rFonts w:ascii="Georgia" w:hAnsi="Georgia"/>
          <w:szCs w:val="24"/>
          <w:lang w:val="es-419"/>
        </w:rPr>
        <w:t>Por activa</w:t>
      </w:r>
      <w:r w:rsidR="0026739C" w:rsidRPr="004C74C4">
        <w:rPr>
          <w:rFonts w:ascii="Georgia" w:hAnsi="Georgia"/>
          <w:szCs w:val="24"/>
          <w:lang w:val="es-419"/>
        </w:rPr>
        <w:t>,</w:t>
      </w:r>
      <w:r w:rsidRPr="004C74C4">
        <w:rPr>
          <w:rFonts w:ascii="Georgia" w:hAnsi="Georgia"/>
          <w:szCs w:val="24"/>
          <w:lang w:val="es-CO"/>
        </w:rPr>
        <w:t xml:space="preserve"> </w:t>
      </w:r>
      <w:r w:rsidR="0D35E8EB" w:rsidRPr="004C74C4">
        <w:rPr>
          <w:rFonts w:ascii="Georgia" w:hAnsi="Georgia"/>
          <w:szCs w:val="24"/>
          <w:lang w:val="es-CO"/>
        </w:rPr>
        <w:t xml:space="preserve">la tiene </w:t>
      </w:r>
      <w:r w:rsidR="0082104E" w:rsidRPr="004C74C4">
        <w:rPr>
          <w:rFonts w:ascii="Georgia" w:hAnsi="Georgia"/>
          <w:szCs w:val="24"/>
        </w:rPr>
        <w:t>el</w:t>
      </w:r>
      <w:r w:rsidR="008C2840" w:rsidRPr="004C74C4">
        <w:rPr>
          <w:rFonts w:ascii="Georgia" w:hAnsi="Georgia"/>
          <w:szCs w:val="24"/>
        </w:rPr>
        <w:t xml:space="preserve"> actor porque es </w:t>
      </w:r>
      <w:r w:rsidR="0082104E" w:rsidRPr="004C74C4">
        <w:rPr>
          <w:rFonts w:ascii="Georgia" w:hAnsi="Georgia"/>
          <w:szCs w:val="24"/>
        </w:rPr>
        <w:t xml:space="preserve">el </w:t>
      </w:r>
      <w:r w:rsidR="008C2840" w:rsidRPr="004C74C4">
        <w:rPr>
          <w:rFonts w:ascii="Georgia" w:hAnsi="Georgia"/>
          <w:szCs w:val="24"/>
        </w:rPr>
        <w:t>peticionari</w:t>
      </w:r>
      <w:r w:rsidR="0082104E" w:rsidRPr="004C74C4">
        <w:rPr>
          <w:rFonts w:ascii="Georgia" w:hAnsi="Georgia"/>
          <w:szCs w:val="24"/>
        </w:rPr>
        <w:t xml:space="preserve">o de la calificación </w:t>
      </w:r>
      <w:r w:rsidR="008C2840" w:rsidRPr="004C74C4">
        <w:rPr>
          <w:rFonts w:ascii="Georgia" w:hAnsi="Georgia" w:cs="Arial"/>
          <w:szCs w:val="24"/>
          <w:lang w:val="es-CO"/>
        </w:rPr>
        <w:t>(</w:t>
      </w:r>
      <w:r w:rsidR="005911DF" w:rsidRPr="004C74C4">
        <w:rPr>
          <w:rFonts w:ascii="Georgia" w:hAnsi="Georgia" w:cs="Arial"/>
          <w:szCs w:val="24"/>
          <w:lang w:val="es-CO"/>
        </w:rPr>
        <w:t>Ib., pdf.02, folio</w:t>
      </w:r>
      <w:r w:rsidR="0082104E" w:rsidRPr="004C74C4">
        <w:rPr>
          <w:rFonts w:ascii="Georgia" w:hAnsi="Georgia" w:cs="Arial"/>
          <w:szCs w:val="24"/>
          <w:lang w:val="es-CO"/>
        </w:rPr>
        <w:t>s</w:t>
      </w:r>
      <w:r w:rsidR="005911DF" w:rsidRPr="004C74C4">
        <w:rPr>
          <w:rFonts w:ascii="Georgia" w:hAnsi="Georgia" w:cs="Arial"/>
          <w:szCs w:val="24"/>
          <w:lang w:val="es-CO"/>
        </w:rPr>
        <w:t xml:space="preserve"> </w:t>
      </w:r>
      <w:r w:rsidR="0082104E" w:rsidRPr="004C74C4">
        <w:rPr>
          <w:rFonts w:ascii="Georgia" w:hAnsi="Georgia" w:cs="Arial"/>
          <w:szCs w:val="24"/>
          <w:lang w:val="es-CO"/>
        </w:rPr>
        <w:t>6-10</w:t>
      </w:r>
      <w:r w:rsidR="008C2840" w:rsidRPr="004C74C4">
        <w:rPr>
          <w:rFonts w:ascii="Georgia" w:hAnsi="Georgia" w:cs="Arial"/>
          <w:szCs w:val="24"/>
          <w:lang w:val="es-CO"/>
        </w:rPr>
        <w:t>)</w:t>
      </w:r>
      <w:r w:rsidR="008C2840" w:rsidRPr="004C74C4">
        <w:rPr>
          <w:rFonts w:ascii="Georgia" w:hAnsi="Georgia"/>
          <w:szCs w:val="24"/>
          <w:lang w:val="es-CO"/>
        </w:rPr>
        <w:t xml:space="preserve">. En el extremo </w:t>
      </w:r>
      <w:r w:rsidR="008C2840" w:rsidRPr="004C74C4">
        <w:rPr>
          <w:rFonts w:ascii="Georgia" w:hAnsi="Georgia"/>
          <w:szCs w:val="24"/>
          <w:lang w:val="es-419"/>
        </w:rPr>
        <w:t>pasivo</w:t>
      </w:r>
      <w:r w:rsidR="008C2840" w:rsidRPr="004C74C4">
        <w:rPr>
          <w:rFonts w:ascii="Georgia" w:hAnsi="Georgia"/>
          <w:szCs w:val="24"/>
          <w:lang w:val="es-CO"/>
        </w:rPr>
        <w:t xml:space="preserve">, </w:t>
      </w:r>
      <w:r w:rsidR="008C2840" w:rsidRPr="004C74C4">
        <w:rPr>
          <w:rFonts w:ascii="Georgia" w:hAnsi="Georgia"/>
          <w:szCs w:val="24"/>
        </w:rPr>
        <w:t xml:space="preserve">la </w:t>
      </w:r>
      <w:r w:rsidR="0082104E" w:rsidRPr="004C74C4">
        <w:rPr>
          <w:rFonts w:ascii="Georgia" w:hAnsi="Georgia"/>
          <w:szCs w:val="24"/>
        </w:rPr>
        <w:t>Dirección de Historia Laboral de Colpensiones,</w:t>
      </w:r>
      <w:r w:rsidR="0082104E" w:rsidRPr="004C74C4">
        <w:rPr>
          <w:rFonts w:ascii="Georgia" w:hAnsi="Georgia" w:cs="Arial"/>
          <w:szCs w:val="24"/>
        </w:rPr>
        <w:t xml:space="preserve"> por ser </w:t>
      </w:r>
      <w:r w:rsidR="0082104E" w:rsidRPr="004C74C4">
        <w:rPr>
          <w:rFonts w:ascii="Georgia" w:hAnsi="Georgia"/>
          <w:szCs w:val="24"/>
        </w:rPr>
        <w:t>competente para determinar en una primera oportunidad la PCL (Arts.4.3.2.2., Acuerdo 131/2018 y 41, Ley 100)</w:t>
      </w:r>
      <w:r w:rsidR="0082104E" w:rsidRPr="004C74C4">
        <w:rPr>
          <w:rFonts w:ascii="Georgia" w:hAnsi="Georgia" w:cs="Arial"/>
          <w:szCs w:val="24"/>
        </w:rPr>
        <w:t>.</w:t>
      </w:r>
      <w:r w:rsidR="008C2840" w:rsidRPr="004C74C4">
        <w:rPr>
          <w:rFonts w:ascii="Georgia" w:hAnsi="Georgia"/>
          <w:szCs w:val="24"/>
        </w:rPr>
        <w:t xml:space="preserve"> </w:t>
      </w:r>
    </w:p>
    <w:p w14:paraId="6442BCC7" w14:textId="07524FF0" w:rsidR="007B2B0F" w:rsidRPr="004C74C4" w:rsidRDefault="007B2B0F" w:rsidP="004C74C4">
      <w:pPr>
        <w:pStyle w:val="Textoindependiente"/>
        <w:widowControl w:val="0"/>
        <w:tabs>
          <w:tab w:val="clear" w:pos="708"/>
        </w:tabs>
        <w:spacing w:line="276" w:lineRule="auto"/>
        <w:ind w:left="720"/>
        <w:rPr>
          <w:rFonts w:ascii="Georgia" w:hAnsi="Georgia"/>
          <w:szCs w:val="24"/>
          <w:highlight w:val="yellow"/>
          <w:lang w:val="es-419"/>
        </w:rPr>
      </w:pPr>
    </w:p>
    <w:p w14:paraId="6F50AD1A" w14:textId="2CEB3258" w:rsidR="005911DF" w:rsidRPr="004C74C4" w:rsidRDefault="005911DF" w:rsidP="004C74C4">
      <w:pPr>
        <w:pStyle w:val="Textoindependiente"/>
        <w:tabs>
          <w:tab w:val="clear" w:pos="0"/>
          <w:tab w:val="clear" w:pos="708"/>
          <w:tab w:val="clear" w:pos="1416"/>
          <w:tab w:val="left" w:pos="709"/>
        </w:tabs>
        <w:spacing w:line="276" w:lineRule="auto"/>
        <w:rPr>
          <w:rFonts w:ascii="Georgia" w:hAnsi="Georgia" w:cs="Arial"/>
          <w:i/>
          <w:szCs w:val="24"/>
        </w:rPr>
      </w:pPr>
      <w:r w:rsidRPr="004C74C4">
        <w:rPr>
          <w:rFonts w:ascii="Georgia" w:hAnsi="Georgia"/>
          <w:smallCaps/>
          <w:szCs w:val="24"/>
        </w:rPr>
        <w:t xml:space="preserve">5.3.2. La duplicidad de acciones y la temeraria. </w:t>
      </w:r>
      <w:r w:rsidRPr="004C74C4">
        <w:rPr>
          <w:rFonts w:ascii="Georgia" w:hAnsi="Georgia" w:cs="Arial"/>
          <w:szCs w:val="24"/>
          <w:lang w:val="es-CO"/>
        </w:rPr>
        <w:t xml:space="preserve">Conforme al artículo 38 del Decreto 2591 de 1991 la actuación es temeraria cuando </w:t>
      </w:r>
      <w:r w:rsidRPr="004C74C4">
        <w:rPr>
          <w:rFonts w:ascii="Georgia" w:hAnsi="Georgia" w:cs="Arial"/>
          <w:i/>
          <w:szCs w:val="24"/>
          <w:lang w:val="es-CO"/>
        </w:rPr>
        <w:t>“</w:t>
      </w:r>
      <w:r w:rsidRPr="00764F1F">
        <w:rPr>
          <w:rFonts w:ascii="Georgia" w:hAnsi="Georgia" w:cs="Arial"/>
          <w:i/>
          <w:iCs/>
          <w:sz w:val="22"/>
          <w:szCs w:val="24"/>
          <w:lang w:val="es-CO"/>
        </w:rPr>
        <w:t>sin motivo expresamente justificado, la misma acción de tutela sea presentada por la misma persona o su representante ante varios jueces o tribunales</w:t>
      </w:r>
      <w:r w:rsidRPr="004C74C4">
        <w:rPr>
          <w:rFonts w:ascii="Georgia" w:hAnsi="Georgia" w:cs="Arial"/>
          <w:szCs w:val="24"/>
          <w:lang w:val="es-CO"/>
        </w:rPr>
        <w:t>”, y su comprobación da lugar al rechazo y a la decisión desfavorable de</w:t>
      </w:r>
      <w:r w:rsidRPr="004C74C4">
        <w:rPr>
          <w:rFonts w:ascii="Georgia" w:hAnsi="Georgia"/>
          <w:szCs w:val="24"/>
        </w:rPr>
        <w:t xml:space="preserve"> </w:t>
      </w:r>
      <w:r w:rsidRPr="004C74C4">
        <w:rPr>
          <w:rFonts w:ascii="Georgia" w:hAnsi="Georgia" w:cs="Arial"/>
          <w:szCs w:val="24"/>
          <w:lang w:val="es-CO"/>
        </w:rPr>
        <w:t>todas las solicitude</w:t>
      </w:r>
      <w:r w:rsidRPr="004C74C4">
        <w:rPr>
          <w:rFonts w:ascii="Georgia" w:hAnsi="Georgia" w:cs="Arial"/>
          <w:i/>
          <w:iCs/>
          <w:szCs w:val="24"/>
          <w:lang w:val="es-CO"/>
        </w:rPr>
        <w:t xml:space="preserve">s. </w:t>
      </w:r>
      <w:r w:rsidRPr="004C74C4">
        <w:rPr>
          <w:rFonts w:ascii="Georgia" w:hAnsi="Georgia" w:cs="Arial"/>
          <w:iCs/>
          <w:szCs w:val="24"/>
          <w:lang w:val="es-CO"/>
        </w:rPr>
        <w:t>Asimismo</w:t>
      </w:r>
      <w:r w:rsidRPr="004C74C4">
        <w:rPr>
          <w:rFonts w:ascii="Georgia" w:hAnsi="Georgia" w:cs="Arial"/>
          <w:szCs w:val="24"/>
          <w:lang w:val="es-CO"/>
        </w:rPr>
        <w:t>, el profesional del derecho que así proceda será sancionado</w:t>
      </w:r>
      <w:r w:rsidRPr="004C74C4">
        <w:rPr>
          <w:rFonts w:ascii="Georgia" w:hAnsi="Georgia" w:cs="Arial"/>
          <w:i/>
          <w:iCs/>
          <w:szCs w:val="24"/>
          <w:lang w:val="es-CO"/>
        </w:rPr>
        <w:t>.</w:t>
      </w:r>
      <w:r w:rsidRPr="004C74C4">
        <w:rPr>
          <w:rStyle w:val="Refdenotaalpie"/>
          <w:rFonts w:ascii="Georgia" w:hAnsi="Georgia"/>
          <w:szCs w:val="24"/>
        </w:rPr>
        <w:t xml:space="preserve"> </w:t>
      </w:r>
    </w:p>
    <w:p w14:paraId="050DA540" w14:textId="77777777" w:rsidR="005911DF" w:rsidRPr="004C74C4" w:rsidRDefault="005911DF" w:rsidP="004C74C4">
      <w:pPr>
        <w:pStyle w:val="Textoindependiente"/>
        <w:tabs>
          <w:tab w:val="clear" w:pos="0"/>
        </w:tabs>
        <w:spacing w:line="276" w:lineRule="auto"/>
        <w:rPr>
          <w:rFonts w:ascii="Georgia" w:hAnsi="Georgia" w:cs="Arial"/>
          <w:i/>
          <w:szCs w:val="24"/>
        </w:rPr>
      </w:pPr>
    </w:p>
    <w:p w14:paraId="778943D1" w14:textId="706CD595" w:rsidR="005911DF" w:rsidRPr="004C74C4" w:rsidRDefault="005911DF" w:rsidP="004C74C4">
      <w:pPr>
        <w:pStyle w:val="Textoindependiente"/>
        <w:tabs>
          <w:tab w:val="clear" w:pos="0"/>
        </w:tabs>
        <w:spacing w:line="276" w:lineRule="auto"/>
        <w:rPr>
          <w:rFonts w:ascii="Georgia" w:hAnsi="Georgia" w:cs="Arial"/>
          <w:i/>
          <w:szCs w:val="24"/>
        </w:rPr>
      </w:pPr>
      <w:r w:rsidRPr="004C74C4">
        <w:rPr>
          <w:rFonts w:ascii="Georgia" w:hAnsi="Georgia" w:cs="Arial"/>
          <w:szCs w:val="24"/>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764F1F">
        <w:rPr>
          <w:rFonts w:ascii="Georgia" w:hAnsi="Georgia" w:cs="Arial"/>
          <w:i/>
          <w:sz w:val="22"/>
          <w:szCs w:val="24"/>
        </w:rPr>
        <w:t>(iv)</w:t>
      </w:r>
      <w:r w:rsidRPr="00764F1F">
        <w:rPr>
          <w:rFonts w:ascii="Georgia" w:hAnsi="Georgia"/>
          <w:sz w:val="22"/>
          <w:szCs w:val="24"/>
          <w:bdr w:val="none" w:sz="0" w:space="0" w:color="auto" w:frame="1"/>
        </w:rPr>
        <w:t xml:space="preserve"> </w:t>
      </w:r>
      <w:r w:rsidRPr="00764F1F">
        <w:rPr>
          <w:rFonts w:ascii="Georgia" w:hAnsi="Georgia" w:cs="Arial"/>
          <w:i/>
          <w:sz w:val="22"/>
          <w:szCs w:val="24"/>
        </w:rPr>
        <w:t>la ausencia de justificación en la presentación de la Nueva demanda, vinculada a un actuar doloso y de mala fe por parte del libelista</w:t>
      </w:r>
      <w:r w:rsidR="00764F1F">
        <w:rPr>
          <w:rFonts w:ascii="Georgia" w:hAnsi="Georgia" w:cs="Arial"/>
          <w:i/>
          <w:szCs w:val="24"/>
        </w:rPr>
        <w:t xml:space="preserve">” </w:t>
      </w:r>
      <w:r w:rsidRPr="004C74C4">
        <w:rPr>
          <w:rFonts w:ascii="Georgia" w:hAnsi="Georgia" w:cs="Arial"/>
          <w:szCs w:val="24"/>
          <w:vertAlign w:val="superscript"/>
        </w:rPr>
        <w:footnoteReference w:id="1"/>
      </w:r>
      <w:r w:rsidRPr="004C74C4">
        <w:rPr>
          <w:rFonts w:ascii="Georgia" w:hAnsi="Georgia" w:cs="Arial"/>
          <w:i/>
          <w:szCs w:val="24"/>
          <w:vertAlign w:val="superscript"/>
        </w:rPr>
        <w:t>.</w:t>
      </w:r>
      <w:r w:rsidRPr="004C74C4">
        <w:rPr>
          <w:rFonts w:ascii="Georgia" w:hAnsi="Georgia" w:cs="Arial"/>
          <w:i/>
          <w:szCs w:val="24"/>
        </w:rPr>
        <w:t xml:space="preserve"> </w:t>
      </w:r>
    </w:p>
    <w:p w14:paraId="67FB9246" w14:textId="77777777" w:rsidR="005911DF" w:rsidRPr="004C74C4" w:rsidRDefault="005911DF" w:rsidP="004C74C4">
      <w:pPr>
        <w:pStyle w:val="Textoindependiente"/>
        <w:tabs>
          <w:tab w:val="clear" w:pos="0"/>
        </w:tabs>
        <w:spacing w:line="276" w:lineRule="auto"/>
        <w:rPr>
          <w:rFonts w:ascii="Georgia" w:hAnsi="Georgia" w:cs="Arial"/>
          <w:i/>
          <w:szCs w:val="24"/>
        </w:rPr>
      </w:pPr>
    </w:p>
    <w:p w14:paraId="39277041" w14:textId="284E648B" w:rsidR="005911DF" w:rsidRPr="004C74C4" w:rsidRDefault="005911DF" w:rsidP="004C74C4">
      <w:pPr>
        <w:pStyle w:val="Textoindependiente"/>
        <w:tabs>
          <w:tab w:val="clear" w:pos="0"/>
        </w:tabs>
        <w:spacing w:line="276" w:lineRule="auto"/>
        <w:rPr>
          <w:rFonts w:ascii="Georgia" w:hAnsi="Georgia" w:cs="Arial"/>
          <w:i/>
          <w:szCs w:val="24"/>
        </w:rPr>
      </w:pPr>
      <w:r w:rsidRPr="004C74C4">
        <w:rPr>
          <w:rFonts w:ascii="Georgia" w:hAnsi="Georgia" w:cs="Arial"/>
          <w:szCs w:val="24"/>
        </w:rPr>
        <w:t>Respecto del último de los elementos ha doctrinado la CC</w:t>
      </w:r>
      <w:r w:rsidRPr="004C74C4">
        <w:rPr>
          <w:rFonts w:ascii="Georgia" w:hAnsi="Georgia" w:cs="Arial"/>
          <w:szCs w:val="24"/>
          <w:vertAlign w:val="superscript"/>
        </w:rPr>
        <w:footnoteReference w:id="2"/>
      </w:r>
      <w:r w:rsidRPr="004C74C4">
        <w:rPr>
          <w:rFonts w:ascii="Georgia" w:hAnsi="Georgia" w:cs="Arial"/>
          <w:szCs w:val="24"/>
        </w:rPr>
        <w:t xml:space="preserve"> que:</w:t>
      </w:r>
      <w:r w:rsidRPr="004C74C4">
        <w:rPr>
          <w:rFonts w:ascii="Georgia" w:hAnsi="Georgia" w:cs="Arial"/>
          <w:i/>
          <w:szCs w:val="24"/>
        </w:rPr>
        <w:t xml:space="preserve"> “</w:t>
      </w:r>
      <w:r w:rsidRPr="00764F1F">
        <w:rPr>
          <w:rFonts w:ascii="Georgia" w:hAnsi="Georgia" w:cs="Arial"/>
          <w:i/>
          <w:sz w:val="22"/>
          <w:szCs w:val="24"/>
        </w:rPr>
        <w:t xml:space="preserve">(…) se presenta cuando   la   actuación   del   actor   resulta   </w:t>
      </w:r>
      <w:r w:rsidR="004C74C4" w:rsidRPr="00764F1F">
        <w:rPr>
          <w:rFonts w:ascii="Georgia" w:hAnsi="Georgia" w:cs="Arial"/>
          <w:i/>
          <w:sz w:val="22"/>
          <w:szCs w:val="24"/>
        </w:rPr>
        <w:t>amañada, denota</w:t>
      </w:r>
      <w:r w:rsidRPr="00764F1F">
        <w:rPr>
          <w:rFonts w:ascii="Georgia" w:hAnsi="Georgia" w:cs="Arial"/>
          <w:i/>
          <w:sz w:val="22"/>
          <w:szCs w:val="24"/>
        </w:rPr>
        <w:t xml:space="preserve"> el propósito desleal de obtener la satisfacción del interés individual a toda costa, deja al descubierto el abuso del derecho porque deliberadamente y sin tener razón, de mala fe se instaura la acción, o pretende a través de personas inescrupulosas asaltar la buena fe de quien administra justicia (…)</w:t>
      </w:r>
      <w:r w:rsidRPr="004C74C4">
        <w:rPr>
          <w:rFonts w:ascii="Georgia" w:hAnsi="Georgia" w:cs="Arial"/>
          <w:i/>
          <w:szCs w:val="24"/>
        </w:rPr>
        <w:t>”</w:t>
      </w:r>
      <w:r w:rsidRPr="004C74C4">
        <w:rPr>
          <w:rFonts w:ascii="Georgia" w:hAnsi="Georgia" w:cs="Arial"/>
          <w:szCs w:val="24"/>
        </w:rPr>
        <w:t>. Criterio reiterado en reciente decisión</w:t>
      </w:r>
      <w:r w:rsidRPr="004C74C4">
        <w:rPr>
          <w:rStyle w:val="Refdenotaalpie"/>
          <w:rFonts w:ascii="Georgia" w:hAnsi="Georgia"/>
          <w:szCs w:val="24"/>
        </w:rPr>
        <w:footnoteReference w:id="3"/>
      </w:r>
      <w:r w:rsidRPr="004C74C4">
        <w:rPr>
          <w:rFonts w:ascii="Georgia" w:hAnsi="Georgia" w:cs="Arial"/>
          <w:szCs w:val="24"/>
        </w:rPr>
        <w:t xml:space="preserve"> (2022).</w:t>
      </w:r>
    </w:p>
    <w:p w14:paraId="390A4BE0" w14:textId="77777777" w:rsidR="005911DF" w:rsidRPr="004C74C4" w:rsidRDefault="005911DF" w:rsidP="004C74C4">
      <w:pPr>
        <w:pStyle w:val="Textoindependiente"/>
        <w:tabs>
          <w:tab w:val="clear" w:pos="0"/>
        </w:tabs>
        <w:spacing w:line="276" w:lineRule="auto"/>
        <w:ind w:left="720"/>
        <w:rPr>
          <w:rFonts w:ascii="Georgia" w:hAnsi="Georgia" w:cs="Arial"/>
          <w:i/>
          <w:szCs w:val="24"/>
        </w:rPr>
      </w:pPr>
    </w:p>
    <w:p w14:paraId="5B0D972E" w14:textId="77777777" w:rsidR="005911DF" w:rsidRPr="004C74C4" w:rsidRDefault="005911DF" w:rsidP="004C74C4">
      <w:pPr>
        <w:pStyle w:val="Textoindependiente"/>
        <w:tabs>
          <w:tab w:val="clear" w:pos="0"/>
        </w:tabs>
        <w:spacing w:line="276" w:lineRule="auto"/>
        <w:rPr>
          <w:rFonts w:ascii="Georgia" w:hAnsi="Georgia" w:cs="Arial"/>
          <w:szCs w:val="24"/>
        </w:rPr>
      </w:pPr>
      <w:r w:rsidRPr="004C74C4">
        <w:rPr>
          <w:rFonts w:ascii="Georgia" w:hAnsi="Georgia" w:cs="Arial"/>
          <w:szCs w:val="24"/>
        </w:rPr>
        <w:t xml:space="preserve">Pese a lo anterior, también </w:t>
      </w:r>
      <w:bookmarkStart w:id="2" w:name="_Hlk132890793"/>
      <w:r w:rsidRPr="004C74C4">
        <w:rPr>
          <w:rFonts w:ascii="Georgia" w:hAnsi="Georgia" w:cs="Arial"/>
          <w:szCs w:val="24"/>
        </w:rPr>
        <w:t>ha dicho la jurisprudencia constitucional que no siempre ante una duplicidad de acciones se presenta la temeridad en el ejercicio de la tutela</w:t>
      </w:r>
      <w:r w:rsidRPr="004C74C4">
        <w:rPr>
          <w:rStyle w:val="Refdenotaalpie"/>
          <w:rFonts w:ascii="Georgia" w:hAnsi="Georgia"/>
          <w:szCs w:val="24"/>
        </w:rPr>
        <w:footnoteReference w:id="4"/>
      </w:r>
      <w:r w:rsidRPr="004C74C4">
        <w:rPr>
          <w:rFonts w:ascii="Georgia" w:hAnsi="Georgia" w:cs="Arial"/>
          <w:szCs w:val="24"/>
        </w:rPr>
        <w:t>, en efecto sostiene</w:t>
      </w:r>
      <w:r w:rsidRPr="004C74C4">
        <w:rPr>
          <w:rStyle w:val="Refdenotaalpie"/>
          <w:rFonts w:ascii="Georgia" w:hAnsi="Georgia"/>
          <w:szCs w:val="24"/>
        </w:rPr>
        <w:footnoteReference w:id="5"/>
      </w:r>
      <w:r w:rsidRPr="004C74C4">
        <w:rPr>
          <w:rFonts w:ascii="Georgia" w:hAnsi="Georgia" w:cs="Arial"/>
          <w:szCs w:val="24"/>
        </w:rPr>
        <w:t>, sostiene:</w:t>
      </w:r>
    </w:p>
    <w:p w14:paraId="336DB281" w14:textId="77777777" w:rsidR="005911DF" w:rsidRPr="004C74C4" w:rsidRDefault="005911DF" w:rsidP="004C74C4">
      <w:pPr>
        <w:pStyle w:val="Textoindependiente"/>
        <w:tabs>
          <w:tab w:val="clear" w:pos="0"/>
        </w:tabs>
        <w:spacing w:line="276" w:lineRule="auto"/>
        <w:ind w:left="720"/>
        <w:rPr>
          <w:rFonts w:ascii="Georgia" w:hAnsi="Georgia" w:cs="Arial"/>
          <w:i/>
          <w:szCs w:val="24"/>
        </w:rPr>
      </w:pPr>
    </w:p>
    <w:p w14:paraId="1265BCD5" w14:textId="77777777" w:rsidR="005911DF" w:rsidRPr="00764F1F" w:rsidRDefault="005911DF" w:rsidP="00764F1F">
      <w:pPr>
        <w:tabs>
          <w:tab w:val="left" w:pos="1418"/>
          <w:tab w:val="left" w:pos="2124"/>
          <w:tab w:val="left" w:pos="2832"/>
          <w:tab w:val="left" w:pos="3540"/>
          <w:tab w:val="left" w:pos="4248"/>
          <w:tab w:val="left" w:pos="4956"/>
          <w:tab w:val="left" w:pos="5664"/>
          <w:tab w:val="left" w:pos="6372"/>
          <w:tab w:val="left" w:pos="7080"/>
        </w:tabs>
        <w:suppressAutoHyphens/>
        <w:overflowPunct w:val="0"/>
        <w:ind w:left="426" w:right="420"/>
        <w:jc w:val="both"/>
        <w:textAlignment w:val="baseline"/>
        <w:rPr>
          <w:rFonts w:ascii="Georgia" w:hAnsi="Georgia" w:cs="Arial"/>
          <w:sz w:val="22"/>
          <w:u w:val="single"/>
          <w:lang w:val="es-CO"/>
        </w:rPr>
      </w:pPr>
      <w:r w:rsidRPr="00764F1F">
        <w:rPr>
          <w:rFonts w:ascii="Georgia" w:hAnsi="Georgia" w:cs="Arial"/>
          <w:sz w:val="22"/>
          <w:lang w:val="es-CO"/>
        </w:rPr>
        <w:t xml:space="preserve">… </w:t>
      </w:r>
      <w:r w:rsidRPr="00764F1F">
        <w:rPr>
          <w:rFonts w:ascii="Georgia" w:hAnsi="Georgia"/>
          <w:sz w:val="22"/>
          <w:shd w:val="clear" w:color="auto" w:fill="FFFFFF"/>
          <w:lang w:val="es-CO"/>
        </w:rPr>
        <w:t>el juez constitucional deberá analizar cada caso desde lo material y no solo ceñirse a lo formal, toda vez que en el detalle de las circunstancias fácticas puede estar la razón por la que el accionante se encuentre presentando una nueva acción de tutela</w:t>
      </w:r>
      <w:bookmarkEnd w:id="2"/>
      <w:r w:rsidRPr="00764F1F">
        <w:rPr>
          <w:rFonts w:ascii="Georgia" w:hAnsi="Georgia"/>
          <w:sz w:val="22"/>
          <w:shd w:val="clear" w:color="auto" w:fill="FFFFFF"/>
          <w:lang w:val="es-CO"/>
        </w:rPr>
        <w:t>. De manera que la autoridad judicial podrá pronunciarse nuevamente cuando se evidencie alguna de las siguientes hipótesis: </w:t>
      </w:r>
      <w:r w:rsidRPr="00764F1F">
        <w:rPr>
          <w:rFonts w:ascii="Georgia" w:hAnsi="Georgia"/>
          <w:i/>
          <w:iCs/>
          <w:sz w:val="22"/>
          <w:bdr w:val="none" w:sz="0" w:space="0" w:color="auto" w:frame="1"/>
          <w:shd w:val="clear" w:color="auto" w:fill="FFFFFF"/>
          <w:lang w:val="es-CO"/>
        </w:rPr>
        <w:t>“</w:t>
      </w:r>
      <w:r w:rsidRPr="00764F1F">
        <w:rPr>
          <w:rFonts w:ascii="Georgia" w:hAnsi="Georgia"/>
          <w:b/>
          <w:bCs/>
          <w:i/>
          <w:iCs/>
          <w:sz w:val="22"/>
          <w:bdr w:val="none" w:sz="0" w:space="0" w:color="auto" w:frame="1"/>
          <w:lang w:val="es-CO"/>
        </w:rPr>
        <w:t>(i) </w:t>
      </w:r>
      <w:r w:rsidRPr="00764F1F">
        <w:rPr>
          <w:rFonts w:ascii="Georgia" w:hAnsi="Georgia"/>
          <w:i/>
          <w:iCs/>
          <w:sz w:val="22"/>
          <w:bdr w:val="none" w:sz="0" w:space="0" w:color="auto" w:frame="1"/>
          <w:shd w:val="clear" w:color="auto" w:fill="FFFFFF"/>
          <w:lang w:val="es-CO"/>
        </w:rPr>
        <w:t xml:space="preserve">la persistencia de la vulneración de derechos que se solicitan </w:t>
      </w:r>
      <w:proofErr w:type="gramStart"/>
      <w:r w:rsidRPr="00764F1F">
        <w:rPr>
          <w:rFonts w:ascii="Georgia" w:hAnsi="Georgia"/>
          <w:i/>
          <w:iCs/>
          <w:sz w:val="22"/>
          <w:bdr w:val="none" w:sz="0" w:space="0" w:color="auto" w:frame="1"/>
          <w:shd w:val="clear" w:color="auto" w:fill="FFFFFF"/>
          <w:lang w:val="es-CO"/>
        </w:rPr>
        <w:t>sean</w:t>
      </w:r>
      <w:proofErr w:type="gramEnd"/>
      <w:r w:rsidRPr="00764F1F">
        <w:rPr>
          <w:rFonts w:ascii="Georgia" w:hAnsi="Georgia"/>
          <w:i/>
          <w:iCs/>
          <w:sz w:val="22"/>
          <w:bdr w:val="none" w:sz="0" w:space="0" w:color="auto" w:frame="1"/>
          <w:shd w:val="clear" w:color="auto" w:fill="FFFFFF"/>
          <w:lang w:val="es-CO"/>
        </w:rPr>
        <w:t xml:space="preserve"> amparados; </w:t>
      </w:r>
      <w:r w:rsidRPr="00764F1F">
        <w:rPr>
          <w:rFonts w:ascii="Georgia" w:hAnsi="Georgia"/>
          <w:b/>
          <w:bCs/>
          <w:i/>
          <w:iCs/>
          <w:sz w:val="22"/>
          <w:bdr w:val="none" w:sz="0" w:space="0" w:color="auto" w:frame="1"/>
          <w:lang w:val="es-CO"/>
        </w:rPr>
        <w:t>(ii)</w:t>
      </w:r>
      <w:r w:rsidRPr="00764F1F">
        <w:rPr>
          <w:rFonts w:ascii="Georgia" w:hAnsi="Georgia"/>
          <w:i/>
          <w:iCs/>
          <w:sz w:val="22"/>
          <w:bdr w:val="none" w:sz="0" w:space="0" w:color="auto" w:frame="1"/>
          <w:shd w:val="clear" w:color="auto" w:fill="FFFFFF"/>
          <w:lang w:val="es-CO"/>
        </w:rPr>
        <w:t> el asesoramiento errado de los abogados para la presentación de varias demandas; </w:t>
      </w:r>
      <w:r w:rsidRPr="00764F1F">
        <w:rPr>
          <w:rFonts w:ascii="Georgia" w:hAnsi="Georgia"/>
          <w:b/>
          <w:bCs/>
          <w:i/>
          <w:iCs/>
          <w:sz w:val="22"/>
          <w:bdr w:val="none" w:sz="0" w:space="0" w:color="auto" w:frame="1"/>
          <w:lang w:val="es-CO"/>
        </w:rPr>
        <w:t>(iii)</w:t>
      </w:r>
      <w:r w:rsidRPr="00764F1F">
        <w:rPr>
          <w:rFonts w:ascii="Georgia" w:hAnsi="Georgia"/>
          <w:i/>
          <w:iCs/>
          <w:sz w:val="22"/>
          <w:bdr w:val="none" w:sz="0" w:space="0" w:color="auto" w:frame="1"/>
          <w:shd w:val="clear" w:color="auto" w:fill="FFFFFF"/>
          <w:lang w:val="es-CO"/>
        </w:rPr>
        <w:t> </w:t>
      </w:r>
      <w:r w:rsidRPr="00764F1F">
        <w:rPr>
          <w:rFonts w:ascii="Georgia" w:hAnsi="Georgia"/>
          <w:i/>
          <w:iCs/>
          <w:sz w:val="22"/>
          <w:bdr w:val="none" w:sz="0" w:space="0" w:color="auto" w:frame="1"/>
          <w:lang w:val="es-CO"/>
        </w:rPr>
        <w:t>el surgimiento de nuevas circunstancias fácticas o/y jurídicas; </w:t>
      </w:r>
      <w:r w:rsidRPr="00764F1F">
        <w:rPr>
          <w:rFonts w:ascii="Georgia" w:hAnsi="Georgia"/>
          <w:i/>
          <w:iCs/>
          <w:sz w:val="22"/>
          <w:bdr w:val="none" w:sz="0" w:space="0" w:color="auto" w:frame="1"/>
          <w:shd w:val="clear" w:color="auto" w:fill="FFFFFF"/>
          <w:lang w:val="es-CO"/>
        </w:rPr>
        <w:t>o </w:t>
      </w:r>
      <w:r w:rsidRPr="00764F1F">
        <w:rPr>
          <w:rFonts w:ascii="Georgia" w:hAnsi="Georgia"/>
          <w:b/>
          <w:bCs/>
          <w:i/>
          <w:iCs/>
          <w:sz w:val="22"/>
          <w:bdr w:val="none" w:sz="0" w:space="0" w:color="auto" w:frame="1"/>
          <w:lang w:val="es-CO"/>
        </w:rPr>
        <w:t>(iv)</w:t>
      </w:r>
      <w:r w:rsidRPr="00764F1F">
        <w:rPr>
          <w:rFonts w:ascii="Georgia" w:hAnsi="Georgia"/>
          <w:b/>
          <w:bCs/>
          <w:i/>
          <w:iCs/>
          <w:sz w:val="22"/>
          <w:bdr w:val="none" w:sz="0" w:space="0" w:color="auto" w:frame="1"/>
          <w:shd w:val="clear" w:color="auto" w:fill="FFFFFF"/>
          <w:lang w:val="es-CO"/>
        </w:rPr>
        <w:t> </w:t>
      </w:r>
      <w:r w:rsidRPr="00764F1F">
        <w:rPr>
          <w:rFonts w:ascii="Georgia" w:hAnsi="Georgia"/>
          <w:i/>
          <w:iCs/>
          <w:sz w:val="22"/>
          <w:bdr w:val="none" w:sz="0" w:space="0" w:color="auto" w:frame="1"/>
          <w:lang w:val="es-CO"/>
        </w:rPr>
        <w:t>la inexistencia de una decisión de fondo en el proceso anterior</w:t>
      </w:r>
      <w:r w:rsidRPr="00764F1F">
        <w:rPr>
          <w:rFonts w:ascii="Georgia" w:hAnsi="Georgia"/>
          <w:i/>
          <w:iCs/>
          <w:sz w:val="22"/>
          <w:bdr w:val="none" w:sz="0" w:space="0" w:color="auto" w:frame="1"/>
          <w:shd w:val="clear" w:color="auto" w:fill="FFFFFF"/>
          <w:lang w:val="es-CO"/>
        </w:rPr>
        <w:t>”</w:t>
      </w:r>
      <w:r w:rsidRPr="00764F1F">
        <w:rPr>
          <w:rStyle w:val="Refdenotaalpie"/>
          <w:rFonts w:ascii="Georgia" w:hAnsi="Georgia"/>
          <w:i/>
          <w:iCs/>
          <w:sz w:val="22"/>
          <w:bdr w:val="none" w:sz="0" w:space="0" w:color="auto" w:frame="1"/>
          <w:shd w:val="clear" w:color="auto" w:fill="FFFFFF"/>
        </w:rPr>
        <w:footnoteReference w:id="6"/>
      </w:r>
      <w:r w:rsidRPr="00764F1F">
        <w:rPr>
          <w:rFonts w:ascii="Georgia" w:hAnsi="Georgia"/>
          <w:sz w:val="22"/>
          <w:u w:val="single"/>
          <w:shd w:val="clear" w:color="auto" w:fill="FFFFFF"/>
          <w:lang w:val="es-CO"/>
        </w:rPr>
        <w:t>.</w:t>
      </w:r>
      <w:r w:rsidRPr="00764F1F">
        <w:rPr>
          <w:rFonts w:ascii="Georgia" w:hAnsi="Georgia"/>
          <w:sz w:val="22"/>
          <w:shd w:val="clear" w:color="auto" w:fill="FFFFFF"/>
          <w:lang w:val="es-CO"/>
        </w:rPr>
        <w:t xml:space="preserve"> Negrilla del original.</w:t>
      </w:r>
    </w:p>
    <w:p w14:paraId="6409F32B" w14:textId="77777777" w:rsidR="005911DF" w:rsidRPr="004C74C4" w:rsidRDefault="005911DF" w:rsidP="004C74C4">
      <w:pPr>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spacing w:val="-3"/>
          <w:lang w:val="es-ES_tradnl"/>
        </w:rPr>
      </w:pPr>
    </w:p>
    <w:p w14:paraId="04EE8BB1" w14:textId="1A4AA41A" w:rsidR="005911DF" w:rsidRPr="004C74C4" w:rsidRDefault="005911DF" w:rsidP="004C74C4">
      <w:pPr>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spacing w:val="-3"/>
        </w:rPr>
      </w:pPr>
      <w:r w:rsidRPr="004C74C4">
        <w:rPr>
          <w:rFonts w:ascii="Georgia" w:hAnsi="Georgia" w:cs="Times New Roman"/>
          <w:spacing w:val="-3"/>
        </w:rPr>
        <w:t>Asimismo, es preciso señalar conforme al criterio de la doctora Catalina Botero M.</w:t>
      </w:r>
      <w:r w:rsidRPr="004C74C4">
        <w:rPr>
          <w:rStyle w:val="Refdenotaalpie"/>
          <w:rFonts w:ascii="Georgia" w:hAnsi="Georgia"/>
        </w:rPr>
        <w:footnoteReference w:id="7"/>
      </w:r>
      <w:r w:rsidRPr="004C74C4">
        <w:rPr>
          <w:rFonts w:ascii="Georgia" w:hAnsi="Georgia" w:cs="Times New Roman"/>
          <w:spacing w:val="-3"/>
        </w:rPr>
        <w:t xml:space="preserve"> que </w:t>
      </w:r>
      <w:r w:rsidRPr="004C74C4">
        <w:rPr>
          <w:rFonts w:ascii="Georgia" w:hAnsi="Georgia" w:cs="Times New Roman"/>
          <w:i/>
          <w:iCs/>
          <w:spacing w:val="-3"/>
        </w:rPr>
        <w:t>“</w:t>
      </w:r>
      <w:r w:rsidRPr="00764F1F">
        <w:rPr>
          <w:rFonts w:ascii="Georgia" w:hAnsi="Georgia" w:cs="Times New Roman"/>
          <w:i/>
          <w:iCs/>
          <w:spacing w:val="-3"/>
          <w:sz w:val="22"/>
        </w:rPr>
        <w:t>(…) es fundamental tener en cuenta que la actuación temeraria, para serlo requiere de la mala fe del actor</w:t>
      </w:r>
      <w:r w:rsidRPr="004C74C4">
        <w:rPr>
          <w:rFonts w:ascii="Georgia" w:hAnsi="Georgia" w:cs="Times New Roman"/>
          <w:i/>
          <w:iCs/>
          <w:spacing w:val="-3"/>
        </w:rPr>
        <w:t>”</w:t>
      </w:r>
      <w:r w:rsidRPr="004C74C4">
        <w:rPr>
          <w:rFonts w:ascii="Georgia" w:hAnsi="Georgia" w:cs="Times New Roman"/>
          <w:spacing w:val="-3"/>
        </w:rPr>
        <w:t xml:space="preserve">, de manera que, por virtud de la presunción de buena fe que le cobija; </w:t>
      </w:r>
      <w:r w:rsidRPr="004C74C4">
        <w:rPr>
          <w:rFonts w:ascii="Georgia" w:hAnsi="Georgia" w:cs="Times New Roman"/>
          <w:i/>
          <w:iCs/>
          <w:spacing w:val="-3"/>
        </w:rPr>
        <w:t>“</w:t>
      </w:r>
      <w:r w:rsidRPr="00764F1F">
        <w:rPr>
          <w:rFonts w:ascii="Georgia" w:hAnsi="Georgia" w:cs="Times New Roman"/>
          <w:i/>
          <w:iCs/>
          <w:spacing w:val="-3"/>
          <w:sz w:val="22"/>
        </w:rPr>
        <w:t>(…) la conducta temeraria, es un hecho que debe ser probado y no presumido por el funcionario judicial</w:t>
      </w:r>
      <w:r w:rsidRPr="004C74C4">
        <w:rPr>
          <w:rFonts w:ascii="Georgia" w:hAnsi="Georgia" w:cs="Times New Roman"/>
          <w:i/>
          <w:iCs/>
          <w:spacing w:val="-3"/>
        </w:rPr>
        <w:t>”</w:t>
      </w:r>
      <w:r w:rsidRPr="004C74C4">
        <w:rPr>
          <w:rFonts w:ascii="Georgia" w:hAnsi="Georgia" w:cs="Times New Roman"/>
          <w:spacing w:val="-3"/>
        </w:rPr>
        <w:t>. Criterio que de antaño comparte esta Sala de la Corporación</w:t>
      </w:r>
      <w:r w:rsidRPr="004C74C4">
        <w:rPr>
          <w:rStyle w:val="Refdenotaalpie"/>
          <w:rFonts w:ascii="Georgia" w:hAnsi="Georgia"/>
        </w:rPr>
        <w:footnoteReference w:id="8"/>
      </w:r>
      <w:r w:rsidRPr="004C74C4">
        <w:rPr>
          <w:rFonts w:ascii="Georgia" w:hAnsi="Georgia" w:cs="Times New Roman"/>
          <w:spacing w:val="-3"/>
        </w:rPr>
        <w:t>.</w:t>
      </w:r>
    </w:p>
    <w:p w14:paraId="4E71B062" w14:textId="77777777" w:rsidR="005911DF" w:rsidRPr="004C74C4" w:rsidRDefault="005911DF" w:rsidP="004C74C4">
      <w:p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Times New Roman"/>
          <w:spacing w:val="-3"/>
          <w:lang w:val="es-ES_tradnl"/>
        </w:rPr>
      </w:pPr>
    </w:p>
    <w:p w14:paraId="7A888A72" w14:textId="77777777" w:rsidR="005911DF" w:rsidRPr="004C74C4" w:rsidRDefault="005911DF" w:rsidP="004C74C4">
      <w:pPr>
        <w:spacing w:line="276" w:lineRule="auto"/>
        <w:ind w:right="51"/>
        <w:jc w:val="both"/>
        <w:rPr>
          <w:rFonts w:ascii="Georgia" w:hAnsi="Georgia" w:cs="Arial"/>
          <w:lang w:val="es-ES_tradnl"/>
        </w:rPr>
      </w:pPr>
      <w:bookmarkStart w:id="3" w:name="_Hlk132890910"/>
      <w:r w:rsidRPr="004C74C4">
        <w:rPr>
          <w:rFonts w:ascii="Georgia" w:hAnsi="Georgia" w:cs="Arial"/>
          <w:lang w:val="es-ES_tradnl"/>
        </w:rPr>
        <w:t>Así entonces en presencia de varias acciones de tutela sucesivas debe inicialmente estudiarse la cosa juzgada constitucional antes que la temeridad</w:t>
      </w:r>
      <w:bookmarkEnd w:id="3"/>
      <w:r w:rsidRPr="004C74C4">
        <w:rPr>
          <w:rStyle w:val="Refdenotaalpie"/>
          <w:rFonts w:ascii="Georgia" w:hAnsi="Georgia" w:cs="Arial"/>
        </w:rPr>
        <w:footnoteReference w:id="9"/>
      </w:r>
      <w:r w:rsidRPr="004C74C4">
        <w:rPr>
          <w:rFonts w:ascii="Georgia" w:hAnsi="Georgia" w:cs="Arial"/>
          <w:lang w:val="es-ES_tradnl"/>
        </w:rPr>
        <w:t xml:space="preserve">. Y en ese sentido se </w:t>
      </w:r>
      <w:r w:rsidRPr="004C74C4">
        <w:rPr>
          <w:rFonts w:ascii="Georgia" w:hAnsi="Georgia" w:cs="Arial"/>
          <w:lang w:val="es-ES_tradnl"/>
        </w:rPr>
        <w:lastRenderedPageBreak/>
        <w:t>advirtió</w:t>
      </w:r>
      <w:r w:rsidRPr="004C74C4">
        <w:rPr>
          <w:rStyle w:val="Refdenotaalpie"/>
          <w:rFonts w:ascii="Georgia" w:hAnsi="Georgia" w:cs="Arial"/>
          <w:i/>
          <w:iCs/>
        </w:rPr>
        <w:footnoteReference w:id="10"/>
      </w:r>
      <w:r w:rsidRPr="004C74C4">
        <w:rPr>
          <w:rFonts w:ascii="Georgia" w:hAnsi="Georgia" w:cs="Arial"/>
          <w:lang w:val="es-ES_tradnl"/>
        </w:rPr>
        <w:t xml:space="preserve">: </w:t>
      </w:r>
    </w:p>
    <w:p w14:paraId="6334385D" w14:textId="77777777" w:rsidR="005911DF" w:rsidRPr="004C74C4" w:rsidRDefault="005911DF" w:rsidP="004C74C4">
      <w:pPr>
        <w:spacing w:line="276" w:lineRule="auto"/>
        <w:ind w:right="618"/>
        <w:jc w:val="both"/>
        <w:rPr>
          <w:rFonts w:ascii="Georgia" w:hAnsi="Georgia" w:cs="Arial"/>
          <w:iCs/>
        </w:rPr>
      </w:pPr>
    </w:p>
    <w:p w14:paraId="656338DA" w14:textId="77777777" w:rsidR="005911DF" w:rsidRPr="00764F1F" w:rsidRDefault="005911DF" w:rsidP="00764F1F">
      <w:pPr>
        <w:ind w:left="426" w:right="420"/>
        <w:jc w:val="both"/>
        <w:rPr>
          <w:rFonts w:ascii="Georgia" w:hAnsi="Georgia" w:cs="Arial"/>
          <w:sz w:val="22"/>
          <w:lang w:val="es-ES_tradnl"/>
        </w:rPr>
      </w:pPr>
      <w:r w:rsidRPr="00764F1F">
        <w:rPr>
          <w:rFonts w:ascii="Georgia" w:hAnsi="Georgia" w:cs="Arial"/>
          <w:iCs/>
          <w:sz w:val="22"/>
          <w:lang w:val="es-CO"/>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764F1F">
        <w:rPr>
          <w:rFonts w:ascii="Georgia" w:hAnsi="Georgia" w:cs="Arial"/>
          <w:iCs/>
          <w:sz w:val="22"/>
          <w:u w:val="single"/>
          <w:lang w:val="es-CO"/>
        </w:rPr>
        <w:t>De esta manera, si se produce un nuevo pronunciamiento acerca del tema, este atentaría contra la seguridad jurídica, haciendo que cualquier demanda al respecto deba declararse improcedente</w:t>
      </w:r>
      <w:r w:rsidRPr="00764F1F">
        <w:rPr>
          <w:rFonts w:ascii="Georgia" w:hAnsi="Georgia" w:cs="Arial"/>
          <w:iCs/>
          <w:sz w:val="22"/>
          <w:lang w:val="es-CO"/>
        </w:rPr>
        <w:t>… (</w:t>
      </w:r>
      <w:r w:rsidRPr="00764F1F">
        <w:rPr>
          <w:rFonts w:ascii="Georgia" w:hAnsi="Georgia" w:cs="Arial"/>
          <w:sz w:val="22"/>
          <w:lang w:val="es-ES_tradnl"/>
        </w:rPr>
        <w:t>Subrayas de la Sala).</w:t>
      </w:r>
    </w:p>
    <w:p w14:paraId="2A88E0B5" w14:textId="77777777" w:rsidR="005911DF" w:rsidRPr="004C74C4" w:rsidRDefault="005911DF" w:rsidP="004C74C4">
      <w:pPr>
        <w:spacing w:line="276" w:lineRule="auto"/>
        <w:ind w:right="51"/>
        <w:jc w:val="both"/>
        <w:rPr>
          <w:rFonts w:ascii="Georgia" w:hAnsi="Georgia" w:cs="Arial"/>
          <w:lang w:val="es-ES_tradnl"/>
        </w:rPr>
      </w:pPr>
    </w:p>
    <w:p w14:paraId="60214D9A" w14:textId="77777777" w:rsidR="005911DF" w:rsidRPr="004C74C4" w:rsidRDefault="005911DF" w:rsidP="004C74C4">
      <w:pPr>
        <w:spacing w:line="276" w:lineRule="auto"/>
        <w:ind w:right="51"/>
        <w:jc w:val="both"/>
        <w:rPr>
          <w:rFonts w:ascii="Georgia" w:hAnsi="Georgia" w:cs="Arial"/>
          <w:iCs/>
          <w:u w:val="single"/>
        </w:rPr>
      </w:pPr>
      <w:bookmarkStart w:id="4" w:name="_Hlk132891160"/>
      <w:r w:rsidRPr="004C74C4">
        <w:rPr>
          <w:rFonts w:ascii="Georgia" w:hAnsi="Georgia" w:cs="Arial"/>
          <w:iCs/>
          <w:lang w:val="es-CO"/>
        </w:rPr>
        <w:t>Por lo tanto, existe la posibilidad de que se presenten las siguientes situaciones</w:t>
      </w:r>
      <w:r w:rsidRPr="004C74C4">
        <w:rPr>
          <w:rStyle w:val="Refdenotaalpie"/>
          <w:rFonts w:ascii="Georgia" w:hAnsi="Georgia"/>
          <w:iCs/>
        </w:rPr>
        <w:footnoteReference w:id="11"/>
      </w:r>
      <w:r w:rsidRPr="004C74C4">
        <w:rPr>
          <w:rFonts w:ascii="Georgia" w:hAnsi="Georgia" w:cs="Arial"/>
          <w:iCs/>
          <w:lang w:val="es-CO"/>
        </w:rPr>
        <w:t xml:space="preserve">: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w:t>
      </w:r>
      <w:r w:rsidRPr="004C74C4">
        <w:rPr>
          <w:rFonts w:ascii="Georgia" w:hAnsi="Georgia" w:cs="Arial"/>
          <w:iCs/>
          <w:u w:val="single"/>
          <w:lang w:val="es-CO"/>
        </w:rPr>
        <w:t xml:space="preserve">Temeridad sin cosa juzgada, cuando se presenta simultaneidad entre dos o más solicitudes de amparo que presentan la triple identidad (Objeto, causa y partes), sin que ninguna haya hecho tránsito a cosa juzgada. </w:t>
      </w:r>
    </w:p>
    <w:bookmarkEnd w:id="4"/>
    <w:p w14:paraId="78AB0294" w14:textId="77777777" w:rsidR="005911DF" w:rsidRPr="004C74C4" w:rsidRDefault="005911DF" w:rsidP="004C74C4">
      <w:pPr>
        <w:pStyle w:val="Textoindependiente"/>
        <w:spacing w:line="276" w:lineRule="auto"/>
        <w:rPr>
          <w:rFonts w:ascii="Georgia" w:hAnsi="Georgia"/>
          <w:szCs w:val="24"/>
          <w:lang w:val="es-CO"/>
        </w:rPr>
      </w:pPr>
    </w:p>
    <w:p w14:paraId="538EEEB6" w14:textId="77777777" w:rsidR="005911DF" w:rsidRPr="004C74C4" w:rsidRDefault="005911DF" w:rsidP="004C74C4">
      <w:pPr>
        <w:spacing w:line="276" w:lineRule="auto"/>
        <w:ind w:right="51"/>
        <w:jc w:val="both"/>
        <w:rPr>
          <w:rFonts w:ascii="Georgia" w:hAnsi="Georgia" w:cs="Arial"/>
        </w:rPr>
      </w:pPr>
      <w:r w:rsidRPr="004C74C4">
        <w:rPr>
          <w:rFonts w:ascii="Georgia" w:hAnsi="Georgia" w:cs="Arial"/>
          <w:iCs/>
          <w:lang w:val="es-CO"/>
        </w:rPr>
        <w:t xml:space="preserve">En síntesis, la concurrencia de la triple identidad </w:t>
      </w:r>
      <w:r w:rsidRPr="004C74C4">
        <w:rPr>
          <w:rFonts w:ascii="Georgia" w:hAnsi="Georgia" w:cs="Arial"/>
          <w:lang w:val="es-CO"/>
        </w:rPr>
        <w:t>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14:paraId="74A8154B" w14:textId="0F5C529D" w:rsidR="000B2389" w:rsidRPr="004C74C4" w:rsidRDefault="000B2389" w:rsidP="004C74C4">
      <w:pPr>
        <w:spacing w:line="276" w:lineRule="auto"/>
        <w:jc w:val="both"/>
        <w:rPr>
          <w:rFonts w:ascii="Georgia" w:hAnsi="Georgia"/>
        </w:rPr>
      </w:pPr>
    </w:p>
    <w:p w14:paraId="63DA197D" w14:textId="77777777" w:rsidR="00EF6B7B" w:rsidRPr="004C74C4" w:rsidRDefault="00EF6B7B" w:rsidP="004C74C4">
      <w:pPr>
        <w:spacing w:line="276" w:lineRule="auto"/>
        <w:jc w:val="both"/>
        <w:rPr>
          <w:rFonts w:ascii="Georgia" w:hAnsi="Georgia"/>
        </w:rPr>
      </w:pPr>
    </w:p>
    <w:p w14:paraId="79660887" w14:textId="63CFF921" w:rsidR="00A42FA8" w:rsidRPr="004C74C4" w:rsidRDefault="00CD31DF" w:rsidP="004C74C4">
      <w:pPr>
        <w:pStyle w:val="Textoindependiente"/>
        <w:numPr>
          <w:ilvl w:val="0"/>
          <w:numId w:val="1"/>
        </w:numPr>
        <w:spacing w:line="276" w:lineRule="auto"/>
        <w:rPr>
          <w:rFonts w:ascii="Georgia" w:hAnsi="Georgia" w:cs="Arial"/>
          <w:b/>
          <w:bCs/>
          <w:spacing w:val="0"/>
          <w:szCs w:val="24"/>
          <w:lang w:val="es-ES"/>
        </w:rPr>
      </w:pPr>
      <w:r w:rsidRPr="004C74C4">
        <w:rPr>
          <w:rFonts w:ascii="Georgia" w:hAnsi="Georgia" w:cs="Arial"/>
          <w:b/>
          <w:bCs/>
          <w:spacing w:val="0"/>
          <w:szCs w:val="24"/>
          <w:lang w:val="es-ES"/>
        </w:rPr>
        <w:t>EL CASO CONCRETO ANALIZADO</w:t>
      </w:r>
    </w:p>
    <w:p w14:paraId="021878B7" w14:textId="77777777" w:rsidR="000B2389" w:rsidRPr="004C74C4" w:rsidRDefault="000B2389" w:rsidP="004C74C4">
      <w:pPr>
        <w:spacing w:line="276" w:lineRule="auto"/>
        <w:jc w:val="both"/>
        <w:rPr>
          <w:rFonts w:ascii="Georgia" w:hAnsi="Georgia" w:cs="Arial"/>
          <w:lang w:val="es-CO"/>
        </w:rPr>
      </w:pPr>
    </w:p>
    <w:p w14:paraId="33DDC4DB" w14:textId="2C087DA6" w:rsidR="00804069" w:rsidRPr="004C74C4" w:rsidRDefault="0082104E" w:rsidP="004C74C4">
      <w:pPr>
        <w:spacing w:line="276" w:lineRule="auto"/>
        <w:ind w:right="51"/>
        <w:jc w:val="both"/>
        <w:rPr>
          <w:rFonts w:ascii="Georgia" w:hAnsi="Georgia"/>
        </w:rPr>
      </w:pPr>
      <w:r w:rsidRPr="004C74C4">
        <w:rPr>
          <w:rFonts w:ascii="Georgia" w:hAnsi="Georgia"/>
        </w:rPr>
        <w:t>Comparte la</w:t>
      </w:r>
      <w:r w:rsidR="00804069" w:rsidRPr="004C74C4">
        <w:rPr>
          <w:rFonts w:ascii="Georgia" w:hAnsi="Georgia"/>
        </w:rPr>
        <w:t xml:space="preserve"> Colegiatura el juicio de primera sede</w:t>
      </w:r>
      <w:r w:rsidRPr="004C74C4">
        <w:rPr>
          <w:rFonts w:ascii="Georgia" w:hAnsi="Georgia"/>
        </w:rPr>
        <w:t xml:space="preserve">; en consecuencia, se confirmará la sentencia </w:t>
      </w:r>
      <w:r w:rsidR="0FDBC771" w:rsidRPr="004C74C4">
        <w:rPr>
          <w:rFonts w:ascii="Georgia" w:hAnsi="Georgia"/>
        </w:rPr>
        <w:t>atacada</w:t>
      </w:r>
      <w:r w:rsidRPr="004C74C4">
        <w:rPr>
          <w:rFonts w:ascii="Georgia" w:hAnsi="Georgia"/>
        </w:rPr>
        <w:t xml:space="preserve">, por la evidente </w:t>
      </w:r>
      <w:r w:rsidR="00804069" w:rsidRPr="004C74C4">
        <w:rPr>
          <w:rFonts w:ascii="Georgia" w:hAnsi="Georgia"/>
        </w:rPr>
        <w:t xml:space="preserve">simultaneidad de acciones tutelares idénticas. </w:t>
      </w:r>
    </w:p>
    <w:p w14:paraId="70724307" w14:textId="77777777" w:rsidR="00804069" w:rsidRPr="004C74C4" w:rsidRDefault="00804069" w:rsidP="004C74C4">
      <w:pPr>
        <w:spacing w:line="276" w:lineRule="auto"/>
        <w:ind w:right="51"/>
        <w:jc w:val="both"/>
        <w:rPr>
          <w:rFonts w:ascii="Georgia" w:hAnsi="Georgia"/>
        </w:rPr>
      </w:pPr>
    </w:p>
    <w:p w14:paraId="677A4067" w14:textId="7E04C6AE" w:rsidR="0082104E" w:rsidRPr="004C74C4" w:rsidRDefault="0082104E" w:rsidP="004C74C4">
      <w:pPr>
        <w:pStyle w:val="Textoindependiente"/>
        <w:tabs>
          <w:tab w:val="clear" w:pos="1416"/>
        </w:tabs>
        <w:spacing w:line="276" w:lineRule="auto"/>
        <w:textAlignment w:val="auto"/>
        <w:rPr>
          <w:rFonts w:ascii="Georgia" w:hAnsi="Georgia" w:cs="Arial"/>
          <w:szCs w:val="24"/>
          <w:lang w:val="es-CO"/>
        </w:rPr>
      </w:pPr>
      <w:r w:rsidRPr="004C74C4">
        <w:rPr>
          <w:rFonts w:ascii="Georgia" w:hAnsi="Georgia" w:cs="Arial"/>
          <w:szCs w:val="24"/>
        </w:rPr>
        <w:t xml:space="preserve">En efecto, el interesado, antes de formular </w:t>
      </w:r>
      <w:r w:rsidR="00B210D1" w:rsidRPr="004C74C4">
        <w:rPr>
          <w:rFonts w:ascii="Georgia" w:hAnsi="Georgia" w:cs="Arial"/>
          <w:szCs w:val="24"/>
        </w:rPr>
        <w:t xml:space="preserve">este </w:t>
      </w:r>
      <w:r w:rsidRPr="004C74C4">
        <w:rPr>
          <w:rFonts w:ascii="Georgia" w:hAnsi="Georgia" w:cs="Arial"/>
          <w:szCs w:val="24"/>
        </w:rPr>
        <w:t xml:space="preserve">amparo, presentó ante el Juzgado Primero </w:t>
      </w:r>
      <w:r w:rsidR="005B02EC" w:rsidRPr="004C74C4">
        <w:rPr>
          <w:rFonts w:ascii="Georgia" w:hAnsi="Georgia" w:cs="Arial"/>
          <w:szCs w:val="24"/>
        </w:rPr>
        <w:t xml:space="preserve">Laboral </w:t>
      </w:r>
      <w:r w:rsidRPr="004C74C4">
        <w:rPr>
          <w:rFonts w:ascii="Georgia" w:hAnsi="Georgia" w:cs="Arial"/>
          <w:szCs w:val="24"/>
        </w:rPr>
        <w:t>del Circuito local</w:t>
      </w:r>
      <w:r w:rsidR="00B210D1" w:rsidRPr="004C74C4">
        <w:rPr>
          <w:rFonts w:ascii="Georgia" w:hAnsi="Georgia" w:cs="Arial"/>
          <w:szCs w:val="24"/>
        </w:rPr>
        <w:t>,</w:t>
      </w:r>
      <w:r w:rsidRPr="004C74C4">
        <w:rPr>
          <w:rFonts w:ascii="Georgia" w:hAnsi="Georgia" w:cs="Arial"/>
          <w:szCs w:val="24"/>
        </w:rPr>
        <w:t xml:space="preserve"> el radicado al </w:t>
      </w:r>
      <w:r w:rsidR="00046CF5" w:rsidRPr="004C74C4">
        <w:rPr>
          <w:rFonts w:ascii="Georgia" w:hAnsi="Georgia" w:cs="Arial"/>
          <w:szCs w:val="24"/>
        </w:rPr>
        <w:t>No.</w:t>
      </w:r>
      <w:r w:rsidRPr="004C74C4">
        <w:rPr>
          <w:rFonts w:ascii="Georgia" w:hAnsi="Georgia" w:cs="Arial"/>
          <w:szCs w:val="24"/>
        </w:rPr>
        <w:t xml:space="preserve">66001-31-05-001-2022-00259-00, con miras a que la autoridad accionada resuelva de fondo la reclamación de calificación de PCL y culminó con fallo favorable del 04-08-2022 que ordenó responder </w:t>
      </w:r>
      <w:r w:rsidR="00046CF5" w:rsidRPr="004C74C4">
        <w:rPr>
          <w:rFonts w:ascii="Georgia" w:hAnsi="Georgia" w:cs="Arial"/>
          <w:szCs w:val="24"/>
          <w:lang w:val="es-CO"/>
        </w:rPr>
        <w:t>(</w:t>
      </w:r>
      <w:r w:rsidR="00F755FE" w:rsidRPr="004C74C4">
        <w:rPr>
          <w:rFonts w:ascii="Georgia" w:hAnsi="Georgia" w:cs="Arial"/>
          <w:szCs w:val="24"/>
          <w:lang w:val="es-CO"/>
        </w:rPr>
        <w:t>Ib.</w:t>
      </w:r>
      <w:r w:rsidR="00046CF5" w:rsidRPr="004C74C4">
        <w:rPr>
          <w:rFonts w:ascii="Georgia" w:hAnsi="Georgia" w:cs="Arial"/>
          <w:szCs w:val="24"/>
          <w:lang w:val="es-CO"/>
        </w:rPr>
        <w:t xml:space="preserve">, </w:t>
      </w:r>
      <w:r w:rsidR="00F755FE" w:rsidRPr="004C74C4">
        <w:rPr>
          <w:rFonts w:ascii="Georgia" w:hAnsi="Georgia" w:cs="Arial"/>
          <w:szCs w:val="24"/>
          <w:lang w:val="es-CO"/>
        </w:rPr>
        <w:t>pdf.</w:t>
      </w:r>
      <w:r w:rsidRPr="004C74C4">
        <w:rPr>
          <w:rFonts w:ascii="Georgia" w:hAnsi="Georgia" w:cs="Arial"/>
          <w:szCs w:val="24"/>
          <w:lang w:val="es-CO"/>
        </w:rPr>
        <w:t>07</w:t>
      </w:r>
      <w:r w:rsidR="00F755FE" w:rsidRPr="004C74C4">
        <w:rPr>
          <w:rFonts w:ascii="Georgia" w:hAnsi="Georgia" w:cs="Arial"/>
          <w:szCs w:val="24"/>
          <w:lang w:val="es-CO"/>
        </w:rPr>
        <w:t xml:space="preserve">, </w:t>
      </w:r>
      <w:r w:rsidRPr="004C74C4">
        <w:rPr>
          <w:rFonts w:ascii="Georgia" w:hAnsi="Georgia" w:cs="Arial"/>
          <w:szCs w:val="24"/>
          <w:lang w:val="es-CO"/>
        </w:rPr>
        <w:t>enlace expediente digitalizado</w:t>
      </w:r>
      <w:r w:rsidR="00046CF5" w:rsidRPr="004C74C4">
        <w:rPr>
          <w:rFonts w:ascii="Georgia" w:hAnsi="Georgia" w:cs="Arial"/>
          <w:szCs w:val="24"/>
          <w:lang w:val="es-CO"/>
        </w:rPr>
        <w:t>)</w:t>
      </w:r>
      <w:r w:rsidRPr="004C74C4">
        <w:rPr>
          <w:rFonts w:ascii="Georgia" w:hAnsi="Georgia" w:cs="Arial"/>
          <w:szCs w:val="24"/>
          <w:lang w:val="es-CO"/>
        </w:rPr>
        <w:t xml:space="preserve">. </w:t>
      </w:r>
    </w:p>
    <w:p w14:paraId="6A917690" w14:textId="77777777" w:rsidR="0082104E" w:rsidRPr="004C74C4" w:rsidRDefault="0082104E" w:rsidP="004C74C4">
      <w:pPr>
        <w:pStyle w:val="Textoindependiente"/>
        <w:tabs>
          <w:tab w:val="clear" w:pos="1416"/>
        </w:tabs>
        <w:spacing w:line="276" w:lineRule="auto"/>
        <w:textAlignment w:val="auto"/>
        <w:rPr>
          <w:rFonts w:ascii="Georgia" w:hAnsi="Georgia" w:cs="Arial"/>
          <w:szCs w:val="24"/>
          <w:lang w:val="es-CO"/>
        </w:rPr>
      </w:pPr>
    </w:p>
    <w:p w14:paraId="363E392A" w14:textId="236E0927" w:rsidR="00F755FE" w:rsidRPr="004C74C4" w:rsidRDefault="0082104E" w:rsidP="004C74C4">
      <w:pPr>
        <w:pStyle w:val="Textoindependiente"/>
        <w:tabs>
          <w:tab w:val="clear" w:pos="1416"/>
        </w:tabs>
        <w:spacing w:line="276" w:lineRule="auto"/>
        <w:textAlignment w:val="auto"/>
        <w:rPr>
          <w:rFonts w:ascii="Georgia" w:hAnsi="Georgia" w:cs="Arial"/>
          <w:szCs w:val="24"/>
          <w:lang w:val="es-CO"/>
        </w:rPr>
      </w:pPr>
      <w:r w:rsidRPr="004C74C4">
        <w:rPr>
          <w:rFonts w:ascii="Georgia" w:hAnsi="Georgia" w:cs="Arial"/>
          <w:szCs w:val="24"/>
          <w:lang w:val="es-CO"/>
        </w:rPr>
        <w:t xml:space="preserve">Cierto es que con posterioridad la accionada requirió completar la solicitud para continuar con el trámite y que </w:t>
      </w:r>
      <w:r w:rsidR="00C50D31" w:rsidRPr="004C74C4">
        <w:rPr>
          <w:rFonts w:ascii="Georgia" w:hAnsi="Georgia" w:cs="Arial"/>
          <w:szCs w:val="24"/>
          <w:lang w:val="es-CO"/>
        </w:rPr>
        <w:t xml:space="preserve">el actor </w:t>
      </w:r>
      <w:r w:rsidRPr="004C74C4">
        <w:rPr>
          <w:rFonts w:ascii="Georgia" w:hAnsi="Georgia" w:cs="Arial"/>
          <w:szCs w:val="24"/>
          <w:lang w:val="es-CO"/>
        </w:rPr>
        <w:t xml:space="preserve">atendió </w:t>
      </w:r>
      <w:r w:rsidR="00791ABA" w:rsidRPr="004C74C4">
        <w:rPr>
          <w:rFonts w:ascii="Georgia" w:hAnsi="Georgia" w:cs="Arial"/>
          <w:szCs w:val="24"/>
          <w:lang w:val="es-CO"/>
        </w:rPr>
        <w:t>el llamado</w:t>
      </w:r>
      <w:r w:rsidR="00C50D31" w:rsidRPr="004C74C4">
        <w:rPr>
          <w:rFonts w:ascii="Georgia" w:hAnsi="Georgia" w:cs="Arial"/>
          <w:szCs w:val="24"/>
          <w:lang w:val="es-CO"/>
        </w:rPr>
        <w:t xml:space="preserve"> (Ib., pdf.02, folios 8-9)</w:t>
      </w:r>
      <w:r w:rsidR="00791ABA" w:rsidRPr="004C74C4">
        <w:rPr>
          <w:rFonts w:ascii="Georgia" w:hAnsi="Georgia" w:cs="Arial"/>
          <w:szCs w:val="24"/>
          <w:lang w:val="es-CO"/>
        </w:rPr>
        <w:t xml:space="preserve">; empero, inviable calificar este contexto como hechos nuevos que habiliten la promoción de esta tutela, porque acaecieron con ocasión de la orden tutelar referida. </w:t>
      </w:r>
    </w:p>
    <w:p w14:paraId="7F862DE9" w14:textId="599C2F3E" w:rsidR="00791ABA" w:rsidRPr="004C74C4" w:rsidRDefault="00791ABA" w:rsidP="004C74C4">
      <w:pPr>
        <w:pStyle w:val="Textoindependiente"/>
        <w:tabs>
          <w:tab w:val="clear" w:pos="1416"/>
        </w:tabs>
        <w:spacing w:line="276" w:lineRule="auto"/>
        <w:textAlignment w:val="auto"/>
        <w:rPr>
          <w:rFonts w:ascii="Georgia" w:hAnsi="Georgia" w:cs="Arial"/>
          <w:szCs w:val="24"/>
          <w:lang w:val="es-CO"/>
        </w:rPr>
      </w:pPr>
    </w:p>
    <w:p w14:paraId="6B85969A" w14:textId="5A635E6D" w:rsidR="002E6DED" w:rsidRPr="004C74C4" w:rsidRDefault="00791ABA" w:rsidP="004C74C4">
      <w:pPr>
        <w:pStyle w:val="Textoindependiente"/>
        <w:tabs>
          <w:tab w:val="clear" w:pos="1416"/>
        </w:tabs>
        <w:spacing w:line="276" w:lineRule="auto"/>
        <w:textAlignment w:val="auto"/>
        <w:rPr>
          <w:rFonts w:ascii="Georgia" w:hAnsi="Georgia" w:cs="Arial"/>
          <w:szCs w:val="24"/>
          <w:lang w:val="es-CO"/>
        </w:rPr>
      </w:pPr>
      <w:r w:rsidRPr="004C74C4">
        <w:rPr>
          <w:rFonts w:ascii="Georgia" w:hAnsi="Georgia" w:cs="Arial"/>
          <w:szCs w:val="24"/>
          <w:lang w:val="es-CO"/>
        </w:rPr>
        <w:t xml:space="preserve">Nótese que la jueza de turno terminó el trámite incidental respectivo, porque advirtió que estaba pendiente </w:t>
      </w:r>
      <w:bookmarkStart w:id="5" w:name="_Int_Zn2Kjo3v"/>
      <w:r w:rsidRPr="004C74C4">
        <w:rPr>
          <w:rFonts w:ascii="Georgia" w:hAnsi="Georgia" w:cs="Arial"/>
          <w:szCs w:val="24"/>
          <w:lang w:val="es-CO"/>
        </w:rPr>
        <w:t>que</w:t>
      </w:r>
      <w:bookmarkEnd w:id="5"/>
      <w:r w:rsidRPr="004C74C4">
        <w:rPr>
          <w:rFonts w:ascii="Georgia" w:hAnsi="Georgia" w:cs="Arial"/>
          <w:szCs w:val="24"/>
          <w:lang w:val="es-CO"/>
        </w:rPr>
        <w:t xml:space="preserve"> el actor atendiera el requerimiento de la administración; circunstancia que, por demás, dilataría el plazo para cumplir. Así, expuso: </w:t>
      </w:r>
      <w:r w:rsidR="002E6DED" w:rsidRPr="004C74C4">
        <w:rPr>
          <w:rFonts w:ascii="Georgia" w:hAnsi="Georgia" w:cs="Arial"/>
          <w:i/>
          <w:iCs/>
          <w:szCs w:val="24"/>
          <w:lang w:val="es-CO"/>
        </w:rPr>
        <w:t>“</w:t>
      </w:r>
      <w:r w:rsidR="002E6DED" w:rsidRPr="00E929DB">
        <w:rPr>
          <w:rFonts w:ascii="Georgia" w:hAnsi="Georgia" w:cs="Arial"/>
          <w:i/>
          <w:iCs/>
          <w:sz w:val="22"/>
          <w:szCs w:val="24"/>
          <w:lang w:val="es-CO"/>
        </w:rPr>
        <w:t>(…) Pese a que con lo anterior no puede tenerse el referido comunicado como una respuesta de fondo, sí impide dar continuidad al trámite incidental en la medida que el plazo de corrección de un mes (…), supera el término de decisión del presente asunto, razón que resulta suficiente para ordenar el cierre (…)</w:t>
      </w:r>
      <w:r w:rsidR="002E6DED" w:rsidRPr="004C74C4">
        <w:rPr>
          <w:rFonts w:ascii="Georgia" w:hAnsi="Georgia" w:cs="Arial"/>
          <w:i/>
          <w:iCs/>
          <w:szCs w:val="24"/>
          <w:lang w:val="es-CO"/>
        </w:rPr>
        <w:t>”</w:t>
      </w:r>
      <w:r w:rsidR="002E6DED" w:rsidRPr="004C74C4">
        <w:rPr>
          <w:rFonts w:ascii="Georgia" w:hAnsi="Georgia" w:cs="Arial"/>
          <w:szCs w:val="24"/>
          <w:lang w:val="es-CO"/>
        </w:rPr>
        <w:t xml:space="preserve"> (Ib., pdf.07, enlace expediente digitalizado, cuaderno No.2, pdf.12).</w:t>
      </w:r>
    </w:p>
    <w:p w14:paraId="312A5B48" w14:textId="77777777" w:rsidR="00C50D31" w:rsidRPr="004C74C4" w:rsidRDefault="00C50D31" w:rsidP="004C74C4">
      <w:pPr>
        <w:pStyle w:val="Textoindependiente"/>
        <w:tabs>
          <w:tab w:val="clear" w:pos="1416"/>
        </w:tabs>
        <w:spacing w:line="276" w:lineRule="auto"/>
        <w:textAlignment w:val="auto"/>
        <w:rPr>
          <w:rFonts w:ascii="Georgia" w:hAnsi="Georgia" w:cs="Arial"/>
          <w:szCs w:val="24"/>
          <w:lang w:val="es-CO"/>
        </w:rPr>
      </w:pPr>
    </w:p>
    <w:p w14:paraId="5AE2EB55" w14:textId="40FCB146" w:rsidR="002E6DED" w:rsidRPr="004C74C4" w:rsidRDefault="002E6DED" w:rsidP="004C74C4">
      <w:pPr>
        <w:pStyle w:val="Textoindependiente"/>
        <w:tabs>
          <w:tab w:val="clear" w:pos="1416"/>
        </w:tabs>
        <w:spacing w:line="276" w:lineRule="auto"/>
        <w:textAlignment w:val="auto"/>
        <w:rPr>
          <w:rFonts w:ascii="Georgia" w:hAnsi="Georgia" w:cs="Arial"/>
          <w:szCs w:val="24"/>
          <w:lang w:val="es-CO"/>
        </w:rPr>
      </w:pPr>
      <w:r w:rsidRPr="004C74C4">
        <w:rPr>
          <w:rFonts w:ascii="Georgia" w:hAnsi="Georgia" w:cs="Arial"/>
          <w:szCs w:val="24"/>
          <w:lang w:val="es-CO"/>
        </w:rPr>
        <w:t>Y, en la misma providencia</w:t>
      </w:r>
      <w:r w:rsidR="00C50D31" w:rsidRPr="004C74C4">
        <w:rPr>
          <w:rFonts w:ascii="Georgia" w:hAnsi="Georgia" w:cs="Arial"/>
          <w:szCs w:val="24"/>
          <w:lang w:val="es-CO"/>
        </w:rPr>
        <w:t>,</w:t>
      </w:r>
      <w:r w:rsidRPr="004C74C4">
        <w:rPr>
          <w:rFonts w:ascii="Georgia" w:hAnsi="Georgia" w:cs="Arial"/>
          <w:szCs w:val="24"/>
          <w:lang w:val="es-CO"/>
        </w:rPr>
        <w:t xml:space="preserve"> precisó: </w:t>
      </w:r>
      <w:r w:rsidRPr="004C74C4">
        <w:rPr>
          <w:rFonts w:ascii="Georgia" w:hAnsi="Georgia" w:cs="Arial"/>
          <w:i/>
          <w:szCs w:val="24"/>
          <w:lang w:val="es-CO"/>
        </w:rPr>
        <w:t>“</w:t>
      </w:r>
      <w:r w:rsidRPr="00E929DB">
        <w:rPr>
          <w:rFonts w:ascii="Georgia" w:hAnsi="Georgia" w:cs="Arial"/>
          <w:i/>
          <w:sz w:val="22"/>
          <w:szCs w:val="24"/>
          <w:lang w:val="es-CO"/>
        </w:rPr>
        <w:t>(…) en el eventual caso de que el peticionario corrija su solicitud y se presenten actos u omisiones atribuibles a la accionada que afecten el derecho fundamental tutela, aquel estaría facultado para promover de nueva cuenta, si a bien lo tiene, nuevo trámite incidental (…)</w:t>
      </w:r>
      <w:r w:rsidRPr="004C74C4">
        <w:rPr>
          <w:rFonts w:ascii="Georgia" w:hAnsi="Georgia" w:cs="Arial"/>
          <w:i/>
          <w:szCs w:val="24"/>
          <w:lang w:val="es-CO"/>
        </w:rPr>
        <w:t xml:space="preserve">” </w:t>
      </w:r>
      <w:r w:rsidRPr="004C74C4">
        <w:rPr>
          <w:rFonts w:ascii="Georgia" w:hAnsi="Georgia" w:cs="Arial"/>
          <w:szCs w:val="24"/>
          <w:lang w:val="es-CO"/>
        </w:rPr>
        <w:t>(Ib., pdf.07, enlace expediente digitalizado, cuaderno No.2, pdf.12).</w:t>
      </w:r>
    </w:p>
    <w:p w14:paraId="798C5810" w14:textId="2A6C2CB1" w:rsidR="002E6DED" w:rsidRPr="004C74C4" w:rsidRDefault="002E6DED" w:rsidP="004C74C4">
      <w:pPr>
        <w:pStyle w:val="Textoindependiente"/>
        <w:tabs>
          <w:tab w:val="clear" w:pos="1416"/>
        </w:tabs>
        <w:spacing w:line="276" w:lineRule="auto"/>
        <w:textAlignment w:val="auto"/>
        <w:rPr>
          <w:rFonts w:ascii="Georgia" w:hAnsi="Georgia" w:cs="Arial"/>
          <w:szCs w:val="24"/>
          <w:lang w:val="es-CO"/>
        </w:rPr>
      </w:pPr>
    </w:p>
    <w:p w14:paraId="12FB41C5" w14:textId="61EE31A3" w:rsidR="002E6DED" w:rsidRPr="004C74C4" w:rsidRDefault="002E6DED" w:rsidP="004C74C4">
      <w:pPr>
        <w:pStyle w:val="Textoindependiente"/>
        <w:tabs>
          <w:tab w:val="clear" w:pos="1416"/>
        </w:tabs>
        <w:spacing w:line="276" w:lineRule="auto"/>
        <w:textAlignment w:val="auto"/>
        <w:rPr>
          <w:rFonts w:ascii="Georgia" w:hAnsi="Georgia" w:cs="Arial"/>
          <w:szCs w:val="24"/>
          <w:lang w:val="es-CO"/>
        </w:rPr>
      </w:pPr>
      <w:r w:rsidRPr="004C74C4">
        <w:rPr>
          <w:rFonts w:ascii="Georgia" w:hAnsi="Georgia" w:cs="Arial"/>
          <w:szCs w:val="24"/>
          <w:lang w:val="es-CO"/>
        </w:rPr>
        <w:t xml:space="preserve">Sin duda, la jueza laboral hizo énfasis en que el comunicado de Colpensiones no constituida una respuesta de fondo; por ende, puso de relieve al actor que en caso de que </w:t>
      </w:r>
      <w:r w:rsidR="228B587B" w:rsidRPr="004C74C4">
        <w:rPr>
          <w:rFonts w:ascii="Georgia" w:hAnsi="Georgia" w:cs="Arial"/>
          <w:szCs w:val="24"/>
          <w:lang w:val="es-CO"/>
        </w:rPr>
        <w:t>omiti</w:t>
      </w:r>
      <w:r w:rsidR="00844F7D" w:rsidRPr="004C74C4">
        <w:rPr>
          <w:rFonts w:ascii="Georgia" w:hAnsi="Georgia" w:cs="Arial"/>
          <w:szCs w:val="24"/>
          <w:lang w:val="es-CO"/>
        </w:rPr>
        <w:t>e</w:t>
      </w:r>
      <w:r w:rsidR="228B587B" w:rsidRPr="004C74C4">
        <w:rPr>
          <w:rFonts w:ascii="Georgia" w:hAnsi="Georgia" w:cs="Arial"/>
          <w:szCs w:val="24"/>
          <w:lang w:val="es-CO"/>
        </w:rPr>
        <w:t xml:space="preserve">se </w:t>
      </w:r>
      <w:r w:rsidRPr="004C74C4">
        <w:rPr>
          <w:rFonts w:ascii="Georgia" w:hAnsi="Georgia" w:cs="Arial"/>
          <w:szCs w:val="24"/>
          <w:lang w:val="es-CO"/>
        </w:rPr>
        <w:t>la respuesta de fondo, podía solicitar el acato de la decisión</w:t>
      </w:r>
      <w:r w:rsidR="5AC9A748" w:rsidRPr="004C74C4">
        <w:rPr>
          <w:rFonts w:ascii="Georgia" w:hAnsi="Georgia" w:cs="Arial"/>
          <w:szCs w:val="24"/>
          <w:lang w:val="es-CO"/>
        </w:rPr>
        <w:t xml:space="preserve"> por vía incidental.</w:t>
      </w:r>
    </w:p>
    <w:p w14:paraId="5EBE8D6D" w14:textId="4F44765F" w:rsidR="002E6DED" w:rsidRPr="004C74C4" w:rsidRDefault="002E6DED" w:rsidP="004C74C4">
      <w:pPr>
        <w:pStyle w:val="Textoindependiente"/>
        <w:tabs>
          <w:tab w:val="clear" w:pos="1416"/>
        </w:tabs>
        <w:spacing w:line="276" w:lineRule="auto"/>
        <w:textAlignment w:val="auto"/>
        <w:rPr>
          <w:rFonts w:ascii="Georgia" w:hAnsi="Georgia" w:cs="Arial"/>
          <w:szCs w:val="24"/>
          <w:lang w:val="es-CO"/>
        </w:rPr>
      </w:pPr>
    </w:p>
    <w:p w14:paraId="107E0A4F" w14:textId="12B57DD5" w:rsidR="002E6DED" w:rsidRPr="004C74C4" w:rsidRDefault="002E6DED" w:rsidP="004C74C4">
      <w:pPr>
        <w:pStyle w:val="Textoindependiente"/>
        <w:tabs>
          <w:tab w:val="clear" w:pos="1416"/>
        </w:tabs>
        <w:spacing w:line="276" w:lineRule="auto"/>
        <w:textAlignment w:val="auto"/>
        <w:rPr>
          <w:rFonts w:ascii="Georgia" w:hAnsi="Georgia" w:cs="Arial"/>
          <w:szCs w:val="24"/>
          <w:lang w:val="es-CO"/>
        </w:rPr>
      </w:pPr>
      <w:r w:rsidRPr="004C74C4">
        <w:rPr>
          <w:rFonts w:ascii="Georgia" w:hAnsi="Georgia" w:cs="Arial"/>
          <w:szCs w:val="24"/>
          <w:lang w:val="es-CO"/>
        </w:rPr>
        <w:t xml:space="preserve">Finalmente, aunque se pretenda con esta acción el amparo adicional del derecho a la seguridad social (También estudiado en aquella acción), comprende la Colegiatura que </w:t>
      </w:r>
      <w:r w:rsidRPr="004C74C4">
        <w:rPr>
          <w:rFonts w:ascii="Georgia" w:hAnsi="Georgia" w:cs="Arial"/>
          <w:szCs w:val="24"/>
          <w:u w:val="single"/>
          <w:lang w:val="es-CO"/>
        </w:rPr>
        <w:t>la protección del derecho de petición, basta para que se garantice</w:t>
      </w:r>
      <w:r w:rsidRPr="004C74C4">
        <w:rPr>
          <w:rFonts w:ascii="Georgia" w:hAnsi="Georgia" w:cs="Arial"/>
          <w:szCs w:val="24"/>
          <w:lang w:val="es-CO"/>
        </w:rPr>
        <w:t>. En últimas, la respuesta definitiva de la enca</w:t>
      </w:r>
      <w:r w:rsidR="3DE735AF" w:rsidRPr="004C74C4">
        <w:rPr>
          <w:rFonts w:ascii="Georgia" w:hAnsi="Georgia" w:cs="Arial"/>
          <w:szCs w:val="24"/>
          <w:lang w:val="es-CO"/>
        </w:rPr>
        <w:t>u</w:t>
      </w:r>
      <w:r w:rsidRPr="004C74C4">
        <w:rPr>
          <w:rFonts w:ascii="Georgia" w:hAnsi="Georgia" w:cs="Arial"/>
          <w:szCs w:val="24"/>
          <w:lang w:val="es-CO"/>
        </w:rPr>
        <w:t xml:space="preserve">sada versará sobre la calificación echada de menos y podrá ser revisada en sede incidental de desacato por la funcionaria referida </w:t>
      </w:r>
      <w:r w:rsidRPr="004C74C4">
        <w:rPr>
          <w:rFonts w:ascii="Georgia" w:hAnsi="Georgia" w:cs="Arial"/>
          <w:szCs w:val="24"/>
        </w:rPr>
        <w:t>(Art.27, D.2591/1991)</w:t>
      </w:r>
      <w:r w:rsidRPr="004C74C4">
        <w:rPr>
          <w:rFonts w:ascii="Georgia" w:hAnsi="Georgia" w:cs="Arial"/>
          <w:szCs w:val="24"/>
          <w:lang w:val="es-CO"/>
        </w:rPr>
        <w:t xml:space="preserve">. </w:t>
      </w:r>
    </w:p>
    <w:p w14:paraId="525482B7" w14:textId="0F2779F4" w:rsidR="002E6DED" w:rsidRPr="004C74C4" w:rsidRDefault="002E6DED" w:rsidP="004C74C4">
      <w:pPr>
        <w:pStyle w:val="Textoindependiente"/>
        <w:tabs>
          <w:tab w:val="clear" w:pos="1416"/>
        </w:tabs>
        <w:spacing w:line="276" w:lineRule="auto"/>
        <w:textAlignment w:val="auto"/>
        <w:rPr>
          <w:rFonts w:ascii="Georgia" w:hAnsi="Georgia" w:cs="Arial"/>
          <w:szCs w:val="24"/>
          <w:lang w:val="es-CO"/>
        </w:rPr>
      </w:pPr>
    </w:p>
    <w:p w14:paraId="377D4F27" w14:textId="511CA626" w:rsidR="00DD4937" w:rsidRPr="004C74C4" w:rsidRDefault="002E6DED" w:rsidP="004C74C4">
      <w:pPr>
        <w:pStyle w:val="Textoindependiente"/>
        <w:tabs>
          <w:tab w:val="clear" w:pos="1416"/>
        </w:tabs>
        <w:spacing w:line="276" w:lineRule="auto"/>
        <w:textAlignment w:val="auto"/>
        <w:rPr>
          <w:rFonts w:ascii="Georgia" w:hAnsi="Georgia"/>
          <w:szCs w:val="24"/>
        </w:rPr>
      </w:pPr>
      <w:r w:rsidRPr="004C74C4">
        <w:rPr>
          <w:rFonts w:ascii="Georgia" w:hAnsi="Georgia" w:cs="Arial"/>
          <w:szCs w:val="24"/>
        </w:rPr>
        <w:t xml:space="preserve">Corolario, esta acción es improcedente, </w:t>
      </w:r>
      <w:r w:rsidR="00F43E3D" w:rsidRPr="004C74C4">
        <w:rPr>
          <w:rFonts w:ascii="Georgia" w:hAnsi="Georgia"/>
          <w:b/>
          <w:bCs/>
          <w:szCs w:val="24"/>
        </w:rPr>
        <w:t xml:space="preserve">por </w:t>
      </w:r>
      <w:r w:rsidR="00F755FE" w:rsidRPr="004C74C4">
        <w:rPr>
          <w:rFonts w:ascii="Georgia" w:hAnsi="Georgia"/>
          <w:b/>
          <w:bCs/>
          <w:szCs w:val="24"/>
        </w:rPr>
        <w:t xml:space="preserve">la </w:t>
      </w:r>
      <w:r w:rsidR="00F43E3D" w:rsidRPr="004C74C4">
        <w:rPr>
          <w:rFonts w:ascii="Georgia" w:hAnsi="Georgia"/>
          <w:b/>
          <w:bCs/>
          <w:szCs w:val="24"/>
        </w:rPr>
        <w:t>simultaneidad de acciones</w:t>
      </w:r>
      <w:r w:rsidR="00C00FA2" w:rsidRPr="004C74C4">
        <w:rPr>
          <w:rFonts w:ascii="Georgia" w:hAnsi="Georgia"/>
          <w:szCs w:val="24"/>
        </w:rPr>
        <w:t>; sin embargo, se abstendrá sanci</w:t>
      </w:r>
      <w:r w:rsidR="46651487" w:rsidRPr="004C74C4">
        <w:rPr>
          <w:rFonts w:ascii="Georgia" w:hAnsi="Georgia"/>
          <w:szCs w:val="24"/>
        </w:rPr>
        <w:t>onar</w:t>
      </w:r>
      <w:r w:rsidR="00DD4937" w:rsidRPr="004C74C4">
        <w:rPr>
          <w:rFonts w:ascii="Georgia" w:hAnsi="Georgia"/>
          <w:szCs w:val="24"/>
        </w:rPr>
        <w:t xml:space="preserve">, </w:t>
      </w:r>
      <w:r w:rsidR="00B210D1" w:rsidRPr="004C74C4">
        <w:rPr>
          <w:rFonts w:ascii="Georgia" w:hAnsi="Georgia"/>
          <w:szCs w:val="24"/>
        </w:rPr>
        <w:t xml:space="preserve">porque la promoción devino de un entendimiento errado del interesado, nunca con el ánimo </w:t>
      </w:r>
      <w:r w:rsidR="00DD4937" w:rsidRPr="004C74C4">
        <w:rPr>
          <w:rFonts w:ascii="Georgia" w:hAnsi="Georgia"/>
          <w:szCs w:val="24"/>
        </w:rPr>
        <w:t>de lograr fortuitamente la prosperidad de sus pretensiones</w:t>
      </w:r>
      <w:r w:rsidR="00B210D1" w:rsidRPr="004C74C4">
        <w:rPr>
          <w:rFonts w:ascii="Georgia" w:hAnsi="Georgia"/>
          <w:szCs w:val="24"/>
        </w:rPr>
        <w:t xml:space="preserve">; y, </w:t>
      </w:r>
      <w:r w:rsidR="00C00FA2" w:rsidRPr="004C74C4">
        <w:rPr>
          <w:rFonts w:ascii="Georgia" w:hAnsi="Georgia"/>
          <w:szCs w:val="24"/>
        </w:rPr>
        <w:t>lleva</w:t>
      </w:r>
      <w:r w:rsidR="00B210D1" w:rsidRPr="004C74C4">
        <w:rPr>
          <w:rFonts w:ascii="Georgia" w:hAnsi="Georgia"/>
          <w:szCs w:val="24"/>
        </w:rPr>
        <w:t xml:space="preserve"> </w:t>
      </w:r>
      <w:r w:rsidR="00C00FA2" w:rsidRPr="004C74C4">
        <w:rPr>
          <w:rFonts w:ascii="Georgia" w:hAnsi="Georgia"/>
          <w:szCs w:val="24"/>
        </w:rPr>
        <w:t>seis (</w:t>
      </w:r>
      <w:r w:rsidR="00B210D1" w:rsidRPr="004C74C4">
        <w:rPr>
          <w:rFonts w:ascii="Georgia" w:hAnsi="Georgia"/>
          <w:szCs w:val="24"/>
        </w:rPr>
        <w:t>6</w:t>
      </w:r>
      <w:r w:rsidR="00C00FA2" w:rsidRPr="004C74C4">
        <w:rPr>
          <w:rFonts w:ascii="Georgia" w:hAnsi="Georgia"/>
          <w:szCs w:val="24"/>
        </w:rPr>
        <w:t xml:space="preserve">) </w:t>
      </w:r>
      <w:r w:rsidR="00B210D1" w:rsidRPr="004C74C4">
        <w:rPr>
          <w:rFonts w:ascii="Georgia" w:hAnsi="Georgia"/>
          <w:szCs w:val="24"/>
        </w:rPr>
        <w:t>meses, aproximadamente, esperando la decisión de la encausada</w:t>
      </w:r>
      <w:r w:rsidR="00DD4937" w:rsidRPr="004C74C4">
        <w:rPr>
          <w:rFonts w:ascii="Georgia" w:hAnsi="Georgia"/>
          <w:szCs w:val="24"/>
        </w:rPr>
        <w:t>. Circunstancia</w:t>
      </w:r>
      <w:r w:rsidR="00C00FA2" w:rsidRPr="004C74C4">
        <w:rPr>
          <w:rFonts w:ascii="Georgia" w:hAnsi="Georgia"/>
          <w:szCs w:val="24"/>
        </w:rPr>
        <w:t>s</w:t>
      </w:r>
      <w:r w:rsidR="00DD4937" w:rsidRPr="004C74C4">
        <w:rPr>
          <w:rFonts w:ascii="Georgia" w:hAnsi="Georgia"/>
          <w:szCs w:val="24"/>
        </w:rPr>
        <w:t xml:space="preserve"> </w:t>
      </w:r>
      <w:r w:rsidR="25B78720" w:rsidRPr="004C74C4">
        <w:rPr>
          <w:rFonts w:ascii="Georgia" w:hAnsi="Georgia"/>
          <w:szCs w:val="24"/>
        </w:rPr>
        <w:t xml:space="preserve">estas </w:t>
      </w:r>
      <w:r w:rsidR="00C00FA2" w:rsidRPr="004C74C4">
        <w:rPr>
          <w:rFonts w:ascii="Georgia" w:hAnsi="Georgia"/>
          <w:szCs w:val="24"/>
        </w:rPr>
        <w:t xml:space="preserve">que </w:t>
      </w:r>
      <w:r w:rsidR="00B210D1" w:rsidRPr="004C74C4">
        <w:rPr>
          <w:rFonts w:ascii="Georgia" w:hAnsi="Georgia"/>
          <w:szCs w:val="24"/>
        </w:rPr>
        <w:t xml:space="preserve">justifican </w:t>
      </w:r>
      <w:r w:rsidR="18828F55" w:rsidRPr="004C74C4">
        <w:rPr>
          <w:rFonts w:ascii="Georgia" w:hAnsi="Georgia"/>
          <w:szCs w:val="24"/>
        </w:rPr>
        <w:t xml:space="preserve">los </w:t>
      </w:r>
      <w:r w:rsidR="00C00FA2" w:rsidRPr="004C74C4">
        <w:rPr>
          <w:rFonts w:ascii="Georgia" w:hAnsi="Georgia"/>
          <w:szCs w:val="24"/>
        </w:rPr>
        <w:t>reiterad</w:t>
      </w:r>
      <w:r w:rsidR="55DE4C2B" w:rsidRPr="004C74C4">
        <w:rPr>
          <w:rFonts w:ascii="Georgia" w:hAnsi="Georgia"/>
          <w:szCs w:val="24"/>
        </w:rPr>
        <w:t>os</w:t>
      </w:r>
      <w:r w:rsidR="00C00FA2" w:rsidRPr="004C74C4">
        <w:rPr>
          <w:rFonts w:ascii="Georgia" w:hAnsi="Georgia"/>
          <w:szCs w:val="24"/>
        </w:rPr>
        <w:t xml:space="preserve"> amparos</w:t>
      </w:r>
      <w:r w:rsidR="00DD4937" w:rsidRPr="004C74C4">
        <w:rPr>
          <w:rFonts w:ascii="Georgia" w:hAnsi="Georgia"/>
          <w:szCs w:val="24"/>
        </w:rPr>
        <w:t xml:space="preserve">. </w:t>
      </w:r>
    </w:p>
    <w:p w14:paraId="62C6FD28" w14:textId="77777777" w:rsidR="006B2607" w:rsidRPr="004C74C4" w:rsidRDefault="006B2607" w:rsidP="004C74C4">
      <w:pPr>
        <w:spacing w:line="276" w:lineRule="auto"/>
        <w:ind w:right="51"/>
        <w:jc w:val="both"/>
        <w:rPr>
          <w:rFonts w:ascii="Georgia" w:hAnsi="Georgia" w:cs="Arial"/>
        </w:rPr>
      </w:pPr>
      <w:bookmarkStart w:id="6" w:name="_Hlk50447391"/>
    </w:p>
    <w:bookmarkEnd w:id="6"/>
    <w:p w14:paraId="10420316" w14:textId="77777777" w:rsidR="00C00FA2" w:rsidRPr="004C74C4" w:rsidRDefault="00C00FA2" w:rsidP="004C74C4">
      <w:pPr>
        <w:spacing w:line="276" w:lineRule="auto"/>
        <w:jc w:val="both"/>
        <w:rPr>
          <w:rFonts w:ascii="Georgia" w:hAnsi="Georgia" w:cs="Arial"/>
          <w:lang w:val="es-419"/>
        </w:rPr>
      </w:pPr>
      <w:r w:rsidRPr="004C74C4">
        <w:rPr>
          <w:rFonts w:ascii="Georgia" w:hAnsi="Georgia" w:cs="Arial"/>
          <w:lang w:val="es-419"/>
        </w:rPr>
        <w:t xml:space="preserve">En mérito de lo expuesto, el </w:t>
      </w:r>
      <w:r w:rsidRPr="004C74C4">
        <w:rPr>
          <w:rFonts w:ascii="Georgia" w:hAnsi="Georgia" w:cs="Arial"/>
          <w:bCs/>
          <w:smallCaps/>
          <w:lang w:val="es-419"/>
        </w:rPr>
        <w:t>Tribunal Superior del Distrito Judicial de Pereira, Sala de Decisión Civil -Familia</w:t>
      </w:r>
      <w:r w:rsidRPr="004C74C4">
        <w:rPr>
          <w:rFonts w:ascii="Georgia" w:hAnsi="Georgia" w:cs="Arial"/>
          <w:lang w:val="es-419"/>
        </w:rPr>
        <w:t>, administrando Justicia en nombre de la República de Colombia y por autoridad de la Ley,</w:t>
      </w:r>
    </w:p>
    <w:p w14:paraId="0455337E" w14:textId="77777777" w:rsidR="00CF2124" w:rsidRPr="004C74C4" w:rsidRDefault="00CF2124" w:rsidP="004C74C4">
      <w:pPr>
        <w:spacing w:line="276" w:lineRule="auto"/>
        <w:ind w:right="51"/>
        <w:jc w:val="both"/>
        <w:rPr>
          <w:rFonts w:ascii="Georgia" w:hAnsi="Georgia" w:cs="Arial"/>
        </w:rPr>
      </w:pPr>
    </w:p>
    <w:p w14:paraId="568D1677" w14:textId="6E7C0ABE" w:rsidR="00781E07" w:rsidRPr="004C74C4" w:rsidRDefault="00781E07" w:rsidP="004C74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r w:rsidRPr="004C74C4">
        <w:rPr>
          <w:rFonts w:ascii="Georgia" w:hAnsi="Georgia"/>
        </w:rPr>
        <w:t xml:space="preserve">F A L </w:t>
      </w:r>
      <w:proofErr w:type="spellStart"/>
      <w:r w:rsidRPr="004C74C4">
        <w:rPr>
          <w:rFonts w:ascii="Georgia" w:hAnsi="Georgia"/>
        </w:rPr>
        <w:t>L</w:t>
      </w:r>
      <w:proofErr w:type="spellEnd"/>
      <w:r w:rsidRPr="004C74C4">
        <w:rPr>
          <w:rFonts w:ascii="Georgia" w:hAnsi="Georgia"/>
        </w:rPr>
        <w:t xml:space="preserve"> A,</w:t>
      </w:r>
    </w:p>
    <w:p w14:paraId="27B51E86" w14:textId="77777777" w:rsidR="00CF2124" w:rsidRPr="004C74C4" w:rsidRDefault="00CF2124" w:rsidP="004C74C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416870A2" w14:textId="39299549" w:rsidR="001B635B" w:rsidRPr="004C74C4" w:rsidRDefault="00C00FA2" w:rsidP="004C74C4">
      <w:pPr>
        <w:widowControl/>
        <w:numPr>
          <w:ilvl w:val="0"/>
          <w:numId w:val="6"/>
        </w:numPr>
        <w:tabs>
          <w:tab w:val="clear" w:pos="360"/>
          <w:tab w:val="num" w:pos="720"/>
        </w:tabs>
        <w:autoSpaceDE/>
        <w:autoSpaceDN/>
        <w:adjustRightInd/>
        <w:spacing w:line="276" w:lineRule="auto"/>
        <w:jc w:val="both"/>
        <w:rPr>
          <w:rFonts w:ascii="Georgia" w:hAnsi="Georgia"/>
        </w:rPr>
      </w:pPr>
      <w:r w:rsidRPr="004C74C4">
        <w:rPr>
          <w:rFonts w:ascii="Georgia" w:hAnsi="Georgia"/>
          <w:smallCaps/>
        </w:rPr>
        <w:t xml:space="preserve">CONFIRMAR </w:t>
      </w:r>
      <w:r w:rsidR="000B0C53" w:rsidRPr="004C74C4">
        <w:rPr>
          <w:rFonts w:ascii="Georgia" w:hAnsi="Georgia"/>
        </w:rPr>
        <w:t xml:space="preserve">el fallo proferido el </w:t>
      </w:r>
      <w:r w:rsidR="00B210D1" w:rsidRPr="004C74C4">
        <w:rPr>
          <w:rFonts w:ascii="Georgia" w:hAnsi="Georgia"/>
        </w:rPr>
        <w:t>29</w:t>
      </w:r>
      <w:r w:rsidRPr="004C74C4">
        <w:rPr>
          <w:rFonts w:ascii="Georgia" w:hAnsi="Georgia"/>
        </w:rPr>
        <w:t>-</w:t>
      </w:r>
      <w:r w:rsidR="00B210D1" w:rsidRPr="004C74C4">
        <w:rPr>
          <w:rFonts w:ascii="Georgia" w:hAnsi="Georgia"/>
        </w:rPr>
        <w:t>11</w:t>
      </w:r>
      <w:r w:rsidRPr="004C74C4">
        <w:rPr>
          <w:rFonts w:ascii="Georgia" w:hAnsi="Georgia"/>
        </w:rPr>
        <w:t xml:space="preserve">-2022 </w:t>
      </w:r>
      <w:r w:rsidR="000B0C53" w:rsidRPr="004C74C4">
        <w:rPr>
          <w:rFonts w:ascii="Georgia" w:hAnsi="Georgia"/>
        </w:rPr>
        <w:t xml:space="preserve">por el Juzgado </w:t>
      </w:r>
      <w:r w:rsidR="00B210D1" w:rsidRPr="004C74C4">
        <w:rPr>
          <w:rFonts w:ascii="Georgia" w:hAnsi="Georgia"/>
        </w:rPr>
        <w:t xml:space="preserve">5º Civil del Circuito de </w:t>
      </w:r>
      <w:r w:rsidR="008A47CF" w:rsidRPr="004C74C4">
        <w:rPr>
          <w:rFonts w:ascii="Georgia" w:hAnsi="Georgia"/>
        </w:rPr>
        <w:t>Pereira</w:t>
      </w:r>
      <w:r w:rsidR="00265954" w:rsidRPr="004C74C4">
        <w:rPr>
          <w:rFonts w:ascii="Georgia" w:hAnsi="Georgia"/>
        </w:rPr>
        <w:t xml:space="preserve">, en cuanto a la improcedencia de la tutela, por </w:t>
      </w:r>
      <w:r w:rsidR="000B0C53" w:rsidRPr="004C74C4">
        <w:rPr>
          <w:rFonts w:ascii="Georgia" w:hAnsi="Georgia"/>
        </w:rPr>
        <w:t>la simultaneidad de acciones</w:t>
      </w:r>
      <w:r w:rsidR="00781E07" w:rsidRPr="004C74C4">
        <w:rPr>
          <w:rFonts w:ascii="Georgia" w:hAnsi="Georgia"/>
        </w:rPr>
        <w:t xml:space="preserve">. </w:t>
      </w:r>
    </w:p>
    <w:p w14:paraId="0B50D69B" w14:textId="77777777" w:rsidR="00C50D31" w:rsidRPr="004C74C4" w:rsidRDefault="00C50D31" w:rsidP="004C74C4">
      <w:pPr>
        <w:widowControl/>
        <w:autoSpaceDE/>
        <w:autoSpaceDN/>
        <w:adjustRightInd/>
        <w:spacing w:line="276" w:lineRule="auto"/>
        <w:ind w:left="360"/>
        <w:jc w:val="both"/>
        <w:rPr>
          <w:rFonts w:ascii="Georgia" w:hAnsi="Georgia"/>
        </w:rPr>
      </w:pPr>
    </w:p>
    <w:p w14:paraId="7B3B8653" w14:textId="2BE70077" w:rsidR="00D15F86" w:rsidRPr="004C74C4" w:rsidRDefault="00D15F86" w:rsidP="004C74C4">
      <w:pPr>
        <w:widowControl/>
        <w:numPr>
          <w:ilvl w:val="0"/>
          <w:numId w:val="6"/>
        </w:numPr>
        <w:tabs>
          <w:tab w:val="clear" w:pos="360"/>
          <w:tab w:val="num" w:pos="720"/>
        </w:tabs>
        <w:autoSpaceDE/>
        <w:autoSpaceDN/>
        <w:adjustRightInd/>
        <w:spacing w:line="276" w:lineRule="auto"/>
        <w:jc w:val="both"/>
        <w:rPr>
          <w:rFonts w:ascii="Georgia" w:hAnsi="Georgia"/>
        </w:rPr>
      </w:pPr>
      <w:r w:rsidRPr="004C74C4">
        <w:rPr>
          <w:rFonts w:ascii="Georgia" w:hAnsi="Georgia"/>
        </w:rPr>
        <w:t xml:space="preserve">NO SANCIONAR por temeridad </w:t>
      </w:r>
      <w:r w:rsidR="00B210D1" w:rsidRPr="004C74C4">
        <w:rPr>
          <w:rFonts w:ascii="Georgia" w:hAnsi="Georgia"/>
        </w:rPr>
        <w:t xml:space="preserve">al </w:t>
      </w:r>
      <w:r w:rsidRPr="004C74C4">
        <w:rPr>
          <w:rFonts w:ascii="Georgia" w:hAnsi="Georgia"/>
        </w:rPr>
        <w:t>accionante, según lo anotado.</w:t>
      </w:r>
    </w:p>
    <w:p w14:paraId="5ADD4CF4" w14:textId="77777777" w:rsidR="001664FC" w:rsidRPr="004C74C4" w:rsidRDefault="001664FC" w:rsidP="004C74C4">
      <w:pPr>
        <w:pStyle w:val="Prrafodelista"/>
        <w:spacing w:line="276" w:lineRule="auto"/>
        <w:rPr>
          <w:rFonts w:ascii="Georgia" w:hAnsi="Georgia" w:cs="Arial"/>
          <w:lang w:val="es-419"/>
        </w:rPr>
      </w:pPr>
    </w:p>
    <w:p w14:paraId="3A05981E" w14:textId="77777777" w:rsidR="005A2183" w:rsidRPr="004C74C4" w:rsidRDefault="005A2183" w:rsidP="004C74C4">
      <w:pPr>
        <w:pStyle w:val="Prrafodelista"/>
        <w:widowControl/>
        <w:numPr>
          <w:ilvl w:val="0"/>
          <w:numId w:val="6"/>
        </w:numPr>
        <w:autoSpaceDE/>
        <w:autoSpaceDN/>
        <w:adjustRightInd/>
        <w:spacing w:line="276" w:lineRule="auto"/>
        <w:ind w:left="426" w:right="51" w:hanging="426"/>
        <w:contextualSpacing/>
        <w:jc w:val="both"/>
        <w:rPr>
          <w:rFonts w:ascii="Georgia" w:hAnsi="Georgia"/>
          <w:lang w:val="es-419"/>
        </w:rPr>
      </w:pPr>
      <w:r w:rsidRPr="004C74C4">
        <w:rPr>
          <w:rFonts w:ascii="Georgia" w:hAnsi="Georgia"/>
          <w:spacing w:val="-3"/>
          <w:lang w:val="es-419"/>
        </w:rPr>
        <w:t>REMITIR este expediente, a la CC para su eventual revisión.</w:t>
      </w:r>
    </w:p>
    <w:p w14:paraId="03A98BB9" w14:textId="77777777" w:rsidR="00781E07" w:rsidRPr="004C74C4" w:rsidRDefault="00781E07" w:rsidP="004C74C4">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CO"/>
        </w:rPr>
      </w:pPr>
    </w:p>
    <w:p w14:paraId="7ADDD2BB" w14:textId="77777777" w:rsidR="004C74C4" w:rsidRPr="00C02EDE" w:rsidRDefault="004C74C4" w:rsidP="004C74C4">
      <w:pPr>
        <w:spacing w:line="276" w:lineRule="auto"/>
        <w:jc w:val="center"/>
        <w:rPr>
          <w:rFonts w:ascii="Georgia" w:hAnsi="Georgia" w:cs="Arial"/>
          <w:bCs/>
          <w:smallCaps/>
          <w:spacing w:val="4"/>
        </w:rPr>
      </w:pPr>
      <w:r w:rsidRPr="00C02EDE">
        <w:rPr>
          <w:rFonts w:ascii="Georgia" w:hAnsi="Georgia" w:cs="Arial"/>
          <w:bCs/>
          <w:smallCaps/>
          <w:spacing w:val="4"/>
        </w:rPr>
        <w:t>Notifíquese,</w:t>
      </w:r>
    </w:p>
    <w:p w14:paraId="2AEA3EAE" w14:textId="77777777" w:rsidR="004C74C4" w:rsidRPr="00C02EDE" w:rsidRDefault="004C74C4" w:rsidP="004C74C4">
      <w:pPr>
        <w:widowControl/>
        <w:spacing w:line="276" w:lineRule="auto"/>
        <w:jc w:val="center"/>
        <w:textAlignment w:val="baseline"/>
        <w:rPr>
          <w:rFonts w:ascii="Georgia" w:hAnsi="Georgia" w:cs="Arial"/>
          <w:bCs/>
          <w:caps/>
          <w:spacing w:val="4"/>
          <w:w w:val="150"/>
          <w:szCs w:val="18"/>
          <w:lang w:val="es-MX"/>
        </w:rPr>
      </w:pPr>
      <w:bookmarkStart w:id="7" w:name="_Hlk76974190"/>
    </w:p>
    <w:p w14:paraId="77735EAB" w14:textId="77777777" w:rsidR="004C74C4" w:rsidRPr="00C02EDE" w:rsidRDefault="004C74C4" w:rsidP="004C74C4">
      <w:pPr>
        <w:widowControl/>
        <w:spacing w:line="276" w:lineRule="auto"/>
        <w:jc w:val="center"/>
        <w:textAlignment w:val="baseline"/>
        <w:rPr>
          <w:rFonts w:ascii="Georgia" w:hAnsi="Georgia" w:cs="Arial"/>
          <w:bCs/>
          <w:caps/>
          <w:spacing w:val="4"/>
          <w:w w:val="150"/>
          <w:szCs w:val="18"/>
          <w:lang w:val="es-MX"/>
        </w:rPr>
      </w:pPr>
    </w:p>
    <w:p w14:paraId="2003AE93" w14:textId="77777777" w:rsidR="004C74C4" w:rsidRPr="00C02EDE" w:rsidRDefault="004C74C4" w:rsidP="004C74C4">
      <w:pPr>
        <w:widowControl/>
        <w:spacing w:line="276" w:lineRule="auto"/>
        <w:jc w:val="center"/>
        <w:textAlignment w:val="baseline"/>
        <w:rPr>
          <w:rFonts w:ascii="Georgia" w:hAnsi="Georgia" w:cs="Arial"/>
          <w:b/>
          <w:bCs/>
          <w:caps/>
          <w:spacing w:val="4"/>
          <w:w w:val="150"/>
          <w:sz w:val="22"/>
          <w:szCs w:val="18"/>
          <w:lang w:val="es-MX"/>
        </w:rPr>
      </w:pPr>
      <w:r w:rsidRPr="00C02EDE">
        <w:rPr>
          <w:rFonts w:ascii="Georgia" w:hAnsi="Georgia" w:cs="Arial"/>
          <w:b/>
          <w:bCs/>
          <w:caps/>
          <w:spacing w:val="4"/>
          <w:w w:val="150"/>
          <w:szCs w:val="18"/>
          <w:lang w:val="es-MX"/>
        </w:rPr>
        <w:t>D</w:t>
      </w:r>
      <w:r w:rsidRPr="00C02EDE">
        <w:rPr>
          <w:rFonts w:ascii="Georgia" w:hAnsi="Georgia" w:cs="Arial"/>
          <w:b/>
          <w:bCs/>
          <w:caps/>
          <w:spacing w:val="4"/>
          <w:w w:val="150"/>
          <w:sz w:val="16"/>
          <w:szCs w:val="18"/>
          <w:lang w:val="es-MX"/>
        </w:rPr>
        <w:t>UBERNEY</w:t>
      </w:r>
      <w:r w:rsidRPr="00C02EDE">
        <w:rPr>
          <w:rFonts w:ascii="Georgia" w:hAnsi="Georgia" w:cs="Arial"/>
          <w:b/>
          <w:bCs/>
          <w:caps/>
          <w:spacing w:val="4"/>
          <w:w w:val="150"/>
          <w:szCs w:val="18"/>
          <w:lang w:val="es-MX"/>
        </w:rPr>
        <w:t xml:space="preserve"> G</w:t>
      </w:r>
      <w:r w:rsidRPr="00C02EDE">
        <w:rPr>
          <w:rFonts w:ascii="Georgia" w:hAnsi="Georgia" w:cs="Arial"/>
          <w:b/>
          <w:bCs/>
          <w:caps/>
          <w:spacing w:val="4"/>
          <w:w w:val="150"/>
          <w:sz w:val="16"/>
          <w:szCs w:val="18"/>
          <w:lang w:val="es-MX"/>
        </w:rPr>
        <w:t>RISALES</w:t>
      </w:r>
      <w:r w:rsidRPr="00C02EDE">
        <w:rPr>
          <w:rFonts w:ascii="Georgia" w:hAnsi="Georgia" w:cs="Arial"/>
          <w:b/>
          <w:bCs/>
          <w:caps/>
          <w:spacing w:val="4"/>
          <w:w w:val="150"/>
          <w:szCs w:val="18"/>
          <w:lang w:val="es-MX"/>
        </w:rPr>
        <w:t xml:space="preserve"> H</w:t>
      </w:r>
      <w:r w:rsidRPr="00C02EDE">
        <w:rPr>
          <w:rFonts w:ascii="Georgia" w:hAnsi="Georgia" w:cs="Arial"/>
          <w:b/>
          <w:bCs/>
          <w:caps/>
          <w:spacing w:val="4"/>
          <w:w w:val="150"/>
          <w:sz w:val="16"/>
          <w:szCs w:val="18"/>
          <w:lang w:val="es-MX"/>
        </w:rPr>
        <w:t>ERRERA</w:t>
      </w:r>
    </w:p>
    <w:p w14:paraId="484CF8F8" w14:textId="77777777" w:rsidR="004C74C4" w:rsidRPr="00C02EDE" w:rsidRDefault="004C74C4" w:rsidP="004C74C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4BF82B71" w14:textId="77777777" w:rsidR="004C74C4" w:rsidRPr="00C02EDE" w:rsidRDefault="004C74C4" w:rsidP="004C74C4">
      <w:pPr>
        <w:widowControl/>
        <w:spacing w:line="276" w:lineRule="auto"/>
        <w:textAlignment w:val="baseline"/>
        <w:rPr>
          <w:rFonts w:ascii="Georgia" w:hAnsi="Georgia" w:cs="Arial"/>
          <w:caps/>
          <w:spacing w:val="4"/>
          <w:w w:val="150"/>
          <w:szCs w:val="28"/>
          <w:lang w:val="es-MX"/>
        </w:rPr>
      </w:pPr>
    </w:p>
    <w:p w14:paraId="0AA776BB" w14:textId="77777777" w:rsidR="004C74C4" w:rsidRPr="00C02EDE" w:rsidRDefault="004C74C4" w:rsidP="004C74C4">
      <w:pPr>
        <w:widowControl/>
        <w:spacing w:line="276" w:lineRule="auto"/>
        <w:textAlignment w:val="baseline"/>
        <w:rPr>
          <w:rFonts w:ascii="Georgia" w:hAnsi="Georgia" w:cs="Arial"/>
          <w:caps/>
          <w:spacing w:val="4"/>
          <w:w w:val="150"/>
          <w:szCs w:val="28"/>
          <w:lang w:val="es-MX"/>
        </w:rPr>
      </w:pPr>
    </w:p>
    <w:p w14:paraId="55828DE4" w14:textId="77777777" w:rsidR="004C74C4" w:rsidRPr="00C02EDE" w:rsidRDefault="004C74C4" w:rsidP="004C74C4">
      <w:pPr>
        <w:widowControl/>
        <w:spacing w:line="276" w:lineRule="auto"/>
        <w:textAlignment w:val="baseline"/>
        <w:rPr>
          <w:rFonts w:ascii="Georgia" w:hAnsi="Georgia" w:cs="Arial"/>
          <w:b/>
          <w:caps/>
          <w:spacing w:val="4"/>
          <w:w w:val="150"/>
          <w:sz w:val="16"/>
          <w:szCs w:val="18"/>
          <w:lang w:val="es-MX"/>
        </w:rPr>
      </w:pPr>
      <w:r w:rsidRPr="00C02EDE">
        <w:rPr>
          <w:rFonts w:ascii="Georgia" w:hAnsi="Georgia" w:cs="Arial"/>
          <w:b/>
          <w:caps/>
          <w:spacing w:val="4"/>
          <w:w w:val="150"/>
          <w:szCs w:val="28"/>
          <w:lang w:val="es-MX"/>
        </w:rPr>
        <w:t>E</w:t>
      </w:r>
      <w:r w:rsidRPr="00C02EDE">
        <w:rPr>
          <w:rFonts w:ascii="Georgia" w:hAnsi="Georgia" w:cs="Arial"/>
          <w:b/>
          <w:caps/>
          <w:spacing w:val="4"/>
          <w:w w:val="150"/>
          <w:sz w:val="16"/>
          <w:szCs w:val="18"/>
          <w:lang w:val="es-MX"/>
        </w:rPr>
        <w:t xml:space="preserve">DDER </w:t>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ÁNCHEZ </w:t>
      </w:r>
      <w:r w:rsidRPr="00C02EDE">
        <w:rPr>
          <w:rFonts w:ascii="Georgia" w:hAnsi="Georgia" w:cs="Arial"/>
          <w:b/>
          <w:caps/>
          <w:spacing w:val="4"/>
          <w:w w:val="150"/>
          <w:szCs w:val="28"/>
          <w:lang w:val="es-MX"/>
        </w:rPr>
        <w:t>C</w:t>
      </w:r>
      <w:r w:rsidRPr="00C02EDE">
        <w:rPr>
          <w:rFonts w:ascii="Georgia" w:hAnsi="Georgia" w:cs="Arial"/>
          <w:b/>
          <w:caps/>
          <w:spacing w:val="4"/>
          <w:w w:val="150"/>
          <w:sz w:val="16"/>
          <w:szCs w:val="18"/>
          <w:lang w:val="es-MX"/>
        </w:rPr>
        <w:t>.</w:t>
      </w:r>
      <w:r w:rsidRPr="00C02EDE">
        <w:rPr>
          <w:rFonts w:ascii="Georgia" w:hAnsi="Georgia" w:cs="Arial"/>
          <w:b/>
          <w:caps/>
          <w:spacing w:val="4"/>
          <w:w w:val="150"/>
          <w:sz w:val="16"/>
          <w:szCs w:val="18"/>
          <w:lang w:val="es-MX"/>
        </w:rPr>
        <w:tab/>
      </w:r>
      <w:r w:rsidRPr="00C02EDE">
        <w:rPr>
          <w:rFonts w:ascii="Georgia" w:hAnsi="Georgia" w:cs="Arial"/>
          <w:b/>
          <w:caps/>
          <w:spacing w:val="4"/>
          <w:w w:val="150"/>
          <w:sz w:val="16"/>
          <w:szCs w:val="18"/>
          <w:lang w:val="es-MX"/>
        </w:rPr>
        <w:tab/>
      </w:r>
      <w:r w:rsidRPr="00C02EDE">
        <w:rPr>
          <w:rFonts w:ascii="Georgia" w:hAnsi="Georgia" w:cs="Arial"/>
          <w:b/>
          <w:bCs/>
          <w:caps/>
          <w:spacing w:val="4"/>
          <w:w w:val="150"/>
          <w:sz w:val="16"/>
          <w:szCs w:val="10"/>
          <w:lang w:val="es-MX"/>
        </w:rPr>
        <w:tab/>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AIME </w:t>
      </w:r>
      <w:r w:rsidRPr="00C02EDE">
        <w:rPr>
          <w:rFonts w:ascii="Georgia" w:hAnsi="Georgia" w:cs="Arial"/>
          <w:b/>
          <w:caps/>
          <w:spacing w:val="4"/>
          <w:w w:val="150"/>
          <w:szCs w:val="28"/>
          <w:lang w:val="es-MX"/>
        </w:rPr>
        <w:t>A</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ARAZA </w:t>
      </w:r>
      <w:r w:rsidRPr="00C02EDE">
        <w:rPr>
          <w:rFonts w:ascii="Georgia" w:hAnsi="Georgia" w:cs="Arial"/>
          <w:b/>
          <w:caps/>
          <w:spacing w:val="4"/>
          <w:w w:val="150"/>
          <w:szCs w:val="28"/>
          <w:lang w:val="es-MX"/>
        </w:rPr>
        <w:t>N</w:t>
      </w:r>
      <w:r w:rsidRPr="00C02EDE">
        <w:rPr>
          <w:rFonts w:ascii="Georgia" w:hAnsi="Georgia" w:cs="Arial"/>
          <w:b/>
          <w:caps/>
          <w:spacing w:val="4"/>
          <w:w w:val="150"/>
          <w:sz w:val="16"/>
          <w:szCs w:val="18"/>
          <w:lang w:val="es-MX"/>
        </w:rPr>
        <w:t>aranjo</w:t>
      </w:r>
    </w:p>
    <w:p w14:paraId="271BED69" w14:textId="328E6B34" w:rsidR="00781E07" w:rsidRPr="004C74C4" w:rsidRDefault="004C74C4" w:rsidP="004C74C4">
      <w:pPr>
        <w:spacing w:line="276" w:lineRule="auto"/>
        <w:rPr>
          <w:rFonts w:ascii="Georgia" w:hAnsi="Georgia" w:cs="Arial"/>
          <w:lang w:val="en-US"/>
        </w:rPr>
      </w:pPr>
      <w:r w:rsidRPr="005A164C">
        <w:rPr>
          <w:rFonts w:ascii="Georgia" w:hAnsi="Georgia" w:cs="Arial"/>
          <w:bCs/>
          <w:caps/>
          <w:spacing w:val="4"/>
          <w:w w:val="150"/>
          <w:sz w:val="18"/>
          <w:szCs w:val="10"/>
          <w:lang w:val="en-US"/>
        </w:rPr>
        <w:t>M A G I S T R A D O</w:t>
      </w:r>
      <w:r w:rsidRPr="005A164C">
        <w:rPr>
          <w:rFonts w:ascii="Georgia" w:hAnsi="Georgia" w:cs="Arial"/>
          <w:bCs/>
          <w:caps/>
          <w:spacing w:val="4"/>
          <w:w w:val="150"/>
          <w:sz w:val="18"/>
          <w:szCs w:val="10"/>
          <w:lang w:val="en-US"/>
        </w:rPr>
        <w:tab/>
      </w:r>
      <w:r w:rsidRPr="005A164C">
        <w:rPr>
          <w:rFonts w:ascii="Georgia" w:hAnsi="Georgia" w:cs="Arial"/>
          <w:bCs/>
          <w:caps/>
          <w:spacing w:val="4"/>
          <w:w w:val="150"/>
          <w:sz w:val="18"/>
          <w:szCs w:val="10"/>
          <w:lang w:val="en-US"/>
        </w:rPr>
        <w:tab/>
      </w:r>
      <w:r w:rsidRPr="005A164C">
        <w:rPr>
          <w:rFonts w:ascii="Georgia" w:hAnsi="Georgia" w:cs="Arial"/>
          <w:bCs/>
          <w:caps/>
          <w:spacing w:val="4"/>
          <w:w w:val="150"/>
          <w:sz w:val="18"/>
          <w:szCs w:val="10"/>
          <w:lang w:val="en-US"/>
        </w:rPr>
        <w:tab/>
      </w:r>
      <w:r w:rsidRPr="005A164C">
        <w:rPr>
          <w:rFonts w:ascii="Georgia" w:hAnsi="Georgia" w:cs="Arial"/>
          <w:bCs/>
          <w:caps/>
          <w:spacing w:val="4"/>
          <w:w w:val="150"/>
          <w:sz w:val="18"/>
          <w:szCs w:val="10"/>
          <w:lang w:val="en-US"/>
        </w:rPr>
        <w:tab/>
        <w:t>M A G I S T R A D O</w:t>
      </w:r>
      <w:bookmarkEnd w:id="7"/>
    </w:p>
    <w:sectPr w:rsidR="00781E07" w:rsidRPr="004C74C4" w:rsidSect="00D5049B">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FE28DA" w16cex:dateUtc="2022-09-19T16:06:43.262Z"/>
  <w16cex:commentExtensible w16cex:durableId="33790B82" w16cex:dateUtc="2023-02-15T17:14:46.0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C7E82" w14:textId="77777777" w:rsidR="002C720F" w:rsidRDefault="002C720F" w:rsidP="0099045D">
      <w:r>
        <w:separator/>
      </w:r>
    </w:p>
  </w:endnote>
  <w:endnote w:type="continuationSeparator" w:id="0">
    <w:p w14:paraId="017AFB22" w14:textId="77777777" w:rsidR="002C720F" w:rsidRDefault="002C720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7C23E2" w:rsidRDefault="003B2BB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B2BBF" w:rsidRPr="00D5049B" w:rsidRDefault="003B2BBF" w:rsidP="00D5049B">
    <w:pPr>
      <w:pStyle w:val="Piedepgina"/>
      <w:jc w:val="right"/>
      <w:rPr>
        <w:rFonts w:ascii="Georgia" w:hAnsi="Georgia" w:cs="Arial"/>
        <w:spacing w:val="20"/>
        <w:w w:val="200"/>
        <w:sz w:val="14"/>
        <w:szCs w:val="10"/>
        <w:lang w:val="es-CO"/>
      </w:rPr>
    </w:pPr>
  </w:p>
  <w:p w14:paraId="0E617C00" w14:textId="77777777" w:rsidR="003B2BBF" w:rsidRPr="00D5049B" w:rsidRDefault="003B2BBF" w:rsidP="00D5049B">
    <w:pPr>
      <w:pStyle w:val="Piedepgina"/>
      <w:jc w:val="right"/>
      <w:rPr>
        <w:rFonts w:ascii="Georgia" w:hAnsi="Georgia" w:cs="Arial"/>
        <w:spacing w:val="20"/>
        <w:w w:val="200"/>
        <w:sz w:val="10"/>
        <w:szCs w:val="10"/>
        <w:lang w:val="es-CO"/>
      </w:rPr>
    </w:pPr>
    <w:r w:rsidRPr="00D5049B">
      <w:rPr>
        <w:rFonts w:ascii="Georgia" w:hAnsi="Georgia" w:cs="Arial"/>
        <w:spacing w:val="20"/>
        <w:w w:val="200"/>
        <w:sz w:val="14"/>
        <w:szCs w:val="10"/>
        <w:lang w:val="es-CO"/>
      </w:rPr>
      <w:t>T</w:t>
    </w:r>
    <w:r w:rsidRPr="00D5049B">
      <w:rPr>
        <w:rFonts w:ascii="Georgia" w:hAnsi="Georgia" w:cs="Arial"/>
        <w:spacing w:val="20"/>
        <w:w w:val="200"/>
        <w:sz w:val="10"/>
        <w:szCs w:val="10"/>
        <w:lang w:val="es-CO"/>
      </w:rPr>
      <w:t xml:space="preserve">RIBUNAL </w:t>
    </w:r>
    <w:r w:rsidRPr="00D5049B">
      <w:rPr>
        <w:rFonts w:ascii="Georgia" w:hAnsi="Georgia" w:cs="Arial"/>
        <w:spacing w:val="20"/>
        <w:w w:val="200"/>
        <w:sz w:val="14"/>
        <w:szCs w:val="10"/>
        <w:lang w:val="es-CO"/>
      </w:rPr>
      <w:t>S</w:t>
    </w:r>
    <w:r w:rsidRPr="00D5049B">
      <w:rPr>
        <w:rFonts w:ascii="Georgia" w:hAnsi="Georgia" w:cs="Arial"/>
        <w:spacing w:val="20"/>
        <w:w w:val="200"/>
        <w:sz w:val="10"/>
        <w:szCs w:val="10"/>
        <w:lang w:val="es-CO"/>
      </w:rPr>
      <w:t xml:space="preserve">UPERIOR DE </w:t>
    </w:r>
    <w:r w:rsidRPr="00D5049B">
      <w:rPr>
        <w:rFonts w:ascii="Georgia" w:hAnsi="Georgia" w:cs="Arial"/>
        <w:spacing w:val="20"/>
        <w:w w:val="200"/>
        <w:sz w:val="14"/>
        <w:szCs w:val="10"/>
        <w:lang w:val="es-CO"/>
      </w:rPr>
      <w:t>P</w:t>
    </w:r>
    <w:r w:rsidRPr="00D5049B">
      <w:rPr>
        <w:rFonts w:ascii="Georgia" w:hAnsi="Georgia" w:cs="Arial"/>
        <w:spacing w:val="20"/>
        <w:w w:val="200"/>
        <w:sz w:val="10"/>
        <w:szCs w:val="10"/>
        <w:lang w:val="es-CO"/>
      </w:rPr>
      <w:t>EREIRA</w:t>
    </w:r>
  </w:p>
  <w:p w14:paraId="4CDEBEBA" w14:textId="77777777" w:rsidR="003B2BBF" w:rsidRPr="00D5049B" w:rsidRDefault="003B2BBF" w:rsidP="00D5049B">
    <w:pPr>
      <w:pStyle w:val="Piedepgina"/>
      <w:jc w:val="right"/>
      <w:rPr>
        <w:rFonts w:ascii="Georgia" w:hAnsi="Georgia"/>
        <w:lang w:val="es-CO"/>
      </w:rPr>
    </w:pPr>
    <w:r w:rsidRPr="00D5049B">
      <w:rPr>
        <w:rFonts w:ascii="Georgia" w:hAnsi="Georgia" w:cs="Arial"/>
        <w:spacing w:val="20"/>
        <w:w w:val="200"/>
        <w:sz w:val="10"/>
        <w:szCs w:val="10"/>
        <w:lang w:val="es-CO"/>
      </w:rPr>
      <w:t xml:space="preserve">MP </w:t>
    </w:r>
    <w:r w:rsidRPr="00D5049B">
      <w:rPr>
        <w:rFonts w:ascii="Georgia" w:hAnsi="Georgia" w:cs="Arial"/>
        <w:spacing w:val="20"/>
        <w:w w:val="200"/>
        <w:sz w:val="12"/>
        <w:szCs w:val="10"/>
        <w:lang w:val="es-CO"/>
      </w:rPr>
      <w:t>D</w:t>
    </w:r>
    <w:r w:rsidRPr="00D5049B">
      <w:rPr>
        <w:rFonts w:ascii="Georgia" w:hAnsi="Georgia" w:cs="Arial"/>
        <w:spacing w:val="20"/>
        <w:w w:val="200"/>
        <w:sz w:val="8"/>
        <w:szCs w:val="10"/>
        <w:lang w:val="es-CO"/>
      </w:rPr>
      <w:t>UBERNEY</w:t>
    </w:r>
    <w:r w:rsidRPr="00D5049B">
      <w:rPr>
        <w:rFonts w:ascii="Georgia" w:hAnsi="Georgia" w:cs="Arial"/>
        <w:spacing w:val="20"/>
        <w:w w:val="200"/>
        <w:sz w:val="10"/>
        <w:szCs w:val="10"/>
        <w:lang w:val="es-CO"/>
      </w:rPr>
      <w:t xml:space="preserve"> </w:t>
    </w:r>
    <w:r w:rsidRPr="00D5049B">
      <w:rPr>
        <w:rFonts w:ascii="Georgia" w:hAnsi="Georgia" w:cs="Arial"/>
        <w:spacing w:val="20"/>
        <w:w w:val="200"/>
        <w:sz w:val="12"/>
        <w:szCs w:val="10"/>
        <w:lang w:val="es-CO"/>
      </w:rPr>
      <w:t>G</w:t>
    </w:r>
    <w:r w:rsidRPr="00D5049B">
      <w:rPr>
        <w:rFonts w:ascii="Georgia" w:hAnsi="Georgia" w:cs="Arial"/>
        <w:spacing w:val="20"/>
        <w:w w:val="200"/>
        <w:sz w:val="8"/>
        <w:szCs w:val="10"/>
        <w:lang w:val="es-CO"/>
      </w:rPr>
      <w:t>RISALES</w:t>
    </w:r>
    <w:r w:rsidRPr="00D5049B">
      <w:rPr>
        <w:rFonts w:ascii="Georgia" w:hAnsi="Georgia" w:cs="Arial"/>
        <w:spacing w:val="20"/>
        <w:w w:val="200"/>
        <w:sz w:val="10"/>
        <w:szCs w:val="10"/>
        <w:lang w:val="es-CO"/>
      </w:rPr>
      <w:t xml:space="preserve"> </w:t>
    </w:r>
    <w:r w:rsidRPr="00D5049B">
      <w:rPr>
        <w:rFonts w:ascii="Georgia" w:hAnsi="Georgia" w:cs="Arial"/>
        <w:spacing w:val="20"/>
        <w:w w:val="200"/>
        <w:sz w:val="12"/>
        <w:szCs w:val="10"/>
        <w:lang w:val="es-CO"/>
      </w:rPr>
      <w:t>H</w:t>
    </w:r>
    <w:r w:rsidRPr="00D5049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9ACD" w14:textId="77777777" w:rsidR="002C720F" w:rsidRDefault="002C720F" w:rsidP="0099045D">
      <w:r>
        <w:separator/>
      </w:r>
    </w:p>
  </w:footnote>
  <w:footnote w:type="continuationSeparator" w:id="0">
    <w:p w14:paraId="77B9F77F" w14:textId="77777777" w:rsidR="002C720F" w:rsidRDefault="002C720F" w:rsidP="0099045D">
      <w:r>
        <w:continuationSeparator/>
      </w:r>
    </w:p>
  </w:footnote>
  <w:footnote w:id="1">
    <w:p w14:paraId="2D689B34" w14:textId="77777777" w:rsidR="005911DF" w:rsidRPr="008D59BA" w:rsidRDefault="005911DF" w:rsidP="008D59BA">
      <w:pPr>
        <w:pStyle w:val="Textonotapie"/>
        <w:jc w:val="both"/>
        <w:rPr>
          <w:rFonts w:ascii="Century" w:hAnsi="Century" w:cs="Tms Rmn"/>
          <w:sz w:val="18"/>
          <w:lang w:val="es-CO"/>
        </w:rPr>
      </w:pPr>
      <w:r w:rsidRPr="008D59BA">
        <w:rPr>
          <w:rStyle w:val="Refdenotaalpie"/>
          <w:rFonts w:ascii="Century" w:hAnsi="Century"/>
          <w:sz w:val="18"/>
        </w:rPr>
        <w:footnoteRef/>
      </w:r>
      <w:r w:rsidRPr="008D59BA">
        <w:rPr>
          <w:rFonts w:ascii="Century" w:hAnsi="Century"/>
          <w:sz w:val="18"/>
          <w:lang w:val="es-CO"/>
        </w:rPr>
        <w:t xml:space="preserve"> CC. T-193 de 2008 y T-502 de 2008 reiteradas en la SU-168 de 2017.</w:t>
      </w:r>
    </w:p>
  </w:footnote>
  <w:footnote w:id="2">
    <w:p w14:paraId="2116E0A0" w14:textId="77777777" w:rsidR="005911DF" w:rsidRPr="008D59BA" w:rsidRDefault="005911DF" w:rsidP="008D59BA">
      <w:pPr>
        <w:pStyle w:val="Textonotapie"/>
        <w:jc w:val="both"/>
        <w:rPr>
          <w:rFonts w:ascii="Century" w:hAnsi="Century"/>
          <w:sz w:val="18"/>
          <w:lang w:val="es-CO"/>
        </w:rPr>
      </w:pPr>
      <w:r w:rsidRPr="008D59BA">
        <w:rPr>
          <w:rStyle w:val="Refdenotaalpie"/>
          <w:rFonts w:ascii="Century" w:hAnsi="Century"/>
          <w:sz w:val="18"/>
        </w:rPr>
        <w:footnoteRef/>
      </w:r>
      <w:r w:rsidRPr="008D59BA">
        <w:rPr>
          <w:rFonts w:ascii="Century" w:hAnsi="Century"/>
          <w:sz w:val="18"/>
          <w:lang w:val="es-CO"/>
        </w:rPr>
        <w:t xml:space="preserve"> CC. Ob. cit.</w:t>
      </w:r>
    </w:p>
  </w:footnote>
  <w:footnote w:id="3">
    <w:p w14:paraId="05B41F96" w14:textId="77777777" w:rsidR="005911DF" w:rsidRPr="008D59BA" w:rsidRDefault="005911DF" w:rsidP="008D59BA">
      <w:pPr>
        <w:pStyle w:val="Textonotapie"/>
        <w:jc w:val="both"/>
        <w:rPr>
          <w:sz w:val="18"/>
          <w:lang w:val="es-CO"/>
        </w:rPr>
      </w:pPr>
      <w:r w:rsidRPr="008D59BA">
        <w:rPr>
          <w:rStyle w:val="Refdenotaalpie"/>
          <w:rFonts w:ascii="Century" w:hAnsi="Century"/>
          <w:sz w:val="18"/>
        </w:rPr>
        <w:footnoteRef/>
      </w:r>
      <w:r w:rsidRPr="008D59BA">
        <w:rPr>
          <w:rFonts w:ascii="Century" w:hAnsi="Century"/>
          <w:sz w:val="18"/>
        </w:rPr>
        <w:t xml:space="preserve"> </w:t>
      </w:r>
      <w:r w:rsidRPr="008D59BA">
        <w:rPr>
          <w:rFonts w:ascii="Century" w:hAnsi="Century"/>
          <w:sz w:val="18"/>
          <w:lang w:val="es-CO"/>
        </w:rPr>
        <w:t>CC. T-266-2022</w:t>
      </w:r>
    </w:p>
  </w:footnote>
  <w:footnote w:id="4">
    <w:p w14:paraId="6A2C7F94" w14:textId="77777777" w:rsidR="005911DF" w:rsidRPr="008D59BA" w:rsidRDefault="005911DF" w:rsidP="008D59BA">
      <w:pPr>
        <w:pStyle w:val="Textonotapie"/>
        <w:jc w:val="both"/>
        <w:rPr>
          <w:rFonts w:ascii="Century" w:hAnsi="Century"/>
          <w:sz w:val="18"/>
          <w:lang w:val="es-CO"/>
        </w:rPr>
      </w:pPr>
      <w:r w:rsidRPr="008D59BA">
        <w:rPr>
          <w:rStyle w:val="Refdenotaalpie"/>
          <w:rFonts w:ascii="Century" w:hAnsi="Century"/>
          <w:sz w:val="18"/>
        </w:rPr>
        <w:footnoteRef/>
      </w:r>
      <w:r w:rsidRPr="008D59BA">
        <w:rPr>
          <w:rFonts w:ascii="Century" w:hAnsi="Century"/>
          <w:sz w:val="18"/>
          <w:lang w:val="es-CO"/>
        </w:rPr>
        <w:t xml:space="preserve"> CC. </w:t>
      </w:r>
      <w:r w:rsidRPr="008D59BA">
        <w:rPr>
          <w:rFonts w:ascii="Century" w:hAnsi="Century"/>
          <w:bCs/>
          <w:sz w:val="18"/>
          <w:lang w:val="es-CO"/>
        </w:rPr>
        <w:t xml:space="preserve">SU-240 de 2015 y </w:t>
      </w:r>
      <w:r w:rsidRPr="008D59BA">
        <w:rPr>
          <w:rFonts w:ascii="Century" w:hAnsi="Century"/>
          <w:sz w:val="18"/>
          <w:lang w:val="es-CO"/>
        </w:rPr>
        <w:t>T-185 de 2013.</w:t>
      </w:r>
    </w:p>
  </w:footnote>
  <w:footnote w:id="5">
    <w:p w14:paraId="4827328C" w14:textId="77777777" w:rsidR="005911DF" w:rsidRPr="008D59BA" w:rsidRDefault="005911DF" w:rsidP="008D59BA">
      <w:pPr>
        <w:pStyle w:val="Textonotapie"/>
        <w:jc w:val="both"/>
        <w:rPr>
          <w:rFonts w:ascii="Century" w:hAnsi="Century"/>
          <w:sz w:val="18"/>
          <w:lang w:val="es-CO"/>
        </w:rPr>
      </w:pPr>
      <w:r w:rsidRPr="008D59BA">
        <w:rPr>
          <w:rStyle w:val="Refdenotaalpie"/>
          <w:rFonts w:ascii="Century" w:hAnsi="Century"/>
          <w:sz w:val="18"/>
          <w:lang w:val="es-CO"/>
        </w:rPr>
        <w:footnoteRef/>
      </w:r>
      <w:r w:rsidRPr="008D59BA">
        <w:rPr>
          <w:rFonts w:ascii="Century" w:hAnsi="Century"/>
          <w:sz w:val="18"/>
          <w:lang w:val="es-CO"/>
        </w:rPr>
        <w:t xml:space="preserve"> CC. T-089 de 2019, T-162 de 2018, SU-168 de 2017, </w:t>
      </w:r>
      <w:r w:rsidRPr="008D59BA">
        <w:rPr>
          <w:rFonts w:ascii="Century" w:hAnsi="Century"/>
          <w:bCs/>
          <w:sz w:val="18"/>
          <w:lang w:val="es-CO"/>
        </w:rPr>
        <w:t>T-280 de 2017, T-001 de 2016 y T-185 de 2013.</w:t>
      </w:r>
    </w:p>
  </w:footnote>
  <w:footnote w:id="6">
    <w:p w14:paraId="22CB0046" w14:textId="77777777" w:rsidR="005911DF" w:rsidRPr="008D59BA" w:rsidRDefault="005911DF" w:rsidP="008D59BA">
      <w:pPr>
        <w:pStyle w:val="Textonotapie"/>
        <w:jc w:val="both"/>
        <w:rPr>
          <w:sz w:val="18"/>
          <w:lang w:val="es-CO"/>
        </w:rPr>
      </w:pPr>
      <w:r w:rsidRPr="008D59BA">
        <w:rPr>
          <w:rStyle w:val="Refdenotaalpie"/>
          <w:rFonts w:ascii="Century" w:hAnsi="Century"/>
          <w:sz w:val="18"/>
        </w:rPr>
        <w:footnoteRef/>
      </w:r>
      <w:r w:rsidRPr="008D59BA">
        <w:rPr>
          <w:rFonts w:ascii="Century" w:hAnsi="Century"/>
          <w:sz w:val="18"/>
          <w:lang w:val="es-CO"/>
        </w:rPr>
        <w:t xml:space="preserve"> CC. </w:t>
      </w:r>
      <w:r w:rsidRPr="008D59BA">
        <w:rPr>
          <w:rFonts w:ascii="Century" w:hAnsi="Century"/>
          <w:sz w:val="18"/>
          <w:shd w:val="clear" w:color="auto" w:fill="FFFFFF"/>
          <w:lang w:val="es-CO"/>
        </w:rPr>
        <w:t>T-726 de 2017.</w:t>
      </w:r>
    </w:p>
  </w:footnote>
  <w:footnote w:id="7">
    <w:p w14:paraId="60D647FB" w14:textId="77777777" w:rsidR="005911DF" w:rsidRPr="008D59BA" w:rsidRDefault="005911DF" w:rsidP="008D59BA">
      <w:pPr>
        <w:pStyle w:val="Textonotapie"/>
        <w:jc w:val="both"/>
        <w:rPr>
          <w:rFonts w:ascii="Century" w:hAnsi="Century"/>
          <w:sz w:val="18"/>
        </w:rPr>
      </w:pPr>
      <w:r w:rsidRPr="008D59BA">
        <w:rPr>
          <w:rStyle w:val="Refdenotaalpie"/>
          <w:rFonts w:ascii="Century" w:hAnsi="Century"/>
          <w:sz w:val="18"/>
        </w:rPr>
        <w:footnoteRef/>
      </w:r>
      <w:r w:rsidRPr="008D59BA">
        <w:rPr>
          <w:rFonts w:ascii="Century" w:hAnsi="Century"/>
          <w:sz w:val="18"/>
          <w:lang w:val="es-CO"/>
        </w:rPr>
        <w:t xml:space="preserve"> BOTERO M., Catalina. La acción de tutela en el ordenamiento constitucional colombiano, </w:t>
      </w:r>
      <w:proofErr w:type="spellStart"/>
      <w:r w:rsidRPr="008D59BA">
        <w:rPr>
          <w:rFonts w:ascii="Century" w:hAnsi="Century"/>
          <w:sz w:val="18"/>
          <w:lang w:val="es-CO"/>
        </w:rPr>
        <w:t>Ediprime</w:t>
      </w:r>
      <w:proofErr w:type="spellEnd"/>
      <w:r w:rsidRPr="008D59BA">
        <w:rPr>
          <w:rFonts w:ascii="Century" w:hAnsi="Century"/>
          <w:sz w:val="18"/>
          <w:lang w:val="es-CO"/>
        </w:rPr>
        <w:t xml:space="preserve"> </w:t>
      </w:r>
      <w:proofErr w:type="spellStart"/>
      <w:r w:rsidRPr="008D59BA">
        <w:rPr>
          <w:rFonts w:ascii="Century" w:hAnsi="Century"/>
          <w:sz w:val="18"/>
          <w:lang w:val="es-CO"/>
        </w:rPr>
        <w:t>Ltda</w:t>
      </w:r>
      <w:proofErr w:type="spellEnd"/>
      <w:r w:rsidRPr="008D59BA">
        <w:rPr>
          <w:rFonts w:ascii="Century" w:hAnsi="Century"/>
          <w:sz w:val="18"/>
          <w:lang w:val="es-CO"/>
        </w:rPr>
        <w:t>, Bogotá, 2006, p.120.</w:t>
      </w:r>
    </w:p>
  </w:footnote>
  <w:footnote w:id="8">
    <w:p w14:paraId="17945E20" w14:textId="77777777" w:rsidR="005911DF" w:rsidRPr="008D59BA" w:rsidRDefault="005911DF" w:rsidP="008D59BA">
      <w:pPr>
        <w:pStyle w:val="Textonotapie"/>
        <w:jc w:val="both"/>
        <w:rPr>
          <w:rFonts w:ascii="Century" w:hAnsi="Century"/>
          <w:sz w:val="18"/>
          <w:lang w:val="es-CO"/>
        </w:rPr>
      </w:pPr>
      <w:r w:rsidRPr="008D59BA">
        <w:rPr>
          <w:rStyle w:val="Refdenotaalpie"/>
          <w:rFonts w:ascii="Century" w:hAnsi="Century"/>
          <w:sz w:val="18"/>
        </w:rPr>
        <w:footnoteRef/>
      </w:r>
      <w:r w:rsidRPr="008D59BA">
        <w:rPr>
          <w:rFonts w:ascii="Century" w:hAnsi="Century"/>
          <w:sz w:val="18"/>
          <w:lang w:val="es-CO"/>
        </w:rPr>
        <w:t xml:space="preserve"> TSP, Sala Civil-Familia. Sentencia del 28-03-2016, MP: Grisales H., No.2016-00289-00.</w:t>
      </w:r>
    </w:p>
  </w:footnote>
  <w:footnote w:id="9">
    <w:p w14:paraId="31EBA15B" w14:textId="77777777" w:rsidR="005911DF" w:rsidRPr="008D59BA" w:rsidRDefault="005911DF" w:rsidP="008D59BA">
      <w:pPr>
        <w:pStyle w:val="Textonotapie"/>
        <w:jc w:val="both"/>
        <w:rPr>
          <w:rFonts w:ascii="Century" w:hAnsi="Century"/>
          <w:sz w:val="18"/>
          <w:lang w:val="es-CO"/>
        </w:rPr>
      </w:pPr>
      <w:r w:rsidRPr="008D59BA">
        <w:rPr>
          <w:rStyle w:val="Refdenotaalpie"/>
          <w:rFonts w:ascii="Century" w:hAnsi="Century"/>
          <w:sz w:val="18"/>
        </w:rPr>
        <w:footnoteRef/>
      </w:r>
      <w:r w:rsidRPr="008D59BA">
        <w:rPr>
          <w:rFonts w:ascii="Century" w:hAnsi="Century"/>
          <w:sz w:val="18"/>
          <w:lang w:val="es-CO"/>
        </w:rPr>
        <w:t xml:space="preserve"> CC. T-077 de 2019 y T-057 de 2016, entre otras.</w:t>
      </w:r>
    </w:p>
  </w:footnote>
  <w:footnote w:id="10">
    <w:p w14:paraId="3799EE96" w14:textId="77777777" w:rsidR="005911DF" w:rsidRPr="008D59BA" w:rsidRDefault="005911DF" w:rsidP="008D59BA">
      <w:pPr>
        <w:pStyle w:val="Textonotapie"/>
        <w:jc w:val="both"/>
        <w:rPr>
          <w:rFonts w:ascii="Century" w:hAnsi="Century"/>
          <w:sz w:val="18"/>
          <w:lang w:val="es-CO"/>
        </w:rPr>
      </w:pPr>
      <w:r w:rsidRPr="008D59BA">
        <w:rPr>
          <w:rStyle w:val="Refdenotaalpie"/>
          <w:rFonts w:ascii="Century" w:hAnsi="Century"/>
          <w:sz w:val="18"/>
        </w:rPr>
        <w:footnoteRef/>
      </w:r>
      <w:r w:rsidRPr="008D59BA">
        <w:rPr>
          <w:rFonts w:ascii="Century" w:hAnsi="Century"/>
          <w:sz w:val="18"/>
          <w:lang w:val="es-CO"/>
        </w:rPr>
        <w:t xml:space="preserve"> CC. T-095 de 2015.</w:t>
      </w:r>
    </w:p>
  </w:footnote>
  <w:footnote w:id="11">
    <w:p w14:paraId="2762B1C2" w14:textId="77777777" w:rsidR="005911DF" w:rsidRPr="008D59BA" w:rsidRDefault="005911DF" w:rsidP="008D59BA">
      <w:pPr>
        <w:pStyle w:val="Textonotapie"/>
        <w:jc w:val="both"/>
        <w:rPr>
          <w:rFonts w:ascii="Century" w:hAnsi="Century"/>
          <w:sz w:val="18"/>
          <w:lang w:val="es-CO"/>
        </w:rPr>
      </w:pPr>
      <w:r w:rsidRPr="008D59BA">
        <w:rPr>
          <w:rStyle w:val="Refdenotaalpie"/>
          <w:rFonts w:ascii="Century" w:hAnsi="Century"/>
          <w:sz w:val="18"/>
        </w:rPr>
        <w:footnoteRef/>
      </w:r>
      <w:r w:rsidRPr="008D59BA">
        <w:rPr>
          <w:rFonts w:ascii="Century" w:hAnsi="Century"/>
          <w:sz w:val="18"/>
          <w:lang w:val="es-CO"/>
        </w:rPr>
        <w:t xml:space="preserve"> CC. T-560 de 2009, reiterada en las T-185 de 2013 y T-001 de 2016,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B2BBF" w:rsidRPr="00D5049B" w:rsidRDefault="003B2BBF" w:rsidP="00D5049B">
    <w:pPr>
      <w:pStyle w:val="Encabezado"/>
      <w:pBdr>
        <w:bottom w:val="single" w:sz="4" w:space="1" w:color="D9D9D9"/>
      </w:pBdr>
      <w:jc w:val="right"/>
      <w:rPr>
        <w:rFonts w:ascii="Century" w:hAnsi="Century" w:cs="Calibri"/>
        <w:i/>
        <w:sz w:val="18"/>
        <w:szCs w:val="18"/>
      </w:rPr>
    </w:pPr>
    <w:r w:rsidRPr="00D5049B">
      <w:rPr>
        <w:rFonts w:ascii="Century" w:hAnsi="Century" w:cs="Calibri"/>
        <w:i/>
        <w:spacing w:val="60"/>
        <w:sz w:val="18"/>
        <w:szCs w:val="18"/>
      </w:rPr>
      <w:t>Página</w:t>
    </w:r>
    <w:r w:rsidRPr="00D5049B">
      <w:rPr>
        <w:rFonts w:ascii="Century" w:hAnsi="Century" w:cs="Calibri"/>
        <w:i/>
        <w:sz w:val="18"/>
        <w:szCs w:val="18"/>
      </w:rPr>
      <w:t xml:space="preserve"> | </w:t>
    </w:r>
    <w:r w:rsidRPr="00D5049B">
      <w:rPr>
        <w:rFonts w:ascii="Century" w:hAnsi="Century" w:cs="Calibri"/>
        <w:i/>
        <w:sz w:val="18"/>
        <w:szCs w:val="18"/>
      </w:rPr>
      <w:fldChar w:fldCharType="begin"/>
    </w:r>
    <w:r w:rsidRPr="00D5049B">
      <w:rPr>
        <w:rFonts w:ascii="Century" w:hAnsi="Century" w:cs="Calibri"/>
        <w:i/>
        <w:sz w:val="18"/>
        <w:szCs w:val="18"/>
      </w:rPr>
      <w:instrText xml:space="preserve"> PAGE   \* MERGEFORMAT </w:instrText>
    </w:r>
    <w:r w:rsidRPr="00D5049B">
      <w:rPr>
        <w:rFonts w:ascii="Century" w:hAnsi="Century" w:cs="Calibri"/>
        <w:i/>
        <w:sz w:val="18"/>
        <w:szCs w:val="18"/>
      </w:rPr>
      <w:fldChar w:fldCharType="separate"/>
    </w:r>
    <w:r w:rsidRPr="00D5049B">
      <w:rPr>
        <w:rFonts w:ascii="Century" w:hAnsi="Century" w:cs="Calibri"/>
        <w:i/>
        <w:noProof/>
        <w:sz w:val="18"/>
        <w:szCs w:val="18"/>
      </w:rPr>
      <w:t>8</w:t>
    </w:r>
    <w:r w:rsidRPr="00D5049B">
      <w:rPr>
        <w:rFonts w:ascii="Century" w:hAnsi="Century" w:cs="Calibri"/>
        <w:i/>
        <w:sz w:val="18"/>
        <w:szCs w:val="18"/>
      </w:rPr>
      <w:fldChar w:fldCharType="end"/>
    </w:r>
  </w:p>
  <w:p w14:paraId="0AD03EE0" w14:textId="6C25E449" w:rsidR="003B2BBF" w:rsidRPr="00D5049B" w:rsidRDefault="003B2BBF" w:rsidP="00D5049B">
    <w:pPr>
      <w:pStyle w:val="Encabezado"/>
      <w:ind w:right="360"/>
      <w:jc w:val="both"/>
      <w:rPr>
        <w:rFonts w:ascii="Century" w:hAnsi="Century" w:cs="Calibri"/>
        <w:i/>
        <w:sz w:val="18"/>
        <w:szCs w:val="18"/>
      </w:rPr>
    </w:pPr>
    <w:r w:rsidRPr="00D5049B">
      <w:rPr>
        <w:rFonts w:ascii="Century" w:hAnsi="Century" w:cs="Calibri"/>
        <w:i/>
        <w:sz w:val="18"/>
        <w:szCs w:val="18"/>
      </w:rPr>
      <w:t>EXPEDIENTE No.</w:t>
    </w:r>
    <w:r w:rsidR="00D5049B">
      <w:rPr>
        <w:rFonts w:ascii="Century" w:hAnsi="Century" w:cs="Calibri"/>
        <w:i/>
        <w:sz w:val="18"/>
        <w:szCs w:val="18"/>
      </w:rPr>
      <w:t xml:space="preserve"> </w:t>
    </w:r>
    <w:r w:rsidR="00102404" w:rsidRPr="00D5049B">
      <w:rPr>
        <w:rFonts w:ascii="Century" w:hAnsi="Century" w:cs="Calibri"/>
        <w:i/>
        <w:sz w:val="18"/>
        <w:szCs w:val="18"/>
      </w:rPr>
      <w:t>2022-</w:t>
    </w:r>
    <w:r w:rsidR="00883EC3" w:rsidRPr="00D5049B">
      <w:rPr>
        <w:rFonts w:ascii="Century" w:hAnsi="Century" w:cs="Calibri"/>
        <w:i/>
        <w:sz w:val="18"/>
        <w:szCs w:val="18"/>
      </w:rPr>
      <w:t>00655</w:t>
    </w:r>
    <w:r w:rsidR="00102404" w:rsidRPr="00D5049B">
      <w:rPr>
        <w:rFonts w:ascii="Century" w:hAnsi="Century" w:cs="Calibri"/>
        <w:i/>
        <w:sz w:val="18"/>
        <w:szCs w:val="18"/>
      </w:rPr>
      <w:t>-01</w:t>
    </w:r>
  </w:p>
</w:hdr>
</file>

<file path=word/intelligence2.xml><?xml version="1.0" encoding="utf-8"?>
<int2:intelligence xmlns:int2="http://schemas.microsoft.com/office/intelligence/2020/intelligence">
  <int2:observations>
    <int2:bookmark int2:bookmarkName="_Int_Zn2Kjo3v" int2:invalidationBookmarkName="" int2:hashCode="V7XKRZ746ZWtAA" int2:id="l2DArJe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0E622A6A"/>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8A28BD3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BA389F12"/>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E4644C14"/>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BEA3245"/>
    <w:multiLevelType w:val="multilevel"/>
    <w:tmpl w:val="9AD8D59C"/>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6A3B2966"/>
    <w:multiLevelType w:val="multilevel"/>
    <w:tmpl w:val="D7B034C8"/>
    <w:lvl w:ilvl="0">
      <w:start w:val="5"/>
      <w:numFmt w:val="decimal"/>
      <w:lvlText w:val="%1."/>
      <w:lvlJc w:val="left"/>
      <w:pPr>
        <w:ind w:left="420" w:hanging="420"/>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4" w15:restartNumberingAfterBreak="0">
    <w:nsid w:val="789D70DE"/>
    <w:multiLevelType w:val="multilevel"/>
    <w:tmpl w:val="17A46A7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5"/>
  </w:num>
  <w:num w:numId="2">
    <w:abstractNumId w:val="2"/>
  </w:num>
  <w:num w:numId="3">
    <w:abstractNumId w:val="5"/>
  </w:num>
  <w:num w:numId="4">
    <w:abstractNumId w:val="2"/>
  </w:num>
  <w:num w:numId="5">
    <w:abstractNumId w:val="7"/>
  </w:num>
  <w:num w:numId="6">
    <w:abstractNumId w:val="12"/>
  </w:num>
  <w:num w:numId="7">
    <w:abstractNumId w:val="6"/>
  </w:num>
  <w:num w:numId="8">
    <w:abstractNumId w:val="9"/>
  </w:num>
  <w:num w:numId="9">
    <w:abstractNumId w:val="14"/>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10"/>
  </w:num>
  <w:num w:numId="19">
    <w:abstractNumId w:val="13"/>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431"/>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3741"/>
    <w:rsid w:val="00043ADF"/>
    <w:rsid w:val="00043BB5"/>
    <w:rsid w:val="0004476A"/>
    <w:rsid w:val="000449B2"/>
    <w:rsid w:val="000454FB"/>
    <w:rsid w:val="00045578"/>
    <w:rsid w:val="000456B5"/>
    <w:rsid w:val="00045B1A"/>
    <w:rsid w:val="0004665F"/>
    <w:rsid w:val="000466C3"/>
    <w:rsid w:val="00046CF5"/>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C31"/>
    <w:rsid w:val="00060CFD"/>
    <w:rsid w:val="00060ED4"/>
    <w:rsid w:val="000615A1"/>
    <w:rsid w:val="00061666"/>
    <w:rsid w:val="000616FF"/>
    <w:rsid w:val="00061774"/>
    <w:rsid w:val="000623DA"/>
    <w:rsid w:val="00062560"/>
    <w:rsid w:val="00062806"/>
    <w:rsid w:val="00062885"/>
    <w:rsid w:val="000631FD"/>
    <w:rsid w:val="00063CD5"/>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506"/>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901"/>
    <w:rsid w:val="000A7C26"/>
    <w:rsid w:val="000A7E6D"/>
    <w:rsid w:val="000B0256"/>
    <w:rsid w:val="000B0C53"/>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385"/>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715E"/>
    <w:rsid w:val="000F7E6A"/>
    <w:rsid w:val="000F7FE2"/>
    <w:rsid w:val="00100ACA"/>
    <w:rsid w:val="00100C47"/>
    <w:rsid w:val="00100C96"/>
    <w:rsid w:val="00100DAC"/>
    <w:rsid w:val="00100E53"/>
    <w:rsid w:val="00100F9F"/>
    <w:rsid w:val="00100FFF"/>
    <w:rsid w:val="0010121A"/>
    <w:rsid w:val="00101AE0"/>
    <w:rsid w:val="00101AF2"/>
    <w:rsid w:val="00101EF3"/>
    <w:rsid w:val="001022A9"/>
    <w:rsid w:val="00102404"/>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B67"/>
    <w:rsid w:val="00115FEA"/>
    <w:rsid w:val="00116FD6"/>
    <w:rsid w:val="00117449"/>
    <w:rsid w:val="001178D1"/>
    <w:rsid w:val="001201E0"/>
    <w:rsid w:val="00120C3E"/>
    <w:rsid w:val="00120D43"/>
    <w:rsid w:val="00120E10"/>
    <w:rsid w:val="0012140E"/>
    <w:rsid w:val="001214F8"/>
    <w:rsid w:val="00121899"/>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C44"/>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047B"/>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5EA"/>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A5E"/>
    <w:rsid w:val="001A6BD6"/>
    <w:rsid w:val="001A708B"/>
    <w:rsid w:val="001A7270"/>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9C1"/>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4208"/>
    <w:rsid w:val="001C4890"/>
    <w:rsid w:val="001C4CEF"/>
    <w:rsid w:val="001C4ED0"/>
    <w:rsid w:val="001C4F79"/>
    <w:rsid w:val="001C539D"/>
    <w:rsid w:val="001C544B"/>
    <w:rsid w:val="001C5E79"/>
    <w:rsid w:val="001C61F5"/>
    <w:rsid w:val="001C6B38"/>
    <w:rsid w:val="001C6D17"/>
    <w:rsid w:val="001C7414"/>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1F7EAF"/>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07E9F"/>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954"/>
    <w:rsid w:val="00265F36"/>
    <w:rsid w:val="00266971"/>
    <w:rsid w:val="00266F3B"/>
    <w:rsid w:val="0026739C"/>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8F2"/>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3C2"/>
    <w:rsid w:val="002C6647"/>
    <w:rsid w:val="002C70FF"/>
    <w:rsid w:val="002C710C"/>
    <w:rsid w:val="002C720F"/>
    <w:rsid w:val="002C771C"/>
    <w:rsid w:val="002C79F1"/>
    <w:rsid w:val="002D061F"/>
    <w:rsid w:val="002D065A"/>
    <w:rsid w:val="002D08EB"/>
    <w:rsid w:val="002D1B10"/>
    <w:rsid w:val="002D1B84"/>
    <w:rsid w:val="002D286C"/>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B73"/>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DED"/>
    <w:rsid w:val="002E6EB1"/>
    <w:rsid w:val="002E708B"/>
    <w:rsid w:val="002E741B"/>
    <w:rsid w:val="002E7C89"/>
    <w:rsid w:val="002E7E3A"/>
    <w:rsid w:val="002F05F4"/>
    <w:rsid w:val="002F0909"/>
    <w:rsid w:val="002F0FB5"/>
    <w:rsid w:val="002F11E7"/>
    <w:rsid w:val="002F1A51"/>
    <w:rsid w:val="002F20DE"/>
    <w:rsid w:val="002F24C2"/>
    <w:rsid w:val="002F2C09"/>
    <w:rsid w:val="002F37F9"/>
    <w:rsid w:val="002F3875"/>
    <w:rsid w:val="002F3AAE"/>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2BB4"/>
    <w:rsid w:val="003232B0"/>
    <w:rsid w:val="00323F7B"/>
    <w:rsid w:val="003249F4"/>
    <w:rsid w:val="00325212"/>
    <w:rsid w:val="00325CE5"/>
    <w:rsid w:val="00325FDA"/>
    <w:rsid w:val="0032634B"/>
    <w:rsid w:val="003266C0"/>
    <w:rsid w:val="00326BCE"/>
    <w:rsid w:val="00326C60"/>
    <w:rsid w:val="00326CD4"/>
    <w:rsid w:val="003270F2"/>
    <w:rsid w:val="003271C1"/>
    <w:rsid w:val="00327614"/>
    <w:rsid w:val="00330025"/>
    <w:rsid w:val="00330D3E"/>
    <w:rsid w:val="00330EF9"/>
    <w:rsid w:val="003311A0"/>
    <w:rsid w:val="003318DD"/>
    <w:rsid w:val="003327BC"/>
    <w:rsid w:val="0033370F"/>
    <w:rsid w:val="00333B52"/>
    <w:rsid w:val="00333FB6"/>
    <w:rsid w:val="00334414"/>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33E2"/>
    <w:rsid w:val="0037348A"/>
    <w:rsid w:val="003739B4"/>
    <w:rsid w:val="00374835"/>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5A9"/>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BF"/>
    <w:rsid w:val="003B2EC7"/>
    <w:rsid w:val="003B3364"/>
    <w:rsid w:val="003B3673"/>
    <w:rsid w:val="003B37F0"/>
    <w:rsid w:val="003B38F8"/>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886"/>
    <w:rsid w:val="003C18E3"/>
    <w:rsid w:val="003C1D50"/>
    <w:rsid w:val="003C20C6"/>
    <w:rsid w:val="003C2862"/>
    <w:rsid w:val="003C2EB2"/>
    <w:rsid w:val="003C3200"/>
    <w:rsid w:val="003C3727"/>
    <w:rsid w:val="003C39D4"/>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158"/>
    <w:rsid w:val="003C7422"/>
    <w:rsid w:val="003C7EE5"/>
    <w:rsid w:val="003C7F07"/>
    <w:rsid w:val="003D0EEE"/>
    <w:rsid w:val="003D123A"/>
    <w:rsid w:val="003D1D26"/>
    <w:rsid w:val="003D2AE0"/>
    <w:rsid w:val="003D2BB1"/>
    <w:rsid w:val="003D2BDB"/>
    <w:rsid w:val="003D3318"/>
    <w:rsid w:val="003D33C9"/>
    <w:rsid w:val="003D3565"/>
    <w:rsid w:val="003D3663"/>
    <w:rsid w:val="003D3D6D"/>
    <w:rsid w:val="003D3F60"/>
    <w:rsid w:val="003D3F80"/>
    <w:rsid w:val="003D4090"/>
    <w:rsid w:val="003D4557"/>
    <w:rsid w:val="003D45A9"/>
    <w:rsid w:val="003D45B1"/>
    <w:rsid w:val="003D46EB"/>
    <w:rsid w:val="003D475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3F98"/>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B7DBC"/>
    <w:rsid w:val="004C0EA4"/>
    <w:rsid w:val="004C112A"/>
    <w:rsid w:val="004C1276"/>
    <w:rsid w:val="004C13C2"/>
    <w:rsid w:val="004C13F7"/>
    <w:rsid w:val="004C1BA7"/>
    <w:rsid w:val="004C23DA"/>
    <w:rsid w:val="004C2449"/>
    <w:rsid w:val="004C247F"/>
    <w:rsid w:val="004C260D"/>
    <w:rsid w:val="004C2F47"/>
    <w:rsid w:val="004C3146"/>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4C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5FF"/>
    <w:rsid w:val="004D2734"/>
    <w:rsid w:val="004D2FAB"/>
    <w:rsid w:val="004D331C"/>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C8"/>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491"/>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CF8"/>
    <w:rsid w:val="00525D07"/>
    <w:rsid w:val="00525F1A"/>
    <w:rsid w:val="00526276"/>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49"/>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BAE"/>
    <w:rsid w:val="00552E55"/>
    <w:rsid w:val="00553562"/>
    <w:rsid w:val="005535FD"/>
    <w:rsid w:val="00553900"/>
    <w:rsid w:val="00553F9C"/>
    <w:rsid w:val="0055407B"/>
    <w:rsid w:val="0055419E"/>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2321"/>
    <w:rsid w:val="00582506"/>
    <w:rsid w:val="00582A15"/>
    <w:rsid w:val="00582A3E"/>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1DF"/>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2EC"/>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A5E"/>
    <w:rsid w:val="005C6EFC"/>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14"/>
    <w:rsid w:val="006231AB"/>
    <w:rsid w:val="00623280"/>
    <w:rsid w:val="006232EF"/>
    <w:rsid w:val="006235A9"/>
    <w:rsid w:val="0062374E"/>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2E"/>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607"/>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C4A"/>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068"/>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02"/>
    <w:rsid w:val="0073284C"/>
    <w:rsid w:val="00732D0C"/>
    <w:rsid w:val="0073316D"/>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467"/>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4F1F"/>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D36"/>
    <w:rsid w:val="00772F87"/>
    <w:rsid w:val="007731A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ABA"/>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3"/>
    <w:rsid w:val="007B261E"/>
    <w:rsid w:val="007B276A"/>
    <w:rsid w:val="007B28E5"/>
    <w:rsid w:val="007B2B0F"/>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069"/>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0BF2"/>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04E"/>
    <w:rsid w:val="008216F7"/>
    <w:rsid w:val="0082221B"/>
    <w:rsid w:val="0082221D"/>
    <w:rsid w:val="00822D3B"/>
    <w:rsid w:val="008231D6"/>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4F7D"/>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BDD"/>
    <w:rsid w:val="00853E40"/>
    <w:rsid w:val="0085406F"/>
    <w:rsid w:val="008548A1"/>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BB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3EC3"/>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84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70D"/>
    <w:rsid w:val="008D49E9"/>
    <w:rsid w:val="008D53F1"/>
    <w:rsid w:val="008D59BA"/>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CD5"/>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527"/>
    <w:rsid w:val="00923780"/>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4B0"/>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785"/>
    <w:rsid w:val="00951448"/>
    <w:rsid w:val="00951517"/>
    <w:rsid w:val="00951BD7"/>
    <w:rsid w:val="00951D61"/>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85"/>
    <w:rsid w:val="00984EE4"/>
    <w:rsid w:val="009859A1"/>
    <w:rsid w:val="00985B93"/>
    <w:rsid w:val="00985C7E"/>
    <w:rsid w:val="00985DF2"/>
    <w:rsid w:val="00986516"/>
    <w:rsid w:val="009865D0"/>
    <w:rsid w:val="0098667E"/>
    <w:rsid w:val="00986AD7"/>
    <w:rsid w:val="00986C00"/>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2E0"/>
    <w:rsid w:val="009A2836"/>
    <w:rsid w:val="009A36CF"/>
    <w:rsid w:val="009A40AB"/>
    <w:rsid w:val="009A40B4"/>
    <w:rsid w:val="009A4B90"/>
    <w:rsid w:val="009A5DCE"/>
    <w:rsid w:val="009A5FAF"/>
    <w:rsid w:val="009A6314"/>
    <w:rsid w:val="009A67A6"/>
    <w:rsid w:val="009A6D55"/>
    <w:rsid w:val="009A7278"/>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324"/>
    <w:rsid w:val="009F6457"/>
    <w:rsid w:val="009F6828"/>
    <w:rsid w:val="009F6B03"/>
    <w:rsid w:val="009F6B77"/>
    <w:rsid w:val="009F6F83"/>
    <w:rsid w:val="009F728F"/>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E01"/>
    <w:rsid w:val="00AB4600"/>
    <w:rsid w:val="00AB47CB"/>
    <w:rsid w:val="00AB48A7"/>
    <w:rsid w:val="00AB49D9"/>
    <w:rsid w:val="00AB4C20"/>
    <w:rsid w:val="00AB4D09"/>
    <w:rsid w:val="00AB4D2E"/>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59D"/>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3045"/>
    <w:rsid w:val="00B03ABF"/>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7D2"/>
    <w:rsid w:val="00B16CBE"/>
    <w:rsid w:val="00B16CC9"/>
    <w:rsid w:val="00B16DA5"/>
    <w:rsid w:val="00B1736E"/>
    <w:rsid w:val="00B1774F"/>
    <w:rsid w:val="00B20527"/>
    <w:rsid w:val="00B20586"/>
    <w:rsid w:val="00B206FB"/>
    <w:rsid w:val="00B20E23"/>
    <w:rsid w:val="00B210D1"/>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6AD"/>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0FA2"/>
    <w:rsid w:val="00C012C3"/>
    <w:rsid w:val="00C01A4D"/>
    <w:rsid w:val="00C02102"/>
    <w:rsid w:val="00C0250A"/>
    <w:rsid w:val="00C02644"/>
    <w:rsid w:val="00C02B01"/>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3BB"/>
    <w:rsid w:val="00C455F4"/>
    <w:rsid w:val="00C45A37"/>
    <w:rsid w:val="00C45D1C"/>
    <w:rsid w:val="00C45F3C"/>
    <w:rsid w:val="00C460E0"/>
    <w:rsid w:val="00C47909"/>
    <w:rsid w:val="00C47C36"/>
    <w:rsid w:val="00C47E58"/>
    <w:rsid w:val="00C50150"/>
    <w:rsid w:val="00C50D31"/>
    <w:rsid w:val="00C51210"/>
    <w:rsid w:val="00C51A42"/>
    <w:rsid w:val="00C51C81"/>
    <w:rsid w:val="00C524A9"/>
    <w:rsid w:val="00C5301B"/>
    <w:rsid w:val="00C531DB"/>
    <w:rsid w:val="00C538EC"/>
    <w:rsid w:val="00C53ACD"/>
    <w:rsid w:val="00C53C25"/>
    <w:rsid w:val="00C53D62"/>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A07"/>
    <w:rsid w:val="00C73F47"/>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B5E"/>
    <w:rsid w:val="00C83DDE"/>
    <w:rsid w:val="00C83E87"/>
    <w:rsid w:val="00C84138"/>
    <w:rsid w:val="00C843CF"/>
    <w:rsid w:val="00C847EA"/>
    <w:rsid w:val="00C85A4B"/>
    <w:rsid w:val="00C864B7"/>
    <w:rsid w:val="00C86CC1"/>
    <w:rsid w:val="00C86DA6"/>
    <w:rsid w:val="00C86F54"/>
    <w:rsid w:val="00C8706D"/>
    <w:rsid w:val="00C87118"/>
    <w:rsid w:val="00C87367"/>
    <w:rsid w:val="00C873CC"/>
    <w:rsid w:val="00C901FD"/>
    <w:rsid w:val="00C90A3B"/>
    <w:rsid w:val="00C91451"/>
    <w:rsid w:val="00C914BD"/>
    <w:rsid w:val="00C92A0F"/>
    <w:rsid w:val="00C932B1"/>
    <w:rsid w:val="00C944AF"/>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73"/>
    <w:rsid w:val="00CA0EB7"/>
    <w:rsid w:val="00CA12AE"/>
    <w:rsid w:val="00CA14C5"/>
    <w:rsid w:val="00CA158F"/>
    <w:rsid w:val="00CA17C2"/>
    <w:rsid w:val="00CA2269"/>
    <w:rsid w:val="00CA25E4"/>
    <w:rsid w:val="00CA2650"/>
    <w:rsid w:val="00CA27F5"/>
    <w:rsid w:val="00CA35DB"/>
    <w:rsid w:val="00CA3A67"/>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8BA"/>
    <w:rsid w:val="00D15A54"/>
    <w:rsid w:val="00D15F86"/>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49B"/>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7D5B"/>
    <w:rsid w:val="00D6033D"/>
    <w:rsid w:val="00D608C9"/>
    <w:rsid w:val="00D61CBA"/>
    <w:rsid w:val="00D61D58"/>
    <w:rsid w:val="00D61EC2"/>
    <w:rsid w:val="00D623F0"/>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09E"/>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588"/>
    <w:rsid w:val="00D84746"/>
    <w:rsid w:val="00D8523F"/>
    <w:rsid w:val="00D85997"/>
    <w:rsid w:val="00D85E84"/>
    <w:rsid w:val="00D862DE"/>
    <w:rsid w:val="00D866D1"/>
    <w:rsid w:val="00D86842"/>
    <w:rsid w:val="00D86896"/>
    <w:rsid w:val="00D879A3"/>
    <w:rsid w:val="00D90100"/>
    <w:rsid w:val="00D90855"/>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93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7D7"/>
    <w:rsid w:val="00DF5F5C"/>
    <w:rsid w:val="00DF61B7"/>
    <w:rsid w:val="00DF6ABC"/>
    <w:rsid w:val="00DF6B58"/>
    <w:rsid w:val="00DF6D5F"/>
    <w:rsid w:val="00DF6E0D"/>
    <w:rsid w:val="00DF6E6E"/>
    <w:rsid w:val="00DF6F79"/>
    <w:rsid w:val="00DF725A"/>
    <w:rsid w:val="00DF74B6"/>
    <w:rsid w:val="00DF7973"/>
    <w:rsid w:val="00DF7B34"/>
    <w:rsid w:val="00E0067C"/>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6ED6"/>
    <w:rsid w:val="00E06F2D"/>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0E6"/>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29DB"/>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7B"/>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0A7C"/>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3E3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5FE"/>
    <w:rsid w:val="00F75751"/>
    <w:rsid w:val="00F75BA3"/>
    <w:rsid w:val="00F75C4C"/>
    <w:rsid w:val="00F75E88"/>
    <w:rsid w:val="00F76E1B"/>
    <w:rsid w:val="00F777C9"/>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0D3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A33"/>
    <w:rsid w:val="00FE4ABF"/>
    <w:rsid w:val="00FE4BE4"/>
    <w:rsid w:val="00FE50AC"/>
    <w:rsid w:val="00FE55BD"/>
    <w:rsid w:val="00FE5BB7"/>
    <w:rsid w:val="00FE5E8D"/>
    <w:rsid w:val="00FE6049"/>
    <w:rsid w:val="00FE66E7"/>
    <w:rsid w:val="00FE6EF4"/>
    <w:rsid w:val="00FE6F4C"/>
    <w:rsid w:val="00FE70DF"/>
    <w:rsid w:val="00FE723D"/>
    <w:rsid w:val="00FE7841"/>
    <w:rsid w:val="00FE7A74"/>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2DFA1D4"/>
    <w:rsid w:val="04932504"/>
    <w:rsid w:val="05EC5228"/>
    <w:rsid w:val="062EF565"/>
    <w:rsid w:val="06848627"/>
    <w:rsid w:val="06BE3D7C"/>
    <w:rsid w:val="07D3C982"/>
    <w:rsid w:val="07E19043"/>
    <w:rsid w:val="0979068E"/>
    <w:rsid w:val="0A2E6150"/>
    <w:rsid w:val="0A4B7060"/>
    <w:rsid w:val="0AB28F8E"/>
    <w:rsid w:val="0D35E8EB"/>
    <w:rsid w:val="0E25E08A"/>
    <w:rsid w:val="0E5B289A"/>
    <w:rsid w:val="0FA4FC7F"/>
    <w:rsid w:val="0FDBC771"/>
    <w:rsid w:val="104C24D8"/>
    <w:rsid w:val="10870619"/>
    <w:rsid w:val="11863CB2"/>
    <w:rsid w:val="127A82E1"/>
    <w:rsid w:val="12963E18"/>
    <w:rsid w:val="12EFA200"/>
    <w:rsid w:val="136DBCEE"/>
    <w:rsid w:val="1379A405"/>
    <w:rsid w:val="13BB6647"/>
    <w:rsid w:val="1487003B"/>
    <w:rsid w:val="149231E8"/>
    <w:rsid w:val="155736A8"/>
    <w:rsid w:val="15EDE3DF"/>
    <w:rsid w:val="171617CC"/>
    <w:rsid w:val="18828F55"/>
    <w:rsid w:val="18E344A0"/>
    <w:rsid w:val="1AEFEFA8"/>
    <w:rsid w:val="1C11FF86"/>
    <w:rsid w:val="1CE966C6"/>
    <w:rsid w:val="1DBFF6BD"/>
    <w:rsid w:val="1DE1763B"/>
    <w:rsid w:val="2119912F"/>
    <w:rsid w:val="228B587B"/>
    <w:rsid w:val="23824C8C"/>
    <w:rsid w:val="24BC165C"/>
    <w:rsid w:val="250C7F7E"/>
    <w:rsid w:val="258839DB"/>
    <w:rsid w:val="25A3BFA6"/>
    <w:rsid w:val="25B78720"/>
    <w:rsid w:val="28B045EF"/>
    <w:rsid w:val="29230AF7"/>
    <w:rsid w:val="29A1C8B9"/>
    <w:rsid w:val="30516069"/>
    <w:rsid w:val="305E2D81"/>
    <w:rsid w:val="3148186C"/>
    <w:rsid w:val="3224D11B"/>
    <w:rsid w:val="330F3EC4"/>
    <w:rsid w:val="333FF8C4"/>
    <w:rsid w:val="361192CE"/>
    <w:rsid w:val="36939789"/>
    <w:rsid w:val="370F9DB8"/>
    <w:rsid w:val="3737414E"/>
    <w:rsid w:val="37960284"/>
    <w:rsid w:val="3A726144"/>
    <w:rsid w:val="3B1F2248"/>
    <w:rsid w:val="3CB4FC42"/>
    <w:rsid w:val="3CE1398F"/>
    <w:rsid w:val="3DE735AF"/>
    <w:rsid w:val="3DF9FBD3"/>
    <w:rsid w:val="3E197DBC"/>
    <w:rsid w:val="3F6BB9C4"/>
    <w:rsid w:val="402758C6"/>
    <w:rsid w:val="44F49CA6"/>
    <w:rsid w:val="450CFCA8"/>
    <w:rsid w:val="455D893F"/>
    <w:rsid w:val="45F40CC2"/>
    <w:rsid w:val="4611E3EE"/>
    <w:rsid w:val="46651487"/>
    <w:rsid w:val="48A46A1E"/>
    <w:rsid w:val="48D9E846"/>
    <w:rsid w:val="4A56AA79"/>
    <w:rsid w:val="4BCA7033"/>
    <w:rsid w:val="4C2937B2"/>
    <w:rsid w:val="4DC81356"/>
    <w:rsid w:val="4E790118"/>
    <w:rsid w:val="4F18A203"/>
    <w:rsid w:val="4FB10874"/>
    <w:rsid w:val="501C2C87"/>
    <w:rsid w:val="5202AD18"/>
    <w:rsid w:val="52BDA516"/>
    <w:rsid w:val="54FFE670"/>
    <w:rsid w:val="55DE4C2B"/>
    <w:rsid w:val="5755CD3F"/>
    <w:rsid w:val="5829EFDD"/>
    <w:rsid w:val="58DA055D"/>
    <w:rsid w:val="58E33EB3"/>
    <w:rsid w:val="594CB089"/>
    <w:rsid w:val="59C28805"/>
    <w:rsid w:val="5AC9A748"/>
    <w:rsid w:val="5BA85D52"/>
    <w:rsid w:val="5BB64EB1"/>
    <w:rsid w:val="5C10687D"/>
    <w:rsid w:val="5C8F7BDF"/>
    <w:rsid w:val="5D659F40"/>
    <w:rsid w:val="5E45CC4A"/>
    <w:rsid w:val="5F1811A4"/>
    <w:rsid w:val="5F429B53"/>
    <w:rsid w:val="5FA8953A"/>
    <w:rsid w:val="61AF6927"/>
    <w:rsid w:val="62C31AC1"/>
    <w:rsid w:val="64097A7D"/>
    <w:rsid w:val="646F2D22"/>
    <w:rsid w:val="653E15A8"/>
    <w:rsid w:val="655E8725"/>
    <w:rsid w:val="68F2545C"/>
    <w:rsid w:val="6900ACF4"/>
    <w:rsid w:val="693A95F6"/>
    <w:rsid w:val="694CCB9F"/>
    <w:rsid w:val="69FB845D"/>
    <w:rsid w:val="6AE23805"/>
    <w:rsid w:val="6D7CFF60"/>
    <w:rsid w:val="6DC8585C"/>
    <w:rsid w:val="6DEAABE4"/>
    <w:rsid w:val="6E44D4E7"/>
    <w:rsid w:val="6F42D8E3"/>
    <w:rsid w:val="7026B8D5"/>
    <w:rsid w:val="714CEC48"/>
    <w:rsid w:val="720DB830"/>
    <w:rsid w:val="7268A1C8"/>
    <w:rsid w:val="741A03F2"/>
    <w:rsid w:val="742C1FD5"/>
    <w:rsid w:val="74A66366"/>
    <w:rsid w:val="74F00916"/>
    <w:rsid w:val="75E83C80"/>
    <w:rsid w:val="7662A91D"/>
    <w:rsid w:val="767C25E0"/>
    <w:rsid w:val="7688B59D"/>
    <w:rsid w:val="76D016D9"/>
    <w:rsid w:val="776F6455"/>
    <w:rsid w:val="7780B153"/>
    <w:rsid w:val="779E16BC"/>
    <w:rsid w:val="7A7331CA"/>
    <w:rsid w:val="7AEBC0BB"/>
    <w:rsid w:val="7B005D69"/>
    <w:rsid w:val="7B702321"/>
    <w:rsid w:val="7C87FD3A"/>
    <w:rsid w:val="7CAB84BB"/>
    <w:rsid w:val="7D1E608B"/>
    <w:rsid w:val="7D422806"/>
    <w:rsid w:val="7D769DFF"/>
    <w:rsid w:val="7FF028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CBBE0"/>
  <w14:defaultImageDpi w14:val="0"/>
  <w15:docId w15:val="{39E5E4D9-5021-4AC2-92C3-A84093E5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32368">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1126044507">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539972242">
      <w:bodyDiv w:val="1"/>
      <w:marLeft w:val="0"/>
      <w:marRight w:val="0"/>
      <w:marTop w:val="0"/>
      <w:marBottom w:val="0"/>
      <w:divBdr>
        <w:top w:val="none" w:sz="0" w:space="0" w:color="auto"/>
        <w:left w:val="none" w:sz="0" w:space="0" w:color="auto"/>
        <w:bottom w:val="none" w:sz="0" w:space="0" w:color="auto"/>
        <w:right w:val="none" w:sz="0" w:space="0" w:color="auto"/>
      </w:divBdr>
    </w:div>
    <w:div w:id="1560556756">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52359120356e408d"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ccdd501a2d9a41c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2.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A31F1583-0D77-4443-AD24-8A8F0E6F6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EB5B3-3D2B-4D2F-A2F4-78AE4BA8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2047</Words>
  <Characters>11263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21</cp:revision>
  <cp:lastPrinted>2019-11-22T20:30:00Z</cp:lastPrinted>
  <dcterms:created xsi:type="dcterms:W3CDTF">2022-09-19T14:18:00Z</dcterms:created>
  <dcterms:modified xsi:type="dcterms:W3CDTF">2023-04-20T18:54:00Z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