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FBB752" w14:textId="77777777" w:rsidR="00370FD7" w:rsidRPr="00370FD7" w:rsidRDefault="00370FD7" w:rsidP="00370FD7">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132876356"/>
      <w:bookmarkStart w:id="1" w:name="_GoBack"/>
      <w:bookmarkEnd w:id="1"/>
      <w:r w:rsidRPr="00370FD7">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B4A7EB" w14:textId="77777777" w:rsidR="00370FD7" w:rsidRPr="00370FD7" w:rsidRDefault="00370FD7" w:rsidP="00370FD7">
      <w:pPr>
        <w:widowControl/>
        <w:autoSpaceDE/>
        <w:autoSpaceDN/>
        <w:adjustRightInd/>
        <w:jc w:val="both"/>
        <w:rPr>
          <w:rFonts w:ascii="Arial" w:hAnsi="Arial" w:cs="Arial"/>
          <w:sz w:val="20"/>
          <w:szCs w:val="20"/>
          <w:lang w:val="es-419"/>
        </w:rPr>
      </w:pPr>
    </w:p>
    <w:p w14:paraId="511784B2" w14:textId="77777777" w:rsidR="00381B2F" w:rsidRPr="00381B2F"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Asunto</w:t>
      </w:r>
      <w:r w:rsidRPr="00381B2F">
        <w:rPr>
          <w:rFonts w:ascii="Arial" w:hAnsi="Arial" w:cs="Arial"/>
          <w:sz w:val="20"/>
          <w:szCs w:val="20"/>
          <w:lang w:val="es-CO"/>
        </w:rPr>
        <w:tab/>
      </w:r>
      <w:r w:rsidRPr="00381B2F">
        <w:rPr>
          <w:rFonts w:ascii="Arial" w:hAnsi="Arial" w:cs="Arial"/>
          <w:sz w:val="20"/>
          <w:szCs w:val="20"/>
          <w:lang w:val="es-CO"/>
        </w:rPr>
        <w:tab/>
      </w:r>
      <w:r w:rsidRPr="00381B2F">
        <w:rPr>
          <w:rFonts w:ascii="Arial" w:hAnsi="Arial" w:cs="Arial"/>
          <w:sz w:val="20"/>
          <w:szCs w:val="20"/>
          <w:lang w:val="es-CO"/>
        </w:rPr>
        <w:tab/>
        <w:t>: Sentencia de tutela – Segundo grado</w:t>
      </w:r>
    </w:p>
    <w:p w14:paraId="0E4A939B" w14:textId="4FBAB937" w:rsidR="00381B2F" w:rsidRPr="00381B2F"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Accionante</w:t>
      </w:r>
      <w:r w:rsidRPr="00381B2F">
        <w:rPr>
          <w:rFonts w:ascii="Arial" w:hAnsi="Arial" w:cs="Arial"/>
          <w:sz w:val="20"/>
          <w:szCs w:val="20"/>
          <w:lang w:val="es-CO"/>
        </w:rPr>
        <w:tab/>
      </w:r>
      <w:r w:rsidRPr="00381B2F">
        <w:rPr>
          <w:rFonts w:ascii="Arial" w:hAnsi="Arial" w:cs="Arial"/>
          <w:sz w:val="20"/>
          <w:szCs w:val="20"/>
          <w:lang w:val="es-CO"/>
        </w:rPr>
        <w:tab/>
        <w:t xml:space="preserve">: Gustavo Ríos Bedoya </w:t>
      </w:r>
    </w:p>
    <w:p w14:paraId="5E0D6D36" w14:textId="496041E1" w:rsidR="00381B2F" w:rsidRPr="00381B2F"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Accionada</w:t>
      </w:r>
      <w:r w:rsidRPr="00381B2F">
        <w:rPr>
          <w:rFonts w:ascii="Arial" w:hAnsi="Arial" w:cs="Arial"/>
          <w:sz w:val="20"/>
          <w:szCs w:val="20"/>
          <w:lang w:val="es-CO"/>
        </w:rPr>
        <w:tab/>
      </w:r>
      <w:r w:rsidRPr="00381B2F">
        <w:rPr>
          <w:rFonts w:ascii="Arial" w:hAnsi="Arial" w:cs="Arial"/>
          <w:sz w:val="20"/>
          <w:szCs w:val="20"/>
          <w:lang w:val="es-CO"/>
        </w:rPr>
        <w:tab/>
        <w:t xml:space="preserve">: Juzgado Octavo Civil Municipal de Pereira </w:t>
      </w:r>
    </w:p>
    <w:p w14:paraId="44238A88" w14:textId="0374C695" w:rsidR="00381B2F" w:rsidRPr="00381B2F"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Tercero</w:t>
      </w:r>
      <w:r w:rsidRPr="00381B2F">
        <w:rPr>
          <w:rFonts w:ascii="Arial" w:hAnsi="Arial" w:cs="Arial"/>
          <w:sz w:val="20"/>
          <w:szCs w:val="20"/>
          <w:lang w:val="es-CO"/>
        </w:rPr>
        <w:tab/>
      </w:r>
      <w:r w:rsidRPr="00381B2F">
        <w:rPr>
          <w:rFonts w:ascii="Arial" w:hAnsi="Arial" w:cs="Arial"/>
          <w:sz w:val="20"/>
          <w:szCs w:val="20"/>
          <w:lang w:val="es-CO"/>
        </w:rPr>
        <w:tab/>
      </w:r>
      <w:r w:rsidRPr="00381B2F">
        <w:rPr>
          <w:rFonts w:ascii="Arial" w:hAnsi="Arial" w:cs="Arial"/>
          <w:sz w:val="20"/>
          <w:szCs w:val="20"/>
          <w:lang w:val="es-CO"/>
        </w:rPr>
        <w:tab/>
        <w:t>: EPS Servicio Occidental de Salud – SOS EPS</w:t>
      </w:r>
    </w:p>
    <w:p w14:paraId="22865C0C" w14:textId="0CCC38D9" w:rsidR="00381B2F" w:rsidRPr="00381B2F"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Despacho de origen</w:t>
      </w:r>
      <w:r w:rsidRPr="00381B2F">
        <w:rPr>
          <w:rFonts w:ascii="Arial" w:hAnsi="Arial" w:cs="Arial"/>
          <w:sz w:val="20"/>
          <w:szCs w:val="20"/>
          <w:lang w:val="es-CO"/>
        </w:rPr>
        <w:tab/>
        <w:t>: Juzgado 1º Civil del Circuito de Pereira</w:t>
      </w:r>
    </w:p>
    <w:p w14:paraId="17860DA1" w14:textId="11AD83B9" w:rsidR="00381B2F" w:rsidRPr="00381B2F"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Radicación</w:t>
      </w:r>
      <w:r w:rsidRPr="00381B2F">
        <w:rPr>
          <w:rFonts w:ascii="Arial" w:hAnsi="Arial" w:cs="Arial"/>
          <w:sz w:val="20"/>
          <w:szCs w:val="20"/>
          <w:lang w:val="es-CO"/>
        </w:rPr>
        <w:tab/>
      </w:r>
      <w:r w:rsidRPr="00381B2F">
        <w:rPr>
          <w:rFonts w:ascii="Arial" w:hAnsi="Arial" w:cs="Arial"/>
          <w:sz w:val="20"/>
          <w:szCs w:val="20"/>
          <w:lang w:val="es-CO"/>
        </w:rPr>
        <w:tab/>
        <w:t>: 66001-31-03-001-2023-00003-01</w:t>
      </w:r>
    </w:p>
    <w:p w14:paraId="15CE4297" w14:textId="77777777" w:rsidR="00381B2F" w:rsidRPr="00381B2F"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Magistrado Ponente</w:t>
      </w:r>
      <w:r w:rsidRPr="00381B2F">
        <w:rPr>
          <w:rFonts w:ascii="Arial" w:hAnsi="Arial" w:cs="Arial"/>
          <w:sz w:val="20"/>
          <w:szCs w:val="20"/>
          <w:lang w:val="es-CO"/>
        </w:rPr>
        <w:tab/>
        <w:t>: DUBERNEY GRISALES HERRERA</w:t>
      </w:r>
    </w:p>
    <w:p w14:paraId="3A0E9AD6" w14:textId="48A30E19" w:rsidR="00370FD7" w:rsidRPr="00370FD7" w:rsidRDefault="00381B2F" w:rsidP="00381B2F">
      <w:pPr>
        <w:widowControl/>
        <w:autoSpaceDE/>
        <w:autoSpaceDN/>
        <w:adjustRightInd/>
        <w:jc w:val="both"/>
        <w:rPr>
          <w:rFonts w:ascii="Arial" w:hAnsi="Arial" w:cs="Arial"/>
          <w:sz w:val="20"/>
          <w:szCs w:val="20"/>
          <w:lang w:val="es-CO"/>
        </w:rPr>
      </w:pPr>
      <w:r w:rsidRPr="00381B2F">
        <w:rPr>
          <w:rFonts w:ascii="Arial" w:hAnsi="Arial" w:cs="Arial"/>
          <w:sz w:val="20"/>
          <w:szCs w:val="20"/>
          <w:lang w:val="es-CO"/>
        </w:rPr>
        <w:t>Acta número</w:t>
      </w:r>
      <w:r w:rsidRPr="00381B2F">
        <w:rPr>
          <w:rFonts w:ascii="Arial" w:hAnsi="Arial" w:cs="Arial"/>
          <w:sz w:val="20"/>
          <w:szCs w:val="20"/>
          <w:lang w:val="es-CO"/>
        </w:rPr>
        <w:tab/>
      </w:r>
      <w:r w:rsidRPr="00381B2F">
        <w:rPr>
          <w:rFonts w:ascii="Arial" w:hAnsi="Arial" w:cs="Arial"/>
          <w:sz w:val="20"/>
          <w:szCs w:val="20"/>
          <w:lang w:val="es-CO"/>
        </w:rPr>
        <w:tab/>
        <w:t>: 91 de 02-03-2023</w:t>
      </w:r>
    </w:p>
    <w:p w14:paraId="5D56DE54" w14:textId="77777777" w:rsidR="00370FD7" w:rsidRPr="00370FD7" w:rsidRDefault="00370FD7" w:rsidP="00370FD7">
      <w:pPr>
        <w:widowControl/>
        <w:autoSpaceDE/>
        <w:autoSpaceDN/>
        <w:adjustRightInd/>
        <w:jc w:val="both"/>
        <w:rPr>
          <w:rFonts w:ascii="Arial" w:hAnsi="Arial" w:cs="Arial"/>
          <w:sz w:val="20"/>
          <w:szCs w:val="20"/>
          <w:lang w:val="es-419"/>
        </w:rPr>
      </w:pPr>
    </w:p>
    <w:p w14:paraId="689C2D81" w14:textId="65F2021C" w:rsidR="00370FD7" w:rsidRPr="00370FD7" w:rsidRDefault="00BF6D74" w:rsidP="00370FD7">
      <w:pPr>
        <w:jc w:val="both"/>
        <w:rPr>
          <w:rFonts w:ascii="Arial" w:hAnsi="Arial" w:cs="Arial"/>
          <w:sz w:val="20"/>
          <w:szCs w:val="20"/>
          <w:lang w:val="es-419"/>
        </w:rPr>
      </w:pPr>
      <w:r w:rsidRPr="00370FD7">
        <w:rPr>
          <w:rFonts w:ascii="Arial" w:hAnsi="Arial" w:cs="Arial"/>
          <w:b/>
          <w:bCs/>
          <w:iCs/>
          <w:sz w:val="20"/>
          <w:szCs w:val="20"/>
          <w:u w:val="single"/>
          <w:lang w:val="es-419" w:eastAsia="fr-FR"/>
        </w:rPr>
        <w:t>TEMAS:</w:t>
      </w:r>
      <w:r w:rsidRPr="00370FD7">
        <w:rPr>
          <w:rFonts w:ascii="Arial" w:hAnsi="Arial" w:cs="Arial"/>
          <w:b/>
          <w:bCs/>
          <w:iCs/>
          <w:sz w:val="20"/>
          <w:szCs w:val="20"/>
          <w:lang w:val="es-419" w:eastAsia="fr-FR"/>
        </w:rPr>
        <w:tab/>
      </w:r>
      <w:r>
        <w:rPr>
          <w:rFonts w:ascii="Arial" w:hAnsi="Arial" w:cs="Arial"/>
          <w:b/>
          <w:bCs/>
          <w:iCs/>
          <w:sz w:val="20"/>
          <w:szCs w:val="20"/>
          <w:lang w:val="es-419" w:eastAsia="fr-FR"/>
        </w:rPr>
        <w:t xml:space="preserve">DEBIDO PROCESO / REQUISITOS GENERALES Y ESPECÍFICOS DE PROCEDIBILIDAD / </w:t>
      </w:r>
      <w:r w:rsidRPr="00381B2F">
        <w:rPr>
          <w:rFonts w:ascii="Arial" w:hAnsi="Arial" w:cs="Arial"/>
          <w:b/>
          <w:bCs/>
          <w:iCs/>
          <w:sz w:val="20"/>
          <w:szCs w:val="20"/>
          <w:lang w:val="es-419" w:eastAsia="fr-FR"/>
        </w:rPr>
        <w:t>TUTELA CONTRA FALLO DE TUTELA E INCIDENTE DE DESACATO</w:t>
      </w:r>
      <w:r>
        <w:rPr>
          <w:rFonts w:ascii="Arial" w:hAnsi="Arial" w:cs="Arial"/>
          <w:b/>
          <w:bCs/>
          <w:iCs/>
          <w:sz w:val="20"/>
          <w:szCs w:val="20"/>
          <w:lang w:val="es-419" w:eastAsia="fr-FR"/>
        </w:rPr>
        <w:t xml:space="preserve"> / IMPROCEDENCIA GENERAL / EXCEPCIONES / QUE SE HAYA CUMPLIDO TRÁMITE DE LA REVISIÓN / QUE SE ALEGUE FRAUDE / Y QUE SE ATAQUE EL TRÁMITE DEL INCIDENTE.</w:t>
      </w:r>
    </w:p>
    <w:p w14:paraId="4A8AAAC5" w14:textId="77777777" w:rsidR="00370FD7" w:rsidRPr="00370FD7" w:rsidRDefault="00370FD7" w:rsidP="00370FD7">
      <w:pPr>
        <w:widowControl/>
        <w:autoSpaceDE/>
        <w:autoSpaceDN/>
        <w:adjustRightInd/>
        <w:jc w:val="both"/>
        <w:rPr>
          <w:rFonts w:ascii="Arial" w:hAnsi="Arial" w:cs="Arial"/>
          <w:sz w:val="20"/>
          <w:szCs w:val="20"/>
          <w:lang w:val="es-419"/>
        </w:rPr>
      </w:pPr>
    </w:p>
    <w:p w14:paraId="7013AC93" w14:textId="20262DBF" w:rsidR="0026042D" w:rsidRPr="0026042D" w:rsidRDefault="0026042D" w:rsidP="0026042D">
      <w:pPr>
        <w:widowControl/>
        <w:autoSpaceDE/>
        <w:autoSpaceDN/>
        <w:adjustRightInd/>
        <w:jc w:val="both"/>
        <w:rPr>
          <w:rFonts w:ascii="Arial" w:hAnsi="Arial" w:cs="Arial"/>
          <w:sz w:val="20"/>
          <w:szCs w:val="20"/>
          <w:lang w:val="es-419"/>
        </w:rPr>
      </w:pPr>
      <w:r w:rsidRPr="0026042D">
        <w:rPr>
          <w:rFonts w:ascii="Arial" w:hAnsi="Arial" w:cs="Arial"/>
          <w:sz w:val="20"/>
          <w:szCs w:val="20"/>
          <w:lang w:val="es-419"/>
        </w:rPr>
        <w:t>Los requisitos generales de procedibilidad, explicados en amplitud en la sentencia C-590 de 2005 y reiterados en la consolidada línea jurisprudencial</w:t>
      </w:r>
      <w:r w:rsidR="00F25A13">
        <w:rPr>
          <w:rFonts w:ascii="Arial" w:hAnsi="Arial" w:cs="Arial"/>
          <w:sz w:val="20"/>
          <w:szCs w:val="20"/>
          <w:lang w:val="es-419"/>
        </w:rPr>
        <w:t>…</w:t>
      </w:r>
      <w:r w:rsidRPr="0026042D">
        <w:rPr>
          <w:rFonts w:ascii="Arial" w:hAnsi="Arial" w:cs="Arial"/>
          <w:sz w:val="20"/>
          <w:szCs w:val="20"/>
          <w:lang w:val="es-419"/>
        </w:rPr>
        <w:t xml:space="preserve"> son: (i) Que el asunto sea de relevancia constitucional; (ii) Que se hayan agotado los medios ordinarios y extraordinarios de defensa judicial</w:t>
      </w:r>
      <w:r w:rsidR="00F25A13">
        <w:rPr>
          <w:rFonts w:ascii="Arial" w:hAnsi="Arial" w:cs="Arial"/>
          <w:sz w:val="20"/>
          <w:szCs w:val="20"/>
          <w:lang w:val="es-419"/>
        </w:rPr>
        <w:t>…</w:t>
      </w:r>
      <w:r w:rsidRPr="0026042D">
        <w:rPr>
          <w:rFonts w:ascii="Arial" w:hAnsi="Arial" w:cs="Arial"/>
          <w:sz w:val="20"/>
          <w:szCs w:val="20"/>
          <w:lang w:val="es-419"/>
        </w:rPr>
        <w:t xml:space="preserve"> (iii) Que se cumpla con el requisito de inmediatez; (iv) </w:t>
      </w:r>
      <w:r w:rsidR="00F25A13">
        <w:rPr>
          <w:rFonts w:ascii="Arial" w:hAnsi="Arial" w:cs="Arial"/>
          <w:sz w:val="20"/>
          <w:szCs w:val="20"/>
          <w:lang w:val="es-419"/>
        </w:rPr>
        <w:t>…</w:t>
      </w:r>
      <w:r w:rsidRPr="0026042D">
        <w:rPr>
          <w:rFonts w:ascii="Arial" w:hAnsi="Arial" w:cs="Arial"/>
          <w:sz w:val="20"/>
          <w:szCs w:val="20"/>
          <w:lang w:val="es-419"/>
        </w:rPr>
        <w:t>; (vii) Que no se trate de tutela contra sentencia de tutela.</w:t>
      </w:r>
    </w:p>
    <w:p w14:paraId="3DD06B54" w14:textId="77777777" w:rsidR="0026042D" w:rsidRPr="0026042D" w:rsidRDefault="0026042D" w:rsidP="0026042D">
      <w:pPr>
        <w:widowControl/>
        <w:autoSpaceDE/>
        <w:autoSpaceDN/>
        <w:adjustRightInd/>
        <w:jc w:val="both"/>
        <w:rPr>
          <w:rFonts w:ascii="Arial" w:hAnsi="Arial" w:cs="Arial"/>
          <w:sz w:val="20"/>
          <w:szCs w:val="20"/>
          <w:lang w:val="es-419"/>
        </w:rPr>
      </w:pPr>
    </w:p>
    <w:p w14:paraId="44C6198A" w14:textId="7366D0FC" w:rsidR="00370FD7" w:rsidRDefault="0026042D" w:rsidP="0026042D">
      <w:pPr>
        <w:widowControl/>
        <w:autoSpaceDE/>
        <w:autoSpaceDN/>
        <w:adjustRightInd/>
        <w:jc w:val="both"/>
        <w:rPr>
          <w:rFonts w:ascii="Arial" w:hAnsi="Arial" w:cs="Arial"/>
          <w:sz w:val="20"/>
          <w:szCs w:val="20"/>
          <w:lang w:val="es-419"/>
        </w:rPr>
      </w:pPr>
      <w:r w:rsidRPr="0026042D">
        <w:rPr>
          <w:rFonts w:ascii="Arial" w:hAnsi="Arial" w:cs="Arial"/>
          <w:sz w:val="20"/>
          <w:szCs w:val="20"/>
          <w:lang w:val="es-419"/>
        </w:rPr>
        <w:t>De otra parte, como causales especiales de procedibilidad, se han definido los siguientes: (i) Defecto orgánico, (ii) Defecto procedimental absoluto, (iii) Defecto fáctico, (iv) Error inducido, (v) Decisión sin motivación, (vi) Defecto material o sustantivo; (vii) Desconocimiento del precedente; y, por último, (</w:t>
      </w:r>
      <w:proofErr w:type="spellStart"/>
      <w:r w:rsidRPr="0026042D">
        <w:rPr>
          <w:rFonts w:ascii="Arial" w:hAnsi="Arial" w:cs="Arial"/>
          <w:sz w:val="20"/>
          <w:szCs w:val="20"/>
          <w:lang w:val="es-419"/>
        </w:rPr>
        <w:t>viii</w:t>
      </w:r>
      <w:proofErr w:type="spellEnd"/>
      <w:r w:rsidRPr="0026042D">
        <w:rPr>
          <w:rFonts w:ascii="Arial" w:hAnsi="Arial" w:cs="Arial"/>
          <w:sz w:val="20"/>
          <w:szCs w:val="20"/>
          <w:lang w:val="es-419"/>
        </w:rPr>
        <w:t>) violación directa de la Carta</w:t>
      </w:r>
      <w:r w:rsidR="00F25A13">
        <w:rPr>
          <w:rFonts w:ascii="Arial" w:hAnsi="Arial" w:cs="Arial"/>
          <w:sz w:val="20"/>
          <w:szCs w:val="20"/>
          <w:lang w:val="es-419"/>
        </w:rPr>
        <w:t>…</w:t>
      </w:r>
    </w:p>
    <w:p w14:paraId="4A6C35ED" w14:textId="345DB1F8" w:rsidR="00F25A13" w:rsidRDefault="00F25A13" w:rsidP="0026042D">
      <w:pPr>
        <w:widowControl/>
        <w:autoSpaceDE/>
        <w:autoSpaceDN/>
        <w:adjustRightInd/>
        <w:jc w:val="both"/>
        <w:rPr>
          <w:rFonts w:ascii="Arial" w:hAnsi="Arial" w:cs="Arial"/>
          <w:sz w:val="20"/>
          <w:szCs w:val="20"/>
          <w:lang w:val="es-419"/>
        </w:rPr>
      </w:pPr>
    </w:p>
    <w:p w14:paraId="09814E04" w14:textId="6BAC0D27" w:rsidR="00F25A13" w:rsidRPr="00370FD7" w:rsidRDefault="00F25A13" w:rsidP="0026042D">
      <w:pPr>
        <w:widowControl/>
        <w:autoSpaceDE/>
        <w:autoSpaceDN/>
        <w:adjustRightInd/>
        <w:jc w:val="both"/>
        <w:rPr>
          <w:rFonts w:ascii="Arial" w:hAnsi="Arial" w:cs="Arial"/>
          <w:sz w:val="20"/>
          <w:szCs w:val="20"/>
          <w:lang w:val="es-419"/>
        </w:rPr>
      </w:pPr>
      <w:r w:rsidRPr="00F25A13">
        <w:rPr>
          <w:rFonts w:ascii="Arial" w:hAnsi="Arial" w:cs="Arial"/>
          <w:sz w:val="20"/>
          <w:szCs w:val="20"/>
          <w:lang w:val="es-419"/>
        </w:rPr>
        <w:t>De vieja data (2001) y de forma reiterada la CC (2021) ha sido enfática en referir la improcedencia general de las acciones de tutela que atacan sentencias del mismo linaje, siempre que esté pendiente la eventual revisión ante ese órgano</w:t>
      </w:r>
      <w:r>
        <w:rPr>
          <w:rFonts w:ascii="Arial" w:hAnsi="Arial" w:cs="Arial"/>
          <w:sz w:val="20"/>
          <w:szCs w:val="20"/>
          <w:lang w:val="es-419"/>
        </w:rPr>
        <w:t>…</w:t>
      </w:r>
    </w:p>
    <w:p w14:paraId="7ECE9207" w14:textId="77777777" w:rsidR="00370FD7" w:rsidRPr="00370FD7" w:rsidRDefault="00370FD7" w:rsidP="00370FD7">
      <w:pPr>
        <w:widowControl/>
        <w:autoSpaceDE/>
        <w:autoSpaceDN/>
        <w:adjustRightInd/>
        <w:jc w:val="both"/>
        <w:rPr>
          <w:rFonts w:ascii="Arial" w:hAnsi="Arial" w:cs="Arial"/>
          <w:sz w:val="20"/>
          <w:szCs w:val="20"/>
          <w:lang w:val="es-419"/>
        </w:rPr>
      </w:pPr>
    </w:p>
    <w:p w14:paraId="55C52102" w14:textId="4216169D" w:rsidR="00370FD7" w:rsidRPr="00370FD7" w:rsidRDefault="00660CC0" w:rsidP="00370FD7">
      <w:pPr>
        <w:widowControl/>
        <w:autoSpaceDE/>
        <w:autoSpaceDN/>
        <w:adjustRightInd/>
        <w:jc w:val="both"/>
        <w:rPr>
          <w:rFonts w:ascii="Arial" w:hAnsi="Arial" w:cs="Arial"/>
          <w:sz w:val="20"/>
          <w:szCs w:val="20"/>
          <w:lang w:val="es-419"/>
        </w:rPr>
      </w:pPr>
      <w:r w:rsidRPr="00660CC0">
        <w:rPr>
          <w:rFonts w:ascii="Arial" w:hAnsi="Arial" w:cs="Arial"/>
          <w:sz w:val="20"/>
          <w:szCs w:val="20"/>
          <w:lang w:val="es-419"/>
        </w:rPr>
        <w:t>Lo expuesto, porque: “(…) la resolución del conflicto se prolongaría indefinidamente en desmedro tanto de la seguridad jurídica como del goce efectivo de los derechos fundamentales (…)”; por lo tanto, diáfana es la inviabilidad de rebatir en la instancia constitucional, decisiones sin el trámite de revisión</w:t>
      </w:r>
      <w:r>
        <w:rPr>
          <w:rFonts w:ascii="Arial" w:hAnsi="Arial" w:cs="Arial"/>
          <w:sz w:val="20"/>
          <w:szCs w:val="20"/>
          <w:lang w:val="es-419"/>
        </w:rPr>
        <w:t>…</w:t>
      </w:r>
    </w:p>
    <w:p w14:paraId="06903D58" w14:textId="77777777" w:rsidR="00370FD7" w:rsidRPr="00370FD7" w:rsidRDefault="00370FD7" w:rsidP="00370FD7">
      <w:pPr>
        <w:widowControl/>
        <w:autoSpaceDE/>
        <w:autoSpaceDN/>
        <w:adjustRightInd/>
        <w:jc w:val="both"/>
        <w:rPr>
          <w:rFonts w:ascii="Arial" w:hAnsi="Arial" w:cs="Arial"/>
          <w:sz w:val="20"/>
          <w:szCs w:val="20"/>
          <w:lang w:val="es-419"/>
        </w:rPr>
      </w:pPr>
    </w:p>
    <w:p w14:paraId="668E16DC" w14:textId="2B0CDADD" w:rsidR="00370FD7" w:rsidRDefault="00660CC0" w:rsidP="00370FD7">
      <w:pPr>
        <w:widowControl/>
        <w:autoSpaceDE/>
        <w:autoSpaceDN/>
        <w:adjustRightInd/>
        <w:jc w:val="both"/>
        <w:rPr>
          <w:rFonts w:ascii="Arial" w:hAnsi="Arial" w:cs="Arial"/>
          <w:sz w:val="20"/>
          <w:szCs w:val="20"/>
          <w:lang w:val="es-419"/>
        </w:rPr>
      </w:pPr>
      <w:r w:rsidRPr="00660CC0">
        <w:rPr>
          <w:rFonts w:ascii="Arial" w:hAnsi="Arial" w:cs="Arial"/>
          <w:sz w:val="20"/>
          <w:szCs w:val="20"/>
          <w:lang w:val="es-419"/>
        </w:rPr>
        <w:t>Finalmente, la regla no es absoluta cuando se alega un fraude que, de comprobarse, desvirtuaría su presunción de legalidad y acierto. Ese reparo solo puede formularse, en sede de tutela, cuando haya cosa juzgada constitucional, al agotarse la revisión</w:t>
      </w:r>
      <w:r>
        <w:rPr>
          <w:rFonts w:ascii="Arial" w:hAnsi="Arial" w:cs="Arial"/>
          <w:sz w:val="20"/>
          <w:szCs w:val="20"/>
          <w:lang w:val="es-419"/>
        </w:rPr>
        <w:t>…</w:t>
      </w:r>
    </w:p>
    <w:p w14:paraId="7BAD2CDA" w14:textId="3D9E96EA" w:rsidR="00660CC0" w:rsidRDefault="00660CC0" w:rsidP="00370FD7">
      <w:pPr>
        <w:widowControl/>
        <w:autoSpaceDE/>
        <w:autoSpaceDN/>
        <w:adjustRightInd/>
        <w:jc w:val="both"/>
        <w:rPr>
          <w:rFonts w:ascii="Arial" w:hAnsi="Arial" w:cs="Arial"/>
          <w:sz w:val="20"/>
          <w:szCs w:val="20"/>
          <w:lang w:val="es-419"/>
        </w:rPr>
      </w:pPr>
    </w:p>
    <w:p w14:paraId="08106242" w14:textId="3DE52759" w:rsidR="00660CC0" w:rsidRDefault="00385C48" w:rsidP="00370FD7">
      <w:pPr>
        <w:widowControl/>
        <w:autoSpaceDE/>
        <w:autoSpaceDN/>
        <w:adjustRightInd/>
        <w:jc w:val="both"/>
        <w:rPr>
          <w:rFonts w:ascii="Arial" w:hAnsi="Arial" w:cs="Arial"/>
          <w:sz w:val="20"/>
          <w:szCs w:val="20"/>
          <w:lang w:val="es-419"/>
        </w:rPr>
      </w:pPr>
      <w:r w:rsidRPr="00385C48">
        <w:rPr>
          <w:rFonts w:ascii="Arial" w:hAnsi="Arial" w:cs="Arial"/>
          <w:sz w:val="20"/>
          <w:szCs w:val="20"/>
          <w:lang w:val="es-419"/>
        </w:rPr>
        <w:t xml:space="preserve">Para que proceda la tutela, la </w:t>
      </w:r>
      <w:proofErr w:type="gramStart"/>
      <w:r w:rsidRPr="00385C48">
        <w:rPr>
          <w:rFonts w:ascii="Arial" w:hAnsi="Arial" w:cs="Arial"/>
          <w:sz w:val="20"/>
          <w:szCs w:val="20"/>
          <w:lang w:val="es-419"/>
        </w:rPr>
        <w:t>CSJ ,</w:t>
      </w:r>
      <w:proofErr w:type="gramEnd"/>
      <w:r w:rsidRPr="00385C48">
        <w:rPr>
          <w:rFonts w:ascii="Arial" w:hAnsi="Arial" w:cs="Arial"/>
          <w:sz w:val="20"/>
          <w:szCs w:val="20"/>
          <w:lang w:val="es-419"/>
        </w:rPr>
        <w:t xml:space="preserve"> a tono con criterio añejo de la CC , explica que únicamente procede para rebatir el trámite incidental, en modo alguno el fondo de la decisión de desacato, por virtud de que supondría reabrir un debate constitucional debidamente zanjado por los jueces de tutela</w:t>
      </w:r>
      <w:r>
        <w:rPr>
          <w:rFonts w:ascii="Arial" w:hAnsi="Arial" w:cs="Arial"/>
          <w:sz w:val="20"/>
          <w:szCs w:val="20"/>
          <w:lang w:val="es-419"/>
        </w:rPr>
        <w:t>…</w:t>
      </w:r>
    </w:p>
    <w:p w14:paraId="56D1ADE0" w14:textId="77777777" w:rsidR="00660CC0" w:rsidRPr="00370FD7" w:rsidRDefault="00660CC0" w:rsidP="00370FD7">
      <w:pPr>
        <w:widowControl/>
        <w:autoSpaceDE/>
        <w:autoSpaceDN/>
        <w:adjustRightInd/>
        <w:jc w:val="both"/>
        <w:rPr>
          <w:rFonts w:ascii="Arial" w:hAnsi="Arial" w:cs="Arial"/>
          <w:sz w:val="20"/>
          <w:szCs w:val="20"/>
          <w:lang w:val="es-419"/>
        </w:rPr>
      </w:pPr>
    </w:p>
    <w:p w14:paraId="740FD11B" w14:textId="77777777" w:rsidR="00370FD7" w:rsidRPr="00370FD7" w:rsidRDefault="00370FD7" w:rsidP="00370FD7">
      <w:pPr>
        <w:widowControl/>
        <w:autoSpaceDE/>
        <w:autoSpaceDN/>
        <w:adjustRightInd/>
        <w:jc w:val="both"/>
        <w:rPr>
          <w:rFonts w:ascii="Arial" w:hAnsi="Arial" w:cs="Arial"/>
          <w:sz w:val="20"/>
          <w:szCs w:val="20"/>
          <w:lang w:val="es-419"/>
        </w:rPr>
      </w:pPr>
    </w:p>
    <w:p w14:paraId="1DD5FB30" w14:textId="77777777" w:rsidR="00370FD7" w:rsidRPr="00370FD7" w:rsidRDefault="00370FD7" w:rsidP="00370FD7">
      <w:pPr>
        <w:widowControl/>
        <w:autoSpaceDE/>
        <w:autoSpaceDN/>
        <w:adjustRightInd/>
        <w:jc w:val="both"/>
        <w:rPr>
          <w:rFonts w:ascii="Arial" w:hAnsi="Arial" w:cs="Arial"/>
          <w:sz w:val="20"/>
          <w:szCs w:val="20"/>
          <w:lang w:val="es-419"/>
        </w:rPr>
      </w:pPr>
    </w:p>
    <w:p w14:paraId="35121603" w14:textId="77777777" w:rsidR="00370FD7" w:rsidRPr="00370FD7" w:rsidRDefault="00370FD7" w:rsidP="00370FD7">
      <w:pPr>
        <w:widowControl/>
        <w:autoSpaceDE/>
        <w:autoSpaceDN/>
        <w:adjustRightInd/>
        <w:jc w:val="both"/>
        <w:rPr>
          <w:rFonts w:ascii="Arial" w:hAnsi="Arial" w:cs="Arial"/>
          <w:spacing w:val="4"/>
          <w:sz w:val="20"/>
          <w:szCs w:val="20"/>
          <w:lang w:val="es-419"/>
        </w:rPr>
      </w:pPr>
      <w:r w:rsidRPr="00370FD7">
        <w:rPr>
          <w:rFonts w:ascii="Georgia" w:hAnsi="Georgia" w:cs="Times New Roman"/>
          <w:noProof/>
          <w:lang w:val="es-CO" w:eastAsia="es-CO"/>
        </w:rPr>
        <w:drawing>
          <wp:anchor distT="0" distB="0" distL="114300" distR="114300" simplePos="0" relativeHeight="251659264" behindDoc="0" locked="0" layoutInCell="1" allowOverlap="1" wp14:anchorId="245D5B52" wp14:editId="2C852FEF">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34610" w14:textId="77777777" w:rsidR="00370FD7" w:rsidRPr="00370FD7" w:rsidRDefault="00370FD7" w:rsidP="00370FD7">
      <w:pPr>
        <w:widowControl/>
        <w:tabs>
          <w:tab w:val="left" w:pos="3579"/>
        </w:tabs>
        <w:autoSpaceDE/>
        <w:autoSpaceDN/>
        <w:adjustRightInd/>
        <w:spacing w:line="360" w:lineRule="auto"/>
        <w:ind w:left="4248" w:hanging="4248"/>
        <w:jc w:val="center"/>
        <w:rPr>
          <w:rFonts w:ascii="Georgia" w:hAnsi="Georgia" w:cs="Arial"/>
          <w:w w:val="140"/>
          <w:sz w:val="14"/>
          <w:szCs w:val="22"/>
          <w:lang w:val="es-CO"/>
        </w:rPr>
      </w:pPr>
    </w:p>
    <w:p w14:paraId="5703868A" w14:textId="77777777" w:rsidR="00370FD7" w:rsidRPr="00370FD7" w:rsidRDefault="00370FD7" w:rsidP="00370FD7">
      <w:pPr>
        <w:widowControl/>
        <w:tabs>
          <w:tab w:val="left" w:pos="3579"/>
        </w:tabs>
        <w:autoSpaceDE/>
        <w:autoSpaceDN/>
        <w:adjustRightInd/>
        <w:spacing w:line="360" w:lineRule="auto"/>
        <w:ind w:left="3579" w:hanging="3579"/>
        <w:jc w:val="center"/>
        <w:rPr>
          <w:rFonts w:ascii="Georgia" w:hAnsi="Georgia" w:cs="Arial"/>
          <w:w w:val="140"/>
          <w:sz w:val="14"/>
          <w:szCs w:val="22"/>
          <w:lang w:val="es-CO"/>
        </w:rPr>
      </w:pPr>
    </w:p>
    <w:p w14:paraId="3D4D34D9" w14:textId="77777777" w:rsidR="00370FD7" w:rsidRPr="00370FD7" w:rsidRDefault="00370FD7" w:rsidP="00370FD7">
      <w:pPr>
        <w:widowControl/>
        <w:tabs>
          <w:tab w:val="left" w:pos="3579"/>
        </w:tabs>
        <w:autoSpaceDE/>
        <w:autoSpaceDN/>
        <w:adjustRightInd/>
        <w:spacing w:line="360" w:lineRule="auto"/>
        <w:ind w:left="3579" w:hanging="3579"/>
        <w:jc w:val="center"/>
        <w:rPr>
          <w:rFonts w:ascii="Georgia" w:hAnsi="Georgia" w:cs="Arial"/>
          <w:spacing w:val="4"/>
          <w:w w:val="140"/>
          <w:sz w:val="14"/>
          <w:szCs w:val="22"/>
          <w:lang w:val="es-CO"/>
        </w:rPr>
      </w:pPr>
      <w:r w:rsidRPr="00370FD7">
        <w:rPr>
          <w:rFonts w:ascii="Georgia" w:hAnsi="Georgia" w:cs="Arial"/>
          <w:spacing w:val="4"/>
          <w:w w:val="140"/>
          <w:sz w:val="14"/>
          <w:szCs w:val="22"/>
          <w:lang w:val="es-CO"/>
        </w:rPr>
        <w:t>REPUBLICA DE COLOMBIA</w:t>
      </w:r>
    </w:p>
    <w:p w14:paraId="55F14511" w14:textId="77777777" w:rsidR="00370FD7" w:rsidRPr="00370FD7" w:rsidRDefault="00370FD7" w:rsidP="00370FD7">
      <w:pPr>
        <w:widowControl/>
        <w:tabs>
          <w:tab w:val="center" w:pos="4987"/>
          <w:tab w:val="left" w:pos="8449"/>
        </w:tabs>
        <w:autoSpaceDE/>
        <w:autoSpaceDN/>
        <w:adjustRightInd/>
        <w:spacing w:line="360" w:lineRule="auto"/>
        <w:jc w:val="center"/>
        <w:rPr>
          <w:rFonts w:ascii="Georgia" w:hAnsi="Georgia" w:cs="Arial"/>
          <w:spacing w:val="4"/>
          <w:w w:val="140"/>
          <w:sz w:val="22"/>
          <w:szCs w:val="22"/>
          <w:lang w:val="es-CO"/>
        </w:rPr>
      </w:pPr>
      <w:r w:rsidRPr="00370FD7">
        <w:rPr>
          <w:rFonts w:ascii="Georgia" w:hAnsi="Georgia" w:cs="Arial"/>
          <w:spacing w:val="4"/>
          <w:w w:val="140"/>
          <w:sz w:val="14"/>
          <w:szCs w:val="22"/>
          <w:lang w:val="es-CO"/>
        </w:rPr>
        <w:t>RAMA JUDICIAL DEL PODER PÚBLICO</w:t>
      </w:r>
    </w:p>
    <w:p w14:paraId="23F38E05" w14:textId="77777777" w:rsidR="00370FD7" w:rsidRPr="00370FD7" w:rsidRDefault="00370FD7" w:rsidP="00370FD7">
      <w:pPr>
        <w:widowControl/>
        <w:autoSpaceDE/>
        <w:autoSpaceDN/>
        <w:adjustRightInd/>
        <w:spacing w:line="360" w:lineRule="auto"/>
        <w:jc w:val="center"/>
        <w:rPr>
          <w:rFonts w:ascii="Georgia" w:hAnsi="Georgia" w:cs="Arial"/>
          <w:b/>
          <w:spacing w:val="4"/>
          <w:w w:val="140"/>
          <w:sz w:val="16"/>
          <w:szCs w:val="22"/>
          <w:lang w:val="es-CO"/>
        </w:rPr>
      </w:pPr>
      <w:r w:rsidRPr="00370FD7">
        <w:rPr>
          <w:rFonts w:ascii="Georgia" w:hAnsi="Georgia" w:cs="Arial"/>
          <w:b/>
          <w:spacing w:val="4"/>
          <w:w w:val="140"/>
          <w:sz w:val="18"/>
          <w:szCs w:val="22"/>
          <w:lang w:val="es-CO"/>
        </w:rPr>
        <w:t>T</w:t>
      </w:r>
      <w:r w:rsidRPr="00370FD7">
        <w:rPr>
          <w:rFonts w:ascii="Georgia" w:hAnsi="Georgia" w:cs="Arial"/>
          <w:b/>
          <w:spacing w:val="4"/>
          <w:w w:val="140"/>
          <w:sz w:val="16"/>
          <w:szCs w:val="22"/>
          <w:lang w:val="es-CO"/>
        </w:rPr>
        <w:t>RIBUNAL</w:t>
      </w:r>
      <w:r w:rsidRPr="00370FD7">
        <w:rPr>
          <w:rFonts w:ascii="Georgia" w:hAnsi="Georgia" w:cs="Arial"/>
          <w:b/>
          <w:spacing w:val="4"/>
          <w:w w:val="140"/>
          <w:sz w:val="18"/>
          <w:szCs w:val="22"/>
          <w:lang w:val="es-CO"/>
        </w:rPr>
        <w:t xml:space="preserve"> S</w:t>
      </w:r>
      <w:r w:rsidRPr="00370FD7">
        <w:rPr>
          <w:rFonts w:ascii="Georgia" w:hAnsi="Georgia" w:cs="Arial"/>
          <w:b/>
          <w:spacing w:val="4"/>
          <w:w w:val="140"/>
          <w:sz w:val="16"/>
          <w:szCs w:val="22"/>
          <w:lang w:val="es-CO"/>
        </w:rPr>
        <w:t xml:space="preserve">UPERIOR DEL </w:t>
      </w:r>
      <w:r w:rsidRPr="00370FD7">
        <w:rPr>
          <w:rFonts w:ascii="Georgia" w:hAnsi="Georgia" w:cs="Arial"/>
          <w:b/>
          <w:spacing w:val="4"/>
          <w:w w:val="140"/>
          <w:sz w:val="18"/>
          <w:szCs w:val="22"/>
          <w:lang w:val="es-CO"/>
        </w:rPr>
        <w:t>D</w:t>
      </w:r>
      <w:r w:rsidRPr="00370FD7">
        <w:rPr>
          <w:rFonts w:ascii="Georgia" w:hAnsi="Georgia" w:cs="Arial"/>
          <w:b/>
          <w:spacing w:val="4"/>
          <w:w w:val="140"/>
          <w:sz w:val="16"/>
          <w:szCs w:val="22"/>
          <w:lang w:val="es-CO"/>
        </w:rPr>
        <w:t>ISTRITO</w:t>
      </w:r>
      <w:r w:rsidRPr="00370FD7">
        <w:rPr>
          <w:rFonts w:ascii="Georgia" w:hAnsi="Georgia" w:cs="Arial"/>
          <w:b/>
          <w:spacing w:val="4"/>
          <w:w w:val="140"/>
          <w:sz w:val="18"/>
          <w:szCs w:val="22"/>
          <w:lang w:val="es-CO"/>
        </w:rPr>
        <w:t xml:space="preserve"> J</w:t>
      </w:r>
      <w:r w:rsidRPr="00370FD7">
        <w:rPr>
          <w:rFonts w:ascii="Georgia" w:hAnsi="Georgia" w:cs="Arial"/>
          <w:b/>
          <w:spacing w:val="4"/>
          <w:w w:val="140"/>
          <w:sz w:val="16"/>
          <w:szCs w:val="22"/>
          <w:lang w:val="es-CO"/>
        </w:rPr>
        <w:t>UDICIAL</w:t>
      </w:r>
    </w:p>
    <w:p w14:paraId="519C1E6C" w14:textId="77777777" w:rsidR="00370FD7" w:rsidRPr="00370FD7" w:rsidRDefault="00370FD7" w:rsidP="00370FD7">
      <w:pPr>
        <w:widowControl/>
        <w:autoSpaceDE/>
        <w:autoSpaceDN/>
        <w:adjustRightInd/>
        <w:spacing w:line="360" w:lineRule="auto"/>
        <w:jc w:val="center"/>
        <w:rPr>
          <w:rFonts w:ascii="Georgia" w:hAnsi="Georgia" w:cs="Arial"/>
          <w:spacing w:val="4"/>
          <w:w w:val="140"/>
          <w:sz w:val="16"/>
          <w:szCs w:val="18"/>
          <w:lang w:val="es-CO"/>
        </w:rPr>
      </w:pPr>
      <w:r w:rsidRPr="00370FD7">
        <w:rPr>
          <w:rFonts w:ascii="Georgia" w:hAnsi="Georgia" w:cs="Arial"/>
          <w:spacing w:val="4"/>
          <w:w w:val="140"/>
          <w:sz w:val="18"/>
          <w:szCs w:val="16"/>
          <w:lang w:val="es-CO"/>
        </w:rPr>
        <w:t>S</w:t>
      </w:r>
      <w:r w:rsidRPr="00370FD7">
        <w:rPr>
          <w:rFonts w:ascii="Georgia" w:hAnsi="Georgia" w:cs="Arial"/>
          <w:spacing w:val="4"/>
          <w:w w:val="140"/>
          <w:sz w:val="16"/>
          <w:szCs w:val="14"/>
          <w:lang w:val="es-CO"/>
        </w:rPr>
        <w:t xml:space="preserve">ALA </w:t>
      </w:r>
      <w:r w:rsidRPr="00370FD7">
        <w:rPr>
          <w:rFonts w:ascii="Georgia" w:hAnsi="Georgia" w:cs="Arial"/>
          <w:spacing w:val="4"/>
          <w:w w:val="140"/>
          <w:sz w:val="18"/>
          <w:szCs w:val="18"/>
          <w:lang w:val="es-CO"/>
        </w:rPr>
        <w:t>U</w:t>
      </w:r>
      <w:r w:rsidRPr="00370FD7">
        <w:rPr>
          <w:rFonts w:ascii="Georgia" w:hAnsi="Georgia" w:cs="Arial"/>
          <w:spacing w:val="4"/>
          <w:w w:val="140"/>
          <w:sz w:val="16"/>
          <w:szCs w:val="16"/>
          <w:lang w:val="es-CO"/>
        </w:rPr>
        <w:t>NITARIA</w:t>
      </w:r>
      <w:r w:rsidRPr="00370FD7">
        <w:rPr>
          <w:rFonts w:ascii="Georgia" w:hAnsi="Georgia" w:cs="Arial"/>
          <w:spacing w:val="4"/>
          <w:w w:val="140"/>
          <w:sz w:val="14"/>
          <w:szCs w:val="14"/>
          <w:lang w:val="es-CO"/>
        </w:rPr>
        <w:t xml:space="preserve"> </w:t>
      </w:r>
      <w:r w:rsidRPr="00370FD7">
        <w:rPr>
          <w:rFonts w:ascii="Georgia" w:hAnsi="Georgia" w:cs="Arial"/>
          <w:spacing w:val="4"/>
          <w:w w:val="140"/>
          <w:sz w:val="18"/>
          <w:szCs w:val="16"/>
          <w:lang w:val="es-CO"/>
        </w:rPr>
        <w:t>C</w:t>
      </w:r>
      <w:r w:rsidRPr="00370FD7">
        <w:rPr>
          <w:rFonts w:ascii="Georgia" w:hAnsi="Georgia" w:cs="Arial"/>
          <w:spacing w:val="4"/>
          <w:w w:val="140"/>
          <w:sz w:val="16"/>
          <w:szCs w:val="16"/>
          <w:lang w:val="es-CO"/>
        </w:rPr>
        <w:t>IVIL</w:t>
      </w:r>
      <w:r w:rsidRPr="00370FD7">
        <w:rPr>
          <w:rFonts w:ascii="Georgia" w:hAnsi="Georgia" w:cs="Arial"/>
          <w:spacing w:val="4"/>
          <w:w w:val="140"/>
          <w:sz w:val="14"/>
          <w:szCs w:val="14"/>
          <w:lang w:val="es-CO"/>
        </w:rPr>
        <w:t xml:space="preserve">– </w:t>
      </w:r>
      <w:r w:rsidRPr="00370FD7">
        <w:rPr>
          <w:rFonts w:ascii="Georgia" w:hAnsi="Georgia" w:cs="Arial"/>
          <w:spacing w:val="4"/>
          <w:w w:val="140"/>
          <w:sz w:val="18"/>
          <w:szCs w:val="16"/>
          <w:lang w:val="es-CO"/>
        </w:rPr>
        <w:t>F</w:t>
      </w:r>
      <w:r w:rsidRPr="00370FD7">
        <w:rPr>
          <w:rFonts w:ascii="Georgia" w:hAnsi="Georgia" w:cs="Arial"/>
          <w:spacing w:val="4"/>
          <w:w w:val="140"/>
          <w:sz w:val="16"/>
          <w:szCs w:val="16"/>
          <w:lang w:val="es-CO"/>
        </w:rPr>
        <w:t xml:space="preserve">AMILIA – </w:t>
      </w:r>
      <w:r w:rsidRPr="00370FD7">
        <w:rPr>
          <w:rFonts w:ascii="Georgia" w:hAnsi="Georgia" w:cs="Arial"/>
          <w:spacing w:val="4"/>
          <w:w w:val="140"/>
          <w:sz w:val="18"/>
          <w:szCs w:val="16"/>
          <w:lang w:val="es-CO"/>
        </w:rPr>
        <w:t>D</w:t>
      </w:r>
      <w:r w:rsidRPr="00370FD7">
        <w:rPr>
          <w:rFonts w:ascii="Georgia" w:hAnsi="Georgia" w:cs="Arial"/>
          <w:spacing w:val="4"/>
          <w:w w:val="140"/>
          <w:sz w:val="16"/>
          <w:szCs w:val="16"/>
          <w:lang w:val="es-CO"/>
        </w:rPr>
        <w:t xml:space="preserve">ISTRITO DE </w:t>
      </w:r>
      <w:r w:rsidRPr="00370FD7">
        <w:rPr>
          <w:rFonts w:ascii="Georgia" w:hAnsi="Georgia" w:cs="Arial"/>
          <w:spacing w:val="4"/>
          <w:w w:val="140"/>
          <w:sz w:val="18"/>
          <w:szCs w:val="16"/>
          <w:lang w:val="es-CO"/>
        </w:rPr>
        <w:t>P</w:t>
      </w:r>
      <w:r w:rsidRPr="00370FD7">
        <w:rPr>
          <w:rFonts w:ascii="Georgia" w:hAnsi="Georgia" w:cs="Arial"/>
          <w:spacing w:val="4"/>
          <w:w w:val="140"/>
          <w:sz w:val="16"/>
          <w:szCs w:val="16"/>
          <w:lang w:val="es-CO"/>
        </w:rPr>
        <w:t>EREIRA</w:t>
      </w:r>
    </w:p>
    <w:p w14:paraId="6D47EF72" w14:textId="77777777" w:rsidR="00370FD7" w:rsidRPr="00370FD7" w:rsidRDefault="00370FD7" w:rsidP="00370FD7">
      <w:pPr>
        <w:widowControl/>
        <w:autoSpaceDE/>
        <w:autoSpaceDN/>
        <w:adjustRightInd/>
        <w:spacing w:line="360" w:lineRule="auto"/>
        <w:jc w:val="center"/>
        <w:rPr>
          <w:rFonts w:ascii="Georgia" w:hAnsi="Georgia" w:cs="Arial"/>
          <w:spacing w:val="4"/>
          <w:w w:val="140"/>
          <w:sz w:val="16"/>
          <w:szCs w:val="16"/>
          <w:lang w:val="es-CO"/>
        </w:rPr>
      </w:pPr>
      <w:r w:rsidRPr="00370FD7">
        <w:rPr>
          <w:rFonts w:ascii="Georgia" w:hAnsi="Georgia" w:cs="Arial"/>
          <w:spacing w:val="4"/>
          <w:w w:val="140"/>
          <w:sz w:val="16"/>
          <w:szCs w:val="18"/>
          <w:lang w:val="es-CO"/>
        </w:rPr>
        <w:t xml:space="preserve">D </w:t>
      </w:r>
      <w:r w:rsidRPr="00370FD7">
        <w:rPr>
          <w:rFonts w:ascii="Georgia" w:hAnsi="Georgia" w:cs="Arial"/>
          <w:spacing w:val="4"/>
          <w:w w:val="140"/>
          <w:sz w:val="14"/>
          <w:szCs w:val="16"/>
          <w:lang w:val="es-CO"/>
        </w:rPr>
        <w:t xml:space="preserve">E P A R T A M E N T O   D E L </w:t>
      </w:r>
      <w:r w:rsidRPr="00370FD7">
        <w:rPr>
          <w:rFonts w:ascii="Georgia" w:hAnsi="Georgia" w:cs="Arial"/>
          <w:spacing w:val="4"/>
          <w:w w:val="140"/>
          <w:sz w:val="12"/>
          <w:szCs w:val="14"/>
          <w:lang w:val="es-CO"/>
        </w:rPr>
        <w:t xml:space="preserve">   </w:t>
      </w:r>
      <w:r w:rsidRPr="00370FD7">
        <w:rPr>
          <w:rFonts w:ascii="Georgia" w:hAnsi="Georgia" w:cs="Arial"/>
          <w:spacing w:val="4"/>
          <w:w w:val="140"/>
          <w:sz w:val="16"/>
          <w:szCs w:val="16"/>
          <w:lang w:val="es-CO"/>
        </w:rPr>
        <w:t xml:space="preserve">R </w:t>
      </w:r>
      <w:r w:rsidRPr="00370FD7">
        <w:rPr>
          <w:rFonts w:ascii="Georgia" w:hAnsi="Georgia" w:cs="Arial"/>
          <w:spacing w:val="4"/>
          <w:w w:val="140"/>
          <w:sz w:val="14"/>
          <w:szCs w:val="16"/>
          <w:lang w:val="es-CO"/>
        </w:rPr>
        <w:t>I S A R A L D A</w:t>
      </w:r>
    </w:p>
    <w:p w14:paraId="7BB9DCED" w14:textId="77777777" w:rsidR="00370FD7" w:rsidRPr="00370FD7" w:rsidRDefault="00370FD7" w:rsidP="00381B2F">
      <w:pPr>
        <w:widowControl/>
        <w:autoSpaceDE/>
        <w:autoSpaceDN/>
        <w:adjustRightInd/>
        <w:spacing w:line="276" w:lineRule="auto"/>
        <w:jc w:val="center"/>
        <w:rPr>
          <w:rFonts w:ascii="Georgia" w:hAnsi="Georgia" w:cs="Arial"/>
          <w:bCs/>
          <w:spacing w:val="4"/>
          <w:lang w:val="es-CO"/>
        </w:rPr>
      </w:pPr>
    </w:p>
    <w:bookmarkEnd w:id="0"/>
    <w:p w14:paraId="75F6E51D" w14:textId="07FCD9D9" w:rsidR="001C004A" w:rsidRPr="00381B2F" w:rsidRDefault="001C004A" w:rsidP="00381B2F">
      <w:pPr>
        <w:spacing w:line="276" w:lineRule="auto"/>
        <w:jc w:val="center"/>
        <w:rPr>
          <w:rStyle w:val="nfasisintenso"/>
          <w:rFonts w:ascii="Georgia" w:hAnsi="Georgia"/>
          <w:b/>
          <w:bCs/>
          <w:i w:val="0"/>
          <w:iCs w:val="0"/>
          <w:color w:val="auto"/>
        </w:rPr>
      </w:pPr>
      <w:r w:rsidRPr="00381B2F">
        <w:rPr>
          <w:rStyle w:val="nfasisintenso"/>
          <w:rFonts w:ascii="Georgia" w:hAnsi="Georgia"/>
          <w:b/>
          <w:bCs/>
          <w:i w:val="0"/>
          <w:iCs w:val="0"/>
          <w:color w:val="auto"/>
        </w:rPr>
        <w:t>ST2-</w:t>
      </w:r>
      <w:r w:rsidR="002B4DE3" w:rsidRPr="00381B2F">
        <w:rPr>
          <w:rStyle w:val="nfasisintenso"/>
          <w:rFonts w:ascii="Georgia" w:hAnsi="Georgia"/>
          <w:b/>
          <w:bCs/>
          <w:i w:val="0"/>
          <w:iCs w:val="0"/>
          <w:color w:val="auto"/>
        </w:rPr>
        <w:t>0057</w:t>
      </w:r>
      <w:r w:rsidRPr="00381B2F">
        <w:rPr>
          <w:rStyle w:val="nfasisintenso"/>
          <w:rFonts w:ascii="Georgia" w:hAnsi="Georgia"/>
          <w:b/>
          <w:bCs/>
          <w:i w:val="0"/>
          <w:iCs w:val="0"/>
          <w:color w:val="auto"/>
        </w:rPr>
        <w:t>-</w:t>
      </w:r>
      <w:r w:rsidR="004D044B" w:rsidRPr="00381B2F">
        <w:rPr>
          <w:rStyle w:val="nfasisintenso"/>
          <w:rFonts w:ascii="Georgia" w:hAnsi="Georgia"/>
          <w:b/>
          <w:bCs/>
          <w:i w:val="0"/>
          <w:iCs w:val="0"/>
          <w:color w:val="auto"/>
        </w:rPr>
        <w:t>2023</w:t>
      </w:r>
    </w:p>
    <w:p w14:paraId="1F05B4DD" w14:textId="26219648" w:rsidR="003913E3" w:rsidRPr="00381B2F" w:rsidRDefault="003913E3" w:rsidP="00381B2F">
      <w:pPr>
        <w:pStyle w:val="Textoindependiente"/>
        <w:spacing w:line="276" w:lineRule="auto"/>
        <w:rPr>
          <w:rFonts w:ascii="Georgia" w:hAnsi="Georgia" w:cs="Arial"/>
          <w:b/>
          <w:bCs/>
          <w:sz w:val="24"/>
          <w:szCs w:val="24"/>
        </w:rPr>
      </w:pPr>
      <w:r w:rsidRPr="00381B2F">
        <w:rPr>
          <w:rFonts w:ascii="Georgia" w:hAnsi="Georgia"/>
          <w:sz w:val="24"/>
          <w:szCs w:val="24"/>
        </w:rPr>
        <w:tab/>
      </w:r>
      <w:r w:rsidRPr="00381B2F">
        <w:rPr>
          <w:rFonts w:ascii="Georgia" w:hAnsi="Georgia"/>
          <w:sz w:val="24"/>
          <w:szCs w:val="24"/>
        </w:rPr>
        <w:tab/>
      </w:r>
    </w:p>
    <w:p w14:paraId="569DE700" w14:textId="77777777" w:rsidR="001C004A" w:rsidRPr="00381B2F" w:rsidRDefault="001C004A" w:rsidP="00381B2F">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381B2F" w:rsidRDefault="001C004A" w:rsidP="00381B2F">
      <w:pPr>
        <w:spacing w:line="276" w:lineRule="auto"/>
        <w:jc w:val="center"/>
        <w:rPr>
          <w:rFonts w:ascii="Georgia" w:hAnsi="Georgia"/>
          <w:b/>
          <w:bCs/>
          <w:lang w:val="es-419"/>
        </w:rPr>
      </w:pPr>
    </w:p>
    <w:p w14:paraId="48EEB71C" w14:textId="13B91042" w:rsidR="001C004A" w:rsidRPr="00381B2F" w:rsidRDefault="002B4DE3" w:rsidP="00381B2F">
      <w:pPr>
        <w:spacing w:line="276" w:lineRule="auto"/>
        <w:jc w:val="center"/>
        <w:rPr>
          <w:rFonts w:ascii="Georgia" w:hAnsi="Georgia" w:cs="Arial"/>
          <w:b/>
          <w:bCs/>
          <w:lang w:val="es-CO"/>
        </w:rPr>
      </w:pPr>
      <w:r w:rsidRPr="00381B2F">
        <w:rPr>
          <w:rFonts w:ascii="Georgia" w:hAnsi="Georgia" w:cs="Arial"/>
          <w:b/>
          <w:bCs/>
          <w:smallCaps/>
          <w:lang w:val="es-CO"/>
        </w:rPr>
        <w:t xml:space="preserve">Dos </w:t>
      </w:r>
      <w:r w:rsidR="001C004A" w:rsidRPr="00381B2F">
        <w:rPr>
          <w:rFonts w:ascii="Georgia" w:hAnsi="Georgia" w:cs="Arial"/>
          <w:b/>
          <w:bCs/>
          <w:smallCaps/>
          <w:lang w:val="es-CO"/>
        </w:rPr>
        <w:t>(</w:t>
      </w:r>
      <w:r w:rsidRPr="00381B2F">
        <w:rPr>
          <w:rFonts w:ascii="Georgia" w:hAnsi="Georgia" w:cs="Arial"/>
          <w:b/>
          <w:bCs/>
          <w:smallCaps/>
          <w:lang w:val="es-CO"/>
        </w:rPr>
        <w:t>2</w:t>
      </w:r>
      <w:r w:rsidR="001C004A" w:rsidRPr="00381B2F">
        <w:rPr>
          <w:rFonts w:ascii="Georgia" w:hAnsi="Georgia" w:cs="Arial"/>
          <w:b/>
          <w:bCs/>
          <w:smallCaps/>
          <w:lang w:val="es-CO"/>
        </w:rPr>
        <w:t xml:space="preserve">) de </w:t>
      </w:r>
      <w:r w:rsidR="00FF5789" w:rsidRPr="00381B2F">
        <w:rPr>
          <w:rFonts w:ascii="Georgia" w:hAnsi="Georgia" w:cs="Arial"/>
          <w:b/>
          <w:bCs/>
          <w:smallCaps/>
          <w:lang w:val="es-CO"/>
        </w:rPr>
        <w:t>marzo</w:t>
      </w:r>
      <w:r w:rsidR="00631459" w:rsidRPr="00381B2F">
        <w:rPr>
          <w:rFonts w:ascii="Georgia" w:hAnsi="Georgia" w:cs="Arial"/>
          <w:b/>
          <w:bCs/>
          <w:smallCaps/>
          <w:lang w:val="es-CO"/>
        </w:rPr>
        <w:t xml:space="preserve"> </w:t>
      </w:r>
      <w:r w:rsidR="001C004A" w:rsidRPr="00381B2F">
        <w:rPr>
          <w:rFonts w:ascii="Georgia" w:hAnsi="Georgia" w:cs="Arial"/>
          <w:b/>
          <w:bCs/>
          <w:smallCaps/>
          <w:lang w:val="es-CO"/>
        </w:rPr>
        <w:t xml:space="preserve">de dos mil </w:t>
      </w:r>
      <w:r w:rsidR="00631459" w:rsidRPr="00381B2F">
        <w:rPr>
          <w:rFonts w:ascii="Georgia" w:hAnsi="Georgia" w:cs="Arial"/>
          <w:b/>
          <w:bCs/>
          <w:smallCaps/>
          <w:lang w:val="es-CO"/>
        </w:rPr>
        <w:t xml:space="preserve">veintitrés </w:t>
      </w:r>
      <w:r w:rsidR="001C004A" w:rsidRPr="00381B2F">
        <w:rPr>
          <w:rFonts w:ascii="Georgia" w:hAnsi="Georgia" w:cs="Arial"/>
          <w:b/>
          <w:bCs/>
          <w:smallCaps/>
          <w:lang w:val="es-CO"/>
        </w:rPr>
        <w:t>(</w:t>
      </w:r>
      <w:r w:rsidR="00631459" w:rsidRPr="00381B2F">
        <w:rPr>
          <w:rFonts w:ascii="Georgia" w:hAnsi="Georgia" w:cs="Arial"/>
          <w:b/>
          <w:bCs/>
          <w:smallCaps/>
          <w:lang w:val="es-CO"/>
        </w:rPr>
        <w:t>2023</w:t>
      </w:r>
      <w:r w:rsidR="001C004A" w:rsidRPr="00381B2F">
        <w:rPr>
          <w:rFonts w:ascii="Georgia" w:hAnsi="Georgia" w:cs="Arial"/>
          <w:b/>
          <w:bCs/>
          <w:smallCaps/>
          <w:lang w:val="es-CO"/>
        </w:rPr>
        <w:t>)</w:t>
      </w:r>
      <w:r w:rsidR="001C004A" w:rsidRPr="00381B2F">
        <w:rPr>
          <w:rFonts w:ascii="Georgia" w:hAnsi="Georgia" w:cs="Arial"/>
          <w:b/>
          <w:bCs/>
          <w:lang w:val="es-CO"/>
        </w:rPr>
        <w:t>.</w:t>
      </w:r>
    </w:p>
    <w:p w14:paraId="39240A2B" w14:textId="44282F83" w:rsidR="00D555C1" w:rsidRPr="00381B2F" w:rsidRDefault="00D555C1" w:rsidP="00381B2F">
      <w:pPr>
        <w:pStyle w:val="Textoindependiente"/>
        <w:spacing w:line="276" w:lineRule="auto"/>
        <w:rPr>
          <w:rFonts w:ascii="Georgia" w:hAnsi="Georgia"/>
          <w:sz w:val="24"/>
          <w:szCs w:val="24"/>
          <w:lang w:val="es-CO"/>
        </w:rPr>
      </w:pPr>
    </w:p>
    <w:p w14:paraId="54B37EB1" w14:textId="77777777" w:rsidR="001C004A" w:rsidRPr="00381B2F" w:rsidRDefault="001C004A" w:rsidP="00381B2F">
      <w:pPr>
        <w:pStyle w:val="Textoindependiente"/>
        <w:spacing w:line="276" w:lineRule="auto"/>
        <w:rPr>
          <w:rFonts w:ascii="Georgia" w:hAnsi="Georgia"/>
          <w:sz w:val="24"/>
          <w:szCs w:val="24"/>
          <w:lang w:val="es-CO"/>
        </w:rPr>
      </w:pPr>
    </w:p>
    <w:p w14:paraId="77AA3D6A" w14:textId="77777777" w:rsidR="001C004A" w:rsidRPr="00381B2F" w:rsidRDefault="001C004A" w:rsidP="00381B2F">
      <w:pPr>
        <w:pStyle w:val="Textoindependiente"/>
        <w:numPr>
          <w:ilvl w:val="0"/>
          <w:numId w:val="2"/>
        </w:numPr>
        <w:spacing w:line="276" w:lineRule="auto"/>
        <w:textAlignment w:val="auto"/>
        <w:rPr>
          <w:rFonts w:ascii="Georgia" w:hAnsi="Georgia"/>
          <w:b/>
          <w:bCs/>
          <w:smallCaps/>
          <w:sz w:val="24"/>
          <w:szCs w:val="24"/>
          <w:lang w:val="es-419"/>
        </w:rPr>
      </w:pPr>
      <w:r w:rsidRPr="00381B2F">
        <w:rPr>
          <w:rFonts w:ascii="Georgia" w:hAnsi="Georgia"/>
          <w:b/>
          <w:bCs/>
          <w:smallCaps/>
          <w:sz w:val="24"/>
          <w:szCs w:val="24"/>
          <w:lang w:val="es-419"/>
        </w:rPr>
        <w:t>El asunto a decidir</w:t>
      </w:r>
    </w:p>
    <w:p w14:paraId="3BBA2782" w14:textId="77777777" w:rsidR="003913E3" w:rsidRPr="00381B2F" w:rsidRDefault="003913E3" w:rsidP="00381B2F">
      <w:pPr>
        <w:pStyle w:val="Textoindependiente"/>
        <w:spacing w:line="276" w:lineRule="auto"/>
        <w:rPr>
          <w:rFonts w:ascii="Georgia" w:hAnsi="Georgia" w:cs="Arial"/>
          <w:sz w:val="24"/>
          <w:szCs w:val="24"/>
        </w:rPr>
      </w:pPr>
    </w:p>
    <w:p w14:paraId="6F8A7054" w14:textId="6B815992" w:rsidR="006545A0" w:rsidRPr="00381B2F" w:rsidRDefault="53351112" w:rsidP="00381B2F">
      <w:pPr>
        <w:spacing w:line="276" w:lineRule="auto"/>
        <w:jc w:val="both"/>
        <w:rPr>
          <w:rFonts w:ascii="Georgia" w:hAnsi="Georgia"/>
        </w:rPr>
      </w:pPr>
      <w:r w:rsidRPr="00381B2F">
        <w:rPr>
          <w:rFonts w:ascii="Georgia" w:eastAsia="Georgia" w:hAnsi="Georgia" w:cs="Georgia"/>
          <w:lang w:val="es-419"/>
        </w:rPr>
        <w:t>La impugnación suscitada en el trámite constitucional ya referido, una vez cumplida la actuación de primera instancia</w:t>
      </w:r>
      <w:r w:rsidR="006545A0" w:rsidRPr="00381B2F">
        <w:rPr>
          <w:rFonts w:ascii="Georgia" w:hAnsi="Georgia"/>
        </w:rPr>
        <w:t>.</w:t>
      </w:r>
    </w:p>
    <w:p w14:paraId="2D043902" w14:textId="2B8CBFB2" w:rsidR="00D555C1" w:rsidRPr="00381B2F" w:rsidRDefault="00D555C1" w:rsidP="00381B2F">
      <w:pPr>
        <w:pStyle w:val="Textoindependiente"/>
        <w:spacing w:line="276" w:lineRule="auto"/>
        <w:rPr>
          <w:rFonts w:ascii="Georgia" w:hAnsi="Georgia"/>
          <w:sz w:val="24"/>
          <w:szCs w:val="24"/>
          <w:lang w:val="es-419"/>
        </w:rPr>
      </w:pPr>
    </w:p>
    <w:p w14:paraId="51A2E96D" w14:textId="77777777" w:rsidR="001C004A" w:rsidRPr="00381B2F" w:rsidRDefault="001C004A" w:rsidP="00381B2F">
      <w:pPr>
        <w:pStyle w:val="Textoindependiente"/>
        <w:spacing w:line="276" w:lineRule="auto"/>
        <w:rPr>
          <w:rFonts w:ascii="Georgia" w:hAnsi="Georgia"/>
          <w:sz w:val="24"/>
          <w:szCs w:val="24"/>
          <w:lang w:val="es-419"/>
        </w:rPr>
      </w:pPr>
    </w:p>
    <w:p w14:paraId="1F74AC99" w14:textId="018F36ED" w:rsidR="001C004A" w:rsidRPr="00381B2F" w:rsidRDefault="001C004A" w:rsidP="00381B2F">
      <w:pPr>
        <w:pStyle w:val="Textoindependiente"/>
        <w:numPr>
          <w:ilvl w:val="0"/>
          <w:numId w:val="2"/>
        </w:numPr>
        <w:spacing w:line="276" w:lineRule="auto"/>
        <w:textAlignment w:val="auto"/>
        <w:rPr>
          <w:rFonts w:ascii="Georgia" w:hAnsi="Georgia"/>
          <w:b/>
          <w:smallCaps/>
          <w:sz w:val="24"/>
          <w:szCs w:val="24"/>
          <w:lang w:val="es-419"/>
        </w:rPr>
      </w:pPr>
      <w:r w:rsidRPr="00381B2F">
        <w:rPr>
          <w:rFonts w:ascii="Georgia" w:hAnsi="Georgia"/>
          <w:b/>
          <w:smallCaps/>
          <w:sz w:val="24"/>
          <w:szCs w:val="24"/>
          <w:lang w:val="es-419"/>
        </w:rPr>
        <w:t>La síntesis fáctica</w:t>
      </w:r>
    </w:p>
    <w:p w14:paraId="5D58395A" w14:textId="77777777" w:rsidR="004678AC" w:rsidRPr="00381B2F" w:rsidRDefault="004678AC" w:rsidP="00381B2F">
      <w:pPr>
        <w:pStyle w:val="Textoindependiente"/>
        <w:spacing w:line="276" w:lineRule="auto"/>
        <w:rPr>
          <w:rFonts w:ascii="Georgia" w:hAnsi="Georgia" w:cs="Arial"/>
          <w:sz w:val="24"/>
          <w:szCs w:val="24"/>
        </w:rPr>
      </w:pPr>
    </w:p>
    <w:p w14:paraId="377D2D7A" w14:textId="5274C398" w:rsidR="00EB401B" w:rsidRPr="00381B2F" w:rsidRDefault="1AA23194" w:rsidP="00381B2F">
      <w:pPr>
        <w:pStyle w:val="Textoindependiente"/>
        <w:spacing w:line="276" w:lineRule="auto"/>
        <w:rPr>
          <w:rFonts w:ascii="Georgia" w:hAnsi="Georgia"/>
          <w:sz w:val="24"/>
          <w:szCs w:val="24"/>
          <w:lang w:val="es-CO"/>
        </w:rPr>
      </w:pPr>
      <w:r w:rsidRPr="00381B2F">
        <w:rPr>
          <w:rFonts w:ascii="Georgia" w:hAnsi="Georgia"/>
          <w:sz w:val="24"/>
          <w:szCs w:val="24"/>
          <w:lang w:val="es-CO"/>
        </w:rPr>
        <w:t xml:space="preserve">Explica </w:t>
      </w:r>
      <w:r w:rsidR="00EC7276" w:rsidRPr="00381B2F">
        <w:rPr>
          <w:rFonts w:ascii="Georgia" w:hAnsi="Georgia"/>
          <w:sz w:val="24"/>
          <w:szCs w:val="24"/>
          <w:lang w:val="es-CO"/>
        </w:rPr>
        <w:t xml:space="preserve">el </w:t>
      </w:r>
      <w:r w:rsidR="00FF5789" w:rsidRPr="00381B2F">
        <w:rPr>
          <w:rFonts w:ascii="Georgia" w:hAnsi="Georgia"/>
          <w:sz w:val="24"/>
          <w:szCs w:val="24"/>
          <w:lang w:val="es-CO"/>
        </w:rPr>
        <w:t xml:space="preserve">actor que padece enfermedad cardiaca y que el médico tratante ordenó suministrar </w:t>
      </w:r>
      <w:r w:rsidR="00FF5789" w:rsidRPr="00381B2F">
        <w:rPr>
          <w:rFonts w:ascii="Georgia" w:hAnsi="Georgia"/>
          <w:i/>
          <w:iCs/>
          <w:sz w:val="24"/>
          <w:szCs w:val="24"/>
          <w:lang w:val="es-CO"/>
        </w:rPr>
        <w:t>“</w:t>
      </w:r>
      <w:proofErr w:type="spellStart"/>
      <w:r w:rsidR="00FF5789" w:rsidRPr="00381B2F">
        <w:rPr>
          <w:rFonts w:ascii="Georgia" w:hAnsi="Georgia"/>
          <w:i/>
          <w:iCs/>
          <w:sz w:val="24"/>
          <w:szCs w:val="24"/>
          <w:lang w:val="es-CO"/>
        </w:rPr>
        <w:t>Rosubastatina</w:t>
      </w:r>
      <w:proofErr w:type="spellEnd"/>
      <w:r w:rsidR="00FF5789" w:rsidRPr="00381B2F">
        <w:rPr>
          <w:rFonts w:ascii="Georgia" w:hAnsi="Georgia"/>
          <w:i/>
          <w:iCs/>
          <w:sz w:val="24"/>
          <w:szCs w:val="24"/>
          <w:lang w:val="es-CO"/>
        </w:rPr>
        <w:t xml:space="preserve">” </w:t>
      </w:r>
      <w:r w:rsidR="00FF5789" w:rsidRPr="00381B2F">
        <w:rPr>
          <w:rFonts w:ascii="Georgia" w:hAnsi="Georgia"/>
          <w:sz w:val="24"/>
          <w:szCs w:val="24"/>
          <w:lang w:val="es-CO"/>
        </w:rPr>
        <w:t>durante seis (6) meses y de forma periódica</w:t>
      </w:r>
      <w:r w:rsidR="00EB401B" w:rsidRPr="00381B2F">
        <w:rPr>
          <w:rFonts w:ascii="Georgia" w:hAnsi="Georgia"/>
          <w:sz w:val="24"/>
          <w:szCs w:val="24"/>
          <w:lang w:val="es-CO"/>
        </w:rPr>
        <w:t xml:space="preserve">; presentó acción de tutela contra su EPS y el juzgado </w:t>
      </w:r>
      <w:r w:rsidR="6A4FAB45" w:rsidRPr="00381B2F">
        <w:rPr>
          <w:rFonts w:ascii="Georgia" w:hAnsi="Georgia"/>
          <w:sz w:val="24"/>
          <w:szCs w:val="24"/>
          <w:lang w:val="es-CO"/>
        </w:rPr>
        <w:t xml:space="preserve">hoy </w:t>
      </w:r>
      <w:r w:rsidR="00EB401B" w:rsidRPr="00381B2F">
        <w:rPr>
          <w:rFonts w:ascii="Georgia" w:hAnsi="Georgia"/>
          <w:sz w:val="24"/>
          <w:szCs w:val="24"/>
          <w:lang w:val="es-CO"/>
        </w:rPr>
        <w:t>accionado</w:t>
      </w:r>
      <w:r w:rsidR="68EE533B" w:rsidRPr="00381B2F">
        <w:rPr>
          <w:rFonts w:ascii="Georgia" w:hAnsi="Georgia"/>
          <w:sz w:val="24"/>
          <w:szCs w:val="24"/>
          <w:lang w:val="es-CO"/>
        </w:rPr>
        <w:t>,</w:t>
      </w:r>
      <w:r w:rsidR="00EB401B" w:rsidRPr="00381B2F">
        <w:rPr>
          <w:rFonts w:ascii="Georgia" w:hAnsi="Georgia"/>
          <w:sz w:val="24"/>
          <w:szCs w:val="24"/>
          <w:lang w:val="es-CO"/>
        </w:rPr>
        <w:t xml:space="preserve"> desestimó</w:t>
      </w:r>
      <w:r w:rsidR="00986C6C" w:rsidRPr="00381B2F">
        <w:rPr>
          <w:rFonts w:ascii="Georgia" w:hAnsi="Georgia"/>
          <w:sz w:val="24"/>
          <w:szCs w:val="24"/>
          <w:lang w:val="es-CO"/>
        </w:rPr>
        <w:t xml:space="preserve"> la cautela y amparó sus derechos</w:t>
      </w:r>
      <w:r w:rsidR="00FF5789" w:rsidRPr="00381B2F">
        <w:rPr>
          <w:rFonts w:ascii="Georgia" w:hAnsi="Georgia"/>
          <w:sz w:val="24"/>
          <w:szCs w:val="24"/>
          <w:lang w:val="es-CO"/>
        </w:rPr>
        <w:t xml:space="preserve">. </w:t>
      </w:r>
    </w:p>
    <w:p w14:paraId="1F29D106" w14:textId="77777777" w:rsidR="00EB401B" w:rsidRPr="00381B2F" w:rsidRDefault="00EB401B" w:rsidP="00381B2F">
      <w:pPr>
        <w:pStyle w:val="Textoindependiente"/>
        <w:spacing w:line="276" w:lineRule="auto"/>
        <w:rPr>
          <w:rFonts w:ascii="Georgia" w:hAnsi="Georgia"/>
          <w:sz w:val="24"/>
          <w:szCs w:val="24"/>
          <w:lang w:val="es-CO"/>
        </w:rPr>
      </w:pPr>
    </w:p>
    <w:p w14:paraId="34548D24" w14:textId="4738A042" w:rsidR="00EB401B" w:rsidRPr="00381B2F" w:rsidRDefault="00EB401B" w:rsidP="00381B2F">
      <w:pPr>
        <w:pStyle w:val="Textoindependiente"/>
        <w:spacing w:line="276" w:lineRule="auto"/>
        <w:rPr>
          <w:rFonts w:ascii="Georgia" w:hAnsi="Georgia"/>
          <w:sz w:val="24"/>
          <w:szCs w:val="24"/>
          <w:lang w:val="es-CO"/>
        </w:rPr>
      </w:pPr>
      <w:r w:rsidRPr="00381B2F">
        <w:rPr>
          <w:rFonts w:ascii="Georgia" w:hAnsi="Georgia"/>
          <w:sz w:val="24"/>
          <w:szCs w:val="24"/>
          <w:lang w:val="es-CO"/>
        </w:rPr>
        <w:t>Agrega que r</w:t>
      </w:r>
      <w:r w:rsidR="00FF5789" w:rsidRPr="00381B2F">
        <w:rPr>
          <w:rFonts w:ascii="Georgia" w:hAnsi="Georgia"/>
          <w:sz w:val="24"/>
          <w:szCs w:val="24"/>
          <w:lang w:val="es-CO"/>
        </w:rPr>
        <w:t>adicó incidente de desacat</w:t>
      </w:r>
      <w:r w:rsidR="00E432FA" w:rsidRPr="00381B2F">
        <w:rPr>
          <w:rFonts w:ascii="Georgia" w:hAnsi="Georgia"/>
          <w:sz w:val="24"/>
          <w:szCs w:val="24"/>
          <w:lang w:val="es-CO"/>
        </w:rPr>
        <w:t>o</w:t>
      </w:r>
      <w:r w:rsidR="00FF5789" w:rsidRPr="00381B2F">
        <w:rPr>
          <w:rFonts w:ascii="Georgia" w:hAnsi="Georgia"/>
          <w:sz w:val="24"/>
          <w:szCs w:val="24"/>
          <w:lang w:val="es-CO"/>
        </w:rPr>
        <w:t xml:space="preserve"> </w:t>
      </w:r>
      <w:r w:rsidR="00986C6C" w:rsidRPr="00381B2F">
        <w:rPr>
          <w:rFonts w:ascii="Georgia" w:hAnsi="Georgia"/>
          <w:sz w:val="24"/>
          <w:szCs w:val="24"/>
          <w:lang w:val="es-CO"/>
        </w:rPr>
        <w:t xml:space="preserve">para </w:t>
      </w:r>
      <w:r w:rsidR="48410F2D" w:rsidRPr="00381B2F">
        <w:rPr>
          <w:rFonts w:ascii="Georgia" w:hAnsi="Georgia"/>
          <w:sz w:val="24"/>
          <w:szCs w:val="24"/>
          <w:lang w:val="es-CO"/>
        </w:rPr>
        <w:t xml:space="preserve">la </w:t>
      </w:r>
      <w:r w:rsidR="00986C6C" w:rsidRPr="00381B2F">
        <w:rPr>
          <w:rFonts w:ascii="Georgia" w:hAnsi="Georgia"/>
          <w:sz w:val="24"/>
          <w:szCs w:val="24"/>
          <w:lang w:val="es-CO"/>
        </w:rPr>
        <w:t xml:space="preserve">entrega </w:t>
      </w:r>
      <w:r w:rsidR="4B792882" w:rsidRPr="00381B2F">
        <w:rPr>
          <w:rFonts w:ascii="Georgia" w:hAnsi="Georgia"/>
          <w:sz w:val="24"/>
          <w:szCs w:val="24"/>
          <w:lang w:val="es-CO"/>
        </w:rPr>
        <w:t>d</w:t>
      </w:r>
      <w:r w:rsidR="00986C6C" w:rsidRPr="00381B2F">
        <w:rPr>
          <w:rFonts w:ascii="Georgia" w:hAnsi="Georgia"/>
          <w:sz w:val="24"/>
          <w:szCs w:val="24"/>
          <w:lang w:val="es-CO"/>
        </w:rPr>
        <w:t xml:space="preserve">el medicamento </w:t>
      </w:r>
      <w:r w:rsidR="59DA2265" w:rsidRPr="00381B2F">
        <w:rPr>
          <w:rFonts w:ascii="Georgia" w:hAnsi="Georgia"/>
          <w:sz w:val="24"/>
          <w:szCs w:val="24"/>
          <w:lang w:val="es-CO"/>
        </w:rPr>
        <w:t xml:space="preserve">en </w:t>
      </w:r>
      <w:r w:rsidR="00986C6C" w:rsidRPr="00381B2F">
        <w:rPr>
          <w:rFonts w:ascii="Georgia" w:hAnsi="Georgia"/>
          <w:sz w:val="24"/>
          <w:szCs w:val="24"/>
          <w:lang w:val="es-CO"/>
        </w:rPr>
        <w:t xml:space="preserve">julio de 2022, pero </w:t>
      </w:r>
      <w:r w:rsidR="6CDD001B" w:rsidRPr="00381B2F">
        <w:rPr>
          <w:rFonts w:ascii="Georgia" w:hAnsi="Georgia"/>
          <w:sz w:val="24"/>
          <w:szCs w:val="24"/>
          <w:lang w:val="es-CO"/>
        </w:rPr>
        <w:t xml:space="preserve">fue </w:t>
      </w:r>
      <w:r w:rsidR="00FF5789" w:rsidRPr="00381B2F">
        <w:rPr>
          <w:rFonts w:ascii="Georgia" w:hAnsi="Georgia"/>
          <w:sz w:val="24"/>
          <w:szCs w:val="24"/>
          <w:lang w:val="es-CO"/>
        </w:rPr>
        <w:t>exoner</w:t>
      </w:r>
      <w:r w:rsidR="7CFF3C4F" w:rsidRPr="00381B2F">
        <w:rPr>
          <w:rFonts w:ascii="Georgia" w:hAnsi="Georgia"/>
          <w:sz w:val="24"/>
          <w:szCs w:val="24"/>
          <w:lang w:val="es-CO"/>
        </w:rPr>
        <w:t>ada</w:t>
      </w:r>
      <w:r w:rsidR="00FF5789" w:rsidRPr="00381B2F">
        <w:rPr>
          <w:rFonts w:ascii="Georgia" w:hAnsi="Georgia"/>
          <w:sz w:val="24"/>
          <w:szCs w:val="24"/>
          <w:lang w:val="es-CO"/>
        </w:rPr>
        <w:t xml:space="preserve"> la EPS porque ya había </w:t>
      </w:r>
      <w:r w:rsidRPr="00381B2F">
        <w:rPr>
          <w:rFonts w:ascii="Georgia" w:hAnsi="Georgia"/>
          <w:sz w:val="24"/>
          <w:szCs w:val="24"/>
          <w:lang w:val="es-CO"/>
        </w:rPr>
        <w:t xml:space="preserve">brindado </w:t>
      </w:r>
      <w:r w:rsidR="00FF5789" w:rsidRPr="00381B2F">
        <w:rPr>
          <w:rFonts w:ascii="Georgia" w:hAnsi="Georgia"/>
          <w:sz w:val="24"/>
          <w:szCs w:val="24"/>
          <w:lang w:val="es-CO"/>
        </w:rPr>
        <w:t>el de agosto</w:t>
      </w:r>
      <w:r w:rsidRPr="00381B2F">
        <w:rPr>
          <w:rFonts w:ascii="Georgia" w:hAnsi="Georgia"/>
          <w:sz w:val="24"/>
          <w:szCs w:val="24"/>
          <w:lang w:val="es-CO"/>
        </w:rPr>
        <w:t xml:space="preserve">, sin considerar que interrumpió el tratamiento, ni que aquella dosis fue el motivo del amparo inicial; recurrió y </w:t>
      </w:r>
      <w:r w:rsidR="697FC7E8" w:rsidRPr="00381B2F">
        <w:rPr>
          <w:rFonts w:ascii="Georgia" w:hAnsi="Georgia"/>
          <w:sz w:val="24"/>
          <w:szCs w:val="24"/>
          <w:lang w:val="es-CO"/>
        </w:rPr>
        <w:t xml:space="preserve">se </w:t>
      </w:r>
      <w:r w:rsidRPr="00381B2F">
        <w:rPr>
          <w:rFonts w:ascii="Georgia" w:hAnsi="Georgia"/>
          <w:sz w:val="24"/>
          <w:szCs w:val="24"/>
          <w:lang w:val="es-CO"/>
        </w:rPr>
        <w:t>mantuvo la decisión.</w:t>
      </w:r>
    </w:p>
    <w:p w14:paraId="5AB9ECF7" w14:textId="77777777" w:rsidR="00EB401B" w:rsidRPr="00381B2F" w:rsidRDefault="00EB401B" w:rsidP="00381B2F">
      <w:pPr>
        <w:pStyle w:val="Textoindependiente"/>
        <w:spacing w:line="276" w:lineRule="auto"/>
        <w:rPr>
          <w:rFonts w:ascii="Georgia" w:hAnsi="Georgia"/>
          <w:sz w:val="24"/>
          <w:szCs w:val="24"/>
          <w:lang w:val="es-CO"/>
        </w:rPr>
      </w:pPr>
    </w:p>
    <w:p w14:paraId="65F7CE7E" w14:textId="08524912" w:rsidR="00EC49D4" w:rsidRPr="00381B2F" w:rsidRDefault="00EB401B" w:rsidP="00381B2F">
      <w:pPr>
        <w:pStyle w:val="Textoindependiente"/>
        <w:spacing w:line="276" w:lineRule="auto"/>
        <w:rPr>
          <w:rFonts w:ascii="Georgia" w:hAnsi="Georgia"/>
          <w:sz w:val="24"/>
          <w:szCs w:val="24"/>
          <w:lang w:val="es-CO"/>
        </w:rPr>
      </w:pPr>
      <w:r w:rsidRPr="00381B2F">
        <w:rPr>
          <w:rFonts w:ascii="Georgia" w:hAnsi="Georgia"/>
          <w:sz w:val="24"/>
          <w:szCs w:val="24"/>
          <w:lang w:val="es-CO"/>
        </w:rPr>
        <w:t>Finalmente, adujo que en diciembre present</w:t>
      </w:r>
      <w:r w:rsidR="353D8B1D" w:rsidRPr="00381B2F">
        <w:rPr>
          <w:rFonts w:ascii="Georgia" w:hAnsi="Georgia"/>
          <w:sz w:val="24"/>
          <w:szCs w:val="24"/>
          <w:lang w:val="es-CO"/>
        </w:rPr>
        <w:t>ó</w:t>
      </w:r>
      <w:r w:rsidRPr="00381B2F">
        <w:rPr>
          <w:rFonts w:ascii="Georgia" w:hAnsi="Georgia"/>
          <w:sz w:val="24"/>
          <w:szCs w:val="24"/>
          <w:lang w:val="es-CO"/>
        </w:rPr>
        <w:t xml:space="preserve"> otro incidente, pero el encausado demoró la apertura por licencia del 19-12-2022 y vacancia judicial. Actuaciones que ponen en riesgo su vida</w:t>
      </w:r>
      <w:r w:rsidR="00631459" w:rsidRPr="00381B2F">
        <w:rPr>
          <w:rFonts w:ascii="Georgia" w:hAnsi="Georgia"/>
          <w:sz w:val="24"/>
          <w:szCs w:val="24"/>
          <w:lang w:val="es-CO"/>
        </w:rPr>
        <w:t xml:space="preserve"> </w:t>
      </w:r>
      <w:r w:rsidR="006E5C50" w:rsidRPr="00381B2F">
        <w:rPr>
          <w:rFonts w:ascii="Georgia" w:hAnsi="Georgia"/>
          <w:sz w:val="24"/>
          <w:szCs w:val="24"/>
          <w:lang w:val="es-CO"/>
        </w:rPr>
        <w:t xml:space="preserve">(Cuaderno No.1, </w:t>
      </w:r>
      <w:r w:rsidR="00347272" w:rsidRPr="00381B2F">
        <w:rPr>
          <w:rFonts w:ascii="Georgia" w:hAnsi="Georgia"/>
          <w:sz w:val="24"/>
          <w:szCs w:val="24"/>
          <w:lang w:val="es-CO"/>
        </w:rPr>
        <w:t>pdf.</w:t>
      </w:r>
      <w:r w:rsidR="000769D8" w:rsidRPr="00381B2F">
        <w:rPr>
          <w:rFonts w:ascii="Georgia" w:hAnsi="Georgia"/>
          <w:sz w:val="24"/>
          <w:szCs w:val="24"/>
          <w:lang w:val="es-CO"/>
        </w:rPr>
        <w:t>02</w:t>
      </w:r>
      <w:r w:rsidR="006E5C50" w:rsidRPr="00381B2F">
        <w:rPr>
          <w:rFonts w:ascii="Georgia" w:hAnsi="Georgia"/>
          <w:sz w:val="24"/>
          <w:szCs w:val="24"/>
          <w:lang w:val="es-CO"/>
        </w:rPr>
        <w:t>)</w:t>
      </w:r>
      <w:r w:rsidR="00EC49D4" w:rsidRPr="00381B2F">
        <w:rPr>
          <w:rFonts w:ascii="Georgia" w:hAnsi="Georgia"/>
          <w:sz w:val="24"/>
          <w:szCs w:val="24"/>
          <w:lang w:val="es-CO"/>
        </w:rPr>
        <w:t xml:space="preserve">. </w:t>
      </w:r>
    </w:p>
    <w:p w14:paraId="689306A3" w14:textId="6B729426" w:rsidR="00EB401B" w:rsidRPr="00381B2F" w:rsidRDefault="00EB401B" w:rsidP="00381B2F">
      <w:pPr>
        <w:pStyle w:val="Textoindependiente"/>
        <w:spacing w:line="276" w:lineRule="auto"/>
        <w:rPr>
          <w:rFonts w:ascii="Georgia" w:hAnsi="Georgia"/>
          <w:sz w:val="24"/>
          <w:szCs w:val="24"/>
          <w:lang w:val="es-CO"/>
        </w:rPr>
      </w:pPr>
    </w:p>
    <w:p w14:paraId="25AA6D18" w14:textId="77777777" w:rsidR="00EB401B" w:rsidRPr="00381B2F" w:rsidRDefault="00EB401B" w:rsidP="00381B2F">
      <w:pPr>
        <w:pStyle w:val="Textoindependiente"/>
        <w:spacing w:line="276" w:lineRule="auto"/>
        <w:rPr>
          <w:rFonts w:ascii="Georgia" w:hAnsi="Georgia"/>
          <w:sz w:val="24"/>
          <w:szCs w:val="24"/>
          <w:lang w:val="es-CO"/>
        </w:rPr>
      </w:pPr>
    </w:p>
    <w:p w14:paraId="23F5BD84" w14:textId="5BE510D4" w:rsidR="001C004A" w:rsidRPr="00381B2F" w:rsidRDefault="00986C6C" w:rsidP="00381B2F">
      <w:pPr>
        <w:pStyle w:val="Textoindependiente"/>
        <w:numPr>
          <w:ilvl w:val="0"/>
          <w:numId w:val="2"/>
        </w:numPr>
        <w:spacing w:line="276" w:lineRule="auto"/>
        <w:textAlignment w:val="auto"/>
        <w:rPr>
          <w:rFonts w:ascii="Georgia" w:hAnsi="Georgia"/>
          <w:b/>
          <w:bCs/>
          <w:smallCaps/>
          <w:sz w:val="24"/>
          <w:szCs w:val="24"/>
          <w:lang w:val="es-419"/>
        </w:rPr>
      </w:pPr>
      <w:r w:rsidRPr="00381B2F">
        <w:rPr>
          <w:rFonts w:ascii="Georgia" w:hAnsi="Georgia"/>
          <w:b/>
          <w:bCs/>
          <w:smallCaps/>
          <w:sz w:val="24"/>
          <w:szCs w:val="24"/>
          <w:lang w:val="es-CO"/>
        </w:rPr>
        <w:t xml:space="preserve">El </w:t>
      </w:r>
      <w:r w:rsidR="001C004A" w:rsidRPr="00381B2F">
        <w:rPr>
          <w:rFonts w:ascii="Georgia" w:hAnsi="Georgia"/>
          <w:b/>
          <w:bCs/>
          <w:smallCaps/>
          <w:sz w:val="24"/>
          <w:szCs w:val="24"/>
          <w:lang w:val="es-419"/>
        </w:rPr>
        <w:t>derecho invocado</w:t>
      </w:r>
      <w:r w:rsidR="001C004A" w:rsidRPr="00381B2F">
        <w:rPr>
          <w:rFonts w:ascii="Georgia" w:hAnsi="Georgia"/>
          <w:b/>
          <w:bCs/>
          <w:smallCaps/>
          <w:sz w:val="24"/>
          <w:szCs w:val="24"/>
          <w:lang w:val="es-CO"/>
        </w:rPr>
        <w:t xml:space="preserve"> y su</w:t>
      </w:r>
      <w:r w:rsidR="001C004A" w:rsidRPr="00381B2F">
        <w:rPr>
          <w:rFonts w:ascii="Georgia" w:hAnsi="Georgia"/>
          <w:b/>
          <w:bCs/>
          <w:smallCaps/>
          <w:sz w:val="24"/>
          <w:szCs w:val="24"/>
          <w:lang w:val="es-419"/>
        </w:rPr>
        <w:t xml:space="preserve"> protección</w:t>
      </w:r>
    </w:p>
    <w:p w14:paraId="71209E42" w14:textId="77777777" w:rsidR="000769D8" w:rsidRPr="00381B2F" w:rsidRDefault="000769D8" w:rsidP="00381B2F">
      <w:pPr>
        <w:pStyle w:val="Textoindependiente"/>
        <w:widowControl w:val="0"/>
        <w:spacing w:line="276" w:lineRule="auto"/>
        <w:rPr>
          <w:rFonts w:ascii="Georgia" w:hAnsi="Georgia"/>
          <w:sz w:val="24"/>
          <w:szCs w:val="24"/>
        </w:rPr>
      </w:pPr>
    </w:p>
    <w:p w14:paraId="08E82593" w14:textId="421EAF2F" w:rsidR="00D555C1" w:rsidRPr="00381B2F" w:rsidRDefault="00EC7276" w:rsidP="00381B2F">
      <w:pPr>
        <w:pStyle w:val="Textoindependiente"/>
        <w:widowControl w:val="0"/>
        <w:spacing w:line="276" w:lineRule="auto"/>
        <w:rPr>
          <w:rFonts w:ascii="Georgia" w:hAnsi="Georgia" w:cs="Arial"/>
          <w:sz w:val="24"/>
          <w:szCs w:val="24"/>
        </w:rPr>
      </w:pPr>
      <w:r w:rsidRPr="00381B2F">
        <w:rPr>
          <w:rFonts w:ascii="Georgia" w:hAnsi="Georgia"/>
          <w:sz w:val="24"/>
          <w:szCs w:val="24"/>
        </w:rPr>
        <w:t xml:space="preserve">La </w:t>
      </w:r>
      <w:r w:rsidR="00986C6C" w:rsidRPr="00381B2F">
        <w:rPr>
          <w:rFonts w:ascii="Georgia" w:hAnsi="Georgia"/>
          <w:sz w:val="24"/>
          <w:szCs w:val="24"/>
        </w:rPr>
        <w:t>vida</w:t>
      </w:r>
      <w:r w:rsidR="00137144" w:rsidRPr="00381B2F">
        <w:rPr>
          <w:rFonts w:ascii="Georgia" w:hAnsi="Georgia" w:cs="Arial"/>
          <w:sz w:val="24"/>
          <w:szCs w:val="24"/>
        </w:rPr>
        <w:t>.</w:t>
      </w:r>
      <w:r w:rsidR="00AF1F5C" w:rsidRPr="00381B2F">
        <w:rPr>
          <w:rFonts w:ascii="Georgia" w:hAnsi="Georgia" w:cs="Arial"/>
          <w:sz w:val="24"/>
          <w:szCs w:val="24"/>
        </w:rPr>
        <w:t xml:space="preserve"> </w:t>
      </w:r>
      <w:r w:rsidR="00F12712" w:rsidRPr="00381B2F">
        <w:rPr>
          <w:rFonts w:ascii="Georgia" w:hAnsi="Georgia" w:cs="Arial"/>
          <w:sz w:val="24"/>
          <w:szCs w:val="24"/>
        </w:rPr>
        <w:t>Solicit</w:t>
      </w:r>
      <w:r w:rsidR="00631459" w:rsidRPr="00381B2F">
        <w:rPr>
          <w:rFonts w:ascii="Georgia" w:hAnsi="Georgia" w:cs="Arial"/>
          <w:sz w:val="24"/>
          <w:szCs w:val="24"/>
        </w:rPr>
        <w:t>a</w:t>
      </w:r>
      <w:r w:rsidR="00F12712" w:rsidRPr="00381B2F">
        <w:rPr>
          <w:rFonts w:ascii="Georgia" w:hAnsi="Georgia" w:cs="Arial"/>
          <w:sz w:val="24"/>
          <w:szCs w:val="24"/>
        </w:rPr>
        <w:t xml:space="preserve"> ordenar </w:t>
      </w:r>
      <w:r w:rsidR="00986C6C" w:rsidRPr="00381B2F">
        <w:rPr>
          <w:rFonts w:ascii="Georgia" w:hAnsi="Georgia" w:cs="Arial"/>
          <w:sz w:val="24"/>
          <w:szCs w:val="24"/>
        </w:rPr>
        <w:t xml:space="preserve">al </w:t>
      </w:r>
      <w:r w:rsidR="4389ACDB" w:rsidRPr="00381B2F">
        <w:rPr>
          <w:rFonts w:ascii="Georgia" w:hAnsi="Georgia" w:cs="Arial"/>
          <w:sz w:val="24"/>
          <w:szCs w:val="24"/>
        </w:rPr>
        <w:t>j</w:t>
      </w:r>
      <w:r w:rsidR="00986C6C" w:rsidRPr="00381B2F">
        <w:rPr>
          <w:rFonts w:ascii="Georgia" w:hAnsi="Georgia" w:cs="Arial"/>
          <w:sz w:val="24"/>
          <w:szCs w:val="24"/>
        </w:rPr>
        <w:t>uzgado</w:t>
      </w:r>
      <w:r w:rsidRPr="00381B2F">
        <w:rPr>
          <w:rFonts w:ascii="Georgia" w:hAnsi="Georgia" w:cs="Arial"/>
          <w:sz w:val="24"/>
          <w:szCs w:val="24"/>
        </w:rPr>
        <w:t xml:space="preserve">: </w:t>
      </w:r>
      <w:r w:rsidRPr="00381B2F">
        <w:rPr>
          <w:rFonts w:ascii="Georgia" w:hAnsi="Georgia" w:cs="Arial"/>
          <w:b/>
          <w:bCs/>
          <w:sz w:val="24"/>
          <w:szCs w:val="24"/>
        </w:rPr>
        <w:t xml:space="preserve">(i) </w:t>
      </w:r>
      <w:r w:rsidR="00986C6C" w:rsidRPr="00381B2F">
        <w:rPr>
          <w:rFonts w:ascii="Georgia" w:hAnsi="Georgia" w:cs="Arial"/>
          <w:sz w:val="24"/>
          <w:szCs w:val="24"/>
        </w:rPr>
        <w:t>Dejar sin efectos el fallo de tutela del 22-08-2022</w:t>
      </w:r>
      <w:r w:rsidRPr="00381B2F">
        <w:rPr>
          <w:rFonts w:ascii="Georgia" w:hAnsi="Georgia" w:cs="Arial"/>
          <w:sz w:val="24"/>
          <w:szCs w:val="24"/>
        </w:rPr>
        <w:t xml:space="preserve">; </w:t>
      </w:r>
      <w:r w:rsidRPr="00381B2F">
        <w:rPr>
          <w:rFonts w:ascii="Georgia" w:hAnsi="Georgia" w:cs="Arial"/>
          <w:b/>
          <w:bCs/>
          <w:sz w:val="24"/>
          <w:szCs w:val="24"/>
        </w:rPr>
        <w:t xml:space="preserve">(ii) </w:t>
      </w:r>
      <w:r w:rsidR="00986C6C" w:rsidRPr="00381B2F">
        <w:rPr>
          <w:rFonts w:ascii="Georgia" w:hAnsi="Georgia" w:cs="Arial"/>
          <w:sz w:val="24"/>
          <w:szCs w:val="24"/>
        </w:rPr>
        <w:t xml:space="preserve">Decretar la medida previa solicitada; y, </w:t>
      </w:r>
      <w:r w:rsidR="00986C6C" w:rsidRPr="00381B2F">
        <w:rPr>
          <w:rFonts w:ascii="Georgia" w:hAnsi="Georgia" w:cs="Arial"/>
          <w:b/>
          <w:bCs/>
          <w:sz w:val="24"/>
          <w:szCs w:val="24"/>
        </w:rPr>
        <w:t xml:space="preserve">(iii) </w:t>
      </w:r>
      <w:r w:rsidR="00986C6C" w:rsidRPr="00381B2F">
        <w:rPr>
          <w:rFonts w:ascii="Georgia" w:hAnsi="Georgia" w:cs="Arial"/>
          <w:sz w:val="24"/>
          <w:szCs w:val="24"/>
        </w:rPr>
        <w:t xml:space="preserve">Tramitar con celeridad el incidente de desacato; y, a la EPS </w:t>
      </w:r>
      <w:r w:rsidR="00986C6C" w:rsidRPr="00381B2F">
        <w:rPr>
          <w:rFonts w:ascii="Georgia" w:hAnsi="Georgia" w:cs="Arial"/>
          <w:b/>
          <w:bCs/>
          <w:sz w:val="24"/>
          <w:szCs w:val="24"/>
        </w:rPr>
        <w:t xml:space="preserve">(iv) </w:t>
      </w:r>
      <w:r w:rsidR="00986C6C" w:rsidRPr="00381B2F">
        <w:rPr>
          <w:rFonts w:ascii="Georgia" w:hAnsi="Georgia" w:cs="Arial"/>
          <w:sz w:val="24"/>
          <w:szCs w:val="24"/>
        </w:rPr>
        <w:t xml:space="preserve">Entregar el medicamento </w:t>
      </w:r>
      <w:r w:rsidR="00F12712" w:rsidRPr="00381B2F">
        <w:rPr>
          <w:rFonts w:ascii="Georgia" w:hAnsi="Georgia" w:cs="Arial"/>
          <w:sz w:val="24"/>
          <w:szCs w:val="24"/>
        </w:rPr>
        <w:t>(Cuaderno No.1,</w:t>
      </w:r>
      <w:r w:rsidR="009C4E16" w:rsidRPr="00381B2F">
        <w:rPr>
          <w:rFonts w:ascii="Georgia" w:hAnsi="Georgia"/>
          <w:sz w:val="24"/>
          <w:szCs w:val="24"/>
          <w:lang w:val="es-CO"/>
        </w:rPr>
        <w:t xml:space="preserve"> </w:t>
      </w:r>
      <w:r w:rsidR="00347272" w:rsidRPr="00381B2F">
        <w:rPr>
          <w:rFonts w:ascii="Georgia" w:hAnsi="Georgia" w:cs="Arial"/>
          <w:sz w:val="24"/>
          <w:szCs w:val="24"/>
        </w:rPr>
        <w:t>pdf.</w:t>
      </w:r>
      <w:r w:rsidR="000769D8" w:rsidRPr="00381B2F">
        <w:rPr>
          <w:rFonts w:ascii="Georgia" w:hAnsi="Georgia" w:cs="Arial"/>
          <w:sz w:val="24"/>
          <w:szCs w:val="24"/>
        </w:rPr>
        <w:t>02</w:t>
      </w:r>
      <w:r w:rsidR="00F12712" w:rsidRPr="00381B2F">
        <w:rPr>
          <w:rFonts w:ascii="Georgia" w:hAnsi="Georgia" w:cs="Arial"/>
          <w:sz w:val="24"/>
          <w:szCs w:val="24"/>
        </w:rPr>
        <w:t>)</w:t>
      </w:r>
      <w:r w:rsidR="00973005" w:rsidRPr="00381B2F">
        <w:rPr>
          <w:rFonts w:ascii="Georgia" w:hAnsi="Georgia" w:cs="Arial"/>
          <w:sz w:val="24"/>
          <w:szCs w:val="24"/>
        </w:rPr>
        <w:t>.</w:t>
      </w:r>
    </w:p>
    <w:p w14:paraId="2BA097F2" w14:textId="4AF1E13A" w:rsidR="000769D8" w:rsidRPr="00381B2F" w:rsidRDefault="000769D8" w:rsidP="00381B2F">
      <w:pPr>
        <w:pStyle w:val="Textoindependiente"/>
        <w:widowControl w:val="0"/>
        <w:spacing w:line="276" w:lineRule="auto"/>
        <w:rPr>
          <w:rFonts w:ascii="Georgia" w:hAnsi="Georgia" w:cs="Arial"/>
          <w:sz w:val="24"/>
          <w:szCs w:val="24"/>
        </w:rPr>
      </w:pPr>
    </w:p>
    <w:p w14:paraId="3C5A3E65" w14:textId="77777777" w:rsidR="000769D8" w:rsidRPr="00381B2F" w:rsidRDefault="000769D8" w:rsidP="00381B2F">
      <w:pPr>
        <w:pStyle w:val="Textoindependiente"/>
        <w:widowControl w:val="0"/>
        <w:spacing w:line="276" w:lineRule="auto"/>
        <w:rPr>
          <w:rFonts w:ascii="Georgia" w:hAnsi="Georgia" w:cs="Arial"/>
          <w:sz w:val="24"/>
          <w:szCs w:val="24"/>
        </w:rPr>
      </w:pPr>
    </w:p>
    <w:p w14:paraId="6EC31C87" w14:textId="77777777" w:rsidR="001C004A" w:rsidRPr="00381B2F" w:rsidRDefault="001C004A" w:rsidP="00381B2F">
      <w:pPr>
        <w:pStyle w:val="Textoindependiente"/>
        <w:widowControl w:val="0"/>
        <w:numPr>
          <w:ilvl w:val="0"/>
          <w:numId w:val="2"/>
        </w:numPr>
        <w:spacing w:line="276" w:lineRule="auto"/>
        <w:textAlignment w:val="auto"/>
        <w:rPr>
          <w:rFonts w:ascii="Georgia" w:hAnsi="Georgia"/>
          <w:b/>
          <w:bCs/>
          <w:smallCaps/>
          <w:sz w:val="24"/>
          <w:szCs w:val="24"/>
          <w:lang w:val="es-419"/>
        </w:rPr>
      </w:pPr>
      <w:r w:rsidRPr="00381B2F">
        <w:rPr>
          <w:rFonts w:ascii="Georgia" w:hAnsi="Georgia"/>
          <w:b/>
          <w:bCs/>
          <w:smallCaps/>
          <w:sz w:val="24"/>
          <w:szCs w:val="24"/>
          <w:lang w:val="es-419"/>
        </w:rPr>
        <w:t>La sinopsis de la crónica procesal</w:t>
      </w:r>
    </w:p>
    <w:p w14:paraId="5056BE12" w14:textId="77777777" w:rsidR="00D555C1" w:rsidRPr="00381B2F" w:rsidRDefault="00D555C1" w:rsidP="00381B2F">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6DA51FB3" w:rsidR="00F12712" w:rsidRPr="00381B2F" w:rsidRDefault="00347272" w:rsidP="00381B2F">
      <w:pPr>
        <w:spacing w:line="276" w:lineRule="auto"/>
        <w:jc w:val="both"/>
        <w:rPr>
          <w:rFonts w:ascii="Georgia" w:hAnsi="Georgia"/>
          <w:lang w:val="es-CO"/>
        </w:rPr>
      </w:pPr>
      <w:r w:rsidRPr="00381B2F">
        <w:rPr>
          <w:rFonts w:ascii="Georgia" w:hAnsi="Georgia"/>
          <w:lang w:val="es-CO"/>
        </w:rPr>
        <w:t xml:space="preserve">El </w:t>
      </w:r>
      <w:r w:rsidR="006C7C4F" w:rsidRPr="00381B2F">
        <w:rPr>
          <w:rFonts w:ascii="Georgia" w:hAnsi="Georgia"/>
          <w:lang w:val="es-CO"/>
        </w:rPr>
        <w:t>27</w:t>
      </w:r>
      <w:r w:rsidR="00DA2302" w:rsidRPr="00381B2F">
        <w:rPr>
          <w:rFonts w:ascii="Georgia" w:hAnsi="Georgia"/>
          <w:lang w:val="es-CO"/>
        </w:rPr>
        <w:t>-</w:t>
      </w:r>
      <w:r w:rsidR="006C7C4F" w:rsidRPr="00381B2F">
        <w:rPr>
          <w:rFonts w:ascii="Georgia" w:hAnsi="Georgia"/>
          <w:lang w:val="es-CO"/>
        </w:rPr>
        <w:t>12</w:t>
      </w:r>
      <w:r w:rsidR="00DA2302" w:rsidRPr="00381B2F">
        <w:rPr>
          <w:rFonts w:ascii="Georgia" w:hAnsi="Georgia"/>
          <w:lang w:val="es-CO"/>
        </w:rPr>
        <w:t xml:space="preserve">-2022 </w:t>
      </w:r>
      <w:r w:rsidR="006C7C4F" w:rsidRPr="00381B2F">
        <w:rPr>
          <w:rFonts w:ascii="Georgia" w:hAnsi="Georgia"/>
          <w:lang w:val="es-CO"/>
        </w:rPr>
        <w:t xml:space="preserve">el Juzgado 4º de Ejecución de Penas y Medidas de Seguridad se declaró incompetente para tramitar el amparo </w:t>
      </w:r>
      <w:r w:rsidR="00F12712" w:rsidRPr="00381B2F">
        <w:rPr>
          <w:rFonts w:ascii="Georgia" w:hAnsi="Georgia"/>
          <w:lang w:val="es-CO"/>
        </w:rPr>
        <w:t xml:space="preserve">(Cuaderno No.1, </w:t>
      </w:r>
      <w:r w:rsidRPr="00381B2F">
        <w:rPr>
          <w:rFonts w:ascii="Georgia" w:hAnsi="Georgia"/>
          <w:lang w:val="es-CO"/>
        </w:rPr>
        <w:t>pdf.</w:t>
      </w:r>
      <w:r w:rsidR="006C7C4F" w:rsidRPr="00381B2F">
        <w:rPr>
          <w:rFonts w:ascii="Georgia" w:hAnsi="Georgia"/>
          <w:lang w:val="es-CO"/>
        </w:rPr>
        <w:t>16</w:t>
      </w:r>
      <w:r w:rsidR="00F12712" w:rsidRPr="00381B2F">
        <w:rPr>
          <w:rFonts w:ascii="Georgia" w:hAnsi="Georgia"/>
          <w:lang w:val="es-CO"/>
        </w:rPr>
        <w:t xml:space="preserve">); </w:t>
      </w:r>
      <w:r w:rsidR="006C7C4F" w:rsidRPr="00381B2F">
        <w:rPr>
          <w:rFonts w:ascii="Georgia" w:hAnsi="Georgia"/>
          <w:lang w:val="es-CO"/>
        </w:rPr>
        <w:t xml:space="preserve">y, </w:t>
      </w:r>
      <w:r w:rsidR="001568B0" w:rsidRPr="00381B2F">
        <w:rPr>
          <w:rFonts w:ascii="Georgia" w:hAnsi="Georgia"/>
          <w:lang w:val="es-CO"/>
        </w:rPr>
        <w:t xml:space="preserve">el </w:t>
      </w:r>
      <w:r w:rsidR="006C7C4F" w:rsidRPr="00381B2F">
        <w:rPr>
          <w:rFonts w:ascii="Georgia" w:hAnsi="Georgia"/>
          <w:lang w:val="es-CO"/>
        </w:rPr>
        <w:t xml:space="preserve">11-01-2023, previa decisión de recurso propuesto por el actor, remitió el expediente a la oficina judicial (Cuaderno No.1, pdf.20 y 24). Repartida la tutela, el 11-01-2023 se admitió (Ibidem, pdf.25); el 23-01-2023 se sentenció (Ibidem, pdf.31); y, el 30-01-2023 se concedió la impugnación </w:t>
      </w:r>
      <w:r w:rsidR="00F12712" w:rsidRPr="00381B2F">
        <w:rPr>
          <w:rFonts w:ascii="Georgia" w:hAnsi="Georgia" w:cs="Arial"/>
          <w:lang w:val="es-CO"/>
        </w:rPr>
        <w:t>(</w:t>
      </w:r>
      <w:r w:rsidR="009C4E16" w:rsidRPr="00381B2F">
        <w:rPr>
          <w:rFonts w:ascii="Georgia" w:hAnsi="Georgia" w:cs="Arial"/>
          <w:lang w:val="es-CO"/>
        </w:rPr>
        <w:t xml:space="preserve">Ibidem, </w:t>
      </w:r>
      <w:r w:rsidRPr="00381B2F">
        <w:rPr>
          <w:rFonts w:ascii="Georgia" w:hAnsi="Georgia" w:cs="Arial"/>
          <w:lang w:val="es-CO"/>
        </w:rPr>
        <w:t>pdf</w:t>
      </w:r>
      <w:r w:rsidR="00F12712" w:rsidRPr="00381B2F">
        <w:rPr>
          <w:rFonts w:ascii="Georgia" w:hAnsi="Georgia" w:cs="Arial"/>
          <w:lang w:val="es-CO"/>
        </w:rPr>
        <w:t>.</w:t>
      </w:r>
      <w:r w:rsidR="006C7C4F" w:rsidRPr="00381B2F">
        <w:rPr>
          <w:rFonts w:ascii="Georgia" w:hAnsi="Georgia" w:cs="Arial"/>
          <w:lang w:val="es-CO"/>
        </w:rPr>
        <w:t>35</w:t>
      </w:r>
      <w:r w:rsidR="00F12712" w:rsidRPr="00381B2F">
        <w:rPr>
          <w:rFonts w:ascii="Georgia" w:hAnsi="Georgia" w:cs="Arial"/>
          <w:lang w:val="es-CO"/>
        </w:rPr>
        <w:t>).</w:t>
      </w:r>
      <w:r w:rsidR="000769D8" w:rsidRPr="00381B2F">
        <w:rPr>
          <w:rFonts w:ascii="Georgia" w:hAnsi="Georgia" w:cs="Arial"/>
          <w:lang w:val="es-CO"/>
        </w:rPr>
        <w:t xml:space="preserve"> </w:t>
      </w:r>
    </w:p>
    <w:p w14:paraId="216B6813" w14:textId="77777777" w:rsidR="00D555C1" w:rsidRPr="00381B2F" w:rsidRDefault="00D555C1" w:rsidP="00381B2F">
      <w:pPr>
        <w:pStyle w:val="Textoindependiente"/>
        <w:spacing w:line="276" w:lineRule="auto"/>
        <w:rPr>
          <w:rFonts w:ascii="Georgia" w:hAnsi="Georgia" w:cs="Arial"/>
          <w:sz w:val="24"/>
          <w:szCs w:val="24"/>
          <w:lang w:val="es-CO"/>
        </w:rPr>
      </w:pPr>
    </w:p>
    <w:p w14:paraId="5B4D7262" w14:textId="32DD590E" w:rsidR="00CA351C" w:rsidRPr="00381B2F" w:rsidRDefault="00631459" w:rsidP="00381B2F">
      <w:pPr>
        <w:pStyle w:val="Textoindependiente"/>
        <w:spacing w:line="276" w:lineRule="auto"/>
        <w:rPr>
          <w:rFonts w:ascii="Georgia" w:hAnsi="Georgia"/>
          <w:sz w:val="24"/>
          <w:szCs w:val="24"/>
        </w:rPr>
      </w:pPr>
      <w:r w:rsidRPr="00381B2F">
        <w:rPr>
          <w:rFonts w:ascii="Georgia" w:hAnsi="Georgia"/>
          <w:sz w:val="24"/>
          <w:szCs w:val="24"/>
        </w:rPr>
        <w:t xml:space="preserve">El fallo </w:t>
      </w:r>
      <w:r w:rsidR="3BA42181" w:rsidRPr="00381B2F">
        <w:rPr>
          <w:rFonts w:ascii="Georgia" w:hAnsi="Georgia"/>
          <w:sz w:val="24"/>
          <w:szCs w:val="24"/>
        </w:rPr>
        <w:t xml:space="preserve">negó </w:t>
      </w:r>
      <w:r w:rsidR="00B47C13" w:rsidRPr="00381B2F">
        <w:rPr>
          <w:rFonts w:ascii="Georgia" w:hAnsi="Georgia"/>
          <w:sz w:val="24"/>
          <w:szCs w:val="24"/>
        </w:rPr>
        <w:t xml:space="preserve">la </w:t>
      </w:r>
      <w:r w:rsidR="73E2704E" w:rsidRPr="00381B2F">
        <w:rPr>
          <w:rFonts w:ascii="Georgia" w:hAnsi="Georgia"/>
          <w:sz w:val="24"/>
          <w:szCs w:val="24"/>
        </w:rPr>
        <w:t xml:space="preserve">acción </w:t>
      </w:r>
      <w:r w:rsidR="00B47C13" w:rsidRPr="00381B2F">
        <w:rPr>
          <w:rFonts w:ascii="Georgia" w:hAnsi="Georgia"/>
          <w:sz w:val="24"/>
          <w:szCs w:val="24"/>
        </w:rPr>
        <w:t xml:space="preserve">frente </w:t>
      </w:r>
      <w:r w:rsidR="488F6ECA" w:rsidRPr="00381B2F">
        <w:rPr>
          <w:rFonts w:ascii="Georgia" w:hAnsi="Georgia"/>
          <w:sz w:val="24"/>
          <w:szCs w:val="24"/>
        </w:rPr>
        <w:t>a</w:t>
      </w:r>
      <w:r w:rsidR="066A00E8" w:rsidRPr="00381B2F">
        <w:rPr>
          <w:rFonts w:ascii="Georgia" w:hAnsi="Georgia"/>
          <w:sz w:val="24"/>
          <w:szCs w:val="24"/>
        </w:rPr>
        <w:t xml:space="preserve"> la </w:t>
      </w:r>
      <w:r w:rsidR="00B47C13" w:rsidRPr="00381B2F">
        <w:rPr>
          <w:rFonts w:ascii="Georgia" w:hAnsi="Georgia"/>
          <w:sz w:val="24"/>
          <w:szCs w:val="24"/>
        </w:rPr>
        <w:t>sentencia de tutela, por improcedente; y, declaró el hecho superado respecto del incidente de desacato</w:t>
      </w:r>
      <w:r w:rsidR="00DB7295" w:rsidRPr="00381B2F">
        <w:rPr>
          <w:rFonts w:ascii="Georgia" w:hAnsi="Georgia"/>
          <w:sz w:val="24"/>
          <w:szCs w:val="24"/>
        </w:rPr>
        <w:t xml:space="preserve">, </w:t>
      </w:r>
      <w:r w:rsidR="00B47C13" w:rsidRPr="00381B2F">
        <w:rPr>
          <w:rFonts w:ascii="Georgia" w:hAnsi="Georgia"/>
          <w:sz w:val="24"/>
          <w:szCs w:val="24"/>
        </w:rPr>
        <w:t>por</w:t>
      </w:r>
      <w:r w:rsidR="00972648" w:rsidRPr="00381B2F">
        <w:rPr>
          <w:rFonts w:ascii="Georgia" w:hAnsi="Georgia"/>
          <w:sz w:val="24"/>
          <w:szCs w:val="24"/>
        </w:rPr>
        <w:t xml:space="preserve">que la EPS ya entregó el medicamento </w:t>
      </w:r>
      <w:r w:rsidR="00D94EF6" w:rsidRPr="00381B2F">
        <w:rPr>
          <w:rFonts w:ascii="Georgia" w:hAnsi="Georgia"/>
          <w:sz w:val="24"/>
          <w:szCs w:val="24"/>
        </w:rPr>
        <w:t>(</w:t>
      </w:r>
      <w:r w:rsidR="00A00918" w:rsidRPr="00381B2F">
        <w:rPr>
          <w:rFonts w:ascii="Georgia" w:hAnsi="Georgia"/>
          <w:sz w:val="24"/>
          <w:szCs w:val="24"/>
        </w:rPr>
        <w:t>Ib.</w:t>
      </w:r>
      <w:r w:rsidR="000570A5" w:rsidRPr="00381B2F">
        <w:rPr>
          <w:rFonts w:ascii="Georgia" w:hAnsi="Georgia"/>
          <w:sz w:val="24"/>
          <w:szCs w:val="24"/>
        </w:rPr>
        <w:t xml:space="preserve">, </w:t>
      </w:r>
      <w:r w:rsidR="00D94EF6" w:rsidRPr="00381B2F">
        <w:rPr>
          <w:rFonts w:ascii="Georgia" w:hAnsi="Georgia"/>
          <w:sz w:val="24"/>
          <w:szCs w:val="24"/>
        </w:rPr>
        <w:t>pd</w:t>
      </w:r>
      <w:r w:rsidRPr="00381B2F">
        <w:rPr>
          <w:rFonts w:ascii="Georgia" w:hAnsi="Georgia"/>
          <w:sz w:val="24"/>
          <w:szCs w:val="24"/>
        </w:rPr>
        <w:t>f.</w:t>
      </w:r>
      <w:r w:rsidR="00A00918" w:rsidRPr="00381B2F">
        <w:rPr>
          <w:rFonts w:ascii="Georgia" w:hAnsi="Georgia"/>
          <w:sz w:val="24"/>
          <w:szCs w:val="24"/>
        </w:rPr>
        <w:t>31</w:t>
      </w:r>
      <w:r w:rsidR="00D94EF6" w:rsidRPr="00381B2F">
        <w:rPr>
          <w:rFonts w:ascii="Georgia" w:hAnsi="Georgia"/>
          <w:sz w:val="24"/>
          <w:szCs w:val="24"/>
        </w:rPr>
        <w:t xml:space="preserve">). </w:t>
      </w:r>
    </w:p>
    <w:p w14:paraId="79441B7D" w14:textId="77777777" w:rsidR="00CA351C" w:rsidRPr="00381B2F" w:rsidRDefault="00CA351C" w:rsidP="00381B2F">
      <w:pPr>
        <w:pStyle w:val="Textoindependiente"/>
        <w:spacing w:line="276" w:lineRule="auto"/>
        <w:rPr>
          <w:rFonts w:ascii="Georgia" w:hAnsi="Georgia"/>
          <w:sz w:val="24"/>
          <w:szCs w:val="24"/>
        </w:rPr>
      </w:pPr>
    </w:p>
    <w:p w14:paraId="7AB2FCF0" w14:textId="2B92B915" w:rsidR="00633862" w:rsidRPr="00381B2F" w:rsidRDefault="000570A5" w:rsidP="00381B2F">
      <w:pPr>
        <w:pStyle w:val="Textoindependiente"/>
        <w:spacing w:line="276" w:lineRule="auto"/>
        <w:rPr>
          <w:rFonts w:ascii="Georgia" w:hAnsi="Georgia"/>
          <w:sz w:val="24"/>
          <w:szCs w:val="24"/>
        </w:rPr>
      </w:pPr>
      <w:r w:rsidRPr="00381B2F">
        <w:rPr>
          <w:rFonts w:ascii="Georgia" w:hAnsi="Georgia"/>
          <w:sz w:val="24"/>
          <w:szCs w:val="24"/>
        </w:rPr>
        <w:t>El accionante recurrió y pidió conceder el amparo. Arguyó</w:t>
      </w:r>
      <w:r w:rsidR="004D37E7" w:rsidRPr="00381B2F">
        <w:rPr>
          <w:rFonts w:ascii="Georgia" w:hAnsi="Georgia"/>
          <w:sz w:val="24"/>
          <w:szCs w:val="24"/>
        </w:rPr>
        <w:t xml:space="preserve">: </w:t>
      </w:r>
      <w:r w:rsidR="004D37E7" w:rsidRPr="00381B2F">
        <w:rPr>
          <w:rFonts w:ascii="Georgia" w:hAnsi="Georgia"/>
          <w:b/>
          <w:bCs/>
          <w:sz w:val="24"/>
          <w:szCs w:val="24"/>
        </w:rPr>
        <w:t xml:space="preserve">(i) </w:t>
      </w:r>
      <w:r w:rsidR="004D37E7" w:rsidRPr="00381B2F">
        <w:rPr>
          <w:rFonts w:ascii="Georgia" w:hAnsi="Georgia"/>
          <w:sz w:val="24"/>
          <w:szCs w:val="24"/>
        </w:rPr>
        <w:t>L</w:t>
      </w:r>
      <w:r w:rsidR="00A00918" w:rsidRPr="00381B2F">
        <w:rPr>
          <w:rFonts w:ascii="Georgia" w:hAnsi="Georgia"/>
          <w:sz w:val="24"/>
          <w:szCs w:val="24"/>
        </w:rPr>
        <w:t xml:space="preserve">a respuesta de la EPS </w:t>
      </w:r>
      <w:r w:rsidR="5F7DDD8D" w:rsidRPr="00381B2F">
        <w:rPr>
          <w:rFonts w:ascii="Georgia" w:hAnsi="Georgia"/>
          <w:sz w:val="24"/>
          <w:szCs w:val="24"/>
        </w:rPr>
        <w:t>es ajena a</w:t>
      </w:r>
      <w:r w:rsidR="00A00918" w:rsidRPr="00381B2F">
        <w:rPr>
          <w:rFonts w:ascii="Georgia" w:hAnsi="Georgia"/>
          <w:sz w:val="24"/>
          <w:szCs w:val="24"/>
        </w:rPr>
        <w:t>l objeto de la acción</w:t>
      </w:r>
      <w:r w:rsidR="004D37E7" w:rsidRPr="00381B2F">
        <w:rPr>
          <w:rFonts w:ascii="Georgia" w:hAnsi="Georgia"/>
          <w:sz w:val="24"/>
          <w:szCs w:val="24"/>
        </w:rPr>
        <w:t xml:space="preserve">; </w:t>
      </w:r>
      <w:r w:rsidR="004D37E7" w:rsidRPr="00381B2F">
        <w:rPr>
          <w:rFonts w:ascii="Georgia" w:hAnsi="Georgia"/>
          <w:b/>
          <w:bCs/>
          <w:sz w:val="24"/>
          <w:szCs w:val="24"/>
        </w:rPr>
        <w:t xml:space="preserve">(ii) </w:t>
      </w:r>
      <w:r w:rsidR="004D37E7" w:rsidRPr="00381B2F">
        <w:rPr>
          <w:rFonts w:ascii="Georgia" w:hAnsi="Georgia"/>
          <w:sz w:val="24"/>
          <w:szCs w:val="24"/>
        </w:rPr>
        <w:t>E</w:t>
      </w:r>
      <w:r w:rsidR="00A00918" w:rsidRPr="00381B2F">
        <w:rPr>
          <w:rFonts w:ascii="Georgia" w:hAnsi="Georgia"/>
          <w:sz w:val="24"/>
          <w:szCs w:val="24"/>
        </w:rPr>
        <w:t xml:space="preserve">l juzgado </w:t>
      </w:r>
      <w:r w:rsidR="004D37E7" w:rsidRPr="00381B2F">
        <w:rPr>
          <w:rFonts w:ascii="Georgia" w:hAnsi="Georgia"/>
          <w:sz w:val="24"/>
          <w:szCs w:val="24"/>
        </w:rPr>
        <w:t xml:space="preserve">de conocimiento </w:t>
      </w:r>
      <w:r w:rsidR="60A7E778" w:rsidRPr="00381B2F">
        <w:rPr>
          <w:rFonts w:ascii="Georgia" w:hAnsi="Georgia"/>
          <w:sz w:val="24"/>
          <w:szCs w:val="24"/>
        </w:rPr>
        <w:t xml:space="preserve">desconoció </w:t>
      </w:r>
      <w:r w:rsidR="00A00918" w:rsidRPr="00381B2F">
        <w:rPr>
          <w:rFonts w:ascii="Georgia" w:hAnsi="Georgia"/>
          <w:sz w:val="24"/>
          <w:szCs w:val="24"/>
        </w:rPr>
        <w:t xml:space="preserve">que </w:t>
      </w:r>
      <w:r w:rsidRPr="00381B2F">
        <w:rPr>
          <w:rFonts w:ascii="Georgia" w:hAnsi="Georgia"/>
          <w:sz w:val="24"/>
          <w:szCs w:val="24"/>
        </w:rPr>
        <w:t xml:space="preserve">la </w:t>
      </w:r>
      <w:r w:rsidR="00A00918" w:rsidRPr="00381B2F">
        <w:rPr>
          <w:rFonts w:ascii="Georgia" w:hAnsi="Georgia"/>
          <w:sz w:val="24"/>
          <w:szCs w:val="24"/>
        </w:rPr>
        <w:t>cuestión radicaba en la falta de entrega del medicamento de julio de 2022</w:t>
      </w:r>
      <w:r w:rsidR="004D37E7" w:rsidRPr="00381B2F">
        <w:rPr>
          <w:rFonts w:ascii="Georgia" w:hAnsi="Georgia"/>
          <w:sz w:val="24"/>
          <w:szCs w:val="24"/>
        </w:rPr>
        <w:t xml:space="preserve">; </w:t>
      </w:r>
      <w:r w:rsidR="004D37E7" w:rsidRPr="00381B2F">
        <w:rPr>
          <w:rFonts w:ascii="Georgia" w:hAnsi="Georgia"/>
          <w:b/>
          <w:bCs/>
          <w:sz w:val="24"/>
          <w:szCs w:val="24"/>
        </w:rPr>
        <w:t xml:space="preserve">(iii) </w:t>
      </w:r>
      <w:r w:rsidR="0088486A" w:rsidRPr="00381B2F">
        <w:rPr>
          <w:rFonts w:ascii="Georgia" w:hAnsi="Georgia"/>
          <w:sz w:val="24"/>
          <w:szCs w:val="24"/>
        </w:rPr>
        <w:t xml:space="preserve">El accionado desestimó la cautela </w:t>
      </w:r>
      <w:r w:rsidR="599B794B" w:rsidRPr="00381B2F">
        <w:rPr>
          <w:rFonts w:ascii="Georgia" w:hAnsi="Georgia"/>
          <w:sz w:val="24"/>
          <w:szCs w:val="24"/>
        </w:rPr>
        <w:t xml:space="preserve">pedida </w:t>
      </w:r>
      <w:r w:rsidR="0088486A" w:rsidRPr="00381B2F">
        <w:rPr>
          <w:rFonts w:ascii="Georgia" w:hAnsi="Georgia"/>
          <w:sz w:val="24"/>
          <w:szCs w:val="24"/>
        </w:rPr>
        <w:t>en la tutela y el recurso presentado en el incidente para que dispusiera su suministro</w:t>
      </w:r>
      <w:r w:rsidR="004D37E7" w:rsidRPr="00381B2F">
        <w:rPr>
          <w:rFonts w:ascii="Georgia" w:hAnsi="Georgia"/>
          <w:sz w:val="24"/>
          <w:szCs w:val="24"/>
        </w:rPr>
        <w:t xml:space="preserve">; </w:t>
      </w:r>
      <w:r w:rsidR="004D37E7" w:rsidRPr="00381B2F">
        <w:rPr>
          <w:rFonts w:ascii="Georgia" w:hAnsi="Georgia"/>
          <w:b/>
          <w:bCs/>
          <w:sz w:val="24"/>
          <w:szCs w:val="24"/>
        </w:rPr>
        <w:t xml:space="preserve">(iv) </w:t>
      </w:r>
      <w:r w:rsidR="004D37E7" w:rsidRPr="00381B2F">
        <w:rPr>
          <w:rFonts w:ascii="Georgia" w:hAnsi="Georgia"/>
          <w:sz w:val="24"/>
          <w:szCs w:val="24"/>
        </w:rPr>
        <w:t>Inexistencia de hecho superado, pues, a</w:t>
      </w:r>
      <w:r w:rsidR="0088486A" w:rsidRPr="00381B2F">
        <w:rPr>
          <w:rFonts w:ascii="Georgia" w:hAnsi="Georgia"/>
          <w:sz w:val="24"/>
          <w:szCs w:val="24"/>
        </w:rPr>
        <w:t>un cuando recibió los de julio y diciembre, la demora en el trámite incidental significó interrumpir el tratamiento</w:t>
      </w:r>
      <w:r w:rsidR="004D37E7" w:rsidRPr="00381B2F">
        <w:rPr>
          <w:rFonts w:ascii="Georgia" w:hAnsi="Georgia"/>
          <w:sz w:val="24"/>
          <w:szCs w:val="24"/>
        </w:rPr>
        <w:t xml:space="preserve"> y </w:t>
      </w:r>
      <w:r w:rsidR="0088486A" w:rsidRPr="00381B2F">
        <w:rPr>
          <w:rFonts w:ascii="Georgia" w:hAnsi="Georgia"/>
          <w:sz w:val="24"/>
          <w:szCs w:val="24"/>
        </w:rPr>
        <w:t xml:space="preserve">pende la entrega del de enero de 2023 </w:t>
      </w:r>
      <w:r w:rsidR="00074C4E" w:rsidRPr="00381B2F">
        <w:rPr>
          <w:rFonts w:ascii="Georgia" w:hAnsi="Georgia"/>
          <w:sz w:val="24"/>
          <w:szCs w:val="24"/>
        </w:rPr>
        <w:t>(</w:t>
      </w:r>
      <w:r w:rsidRPr="00381B2F">
        <w:rPr>
          <w:rFonts w:ascii="Georgia" w:hAnsi="Georgia"/>
          <w:sz w:val="24"/>
          <w:szCs w:val="24"/>
        </w:rPr>
        <w:t>Ibidem</w:t>
      </w:r>
      <w:r w:rsidR="00074C4E" w:rsidRPr="00381B2F">
        <w:rPr>
          <w:rFonts w:ascii="Georgia" w:hAnsi="Georgia"/>
          <w:sz w:val="24"/>
          <w:szCs w:val="24"/>
        </w:rPr>
        <w:t>, pdf.</w:t>
      </w:r>
      <w:r w:rsidR="004D37E7" w:rsidRPr="00381B2F">
        <w:rPr>
          <w:rFonts w:ascii="Georgia" w:hAnsi="Georgia"/>
          <w:sz w:val="24"/>
          <w:szCs w:val="24"/>
        </w:rPr>
        <w:t>34</w:t>
      </w:r>
      <w:r w:rsidR="00074C4E" w:rsidRPr="00381B2F">
        <w:rPr>
          <w:rFonts w:ascii="Georgia" w:hAnsi="Georgia"/>
          <w:sz w:val="24"/>
          <w:szCs w:val="24"/>
        </w:rPr>
        <w:t xml:space="preserve">). </w:t>
      </w:r>
    </w:p>
    <w:p w14:paraId="41D35721" w14:textId="192BEBD1" w:rsidR="009238F3" w:rsidRPr="00381B2F" w:rsidRDefault="009238F3" w:rsidP="00381B2F">
      <w:pPr>
        <w:pStyle w:val="Textoindependiente"/>
        <w:widowControl w:val="0"/>
        <w:spacing w:line="276" w:lineRule="auto"/>
        <w:rPr>
          <w:rFonts w:ascii="Georgia" w:hAnsi="Georgia"/>
          <w:sz w:val="24"/>
          <w:szCs w:val="24"/>
        </w:rPr>
      </w:pPr>
    </w:p>
    <w:p w14:paraId="4502702A" w14:textId="77777777" w:rsidR="00074C4E" w:rsidRPr="00381B2F" w:rsidRDefault="00074C4E" w:rsidP="00381B2F">
      <w:pPr>
        <w:pStyle w:val="Textoindependiente"/>
        <w:widowControl w:val="0"/>
        <w:spacing w:line="276" w:lineRule="auto"/>
        <w:rPr>
          <w:rFonts w:ascii="Georgia" w:hAnsi="Georgia"/>
          <w:sz w:val="24"/>
          <w:szCs w:val="24"/>
        </w:rPr>
      </w:pPr>
    </w:p>
    <w:p w14:paraId="00839FED" w14:textId="77777777" w:rsidR="001C004A" w:rsidRPr="00381B2F" w:rsidRDefault="001C004A" w:rsidP="00381B2F">
      <w:pPr>
        <w:pStyle w:val="Textoindependiente"/>
        <w:widowControl w:val="0"/>
        <w:numPr>
          <w:ilvl w:val="0"/>
          <w:numId w:val="2"/>
        </w:numPr>
        <w:spacing w:line="276" w:lineRule="auto"/>
        <w:ind w:left="708" w:hanging="708"/>
        <w:textAlignment w:val="auto"/>
        <w:rPr>
          <w:rFonts w:ascii="Georgia" w:hAnsi="Georgia"/>
          <w:b/>
          <w:bCs/>
          <w:smallCaps/>
          <w:sz w:val="24"/>
          <w:szCs w:val="24"/>
          <w:lang w:val="es-419"/>
        </w:rPr>
      </w:pPr>
      <w:r w:rsidRPr="00381B2F">
        <w:rPr>
          <w:rFonts w:ascii="Georgia" w:hAnsi="Georgia"/>
          <w:b/>
          <w:bCs/>
          <w:smallCaps/>
          <w:sz w:val="24"/>
          <w:szCs w:val="24"/>
          <w:lang w:val="es-419"/>
        </w:rPr>
        <w:t>La fundamentación jurídica para resolver</w:t>
      </w:r>
    </w:p>
    <w:p w14:paraId="3F8DC037" w14:textId="77777777" w:rsidR="00633862" w:rsidRPr="00381B2F" w:rsidRDefault="00633862" w:rsidP="00381B2F">
      <w:pPr>
        <w:pStyle w:val="Textoindependiente"/>
        <w:widowControl w:val="0"/>
        <w:spacing w:line="276" w:lineRule="auto"/>
        <w:ind w:left="708"/>
        <w:rPr>
          <w:rFonts w:ascii="Georgia" w:hAnsi="Georgia"/>
          <w:smallCaps/>
          <w:sz w:val="24"/>
          <w:szCs w:val="24"/>
          <w:lang w:val="es-419"/>
        </w:rPr>
      </w:pPr>
    </w:p>
    <w:p w14:paraId="443D88F2" w14:textId="4FB7DF31" w:rsidR="00B14035" w:rsidRPr="00381B2F" w:rsidRDefault="001C004A" w:rsidP="00381B2F">
      <w:pPr>
        <w:pStyle w:val="Textoindependiente"/>
        <w:widowControl w:val="0"/>
        <w:numPr>
          <w:ilvl w:val="1"/>
          <w:numId w:val="3"/>
        </w:numPr>
        <w:spacing w:line="276" w:lineRule="auto"/>
        <w:ind w:left="0" w:firstLine="0"/>
        <w:textAlignment w:val="auto"/>
        <w:rPr>
          <w:rFonts w:ascii="Georgia" w:hAnsi="Georgia"/>
          <w:sz w:val="24"/>
          <w:szCs w:val="24"/>
          <w:lang w:val="es-419"/>
        </w:rPr>
      </w:pPr>
      <w:r w:rsidRPr="00381B2F">
        <w:rPr>
          <w:rFonts w:ascii="Georgia" w:hAnsi="Georgia"/>
          <w:smallCaps/>
          <w:sz w:val="24"/>
          <w:szCs w:val="24"/>
          <w:lang w:val="es-419"/>
        </w:rPr>
        <w:t>La competencia funcional</w:t>
      </w:r>
      <w:r w:rsidR="00C54E56" w:rsidRPr="00381B2F">
        <w:rPr>
          <w:rFonts w:ascii="Georgia" w:hAnsi="Georgia"/>
          <w:i/>
          <w:iCs/>
          <w:smallCaps/>
          <w:sz w:val="24"/>
          <w:szCs w:val="24"/>
          <w:lang w:val="es-419"/>
        </w:rPr>
        <w:t>.</w:t>
      </w:r>
      <w:r w:rsidRPr="00381B2F">
        <w:rPr>
          <w:rFonts w:ascii="Georgia" w:hAnsi="Georgia"/>
          <w:smallCaps/>
          <w:sz w:val="24"/>
          <w:szCs w:val="24"/>
          <w:lang w:val="es-419"/>
        </w:rPr>
        <w:t xml:space="preserve"> </w:t>
      </w:r>
      <w:r w:rsidR="00B14035" w:rsidRPr="00381B2F">
        <w:rPr>
          <w:rFonts w:ascii="Georgia" w:hAnsi="Georgia" w:cs="Arial"/>
          <w:sz w:val="24"/>
          <w:szCs w:val="24"/>
          <w:lang w:val="es-CO"/>
        </w:rPr>
        <w:t xml:space="preserve">La tiene esta Sala, por ser la superiora jerárquica del despacho </w:t>
      </w:r>
      <w:r w:rsidR="175B2E7D" w:rsidRPr="00381B2F">
        <w:rPr>
          <w:rFonts w:ascii="Georgia" w:hAnsi="Georgia" w:cs="Arial"/>
          <w:sz w:val="24"/>
          <w:szCs w:val="24"/>
          <w:lang w:val="es-CO"/>
        </w:rPr>
        <w:t xml:space="preserve">emisor del fallo </w:t>
      </w:r>
      <w:r w:rsidR="00B14035" w:rsidRPr="00381B2F">
        <w:rPr>
          <w:rFonts w:ascii="Georgia" w:hAnsi="Georgia"/>
          <w:sz w:val="24"/>
          <w:szCs w:val="24"/>
        </w:rPr>
        <w:t>(Art. 32, D.2591/1991)</w:t>
      </w:r>
      <w:r w:rsidR="00B14035" w:rsidRPr="00381B2F">
        <w:rPr>
          <w:rFonts w:ascii="Georgia" w:hAnsi="Georgia" w:cs="Arial"/>
          <w:sz w:val="24"/>
          <w:szCs w:val="24"/>
          <w:lang w:val="es-CO"/>
        </w:rPr>
        <w:t>.</w:t>
      </w:r>
    </w:p>
    <w:p w14:paraId="57429AB9" w14:textId="77777777" w:rsidR="00EC760C" w:rsidRPr="00381B2F" w:rsidRDefault="00EC760C" w:rsidP="00381B2F">
      <w:pPr>
        <w:pStyle w:val="Textoindependiente"/>
        <w:widowControl w:val="0"/>
        <w:tabs>
          <w:tab w:val="clear" w:pos="0"/>
        </w:tabs>
        <w:spacing w:line="276" w:lineRule="auto"/>
        <w:textAlignment w:val="auto"/>
        <w:rPr>
          <w:rFonts w:ascii="Georgia" w:hAnsi="Georgia"/>
          <w:sz w:val="24"/>
          <w:szCs w:val="24"/>
          <w:lang w:val="es-419"/>
        </w:rPr>
      </w:pPr>
    </w:p>
    <w:p w14:paraId="4322D13B" w14:textId="71721D79" w:rsidR="001C004A" w:rsidRPr="00381B2F" w:rsidRDefault="001C004A" w:rsidP="00381B2F">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381B2F">
        <w:rPr>
          <w:rFonts w:ascii="Georgia" w:hAnsi="Georgia"/>
          <w:smallCaps/>
          <w:sz w:val="24"/>
          <w:szCs w:val="24"/>
          <w:lang w:val="es-419"/>
        </w:rPr>
        <w:t>El problema jurídico a resolver</w:t>
      </w:r>
      <w:r w:rsidR="00C54E56" w:rsidRPr="00381B2F">
        <w:rPr>
          <w:rFonts w:ascii="Georgia" w:hAnsi="Georgia"/>
          <w:smallCaps/>
          <w:sz w:val="24"/>
          <w:szCs w:val="24"/>
          <w:lang w:val="es-419"/>
        </w:rPr>
        <w:t>.</w:t>
      </w:r>
      <w:r w:rsidRPr="00381B2F">
        <w:rPr>
          <w:rFonts w:ascii="Georgia" w:hAnsi="Georgia"/>
          <w:smallCaps/>
          <w:sz w:val="24"/>
          <w:szCs w:val="24"/>
          <w:lang w:val="es-419"/>
        </w:rPr>
        <w:t xml:space="preserve"> </w:t>
      </w:r>
      <w:r w:rsidRPr="00381B2F">
        <w:rPr>
          <w:rFonts w:ascii="Georgia" w:hAnsi="Georgia"/>
          <w:sz w:val="24"/>
          <w:szCs w:val="24"/>
          <w:lang w:val="es-419"/>
        </w:rPr>
        <w:t xml:space="preserve">¿Se debe confirmar, modificar o revocar la sentencia </w:t>
      </w:r>
      <w:r w:rsidR="00B14035" w:rsidRPr="00381B2F">
        <w:rPr>
          <w:rFonts w:ascii="Georgia" w:hAnsi="Georgia"/>
          <w:sz w:val="24"/>
          <w:szCs w:val="24"/>
          <w:lang w:val="es-419"/>
        </w:rPr>
        <w:t xml:space="preserve">proferida por </w:t>
      </w:r>
      <w:r w:rsidRPr="00381B2F">
        <w:rPr>
          <w:rFonts w:ascii="Georgia" w:hAnsi="Georgia"/>
          <w:sz w:val="24"/>
          <w:szCs w:val="24"/>
          <w:lang w:val="es-419"/>
        </w:rPr>
        <w:t xml:space="preserve">el Juzgado </w:t>
      </w:r>
      <w:r w:rsidR="004D37E7" w:rsidRPr="00381B2F">
        <w:rPr>
          <w:rFonts w:ascii="Georgia" w:hAnsi="Georgia"/>
          <w:sz w:val="24"/>
          <w:szCs w:val="24"/>
          <w:lang w:val="es-419"/>
        </w:rPr>
        <w:t>1º Civil del Circuito de Pereira</w:t>
      </w:r>
      <w:r w:rsidRPr="00381B2F">
        <w:rPr>
          <w:rFonts w:ascii="Georgia" w:hAnsi="Georgia"/>
          <w:sz w:val="24"/>
          <w:szCs w:val="24"/>
          <w:lang w:val="es-419"/>
        </w:rPr>
        <w:t xml:space="preserve">, según la impugnación? </w:t>
      </w:r>
    </w:p>
    <w:p w14:paraId="5458B41F" w14:textId="29C196A2" w:rsidR="00137144" w:rsidRPr="00381B2F" w:rsidRDefault="00137144" w:rsidP="00381B2F">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09A3BE6D" w14:textId="3A9BC280" w:rsidR="00534912" w:rsidRPr="00381B2F" w:rsidRDefault="001C004A" w:rsidP="00381B2F">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381B2F">
        <w:rPr>
          <w:rFonts w:ascii="Georgia" w:hAnsi="Georgia"/>
          <w:smallCaps/>
          <w:sz w:val="24"/>
          <w:szCs w:val="24"/>
          <w:lang w:val="es-419"/>
        </w:rPr>
        <w:t>Los presupuestos generales de procedencia</w:t>
      </w:r>
    </w:p>
    <w:p w14:paraId="048177DA" w14:textId="77777777" w:rsidR="00534912" w:rsidRPr="00381B2F" w:rsidRDefault="00534912" w:rsidP="00381B2F">
      <w:pPr>
        <w:pStyle w:val="Textoindependiente"/>
        <w:widowControl w:val="0"/>
        <w:tabs>
          <w:tab w:val="clear" w:pos="708"/>
          <w:tab w:val="left" w:pos="709"/>
        </w:tabs>
        <w:spacing w:line="276" w:lineRule="auto"/>
        <w:textAlignment w:val="auto"/>
        <w:rPr>
          <w:rFonts w:ascii="Georgia" w:hAnsi="Georgia"/>
          <w:sz w:val="24"/>
          <w:szCs w:val="24"/>
          <w:lang w:val="es-419"/>
        </w:rPr>
      </w:pPr>
    </w:p>
    <w:p w14:paraId="1870336D" w14:textId="3A383D79" w:rsidR="00B14035" w:rsidRPr="00381B2F" w:rsidRDefault="001C004A" w:rsidP="00381B2F">
      <w:pPr>
        <w:pStyle w:val="Prrafodelista"/>
        <w:widowControl w:val="0"/>
        <w:numPr>
          <w:ilvl w:val="2"/>
          <w:numId w:val="3"/>
        </w:numPr>
        <w:tabs>
          <w:tab w:val="left" w:pos="709"/>
        </w:tabs>
        <w:autoSpaceDE w:val="0"/>
        <w:autoSpaceDN w:val="0"/>
        <w:adjustRightInd w:val="0"/>
        <w:spacing w:after="0"/>
        <w:ind w:left="0" w:firstLine="0"/>
        <w:jc w:val="both"/>
        <w:rPr>
          <w:rFonts w:ascii="Georgia" w:hAnsi="Georgia" w:cs="Arial"/>
          <w:sz w:val="24"/>
          <w:szCs w:val="24"/>
        </w:rPr>
      </w:pPr>
      <w:r w:rsidRPr="00381B2F">
        <w:rPr>
          <w:rFonts w:ascii="Georgia" w:hAnsi="Georgia"/>
          <w:smallCaps/>
          <w:sz w:val="24"/>
          <w:szCs w:val="24"/>
          <w:lang w:val="es-419"/>
        </w:rPr>
        <w:t>La legitimación en la causa</w:t>
      </w:r>
      <w:r w:rsidR="00C54E56" w:rsidRPr="00381B2F">
        <w:rPr>
          <w:rFonts w:ascii="Georgia" w:hAnsi="Georgia"/>
          <w:smallCaps/>
          <w:sz w:val="24"/>
          <w:szCs w:val="24"/>
          <w:lang w:val="es-419"/>
        </w:rPr>
        <w:t>.</w:t>
      </w:r>
      <w:r w:rsidRPr="00381B2F">
        <w:rPr>
          <w:rFonts w:ascii="Georgia" w:hAnsi="Georgia"/>
          <w:smallCaps/>
          <w:sz w:val="24"/>
          <w:szCs w:val="24"/>
          <w:lang w:val="es-419"/>
        </w:rPr>
        <w:t xml:space="preserve"> </w:t>
      </w:r>
      <w:r w:rsidR="00B14035" w:rsidRPr="00381B2F">
        <w:rPr>
          <w:rFonts w:ascii="Georgia" w:hAnsi="Georgia"/>
          <w:sz w:val="24"/>
          <w:szCs w:val="24"/>
        </w:rPr>
        <w:t xml:space="preserve">Por activa, </w:t>
      </w:r>
      <w:r w:rsidR="000570A5" w:rsidRPr="00381B2F">
        <w:rPr>
          <w:rFonts w:ascii="Georgia" w:hAnsi="Georgia"/>
          <w:sz w:val="24"/>
          <w:szCs w:val="24"/>
        </w:rPr>
        <w:t xml:space="preserve">el </w:t>
      </w:r>
      <w:r w:rsidR="00074C4E" w:rsidRPr="00381B2F">
        <w:rPr>
          <w:rFonts w:ascii="Georgia" w:hAnsi="Georgia"/>
          <w:sz w:val="24"/>
          <w:szCs w:val="24"/>
        </w:rPr>
        <w:t xml:space="preserve">promotor </w:t>
      </w:r>
      <w:r w:rsidR="000570A5" w:rsidRPr="00381B2F">
        <w:rPr>
          <w:rFonts w:ascii="Georgia" w:hAnsi="Georgia" w:cs="Arial"/>
          <w:sz w:val="24"/>
          <w:szCs w:val="24"/>
        </w:rPr>
        <w:t>por</w:t>
      </w:r>
      <w:r w:rsidR="004D37E7" w:rsidRPr="00381B2F">
        <w:rPr>
          <w:rFonts w:ascii="Georgia" w:hAnsi="Georgia" w:cs="Arial"/>
          <w:sz w:val="24"/>
          <w:szCs w:val="24"/>
        </w:rPr>
        <w:t>que interviene en el proceso de tutela reprochado</w:t>
      </w:r>
      <w:r w:rsidR="00491052" w:rsidRPr="00381B2F">
        <w:rPr>
          <w:rFonts w:ascii="Georgia" w:hAnsi="Georgia" w:cs="Arial"/>
          <w:sz w:val="24"/>
          <w:szCs w:val="24"/>
        </w:rPr>
        <w:t>.</w:t>
      </w:r>
      <w:r w:rsidR="00AF6A7A" w:rsidRPr="00381B2F">
        <w:rPr>
          <w:rFonts w:ascii="Georgia" w:hAnsi="Georgia"/>
          <w:sz w:val="24"/>
          <w:szCs w:val="24"/>
        </w:rPr>
        <w:t xml:space="preserve"> </w:t>
      </w:r>
      <w:r w:rsidR="00B14035" w:rsidRPr="00381B2F">
        <w:rPr>
          <w:rFonts w:ascii="Georgia" w:hAnsi="Georgia" w:cs="Arial"/>
          <w:sz w:val="24"/>
          <w:szCs w:val="24"/>
        </w:rPr>
        <w:t xml:space="preserve"> </w:t>
      </w:r>
      <w:r w:rsidR="000F5982" w:rsidRPr="00381B2F">
        <w:rPr>
          <w:rFonts w:ascii="Georgia" w:hAnsi="Georgia" w:cs="Arial"/>
          <w:sz w:val="24"/>
          <w:szCs w:val="24"/>
        </w:rPr>
        <w:t xml:space="preserve">En el extremo pasivo, </w:t>
      </w:r>
      <w:r w:rsidR="004D37E7" w:rsidRPr="00381B2F">
        <w:rPr>
          <w:rFonts w:ascii="Georgia" w:hAnsi="Georgia" w:cs="Arial"/>
          <w:sz w:val="24"/>
          <w:szCs w:val="24"/>
        </w:rPr>
        <w:t xml:space="preserve">el Juzgado Octavo Civil Municipal por conocer el juicio </w:t>
      </w:r>
      <w:r w:rsidR="00583257" w:rsidRPr="00381B2F">
        <w:rPr>
          <w:rFonts w:ascii="Georgia" w:hAnsi="Georgia"/>
          <w:sz w:val="24"/>
          <w:szCs w:val="24"/>
        </w:rPr>
        <w:t>(</w:t>
      </w:r>
      <w:r w:rsidR="00074C4E" w:rsidRPr="00381B2F">
        <w:rPr>
          <w:rFonts w:ascii="Georgia" w:hAnsi="Georgia"/>
          <w:sz w:val="24"/>
          <w:szCs w:val="24"/>
        </w:rPr>
        <w:t xml:space="preserve">Ib., </w:t>
      </w:r>
      <w:r w:rsidR="004D37E7" w:rsidRPr="00381B2F">
        <w:rPr>
          <w:rFonts w:ascii="Georgia" w:hAnsi="Georgia"/>
          <w:sz w:val="24"/>
          <w:szCs w:val="24"/>
        </w:rPr>
        <w:t>pdf.29, enlace expediente digitalizado</w:t>
      </w:r>
      <w:r w:rsidR="00583257" w:rsidRPr="00381B2F">
        <w:rPr>
          <w:rFonts w:ascii="Georgia" w:hAnsi="Georgia"/>
          <w:sz w:val="24"/>
          <w:szCs w:val="24"/>
        </w:rPr>
        <w:t>)</w:t>
      </w:r>
      <w:r w:rsidR="00B14035" w:rsidRPr="00381B2F">
        <w:rPr>
          <w:rFonts w:ascii="Georgia" w:hAnsi="Georgia" w:cs="Arial"/>
          <w:sz w:val="24"/>
          <w:szCs w:val="24"/>
        </w:rPr>
        <w:t>.</w:t>
      </w:r>
    </w:p>
    <w:p w14:paraId="24617D0C" w14:textId="45C07EDA" w:rsidR="0030577D" w:rsidRPr="00381B2F" w:rsidRDefault="0030577D" w:rsidP="00381B2F">
      <w:pPr>
        <w:pStyle w:val="Textoindependiente"/>
        <w:tabs>
          <w:tab w:val="clear" w:pos="708"/>
          <w:tab w:val="left" w:pos="709"/>
        </w:tabs>
        <w:spacing w:line="276" w:lineRule="auto"/>
        <w:textAlignment w:val="auto"/>
        <w:rPr>
          <w:rFonts w:ascii="Georgia" w:hAnsi="Georgia" w:cs="Arial"/>
          <w:sz w:val="24"/>
          <w:szCs w:val="24"/>
        </w:rPr>
      </w:pPr>
    </w:p>
    <w:p w14:paraId="6C4D2C3C" w14:textId="77777777" w:rsidR="004D37E7" w:rsidRPr="00381B2F" w:rsidRDefault="004D37E7" w:rsidP="00381B2F">
      <w:pPr>
        <w:pStyle w:val="Textoindependiente"/>
        <w:shd w:val="clear" w:color="auto" w:fill="FFFFFF" w:themeFill="background1"/>
        <w:autoSpaceDE/>
        <w:adjustRightInd/>
        <w:spacing w:line="276" w:lineRule="auto"/>
        <w:textAlignment w:val="auto"/>
        <w:rPr>
          <w:rFonts w:ascii="Georgia" w:hAnsi="Georgia" w:cs="Arial"/>
          <w:sz w:val="24"/>
          <w:szCs w:val="24"/>
        </w:rPr>
      </w:pPr>
      <w:r w:rsidRPr="00381B2F">
        <w:rPr>
          <w:rFonts w:ascii="Georgia" w:hAnsi="Georgia" w:cs="Arial"/>
          <w:smallCaps/>
          <w:sz w:val="24"/>
          <w:szCs w:val="24"/>
        </w:rPr>
        <w:t xml:space="preserve">5.3.2. Las subreglas de procedibilidad para decisiones judiciales. </w:t>
      </w:r>
      <w:r w:rsidRPr="00381B2F">
        <w:rPr>
          <w:rFonts w:ascii="Georgia" w:hAnsi="Georgia" w:cs="Arial"/>
          <w:sz w:val="24"/>
          <w:szCs w:val="24"/>
        </w:rPr>
        <w:t xml:space="preserve">Desde la sentencia C-543 </w:t>
      </w:r>
      <w:r w:rsidRPr="00381B2F">
        <w:rPr>
          <w:rFonts w:ascii="Georgia" w:hAnsi="Georgia"/>
          <w:sz w:val="24"/>
          <w:szCs w:val="24"/>
        </w:rPr>
        <w:t>de</w:t>
      </w:r>
      <w:r w:rsidRPr="00381B2F">
        <w:rPr>
          <w:rFonts w:ascii="Georgia" w:hAnsi="Georgia" w:cs="Arial"/>
          <w:sz w:val="24"/>
          <w:szCs w:val="24"/>
        </w:rPr>
        <w:t xml:space="preserv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381B2F">
        <w:rPr>
          <w:rFonts w:ascii="Georgia" w:hAnsi="Georgia" w:cs="Arial"/>
          <w:sz w:val="24"/>
          <w:szCs w:val="24"/>
          <w:vertAlign w:val="superscript"/>
        </w:rPr>
        <w:footnoteReference w:id="1"/>
      </w:r>
      <w:r w:rsidRPr="00381B2F">
        <w:rPr>
          <w:rFonts w:ascii="Georgia" w:hAnsi="Georgia" w:cs="Arial"/>
          <w:sz w:val="24"/>
          <w:szCs w:val="24"/>
        </w:rPr>
        <w:t>, básicamente sustituyó la expresión “vías de hecho” por la de “causales genéricas de procedibilidad” y ensanchó las causales especiales, pasando de cuatro (4) a ocho (8).   En el mismo sentido Quiroga Natale</w:t>
      </w:r>
      <w:r w:rsidRPr="00381B2F">
        <w:rPr>
          <w:rFonts w:ascii="Georgia" w:hAnsi="Georgia"/>
          <w:sz w:val="24"/>
          <w:szCs w:val="24"/>
          <w:vertAlign w:val="superscript"/>
        </w:rPr>
        <w:footnoteReference w:id="2"/>
      </w:r>
      <w:r w:rsidRPr="00381B2F">
        <w:rPr>
          <w:rFonts w:ascii="Georgia" w:hAnsi="Georgia" w:cs="Arial"/>
          <w:sz w:val="24"/>
          <w:szCs w:val="24"/>
        </w:rPr>
        <w:t>.</w:t>
      </w:r>
    </w:p>
    <w:p w14:paraId="67A6EB29" w14:textId="77777777" w:rsidR="004D37E7" w:rsidRPr="00381B2F" w:rsidRDefault="004D37E7" w:rsidP="00381B2F">
      <w:pPr>
        <w:pStyle w:val="Textoindependiente"/>
        <w:shd w:val="clear" w:color="auto" w:fill="FFFFFF" w:themeFill="background1"/>
        <w:tabs>
          <w:tab w:val="clear" w:pos="708"/>
        </w:tabs>
        <w:autoSpaceDE/>
        <w:adjustRightInd/>
        <w:spacing w:line="276" w:lineRule="auto"/>
        <w:textAlignment w:val="auto"/>
        <w:rPr>
          <w:rFonts w:ascii="Georgia" w:hAnsi="Georgia" w:cs="Arial"/>
          <w:sz w:val="24"/>
          <w:szCs w:val="24"/>
        </w:rPr>
      </w:pPr>
    </w:p>
    <w:p w14:paraId="3A0DD065" w14:textId="510FC678" w:rsidR="004D37E7" w:rsidRPr="00381B2F" w:rsidRDefault="004D37E7" w:rsidP="00381B2F">
      <w:pPr>
        <w:pStyle w:val="Textoindependiente"/>
        <w:shd w:val="clear" w:color="auto" w:fill="FFFFFF" w:themeFill="background1"/>
        <w:tabs>
          <w:tab w:val="clear" w:pos="708"/>
          <w:tab w:val="left" w:pos="993"/>
        </w:tabs>
        <w:autoSpaceDE/>
        <w:adjustRightInd/>
        <w:spacing w:line="276" w:lineRule="auto"/>
        <w:rPr>
          <w:rFonts w:ascii="Georgia" w:hAnsi="Georgia" w:cs="Arial"/>
          <w:sz w:val="24"/>
          <w:szCs w:val="24"/>
        </w:rPr>
      </w:pPr>
      <w:r w:rsidRPr="00381B2F">
        <w:rPr>
          <w:rFonts w:ascii="Georgia" w:hAnsi="Georgia" w:cs="Arial"/>
          <w:sz w:val="24"/>
          <w:szCs w:val="24"/>
        </w:rPr>
        <w:t>Ahora, en frente del examen que se reclama en sede constitucional, resulta de</w:t>
      </w:r>
      <w:r w:rsidR="00E432FA" w:rsidRPr="00381B2F">
        <w:rPr>
          <w:rFonts w:ascii="Georgia" w:hAnsi="Georgia" w:cs="Arial"/>
          <w:sz w:val="24"/>
          <w:szCs w:val="24"/>
        </w:rPr>
        <w:t xml:space="preserve"> </w:t>
      </w:r>
      <w:r w:rsidRPr="00381B2F">
        <w:rPr>
          <w:rFonts w:ascii="Georgia" w:hAnsi="Georgia" w:cs="Arial"/>
          <w:sz w:val="24"/>
          <w:szCs w:val="24"/>
        </w:rPr>
        <w:t xml:space="preserve">mayúscula trascendencia, precisar que </w:t>
      </w:r>
      <w:r w:rsidRPr="00381B2F">
        <w:rPr>
          <w:rFonts w:ascii="Georgia" w:hAnsi="Georgia" w:cs="Arial"/>
          <w:sz w:val="24"/>
          <w:szCs w:val="24"/>
          <w:u w:val="single"/>
        </w:rPr>
        <w:t>se trata de un juicio de validez y no de corrección</w:t>
      </w:r>
      <w:r w:rsidRPr="00381B2F">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explicó la Colegiatura constitucional (2022)</w:t>
      </w:r>
      <w:r w:rsidRPr="00381B2F">
        <w:rPr>
          <w:rFonts w:ascii="Georgia" w:hAnsi="Georgia"/>
          <w:sz w:val="24"/>
          <w:szCs w:val="24"/>
          <w:vertAlign w:val="superscript"/>
        </w:rPr>
        <w:footnoteReference w:id="3"/>
      </w:r>
      <w:r w:rsidRPr="00381B2F">
        <w:rPr>
          <w:rFonts w:ascii="Georgia" w:hAnsi="Georgia" w:cs="Arial"/>
          <w:sz w:val="24"/>
          <w:szCs w:val="24"/>
        </w:rPr>
        <w:t>.</w:t>
      </w:r>
    </w:p>
    <w:p w14:paraId="3F007F58" w14:textId="77777777" w:rsidR="004D37E7" w:rsidRPr="00381B2F" w:rsidRDefault="004D37E7" w:rsidP="00381B2F">
      <w:pPr>
        <w:pStyle w:val="Textoindependiente"/>
        <w:shd w:val="clear" w:color="auto" w:fill="FFFFFF" w:themeFill="background1"/>
        <w:tabs>
          <w:tab w:val="clear" w:pos="708"/>
          <w:tab w:val="left" w:pos="993"/>
        </w:tabs>
        <w:autoSpaceDE/>
        <w:adjustRightInd/>
        <w:spacing w:line="276" w:lineRule="auto"/>
        <w:rPr>
          <w:rFonts w:ascii="Georgia" w:hAnsi="Georgia" w:cs="Arial"/>
          <w:sz w:val="24"/>
          <w:szCs w:val="24"/>
        </w:rPr>
      </w:pPr>
    </w:p>
    <w:p w14:paraId="112225D8" w14:textId="77777777" w:rsidR="004D37E7" w:rsidRPr="00381B2F" w:rsidRDefault="004D37E7" w:rsidP="00381B2F">
      <w:pPr>
        <w:pStyle w:val="Textoindependiente"/>
        <w:shd w:val="clear" w:color="auto" w:fill="FFFFFF" w:themeFill="background1"/>
        <w:tabs>
          <w:tab w:val="clear" w:pos="708"/>
          <w:tab w:val="left" w:pos="993"/>
        </w:tabs>
        <w:autoSpaceDE/>
        <w:adjustRightInd/>
        <w:spacing w:line="276" w:lineRule="auto"/>
        <w:rPr>
          <w:rFonts w:ascii="Georgia" w:hAnsi="Georgia" w:cs="Arial"/>
          <w:sz w:val="24"/>
          <w:szCs w:val="24"/>
        </w:rPr>
      </w:pPr>
      <w:r w:rsidRPr="00381B2F">
        <w:rPr>
          <w:rFonts w:ascii="Georgia" w:hAnsi="Georgia" w:cs="Arial"/>
          <w:sz w:val="24"/>
          <w:szCs w:val="24"/>
        </w:rPr>
        <w:t>Los requisitos generales de procedibilidad, explicados en amplitud en la sentencia C-590 de 2005 y reiterados en la consolidada línea jurisprudencial (2022)</w:t>
      </w:r>
      <w:r w:rsidRPr="00381B2F">
        <w:rPr>
          <w:rFonts w:ascii="Georgia" w:hAnsi="Georgia" w:cs="Arial"/>
          <w:sz w:val="24"/>
          <w:szCs w:val="24"/>
          <w:vertAlign w:val="superscript"/>
        </w:rPr>
        <w:footnoteReference w:id="4"/>
      </w:r>
      <w:r w:rsidRPr="00381B2F">
        <w:rPr>
          <w:rFonts w:ascii="Georgia" w:hAnsi="Georgia" w:cs="Arial"/>
          <w:sz w:val="24"/>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sentencia de tutela</w:t>
      </w:r>
      <w:r w:rsidRPr="00381B2F">
        <w:rPr>
          <w:rFonts w:ascii="Georgia" w:hAnsi="Georgia"/>
          <w:sz w:val="24"/>
          <w:szCs w:val="24"/>
          <w:vertAlign w:val="superscript"/>
        </w:rPr>
        <w:footnoteReference w:id="5"/>
      </w:r>
      <w:r w:rsidRPr="00381B2F">
        <w:rPr>
          <w:rFonts w:ascii="Georgia" w:hAnsi="Georgia" w:cs="Arial"/>
          <w:sz w:val="24"/>
          <w:szCs w:val="24"/>
        </w:rPr>
        <w:t>.</w:t>
      </w:r>
    </w:p>
    <w:p w14:paraId="66127EE5" w14:textId="77777777" w:rsidR="004D37E7" w:rsidRPr="00381B2F" w:rsidRDefault="004D37E7" w:rsidP="00381B2F">
      <w:pPr>
        <w:pStyle w:val="Textoindependiente"/>
        <w:shd w:val="clear" w:color="auto" w:fill="FFFFFF"/>
        <w:tabs>
          <w:tab w:val="clear" w:pos="0"/>
          <w:tab w:val="clear" w:pos="708"/>
          <w:tab w:val="left" w:pos="993"/>
        </w:tabs>
        <w:autoSpaceDE/>
        <w:adjustRightInd/>
        <w:spacing w:line="276" w:lineRule="auto"/>
        <w:rPr>
          <w:rFonts w:ascii="Georgia" w:hAnsi="Georgia" w:cs="Arial"/>
          <w:sz w:val="24"/>
          <w:szCs w:val="24"/>
        </w:rPr>
      </w:pPr>
    </w:p>
    <w:p w14:paraId="6E9B1691" w14:textId="77777777" w:rsidR="004D37E7" w:rsidRPr="00381B2F" w:rsidRDefault="004D37E7" w:rsidP="00381B2F">
      <w:pPr>
        <w:pStyle w:val="Textoindependiente"/>
        <w:shd w:val="clear" w:color="auto" w:fill="FFFFFF" w:themeFill="background1"/>
        <w:tabs>
          <w:tab w:val="clear" w:pos="708"/>
          <w:tab w:val="left" w:pos="993"/>
        </w:tabs>
        <w:autoSpaceDE/>
        <w:adjustRightInd/>
        <w:spacing w:line="276" w:lineRule="auto"/>
        <w:rPr>
          <w:rFonts w:ascii="Georgia" w:hAnsi="Georgia" w:cs="Arial"/>
          <w:sz w:val="24"/>
          <w:szCs w:val="24"/>
        </w:rPr>
      </w:pPr>
      <w:r w:rsidRPr="00381B2F">
        <w:rPr>
          <w:rFonts w:ascii="Georgia" w:hAnsi="Georgia" w:cs="Arial"/>
          <w:sz w:val="24"/>
          <w:szCs w:val="24"/>
        </w:rPr>
        <w:t xml:space="preserve">De otra parte, como causales especiales de procedibilidad, se han definido los siguientes: (i) Defecto orgánico, (ii) Defecto procedimental absoluto, (iii) Defecto fáctico, (iv) Error inducido, (v) Decisión sin motivación, (vi) Defecto material o sustantivo; (vii) </w:t>
      </w:r>
      <w:r w:rsidRPr="00381B2F">
        <w:rPr>
          <w:rFonts w:ascii="Georgia" w:hAnsi="Georgia" w:cs="Arial"/>
          <w:sz w:val="24"/>
          <w:szCs w:val="24"/>
        </w:rPr>
        <w:lastRenderedPageBreak/>
        <w:t>Desconocimiento del precedente; y, por último, (</w:t>
      </w:r>
      <w:proofErr w:type="spellStart"/>
      <w:r w:rsidRPr="00381B2F">
        <w:rPr>
          <w:rFonts w:ascii="Georgia" w:hAnsi="Georgia" w:cs="Arial"/>
          <w:sz w:val="24"/>
          <w:szCs w:val="24"/>
        </w:rPr>
        <w:t>viii</w:t>
      </w:r>
      <w:proofErr w:type="spellEnd"/>
      <w:r w:rsidRPr="00381B2F">
        <w:rPr>
          <w:rFonts w:ascii="Georgia" w:hAnsi="Georgia" w:cs="Arial"/>
          <w:sz w:val="24"/>
          <w:szCs w:val="24"/>
        </w:rPr>
        <w:t xml:space="preserve">) violación directa de la Carta.  Un sistemático recuento puede leerse </w:t>
      </w:r>
      <w:r w:rsidRPr="00381B2F">
        <w:rPr>
          <w:rFonts w:ascii="Georgia" w:hAnsi="Georgia"/>
          <w:sz w:val="24"/>
          <w:szCs w:val="24"/>
        </w:rPr>
        <w:t>en</w:t>
      </w:r>
      <w:r w:rsidRPr="00381B2F">
        <w:rPr>
          <w:rFonts w:ascii="Georgia" w:hAnsi="Georgia" w:cs="Arial"/>
          <w:sz w:val="24"/>
          <w:szCs w:val="24"/>
        </w:rPr>
        <w:t xml:space="preserve"> la obra de los doctores Catalina Botero M.</w:t>
      </w:r>
      <w:r w:rsidRPr="00381B2F">
        <w:rPr>
          <w:rFonts w:ascii="Georgia" w:hAnsi="Georgia" w:cs="Arial"/>
          <w:sz w:val="24"/>
          <w:szCs w:val="24"/>
          <w:vertAlign w:val="superscript"/>
        </w:rPr>
        <w:footnoteReference w:id="6"/>
      </w:r>
      <w:r w:rsidRPr="00381B2F">
        <w:rPr>
          <w:rFonts w:ascii="Georgia" w:hAnsi="Georgia" w:cs="Arial"/>
          <w:sz w:val="24"/>
          <w:szCs w:val="24"/>
        </w:rPr>
        <w:t xml:space="preserve"> y Quinche R.</w:t>
      </w:r>
      <w:r w:rsidRPr="00381B2F">
        <w:rPr>
          <w:rFonts w:ascii="Georgia" w:hAnsi="Georgia" w:cs="Arial"/>
          <w:sz w:val="24"/>
          <w:szCs w:val="24"/>
          <w:vertAlign w:val="superscript"/>
        </w:rPr>
        <w:footnoteReference w:id="7"/>
      </w:r>
      <w:r w:rsidRPr="00381B2F">
        <w:rPr>
          <w:rFonts w:ascii="Georgia" w:hAnsi="Georgia" w:cs="Arial"/>
          <w:sz w:val="24"/>
          <w:szCs w:val="24"/>
        </w:rPr>
        <w:t>.</w:t>
      </w:r>
    </w:p>
    <w:p w14:paraId="343A6AB4" w14:textId="77777777" w:rsidR="0060493F" w:rsidRPr="00381B2F" w:rsidRDefault="0060493F" w:rsidP="00381B2F">
      <w:pPr>
        <w:spacing w:line="276" w:lineRule="auto"/>
        <w:jc w:val="both"/>
        <w:rPr>
          <w:rFonts w:ascii="Georgia" w:hAnsi="Georgia"/>
        </w:rPr>
      </w:pPr>
    </w:p>
    <w:p w14:paraId="788DF033" w14:textId="0DD9C57E" w:rsidR="004D37E7" w:rsidRPr="00381B2F" w:rsidRDefault="004D37E7" w:rsidP="00381B2F">
      <w:pPr>
        <w:pStyle w:val="Textoindependiente"/>
        <w:numPr>
          <w:ilvl w:val="2"/>
          <w:numId w:val="8"/>
        </w:numPr>
        <w:tabs>
          <w:tab w:val="clear" w:pos="708"/>
          <w:tab w:val="left" w:pos="851"/>
        </w:tabs>
        <w:spacing w:line="276" w:lineRule="auto"/>
        <w:ind w:left="0" w:firstLine="0"/>
        <w:rPr>
          <w:rFonts w:ascii="Georgia" w:hAnsi="Georgia"/>
          <w:sz w:val="24"/>
          <w:szCs w:val="24"/>
          <w:shd w:val="clear" w:color="auto" w:fill="FFFFFF"/>
          <w:lang w:val="es-ES"/>
        </w:rPr>
      </w:pPr>
      <w:r w:rsidRPr="00381B2F">
        <w:rPr>
          <w:rFonts w:ascii="Georgia" w:hAnsi="Georgia" w:cs="Arial"/>
          <w:smallCaps/>
          <w:sz w:val="24"/>
          <w:szCs w:val="24"/>
        </w:rPr>
        <w:t xml:space="preserve">La excepcional procedencia contra fallos de tutela. </w:t>
      </w:r>
      <w:r w:rsidRPr="00381B2F">
        <w:rPr>
          <w:rFonts w:ascii="Georgia" w:hAnsi="Georgia" w:cs="Arial"/>
          <w:sz w:val="24"/>
          <w:szCs w:val="24"/>
        </w:rPr>
        <w:t>De vieja data</w:t>
      </w:r>
      <w:r w:rsidR="11D9C819" w:rsidRPr="00381B2F">
        <w:rPr>
          <w:rFonts w:ascii="Georgia" w:hAnsi="Georgia" w:cs="Arial"/>
          <w:sz w:val="24"/>
          <w:szCs w:val="24"/>
        </w:rPr>
        <w:t xml:space="preserve"> (2001)</w:t>
      </w:r>
      <w:r w:rsidRPr="00381B2F">
        <w:rPr>
          <w:rFonts w:ascii="Georgia" w:hAnsi="Georgia" w:cs="Arial"/>
          <w:sz w:val="24"/>
          <w:szCs w:val="24"/>
        </w:rPr>
        <w:t xml:space="preserve"> y de forma reiterada la CC</w:t>
      </w:r>
      <w:r w:rsidR="101811B1" w:rsidRPr="00381B2F">
        <w:rPr>
          <w:rFonts w:ascii="Georgia" w:hAnsi="Georgia" w:cs="Arial"/>
          <w:sz w:val="24"/>
          <w:szCs w:val="24"/>
        </w:rPr>
        <w:t xml:space="preserve"> (2021)</w:t>
      </w:r>
      <w:r w:rsidRPr="00381B2F">
        <w:rPr>
          <w:rStyle w:val="Refdenotaalpie"/>
          <w:rFonts w:ascii="Georgia" w:hAnsi="Georgia"/>
          <w:sz w:val="24"/>
          <w:szCs w:val="24"/>
        </w:rPr>
        <w:footnoteReference w:id="8"/>
      </w:r>
      <w:r w:rsidRPr="00381B2F">
        <w:rPr>
          <w:rFonts w:ascii="Georgia" w:hAnsi="Georgia" w:cs="Arial"/>
          <w:sz w:val="24"/>
          <w:szCs w:val="24"/>
        </w:rPr>
        <w:t xml:space="preserve"> ha sido enfática en referir la improcedencia general de las acciones de tutela que atacan sentencias del mismo linaje</w:t>
      </w:r>
      <w:r w:rsidR="00496790" w:rsidRPr="00381B2F">
        <w:rPr>
          <w:rFonts w:ascii="Georgia" w:hAnsi="Georgia" w:cs="Arial"/>
          <w:sz w:val="24"/>
          <w:szCs w:val="24"/>
        </w:rPr>
        <w:t>,</w:t>
      </w:r>
      <w:r w:rsidRPr="00381B2F">
        <w:rPr>
          <w:rFonts w:ascii="Georgia" w:hAnsi="Georgia" w:cs="Arial"/>
          <w:sz w:val="24"/>
          <w:szCs w:val="24"/>
        </w:rPr>
        <w:t xml:space="preserve">  siempre que esté pendiente la eventual revisión ante ese órgano; en efecto, refirió: </w:t>
      </w:r>
      <w:r w:rsidRPr="00381B2F">
        <w:rPr>
          <w:rFonts w:ascii="Georgia" w:hAnsi="Georgia" w:cs="Arial"/>
          <w:i/>
          <w:iCs/>
          <w:sz w:val="24"/>
          <w:szCs w:val="24"/>
        </w:rPr>
        <w:t>“</w:t>
      </w:r>
      <w:r w:rsidRPr="002133A7">
        <w:rPr>
          <w:rFonts w:ascii="Georgia" w:hAnsi="Georgia" w:cs="Arial"/>
          <w:i/>
          <w:iCs/>
          <w:sz w:val="22"/>
          <w:szCs w:val="24"/>
        </w:rPr>
        <w:t xml:space="preserve">(…) </w:t>
      </w:r>
      <w:r w:rsidRPr="002133A7">
        <w:rPr>
          <w:rFonts w:ascii="Georgia" w:hAnsi="Georgia"/>
          <w:i/>
          <w:iCs/>
          <w:sz w:val="22"/>
          <w:szCs w:val="24"/>
          <w:shd w:val="clear" w:color="auto" w:fill="FFFFFF"/>
        </w:rPr>
        <w:t xml:space="preserve">la Constitución definió directamente las etapas básicas del procedimiento de tutela y previó que los errores de los jueces de instancia, o inclusive sus interpretaciones de los derechos constitucionales, </w:t>
      </w:r>
      <w:r w:rsidRPr="002133A7">
        <w:rPr>
          <w:rFonts w:ascii="Georgia" w:hAnsi="Georgia"/>
          <w:i/>
          <w:iCs/>
          <w:sz w:val="22"/>
          <w:szCs w:val="24"/>
          <w:u w:val="single"/>
          <w:shd w:val="clear" w:color="auto" w:fill="FFFFFF"/>
        </w:rPr>
        <w:t>siempre pudieran ser conocidos y corregidos por un órgano creado por él – la Corte Constitucional – y por un medio establecido también por él – la revisión</w:t>
      </w:r>
      <w:r w:rsidRPr="002133A7">
        <w:rPr>
          <w:rFonts w:ascii="Georgia" w:hAnsi="Georgia"/>
          <w:i/>
          <w:iCs/>
          <w:sz w:val="22"/>
          <w:szCs w:val="24"/>
          <w:shd w:val="clear" w:color="auto" w:fill="FFFFFF"/>
        </w:rPr>
        <w:t xml:space="preserve"> (…)</w:t>
      </w:r>
      <w:r w:rsidRPr="002133A7">
        <w:rPr>
          <w:rFonts w:ascii="Georgia" w:hAnsi="Georgia"/>
          <w:i/>
          <w:iCs/>
          <w:sz w:val="24"/>
          <w:szCs w:val="24"/>
          <w:shd w:val="clear" w:color="auto" w:fill="FFFFFF"/>
        </w:rPr>
        <w:t xml:space="preserve">” </w:t>
      </w:r>
      <w:r w:rsidRPr="002133A7">
        <w:rPr>
          <w:rFonts w:ascii="Georgia" w:hAnsi="Georgia"/>
          <w:sz w:val="24"/>
          <w:szCs w:val="24"/>
          <w:shd w:val="clear" w:color="auto" w:fill="FFFFFF"/>
        </w:rPr>
        <w:t xml:space="preserve">, y más adelante precisó: </w:t>
      </w:r>
      <w:r w:rsidRPr="002133A7">
        <w:rPr>
          <w:rFonts w:ascii="Georgia" w:hAnsi="Georgia"/>
          <w:i/>
          <w:iCs/>
          <w:sz w:val="24"/>
          <w:szCs w:val="24"/>
          <w:shd w:val="clear" w:color="auto" w:fill="FFFFFF"/>
        </w:rPr>
        <w:t>“</w:t>
      </w:r>
      <w:r w:rsidRPr="002133A7">
        <w:rPr>
          <w:rFonts w:ascii="Georgia" w:hAnsi="Georgia"/>
          <w:i/>
          <w:iCs/>
          <w:sz w:val="22"/>
          <w:szCs w:val="24"/>
          <w:shd w:val="clear" w:color="auto" w:fill="FFFFFF"/>
        </w:rPr>
        <w:t>(…)</w:t>
      </w:r>
      <w:r w:rsidRPr="002133A7">
        <w:rPr>
          <w:rFonts w:ascii="Georgia" w:hAnsi="Georgia"/>
          <w:sz w:val="22"/>
          <w:szCs w:val="24"/>
          <w:shd w:val="clear" w:color="auto" w:fill="FFFFFF"/>
        </w:rPr>
        <w:t xml:space="preserve"> </w:t>
      </w:r>
      <w:r w:rsidRPr="002133A7">
        <w:rPr>
          <w:rFonts w:ascii="Georgia" w:hAnsi="Georgia"/>
          <w:i/>
          <w:iCs/>
          <w:sz w:val="22"/>
          <w:szCs w:val="24"/>
          <w:shd w:val="clear" w:color="auto" w:fill="FFFFFF"/>
          <w:lang w:val="es-ES"/>
        </w:rPr>
        <w:t>la institución de la revisión se erige (…) como un control específico e idóneo de los fallos de instancia que violan de manera grosera la Constitución (…)</w:t>
      </w:r>
      <w:r w:rsidRPr="00381B2F">
        <w:rPr>
          <w:rFonts w:ascii="Georgia" w:hAnsi="Georgia"/>
          <w:i/>
          <w:iCs/>
          <w:sz w:val="24"/>
          <w:szCs w:val="24"/>
          <w:shd w:val="clear" w:color="auto" w:fill="FFFFFF"/>
          <w:lang w:val="es-ES"/>
        </w:rPr>
        <w:t>”</w:t>
      </w:r>
      <w:r w:rsidRPr="00381B2F">
        <w:rPr>
          <w:rFonts w:ascii="Georgia" w:hAnsi="Georgia"/>
          <w:sz w:val="24"/>
          <w:szCs w:val="24"/>
          <w:shd w:val="clear" w:color="auto" w:fill="FFFFFF"/>
          <w:lang w:val="es-ES"/>
        </w:rPr>
        <w:t>.</w:t>
      </w:r>
    </w:p>
    <w:p w14:paraId="7844DAF2" w14:textId="77777777" w:rsidR="004D37E7" w:rsidRPr="00381B2F" w:rsidRDefault="004D37E7" w:rsidP="00381B2F">
      <w:pPr>
        <w:pStyle w:val="Textoindependiente"/>
        <w:spacing w:line="276" w:lineRule="auto"/>
        <w:rPr>
          <w:rFonts w:ascii="Georgia" w:hAnsi="Georgia" w:cs="Arial"/>
          <w:sz w:val="24"/>
          <w:szCs w:val="24"/>
        </w:rPr>
      </w:pPr>
    </w:p>
    <w:p w14:paraId="04907106" w14:textId="3CA8E46A" w:rsidR="004D37E7" w:rsidRPr="00381B2F" w:rsidRDefault="00496790" w:rsidP="00381B2F">
      <w:pPr>
        <w:pStyle w:val="Textoindependiente"/>
        <w:spacing w:line="276" w:lineRule="auto"/>
        <w:rPr>
          <w:rFonts w:ascii="Georgia" w:hAnsi="Georgia"/>
          <w:sz w:val="24"/>
          <w:szCs w:val="24"/>
        </w:rPr>
      </w:pPr>
      <w:r w:rsidRPr="00381B2F">
        <w:rPr>
          <w:rFonts w:ascii="Georgia" w:hAnsi="Georgia" w:cs="Arial"/>
          <w:sz w:val="24"/>
          <w:szCs w:val="24"/>
        </w:rPr>
        <w:t>Lo expuesto</w:t>
      </w:r>
      <w:r w:rsidR="004D37E7" w:rsidRPr="00381B2F">
        <w:rPr>
          <w:rFonts w:ascii="Georgia" w:hAnsi="Georgia" w:cs="Arial"/>
          <w:sz w:val="24"/>
          <w:szCs w:val="24"/>
        </w:rPr>
        <w:t>, porque</w:t>
      </w:r>
      <w:r w:rsidR="004D37E7" w:rsidRPr="00381B2F">
        <w:rPr>
          <w:rStyle w:val="Refdenotaalpie"/>
          <w:rFonts w:ascii="Georgia" w:hAnsi="Georgia"/>
          <w:sz w:val="24"/>
          <w:szCs w:val="24"/>
        </w:rPr>
        <w:footnoteReference w:id="9"/>
      </w:r>
      <w:r w:rsidR="004D37E7" w:rsidRPr="00381B2F">
        <w:rPr>
          <w:rFonts w:ascii="Georgia" w:hAnsi="Georgia" w:cs="Arial"/>
          <w:sz w:val="24"/>
          <w:szCs w:val="24"/>
        </w:rPr>
        <w:t xml:space="preserve">: </w:t>
      </w:r>
      <w:r w:rsidR="004D37E7" w:rsidRPr="00381B2F">
        <w:rPr>
          <w:rFonts w:ascii="Georgia" w:hAnsi="Georgia" w:cs="Arial"/>
          <w:i/>
          <w:iCs/>
          <w:sz w:val="24"/>
          <w:szCs w:val="24"/>
        </w:rPr>
        <w:t>“</w:t>
      </w:r>
      <w:r w:rsidR="004D37E7" w:rsidRPr="002133A7">
        <w:rPr>
          <w:rFonts w:ascii="Georgia" w:hAnsi="Georgia" w:cs="Arial"/>
          <w:i/>
          <w:iCs/>
          <w:sz w:val="22"/>
          <w:szCs w:val="24"/>
        </w:rPr>
        <w:t xml:space="preserve">(…) </w:t>
      </w:r>
      <w:r w:rsidR="004D37E7" w:rsidRPr="002133A7">
        <w:rPr>
          <w:rFonts w:ascii="Georgia" w:hAnsi="Georgia"/>
          <w:i/>
          <w:iCs/>
          <w:sz w:val="22"/>
          <w:szCs w:val="24"/>
        </w:rPr>
        <w:t>la resolución del conflicto se prolongaría indefinidamente en desmedro tanto de la seguridad jurídica como del goce efectivo de los derechos fundamentales (…)</w:t>
      </w:r>
      <w:r w:rsidR="004D37E7" w:rsidRPr="00381B2F">
        <w:rPr>
          <w:rFonts w:ascii="Georgia" w:hAnsi="Georgia"/>
          <w:i/>
          <w:iCs/>
          <w:sz w:val="24"/>
          <w:szCs w:val="24"/>
        </w:rPr>
        <w:t>”</w:t>
      </w:r>
      <w:r w:rsidR="004D37E7" w:rsidRPr="00381B2F">
        <w:rPr>
          <w:rFonts w:ascii="Georgia" w:hAnsi="Georgia"/>
          <w:sz w:val="24"/>
          <w:szCs w:val="24"/>
        </w:rPr>
        <w:t xml:space="preserve">; por lo tanto, diáfana es la inviabilidad de rebatir en </w:t>
      </w:r>
      <w:r w:rsidR="507EAD4A" w:rsidRPr="00381B2F">
        <w:rPr>
          <w:rFonts w:ascii="Georgia" w:hAnsi="Georgia"/>
          <w:sz w:val="24"/>
          <w:szCs w:val="24"/>
        </w:rPr>
        <w:t xml:space="preserve">la instancia constitucional, </w:t>
      </w:r>
      <w:r w:rsidR="004D37E7" w:rsidRPr="00381B2F">
        <w:rPr>
          <w:rFonts w:ascii="Georgia" w:hAnsi="Georgia"/>
          <w:sz w:val="24"/>
          <w:szCs w:val="24"/>
        </w:rPr>
        <w:t xml:space="preserve">decisiones </w:t>
      </w:r>
      <w:r w:rsidR="151DD3A0" w:rsidRPr="00381B2F">
        <w:rPr>
          <w:rFonts w:ascii="Georgia" w:hAnsi="Georgia"/>
          <w:sz w:val="24"/>
          <w:szCs w:val="24"/>
        </w:rPr>
        <w:t xml:space="preserve">sin el trámite de </w:t>
      </w:r>
      <w:r w:rsidR="004D37E7" w:rsidRPr="00381B2F">
        <w:rPr>
          <w:rFonts w:ascii="Georgia" w:hAnsi="Georgia"/>
          <w:sz w:val="24"/>
          <w:szCs w:val="24"/>
        </w:rPr>
        <w:t xml:space="preserve">revisión, pues, esa es la </w:t>
      </w:r>
      <w:r w:rsidR="2FD11FE3" w:rsidRPr="00381B2F">
        <w:rPr>
          <w:rFonts w:ascii="Georgia" w:hAnsi="Georgia"/>
          <w:sz w:val="24"/>
          <w:szCs w:val="24"/>
        </w:rPr>
        <w:t xml:space="preserve">fase </w:t>
      </w:r>
      <w:r w:rsidR="004D37E7" w:rsidRPr="00381B2F">
        <w:rPr>
          <w:rFonts w:ascii="Georgia" w:hAnsi="Georgia"/>
          <w:sz w:val="24"/>
          <w:szCs w:val="24"/>
        </w:rPr>
        <w:t>única y definitiva que ejerce el control de las providencias que sean arbitrarias, a más de unifica</w:t>
      </w:r>
      <w:r w:rsidR="57A0B497" w:rsidRPr="00381B2F">
        <w:rPr>
          <w:rFonts w:ascii="Georgia" w:hAnsi="Georgia"/>
          <w:sz w:val="24"/>
          <w:szCs w:val="24"/>
        </w:rPr>
        <w:t>r</w:t>
      </w:r>
      <w:r w:rsidR="004D37E7" w:rsidRPr="00381B2F">
        <w:rPr>
          <w:rFonts w:ascii="Georgia" w:hAnsi="Georgia"/>
          <w:sz w:val="24"/>
          <w:szCs w:val="24"/>
        </w:rPr>
        <w:t xml:space="preserve"> la jurisprudencia en cuanto a la interpretación de los derechos constitucionales, con efectos de </w:t>
      </w:r>
      <w:r w:rsidR="2D3DDD82" w:rsidRPr="00381B2F">
        <w:rPr>
          <w:rFonts w:ascii="Georgia" w:hAnsi="Georgia"/>
          <w:sz w:val="24"/>
          <w:szCs w:val="24"/>
        </w:rPr>
        <w:t>intangibilidad</w:t>
      </w:r>
      <w:r w:rsidR="004D37E7" w:rsidRPr="00381B2F">
        <w:rPr>
          <w:rFonts w:ascii="Georgia" w:hAnsi="Georgia"/>
          <w:sz w:val="24"/>
          <w:szCs w:val="24"/>
        </w:rPr>
        <w:t xml:space="preserve">. </w:t>
      </w:r>
    </w:p>
    <w:p w14:paraId="344CB771" w14:textId="77777777" w:rsidR="004D37E7" w:rsidRPr="00381B2F" w:rsidRDefault="004D37E7" w:rsidP="00381B2F">
      <w:pPr>
        <w:pStyle w:val="Textoindependiente"/>
        <w:spacing w:line="276" w:lineRule="auto"/>
        <w:rPr>
          <w:rFonts w:ascii="Georgia" w:hAnsi="Georgia"/>
          <w:sz w:val="24"/>
          <w:szCs w:val="24"/>
        </w:rPr>
      </w:pPr>
    </w:p>
    <w:p w14:paraId="696D3251" w14:textId="4519EFF1" w:rsidR="00496790" w:rsidRPr="00381B2F" w:rsidRDefault="004D37E7" w:rsidP="00381B2F">
      <w:pPr>
        <w:pStyle w:val="Textoindependiente"/>
        <w:spacing w:line="276" w:lineRule="auto"/>
        <w:rPr>
          <w:rFonts w:ascii="Georgia" w:hAnsi="Georgia"/>
          <w:iCs/>
          <w:sz w:val="24"/>
          <w:szCs w:val="24"/>
        </w:rPr>
      </w:pPr>
      <w:r w:rsidRPr="00381B2F">
        <w:rPr>
          <w:rFonts w:ascii="Georgia" w:hAnsi="Georgia"/>
          <w:sz w:val="24"/>
          <w:szCs w:val="24"/>
        </w:rPr>
        <w:t>Además, aun cuando el artículo 33, D</w:t>
      </w:r>
      <w:r w:rsidR="00496790" w:rsidRPr="00381B2F">
        <w:rPr>
          <w:rFonts w:ascii="Georgia" w:hAnsi="Georgia"/>
          <w:sz w:val="24"/>
          <w:szCs w:val="24"/>
        </w:rPr>
        <w:t>.</w:t>
      </w:r>
      <w:r w:rsidRPr="00381B2F">
        <w:rPr>
          <w:rFonts w:ascii="Georgia" w:hAnsi="Georgia"/>
          <w:sz w:val="24"/>
          <w:szCs w:val="24"/>
        </w:rPr>
        <w:t>2591</w:t>
      </w:r>
      <w:r w:rsidR="00496790" w:rsidRPr="00381B2F">
        <w:rPr>
          <w:rFonts w:ascii="Georgia" w:hAnsi="Georgia"/>
          <w:sz w:val="24"/>
          <w:szCs w:val="24"/>
        </w:rPr>
        <w:t>/</w:t>
      </w:r>
      <w:r w:rsidRPr="00381B2F">
        <w:rPr>
          <w:rFonts w:ascii="Georgia" w:hAnsi="Georgia"/>
          <w:sz w:val="24"/>
          <w:szCs w:val="24"/>
        </w:rPr>
        <w:t>1991, establece que solo los Magistrados de esa corte o el Defensor del Pueblo pueden solicitar la revisión del fallo, lo cierto es que también considera las peticiones de particulares en la etapa de selección</w:t>
      </w:r>
      <w:r w:rsidRPr="00381B2F">
        <w:rPr>
          <w:rStyle w:val="Refdenotaalpie"/>
          <w:rFonts w:ascii="Georgia" w:hAnsi="Georgia"/>
          <w:sz w:val="24"/>
          <w:szCs w:val="24"/>
        </w:rPr>
        <w:footnoteReference w:id="10"/>
      </w:r>
      <w:r w:rsidRPr="00381B2F">
        <w:rPr>
          <w:rFonts w:ascii="Georgia" w:hAnsi="Georgia"/>
          <w:sz w:val="24"/>
          <w:szCs w:val="24"/>
        </w:rPr>
        <w:t xml:space="preserve">: </w:t>
      </w:r>
      <w:r w:rsidRPr="00381B2F">
        <w:rPr>
          <w:rFonts w:ascii="Georgia" w:hAnsi="Georgia"/>
          <w:i/>
          <w:iCs/>
          <w:sz w:val="24"/>
          <w:szCs w:val="24"/>
        </w:rPr>
        <w:t>“</w:t>
      </w:r>
      <w:r w:rsidRPr="002133A7">
        <w:rPr>
          <w:rFonts w:ascii="Georgia" w:hAnsi="Georgia"/>
          <w:i/>
          <w:iCs/>
          <w:sz w:val="22"/>
          <w:szCs w:val="24"/>
        </w:rPr>
        <w:t xml:space="preserve">(…) </w:t>
      </w:r>
      <w:r w:rsidRPr="002133A7">
        <w:rPr>
          <w:rFonts w:ascii="Georgia" w:hAnsi="Georgia"/>
          <w:i/>
          <w:iCs/>
          <w:sz w:val="22"/>
          <w:szCs w:val="24"/>
          <w:lang w:val="es-ES"/>
        </w:rPr>
        <w:t>cualquier persona tiene la posibilidad de elevar una petición ante la Corte para que una determinada sentencia sea escogida porque, a su juicio, incurrió en un error, incluso si éste no tiene la entidad y la gravedad para constituir una vía de hecho</w:t>
      </w:r>
      <w:r w:rsidRPr="002133A7">
        <w:rPr>
          <w:rFonts w:ascii="Georgia" w:hAnsi="Georgia"/>
          <w:i/>
          <w:iCs/>
          <w:sz w:val="22"/>
          <w:szCs w:val="24"/>
        </w:rPr>
        <w:t xml:space="preserve"> (…)</w:t>
      </w:r>
      <w:r w:rsidRPr="00381B2F">
        <w:rPr>
          <w:rFonts w:ascii="Georgia" w:hAnsi="Georgia"/>
          <w:i/>
          <w:iCs/>
          <w:sz w:val="24"/>
          <w:szCs w:val="24"/>
        </w:rPr>
        <w:t>”.</w:t>
      </w:r>
      <w:r w:rsidR="00496790" w:rsidRPr="00381B2F">
        <w:rPr>
          <w:rFonts w:ascii="Georgia" w:hAnsi="Georgia"/>
          <w:i/>
          <w:iCs/>
          <w:sz w:val="24"/>
          <w:szCs w:val="24"/>
        </w:rPr>
        <w:t xml:space="preserve"> </w:t>
      </w:r>
    </w:p>
    <w:p w14:paraId="012F63D1" w14:textId="77777777" w:rsidR="00496790" w:rsidRPr="00381B2F" w:rsidRDefault="00496790" w:rsidP="00381B2F">
      <w:pPr>
        <w:pStyle w:val="Textoindependiente"/>
        <w:spacing w:line="276" w:lineRule="auto"/>
        <w:rPr>
          <w:rFonts w:ascii="Georgia" w:hAnsi="Georgia"/>
          <w:iCs/>
          <w:sz w:val="24"/>
          <w:szCs w:val="24"/>
        </w:rPr>
      </w:pPr>
    </w:p>
    <w:p w14:paraId="5D1DEA60" w14:textId="7D68BEBB" w:rsidR="004D37E7" w:rsidRDefault="00496790" w:rsidP="00381B2F">
      <w:pPr>
        <w:shd w:val="clear" w:color="auto" w:fill="FFFFFF" w:themeFill="background1"/>
        <w:spacing w:line="276" w:lineRule="auto"/>
        <w:jc w:val="both"/>
        <w:textAlignment w:val="baseline"/>
        <w:rPr>
          <w:rFonts w:ascii="Georgia" w:hAnsi="Georgia"/>
          <w:lang w:val="es-CO"/>
        </w:rPr>
      </w:pPr>
      <w:r w:rsidRPr="00381B2F">
        <w:rPr>
          <w:rFonts w:ascii="Georgia" w:hAnsi="Georgia" w:cs="Arial"/>
          <w:spacing w:val="-3"/>
        </w:rPr>
        <w:t>Finalmente</w:t>
      </w:r>
      <w:r w:rsidR="004D37E7" w:rsidRPr="00381B2F">
        <w:rPr>
          <w:rFonts w:ascii="Georgia" w:hAnsi="Georgia" w:cs="Arial"/>
          <w:spacing w:val="-3"/>
        </w:rPr>
        <w:t xml:space="preserve">, </w:t>
      </w:r>
      <w:r w:rsidRPr="00381B2F">
        <w:rPr>
          <w:rFonts w:ascii="Georgia" w:hAnsi="Georgia" w:cs="Arial"/>
          <w:spacing w:val="-3"/>
        </w:rPr>
        <w:t xml:space="preserve">la </w:t>
      </w:r>
      <w:r w:rsidR="004D37E7" w:rsidRPr="00381B2F">
        <w:rPr>
          <w:rFonts w:ascii="Georgia" w:hAnsi="Georgia" w:cs="Arial"/>
          <w:spacing w:val="-3"/>
        </w:rPr>
        <w:t xml:space="preserve">regla no es absoluta cuando se alega un fraude que, de comprobarse, desvirtuaría su presunción de legalidad y acierto. </w:t>
      </w:r>
      <w:r w:rsidR="712C3AB1" w:rsidRPr="00381B2F">
        <w:rPr>
          <w:rFonts w:ascii="Georgia" w:hAnsi="Georgia" w:cs="Arial"/>
          <w:spacing w:val="-3"/>
        </w:rPr>
        <w:t>E</w:t>
      </w:r>
      <w:r w:rsidR="004D37E7" w:rsidRPr="00381B2F">
        <w:rPr>
          <w:rFonts w:ascii="Georgia" w:hAnsi="Georgia" w:cs="Arial"/>
          <w:spacing w:val="-3"/>
        </w:rPr>
        <w:t xml:space="preserve">se reparo solo puede formularse, en sede de tutela, cuando </w:t>
      </w:r>
      <w:r w:rsidR="529AF2A8" w:rsidRPr="00381B2F">
        <w:rPr>
          <w:rFonts w:ascii="Georgia" w:hAnsi="Georgia" w:cs="Arial"/>
          <w:spacing w:val="-3"/>
        </w:rPr>
        <w:t xml:space="preserve">haya </w:t>
      </w:r>
      <w:r w:rsidR="004D37E7" w:rsidRPr="00381B2F">
        <w:rPr>
          <w:rFonts w:ascii="Georgia" w:hAnsi="Georgia" w:cs="Arial"/>
          <w:spacing w:val="-3"/>
        </w:rPr>
        <w:t>cosa juzgada constitucional</w:t>
      </w:r>
      <w:r w:rsidR="004D37E7" w:rsidRPr="00381B2F">
        <w:rPr>
          <w:rStyle w:val="Refdenotaalpie"/>
          <w:rFonts w:ascii="Georgia" w:hAnsi="Georgia"/>
          <w:spacing w:val="-3"/>
        </w:rPr>
        <w:footnoteReference w:id="11"/>
      </w:r>
      <w:r w:rsidR="74586956" w:rsidRPr="00381B2F">
        <w:rPr>
          <w:rFonts w:ascii="Georgia" w:hAnsi="Georgia" w:cs="Arial"/>
          <w:spacing w:val="-3"/>
        </w:rPr>
        <w:t xml:space="preserve">, al agotarse </w:t>
      </w:r>
      <w:r w:rsidR="02DE9669" w:rsidRPr="00381B2F">
        <w:rPr>
          <w:rFonts w:ascii="Georgia" w:hAnsi="Georgia" w:cs="Arial"/>
          <w:spacing w:val="-3"/>
        </w:rPr>
        <w:t xml:space="preserve">la </w:t>
      </w:r>
      <w:r w:rsidR="004D37E7" w:rsidRPr="00381B2F">
        <w:rPr>
          <w:rFonts w:ascii="Georgia" w:hAnsi="Georgia" w:cs="Arial"/>
          <w:spacing w:val="-3"/>
        </w:rPr>
        <w:t xml:space="preserve">revisión; en caso contrario, carecería de procedencia, habida cuenta de que los interesados podrían ventilar la irregularidad directamente ante la CC mediante incidente de nulidad </w:t>
      </w:r>
      <w:r w:rsidR="004D37E7" w:rsidRPr="00381B2F">
        <w:rPr>
          <w:rFonts w:ascii="Georgia" w:hAnsi="Georgia"/>
          <w:lang w:val="es-CO"/>
        </w:rPr>
        <w:t>(Acuerdo 1º del 30 de abril de 2015, reglamento interno de la CC)</w:t>
      </w:r>
      <w:r w:rsidR="004D37E7" w:rsidRPr="00381B2F">
        <w:rPr>
          <w:rStyle w:val="Refdenotaalpie"/>
          <w:rFonts w:ascii="Georgia" w:hAnsi="Georgia"/>
          <w:lang w:val="es-CO"/>
        </w:rPr>
        <w:footnoteReference w:id="12"/>
      </w:r>
      <w:r w:rsidR="004D37E7" w:rsidRPr="00381B2F">
        <w:rPr>
          <w:rFonts w:ascii="Georgia" w:hAnsi="Georgia"/>
          <w:lang w:val="es-CO"/>
        </w:rPr>
        <w:t>.</w:t>
      </w:r>
    </w:p>
    <w:p w14:paraId="366A00AC" w14:textId="77777777" w:rsidR="000C05A2" w:rsidRPr="00381B2F" w:rsidRDefault="000C05A2" w:rsidP="00381B2F">
      <w:pPr>
        <w:shd w:val="clear" w:color="auto" w:fill="FFFFFF" w:themeFill="background1"/>
        <w:spacing w:line="276" w:lineRule="auto"/>
        <w:jc w:val="both"/>
        <w:textAlignment w:val="baseline"/>
        <w:rPr>
          <w:rFonts w:ascii="Georgia" w:hAnsi="Georgia" w:cs="Arial"/>
          <w:spacing w:val="-3"/>
        </w:rPr>
      </w:pPr>
    </w:p>
    <w:p w14:paraId="48A69378" w14:textId="23661276" w:rsidR="004D37E7" w:rsidRPr="00381B2F" w:rsidRDefault="004D37E7" w:rsidP="00381B2F">
      <w:pPr>
        <w:shd w:val="clear" w:color="auto" w:fill="FFFFFF" w:themeFill="background1"/>
        <w:spacing w:line="276" w:lineRule="auto"/>
        <w:jc w:val="both"/>
        <w:textAlignment w:val="baseline"/>
        <w:rPr>
          <w:rFonts w:ascii="Georgia" w:hAnsi="Georgia" w:cs="Times New Roman"/>
        </w:rPr>
      </w:pPr>
      <w:r w:rsidRPr="00381B2F">
        <w:rPr>
          <w:rFonts w:ascii="Georgia" w:hAnsi="Georgia" w:cs="Arial"/>
          <w:spacing w:val="-3"/>
        </w:rPr>
        <w:t>Ahora, apuntalada en ese supuesto, estatuyó cuatro (4) requisitos concomitantes, uno (1) general y tres (3) específicos, a saber (2019)</w:t>
      </w:r>
      <w:r w:rsidRPr="00381B2F">
        <w:rPr>
          <w:rStyle w:val="Refdenotaalpie"/>
          <w:rFonts w:ascii="Georgia" w:hAnsi="Georgia"/>
          <w:spacing w:val="-3"/>
        </w:rPr>
        <w:footnoteReference w:id="13"/>
      </w:r>
      <w:r w:rsidRPr="00381B2F">
        <w:rPr>
          <w:rFonts w:ascii="Georgia" w:hAnsi="Georgia" w:cs="Arial"/>
          <w:spacing w:val="-3"/>
        </w:rPr>
        <w:t xml:space="preserve">: (i) </w:t>
      </w:r>
      <w:r w:rsidRPr="00381B2F">
        <w:rPr>
          <w:rFonts w:ascii="Georgia" w:hAnsi="Georgia" w:cs="Arial"/>
          <w:i/>
          <w:iCs/>
          <w:spacing w:val="-3"/>
        </w:rPr>
        <w:t>“</w:t>
      </w:r>
      <w:r w:rsidRPr="002133A7">
        <w:rPr>
          <w:rFonts w:ascii="Georgia" w:hAnsi="Georgia" w:cs="Arial"/>
          <w:i/>
          <w:iCs/>
          <w:spacing w:val="-3"/>
          <w:sz w:val="22"/>
        </w:rPr>
        <w:t>(…)</w:t>
      </w:r>
      <w:r w:rsidRPr="002133A7">
        <w:rPr>
          <w:rFonts w:ascii="Georgia" w:hAnsi="Georgia" w:cs="Arial"/>
          <w:i/>
          <w:iCs/>
          <w:spacing w:val="-3"/>
          <w:sz w:val="22"/>
          <w:u w:val="single"/>
        </w:rPr>
        <w:t xml:space="preserve"> </w:t>
      </w:r>
      <w:bookmarkStart w:id="2" w:name="_Hlk48829517"/>
      <w:r w:rsidRPr="002133A7">
        <w:rPr>
          <w:rFonts w:ascii="Georgia" w:hAnsi="Georgia"/>
          <w:i/>
          <w:iCs/>
          <w:sz w:val="22"/>
          <w:u w:val="single"/>
          <w:shd w:val="clear" w:color="auto" w:fill="FFFFFF"/>
        </w:rPr>
        <w:t>estar en presencia de un proceso que formalmente ha cumplido con todos los requisitos procesales</w:t>
      </w:r>
      <w:bookmarkEnd w:id="2"/>
      <w:r w:rsidRPr="002133A7">
        <w:rPr>
          <w:rFonts w:ascii="Georgia" w:hAnsi="Georgia"/>
          <w:i/>
          <w:iCs/>
          <w:sz w:val="22"/>
          <w:shd w:val="clear" w:color="auto" w:fill="FFFFFF"/>
        </w:rPr>
        <w:t xml:space="preserve"> (…)</w:t>
      </w:r>
      <w:r w:rsidRPr="00381B2F">
        <w:rPr>
          <w:rFonts w:ascii="Georgia" w:hAnsi="Georgia"/>
          <w:i/>
          <w:iCs/>
          <w:shd w:val="clear" w:color="auto" w:fill="FFFFFF"/>
        </w:rPr>
        <w:t xml:space="preserve">” </w:t>
      </w:r>
      <w:r w:rsidRPr="00381B2F">
        <w:rPr>
          <w:rFonts w:ascii="Georgia" w:hAnsi="Georgia"/>
          <w:shd w:val="clear" w:color="auto" w:fill="FFFFFF"/>
        </w:rPr>
        <w:t>(Sentencia excluida de revisión);</w:t>
      </w:r>
      <w:r w:rsidRPr="00381B2F">
        <w:rPr>
          <w:rFonts w:ascii="Georgia" w:hAnsi="Georgia"/>
          <w:i/>
          <w:iCs/>
          <w:shd w:val="clear" w:color="auto" w:fill="FFFFFF"/>
        </w:rPr>
        <w:t xml:space="preserve"> </w:t>
      </w:r>
      <w:r w:rsidRPr="00381B2F">
        <w:rPr>
          <w:rFonts w:ascii="Georgia" w:hAnsi="Georgia"/>
          <w:shd w:val="clear" w:color="auto" w:fill="FFFFFF"/>
        </w:rPr>
        <w:t xml:space="preserve">(ii) </w:t>
      </w:r>
      <w:r w:rsidRPr="00381B2F">
        <w:rPr>
          <w:rFonts w:ascii="Georgia" w:hAnsi="Georgia" w:cs="Times New Roman"/>
          <w:bdr w:val="none" w:sz="0" w:space="0" w:color="auto" w:frame="1"/>
          <w:lang w:val="es-CO"/>
        </w:rPr>
        <w:t xml:space="preserve">La solicitud presentada no tenga identidad procesal con la sentencia </w:t>
      </w:r>
      <w:r w:rsidRPr="00381B2F">
        <w:rPr>
          <w:rFonts w:ascii="Georgia" w:hAnsi="Georgia" w:cs="Times New Roman"/>
          <w:bdr w:val="none" w:sz="0" w:space="0" w:color="auto" w:frame="1"/>
          <w:lang w:val="es-CO"/>
        </w:rPr>
        <w:lastRenderedPageBreak/>
        <w:t xml:space="preserve">atacada; (iii) La decisión que se reprocha sea </w:t>
      </w:r>
      <w:r w:rsidRPr="00381B2F">
        <w:rPr>
          <w:rFonts w:ascii="Georgia" w:hAnsi="Georgia" w:cs="Times New Roman"/>
          <w:i/>
          <w:iCs/>
          <w:bdr w:val="none" w:sz="0" w:space="0" w:color="auto" w:frame="1"/>
          <w:lang w:val="es-CO"/>
        </w:rPr>
        <w:t>“</w:t>
      </w:r>
      <w:r w:rsidRPr="002133A7">
        <w:rPr>
          <w:rFonts w:ascii="Georgia" w:hAnsi="Georgia" w:cs="Times New Roman"/>
          <w:i/>
          <w:iCs/>
          <w:sz w:val="22"/>
          <w:bdr w:val="none" w:sz="0" w:space="0" w:color="auto" w:frame="1"/>
          <w:lang w:val="es-CO"/>
        </w:rPr>
        <w:t xml:space="preserve">(…) </w:t>
      </w:r>
      <w:r w:rsidRPr="002133A7">
        <w:rPr>
          <w:rFonts w:ascii="Georgia" w:hAnsi="Georgia" w:cs="Times New Roman"/>
          <w:i/>
          <w:iCs/>
          <w:sz w:val="22"/>
          <w:bdr w:val="none" w:sz="0" w:space="0" w:color="auto" w:frame="1"/>
          <w:shd w:val="clear" w:color="auto" w:fill="FFFFFF"/>
        </w:rPr>
        <w:t>producto de una situación de fraude, que atenta contra el ideal de justicia presente en el derecho (…)</w:t>
      </w:r>
      <w:r w:rsidRPr="00381B2F">
        <w:rPr>
          <w:rFonts w:ascii="Georgia" w:hAnsi="Georgia" w:cs="Times New Roman"/>
          <w:bdr w:val="none" w:sz="0" w:space="0" w:color="auto" w:frame="1"/>
          <w:shd w:val="clear" w:color="auto" w:fill="FFFFFF"/>
        </w:rPr>
        <w:t xml:space="preserve">”; y, (iv) La inexistencia e imposibilidad de acudir a otro mecanismo legal para resolver la situación. Criterio expuesto por esta </w:t>
      </w:r>
      <w:r w:rsidR="4DC877AD" w:rsidRPr="00381B2F">
        <w:rPr>
          <w:rFonts w:ascii="Georgia" w:hAnsi="Georgia" w:cs="Times New Roman"/>
          <w:bdr w:val="none" w:sz="0" w:space="0" w:color="auto" w:frame="1"/>
          <w:shd w:val="clear" w:color="auto" w:fill="FFFFFF"/>
        </w:rPr>
        <w:t xml:space="preserve">misma </w:t>
      </w:r>
      <w:r w:rsidRPr="00381B2F">
        <w:rPr>
          <w:rFonts w:ascii="Georgia" w:hAnsi="Georgia" w:cs="Times New Roman"/>
          <w:bdr w:val="none" w:sz="0" w:space="0" w:color="auto" w:frame="1"/>
          <w:shd w:val="clear" w:color="auto" w:fill="FFFFFF"/>
        </w:rPr>
        <w:t xml:space="preserve">Sala </w:t>
      </w:r>
      <w:r w:rsidR="2D1AEA46" w:rsidRPr="00381B2F">
        <w:rPr>
          <w:rFonts w:ascii="Georgia" w:hAnsi="Georgia" w:cs="Times New Roman"/>
          <w:bdr w:val="none" w:sz="0" w:space="0" w:color="auto" w:frame="1"/>
          <w:shd w:val="clear" w:color="auto" w:fill="FFFFFF"/>
        </w:rPr>
        <w:t xml:space="preserve">y </w:t>
      </w:r>
      <w:r w:rsidR="1F29577E" w:rsidRPr="00381B2F">
        <w:rPr>
          <w:rFonts w:ascii="Georgia" w:hAnsi="Georgia" w:cs="Times New Roman"/>
          <w:bdr w:val="none" w:sz="0" w:space="0" w:color="auto" w:frame="1"/>
          <w:shd w:val="clear" w:color="auto" w:fill="FFFFFF"/>
        </w:rPr>
        <w:t xml:space="preserve">otra de esta Corporación </w:t>
      </w:r>
      <w:r w:rsidRPr="00381B2F">
        <w:rPr>
          <w:rFonts w:ascii="Georgia" w:hAnsi="Georgia" w:cs="Times New Roman"/>
          <w:bdr w:val="none" w:sz="0" w:space="0" w:color="auto" w:frame="1"/>
          <w:shd w:val="clear" w:color="auto" w:fill="FFFFFF"/>
        </w:rPr>
        <w:t>(</w:t>
      </w:r>
      <w:r w:rsidR="00E3731B" w:rsidRPr="00381B2F">
        <w:rPr>
          <w:rFonts w:ascii="Georgia" w:hAnsi="Georgia" w:cs="Times New Roman"/>
          <w:bdr w:val="none" w:sz="0" w:space="0" w:color="auto" w:frame="1"/>
          <w:shd w:val="clear" w:color="auto" w:fill="FFFFFF"/>
        </w:rPr>
        <w:t>2020</w:t>
      </w:r>
      <w:r w:rsidRPr="00381B2F">
        <w:rPr>
          <w:rFonts w:ascii="Georgia" w:hAnsi="Georgia" w:cs="Times New Roman"/>
          <w:bdr w:val="none" w:sz="0" w:space="0" w:color="auto" w:frame="1"/>
          <w:shd w:val="clear" w:color="auto" w:fill="FFFFFF"/>
        </w:rPr>
        <w:t>)</w:t>
      </w:r>
      <w:r w:rsidRPr="00381B2F">
        <w:rPr>
          <w:rStyle w:val="Refdenotaalpie"/>
          <w:rFonts w:ascii="Georgia" w:hAnsi="Georgia"/>
          <w:bdr w:val="none" w:sz="0" w:space="0" w:color="auto" w:frame="1"/>
          <w:shd w:val="clear" w:color="auto" w:fill="FFFFFF"/>
        </w:rPr>
        <w:footnoteReference w:id="14"/>
      </w:r>
      <w:r w:rsidRPr="00381B2F">
        <w:rPr>
          <w:rFonts w:ascii="Georgia" w:hAnsi="Georgia" w:cs="Times New Roman"/>
          <w:bdr w:val="none" w:sz="0" w:space="0" w:color="auto" w:frame="1"/>
          <w:shd w:val="clear" w:color="auto" w:fill="FFFFFF"/>
        </w:rPr>
        <w:t>.</w:t>
      </w:r>
    </w:p>
    <w:p w14:paraId="128470F3" w14:textId="6609B3AF" w:rsidR="00E84A1D" w:rsidRPr="00381B2F" w:rsidRDefault="00E84A1D" w:rsidP="00381B2F">
      <w:pPr>
        <w:shd w:val="clear" w:color="auto" w:fill="FFFFFF"/>
        <w:spacing w:line="276" w:lineRule="auto"/>
        <w:jc w:val="both"/>
        <w:textAlignment w:val="baseline"/>
        <w:rPr>
          <w:rFonts w:ascii="Georgia" w:hAnsi="Georgia"/>
          <w:bdr w:val="none" w:sz="0" w:space="0" w:color="auto" w:frame="1"/>
        </w:rPr>
      </w:pPr>
    </w:p>
    <w:p w14:paraId="3668AB97" w14:textId="0FB87165" w:rsidR="009F5225" w:rsidRPr="00381B2F" w:rsidRDefault="00E3731B" w:rsidP="00381B2F">
      <w:pPr>
        <w:shd w:val="clear" w:color="auto" w:fill="FFFFFF" w:themeFill="background1"/>
        <w:spacing w:line="276" w:lineRule="auto"/>
        <w:jc w:val="both"/>
        <w:textAlignment w:val="baseline"/>
        <w:rPr>
          <w:rFonts w:ascii="Georgia" w:hAnsi="Georgia" w:cs="Arial"/>
        </w:rPr>
      </w:pPr>
      <w:r w:rsidRPr="00381B2F">
        <w:rPr>
          <w:rFonts w:ascii="Georgia" w:hAnsi="Georgia" w:cs="Arial"/>
          <w:smallCaps/>
        </w:rPr>
        <w:t xml:space="preserve">5.3.4. La excepcional procedencia contra </w:t>
      </w:r>
      <w:r w:rsidR="00E432FA" w:rsidRPr="00381B2F">
        <w:rPr>
          <w:rFonts w:ascii="Georgia" w:hAnsi="Georgia" w:cs="Arial"/>
          <w:smallCaps/>
        </w:rPr>
        <w:t>i</w:t>
      </w:r>
      <w:r w:rsidRPr="00381B2F">
        <w:rPr>
          <w:rFonts w:ascii="Georgia" w:hAnsi="Georgia" w:cs="Arial"/>
          <w:smallCaps/>
        </w:rPr>
        <w:t xml:space="preserve">ncidentes de desacato. </w:t>
      </w:r>
      <w:bookmarkStart w:id="3" w:name="_Hlk133573336"/>
      <w:r w:rsidRPr="00381B2F">
        <w:rPr>
          <w:rFonts w:ascii="Georgia" w:hAnsi="Georgia" w:cs="Arial"/>
        </w:rPr>
        <w:t xml:space="preserve">Para que proceda la tutela, </w:t>
      </w:r>
      <w:r w:rsidR="003620C5" w:rsidRPr="00381B2F">
        <w:rPr>
          <w:rFonts w:ascii="Georgia" w:hAnsi="Georgia" w:cs="Arial"/>
        </w:rPr>
        <w:t>la CSJ</w:t>
      </w:r>
      <w:r w:rsidR="003620C5" w:rsidRPr="00381B2F">
        <w:rPr>
          <w:rStyle w:val="Refdenotaalpie"/>
          <w:rFonts w:ascii="Georgia" w:hAnsi="Georgia"/>
          <w:lang w:val="es-CO"/>
        </w:rPr>
        <w:footnoteReference w:id="15"/>
      </w:r>
      <w:r w:rsidR="003620C5" w:rsidRPr="00381B2F">
        <w:rPr>
          <w:rFonts w:ascii="Georgia" w:hAnsi="Georgia" w:cs="Arial"/>
        </w:rPr>
        <w:t xml:space="preserve">, a tono con </w:t>
      </w:r>
      <w:r w:rsidR="61AC3875" w:rsidRPr="00381B2F">
        <w:rPr>
          <w:rFonts w:ascii="Georgia" w:hAnsi="Georgia" w:cs="Arial"/>
        </w:rPr>
        <w:t xml:space="preserve">criterio añejo </w:t>
      </w:r>
      <w:r w:rsidRPr="00381B2F">
        <w:rPr>
          <w:rFonts w:ascii="Georgia" w:hAnsi="Georgia" w:cs="Arial"/>
        </w:rPr>
        <w:t>de la CC</w:t>
      </w:r>
      <w:r w:rsidR="003620C5" w:rsidRPr="00381B2F">
        <w:rPr>
          <w:rStyle w:val="Refdenotaalpie"/>
          <w:rFonts w:ascii="Georgia" w:hAnsi="Georgia"/>
        </w:rPr>
        <w:footnoteReference w:id="16"/>
      </w:r>
      <w:r w:rsidRPr="00381B2F">
        <w:rPr>
          <w:rFonts w:ascii="Georgia" w:hAnsi="Georgia" w:cs="Arial"/>
        </w:rPr>
        <w:t xml:space="preserve">, </w:t>
      </w:r>
      <w:r w:rsidR="003620C5" w:rsidRPr="00381B2F">
        <w:rPr>
          <w:rFonts w:ascii="Georgia" w:hAnsi="Georgia" w:cs="Arial"/>
        </w:rPr>
        <w:t>explica que únicamente procede para rebatir el trámite incidental, en modo alguno el fondo de la decisión de desacato, por virtud de que supondría reabrir un debate constitucional debidamente zanjado por los jueces de tutela</w:t>
      </w:r>
      <w:bookmarkEnd w:id="3"/>
      <w:r w:rsidR="003620C5" w:rsidRPr="00381B2F">
        <w:rPr>
          <w:rFonts w:ascii="Georgia" w:hAnsi="Georgia" w:cs="Arial"/>
        </w:rPr>
        <w:t>. Así razona:</w:t>
      </w:r>
    </w:p>
    <w:p w14:paraId="72341994" w14:textId="77777777" w:rsidR="003620C5" w:rsidRPr="00381B2F" w:rsidRDefault="003620C5" w:rsidP="00381B2F">
      <w:pPr>
        <w:shd w:val="clear" w:color="auto" w:fill="FFFFFF"/>
        <w:spacing w:line="276" w:lineRule="auto"/>
        <w:jc w:val="both"/>
        <w:textAlignment w:val="baseline"/>
        <w:rPr>
          <w:rFonts w:ascii="Georgia" w:hAnsi="Georgia" w:cs="Arial"/>
          <w:lang w:val="es-CO"/>
        </w:rPr>
      </w:pPr>
    </w:p>
    <w:p w14:paraId="5D6B874F" w14:textId="43F0355C" w:rsidR="00683C26" w:rsidRPr="000C05A2" w:rsidRDefault="009F5225" w:rsidP="000C05A2">
      <w:pPr>
        <w:widowControl/>
        <w:ind w:left="426" w:right="420"/>
        <w:jc w:val="both"/>
        <w:rPr>
          <w:rFonts w:ascii="Georgia" w:hAnsi="Georgia" w:cs="BookmanOldStyle-Italic"/>
          <w:i/>
          <w:iCs/>
          <w:sz w:val="22"/>
          <w:lang w:val="es-CO" w:eastAsia="en-US"/>
        </w:rPr>
      </w:pPr>
      <w:r w:rsidRPr="000C05A2">
        <w:rPr>
          <w:rFonts w:ascii="Georgia" w:hAnsi="Georgia" w:cs="BookmanOldStyle-Italic"/>
          <w:i/>
          <w:iCs/>
          <w:sz w:val="22"/>
          <w:lang w:val="es-CO" w:eastAsia="en-US"/>
        </w:rPr>
        <w:t xml:space="preserve">… </w:t>
      </w:r>
      <w:r w:rsidR="00683C26" w:rsidRPr="000C05A2">
        <w:rPr>
          <w:rFonts w:ascii="Georgia" w:hAnsi="Georgia" w:cs="BookmanOldStyle-Italic"/>
          <w:i/>
          <w:iCs/>
          <w:sz w:val="22"/>
          <w:lang w:val="es-CO" w:eastAsia="en-US"/>
        </w:rPr>
        <w:t>superadas esas etapas consustanciales a la acción de tutela, (…),  queda definitivamente cerrado el tema en torno a los puntos que allí comportaron debate (</w:t>
      </w:r>
      <w:proofErr w:type="spellStart"/>
      <w:r w:rsidR="00683C26" w:rsidRPr="000C05A2">
        <w:rPr>
          <w:rFonts w:ascii="Georgia" w:hAnsi="Georgia" w:cs="BookmanOldStyle-Italic"/>
          <w:i/>
          <w:iCs/>
          <w:sz w:val="22"/>
          <w:lang w:val="es-CO" w:eastAsia="en-US"/>
        </w:rPr>
        <w:t>thema</w:t>
      </w:r>
      <w:proofErr w:type="spellEnd"/>
      <w:r w:rsidR="00683C26" w:rsidRPr="000C05A2">
        <w:rPr>
          <w:rFonts w:ascii="Georgia" w:hAnsi="Georgia" w:cs="BookmanOldStyle-Italic"/>
          <w:i/>
          <w:iCs/>
          <w:sz w:val="22"/>
          <w:lang w:val="es-CO" w:eastAsia="en-US"/>
        </w:rPr>
        <w:t xml:space="preserve"> </w:t>
      </w:r>
      <w:proofErr w:type="spellStart"/>
      <w:r w:rsidR="00683C26" w:rsidRPr="000C05A2">
        <w:rPr>
          <w:rFonts w:ascii="Georgia" w:hAnsi="Georgia" w:cs="BookmanOldStyle-Italic"/>
          <w:i/>
          <w:iCs/>
          <w:sz w:val="22"/>
          <w:lang w:val="es-CO" w:eastAsia="en-US"/>
        </w:rPr>
        <w:t>decissum</w:t>
      </w:r>
      <w:proofErr w:type="spellEnd"/>
      <w:r w:rsidR="00683C26" w:rsidRPr="000C05A2">
        <w:rPr>
          <w:rFonts w:ascii="Georgia" w:hAnsi="Georgia" w:cs="BookmanOldStyle-Italic"/>
          <w:i/>
          <w:iCs/>
          <w:sz w:val="22"/>
          <w:lang w:val="es-CO" w:eastAsia="en-US"/>
        </w:rPr>
        <w:t xml:space="preserve">), de suerte que no podrían volver aquellos sobre esa precisa controversia, </w:t>
      </w:r>
      <w:r w:rsidR="00683C26" w:rsidRPr="000C05A2">
        <w:rPr>
          <w:rFonts w:ascii="Georgia" w:hAnsi="Georgia" w:cs="BookmanOldStyle-Italic"/>
          <w:b/>
          <w:i/>
          <w:iCs/>
          <w:sz w:val="22"/>
          <w:lang w:val="es-CO" w:eastAsia="en-US"/>
        </w:rPr>
        <w:t>menos, se itera, otros Jueces a través de una nueva queja constitucional</w:t>
      </w:r>
      <w:r w:rsidR="00683C26" w:rsidRPr="000C05A2">
        <w:rPr>
          <w:rFonts w:ascii="Georgia" w:hAnsi="Georgia" w:cs="BookmanOldStyle-Italic"/>
          <w:i/>
          <w:iCs/>
          <w:sz w:val="22"/>
          <w:lang w:val="es-CO" w:eastAsia="en-US"/>
        </w:rPr>
        <w:t xml:space="preserve">, puesto que el instrumento empleado se traduciría en un inconveniente espiral, en clara contravía de claros postulados que edifican y salvaguardan la seguridad jurídica, potísimo y acerado principio digno de frontal respeto y acatamiento. (…) si hoy es pacífico que, contra lo sentenciado en tutela, no es dable acción -ex </w:t>
      </w:r>
      <w:proofErr w:type="spellStart"/>
      <w:r w:rsidR="00683C26" w:rsidRPr="000C05A2">
        <w:rPr>
          <w:rFonts w:ascii="Georgia" w:hAnsi="Georgia" w:cs="BookmanOldStyle-Italic"/>
          <w:i/>
          <w:iCs/>
          <w:sz w:val="22"/>
          <w:lang w:val="es-CO" w:eastAsia="en-US"/>
        </w:rPr>
        <w:t>novo</w:t>
      </w:r>
      <w:proofErr w:type="spellEnd"/>
      <w:r w:rsidR="00683C26" w:rsidRPr="000C05A2">
        <w:rPr>
          <w:rFonts w:ascii="Georgia" w:hAnsi="Georgia" w:cs="BookmanOldStyle-Italic"/>
          <w:i/>
          <w:iCs/>
          <w:sz w:val="22"/>
          <w:lang w:val="es-CO" w:eastAsia="en-US"/>
        </w:rPr>
        <w:t>- de naturaleza semejante, menos procedería esta acción extraordinaria en punto a las providencias que se pronuncien en la etapa derivada del incumplimiento de la parte resolutiva que se denuncie (incidente de desacato)</w:t>
      </w:r>
      <w:r w:rsidR="00E432FA" w:rsidRPr="000C05A2">
        <w:rPr>
          <w:rFonts w:ascii="Georgia" w:hAnsi="Georgia" w:cs="BookmanOldStyle-Italic"/>
          <w:i/>
          <w:iCs/>
          <w:sz w:val="22"/>
          <w:lang w:val="es-CO" w:eastAsia="en-US"/>
        </w:rPr>
        <w:t xml:space="preserve"> </w:t>
      </w:r>
      <w:r w:rsidR="00683C26" w:rsidRPr="000C05A2">
        <w:rPr>
          <w:rFonts w:ascii="Georgia" w:hAnsi="Georgia" w:cs="BookmanOldStyle-Italic"/>
          <w:i/>
          <w:iCs/>
          <w:sz w:val="22"/>
          <w:lang w:val="es-CO" w:eastAsia="en-US"/>
        </w:rPr>
        <w:t xml:space="preserve">… </w:t>
      </w:r>
      <w:r w:rsidR="00912F00" w:rsidRPr="000C05A2">
        <w:rPr>
          <w:rFonts w:ascii="Georgia" w:hAnsi="Georgia" w:cs="BookmanOldStyle-Italic"/>
          <w:iCs/>
          <w:sz w:val="22"/>
          <w:lang w:val="es-CO" w:eastAsia="en-US"/>
        </w:rPr>
        <w:t>(Resaltado a propósito)</w:t>
      </w:r>
      <w:r w:rsidR="00912F00" w:rsidRPr="000C05A2">
        <w:rPr>
          <w:rFonts w:ascii="Georgia" w:hAnsi="Georgia" w:cs="BookmanOldStyle-Italic"/>
          <w:i/>
          <w:iCs/>
          <w:sz w:val="22"/>
          <w:lang w:val="es-CO" w:eastAsia="en-US"/>
        </w:rPr>
        <w:t>.</w:t>
      </w:r>
    </w:p>
    <w:p w14:paraId="6693CCEA" w14:textId="77777777" w:rsidR="00E432FA" w:rsidRPr="00381B2F" w:rsidRDefault="00E432FA" w:rsidP="00381B2F">
      <w:pPr>
        <w:widowControl/>
        <w:spacing w:line="276" w:lineRule="auto"/>
        <w:ind w:left="567" w:right="618"/>
        <w:jc w:val="both"/>
        <w:rPr>
          <w:rFonts w:ascii="Georgia" w:hAnsi="Georgia" w:cs="BookmanOldStyle-Italic"/>
          <w:i/>
          <w:iCs/>
          <w:lang w:val="es-CO" w:eastAsia="en-US"/>
        </w:rPr>
      </w:pPr>
    </w:p>
    <w:p w14:paraId="3F4E3F8F" w14:textId="3B08EB9D" w:rsidR="00683C26" w:rsidRDefault="003620C5" w:rsidP="00381B2F">
      <w:pPr>
        <w:widowControl/>
        <w:spacing w:line="276" w:lineRule="auto"/>
        <w:ind w:right="51"/>
        <w:jc w:val="both"/>
        <w:rPr>
          <w:rFonts w:ascii="Georgia" w:hAnsi="Georgia" w:cs="BookmanOldStyle"/>
          <w:lang w:val="es-CO" w:eastAsia="en-US"/>
        </w:rPr>
      </w:pPr>
      <w:r w:rsidRPr="00381B2F">
        <w:rPr>
          <w:rFonts w:ascii="Georgia" w:hAnsi="Georgia" w:cs="BookmanOldStyle"/>
          <w:lang w:val="es-CO" w:eastAsia="en-US"/>
        </w:rPr>
        <w:t>Entonces, l</w:t>
      </w:r>
      <w:r w:rsidR="00683C26" w:rsidRPr="00381B2F">
        <w:rPr>
          <w:rFonts w:ascii="Georgia" w:hAnsi="Georgia" w:cs="BookmanOldStyle"/>
          <w:lang w:val="es-CO" w:eastAsia="en-US"/>
        </w:rPr>
        <w:t xml:space="preserve">a discusión sobre el cumplimiento de la orden de </w:t>
      </w:r>
      <w:r w:rsidR="71A233B9" w:rsidRPr="00381B2F">
        <w:rPr>
          <w:rFonts w:ascii="Georgia" w:hAnsi="Georgia" w:cs="BookmanOldStyle"/>
          <w:lang w:val="es-CO" w:eastAsia="en-US"/>
        </w:rPr>
        <w:t>amparo</w:t>
      </w:r>
      <w:r w:rsidR="00683C26" w:rsidRPr="00381B2F">
        <w:rPr>
          <w:rFonts w:ascii="Georgia" w:hAnsi="Georgia" w:cs="BookmanOldStyle"/>
          <w:lang w:val="es-CO" w:eastAsia="en-US"/>
        </w:rPr>
        <w:t xml:space="preserve"> concierne únicamente al juez que </w:t>
      </w:r>
      <w:r w:rsidRPr="00381B2F">
        <w:rPr>
          <w:rFonts w:ascii="Georgia" w:hAnsi="Georgia" w:cs="BookmanOldStyle"/>
          <w:lang w:val="es-CO" w:eastAsia="en-US"/>
        </w:rPr>
        <w:t>tomó</w:t>
      </w:r>
      <w:r w:rsidR="00683C26" w:rsidRPr="00381B2F">
        <w:rPr>
          <w:rFonts w:ascii="Georgia" w:hAnsi="Georgia" w:cs="BookmanOldStyle"/>
          <w:lang w:val="es-CO" w:eastAsia="en-US"/>
        </w:rPr>
        <w:t xml:space="preserve"> la decisión, </w:t>
      </w:r>
      <w:r w:rsidRPr="00381B2F">
        <w:rPr>
          <w:rFonts w:ascii="Georgia" w:hAnsi="Georgia" w:cs="BookmanOldStyle"/>
          <w:lang w:val="es-CO" w:eastAsia="en-US"/>
        </w:rPr>
        <w:t>por ende, en sede tutelar</w:t>
      </w:r>
      <w:r w:rsidR="00E432FA" w:rsidRPr="00381B2F">
        <w:rPr>
          <w:rFonts w:ascii="Georgia" w:hAnsi="Georgia" w:cs="BookmanOldStyle"/>
          <w:lang w:val="es-CO" w:eastAsia="en-US"/>
        </w:rPr>
        <w:t xml:space="preserve"> </w:t>
      </w:r>
      <w:r w:rsidRPr="00381B2F">
        <w:rPr>
          <w:rFonts w:ascii="Georgia" w:hAnsi="Georgia" w:cs="BookmanOldStyle"/>
          <w:lang w:val="es-CO" w:eastAsia="en-US"/>
        </w:rPr>
        <w:t xml:space="preserve">solo </w:t>
      </w:r>
      <w:r w:rsidR="00912F00" w:rsidRPr="00381B2F">
        <w:rPr>
          <w:rFonts w:ascii="Georgia" w:hAnsi="Georgia" w:cs="BookmanOldStyle"/>
          <w:lang w:val="es-CO" w:eastAsia="en-US"/>
        </w:rPr>
        <w:t xml:space="preserve">es dable </w:t>
      </w:r>
      <w:r w:rsidRPr="00381B2F">
        <w:rPr>
          <w:rFonts w:ascii="Georgia" w:hAnsi="Georgia" w:cs="BookmanOldStyle"/>
          <w:lang w:val="es-CO" w:eastAsia="en-US"/>
        </w:rPr>
        <w:t>verificar si se ajustó al procedimiento</w:t>
      </w:r>
      <w:r w:rsidRPr="00381B2F">
        <w:rPr>
          <w:rStyle w:val="Refdenotaalpie"/>
          <w:rFonts w:ascii="Georgia" w:hAnsi="Georgia"/>
          <w:lang w:val="es-CO" w:eastAsia="en-US"/>
        </w:rPr>
        <w:footnoteReference w:id="17"/>
      </w:r>
      <w:r w:rsidRPr="00381B2F">
        <w:rPr>
          <w:rFonts w:ascii="Georgia" w:hAnsi="Georgia" w:cs="BookmanOldStyle"/>
          <w:lang w:val="es-CO" w:eastAsia="en-US"/>
        </w:rPr>
        <w:t>:</w:t>
      </w:r>
      <w:r w:rsidR="009F5225" w:rsidRPr="00381B2F">
        <w:rPr>
          <w:rFonts w:ascii="Georgia" w:hAnsi="Georgia" w:cs="BookmanOldStyle"/>
          <w:lang w:val="es-CO" w:eastAsia="en-US"/>
        </w:rPr>
        <w:t xml:space="preserve"> </w:t>
      </w:r>
    </w:p>
    <w:p w14:paraId="6043BB4D" w14:textId="77777777" w:rsidR="00E7181B" w:rsidRPr="00381B2F" w:rsidRDefault="00E7181B" w:rsidP="00381B2F">
      <w:pPr>
        <w:widowControl/>
        <w:spacing w:line="276" w:lineRule="auto"/>
        <w:ind w:right="51"/>
        <w:jc w:val="both"/>
        <w:rPr>
          <w:rFonts w:ascii="Georgia" w:hAnsi="Georgia" w:cs="Arial"/>
          <w:lang w:val="es-CO"/>
        </w:rPr>
      </w:pPr>
    </w:p>
    <w:p w14:paraId="3F148AFD" w14:textId="0C8F9D22" w:rsidR="009F5225" w:rsidRPr="000C05A2" w:rsidRDefault="009F5225" w:rsidP="000C05A2">
      <w:pPr>
        <w:widowControl/>
        <w:ind w:left="426" w:right="420"/>
        <w:jc w:val="both"/>
        <w:rPr>
          <w:rFonts w:ascii="Georgia" w:hAnsi="Georgia" w:cs="Arial"/>
          <w:sz w:val="22"/>
          <w:lang w:val="es-CO"/>
        </w:rPr>
      </w:pPr>
      <w:r w:rsidRPr="000C05A2">
        <w:rPr>
          <w:rFonts w:ascii="Georgia" w:hAnsi="Georgia" w:cs="BookmanOldStyle"/>
          <w:sz w:val="22"/>
          <w:lang w:val="es-CO" w:eastAsia="en-US"/>
        </w:rPr>
        <w:t xml:space="preserve">… no se observa la ocurrencia de la hipótesis (…) del precedente memorado, dado que el interés </w:t>
      </w:r>
      <w:r w:rsidR="00912F00" w:rsidRPr="000C05A2">
        <w:rPr>
          <w:rFonts w:ascii="Georgia" w:hAnsi="Georgia" w:cs="BookmanOldStyle"/>
          <w:sz w:val="22"/>
          <w:lang w:val="es-CO" w:eastAsia="en-US"/>
        </w:rPr>
        <w:t xml:space="preserve">(…) </w:t>
      </w:r>
      <w:r w:rsidRPr="000C05A2">
        <w:rPr>
          <w:rFonts w:ascii="Georgia" w:hAnsi="Georgia" w:cs="BookmanOldStyle"/>
          <w:sz w:val="22"/>
          <w:lang w:val="es-CO" w:eastAsia="en-US"/>
        </w:rPr>
        <w:t xml:space="preserve">es desconocer tales providencias, emitidas </w:t>
      </w:r>
      <w:r w:rsidRPr="000C05A2">
        <w:rPr>
          <w:rFonts w:ascii="Georgia" w:hAnsi="Georgia" w:cs="BookmanOldStyle-Italic"/>
          <w:i/>
          <w:iCs/>
          <w:sz w:val="22"/>
          <w:lang w:val="es-CO" w:eastAsia="en-US"/>
        </w:rPr>
        <w:t>«</w:t>
      </w:r>
      <w:r w:rsidRPr="000C05A2">
        <w:rPr>
          <w:rFonts w:ascii="Georgia" w:hAnsi="Georgia" w:cs="BookmanOldStyle-BoldItalic"/>
          <w:b/>
          <w:bCs/>
          <w:i/>
          <w:iCs/>
          <w:sz w:val="22"/>
          <w:lang w:val="es-CO" w:eastAsia="en-US"/>
        </w:rPr>
        <w:t>con posterioridad a la sentencia y con el que se trata de lograr el cumplimiento de las órdenes impartidas en dicha sentencia</w:t>
      </w:r>
      <w:r w:rsidRPr="000C05A2">
        <w:rPr>
          <w:rFonts w:ascii="Georgia" w:hAnsi="Georgia" w:cs="BookmanOldStyle-Italic"/>
          <w:i/>
          <w:iCs/>
          <w:sz w:val="22"/>
          <w:lang w:val="es-CO" w:eastAsia="en-US"/>
        </w:rPr>
        <w:t xml:space="preserve">», </w:t>
      </w:r>
      <w:r w:rsidRPr="000C05A2">
        <w:rPr>
          <w:rFonts w:ascii="Georgia" w:hAnsi="Georgia" w:cs="BookmanOldStyle"/>
          <w:sz w:val="22"/>
          <w:lang w:val="es-CO" w:eastAsia="en-US"/>
        </w:rPr>
        <w:t xml:space="preserve">frente a la que </w:t>
      </w:r>
      <w:r w:rsidRPr="000C05A2">
        <w:rPr>
          <w:rFonts w:ascii="Georgia" w:hAnsi="Georgia" w:cs="BookmanOldStyle-Italic"/>
          <w:i/>
          <w:iCs/>
          <w:sz w:val="22"/>
          <w:lang w:val="es-CO" w:eastAsia="en-US"/>
        </w:rPr>
        <w:t>«</w:t>
      </w:r>
      <w:r w:rsidRPr="000C05A2">
        <w:rPr>
          <w:rFonts w:ascii="Georgia" w:hAnsi="Georgia" w:cs="BookmanOldStyle-BoldItalic"/>
          <w:b/>
          <w:bCs/>
          <w:i/>
          <w:iCs/>
          <w:sz w:val="22"/>
          <w:lang w:val="es-CO" w:eastAsia="en-US"/>
        </w:rPr>
        <w:t>la acción de tutela no procede</w:t>
      </w:r>
      <w:r w:rsidRPr="000C05A2">
        <w:rPr>
          <w:rFonts w:ascii="Georgia" w:hAnsi="Georgia" w:cs="BookmanOldStyle-Italic"/>
          <w:i/>
          <w:iCs/>
          <w:sz w:val="22"/>
          <w:lang w:val="es-CO" w:eastAsia="en-US"/>
        </w:rPr>
        <w:t xml:space="preserve">», </w:t>
      </w:r>
      <w:r w:rsidRPr="000C05A2">
        <w:rPr>
          <w:rFonts w:ascii="Georgia" w:hAnsi="Georgia" w:cs="BookmanOldStyle"/>
          <w:sz w:val="22"/>
          <w:lang w:val="es-CO" w:eastAsia="en-US"/>
        </w:rPr>
        <w:t>y cambiar el expedido en el escenario natural, sin cuestionar de manera alguna el «</w:t>
      </w:r>
      <w:r w:rsidRPr="000C05A2">
        <w:rPr>
          <w:rFonts w:ascii="Georgia" w:hAnsi="Georgia" w:cs="BookmanOldStyle-Italic"/>
          <w:i/>
          <w:iCs/>
          <w:sz w:val="22"/>
          <w:lang w:val="es-CO" w:eastAsia="en-US"/>
        </w:rPr>
        <w:t>trámite</w:t>
      </w:r>
      <w:r w:rsidRPr="000C05A2">
        <w:rPr>
          <w:rFonts w:ascii="Georgia" w:hAnsi="Georgia" w:cs="BookmanOldStyle"/>
          <w:sz w:val="22"/>
          <w:lang w:val="es-CO" w:eastAsia="en-US"/>
        </w:rPr>
        <w:t xml:space="preserve">» en sí mismo del </w:t>
      </w:r>
      <w:r w:rsidRPr="000C05A2">
        <w:rPr>
          <w:rFonts w:ascii="Georgia" w:hAnsi="Georgia" w:cs="BookmanOldStyle-Italic"/>
          <w:i/>
          <w:iCs/>
          <w:sz w:val="22"/>
          <w:lang w:val="es-CO" w:eastAsia="en-US"/>
        </w:rPr>
        <w:t>«desacato</w:t>
      </w:r>
      <w:r w:rsidRPr="000C05A2">
        <w:rPr>
          <w:rFonts w:ascii="Georgia" w:hAnsi="Georgia" w:cs="BookmanOldStyle"/>
          <w:sz w:val="22"/>
          <w:lang w:val="es-CO" w:eastAsia="en-US"/>
        </w:rPr>
        <w:t xml:space="preserve">», circunstancias que tornan </w:t>
      </w:r>
      <w:r w:rsidRPr="000C05A2">
        <w:rPr>
          <w:rFonts w:ascii="Georgia" w:hAnsi="Georgia" w:cs="BookmanOldStyle-Italic"/>
          <w:i/>
          <w:iCs/>
          <w:sz w:val="22"/>
          <w:lang w:val="es-CO" w:eastAsia="en-US"/>
        </w:rPr>
        <w:t>«inviable</w:t>
      </w:r>
      <w:r w:rsidRPr="000C05A2">
        <w:rPr>
          <w:rFonts w:ascii="Georgia" w:hAnsi="Georgia" w:cs="BookmanOldStyle"/>
          <w:sz w:val="22"/>
          <w:lang w:val="es-CO" w:eastAsia="en-US"/>
        </w:rPr>
        <w:t>» la asistencia supralegal.</w:t>
      </w:r>
      <w:r w:rsidR="00912F00" w:rsidRPr="000C05A2">
        <w:rPr>
          <w:rFonts w:ascii="Georgia" w:hAnsi="Georgia" w:cs="BookmanOldStyle"/>
          <w:sz w:val="22"/>
          <w:lang w:val="es-CO" w:eastAsia="en-US"/>
        </w:rPr>
        <w:t xml:space="preserve"> (Negrilla original).</w:t>
      </w:r>
    </w:p>
    <w:p w14:paraId="085FCE6F" w14:textId="61D40AFE" w:rsidR="00683C26" w:rsidRPr="00381B2F" w:rsidRDefault="00683C26" w:rsidP="00381B2F">
      <w:pPr>
        <w:shd w:val="clear" w:color="auto" w:fill="FFFFFF"/>
        <w:spacing w:line="276" w:lineRule="auto"/>
        <w:ind w:left="567" w:right="618"/>
        <w:jc w:val="both"/>
        <w:textAlignment w:val="baseline"/>
        <w:rPr>
          <w:rFonts w:ascii="Georgia" w:hAnsi="Georgia" w:cs="Arial"/>
          <w:lang w:val="es-CO"/>
        </w:rPr>
      </w:pPr>
    </w:p>
    <w:p w14:paraId="1BF0113D" w14:textId="59FC7EF0" w:rsidR="00912F00" w:rsidRPr="00381B2F" w:rsidRDefault="00912F00" w:rsidP="00381B2F">
      <w:pPr>
        <w:widowControl/>
        <w:spacing w:line="276" w:lineRule="auto"/>
        <w:jc w:val="both"/>
        <w:rPr>
          <w:rFonts w:ascii="Georgia" w:hAnsi="Georgia" w:cs="Bookman Old Style,Italic"/>
          <w:lang w:val="es-CO" w:eastAsia="en-US"/>
        </w:rPr>
      </w:pPr>
      <w:r w:rsidRPr="00381B2F">
        <w:rPr>
          <w:rFonts w:ascii="Georgia" w:hAnsi="Georgia" w:cs="Arial"/>
          <w:lang w:val="es-CO"/>
        </w:rPr>
        <w:t>Finalmente, la CSJ</w:t>
      </w:r>
      <w:r w:rsidR="114BB51F" w:rsidRPr="00381B2F">
        <w:rPr>
          <w:rFonts w:ascii="Georgia" w:hAnsi="Georgia" w:cs="Arial"/>
          <w:lang w:val="es-CO"/>
        </w:rPr>
        <w:t xml:space="preserve"> (2023)</w:t>
      </w:r>
      <w:r w:rsidRPr="00381B2F">
        <w:rPr>
          <w:rStyle w:val="Refdenotaalpie"/>
          <w:rFonts w:ascii="Georgia" w:hAnsi="Georgia"/>
          <w:lang w:val="es-CO"/>
        </w:rPr>
        <w:footnoteReference w:id="18"/>
      </w:r>
      <w:r w:rsidRPr="00381B2F">
        <w:rPr>
          <w:rFonts w:ascii="Georgia" w:hAnsi="Georgia" w:cs="Arial"/>
          <w:lang w:val="es-CO"/>
        </w:rPr>
        <w:t xml:space="preserve"> concluye que la acción de tutela procede, excepcionalmente, cuando el </w:t>
      </w:r>
      <w:r w:rsidR="7C565A89" w:rsidRPr="00381B2F">
        <w:rPr>
          <w:rFonts w:ascii="Georgia" w:hAnsi="Georgia" w:cs="Arial"/>
          <w:lang w:val="es-CO"/>
        </w:rPr>
        <w:t xml:space="preserve">resguardo </w:t>
      </w:r>
      <w:r w:rsidRPr="00381B2F">
        <w:rPr>
          <w:rFonts w:ascii="Georgia" w:hAnsi="Georgia" w:cs="Arial"/>
          <w:lang w:val="es-CO"/>
        </w:rPr>
        <w:t>se funda en circunstancias amenazantes o vulneradoras del debido proceso</w:t>
      </w:r>
      <w:r w:rsidRPr="00381B2F">
        <w:rPr>
          <w:rFonts w:ascii="Georgia" w:hAnsi="Georgia" w:cs="Arial"/>
          <w:i/>
          <w:iCs/>
          <w:lang w:val="es-CO"/>
        </w:rPr>
        <w:t>: “</w:t>
      </w:r>
      <w:r w:rsidRPr="002133A7">
        <w:rPr>
          <w:rFonts w:ascii="Georgia" w:hAnsi="Georgia" w:cs="Arial"/>
          <w:i/>
          <w:iCs/>
          <w:sz w:val="22"/>
          <w:lang w:val="es-CO"/>
        </w:rPr>
        <w:t xml:space="preserve">(…) </w:t>
      </w:r>
      <w:r w:rsidRPr="002133A7">
        <w:rPr>
          <w:rFonts w:ascii="Georgia" w:hAnsi="Georgia" w:cs="Bookman Old Style"/>
          <w:i/>
          <w:iCs/>
          <w:sz w:val="22"/>
          <w:lang w:val="es-CO" w:eastAsia="en-US"/>
        </w:rPr>
        <w:t>«</w:t>
      </w:r>
      <w:r w:rsidRPr="002133A7">
        <w:rPr>
          <w:rFonts w:ascii="Georgia" w:hAnsi="Georgia" w:cs="Bookman Old Style,BoldItalic"/>
          <w:b/>
          <w:bCs/>
          <w:i/>
          <w:iCs/>
          <w:sz w:val="22"/>
          <w:lang w:val="es-CO" w:eastAsia="en-US"/>
        </w:rPr>
        <w:t xml:space="preserve">como cuando se omiten etapas de su trámite legal </w:t>
      </w:r>
      <w:r w:rsidRPr="002133A7">
        <w:rPr>
          <w:rFonts w:ascii="Georgia" w:hAnsi="Georgia" w:cs="Bookman Old Style,Italic"/>
          <w:i/>
          <w:iCs/>
          <w:sz w:val="22"/>
          <w:lang w:val="es-CO" w:eastAsia="en-US"/>
        </w:rPr>
        <w:t>y en aquellos casos excepcionales, en que se invoca ausencia de notificación del accionado, una vez éste hubiera agotado en el interior del incidente de desacato esta misma situación (…)</w:t>
      </w:r>
      <w:r w:rsidRPr="00381B2F">
        <w:rPr>
          <w:rFonts w:ascii="Georgia" w:hAnsi="Georgia" w:cs="Bookman Old Style,Italic"/>
          <w:i/>
          <w:iCs/>
          <w:lang w:val="es-CO" w:eastAsia="en-US"/>
        </w:rPr>
        <w:t>”</w:t>
      </w:r>
      <w:r w:rsidRPr="00381B2F">
        <w:rPr>
          <w:rFonts w:ascii="Georgia" w:hAnsi="Georgia" w:cs="Bookman Old Style"/>
          <w:i/>
          <w:iCs/>
          <w:lang w:val="es-CO" w:eastAsia="en-US"/>
        </w:rPr>
        <w:t xml:space="preserve"> </w:t>
      </w:r>
      <w:r w:rsidRPr="00381B2F">
        <w:rPr>
          <w:rFonts w:ascii="Georgia" w:hAnsi="Georgia" w:cs="Bookman Old Style"/>
          <w:lang w:val="es-CO" w:eastAsia="en-US"/>
        </w:rPr>
        <w:t>o cuando el juez</w:t>
      </w:r>
      <w:r w:rsidRPr="00381B2F">
        <w:rPr>
          <w:rFonts w:ascii="Georgia" w:hAnsi="Georgia" w:cs="Bookman Old Style"/>
          <w:i/>
          <w:iCs/>
          <w:lang w:val="es-CO" w:eastAsia="en-US"/>
        </w:rPr>
        <w:t xml:space="preserve"> </w:t>
      </w:r>
      <w:r w:rsidR="002133A7">
        <w:rPr>
          <w:rFonts w:ascii="Georgia" w:hAnsi="Georgia" w:cs="Bookman Old Style"/>
          <w:i/>
          <w:iCs/>
          <w:lang w:val="es-CO" w:eastAsia="en-US"/>
        </w:rPr>
        <w:t>“</w:t>
      </w:r>
      <w:r w:rsidRPr="002133A7">
        <w:rPr>
          <w:rFonts w:ascii="Georgia" w:hAnsi="Georgia" w:cs="Bookman Old Style"/>
          <w:i/>
          <w:iCs/>
          <w:sz w:val="22"/>
          <w:lang w:val="es-CO" w:eastAsia="en-US"/>
        </w:rPr>
        <w:t>(…) s</w:t>
      </w:r>
      <w:r w:rsidRPr="002133A7">
        <w:rPr>
          <w:rFonts w:ascii="Georgia" w:hAnsi="Georgia" w:cs="Bookman Old Style,Italic"/>
          <w:i/>
          <w:iCs/>
          <w:sz w:val="22"/>
          <w:lang w:val="es-CO" w:eastAsia="en-US"/>
        </w:rPr>
        <w:t xml:space="preserve">e extralimita en el cumplimiento de sus funciones, </w:t>
      </w:r>
      <w:r w:rsidRPr="002133A7">
        <w:rPr>
          <w:rFonts w:ascii="Georgia" w:hAnsi="Georgia" w:cs="Bookman Old Style,BoldItalic"/>
          <w:b/>
          <w:bCs/>
          <w:i/>
          <w:iCs/>
          <w:sz w:val="22"/>
          <w:lang w:val="es-CO" w:eastAsia="en-US"/>
        </w:rPr>
        <w:t xml:space="preserve">cuando vulnera el derecho a la defensa de las partes </w:t>
      </w:r>
      <w:r w:rsidRPr="002133A7">
        <w:rPr>
          <w:rFonts w:ascii="Georgia" w:hAnsi="Georgia" w:cs="Bookman Old Style,Italic"/>
          <w:i/>
          <w:iCs/>
          <w:sz w:val="22"/>
          <w:lang w:val="es-CO" w:eastAsia="en-US"/>
        </w:rPr>
        <w:t>o cuando impone una sanción arbitraria (…)</w:t>
      </w:r>
      <w:r w:rsidRPr="00381B2F">
        <w:rPr>
          <w:rFonts w:ascii="Georgia" w:hAnsi="Georgia" w:cs="Bookman Old Style,Italic"/>
          <w:i/>
          <w:iCs/>
          <w:lang w:val="es-CO" w:eastAsia="en-US"/>
        </w:rPr>
        <w:t>”</w:t>
      </w:r>
      <w:r w:rsidRPr="00381B2F">
        <w:rPr>
          <w:rFonts w:ascii="Georgia" w:hAnsi="Georgia" w:cs="Bookman Old Style,Italic"/>
          <w:lang w:val="es-CO" w:eastAsia="en-US"/>
        </w:rPr>
        <w:t xml:space="preserve"> (Resaltado original).</w:t>
      </w:r>
    </w:p>
    <w:p w14:paraId="7D2C199E" w14:textId="77777777" w:rsidR="00912F00" w:rsidRPr="00381B2F" w:rsidRDefault="00912F00" w:rsidP="00381B2F">
      <w:pPr>
        <w:widowControl/>
        <w:spacing w:line="276" w:lineRule="auto"/>
        <w:rPr>
          <w:rFonts w:ascii="Georgia" w:hAnsi="Georgia" w:cs="Bookman Old Style"/>
          <w:lang w:val="es-CO" w:eastAsia="en-US"/>
        </w:rPr>
      </w:pPr>
    </w:p>
    <w:p w14:paraId="0F4A4FC3" w14:textId="697921A8" w:rsidR="00C136E0" w:rsidRPr="00381B2F" w:rsidRDefault="00C136E0" w:rsidP="00381B2F">
      <w:pPr>
        <w:pStyle w:val="Textoindependiente"/>
        <w:suppressAutoHyphens w:val="0"/>
        <w:overflowPunct/>
        <w:autoSpaceDE/>
        <w:adjustRightInd/>
        <w:spacing w:line="276" w:lineRule="auto"/>
        <w:textAlignment w:val="auto"/>
        <w:rPr>
          <w:rFonts w:ascii="Georgia" w:hAnsi="Georgia" w:cs="Arial"/>
          <w:sz w:val="24"/>
          <w:szCs w:val="24"/>
        </w:rPr>
      </w:pPr>
      <w:r w:rsidRPr="00381B2F">
        <w:rPr>
          <w:rFonts w:ascii="Georgia" w:hAnsi="Georgia" w:cs="Arial"/>
          <w:smallCaps/>
          <w:sz w:val="24"/>
          <w:szCs w:val="24"/>
        </w:rPr>
        <w:t xml:space="preserve">5.3.5.  La inexistencia de acción u omisión.   </w:t>
      </w:r>
      <w:r w:rsidRPr="00381B2F">
        <w:rPr>
          <w:rFonts w:ascii="Georgia" w:hAnsi="Georgia" w:cs="Arial"/>
          <w:sz w:val="24"/>
          <w:szCs w:val="24"/>
        </w:rPr>
        <w:t>La CC</w:t>
      </w:r>
      <w:r w:rsidRPr="00381B2F">
        <w:rPr>
          <w:rStyle w:val="Refdenotaalpie"/>
          <w:rFonts w:ascii="Georgia" w:hAnsi="Georgia"/>
          <w:sz w:val="24"/>
          <w:szCs w:val="24"/>
          <w:lang w:val="es-CO"/>
        </w:rPr>
        <w:footnoteReference w:id="19"/>
      </w:r>
      <w:r w:rsidRPr="00381B2F">
        <w:rPr>
          <w:rFonts w:ascii="Georgia" w:hAnsi="Georgia" w:cs="Arial"/>
          <w:sz w:val="24"/>
          <w:szCs w:val="24"/>
        </w:rPr>
        <w:t xml:space="preserve"> en su jurisprudencia precisó que la falta de conductas reprochables de las autoridades o particulares hace improcedente el resguardo constitucional. En efecto, expresó:</w:t>
      </w:r>
    </w:p>
    <w:p w14:paraId="30E2AA08" w14:textId="77777777" w:rsidR="00C136E0" w:rsidRPr="00381B2F" w:rsidRDefault="00C136E0" w:rsidP="00381B2F">
      <w:pPr>
        <w:pStyle w:val="Textoindependiente"/>
        <w:tabs>
          <w:tab w:val="clear" w:pos="0"/>
        </w:tabs>
        <w:suppressAutoHyphens w:val="0"/>
        <w:overflowPunct/>
        <w:autoSpaceDE/>
        <w:adjustRightInd/>
        <w:spacing w:line="276" w:lineRule="auto"/>
        <w:rPr>
          <w:rFonts w:ascii="Georgia" w:hAnsi="Georgia" w:cs="Arial"/>
          <w:sz w:val="24"/>
          <w:szCs w:val="24"/>
        </w:rPr>
      </w:pPr>
    </w:p>
    <w:p w14:paraId="02A1C59C" w14:textId="77777777" w:rsidR="00C136E0" w:rsidRPr="000C05A2" w:rsidRDefault="00C136E0" w:rsidP="000C05A2">
      <w:pPr>
        <w:ind w:left="426" w:right="420"/>
        <w:jc w:val="both"/>
        <w:rPr>
          <w:rFonts w:ascii="Georgia" w:hAnsi="Georgia"/>
          <w:sz w:val="22"/>
          <w:u w:val="single"/>
          <w:shd w:val="clear" w:color="auto" w:fill="FFFFFF"/>
        </w:rPr>
      </w:pPr>
      <w:r w:rsidRPr="000C05A2">
        <w:rPr>
          <w:rFonts w:ascii="Georgia" w:hAnsi="Georgia"/>
          <w:sz w:val="22"/>
          <w:shd w:val="clear" w:color="auto" w:fill="FFFFFF"/>
        </w:rPr>
        <w:t xml:space="preserve">… el mecanismo de amparo constitucional se torna </w:t>
      </w:r>
      <w:r w:rsidRPr="000C05A2">
        <w:rPr>
          <w:rFonts w:ascii="Georgia" w:hAnsi="Georgia"/>
          <w:b/>
          <w:bCs/>
          <w:sz w:val="22"/>
          <w:u w:val="single"/>
          <w:shd w:val="clear" w:color="auto" w:fill="FFFFFF"/>
        </w:rPr>
        <w:t>improcedente</w:t>
      </w:r>
      <w:r w:rsidRPr="000C05A2">
        <w:rPr>
          <w:rFonts w:ascii="Georgia" w:hAnsi="Georgia"/>
          <w:sz w:val="22"/>
          <w:u w:val="single"/>
          <w:shd w:val="clear" w:color="auto" w:fill="FFFFFF"/>
        </w:rPr>
        <w:t xml:space="preserve">, entre otras causas, cuando </w:t>
      </w:r>
      <w:r w:rsidRPr="000C05A2">
        <w:rPr>
          <w:rFonts w:ascii="Georgia" w:hAnsi="Georgia"/>
          <w:b/>
          <w:bCs/>
          <w:sz w:val="22"/>
          <w:u w:val="single"/>
          <w:shd w:val="clear" w:color="auto" w:fill="FFFFFF"/>
        </w:rPr>
        <w:t>no existe una actuación u omisión del agente accionado</w:t>
      </w:r>
      <w:r w:rsidRPr="000C05A2">
        <w:rPr>
          <w:rFonts w:ascii="Georgia" w:hAnsi="Georgia"/>
          <w:sz w:val="22"/>
          <w:u w:val="single"/>
          <w:shd w:val="clear" w:color="auto" w:fill="FFFFFF"/>
        </w:rPr>
        <w:t xml:space="preserve"> a la que se le pueda endilgar la supuesta amenaza o vulneración de las garantías fundamentales en cuestión.</w:t>
      </w:r>
    </w:p>
    <w:p w14:paraId="132696D7" w14:textId="77777777" w:rsidR="00C136E0" w:rsidRPr="000C05A2" w:rsidRDefault="00C136E0" w:rsidP="000C05A2">
      <w:pPr>
        <w:ind w:left="426" w:right="420"/>
        <w:jc w:val="both"/>
        <w:rPr>
          <w:rFonts w:ascii="Georgia" w:hAnsi="Georgia"/>
          <w:sz w:val="22"/>
          <w:u w:val="single"/>
          <w:shd w:val="clear" w:color="auto" w:fill="FFFFFF"/>
        </w:rPr>
      </w:pPr>
    </w:p>
    <w:p w14:paraId="4A756D2E" w14:textId="77777777" w:rsidR="00C136E0" w:rsidRPr="000C05A2" w:rsidRDefault="00C136E0" w:rsidP="000C05A2">
      <w:pPr>
        <w:ind w:left="426" w:right="420"/>
        <w:jc w:val="both"/>
        <w:rPr>
          <w:rFonts w:ascii="Georgia" w:hAnsi="Georgia"/>
          <w:sz w:val="22"/>
          <w:shd w:val="clear" w:color="auto" w:fill="FFFFFF"/>
        </w:rPr>
      </w:pPr>
      <w:r w:rsidRPr="000C05A2">
        <w:rPr>
          <w:rFonts w:ascii="Georgia" w:hAnsi="Georgia"/>
          <w:i/>
          <w:iCs/>
          <w:sz w:val="22"/>
        </w:rPr>
        <w:t>… p</w:t>
      </w:r>
      <w:r w:rsidRPr="000C05A2">
        <w:rPr>
          <w:rFonts w:ascii="Georgia" w:hAnsi="Georgia"/>
          <w:i/>
          <w:iCs/>
          <w:sz w:val="22"/>
          <w:shd w:val="clear" w:color="auto" w:fill="FFFFFF"/>
        </w:rPr>
        <w:t>artiendo de una interpretación sistemática, tanto de la Constitución, como de los artículos 5º y 6º del </w:t>
      </w:r>
      <w:r w:rsidRPr="000C05A2">
        <w:rPr>
          <w:rFonts w:ascii="Georgia" w:hAnsi="Georgia"/>
          <w:sz w:val="22"/>
          <w:shd w:val="clear" w:color="auto" w:fill="FFFFFF"/>
        </w:rPr>
        <w:t>[Decreto 2591 de 1991]</w:t>
      </w:r>
      <w:r w:rsidRPr="000C05A2">
        <w:rPr>
          <w:rFonts w:ascii="Georgia" w:hAnsi="Georgia"/>
          <w:i/>
          <w:iCs/>
          <w:sz w:val="22"/>
          <w:shd w:val="clear" w:color="auto" w:fill="FFFFFF"/>
        </w:rPr>
        <w:t xml:space="preserve">, se deduce que la acción u omisión cometida por los particulares o por la autoridad pública que vulnere o amenace los derechos fundamentales es un </w:t>
      </w:r>
      <w:r w:rsidRPr="000C05A2">
        <w:rPr>
          <w:rFonts w:ascii="Georgia" w:hAnsi="Georgia"/>
          <w:i/>
          <w:iCs/>
          <w:sz w:val="22"/>
          <w:u w:val="single"/>
          <w:shd w:val="clear" w:color="auto" w:fill="FFFFFF"/>
        </w:rPr>
        <w:t>requisito lógico-jurídico para la procedencia de la acción tuitiva de derechos fundamentales</w:t>
      </w:r>
      <w:r w:rsidRPr="000C05A2">
        <w:rPr>
          <w:rFonts w:ascii="Georgia" w:hAnsi="Georgia"/>
          <w:i/>
          <w:iCs/>
          <w:sz w:val="22"/>
          <w:shd w:val="clear" w:color="auto" w:fill="FFFFFF"/>
        </w:rPr>
        <w:t xml:space="preserve"> (...) En suma, para que la acción de tutela sea </w:t>
      </w:r>
      <w:r w:rsidRPr="000C05A2">
        <w:rPr>
          <w:rFonts w:ascii="Georgia" w:hAnsi="Georgia"/>
          <w:b/>
          <w:bCs/>
          <w:i/>
          <w:iCs/>
          <w:sz w:val="22"/>
          <w:u w:val="single"/>
          <w:shd w:val="clear" w:color="auto" w:fill="FFFFFF"/>
        </w:rPr>
        <w:t>procedente</w:t>
      </w:r>
      <w:r w:rsidRPr="000C05A2">
        <w:rPr>
          <w:rFonts w:ascii="Georgia" w:hAnsi="Georgia"/>
          <w:i/>
          <w:iCs/>
          <w:sz w:val="22"/>
          <w:u w:val="single"/>
          <w:shd w:val="clear" w:color="auto" w:fill="FFFFFF"/>
        </w:rPr>
        <w:t xml:space="preserve"> requiere como presupuesto necesario de orden lógico-jurídico, que </w:t>
      </w:r>
      <w:r w:rsidRPr="000C05A2">
        <w:rPr>
          <w:rFonts w:ascii="Georgia" w:hAnsi="Georgia"/>
          <w:i/>
          <w:iCs/>
          <w:sz w:val="22"/>
          <w:shd w:val="clear" w:color="auto" w:fill="FFFFFF"/>
        </w:rPr>
        <w:t>las acciones u omisiones que amenacen o vulneren los derechos fundamentales existan (…)”</w:t>
      </w:r>
      <w:r w:rsidRPr="000C05A2">
        <w:rPr>
          <w:rFonts w:ascii="Georgia" w:hAnsi="Georgia"/>
          <w:sz w:val="22"/>
          <w:shd w:val="clear" w:color="auto" w:fill="FFFFFF"/>
        </w:rPr>
        <w:t>…</w:t>
      </w:r>
    </w:p>
    <w:p w14:paraId="15EA5B99" w14:textId="77777777" w:rsidR="00C136E0" w:rsidRPr="000C05A2" w:rsidRDefault="00C136E0" w:rsidP="000C05A2">
      <w:pPr>
        <w:ind w:left="426" w:right="420"/>
        <w:jc w:val="both"/>
        <w:rPr>
          <w:rFonts w:ascii="Georgia" w:hAnsi="Georgia"/>
          <w:i/>
          <w:iCs/>
          <w:sz w:val="22"/>
        </w:rPr>
      </w:pPr>
    </w:p>
    <w:p w14:paraId="5AC8C6E9" w14:textId="77777777" w:rsidR="00C136E0" w:rsidRPr="000C05A2" w:rsidRDefault="00C136E0" w:rsidP="000C05A2">
      <w:pPr>
        <w:ind w:left="426" w:right="420"/>
        <w:jc w:val="both"/>
        <w:rPr>
          <w:rStyle w:val="normaltextrun"/>
          <w:rFonts w:ascii="Georgia" w:hAnsi="Georgia" w:cs="Segoe UI"/>
          <w:sz w:val="22"/>
          <w:u w:val="single"/>
        </w:rPr>
      </w:pPr>
      <w:r w:rsidRPr="000C05A2">
        <w:rPr>
          <w:rFonts w:ascii="Georgia" w:hAnsi="Georgia"/>
          <w:sz w:val="22"/>
          <w:shd w:val="clear" w:color="auto" w:fill="FFFFFF"/>
        </w:rPr>
        <w:t xml:space="preserve">… cuando el juez constitucional </w:t>
      </w:r>
      <w:r w:rsidRPr="000C05A2">
        <w:rPr>
          <w:rFonts w:ascii="Georgia" w:hAnsi="Georgia"/>
          <w:b/>
          <w:bCs/>
          <w:sz w:val="22"/>
          <w:shd w:val="clear" w:color="auto" w:fill="FFFFFF"/>
        </w:rPr>
        <w:t>no encuentre ninguna conducta atribuible al accionado respecto de la cual se pueda determinar la presunta amenaza o violación de un derecho fundamental</w:t>
      </w:r>
      <w:r w:rsidRPr="000C05A2">
        <w:rPr>
          <w:rFonts w:ascii="Georgia" w:hAnsi="Georgia"/>
          <w:sz w:val="22"/>
          <w:shd w:val="clear" w:color="auto" w:fill="FFFFFF"/>
        </w:rPr>
        <w:t xml:space="preserve">, </w:t>
      </w:r>
      <w:r w:rsidRPr="000C05A2">
        <w:rPr>
          <w:rFonts w:ascii="Georgia" w:hAnsi="Georgia"/>
          <w:b/>
          <w:bCs/>
          <w:sz w:val="22"/>
          <w:shd w:val="clear" w:color="auto" w:fill="FFFFFF"/>
        </w:rPr>
        <w:t>debe declarar la improcedencia de la acción de tutela</w:t>
      </w:r>
      <w:r w:rsidRPr="000C05A2">
        <w:rPr>
          <w:rFonts w:ascii="Georgia" w:hAnsi="Georgia"/>
          <w:sz w:val="22"/>
          <w:shd w:val="clear" w:color="auto" w:fill="FFFFFF"/>
        </w:rPr>
        <w:t>. (Línea y coloración a propósito)</w:t>
      </w:r>
    </w:p>
    <w:p w14:paraId="6383B9AD" w14:textId="77777777" w:rsidR="00C136E0" w:rsidRPr="00381B2F" w:rsidRDefault="00C136E0" w:rsidP="00381B2F">
      <w:pPr>
        <w:pStyle w:val="Textoindependiente"/>
        <w:tabs>
          <w:tab w:val="clear" w:pos="0"/>
          <w:tab w:val="clear" w:pos="708"/>
          <w:tab w:val="left" w:pos="993"/>
        </w:tabs>
        <w:suppressAutoHyphens w:val="0"/>
        <w:overflowPunct/>
        <w:autoSpaceDE/>
        <w:adjustRightInd/>
        <w:spacing w:line="276" w:lineRule="auto"/>
        <w:rPr>
          <w:rFonts w:ascii="Georgia" w:hAnsi="Georgia" w:cs="Arial"/>
          <w:sz w:val="24"/>
          <w:szCs w:val="24"/>
          <w:lang w:val="es-ES"/>
        </w:rPr>
      </w:pPr>
    </w:p>
    <w:p w14:paraId="1917C314" w14:textId="705979C0" w:rsidR="00C136E0" w:rsidRPr="00381B2F" w:rsidRDefault="00C136E0" w:rsidP="00381B2F">
      <w:pPr>
        <w:spacing w:line="276" w:lineRule="auto"/>
        <w:jc w:val="both"/>
        <w:rPr>
          <w:rFonts w:ascii="Georgia" w:hAnsi="Georgia" w:cs="Arial"/>
        </w:rPr>
      </w:pPr>
      <w:r w:rsidRPr="00381B2F">
        <w:rPr>
          <w:rFonts w:ascii="Georgia" w:hAnsi="Georgia" w:cs="Arial"/>
        </w:rPr>
        <w:t>Tesis vigente y compartida por la CSJ</w:t>
      </w:r>
      <w:r w:rsidR="485C0C73" w:rsidRPr="00381B2F">
        <w:rPr>
          <w:rFonts w:ascii="Georgia" w:hAnsi="Georgia" w:cs="Arial"/>
        </w:rPr>
        <w:t xml:space="preserve"> (2021)</w:t>
      </w:r>
      <w:r w:rsidRPr="00381B2F">
        <w:rPr>
          <w:rStyle w:val="Refdenotaalpie"/>
          <w:rFonts w:ascii="Georgia" w:hAnsi="Georgia"/>
        </w:rPr>
        <w:footnoteReference w:id="20"/>
      </w:r>
      <w:r w:rsidRPr="00381B2F">
        <w:rPr>
          <w:rFonts w:ascii="Georgia" w:hAnsi="Georgia" w:cs="Arial"/>
        </w:rPr>
        <w:t xml:space="preserve">, </w:t>
      </w:r>
      <w:r w:rsidR="0932F520" w:rsidRPr="00381B2F">
        <w:rPr>
          <w:rFonts w:ascii="Georgia" w:hAnsi="Georgia" w:cs="Arial"/>
        </w:rPr>
        <w:t xml:space="preserve">que </w:t>
      </w:r>
      <w:r w:rsidR="2A64B4A9" w:rsidRPr="00381B2F">
        <w:rPr>
          <w:rFonts w:ascii="Georgia" w:hAnsi="Georgia" w:cs="Arial"/>
        </w:rPr>
        <w:t xml:space="preserve">es </w:t>
      </w:r>
      <w:r w:rsidR="0932F520" w:rsidRPr="00381B2F">
        <w:rPr>
          <w:rFonts w:ascii="Georgia" w:hAnsi="Georgia" w:cs="Arial"/>
        </w:rPr>
        <w:t xml:space="preserve">la </w:t>
      </w:r>
      <w:r w:rsidRPr="00381B2F">
        <w:rPr>
          <w:rFonts w:ascii="Georgia" w:hAnsi="Georgia" w:cs="Arial"/>
        </w:rPr>
        <w:t>superiora jerárquica</w:t>
      </w:r>
      <w:r w:rsidR="6BB7BC53" w:rsidRPr="00381B2F">
        <w:rPr>
          <w:rFonts w:ascii="Georgia" w:hAnsi="Georgia" w:cs="Arial"/>
        </w:rPr>
        <w:t xml:space="preserve">, </w:t>
      </w:r>
      <w:r w:rsidR="0BADAE50" w:rsidRPr="00381B2F">
        <w:rPr>
          <w:rFonts w:ascii="Georgia" w:hAnsi="Georgia" w:cs="Arial"/>
        </w:rPr>
        <w:t xml:space="preserve">pero no el órgano de cierre de la materia, </w:t>
      </w:r>
      <w:r w:rsidR="6BB7BC53" w:rsidRPr="00381B2F">
        <w:rPr>
          <w:rFonts w:ascii="Georgia" w:hAnsi="Georgia" w:cs="Arial"/>
        </w:rPr>
        <w:t>es criterio auxiliar</w:t>
      </w:r>
      <w:r w:rsidR="09B72742" w:rsidRPr="00381B2F">
        <w:rPr>
          <w:rFonts w:ascii="Georgia" w:hAnsi="Georgia" w:cs="Arial"/>
        </w:rPr>
        <w:t>, que resulta razonable; tiene dicho la alta colegiatura;</w:t>
      </w:r>
      <w:r w:rsidRPr="00381B2F">
        <w:rPr>
          <w:rFonts w:ascii="Georgia" w:hAnsi="Georgia" w:cs="Arial"/>
        </w:rPr>
        <w:t xml:space="preserve"> </w:t>
      </w:r>
      <w:r w:rsidRPr="00381B2F">
        <w:rPr>
          <w:rFonts w:ascii="Georgia" w:hAnsi="Georgia" w:cs="Arial"/>
          <w:i/>
          <w:iCs/>
        </w:rPr>
        <w:t>“</w:t>
      </w:r>
      <w:r w:rsidRPr="002133A7">
        <w:rPr>
          <w:rFonts w:ascii="Georgia" w:hAnsi="Georgia" w:cs="Arial"/>
          <w:i/>
          <w:iCs/>
          <w:sz w:val="22"/>
        </w:rPr>
        <w:t>(…) al no hallarse conducta atribuible a la autoridad convocada respecto de la cual se pueda determinar una presunta amenaza o violación de un derecho fundamental, debe declararse la improcedencia (…)</w:t>
      </w:r>
      <w:r w:rsidRPr="00381B2F">
        <w:rPr>
          <w:rFonts w:ascii="Georgia" w:hAnsi="Georgia" w:cs="Arial"/>
          <w:i/>
          <w:iCs/>
        </w:rPr>
        <w:t>”</w:t>
      </w:r>
      <w:r w:rsidRPr="00381B2F">
        <w:rPr>
          <w:rStyle w:val="Refdenotaalpie"/>
          <w:rFonts w:ascii="Georgia" w:hAnsi="Georgia"/>
        </w:rPr>
        <w:footnoteReference w:id="21"/>
      </w:r>
      <w:r w:rsidRPr="00381B2F">
        <w:rPr>
          <w:rFonts w:ascii="Georgia" w:hAnsi="Georgia" w:cs="Arial"/>
        </w:rPr>
        <w:t xml:space="preserve">. </w:t>
      </w:r>
    </w:p>
    <w:p w14:paraId="016C29BE" w14:textId="77777777" w:rsidR="00C136E0" w:rsidRPr="00381B2F" w:rsidRDefault="00C136E0" w:rsidP="00381B2F">
      <w:pPr>
        <w:spacing w:line="276" w:lineRule="auto"/>
        <w:jc w:val="both"/>
        <w:rPr>
          <w:rFonts w:ascii="Georgia" w:hAnsi="Georgia" w:cs="Arial"/>
        </w:rPr>
      </w:pPr>
    </w:p>
    <w:p w14:paraId="0A29BDE8" w14:textId="77777777" w:rsidR="00481A7B" w:rsidRPr="00381B2F" w:rsidRDefault="00481A7B" w:rsidP="00381B2F">
      <w:pPr>
        <w:widowControl/>
        <w:spacing w:line="276" w:lineRule="auto"/>
        <w:rPr>
          <w:rFonts w:ascii="Georgia" w:hAnsi="Georgia"/>
          <w:bdr w:val="none" w:sz="0" w:space="0" w:color="auto" w:frame="1"/>
        </w:rPr>
      </w:pPr>
    </w:p>
    <w:p w14:paraId="17320ED8" w14:textId="77777777" w:rsidR="0006361F" w:rsidRPr="00381B2F" w:rsidRDefault="0006361F" w:rsidP="00381B2F">
      <w:pPr>
        <w:pStyle w:val="Textoindependiente"/>
        <w:numPr>
          <w:ilvl w:val="0"/>
          <w:numId w:val="8"/>
        </w:numPr>
        <w:tabs>
          <w:tab w:val="clear" w:pos="1416"/>
        </w:tabs>
        <w:spacing w:line="276" w:lineRule="auto"/>
        <w:textAlignment w:val="auto"/>
        <w:rPr>
          <w:rFonts w:ascii="Georgia" w:hAnsi="Georgia"/>
          <w:b/>
          <w:smallCaps/>
          <w:sz w:val="24"/>
          <w:szCs w:val="24"/>
        </w:rPr>
      </w:pPr>
      <w:r w:rsidRPr="00381B2F">
        <w:rPr>
          <w:rFonts w:ascii="Georgia" w:hAnsi="Georgia"/>
          <w:b/>
          <w:smallCaps/>
          <w:sz w:val="24"/>
          <w:szCs w:val="24"/>
        </w:rPr>
        <w:t>El caso concreto analizado</w:t>
      </w:r>
    </w:p>
    <w:p w14:paraId="0D20F7C9" w14:textId="77777777" w:rsidR="001A2053" w:rsidRPr="00381B2F" w:rsidRDefault="001A2053" w:rsidP="00381B2F">
      <w:pPr>
        <w:pStyle w:val="Prrafodelista"/>
        <w:autoSpaceDE w:val="0"/>
        <w:autoSpaceDN w:val="0"/>
        <w:adjustRightInd w:val="0"/>
        <w:spacing w:after="0"/>
        <w:ind w:left="0" w:right="51"/>
        <w:jc w:val="both"/>
        <w:rPr>
          <w:rFonts w:ascii="Georgia" w:hAnsi="Georgia"/>
          <w:sz w:val="24"/>
          <w:szCs w:val="24"/>
        </w:rPr>
      </w:pPr>
    </w:p>
    <w:p w14:paraId="43212A6F" w14:textId="5A08D281" w:rsidR="00CA020D" w:rsidRPr="00381B2F" w:rsidRDefault="00547A82" w:rsidP="00381B2F">
      <w:pPr>
        <w:pStyle w:val="Prrafodelista"/>
        <w:autoSpaceDE w:val="0"/>
        <w:autoSpaceDN w:val="0"/>
        <w:adjustRightInd w:val="0"/>
        <w:spacing w:after="0"/>
        <w:ind w:left="0" w:right="51"/>
        <w:jc w:val="both"/>
        <w:rPr>
          <w:rFonts w:ascii="Georgia" w:hAnsi="Georgia"/>
          <w:sz w:val="24"/>
          <w:szCs w:val="24"/>
        </w:rPr>
      </w:pPr>
      <w:r w:rsidRPr="00381B2F">
        <w:rPr>
          <w:rFonts w:ascii="Georgia" w:hAnsi="Georgia"/>
          <w:sz w:val="24"/>
          <w:szCs w:val="24"/>
        </w:rPr>
        <w:t xml:space="preserve">Se </w:t>
      </w:r>
      <w:r w:rsidR="00CA020D" w:rsidRPr="00381B2F">
        <w:rPr>
          <w:rFonts w:ascii="Georgia" w:hAnsi="Georgia"/>
          <w:sz w:val="24"/>
          <w:szCs w:val="24"/>
        </w:rPr>
        <w:t xml:space="preserve">confirmará </w:t>
      </w:r>
      <w:r w:rsidRPr="00381B2F">
        <w:rPr>
          <w:rFonts w:ascii="Georgia" w:hAnsi="Georgia"/>
          <w:sz w:val="24"/>
          <w:szCs w:val="24"/>
        </w:rPr>
        <w:t xml:space="preserve">la sentencia </w:t>
      </w:r>
      <w:r w:rsidR="53400970" w:rsidRPr="00381B2F">
        <w:rPr>
          <w:rFonts w:ascii="Georgia" w:hAnsi="Georgia"/>
          <w:sz w:val="24"/>
          <w:szCs w:val="24"/>
        </w:rPr>
        <w:t>impugnada</w:t>
      </w:r>
      <w:r w:rsidR="00CA020D" w:rsidRPr="00381B2F">
        <w:rPr>
          <w:rFonts w:ascii="Georgia" w:hAnsi="Georgia"/>
          <w:sz w:val="24"/>
          <w:szCs w:val="24"/>
        </w:rPr>
        <w:t xml:space="preserve"> porque es notoria </w:t>
      </w:r>
      <w:r w:rsidR="00E3731B" w:rsidRPr="00381B2F">
        <w:rPr>
          <w:rFonts w:ascii="Georgia" w:hAnsi="Georgia"/>
          <w:sz w:val="24"/>
          <w:szCs w:val="24"/>
        </w:rPr>
        <w:t xml:space="preserve">la improcedencia </w:t>
      </w:r>
      <w:r w:rsidR="00481A7B" w:rsidRPr="00381B2F">
        <w:rPr>
          <w:rFonts w:ascii="Georgia" w:hAnsi="Georgia"/>
          <w:sz w:val="24"/>
          <w:szCs w:val="24"/>
        </w:rPr>
        <w:t>del amparo</w:t>
      </w:r>
      <w:r w:rsidR="00E3731B" w:rsidRPr="00381B2F">
        <w:rPr>
          <w:rFonts w:ascii="Georgia" w:hAnsi="Georgia"/>
          <w:sz w:val="24"/>
          <w:szCs w:val="24"/>
        </w:rPr>
        <w:t>.</w:t>
      </w:r>
      <w:r w:rsidR="001A2053" w:rsidRPr="00381B2F">
        <w:rPr>
          <w:rFonts w:ascii="Georgia" w:hAnsi="Georgia"/>
          <w:sz w:val="24"/>
          <w:szCs w:val="24"/>
        </w:rPr>
        <w:t xml:space="preserve"> </w:t>
      </w:r>
      <w:r w:rsidR="27AE7F0C" w:rsidRPr="00381B2F">
        <w:rPr>
          <w:rFonts w:ascii="Georgia" w:hAnsi="Georgia"/>
          <w:sz w:val="24"/>
          <w:szCs w:val="24"/>
        </w:rPr>
        <w:t xml:space="preserve">No es este </w:t>
      </w:r>
      <w:r w:rsidR="00E3731B" w:rsidRPr="00381B2F">
        <w:rPr>
          <w:rFonts w:ascii="Georgia" w:hAnsi="Georgia"/>
          <w:sz w:val="24"/>
          <w:szCs w:val="24"/>
        </w:rPr>
        <w:t xml:space="preserve">el medio idóneo para </w:t>
      </w:r>
      <w:r w:rsidR="75C34031" w:rsidRPr="00381B2F">
        <w:rPr>
          <w:rFonts w:ascii="Georgia" w:hAnsi="Georgia"/>
          <w:sz w:val="24"/>
          <w:szCs w:val="24"/>
        </w:rPr>
        <w:t xml:space="preserve">debatir </w:t>
      </w:r>
      <w:r w:rsidR="00E3731B" w:rsidRPr="00381B2F">
        <w:rPr>
          <w:rFonts w:ascii="Georgia" w:hAnsi="Georgia"/>
          <w:sz w:val="24"/>
          <w:szCs w:val="24"/>
        </w:rPr>
        <w:t>decisiones de</w:t>
      </w:r>
      <w:r w:rsidR="7AE596B6" w:rsidRPr="00381B2F">
        <w:rPr>
          <w:rFonts w:ascii="Georgia" w:hAnsi="Georgia"/>
          <w:sz w:val="24"/>
          <w:szCs w:val="24"/>
        </w:rPr>
        <w:t xml:space="preserve"> la misma estirpe, </w:t>
      </w:r>
      <w:r w:rsidR="00481A7B" w:rsidRPr="00381B2F">
        <w:rPr>
          <w:rFonts w:ascii="Georgia" w:hAnsi="Georgia"/>
          <w:sz w:val="24"/>
          <w:szCs w:val="24"/>
        </w:rPr>
        <w:t>ni tr</w:t>
      </w:r>
      <w:r w:rsidR="04B22489" w:rsidRPr="00381B2F">
        <w:rPr>
          <w:rFonts w:ascii="Georgia" w:hAnsi="Georgia"/>
          <w:sz w:val="24"/>
          <w:szCs w:val="24"/>
        </w:rPr>
        <w:t>á</w:t>
      </w:r>
      <w:r w:rsidR="00481A7B" w:rsidRPr="00381B2F">
        <w:rPr>
          <w:rFonts w:ascii="Georgia" w:hAnsi="Georgia"/>
          <w:sz w:val="24"/>
          <w:szCs w:val="24"/>
        </w:rPr>
        <w:t xml:space="preserve">mites incidentales, salvo expresas excepciones, aquí </w:t>
      </w:r>
      <w:r w:rsidR="0700F1A5" w:rsidRPr="00381B2F">
        <w:rPr>
          <w:rFonts w:ascii="Georgia" w:hAnsi="Georgia"/>
          <w:sz w:val="24"/>
          <w:szCs w:val="24"/>
        </w:rPr>
        <w:t>inaplicables</w:t>
      </w:r>
      <w:r w:rsidR="00DB7731" w:rsidRPr="00381B2F">
        <w:rPr>
          <w:rFonts w:ascii="Georgia" w:hAnsi="Georgia"/>
          <w:sz w:val="24"/>
          <w:szCs w:val="24"/>
        </w:rPr>
        <w:t xml:space="preserve">; y, </w:t>
      </w:r>
      <w:r w:rsidR="00C136E0" w:rsidRPr="00381B2F">
        <w:rPr>
          <w:rFonts w:ascii="Georgia" w:hAnsi="Georgia"/>
          <w:sz w:val="24"/>
          <w:szCs w:val="24"/>
        </w:rPr>
        <w:t xml:space="preserve">son inexistentes los supuestos de hecho respecto de la mora en resolver el desacato </w:t>
      </w:r>
      <w:r w:rsidR="38462129" w:rsidRPr="00381B2F">
        <w:rPr>
          <w:rFonts w:ascii="Georgia" w:hAnsi="Georgia"/>
          <w:sz w:val="24"/>
          <w:szCs w:val="24"/>
        </w:rPr>
        <w:t xml:space="preserve">fechado </w:t>
      </w:r>
      <w:r w:rsidR="00C136E0" w:rsidRPr="00381B2F">
        <w:rPr>
          <w:rFonts w:ascii="Georgia" w:hAnsi="Georgia"/>
          <w:sz w:val="24"/>
          <w:szCs w:val="24"/>
        </w:rPr>
        <w:t>el 19-12-2022</w:t>
      </w:r>
      <w:r w:rsidR="641A3064" w:rsidRPr="00381B2F">
        <w:rPr>
          <w:rFonts w:ascii="Georgia" w:hAnsi="Georgia"/>
          <w:sz w:val="24"/>
          <w:szCs w:val="24"/>
        </w:rPr>
        <w:t>.</w:t>
      </w:r>
    </w:p>
    <w:p w14:paraId="5CC9FC97" w14:textId="1C0C6253" w:rsidR="00CA020D" w:rsidRPr="00381B2F" w:rsidRDefault="00CA020D" w:rsidP="00381B2F">
      <w:pPr>
        <w:pStyle w:val="Prrafodelista"/>
        <w:autoSpaceDE w:val="0"/>
        <w:autoSpaceDN w:val="0"/>
        <w:adjustRightInd w:val="0"/>
        <w:spacing w:after="0"/>
        <w:ind w:left="0" w:right="51"/>
        <w:jc w:val="both"/>
        <w:rPr>
          <w:rFonts w:ascii="Georgia" w:hAnsi="Georgia"/>
          <w:sz w:val="24"/>
          <w:szCs w:val="24"/>
        </w:rPr>
      </w:pPr>
    </w:p>
    <w:p w14:paraId="06F32944" w14:textId="50B585DF" w:rsidR="00056FC0" w:rsidRPr="00381B2F" w:rsidRDefault="00481A7B" w:rsidP="00381B2F">
      <w:pPr>
        <w:pStyle w:val="Textoindependiente"/>
        <w:spacing w:line="276" w:lineRule="auto"/>
        <w:rPr>
          <w:rFonts w:ascii="Georgia" w:hAnsi="Georgia" w:cs="Arial"/>
          <w:sz w:val="24"/>
          <w:szCs w:val="24"/>
        </w:rPr>
      </w:pPr>
      <w:r w:rsidRPr="00381B2F">
        <w:rPr>
          <w:rFonts w:ascii="Georgia" w:hAnsi="Georgia" w:cs="Arial"/>
          <w:sz w:val="24"/>
          <w:szCs w:val="24"/>
        </w:rPr>
        <w:t xml:space="preserve">6.1. </w:t>
      </w:r>
      <w:r w:rsidR="00D62461" w:rsidRPr="00381B2F">
        <w:rPr>
          <w:rFonts w:ascii="Georgia" w:hAnsi="Georgia" w:cs="Arial"/>
          <w:smallCaps/>
          <w:sz w:val="24"/>
          <w:szCs w:val="24"/>
        </w:rPr>
        <w:t xml:space="preserve">El </w:t>
      </w:r>
      <w:r w:rsidRPr="00381B2F">
        <w:rPr>
          <w:rFonts w:ascii="Georgia" w:hAnsi="Georgia" w:cs="Arial"/>
          <w:smallCaps/>
          <w:sz w:val="24"/>
          <w:szCs w:val="24"/>
        </w:rPr>
        <w:t>fallo</w:t>
      </w:r>
      <w:r w:rsidR="00D62461" w:rsidRPr="00381B2F">
        <w:rPr>
          <w:rFonts w:ascii="Georgia" w:hAnsi="Georgia" w:cs="Arial"/>
          <w:smallCaps/>
          <w:sz w:val="24"/>
          <w:szCs w:val="24"/>
        </w:rPr>
        <w:t xml:space="preserve"> de tutela</w:t>
      </w:r>
      <w:r w:rsidRPr="00381B2F">
        <w:rPr>
          <w:rFonts w:ascii="Georgia" w:hAnsi="Georgia" w:cs="Arial"/>
          <w:sz w:val="24"/>
          <w:szCs w:val="24"/>
        </w:rPr>
        <w:t>. Si bien la acción de tutela culminó el trámite formal, pues cuenta con constancia de la CC sobre la exclusión de revisión</w:t>
      </w:r>
      <w:r w:rsidR="00056FC0" w:rsidRPr="00381B2F">
        <w:rPr>
          <w:rFonts w:ascii="Georgia" w:hAnsi="Georgia" w:cs="Arial"/>
          <w:sz w:val="24"/>
          <w:szCs w:val="24"/>
        </w:rPr>
        <w:t xml:space="preserve"> (Ib., pdf.29, enlace </w:t>
      </w:r>
      <w:r w:rsidR="00DB7731" w:rsidRPr="00381B2F">
        <w:rPr>
          <w:rFonts w:ascii="Georgia" w:hAnsi="Georgia" w:cs="Arial"/>
          <w:sz w:val="24"/>
          <w:szCs w:val="24"/>
        </w:rPr>
        <w:t>expediente digitalizado “66001400300820220069700”)</w:t>
      </w:r>
      <w:r w:rsidR="00056FC0" w:rsidRPr="00381B2F">
        <w:rPr>
          <w:rFonts w:ascii="Georgia" w:hAnsi="Georgia" w:cs="Arial"/>
          <w:sz w:val="24"/>
          <w:szCs w:val="24"/>
        </w:rPr>
        <w:t>,</w:t>
      </w:r>
      <w:r w:rsidRPr="00381B2F">
        <w:rPr>
          <w:rFonts w:ascii="Georgia" w:hAnsi="Georgia" w:cs="Arial"/>
          <w:sz w:val="24"/>
          <w:szCs w:val="24"/>
        </w:rPr>
        <w:t xml:space="preserve"> es inviable para </w:t>
      </w:r>
      <w:r w:rsidR="45A5D6D6" w:rsidRPr="00381B2F">
        <w:rPr>
          <w:rFonts w:ascii="Georgia" w:hAnsi="Georgia" w:cs="Arial"/>
          <w:sz w:val="24"/>
          <w:szCs w:val="24"/>
        </w:rPr>
        <w:t xml:space="preserve">esta judicatura analizar </w:t>
      </w:r>
      <w:r w:rsidRPr="00381B2F">
        <w:rPr>
          <w:rFonts w:ascii="Georgia" w:hAnsi="Georgia" w:cs="Arial"/>
          <w:sz w:val="24"/>
          <w:szCs w:val="24"/>
        </w:rPr>
        <w:t>de fondo</w:t>
      </w:r>
      <w:r w:rsidR="3D4BE318" w:rsidRPr="00381B2F">
        <w:rPr>
          <w:rFonts w:ascii="Georgia" w:hAnsi="Georgia" w:cs="Arial"/>
          <w:sz w:val="24"/>
          <w:szCs w:val="24"/>
        </w:rPr>
        <w:t xml:space="preserve"> el </w:t>
      </w:r>
      <w:r w:rsidR="00056FC0" w:rsidRPr="00381B2F">
        <w:rPr>
          <w:rFonts w:ascii="Georgia" w:hAnsi="Georgia" w:cs="Arial"/>
          <w:sz w:val="24"/>
          <w:szCs w:val="24"/>
        </w:rPr>
        <w:t xml:space="preserve">planteo </w:t>
      </w:r>
      <w:r w:rsidR="60DFC8A5" w:rsidRPr="00381B2F">
        <w:rPr>
          <w:rFonts w:ascii="Georgia" w:hAnsi="Georgia" w:cs="Arial"/>
          <w:sz w:val="24"/>
          <w:szCs w:val="24"/>
        </w:rPr>
        <w:t>d</w:t>
      </w:r>
      <w:r w:rsidR="00056FC0" w:rsidRPr="00381B2F">
        <w:rPr>
          <w:rFonts w:ascii="Georgia" w:hAnsi="Georgia" w:cs="Arial"/>
          <w:sz w:val="24"/>
          <w:szCs w:val="24"/>
        </w:rPr>
        <w:t>el actor</w:t>
      </w:r>
      <w:r w:rsidR="00DB7731" w:rsidRPr="00381B2F">
        <w:rPr>
          <w:rFonts w:ascii="Georgia" w:hAnsi="Georgia" w:cs="Arial"/>
          <w:sz w:val="24"/>
          <w:szCs w:val="24"/>
        </w:rPr>
        <w:t xml:space="preserve">, por incumplir el supuesto </w:t>
      </w:r>
      <w:r w:rsidR="1CBA2EDC" w:rsidRPr="00381B2F">
        <w:rPr>
          <w:rFonts w:ascii="Georgia" w:hAnsi="Georgia" w:cs="Arial"/>
          <w:sz w:val="24"/>
          <w:szCs w:val="24"/>
        </w:rPr>
        <w:t xml:space="preserve">de </w:t>
      </w:r>
      <w:r w:rsidR="00056FC0" w:rsidRPr="00381B2F">
        <w:rPr>
          <w:rFonts w:ascii="Georgia" w:hAnsi="Georgia" w:cs="Arial"/>
          <w:sz w:val="24"/>
          <w:szCs w:val="24"/>
        </w:rPr>
        <w:t xml:space="preserve">que haya sido </w:t>
      </w:r>
      <w:r w:rsidR="00056FC0" w:rsidRPr="00381B2F">
        <w:rPr>
          <w:rFonts w:ascii="Georgia" w:hAnsi="Georgia" w:cs="Arial"/>
          <w:i/>
          <w:iCs/>
          <w:sz w:val="24"/>
          <w:szCs w:val="24"/>
          <w:u w:val="single"/>
        </w:rPr>
        <w:t>fruto de una situación de fraude</w:t>
      </w:r>
      <w:r w:rsidR="00056FC0" w:rsidRPr="00381B2F">
        <w:rPr>
          <w:rFonts w:ascii="Georgia" w:hAnsi="Georgia" w:cs="Arial"/>
          <w:sz w:val="24"/>
          <w:szCs w:val="24"/>
        </w:rPr>
        <w:t xml:space="preserve">. Ningún cuestionamiento afín </w:t>
      </w:r>
      <w:r w:rsidR="45465806" w:rsidRPr="00381B2F">
        <w:rPr>
          <w:rFonts w:ascii="Georgia" w:hAnsi="Georgia" w:cs="Arial"/>
          <w:sz w:val="24"/>
          <w:szCs w:val="24"/>
        </w:rPr>
        <w:t>se postuló</w:t>
      </w:r>
      <w:r w:rsidR="00056FC0" w:rsidRPr="00381B2F">
        <w:rPr>
          <w:rFonts w:ascii="Georgia" w:hAnsi="Georgia" w:cs="Arial"/>
          <w:sz w:val="24"/>
          <w:szCs w:val="24"/>
        </w:rPr>
        <w:t>.</w:t>
      </w:r>
    </w:p>
    <w:p w14:paraId="5693F196" w14:textId="6F7FC66B" w:rsidR="00056FC0" w:rsidRPr="00381B2F" w:rsidRDefault="00056FC0" w:rsidP="00381B2F">
      <w:pPr>
        <w:pStyle w:val="Textoindependiente"/>
        <w:spacing w:line="276" w:lineRule="auto"/>
        <w:rPr>
          <w:rFonts w:ascii="Georgia" w:hAnsi="Georgia" w:cs="Arial"/>
          <w:sz w:val="24"/>
          <w:szCs w:val="24"/>
        </w:rPr>
      </w:pPr>
    </w:p>
    <w:p w14:paraId="602C7237" w14:textId="7BB6A656" w:rsidR="00DB7731" w:rsidRPr="00381B2F" w:rsidRDefault="00DB7731" w:rsidP="00381B2F">
      <w:pPr>
        <w:pStyle w:val="Textoindependiente"/>
        <w:spacing w:line="276" w:lineRule="auto"/>
        <w:rPr>
          <w:rFonts w:ascii="Georgia" w:hAnsi="Georgia" w:cs="Arial"/>
          <w:sz w:val="24"/>
          <w:szCs w:val="24"/>
        </w:rPr>
      </w:pPr>
      <w:r w:rsidRPr="00381B2F">
        <w:rPr>
          <w:rFonts w:ascii="Georgia" w:hAnsi="Georgia" w:cs="Arial"/>
          <w:sz w:val="24"/>
          <w:szCs w:val="24"/>
        </w:rPr>
        <w:t xml:space="preserve">La queja realmente atañe a que no se haya resuelto conforme a su parecer, </w:t>
      </w:r>
      <w:r w:rsidR="00912F00" w:rsidRPr="00381B2F">
        <w:rPr>
          <w:rFonts w:ascii="Georgia" w:hAnsi="Georgia" w:cs="Arial"/>
          <w:sz w:val="24"/>
          <w:szCs w:val="24"/>
        </w:rPr>
        <w:t xml:space="preserve">es decir, que se haya ordenado entregar el medicamento de julio de 2022, </w:t>
      </w:r>
      <w:r w:rsidRPr="00381B2F">
        <w:rPr>
          <w:rFonts w:ascii="Georgia" w:hAnsi="Georgia" w:cs="Arial"/>
          <w:sz w:val="24"/>
          <w:szCs w:val="24"/>
        </w:rPr>
        <w:t xml:space="preserve">contexto que </w:t>
      </w:r>
      <w:r w:rsidR="639D2EA0" w:rsidRPr="00381B2F">
        <w:rPr>
          <w:rFonts w:ascii="Georgia" w:hAnsi="Georgia" w:cs="Arial"/>
          <w:sz w:val="24"/>
          <w:szCs w:val="24"/>
        </w:rPr>
        <w:t xml:space="preserve">es </w:t>
      </w:r>
      <w:r w:rsidR="2B5EDFD3" w:rsidRPr="00381B2F">
        <w:rPr>
          <w:rFonts w:ascii="Georgia" w:hAnsi="Georgia" w:cs="Arial"/>
          <w:sz w:val="24"/>
          <w:szCs w:val="24"/>
        </w:rPr>
        <w:t xml:space="preserve">extraño a alguna de las hipótesis de </w:t>
      </w:r>
      <w:r w:rsidRPr="00381B2F">
        <w:rPr>
          <w:rFonts w:ascii="Georgia" w:hAnsi="Georgia" w:cs="Arial"/>
          <w:sz w:val="24"/>
          <w:szCs w:val="24"/>
        </w:rPr>
        <w:t>procedencia reseñad</w:t>
      </w:r>
      <w:r w:rsidR="04D48605" w:rsidRPr="00381B2F">
        <w:rPr>
          <w:rFonts w:ascii="Georgia" w:hAnsi="Georgia" w:cs="Arial"/>
          <w:sz w:val="24"/>
          <w:szCs w:val="24"/>
        </w:rPr>
        <w:t>a</w:t>
      </w:r>
      <w:r w:rsidRPr="00381B2F">
        <w:rPr>
          <w:rFonts w:ascii="Georgia" w:hAnsi="Georgia" w:cs="Arial"/>
          <w:sz w:val="24"/>
          <w:szCs w:val="24"/>
        </w:rPr>
        <w:t xml:space="preserve">s; además, deviene contradictorio que rebata </w:t>
      </w:r>
      <w:r w:rsidR="00912F00" w:rsidRPr="00381B2F">
        <w:rPr>
          <w:rFonts w:ascii="Georgia" w:hAnsi="Georgia" w:cs="Arial"/>
          <w:sz w:val="24"/>
          <w:szCs w:val="24"/>
        </w:rPr>
        <w:t xml:space="preserve">en esos términos la </w:t>
      </w:r>
      <w:r w:rsidRPr="00381B2F">
        <w:rPr>
          <w:rFonts w:ascii="Georgia" w:hAnsi="Georgia" w:cs="Arial"/>
          <w:sz w:val="24"/>
          <w:szCs w:val="24"/>
        </w:rPr>
        <w:t xml:space="preserve">decisión, </w:t>
      </w:r>
      <w:r w:rsidR="00912F00" w:rsidRPr="00381B2F">
        <w:rPr>
          <w:rFonts w:ascii="Georgia" w:hAnsi="Georgia" w:cs="Arial"/>
          <w:sz w:val="24"/>
          <w:szCs w:val="24"/>
        </w:rPr>
        <w:t xml:space="preserve">por la potísima razón de que </w:t>
      </w:r>
      <w:r w:rsidRPr="00381B2F">
        <w:rPr>
          <w:rFonts w:ascii="Georgia" w:hAnsi="Georgia" w:cs="Arial"/>
          <w:sz w:val="24"/>
          <w:szCs w:val="24"/>
        </w:rPr>
        <w:t>fue favorable</w:t>
      </w:r>
      <w:r w:rsidR="00912F00" w:rsidRPr="00381B2F">
        <w:rPr>
          <w:rFonts w:ascii="Georgia" w:hAnsi="Georgia" w:cs="Arial"/>
          <w:sz w:val="24"/>
          <w:szCs w:val="24"/>
        </w:rPr>
        <w:t xml:space="preserve"> a sus intereses, dispuso: </w:t>
      </w:r>
      <w:r w:rsidR="00D62461" w:rsidRPr="00381B2F">
        <w:rPr>
          <w:rFonts w:ascii="Georgia" w:hAnsi="Georgia" w:cs="Arial"/>
          <w:i/>
          <w:iCs/>
          <w:sz w:val="24"/>
          <w:szCs w:val="24"/>
        </w:rPr>
        <w:t>“</w:t>
      </w:r>
      <w:r w:rsidR="00D62461" w:rsidRPr="00186843">
        <w:rPr>
          <w:rFonts w:ascii="Georgia" w:hAnsi="Georgia" w:cs="Arial"/>
          <w:i/>
          <w:iCs/>
          <w:sz w:val="22"/>
          <w:szCs w:val="24"/>
        </w:rPr>
        <w:t xml:space="preserve">(…) </w:t>
      </w:r>
      <w:r w:rsidR="00912F00" w:rsidRPr="00186843">
        <w:rPr>
          <w:rFonts w:ascii="Georgia" w:hAnsi="Georgia" w:cs="Arial"/>
          <w:i/>
          <w:iCs/>
          <w:sz w:val="22"/>
          <w:szCs w:val="24"/>
        </w:rPr>
        <w:t xml:space="preserve">suministrar el medicamento ROSUBASTATINA (40 mg) EZEMTIMIBE (10mg) medicamento compuesto, en la forma, presentación y por el tiempo que dispongan los médicos tratantes </w:t>
      </w:r>
      <w:r w:rsidRPr="00186843">
        <w:rPr>
          <w:rFonts w:ascii="Georgia" w:hAnsi="Georgia" w:cs="Arial"/>
          <w:i/>
          <w:iCs/>
          <w:sz w:val="22"/>
          <w:szCs w:val="24"/>
        </w:rPr>
        <w:t xml:space="preserve"> </w:t>
      </w:r>
      <w:r w:rsidR="00D62461" w:rsidRPr="00186843">
        <w:rPr>
          <w:rFonts w:ascii="Georgia" w:hAnsi="Georgia" w:cs="Arial"/>
          <w:i/>
          <w:iCs/>
          <w:sz w:val="22"/>
          <w:szCs w:val="24"/>
        </w:rPr>
        <w:t>(…)</w:t>
      </w:r>
      <w:r w:rsidR="00D62461" w:rsidRPr="00381B2F">
        <w:rPr>
          <w:rFonts w:ascii="Georgia" w:hAnsi="Georgia" w:cs="Arial"/>
          <w:i/>
          <w:iCs/>
          <w:sz w:val="24"/>
          <w:szCs w:val="24"/>
        </w:rPr>
        <w:t>”</w:t>
      </w:r>
      <w:r w:rsidRPr="00381B2F">
        <w:rPr>
          <w:rFonts w:ascii="Georgia" w:hAnsi="Georgia" w:cs="Arial"/>
          <w:sz w:val="24"/>
          <w:szCs w:val="24"/>
        </w:rPr>
        <w:t xml:space="preserve">. </w:t>
      </w:r>
    </w:p>
    <w:p w14:paraId="5A47F58E" w14:textId="2ADE83F3" w:rsidR="00DB7731" w:rsidRPr="00381B2F" w:rsidRDefault="00DB7731" w:rsidP="00381B2F">
      <w:pPr>
        <w:pStyle w:val="Textoindependiente"/>
        <w:spacing w:line="276" w:lineRule="auto"/>
        <w:rPr>
          <w:rFonts w:ascii="Georgia" w:hAnsi="Georgia" w:cs="Arial"/>
          <w:sz w:val="24"/>
          <w:szCs w:val="24"/>
        </w:rPr>
      </w:pPr>
    </w:p>
    <w:p w14:paraId="0573E855" w14:textId="52EC80B4" w:rsidR="00D87027" w:rsidRPr="00381B2F" w:rsidRDefault="00D62461" w:rsidP="00381B2F">
      <w:pPr>
        <w:pStyle w:val="Textoindependiente"/>
        <w:spacing w:line="276" w:lineRule="auto"/>
        <w:rPr>
          <w:rFonts w:ascii="Georgia" w:hAnsi="Georgia" w:cs="Arial"/>
          <w:sz w:val="24"/>
          <w:szCs w:val="24"/>
        </w:rPr>
      </w:pPr>
      <w:r w:rsidRPr="00381B2F">
        <w:rPr>
          <w:rFonts w:ascii="Georgia" w:hAnsi="Georgia" w:cs="Arial"/>
          <w:sz w:val="24"/>
          <w:szCs w:val="24"/>
        </w:rPr>
        <w:t>6.</w:t>
      </w:r>
      <w:r w:rsidR="00D87027" w:rsidRPr="00381B2F">
        <w:rPr>
          <w:rFonts w:ascii="Georgia" w:hAnsi="Georgia" w:cs="Arial"/>
          <w:sz w:val="24"/>
          <w:szCs w:val="24"/>
        </w:rPr>
        <w:t>2</w:t>
      </w:r>
      <w:r w:rsidRPr="00381B2F">
        <w:rPr>
          <w:rFonts w:ascii="Georgia" w:hAnsi="Georgia" w:cs="Arial"/>
          <w:sz w:val="24"/>
          <w:szCs w:val="24"/>
        </w:rPr>
        <w:t xml:space="preserve">. </w:t>
      </w:r>
      <w:r w:rsidRPr="00381B2F">
        <w:rPr>
          <w:rFonts w:ascii="Georgia" w:hAnsi="Georgia" w:cs="Arial"/>
          <w:smallCaps/>
          <w:sz w:val="24"/>
          <w:szCs w:val="24"/>
        </w:rPr>
        <w:t>El incidente de desacato del 31-08-2022</w:t>
      </w:r>
      <w:r w:rsidR="00CD2705" w:rsidRPr="00381B2F">
        <w:rPr>
          <w:rFonts w:ascii="Georgia" w:hAnsi="Georgia" w:cs="Arial"/>
          <w:smallCaps/>
          <w:sz w:val="24"/>
          <w:szCs w:val="24"/>
        </w:rPr>
        <w:t xml:space="preserve"> </w:t>
      </w:r>
      <w:r w:rsidR="00CD2705" w:rsidRPr="00381B2F">
        <w:rPr>
          <w:rFonts w:ascii="Georgia" w:hAnsi="Georgia" w:cs="Arial"/>
          <w:sz w:val="24"/>
          <w:szCs w:val="24"/>
          <w:lang w:val="es-CO"/>
        </w:rPr>
        <w:t>(Ib., pdf.29, enlace expediente digitalizado “66001400300820220069700 – II”)</w:t>
      </w:r>
      <w:r w:rsidRPr="00381B2F">
        <w:rPr>
          <w:rFonts w:ascii="Georgia" w:hAnsi="Georgia" w:cs="Arial"/>
          <w:sz w:val="24"/>
          <w:szCs w:val="24"/>
        </w:rPr>
        <w:t>. Palmaria la improcedencia de</w:t>
      </w:r>
      <w:r w:rsidR="1BDB7D6E" w:rsidRPr="00381B2F">
        <w:rPr>
          <w:rFonts w:ascii="Georgia" w:hAnsi="Georgia" w:cs="Arial"/>
          <w:sz w:val="24"/>
          <w:szCs w:val="24"/>
        </w:rPr>
        <w:t xml:space="preserve"> esta acción</w:t>
      </w:r>
      <w:r w:rsidRPr="00381B2F">
        <w:rPr>
          <w:rFonts w:ascii="Georgia" w:hAnsi="Georgia" w:cs="Arial"/>
          <w:sz w:val="24"/>
          <w:szCs w:val="24"/>
        </w:rPr>
        <w:t xml:space="preserve">, pues no se cuestiona el trámite incidental, sino el análisis probatorio y </w:t>
      </w:r>
      <w:r w:rsidRPr="00381B2F">
        <w:rPr>
          <w:rFonts w:ascii="Georgia" w:hAnsi="Georgia" w:cs="Arial"/>
          <w:sz w:val="24"/>
          <w:szCs w:val="24"/>
        </w:rPr>
        <w:lastRenderedPageBreak/>
        <w:t xml:space="preserve">entendimiento del alcance del </w:t>
      </w:r>
      <w:r w:rsidR="5EDE6AF1" w:rsidRPr="00381B2F">
        <w:rPr>
          <w:rFonts w:ascii="Georgia" w:hAnsi="Georgia" w:cs="Arial"/>
          <w:sz w:val="24"/>
          <w:szCs w:val="24"/>
        </w:rPr>
        <w:t xml:space="preserve">fallo de </w:t>
      </w:r>
      <w:r w:rsidRPr="00381B2F">
        <w:rPr>
          <w:rFonts w:ascii="Georgia" w:hAnsi="Georgia" w:cs="Arial"/>
          <w:sz w:val="24"/>
          <w:szCs w:val="24"/>
        </w:rPr>
        <w:t xml:space="preserve">tutela; y, como se vio, es un problema jurídico que no puede </w:t>
      </w:r>
      <w:r w:rsidR="00D87027" w:rsidRPr="00381B2F">
        <w:rPr>
          <w:rFonts w:ascii="Georgia" w:hAnsi="Georgia" w:cs="Arial"/>
          <w:sz w:val="24"/>
          <w:szCs w:val="24"/>
        </w:rPr>
        <w:t xml:space="preserve">ser objeto de otra </w:t>
      </w:r>
      <w:r w:rsidR="224213D2" w:rsidRPr="00381B2F">
        <w:rPr>
          <w:rFonts w:ascii="Georgia" w:hAnsi="Georgia" w:cs="Arial"/>
          <w:sz w:val="24"/>
          <w:szCs w:val="24"/>
        </w:rPr>
        <w:t>acción igual</w:t>
      </w:r>
      <w:r w:rsidR="00D87027" w:rsidRPr="00381B2F">
        <w:rPr>
          <w:rFonts w:ascii="Georgia" w:hAnsi="Georgia" w:cs="Arial"/>
          <w:sz w:val="24"/>
          <w:szCs w:val="24"/>
        </w:rPr>
        <w:t xml:space="preserve">, en la medida en que implicaría reabrir la discusión en torno a la protección del derecho a la salud. La queja es la misma planteada contra el fallo de tutela, disponer la entrega del medicamento de julio de 2022. </w:t>
      </w:r>
    </w:p>
    <w:p w14:paraId="53CB23DA" w14:textId="77777777" w:rsidR="00D62461" w:rsidRPr="00381B2F" w:rsidRDefault="00D62461" w:rsidP="00381B2F">
      <w:pPr>
        <w:pStyle w:val="Textoindependiente"/>
        <w:spacing w:line="276" w:lineRule="auto"/>
        <w:rPr>
          <w:rFonts w:ascii="Georgia" w:hAnsi="Georgia" w:cs="Arial"/>
          <w:sz w:val="24"/>
          <w:szCs w:val="24"/>
        </w:rPr>
      </w:pPr>
    </w:p>
    <w:p w14:paraId="23944F2B" w14:textId="12CAC5F4" w:rsidR="00C136E0" w:rsidRPr="00381B2F" w:rsidRDefault="00DB7731" w:rsidP="00381B2F">
      <w:pPr>
        <w:pStyle w:val="Textoindependiente"/>
        <w:spacing w:line="276" w:lineRule="auto"/>
        <w:rPr>
          <w:rFonts w:ascii="Georgia" w:hAnsi="Georgia"/>
          <w:sz w:val="24"/>
          <w:szCs w:val="24"/>
          <w:lang w:val="es-CO"/>
        </w:rPr>
      </w:pPr>
      <w:r w:rsidRPr="00381B2F">
        <w:rPr>
          <w:rFonts w:ascii="Georgia" w:hAnsi="Georgia" w:cs="Arial"/>
          <w:sz w:val="24"/>
          <w:szCs w:val="24"/>
        </w:rPr>
        <w:t>6.</w:t>
      </w:r>
      <w:r w:rsidR="00D87027" w:rsidRPr="00381B2F">
        <w:rPr>
          <w:rFonts w:ascii="Georgia" w:hAnsi="Georgia" w:cs="Arial"/>
          <w:sz w:val="24"/>
          <w:szCs w:val="24"/>
        </w:rPr>
        <w:t>3</w:t>
      </w:r>
      <w:r w:rsidRPr="00381B2F">
        <w:rPr>
          <w:rFonts w:ascii="Georgia" w:hAnsi="Georgia" w:cs="Arial"/>
          <w:sz w:val="24"/>
          <w:szCs w:val="24"/>
        </w:rPr>
        <w:t xml:space="preserve">. </w:t>
      </w:r>
      <w:r w:rsidR="00C136E0" w:rsidRPr="00381B2F">
        <w:rPr>
          <w:rFonts w:ascii="Georgia" w:hAnsi="Georgia" w:cs="Arial"/>
          <w:smallCaps/>
          <w:sz w:val="24"/>
          <w:szCs w:val="24"/>
        </w:rPr>
        <w:t>La ausencia fáctica</w:t>
      </w:r>
      <w:r w:rsidRPr="00381B2F">
        <w:rPr>
          <w:rFonts w:ascii="Georgia" w:hAnsi="Georgia" w:cs="Arial"/>
          <w:smallCaps/>
          <w:sz w:val="24"/>
          <w:szCs w:val="24"/>
        </w:rPr>
        <w:t>.</w:t>
      </w:r>
      <w:r w:rsidR="00BA35FC" w:rsidRPr="00381B2F">
        <w:rPr>
          <w:rFonts w:ascii="Georgia" w:hAnsi="Georgia" w:cs="Arial"/>
          <w:sz w:val="24"/>
          <w:szCs w:val="24"/>
          <w:lang w:val="es-CO"/>
        </w:rPr>
        <w:t xml:space="preserve"> No </w:t>
      </w:r>
      <w:r w:rsidR="00C136E0" w:rsidRPr="00381B2F">
        <w:rPr>
          <w:rFonts w:ascii="Georgia" w:hAnsi="Georgia" w:cs="Arial"/>
          <w:sz w:val="24"/>
          <w:szCs w:val="24"/>
          <w:lang w:val="es-CO"/>
        </w:rPr>
        <w:t xml:space="preserve">cabe duda </w:t>
      </w:r>
      <w:r w:rsidR="00D87027" w:rsidRPr="00381B2F">
        <w:rPr>
          <w:rFonts w:ascii="Georgia" w:hAnsi="Georgia" w:cs="Arial"/>
          <w:sz w:val="24"/>
          <w:szCs w:val="24"/>
          <w:lang w:val="es-CO"/>
        </w:rPr>
        <w:t xml:space="preserve">sobre </w:t>
      </w:r>
      <w:r w:rsidR="00C136E0" w:rsidRPr="00381B2F">
        <w:rPr>
          <w:rFonts w:ascii="Georgia" w:hAnsi="Georgia" w:cs="Arial"/>
          <w:sz w:val="24"/>
          <w:szCs w:val="24"/>
          <w:lang w:val="es-CO"/>
        </w:rPr>
        <w:t xml:space="preserve">el fracaso </w:t>
      </w:r>
      <w:r w:rsidR="00BA35FC" w:rsidRPr="00381B2F">
        <w:rPr>
          <w:rFonts w:ascii="Georgia" w:hAnsi="Georgia" w:cs="Arial"/>
          <w:sz w:val="24"/>
          <w:szCs w:val="24"/>
          <w:lang w:val="es-CO"/>
        </w:rPr>
        <w:t xml:space="preserve">del reparo </w:t>
      </w:r>
      <w:r w:rsidR="00C136E0" w:rsidRPr="00381B2F">
        <w:rPr>
          <w:rFonts w:ascii="Georgia" w:hAnsi="Georgia" w:cs="Arial"/>
          <w:sz w:val="24"/>
          <w:szCs w:val="24"/>
          <w:lang w:val="es-CO"/>
        </w:rPr>
        <w:t>fundad</w:t>
      </w:r>
      <w:r w:rsidR="00BA35FC" w:rsidRPr="00381B2F">
        <w:rPr>
          <w:rFonts w:ascii="Georgia" w:hAnsi="Georgia" w:cs="Arial"/>
          <w:sz w:val="24"/>
          <w:szCs w:val="24"/>
          <w:lang w:val="es-CO"/>
        </w:rPr>
        <w:t>o</w:t>
      </w:r>
      <w:r w:rsidR="00C136E0" w:rsidRPr="00381B2F">
        <w:rPr>
          <w:rFonts w:ascii="Georgia" w:hAnsi="Georgia" w:cs="Arial"/>
          <w:sz w:val="24"/>
          <w:szCs w:val="24"/>
          <w:lang w:val="es-CO"/>
        </w:rPr>
        <w:t xml:space="preserve"> en la supuesta mora judicial para tramitar el incidente de desacato del 19-12-2022</w:t>
      </w:r>
      <w:r w:rsidR="00CD2705" w:rsidRPr="00381B2F">
        <w:rPr>
          <w:rFonts w:ascii="Georgia" w:hAnsi="Georgia" w:cs="Arial"/>
          <w:sz w:val="24"/>
          <w:szCs w:val="24"/>
          <w:lang w:val="es-CO"/>
        </w:rPr>
        <w:t xml:space="preserve"> (Ib., pdf.29, enlace expediente digitalizado “66001400300820220069700 – IV”)</w:t>
      </w:r>
      <w:r w:rsidR="00C136E0" w:rsidRPr="00381B2F">
        <w:rPr>
          <w:rFonts w:ascii="Georgia" w:hAnsi="Georgia" w:cs="Arial"/>
          <w:sz w:val="24"/>
          <w:szCs w:val="24"/>
          <w:lang w:val="es-CO"/>
        </w:rPr>
        <w:t xml:space="preserve">, atendida la evidente </w:t>
      </w:r>
      <w:r w:rsidR="00C136E0" w:rsidRPr="00381B2F">
        <w:rPr>
          <w:rStyle w:val="normaltextrun"/>
          <w:rFonts w:ascii="Georgia" w:hAnsi="Georgia" w:cs="Segoe UI"/>
          <w:sz w:val="24"/>
          <w:szCs w:val="24"/>
        </w:rPr>
        <w:t>ausencia de la conducta reprochable endilgada al despacho judicial (Acción u omisión)</w:t>
      </w:r>
      <w:r w:rsidR="00C136E0" w:rsidRPr="00381B2F">
        <w:rPr>
          <w:rFonts w:ascii="Georgia" w:hAnsi="Georgia"/>
          <w:sz w:val="24"/>
          <w:szCs w:val="24"/>
          <w:lang w:val="es-CO"/>
        </w:rPr>
        <w:t xml:space="preserve">. </w:t>
      </w:r>
    </w:p>
    <w:p w14:paraId="0BADDD45" w14:textId="77777777" w:rsidR="00C136E0" w:rsidRPr="00381B2F" w:rsidRDefault="00C136E0" w:rsidP="00381B2F">
      <w:pPr>
        <w:pStyle w:val="Textoindependiente"/>
        <w:tabs>
          <w:tab w:val="clear" w:pos="708"/>
          <w:tab w:val="clear" w:pos="1416"/>
          <w:tab w:val="left" w:pos="426"/>
        </w:tabs>
        <w:spacing w:line="276" w:lineRule="auto"/>
        <w:rPr>
          <w:rFonts w:ascii="Georgia" w:hAnsi="Georgia"/>
          <w:sz w:val="24"/>
          <w:szCs w:val="24"/>
          <w:lang w:val="es-CO"/>
        </w:rPr>
      </w:pPr>
    </w:p>
    <w:p w14:paraId="21414B5D" w14:textId="062743DD" w:rsidR="00006437" w:rsidRPr="00381B2F" w:rsidRDefault="00C136E0" w:rsidP="00381B2F">
      <w:pPr>
        <w:pStyle w:val="Textoindependiente"/>
        <w:spacing w:line="276" w:lineRule="auto"/>
        <w:rPr>
          <w:rFonts w:ascii="Georgia" w:hAnsi="Georgia" w:cs="Arial"/>
          <w:sz w:val="24"/>
          <w:szCs w:val="24"/>
        </w:rPr>
      </w:pPr>
      <w:r w:rsidRPr="00381B2F">
        <w:rPr>
          <w:rFonts w:ascii="Georgia" w:hAnsi="Georgia" w:cs="Arial"/>
          <w:sz w:val="24"/>
          <w:szCs w:val="24"/>
        </w:rPr>
        <w:t>Conforme al criterio de la CC</w:t>
      </w:r>
      <w:r w:rsidR="00006437" w:rsidRPr="00381B2F">
        <w:rPr>
          <w:rStyle w:val="Refdenotaalpie"/>
          <w:rFonts w:ascii="Georgia" w:hAnsi="Georgia"/>
          <w:sz w:val="24"/>
          <w:szCs w:val="24"/>
        </w:rPr>
        <w:footnoteReference w:id="22"/>
      </w:r>
      <w:r w:rsidRPr="00381B2F">
        <w:rPr>
          <w:rFonts w:ascii="Georgia" w:hAnsi="Georgia" w:cs="Arial"/>
          <w:sz w:val="24"/>
          <w:szCs w:val="24"/>
        </w:rPr>
        <w:t xml:space="preserve">, diez (10) días </w:t>
      </w:r>
      <w:r w:rsidR="00006437" w:rsidRPr="00381B2F">
        <w:rPr>
          <w:rFonts w:ascii="Georgia" w:hAnsi="Georgia" w:cs="Arial"/>
          <w:sz w:val="24"/>
          <w:szCs w:val="24"/>
        </w:rPr>
        <w:t>hábiles</w:t>
      </w:r>
      <w:r w:rsidR="00BA35FC" w:rsidRPr="00381B2F">
        <w:rPr>
          <w:rFonts w:ascii="Georgia" w:hAnsi="Georgia" w:cs="Arial"/>
          <w:sz w:val="24"/>
          <w:szCs w:val="24"/>
        </w:rPr>
        <w:t>,</w:t>
      </w:r>
      <w:r w:rsidR="00006437" w:rsidRPr="00381B2F">
        <w:rPr>
          <w:rFonts w:ascii="Georgia" w:hAnsi="Georgia" w:cs="Arial"/>
          <w:sz w:val="24"/>
          <w:szCs w:val="24"/>
        </w:rPr>
        <w:t xml:space="preserve"> </w:t>
      </w:r>
      <w:r w:rsidRPr="00381B2F">
        <w:rPr>
          <w:rFonts w:ascii="Georgia" w:hAnsi="Georgia" w:cs="Arial"/>
          <w:sz w:val="24"/>
          <w:szCs w:val="24"/>
        </w:rPr>
        <w:t xml:space="preserve">es el término máximo de duración de ese tipo de asuntos y, </w:t>
      </w:r>
      <w:r w:rsidR="00006437" w:rsidRPr="00381B2F">
        <w:rPr>
          <w:rFonts w:ascii="Georgia" w:hAnsi="Georgia" w:cs="Arial"/>
          <w:sz w:val="24"/>
          <w:szCs w:val="24"/>
        </w:rPr>
        <w:t>como se promovió un día antes del periodo de vacancia judicial</w:t>
      </w:r>
      <w:r w:rsidR="00BA35FC" w:rsidRPr="00381B2F">
        <w:rPr>
          <w:rFonts w:ascii="Georgia" w:hAnsi="Georgia" w:cs="Arial"/>
          <w:sz w:val="24"/>
          <w:szCs w:val="24"/>
        </w:rPr>
        <w:t xml:space="preserve"> (</w:t>
      </w:r>
      <w:r w:rsidR="00006437" w:rsidRPr="00381B2F">
        <w:rPr>
          <w:rFonts w:ascii="Georgia" w:hAnsi="Georgia" w:cs="Arial"/>
          <w:sz w:val="24"/>
          <w:szCs w:val="24"/>
        </w:rPr>
        <w:t>20-12-2022 y 11-01-2023</w:t>
      </w:r>
      <w:r w:rsidR="00BA35FC" w:rsidRPr="00381B2F">
        <w:rPr>
          <w:rFonts w:ascii="Georgia" w:hAnsi="Georgia" w:cs="Arial"/>
          <w:sz w:val="24"/>
          <w:szCs w:val="24"/>
        </w:rPr>
        <w:t>)</w:t>
      </w:r>
      <w:r w:rsidR="00006437" w:rsidRPr="00381B2F">
        <w:rPr>
          <w:rFonts w:ascii="Georgia" w:hAnsi="Georgia" w:cs="Arial"/>
          <w:sz w:val="24"/>
          <w:szCs w:val="24"/>
        </w:rPr>
        <w:t xml:space="preserve">, </w:t>
      </w:r>
      <w:r w:rsidR="09DA47EE" w:rsidRPr="00381B2F">
        <w:rPr>
          <w:rFonts w:ascii="Georgia" w:hAnsi="Georgia" w:cs="Arial"/>
          <w:sz w:val="24"/>
          <w:szCs w:val="24"/>
        </w:rPr>
        <w:t>f</w:t>
      </w:r>
      <w:r w:rsidR="00BA35FC" w:rsidRPr="00381B2F">
        <w:rPr>
          <w:rFonts w:ascii="Georgia" w:hAnsi="Georgia" w:cs="Arial"/>
          <w:sz w:val="24"/>
          <w:szCs w:val="24"/>
        </w:rPr>
        <w:t xml:space="preserve">ácil se aprecia que se </w:t>
      </w:r>
      <w:r w:rsidR="00006437" w:rsidRPr="00381B2F">
        <w:rPr>
          <w:rFonts w:ascii="Georgia" w:hAnsi="Georgia" w:cs="Arial"/>
          <w:sz w:val="24"/>
          <w:szCs w:val="24"/>
        </w:rPr>
        <w:t>imputa una omisión inexistente, en la medida en que, cuando promovió esta acción</w:t>
      </w:r>
      <w:r w:rsidR="00BA35FC" w:rsidRPr="00381B2F">
        <w:rPr>
          <w:rFonts w:ascii="Georgia" w:hAnsi="Georgia" w:cs="Arial"/>
          <w:sz w:val="24"/>
          <w:szCs w:val="24"/>
        </w:rPr>
        <w:t>, apenas había trascurrido un (1) día</w:t>
      </w:r>
      <w:r w:rsidR="00006437" w:rsidRPr="00381B2F">
        <w:rPr>
          <w:rFonts w:ascii="Georgia" w:hAnsi="Georgia" w:cs="Arial"/>
          <w:sz w:val="24"/>
          <w:szCs w:val="24"/>
        </w:rPr>
        <w:t xml:space="preserve">. </w:t>
      </w:r>
    </w:p>
    <w:p w14:paraId="2E53D91C" w14:textId="61BCC98E" w:rsidR="00006437" w:rsidRPr="00381B2F" w:rsidRDefault="00006437" w:rsidP="00381B2F">
      <w:pPr>
        <w:pStyle w:val="Textoindependiente"/>
        <w:spacing w:line="276" w:lineRule="auto"/>
        <w:rPr>
          <w:rFonts w:ascii="Georgia" w:hAnsi="Georgia" w:cs="Arial"/>
          <w:sz w:val="24"/>
          <w:szCs w:val="24"/>
        </w:rPr>
      </w:pPr>
    </w:p>
    <w:p w14:paraId="228D4A3E" w14:textId="72E8471C" w:rsidR="00006437" w:rsidRPr="00381B2F" w:rsidRDefault="00006437" w:rsidP="00381B2F">
      <w:pPr>
        <w:pStyle w:val="Textoindependiente"/>
        <w:spacing w:line="276" w:lineRule="auto"/>
        <w:rPr>
          <w:rFonts w:ascii="Georgia" w:hAnsi="Georgia" w:cs="Arial"/>
          <w:sz w:val="24"/>
          <w:szCs w:val="24"/>
        </w:rPr>
      </w:pPr>
      <w:r w:rsidRPr="00381B2F">
        <w:rPr>
          <w:rFonts w:ascii="Georgia" w:hAnsi="Georgia" w:cs="Arial"/>
          <w:sz w:val="24"/>
          <w:szCs w:val="24"/>
        </w:rPr>
        <w:t xml:space="preserve">Se </w:t>
      </w:r>
      <w:r w:rsidR="00CD2705" w:rsidRPr="00381B2F">
        <w:rPr>
          <w:rFonts w:ascii="Georgia" w:hAnsi="Georgia" w:cs="Arial"/>
          <w:sz w:val="24"/>
          <w:szCs w:val="24"/>
        </w:rPr>
        <w:t>discrepa d</w:t>
      </w:r>
      <w:r w:rsidRPr="00381B2F">
        <w:rPr>
          <w:rFonts w:ascii="Georgia" w:hAnsi="Georgia" w:cs="Arial"/>
          <w:sz w:val="24"/>
          <w:szCs w:val="24"/>
        </w:rPr>
        <w:t xml:space="preserve">el estudio de la carencia actual de objeto, habida cuenta que exige el cumplimiento de los presupuestos de procedencia, máxime en </w:t>
      </w:r>
      <w:r w:rsidR="0194866B" w:rsidRPr="00381B2F">
        <w:rPr>
          <w:rFonts w:ascii="Georgia" w:hAnsi="Georgia" w:cs="Arial"/>
          <w:sz w:val="24"/>
          <w:szCs w:val="24"/>
        </w:rPr>
        <w:t>e</w:t>
      </w:r>
      <w:r w:rsidRPr="00381B2F">
        <w:rPr>
          <w:rFonts w:ascii="Georgia" w:hAnsi="Georgia" w:cs="Arial"/>
          <w:sz w:val="24"/>
          <w:szCs w:val="24"/>
        </w:rPr>
        <w:t>l</w:t>
      </w:r>
      <w:r w:rsidR="4C5D28E5" w:rsidRPr="00381B2F">
        <w:rPr>
          <w:rFonts w:ascii="Georgia" w:hAnsi="Georgia" w:cs="Arial"/>
          <w:sz w:val="24"/>
          <w:szCs w:val="24"/>
        </w:rPr>
        <w:t xml:space="preserve"> evento del </w:t>
      </w:r>
      <w:r w:rsidRPr="00381B2F">
        <w:rPr>
          <w:rFonts w:ascii="Georgia" w:hAnsi="Georgia" w:cs="Arial"/>
          <w:sz w:val="24"/>
          <w:szCs w:val="24"/>
        </w:rPr>
        <w:t xml:space="preserve">hecho superado, en tanto que solo se declara, previa comprobación de la trasgresión </w:t>
      </w:r>
      <w:r w:rsidR="60E6F903" w:rsidRPr="00381B2F">
        <w:rPr>
          <w:rFonts w:ascii="Georgia" w:hAnsi="Georgia" w:cs="Arial"/>
          <w:sz w:val="24"/>
          <w:szCs w:val="24"/>
        </w:rPr>
        <w:t xml:space="preserve">o amenaza </w:t>
      </w:r>
      <w:r w:rsidRPr="00381B2F">
        <w:rPr>
          <w:rFonts w:ascii="Georgia" w:hAnsi="Georgia" w:cs="Arial"/>
          <w:sz w:val="24"/>
          <w:szCs w:val="24"/>
        </w:rPr>
        <w:t>de los derechos, es decir, culminado el aquí vedado estudio de fondo.</w:t>
      </w:r>
      <w:r w:rsidR="00CD2705" w:rsidRPr="00381B2F">
        <w:rPr>
          <w:rFonts w:ascii="Georgia" w:hAnsi="Georgia" w:cs="Arial"/>
          <w:sz w:val="24"/>
          <w:szCs w:val="24"/>
        </w:rPr>
        <w:t xml:space="preserve"> </w:t>
      </w:r>
      <w:r w:rsidR="0EE009DD" w:rsidRPr="00381B2F">
        <w:rPr>
          <w:rFonts w:ascii="Georgia" w:hAnsi="Georgia" w:cs="Arial"/>
          <w:sz w:val="24"/>
          <w:szCs w:val="24"/>
        </w:rPr>
        <w:t xml:space="preserve">Inexacto el juicio de </w:t>
      </w:r>
      <w:r w:rsidR="00CD2705" w:rsidRPr="00381B2F">
        <w:rPr>
          <w:rFonts w:ascii="Georgia" w:hAnsi="Georgia" w:cs="Arial"/>
          <w:sz w:val="24"/>
          <w:szCs w:val="24"/>
        </w:rPr>
        <w:t>primera sede, por ende</w:t>
      </w:r>
      <w:r w:rsidR="10F15BB8" w:rsidRPr="00381B2F">
        <w:rPr>
          <w:rFonts w:ascii="Georgia" w:hAnsi="Georgia" w:cs="Arial"/>
          <w:sz w:val="24"/>
          <w:szCs w:val="24"/>
        </w:rPr>
        <w:t>,</w:t>
      </w:r>
      <w:r w:rsidR="00CD2705" w:rsidRPr="00381B2F">
        <w:rPr>
          <w:rFonts w:ascii="Georgia" w:hAnsi="Georgia" w:cs="Arial"/>
          <w:sz w:val="24"/>
          <w:szCs w:val="24"/>
        </w:rPr>
        <w:t xml:space="preserve"> se modificará la </w:t>
      </w:r>
      <w:r w:rsidR="40396B9C" w:rsidRPr="00381B2F">
        <w:rPr>
          <w:rFonts w:ascii="Georgia" w:hAnsi="Georgia" w:cs="Arial"/>
          <w:sz w:val="24"/>
          <w:szCs w:val="24"/>
        </w:rPr>
        <w:t xml:space="preserve">providencia, </w:t>
      </w:r>
      <w:r w:rsidR="00CD2705" w:rsidRPr="00381B2F">
        <w:rPr>
          <w:rFonts w:ascii="Georgia" w:hAnsi="Georgia" w:cs="Arial"/>
          <w:sz w:val="24"/>
          <w:szCs w:val="24"/>
        </w:rPr>
        <w:t xml:space="preserve">para en su lugar declarar la improcedencia por ausencia fáctica advertida. </w:t>
      </w:r>
    </w:p>
    <w:p w14:paraId="5C767501" w14:textId="4773A205" w:rsidR="00BA35FC" w:rsidRPr="00381B2F" w:rsidRDefault="00BA35FC" w:rsidP="00381B2F">
      <w:pPr>
        <w:pStyle w:val="Textoindependiente"/>
        <w:spacing w:line="276" w:lineRule="auto"/>
        <w:rPr>
          <w:rFonts w:ascii="Georgia" w:hAnsi="Georgia" w:cs="Arial"/>
          <w:sz w:val="24"/>
          <w:szCs w:val="24"/>
        </w:rPr>
      </w:pPr>
    </w:p>
    <w:p w14:paraId="73C59AC2" w14:textId="504C622B" w:rsidR="008B7F21" w:rsidRPr="00381B2F" w:rsidRDefault="00FC7D71" w:rsidP="00381B2F">
      <w:pPr>
        <w:pStyle w:val="Textoindependiente"/>
        <w:spacing w:line="276" w:lineRule="auto"/>
        <w:rPr>
          <w:rFonts w:ascii="Georgia" w:hAnsi="Georgia" w:cs="Arial"/>
          <w:sz w:val="24"/>
          <w:szCs w:val="24"/>
        </w:rPr>
      </w:pPr>
      <w:r w:rsidRPr="00381B2F">
        <w:rPr>
          <w:rFonts w:ascii="Georgia" w:hAnsi="Georgia" w:cs="Arial"/>
          <w:sz w:val="24"/>
          <w:szCs w:val="24"/>
        </w:rPr>
        <w:t xml:space="preserve">En mérito de los razonamientos jurídicos hechos, el </w:t>
      </w:r>
      <w:r w:rsidRPr="00381B2F">
        <w:rPr>
          <w:rFonts w:ascii="Georgia" w:hAnsi="Georgia" w:cs="Arial"/>
          <w:smallCaps/>
          <w:sz w:val="24"/>
          <w:szCs w:val="24"/>
        </w:rPr>
        <w:t xml:space="preserve">Tribunal Superior del Distrito Judicial de Pereira, en Sala decisión Civil </w:t>
      </w:r>
      <w:r w:rsidR="00186843">
        <w:rPr>
          <w:rFonts w:ascii="Georgia" w:hAnsi="Georgia" w:cs="Arial"/>
          <w:smallCaps/>
          <w:sz w:val="24"/>
          <w:szCs w:val="24"/>
        </w:rPr>
        <w:t>–</w:t>
      </w:r>
      <w:r w:rsidRPr="00381B2F">
        <w:rPr>
          <w:rFonts w:ascii="Georgia" w:hAnsi="Georgia" w:cs="Arial"/>
          <w:smallCaps/>
          <w:sz w:val="24"/>
          <w:szCs w:val="24"/>
        </w:rPr>
        <w:t xml:space="preserve"> Familia</w:t>
      </w:r>
      <w:r w:rsidRPr="00381B2F">
        <w:rPr>
          <w:rFonts w:ascii="Georgia" w:hAnsi="Georgia" w:cs="Arial"/>
          <w:sz w:val="24"/>
          <w:szCs w:val="24"/>
        </w:rPr>
        <w:t>, administrando Justicia, en nombre de la República de Colombia y por autoridad de la Ley,</w:t>
      </w:r>
    </w:p>
    <w:p w14:paraId="1361FCDE" w14:textId="77777777" w:rsidR="009665E7" w:rsidRPr="00381B2F" w:rsidRDefault="009665E7" w:rsidP="00381B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p>
    <w:p w14:paraId="597545D7" w14:textId="5312CD7C" w:rsidR="00633862" w:rsidRPr="00381B2F" w:rsidRDefault="00633862" w:rsidP="00381B2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b/>
          <w:smallCaps/>
          <w:spacing w:val="-3"/>
          <w:lang w:val="es-419"/>
        </w:rPr>
      </w:pPr>
      <w:r w:rsidRPr="00381B2F">
        <w:rPr>
          <w:rFonts w:ascii="Georgia" w:hAnsi="Georgia" w:cs="Arial"/>
          <w:b/>
          <w:smallCaps/>
          <w:spacing w:val="-3"/>
          <w:lang w:val="es-419"/>
        </w:rPr>
        <w:t xml:space="preserve">F a l </w:t>
      </w:r>
      <w:proofErr w:type="spellStart"/>
      <w:r w:rsidRPr="00381B2F">
        <w:rPr>
          <w:rFonts w:ascii="Georgia" w:hAnsi="Georgia" w:cs="Arial"/>
          <w:b/>
          <w:smallCaps/>
          <w:spacing w:val="-3"/>
          <w:lang w:val="es-419"/>
        </w:rPr>
        <w:t>l</w:t>
      </w:r>
      <w:proofErr w:type="spellEnd"/>
      <w:r w:rsidRPr="00381B2F">
        <w:rPr>
          <w:rFonts w:ascii="Georgia" w:hAnsi="Georgia" w:cs="Arial"/>
          <w:b/>
          <w:smallCaps/>
          <w:spacing w:val="-3"/>
          <w:lang w:val="es-419"/>
        </w:rPr>
        <w:t xml:space="preserve"> a,</w:t>
      </w:r>
    </w:p>
    <w:p w14:paraId="03053B3A" w14:textId="77777777" w:rsidR="008659C4" w:rsidRPr="00381B2F" w:rsidRDefault="008659C4" w:rsidP="00381B2F">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68D41936" w14:textId="5F4855AE" w:rsidR="00A654DD" w:rsidRPr="00381B2F" w:rsidRDefault="003547F2" w:rsidP="00381B2F">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381B2F">
        <w:rPr>
          <w:rFonts w:ascii="Georgia" w:hAnsi="Georgia"/>
          <w:sz w:val="24"/>
          <w:szCs w:val="24"/>
        </w:rPr>
        <w:t>CONFIRMAR</w:t>
      </w:r>
      <w:r w:rsidR="00BA35FC" w:rsidRPr="00381B2F">
        <w:rPr>
          <w:rFonts w:ascii="Georgia" w:hAnsi="Georgia"/>
          <w:sz w:val="24"/>
          <w:szCs w:val="24"/>
        </w:rPr>
        <w:t xml:space="preserve"> PARCIALMENTE</w:t>
      </w:r>
      <w:r w:rsidRPr="00381B2F">
        <w:rPr>
          <w:rFonts w:ascii="Georgia" w:hAnsi="Georgia"/>
          <w:sz w:val="24"/>
          <w:szCs w:val="24"/>
        </w:rPr>
        <w:t xml:space="preserve"> </w:t>
      </w:r>
      <w:r w:rsidR="00B81877" w:rsidRPr="00381B2F">
        <w:rPr>
          <w:rFonts w:ascii="Georgia" w:hAnsi="Georgia"/>
          <w:sz w:val="24"/>
          <w:szCs w:val="24"/>
        </w:rPr>
        <w:t xml:space="preserve">el fallo proferido el </w:t>
      </w:r>
      <w:r w:rsidR="00CD2705" w:rsidRPr="00381B2F">
        <w:rPr>
          <w:rFonts w:ascii="Georgia" w:hAnsi="Georgia"/>
          <w:sz w:val="24"/>
          <w:szCs w:val="24"/>
        </w:rPr>
        <w:t>23</w:t>
      </w:r>
      <w:r w:rsidR="00B81877" w:rsidRPr="00381B2F">
        <w:rPr>
          <w:rFonts w:ascii="Georgia" w:hAnsi="Georgia"/>
          <w:sz w:val="24"/>
          <w:szCs w:val="24"/>
        </w:rPr>
        <w:t>-</w:t>
      </w:r>
      <w:r w:rsidR="00CD2705" w:rsidRPr="00381B2F">
        <w:rPr>
          <w:rFonts w:ascii="Georgia" w:hAnsi="Georgia"/>
          <w:sz w:val="24"/>
          <w:szCs w:val="24"/>
        </w:rPr>
        <w:t>01</w:t>
      </w:r>
      <w:r w:rsidR="00B81877" w:rsidRPr="00381B2F">
        <w:rPr>
          <w:rFonts w:ascii="Georgia" w:hAnsi="Georgia"/>
          <w:sz w:val="24"/>
          <w:szCs w:val="24"/>
        </w:rPr>
        <w:t xml:space="preserve">-2022 por el Juzgado </w:t>
      </w:r>
      <w:r w:rsidR="00CD2705" w:rsidRPr="00381B2F">
        <w:rPr>
          <w:rFonts w:ascii="Georgia" w:hAnsi="Georgia"/>
          <w:sz w:val="24"/>
          <w:szCs w:val="24"/>
        </w:rPr>
        <w:t xml:space="preserve">1º Civil del Circuito de Pereira, </w:t>
      </w:r>
      <w:r w:rsidR="00CD2705" w:rsidRPr="00381B2F">
        <w:rPr>
          <w:rFonts w:ascii="Georgia" w:hAnsi="Georgia"/>
          <w:b/>
          <w:bCs/>
          <w:sz w:val="24"/>
          <w:szCs w:val="24"/>
        </w:rPr>
        <w:t>salvo</w:t>
      </w:r>
      <w:r w:rsidR="00CD2705" w:rsidRPr="00381B2F">
        <w:rPr>
          <w:rFonts w:ascii="Georgia" w:hAnsi="Georgia"/>
          <w:sz w:val="24"/>
          <w:szCs w:val="24"/>
        </w:rPr>
        <w:t xml:space="preserve"> el numeral 2º que se modifica para DECLARAR improcedente la tutela respecto al </w:t>
      </w:r>
      <w:r w:rsidR="00CD2705" w:rsidRPr="00381B2F">
        <w:rPr>
          <w:rFonts w:ascii="Georgia" w:hAnsi="Georgia" w:cs="Arial"/>
          <w:sz w:val="24"/>
          <w:szCs w:val="24"/>
          <w:lang w:val="es-CO"/>
        </w:rPr>
        <w:t>tr</w:t>
      </w:r>
      <w:r w:rsidR="5162EAD4" w:rsidRPr="00381B2F">
        <w:rPr>
          <w:rFonts w:ascii="Georgia" w:hAnsi="Georgia" w:cs="Arial"/>
          <w:sz w:val="24"/>
          <w:szCs w:val="24"/>
          <w:lang w:val="es-CO"/>
        </w:rPr>
        <w:t>á</w:t>
      </w:r>
      <w:r w:rsidR="00CD2705" w:rsidRPr="00381B2F">
        <w:rPr>
          <w:rFonts w:ascii="Georgia" w:hAnsi="Georgia" w:cs="Arial"/>
          <w:sz w:val="24"/>
          <w:szCs w:val="24"/>
          <w:lang w:val="es-CO"/>
        </w:rPr>
        <w:t>mite incidental radicado el 19-12-2022, por ausencia fáctica</w:t>
      </w:r>
      <w:r w:rsidRPr="00381B2F">
        <w:rPr>
          <w:rFonts w:ascii="Georgia" w:hAnsi="Georgia"/>
          <w:sz w:val="24"/>
          <w:szCs w:val="24"/>
        </w:rPr>
        <w:t>.</w:t>
      </w:r>
    </w:p>
    <w:p w14:paraId="3EB937FC" w14:textId="77777777" w:rsidR="00BA35FC" w:rsidRPr="00381B2F" w:rsidRDefault="00BA35FC" w:rsidP="00381B2F">
      <w:pPr>
        <w:pStyle w:val="Textoindependiente"/>
        <w:tabs>
          <w:tab w:val="clear" w:pos="708"/>
          <w:tab w:val="left" w:pos="284"/>
        </w:tabs>
        <w:spacing w:line="276" w:lineRule="auto"/>
        <w:ind w:left="284"/>
        <w:rPr>
          <w:rFonts w:ascii="Georgia" w:hAnsi="Georgia"/>
          <w:sz w:val="24"/>
          <w:szCs w:val="24"/>
          <w:lang w:val="es-CO"/>
        </w:rPr>
      </w:pPr>
    </w:p>
    <w:p w14:paraId="6D3AD541" w14:textId="05FBFA15" w:rsidR="00B81877" w:rsidRPr="00381B2F" w:rsidRDefault="00B81877" w:rsidP="00381B2F">
      <w:pPr>
        <w:pStyle w:val="Prrafodelista"/>
        <w:numPr>
          <w:ilvl w:val="0"/>
          <w:numId w:val="1"/>
        </w:numPr>
        <w:spacing w:after="0"/>
        <w:ind w:left="284" w:right="51" w:hanging="284"/>
        <w:contextualSpacing w:val="0"/>
        <w:jc w:val="both"/>
        <w:rPr>
          <w:rFonts w:ascii="Georgia" w:hAnsi="Georgia"/>
          <w:sz w:val="24"/>
          <w:szCs w:val="24"/>
          <w:lang w:val="es-419"/>
        </w:rPr>
      </w:pPr>
      <w:r w:rsidRPr="00381B2F">
        <w:rPr>
          <w:rFonts w:ascii="Georgia" w:hAnsi="Georgia"/>
          <w:spacing w:val="-3"/>
          <w:sz w:val="24"/>
          <w:szCs w:val="24"/>
          <w:lang w:val="es-419"/>
        </w:rPr>
        <w:t>REMITIR este expediente a la CC para su eventual revisión.</w:t>
      </w:r>
    </w:p>
    <w:p w14:paraId="2EB5BDEA" w14:textId="77777777" w:rsidR="00BE603D" w:rsidRPr="00381B2F" w:rsidRDefault="00BE603D" w:rsidP="00381B2F">
      <w:pPr>
        <w:pStyle w:val="Prrafodelista"/>
        <w:spacing w:after="0"/>
        <w:ind w:left="284" w:right="51"/>
        <w:contextualSpacing w:val="0"/>
        <w:jc w:val="both"/>
        <w:rPr>
          <w:rFonts w:ascii="Georgia" w:hAnsi="Georgia"/>
          <w:sz w:val="24"/>
          <w:szCs w:val="24"/>
          <w:lang w:val="es-419"/>
        </w:rPr>
      </w:pPr>
    </w:p>
    <w:p w14:paraId="3B02F8F8" w14:textId="77777777" w:rsidR="00381B2F" w:rsidRPr="00381B2F" w:rsidRDefault="00381B2F" w:rsidP="00381B2F">
      <w:pPr>
        <w:spacing w:line="276" w:lineRule="auto"/>
        <w:jc w:val="center"/>
        <w:rPr>
          <w:rFonts w:ascii="Georgia" w:hAnsi="Georgia" w:cs="Arial"/>
          <w:bCs/>
          <w:smallCaps/>
          <w:spacing w:val="4"/>
        </w:rPr>
      </w:pPr>
      <w:r w:rsidRPr="00381B2F">
        <w:rPr>
          <w:rFonts w:ascii="Georgia" w:hAnsi="Georgia" w:cs="Arial"/>
          <w:bCs/>
          <w:smallCaps/>
          <w:spacing w:val="4"/>
        </w:rPr>
        <w:t>Notifíquese,</w:t>
      </w:r>
    </w:p>
    <w:p w14:paraId="7C161449" w14:textId="77777777" w:rsidR="00381B2F" w:rsidRPr="00381B2F" w:rsidRDefault="00381B2F" w:rsidP="00381B2F">
      <w:pPr>
        <w:widowControl/>
        <w:spacing w:line="276" w:lineRule="auto"/>
        <w:jc w:val="center"/>
        <w:textAlignment w:val="baseline"/>
        <w:rPr>
          <w:rFonts w:ascii="Georgia" w:hAnsi="Georgia" w:cs="Arial"/>
          <w:bCs/>
          <w:caps/>
          <w:spacing w:val="4"/>
          <w:w w:val="150"/>
          <w:szCs w:val="18"/>
          <w:lang w:val="es-MX"/>
        </w:rPr>
      </w:pPr>
      <w:bookmarkStart w:id="4" w:name="_Hlk76974190"/>
    </w:p>
    <w:p w14:paraId="76153EAF" w14:textId="77777777" w:rsidR="00381B2F" w:rsidRPr="00381B2F" w:rsidRDefault="00381B2F" w:rsidP="00381B2F">
      <w:pPr>
        <w:widowControl/>
        <w:spacing w:line="276" w:lineRule="auto"/>
        <w:jc w:val="center"/>
        <w:textAlignment w:val="baseline"/>
        <w:rPr>
          <w:rFonts w:ascii="Georgia" w:hAnsi="Georgia" w:cs="Arial"/>
          <w:bCs/>
          <w:caps/>
          <w:spacing w:val="4"/>
          <w:w w:val="150"/>
          <w:szCs w:val="18"/>
          <w:lang w:val="es-MX"/>
        </w:rPr>
      </w:pPr>
    </w:p>
    <w:p w14:paraId="2812BDAE" w14:textId="77777777" w:rsidR="00381B2F" w:rsidRPr="00381B2F" w:rsidRDefault="00381B2F" w:rsidP="00381B2F">
      <w:pPr>
        <w:widowControl/>
        <w:spacing w:line="276" w:lineRule="auto"/>
        <w:jc w:val="center"/>
        <w:textAlignment w:val="baseline"/>
        <w:rPr>
          <w:rFonts w:ascii="Georgia" w:hAnsi="Georgia" w:cs="Arial"/>
          <w:bCs/>
          <w:caps/>
          <w:spacing w:val="4"/>
          <w:w w:val="150"/>
          <w:szCs w:val="18"/>
          <w:lang w:val="es-MX"/>
        </w:rPr>
      </w:pPr>
    </w:p>
    <w:p w14:paraId="72038AA8" w14:textId="77777777" w:rsidR="00381B2F" w:rsidRPr="00381B2F" w:rsidRDefault="00381B2F" w:rsidP="00381B2F">
      <w:pPr>
        <w:widowControl/>
        <w:spacing w:line="276" w:lineRule="auto"/>
        <w:jc w:val="center"/>
        <w:textAlignment w:val="baseline"/>
        <w:rPr>
          <w:rFonts w:ascii="Georgia" w:hAnsi="Georgia" w:cs="Arial"/>
          <w:b/>
          <w:bCs/>
          <w:caps/>
          <w:spacing w:val="4"/>
          <w:w w:val="150"/>
          <w:sz w:val="22"/>
          <w:szCs w:val="18"/>
          <w:lang w:val="es-MX"/>
        </w:rPr>
      </w:pPr>
      <w:r w:rsidRPr="00381B2F">
        <w:rPr>
          <w:rFonts w:ascii="Georgia" w:hAnsi="Georgia" w:cs="Arial"/>
          <w:b/>
          <w:bCs/>
          <w:caps/>
          <w:spacing w:val="4"/>
          <w:w w:val="150"/>
          <w:szCs w:val="18"/>
          <w:lang w:val="es-MX"/>
        </w:rPr>
        <w:t>D</w:t>
      </w:r>
      <w:r w:rsidRPr="00381B2F">
        <w:rPr>
          <w:rFonts w:ascii="Georgia" w:hAnsi="Georgia" w:cs="Arial"/>
          <w:b/>
          <w:bCs/>
          <w:caps/>
          <w:spacing w:val="4"/>
          <w:w w:val="150"/>
          <w:sz w:val="16"/>
          <w:szCs w:val="18"/>
          <w:lang w:val="es-MX"/>
        </w:rPr>
        <w:t>UBERNEY</w:t>
      </w:r>
      <w:r w:rsidRPr="00381B2F">
        <w:rPr>
          <w:rFonts w:ascii="Georgia" w:hAnsi="Georgia" w:cs="Arial"/>
          <w:b/>
          <w:bCs/>
          <w:caps/>
          <w:spacing w:val="4"/>
          <w:w w:val="150"/>
          <w:szCs w:val="18"/>
          <w:lang w:val="es-MX"/>
        </w:rPr>
        <w:t xml:space="preserve"> G</w:t>
      </w:r>
      <w:r w:rsidRPr="00381B2F">
        <w:rPr>
          <w:rFonts w:ascii="Georgia" w:hAnsi="Georgia" w:cs="Arial"/>
          <w:b/>
          <w:bCs/>
          <w:caps/>
          <w:spacing w:val="4"/>
          <w:w w:val="150"/>
          <w:sz w:val="16"/>
          <w:szCs w:val="18"/>
          <w:lang w:val="es-MX"/>
        </w:rPr>
        <w:t>RISALES</w:t>
      </w:r>
      <w:r w:rsidRPr="00381B2F">
        <w:rPr>
          <w:rFonts w:ascii="Georgia" w:hAnsi="Georgia" w:cs="Arial"/>
          <w:b/>
          <w:bCs/>
          <w:caps/>
          <w:spacing w:val="4"/>
          <w:w w:val="150"/>
          <w:szCs w:val="18"/>
          <w:lang w:val="es-MX"/>
        </w:rPr>
        <w:t xml:space="preserve"> H</w:t>
      </w:r>
      <w:r w:rsidRPr="00381B2F">
        <w:rPr>
          <w:rFonts w:ascii="Georgia" w:hAnsi="Georgia" w:cs="Arial"/>
          <w:b/>
          <w:bCs/>
          <w:caps/>
          <w:spacing w:val="4"/>
          <w:w w:val="150"/>
          <w:sz w:val="16"/>
          <w:szCs w:val="18"/>
          <w:lang w:val="es-MX"/>
        </w:rPr>
        <w:t>ERRERA</w:t>
      </w:r>
    </w:p>
    <w:p w14:paraId="0CEB560E" w14:textId="77777777" w:rsidR="00381B2F" w:rsidRPr="00381B2F" w:rsidRDefault="00381B2F" w:rsidP="00381B2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4"/>
          <w:w w:val="150"/>
          <w:sz w:val="18"/>
          <w:szCs w:val="18"/>
        </w:rPr>
      </w:pPr>
      <w:r w:rsidRPr="00381B2F">
        <w:rPr>
          <w:rFonts w:ascii="Georgia" w:hAnsi="Georgia" w:cs="Arial"/>
          <w:bCs/>
          <w:caps/>
          <w:spacing w:val="4"/>
          <w:w w:val="150"/>
          <w:sz w:val="28"/>
          <w:szCs w:val="22"/>
        </w:rPr>
        <w:t>M</w:t>
      </w:r>
      <w:r w:rsidRPr="00381B2F">
        <w:rPr>
          <w:rFonts w:ascii="Georgia" w:hAnsi="Georgia" w:cs="Arial"/>
          <w:bCs/>
          <w:caps/>
          <w:spacing w:val="4"/>
          <w:w w:val="150"/>
          <w:sz w:val="18"/>
          <w:szCs w:val="18"/>
        </w:rPr>
        <w:t>agistrado</w:t>
      </w:r>
    </w:p>
    <w:p w14:paraId="3B5116DA" w14:textId="77777777" w:rsidR="00381B2F" w:rsidRPr="00381B2F" w:rsidRDefault="00381B2F" w:rsidP="00381B2F">
      <w:pPr>
        <w:widowControl/>
        <w:spacing w:line="276" w:lineRule="auto"/>
        <w:textAlignment w:val="baseline"/>
        <w:rPr>
          <w:rFonts w:ascii="Georgia" w:hAnsi="Georgia" w:cs="Arial"/>
          <w:caps/>
          <w:spacing w:val="4"/>
          <w:w w:val="150"/>
          <w:szCs w:val="28"/>
          <w:lang w:val="es-MX"/>
        </w:rPr>
      </w:pPr>
    </w:p>
    <w:p w14:paraId="30E672C7" w14:textId="77777777" w:rsidR="00381B2F" w:rsidRPr="00381B2F" w:rsidRDefault="00381B2F" w:rsidP="00381B2F">
      <w:pPr>
        <w:widowControl/>
        <w:spacing w:line="276" w:lineRule="auto"/>
        <w:textAlignment w:val="baseline"/>
        <w:rPr>
          <w:rFonts w:ascii="Georgia" w:hAnsi="Georgia" w:cs="Arial"/>
          <w:caps/>
          <w:spacing w:val="4"/>
          <w:w w:val="150"/>
          <w:szCs w:val="28"/>
          <w:lang w:val="es-MX"/>
        </w:rPr>
      </w:pPr>
    </w:p>
    <w:p w14:paraId="13CDFE02" w14:textId="77777777" w:rsidR="00381B2F" w:rsidRPr="00381B2F" w:rsidRDefault="00381B2F" w:rsidP="00381B2F">
      <w:pPr>
        <w:widowControl/>
        <w:spacing w:line="276" w:lineRule="auto"/>
        <w:textAlignment w:val="baseline"/>
        <w:rPr>
          <w:rFonts w:ascii="Georgia" w:hAnsi="Georgia" w:cs="Arial"/>
          <w:caps/>
          <w:spacing w:val="4"/>
          <w:w w:val="150"/>
          <w:szCs w:val="28"/>
          <w:lang w:val="es-MX"/>
        </w:rPr>
      </w:pPr>
    </w:p>
    <w:p w14:paraId="609651AA" w14:textId="77777777" w:rsidR="00381B2F" w:rsidRPr="00381B2F" w:rsidRDefault="00381B2F" w:rsidP="00381B2F">
      <w:pPr>
        <w:widowControl/>
        <w:spacing w:line="276" w:lineRule="auto"/>
        <w:textAlignment w:val="baseline"/>
        <w:rPr>
          <w:rFonts w:ascii="Georgia" w:hAnsi="Georgia" w:cs="Arial"/>
          <w:b/>
          <w:caps/>
          <w:spacing w:val="4"/>
          <w:w w:val="150"/>
          <w:sz w:val="16"/>
          <w:szCs w:val="18"/>
          <w:lang w:val="es-MX"/>
        </w:rPr>
      </w:pPr>
      <w:r w:rsidRPr="00381B2F">
        <w:rPr>
          <w:rFonts w:ascii="Georgia" w:hAnsi="Georgia" w:cs="Arial"/>
          <w:b/>
          <w:caps/>
          <w:spacing w:val="4"/>
          <w:w w:val="150"/>
          <w:szCs w:val="28"/>
          <w:lang w:val="es-MX"/>
        </w:rPr>
        <w:t>E</w:t>
      </w:r>
      <w:r w:rsidRPr="00381B2F">
        <w:rPr>
          <w:rFonts w:ascii="Georgia" w:hAnsi="Georgia" w:cs="Arial"/>
          <w:b/>
          <w:caps/>
          <w:spacing w:val="4"/>
          <w:w w:val="150"/>
          <w:sz w:val="16"/>
          <w:szCs w:val="18"/>
          <w:lang w:val="es-MX"/>
        </w:rPr>
        <w:t xml:space="preserve">DDER </w:t>
      </w:r>
      <w:r w:rsidRPr="00381B2F">
        <w:rPr>
          <w:rFonts w:ascii="Georgia" w:hAnsi="Georgia" w:cs="Arial"/>
          <w:b/>
          <w:caps/>
          <w:spacing w:val="4"/>
          <w:w w:val="150"/>
          <w:szCs w:val="28"/>
          <w:lang w:val="es-MX"/>
        </w:rPr>
        <w:t>J</w:t>
      </w:r>
      <w:r w:rsidRPr="00381B2F">
        <w:rPr>
          <w:rFonts w:ascii="Georgia" w:hAnsi="Georgia" w:cs="Arial"/>
          <w:b/>
          <w:caps/>
          <w:spacing w:val="4"/>
          <w:w w:val="150"/>
          <w:sz w:val="16"/>
          <w:szCs w:val="18"/>
          <w:lang w:val="es-MX"/>
        </w:rPr>
        <w:t xml:space="preserve">. </w:t>
      </w:r>
      <w:r w:rsidRPr="00381B2F">
        <w:rPr>
          <w:rFonts w:ascii="Georgia" w:hAnsi="Georgia" w:cs="Arial"/>
          <w:b/>
          <w:caps/>
          <w:spacing w:val="4"/>
          <w:w w:val="150"/>
          <w:szCs w:val="28"/>
          <w:lang w:val="es-MX"/>
        </w:rPr>
        <w:t>S</w:t>
      </w:r>
      <w:r w:rsidRPr="00381B2F">
        <w:rPr>
          <w:rFonts w:ascii="Georgia" w:hAnsi="Georgia" w:cs="Arial"/>
          <w:b/>
          <w:caps/>
          <w:spacing w:val="4"/>
          <w:w w:val="150"/>
          <w:sz w:val="16"/>
          <w:szCs w:val="18"/>
          <w:lang w:val="es-MX"/>
        </w:rPr>
        <w:t xml:space="preserve">ÁNCHEZ </w:t>
      </w:r>
      <w:r w:rsidRPr="00381B2F">
        <w:rPr>
          <w:rFonts w:ascii="Georgia" w:hAnsi="Georgia" w:cs="Arial"/>
          <w:b/>
          <w:caps/>
          <w:spacing w:val="4"/>
          <w:w w:val="150"/>
          <w:szCs w:val="28"/>
          <w:lang w:val="es-MX"/>
        </w:rPr>
        <w:t>C</w:t>
      </w:r>
      <w:r w:rsidRPr="00381B2F">
        <w:rPr>
          <w:rFonts w:ascii="Georgia" w:hAnsi="Georgia" w:cs="Arial"/>
          <w:b/>
          <w:caps/>
          <w:spacing w:val="4"/>
          <w:w w:val="150"/>
          <w:sz w:val="16"/>
          <w:szCs w:val="18"/>
          <w:lang w:val="es-MX"/>
        </w:rPr>
        <w:t>.</w:t>
      </w:r>
      <w:r w:rsidRPr="00381B2F">
        <w:rPr>
          <w:rFonts w:ascii="Georgia" w:hAnsi="Georgia" w:cs="Arial"/>
          <w:b/>
          <w:caps/>
          <w:spacing w:val="4"/>
          <w:w w:val="150"/>
          <w:sz w:val="16"/>
          <w:szCs w:val="18"/>
          <w:lang w:val="es-MX"/>
        </w:rPr>
        <w:tab/>
      </w:r>
      <w:r w:rsidRPr="00381B2F">
        <w:rPr>
          <w:rFonts w:ascii="Georgia" w:hAnsi="Georgia" w:cs="Arial"/>
          <w:b/>
          <w:caps/>
          <w:spacing w:val="4"/>
          <w:w w:val="150"/>
          <w:sz w:val="16"/>
          <w:szCs w:val="18"/>
          <w:lang w:val="es-MX"/>
        </w:rPr>
        <w:tab/>
      </w:r>
      <w:r w:rsidRPr="00381B2F">
        <w:rPr>
          <w:rFonts w:ascii="Georgia" w:hAnsi="Georgia" w:cs="Arial"/>
          <w:b/>
          <w:bCs/>
          <w:caps/>
          <w:spacing w:val="4"/>
          <w:w w:val="150"/>
          <w:sz w:val="16"/>
          <w:szCs w:val="10"/>
          <w:lang w:val="es-MX"/>
        </w:rPr>
        <w:tab/>
      </w:r>
      <w:r w:rsidRPr="00381B2F">
        <w:rPr>
          <w:rFonts w:ascii="Georgia" w:hAnsi="Georgia" w:cs="Arial"/>
          <w:b/>
          <w:caps/>
          <w:spacing w:val="4"/>
          <w:w w:val="150"/>
          <w:szCs w:val="28"/>
          <w:lang w:val="es-MX"/>
        </w:rPr>
        <w:t>J</w:t>
      </w:r>
      <w:r w:rsidRPr="00381B2F">
        <w:rPr>
          <w:rFonts w:ascii="Georgia" w:hAnsi="Georgia" w:cs="Arial"/>
          <w:b/>
          <w:caps/>
          <w:spacing w:val="4"/>
          <w:w w:val="150"/>
          <w:sz w:val="16"/>
          <w:szCs w:val="18"/>
          <w:lang w:val="es-MX"/>
        </w:rPr>
        <w:t xml:space="preserve">AIME </w:t>
      </w:r>
      <w:r w:rsidRPr="00381B2F">
        <w:rPr>
          <w:rFonts w:ascii="Georgia" w:hAnsi="Georgia" w:cs="Arial"/>
          <w:b/>
          <w:caps/>
          <w:spacing w:val="4"/>
          <w:w w:val="150"/>
          <w:szCs w:val="28"/>
          <w:lang w:val="es-MX"/>
        </w:rPr>
        <w:t>A</w:t>
      </w:r>
      <w:r w:rsidRPr="00381B2F">
        <w:rPr>
          <w:rFonts w:ascii="Georgia" w:hAnsi="Georgia" w:cs="Arial"/>
          <w:b/>
          <w:caps/>
          <w:spacing w:val="4"/>
          <w:w w:val="150"/>
          <w:sz w:val="16"/>
          <w:szCs w:val="18"/>
          <w:lang w:val="es-MX"/>
        </w:rPr>
        <w:t xml:space="preserve">. </w:t>
      </w:r>
      <w:r w:rsidRPr="00381B2F">
        <w:rPr>
          <w:rFonts w:ascii="Georgia" w:hAnsi="Georgia" w:cs="Arial"/>
          <w:b/>
          <w:caps/>
          <w:spacing w:val="4"/>
          <w:w w:val="150"/>
          <w:szCs w:val="28"/>
          <w:lang w:val="es-MX"/>
        </w:rPr>
        <w:t>S</w:t>
      </w:r>
      <w:r w:rsidRPr="00381B2F">
        <w:rPr>
          <w:rFonts w:ascii="Georgia" w:hAnsi="Georgia" w:cs="Arial"/>
          <w:b/>
          <w:caps/>
          <w:spacing w:val="4"/>
          <w:w w:val="150"/>
          <w:sz w:val="16"/>
          <w:szCs w:val="18"/>
          <w:lang w:val="es-MX"/>
        </w:rPr>
        <w:t xml:space="preserve">ARAZA </w:t>
      </w:r>
      <w:r w:rsidRPr="00381B2F">
        <w:rPr>
          <w:rFonts w:ascii="Georgia" w:hAnsi="Georgia" w:cs="Arial"/>
          <w:b/>
          <w:caps/>
          <w:spacing w:val="4"/>
          <w:w w:val="150"/>
          <w:szCs w:val="28"/>
          <w:lang w:val="es-MX"/>
        </w:rPr>
        <w:t>N</w:t>
      </w:r>
      <w:r w:rsidRPr="00381B2F">
        <w:rPr>
          <w:rFonts w:ascii="Georgia" w:hAnsi="Georgia" w:cs="Arial"/>
          <w:b/>
          <w:caps/>
          <w:spacing w:val="4"/>
          <w:w w:val="150"/>
          <w:sz w:val="16"/>
          <w:szCs w:val="18"/>
          <w:lang w:val="es-MX"/>
        </w:rPr>
        <w:t>aranjo</w:t>
      </w:r>
    </w:p>
    <w:p w14:paraId="240EFEC6" w14:textId="6A8758F9" w:rsidR="003620C5" w:rsidRPr="00381B2F" w:rsidRDefault="00381B2F" w:rsidP="00381B2F">
      <w:pPr>
        <w:spacing w:line="276" w:lineRule="auto"/>
        <w:rPr>
          <w:rFonts w:ascii="Georgia" w:hAnsi="Georgia" w:cs="Arial"/>
          <w:lang w:val="en-US"/>
        </w:rPr>
      </w:pPr>
      <w:r w:rsidRPr="00381B2F">
        <w:rPr>
          <w:rFonts w:ascii="Georgia" w:hAnsi="Georgia" w:cs="Arial"/>
          <w:bCs/>
          <w:caps/>
          <w:spacing w:val="4"/>
          <w:w w:val="150"/>
          <w:sz w:val="18"/>
          <w:szCs w:val="10"/>
          <w:lang w:val="en-US"/>
        </w:rPr>
        <w:t>M A G I S T R A D O</w:t>
      </w:r>
      <w:r w:rsidRPr="00381B2F">
        <w:rPr>
          <w:rFonts w:ascii="Georgia" w:hAnsi="Georgia" w:cs="Arial"/>
          <w:bCs/>
          <w:caps/>
          <w:spacing w:val="4"/>
          <w:w w:val="150"/>
          <w:sz w:val="18"/>
          <w:szCs w:val="10"/>
          <w:lang w:val="en-US"/>
        </w:rPr>
        <w:tab/>
      </w:r>
      <w:r w:rsidRPr="00381B2F">
        <w:rPr>
          <w:rFonts w:ascii="Georgia" w:hAnsi="Georgia" w:cs="Arial"/>
          <w:bCs/>
          <w:caps/>
          <w:spacing w:val="4"/>
          <w:w w:val="150"/>
          <w:sz w:val="18"/>
          <w:szCs w:val="10"/>
          <w:lang w:val="en-US"/>
        </w:rPr>
        <w:tab/>
      </w:r>
      <w:r w:rsidRPr="00381B2F">
        <w:rPr>
          <w:rFonts w:ascii="Georgia" w:hAnsi="Georgia" w:cs="Arial"/>
          <w:bCs/>
          <w:caps/>
          <w:spacing w:val="4"/>
          <w:w w:val="150"/>
          <w:sz w:val="18"/>
          <w:szCs w:val="10"/>
          <w:lang w:val="en-US"/>
        </w:rPr>
        <w:tab/>
      </w:r>
      <w:r w:rsidRPr="00381B2F">
        <w:rPr>
          <w:rFonts w:ascii="Georgia" w:hAnsi="Georgia" w:cs="Arial"/>
          <w:bCs/>
          <w:caps/>
          <w:spacing w:val="4"/>
          <w:w w:val="150"/>
          <w:sz w:val="18"/>
          <w:szCs w:val="10"/>
          <w:lang w:val="en-US"/>
        </w:rPr>
        <w:tab/>
        <w:t>M A G I S T R A D O</w:t>
      </w:r>
      <w:bookmarkEnd w:id="4"/>
    </w:p>
    <w:sectPr w:rsidR="003620C5" w:rsidRPr="00381B2F" w:rsidSect="00BF6D74">
      <w:headerReference w:type="even" r:id="rId12"/>
      <w:headerReference w:type="default" r:id="rId13"/>
      <w:footerReference w:type="even" r:id="rId14"/>
      <w:footerReference w:type="default" r:id="rId15"/>
      <w:headerReference w:type="first" r:id="rId16"/>
      <w:footerReference w:type="first" r:id="rId17"/>
      <w:pgSz w:w="12242" w:h="18722" w:code="258"/>
      <w:pgMar w:top="1814" w:right="1304" w:bottom="1247" w:left="1871" w:header="567" w:footer="567" w:gutter="0"/>
      <w:pgNumType w:start="1"/>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FCCE41" w16cex:dateUtc="2022-08-22T16:30:00Z"/>
  <w16cex:commentExtensible w16cex:durableId="68485835" w16cex:dateUtc="2022-09-13T14:39:03.789Z"/>
  <w16cex:commentExtensible w16cex:durableId="44D3BDC1" w16cex:dateUtc="2022-09-13T14:43:03.904Z"/>
  <w16cex:commentExtensible w16cex:durableId="5BCDA48F" w16cex:dateUtc="2022-09-13T14:43:30.523Z"/>
  <w16cex:commentExtensible w16cex:durableId="640E1E5B" w16cex:dateUtc="2022-09-13T14:45:36.234Z"/>
  <w16cex:commentExtensible w16cex:durableId="6391155D" w16cex:dateUtc="2022-09-13T14:46:35.469Z"/>
  <w16cex:commentExtensible w16cex:durableId="1BB72AF7" w16cex:dateUtc="2022-09-13T14:46:50.304Z"/>
  <w16cex:commentExtensible w16cex:durableId="12E836FE" w16cex:dateUtc="2022-09-13T14:48:39.025Z"/>
  <w16cex:commentExtensible w16cex:durableId="00CF3FB8" w16cex:dateUtc="2023-02-14T12:53:39.798Z"/>
  <w16cex:commentExtensible w16cex:durableId="0F23DA29" w16cex:dateUtc="2023-02-15T15:06:53.206Z"/>
  <w16cex:commentExtensible w16cex:durableId="5345665E" w16cex:dateUtc="2023-02-15T15:09:20.052Z"/>
  <w16cex:commentExtensible w16cex:durableId="740778C8" w16cex:dateUtc="2023-03-01T11:55:23.858Z"/>
  <w16cex:commentExtensible w16cex:durableId="2CEA88C1" w16cex:dateUtc="2023-03-01T12:07:32.10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8858A" w14:textId="77777777" w:rsidR="00975953" w:rsidRDefault="00975953" w:rsidP="002F20AB">
      <w:r>
        <w:separator/>
      </w:r>
    </w:p>
  </w:endnote>
  <w:endnote w:type="continuationSeparator" w:id="0">
    <w:p w14:paraId="04848A9D" w14:textId="77777777" w:rsidR="00975953" w:rsidRDefault="0097595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manOldStyle-Italic">
    <w:altName w:val="Calibri"/>
    <w:panose1 w:val="00000000000000000000"/>
    <w:charset w:val="00"/>
    <w:family w:val="swiss"/>
    <w:notTrueType/>
    <w:pitch w:val="default"/>
    <w:sig w:usb0="00000003" w:usb1="00000000" w:usb2="00000000" w:usb3="00000000" w:csb0="00000001" w:csb1="00000000"/>
  </w:font>
  <w:font w:name="BookmanOldStyle">
    <w:altName w:val="Calibri"/>
    <w:panose1 w:val="00000000000000000000"/>
    <w:charset w:val="00"/>
    <w:family w:val="swiss"/>
    <w:notTrueType/>
    <w:pitch w:val="default"/>
    <w:sig w:usb0="00000003" w:usb1="00000000" w:usb2="00000000" w:usb3="00000000" w:csb0="00000001" w:csb1="00000000"/>
  </w:font>
  <w:font w:name="BookmanOldStyle-BoldItalic">
    <w:altName w:val="Calibri"/>
    <w:panose1 w:val="00000000000000000000"/>
    <w:charset w:val="00"/>
    <w:family w:val="swiss"/>
    <w:notTrueType/>
    <w:pitch w:val="default"/>
    <w:sig w:usb0="00000003" w:usb1="00000000" w:usb2="00000000" w:usb3="00000000" w:csb0="00000001" w:csb1="00000000"/>
  </w:font>
  <w:font w:name="Bookman Old Style,Italic">
    <w:altName w:val="Bookman Old Style"/>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man Old Style,BoldItalic">
    <w:altName w:val="Bookman Old Styl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683C26" w:rsidRPr="009364FC" w:rsidRDefault="00683C26">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683C26" w:rsidRPr="009364FC" w:rsidRDefault="00683C26">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683C26" w:rsidRPr="009364FC" w:rsidRDefault="00683C26" w:rsidP="00A67268">
    <w:pPr>
      <w:pStyle w:val="Piedepgina"/>
      <w:pBdr>
        <w:bottom w:val="double" w:sz="6" w:space="1" w:color="auto"/>
      </w:pBdr>
      <w:spacing w:line="360" w:lineRule="auto"/>
      <w:rPr>
        <w:rFonts w:ascii="Georgia" w:hAnsi="Georgia" w:cs="Arial"/>
        <w:spacing w:val="20"/>
        <w:w w:val="200"/>
        <w:sz w:val="2"/>
        <w:szCs w:val="10"/>
        <w:lang w:val="es-ES"/>
      </w:rPr>
    </w:pPr>
  </w:p>
  <w:p w14:paraId="52A68114" w14:textId="77777777" w:rsidR="00683C26" w:rsidRPr="009364FC" w:rsidRDefault="00683C26" w:rsidP="00381B2F">
    <w:pPr>
      <w:pStyle w:val="Piedepgina"/>
      <w:jc w:val="right"/>
      <w:rPr>
        <w:rFonts w:ascii="Georgia" w:hAnsi="Georgia" w:cs="Arial"/>
        <w:spacing w:val="20"/>
        <w:w w:val="200"/>
        <w:sz w:val="14"/>
        <w:szCs w:val="10"/>
      </w:rPr>
    </w:pPr>
  </w:p>
  <w:p w14:paraId="58B2BE6C" w14:textId="77777777" w:rsidR="00683C26" w:rsidRPr="009364FC" w:rsidRDefault="00683C26" w:rsidP="00381B2F">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683C26" w:rsidRPr="009364FC" w:rsidRDefault="00683C26" w:rsidP="00381B2F">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40DF" w14:textId="224ADB0E" w:rsidR="00683C26" w:rsidRPr="00186843" w:rsidRDefault="00683C26" w:rsidP="001868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728F" w14:textId="77777777" w:rsidR="00975953" w:rsidRDefault="00975953" w:rsidP="002F20AB">
      <w:r>
        <w:separator/>
      </w:r>
    </w:p>
  </w:footnote>
  <w:footnote w:type="continuationSeparator" w:id="0">
    <w:p w14:paraId="26E2365D" w14:textId="77777777" w:rsidR="00975953" w:rsidRDefault="00975953" w:rsidP="002F20AB">
      <w:r>
        <w:continuationSeparator/>
      </w:r>
    </w:p>
  </w:footnote>
  <w:footnote w:id="1">
    <w:p w14:paraId="4EBDB0C9"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QUINCHE R., Manuel F. Vías de hecho, acción de tutela contra providencias, Temis SA, Bogotá, 2013, p.103.</w:t>
      </w:r>
    </w:p>
  </w:footnote>
  <w:footnote w:id="2">
    <w:p w14:paraId="5E33EF73"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QUIROGA N., Édgar A. Tutela contra decisiones judiciales, Universidad Santo Tomás y editorial Ibáñez, Bogotá DC, 2014, p.83.</w:t>
      </w:r>
    </w:p>
  </w:footnote>
  <w:footnote w:id="3">
    <w:p w14:paraId="09760637"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T-019 de 2021, T-019 de 2020, SU-037 de 2019, SU-056 de 2018, </w:t>
      </w:r>
      <w:hyperlink r:id="rId1" w:history="1">
        <w:r w:rsidRPr="00E7181B">
          <w:rPr>
            <w:rStyle w:val="Hipervnculo"/>
            <w:rFonts w:ascii="Century" w:hAnsi="Century"/>
            <w:color w:val="000000" w:themeColor="text1"/>
            <w:sz w:val="18"/>
            <w:lang w:val="es-ES_tradnl"/>
          </w:rPr>
          <w:t>SU-336 de 2017</w:t>
        </w:r>
      </w:hyperlink>
      <w:r w:rsidRPr="00E7181B">
        <w:rPr>
          <w:rFonts w:ascii="Century" w:hAnsi="Century"/>
          <w:color w:val="000000" w:themeColor="text1"/>
          <w:sz w:val="18"/>
          <w:lang w:val="es-ES_tradnl"/>
        </w:rPr>
        <w:t>, </w:t>
      </w:r>
      <w:hyperlink r:id="rId2" w:history="1">
        <w:r w:rsidRPr="00E7181B">
          <w:rPr>
            <w:rStyle w:val="Hipervnculo"/>
            <w:rFonts w:ascii="Century" w:hAnsi="Century"/>
            <w:color w:val="000000" w:themeColor="text1"/>
            <w:sz w:val="18"/>
            <w:lang w:val="es-ES_tradnl"/>
          </w:rPr>
          <w:t>SU-354 de 2017</w:t>
        </w:r>
      </w:hyperlink>
      <w:r w:rsidRPr="00E7181B">
        <w:rPr>
          <w:rFonts w:ascii="Century" w:hAnsi="Century"/>
          <w:sz w:val="18"/>
          <w:lang w:val="es-ES_tradnl"/>
        </w:rPr>
        <w:t>.</w:t>
      </w:r>
    </w:p>
  </w:footnote>
  <w:footnote w:id="4">
    <w:p w14:paraId="0FD933FD"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T-001 de 2022, T-019 de 2021, T-019 de 2020, SU-037 de 2019, SU-056 de 2018, </w:t>
      </w:r>
      <w:hyperlink r:id="rId3" w:history="1">
        <w:r w:rsidRPr="00E7181B">
          <w:rPr>
            <w:rStyle w:val="Hipervnculo"/>
            <w:rFonts w:ascii="Century" w:hAnsi="Century"/>
            <w:color w:val="000000"/>
            <w:sz w:val="18"/>
            <w:lang w:val="es-ES_tradnl"/>
          </w:rPr>
          <w:t>SU-336 de 2017</w:t>
        </w:r>
      </w:hyperlink>
      <w:r w:rsidRPr="00E7181B">
        <w:rPr>
          <w:rFonts w:ascii="Century" w:hAnsi="Century"/>
          <w:color w:val="000000"/>
          <w:sz w:val="18"/>
          <w:lang w:val="es-ES_tradnl"/>
        </w:rPr>
        <w:t>, </w:t>
      </w:r>
      <w:hyperlink r:id="rId4" w:history="1">
        <w:r w:rsidRPr="00E7181B">
          <w:rPr>
            <w:rStyle w:val="Hipervnculo"/>
            <w:rFonts w:ascii="Century" w:hAnsi="Century"/>
            <w:color w:val="000000"/>
            <w:sz w:val="18"/>
            <w:lang w:val="es-ES_tradnl"/>
          </w:rPr>
          <w:t>SU-354 de 2017</w:t>
        </w:r>
      </w:hyperlink>
      <w:r w:rsidRPr="00E7181B">
        <w:rPr>
          <w:rFonts w:ascii="Century" w:hAnsi="Century"/>
          <w:color w:val="000000"/>
          <w:sz w:val="18"/>
          <w:lang w:val="es-ES_tradnl"/>
        </w:rPr>
        <w:t xml:space="preserve">, </w:t>
      </w:r>
      <w:r w:rsidRPr="00E7181B">
        <w:rPr>
          <w:rFonts w:ascii="Century" w:hAnsi="Century"/>
          <w:sz w:val="18"/>
          <w:lang w:val="es-ES_tradnl"/>
        </w:rPr>
        <w:t>T-137 de 2017 y SU-222 de 2016, entre muchas.</w:t>
      </w:r>
    </w:p>
  </w:footnote>
  <w:footnote w:id="5">
    <w:p w14:paraId="1AAC39BE"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T-001 de 2022, T-019 de 2021 y T-307 de 2015.</w:t>
      </w:r>
    </w:p>
  </w:footnote>
  <w:footnote w:id="6">
    <w:p w14:paraId="5C2FF6C7" w14:textId="77777777" w:rsidR="00683C26" w:rsidRPr="00E7181B" w:rsidRDefault="00683C26" w:rsidP="00E7181B">
      <w:pPr>
        <w:pStyle w:val="Textonotapie"/>
        <w:jc w:val="both"/>
        <w:rPr>
          <w:rFonts w:ascii="Century" w:hAnsi="Century"/>
          <w:sz w:val="18"/>
          <w:lang w:val="es-ES_tradnl"/>
        </w:rPr>
      </w:pPr>
      <w:r w:rsidRPr="00E7181B">
        <w:rPr>
          <w:rFonts w:ascii="Century" w:hAnsi="Century"/>
          <w:sz w:val="18"/>
          <w:vertAlign w:val="superscript"/>
          <w:lang w:val="es-ES_tradnl"/>
        </w:rPr>
        <w:footnoteRef/>
      </w:r>
      <w:r w:rsidRPr="00E7181B">
        <w:rPr>
          <w:rFonts w:ascii="Century" w:hAnsi="Century"/>
          <w:sz w:val="18"/>
          <w:lang w:val="es-ES_tradnl"/>
        </w:rPr>
        <w:t xml:space="preserve"> ESCUELA JUDICIAL RODRIGO LARA BONILLA. La acción de tutela en el ordenamiento constitucional colombiano, Universidad Nacional de Colombia, Catalina Botero Marino, </w:t>
      </w:r>
      <w:proofErr w:type="spellStart"/>
      <w:r w:rsidRPr="00E7181B">
        <w:rPr>
          <w:rFonts w:ascii="Century" w:hAnsi="Century"/>
          <w:sz w:val="18"/>
          <w:lang w:val="es-ES_tradnl"/>
        </w:rPr>
        <w:t>Ediprime</w:t>
      </w:r>
      <w:proofErr w:type="spellEnd"/>
      <w:r w:rsidRPr="00E7181B">
        <w:rPr>
          <w:rFonts w:ascii="Century" w:hAnsi="Century"/>
          <w:sz w:val="18"/>
          <w:lang w:val="es-ES_tradnl"/>
        </w:rPr>
        <w:t xml:space="preserve"> Ltda., 2006, p.61-75.</w:t>
      </w:r>
    </w:p>
  </w:footnote>
  <w:footnote w:id="7">
    <w:p w14:paraId="371B1872" w14:textId="77777777" w:rsidR="00683C26" w:rsidRPr="00E7181B" w:rsidRDefault="00683C26" w:rsidP="00E7181B">
      <w:pPr>
        <w:pStyle w:val="Textonotapie"/>
        <w:jc w:val="both"/>
        <w:rPr>
          <w:rFonts w:ascii="Century" w:hAnsi="Century"/>
          <w:color w:val="000000" w:themeColor="text1"/>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QUINCHE R., </w:t>
      </w:r>
      <w:r w:rsidRPr="00E7181B">
        <w:rPr>
          <w:rFonts w:ascii="Century" w:hAnsi="Century"/>
          <w:color w:val="000000" w:themeColor="text1"/>
          <w:sz w:val="18"/>
          <w:lang w:val="es-ES_tradnl"/>
        </w:rPr>
        <w:t>Manuel F. La acción de tutela, el amparo en Colombia, Bogotá DC, 2011, p.233-285.</w:t>
      </w:r>
    </w:p>
  </w:footnote>
  <w:footnote w:id="8">
    <w:p w14:paraId="39744174" w14:textId="68AC3C94"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SU-245 de 2021, SU-116 de 2018, SU-1219 de 2001.</w:t>
      </w:r>
    </w:p>
  </w:footnote>
  <w:footnote w:id="9">
    <w:p w14:paraId="3BFFD755"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Ob. cit. reiterada en la SU-627 de 2015.</w:t>
      </w:r>
    </w:p>
  </w:footnote>
  <w:footnote w:id="10">
    <w:p w14:paraId="60F4A9B3"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Ob. cit.</w:t>
      </w:r>
    </w:p>
  </w:footnote>
  <w:footnote w:id="11">
    <w:p w14:paraId="251F1F5B"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CASTRO N., Luis M. y CARVAJAL S., César H. Acciones Constitucionales – Módulo 1 de Formación Dirigida. Escuela Judicial “Rodrigo Lara Bonilla, CSJ, 2017, P.180. El autor con base en la sentencia SU-1219 de 2001 reseña: </w:t>
      </w:r>
      <w:r w:rsidRPr="00E7181B">
        <w:rPr>
          <w:rFonts w:ascii="Century" w:hAnsi="Century"/>
          <w:i/>
          <w:sz w:val="18"/>
          <w:lang w:val="es-ES_tradnl"/>
        </w:rPr>
        <w:t>“(…) las sentencias de tutela hacen tránsito a cosa juzgada constitucional en dos supuestos. Primero, cuando la sentencia de segunda instancia no es escogida para revisión por la Corte Constitucional y, segundo, cuando la Corte Constitucional dicta sentencia de revisión (…)”</w:t>
      </w:r>
      <w:r w:rsidRPr="00E7181B">
        <w:rPr>
          <w:rFonts w:ascii="Century" w:hAnsi="Century"/>
          <w:sz w:val="18"/>
          <w:lang w:val="es-ES_tradnl"/>
        </w:rPr>
        <w:t>.</w:t>
      </w:r>
    </w:p>
  </w:footnote>
  <w:footnote w:id="12">
    <w:p w14:paraId="3602AC0B"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Ob. cit.</w:t>
      </w:r>
    </w:p>
  </w:footnote>
  <w:footnote w:id="13">
    <w:p w14:paraId="1F8EEE80"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T-073-2019.</w:t>
      </w:r>
    </w:p>
  </w:footnote>
  <w:footnote w:id="14">
    <w:p w14:paraId="4960696F" w14:textId="78931A6A" w:rsidR="00683C26" w:rsidRPr="00E7181B" w:rsidRDefault="00683C26" w:rsidP="00E7181B">
      <w:pPr>
        <w:pStyle w:val="Textonotapie"/>
        <w:jc w:val="both"/>
        <w:rPr>
          <w:rFonts w:ascii="Century" w:eastAsia="Century" w:hAnsi="Century" w:cs="Century"/>
          <w:b/>
          <w:bCs/>
          <w:sz w:val="18"/>
          <w:lang w:val="es-ES_tradnl"/>
        </w:rPr>
      </w:pPr>
      <w:r w:rsidRPr="00E7181B">
        <w:rPr>
          <w:rStyle w:val="Refdenotaalpie"/>
          <w:rFonts w:ascii="Century" w:eastAsia="Century" w:hAnsi="Century" w:cs="Century"/>
          <w:sz w:val="18"/>
          <w:lang w:val="es-ES_tradnl"/>
        </w:rPr>
        <w:footnoteRef/>
      </w:r>
      <w:r w:rsidR="2F59A812" w:rsidRPr="00E7181B">
        <w:rPr>
          <w:rFonts w:ascii="Century" w:eastAsia="Century" w:hAnsi="Century" w:cs="Century"/>
          <w:sz w:val="18"/>
          <w:lang w:val="es-ES_tradnl"/>
        </w:rPr>
        <w:t xml:space="preserve"> STP, Sala Civil Familia. Sentencias del </w:t>
      </w:r>
      <w:r w:rsidR="2F59A812" w:rsidRPr="00E7181B">
        <w:rPr>
          <w:rFonts w:ascii="Century" w:eastAsia="Century" w:hAnsi="Century" w:cs="Century"/>
          <w:b/>
          <w:bCs/>
          <w:sz w:val="18"/>
          <w:lang w:val="es-ES_tradnl"/>
        </w:rPr>
        <w:t xml:space="preserve">(i) </w:t>
      </w:r>
      <w:r w:rsidR="2F59A812" w:rsidRPr="00E7181B">
        <w:rPr>
          <w:rFonts w:ascii="Century" w:eastAsia="Century" w:hAnsi="Century" w:cs="Century"/>
          <w:sz w:val="18"/>
          <w:lang w:val="es-ES_tradnl"/>
        </w:rPr>
        <w:t xml:space="preserve">11-06-2019, MP: Grisales H., No.2019-00419-00; y, </w:t>
      </w:r>
      <w:r w:rsidR="2F59A812" w:rsidRPr="00E7181B">
        <w:rPr>
          <w:rFonts w:ascii="Century" w:eastAsia="Century" w:hAnsi="Century" w:cs="Century"/>
          <w:b/>
          <w:bCs/>
          <w:sz w:val="18"/>
          <w:lang w:val="es-ES_tradnl"/>
        </w:rPr>
        <w:t xml:space="preserve">(ii) </w:t>
      </w:r>
      <w:r w:rsidR="2F59A812" w:rsidRPr="00E7181B">
        <w:rPr>
          <w:rFonts w:ascii="Century" w:eastAsia="Century" w:hAnsi="Century" w:cs="Century"/>
          <w:sz w:val="18"/>
          <w:lang w:val="es-ES_tradnl"/>
        </w:rPr>
        <w:t>06-08-2020, MP: Saraza N., No.2020-00084-00</w:t>
      </w:r>
    </w:p>
  </w:footnote>
  <w:footnote w:id="15">
    <w:p w14:paraId="4D6F7EA9" w14:textId="77777777" w:rsidR="003620C5" w:rsidRPr="00E7181B" w:rsidRDefault="003620C5"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CSJ. STC1823-2021 y STC5410-2022, reiteradas en la STC666-2023.</w:t>
      </w:r>
    </w:p>
  </w:footnote>
  <w:footnote w:id="16">
    <w:p w14:paraId="1E7A42FE" w14:textId="7483F289" w:rsidR="003620C5" w:rsidRPr="00E7181B" w:rsidRDefault="003620C5"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T-652 de 2010 citada en la STC14780-2022.</w:t>
      </w:r>
    </w:p>
  </w:footnote>
  <w:footnote w:id="17">
    <w:p w14:paraId="1DBFB0D7" w14:textId="5BC35002" w:rsidR="003620C5" w:rsidRPr="00E7181B" w:rsidRDefault="003620C5"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CSJ. STC1036-2023.</w:t>
      </w:r>
    </w:p>
  </w:footnote>
  <w:footnote w:id="18">
    <w:p w14:paraId="25AE096E" w14:textId="615CCB14" w:rsidR="00912F00" w:rsidRPr="00E7181B" w:rsidRDefault="00912F00"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CSJ. STC1212-2023.</w:t>
      </w:r>
    </w:p>
  </w:footnote>
  <w:footnote w:id="19">
    <w:p w14:paraId="23ECF1BD"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CC. T-130 de 2014, reitera las </w:t>
      </w:r>
      <w:r w:rsidRPr="00E7181B">
        <w:rPr>
          <w:rFonts w:ascii="Century" w:hAnsi="Century"/>
          <w:color w:val="000000"/>
          <w:sz w:val="18"/>
          <w:shd w:val="clear" w:color="auto" w:fill="FFFFFF"/>
          <w:lang w:val="es-ES_tradnl"/>
        </w:rPr>
        <w:t>SU-975 de 2003 y T-883 de 2008.</w:t>
      </w:r>
    </w:p>
  </w:footnote>
  <w:footnote w:id="20">
    <w:p w14:paraId="5402AB7D"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CSJ. STC-7008-2021 y STC12489-2021.</w:t>
      </w:r>
    </w:p>
  </w:footnote>
  <w:footnote w:id="21">
    <w:p w14:paraId="0579AD5C" w14:textId="77777777" w:rsidR="00683C26" w:rsidRPr="00E7181B" w:rsidRDefault="00683C26" w:rsidP="00E7181B">
      <w:pPr>
        <w:pStyle w:val="Textonotapie"/>
        <w:jc w:val="both"/>
        <w:rPr>
          <w:rFonts w:ascii="Century" w:hAnsi="Century"/>
          <w:sz w:val="18"/>
          <w:lang w:val="es-ES_tradnl"/>
        </w:rPr>
      </w:pPr>
      <w:r w:rsidRPr="00E7181B">
        <w:rPr>
          <w:rStyle w:val="Refdenotaalpie"/>
          <w:rFonts w:ascii="Century" w:hAnsi="Century"/>
          <w:sz w:val="18"/>
          <w:lang w:val="es-ES_tradnl"/>
        </w:rPr>
        <w:footnoteRef/>
      </w:r>
      <w:r w:rsidRPr="00E7181B">
        <w:rPr>
          <w:rFonts w:ascii="Century" w:hAnsi="Century"/>
          <w:sz w:val="18"/>
          <w:lang w:val="es-ES_tradnl"/>
        </w:rPr>
        <w:t xml:space="preserve"> CSJ. STC-12717-2019 y STC-13358-2019.</w:t>
      </w:r>
    </w:p>
  </w:footnote>
  <w:footnote w:id="22">
    <w:p w14:paraId="6D7ACABD" w14:textId="0BB395D2" w:rsidR="00683C26" w:rsidRPr="00006437" w:rsidRDefault="00683C26" w:rsidP="00E7181B">
      <w:pPr>
        <w:pStyle w:val="Textonotapie"/>
        <w:jc w:val="both"/>
        <w:rPr>
          <w:lang w:val="es-CO"/>
        </w:rPr>
      </w:pPr>
      <w:r w:rsidRPr="00E7181B">
        <w:rPr>
          <w:rStyle w:val="Refdenotaalpie"/>
          <w:rFonts w:ascii="Century" w:hAnsi="Century"/>
          <w:sz w:val="18"/>
          <w:lang w:val="es-ES_tradnl"/>
        </w:rPr>
        <w:footnoteRef/>
      </w:r>
      <w:r w:rsidRPr="00E7181B">
        <w:rPr>
          <w:rFonts w:ascii="Century" w:hAnsi="Century"/>
          <w:sz w:val="18"/>
          <w:lang w:val="es-ES_tradnl"/>
        </w:rPr>
        <w:t xml:space="preserve"> CC. C-367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683C26" w:rsidRDefault="00683C26"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683C26" w:rsidRDefault="00683C2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683C26" w:rsidRPr="00E7181B" w:rsidRDefault="00683C26" w:rsidP="00E7181B">
    <w:pPr>
      <w:pStyle w:val="Encabezado"/>
      <w:pBdr>
        <w:bottom w:val="single" w:sz="4" w:space="1" w:color="D9D9D9"/>
      </w:pBdr>
      <w:jc w:val="right"/>
      <w:rPr>
        <w:rFonts w:ascii="Century" w:hAnsi="Century"/>
        <w:b/>
        <w:sz w:val="18"/>
        <w:szCs w:val="18"/>
        <w:lang w:val="es-CO"/>
      </w:rPr>
    </w:pPr>
    <w:r w:rsidRPr="00E7181B">
      <w:rPr>
        <w:rFonts w:ascii="Century" w:hAnsi="Century"/>
        <w:spacing w:val="60"/>
        <w:sz w:val="18"/>
        <w:szCs w:val="18"/>
        <w:lang w:val="es-CO"/>
      </w:rPr>
      <w:t>Página</w:t>
    </w:r>
    <w:r w:rsidRPr="00E7181B">
      <w:rPr>
        <w:rFonts w:ascii="Century" w:hAnsi="Century"/>
        <w:sz w:val="18"/>
        <w:szCs w:val="18"/>
        <w:lang w:val="es-CO"/>
      </w:rPr>
      <w:t xml:space="preserve"> | </w:t>
    </w:r>
    <w:r w:rsidRPr="00E7181B">
      <w:rPr>
        <w:rFonts w:ascii="Century" w:hAnsi="Century"/>
        <w:sz w:val="18"/>
        <w:szCs w:val="18"/>
        <w:lang w:val="es-CO"/>
      </w:rPr>
      <w:fldChar w:fldCharType="begin"/>
    </w:r>
    <w:r w:rsidRPr="00E7181B">
      <w:rPr>
        <w:rFonts w:ascii="Century" w:hAnsi="Century"/>
        <w:sz w:val="18"/>
        <w:szCs w:val="18"/>
        <w:lang w:val="es-CO"/>
      </w:rPr>
      <w:instrText xml:space="preserve"> PAGE   \* MERGEFORMAT </w:instrText>
    </w:r>
    <w:r w:rsidRPr="00E7181B">
      <w:rPr>
        <w:rFonts w:ascii="Century" w:hAnsi="Century"/>
        <w:sz w:val="18"/>
        <w:szCs w:val="18"/>
        <w:lang w:val="es-CO"/>
      </w:rPr>
      <w:fldChar w:fldCharType="separate"/>
    </w:r>
    <w:r w:rsidRPr="00E7181B">
      <w:rPr>
        <w:rFonts w:ascii="Century" w:hAnsi="Century"/>
        <w:noProof/>
        <w:sz w:val="18"/>
        <w:szCs w:val="18"/>
        <w:lang w:val="es-CO"/>
      </w:rPr>
      <w:t>10</w:t>
    </w:r>
    <w:r w:rsidRPr="00E7181B">
      <w:rPr>
        <w:rFonts w:ascii="Century" w:hAnsi="Century"/>
        <w:sz w:val="18"/>
        <w:szCs w:val="18"/>
        <w:lang w:val="es-CO"/>
      </w:rPr>
      <w:fldChar w:fldCharType="end"/>
    </w:r>
  </w:p>
  <w:p w14:paraId="2BA1DBF9" w14:textId="656D29A4" w:rsidR="00683C26" w:rsidRPr="00E7181B" w:rsidRDefault="00683C26" w:rsidP="00E7181B">
    <w:pPr>
      <w:pStyle w:val="Encabezado"/>
      <w:ind w:right="360"/>
      <w:jc w:val="both"/>
      <w:rPr>
        <w:rFonts w:ascii="Century" w:hAnsi="Century" w:cs="Calibri"/>
        <w:i/>
        <w:sz w:val="18"/>
        <w:szCs w:val="18"/>
        <w:lang w:val="es-CO"/>
      </w:rPr>
    </w:pPr>
    <w:r w:rsidRPr="00E7181B">
      <w:rPr>
        <w:rFonts w:ascii="Century" w:hAnsi="Century" w:cs="Calibri"/>
        <w:i/>
        <w:sz w:val="18"/>
        <w:szCs w:val="18"/>
        <w:lang w:val="es-CO"/>
      </w:rPr>
      <w:t>EXPEDIENTE No.</w:t>
    </w:r>
    <w:r w:rsidR="00381B2F" w:rsidRPr="00E7181B">
      <w:rPr>
        <w:rFonts w:ascii="Century" w:hAnsi="Century" w:cs="Calibri"/>
        <w:i/>
        <w:sz w:val="18"/>
        <w:szCs w:val="18"/>
        <w:lang w:val="es-CO"/>
      </w:rPr>
      <w:t xml:space="preserve"> </w:t>
    </w:r>
    <w:r w:rsidRPr="00E7181B">
      <w:rPr>
        <w:rFonts w:ascii="Century" w:hAnsi="Century" w:cs="Calibri"/>
        <w:i/>
        <w:sz w:val="18"/>
        <w:szCs w:val="18"/>
        <w:lang w:val="es-CO"/>
      </w:rPr>
      <w:t>2023-00003-01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39B3" w14:textId="59477F32" w:rsidR="00683C26" w:rsidRPr="00186843" w:rsidRDefault="00683C26" w:rsidP="00186843">
    <w:pPr>
      <w:pStyle w:val="Encabezado"/>
    </w:pPr>
  </w:p>
</w:hdr>
</file>

<file path=word/intelligence.xml><?xml version="1.0" encoding="utf-8"?>
<int:Intelligence xmlns:int="http://schemas.microsoft.com/office/intelligence/2019/intelligence">
  <int:IntelligenceSettings/>
  <int:Manifest>
    <int:WordHash hashCode="3OrpIB+g3mvFV7" id="7nMooviL"/>
    <int:WordHash hashCode="P4LyVhKqSv2OBv" id="uBPAhgvz"/>
  </int:Manifest>
  <int:Observations>
    <int:Content id="7nMooviL">
      <int:Rejection type="LegacyProofing"/>
    </int:Content>
    <int:Content id="uBPAhgv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F15840EE"/>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0DCC735A"/>
    <w:multiLevelType w:val="multilevel"/>
    <w:tmpl w:val="92042EDC"/>
    <w:lvl w:ilvl="0">
      <w:start w:val="5"/>
      <w:numFmt w:val="decimal"/>
      <w:lvlText w:val="%1."/>
      <w:lvlJc w:val="left"/>
      <w:pPr>
        <w:ind w:left="705" w:hanging="70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46ED370A"/>
    <w:multiLevelType w:val="hybridMultilevel"/>
    <w:tmpl w:val="6C48918E"/>
    <w:lvl w:ilvl="0" w:tplc="CAF46926">
      <w:start w:val="1"/>
      <w:numFmt w:val="decimal"/>
      <w:lvlText w:val="(%1)"/>
      <w:lvlJc w:val="left"/>
      <w:pPr>
        <w:ind w:left="1146" w:hanging="720"/>
      </w:pPr>
      <w:rPr>
        <w:b/>
      </w:rPr>
    </w:lvl>
    <w:lvl w:ilvl="1" w:tplc="240A0019">
      <w:start w:val="1"/>
      <w:numFmt w:val="lowerLetter"/>
      <w:lvlText w:val="%2."/>
      <w:lvlJc w:val="left"/>
      <w:pPr>
        <w:ind w:left="1506" w:hanging="360"/>
      </w:pPr>
    </w:lvl>
    <w:lvl w:ilvl="2" w:tplc="240A001B">
      <w:start w:val="1"/>
      <w:numFmt w:val="lowerRoman"/>
      <w:lvlText w:val="%3."/>
      <w:lvlJc w:val="right"/>
      <w:pPr>
        <w:ind w:left="2226" w:hanging="180"/>
      </w:pPr>
    </w:lvl>
    <w:lvl w:ilvl="3" w:tplc="240A000F">
      <w:start w:val="1"/>
      <w:numFmt w:val="decimal"/>
      <w:lvlText w:val="%4."/>
      <w:lvlJc w:val="left"/>
      <w:pPr>
        <w:ind w:left="2946" w:hanging="360"/>
      </w:pPr>
    </w:lvl>
    <w:lvl w:ilvl="4" w:tplc="240A0019">
      <w:start w:val="1"/>
      <w:numFmt w:val="lowerLetter"/>
      <w:lvlText w:val="%5."/>
      <w:lvlJc w:val="left"/>
      <w:pPr>
        <w:ind w:left="3666" w:hanging="360"/>
      </w:pPr>
    </w:lvl>
    <w:lvl w:ilvl="5" w:tplc="240A001B">
      <w:start w:val="1"/>
      <w:numFmt w:val="lowerRoman"/>
      <w:lvlText w:val="%6."/>
      <w:lvlJc w:val="right"/>
      <w:pPr>
        <w:ind w:left="4386" w:hanging="180"/>
      </w:pPr>
    </w:lvl>
    <w:lvl w:ilvl="6" w:tplc="240A000F">
      <w:start w:val="1"/>
      <w:numFmt w:val="decimal"/>
      <w:lvlText w:val="%7."/>
      <w:lvlJc w:val="left"/>
      <w:pPr>
        <w:ind w:left="5106" w:hanging="360"/>
      </w:pPr>
    </w:lvl>
    <w:lvl w:ilvl="7" w:tplc="240A0019">
      <w:start w:val="1"/>
      <w:numFmt w:val="lowerLetter"/>
      <w:lvlText w:val="%8."/>
      <w:lvlJc w:val="left"/>
      <w:pPr>
        <w:ind w:left="5826" w:hanging="360"/>
      </w:pPr>
    </w:lvl>
    <w:lvl w:ilvl="8" w:tplc="240A001B">
      <w:start w:val="1"/>
      <w:numFmt w:val="lowerRoman"/>
      <w:lvlText w:val="%9."/>
      <w:lvlJc w:val="right"/>
      <w:pPr>
        <w:ind w:left="6546" w:hanging="180"/>
      </w:pPr>
    </w:lvl>
  </w:abstractNum>
  <w:abstractNum w:abstractNumId="5"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6" w15:restartNumberingAfterBreak="0">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num w:numId="1">
    <w:abstractNumId w:val="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437"/>
    <w:rsid w:val="00006C9E"/>
    <w:rsid w:val="00007912"/>
    <w:rsid w:val="000100E5"/>
    <w:rsid w:val="00011CF2"/>
    <w:rsid w:val="00011D52"/>
    <w:rsid w:val="0001277E"/>
    <w:rsid w:val="00013BE8"/>
    <w:rsid w:val="000145F0"/>
    <w:rsid w:val="00015F0E"/>
    <w:rsid w:val="000170EE"/>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5C89"/>
    <w:rsid w:val="00026F32"/>
    <w:rsid w:val="00027251"/>
    <w:rsid w:val="000304A8"/>
    <w:rsid w:val="0003155F"/>
    <w:rsid w:val="00031BED"/>
    <w:rsid w:val="00031D5D"/>
    <w:rsid w:val="000323DB"/>
    <w:rsid w:val="000332E9"/>
    <w:rsid w:val="000332F7"/>
    <w:rsid w:val="00033F1E"/>
    <w:rsid w:val="00041B57"/>
    <w:rsid w:val="00043432"/>
    <w:rsid w:val="0004382E"/>
    <w:rsid w:val="00043BB0"/>
    <w:rsid w:val="00043BE8"/>
    <w:rsid w:val="00043EBC"/>
    <w:rsid w:val="00043EC5"/>
    <w:rsid w:val="000452BA"/>
    <w:rsid w:val="00046D37"/>
    <w:rsid w:val="00047896"/>
    <w:rsid w:val="00047AA7"/>
    <w:rsid w:val="00050114"/>
    <w:rsid w:val="000505E7"/>
    <w:rsid w:val="0005087F"/>
    <w:rsid w:val="00051F5B"/>
    <w:rsid w:val="00052FE3"/>
    <w:rsid w:val="00054B74"/>
    <w:rsid w:val="00054E5F"/>
    <w:rsid w:val="00055B44"/>
    <w:rsid w:val="00055B9D"/>
    <w:rsid w:val="00056027"/>
    <w:rsid w:val="00056A68"/>
    <w:rsid w:val="00056FC0"/>
    <w:rsid w:val="00057062"/>
    <w:rsid w:val="000570A5"/>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676"/>
    <w:rsid w:val="00066726"/>
    <w:rsid w:val="00066C9C"/>
    <w:rsid w:val="00066D06"/>
    <w:rsid w:val="0006756F"/>
    <w:rsid w:val="00067942"/>
    <w:rsid w:val="00067E4F"/>
    <w:rsid w:val="0007063B"/>
    <w:rsid w:val="00071B7A"/>
    <w:rsid w:val="00071F10"/>
    <w:rsid w:val="00072310"/>
    <w:rsid w:val="00072763"/>
    <w:rsid w:val="00072B7F"/>
    <w:rsid w:val="00072D4A"/>
    <w:rsid w:val="00072D77"/>
    <w:rsid w:val="00073265"/>
    <w:rsid w:val="000732C3"/>
    <w:rsid w:val="00074C3D"/>
    <w:rsid w:val="00074C4E"/>
    <w:rsid w:val="0007503D"/>
    <w:rsid w:val="0007524F"/>
    <w:rsid w:val="00075C73"/>
    <w:rsid w:val="00076139"/>
    <w:rsid w:val="00076772"/>
    <w:rsid w:val="000769D8"/>
    <w:rsid w:val="00076D55"/>
    <w:rsid w:val="00076F62"/>
    <w:rsid w:val="00076F8E"/>
    <w:rsid w:val="0007768D"/>
    <w:rsid w:val="000776B7"/>
    <w:rsid w:val="0008009F"/>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02"/>
    <w:rsid w:val="000A0F80"/>
    <w:rsid w:val="000A10F4"/>
    <w:rsid w:val="000A123F"/>
    <w:rsid w:val="000A1739"/>
    <w:rsid w:val="000A2266"/>
    <w:rsid w:val="000A2533"/>
    <w:rsid w:val="000A4450"/>
    <w:rsid w:val="000A4A28"/>
    <w:rsid w:val="000A51FF"/>
    <w:rsid w:val="000A5220"/>
    <w:rsid w:val="000A5CC3"/>
    <w:rsid w:val="000A6C04"/>
    <w:rsid w:val="000A7AFC"/>
    <w:rsid w:val="000A7F19"/>
    <w:rsid w:val="000B1525"/>
    <w:rsid w:val="000B1B32"/>
    <w:rsid w:val="000B2DAC"/>
    <w:rsid w:val="000B307B"/>
    <w:rsid w:val="000B44E3"/>
    <w:rsid w:val="000B48C3"/>
    <w:rsid w:val="000B54CE"/>
    <w:rsid w:val="000B6A4A"/>
    <w:rsid w:val="000B6EB8"/>
    <w:rsid w:val="000B7BE2"/>
    <w:rsid w:val="000C05A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64B7"/>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68B0"/>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1B1A"/>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A4"/>
    <w:rsid w:val="001852E5"/>
    <w:rsid w:val="0018608C"/>
    <w:rsid w:val="00186843"/>
    <w:rsid w:val="00187410"/>
    <w:rsid w:val="0018761D"/>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053"/>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C7301"/>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B77"/>
    <w:rsid w:val="001F7703"/>
    <w:rsid w:val="001F7D5D"/>
    <w:rsid w:val="0020003C"/>
    <w:rsid w:val="002017DA"/>
    <w:rsid w:val="002018DD"/>
    <w:rsid w:val="00202EB9"/>
    <w:rsid w:val="00203366"/>
    <w:rsid w:val="0020383C"/>
    <w:rsid w:val="002044E7"/>
    <w:rsid w:val="00204694"/>
    <w:rsid w:val="00205091"/>
    <w:rsid w:val="00205584"/>
    <w:rsid w:val="00207686"/>
    <w:rsid w:val="00207906"/>
    <w:rsid w:val="00210A59"/>
    <w:rsid w:val="00211CCF"/>
    <w:rsid w:val="00213147"/>
    <w:rsid w:val="002133A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4EC"/>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D43"/>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042D"/>
    <w:rsid w:val="002617B1"/>
    <w:rsid w:val="002623CB"/>
    <w:rsid w:val="00263444"/>
    <w:rsid w:val="00263F51"/>
    <w:rsid w:val="0026439A"/>
    <w:rsid w:val="00265150"/>
    <w:rsid w:val="00265452"/>
    <w:rsid w:val="00267453"/>
    <w:rsid w:val="00267DED"/>
    <w:rsid w:val="00268F0E"/>
    <w:rsid w:val="0027163C"/>
    <w:rsid w:val="0027273C"/>
    <w:rsid w:val="0027343D"/>
    <w:rsid w:val="00273750"/>
    <w:rsid w:val="00274D84"/>
    <w:rsid w:val="00275605"/>
    <w:rsid w:val="00275F4A"/>
    <w:rsid w:val="00275FC2"/>
    <w:rsid w:val="00276385"/>
    <w:rsid w:val="002769BF"/>
    <w:rsid w:val="00277227"/>
    <w:rsid w:val="00277DA6"/>
    <w:rsid w:val="00277F25"/>
    <w:rsid w:val="0028166B"/>
    <w:rsid w:val="00283209"/>
    <w:rsid w:val="002833FF"/>
    <w:rsid w:val="0028498A"/>
    <w:rsid w:val="00285267"/>
    <w:rsid w:val="00285668"/>
    <w:rsid w:val="002865F6"/>
    <w:rsid w:val="00286A56"/>
    <w:rsid w:val="00287CF2"/>
    <w:rsid w:val="002901E0"/>
    <w:rsid w:val="00290D6E"/>
    <w:rsid w:val="00291546"/>
    <w:rsid w:val="00291B96"/>
    <w:rsid w:val="00291F57"/>
    <w:rsid w:val="002923B3"/>
    <w:rsid w:val="0029313D"/>
    <w:rsid w:val="00293A9E"/>
    <w:rsid w:val="0029415E"/>
    <w:rsid w:val="002946FF"/>
    <w:rsid w:val="002948F9"/>
    <w:rsid w:val="0029571A"/>
    <w:rsid w:val="0029574A"/>
    <w:rsid w:val="00295875"/>
    <w:rsid w:val="00296EA8"/>
    <w:rsid w:val="002978A1"/>
    <w:rsid w:val="002A0E27"/>
    <w:rsid w:val="002A0E68"/>
    <w:rsid w:val="002A0E92"/>
    <w:rsid w:val="002A0F18"/>
    <w:rsid w:val="002A259F"/>
    <w:rsid w:val="002A285B"/>
    <w:rsid w:val="002A2B8A"/>
    <w:rsid w:val="002A304C"/>
    <w:rsid w:val="002A5547"/>
    <w:rsid w:val="002A6033"/>
    <w:rsid w:val="002A66A9"/>
    <w:rsid w:val="002A7119"/>
    <w:rsid w:val="002B0529"/>
    <w:rsid w:val="002B2E94"/>
    <w:rsid w:val="002B4459"/>
    <w:rsid w:val="002B44A9"/>
    <w:rsid w:val="002B4504"/>
    <w:rsid w:val="002B4DE3"/>
    <w:rsid w:val="002B503F"/>
    <w:rsid w:val="002B5A4A"/>
    <w:rsid w:val="002B5E53"/>
    <w:rsid w:val="002B6043"/>
    <w:rsid w:val="002B7A49"/>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4C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69D9"/>
    <w:rsid w:val="00317A3A"/>
    <w:rsid w:val="003204FB"/>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2238"/>
    <w:rsid w:val="00332FAA"/>
    <w:rsid w:val="0033413E"/>
    <w:rsid w:val="00335A7C"/>
    <w:rsid w:val="00335D49"/>
    <w:rsid w:val="003377CA"/>
    <w:rsid w:val="00340212"/>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47F2"/>
    <w:rsid w:val="00356574"/>
    <w:rsid w:val="00356C17"/>
    <w:rsid w:val="00356E28"/>
    <w:rsid w:val="003572ED"/>
    <w:rsid w:val="003575CA"/>
    <w:rsid w:val="00361EC7"/>
    <w:rsid w:val="003620C5"/>
    <w:rsid w:val="003620FA"/>
    <w:rsid w:val="00362391"/>
    <w:rsid w:val="00362F8C"/>
    <w:rsid w:val="00364162"/>
    <w:rsid w:val="00367207"/>
    <w:rsid w:val="00367324"/>
    <w:rsid w:val="00367DF8"/>
    <w:rsid w:val="003708EF"/>
    <w:rsid w:val="00370FD7"/>
    <w:rsid w:val="003722EF"/>
    <w:rsid w:val="0037274B"/>
    <w:rsid w:val="0037385E"/>
    <w:rsid w:val="00373EC1"/>
    <w:rsid w:val="00374FC2"/>
    <w:rsid w:val="003768EC"/>
    <w:rsid w:val="00377118"/>
    <w:rsid w:val="00377C39"/>
    <w:rsid w:val="00377F8E"/>
    <w:rsid w:val="003801D6"/>
    <w:rsid w:val="0038174E"/>
    <w:rsid w:val="00381B2F"/>
    <w:rsid w:val="0038240D"/>
    <w:rsid w:val="003829EF"/>
    <w:rsid w:val="00382DC4"/>
    <w:rsid w:val="003832EC"/>
    <w:rsid w:val="0038393E"/>
    <w:rsid w:val="00383C1A"/>
    <w:rsid w:val="00383C88"/>
    <w:rsid w:val="00384AD3"/>
    <w:rsid w:val="0038525B"/>
    <w:rsid w:val="003855C9"/>
    <w:rsid w:val="00385C48"/>
    <w:rsid w:val="00386827"/>
    <w:rsid w:val="00386A25"/>
    <w:rsid w:val="003908F6"/>
    <w:rsid w:val="0039105A"/>
    <w:rsid w:val="003913E3"/>
    <w:rsid w:val="0039167F"/>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6973"/>
    <w:rsid w:val="003A7064"/>
    <w:rsid w:val="003A7FDA"/>
    <w:rsid w:val="003B009E"/>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C50"/>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6F8D"/>
    <w:rsid w:val="003C710D"/>
    <w:rsid w:val="003C7446"/>
    <w:rsid w:val="003D0448"/>
    <w:rsid w:val="003D0FBA"/>
    <w:rsid w:val="003D1506"/>
    <w:rsid w:val="003D1702"/>
    <w:rsid w:val="003D3820"/>
    <w:rsid w:val="003D3B31"/>
    <w:rsid w:val="003D6C6E"/>
    <w:rsid w:val="003E18D8"/>
    <w:rsid w:val="003E1A6D"/>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07"/>
    <w:rsid w:val="00415747"/>
    <w:rsid w:val="0041605B"/>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B84"/>
    <w:rsid w:val="00453016"/>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6AE4"/>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1A7B"/>
    <w:rsid w:val="0048202A"/>
    <w:rsid w:val="0048273E"/>
    <w:rsid w:val="004831EC"/>
    <w:rsid w:val="00483D25"/>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6790"/>
    <w:rsid w:val="0049725D"/>
    <w:rsid w:val="004975AA"/>
    <w:rsid w:val="004A0593"/>
    <w:rsid w:val="004A05CD"/>
    <w:rsid w:val="004A0DCF"/>
    <w:rsid w:val="004A0F23"/>
    <w:rsid w:val="004A0FE6"/>
    <w:rsid w:val="004A1E39"/>
    <w:rsid w:val="004A2227"/>
    <w:rsid w:val="004A2DDC"/>
    <w:rsid w:val="004A38E3"/>
    <w:rsid w:val="004A3F2C"/>
    <w:rsid w:val="004A50B2"/>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44B"/>
    <w:rsid w:val="004D0AAB"/>
    <w:rsid w:val="004D0B4C"/>
    <w:rsid w:val="004D1709"/>
    <w:rsid w:val="004D1CFD"/>
    <w:rsid w:val="004D2374"/>
    <w:rsid w:val="004D37E7"/>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497"/>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010"/>
    <w:rsid w:val="00517B20"/>
    <w:rsid w:val="005205CC"/>
    <w:rsid w:val="005206FB"/>
    <w:rsid w:val="00520835"/>
    <w:rsid w:val="00520BF9"/>
    <w:rsid w:val="005216E2"/>
    <w:rsid w:val="0052216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912"/>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47A82"/>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6BF"/>
    <w:rsid w:val="00580913"/>
    <w:rsid w:val="00581321"/>
    <w:rsid w:val="00582248"/>
    <w:rsid w:val="00582361"/>
    <w:rsid w:val="0058265B"/>
    <w:rsid w:val="00583257"/>
    <w:rsid w:val="00584517"/>
    <w:rsid w:val="00584B9D"/>
    <w:rsid w:val="00585516"/>
    <w:rsid w:val="005859B5"/>
    <w:rsid w:val="00586138"/>
    <w:rsid w:val="0058625B"/>
    <w:rsid w:val="00587194"/>
    <w:rsid w:val="00587698"/>
    <w:rsid w:val="0058783F"/>
    <w:rsid w:val="00587B8F"/>
    <w:rsid w:val="005902CE"/>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12B7"/>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4158"/>
    <w:rsid w:val="005D4289"/>
    <w:rsid w:val="005D4A1C"/>
    <w:rsid w:val="005D4E64"/>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03CD"/>
    <w:rsid w:val="005F1C08"/>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493F"/>
    <w:rsid w:val="006069C5"/>
    <w:rsid w:val="00607FBD"/>
    <w:rsid w:val="00607FC8"/>
    <w:rsid w:val="00611180"/>
    <w:rsid w:val="006119E7"/>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459"/>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1834"/>
    <w:rsid w:val="00642275"/>
    <w:rsid w:val="0064234D"/>
    <w:rsid w:val="00642E76"/>
    <w:rsid w:val="0064460E"/>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0602"/>
    <w:rsid w:val="00660B29"/>
    <w:rsid w:val="00660CC0"/>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4945"/>
    <w:rsid w:val="00676778"/>
    <w:rsid w:val="00676C54"/>
    <w:rsid w:val="00677BE4"/>
    <w:rsid w:val="00680F3A"/>
    <w:rsid w:val="00681C26"/>
    <w:rsid w:val="00681D97"/>
    <w:rsid w:val="006834F7"/>
    <w:rsid w:val="00683C26"/>
    <w:rsid w:val="00684673"/>
    <w:rsid w:val="0068471D"/>
    <w:rsid w:val="0068549C"/>
    <w:rsid w:val="006858EA"/>
    <w:rsid w:val="006862CD"/>
    <w:rsid w:val="00686A03"/>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4C9"/>
    <w:rsid w:val="006C1D63"/>
    <w:rsid w:val="006C1FB5"/>
    <w:rsid w:val="006C2AFC"/>
    <w:rsid w:val="006C325C"/>
    <w:rsid w:val="006C40BA"/>
    <w:rsid w:val="006C509C"/>
    <w:rsid w:val="006C5238"/>
    <w:rsid w:val="006C5C89"/>
    <w:rsid w:val="006C705D"/>
    <w:rsid w:val="006C780C"/>
    <w:rsid w:val="006C7BDD"/>
    <w:rsid w:val="006C7C4F"/>
    <w:rsid w:val="006D0FFE"/>
    <w:rsid w:val="006D186C"/>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242C"/>
    <w:rsid w:val="00715CC2"/>
    <w:rsid w:val="0071628F"/>
    <w:rsid w:val="007167C7"/>
    <w:rsid w:val="00716B70"/>
    <w:rsid w:val="007171E2"/>
    <w:rsid w:val="0071745E"/>
    <w:rsid w:val="00717E9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36A9A"/>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353"/>
    <w:rsid w:val="00757533"/>
    <w:rsid w:val="00757715"/>
    <w:rsid w:val="0076007E"/>
    <w:rsid w:val="007618F4"/>
    <w:rsid w:val="00761FD1"/>
    <w:rsid w:val="0076212C"/>
    <w:rsid w:val="0076253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97E8B"/>
    <w:rsid w:val="007A16DB"/>
    <w:rsid w:val="007A1A8D"/>
    <w:rsid w:val="007A21BD"/>
    <w:rsid w:val="007A2210"/>
    <w:rsid w:val="007A22CA"/>
    <w:rsid w:val="007A2921"/>
    <w:rsid w:val="007A3458"/>
    <w:rsid w:val="007A4AB7"/>
    <w:rsid w:val="007A53D4"/>
    <w:rsid w:val="007A56E2"/>
    <w:rsid w:val="007A5F0F"/>
    <w:rsid w:val="007A6DAB"/>
    <w:rsid w:val="007A6EFF"/>
    <w:rsid w:val="007A73BB"/>
    <w:rsid w:val="007B1C17"/>
    <w:rsid w:val="007B273B"/>
    <w:rsid w:val="007B2DD3"/>
    <w:rsid w:val="007B2F00"/>
    <w:rsid w:val="007B3459"/>
    <w:rsid w:val="007B4249"/>
    <w:rsid w:val="007B4307"/>
    <w:rsid w:val="007B4549"/>
    <w:rsid w:val="007B4FAE"/>
    <w:rsid w:val="007B68AB"/>
    <w:rsid w:val="007B7CB1"/>
    <w:rsid w:val="007C0A88"/>
    <w:rsid w:val="007C1154"/>
    <w:rsid w:val="007C134C"/>
    <w:rsid w:val="007C1F0B"/>
    <w:rsid w:val="007C2075"/>
    <w:rsid w:val="007C23E2"/>
    <w:rsid w:val="007C2545"/>
    <w:rsid w:val="007C3091"/>
    <w:rsid w:val="007C32C7"/>
    <w:rsid w:val="007C40D6"/>
    <w:rsid w:val="007C68C1"/>
    <w:rsid w:val="007C6965"/>
    <w:rsid w:val="007C6F8F"/>
    <w:rsid w:val="007C75E6"/>
    <w:rsid w:val="007D0F03"/>
    <w:rsid w:val="007D130E"/>
    <w:rsid w:val="007D1E22"/>
    <w:rsid w:val="007D3AE8"/>
    <w:rsid w:val="007D449D"/>
    <w:rsid w:val="007D4737"/>
    <w:rsid w:val="007D4A47"/>
    <w:rsid w:val="007D4D5F"/>
    <w:rsid w:val="007D4D9D"/>
    <w:rsid w:val="007D57CF"/>
    <w:rsid w:val="007D6F7F"/>
    <w:rsid w:val="007D7CD2"/>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4FD"/>
    <w:rsid w:val="00825702"/>
    <w:rsid w:val="008260C7"/>
    <w:rsid w:val="00830F64"/>
    <w:rsid w:val="00831B01"/>
    <w:rsid w:val="00831B06"/>
    <w:rsid w:val="00831FB1"/>
    <w:rsid w:val="00831FEB"/>
    <w:rsid w:val="00833063"/>
    <w:rsid w:val="008367CF"/>
    <w:rsid w:val="0083685E"/>
    <w:rsid w:val="00836EE1"/>
    <w:rsid w:val="00837F0A"/>
    <w:rsid w:val="00841411"/>
    <w:rsid w:val="00841FF2"/>
    <w:rsid w:val="00842BC7"/>
    <w:rsid w:val="00843062"/>
    <w:rsid w:val="00843342"/>
    <w:rsid w:val="00843668"/>
    <w:rsid w:val="00844928"/>
    <w:rsid w:val="00844CA1"/>
    <w:rsid w:val="00845D57"/>
    <w:rsid w:val="008466B2"/>
    <w:rsid w:val="00846E0C"/>
    <w:rsid w:val="0084769F"/>
    <w:rsid w:val="00847A96"/>
    <w:rsid w:val="00847D64"/>
    <w:rsid w:val="00847E17"/>
    <w:rsid w:val="00847F3F"/>
    <w:rsid w:val="00851A70"/>
    <w:rsid w:val="0085260A"/>
    <w:rsid w:val="00852D40"/>
    <w:rsid w:val="00854008"/>
    <w:rsid w:val="0085683B"/>
    <w:rsid w:val="00857554"/>
    <w:rsid w:val="008577D9"/>
    <w:rsid w:val="00860841"/>
    <w:rsid w:val="00860DAD"/>
    <w:rsid w:val="00860E07"/>
    <w:rsid w:val="008610ED"/>
    <w:rsid w:val="008616C9"/>
    <w:rsid w:val="00861BE7"/>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31D9"/>
    <w:rsid w:val="008847CB"/>
    <w:rsid w:val="0088486A"/>
    <w:rsid w:val="00885979"/>
    <w:rsid w:val="0088683E"/>
    <w:rsid w:val="008911F6"/>
    <w:rsid w:val="008931AD"/>
    <w:rsid w:val="00893FCA"/>
    <w:rsid w:val="00894381"/>
    <w:rsid w:val="0089448E"/>
    <w:rsid w:val="008961CD"/>
    <w:rsid w:val="00896588"/>
    <w:rsid w:val="00896FA9"/>
    <w:rsid w:val="00897861"/>
    <w:rsid w:val="00897DA3"/>
    <w:rsid w:val="008A0AE4"/>
    <w:rsid w:val="008A1328"/>
    <w:rsid w:val="008A14FC"/>
    <w:rsid w:val="008A22C4"/>
    <w:rsid w:val="008A2B57"/>
    <w:rsid w:val="008A4A7A"/>
    <w:rsid w:val="008A4D55"/>
    <w:rsid w:val="008B0BC9"/>
    <w:rsid w:val="008B0D88"/>
    <w:rsid w:val="008B1DD9"/>
    <w:rsid w:val="008B2D04"/>
    <w:rsid w:val="008B3C3E"/>
    <w:rsid w:val="008B4E45"/>
    <w:rsid w:val="008B615C"/>
    <w:rsid w:val="008B7331"/>
    <w:rsid w:val="008B7F21"/>
    <w:rsid w:val="008C043B"/>
    <w:rsid w:val="008C0916"/>
    <w:rsid w:val="008C0F06"/>
    <w:rsid w:val="008C16DE"/>
    <w:rsid w:val="008C222E"/>
    <w:rsid w:val="008C3506"/>
    <w:rsid w:val="008C3D59"/>
    <w:rsid w:val="008C3DF6"/>
    <w:rsid w:val="008C42CD"/>
    <w:rsid w:val="008C4916"/>
    <w:rsid w:val="008C4B4E"/>
    <w:rsid w:val="008C4B67"/>
    <w:rsid w:val="008C692B"/>
    <w:rsid w:val="008C7934"/>
    <w:rsid w:val="008C7AF3"/>
    <w:rsid w:val="008D112B"/>
    <w:rsid w:val="008D4074"/>
    <w:rsid w:val="008D4EE1"/>
    <w:rsid w:val="008D5CC7"/>
    <w:rsid w:val="008D5D8E"/>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1DD"/>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2F00"/>
    <w:rsid w:val="00913716"/>
    <w:rsid w:val="00913B35"/>
    <w:rsid w:val="00914629"/>
    <w:rsid w:val="009147B3"/>
    <w:rsid w:val="00916708"/>
    <w:rsid w:val="00916BD5"/>
    <w:rsid w:val="009173DD"/>
    <w:rsid w:val="0091769E"/>
    <w:rsid w:val="00917999"/>
    <w:rsid w:val="00917BF8"/>
    <w:rsid w:val="0092089F"/>
    <w:rsid w:val="00922E55"/>
    <w:rsid w:val="0092352E"/>
    <w:rsid w:val="009238F3"/>
    <w:rsid w:val="009252CE"/>
    <w:rsid w:val="009262D5"/>
    <w:rsid w:val="00927162"/>
    <w:rsid w:val="0092748E"/>
    <w:rsid w:val="00931691"/>
    <w:rsid w:val="0093403F"/>
    <w:rsid w:val="0093440D"/>
    <w:rsid w:val="009346FF"/>
    <w:rsid w:val="00935201"/>
    <w:rsid w:val="009364FC"/>
    <w:rsid w:val="00936512"/>
    <w:rsid w:val="009371E9"/>
    <w:rsid w:val="0094060D"/>
    <w:rsid w:val="00940B61"/>
    <w:rsid w:val="00940C53"/>
    <w:rsid w:val="00940FE3"/>
    <w:rsid w:val="009429E1"/>
    <w:rsid w:val="00942D80"/>
    <w:rsid w:val="00943BD1"/>
    <w:rsid w:val="00944228"/>
    <w:rsid w:val="00944D52"/>
    <w:rsid w:val="00945255"/>
    <w:rsid w:val="00946198"/>
    <w:rsid w:val="00946915"/>
    <w:rsid w:val="00947418"/>
    <w:rsid w:val="0095183F"/>
    <w:rsid w:val="009520FD"/>
    <w:rsid w:val="00952193"/>
    <w:rsid w:val="0095291D"/>
    <w:rsid w:val="00953617"/>
    <w:rsid w:val="00954542"/>
    <w:rsid w:val="009551E8"/>
    <w:rsid w:val="009565CF"/>
    <w:rsid w:val="00956621"/>
    <w:rsid w:val="00956A70"/>
    <w:rsid w:val="00957150"/>
    <w:rsid w:val="00957870"/>
    <w:rsid w:val="00960E78"/>
    <w:rsid w:val="00962E84"/>
    <w:rsid w:val="00963416"/>
    <w:rsid w:val="00963C4C"/>
    <w:rsid w:val="00963D21"/>
    <w:rsid w:val="009665E7"/>
    <w:rsid w:val="009672FA"/>
    <w:rsid w:val="0096734B"/>
    <w:rsid w:val="0096755F"/>
    <w:rsid w:val="00970792"/>
    <w:rsid w:val="00970AEE"/>
    <w:rsid w:val="00970BE6"/>
    <w:rsid w:val="00971C3A"/>
    <w:rsid w:val="00972648"/>
    <w:rsid w:val="00972E5F"/>
    <w:rsid w:val="00973005"/>
    <w:rsid w:val="00973A7D"/>
    <w:rsid w:val="00974030"/>
    <w:rsid w:val="00974034"/>
    <w:rsid w:val="0097435F"/>
    <w:rsid w:val="00974EE1"/>
    <w:rsid w:val="00975546"/>
    <w:rsid w:val="009758F3"/>
    <w:rsid w:val="00975953"/>
    <w:rsid w:val="00975FC4"/>
    <w:rsid w:val="00977C42"/>
    <w:rsid w:val="00980038"/>
    <w:rsid w:val="00980916"/>
    <w:rsid w:val="0098122E"/>
    <w:rsid w:val="00983599"/>
    <w:rsid w:val="00983952"/>
    <w:rsid w:val="00983A29"/>
    <w:rsid w:val="009857CB"/>
    <w:rsid w:val="0098582E"/>
    <w:rsid w:val="00985901"/>
    <w:rsid w:val="00985D9D"/>
    <w:rsid w:val="0098633C"/>
    <w:rsid w:val="00986544"/>
    <w:rsid w:val="0098678D"/>
    <w:rsid w:val="00986C6C"/>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DA9"/>
    <w:rsid w:val="009C37A9"/>
    <w:rsid w:val="009C47E2"/>
    <w:rsid w:val="009C4E16"/>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D6B0E"/>
    <w:rsid w:val="009E11F6"/>
    <w:rsid w:val="009E17E9"/>
    <w:rsid w:val="009E1A92"/>
    <w:rsid w:val="009E2054"/>
    <w:rsid w:val="009E3812"/>
    <w:rsid w:val="009E42A6"/>
    <w:rsid w:val="009E4769"/>
    <w:rsid w:val="009E579C"/>
    <w:rsid w:val="009E65C8"/>
    <w:rsid w:val="009E6F52"/>
    <w:rsid w:val="009E7674"/>
    <w:rsid w:val="009F06EB"/>
    <w:rsid w:val="009F0BC3"/>
    <w:rsid w:val="009F17BA"/>
    <w:rsid w:val="009F1E7C"/>
    <w:rsid w:val="009F2B6C"/>
    <w:rsid w:val="009F3788"/>
    <w:rsid w:val="009F42CC"/>
    <w:rsid w:val="009F5225"/>
    <w:rsid w:val="009F537F"/>
    <w:rsid w:val="009F5C6C"/>
    <w:rsid w:val="009F5C99"/>
    <w:rsid w:val="009F6B42"/>
    <w:rsid w:val="009F7765"/>
    <w:rsid w:val="009F7B88"/>
    <w:rsid w:val="009F7C3E"/>
    <w:rsid w:val="009F7FC5"/>
    <w:rsid w:val="00A00918"/>
    <w:rsid w:val="00A00F8D"/>
    <w:rsid w:val="00A01283"/>
    <w:rsid w:val="00A018E6"/>
    <w:rsid w:val="00A01C46"/>
    <w:rsid w:val="00A02D74"/>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5CB0"/>
    <w:rsid w:val="00A16C10"/>
    <w:rsid w:val="00A16E76"/>
    <w:rsid w:val="00A21281"/>
    <w:rsid w:val="00A22F18"/>
    <w:rsid w:val="00A23108"/>
    <w:rsid w:val="00A231EF"/>
    <w:rsid w:val="00A23B0E"/>
    <w:rsid w:val="00A23C49"/>
    <w:rsid w:val="00A249BC"/>
    <w:rsid w:val="00A24DF3"/>
    <w:rsid w:val="00A25327"/>
    <w:rsid w:val="00A25584"/>
    <w:rsid w:val="00A25874"/>
    <w:rsid w:val="00A25DCF"/>
    <w:rsid w:val="00A25EF0"/>
    <w:rsid w:val="00A26337"/>
    <w:rsid w:val="00A27FCF"/>
    <w:rsid w:val="00A304FA"/>
    <w:rsid w:val="00A30C3F"/>
    <w:rsid w:val="00A30D8B"/>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4DD"/>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3B0"/>
    <w:rsid w:val="00A77179"/>
    <w:rsid w:val="00A77B8B"/>
    <w:rsid w:val="00A80994"/>
    <w:rsid w:val="00A80F0C"/>
    <w:rsid w:val="00A8100F"/>
    <w:rsid w:val="00A8129C"/>
    <w:rsid w:val="00A82ED3"/>
    <w:rsid w:val="00A8309A"/>
    <w:rsid w:val="00A84D7C"/>
    <w:rsid w:val="00A859C7"/>
    <w:rsid w:val="00A867A7"/>
    <w:rsid w:val="00A8787C"/>
    <w:rsid w:val="00A87AD5"/>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29A"/>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17F71"/>
    <w:rsid w:val="00B202C3"/>
    <w:rsid w:val="00B207A6"/>
    <w:rsid w:val="00B2085E"/>
    <w:rsid w:val="00B20A39"/>
    <w:rsid w:val="00B2169C"/>
    <w:rsid w:val="00B21BCD"/>
    <w:rsid w:val="00B232F7"/>
    <w:rsid w:val="00B23828"/>
    <w:rsid w:val="00B2399D"/>
    <w:rsid w:val="00B241C6"/>
    <w:rsid w:val="00B247D4"/>
    <w:rsid w:val="00B24E19"/>
    <w:rsid w:val="00B26BE9"/>
    <w:rsid w:val="00B2749E"/>
    <w:rsid w:val="00B27610"/>
    <w:rsid w:val="00B30644"/>
    <w:rsid w:val="00B30689"/>
    <w:rsid w:val="00B3071D"/>
    <w:rsid w:val="00B30C8C"/>
    <w:rsid w:val="00B317C5"/>
    <w:rsid w:val="00B32328"/>
    <w:rsid w:val="00B32694"/>
    <w:rsid w:val="00B3371E"/>
    <w:rsid w:val="00B34E93"/>
    <w:rsid w:val="00B34FB4"/>
    <w:rsid w:val="00B351C1"/>
    <w:rsid w:val="00B357FD"/>
    <w:rsid w:val="00B36DCA"/>
    <w:rsid w:val="00B40C21"/>
    <w:rsid w:val="00B41036"/>
    <w:rsid w:val="00B4190A"/>
    <w:rsid w:val="00B437AB"/>
    <w:rsid w:val="00B43D9D"/>
    <w:rsid w:val="00B440FD"/>
    <w:rsid w:val="00B44BA8"/>
    <w:rsid w:val="00B45392"/>
    <w:rsid w:val="00B4624C"/>
    <w:rsid w:val="00B46A7B"/>
    <w:rsid w:val="00B46BC4"/>
    <w:rsid w:val="00B473D0"/>
    <w:rsid w:val="00B478FE"/>
    <w:rsid w:val="00B47BE0"/>
    <w:rsid w:val="00B47C13"/>
    <w:rsid w:val="00B47F00"/>
    <w:rsid w:val="00B503C0"/>
    <w:rsid w:val="00B509BE"/>
    <w:rsid w:val="00B50AF9"/>
    <w:rsid w:val="00B5195E"/>
    <w:rsid w:val="00B52709"/>
    <w:rsid w:val="00B533C4"/>
    <w:rsid w:val="00B54973"/>
    <w:rsid w:val="00B54BA9"/>
    <w:rsid w:val="00B552A6"/>
    <w:rsid w:val="00B5576A"/>
    <w:rsid w:val="00B55D36"/>
    <w:rsid w:val="00B55FF3"/>
    <w:rsid w:val="00B61100"/>
    <w:rsid w:val="00B620F5"/>
    <w:rsid w:val="00B62341"/>
    <w:rsid w:val="00B6258C"/>
    <w:rsid w:val="00B62F4B"/>
    <w:rsid w:val="00B64862"/>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877"/>
    <w:rsid w:val="00B81D1E"/>
    <w:rsid w:val="00B82C68"/>
    <w:rsid w:val="00B82D4B"/>
    <w:rsid w:val="00B8357B"/>
    <w:rsid w:val="00B8402B"/>
    <w:rsid w:val="00B8435B"/>
    <w:rsid w:val="00B85F3F"/>
    <w:rsid w:val="00B86FAC"/>
    <w:rsid w:val="00B87F44"/>
    <w:rsid w:val="00B902FF"/>
    <w:rsid w:val="00B90432"/>
    <w:rsid w:val="00B90B52"/>
    <w:rsid w:val="00B92B77"/>
    <w:rsid w:val="00B931CB"/>
    <w:rsid w:val="00B9358A"/>
    <w:rsid w:val="00B93CDA"/>
    <w:rsid w:val="00B93CEA"/>
    <w:rsid w:val="00B942B6"/>
    <w:rsid w:val="00B9636E"/>
    <w:rsid w:val="00B963C6"/>
    <w:rsid w:val="00B964F2"/>
    <w:rsid w:val="00B97060"/>
    <w:rsid w:val="00B97412"/>
    <w:rsid w:val="00BA1780"/>
    <w:rsid w:val="00BA2498"/>
    <w:rsid w:val="00BA2ED5"/>
    <w:rsid w:val="00BA35FC"/>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6E19"/>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6F3"/>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E603D"/>
    <w:rsid w:val="00BF0265"/>
    <w:rsid w:val="00BF0BA5"/>
    <w:rsid w:val="00BF257E"/>
    <w:rsid w:val="00BF2953"/>
    <w:rsid w:val="00BF2D53"/>
    <w:rsid w:val="00BF3CE6"/>
    <w:rsid w:val="00BF4B32"/>
    <w:rsid w:val="00BF54C2"/>
    <w:rsid w:val="00BF6296"/>
    <w:rsid w:val="00BF6426"/>
    <w:rsid w:val="00BF6D74"/>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6E0"/>
    <w:rsid w:val="00C1385E"/>
    <w:rsid w:val="00C144F5"/>
    <w:rsid w:val="00C15706"/>
    <w:rsid w:val="00C179DF"/>
    <w:rsid w:val="00C20036"/>
    <w:rsid w:val="00C20BF2"/>
    <w:rsid w:val="00C21AB2"/>
    <w:rsid w:val="00C21B53"/>
    <w:rsid w:val="00C2274B"/>
    <w:rsid w:val="00C22792"/>
    <w:rsid w:val="00C23347"/>
    <w:rsid w:val="00C23579"/>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10"/>
    <w:rsid w:val="00C40CBF"/>
    <w:rsid w:val="00C40D13"/>
    <w:rsid w:val="00C4154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4E56"/>
    <w:rsid w:val="00C5505A"/>
    <w:rsid w:val="00C568DD"/>
    <w:rsid w:val="00C576F9"/>
    <w:rsid w:val="00C60716"/>
    <w:rsid w:val="00C60A2D"/>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530"/>
    <w:rsid w:val="00C82DD9"/>
    <w:rsid w:val="00C8302F"/>
    <w:rsid w:val="00C838FC"/>
    <w:rsid w:val="00C84255"/>
    <w:rsid w:val="00C85FFF"/>
    <w:rsid w:val="00C862D7"/>
    <w:rsid w:val="00C873CC"/>
    <w:rsid w:val="00C8754B"/>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20D"/>
    <w:rsid w:val="00CA0962"/>
    <w:rsid w:val="00CA351C"/>
    <w:rsid w:val="00CA558A"/>
    <w:rsid w:val="00CA5F8D"/>
    <w:rsid w:val="00CA67C7"/>
    <w:rsid w:val="00CA7384"/>
    <w:rsid w:val="00CB035D"/>
    <w:rsid w:val="00CB0493"/>
    <w:rsid w:val="00CB0674"/>
    <w:rsid w:val="00CB1751"/>
    <w:rsid w:val="00CB2A23"/>
    <w:rsid w:val="00CB341C"/>
    <w:rsid w:val="00CB3A58"/>
    <w:rsid w:val="00CB40D0"/>
    <w:rsid w:val="00CB42ED"/>
    <w:rsid w:val="00CB4629"/>
    <w:rsid w:val="00CB6A8B"/>
    <w:rsid w:val="00CB6C14"/>
    <w:rsid w:val="00CB6E79"/>
    <w:rsid w:val="00CB7701"/>
    <w:rsid w:val="00CB7785"/>
    <w:rsid w:val="00CB7DBA"/>
    <w:rsid w:val="00CC0DD9"/>
    <w:rsid w:val="00CC151A"/>
    <w:rsid w:val="00CC1C22"/>
    <w:rsid w:val="00CC39CD"/>
    <w:rsid w:val="00CC3BCB"/>
    <w:rsid w:val="00CC7DFC"/>
    <w:rsid w:val="00CD09F7"/>
    <w:rsid w:val="00CD0DCC"/>
    <w:rsid w:val="00CD14DC"/>
    <w:rsid w:val="00CD1C29"/>
    <w:rsid w:val="00CD2705"/>
    <w:rsid w:val="00CD2CB0"/>
    <w:rsid w:val="00CD354D"/>
    <w:rsid w:val="00CD3E8C"/>
    <w:rsid w:val="00CD43FC"/>
    <w:rsid w:val="00CD461C"/>
    <w:rsid w:val="00CD4C65"/>
    <w:rsid w:val="00CD57FB"/>
    <w:rsid w:val="00CD5AB8"/>
    <w:rsid w:val="00CD6309"/>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4BD"/>
    <w:rsid w:val="00CF3971"/>
    <w:rsid w:val="00CF4D81"/>
    <w:rsid w:val="00CF5287"/>
    <w:rsid w:val="00CF5E40"/>
    <w:rsid w:val="00CF6216"/>
    <w:rsid w:val="00CF667A"/>
    <w:rsid w:val="00D0039D"/>
    <w:rsid w:val="00D00AB6"/>
    <w:rsid w:val="00D01DE0"/>
    <w:rsid w:val="00D02E2E"/>
    <w:rsid w:val="00D03213"/>
    <w:rsid w:val="00D05045"/>
    <w:rsid w:val="00D067E0"/>
    <w:rsid w:val="00D06F70"/>
    <w:rsid w:val="00D07397"/>
    <w:rsid w:val="00D0757E"/>
    <w:rsid w:val="00D102EF"/>
    <w:rsid w:val="00D108C2"/>
    <w:rsid w:val="00D10AB0"/>
    <w:rsid w:val="00D11813"/>
    <w:rsid w:val="00D1298B"/>
    <w:rsid w:val="00D12F43"/>
    <w:rsid w:val="00D13B9F"/>
    <w:rsid w:val="00D13C1E"/>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E82"/>
    <w:rsid w:val="00D5788B"/>
    <w:rsid w:val="00D604ED"/>
    <w:rsid w:val="00D60BD1"/>
    <w:rsid w:val="00D6104D"/>
    <w:rsid w:val="00D62461"/>
    <w:rsid w:val="00D648BB"/>
    <w:rsid w:val="00D65B08"/>
    <w:rsid w:val="00D66C88"/>
    <w:rsid w:val="00D729B9"/>
    <w:rsid w:val="00D73163"/>
    <w:rsid w:val="00D735F1"/>
    <w:rsid w:val="00D7427B"/>
    <w:rsid w:val="00D74557"/>
    <w:rsid w:val="00D74733"/>
    <w:rsid w:val="00D7492E"/>
    <w:rsid w:val="00D76EA3"/>
    <w:rsid w:val="00D7703E"/>
    <w:rsid w:val="00D77446"/>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027"/>
    <w:rsid w:val="00D87B7C"/>
    <w:rsid w:val="00D90022"/>
    <w:rsid w:val="00D90292"/>
    <w:rsid w:val="00D906C9"/>
    <w:rsid w:val="00D92150"/>
    <w:rsid w:val="00D92955"/>
    <w:rsid w:val="00D92ABD"/>
    <w:rsid w:val="00D92BE6"/>
    <w:rsid w:val="00D92E73"/>
    <w:rsid w:val="00D93FEB"/>
    <w:rsid w:val="00D94EF6"/>
    <w:rsid w:val="00D95583"/>
    <w:rsid w:val="00D96884"/>
    <w:rsid w:val="00D97226"/>
    <w:rsid w:val="00D978DD"/>
    <w:rsid w:val="00D97B22"/>
    <w:rsid w:val="00D97D1F"/>
    <w:rsid w:val="00DA0A7F"/>
    <w:rsid w:val="00DA136D"/>
    <w:rsid w:val="00DA15BC"/>
    <w:rsid w:val="00DA15E0"/>
    <w:rsid w:val="00DA2302"/>
    <w:rsid w:val="00DA2873"/>
    <w:rsid w:val="00DA2877"/>
    <w:rsid w:val="00DA2E79"/>
    <w:rsid w:val="00DA3A99"/>
    <w:rsid w:val="00DA5A63"/>
    <w:rsid w:val="00DA60B1"/>
    <w:rsid w:val="00DA64D3"/>
    <w:rsid w:val="00DA73AB"/>
    <w:rsid w:val="00DB0619"/>
    <w:rsid w:val="00DB0FF4"/>
    <w:rsid w:val="00DB2859"/>
    <w:rsid w:val="00DB2AEB"/>
    <w:rsid w:val="00DB3157"/>
    <w:rsid w:val="00DB3306"/>
    <w:rsid w:val="00DB36E5"/>
    <w:rsid w:val="00DB699C"/>
    <w:rsid w:val="00DB6C55"/>
    <w:rsid w:val="00DB7295"/>
    <w:rsid w:val="00DB7731"/>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BD1"/>
    <w:rsid w:val="00DC7D6C"/>
    <w:rsid w:val="00DD0B72"/>
    <w:rsid w:val="00DD1EC0"/>
    <w:rsid w:val="00DD204D"/>
    <w:rsid w:val="00DD20F9"/>
    <w:rsid w:val="00DD3034"/>
    <w:rsid w:val="00DD304F"/>
    <w:rsid w:val="00DD31EB"/>
    <w:rsid w:val="00DD32D4"/>
    <w:rsid w:val="00DD3F4A"/>
    <w:rsid w:val="00DD492B"/>
    <w:rsid w:val="00DD79ED"/>
    <w:rsid w:val="00DE19F8"/>
    <w:rsid w:val="00DE1B13"/>
    <w:rsid w:val="00DE1F32"/>
    <w:rsid w:val="00DE20EA"/>
    <w:rsid w:val="00DE25BB"/>
    <w:rsid w:val="00DE43BE"/>
    <w:rsid w:val="00DE50F7"/>
    <w:rsid w:val="00DE7DCD"/>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0093"/>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6A5B"/>
    <w:rsid w:val="00E27914"/>
    <w:rsid w:val="00E30B02"/>
    <w:rsid w:val="00E317B0"/>
    <w:rsid w:val="00E32841"/>
    <w:rsid w:val="00E3460F"/>
    <w:rsid w:val="00E34A00"/>
    <w:rsid w:val="00E35899"/>
    <w:rsid w:val="00E36DB7"/>
    <w:rsid w:val="00E36F36"/>
    <w:rsid w:val="00E3731B"/>
    <w:rsid w:val="00E37A60"/>
    <w:rsid w:val="00E37CAC"/>
    <w:rsid w:val="00E4314D"/>
    <w:rsid w:val="00E432FA"/>
    <w:rsid w:val="00E4399D"/>
    <w:rsid w:val="00E43A91"/>
    <w:rsid w:val="00E468D0"/>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81B"/>
    <w:rsid w:val="00E71BB4"/>
    <w:rsid w:val="00E75008"/>
    <w:rsid w:val="00E75226"/>
    <w:rsid w:val="00E7584C"/>
    <w:rsid w:val="00E75A74"/>
    <w:rsid w:val="00E7621F"/>
    <w:rsid w:val="00E76D99"/>
    <w:rsid w:val="00E77549"/>
    <w:rsid w:val="00E814F5"/>
    <w:rsid w:val="00E815F5"/>
    <w:rsid w:val="00E819AD"/>
    <w:rsid w:val="00E82C3B"/>
    <w:rsid w:val="00E82CE1"/>
    <w:rsid w:val="00E838E0"/>
    <w:rsid w:val="00E84A1D"/>
    <w:rsid w:val="00E84E5B"/>
    <w:rsid w:val="00E85616"/>
    <w:rsid w:val="00E86D69"/>
    <w:rsid w:val="00E91010"/>
    <w:rsid w:val="00E9207C"/>
    <w:rsid w:val="00E9348C"/>
    <w:rsid w:val="00E93B36"/>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31B0"/>
    <w:rsid w:val="00EB401B"/>
    <w:rsid w:val="00EB44BF"/>
    <w:rsid w:val="00EB4D38"/>
    <w:rsid w:val="00EB5F1C"/>
    <w:rsid w:val="00EB7193"/>
    <w:rsid w:val="00EB7638"/>
    <w:rsid w:val="00EC0BBF"/>
    <w:rsid w:val="00EC0C2C"/>
    <w:rsid w:val="00EC0DD5"/>
    <w:rsid w:val="00EC1EAE"/>
    <w:rsid w:val="00EC27F4"/>
    <w:rsid w:val="00EC3894"/>
    <w:rsid w:val="00EC3E2E"/>
    <w:rsid w:val="00EC3E6B"/>
    <w:rsid w:val="00EC3EC0"/>
    <w:rsid w:val="00EC47D1"/>
    <w:rsid w:val="00EC49D4"/>
    <w:rsid w:val="00EC4D6E"/>
    <w:rsid w:val="00EC5C2E"/>
    <w:rsid w:val="00EC61B9"/>
    <w:rsid w:val="00EC6711"/>
    <w:rsid w:val="00EC7276"/>
    <w:rsid w:val="00EC760C"/>
    <w:rsid w:val="00EC7665"/>
    <w:rsid w:val="00ED034A"/>
    <w:rsid w:val="00ED132D"/>
    <w:rsid w:val="00ED1A3B"/>
    <w:rsid w:val="00ED1D80"/>
    <w:rsid w:val="00ED2012"/>
    <w:rsid w:val="00ED3CE1"/>
    <w:rsid w:val="00ED435E"/>
    <w:rsid w:val="00ED4411"/>
    <w:rsid w:val="00ED5205"/>
    <w:rsid w:val="00ED596A"/>
    <w:rsid w:val="00ED63EF"/>
    <w:rsid w:val="00ED6679"/>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7446"/>
    <w:rsid w:val="00F024B1"/>
    <w:rsid w:val="00F02D6F"/>
    <w:rsid w:val="00F02F49"/>
    <w:rsid w:val="00F04D44"/>
    <w:rsid w:val="00F051FB"/>
    <w:rsid w:val="00F05B49"/>
    <w:rsid w:val="00F064B3"/>
    <w:rsid w:val="00F07649"/>
    <w:rsid w:val="00F076FA"/>
    <w:rsid w:val="00F07D91"/>
    <w:rsid w:val="00F1089C"/>
    <w:rsid w:val="00F11CD0"/>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A13"/>
    <w:rsid w:val="00F25E55"/>
    <w:rsid w:val="00F26165"/>
    <w:rsid w:val="00F26514"/>
    <w:rsid w:val="00F26B05"/>
    <w:rsid w:val="00F30557"/>
    <w:rsid w:val="00F30938"/>
    <w:rsid w:val="00F30DDD"/>
    <w:rsid w:val="00F32EE7"/>
    <w:rsid w:val="00F3327A"/>
    <w:rsid w:val="00F33A95"/>
    <w:rsid w:val="00F34554"/>
    <w:rsid w:val="00F34CCB"/>
    <w:rsid w:val="00F35167"/>
    <w:rsid w:val="00F353CB"/>
    <w:rsid w:val="00F35D52"/>
    <w:rsid w:val="00F407F0"/>
    <w:rsid w:val="00F40905"/>
    <w:rsid w:val="00F42D77"/>
    <w:rsid w:val="00F45C90"/>
    <w:rsid w:val="00F45E30"/>
    <w:rsid w:val="00F46B1C"/>
    <w:rsid w:val="00F46B42"/>
    <w:rsid w:val="00F502BC"/>
    <w:rsid w:val="00F51652"/>
    <w:rsid w:val="00F51A57"/>
    <w:rsid w:val="00F51F37"/>
    <w:rsid w:val="00F53813"/>
    <w:rsid w:val="00F53C19"/>
    <w:rsid w:val="00F54AD5"/>
    <w:rsid w:val="00F54BCF"/>
    <w:rsid w:val="00F54EF6"/>
    <w:rsid w:val="00F55152"/>
    <w:rsid w:val="00F5551F"/>
    <w:rsid w:val="00F55A85"/>
    <w:rsid w:val="00F575F4"/>
    <w:rsid w:val="00F60161"/>
    <w:rsid w:val="00F60957"/>
    <w:rsid w:val="00F61457"/>
    <w:rsid w:val="00F62F83"/>
    <w:rsid w:val="00F62FC8"/>
    <w:rsid w:val="00F631F2"/>
    <w:rsid w:val="00F64661"/>
    <w:rsid w:val="00F658FC"/>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807B7"/>
    <w:rsid w:val="00F81BD6"/>
    <w:rsid w:val="00F82BEC"/>
    <w:rsid w:val="00F82FBF"/>
    <w:rsid w:val="00F839CE"/>
    <w:rsid w:val="00F83E14"/>
    <w:rsid w:val="00F84342"/>
    <w:rsid w:val="00F84B00"/>
    <w:rsid w:val="00F8533E"/>
    <w:rsid w:val="00F85F06"/>
    <w:rsid w:val="00F8681F"/>
    <w:rsid w:val="00F86A7A"/>
    <w:rsid w:val="00F86DCE"/>
    <w:rsid w:val="00F87024"/>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58B"/>
    <w:rsid w:val="00FC4636"/>
    <w:rsid w:val="00FC48F9"/>
    <w:rsid w:val="00FC5E59"/>
    <w:rsid w:val="00FC623A"/>
    <w:rsid w:val="00FC632B"/>
    <w:rsid w:val="00FC7750"/>
    <w:rsid w:val="00FC7D71"/>
    <w:rsid w:val="00FD0A81"/>
    <w:rsid w:val="00FD0DFF"/>
    <w:rsid w:val="00FD1210"/>
    <w:rsid w:val="00FD4AA5"/>
    <w:rsid w:val="00FD5558"/>
    <w:rsid w:val="00FD58EF"/>
    <w:rsid w:val="00FD5A22"/>
    <w:rsid w:val="00FD639B"/>
    <w:rsid w:val="00FE169A"/>
    <w:rsid w:val="00FE1F1B"/>
    <w:rsid w:val="00FE2375"/>
    <w:rsid w:val="00FE2934"/>
    <w:rsid w:val="00FE4918"/>
    <w:rsid w:val="00FE5669"/>
    <w:rsid w:val="00FE5A3E"/>
    <w:rsid w:val="00FE5C14"/>
    <w:rsid w:val="00FE6333"/>
    <w:rsid w:val="00FE6819"/>
    <w:rsid w:val="00FE6FD9"/>
    <w:rsid w:val="00FE7C34"/>
    <w:rsid w:val="00FF0830"/>
    <w:rsid w:val="00FF2819"/>
    <w:rsid w:val="00FF3B7F"/>
    <w:rsid w:val="00FF4146"/>
    <w:rsid w:val="00FF440B"/>
    <w:rsid w:val="00FF5789"/>
    <w:rsid w:val="00FF680A"/>
    <w:rsid w:val="00FF6E8E"/>
    <w:rsid w:val="00FF7298"/>
    <w:rsid w:val="012CE5ED"/>
    <w:rsid w:val="0194866B"/>
    <w:rsid w:val="02001479"/>
    <w:rsid w:val="0253436E"/>
    <w:rsid w:val="025B2293"/>
    <w:rsid w:val="02DE9669"/>
    <w:rsid w:val="036A37F7"/>
    <w:rsid w:val="04B22489"/>
    <w:rsid w:val="04D48605"/>
    <w:rsid w:val="050FA4AE"/>
    <w:rsid w:val="0523F612"/>
    <w:rsid w:val="053DC830"/>
    <w:rsid w:val="066A00E8"/>
    <w:rsid w:val="067567BE"/>
    <w:rsid w:val="069F9957"/>
    <w:rsid w:val="06E343D3"/>
    <w:rsid w:val="0700F1A5"/>
    <w:rsid w:val="07C435E4"/>
    <w:rsid w:val="087F1434"/>
    <w:rsid w:val="0892E3C0"/>
    <w:rsid w:val="0932F520"/>
    <w:rsid w:val="0999BEED"/>
    <w:rsid w:val="09B72742"/>
    <w:rsid w:val="09DA47EE"/>
    <w:rsid w:val="0A68866C"/>
    <w:rsid w:val="0AA7B945"/>
    <w:rsid w:val="0AF3E920"/>
    <w:rsid w:val="0BADAE50"/>
    <w:rsid w:val="0C0456CD"/>
    <w:rsid w:val="0CC3BD7B"/>
    <w:rsid w:val="0CD4BA95"/>
    <w:rsid w:val="0CD9D15D"/>
    <w:rsid w:val="0E5BFF55"/>
    <w:rsid w:val="0E7D1685"/>
    <w:rsid w:val="0EE009DD"/>
    <w:rsid w:val="0EF4171F"/>
    <w:rsid w:val="0F78FFAD"/>
    <w:rsid w:val="0F8E10F9"/>
    <w:rsid w:val="0FDB508A"/>
    <w:rsid w:val="101811B1"/>
    <w:rsid w:val="105C8F31"/>
    <w:rsid w:val="105F0CC5"/>
    <w:rsid w:val="10A9D5DF"/>
    <w:rsid w:val="10A9E25F"/>
    <w:rsid w:val="10F15BB8"/>
    <w:rsid w:val="1129E15A"/>
    <w:rsid w:val="114BB51F"/>
    <w:rsid w:val="11D9C819"/>
    <w:rsid w:val="12324B50"/>
    <w:rsid w:val="12EC2285"/>
    <w:rsid w:val="131B9654"/>
    <w:rsid w:val="13374FE6"/>
    <w:rsid w:val="135D2A2B"/>
    <w:rsid w:val="135E6733"/>
    <w:rsid w:val="13E18321"/>
    <w:rsid w:val="13EE00FD"/>
    <w:rsid w:val="1461821C"/>
    <w:rsid w:val="151DD3A0"/>
    <w:rsid w:val="16836C2C"/>
    <w:rsid w:val="16E1B780"/>
    <w:rsid w:val="16F9679D"/>
    <w:rsid w:val="175B2E7D"/>
    <w:rsid w:val="1863C5B6"/>
    <w:rsid w:val="18B4F444"/>
    <w:rsid w:val="1A195842"/>
    <w:rsid w:val="1A4F26FC"/>
    <w:rsid w:val="1A50C4A5"/>
    <w:rsid w:val="1AA23194"/>
    <w:rsid w:val="1ADE0C0D"/>
    <w:rsid w:val="1B9A3061"/>
    <w:rsid w:val="1BDB7D6E"/>
    <w:rsid w:val="1BEC9506"/>
    <w:rsid w:val="1C8520E0"/>
    <w:rsid w:val="1CBA2EDC"/>
    <w:rsid w:val="1CF2C339"/>
    <w:rsid w:val="1D387980"/>
    <w:rsid w:val="1D5356E4"/>
    <w:rsid w:val="1D886567"/>
    <w:rsid w:val="1DA18DC4"/>
    <w:rsid w:val="1E338580"/>
    <w:rsid w:val="1F29577E"/>
    <w:rsid w:val="1F71AC9A"/>
    <w:rsid w:val="1F939FC5"/>
    <w:rsid w:val="1FCDA33B"/>
    <w:rsid w:val="2032072F"/>
    <w:rsid w:val="207AA081"/>
    <w:rsid w:val="218C1F50"/>
    <w:rsid w:val="21FFA6B6"/>
    <w:rsid w:val="221670E2"/>
    <w:rsid w:val="224213D2"/>
    <w:rsid w:val="225BD68A"/>
    <w:rsid w:val="227353D3"/>
    <w:rsid w:val="23F60942"/>
    <w:rsid w:val="23F7A6EB"/>
    <w:rsid w:val="23FD7E09"/>
    <w:rsid w:val="24364D0B"/>
    <w:rsid w:val="24FCA4B5"/>
    <w:rsid w:val="25B0077D"/>
    <w:rsid w:val="264E559C"/>
    <w:rsid w:val="26BFF735"/>
    <w:rsid w:val="26E9E205"/>
    <w:rsid w:val="273DD59F"/>
    <w:rsid w:val="2747A1A1"/>
    <w:rsid w:val="279AF980"/>
    <w:rsid w:val="27AE7F0C"/>
    <w:rsid w:val="28B292DC"/>
    <w:rsid w:val="28BED75B"/>
    <w:rsid w:val="28F96D21"/>
    <w:rsid w:val="292CDC22"/>
    <w:rsid w:val="2A358ABD"/>
    <w:rsid w:val="2A376992"/>
    <w:rsid w:val="2A64B4A9"/>
    <w:rsid w:val="2A66E86F"/>
    <w:rsid w:val="2B5EDFD3"/>
    <w:rsid w:val="2C02B8D0"/>
    <w:rsid w:val="2CEE8E3D"/>
    <w:rsid w:val="2D00A34A"/>
    <w:rsid w:val="2D1AEA46"/>
    <w:rsid w:val="2D3DDD82"/>
    <w:rsid w:val="2DB5DC66"/>
    <w:rsid w:val="2DE36C10"/>
    <w:rsid w:val="2E1FE9ED"/>
    <w:rsid w:val="2E284D4E"/>
    <w:rsid w:val="2E7923C7"/>
    <w:rsid w:val="2F192940"/>
    <w:rsid w:val="2F3A5992"/>
    <w:rsid w:val="2F59A812"/>
    <w:rsid w:val="2F967B85"/>
    <w:rsid w:val="2FAFB227"/>
    <w:rsid w:val="2FBBE2F9"/>
    <w:rsid w:val="2FD11FE3"/>
    <w:rsid w:val="3033F3A3"/>
    <w:rsid w:val="30D629F3"/>
    <w:rsid w:val="31757869"/>
    <w:rsid w:val="3175DC49"/>
    <w:rsid w:val="3271FA54"/>
    <w:rsid w:val="32D0F2C8"/>
    <w:rsid w:val="32DFD8B7"/>
    <w:rsid w:val="32EE06E5"/>
    <w:rsid w:val="34132A65"/>
    <w:rsid w:val="34C056D8"/>
    <w:rsid w:val="35140749"/>
    <w:rsid w:val="353D8B1D"/>
    <w:rsid w:val="35A99B16"/>
    <w:rsid w:val="3605CB4E"/>
    <w:rsid w:val="3625A7A7"/>
    <w:rsid w:val="364B5109"/>
    <w:rsid w:val="3653B19D"/>
    <w:rsid w:val="37ADA3D6"/>
    <w:rsid w:val="38462129"/>
    <w:rsid w:val="38644DA8"/>
    <w:rsid w:val="3A7D0C39"/>
    <w:rsid w:val="3BA42181"/>
    <w:rsid w:val="3C0AF24A"/>
    <w:rsid w:val="3C54D6D3"/>
    <w:rsid w:val="3D1357BC"/>
    <w:rsid w:val="3D4BE318"/>
    <w:rsid w:val="3D88AC1E"/>
    <w:rsid w:val="3DB4ACFB"/>
    <w:rsid w:val="3E5E9EC3"/>
    <w:rsid w:val="3EAF78E1"/>
    <w:rsid w:val="3F2CB8B5"/>
    <w:rsid w:val="3F507D5C"/>
    <w:rsid w:val="3FAD6E6F"/>
    <w:rsid w:val="3FE82FDE"/>
    <w:rsid w:val="40396B9C"/>
    <w:rsid w:val="407BA347"/>
    <w:rsid w:val="40EC4DBD"/>
    <w:rsid w:val="40F3A3A4"/>
    <w:rsid w:val="410B77E9"/>
    <w:rsid w:val="423C40E8"/>
    <w:rsid w:val="4281C6A3"/>
    <w:rsid w:val="42881E1E"/>
    <w:rsid w:val="42B48BE6"/>
    <w:rsid w:val="42BB6D37"/>
    <w:rsid w:val="4389ACDB"/>
    <w:rsid w:val="43D17CD8"/>
    <w:rsid w:val="44DC45D9"/>
    <w:rsid w:val="45465806"/>
    <w:rsid w:val="45666B2E"/>
    <w:rsid w:val="45A5D6D6"/>
    <w:rsid w:val="45ACE660"/>
    <w:rsid w:val="45BD4A7E"/>
    <w:rsid w:val="45D962C2"/>
    <w:rsid w:val="45DF5C11"/>
    <w:rsid w:val="466ADA99"/>
    <w:rsid w:val="47254006"/>
    <w:rsid w:val="472F8E64"/>
    <w:rsid w:val="475F8231"/>
    <w:rsid w:val="4806E29E"/>
    <w:rsid w:val="48410F2D"/>
    <w:rsid w:val="484B579E"/>
    <w:rsid w:val="485C0C73"/>
    <w:rsid w:val="488F6ECA"/>
    <w:rsid w:val="49A27B5B"/>
    <w:rsid w:val="4A16DD17"/>
    <w:rsid w:val="4A26E9F9"/>
    <w:rsid w:val="4ADD3A74"/>
    <w:rsid w:val="4B540716"/>
    <w:rsid w:val="4B792882"/>
    <w:rsid w:val="4B8831C0"/>
    <w:rsid w:val="4BC2BA5A"/>
    <w:rsid w:val="4BC2F762"/>
    <w:rsid w:val="4BCA001E"/>
    <w:rsid w:val="4C5D28E5"/>
    <w:rsid w:val="4CA1A9A0"/>
    <w:rsid w:val="4CAB0CF5"/>
    <w:rsid w:val="4D71D359"/>
    <w:rsid w:val="4DA00BA2"/>
    <w:rsid w:val="4DBCA899"/>
    <w:rsid w:val="4DC877AD"/>
    <w:rsid w:val="4E6C86B8"/>
    <w:rsid w:val="4EB83C3D"/>
    <w:rsid w:val="4F0DA3BA"/>
    <w:rsid w:val="4FA51C2A"/>
    <w:rsid w:val="4FABA7EF"/>
    <w:rsid w:val="507EAD4A"/>
    <w:rsid w:val="50D2ED21"/>
    <w:rsid w:val="51040792"/>
    <w:rsid w:val="5111F5E1"/>
    <w:rsid w:val="51168CD1"/>
    <w:rsid w:val="5145DF48"/>
    <w:rsid w:val="514D46EF"/>
    <w:rsid w:val="5162EAD4"/>
    <w:rsid w:val="519581CE"/>
    <w:rsid w:val="5195B1F2"/>
    <w:rsid w:val="51F38795"/>
    <w:rsid w:val="520299D4"/>
    <w:rsid w:val="52194818"/>
    <w:rsid w:val="52309682"/>
    <w:rsid w:val="529AF2A8"/>
    <w:rsid w:val="529FD7F3"/>
    <w:rsid w:val="53351112"/>
    <w:rsid w:val="53400970"/>
    <w:rsid w:val="539923F8"/>
    <w:rsid w:val="54BE3C08"/>
    <w:rsid w:val="54C18266"/>
    <w:rsid w:val="551C9A65"/>
    <w:rsid w:val="55A9E1CD"/>
    <w:rsid w:val="5602FE1E"/>
    <w:rsid w:val="569C15B5"/>
    <w:rsid w:val="57A0B497"/>
    <w:rsid w:val="581BC44A"/>
    <w:rsid w:val="593EBF35"/>
    <w:rsid w:val="599B794B"/>
    <w:rsid w:val="59DA2265"/>
    <w:rsid w:val="5A2459FD"/>
    <w:rsid w:val="5A9E2897"/>
    <w:rsid w:val="5BED9FFD"/>
    <w:rsid w:val="5BEF372E"/>
    <w:rsid w:val="5C1334F6"/>
    <w:rsid w:val="5C349A11"/>
    <w:rsid w:val="5C4E41A2"/>
    <w:rsid w:val="5C5FCCCA"/>
    <w:rsid w:val="5D90C072"/>
    <w:rsid w:val="5DB9A406"/>
    <w:rsid w:val="5E4370C6"/>
    <w:rsid w:val="5EA35217"/>
    <w:rsid w:val="5EB8E240"/>
    <w:rsid w:val="5EC68F56"/>
    <w:rsid w:val="5EDE6AF1"/>
    <w:rsid w:val="5F7DDD8D"/>
    <w:rsid w:val="5F7E5AFB"/>
    <w:rsid w:val="5FFE0BD4"/>
    <w:rsid w:val="60A7E778"/>
    <w:rsid w:val="60DFC8A5"/>
    <w:rsid w:val="60E6F903"/>
    <w:rsid w:val="6120BF45"/>
    <w:rsid w:val="61AC3875"/>
    <w:rsid w:val="61F08302"/>
    <w:rsid w:val="6249C8C8"/>
    <w:rsid w:val="627729FE"/>
    <w:rsid w:val="62C13756"/>
    <w:rsid w:val="6398F5E6"/>
    <w:rsid w:val="639D2EA0"/>
    <w:rsid w:val="641A3064"/>
    <w:rsid w:val="64586007"/>
    <w:rsid w:val="650B1A03"/>
    <w:rsid w:val="6524792E"/>
    <w:rsid w:val="6574DB1A"/>
    <w:rsid w:val="65D47422"/>
    <w:rsid w:val="660D58C5"/>
    <w:rsid w:val="66D404DB"/>
    <w:rsid w:val="66E0528B"/>
    <w:rsid w:val="67C381EC"/>
    <w:rsid w:val="67CE52D1"/>
    <w:rsid w:val="689A0BEE"/>
    <w:rsid w:val="68EE533B"/>
    <w:rsid w:val="68F0850A"/>
    <w:rsid w:val="68FC35AE"/>
    <w:rsid w:val="692BD12A"/>
    <w:rsid w:val="697FC7E8"/>
    <w:rsid w:val="69815A4D"/>
    <w:rsid w:val="6A062F52"/>
    <w:rsid w:val="6A19E435"/>
    <w:rsid w:val="6A4FAB45"/>
    <w:rsid w:val="6B183096"/>
    <w:rsid w:val="6B74652E"/>
    <w:rsid w:val="6BB7BC53"/>
    <w:rsid w:val="6C7C9A49"/>
    <w:rsid w:val="6CB0E8BE"/>
    <w:rsid w:val="6CDC007D"/>
    <w:rsid w:val="6CDD001B"/>
    <w:rsid w:val="6D683122"/>
    <w:rsid w:val="6E21A4A6"/>
    <w:rsid w:val="6FE88980"/>
    <w:rsid w:val="70992CD2"/>
    <w:rsid w:val="70D7F3CA"/>
    <w:rsid w:val="70F574D0"/>
    <w:rsid w:val="712C3AB1"/>
    <w:rsid w:val="71A233B9"/>
    <w:rsid w:val="724A08AB"/>
    <w:rsid w:val="7297C34B"/>
    <w:rsid w:val="72AAA4FD"/>
    <w:rsid w:val="733AE1D9"/>
    <w:rsid w:val="73E2704E"/>
    <w:rsid w:val="74586956"/>
    <w:rsid w:val="7471C8F9"/>
    <w:rsid w:val="74767157"/>
    <w:rsid w:val="7503B8BF"/>
    <w:rsid w:val="75A1E94E"/>
    <w:rsid w:val="75C34031"/>
    <w:rsid w:val="75F4E916"/>
    <w:rsid w:val="76268F3A"/>
    <w:rsid w:val="777C8B35"/>
    <w:rsid w:val="7857E15D"/>
    <w:rsid w:val="78823114"/>
    <w:rsid w:val="793DB191"/>
    <w:rsid w:val="79813589"/>
    <w:rsid w:val="7A985E92"/>
    <w:rsid w:val="7AD27820"/>
    <w:rsid w:val="7AE596B6"/>
    <w:rsid w:val="7B8C22A0"/>
    <w:rsid w:val="7BC110FB"/>
    <w:rsid w:val="7BCC62C2"/>
    <w:rsid w:val="7C565A89"/>
    <w:rsid w:val="7C7CA861"/>
    <w:rsid w:val="7CBCF6D5"/>
    <w:rsid w:val="7CDB59CA"/>
    <w:rsid w:val="7CFF3C4F"/>
    <w:rsid w:val="7E772A2B"/>
    <w:rsid w:val="7E7E76F6"/>
    <w:rsid w:val="7EEFCD21"/>
    <w:rsid w:val="7F010A3C"/>
    <w:rsid w:val="7F53139B"/>
    <w:rsid w:val="7FB1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429F2E"/>
  <w15:docId w15:val="{F6BF67F5-694A-446E-A2F8-7656228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34"/>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 w:type="character" w:customStyle="1" w:styleId="normaltextrun">
    <w:name w:val="normaltextrun"/>
    <w:basedOn w:val="Fuentedeprrafopredeter"/>
    <w:rsid w:val="00583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59333189">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181213695">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386344836">
      <w:bodyDiv w:val="1"/>
      <w:marLeft w:val="0"/>
      <w:marRight w:val="0"/>
      <w:marTop w:val="0"/>
      <w:marBottom w:val="0"/>
      <w:divBdr>
        <w:top w:val="none" w:sz="0" w:space="0" w:color="auto"/>
        <w:left w:val="none" w:sz="0" w:space="0" w:color="auto"/>
        <w:bottom w:val="none" w:sz="0" w:space="0" w:color="auto"/>
        <w:right w:val="none" w:sz="0" w:space="0" w:color="auto"/>
      </w:divBdr>
    </w:div>
    <w:div w:id="505632218">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1683779">
      <w:bodyDiv w:val="1"/>
      <w:marLeft w:val="0"/>
      <w:marRight w:val="0"/>
      <w:marTop w:val="0"/>
      <w:marBottom w:val="0"/>
      <w:divBdr>
        <w:top w:val="none" w:sz="0" w:space="0" w:color="auto"/>
        <w:left w:val="none" w:sz="0" w:space="0" w:color="auto"/>
        <w:bottom w:val="none" w:sz="0" w:space="0" w:color="auto"/>
        <w:right w:val="none" w:sz="0" w:space="0" w:color="auto"/>
      </w:divBdr>
    </w:div>
    <w:div w:id="727996081">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758404865">
      <w:bodyDiv w:val="1"/>
      <w:marLeft w:val="0"/>
      <w:marRight w:val="0"/>
      <w:marTop w:val="0"/>
      <w:marBottom w:val="0"/>
      <w:divBdr>
        <w:top w:val="none" w:sz="0" w:space="0" w:color="auto"/>
        <w:left w:val="none" w:sz="0" w:space="0" w:color="auto"/>
        <w:bottom w:val="none" w:sz="0" w:space="0" w:color="auto"/>
        <w:right w:val="none" w:sz="0" w:space="0" w:color="auto"/>
      </w:divBdr>
    </w:div>
    <w:div w:id="76935130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07528431">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288512557">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717850827">
      <w:bodyDiv w:val="1"/>
      <w:marLeft w:val="0"/>
      <w:marRight w:val="0"/>
      <w:marTop w:val="0"/>
      <w:marBottom w:val="0"/>
      <w:divBdr>
        <w:top w:val="none" w:sz="0" w:space="0" w:color="auto"/>
        <w:left w:val="none" w:sz="0" w:space="0" w:color="auto"/>
        <w:bottom w:val="none" w:sz="0" w:space="0" w:color="auto"/>
        <w:right w:val="none" w:sz="0" w:space="0" w:color="auto"/>
      </w:divBdr>
    </w:div>
    <w:div w:id="1719015816">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789465455">
      <w:bodyDiv w:val="1"/>
      <w:marLeft w:val="0"/>
      <w:marRight w:val="0"/>
      <w:marTop w:val="0"/>
      <w:marBottom w:val="0"/>
      <w:divBdr>
        <w:top w:val="none" w:sz="0" w:space="0" w:color="auto"/>
        <w:left w:val="none" w:sz="0" w:space="0" w:color="auto"/>
        <w:bottom w:val="none" w:sz="0" w:space="0" w:color="auto"/>
        <w:right w:val="none" w:sz="0" w:space="0" w:color="auto"/>
      </w:divBdr>
    </w:div>
    <w:div w:id="1874925915">
      <w:bodyDiv w:val="1"/>
      <w:marLeft w:val="0"/>
      <w:marRight w:val="0"/>
      <w:marTop w:val="0"/>
      <w:marBottom w:val="0"/>
      <w:divBdr>
        <w:top w:val="none" w:sz="0" w:space="0" w:color="auto"/>
        <w:left w:val="none" w:sz="0" w:space="0" w:color="auto"/>
        <w:bottom w:val="none" w:sz="0" w:space="0" w:color="auto"/>
        <w:right w:val="none" w:sz="0" w:space="0" w:color="auto"/>
      </w:divBdr>
    </w:div>
    <w:div w:id="1887138865">
      <w:bodyDiv w:val="1"/>
      <w:marLeft w:val="0"/>
      <w:marRight w:val="0"/>
      <w:marTop w:val="0"/>
      <w:marBottom w:val="0"/>
      <w:divBdr>
        <w:top w:val="none" w:sz="0" w:space="0" w:color="auto"/>
        <w:left w:val="none" w:sz="0" w:space="0" w:color="auto"/>
        <w:bottom w:val="none" w:sz="0" w:space="0" w:color="auto"/>
        <w:right w:val="none" w:sz="0" w:space="0" w:color="auto"/>
      </w:divBdr>
    </w:div>
    <w:div w:id="1908221165">
      <w:bodyDiv w:val="1"/>
      <w:marLeft w:val="0"/>
      <w:marRight w:val="0"/>
      <w:marTop w:val="0"/>
      <w:marBottom w:val="0"/>
      <w:divBdr>
        <w:top w:val="none" w:sz="0" w:space="0" w:color="auto"/>
        <w:left w:val="none" w:sz="0" w:space="0" w:color="auto"/>
        <w:bottom w:val="none" w:sz="0" w:space="0" w:color="auto"/>
        <w:right w:val="none" w:sz="0" w:space="0" w:color="auto"/>
      </w:divBdr>
    </w:div>
    <w:div w:id="2075547596">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6774d35df9604e80" Type="http://schemas.microsoft.com/office/2019/09/relationships/intelligence" Target="intelligence.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relatoria/2017/SU336-17.htm" TargetMode="External"/><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 Id="rId4" Type="http://schemas.openxmlformats.org/officeDocument/2006/relationships/hyperlink" Target="http://www.corteconstitucional.gov.co/relatoria/2017/SU354-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2.xml><?xml version="1.0" encoding="utf-8"?>
<ds:datastoreItem xmlns:ds="http://schemas.openxmlformats.org/officeDocument/2006/customXml" ds:itemID="{5252ED2F-EF24-43BD-AD59-920A61A3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FA607C4B-E2E4-4644-A395-80F89F4E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3040</Words>
  <Characters>16722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100</cp:revision>
  <cp:lastPrinted>2018-04-16T20:36:00Z</cp:lastPrinted>
  <dcterms:created xsi:type="dcterms:W3CDTF">2021-08-12T12:45:00Z</dcterms:created>
  <dcterms:modified xsi:type="dcterms:W3CDTF">2023-04-28T16:26:00Z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