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DEF1" w14:textId="03798124" w:rsidR="000F5661" w:rsidRPr="00D55B36" w:rsidRDefault="00624681" w:rsidP="000F5661">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Pr>
          <w:rFonts w:ascii="Arial" w:eastAsia="Times New Roman" w:hAnsi="Arial" w:cs="Arial"/>
          <w:color w:val="FF0000"/>
          <w:spacing w:val="-4"/>
          <w:sz w:val="18"/>
          <w:szCs w:val="18"/>
          <w:lang w:val="es-419" w:eastAsia="fr-FR"/>
        </w:rPr>
        <w:t xml:space="preserve"> </w:t>
      </w:r>
      <w:r w:rsidR="000F5661" w:rsidRPr="00D55B3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0CA9D4" w14:textId="77777777" w:rsidR="000F5661" w:rsidRPr="00D55B36" w:rsidRDefault="000F5661" w:rsidP="000F5661">
      <w:pPr>
        <w:jc w:val="both"/>
        <w:rPr>
          <w:rFonts w:ascii="Arial" w:eastAsia="Times New Roman" w:hAnsi="Arial" w:cs="Arial"/>
          <w:lang w:val="es-419"/>
        </w:rPr>
      </w:pPr>
    </w:p>
    <w:p w14:paraId="7F47B4CA" w14:textId="77F4E625" w:rsidR="000F5661" w:rsidRPr="000F5661" w:rsidRDefault="000F5661" w:rsidP="000F5661">
      <w:pPr>
        <w:jc w:val="both"/>
        <w:rPr>
          <w:rFonts w:ascii="Arial" w:eastAsia="Times New Roman" w:hAnsi="Arial" w:cs="Arial"/>
          <w:bCs/>
        </w:rPr>
      </w:pPr>
      <w:r w:rsidRPr="000F5661">
        <w:rPr>
          <w:rFonts w:ascii="Arial" w:eastAsia="Times New Roman" w:hAnsi="Arial" w:cs="Arial"/>
          <w:bCs/>
        </w:rPr>
        <w:t>Proceso:</w:t>
      </w:r>
      <w:r w:rsidRPr="000F5661">
        <w:rPr>
          <w:rFonts w:ascii="Arial" w:eastAsia="Times New Roman" w:hAnsi="Arial" w:cs="Arial"/>
          <w:bCs/>
        </w:rPr>
        <w:tab/>
        <w:t>Acción Popular</w:t>
      </w:r>
    </w:p>
    <w:p w14:paraId="7CEFA6A9" w14:textId="1A2356BC" w:rsidR="000F5661" w:rsidRPr="000F5661" w:rsidRDefault="000F5661" w:rsidP="000F5661">
      <w:pPr>
        <w:jc w:val="both"/>
        <w:rPr>
          <w:rFonts w:ascii="Arial" w:eastAsia="Times New Roman" w:hAnsi="Arial" w:cs="Arial"/>
          <w:bCs/>
        </w:rPr>
      </w:pPr>
      <w:r w:rsidRPr="000F5661">
        <w:rPr>
          <w:rFonts w:ascii="Arial" w:eastAsia="Times New Roman" w:hAnsi="Arial" w:cs="Arial"/>
          <w:bCs/>
        </w:rPr>
        <w:t>Radicación:</w:t>
      </w:r>
      <w:r w:rsidRPr="000F5661">
        <w:rPr>
          <w:rFonts w:ascii="Arial" w:eastAsia="Times New Roman" w:hAnsi="Arial" w:cs="Arial"/>
          <w:bCs/>
        </w:rPr>
        <w:tab/>
        <w:t>660</w:t>
      </w:r>
      <w:r>
        <w:rPr>
          <w:rFonts w:ascii="Arial" w:eastAsia="Times New Roman" w:hAnsi="Arial" w:cs="Arial"/>
          <w:bCs/>
        </w:rPr>
        <w:t>01-31-03-003-2022-00013-01</w:t>
      </w:r>
    </w:p>
    <w:p w14:paraId="10D99636" w14:textId="2644AAD8" w:rsidR="000F5661" w:rsidRPr="000F5661" w:rsidRDefault="000F5661" w:rsidP="000F5661">
      <w:pPr>
        <w:jc w:val="both"/>
        <w:rPr>
          <w:rFonts w:ascii="Arial" w:eastAsia="Times New Roman" w:hAnsi="Arial" w:cs="Arial"/>
          <w:bCs/>
        </w:rPr>
      </w:pPr>
      <w:r w:rsidRPr="000F5661">
        <w:rPr>
          <w:rFonts w:ascii="Arial" w:eastAsia="Times New Roman" w:hAnsi="Arial" w:cs="Arial"/>
          <w:bCs/>
        </w:rPr>
        <w:t>Procedencia:</w:t>
      </w:r>
      <w:r w:rsidRPr="000F5661">
        <w:rPr>
          <w:rFonts w:ascii="Arial" w:eastAsia="Times New Roman" w:hAnsi="Arial" w:cs="Arial"/>
          <w:bCs/>
        </w:rPr>
        <w:tab/>
        <w:t>Juzgado Tercero Civil del Circuito de Pereira</w:t>
      </w:r>
    </w:p>
    <w:p w14:paraId="06644FFD" w14:textId="0F688E83" w:rsidR="000F5661" w:rsidRPr="000F5661" w:rsidRDefault="000F5661" w:rsidP="000F5661">
      <w:pPr>
        <w:jc w:val="both"/>
        <w:rPr>
          <w:rFonts w:ascii="Arial" w:eastAsia="Times New Roman" w:hAnsi="Arial" w:cs="Arial"/>
          <w:bCs/>
        </w:rPr>
      </w:pPr>
      <w:r w:rsidRPr="000F5661">
        <w:rPr>
          <w:rFonts w:ascii="Arial" w:eastAsia="Times New Roman" w:hAnsi="Arial" w:cs="Arial"/>
          <w:bCs/>
        </w:rPr>
        <w:t>Accionante:</w:t>
      </w:r>
      <w:r w:rsidRPr="000F5661">
        <w:rPr>
          <w:rFonts w:ascii="Arial" w:eastAsia="Times New Roman" w:hAnsi="Arial" w:cs="Arial"/>
          <w:bCs/>
        </w:rPr>
        <w:tab/>
        <w:t>Mario Restrepo</w:t>
      </w:r>
    </w:p>
    <w:p w14:paraId="515D637E" w14:textId="6FBBEC37" w:rsidR="000F5661" w:rsidRPr="000F5661" w:rsidRDefault="000F5661" w:rsidP="000F5661">
      <w:pPr>
        <w:jc w:val="both"/>
        <w:rPr>
          <w:rFonts w:ascii="Arial" w:eastAsia="Times New Roman" w:hAnsi="Arial" w:cs="Arial"/>
          <w:bCs/>
        </w:rPr>
      </w:pPr>
      <w:r w:rsidRPr="000F5661">
        <w:rPr>
          <w:rFonts w:ascii="Arial" w:eastAsia="Times New Roman" w:hAnsi="Arial" w:cs="Arial"/>
          <w:bCs/>
        </w:rPr>
        <w:t>Coadyuvante:</w:t>
      </w:r>
      <w:r w:rsidRPr="000F5661">
        <w:rPr>
          <w:rFonts w:ascii="Arial" w:eastAsia="Times New Roman" w:hAnsi="Arial" w:cs="Arial"/>
          <w:bCs/>
        </w:rPr>
        <w:tab/>
      </w:r>
      <w:proofErr w:type="spellStart"/>
      <w:r w:rsidRPr="000F5661">
        <w:rPr>
          <w:rFonts w:ascii="Arial" w:eastAsia="Times New Roman" w:hAnsi="Arial" w:cs="Arial"/>
          <w:bCs/>
        </w:rPr>
        <w:t>Cotty</w:t>
      </w:r>
      <w:proofErr w:type="spellEnd"/>
      <w:r w:rsidRPr="000F5661">
        <w:rPr>
          <w:rFonts w:ascii="Arial" w:eastAsia="Times New Roman" w:hAnsi="Arial" w:cs="Arial"/>
          <w:bCs/>
        </w:rPr>
        <w:t xml:space="preserve"> Morales Caamaño</w:t>
      </w:r>
    </w:p>
    <w:p w14:paraId="06BEB6AA" w14:textId="6166846F" w:rsidR="000F5661" w:rsidRPr="000F5661" w:rsidRDefault="000F5661" w:rsidP="000F5661">
      <w:pPr>
        <w:jc w:val="both"/>
        <w:rPr>
          <w:rFonts w:ascii="Arial" w:eastAsia="Times New Roman" w:hAnsi="Arial" w:cs="Arial"/>
          <w:bCs/>
        </w:rPr>
      </w:pPr>
      <w:r w:rsidRPr="000F5661">
        <w:rPr>
          <w:rFonts w:ascii="Arial" w:eastAsia="Times New Roman" w:hAnsi="Arial" w:cs="Arial"/>
          <w:bCs/>
        </w:rPr>
        <w:t>Accionado:</w:t>
      </w:r>
      <w:r w:rsidRPr="000F5661">
        <w:rPr>
          <w:rFonts w:ascii="Arial" w:eastAsia="Times New Roman" w:hAnsi="Arial" w:cs="Arial"/>
          <w:bCs/>
        </w:rPr>
        <w:tab/>
        <w:t>Mapfre Seguros Generales de Colombia S.A.</w:t>
      </w:r>
    </w:p>
    <w:p w14:paraId="5D723BB9" w14:textId="44CCDC45" w:rsidR="000F5661" w:rsidRPr="000F5661" w:rsidRDefault="000F5661" w:rsidP="000F5661">
      <w:pPr>
        <w:ind w:left="708" w:firstLine="708"/>
        <w:jc w:val="both"/>
        <w:rPr>
          <w:rFonts w:ascii="Arial" w:eastAsia="Times New Roman" w:hAnsi="Arial" w:cs="Arial"/>
          <w:bCs/>
        </w:rPr>
      </w:pPr>
      <w:r w:rsidRPr="000F5661">
        <w:rPr>
          <w:rFonts w:ascii="Arial" w:eastAsia="Times New Roman" w:hAnsi="Arial" w:cs="Arial"/>
          <w:bCs/>
        </w:rPr>
        <w:t>Casa Principal de la Agencia Delegada de Pereira.</w:t>
      </w:r>
    </w:p>
    <w:p w14:paraId="25C9DF77" w14:textId="21BF1F0C" w:rsidR="000F5661" w:rsidRDefault="000F5661" w:rsidP="000F5661">
      <w:pPr>
        <w:jc w:val="both"/>
        <w:rPr>
          <w:rFonts w:ascii="Arial" w:eastAsia="Times New Roman" w:hAnsi="Arial" w:cs="Arial"/>
          <w:lang w:val="es-419"/>
        </w:rPr>
      </w:pPr>
    </w:p>
    <w:p w14:paraId="4C8E9BE4" w14:textId="0AAD45D3" w:rsidR="000F5661" w:rsidRDefault="003804CC" w:rsidP="000F5661">
      <w:pPr>
        <w:jc w:val="both"/>
        <w:rPr>
          <w:rFonts w:ascii="Arial" w:eastAsia="Times New Roman" w:hAnsi="Arial" w:cs="Arial"/>
          <w:lang w:val="es-419"/>
        </w:rPr>
      </w:pPr>
      <w:r w:rsidRPr="00C27857">
        <w:rPr>
          <w:rFonts w:ascii="Arial" w:hAnsi="Arial" w:cs="Arial"/>
          <w:b/>
          <w:bCs/>
          <w:iCs/>
          <w:u w:val="single"/>
          <w:lang w:val="es-419" w:eastAsia="fr-FR"/>
        </w:rPr>
        <w:t>TEMAS:</w:t>
      </w:r>
      <w:r w:rsidRPr="00C27857">
        <w:rPr>
          <w:rFonts w:ascii="Arial" w:hAnsi="Arial" w:cs="Arial"/>
          <w:b/>
          <w:bCs/>
          <w:iCs/>
          <w:lang w:val="es-419" w:eastAsia="fr-FR"/>
        </w:rPr>
        <w:tab/>
      </w:r>
      <w:r>
        <w:rPr>
          <w:rFonts w:ascii="Arial" w:hAnsi="Arial" w:cs="Arial"/>
          <w:b/>
          <w:bCs/>
          <w:iCs/>
          <w:lang w:val="es-419" w:eastAsia="fr-FR"/>
        </w:rPr>
        <w:t xml:space="preserve">ACCIONES POPULARES / </w:t>
      </w:r>
      <w:r w:rsidRPr="000F5661">
        <w:rPr>
          <w:rFonts w:ascii="Arial" w:hAnsi="Arial" w:cs="Arial"/>
          <w:b/>
          <w:bCs/>
          <w:iCs/>
          <w:lang w:val="es-419" w:eastAsia="fr-FR"/>
        </w:rPr>
        <w:t xml:space="preserve">INTÉRPRETE Y GUÍA INTÉRPRETE </w:t>
      </w:r>
      <w:r>
        <w:rPr>
          <w:rFonts w:ascii="Arial" w:hAnsi="Arial" w:cs="Arial"/>
          <w:b/>
          <w:bCs/>
          <w:iCs/>
          <w:lang w:val="es-419" w:eastAsia="fr-FR"/>
        </w:rPr>
        <w:t xml:space="preserve">/ REGULACIÓN LEGAL / </w:t>
      </w:r>
      <w:r w:rsidRPr="000F5661">
        <w:rPr>
          <w:rFonts w:ascii="Arial" w:hAnsi="Arial" w:cs="Arial"/>
          <w:b/>
          <w:bCs/>
          <w:iCs/>
          <w:lang w:val="es-419" w:eastAsia="fr-FR"/>
        </w:rPr>
        <w:t>LEY 982 DE 2005</w:t>
      </w:r>
      <w:r>
        <w:rPr>
          <w:rFonts w:ascii="Arial" w:hAnsi="Arial" w:cs="Arial"/>
          <w:b/>
          <w:bCs/>
          <w:iCs/>
          <w:lang w:val="es-419" w:eastAsia="fr-FR"/>
        </w:rPr>
        <w:t xml:space="preserve"> / </w:t>
      </w:r>
      <w:r w:rsidRPr="000F5661">
        <w:rPr>
          <w:rFonts w:ascii="Arial" w:hAnsi="Arial" w:cs="Arial"/>
          <w:b/>
          <w:bCs/>
          <w:iCs/>
          <w:lang w:val="es-419" w:eastAsia="fr-FR"/>
        </w:rPr>
        <w:t xml:space="preserve">ALCANCE DE LAS CARGAS </w:t>
      </w:r>
      <w:r>
        <w:rPr>
          <w:rFonts w:ascii="Arial" w:hAnsi="Arial" w:cs="Arial"/>
          <w:b/>
          <w:bCs/>
          <w:iCs/>
          <w:lang w:val="es-419" w:eastAsia="fr-FR"/>
        </w:rPr>
        <w:t>/ INCLUYEN TANTO A ENTIDADES PÚBLICAS COMO A</w:t>
      </w:r>
      <w:r w:rsidRPr="000F5661">
        <w:rPr>
          <w:rFonts w:ascii="Arial" w:hAnsi="Arial" w:cs="Arial"/>
          <w:b/>
          <w:bCs/>
          <w:iCs/>
          <w:lang w:val="es-419" w:eastAsia="fr-FR"/>
        </w:rPr>
        <w:t xml:space="preserve"> PARTICULARES QUE PRESTAN SERVICIO AL PÚBLICO</w:t>
      </w:r>
      <w:r>
        <w:rPr>
          <w:rFonts w:ascii="Arial" w:hAnsi="Arial" w:cs="Arial"/>
          <w:b/>
          <w:bCs/>
          <w:iCs/>
          <w:lang w:val="es-419" w:eastAsia="fr-FR"/>
        </w:rPr>
        <w:t>.</w:t>
      </w:r>
    </w:p>
    <w:p w14:paraId="15FF547F" w14:textId="77777777" w:rsidR="000F5661" w:rsidRDefault="000F5661" w:rsidP="000F5661">
      <w:pPr>
        <w:jc w:val="both"/>
        <w:rPr>
          <w:rFonts w:ascii="Arial" w:eastAsia="Times New Roman" w:hAnsi="Arial" w:cs="Arial"/>
          <w:lang w:val="es-419"/>
        </w:rPr>
      </w:pPr>
    </w:p>
    <w:p w14:paraId="4882F49A" w14:textId="4CF4C362" w:rsidR="003D58E3" w:rsidRPr="003D58E3" w:rsidRDefault="003D58E3" w:rsidP="003D58E3">
      <w:pPr>
        <w:jc w:val="both"/>
        <w:rPr>
          <w:rFonts w:ascii="Arial" w:eastAsia="Times New Roman" w:hAnsi="Arial" w:cs="Arial"/>
          <w:lang w:val="es-419"/>
        </w:rPr>
      </w:pPr>
      <w:r>
        <w:rPr>
          <w:rFonts w:ascii="Arial" w:eastAsia="Times New Roman" w:hAnsi="Arial" w:cs="Arial"/>
          <w:lang w:val="es-419"/>
        </w:rPr>
        <w:t xml:space="preserve">… </w:t>
      </w:r>
      <w:r w:rsidRPr="003D58E3">
        <w:rPr>
          <w:rFonts w:ascii="Arial" w:eastAsia="Times New Roman" w:hAnsi="Arial" w:cs="Arial"/>
          <w:lang w:val="es-419"/>
        </w:rPr>
        <w:t>el legislador, al regular la acción popular por mandato del canon 88 superior, no excluyó de ningún modo a los particulares de la garantía y protección de los derechos e intereses colectivos, antes bien, los contempló como posibles infractores de esta categoría de prerrogativas, como se desprende de los siguientes artículos de la Ley 472 de 1998:</w:t>
      </w:r>
    </w:p>
    <w:p w14:paraId="62EE9707" w14:textId="77777777" w:rsidR="003D58E3" w:rsidRPr="003D58E3" w:rsidRDefault="003D58E3" w:rsidP="003D58E3">
      <w:pPr>
        <w:jc w:val="both"/>
        <w:rPr>
          <w:rFonts w:ascii="Arial" w:eastAsia="Times New Roman" w:hAnsi="Arial" w:cs="Arial"/>
          <w:lang w:val="es-419"/>
        </w:rPr>
      </w:pPr>
    </w:p>
    <w:p w14:paraId="3437B2B3" w14:textId="210A4985" w:rsidR="003D58E3" w:rsidRPr="003D58E3" w:rsidRDefault="003D58E3" w:rsidP="003D58E3">
      <w:pPr>
        <w:jc w:val="both"/>
        <w:rPr>
          <w:rFonts w:ascii="Arial" w:eastAsia="Times New Roman" w:hAnsi="Arial" w:cs="Arial"/>
          <w:lang w:val="es-419"/>
        </w:rPr>
      </w:pPr>
      <w:r>
        <w:rPr>
          <w:rFonts w:ascii="Arial" w:eastAsia="Times New Roman" w:hAnsi="Arial" w:cs="Arial"/>
          <w:lang w:val="es-419"/>
        </w:rPr>
        <w:t>“</w:t>
      </w:r>
      <w:r w:rsidRPr="003D58E3">
        <w:rPr>
          <w:rFonts w:ascii="Arial" w:eastAsia="Times New Roman" w:hAnsi="Arial" w:cs="Arial"/>
          <w:lang w:val="es-419"/>
        </w:rPr>
        <w:t>Artículo 9. Procedencia de las acciones populares. Las acciones populares proceden contra toda acción u omisión de las autoridades públicas o de los particulares, que hayan violado o amenacen violar los derechos e intereses colectivos.</w:t>
      </w:r>
      <w:r>
        <w:rPr>
          <w:rFonts w:ascii="Arial" w:eastAsia="Times New Roman" w:hAnsi="Arial" w:cs="Arial"/>
          <w:lang w:val="es-419"/>
        </w:rPr>
        <w:t xml:space="preserve"> </w:t>
      </w:r>
      <w:r w:rsidRPr="003D58E3">
        <w:rPr>
          <w:rFonts w:ascii="Arial" w:eastAsia="Times New Roman" w:hAnsi="Arial" w:cs="Arial"/>
          <w:lang w:val="es-419"/>
        </w:rPr>
        <w:t>(…)</w:t>
      </w:r>
    </w:p>
    <w:p w14:paraId="57CF5897" w14:textId="77777777" w:rsidR="003D58E3" w:rsidRPr="003D58E3" w:rsidRDefault="003D58E3" w:rsidP="003D58E3">
      <w:pPr>
        <w:jc w:val="both"/>
        <w:rPr>
          <w:rFonts w:ascii="Arial" w:eastAsia="Times New Roman" w:hAnsi="Arial" w:cs="Arial"/>
          <w:lang w:val="es-419"/>
        </w:rPr>
      </w:pPr>
    </w:p>
    <w:p w14:paraId="5BBFE82B" w14:textId="0185B46E" w:rsidR="000F5661" w:rsidRDefault="003D58E3" w:rsidP="003D58E3">
      <w:pPr>
        <w:jc w:val="both"/>
        <w:rPr>
          <w:rFonts w:ascii="Arial" w:eastAsia="Times New Roman" w:hAnsi="Arial" w:cs="Arial"/>
          <w:lang w:val="es-419"/>
        </w:rPr>
      </w:pPr>
      <w:r>
        <w:rPr>
          <w:rFonts w:ascii="Arial" w:eastAsia="Times New Roman" w:hAnsi="Arial" w:cs="Arial"/>
          <w:lang w:val="es-419"/>
        </w:rPr>
        <w:t>“</w:t>
      </w:r>
      <w:r w:rsidRPr="003D58E3">
        <w:rPr>
          <w:rFonts w:ascii="Arial" w:eastAsia="Times New Roman" w:hAnsi="Arial" w:cs="Arial"/>
          <w:lang w:val="es-419"/>
        </w:rPr>
        <w:t>Artículo 14. Personas contra quienes se dirige la acción. La Acción Popular se dirigirá contra el particular, persona natural o jurídica, o la autoridad pública cuya actuación u omisión se considere que amenaza, viola o ha violado el derecho o interés colectivo</w:t>
      </w:r>
      <w:r>
        <w:rPr>
          <w:rFonts w:ascii="Arial" w:eastAsia="Times New Roman" w:hAnsi="Arial" w:cs="Arial"/>
          <w:lang w:val="es-419"/>
        </w:rPr>
        <w:t>…”</w:t>
      </w:r>
    </w:p>
    <w:p w14:paraId="6C3AAB5C" w14:textId="22BF95A9" w:rsidR="000F5661" w:rsidRDefault="000F5661" w:rsidP="000F5661">
      <w:pPr>
        <w:jc w:val="both"/>
        <w:rPr>
          <w:rFonts w:ascii="Arial" w:eastAsia="Times New Roman" w:hAnsi="Arial" w:cs="Arial"/>
          <w:lang w:val="es-419"/>
        </w:rPr>
      </w:pPr>
    </w:p>
    <w:p w14:paraId="195AFD10" w14:textId="77777777" w:rsidR="003D58E3" w:rsidRPr="003D58E3" w:rsidRDefault="003D58E3" w:rsidP="003D58E3">
      <w:pPr>
        <w:jc w:val="both"/>
        <w:rPr>
          <w:rFonts w:ascii="Arial" w:eastAsia="Times New Roman" w:hAnsi="Arial" w:cs="Arial"/>
          <w:lang w:val="es-419"/>
        </w:rPr>
      </w:pPr>
      <w:r w:rsidRPr="003D58E3">
        <w:rPr>
          <w:rFonts w:ascii="Arial" w:eastAsia="Times New Roman" w:hAnsi="Arial" w:cs="Arial"/>
          <w:lang w:val="es-419"/>
        </w:rPr>
        <w:t xml:space="preserve">Ahora, la Ley 982 de 2005 fue expedida con el fin de establecer normas tendientes a la equiparación de oportunidades para las personas sordas y </w:t>
      </w:r>
      <w:proofErr w:type="spellStart"/>
      <w:r w:rsidRPr="003D58E3">
        <w:rPr>
          <w:rFonts w:ascii="Arial" w:eastAsia="Times New Roman" w:hAnsi="Arial" w:cs="Arial"/>
          <w:lang w:val="es-419"/>
        </w:rPr>
        <w:t>sordociegas</w:t>
      </w:r>
      <w:proofErr w:type="spellEnd"/>
      <w:r w:rsidRPr="003D58E3">
        <w:rPr>
          <w:rFonts w:ascii="Arial" w:eastAsia="Times New Roman" w:hAnsi="Arial" w:cs="Arial"/>
          <w:lang w:val="es-419"/>
        </w:rPr>
        <w:t>, dispone:</w:t>
      </w:r>
    </w:p>
    <w:p w14:paraId="52AB1D1D" w14:textId="77777777" w:rsidR="003D58E3" w:rsidRPr="003D58E3" w:rsidRDefault="003D58E3" w:rsidP="003D58E3">
      <w:pPr>
        <w:jc w:val="both"/>
        <w:rPr>
          <w:rFonts w:ascii="Arial" w:eastAsia="Times New Roman" w:hAnsi="Arial" w:cs="Arial"/>
          <w:lang w:val="es-419"/>
        </w:rPr>
      </w:pPr>
    </w:p>
    <w:p w14:paraId="0988B442" w14:textId="04679641" w:rsidR="003D58E3" w:rsidRPr="003D58E3" w:rsidRDefault="003D58E3" w:rsidP="003D58E3">
      <w:pPr>
        <w:jc w:val="both"/>
        <w:rPr>
          <w:rFonts w:ascii="Arial" w:eastAsia="Times New Roman" w:hAnsi="Arial" w:cs="Arial"/>
          <w:lang w:val="es-419"/>
        </w:rPr>
      </w:pPr>
      <w:r>
        <w:rPr>
          <w:rFonts w:ascii="Arial" w:eastAsia="Times New Roman" w:hAnsi="Arial" w:cs="Arial"/>
          <w:lang w:val="es-419"/>
        </w:rPr>
        <w:t>“</w:t>
      </w:r>
      <w:r w:rsidRPr="003D58E3">
        <w:rPr>
          <w:rFonts w:ascii="Arial" w:eastAsia="Times New Roman" w:hAnsi="Arial" w:cs="Arial"/>
          <w:lang w:val="es-419"/>
        </w:rPr>
        <w:t xml:space="preserve">Artículo 8°. Las entidades estatales de cualquier orden, incorporan paulatinamente dentro de los programas de atención al cliente, el servicio de intérprete y guía intérprete para las personas sordas y </w:t>
      </w:r>
      <w:proofErr w:type="spellStart"/>
      <w:r w:rsidRPr="003D58E3">
        <w:rPr>
          <w:rFonts w:ascii="Arial" w:eastAsia="Times New Roman" w:hAnsi="Arial" w:cs="Arial"/>
          <w:lang w:val="es-419"/>
        </w:rPr>
        <w:t>sordociegas</w:t>
      </w:r>
      <w:proofErr w:type="spellEnd"/>
      <w:r w:rsidRPr="003D58E3">
        <w:rPr>
          <w:rFonts w:ascii="Arial" w:eastAsia="Times New Roman" w:hAnsi="Arial" w:cs="Arial"/>
          <w:lang w:val="es-419"/>
        </w:rPr>
        <w:t xml:space="preserve"> que lo requieran</w:t>
      </w:r>
      <w:r>
        <w:rPr>
          <w:rFonts w:ascii="Arial" w:eastAsia="Times New Roman" w:hAnsi="Arial" w:cs="Arial"/>
          <w:lang w:val="es-419"/>
        </w:rPr>
        <w:t>…</w:t>
      </w:r>
    </w:p>
    <w:p w14:paraId="5C780FD5" w14:textId="77777777" w:rsidR="003D58E3" w:rsidRPr="003D58E3" w:rsidRDefault="003D58E3" w:rsidP="003D58E3">
      <w:pPr>
        <w:jc w:val="both"/>
        <w:rPr>
          <w:rFonts w:ascii="Arial" w:eastAsia="Times New Roman" w:hAnsi="Arial" w:cs="Arial"/>
          <w:lang w:val="es-419"/>
        </w:rPr>
      </w:pPr>
    </w:p>
    <w:p w14:paraId="2ADD3343" w14:textId="4BB6E46A" w:rsidR="003D58E3" w:rsidRPr="003D58E3" w:rsidRDefault="003D58E3" w:rsidP="003D58E3">
      <w:pPr>
        <w:jc w:val="both"/>
        <w:rPr>
          <w:rFonts w:ascii="Arial" w:eastAsia="Times New Roman" w:hAnsi="Arial" w:cs="Arial"/>
          <w:lang w:val="es-419"/>
        </w:rPr>
      </w:pPr>
      <w:r>
        <w:rPr>
          <w:rFonts w:ascii="Arial" w:eastAsia="Times New Roman" w:hAnsi="Arial" w:cs="Arial"/>
          <w:lang w:val="es-419"/>
        </w:rPr>
        <w:t>“</w:t>
      </w:r>
      <w:r w:rsidRPr="003D58E3">
        <w:rPr>
          <w:rFonts w:ascii="Arial" w:eastAsia="Times New Roman" w:hAnsi="Arial" w:cs="Arial"/>
          <w:lang w:val="es-419"/>
        </w:rPr>
        <w:t xml:space="preserve">De igual manera, lo harán las empresas prestadoras de servicios públicos, las Instituciones Prestadoras de </w:t>
      </w:r>
      <w:r>
        <w:rPr>
          <w:rFonts w:ascii="Arial" w:eastAsia="Times New Roman" w:hAnsi="Arial" w:cs="Arial"/>
          <w:lang w:val="es-419"/>
        </w:rPr>
        <w:t>Salud, las bibliotecas públicas…”</w:t>
      </w:r>
    </w:p>
    <w:p w14:paraId="5C20B32F" w14:textId="28FDEEA2" w:rsidR="003D58E3" w:rsidRDefault="003D58E3" w:rsidP="000F5661">
      <w:pPr>
        <w:jc w:val="both"/>
        <w:rPr>
          <w:rFonts w:ascii="Arial" w:eastAsia="Times New Roman" w:hAnsi="Arial" w:cs="Arial"/>
          <w:lang w:val="es-419"/>
        </w:rPr>
      </w:pPr>
    </w:p>
    <w:p w14:paraId="30B88010" w14:textId="2E8E2440" w:rsidR="003D58E3" w:rsidRPr="003804CC" w:rsidRDefault="003804CC" w:rsidP="003804CC">
      <w:pPr>
        <w:jc w:val="both"/>
        <w:rPr>
          <w:rFonts w:ascii="Arial" w:eastAsia="Times New Roman" w:hAnsi="Arial" w:cs="Arial"/>
          <w:lang w:val="es-419"/>
        </w:rPr>
      </w:pPr>
      <w:r>
        <w:rPr>
          <w:rFonts w:ascii="Arial" w:eastAsia="Times New Roman" w:hAnsi="Arial" w:cs="Arial"/>
          <w:lang w:val="es-419"/>
        </w:rPr>
        <w:t xml:space="preserve">… </w:t>
      </w:r>
      <w:r w:rsidRPr="003804CC">
        <w:rPr>
          <w:rFonts w:ascii="Arial" w:eastAsia="Times New Roman" w:hAnsi="Arial" w:cs="Arial"/>
          <w:lang w:val="es-419"/>
        </w:rPr>
        <w:t>la reglamentación existente no solo obliga al Estado remover barreras de inclusión o garantizar la integración de personas disminuidas en sus capacidades, sino también a los particulares que, en todo caso, deberán procurar la inserción plena a la vida social de estos sujetos, por virtud de la igualdad material, reconociendo que el principio de solidaridad impone cargas a los particulares que ofrezcan servicios públicos o en establecimientos abiertos al público.</w:t>
      </w:r>
    </w:p>
    <w:p w14:paraId="208A7AC4" w14:textId="6C733472" w:rsidR="003D58E3" w:rsidRDefault="003D58E3" w:rsidP="000F5661">
      <w:pPr>
        <w:jc w:val="both"/>
        <w:rPr>
          <w:rFonts w:ascii="Arial" w:eastAsia="Times New Roman" w:hAnsi="Arial" w:cs="Arial"/>
          <w:lang w:val="es-419"/>
        </w:rPr>
      </w:pPr>
    </w:p>
    <w:p w14:paraId="1AAFF4C0" w14:textId="1CD199E2" w:rsidR="003D58E3" w:rsidRDefault="003D58E3" w:rsidP="000F5661">
      <w:pPr>
        <w:jc w:val="both"/>
        <w:rPr>
          <w:rFonts w:ascii="Arial" w:eastAsia="Times New Roman" w:hAnsi="Arial" w:cs="Arial"/>
          <w:lang w:val="es-419"/>
        </w:rPr>
      </w:pPr>
    </w:p>
    <w:p w14:paraId="30093BDC" w14:textId="471C9CB8" w:rsidR="003D58E3" w:rsidRDefault="003D58E3" w:rsidP="000F5661">
      <w:pPr>
        <w:jc w:val="both"/>
        <w:rPr>
          <w:rFonts w:ascii="Arial" w:eastAsia="Times New Roman" w:hAnsi="Arial" w:cs="Arial"/>
          <w:lang w:val="es-419"/>
        </w:rPr>
      </w:pPr>
    </w:p>
    <w:p w14:paraId="4500D4F6" w14:textId="0EEA43F1" w:rsidR="00CE47AD" w:rsidRDefault="00CE47AD" w:rsidP="00CE47AD">
      <w:pPr>
        <w:pStyle w:val="Sinespaciado"/>
        <w:tabs>
          <w:tab w:val="left" w:pos="3579"/>
        </w:tabs>
        <w:spacing w:line="360" w:lineRule="auto"/>
        <w:jc w:val="center"/>
        <w:rPr>
          <w:rFonts w:eastAsia="Times New Roman"/>
          <w:w w:val="140"/>
          <w:sz w:val="32"/>
          <w:szCs w:val="32"/>
          <w:lang w:eastAsia="es-ES"/>
        </w:rPr>
      </w:pPr>
      <w:r>
        <w:rPr>
          <w:noProof/>
          <w:lang w:val="en-US"/>
        </w:rPr>
        <w:drawing>
          <wp:inline distT="0" distB="0" distL="0" distR="0" wp14:anchorId="67E7DC71" wp14:editId="652D1E24">
            <wp:extent cx="534035" cy="541020"/>
            <wp:effectExtent l="0" t="0" r="0" b="0"/>
            <wp:docPr id="1" name="Imagen 1" descr="Un dibujo de una cara feliz&#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 dibujo de una cara feliz&#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035" cy="541020"/>
                    </a:xfrm>
                    <a:prstGeom prst="rect">
                      <a:avLst/>
                    </a:prstGeom>
                    <a:noFill/>
                    <a:ln>
                      <a:noFill/>
                    </a:ln>
                  </pic:spPr>
                </pic:pic>
              </a:graphicData>
            </a:graphic>
          </wp:inline>
        </w:drawing>
      </w:r>
    </w:p>
    <w:p w14:paraId="4BF6A926" w14:textId="77777777" w:rsidR="00CE47AD" w:rsidRPr="00CB0364" w:rsidRDefault="00CE47AD" w:rsidP="000F5661">
      <w:pPr>
        <w:spacing w:line="276" w:lineRule="auto"/>
        <w:jc w:val="center"/>
        <w:rPr>
          <w:rFonts w:ascii="Georgia" w:hAnsi="Georgia" w:cs="Arial"/>
          <w:b/>
          <w:bCs/>
          <w:sz w:val="24"/>
          <w:szCs w:val="24"/>
        </w:rPr>
      </w:pPr>
      <w:r w:rsidRPr="00CB0364">
        <w:rPr>
          <w:rFonts w:ascii="Georgia" w:hAnsi="Georgia" w:cs="Arial"/>
          <w:b/>
          <w:bCs/>
          <w:sz w:val="24"/>
          <w:szCs w:val="24"/>
        </w:rPr>
        <w:t>TRIBUNAL SUPERIOR DE PEREIRA</w:t>
      </w:r>
    </w:p>
    <w:p w14:paraId="50C3F118" w14:textId="77777777" w:rsidR="00CE47AD" w:rsidRPr="00CB0364" w:rsidRDefault="00CE47AD" w:rsidP="000F5661">
      <w:pPr>
        <w:spacing w:line="276" w:lineRule="auto"/>
        <w:jc w:val="center"/>
        <w:rPr>
          <w:rFonts w:ascii="Georgia" w:hAnsi="Georgia" w:cs="Arial"/>
          <w:b/>
          <w:bCs/>
          <w:sz w:val="24"/>
          <w:szCs w:val="24"/>
        </w:rPr>
      </w:pPr>
      <w:r w:rsidRPr="00CB0364">
        <w:rPr>
          <w:rFonts w:ascii="Georgia" w:hAnsi="Georgia" w:cs="Arial"/>
          <w:b/>
          <w:bCs/>
          <w:sz w:val="24"/>
          <w:szCs w:val="24"/>
        </w:rPr>
        <w:t>Sala de Decisión Civil Familia</w:t>
      </w:r>
    </w:p>
    <w:p w14:paraId="0804FAD7" w14:textId="77777777" w:rsidR="00CE47AD" w:rsidRPr="00CB0364" w:rsidRDefault="00CE47AD" w:rsidP="000F5661">
      <w:pPr>
        <w:spacing w:line="276" w:lineRule="auto"/>
        <w:rPr>
          <w:rFonts w:ascii="Georgia" w:hAnsi="Georgia" w:cs="Arial"/>
          <w:bCs/>
          <w:sz w:val="24"/>
          <w:szCs w:val="24"/>
        </w:rPr>
      </w:pPr>
    </w:p>
    <w:p w14:paraId="4217CAC5" w14:textId="77777777" w:rsidR="00CE47AD" w:rsidRPr="00CB0364" w:rsidRDefault="00CE47AD" w:rsidP="000F5661">
      <w:pPr>
        <w:spacing w:line="276" w:lineRule="auto"/>
        <w:jc w:val="center"/>
        <w:rPr>
          <w:rFonts w:ascii="Georgia" w:hAnsi="Georgia" w:cs="Arial"/>
          <w:b/>
          <w:bCs/>
          <w:sz w:val="24"/>
          <w:szCs w:val="24"/>
        </w:rPr>
      </w:pPr>
      <w:r w:rsidRPr="00CB0364">
        <w:rPr>
          <w:rFonts w:ascii="Georgia" w:hAnsi="Georgia" w:cs="Arial"/>
          <w:b/>
          <w:bCs/>
          <w:sz w:val="24"/>
          <w:szCs w:val="24"/>
        </w:rPr>
        <w:t>EDDER JIMMY SÁNCHEZ CALAMBÁS</w:t>
      </w:r>
    </w:p>
    <w:p w14:paraId="25CAB80B" w14:textId="77777777" w:rsidR="00CE47AD" w:rsidRPr="00CB0364" w:rsidRDefault="00CE47AD" w:rsidP="000F5661">
      <w:pPr>
        <w:spacing w:line="276" w:lineRule="auto"/>
        <w:jc w:val="center"/>
        <w:rPr>
          <w:rFonts w:ascii="Georgia" w:hAnsi="Georgia" w:cs="Arial"/>
          <w:bCs/>
          <w:sz w:val="24"/>
          <w:szCs w:val="24"/>
        </w:rPr>
      </w:pPr>
      <w:r w:rsidRPr="00CB0364">
        <w:rPr>
          <w:rFonts w:ascii="Georgia" w:hAnsi="Georgia" w:cs="Arial"/>
          <w:bCs/>
          <w:sz w:val="24"/>
          <w:szCs w:val="24"/>
        </w:rPr>
        <w:t>Magistrado ponente</w:t>
      </w:r>
    </w:p>
    <w:p w14:paraId="6D03349E" w14:textId="77777777" w:rsidR="00CE47AD" w:rsidRPr="00CB0364" w:rsidRDefault="00CE47AD" w:rsidP="000F5661">
      <w:pPr>
        <w:spacing w:line="276" w:lineRule="auto"/>
        <w:jc w:val="center"/>
        <w:rPr>
          <w:rFonts w:ascii="Georgia" w:hAnsi="Georgia" w:cs="Arial"/>
          <w:bCs/>
          <w:sz w:val="24"/>
          <w:szCs w:val="24"/>
        </w:rPr>
      </w:pPr>
    </w:p>
    <w:p w14:paraId="2F067B33" w14:textId="0BCC26A7" w:rsidR="00CE47AD" w:rsidRPr="00CB0364" w:rsidRDefault="00CE47AD" w:rsidP="000F5661">
      <w:pPr>
        <w:spacing w:line="276" w:lineRule="auto"/>
        <w:jc w:val="center"/>
        <w:rPr>
          <w:rFonts w:ascii="Georgia" w:hAnsi="Georgia" w:cs="Arial"/>
          <w:b/>
          <w:bCs/>
          <w:sz w:val="24"/>
          <w:szCs w:val="24"/>
        </w:rPr>
      </w:pPr>
      <w:bookmarkStart w:id="0" w:name="_GoBack"/>
      <w:r w:rsidRPr="00CB0364">
        <w:rPr>
          <w:rFonts w:ascii="Georgia" w:hAnsi="Georgia" w:cs="Arial"/>
          <w:b/>
          <w:bCs/>
          <w:sz w:val="24"/>
          <w:szCs w:val="24"/>
        </w:rPr>
        <w:t>SP-</w:t>
      </w:r>
      <w:r w:rsidR="0094137C" w:rsidRPr="00CB0364">
        <w:rPr>
          <w:rFonts w:ascii="Georgia" w:hAnsi="Georgia" w:cs="Arial"/>
          <w:b/>
          <w:bCs/>
          <w:sz w:val="24"/>
          <w:szCs w:val="24"/>
        </w:rPr>
        <w:t>0116</w:t>
      </w:r>
      <w:r w:rsidRPr="00CB0364">
        <w:rPr>
          <w:rFonts w:ascii="Georgia" w:hAnsi="Georgia" w:cs="Arial"/>
          <w:b/>
          <w:bCs/>
          <w:sz w:val="24"/>
          <w:szCs w:val="24"/>
        </w:rPr>
        <w:t>-2023</w:t>
      </w:r>
    </w:p>
    <w:p w14:paraId="0073BD83" w14:textId="77777777" w:rsidR="005F14FE" w:rsidRPr="00CB0364" w:rsidRDefault="005F14FE" w:rsidP="000F5661">
      <w:pPr>
        <w:spacing w:line="276" w:lineRule="auto"/>
        <w:jc w:val="center"/>
        <w:rPr>
          <w:rFonts w:ascii="Georgia" w:hAnsi="Georgia" w:cs="Arial"/>
          <w:sz w:val="24"/>
          <w:szCs w:val="24"/>
        </w:rPr>
      </w:pPr>
      <w:bookmarkStart w:id="1" w:name="_Hlk133487586"/>
      <w:bookmarkEnd w:id="0"/>
      <w:r w:rsidRPr="00CB0364">
        <w:rPr>
          <w:rFonts w:ascii="Georgia" w:hAnsi="Georgia" w:cs="Arial"/>
          <w:sz w:val="24"/>
          <w:szCs w:val="24"/>
        </w:rPr>
        <w:t>Acta N. º277 de 08-06-2023</w:t>
      </w:r>
    </w:p>
    <w:bookmarkEnd w:id="1"/>
    <w:p w14:paraId="7339EEA1" w14:textId="77777777" w:rsidR="005F14FE" w:rsidRPr="00CB0364" w:rsidRDefault="005F14FE" w:rsidP="000F5661">
      <w:pPr>
        <w:pStyle w:val="paragraph"/>
        <w:spacing w:before="0" w:beforeAutospacing="0" w:after="0" w:afterAutospacing="0" w:line="276" w:lineRule="auto"/>
        <w:jc w:val="center"/>
        <w:textAlignment w:val="baseline"/>
        <w:rPr>
          <w:rFonts w:ascii="Georgia" w:hAnsi="Georgia" w:cs="Arial"/>
        </w:rPr>
      </w:pPr>
    </w:p>
    <w:p w14:paraId="10847E7E" w14:textId="77777777" w:rsidR="005F14FE" w:rsidRPr="00CB0364" w:rsidRDefault="005F14FE" w:rsidP="000F5661">
      <w:pPr>
        <w:pStyle w:val="paragraph"/>
        <w:spacing w:before="0" w:beforeAutospacing="0" w:after="0" w:afterAutospacing="0" w:line="276" w:lineRule="auto"/>
        <w:jc w:val="center"/>
        <w:textAlignment w:val="baseline"/>
        <w:rPr>
          <w:rFonts w:ascii="Georgia" w:hAnsi="Georgia" w:cs="Arial"/>
          <w:b/>
        </w:rPr>
      </w:pPr>
      <w:r w:rsidRPr="00CB0364">
        <w:rPr>
          <w:rFonts w:ascii="Georgia" w:hAnsi="Georgia" w:cs="Arial"/>
        </w:rPr>
        <w:t xml:space="preserve">Pereira, ocho </w:t>
      </w:r>
      <w:r w:rsidRPr="00CB0364">
        <w:rPr>
          <w:rFonts w:ascii="Georgia" w:hAnsi="Georgia" w:cs="Arial"/>
          <w:b/>
        </w:rPr>
        <w:t xml:space="preserve">(8) </w:t>
      </w:r>
      <w:r w:rsidRPr="00CB0364">
        <w:rPr>
          <w:rFonts w:ascii="Georgia" w:hAnsi="Georgia" w:cs="Arial"/>
        </w:rPr>
        <w:t xml:space="preserve">de junio de dos mil veintitrés </w:t>
      </w:r>
      <w:r w:rsidRPr="00CB0364">
        <w:rPr>
          <w:rFonts w:ascii="Georgia" w:hAnsi="Georgia" w:cs="Arial"/>
          <w:b/>
        </w:rPr>
        <w:t>(2023)</w:t>
      </w:r>
    </w:p>
    <w:p w14:paraId="602796B0" w14:textId="025A56D7" w:rsidR="000F5661" w:rsidRPr="00CB0364" w:rsidRDefault="000F5661" w:rsidP="000F5661">
      <w:pPr>
        <w:pStyle w:val="Sinespaciado1"/>
        <w:spacing w:line="276" w:lineRule="auto"/>
        <w:rPr>
          <w:rFonts w:ascii="Georgia" w:hAnsi="Georgia" w:cs="Arial"/>
          <w:bCs/>
          <w:sz w:val="24"/>
          <w:szCs w:val="24"/>
          <w:lang w:val="es-MX"/>
        </w:rPr>
      </w:pPr>
    </w:p>
    <w:p w14:paraId="5AE33FC8" w14:textId="77777777" w:rsidR="00246D33" w:rsidRPr="00CB0364" w:rsidRDefault="00246D33" w:rsidP="000F5661">
      <w:pPr>
        <w:pStyle w:val="Sinespaciado1"/>
        <w:spacing w:line="276" w:lineRule="auto"/>
        <w:jc w:val="both"/>
        <w:rPr>
          <w:rFonts w:ascii="Georgia" w:hAnsi="Georgia" w:cs="Arial"/>
          <w:b/>
          <w:bCs/>
          <w:sz w:val="24"/>
          <w:szCs w:val="24"/>
          <w:lang w:val="es-ES_tradnl" w:eastAsia="es-ES"/>
        </w:rPr>
      </w:pPr>
      <w:r w:rsidRPr="00CB0364">
        <w:rPr>
          <w:rFonts w:ascii="Georgia" w:hAnsi="Georgia" w:cs="Arial"/>
          <w:b/>
          <w:bCs/>
          <w:sz w:val="24"/>
          <w:szCs w:val="24"/>
          <w:lang w:val="es-ES_tradnl" w:eastAsia="es-ES"/>
        </w:rPr>
        <w:t>1. ASUNTO A DECIDIR</w:t>
      </w:r>
    </w:p>
    <w:p w14:paraId="5B12BB6A" w14:textId="77777777" w:rsidR="00246D33" w:rsidRPr="00CB0364" w:rsidRDefault="00246D33" w:rsidP="000F5661">
      <w:pPr>
        <w:pStyle w:val="Sinespaciado1"/>
        <w:spacing w:line="276" w:lineRule="auto"/>
        <w:jc w:val="both"/>
        <w:rPr>
          <w:rFonts w:ascii="Georgia" w:hAnsi="Georgia" w:cs="Arial"/>
          <w:bCs/>
          <w:sz w:val="24"/>
          <w:szCs w:val="24"/>
          <w:lang w:val="es-MX"/>
        </w:rPr>
      </w:pPr>
    </w:p>
    <w:p w14:paraId="78ACB097" w14:textId="0FD0BD45" w:rsidR="00246D33" w:rsidRPr="00CB0364" w:rsidRDefault="00246D33" w:rsidP="000F5661">
      <w:pPr>
        <w:pStyle w:val="Sinespaciado1"/>
        <w:spacing w:line="276" w:lineRule="auto"/>
        <w:jc w:val="both"/>
        <w:rPr>
          <w:rFonts w:ascii="Georgia" w:hAnsi="Georgia" w:cs="Arial"/>
          <w:bCs/>
          <w:sz w:val="24"/>
          <w:szCs w:val="24"/>
          <w:lang w:val="es-MX"/>
        </w:rPr>
      </w:pPr>
      <w:r w:rsidRPr="00CB0364">
        <w:rPr>
          <w:rFonts w:ascii="Georgia" w:hAnsi="Georgia" w:cs="Arial"/>
          <w:bCs/>
          <w:sz w:val="24"/>
          <w:szCs w:val="24"/>
          <w:lang w:val="es-MX"/>
        </w:rPr>
        <w:lastRenderedPageBreak/>
        <w:t xml:space="preserve">El recurso de </w:t>
      </w:r>
      <w:r w:rsidR="0076538D" w:rsidRPr="00CB0364">
        <w:rPr>
          <w:rFonts w:ascii="Georgia" w:hAnsi="Georgia" w:cs="Arial"/>
          <w:smallCaps/>
          <w:sz w:val="24"/>
          <w:szCs w:val="24"/>
          <w:lang w:val="es-MX"/>
        </w:rPr>
        <w:t>Apelación</w:t>
      </w:r>
      <w:r w:rsidR="0076538D" w:rsidRPr="00CB0364">
        <w:rPr>
          <w:rFonts w:ascii="Georgia" w:hAnsi="Georgia" w:cs="Arial"/>
          <w:bCs/>
          <w:sz w:val="24"/>
          <w:szCs w:val="24"/>
          <w:lang w:val="es-MX"/>
        </w:rPr>
        <w:t xml:space="preserve"> </w:t>
      </w:r>
      <w:r w:rsidRPr="00CB0364">
        <w:rPr>
          <w:rFonts w:ascii="Georgia" w:hAnsi="Georgia" w:cs="Arial"/>
          <w:bCs/>
          <w:sz w:val="24"/>
          <w:szCs w:val="24"/>
          <w:lang w:val="es-MX"/>
        </w:rPr>
        <w:t>interpuesto por el accionante</w:t>
      </w:r>
      <w:r w:rsidRPr="00CB0364">
        <w:rPr>
          <w:rStyle w:val="normaltextrun"/>
          <w:rFonts w:ascii="Georgia" w:hAnsi="Georgia" w:cs="Arial"/>
          <w:smallCaps/>
          <w:sz w:val="24"/>
          <w:szCs w:val="24"/>
        </w:rPr>
        <w:t xml:space="preserve">, </w:t>
      </w:r>
      <w:r w:rsidRPr="00CB0364">
        <w:rPr>
          <w:rFonts w:ascii="Georgia" w:hAnsi="Georgia" w:cs="Arial"/>
          <w:bCs/>
          <w:sz w:val="24"/>
          <w:szCs w:val="24"/>
          <w:lang w:val="es-MX"/>
        </w:rPr>
        <w:t xml:space="preserve">contra la sentencia calendada el </w:t>
      </w:r>
      <w:r w:rsidR="000A3425" w:rsidRPr="00CB0364">
        <w:rPr>
          <w:rFonts w:ascii="Georgia" w:hAnsi="Georgia" w:cs="Arial"/>
          <w:bCs/>
          <w:sz w:val="24"/>
          <w:szCs w:val="24"/>
          <w:lang w:val="es-MX"/>
        </w:rPr>
        <w:t>2</w:t>
      </w:r>
      <w:r w:rsidRPr="00CB0364">
        <w:rPr>
          <w:rFonts w:ascii="Georgia" w:hAnsi="Georgia" w:cs="Arial"/>
          <w:bCs/>
          <w:sz w:val="24"/>
          <w:szCs w:val="24"/>
          <w:lang w:val="es-MX"/>
        </w:rPr>
        <w:t xml:space="preserve"> de </w:t>
      </w:r>
      <w:r w:rsidR="000A3425" w:rsidRPr="00CB0364">
        <w:rPr>
          <w:rFonts w:ascii="Georgia" w:hAnsi="Georgia" w:cs="Arial"/>
          <w:bCs/>
          <w:sz w:val="24"/>
          <w:szCs w:val="24"/>
          <w:lang w:val="es-MX"/>
        </w:rPr>
        <w:t>noviembre</w:t>
      </w:r>
      <w:r w:rsidRPr="00CB0364">
        <w:rPr>
          <w:rFonts w:ascii="Georgia" w:hAnsi="Georgia" w:cs="Arial"/>
          <w:bCs/>
          <w:sz w:val="24"/>
          <w:szCs w:val="24"/>
          <w:lang w:val="es-MX"/>
        </w:rPr>
        <w:t xml:space="preserve"> de 2022, emitida por el Juzgado </w:t>
      </w:r>
      <w:r w:rsidR="000A3425" w:rsidRPr="00CB0364">
        <w:rPr>
          <w:rFonts w:ascii="Georgia" w:hAnsi="Georgia" w:cs="Arial"/>
          <w:bCs/>
          <w:sz w:val="24"/>
          <w:szCs w:val="24"/>
          <w:lang w:val="es-MX"/>
        </w:rPr>
        <w:t>Tercero</w:t>
      </w:r>
      <w:r w:rsidR="0076538D" w:rsidRPr="00CB0364">
        <w:rPr>
          <w:rFonts w:ascii="Georgia" w:hAnsi="Georgia" w:cs="Arial"/>
          <w:bCs/>
          <w:sz w:val="24"/>
          <w:szCs w:val="24"/>
          <w:lang w:val="es-MX"/>
        </w:rPr>
        <w:t xml:space="preserve"> </w:t>
      </w:r>
      <w:r w:rsidRPr="00CB0364">
        <w:rPr>
          <w:rFonts w:ascii="Georgia" w:hAnsi="Georgia" w:cs="Arial"/>
          <w:bCs/>
          <w:sz w:val="24"/>
          <w:szCs w:val="24"/>
          <w:lang w:val="es-MX"/>
        </w:rPr>
        <w:t xml:space="preserve">Civil del Circuito de </w:t>
      </w:r>
      <w:r w:rsidR="0076538D" w:rsidRPr="00CB0364">
        <w:rPr>
          <w:rFonts w:ascii="Georgia" w:hAnsi="Georgia" w:cs="Arial"/>
          <w:bCs/>
          <w:sz w:val="24"/>
          <w:szCs w:val="24"/>
          <w:lang w:val="es-MX"/>
        </w:rPr>
        <w:t>Pereira</w:t>
      </w:r>
      <w:r w:rsidRPr="00CB0364">
        <w:rPr>
          <w:rFonts w:ascii="Georgia" w:hAnsi="Georgia" w:cs="Arial"/>
          <w:bCs/>
          <w:sz w:val="24"/>
          <w:szCs w:val="24"/>
          <w:lang w:val="es-MX"/>
        </w:rPr>
        <w:t>, en el trámite de la acción popular de la referencia.</w:t>
      </w:r>
    </w:p>
    <w:p w14:paraId="13FF7DF4" w14:textId="77777777" w:rsidR="00246D33" w:rsidRPr="00CB0364" w:rsidRDefault="00246D33" w:rsidP="000F5661">
      <w:pPr>
        <w:pStyle w:val="Sinespaciado1"/>
        <w:spacing w:line="276" w:lineRule="auto"/>
        <w:jc w:val="both"/>
        <w:rPr>
          <w:rFonts w:ascii="Georgia" w:hAnsi="Georgia" w:cs="Arial"/>
          <w:bCs/>
          <w:sz w:val="24"/>
          <w:szCs w:val="24"/>
          <w:lang w:val="es-MX"/>
        </w:rPr>
      </w:pPr>
    </w:p>
    <w:p w14:paraId="4B8FBF19" w14:textId="1031F9FC" w:rsidR="00246D33" w:rsidRPr="00CB0364" w:rsidRDefault="00246D33" w:rsidP="000F5661">
      <w:pPr>
        <w:pStyle w:val="Sinespaciado1"/>
        <w:spacing w:line="276" w:lineRule="auto"/>
        <w:jc w:val="both"/>
        <w:rPr>
          <w:rFonts w:ascii="Georgia" w:hAnsi="Georgia" w:cs="Arial"/>
          <w:b/>
          <w:bCs/>
          <w:sz w:val="24"/>
          <w:szCs w:val="24"/>
          <w:lang w:val="es-ES_tradnl" w:eastAsia="es-ES"/>
        </w:rPr>
      </w:pPr>
      <w:r w:rsidRPr="00CB0364">
        <w:rPr>
          <w:rFonts w:ascii="Georgia" w:hAnsi="Georgia" w:cs="Arial"/>
          <w:b/>
          <w:bCs/>
          <w:sz w:val="24"/>
          <w:szCs w:val="24"/>
          <w:lang w:val="es-ES_tradnl" w:eastAsia="es-ES"/>
        </w:rPr>
        <w:t xml:space="preserve">2. </w:t>
      </w:r>
      <w:r w:rsidR="007D2ABB" w:rsidRPr="00CB0364">
        <w:rPr>
          <w:rFonts w:ascii="Georgia" w:hAnsi="Georgia" w:cs="Arial"/>
          <w:b/>
          <w:bCs/>
          <w:sz w:val="24"/>
          <w:szCs w:val="24"/>
          <w:lang w:val="es-ES_tradnl" w:eastAsia="es-ES"/>
        </w:rPr>
        <w:t>SÍNTESIS DE LA DEMANDA Y SU CONTESTACIÓN (art. 280 C.G.P)</w:t>
      </w:r>
    </w:p>
    <w:p w14:paraId="567DE089" w14:textId="45E9F7F1" w:rsidR="009A615A" w:rsidRPr="00CB0364" w:rsidRDefault="009A615A" w:rsidP="000F5661">
      <w:pPr>
        <w:pStyle w:val="Sinespaciado1"/>
        <w:spacing w:line="276" w:lineRule="auto"/>
        <w:jc w:val="both"/>
        <w:rPr>
          <w:rFonts w:ascii="Georgia" w:hAnsi="Georgia" w:cs="Arial"/>
          <w:b/>
          <w:bCs/>
          <w:sz w:val="24"/>
          <w:szCs w:val="24"/>
          <w:lang w:val="es-ES_tradnl" w:eastAsia="es-ES"/>
        </w:rPr>
      </w:pPr>
    </w:p>
    <w:p w14:paraId="2D21547F" w14:textId="3306521E" w:rsidR="009A615A" w:rsidRPr="00CB0364" w:rsidRDefault="009A615A" w:rsidP="000F5661">
      <w:pPr>
        <w:pStyle w:val="Sinespaciado1"/>
        <w:spacing w:line="276" w:lineRule="auto"/>
        <w:jc w:val="both"/>
        <w:rPr>
          <w:rFonts w:ascii="Georgia" w:hAnsi="Georgia" w:cs="Arial"/>
          <w:i/>
          <w:sz w:val="24"/>
          <w:szCs w:val="24"/>
        </w:rPr>
      </w:pPr>
      <w:r w:rsidRPr="00CB0364">
        <w:rPr>
          <w:rFonts w:ascii="Georgia" w:hAnsi="Georgia" w:cs="Arial"/>
          <w:b/>
          <w:sz w:val="24"/>
          <w:szCs w:val="24"/>
        </w:rPr>
        <w:t>2.1.</w:t>
      </w:r>
      <w:r w:rsidRPr="00CB0364">
        <w:rPr>
          <w:rFonts w:ascii="Georgia" w:hAnsi="Georgia" w:cs="Arial"/>
          <w:sz w:val="24"/>
          <w:szCs w:val="24"/>
        </w:rPr>
        <w:t xml:space="preserve"> El accionante deprecó</w:t>
      </w:r>
      <w:r w:rsidR="004A2ED4" w:rsidRPr="00CB0364">
        <w:rPr>
          <w:rFonts w:ascii="Georgia" w:hAnsi="Georgia" w:cs="Arial"/>
          <w:sz w:val="24"/>
          <w:szCs w:val="24"/>
        </w:rPr>
        <w:t xml:space="preserve"> </w:t>
      </w:r>
      <w:r w:rsidRPr="00CB0364">
        <w:rPr>
          <w:rFonts w:ascii="Georgia" w:hAnsi="Georgia" w:cs="Arial"/>
          <w:sz w:val="24"/>
          <w:szCs w:val="24"/>
        </w:rPr>
        <w:t xml:space="preserve">se ordene a </w:t>
      </w:r>
      <w:r w:rsidR="0095061B" w:rsidRPr="00CB0364">
        <w:rPr>
          <w:rFonts w:ascii="Georgia" w:hAnsi="Georgia" w:cs="Arial"/>
          <w:bCs/>
          <w:smallCaps/>
          <w:sz w:val="24"/>
          <w:szCs w:val="24"/>
        </w:rPr>
        <w:t xml:space="preserve">Mapfre Seguros Generales de Colombia S.A. </w:t>
      </w:r>
      <w:r w:rsidRPr="00CB0364">
        <w:rPr>
          <w:rFonts w:ascii="Georgia" w:hAnsi="Georgia" w:cs="Arial"/>
          <w:sz w:val="24"/>
          <w:szCs w:val="24"/>
        </w:rPr>
        <w:t xml:space="preserve">contratar </w:t>
      </w:r>
      <w:r w:rsidRPr="00CB0364">
        <w:rPr>
          <w:rFonts w:ascii="Georgia" w:hAnsi="Georgia" w:cs="Arial"/>
          <w:i/>
          <w:sz w:val="24"/>
          <w:szCs w:val="24"/>
        </w:rPr>
        <w:t xml:space="preserve">con entidad </w:t>
      </w:r>
      <w:r w:rsidR="00AE5420" w:rsidRPr="00CB0364">
        <w:rPr>
          <w:rFonts w:ascii="Georgia" w:hAnsi="Georgia" w:cs="Arial"/>
          <w:i/>
          <w:sz w:val="24"/>
          <w:szCs w:val="24"/>
        </w:rPr>
        <w:t>idónea la</w:t>
      </w:r>
      <w:r w:rsidRPr="00CB0364">
        <w:rPr>
          <w:rFonts w:ascii="Georgia" w:hAnsi="Georgia" w:cs="Arial"/>
          <w:i/>
          <w:sz w:val="24"/>
          <w:szCs w:val="24"/>
        </w:rPr>
        <w:t xml:space="preserve"> atención para la población que manda la ley 982 de 2005</w:t>
      </w:r>
      <w:r w:rsidRPr="00CB0364">
        <w:rPr>
          <w:rFonts w:ascii="Georgia" w:hAnsi="Georgia" w:cs="Arial"/>
          <w:sz w:val="24"/>
          <w:szCs w:val="24"/>
        </w:rPr>
        <w:t xml:space="preserve">, esto es, sordos y </w:t>
      </w:r>
      <w:proofErr w:type="spellStart"/>
      <w:r w:rsidRPr="00CB0364">
        <w:rPr>
          <w:rFonts w:ascii="Georgia" w:hAnsi="Georgia" w:cs="Arial"/>
          <w:sz w:val="24"/>
          <w:szCs w:val="24"/>
        </w:rPr>
        <w:t>sordociegos</w:t>
      </w:r>
      <w:proofErr w:type="spellEnd"/>
      <w:r w:rsidRPr="00CB0364">
        <w:rPr>
          <w:rFonts w:ascii="Georgia" w:hAnsi="Georgia" w:cs="Arial"/>
          <w:sz w:val="24"/>
          <w:szCs w:val="24"/>
        </w:rPr>
        <w:t xml:space="preserve"> a través de intérpretes y guía intérpretes en </w:t>
      </w:r>
      <w:r w:rsidR="00AE5420" w:rsidRPr="00CB0364">
        <w:rPr>
          <w:rFonts w:ascii="Georgia" w:hAnsi="Georgia" w:cs="Arial"/>
          <w:sz w:val="24"/>
          <w:szCs w:val="24"/>
        </w:rPr>
        <w:t>la agencia delegada en Pereira</w:t>
      </w:r>
      <w:r w:rsidRPr="00CB0364">
        <w:rPr>
          <w:rFonts w:ascii="Georgia" w:hAnsi="Georgia" w:cs="Arial"/>
          <w:sz w:val="24"/>
          <w:szCs w:val="24"/>
        </w:rPr>
        <w:t xml:space="preserve"> ubicad</w:t>
      </w:r>
      <w:r w:rsidR="00AE5420" w:rsidRPr="00CB0364">
        <w:rPr>
          <w:rFonts w:ascii="Georgia" w:hAnsi="Georgia" w:cs="Arial"/>
          <w:sz w:val="24"/>
          <w:szCs w:val="24"/>
        </w:rPr>
        <w:t>a</w:t>
      </w:r>
      <w:r w:rsidRPr="00CB0364">
        <w:rPr>
          <w:rFonts w:ascii="Georgia" w:hAnsi="Georgia" w:cs="Arial"/>
          <w:sz w:val="24"/>
          <w:szCs w:val="24"/>
        </w:rPr>
        <w:t xml:space="preserve"> en </w:t>
      </w:r>
      <w:r w:rsidR="00AE5420" w:rsidRPr="00CB0364">
        <w:rPr>
          <w:rFonts w:ascii="Georgia" w:hAnsi="Georgia" w:cs="Arial"/>
          <w:sz w:val="24"/>
          <w:szCs w:val="24"/>
        </w:rPr>
        <w:t xml:space="preserve">la </w:t>
      </w:r>
      <w:r w:rsidR="00AE5420" w:rsidRPr="00CB0364">
        <w:rPr>
          <w:rFonts w:ascii="Georgia" w:hAnsi="Georgia" w:cs="Arial"/>
          <w:i/>
          <w:sz w:val="24"/>
          <w:szCs w:val="24"/>
        </w:rPr>
        <w:t>CARRRERA 7 NRO. 16 50.</w:t>
      </w:r>
    </w:p>
    <w:p w14:paraId="177C2204" w14:textId="696B2E76" w:rsidR="00AE5420" w:rsidRPr="00CB0364" w:rsidRDefault="00D43874" w:rsidP="000F5661">
      <w:pPr>
        <w:pStyle w:val="Sinespaciado1"/>
        <w:spacing w:line="276" w:lineRule="auto"/>
        <w:jc w:val="both"/>
        <w:rPr>
          <w:rFonts w:ascii="Georgia" w:hAnsi="Georgia" w:cs="Arial"/>
          <w:sz w:val="24"/>
          <w:szCs w:val="24"/>
        </w:rPr>
      </w:pPr>
      <w:r w:rsidRPr="00CB0364">
        <w:rPr>
          <w:rFonts w:ascii="Georgia" w:hAnsi="Georgia" w:cs="Arial"/>
          <w:i/>
          <w:sz w:val="24"/>
          <w:szCs w:val="24"/>
        </w:rPr>
        <w:t xml:space="preserve"> </w:t>
      </w:r>
    </w:p>
    <w:p w14:paraId="41B55270" w14:textId="7DBB1574" w:rsidR="009B5CF7" w:rsidRDefault="009A615A" w:rsidP="000F5661">
      <w:pPr>
        <w:pStyle w:val="Sinespaciado1"/>
        <w:spacing w:line="276" w:lineRule="auto"/>
        <w:jc w:val="both"/>
        <w:rPr>
          <w:rFonts w:ascii="Georgia" w:hAnsi="Georgia" w:cs="Arial"/>
          <w:sz w:val="24"/>
          <w:szCs w:val="24"/>
        </w:rPr>
      </w:pPr>
      <w:r w:rsidRPr="00CB0364">
        <w:rPr>
          <w:rFonts w:ascii="Georgia" w:hAnsi="Georgia" w:cs="Arial"/>
          <w:b/>
          <w:sz w:val="24"/>
          <w:szCs w:val="24"/>
        </w:rPr>
        <w:t xml:space="preserve">2.2. </w:t>
      </w:r>
      <w:r w:rsidR="000E0134" w:rsidRPr="00CB0364">
        <w:rPr>
          <w:rFonts w:ascii="Georgia" w:hAnsi="Georgia" w:cs="Arial"/>
          <w:sz w:val="24"/>
          <w:szCs w:val="24"/>
        </w:rPr>
        <w:t>La accionada contestó la demanda y, a título de excepciones de mérito, alegó</w:t>
      </w:r>
      <w:r w:rsidR="00A45CF0" w:rsidRPr="00CB0364">
        <w:rPr>
          <w:rFonts w:ascii="Georgia" w:hAnsi="Georgia" w:cs="Arial"/>
          <w:sz w:val="24"/>
          <w:szCs w:val="24"/>
        </w:rPr>
        <w:t>:</w:t>
      </w:r>
    </w:p>
    <w:p w14:paraId="0D330B24" w14:textId="77777777" w:rsidR="00624681" w:rsidRPr="00CB0364" w:rsidRDefault="00624681" w:rsidP="000F5661">
      <w:pPr>
        <w:pStyle w:val="Sinespaciado1"/>
        <w:spacing w:line="276" w:lineRule="auto"/>
        <w:jc w:val="both"/>
        <w:rPr>
          <w:rFonts w:ascii="Georgia" w:hAnsi="Georgia" w:cs="Arial"/>
          <w:sz w:val="24"/>
          <w:szCs w:val="24"/>
        </w:rPr>
      </w:pPr>
    </w:p>
    <w:p w14:paraId="7F67D6BC" w14:textId="5A61571D" w:rsidR="009B5CF7" w:rsidRPr="00CB0364" w:rsidRDefault="00A45CF0" w:rsidP="000F5661">
      <w:pPr>
        <w:pStyle w:val="Sinespaciado1"/>
        <w:spacing w:line="276" w:lineRule="auto"/>
        <w:jc w:val="both"/>
        <w:rPr>
          <w:rFonts w:ascii="Georgia" w:hAnsi="Georgia" w:cs="Arial"/>
          <w:sz w:val="24"/>
          <w:szCs w:val="24"/>
        </w:rPr>
      </w:pPr>
      <w:r w:rsidRPr="00CB0364">
        <w:rPr>
          <w:rFonts w:ascii="Georgia" w:hAnsi="Georgia" w:cs="Arial"/>
          <w:i/>
          <w:iCs/>
          <w:sz w:val="24"/>
          <w:szCs w:val="24"/>
        </w:rPr>
        <w:t xml:space="preserve">i) falta de fundamento normativo válido para accionar, </w:t>
      </w:r>
      <w:r w:rsidRPr="00CB0364">
        <w:rPr>
          <w:rFonts w:ascii="Georgia" w:hAnsi="Georgia" w:cs="Arial"/>
          <w:sz w:val="24"/>
          <w:szCs w:val="24"/>
        </w:rPr>
        <w:t xml:space="preserve">porque al ser una empresa privada no debe aplicar la Ley 982 de 2005; </w:t>
      </w:r>
      <w:r w:rsidRPr="00CB0364">
        <w:rPr>
          <w:rFonts w:ascii="Georgia" w:hAnsi="Georgia" w:cs="Arial"/>
          <w:i/>
          <w:iCs/>
          <w:sz w:val="24"/>
          <w:szCs w:val="24"/>
        </w:rPr>
        <w:t>ii)</w:t>
      </w:r>
      <w:r w:rsidR="00BE5B3E" w:rsidRPr="00CB0364">
        <w:rPr>
          <w:rFonts w:ascii="Georgia" w:hAnsi="Georgia" w:cs="Arial"/>
          <w:sz w:val="24"/>
          <w:szCs w:val="24"/>
        </w:rPr>
        <w:t xml:space="preserve"> </w:t>
      </w:r>
      <w:r w:rsidR="00BE5B3E" w:rsidRPr="00CB0364">
        <w:rPr>
          <w:rFonts w:ascii="Georgia" w:hAnsi="Georgia" w:cs="Arial"/>
          <w:i/>
          <w:iCs/>
          <w:sz w:val="24"/>
          <w:szCs w:val="24"/>
        </w:rPr>
        <w:t>cumplimiento del sistema de atención al consumidor que se encuentra en condiciones de discapacidad</w:t>
      </w:r>
      <w:r w:rsidR="00BE5B3E" w:rsidRPr="00CB0364">
        <w:rPr>
          <w:rFonts w:ascii="Georgia" w:hAnsi="Georgia" w:cs="Arial"/>
          <w:sz w:val="24"/>
          <w:szCs w:val="24"/>
        </w:rPr>
        <w:t>, conforme a</w:t>
      </w:r>
      <w:r w:rsidR="00BE5720" w:rsidRPr="00CB0364">
        <w:rPr>
          <w:rFonts w:ascii="Georgia" w:hAnsi="Georgia" w:cs="Arial"/>
          <w:sz w:val="24"/>
          <w:szCs w:val="24"/>
        </w:rPr>
        <w:t xml:space="preserve"> circulares externas de la Superintendencia Financiera; finalmente, </w:t>
      </w:r>
      <w:r w:rsidR="00BE5720" w:rsidRPr="00CB0364">
        <w:rPr>
          <w:rFonts w:ascii="Georgia" w:hAnsi="Georgia" w:cs="Arial"/>
          <w:i/>
          <w:iCs/>
          <w:sz w:val="24"/>
          <w:szCs w:val="24"/>
        </w:rPr>
        <w:t xml:space="preserve">iii) </w:t>
      </w:r>
      <w:r w:rsidR="007D711E" w:rsidRPr="00CB0364">
        <w:rPr>
          <w:rFonts w:ascii="Georgia" w:hAnsi="Georgia" w:cs="Arial"/>
          <w:i/>
          <w:iCs/>
          <w:sz w:val="24"/>
          <w:szCs w:val="24"/>
        </w:rPr>
        <w:t>inexistencia de vulneración o agravio sobre derechos e intereses colectivos</w:t>
      </w:r>
      <w:r w:rsidR="007D711E" w:rsidRPr="00CB0364">
        <w:rPr>
          <w:rFonts w:ascii="Georgia" w:hAnsi="Georgia" w:cs="Arial"/>
          <w:sz w:val="24"/>
          <w:szCs w:val="24"/>
        </w:rPr>
        <w:t xml:space="preserve">, con base en iguales circulares </w:t>
      </w:r>
      <w:r w:rsidR="00B039F1" w:rsidRPr="00CB0364">
        <w:rPr>
          <w:rFonts w:ascii="Georgia" w:hAnsi="Georgia" w:cs="Arial"/>
          <w:sz w:val="24"/>
          <w:szCs w:val="24"/>
        </w:rPr>
        <w:t xml:space="preserve">y ámbito de </w:t>
      </w:r>
      <w:r w:rsidR="005820C8" w:rsidRPr="00CB0364">
        <w:rPr>
          <w:rFonts w:ascii="Georgia" w:hAnsi="Georgia" w:cs="Arial"/>
          <w:sz w:val="24"/>
          <w:szCs w:val="24"/>
        </w:rPr>
        <w:t>la norma en que se basa la acusación del actor</w:t>
      </w:r>
      <w:r w:rsidR="00573105" w:rsidRPr="00CB0364">
        <w:rPr>
          <w:rFonts w:ascii="Georgia" w:hAnsi="Georgia" w:cs="Arial"/>
          <w:sz w:val="24"/>
          <w:szCs w:val="24"/>
        </w:rPr>
        <w:t>.</w:t>
      </w:r>
      <w:r w:rsidR="00B039F1" w:rsidRPr="00CB0364">
        <w:rPr>
          <w:rFonts w:ascii="Georgia" w:hAnsi="Georgia" w:cs="Arial"/>
          <w:sz w:val="24"/>
          <w:szCs w:val="24"/>
        </w:rPr>
        <w:t xml:space="preserve"> </w:t>
      </w:r>
    </w:p>
    <w:p w14:paraId="667A6962" w14:textId="77777777" w:rsidR="00346D27" w:rsidRPr="00CB0364" w:rsidRDefault="00346D27" w:rsidP="000F5661">
      <w:pPr>
        <w:pStyle w:val="Sinespaciado1"/>
        <w:spacing w:line="276" w:lineRule="auto"/>
        <w:jc w:val="both"/>
        <w:rPr>
          <w:rFonts w:ascii="Georgia" w:hAnsi="Georgia" w:cs="Arial"/>
          <w:b/>
          <w:sz w:val="24"/>
          <w:szCs w:val="24"/>
        </w:rPr>
      </w:pPr>
    </w:p>
    <w:p w14:paraId="0E9337A6" w14:textId="016BC1F1" w:rsidR="007D3A0F" w:rsidRPr="00CB0364" w:rsidRDefault="000E0134" w:rsidP="000F5661">
      <w:pPr>
        <w:pStyle w:val="Sinespaciado1"/>
        <w:spacing w:line="276" w:lineRule="auto"/>
        <w:jc w:val="both"/>
        <w:rPr>
          <w:rFonts w:ascii="Georgia" w:hAnsi="Georgia" w:cs="Arial"/>
          <w:sz w:val="24"/>
          <w:szCs w:val="24"/>
        </w:rPr>
      </w:pPr>
      <w:r w:rsidRPr="00CB0364">
        <w:rPr>
          <w:rFonts w:ascii="Georgia" w:hAnsi="Georgia" w:cs="Arial"/>
          <w:b/>
          <w:sz w:val="24"/>
          <w:szCs w:val="24"/>
        </w:rPr>
        <w:t>3.</w:t>
      </w:r>
      <w:r w:rsidRPr="00CB0364">
        <w:rPr>
          <w:rFonts w:ascii="Georgia" w:hAnsi="Georgia" w:cs="Arial"/>
          <w:sz w:val="24"/>
          <w:szCs w:val="24"/>
        </w:rPr>
        <w:t xml:space="preserve"> </w:t>
      </w:r>
      <w:r w:rsidR="007D3A0F" w:rsidRPr="00CB0364">
        <w:rPr>
          <w:rFonts w:ascii="Georgia" w:hAnsi="Georgia" w:cs="Arial"/>
          <w:b/>
          <w:sz w:val="24"/>
          <w:szCs w:val="24"/>
        </w:rPr>
        <w:t>LA SENTENCIA</w:t>
      </w:r>
      <w:r w:rsidR="007D3A0F" w:rsidRPr="00CB0364">
        <w:rPr>
          <w:rFonts w:ascii="Georgia" w:hAnsi="Georgia" w:cs="Arial"/>
          <w:sz w:val="24"/>
          <w:szCs w:val="24"/>
        </w:rPr>
        <w:t xml:space="preserve"> </w:t>
      </w:r>
    </w:p>
    <w:p w14:paraId="3855085E" w14:textId="77777777" w:rsidR="00346D27" w:rsidRPr="00CB0364" w:rsidRDefault="00346D27" w:rsidP="000F5661">
      <w:pPr>
        <w:pStyle w:val="Sinespaciado1"/>
        <w:spacing w:line="276" w:lineRule="auto"/>
        <w:jc w:val="both"/>
        <w:rPr>
          <w:rFonts w:ascii="Georgia" w:hAnsi="Georgia" w:cs="Arial"/>
          <w:sz w:val="24"/>
          <w:szCs w:val="24"/>
        </w:rPr>
      </w:pPr>
    </w:p>
    <w:p w14:paraId="75467B9C" w14:textId="0129B6C3" w:rsidR="00E82FBD" w:rsidRPr="00CB0364" w:rsidRDefault="00573105" w:rsidP="000F5661">
      <w:pPr>
        <w:pStyle w:val="Sinespaciado1"/>
        <w:spacing w:line="276" w:lineRule="auto"/>
        <w:jc w:val="both"/>
        <w:rPr>
          <w:rFonts w:ascii="Georgia" w:hAnsi="Georgia" w:cs="Arial"/>
          <w:i/>
          <w:iCs/>
          <w:sz w:val="24"/>
          <w:szCs w:val="24"/>
        </w:rPr>
      </w:pPr>
      <w:r w:rsidRPr="00CB0364">
        <w:rPr>
          <w:rFonts w:ascii="Georgia" w:hAnsi="Georgia" w:cs="Arial"/>
          <w:sz w:val="24"/>
          <w:szCs w:val="24"/>
        </w:rPr>
        <w:t xml:space="preserve">El juzgado de conocimiento dictó la sentencia venida en apelación, mediante la cual </w:t>
      </w:r>
      <w:r w:rsidR="00E82FBD" w:rsidRPr="00CB0364">
        <w:rPr>
          <w:rFonts w:ascii="Georgia" w:hAnsi="Georgia" w:cs="Arial"/>
          <w:sz w:val="24"/>
          <w:szCs w:val="24"/>
        </w:rPr>
        <w:t xml:space="preserve">negó </w:t>
      </w:r>
      <w:r w:rsidR="00DE21C3" w:rsidRPr="00CB0364">
        <w:rPr>
          <w:rFonts w:ascii="Georgia" w:hAnsi="Georgia" w:cs="Arial"/>
          <w:sz w:val="24"/>
          <w:szCs w:val="24"/>
        </w:rPr>
        <w:t xml:space="preserve">las pretensiones de la acción y declaró probada la excepción denominada </w:t>
      </w:r>
      <w:r w:rsidR="00DE21C3" w:rsidRPr="00CB0364">
        <w:rPr>
          <w:rFonts w:ascii="Georgia" w:hAnsi="Georgia" w:cs="Arial"/>
          <w:i/>
          <w:iCs/>
          <w:sz w:val="24"/>
          <w:szCs w:val="24"/>
        </w:rPr>
        <w:t>falta de fundamento normativo válido para accionar.</w:t>
      </w:r>
    </w:p>
    <w:p w14:paraId="2816551F" w14:textId="77777777" w:rsidR="00C97E1D" w:rsidRPr="00CB0364" w:rsidRDefault="00C97E1D" w:rsidP="000F5661">
      <w:pPr>
        <w:pStyle w:val="Sinespaciado1"/>
        <w:spacing w:line="276" w:lineRule="auto"/>
        <w:jc w:val="both"/>
        <w:rPr>
          <w:rFonts w:ascii="Georgia" w:hAnsi="Georgia" w:cs="Arial"/>
          <w:sz w:val="24"/>
          <w:szCs w:val="24"/>
        </w:rPr>
      </w:pPr>
    </w:p>
    <w:p w14:paraId="78DC1DE5" w14:textId="6B73F6B9" w:rsidR="00FF161A" w:rsidRPr="00CB0364" w:rsidRDefault="00573105" w:rsidP="000F5661">
      <w:pPr>
        <w:pStyle w:val="Sinespaciado1"/>
        <w:spacing w:line="276" w:lineRule="auto"/>
        <w:jc w:val="both"/>
        <w:rPr>
          <w:rFonts w:ascii="Georgia" w:hAnsi="Georgia" w:cs="Arial"/>
          <w:sz w:val="24"/>
          <w:szCs w:val="24"/>
        </w:rPr>
      </w:pPr>
      <w:r w:rsidRPr="00CB0364">
        <w:rPr>
          <w:rFonts w:ascii="Georgia" w:hAnsi="Georgia" w:cs="Arial"/>
          <w:sz w:val="24"/>
          <w:szCs w:val="24"/>
        </w:rPr>
        <w:t>Arguyó que</w:t>
      </w:r>
      <w:r w:rsidR="00F66641" w:rsidRPr="00CB0364">
        <w:rPr>
          <w:rFonts w:ascii="Georgia" w:hAnsi="Georgia" w:cs="Arial"/>
          <w:sz w:val="24"/>
          <w:szCs w:val="24"/>
        </w:rPr>
        <w:t xml:space="preserve"> la sociedad convocada </w:t>
      </w:r>
      <w:r w:rsidR="007B0DDE" w:rsidRPr="00CB0364">
        <w:rPr>
          <w:rFonts w:ascii="Georgia" w:hAnsi="Georgia" w:cs="Arial"/>
          <w:sz w:val="24"/>
          <w:szCs w:val="24"/>
        </w:rPr>
        <w:t xml:space="preserve">no hace parte de las que enlista </w:t>
      </w:r>
      <w:r w:rsidR="00E266E4" w:rsidRPr="00CB0364">
        <w:rPr>
          <w:rFonts w:ascii="Georgia" w:hAnsi="Georgia" w:cs="Arial"/>
          <w:sz w:val="24"/>
          <w:szCs w:val="24"/>
        </w:rPr>
        <w:t>el</w:t>
      </w:r>
      <w:r w:rsidR="007B0DDE" w:rsidRPr="00CB0364">
        <w:rPr>
          <w:rFonts w:ascii="Georgia" w:hAnsi="Georgia" w:cs="Arial"/>
          <w:sz w:val="24"/>
          <w:szCs w:val="24"/>
        </w:rPr>
        <w:t xml:space="preserve"> artículo 8 de la Ley 982 de 2005, </w:t>
      </w:r>
      <w:r w:rsidR="00FF161A" w:rsidRPr="00CB0364">
        <w:rPr>
          <w:rFonts w:ascii="Georgia" w:hAnsi="Georgia" w:cs="Arial"/>
          <w:sz w:val="24"/>
          <w:szCs w:val="24"/>
        </w:rPr>
        <w:t>pues no se trata de entidad estatal, ente gubernamental o no gubernamental</w:t>
      </w:r>
      <w:r w:rsidR="007252E7" w:rsidRPr="00CB0364">
        <w:rPr>
          <w:rFonts w:ascii="Georgia" w:hAnsi="Georgia" w:cs="Arial"/>
          <w:sz w:val="24"/>
          <w:szCs w:val="24"/>
        </w:rPr>
        <w:t xml:space="preserve"> - </w:t>
      </w:r>
      <w:r w:rsidR="00FF161A" w:rsidRPr="00CB0364">
        <w:rPr>
          <w:rFonts w:ascii="Georgia" w:hAnsi="Georgia" w:cs="Arial"/>
          <w:sz w:val="24"/>
          <w:szCs w:val="24"/>
        </w:rPr>
        <w:t xml:space="preserve">por el que comprendió </w:t>
      </w:r>
      <w:r w:rsidR="007252E7" w:rsidRPr="00CB0364">
        <w:rPr>
          <w:rFonts w:ascii="Georgia" w:hAnsi="Georgia" w:cs="Arial"/>
          <w:sz w:val="24"/>
          <w:szCs w:val="24"/>
        </w:rPr>
        <w:t xml:space="preserve">a las ONG-, ni presta </w:t>
      </w:r>
      <w:r w:rsidR="00E266E4" w:rsidRPr="00CB0364">
        <w:rPr>
          <w:rFonts w:ascii="Georgia" w:hAnsi="Georgia" w:cs="Arial"/>
          <w:sz w:val="24"/>
          <w:szCs w:val="24"/>
        </w:rPr>
        <w:t>servicios públicos</w:t>
      </w:r>
      <w:r w:rsidR="007252E7" w:rsidRPr="00CB0364">
        <w:rPr>
          <w:rFonts w:ascii="Georgia" w:hAnsi="Georgia" w:cs="Arial"/>
          <w:sz w:val="24"/>
          <w:szCs w:val="24"/>
        </w:rPr>
        <w:t>, los que distinguió de atención al público.</w:t>
      </w:r>
      <w:r w:rsidR="00E266E4" w:rsidRPr="00CB0364">
        <w:rPr>
          <w:rFonts w:ascii="Georgia" w:hAnsi="Georgia" w:cs="Arial"/>
          <w:sz w:val="24"/>
          <w:szCs w:val="24"/>
        </w:rPr>
        <w:t xml:space="preserve"> De modo que, por ser una sociedad particular, no le es aplicable la Ley 4</w:t>
      </w:r>
      <w:r w:rsidR="005F14FE" w:rsidRPr="00CB0364">
        <w:rPr>
          <w:rFonts w:ascii="Georgia" w:hAnsi="Georgia" w:cs="Arial"/>
          <w:sz w:val="24"/>
          <w:szCs w:val="24"/>
        </w:rPr>
        <w:t>7</w:t>
      </w:r>
      <w:r w:rsidR="00E266E4" w:rsidRPr="00CB0364">
        <w:rPr>
          <w:rFonts w:ascii="Georgia" w:hAnsi="Georgia" w:cs="Arial"/>
          <w:sz w:val="24"/>
          <w:szCs w:val="24"/>
        </w:rPr>
        <w:t>2 de 1998.</w:t>
      </w:r>
    </w:p>
    <w:p w14:paraId="22EED4A2" w14:textId="77777777" w:rsidR="005B1F1B" w:rsidRPr="00CB0364" w:rsidRDefault="005B1F1B" w:rsidP="000F5661">
      <w:pPr>
        <w:pStyle w:val="Sinespaciado1"/>
        <w:spacing w:line="276" w:lineRule="auto"/>
        <w:jc w:val="both"/>
        <w:rPr>
          <w:rFonts w:ascii="Georgia" w:hAnsi="Georgia" w:cs="Arial"/>
          <w:sz w:val="24"/>
          <w:szCs w:val="24"/>
        </w:rPr>
      </w:pPr>
    </w:p>
    <w:p w14:paraId="6541796C" w14:textId="18184CA5" w:rsidR="005B1F1B" w:rsidRPr="00CB0364" w:rsidRDefault="005B1F1B" w:rsidP="000F5661">
      <w:pPr>
        <w:pStyle w:val="Sinespaciado1"/>
        <w:spacing w:line="276" w:lineRule="auto"/>
        <w:jc w:val="both"/>
        <w:rPr>
          <w:rFonts w:ascii="Georgia" w:hAnsi="Georgia" w:cs="Arial"/>
          <w:sz w:val="24"/>
          <w:szCs w:val="24"/>
        </w:rPr>
      </w:pPr>
      <w:r w:rsidRPr="00CB0364">
        <w:rPr>
          <w:rFonts w:ascii="Georgia" w:hAnsi="Georgia" w:cs="Arial"/>
          <w:sz w:val="24"/>
          <w:szCs w:val="24"/>
        </w:rPr>
        <w:t xml:space="preserve">Posteriormente, el </w:t>
      </w:r>
      <w:r w:rsidR="003A63C6" w:rsidRPr="00CB0364">
        <w:rPr>
          <w:rFonts w:ascii="Georgia" w:hAnsi="Georgia" w:cs="Arial"/>
          <w:sz w:val="24"/>
          <w:szCs w:val="24"/>
        </w:rPr>
        <w:t xml:space="preserve">16 de noviembre de 2022 </w:t>
      </w:r>
      <w:r w:rsidR="00C04E0D" w:rsidRPr="00CB0364">
        <w:rPr>
          <w:rFonts w:ascii="Georgia" w:hAnsi="Georgia" w:cs="Arial"/>
          <w:sz w:val="24"/>
          <w:szCs w:val="24"/>
        </w:rPr>
        <w:t xml:space="preserve">profirió </w:t>
      </w:r>
      <w:r w:rsidR="00C04E0D" w:rsidRPr="00CB0364">
        <w:rPr>
          <w:rFonts w:ascii="Georgia" w:hAnsi="Georgia" w:cs="Arial"/>
          <w:i/>
          <w:iCs/>
          <w:sz w:val="24"/>
          <w:szCs w:val="24"/>
        </w:rPr>
        <w:t>aclaración</w:t>
      </w:r>
      <w:r w:rsidR="005F14FE" w:rsidRPr="00CB0364">
        <w:rPr>
          <w:rFonts w:ascii="Georgia" w:hAnsi="Georgia" w:cs="Arial"/>
          <w:i/>
          <w:iCs/>
          <w:sz w:val="24"/>
          <w:szCs w:val="24"/>
        </w:rPr>
        <w:t xml:space="preserve"> </w:t>
      </w:r>
      <w:r w:rsidR="00571305" w:rsidRPr="00CB0364">
        <w:rPr>
          <w:rFonts w:ascii="Georgia" w:hAnsi="Georgia" w:cs="Arial"/>
          <w:sz w:val="24"/>
          <w:szCs w:val="24"/>
        </w:rPr>
        <w:t>-</w:t>
      </w:r>
      <w:r w:rsidR="005F14FE" w:rsidRPr="00CB0364">
        <w:rPr>
          <w:rFonts w:ascii="Georgia" w:hAnsi="Georgia" w:cs="Arial"/>
          <w:sz w:val="24"/>
          <w:szCs w:val="24"/>
        </w:rPr>
        <w:t xml:space="preserve"> </w:t>
      </w:r>
      <w:r w:rsidR="00571305" w:rsidRPr="00CB0364">
        <w:rPr>
          <w:rFonts w:ascii="Georgia" w:hAnsi="Georgia" w:cs="Arial"/>
          <w:sz w:val="24"/>
          <w:szCs w:val="24"/>
        </w:rPr>
        <w:t xml:space="preserve">realmente es corrección- de </w:t>
      </w:r>
      <w:r w:rsidR="003A63C6" w:rsidRPr="00CB0364">
        <w:rPr>
          <w:rFonts w:ascii="Georgia" w:hAnsi="Georgia" w:cs="Arial"/>
          <w:sz w:val="24"/>
          <w:szCs w:val="24"/>
        </w:rPr>
        <w:t>la</w:t>
      </w:r>
      <w:r w:rsidR="00571305" w:rsidRPr="00CB0364">
        <w:rPr>
          <w:rFonts w:ascii="Georgia" w:hAnsi="Georgia" w:cs="Arial"/>
          <w:sz w:val="24"/>
          <w:szCs w:val="24"/>
        </w:rPr>
        <w:t xml:space="preserve"> referida </w:t>
      </w:r>
      <w:r w:rsidR="003A63C6" w:rsidRPr="00CB0364">
        <w:rPr>
          <w:rFonts w:ascii="Georgia" w:hAnsi="Georgia" w:cs="Arial"/>
          <w:sz w:val="24"/>
          <w:szCs w:val="24"/>
        </w:rPr>
        <w:t>providencia</w:t>
      </w:r>
      <w:r w:rsidR="00323123" w:rsidRPr="00CB0364">
        <w:rPr>
          <w:rFonts w:ascii="Georgia" w:hAnsi="Georgia" w:cs="Arial"/>
          <w:sz w:val="24"/>
          <w:szCs w:val="24"/>
        </w:rPr>
        <w:t xml:space="preserve"> y advirtió al accionante las eventuales consecuencias de </w:t>
      </w:r>
      <w:r w:rsidR="002B6F51" w:rsidRPr="00CB0364">
        <w:rPr>
          <w:rFonts w:ascii="Georgia" w:hAnsi="Georgia" w:cs="Arial"/>
          <w:sz w:val="24"/>
          <w:szCs w:val="24"/>
        </w:rPr>
        <w:t xml:space="preserve">las expresiones irrespetuosas </w:t>
      </w:r>
      <w:r w:rsidR="00F01FB6" w:rsidRPr="00CB0364">
        <w:rPr>
          <w:rFonts w:ascii="Georgia" w:hAnsi="Georgia" w:cs="Arial"/>
          <w:sz w:val="24"/>
          <w:szCs w:val="24"/>
        </w:rPr>
        <w:t>plasmadas en sus memoriales.</w:t>
      </w:r>
    </w:p>
    <w:p w14:paraId="06C5721A" w14:textId="77777777" w:rsidR="00FF161A" w:rsidRPr="00CB0364" w:rsidRDefault="00FF161A" w:rsidP="000F5661">
      <w:pPr>
        <w:pStyle w:val="Sinespaciado1"/>
        <w:spacing w:line="276" w:lineRule="auto"/>
        <w:jc w:val="both"/>
        <w:rPr>
          <w:rFonts w:ascii="Georgia" w:hAnsi="Georgia" w:cs="Arial"/>
          <w:sz w:val="24"/>
          <w:szCs w:val="24"/>
        </w:rPr>
      </w:pPr>
    </w:p>
    <w:p w14:paraId="2552F733" w14:textId="09F666C8" w:rsidR="00246D33" w:rsidRPr="00CB0364" w:rsidRDefault="007D3A0F" w:rsidP="000F5661">
      <w:pPr>
        <w:pStyle w:val="Sinespaciado1"/>
        <w:spacing w:line="276" w:lineRule="auto"/>
        <w:jc w:val="both"/>
        <w:rPr>
          <w:rFonts w:ascii="Georgia" w:hAnsi="Georgia" w:cs="Arial"/>
          <w:b/>
          <w:sz w:val="24"/>
          <w:szCs w:val="24"/>
        </w:rPr>
      </w:pPr>
      <w:r w:rsidRPr="00CB0364">
        <w:rPr>
          <w:rFonts w:ascii="Georgia" w:hAnsi="Georgia" w:cs="Arial"/>
          <w:b/>
          <w:sz w:val="24"/>
          <w:szCs w:val="24"/>
        </w:rPr>
        <w:t>4</w:t>
      </w:r>
      <w:r w:rsidR="00246D33" w:rsidRPr="00CB0364">
        <w:rPr>
          <w:rFonts w:ascii="Georgia" w:hAnsi="Georgia" w:cs="Arial"/>
          <w:b/>
          <w:sz w:val="24"/>
          <w:szCs w:val="24"/>
        </w:rPr>
        <w:t>. EL RECURSO DE APELACIÓN</w:t>
      </w:r>
    </w:p>
    <w:p w14:paraId="7AE22EE0" w14:textId="77777777" w:rsidR="00246D33" w:rsidRPr="00CB0364" w:rsidRDefault="00246D33" w:rsidP="000F5661">
      <w:pPr>
        <w:pStyle w:val="Sinespaciado1"/>
        <w:spacing w:line="276" w:lineRule="auto"/>
        <w:jc w:val="both"/>
        <w:rPr>
          <w:rFonts w:ascii="Georgia" w:hAnsi="Georgia" w:cs="Arial"/>
          <w:b/>
          <w:sz w:val="24"/>
          <w:szCs w:val="24"/>
        </w:rPr>
      </w:pPr>
    </w:p>
    <w:p w14:paraId="008DA0E7" w14:textId="26BE866E" w:rsidR="005956B1" w:rsidRPr="00CB0364" w:rsidRDefault="007D3A0F" w:rsidP="000F5661">
      <w:pPr>
        <w:pStyle w:val="Sinespaciado1"/>
        <w:spacing w:line="276" w:lineRule="auto"/>
        <w:jc w:val="both"/>
        <w:rPr>
          <w:rFonts w:ascii="Georgia" w:hAnsi="Georgia" w:cs="Arial"/>
          <w:sz w:val="24"/>
          <w:szCs w:val="24"/>
        </w:rPr>
      </w:pPr>
      <w:r w:rsidRPr="00CB0364">
        <w:rPr>
          <w:rFonts w:ascii="Georgia" w:hAnsi="Georgia" w:cs="Arial"/>
          <w:b/>
          <w:sz w:val="24"/>
          <w:szCs w:val="24"/>
        </w:rPr>
        <w:t>4</w:t>
      </w:r>
      <w:r w:rsidR="00E2459A" w:rsidRPr="00CB0364">
        <w:rPr>
          <w:rFonts w:ascii="Georgia" w:hAnsi="Georgia" w:cs="Arial"/>
          <w:b/>
          <w:sz w:val="24"/>
          <w:szCs w:val="24"/>
        </w:rPr>
        <w:t xml:space="preserve">.1. </w:t>
      </w:r>
      <w:r w:rsidR="008915D0" w:rsidRPr="00CB0364">
        <w:rPr>
          <w:rFonts w:ascii="Georgia" w:hAnsi="Georgia" w:cs="Arial"/>
          <w:sz w:val="24"/>
          <w:szCs w:val="24"/>
        </w:rPr>
        <w:t xml:space="preserve">El actor inconforme apeló </w:t>
      </w:r>
      <w:r w:rsidR="0009716B" w:rsidRPr="00CB0364">
        <w:rPr>
          <w:rFonts w:ascii="Georgia" w:hAnsi="Georgia" w:cs="Arial"/>
          <w:sz w:val="24"/>
          <w:szCs w:val="24"/>
        </w:rPr>
        <w:t xml:space="preserve">dicha providencia </w:t>
      </w:r>
      <w:r w:rsidR="00E2459A" w:rsidRPr="00CB0364">
        <w:rPr>
          <w:rFonts w:ascii="Georgia" w:hAnsi="Georgia" w:cs="Arial"/>
          <w:sz w:val="24"/>
          <w:szCs w:val="24"/>
        </w:rPr>
        <w:t xml:space="preserve">y </w:t>
      </w:r>
      <w:r w:rsidR="00313E02" w:rsidRPr="00CB0364">
        <w:rPr>
          <w:rFonts w:ascii="Georgia" w:hAnsi="Georgia" w:cs="Arial"/>
          <w:sz w:val="24"/>
          <w:szCs w:val="24"/>
        </w:rPr>
        <w:t>se dolió de la inaplicación de la Ley 472 de 1998 y Ley 982 de 2005</w:t>
      </w:r>
      <w:r w:rsidR="00E84FEA" w:rsidRPr="00CB0364">
        <w:rPr>
          <w:rFonts w:ascii="Georgia" w:hAnsi="Georgia" w:cs="Arial"/>
          <w:sz w:val="24"/>
          <w:szCs w:val="24"/>
        </w:rPr>
        <w:t xml:space="preserve"> sin reparos</w:t>
      </w:r>
      <w:r w:rsidR="00BB3003" w:rsidRPr="00CB0364">
        <w:rPr>
          <w:rFonts w:ascii="Georgia" w:hAnsi="Georgia" w:cs="Arial"/>
          <w:sz w:val="24"/>
          <w:szCs w:val="24"/>
        </w:rPr>
        <w:t xml:space="preserve">, lo que a su parecer vulnera la seguridad jurídica </w:t>
      </w:r>
      <w:r w:rsidR="00CB1B02" w:rsidRPr="00CB0364">
        <w:rPr>
          <w:rFonts w:ascii="Georgia" w:hAnsi="Georgia" w:cs="Arial"/>
          <w:sz w:val="24"/>
          <w:szCs w:val="24"/>
        </w:rPr>
        <w:t>pues desconoce imposiciones legales</w:t>
      </w:r>
      <w:r w:rsidR="00B41DBA" w:rsidRPr="00CB0364">
        <w:rPr>
          <w:rFonts w:ascii="Georgia" w:hAnsi="Georgia" w:cs="Arial"/>
          <w:sz w:val="24"/>
          <w:szCs w:val="24"/>
        </w:rPr>
        <w:t xml:space="preserve"> y del bloque de constitucionalidad.</w:t>
      </w:r>
      <w:r w:rsidR="005956B1" w:rsidRPr="00CB0364">
        <w:rPr>
          <w:rFonts w:ascii="Georgia" w:hAnsi="Georgia" w:cs="Arial"/>
          <w:sz w:val="24"/>
          <w:szCs w:val="24"/>
        </w:rPr>
        <w:t xml:space="preserve"> Reclamó se amparen las pretensiones de la acción y se concedan agencia en derecho a su favor en </w:t>
      </w:r>
      <w:r w:rsidR="007464F8" w:rsidRPr="00CB0364">
        <w:rPr>
          <w:rFonts w:ascii="Georgia" w:hAnsi="Georgia" w:cs="Arial"/>
          <w:sz w:val="24"/>
          <w:szCs w:val="24"/>
        </w:rPr>
        <w:t>ambas instancias</w:t>
      </w:r>
      <w:r w:rsidR="005956B1" w:rsidRPr="00CB0364">
        <w:rPr>
          <w:rFonts w:ascii="Georgia" w:hAnsi="Georgia" w:cs="Arial"/>
          <w:sz w:val="24"/>
          <w:szCs w:val="24"/>
        </w:rPr>
        <w:t>.</w:t>
      </w:r>
    </w:p>
    <w:p w14:paraId="4D647992" w14:textId="77777777" w:rsidR="00B41DBA" w:rsidRPr="00CB0364" w:rsidRDefault="00B41DBA" w:rsidP="000F5661">
      <w:pPr>
        <w:pStyle w:val="Sinespaciado1"/>
        <w:spacing w:line="276" w:lineRule="auto"/>
        <w:jc w:val="both"/>
        <w:rPr>
          <w:rFonts w:ascii="Georgia" w:hAnsi="Georgia" w:cs="Arial"/>
          <w:sz w:val="24"/>
          <w:szCs w:val="24"/>
        </w:rPr>
      </w:pPr>
    </w:p>
    <w:p w14:paraId="5860883C" w14:textId="071646F8" w:rsidR="00B41DBA" w:rsidRPr="00CB0364" w:rsidRDefault="00B41DBA" w:rsidP="000F5661">
      <w:pPr>
        <w:pStyle w:val="Sinespaciado1"/>
        <w:spacing w:line="276" w:lineRule="auto"/>
        <w:jc w:val="both"/>
        <w:rPr>
          <w:rFonts w:ascii="Georgia" w:hAnsi="Georgia" w:cs="Arial"/>
          <w:sz w:val="24"/>
          <w:szCs w:val="24"/>
        </w:rPr>
      </w:pPr>
      <w:r w:rsidRPr="00CB0364">
        <w:rPr>
          <w:rFonts w:ascii="Georgia" w:hAnsi="Georgia" w:cs="Arial"/>
          <w:sz w:val="24"/>
          <w:szCs w:val="24"/>
        </w:rPr>
        <w:t>El resto de ma</w:t>
      </w:r>
      <w:r w:rsidR="00800BD2" w:rsidRPr="00CB0364">
        <w:rPr>
          <w:rFonts w:ascii="Georgia" w:hAnsi="Georgia" w:cs="Arial"/>
          <w:sz w:val="24"/>
          <w:szCs w:val="24"/>
        </w:rPr>
        <w:t>nifestación fueron el objeto de la referida corrección por cambio de palabras</w:t>
      </w:r>
      <w:r w:rsidR="00A61DEA" w:rsidRPr="00CB0364">
        <w:rPr>
          <w:rFonts w:ascii="Georgia" w:hAnsi="Georgia" w:cs="Arial"/>
          <w:sz w:val="24"/>
          <w:szCs w:val="24"/>
        </w:rPr>
        <w:t>.</w:t>
      </w:r>
    </w:p>
    <w:p w14:paraId="4F26E846" w14:textId="77777777" w:rsidR="00A61DEA" w:rsidRPr="00CB0364" w:rsidRDefault="00A61DEA" w:rsidP="000F5661">
      <w:pPr>
        <w:pStyle w:val="Sinespaciado1"/>
        <w:spacing w:line="276" w:lineRule="auto"/>
        <w:jc w:val="both"/>
        <w:rPr>
          <w:rFonts w:ascii="Georgia" w:hAnsi="Georgia" w:cs="Arial"/>
          <w:sz w:val="24"/>
          <w:szCs w:val="24"/>
        </w:rPr>
      </w:pPr>
    </w:p>
    <w:p w14:paraId="536EB852" w14:textId="5248F7FA" w:rsidR="00C1560C" w:rsidRPr="00CB0364" w:rsidRDefault="007D3A0F" w:rsidP="000F5661">
      <w:pPr>
        <w:pStyle w:val="Sinespaciado1"/>
        <w:spacing w:line="276" w:lineRule="auto"/>
        <w:jc w:val="both"/>
        <w:rPr>
          <w:rFonts w:ascii="Georgia" w:hAnsi="Georgia" w:cs="Arial"/>
          <w:sz w:val="24"/>
          <w:szCs w:val="24"/>
        </w:rPr>
      </w:pPr>
      <w:r w:rsidRPr="00CB0364">
        <w:rPr>
          <w:rFonts w:ascii="Georgia" w:hAnsi="Georgia" w:cs="Arial"/>
          <w:b/>
          <w:sz w:val="24"/>
          <w:szCs w:val="24"/>
        </w:rPr>
        <w:t>4</w:t>
      </w:r>
      <w:r w:rsidR="00E2459A" w:rsidRPr="00CB0364">
        <w:rPr>
          <w:rFonts w:ascii="Georgia" w:hAnsi="Georgia" w:cs="Arial"/>
          <w:b/>
          <w:sz w:val="24"/>
          <w:szCs w:val="24"/>
        </w:rPr>
        <w:t xml:space="preserve">.2. </w:t>
      </w:r>
      <w:r w:rsidR="007464F8" w:rsidRPr="00CB0364">
        <w:rPr>
          <w:rFonts w:ascii="Georgia" w:hAnsi="Georgia" w:cs="Arial"/>
          <w:sz w:val="24"/>
          <w:szCs w:val="24"/>
        </w:rPr>
        <w:t xml:space="preserve">La accionada se pronunció </w:t>
      </w:r>
      <w:r w:rsidR="00C1560C" w:rsidRPr="00CB0364">
        <w:rPr>
          <w:rFonts w:ascii="Georgia" w:hAnsi="Georgia" w:cs="Arial"/>
          <w:sz w:val="24"/>
          <w:szCs w:val="24"/>
        </w:rPr>
        <w:t xml:space="preserve">prematuramente, es decir, antes de </w:t>
      </w:r>
      <w:r w:rsidR="00C21A59" w:rsidRPr="00CB0364">
        <w:rPr>
          <w:rFonts w:ascii="Georgia" w:hAnsi="Georgia" w:cs="Arial"/>
          <w:sz w:val="24"/>
          <w:szCs w:val="24"/>
        </w:rPr>
        <w:t xml:space="preserve">descorrerle el </w:t>
      </w:r>
      <w:r w:rsidR="00C1560C" w:rsidRPr="00CB0364">
        <w:rPr>
          <w:rFonts w:ascii="Georgia" w:hAnsi="Georgia" w:cs="Arial"/>
          <w:sz w:val="24"/>
          <w:szCs w:val="24"/>
        </w:rPr>
        <w:t xml:space="preserve"> traslado del recurso, sin que sea esta razón para desentender su memorial</w:t>
      </w:r>
      <w:r w:rsidR="00CE73C6" w:rsidRPr="00CB0364">
        <w:rPr>
          <w:rFonts w:ascii="Georgia" w:hAnsi="Georgia" w:cs="Arial"/>
          <w:sz w:val="24"/>
          <w:szCs w:val="24"/>
        </w:rPr>
        <w:t xml:space="preserve"> en el que, como no recurrente, pidió confirmar la sentencia cuestionada</w:t>
      </w:r>
      <w:r w:rsidR="00E45C4A" w:rsidRPr="00CB0364">
        <w:rPr>
          <w:rFonts w:ascii="Georgia" w:hAnsi="Georgia" w:cs="Arial"/>
          <w:sz w:val="24"/>
          <w:szCs w:val="24"/>
        </w:rPr>
        <w:t xml:space="preserve"> porque el accionante no logró </w:t>
      </w:r>
      <w:r w:rsidR="00E45C4A" w:rsidRPr="00CB0364">
        <w:rPr>
          <w:rFonts w:ascii="Georgia" w:hAnsi="Georgia" w:cs="Arial"/>
          <w:sz w:val="24"/>
          <w:szCs w:val="24"/>
        </w:rPr>
        <w:lastRenderedPageBreak/>
        <w:t>demostrar vulneración de derechos colectivos</w:t>
      </w:r>
      <w:r w:rsidR="00487A4B" w:rsidRPr="00CB0364">
        <w:rPr>
          <w:rFonts w:ascii="Georgia" w:hAnsi="Georgia" w:cs="Arial"/>
          <w:sz w:val="24"/>
          <w:szCs w:val="24"/>
        </w:rPr>
        <w:t xml:space="preserve"> y, adicionó, en cumplimiento de las circulares externas de la Superintendencia Financiera para </w:t>
      </w:r>
      <w:r w:rsidR="009864CD" w:rsidRPr="00CB0364">
        <w:rPr>
          <w:rFonts w:ascii="Georgia" w:hAnsi="Georgia" w:cs="Arial"/>
          <w:sz w:val="24"/>
          <w:szCs w:val="24"/>
        </w:rPr>
        <w:t>la accesibilidad al sistema financiero para consumidores en condición de discapacidad</w:t>
      </w:r>
      <w:r w:rsidR="00FE55D5" w:rsidRPr="00CB0364">
        <w:rPr>
          <w:rFonts w:ascii="Georgia" w:hAnsi="Georgia" w:cs="Arial"/>
          <w:sz w:val="24"/>
          <w:szCs w:val="24"/>
        </w:rPr>
        <w:t>, proporciona adecuada atención a esas personas</w:t>
      </w:r>
      <w:r w:rsidR="001B5369" w:rsidRPr="00CB0364">
        <w:rPr>
          <w:rFonts w:ascii="Georgia" w:hAnsi="Georgia" w:cs="Arial"/>
          <w:sz w:val="24"/>
          <w:szCs w:val="24"/>
        </w:rPr>
        <w:t xml:space="preserve">. Finalizó reiterando las consideraciones </w:t>
      </w:r>
      <w:r w:rsidR="0083478F" w:rsidRPr="00CB0364">
        <w:rPr>
          <w:rFonts w:ascii="Georgia" w:hAnsi="Georgia" w:cs="Arial"/>
          <w:sz w:val="24"/>
          <w:szCs w:val="24"/>
        </w:rPr>
        <w:t xml:space="preserve">de la juzgadora de primera instancia en cuanto a la exclusión de la Ley </w:t>
      </w:r>
      <w:r w:rsidR="00401E10" w:rsidRPr="00CB0364">
        <w:rPr>
          <w:rFonts w:ascii="Georgia" w:hAnsi="Georgia" w:cs="Arial"/>
          <w:sz w:val="24"/>
          <w:szCs w:val="24"/>
        </w:rPr>
        <w:t xml:space="preserve">472 de 1998 por tratarse de una </w:t>
      </w:r>
      <w:r w:rsidR="00401E10" w:rsidRPr="00CB0364">
        <w:rPr>
          <w:rFonts w:ascii="Georgia" w:hAnsi="Georgia" w:cs="Arial"/>
          <w:i/>
          <w:iCs/>
          <w:sz w:val="24"/>
          <w:szCs w:val="24"/>
        </w:rPr>
        <w:t>sociedad particular</w:t>
      </w:r>
      <w:r w:rsidR="00401E10" w:rsidRPr="00CB0364">
        <w:rPr>
          <w:rFonts w:ascii="Georgia" w:hAnsi="Georgia" w:cs="Arial"/>
          <w:sz w:val="24"/>
          <w:szCs w:val="24"/>
        </w:rPr>
        <w:t xml:space="preserve"> que no presta servicios públicos.</w:t>
      </w:r>
    </w:p>
    <w:p w14:paraId="20AEF598" w14:textId="7FD0AFF9" w:rsidR="00975158" w:rsidRPr="00CB0364" w:rsidRDefault="00975158" w:rsidP="000F5661">
      <w:pPr>
        <w:pStyle w:val="Sinespaciado1"/>
        <w:spacing w:line="276" w:lineRule="auto"/>
        <w:jc w:val="both"/>
        <w:rPr>
          <w:rFonts w:ascii="Georgia" w:hAnsi="Georgia" w:cs="Arial"/>
          <w:sz w:val="24"/>
          <w:szCs w:val="24"/>
        </w:rPr>
      </w:pPr>
    </w:p>
    <w:p w14:paraId="5C2DADCA" w14:textId="771766FD" w:rsidR="00246D33" w:rsidRPr="00CB0364" w:rsidRDefault="007D3A0F" w:rsidP="000F5661">
      <w:pPr>
        <w:pStyle w:val="Sinespaciado1"/>
        <w:spacing w:line="276" w:lineRule="auto"/>
        <w:jc w:val="both"/>
        <w:rPr>
          <w:rFonts w:ascii="Georgia" w:hAnsi="Georgia" w:cs="Arial"/>
          <w:sz w:val="24"/>
          <w:szCs w:val="24"/>
        </w:rPr>
      </w:pPr>
      <w:r w:rsidRPr="00CB0364">
        <w:rPr>
          <w:rFonts w:ascii="Georgia" w:hAnsi="Georgia" w:cs="Arial"/>
          <w:b/>
          <w:bCs/>
          <w:iCs/>
          <w:sz w:val="24"/>
          <w:szCs w:val="24"/>
        </w:rPr>
        <w:t>5</w:t>
      </w:r>
      <w:r w:rsidR="00246D33" w:rsidRPr="00CB0364">
        <w:rPr>
          <w:rFonts w:ascii="Georgia" w:hAnsi="Georgia" w:cs="Arial"/>
          <w:b/>
          <w:bCs/>
          <w:iCs/>
          <w:sz w:val="24"/>
          <w:szCs w:val="24"/>
        </w:rPr>
        <w:t xml:space="preserve">. RAZONAMIENTOS DE ORDEN LEGAL Y DOCTRINARIOS </w:t>
      </w:r>
      <w:r w:rsidR="00246D33" w:rsidRPr="00CB0364">
        <w:rPr>
          <w:rFonts w:ascii="Georgia" w:hAnsi="Georgia" w:cs="Arial"/>
          <w:b/>
          <w:bCs/>
          <w:sz w:val="24"/>
          <w:szCs w:val="24"/>
          <w:lang w:val="es-ES_tradnl" w:eastAsia="es-ES"/>
        </w:rPr>
        <w:t xml:space="preserve">(art. 280 C.G.P) </w:t>
      </w:r>
    </w:p>
    <w:p w14:paraId="5F71028F" w14:textId="77777777" w:rsidR="00246D33" w:rsidRPr="00CB0364" w:rsidRDefault="00246D33" w:rsidP="000F5661">
      <w:pPr>
        <w:spacing w:line="276" w:lineRule="auto"/>
        <w:rPr>
          <w:rFonts w:ascii="Georgia" w:hAnsi="Georgia" w:cs="Arial"/>
          <w:sz w:val="24"/>
          <w:szCs w:val="24"/>
        </w:rPr>
      </w:pPr>
    </w:p>
    <w:p w14:paraId="0D7C2289" w14:textId="5D1B0E8E" w:rsidR="00246D33" w:rsidRPr="00CB0364" w:rsidRDefault="007D3A0F" w:rsidP="000F5661">
      <w:pPr>
        <w:pStyle w:val="Sinespaciado1"/>
        <w:spacing w:line="276" w:lineRule="auto"/>
        <w:jc w:val="both"/>
        <w:rPr>
          <w:rFonts w:ascii="Georgia" w:hAnsi="Georgia" w:cs="Arial"/>
          <w:sz w:val="24"/>
          <w:szCs w:val="24"/>
        </w:rPr>
      </w:pPr>
      <w:r w:rsidRPr="00CB0364">
        <w:rPr>
          <w:rFonts w:ascii="Georgia" w:hAnsi="Georgia" w:cs="Arial"/>
          <w:b/>
          <w:sz w:val="24"/>
          <w:szCs w:val="24"/>
        </w:rPr>
        <w:t>5</w:t>
      </w:r>
      <w:r w:rsidR="00246D33" w:rsidRPr="00CB0364">
        <w:rPr>
          <w:rFonts w:ascii="Georgia" w:hAnsi="Georgia" w:cs="Arial"/>
          <w:b/>
          <w:sz w:val="24"/>
          <w:szCs w:val="24"/>
        </w:rPr>
        <w:t>.1.</w:t>
      </w:r>
      <w:r w:rsidR="00246D33" w:rsidRPr="00CB0364">
        <w:rPr>
          <w:rFonts w:ascii="Georgia" w:hAnsi="Georgia" w:cs="Arial"/>
          <w:sz w:val="24"/>
          <w:szCs w:val="24"/>
        </w:rPr>
        <w:t xml:space="preserve"> </w:t>
      </w:r>
      <w:r w:rsidR="00246D33" w:rsidRPr="00CB0364">
        <w:rPr>
          <w:rFonts w:ascii="Georgia" w:hAnsi="Georgia" w:cs="Arial"/>
          <w:b/>
          <w:bCs/>
          <w:sz w:val="24"/>
          <w:szCs w:val="24"/>
        </w:rPr>
        <w:t>Presupuestos procesales.</w:t>
      </w:r>
      <w:r w:rsidR="00246D33" w:rsidRPr="00CB0364">
        <w:rPr>
          <w:rFonts w:ascii="Georgia" w:hAnsi="Georgia" w:cs="Arial"/>
          <w:sz w:val="24"/>
          <w:szCs w:val="24"/>
        </w:rPr>
        <w:t xml:space="preserve"> Se observa en el caso bajo examen que concurren cabalmente los denominados presupuestos procesales, de tal suerte que no aparece reproche por hacer desde el punto de vista, en torno de la validez de lo actuado, en virtud de lo cual puede la Sala pronunciarse de fondo.</w:t>
      </w:r>
    </w:p>
    <w:p w14:paraId="6E459B89" w14:textId="77777777" w:rsidR="00246D33" w:rsidRPr="00CB0364" w:rsidRDefault="00246D33" w:rsidP="000F5661">
      <w:pPr>
        <w:pStyle w:val="Sinespaciado1"/>
        <w:spacing w:line="276" w:lineRule="auto"/>
        <w:jc w:val="both"/>
        <w:rPr>
          <w:rFonts w:ascii="Georgia" w:hAnsi="Georgia" w:cs="Arial"/>
          <w:sz w:val="24"/>
          <w:szCs w:val="24"/>
        </w:rPr>
      </w:pPr>
    </w:p>
    <w:p w14:paraId="6B172356" w14:textId="0EC90D95" w:rsidR="00C83114" w:rsidRPr="00CB0364" w:rsidRDefault="007D3A0F"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
          <w:sz w:val="24"/>
          <w:szCs w:val="24"/>
        </w:rPr>
        <w:t>5</w:t>
      </w:r>
      <w:r w:rsidR="00246D33" w:rsidRPr="00CB0364">
        <w:rPr>
          <w:rFonts w:ascii="Georgia" w:hAnsi="Georgia" w:cs="Arial"/>
          <w:b/>
          <w:sz w:val="24"/>
          <w:szCs w:val="24"/>
        </w:rPr>
        <w:t>.2.</w:t>
      </w:r>
      <w:r w:rsidR="00246D33" w:rsidRPr="00CB0364">
        <w:rPr>
          <w:rFonts w:ascii="Georgia" w:hAnsi="Georgia" w:cs="Arial"/>
          <w:sz w:val="24"/>
          <w:szCs w:val="24"/>
        </w:rPr>
        <w:t xml:space="preserve"> </w:t>
      </w:r>
      <w:r w:rsidR="00793049" w:rsidRPr="00CB0364">
        <w:rPr>
          <w:rFonts w:ascii="Georgia" w:hAnsi="Georgia" w:cs="Arial"/>
          <w:b/>
          <w:sz w:val="24"/>
          <w:szCs w:val="24"/>
        </w:rPr>
        <w:t xml:space="preserve">Las acciones populares. </w:t>
      </w:r>
      <w:r w:rsidR="00C83114" w:rsidRPr="00CB0364">
        <w:rPr>
          <w:rFonts w:ascii="Georgia" w:hAnsi="Georgia" w:cs="Arial"/>
          <w:bCs/>
          <w:sz w:val="24"/>
          <w:szCs w:val="24"/>
        </w:rPr>
        <w:t>El proceso examinado es de naturaleza constitucional, el canon 88 superior contempla esta vía judicial como la adecuada para la protección de derechos e intereses colectivos. El desarrollo legal de esta figura se remonta a la Ley 472 de 1998 que, en el artículo 4 enlista derechos enmarcados en esa categoría sin que, en todo caso, se trate de prescripción taxativa. Es de carácter preventivo y/o restitutorio y, sobre todo, público, de ahí que se diferencie de otros mecanismos de defensa judicial.</w:t>
      </w:r>
    </w:p>
    <w:p w14:paraId="142B6C07" w14:textId="77777777" w:rsidR="00A937A5" w:rsidRPr="00CB0364" w:rsidRDefault="00A937A5" w:rsidP="000F5661">
      <w:pPr>
        <w:pStyle w:val="Sinespaciado1"/>
        <w:tabs>
          <w:tab w:val="left" w:pos="2410"/>
        </w:tabs>
        <w:spacing w:line="276" w:lineRule="auto"/>
        <w:jc w:val="both"/>
        <w:rPr>
          <w:rFonts w:ascii="Georgia" w:hAnsi="Georgia" w:cs="Arial"/>
          <w:bCs/>
          <w:sz w:val="24"/>
          <w:szCs w:val="24"/>
        </w:rPr>
      </w:pPr>
    </w:p>
    <w:p w14:paraId="475CA3D2" w14:textId="72771C73" w:rsidR="00A937A5" w:rsidRPr="00CB0364" w:rsidRDefault="00A937A5"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La normativa prescribe que se ejerce para evitar el daño contingente, hacer cesar el peligro, la amenaza, la vulneración o agravio sobre los derechos e intereses colectivos relacionados con el patrimonio, espacio, la seguridad, la salubridad pública, la moral administrativa, el ambiente, la libre competencia económica y otros de similar naturaleza.</w:t>
      </w:r>
    </w:p>
    <w:p w14:paraId="5EE5DEC7" w14:textId="77777777" w:rsidR="00246D33" w:rsidRPr="00CB0364" w:rsidRDefault="00246D33" w:rsidP="000F5661">
      <w:pPr>
        <w:pStyle w:val="Sinespaciado1"/>
        <w:tabs>
          <w:tab w:val="left" w:pos="2410"/>
        </w:tabs>
        <w:spacing w:line="276" w:lineRule="auto"/>
        <w:jc w:val="both"/>
        <w:rPr>
          <w:rFonts w:ascii="Georgia" w:hAnsi="Georgia" w:cs="Arial"/>
          <w:bCs/>
          <w:sz w:val="24"/>
          <w:szCs w:val="24"/>
        </w:rPr>
      </w:pPr>
    </w:p>
    <w:p w14:paraId="0EB0356D" w14:textId="663C58E9" w:rsidR="00C83114" w:rsidRPr="00CB0364" w:rsidRDefault="007D3A0F"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b/>
          <w:sz w:val="24"/>
          <w:szCs w:val="24"/>
        </w:rPr>
        <w:t>5</w:t>
      </w:r>
      <w:r w:rsidR="00246D33" w:rsidRPr="00CB0364">
        <w:rPr>
          <w:rFonts w:ascii="Georgia" w:hAnsi="Georgia" w:cs="Arial"/>
          <w:b/>
          <w:sz w:val="24"/>
          <w:szCs w:val="24"/>
        </w:rPr>
        <w:t xml:space="preserve">.3. </w:t>
      </w:r>
      <w:r w:rsidR="00C83114" w:rsidRPr="00CB0364">
        <w:rPr>
          <w:rFonts w:ascii="Georgia" w:hAnsi="Georgia" w:cs="Arial"/>
          <w:b/>
          <w:bCs/>
          <w:sz w:val="24"/>
          <w:szCs w:val="24"/>
        </w:rPr>
        <w:t>Legitimación en la causa.</w:t>
      </w:r>
      <w:r w:rsidR="00C83114" w:rsidRPr="00CB0364">
        <w:rPr>
          <w:rFonts w:ascii="Georgia" w:hAnsi="Georgia" w:cs="Arial"/>
          <w:sz w:val="24"/>
          <w:szCs w:val="24"/>
        </w:rPr>
        <w:t xml:space="preserve"> Sobre la legitimación en la causa no existe controversia. </w:t>
      </w:r>
      <w:r w:rsidR="00C83114" w:rsidRPr="00CB0364">
        <w:rPr>
          <w:rFonts w:ascii="Georgia" w:hAnsi="Georgia" w:cs="Arial"/>
          <w:bCs/>
          <w:sz w:val="24"/>
          <w:szCs w:val="24"/>
        </w:rPr>
        <w:t xml:space="preserve">En el caso concreto, se satisface en ambos extremos. Por activa, por cuanto la acción popular puede ser ejercida por cualquier persona (art. 12 </w:t>
      </w:r>
      <w:proofErr w:type="spellStart"/>
      <w:r w:rsidR="00C83114" w:rsidRPr="00CB0364">
        <w:rPr>
          <w:rFonts w:ascii="Georgia" w:hAnsi="Georgia" w:cs="Arial"/>
          <w:bCs/>
          <w:sz w:val="24"/>
          <w:szCs w:val="24"/>
        </w:rPr>
        <w:t>ibid</w:t>
      </w:r>
      <w:proofErr w:type="spellEnd"/>
      <w:r w:rsidR="00C83114" w:rsidRPr="00CB0364">
        <w:rPr>
          <w:rFonts w:ascii="Georgia" w:hAnsi="Georgia" w:cs="Arial"/>
          <w:bCs/>
          <w:sz w:val="24"/>
          <w:szCs w:val="24"/>
        </w:rPr>
        <w:t xml:space="preserve">.); por pasiva, </w:t>
      </w:r>
      <w:r w:rsidR="00F5611D" w:rsidRPr="00CB0364">
        <w:rPr>
          <w:rFonts w:ascii="Georgia" w:hAnsi="Georgia" w:cs="Arial"/>
          <w:bCs/>
          <w:smallCaps/>
          <w:sz w:val="24"/>
          <w:szCs w:val="24"/>
        </w:rPr>
        <w:t xml:space="preserve">Mapfre Seguros Generales de Colombia S.A. </w:t>
      </w:r>
      <w:r w:rsidR="00F5611D" w:rsidRPr="00CB0364">
        <w:rPr>
          <w:rFonts w:ascii="Georgia" w:hAnsi="Georgia" w:cs="Arial"/>
          <w:bCs/>
          <w:sz w:val="24"/>
          <w:szCs w:val="24"/>
        </w:rPr>
        <w:t>matriz de la agencia</w:t>
      </w:r>
      <w:r w:rsidR="004E6957" w:rsidRPr="00CB0364">
        <w:rPr>
          <w:rFonts w:ascii="Georgia" w:hAnsi="Georgia" w:cs="Arial"/>
          <w:bCs/>
          <w:sz w:val="24"/>
          <w:szCs w:val="24"/>
        </w:rPr>
        <w:t xml:space="preserve"> </w:t>
      </w:r>
      <w:r w:rsidR="00C83114" w:rsidRPr="00CB0364">
        <w:rPr>
          <w:rFonts w:ascii="Georgia" w:hAnsi="Georgia" w:cs="Arial"/>
          <w:bCs/>
          <w:sz w:val="24"/>
          <w:szCs w:val="24"/>
        </w:rPr>
        <w:t>ubicad</w:t>
      </w:r>
      <w:r w:rsidR="004E6957" w:rsidRPr="00CB0364">
        <w:rPr>
          <w:rFonts w:ascii="Georgia" w:hAnsi="Georgia" w:cs="Arial"/>
          <w:bCs/>
          <w:sz w:val="24"/>
          <w:szCs w:val="24"/>
        </w:rPr>
        <w:t>a</w:t>
      </w:r>
      <w:r w:rsidR="00C83114" w:rsidRPr="00CB0364">
        <w:rPr>
          <w:rFonts w:ascii="Georgia" w:hAnsi="Georgia" w:cs="Arial"/>
          <w:bCs/>
          <w:sz w:val="24"/>
          <w:szCs w:val="24"/>
        </w:rPr>
        <w:t xml:space="preserve"> en </w:t>
      </w:r>
      <w:r w:rsidR="00BD5FDC" w:rsidRPr="00CB0364">
        <w:rPr>
          <w:rFonts w:ascii="Georgia" w:hAnsi="Georgia" w:cs="Arial"/>
          <w:sz w:val="24"/>
          <w:szCs w:val="24"/>
        </w:rPr>
        <w:t>la</w:t>
      </w:r>
      <w:r w:rsidR="001B3939" w:rsidRPr="00CB0364">
        <w:rPr>
          <w:rFonts w:ascii="Georgia" w:hAnsi="Georgia" w:cs="Arial"/>
          <w:sz w:val="24"/>
          <w:szCs w:val="24"/>
        </w:rPr>
        <w:t xml:space="preserve"> </w:t>
      </w:r>
      <w:proofErr w:type="spellStart"/>
      <w:r w:rsidR="001B3939" w:rsidRPr="00CB0364">
        <w:rPr>
          <w:rFonts w:ascii="Georgia" w:hAnsi="Georgia" w:cs="Arial"/>
          <w:sz w:val="24"/>
          <w:szCs w:val="24"/>
        </w:rPr>
        <w:t>Carrrera</w:t>
      </w:r>
      <w:proofErr w:type="spellEnd"/>
      <w:r w:rsidR="001B3939" w:rsidRPr="00CB0364">
        <w:rPr>
          <w:rFonts w:ascii="Georgia" w:hAnsi="Georgia" w:cs="Arial"/>
          <w:sz w:val="24"/>
          <w:szCs w:val="24"/>
        </w:rPr>
        <w:t xml:space="preserve"> 7 Nro. 16-50</w:t>
      </w:r>
      <w:r w:rsidR="00BD5FDC" w:rsidRPr="00CB0364">
        <w:rPr>
          <w:rFonts w:ascii="Georgia" w:hAnsi="Georgia" w:cs="Arial"/>
          <w:sz w:val="24"/>
          <w:szCs w:val="24"/>
        </w:rPr>
        <w:t xml:space="preserve"> de la ciudad de Pereira</w:t>
      </w:r>
      <w:r w:rsidR="00C83114" w:rsidRPr="00CB0364">
        <w:rPr>
          <w:rFonts w:ascii="Georgia" w:hAnsi="Georgia" w:cs="Arial"/>
          <w:bCs/>
          <w:sz w:val="24"/>
          <w:szCs w:val="24"/>
        </w:rPr>
        <w:t>, pues de acuerdo con el artículo 14 de la misma ley, la acción popular se dirigirá contra el particular, persona natural o jurídica, o la autoridad pública cuya actuación u omisión se considera que amenaza, viola o ha violado el derecho o interés colectivo. A este se le imputa tal omisión.</w:t>
      </w:r>
    </w:p>
    <w:p w14:paraId="4BE67B42" w14:textId="77777777" w:rsidR="00BB6030" w:rsidRPr="00CB0364" w:rsidRDefault="00BB6030" w:rsidP="000F5661">
      <w:pPr>
        <w:pStyle w:val="Sinespaciado1"/>
        <w:tabs>
          <w:tab w:val="left" w:pos="2410"/>
        </w:tabs>
        <w:spacing w:line="276" w:lineRule="auto"/>
        <w:jc w:val="both"/>
        <w:rPr>
          <w:rFonts w:ascii="Georgia" w:hAnsi="Georgia" w:cs="Arial"/>
          <w:bCs/>
          <w:sz w:val="24"/>
          <w:szCs w:val="24"/>
        </w:rPr>
      </w:pPr>
    </w:p>
    <w:p w14:paraId="0204F437" w14:textId="3EFFC118" w:rsidR="000F149C" w:rsidRPr="00CB0364" w:rsidRDefault="00BB6030"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 xml:space="preserve">De otro lado, se enteró debidamente </w:t>
      </w:r>
      <w:r w:rsidR="001B3939" w:rsidRPr="00CB0364">
        <w:rPr>
          <w:rFonts w:ascii="Georgia" w:hAnsi="Georgia" w:cs="Arial"/>
          <w:bCs/>
          <w:sz w:val="24"/>
          <w:szCs w:val="24"/>
        </w:rPr>
        <w:t xml:space="preserve">al Ministerio Público, la </w:t>
      </w:r>
      <w:r w:rsidRPr="00CB0364">
        <w:rPr>
          <w:rFonts w:ascii="Georgia" w:hAnsi="Georgia" w:cs="Arial"/>
          <w:bCs/>
          <w:sz w:val="24"/>
          <w:szCs w:val="24"/>
        </w:rPr>
        <w:t>Defensoría del Pueblo y a la Alcaldía de Pereira.</w:t>
      </w:r>
    </w:p>
    <w:p w14:paraId="5EE08443" w14:textId="663EE643" w:rsidR="00793049" w:rsidRPr="00CB0364" w:rsidRDefault="00793049" w:rsidP="000F5661">
      <w:pPr>
        <w:pStyle w:val="Sinespaciado1"/>
        <w:tabs>
          <w:tab w:val="left" w:pos="2410"/>
        </w:tabs>
        <w:spacing w:line="276" w:lineRule="auto"/>
        <w:jc w:val="both"/>
        <w:rPr>
          <w:rFonts w:ascii="Georgia" w:hAnsi="Georgia" w:cs="Arial"/>
          <w:bCs/>
          <w:sz w:val="24"/>
          <w:szCs w:val="24"/>
        </w:rPr>
      </w:pPr>
    </w:p>
    <w:p w14:paraId="2ECE0270" w14:textId="111DC25B" w:rsidR="00793049" w:rsidRPr="00CB0364" w:rsidRDefault="007D3A0F" w:rsidP="000F5661">
      <w:pPr>
        <w:pStyle w:val="NoSpacing1"/>
        <w:spacing w:line="276" w:lineRule="auto"/>
        <w:jc w:val="both"/>
        <w:rPr>
          <w:rFonts w:ascii="Georgia" w:hAnsi="Georgia" w:cs="Arial"/>
          <w:sz w:val="24"/>
          <w:szCs w:val="24"/>
          <w:lang w:val="es-CO"/>
        </w:rPr>
      </w:pPr>
      <w:r w:rsidRPr="00CB0364">
        <w:rPr>
          <w:rFonts w:ascii="Georgia" w:hAnsi="Georgia" w:cs="Arial"/>
          <w:b/>
          <w:bCs/>
          <w:iCs/>
          <w:sz w:val="24"/>
          <w:szCs w:val="24"/>
        </w:rPr>
        <w:t>6</w:t>
      </w:r>
      <w:r w:rsidR="00793049" w:rsidRPr="00CB0364">
        <w:rPr>
          <w:rFonts w:ascii="Georgia" w:hAnsi="Georgia" w:cs="Arial"/>
          <w:b/>
          <w:bCs/>
          <w:iCs/>
          <w:sz w:val="24"/>
          <w:szCs w:val="24"/>
        </w:rPr>
        <w:t>. REPAROS A LA SENTENCIA</w:t>
      </w:r>
    </w:p>
    <w:p w14:paraId="16149613" w14:textId="30404A9F" w:rsidR="00793049" w:rsidRPr="00CB0364" w:rsidRDefault="00793049" w:rsidP="000F5661">
      <w:pPr>
        <w:pStyle w:val="Sinespaciado1"/>
        <w:tabs>
          <w:tab w:val="left" w:pos="2410"/>
        </w:tabs>
        <w:spacing w:line="276" w:lineRule="auto"/>
        <w:jc w:val="both"/>
        <w:rPr>
          <w:rFonts w:ascii="Georgia" w:hAnsi="Georgia" w:cs="Arial"/>
          <w:bCs/>
          <w:sz w:val="24"/>
          <w:szCs w:val="24"/>
        </w:rPr>
      </w:pPr>
    </w:p>
    <w:p w14:paraId="442B2D70" w14:textId="2018C67F" w:rsidR="00B52341" w:rsidRPr="00CB0364" w:rsidRDefault="001B3939" w:rsidP="000F5661">
      <w:pPr>
        <w:pStyle w:val="Sinespaciado1"/>
        <w:tabs>
          <w:tab w:val="left" w:pos="2410"/>
        </w:tabs>
        <w:spacing w:line="276" w:lineRule="auto"/>
        <w:jc w:val="both"/>
        <w:rPr>
          <w:rFonts w:ascii="Georgia" w:hAnsi="Georgia" w:cs="Arial"/>
          <w:b/>
          <w:bCs/>
          <w:sz w:val="24"/>
          <w:szCs w:val="24"/>
        </w:rPr>
      </w:pPr>
      <w:r w:rsidRPr="00CB0364">
        <w:rPr>
          <w:rFonts w:ascii="Georgia" w:hAnsi="Georgia" w:cs="Arial"/>
          <w:b/>
          <w:bCs/>
          <w:sz w:val="24"/>
          <w:szCs w:val="24"/>
        </w:rPr>
        <w:t>ÚNICO</w:t>
      </w:r>
      <w:r w:rsidR="00B52341" w:rsidRPr="00CB0364">
        <w:rPr>
          <w:rFonts w:ascii="Georgia" w:hAnsi="Georgia" w:cs="Arial"/>
          <w:b/>
          <w:bCs/>
          <w:sz w:val="24"/>
          <w:szCs w:val="24"/>
        </w:rPr>
        <w:t xml:space="preserve"> REPARO</w:t>
      </w:r>
      <w:r w:rsidR="00E07C77" w:rsidRPr="00CB0364">
        <w:rPr>
          <w:rFonts w:ascii="Georgia" w:hAnsi="Georgia" w:cs="Arial"/>
          <w:b/>
          <w:bCs/>
          <w:sz w:val="24"/>
          <w:szCs w:val="24"/>
        </w:rPr>
        <w:t xml:space="preserve"> DEL ACTOR</w:t>
      </w:r>
      <w:r w:rsidR="00B52341" w:rsidRPr="00CB0364">
        <w:rPr>
          <w:rFonts w:ascii="Georgia" w:hAnsi="Georgia" w:cs="Arial"/>
          <w:b/>
          <w:bCs/>
          <w:sz w:val="24"/>
          <w:szCs w:val="24"/>
        </w:rPr>
        <w:t>. PROSPERA</w:t>
      </w:r>
    </w:p>
    <w:p w14:paraId="63610770" w14:textId="6648BA09" w:rsidR="001B3939" w:rsidRPr="00CB0364" w:rsidRDefault="001B3939" w:rsidP="000F5661">
      <w:pPr>
        <w:pStyle w:val="Sinespaciado1"/>
        <w:tabs>
          <w:tab w:val="left" w:pos="2410"/>
        </w:tabs>
        <w:spacing w:line="276" w:lineRule="auto"/>
        <w:jc w:val="both"/>
        <w:rPr>
          <w:rFonts w:ascii="Georgia" w:hAnsi="Georgia" w:cs="Arial"/>
          <w:b/>
          <w:bCs/>
          <w:sz w:val="24"/>
          <w:szCs w:val="24"/>
        </w:rPr>
      </w:pPr>
    </w:p>
    <w:p w14:paraId="2C42711D" w14:textId="2E872555" w:rsidR="001B3939" w:rsidRPr="00CB0364" w:rsidRDefault="001B3939"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 xml:space="preserve">Como quiera que </w:t>
      </w:r>
      <w:r w:rsidR="004D481E" w:rsidRPr="00CB0364">
        <w:rPr>
          <w:rFonts w:ascii="Georgia" w:hAnsi="Georgia" w:cs="Arial"/>
          <w:sz w:val="24"/>
          <w:szCs w:val="24"/>
        </w:rPr>
        <w:t xml:space="preserve">el disenso del actor gira en torno a la exigibilidad de acciones afirmativas </w:t>
      </w:r>
      <w:r w:rsidR="003556FF" w:rsidRPr="00CB0364">
        <w:rPr>
          <w:rFonts w:ascii="Georgia" w:hAnsi="Georgia" w:cs="Arial"/>
          <w:sz w:val="24"/>
          <w:szCs w:val="24"/>
        </w:rPr>
        <w:t xml:space="preserve">por </w:t>
      </w:r>
      <w:r w:rsidR="004D481E" w:rsidRPr="00CB0364">
        <w:rPr>
          <w:rFonts w:ascii="Georgia" w:hAnsi="Georgia" w:cs="Arial"/>
          <w:sz w:val="24"/>
          <w:szCs w:val="24"/>
        </w:rPr>
        <w:t xml:space="preserve">parte </w:t>
      </w:r>
      <w:r w:rsidR="00250BEA" w:rsidRPr="00CB0364">
        <w:rPr>
          <w:rFonts w:ascii="Georgia" w:hAnsi="Georgia" w:cs="Arial"/>
          <w:sz w:val="24"/>
          <w:szCs w:val="24"/>
        </w:rPr>
        <w:t xml:space="preserve">de sujetos regidos por el derecho privado, se </w:t>
      </w:r>
      <w:r w:rsidR="00D805FA" w:rsidRPr="00CB0364">
        <w:rPr>
          <w:rFonts w:ascii="Georgia" w:hAnsi="Georgia" w:cs="Arial"/>
          <w:sz w:val="24"/>
          <w:szCs w:val="24"/>
        </w:rPr>
        <w:t xml:space="preserve">emprenderá </w:t>
      </w:r>
      <w:r w:rsidR="00F80F5B" w:rsidRPr="00CB0364">
        <w:rPr>
          <w:rFonts w:ascii="Georgia" w:hAnsi="Georgia" w:cs="Arial"/>
          <w:sz w:val="24"/>
          <w:szCs w:val="24"/>
        </w:rPr>
        <w:t xml:space="preserve">más disquisición </w:t>
      </w:r>
      <w:r w:rsidR="00D805FA" w:rsidRPr="00CB0364">
        <w:rPr>
          <w:rFonts w:ascii="Georgia" w:hAnsi="Georgia" w:cs="Arial"/>
          <w:sz w:val="24"/>
          <w:szCs w:val="24"/>
        </w:rPr>
        <w:t>su</w:t>
      </w:r>
      <w:r w:rsidR="00F80F5B" w:rsidRPr="00CB0364">
        <w:rPr>
          <w:rFonts w:ascii="Georgia" w:hAnsi="Georgia" w:cs="Arial"/>
          <w:sz w:val="24"/>
          <w:szCs w:val="24"/>
        </w:rPr>
        <w:t xml:space="preserve"> análisis, cuestión directamente relacionada con la referida legitimación en la causa</w:t>
      </w:r>
      <w:r w:rsidR="00D805FA" w:rsidRPr="00CB0364">
        <w:rPr>
          <w:rFonts w:ascii="Georgia" w:hAnsi="Georgia" w:cs="Arial"/>
          <w:sz w:val="24"/>
          <w:szCs w:val="24"/>
        </w:rPr>
        <w:t>.</w:t>
      </w:r>
    </w:p>
    <w:p w14:paraId="29D72780" w14:textId="77777777" w:rsidR="00D805FA" w:rsidRPr="00CB0364" w:rsidRDefault="00D805FA" w:rsidP="000F5661">
      <w:pPr>
        <w:pStyle w:val="Sinespaciado1"/>
        <w:tabs>
          <w:tab w:val="left" w:pos="2410"/>
        </w:tabs>
        <w:spacing w:line="276" w:lineRule="auto"/>
        <w:jc w:val="both"/>
        <w:rPr>
          <w:rFonts w:ascii="Georgia" w:hAnsi="Georgia" w:cs="Arial"/>
          <w:sz w:val="24"/>
          <w:szCs w:val="24"/>
        </w:rPr>
      </w:pPr>
    </w:p>
    <w:p w14:paraId="7441A84A" w14:textId="01F9F5DC" w:rsidR="008402E3" w:rsidRPr="00CB0364" w:rsidRDefault="007D3A0F"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b/>
          <w:bCs/>
          <w:sz w:val="24"/>
          <w:szCs w:val="24"/>
        </w:rPr>
        <w:t>6</w:t>
      </w:r>
      <w:r w:rsidR="00D805FA" w:rsidRPr="00CB0364">
        <w:rPr>
          <w:rFonts w:ascii="Georgia" w:hAnsi="Georgia" w:cs="Arial"/>
          <w:b/>
          <w:bCs/>
          <w:sz w:val="24"/>
          <w:szCs w:val="24"/>
        </w:rPr>
        <w:t xml:space="preserve">.1. </w:t>
      </w:r>
      <w:r w:rsidR="00D805FA" w:rsidRPr="00CB0364">
        <w:rPr>
          <w:rFonts w:ascii="Georgia" w:hAnsi="Georgia" w:cs="Arial"/>
          <w:sz w:val="24"/>
          <w:szCs w:val="24"/>
        </w:rPr>
        <w:t xml:space="preserve">Se anticipa que </w:t>
      </w:r>
      <w:r w:rsidR="00A86CD5" w:rsidRPr="00CB0364">
        <w:rPr>
          <w:rFonts w:ascii="Georgia" w:hAnsi="Georgia" w:cs="Arial"/>
          <w:sz w:val="24"/>
          <w:szCs w:val="24"/>
        </w:rPr>
        <w:t>el legislado</w:t>
      </w:r>
      <w:r w:rsidR="008402E3" w:rsidRPr="00CB0364">
        <w:rPr>
          <w:rFonts w:ascii="Georgia" w:hAnsi="Georgia" w:cs="Arial"/>
          <w:sz w:val="24"/>
          <w:szCs w:val="24"/>
        </w:rPr>
        <w:t xml:space="preserve">r, al </w:t>
      </w:r>
      <w:r w:rsidR="0008097C" w:rsidRPr="00CB0364">
        <w:rPr>
          <w:rFonts w:ascii="Georgia" w:hAnsi="Georgia" w:cs="Arial"/>
          <w:sz w:val="24"/>
          <w:szCs w:val="24"/>
        </w:rPr>
        <w:t>regular la acción popular por mandato del canon 88 superior, no excluyó de ningún modo a los particulares</w:t>
      </w:r>
      <w:r w:rsidR="00E233D5" w:rsidRPr="00CB0364">
        <w:rPr>
          <w:rFonts w:ascii="Georgia" w:hAnsi="Georgia" w:cs="Arial"/>
          <w:sz w:val="24"/>
          <w:szCs w:val="24"/>
        </w:rPr>
        <w:t xml:space="preserve"> </w:t>
      </w:r>
      <w:r w:rsidR="00515527" w:rsidRPr="00CB0364">
        <w:rPr>
          <w:rFonts w:ascii="Georgia" w:hAnsi="Georgia" w:cs="Arial"/>
          <w:sz w:val="24"/>
          <w:szCs w:val="24"/>
        </w:rPr>
        <w:t>de</w:t>
      </w:r>
      <w:r w:rsidR="00E233D5" w:rsidRPr="00CB0364">
        <w:rPr>
          <w:rFonts w:ascii="Georgia" w:hAnsi="Georgia" w:cs="Arial"/>
          <w:sz w:val="24"/>
          <w:szCs w:val="24"/>
        </w:rPr>
        <w:t xml:space="preserve"> </w:t>
      </w:r>
      <w:r w:rsidR="002B713F" w:rsidRPr="00CB0364">
        <w:rPr>
          <w:rFonts w:ascii="Georgia" w:hAnsi="Georgia" w:cs="Arial"/>
          <w:sz w:val="24"/>
          <w:szCs w:val="24"/>
        </w:rPr>
        <w:t xml:space="preserve">la </w:t>
      </w:r>
      <w:r w:rsidR="00E233D5" w:rsidRPr="00CB0364">
        <w:rPr>
          <w:rFonts w:ascii="Georgia" w:hAnsi="Georgia" w:cs="Arial"/>
          <w:sz w:val="24"/>
          <w:szCs w:val="24"/>
        </w:rPr>
        <w:t>garantía</w:t>
      </w:r>
      <w:r w:rsidR="0039443D" w:rsidRPr="00CB0364">
        <w:rPr>
          <w:rFonts w:ascii="Georgia" w:hAnsi="Georgia" w:cs="Arial"/>
          <w:sz w:val="24"/>
          <w:szCs w:val="24"/>
        </w:rPr>
        <w:t xml:space="preserve"> </w:t>
      </w:r>
      <w:r w:rsidR="00515527" w:rsidRPr="00CB0364">
        <w:rPr>
          <w:rFonts w:ascii="Georgia" w:hAnsi="Georgia" w:cs="Arial"/>
          <w:sz w:val="24"/>
          <w:szCs w:val="24"/>
        </w:rPr>
        <w:t xml:space="preserve">y protección </w:t>
      </w:r>
      <w:r w:rsidR="0039443D" w:rsidRPr="00CB0364">
        <w:rPr>
          <w:rFonts w:ascii="Georgia" w:hAnsi="Georgia" w:cs="Arial"/>
          <w:sz w:val="24"/>
          <w:szCs w:val="24"/>
        </w:rPr>
        <w:t xml:space="preserve">de los </w:t>
      </w:r>
      <w:r w:rsidR="0039443D" w:rsidRPr="00CB0364">
        <w:rPr>
          <w:rFonts w:ascii="Georgia" w:hAnsi="Georgia" w:cs="Arial"/>
          <w:sz w:val="24"/>
          <w:szCs w:val="24"/>
        </w:rPr>
        <w:lastRenderedPageBreak/>
        <w:t>derechos e intereses colectivo</w:t>
      </w:r>
      <w:r w:rsidR="00493348" w:rsidRPr="00CB0364">
        <w:rPr>
          <w:rFonts w:ascii="Georgia" w:hAnsi="Georgia" w:cs="Arial"/>
          <w:sz w:val="24"/>
          <w:szCs w:val="24"/>
        </w:rPr>
        <w:t>s</w:t>
      </w:r>
      <w:r w:rsidR="0039443D" w:rsidRPr="00CB0364">
        <w:rPr>
          <w:rFonts w:ascii="Georgia" w:hAnsi="Georgia" w:cs="Arial"/>
          <w:sz w:val="24"/>
          <w:szCs w:val="24"/>
        </w:rPr>
        <w:t xml:space="preserve">, </w:t>
      </w:r>
      <w:r w:rsidR="00515527" w:rsidRPr="00CB0364">
        <w:rPr>
          <w:rFonts w:ascii="Georgia" w:hAnsi="Georgia" w:cs="Arial"/>
          <w:sz w:val="24"/>
          <w:szCs w:val="24"/>
        </w:rPr>
        <w:t xml:space="preserve">antes bien, </w:t>
      </w:r>
      <w:r w:rsidR="00493348" w:rsidRPr="00CB0364">
        <w:rPr>
          <w:rFonts w:ascii="Georgia" w:hAnsi="Georgia" w:cs="Arial"/>
          <w:sz w:val="24"/>
          <w:szCs w:val="24"/>
        </w:rPr>
        <w:t xml:space="preserve">los contempló como posibles infractores de esta categoría de prerrogativas, como se desprende </w:t>
      </w:r>
      <w:r w:rsidR="001D2E1E" w:rsidRPr="00CB0364">
        <w:rPr>
          <w:rFonts w:ascii="Georgia" w:hAnsi="Georgia" w:cs="Arial"/>
          <w:sz w:val="24"/>
          <w:szCs w:val="24"/>
        </w:rPr>
        <w:t xml:space="preserve">de los </w:t>
      </w:r>
      <w:r w:rsidR="00F12998" w:rsidRPr="00CB0364">
        <w:rPr>
          <w:rFonts w:ascii="Georgia" w:hAnsi="Georgia" w:cs="Arial"/>
          <w:sz w:val="24"/>
          <w:szCs w:val="24"/>
        </w:rPr>
        <w:t>siguientes artículos</w:t>
      </w:r>
      <w:r w:rsidR="001D2E1E" w:rsidRPr="00CB0364">
        <w:rPr>
          <w:rFonts w:ascii="Georgia" w:hAnsi="Georgia" w:cs="Arial"/>
          <w:sz w:val="24"/>
          <w:szCs w:val="24"/>
        </w:rPr>
        <w:t xml:space="preserve"> de la </w:t>
      </w:r>
      <w:r w:rsidR="001D2E1E" w:rsidRPr="00CB0364">
        <w:rPr>
          <w:rFonts w:ascii="Georgia" w:hAnsi="Georgia" w:cs="Arial"/>
          <w:b/>
          <w:bCs/>
          <w:sz w:val="24"/>
          <w:szCs w:val="24"/>
        </w:rPr>
        <w:t>Ley 472 de 1998</w:t>
      </w:r>
      <w:r w:rsidR="001D2E1E" w:rsidRPr="00CB0364">
        <w:rPr>
          <w:rFonts w:ascii="Georgia" w:hAnsi="Georgia" w:cs="Arial"/>
          <w:sz w:val="24"/>
          <w:szCs w:val="24"/>
        </w:rPr>
        <w:t>:</w:t>
      </w:r>
    </w:p>
    <w:p w14:paraId="3A1638EA" w14:textId="77777777" w:rsidR="001D2E1E" w:rsidRPr="00CB0364" w:rsidRDefault="001D2E1E" w:rsidP="000F5661">
      <w:pPr>
        <w:pStyle w:val="Sinespaciado1"/>
        <w:tabs>
          <w:tab w:val="left" w:pos="2410"/>
        </w:tabs>
        <w:spacing w:line="276" w:lineRule="auto"/>
        <w:jc w:val="both"/>
        <w:rPr>
          <w:rFonts w:ascii="Georgia" w:hAnsi="Georgia" w:cs="Arial"/>
          <w:sz w:val="24"/>
          <w:szCs w:val="24"/>
        </w:rPr>
      </w:pPr>
    </w:p>
    <w:p w14:paraId="61FBDD6F" w14:textId="0793F847" w:rsidR="001D2E1E" w:rsidRPr="00CB0364" w:rsidRDefault="00F12998" w:rsidP="000F5661">
      <w:pPr>
        <w:pStyle w:val="Sinespaciado1"/>
        <w:ind w:left="567" w:right="420"/>
        <w:jc w:val="both"/>
        <w:rPr>
          <w:rFonts w:ascii="Georgia" w:hAnsi="Georgia" w:cs="Arial"/>
          <w:i/>
          <w:iCs/>
          <w:szCs w:val="24"/>
          <w:u w:val="single"/>
        </w:rPr>
      </w:pPr>
      <w:r w:rsidRPr="00CB0364">
        <w:rPr>
          <w:rFonts w:ascii="Georgia" w:hAnsi="Georgia" w:cs="Arial"/>
          <w:b/>
          <w:bCs/>
          <w:i/>
          <w:iCs/>
          <w:szCs w:val="24"/>
        </w:rPr>
        <w:t>Artículo 9</w:t>
      </w:r>
      <w:r w:rsidRPr="00CB0364">
        <w:rPr>
          <w:rFonts w:ascii="Georgia" w:hAnsi="Georgia" w:cs="Arial"/>
          <w:i/>
          <w:iCs/>
          <w:szCs w:val="24"/>
        </w:rPr>
        <w:t>.</w:t>
      </w:r>
      <w:r w:rsidR="000F5661" w:rsidRPr="00CB0364">
        <w:rPr>
          <w:rFonts w:ascii="Georgia" w:hAnsi="Georgia" w:cs="Arial"/>
          <w:i/>
          <w:iCs/>
          <w:szCs w:val="24"/>
        </w:rPr>
        <w:t xml:space="preserve"> </w:t>
      </w:r>
      <w:r w:rsidRPr="00CB0364">
        <w:rPr>
          <w:rFonts w:ascii="Georgia" w:hAnsi="Georgia" w:cs="Arial"/>
          <w:i/>
          <w:iCs/>
          <w:szCs w:val="24"/>
        </w:rPr>
        <w:t xml:space="preserve">Procedencia de las acciones populares. Las acciones populares proceden contra toda acción u omisión de las autoridades públicas o </w:t>
      </w:r>
      <w:r w:rsidRPr="00CB0364">
        <w:rPr>
          <w:rFonts w:ascii="Georgia" w:hAnsi="Georgia" w:cs="Arial"/>
          <w:b/>
          <w:bCs/>
          <w:i/>
          <w:iCs/>
          <w:szCs w:val="24"/>
          <w:u w:val="single"/>
        </w:rPr>
        <w:t>de los particulares</w:t>
      </w:r>
      <w:r w:rsidRPr="00CB0364">
        <w:rPr>
          <w:rFonts w:ascii="Georgia" w:hAnsi="Georgia" w:cs="Arial"/>
          <w:i/>
          <w:iCs/>
          <w:szCs w:val="24"/>
          <w:u w:val="single"/>
        </w:rPr>
        <w:t>, que hayan violado o amenacen violar los derechos e intereses colectivos.</w:t>
      </w:r>
    </w:p>
    <w:p w14:paraId="625DBE8D" w14:textId="41641957" w:rsidR="00497596" w:rsidRPr="00CB0364" w:rsidRDefault="00497596" w:rsidP="000F5661">
      <w:pPr>
        <w:pStyle w:val="Sinespaciado1"/>
        <w:ind w:left="567" w:right="420"/>
        <w:jc w:val="both"/>
        <w:rPr>
          <w:rFonts w:ascii="Georgia" w:hAnsi="Georgia" w:cs="Arial"/>
          <w:i/>
          <w:iCs/>
          <w:szCs w:val="24"/>
          <w:u w:val="single"/>
        </w:rPr>
      </w:pPr>
    </w:p>
    <w:p w14:paraId="382CEA95" w14:textId="12F7C5FD" w:rsidR="00497596" w:rsidRPr="00CB0364" w:rsidRDefault="00497596" w:rsidP="000F5661">
      <w:pPr>
        <w:pStyle w:val="Sinespaciado1"/>
        <w:ind w:left="567" w:right="420"/>
        <w:jc w:val="both"/>
        <w:rPr>
          <w:rFonts w:ascii="Georgia" w:hAnsi="Georgia" w:cs="Arial"/>
          <w:i/>
          <w:iCs/>
          <w:szCs w:val="24"/>
          <w:u w:val="single"/>
        </w:rPr>
      </w:pPr>
      <w:r w:rsidRPr="00CB0364">
        <w:rPr>
          <w:rFonts w:ascii="Georgia" w:hAnsi="Georgia" w:cs="Arial"/>
          <w:i/>
          <w:iCs/>
          <w:szCs w:val="24"/>
          <w:u w:val="single"/>
        </w:rPr>
        <w:t>(…)</w:t>
      </w:r>
    </w:p>
    <w:p w14:paraId="065ECD59" w14:textId="419C926C" w:rsidR="004C402F" w:rsidRPr="00CB0364" w:rsidRDefault="004C402F" w:rsidP="000F5661">
      <w:pPr>
        <w:pStyle w:val="Sinespaciado1"/>
        <w:ind w:left="567" w:right="420"/>
        <w:jc w:val="both"/>
        <w:rPr>
          <w:rFonts w:ascii="Georgia" w:hAnsi="Georgia" w:cs="Arial"/>
          <w:b/>
          <w:bCs/>
          <w:i/>
          <w:iCs/>
          <w:szCs w:val="24"/>
        </w:rPr>
      </w:pPr>
    </w:p>
    <w:p w14:paraId="4F487EF3" w14:textId="59218C81" w:rsidR="004C402F" w:rsidRPr="00CB0364" w:rsidRDefault="004C402F" w:rsidP="000F5661">
      <w:pPr>
        <w:pStyle w:val="Sinespaciado1"/>
        <w:ind w:left="567" w:right="420"/>
        <w:jc w:val="both"/>
        <w:rPr>
          <w:rFonts w:ascii="Georgia" w:hAnsi="Georgia" w:cs="Arial"/>
          <w:i/>
          <w:iCs/>
          <w:szCs w:val="24"/>
        </w:rPr>
      </w:pPr>
      <w:r w:rsidRPr="00CB0364">
        <w:rPr>
          <w:rFonts w:ascii="Georgia" w:hAnsi="Georgia" w:cs="Arial"/>
          <w:b/>
          <w:bCs/>
          <w:i/>
          <w:iCs/>
          <w:szCs w:val="24"/>
        </w:rPr>
        <w:t xml:space="preserve">Artículo 14. </w:t>
      </w:r>
      <w:r w:rsidRPr="00CB0364">
        <w:rPr>
          <w:rFonts w:ascii="Georgia" w:hAnsi="Georgia" w:cs="Arial"/>
          <w:i/>
          <w:iCs/>
          <w:szCs w:val="24"/>
        </w:rPr>
        <w:t xml:space="preserve">Personas contra quienes se dirige la acción. </w:t>
      </w:r>
      <w:r w:rsidRPr="00CB0364">
        <w:rPr>
          <w:rFonts w:ascii="Georgia" w:hAnsi="Georgia" w:cs="Arial"/>
          <w:i/>
          <w:iCs/>
          <w:szCs w:val="24"/>
          <w:u w:val="single"/>
        </w:rPr>
        <w:t xml:space="preserve">La Acción Popular se dirigirá </w:t>
      </w:r>
      <w:r w:rsidRPr="00CB0364">
        <w:rPr>
          <w:rFonts w:ascii="Georgia" w:hAnsi="Georgia" w:cs="Arial"/>
          <w:b/>
          <w:bCs/>
          <w:i/>
          <w:iCs/>
          <w:szCs w:val="24"/>
          <w:u w:val="single"/>
        </w:rPr>
        <w:t>contra el particular</w:t>
      </w:r>
      <w:r w:rsidRPr="00CB0364">
        <w:rPr>
          <w:rFonts w:ascii="Georgia" w:hAnsi="Georgia" w:cs="Arial"/>
          <w:i/>
          <w:iCs/>
          <w:szCs w:val="24"/>
          <w:u w:val="single"/>
        </w:rPr>
        <w:t>, persona natural o jurídica</w:t>
      </w:r>
      <w:r w:rsidRPr="00CB0364">
        <w:rPr>
          <w:rFonts w:ascii="Georgia" w:hAnsi="Georgia" w:cs="Arial"/>
          <w:i/>
          <w:iCs/>
          <w:szCs w:val="24"/>
        </w:rPr>
        <w:t>, o la autoridad pública cuya actuación u omisión se considere que amenaza, viola o ha violado el derecho o interés colectivo. En caso de existir la vulneración o amenaza y se desconozcan los responsables, corresponderá al juez determinarlos.</w:t>
      </w:r>
    </w:p>
    <w:p w14:paraId="77181989" w14:textId="77777777" w:rsidR="00497596" w:rsidRPr="00CB0364" w:rsidRDefault="00497596" w:rsidP="000F5661">
      <w:pPr>
        <w:pStyle w:val="Sinespaciado1"/>
        <w:tabs>
          <w:tab w:val="left" w:pos="2410"/>
        </w:tabs>
        <w:spacing w:line="276" w:lineRule="auto"/>
        <w:ind w:left="708"/>
        <w:jc w:val="both"/>
        <w:rPr>
          <w:rFonts w:ascii="Georgia" w:hAnsi="Georgia" w:cs="Arial"/>
          <w:i/>
          <w:iCs/>
          <w:sz w:val="24"/>
          <w:szCs w:val="24"/>
        </w:rPr>
      </w:pPr>
    </w:p>
    <w:p w14:paraId="1FC0D5E1" w14:textId="365B0DAD" w:rsidR="008402E3" w:rsidRPr="00CB0364" w:rsidRDefault="00C0122D"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Cuestión que, a decir verdad, no es novedosa, pues los antecedentes de este mecanismo judicial ya</w:t>
      </w:r>
      <w:r w:rsidR="0040330B" w:rsidRPr="00CB0364">
        <w:rPr>
          <w:rFonts w:ascii="Georgia" w:hAnsi="Georgia" w:cs="Arial"/>
          <w:sz w:val="24"/>
          <w:szCs w:val="24"/>
        </w:rPr>
        <w:t xml:space="preserve"> anticipaban afectación </w:t>
      </w:r>
      <w:r w:rsidR="005F6683" w:rsidRPr="00CB0364">
        <w:rPr>
          <w:rFonts w:ascii="Georgia" w:hAnsi="Georgia" w:cs="Arial"/>
          <w:sz w:val="24"/>
          <w:szCs w:val="24"/>
        </w:rPr>
        <w:t xml:space="preserve">del colectivo por cuenta de cualquier persona, como se rastrea en los </w:t>
      </w:r>
      <w:r w:rsidR="007E38CE" w:rsidRPr="00CB0364">
        <w:rPr>
          <w:rFonts w:ascii="Georgia" w:hAnsi="Georgia" w:cs="Arial"/>
          <w:sz w:val="24"/>
          <w:szCs w:val="24"/>
        </w:rPr>
        <w:t xml:space="preserve">artículos </w:t>
      </w:r>
      <w:r w:rsidR="002A5F48" w:rsidRPr="00CB0364">
        <w:rPr>
          <w:rFonts w:ascii="Georgia" w:hAnsi="Georgia" w:cs="Arial"/>
          <w:sz w:val="24"/>
          <w:szCs w:val="24"/>
        </w:rPr>
        <w:t xml:space="preserve">992, 994, </w:t>
      </w:r>
      <w:r w:rsidR="005F14FE" w:rsidRPr="00CB0364">
        <w:rPr>
          <w:rFonts w:ascii="Georgia" w:hAnsi="Georgia" w:cs="Arial"/>
          <w:sz w:val="24"/>
          <w:szCs w:val="24"/>
        </w:rPr>
        <w:t>1005, 2355</w:t>
      </w:r>
      <w:r w:rsidR="00F227AE" w:rsidRPr="00CB0364">
        <w:rPr>
          <w:rFonts w:ascii="Georgia" w:hAnsi="Georgia" w:cs="Arial"/>
          <w:sz w:val="24"/>
          <w:szCs w:val="24"/>
        </w:rPr>
        <w:t xml:space="preserve"> y 2359 del Código Civil</w:t>
      </w:r>
      <w:r w:rsidR="005E2B4B" w:rsidRPr="00CB0364">
        <w:rPr>
          <w:rFonts w:ascii="Georgia" w:hAnsi="Georgia" w:cs="Arial"/>
          <w:sz w:val="24"/>
          <w:szCs w:val="24"/>
        </w:rPr>
        <w:t xml:space="preserve"> o, incluso, el artículo 8 de la </w:t>
      </w:r>
      <w:r w:rsidR="00767B8F" w:rsidRPr="00CB0364">
        <w:rPr>
          <w:rFonts w:ascii="Georgia" w:hAnsi="Georgia" w:cs="Arial"/>
          <w:sz w:val="24"/>
          <w:szCs w:val="24"/>
        </w:rPr>
        <w:t>Ley 9 de 1989</w:t>
      </w:r>
      <w:r w:rsidR="00DC57EB" w:rsidRPr="00CB0364">
        <w:rPr>
          <w:rFonts w:ascii="Georgia" w:hAnsi="Georgia" w:cs="Arial"/>
          <w:sz w:val="24"/>
          <w:szCs w:val="24"/>
        </w:rPr>
        <w:t xml:space="preserve"> y artículos 2 y 118 del Decreto 2303 de 1989</w:t>
      </w:r>
      <w:r w:rsidR="00BE4E94" w:rsidRPr="00CB0364">
        <w:rPr>
          <w:rFonts w:ascii="Georgia" w:hAnsi="Georgia" w:cs="Arial"/>
          <w:sz w:val="24"/>
          <w:szCs w:val="24"/>
        </w:rPr>
        <w:t>.</w:t>
      </w:r>
    </w:p>
    <w:p w14:paraId="6DE7BAC1" w14:textId="77777777" w:rsidR="00BE4E94" w:rsidRPr="00CB0364" w:rsidRDefault="00BE4E94" w:rsidP="000F5661">
      <w:pPr>
        <w:pStyle w:val="Sinespaciado1"/>
        <w:tabs>
          <w:tab w:val="left" w:pos="2410"/>
        </w:tabs>
        <w:spacing w:line="276" w:lineRule="auto"/>
        <w:jc w:val="both"/>
        <w:rPr>
          <w:rFonts w:ascii="Georgia" w:hAnsi="Georgia" w:cs="Arial"/>
          <w:sz w:val="24"/>
          <w:szCs w:val="24"/>
        </w:rPr>
      </w:pPr>
    </w:p>
    <w:p w14:paraId="539F6936" w14:textId="18465AB0" w:rsidR="00BE4E94" w:rsidRPr="00CB0364" w:rsidRDefault="00BE4E94"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De ahí que no se comparta la apreciación del fallo confutado</w:t>
      </w:r>
      <w:r w:rsidR="00B832E9" w:rsidRPr="00CB0364">
        <w:rPr>
          <w:rFonts w:ascii="Georgia" w:hAnsi="Georgia" w:cs="Arial"/>
          <w:sz w:val="24"/>
          <w:szCs w:val="24"/>
        </w:rPr>
        <w:t xml:space="preserve">, según </w:t>
      </w:r>
      <w:r w:rsidR="00497596" w:rsidRPr="00CB0364">
        <w:rPr>
          <w:rFonts w:ascii="Georgia" w:hAnsi="Georgia" w:cs="Arial"/>
          <w:sz w:val="24"/>
          <w:szCs w:val="24"/>
        </w:rPr>
        <w:t>el</w:t>
      </w:r>
      <w:r w:rsidR="00B832E9" w:rsidRPr="00CB0364">
        <w:rPr>
          <w:rFonts w:ascii="Georgia" w:hAnsi="Georgia" w:cs="Arial"/>
          <w:sz w:val="24"/>
          <w:szCs w:val="24"/>
        </w:rPr>
        <w:t xml:space="preserve"> cual la citada Ley no es aplicable a sociedades particulares, pues al compás de los apartes transcritos resulta contraevidente</w:t>
      </w:r>
      <w:r w:rsidR="00601CE6" w:rsidRPr="00CB0364">
        <w:rPr>
          <w:rFonts w:ascii="Georgia" w:hAnsi="Georgia" w:cs="Arial"/>
          <w:sz w:val="24"/>
          <w:szCs w:val="24"/>
        </w:rPr>
        <w:t xml:space="preserve">, así como </w:t>
      </w:r>
      <w:r w:rsidR="00A150BB" w:rsidRPr="00CB0364">
        <w:rPr>
          <w:rFonts w:ascii="Georgia" w:hAnsi="Georgia" w:cs="Arial"/>
          <w:sz w:val="24"/>
          <w:szCs w:val="24"/>
        </w:rPr>
        <w:t>de la finalidad misma</w:t>
      </w:r>
      <w:r w:rsidR="00601CE6" w:rsidRPr="00CB0364">
        <w:rPr>
          <w:rFonts w:ascii="Georgia" w:hAnsi="Georgia" w:cs="Arial"/>
          <w:sz w:val="24"/>
          <w:szCs w:val="24"/>
        </w:rPr>
        <w:t xml:space="preserve"> de la acción en comento, pues de vieja data se tiene </w:t>
      </w:r>
      <w:r w:rsidR="00900053" w:rsidRPr="00CB0364">
        <w:rPr>
          <w:rFonts w:ascii="Georgia" w:hAnsi="Georgia" w:cs="Arial"/>
          <w:sz w:val="24"/>
          <w:szCs w:val="24"/>
        </w:rPr>
        <w:t xml:space="preserve">visto que tanto el </w:t>
      </w:r>
      <w:r w:rsidR="005F14FE" w:rsidRPr="00CB0364">
        <w:rPr>
          <w:rFonts w:ascii="Georgia" w:hAnsi="Georgia" w:cs="Arial"/>
          <w:sz w:val="24"/>
          <w:szCs w:val="24"/>
        </w:rPr>
        <w:t>E</w:t>
      </w:r>
      <w:r w:rsidR="00900053" w:rsidRPr="00CB0364">
        <w:rPr>
          <w:rFonts w:ascii="Georgia" w:hAnsi="Georgia" w:cs="Arial"/>
          <w:sz w:val="24"/>
          <w:szCs w:val="24"/>
        </w:rPr>
        <w:t>stado como los particulares pueden amenazar o transgredir derechos e interés colectivos y, por eso, se habilita emprender demanda en su contra</w:t>
      </w:r>
      <w:r w:rsidR="00BC11DD" w:rsidRPr="00CB0364">
        <w:rPr>
          <w:rFonts w:ascii="Georgia" w:hAnsi="Georgia" w:cs="Arial"/>
          <w:sz w:val="24"/>
          <w:szCs w:val="24"/>
        </w:rPr>
        <w:t>, claro está, ante distintas jurisdicciones.</w:t>
      </w:r>
    </w:p>
    <w:p w14:paraId="6B820564" w14:textId="77777777" w:rsidR="00BC11DD" w:rsidRPr="00CB0364" w:rsidRDefault="00BC11DD" w:rsidP="000F5661">
      <w:pPr>
        <w:pStyle w:val="Sinespaciado1"/>
        <w:tabs>
          <w:tab w:val="left" w:pos="2410"/>
        </w:tabs>
        <w:spacing w:line="276" w:lineRule="auto"/>
        <w:jc w:val="both"/>
        <w:rPr>
          <w:rFonts w:ascii="Georgia" w:hAnsi="Georgia" w:cs="Arial"/>
          <w:sz w:val="24"/>
          <w:szCs w:val="24"/>
        </w:rPr>
      </w:pPr>
    </w:p>
    <w:p w14:paraId="1829693F" w14:textId="69712984" w:rsidR="00BC11DD" w:rsidRPr="00CB0364" w:rsidRDefault="007D3A0F"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
          <w:bCs/>
          <w:sz w:val="24"/>
          <w:szCs w:val="24"/>
        </w:rPr>
        <w:t>6</w:t>
      </w:r>
      <w:r w:rsidR="00BC11DD" w:rsidRPr="00CB0364">
        <w:rPr>
          <w:rFonts w:ascii="Georgia" w:hAnsi="Georgia" w:cs="Arial"/>
          <w:b/>
          <w:bCs/>
          <w:sz w:val="24"/>
          <w:szCs w:val="24"/>
        </w:rPr>
        <w:t xml:space="preserve">.2. </w:t>
      </w:r>
      <w:r w:rsidR="00BC11DD" w:rsidRPr="00CB0364">
        <w:rPr>
          <w:rFonts w:ascii="Georgia" w:hAnsi="Georgia" w:cs="Arial"/>
          <w:sz w:val="24"/>
          <w:szCs w:val="24"/>
        </w:rPr>
        <w:t xml:space="preserve">Ahora, la </w:t>
      </w:r>
      <w:r w:rsidR="00BC11DD" w:rsidRPr="00CB0364">
        <w:rPr>
          <w:rFonts w:ascii="Georgia" w:hAnsi="Georgia" w:cs="Arial"/>
          <w:b/>
          <w:bCs/>
          <w:sz w:val="24"/>
          <w:szCs w:val="24"/>
        </w:rPr>
        <w:t>Ley</w:t>
      </w:r>
      <w:r w:rsidR="00BC11DD" w:rsidRPr="00CB0364">
        <w:rPr>
          <w:rFonts w:ascii="Georgia" w:hAnsi="Georgia" w:cs="Arial"/>
          <w:sz w:val="24"/>
          <w:szCs w:val="24"/>
        </w:rPr>
        <w:t xml:space="preserve"> </w:t>
      </w:r>
      <w:r w:rsidR="00BC11DD" w:rsidRPr="00CB0364">
        <w:rPr>
          <w:rFonts w:ascii="Georgia" w:hAnsi="Georgia" w:cs="Arial"/>
          <w:b/>
          <w:bCs/>
          <w:sz w:val="24"/>
          <w:szCs w:val="24"/>
        </w:rPr>
        <w:t>982 de 2005</w:t>
      </w:r>
      <w:r w:rsidR="00A150BB" w:rsidRPr="00CB0364">
        <w:rPr>
          <w:rFonts w:ascii="Georgia" w:hAnsi="Georgia" w:cs="Arial"/>
          <w:b/>
          <w:bCs/>
          <w:sz w:val="24"/>
          <w:szCs w:val="24"/>
        </w:rPr>
        <w:t xml:space="preserve"> </w:t>
      </w:r>
      <w:r w:rsidR="00A150BB" w:rsidRPr="00CB0364">
        <w:rPr>
          <w:rFonts w:ascii="Georgia" w:hAnsi="Georgia" w:cs="Arial"/>
          <w:sz w:val="24"/>
          <w:szCs w:val="24"/>
        </w:rPr>
        <w:t>f</w:t>
      </w:r>
      <w:r w:rsidR="00BC11DD" w:rsidRPr="00CB0364">
        <w:rPr>
          <w:rFonts w:ascii="Georgia" w:hAnsi="Georgia" w:cs="Arial"/>
          <w:bCs/>
          <w:sz w:val="24"/>
          <w:szCs w:val="24"/>
        </w:rPr>
        <w:t xml:space="preserve">ue expedida con el fin de establecer normas tendientes a la equiparación de oportunidades para las personas sordas y </w:t>
      </w:r>
      <w:proofErr w:type="spellStart"/>
      <w:r w:rsidR="00A150BB" w:rsidRPr="00CB0364">
        <w:rPr>
          <w:rFonts w:ascii="Georgia" w:hAnsi="Georgia" w:cs="Arial"/>
          <w:bCs/>
          <w:sz w:val="24"/>
          <w:szCs w:val="24"/>
        </w:rPr>
        <w:t>sordociegas</w:t>
      </w:r>
      <w:proofErr w:type="spellEnd"/>
      <w:r w:rsidR="00497596" w:rsidRPr="00CB0364">
        <w:rPr>
          <w:rFonts w:ascii="Georgia" w:hAnsi="Georgia" w:cs="Arial"/>
          <w:bCs/>
          <w:sz w:val="24"/>
          <w:szCs w:val="24"/>
        </w:rPr>
        <w:t>,</w:t>
      </w:r>
      <w:r w:rsidR="00BC11DD" w:rsidRPr="00CB0364">
        <w:rPr>
          <w:rFonts w:ascii="Georgia" w:hAnsi="Georgia" w:cs="Arial"/>
          <w:bCs/>
          <w:sz w:val="24"/>
          <w:szCs w:val="24"/>
        </w:rPr>
        <w:t xml:space="preserve"> dispone:</w:t>
      </w:r>
    </w:p>
    <w:p w14:paraId="07B74E76" w14:textId="77777777" w:rsidR="00BC11DD" w:rsidRPr="00CB0364" w:rsidRDefault="00BC11DD" w:rsidP="000F5661">
      <w:pPr>
        <w:pStyle w:val="Sinespaciado1"/>
        <w:tabs>
          <w:tab w:val="left" w:pos="2410"/>
        </w:tabs>
        <w:spacing w:line="276" w:lineRule="auto"/>
        <w:jc w:val="both"/>
        <w:rPr>
          <w:rFonts w:ascii="Georgia" w:hAnsi="Georgia" w:cs="Arial"/>
          <w:bCs/>
          <w:sz w:val="24"/>
          <w:szCs w:val="24"/>
        </w:rPr>
      </w:pPr>
    </w:p>
    <w:p w14:paraId="1E49BDAA" w14:textId="77777777" w:rsidR="00BC11DD" w:rsidRPr="00CB0364" w:rsidRDefault="00BC11DD" w:rsidP="000F5661">
      <w:pPr>
        <w:pStyle w:val="Sinespaciado1"/>
        <w:ind w:left="426" w:right="420"/>
        <w:jc w:val="both"/>
        <w:rPr>
          <w:rFonts w:ascii="Georgia" w:hAnsi="Georgia" w:cs="Arial"/>
          <w:bCs/>
          <w:i/>
          <w:szCs w:val="24"/>
        </w:rPr>
      </w:pPr>
      <w:r w:rsidRPr="00CB0364">
        <w:rPr>
          <w:rFonts w:ascii="Georgia" w:hAnsi="Georgia" w:cs="Arial"/>
          <w:b/>
          <w:bCs/>
          <w:i/>
          <w:szCs w:val="24"/>
        </w:rPr>
        <w:t>Artículo 8°.</w:t>
      </w:r>
      <w:r w:rsidRPr="00CB0364">
        <w:rPr>
          <w:rFonts w:ascii="Georgia" w:hAnsi="Georgia" w:cs="Arial"/>
          <w:bCs/>
          <w:i/>
          <w:szCs w:val="24"/>
        </w:rPr>
        <w:t xml:space="preserve"> </w:t>
      </w:r>
      <w:r w:rsidRPr="00CB0364">
        <w:rPr>
          <w:rFonts w:ascii="Georgia" w:hAnsi="Georgia" w:cs="Arial"/>
          <w:bCs/>
          <w:i/>
          <w:szCs w:val="24"/>
          <w:u w:val="single"/>
        </w:rPr>
        <w:t>Las entidades estatales</w:t>
      </w:r>
      <w:r w:rsidRPr="00CB0364">
        <w:rPr>
          <w:rFonts w:ascii="Georgia" w:hAnsi="Georgia" w:cs="Arial"/>
          <w:bCs/>
          <w:i/>
          <w:szCs w:val="24"/>
        </w:rPr>
        <w:t xml:space="preserve"> de cualquier orden, incorporan paulatinamente dentro de los programas de atención al cliente, el servicio de intérprete y guía intérprete para las personas sordas y </w:t>
      </w:r>
      <w:proofErr w:type="spellStart"/>
      <w:r w:rsidRPr="00CB0364">
        <w:rPr>
          <w:rFonts w:ascii="Georgia" w:hAnsi="Georgia" w:cs="Arial"/>
          <w:bCs/>
          <w:i/>
          <w:szCs w:val="24"/>
        </w:rPr>
        <w:t>sordociegas</w:t>
      </w:r>
      <w:proofErr w:type="spellEnd"/>
      <w:r w:rsidRPr="00CB0364">
        <w:rPr>
          <w:rFonts w:ascii="Georgia" w:hAnsi="Georgia" w:cs="Arial"/>
          <w:bCs/>
          <w:i/>
          <w:szCs w:val="24"/>
        </w:rPr>
        <w:t xml:space="preserve"> que lo requieran de manera directa o mediante convenios con organismos que ofrezcan tal servicio.</w:t>
      </w:r>
    </w:p>
    <w:p w14:paraId="0DFDF076" w14:textId="77777777" w:rsidR="00BC11DD" w:rsidRPr="00CB0364" w:rsidRDefault="00BC11DD" w:rsidP="000F5661">
      <w:pPr>
        <w:pStyle w:val="Sinespaciado1"/>
        <w:ind w:left="426" w:right="420"/>
        <w:jc w:val="both"/>
        <w:rPr>
          <w:rFonts w:ascii="Georgia" w:hAnsi="Georgia" w:cs="Arial"/>
          <w:bCs/>
          <w:i/>
          <w:szCs w:val="24"/>
        </w:rPr>
      </w:pPr>
    </w:p>
    <w:p w14:paraId="61FEA034" w14:textId="2AA11C7C" w:rsidR="00BC11DD" w:rsidRPr="00CB0364" w:rsidRDefault="00BC11DD" w:rsidP="000F5661">
      <w:pPr>
        <w:pStyle w:val="Sinespaciado1"/>
        <w:ind w:left="426" w:right="420"/>
        <w:jc w:val="both"/>
        <w:rPr>
          <w:rFonts w:ascii="Georgia" w:hAnsi="Georgia" w:cs="Arial"/>
          <w:bCs/>
          <w:i/>
          <w:szCs w:val="24"/>
        </w:rPr>
      </w:pPr>
      <w:r w:rsidRPr="00CB0364">
        <w:rPr>
          <w:rFonts w:ascii="Georgia" w:hAnsi="Georgia" w:cs="Arial"/>
          <w:bCs/>
          <w:i/>
          <w:szCs w:val="24"/>
        </w:rPr>
        <w:t xml:space="preserve">De igual manera, </w:t>
      </w:r>
      <w:r w:rsidRPr="00CB0364">
        <w:rPr>
          <w:rFonts w:ascii="Georgia" w:hAnsi="Georgia" w:cs="Arial"/>
          <w:bCs/>
          <w:i/>
          <w:szCs w:val="24"/>
          <w:u w:val="single"/>
        </w:rPr>
        <w:t>lo harán las empresas prestadoras de servicios públicos</w:t>
      </w:r>
      <w:r w:rsidRPr="00CB0364">
        <w:rPr>
          <w:rFonts w:ascii="Georgia" w:hAnsi="Georgia" w:cs="Arial"/>
          <w:bCs/>
          <w:i/>
          <w:szCs w:val="24"/>
        </w:rPr>
        <w:t xml:space="preserve">, las Instituciones Prestadoras de Salud, las bibliotecas públicas, los centros de documentación e información y </w:t>
      </w:r>
      <w:r w:rsidRPr="00CB0364">
        <w:rPr>
          <w:rFonts w:ascii="Georgia" w:hAnsi="Georgia" w:cs="Arial"/>
          <w:bCs/>
          <w:i/>
          <w:szCs w:val="24"/>
          <w:u w:val="single"/>
        </w:rPr>
        <w:t xml:space="preserve">en general las instituciones gubernamentales y no gubernamentales que ofrezcan servicios </w:t>
      </w:r>
      <w:r w:rsidRPr="00CB0364">
        <w:rPr>
          <w:rFonts w:ascii="Georgia" w:hAnsi="Georgia" w:cs="Arial"/>
          <w:b/>
          <w:i/>
          <w:szCs w:val="24"/>
          <w:u w:val="single"/>
        </w:rPr>
        <w:t>al</w:t>
      </w:r>
      <w:r w:rsidRPr="00CB0364">
        <w:rPr>
          <w:rFonts w:ascii="Georgia" w:hAnsi="Georgia" w:cs="Arial"/>
          <w:bCs/>
          <w:i/>
          <w:szCs w:val="24"/>
          <w:u w:val="single"/>
        </w:rPr>
        <w:t xml:space="preserve"> público</w:t>
      </w:r>
      <w:r w:rsidRPr="00CB0364">
        <w:rPr>
          <w:rFonts w:ascii="Georgia" w:hAnsi="Georgia" w:cs="Arial"/>
          <w:bCs/>
          <w:i/>
          <w:szCs w:val="24"/>
        </w:rPr>
        <w:t xml:space="preserve">, fijando en lugar visible la información correspondiente, con plena identificación del lugar o lugares en los que podrán ser atendidas las personas sordas y </w:t>
      </w:r>
      <w:proofErr w:type="spellStart"/>
      <w:r w:rsidRPr="00CB0364">
        <w:rPr>
          <w:rFonts w:ascii="Georgia" w:hAnsi="Georgia" w:cs="Arial"/>
          <w:bCs/>
          <w:i/>
          <w:szCs w:val="24"/>
        </w:rPr>
        <w:t>sordociegas</w:t>
      </w:r>
      <w:proofErr w:type="spellEnd"/>
      <w:r w:rsidRPr="00CB0364">
        <w:rPr>
          <w:rFonts w:ascii="Georgia" w:hAnsi="Georgia" w:cs="Arial"/>
          <w:bCs/>
          <w:i/>
          <w:szCs w:val="24"/>
        </w:rPr>
        <w:t>.</w:t>
      </w:r>
    </w:p>
    <w:p w14:paraId="0054D3B8" w14:textId="77777777" w:rsidR="00BC11DD" w:rsidRPr="00CB0364" w:rsidRDefault="00BC11DD" w:rsidP="000F5661">
      <w:pPr>
        <w:pStyle w:val="Sinespaciado1"/>
        <w:tabs>
          <w:tab w:val="left" w:pos="2410"/>
        </w:tabs>
        <w:spacing w:line="276" w:lineRule="auto"/>
        <w:jc w:val="both"/>
        <w:rPr>
          <w:rFonts w:ascii="Georgia" w:hAnsi="Georgia" w:cs="Arial"/>
          <w:bCs/>
          <w:sz w:val="24"/>
          <w:szCs w:val="24"/>
        </w:rPr>
      </w:pPr>
    </w:p>
    <w:p w14:paraId="514AF1BD" w14:textId="6C8917B5" w:rsidR="00BC11DD" w:rsidRPr="00CB0364" w:rsidRDefault="00BC11DD"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 xml:space="preserve">Se infiere del texto, con claridad que, entre otras, </w:t>
      </w:r>
      <w:r w:rsidR="00C2092B" w:rsidRPr="00CB0364">
        <w:rPr>
          <w:rFonts w:ascii="Georgia" w:hAnsi="Georgia" w:cs="Arial"/>
          <w:bCs/>
          <w:sz w:val="24"/>
          <w:szCs w:val="24"/>
        </w:rPr>
        <w:t>son</w:t>
      </w:r>
      <w:r w:rsidRPr="00CB0364">
        <w:rPr>
          <w:rFonts w:ascii="Georgia" w:hAnsi="Georgia" w:cs="Arial"/>
          <w:bCs/>
          <w:sz w:val="24"/>
          <w:szCs w:val="24"/>
        </w:rPr>
        <w:t xml:space="preserve"> </w:t>
      </w:r>
      <w:r w:rsidRPr="00CB0364">
        <w:rPr>
          <w:rFonts w:ascii="Georgia" w:hAnsi="Georgia" w:cs="Arial"/>
          <w:bCs/>
          <w:sz w:val="24"/>
          <w:szCs w:val="24"/>
          <w:u w:val="single"/>
        </w:rPr>
        <w:t xml:space="preserve">el Estado, las empresas </w:t>
      </w:r>
      <w:r w:rsidR="00C2092B" w:rsidRPr="00CB0364">
        <w:rPr>
          <w:rFonts w:ascii="Georgia" w:hAnsi="Georgia" w:cs="Arial"/>
          <w:bCs/>
          <w:sz w:val="24"/>
          <w:szCs w:val="24"/>
          <w:u w:val="single"/>
        </w:rPr>
        <w:t>prestadoras de servicio</w:t>
      </w:r>
      <w:r w:rsidR="00A150BB" w:rsidRPr="00CB0364">
        <w:rPr>
          <w:rFonts w:ascii="Georgia" w:hAnsi="Georgia" w:cs="Arial"/>
          <w:bCs/>
          <w:sz w:val="24"/>
          <w:szCs w:val="24"/>
          <w:u w:val="single"/>
        </w:rPr>
        <w:t>s</w:t>
      </w:r>
      <w:r w:rsidR="00C2092B" w:rsidRPr="00CB0364">
        <w:rPr>
          <w:rFonts w:ascii="Georgia" w:hAnsi="Georgia" w:cs="Arial"/>
          <w:bCs/>
          <w:sz w:val="24"/>
          <w:szCs w:val="24"/>
          <w:u w:val="single"/>
        </w:rPr>
        <w:t xml:space="preserve"> públicos y </w:t>
      </w:r>
      <w:r w:rsidRPr="00CB0364">
        <w:rPr>
          <w:rFonts w:ascii="Georgia" w:hAnsi="Georgia" w:cs="Arial"/>
          <w:bCs/>
          <w:sz w:val="24"/>
          <w:szCs w:val="24"/>
          <w:u w:val="single"/>
        </w:rPr>
        <w:t xml:space="preserve">las entidades públicas y privadas que ofrecen </w:t>
      </w:r>
      <w:r w:rsidRPr="00CB0364">
        <w:rPr>
          <w:rFonts w:ascii="Georgia" w:hAnsi="Georgia" w:cs="Arial"/>
          <w:bCs/>
          <w:i/>
          <w:sz w:val="24"/>
          <w:szCs w:val="24"/>
          <w:u w:val="single"/>
        </w:rPr>
        <w:t>servicios al público</w:t>
      </w:r>
      <w:r w:rsidRPr="00CB0364">
        <w:rPr>
          <w:rFonts w:ascii="Georgia" w:hAnsi="Georgia" w:cs="Arial"/>
          <w:bCs/>
          <w:sz w:val="24"/>
          <w:szCs w:val="24"/>
        </w:rPr>
        <w:t xml:space="preserve">, quienes deben asumir la carga inherente a la incorporación del servicio de intérprete y guía intérprete para las personas sordas y </w:t>
      </w:r>
      <w:proofErr w:type="spellStart"/>
      <w:r w:rsidRPr="00CB0364">
        <w:rPr>
          <w:rFonts w:ascii="Georgia" w:hAnsi="Georgia" w:cs="Arial"/>
          <w:bCs/>
          <w:sz w:val="24"/>
          <w:szCs w:val="24"/>
        </w:rPr>
        <w:t>sordociegas</w:t>
      </w:r>
      <w:proofErr w:type="spellEnd"/>
      <w:r w:rsidRPr="00CB0364">
        <w:rPr>
          <w:rFonts w:ascii="Georgia" w:hAnsi="Georgia" w:cs="Arial"/>
          <w:bCs/>
          <w:sz w:val="24"/>
          <w:szCs w:val="24"/>
        </w:rPr>
        <w:t xml:space="preserve"> que lo requieran dentro de los programas de atención al cliente.</w:t>
      </w:r>
    </w:p>
    <w:p w14:paraId="06E52B06" w14:textId="77777777" w:rsidR="00C0122D" w:rsidRPr="00CB0364" w:rsidRDefault="00C0122D" w:rsidP="000F5661">
      <w:pPr>
        <w:pStyle w:val="Sinespaciado1"/>
        <w:tabs>
          <w:tab w:val="left" w:pos="2410"/>
        </w:tabs>
        <w:spacing w:line="276" w:lineRule="auto"/>
        <w:jc w:val="both"/>
        <w:rPr>
          <w:rFonts w:ascii="Georgia" w:hAnsi="Georgia" w:cs="Arial"/>
          <w:sz w:val="24"/>
          <w:szCs w:val="24"/>
        </w:rPr>
      </w:pPr>
    </w:p>
    <w:p w14:paraId="1CD98916" w14:textId="670CE0FC" w:rsidR="00816558" w:rsidRPr="00CB0364" w:rsidRDefault="007D3A0F"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b/>
          <w:bCs/>
          <w:sz w:val="24"/>
          <w:szCs w:val="24"/>
        </w:rPr>
        <w:t>6</w:t>
      </w:r>
      <w:r w:rsidR="00543A12" w:rsidRPr="00CB0364">
        <w:rPr>
          <w:rFonts w:ascii="Georgia" w:hAnsi="Georgia" w:cs="Arial"/>
          <w:b/>
          <w:bCs/>
          <w:sz w:val="24"/>
          <w:szCs w:val="24"/>
        </w:rPr>
        <w:t xml:space="preserve">.3. </w:t>
      </w:r>
      <w:r w:rsidR="00816558" w:rsidRPr="00CB0364">
        <w:rPr>
          <w:rFonts w:ascii="Georgia" w:hAnsi="Georgia" w:cs="Arial"/>
          <w:sz w:val="24"/>
          <w:szCs w:val="24"/>
        </w:rPr>
        <w:t xml:space="preserve">Así que, en principio, la discusión sobre </w:t>
      </w:r>
      <w:r w:rsidR="00442B7D" w:rsidRPr="00CB0364">
        <w:rPr>
          <w:rFonts w:ascii="Georgia" w:hAnsi="Georgia" w:cs="Arial"/>
          <w:sz w:val="24"/>
          <w:szCs w:val="24"/>
        </w:rPr>
        <w:t>el carácter de la actividad asegurado</w:t>
      </w:r>
      <w:r w:rsidR="0092578B" w:rsidRPr="00CB0364">
        <w:rPr>
          <w:rFonts w:ascii="Georgia" w:hAnsi="Georgia" w:cs="Arial"/>
          <w:sz w:val="24"/>
          <w:szCs w:val="24"/>
        </w:rPr>
        <w:t>ra</w:t>
      </w:r>
      <w:r w:rsidR="00442B7D" w:rsidRPr="00CB0364">
        <w:rPr>
          <w:rFonts w:ascii="Georgia" w:hAnsi="Georgia" w:cs="Arial"/>
          <w:sz w:val="24"/>
          <w:szCs w:val="24"/>
        </w:rPr>
        <w:t xml:space="preserve"> que presta la entidad accionada,</w:t>
      </w:r>
      <w:r w:rsidR="006B5489" w:rsidRPr="00CB0364">
        <w:rPr>
          <w:rFonts w:ascii="Georgia" w:hAnsi="Georgia" w:cs="Arial"/>
          <w:sz w:val="24"/>
          <w:szCs w:val="24"/>
        </w:rPr>
        <w:t xml:space="preserve"> </w:t>
      </w:r>
      <w:r w:rsidR="0092578B" w:rsidRPr="00CB0364">
        <w:rPr>
          <w:rFonts w:ascii="Georgia" w:hAnsi="Georgia" w:cs="Arial"/>
          <w:sz w:val="24"/>
          <w:szCs w:val="24"/>
        </w:rPr>
        <w:t>según el certificado de existencia y representación legal de la cámara de comercio de Bogotá</w:t>
      </w:r>
      <w:r w:rsidR="00AD36F9" w:rsidRPr="00CB0364">
        <w:rPr>
          <w:rStyle w:val="Refdenotaalpie"/>
          <w:rFonts w:ascii="Georgia" w:hAnsi="Georgia" w:cs="Arial"/>
          <w:sz w:val="24"/>
          <w:szCs w:val="24"/>
        </w:rPr>
        <w:footnoteReference w:id="2"/>
      </w:r>
      <w:r w:rsidR="0092578B" w:rsidRPr="00CB0364">
        <w:rPr>
          <w:rFonts w:ascii="Georgia" w:hAnsi="Georgia" w:cs="Arial"/>
          <w:sz w:val="24"/>
          <w:szCs w:val="24"/>
        </w:rPr>
        <w:t xml:space="preserve">, </w:t>
      </w:r>
      <w:r w:rsidR="00442B7D" w:rsidRPr="00CB0364">
        <w:rPr>
          <w:rFonts w:ascii="Georgia" w:hAnsi="Georgia" w:cs="Arial"/>
          <w:sz w:val="24"/>
          <w:szCs w:val="24"/>
        </w:rPr>
        <w:t>resulta</w:t>
      </w:r>
      <w:r w:rsidR="004B78E9" w:rsidRPr="00CB0364">
        <w:rPr>
          <w:rFonts w:ascii="Georgia" w:hAnsi="Georgia" w:cs="Arial"/>
          <w:sz w:val="24"/>
          <w:szCs w:val="24"/>
        </w:rPr>
        <w:t>ría</w:t>
      </w:r>
      <w:r w:rsidR="00442B7D" w:rsidRPr="00CB0364">
        <w:rPr>
          <w:rFonts w:ascii="Georgia" w:hAnsi="Georgia" w:cs="Arial"/>
          <w:sz w:val="24"/>
          <w:szCs w:val="24"/>
        </w:rPr>
        <w:t xml:space="preserve"> baladí.</w:t>
      </w:r>
      <w:r w:rsidR="00AD36F9" w:rsidRPr="00CB0364">
        <w:rPr>
          <w:rFonts w:ascii="Georgia" w:hAnsi="Georgia" w:cs="Arial"/>
          <w:sz w:val="24"/>
          <w:szCs w:val="24"/>
        </w:rPr>
        <w:t xml:space="preserve"> Sin embargo,</w:t>
      </w:r>
      <w:r w:rsidR="004B78E9" w:rsidRPr="00CB0364">
        <w:rPr>
          <w:rFonts w:ascii="Georgia" w:hAnsi="Georgia" w:cs="Arial"/>
          <w:sz w:val="24"/>
          <w:szCs w:val="24"/>
        </w:rPr>
        <w:t xml:space="preserve"> para determinar </w:t>
      </w:r>
      <w:r w:rsidR="00543A12" w:rsidRPr="00CB0364">
        <w:rPr>
          <w:rFonts w:ascii="Georgia" w:hAnsi="Georgia" w:cs="Arial"/>
          <w:sz w:val="24"/>
          <w:szCs w:val="24"/>
        </w:rPr>
        <w:t xml:space="preserve">los parámetros del criterio </w:t>
      </w:r>
      <w:r w:rsidR="004B78E9" w:rsidRPr="00CB0364">
        <w:rPr>
          <w:rFonts w:ascii="Georgia" w:hAnsi="Georgia" w:cs="Arial"/>
          <w:sz w:val="24"/>
          <w:szCs w:val="24"/>
        </w:rPr>
        <w:t>a aplicar, pues varía</w:t>
      </w:r>
      <w:r w:rsidR="00543A12" w:rsidRPr="00CB0364">
        <w:rPr>
          <w:rFonts w:ascii="Georgia" w:hAnsi="Georgia" w:cs="Arial"/>
          <w:sz w:val="24"/>
          <w:szCs w:val="24"/>
        </w:rPr>
        <w:t>n</w:t>
      </w:r>
      <w:r w:rsidR="004B78E9" w:rsidRPr="00CB0364">
        <w:rPr>
          <w:rFonts w:ascii="Georgia" w:hAnsi="Georgia" w:cs="Arial"/>
          <w:sz w:val="24"/>
          <w:szCs w:val="24"/>
        </w:rPr>
        <w:t xml:space="preserve"> según el contexto</w:t>
      </w:r>
      <w:r w:rsidR="00543A12" w:rsidRPr="00CB0364">
        <w:rPr>
          <w:rFonts w:ascii="Georgia" w:hAnsi="Georgia" w:cs="Arial"/>
          <w:sz w:val="24"/>
          <w:szCs w:val="24"/>
        </w:rPr>
        <w:t xml:space="preserve"> - si presta servicios </w:t>
      </w:r>
      <w:r w:rsidR="00543A12" w:rsidRPr="00CB0364">
        <w:rPr>
          <w:rFonts w:ascii="Georgia" w:hAnsi="Georgia" w:cs="Arial"/>
          <w:sz w:val="24"/>
          <w:szCs w:val="24"/>
        </w:rPr>
        <w:lastRenderedPageBreak/>
        <w:t>públicos o al público-</w:t>
      </w:r>
      <w:r w:rsidR="004B78E9" w:rsidRPr="00CB0364">
        <w:rPr>
          <w:rFonts w:ascii="Georgia" w:hAnsi="Georgia" w:cs="Arial"/>
          <w:sz w:val="24"/>
          <w:szCs w:val="24"/>
        </w:rPr>
        <w:t xml:space="preserve"> es necesario</w:t>
      </w:r>
      <w:r w:rsidR="00543A12" w:rsidRPr="00CB0364">
        <w:rPr>
          <w:rFonts w:ascii="Georgia" w:hAnsi="Georgia" w:cs="Arial"/>
          <w:sz w:val="24"/>
          <w:szCs w:val="24"/>
        </w:rPr>
        <w:t xml:space="preserve"> reseñar la controversia que, de ataño, ha </w:t>
      </w:r>
      <w:r w:rsidR="00AD36F9" w:rsidRPr="00CB0364">
        <w:rPr>
          <w:rFonts w:ascii="Georgia" w:hAnsi="Georgia" w:cs="Arial"/>
          <w:sz w:val="24"/>
          <w:szCs w:val="24"/>
        </w:rPr>
        <w:t>suscitado esta cuestión en la jurisprudencia const</w:t>
      </w:r>
      <w:r w:rsidR="006B5489" w:rsidRPr="00CB0364">
        <w:rPr>
          <w:rFonts w:ascii="Georgia" w:hAnsi="Georgia" w:cs="Arial"/>
          <w:sz w:val="24"/>
          <w:szCs w:val="24"/>
        </w:rPr>
        <w:t>itucional nacional</w:t>
      </w:r>
      <w:r w:rsidR="00543A12" w:rsidRPr="00CB0364">
        <w:rPr>
          <w:rFonts w:ascii="Georgia" w:hAnsi="Georgia" w:cs="Arial"/>
          <w:sz w:val="24"/>
          <w:szCs w:val="24"/>
        </w:rPr>
        <w:t>.</w:t>
      </w:r>
    </w:p>
    <w:p w14:paraId="68C40C7A" w14:textId="77777777" w:rsidR="00BF3FF0" w:rsidRPr="00CB0364" w:rsidRDefault="00BF3FF0" w:rsidP="000F5661">
      <w:pPr>
        <w:pStyle w:val="Sinespaciado1"/>
        <w:tabs>
          <w:tab w:val="left" w:pos="2410"/>
        </w:tabs>
        <w:spacing w:line="276" w:lineRule="auto"/>
        <w:jc w:val="both"/>
        <w:rPr>
          <w:rFonts w:ascii="Georgia" w:hAnsi="Georgia" w:cs="Arial"/>
          <w:sz w:val="24"/>
          <w:szCs w:val="24"/>
        </w:rPr>
      </w:pPr>
    </w:p>
    <w:p w14:paraId="2FA69A09" w14:textId="539E675A" w:rsidR="00BF3FF0" w:rsidRPr="00CB0364" w:rsidRDefault="00BF0DB4"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El uso del concepto de servicio público relacionado con la operación aseguradora no ha sido pacifico</w:t>
      </w:r>
      <w:r w:rsidR="002965CF" w:rsidRPr="00CB0364">
        <w:rPr>
          <w:rFonts w:ascii="Georgia" w:hAnsi="Georgia" w:cs="Arial"/>
          <w:sz w:val="24"/>
          <w:szCs w:val="24"/>
        </w:rPr>
        <w:t xml:space="preserve">. Si bien </w:t>
      </w:r>
      <w:r w:rsidR="00D32579" w:rsidRPr="00CB0364">
        <w:rPr>
          <w:rFonts w:ascii="Georgia" w:hAnsi="Georgia" w:cs="Arial"/>
          <w:sz w:val="24"/>
          <w:szCs w:val="24"/>
        </w:rPr>
        <w:t xml:space="preserve">el artículo 335 de la C.P. </w:t>
      </w:r>
      <w:r w:rsidR="00187F9B" w:rsidRPr="00CB0364">
        <w:rPr>
          <w:rFonts w:ascii="Georgia" w:hAnsi="Georgia" w:cs="Arial"/>
          <w:sz w:val="24"/>
          <w:szCs w:val="24"/>
        </w:rPr>
        <w:t>distingue entre las actividades financieras, bursátiles</w:t>
      </w:r>
      <w:r w:rsidR="00700B1A" w:rsidRPr="00CB0364">
        <w:rPr>
          <w:rFonts w:ascii="Georgia" w:hAnsi="Georgia" w:cs="Arial"/>
          <w:sz w:val="24"/>
          <w:szCs w:val="24"/>
        </w:rPr>
        <w:t xml:space="preserve"> y </w:t>
      </w:r>
      <w:r w:rsidR="00187F9B" w:rsidRPr="00CB0364">
        <w:rPr>
          <w:rFonts w:ascii="Georgia" w:hAnsi="Georgia" w:cs="Arial"/>
          <w:sz w:val="24"/>
          <w:szCs w:val="24"/>
        </w:rPr>
        <w:t>aseguradoras, a todas imprime interés público</w:t>
      </w:r>
      <w:r w:rsidR="009C494E" w:rsidRPr="00CB0364">
        <w:rPr>
          <w:rFonts w:ascii="Georgia" w:hAnsi="Georgia" w:cs="Arial"/>
          <w:sz w:val="24"/>
          <w:szCs w:val="24"/>
        </w:rPr>
        <w:t xml:space="preserve"> </w:t>
      </w:r>
      <w:r w:rsidR="00BB6B2F" w:rsidRPr="00CB0364">
        <w:rPr>
          <w:rFonts w:ascii="Georgia" w:hAnsi="Georgia" w:cs="Arial"/>
          <w:sz w:val="24"/>
          <w:szCs w:val="24"/>
        </w:rPr>
        <w:t xml:space="preserve">sin </w:t>
      </w:r>
      <w:r w:rsidR="00D1250D" w:rsidRPr="00CB0364">
        <w:rPr>
          <w:rFonts w:ascii="Georgia" w:hAnsi="Georgia" w:cs="Arial"/>
          <w:sz w:val="24"/>
          <w:szCs w:val="24"/>
        </w:rPr>
        <w:t xml:space="preserve">que </w:t>
      </w:r>
      <w:r w:rsidR="00700B1A" w:rsidRPr="00CB0364">
        <w:rPr>
          <w:rFonts w:ascii="Georgia" w:hAnsi="Georgia" w:cs="Arial"/>
          <w:sz w:val="24"/>
          <w:szCs w:val="24"/>
        </w:rPr>
        <w:t xml:space="preserve">sea posible </w:t>
      </w:r>
      <w:r w:rsidR="00D1250D" w:rsidRPr="00CB0364">
        <w:rPr>
          <w:rFonts w:ascii="Georgia" w:hAnsi="Georgia" w:cs="Arial"/>
          <w:sz w:val="24"/>
          <w:szCs w:val="24"/>
        </w:rPr>
        <w:t>asimilarlo</w:t>
      </w:r>
      <w:r w:rsidR="00BB6B2F" w:rsidRPr="00CB0364">
        <w:rPr>
          <w:rFonts w:ascii="Georgia" w:hAnsi="Georgia" w:cs="Arial"/>
          <w:sz w:val="24"/>
          <w:szCs w:val="24"/>
        </w:rPr>
        <w:t>, sin más, con el servicio público, pero con relativa regularidad</w:t>
      </w:r>
      <w:r w:rsidR="00700B1A" w:rsidRPr="00CB0364">
        <w:rPr>
          <w:rFonts w:ascii="Georgia" w:hAnsi="Georgia" w:cs="Arial"/>
          <w:sz w:val="24"/>
          <w:szCs w:val="24"/>
        </w:rPr>
        <w:t xml:space="preserve"> se</w:t>
      </w:r>
      <w:r w:rsidR="00BB6B2F" w:rsidRPr="00CB0364">
        <w:rPr>
          <w:rFonts w:ascii="Georgia" w:hAnsi="Georgia" w:cs="Arial"/>
          <w:sz w:val="24"/>
          <w:szCs w:val="24"/>
        </w:rPr>
        <w:t xml:space="preserve"> ha tratado </w:t>
      </w:r>
      <w:r w:rsidR="00D1250D" w:rsidRPr="00CB0364">
        <w:rPr>
          <w:rFonts w:ascii="Georgia" w:hAnsi="Georgia" w:cs="Arial"/>
          <w:sz w:val="24"/>
          <w:szCs w:val="24"/>
        </w:rPr>
        <w:t xml:space="preserve">a </w:t>
      </w:r>
      <w:r w:rsidR="00BB6B2F" w:rsidRPr="00CB0364">
        <w:rPr>
          <w:rFonts w:ascii="Georgia" w:hAnsi="Georgia" w:cs="Arial"/>
          <w:sz w:val="24"/>
          <w:szCs w:val="24"/>
        </w:rPr>
        <w:t>la actividad bancaria bajo este precepto</w:t>
      </w:r>
      <w:r w:rsidR="00D1250D" w:rsidRPr="00CB0364">
        <w:rPr>
          <w:rFonts w:ascii="Georgia" w:hAnsi="Georgia" w:cs="Arial"/>
          <w:sz w:val="24"/>
          <w:szCs w:val="24"/>
        </w:rPr>
        <w:t xml:space="preserve"> </w:t>
      </w:r>
      <w:r w:rsidR="00BB6B2F" w:rsidRPr="00CB0364">
        <w:rPr>
          <w:rFonts w:ascii="Georgia" w:hAnsi="Georgia" w:cs="Arial"/>
          <w:sz w:val="24"/>
          <w:szCs w:val="24"/>
        </w:rPr>
        <w:t>desde la sentencia SU-157 de 1999</w:t>
      </w:r>
      <w:r w:rsidR="00700B1A" w:rsidRPr="00CB0364">
        <w:rPr>
          <w:rFonts w:ascii="Georgia" w:hAnsi="Georgia" w:cs="Arial"/>
          <w:sz w:val="24"/>
          <w:szCs w:val="24"/>
        </w:rPr>
        <w:t>, punto sobre el que se volvió en sentencia</w:t>
      </w:r>
      <w:r w:rsidR="005E66D9" w:rsidRPr="00CB0364">
        <w:rPr>
          <w:rFonts w:ascii="Georgia" w:hAnsi="Georgia" w:cs="Arial"/>
          <w:sz w:val="24"/>
          <w:szCs w:val="24"/>
        </w:rPr>
        <w:t xml:space="preserve">s </w:t>
      </w:r>
      <w:r w:rsidR="00700B1A" w:rsidRPr="00CB0364">
        <w:rPr>
          <w:rFonts w:ascii="Georgia" w:hAnsi="Georgia" w:cs="Arial"/>
          <w:sz w:val="24"/>
          <w:szCs w:val="24"/>
        </w:rPr>
        <w:t>T-520 y T-587 de 2003,</w:t>
      </w:r>
      <w:r w:rsidR="005E66D9" w:rsidRPr="00CB0364">
        <w:rPr>
          <w:rFonts w:ascii="Georgia" w:hAnsi="Georgia" w:cs="Arial"/>
          <w:sz w:val="24"/>
          <w:szCs w:val="24"/>
        </w:rPr>
        <w:t xml:space="preserve"> </w:t>
      </w:r>
      <w:r w:rsidR="00700B1A" w:rsidRPr="00CB0364">
        <w:rPr>
          <w:rFonts w:ascii="Georgia" w:hAnsi="Georgia" w:cs="Arial"/>
          <w:sz w:val="24"/>
          <w:szCs w:val="24"/>
        </w:rPr>
        <w:t xml:space="preserve">providencias que se traen a colación pues, </w:t>
      </w:r>
      <w:r w:rsidR="005E66D9" w:rsidRPr="00CB0364">
        <w:rPr>
          <w:rFonts w:ascii="Georgia" w:hAnsi="Georgia" w:cs="Arial"/>
          <w:sz w:val="24"/>
          <w:szCs w:val="24"/>
        </w:rPr>
        <w:t xml:space="preserve">la diferencia entre actividades parecía evadirse </w:t>
      </w:r>
      <w:r w:rsidR="00D1250D" w:rsidRPr="00CB0364">
        <w:rPr>
          <w:rFonts w:ascii="Georgia" w:hAnsi="Georgia" w:cs="Arial"/>
          <w:sz w:val="24"/>
          <w:szCs w:val="24"/>
        </w:rPr>
        <w:t>recurrentemente</w:t>
      </w:r>
      <w:r w:rsidR="005E66D9" w:rsidRPr="00CB0364">
        <w:rPr>
          <w:rFonts w:ascii="Georgia" w:hAnsi="Georgia" w:cs="Arial"/>
          <w:sz w:val="24"/>
          <w:szCs w:val="24"/>
        </w:rPr>
        <w:t xml:space="preserve">, menos en lo </w:t>
      </w:r>
      <w:r w:rsidR="00D1250D" w:rsidRPr="00CB0364">
        <w:rPr>
          <w:rFonts w:ascii="Georgia" w:hAnsi="Georgia" w:cs="Arial"/>
          <w:sz w:val="24"/>
          <w:szCs w:val="24"/>
        </w:rPr>
        <w:t>concerniente</w:t>
      </w:r>
      <w:r w:rsidR="005E66D9" w:rsidRPr="00CB0364">
        <w:rPr>
          <w:rFonts w:ascii="Georgia" w:hAnsi="Georgia" w:cs="Arial"/>
          <w:sz w:val="24"/>
          <w:szCs w:val="24"/>
        </w:rPr>
        <w:t xml:space="preserve"> al SOAT que, como seguro, se consideró aut</w:t>
      </w:r>
      <w:r w:rsidR="009C494E" w:rsidRPr="00CB0364">
        <w:rPr>
          <w:rFonts w:ascii="Georgia" w:hAnsi="Georgia" w:cs="Arial"/>
          <w:sz w:val="24"/>
          <w:szCs w:val="24"/>
        </w:rPr>
        <w:t>é</w:t>
      </w:r>
      <w:r w:rsidR="005E66D9" w:rsidRPr="00CB0364">
        <w:rPr>
          <w:rFonts w:ascii="Georgia" w:hAnsi="Georgia" w:cs="Arial"/>
          <w:sz w:val="24"/>
          <w:szCs w:val="24"/>
        </w:rPr>
        <w:t>ntica expresión de servicio público, cuando menos, desde la sentencia T-105 de 1996.</w:t>
      </w:r>
    </w:p>
    <w:p w14:paraId="529D56AA" w14:textId="77777777" w:rsidR="005E66D9" w:rsidRPr="00CB0364" w:rsidRDefault="005E66D9" w:rsidP="000F5661">
      <w:pPr>
        <w:pStyle w:val="Sinespaciado1"/>
        <w:tabs>
          <w:tab w:val="left" w:pos="2410"/>
        </w:tabs>
        <w:spacing w:line="276" w:lineRule="auto"/>
        <w:jc w:val="both"/>
        <w:rPr>
          <w:rFonts w:ascii="Georgia" w:hAnsi="Georgia" w:cs="Arial"/>
          <w:sz w:val="24"/>
          <w:szCs w:val="24"/>
        </w:rPr>
      </w:pPr>
    </w:p>
    <w:p w14:paraId="56CD5EBF" w14:textId="1983A014" w:rsidR="005E66D9" w:rsidRPr="00CB0364" w:rsidRDefault="007F1AA2"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Posteriormente,</w:t>
      </w:r>
      <w:r w:rsidR="005E66D9" w:rsidRPr="00CB0364">
        <w:rPr>
          <w:rFonts w:ascii="Georgia" w:hAnsi="Georgia" w:cs="Arial"/>
          <w:sz w:val="24"/>
          <w:szCs w:val="24"/>
        </w:rPr>
        <w:t xml:space="preserve"> en sentencias como C</w:t>
      </w:r>
      <w:r w:rsidR="002F4ABE" w:rsidRPr="00CB0364">
        <w:rPr>
          <w:rFonts w:ascii="Georgia" w:hAnsi="Georgia" w:cs="Arial"/>
          <w:sz w:val="24"/>
          <w:szCs w:val="24"/>
        </w:rPr>
        <w:t xml:space="preserve">-432 y C-433 de 2010, </w:t>
      </w:r>
      <w:r w:rsidR="00763B6F" w:rsidRPr="00CB0364">
        <w:rPr>
          <w:rFonts w:ascii="Georgia" w:hAnsi="Georgia" w:cs="Arial"/>
          <w:sz w:val="24"/>
          <w:szCs w:val="24"/>
        </w:rPr>
        <w:t xml:space="preserve">T-738 de 2011, </w:t>
      </w:r>
      <w:r w:rsidR="002F4ABE" w:rsidRPr="00CB0364">
        <w:rPr>
          <w:rFonts w:ascii="Georgia" w:hAnsi="Georgia" w:cs="Arial"/>
          <w:sz w:val="24"/>
          <w:szCs w:val="24"/>
        </w:rPr>
        <w:t>T-408 de 2015, T-670 de 2016 y T-445 de 2020, la Corte Constitucional aseguró, sin atisbo, que las entidades aseguradoras no solo desarrollaban actividades de intereses general, sino que prestaban servicios públicos donde mediaban poderes estatales de intervención reforzados</w:t>
      </w:r>
      <w:r w:rsidR="00D511F6" w:rsidRPr="00CB0364">
        <w:rPr>
          <w:rFonts w:ascii="Georgia" w:hAnsi="Georgia" w:cs="Arial"/>
          <w:sz w:val="24"/>
          <w:szCs w:val="24"/>
        </w:rPr>
        <w:t xml:space="preserve">. Empero, voces </w:t>
      </w:r>
      <w:r w:rsidR="00093625" w:rsidRPr="00CB0364">
        <w:rPr>
          <w:rFonts w:ascii="Georgia" w:hAnsi="Georgia" w:cs="Arial"/>
          <w:sz w:val="24"/>
          <w:szCs w:val="24"/>
        </w:rPr>
        <w:t>discrepantes</w:t>
      </w:r>
      <w:r w:rsidR="00D511F6" w:rsidRPr="00CB0364">
        <w:rPr>
          <w:rFonts w:ascii="Georgia" w:hAnsi="Georgia" w:cs="Arial"/>
          <w:sz w:val="24"/>
          <w:szCs w:val="24"/>
        </w:rPr>
        <w:t xml:space="preserve"> se </w:t>
      </w:r>
      <w:r w:rsidR="00CA7C0B" w:rsidRPr="00CB0364">
        <w:rPr>
          <w:rFonts w:ascii="Georgia" w:hAnsi="Georgia" w:cs="Arial"/>
          <w:sz w:val="24"/>
          <w:szCs w:val="24"/>
        </w:rPr>
        <w:t>levantaron</w:t>
      </w:r>
      <w:r w:rsidR="00570B9A" w:rsidRPr="00CB0364">
        <w:rPr>
          <w:rFonts w:ascii="Georgia" w:hAnsi="Georgia" w:cs="Arial"/>
          <w:sz w:val="24"/>
          <w:szCs w:val="24"/>
        </w:rPr>
        <w:t>,</w:t>
      </w:r>
      <w:r w:rsidR="00CA7C0B" w:rsidRPr="00CB0364">
        <w:rPr>
          <w:rFonts w:ascii="Georgia" w:hAnsi="Georgia" w:cs="Arial"/>
          <w:sz w:val="24"/>
          <w:szCs w:val="24"/>
        </w:rPr>
        <w:t xml:space="preserve"> </w:t>
      </w:r>
      <w:r w:rsidR="00D1250D" w:rsidRPr="00CB0364">
        <w:rPr>
          <w:rFonts w:ascii="Georgia" w:hAnsi="Georgia" w:cs="Arial"/>
          <w:sz w:val="24"/>
          <w:szCs w:val="24"/>
        </w:rPr>
        <w:t>como en</w:t>
      </w:r>
      <w:r w:rsidR="00D511F6" w:rsidRPr="00CB0364">
        <w:rPr>
          <w:rFonts w:ascii="Georgia" w:hAnsi="Georgia" w:cs="Arial"/>
          <w:sz w:val="24"/>
          <w:szCs w:val="24"/>
        </w:rPr>
        <w:t xml:space="preserve"> la sentencia T-726 de 2016, de ahí </w:t>
      </w:r>
      <w:r w:rsidR="00AD66D7" w:rsidRPr="00CB0364">
        <w:rPr>
          <w:rFonts w:ascii="Georgia" w:hAnsi="Georgia" w:cs="Arial"/>
          <w:sz w:val="24"/>
          <w:szCs w:val="24"/>
        </w:rPr>
        <w:t>en T-463 y T-660 de 2017,</w:t>
      </w:r>
      <w:r w:rsidR="00CA7C0B" w:rsidRPr="00CB0364">
        <w:rPr>
          <w:rFonts w:ascii="Georgia" w:hAnsi="Georgia" w:cs="Arial"/>
          <w:sz w:val="24"/>
          <w:szCs w:val="24"/>
        </w:rPr>
        <w:t xml:space="preserve"> T-256 de 2019,</w:t>
      </w:r>
      <w:r w:rsidR="00AD66D7" w:rsidRPr="00CB0364">
        <w:rPr>
          <w:rFonts w:ascii="Georgia" w:hAnsi="Georgia" w:cs="Arial"/>
          <w:sz w:val="24"/>
          <w:szCs w:val="24"/>
        </w:rPr>
        <w:t xml:space="preserve"> T-313A </w:t>
      </w:r>
      <w:r w:rsidR="00CA7C0B" w:rsidRPr="00CB0364">
        <w:rPr>
          <w:rFonts w:ascii="Georgia" w:hAnsi="Georgia" w:cs="Arial"/>
          <w:sz w:val="24"/>
          <w:szCs w:val="24"/>
        </w:rPr>
        <w:t>y</w:t>
      </w:r>
      <w:r w:rsidR="00AD66D7" w:rsidRPr="00CB0364">
        <w:rPr>
          <w:rFonts w:ascii="Georgia" w:hAnsi="Georgia" w:cs="Arial"/>
          <w:sz w:val="24"/>
          <w:szCs w:val="24"/>
        </w:rPr>
        <w:t xml:space="preserve"> T-379</w:t>
      </w:r>
      <w:r w:rsidR="00CA7C0B" w:rsidRPr="00CB0364">
        <w:rPr>
          <w:rFonts w:ascii="Georgia" w:hAnsi="Georgia" w:cs="Arial"/>
          <w:sz w:val="24"/>
          <w:szCs w:val="24"/>
        </w:rPr>
        <w:t xml:space="preserve"> de 20</w:t>
      </w:r>
      <w:r w:rsidR="00AD66D7" w:rsidRPr="00CB0364">
        <w:rPr>
          <w:rFonts w:ascii="Georgia" w:hAnsi="Georgia" w:cs="Arial"/>
          <w:sz w:val="24"/>
          <w:szCs w:val="24"/>
        </w:rPr>
        <w:t>22</w:t>
      </w:r>
      <w:r w:rsidR="00CA7C0B" w:rsidRPr="00CB0364">
        <w:rPr>
          <w:rFonts w:ascii="Georgia" w:hAnsi="Georgia" w:cs="Arial"/>
          <w:sz w:val="24"/>
          <w:szCs w:val="24"/>
        </w:rPr>
        <w:t>, sentenciando que la actividad aseguradora</w:t>
      </w:r>
      <w:r w:rsidR="00D1250D" w:rsidRPr="00CB0364">
        <w:rPr>
          <w:rFonts w:ascii="Georgia" w:hAnsi="Georgia" w:cs="Arial"/>
          <w:sz w:val="24"/>
          <w:szCs w:val="24"/>
        </w:rPr>
        <w:t xml:space="preserve">, por regla general, </w:t>
      </w:r>
      <w:r w:rsidR="00CA7C0B" w:rsidRPr="00CB0364">
        <w:rPr>
          <w:rFonts w:ascii="Georgia" w:hAnsi="Georgia" w:cs="Arial"/>
          <w:sz w:val="24"/>
          <w:szCs w:val="24"/>
        </w:rPr>
        <w:t>no puede catalogarse como servicio público</w:t>
      </w:r>
      <w:r w:rsidR="00D1250D" w:rsidRPr="00CB0364">
        <w:rPr>
          <w:rFonts w:ascii="Georgia" w:hAnsi="Georgia" w:cs="Arial"/>
          <w:sz w:val="24"/>
          <w:szCs w:val="24"/>
        </w:rPr>
        <w:t xml:space="preserve"> pues</w:t>
      </w:r>
      <w:r w:rsidR="00CA7C0B" w:rsidRPr="00CB0364">
        <w:rPr>
          <w:rFonts w:ascii="Georgia" w:hAnsi="Georgia" w:cs="Arial"/>
          <w:sz w:val="24"/>
          <w:szCs w:val="24"/>
        </w:rPr>
        <w:t xml:space="preserve">, a más </w:t>
      </w:r>
      <w:r w:rsidR="00D1250D" w:rsidRPr="00CB0364">
        <w:rPr>
          <w:rFonts w:ascii="Georgia" w:hAnsi="Georgia" w:cs="Arial"/>
          <w:sz w:val="24"/>
          <w:szCs w:val="24"/>
        </w:rPr>
        <w:t xml:space="preserve">de su naturaleza </w:t>
      </w:r>
      <w:r w:rsidR="00570B9A" w:rsidRPr="00CB0364">
        <w:rPr>
          <w:rFonts w:ascii="Georgia" w:hAnsi="Georgia" w:cs="Arial"/>
          <w:sz w:val="24"/>
          <w:szCs w:val="24"/>
        </w:rPr>
        <w:t xml:space="preserve">eminentemente </w:t>
      </w:r>
      <w:r w:rsidR="00D1250D" w:rsidRPr="00CB0364">
        <w:rPr>
          <w:rFonts w:ascii="Georgia" w:hAnsi="Georgia" w:cs="Arial"/>
          <w:sz w:val="24"/>
          <w:szCs w:val="24"/>
        </w:rPr>
        <w:t>contractual, no corresponde a una actividad que deba ser prestada en forma regular, permanente y continua, entre tanto, se circunscribe al amparo de riesgos específicos.</w:t>
      </w:r>
    </w:p>
    <w:p w14:paraId="2EA97CB9" w14:textId="77777777" w:rsidR="002428BD" w:rsidRPr="00CB0364" w:rsidRDefault="002428BD" w:rsidP="000F5661">
      <w:pPr>
        <w:pStyle w:val="Sinespaciado1"/>
        <w:tabs>
          <w:tab w:val="left" w:pos="2410"/>
        </w:tabs>
        <w:spacing w:line="276" w:lineRule="auto"/>
        <w:jc w:val="both"/>
        <w:rPr>
          <w:rFonts w:ascii="Georgia" w:hAnsi="Georgia" w:cs="Arial"/>
          <w:sz w:val="24"/>
          <w:szCs w:val="24"/>
        </w:rPr>
      </w:pPr>
    </w:p>
    <w:p w14:paraId="39F05C81" w14:textId="6033F68F" w:rsidR="00D1250D" w:rsidRPr="00CB0364" w:rsidRDefault="00AA453A"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 xml:space="preserve">Asumiendo la postura actual del órgano de cierre </w:t>
      </w:r>
      <w:r w:rsidR="00CC0893" w:rsidRPr="00CB0364">
        <w:rPr>
          <w:rFonts w:ascii="Georgia" w:hAnsi="Georgia" w:cs="Arial"/>
          <w:sz w:val="24"/>
          <w:szCs w:val="24"/>
        </w:rPr>
        <w:t xml:space="preserve">en la jurisdicción constitucional, </w:t>
      </w:r>
      <w:r w:rsidR="002D4974" w:rsidRPr="00CB0364">
        <w:rPr>
          <w:rFonts w:ascii="Georgia" w:hAnsi="Georgia" w:cs="Arial"/>
          <w:sz w:val="24"/>
          <w:szCs w:val="24"/>
        </w:rPr>
        <w:t xml:space="preserve">se continuará con el estudio del caso </w:t>
      </w:r>
      <w:r w:rsidR="004505AA" w:rsidRPr="00CB0364">
        <w:rPr>
          <w:rFonts w:ascii="Georgia" w:hAnsi="Georgia" w:cs="Arial"/>
          <w:sz w:val="24"/>
          <w:szCs w:val="24"/>
        </w:rPr>
        <w:t xml:space="preserve">considerando que </w:t>
      </w:r>
      <w:r w:rsidR="004505AA" w:rsidRPr="00CB0364">
        <w:rPr>
          <w:rFonts w:ascii="Georgia" w:hAnsi="Georgia" w:cs="Arial"/>
          <w:bCs/>
          <w:smallCaps/>
          <w:sz w:val="24"/>
          <w:szCs w:val="24"/>
        </w:rPr>
        <w:t xml:space="preserve">Mapfre Seguros Generales de Colombia S.A. </w:t>
      </w:r>
      <w:r w:rsidR="004505AA" w:rsidRPr="00CB0364">
        <w:rPr>
          <w:rFonts w:ascii="Georgia" w:hAnsi="Georgia" w:cs="Arial"/>
          <w:sz w:val="24"/>
          <w:szCs w:val="24"/>
        </w:rPr>
        <w:t>no presta servicio</w:t>
      </w:r>
      <w:r w:rsidR="00570B9A" w:rsidRPr="00CB0364">
        <w:rPr>
          <w:rFonts w:ascii="Georgia" w:hAnsi="Georgia" w:cs="Arial"/>
          <w:sz w:val="24"/>
          <w:szCs w:val="24"/>
        </w:rPr>
        <w:t>s</w:t>
      </w:r>
      <w:r w:rsidR="004505AA" w:rsidRPr="00CB0364">
        <w:rPr>
          <w:rFonts w:ascii="Georgia" w:hAnsi="Georgia" w:cs="Arial"/>
          <w:sz w:val="24"/>
          <w:szCs w:val="24"/>
        </w:rPr>
        <w:t xml:space="preserve"> público</w:t>
      </w:r>
      <w:r w:rsidR="00570B9A" w:rsidRPr="00CB0364">
        <w:rPr>
          <w:rFonts w:ascii="Georgia" w:hAnsi="Georgia" w:cs="Arial"/>
          <w:sz w:val="24"/>
          <w:szCs w:val="24"/>
        </w:rPr>
        <w:t>s</w:t>
      </w:r>
      <w:r w:rsidR="004505AA" w:rsidRPr="00CB0364">
        <w:rPr>
          <w:rFonts w:ascii="Georgia" w:hAnsi="Georgia" w:cs="Arial"/>
          <w:sz w:val="24"/>
          <w:szCs w:val="24"/>
        </w:rPr>
        <w:t>, pero s</w:t>
      </w:r>
      <w:r w:rsidR="003D3999" w:rsidRPr="00CB0364">
        <w:rPr>
          <w:rFonts w:ascii="Georgia" w:hAnsi="Georgia" w:cs="Arial"/>
          <w:sz w:val="24"/>
          <w:szCs w:val="24"/>
        </w:rPr>
        <w:t>í al público, lo que no fue motivo de controversia durante el trámite</w:t>
      </w:r>
      <w:r w:rsidR="00893F28" w:rsidRPr="00CB0364">
        <w:rPr>
          <w:rFonts w:ascii="Georgia" w:hAnsi="Georgia" w:cs="Arial"/>
          <w:sz w:val="24"/>
          <w:szCs w:val="24"/>
        </w:rPr>
        <w:t xml:space="preserve">, al punto en que su defensa se fundó en la debida aplicación de mecanismos y protocolos para la atención al </w:t>
      </w:r>
      <w:r w:rsidR="00BD15FB" w:rsidRPr="00CB0364">
        <w:rPr>
          <w:rFonts w:ascii="Georgia" w:hAnsi="Georgia" w:cs="Arial"/>
          <w:sz w:val="24"/>
          <w:szCs w:val="24"/>
        </w:rPr>
        <w:t>consumidor en situación de discapacidad.</w:t>
      </w:r>
    </w:p>
    <w:p w14:paraId="72CDB400" w14:textId="77777777" w:rsidR="003D3999" w:rsidRPr="00CB0364" w:rsidRDefault="003D3999" w:rsidP="000F5661">
      <w:pPr>
        <w:pStyle w:val="Sinespaciado1"/>
        <w:tabs>
          <w:tab w:val="left" w:pos="2410"/>
        </w:tabs>
        <w:spacing w:line="276" w:lineRule="auto"/>
        <w:jc w:val="both"/>
        <w:rPr>
          <w:rFonts w:ascii="Georgia" w:hAnsi="Georgia" w:cs="Arial"/>
          <w:sz w:val="24"/>
          <w:szCs w:val="24"/>
        </w:rPr>
      </w:pPr>
    </w:p>
    <w:p w14:paraId="38F91EB7" w14:textId="0CA4357B" w:rsidR="001B3939" w:rsidRPr="00CB0364" w:rsidRDefault="007D3A0F"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
          <w:bCs/>
          <w:sz w:val="24"/>
          <w:szCs w:val="24"/>
        </w:rPr>
        <w:t>6</w:t>
      </w:r>
      <w:r w:rsidR="00BD15FB" w:rsidRPr="00CB0364">
        <w:rPr>
          <w:rFonts w:ascii="Georgia" w:hAnsi="Georgia" w:cs="Arial"/>
          <w:b/>
          <w:bCs/>
          <w:sz w:val="24"/>
          <w:szCs w:val="24"/>
        </w:rPr>
        <w:t xml:space="preserve">.4. </w:t>
      </w:r>
      <w:r w:rsidR="001B3939" w:rsidRPr="00CB0364">
        <w:rPr>
          <w:rFonts w:ascii="Georgia" w:hAnsi="Georgia" w:cs="Arial"/>
          <w:bCs/>
          <w:sz w:val="24"/>
          <w:szCs w:val="24"/>
        </w:rPr>
        <w:t>Conviene recordar que</w:t>
      </w:r>
      <w:r w:rsidR="00570B9A" w:rsidRPr="00CB0364">
        <w:rPr>
          <w:rFonts w:ascii="Georgia" w:hAnsi="Georgia" w:cs="Arial"/>
          <w:bCs/>
          <w:sz w:val="24"/>
          <w:szCs w:val="24"/>
        </w:rPr>
        <w:t xml:space="preserve"> </w:t>
      </w:r>
      <w:r w:rsidR="00BD15FB" w:rsidRPr="00CB0364">
        <w:rPr>
          <w:rFonts w:ascii="Georgia" w:hAnsi="Georgia" w:cs="Arial"/>
          <w:bCs/>
          <w:sz w:val="24"/>
          <w:szCs w:val="24"/>
        </w:rPr>
        <w:t>la Ley 982 de 2005</w:t>
      </w:r>
      <w:r w:rsidR="001B3939" w:rsidRPr="00CB0364">
        <w:rPr>
          <w:rFonts w:ascii="Georgia" w:hAnsi="Georgia" w:cs="Arial"/>
          <w:bCs/>
          <w:sz w:val="24"/>
          <w:szCs w:val="24"/>
        </w:rPr>
        <w:t xml:space="preserve"> no es la única que contempla acciones afirmativas y de inclusión para personas con limitaciones físico-sensoriales y en situación de discapacidad. La ley 361 de 1997 ya establecía mecanismos de integración social procurando, entre otras cosas, la accesibilidad; por su parte, la Convención sobre los Derechos de las personas con Discapacidad de la Asamblea Nacional de las Naciones Unidas se integró al ordenamiento jurídico nacional a través de la Ley 1346 de 2009; posteriormente, la Ley 1618 de 2013 ahondó en disposiciones para garantizar el goce pleno de derechos la población en las condiciones descritas.</w:t>
      </w:r>
    </w:p>
    <w:p w14:paraId="481C359C" w14:textId="77777777" w:rsidR="001B3939" w:rsidRPr="00DA0BBA" w:rsidRDefault="001B3939" w:rsidP="000F5661">
      <w:pPr>
        <w:pStyle w:val="Sinespaciado1"/>
        <w:tabs>
          <w:tab w:val="left" w:pos="2410"/>
        </w:tabs>
        <w:spacing w:line="276" w:lineRule="auto"/>
        <w:jc w:val="both"/>
        <w:rPr>
          <w:rFonts w:ascii="Georgia" w:hAnsi="Georgia" w:cs="Arial"/>
          <w:bCs/>
          <w:sz w:val="24"/>
          <w:szCs w:val="24"/>
        </w:rPr>
      </w:pPr>
    </w:p>
    <w:p w14:paraId="77165083" w14:textId="7089632A" w:rsidR="00496C80" w:rsidRPr="00DA0BBA" w:rsidRDefault="001C2F90" w:rsidP="00DA0BBA">
      <w:pPr>
        <w:pStyle w:val="Sinespaciado1"/>
        <w:tabs>
          <w:tab w:val="left" w:pos="2410"/>
        </w:tabs>
        <w:spacing w:line="276" w:lineRule="auto"/>
        <w:jc w:val="both"/>
        <w:rPr>
          <w:rFonts w:ascii="Georgia" w:hAnsi="Georgia" w:cs="Arial"/>
          <w:bCs/>
          <w:sz w:val="24"/>
          <w:szCs w:val="24"/>
        </w:rPr>
      </w:pPr>
      <w:r w:rsidRPr="00DA0BBA">
        <w:rPr>
          <w:rFonts w:ascii="Georgia" w:hAnsi="Georgia" w:cs="Arial"/>
          <w:bCs/>
          <w:sz w:val="24"/>
          <w:szCs w:val="24"/>
        </w:rPr>
        <w:t xml:space="preserve">Disposiciones sobre las que se ha </w:t>
      </w:r>
      <w:r w:rsidR="006F136E" w:rsidRPr="00DA0BBA">
        <w:rPr>
          <w:rFonts w:ascii="Georgia" w:hAnsi="Georgia" w:cs="Arial"/>
          <w:bCs/>
          <w:sz w:val="24"/>
          <w:szCs w:val="24"/>
        </w:rPr>
        <w:t xml:space="preserve">manifestó </w:t>
      </w:r>
      <w:r w:rsidRPr="00DA0BBA">
        <w:rPr>
          <w:rFonts w:ascii="Georgia" w:hAnsi="Georgia" w:cs="Arial"/>
          <w:bCs/>
          <w:sz w:val="24"/>
          <w:szCs w:val="24"/>
        </w:rPr>
        <w:t>esta Sala</w:t>
      </w:r>
      <w:r w:rsidR="006F136E" w:rsidRPr="00DA0BBA">
        <w:rPr>
          <w:rFonts w:ascii="Georgia" w:hAnsi="Georgia" w:cs="Arial"/>
          <w:bCs/>
          <w:sz w:val="24"/>
          <w:szCs w:val="24"/>
        </w:rPr>
        <w:t xml:space="preserve"> </w:t>
      </w:r>
      <w:r w:rsidR="00F42A52" w:rsidRPr="00DA0BBA">
        <w:rPr>
          <w:rFonts w:ascii="Georgia" w:hAnsi="Georgia" w:cs="Arial"/>
          <w:bCs/>
          <w:sz w:val="24"/>
          <w:szCs w:val="24"/>
        </w:rPr>
        <w:t xml:space="preserve">como, por ejemplo, </w:t>
      </w:r>
      <w:r w:rsidR="006F136E" w:rsidRPr="00DA0BBA">
        <w:rPr>
          <w:rFonts w:ascii="Georgia" w:hAnsi="Georgia" w:cs="Arial"/>
          <w:bCs/>
          <w:sz w:val="24"/>
          <w:szCs w:val="24"/>
        </w:rPr>
        <w:t xml:space="preserve">en la sentencia SP-0019-2022, </w:t>
      </w:r>
      <w:r w:rsidR="00496C80" w:rsidRPr="00DA0BBA">
        <w:rPr>
          <w:rFonts w:ascii="Georgia" w:hAnsi="Georgia" w:cs="Arial"/>
          <w:bCs/>
          <w:sz w:val="24"/>
          <w:szCs w:val="24"/>
        </w:rPr>
        <w:t>entendiendo que:</w:t>
      </w:r>
    </w:p>
    <w:p w14:paraId="1721CBE4" w14:textId="77777777" w:rsidR="00496C80" w:rsidRPr="00DA0BBA" w:rsidRDefault="00496C80" w:rsidP="00DA0BBA">
      <w:pPr>
        <w:pStyle w:val="Sinespaciado1"/>
        <w:tabs>
          <w:tab w:val="left" w:pos="2410"/>
        </w:tabs>
        <w:spacing w:line="276" w:lineRule="auto"/>
        <w:jc w:val="both"/>
        <w:rPr>
          <w:rFonts w:ascii="Georgia" w:hAnsi="Georgia" w:cs="Arial"/>
          <w:bCs/>
          <w:sz w:val="24"/>
          <w:szCs w:val="24"/>
        </w:rPr>
      </w:pPr>
    </w:p>
    <w:p w14:paraId="575CF529" w14:textId="77777777" w:rsidR="00105BAD" w:rsidRPr="00DA0BBA" w:rsidRDefault="00105BAD" w:rsidP="00DA0BBA">
      <w:pPr>
        <w:pStyle w:val="NoSpacing1"/>
        <w:ind w:left="426" w:right="420"/>
        <w:jc w:val="both"/>
        <w:rPr>
          <w:rFonts w:ascii="Georgia" w:hAnsi="Georgia" w:cs="Arial"/>
          <w:i/>
          <w:iCs/>
          <w:sz w:val="22"/>
          <w:szCs w:val="24"/>
          <w:lang w:val="es-CO" w:eastAsia="en-US"/>
        </w:rPr>
      </w:pPr>
      <w:r w:rsidRPr="00DA0BBA">
        <w:rPr>
          <w:rFonts w:ascii="Georgia" w:hAnsi="Georgia" w:cs="Arial"/>
          <w:i/>
          <w:iCs/>
          <w:sz w:val="22"/>
          <w:szCs w:val="24"/>
          <w:lang w:val="es-CO" w:eastAsia="en-US"/>
        </w:rPr>
        <w:t xml:space="preserve">Dentro del anterior contexto normativo, </w:t>
      </w:r>
      <w:r w:rsidRPr="00DA0BBA">
        <w:rPr>
          <w:rFonts w:ascii="Georgia" w:hAnsi="Georgia" w:cs="Arial"/>
          <w:i/>
          <w:iCs/>
          <w:sz w:val="22"/>
          <w:szCs w:val="24"/>
          <w:u w:val="single"/>
          <w:lang w:val="es-CO" w:eastAsia="en-US"/>
        </w:rPr>
        <w:t xml:space="preserve">propio es concluir que las acciones afirmativas contenidas en el artículo 8º de la Ley 982 de 2005 en favor de las personas con hipoacusia, sordas o </w:t>
      </w:r>
      <w:proofErr w:type="spellStart"/>
      <w:r w:rsidRPr="00DA0BBA">
        <w:rPr>
          <w:rFonts w:ascii="Georgia" w:hAnsi="Georgia" w:cs="Arial"/>
          <w:i/>
          <w:iCs/>
          <w:sz w:val="22"/>
          <w:szCs w:val="24"/>
          <w:u w:val="single"/>
          <w:lang w:val="es-CO" w:eastAsia="en-US"/>
        </w:rPr>
        <w:t>sordociegas</w:t>
      </w:r>
      <w:proofErr w:type="spellEnd"/>
      <w:r w:rsidRPr="00DA0BBA">
        <w:rPr>
          <w:rFonts w:ascii="Georgia" w:hAnsi="Georgia" w:cs="Arial"/>
          <w:i/>
          <w:iCs/>
          <w:sz w:val="22"/>
          <w:szCs w:val="24"/>
          <w:u w:val="single"/>
          <w:lang w:val="es-CO" w:eastAsia="en-US"/>
        </w:rPr>
        <w:t>, no solo son exigibles del Estado o de los particulares que prestan servicios públicos. También lo son de aquellas personas privadas que ofrecen “servicios al público”, expresión que en forma literal se introduce en el artículo citado, y encuentra soporte en los mismos instrumentos internacionales de protección de derechos de este especial grupo poblacional</w:t>
      </w:r>
      <w:r w:rsidRPr="00DA0BBA">
        <w:rPr>
          <w:rFonts w:ascii="Georgia" w:hAnsi="Georgia" w:cs="Arial"/>
          <w:i/>
          <w:iCs/>
          <w:sz w:val="22"/>
          <w:szCs w:val="24"/>
          <w:lang w:val="es-CO" w:eastAsia="en-US"/>
        </w:rPr>
        <w:t xml:space="preserve">. </w:t>
      </w:r>
    </w:p>
    <w:p w14:paraId="2435F851" w14:textId="77777777" w:rsidR="00105BAD" w:rsidRPr="00DA0BBA" w:rsidRDefault="00105BAD" w:rsidP="00DA0BBA">
      <w:pPr>
        <w:pStyle w:val="NoSpacing1"/>
        <w:ind w:left="426" w:right="420"/>
        <w:jc w:val="both"/>
        <w:rPr>
          <w:rFonts w:ascii="Georgia" w:hAnsi="Georgia" w:cs="Arial"/>
          <w:i/>
          <w:iCs/>
          <w:sz w:val="22"/>
          <w:szCs w:val="24"/>
          <w:lang w:val="es-CO" w:eastAsia="en-US"/>
        </w:rPr>
      </w:pPr>
    </w:p>
    <w:p w14:paraId="427D786D" w14:textId="29B69ADE" w:rsidR="00105BAD" w:rsidRPr="00DA0BBA" w:rsidRDefault="00105BAD" w:rsidP="00DA0BBA">
      <w:pPr>
        <w:pStyle w:val="NoSpacing1"/>
        <w:ind w:left="426" w:right="420"/>
        <w:jc w:val="both"/>
        <w:rPr>
          <w:rFonts w:ascii="Georgia" w:hAnsi="Georgia" w:cs="Arial"/>
          <w:i/>
          <w:iCs/>
          <w:sz w:val="22"/>
          <w:szCs w:val="24"/>
          <w:lang w:val="es-CO" w:eastAsia="en-US"/>
        </w:rPr>
      </w:pPr>
      <w:r w:rsidRPr="00DA0BBA">
        <w:rPr>
          <w:rFonts w:ascii="Georgia" w:hAnsi="Georgia" w:cs="Arial"/>
          <w:i/>
          <w:iCs/>
          <w:sz w:val="22"/>
          <w:szCs w:val="24"/>
          <w:lang w:val="es-CO" w:eastAsia="en-US"/>
        </w:rPr>
        <w:lastRenderedPageBreak/>
        <w:t>En consecuencia, en esas precisas condiciones, debe afirmarse que su garantía es exigible de los particulares aun cuando el servicio que ofrecen al público no reúna las características propias de un “servicio público”.</w:t>
      </w:r>
    </w:p>
    <w:p w14:paraId="7BEB66F5" w14:textId="77777777" w:rsidR="00DA0BE7" w:rsidRPr="00CB0364" w:rsidRDefault="00DA0BE7" w:rsidP="000F5661">
      <w:pPr>
        <w:pStyle w:val="Sinespaciado1"/>
        <w:tabs>
          <w:tab w:val="left" w:pos="2410"/>
        </w:tabs>
        <w:spacing w:line="276" w:lineRule="auto"/>
        <w:jc w:val="both"/>
        <w:rPr>
          <w:rFonts w:ascii="Georgia" w:hAnsi="Georgia" w:cs="Arial"/>
          <w:bCs/>
          <w:sz w:val="24"/>
          <w:szCs w:val="24"/>
        </w:rPr>
      </w:pPr>
    </w:p>
    <w:p w14:paraId="7D41876C" w14:textId="53CE2810" w:rsidR="001B3939" w:rsidRPr="00CB0364" w:rsidRDefault="00DA0BE7"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 xml:space="preserve">En efecto, la </w:t>
      </w:r>
      <w:r w:rsidR="00496C80" w:rsidRPr="00CB0364">
        <w:rPr>
          <w:rFonts w:ascii="Georgia" w:hAnsi="Georgia" w:cs="Arial"/>
          <w:bCs/>
          <w:sz w:val="24"/>
          <w:szCs w:val="24"/>
        </w:rPr>
        <w:t xml:space="preserve">reglamentación existente no solo </w:t>
      </w:r>
      <w:r w:rsidRPr="00CB0364">
        <w:rPr>
          <w:rFonts w:ascii="Georgia" w:hAnsi="Georgia" w:cs="Arial"/>
          <w:bCs/>
          <w:sz w:val="24"/>
          <w:szCs w:val="24"/>
        </w:rPr>
        <w:t>obliga al Estado remover barreras de inclusión o garantizar la integración de personas disminuidas en sus capacidades, sino también a los particulares</w:t>
      </w:r>
      <w:r w:rsidR="003C6665" w:rsidRPr="00CB0364">
        <w:rPr>
          <w:rFonts w:ascii="Georgia" w:hAnsi="Georgia" w:cs="Arial"/>
          <w:bCs/>
          <w:sz w:val="24"/>
          <w:szCs w:val="24"/>
        </w:rPr>
        <w:t xml:space="preserve"> que, en todo caso, deberán procurar la inserción plena a la vida social de estos sujetos, </w:t>
      </w:r>
      <w:r w:rsidR="004D2495" w:rsidRPr="00CB0364">
        <w:rPr>
          <w:rFonts w:ascii="Georgia" w:hAnsi="Georgia" w:cs="Arial"/>
          <w:bCs/>
          <w:sz w:val="24"/>
          <w:szCs w:val="24"/>
        </w:rPr>
        <w:t>por virtud de la</w:t>
      </w:r>
      <w:r w:rsidR="003C6665" w:rsidRPr="00CB0364">
        <w:rPr>
          <w:rFonts w:ascii="Georgia" w:hAnsi="Georgia" w:cs="Arial"/>
          <w:bCs/>
          <w:sz w:val="24"/>
          <w:szCs w:val="24"/>
        </w:rPr>
        <w:t xml:space="preserve"> </w:t>
      </w:r>
      <w:r w:rsidR="004D2495" w:rsidRPr="00CB0364">
        <w:rPr>
          <w:rFonts w:ascii="Georgia" w:hAnsi="Georgia" w:cs="Arial"/>
          <w:bCs/>
          <w:sz w:val="24"/>
          <w:szCs w:val="24"/>
        </w:rPr>
        <w:t>igualdad</w:t>
      </w:r>
      <w:r w:rsidR="003C6665" w:rsidRPr="00CB0364">
        <w:rPr>
          <w:rFonts w:ascii="Georgia" w:hAnsi="Georgia" w:cs="Arial"/>
          <w:bCs/>
          <w:sz w:val="24"/>
          <w:szCs w:val="24"/>
        </w:rPr>
        <w:t xml:space="preserve"> material, reconociendo que </w:t>
      </w:r>
      <w:r w:rsidR="001B3939" w:rsidRPr="00CB0364">
        <w:rPr>
          <w:rFonts w:ascii="Georgia" w:hAnsi="Georgia" w:cs="Arial"/>
          <w:bCs/>
          <w:sz w:val="24"/>
          <w:szCs w:val="24"/>
        </w:rPr>
        <w:t>el principio de solidaridad impone cargas a</w:t>
      </w:r>
      <w:r w:rsidR="006F136E" w:rsidRPr="00CB0364">
        <w:rPr>
          <w:rFonts w:ascii="Georgia" w:hAnsi="Georgia" w:cs="Arial"/>
          <w:bCs/>
          <w:sz w:val="24"/>
          <w:szCs w:val="24"/>
        </w:rPr>
        <w:t xml:space="preserve"> los</w:t>
      </w:r>
      <w:r w:rsidR="001B3939" w:rsidRPr="00CB0364">
        <w:rPr>
          <w:rFonts w:ascii="Georgia" w:hAnsi="Georgia" w:cs="Arial"/>
          <w:bCs/>
          <w:sz w:val="24"/>
          <w:szCs w:val="24"/>
        </w:rPr>
        <w:t xml:space="preserve"> particulares que ofrezcan servicios públicos </w:t>
      </w:r>
      <w:r w:rsidR="001B3939" w:rsidRPr="00CB0364">
        <w:rPr>
          <w:rFonts w:ascii="Georgia" w:hAnsi="Georgia" w:cs="Arial"/>
          <w:bCs/>
          <w:sz w:val="24"/>
          <w:szCs w:val="24"/>
          <w:u w:val="single"/>
        </w:rPr>
        <w:t>o en establecimientos abiertos al público</w:t>
      </w:r>
      <w:r w:rsidR="006F136E" w:rsidRPr="00CB0364">
        <w:rPr>
          <w:rFonts w:ascii="Georgia" w:hAnsi="Georgia" w:cs="Arial"/>
          <w:bCs/>
          <w:sz w:val="24"/>
          <w:szCs w:val="24"/>
        </w:rPr>
        <w:t>. Postura reiterada en SP-0073-2023, SP-0070-2023, SP-0087-</w:t>
      </w:r>
      <w:r w:rsidR="005F14FE" w:rsidRPr="00CB0364">
        <w:rPr>
          <w:rFonts w:ascii="Georgia" w:hAnsi="Georgia" w:cs="Arial"/>
          <w:bCs/>
          <w:sz w:val="24"/>
          <w:szCs w:val="24"/>
        </w:rPr>
        <w:t>2022,</w:t>
      </w:r>
      <w:r w:rsidR="006F136E" w:rsidRPr="00CB0364">
        <w:rPr>
          <w:rFonts w:ascii="Georgia" w:hAnsi="Georgia" w:cs="Arial"/>
          <w:bCs/>
          <w:sz w:val="24"/>
          <w:szCs w:val="24"/>
        </w:rPr>
        <w:t xml:space="preserve"> entre otras</w:t>
      </w:r>
      <w:r w:rsidR="001B3939" w:rsidRPr="00CB0364">
        <w:rPr>
          <w:rFonts w:ascii="Georgia" w:hAnsi="Georgia" w:cs="Arial"/>
          <w:bCs/>
          <w:sz w:val="24"/>
          <w:szCs w:val="24"/>
        </w:rPr>
        <w:t>.</w:t>
      </w:r>
    </w:p>
    <w:p w14:paraId="69F80B61" w14:textId="77777777" w:rsidR="005B50D0" w:rsidRPr="00CB0364" w:rsidRDefault="005B50D0" w:rsidP="000F5661">
      <w:pPr>
        <w:pStyle w:val="Sinespaciado1"/>
        <w:tabs>
          <w:tab w:val="left" w:pos="2410"/>
        </w:tabs>
        <w:spacing w:line="276" w:lineRule="auto"/>
        <w:jc w:val="both"/>
        <w:rPr>
          <w:rFonts w:ascii="Georgia" w:hAnsi="Georgia" w:cs="Arial"/>
          <w:b/>
          <w:bCs/>
          <w:sz w:val="24"/>
          <w:szCs w:val="24"/>
        </w:rPr>
      </w:pPr>
    </w:p>
    <w:p w14:paraId="39FFBFF7" w14:textId="49F5511D" w:rsidR="008332DA" w:rsidRPr="00CB0364" w:rsidRDefault="007D3A0F"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
          <w:bCs/>
          <w:sz w:val="24"/>
          <w:szCs w:val="24"/>
        </w:rPr>
        <w:t>6</w:t>
      </w:r>
      <w:r w:rsidR="008332DA" w:rsidRPr="00CB0364">
        <w:rPr>
          <w:rFonts w:ascii="Georgia" w:hAnsi="Georgia" w:cs="Arial"/>
          <w:b/>
          <w:bCs/>
          <w:sz w:val="24"/>
          <w:szCs w:val="24"/>
        </w:rPr>
        <w:t xml:space="preserve">.5. </w:t>
      </w:r>
      <w:r w:rsidR="008332DA" w:rsidRPr="00CB0364">
        <w:rPr>
          <w:rFonts w:ascii="Georgia" w:hAnsi="Georgia" w:cs="Arial"/>
          <w:bCs/>
          <w:sz w:val="24"/>
          <w:szCs w:val="24"/>
        </w:rPr>
        <w:t xml:space="preserve">No obstante lo anterior, el mero cotejo de estos </w:t>
      </w:r>
      <w:r w:rsidR="008452D9" w:rsidRPr="00CB0364">
        <w:rPr>
          <w:rFonts w:ascii="Georgia" w:hAnsi="Georgia" w:cs="Arial"/>
          <w:bCs/>
          <w:sz w:val="24"/>
          <w:szCs w:val="24"/>
        </w:rPr>
        <w:t>supuestos</w:t>
      </w:r>
      <w:r w:rsidR="008332DA" w:rsidRPr="00CB0364">
        <w:rPr>
          <w:rFonts w:ascii="Georgia" w:hAnsi="Georgia" w:cs="Arial"/>
          <w:bCs/>
          <w:sz w:val="24"/>
          <w:szCs w:val="24"/>
        </w:rPr>
        <w:t xml:space="preserve"> no es razón suficiente para impartir orden judicial en el sentido pretendido, debe sopesarse el derecho a la libertad de empresa por la onerosidad que acarrean los servicios de, en este caso, profesionales intérpretes y guía interpretes para sordos y </w:t>
      </w:r>
      <w:proofErr w:type="spellStart"/>
      <w:r w:rsidR="008332DA" w:rsidRPr="00CB0364">
        <w:rPr>
          <w:rFonts w:ascii="Georgia" w:hAnsi="Georgia" w:cs="Arial"/>
          <w:bCs/>
          <w:sz w:val="24"/>
          <w:szCs w:val="24"/>
        </w:rPr>
        <w:t>sordociegos</w:t>
      </w:r>
      <w:proofErr w:type="spellEnd"/>
      <w:r w:rsidR="008332DA" w:rsidRPr="00CB0364">
        <w:rPr>
          <w:rFonts w:ascii="Georgia" w:hAnsi="Georgia" w:cs="Arial"/>
          <w:bCs/>
          <w:sz w:val="24"/>
          <w:szCs w:val="24"/>
        </w:rPr>
        <w:t>, ateniendo a la capacidad económica de los establecimientos comerciales.</w:t>
      </w:r>
    </w:p>
    <w:p w14:paraId="23742C57" w14:textId="77777777" w:rsidR="008332DA" w:rsidRPr="00CB0364" w:rsidRDefault="008332DA" w:rsidP="000F5661">
      <w:pPr>
        <w:pStyle w:val="Sinespaciado1"/>
        <w:tabs>
          <w:tab w:val="left" w:pos="2410"/>
        </w:tabs>
        <w:spacing w:line="276" w:lineRule="auto"/>
        <w:jc w:val="both"/>
        <w:rPr>
          <w:rFonts w:ascii="Georgia" w:hAnsi="Georgia" w:cs="Arial"/>
          <w:bCs/>
          <w:sz w:val="24"/>
          <w:szCs w:val="24"/>
        </w:rPr>
      </w:pPr>
    </w:p>
    <w:p w14:paraId="3AD5D5A1" w14:textId="28764E16" w:rsidR="008332DA" w:rsidRPr="00CB0364" w:rsidRDefault="008332DA"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 xml:space="preserve">En efecto, </w:t>
      </w:r>
      <w:r w:rsidR="005D5ED9" w:rsidRPr="00CB0364">
        <w:rPr>
          <w:rFonts w:ascii="Georgia" w:hAnsi="Georgia" w:cs="Arial"/>
          <w:bCs/>
          <w:sz w:val="24"/>
          <w:szCs w:val="24"/>
        </w:rPr>
        <w:t xml:space="preserve">se ha optado </w:t>
      </w:r>
      <w:r w:rsidRPr="00CB0364">
        <w:rPr>
          <w:rFonts w:ascii="Georgia" w:hAnsi="Georgia" w:cs="Arial"/>
          <w:bCs/>
          <w:sz w:val="24"/>
          <w:szCs w:val="24"/>
        </w:rPr>
        <w:t xml:space="preserve">por </w:t>
      </w:r>
      <w:r w:rsidR="005D5ED9" w:rsidRPr="00CB0364">
        <w:rPr>
          <w:rFonts w:ascii="Georgia" w:hAnsi="Georgia" w:cs="Arial"/>
          <w:bCs/>
          <w:sz w:val="24"/>
          <w:szCs w:val="24"/>
        </w:rPr>
        <w:t xml:space="preserve">la </w:t>
      </w:r>
      <w:r w:rsidRPr="00CB0364">
        <w:rPr>
          <w:rFonts w:ascii="Georgia" w:hAnsi="Georgia" w:cs="Arial"/>
          <w:bCs/>
          <w:sz w:val="24"/>
          <w:szCs w:val="24"/>
        </w:rPr>
        <w:t>aplicación de test basados en los principios de razonabilidad y proporcionalidad, decantados con suficiencia por la Corte Constitucional</w:t>
      </w:r>
      <w:r w:rsidRPr="00CB0364">
        <w:rPr>
          <w:rStyle w:val="Refdenotaalpie"/>
          <w:rFonts w:ascii="Georgia" w:hAnsi="Georgia" w:cs="Arial"/>
          <w:bCs/>
          <w:sz w:val="24"/>
          <w:szCs w:val="24"/>
        </w:rPr>
        <w:footnoteReference w:id="3"/>
      </w:r>
      <w:r w:rsidRPr="00CB0364">
        <w:rPr>
          <w:rFonts w:ascii="Georgia" w:hAnsi="Georgia" w:cs="Arial"/>
          <w:bCs/>
          <w:sz w:val="24"/>
          <w:szCs w:val="24"/>
        </w:rPr>
        <w:t>, ponderando la carga colectiva del empresario para la integración de personas que padecen algún tipo de disminución física, cognitiva, sensorial, etc., con el riesgo que amenaza sus propios derechos, es decir, sorteando que con un amparo se transgreda injustificada</w:t>
      </w:r>
      <w:r w:rsidR="00EF3356" w:rsidRPr="00CB0364">
        <w:rPr>
          <w:rFonts w:ascii="Georgia" w:hAnsi="Georgia" w:cs="Arial"/>
          <w:bCs/>
          <w:sz w:val="24"/>
          <w:szCs w:val="24"/>
        </w:rPr>
        <w:t xml:space="preserve">mente </w:t>
      </w:r>
      <w:r w:rsidRPr="00CB0364">
        <w:rPr>
          <w:rFonts w:ascii="Georgia" w:hAnsi="Georgia" w:cs="Arial"/>
          <w:bCs/>
          <w:sz w:val="24"/>
          <w:szCs w:val="24"/>
        </w:rPr>
        <w:t>la integridad financiera del comerciante.</w:t>
      </w:r>
    </w:p>
    <w:p w14:paraId="38715B07" w14:textId="77777777" w:rsidR="008332DA" w:rsidRPr="00CB0364" w:rsidRDefault="008332DA" w:rsidP="000F5661">
      <w:pPr>
        <w:pStyle w:val="Sinespaciado1"/>
        <w:tabs>
          <w:tab w:val="left" w:pos="2410"/>
        </w:tabs>
        <w:spacing w:line="276" w:lineRule="auto"/>
        <w:jc w:val="both"/>
        <w:rPr>
          <w:rFonts w:ascii="Georgia" w:hAnsi="Georgia" w:cs="Arial"/>
          <w:bCs/>
          <w:sz w:val="24"/>
          <w:szCs w:val="24"/>
        </w:rPr>
      </w:pPr>
    </w:p>
    <w:p w14:paraId="6FBDF7B4" w14:textId="77777777" w:rsidR="008332DA" w:rsidRPr="00CB0364" w:rsidRDefault="008332DA"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 xml:space="preserve">De modo que, para zanjar controversias como la planteada, se ha empleado el concepto de </w:t>
      </w:r>
      <w:r w:rsidRPr="00CB0364">
        <w:rPr>
          <w:rFonts w:ascii="Georgia" w:hAnsi="Georgia" w:cs="Arial"/>
          <w:bCs/>
          <w:i/>
          <w:sz w:val="24"/>
          <w:szCs w:val="24"/>
        </w:rPr>
        <w:t>tamaño de la empresa</w:t>
      </w:r>
      <w:r w:rsidRPr="00CB0364">
        <w:rPr>
          <w:rFonts w:ascii="Georgia" w:hAnsi="Georgia" w:cs="Arial"/>
          <w:bCs/>
          <w:sz w:val="24"/>
          <w:szCs w:val="24"/>
        </w:rPr>
        <w:t>, de conformidad con las leyes 590 del 2000, 905 de 2004, 1151 de 2007 y 1450 de 2011, así como el Decretos 1074 de 2015 y 957 de 2019</w:t>
      </w:r>
      <w:r w:rsidRPr="00CB0364">
        <w:rPr>
          <w:rStyle w:val="Refdenotaalpie"/>
          <w:rFonts w:ascii="Georgia" w:hAnsi="Georgia" w:cs="Arial"/>
          <w:bCs/>
          <w:sz w:val="24"/>
          <w:szCs w:val="24"/>
        </w:rPr>
        <w:footnoteReference w:id="4"/>
      </w:r>
      <w:r w:rsidRPr="00CB0364">
        <w:rPr>
          <w:rFonts w:ascii="Georgia" w:hAnsi="Georgia" w:cs="Arial"/>
          <w:bCs/>
          <w:sz w:val="24"/>
          <w:szCs w:val="24"/>
        </w:rPr>
        <w:t xml:space="preserve">, insumos de valor para determinar, a la luz de un parámetro objetivo, si los comerciantes están o no en condiciones de soportar las cargas de la Ley 982 de 2005, sin que se vea afectada la economía de la empresa de manera desproporcionada. </w:t>
      </w:r>
    </w:p>
    <w:p w14:paraId="65D49E43" w14:textId="77777777" w:rsidR="008332DA" w:rsidRPr="00CB0364" w:rsidRDefault="008332DA" w:rsidP="000F5661">
      <w:pPr>
        <w:pStyle w:val="Sinespaciado1"/>
        <w:tabs>
          <w:tab w:val="left" w:pos="2410"/>
        </w:tabs>
        <w:spacing w:line="276" w:lineRule="auto"/>
        <w:jc w:val="both"/>
        <w:rPr>
          <w:rFonts w:ascii="Georgia" w:hAnsi="Georgia" w:cs="Arial"/>
          <w:bCs/>
          <w:sz w:val="24"/>
          <w:szCs w:val="24"/>
        </w:rPr>
      </w:pPr>
    </w:p>
    <w:p w14:paraId="28C86382" w14:textId="18BEC2A3" w:rsidR="008332DA" w:rsidRPr="00CB0364" w:rsidRDefault="008332DA"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Lo anterior concluyó en apreciación sostenida invariablemente, según la cual las únicas capaces de asumir la imposición para el acceso de sordos y sordo</w:t>
      </w:r>
      <w:r w:rsidR="00EA6689" w:rsidRPr="00CB0364">
        <w:rPr>
          <w:rFonts w:ascii="Georgia" w:hAnsi="Georgia" w:cs="Arial"/>
          <w:bCs/>
          <w:sz w:val="24"/>
          <w:szCs w:val="24"/>
        </w:rPr>
        <w:t>-</w:t>
      </w:r>
      <w:r w:rsidRPr="00CB0364">
        <w:rPr>
          <w:rFonts w:ascii="Georgia" w:hAnsi="Georgia" w:cs="Arial"/>
          <w:bCs/>
          <w:sz w:val="24"/>
          <w:szCs w:val="24"/>
        </w:rPr>
        <w:t>ciegos a través de intérpretes y guía</w:t>
      </w:r>
      <w:r w:rsidR="00EA6689" w:rsidRPr="00CB0364">
        <w:rPr>
          <w:rFonts w:ascii="Georgia" w:hAnsi="Georgia" w:cs="Arial"/>
          <w:bCs/>
          <w:sz w:val="24"/>
          <w:szCs w:val="24"/>
        </w:rPr>
        <w:t>s</w:t>
      </w:r>
      <w:r w:rsidRPr="00CB0364">
        <w:rPr>
          <w:rFonts w:ascii="Georgia" w:hAnsi="Georgia" w:cs="Arial"/>
          <w:bCs/>
          <w:sz w:val="24"/>
          <w:szCs w:val="24"/>
        </w:rPr>
        <w:t xml:space="preserve"> intérpretes son las medianas y grandes empresas, considerando los ingresos por actividades ordinarias anuales y demás parámetros como planta de personal y activos. Mientras que, para las micro y pequeñas empresas resulta irrazonablemente gravosa la imposición que vía extensión hermenéutica pretende exigírseles.</w:t>
      </w:r>
    </w:p>
    <w:p w14:paraId="2A9E2CAC" w14:textId="77777777" w:rsidR="008332DA" w:rsidRPr="00CB0364" w:rsidRDefault="008332DA" w:rsidP="000F5661">
      <w:pPr>
        <w:pStyle w:val="Sinespaciado1"/>
        <w:tabs>
          <w:tab w:val="left" w:pos="2410"/>
        </w:tabs>
        <w:spacing w:line="276" w:lineRule="auto"/>
        <w:jc w:val="both"/>
        <w:rPr>
          <w:rFonts w:ascii="Georgia" w:hAnsi="Georgia" w:cs="Arial"/>
          <w:bCs/>
          <w:sz w:val="24"/>
          <w:szCs w:val="24"/>
        </w:rPr>
      </w:pPr>
    </w:p>
    <w:p w14:paraId="1124900A" w14:textId="77777777" w:rsidR="008332DA" w:rsidRPr="00CB0364" w:rsidRDefault="008332DA"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Al respecto, esta Sala discurrió en sentencias SP- 097, 093, 036 y 033, todas de 2023, entre otras. De donde emerge posición pacifica que habrá de aplicarse en este caso por la evidente identidad fáctica y jurídica.</w:t>
      </w:r>
    </w:p>
    <w:p w14:paraId="7DF3AC7C" w14:textId="77777777" w:rsidR="00EA6689" w:rsidRPr="00CB0364" w:rsidRDefault="00EA6689" w:rsidP="000F5661">
      <w:pPr>
        <w:pStyle w:val="Sinespaciado1"/>
        <w:tabs>
          <w:tab w:val="left" w:pos="2410"/>
        </w:tabs>
        <w:spacing w:line="276" w:lineRule="auto"/>
        <w:jc w:val="both"/>
        <w:rPr>
          <w:rFonts w:ascii="Georgia" w:hAnsi="Georgia" w:cs="Arial"/>
          <w:bCs/>
          <w:sz w:val="24"/>
          <w:szCs w:val="24"/>
        </w:rPr>
      </w:pPr>
    </w:p>
    <w:p w14:paraId="311069B8" w14:textId="1D3B2003" w:rsidR="009A6EEC" w:rsidRPr="00CB0364" w:rsidRDefault="007D3A0F"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
          <w:sz w:val="24"/>
          <w:szCs w:val="24"/>
        </w:rPr>
        <w:t>6</w:t>
      </w:r>
      <w:r w:rsidR="00EA6689" w:rsidRPr="00CB0364">
        <w:rPr>
          <w:rFonts w:ascii="Georgia" w:hAnsi="Georgia" w:cs="Arial"/>
          <w:b/>
          <w:sz w:val="24"/>
          <w:szCs w:val="24"/>
        </w:rPr>
        <w:t>.5.1.</w:t>
      </w:r>
      <w:r w:rsidR="009A6EEC" w:rsidRPr="00CB0364">
        <w:rPr>
          <w:rFonts w:ascii="Georgia" w:hAnsi="Georgia" w:cs="Arial"/>
          <w:bCs/>
          <w:sz w:val="24"/>
          <w:szCs w:val="24"/>
        </w:rPr>
        <w:t xml:space="preserve"> Descendiendo al caso concreto, se dirige la acción contra </w:t>
      </w:r>
      <w:r w:rsidR="002234F0" w:rsidRPr="00CB0364">
        <w:rPr>
          <w:rFonts w:ascii="Georgia" w:hAnsi="Georgia" w:cs="Arial"/>
          <w:bCs/>
          <w:sz w:val="24"/>
          <w:szCs w:val="24"/>
        </w:rPr>
        <w:t xml:space="preserve">la sucursal en Pereira de </w:t>
      </w:r>
      <w:r w:rsidR="002234F0" w:rsidRPr="00CB0364">
        <w:rPr>
          <w:rFonts w:ascii="Georgia" w:hAnsi="Georgia" w:cs="Arial"/>
          <w:bCs/>
          <w:smallCaps/>
          <w:sz w:val="24"/>
          <w:szCs w:val="24"/>
        </w:rPr>
        <w:t>Mapfre Seguros Generales de Colombia S.A</w:t>
      </w:r>
      <w:r w:rsidR="009A6EEC" w:rsidRPr="00CB0364">
        <w:rPr>
          <w:rFonts w:ascii="Georgia" w:hAnsi="Georgia" w:cs="Arial"/>
          <w:bCs/>
          <w:sz w:val="24"/>
          <w:szCs w:val="24"/>
        </w:rPr>
        <w:t xml:space="preserve"> con matrícula mercantil No.</w:t>
      </w:r>
      <w:r w:rsidR="00A10050" w:rsidRPr="00CB0364">
        <w:rPr>
          <w:rFonts w:ascii="Georgia" w:hAnsi="Georgia" w:cs="Arial"/>
          <w:sz w:val="24"/>
          <w:szCs w:val="24"/>
        </w:rPr>
        <w:t xml:space="preserve"> </w:t>
      </w:r>
      <w:r w:rsidR="00A10050" w:rsidRPr="00CB0364">
        <w:rPr>
          <w:rFonts w:ascii="Georgia" w:hAnsi="Georgia" w:cs="Arial"/>
          <w:bCs/>
          <w:sz w:val="24"/>
          <w:szCs w:val="24"/>
        </w:rPr>
        <w:t xml:space="preserve">2967502 </w:t>
      </w:r>
      <w:r w:rsidR="009A6EEC" w:rsidRPr="00CB0364">
        <w:rPr>
          <w:rFonts w:ascii="Georgia" w:hAnsi="Georgia" w:cs="Arial"/>
          <w:bCs/>
          <w:sz w:val="24"/>
          <w:szCs w:val="24"/>
        </w:rPr>
        <w:t xml:space="preserve">y, </w:t>
      </w:r>
      <w:r w:rsidR="009A6EEC" w:rsidRPr="00CB0364">
        <w:rPr>
          <w:rFonts w:ascii="Georgia" w:hAnsi="Georgia" w:cs="Arial"/>
          <w:bCs/>
          <w:sz w:val="24"/>
          <w:szCs w:val="24"/>
        </w:rPr>
        <w:lastRenderedPageBreak/>
        <w:t xml:space="preserve">según el certificado expedido por la Cámara de Comercio de </w:t>
      </w:r>
      <w:r w:rsidR="00631CC1" w:rsidRPr="00CB0364">
        <w:rPr>
          <w:rFonts w:ascii="Georgia" w:hAnsi="Georgia" w:cs="Arial"/>
          <w:bCs/>
          <w:sz w:val="24"/>
          <w:szCs w:val="24"/>
        </w:rPr>
        <w:t>Bogotá</w:t>
      </w:r>
      <w:r w:rsidR="009A6EEC" w:rsidRPr="00CB0364">
        <w:rPr>
          <w:rFonts w:ascii="Georgia" w:hAnsi="Georgia" w:cs="Arial"/>
          <w:bCs/>
          <w:sz w:val="24"/>
          <w:szCs w:val="24"/>
        </w:rPr>
        <w:t>, es una</w:t>
      </w:r>
      <w:r w:rsidR="00631CC1" w:rsidRPr="00CB0364">
        <w:rPr>
          <w:rFonts w:ascii="Georgia" w:hAnsi="Georgia" w:cs="Arial"/>
          <w:bCs/>
          <w:sz w:val="24"/>
          <w:szCs w:val="24"/>
        </w:rPr>
        <w:t xml:space="preserve"> empresa </w:t>
      </w:r>
      <w:r w:rsidR="00631CC1" w:rsidRPr="00CB0364">
        <w:rPr>
          <w:rFonts w:ascii="Georgia" w:hAnsi="Georgia" w:cs="Arial"/>
          <w:b/>
          <w:sz w:val="24"/>
          <w:szCs w:val="24"/>
        </w:rPr>
        <w:t>grande</w:t>
      </w:r>
      <w:r w:rsidR="009A6EEC" w:rsidRPr="00CB0364">
        <w:rPr>
          <w:rFonts w:ascii="Georgia" w:hAnsi="Georgia" w:cs="Arial"/>
          <w:bCs/>
          <w:sz w:val="24"/>
          <w:szCs w:val="24"/>
        </w:rPr>
        <w:t>, como se ve:</w:t>
      </w:r>
    </w:p>
    <w:p w14:paraId="5DB48D1C" w14:textId="77777777" w:rsidR="009A6EEC" w:rsidRPr="00CB0364" w:rsidRDefault="009A6EEC" w:rsidP="000F5661">
      <w:pPr>
        <w:pStyle w:val="Sinespaciado1"/>
        <w:tabs>
          <w:tab w:val="left" w:pos="2410"/>
        </w:tabs>
        <w:spacing w:line="276" w:lineRule="auto"/>
        <w:jc w:val="both"/>
        <w:rPr>
          <w:rFonts w:ascii="Georgia" w:hAnsi="Georgia" w:cs="Arial"/>
          <w:bCs/>
          <w:sz w:val="24"/>
          <w:szCs w:val="24"/>
        </w:rPr>
      </w:pPr>
    </w:p>
    <w:p w14:paraId="72966022" w14:textId="560693ED" w:rsidR="009A6EEC" w:rsidRPr="00CB0364" w:rsidRDefault="00BC5A38" w:rsidP="000F5661">
      <w:pPr>
        <w:pStyle w:val="Sinespaciado1"/>
        <w:tabs>
          <w:tab w:val="left" w:pos="2410"/>
        </w:tabs>
        <w:spacing w:line="276" w:lineRule="auto"/>
        <w:jc w:val="center"/>
        <w:rPr>
          <w:rFonts w:ascii="Georgia" w:hAnsi="Georgia" w:cs="Arial"/>
          <w:bCs/>
          <w:sz w:val="24"/>
          <w:szCs w:val="24"/>
        </w:rPr>
      </w:pPr>
      <w:r w:rsidRPr="00CB0364">
        <w:rPr>
          <w:rFonts w:ascii="Georgia" w:hAnsi="Georgia" w:cs="Arial"/>
          <w:bCs/>
          <w:noProof/>
          <w:sz w:val="24"/>
          <w:szCs w:val="24"/>
          <w:lang w:val="en-US"/>
        </w:rPr>
        <w:drawing>
          <wp:inline distT="0" distB="0" distL="0" distR="0" wp14:anchorId="5565D51F" wp14:editId="0A6C9E45">
            <wp:extent cx="5612130" cy="1715770"/>
            <wp:effectExtent l="19050" t="19050" r="26670" b="17780"/>
            <wp:docPr id="210242500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425001" name="Imagen 1" descr="Texto&#10;&#10;Descripción generada automáticamente con confianza media"/>
                    <pic:cNvPicPr/>
                  </pic:nvPicPr>
                  <pic:blipFill>
                    <a:blip r:embed="rId12"/>
                    <a:stretch>
                      <a:fillRect/>
                    </a:stretch>
                  </pic:blipFill>
                  <pic:spPr>
                    <a:xfrm>
                      <a:off x="0" y="0"/>
                      <a:ext cx="5612130" cy="1715770"/>
                    </a:xfrm>
                    <a:prstGeom prst="rect">
                      <a:avLst/>
                    </a:prstGeom>
                    <a:ln w="19050">
                      <a:solidFill>
                        <a:schemeClr val="tx1"/>
                      </a:solidFill>
                    </a:ln>
                  </pic:spPr>
                </pic:pic>
              </a:graphicData>
            </a:graphic>
          </wp:inline>
        </w:drawing>
      </w:r>
    </w:p>
    <w:p w14:paraId="0DF2E6F3" w14:textId="46042AE9" w:rsidR="009A6EEC" w:rsidRPr="00CB0364" w:rsidRDefault="009A6EEC" w:rsidP="000F5661">
      <w:pPr>
        <w:pStyle w:val="Sinespaciado1"/>
        <w:tabs>
          <w:tab w:val="left" w:pos="2410"/>
        </w:tabs>
        <w:spacing w:line="276" w:lineRule="auto"/>
        <w:jc w:val="right"/>
        <w:rPr>
          <w:rFonts w:ascii="Georgia" w:hAnsi="Georgia" w:cs="Arial"/>
          <w:bCs/>
          <w:sz w:val="24"/>
          <w:szCs w:val="24"/>
        </w:rPr>
      </w:pPr>
      <w:r w:rsidRPr="00CB0364">
        <w:rPr>
          <w:rFonts w:ascii="Georgia" w:hAnsi="Georgia" w:cs="Arial"/>
          <w:bCs/>
          <w:sz w:val="24"/>
          <w:szCs w:val="24"/>
        </w:rPr>
        <w:t>(Pag.</w:t>
      </w:r>
      <w:r w:rsidR="00BC5A38" w:rsidRPr="00CB0364">
        <w:rPr>
          <w:rFonts w:ascii="Georgia" w:hAnsi="Georgia" w:cs="Arial"/>
          <w:bCs/>
          <w:sz w:val="24"/>
          <w:szCs w:val="24"/>
        </w:rPr>
        <w:t>67</w:t>
      </w:r>
      <w:r w:rsidRPr="00CB0364">
        <w:rPr>
          <w:rFonts w:ascii="Georgia" w:hAnsi="Georgia" w:cs="Arial"/>
          <w:bCs/>
          <w:sz w:val="24"/>
          <w:szCs w:val="24"/>
        </w:rPr>
        <w:t xml:space="preserve"> Arch.0</w:t>
      </w:r>
      <w:r w:rsidR="00BC5A38" w:rsidRPr="00CB0364">
        <w:rPr>
          <w:rFonts w:ascii="Georgia" w:hAnsi="Georgia" w:cs="Arial"/>
          <w:bCs/>
          <w:sz w:val="24"/>
          <w:szCs w:val="24"/>
        </w:rPr>
        <w:t>12</w:t>
      </w:r>
      <w:r w:rsidRPr="00CB0364">
        <w:rPr>
          <w:rFonts w:ascii="Georgia" w:hAnsi="Georgia" w:cs="Arial"/>
          <w:bCs/>
          <w:sz w:val="24"/>
          <w:szCs w:val="24"/>
        </w:rPr>
        <w:t xml:space="preserve"> </w:t>
      </w:r>
      <w:r w:rsidR="00BC5A38" w:rsidRPr="00CB0364">
        <w:rPr>
          <w:rFonts w:ascii="Georgia" w:hAnsi="Georgia" w:cs="Arial"/>
          <w:bCs/>
          <w:sz w:val="24"/>
          <w:szCs w:val="24"/>
        </w:rPr>
        <w:t xml:space="preserve">- </w:t>
      </w:r>
      <w:r w:rsidRPr="00CB0364">
        <w:rPr>
          <w:rFonts w:ascii="Georgia" w:hAnsi="Georgia" w:cs="Arial"/>
          <w:bCs/>
          <w:sz w:val="24"/>
          <w:szCs w:val="24"/>
        </w:rPr>
        <w:t>01PrimeraInstancia)</w:t>
      </w:r>
    </w:p>
    <w:p w14:paraId="3A92AFA6" w14:textId="77777777" w:rsidR="009A6EEC" w:rsidRPr="00CB0364" w:rsidRDefault="009A6EEC" w:rsidP="000F5661">
      <w:pPr>
        <w:pStyle w:val="Sinespaciado1"/>
        <w:tabs>
          <w:tab w:val="left" w:pos="2410"/>
        </w:tabs>
        <w:spacing w:line="276" w:lineRule="auto"/>
        <w:jc w:val="right"/>
        <w:rPr>
          <w:rFonts w:ascii="Georgia" w:hAnsi="Georgia" w:cs="Arial"/>
          <w:bCs/>
          <w:sz w:val="24"/>
          <w:szCs w:val="24"/>
        </w:rPr>
      </w:pPr>
    </w:p>
    <w:p w14:paraId="28695610" w14:textId="7C5D13DF" w:rsidR="009A6EEC" w:rsidRPr="00CB0364" w:rsidRDefault="009A6EEC"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 xml:space="preserve">Así que, en principio, </w:t>
      </w:r>
      <w:r w:rsidR="00BC5A38" w:rsidRPr="00CB0364">
        <w:rPr>
          <w:rFonts w:ascii="Georgia" w:hAnsi="Georgia" w:cs="Arial"/>
          <w:bCs/>
          <w:sz w:val="24"/>
          <w:szCs w:val="24"/>
        </w:rPr>
        <w:t xml:space="preserve">la accionada </w:t>
      </w:r>
      <w:r w:rsidRPr="00CB0364">
        <w:rPr>
          <w:rFonts w:ascii="Georgia" w:hAnsi="Georgia" w:cs="Arial"/>
          <w:bCs/>
          <w:sz w:val="24"/>
          <w:szCs w:val="24"/>
        </w:rPr>
        <w:t xml:space="preserve">está en la posibilidad de sufragar los gastos que acarrea el acceso a los servicios que presta </w:t>
      </w:r>
      <w:r w:rsidR="009C74F7" w:rsidRPr="00CB0364">
        <w:rPr>
          <w:rFonts w:ascii="Georgia" w:hAnsi="Georgia" w:cs="Arial"/>
          <w:bCs/>
          <w:sz w:val="24"/>
          <w:szCs w:val="24"/>
        </w:rPr>
        <w:t xml:space="preserve">por medio de </w:t>
      </w:r>
      <w:r w:rsidRPr="00CB0364">
        <w:rPr>
          <w:rFonts w:ascii="Georgia" w:hAnsi="Georgia" w:cs="Arial"/>
          <w:bCs/>
          <w:sz w:val="24"/>
          <w:szCs w:val="24"/>
        </w:rPr>
        <w:t xml:space="preserve">intérprete y guía intérprete para sordos y </w:t>
      </w:r>
      <w:proofErr w:type="spellStart"/>
      <w:r w:rsidRPr="00CB0364">
        <w:rPr>
          <w:rFonts w:ascii="Georgia" w:hAnsi="Georgia" w:cs="Arial"/>
          <w:bCs/>
          <w:sz w:val="24"/>
          <w:szCs w:val="24"/>
        </w:rPr>
        <w:t>sordociegos</w:t>
      </w:r>
      <w:proofErr w:type="spellEnd"/>
      <w:r w:rsidRPr="00CB0364">
        <w:rPr>
          <w:rFonts w:ascii="Georgia" w:hAnsi="Georgia" w:cs="Arial"/>
          <w:bCs/>
          <w:sz w:val="24"/>
          <w:szCs w:val="24"/>
        </w:rPr>
        <w:t xml:space="preserve"> con el giro ordinario de su actividad</w:t>
      </w:r>
      <w:r w:rsidR="00231AD3" w:rsidRPr="00CB0364">
        <w:rPr>
          <w:rFonts w:ascii="Georgia" w:hAnsi="Georgia" w:cs="Arial"/>
          <w:bCs/>
          <w:sz w:val="24"/>
          <w:szCs w:val="24"/>
        </w:rPr>
        <w:t>, por la que percibió en la última vigencia cerca de dos (2) billones de pesos</w:t>
      </w:r>
      <w:r w:rsidR="00243F30" w:rsidRPr="00CB0364">
        <w:rPr>
          <w:rFonts w:ascii="Georgia" w:hAnsi="Georgia" w:cs="Arial"/>
          <w:bCs/>
          <w:sz w:val="24"/>
          <w:szCs w:val="24"/>
        </w:rPr>
        <w:t xml:space="preserve">, sin que se erija, por tanto, en carga desproporcionada </w:t>
      </w:r>
      <w:r w:rsidR="00B76096" w:rsidRPr="00CB0364">
        <w:rPr>
          <w:rFonts w:ascii="Georgia" w:hAnsi="Georgia" w:cs="Arial"/>
          <w:bCs/>
          <w:sz w:val="24"/>
          <w:szCs w:val="24"/>
        </w:rPr>
        <w:t>o indebida en el caso particular</w:t>
      </w:r>
      <w:r w:rsidR="00231AD3" w:rsidRPr="00CB0364">
        <w:rPr>
          <w:rFonts w:ascii="Georgia" w:hAnsi="Georgia" w:cs="Arial"/>
          <w:bCs/>
          <w:sz w:val="24"/>
          <w:szCs w:val="24"/>
        </w:rPr>
        <w:t>.</w:t>
      </w:r>
    </w:p>
    <w:p w14:paraId="09562993" w14:textId="77777777" w:rsidR="00FE7F2E" w:rsidRPr="00CB0364" w:rsidRDefault="00FE7F2E" w:rsidP="000F5661">
      <w:pPr>
        <w:pStyle w:val="Sinespaciado1"/>
        <w:tabs>
          <w:tab w:val="left" w:pos="2410"/>
        </w:tabs>
        <w:spacing w:line="276" w:lineRule="auto"/>
        <w:jc w:val="both"/>
        <w:rPr>
          <w:rFonts w:ascii="Georgia" w:hAnsi="Georgia" w:cs="Arial"/>
          <w:bCs/>
          <w:sz w:val="24"/>
          <w:szCs w:val="24"/>
        </w:rPr>
      </w:pPr>
    </w:p>
    <w:p w14:paraId="6A71B37A" w14:textId="31F37FFE" w:rsidR="00AD1F36" w:rsidRPr="00CB0364" w:rsidRDefault="007D3A0F"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b/>
          <w:sz w:val="24"/>
          <w:szCs w:val="24"/>
        </w:rPr>
        <w:t>6</w:t>
      </w:r>
      <w:r w:rsidR="00FE7F2E" w:rsidRPr="00CB0364">
        <w:rPr>
          <w:rFonts w:ascii="Georgia" w:hAnsi="Georgia" w:cs="Arial"/>
          <w:b/>
          <w:sz w:val="24"/>
          <w:szCs w:val="24"/>
        </w:rPr>
        <w:t xml:space="preserve">.6. </w:t>
      </w:r>
      <w:r w:rsidR="00AD1F36" w:rsidRPr="00CB0364">
        <w:rPr>
          <w:rFonts w:ascii="Georgia" w:hAnsi="Georgia" w:cs="Arial"/>
          <w:bCs/>
          <w:sz w:val="24"/>
          <w:szCs w:val="24"/>
        </w:rPr>
        <w:t>Como en realidad no tenía vocación de p</w:t>
      </w:r>
      <w:r w:rsidR="00977B6B" w:rsidRPr="00CB0364">
        <w:rPr>
          <w:rFonts w:ascii="Georgia" w:hAnsi="Georgia" w:cs="Arial"/>
          <w:bCs/>
          <w:sz w:val="24"/>
          <w:szCs w:val="24"/>
        </w:rPr>
        <w:t xml:space="preserve">rosperidad la excepción denominada </w:t>
      </w:r>
      <w:r w:rsidR="00977B6B" w:rsidRPr="00CB0364">
        <w:rPr>
          <w:rFonts w:ascii="Georgia" w:hAnsi="Georgia" w:cs="Arial"/>
          <w:i/>
          <w:iCs/>
          <w:sz w:val="24"/>
          <w:szCs w:val="24"/>
        </w:rPr>
        <w:t xml:space="preserve">falta de fundamento normativo válido para accionar, </w:t>
      </w:r>
      <w:r w:rsidR="00977B6B" w:rsidRPr="00CB0364">
        <w:rPr>
          <w:rFonts w:ascii="Georgia" w:hAnsi="Georgia" w:cs="Arial"/>
          <w:sz w:val="24"/>
          <w:szCs w:val="24"/>
        </w:rPr>
        <w:t>con base en la cual se denegaron las pretensiones de la acción,</w:t>
      </w:r>
      <w:r w:rsidR="00AD1F36" w:rsidRPr="00CB0364">
        <w:rPr>
          <w:rFonts w:ascii="Georgia" w:hAnsi="Georgia" w:cs="Arial"/>
          <w:sz w:val="24"/>
          <w:szCs w:val="24"/>
        </w:rPr>
        <w:t xml:space="preserve"> corresponde en esta instancia </w:t>
      </w:r>
      <w:r w:rsidR="00B27D0F" w:rsidRPr="00CB0364">
        <w:rPr>
          <w:rFonts w:ascii="Georgia" w:hAnsi="Georgia" w:cs="Arial"/>
          <w:sz w:val="24"/>
          <w:szCs w:val="24"/>
        </w:rPr>
        <w:t xml:space="preserve">el examen de las otras dos, a saber: </w:t>
      </w:r>
    </w:p>
    <w:p w14:paraId="2A8C6583" w14:textId="77777777" w:rsidR="00AD1F36" w:rsidRPr="00CB0364" w:rsidRDefault="00AD1F36" w:rsidP="000F5661">
      <w:pPr>
        <w:pStyle w:val="Sinespaciado1"/>
        <w:tabs>
          <w:tab w:val="left" w:pos="2410"/>
        </w:tabs>
        <w:spacing w:line="276" w:lineRule="auto"/>
        <w:jc w:val="both"/>
        <w:rPr>
          <w:rFonts w:ascii="Georgia" w:hAnsi="Georgia" w:cs="Arial"/>
          <w:sz w:val="24"/>
          <w:szCs w:val="24"/>
        </w:rPr>
      </w:pPr>
    </w:p>
    <w:p w14:paraId="7A63F86B" w14:textId="42FEA03D" w:rsidR="00B27D0F" w:rsidRPr="00CB0364" w:rsidRDefault="007D3A0F" w:rsidP="000F5661">
      <w:pPr>
        <w:pStyle w:val="Sinespaciado1"/>
        <w:tabs>
          <w:tab w:val="left" w:pos="2410"/>
        </w:tabs>
        <w:spacing w:line="276" w:lineRule="auto"/>
        <w:ind w:left="708"/>
        <w:jc w:val="both"/>
        <w:rPr>
          <w:rFonts w:ascii="Georgia" w:hAnsi="Georgia" w:cs="Arial"/>
          <w:sz w:val="24"/>
          <w:szCs w:val="24"/>
        </w:rPr>
      </w:pPr>
      <w:r w:rsidRPr="00CB0364">
        <w:rPr>
          <w:rFonts w:ascii="Georgia" w:hAnsi="Georgia" w:cs="Arial"/>
          <w:b/>
          <w:sz w:val="24"/>
          <w:szCs w:val="24"/>
        </w:rPr>
        <w:t>6</w:t>
      </w:r>
      <w:r w:rsidR="00AD1F36" w:rsidRPr="00CB0364">
        <w:rPr>
          <w:rFonts w:ascii="Georgia" w:hAnsi="Georgia" w:cs="Arial"/>
          <w:b/>
          <w:sz w:val="24"/>
          <w:szCs w:val="24"/>
        </w:rPr>
        <w:t xml:space="preserve">.6.1. </w:t>
      </w:r>
      <w:r w:rsidR="00AD1F36" w:rsidRPr="00CB0364">
        <w:rPr>
          <w:rFonts w:ascii="Georgia" w:hAnsi="Georgia" w:cs="Arial"/>
          <w:i/>
          <w:iCs/>
          <w:sz w:val="24"/>
          <w:szCs w:val="24"/>
        </w:rPr>
        <w:t xml:space="preserve">Cumplimiento </w:t>
      </w:r>
      <w:r w:rsidR="00977B6B" w:rsidRPr="00CB0364">
        <w:rPr>
          <w:rFonts w:ascii="Georgia" w:hAnsi="Georgia" w:cs="Arial"/>
          <w:i/>
          <w:iCs/>
          <w:sz w:val="24"/>
          <w:szCs w:val="24"/>
        </w:rPr>
        <w:t>del sistema de atención al consumidor que se encuentra en condiciones de discapacidad</w:t>
      </w:r>
      <w:r w:rsidR="00AD1F36" w:rsidRPr="00CB0364">
        <w:rPr>
          <w:rFonts w:ascii="Georgia" w:hAnsi="Georgia" w:cs="Arial"/>
          <w:sz w:val="24"/>
          <w:szCs w:val="24"/>
        </w:rPr>
        <w:t>.</w:t>
      </w:r>
    </w:p>
    <w:p w14:paraId="1CD32372" w14:textId="77777777" w:rsidR="00AD1F36" w:rsidRPr="00CB0364" w:rsidRDefault="00AD1F36" w:rsidP="000F5661">
      <w:pPr>
        <w:pStyle w:val="Sinespaciado1"/>
        <w:tabs>
          <w:tab w:val="left" w:pos="2410"/>
        </w:tabs>
        <w:spacing w:line="276" w:lineRule="auto"/>
        <w:jc w:val="both"/>
        <w:rPr>
          <w:rFonts w:ascii="Georgia" w:hAnsi="Georgia" w:cs="Arial"/>
          <w:sz w:val="24"/>
          <w:szCs w:val="24"/>
        </w:rPr>
      </w:pPr>
    </w:p>
    <w:p w14:paraId="5B56B79B" w14:textId="339B4A67" w:rsidR="00F22B4E" w:rsidRPr="00CB0364" w:rsidRDefault="00F22B4E"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Basada en el acatamiento de l</w:t>
      </w:r>
      <w:r w:rsidR="00EF13F0" w:rsidRPr="00CB0364">
        <w:rPr>
          <w:rFonts w:ascii="Georgia" w:hAnsi="Georgia" w:cs="Arial"/>
          <w:sz w:val="24"/>
          <w:szCs w:val="24"/>
        </w:rPr>
        <w:t>a Circular externa Nro.029 de 2014, modificada por la Circular externa Nro.</w:t>
      </w:r>
      <w:r w:rsidR="00E60DE9" w:rsidRPr="00CB0364">
        <w:rPr>
          <w:rFonts w:ascii="Georgia" w:hAnsi="Georgia" w:cs="Arial"/>
          <w:sz w:val="24"/>
          <w:szCs w:val="24"/>
        </w:rPr>
        <w:t>008 de 2017</w:t>
      </w:r>
      <w:r w:rsidR="00D55348" w:rsidRPr="00CB0364">
        <w:rPr>
          <w:rFonts w:ascii="Georgia" w:hAnsi="Georgia" w:cs="Arial"/>
          <w:sz w:val="24"/>
          <w:szCs w:val="24"/>
        </w:rPr>
        <w:t>,</w:t>
      </w:r>
      <w:r w:rsidR="00C172C3" w:rsidRPr="00CB0364">
        <w:rPr>
          <w:rFonts w:ascii="Georgia" w:hAnsi="Georgia" w:cs="Arial"/>
          <w:sz w:val="24"/>
          <w:szCs w:val="24"/>
        </w:rPr>
        <w:t xml:space="preserve"> </w:t>
      </w:r>
      <w:r w:rsidR="003725F4" w:rsidRPr="00CB0364">
        <w:rPr>
          <w:rFonts w:ascii="Georgia" w:hAnsi="Georgia" w:cs="Arial"/>
          <w:sz w:val="24"/>
          <w:szCs w:val="24"/>
        </w:rPr>
        <w:t xml:space="preserve">de la Superintendencia Financiera </w:t>
      </w:r>
      <w:r w:rsidR="00090B6A" w:rsidRPr="00CB0364">
        <w:rPr>
          <w:rFonts w:ascii="Georgia" w:hAnsi="Georgia" w:cs="Arial"/>
          <w:sz w:val="24"/>
          <w:szCs w:val="24"/>
        </w:rPr>
        <w:t xml:space="preserve">que, en el </w:t>
      </w:r>
      <w:r w:rsidR="00886034" w:rsidRPr="00CB0364">
        <w:rPr>
          <w:rFonts w:ascii="Georgia" w:hAnsi="Georgia" w:cs="Arial"/>
          <w:sz w:val="24"/>
          <w:szCs w:val="24"/>
        </w:rPr>
        <w:t>numeral 1 del Capítulo II, Título III de la Parte I</w:t>
      </w:r>
      <w:r w:rsidR="0017376D" w:rsidRPr="00CB0364">
        <w:rPr>
          <w:rFonts w:ascii="Georgia" w:hAnsi="Georgia" w:cs="Arial"/>
          <w:sz w:val="24"/>
          <w:szCs w:val="24"/>
        </w:rPr>
        <w:t xml:space="preserve">, </w:t>
      </w:r>
      <w:r w:rsidR="00717F7D" w:rsidRPr="00CB0364">
        <w:rPr>
          <w:rFonts w:ascii="Georgia" w:hAnsi="Georgia" w:cs="Arial"/>
          <w:sz w:val="24"/>
          <w:szCs w:val="24"/>
        </w:rPr>
        <w:t>establece las medidas que deben adoptar las entid</w:t>
      </w:r>
      <w:r w:rsidR="0017376D" w:rsidRPr="00CB0364">
        <w:rPr>
          <w:rFonts w:ascii="Georgia" w:hAnsi="Georgia" w:cs="Arial"/>
          <w:sz w:val="24"/>
          <w:szCs w:val="24"/>
        </w:rPr>
        <w:t xml:space="preserve">ades en los </w:t>
      </w:r>
      <w:r w:rsidR="001C42C8" w:rsidRPr="00CB0364">
        <w:rPr>
          <w:rFonts w:ascii="Georgia" w:hAnsi="Georgia" w:cs="Arial"/>
          <w:sz w:val="24"/>
          <w:szCs w:val="24"/>
        </w:rPr>
        <w:t>Sistemas de Atención al Consumidor Financiero (SAC) con relación a los consumidores en situación de discapacidad.</w:t>
      </w:r>
    </w:p>
    <w:p w14:paraId="474EFEDE" w14:textId="77777777" w:rsidR="00050588" w:rsidRPr="00CB0364" w:rsidRDefault="00050588" w:rsidP="000F5661">
      <w:pPr>
        <w:pStyle w:val="Sinespaciado1"/>
        <w:tabs>
          <w:tab w:val="left" w:pos="2410"/>
        </w:tabs>
        <w:spacing w:line="276" w:lineRule="auto"/>
        <w:jc w:val="both"/>
        <w:rPr>
          <w:rFonts w:ascii="Georgia" w:hAnsi="Georgia" w:cs="Arial"/>
          <w:sz w:val="24"/>
          <w:szCs w:val="24"/>
        </w:rPr>
      </w:pPr>
    </w:p>
    <w:p w14:paraId="2064C11F" w14:textId="40A2A494" w:rsidR="00317626" w:rsidRPr="00CB0364" w:rsidRDefault="00E0344A"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Al compás de lo anterior, cit</w:t>
      </w:r>
      <w:r w:rsidR="00BC472B" w:rsidRPr="00CB0364">
        <w:rPr>
          <w:rFonts w:ascii="Georgia" w:hAnsi="Georgia" w:cs="Arial"/>
          <w:sz w:val="24"/>
          <w:szCs w:val="24"/>
        </w:rPr>
        <w:t>ó</w:t>
      </w:r>
      <w:r w:rsidRPr="00CB0364">
        <w:rPr>
          <w:rFonts w:ascii="Georgia" w:hAnsi="Georgia" w:cs="Arial"/>
          <w:sz w:val="24"/>
          <w:szCs w:val="24"/>
        </w:rPr>
        <w:t xml:space="preserve"> extenso</w:t>
      </w:r>
      <w:r w:rsidR="00CC19B4" w:rsidRPr="00CB0364">
        <w:rPr>
          <w:rFonts w:ascii="Georgia" w:hAnsi="Georgia" w:cs="Arial"/>
          <w:sz w:val="24"/>
          <w:szCs w:val="24"/>
        </w:rPr>
        <w:t>s</w:t>
      </w:r>
      <w:r w:rsidRPr="00CB0364">
        <w:rPr>
          <w:rFonts w:ascii="Georgia" w:hAnsi="Georgia" w:cs="Arial"/>
          <w:sz w:val="24"/>
          <w:szCs w:val="24"/>
        </w:rPr>
        <w:t xml:space="preserve"> </w:t>
      </w:r>
      <w:r w:rsidR="004B1ED8" w:rsidRPr="00CB0364">
        <w:rPr>
          <w:rFonts w:ascii="Georgia" w:hAnsi="Georgia" w:cs="Arial"/>
          <w:sz w:val="24"/>
          <w:szCs w:val="24"/>
        </w:rPr>
        <w:t>apartes de</w:t>
      </w:r>
      <w:r w:rsidR="00C172C3" w:rsidRPr="00CB0364">
        <w:rPr>
          <w:rFonts w:ascii="Georgia" w:hAnsi="Georgia" w:cs="Arial"/>
          <w:sz w:val="24"/>
          <w:szCs w:val="24"/>
        </w:rPr>
        <w:t xml:space="preserve"> su </w:t>
      </w:r>
      <w:r w:rsidR="004B1ED8" w:rsidRPr="00CB0364">
        <w:rPr>
          <w:rFonts w:ascii="Georgia" w:hAnsi="Georgia" w:cs="Arial"/>
          <w:sz w:val="24"/>
          <w:szCs w:val="24"/>
        </w:rPr>
        <w:t>protocolo interno, que también adosó</w:t>
      </w:r>
      <w:r w:rsidR="00580F60" w:rsidRPr="00CB0364">
        <w:rPr>
          <w:rFonts w:ascii="Georgia" w:hAnsi="Georgia" w:cs="Arial"/>
          <w:sz w:val="24"/>
          <w:szCs w:val="24"/>
        </w:rPr>
        <w:t>, con especial hincapié en</w:t>
      </w:r>
      <w:r w:rsidR="00685DFB" w:rsidRPr="00CB0364">
        <w:rPr>
          <w:rFonts w:ascii="Georgia" w:hAnsi="Georgia" w:cs="Arial"/>
          <w:sz w:val="24"/>
          <w:szCs w:val="24"/>
        </w:rPr>
        <w:t xml:space="preserve"> la atención especial y preferente a las personas en situación de discapacidad. Sin embargo, del recuento </w:t>
      </w:r>
      <w:r w:rsidR="00DE2887" w:rsidRPr="00CB0364">
        <w:rPr>
          <w:rFonts w:ascii="Georgia" w:hAnsi="Georgia" w:cs="Arial"/>
          <w:sz w:val="24"/>
          <w:szCs w:val="24"/>
        </w:rPr>
        <w:t xml:space="preserve">en que se funda el medio </w:t>
      </w:r>
      <w:r w:rsidR="00A733F8" w:rsidRPr="00CB0364">
        <w:rPr>
          <w:rFonts w:ascii="Georgia" w:hAnsi="Georgia" w:cs="Arial"/>
          <w:sz w:val="24"/>
          <w:szCs w:val="24"/>
        </w:rPr>
        <w:t>exceptivo</w:t>
      </w:r>
      <w:r w:rsidR="00DE2887" w:rsidRPr="00CB0364">
        <w:rPr>
          <w:rFonts w:ascii="Georgia" w:hAnsi="Georgia" w:cs="Arial"/>
          <w:sz w:val="24"/>
          <w:szCs w:val="24"/>
        </w:rPr>
        <w:t xml:space="preserve"> </w:t>
      </w:r>
      <w:r w:rsidR="00C172C3" w:rsidRPr="00CB0364">
        <w:rPr>
          <w:rFonts w:ascii="Georgia" w:hAnsi="Georgia" w:cs="Arial"/>
          <w:sz w:val="24"/>
          <w:szCs w:val="24"/>
        </w:rPr>
        <w:t xml:space="preserve">y de la mentada Ley Estatutaria </w:t>
      </w:r>
      <w:r w:rsidR="00371543" w:rsidRPr="00CB0364">
        <w:rPr>
          <w:rFonts w:ascii="Georgia" w:hAnsi="Georgia" w:cs="Arial"/>
          <w:sz w:val="24"/>
          <w:szCs w:val="24"/>
        </w:rPr>
        <w:t xml:space="preserve">1618 de 2013, </w:t>
      </w:r>
      <w:r w:rsidR="00421093" w:rsidRPr="00CB0364">
        <w:rPr>
          <w:rFonts w:ascii="Georgia" w:hAnsi="Georgia" w:cs="Arial"/>
          <w:sz w:val="24"/>
          <w:szCs w:val="24"/>
        </w:rPr>
        <w:t>refulge</w:t>
      </w:r>
      <w:r w:rsidR="00371543" w:rsidRPr="00CB0364">
        <w:rPr>
          <w:rFonts w:ascii="Georgia" w:hAnsi="Georgia" w:cs="Arial"/>
          <w:sz w:val="24"/>
          <w:szCs w:val="24"/>
        </w:rPr>
        <w:t xml:space="preserve"> que las loables disposiciones empresariales </w:t>
      </w:r>
      <w:r w:rsidR="00282958" w:rsidRPr="00CB0364">
        <w:rPr>
          <w:rFonts w:ascii="Georgia" w:hAnsi="Georgia" w:cs="Arial"/>
          <w:sz w:val="24"/>
          <w:szCs w:val="24"/>
        </w:rPr>
        <w:t>al respecto se encaminan a superar barreras</w:t>
      </w:r>
      <w:r w:rsidR="00E37FE8" w:rsidRPr="00CB0364">
        <w:rPr>
          <w:rFonts w:ascii="Georgia" w:hAnsi="Georgia" w:cs="Arial"/>
          <w:sz w:val="24"/>
          <w:szCs w:val="24"/>
        </w:rPr>
        <w:t xml:space="preserve"> particularmente</w:t>
      </w:r>
      <w:r w:rsidR="00282958" w:rsidRPr="00CB0364">
        <w:rPr>
          <w:rFonts w:ascii="Georgia" w:hAnsi="Georgia" w:cs="Arial"/>
          <w:sz w:val="24"/>
          <w:szCs w:val="24"/>
        </w:rPr>
        <w:t xml:space="preserve"> </w:t>
      </w:r>
      <w:r w:rsidR="00421093" w:rsidRPr="00CB0364">
        <w:rPr>
          <w:rFonts w:ascii="Georgia" w:hAnsi="Georgia" w:cs="Arial"/>
          <w:sz w:val="24"/>
          <w:szCs w:val="24"/>
        </w:rPr>
        <w:t>actitudinales</w:t>
      </w:r>
      <w:r w:rsidR="008876A5" w:rsidRPr="00CB0364">
        <w:rPr>
          <w:rStyle w:val="Refdenotaalpie"/>
          <w:rFonts w:ascii="Georgia" w:hAnsi="Georgia" w:cs="Arial"/>
          <w:sz w:val="24"/>
          <w:szCs w:val="24"/>
        </w:rPr>
        <w:footnoteReference w:id="5"/>
      </w:r>
      <w:r w:rsidR="00421093" w:rsidRPr="00CB0364">
        <w:rPr>
          <w:rFonts w:ascii="Georgia" w:hAnsi="Georgia" w:cs="Arial"/>
          <w:sz w:val="24"/>
          <w:szCs w:val="24"/>
        </w:rPr>
        <w:t xml:space="preserve"> </w:t>
      </w:r>
      <w:r w:rsidR="00E37FE8" w:rsidRPr="00CB0364">
        <w:rPr>
          <w:rFonts w:ascii="Georgia" w:hAnsi="Georgia" w:cs="Arial"/>
          <w:sz w:val="24"/>
          <w:szCs w:val="24"/>
        </w:rPr>
        <w:t>y no</w:t>
      </w:r>
      <w:r w:rsidR="00317626" w:rsidRPr="00CB0364">
        <w:rPr>
          <w:rFonts w:ascii="Georgia" w:hAnsi="Georgia" w:cs="Arial"/>
          <w:sz w:val="24"/>
          <w:szCs w:val="24"/>
        </w:rPr>
        <w:t xml:space="preserve"> propias del proceso comunicativo</w:t>
      </w:r>
      <w:r w:rsidR="00E92CE5" w:rsidRPr="00CB0364">
        <w:rPr>
          <w:rStyle w:val="Refdenotaalpie"/>
          <w:rFonts w:ascii="Georgia" w:hAnsi="Georgia" w:cs="Arial"/>
          <w:sz w:val="24"/>
          <w:szCs w:val="24"/>
        </w:rPr>
        <w:footnoteReference w:id="6"/>
      </w:r>
      <w:r w:rsidR="00317626" w:rsidRPr="00CB0364">
        <w:rPr>
          <w:rFonts w:ascii="Georgia" w:hAnsi="Georgia" w:cs="Arial"/>
          <w:sz w:val="24"/>
          <w:szCs w:val="24"/>
        </w:rPr>
        <w:t xml:space="preserve"> </w:t>
      </w:r>
      <w:r w:rsidR="00D63236" w:rsidRPr="00CB0364">
        <w:rPr>
          <w:rFonts w:ascii="Georgia" w:hAnsi="Georgia" w:cs="Arial"/>
          <w:sz w:val="24"/>
          <w:szCs w:val="24"/>
        </w:rPr>
        <w:t>al que se refiere</w:t>
      </w:r>
      <w:r w:rsidR="0007646E" w:rsidRPr="00CB0364">
        <w:rPr>
          <w:rFonts w:ascii="Georgia" w:hAnsi="Georgia" w:cs="Arial"/>
          <w:sz w:val="24"/>
          <w:szCs w:val="24"/>
        </w:rPr>
        <w:t xml:space="preserve">, con especialidad frente a personas que padecen hipoacusia, sordera y </w:t>
      </w:r>
      <w:proofErr w:type="spellStart"/>
      <w:r w:rsidR="0007646E" w:rsidRPr="00CB0364">
        <w:rPr>
          <w:rFonts w:ascii="Georgia" w:hAnsi="Georgia" w:cs="Arial"/>
          <w:sz w:val="24"/>
          <w:szCs w:val="24"/>
        </w:rPr>
        <w:t>sordoceguera</w:t>
      </w:r>
      <w:proofErr w:type="spellEnd"/>
      <w:r w:rsidR="0007646E" w:rsidRPr="00CB0364">
        <w:rPr>
          <w:rFonts w:ascii="Georgia" w:hAnsi="Georgia" w:cs="Arial"/>
          <w:sz w:val="24"/>
          <w:szCs w:val="24"/>
        </w:rPr>
        <w:t xml:space="preserve">, </w:t>
      </w:r>
      <w:r w:rsidR="00D63236" w:rsidRPr="00CB0364">
        <w:rPr>
          <w:rFonts w:ascii="Georgia" w:hAnsi="Georgia" w:cs="Arial"/>
          <w:sz w:val="24"/>
          <w:szCs w:val="24"/>
        </w:rPr>
        <w:t xml:space="preserve">la Ley 982 de 2005, que </w:t>
      </w:r>
      <w:r w:rsidR="0007646E" w:rsidRPr="00CB0364">
        <w:rPr>
          <w:rFonts w:ascii="Georgia" w:hAnsi="Georgia" w:cs="Arial"/>
          <w:sz w:val="24"/>
          <w:szCs w:val="24"/>
        </w:rPr>
        <w:t xml:space="preserve">demanda </w:t>
      </w:r>
      <w:r w:rsidR="00D63236" w:rsidRPr="00CB0364">
        <w:rPr>
          <w:rFonts w:ascii="Georgia" w:hAnsi="Georgia" w:cs="Arial"/>
          <w:sz w:val="24"/>
          <w:szCs w:val="24"/>
        </w:rPr>
        <w:t xml:space="preserve">en los sistemas atención </w:t>
      </w:r>
      <w:r w:rsidR="008876A5" w:rsidRPr="00CB0364">
        <w:rPr>
          <w:rFonts w:ascii="Georgia" w:hAnsi="Georgia" w:cs="Arial"/>
          <w:sz w:val="24"/>
          <w:szCs w:val="24"/>
        </w:rPr>
        <w:t xml:space="preserve">el acceso efectivo </w:t>
      </w:r>
      <w:r w:rsidR="00B54B41" w:rsidRPr="00CB0364">
        <w:rPr>
          <w:rFonts w:ascii="Georgia" w:hAnsi="Georgia" w:cs="Arial"/>
          <w:sz w:val="24"/>
          <w:szCs w:val="24"/>
        </w:rPr>
        <w:t>de usuarios y/o consumidores a través de</w:t>
      </w:r>
      <w:r w:rsidR="005F14FE" w:rsidRPr="00CB0364">
        <w:rPr>
          <w:rFonts w:ascii="Georgia" w:hAnsi="Georgia" w:cs="Arial"/>
          <w:sz w:val="24"/>
          <w:szCs w:val="24"/>
        </w:rPr>
        <w:t xml:space="preserve">l </w:t>
      </w:r>
      <w:r w:rsidR="00992576" w:rsidRPr="00CB0364">
        <w:rPr>
          <w:rFonts w:ascii="Georgia" w:hAnsi="Georgia" w:cs="Arial"/>
          <w:sz w:val="24"/>
          <w:szCs w:val="24"/>
        </w:rPr>
        <w:t>servicio de intérprete y guía intérprete para quienes lo requieran, bien sea de manera directa o a través de convenios con organismos que ofrezcan el servicio.</w:t>
      </w:r>
    </w:p>
    <w:p w14:paraId="74B823CB" w14:textId="77777777" w:rsidR="00FA5BB9" w:rsidRPr="00CB0364" w:rsidRDefault="00FA5BB9" w:rsidP="000F5661">
      <w:pPr>
        <w:pStyle w:val="Sinespaciado1"/>
        <w:tabs>
          <w:tab w:val="left" w:pos="2410"/>
        </w:tabs>
        <w:spacing w:line="276" w:lineRule="auto"/>
        <w:jc w:val="both"/>
        <w:rPr>
          <w:rFonts w:ascii="Georgia" w:hAnsi="Georgia" w:cs="Arial"/>
          <w:sz w:val="24"/>
          <w:szCs w:val="24"/>
        </w:rPr>
      </w:pPr>
    </w:p>
    <w:p w14:paraId="76F1DA08" w14:textId="2F807018" w:rsidR="00CB525D" w:rsidRPr="00CB0364" w:rsidRDefault="00D57E6B"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 xml:space="preserve">En ese sentido, </w:t>
      </w:r>
      <w:r w:rsidR="00AF3618" w:rsidRPr="00CB0364">
        <w:rPr>
          <w:rFonts w:ascii="Georgia" w:hAnsi="Georgia" w:cs="Arial"/>
          <w:sz w:val="24"/>
          <w:szCs w:val="24"/>
        </w:rPr>
        <w:t>el cumplimiento de las directrices de la Superintendencia Financiera no exime a la accionada de las obligaciones impuestas por la mentada ley, de contar con el o los profesionales idóneos para la atención de servicio al público que presta a la comunidad</w:t>
      </w:r>
      <w:r w:rsidR="00893D40" w:rsidRPr="00CB0364">
        <w:rPr>
          <w:rFonts w:ascii="Georgia" w:hAnsi="Georgia" w:cs="Arial"/>
          <w:sz w:val="24"/>
          <w:szCs w:val="24"/>
        </w:rPr>
        <w:t xml:space="preserve"> en situación de discapacidad</w:t>
      </w:r>
      <w:r w:rsidR="00BC5CF1" w:rsidRPr="00CB0364">
        <w:rPr>
          <w:rFonts w:ascii="Georgia" w:hAnsi="Georgia" w:cs="Arial"/>
          <w:sz w:val="24"/>
          <w:szCs w:val="24"/>
        </w:rPr>
        <w:t>. Aun siendo mecanismos de inclusión por medio de acciones afirmativas afines, han de ser concurrente</w:t>
      </w:r>
      <w:r w:rsidR="00893D40" w:rsidRPr="00CB0364">
        <w:rPr>
          <w:rFonts w:ascii="Georgia" w:hAnsi="Georgia" w:cs="Arial"/>
          <w:sz w:val="24"/>
          <w:szCs w:val="24"/>
        </w:rPr>
        <w:t>s</w:t>
      </w:r>
      <w:r w:rsidR="00BC5CF1" w:rsidRPr="00CB0364">
        <w:rPr>
          <w:rFonts w:ascii="Georgia" w:hAnsi="Georgia" w:cs="Arial"/>
          <w:sz w:val="24"/>
          <w:szCs w:val="24"/>
        </w:rPr>
        <w:t xml:space="preserve"> y </w:t>
      </w:r>
      <w:r w:rsidR="00335F24" w:rsidRPr="00CB0364">
        <w:rPr>
          <w:rFonts w:ascii="Georgia" w:hAnsi="Georgia" w:cs="Arial"/>
          <w:sz w:val="24"/>
          <w:szCs w:val="24"/>
        </w:rPr>
        <w:t xml:space="preserve">complementarias, </w:t>
      </w:r>
      <w:r w:rsidR="00BC5CF1" w:rsidRPr="00CB0364">
        <w:rPr>
          <w:rFonts w:ascii="Georgia" w:hAnsi="Georgia" w:cs="Arial"/>
          <w:sz w:val="24"/>
          <w:szCs w:val="24"/>
        </w:rPr>
        <w:t>no excluyentes</w:t>
      </w:r>
      <w:r w:rsidR="0085721C" w:rsidRPr="00CB0364">
        <w:rPr>
          <w:rFonts w:ascii="Georgia" w:hAnsi="Georgia" w:cs="Arial"/>
          <w:sz w:val="24"/>
          <w:szCs w:val="24"/>
        </w:rPr>
        <w:t xml:space="preserve"> </w:t>
      </w:r>
      <w:r w:rsidR="00335F24" w:rsidRPr="00CB0364">
        <w:rPr>
          <w:rFonts w:ascii="Georgia" w:hAnsi="Georgia" w:cs="Arial"/>
          <w:sz w:val="24"/>
          <w:szCs w:val="24"/>
        </w:rPr>
        <w:t xml:space="preserve">como se sugiere </w:t>
      </w:r>
      <w:r w:rsidR="0085721C" w:rsidRPr="00CB0364">
        <w:rPr>
          <w:rFonts w:ascii="Georgia" w:hAnsi="Georgia" w:cs="Arial"/>
          <w:sz w:val="24"/>
          <w:szCs w:val="24"/>
        </w:rPr>
        <w:t>en el caso de marras, ante la evidente capacidad</w:t>
      </w:r>
      <w:r w:rsidR="00335F24" w:rsidRPr="00CB0364">
        <w:rPr>
          <w:rFonts w:ascii="Georgia" w:hAnsi="Georgia" w:cs="Arial"/>
          <w:sz w:val="24"/>
          <w:szCs w:val="24"/>
        </w:rPr>
        <w:t xml:space="preserve"> económica </w:t>
      </w:r>
      <w:r w:rsidR="0085721C" w:rsidRPr="00CB0364">
        <w:rPr>
          <w:rFonts w:ascii="Georgia" w:hAnsi="Georgia" w:cs="Arial"/>
          <w:sz w:val="24"/>
          <w:szCs w:val="24"/>
        </w:rPr>
        <w:t>de la entidad convocada</w:t>
      </w:r>
      <w:r w:rsidR="00335F24" w:rsidRPr="00CB0364">
        <w:rPr>
          <w:rFonts w:ascii="Georgia" w:hAnsi="Georgia" w:cs="Arial"/>
          <w:sz w:val="24"/>
          <w:szCs w:val="24"/>
        </w:rPr>
        <w:t xml:space="preserve"> para asumir cargas de esta entidad y naturaleza.</w:t>
      </w:r>
      <w:r w:rsidR="00716FFA" w:rsidRPr="00CB0364">
        <w:rPr>
          <w:rFonts w:ascii="Georgia" w:hAnsi="Georgia" w:cs="Arial"/>
          <w:sz w:val="24"/>
          <w:szCs w:val="24"/>
        </w:rPr>
        <w:t xml:space="preserve"> Sobre caso similar se pronunció la Sala de Casación Civil de la Corte Suprema de Justicia en sentencia</w:t>
      </w:r>
      <w:r w:rsidR="00BD4CDC" w:rsidRPr="00CB0364">
        <w:rPr>
          <w:rFonts w:ascii="Georgia" w:hAnsi="Georgia" w:cs="Arial"/>
          <w:sz w:val="24"/>
          <w:szCs w:val="24"/>
        </w:rPr>
        <w:t xml:space="preserve">s STC7611-2018 y </w:t>
      </w:r>
      <w:r w:rsidR="00181887" w:rsidRPr="00CB0364">
        <w:rPr>
          <w:rFonts w:ascii="Georgia" w:hAnsi="Georgia" w:cs="Arial"/>
          <w:sz w:val="24"/>
          <w:szCs w:val="24"/>
        </w:rPr>
        <w:t>STC8488-2018</w:t>
      </w:r>
      <w:r w:rsidR="00B778D8" w:rsidRPr="00CB0364">
        <w:rPr>
          <w:rFonts w:ascii="Georgia" w:hAnsi="Georgia" w:cs="Arial"/>
          <w:sz w:val="24"/>
          <w:szCs w:val="24"/>
        </w:rPr>
        <w:t>, convalidando la tesis que desde esos tiempos ha sostenido este Tribunal.</w:t>
      </w:r>
    </w:p>
    <w:p w14:paraId="55AEDD82" w14:textId="77777777" w:rsidR="005F14FE" w:rsidRPr="00CB0364" w:rsidRDefault="005F14FE" w:rsidP="000F5661">
      <w:pPr>
        <w:pStyle w:val="Sinespaciado1"/>
        <w:tabs>
          <w:tab w:val="left" w:pos="2410"/>
        </w:tabs>
        <w:spacing w:line="276" w:lineRule="auto"/>
        <w:ind w:left="708"/>
        <w:jc w:val="both"/>
        <w:rPr>
          <w:rFonts w:ascii="Georgia" w:hAnsi="Georgia" w:cs="Arial"/>
          <w:b/>
          <w:bCs/>
          <w:sz w:val="24"/>
          <w:szCs w:val="24"/>
        </w:rPr>
      </w:pPr>
    </w:p>
    <w:p w14:paraId="22BB82D3" w14:textId="3A908799" w:rsidR="000153CB" w:rsidRPr="00CB0364" w:rsidRDefault="007D3A0F" w:rsidP="000F5661">
      <w:pPr>
        <w:pStyle w:val="Sinespaciado1"/>
        <w:tabs>
          <w:tab w:val="left" w:pos="2410"/>
        </w:tabs>
        <w:spacing w:line="276" w:lineRule="auto"/>
        <w:ind w:left="708"/>
        <w:jc w:val="both"/>
        <w:rPr>
          <w:rFonts w:ascii="Georgia" w:hAnsi="Georgia" w:cs="Arial"/>
          <w:sz w:val="24"/>
          <w:szCs w:val="24"/>
        </w:rPr>
      </w:pPr>
      <w:r w:rsidRPr="00CB0364">
        <w:rPr>
          <w:rFonts w:ascii="Georgia" w:hAnsi="Georgia" w:cs="Arial"/>
          <w:b/>
          <w:bCs/>
          <w:sz w:val="24"/>
          <w:szCs w:val="24"/>
        </w:rPr>
        <w:t>6</w:t>
      </w:r>
      <w:r w:rsidR="000153CB" w:rsidRPr="00CB0364">
        <w:rPr>
          <w:rFonts w:ascii="Georgia" w:hAnsi="Georgia" w:cs="Arial"/>
          <w:b/>
          <w:bCs/>
          <w:sz w:val="24"/>
          <w:szCs w:val="24"/>
        </w:rPr>
        <w:t xml:space="preserve">.6.2. </w:t>
      </w:r>
      <w:r w:rsidR="000153CB" w:rsidRPr="00CB0364">
        <w:rPr>
          <w:rFonts w:ascii="Georgia" w:hAnsi="Georgia" w:cs="Arial"/>
          <w:i/>
          <w:iCs/>
          <w:sz w:val="24"/>
          <w:szCs w:val="24"/>
        </w:rPr>
        <w:t xml:space="preserve">Inexistencia </w:t>
      </w:r>
      <w:r w:rsidR="00977B6B" w:rsidRPr="00CB0364">
        <w:rPr>
          <w:rFonts w:ascii="Georgia" w:hAnsi="Georgia" w:cs="Arial"/>
          <w:i/>
          <w:iCs/>
          <w:sz w:val="24"/>
          <w:szCs w:val="24"/>
        </w:rPr>
        <w:t>de vulneración o agravio sobre derechos e intereses colectivos</w:t>
      </w:r>
      <w:r w:rsidR="000153CB" w:rsidRPr="00CB0364">
        <w:rPr>
          <w:rFonts w:ascii="Georgia" w:hAnsi="Georgia" w:cs="Arial"/>
          <w:sz w:val="24"/>
          <w:szCs w:val="24"/>
        </w:rPr>
        <w:t>.</w:t>
      </w:r>
    </w:p>
    <w:p w14:paraId="449E10B7" w14:textId="77777777" w:rsidR="000153CB" w:rsidRPr="00CB0364" w:rsidRDefault="000153CB" w:rsidP="000F5661">
      <w:pPr>
        <w:pStyle w:val="Sinespaciado1"/>
        <w:tabs>
          <w:tab w:val="left" w:pos="2410"/>
        </w:tabs>
        <w:spacing w:line="276" w:lineRule="auto"/>
        <w:jc w:val="both"/>
        <w:rPr>
          <w:rFonts w:ascii="Georgia" w:hAnsi="Georgia" w:cs="Arial"/>
          <w:sz w:val="24"/>
          <w:szCs w:val="24"/>
        </w:rPr>
      </w:pPr>
    </w:p>
    <w:p w14:paraId="3615AA8A" w14:textId="2B8A3013" w:rsidR="000153CB" w:rsidRPr="00CB0364" w:rsidRDefault="0072087E"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sz w:val="24"/>
          <w:szCs w:val="24"/>
        </w:rPr>
        <w:t xml:space="preserve">A decir verdad, queda demostrada la inviabilidad de este medio porque se basa en iguales consideraciones a los dos que le preceden y, como se vio, </w:t>
      </w:r>
      <w:r w:rsidR="0034504C" w:rsidRPr="00CB0364">
        <w:rPr>
          <w:rFonts w:ascii="Georgia" w:hAnsi="Georgia" w:cs="Arial"/>
          <w:sz w:val="24"/>
          <w:szCs w:val="24"/>
        </w:rPr>
        <w:t>no es cierto que la Ley 982 de 2005 sea aplicable, únicamente, a les entidades regidas por el derecho público</w:t>
      </w:r>
      <w:r w:rsidR="00717C93" w:rsidRPr="00CB0364">
        <w:rPr>
          <w:rFonts w:ascii="Georgia" w:hAnsi="Georgia" w:cs="Arial"/>
          <w:sz w:val="24"/>
          <w:szCs w:val="24"/>
        </w:rPr>
        <w:t xml:space="preserve">, ni que el acatamiento de Circulares externas de la Superintendencia </w:t>
      </w:r>
      <w:r w:rsidR="00336E06" w:rsidRPr="00CB0364">
        <w:rPr>
          <w:rFonts w:ascii="Georgia" w:hAnsi="Georgia" w:cs="Arial"/>
          <w:sz w:val="24"/>
          <w:szCs w:val="24"/>
        </w:rPr>
        <w:t>Financiera sustituya las obligaciones de carácter legal contempladas en la referida norma</w:t>
      </w:r>
      <w:r w:rsidR="00645D2A" w:rsidRPr="00CB0364">
        <w:rPr>
          <w:rFonts w:ascii="Georgia" w:hAnsi="Georgia" w:cs="Arial"/>
          <w:sz w:val="24"/>
          <w:szCs w:val="24"/>
        </w:rPr>
        <w:t xml:space="preserve"> sin que, a fin de cuentas, hubieran sido </w:t>
      </w:r>
      <w:r w:rsidR="008045D5" w:rsidRPr="00CB0364">
        <w:rPr>
          <w:rFonts w:ascii="Georgia" w:hAnsi="Georgia" w:cs="Arial"/>
          <w:sz w:val="24"/>
          <w:szCs w:val="24"/>
        </w:rPr>
        <w:t>las</w:t>
      </w:r>
      <w:r w:rsidR="00645D2A" w:rsidRPr="00CB0364">
        <w:rPr>
          <w:rFonts w:ascii="Georgia" w:hAnsi="Georgia" w:cs="Arial"/>
          <w:sz w:val="24"/>
          <w:szCs w:val="24"/>
        </w:rPr>
        <w:t xml:space="preserve"> </w:t>
      </w:r>
      <w:r w:rsidR="0065411B" w:rsidRPr="00CB0364">
        <w:rPr>
          <w:rFonts w:ascii="Georgia" w:hAnsi="Georgia" w:cs="Arial"/>
          <w:sz w:val="24"/>
          <w:szCs w:val="24"/>
        </w:rPr>
        <w:t>directrices emanadas de un ente</w:t>
      </w:r>
      <w:r w:rsidR="008045D5" w:rsidRPr="00CB0364">
        <w:rPr>
          <w:rFonts w:ascii="Georgia" w:hAnsi="Georgia" w:cs="Arial"/>
          <w:sz w:val="24"/>
          <w:szCs w:val="24"/>
        </w:rPr>
        <w:t xml:space="preserve"> de inspección, vigilancia y control, o las disposiciones </w:t>
      </w:r>
      <w:r w:rsidR="0065411B" w:rsidRPr="00CB0364">
        <w:rPr>
          <w:rFonts w:ascii="Georgia" w:hAnsi="Georgia" w:cs="Arial"/>
          <w:sz w:val="24"/>
          <w:szCs w:val="24"/>
        </w:rPr>
        <w:t>internas</w:t>
      </w:r>
      <w:r w:rsidR="008045D5" w:rsidRPr="00CB0364">
        <w:rPr>
          <w:rFonts w:ascii="Georgia" w:hAnsi="Georgia" w:cs="Arial"/>
          <w:sz w:val="24"/>
          <w:szCs w:val="24"/>
        </w:rPr>
        <w:t xml:space="preserve"> de la empresa,</w:t>
      </w:r>
      <w:r w:rsidR="0065411B" w:rsidRPr="00CB0364">
        <w:rPr>
          <w:rFonts w:ascii="Georgia" w:hAnsi="Georgia" w:cs="Arial"/>
          <w:sz w:val="24"/>
          <w:szCs w:val="24"/>
        </w:rPr>
        <w:t xml:space="preserve"> </w:t>
      </w:r>
      <w:r w:rsidR="008045D5" w:rsidRPr="00CB0364">
        <w:rPr>
          <w:rFonts w:ascii="Georgia" w:hAnsi="Georgia" w:cs="Arial"/>
          <w:sz w:val="24"/>
          <w:szCs w:val="24"/>
        </w:rPr>
        <w:t>el motivo jurídico de la acción popular que nos ocupa.</w:t>
      </w:r>
    </w:p>
    <w:p w14:paraId="13825807" w14:textId="77777777" w:rsidR="009D748E" w:rsidRPr="00CB0364" w:rsidRDefault="009D748E" w:rsidP="000F5661">
      <w:pPr>
        <w:pStyle w:val="Sinespaciado1"/>
        <w:tabs>
          <w:tab w:val="left" w:pos="2410"/>
        </w:tabs>
        <w:spacing w:line="276" w:lineRule="auto"/>
        <w:jc w:val="both"/>
        <w:rPr>
          <w:rFonts w:ascii="Georgia" w:hAnsi="Georgia" w:cs="Arial"/>
          <w:sz w:val="24"/>
          <w:szCs w:val="24"/>
        </w:rPr>
      </w:pPr>
    </w:p>
    <w:p w14:paraId="459774DD" w14:textId="3074B7C4" w:rsidR="00702F75" w:rsidRPr="00CB0364" w:rsidRDefault="007D3A0F" w:rsidP="000F5661">
      <w:pPr>
        <w:pStyle w:val="Sinespaciado1"/>
        <w:tabs>
          <w:tab w:val="left" w:pos="2410"/>
        </w:tabs>
        <w:spacing w:line="276" w:lineRule="auto"/>
        <w:jc w:val="both"/>
        <w:rPr>
          <w:rFonts w:ascii="Georgia" w:hAnsi="Georgia" w:cs="Arial"/>
          <w:sz w:val="24"/>
          <w:szCs w:val="24"/>
        </w:rPr>
      </w:pPr>
      <w:r w:rsidRPr="00CB0364">
        <w:rPr>
          <w:rFonts w:ascii="Georgia" w:hAnsi="Georgia" w:cs="Arial"/>
          <w:b/>
          <w:bCs/>
          <w:sz w:val="24"/>
          <w:szCs w:val="24"/>
        </w:rPr>
        <w:t>6</w:t>
      </w:r>
      <w:r w:rsidR="009D748E" w:rsidRPr="00CB0364">
        <w:rPr>
          <w:rFonts w:ascii="Georgia" w:hAnsi="Georgia" w:cs="Arial"/>
          <w:b/>
          <w:bCs/>
          <w:sz w:val="24"/>
          <w:szCs w:val="24"/>
        </w:rPr>
        <w:t xml:space="preserve">.7. </w:t>
      </w:r>
      <w:r w:rsidR="00A91775" w:rsidRPr="00CB0364">
        <w:rPr>
          <w:rFonts w:ascii="Georgia" w:hAnsi="Georgia" w:cs="Arial"/>
          <w:sz w:val="24"/>
          <w:szCs w:val="24"/>
        </w:rPr>
        <w:t>A</w:t>
      </w:r>
      <w:r w:rsidR="009D748E" w:rsidRPr="00CB0364">
        <w:rPr>
          <w:rFonts w:ascii="Georgia" w:hAnsi="Georgia" w:cs="Arial"/>
          <w:sz w:val="24"/>
          <w:szCs w:val="24"/>
        </w:rPr>
        <w:t xml:space="preserve">l decantarse esta judicatura </w:t>
      </w:r>
      <w:r w:rsidR="0072206A" w:rsidRPr="00CB0364">
        <w:rPr>
          <w:rFonts w:ascii="Georgia" w:hAnsi="Georgia" w:cs="Arial"/>
          <w:sz w:val="24"/>
          <w:szCs w:val="24"/>
        </w:rPr>
        <w:t xml:space="preserve">por la tesis </w:t>
      </w:r>
      <w:r w:rsidR="00BF3FF9" w:rsidRPr="00CB0364">
        <w:rPr>
          <w:rFonts w:ascii="Georgia" w:hAnsi="Georgia" w:cs="Arial"/>
          <w:sz w:val="24"/>
          <w:szCs w:val="24"/>
        </w:rPr>
        <w:t>que excluye el giro ordinario de la actividad aseguradora como servicio público</w:t>
      </w:r>
      <w:r w:rsidR="00197116" w:rsidRPr="00CB0364">
        <w:rPr>
          <w:rFonts w:ascii="Georgia" w:hAnsi="Georgia" w:cs="Arial"/>
          <w:sz w:val="24"/>
          <w:szCs w:val="24"/>
        </w:rPr>
        <w:t xml:space="preserve">, resulta incompatible la aplicación del </w:t>
      </w:r>
      <w:r w:rsidR="00E92800" w:rsidRPr="00CB0364">
        <w:rPr>
          <w:rFonts w:ascii="Georgia" w:hAnsi="Georgia" w:cs="Arial"/>
          <w:sz w:val="24"/>
          <w:szCs w:val="24"/>
        </w:rPr>
        <w:t>literal j)</w:t>
      </w:r>
      <w:r w:rsidR="005232C2" w:rsidRPr="00CB0364">
        <w:rPr>
          <w:rFonts w:ascii="Georgia" w:hAnsi="Georgia" w:cs="Arial"/>
          <w:sz w:val="24"/>
          <w:szCs w:val="24"/>
        </w:rPr>
        <w:t xml:space="preserve"> </w:t>
      </w:r>
      <w:r w:rsidR="00E92800" w:rsidRPr="00CB0364">
        <w:rPr>
          <w:rFonts w:ascii="Georgia" w:hAnsi="Georgia" w:cs="Arial"/>
          <w:sz w:val="24"/>
          <w:szCs w:val="24"/>
        </w:rPr>
        <w:t xml:space="preserve">del artículo </w:t>
      </w:r>
      <w:r w:rsidR="005232C2" w:rsidRPr="00CB0364">
        <w:rPr>
          <w:rFonts w:ascii="Georgia" w:hAnsi="Georgia" w:cs="Arial"/>
          <w:sz w:val="24"/>
          <w:szCs w:val="24"/>
        </w:rPr>
        <w:t>4 de la Ley 472 de 1998, invocado por el actor</w:t>
      </w:r>
      <w:r w:rsidR="00A92B06" w:rsidRPr="00CB0364">
        <w:rPr>
          <w:rFonts w:ascii="Georgia" w:hAnsi="Georgia" w:cs="Arial"/>
          <w:sz w:val="24"/>
          <w:szCs w:val="24"/>
        </w:rPr>
        <w:t>, pero como en ese mismo catalogo se encuentra</w:t>
      </w:r>
      <w:r w:rsidR="00384D7F" w:rsidRPr="00CB0364">
        <w:rPr>
          <w:rFonts w:ascii="Georgia" w:hAnsi="Georgia" w:cs="Arial"/>
          <w:sz w:val="24"/>
          <w:szCs w:val="24"/>
        </w:rPr>
        <w:t>n</w:t>
      </w:r>
      <w:r w:rsidR="00A92B06" w:rsidRPr="00CB0364">
        <w:rPr>
          <w:rFonts w:ascii="Georgia" w:hAnsi="Georgia" w:cs="Arial"/>
          <w:sz w:val="24"/>
          <w:szCs w:val="24"/>
        </w:rPr>
        <w:t xml:space="preserve"> en el literal n)</w:t>
      </w:r>
      <w:r w:rsidR="00384D7F" w:rsidRPr="00CB0364">
        <w:rPr>
          <w:rFonts w:ascii="Georgia" w:hAnsi="Georgia" w:cs="Arial"/>
          <w:sz w:val="24"/>
          <w:szCs w:val="24"/>
        </w:rPr>
        <w:t xml:space="preserve"> </w:t>
      </w:r>
      <w:r w:rsidR="00384D7F" w:rsidRPr="00CB0364">
        <w:rPr>
          <w:rFonts w:ascii="Georgia" w:hAnsi="Georgia" w:cs="Arial"/>
          <w:i/>
          <w:iCs/>
          <w:sz w:val="24"/>
          <w:szCs w:val="24"/>
        </w:rPr>
        <w:t>Los derechos de los consumidores y usuarios</w:t>
      </w:r>
      <w:r w:rsidR="0009776B" w:rsidRPr="00CB0364">
        <w:rPr>
          <w:rFonts w:ascii="Georgia" w:hAnsi="Georgia" w:cs="Arial"/>
          <w:i/>
          <w:iCs/>
          <w:sz w:val="24"/>
          <w:szCs w:val="24"/>
        </w:rPr>
        <w:t xml:space="preserve">, </w:t>
      </w:r>
      <w:r w:rsidR="0009776B" w:rsidRPr="00CB0364">
        <w:rPr>
          <w:rFonts w:ascii="Georgia" w:hAnsi="Georgia" w:cs="Arial"/>
          <w:sz w:val="24"/>
          <w:szCs w:val="24"/>
        </w:rPr>
        <w:t>serán esos los derechos colec</w:t>
      </w:r>
      <w:r w:rsidR="004C5602" w:rsidRPr="00CB0364">
        <w:rPr>
          <w:rFonts w:ascii="Georgia" w:hAnsi="Georgia" w:cs="Arial"/>
          <w:sz w:val="24"/>
          <w:szCs w:val="24"/>
        </w:rPr>
        <w:t>tivos amparados</w:t>
      </w:r>
      <w:r w:rsidR="00702F75" w:rsidRPr="00CB0364">
        <w:rPr>
          <w:rFonts w:ascii="Georgia" w:hAnsi="Georgia" w:cs="Arial"/>
          <w:sz w:val="24"/>
          <w:szCs w:val="24"/>
        </w:rPr>
        <w:t>. Al respecto tiene dicho esta judicatura que:</w:t>
      </w:r>
    </w:p>
    <w:p w14:paraId="4C1A473C" w14:textId="77777777" w:rsidR="00702F75" w:rsidRPr="00CB0364" w:rsidRDefault="00702F75" w:rsidP="000F5661">
      <w:pPr>
        <w:pStyle w:val="Sinespaciado1"/>
        <w:tabs>
          <w:tab w:val="left" w:pos="2410"/>
        </w:tabs>
        <w:spacing w:line="276" w:lineRule="auto"/>
        <w:jc w:val="both"/>
        <w:rPr>
          <w:rFonts w:ascii="Georgia" w:hAnsi="Georgia" w:cs="Arial"/>
          <w:sz w:val="24"/>
          <w:szCs w:val="24"/>
        </w:rPr>
      </w:pPr>
    </w:p>
    <w:p w14:paraId="75E84771" w14:textId="3FC61B4D" w:rsidR="00D12CB0" w:rsidRPr="00DA0BBA" w:rsidRDefault="00D12CB0" w:rsidP="00DA0BBA">
      <w:pPr>
        <w:pStyle w:val="NoSpacing1"/>
        <w:ind w:left="426" w:right="420"/>
        <w:jc w:val="both"/>
        <w:rPr>
          <w:rFonts w:ascii="Georgia" w:hAnsi="Georgia" w:cs="Arial"/>
          <w:i/>
          <w:iCs/>
          <w:sz w:val="22"/>
          <w:szCs w:val="24"/>
          <w:lang w:val="es-CO" w:eastAsia="en-US"/>
        </w:rPr>
      </w:pPr>
      <w:r w:rsidRPr="00DA0BBA">
        <w:rPr>
          <w:rFonts w:ascii="Georgia" w:hAnsi="Georgia" w:cs="Arial"/>
          <w:i/>
          <w:iCs/>
          <w:sz w:val="22"/>
          <w:szCs w:val="24"/>
          <w:lang w:val="es-CO" w:eastAsia="en-US"/>
        </w:rPr>
        <w:t xml:space="preserve">Los derechos de los consumidores y usuarios tienen contenido poliédrico (CC, C-1141 de 2000). Dentro de las diversas pretensiones, intereses y situaciones que protegen (facetas) se encuentran algunas de orden sustancial, como la información, que garantiza además la libertad de elección de los bienes o servicios que se desean adquirir que, tratándose de personas en condición de discapacidad, está relacionado además con el reconocimiento mismo de su capacidad jurídica. Su protección se inspira “en el propósito de restablecer su igualdad frente a los productores y distribuidores, dada la asimetría real en que se desenvuelve la persona que acude al mercado en pos de la satisfacción de sus necesidades humanas”. (Ib.) El contenido de este derecho apunta a la protección sustancial de los ciudadanos que entran en relación con proveedores y distribuidores de bienes y servicios, en el marco de un estado social de derecho (CC, C-133 de 2014). </w:t>
      </w:r>
      <w:r w:rsidR="0022578E" w:rsidRPr="00DA0BBA">
        <w:rPr>
          <w:rFonts w:ascii="Georgia" w:hAnsi="Georgia" w:cs="Arial"/>
          <w:i/>
          <w:iCs/>
          <w:sz w:val="22"/>
          <w:szCs w:val="24"/>
          <w:lang w:val="es-CO" w:eastAsia="en-US"/>
        </w:rPr>
        <w:t xml:space="preserve"> (…)</w:t>
      </w:r>
      <w:r w:rsidRPr="00DA0BBA">
        <w:rPr>
          <w:rFonts w:ascii="Georgia" w:hAnsi="Georgia" w:cs="Arial"/>
          <w:i/>
          <w:iCs/>
          <w:sz w:val="22"/>
          <w:szCs w:val="24"/>
          <w:lang w:val="es-CO" w:eastAsia="en-US"/>
        </w:rPr>
        <w:t xml:space="preserve"> </w:t>
      </w:r>
    </w:p>
    <w:p w14:paraId="6B099EFA" w14:textId="77777777" w:rsidR="00D12CB0" w:rsidRPr="00DA0BBA" w:rsidRDefault="00D12CB0" w:rsidP="00DA0BBA">
      <w:pPr>
        <w:pStyle w:val="NoSpacing1"/>
        <w:ind w:left="426" w:right="420"/>
        <w:jc w:val="both"/>
        <w:rPr>
          <w:rFonts w:ascii="Georgia" w:hAnsi="Georgia" w:cs="Arial"/>
          <w:i/>
          <w:iCs/>
          <w:sz w:val="22"/>
          <w:szCs w:val="24"/>
          <w:lang w:val="es-CO" w:eastAsia="en-US"/>
        </w:rPr>
      </w:pPr>
    </w:p>
    <w:p w14:paraId="6B24D06F" w14:textId="77777777" w:rsidR="00D12CB0" w:rsidRPr="00DA0BBA" w:rsidRDefault="00D12CB0" w:rsidP="00DA0BBA">
      <w:pPr>
        <w:pStyle w:val="NoSpacing1"/>
        <w:ind w:left="426" w:right="420"/>
        <w:jc w:val="both"/>
        <w:rPr>
          <w:rFonts w:ascii="Georgia" w:hAnsi="Georgia" w:cs="Arial"/>
          <w:i/>
          <w:iCs/>
          <w:sz w:val="22"/>
          <w:szCs w:val="24"/>
          <w:lang w:val="es-CO" w:eastAsia="en-US"/>
        </w:rPr>
      </w:pPr>
      <w:r w:rsidRPr="00DA0BBA">
        <w:rPr>
          <w:rFonts w:ascii="Georgia" w:hAnsi="Georgia" w:cs="Arial"/>
          <w:i/>
          <w:iCs/>
          <w:sz w:val="22"/>
          <w:szCs w:val="24"/>
          <w:lang w:val="es-CO" w:eastAsia="en-US"/>
        </w:rPr>
        <w:t>Se protegen así los intereses de esta colectividad determinada: consumidores y usuarios.</w:t>
      </w:r>
    </w:p>
    <w:p w14:paraId="7E5D16A6" w14:textId="77777777" w:rsidR="00D12CB0" w:rsidRPr="00CB0364" w:rsidRDefault="00D12CB0" w:rsidP="000F5661">
      <w:pPr>
        <w:pStyle w:val="Sinespaciado1"/>
        <w:tabs>
          <w:tab w:val="left" w:pos="2410"/>
        </w:tabs>
        <w:ind w:left="426" w:right="420"/>
        <w:jc w:val="both"/>
        <w:rPr>
          <w:rFonts w:ascii="Georgia" w:hAnsi="Georgia" w:cs="Arial"/>
          <w:i/>
          <w:iCs/>
          <w:szCs w:val="24"/>
        </w:rPr>
      </w:pPr>
      <w:r w:rsidRPr="00CB0364">
        <w:rPr>
          <w:rFonts w:ascii="Georgia" w:hAnsi="Georgia" w:cs="Arial"/>
          <w:i/>
          <w:iCs/>
          <w:szCs w:val="24"/>
        </w:rPr>
        <w:t xml:space="preserve"> </w:t>
      </w:r>
    </w:p>
    <w:p w14:paraId="2DE4091A" w14:textId="7E1E15B7" w:rsidR="009D748E" w:rsidRPr="00CB0364" w:rsidRDefault="00D12CB0" w:rsidP="00DA0BBA">
      <w:pPr>
        <w:pStyle w:val="Sinespaciado1"/>
        <w:tabs>
          <w:tab w:val="left" w:pos="2410"/>
        </w:tabs>
        <w:ind w:left="426" w:right="420"/>
        <w:jc w:val="both"/>
        <w:rPr>
          <w:rFonts w:ascii="Georgia" w:hAnsi="Georgia" w:cs="Arial"/>
          <w:i/>
          <w:iCs/>
          <w:szCs w:val="24"/>
        </w:rPr>
      </w:pPr>
      <w:r w:rsidRPr="00CB0364">
        <w:rPr>
          <w:rFonts w:ascii="Georgia" w:hAnsi="Georgia" w:cs="Arial"/>
          <w:i/>
          <w:iCs/>
          <w:szCs w:val="24"/>
        </w:rPr>
        <w:t xml:space="preserve">Y aunque no esté enlistado expresamente en la Ley 472, también puede plantearse la existencia de un derecho colectivo a la accesibilidad de las personas en situación de </w:t>
      </w:r>
      <w:r w:rsidR="005F14FE" w:rsidRPr="00CB0364">
        <w:rPr>
          <w:rFonts w:ascii="Georgia" w:hAnsi="Georgia" w:cs="Arial"/>
          <w:i/>
          <w:iCs/>
          <w:szCs w:val="24"/>
        </w:rPr>
        <w:t>discapacidad,</w:t>
      </w:r>
      <w:r w:rsidRPr="00CB0364">
        <w:rPr>
          <w:rFonts w:ascii="Georgia" w:hAnsi="Georgia" w:cs="Arial"/>
          <w:i/>
          <w:iCs/>
          <w:szCs w:val="24"/>
        </w:rPr>
        <w:t xml:space="preserve"> v.gr., las sordas y las </w:t>
      </w:r>
      <w:proofErr w:type="spellStart"/>
      <w:r w:rsidRPr="00CB0364">
        <w:rPr>
          <w:rFonts w:ascii="Georgia" w:hAnsi="Georgia" w:cs="Arial"/>
          <w:i/>
          <w:iCs/>
          <w:szCs w:val="24"/>
        </w:rPr>
        <w:t>sordociegas</w:t>
      </w:r>
      <w:proofErr w:type="spellEnd"/>
      <w:r w:rsidRPr="00CB0364">
        <w:rPr>
          <w:rFonts w:ascii="Georgia" w:hAnsi="Georgia" w:cs="Arial"/>
          <w:i/>
          <w:iCs/>
          <w:szCs w:val="24"/>
        </w:rPr>
        <w:t>. (…)</w:t>
      </w:r>
      <w:r w:rsidRPr="00CB0364">
        <w:rPr>
          <w:rStyle w:val="Refdenotaalpie"/>
          <w:rFonts w:ascii="Georgia" w:hAnsi="Georgia" w:cs="Arial"/>
          <w:i/>
          <w:iCs/>
          <w:szCs w:val="24"/>
        </w:rPr>
        <w:footnoteReference w:id="7"/>
      </w:r>
    </w:p>
    <w:p w14:paraId="764E36EE" w14:textId="77777777" w:rsidR="00336E06" w:rsidRPr="00CB0364" w:rsidRDefault="00336E06" w:rsidP="000F5661">
      <w:pPr>
        <w:pStyle w:val="Sinespaciado1"/>
        <w:tabs>
          <w:tab w:val="left" w:pos="2410"/>
        </w:tabs>
        <w:spacing w:line="276" w:lineRule="auto"/>
        <w:jc w:val="both"/>
        <w:rPr>
          <w:rFonts w:ascii="Georgia" w:hAnsi="Georgia" w:cs="Arial"/>
          <w:sz w:val="24"/>
          <w:szCs w:val="24"/>
        </w:rPr>
      </w:pPr>
    </w:p>
    <w:p w14:paraId="0DB71266" w14:textId="6DC877EF" w:rsidR="00E6141E" w:rsidRPr="00CB0364" w:rsidRDefault="007D3A0F" w:rsidP="000F5661">
      <w:pPr>
        <w:pStyle w:val="NoSpacing1"/>
        <w:spacing w:line="276" w:lineRule="auto"/>
        <w:jc w:val="both"/>
        <w:rPr>
          <w:rFonts w:ascii="Georgia" w:hAnsi="Georgia" w:cs="Arial"/>
          <w:sz w:val="24"/>
          <w:szCs w:val="24"/>
        </w:rPr>
      </w:pPr>
      <w:r w:rsidRPr="00CB0364">
        <w:rPr>
          <w:rFonts w:ascii="Georgia" w:hAnsi="Georgia" w:cs="Arial"/>
          <w:b/>
          <w:bCs/>
          <w:sz w:val="24"/>
          <w:szCs w:val="24"/>
        </w:rPr>
        <w:t>6</w:t>
      </w:r>
      <w:r w:rsidR="00E6141E" w:rsidRPr="00CB0364">
        <w:rPr>
          <w:rFonts w:ascii="Georgia" w:hAnsi="Georgia" w:cs="Arial"/>
          <w:b/>
          <w:bCs/>
          <w:sz w:val="24"/>
          <w:szCs w:val="24"/>
        </w:rPr>
        <w:t xml:space="preserve">.8. </w:t>
      </w:r>
      <w:r w:rsidR="00A91775" w:rsidRPr="00CB0364">
        <w:rPr>
          <w:rFonts w:ascii="Georgia" w:hAnsi="Georgia" w:cs="Arial"/>
          <w:sz w:val="24"/>
          <w:szCs w:val="24"/>
        </w:rPr>
        <w:t>Finalmente,</w:t>
      </w:r>
      <w:r w:rsidR="00D07E2B" w:rsidRPr="00CB0364">
        <w:rPr>
          <w:rFonts w:ascii="Georgia" w:hAnsi="Georgia" w:cs="Arial"/>
          <w:sz w:val="24"/>
          <w:szCs w:val="24"/>
        </w:rPr>
        <w:t xml:space="preserve"> la prosperidad de la acción y el recurso interpuesto impone condenar en costas a la accionada en favor del actor popular, pero se</w:t>
      </w:r>
      <w:r w:rsidR="00A91775" w:rsidRPr="00CB0364">
        <w:rPr>
          <w:rFonts w:ascii="Georgia" w:hAnsi="Georgia" w:cs="Arial"/>
          <w:sz w:val="24"/>
          <w:szCs w:val="24"/>
        </w:rPr>
        <w:t xml:space="preserve"> estima necesario realizar breve anotación en cuanto a </w:t>
      </w:r>
      <w:r w:rsidR="00D07E2B" w:rsidRPr="00CB0364">
        <w:rPr>
          <w:rFonts w:ascii="Georgia" w:hAnsi="Georgia" w:cs="Arial"/>
          <w:sz w:val="24"/>
          <w:szCs w:val="24"/>
        </w:rPr>
        <w:t>su</w:t>
      </w:r>
      <w:r w:rsidR="00E6141E" w:rsidRPr="00CB0364">
        <w:rPr>
          <w:rFonts w:ascii="Georgia" w:hAnsi="Georgia" w:cs="Arial"/>
          <w:sz w:val="24"/>
          <w:szCs w:val="24"/>
        </w:rPr>
        <w:t xml:space="preserve"> tasación, etapa inmediatamente subsiguiente a la condena</w:t>
      </w:r>
      <w:r w:rsidR="00A91775" w:rsidRPr="00CB0364">
        <w:rPr>
          <w:rFonts w:ascii="Georgia" w:hAnsi="Georgia" w:cs="Arial"/>
          <w:sz w:val="24"/>
          <w:szCs w:val="24"/>
        </w:rPr>
        <w:t>.</w:t>
      </w:r>
      <w:r w:rsidR="00E6141E" w:rsidRPr="00CB0364">
        <w:rPr>
          <w:rFonts w:ascii="Georgia" w:hAnsi="Georgia" w:cs="Arial"/>
          <w:sz w:val="24"/>
          <w:szCs w:val="24"/>
        </w:rPr>
        <w:t xml:space="preserve"> El </w:t>
      </w:r>
      <w:r w:rsidR="00E6141E" w:rsidRPr="00CB0364">
        <w:rPr>
          <w:rFonts w:ascii="Georgia" w:hAnsi="Georgia" w:cs="Arial"/>
          <w:sz w:val="24"/>
          <w:szCs w:val="24"/>
        </w:rPr>
        <w:lastRenderedPageBreak/>
        <w:t xml:space="preserve">artículo 361 del C.G.P. prescribe que, </w:t>
      </w:r>
      <w:r w:rsidR="00E6141E" w:rsidRPr="00CB0364">
        <w:rPr>
          <w:rFonts w:ascii="Georgia" w:hAnsi="Georgia" w:cs="Arial"/>
          <w:i/>
          <w:iCs/>
          <w:sz w:val="24"/>
          <w:szCs w:val="24"/>
        </w:rPr>
        <w:t>“</w:t>
      </w:r>
      <w:r w:rsidR="00E6141E" w:rsidRPr="00CB0364">
        <w:rPr>
          <w:rFonts w:ascii="Georgia" w:hAnsi="Georgia" w:cs="Arial"/>
          <w:i/>
          <w:iCs/>
          <w:sz w:val="22"/>
          <w:szCs w:val="24"/>
        </w:rPr>
        <w:t>Las costas están integradas por la totalidad de las expensas y gastos sufragados durante el curso del proceso y por las agencias en derecho. Las costas serán tasadas y liquidadas con criterios objetivos y verificables en el expediente, de conformidad con lo señalado en los artículos siguientes”</w:t>
      </w:r>
      <w:r w:rsidR="000F5661" w:rsidRPr="00CB0364">
        <w:rPr>
          <w:rFonts w:ascii="Georgia" w:hAnsi="Georgia" w:cs="Arial"/>
          <w:i/>
          <w:iCs/>
          <w:sz w:val="22"/>
          <w:szCs w:val="24"/>
        </w:rPr>
        <w:t>.</w:t>
      </w:r>
      <w:r w:rsidR="00E6141E" w:rsidRPr="00CB0364">
        <w:rPr>
          <w:rFonts w:ascii="Georgia" w:hAnsi="Georgia" w:cs="Arial"/>
          <w:sz w:val="22"/>
          <w:szCs w:val="24"/>
        </w:rPr>
        <w:t xml:space="preserve"> </w:t>
      </w:r>
      <w:r w:rsidR="00E6141E" w:rsidRPr="00CB0364">
        <w:rPr>
          <w:rFonts w:ascii="Georgia" w:hAnsi="Georgia" w:cs="Arial"/>
          <w:sz w:val="24"/>
          <w:szCs w:val="24"/>
        </w:rPr>
        <w:t>Y el artículo 366 dispone que serán liquidadas de manera concentrada en el juzgado que haya conocido del proceso en primera o única instancia, estableciendo las reglas a las cuales debe estar sujeto el despacho judicial.</w:t>
      </w:r>
    </w:p>
    <w:p w14:paraId="43499B96" w14:textId="77777777" w:rsidR="00E6141E" w:rsidRPr="00CB0364" w:rsidRDefault="00E6141E" w:rsidP="000F5661">
      <w:pPr>
        <w:pStyle w:val="NoSpacing1"/>
        <w:spacing w:line="276" w:lineRule="auto"/>
        <w:jc w:val="both"/>
        <w:rPr>
          <w:rFonts w:ascii="Georgia" w:hAnsi="Georgia" w:cs="Arial"/>
          <w:sz w:val="24"/>
          <w:szCs w:val="24"/>
        </w:rPr>
      </w:pPr>
    </w:p>
    <w:p w14:paraId="79E2A83C" w14:textId="77777777" w:rsidR="00E6141E" w:rsidRPr="00CB0364" w:rsidRDefault="00E6141E" w:rsidP="000F5661">
      <w:pPr>
        <w:pStyle w:val="NoSpacing1"/>
        <w:spacing w:line="276" w:lineRule="auto"/>
        <w:jc w:val="both"/>
        <w:rPr>
          <w:rFonts w:ascii="Georgia" w:hAnsi="Georgia" w:cs="Arial"/>
          <w:sz w:val="24"/>
          <w:szCs w:val="24"/>
        </w:rPr>
      </w:pPr>
      <w:r w:rsidRPr="00CB0364">
        <w:rPr>
          <w:rFonts w:ascii="Georgia" w:hAnsi="Georgia" w:cs="Arial"/>
          <w:sz w:val="24"/>
          <w:szCs w:val="24"/>
        </w:rPr>
        <w:t>El numeral 4 de la norma en cita, establece que para la fijación de las agencias en derecho deberán aplicarse las tarifas que establezca el Consejo Superior de la Judicatura, teniéndose en cuenta, además, la naturaleza, calidad y duración de la gestión realizada por el apoderado o la parte que litigó personalmente.</w:t>
      </w:r>
    </w:p>
    <w:p w14:paraId="075D0D1F" w14:textId="77777777" w:rsidR="00E6141E" w:rsidRPr="00CB0364" w:rsidRDefault="00E6141E" w:rsidP="000F5661">
      <w:pPr>
        <w:pStyle w:val="NoSpacing1"/>
        <w:spacing w:line="276" w:lineRule="auto"/>
        <w:jc w:val="both"/>
        <w:rPr>
          <w:rFonts w:ascii="Georgia" w:hAnsi="Georgia" w:cs="Arial"/>
          <w:sz w:val="24"/>
          <w:szCs w:val="24"/>
        </w:rPr>
      </w:pPr>
    </w:p>
    <w:p w14:paraId="17CD138A" w14:textId="7A480274" w:rsidR="00E6141E" w:rsidRPr="00CB0364" w:rsidRDefault="00E6141E" w:rsidP="000F5661">
      <w:pPr>
        <w:pStyle w:val="NoSpacing1"/>
        <w:spacing w:line="276" w:lineRule="auto"/>
        <w:jc w:val="both"/>
        <w:rPr>
          <w:rFonts w:ascii="Georgia" w:hAnsi="Georgia" w:cs="Arial"/>
          <w:sz w:val="24"/>
          <w:szCs w:val="24"/>
        </w:rPr>
      </w:pPr>
      <w:r w:rsidRPr="00CB0364">
        <w:rPr>
          <w:rFonts w:ascii="Georgia" w:hAnsi="Georgia" w:cs="Arial"/>
          <w:sz w:val="24"/>
          <w:szCs w:val="24"/>
        </w:rPr>
        <w:t xml:space="preserve">Sin embargo, la Sala Civil Familia de este Tribunal estima que en la cuantificación de estos asuntos solo aplican los parámetros de naturaleza, calidad y duración de la gestión, sin considerar los límites máximos y mínimos, fijados en el Acuerdo </w:t>
      </w:r>
      <w:r w:rsidR="000F5661" w:rsidRPr="00CB0364">
        <w:rPr>
          <w:rFonts w:ascii="Georgia" w:hAnsi="Georgia" w:cs="Arial"/>
          <w:sz w:val="24"/>
          <w:szCs w:val="24"/>
        </w:rPr>
        <w:t>No. PSAA</w:t>
      </w:r>
      <w:r w:rsidRPr="00CB0364">
        <w:rPr>
          <w:rFonts w:ascii="Georgia" w:hAnsi="Georgia" w:cs="Arial"/>
          <w:sz w:val="24"/>
          <w:szCs w:val="24"/>
        </w:rPr>
        <w:t>16-10554 del CSJ, inaplicables por dos motivos, como enseguida se explica.</w:t>
      </w:r>
    </w:p>
    <w:p w14:paraId="31734E3B" w14:textId="77777777" w:rsidR="00E6141E" w:rsidRPr="00CB0364" w:rsidRDefault="00E6141E" w:rsidP="000F5661">
      <w:pPr>
        <w:pStyle w:val="NoSpacing1"/>
        <w:spacing w:line="276" w:lineRule="auto"/>
        <w:jc w:val="both"/>
        <w:rPr>
          <w:rFonts w:ascii="Georgia" w:hAnsi="Georgia" w:cs="Arial"/>
          <w:sz w:val="24"/>
          <w:szCs w:val="24"/>
        </w:rPr>
      </w:pPr>
      <w:r w:rsidRPr="00CB0364">
        <w:rPr>
          <w:rFonts w:ascii="Georgia" w:hAnsi="Georgia" w:cs="Arial"/>
          <w:sz w:val="24"/>
          <w:szCs w:val="24"/>
        </w:rPr>
        <w:t xml:space="preserve"> </w:t>
      </w:r>
    </w:p>
    <w:p w14:paraId="2F8CF0A5" w14:textId="77777777" w:rsidR="00E6141E" w:rsidRPr="00CB0364" w:rsidRDefault="00E6141E" w:rsidP="003D58E3">
      <w:pPr>
        <w:pStyle w:val="NoSpacing1"/>
        <w:ind w:left="426" w:right="420"/>
        <w:jc w:val="both"/>
        <w:rPr>
          <w:rFonts w:ascii="Georgia" w:hAnsi="Georgia" w:cs="Arial"/>
          <w:i/>
          <w:iCs/>
          <w:sz w:val="22"/>
          <w:szCs w:val="24"/>
          <w:lang w:val="es-CO" w:eastAsia="en-US"/>
        </w:rPr>
      </w:pPr>
      <w:r w:rsidRPr="00CB0364">
        <w:rPr>
          <w:rFonts w:ascii="Georgia" w:hAnsi="Georgia" w:cs="Arial"/>
          <w:i/>
          <w:iCs/>
          <w:sz w:val="22"/>
          <w:szCs w:val="24"/>
          <w:lang w:val="es-CO" w:eastAsia="en-US"/>
        </w:rPr>
        <w:t>“(i) El acto administrativo derogó el Acuerdo 1887 de 2003 que regulaba las tarifas para acciones populares; y, (ii) La analogía sería improcedente, en razón a que estos asuntos constitucionales son diferentes a los procesos que regula (Declarativos, ejecutivos, divisorios, etc.), puesto que ningún cuestionamiento patrimonial o de interés particular o privado debaten, exclusivamente, se ejercen para evitar el daño contingente, hacer cesar el peligro, la amenaza, la vulneración o agravio sobre derechos e intereses colectivos [Art.2º, L.472].” Sentencia TSP, Sala Civil – Familia. SP-0104-2022.</w:t>
      </w:r>
    </w:p>
    <w:p w14:paraId="1D7F8873" w14:textId="4CF8C128" w:rsidR="00E6141E" w:rsidRPr="00CB0364" w:rsidRDefault="00E6141E" w:rsidP="000F5661">
      <w:pPr>
        <w:pStyle w:val="Sinespaciado1"/>
        <w:tabs>
          <w:tab w:val="left" w:pos="2410"/>
        </w:tabs>
        <w:spacing w:line="276" w:lineRule="auto"/>
        <w:jc w:val="both"/>
        <w:rPr>
          <w:rFonts w:ascii="Georgia" w:hAnsi="Georgia" w:cs="Arial"/>
          <w:b/>
          <w:bCs/>
          <w:sz w:val="24"/>
          <w:szCs w:val="24"/>
        </w:rPr>
      </w:pPr>
    </w:p>
    <w:p w14:paraId="7387E1D2" w14:textId="3F8BB98F" w:rsidR="000E571E" w:rsidRPr="00CB0364" w:rsidRDefault="007D3A0F"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
          <w:bCs/>
          <w:sz w:val="24"/>
          <w:szCs w:val="24"/>
        </w:rPr>
        <w:t>7</w:t>
      </w:r>
      <w:r w:rsidR="000E571E" w:rsidRPr="00CB0364">
        <w:rPr>
          <w:rFonts w:ascii="Georgia" w:hAnsi="Georgia" w:cs="Arial"/>
          <w:b/>
          <w:bCs/>
          <w:sz w:val="24"/>
          <w:szCs w:val="24"/>
        </w:rPr>
        <w:t>. CONCLUSIONES</w:t>
      </w:r>
      <w:r w:rsidR="000E571E" w:rsidRPr="00CB0364">
        <w:rPr>
          <w:rFonts w:ascii="Georgia" w:hAnsi="Georgia" w:cs="Arial"/>
          <w:bCs/>
          <w:sz w:val="24"/>
          <w:szCs w:val="24"/>
        </w:rPr>
        <w:t xml:space="preserve"> </w:t>
      </w:r>
    </w:p>
    <w:p w14:paraId="62F350E4" w14:textId="77777777" w:rsidR="009A615A" w:rsidRPr="00CB0364" w:rsidRDefault="009A615A" w:rsidP="000F5661">
      <w:pPr>
        <w:pStyle w:val="Sinespaciado1"/>
        <w:tabs>
          <w:tab w:val="left" w:pos="2410"/>
        </w:tabs>
        <w:spacing w:line="276" w:lineRule="auto"/>
        <w:jc w:val="both"/>
        <w:rPr>
          <w:rFonts w:ascii="Georgia" w:hAnsi="Georgia" w:cs="Arial"/>
          <w:bCs/>
          <w:sz w:val="24"/>
          <w:szCs w:val="24"/>
        </w:rPr>
      </w:pPr>
    </w:p>
    <w:p w14:paraId="075455CC" w14:textId="348FDFD7" w:rsidR="00137B18" w:rsidRPr="00CB0364" w:rsidRDefault="009A615A" w:rsidP="000F5661">
      <w:pPr>
        <w:pStyle w:val="Sinespaciado1"/>
        <w:tabs>
          <w:tab w:val="left" w:pos="2410"/>
        </w:tabs>
        <w:spacing w:line="276" w:lineRule="auto"/>
        <w:jc w:val="both"/>
        <w:rPr>
          <w:rFonts w:ascii="Georgia" w:hAnsi="Georgia" w:cs="Arial"/>
          <w:bCs/>
          <w:sz w:val="24"/>
          <w:szCs w:val="24"/>
        </w:rPr>
      </w:pPr>
      <w:r w:rsidRPr="00CB0364">
        <w:rPr>
          <w:rFonts w:ascii="Georgia" w:hAnsi="Georgia" w:cs="Arial"/>
          <w:bCs/>
          <w:sz w:val="24"/>
          <w:szCs w:val="24"/>
        </w:rPr>
        <w:t xml:space="preserve">Las anteriores consideraciones son suficientes para </w:t>
      </w:r>
      <w:r w:rsidR="00733541" w:rsidRPr="00CB0364">
        <w:rPr>
          <w:rFonts w:ascii="Georgia" w:hAnsi="Georgia" w:cs="Arial"/>
          <w:bCs/>
          <w:sz w:val="24"/>
          <w:szCs w:val="24"/>
        </w:rPr>
        <w:t xml:space="preserve">revocar </w:t>
      </w:r>
      <w:r w:rsidRPr="00CB0364">
        <w:rPr>
          <w:rFonts w:ascii="Georgia" w:hAnsi="Georgia" w:cs="Arial"/>
          <w:bCs/>
          <w:sz w:val="24"/>
          <w:szCs w:val="24"/>
        </w:rPr>
        <w:t>la sentencia rebatida</w:t>
      </w:r>
      <w:r w:rsidR="00137B18" w:rsidRPr="00CB0364">
        <w:rPr>
          <w:rFonts w:ascii="Georgia" w:hAnsi="Georgia" w:cs="Arial"/>
          <w:bCs/>
          <w:sz w:val="24"/>
          <w:szCs w:val="24"/>
        </w:rPr>
        <w:t xml:space="preserve"> pues, como se vio</w:t>
      </w:r>
      <w:r w:rsidR="00967195" w:rsidRPr="00CB0364">
        <w:rPr>
          <w:rFonts w:ascii="Georgia" w:hAnsi="Georgia" w:cs="Arial"/>
          <w:bCs/>
          <w:sz w:val="24"/>
          <w:szCs w:val="24"/>
        </w:rPr>
        <w:t>:</w:t>
      </w:r>
      <w:r w:rsidR="00293326" w:rsidRPr="00CB0364">
        <w:rPr>
          <w:rFonts w:ascii="Georgia" w:hAnsi="Georgia" w:cs="Arial"/>
          <w:bCs/>
          <w:sz w:val="24"/>
          <w:szCs w:val="24"/>
        </w:rPr>
        <w:t xml:space="preserve"> i)</w:t>
      </w:r>
      <w:r w:rsidR="00137B18" w:rsidRPr="00CB0364">
        <w:rPr>
          <w:rFonts w:ascii="Georgia" w:hAnsi="Georgia" w:cs="Arial"/>
          <w:bCs/>
          <w:sz w:val="24"/>
          <w:szCs w:val="24"/>
        </w:rPr>
        <w:t xml:space="preserve"> la Ley 472 de 1998</w:t>
      </w:r>
      <w:r w:rsidR="00293326" w:rsidRPr="00CB0364">
        <w:rPr>
          <w:rFonts w:ascii="Georgia" w:hAnsi="Georgia" w:cs="Arial"/>
          <w:bCs/>
          <w:sz w:val="24"/>
          <w:szCs w:val="24"/>
        </w:rPr>
        <w:t xml:space="preserve">, </w:t>
      </w:r>
      <w:r w:rsidR="00137B18" w:rsidRPr="00CB0364">
        <w:rPr>
          <w:rFonts w:ascii="Georgia" w:hAnsi="Georgia" w:cs="Arial"/>
          <w:bCs/>
          <w:sz w:val="24"/>
          <w:szCs w:val="24"/>
        </w:rPr>
        <w:t xml:space="preserve">las acciones que en defensa de los derechos colectivos contempla </w:t>
      </w:r>
      <w:r w:rsidR="00293326" w:rsidRPr="00CB0364">
        <w:rPr>
          <w:rFonts w:ascii="Georgia" w:hAnsi="Georgia" w:cs="Arial"/>
          <w:bCs/>
          <w:sz w:val="24"/>
          <w:szCs w:val="24"/>
        </w:rPr>
        <w:t>y las obligaciones que acarrea</w:t>
      </w:r>
      <w:r w:rsidR="00967195" w:rsidRPr="00CB0364">
        <w:rPr>
          <w:rFonts w:ascii="Georgia" w:hAnsi="Georgia" w:cs="Arial"/>
          <w:bCs/>
          <w:sz w:val="24"/>
          <w:szCs w:val="24"/>
        </w:rPr>
        <w:t>n</w:t>
      </w:r>
      <w:r w:rsidR="00293326" w:rsidRPr="00CB0364">
        <w:rPr>
          <w:rFonts w:ascii="Georgia" w:hAnsi="Georgia" w:cs="Arial"/>
          <w:bCs/>
          <w:sz w:val="24"/>
          <w:szCs w:val="24"/>
        </w:rPr>
        <w:t xml:space="preserve">, </w:t>
      </w:r>
      <w:r w:rsidR="00967195" w:rsidRPr="00CB0364">
        <w:rPr>
          <w:rFonts w:ascii="Georgia" w:hAnsi="Georgia" w:cs="Arial"/>
          <w:bCs/>
          <w:sz w:val="24"/>
          <w:szCs w:val="24"/>
        </w:rPr>
        <w:t>se predican</w:t>
      </w:r>
      <w:r w:rsidR="00D12180" w:rsidRPr="00CB0364">
        <w:rPr>
          <w:rFonts w:ascii="Georgia" w:hAnsi="Georgia" w:cs="Arial"/>
          <w:bCs/>
          <w:sz w:val="24"/>
          <w:szCs w:val="24"/>
        </w:rPr>
        <w:t xml:space="preserve"> respecto de</w:t>
      </w:r>
      <w:r w:rsidR="00293326" w:rsidRPr="00CB0364">
        <w:rPr>
          <w:rFonts w:ascii="Georgia" w:hAnsi="Georgia" w:cs="Arial"/>
          <w:bCs/>
          <w:sz w:val="24"/>
          <w:szCs w:val="24"/>
        </w:rPr>
        <w:t xml:space="preserve"> particulares; </w:t>
      </w:r>
      <w:r w:rsidR="00137B18" w:rsidRPr="00CB0364">
        <w:rPr>
          <w:rFonts w:ascii="Georgia" w:hAnsi="Georgia" w:cs="Arial"/>
          <w:bCs/>
          <w:sz w:val="24"/>
          <w:szCs w:val="24"/>
        </w:rPr>
        <w:t xml:space="preserve"> </w:t>
      </w:r>
      <w:r w:rsidR="00293326" w:rsidRPr="00CB0364">
        <w:rPr>
          <w:rFonts w:ascii="Georgia" w:hAnsi="Georgia" w:cs="Arial"/>
          <w:bCs/>
          <w:sz w:val="24"/>
          <w:szCs w:val="24"/>
        </w:rPr>
        <w:t xml:space="preserve">ii) también </w:t>
      </w:r>
      <w:r w:rsidR="00433C57" w:rsidRPr="00CB0364">
        <w:rPr>
          <w:rFonts w:ascii="Georgia" w:hAnsi="Georgia" w:cs="Arial"/>
          <w:bCs/>
          <w:sz w:val="24"/>
          <w:szCs w:val="24"/>
        </w:rPr>
        <w:t xml:space="preserve">es plausible demandar el cumplimiento de las cargas impuestas por la Ley 982 de 2005 </w:t>
      </w:r>
      <w:r w:rsidR="00D12180" w:rsidRPr="00CB0364">
        <w:rPr>
          <w:rFonts w:ascii="Georgia" w:hAnsi="Georgia" w:cs="Arial"/>
          <w:bCs/>
          <w:sz w:val="24"/>
          <w:szCs w:val="24"/>
        </w:rPr>
        <w:t>de sujetos regidos por el derecho privado</w:t>
      </w:r>
      <w:r w:rsidR="00433C57" w:rsidRPr="00CB0364">
        <w:rPr>
          <w:rFonts w:ascii="Georgia" w:hAnsi="Georgia" w:cs="Arial"/>
          <w:bCs/>
          <w:sz w:val="24"/>
          <w:szCs w:val="24"/>
        </w:rPr>
        <w:t xml:space="preserve"> que, aunque no presten servicios públicos, s</w:t>
      </w:r>
      <w:r w:rsidR="00D12180" w:rsidRPr="00CB0364">
        <w:rPr>
          <w:rFonts w:ascii="Georgia" w:hAnsi="Georgia" w:cs="Arial"/>
          <w:bCs/>
          <w:sz w:val="24"/>
          <w:szCs w:val="24"/>
        </w:rPr>
        <w:t>í</w:t>
      </w:r>
      <w:r w:rsidR="00433C57" w:rsidRPr="00CB0364">
        <w:rPr>
          <w:rFonts w:ascii="Georgia" w:hAnsi="Georgia" w:cs="Arial"/>
          <w:bCs/>
          <w:sz w:val="24"/>
          <w:szCs w:val="24"/>
        </w:rPr>
        <w:t xml:space="preserve"> al público</w:t>
      </w:r>
      <w:r w:rsidR="00D12180" w:rsidRPr="00CB0364">
        <w:rPr>
          <w:rFonts w:ascii="Georgia" w:hAnsi="Georgia" w:cs="Arial"/>
          <w:bCs/>
          <w:sz w:val="24"/>
          <w:szCs w:val="24"/>
        </w:rPr>
        <w:t xml:space="preserve">; </w:t>
      </w:r>
      <w:r w:rsidR="00E516E5" w:rsidRPr="00CB0364">
        <w:rPr>
          <w:rFonts w:ascii="Georgia" w:hAnsi="Georgia" w:cs="Arial"/>
          <w:bCs/>
          <w:sz w:val="24"/>
          <w:szCs w:val="24"/>
        </w:rPr>
        <w:t>iii) aplicando</w:t>
      </w:r>
      <w:r w:rsidR="00D12180" w:rsidRPr="00CB0364">
        <w:rPr>
          <w:rFonts w:ascii="Georgia" w:hAnsi="Georgia" w:cs="Arial"/>
          <w:bCs/>
          <w:sz w:val="24"/>
          <w:szCs w:val="24"/>
        </w:rPr>
        <w:t xml:space="preserve">, </w:t>
      </w:r>
      <w:r w:rsidR="00E516E5" w:rsidRPr="00CB0364">
        <w:rPr>
          <w:rFonts w:ascii="Georgia" w:hAnsi="Georgia" w:cs="Arial"/>
          <w:bCs/>
          <w:sz w:val="24"/>
          <w:szCs w:val="24"/>
        </w:rPr>
        <w:t>en</w:t>
      </w:r>
      <w:r w:rsidR="00D12180" w:rsidRPr="00CB0364">
        <w:rPr>
          <w:rFonts w:ascii="Georgia" w:hAnsi="Georgia" w:cs="Arial"/>
          <w:bCs/>
          <w:sz w:val="24"/>
          <w:szCs w:val="24"/>
        </w:rPr>
        <w:t xml:space="preserve"> todo caso, </w:t>
      </w:r>
      <w:r w:rsidR="00E516E5" w:rsidRPr="00CB0364">
        <w:rPr>
          <w:rFonts w:ascii="Georgia" w:hAnsi="Georgia" w:cs="Arial"/>
          <w:bCs/>
          <w:sz w:val="24"/>
          <w:szCs w:val="24"/>
        </w:rPr>
        <w:t xml:space="preserve">criterios de razonabilidad y proporcionalidad que </w:t>
      </w:r>
      <w:r w:rsidR="007B5F94" w:rsidRPr="00CB0364">
        <w:rPr>
          <w:rFonts w:ascii="Georgia" w:hAnsi="Georgia" w:cs="Arial"/>
          <w:bCs/>
          <w:sz w:val="24"/>
          <w:szCs w:val="24"/>
        </w:rPr>
        <w:t xml:space="preserve">consideren en el caso concreto la capacidad económica de la accionada, </w:t>
      </w:r>
      <w:r w:rsidR="00D21E9D" w:rsidRPr="00CB0364">
        <w:rPr>
          <w:rFonts w:ascii="Georgia" w:hAnsi="Georgia" w:cs="Arial"/>
          <w:bCs/>
          <w:sz w:val="24"/>
          <w:szCs w:val="24"/>
        </w:rPr>
        <w:t xml:space="preserve">superada con suficiencia en el caso de marra; </w:t>
      </w:r>
      <w:r w:rsidR="0022578E" w:rsidRPr="00CB0364">
        <w:rPr>
          <w:rFonts w:ascii="Georgia" w:hAnsi="Georgia" w:cs="Arial"/>
          <w:bCs/>
          <w:sz w:val="24"/>
          <w:szCs w:val="24"/>
        </w:rPr>
        <w:t xml:space="preserve">y </w:t>
      </w:r>
      <w:r w:rsidR="00D21E9D" w:rsidRPr="00CB0364">
        <w:rPr>
          <w:rFonts w:ascii="Georgia" w:hAnsi="Georgia" w:cs="Arial"/>
          <w:bCs/>
          <w:sz w:val="24"/>
          <w:szCs w:val="24"/>
        </w:rPr>
        <w:t xml:space="preserve">iv) el eventual cumplimiento de pautas de atención fijadas por la Superintendencia Financiera no excluyen </w:t>
      </w:r>
      <w:r w:rsidR="0022578E" w:rsidRPr="00CB0364">
        <w:rPr>
          <w:rFonts w:ascii="Georgia" w:hAnsi="Georgia" w:cs="Arial"/>
          <w:bCs/>
          <w:sz w:val="24"/>
          <w:szCs w:val="24"/>
        </w:rPr>
        <w:t>las obligaciones de origen legal de que trata el asunto.</w:t>
      </w:r>
    </w:p>
    <w:p w14:paraId="7127D82C" w14:textId="77777777" w:rsidR="0022578E" w:rsidRPr="00CB0364" w:rsidRDefault="0022578E" w:rsidP="000F5661">
      <w:pPr>
        <w:pStyle w:val="Sinespaciado1"/>
        <w:spacing w:line="276" w:lineRule="auto"/>
        <w:jc w:val="both"/>
        <w:rPr>
          <w:rFonts w:ascii="Georgia" w:hAnsi="Georgia" w:cs="Arial"/>
          <w:bCs/>
          <w:sz w:val="24"/>
          <w:szCs w:val="24"/>
        </w:rPr>
      </w:pPr>
    </w:p>
    <w:p w14:paraId="24F031AD" w14:textId="20F09D5E" w:rsidR="00246D33" w:rsidRPr="00CB0364" w:rsidRDefault="007D3A0F" w:rsidP="000F5661">
      <w:pPr>
        <w:pStyle w:val="Sinespaciado1"/>
        <w:spacing w:line="276" w:lineRule="auto"/>
        <w:jc w:val="both"/>
        <w:rPr>
          <w:rFonts w:ascii="Georgia" w:hAnsi="Georgia" w:cs="Arial"/>
          <w:b/>
          <w:iCs/>
          <w:sz w:val="24"/>
          <w:szCs w:val="24"/>
        </w:rPr>
      </w:pPr>
      <w:r w:rsidRPr="00CB0364">
        <w:rPr>
          <w:rFonts w:ascii="Georgia" w:hAnsi="Georgia" w:cs="Arial"/>
          <w:b/>
          <w:iCs/>
          <w:sz w:val="24"/>
          <w:szCs w:val="24"/>
        </w:rPr>
        <w:t>8</w:t>
      </w:r>
      <w:r w:rsidR="00246D33" w:rsidRPr="00CB0364">
        <w:rPr>
          <w:rFonts w:ascii="Georgia" w:hAnsi="Georgia" w:cs="Arial"/>
          <w:b/>
          <w:iCs/>
          <w:sz w:val="24"/>
          <w:szCs w:val="24"/>
        </w:rPr>
        <w:t>. DECISIÓN</w:t>
      </w:r>
    </w:p>
    <w:p w14:paraId="2DAE7B09" w14:textId="77777777" w:rsidR="00246D33" w:rsidRPr="00CB0364" w:rsidRDefault="00246D33" w:rsidP="000F5661">
      <w:pPr>
        <w:pStyle w:val="Sinespaciado1"/>
        <w:spacing w:line="276" w:lineRule="auto"/>
        <w:jc w:val="both"/>
        <w:rPr>
          <w:rFonts w:ascii="Georgia" w:hAnsi="Georgia" w:cs="Arial"/>
          <w:iCs/>
          <w:sz w:val="24"/>
          <w:szCs w:val="24"/>
        </w:rPr>
      </w:pPr>
    </w:p>
    <w:p w14:paraId="19B2E329" w14:textId="77777777" w:rsidR="00246D33" w:rsidRPr="00CB0364" w:rsidRDefault="00246D33" w:rsidP="000F5661">
      <w:pPr>
        <w:pStyle w:val="Sinespaciado1"/>
        <w:spacing w:line="276" w:lineRule="auto"/>
        <w:jc w:val="both"/>
        <w:rPr>
          <w:rFonts w:ascii="Georgia" w:hAnsi="Georgia" w:cs="Arial"/>
          <w:iCs/>
          <w:sz w:val="24"/>
          <w:szCs w:val="24"/>
        </w:rPr>
      </w:pPr>
      <w:r w:rsidRPr="00CB0364">
        <w:rPr>
          <w:rFonts w:ascii="Georgia" w:hAnsi="Georgia" w:cs="Arial"/>
          <w:iCs/>
          <w:sz w:val="24"/>
          <w:szCs w:val="24"/>
        </w:rPr>
        <w:t>En mérito de lo expuesto, el Tribunal Superior del Distrito Judicial de Pereira, en Sala Civil Familia de Decisión, administrando justicia en nombre de la República y por autoridad de la Ley,</w:t>
      </w:r>
    </w:p>
    <w:p w14:paraId="6070B72C" w14:textId="77777777" w:rsidR="0022578E" w:rsidRPr="00CB0364" w:rsidRDefault="0022578E" w:rsidP="000F5661">
      <w:pPr>
        <w:pStyle w:val="Sinespaciado1"/>
        <w:spacing w:line="276" w:lineRule="auto"/>
        <w:jc w:val="both"/>
        <w:rPr>
          <w:rFonts w:ascii="Georgia" w:hAnsi="Georgia" w:cs="Arial"/>
          <w:iCs/>
          <w:sz w:val="24"/>
          <w:szCs w:val="24"/>
        </w:rPr>
      </w:pPr>
    </w:p>
    <w:p w14:paraId="5D07461A" w14:textId="77777777" w:rsidR="00CF5B10" w:rsidRPr="00CB0364" w:rsidRDefault="00246D33" w:rsidP="000F5661">
      <w:pPr>
        <w:pStyle w:val="Sinespaciado1"/>
        <w:spacing w:line="276" w:lineRule="auto"/>
        <w:jc w:val="both"/>
        <w:rPr>
          <w:rFonts w:ascii="Georgia" w:hAnsi="Georgia" w:cs="Arial"/>
          <w:b/>
          <w:iCs/>
          <w:sz w:val="24"/>
          <w:szCs w:val="24"/>
        </w:rPr>
      </w:pPr>
      <w:r w:rsidRPr="00CB0364">
        <w:rPr>
          <w:rFonts w:ascii="Georgia" w:hAnsi="Georgia" w:cs="Arial"/>
          <w:b/>
          <w:iCs/>
          <w:sz w:val="24"/>
          <w:szCs w:val="24"/>
        </w:rPr>
        <w:t>RESUELVE:</w:t>
      </w:r>
    </w:p>
    <w:p w14:paraId="329FF5D5" w14:textId="77777777" w:rsidR="00053BDB" w:rsidRPr="00CB0364" w:rsidRDefault="00053BDB" w:rsidP="000F5661">
      <w:pPr>
        <w:pStyle w:val="Sinespaciado1"/>
        <w:spacing w:line="276" w:lineRule="auto"/>
        <w:jc w:val="both"/>
        <w:rPr>
          <w:rFonts w:ascii="Georgia" w:hAnsi="Georgia" w:cs="Arial"/>
          <w:b/>
          <w:iCs/>
          <w:sz w:val="24"/>
          <w:szCs w:val="24"/>
        </w:rPr>
      </w:pPr>
    </w:p>
    <w:p w14:paraId="62A6D298" w14:textId="5B902F3A" w:rsidR="00246D33" w:rsidRPr="00CB0364" w:rsidRDefault="00246D33" w:rsidP="000F5661">
      <w:pPr>
        <w:pStyle w:val="Sinespaciado1"/>
        <w:spacing w:line="276" w:lineRule="auto"/>
        <w:jc w:val="both"/>
        <w:rPr>
          <w:rFonts w:ascii="Georgia" w:eastAsia="Times New Roman" w:hAnsi="Georgia" w:cs="Arial"/>
          <w:sz w:val="24"/>
          <w:szCs w:val="24"/>
          <w:lang w:val="es-MX"/>
        </w:rPr>
      </w:pPr>
      <w:r w:rsidRPr="00CB0364">
        <w:rPr>
          <w:rFonts w:ascii="Georgia" w:hAnsi="Georgia" w:cs="Arial"/>
          <w:b/>
          <w:iCs/>
          <w:sz w:val="24"/>
          <w:szCs w:val="24"/>
        </w:rPr>
        <w:t xml:space="preserve">PRIMERO: </w:t>
      </w:r>
      <w:r w:rsidR="00AA668B" w:rsidRPr="00CB0364">
        <w:rPr>
          <w:rFonts w:ascii="Georgia" w:hAnsi="Georgia" w:cs="Arial"/>
          <w:b/>
          <w:iCs/>
          <w:smallCaps/>
          <w:sz w:val="24"/>
          <w:szCs w:val="24"/>
        </w:rPr>
        <w:t>Revocar</w:t>
      </w:r>
      <w:r w:rsidRPr="00CB0364">
        <w:rPr>
          <w:rFonts w:ascii="Georgia" w:hAnsi="Georgia" w:cs="Arial"/>
          <w:b/>
          <w:iCs/>
          <w:sz w:val="24"/>
          <w:szCs w:val="24"/>
        </w:rPr>
        <w:t xml:space="preserve"> </w:t>
      </w:r>
      <w:r w:rsidRPr="00CB0364">
        <w:rPr>
          <w:rFonts w:ascii="Georgia" w:hAnsi="Georgia" w:cs="Arial"/>
          <w:bCs/>
          <w:sz w:val="24"/>
          <w:szCs w:val="24"/>
          <w:lang w:val="es-MX"/>
        </w:rPr>
        <w:t xml:space="preserve">la sentencia calendada el </w:t>
      </w:r>
      <w:r w:rsidR="00F95DD7" w:rsidRPr="00CB0364">
        <w:rPr>
          <w:rFonts w:ascii="Georgia" w:hAnsi="Georgia" w:cs="Arial"/>
          <w:bCs/>
          <w:sz w:val="24"/>
          <w:szCs w:val="24"/>
          <w:lang w:val="es-MX"/>
        </w:rPr>
        <w:t>2</w:t>
      </w:r>
      <w:r w:rsidRPr="00CB0364">
        <w:rPr>
          <w:rFonts w:ascii="Georgia" w:hAnsi="Georgia" w:cs="Arial"/>
          <w:bCs/>
          <w:sz w:val="24"/>
          <w:szCs w:val="24"/>
          <w:lang w:val="es-MX"/>
        </w:rPr>
        <w:t xml:space="preserve"> de </w:t>
      </w:r>
      <w:r w:rsidR="00F95DD7" w:rsidRPr="00CB0364">
        <w:rPr>
          <w:rFonts w:ascii="Georgia" w:hAnsi="Georgia" w:cs="Arial"/>
          <w:bCs/>
          <w:sz w:val="24"/>
          <w:szCs w:val="24"/>
          <w:lang w:val="es-MX"/>
        </w:rPr>
        <w:t>noviembre</w:t>
      </w:r>
      <w:r w:rsidRPr="00CB0364">
        <w:rPr>
          <w:rFonts w:ascii="Georgia" w:hAnsi="Georgia" w:cs="Arial"/>
          <w:bCs/>
          <w:sz w:val="24"/>
          <w:szCs w:val="24"/>
          <w:lang w:val="es-MX"/>
        </w:rPr>
        <w:t xml:space="preserve"> de 2022, </w:t>
      </w:r>
      <w:r w:rsidR="00F95DD7" w:rsidRPr="00CB0364">
        <w:rPr>
          <w:rFonts w:ascii="Georgia" w:hAnsi="Georgia" w:cs="Arial"/>
          <w:bCs/>
          <w:sz w:val="24"/>
          <w:szCs w:val="24"/>
          <w:lang w:val="es-MX"/>
        </w:rPr>
        <w:t xml:space="preserve">aclara por providencia del 16 de noviembre de 2022, </w:t>
      </w:r>
      <w:r w:rsidRPr="00CB0364">
        <w:rPr>
          <w:rFonts w:ascii="Georgia" w:hAnsi="Georgia" w:cs="Arial"/>
          <w:bCs/>
          <w:sz w:val="24"/>
          <w:szCs w:val="24"/>
          <w:lang w:val="es-MX"/>
        </w:rPr>
        <w:t xml:space="preserve">emitida por el Juzgado </w:t>
      </w:r>
      <w:r w:rsidR="00F95DD7" w:rsidRPr="00CB0364">
        <w:rPr>
          <w:rFonts w:ascii="Georgia" w:hAnsi="Georgia" w:cs="Arial"/>
          <w:bCs/>
          <w:sz w:val="24"/>
          <w:szCs w:val="24"/>
          <w:lang w:val="es-MX"/>
        </w:rPr>
        <w:t>Tercero</w:t>
      </w:r>
      <w:r w:rsidR="000E571E" w:rsidRPr="00CB0364">
        <w:rPr>
          <w:rFonts w:ascii="Georgia" w:hAnsi="Georgia" w:cs="Arial"/>
          <w:bCs/>
          <w:sz w:val="24"/>
          <w:szCs w:val="24"/>
          <w:lang w:val="es-MX"/>
        </w:rPr>
        <w:t xml:space="preserve"> </w:t>
      </w:r>
      <w:r w:rsidRPr="00CB0364">
        <w:rPr>
          <w:rFonts w:ascii="Georgia" w:hAnsi="Georgia" w:cs="Arial"/>
          <w:bCs/>
          <w:sz w:val="24"/>
          <w:szCs w:val="24"/>
          <w:lang w:val="es-MX"/>
        </w:rPr>
        <w:t xml:space="preserve">Civil del Circuito de </w:t>
      </w:r>
      <w:r w:rsidR="000E571E" w:rsidRPr="00CB0364">
        <w:rPr>
          <w:rFonts w:ascii="Georgia" w:hAnsi="Georgia" w:cs="Arial"/>
          <w:bCs/>
          <w:sz w:val="24"/>
          <w:szCs w:val="24"/>
          <w:lang w:val="es-MX"/>
        </w:rPr>
        <w:t>Pereira,</w:t>
      </w:r>
      <w:r w:rsidRPr="00CB0364">
        <w:rPr>
          <w:rFonts w:ascii="Georgia" w:hAnsi="Georgia" w:cs="Arial"/>
          <w:bCs/>
          <w:sz w:val="24"/>
          <w:szCs w:val="24"/>
          <w:lang w:val="es-MX"/>
        </w:rPr>
        <w:t xml:space="preserve"> dentro del proceso de la referencia</w:t>
      </w:r>
      <w:r w:rsidR="00053BDB" w:rsidRPr="00CB0364">
        <w:rPr>
          <w:rFonts w:ascii="Georgia" w:eastAsia="Times New Roman" w:hAnsi="Georgia" w:cs="Arial"/>
          <w:sz w:val="24"/>
          <w:szCs w:val="24"/>
          <w:lang w:val="es-MX"/>
        </w:rPr>
        <w:t xml:space="preserve">, </w:t>
      </w:r>
      <w:r w:rsidR="00A60B64" w:rsidRPr="00CB0364">
        <w:rPr>
          <w:rFonts w:ascii="Georgia" w:eastAsia="Times New Roman" w:hAnsi="Georgia" w:cs="Arial"/>
          <w:sz w:val="24"/>
          <w:szCs w:val="24"/>
          <w:lang w:val="es-MX"/>
        </w:rPr>
        <w:t>y, en su lugar, se dispone:</w:t>
      </w:r>
    </w:p>
    <w:p w14:paraId="0D2A3C87" w14:textId="77777777" w:rsidR="00A60B64" w:rsidRPr="00CB0364" w:rsidRDefault="00A60B64" w:rsidP="000F5661">
      <w:pPr>
        <w:pStyle w:val="Sinespaciado1"/>
        <w:spacing w:line="276" w:lineRule="auto"/>
        <w:jc w:val="both"/>
        <w:rPr>
          <w:rFonts w:ascii="Georgia" w:eastAsia="Times New Roman" w:hAnsi="Georgia" w:cs="Arial"/>
          <w:sz w:val="24"/>
          <w:szCs w:val="24"/>
          <w:lang w:val="es-MX"/>
        </w:rPr>
      </w:pPr>
    </w:p>
    <w:p w14:paraId="200EA6F1" w14:textId="1F266560" w:rsidR="00A60B64" w:rsidRPr="00CB0364" w:rsidRDefault="00FB703C" w:rsidP="000F5661">
      <w:pPr>
        <w:pStyle w:val="Sinespaciado1"/>
        <w:spacing w:line="276" w:lineRule="auto"/>
        <w:ind w:firstLine="284"/>
        <w:jc w:val="both"/>
        <w:rPr>
          <w:rFonts w:ascii="Georgia" w:eastAsia="Times New Roman" w:hAnsi="Georgia" w:cs="Arial"/>
          <w:b/>
          <w:bCs/>
          <w:sz w:val="24"/>
          <w:szCs w:val="24"/>
          <w:lang w:val="es-MX"/>
        </w:rPr>
      </w:pPr>
      <w:r w:rsidRPr="00CB0364">
        <w:rPr>
          <w:rFonts w:ascii="Georgia" w:eastAsia="Times New Roman" w:hAnsi="Georgia" w:cs="Arial"/>
          <w:b/>
          <w:bCs/>
          <w:smallCaps/>
          <w:sz w:val="24"/>
          <w:szCs w:val="24"/>
          <w:lang w:val="es-MX"/>
        </w:rPr>
        <w:lastRenderedPageBreak/>
        <w:t xml:space="preserve">1.1. </w:t>
      </w:r>
      <w:r w:rsidR="00A60B64" w:rsidRPr="00CB0364">
        <w:rPr>
          <w:rFonts w:ascii="Georgia" w:eastAsia="Times New Roman" w:hAnsi="Georgia" w:cs="Arial"/>
          <w:b/>
          <w:bCs/>
          <w:smallCaps/>
          <w:sz w:val="24"/>
          <w:szCs w:val="24"/>
          <w:lang w:val="es-MX"/>
        </w:rPr>
        <w:t>Declarar</w:t>
      </w:r>
      <w:r w:rsidR="00A60B64" w:rsidRPr="00CB0364">
        <w:rPr>
          <w:rFonts w:ascii="Georgia" w:eastAsia="Times New Roman" w:hAnsi="Georgia" w:cs="Arial"/>
          <w:b/>
          <w:bCs/>
          <w:sz w:val="24"/>
          <w:szCs w:val="24"/>
          <w:lang w:val="es-MX"/>
        </w:rPr>
        <w:t xml:space="preserve"> </w:t>
      </w:r>
      <w:r w:rsidR="00A60B64" w:rsidRPr="00CB0364">
        <w:rPr>
          <w:rFonts w:ascii="Georgia" w:eastAsia="Times New Roman" w:hAnsi="Georgia" w:cs="Arial"/>
          <w:sz w:val="24"/>
          <w:szCs w:val="24"/>
          <w:lang w:val="es-MX"/>
        </w:rPr>
        <w:t xml:space="preserve">imprósperas las excepciones propuestas por </w:t>
      </w:r>
      <w:r w:rsidR="00A60B64" w:rsidRPr="00CB0364">
        <w:rPr>
          <w:rFonts w:ascii="Georgia" w:hAnsi="Georgia" w:cs="Arial"/>
          <w:bCs/>
          <w:smallCaps/>
          <w:sz w:val="24"/>
          <w:szCs w:val="24"/>
        </w:rPr>
        <w:t>Mapfre Seguros Generales de Colombia S.A.</w:t>
      </w:r>
    </w:p>
    <w:p w14:paraId="6A044CAC" w14:textId="77777777" w:rsidR="00DE5FB8" w:rsidRPr="00CB0364" w:rsidRDefault="00DE5FB8" w:rsidP="000F5661">
      <w:pPr>
        <w:pStyle w:val="Sinespaciado1"/>
        <w:spacing w:line="276" w:lineRule="auto"/>
        <w:jc w:val="both"/>
        <w:rPr>
          <w:rFonts w:ascii="Georgia" w:eastAsia="Times New Roman" w:hAnsi="Georgia" w:cs="Arial"/>
          <w:sz w:val="24"/>
          <w:szCs w:val="24"/>
          <w:lang w:val="es-MX"/>
        </w:rPr>
      </w:pPr>
    </w:p>
    <w:p w14:paraId="38592D7A" w14:textId="24ED4E59" w:rsidR="00DE5FB8" w:rsidRPr="00CB0364" w:rsidRDefault="00FB703C" w:rsidP="000F5661">
      <w:pPr>
        <w:pStyle w:val="Sinespaciado1"/>
        <w:widowControl w:val="0"/>
        <w:autoSpaceDE w:val="0"/>
        <w:spacing w:line="276" w:lineRule="auto"/>
        <w:ind w:firstLine="284"/>
        <w:jc w:val="both"/>
        <w:rPr>
          <w:rFonts w:ascii="Georgia" w:hAnsi="Georgia" w:cs="Arial"/>
          <w:sz w:val="24"/>
          <w:szCs w:val="24"/>
        </w:rPr>
      </w:pPr>
      <w:r w:rsidRPr="00CB0364">
        <w:rPr>
          <w:rFonts w:ascii="Georgia" w:eastAsia="Times New Roman" w:hAnsi="Georgia" w:cs="Arial"/>
          <w:b/>
          <w:bCs/>
          <w:smallCaps/>
          <w:sz w:val="24"/>
          <w:szCs w:val="24"/>
          <w:lang w:val="es-MX"/>
        </w:rPr>
        <w:t xml:space="preserve">1.2. </w:t>
      </w:r>
      <w:r w:rsidR="00A60B64" w:rsidRPr="00CB0364">
        <w:rPr>
          <w:rFonts w:ascii="Georgia" w:eastAsia="Times New Roman" w:hAnsi="Georgia" w:cs="Arial"/>
          <w:b/>
          <w:bCs/>
          <w:smallCaps/>
          <w:sz w:val="24"/>
          <w:szCs w:val="24"/>
          <w:lang w:val="es-MX"/>
        </w:rPr>
        <w:t>Amparar</w:t>
      </w:r>
      <w:r w:rsidR="00A60B64" w:rsidRPr="00CB0364">
        <w:rPr>
          <w:rFonts w:ascii="Georgia" w:eastAsia="Times New Roman" w:hAnsi="Georgia" w:cs="Arial"/>
          <w:b/>
          <w:bCs/>
          <w:sz w:val="24"/>
          <w:szCs w:val="24"/>
          <w:lang w:val="es-MX"/>
        </w:rPr>
        <w:t xml:space="preserve"> </w:t>
      </w:r>
      <w:r w:rsidR="00345BC9" w:rsidRPr="00CB0364">
        <w:rPr>
          <w:rFonts w:ascii="Georgia" w:eastAsia="Times New Roman" w:hAnsi="Georgia" w:cs="Arial"/>
          <w:sz w:val="24"/>
          <w:szCs w:val="24"/>
          <w:lang w:val="es-MX"/>
        </w:rPr>
        <w:t xml:space="preserve">el derecho colectivo contemplado en el </w:t>
      </w:r>
      <w:r w:rsidR="00DE5FB8" w:rsidRPr="00CB0364">
        <w:rPr>
          <w:rFonts w:ascii="Georgia" w:hAnsi="Georgia" w:cs="Arial"/>
          <w:bCs/>
          <w:sz w:val="24"/>
          <w:szCs w:val="24"/>
        </w:rPr>
        <w:t>literal n) del artículo 4</w:t>
      </w:r>
      <w:r w:rsidR="00345BC9" w:rsidRPr="00CB0364">
        <w:rPr>
          <w:rFonts w:ascii="Georgia" w:hAnsi="Georgia" w:cs="Arial"/>
          <w:bCs/>
          <w:sz w:val="24"/>
          <w:szCs w:val="24"/>
        </w:rPr>
        <w:t xml:space="preserve"> </w:t>
      </w:r>
      <w:r w:rsidR="00DE5FB8" w:rsidRPr="00CB0364">
        <w:rPr>
          <w:rFonts w:ascii="Georgia" w:hAnsi="Georgia" w:cs="Arial"/>
          <w:bCs/>
          <w:sz w:val="24"/>
          <w:szCs w:val="24"/>
        </w:rPr>
        <w:t>de la Ley 472 de 1998</w:t>
      </w:r>
      <w:r w:rsidR="00345BC9" w:rsidRPr="00CB0364">
        <w:rPr>
          <w:rFonts w:ascii="Georgia" w:hAnsi="Georgia" w:cs="Arial"/>
          <w:bCs/>
          <w:sz w:val="24"/>
          <w:szCs w:val="24"/>
        </w:rPr>
        <w:t xml:space="preserve">, estos son </w:t>
      </w:r>
      <w:r w:rsidR="00DE5FB8" w:rsidRPr="00CB0364">
        <w:rPr>
          <w:rFonts w:ascii="Georgia" w:hAnsi="Georgia" w:cs="Arial"/>
          <w:bCs/>
          <w:i/>
          <w:iCs/>
          <w:sz w:val="24"/>
          <w:szCs w:val="24"/>
        </w:rPr>
        <w:t>Los derechos de los consumidores y usuarios</w:t>
      </w:r>
      <w:r w:rsidR="00345BC9" w:rsidRPr="00CB0364">
        <w:rPr>
          <w:rFonts w:ascii="Georgia" w:hAnsi="Georgia" w:cs="Arial"/>
          <w:bCs/>
          <w:sz w:val="24"/>
          <w:szCs w:val="24"/>
        </w:rPr>
        <w:t xml:space="preserve"> en </w:t>
      </w:r>
      <w:r w:rsidR="00DE5FB8" w:rsidRPr="00CB0364">
        <w:rPr>
          <w:rFonts w:ascii="Georgia" w:hAnsi="Georgia" w:cs="Arial"/>
          <w:bCs/>
          <w:sz w:val="24"/>
          <w:szCs w:val="24"/>
        </w:rPr>
        <w:t xml:space="preserve">el contexto del derecho de acceso de </w:t>
      </w:r>
      <w:r w:rsidR="00DE5FB8" w:rsidRPr="00CB0364">
        <w:rPr>
          <w:rFonts w:ascii="Georgia" w:hAnsi="Georgia" w:cs="Arial"/>
          <w:sz w:val="24"/>
          <w:szCs w:val="24"/>
        </w:rPr>
        <w:t xml:space="preserve">las personas en situación de discapacidad, para garantizar su inclusión plena en la vida social. </w:t>
      </w:r>
    </w:p>
    <w:p w14:paraId="6EF397C2" w14:textId="77777777" w:rsidR="00A523D5" w:rsidRPr="00CB0364" w:rsidRDefault="00A523D5" w:rsidP="000F5661">
      <w:pPr>
        <w:pStyle w:val="Sinespaciado1"/>
        <w:widowControl w:val="0"/>
        <w:autoSpaceDE w:val="0"/>
        <w:spacing w:line="276" w:lineRule="auto"/>
        <w:ind w:firstLine="284"/>
        <w:jc w:val="both"/>
        <w:rPr>
          <w:rFonts w:ascii="Georgia" w:hAnsi="Georgia" w:cs="Arial"/>
          <w:sz w:val="24"/>
          <w:szCs w:val="24"/>
        </w:rPr>
      </w:pPr>
    </w:p>
    <w:p w14:paraId="24D4A8E7" w14:textId="7F94A48B" w:rsidR="00323DBB" w:rsidRPr="00CB0364" w:rsidRDefault="00A523D5" w:rsidP="000F5661">
      <w:pPr>
        <w:pStyle w:val="Sinespaciado1"/>
        <w:widowControl w:val="0"/>
        <w:autoSpaceDE w:val="0"/>
        <w:spacing w:line="276" w:lineRule="auto"/>
        <w:ind w:firstLine="284"/>
        <w:jc w:val="both"/>
        <w:rPr>
          <w:rFonts w:ascii="Georgia" w:hAnsi="Georgia" w:cs="Arial"/>
          <w:sz w:val="24"/>
          <w:szCs w:val="24"/>
        </w:rPr>
      </w:pPr>
      <w:r w:rsidRPr="00CB0364">
        <w:rPr>
          <w:rFonts w:ascii="Georgia" w:eastAsia="Times New Roman" w:hAnsi="Georgia" w:cs="Arial"/>
          <w:b/>
          <w:bCs/>
          <w:smallCaps/>
          <w:sz w:val="24"/>
          <w:szCs w:val="24"/>
          <w:lang w:val="es-MX"/>
        </w:rPr>
        <w:t>1.3. Ordenar</w:t>
      </w:r>
      <w:r w:rsidRPr="00CB0364">
        <w:rPr>
          <w:rFonts w:ascii="Georgia" w:eastAsia="Times New Roman" w:hAnsi="Georgia" w:cs="Arial"/>
          <w:b/>
          <w:bCs/>
          <w:sz w:val="24"/>
          <w:szCs w:val="24"/>
          <w:lang w:val="es-MX"/>
        </w:rPr>
        <w:t xml:space="preserve"> </w:t>
      </w:r>
      <w:r w:rsidRPr="00CB0364">
        <w:rPr>
          <w:rFonts w:ascii="Georgia" w:eastAsia="Times New Roman" w:hAnsi="Georgia" w:cs="Arial"/>
          <w:sz w:val="24"/>
          <w:szCs w:val="24"/>
          <w:lang w:val="es-MX"/>
        </w:rPr>
        <w:t xml:space="preserve">a </w:t>
      </w:r>
      <w:r w:rsidRPr="00CB0364">
        <w:rPr>
          <w:rFonts w:ascii="Georgia" w:hAnsi="Georgia" w:cs="Arial"/>
          <w:bCs/>
          <w:smallCaps/>
          <w:sz w:val="24"/>
          <w:szCs w:val="24"/>
        </w:rPr>
        <w:t>Mapfre Seguros Generales de Colombia S.A.</w:t>
      </w:r>
      <w:r w:rsidR="005311C7" w:rsidRPr="00CB0364">
        <w:rPr>
          <w:rFonts w:ascii="Georgia" w:hAnsi="Georgia" w:cs="Arial"/>
          <w:bCs/>
          <w:smallCaps/>
          <w:sz w:val="24"/>
          <w:szCs w:val="24"/>
        </w:rPr>
        <w:t xml:space="preserve"> </w:t>
      </w:r>
      <w:r w:rsidR="00652743" w:rsidRPr="00CB0364">
        <w:rPr>
          <w:rFonts w:ascii="Georgia" w:hAnsi="Georgia" w:cs="Arial"/>
          <w:bCs/>
          <w:sz w:val="24"/>
          <w:szCs w:val="24"/>
        </w:rPr>
        <w:t xml:space="preserve">que en la sucursal ubicada </w:t>
      </w:r>
      <w:r w:rsidR="005311C7" w:rsidRPr="00CB0364">
        <w:rPr>
          <w:rFonts w:ascii="Georgia" w:hAnsi="Georgia" w:cs="Arial"/>
          <w:bCs/>
          <w:sz w:val="24"/>
          <w:szCs w:val="24"/>
        </w:rPr>
        <w:t xml:space="preserve">en </w:t>
      </w:r>
      <w:r w:rsidR="005311C7" w:rsidRPr="00CB0364">
        <w:rPr>
          <w:rFonts w:ascii="Georgia" w:hAnsi="Georgia" w:cs="Arial"/>
          <w:sz w:val="24"/>
          <w:szCs w:val="24"/>
        </w:rPr>
        <w:t xml:space="preserve">la </w:t>
      </w:r>
      <w:r w:rsidR="00652743" w:rsidRPr="00CB0364">
        <w:rPr>
          <w:rFonts w:ascii="Georgia" w:hAnsi="Georgia" w:cs="Arial"/>
          <w:sz w:val="24"/>
          <w:szCs w:val="24"/>
        </w:rPr>
        <w:t>Carrera</w:t>
      </w:r>
      <w:r w:rsidR="005311C7" w:rsidRPr="00CB0364">
        <w:rPr>
          <w:rFonts w:ascii="Georgia" w:hAnsi="Georgia" w:cs="Arial"/>
          <w:sz w:val="24"/>
          <w:szCs w:val="24"/>
        </w:rPr>
        <w:t xml:space="preserve"> 7 Nro. 16-50 de la ciudad de Pereira</w:t>
      </w:r>
      <w:r w:rsidR="00E51BF2" w:rsidRPr="00CB0364">
        <w:rPr>
          <w:rFonts w:ascii="Georgia" w:hAnsi="Georgia" w:cs="Arial"/>
          <w:sz w:val="24"/>
          <w:szCs w:val="24"/>
        </w:rPr>
        <w:t xml:space="preserve"> </w:t>
      </w:r>
      <w:r w:rsidR="00A71C00" w:rsidRPr="00CB0364">
        <w:rPr>
          <w:rFonts w:ascii="Georgia" w:hAnsi="Georgia" w:cs="Arial"/>
          <w:sz w:val="24"/>
          <w:szCs w:val="24"/>
        </w:rPr>
        <w:t>y en el término de</w:t>
      </w:r>
      <w:r w:rsidR="007F739C" w:rsidRPr="00CB0364">
        <w:rPr>
          <w:rFonts w:ascii="Georgia" w:hAnsi="Georgia" w:cs="Arial"/>
          <w:sz w:val="24"/>
          <w:szCs w:val="24"/>
        </w:rPr>
        <w:t xml:space="preserve"> los</w:t>
      </w:r>
      <w:r w:rsidR="00A71C00" w:rsidRPr="00CB0364">
        <w:rPr>
          <w:rFonts w:ascii="Georgia" w:hAnsi="Georgia" w:cs="Arial"/>
          <w:sz w:val="24"/>
          <w:szCs w:val="24"/>
        </w:rPr>
        <w:t xml:space="preserve"> dos (2) meses</w:t>
      </w:r>
      <w:r w:rsidR="007F739C" w:rsidRPr="00CB0364">
        <w:rPr>
          <w:rFonts w:ascii="Georgia" w:hAnsi="Georgia" w:cs="Arial"/>
          <w:sz w:val="24"/>
          <w:szCs w:val="24"/>
        </w:rPr>
        <w:t xml:space="preserve"> siguientes a la ejecutoria de esta providencia</w:t>
      </w:r>
      <w:r w:rsidR="00A71C00" w:rsidRPr="00CB0364">
        <w:rPr>
          <w:rFonts w:ascii="Georgia" w:hAnsi="Georgia" w:cs="Arial"/>
          <w:sz w:val="24"/>
          <w:szCs w:val="24"/>
        </w:rPr>
        <w:t xml:space="preserve">: </w:t>
      </w:r>
      <w:r w:rsidR="00E51BF2" w:rsidRPr="00CB0364">
        <w:rPr>
          <w:rFonts w:ascii="Georgia" w:hAnsi="Georgia" w:cs="Arial"/>
          <w:sz w:val="24"/>
          <w:szCs w:val="24"/>
        </w:rPr>
        <w:t xml:space="preserve">i) garantice </w:t>
      </w:r>
      <w:r w:rsidR="00127A61" w:rsidRPr="00CB0364">
        <w:rPr>
          <w:rFonts w:ascii="Georgia" w:hAnsi="Georgia" w:cs="Arial"/>
          <w:sz w:val="24"/>
          <w:szCs w:val="24"/>
        </w:rPr>
        <w:t xml:space="preserve">la atención </w:t>
      </w:r>
      <w:r w:rsidR="00323DBB" w:rsidRPr="00CB0364">
        <w:rPr>
          <w:rFonts w:ascii="Georgia" w:hAnsi="Georgia" w:cs="Arial"/>
          <w:sz w:val="24"/>
          <w:szCs w:val="24"/>
        </w:rPr>
        <w:t xml:space="preserve">de personas sordas y </w:t>
      </w:r>
      <w:proofErr w:type="spellStart"/>
      <w:r w:rsidR="00323DBB" w:rsidRPr="00CB0364">
        <w:rPr>
          <w:rFonts w:ascii="Georgia" w:hAnsi="Georgia" w:cs="Arial"/>
          <w:sz w:val="24"/>
          <w:szCs w:val="24"/>
        </w:rPr>
        <w:t>sordociegas</w:t>
      </w:r>
      <w:proofErr w:type="spellEnd"/>
      <w:r w:rsidR="00323DBB" w:rsidRPr="00CB0364">
        <w:rPr>
          <w:rFonts w:ascii="Georgia" w:hAnsi="Georgia" w:cs="Arial"/>
          <w:sz w:val="24"/>
          <w:szCs w:val="24"/>
        </w:rPr>
        <w:t xml:space="preserve"> a través del servicio de</w:t>
      </w:r>
      <w:r w:rsidR="00E06A14" w:rsidRPr="00CB0364">
        <w:rPr>
          <w:rFonts w:ascii="Georgia" w:hAnsi="Georgia" w:cs="Arial"/>
          <w:sz w:val="24"/>
          <w:szCs w:val="24"/>
        </w:rPr>
        <w:t xml:space="preserve"> </w:t>
      </w:r>
      <w:r w:rsidR="00323DBB" w:rsidRPr="00CB0364">
        <w:rPr>
          <w:rFonts w:ascii="Georgia" w:hAnsi="Georgia" w:cs="Arial"/>
          <w:sz w:val="24"/>
          <w:szCs w:val="24"/>
        </w:rPr>
        <w:t xml:space="preserve">intérprete y guía intérprete, ii) fije en lugar visible la información sobre este servicio y del lugar </w:t>
      </w:r>
      <w:r w:rsidR="00E06A14" w:rsidRPr="00CB0364">
        <w:rPr>
          <w:rFonts w:ascii="Georgia" w:hAnsi="Georgia" w:cs="Arial"/>
          <w:sz w:val="24"/>
          <w:szCs w:val="24"/>
        </w:rPr>
        <w:t>en que</w:t>
      </w:r>
      <w:r w:rsidR="00323DBB" w:rsidRPr="00CB0364">
        <w:rPr>
          <w:rFonts w:ascii="Georgia" w:hAnsi="Georgia" w:cs="Arial"/>
          <w:sz w:val="24"/>
          <w:szCs w:val="24"/>
        </w:rPr>
        <w:t xml:space="preserve"> podrán ser atendidas</w:t>
      </w:r>
      <w:r w:rsidR="00C117B9" w:rsidRPr="00CB0364">
        <w:rPr>
          <w:rFonts w:ascii="Georgia" w:hAnsi="Georgia" w:cs="Arial"/>
          <w:sz w:val="24"/>
          <w:szCs w:val="24"/>
        </w:rPr>
        <w:t xml:space="preserve"> e </w:t>
      </w:r>
      <w:r w:rsidR="00E06A14" w:rsidRPr="00CB0364">
        <w:rPr>
          <w:rFonts w:ascii="Georgia" w:hAnsi="Georgia" w:cs="Arial"/>
          <w:sz w:val="24"/>
          <w:szCs w:val="24"/>
        </w:rPr>
        <w:t>iii) instale la señalización, avisos, información visual y sistemas de alarmas luminosas aptos para reconocimiento por ese grupo poblacional, en los términos del artículo 8 de la Ley 982 de 2005.</w:t>
      </w:r>
    </w:p>
    <w:p w14:paraId="1574C879" w14:textId="77777777" w:rsidR="007F739C" w:rsidRPr="00CB0364" w:rsidRDefault="007F739C" w:rsidP="000F5661">
      <w:pPr>
        <w:pStyle w:val="Sinespaciado1"/>
        <w:widowControl w:val="0"/>
        <w:autoSpaceDE w:val="0"/>
        <w:spacing w:line="276" w:lineRule="auto"/>
        <w:ind w:firstLine="284"/>
        <w:jc w:val="both"/>
        <w:rPr>
          <w:rFonts w:ascii="Georgia" w:hAnsi="Georgia" w:cs="Arial"/>
          <w:sz w:val="24"/>
          <w:szCs w:val="24"/>
        </w:rPr>
      </w:pPr>
    </w:p>
    <w:p w14:paraId="53250787" w14:textId="7CDC1DFE" w:rsidR="007F739C" w:rsidRPr="00CB0364" w:rsidRDefault="007F739C" w:rsidP="000F5661">
      <w:pPr>
        <w:pStyle w:val="Sinespaciado1"/>
        <w:widowControl w:val="0"/>
        <w:autoSpaceDE w:val="0"/>
        <w:spacing w:line="276" w:lineRule="auto"/>
        <w:ind w:firstLine="284"/>
        <w:jc w:val="both"/>
        <w:rPr>
          <w:rFonts w:ascii="Georgia" w:hAnsi="Georgia" w:cs="Arial"/>
          <w:sz w:val="24"/>
          <w:szCs w:val="24"/>
        </w:rPr>
      </w:pPr>
      <w:r w:rsidRPr="00CB0364">
        <w:rPr>
          <w:rFonts w:ascii="Georgia" w:hAnsi="Georgia" w:cs="Arial"/>
          <w:sz w:val="24"/>
          <w:szCs w:val="24"/>
        </w:rPr>
        <w:t xml:space="preserve">Se le </w:t>
      </w:r>
      <w:r w:rsidRPr="00CB0364">
        <w:rPr>
          <w:rFonts w:ascii="Georgia" w:hAnsi="Georgia" w:cs="Arial"/>
          <w:b/>
          <w:bCs/>
          <w:sz w:val="24"/>
          <w:szCs w:val="24"/>
        </w:rPr>
        <w:t xml:space="preserve">advierte </w:t>
      </w:r>
      <w:r w:rsidRPr="00CB0364">
        <w:rPr>
          <w:rFonts w:ascii="Georgia" w:hAnsi="Georgia" w:cs="Arial"/>
          <w:sz w:val="24"/>
          <w:szCs w:val="24"/>
        </w:rPr>
        <w:t xml:space="preserve">que </w:t>
      </w:r>
      <w:r w:rsidR="00427B15" w:rsidRPr="00CB0364">
        <w:rPr>
          <w:rFonts w:ascii="Georgia" w:hAnsi="Georgia" w:cs="Arial"/>
          <w:sz w:val="24"/>
          <w:szCs w:val="24"/>
        </w:rPr>
        <w:t>la prestación del servicio podrá ejecutarse de manera directa</w:t>
      </w:r>
      <w:r w:rsidR="00A40EA4" w:rsidRPr="00CB0364">
        <w:rPr>
          <w:rFonts w:ascii="Georgia" w:hAnsi="Georgia" w:cs="Arial"/>
          <w:sz w:val="24"/>
          <w:szCs w:val="24"/>
        </w:rPr>
        <w:t xml:space="preserve">, por medio de un empleado de planta debidamente capacitado </w:t>
      </w:r>
      <w:r w:rsidR="00427B15" w:rsidRPr="00CB0364">
        <w:rPr>
          <w:rFonts w:ascii="Georgia" w:hAnsi="Georgia" w:cs="Arial"/>
          <w:sz w:val="24"/>
          <w:szCs w:val="24"/>
        </w:rPr>
        <w:t>o mediante convenios con organismos que lo ofrezcan</w:t>
      </w:r>
      <w:r w:rsidR="00A40EA4" w:rsidRPr="00CB0364">
        <w:rPr>
          <w:rFonts w:ascii="Georgia" w:hAnsi="Georgia" w:cs="Arial"/>
          <w:sz w:val="24"/>
          <w:szCs w:val="24"/>
        </w:rPr>
        <w:t>.</w:t>
      </w:r>
    </w:p>
    <w:p w14:paraId="479F6357" w14:textId="77777777" w:rsidR="00323DBB" w:rsidRPr="00CB0364" w:rsidRDefault="00323DBB" w:rsidP="000F5661">
      <w:pPr>
        <w:pStyle w:val="Sinespaciado1"/>
        <w:widowControl w:val="0"/>
        <w:autoSpaceDE w:val="0"/>
        <w:spacing w:line="276" w:lineRule="auto"/>
        <w:ind w:firstLine="284"/>
        <w:jc w:val="both"/>
        <w:rPr>
          <w:rFonts w:ascii="Georgia" w:hAnsi="Georgia" w:cs="Arial"/>
          <w:sz w:val="24"/>
          <w:szCs w:val="24"/>
        </w:rPr>
      </w:pPr>
    </w:p>
    <w:p w14:paraId="50D8E190" w14:textId="32645B67" w:rsidR="00BD43FA" w:rsidRPr="00CB0364" w:rsidRDefault="00BD43FA" w:rsidP="000F5661">
      <w:pPr>
        <w:pStyle w:val="Sinespaciado1"/>
        <w:widowControl w:val="0"/>
        <w:autoSpaceDE w:val="0"/>
        <w:spacing w:line="276" w:lineRule="auto"/>
        <w:ind w:firstLine="284"/>
        <w:jc w:val="both"/>
        <w:rPr>
          <w:rFonts w:ascii="Georgia" w:eastAsia="Times New Roman" w:hAnsi="Georgia" w:cs="Arial"/>
          <w:sz w:val="24"/>
          <w:szCs w:val="24"/>
          <w:lang w:val="es-MX"/>
        </w:rPr>
      </w:pPr>
      <w:r w:rsidRPr="00CB0364">
        <w:rPr>
          <w:rFonts w:ascii="Georgia" w:eastAsia="Times New Roman" w:hAnsi="Georgia" w:cs="Arial"/>
          <w:b/>
          <w:bCs/>
          <w:smallCaps/>
          <w:sz w:val="24"/>
          <w:szCs w:val="24"/>
          <w:lang w:val="es-MX"/>
        </w:rPr>
        <w:t>1.</w:t>
      </w:r>
      <w:r w:rsidR="00C117B9" w:rsidRPr="00CB0364">
        <w:rPr>
          <w:rFonts w:ascii="Georgia" w:eastAsia="Times New Roman" w:hAnsi="Georgia" w:cs="Arial"/>
          <w:b/>
          <w:bCs/>
          <w:smallCaps/>
          <w:sz w:val="24"/>
          <w:szCs w:val="24"/>
          <w:lang w:val="es-MX"/>
        </w:rPr>
        <w:t>4</w:t>
      </w:r>
      <w:r w:rsidRPr="00CB0364">
        <w:rPr>
          <w:rFonts w:ascii="Georgia" w:eastAsia="Times New Roman" w:hAnsi="Georgia" w:cs="Arial"/>
          <w:b/>
          <w:bCs/>
          <w:smallCaps/>
          <w:sz w:val="24"/>
          <w:szCs w:val="24"/>
          <w:lang w:val="es-MX"/>
        </w:rPr>
        <w:t>. Ordenar</w:t>
      </w:r>
      <w:r w:rsidRPr="00CB0364">
        <w:rPr>
          <w:rFonts w:ascii="Georgia" w:eastAsia="Times New Roman" w:hAnsi="Georgia" w:cs="Arial"/>
          <w:b/>
          <w:bCs/>
          <w:sz w:val="24"/>
          <w:szCs w:val="24"/>
          <w:lang w:val="es-MX"/>
        </w:rPr>
        <w:t xml:space="preserve"> </w:t>
      </w:r>
      <w:r w:rsidRPr="00CB0364">
        <w:rPr>
          <w:rFonts w:ascii="Georgia" w:eastAsia="Times New Roman" w:hAnsi="Georgia" w:cs="Arial"/>
          <w:sz w:val="24"/>
          <w:szCs w:val="24"/>
          <w:lang w:val="es-MX"/>
        </w:rPr>
        <w:t>a la entidad accionada prestar, en el término de diez (10) días, garantía bancaria o póliza de seguros, por la suma de $5.000.000</w:t>
      </w:r>
      <w:r w:rsidR="00C117B9" w:rsidRPr="00CB0364">
        <w:rPr>
          <w:rFonts w:ascii="Georgia" w:eastAsia="Times New Roman" w:hAnsi="Georgia" w:cs="Arial"/>
          <w:sz w:val="24"/>
          <w:szCs w:val="24"/>
          <w:lang w:val="es-MX"/>
        </w:rPr>
        <w:t xml:space="preserve">, </w:t>
      </w:r>
      <w:r w:rsidRPr="00CB0364">
        <w:rPr>
          <w:rFonts w:ascii="Georgia" w:eastAsia="Times New Roman" w:hAnsi="Georgia" w:cs="Arial"/>
          <w:sz w:val="24"/>
          <w:szCs w:val="24"/>
          <w:lang w:val="es-MX"/>
        </w:rPr>
        <w:t>para garantizar el cumplimiento de la sentencia.</w:t>
      </w:r>
    </w:p>
    <w:p w14:paraId="3316E2BC" w14:textId="77777777" w:rsidR="00E86F32" w:rsidRPr="00CB0364" w:rsidRDefault="00E86F32" w:rsidP="000F5661">
      <w:pPr>
        <w:pStyle w:val="Sinespaciado1"/>
        <w:widowControl w:val="0"/>
        <w:autoSpaceDE w:val="0"/>
        <w:spacing w:line="276" w:lineRule="auto"/>
        <w:ind w:firstLine="284"/>
        <w:jc w:val="both"/>
        <w:rPr>
          <w:rFonts w:ascii="Georgia" w:eastAsia="Times New Roman" w:hAnsi="Georgia" w:cs="Arial"/>
          <w:sz w:val="24"/>
          <w:szCs w:val="24"/>
          <w:lang w:val="es-MX"/>
        </w:rPr>
      </w:pPr>
    </w:p>
    <w:p w14:paraId="323A5F47" w14:textId="77777777" w:rsidR="009C1F37" w:rsidRPr="00CB0364" w:rsidRDefault="00DC1A8A" w:rsidP="000F5661">
      <w:pPr>
        <w:pStyle w:val="Sinespaciado1"/>
        <w:widowControl w:val="0"/>
        <w:autoSpaceDE w:val="0"/>
        <w:spacing w:line="276" w:lineRule="auto"/>
        <w:jc w:val="both"/>
        <w:rPr>
          <w:rFonts w:ascii="Georgia" w:eastAsia="Times New Roman" w:hAnsi="Georgia" w:cs="Arial"/>
          <w:sz w:val="24"/>
          <w:szCs w:val="24"/>
          <w:lang w:val="es-MX"/>
        </w:rPr>
      </w:pPr>
      <w:r w:rsidRPr="00CB0364">
        <w:rPr>
          <w:rFonts w:ascii="Georgia" w:eastAsia="Times New Roman" w:hAnsi="Georgia" w:cs="Arial"/>
          <w:b/>
          <w:bCs/>
          <w:sz w:val="24"/>
          <w:szCs w:val="24"/>
          <w:lang w:val="es-MX"/>
        </w:rPr>
        <w:t>SEGUNDO</w:t>
      </w:r>
      <w:r w:rsidRPr="00CB0364">
        <w:rPr>
          <w:rFonts w:ascii="Georgia" w:eastAsia="Times New Roman" w:hAnsi="Georgia" w:cs="Arial"/>
          <w:b/>
          <w:bCs/>
          <w:smallCaps/>
          <w:sz w:val="24"/>
          <w:szCs w:val="24"/>
          <w:lang w:val="es-MX"/>
        </w:rPr>
        <w:t>:</w:t>
      </w:r>
      <w:r w:rsidR="00E86F32" w:rsidRPr="00CB0364">
        <w:rPr>
          <w:rFonts w:ascii="Georgia" w:eastAsia="Times New Roman" w:hAnsi="Georgia" w:cs="Arial"/>
          <w:b/>
          <w:bCs/>
          <w:smallCaps/>
          <w:sz w:val="24"/>
          <w:szCs w:val="24"/>
          <w:lang w:val="es-MX"/>
        </w:rPr>
        <w:t xml:space="preserve"> </w:t>
      </w:r>
      <w:r w:rsidR="009C1F37" w:rsidRPr="00CB0364">
        <w:rPr>
          <w:rFonts w:ascii="Georgia" w:eastAsia="Times New Roman" w:hAnsi="Georgia" w:cs="Arial"/>
          <w:b/>
          <w:bCs/>
          <w:smallCaps/>
          <w:sz w:val="24"/>
          <w:szCs w:val="24"/>
          <w:lang w:val="es-MX"/>
        </w:rPr>
        <w:t>Condenar</w:t>
      </w:r>
      <w:r w:rsidR="009C1F37" w:rsidRPr="00CB0364">
        <w:rPr>
          <w:rFonts w:ascii="Georgia" w:eastAsia="Times New Roman" w:hAnsi="Georgia" w:cs="Arial"/>
          <w:b/>
          <w:bCs/>
          <w:sz w:val="24"/>
          <w:szCs w:val="24"/>
          <w:lang w:val="es-MX"/>
        </w:rPr>
        <w:t xml:space="preserve"> </w:t>
      </w:r>
      <w:r w:rsidR="009C1F37" w:rsidRPr="00CB0364">
        <w:rPr>
          <w:rFonts w:ascii="Georgia" w:eastAsia="Times New Roman" w:hAnsi="Georgia" w:cs="Arial"/>
          <w:sz w:val="24"/>
          <w:szCs w:val="24"/>
          <w:lang w:val="es-MX"/>
        </w:rPr>
        <w:t>en costas, en ambas instancias, a la parte accionada y a favor del promotor de la acción. Se liquidarán en primera instancia y la fijación de agencias de esta sede se hará en auto posterior por parte del magistrado sustanciador.</w:t>
      </w:r>
    </w:p>
    <w:p w14:paraId="5BE5E1DE" w14:textId="77777777" w:rsidR="00CC0864" w:rsidRPr="00CB0364" w:rsidRDefault="00CC0864" w:rsidP="000F5661">
      <w:pPr>
        <w:pStyle w:val="Sinespaciado1"/>
        <w:widowControl w:val="0"/>
        <w:autoSpaceDE w:val="0"/>
        <w:spacing w:line="276" w:lineRule="auto"/>
        <w:jc w:val="both"/>
        <w:rPr>
          <w:rFonts w:ascii="Georgia" w:eastAsia="Times New Roman" w:hAnsi="Georgia" w:cs="Arial"/>
          <w:sz w:val="24"/>
          <w:szCs w:val="24"/>
          <w:lang w:val="es-MX"/>
        </w:rPr>
      </w:pPr>
    </w:p>
    <w:p w14:paraId="1CD758EA" w14:textId="77777777" w:rsidR="009C1F37" w:rsidRPr="00CB0364" w:rsidRDefault="00CC0864" w:rsidP="000F5661">
      <w:pPr>
        <w:pStyle w:val="Sinespaciado1"/>
        <w:widowControl w:val="0"/>
        <w:autoSpaceDE w:val="0"/>
        <w:spacing w:line="276" w:lineRule="auto"/>
        <w:jc w:val="both"/>
        <w:rPr>
          <w:rFonts w:ascii="Georgia" w:eastAsia="Times New Roman" w:hAnsi="Georgia" w:cs="Arial"/>
          <w:sz w:val="24"/>
          <w:szCs w:val="24"/>
          <w:lang w:val="es-MX"/>
        </w:rPr>
      </w:pPr>
      <w:r w:rsidRPr="00CB0364">
        <w:rPr>
          <w:rFonts w:ascii="Georgia" w:eastAsia="Times New Roman" w:hAnsi="Georgia" w:cs="Arial"/>
          <w:b/>
          <w:bCs/>
          <w:sz w:val="24"/>
          <w:szCs w:val="24"/>
          <w:lang w:val="es-MX"/>
        </w:rPr>
        <w:t xml:space="preserve">TERCERO: </w:t>
      </w:r>
      <w:r w:rsidR="009C1F37" w:rsidRPr="00CB0364">
        <w:rPr>
          <w:rFonts w:ascii="Georgia" w:eastAsia="Times New Roman" w:hAnsi="Georgia" w:cs="Arial"/>
          <w:b/>
          <w:bCs/>
          <w:smallCaps/>
          <w:sz w:val="24"/>
          <w:szCs w:val="24"/>
          <w:lang w:val="es-MX"/>
        </w:rPr>
        <w:t>Remitir</w:t>
      </w:r>
      <w:r w:rsidR="009C1F37" w:rsidRPr="00CB0364">
        <w:rPr>
          <w:rFonts w:ascii="Georgia" w:eastAsia="Times New Roman" w:hAnsi="Georgia" w:cs="Arial"/>
          <w:b/>
          <w:bCs/>
          <w:sz w:val="24"/>
          <w:szCs w:val="24"/>
          <w:lang w:val="es-MX"/>
        </w:rPr>
        <w:t xml:space="preserve"> </w:t>
      </w:r>
      <w:r w:rsidR="009C1F37" w:rsidRPr="00CB0364">
        <w:rPr>
          <w:rFonts w:ascii="Georgia" w:eastAsia="Times New Roman" w:hAnsi="Georgia" w:cs="Arial"/>
          <w:sz w:val="24"/>
          <w:szCs w:val="24"/>
          <w:lang w:val="es-MX"/>
        </w:rPr>
        <w:t xml:space="preserve">a la Defensoría del Pueblo copia de la demanda, del auto </w:t>
      </w:r>
      <w:proofErr w:type="spellStart"/>
      <w:r w:rsidR="009C1F37" w:rsidRPr="00CB0364">
        <w:rPr>
          <w:rFonts w:ascii="Georgia" w:eastAsia="Times New Roman" w:hAnsi="Georgia" w:cs="Arial"/>
          <w:sz w:val="24"/>
          <w:szCs w:val="24"/>
          <w:lang w:val="es-MX"/>
        </w:rPr>
        <w:t>admisorio</w:t>
      </w:r>
      <w:proofErr w:type="spellEnd"/>
      <w:r w:rsidR="009C1F37" w:rsidRPr="00CB0364">
        <w:rPr>
          <w:rFonts w:ascii="Georgia" w:eastAsia="Times New Roman" w:hAnsi="Georgia" w:cs="Arial"/>
          <w:sz w:val="24"/>
          <w:szCs w:val="24"/>
          <w:lang w:val="es-MX"/>
        </w:rPr>
        <w:t xml:space="preserve"> y de los fallos de primera y segunda instancia, para que sean incluidos en el Registro Público centralizado de acciones populares.</w:t>
      </w:r>
    </w:p>
    <w:p w14:paraId="316C7DC7" w14:textId="77777777" w:rsidR="00246D33" w:rsidRPr="00CB0364" w:rsidRDefault="00246D33" w:rsidP="000F5661">
      <w:pPr>
        <w:pStyle w:val="Sinespaciado1"/>
        <w:spacing w:line="276" w:lineRule="auto"/>
        <w:jc w:val="both"/>
        <w:rPr>
          <w:rFonts w:ascii="Georgia" w:hAnsi="Georgia" w:cs="Arial"/>
          <w:iCs/>
          <w:sz w:val="24"/>
          <w:szCs w:val="24"/>
        </w:rPr>
      </w:pPr>
    </w:p>
    <w:p w14:paraId="2A220C84" w14:textId="77777777" w:rsidR="00246D33" w:rsidRPr="00CB0364" w:rsidRDefault="00246D33" w:rsidP="000F5661">
      <w:pPr>
        <w:pStyle w:val="Sinespaciado1"/>
        <w:spacing w:line="276" w:lineRule="auto"/>
        <w:jc w:val="both"/>
        <w:rPr>
          <w:rFonts w:ascii="Georgia" w:hAnsi="Georgia" w:cs="Arial"/>
          <w:iCs/>
          <w:sz w:val="24"/>
          <w:szCs w:val="24"/>
        </w:rPr>
      </w:pPr>
      <w:r w:rsidRPr="00CB0364">
        <w:rPr>
          <w:rFonts w:ascii="Georgia" w:hAnsi="Georgia" w:cs="Arial"/>
          <w:iCs/>
          <w:sz w:val="24"/>
          <w:szCs w:val="24"/>
        </w:rPr>
        <w:t>En su oportunidad, vuelva el expediente al juzgado de origen.</w:t>
      </w:r>
    </w:p>
    <w:p w14:paraId="7746F9E5" w14:textId="57519C13" w:rsidR="00246D33" w:rsidRPr="00CB0364" w:rsidRDefault="00246D33" w:rsidP="000F5661">
      <w:pPr>
        <w:pStyle w:val="Sinespaciado1"/>
        <w:spacing w:line="276" w:lineRule="auto"/>
        <w:jc w:val="both"/>
        <w:rPr>
          <w:rFonts w:ascii="Georgia" w:hAnsi="Georgia" w:cs="Arial"/>
          <w:iCs/>
          <w:sz w:val="24"/>
          <w:szCs w:val="24"/>
        </w:rPr>
      </w:pPr>
    </w:p>
    <w:p w14:paraId="78EDAD24" w14:textId="77777777" w:rsidR="00246D33" w:rsidRPr="00CB0364" w:rsidRDefault="00246D33" w:rsidP="000F5661">
      <w:pPr>
        <w:pStyle w:val="Sinespaciado1"/>
        <w:spacing w:line="276" w:lineRule="auto"/>
        <w:jc w:val="both"/>
        <w:rPr>
          <w:rFonts w:ascii="Georgia" w:hAnsi="Georgia" w:cs="Arial"/>
          <w:iCs/>
          <w:sz w:val="24"/>
          <w:szCs w:val="24"/>
        </w:rPr>
      </w:pPr>
      <w:r w:rsidRPr="00CB0364">
        <w:rPr>
          <w:rFonts w:ascii="Georgia" w:hAnsi="Georgia" w:cs="Arial"/>
          <w:iCs/>
          <w:sz w:val="24"/>
          <w:szCs w:val="24"/>
        </w:rPr>
        <w:t>Los Magistrados,</w:t>
      </w:r>
    </w:p>
    <w:p w14:paraId="28F2D044" w14:textId="456E20B5" w:rsidR="005F14FE" w:rsidRPr="00CB0364" w:rsidRDefault="005F14FE" w:rsidP="000F5661">
      <w:pPr>
        <w:pStyle w:val="Sinespaciado1"/>
        <w:spacing w:line="276" w:lineRule="auto"/>
        <w:jc w:val="both"/>
        <w:rPr>
          <w:rFonts w:ascii="Georgia" w:hAnsi="Georgia" w:cs="Arial"/>
          <w:b/>
          <w:iCs/>
          <w:sz w:val="24"/>
          <w:szCs w:val="24"/>
        </w:rPr>
      </w:pPr>
    </w:p>
    <w:p w14:paraId="2CE9ACA0" w14:textId="77777777" w:rsidR="000F5661" w:rsidRPr="00CB0364" w:rsidRDefault="000F5661" w:rsidP="000F5661">
      <w:pPr>
        <w:pStyle w:val="Sinespaciado1"/>
        <w:spacing w:line="276" w:lineRule="auto"/>
        <w:jc w:val="both"/>
        <w:rPr>
          <w:rFonts w:ascii="Georgia" w:hAnsi="Georgia" w:cs="Arial"/>
          <w:b/>
          <w:iCs/>
          <w:sz w:val="24"/>
          <w:szCs w:val="24"/>
        </w:rPr>
      </w:pPr>
    </w:p>
    <w:p w14:paraId="759F55C8" w14:textId="77777777" w:rsidR="005F14FE" w:rsidRPr="00CB0364" w:rsidRDefault="005F14FE" w:rsidP="000F5661">
      <w:pPr>
        <w:pStyle w:val="Sinespaciado1"/>
        <w:spacing w:line="276" w:lineRule="auto"/>
        <w:jc w:val="both"/>
        <w:rPr>
          <w:rFonts w:ascii="Georgia" w:hAnsi="Georgia" w:cs="Arial"/>
          <w:b/>
          <w:iCs/>
          <w:sz w:val="24"/>
          <w:szCs w:val="24"/>
        </w:rPr>
      </w:pPr>
    </w:p>
    <w:p w14:paraId="3789711A" w14:textId="062C8963" w:rsidR="00246D33" w:rsidRPr="00CB0364" w:rsidRDefault="00246D33" w:rsidP="000F5661">
      <w:pPr>
        <w:pStyle w:val="Sinespaciado1"/>
        <w:spacing w:line="276" w:lineRule="auto"/>
        <w:jc w:val="both"/>
        <w:rPr>
          <w:rFonts w:ascii="Georgia" w:hAnsi="Georgia" w:cs="Arial"/>
          <w:iCs/>
          <w:sz w:val="24"/>
          <w:szCs w:val="24"/>
        </w:rPr>
      </w:pPr>
      <w:r w:rsidRPr="00CB0364">
        <w:rPr>
          <w:rFonts w:ascii="Georgia" w:hAnsi="Georgia" w:cs="Arial"/>
          <w:b/>
          <w:iCs/>
          <w:sz w:val="24"/>
          <w:szCs w:val="24"/>
        </w:rPr>
        <w:t>EDDER JIMMY SÁNCHEZ CALAMBÁS</w:t>
      </w:r>
      <w:r w:rsidRPr="00CB0364">
        <w:rPr>
          <w:rFonts w:ascii="Georgia" w:hAnsi="Georgia" w:cs="Arial"/>
          <w:iCs/>
          <w:sz w:val="24"/>
          <w:szCs w:val="24"/>
        </w:rPr>
        <w:t xml:space="preserve">   </w:t>
      </w:r>
    </w:p>
    <w:p w14:paraId="3F1619E2" w14:textId="77777777" w:rsidR="005F14FE" w:rsidRPr="00CB0364" w:rsidRDefault="005F14FE" w:rsidP="000F5661">
      <w:pPr>
        <w:pStyle w:val="Sinespaciado1"/>
        <w:spacing w:line="276" w:lineRule="auto"/>
        <w:jc w:val="both"/>
        <w:rPr>
          <w:rFonts w:ascii="Georgia" w:hAnsi="Georgia" w:cs="Arial"/>
          <w:b/>
          <w:iCs/>
          <w:sz w:val="24"/>
          <w:szCs w:val="24"/>
        </w:rPr>
      </w:pPr>
    </w:p>
    <w:p w14:paraId="682821FB" w14:textId="1CDFAB8A" w:rsidR="005F14FE" w:rsidRPr="00CB0364" w:rsidRDefault="005F14FE" w:rsidP="000F5661">
      <w:pPr>
        <w:pStyle w:val="Sinespaciado1"/>
        <w:spacing w:line="276" w:lineRule="auto"/>
        <w:jc w:val="both"/>
        <w:rPr>
          <w:rFonts w:ascii="Georgia" w:hAnsi="Georgia" w:cs="Arial"/>
          <w:b/>
          <w:iCs/>
          <w:sz w:val="24"/>
          <w:szCs w:val="24"/>
        </w:rPr>
      </w:pPr>
    </w:p>
    <w:p w14:paraId="4BC4A10D" w14:textId="77777777" w:rsidR="000F5661" w:rsidRPr="00CB0364" w:rsidRDefault="000F5661" w:rsidP="000F5661">
      <w:pPr>
        <w:pStyle w:val="Sinespaciado1"/>
        <w:spacing w:line="276" w:lineRule="auto"/>
        <w:jc w:val="both"/>
        <w:rPr>
          <w:rFonts w:ascii="Georgia" w:hAnsi="Georgia" w:cs="Arial"/>
          <w:b/>
          <w:iCs/>
          <w:sz w:val="24"/>
          <w:szCs w:val="24"/>
        </w:rPr>
      </w:pPr>
    </w:p>
    <w:p w14:paraId="4E005A13" w14:textId="4DEBBFC1" w:rsidR="00246D33" w:rsidRPr="00CB0364" w:rsidRDefault="00246D33" w:rsidP="000F5661">
      <w:pPr>
        <w:pStyle w:val="Sinespaciado1"/>
        <w:spacing w:line="276" w:lineRule="auto"/>
        <w:jc w:val="both"/>
        <w:rPr>
          <w:rFonts w:ascii="Georgia" w:hAnsi="Georgia" w:cs="Arial"/>
          <w:iCs/>
          <w:sz w:val="24"/>
          <w:szCs w:val="24"/>
        </w:rPr>
      </w:pPr>
      <w:r w:rsidRPr="00CB0364">
        <w:rPr>
          <w:rFonts w:ascii="Georgia" w:hAnsi="Georgia" w:cs="Arial"/>
          <w:b/>
          <w:iCs/>
          <w:sz w:val="24"/>
          <w:szCs w:val="24"/>
        </w:rPr>
        <w:t>JAIME ALBERTO SARAZA NARANJO</w:t>
      </w:r>
    </w:p>
    <w:p w14:paraId="061060A0" w14:textId="77777777" w:rsidR="005F14FE" w:rsidRPr="00CB0364" w:rsidRDefault="005F14FE" w:rsidP="000F5661">
      <w:pPr>
        <w:pStyle w:val="Sinespaciado1"/>
        <w:spacing w:line="276" w:lineRule="auto"/>
        <w:jc w:val="both"/>
        <w:rPr>
          <w:rFonts w:ascii="Georgia" w:hAnsi="Georgia" w:cs="Arial"/>
          <w:b/>
          <w:bCs/>
          <w:sz w:val="24"/>
          <w:szCs w:val="24"/>
        </w:rPr>
      </w:pPr>
    </w:p>
    <w:p w14:paraId="61A9AC95" w14:textId="709F3E1C" w:rsidR="005F14FE" w:rsidRPr="00CB0364" w:rsidRDefault="005F14FE" w:rsidP="000F5661">
      <w:pPr>
        <w:pStyle w:val="Sinespaciado1"/>
        <w:spacing w:line="276" w:lineRule="auto"/>
        <w:jc w:val="both"/>
        <w:rPr>
          <w:rFonts w:ascii="Georgia" w:hAnsi="Georgia" w:cs="Arial"/>
          <w:b/>
          <w:bCs/>
          <w:sz w:val="24"/>
          <w:szCs w:val="24"/>
        </w:rPr>
      </w:pPr>
    </w:p>
    <w:p w14:paraId="281E9B01" w14:textId="77777777" w:rsidR="000F5661" w:rsidRPr="00CB0364" w:rsidRDefault="000F5661" w:rsidP="000F5661">
      <w:pPr>
        <w:pStyle w:val="Sinespaciado1"/>
        <w:spacing w:line="276" w:lineRule="auto"/>
        <w:jc w:val="both"/>
        <w:rPr>
          <w:rFonts w:ascii="Georgia" w:hAnsi="Georgia" w:cs="Arial"/>
          <w:b/>
          <w:bCs/>
          <w:sz w:val="24"/>
          <w:szCs w:val="24"/>
        </w:rPr>
      </w:pPr>
    </w:p>
    <w:p w14:paraId="1FB9334F" w14:textId="32D036DB" w:rsidR="005F14FE" w:rsidRPr="00CB0364" w:rsidRDefault="00246D33" w:rsidP="000F5661">
      <w:pPr>
        <w:pStyle w:val="Sinespaciado1"/>
        <w:spacing w:line="276" w:lineRule="auto"/>
        <w:jc w:val="both"/>
        <w:rPr>
          <w:rFonts w:ascii="Georgia" w:hAnsi="Georgia" w:cs="Arial"/>
          <w:sz w:val="24"/>
          <w:szCs w:val="24"/>
        </w:rPr>
      </w:pPr>
      <w:r w:rsidRPr="00CB0364">
        <w:rPr>
          <w:rFonts w:ascii="Georgia" w:hAnsi="Georgia" w:cs="Arial"/>
          <w:b/>
          <w:bCs/>
          <w:sz w:val="24"/>
          <w:szCs w:val="24"/>
        </w:rPr>
        <w:t>CARLOS MAURICIO GARCÍA BARAJAS</w:t>
      </w:r>
    </w:p>
    <w:sectPr w:rsidR="005F14FE" w:rsidRPr="00CB0364" w:rsidSect="008E5FBE">
      <w:headerReference w:type="even" r:id="rId13"/>
      <w:headerReference w:type="default" r:id="rId14"/>
      <w:footerReference w:type="even" r:id="rId15"/>
      <w:footerReference w:type="default" r:id="rId16"/>
      <w:headerReference w:type="first" r:id="rId17"/>
      <w:footerReference w:type="first" r:id="rId18"/>
      <w:pgSz w:w="12242" w:h="18722" w:code="258"/>
      <w:pgMar w:top="1701" w:right="1191" w:bottom="1134"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59D27E" w16cex:dateUtc="2023-06-08T14:22:11.47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C2061" w14:textId="77777777" w:rsidR="00C15D6E" w:rsidRDefault="00C15D6E" w:rsidP="00246D33">
      <w:r>
        <w:separator/>
      </w:r>
    </w:p>
  </w:endnote>
  <w:endnote w:type="continuationSeparator" w:id="0">
    <w:p w14:paraId="53B137C5" w14:textId="77777777" w:rsidR="00C15D6E" w:rsidRDefault="00C15D6E" w:rsidP="00246D33">
      <w:r>
        <w:continuationSeparator/>
      </w:r>
    </w:p>
  </w:endnote>
  <w:endnote w:type="continuationNotice" w:id="1">
    <w:p w14:paraId="5B931456" w14:textId="77777777" w:rsidR="00C15D6E" w:rsidRDefault="00C15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6361" w14:textId="77777777" w:rsidR="005F3101" w:rsidRDefault="005F31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41425"/>
      <w:docPartObj>
        <w:docPartGallery w:val="Page Numbers (Bottom of Page)"/>
        <w:docPartUnique/>
      </w:docPartObj>
    </w:sdtPr>
    <w:sdtEndPr>
      <w:rPr>
        <w:rFonts w:ascii="Arial" w:hAnsi="Arial" w:cs="Arial"/>
        <w:bCs/>
        <w:sz w:val="18"/>
      </w:rPr>
    </w:sdtEndPr>
    <w:sdtContent>
      <w:p w14:paraId="3439C416" w14:textId="4C3F27D9" w:rsidR="00C43970" w:rsidRPr="000F5661" w:rsidRDefault="00C43970">
        <w:pPr>
          <w:pStyle w:val="Piedepgina"/>
          <w:jc w:val="right"/>
          <w:rPr>
            <w:rFonts w:ascii="Arial" w:hAnsi="Arial" w:cs="Arial"/>
            <w:bCs/>
            <w:sz w:val="18"/>
          </w:rPr>
        </w:pPr>
        <w:r w:rsidRPr="000F5661">
          <w:rPr>
            <w:rFonts w:ascii="Arial" w:hAnsi="Arial" w:cs="Arial"/>
            <w:bCs/>
            <w:sz w:val="18"/>
          </w:rPr>
          <w:fldChar w:fldCharType="begin"/>
        </w:r>
        <w:r w:rsidRPr="000F5661">
          <w:rPr>
            <w:rFonts w:ascii="Arial" w:hAnsi="Arial" w:cs="Arial"/>
            <w:bCs/>
            <w:sz w:val="18"/>
          </w:rPr>
          <w:instrText>PAGE   \* MERGEFORMAT</w:instrText>
        </w:r>
        <w:r w:rsidRPr="000F5661">
          <w:rPr>
            <w:rFonts w:ascii="Arial" w:hAnsi="Arial" w:cs="Arial"/>
            <w:bCs/>
            <w:sz w:val="18"/>
          </w:rPr>
          <w:fldChar w:fldCharType="separate"/>
        </w:r>
        <w:r w:rsidR="00DA0BBA">
          <w:rPr>
            <w:rFonts w:ascii="Arial" w:hAnsi="Arial" w:cs="Arial"/>
            <w:bCs/>
            <w:noProof/>
            <w:sz w:val="18"/>
          </w:rPr>
          <w:t>2</w:t>
        </w:r>
        <w:r w:rsidRPr="000F5661">
          <w:rPr>
            <w:rFonts w:ascii="Arial" w:hAnsi="Arial" w:cs="Arial"/>
            <w:bCs/>
            <w:sz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9221B" w14:textId="77777777" w:rsidR="005F3101" w:rsidRDefault="005F310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ADAD" w14:textId="77777777" w:rsidR="00C15D6E" w:rsidRDefault="00C15D6E" w:rsidP="00246D33">
      <w:r>
        <w:separator/>
      </w:r>
    </w:p>
  </w:footnote>
  <w:footnote w:type="continuationSeparator" w:id="0">
    <w:p w14:paraId="46301194" w14:textId="77777777" w:rsidR="00C15D6E" w:rsidRDefault="00C15D6E" w:rsidP="00246D33">
      <w:r>
        <w:continuationSeparator/>
      </w:r>
    </w:p>
  </w:footnote>
  <w:footnote w:type="continuationNotice" w:id="1">
    <w:p w14:paraId="71826C5B" w14:textId="77777777" w:rsidR="00C15D6E" w:rsidRDefault="00C15D6E"/>
  </w:footnote>
  <w:footnote w:id="2">
    <w:p w14:paraId="067C4653" w14:textId="643F12E5" w:rsidR="00AD36F9" w:rsidRPr="000F5661" w:rsidRDefault="00AD36F9" w:rsidP="000F5661">
      <w:pPr>
        <w:pStyle w:val="Textonotapie"/>
        <w:jc w:val="both"/>
        <w:rPr>
          <w:rFonts w:ascii="Arial" w:hAnsi="Arial" w:cs="Arial"/>
          <w:lang w:val="es-CO"/>
        </w:rPr>
      </w:pPr>
      <w:r w:rsidRPr="000F5661">
        <w:rPr>
          <w:rStyle w:val="Refdenotaalpie"/>
          <w:rFonts w:ascii="Arial" w:hAnsi="Arial" w:cs="Arial"/>
          <w:sz w:val="18"/>
          <w:szCs w:val="18"/>
        </w:rPr>
        <w:footnoteRef/>
      </w:r>
      <w:r w:rsidRPr="000F5661">
        <w:rPr>
          <w:rFonts w:ascii="Arial" w:hAnsi="Arial" w:cs="Arial"/>
          <w:sz w:val="18"/>
          <w:szCs w:val="18"/>
        </w:rPr>
        <w:t xml:space="preserve"> </w:t>
      </w:r>
      <w:r w:rsidRPr="000F5661">
        <w:rPr>
          <w:rFonts w:ascii="Arial" w:hAnsi="Arial" w:cs="Arial"/>
          <w:sz w:val="18"/>
          <w:szCs w:val="18"/>
          <w:lang w:val="es-CO"/>
        </w:rPr>
        <w:t>Pag.17 y 18 del Arch.012 – 01PrimeraInstancia.</w:t>
      </w:r>
    </w:p>
  </w:footnote>
  <w:footnote w:id="3">
    <w:p w14:paraId="089A3216" w14:textId="4BE70BF5" w:rsidR="00A945DC" w:rsidRPr="000F5661" w:rsidRDefault="008332DA" w:rsidP="000F5661">
      <w:pPr>
        <w:pStyle w:val="Textonotapie"/>
        <w:jc w:val="both"/>
        <w:rPr>
          <w:rFonts w:ascii="Arial" w:hAnsi="Arial" w:cs="Arial"/>
          <w:sz w:val="18"/>
          <w:szCs w:val="20"/>
          <w:lang w:val="es-MX"/>
        </w:rPr>
      </w:pPr>
      <w:r w:rsidRPr="000F5661">
        <w:rPr>
          <w:rStyle w:val="Refdenotaalpie"/>
          <w:rFonts w:ascii="Arial" w:hAnsi="Arial" w:cs="Arial"/>
          <w:sz w:val="18"/>
          <w:szCs w:val="20"/>
        </w:rPr>
        <w:footnoteRef/>
      </w:r>
      <w:r w:rsidRPr="000F5661">
        <w:rPr>
          <w:rFonts w:ascii="Arial" w:hAnsi="Arial" w:cs="Arial"/>
          <w:sz w:val="18"/>
          <w:szCs w:val="20"/>
        </w:rPr>
        <w:t xml:space="preserve"> </w:t>
      </w:r>
      <w:r w:rsidRPr="000F5661">
        <w:rPr>
          <w:rFonts w:ascii="Arial" w:hAnsi="Arial" w:cs="Arial"/>
          <w:sz w:val="18"/>
          <w:szCs w:val="20"/>
          <w:lang w:val="es-MX"/>
        </w:rPr>
        <w:t>Sentencias C-022 de 2020, C-393 de 2019, C-101 de 2018, C.176 de 2017, C-355 de 2006, C-093 de 1001, C-022 de 1996, entre otras.</w:t>
      </w:r>
    </w:p>
  </w:footnote>
  <w:footnote w:id="4">
    <w:p w14:paraId="658ABFF7" w14:textId="3E6F901C" w:rsidR="008332DA" w:rsidRPr="000F5661" w:rsidRDefault="008332DA" w:rsidP="000F5661">
      <w:pPr>
        <w:pStyle w:val="Textonotapie"/>
        <w:jc w:val="both"/>
        <w:rPr>
          <w:rFonts w:ascii="Arial" w:hAnsi="Arial" w:cs="Arial"/>
          <w:i/>
          <w:sz w:val="18"/>
          <w:szCs w:val="20"/>
        </w:rPr>
      </w:pPr>
      <w:r w:rsidRPr="000F5661">
        <w:rPr>
          <w:rStyle w:val="Refdenotaalpie"/>
          <w:rFonts w:ascii="Arial" w:hAnsi="Arial" w:cs="Arial"/>
          <w:sz w:val="18"/>
          <w:szCs w:val="20"/>
        </w:rPr>
        <w:footnoteRef/>
      </w:r>
      <w:r w:rsidRPr="000F5661">
        <w:rPr>
          <w:rFonts w:ascii="Arial" w:hAnsi="Arial" w:cs="Arial"/>
          <w:sz w:val="18"/>
          <w:szCs w:val="20"/>
        </w:rPr>
        <w:t xml:space="preserve"> </w:t>
      </w:r>
      <w:r w:rsidRPr="000F5661">
        <w:rPr>
          <w:rFonts w:ascii="Arial" w:hAnsi="Arial" w:cs="Arial"/>
          <w:b/>
          <w:i/>
          <w:sz w:val="18"/>
          <w:szCs w:val="20"/>
        </w:rPr>
        <w:t>Artículo 2.2.1.13.2.1.</w:t>
      </w:r>
      <w:r w:rsidRPr="000F5661">
        <w:rPr>
          <w:rFonts w:ascii="Arial" w:hAnsi="Arial" w:cs="Arial"/>
          <w:i/>
          <w:sz w:val="18"/>
          <w:szCs w:val="20"/>
        </w:rPr>
        <w:t xml:space="preserve"> Criterio para la clasificación del tamaño empresarial. Para efectos de la clasificación del tamaño empresarial se tendrá como criterio exclusivo los ingresos por actividades ordinarias anuales de la respectiva empresa.</w:t>
      </w:r>
    </w:p>
    <w:p w14:paraId="16F35AF2" w14:textId="77777777" w:rsidR="008332DA" w:rsidRPr="000F5661" w:rsidRDefault="008332DA" w:rsidP="000F5661">
      <w:pPr>
        <w:pStyle w:val="Textonotapie"/>
        <w:jc w:val="both"/>
        <w:rPr>
          <w:rFonts w:ascii="Arial" w:hAnsi="Arial" w:cs="Arial"/>
          <w:lang w:val="es-MX"/>
        </w:rPr>
      </w:pPr>
      <w:r w:rsidRPr="000F5661">
        <w:rPr>
          <w:rFonts w:ascii="Arial" w:hAnsi="Arial" w:cs="Arial"/>
          <w:i/>
          <w:sz w:val="18"/>
          <w:szCs w:val="20"/>
        </w:rPr>
        <w:t>El nivel de ingresos por actividades ordinarias anuales con base en el cual se determina el tamaño empresarial variará dependiendo del sector económico en el cual la empresa desarrolle su actividad.</w:t>
      </w:r>
    </w:p>
  </w:footnote>
  <w:footnote w:id="5">
    <w:p w14:paraId="3B3F3F16" w14:textId="1D331F37" w:rsidR="008876A5" w:rsidRPr="000F5661" w:rsidRDefault="008876A5" w:rsidP="000F5661">
      <w:pPr>
        <w:pStyle w:val="Textonotapie"/>
        <w:jc w:val="both"/>
        <w:rPr>
          <w:rFonts w:ascii="Arial" w:hAnsi="Arial" w:cs="Arial"/>
          <w:i/>
          <w:iCs/>
          <w:sz w:val="18"/>
          <w:szCs w:val="18"/>
          <w:lang w:val="es-CO"/>
        </w:rPr>
      </w:pPr>
      <w:r w:rsidRPr="000F5661">
        <w:rPr>
          <w:rStyle w:val="Refdenotaalpie"/>
          <w:rFonts w:ascii="Arial" w:hAnsi="Arial" w:cs="Arial"/>
          <w:i/>
          <w:iCs/>
          <w:sz w:val="18"/>
          <w:szCs w:val="18"/>
        </w:rPr>
        <w:footnoteRef/>
      </w:r>
      <w:r w:rsidRPr="000F5661">
        <w:rPr>
          <w:rFonts w:ascii="Arial" w:hAnsi="Arial" w:cs="Arial"/>
          <w:i/>
          <w:iCs/>
          <w:sz w:val="18"/>
          <w:szCs w:val="18"/>
        </w:rPr>
        <w:t xml:space="preserve"> </w:t>
      </w:r>
      <w:r w:rsidR="0007646E" w:rsidRPr="000F5661">
        <w:rPr>
          <w:rFonts w:ascii="Arial" w:hAnsi="Arial" w:cs="Arial"/>
          <w:b/>
          <w:bCs/>
          <w:i/>
          <w:iCs/>
          <w:sz w:val="18"/>
          <w:szCs w:val="18"/>
        </w:rPr>
        <w:t>ARTÍCULO 2o.</w:t>
      </w:r>
      <w:r w:rsidR="0007646E" w:rsidRPr="000F5661">
        <w:rPr>
          <w:rFonts w:ascii="Arial" w:hAnsi="Arial" w:cs="Arial"/>
          <w:i/>
          <w:iCs/>
          <w:sz w:val="18"/>
          <w:szCs w:val="18"/>
        </w:rPr>
        <w:t xml:space="preserve"> (…) </w:t>
      </w:r>
      <w:r w:rsidR="00343026" w:rsidRPr="000F5661">
        <w:rPr>
          <w:rFonts w:ascii="Arial" w:hAnsi="Arial" w:cs="Arial"/>
          <w:b/>
          <w:bCs/>
          <w:i/>
          <w:iCs/>
          <w:sz w:val="18"/>
          <w:szCs w:val="18"/>
          <w:lang w:val="es-CO"/>
        </w:rPr>
        <w:t>5. Barreras</w:t>
      </w:r>
      <w:r w:rsidR="00343026" w:rsidRPr="000F5661">
        <w:rPr>
          <w:rFonts w:ascii="Arial" w:hAnsi="Arial" w:cs="Arial"/>
          <w:i/>
          <w:iCs/>
          <w:sz w:val="18"/>
          <w:szCs w:val="18"/>
          <w:lang w:val="es-CO"/>
        </w:rPr>
        <w:t>: Cualquier tipo de obstáculo que impida el ejercicio efectivo de los derechos de las personas con algún tipo de discapacidad. Estas pueden ser:</w:t>
      </w:r>
      <w:r w:rsidR="007A656C" w:rsidRPr="000F5661">
        <w:rPr>
          <w:rFonts w:ascii="Arial" w:hAnsi="Arial" w:cs="Arial"/>
          <w:i/>
          <w:iCs/>
          <w:sz w:val="18"/>
          <w:szCs w:val="18"/>
          <w:lang w:val="es-CO"/>
        </w:rPr>
        <w:t xml:space="preserve"> </w:t>
      </w:r>
      <w:r w:rsidR="00343026" w:rsidRPr="000F5661">
        <w:rPr>
          <w:rFonts w:ascii="Arial" w:hAnsi="Arial" w:cs="Arial"/>
          <w:b/>
          <w:bCs/>
          <w:i/>
          <w:iCs/>
          <w:sz w:val="18"/>
          <w:szCs w:val="18"/>
          <w:lang w:val="es-CO"/>
        </w:rPr>
        <w:t>a) Actitudinales</w:t>
      </w:r>
      <w:r w:rsidR="00343026" w:rsidRPr="000F5661">
        <w:rPr>
          <w:rFonts w:ascii="Arial" w:hAnsi="Arial" w:cs="Arial"/>
          <w:i/>
          <w:iCs/>
          <w:sz w:val="18"/>
          <w:szCs w:val="18"/>
          <w:lang w:val="es-CO"/>
        </w:rPr>
        <w:t>: Aquellas conductas, palabras, frases, sentimientos, preconcepciones, estigmas, que impiden u obstaculizan el acceso en condiciones de igualdad de las personas con y/o en situación de discapacidad a los espacios, objetos, servicios y en general a las posibilidades que ofrece la sociedad;</w:t>
      </w:r>
    </w:p>
  </w:footnote>
  <w:footnote w:id="6">
    <w:p w14:paraId="3A2A7DC5" w14:textId="05C29F9F" w:rsidR="00E92CE5" w:rsidRPr="000F5661" w:rsidRDefault="00E92CE5" w:rsidP="000F5661">
      <w:pPr>
        <w:pStyle w:val="Textonotapie"/>
        <w:jc w:val="both"/>
        <w:rPr>
          <w:rFonts w:ascii="Arial" w:hAnsi="Arial" w:cs="Arial"/>
          <w:lang w:val="es-CO"/>
        </w:rPr>
      </w:pPr>
      <w:r w:rsidRPr="000F5661">
        <w:rPr>
          <w:rStyle w:val="Refdenotaalpie"/>
          <w:rFonts w:ascii="Arial" w:hAnsi="Arial" w:cs="Arial"/>
          <w:sz w:val="18"/>
          <w:szCs w:val="18"/>
        </w:rPr>
        <w:footnoteRef/>
      </w:r>
      <w:r w:rsidRPr="000F5661">
        <w:rPr>
          <w:rFonts w:ascii="Arial" w:hAnsi="Arial" w:cs="Arial"/>
          <w:sz w:val="18"/>
          <w:szCs w:val="18"/>
        </w:rPr>
        <w:t xml:space="preserve"> </w:t>
      </w:r>
      <w:proofErr w:type="spellStart"/>
      <w:r w:rsidRPr="000F5661">
        <w:rPr>
          <w:rFonts w:ascii="Arial" w:hAnsi="Arial" w:cs="Arial"/>
          <w:sz w:val="18"/>
          <w:szCs w:val="18"/>
          <w:lang w:val="es-CO"/>
        </w:rPr>
        <w:t>Ibid</w:t>
      </w:r>
      <w:proofErr w:type="spellEnd"/>
      <w:r w:rsidRPr="000F5661">
        <w:rPr>
          <w:rFonts w:ascii="Arial" w:hAnsi="Arial" w:cs="Arial"/>
          <w:sz w:val="18"/>
          <w:szCs w:val="18"/>
          <w:lang w:val="es-CO"/>
        </w:rPr>
        <w:t>.</w:t>
      </w:r>
      <w:r w:rsidRPr="000F5661">
        <w:rPr>
          <w:rFonts w:ascii="Arial" w:hAnsi="Arial" w:cs="Arial"/>
          <w:b/>
          <w:bCs/>
          <w:i/>
          <w:iCs/>
          <w:sz w:val="14"/>
          <w:szCs w:val="14"/>
          <w:lang w:val="es-CO"/>
        </w:rPr>
        <w:t xml:space="preserve"> </w:t>
      </w:r>
      <w:r w:rsidRPr="000F5661">
        <w:rPr>
          <w:rFonts w:ascii="Arial" w:hAnsi="Arial" w:cs="Arial"/>
          <w:b/>
          <w:bCs/>
          <w:i/>
          <w:iCs/>
          <w:sz w:val="18"/>
          <w:szCs w:val="18"/>
          <w:lang w:val="es-CO"/>
        </w:rPr>
        <w:t>b) Comunicativas</w:t>
      </w:r>
      <w:r w:rsidRPr="000F5661">
        <w:rPr>
          <w:rFonts w:ascii="Arial" w:hAnsi="Arial" w:cs="Arial"/>
          <w:i/>
          <w:iCs/>
          <w:sz w:val="18"/>
          <w:szCs w:val="18"/>
          <w:lang w:val="es-CO"/>
        </w:rPr>
        <w:t>: Aquellos obstáculos que impiden o dificultan el acceso a la información, a la consulta, al conocimiento y en general, el desarrollo en condiciones de igualdad del proceso comunicativo de las personas con discapacidad a través de cualquier medio o modo de comunicación, incluidas las dificultades en la interacción comunicativa de las personas.</w:t>
      </w:r>
    </w:p>
  </w:footnote>
  <w:footnote w:id="7">
    <w:p w14:paraId="1596A212" w14:textId="6FF9A873" w:rsidR="00D12CB0" w:rsidRPr="000F5661" w:rsidRDefault="00D12CB0" w:rsidP="000F5661">
      <w:pPr>
        <w:pStyle w:val="Textonotapie"/>
        <w:jc w:val="both"/>
        <w:rPr>
          <w:rFonts w:ascii="Arial" w:hAnsi="Arial" w:cs="Arial"/>
          <w:lang w:val="es-CO"/>
        </w:rPr>
      </w:pPr>
      <w:r w:rsidRPr="000F5661">
        <w:rPr>
          <w:rStyle w:val="Refdenotaalpie"/>
          <w:rFonts w:ascii="Arial" w:hAnsi="Arial" w:cs="Arial"/>
          <w:sz w:val="18"/>
          <w:szCs w:val="18"/>
        </w:rPr>
        <w:footnoteRef/>
      </w:r>
      <w:r w:rsidRPr="000F5661">
        <w:rPr>
          <w:rFonts w:ascii="Arial" w:hAnsi="Arial" w:cs="Arial"/>
          <w:sz w:val="18"/>
          <w:szCs w:val="18"/>
        </w:rPr>
        <w:t xml:space="preserve"> </w:t>
      </w:r>
      <w:r w:rsidRPr="000F5661">
        <w:rPr>
          <w:rFonts w:ascii="Arial" w:hAnsi="Arial" w:cs="Arial"/>
          <w:sz w:val="18"/>
          <w:szCs w:val="18"/>
          <w:lang w:val="es-CO"/>
        </w:rPr>
        <w:t xml:space="preserve">TSP </w:t>
      </w:r>
      <w:r w:rsidR="00635C06" w:rsidRPr="000F5661">
        <w:rPr>
          <w:rFonts w:ascii="Arial" w:hAnsi="Arial" w:cs="Arial"/>
          <w:sz w:val="18"/>
          <w:szCs w:val="18"/>
          <w:lang w:val="es-CO"/>
        </w:rPr>
        <w:t xml:space="preserve">– Sala Civil-Familia </w:t>
      </w:r>
      <w:r w:rsidRPr="000F5661">
        <w:rPr>
          <w:rFonts w:ascii="Arial" w:hAnsi="Arial" w:cs="Arial"/>
          <w:sz w:val="18"/>
          <w:szCs w:val="18"/>
          <w:lang w:val="es-CO"/>
        </w:rPr>
        <w:t>en SP-0019-2022.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EF75" w14:textId="77777777" w:rsidR="005F3101" w:rsidRDefault="005F310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F942" w14:textId="77777777" w:rsidR="005F3101" w:rsidRDefault="005F310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41B4" w14:textId="77777777" w:rsidR="005F3101" w:rsidRDefault="005F310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BB6"/>
    <w:multiLevelType w:val="multilevel"/>
    <w:tmpl w:val="6D8855F4"/>
    <w:lvl w:ilvl="0">
      <w:start w:val="1"/>
      <w:numFmt w:val="decimal"/>
      <w:lvlText w:val="%1."/>
      <w:lvlJc w:val="left"/>
      <w:pPr>
        <w:ind w:left="408" w:hanging="408"/>
      </w:pPr>
      <w:rPr>
        <w:rFonts w:hint="default"/>
      </w:rPr>
    </w:lvl>
    <w:lvl w:ilvl="1">
      <w:start w:val="1"/>
      <w:numFmt w:val="decimal"/>
      <w:lvlText w:val="%1.%2."/>
      <w:lvlJc w:val="left"/>
      <w:pPr>
        <w:ind w:left="720" w:hanging="720"/>
      </w:pPr>
      <w:rPr>
        <w:rFonts w:ascii="Georgia" w:hAnsi="Georgia" w:hint="default"/>
        <w:b/>
        <w:bCs/>
        <w:sz w:val="24"/>
        <w:szCs w:val="24"/>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DC903D9"/>
    <w:multiLevelType w:val="hybridMultilevel"/>
    <w:tmpl w:val="B5A8775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D33"/>
    <w:rsid w:val="0000112C"/>
    <w:rsid w:val="00005D5D"/>
    <w:rsid w:val="000153CB"/>
    <w:rsid w:val="00050588"/>
    <w:rsid w:val="00053BDB"/>
    <w:rsid w:val="0007646E"/>
    <w:rsid w:val="0008097C"/>
    <w:rsid w:val="00090B6A"/>
    <w:rsid w:val="00093625"/>
    <w:rsid w:val="0009716B"/>
    <w:rsid w:val="0009776B"/>
    <w:rsid w:val="000A3250"/>
    <w:rsid w:val="000A3425"/>
    <w:rsid w:val="000E0134"/>
    <w:rsid w:val="000E0A66"/>
    <w:rsid w:val="000E571E"/>
    <w:rsid w:val="000F149C"/>
    <w:rsid w:val="000F5661"/>
    <w:rsid w:val="00105BAD"/>
    <w:rsid w:val="00113967"/>
    <w:rsid w:val="001231CB"/>
    <w:rsid w:val="00127A61"/>
    <w:rsid w:val="00137B18"/>
    <w:rsid w:val="00172640"/>
    <w:rsid w:val="0017376D"/>
    <w:rsid w:val="00174C3B"/>
    <w:rsid w:val="00181887"/>
    <w:rsid w:val="00181FB7"/>
    <w:rsid w:val="0018372C"/>
    <w:rsid w:val="00186827"/>
    <w:rsid w:val="00187F9B"/>
    <w:rsid w:val="00194CC8"/>
    <w:rsid w:val="00197116"/>
    <w:rsid w:val="001A3137"/>
    <w:rsid w:val="001B3939"/>
    <w:rsid w:val="001B5369"/>
    <w:rsid w:val="001B5D3A"/>
    <w:rsid w:val="001B6238"/>
    <w:rsid w:val="001C2F90"/>
    <w:rsid w:val="001C42C8"/>
    <w:rsid w:val="001C6517"/>
    <w:rsid w:val="001D2E1E"/>
    <w:rsid w:val="002110E2"/>
    <w:rsid w:val="00221BD7"/>
    <w:rsid w:val="002234F0"/>
    <w:rsid w:val="00223AF8"/>
    <w:rsid w:val="0022578E"/>
    <w:rsid w:val="00231AD3"/>
    <w:rsid w:val="002428BD"/>
    <w:rsid w:val="00243F30"/>
    <w:rsid w:val="00244E8D"/>
    <w:rsid w:val="00246D33"/>
    <w:rsid w:val="00250BEA"/>
    <w:rsid w:val="002551CF"/>
    <w:rsid w:val="00255BFE"/>
    <w:rsid w:val="00272AE3"/>
    <w:rsid w:val="0027469B"/>
    <w:rsid w:val="00282958"/>
    <w:rsid w:val="0029310A"/>
    <w:rsid w:val="00293326"/>
    <w:rsid w:val="00293A25"/>
    <w:rsid w:val="002965CF"/>
    <w:rsid w:val="002A5F48"/>
    <w:rsid w:val="002B6F51"/>
    <w:rsid w:val="002B713F"/>
    <w:rsid w:val="002C0A4B"/>
    <w:rsid w:val="002D087B"/>
    <w:rsid w:val="002D4974"/>
    <w:rsid w:val="002D7259"/>
    <w:rsid w:val="002F4ABE"/>
    <w:rsid w:val="00303664"/>
    <w:rsid w:val="003068EF"/>
    <w:rsid w:val="00313E02"/>
    <w:rsid w:val="00317626"/>
    <w:rsid w:val="003207E2"/>
    <w:rsid w:val="00320DE7"/>
    <w:rsid w:val="00323123"/>
    <w:rsid w:val="00323DBB"/>
    <w:rsid w:val="00335F24"/>
    <w:rsid w:val="00336E06"/>
    <w:rsid w:val="00340EA2"/>
    <w:rsid w:val="00341D8E"/>
    <w:rsid w:val="00343026"/>
    <w:rsid w:val="0034504C"/>
    <w:rsid w:val="00345BC9"/>
    <w:rsid w:val="00346D27"/>
    <w:rsid w:val="003556FF"/>
    <w:rsid w:val="00357A9F"/>
    <w:rsid w:val="003656C4"/>
    <w:rsid w:val="003709E9"/>
    <w:rsid w:val="00371463"/>
    <w:rsid w:val="00371543"/>
    <w:rsid w:val="003719F4"/>
    <w:rsid w:val="003725F4"/>
    <w:rsid w:val="003740B3"/>
    <w:rsid w:val="003804CC"/>
    <w:rsid w:val="00381E19"/>
    <w:rsid w:val="00384D7F"/>
    <w:rsid w:val="00390C1A"/>
    <w:rsid w:val="0039443D"/>
    <w:rsid w:val="003A3BCD"/>
    <w:rsid w:val="003A63C6"/>
    <w:rsid w:val="003A6652"/>
    <w:rsid w:val="003B0922"/>
    <w:rsid w:val="003C4356"/>
    <w:rsid w:val="003C6665"/>
    <w:rsid w:val="003D3999"/>
    <w:rsid w:val="003D58E3"/>
    <w:rsid w:val="003D59FA"/>
    <w:rsid w:val="003E5703"/>
    <w:rsid w:val="00401E10"/>
    <w:rsid w:val="0040330B"/>
    <w:rsid w:val="004153E8"/>
    <w:rsid w:val="004200AE"/>
    <w:rsid w:val="00421093"/>
    <w:rsid w:val="00427B15"/>
    <w:rsid w:val="004309DC"/>
    <w:rsid w:val="00433C57"/>
    <w:rsid w:val="00442B7D"/>
    <w:rsid w:val="004505AA"/>
    <w:rsid w:val="00465C41"/>
    <w:rsid w:val="00471E22"/>
    <w:rsid w:val="0047492D"/>
    <w:rsid w:val="00487A4B"/>
    <w:rsid w:val="004905C7"/>
    <w:rsid w:val="00493348"/>
    <w:rsid w:val="00496C80"/>
    <w:rsid w:val="00497596"/>
    <w:rsid w:val="004A2ED4"/>
    <w:rsid w:val="004B1ED8"/>
    <w:rsid w:val="004B78E9"/>
    <w:rsid w:val="004C402F"/>
    <w:rsid w:val="004C5602"/>
    <w:rsid w:val="004D1A7E"/>
    <w:rsid w:val="004D2495"/>
    <w:rsid w:val="004D481E"/>
    <w:rsid w:val="004D514C"/>
    <w:rsid w:val="004E6957"/>
    <w:rsid w:val="00507C95"/>
    <w:rsid w:val="00515527"/>
    <w:rsid w:val="00522981"/>
    <w:rsid w:val="005232C2"/>
    <w:rsid w:val="005311C7"/>
    <w:rsid w:val="00543A12"/>
    <w:rsid w:val="0055010A"/>
    <w:rsid w:val="00551075"/>
    <w:rsid w:val="005559CA"/>
    <w:rsid w:val="00570B9A"/>
    <w:rsid w:val="00571305"/>
    <w:rsid w:val="00573105"/>
    <w:rsid w:val="00575D4B"/>
    <w:rsid w:val="00580F60"/>
    <w:rsid w:val="005820C8"/>
    <w:rsid w:val="005855CC"/>
    <w:rsid w:val="005956B1"/>
    <w:rsid w:val="005A100D"/>
    <w:rsid w:val="005B1F1B"/>
    <w:rsid w:val="005B50D0"/>
    <w:rsid w:val="005D5ED9"/>
    <w:rsid w:val="005E2B4B"/>
    <w:rsid w:val="005E66D9"/>
    <w:rsid w:val="005F14FE"/>
    <w:rsid w:val="005F3101"/>
    <w:rsid w:val="005F6683"/>
    <w:rsid w:val="00601CE6"/>
    <w:rsid w:val="00613D9D"/>
    <w:rsid w:val="00615CAD"/>
    <w:rsid w:val="00624681"/>
    <w:rsid w:val="00626FD3"/>
    <w:rsid w:val="00631CC1"/>
    <w:rsid w:val="00635C06"/>
    <w:rsid w:val="006449EE"/>
    <w:rsid w:val="00645615"/>
    <w:rsid w:val="00645D2A"/>
    <w:rsid w:val="00646F4E"/>
    <w:rsid w:val="00647CC4"/>
    <w:rsid w:val="00652743"/>
    <w:rsid w:val="0065411B"/>
    <w:rsid w:val="0068344B"/>
    <w:rsid w:val="00685DFB"/>
    <w:rsid w:val="0069058F"/>
    <w:rsid w:val="00691C6C"/>
    <w:rsid w:val="00696D1E"/>
    <w:rsid w:val="006B5489"/>
    <w:rsid w:val="006C7996"/>
    <w:rsid w:val="006F136E"/>
    <w:rsid w:val="006F4593"/>
    <w:rsid w:val="00700B1A"/>
    <w:rsid w:val="00702F75"/>
    <w:rsid w:val="00716FFA"/>
    <w:rsid w:val="00717C93"/>
    <w:rsid w:val="00717F7D"/>
    <w:rsid w:val="0072087E"/>
    <w:rsid w:val="0072206A"/>
    <w:rsid w:val="00722195"/>
    <w:rsid w:val="007252E7"/>
    <w:rsid w:val="007261A7"/>
    <w:rsid w:val="00733541"/>
    <w:rsid w:val="007464F8"/>
    <w:rsid w:val="00763B6F"/>
    <w:rsid w:val="0076538D"/>
    <w:rsid w:val="00767B8F"/>
    <w:rsid w:val="0077245B"/>
    <w:rsid w:val="00772D85"/>
    <w:rsid w:val="0077453F"/>
    <w:rsid w:val="00787E71"/>
    <w:rsid w:val="007904C3"/>
    <w:rsid w:val="00793049"/>
    <w:rsid w:val="007A656C"/>
    <w:rsid w:val="007B0DDE"/>
    <w:rsid w:val="007B5F94"/>
    <w:rsid w:val="007C2C3A"/>
    <w:rsid w:val="007D2ABB"/>
    <w:rsid w:val="007D3A0F"/>
    <w:rsid w:val="007D4AA8"/>
    <w:rsid w:val="007D711E"/>
    <w:rsid w:val="007E38CE"/>
    <w:rsid w:val="007F1AA2"/>
    <w:rsid w:val="007F6428"/>
    <w:rsid w:val="007F739C"/>
    <w:rsid w:val="00800BD2"/>
    <w:rsid w:val="008045D5"/>
    <w:rsid w:val="00816558"/>
    <w:rsid w:val="008213D8"/>
    <w:rsid w:val="008332DA"/>
    <w:rsid w:val="0083478F"/>
    <w:rsid w:val="008359E3"/>
    <w:rsid w:val="008402E3"/>
    <w:rsid w:val="0084406A"/>
    <w:rsid w:val="008452D9"/>
    <w:rsid w:val="00854503"/>
    <w:rsid w:val="0085721C"/>
    <w:rsid w:val="00860D5D"/>
    <w:rsid w:val="008724B4"/>
    <w:rsid w:val="00886034"/>
    <w:rsid w:val="008876A5"/>
    <w:rsid w:val="008915D0"/>
    <w:rsid w:val="00892228"/>
    <w:rsid w:val="00893D40"/>
    <w:rsid w:val="00893F28"/>
    <w:rsid w:val="008A0903"/>
    <w:rsid w:val="008C3436"/>
    <w:rsid w:val="008E1587"/>
    <w:rsid w:val="008E5FBE"/>
    <w:rsid w:val="008F6F7B"/>
    <w:rsid w:val="00900053"/>
    <w:rsid w:val="0090455A"/>
    <w:rsid w:val="0092578B"/>
    <w:rsid w:val="009279EF"/>
    <w:rsid w:val="0094137C"/>
    <w:rsid w:val="0095061B"/>
    <w:rsid w:val="00951131"/>
    <w:rsid w:val="00967195"/>
    <w:rsid w:val="00975158"/>
    <w:rsid w:val="0097639C"/>
    <w:rsid w:val="00977B6B"/>
    <w:rsid w:val="009864CD"/>
    <w:rsid w:val="00990EC3"/>
    <w:rsid w:val="00992576"/>
    <w:rsid w:val="009A615A"/>
    <w:rsid w:val="009A6EEC"/>
    <w:rsid w:val="009B5CF7"/>
    <w:rsid w:val="009C1F37"/>
    <w:rsid w:val="009C494E"/>
    <w:rsid w:val="009C74F7"/>
    <w:rsid w:val="009D5FA9"/>
    <w:rsid w:val="009D748E"/>
    <w:rsid w:val="009F0AE0"/>
    <w:rsid w:val="009F7AD6"/>
    <w:rsid w:val="00A065CA"/>
    <w:rsid w:val="00A10050"/>
    <w:rsid w:val="00A10C76"/>
    <w:rsid w:val="00A150BB"/>
    <w:rsid w:val="00A165EE"/>
    <w:rsid w:val="00A26690"/>
    <w:rsid w:val="00A40EA4"/>
    <w:rsid w:val="00A430F1"/>
    <w:rsid w:val="00A45CF0"/>
    <w:rsid w:val="00A523D5"/>
    <w:rsid w:val="00A56874"/>
    <w:rsid w:val="00A60B64"/>
    <w:rsid w:val="00A61DEA"/>
    <w:rsid w:val="00A630E1"/>
    <w:rsid w:val="00A71C00"/>
    <w:rsid w:val="00A71C9B"/>
    <w:rsid w:val="00A733F8"/>
    <w:rsid w:val="00A86CD5"/>
    <w:rsid w:val="00A91775"/>
    <w:rsid w:val="00A92B06"/>
    <w:rsid w:val="00A92BE5"/>
    <w:rsid w:val="00A937A5"/>
    <w:rsid w:val="00A945DC"/>
    <w:rsid w:val="00A946B1"/>
    <w:rsid w:val="00A95383"/>
    <w:rsid w:val="00AA1301"/>
    <w:rsid w:val="00AA453A"/>
    <w:rsid w:val="00AA668B"/>
    <w:rsid w:val="00AB3337"/>
    <w:rsid w:val="00AB42F7"/>
    <w:rsid w:val="00AC4471"/>
    <w:rsid w:val="00AC752E"/>
    <w:rsid w:val="00AD16D5"/>
    <w:rsid w:val="00AD1F36"/>
    <w:rsid w:val="00AD36F9"/>
    <w:rsid w:val="00AD51AB"/>
    <w:rsid w:val="00AD66D7"/>
    <w:rsid w:val="00AD7770"/>
    <w:rsid w:val="00AE0D62"/>
    <w:rsid w:val="00AE5420"/>
    <w:rsid w:val="00AF3618"/>
    <w:rsid w:val="00B01AC6"/>
    <w:rsid w:val="00B039F1"/>
    <w:rsid w:val="00B23CD9"/>
    <w:rsid w:val="00B27D0F"/>
    <w:rsid w:val="00B35BEE"/>
    <w:rsid w:val="00B41DBA"/>
    <w:rsid w:val="00B4664F"/>
    <w:rsid w:val="00B52341"/>
    <w:rsid w:val="00B54B41"/>
    <w:rsid w:val="00B75770"/>
    <w:rsid w:val="00B76096"/>
    <w:rsid w:val="00B778D8"/>
    <w:rsid w:val="00B832E9"/>
    <w:rsid w:val="00B83364"/>
    <w:rsid w:val="00B84AED"/>
    <w:rsid w:val="00B917BD"/>
    <w:rsid w:val="00B95F68"/>
    <w:rsid w:val="00BB1746"/>
    <w:rsid w:val="00BB3003"/>
    <w:rsid w:val="00BB6030"/>
    <w:rsid w:val="00BB6B2F"/>
    <w:rsid w:val="00BC11DD"/>
    <w:rsid w:val="00BC472B"/>
    <w:rsid w:val="00BC5A38"/>
    <w:rsid w:val="00BC5CF1"/>
    <w:rsid w:val="00BD15FB"/>
    <w:rsid w:val="00BD43FA"/>
    <w:rsid w:val="00BD4CDC"/>
    <w:rsid w:val="00BD5FDC"/>
    <w:rsid w:val="00BE006E"/>
    <w:rsid w:val="00BE4C27"/>
    <w:rsid w:val="00BE4E94"/>
    <w:rsid w:val="00BE5720"/>
    <w:rsid w:val="00BE5B3E"/>
    <w:rsid w:val="00BF0DB4"/>
    <w:rsid w:val="00BF3FF0"/>
    <w:rsid w:val="00BF3FF9"/>
    <w:rsid w:val="00BF56D8"/>
    <w:rsid w:val="00BF7575"/>
    <w:rsid w:val="00C0122D"/>
    <w:rsid w:val="00C04E0D"/>
    <w:rsid w:val="00C117B9"/>
    <w:rsid w:val="00C1560C"/>
    <w:rsid w:val="00C15D6E"/>
    <w:rsid w:val="00C172C3"/>
    <w:rsid w:val="00C2092B"/>
    <w:rsid w:val="00C21A59"/>
    <w:rsid w:val="00C35C50"/>
    <w:rsid w:val="00C414F3"/>
    <w:rsid w:val="00C41B08"/>
    <w:rsid w:val="00C42BFF"/>
    <w:rsid w:val="00C43970"/>
    <w:rsid w:val="00C5141E"/>
    <w:rsid w:val="00C54502"/>
    <w:rsid w:val="00C5538C"/>
    <w:rsid w:val="00C56B00"/>
    <w:rsid w:val="00C74ABF"/>
    <w:rsid w:val="00C83114"/>
    <w:rsid w:val="00C97E1D"/>
    <w:rsid w:val="00CA7C0B"/>
    <w:rsid w:val="00CB0364"/>
    <w:rsid w:val="00CB1B02"/>
    <w:rsid w:val="00CB525D"/>
    <w:rsid w:val="00CC0864"/>
    <w:rsid w:val="00CC0893"/>
    <w:rsid w:val="00CC19B4"/>
    <w:rsid w:val="00CD057D"/>
    <w:rsid w:val="00CD1870"/>
    <w:rsid w:val="00CE47AD"/>
    <w:rsid w:val="00CE73C6"/>
    <w:rsid w:val="00CF21A4"/>
    <w:rsid w:val="00CF5B10"/>
    <w:rsid w:val="00D07E2B"/>
    <w:rsid w:val="00D1085F"/>
    <w:rsid w:val="00D12180"/>
    <w:rsid w:val="00D1250D"/>
    <w:rsid w:val="00D12CB0"/>
    <w:rsid w:val="00D14C18"/>
    <w:rsid w:val="00D21E9D"/>
    <w:rsid w:val="00D22DE5"/>
    <w:rsid w:val="00D32579"/>
    <w:rsid w:val="00D34460"/>
    <w:rsid w:val="00D41738"/>
    <w:rsid w:val="00D41DEA"/>
    <w:rsid w:val="00D43874"/>
    <w:rsid w:val="00D46B09"/>
    <w:rsid w:val="00D511F6"/>
    <w:rsid w:val="00D55348"/>
    <w:rsid w:val="00D57E6B"/>
    <w:rsid w:val="00D63236"/>
    <w:rsid w:val="00D63B7D"/>
    <w:rsid w:val="00D651BC"/>
    <w:rsid w:val="00D67084"/>
    <w:rsid w:val="00D7394C"/>
    <w:rsid w:val="00D74C8A"/>
    <w:rsid w:val="00D805FA"/>
    <w:rsid w:val="00D94CE2"/>
    <w:rsid w:val="00DA0BBA"/>
    <w:rsid w:val="00DA0BE7"/>
    <w:rsid w:val="00DA716D"/>
    <w:rsid w:val="00DB0E3D"/>
    <w:rsid w:val="00DB2559"/>
    <w:rsid w:val="00DB5AED"/>
    <w:rsid w:val="00DC1A8A"/>
    <w:rsid w:val="00DC57EB"/>
    <w:rsid w:val="00DD2DE0"/>
    <w:rsid w:val="00DE21C3"/>
    <w:rsid w:val="00DE2887"/>
    <w:rsid w:val="00DE5FB8"/>
    <w:rsid w:val="00E0344A"/>
    <w:rsid w:val="00E06A14"/>
    <w:rsid w:val="00E07C77"/>
    <w:rsid w:val="00E12650"/>
    <w:rsid w:val="00E233D5"/>
    <w:rsid w:val="00E2459A"/>
    <w:rsid w:val="00E266E4"/>
    <w:rsid w:val="00E27822"/>
    <w:rsid w:val="00E37FE8"/>
    <w:rsid w:val="00E401AB"/>
    <w:rsid w:val="00E45AA7"/>
    <w:rsid w:val="00E45C4A"/>
    <w:rsid w:val="00E47B65"/>
    <w:rsid w:val="00E516E5"/>
    <w:rsid w:val="00E51BF2"/>
    <w:rsid w:val="00E60DE9"/>
    <w:rsid w:val="00E6141E"/>
    <w:rsid w:val="00E82FBD"/>
    <w:rsid w:val="00E84FEA"/>
    <w:rsid w:val="00E85580"/>
    <w:rsid w:val="00E86F32"/>
    <w:rsid w:val="00E92800"/>
    <w:rsid w:val="00E92CE5"/>
    <w:rsid w:val="00EA61A3"/>
    <w:rsid w:val="00EA6689"/>
    <w:rsid w:val="00EB4C14"/>
    <w:rsid w:val="00EE55C2"/>
    <w:rsid w:val="00EF13F0"/>
    <w:rsid w:val="00EF3356"/>
    <w:rsid w:val="00F0167D"/>
    <w:rsid w:val="00F01FB6"/>
    <w:rsid w:val="00F03F8D"/>
    <w:rsid w:val="00F12998"/>
    <w:rsid w:val="00F227AE"/>
    <w:rsid w:val="00F22B4E"/>
    <w:rsid w:val="00F32ED4"/>
    <w:rsid w:val="00F42A52"/>
    <w:rsid w:val="00F50B77"/>
    <w:rsid w:val="00F5611D"/>
    <w:rsid w:val="00F65269"/>
    <w:rsid w:val="00F66641"/>
    <w:rsid w:val="00F75972"/>
    <w:rsid w:val="00F80F5B"/>
    <w:rsid w:val="00F92F31"/>
    <w:rsid w:val="00F95DD7"/>
    <w:rsid w:val="00FA58C3"/>
    <w:rsid w:val="00FA5BB9"/>
    <w:rsid w:val="00FB2270"/>
    <w:rsid w:val="00FB703C"/>
    <w:rsid w:val="00FB7F2D"/>
    <w:rsid w:val="00FC6400"/>
    <w:rsid w:val="00FD0CAF"/>
    <w:rsid w:val="00FE4F00"/>
    <w:rsid w:val="00FE55D5"/>
    <w:rsid w:val="00FE7F2E"/>
    <w:rsid w:val="00FF161A"/>
    <w:rsid w:val="00FF5B1C"/>
    <w:rsid w:val="3373471A"/>
    <w:rsid w:val="3964E1AE"/>
    <w:rsid w:val="3D719286"/>
    <w:rsid w:val="3F469CF3"/>
    <w:rsid w:val="49AB9E8D"/>
    <w:rsid w:val="4DF6D6A1"/>
    <w:rsid w:val="54038D2F"/>
    <w:rsid w:val="5F371A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6A824"/>
  <w15:chartTrackingRefBased/>
  <w15:docId w15:val="{1F5BCF64-D7DE-4103-896A-103AA5EA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D33"/>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33"/>
    <w:pPr>
      <w:spacing w:after="0" w:line="240" w:lineRule="auto"/>
    </w:pPr>
    <w:rPr>
      <w:rFonts w:ascii="Calibri" w:eastAsia="Calibri" w:hAnsi="Calibri" w:cs="Times New Roman"/>
    </w:rPr>
  </w:style>
  <w:style w:type="paragraph" w:customStyle="1" w:styleId="paragraph">
    <w:name w:val="paragraph"/>
    <w:basedOn w:val="Normal"/>
    <w:rsid w:val="00246D33"/>
    <w:pPr>
      <w:spacing w:before="100" w:beforeAutospacing="1" w:after="100" w:afterAutospacing="1"/>
    </w:pPr>
    <w:rPr>
      <w:rFonts w:eastAsia="Times New Roman"/>
      <w:sz w:val="24"/>
      <w:szCs w:val="24"/>
      <w:lang w:val="es-CO" w:eastAsia="es-CO"/>
    </w:rPr>
  </w:style>
  <w:style w:type="character" w:customStyle="1" w:styleId="normaltextrun">
    <w:name w:val="normaltextrun"/>
    <w:basedOn w:val="Fuentedeprrafopredeter"/>
    <w:rsid w:val="00246D33"/>
  </w:style>
  <w:style w:type="character" w:customStyle="1" w:styleId="SinespaciadoCar">
    <w:name w:val="Sin espaciado Car"/>
    <w:link w:val="Sinespaciado"/>
    <w:uiPriority w:val="1"/>
    <w:locked/>
    <w:rsid w:val="00246D33"/>
    <w:rPr>
      <w:rFonts w:ascii="Calibri" w:hAnsi="Calibri" w:cs="Calibri"/>
    </w:rPr>
  </w:style>
  <w:style w:type="paragraph" w:styleId="Sinespaciado">
    <w:name w:val="No Spacing"/>
    <w:link w:val="SinespaciadoCar"/>
    <w:uiPriority w:val="1"/>
    <w:qFormat/>
    <w:rsid w:val="00246D33"/>
    <w:pPr>
      <w:spacing w:after="0" w:line="240" w:lineRule="auto"/>
    </w:pPr>
    <w:rPr>
      <w:rFonts w:ascii="Calibri" w:hAnsi="Calibri" w:cs="Calibri"/>
    </w:rPr>
  </w:style>
  <w:style w:type="paragraph" w:styleId="Piedepgina">
    <w:name w:val="footer"/>
    <w:basedOn w:val="Normal"/>
    <w:link w:val="PiedepginaCar"/>
    <w:uiPriority w:val="99"/>
    <w:unhideWhenUsed/>
    <w:rsid w:val="00246D33"/>
    <w:pPr>
      <w:tabs>
        <w:tab w:val="center" w:pos="4419"/>
        <w:tab w:val="right" w:pos="8838"/>
      </w:tabs>
    </w:pPr>
  </w:style>
  <w:style w:type="character" w:customStyle="1" w:styleId="PiedepginaCar">
    <w:name w:val="Pie de página Car"/>
    <w:basedOn w:val="Fuentedeprrafopredeter"/>
    <w:link w:val="Piedepgina"/>
    <w:uiPriority w:val="99"/>
    <w:rsid w:val="00246D33"/>
    <w:rPr>
      <w:rFonts w:ascii="Times New Roman" w:eastAsia="Calibri" w:hAnsi="Times New Roman" w:cs="Times New Roman"/>
      <w:sz w:val="20"/>
      <w:szCs w:val="20"/>
      <w:lang w:val="es-ES" w:eastAsia="es-ES"/>
    </w:rPr>
  </w:style>
  <w:style w:type="paragraph" w:customStyle="1" w:styleId="NoSpacing1">
    <w:name w:val="No Spacing1"/>
    <w:uiPriority w:val="99"/>
    <w:rsid w:val="00246D33"/>
    <w:pPr>
      <w:spacing w:after="0" w:line="240" w:lineRule="auto"/>
    </w:pPr>
    <w:rPr>
      <w:rFonts w:ascii="Times New Roman" w:eastAsia="Calibri"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semiHidden/>
    <w:qFormat/>
    <w:locked/>
    <w:rsid w:val="00246D33"/>
    <w:rPr>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semiHidden/>
    <w:unhideWhenUsed/>
    <w:qFormat/>
    <w:rsid w:val="00246D33"/>
    <w:rPr>
      <w:rFonts w:asciiTheme="minorHAnsi" w:eastAsiaTheme="minorHAnsi" w:hAnsiTheme="minorHAnsi" w:cstheme="minorBidi"/>
      <w:sz w:val="22"/>
      <w:szCs w:val="22"/>
    </w:rPr>
  </w:style>
  <w:style w:type="character" w:customStyle="1" w:styleId="TextonotapieCar1">
    <w:name w:val="Texto nota pie Car1"/>
    <w:basedOn w:val="Fuentedeprrafopredeter"/>
    <w:uiPriority w:val="99"/>
    <w:semiHidden/>
    <w:rsid w:val="00246D33"/>
    <w:rPr>
      <w:rFonts w:ascii="Times New Roman" w:eastAsia="Calibri" w:hAnsi="Times New Roman" w:cs="Times New Roman"/>
      <w:sz w:val="20"/>
      <w:szCs w:val="20"/>
      <w:lang w:val="es-ES" w:eastAsia="es-ES"/>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nhideWhenUsed/>
    <w:qFormat/>
    <w:rsid w:val="00246D33"/>
    <w:rPr>
      <w:vertAlign w:val="superscript"/>
    </w:rPr>
  </w:style>
  <w:style w:type="paragraph" w:customStyle="1" w:styleId="Refdenotaalpie2">
    <w:name w:val="Ref. de nota al pie2"/>
    <w:aliases w:val="Nota de pie,Pie de pagina"/>
    <w:basedOn w:val="Normal"/>
    <w:link w:val="Refdenotaalpie"/>
    <w:rsid w:val="00246D33"/>
    <w:pPr>
      <w:spacing w:after="160" w:line="240" w:lineRule="exact"/>
    </w:pPr>
    <w:rPr>
      <w:rFonts w:asciiTheme="minorHAnsi" w:eastAsiaTheme="minorHAnsi" w:hAnsiTheme="minorHAnsi" w:cstheme="minorBidi"/>
      <w:sz w:val="22"/>
      <w:szCs w:val="22"/>
      <w:vertAlign w:val="superscript"/>
      <w:lang w:val="es-CO" w:eastAsia="en-US"/>
    </w:rPr>
  </w:style>
  <w:style w:type="paragraph" w:styleId="Textoindependiente">
    <w:name w:val="Body Text"/>
    <w:basedOn w:val="Normal"/>
    <w:link w:val="TextoindependienteCar"/>
    <w:unhideWhenUsed/>
    <w:rsid w:val="00246D33"/>
    <w:pPr>
      <w:spacing w:line="360" w:lineRule="auto"/>
      <w:jc w:val="both"/>
    </w:pPr>
    <w:rPr>
      <w:rFonts w:ascii="Verdana" w:eastAsia="Times New Roman" w:hAnsi="Verdana"/>
      <w:b/>
      <w:sz w:val="28"/>
    </w:rPr>
  </w:style>
  <w:style w:type="character" w:customStyle="1" w:styleId="TextoindependienteCar">
    <w:name w:val="Texto independiente Car"/>
    <w:basedOn w:val="Fuentedeprrafopredeter"/>
    <w:link w:val="Textoindependiente"/>
    <w:rsid w:val="00246D33"/>
    <w:rPr>
      <w:rFonts w:ascii="Verdana" w:eastAsia="Times New Roman" w:hAnsi="Verdana" w:cs="Times New Roman"/>
      <w:b/>
      <w:sz w:val="28"/>
      <w:szCs w:val="20"/>
      <w:lang w:val="es-ES" w:eastAsia="es-ES"/>
    </w:rPr>
  </w:style>
  <w:style w:type="paragraph" w:customStyle="1" w:styleId="Textopredeterminado">
    <w:name w:val="Texto predeterminado"/>
    <w:basedOn w:val="Normal"/>
    <w:rsid w:val="00246D33"/>
    <w:pPr>
      <w:overflowPunct w:val="0"/>
      <w:autoSpaceDE w:val="0"/>
      <w:autoSpaceDN w:val="0"/>
      <w:adjustRightInd w:val="0"/>
    </w:pPr>
    <w:rPr>
      <w:rFonts w:eastAsia="Times New Roman"/>
      <w:color w:val="000000"/>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Calibri" w:hAnsi="Times New Roman" w:cs="Times New Roman"/>
      <w:sz w:val="20"/>
      <w:szCs w:val="20"/>
      <w:lang w:val="es-ES"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21B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1BD7"/>
    <w:rPr>
      <w:rFonts w:ascii="Segoe UI" w:eastAsia="Calibri"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AC4471"/>
    <w:rPr>
      <w:b/>
      <w:bCs/>
    </w:rPr>
  </w:style>
  <w:style w:type="character" w:customStyle="1" w:styleId="AsuntodelcomentarioCar">
    <w:name w:val="Asunto del comentario Car"/>
    <w:basedOn w:val="TextocomentarioCar"/>
    <w:link w:val="Asuntodelcomentario"/>
    <w:uiPriority w:val="99"/>
    <w:semiHidden/>
    <w:rsid w:val="00AC4471"/>
    <w:rPr>
      <w:rFonts w:ascii="Times New Roman" w:eastAsia="Calibri" w:hAnsi="Times New Roman" w:cs="Times New Roman"/>
      <w:b/>
      <w:bCs/>
      <w:sz w:val="20"/>
      <w:szCs w:val="20"/>
      <w:lang w:val="es-ES" w:eastAsia="es-ES"/>
    </w:rPr>
  </w:style>
  <w:style w:type="paragraph" w:styleId="Encabezado">
    <w:name w:val="header"/>
    <w:basedOn w:val="Normal"/>
    <w:link w:val="EncabezadoCar"/>
    <w:uiPriority w:val="99"/>
    <w:unhideWhenUsed/>
    <w:rsid w:val="00AD36F9"/>
    <w:pPr>
      <w:tabs>
        <w:tab w:val="center" w:pos="4419"/>
        <w:tab w:val="right" w:pos="8838"/>
      </w:tabs>
    </w:pPr>
  </w:style>
  <w:style w:type="character" w:customStyle="1" w:styleId="EncabezadoCar">
    <w:name w:val="Encabezado Car"/>
    <w:basedOn w:val="Fuentedeprrafopredeter"/>
    <w:link w:val="Encabezado"/>
    <w:uiPriority w:val="99"/>
    <w:rsid w:val="00AD36F9"/>
    <w:rPr>
      <w:rFonts w:ascii="Times New Roman" w:eastAsia="Calibri" w:hAnsi="Times New Roman" w:cs="Times New Roman"/>
      <w:sz w:val="20"/>
      <w:szCs w:val="20"/>
      <w:lang w:val="es-ES" w:eastAsia="es-ES"/>
    </w:rPr>
  </w:style>
  <w:style w:type="paragraph" w:styleId="Revisin">
    <w:name w:val="Revision"/>
    <w:hidden/>
    <w:uiPriority w:val="99"/>
    <w:semiHidden/>
    <w:rsid w:val="0077453F"/>
    <w:pPr>
      <w:spacing w:after="0" w:line="240" w:lineRule="auto"/>
    </w:pPr>
    <w:rPr>
      <w:rFonts w:ascii="Times New Roman" w:eastAsia="Calibri" w:hAnsi="Times New Roman" w:cs="Times New Roman"/>
      <w:sz w:val="20"/>
      <w:szCs w:val="20"/>
      <w:lang w:val="es-ES" w:eastAsia="es-ES"/>
    </w:rPr>
  </w:style>
  <w:style w:type="paragraph" w:styleId="Prrafodelista">
    <w:name w:val="List Paragraph"/>
    <w:basedOn w:val="Normal"/>
    <w:uiPriority w:val="34"/>
    <w:qFormat/>
    <w:rsid w:val="00A60B64"/>
    <w:pPr>
      <w:ind w:left="720"/>
      <w:contextualSpacing/>
    </w:pPr>
  </w:style>
  <w:style w:type="character" w:customStyle="1" w:styleId="eop">
    <w:name w:val="eop"/>
    <w:basedOn w:val="Fuentedeprrafopredeter"/>
    <w:rsid w:val="00F01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750">
      <w:bodyDiv w:val="1"/>
      <w:marLeft w:val="0"/>
      <w:marRight w:val="0"/>
      <w:marTop w:val="0"/>
      <w:marBottom w:val="0"/>
      <w:divBdr>
        <w:top w:val="none" w:sz="0" w:space="0" w:color="auto"/>
        <w:left w:val="none" w:sz="0" w:space="0" w:color="auto"/>
        <w:bottom w:val="none" w:sz="0" w:space="0" w:color="auto"/>
        <w:right w:val="none" w:sz="0" w:space="0" w:color="auto"/>
      </w:divBdr>
    </w:div>
    <w:div w:id="429662014">
      <w:bodyDiv w:val="1"/>
      <w:marLeft w:val="0"/>
      <w:marRight w:val="0"/>
      <w:marTop w:val="0"/>
      <w:marBottom w:val="0"/>
      <w:divBdr>
        <w:top w:val="none" w:sz="0" w:space="0" w:color="auto"/>
        <w:left w:val="none" w:sz="0" w:space="0" w:color="auto"/>
        <w:bottom w:val="none" w:sz="0" w:space="0" w:color="auto"/>
        <w:right w:val="none" w:sz="0" w:space="0" w:color="auto"/>
      </w:divBdr>
      <w:divsChild>
        <w:div w:id="404030036">
          <w:marLeft w:val="0"/>
          <w:marRight w:val="0"/>
          <w:marTop w:val="0"/>
          <w:marBottom w:val="120"/>
          <w:divBdr>
            <w:top w:val="none" w:sz="0" w:space="0" w:color="auto"/>
            <w:left w:val="none" w:sz="0" w:space="0" w:color="auto"/>
            <w:bottom w:val="none" w:sz="0" w:space="0" w:color="auto"/>
            <w:right w:val="none" w:sz="0" w:space="0" w:color="auto"/>
          </w:divBdr>
          <w:divsChild>
            <w:div w:id="2098673205">
              <w:marLeft w:val="0"/>
              <w:marRight w:val="0"/>
              <w:marTop w:val="0"/>
              <w:marBottom w:val="0"/>
              <w:divBdr>
                <w:top w:val="none" w:sz="0" w:space="0" w:color="auto"/>
                <w:left w:val="none" w:sz="0" w:space="0" w:color="auto"/>
                <w:bottom w:val="none" w:sz="0" w:space="0" w:color="auto"/>
                <w:right w:val="none" w:sz="0" w:space="0" w:color="auto"/>
              </w:divBdr>
            </w:div>
          </w:divsChild>
        </w:div>
        <w:div w:id="929196167">
          <w:marLeft w:val="0"/>
          <w:marRight w:val="0"/>
          <w:marTop w:val="0"/>
          <w:marBottom w:val="120"/>
          <w:divBdr>
            <w:top w:val="none" w:sz="0" w:space="0" w:color="auto"/>
            <w:left w:val="none" w:sz="0" w:space="0" w:color="auto"/>
            <w:bottom w:val="none" w:sz="0" w:space="0" w:color="auto"/>
            <w:right w:val="none" w:sz="0" w:space="0" w:color="auto"/>
          </w:divBdr>
          <w:divsChild>
            <w:div w:id="17704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1022628159">
      <w:bodyDiv w:val="1"/>
      <w:marLeft w:val="0"/>
      <w:marRight w:val="0"/>
      <w:marTop w:val="0"/>
      <w:marBottom w:val="0"/>
      <w:divBdr>
        <w:top w:val="none" w:sz="0" w:space="0" w:color="auto"/>
        <w:left w:val="none" w:sz="0" w:space="0" w:color="auto"/>
        <w:bottom w:val="none" w:sz="0" w:space="0" w:color="auto"/>
        <w:right w:val="none" w:sz="0" w:space="0" w:color="auto"/>
      </w:divBdr>
    </w:div>
    <w:div w:id="1133912477">
      <w:bodyDiv w:val="1"/>
      <w:marLeft w:val="0"/>
      <w:marRight w:val="0"/>
      <w:marTop w:val="0"/>
      <w:marBottom w:val="0"/>
      <w:divBdr>
        <w:top w:val="none" w:sz="0" w:space="0" w:color="auto"/>
        <w:left w:val="none" w:sz="0" w:space="0" w:color="auto"/>
        <w:bottom w:val="none" w:sz="0" w:space="0" w:color="auto"/>
        <w:right w:val="none" w:sz="0" w:space="0" w:color="auto"/>
      </w:divBdr>
    </w:div>
    <w:div w:id="1178040323">
      <w:bodyDiv w:val="1"/>
      <w:marLeft w:val="0"/>
      <w:marRight w:val="0"/>
      <w:marTop w:val="0"/>
      <w:marBottom w:val="0"/>
      <w:divBdr>
        <w:top w:val="none" w:sz="0" w:space="0" w:color="auto"/>
        <w:left w:val="none" w:sz="0" w:space="0" w:color="auto"/>
        <w:bottom w:val="none" w:sz="0" w:space="0" w:color="auto"/>
        <w:right w:val="none" w:sz="0" w:space="0" w:color="auto"/>
      </w:divBdr>
    </w:div>
    <w:div w:id="1179807521">
      <w:bodyDiv w:val="1"/>
      <w:marLeft w:val="0"/>
      <w:marRight w:val="0"/>
      <w:marTop w:val="0"/>
      <w:marBottom w:val="0"/>
      <w:divBdr>
        <w:top w:val="none" w:sz="0" w:space="0" w:color="auto"/>
        <w:left w:val="none" w:sz="0" w:space="0" w:color="auto"/>
        <w:bottom w:val="none" w:sz="0" w:space="0" w:color="auto"/>
        <w:right w:val="none" w:sz="0" w:space="0" w:color="auto"/>
      </w:divBdr>
    </w:div>
    <w:div w:id="1356464362">
      <w:bodyDiv w:val="1"/>
      <w:marLeft w:val="0"/>
      <w:marRight w:val="0"/>
      <w:marTop w:val="0"/>
      <w:marBottom w:val="0"/>
      <w:divBdr>
        <w:top w:val="none" w:sz="0" w:space="0" w:color="auto"/>
        <w:left w:val="none" w:sz="0" w:space="0" w:color="auto"/>
        <w:bottom w:val="none" w:sz="0" w:space="0" w:color="auto"/>
        <w:right w:val="none" w:sz="0" w:space="0" w:color="auto"/>
      </w:divBdr>
    </w:div>
    <w:div w:id="1391735204">
      <w:bodyDiv w:val="1"/>
      <w:marLeft w:val="0"/>
      <w:marRight w:val="0"/>
      <w:marTop w:val="0"/>
      <w:marBottom w:val="0"/>
      <w:divBdr>
        <w:top w:val="none" w:sz="0" w:space="0" w:color="auto"/>
        <w:left w:val="none" w:sz="0" w:space="0" w:color="auto"/>
        <w:bottom w:val="none" w:sz="0" w:space="0" w:color="auto"/>
        <w:right w:val="none" w:sz="0" w:space="0" w:color="auto"/>
      </w:divBdr>
    </w:div>
    <w:div w:id="19924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62b273c468dc48b0"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e7b1d2-d9d8-4be6-a468-264bc75ebb9f">
      <Terms xmlns="http://schemas.microsoft.com/office/infopath/2007/PartnerControls"/>
    </lcf76f155ced4ddcb4097134ff3c332f>
    <TaxCatchAll xmlns="263eb5da-2fbb-442b-8ecc-8a249418e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E41C-9CD7-4D06-9745-97EAE22282B2}">
  <ds:schemaRefs>
    <ds:schemaRef ds:uri="http://schemas.microsoft.com/sharepoint/v3/contenttype/forms"/>
  </ds:schemaRefs>
</ds:datastoreItem>
</file>

<file path=customXml/itemProps2.xml><?xml version="1.0" encoding="utf-8"?>
<ds:datastoreItem xmlns:ds="http://schemas.openxmlformats.org/officeDocument/2006/customXml" ds:itemID="{9B073DD1-404E-44B1-9C9B-6EA402DA73E1}">
  <ds:schemaRefs>
    <ds:schemaRef ds:uri="http://schemas.microsoft.com/office/2006/metadata/properties"/>
    <ds:schemaRef ds:uri="http://schemas.microsoft.com/office/infopath/2007/PartnerControls"/>
    <ds:schemaRef ds:uri="f4e7b1d2-d9d8-4be6-a468-264bc75ebb9f"/>
    <ds:schemaRef ds:uri="263eb5da-2fbb-442b-8ecc-8a249418e2b8"/>
  </ds:schemaRefs>
</ds:datastoreItem>
</file>

<file path=customXml/itemProps3.xml><?xml version="1.0" encoding="utf-8"?>
<ds:datastoreItem xmlns:ds="http://schemas.openxmlformats.org/officeDocument/2006/customXml" ds:itemID="{41160FC0-6649-4D9B-AA06-B858372B2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2B243-1EFE-4459-AD5A-705F625B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4373</Words>
  <Characters>24932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samsung</cp:lastModifiedBy>
  <cp:revision>400</cp:revision>
  <dcterms:created xsi:type="dcterms:W3CDTF">2023-01-24T12:52:00Z</dcterms:created>
  <dcterms:modified xsi:type="dcterms:W3CDTF">2023-10-13T18:07:00Z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