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DF8D2" w14:textId="77777777" w:rsidR="003B0029" w:rsidRPr="003B0029" w:rsidRDefault="003B0029" w:rsidP="003B0029">
      <w:pPr>
        <w:widowControl w:val="0"/>
        <w:pBdr>
          <w:top w:val="single" w:sz="4" w:space="0" w:color="auto"/>
          <w:left w:val="single" w:sz="4" w:space="4" w:color="auto"/>
          <w:bottom w:val="single" w:sz="4" w:space="1" w:color="auto"/>
          <w:right w:val="single" w:sz="4" w:space="4" w:color="auto"/>
        </w:pBdr>
        <w:shd w:val="clear" w:color="auto" w:fill="FFFFFF"/>
        <w:autoSpaceDE w:val="0"/>
        <w:autoSpaceDN w:val="0"/>
        <w:spacing w:after="0" w:line="240" w:lineRule="auto"/>
        <w:jc w:val="both"/>
        <w:rPr>
          <w:rFonts w:ascii="Arial" w:eastAsia="Times New Roman" w:hAnsi="Arial" w:cs="Arial"/>
          <w:color w:val="FF0000"/>
          <w:spacing w:val="-4"/>
          <w:sz w:val="18"/>
          <w:szCs w:val="18"/>
          <w:lang w:val="es-419" w:eastAsia="fr-FR"/>
        </w:rPr>
      </w:pPr>
      <w:bookmarkStart w:id="0" w:name="_Hlk135725360"/>
      <w:r w:rsidRPr="003B0029">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20F7644" w14:textId="77777777" w:rsidR="003B0029" w:rsidRPr="003B0029" w:rsidRDefault="003B0029" w:rsidP="003B0029">
      <w:pPr>
        <w:widowControl w:val="0"/>
        <w:autoSpaceDE w:val="0"/>
        <w:autoSpaceDN w:val="0"/>
        <w:spacing w:after="0" w:line="240" w:lineRule="auto"/>
        <w:jc w:val="both"/>
        <w:rPr>
          <w:rFonts w:ascii="Arial" w:eastAsia="Times New Roman" w:hAnsi="Arial" w:cs="Arial"/>
          <w:sz w:val="20"/>
          <w:szCs w:val="20"/>
          <w:lang w:val="es-419" w:eastAsia="es-ES"/>
        </w:rPr>
      </w:pPr>
    </w:p>
    <w:p w14:paraId="3001730D" w14:textId="7246F66C" w:rsidR="003B0029" w:rsidRPr="003B0029" w:rsidRDefault="003B0029" w:rsidP="003B0029">
      <w:pPr>
        <w:widowControl w:val="0"/>
        <w:autoSpaceDE w:val="0"/>
        <w:autoSpaceDN w:val="0"/>
        <w:spacing w:after="0" w:line="240" w:lineRule="auto"/>
        <w:jc w:val="both"/>
        <w:rPr>
          <w:rFonts w:ascii="Arial" w:eastAsia="Times New Roman" w:hAnsi="Arial" w:cs="Arial"/>
          <w:sz w:val="20"/>
          <w:szCs w:val="20"/>
          <w:lang w:val="es-419" w:eastAsia="es-ES"/>
        </w:rPr>
      </w:pPr>
      <w:r w:rsidRPr="003B0029">
        <w:rPr>
          <w:rFonts w:ascii="Arial" w:eastAsia="Times New Roman" w:hAnsi="Arial" w:cs="Arial"/>
          <w:sz w:val="20"/>
          <w:szCs w:val="20"/>
          <w:lang w:val="es-419" w:eastAsia="es-ES"/>
        </w:rPr>
        <w:t>Expediente</w:t>
      </w:r>
      <w:r>
        <w:rPr>
          <w:rFonts w:ascii="Arial" w:eastAsia="Times New Roman" w:hAnsi="Arial" w:cs="Arial"/>
          <w:sz w:val="20"/>
          <w:szCs w:val="20"/>
          <w:lang w:val="es-419" w:eastAsia="es-ES"/>
        </w:rPr>
        <w:t>:</w:t>
      </w:r>
      <w:r w:rsidRPr="003B0029">
        <w:rPr>
          <w:rFonts w:ascii="Arial" w:eastAsia="Times New Roman" w:hAnsi="Arial" w:cs="Arial"/>
          <w:sz w:val="20"/>
          <w:szCs w:val="20"/>
          <w:lang w:val="es-419" w:eastAsia="es-ES"/>
        </w:rPr>
        <w:tab/>
        <w:t>66001310300320170035303</w:t>
      </w:r>
    </w:p>
    <w:p w14:paraId="42A78E18" w14:textId="779A34C9" w:rsidR="003B0029" w:rsidRPr="003B0029" w:rsidRDefault="003B0029" w:rsidP="003B0029">
      <w:pPr>
        <w:widowControl w:val="0"/>
        <w:autoSpaceDE w:val="0"/>
        <w:autoSpaceDN w:val="0"/>
        <w:spacing w:after="0" w:line="240" w:lineRule="auto"/>
        <w:jc w:val="both"/>
        <w:rPr>
          <w:rFonts w:ascii="Arial" w:eastAsia="Times New Roman" w:hAnsi="Arial" w:cs="Arial"/>
          <w:sz w:val="20"/>
          <w:szCs w:val="20"/>
          <w:lang w:val="es-419" w:eastAsia="es-ES"/>
        </w:rPr>
      </w:pPr>
      <w:r w:rsidRPr="003B0029">
        <w:rPr>
          <w:rFonts w:ascii="Arial" w:eastAsia="Times New Roman" w:hAnsi="Arial" w:cs="Arial"/>
          <w:sz w:val="20"/>
          <w:szCs w:val="20"/>
          <w:lang w:val="es-419" w:eastAsia="es-ES"/>
        </w:rPr>
        <w:t>Proceso:</w:t>
      </w:r>
      <w:r w:rsidRPr="003B0029">
        <w:rPr>
          <w:rFonts w:ascii="Arial" w:eastAsia="Times New Roman" w:hAnsi="Arial" w:cs="Arial"/>
          <w:sz w:val="20"/>
          <w:szCs w:val="20"/>
          <w:lang w:val="es-419" w:eastAsia="es-ES"/>
        </w:rPr>
        <w:tab/>
        <w:t xml:space="preserve">Ejecutivo a continuación </w:t>
      </w:r>
    </w:p>
    <w:p w14:paraId="59B486EB" w14:textId="71E802D8" w:rsidR="003B0029" w:rsidRPr="003B0029" w:rsidRDefault="003B0029" w:rsidP="003B0029">
      <w:pPr>
        <w:widowControl w:val="0"/>
        <w:autoSpaceDE w:val="0"/>
        <w:autoSpaceDN w:val="0"/>
        <w:spacing w:after="0" w:line="240" w:lineRule="auto"/>
        <w:jc w:val="both"/>
        <w:rPr>
          <w:rFonts w:ascii="Arial" w:eastAsia="Times New Roman" w:hAnsi="Arial" w:cs="Arial"/>
          <w:sz w:val="20"/>
          <w:szCs w:val="20"/>
          <w:lang w:val="es-419" w:eastAsia="es-ES"/>
        </w:rPr>
      </w:pPr>
      <w:r w:rsidRPr="003B0029">
        <w:rPr>
          <w:rFonts w:ascii="Arial" w:eastAsia="Times New Roman" w:hAnsi="Arial" w:cs="Arial"/>
          <w:sz w:val="20"/>
          <w:szCs w:val="20"/>
          <w:lang w:val="es-419" w:eastAsia="es-ES"/>
        </w:rPr>
        <w:t>Demandante:</w:t>
      </w:r>
      <w:r w:rsidRPr="003B0029">
        <w:rPr>
          <w:rFonts w:ascii="Arial" w:eastAsia="Times New Roman" w:hAnsi="Arial" w:cs="Arial"/>
          <w:sz w:val="20"/>
          <w:szCs w:val="20"/>
          <w:lang w:val="es-419" w:eastAsia="es-ES"/>
        </w:rPr>
        <w:tab/>
      </w:r>
      <w:proofErr w:type="spellStart"/>
      <w:r w:rsidRPr="003B0029">
        <w:rPr>
          <w:rFonts w:ascii="Arial" w:eastAsia="Times New Roman" w:hAnsi="Arial" w:cs="Arial"/>
          <w:sz w:val="20"/>
          <w:szCs w:val="20"/>
          <w:lang w:val="es-419" w:eastAsia="es-ES"/>
        </w:rPr>
        <w:t>Jhon</w:t>
      </w:r>
      <w:proofErr w:type="spellEnd"/>
      <w:r w:rsidRPr="003B0029">
        <w:rPr>
          <w:rFonts w:ascii="Arial" w:eastAsia="Times New Roman" w:hAnsi="Arial" w:cs="Arial"/>
          <w:sz w:val="20"/>
          <w:szCs w:val="20"/>
          <w:lang w:val="es-419" w:eastAsia="es-ES"/>
        </w:rPr>
        <w:t xml:space="preserve"> Edison Loaiza Batero y otros</w:t>
      </w:r>
    </w:p>
    <w:p w14:paraId="1105846B" w14:textId="6CC2142C" w:rsidR="003B0029" w:rsidRPr="003B0029" w:rsidRDefault="003B0029" w:rsidP="003B0029">
      <w:pPr>
        <w:widowControl w:val="0"/>
        <w:autoSpaceDE w:val="0"/>
        <w:autoSpaceDN w:val="0"/>
        <w:spacing w:after="0" w:line="240" w:lineRule="auto"/>
        <w:jc w:val="both"/>
        <w:rPr>
          <w:rFonts w:ascii="Arial" w:eastAsia="Times New Roman" w:hAnsi="Arial" w:cs="Arial"/>
          <w:sz w:val="20"/>
          <w:szCs w:val="20"/>
          <w:lang w:val="es-419" w:eastAsia="es-ES"/>
        </w:rPr>
      </w:pPr>
      <w:r w:rsidRPr="003B0029">
        <w:rPr>
          <w:rFonts w:ascii="Arial" w:eastAsia="Times New Roman" w:hAnsi="Arial" w:cs="Arial"/>
          <w:sz w:val="20"/>
          <w:szCs w:val="20"/>
          <w:lang w:val="es-419" w:eastAsia="es-ES"/>
        </w:rPr>
        <w:t>Demandado:</w:t>
      </w:r>
      <w:r w:rsidRPr="003B0029">
        <w:rPr>
          <w:rFonts w:ascii="Arial" w:eastAsia="Times New Roman" w:hAnsi="Arial" w:cs="Arial"/>
          <w:sz w:val="20"/>
          <w:szCs w:val="20"/>
          <w:lang w:val="es-419" w:eastAsia="es-ES"/>
        </w:rPr>
        <w:tab/>
        <w:t>Liberty Seguros SA y otros</w:t>
      </w:r>
    </w:p>
    <w:p w14:paraId="1BB5C867" w14:textId="77777777" w:rsidR="003B0029" w:rsidRPr="003B0029" w:rsidRDefault="003B0029" w:rsidP="003B0029">
      <w:pPr>
        <w:widowControl w:val="0"/>
        <w:autoSpaceDE w:val="0"/>
        <w:autoSpaceDN w:val="0"/>
        <w:spacing w:after="0" w:line="240" w:lineRule="auto"/>
        <w:jc w:val="both"/>
        <w:rPr>
          <w:rFonts w:ascii="Arial" w:eastAsia="Times New Roman" w:hAnsi="Arial" w:cs="Arial"/>
          <w:sz w:val="20"/>
          <w:szCs w:val="20"/>
          <w:lang w:val="es-419" w:eastAsia="es-ES"/>
        </w:rPr>
      </w:pPr>
    </w:p>
    <w:p w14:paraId="505F7EA8" w14:textId="40FFFA94" w:rsidR="003B0029" w:rsidRPr="003B0029" w:rsidRDefault="000F4863" w:rsidP="003B0029">
      <w:pPr>
        <w:widowControl w:val="0"/>
        <w:autoSpaceDE w:val="0"/>
        <w:autoSpaceDN w:val="0"/>
        <w:spacing w:after="0" w:line="240" w:lineRule="auto"/>
        <w:jc w:val="both"/>
        <w:rPr>
          <w:rFonts w:ascii="Arial" w:eastAsia="Times New Roman" w:hAnsi="Arial" w:cs="Arial"/>
          <w:sz w:val="20"/>
          <w:szCs w:val="20"/>
          <w:lang w:eastAsia="es-ES"/>
        </w:rPr>
      </w:pPr>
      <w:r w:rsidRPr="003B0029">
        <w:rPr>
          <w:rFonts w:ascii="Arial" w:eastAsia="Times New Roman" w:hAnsi="Arial" w:cs="Arial"/>
          <w:b/>
          <w:bCs/>
          <w:iCs/>
          <w:sz w:val="20"/>
          <w:szCs w:val="20"/>
          <w:u w:val="single"/>
          <w:lang w:val="es-419" w:eastAsia="fr-FR"/>
        </w:rPr>
        <w:t>TEMAS:</w:t>
      </w:r>
      <w:r w:rsidRPr="003B0029">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 xml:space="preserve">PROCESO </w:t>
      </w:r>
      <w:r w:rsidRPr="003B0029">
        <w:rPr>
          <w:rFonts w:ascii="Arial" w:eastAsia="Times New Roman" w:hAnsi="Arial" w:cs="Arial"/>
          <w:b/>
          <w:bCs/>
          <w:iCs/>
          <w:sz w:val="20"/>
          <w:szCs w:val="20"/>
          <w:lang w:val="es-419" w:eastAsia="fr-FR"/>
        </w:rPr>
        <w:t xml:space="preserve">EJECUTIVO </w:t>
      </w:r>
      <w:r>
        <w:rPr>
          <w:rFonts w:ascii="Arial" w:eastAsia="Times New Roman" w:hAnsi="Arial" w:cs="Arial"/>
          <w:b/>
          <w:bCs/>
          <w:iCs/>
          <w:sz w:val="20"/>
          <w:szCs w:val="20"/>
          <w:lang w:val="es-419" w:eastAsia="fr-FR"/>
        </w:rPr>
        <w:t xml:space="preserve">/ </w:t>
      </w:r>
      <w:r w:rsidRPr="003B0029">
        <w:rPr>
          <w:rFonts w:ascii="Arial" w:eastAsia="Times New Roman" w:hAnsi="Arial" w:cs="Arial"/>
          <w:b/>
          <w:bCs/>
          <w:iCs/>
          <w:sz w:val="20"/>
          <w:szCs w:val="20"/>
          <w:lang w:val="es-419" w:eastAsia="fr-FR"/>
        </w:rPr>
        <w:t>A CONTINUACIÓN</w:t>
      </w:r>
      <w:r>
        <w:rPr>
          <w:rFonts w:ascii="Arial" w:eastAsia="Times New Roman" w:hAnsi="Arial" w:cs="Arial"/>
          <w:b/>
          <w:bCs/>
          <w:iCs/>
          <w:sz w:val="20"/>
          <w:szCs w:val="20"/>
          <w:lang w:val="es-419" w:eastAsia="fr-FR"/>
        </w:rPr>
        <w:t xml:space="preserve"> DE PROCESO DECLARATIVO / RESPECTO DE COMPAÑÍA DE SEGUROS / Y POR LAS COSTAS LIQUIDADAS / ES DETERMINANTE SI SU COMPARECENCIA AL PROCESO FUE POR EJERCICIO DE LA ACCIÓN DIRECTA / O PRODUCTO DE LLAMAMIENTO EN GARANTÍA / TAMBIÉN DEBE DIFERENCIARSE ENTRE LOS COSTOS DEL PROCESO Y LAS COSTAS JUDICIALES.</w:t>
      </w:r>
    </w:p>
    <w:p w14:paraId="7A8AC66C" w14:textId="77777777" w:rsidR="003B0029" w:rsidRPr="003B0029" w:rsidRDefault="003B0029" w:rsidP="003B0029">
      <w:pPr>
        <w:widowControl w:val="0"/>
        <w:autoSpaceDE w:val="0"/>
        <w:autoSpaceDN w:val="0"/>
        <w:spacing w:after="0" w:line="240" w:lineRule="auto"/>
        <w:jc w:val="both"/>
        <w:rPr>
          <w:rFonts w:ascii="Arial" w:eastAsia="Times New Roman" w:hAnsi="Arial" w:cs="Arial"/>
          <w:sz w:val="20"/>
          <w:szCs w:val="20"/>
          <w:lang w:eastAsia="es-ES"/>
        </w:rPr>
      </w:pPr>
    </w:p>
    <w:p w14:paraId="38EB23CE" w14:textId="5DECC58B" w:rsidR="003B0029" w:rsidRPr="003B0029" w:rsidRDefault="00191B3C" w:rsidP="003B0029">
      <w:pPr>
        <w:widowControl w:val="0"/>
        <w:autoSpaceDE w:val="0"/>
        <w:autoSpaceDN w:val="0"/>
        <w:spacing w:after="0" w:line="240" w:lineRule="auto"/>
        <w:jc w:val="both"/>
        <w:rPr>
          <w:rFonts w:ascii="Arial" w:eastAsia="Times New Roman" w:hAnsi="Arial" w:cs="Arial"/>
          <w:sz w:val="20"/>
          <w:szCs w:val="20"/>
          <w:lang w:eastAsia="es-ES"/>
        </w:rPr>
      </w:pPr>
      <w:r w:rsidRPr="00191B3C">
        <w:rPr>
          <w:rFonts w:ascii="Arial" w:eastAsia="Times New Roman" w:hAnsi="Arial" w:cs="Arial"/>
          <w:sz w:val="20"/>
          <w:szCs w:val="20"/>
          <w:lang w:eastAsia="es-ES"/>
        </w:rPr>
        <w:t>Corresponde dilucidar si se confirma el auto protestado que negó la inclusión de la aseguradora Liberty Seguros S.A. en el mandamiento ejecutivo librado en esta causa, a continuación del proceso declarativo, particularmente en lo que atañe al monto de las costas liquidadas.</w:t>
      </w:r>
    </w:p>
    <w:p w14:paraId="2FC9785E" w14:textId="77777777" w:rsidR="003B0029" w:rsidRPr="003B0029" w:rsidRDefault="003B0029" w:rsidP="003B0029">
      <w:pPr>
        <w:widowControl w:val="0"/>
        <w:autoSpaceDE w:val="0"/>
        <w:autoSpaceDN w:val="0"/>
        <w:spacing w:after="0" w:line="240" w:lineRule="auto"/>
        <w:jc w:val="both"/>
        <w:rPr>
          <w:rFonts w:ascii="Arial" w:eastAsia="Times New Roman" w:hAnsi="Arial" w:cs="Arial"/>
          <w:sz w:val="20"/>
          <w:szCs w:val="20"/>
          <w:lang w:eastAsia="es-ES"/>
        </w:rPr>
      </w:pPr>
    </w:p>
    <w:p w14:paraId="3358E74E" w14:textId="7C4FCC51" w:rsidR="00191B3C" w:rsidRPr="00191B3C" w:rsidRDefault="00191B3C" w:rsidP="00191B3C">
      <w:pPr>
        <w:widowControl w:val="0"/>
        <w:autoSpaceDE w:val="0"/>
        <w:autoSpaceDN w:val="0"/>
        <w:spacing w:after="0" w:line="240" w:lineRule="auto"/>
        <w:jc w:val="both"/>
        <w:rPr>
          <w:rFonts w:ascii="Arial" w:eastAsia="Times New Roman" w:hAnsi="Arial" w:cs="Arial"/>
          <w:sz w:val="20"/>
          <w:szCs w:val="20"/>
          <w:lang w:eastAsia="es-ES"/>
        </w:rPr>
      </w:pPr>
      <w:r w:rsidRPr="00191B3C">
        <w:rPr>
          <w:rFonts w:ascii="Arial" w:eastAsia="Times New Roman" w:hAnsi="Arial" w:cs="Arial"/>
          <w:sz w:val="20"/>
          <w:szCs w:val="20"/>
          <w:lang w:eastAsia="es-ES"/>
        </w:rPr>
        <w:t>Pasó por alto la funcionaria que Liberty Seguros S.A. actuó en el proceso declarativo como demandada, dado que se inició en su contra, y en conjunto con los señores</w:t>
      </w:r>
      <w:r w:rsidR="00663B61">
        <w:rPr>
          <w:rFonts w:ascii="Arial" w:eastAsia="Times New Roman" w:hAnsi="Arial" w:cs="Arial"/>
          <w:sz w:val="20"/>
          <w:szCs w:val="20"/>
          <w:lang w:eastAsia="es-ES"/>
        </w:rPr>
        <w:t>…</w:t>
      </w:r>
      <w:r w:rsidRPr="00191B3C">
        <w:rPr>
          <w:rFonts w:ascii="Arial" w:eastAsia="Times New Roman" w:hAnsi="Arial" w:cs="Arial"/>
          <w:sz w:val="20"/>
          <w:szCs w:val="20"/>
          <w:lang w:eastAsia="es-ES"/>
        </w:rPr>
        <w:t>, la acción directa que permite el artículo 1133 del Código de Comercio.</w:t>
      </w:r>
    </w:p>
    <w:p w14:paraId="74AE7A44" w14:textId="77777777" w:rsidR="00191B3C" w:rsidRPr="00191B3C" w:rsidRDefault="00191B3C" w:rsidP="00191B3C">
      <w:pPr>
        <w:widowControl w:val="0"/>
        <w:autoSpaceDE w:val="0"/>
        <w:autoSpaceDN w:val="0"/>
        <w:spacing w:after="0" w:line="240" w:lineRule="auto"/>
        <w:jc w:val="both"/>
        <w:rPr>
          <w:rFonts w:ascii="Arial" w:eastAsia="Times New Roman" w:hAnsi="Arial" w:cs="Arial"/>
          <w:sz w:val="20"/>
          <w:szCs w:val="20"/>
          <w:lang w:eastAsia="es-ES"/>
        </w:rPr>
      </w:pPr>
    </w:p>
    <w:p w14:paraId="5F1B8284" w14:textId="4B39A2C0" w:rsidR="003B0029" w:rsidRPr="003B0029" w:rsidRDefault="00191B3C" w:rsidP="00191B3C">
      <w:pPr>
        <w:widowControl w:val="0"/>
        <w:autoSpaceDE w:val="0"/>
        <w:autoSpaceDN w:val="0"/>
        <w:spacing w:after="0" w:line="240" w:lineRule="auto"/>
        <w:jc w:val="both"/>
        <w:rPr>
          <w:rFonts w:ascii="Arial" w:eastAsia="Times New Roman" w:hAnsi="Arial" w:cs="Arial"/>
          <w:sz w:val="20"/>
          <w:szCs w:val="20"/>
          <w:lang w:eastAsia="es-ES"/>
        </w:rPr>
      </w:pPr>
      <w:r w:rsidRPr="00191B3C">
        <w:rPr>
          <w:rFonts w:ascii="Arial" w:eastAsia="Times New Roman" w:hAnsi="Arial" w:cs="Arial"/>
          <w:sz w:val="20"/>
          <w:szCs w:val="20"/>
          <w:lang w:eastAsia="es-ES"/>
        </w:rPr>
        <w:t>En tal calidad, aun cuando no se le puede declarar solidariamente responsable del daño causado, una vez demostrada la responsabilidad que se le imputa a su asegurado, surge para ella la obligación de resarcir directamente a la víctima</w:t>
      </w:r>
      <w:r>
        <w:rPr>
          <w:rFonts w:ascii="Arial" w:eastAsia="Times New Roman" w:hAnsi="Arial" w:cs="Arial"/>
          <w:sz w:val="20"/>
          <w:szCs w:val="20"/>
          <w:lang w:eastAsia="es-ES"/>
        </w:rPr>
        <w:t>…</w:t>
      </w:r>
    </w:p>
    <w:p w14:paraId="3D6AF006" w14:textId="77777777" w:rsidR="003B0029" w:rsidRPr="003B0029" w:rsidRDefault="003B0029" w:rsidP="003B0029">
      <w:pPr>
        <w:widowControl w:val="0"/>
        <w:autoSpaceDE w:val="0"/>
        <w:autoSpaceDN w:val="0"/>
        <w:spacing w:after="0" w:line="240" w:lineRule="auto"/>
        <w:jc w:val="both"/>
        <w:rPr>
          <w:rFonts w:ascii="Arial" w:eastAsia="Times New Roman" w:hAnsi="Arial" w:cs="Arial"/>
          <w:sz w:val="20"/>
          <w:szCs w:val="20"/>
          <w:lang w:eastAsia="es-ES"/>
        </w:rPr>
      </w:pPr>
    </w:p>
    <w:p w14:paraId="4A86E980" w14:textId="6470BE5B" w:rsidR="003B0029" w:rsidRDefault="00663B61" w:rsidP="003B0029">
      <w:pPr>
        <w:widowControl w:val="0"/>
        <w:autoSpaceDE w:val="0"/>
        <w:autoSpaceDN w:val="0"/>
        <w:spacing w:after="0" w:line="240" w:lineRule="auto"/>
        <w:jc w:val="both"/>
        <w:rPr>
          <w:rFonts w:ascii="Arial" w:eastAsia="Times New Roman" w:hAnsi="Arial" w:cs="Arial"/>
          <w:sz w:val="20"/>
          <w:szCs w:val="20"/>
          <w:lang w:eastAsia="es-ES"/>
        </w:rPr>
      </w:pPr>
      <w:r w:rsidRPr="00663B61">
        <w:rPr>
          <w:rFonts w:ascii="Arial" w:eastAsia="Times New Roman" w:hAnsi="Arial" w:cs="Arial"/>
          <w:sz w:val="20"/>
          <w:szCs w:val="20"/>
          <w:lang w:eastAsia="es-ES"/>
        </w:rPr>
        <w:t>Por el contrario, si su vinculación se hace como llamada en garantía, la aseguradora solo está llamada a responderle al asegurado por las sumas que él, a su vez, le pague a la víctima directa, como consecuencia de la condena que le haya sido impuesta.</w:t>
      </w:r>
    </w:p>
    <w:p w14:paraId="54438EBC" w14:textId="3EC7AECB" w:rsidR="00663B61" w:rsidRDefault="00663B61" w:rsidP="003B0029">
      <w:pPr>
        <w:widowControl w:val="0"/>
        <w:autoSpaceDE w:val="0"/>
        <w:autoSpaceDN w:val="0"/>
        <w:spacing w:after="0" w:line="240" w:lineRule="auto"/>
        <w:jc w:val="both"/>
        <w:rPr>
          <w:rFonts w:ascii="Arial" w:eastAsia="Times New Roman" w:hAnsi="Arial" w:cs="Arial"/>
          <w:sz w:val="20"/>
          <w:szCs w:val="20"/>
          <w:lang w:eastAsia="es-ES"/>
        </w:rPr>
      </w:pPr>
    </w:p>
    <w:p w14:paraId="0D897C30" w14:textId="011DF23F" w:rsidR="00663B61" w:rsidRDefault="00663B61" w:rsidP="003B0029">
      <w:pPr>
        <w:widowControl w:val="0"/>
        <w:autoSpaceDE w:val="0"/>
        <w:autoSpaceDN w:val="0"/>
        <w:spacing w:after="0" w:line="240" w:lineRule="auto"/>
        <w:jc w:val="both"/>
        <w:rPr>
          <w:rFonts w:ascii="Arial" w:eastAsia="Times New Roman" w:hAnsi="Arial" w:cs="Arial"/>
          <w:sz w:val="20"/>
          <w:szCs w:val="20"/>
          <w:lang w:eastAsia="es-ES"/>
        </w:rPr>
      </w:pPr>
      <w:r w:rsidRPr="00663B61">
        <w:rPr>
          <w:rFonts w:ascii="Arial" w:eastAsia="Times New Roman" w:hAnsi="Arial" w:cs="Arial"/>
          <w:sz w:val="20"/>
          <w:szCs w:val="20"/>
          <w:lang w:eastAsia="es-ES"/>
        </w:rPr>
        <w:t>Así que la relación jurídica procesal en ambos casos es distinta. En la acción directa, como demandada, en el evento de que las aspiraciones del demandante salgan avante, debería correr, incluso, con la condena en costas que se imponga. Como llamada en garantía, en cambio, su relación es con quien la citó al proceso, de ahí que no debería asumir las costas a favor de la parte demandante</w:t>
      </w:r>
      <w:r>
        <w:rPr>
          <w:rFonts w:ascii="Arial" w:eastAsia="Times New Roman" w:hAnsi="Arial" w:cs="Arial"/>
          <w:sz w:val="20"/>
          <w:szCs w:val="20"/>
          <w:lang w:eastAsia="es-ES"/>
        </w:rPr>
        <w:t>…</w:t>
      </w:r>
    </w:p>
    <w:p w14:paraId="0C21A2C7" w14:textId="016E573B" w:rsidR="00663B61" w:rsidRDefault="00663B61" w:rsidP="003B0029">
      <w:pPr>
        <w:widowControl w:val="0"/>
        <w:autoSpaceDE w:val="0"/>
        <w:autoSpaceDN w:val="0"/>
        <w:spacing w:after="0" w:line="240" w:lineRule="auto"/>
        <w:jc w:val="both"/>
        <w:rPr>
          <w:rFonts w:ascii="Arial" w:eastAsia="Times New Roman" w:hAnsi="Arial" w:cs="Arial"/>
          <w:sz w:val="20"/>
          <w:szCs w:val="20"/>
          <w:lang w:eastAsia="es-ES"/>
        </w:rPr>
      </w:pPr>
    </w:p>
    <w:p w14:paraId="011528FC" w14:textId="70CF0045" w:rsidR="00663B61" w:rsidRDefault="004817B9" w:rsidP="003B0029">
      <w:pPr>
        <w:widowControl w:val="0"/>
        <w:autoSpaceDE w:val="0"/>
        <w:autoSpaceDN w:val="0"/>
        <w:spacing w:after="0" w:line="240" w:lineRule="auto"/>
        <w:jc w:val="both"/>
        <w:rPr>
          <w:rFonts w:ascii="Arial" w:eastAsia="Times New Roman" w:hAnsi="Arial" w:cs="Arial"/>
          <w:sz w:val="20"/>
          <w:szCs w:val="20"/>
          <w:lang w:eastAsia="es-ES"/>
        </w:rPr>
      </w:pPr>
      <w:r w:rsidRPr="004817B9">
        <w:rPr>
          <w:rFonts w:ascii="Arial" w:eastAsia="Times New Roman" w:hAnsi="Arial" w:cs="Arial"/>
          <w:sz w:val="20"/>
          <w:szCs w:val="20"/>
          <w:lang w:eastAsia="es-ES"/>
        </w:rPr>
        <w:t>En el caso de ahora, basta revisar el expediente para descubrir que los codemandados intentaron llamar en garantía a Liberty Seguros S.A., pero, a la postre, se rechazó su solicitud.  Por tanto, no resulta un argumento válido señalar que tal sociedad responde en los términos del artículo 64 del CGP, si, se repite, su vínculo es directo y no, como llamada en garantía.</w:t>
      </w:r>
    </w:p>
    <w:p w14:paraId="4B8A56D5" w14:textId="3C472280" w:rsidR="00663B61" w:rsidRDefault="00663B61" w:rsidP="003B0029">
      <w:pPr>
        <w:widowControl w:val="0"/>
        <w:autoSpaceDE w:val="0"/>
        <w:autoSpaceDN w:val="0"/>
        <w:spacing w:after="0" w:line="240" w:lineRule="auto"/>
        <w:jc w:val="both"/>
        <w:rPr>
          <w:rFonts w:ascii="Arial" w:eastAsia="Times New Roman" w:hAnsi="Arial" w:cs="Arial"/>
          <w:sz w:val="20"/>
          <w:szCs w:val="20"/>
          <w:lang w:eastAsia="es-ES"/>
        </w:rPr>
      </w:pPr>
    </w:p>
    <w:p w14:paraId="10034F03" w14:textId="22137218" w:rsidR="004817B9" w:rsidRDefault="004817B9" w:rsidP="003B0029">
      <w:pPr>
        <w:widowControl w:val="0"/>
        <w:autoSpaceDE w:val="0"/>
        <w:autoSpaceDN w:val="0"/>
        <w:spacing w:after="0" w:line="240" w:lineRule="auto"/>
        <w:jc w:val="both"/>
        <w:rPr>
          <w:rFonts w:ascii="Arial" w:eastAsia="Times New Roman" w:hAnsi="Arial" w:cs="Arial"/>
          <w:sz w:val="20"/>
          <w:szCs w:val="20"/>
          <w:lang w:eastAsia="es-ES"/>
        </w:rPr>
      </w:pPr>
      <w:r w:rsidRPr="004817B9">
        <w:rPr>
          <w:rFonts w:ascii="Arial" w:eastAsia="Times New Roman" w:hAnsi="Arial" w:cs="Arial"/>
          <w:sz w:val="20"/>
          <w:szCs w:val="20"/>
          <w:lang w:eastAsia="es-ES"/>
        </w:rPr>
        <w:t>Ahora bien, aducir para negar la orden de pago, que en la póliza “no fue establecido como amparo las costas a que fuere condenado el asegurado”, también indica que se desconoce la calidad de demandada de la aseguradora, por virtud de la acción directa, y que una cosa son los costos del proceso previstos en el artículo 1128 del C. Co., y otra, distinta, las costas judiciales, derivadas de las reglas que señala el artículo 365 del CGP.</w:t>
      </w:r>
    </w:p>
    <w:p w14:paraId="57094664" w14:textId="77777777" w:rsidR="004817B9" w:rsidRPr="003B0029" w:rsidRDefault="004817B9" w:rsidP="003B0029">
      <w:pPr>
        <w:widowControl w:val="0"/>
        <w:autoSpaceDE w:val="0"/>
        <w:autoSpaceDN w:val="0"/>
        <w:spacing w:after="0" w:line="240" w:lineRule="auto"/>
        <w:jc w:val="both"/>
        <w:rPr>
          <w:rFonts w:ascii="Arial" w:eastAsia="Times New Roman" w:hAnsi="Arial" w:cs="Arial"/>
          <w:sz w:val="20"/>
          <w:szCs w:val="20"/>
          <w:lang w:eastAsia="es-ES"/>
        </w:rPr>
      </w:pPr>
    </w:p>
    <w:p w14:paraId="34B8ACBE" w14:textId="77777777" w:rsidR="003B0029" w:rsidRPr="003B0029" w:rsidRDefault="003B0029" w:rsidP="003B0029">
      <w:pPr>
        <w:widowControl w:val="0"/>
        <w:autoSpaceDE w:val="0"/>
        <w:autoSpaceDN w:val="0"/>
        <w:spacing w:after="0" w:line="240" w:lineRule="auto"/>
        <w:jc w:val="both"/>
        <w:rPr>
          <w:rFonts w:ascii="Arial" w:eastAsia="Times New Roman" w:hAnsi="Arial" w:cs="Arial"/>
          <w:sz w:val="20"/>
          <w:szCs w:val="20"/>
          <w:lang w:eastAsia="es-ES"/>
        </w:rPr>
      </w:pPr>
    </w:p>
    <w:p w14:paraId="2BC7B550" w14:textId="77777777" w:rsidR="003B0029" w:rsidRPr="003B0029" w:rsidRDefault="003B0029" w:rsidP="003B0029">
      <w:pPr>
        <w:widowControl w:val="0"/>
        <w:autoSpaceDE w:val="0"/>
        <w:autoSpaceDN w:val="0"/>
        <w:spacing w:after="0" w:line="240" w:lineRule="auto"/>
        <w:jc w:val="both"/>
        <w:rPr>
          <w:rFonts w:ascii="Arial" w:eastAsia="Times New Roman" w:hAnsi="Arial" w:cs="Arial"/>
          <w:sz w:val="20"/>
          <w:szCs w:val="20"/>
          <w:lang w:eastAsia="es-ES"/>
        </w:rPr>
      </w:pPr>
    </w:p>
    <w:p w14:paraId="7D8714AC" w14:textId="77777777" w:rsidR="003B0029" w:rsidRPr="003B0029" w:rsidRDefault="003B0029" w:rsidP="003B0029">
      <w:pPr>
        <w:spacing w:after="0" w:line="240" w:lineRule="auto"/>
        <w:jc w:val="center"/>
        <w:rPr>
          <w:rFonts w:ascii="Bookman Old Style" w:hAnsi="Bookman Old Style"/>
          <w:b/>
          <w:noProof/>
          <w:lang w:val="es-CO"/>
        </w:rPr>
      </w:pPr>
      <w:r w:rsidRPr="003B0029">
        <w:rPr>
          <w:noProof/>
          <w:lang w:val="en-US"/>
        </w:rPr>
        <w:drawing>
          <wp:inline distT="0" distB="0" distL="0" distR="0" wp14:anchorId="2A82E781" wp14:editId="7AF813DB">
            <wp:extent cx="1162050" cy="590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590550"/>
                    </a:xfrm>
                    <a:prstGeom prst="rect">
                      <a:avLst/>
                    </a:prstGeom>
                    <a:noFill/>
                    <a:ln>
                      <a:noFill/>
                    </a:ln>
                  </pic:spPr>
                </pic:pic>
              </a:graphicData>
            </a:graphic>
          </wp:inline>
        </w:drawing>
      </w:r>
    </w:p>
    <w:p w14:paraId="423118C6" w14:textId="77777777" w:rsidR="003B0029" w:rsidRPr="003B0029" w:rsidRDefault="003B0029" w:rsidP="003B0029">
      <w:pPr>
        <w:tabs>
          <w:tab w:val="center" w:pos="4419"/>
          <w:tab w:val="right" w:pos="8838"/>
        </w:tabs>
        <w:spacing w:after="0" w:line="276" w:lineRule="auto"/>
        <w:jc w:val="center"/>
        <w:rPr>
          <w:rFonts w:ascii="Gadugi" w:hAnsi="Gadugi"/>
          <w:b/>
          <w:noProof/>
          <w:sz w:val="24"/>
          <w:szCs w:val="24"/>
          <w:lang w:val="es-CO"/>
        </w:rPr>
      </w:pPr>
      <w:r w:rsidRPr="003B0029">
        <w:rPr>
          <w:rFonts w:ascii="Gadugi" w:hAnsi="Gadugi"/>
          <w:b/>
          <w:noProof/>
          <w:sz w:val="24"/>
          <w:szCs w:val="24"/>
          <w:lang w:val="es-CO"/>
        </w:rPr>
        <w:t>TRIBUNAL SUPERIOR DEL DISTRITO JUDICIAL</w:t>
      </w:r>
    </w:p>
    <w:p w14:paraId="70903B5E" w14:textId="77777777" w:rsidR="003B0029" w:rsidRPr="003B0029" w:rsidRDefault="003B0029" w:rsidP="003B0029">
      <w:pPr>
        <w:tabs>
          <w:tab w:val="center" w:pos="4419"/>
          <w:tab w:val="right" w:pos="8838"/>
        </w:tabs>
        <w:spacing w:after="0" w:line="276" w:lineRule="auto"/>
        <w:jc w:val="center"/>
        <w:rPr>
          <w:rFonts w:ascii="Gadugi" w:hAnsi="Gadugi"/>
          <w:b/>
          <w:sz w:val="24"/>
          <w:szCs w:val="24"/>
          <w:lang w:val="es-CO"/>
        </w:rPr>
      </w:pPr>
      <w:r w:rsidRPr="003B0029">
        <w:rPr>
          <w:rFonts w:ascii="Gadugi" w:hAnsi="Gadugi"/>
          <w:b/>
          <w:sz w:val="24"/>
          <w:szCs w:val="24"/>
          <w:lang w:val="es-CO"/>
        </w:rPr>
        <w:t>PEREIRA</w:t>
      </w:r>
    </w:p>
    <w:p w14:paraId="68428460" w14:textId="77777777" w:rsidR="003B0029" w:rsidRPr="003B0029" w:rsidRDefault="003B0029" w:rsidP="003B0029">
      <w:pPr>
        <w:tabs>
          <w:tab w:val="center" w:pos="4419"/>
          <w:tab w:val="right" w:pos="8838"/>
        </w:tabs>
        <w:spacing w:after="0" w:line="276" w:lineRule="auto"/>
        <w:jc w:val="center"/>
        <w:rPr>
          <w:rFonts w:ascii="Gadugi" w:hAnsi="Gadugi"/>
          <w:b/>
          <w:sz w:val="24"/>
          <w:szCs w:val="24"/>
          <w:lang w:val="es-CO"/>
        </w:rPr>
      </w:pPr>
      <w:r w:rsidRPr="003B0029">
        <w:rPr>
          <w:rFonts w:ascii="Gadugi" w:hAnsi="Gadugi"/>
          <w:b/>
          <w:sz w:val="24"/>
          <w:szCs w:val="24"/>
          <w:lang w:val="es-CO"/>
        </w:rPr>
        <w:t>SALA CIVIL-FAMILIA</w:t>
      </w:r>
    </w:p>
    <w:p w14:paraId="5ADD4132" w14:textId="77777777" w:rsidR="003B0029" w:rsidRPr="003B0029" w:rsidRDefault="003B0029" w:rsidP="003B0029">
      <w:pPr>
        <w:tabs>
          <w:tab w:val="center" w:pos="4419"/>
          <w:tab w:val="right" w:pos="8838"/>
        </w:tabs>
        <w:spacing w:after="0" w:line="276" w:lineRule="auto"/>
        <w:rPr>
          <w:rFonts w:ascii="Gadugi" w:hAnsi="Gadugi"/>
          <w:sz w:val="24"/>
          <w:szCs w:val="24"/>
          <w:lang w:val="es-CO"/>
        </w:rPr>
      </w:pPr>
    </w:p>
    <w:p w14:paraId="751B11B3" w14:textId="77777777" w:rsidR="003B0029" w:rsidRPr="003B0029" w:rsidRDefault="003B0029" w:rsidP="003B0029">
      <w:pPr>
        <w:spacing w:after="0" w:line="276" w:lineRule="auto"/>
        <w:rPr>
          <w:rFonts w:ascii="Gadugi" w:eastAsia="Malgun Gothic" w:hAnsi="Gadugi" w:cs="Estrangelo Edessa"/>
          <w:bCs/>
          <w:sz w:val="24"/>
          <w:szCs w:val="24"/>
          <w:lang w:val="es-419"/>
        </w:rPr>
      </w:pPr>
    </w:p>
    <w:bookmarkEnd w:id="0"/>
    <w:p w14:paraId="303D0E20" w14:textId="6A3E5971" w:rsidR="00352EB2" w:rsidRPr="003B0029" w:rsidRDefault="00352EB2" w:rsidP="003B0029">
      <w:pPr>
        <w:pStyle w:val="Textoindependiente"/>
        <w:tabs>
          <w:tab w:val="left" w:pos="1701"/>
          <w:tab w:val="left" w:pos="3544"/>
        </w:tabs>
        <w:spacing w:line="276" w:lineRule="auto"/>
        <w:rPr>
          <w:rFonts w:ascii="Gadugi" w:hAnsi="Gadugi"/>
          <w:sz w:val="24"/>
          <w:szCs w:val="24"/>
        </w:rPr>
      </w:pPr>
      <w:r w:rsidRPr="003B0029">
        <w:rPr>
          <w:rFonts w:ascii="Gadugi" w:hAnsi="Gadugi"/>
          <w:sz w:val="24"/>
          <w:szCs w:val="24"/>
        </w:rPr>
        <w:tab/>
        <w:t xml:space="preserve">Magistrado: </w:t>
      </w:r>
      <w:r w:rsidRPr="003B0029">
        <w:rPr>
          <w:rFonts w:ascii="Gadugi" w:hAnsi="Gadugi"/>
          <w:sz w:val="24"/>
          <w:szCs w:val="24"/>
        </w:rPr>
        <w:tab/>
      </w:r>
      <w:r w:rsidRPr="00FF658E">
        <w:rPr>
          <w:rFonts w:ascii="Gadugi" w:hAnsi="Gadugi"/>
          <w:b/>
          <w:sz w:val="24"/>
          <w:szCs w:val="24"/>
        </w:rPr>
        <w:t>Jaime Alberto Saraza Naranjo</w:t>
      </w:r>
    </w:p>
    <w:p w14:paraId="31539D1F" w14:textId="597621DB" w:rsidR="00352EB2" w:rsidRPr="003B0029" w:rsidRDefault="00352EB2" w:rsidP="003B0029">
      <w:pPr>
        <w:pStyle w:val="Textoindependiente"/>
        <w:tabs>
          <w:tab w:val="left" w:pos="1701"/>
          <w:tab w:val="left" w:pos="3544"/>
        </w:tabs>
        <w:spacing w:line="276" w:lineRule="auto"/>
        <w:rPr>
          <w:rFonts w:ascii="Gadugi" w:hAnsi="Gadugi"/>
          <w:sz w:val="24"/>
          <w:szCs w:val="24"/>
        </w:rPr>
      </w:pPr>
      <w:r w:rsidRPr="003B0029">
        <w:rPr>
          <w:rFonts w:ascii="Gadugi" w:hAnsi="Gadugi"/>
          <w:sz w:val="24"/>
          <w:szCs w:val="24"/>
        </w:rPr>
        <w:tab/>
        <w:t xml:space="preserve">Pereira, </w:t>
      </w:r>
      <w:r w:rsidRPr="003B0029">
        <w:rPr>
          <w:rFonts w:ascii="Gadugi" w:hAnsi="Gadugi"/>
          <w:sz w:val="24"/>
          <w:szCs w:val="24"/>
        </w:rPr>
        <w:tab/>
      </w:r>
      <w:r w:rsidR="000E7BA6" w:rsidRPr="003B0029">
        <w:rPr>
          <w:rFonts w:ascii="Gadugi" w:hAnsi="Gadugi"/>
          <w:sz w:val="24"/>
          <w:szCs w:val="24"/>
        </w:rPr>
        <w:t xml:space="preserve">Febrero veintiocho de dos mil veintitrés </w:t>
      </w:r>
    </w:p>
    <w:p w14:paraId="06500864" w14:textId="0D213EC8" w:rsidR="00352EB2" w:rsidRPr="003B0029" w:rsidRDefault="00352EB2" w:rsidP="003B0029">
      <w:pPr>
        <w:pStyle w:val="Textoindependiente"/>
        <w:tabs>
          <w:tab w:val="left" w:pos="1701"/>
          <w:tab w:val="left" w:pos="3544"/>
        </w:tabs>
        <w:spacing w:line="276" w:lineRule="auto"/>
        <w:rPr>
          <w:rFonts w:ascii="Gadugi" w:hAnsi="Gadugi"/>
          <w:sz w:val="24"/>
          <w:szCs w:val="24"/>
        </w:rPr>
      </w:pPr>
      <w:r w:rsidRPr="003B0029">
        <w:rPr>
          <w:rFonts w:ascii="Gadugi" w:hAnsi="Gadugi"/>
          <w:sz w:val="24"/>
          <w:szCs w:val="24"/>
        </w:rPr>
        <w:tab/>
        <w:t xml:space="preserve">Auto Nro. </w:t>
      </w:r>
      <w:r w:rsidR="000E7BA6" w:rsidRPr="003B0029">
        <w:rPr>
          <w:rFonts w:ascii="Gadugi" w:hAnsi="Gadugi"/>
          <w:sz w:val="24"/>
          <w:szCs w:val="24"/>
        </w:rPr>
        <w:tab/>
      </w:r>
      <w:r w:rsidR="00780CDF" w:rsidRPr="003B0029">
        <w:rPr>
          <w:rFonts w:ascii="Gadugi" w:hAnsi="Gadugi"/>
          <w:sz w:val="24"/>
          <w:szCs w:val="24"/>
        </w:rPr>
        <w:t>AC-0027-2023</w:t>
      </w:r>
    </w:p>
    <w:p w14:paraId="2A89A0EE" w14:textId="77777777" w:rsidR="00E80A5E" w:rsidRPr="003B0029" w:rsidRDefault="00E80A5E" w:rsidP="003B0029">
      <w:pPr>
        <w:spacing w:after="0" w:line="276" w:lineRule="auto"/>
        <w:jc w:val="both"/>
        <w:rPr>
          <w:rFonts w:ascii="Gadugi" w:eastAsia="Times New Roman" w:hAnsi="Gadugi"/>
          <w:sz w:val="24"/>
          <w:szCs w:val="24"/>
          <w:lang w:val="es-MX" w:eastAsia="es-ES"/>
        </w:rPr>
      </w:pPr>
    </w:p>
    <w:p w14:paraId="584D8203" w14:textId="14D18105" w:rsidR="000B2A67" w:rsidRPr="003B0029" w:rsidRDefault="00E80A5E" w:rsidP="003B0029">
      <w:pPr>
        <w:spacing w:after="0" w:line="276" w:lineRule="auto"/>
        <w:jc w:val="both"/>
        <w:rPr>
          <w:rFonts w:ascii="Gadugi" w:eastAsia="Times New Roman" w:hAnsi="Gadugi"/>
          <w:sz w:val="24"/>
          <w:szCs w:val="24"/>
          <w:lang w:val="es-419" w:eastAsia="es-ES"/>
        </w:rPr>
      </w:pPr>
      <w:r w:rsidRPr="003B0029">
        <w:rPr>
          <w:rFonts w:ascii="Gadugi" w:eastAsia="Times New Roman" w:hAnsi="Gadugi"/>
          <w:sz w:val="24"/>
          <w:szCs w:val="24"/>
          <w:lang w:eastAsia="es-ES"/>
        </w:rPr>
        <w:lastRenderedPageBreak/>
        <w:t xml:space="preserve">Resuelve esta Sala Unitaria el recurso de apelación que </w:t>
      </w:r>
      <w:r w:rsidR="00D15994" w:rsidRPr="003B0029">
        <w:rPr>
          <w:rFonts w:ascii="Gadugi" w:eastAsia="Times New Roman" w:hAnsi="Gadugi"/>
          <w:sz w:val="24"/>
          <w:szCs w:val="24"/>
          <w:lang w:val="es-419" w:eastAsia="es-ES"/>
        </w:rPr>
        <w:t xml:space="preserve">la parte demandante </w:t>
      </w:r>
      <w:r w:rsidRPr="003B0029">
        <w:rPr>
          <w:rFonts w:ascii="Gadugi" w:eastAsia="Times New Roman" w:hAnsi="Gadugi"/>
          <w:sz w:val="24"/>
          <w:szCs w:val="24"/>
          <w:lang w:eastAsia="es-ES"/>
        </w:rPr>
        <w:t>interpuso contra el auto</w:t>
      </w:r>
      <w:r w:rsidR="00B833C3" w:rsidRPr="003B0029">
        <w:rPr>
          <w:rFonts w:ascii="Gadugi" w:eastAsia="Times New Roman" w:hAnsi="Gadugi"/>
          <w:sz w:val="24"/>
          <w:szCs w:val="24"/>
          <w:lang w:eastAsia="es-ES"/>
        </w:rPr>
        <w:t xml:space="preserve"> </w:t>
      </w:r>
      <w:r w:rsidR="00B833C3" w:rsidRPr="003B0029">
        <w:rPr>
          <w:rFonts w:ascii="Gadugi" w:eastAsia="Times New Roman" w:hAnsi="Gadugi"/>
          <w:sz w:val="24"/>
          <w:szCs w:val="24"/>
          <w:lang w:val="es-419" w:eastAsia="es-ES"/>
        </w:rPr>
        <w:t>del 2 de mayo de 2022</w:t>
      </w:r>
      <w:r w:rsidR="000B2A67" w:rsidRPr="003B0029">
        <w:rPr>
          <w:rFonts w:ascii="Gadugi" w:eastAsia="Times New Roman" w:hAnsi="Gadugi"/>
          <w:sz w:val="24"/>
          <w:szCs w:val="24"/>
          <w:lang w:eastAsia="es-ES"/>
        </w:rPr>
        <w:t xml:space="preserve">, </w:t>
      </w:r>
      <w:r w:rsidRPr="003B0029">
        <w:rPr>
          <w:rFonts w:ascii="Gadugi" w:eastAsia="Times New Roman" w:hAnsi="Gadugi"/>
          <w:sz w:val="24"/>
          <w:szCs w:val="24"/>
          <w:lang w:eastAsia="es-ES"/>
        </w:rPr>
        <w:t>proferido por el Juzgado</w:t>
      </w:r>
      <w:r w:rsidR="000B2A67" w:rsidRPr="003B0029">
        <w:rPr>
          <w:rFonts w:ascii="Gadugi" w:eastAsia="Times New Roman" w:hAnsi="Gadugi"/>
          <w:sz w:val="24"/>
          <w:szCs w:val="24"/>
          <w:lang w:eastAsia="es-ES"/>
        </w:rPr>
        <w:t xml:space="preserve"> </w:t>
      </w:r>
      <w:r w:rsidR="00914960" w:rsidRPr="003B0029">
        <w:rPr>
          <w:rFonts w:ascii="Gadugi" w:eastAsia="Times New Roman" w:hAnsi="Gadugi"/>
          <w:sz w:val="24"/>
          <w:szCs w:val="24"/>
          <w:lang w:eastAsia="es-ES"/>
        </w:rPr>
        <w:t xml:space="preserve">Tercero Civil del Circuito de Pereira, </w:t>
      </w:r>
      <w:r w:rsidR="000B2A67" w:rsidRPr="003B0029">
        <w:rPr>
          <w:rFonts w:ascii="Gadugi" w:eastAsia="Times New Roman" w:hAnsi="Gadugi"/>
          <w:sz w:val="24"/>
          <w:szCs w:val="24"/>
          <w:lang w:eastAsia="es-ES"/>
        </w:rPr>
        <w:t xml:space="preserve">en </w:t>
      </w:r>
      <w:r w:rsidR="00ED6A1C" w:rsidRPr="003B0029">
        <w:rPr>
          <w:rFonts w:ascii="Gadugi" w:eastAsia="Times New Roman" w:hAnsi="Gadugi"/>
          <w:sz w:val="24"/>
          <w:szCs w:val="24"/>
          <w:lang w:eastAsia="es-ES"/>
        </w:rPr>
        <w:t xml:space="preserve">relación con </w:t>
      </w:r>
      <w:r w:rsidR="00914960" w:rsidRPr="003B0029">
        <w:rPr>
          <w:rFonts w:ascii="Gadugi" w:eastAsia="Times New Roman" w:hAnsi="Gadugi"/>
          <w:sz w:val="24"/>
          <w:szCs w:val="24"/>
          <w:lang w:eastAsia="es-ES"/>
        </w:rPr>
        <w:t xml:space="preserve">solicitud para la ejecución a continuación en este </w:t>
      </w:r>
      <w:r w:rsidR="00ED6A1C" w:rsidRPr="003B0029">
        <w:rPr>
          <w:rFonts w:ascii="Gadugi" w:eastAsia="Times New Roman" w:hAnsi="Gadugi"/>
          <w:sz w:val="24"/>
          <w:szCs w:val="24"/>
          <w:lang w:eastAsia="es-ES"/>
        </w:rPr>
        <w:t xml:space="preserve">proceso </w:t>
      </w:r>
      <w:r w:rsidR="00ED6A1C" w:rsidRPr="00C03D62">
        <w:rPr>
          <w:rFonts w:ascii="Gadugi" w:eastAsia="Times New Roman" w:hAnsi="Gadugi"/>
          <w:b/>
          <w:sz w:val="24"/>
          <w:szCs w:val="24"/>
          <w:lang w:eastAsia="es-ES"/>
        </w:rPr>
        <w:t>ejecutivo</w:t>
      </w:r>
      <w:r w:rsidR="00ED6A1C" w:rsidRPr="003B0029">
        <w:rPr>
          <w:rFonts w:ascii="Gadugi" w:eastAsia="Times New Roman" w:hAnsi="Gadugi"/>
          <w:sz w:val="24"/>
          <w:szCs w:val="24"/>
          <w:lang w:eastAsia="es-ES"/>
        </w:rPr>
        <w:t xml:space="preserve"> </w:t>
      </w:r>
      <w:r w:rsidR="00914960" w:rsidRPr="003B0029">
        <w:rPr>
          <w:rFonts w:ascii="Gadugi" w:eastAsia="Times New Roman" w:hAnsi="Gadugi"/>
          <w:sz w:val="24"/>
          <w:szCs w:val="24"/>
          <w:lang w:eastAsia="es-ES"/>
        </w:rPr>
        <w:t xml:space="preserve">a continuación del proceso verbal iniciado por </w:t>
      </w:r>
      <w:r w:rsidR="00914960" w:rsidRPr="003B0029">
        <w:rPr>
          <w:rFonts w:ascii="Gadugi" w:eastAsia="Times New Roman" w:hAnsi="Gadugi"/>
          <w:b/>
          <w:sz w:val="24"/>
          <w:szCs w:val="24"/>
          <w:lang w:eastAsia="es-ES"/>
        </w:rPr>
        <w:t>Jhon Edison Loaiza Batero</w:t>
      </w:r>
      <w:r w:rsidR="00914960" w:rsidRPr="003B0029">
        <w:rPr>
          <w:rFonts w:ascii="Gadugi" w:eastAsia="Times New Roman" w:hAnsi="Gadugi"/>
          <w:sz w:val="24"/>
          <w:szCs w:val="24"/>
          <w:lang w:eastAsia="es-ES"/>
        </w:rPr>
        <w:t xml:space="preserve"> </w:t>
      </w:r>
      <w:r w:rsidR="00914960" w:rsidRPr="00C03D62">
        <w:rPr>
          <w:rFonts w:ascii="Gadugi" w:eastAsia="Times New Roman" w:hAnsi="Gadugi"/>
          <w:b/>
          <w:sz w:val="24"/>
          <w:szCs w:val="24"/>
          <w:lang w:eastAsia="es-ES"/>
        </w:rPr>
        <w:t>y otros</w:t>
      </w:r>
      <w:r w:rsidR="00914960" w:rsidRPr="003B0029">
        <w:rPr>
          <w:rFonts w:ascii="Gadugi" w:eastAsia="Times New Roman" w:hAnsi="Gadugi"/>
          <w:sz w:val="24"/>
          <w:szCs w:val="24"/>
          <w:lang w:eastAsia="es-ES"/>
        </w:rPr>
        <w:t xml:space="preserve"> frente a </w:t>
      </w:r>
      <w:r w:rsidR="00914960" w:rsidRPr="003B0029">
        <w:rPr>
          <w:rFonts w:ascii="Gadugi" w:eastAsia="Times New Roman" w:hAnsi="Gadugi"/>
          <w:b/>
          <w:sz w:val="24"/>
          <w:szCs w:val="24"/>
          <w:lang w:eastAsia="es-ES"/>
        </w:rPr>
        <w:t>Liberty Seguros S</w:t>
      </w:r>
      <w:r w:rsidR="00C03D62">
        <w:rPr>
          <w:rFonts w:ascii="Gadugi" w:eastAsia="Times New Roman" w:hAnsi="Gadugi"/>
          <w:b/>
          <w:sz w:val="24"/>
          <w:szCs w:val="24"/>
          <w:lang w:eastAsia="es-ES"/>
        </w:rPr>
        <w:t>.</w:t>
      </w:r>
      <w:r w:rsidR="00914960" w:rsidRPr="003B0029">
        <w:rPr>
          <w:rFonts w:ascii="Gadugi" w:eastAsia="Times New Roman" w:hAnsi="Gadugi"/>
          <w:b/>
          <w:sz w:val="24"/>
          <w:szCs w:val="24"/>
          <w:lang w:eastAsia="es-ES"/>
        </w:rPr>
        <w:t>A</w:t>
      </w:r>
      <w:r w:rsidR="00C03D62">
        <w:rPr>
          <w:rFonts w:ascii="Gadugi" w:eastAsia="Times New Roman" w:hAnsi="Gadugi"/>
          <w:b/>
          <w:sz w:val="24"/>
          <w:szCs w:val="24"/>
          <w:lang w:eastAsia="es-ES"/>
        </w:rPr>
        <w:t>.</w:t>
      </w:r>
      <w:r w:rsidR="00914960" w:rsidRPr="003B0029">
        <w:rPr>
          <w:rFonts w:ascii="Gadugi" w:eastAsia="Times New Roman" w:hAnsi="Gadugi"/>
          <w:sz w:val="24"/>
          <w:szCs w:val="24"/>
          <w:lang w:eastAsia="es-ES"/>
        </w:rPr>
        <w:t xml:space="preserve"> </w:t>
      </w:r>
      <w:r w:rsidR="00914960" w:rsidRPr="00C03D62">
        <w:rPr>
          <w:rFonts w:ascii="Gadugi" w:eastAsia="Times New Roman" w:hAnsi="Gadugi"/>
          <w:b/>
          <w:sz w:val="24"/>
          <w:szCs w:val="24"/>
          <w:lang w:eastAsia="es-ES"/>
        </w:rPr>
        <w:t>y otros</w:t>
      </w:r>
      <w:r w:rsidR="00914960" w:rsidRPr="003B0029">
        <w:rPr>
          <w:rFonts w:ascii="Gadugi" w:eastAsia="Times New Roman" w:hAnsi="Gadugi"/>
          <w:sz w:val="24"/>
          <w:szCs w:val="24"/>
          <w:lang w:eastAsia="es-ES"/>
        </w:rPr>
        <w:t xml:space="preserve">. </w:t>
      </w:r>
    </w:p>
    <w:p w14:paraId="7319B607" w14:textId="77777777" w:rsidR="000B2A67" w:rsidRPr="003B0029" w:rsidRDefault="000B2A67" w:rsidP="003B0029">
      <w:pPr>
        <w:spacing w:after="0" w:line="276" w:lineRule="auto"/>
        <w:jc w:val="both"/>
        <w:rPr>
          <w:rFonts w:ascii="Gadugi" w:eastAsia="Times New Roman" w:hAnsi="Gadugi"/>
          <w:sz w:val="24"/>
          <w:szCs w:val="24"/>
          <w:lang w:val="es-419" w:eastAsia="es-ES"/>
        </w:rPr>
      </w:pPr>
    </w:p>
    <w:p w14:paraId="0D7831EB" w14:textId="3A695FBE" w:rsidR="00E80A5E" w:rsidRPr="003B0029" w:rsidRDefault="00E80A5E" w:rsidP="003B0029">
      <w:pPr>
        <w:pStyle w:val="Prrafodelista"/>
        <w:numPr>
          <w:ilvl w:val="0"/>
          <w:numId w:val="4"/>
        </w:numPr>
        <w:tabs>
          <w:tab w:val="left" w:pos="284"/>
        </w:tabs>
        <w:spacing w:after="0" w:line="276" w:lineRule="auto"/>
        <w:ind w:left="0" w:firstLine="0"/>
        <w:jc w:val="both"/>
        <w:rPr>
          <w:rFonts w:ascii="Gadugi" w:eastAsia="Times New Roman" w:hAnsi="Gadugi"/>
          <w:b/>
          <w:sz w:val="24"/>
          <w:szCs w:val="24"/>
          <w:lang w:val="es-MX" w:eastAsia="es-ES"/>
        </w:rPr>
      </w:pPr>
      <w:r w:rsidRPr="003B0029">
        <w:rPr>
          <w:rFonts w:ascii="Gadugi" w:eastAsia="Times New Roman" w:hAnsi="Gadugi"/>
          <w:b/>
          <w:sz w:val="24"/>
          <w:szCs w:val="24"/>
          <w:lang w:val="es-MX" w:eastAsia="es-ES"/>
        </w:rPr>
        <w:t>ANTECEDENTES</w:t>
      </w:r>
    </w:p>
    <w:p w14:paraId="571FB97F" w14:textId="77777777" w:rsidR="00E80A5E" w:rsidRPr="003B0029" w:rsidRDefault="00E80A5E" w:rsidP="003B0029">
      <w:pPr>
        <w:spacing w:after="0" w:line="276" w:lineRule="auto"/>
        <w:jc w:val="both"/>
        <w:rPr>
          <w:rFonts w:ascii="Gadugi" w:eastAsia="Times New Roman" w:hAnsi="Gadugi"/>
          <w:b/>
          <w:sz w:val="24"/>
          <w:szCs w:val="24"/>
          <w:lang w:val="es-MX" w:eastAsia="es-ES"/>
        </w:rPr>
      </w:pPr>
    </w:p>
    <w:p w14:paraId="6382213F" w14:textId="2CBD446B" w:rsidR="00914960" w:rsidRPr="003B0029" w:rsidRDefault="00E80A5E" w:rsidP="003B0029">
      <w:pPr>
        <w:spacing w:after="0" w:line="276" w:lineRule="auto"/>
        <w:jc w:val="both"/>
        <w:rPr>
          <w:rFonts w:ascii="Gadugi" w:eastAsia="Times New Roman" w:hAnsi="Gadugi"/>
          <w:sz w:val="24"/>
          <w:szCs w:val="24"/>
          <w:lang w:val="es-419" w:eastAsia="es-ES"/>
        </w:rPr>
      </w:pPr>
      <w:r w:rsidRPr="003B0029">
        <w:rPr>
          <w:rFonts w:ascii="Gadugi" w:eastAsia="Times New Roman" w:hAnsi="Gadugi"/>
          <w:sz w:val="24"/>
          <w:szCs w:val="24"/>
          <w:lang w:val="es-419" w:eastAsia="es-ES"/>
        </w:rPr>
        <w:t xml:space="preserve">En el referido </w:t>
      </w:r>
      <w:r w:rsidR="00914960" w:rsidRPr="003B0029">
        <w:rPr>
          <w:rFonts w:ascii="Gadugi" w:eastAsia="Times New Roman" w:hAnsi="Gadugi"/>
          <w:sz w:val="24"/>
          <w:szCs w:val="24"/>
          <w:lang w:val="es-419" w:eastAsia="es-ES"/>
        </w:rPr>
        <w:t>proceso, los demandantes solicitaron que se iniciara la ejecución a continuación del referido proceso verbal, con fundamento en el artículo 306 del CGP</w:t>
      </w:r>
      <w:r w:rsidR="00914960" w:rsidRPr="003B0029">
        <w:rPr>
          <w:rStyle w:val="Refdenotaalpie"/>
          <w:rFonts w:ascii="Gadugi" w:eastAsia="Times New Roman" w:hAnsi="Gadugi"/>
          <w:sz w:val="24"/>
          <w:szCs w:val="24"/>
          <w:lang w:val="es-419" w:eastAsia="es-ES"/>
        </w:rPr>
        <w:footnoteReference w:id="1"/>
      </w:r>
      <w:r w:rsidR="00914960" w:rsidRPr="003B0029">
        <w:rPr>
          <w:rFonts w:ascii="Gadugi" w:eastAsia="Times New Roman" w:hAnsi="Gadugi"/>
          <w:sz w:val="24"/>
          <w:szCs w:val="24"/>
          <w:lang w:val="es-419" w:eastAsia="es-ES"/>
        </w:rPr>
        <w:t xml:space="preserve">. </w:t>
      </w:r>
    </w:p>
    <w:p w14:paraId="15E5D230" w14:textId="77777777" w:rsidR="00914960" w:rsidRPr="003B0029" w:rsidRDefault="00914960" w:rsidP="003B0029">
      <w:pPr>
        <w:spacing w:after="0" w:line="276" w:lineRule="auto"/>
        <w:jc w:val="both"/>
        <w:rPr>
          <w:rFonts w:ascii="Gadugi" w:eastAsia="Times New Roman" w:hAnsi="Gadugi"/>
          <w:sz w:val="24"/>
          <w:szCs w:val="24"/>
          <w:lang w:val="es-419" w:eastAsia="es-ES"/>
        </w:rPr>
      </w:pPr>
    </w:p>
    <w:p w14:paraId="51CABDFC" w14:textId="13CA7287" w:rsidR="00914960" w:rsidRPr="003B0029" w:rsidRDefault="00914960" w:rsidP="003B0029">
      <w:pPr>
        <w:spacing w:after="0" w:line="276" w:lineRule="auto"/>
        <w:jc w:val="both"/>
        <w:rPr>
          <w:rFonts w:ascii="Gadugi" w:eastAsia="Times New Roman" w:hAnsi="Gadugi"/>
          <w:sz w:val="24"/>
          <w:szCs w:val="24"/>
          <w:lang w:val="es-419" w:eastAsia="es-ES"/>
        </w:rPr>
      </w:pPr>
      <w:r w:rsidRPr="003B0029">
        <w:rPr>
          <w:rFonts w:ascii="Gadugi" w:eastAsia="Times New Roman" w:hAnsi="Gadugi"/>
          <w:sz w:val="24"/>
          <w:szCs w:val="24"/>
          <w:lang w:val="es-419" w:eastAsia="es-ES"/>
        </w:rPr>
        <w:t>Respondió el juzgado favorablemente con auto del 11 de marzo de 2021, en el que dispuso librar mandamiento de pago contra Alberto Torres Quintero y Orlando Torres Manzo, por las sumas a que fueron condenados en la sentencia del proceso declarativo, teniendo en cuenta el pago realizado por Liberty Seguros SA por la suma de $400’000,000,</w:t>
      </w:r>
      <w:r w:rsidR="006879DA">
        <w:rPr>
          <w:rFonts w:ascii="Gadugi" w:eastAsia="Times New Roman" w:hAnsi="Gadugi"/>
          <w:sz w:val="24"/>
          <w:szCs w:val="24"/>
          <w:lang w:val="es-419" w:eastAsia="es-ES"/>
        </w:rPr>
        <w:t>00</w:t>
      </w:r>
      <w:r w:rsidRPr="003B0029">
        <w:rPr>
          <w:rStyle w:val="Refdenotaalpie"/>
          <w:rFonts w:ascii="Gadugi" w:eastAsia="Times New Roman" w:hAnsi="Gadugi"/>
          <w:sz w:val="24"/>
          <w:szCs w:val="24"/>
          <w:lang w:val="es-419" w:eastAsia="es-ES"/>
        </w:rPr>
        <w:footnoteReference w:id="2"/>
      </w:r>
      <w:r w:rsidRPr="003B0029">
        <w:rPr>
          <w:rFonts w:ascii="Gadugi" w:eastAsia="Times New Roman" w:hAnsi="Gadugi"/>
          <w:sz w:val="24"/>
          <w:szCs w:val="24"/>
          <w:lang w:val="es-419" w:eastAsia="es-ES"/>
        </w:rPr>
        <w:t xml:space="preserve">. </w:t>
      </w:r>
    </w:p>
    <w:p w14:paraId="692ACE22" w14:textId="77777777" w:rsidR="00914960" w:rsidRPr="003B0029" w:rsidRDefault="00914960" w:rsidP="003B0029">
      <w:pPr>
        <w:spacing w:after="0" w:line="276" w:lineRule="auto"/>
        <w:jc w:val="both"/>
        <w:rPr>
          <w:rFonts w:ascii="Gadugi" w:eastAsia="Times New Roman" w:hAnsi="Gadugi"/>
          <w:sz w:val="24"/>
          <w:szCs w:val="24"/>
          <w:lang w:val="es-419" w:eastAsia="es-ES"/>
        </w:rPr>
      </w:pPr>
    </w:p>
    <w:p w14:paraId="3050140C" w14:textId="06DAA59D" w:rsidR="00914960" w:rsidRPr="003B0029" w:rsidRDefault="00914960" w:rsidP="003B0029">
      <w:pPr>
        <w:spacing w:after="0" w:line="276" w:lineRule="auto"/>
        <w:jc w:val="both"/>
        <w:rPr>
          <w:rFonts w:ascii="Gadugi" w:eastAsia="Times New Roman" w:hAnsi="Gadugi"/>
          <w:sz w:val="24"/>
          <w:szCs w:val="24"/>
          <w:lang w:val="es-419" w:eastAsia="es-ES"/>
        </w:rPr>
      </w:pPr>
      <w:r w:rsidRPr="003B0029">
        <w:rPr>
          <w:rFonts w:ascii="Gadugi" w:eastAsia="Times New Roman" w:hAnsi="Gadugi"/>
          <w:sz w:val="24"/>
          <w:szCs w:val="24"/>
          <w:lang w:val="es-419" w:eastAsia="es-ES"/>
        </w:rPr>
        <w:t>Dicho auto fue adicionado con proveído del 1 de diciembre de 2021, para incluir también el valor de las costas liquidadas</w:t>
      </w:r>
      <w:r w:rsidR="008D0157" w:rsidRPr="003B0029">
        <w:rPr>
          <w:rStyle w:val="Refdenotaalpie"/>
          <w:rFonts w:ascii="Gadugi" w:eastAsia="Times New Roman" w:hAnsi="Gadugi"/>
          <w:sz w:val="24"/>
          <w:szCs w:val="24"/>
          <w:lang w:val="es-419" w:eastAsia="es-ES"/>
        </w:rPr>
        <w:footnoteReference w:id="3"/>
      </w:r>
      <w:r w:rsidRPr="003B0029">
        <w:rPr>
          <w:rFonts w:ascii="Gadugi" w:eastAsia="Times New Roman" w:hAnsi="Gadugi"/>
          <w:sz w:val="24"/>
          <w:szCs w:val="24"/>
          <w:lang w:val="es-419" w:eastAsia="es-ES"/>
        </w:rPr>
        <w:t xml:space="preserve">. </w:t>
      </w:r>
    </w:p>
    <w:p w14:paraId="1501FFF6" w14:textId="4788F286" w:rsidR="00914960" w:rsidRPr="003B0029" w:rsidRDefault="00914960" w:rsidP="003B0029">
      <w:pPr>
        <w:spacing w:after="0" w:line="276" w:lineRule="auto"/>
        <w:jc w:val="both"/>
        <w:rPr>
          <w:rFonts w:ascii="Gadugi" w:eastAsia="Times New Roman" w:hAnsi="Gadugi"/>
          <w:sz w:val="24"/>
          <w:szCs w:val="24"/>
          <w:lang w:val="es-419" w:eastAsia="es-ES"/>
        </w:rPr>
      </w:pPr>
    </w:p>
    <w:p w14:paraId="6BCCE1F5" w14:textId="06E1F167" w:rsidR="008D0157" w:rsidRPr="003B0029" w:rsidRDefault="008D0157" w:rsidP="003B0029">
      <w:pPr>
        <w:spacing w:after="0" w:line="276" w:lineRule="auto"/>
        <w:jc w:val="both"/>
        <w:rPr>
          <w:rFonts w:ascii="Gadugi" w:eastAsia="Times New Roman" w:hAnsi="Gadugi"/>
          <w:sz w:val="24"/>
          <w:szCs w:val="24"/>
          <w:lang w:val="es-419" w:eastAsia="es-ES"/>
        </w:rPr>
      </w:pPr>
      <w:r w:rsidRPr="003B0029">
        <w:rPr>
          <w:rFonts w:ascii="Gadugi" w:eastAsia="Times New Roman" w:hAnsi="Gadugi"/>
          <w:sz w:val="24"/>
          <w:szCs w:val="24"/>
          <w:lang w:val="es-419" w:eastAsia="es-ES"/>
        </w:rPr>
        <w:t>Los ejecutados se pronunciaron sobre la orden ejecutiva y propusieron como excepciones las que nominaron: (i) pago parcial de la obligación;</w:t>
      </w:r>
      <w:r w:rsidR="00C95730" w:rsidRPr="003B0029">
        <w:rPr>
          <w:rFonts w:ascii="Gadugi" w:eastAsia="Times New Roman" w:hAnsi="Gadugi"/>
          <w:sz w:val="24"/>
          <w:szCs w:val="24"/>
          <w:lang w:val="es-419" w:eastAsia="es-ES"/>
        </w:rPr>
        <w:t xml:space="preserve"> </w:t>
      </w:r>
      <w:r w:rsidRPr="003B0029">
        <w:rPr>
          <w:rFonts w:ascii="Gadugi" w:eastAsia="Times New Roman" w:hAnsi="Gadugi"/>
          <w:sz w:val="24"/>
          <w:szCs w:val="24"/>
          <w:lang w:val="es-419" w:eastAsia="es-ES"/>
        </w:rPr>
        <w:t>(ii) indebida notificación</w:t>
      </w:r>
      <w:r w:rsidRPr="003B0029">
        <w:rPr>
          <w:rStyle w:val="Refdenotaalpie"/>
          <w:rFonts w:ascii="Gadugi" w:eastAsia="Times New Roman" w:hAnsi="Gadugi"/>
          <w:sz w:val="24"/>
          <w:szCs w:val="24"/>
          <w:lang w:val="es-419" w:eastAsia="es-ES"/>
        </w:rPr>
        <w:footnoteReference w:id="4"/>
      </w:r>
      <w:r w:rsidRPr="003B0029">
        <w:rPr>
          <w:rFonts w:ascii="Gadugi" w:eastAsia="Times New Roman" w:hAnsi="Gadugi"/>
          <w:sz w:val="24"/>
          <w:szCs w:val="24"/>
          <w:lang w:val="es-419" w:eastAsia="es-ES"/>
        </w:rPr>
        <w:t>.</w:t>
      </w:r>
    </w:p>
    <w:p w14:paraId="72B3CF92" w14:textId="772F11FE" w:rsidR="008D0157" w:rsidRPr="003B0029" w:rsidRDefault="008D0157" w:rsidP="003B0029">
      <w:pPr>
        <w:spacing w:after="0" w:line="276" w:lineRule="auto"/>
        <w:jc w:val="both"/>
        <w:rPr>
          <w:rFonts w:ascii="Gadugi" w:eastAsia="Times New Roman" w:hAnsi="Gadugi"/>
          <w:sz w:val="24"/>
          <w:szCs w:val="24"/>
          <w:lang w:val="es-419" w:eastAsia="es-ES"/>
        </w:rPr>
      </w:pPr>
    </w:p>
    <w:p w14:paraId="4F60B5BF" w14:textId="792C628F" w:rsidR="00C95730" w:rsidRPr="003B0029" w:rsidRDefault="00C95730" w:rsidP="003B0029">
      <w:pPr>
        <w:spacing w:after="0" w:line="276" w:lineRule="auto"/>
        <w:jc w:val="both"/>
        <w:rPr>
          <w:rFonts w:ascii="Gadugi" w:eastAsia="Times New Roman" w:hAnsi="Gadugi"/>
          <w:sz w:val="24"/>
          <w:szCs w:val="24"/>
          <w:lang w:val="es-419" w:eastAsia="es-ES"/>
        </w:rPr>
      </w:pPr>
      <w:r w:rsidRPr="003B0029">
        <w:rPr>
          <w:rFonts w:ascii="Gadugi" w:eastAsia="Times New Roman" w:hAnsi="Gadugi"/>
          <w:sz w:val="24"/>
          <w:szCs w:val="24"/>
          <w:lang w:val="es-419" w:eastAsia="es-ES"/>
        </w:rPr>
        <w:t>El asesor judicial de los demandantes pidió que se tuviera a los demandados como notificados por conducta concluyente y anunció que envió la notificación a Liberty Seguros S.A.</w:t>
      </w:r>
      <w:r w:rsidRPr="003B0029">
        <w:rPr>
          <w:rStyle w:val="Refdenotaalpie"/>
          <w:rFonts w:ascii="Gadugi" w:eastAsia="Times New Roman" w:hAnsi="Gadugi"/>
          <w:sz w:val="24"/>
          <w:szCs w:val="24"/>
          <w:lang w:val="es-419" w:eastAsia="es-ES"/>
        </w:rPr>
        <w:footnoteReference w:id="5"/>
      </w:r>
      <w:r w:rsidRPr="003B0029">
        <w:rPr>
          <w:rFonts w:ascii="Gadugi" w:eastAsia="Times New Roman" w:hAnsi="Gadugi"/>
          <w:sz w:val="24"/>
          <w:szCs w:val="24"/>
          <w:lang w:val="es-419" w:eastAsia="es-ES"/>
        </w:rPr>
        <w:t xml:space="preserve">. </w:t>
      </w:r>
    </w:p>
    <w:p w14:paraId="6740B6FF" w14:textId="77777777" w:rsidR="00C95730" w:rsidRPr="003B0029" w:rsidRDefault="00C95730" w:rsidP="003B0029">
      <w:pPr>
        <w:spacing w:after="0" w:line="276" w:lineRule="auto"/>
        <w:jc w:val="both"/>
        <w:rPr>
          <w:rFonts w:ascii="Gadugi" w:eastAsia="Times New Roman" w:hAnsi="Gadugi"/>
          <w:sz w:val="24"/>
          <w:szCs w:val="24"/>
          <w:lang w:val="es-419" w:eastAsia="es-ES"/>
        </w:rPr>
      </w:pPr>
    </w:p>
    <w:p w14:paraId="207B1447" w14:textId="77777777" w:rsidR="001830BF" w:rsidRPr="003B0029" w:rsidRDefault="00C95730" w:rsidP="003B0029">
      <w:pPr>
        <w:spacing w:after="0" w:line="276" w:lineRule="auto"/>
        <w:jc w:val="both"/>
        <w:rPr>
          <w:rFonts w:ascii="Gadugi" w:eastAsia="Times New Roman" w:hAnsi="Gadugi"/>
          <w:sz w:val="24"/>
          <w:szCs w:val="24"/>
          <w:lang w:val="es-419" w:eastAsia="es-ES"/>
        </w:rPr>
      </w:pPr>
      <w:r w:rsidRPr="003B0029">
        <w:rPr>
          <w:rFonts w:ascii="Gadugi" w:eastAsia="Times New Roman" w:hAnsi="Gadugi"/>
          <w:sz w:val="24"/>
          <w:szCs w:val="24"/>
          <w:lang w:val="es-419" w:eastAsia="es-ES"/>
        </w:rPr>
        <w:t>Con auto del 25 de enero de 2022</w:t>
      </w:r>
      <w:r w:rsidR="001830BF" w:rsidRPr="003B0029">
        <w:rPr>
          <w:rFonts w:ascii="Gadugi" w:eastAsia="Times New Roman" w:hAnsi="Gadugi"/>
          <w:sz w:val="24"/>
          <w:szCs w:val="24"/>
          <w:lang w:val="es-419" w:eastAsia="es-ES"/>
        </w:rPr>
        <w:t xml:space="preserve"> se negó lo pedido, ya que se dispuso que los demandados fueran notificados personalmente</w:t>
      </w:r>
      <w:r w:rsidR="001830BF" w:rsidRPr="003B0029">
        <w:rPr>
          <w:rStyle w:val="Refdenotaalpie"/>
          <w:rFonts w:ascii="Gadugi" w:eastAsia="Times New Roman" w:hAnsi="Gadugi"/>
          <w:sz w:val="24"/>
          <w:szCs w:val="24"/>
          <w:lang w:val="es-419" w:eastAsia="es-ES"/>
        </w:rPr>
        <w:footnoteReference w:id="6"/>
      </w:r>
      <w:r w:rsidR="001830BF" w:rsidRPr="003B0029">
        <w:rPr>
          <w:rFonts w:ascii="Gadugi" w:eastAsia="Times New Roman" w:hAnsi="Gadugi"/>
          <w:sz w:val="24"/>
          <w:szCs w:val="24"/>
          <w:lang w:val="es-419" w:eastAsia="es-ES"/>
        </w:rPr>
        <w:t>. Contra esa resolución, se interpuso recurso de reposición</w:t>
      </w:r>
      <w:r w:rsidR="001830BF" w:rsidRPr="003B0029">
        <w:rPr>
          <w:rStyle w:val="Refdenotaalpie"/>
          <w:rFonts w:ascii="Gadugi" w:eastAsia="Times New Roman" w:hAnsi="Gadugi"/>
          <w:sz w:val="24"/>
          <w:szCs w:val="24"/>
          <w:lang w:val="es-419" w:eastAsia="es-ES"/>
        </w:rPr>
        <w:footnoteReference w:id="7"/>
      </w:r>
      <w:r w:rsidR="001830BF" w:rsidRPr="003B0029">
        <w:rPr>
          <w:rFonts w:ascii="Gadugi" w:eastAsia="Times New Roman" w:hAnsi="Gadugi"/>
          <w:sz w:val="24"/>
          <w:szCs w:val="24"/>
          <w:lang w:val="es-419" w:eastAsia="es-ES"/>
        </w:rPr>
        <w:t xml:space="preserve">, a la vez que se pidió aclaración o adición de la providencia, para que se tuviera como notificada también a la aseguradora. </w:t>
      </w:r>
    </w:p>
    <w:p w14:paraId="387FE296" w14:textId="77777777" w:rsidR="001830BF" w:rsidRPr="003B0029" w:rsidRDefault="001830BF" w:rsidP="003B0029">
      <w:pPr>
        <w:spacing w:after="0" w:line="276" w:lineRule="auto"/>
        <w:jc w:val="both"/>
        <w:rPr>
          <w:rFonts w:ascii="Gadugi" w:eastAsia="Times New Roman" w:hAnsi="Gadugi"/>
          <w:sz w:val="24"/>
          <w:szCs w:val="24"/>
          <w:lang w:val="es-419" w:eastAsia="es-ES"/>
        </w:rPr>
      </w:pPr>
    </w:p>
    <w:p w14:paraId="2C4E2FE9" w14:textId="0E5BBC14" w:rsidR="001830BF" w:rsidRPr="003B0029" w:rsidRDefault="001830BF" w:rsidP="003B0029">
      <w:pPr>
        <w:spacing w:after="0" w:line="276" w:lineRule="auto"/>
        <w:jc w:val="both"/>
        <w:rPr>
          <w:rFonts w:ascii="Gadugi" w:eastAsia="Times New Roman" w:hAnsi="Gadugi"/>
          <w:i/>
          <w:sz w:val="24"/>
          <w:szCs w:val="24"/>
          <w:lang w:val="es-419" w:eastAsia="es-ES"/>
        </w:rPr>
      </w:pPr>
      <w:r w:rsidRPr="003B0029">
        <w:rPr>
          <w:rFonts w:ascii="Gadugi" w:eastAsia="Times New Roman" w:hAnsi="Gadugi"/>
          <w:sz w:val="24"/>
          <w:szCs w:val="24"/>
          <w:lang w:val="es-419" w:eastAsia="es-ES"/>
        </w:rPr>
        <w:t>Decidió el despacho</w:t>
      </w:r>
      <w:r w:rsidR="001A5992" w:rsidRPr="003B0029">
        <w:rPr>
          <w:rFonts w:ascii="Gadugi" w:eastAsia="Times New Roman" w:hAnsi="Gadugi"/>
          <w:sz w:val="24"/>
          <w:szCs w:val="24"/>
          <w:lang w:val="es-419" w:eastAsia="es-ES"/>
        </w:rPr>
        <w:t xml:space="preserve">, el 14 de febrero de 2022, </w:t>
      </w:r>
      <w:r w:rsidRPr="003B0029">
        <w:rPr>
          <w:rFonts w:ascii="Gadugi" w:eastAsia="Times New Roman" w:hAnsi="Gadugi"/>
          <w:sz w:val="24"/>
          <w:szCs w:val="24"/>
          <w:lang w:val="es-419" w:eastAsia="es-ES"/>
        </w:rPr>
        <w:t xml:space="preserve">mantener lo resuelto y, en cuanto a la aseguradora, anunció que </w:t>
      </w:r>
      <w:r w:rsidRPr="003B0029">
        <w:rPr>
          <w:rFonts w:ascii="Gadugi" w:eastAsia="Times New Roman" w:hAnsi="Gadugi"/>
          <w:i/>
          <w:sz w:val="24"/>
          <w:szCs w:val="24"/>
          <w:lang w:val="es-419" w:eastAsia="es-ES"/>
        </w:rPr>
        <w:t>“</w:t>
      </w:r>
      <w:r w:rsidRPr="008718B7">
        <w:rPr>
          <w:rFonts w:ascii="Gadugi" w:eastAsia="Times New Roman" w:hAnsi="Gadugi"/>
          <w:i/>
          <w:szCs w:val="24"/>
          <w:lang w:val="es-419" w:eastAsia="es-ES"/>
        </w:rPr>
        <w:t>…</w:t>
      </w:r>
      <w:r w:rsidR="008718B7" w:rsidRPr="008718B7">
        <w:rPr>
          <w:rFonts w:ascii="Gadugi" w:eastAsia="Times New Roman" w:hAnsi="Gadugi"/>
          <w:i/>
          <w:szCs w:val="24"/>
          <w:lang w:val="es-419" w:eastAsia="es-ES"/>
        </w:rPr>
        <w:t xml:space="preserve"> </w:t>
      </w:r>
      <w:r w:rsidRPr="008718B7">
        <w:rPr>
          <w:rFonts w:ascii="Gadugi" w:eastAsia="Times New Roman" w:hAnsi="Gadugi"/>
          <w:i/>
          <w:szCs w:val="24"/>
          <w:lang w:val="es-419" w:eastAsia="es-ES"/>
        </w:rPr>
        <w:t>la mencionada sociedad ASEGURADORA LIBERTY S.A. no hace parte pasiva de la acción…</w:t>
      </w:r>
      <w:r w:rsidRPr="003B0029">
        <w:rPr>
          <w:rFonts w:ascii="Gadugi" w:eastAsia="Times New Roman" w:hAnsi="Gadugi"/>
          <w:i/>
          <w:sz w:val="24"/>
          <w:szCs w:val="24"/>
          <w:lang w:val="es-419" w:eastAsia="es-ES"/>
        </w:rPr>
        <w:t xml:space="preserve">”. </w:t>
      </w:r>
      <w:r w:rsidRPr="003B0029">
        <w:rPr>
          <w:rFonts w:ascii="Gadugi" w:eastAsia="Times New Roman" w:hAnsi="Gadugi"/>
          <w:sz w:val="24"/>
          <w:szCs w:val="24"/>
          <w:lang w:val="es-419" w:eastAsia="es-ES"/>
        </w:rPr>
        <w:t xml:space="preserve">Y agregó que </w:t>
      </w:r>
      <w:r w:rsidRPr="003B0029">
        <w:rPr>
          <w:rFonts w:ascii="Gadugi" w:eastAsia="Times New Roman" w:hAnsi="Gadugi"/>
          <w:i/>
          <w:sz w:val="24"/>
          <w:szCs w:val="24"/>
          <w:lang w:val="es-419" w:eastAsia="es-ES"/>
        </w:rPr>
        <w:t>“</w:t>
      </w:r>
      <w:r w:rsidRPr="008718B7">
        <w:rPr>
          <w:rFonts w:ascii="Gadugi" w:eastAsia="Times New Roman" w:hAnsi="Gadugi"/>
          <w:i/>
          <w:szCs w:val="24"/>
          <w:lang w:val="es-419" w:eastAsia="es-ES"/>
        </w:rPr>
        <w:t>…</w:t>
      </w:r>
      <w:r w:rsidR="008718B7" w:rsidRPr="008718B7">
        <w:rPr>
          <w:rFonts w:ascii="Gadugi" w:eastAsia="Times New Roman" w:hAnsi="Gadugi"/>
          <w:i/>
          <w:szCs w:val="24"/>
          <w:lang w:val="es-419" w:eastAsia="es-ES"/>
        </w:rPr>
        <w:t xml:space="preserve"> </w:t>
      </w:r>
      <w:r w:rsidRPr="008718B7">
        <w:rPr>
          <w:rFonts w:ascii="Gadugi" w:eastAsia="Times New Roman" w:hAnsi="Gadugi"/>
          <w:i/>
          <w:szCs w:val="24"/>
          <w:lang w:val="es-419" w:eastAsia="es-ES"/>
        </w:rPr>
        <w:t>por el hecho de haberse dejado constancia en el auto de Marzo 11 de 2021 que el pago verificada en cuantía de</w:t>
      </w:r>
      <w:r w:rsidR="004D7763" w:rsidRPr="008718B7">
        <w:rPr>
          <w:rFonts w:ascii="Gadugi" w:eastAsia="Times New Roman" w:hAnsi="Gadugi"/>
          <w:i/>
          <w:szCs w:val="24"/>
          <w:lang w:val="es-419" w:eastAsia="es-ES"/>
        </w:rPr>
        <w:t xml:space="preserve"> </w:t>
      </w:r>
      <w:r w:rsidRPr="008718B7">
        <w:rPr>
          <w:rFonts w:ascii="Gadugi" w:eastAsia="Times New Roman" w:hAnsi="Gadugi"/>
          <w:i/>
          <w:szCs w:val="24"/>
          <w:lang w:val="es-419" w:eastAsia="es-ES"/>
        </w:rPr>
        <w:t>$400.000.000</w:t>
      </w:r>
      <w:r w:rsidR="004D7763" w:rsidRPr="008718B7">
        <w:rPr>
          <w:rFonts w:ascii="Gadugi" w:eastAsia="Times New Roman" w:hAnsi="Gadugi"/>
          <w:i/>
          <w:szCs w:val="24"/>
          <w:lang w:val="es-419" w:eastAsia="es-ES"/>
        </w:rPr>
        <w:t>,00</w:t>
      </w:r>
      <w:r w:rsidRPr="008718B7">
        <w:rPr>
          <w:rFonts w:ascii="Gadugi" w:eastAsia="Times New Roman" w:hAnsi="Gadugi"/>
          <w:i/>
          <w:szCs w:val="24"/>
          <w:lang w:val="es-419" w:eastAsia="es-ES"/>
        </w:rPr>
        <w:t xml:space="preserve"> por LIBERTY </w:t>
      </w:r>
      <w:r w:rsidRPr="008718B7">
        <w:rPr>
          <w:rFonts w:ascii="Gadugi" w:eastAsia="Times New Roman" w:hAnsi="Gadugi"/>
          <w:i/>
          <w:szCs w:val="24"/>
          <w:lang w:val="es-419" w:eastAsia="es-ES"/>
        </w:rPr>
        <w:lastRenderedPageBreak/>
        <w:t>SEGUROS S.A. sería tenido en cuenta en</w:t>
      </w:r>
      <w:r w:rsidR="004A6C23" w:rsidRPr="008718B7">
        <w:rPr>
          <w:rFonts w:ascii="Gadugi" w:eastAsia="Times New Roman" w:hAnsi="Gadugi"/>
          <w:i/>
          <w:szCs w:val="24"/>
          <w:lang w:val="es-419" w:eastAsia="es-ES"/>
        </w:rPr>
        <w:t xml:space="preserve"> </w:t>
      </w:r>
      <w:r w:rsidRPr="008718B7">
        <w:rPr>
          <w:rFonts w:ascii="Gadugi" w:eastAsia="Times New Roman" w:hAnsi="Gadugi"/>
          <w:i/>
          <w:szCs w:val="24"/>
          <w:lang w:val="es-419" w:eastAsia="es-ES"/>
        </w:rPr>
        <w:t>su debida oportunidad en la forma prevista por el Art. 1653 del</w:t>
      </w:r>
      <w:r w:rsidR="004A6C23" w:rsidRPr="008718B7">
        <w:rPr>
          <w:rFonts w:ascii="Gadugi" w:eastAsia="Times New Roman" w:hAnsi="Gadugi"/>
          <w:i/>
          <w:szCs w:val="24"/>
          <w:lang w:val="es-419" w:eastAsia="es-ES"/>
        </w:rPr>
        <w:t xml:space="preserve"> </w:t>
      </w:r>
      <w:r w:rsidRPr="008718B7">
        <w:rPr>
          <w:rFonts w:ascii="Gadugi" w:eastAsia="Times New Roman" w:hAnsi="Gadugi"/>
          <w:i/>
          <w:szCs w:val="24"/>
          <w:lang w:val="es-419" w:eastAsia="es-ES"/>
        </w:rPr>
        <w:t>Código Civil, no la vincula a la acción como ejecutada</w:t>
      </w:r>
      <w:r w:rsidR="004A6C23" w:rsidRPr="003B0029">
        <w:rPr>
          <w:rFonts w:ascii="Gadugi" w:eastAsia="Times New Roman" w:hAnsi="Gadugi"/>
          <w:i/>
          <w:sz w:val="24"/>
          <w:szCs w:val="24"/>
          <w:lang w:val="es-419" w:eastAsia="es-ES"/>
        </w:rPr>
        <w:t>”</w:t>
      </w:r>
      <w:r w:rsidR="004A6C23" w:rsidRPr="003B0029">
        <w:rPr>
          <w:rStyle w:val="Refdenotaalpie"/>
          <w:rFonts w:ascii="Gadugi" w:eastAsia="Times New Roman" w:hAnsi="Gadugi"/>
          <w:i/>
          <w:sz w:val="24"/>
          <w:szCs w:val="24"/>
          <w:lang w:val="es-419" w:eastAsia="es-ES"/>
        </w:rPr>
        <w:footnoteReference w:id="8"/>
      </w:r>
      <w:r w:rsidRPr="003B0029">
        <w:rPr>
          <w:rFonts w:ascii="Gadugi" w:eastAsia="Times New Roman" w:hAnsi="Gadugi"/>
          <w:i/>
          <w:sz w:val="24"/>
          <w:szCs w:val="24"/>
          <w:lang w:val="es-419" w:eastAsia="es-ES"/>
        </w:rPr>
        <w:t>.</w:t>
      </w:r>
    </w:p>
    <w:p w14:paraId="1BF896C7" w14:textId="0F24682B" w:rsidR="008D0157" w:rsidRPr="003B0029" w:rsidRDefault="008D0157" w:rsidP="003B0029">
      <w:pPr>
        <w:spacing w:after="0" w:line="276" w:lineRule="auto"/>
        <w:jc w:val="both"/>
        <w:rPr>
          <w:rFonts w:ascii="Gadugi" w:eastAsia="Times New Roman" w:hAnsi="Gadugi"/>
          <w:sz w:val="24"/>
          <w:szCs w:val="24"/>
          <w:lang w:val="es-419" w:eastAsia="es-ES"/>
        </w:rPr>
      </w:pPr>
    </w:p>
    <w:p w14:paraId="4CA9A7A8" w14:textId="3A240CB3" w:rsidR="004F7E2B" w:rsidRPr="003B0029" w:rsidRDefault="004A6C23" w:rsidP="003B0029">
      <w:pPr>
        <w:spacing w:after="0" w:line="276" w:lineRule="auto"/>
        <w:jc w:val="both"/>
        <w:rPr>
          <w:rFonts w:ascii="Gadugi" w:eastAsia="Times New Roman" w:hAnsi="Gadugi"/>
          <w:iCs/>
          <w:color w:val="000000" w:themeColor="text1"/>
          <w:sz w:val="24"/>
          <w:szCs w:val="24"/>
          <w:lang w:val="es-419" w:eastAsia="es-ES"/>
        </w:rPr>
      </w:pPr>
      <w:r w:rsidRPr="003B0029">
        <w:rPr>
          <w:rFonts w:ascii="Gadugi" w:eastAsia="Times New Roman" w:hAnsi="Gadugi"/>
          <w:iCs/>
          <w:color w:val="000000" w:themeColor="text1"/>
          <w:sz w:val="24"/>
          <w:szCs w:val="24"/>
          <w:lang w:val="es-419" w:eastAsia="es-ES"/>
        </w:rPr>
        <w:t>Contra ese auto se interpuso recurso de reposición y en subsidio se apeló. Dicen los recurrentes que la parte demandada en este proceso está integrada no solo por los señores Alberto Torres Quintero y Orlando Torres Mazo, sino por Liberty Seguros S.A., a la que se demandó autónomamente</w:t>
      </w:r>
      <w:r w:rsidR="001A5992" w:rsidRPr="003B0029">
        <w:rPr>
          <w:rStyle w:val="Refdenotaalpie"/>
          <w:rFonts w:ascii="Gadugi" w:eastAsia="Times New Roman" w:hAnsi="Gadugi"/>
          <w:iCs/>
          <w:color w:val="000000" w:themeColor="text1"/>
          <w:sz w:val="24"/>
          <w:szCs w:val="24"/>
          <w:lang w:val="es-419" w:eastAsia="es-ES"/>
        </w:rPr>
        <w:footnoteReference w:id="9"/>
      </w:r>
      <w:r w:rsidRPr="003B0029">
        <w:rPr>
          <w:rFonts w:ascii="Gadugi" w:eastAsia="Times New Roman" w:hAnsi="Gadugi"/>
          <w:iCs/>
          <w:color w:val="000000" w:themeColor="text1"/>
          <w:sz w:val="24"/>
          <w:szCs w:val="24"/>
          <w:lang w:val="es-419" w:eastAsia="es-ES"/>
        </w:rPr>
        <w:t xml:space="preserve">. </w:t>
      </w:r>
    </w:p>
    <w:p w14:paraId="6F23B802" w14:textId="48571A97" w:rsidR="001A5992" w:rsidRPr="003B0029" w:rsidRDefault="001A5992" w:rsidP="003B0029">
      <w:pPr>
        <w:spacing w:after="0" w:line="276" w:lineRule="auto"/>
        <w:jc w:val="both"/>
        <w:rPr>
          <w:rFonts w:ascii="Gadugi" w:eastAsia="Times New Roman" w:hAnsi="Gadugi"/>
          <w:iCs/>
          <w:color w:val="000000" w:themeColor="text1"/>
          <w:sz w:val="24"/>
          <w:szCs w:val="24"/>
          <w:lang w:val="es-419" w:eastAsia="es-ES"/>
        </w:rPr>
      </w:pPr>
    </w:p>
    <w:p w14:paraId="79884159" w14:textId="704B14FF" w:rsidR="00D95BCC" w:rsidRPr="003B0029" w:rsidRDefault="00D95BCC" w:rsidP="003B0029">
      <w:pPr>
        <w:tabs>
          <w:tab w:val="left" w:pos="3119"/>
        </w:tabs>
        <w:spacing w:after="0" w:line="276" w:lineRule="auto"/>
        <w:jc w:val="both"/>
        <w:rPr>
          <w:rFonts w:ascii="Gadugi" w:eastAsia="Times New Roman" w:hAnsi="Gadugi"/>
          <w:sz w:val="24"/>
          <w:szCs w:val="24"/>
          <w:lang w:val="es-419" w:eastAsia="es-ES"/>
        </w:rPr>
      </w:pPr>
      <w:r w:rsidRPr="003B0029">
        <w:rPr>
          <w:rFonts w:ascii="Gadugi" w:eastAsia="Times New Roman" w:hAnsi="Gadugi"/>
          <w:sz w:val="24"/>
          <w:szCs w:val="24"/>
          <w:lang w:val="es-419" w:eastAsia="es-ES"/>
        </w:rPr>
        <w:t>Por otra parte, los demandantes solicitaron el 18 de febrero de 2022 que se siguiera la ejecución por las costas del proceso contra la aseguradora</w:t>
      </w:r>
      <w:r w:rsidRPr="003B0029">
        <w:rPr>
          <w:rStyle w:val="Refdenotaalpie"/>
          <w:rFonts w:ascii="Gadugi" w:eastAsia="Times New Roman" w:hAnsi="Gadugi"/>
          <w:sz w:val="24"/>
          <w:szCs w:val="24"/>
          <w:lang w:val="es-419" w:eastAsia="es-ES"/>
        </w:rPr>
        <w:footnoteReference w:id="10"/>
      </w:r>
      <w:r w:rsidRPr="003B0029">
        <w:rPr>
          <w:rFonts w:ascii="Gadugi" w:eastAsia="Times New Roman" w:hAnsi="Gadugi"/>
          <w:sz w:val="24"/>
          <w:szCs w:val="24"/>
          <w:lang w:val="es-419" w:eastAsia="es-ES"/>
        </w:rPr>
        <w:t xml:space="preserve">, lo que fue negado con auto del 21 de ese mes, dado que </w:t>
      </w:r>
      <w:r w:rsidRPr="003B0029">
        <w:rPr>
          <w:rFonts w:ascii="Gadugi" w:eastAsia="Times New Roman" w:hAnsi="Gadugi"/>
          <w:i/>
          <w:sz w:val="24"/>
          <w:szCs w:val="24"/>
          <w:lang w:val="es-419" w:eastAsia="es-ES"/>
        </w:rPr>
        <w:t>“</w:t>
      </w:r>
      <w:r w:rsidRPr="008718B7">
        <w:rPr>
          <w:rFonts w:ascii="Gadugi" w:eastAsia="Times New Roman" w:hAnsi="Gadugi"/>
          <w:i/>
          <w:szCs w:val="24"/>
          <w:lang w:val="es-419" w:eastAsia="es-ES"/>
        </w:rPr>
        <w:t>…</w:t>
      </w:r>
      <w:r w:rsidR="008718B7" w:rsidRPr="008718B7">
        <w:rPr>
          <w:rFonts w:ascii="Gadugi" w:eastAsia="Times New Roman" w:hAnsi="Gadugi"/>
          <w:i/>
          <w:szCs w:val="24"/>
          <w:lang w:val="es-419" w:eastAsia="es-ES"/>
        </w:rPr>
        <w:t xml:space="preserve"> </w:t>
      </w:r>
      <w:r w:rsidRPr="008718B7">
        <w:rPr>
          <w:rFonts w:ascii="Gadugi" w:eastAsia="Times New Roman" w:hAnsi="Gadugi"/>
          <w:i/>
          <w:szCs w:val="24"/>
          <w:lang w:val="es-419" w:eastAsia="es-ES"/>
        </w:rPr>
        <w:t>la sociedad LIBERTY SEGUROS S.A. no hace parte pasiva de la acción</w:t>
      </w:r>
      <w:r w:rsidRPr="003B0029">
        <w:rPr>
          <w:rFonts w:ascii="Gadugi" w:eastAsia="Times New Roman" w:hAnsi="Gadugi"/>
          <w:i/>
          <w:sz w:val="24"/>
          <w:szCs w:val="24"/>
          <w:lang w:val="es-419" w:eastAsia="es-ES"/>
        </w:rPr>
        <w:t>”</w:t>
      </w:r>
      <w:r w:rsidRPr="003B0029">
        <w:rPr>
          <w:rStyle w:val="Refdenotaalpie"/>
          <w:rFonts w:ascii="Gadugi" w:eastAsia="Times New Roman" w:hAnsi="Gadugi"/>
          <w:sz w:val="24"/>
          <w:szCs w:val="24"/>
          <w:lang w:val="es-419" w:eastAsia="es-ES"/>
        </w:rPr>
        <w:footnoteReference w:id="11"/>
      </w:r>
      <w:r w:rsidRPr="003B0029">
        <w:rPr>
          <w:rFonts w:ascii="Gadugi" w:eastAsia="Times New Roman" w:hAnsi="Gadugi"/>
          <w:i/>
          <w:sz w:val="24"/>
          <w:szCs w:val="24"/>
          <w:lang w:val="es-419" w:eastAsia="es-ES"/>
        </w:rPr>
        <w:t xml:space="preserve">. </w:t>
      </w:r>
      <w:r w:rsidRPr="003B0029">
        <w:rPr>
          <w:rFonts w:ascii="Gadugi" w:eastAsia="Times New Roman" w:hAnsi="Gadugi"/>
          <w:sz w:val="24"/>
          <w:szCs w:val="24"/>
          <w:lang w:val="es-419" w:eastAsia="es-ES"/>
        </w:rPr>
        <w:t xml:space="preserve">Providencia no recurrida. </w:t>
      </w:r>
    </w:p>
    <w:p w14:paraId="5F88D3A0" w14:textId="1F2B86A8" w:rsidR="00D95BCC" w:rsidRPr="003B0029" w:rsidRDefault="00D95BCC" w:rsidP="003B0029">
      <w:pPr>
        <w:tabs>
          <w:tab w:val="left" w:pos="3119"/>
        </w:tabs>
        <w:spacing w:after="0" w:line="276" w:lineRule="auto"/>
        <w:jc w:val="both"/>
        <w:rPr>
          <w:rFonts w:ascii="Gadugi" w:eastAsia="Times New Roman" w:hAnsi="Gadugi"/>
          <w:sz w:val="24"/>
          <w:szCs w:val="24"/>
          <w:lang w:val="es-419" w:eastAsia="es-ES"/>
        </w:rPr>
      </w:pPr>
    </w:p>
    <w:p w14:paraId="0EF4C2E8" w14:textId="7BC2F6FD" w:rsidR="00D95BCC" w:rsidRPr="003B0029" w:rsidRDefault="00D95BCC" w:rsidP="003B0029">
      <w:pPr>
        <w:tabs>
          <w:tab w:val="left" w:pos="3119"/>
        </w:tabs>
        <w:spacing w:after="0" w:line="276" w:lineRule="auto"/>
        <w:jc w:val="both"/>
        <w:rPr>
          <w:rFonts w:ascii="Gadugi" w:eastAsia="Times New Roman" w:hAnsi="Gadugi"/>
          <w:sz w:val="24"/>
          <w:szCs w:val="24"/>
          <w:lang w:val="es-419" w:eastAsia="es-ES"/>
        </w:rPr>
      </w:pPr>
      <w:r w:rsidRPr="003B0029">
        <w:rPr>
          <w:rFonts w:ascii="Gadugi" w:eastAsia="Times New Roman" w:hAnsi="Gadugi"/>
          <w:sz w:val="24"/>
          <w:szCs w:val="24"/>
          <w:lang w:val="es-419" w:eastAsia="es-ES"/>
        </w:rPr>
        <w:t>El 8 de abril de ese año, reiteraron la solicitud de que se siguiera la ejecución, respecto de las costas, contra la aseguradora</w:t>
      </w:r>
      <w:r w:rsidRPr="003B0029">
        <w:rPr>
          <w:rStyle w:val="Refdenotaalpie"/>
          <w:rFonts w:ascii="Gadugi" w:eastAsia="Times New Roman" w:hAnsi="Gadugi"/>
          <w:sz w:val="24"/>
          <w:szCs w:val="24"/>
          <w:lang w:val="es-419" w:eastAsia="es-ES"/>
        </w:rPr>
        <w:footnoteReference w:id="12"/>
      </w:r>
      <w:r w:rsidRPr="003B0029">
        <w:rPr>
          <w:rFonts w:ascii="Gadugi" w:eastAsia="Times New Roman" w:hAnsi="Gadugi"/>
          <w:sz w:val="24"/>
          <w:szCs w:val="24"/>
          <w:lang w:val="es-419" w:eastAsia="es-ES"/>
        </w:rPr>
        <w:t xml:space="preserve">. </w:t>
      </w:r>
    </w:p>
    <w:p w14:paraId="38A8F7EE" w14:textId="77777777" w:rsidR="00D95BCC" w:rsidRPr="003B0029" w:rsidRDefault="00D95BCC" w:rsidP="003B0029">
      <w:pPr>
        <w:tabs>
          <w:tab w:val="left" w:pos="3119"/>
        </w:tabs>
        <w:spacing w:after="0" w:line="276" w:lineRule="auto"/>
        <w:jc w:val="both"/>
        <w:rPr>
          <w:rFonts w:ascii="Gadugi" w:eastAsia="Times New Roman" w:hAnsi="Gadugi"/>
          <w:sz w:val="24"/>
          <w:szCs w:val="24"/>
          <w:lang w:val="es-419" w:eastAsia="es-ES"/>
        </w:rPr>
      </w:pPr>
    </w:p>
    <w:p w14:paraId="63D9933A" w14:textId="0B71614B" w:rsidR="00D95BCC" w:rsidRPr="003B0029" w:rsidRDefault="00D95BCC" w:rsidP="003B0029">
      <w:pPr>
        <w:tabs>
          <w:tab w:val="left" w:pos="3119"/>
        </w:tabs>
        <w:spacing w:after="0" w:line="276" w:lineRule="auto"/>
        <w:jc w:val="both"/>
        <w:rPr>
          <w:rFonts w:ascii="Gadugi" w:eastAsia="Times New Roman" w:hAnsi="Gadugi"/>
          <w:sz w:val="24"/>
          <w:szCs w:val="24"/>
          <w:lang w:val="es-419" w:eastAsia="es-ES"/>
        </w:rPr>
      </w:pPr>
      <w:r w:rsidRPr="003B0029">
        <w:rPr>
          <w:rFonts w:ascii="Gadugi" w:eastAsia="Times New Roman" w:hAnsi="Gadugi"/>
          <w:sz w:val="24"/>
          <w:szCs w:val="24"/>
          <w:lang w:val="es-419" w:eastAsia="es-ES"/>
        </w:rPr>
        <w:t>En auto del 2 de mayo de 2022</w:t>
      </w:r>
      <w:r w:rsidR="00027027" w:rsidRPr="003B0029">
        <w:rPr>
          <w:rStyle w:val="Refdenotaalpie"/>
          <w:rFonts w:ascii="Gadugi" w:eastAsia="Times New Roman" w:hAnsi="Gadugi"/>
          <w:sz w:val="24"/>
          <w:szCs w:val="24"/>
          <w:lang w:val="es-419" w:eastAsia="es-ES"/>
        </w:rPr>
        <w:footnoteReference w:id="13"/>
      </w:r>
      <w:r w:rsidRPr="003B0029">
        <w:rPr>
          <w:rFonts w:ascii="Gadugi" w:eastAsia="Times New Roman" w:hAnsi="Gadugi"/>
          <w:sz w:val="24"/>
          <w:szCs w:val="24"/>
          <w:lang w:val="es-419" w:eastAsia="es-ES"/>
        </w:rPr>
        <w:t>, el Juzgado resolvió</w:t>
      </w:r>
      <w:r w:rsidR="00027027" w:rsidRPr="003B0029">
        <w:rPr>
          <w:rFonts w:ascii="Gadugi" w:eastAsia="Times New Roman" w:hAnsi="Gadugi"/>
          <w:sz w:val="24"/>
          <w:szCs w:val="24"/>
          <w:lang w:val="es-419" w:eastAsia="es-ES"/>
        </w:rPr>
        <w:t xml:space="preserve"> no dar trámite a </w:t>
      </w:r>
      <w:r w:rsidRPr="003B0029">
        <w:rPr>
          <w:rFonts w:ascii="Gadugi" w:eastAsia="Times New Roman" w:hAnsi="Gadugi"/>
          <w:sz w:val="24"/>
          <w:szCs w:val="24"/>
          <w:lang w:val="es-419" w:eastAsia="es-ES"/>
        </w:rPr>
        <w:t xml:space="preserve">la reposición propuesta contra el proveído del 14 de febrero de 2022, </w:t>
      </w:r>
      <w:r w:rsidR="00027027" w:rsidRPr="003B0029">
        <w:rPr>
          <w:rFonts w:ascii="Gadugi" w:eastAsia="Times New Roman" w:hAnsi="Gadugi"/>
          <w:sz w:val="24"/>
          <w:szCs w:val="24"/>
          <w:lang w:val="es-419" w:eastAsia="es-ES"/>
        </w:rPr>
        <w:t xml:space="preserve">ya que se estaba resolviendo otra reposición. A la vez, decidió negar la solicitud de librar mandamiento ejecutivo, por cuanto, reiteró, la sociedad </w:t>
      </w:r>
      <w:r w:rsidR="00027027" w:rsidRPr="003B0029">
        <w:rPr>
          <w:rFonts w:ascii="Gadugi" w:eastAsia="Times New Roman" w:hAnsi="Gadugi"/>
          <w:i/>
          <w:sz w:val="24"/>
          <w:szCs w:val="24"/>
          <w:lang w:val="es-419" w:eastAsia="es-ES"/>
        </w:rPr>
        <w:t>“</w:t>
      </w:r>
      <w:r w:rsidR="00027027" w:rsidRPr="008718B7">
        <w:rPr>
          <w:rFonts w:ascii="Gadugi" w:eastAsia="Times New Roman" w:hAnsi="Gadugi"/>
          <w:i/>
          <w:szCs w:val="24"/>
          <w:lang w:val="es-419" w:eastAsia="es-ES"/>
        </w:rPr>
        <w:t>…</w:t>
      </w:r>
      <w:r w:rsidR="008718B7" w:rsidRPr="008718B7">
        <w:rPr>
          <w:rFonts w:ascii="Gadugi" w:eastAsia="Times New Roman" w:hAnsi="Gadugi"/>
          <w:i/>
          <w:szCs w:val="24"/>
          <w:lang w:val="es-419" w:eastAsia="es-ES"/>
        </w:rPr>
        <w:t xml:space="preserve"> </w:t>
      </w:r>
      <w:r w:rsidR="00027027" w:rsidRPr="008718B7">
        <w:rPr>
          <w:rFonts w:ascii="Gadugi" w:eastAsia="Times New Roman" w:hAnsi="Gadugi"/>
          <w:i/>
          <w:szCs w:val="24"/>
          <w:lang w:val="es-419" w:eastAsia="es-ES"/>
        </w:rPr>
        <w:t>no hace parte pasiva de la acción</w:t>
      </w:r>
      <w:r w:rsidR="00027027" w:rsidRPr="003B0029">
        <w:rPr>
          <w:rFonts w:ascii="Gadugi" w:eastAsia="Times New Roman" w:hAnsi="Gadugi"/>
          <w:i/>
          <w:sz w:val="24"/>
          <w:szCs w:val="24"/>
          <w:lang w:val="es-419" w:eastAsia="es-ES"/>
        </w:rPr>
        <w:t>”</w:t>
      </w:r>
      <w:r w:rsidR="00027027" w:rsidRPr="003B0029">
        <w:rPr>
          <w:rFonts w:ascii="Gadugi" w:eastAsia="Times New Roman" w:hAnsi="Gadugi"/>
          <w:sz w:val="24"/>
          <w:szCs w:val="24"/>
          <w:lang w:val="es-419" w:eastAsia="es-ES"/>
        </w:rPr>
        <w:t xml:space="preserve">. Y agregó que: </w:t>
      </w:r>
    </w:p>
    <w:p w14:paraId="77AE8397" w14:textId="77777777" w:rsidR="00027027" w:rsidRPr="003B0029" w:rsidRDefault="00027027" w:rsidP="003B0029">
      <w:pPr>
        <w:tabs>
          <w:tab w:val="left" w:pos="3119"/>
        </w:tabs>
        <w:spacing w:after="0" w:line="276" w:lineRule="auto"/>
        <w:jc w:val="both"/>
        <w:rPr>
          <w:rFonts w:ascii="Gadugi" w:eastAsia="Times New Roman" w:hAnsi="Gadugi"/>
          <w:i/>
          <w:sz w:val="24"/>
          <w:szCs w:val="24"/>
          <w:lang w:val="es-419" w:eastAsia="es-ES"/>
        </w:rPr>
      </w:pPr>
    </w:p>
    <w:p w14:paraId="28DF6C05" w14:textId="38F11D9A" w:rsidR="00027027" w:rsidRPr="004D7763" w:rsidRDefault="00027027" w:rsidP="004D7763">
      <w:pPr>
        <w:tabs>
          <w:tab w:val="left" w:pos="3119"/>
        </w:tabs>
        <w:spacing w:after="0" w:line="240" w:lineRule="auto"/>
        <w:ind w:left="426" w:right="420"/>
        <w:jc w:val="both"/>
        <w:rPr>
          <w:rFonts w:ascii="Gadugi" w:eastAsia="Times New Roman" w:hAnsi="Gadugi"/>
          <w:szCs w:val="24"/>
          <w:lang w:val="es-419" w:eastAsia="es-ES"/>
        </w:rPr>
      </w:pPr>
      <w:r w:rsidRPr="004D7763">
        <w:rPr>
          <w:rFonts w:ascii="Gadugi" w:eastAsia="Times New Roman" w:hAnsi="Gadugi"/>
          <w:szCs w:val="24"/>
          <w:lang w:val="es-419" w:eastAsia="es-ES"/>
        </w:rPr>
        <w:t>…</w:t>
      </w:r>
      <w:r w:rsidR="004D7763" w:rsidRPr="004D7763">
        <w:rPr>
          <w:rFonts w:ascii="Gadugi" w:eastAsia="Times New Roman" w:hAnsi="Gadugi"/>
          <w:szCs w:val="24"/>
          <w:lang w:val="es-419" w:eastAsia="es-ES"/>
        </w:rPr>
        <w:t xml:space="preserve"> </w:t>
      </w:r>
      <w:r w:rsidRPr="004D7763">
        <w:rPr>
          <w:rFonts w:ascii="Gadugi" w:eastAsia="Times New Roman" w:hAnsi="Gadugi"/>
          <w:szCs w:val="24"/>
          <w:lang w:val="es-419" w:eastAsia="es-ES"/>
        </w:rPr>
        <w:t>en la sentencia que decidió de fondo el asunto fueron declarados solidariamente responsables de los perjuicios causados a la parte demandante los señores ALBEIRO TORRES QUINTERO y ORLANDO TORRRES MAZO, habiéndose dispuesto igualmente que: “La Aseguradora Liberty Seguros S.A., responde al señor Torres Quintero, hasta el monto de la suma asegurada de acuerdo con el contrato celebrado.” …</w:t>
      </w:r>
      <w:r w:rsidR="003E5A87">
        <w:rPr>
          <w:rFonts w:ascii="Gadugi" w:eastAsia="Times New Roman" w:hAnsi="Gadugi"/>
          <w:szCs w:val="24"/>
          <w:lang w:val="es-419" w:eastAsia="es-ES"/>
        </w:rPr>
        <w:t xml:space="preserve"> </w:t>
      </w:r>
      <w:r w:rsidRPr="004D7763">
        <w:rPr>
          <w:rFonts w:ascii="Gadugi" w:eastAsia="Times New Roman" w:hAnsi="Gadugi"/>
          <w:szCs w:val="24"/>
          <w:lang w:val="es-419" w:eastAsia="es-ES"/>
        </w:rPr>
        <w:t>Es decir, la Soc. LIBERTY SEGUROS S.A. al tenor de lo dispuesto por el Art. 64 del Código General del Proceso está obligada a reembolsar al ejecutado señor ALBEIRO TORRES QUINTERO el pago que tuviere que hacer como resultado de la sentencia, hecho que no ha ocurrido aquí. Se señala el único pago acreditado en autos como resultado de la sentencia fue el verificado por la citada sociedad aseguradora en cuantía de $400.000.000</w:t>
      </w:r>
      <w:r w:rsidR="006879DA" w:rsidRPr="004D7763">
        <w:rPr>
          <w:rFonts w:ascii="Gadugi" w:eastAsia="Times New Roman" w:hAnsi="Gadugi"/>
          <w:szCs w:val="24"/>
          <w:lang w:val="es-419" w:eastAsia="es-ES"/>
        </w:rPr>
        <w:t>,00</w:t>
      </w:r>
      <w:r w:rsidRPr="004D7763">
        <w:rPr>
          <w:rFonts w:ascii="Gadugi" w:eastAsia="Times New Roman" w:hAnsi="Gadugi"/>
          <w:szCs w:val="24"/>
          <w:lang w:val="es-419" w:eastAsia="es-ES"/>
        </w:rPr>
        <w:t>, respecto del cual en auto de fecha Marzo 11 de 2021 (Mandamiento de Pago) sería tenido en cuenta en su debida oportunidad en la forma y términos establecidos por el Art. 1.653 del Código Civil.</w:t>
      </w:r>
    </w:p>
    <w:p w14:paraId="11571672" w14:textId="77777777" w:rsidR="00D95BCC" w:rsidRPr="003B0029" w:rsidRDefault="00D95BCC" w:rsidP="003B0029">
      <w:pPr>
        <w:tabs>
          <w:tab w:val="left" w:pos="3119"/>
        </w:tabs>
        <w:spacing w:after="0" w:line="276" w:lineRule="auto"/>
        <w:jc w:val="both"/>
        <w:rPr>
          <w:rFonts w:ascii="Gadugi" w:eastAsia="Times New Roman" w:hAnsi="Gadugi"/>
          <w:sz w:val="24"/>
          <w:szCs w:val="24"/>
          <w:lang w:val="es-419" w:eastAsia="es-ES"/>
        </w:rPr>
      </w:pPr>
    </w:p>
    <w:p w14:paraId="4634CF12" w14:textId="58FF76E2" w:rsidR="00D95BCC" w:rsidRPr="003B0029" w:rsidRDefault="00027027" w:rsidP="003B0029">
      <w:pPr>
        <w:tabs>
          <w:tab w:val="left" w:pos="3119"/>
        </w:tabs>
        <w:spacing w:after="0" w:line="276" w:lineRule="auto"/>
        <w:jc w:val="both"/>
        <w:rPr>
          <w:rFonts w:ascii="Gadugi" w:eastAsia="Times New Roman" w:hAnsi="Gadugi"/>
          <w:sz w:val="24"/>
          <w:szCs w:val="24"/>
          <w:lang w:val="es-419" w:eastAsia="es-ES"/>
        </w:rPr>
      </w:pPr>
      <w:r w:rsidRPr="003B0029">
        <w:rPr>
          <w:rFonts w:ascii="Gadugi" w:eastAsia="Times New Roman" w:hAnsi="Gadugi"/>
          <w:sz w:val="24"/>
          <w:szCs w:val="24"/>
          <w:lang w:val="es-419" w:eastAsia="es-ES"/>
        </w:rPr>
        <w:t>Nuevamente recurrieron en reposición y, subsidiariamente, en apelación</w:t>
      </w:r>
      <w:r w:rsidRPr="003B0029">
        <w:rPr>
          <w:rStyle w:val="Refdenotaalpie"/>
          <w:rFonts w:ascii="Gadugi" w:eastAsia="Times New Roman" w:hAnsi="Gadugi"/>
          <w:sz w:val="24"/>
          <w:szCs w:val="24"/>
          <w:lang w:val="es-419" w:eastAsia="es-ES"/>
        </w:rPr>
        <w:footnoteReference w:id="14"/>
      </w:r>
      <w:r w:rsidRPr="003B0029">
        <w:rPr>
          <w:rFonts w:ascii="Gadugi" w:eastAsia="Times New Roman" w:hAnsi="Gadugi"/>
          <w:sz w:val="24"/>
          <w:szCs w:val="24"/>
          <w:lang w:val="es-419" w:eastAsia="es-ES"/>
        </w:rPr>
        <w:t xml:space="preserve">. Insisten en que la aseguradora fue parte directa en el proceso. </w:t>
      </w:r>
    </w:p>
    <w:p w14:paraId="4C797669" w14:textId="77777777" w:rsidR="00D95BCC" w:rsidRPr="003B0029" w:rsidRDefault="00D95BCC" w:rsidP="003B0029">
      <w:pPr>
        <w:tabs>
          <w:tab w:val="left" w:pos="3119"/>
        </w:tabs>
        <w:spacing w:after="0" w:line="276" w:lineRule="auto"/>
        <w:jc w:val="both"/>
        <w:rPr>
          <w:rFonts w:ascii="Gadugi" w:eastAsia="Times New Roman" w:hAnsi="Gadugi"/>
          <w:sz w:val="24"/>
          <w:szCs w:val="24"/>
          <w:lang w:val="es-419" w:eastAsia="es-ES"/>
        </w:rPr>
      </w:pPr>
    </w:p>
    <w:p w14:paraId="40B4D7AB" w14:textId="4F5C6C92" w:rsidR="000556B6" w:rsidRPr="003B0029" w:rsidRDefault="000556B6" w:rsidP="003B0029">
      <w:pPr>
        <w:spacing w:after="0" w:line="276" w:lineRule="auto"/>
        <w:jc w:val="both"/>
        <w:rPr>
          <w:rFonts w:ascii="Gadugi" w:eastAsia="Times New Roman" w:hAnsi="Gadugi"/>
          <w:iCs/>
          <w:color w:val="000000" w:themeColor="text1"/>
          <w:sz w:val="24"/>
          <w:szCs w:val="24"/>
          <w:lang w:val="es-419" w:eastAsia="es-ES"/>
        </w:rPr>
      </w:pPr>
      <w:r w:rsidRPr="003B0029">
        <w:rPr>
          <w:rFonts w:ascii="Gadugi" w:eastAsia="Times New Roman" w:hAnsi="Gadugi"/>
          <w:iCs/>
          <w:color w:val="000000" w:themeColor="text1"/>
          <w:sz w:val="24"/>
          <w:szCs w:val="24"/>
          <w:lang w:val="es-419" w:eastAsia="es-ES"/>
        </w:rPr>
        <w:t>No repuso el Juzgado</w:t>
      </w:r>
      <w:r w:rsidRPr="003B0029">
        <w:rPr>
          <w:rStyle w:val="Refdenotaalpie"/>
          <w:rFonts w:ascii="Gadugi" w:eastAsia="Times New Roman" w:hAnsi="Gadugi"/>
          <w:iCs/>
          <w:color w:val="000000" w:themeColor="text1"/>
          <w:sz w:val="24"/>
          <w:szCs w:val="24"/>
          <w:lang w:val="es-419" w:eastAsia="es-ES"/>
        </w:rPr>
        <w:footnoteReference w:id="15"/>
      </w:r>
      <w:r w:rsidRPr="003B0029">
        <w:rPr>
          <w:rFonts w:ascii="Gadugi" w:eastAsia="Times New Roman" w:hAnsi="Gadugi"/>
          <w:iCs/>
          <w:color w:val="000000" w:themeColor="text1"/>
          <w:sz w:val="24"/>
          <w:szCs w:val="24"/>
          <w:lang w:val="es-419" w:eastAsia="es-ES"/>
        </w:rPr>
        <w:t xml:space="preserve">. En auto del 13 de junio de 2022, </w:t>
      </w:r>
      <w:r w:rsidR="00487BA0" w:rsidRPr="003B0029">
        <w:rPr>
          <w:rFonts w:ascii="Gadugi" w:eastAsia="Times New Roman" w:hAnsi="Gadugi"/>
          <w:iCs/>
          <w:color w:val="000000" w:themeColor="text1"/>
          <w:sz w:val="24"/>
          <w:szCs w:val="24"/>
          <w:lang w:val="es-419" w:eastAsia="es-ES"/>
        </w:rPr>
        <w:t>señaló</w:t>
      </w:r>
      <w:r w:rsidRPr="003B0029">
        <w:rPr>
          <w:rFonts w:ascii="Gadugi" w:eastAsia="Times New Roman" w:hAnsi="Gadugi"/>
          <w:iCs/>
          <w:color w:val="000000" w:themeColor="text1"/>
          <w:sz w:val="24"/>
          <w:szCs w:val="24"/>
          <w:lang w:val="es-419" w:eastAsia="es-ES"/>
        </w:rPr>
        <w:t xml:space="preserve"> la funcionaria que</w:t>
      </w:r>
      <w:r w:rsidR="008F4C45" w:rsidRPr="003B0029">
        <w:rPr>
          <w:rFonts w:ascii="Gadugi" w:eastAsia="Times New Roman" w:hAnsi="Gadugi"/>
          <w:iCs/>
          <w:color w:val="000000" w:themeColor="text1"/>
          <w:sz w:val="24"/>
          <w:szCs w:val="24"/>
          <w:lang w:val="es-419" w:eastAsia="es-ES"/>
        </w:rPr>
        <w:t>:</w:t>
      </w:r>
    </w:p>
    <w:p w14:paraId="6521D255" w14:textId="77777777" w:rsidR="000556B6" w:rsidRPr="003B0029" w:rsidRDefault="000556B6" w:rsidP="003B0029">
      <w:pPr>
        <w:spacing w:after="0" w:line="276" w:lineRule="auto"/>
        <w:jc w:val="both"/>
        <w:rPr>
          <w:rFonts w:ascii="Gadugi" w:eastAsia="Times New Roman" w:hAnsi="Gadugi"/>
          <w:iCs/>
          <w:color w:val="000000" w:themeColor="text1"/>
          <w:sz w:val="24"/>
          <w:szCs w:val="24"/>
          <w:lang w:val="es-419" w:eastAsia="es-ES"/>
        </w:rPr>
      </w:pPr>
    </w:p>
    <w:p w14:paraId="3C166C3F" w14:textId="4BCBE870" w:rsidR="000556B6" w:rsidRPr="004D7763" w:rsidRDefault="008F4C45" w:rsidP="004D7763">
      <w:pPr>
        <w:spacing w:after="0" w:line="240" w:lineRule="auto"/>
        <w:ind w:left="426" w:right="420"/>
        <w:jc w:val="both"/>
        <w:rPr>
          <w:rFonts w:ascii="Gadugi" w:eastAsia="Times New Roman" w:hAnsi="Gadugi"/>
          <w:iCs/>
          <w:color w:val="000000" w:themeColor="text1"/>
          <w:szCs w:val="24"/>
          <w:lang w:val="es-419" w:eastAsia="es-ES"/>
        </w:rPr>
      </w:pPr>
      <w:r w:rsidRPr="004D7763">
        <w:rPr>
          <w:rFonts w:ascii="Gadugi" w:eastAsia="Times New Roman" w:hAnsi="Gadugi"/>
          <w:iCs/>
          <w:color w:val="000000" w:themeColor="text1"/>
          <w:szCs w:val="24"/>
          <w:lang w:val="es-419" w:eastAsia="es-ES"/>
        </w:rPr>
        <w:t>…</w:t>
      </w:r>
      <w:r w:rsidR="004D7763" w:rsidRPr="004D7763">
        <w:rPr>
          <w:rFonts w:ascii="Gadugi" w:eastAsia="Times New Roman" w:hAnsi="Gadugi"/>
          <w:iCs/>
          <w:color w:val="000000" w:themeColor="text1"/>
          <w:szCs w:val="24"/>
          <w:lang w:val="es-419" w:eastAsia="es-ES"/>
        </w:rPr>
        <w:t xml:space="preserve"> </w:t>
      </w:r>
      <w:r w:rsidR="000556B6" w:rsidRPr="004D7763">
        <w:rPr>
          <w:rFonts w:ascii="Gadugi" w:eastAsia="Times New Roman" w:hAnsi="Gadugi"/>
          <w:iCs/>
          <w:color w:val="000000" w:themeColor="text1"/>
          <w:szCs w:val="24"/>
          <w:lang w:val="es-419" w:eastAsia="es-ES"/>
        </w:rPr>
        <w:t>Puntualizó la Sala de Decisión Civil Familia del Tribunal Superior del Distrito Judicial de Pereira en la sentencia de fecha Agosto 25 de 2020, que confirmó parcialmente el fallo aquí proferido el 4 de Junio de 2019, que LIBERTY SEGUROS S.A. “en virtud a la relación contractual que tiene con el tomador de la póliza, que en efecto cubre este tipo de riesgos, la que responderá por los valores a los que serán condenados solidariamente el conductor y el propietario del rodante, atendiendo el monto asegurado, es  decir la suma de $ 400.000.000,</w:t>
      </w:r>
      <w:r w:rsidR="006879DA" w:rsidRPr="004D7763">
        <w:rPr>
          <w:rFonts w:ascii="Gadugi" w:eastAsia="Times New Roman" w:hAnsi="Gadugi"/>
          <w:iCs/>
          <w:color w:val="000000" w:themeColor="text1"/>
          <w:szCs w:val="24"/>
          <w:lang w:val="es-419" w:eastAsia="es-ES"/>
        </w:rPr>
        <w:t>00</w:t>
      </w:r>
      <w:r w:rsidR="000556B6" w:rsidRPr="004D7763">
        <w:rPr>
          <w:rFonts w:ascii="Gadugi" w:eastAsia="Times New Roman" w:hAnsi="Gadugi"/>
          <w:iCs/>
          <w:color w:val="000000" w:themeColor="text1"/>
          <w:szCs w:val="24"/>
          <w:lang w:val="es-419" w:eastAsia="es-ES"/>
        </w:rPr>
        <w:t>. Las sumas restantes serán canceladas por restantes codemandados, señores Albeiro Torres Quintero y Orlando Torres Manzo.”.</w:t>
      </w:r>
    </w:p>
    <w:p w14:paraId="6BCE8AF1" w14:textId="77777777" w:rsidR="000556B6" w:rsidRPr="004D7763" w:rsidRDefault="000556B6" w:rsidP="004D7763">
      <w:pPr>
        <w:spacing w:after="0" w:line="240" w:lineRule="auto"/>
        <w:ind w:left="426" w:right="420"/>
        <w:jc w:val="both"/>
        <w:rPr>
          <w:rFonts w:ascii="Gadugi" w:eastAsia="Times New Roman" w:hAnsi="Gadugi"/>
          <w:iCs/>
          <w:color w:val="000000" w:themeColor="text1"/>
          <w:szCs w:val="24"/>
          <w:lang w:val="es-419" w:eastAsia="es-ES"/>
        </w:rPr>
      </w:pPr>
    </w:p>
    <w:p w14:paraId="3702C019" w14:textId="564311AD" w:rsidR="000556B6" w:rsidRPr="004D7763" w:rsidRDefault="000556B6" w:rsidP="004D7763">
      <w:pPr>
        <w:spacing w:after="0" w:line="240" w:lineRule="auto"/>
        <w:ind w:left="426" w:right="420"/>
        <w:jc w:val="both"/>
        <w:rPr>
          <w:rFonts w:ascii="Gadugi" w:eastAsia="Times New Roman" w:hAnsi="Gadugi"/>
          <w:iCs/>
          <w:color w:val="000000" w:themeColor="text1"/>
          <w:szCs w:val="24"/>
          <w:lang w:val="es-419" w:eastAsia="es-ES"/>
        </w:rPr>
      </w:pPr>
      <w:r w:rsidRPr="004D7763">
        <w:rPr>
          <w:rFonts w:ascii="Gadugi" w:eastAsia="Times New Roman" w:hAnsi="Gadugi"/>
          <w:iCs/>
          <w:color w:val="000000" w:themeColor="text1"/>
          <w:szCs w:val="24"/>
          <w:lang w:val="es-419" w:eastAsia="es-ES"/>
        </w:rPr>
        <w:t>Como se dijo en el auto recurrido, por la sociedad aseguradora fue verificado pago en cuantía de $ 400.000.000</w:t>
      </w:r>
      <w:r w:rsidR="004D7763" w:rsidRPr="004D7763">
        <w:rPr>
          <w:rFonts w:ascii="Gadugi" w:eastAsia="Times New Roman" w:hAnsi="Gadugi"/>
          <w:iCs/>
          <w:color w:val="000000" w:themeColor="text1"/>
          <w:szCs w:val="24"/>
          <w:lang w:val="es-419" w:eastAsia="es-ES"/>
        </w:rPr>
        <w:t>,00</w:t>
      </w:r>
      <w:r w:rsidRPr="004D7763">
        <w:rPr>
          <w:rFonts w:ascii="Gadugi" w:eastAsia="Times New Roman" w:hAnsi="Gadugi"/>
          <w:iCs/>
          <w:color w:val="000000" w:themeColor="text1"/>
          <w:szCs w:val="24"/>
          <w:lang w:val="es-419" w:eastAsia="es-ES"/>
        </w:rPr>
        <w:t>, respecto del cual en auto de fecha Marzo 11 de 2021 (Mandamiento de Pago) sería tenido en cuenta en su debida oportunidad en la forma y términos establecidos por el Art. 1.653 del Código Civil.</w:t>
      </w:r>
    </w:p>
    <w:p w14:paraId="41EE7D58" w14:textId="77777777" w:rsidR="000556B6" w:rsidRPr="004D7763" w:rsidRDefault="000556B6" w:rsidP="004D7763">
      <w:pPr>
        <w:spacing w:after="0" w:line="240" w:lineRule="auto"/>
        <w:ind w:left="426" w:right="420"/>
        <w:jc w:val="both"/>
        <w:rPr>
          <w:rFonts w:ascii="Gadugi" w:eastAsia="Times New Roman" w:hAnsi="Gadugi"/>
          <w:iCs/>
          <w:color w:val="000000" w:themeColor="text1"/>
          <w:szCs w:val="24"/>
          <w:lang w:val="es-419" w:eastAsia="es-ES"/>
        </w:rPr>
      </w:pPr>
    </w:p>
    <w:p w14:paraId="7E8DF56C" w14:textId="15097FEE" w:rsidR="000556B6" w:rsidRPr="004D7763" w:rsidRDefault="000556B6" w:rsidP="004D7763">
      <w:pPr>
        <w:spacing w:after="0" w:line="240" w:lineRule="auto"/>
        <w:ind w:left="426" w:right="420"/>
        <w:jc w:val="both"/>
        <w:rPr>
          <w:rFonts w:ascii="Gadugi" w:eastAsia="Times New Roman" w:hAnsi="Gadugi"/>
          <w:iCs/>
          <w:color w:val="000000" w:themeColor="text1"/>
          <w:szCs w:val="24"/>
          <w:lang w:val="es-419" w:eastAsia="es-ES"/>
        </w:rPr>
      </w:pPr>
      <w:r w:rsidRPr="004D7763">
        <w:rPr>
          <w:rFonts w:ascii="Gadugi" w:eastAsia="Times New Roman" w:hAnsi="Gadugi"/>
          <w:iCs/>
          <w:color w:val="000000" w:themeColor="text1"/>
          <w:szCs w:val="24"/>
          <w:lang w:val="es-419" w:eastAsia="es-ES"/>
        </w:rPr>
        <w:t>Revisado el texto de la póliza por la cual fue vinculada al proceso como llamada en garantía la Soc. LIBERTY SEGUROS S.A., se tiene que dentro la misma no fue establecido como amparo las costas a que fuere condenado el asegurado. Es de advertir que tiene contenida como amparo la “ASISTENCIA JURIDICA CIVIL” con una cobertura de $12.500.000</w:t>
      </w:r>
      <w:r w:rsidR="004D7763" w:rsidRPr="004D7763">
        <w:rPr>
          <w:rFonts w:ascii="Gadugi" w:eastAsia="Times New Roman" w:hAnsi="Gadugi"/>
          <w:iCs/>
          <w:color w:val="000000" w:themeColor="text1"/>
          <w:szCs w:val="24"/>
          <w:lang w:val="es-419" w:eastAsia="es-ES"/>
        </w:rPr>
        <w:t>,00</w:t>
      </w:r>
      <w:r w:rsidRPr="004D7763">
        <w:rPr>
          <w:rFonts w:ascii="Gadugi" w:eastAsia="Times New Roman" w:hAnsi="Gadugi"/>
          <w:iCs/>
          <w:color w:val="000000" w:themeColor="text1"/>
          <w:szCs w:val="24"/>
          <w:lang w:val="es-419" w:eastAsia="es-ES"/>
        </w:rPr>
        <w:t xml:space="preserve">, pero definida como la obligación de LIBERTY a rembolsar dentro de los límites pactados, los costos en que incurra el asegurado por concepto de honorarios de abogado que lo apodere dentro del proceso civil o administrativo, que se inicie en su contra como consecuencia directa o exclusiva de un accidente de tránsito ocurrido dentro de la vigencia de la póliza. </w:t>
      </w:r>
    </w:p>
    <w:p w14:paraId="1B04A5FF" w14:textId="77777777" w:rsidR="000556B6" w:rsidRPr="004D7763" w:rsidRDefault="000556B6" w:rsidP="004D7763">
      <w:pPr>
        <w:spacing w:after="0" w:line="240" w:lineRule="auto"/>
        <w:ind w:left="426" w:right="420"/>
        <w:jc w:val="both"/>
        <w:rPr>
          <w:rFonts w:ascii="Gadugi" w:eastAsia="Times New Roman" w:hAnsi="Gadugi"/>
          <w:iCs/>
          <w:color w:val="000000" w:themeColor="text1"/>
          <w:szCs w:val="24"/>
          <w:lang w:val="es-419" w:eastAsia="es-ES"/>
        </w:rPr>
      </w:pPr>
    </w:p>
    <w:p w14:paraId="1F6D4564" w14:textId="612579F2" w:rsidR="000556B6" w:rsidRPr="004D7763" w:rsidRDefault="000556B6" w:rsidP="004D7763">
      <w:pPr>
        <w:spacing w:after="0" w:line="240" w:lineRule="auto"/>
        <w:ind w:left="426" w:right="420"/>
        <w:jc w:val="both"/>
        <w:rPr>
          <w:rFonts w:ascii="Gadugi" w:eastAsia="Times New Roman" w:hAnsi="Gadugi"/>
          <w:iCs/>
          <w:color w:val="000000" w:themeColor="text1"/>
          <w:szCs w:val="24"/>
          <w:lang w:val="es-419" w:eastAsia="es-ES"/>
        </w:rPr>
      </w:pPr>
      <w:r w:rsidRPr="004D7763">
        <w:rPr>
          <w:rFonts w:ascii="Gadugi" w:eastAsia="Times New Roman" w:hAnsi="Gadugi"/>
          <w:iCs/>
          <w:color w:val="000000" w:themeColor="text1"/>
          <w:szCs w:val="24"/>
          <w:lang w:val="es-419" w:eastAsia="es-ES"/>
        </w:rPr>
        <w:t xml:space="preserve">No está entonces obligada la Soc. LIBERTY SEGUROS S.A. a pagar aquí las costas judiciales a que fueron condenados los aquí demandados, que como se anotó, no </w:t>
      </w:r>
      <w:r w:rsidR="00E50F00" w:rsidRPr="004D7763">
        <w:rPr>
          <w:rFonts w:ascii="Gadugi" w:eastAsia="Times New Roman" w:hAnsi="Gadugi"/>
          <w:iCs/>
          <w:color w:val="000000" w:themeColor="text1"/>
          <w:szCs w:val="24"/>
          <w:lang w:val="es-419" w:eastAsia="es-ES"/>
        </w:rPr>
        <w:t>h</w:t>
      </w:r>
      <w:r w:rsidRPr="004D7763">
        <w:rPr>
          <w:rFonts w:ascii="Gadugi" w:eastAsia="Times New Roman" w:hAnsi="Gadugi"/>
          <w:iCs/>
          <w:color w:val="000000" w:themeColor="text1"/>
          <w:szCs w:val="24"/>
          <w:lang w:val="es-419" w:eastAsia="es-ES"/>
        </w:rPr>
        <w:t>ace del amparo establecido en la correspondiente póliza.</w:t>
      </w:r>
    </w:p>
    <w:p w14:paraId="660CD831" w14:textId="77777777" w:rsidR="000556B6" w:rsidRPr="003B0029" w:rsidRDefault="000556B6" w:rsidP="003B0029">
      <w:pPr>
        <w:spacing w:after="0" w:line="276" w:lineRule="auto"/>
        <w:jc w:val="both"/>
        <w:rPr>
          <w:rFonts w:ascii="Gadugi" w:eastAsia="Times New Roman" w:hAnsi="Gadugi"/>
          <w:iCs/>
          <w:color w:val="000000" w:themeColor="text1"/>
          <w:sz w:val="24"/>
          <w:szCs w:val="24"/>
          <w:lang w:val="es-419" w:eastAsia="es-ES"/>
        </w:rPr>
      </w:pPr>
    </w:p>
    <w:p w14:paraId="50A3E20E" w14:textId="09922BBF" w:rsidR="001A5992" w:rsidRPr="003B0029" w:rsidRDefault="00E50F00" w:rsidP="003B0029">
      <w:pPr>
        <w:spacing w:after="0" w:line="276" w:lineRule="auto"/>
        <w:jc w:val="both"/>
        <w:rPr>
          <w:rFonts w:ascii="Gadugi" w:eastAsia="Times New Roman" w:hAnsi="Gadugi"/>
          <w:iCs/>
          <w:color w:val="000000" w:themeColor="text1"/>
          <w:sz w:val="24"/>
          <w:szCs w:val="24"/>
          <w:lang w:val="es-419" w:eastAsia="es-ES"/>
        </w:rPr>
      </w:pPr>
      <w:r w:rsidRPr="003B0029">
        <w:rPr>
          <w:rFonts w:ascii="Gadugi" w:eastAsia="Times New Roman" w:hAnsi="Gadugi"/>
          <w:iCs/>
          <w:color w:val="000000" w:themeColor="text1"/>
          <w:sz w:val="24"/>
          <w:szCs w:val="24"/>
          <w:lang w:val="es-419" w:eastAsia="es-ES"/>
        </w:rPr>
        <w:t xml:space="preserve">Concedió la apelación y los autos subieron a esta sede para resolver. </w:t>
      </w:r>
    </w:p>
    <w:p w14:paraId="25959092" w14:textId="75D7FD3D" w:rsidR="004A6C23" w:rsidRPr="003B0029" w:rsidRDefault="004A6C23" w:rsidP="003B0029">
      <w:pPr>
        <w:spacing w:after="0" w:line="276" w:lineRule="auto"/>
        <w:jc w:val="both"/>
        <w:rPr>
          <w:rFonts w:ascii="Gadugi" w:eastAsia="Times New Roman" w:hAnsi="Gadugi"/>
          <w:iCs/>
          <w:color w:val="000000" w:themeColor="text1"/>
          <w:sz w:val="24"/>
          <w:szCs w:val="24"/>
          <w:lang w:val="es-419" w:eastAsia="es-ES"/>
        </w:rPr>
      </w:pPr>
    </w:p>
    <w:p w14:paraId="0E94F971" w14:textId="1B69971A" w:rsidR="00A51332" w:rsidRPr="003B0029" w:rsidRDefault="007F5566" w:rsidP="003B0029">
      <w:pPr>
        <w:pStyle w:val="Prrafodelista"/>
        <w:numPr>
          <w:ilvl w:val="0"/>
          <w:numId w:val="4"/>
        </w:numPr>
        <w:tabs>
          <w:tab w:val="left" w:pos="426"/>
        </w:tabs>
        <w:spacing w:after="0" w:line="276" w:lineRule="auto"/>
        <w:ind w:left="0" w:firstLine="0"/>
        <w:jc w:val="both"/>
        <w:rPr>
          <w:rFonts w:ascii="Gadugi" w:eastAsia="Times New Roman" w:hAnsi="Gadugi"/>
          <w:b/>
          <w:color w:val="000000" w:themeColor="text1"/>
          <w:sz w:val="24"/>
          <w:szCs w:val="24"/>
          <w:lang w:val="es-419" w:eastAsia="es-ES"/>
        </w:rPr>
      </w:pPr>
      <w:r w:rsidRPr="003B0029">
        <w:rPr>
          <w:rFonts w:ascii="Gadugi" w:eastAsia="Times New Roman" w:hAnsi="Gadugi"/>
          <w:b/>
          <w:color w:val="000000" w:themeColor="text1"/>
          <w:sz w:val="24"/>
          <w:szCs w:val="24"/>
          <w:lang w:val="es-419" w:eastAsia="es-ES"/>
        </w:rPr>
        <w:t>CONSIDERACIONES</w:t>
      </w:r>
    </w:p>
    <w:p w14:paraId="25B87581" w14:textId="09A00C82" w:rsidR="00A50B53" w:rsidRPr="003B0029" w:rsidRDefault="00A50B53" w:rsidP="003B0029">
      <w:pPr>
        <w:spacing w:after="0" w:line="276" w:lineRule="auto"/>
        <w:jc w:val="both"/>
        <w:rPr>
          <w:rFonts w:ascii="Gadugi" w:eastAsia="Times New Roman" w:hAnsi="Gadugi"/>
          <w:b/>
          <w:color w:val="000000" w:themeColor="text1"/>
          <w:sz w:val="24"/>
          <w:szCs w:val="24"/>
          <w:lang w:val="es-419" w:eastAsia="es-ES"/>
        </w:rPr>
      </w:pPr>
    </w:p>
    <w:p w14:paraId="2895BFF8" w14:textId="1CFFD1B8" w:rsidR="00251E35" w:rsidRPr="003B0029" w:rsidRDefault="009B4C79" w:rsidP="003B0029">
      <w:pPr>
        <w:pStyle w:val="Prrafodelista"/>
        <w:numPr>
          <w:ilvl w:val="1"/>
          <w:numId w:val="4"/>
        </w:numPr>
        <w:tabs>
          <w:tab w:val="left" w:pos="284"/>
          <w:tab w:val="left" w:pos="567"/>
        </w:tabs>
        <w:spacing w:after="0" w:line="276" w:lineRule="auto"/>
        <w:ind w:left="0" w:firstLine="0"/>
        <w:jc w:val="both"/>
        <w:rPr>
          <w:rFonts w:ascii="Gadugi" w:eastAsia="Times New Roman" w:hAnsi="Gadugi"/>
          <w:sz w:val="24"/>
          <w:szCs w:val="24"/>
          <w:lang w:val="es-419" w:eastAsia="es-ES"/>
        </w:rPr>
      </w:pPr>
      <w:r w:rsidRPr="003B0029">
        <w:rPr>
          <w:rFonts w:ascii="Gadugi" w:eastAsia="Times New Roman" w:hAnsi="Gadugi"/>
          <w:sz w:val="24"/>
          <w:szCs w:val="24"/>
          <w:lang w:val="es-419" w:eastAsia="es-ES"/>
        </w:rPr>
        <w:t xml:space="preserve">Esta Sala unitaria es competente para decidir sobre el recurso, en atención a lo reglado por el artículo </w:t>
      </w:r>
      <w:r w:rsidR="003577C8" w:rsidRPr="003B0029">
        <w:rPr>
          <w:rFonts w:ascii="Gadugi" w:eastAsia="Times New Roman" w:hAnsi="Gadugi"/>
          <w:sz w:val="24"/>
          <w:szCs w:val="24"/>
          <w:lang w:val="es-419" w:eastAsia="es-ES"/>
        </w:rPr>
        <w:t xml:space="preserve">35 del C.G.P. </w:t>
      </w:r>
    </w:p>
    <w:p w14:paraId="13F263F0" w14:textId="77777777" w:rsidR="003577C8" w:rsidRPr="003B0029" w:rsidRDefault="003577C8" w:rsidP="003B0029">
      <w:pPr>
        <w:spacing w:after="0" w:line="276" w:lineRule="auto"/>
        <w:jc w:val="both"/>
        <w:rPr>
          <w:rFonts w:ascii="Gadugi" w:eastAsia="Times New Roman" w:hAnsi="Gadugi"/>
          <w:sz w:val="24"/>
          <w:szCs w:val="24"/>
          <w:lang w:val="es-419" w:eastAsia="es-ES"/>
        </w:rPr>
      </w:pPr>
    </w:p>
    <w:p w14:paraId="54F0B5AB" w14:textId="22468656" w:rsidR="003577C8" w:rsidRPr="003B0029" w:rsidRDefault="003577C8" w:rsidP="003B0029">
      <w:pPr>
        <w:spacing w:after="0" w:line="276" w:lineRule="auto"/>
        <w:jc w:val="both"/>
        <w:rPr>
          <w:rFonts w:ascii="Gadugi" w:eastAsia="Times New Roman" w:hAnsi="Gadugi"/>
          <w:sz w:val="24"/>
          <w:szCs w:val="24"/>
          <w:lang w:val="es-419" w:eastAsia="es-ES"/>
        </w:rPr>
      </w:pPr>
      <w:r w:rsidRPr="003B0029">
        <w:rPr>
          <w:rFonts w:ascii="Gadugi" w:eastAsia="Times New Roman" w:hAnsi="Gadugi"/>
          <w:sz w:val="24"/>
          <w:szCs w:val="24"/>
          <w:lang w:val="es-419" w:eastAsia="es-ES"/>
        </w:rPr>
        <w:t>Además, la alzada es procedente, en los términos del numeral 4 del artículo 321 ib</w:t>
      </w:r>
      <w:r w:rsidR="00DA4A61" w:rsidRPr="003B0029">
        <w:rPr>
          <w:rFonts w:ascii="Gadugi" w:eastAsia="Times New Roman" w:hAnsi="Gadugi"/>
          <w:sz w:val="24"/>
          <w:szCs w:val="24"/>
          <w:lang w:val="es-419" w:eastAsia="es-ES"/>
        </w:rPr>
        <w:t>i</w:t>
      </w:r>
      <w:r w:rsidRPr="003B0029">
        <w:rPr>
          <w:rFonts w:ascii="Gadugi" w:eastAsia="Times New Roman" w:hAnsi="Gadugi"/>
          <w:sz w:val="24"/>
          <w:szCs w:val="24"/>
          <w:lang w:val="es-419" w:eastAsia="es-ES"/>
        </w:rPr>
        <w:t xml:space="preserve">dem; </w:t>
      </w:r>
      <w:r w:rsidR="00D34A97" w:rsidRPr="003B0029">
        <w:rPr>
          <w:rFonts w:ascii="Gadugi" w:eastAsia="Times New Roman" w:hAnsi="Gadugi"/>
          <w:sz w:val="24"/>
          <w:szCs w:val="24"/>
          <w:lang w:val="es-419" w:eastAsia="es-ES"/>
        </w:rPr>
        <w:t xml:space="preserve">la </w:t>
      </w:r>
      <w:r w:rsidR="000424C9" w:rsidRPr="003B0029">
        <w:rPr>
          <w:rFonts w:ascii="Gadugi" w:eastAsia="Times New Roman" w:hAnsi="Gadugi"/>
          <w:sz w:val="24"/>
          <w:szCs w:val="24"/>
          <w:lang w:val="es-419" w:eastAsia="es-ES"/>
        </w:rPr>
        <w:t xml:space="preserve">parte </w:t>
      </w:r>
      <w:r w:rsidR="00D34A97" w:rsidRPr="003B0029">
        <w:rPr>
          <w:rFonts w:ascii="Gadugi" w:eastAsia="Times New Roman" w:hAnsi="Gadugi"/>
          <w:sz w:val="24"/>
          <w:szCs w:val="24"/>
          <w:lang w:val="es-419" w:eastAsia="es-ES"/>
        </w:rPr>
        <w:t xml:space="preserve">demandante </w:t>
      </w:r>
      <w:r w:rsidRPr="003B0029">
        <w:rPr>
          <w:rFonts w:ascii="Gadugi" w:eastAsia="Times New Roman" w:hAnsi="Gadugi"/>
          <w:sz w:val="24"/>
          <w:szCs w:val="24"/>
          <w:lang w:val="es-419" w:eastAsia="es-ES"/>
        </w:rPr>
        <w:t>est</w:t>
      </w:r>
      <w:r w:rsidR="00D34A97" w:rsidRPr="003B0029">
        <w:rPr>
          <w:rFonts w:ascii="Gadugi" w:eastAsia="Times New Roman" w:hAnsi="Gadugi"/>
          <w:sz w:val="24"/>
          <w:szCs w:val="24"/>
          <w:lang w:val="es-419" w:eastAsia="es-ES"/>
        </w:rPr>
        <w:t>á</w:t>
      </w:r>
      <w:r w:rsidRPr="003B0029">
        <w:rPr>
          <w:rFonts w:ascii="Gadugi" w:eastAsia="Times New Roman" w:hAnsi="Gadugi"/>
          <w:sz w:val="24"/>
          <w:szCs w:val="24"/>
          <w:lang w:val="es-419" w:eastAsia="es-ES"/>
        </w:rPr>
        <w:t xml:space="preserve"> legitimad</w:t>
      </w:r>
      <w:r w:rsidR="00D34A97" w:rsidRPr="003B0029">
        <w:rPr>
          <w:rFonts w:ascii="Gadugi" w:eastAsia="Times New Roman" w:hAnsi="Gadugi"/>
          <w:sz w:val="24"/>
          <w:szCs w:val="24"/>
          <w:lang w:val="es-419" w:eastAsia="es-ES"/>
        </w:rPr>
        <w:t>a</w:t>
      </w:r>
      <w:r w:rsidRPr="003B0029">
        <w:rPr>
          <w:rFonts w:ascii="Gadugi" w:eastAsia="Times New Roman" w:hAnsi="Gadugi"/>
          <w:sz w:val="24"/>
          <w:szCs w:val="24"/>
          <w:lang w:val="es-419" w:eastAsia="es-ES"/>
        </w:rPr>
        <w:t xml:space="preserve"> para interponerlo, pues la decisión le causa agravio</w:t>
      </w:r>
      <w:r w:rsidR="00497293" w:rsidRPr="003B0029">
        <w:rPr>
          <w:rFonts w:ascii="Gadugi" w:eastAsia="Times New Roman" w:hAnsi="Gadugi"/>
          <w:sz w:val="24"/>
          <w:szCs w:val="24"/>
          <w:lang w:val="es-419" w:eastAsia="es-ES"/>
        </w:rPr>
        <w:t>,</w:t>
      </w:r>
      <w:r w:rsidRPr="003B0029">
        <w:rPr>
          <w:rFonts w:ascii="Gadugi" w:eastAsia="Times New Roman" w:hAnsi="Gadugi"/>
          <w:sz w:val="24"/>
          <w:szCs w:val="24"/>
          <w:lang w:val="es-419" w:eastAsia="es-ES"/>
        </w:rPr>
        <w:t xml:space="preserve"> y lo hi</w:t>
      </w:r>
      <w:r w:rsidR="00D34A97" w:rsidRPr="003B0029">
        <w:rPr>
          <w:rFonts w:ascii="Gadugi" w:eastAsia="Times New Roman" w:hAnsi="Gadugi"/>
          <w:sz w:val="24"/>
          <w:szCs w:val="24"/>
          <w:lang w:val="es-419" w:eastAsia="es-ES"/>
        </w:rPr>
        <w:t>zo</w:t>
      </w:r>
      <w:r w:rsidRPr="003B0029">
        <w:rPr>
          <w:rFonts w:ascii="Gadugi" w:eastAsia="Times New Roman" w:hAnsi="Gadugi"/>
          <w:sz w:val="24"/>
          <w:szCs w:val="24"/>
          <w:lang w:val="es-419" w:eastAsia="es-ES"/>
        </w:rPr>
        <w:t xml:space="preserve"> dentro del término legal, durante el cual lo sustent</w:t>
      </w:r>
      <w:r w:rsidR="00D34A97" w:rsidRPr="003B0029">
        <w:rPr>
          <w:rFonts w:ascii="Gadugi" w:eastAsia="Times New Roman" w:hAnsi="Gadugi"/>
          <w:sz w:val="24"/>
          <w:szCs w:val="24"/>
          <w:lang w:val="es-419" w:eastAsia="es-ES"/>
        </w:rPr>
        <w:t>ó</w:t>
      </w:r>
      <w:r w:rsidRPr="003B0029">
        <w:rPr>
          <w:rFonts w:ascii="Gadugi" w:eastAsia="Times New Roman" w:hAnsi="Gadugi"/>
          <w:sz w:val="24"/>
          <w:szCs w:val="24"/>
          <w:lang w:val="es-419" w:eastAsia="es-ES"/>
        </w:rPr>
        <w:t>.</w:t>
      </w:r>
    </w:p>
    <w:p w14:paraId="317645E7" w14:textId="77777777" w:rsidR="003577C8" w:rsidRPr="003B0029" w:rsidRDefault="003577C8" w:rsidP="003B0029">
      <w:pPr>
        <w:spacing w:after="0" w:line="276" w:lineRule="auto"/>
        <w:jc w:val="both"/>
        <w:rPr>
          <w:rFonts w:ascii="Gadugi" w:eastAsia="Times New Roman" w:hAnsi="Gadugi"/>
          <w:sz w:val="24"/>
          <w:szCs w:val="24"/>
          <w:lang w:val="es-419" w:eastAsia="es-ES"/>
        </w:rPr>
      </w:pPr>
    </w:p>
    <w:p w14:paraId="3FA881B1" w14:textId="249BD080" w:rsidR="000424C9" w:rsidRPr="003B0029" w:rsidRDefault="00D34A97" w:rsidP="003B0029">
      <w:pPr>
        <w:pStyle w:val="Prrafodelista"/>
        <w:numPr>
          <w:ilvl w:val="1"/>
          <w:numId w:val="4"/>
        </w:numPr>
        <w:tabs>
          <w:tab w:val="left" w:pos="284"/>
          <w:tab w:val="left" w:pos="567"/>
          <w:tab w:val="left" w:pos="3119"/>
        </w:tabs>
        <w:spacing w:after="0" w:line="276" w:lineRule="auto"/>
        <w:ind w:left="0" w:firstLine="0"/>
        <w:jc w:val="both"/>
        <w:rPr>
          <w:rFonts w:ascii="Gadugi" w:eastAsia="Times New Roman" w:hAnsi="Gadugi"/>
          <w:sz w:val="24"/>
          <w:szCs w:val="24"/>
          <w:lang w:val="es-419" w:eastAsia="es-ES"/>
        </w:rPr>
      </w:pPr>
      <w:r w:rsidRPr="003B0029">
        <w:rPr>
          <w:rFonts w:ascii="Gadugi" w:eastAsia="Times New Roman" w:hAnsi="Gadugi"/>
          <w:sz w:val="24"/>
          <w:szCs w:val="24"/>
          <w:lang w:val="es-419" w:eastAsia="es-ES"/>
        </w:rPr>
        <w:t xml:space="preserve">Corresponde dilucidar si </w:t>
      </w:r>
      <w:r w:rsidR="002135E4" w:rsidRPr="003B0029">
        <w:rPr>
          <w:rFonts w:ascii="Gadugi" w:eastAsia="Times New Roman" w:hAnsi="Gadugi"/>
          <w:sz w:val="24"/>
          <w:szCs w:val="24"/>
          <w:lang w:val="es-419" w:eastAsia="es-ES"/>
        </w:rPr>
        <w:t xml:space="preserve">se </w:t>
      </w:r>
      <w:r w:rsidRPr="003B0029">
        <w:rPr>
          <w:rFonts w:ascii="Gadugi" w:eastAsia="Times New Roman" w:hAnsi="Gadugi"/>
          <w:sz w:val="24"/>
          <w:szCs w:val="24"/>
          <w:lang w:val="es-419" w:eastAsia="es-ES"/>
        </w:rPr>
        <w:t xml:space="preserve">confirma el auto protestado que negó la </w:t>
      </w:r>
      <w:r w:rsidR="000424C9" w:rsidRPr="003B0029">
        <w:rPr>
          <w:rFonts w:ascii="Gadugi" w:eastAsia="Times New Roman" w:hAnsi="Gadugi"/>
          <w:sz w:val="24"/>
          <w:szCs w:val="24"/>
          <w:lang w:val="es-419" w:eastAsia="es-ES"/>
        </w:rPr>
        <w:t xml:space="preserve">inclusión de la aseguradora Liberty Seguros S.A. en el mandamiento ejecutivo librado en esta causa, a continuación del proceso declarativo, particularmente en lo que atañe al monto de las costas liquidadas. </w:t>
      </w:r>
    </w:p>
    <w:p w14:paraId="6F58E035" w14:textId="77777777" w:rsidR="000424C9" w:rsidRPr="003B0029" w:rsidRDefault="000424C9" w:rsidP="003B0029">
      <w:pPr>
        <w:pStyle w:val="Prrafodelista"/>
        <w:tabs>
          <w:tab w:val="left" w:pos="284"/>
          <w:tab w:val="left" w:pos="3119"/>
        </w:tabs>
        <w:spacing w:after="0" w:line="276" w:lineRule="auto"/>
        <w:ind w:left="0"/>
        <w:jc w:val="both"/>
        <w:rPr>
          <w:rFonts w:ascii="Gadugi" w:eastAsia="Times New Roman" w:hAnsi="Gadugi"/>
          <w:sz w:val="24"/>
          <w:szCs w:val="24"/>
          <w:lang w:val="es-419" w:eastAsia="es-ES"/>
        </w:rPr>
      </w:pPr>
    </w:p>
    <w:p w14:paraId="60488204" w14:textId="6C58D550" w:rsidR="00505228" w:rsidRPr="003B0029" w:rsidRDefault="000424C9" w:rsidP="003B0029">
      <w:pPr>
        <w:pStyle w:val="Prrafodelista"/>
        <w:numPr>
          <w:ilvl w:val="1"/>
          <w:numId w:val="4"/>
        </w:numPr>
        <w:tabs>
          <w:tab w:val="left" w:pos="284"/>
          <w:tab w:val="left" w:pos="567"/>
          <w:tab w:val="left" w:pos="3119"/>
        </w:tabs>
        <w:spacing w:after="0" w:line="276" w:lineRule="auto"/>
        <w:ind w:left="0" w:firstLine="0"/>
        <w:jc w:val="both"/>
        <w:rPr>
          <w:rFonts w:ascii="Gadugi" w:eastAsia="Times New Roman" w:hAnsi="Gadugi"/>
          <w:sz w:val="24"/>
          <w:szCs w:val="24"/>
          <w:lang w:val="es-419" w:eastAsia="es-ES"/>
        </w:rPr>
      </w:pPr>
      <w:r w:rsidRPr="003B0029">
        <w:rPr>
          <w:rFonts w:ascii="Gadugi" w:eastAsia="Times New Roman" w:hAnsi="Gadugi"/>
          <w:sz w:val="24"/>
          <w:szCs w:val="24"/>
          <w:lang w:val="es-419" w:eastAsia="es-ES"/>
        </w:rPr>
        <w:t xml:space="preserve">Como viene de </w:t>
      </w:r>
      <w:r w:rsidR="00505228" w:rsidRPr="003B0029">
        <w:rPr>
          <w:rFonts w:ascii="Gadugi" w:eastAsia="Times New Roman" w:hAnsi="Gadugi"/>
          <w:sz w:val="24"/>
          <w:szCs w:val="24"/>
          <w:lang w:val="es-419" w:eastAsia="es-ES"/>
        </w:rPr>
        <w:t xml:space="preserve">decirse, el juzgado libró </w:t>
      </w:r>
      <w:r w:rsidR="00487BA0" w:rsidRPr="003B0029">
        <w:rPr>
          <w:rFonts w:ascii="Gadugi" w:eastAsia="Times New Roman" w:hAnsi="Gadugi"/>
          <w:sz w:val="24"/>
          <w:szCs w:val="24"/>
          <w:lang w:val="es-419" w:eastAsia="es-ES"/>
        </w:rPr>
        <w:t>la orden</w:t>
      </w:r>
      <w:r w:rsidR="00505228" w:rsidRPr="003B0029">
        <w:rPr>
          <w:rFonts w:ascii="Gadugi" w:eastAsia="Times New Roman" w:hAnsi="Gadugi"/>
          <w:sz w:val="24"/>
          <w:szCs w:val="24"/>
          <w:lang w:val="es-419" w:eastAsia="es-ES"/>
        </w:rPr>
        <w:t xml:space="preserve"> de pago a continuación de la sentencia en el proceso declarativo, pero solo contra los codemandados Alberto Torres </w:t>
      </w:r>
      <w:r w:rsidR="00505228" w:rsidRPr="003B0029">
        <w:rPr>
          <w:rFonts w:ascii="Gadugi" w:eastAsia="Times New Roman" w:hAnsi="Gadugi"/>
          <w:sz w:val="24"/>
          <w:szCs w:val="24"/>
          <w:lang w:val="es-419" w:eastAsia="es-ES"/>
        </w:rPr>
        <w:lastRenderedPageBreak/>
        <w:t xml:space="preserve">Quintero y Orlando Torres Manzo. Posteriormente, ya en firme la liquidación de costas, se adicionó el proveído para incluir ese valor. </w:t>
      </w:r>
    </w:p>
    <w:p w14:paraId="0F2DCADF" w14:textId="77777777" w:rsidR="00505228" w:rsidRPr="003B0029" w:rsidRDefault="00505228" w:rsidP="003B0029">
      <w:pPr>
        <w:pStyle w:val="Prrafodelista"/>
        <w:tabs>
          <w:tab w:val="left" w:pos="284"/>
          <w:tab w:val="left" w:pos="567"/>
          <w:tab w:val="left" w:pos="3119"/>
        </w:tabs>
        <w:spacing w:after="0" w:line="276" w:lineRule="auto"/>
        <w:ind w:left="0"/>
        <w:jc w:val="both"/>
        <w:rPr>
          <w:rFonts w:ascii="Gadugi" w:eastAsia="Times New Roman" w:hAnsi="Gadugi"/>
          <w:sz w:val="24"/>
          <w:szCs w:val="24"/>
          <w:lang w:val="es-419" w:eastAsia="es-ES"/>
        </w:rPr>
      </w:pPr>
    </w:p>
    <w:p w14:paraId="27DE2F8C" w14:textId="3B4E649B" w:rsidR="00505228" w:rsidRPr="003B0029" w:rsidRDefault="00505228" w:rsidP="003B0029">
      <w:pPr>
        <w:pStyle w:val="Prrafodelista"/>
        <w:tabs>
          <w:tab w:val="left" w:pos="284"/>
          <w:tab w:val="left" w:pos="567"/>
          <w:tab w:val="left" w:pos="3119"/>
        </w:tabs>
        <w:spacing w:after="0" w:line="276" w:lineRule="auto"/>
        <w:ind w:left="0"/>
        <w:jc w:val="both"/>
        <w:rPr>
          <w:rFonts w:ascii="Gadugi" w:eastAsia="Times New Roman" w:hAnsi="Gadugi"/>
          <w:sz w:val="24"/>
          <w:szCs w:val="24"/>
          <w:lang w:val="es-419" w:eastAsia="es-ES"/>
        </w:rPr>
      </w:pPr>
      <w:r w:rsidRPr="003B0029">
        <w:rPr>
          <w:rFonts w:ascii="Gadugi" w:eastAsia="Times New Roman" w:hAnsi="Gadugi"/>
          <w:sz w:val="24"/>
          <w:szCs w:val="24"/>
          <w:lang w:val="es-419" w:eastAsia="es-ES"/>
        </w:rPr>
        <w:t>En vista de que la aseguradora consignó para el proceso el valor de la condena impuesta por valor de $400’000.000,</w:t>
      </w:r>
      <w:r w:rsidR="006879DA">
        <w:rPr>
          <w:rFonts w:ascii="Gadugi" w:eastAsia="Times New Roman" w:hAnsi="Gadugi"/>
          <w:sz w:val="24"/>
          <w:szCs w:val="24"/>
          <w:lang w:val="es-419" w:eastAsia="es-ES"/>
        </w:rPr>
        <w:t>00</w:t>
      </w:r>
      <w:r w:rsidRPr="003B0029">
        <w:rPr>
          <w:rFonts w:ascii="Gadugi" w:eastAsia="Times New Roman" w:hAnsi="Gadugi"/>
          <w:sz w:val="24"/>
          <w:szCs w:val="24"/>
          <w:lang w:val="es-419" w:eastAsia="es-ES"/>
        </w:rPr>
        <w:t xml:space="preserve">, la parte demandante le pidió al juzgado que la incluyera en el mandamiento ejecutivo solo en relación con las costas que fueron liquidadas y la respuesta que recibió es que ello es improcedente, por cuanto no integra la parte pasiva de la relación procesal. </w:t>
      </w:r>
    </w:p>
    <w:p w14:paraId="7326DF54" w14:textId="26E4BDAB" w:rsidR="000424C9" w:rsidRPr="003B0029" w:rsidRDefault="000424C9" w:rsidP="003B0029">
      <w:pPr>
        <w:pStyle w:val="Prrafodelista"/>
        <w:tabs>
          <w:tab w:val="left" w:pos="284"/>
          <w:tab w:val="left" w:pos="567"/>
          <w:tab w:val="left" w:pos="3119"/>
        </w:tabs>
        <w:spacing w:after="0" w:line="276" w:lineRule="auto"/>
        <w:ind w:left="0"/>
        <w:jc w:val="both"/>
        <w:rPr>
          <w:rFonts w:ascii="Gadugi" w:eastAsia="Times New Roman" w:hAnsi="Gadugi"/>
          <w:sz w:val="24"/>
          <w:szCs w:val="24"/>
          <w:lang w:val="es-419" w:eastAsia="es-ES"/>
        </w:rPr>
      </w:pPr>
    </w:p>
    <w:p w14:paraId="304D19AC" w14:textId="1430B6B4" w:rsidR="00505228" w:rsidRPr="003B0029" w:rsidRDefault="00505228" w:rsidP="003B0029">
      <w:pPr>
        <w:pStyle w:val="Prrafodelista"/>
        <w:tabs>
          <w:tab w:val="left" w:pos="284"/>
          <w:tab w:val="left" w:pos="567"/>
          <w:tab w:val="left" w:pos="3119"/>
        </w:tabs>
        <w:spacing w:after="0" w:line="276" w:lineRule="auto"/>
        <w:ind w:left="0"/>
        <w:jc w:val="both"/>
        <w:rPr>
          <w:rFonts w:ascii="Gadugi" w:eastAsia="Times New Roman" w:hAnsi="Gadugi"/>
          <w:sz w:val="24"/>
          <w:szCs w:val="24"/>
          <w:lang w:val="es-419" w:eastAsia="es-ES"/>
        </w:rPr>
      </w:pPr>
      <w:r w:rsidRPr="003B0029">
        <w:rPr>
          <w:rFonts w:ascii="Gadugi" w:eastAsia="Times New Roman" w:hAnsi="Gadugi"/>
          <w:sz w:val="24"/>
          <w:szCs w:val="24"/>
          <w:lang w:val="es-419" w:eastAsia="es-ES"/>
        </w:rPr>
        <w:t xml:space="preserve">Replicó la parte, porque la aseguradora fue </w:t>
      </w:r>
      <w:r w:rsidR="00D22784" w:rsidRPr="003B0029">
        <w:rPr>
          <w:rFonts w:ascii="Gadugi" w:eastAsia="Times New Roman" w:hAnsi="Gadugi"/>
          <w:sz w:val="24"/>
          <w:szCs w:val="24"/>
          <w:lang w:val="es-419" w:eastAsia="es-ES"/>
        </w:rPr>
        <w:t xml:space="preserve">vinculada como demandada, en ejercicio de la acción directa. Pero, la funcionaria mantuvo lo resuelto con el argumento de que en la sentencia quedó claro que solo respondería frente al asegurado. </w:t>
      </w:r>
    </w:p>
    <w:p w14:paraId="2BDDC805" w14:textId="764F3D3B" w:rsidR="00D22784" w:rsidRPr="003B0029" w:rsidRDefault="00D22784" w:rsidP="003B0029">
      <w:pPr>
        <w:pStyle w:val="Prrafodelista"/>
        <w:tabs>
          <w:tab w:val="left" w:pos="284"/>
          <w:tab w:val="left" w:pos="567"/>
          <w:tab w:val="left" w:pos="3119"/>
        </w:tabs>
        <w:spacing w:after="0" w:line="276" w:lineRule="auto"/>
        <w:ind w:left="0"/>
        <w:jc w:val="both"/>
        <w:rPr>
          <w:rFonts w:ascii="Gadugi" w:eastAsia="Times New Roman" w:hAnsi="Gadugi"/>
          <w:sz w:val="24"/>
          <w:szCs w:val="24"/>
          <w:lang w:val="es-419" w:eastAsia="es-ES"/>
        </w:rPr>
      </w:pPr>
    </w:p>
    <w:p w14:paraId="3716C1B7" w14:textId="11884FFF" w:rsidR="00455667" w:rsidRPr="003B0029" w:rsidRDefault="00D22784" w:rsidP="003B0029">
      <w:pPr>
        <w:pStyle w:val="Prrafodelista"/>
        <w:numPr>
          <w:ilvl w:val="1"/>
          <w:numId w:val="4"/>
        </w:numPr>
        <w:tabs>
          <w:tab w:val="left" w:pos="284"/>
          <w:tab w:val="left" w:pos="567"/>
          <w:tab w:val="left" w:pos="3119"/>
        </w:tabs>
        <w:spacing w:after="0" w:line="276" w:lineRule="auto"/>
        <w:ind w:left="0" w:firstLine="0"/>
        <w:jc w:val="both"/>
        <w:rPr>
          <w:rFonts w:ascii="Gadugi" w:eastAsia="Times New Roman" w:hAnsi="Gadugi"/>
          <w:sz w:val="24"/>
          <w:szCs w:val="24"/>
          <w:lang w:val="es-419" w:eastAsia="es-ES"/>
        </w:rPr>
      </w:pPr>
      <w:r w:rsidRPr="003B0029">
        <w:rPr>
          <w:rFonts w:ascii="Gadugi" w:eastAsia="Times New Roman" w:hAnsi="Gadugi"/>
          <w:sz w:val="24"/>
          <w:szCs w:val="24"/>
          <w:lang w:val="es-419" w:eastAsia="es-ES"/>
        </w:rPr>
        <w:t xml:space="preserve">Advertida esta situación, </w:t>
      </w:r>
      <w:r w:rsidR="00595B95" w:rsidRPr="003B0029">
        <w:rPr>
          <w:rFonts w:ascii="Gadugi" w:eastAsia="Times New Roman" w:hAnsi="Gadugi"/>
          <w:sz w:val="24"/>
          <w:szCs w:val="24"/>
          <w:lang w:val="es-419" w:eastAsia="es-ES"/>
        </w:rPr>
        <w:t>para la Sala, la razón está, parcialmente, de parte de</w:t>
      </w:r>
      <w:r w:rsidR="00455667" w:rsidRPr="003B0029">
        <w:rPr>
          <w:rFonts w:ascii="Gadugi" w:eastAsia="Times New Roman" w:hAnsi="Gadugi"/>
          <w:sz w:val="24"/>
          <w:szCs w:val="24"/>
          <w:lang w:val="es-419" w:eastAsia="es-ES"/>
        </w:rPr>
        <w:t xml:space="preserve"> los recurrentes. </w:t>
      </w:r>
      <w:r w:rsidR="00595B95" w:rsidRPr="003B0029">
        <w:rPr>
          <w:rFonts w:ascii="Gadugi" w:eastAsia="Times New Roman" w:hAnsi="Gadugi"/>
          <w:sz w:val="24"/>
          <w:szCs w:val="24"/>
          <w:lang w:val="es-419" w:eastAsia="es-ES"/>
        </w:rPr>
        <w:t xml:space="preserve">Estas las razones para concluirlo así: </w:t>
      </w:r>
    </w:p>
    <w:p w14:paraId="2D344EF5" w14:textId="4AC5D875" w:rsidR="00595B95" w:rsidRPr="003B0029" w:rsidRDefault="00595B95" w:rsidP="003B0029">
      <w:pPr>
        <w:pStyle w:val="Prrafodelista"/>
        <w:tabs>
          <w:tab w:val="left" w:pos="284"/>
          <w:tab w:val="left" w:pos="567"/>
          <w:tab w:val="left" w:pos="3119"/>
        </w:tabs>
        <w:spacing w:after="0" w:line="276" w:lineRule="auto"/>
        <w:ind w:left="0"/>
        <w:jc w:val="both"/>
        <w:rPr>
          <w:rFonts w:ascii="Gadugi" w:eastAsia="Times New Roman" w:hAnsi="Gadugi"/>
          <w:sz w:val="24"/>
          <w:szCs w:val="24"/>
          <w:lang w:val="es-419" w:eastAsia="es-ES"/>
        </w:rPr>
      </w:pPr>
    </w:p>
    <w:p w14:paraId="223A73D6" w14:textId="77777777" w:rsidR="007C5424" w:rsidRPr="003B0029" w:rsidRDefault="00595B95" w:rsidP="003B0029">
      <w:pPr>
        <w:pStyle w:val="Prrafodelista"/>
        <w:numPr>
          <w:ilvl w:val="0"/>
          <w:numId w:val="5"/>
        </w:numPr>
        <w:tabs>
          <w:tab w:val="left" w:pos="284"/>
          <w:tab w:val="left" w:pos="567"/>
          <w:tab w:val="left" w:pos="3119"/>
        </w:tabs>
        <w:spacing w:after="0" w:line="276" w:lineRule="auto"/>
        <w:ind w:left="0" w:firstLine="0"/>
        <w:jc w:val="both"/>
        <w:rPr>
          <w:rFonts w:ascii="Gadugi" w:eastAsia="Times New Roman" w:hAnsi="Gadugi"/>
          <w:sz w:val="24"/>
          <w:szCs w:val="24"/>
          <w:lang w:val="es-419" w:eastAsia="es-ES"/>
        </w:rPr>
      </w:pPr>
      <w:r w:rsidRPr="003B0029">
        <w:rPr>
          <w:rFonts w:ascii="Gadugi" w:eastAsia="Times New Roman" w:hAnsi="Gadugi"/>
          <w:sz w:val="24"/>
          <w:szCs w:val="24"/>
          <w:lang w:val="es-419" w:eastAsia="es-ES"/>
        </w:rPr>
        <w:t>Pasó por alto la funcionaria que Liberty Seguros S</w:t>
      </w:r>
      <w:r w:rsidR="007C5424" w:rsidRPr="003B0029">
        <w:rPr>
          <w:rFonts w:ascii="Gadugi" w:eastAsia="Times New Roman" w:hAnsi="Gadugi"/>
          <w:sz w:val="24"/>
          <w:szCs w:val="24"/>
          <w:lang w:val="es-419" w:eastAsia="es-ES"/>
        </w:rPr>
        <w:t>.</w:t>
      </w:r>
      <w:r w:rsidRPr="003B0029">
        <w:rPr>
          <w:rFonts w:ascii="Gadugi" w:eastAsia="Times New Roman" w:hAnsi="Gadugi"/>
          <w:sz w:val="24"/>
          <w:szCs w:val="24"/>
          <w:lang w:val="es-419" w:eastAsia="es-ES"/>
        </w:rPr>
        <w:t xml:space="preserve">A. actuó en </w:t>
      </w:r>
      <w:r w:rsidR="007C5424" w:rsidRPr="003B0029">
        <w:rPr>
          <w:rFonts w:ascii="Gadugi" w:eastAsia="Times New Roman" w:hAnsi="Gadugi"/>
          <w:sz w:val="24"/>
          <w:szCs w:val="24"/>
          <w:lang w:val="es-419" w:eastAsia="es-ES"/>
        </w:rPr>
        <w:t xml:space="preserve">el proceso declarativo </w:t>
      </w:r>
      <w:r w:rsidRPr="003B0029">
        <w:rPr>
          <w:rFonts w:ascii="Gadugi" w:eastAsia="Times New Roman" w:hAnsi="Gadugi"/>
          <w:sz w:val="24"/>
          <w:szCs w:val="24"/>
          <w:lang w:val="es-419" w:eastAsia="es-ES"/>
        </w:rPr>
        <w:t xml:space="preserve">como demandada, </w:t>
      </w:r>
      <w:r w:rsidR="007C5424" w:rsidRPr="003B0029">
        <w:rPr>
          <w:rFonts w:ascii="Gadugi" w:eastAsia="Times New Roman" w:hAnsi="Gadugi"/>
          <w:sz w:val="24"/>
          <w:szCs w:val="24"/>
          <w:lang w:val="es-419" w:eastAsia="es-ES"/>
        </w:rPr>
        <w:t>dado que se inició en su contra, y en conjunto con los señores Albeiro Torres Quintero y Orlando Torres mazo, la acción directa que permite el artículo 1133 del Código de Comercio.</w:t>
      </w:r>
    </w:p>
    <w:p w14:paraId="3F89226D" w14:textId="77777777" w:rsidR="007C5424" w:rsidRPr="003B0029" w:rsidRDefault="007C5424" w:rsidP="003B0029">
      <w:pPr>
        <w:pStyle w:val="Prrafodelista"/>
        <w:tabs>
          <w:tab w:val="left" w:pos="284"/>
          <w:tab w:val="left" w:pos="567"/>
          <w:tab w:val="left" w:pos="3119"/>
        </w:tabs>
        <w:spacing w:after="0" w:line="276" w:lineRule="auto"/>
        <w:ind w:left="0"/>
        <w:jc w:val="both"/>
        <w:rPr>
          <w:rFonts w:ascii="Gadugi" w:eastAsia="Times New Roman" w:hAnsi="Gadugi"/>
          <w:sz w:val="24"/>
          <w:szCs w:val="24"/>
          <w:lang w:val="es-419" w:eastAsia="es-ES"/>
        </w:rPr>
      </w:pPr>
    </w:p>
    <w:p w14:paraId="54CB47B6" w14:textId="0226020C" w:rsidR="007C5424" w:rsidRPr="003B0029" w:rsidRDefault="007C5424" w:rsidP="003B0029">
      <w:pPr>
        <w:pStyle w:val="Prrafodelista"/>
        <w:tabs>
          <w:tab w:val="left" w:pos="284"/>
          <w:tab w:val="left" w:pos="567"/>
          <w:tab w:val="left" w:pos="3119"/>
        </w:tabs>
        <w:spacing w:after="0" w:line="276" w:lineRule="auto"/>
        <w:ind w:left="0"/>
        <w:jc w:val="both"/>
        <w:rPr>
          <w:rFonts w:ascii="Gadugi" w:eastAsia="Times New Roman" w:hAnsi="Gadugi"/>
          <w:sz w:val="24"/>
          <w:szCs w:val="24"/>
          <w:lang w:val="es-419" w:eastAsia="es-ES"/>
        </w:rPr>
      </w:pPr>
      <w:r w:rsidRPr="003B0029">
        <w:rPr>
          <w:rFonts w:ascii="Gadugi" w:eastAsia="Times New Roman" w:hAnsi="Gadugi"/>
          <w:sz w:val="24"/>
          <w:szCs w:val="24"/>
          <w:lang w:val="es-419" w:eastAsia="es-ES"/>
        </w:rPr>
        <w:t xml:space="preserve">En tal calidad, aun cuando no se le puede declarar solidariamente responsable del daño causado, una vez demostrada la responsabilidad que se le imputa a su asegurado, surge para ella la obligación de resarcir directamente a la víctima, y </w:t>
      </w:r>
      <w:r w:rsidR="001C3564" w:rsidRPr="003B0029">
        <w:rPr>
          <w:rFonts w:ascii="Gadugi" w:eastAsia="Times New Roman" w:hAnsi="Gadugi"/>
          <w:sz w:val="24"/>
          <w:szCs w:val="24"/>
          <w:lang w:val="es-419" w:eastAsia="es-ES"/>
        </w:rPr>
        <w:t>hasta por el monto</w:t>
      </w:r>
      <w:r w:rsidRPr="003B0029">
        <w:rPr>
          <w:rFonts w:ascii="Gadugi" w:eastAsia="Times New Roman" w:hAnsi="Gadugi"/>
          <w:sz w:val="24"/>
          <w:szCs w:val="24"/>
          <w:lang w:val="es-419" w:eastAsia="es-ES"/>
        </w:rPr>
        <w:t xml:space="preserve"> pactado en la póliza respectiva, el valor de la indemnización que corresponda. Una buena explicación de esta figura, se memoró en la sentencia SC665-2019, a cuya lectura, en gracia de la brevedad, se remite.  </w:t>
      </w:r>
    </w:p>
    <w:p w14:paraId="7409057A" w14:textId="1923FE1A" w:rsidR="007C5424" w:rsidRPr="003B0029" w:rsidRDefault="007C5424" w:rsidP="003B0029">
      <w:pPr>
        <w:pStyle w:val="Prrafodelista"/>
        <w:tabs>
          <w:tab w:val="left" w:pos="284"/>
          <w:tab w:val="left" w:pos="567"/>
          <w:tab w:val="left" w:pos="3119"/>
        </w:tabs>
        <w:spacing w:after="0" w:line="276" w:lineRule="auto"/>
        <w:ind w:left="0"/>
        <w:jc w:val="both"/>
        <w:rPr>
          <w:rFonts w:ascii="Gadugi" w:eastAsia="Times New Roman" w:hAnsi="Gadugi"/>
          <w:sz w:val="24"/>
          <w:szCs w:val="24"/>
          <w:lang w:val="es-419" w:eastAsia="es-ES"/>
        </w:rPr>
      </w:pPr>
    </w:p>
    <w:p w14:paraId="14D7EAC3" w14:textId="5B64369E" w:rsidR="007C5424" w:rsidRPr="003B0029" w:rsidRDefault="007C5424" w:rsidP="003B0029">
      <w:pPr>
        <w:pStyle w:val="Prrafodelista"/>
        <w:tabs>
          <w:tab w:val="left" w:pos="284"/>
          <w:tab w:val="left" w:pos="567"/>
          <w:tab w:val="left" w:pos="3119"/>
        </w:tabs>
        <w:spacing w:after="0" w:line="276" w:lineRule="auto"/>
        <w:ind w:left="0"/>
        <w:jc w:val="both"/>
        <w:rPr>
          <w:rFonts w:ascii="Gadugi" w:eastAsia="Times New Roman" w:hAnsi="Gadugi"/>
          <w:sz w:val="24"/>
          <w:szCs w:val="24"/>
          <w:lang w:val="es-419" w:eastAsia="es-ES"/>
        </w:rPr>
      </w:pPr>
      <w:r w:rsidRPr="003B0029">
        <w:rPr>
          <w:rFonts w:ascii="Gadugi" w:eastAsia="Times New Roman" w:hAnsi="Gadugi"/>
          <w:sz w:val="24"/>
          <w:szCs w:val="24"/>
          <w:lang w:val="es-419" w:eastAsia="es-ES"/>
        </w:rPr>
        <w:t xml:space="preserve">Por el contrario, si su vinculación se hace como llamada en garantía, la aseguradora solo está llamada a responderle al asegurado por las sumas que él, a su vez, le pague a la víctima directa, como consecuencia de la condena que le haya sido impuesta. </w:t>
      </w:r>
    </w:p>
    <w:p w14:paraId="2E90228B" w14:textId="6A89EB7C" w:rsidR="007C5424" w:rsidRPr="003B0029" w:rsidRDefault="007C5424" w:rsidP="003B0029">
      <w:pPr>
        <w:pStyle w:val="Prrafodelista"/>
        <w:tabs>
          <w:tab w:val="left" w:pos="284"/>
          <w:tab w:val="left" w:pos="567"/>
          <w:tab w:val="left" w:pos="3119"/>
        </w:tabs>
        <w:spacing w:after="0" w:line="276" w:lineRule="auto"/>
        <w:ind w:left="0"/>
        <w:jc w:val="both"/>
        <w:rPr>
          <w:rFonts w:ascii="Gadugi" w:eastAsia="Times New Roman" w:hAnsi="Gadugi"/>
          <w:sz w:val="24"/>
          <w:szCs w:val="24"/>
          <w:lang w:val="es-419" w:eastAsia="es-ES"/>
        </w:rPr>
      </w:pPr>
    </w:p>
    <w:p w14:paraId="481BEEB4" w14:textId="515BE064" w:rsidR="007C5424" w:rsidRPr="003B0029" w:rsidRDefault="007C5424" w:rsidP="003B0029">
      <w:pPr>
        <w:pStyle w:val="Prrafodelista"/>
        <w:tabs>
          <w:tab w:val="left" w:pos="284"/>
          <w:tab w:val="left" w:pos="567"/>
          <w:tab w:val="left" w:pos="3119"/>
        </w:tabs>
        <w:spacing w:after="0" w:line="276" w:lineRule="auto"/>
        <w:ind w:left="0"/>
        <w:jc w:val="both"/>
        <w:rPr>
          <w:rFonts w:ascii="Gadugi" w:eastAsia="Times New Roman" w:hAnsi="Gadugi"/>
          <w:sz w:val="24"/>
          <w:szCs w:val="24"/>
          <w:lang w:val="es-419" w:eastAsia="es-ES"/>
        </w:rPr>
      </w:pPr>
      <w:r w:rsidRPr="003B0029">
        <w:rPr>
          <w:rFonts w:ascii="Gadugi" w:eastAsia="Times New Roman" w:hAnsi="Gadugi"/>
          <w:sz w:val="24"/>
          <w:szCs w:val="24"/>
          <w:lang w:val="es-419" w:eastAsia="es-ES"/>
        </w:rPr>
        <w:t xml:space="preserve">Así que la relación jurídica procesal en ambos casos es distinta. En la acción directa, como demandada, en </w:t>
      </w:r>
      <w:r w:rsidR="001C3564" w:rsidRPr="003B0029">
        <w:rPr>
          <w:rFonts w:ascii="Gadugi" w:eastAsia="Times New Roman" w:hAnsi="Gadugi"/>
          <w:sz w:val="24"/>
          <w:szCs w:val="24"/>
          <w:lang w:val="es-419" w:eastAsia="es-ES"/>
        </w:rPr>
        <w:t xml:space="preserve">el evento </w:t>
      </w:r>
      <w:r w:rsidRPr="003B0029">
        <w:rPr>
          <w:rFonts w:ascii="Gadugi" w:eastAsia="Times New Roman" w:hAnsi="Gadugi"/>
          <w:sz w:val="24"/>
          <w:szCs w:val="24"/>
          <w:lang w:val="es-419" w:eastAsia="es-ES"/>
        </w:rPr>
        <w:t xml:space="preserve">de que las aspiraciones del demandante salgan avante, debería correr, incluso, con la condena en costas que se imponga. Como llamada en garantía, en cambio, su relación es con quien la citó al proceso, de ahí que no debería asumir las costas a favor de la parte demandante, si no fue ella quien la convocó en esta condición. </w:t>
      </w:r>
    </w:p>
    <w:p w14:paraId="318D8C9E" w14:textId="1E58620A" w:rsidR="007C5424" w:rsidRPr="003B0029" w:rsidRDefault="007C5424" w:rsidP="003B0029">
      <w:pPr>
        <w:pStyle w:val="Prrafodelista"/>
        <w:tabs>
          <w:tab w:val="left" w:pos="284"/>
          <w:tab w:val="left" w:pos="567"/>
          <w:tab w:val="left" w:pos="3119"/>
        </w:tabs>
        <w:spacing w:after="0" w:line="276" w:lineRule="auto"/>
        <w:ind w:left="0"/>
        <w:jc w:val="both"/>
        <w:rPr>
          <w:rFonts w:ascii="Gadugi" w:eastAsia="Times New Roman" w:hAnsi="Gadugi"/>
          <w:sz w:val="24"/>
          <w:szCs w:val="24"/>
          <w:lang w:val="es-419" w:eastAsia="es-ES"/>
        </w:rPr>
      </w:pPr>
    </w:p>
    <w:p w14:paraId="3FB5EEE7" w14:textId="6AB36A16" w:rsidR="007C5424" w:rsidRPr="003B0029" w:rsidRDefault="009768C9" w:rsidP="003B0029">
      <w:pPr>
        <w:tabs>
          <w:tab w:val="left" w:pos="3119"/>
        </w:tabs>
        <w:spacing w:after="0" w:line="276" w:lineRule="auto"/>
        <w:jc w:val="both"/>
        <w:rPr>
          <w:rFonts w:ascii="Gadugi" w:eastAsia="Times New Roman" w:hAnsi="Gadugi"/>
          <w:sz w:val="24"/>
          <w:szCs w:val="24"/>
          <w:lang w:val="es-419" w:eastAsia="es-ES"/>
        </w:rPr>
      </w:pPr>
      <w:r w:rsidRPr="003B0029">
        <w:rPr>
          <w:rFonts w:ascii="Gadugi" w:eastAsia="Times New Roman" w:hAnsi="Gadugi"/>
          <w:sz w:val="24"/>
          <w:szCs w:val="24"/>
          <w:lang w:val="es-419" w:eastAsia="es-ES"/>
        </w:rPr>
        <w:t xml:space="preserve">En el caso de ahora, basta revisar el expediente para descubrir que los codemandados intentaron llamar en garantía a Liberty Seguros S.A., pero, a la postre, se rechazó su </w:t>
      </w:r>
      <w:r w:rsidRPr="003B0029">
        <w:rPr>
          <w:rFonts w:ascii="Gadugi" w:eastAsia="Times New Roman" w:hAnsi="Gadugi"/>
          <w:sz w:val="24"/>
          <w:szCs w:val="24"/>
          <w:lang w:val="es-419" w:eastAsia="es-ES"/>
        </w:rPr>
        <w:lastRenderedPageBreak/>
        <w:t>solicitud</w:t>
      </w:r>
      <w:r w:rsidRPr="003B0029">
        <w:rPr>
          <w:rStyle w:val="Refdenotaalpie"/>
          <w:rFonts w:ascii="Gadugi" w:eastAsia="Times New Roman" w:hAnsi="Gadugi"/>
          <w:sz w:val="24"/>
          <w:szCs w:val="24"/>
          <w:lang w:val="es-419" w:eastAsia="es-ES"/>
        </w:rPr>
        <w:footnoteReference w:id="16"/>
      </w:r>
      <w:r w:rsidRPr="003B0029">
        <w:rPr>
          <w:rFonts w:ascii="Gadugi" w:eastAsia="Times New Roman" w:hAnsi="Gadugi"/>
          <w:sz w:val="24"/>
          <w:szCs w:val="24"/>
          <w:lang w:val="es-419" w:eastAsia="es-ES"/>
        </w:rPr>
        <w:t>.  Por tanto, no resulta un argumento válido señalar que tal sociedad responde en los términos del artículo 64 del CGP, si, se repite, s</w:t>
      </w:r>
      <w:r w:rsidR="001C3564" w:rsidRPr="003B0029">
        <w:rPr>
          <w:rFonts w:ascii="Gadugi" w:eastAsia="Times New Roman" w:hAnsi="Gadugi"/>
          <w:sz w:val="24"/>
          <w:szCs w:val="24"/>
          <w:lang w:val="es-419" w:eastAsia="es-ES"/>
        </w:rPr>
        <w:t>u</w:t>
      </w:r>
      <w:r w:rsidRPr="003B0029">
        <w:rPr>
          <w:rFonts w:ascii="Gadugi" w:eastAsia="Times New Roman" w:hAnsi="Gadugi"/>
          <w:sz w:val="24"/>
          <w:szCs w:val="24"/>
          <w:lang w:val="es-419" w:eastAsia="es-ES"/>
        </w:rPr>
        <w:t xml:space="preserve"> vínculo es directo y no, como llamada en garantía. </w:t>
      </w:r>
    </w:p>
    <w:p w14:paraId="27454F56" w14:textId="154A16F0" w:rsidR="009768C9" w:rsidRPr="003B0029" w:rsidRDefault="009768C9" w:rsidP="003B0029">
      <w:pPr>
        <w:tabs>
          <w:tab w:val="left" w:pos="3119"/>
        </w:tabs>
        <w:spacing w:after="0" w:line="276" w:lineRule="auto"/>
        <w:jc w:val="both"/>
        <w:rPr>
          <w:rFonts w:ascii="Gadugi" w:eastAsia="Times New Roman" w:hAnsi="Gadugi"/>
          <w:sz w:val="24"/>
          <w:szCs w:val="24"/>
          <w:lang w:val="es-419" w:eastAsia="es-ES"/>
        </w:rPr>
      </w:pPr>
    </w:p>
    <w:p w14:paraId="512CC3CE" w14:textId="19858C4A" w:rsidR="009768C9" w:rsidRPr="003B0029" w:rsidRDefault="009768C9" w:rsidP="003B0029">
      <w:pPr>
        <w:pStyle w:val="Prrafodelista"/>
        <w:numPr>
          <w:ilvl w:val="0"/>
          <w:numId w:val="5"/>
        </w:numPr>
        <w:tabs>
          <w:tab w:val="left" w:pos="284"/>
          <w:tab w:val="left" w:pos="3119"/>
        </w:tabs>
        <w:spacing w:after="0" w:line="276" w:lineRule="auto"/>
        <w:ind w:left="0" w:firstLine="0"/>
        <w:jc w:val="both"/>
        <w:rPr>
          <w:rFonts w:ascii="Gadugi" w:eastAsia="Times New Roman" w:hAnsi="Gadugi"/>
          <w:sz w:val="24"/>
          <w:szCs w:val="24"/>
          <w:lang w:val="es-419" w:eastAsia="es-ES"/>
        </w:rPr>
      </w:pPr>
      <w:bookmarkStart w:id="1" w:name="_Hlk135751428"/>
      <w:r w:rsidRPr="003B0029">
        <w:rPr>
          <w:rFonts w:ascii="Gadugi" w:eastAsia="Times New Roman" w:hAnsi="Gadugi"/>
          <w:sz w:val="24"/>
          <w:szCs w:val="24"/>
          <w:lang w:val="es-419" w:eastAsia="es-ES"/>
        </w:rPr>
        <w:t>Ahora bien, aducir para</w:t>
      </w:r>
      <w:r w:rsidR="005D288B" w:rsidRPr="003B0029">
        <w:rPr>
          <w:rFonts w:ascii="Gadugi" w:eastAsia="Times New Roman" w:hAnsi="Gadugi"/>
          <w:sz w:val="24"/>
          <w:szCs w:val="24"/>
          <w:lang w:val="es-419" w:eastAsia="es-ES"/>
        </w:rPr>
        <w:t xml:space="preserve"> </w:t>
      </w:r>
      <w:r w:rsidRPr="003B0029">
        <w:rPr>
          <w:rFonts w:ascii="Gadugi" w:eastAsia="Times New Roman" w:hAnsi="Gadugi"/>
          <w:sz w:val="24"/>
          <w:szCs w:val="24"/>
          <w:lang w:val="es-419" w:eastAsia="es-ES"/>
        </w:rPr>
        <w:t>negar la orden de pago, que en la póliza “</w:t>
      </w:r>
      <w:r w:rsidRPr="008718B7">
        <w:rPr>
          <w:rFonts w:ascii="Gadugi" w:eastAsia="Times New Roman" w:hAnsi="Gadugi"/>
          <w:i/>
          <w:iCs/>
          <w:color w:val="000000" w:themeColor="text1"/>
          <w:szCs w:val="24"/>
          <w:lang w:val="es-419" w:eastAsia="es-ES"/>
        </w:rPr>
        <w:t>no fue establecido como amparo las costas a que fuere condenado el asegurado</w:t>
      </w:r>
      <w:r w:rsidRPr="003B0029">
        <w:rPr>
          <w:rFonts w:ascii="Gadugi" w:eastAsia="Times New Roman" w:hAnsi="Gadugi"/>
          <w:i/>
          <w:iCs/>
          <w:color w:val="000000" w:themeColor="text1"/>
          <w:sz w:val="24"/>
          <w:szCs w:val="24"/>
          <w:lang w:val="es-419" w:eastAsia="es-ES"/>
        </w:rPr>
        <w:t xml:space="preserve">”, </w:t>
      </w:r>
      <w:r w:rsidRPr="003B0029">
        <w:rPr>
          <w:rFonts w:ascii="Gadugi" w:eastAsia="Times New Roman" w:hAnsi="Gadugi"/>
          <w:iCs/>
          <w:color w:val="000000" w:themeColor="text1"/>
          <w:sz w:val="24"/>
          <w:szCs w:val="24"/>
          <w:lang w:val="es-419" w:eastAsia="es-ES"/>
        </w:rPr>
        <w:t>también indica que se desconoce la calidad de demandada de la aseguradora, por virtud de la acción directa, y que una cosa son los costos del proceso previstos en el artículo 1128 del C. Co.</w:t>
      </w:r>
      <w:r w:rsidR="005D288B" w:rsidRPr="003B0029">
        <w:rPr>
          <w:rFonts w:ascii="Gadugi" w:eastAsia="Times New Roman" w:hAnsi="Gadugi"/>
          <w:iCs/>
          <w:color w:val="000000" w:themeColor="text1"/>
          <w:sz w:val="24"/>
          <w:szCs w:val="24"/>
          <w:lang w:val="es-419" w:eastAsia="es-ES"/>
        </w:rPr>
        <w:t>, y</w:t>
      </w:r>
      <w:r w:rsidRPr="003B0029">
        <w:rPr>
          <w:rFonts w:ascii="Gadugi" w:eastAsia="Times New Roman" w:hAnsi="Gadugi"/>
          <w:iCs/>
          <w:color w:val="000000" w:themeColor="text1"/>
          <w:sz w:val="24"/>
          <w:szCs w:val="24"/>
          <w:lang w:val="es-419" w:eastAsia="es-ES"/>
        </w:rPr>
        <w:t xml:space="preserve"> otra, distinta, las costas judiciales, derivadas de las reglas que señala el artículo 365 del CGP. </w:t>
      </w:r>
    </w:p>
    <w:bookmarkEnd w:id="1"/>
    <w:p w14:paraId="69790073" w14:textId="2F87BA44" w:rsidR="009768C9" w:rsidRPr="003B0029" w:rsidRDefault="009768C9" w:rsidP="003B0029">
      <w:pPr>
        <w:tabs>
          <w:tab w:val="left" w:pos="284"/>
          <w:tab w:val="left" w:pos="3119"/>
        </w:tabs>
        <w:spacing w:after="0" w:line="276" w:lineRule="auto"/>
        <w:jc w:val="both"/>
        <w:rPr>
          <w:rFonts w:ascii="Gadugi" w:eastAsia="Times New Roman" w:hAnsi="Gadugi"/>
          <w:sz w:val="24"/>
          <w:szCs w:val="24"/>
          <w:lang w:val="es-419" w:eastAsia="es-ES"/>
        </w:rPr>
      </w:pPr>
    </w:p>
    <w:p w14:paraId="050191FB" w14:textId="6809BDEB" w:rsidR="005D288B" w:rsidRPr="003B0029" w:rsidRDefault="005D288B" w:rsidP="003B0029">
      <w:pPr>
        <w:tabs>
          <w:tab w:val="left" w:pos="284"/>
          <w:tab w:val="left" w:pos="3119"/>
        </w:tabs>
        <w:spacing w:after="0" w:line="276" w:lineRule="auto"/>
        <w:jc w:val="both"/>
        <w:rPr>
          <w:rFonts w:ascii="Gadugi" w:eastAsia="Times New Roman" w:hAnsi="Gadugi"/>
          <w:sz w:val="24"/>
          <w:szCs w:val="24"/>
          <w:lang w:val="es-419" w:eastAsia="es-ES"/>
        </w:rPr>
      </w:pPr>
      <w:r w:rsidRPr="003B0029">
        <w:rPr>
          <w:rFonts w:ascii="Gadugi" w:eastAsia="Times New Roman" w:hAnsi="Gadugi"/>
          <w:sz w:val="24"/>
          <w:szCs w:val="24"/>
          <w:lang w:val="es-419" w:eastAsia="es-ES"/>
        </w:rPr>
        <w:t xml:space="preserve">Explicó recientemente esta Colegiatura, en el auto AC-0006-2023, que: </w:t>
      </w:r>
    </w:p>
    <w:p w14:paraId="02171198" w14:textId="77777777" w:rsidR="005D288B" w:rsidRPr="003B0029" w:rsidRDefault="005D288B" w:rsidP="003B0029">
      <w:pPr>
        <w:pStyle w:val="Prrafodelista"/>
        <w:tabs>
          <w:tab w:val="left" w:pos="284"/>
          <w:tab w:val="left" w:pos="567"/>
          <w:tab w:val="left" w:pos="3119"/>
        </w:tabs>
        <w:spacing w:after="0" w:line="276" w:lineRule="auto"/>
        <w:ind w:left="567" w:right="618"/>
        <w:jc w:val="both"/>
        <w:rPr>
          <w:rFonts w:ascii="Gadugi" w:eastAsia="Times New Roman" w:hAnsi="Gadugi"/>
          <w:sz w:val="24"/>
          <w:szCs w:val="24"/>
          <w:lang w:val="es-419" w:eastAsia="es-ES"/>
        </w:rPr>
      </w:pPr>
    </w:p>
    <w:p w14:paraId="76888EAB" w14:textId="58C7BFD4" w:rsidR="00A37A4B" w:rsidRPr="004D7763" w:rsidRDefault="00A37A4B" w:rsidP="004D7763">
      <w:pPr>
        <w:pStyle w:val="Prrafodelista"/>
        <w:tabs>
          <w:tab w:val="left" w:pos="284"/>
          <w:tab w:val="left" w:pos="3119"/>
        </w:tabs>
        <w:spacing w:after="0" w:line="240" w:lineRule="auto"/>
        <w:ind w:left="426" w:right="420"/>
        <w:jc w:val="both"/>
        <w:rPr>
          <w:rFonts w:ascii="Gadugi" w:eastAsia="Times New Roman" w:hAnsi="Gadugi"/>
          <w:szCs w:val="24"/>
          <w:lang w:val="es-419" w:eastAsia="es-ES"/>
        </w:rPr>
      </w:pPr>
      <w:r w:rsidRPr="004D7763">
        <w:rPr>
          <w:rFonts w:ascii="Gadugi" w:eastAsia="Times New Roman" w:hAnsi="Gadugi"/>
          <w:szCs w:val="24"/>
          <w:lang w:val="es-419" w:eastAsia="es-ES"/>
        </w:rPr>
        <w:t>5.3.- Los costos del proceso de que se viene hablando no deben equipararse</w:t>
      </w:r>
      <w:r w:rsidR="00952A58" w:rsidRPr="004D7763">
        <w:rPr>
          <w:rStyle w:val="Refdenotaalpie"/>
          <w:rFonts w:ascii="Gadugi" w:eastAsia="Times New Roman" w:hAnsi="Gadugi"/>
          <w:szCs w:val="24"/>
          <w:lang w:val="es-419" w:eastAsia="es-ES"/>
        </w:rPr>
        <w:footnoteReference w:id="17"/>
      </w:r>
      <w:r w:rsidRPr="004D7763">
        <w:rPr>
          <w:rFonts w:ascii="Gadugi" w:eastAsia="Times New Roman" w:hAnsi="Gadugi"/>
          <w:szCs w:val="24"/>
          <w:lang w:val="es-419" w:eastAsia="es-ES"/>
        </w:rPr>
        <w:t xml:space="preserve"> con la noción de costas procesales judicialmente liquidadas. Lo primera incluye todos los gastos realizados para atender el proceso, sin necesidad de que exista condena en costas o que, existiendo la misma, hayan sido incluidos en ella. </w:t>
      </w:r>
    </w:p>
    <w:p w14:paraId="6EC8C10B" w14:textId="77777777" w:rsidR="00A37A4B" w:rsidRPr="004D7763" w:rsidRDefault="00A37A4B" w:rsidP="004D7763">
      <w:pPr>
        <w:pStyle w:val="Prrafodelista"/>
        <w:tabs>
          <w:tab w:val="left" w:pos="284"/>
          <w:tab w:val="left" w:pos="3119"/>
        </w:tabs>
        <w:spacing w:after="0" w:line="240" w:lineRule="auto"/>
        <w:ind w:left="426" w:right="420"/>
        <w:jc w:val="both"/>
        <w:rPr>
          <w:rFonts w:ascii="Gadugi" w:eastAsia="Times New Roman" w:hAnsi="Gadugi"/>
          <w:szCs w:val="24"/>
          <w:lang w:val="es-419" w:eastAsia="es-ES"/>
        </w:rPr>
      </w:pPr>
    </w:p>
    <w:p w14:paraId="113864CC" w14:textId="22EEA1C1" w:rsidR="00455667" w:rsidRPr="004D7763" w:rsidRDefault="00A37A4B" w:rsidP="004D7763">
      <w:pPr>
        <w:pStyle w:val="Prrafodelista"/>
        <w:tabs>
          <w:tab w:val="left" w:pos="284"/>
          <w:tab w:val="left" w:pos="3119"/>
        </w:tabs>
        <w:spacing w:after="0" w:line="240" w:lineRule="auto"/>
        <w:ind w:left="426" w:right="420"/>
        <w:jc w:val="both"/>
        <w:rPr>
          <w:rFonts w:ascii="Gadugi" w:eastAsia="Times New Roman" w:hAnsi="Gadugi"/>
          <w:szCs w:val="24"/>
          <w:lang w:val="es-419" w:eastAsia="es-ES"/>
        </w:rPr>
      </w:pPr>
      <w:r w:rsidRPr="004D7763">
        <w:rPr>
          <w:rFonts w:ascii="Gadugi" w:eastAsia="Times New Roman" w:hAnsi="Gadugi"/>
          <w:szCs w:val="24"/>
          <w:lang w:val="es-419" w:eastAsia="es-ES"/>
        </w:rPr>
        <w:t>Puede suceder que eventualmente el juez acceda a lo pretendido por la víctima en la sentencia, pero, con apoyo en el artículo 365-5 del C.G.P., se abstenga de emitir condena en costas; o que se incurra en gastos prejudiciales, pero finalmente no se inicie el proceso, por ejemplo, por autocomposición. En uno y otro caso se tratará de gastos del proceso, y deberán ser asumidos por la aseguradora así no hagan parte de una liquidación de costas judicialmente aprobada, en los términos del artículo 1128 que se examina.</w:t>
      </w:r>
    </w:p>
    <w:p w14:paraId="6299818E" w14:textId="77777777" w:rsidR="00A37A4B" w:rsidRPr="004D7763" w:rsidRDefault="00A37A4B" w:rsidP="004D7763">
      <w:pPr>
        <w:pStyle w:val="Prrafodelista"/>
        <w:tabs>
          <w:tab w:val="left" w:pos="284"/>
          <w:tab w:val="left" w:pos="3119"/>
        </w:tabs>
        <w:spacing w:after="0" w:line="240" w:lineRule="auto"/>
        <w:ind w:left="426" w:right="420"/>
        <w:jc w:val="both"/>
        <w:rPr>
          <w:rFonts w:ascii="Gadugi" w:eastAsia="Times New Roman" w:hAnsi="Gadugi"/>
          <w:szCs w:val="24"/>
          <w:lang w:val="es-419" w:eastAsia="es-ES"/>
        </w:rPr>
      </w:pPr>
    </w:p>
    <w:p w14:paraId="5ACF7C72" w14:textId="5F28D43C" w:rsidR="00A37A4B" w:rsidRPr="004D7763" w:rsidRDefault="00A37A4B" w:rsidP="004D7763">
      <w:pPr>
        <w:pStyle w:val="Prrafodelista"/>
        <w:tabs>
          <w:tab w:val="left" w:pos="284"/>
          <w:tab w:val="left" w:pos="3119"/>
        </w:tabs>
        <w:spacing w:after="0" w:line="240" w:lineRule="auto"/>
        <w:ind w:left="426" w:right="420"/>
        <w:jc w:val="both"/>
        <w:rPr>
          <w:rFonts w:ascii="Gadugi" w:eastAsia="Times New Roman" w:hAnsi="Gadugi"/>
          <w:szCs w:val="24"/>
          <w:lang w:val="es-419" w:eastAsia="es-ES"/>
        </w:rPr>
      </w:pPr>
      <w:r w:rsidRPr="004D7763">
        <w:rPr>
          <w:rFonts w:ascii="Gadugi" w:eastAsia="Times New Roman" w:hAnsi="Gadugi"/>
          <w:szCs w:val="24"/>
          <w:lang w:val="es-419" w:eastAsia="es-ES"/>
        </w:rPr>
        <w:t>También pueden presentarse eventos en los que la víctima o el asegurado incurran en costos para atender el proceso, que no sean reconocidos en la liquidación de costas judiciales que se elabore, lo que no restringe la obligación de la aseguradora de asumir su pago, aun en exceso de la suma asegurada.</w:t>
      </w:r>
    </w:p>
    <w:p w14:paraId="692378E8" w14:textId="10E25A50" w:rsidR="00A37A4B" w:rsidRPr="004D7763" w:rsidRDefault="00A37A4B" w:rsidP="004D7763">
      <w:pPr>
        <w:pStyle w:val="Prrafodelista"/>
        <w:tabs>
          <w:tab w:val="left" w:pos="284"/>
          <w:tab w:val="left" w:pos="3119"/>
        </w:tabs>
        <w:spacing w:after="0" w:line="240" w:lineRule="auto"/>
        <w:ind w:left="426" w:right="420"/>
        <w:jc w:val="both"/>
        <w:rPr>
          <w:rFonts w:ascii="Gadugi" w:eastAsia="Times New Roman" w:hAnsi="Gadugi"/>
          <w:szCs w:val="24"/>
          <w:lang w:val="es-419" w:eastAsia="es-ES"/>
        </w:rPr>
      </w:pPr>
    </w:p>
    <w:p w14:paraId="194F0D00" w14:textId="44780C56" w:rsidR="00A37A4B" w:rsidRDefault="00A37A4B" w:rsidP="004D7763">
      <w:pPr>
        <w:pStyle w:val="Prrafodelista"/>
        <w:tabs>
          <w:tab w:val="left" w:pos="284"/>
          <w:tab w:val="left" w:pos="3119"/>
        </w:tabs>
        <w:spacing w:after="0" w:line="240" w:lineRule="auto"/>
        <w:ind w:left="426" w:right="420"/>
        <w:jc w:val="both"/>
        <w:rPr>
          <w:rFonts w:ascii="Gadugi" w:eastAsia="Times New Roman" w:hAnsi="Gadugi"/>
          <w:szCs w:val="24"/>
          <w:lang w:val="es-419" w:eastAsia="es-ES"/>
        </w:rPr>
      </w:pPr>
      <w:r w:rsidRPr="004D7763">
        <w:rPr>
          <w:rFonts w:ascii="Gadugi" w:eastAsia="Times New Roman" w:hAnsi="Gadugi"/>
          <w:szCs w:val="24"/>
          <w:lang w:val="es-419" w:eastAsia="es-ES"/>
        </w:rPr>
        <w:t xml:space="preserve">Frente a la obligación del asegurador de asumir los costos del proceso, señala la misma doctrina ya citada: </w:t>
      </w:r>
    </w:p>
    <w:p w14:paraId="4C7E1230" w14:textId="77777777" w:rsidR="004D7763" w:rsidRPr="004D7763" w:rsidRDefault="004D7763" w:rsidP="004D7763">
      <w:pPr>
        <w:pStyle w:val="Prrafodelista"/>
        <w:tabs>
          <w:tab w:val="left" w:pos="284"/>
          <w:tab w:val="left" w:pos="3119"/>
        </w:tabs>
        <w:spacing w:after="0" w:line="240" w:lineRule="auto"/>
        <w:ind w:left="426" w:right="420"/>
        <w:jc w:val="both"/>
        <w:rPr>
          <w:rFonts w:ascii="Gadugi" w:eastAsia="Times New Roman" w:hAnsi="Gadugi"/>
          <w:szCs w:val="24"/>
          <w:lang w:val="es-419" w:eastAsia="es-ES"/>
        </w:rPr>
      </w:pPr>
    </w:p>
    <w:p w14:paraId="422C46A6" w14:textId="032CE20B" w:rsidR="00A37A4B" w:rsidRPr="004D7763" w:rsidRDefault="00A37A4B" w:rsidP="008718B7">
      <w:pPr>
        <w:pStyle w:val="Prrafodelista"/>
        <w:spacing w:after="0" w:line="240" w:lineRule="auto"/>
        <w:ind w:left="851" w:right="845"/>
        <w:jc w:val="both"/>
        <w:rPr>
          <w:rFonts w:ascii="Gadugi" w:eastAsia="Times New Roman" w:hAnsi="Gadugi"/>
          <w:i/>
          <w:szCs w:val="24"/>
          <w:lang w:val="es-419" w:eastAsia="es-ES"/>
        </w:rPr>
      </w:pPr>
      <w:r w:rsidRPr="004D7763">
        <w:rPr>
          <w:rFonts w:ascii="Gadugi" w:eastAsia="Times New Roman" w:hAnsi="Gadugi"/>
          <w:szCs w:val="24"/>
          <w:lang w:val="es-419" w:eastAsia="es-ES"/>
        </w:rPr>
        <w:t>“</w:t>
      </w:r>
      <w:r w:rsidRPr="004D7763">
        <w:rPr>
          <w:rFonts w:ascii="Gadugi" w:eastAsia="Times New Roman" w:hAnsi="Gadugi"/>
          <w:i/>
          <w:szCs w:val="24"/>
          <w:lang w:val="es-419" w:eastAsia="es-ES"/>
        </w:rPr>
        <w:t>La Ley establece que serán de cargo del asegurador los costos del proceso en dos casos: cuando la víctima actúe contra el asegurado, caso en el cual deberá reconocer los gastos tanto de la víctima demandante como del asegurado demandado; cuando la víctima demanda al asegurador, hipótesis en la que este último tendrá que reconocer los gastos a la víctima demandante y asumir sus propios gastos para enfrentar el proceso.</w:t>
      </w:r>
    </w:p>
    <w:p w14:paraId="6BE8751E" w14:textId="77777777" w:rsidR="00A37A4B" w:rsidRPr="004D7763" w:rsidRDefault="00A37A4B" w:rsidP="008718B7">
      <w:pPr>
        <w:pStyle w:val="Prrafodelista"/>
        <w:spacing w:after="0" w:line="240" w:lineRule="auto"/>
        <w:ind w:left="851" w:right="845"/>
        <w:jc w:val="both"/>
        <w:rPr>
          <w:rFonts w:ascii="Gadugi" w:eastAsia="Times New Roman" w:hAnsi="Gadugi"/>
          <w:i/>
          <w:szCs w:val="24"/>
          <w:lang w:val="es-419" w:eastAsia="es-ES"/>
        </w:rPr>
      </w:pPr>
    </w:p>
    <w:p w14:paraId="6434E020" w14:textId="6839EB50" w:rsidR="00A37A4B" w:rsidRPr="004D7763" w:rsidRDefault="00A37A4B" w:rsidP="008718B7">
      <w:pPr>
        <w:pStyle w:val="Prrafodelista"/>
        <w:spacing w:after="0" w:line="240" w:lineRule="auto"/>
        <w:ind w:left="851" w:right="845"/>
        <w:jc w:val="both"/>
        <w:rPr>
          <w:rFonts w:ascii="Gadugi" w:eastAsia="Times New Roman" w:hAnsi="Gadugi"/>
          <w:i/>
          <w:szCs w:val="24"/>
          <w:lang w:val="es-419" w:eastAsia="es-ES"/>
        </w:rPr>
      </w:pPr>
      <w:r w:rsidRPr="004D7763">
        <w:rPr>
          <w:rFonts w:ascii="Gadugi" w:eastAsia="Times New Roman" w:hAnsi="Gadugi"/>
          <w:i/>
          <w:szCs w:val="24"/>
          <w:lang w:val="es-419" w:eastAsia="es-ES"/>
        </w:rPr>
        <w:lastRenderedPageBreak/>
        <w:t>Esta obligación del asegurador habrá de cumplirse conforme al régimen del Código de Comercio y con independencia, en principio, de lo que acontezca con la condena de las costas prevista en los códigos de procedimiento. Por ejemplo, conforme al numeral 6 del artículo 392 del Código de Procedimiento Civil, en caso de que prospere parcialmente la demanda el juez podrá abstenerse de condenar en costas, pero ello no quiere decir que el asegurador no deba los costos del proceso, bien a la víctima demandante, al asegurado demandado o a los dos.”</w:t>
      </w:r>
      <w:r w:rsidR="005D288B" w:rsidRPr="004D7763">
        <w:rPr>
          <w:rStyle w:val="Refdenotaalpie"/>
          <w:rFonts w:ascii="Gadugi" w:eastAsia="Times New Roman" w:hAnsi="Gadugi"/>
          <w:i/>
          <w:szCs w:val="24"/>
          <w:lang w:val="es-419" w:eastAsia="es-ES"/>
        </w:rPr>
        <w:footnoteReference w:id="18"/>
      </w:r>
      <w:r w:rsidRPr="004D7763">
        <w:rPr>
          <w:rFonts w:ascii="Gadugi" w:eastAsia="Times New Roman" w:hAnsi="Gadugi"/>
          <w:i/>
          <w:szCs w:val="24"/>
          <w:lang w:val="es-419" w:eastAsia="es-ES"/>
        </w:rPr>
        <w:t>(se subraya)</w:t>
      </w:r>
    </w:p>
    <w:p w14:paraId="6E37B9DF" w14:textId="77777777" w:rsidR="00A37A4B" w:rsidRPr="004D7763" w:rsidRDefault="00A37A4B" w:rsidP="004D7763">
      <w:pPr>
        <w:pStyle w:val="Prrafodelista"/>
        <w:tabs>
          <w:tab w:val="left" w:pos="284"/>
          <w:tab w:val="left" w:pos="3119"/>
        </w:tabs>
        <w:spacing w:after="0" w:line="240" w:lineRule="auto"/>
        <w:ind w:left="426" w:right="420"/>
        <w:jc w:val="both"/>
        <w:rPr>
          <w:rFonts w:ascii="Gadugi" w:eastAsia="Times New Roman" w:hAnsi="Gadugi"/>
          <w:szCs w:val="24"/>
          <w:lang w:val="es-419" w:eastAsia="es-ES"/>
        </w:rPr>
      </w:pPr>
    </w:p>
    <w:p w14:paraId="41A3753E" w14:textId="5780D822" w:rsidR="00A37A4B" w:rsidRPr="004D7763" w:rsidRDefault="00A37A4B" w:rsidP="004D7763">
      <w:pPr>
        <w:pStyle w:val="Prrafodelista"/>
        <w:tabs>
          <w:tab w:val="left" w:pos="284"/>
          <w:tab w:val="left" w:pos="3119"/>
        </w:tabs>
        <w:spacing w:after="0" w:line="240" w:lineRule="auto"/>
        <w:ind w:left="426" w:right="420"/>
        <w:jc w:val="both"/>
        <w:rPr>
          <w:rFonts w:ascii="Gadugi" w:eastAsia="Times New Roman" w:hAnsi="Gadugi"/>
          <w:szCs w:val="24"/>
          <w:lang w:val="es-419" w:eastAsia="es-ES"/>
        </w:rPr>
      </w:pPr>
      <w:r w:rsidRPr="004D7763">
        <w:rPr>
          <w:rFonts w:ascii="Gadugi" w:eastAsia="Times New Roman" w:hAnsi="Gadugi"/>
          <w:szCs w:val="24"/>
          <w:lang w:val="es-419" w:eastAsia="es-ES"/>
        </w:rPr>
        <w:t>Y se dice “en principio” porque, por ejemplo, señala el mismo autor, en aplicación del principio indemnizatorio propio del seguro patrimonial, cualquier suma que la víctima o el asegurado recuperen a título de costas procesales, deberá ser deducido de los costos del proceso a cargo del asegurador.</w:t>
      </w:r>
    </w:p>
    <w:p w14:paraId="04F07702" w14:textId="77777777" w:rsidR="00A37A4B" w:rsidRPr="004D7763" w:rsidRDefault="00A37A4B" w:rsidP="004D7763">
      <w:pPr>
        <w:pStyle w:val="Prrafodelista"/>
        <w:tabs>
          <w:tab w:val="left" w:pos="284"/>
          <w:tab w:val="left" w:pos="3119"/>
        </w:tabs>
        <w:spacing w:after="0" w:line="240" w:lineRule="auto"/>
        <w:ind w:left="426" w:right="420"/>
        <w:jc w:val="both"/>
        <w:rPr>
          <w:rFonts w:ascii="Gadugi" w:eastAsia="Times New Roman" w:hAnsi="Gadugi"/>
          <w:szCs w:val="24"/>
          <w:lang w:val="es-419" w:eastAsia="es-ES"/>
        </w:rPr>
      </w:pPr>
    </w:p>
    <w:p w14:paraId="71322EAB" w14:textId="5375F4EF" w:rsidR="00A37A4B" w:rsidRPr="004D7763" w:rsidRDefault="00A37A4B" w:rsidP="004D7763">
      <w:pPr>
        <w:pStyle w:val="Prrafodelista"/>
        <w:tabs>
          <w:tab w:val="left" w:pos="284"/>
          <w:tab w:val="left" w:pos="3119"/>
        </w:tabs>
        <w:spacing w:after="0" w:line="240" w:lineRule="auto"/>
        <w:ind w:left="426" w:right="420"/>
        <w:jc w:val="both"/>
        <w:rPr>
          <w:rFonts w:ascii="Gadugi" w:eastAsia="Times New Roman" w:hAnsi="Gadugi"/>
          <w:szCs w:val="24"/>
          <w:lang w:val="es-419" w:eastAsia="es-ES"/>
        </w:rPr>
      </w:pPr>
      <w:r w:rsidRPr="004D7763">
        <w:rPr>
          <w:rFonts w:ascii="Gadugi" w:eastAsia="Times New Roman" w:hAnsi="Gadugi"/>
          <w:szCs w:val="24"/>
          <w:lang w:val="es-419" w:eastAsia="es-ES"/>
        </w:rPr>
        <w:t>5.4.- Partiendo entonces de que los costos del proceso y las costas procesales judicialmente liquidadas no son lo mismo, y que los costos del proceso son una cobertura a favor del asegurado, cree esta Sala que el numeral 3º del artículo 1228 del C. Co. aplica al amparo de gastos del proceso o de defensa que establece la póliza de responsabilidad civil a favor del asegurado, y no directamente a las costas procesales judicialmente liquidadas como restricción a la responsabilidad de la aseguradora vencida en ejercicio de acción</w:t>
      </w:r>
      <w:r w:rsidR="00952A58" w:rsidRPr="004D7763">
        <w:rPr>
          <w:rFonts w:ascii="Gadugi" w:eastAsia="Times New Roman" w:hAnsi="Gadugi"/>
          <w:szCs w:val="24"/>
          <w:lang w:val="es-419" w:eastAsia="es-ES"/>
        </w:rPr>
        <w:t xml:space="preserve"> </w:t>
      </w:r>
      <w:r w:rsidRPr="004D7763">
        <w:rPr>
          <w:rFonts w:ascii="Gadugi" w:eastAsia="Times New Roman" w:hAnsi="Gadugi"/>
          <w:szCs w:val="24"/>
          <w:lang w:val="es-419" w:eastAsia="es-ES"/>
        </w:rPr>
        <w:t>directa, como se hizo en el auto apelado y lo critica el recurrente, bajo el argumento de que la aseguradora fue demandada en ejercicio de acción directa, perdió el proceso luego, objetivamente, debe ser condenada en costas en aplicación del artículo 365-1 del C.</w:t>
      </w:r>
      <w:r w:rsidR="00952A58" w:rsidRPr="004D7763">
        <w:rPr>
          <w:rFonts w:ascii="Gadugi" w:eastAsia="Times New Roman" w:hAnsi="Gadugi"/>
          <w:szCs w:val="24"/>
          <w:lang w:val="es-419" w:eastAsia="es-ES"/>
        </w:rPr>
        <w:t xml:space="preserve"> </w:t>
      </w:r>
      <w:r w:rsidRPr="004D7763">
        <w:rPr>
          <w:rFonts w:ascii="Gadugi" w:eastAsia="Times New Roman" w:hAnsi="Gadugi"/>
          <w:szCs w:val="24"/>
          <w:lang w:val="es-419" w:eastAsia="es-ES"/>
        </w:rPr>
        <w:t>G. P., como estima esta instancia, debe ser.</w:t>
      </w:r>
    </w:p>
    <w:p w14:paraId="4842CBD2" w14:textId="77777777" w:rsidR="00952A58" w:rsidRPr="004D7763" w:rsidRDefault="00952A58" w:rsidP="004D7763">
      <w:pPr>
        <w:pStyle w:val="Prrafodelista"/>
        <w:tabs>
          <w:tab w:val="left" w:pos="284"/>
          <w:tab w:val="left" w:pos="3119"/>
        </w:tabs>
        <w:spacing w:after="0" w:line="240" w:lineRule="auto"/>
        <w:ind w:left="426" w:right="420"/>
        <w:jc w:val="both"/>
        <w:rPr>
          <w:rFonts w:ascii="Gadugi" w:eastAsia="Times New Roman" w:hAnsi="Gadugi"/>
          <w:szCs w:val="24"/>
          <w:lang w:val="es-419" w:eastAsia="es-ES"/>
        </w:rPr>
      </w:pPr>
    </w:p>
    <w:p w14:paraId="6DEAF490" w14:textId="58B2BCB1" w:rsidR="00A37A4B" w:rsidRPr="004D7763" w:rsidRDefault="00A37A4B" w:rsidP="004D7763">
      <w:pPr>
        <w:pStyle w:val="Prrafodelista"/>
        <w:tabs>
          <w:tab w:val="left" w:pos="284"/>
          <w:tab w:val="left" w:pos="3119"/>
        </w:tabs>
        <w:spacing w:after="0" w:line="240" w:lineRule="auto"/>
        <w:ind w:left="426" w:right="420"/>
        <w:jc w:val="both"/>
        <w:rPr>
          <w:rFonts w:ascii="Gadugi" w:eastAsia="Times New Roman" w:hAnsi="Gadugi"/>
          <w:szCs w:val="24"/>
          <w:lang w:val="es-419" w:eastAsia="es-ES"/>
        </w:rPr>
      </w:pPr>
      <w:r w:rsidRPr="004D7763">
        <w:rPr>
          <w:rFonts w:ascii="Gadugi" w:eastAsia="Times New Roman" w:hAnsi="Gadugi"/>
          <w:szCs w:val="24"/>
          <w:lang w:val="es-419" w:eastAsia="es-ES"/>
        </w:rPr>
        <w:t>La regla proporcional incluida en el numeral 3º del artículo 1128 citado, entonces, no se aplica resolviendo una regla de tres tomando como referencia el valor total de la condena y lo efectivamente pagado por la aseguradora, para aplicar el resultado al valor de las costas liquidadas. Se aplicará de tal modo, proporcional, cuando el asegurado reclame ante la aseguradora, la efectividad de dicho amparo.</w:t>
      </w:r>
    </w:p>
    <w:p w14:paraId="5BFDB641" w14:textId="77777777" w:rsidR="00952A58" w:rsidRPr="004D7763" w:rsidRDefault="00952A58" w:rsidP="004D7763">
      <w:pPr>
        <w:pStyle w:val="Prrafodelista"/>
        <w:tabs>
          <w:tab w:val="left" w:pos="284"/>
          <w:tab w:val="left" w:pos="3119"/>
        </w:tabs>
        <w:spacing w:after="0" w:line="240" w:lineRule="auto"/>
        <w:ind w:left="426" w:right="420"/>
        <w:jc w:val="both"/>
        <w:rPr>
          <w:rFonts w:ascii="Gadugi" w:eastAsia="Times New Roman" w:hAnsi="Gadugi"/>
          <w:szCs w:val="24"/>
          <w:lang w:val="es-419" w:eastAsia="es-ES"/>
        </w:rPr>
      </w:pPr>
    </w:p>
    <w:p w14:paraId="1C382BCB" w14:textId="04C53CB4" w:rsidR="00A37A4B" w:rsidRPr="004D7763" w:rsidRDefault="00A37A4B" w:rsidP="004D7763">
      <w:pPr>
        <w:pStyle w:val="Prrafodelista"/>
        <w:tabs>
          <w:tab w:val="left" w:pos="284"/>
          <w:tab w:val="left" w:pos="3119"/>
        </w:tabs>
        <w:spacing w:after="0" w:line="240" w:lineRule="auto"/>
        <w:ind w:left="426" w:right="420"/>
        <w:jc w:val="both"/>
        <w:rPr>
          <w:rFonts w:ascii="Gadugi" w:eastAsia="Times New Roman" w:hAnsi="Gadugi"/>
          <w:szCs w:val="24"/>
          <w:lang w:val="es-419" w:eastAsia="es-ES"/>
        </w:rPr>
      </w:pPr>
      <w:r w:rsidRPr="004D7763">
        <w:rPr>
          <w:rFonts w:ascii="Gadugi" w:eastAsia="Times New Roman" w:hAnsi="Gadugi"/>
          <w:szCs w:val="24"/>
          <w:lang w:val="es-419" w:eastAsia="es-ES"/>
        </w:rPr>
        <w:t>5.5.- Por el contrario, las costas procesales, con la independencia que les corresponde, deben ser definidas en la sentencia de conformidad con las normas del estatuto procesal civil que le son aplicables, y liquidadas por la secretaría del juzgado siguiendo esas mismas previsiones legales. Para el caso resultan de relieve las siguientes, tomadas del artículo 365:</w:t>
      </w:r>
    </w:p>
    <w:p w14:paraId="1DB6714D" w14:textId="77777777" w:rsidR="00952A58" w:rsidRPr="004D7763" w:rsidRDefault="00952A58" w:rsidP="004D7763">
      <w:pPr>
        <w:pStyle w:val="Prrafodelista"/>
        <w:tabs>
          <w:tab w:val="left" w:pos="284"/>
          <w:tab w:val="left" w:pos="3119"/>
        </w:tabs>
        <w:spacing w:after="0" w:line="240" w:lineRule="auto"/>
        <w:ind w:left="426" w:right="420"/>
        <w:jc w:val="both"/>
        <w:rPr>
          <w:rFonts w:ascii="Gadugi" w:eastAsia="Times New Roman" w:hAnsi="Gadugi"/>
          <w:szCs w:val="24"/>
          <w:lang w:val="es-419" w:eastAsia="es-ES"/>
        </w:rPr>
      </w:pPr>
    </w:p>
    <w:p w14:paraId="31F4C6FD" w14:textId="77777777" w:rsidR="00A37A4B" w:rsidRPr="004D7763" w:rsidRDefault="00A37A4B" w:rsidP="004D7763">
      <w:pPr>
        <w:pStyle w:val="Prrafodelista"/>
        <w:tabs>
          <w:tab w:val="left" w:pos="284"/>
          <w:tab w:val="left" w:pos="3119"/>
        </w:tabs>
        <w:spacing w:after="0" w:line="240" w:lineRule="auto"/>
        <w:ind w:left="426" w:right="420"/>
        <w:jc w:val="both"/>
        <w:rPr>
          <w:rFonts w:ascii="Gadugi" w:eastAsia="Times New Roman" w:hAnsi="Gadugi"/>
          <w:szCs w:val="24"/>
          <w:lang w:val="es-419" w:eastAsia="es-ES"/>
        </w:rPr>
      </w:pPr>
      <w:r w:rsidRPr="004D7763">
        <w:rPr>
          <w:rFonts w:ascii="Gadugi" w:eastAsia="Times New Roman" w:hAnsi="Gadugi"/>
          <w:szCs w:val="24"/>
          <w:lang w:val="es-419" w:eastAsia="es-ES"/>
        </w:rPr>
        <w:t>- Se condena en costas a la parte vencida en el proceso;</w:t>
      </w:r>
    </w:p>
    <w:p w14:paraId="0A720EE9" w14:textId="17AE2808" w:rsidR="005D288B" w:rsidRPr="003B0029" w:rsidRDefault="00A37A4B" w:rsidP="008718B7">
      <w:pPr>
        <w:pStyle w:val="Prrafodelista"/>
        <w:tabs>
          <w:tab w:val="left" w:pos="284"/>
          <w:tab w:val="left" w:pos="3119"/>
        </w:tabs>
        <w:spacing w:after="0" w:line="240" w:lineRule="auto"/>
        <w:ind w:left="426" w:right="420"/>
        <w:jc w:val="both"/>
        <w:rPr>
          <w:rFonts w:ascii="Gadugi" w:eastAsia="Times New Roman" w:hAnsi="Gadugi"/>
          <w:sz w:val="24"/>
          <w:szCs w:val="24"/>
          <w:lang w:val="es-419" w:eastAsia="es-ES"/>
        </w:rPr>
      </w:pPr>
      <w:r w:rsidRPr="004D7763">
        <w:rPr>
          <w:rFonts w:ascii="Gadugi" w:eastAsia="Times New Roman" w:hAnsi="Gadugi"/>
          <w:szCs w:val="24"/>
          <w:lang w:val="es-419" w:eastAsia="es-ES"/>
        </w:rPr>
        <w:t xml:space="preserve">- Cuando fueren dos (2) o más litigantes que deban pagar las costas, el juez los condenará en proporción a su interés en el proceso; </w:t>
      </w:r>
      <w:r w:rsidRPr="004D7763">
        <w:rPr>
          <w:rFonts w:ascii="Gadugi" w:eastAsia="Times New Roman" w:hAnsi="Gadugi"/>
          <w:szCs w:val="24"/>
          <w:u w:val="single"/>
          <w:lang w:val="es-419" w:eastAsia="es-ES"/>
        </w:rPr>
        <w:t>si nada se dispone al respecto, se entenderán distribuidas por partes iguales entre ellos.</w:t>
      </w:r>
      <w:r w:rsidRPr="004D7763">
        <w:rPr>
          <w:rFonts w:ascii="Gadugi" w:eastAsia="Times New Roman" w:hAnsi="Gadugi"/>
          <w:szCs w:val="24"/>
          <w:u w:val="single"/>
          <w:lang w:val="es-419" w:eastAsia="es-ES"/>
        </w:rPr>
        <w:cr/>
      </w:r>
    </w:p>
    <w:p w14:paraId="7F489258" w14:textId="6C5C8EFD" w:rsidR="00595B95" w:rsidRPr="003B0029" w:rsidRDefault="005D288B" w:rsidP="003B0029">
      <w:pPr>
        <w:pStyle w:val="Prrafodelista"/>
        <w:numPr>
          <w:ilvl w:val="0"/>
          <w:numId w:val="5"/>
        </w:numPr>
        <w:tabs>
          <w:tab w:val="left" w:pos="284"/>
        </w:tabs>
        <w:spacing w:after="0" w:line="276" w:lineRule="auto"/>
        <w:ind w:left="0" w:firstLine="0"/>
        <w:jc w:val="both"/>
        <w:rPr>
          <w:rFonts w:ascii="Gadugi" w:eastAsia="Times New Roman" w:hAnsi="Gadugi"/>
          <w:sz w:val="24"/>
          <w:szCs w:val="24"/>
          <w:lang w:val="es-419" w:eastAsia="es-ES"/>
        </w:rPr>
      </w:pPr>
      <w:r w:rsidRPr="003B0029">
        <w:rPr>
          <w:rFonts w:ascii="Gadugi" w:eastAsia="Times New Roman" w:hAnsi="Gadugi"/>
          <w:sz w:val="24"/>
          <w:szCs w:val="24"/>
          <w:lang w:val="es-419" w:eastAsia="es-ES"/>
        </w:rPr>
        <w:t>Hecha esta precisión, se explica ahora por qué los demandantes tienen razón</w:t>
      </w:r>
      <w:r w:rsidR="001C3564" w:rsidRPr="003B0029">
        <w:rPr>
          <w:rFonts w:ascii="Gadugi" w:eastAsia="Times New Roman" w:hAnsi="Gadugi"/>
          <w:sz w:val="24"/>
          <w:szCs w:val="24"/>
          <w:lang w:val="es-419" w:eastAsia="es-ES"/>
        </w:rPr>
        <w:t>, pero</w:t>
      </w:r>
      <w:r w:rsidRPr="003B0029">
        <w:rPr>
          <w:rFonts w:ascii="Gadugi" w:eastAsia="Times New Roman" w:hAnsi="Gadugi"/>
          <w:sz w:val="24"/>
          <w:szCs w:val="24"/>
          <w:lang w:val="es-419" w:eastAsia="es-ES"/>
        </w:rPr>
        <w:t xml:space="preserve"> solo parcialmente. </w:t>
      </w:r>
    </w:p>
    <w:p w14:paraId="63AA3679" w14:textId="51A48F43" w:rsidR="005D288B" w:rsidRPr="003B0029" w:rsidRDefault="005D288B" w:rsidP="003B0029">
      <w:pPr>
        <w:tabs>
          <w:tab w:val="left" w:pos="284"/>
        </w:tabs>
        <w:spacing w:after="0" w:line="276" w:lineRule="auto"/>
        <w:jc w:val="both"/>
        <w:rPr>
          <w:rFonts w:ascii="Gadugi" w:eastAsia="Times New Roman" w:hAnsi="Gadugi"/>
          <w:sz w:val="24"/>
          <w:szCs w:val="24"/>
          <w:lang w:val="es-419" w:eastAsia="es-ES"/>
        </w:rPr>
      </w:pPr>
    </w:p>
    <w:p w14:paraId="3118E052" w14:textId="574B930C" w:rsidR="005D288B" w:rsidRPr="003B0029" w:rsidRDefault="005D288B" w:rsidP="003B0029">
      <w:pPr>
        <w:tabs>
          <w:tab w:val="left" w:pos="284"/>
        </w:tabs>
        <w:spacing w:after="0" w:line="276" w:lineRule="auto"/>
        <w:jc w:val="both"/>
        <w:rPr>
          <w:rFonts w:ascii="Gadugi" w:eastAsia="Times New Roman" w:hAnsi="Gadugi"/>
          <w:sz w:val="24"/>
          <w:szCs w:val="24"/>
          <w:lang w:val="es-419" w:eastAsia="es-ES"/>
        </w:rPr>
      </w:pPr>
      <w:r w:rsidRPr="003B0029">
        <w:rPr>
          <w:rFonts w:ascii="Gadugi" w:eastAsia="Times New Roman" w:hAnsi="Gadugi"/>
          <w:sz w:val="24"/>
          <w:szCs w:val="24"/>
          <w:lang w:val="es-419" w:eastAsia="es-ES"/>
        </w:rPr>
        <w:t xml:space="preserve">En la dinámica del artículo 365 del CGP, </w:t>
      </w:r>
      <w:r w:rsidR="00B46332" w:rsidRPr="003B0029">
        <w:rPr>
          <w:rFonts w:ascii="Gadugi" w:eastAsia="Times New Roman" w:hAnsi="Gadugi"/>
          <w:sz w:val="24"/>
          <w:szCs w:val="24"/>
          <w:lang w:val="es-419" w:eastAsia="es-ES"/>
        </w:rPr>
        <w:t xml:space="preserve">por </w:t>
      </w:r>
      <w:r w:rsidR="00DA4A61" w:rsidRPr="003B0029">
        <w:rPr>
          <w:rFonts w:ascii="Gadugi" w:eastAsia="Times New Roman" w:hAnsi="Gadugi"/>
          <w:sz w:val="24"/>
          <w:szCs w:val="24"/>
          <w:lang w:val="es-419" w:eastAsia="es-ES"/>
        </w:rPr>
        <w:t>un lado,</w:t>
      </w:r>
      <w:r w:rsidR="00B46332" w:rsidRPr="003B0029">
        <w:rPr>
          <w:rFonts w:ascii="Gadugi" w:eastAsia="Times New Roman" w:hAnsi="Gadugi"/>
          <w:sz w:val="24"/>
          <w:szCs w:val="24"/>
          <w:lang w:val="es-419" w:eastAsia="es-ES"/>
        </w:rPr>
        <w:t xml:space="preserve"> va </w:t>
      </w:r>
      <w:r w:rsidRPr="003B0029">
        <w:rPr>
          <w:rFonts w:ascii="Gadugi" w:eastAsia="Times New Roman" w:hAnsi="Gadugi"/>
          <w:b/>
          <w:sz w:val="24"/>
          <w:szCs w:val="24"/>
          <w:lang w:val="es-419" w:eastAsia="es-ES"/>
        </w:rPr>
        <w:t>la imposición</w:t>
      </w:r>
      <w:r w:rsidRPr="003B0029">
        <w:rPr>
          <w:rFonts w:ascii="Gadugi" w:eastAsia="Times New Roman" w:hAnsi="Gadugi"/>
          <w:sz w:val="24"/>
          <w:szCs w:val="24"/>
          <w:lang w:val="es-419" w:eastAsia="es-ES"/>
        </w:rPr>
        <w:t xml:space="preserve"> de costas, como un extremo más que debe resolver el juez, es decir, </w:t>
      </w:r>
      <w:r w:rsidR="00B46332" w:rsidRPr="003B0029">
        <w:rPr>
          <w:rFonts w:ascii="Gadugi" w:eastAsia="Times New Roman" w:hAnsi="Gadugi"/>
          <w:sz w:val="24"/>
          <w:szCs w:val="24"/>
          <w:lang w:val="es-419" w:eastAsia="es-ES"/>
        </w:rPr>
        <w:t xml:space="preserve">a cargo y a favor de quien serán, que, por virtud de lo dispuesto en esa norma se le imputan a quien resulta vencido en </w:t>
      </w:r>
      <w:r w:rsidR="00B46332" w:rsidRPr="003B0029">
        <w:rPr>
          <w:rFonts w:ascii="Gadugi" w:eastAsia="Times New Roman" w:hAnsi="Gadugi"/>
          <w:sz w:val="24"/>
          <w:szCs w:val="24"/>
          <w:lang w:val="es-419" w:eastAsia="es-ES"/>
        </w:rPr>
        <w:lastRenderedPageBreak/>
        <w:t xml:space="preserve">el juicio, o a quien se le resuelve desfavorablemente un recurso, o una nulidad, incidente, excepción previa o amparo de pobreza que proponga. Y por el otro, </w:t>
      </w:r>
      <w:r w:rsidR="00B46332" w:rsidRPr="003B0029">
        <w:rPr>
          <w:rFonts w:ascii="Gadugi" w:eastAsia="Times New Roman" w:hAnsi="Gadugi"/>
          <w:b/>
          <w:sz w:val="24"/>
          <w:szCs w:val="24"/>
          <w:lang w:val="es-419" w:eastAsia="es-ES"/>
        </w:rPr>
        <w:t>la liquidación de las costas</w:t>
      </w:r>
      <w:r w:rsidR="00B46332" w:rsidRPr="003B0029">
        <w:rPr>
          <w:rFonts w:ascii="Gadugi" w:eastAsia="Times New Roman" w:hAnsi="Gadugi"/>
          <w:sz w:val="24"/>
          <w:szCs w:val="24"/>
          <w:lang w:val="es-419" w:eastAsia="es-ES"/>
        </w:rPr>
        <w:t xml:space="preserve">, que incluye las agencias en derecho, los gastos del proceso y los honorarios. La primera, es tarea del juez, en la sentencia o en el auto respectivos. La segunda, del secretario que, una vez realizada, es avalada o modificada por el funcionario. </w:t>
      </w:r>
    </w:p>
    <w:p w14:paraId="6DA4730D" w14:textId="58DE9C2D" w:rsidR="00B46332" w:rsidRPr="003B0029" w:rsidRDefault="00B46332" w:rsidP="003B0029">
      <w:pPr>
        <w:tabs>
          <w:tab w:val="left" w:pos="284"/>
        </w:tabs>
        <w:spacing w:after="0" w:line="276" w:lineRule="auto"/>
        <w:jc w:val="both"/>
        <w:rPr>
          <w:rFonts w:ascii="Gadugi" w:eastAsia="Times New Roman" w:hAnsi="Gadugi"/>
          <w:sz w:val="24"/>
          <w:szCs w:val="24"/>
          <w:lang w:val="es-419" w:eastAsia="es-ES"/>
        </w:rPr>
      </w:pPr>
    </w:p>
    <w:p w14:paraId="6F1A5E42" w14:textId="205FEB97" w:rsidR="00B46332" w:rsidRPr="003B0029" w:rsidRDefault="00B46332" w:rsidP="003B0029">
      <w:pPr>
        <w:tabs>
          <w:tab w:val="left" w:pos="284"/>
        </w:tabs>
        <w:spacing w:after="0" w:line="276" w:lineRule="auto"/>
        <w:jc w:val="both"/>
        <w:rPr>
          <w:rFonts w:ascii="Gadugi" w:eastAsia="Times New Roman" w:hAnsi="Gadugi"/>
          <w:sz w:val="24"/>
          <w:szCs w:val="24"/>
          <w:lang w:val="es-419" w:eastAsia="es-ES"/>
        </w:rPr>
      </w:pPr>
      <w:r w:rsidRPr="003B0029">
        <w:rPr>
          <w:rFonts w:ascii="Gadugi" w:eastAsia="Times New Roman" w:hAnsi="Gadugi"/>
          <w:sz w:val="24"/>
          <w:szCs w:val="24"/>
          <w:lang w:val="es-419" w:eastAsia="es-ES"/>
        </w:rPr>
        <w:t xml:space="preserve">Y en este caso ocurre una cosa particular, </w:t>
      </w:r>
      <w:r w:rsidR="001C3564" w:rsidRPr="003B0029">
        <w:rPr>
          <w:rFonts w:ascii="Gadugi" w:eastAsia="Times New Roman" w:hAnsi="Gadugi"/>
          <w:sz w:val="24"/>
          <w:szCs w:val="24"/>
          <w:lang w:val="es-419" w:eastAsia="es-ES"/>
        </w:rPr>
        <w:t>consistente en</w:t>
      </w:r>
      <w:r w:rsidRPr="003B0029">
        <w:rPr>
          <w:rFonts w:ascii="Gadugi" w:eastAsia="Times New Roman" w:hAnsi="Gadugi"/>
          <w:sz w:val="24"/>
          <w:szCs w:val="24"/>
          <w:lang w:val="es-419" w:eastAsia="es-ES"/>
        </w:rPr>
        <w:t xml:space="preserve"> </w:t>
      </w:r>
      <w:r w:rsidR="00DA4A61" w:rsidRPr="003B0029">
        <w:rPr>
          <w:rFonts w:ascii="Gadugi" w:eastAsia="Times New Roman" w:hAnsi="Gadugi"/>
          <w:sz w:val="24"/>
          <w:szCs w:val="24"/>
          <w:lang w:val="es-419" w:eastAsia="es-ES"/>
        </w:rPr>
        <w:t>que,</w:t>
      </w:r>
      <w:r w:rsidRPr="003B0029">
        <w:rPr>
          <w:rFonts w:ascii="Gadugi" w:eastAsia="Times New Roman" w:hAnsi="Gadugi"/>
          <w:sz w:val="24"/>
          <w:szCs w:val="24"/>
          <w:lang w:val="es-419" w:eastAsia="es-ES"/>
        </w:rPr>
        <w:t xml:space="preserve"> en la sentencia de primera instancia, con toda claridad se dijo en el ordinal cuarto que </w:t>
      </w:r>
      <w:r w:rsidRPr="003B0029">
        <w:rPr>
          <w:rFonts w:ascii="Gadugi" w:eastAsia="Times New Roman" w:hAnsi="Gadugi"/>
          <w:i/>
          <w:sz w:val="24"/>
          <w:szCs w:val="24"/>
          <w:lang w:val="es-419" w:eastAsia="es-ES"/>
        </w:rPr>
        <w:t>“</w:t>
      </w:r>
      <w:r w:rsidRPr="008718B7">
        <w:rPr>
          <w:rFonts w:ascii="Gadugi" w:eastAsia="Times New Roman" w:hAnsi="Gadugi"/>
          <w:i/>
          <w:szCs w:val="24"/>
          <w:lang w:val="es-419" w:eastAsia="es-ES"/>
        </w:rPr>
        <w:t>Se condena en costas del proceso a los demandados ALBEIRO TORRES QUINTERO y ORLANZO TORRES MAZO</w:t>
      </w:r>
      <w:r w:rsidRPr="003B0029">
        <w:rPr>
          <w:rFonts w:ascii="Gadugi" w:eastAsia="Times New Roman" w:hAnsi="Gadugi"/>
          <w:i/>
          <w:sz w:val="24"/>
          <w:szCs w:val="24"/>
          <w:lang w:val="es-419" w:eastAsia="es-ES"/>
        </w:rPr>
        <w:t>”</w:t>
      </w:r>
      <w:r w:rsidRPr="003B0029">
        <w:rPr>
          <w:rStyle w:val="Refdenotaalpie"/>
          <w:rFonts w:ascii="Gadugi" w:eastAsia="Times New Roman" w:hAnsi="Gadugi"/>
          <w:sz w:val="24"/>
          <w:szCs w:val="24"/>
          <w:lang w:val="es-419" w:eastAsia="es-ES"/>
        </w:rPr>
        <w:footnoteReference w:id="19"/>
      </w:r>
      <w:r w:rsidR="006E42B3" w:rsidRPr="003B0029">
        <w:rPr>
          <w:rFonts w:ascii="Gadugi" w:eastAsia="Times New Roman" w:hAnsi="Gadugi"/>
          <w:i/>
          <w:sz w:val="24"/>
          <w:szCs w:val="24"/>
          <w:lang w:val="es-419" w:eastAsia="es-ES"/>
        </w:rPr>
        <w:t xml:space="preserve">. </w:t>
      </w:r>
    </w:p>
    <w:p w14:paraId="09395D93" w14:textId="78C79183" w:rsidR="006E42B3" w:rsidRPr="003B0029" w:rsidRDefault="006E42B3" w:rsidP="003B0029">
      <w:pPr>
        <w:tabs>
          <w:tab w:val="left" w:pos="284"/>
        </w:tabs>
        <w:spacing w:after="0" w:line="276" w:lineRule="auto"/>
        <w:jc w:val="both"/>
        <w:rPr>
          <w:rFonts w:ascii="Gadugi" w:eastAsia="Times New Roman" w:hAnsi="Gadugi"/>
          <w:sz w:val="24"/>
          <w:szCs w:val="24"/>
          <w:lang w:val="es-419" w:eastAsia="es-ES"/>
        </w:rPr>
      </w:pPr>
    </w:p>
    <w:p w14:paraId="1B2648E0" w14:textId="7526338F" w:rsidR="006E42B3" w:rsidRPr="003B0029" w:rsidRDefault="006E42B3" w:rsidP="003B0029">
      <w:pPr>
        <w:tabs>
          <w:tab w:val="left" w:pos="284"/>
        </w:tabs>
        <w:spacing w:after="0" w:line="276" w:lineRule="auto"/>
        <w:jc w:val="both"/>
        <w:rPr>
          <w:rFonts w:ascii="Gadugi" w:eastAsia="Times New Roman" w:hAnsi="Gadugi"/>
          <w:sz w:val="24"/>
          <w:szCs w:val="24"/>
          <w:lang w:val="es-419" w:eastAsia="es-ES"/>
        </w:rPr>
      </w:pPr>
      <w:r w:rsidRPr="003B0029">
        <w:rPr>
          <w:rFonts w:ascii="Gadugi" w:eastAsia="Times New Roman" w:hAnsi="Gadugi"/>
          <w:sz w:val="24"/>
          <w:szCs w:val="24"/>
          <w:lang w:val="es-419" w:eastAsia="es-ES"/>
        </w:rPr>
        <w:t xml:space="preserve">Tal sentencia fue </w:t>
      </w:r>
      <w:r w:rsidR="00BE7B83" w:rsidRPr="003B0029">
        <w:rPr>
          <w:rFonts w:ascii="Gadugi" w:eastAsia="Times New Roman" w:hAnsi="Gadugi"/>
          <w:sz w:val="24"/>
          <w:szCs w:val="24"/>
          <w:lang w:val="es-419" w:eastAsia="es-ES"/>
        </w:rPr>
        <w:t xml:space="preserve">confirmada por esta Sala, con excepción del ordinal segundo que se modificó y adicionó en lo que a los perjuicios reconocidos se refiere, pero no en relación con las costas de primer grado. Además, condenó en costas </w:t>
      </w:r>
      <w:r w:rsidR="00BE7B83" w:rsidRPr="003B0029">
        <w:rPr>
          <w:rFonts w:ascii="Gadugi" w:eastAsia="Times New Roman" w:hAnsi="Gadugi"/>
          <w:i/>
          <w:sz w:val="24"/>
          <w:szCs w:val="24"/>
          <w:lang w:val="es-419" w:eastAsia="es-ES"/>
        </w:rPr>
        <w:t>“</w:t>
      </w:r>
      <w:r w:rsidR="00BE7B83" w:rsidRPr="008718B7">
        <w:rPr>
          <w:rFonts w:ascii="Gadugi" w:eastAsia="Times New Roman" w:hAnsi="Gadugi"/>
          <w:i/>
          <w:szCs w:val="24"/>
          <w:lang w:val="es-419" w:eastAsia="es-ES"/>
        </w:rPr>
        <w:t>a los demandados recurrentes</w:t>
      </w:r>
      <w:r w:rsidR="00BE7B83" w:rsidRPr="003B0029">
        <w:rPr>
          <w:rFonts w:ascii="Gadugi" w:eastAsia="Times New Roman" w:hAnsi="Gadugi"/>
          <w:i/>
          <w:sz w:val="24"/>
          <w:szCs w:val="24"/>
          <w:lang w:val="es-419" w:eastAsia="es-ES"/>
        </w:rPr>
        <w:t xml:space="preserve">” </w:t>
      </w:r>
      <w:r w:rsidR="00BE7B83" w:rsidRPr="003B0029">
        <w:rPr>
          <w:rFonts w:ascii="Gadugi" w:eastAsia="Times New Roman" w:hAnsi="Gadugi"/>
          <w:sz w:val="24"/>
          <w:szCs w:val="24"/>
          <w:lang w:val="es-419" w:eastAsia="es-ES"/>
        </w:rPr>
        <w:t>a favor de los demandantes.</w:t>
      </w:r>
      <w:r w:rsidR="00BE7B83" w:rsidRPr="003B0029">
        <w:rPr>
          <w:rStyle w:val="Refdenotaalpie"/>
          <w:rFonts w:ascii="Gadugi" w:eastAsia="Times New Roman" w:hAnsi="Gadugi"/>
          <w:sz w:val="24"/>
          <w:szCs w:val="24"/>
          <w:lang w:val="es-419" w:eastAsia="es-ES"/>
        </w:rPr>
        <w:footnoteReference w:id="20"/>
      </w:r>
      <w:r w:rsidR="00BE7B83" w:rsidRPr="003B0029">
        <w:rPr>
          <w:rFonts w:ascii="Gadugi" w:eastAsia="Times New Roman" w:hAnsi="Gadugi"/>
          <w:sz w:val="24"/>
          <w:szCs w:val="24"/>
          <w:lang w:val="es-419" w:eastAsia="es-ES"/>
        </w:rPr>
        <w:t xml:space="preserve"> </w:t>
      </w:r>
    </w:p>
    <w:p w14:paraId="21989203" w14:textId="0B6A03DA" w:rsidR="00BE7B83" w:rsidRPr="003B0029" w:rsidRDefault="00BE7B83" w:rsidP="003B0029">
      <w:pPr>
        <w:tabs>
          <w:tab w:val="left" w:pos="284"/>
        </w:tabs>
        <w:spacing w:after="0" w:line="276" w:lineRule="auto"/>
        <w:jc w:val="both"/>
        <w:rPr>
          <w:rFonts w:ascii="Gadugi" w:eastAsia="Times New Roman" w:hAnsi="Gadugi"/>
          <w:sz w:val="24"/>
          <w:szCs w:val="24"/>
          <w:lang w:val="es-419" w:eastAsia="es-ES"/>
        </w:rPr>
      </w:pPr>
    </w:p>
    <w:p w14:paraId="5B90043C" w14:textId="5D624C3E" w:rsidR="00BE7B83" w:rsidRPr="003B0029" w:rsidRDefault="00BE7B83" w:rsidP="003B0029">
      <w:pPr>
        <w:spacing w:after="0" w:line="276" w:lineRule="auto"/>
        <w:jc w:val="both"/>
        <w:rPr>
          <w:rFonts w:ascii="Gadugi" w:eastAsia="Times New Roman" w:hAnsi="Gadugi"/>
          <w:sz w:val="24"/>
          <w:szCs w:val="24"/>
          <w:lang w:val="es-419" w:eastAsia="es-ES"/>
        </w:rPr>
      </w:pPr>
      <w:r w:rsidRPr="003B0029">
        <w:rPr>
          <w:rFonts w:ascii="Gadugi" w:eastAsia="Times New Roman" w:hAnsi="Gadugi"/>
          <w:sz w:val="24"/>
          <w:szCs w:val="24"/>
          <w:lang w:val="es-419" w:eastAsia="es-ES"/>
        </w:rPr>
        <w:t>Acatando lo resuelto, el juzgado liquidó de manera concentrada las costas. Se incluyó el monto de</w:t>
      </w:r>
      <w:r w:rsidR="00DA4A61" w:rsidRPr="003B0029">
        <w:rPr>
          <w:rFonts w:ascii="Gadugi" w:eastAsia="Times New Roman" w:hAnsi="Gadugi"/>
          <w:sz w:val="24"/>
          <w:szCs w:val="24"/>
          <w:lang w:val="es-419" w:eastAsia="es-ES"/>
        </w:rPr>
        <w:t xml:space="preserve"> </w:t>
      </w:r>
      <w:r w:rsidRPr="003B0029">
        <w:rPr>
          <w:rFonts w:ascii="Gadugi" w:eastAsia="Times New Roman" w:hAnsi="Gadugi"/>
          <w:sz w:val="24"/>
          <w:szCs w:val="24"/>
          <w:lang w:val="es-419" w:eastAsia="es-ES"/>
        </w:rPr>
        <w:t>las agencias en derecho de primera instancia ($15’000.000,</w:t>
      </w:r>
      <w:r w:rsidR="006879DA">
        <w:rPr>
          <w:rFonts w:ascii="Gadugi" w:eastAsia="Times New Roman" w:hAnsi="Gadugi"/>
          <w:sz w:val="24"/>
          <w:szCs w:val="24"/>
          <w:lang w:val="es-419" w:eastAsia="es-ES"/>
        </w:rPr>
        <w:t>00</w:t>
      </w:r>
      <w:r w:rsidRPr="003B0029">
        <w:rPr>
          <w:rFonts w:ascii="Gadugi" w:eastAsia="Times New Roman" w:hAnsi="Gadugi"/>
          <w:sz w:val="24"/>
          <w:szCs w:val="24"/>
          <w:lang w:val="es-419" w:eastAsia="es-ES"/>
        </w:rPr>
        <w:t>) y de segunda ($1’316.703,</w:t>
      </w:r>
      <w:r w:rsidR="006879DA">
        <w:rPr>
          <w:rFonts w:ascii="Gadugi" w:eastAsia="Times New Roman" w:hAnsi="Gadugi"/>
          <w:sz w:val="24"/>
          <w:szCs w:val="24"/>
          <w:lang w:val="es-419" w:eastAsia="es-ES"/>
        </w:rPr>
        <w:t>00</w:t>
      </w:r>
      <w:r w:rsidRPr="003B0029">
        <w:rPr>
          <w:rFonts w:ascii="Gadugi" w:eastAsia="Times New Roman" w:hAnsi="Gadugi"/>
          <w:sz w:val="24"/>
          <w:szCs w:val="24"/>
          <w:lang w:val="es-419" w:eastAsia="es-ES"/>
        </w:rPr>
        <w:t>)</w:t>
      </w:r>
      <w:r w:rsidRPr="003B0029">
        <w:rPr>
          <w:rStyle w:val="Refdenotaalpie"/>
          <w:rFonts w:ascii="Gadugi" w:eastAsia="Times New Roman" w:hAnsi="Gadugi"/>
          <w:sz w:val="24"/>
          <w:szCs w:val="24"/>
          <w:lang w:val="es-419" w:eastAsia="es-ES"/>
        </w:rPr>
        <w:footnoteReference w:id="21"/>
      </w:r>
      <w:r w:rsidRPr="003B0029">
        <w:rPr>
          <w:rFonts w:ascii="Gadugi" w:eastAsia="Times New Roman" w:hAnsi="Gadugi"/>
          <w:sz w:val="24"/>
          <w:szCs w:val="24"/>
          <w:lang w:val="es-419" w:eastAsia="es-ES"/>
        </w:rPr>
        <w:t xml:space="preserve">. </w:t>
      </w:r>
    </w:p>
    <w:p w14:paraId="4F7956A1" w14:textId="7CFD4F2D" w:rsidR="00BE7B83" w:rsidRPr="003B0029" w:rsidRDefault="00BE7B83" w:rsidP="003B0029">
      <w:pPr>
        <w:spacing w:after="0" w:line="276" w:lineRule="auto"/>
        <w:jc w:val="both"/>
        <w:rPr>
          <w:rFonts w:ascii="Gadugi" w:eastAsia="Times New Roman" w:hAnsi="Gadugi"/>
          <w:sz w:val="24"/>
          <w:szCs w:val="24"/>
          <w:lang w:val="es-419" w:eastAsia="es-ES"/>
        </w:rPr>
      </w:pPr>
    </w:p>
    <w:p w14:paraId="3FD54A00" w14:textId="09F085CC" w:rsidR="00BE7B83" w:rsidRPr="003B0029" w:rsidRDefault="00BE7B83" w:rsidP="003B0029">
      <w:pPr>
        <w:pStyle w:val="Prrafodelista"/>
        <w:tabs>
          <w:tab w:val="left" w:pos="2909"/>
        </w:tabs>
        <w:spacing w:after="0" w:line="276" w:lineRule="auto"/>
        <w:ind w:left="0"/>
        <w:jc w:val="both"/>
        <w:rPr>
          <w:rFonts w:ascii="Gadugi" w:eastAsia="Times New Roman" w:hAnsi="Gadugi"/>
          <w:sz w:val="24"/>
          <w:szCs w:val="24"/>
          <w:lang w:val="es-419" w:eastAsia="es-ES"/>
        </w:rPr>
      </w:pPr>
      <w:r w:rsidRPr="003B0029">
        <w:rPr>
          <w:rFonts w:ascii="Gadugi" w:eastAsia="Times New Roman" w:hAnsi="Gadugi"/>
          <w:sz w:val="24"/>
          <w:szCs w:val="24"/>
          <w:lang w:val="es-419" w:eastAsia="es-ES"/>
        </w:rPr>
        <w:t xml:space="preserve">Se observa, con claridad, que en primera instancia solo se condenó en costas a dos de los demandados, no a la aseguradora. Y discutir ese aparte de la providencia era tarea de la parte que pudiera verse afectada con ello, bien pidiendo la adición, ora discutiendo por vía de recursos la omisión o la limitación en la condena en costas. Recuérdese que son diferentes la condena y la liquidación. </w:t>
      </w:r>
      <w:r w:rsidR="00363097" w:rsidRPr="003B0029">
        <w:rPr>
          <w:rFonts w:ascii="Gadugi" w:eastAsia="Times New Roman" w:hAnsi="Gadugi"/>
          <w:sz w:val="24"/>
          <w:szCs w:val="24"/>
          <w:lang w:val="es-419" w:eastAsia="es-ES"/>
        </w:rPr>
        <w:t xml:space="preserve">De manera que esa decisión hizo tránsito a cosa juzgada y no podría ahora abrirse margen a la ejecución contra la aseguradora por concepto de unas costas que no le fueron impuestas. </w:t>
      </w:r>
    </w:p>
    <w:p w14:paraId="6B49A964" w14:textId="03F449B5" w:rsidR="00363097" w:rsidRPr="003B0029" w:rsidRDefault="00363097" w:rsidP="003B0029">
      <w:pPr>
        <w:pStyle w:val="Prrafodelista"/>
        <w:tabs>
          <w:tab w:val="left" w:pos="2909"/>
        </w:tabs>
        <w:spacing w:after="0" w:line="276" w:lineRule="auto"/>
        <w:ind w:left="0"/>
        <w:jc w:val="both"/>
        <w:rPr>
          <w:rFonts w:ascii="Gadugi" w:eastAsia="Times New Roman" w:hAnsi="Gadugi"/>
          <w:sz w:val="24"/>
          <w:szCs w:val="24"/>
          <w:lang w:val="es-419" w:eastAsia="es-ES"/>
        </w:rPr>
      </w:pPr>
    </w:p>
    <w:p w14:paraId="4DBC5947" w14:textId="5B1C594F" w:rsidR="00363097" w:rsidRPr="003B0029" w:rsidRDefault="00363097" w:rsidP="003B0029">
      <w:pPr>
        <w:pStyle w:val="Prrafodelista"/>
        <w:tabs>
          <w:tab w:val="left" w:pos="2909"/>
        </w:tabs>
        <w:spacing w:after="0" w:line="276" w:lineRule="auto"/>
        <w:ind w:left="0"/>
        <w:jc w:val="both"/>
        <w:rPr>
          <w:rFonts w:ascii="Gadugi" w:eastAsia="Times New Roman" w:hAnsi="Gadugi"/>
          <w:sz w:val="24"/>
          <w:szCs w:val="24"/>
          <w:lang w:val="es-419" w:eastAsia="es-ES"/>
        </w:rPr>
      </w:pPr>
      <w:r w:rsidRPr="003B0029">
        <w:rPr>
          <w:rFonts w:ascii="Gadugi" w:eastAsia="Times New Roman" w:hAnsi="Gadugi"/>
          <w:sz w:val="24"/>
          <w:szCs w:val="24"/>
          <w:lang w:val="es-419" w:eastAsia="es-ES"/>
        </w:rPr>
        <w:t xml:space="preserve">Distinta es la situación con las costas de segunda instancia. Una de las recurrentes fue la aseguradora, </w:t>
      </w:r>
      <w:r w:rsidR="005C043A" w:rsidRPr="003B0029">
        <w:rPr>
          <w:rFonts w:ascii="Gadugi" w:eastAsia="Times New Roman" w:hAnsi="Gadugi"/>
          <w:sz w:val="24"/>
          <w:szCs w:val="24"/>
          <w:lang w:val="es-419" w:eastAsia="es-ES"/>
        </w:rPr>
        <w:t xml:space="preserve">y, como se lee en el fallo, fracasaron sus reparos y los de los otros demandados. Por ello, se les impusieron las costas de segundo grado que, de acuerdo con la explicación que se dio en la providencia transcrita, en los términos de la regla 6 del artículo 365 del CGP, se entienden distribuidas por partes iguales, ya que no se especificó nada al respecto en la providencia. </w:t>
      </w:r>
    </w:p>
    <w:p w14:paraId="699B174B" w14:textId="7DD99227" w:rsidR="005C043A" w:rsidRPr="003B0029" w:rsidRDefault="005C043A" w:rsidP="003B0029">
      <w:pPr>
        <w:pStyle w:val="Prrafodelista"/>
        <w:tabs>
          <w:tab w:val="left" w:pos="2909"/>
        </w:tabs>
        <w:spacing w:after="0" w:line="276" w:lineRule="auto"/>
        <w:ind w:left="0"/>
        <w:jc w:val="both"/>
        <w:rPr>
          <w:rFonts w:ascii="Gadugi" w:eastAsia="Times New Roman" w:hAnsi="Gadugi"/>
          <w:sz w:val="24"/>
          <w:szCs w:val="24"/>
          <w:lang w:val="es-419" w:eastAsia="es-ES"/>
        </w:rPr>
      </w:pPr>
    </w:p>
    <w:p w14:paraId="1EC8D051" w14:textId="2096D6EF" w:rsidR="005C043A" w:rsidRPr="003B0029" w:rsidRDefault="005C043A" w:rsidP="003B0029">
      <w:pPr>
        <w:pStyle w:val="Prrafodelista"/>
        <w:numPr>
          <w:ilvl w:val="0"/>
          <w:numId w:val="5"/>
        </w:numPr>
        <w:tabs>
          <w:tab w:val="left" w:pos="284"/>
        </w:tabs>
        <w:spacing w:after="0" w:line="276" w:lineRule="auto"/>
        <w:ind w:left="0" w:firstLine="0"/>
        <w:jc w:val="both"/>
        <w:rPr>
          <w:rFonts w:ascii="Gadugi" w:eastAsia="Times New Roman" w:hAnsi="Gadugi"/>
          <w:sz w:val="24"/>
          <w:szCs w:val="24"/>
          <w:lang w:val="es-419" w:eastAsia="es-ES"/>
        </w:rPr>
      </w:pPr>
      <w:r w:rsidRPr="003B0029">
        <w:rPr>
          <w:rFonts w:ascii="Gadugi" w:eastAsia="Times New Roman" w:hAnsi="Gadugi"/>
          <w:sz w:val="24"/>
          <w:szCs w:val="24"/>
          <w:lang w:val="es-419" w:eastAsia="es-ES"/>
        </w:rPr>
        <w:t xml:space="preserve">Viene como consecuencia de lo analizado, que el juzgado se equivocó al no incluir en el mandamiento de pago a la aseguradora, como le fue solicitado, solo que, como </w:t>
      </w:r>
      <w:r w:rsidRPr="003B0029">
        <w:rPr>
          <w:rFonts w:ascii="Gadugi" w:eastAsia="Times New Roman" w:hAnsi="Gadugi"/>
          <w:sz w:val="24"/>
          <w:szCs w:val="24"/>
          <w:lang w:val="es-419" w:eastAsia="es-ES"/>
        </w:rPr>
        <w:lastRenderedPageBreak/>
        <w:t xml:space="preserve">tal requerimiento se hace en función de las costas, </w:t>
      </w:r>
      <w:r w:rsidR="00A22D4C" w:rsidRPr="003B0029">
        <w:rPr>
          <w:rFonts w:ascii="Gadugi" w:eastAsia="Times New Roman" w:hAnsi="Gadugi"/>
          <w:sz w:val="24"/>
          <w:szCs w:val="24"/>
          <w:lang w:val="es-419" w:eastAsia="es-ES"/>
        </w:rPr>
        <w:t>la</w:t>
      </w:r>
      <w:r w:rsidRPr="003B0029">
        <w:rPr>
          <w:rFonts w:ascii="Gadugi" w:eastAsia="Times New Roman" w:hAnsi="Gadugi"/>
          <w:sz w:val="24"/>
          <w:szCs w:val="24"/>
          <w:lang w:val="es-419" w:eastAsia="es-ES"/>
        </w:rPr>
        <w:t xml:space="preserve"> decisión debe restringirse a las que fueron impuesta</w:t>
      </w:r>
      <w:r w:rsidR="00B833C3" w:rsidRPr="003B0029">
        <w:rPr>
          <w:rFonts w:ascii="Gadugi" w:eastAsia="Times New Roman" w:hAnsi="Gadugi"/>
          <w:sz w:val="24"/>
          <w:szCs w:val="24"/>
          <w:lang w:val="es-419" w:eastAsia="es-ES"/>
        </w:rPr>
        <w:t>s</w:t>
      </w:r>
      <w:r w:rsidRPr="003B0029">
        <w:rPr>
          <w:rFonts w:ascii="Gadugi" w:eastAsia="Times New Roman" w:hAnsi="Gadugi"/>
          <w:sz w:val="24"/>
          <w:szCs w:val="24"/>
          <w:lang w:val="es-419" w:eastAsia="es-ES"/>
        </w:rPr>
        <w:t xml:space="preserve"> y liquidadas por la segunda instancia</w:t>
      </w:r>
      <w:r w:rsidR="00B833C3" w:rsidRPr="003B0029">
        <w:rPr>
          <w:rFonts w:ascii="Gadugi" w:eastAsia="Times New Roman" w:hAnsi="Gadugi"/>
          <w:sz w:val="24"/>
          <w:szCs w:val="24"/>
          <w:lang w:val="es-419" w:eastAsia="es-ES"/>
        </w:rPr>
        <w:t xml:space="preserve">.  </w:t>
      </w:r>
    </w:p>
    <w:p w14:paraId="1D2F8FDF" w14:textId="0277882B" w:rsidR="005C043A" w:rsidRPr="003B0029" w:rsidRDefault="005C043A" w:rsidP="003B0029">
      <w:pPr>
        <w:tabs>
          <w:tab w:val="left" w:pos="284"/>
        </w:tabs>
        <w:spacing w:after="0" w:line="276" w:lineRule="auto"/>
        <w:jc w:val="both"/>
        <w:rPr>
          <w:rFonts w:ascii="Gadugi" w:eastAsia="Times New Roman" w:hAnsi="Gadugi"/>
          <w:sz w:val="24"/>
          <w:szCs w:val="24"/>
          <w:lang w:val="es-419" w:eastAsia="es-ES"/>
        </w:rPr>
      </w:pPr>
    </w:p>
    <w:p w14:paraId="3EAF7E69" w14:textId="05BBB251" w:rsidR="005C043A" w:rsidRPr="003B0029" w:rsidRDefault="005C043A" w:rsidP="003B0029">
      <w:pPr>
        <w:tabs>
          <w:tab w:val="left" w:pos="284"/>
        </w:tabs>
        <w:spacing w:after="0" w:line="276" w:lineRule="auto"/>
        <w:jc w:val="both"/>
        <w:rPr>
          <w:rFonts w:ascii="Gadugi" w:eastAsia="Times New Roman" w:hAnsi="Gadugi"/>
          <w:sz w:val="24"/>
          <w:szCs w:val="24"/>
          <w:lang w:val="es-419" w:eastAsia="es-ES"/>
        </w:rPr>
      </w:pPr>
      <w:r w:rsidRPr="003B0029">
        <w:rPr>
          <w:rFonts w:ascii="Gadugi" w:eastAsia="Times New Roman" w:hAnsi="Gadugi"/>
          <w:sz w:val="24"/>
          <w:szCs w:val="24"/>
          <w:lang w:val="es-419" w:eastAsia="es-ES"/>
        </w:rPr>
        <w:t xml:space="preserve">En tal virtud, </w:t>
      </w:r>
      <w:r w:rsidR="00B833C3" w:rsidRPr="003B0029">
        <w:rPr>
          <w:rFonts w:ascii="Gadugi" w:eastAsia="Times New Roman" w:hAnsi="Gadugi"/>
          <w:sz w:val="24"/>
          <w:szCs w:val="24"/>
          <w:lang w:val="es-419" w:eastAsia="es-ES"/>
        </w:rPr>
        <w:t xml:space="preserve">se revocará </w:t>
      </w:r>
      <w:r w:rsidR="00A22D4C" w:rsidRPr="003B0029">
        <w:rPr>
          <w:rFonts w:ascii="Gadugi" w:eastAsia="Times New Roman" w:hAnsi="Gadugi"/>
          <w:sz w:val="24"/>
          <w:szCs w:val="24"/>
          <w:lang w:val="es-419" w:eastAsia="es-ES"/>
        </w:rPr>
        <w:t>la providencia apelada y, en su lugar, se dispondrá ampliar la orden de pago contenida en los autos del 11 de marzo de 2021 y diciembre 1 de 2021, para incluir</w:t>
      </w:r>
      <w:bookmarkStart w:id="2" w:name="_GoBack"/>
      <w:bookmarkEnd w:id="2"/>
      <w:r w:rsidR="00A22D4C" w:rsidRPr="003B0029">
        <w:rPr>
          <w:rFonts w:ascii="Gadugi" w:eastAsia="Times New Roman" w:hAnsi="Gadugi"/>
          <w:sz w:val="24"/>
          <w:szCs w:val="24"/>
          <w:lang w:val="es-419" w:eastAsia="es-ES"/>
        </w:rPr>
        <w:t xml:space="preserve"> como obligada a la Liberty Seguros S.A., pero únicamente por la suma de $438.901,</w:t>
      </w:r>
      <w:r w:rsidR="006879DA">
        <w:rPr>
          <w:rFonts w:ascii="Gadugi" w:eastAsia="Times New Roman" w:hAnsi="Gadugi"/>
          <w:sz w:val="24"/>
          <w:szCs w:val="24"/>
          <w:lang w:val="es-419" w:eastAsia="es-ES"/>
        </w:rPr>
        <w:t>00</w:t>
      </w:r>
      <w:r w:rsidR="00A22D4C" w:rsidRPr="003B0029">
        <w:rPr>
          <w:rFonts w:ascii="Gadugi" w:eastAsia="Times New Roman" w:hAnsi="Gadugi"/>
          <w:sz w:val="24"/>
          <w:szCs w:val="24"/>
          <w:lang w:val="es-419" w:eastAsia="es-ES"/>
        </w:rPr>
        <w:t xml:space="preserve"> más los intereses allí dispuestos, que es la proporción que corresponde a las agencias en derecho fijadas por la segunda instancia. </w:t>
      </w:r>
    </w:p>
    <w:p w14:paraId="0D8953AD" w14:textId="685BBFC1" w:rsidR="00A22D4C" w:rsidRPr="003B0029" w:rsidRDefault="00A22D4C" w:rsidP="003B0029">
      <w:pPr>
        <w:tabs>
          <w:tab w:val="left" w:pos="284"/>
        </w:tabs>
        <w:spacing w:after="0" w:line="276" w:lineRule="auto"/>
        <w:jc w:val="both"/>
        <w:rPr>
          <w:rFonts w:ascii="Gadugi" w:eastAsia="Times New Roman" w:hAnsi="Gadugi"/>
          <w:sz w:val="24"/>
          <w:szCs w:val="24"/>
          <w:lang w:val="es-419" w:eastAsia="es-ES"/>
        </w:rPr>
      </w:pPr>
    </w:p>
    <w:p w14:paraId="22D839E3" w14:textId="68671805" w:rsidR="00A22D4C" w:rsidRPr="003B0029" w:rsidRDefault="00A22D4C" w:rsidP="003B0029">
      <w:pPr>
        <w:tabs>
          <w:tab w:val="left" w:pos="284"/>
        </w:tabs>
        <w:spacing w:after="0" w:line="276" w:lineRule="auto"/>
        <w:jc w:val="both"/>
        <w:rPr>
          <w:rFonts w:ascii="Gadugi" w:eastAsia="Times New Roman" w:hAnsi="Gadugi"/>
          <w:sz w:val="24"/>
          <w:szCs w:val="24"/>
          <w:lang w:val="es-419" w:eastAsia="es-ES"/>
        </w:rPr>
      </w:pPr>
      <w:r w:rsidRPr="003B0029">
        <w:rPr>
          <w:rFonts w:ascii="Gadugi" w:eastAsia="Times New Roman" w:hAnsi="Gadugi"/>
          <w:sz w:val="24"/>
          <w:szCs w:val="24"/>
          <w:lang w:val="es-419" w:eastAsia="es-ES"/>
        </w:rPr>
        <w:t xml:space="preserve">Como el recurso prosperará parcialmente, no habrá condena en costas en esta sede (art. 365-1 CGP). </w:t>
      </w:r>
    </w:p>
    <w:p w14:paraId="23075A34" w14:textId="77777777" w:rsidR="00BE7B83" w:rsidRPr="003B0029" w:rsidRDefault="00BE7B83" w:rsidP="003B0029">
      <w:pPr>
        <w:pStyle w:val="Prrafodelista"/>
        <w:tabs>
          <w:tab w:val="left" w:pos="2909"/>
        </w:tabs>
        <w:spacing w:after="0" w:line="276" w:lineRule="auto"/>
        <w:ind w:left="0"/>
        <w:jc w:val="both"/>
        <w:rPr>
          <w:rFonts w:ascii="Gadugi" w:eastAsia="Times New Roman" w:hAnsi="Gadugi"/>
          <w:sz w:val="24"/>
          <w:szCs w:val="24"/>
          <w:lang w:val="es-419" w:eastAsia="es-ES"/>
        </w:rPr>
      </w:pPr>
    </w:p>
    <w:p w14:paraId="2E5C740A" w14:textId="1AFA47B7" w:rsidR="00765A21" w:rsidRPr="003B0029" w:rsidRDefault="00765A21" w:rsidP="003B0029">
      <w:pPr>
        <w:pStyle w:val="Prrafodelista"/>
        <w:numPr>
          <w:ilvl w:val="0"/>
          <w:numId w:val="4"/>
        </w:numPr>
        <w:tabs>
          <w:tab w:val="left" w:pos="284"/>
          <w:tab w:val="left" w:pos="3119"/>
        </w:tabs>
        <w:spacing w:after="0" w:line="276" w:lineRule="auto"/>
        <w:ind w:left="0" w:firstLine="0"/>
        <w:jc w:val="both"/>
        <w:rPr>
          <w:rFonts w:ascii="Gadugi" w:eastAsia="Times New Roman" w:hAnsi="Gadugi"/>
          <w:b/>
          <w:sz w:val="24"/>
          <w:szCs w:val="24"/>
          <w:lang w:val="es-419" w:eastAsia="es-ES"/>
        </w:rPr>
      </w:pPr>
      <w:r w:rsidRPr="003B0029">
        <w:rPr>
          <w:rFonts w:ascii="Gadugi" w:eastAsia="Times New Roman" w:hAnsi="Gadugi"/>
          <w:b/>
          <w:sz w:val="24"/>
          <w:szCs w:val="24"/>
          <w:lang w:val="es-419" w:eastAsia="es-ES"/>
        </w:rPr>
        <w:t>DECISIÓN</w:t>
      </w:r>
    </w:p>
    <w:p w14:paraId="2800BCAC" w14:textId="3F52D5EC" w:rsidR="00765A21" w:rsidRPr="003B0029" w:rsidRDefault="00765A21" w:rsidP="003B0029">
      <w:pPr>
        <w:tabs>
          <w:tab w:val="left" w:pos="284"/>
          <w:tab w:val="left" w:pos="3119"/>
        </w:tabs>
        <w:spacing w:after="0" w:line="276" w:lineRule="auto"/>
        <w:jc w:val="both"/>
        <w:rPr>
          <w:rFonts w:ascii="Gadugi" w:eastAsia="Times New Roman" w:hAnsi="Gadugi"/>
          <w:sz w:val="24"/>
          <w:szCs w:val="24"/>
          <w:lang w:val="es-419" w:eastAsia="es-ES"/>
        </w:rPr>
      </w:pPr>
    </w:p>
    <w:p w14:paraId="7718C3EB" w14:textId="7E292D82" w:rsidR="00487BA0" w:rsidRPr="003B0029" w:rsidRDefault="00E80A5E" w:rsidP="003B0029">
      <w:pPr>
        <w:spacing w:after="0" w:line="276" w:lineRule="auto"/>
        <w:jc w:val="both"/>
        <w:rPr>
          <w:rFonts w:ascii="Gadugi" w:eastAsia="Times New Roman" w:hAnsi="Gadugi"/>
          <w:sz w:val="24"/>
          <w:szCs w:val="24"/>
          <w:lang w:eastAsia="es-ES"/>
        </w:rPr>
      </w:pPr>
      <w:r w:rsidRPr="003B0029">
        <w:rPr>
          <w:rFonts w:ascii="Gadugi" w:eastAsia="Times New Roman" w:hAnsi="Gadugi" w:cs="Arial"/>
          <w:sz w:val="24"/>
          <w:szCs w:val="24"/>
          <w:lang w:val="es-ES_tradnl" w:eastAsia="es-ES"/>
        </w:rPr>
        <w:t xml:space="preserve">En armonía con lo expuesto, esta Sala Unitaria Civil-Familia del Tribunal Superior de Pereira, </w:t>
      </w:r>
      <w:r w:rsidR="00A22D4C" w:rsidRPr="003B0029">
        <w:rPr>
          <w:rFonts w:ascii="Gadugi" w:eastAsia="Times New Roman" w:hAnsi="Gadugi" w:cs="Arial"/>
          <w:b/>
          <w:sz w:val="24"/>
          <w:szCs w:val="24"/>
          <w:lang w:val="es-ES_tradnl" w:eastAsia="es-ES"/>
        </w:rPr>
        <w:t>REVOCA</w:t>
      </w:r>
      <w:r w:rsidR="00A22D4C" w:rsidRPr="003B0029">
        <w:rPr>
          <w:rFonts w:ascii="Gadugi" w:eastAsia="Times New Roman" w:hAnsi="Gadugi" w:cs="Arial"/>
          <w:sz w:val="24"/>
          <w:szCs w:val="24"/>
          <w:lang w:val="es-ES_tradnl" w:eastAsia="es-ES"/>
        </w:rPr>
        <w:t xml:space="preserve"> </w:t>
      </w:r>
      <w:r w:rsidR="00350B8E" w:rsidRPr="003B0029">
        <w:rPr>
          <w:rFonts w:ascii="Gadugi" w:eastAsia="Times New Roman" w:hAnsi="Gadugi"/>
          <w:sz w:val="24"/>
          <w:szCs w:val="24"/>
          <w:lang w:eastAsia="es-ES"/>
        </w:rPr>
        <w:t xml:space="preserve">el auto del </w:t>
      </w:r>
      <w:r w:rsidR="00487BA0" w:rsidRPr="003B0029">
        <w:rPr>
          <w:rFonts w:ascii="Gadugi" w:eastAsia="Times New Roman" w:hAnsi="Gadugi"/>
          <w:sz w:val="24"/>
          <w:szCs w:val="24"/>
          <w:lang w:val="es-419" w:eastAsia="es-ES"/>
        </w:rPr>
        <w:t>2 de mayo de 2022</w:t>
      </w:r>
      <w:r w:rsidR="00487BA0" w:rsidRPr="003B0029">
        <w:rPr>
          <w:rFonts w:ascii="Gadugi" w:eastAsia="Times New Roman" w:hAnsi="Gadugi"/>
          <w:sz w:val="24"/>
          <w:szCs w:val="24"/>
          <w:lang w:eastAsia="es-ES"/>
        </w:rPr>
        <w:t xml:space="preserve">, proferido por el Juzgado Tercero Civil del Circuito de Pereira, en relación con solicitud para la ejecución a continuación en este proceso ejecutivo a continuación del proceso verbal iniciado por </w:t>
      </w:r>
      <w:r w:rsidR="00487BA0" w:rsidRPr="003B0029">
        <w:rPr>
          <w:rFonts w:ascii="Gadugi" w:eastAsia="Times New Roman" w:hAnsi="Gadugi"/>
          <w:b/>
          <w:sz w:val="24"/>
          <w:szCs w:val="24"/>
          <w:lang w:eastAsia="es-ES"/>
        </w:rPr>
        <w:t>Jhon Edison Loaiza Batero</w:t>
      </w:r>
      <w:r w:rsidR="00487BA0" w:rsidRPr="003B0029">
        <w:rPr>
          <w:rFonts w:ascii="Gadugi" w:eastAsia="Times New Roman" w:hAnsi="Gadugi"/>
          <w:sz w:val="24"/>
          <w:szCs w:val="24"/>
          <w:lang w:eastAsia="es-ES"/>
        </w:rPr>
        <w:t xml:space="preserve"> y otros frente a </w:t>
      </w:r>
      <w:r w:rsidR="00487BA0" w:rsidRPr="003B0029">
        <w:rPr>
          <w:rFonts w:ascii="Gadugi" w:eastAsia="Times New Roman" w:hAnsi="Gadugi"/>
          <w:b/>
          <w:sz w:val="24"/>
          <w:szCs w:val="24"/>
          <w:lang w:eastAsia="es-ES"/>
        </w:rPr>
        <w:t>Liberty Seguros SA</w:t>
      </w:r>
      <w:r w:rsidR="00487BA0" w:rsidRPr="003B0029">
        <w:rPr>
          <w:rFonts w:ascii="Gadugi" w:eastAsia="Times New Roman" w:hAnsi="Gadugi"/>
          <w:sz w:val="24"/>
          <w:szCs w:val="24"/>
          <w:lang w:eastAsia="es-ES"/>
        </w:rPr>
        <w:t xml:space="preserve"> y otros. </w:t>
      </w:r>
    </w:p>
    <w:p w14:paraId="0CC3D8C7" w14:textId="77777777" w:rsidR="00780CDF" w:rsidRPr="003B0029" w:rsidRDefault="00780CDF" w:rsidP="003B0029">
      <w:pPr>
        <w:spacing w:after="0" w:line="276" w:lineRule="auto"/>
        <w:jc w:val="both"/>
        <w:rPr>
          <w:rFonts w:ascii="Gadugi" w:eastAsia="Times New Roman" w:hAnsi="Gadugi"/>
          <w:sz w:val="24"/>
          <w:szCs w:val="24"/>
          <w:lang w:val="es-419" w:eastAsia="es-ES"/>
        </w:rPr>
      </w:pPr>
    </w:p>
    <w:p w14:paraId="453150EA" w14:textId="6E984380" w:rsidR="00487BA0" w:rsidRPr="003B0029" w:rsidRDefault="00487BA0" w:rsidP="003B0029">
      <w:pPr>
        <w:tabs>
          <w:tab w:val="left" w:pos="284"/>
        </w:tabs>
        <w:spacing w:after="0" w:line="276" w:lineRule="auto"/>
        <w:jc w:val="both"/>
        <w:rPr>
          <w:rFonts w:ascii="Gadugi" w:eastAsia="Times New Roman" w:hAnsi="Gadugi"/>
          <w:sz w:val="24"/>
          <w:szCs w:val="24"/>
          <w:lang w:val="es-419" w:eastAsia="es-ES"/>
        </w:rPr>
      </w:pPr>
      <w:r w:rsidRPr="003B0029">
        <w:rPr>
          <w:rFonts w:ascii="Gadugi" w:eastAsia="Times New Roman" w:hAnsi="Gadugi"/>
          <w:sz w:val="24"/>
          <w:szCs w:val="24"/>
          <w:lang w:val="es-419" w:eastAsia="es-ES"/>
        </w:rPr>
        <w:t>En su lugar, se amplía la orden de pago contenida en los autos del 11 de marzo de 2021 y diciembre 1 de 2021, para incluir como obligada a la Liberty Seguros S.A., pero únicamente por la suma de $438.901,</w:t>
      </w:r>
      <w:r w:rsidR="006879DA">
        <w:rPr>
          <w:rFonts w:ascii="Gadugi" w:eastAsia="Times New Roman" w:hAnsi="Gadugi"/>
          <w:sz w:val="24"/>
          <w:szCs w:val="24"/>
          <w:lang w:val="es-419" w:eastAsia="es-ES"/>
        </w:rPr>
        <w:t>00</w:t>
      </w:r>
      <w:r w:rsidRPr="003B0029">
        <w:rPr>
          <w:rFonts w:ascii="Gadugi" w:eastAsia="Times New Roman" w:hAnsi="Gadugi"/>
          <w:sz w:val="24"/>
          <w:szCs w:val="24"/>
          <w:lang w:val="es-419" w:eastAsia="es-ES"/>
        </w:rPr>
        <w:t xml:space="preserve"> más los intereses allí dispuestos. </w:t>
      </w:r>
    </w:p>
    <w:p w14:paraId="32F4B028" w14:textId="7016B928" w:rsidR="001C3564" w:rsidRPr="003B0029" w:rsidRDefault="001C3564" w:rsidP="003B0029">
      <w:pPr>
        <w:tabs>
          <w:tab w:val="left" w:pos="284"/>
        </w:tabs>
        <w:spacing w:after="0" w:line="276" w:lineRule="auto"/>
        <w:jc w:val="both"/>
        <w:rPr>
          <w:rFonts w:ascii="Gadugi" w:eastAsia="Times New Roman" w:hAnsi="Gadugi"/>
          <w:sz w:val="24"/>
          <w:szCs w:val="24"/>
          <w:lang w:val="es-419" w:eastAsia="es-ES"/>
        </w:rPr>
      </w:pPr>
    </w:p>
    <w:p w14:paraId="32CA3070" w14:textId="1B2989AF" w:rsidR="001C3564" w:rsidRPr="003B0029" w:rsidRDefault="001C3564" w:rsidP="003B0029">
      <w:pPr>
        <w:tabs>
          <w:tab w:val="left" w:pos="284"/>
        </w:tabs>
        <w:spacing w:after="0" w:line="276" w:lineRule="auto"/>
        <w:jc w:val="both"/>
        <w:rPr>
          <w:rFonts w:ascii="Gadugi" w:eastAsia="Times New Roman" w:hAnsi="Gadugi"/>
          <w:sz w:val="24"/>
          <w:szCs w:val="24"/>
          <w:lang w:val="es-419" w:eastAsia="es-ES"/>
        </w:rPr>
      </w:pPr>
      <w:r w:rsidRPr="003B0029">
        <w:rPr>
          <w:rFonts w:ascii="Gadugi" w:eastAsia="Times New Roman" w:hAnsi="Gadugi"/>
          <w:sz w:val="24"/>
          <w:szCs w:val="24"/>
          <w:lang w:val="es-419" w:eastAsia="es-ES"/>
        </w:rPr>
        <w:t xml:space="preserve">Procédase a la notificación respectiva. </w:t>
      </w:r>
    </w:p>
    <w:p w14:paraId="3FF6C94B" w14:textId="77777777" w:rsidR="00487BA0" w:rsidRPr="003B0029" w:rsidRDefault="00487BA0" w:rsidP="003B0029">
      <w:pPr>
        <w:tabs>
          <w:tab w:val="left" w:pos="284"/>
        </w:tabs>
        <w:spacing w:after="0" w:line="276" w:lineRule="auto"/>
        <w:jc w:val="both"/>
        <w:rPr>
          <w:rFonts w:ascii="Gadugi" w:eastAsia="Times New Roman" w:hAnsi="Gadugi"/>
          <w:sz w:val="24"/>
          <w:szCs w:val="24"/>
          <w:lang w:val="es-419" w:eastAsia="es-ES"/>
        </w:rPr>
      </w:pPr>
    </w:p>
    <w:p w14:paraId="31C00808" w14:textId="7644B71A" w:rsidR="00E80A5E" w:rsidRPr="003B0029" w:rsidRDefault="00E80A5E" w:rsidP="003B0029">
      <w:pPr>
        <w:spacing w:after="0" w:line="276" w:lineRule="auto"/>
        <w:jc w:val="both"/>
        <w:rPr>
          <w:rFonts w:ascii="Gadugi" w:eastAsia="Times New Roman" w:hAnsi="Gadugi"/>
          <w:sz w:val="24"/>
          <w:szCs w:val="24"/>
          <w:lang w:val="es-419" w:eastAsia="es-ES"/>
        </w:rPr>
      </w:pPr>
      <w:r w:rsidRPr="003B0029">
        <w:rPr>
          <w:rFonts w:ascii="Gadugi" w:eastAsia="Times New Roman" w:hAnsi="Gadugi"/>
          <w:sz w:val="24"/>
          <w:szCs w:val="24"/>
          <w:lang w:val="es-419" w:eastAsia="es-ES"/>
        </w:rPr>
        <w:t>Sin costas.</w:t>
      </w:r>
    </w:p>
    <w:p w14:paraId="2F00E2FD" w14:textId="77777777" w:rsidR="00E80A5E" w:rsidRPr="003B0029" w:rsidRDefault="00E80A5E" w:rsidP="003B0029">
      <w:pPr>
        <w:spacing w:after="0" w:line="276" w:lineRule="auto"/>
        <w:jc w:val="both"/>
        <w:rPr>
          <w:rFonts w:ascii="Gadugi" w:eastAsia="Times New Roman" w:hAnsi="Gadugi"/>
          <w:sz w:val="24"/>
          <w:szCs w:val="24"/>
          <w:lang w:val="es-419" w:eastAsia="es-ES"/>
        </w:rPr>
      </w:pPr>
    </w:p>
    <w:p w14:paraId="5010D3B5" w14:textId="77777777" w:rsidR="00E80A5E" w:rsidRPr="003B0029" w:rsidRDefault="00E80A5E" w:rsidP="003B0029">
      <w:pPr>
        <w:spacing w:after="0" w:line="276" w:lineRule="auto"/>
        <w:jc w:val="both"/>
        <w:rPr>
          <w:rFonts w:ascii="Gadugi" w:eastAsia="Times New Roman" w:hAnsi="Gadugi"/>
          <w:sz w:val="24"/>
          <w:szCs w:val="24"/>
          <w:lang w:val="es-MX" w:eastAsia="es-ES"/>
        </w:rPr>
      </w:pPr>
      <w:r w:rsidRPr="003B0029">
        <w:rPr>
          <w:rFonts w:ascii="Gadugi" w:eastAsia="Times New Roman" w:hAnsi="Gadugi"/>
          <w:sz w:val="24"/>
          <w:szCs w:val="24"/>
          <w:lang w:val="es-MX" w:eastAsia="es-ES"/>
        </w:rPr>
        <w:t>Notifíquese</w:t>
      </w:r>
    </w:p>
    <w:p w14:paraId="3096B1C1" w14:textId="77777777" w:rsidR="00E80A5E" w:rsidRPr="003B0029" w:rsidRDefault="00E80A5E" w:rsidP="003B0029">
      <w:pPr>
        <w:spacing w:after="0" w:line="276" w:lineRule="auto"/>
        <w:jc w:val="both"/>
        <w:rPr>
          <w:rFonts w:ascii="Gadugi" w:eastAsia="Times New Roman" w:hAnsi="Gadugi"/>
          <w:sz w:val="24"/>
          <w:szCs w:val="24"/>
          <w:lang w:val="es-MX" w:eastAsia="es-ES"/>
        </w:rPr>
      </w:pPr>
    </w:p>
    <w:p w14:paraId="1F0D952F" w14:textId="4D366EB6" w:rsidR="00E80A5E" w:rsidRDefault="00E80A5E" w:rsidP="003B0029">
      <w:pPr>
        <w:spacing w:after="0" w:line="276" w:lineRule="auto"/>
        <w:jc w:val="both"/>
        <w:rPr>
          <w:rFonts w:ascii="Gadugi" w:eastAsia="Times New Roman" w:hAnsi="Gadugi" w:cs="Arial"/>
          <w:color w:val="000000"/>
          <w:sz w:val="24"/>
          <w:szCs w:val="24"/>
          <w:lang w:val="es-ES_tradnl" w:eastAsia="es-ES"/>
        </w:rPr>
      </w:pPr>
    </w:p>
    <w:p w14:paraId="3C4213B5" w14:textId="77777777" w:rsidR="001E7CB2" w:rsidRPr="003B0029" w:rsidRDefault="001E7CB2" w:rsidP="003B0029">
      <w:pPr>
        <w:spacing w:after="0" w:line="276" w:lineRule="auto"/>
        <w:jc w:val="both"/>
        <w:rPr>
          <w:rFonts w:ascii="Gadugi" w:eastAsia="Times New Roman" w:hAnsi="Gadugi" w:cs="Arial"/>
          <w:color w:val="000000"/>
          <w:sz w:val="24"/>
          <w:szCs w:val="24"/>
          <w:lang w:val="es-ES_tradnl" w:eastAsia="es-ES"/>
        </w:rPr>
      </w:pPr>
    </w:p>
    <w:p w14:paraId="6720DD00" w14:textId="77777777" w:rsidR="00E80A5E" w:rsidRPr="003B0029" w:rsidRDefault="00E80A5E" w:rsidP="003B0029">
      <w:pPr>
        <w:spacing w:after="0" w:line="276" w:lineRule="auto"/>
        <w:jc w:val="both"/>
        <w:rPr>
          <w:rFonts w:ascii="Gadugi" w:eastAsia="Times New Roman" w:hAnsi="Gadugi" w:cs="Arial"/>
          <w:b/>
          <w:color w:val="000000"/>
          <w:sz w:val="24"/>
          <w:szCs w:val="24"/>
          <w:lang w:val="es-ES_tradnl" w:eastAsia="es-ES"/>
        </w:rPr>
      </w:pPr>
      <w:r w:rsidRPr="003B0029">
        <w:rPr>
          <w:rFonts w:ascii="Gadugi" w:eastAsia="Times New Roman" w:hAnsi="Gadugi" w:cs="Arial"/>
          <w:b/>
          <w:color w:val="000000"/>
          <w:sz w:val="24"/>
          <w:szCs w:val="24"/>
          <w:lang w:val="es-ES_tradnl" w:eastAsia="es-ES"/>
        </w:rPr>
        <w:t>JAIME ALBERTO SARAZA NARANJO</w:t>
      </w:r>
    </w:p>
    <w:p w14:paraId="7E621721" w14:textId="6640562A" w:rsidR="00186359" w:rsidRPr="001E7CB2" w:rsidRDefault="00E80A5E" w:rsidP="001E7CB2">
      <w:pPr>
        <w:spacing w:after="0" w:line="276" w:lineRule="auto"/>
        <w:jc w:val="both"/>
        <w:rPr>
          <w:rFonts w:ascii="Gadugi" w:eastAsia="Times New Roman" w:hAnsi="Gadugi" w:cs="Arial"/>
          <w:color w:val="000000"/>
          <w:sz w:val="24"/>
          <w:szCs w:val="24"/>
          <w:lang w:val="es-ES_tradnl" w:eastAsia="es-ES"/>
        </w:rPr>
      </w:pPr>
      <w:r w:rsidRPr="003B0029">
        <w:rPr>
          <w:rFonts w:ascii="Gadugi" w:eastAsia="Times New Roman" w:hAnsi="Gadugi" w:cs="Arial"/>
          <w:color w:val="000000"/>
          <w:sz w:val="24"/>
          <w:szCs w:val="24"/>
          <w:lang w:val="es-ES_tradnl" w:eastAsia="es-ES"/>
        </w:rPr>
        <w:t>Magistrado</w:t>
      </w:r>
    </w:p>
    <w:sectPr w:rsidR="00186359" w:rsidRPr="001E7CB2" w:rsidSect="008E3FE0">
      <w:footerReference w:type="even" r:id="rId9"/>
      <w:footerReference w:type="default" r:id="rId10"/>
      <w:pgSz w:w="12242" w:h="18722" w:code="258"/>
      <w:pgMar w:top="1871" w:right="1304" w:bottom="1304" w:left="1871"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A7CE8" w14:textId="77777777" w:rsidR="00B212CE" w:rsidRDefault="00B212CE">
      <w:pPr>
        <w:spacing w:after="0" w:line="240" w:lineRule="auto"/>
      </w:pPr>
      <w:r>
        <w:separator/>
      </w:r>
    </w:p>
  </w:endnote>
  <w:endnote w:type="continuationSeparator" w:id="0">
    <w:p w14:paraId="2E24DFAD" w14:textId="77777777" w:rsidR="00B212CE" w:rsidRDefault="00B21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Malgun Gothic">
    <w:panose1 w:val="020B0503020000020004"/>
    <w:charset w:val="81"/>
    <w:family w:val="swiss"/>
    <w:pitch w:val="variable"/>
    <w:sig w:usb0="9000002F" w:usb1="29D77CFB" w:usb2="00000012" w:usb3="00000000" w:csb0="00080001" w:csb1="00000000"/>
  </w:font>
  <w:font w:name="Estrangelo Edessa">
    <w:panose1 w:val="00000000000000000000"/>
    <w:charset w:val="00"/>
    <w:family w:val="script"/>
    <w:pitch w:val="variable"/>
    <w:sig w:usb0="80002043" w:usb1="00000000" w:usb2="0000008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B9E6F" w14:textId="2E59DC13" w:rsidR="00F83FB9" w:rsidRDefault="00F83FB9" w:rsidP="00F83FB9">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52EB2">
      <w:rPr>
        <w:rStyle w:val="Nmerodepgina"/>
        <w:noProof/>
      </w:rPr>
      <w:t>2</w:t>
    </w:r>
    <w:r>
      <w:rPr>
        <w:rStyle w:val="Nmerodepgina"/>
      </w:rPr>
      <w:fldChar w:fldCharType="end"/>
    </w:r>
  </w:p>
  <w:p w14:paraId="1899D62D" w14:textId="77777777" w:rsidR="00F83FB9" w:rsidRDefault="00F83FB9" w:rsidP="00F83FB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3F358" w14:textId="77777777" w:rsidR="00F83FB9" w:rsidRPr="00D13DAF" w:rsidRDefault="00F83FB9" w:rsidP="00F83FB9">
    <w:pPr>
      <w:pStyle w:val="Piedepgina"/>
      <w:framePr w:wrap="auto" w:vAnchor="text" w:hAnchor="margin" w:xAlign="right" w:y="1"/>
      <w:rPr>
        <w:rStyle w:val="Nmerodepgina"/>
        <w:rFonts w:ascii="Arial Narrow" w:hAnsi="Arial Narrow"/>
        <w:sz w:val="18"/>
        <w:szCs w:val="18"/>
      </w:rPr>
    </w:pPr>
    <w:r w:rsidRPr="00D13DAF">
      <w:rPr>
        <w:rStyle w:val="Nmerodepgina"/>
        <w:rFonts w:ascii="Arial Narrow" w:hAnsi="Arial Narrow"/>
        <w:sz w:val="18"/>
        <w:szCs w:val="18"/>
      </w:rPr>
      <w:fldChar w:fldCharType="begin"/>
    </w:r>
    <w:r w:rsidRPr="00D13DAF">
      <w:rPr>
        <w:rStyle w:val="Nmerodepgina"/>
        <w:rFonts w:ascii="Arial Narrow" w:hAnsi="Arial Narrow"/>
        <w:sz w:val="18"/>
        <w:szCs w:val="18"/>
      </w:rPr>
      <w:instrText xml:space="preserve">PAGE  </w:instrText>
    </w:r>
    <w:r w:rsidRPr="00D13DAF">
      <w:rPr>
        <w:rStyle w:val="Nmerodepgina"/>
        <w:rFonts w:ascii="Arial Narrow" w:hAnsi="Arial Narrow"/>
        <w:sz w:val="18"/>
        <w:szCs w:val="18"/>
      </w:rPr>
      <w:fldChar w:fldCharType="separate"/>
    </w:r>
    <w:r w:rsidR="00661FFA">
      <w:rPr>
        <w:rStyle w:val="Nmerodepgina"/>
        <w:rFonts w:ascii="Arial Narrow" w:hAnsi="Arial Narrow"/>
        <w:noProof/>
        <w:sz w:val="18"/>
        <w:szCs w:val="18"/>
      </w:rPr>
      <w:t>10</w:t>
    </w:r>
    <w:r w:rsidRPr="00D13DAF">
      <w:rPr>
        <w:rStyle w:val="Nmerodepgina"/>
        <w:rFonts w:ascii="Arial Narrow" w:hAnsi="Arial Narrow"/>
        <w:sz w:val="18"/>
        <w:szCs w:val="18"/>
      </w:rPr>
      <w:fldChar w:fldCharType="end"/>
    </w:r>
  </w:p>
  <w:p w14:paraId="5ACB55FA" w14:textId="77777777" w:rsidR="00F83FB9" w:rsidRDefault="00F83FB9" w:rsidP="00F83FB9">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544BE" w14:textId="77777777" w:rsidR="00B212CE" w:rsidRDefault="00B212CE">
      <w:pPr>
        <w:spacing w:after="0" w:line="240" w:lineRule="auto"/>
      </w:pPr>
      <w:r>
        <w:separator/>
      </w:r>
    </w:p>
  </w:footnote>
  <w:footnote w:type="continuationSeparator" w:id="0">
    <w:p w14:paraId="0BD536BC" w14:textId="77777777" w:rsidR="00B212CE" w:rsidRDefault="00B212CE">
      <w:pPr>
        <w:spacing w:after="0" w:line="240" w:lineRule="auto"/>
      </w:pPr>
      <w:r>
        <w:continuationSeparator/>
      </w:r>
    </w:p>
  </w:footnote>
  <w:footnote w:id="1">
    <w:p w14:paraId="73F6938F" w14:textId="7D7427D1" w:rsidR="00914960" w:rsidRPr="006879DA" w:rsidRDefault="00914960" w:rsidP="006879DA">
      <w:pPr>
        <w:tabs>
          <w:tab w:val="left" w:pos="3119"/>
        </w:tabs>
        <w:spacing w:after="0" w:line="240" w:lineRule="auto"/>
        <w:jc w:val="both"/>
        <w:rPr>
          <w:rFonts w:ascii="Arial" w:eastAsia="Times New Roman" w:hAnsi="Arial" w:cs="Arial"/>
          <w:sz w:val="18"/>
          <w:szCs w:val="18"/>
          <w:lang w:val="es-419" w:eastAsia="es-ES"/>
        </w:rPr>
      </w:pPr>
      <w:r w:rsidRPr="006879DA">
        <w:rPr>
          <w:rStyle w:val="Refdenotaalpie"/>
          <w:rFonts w:ascii="Arial" w:hAnsi="Arial" w:cs="Arial"/>
          <w:sz w:val="18"/>
          <w:szCs w:val="18"/>
        </w:rPr>
        <w:footnoteRef/>
      </w:r>
      <w:r w:rsidRPr="006879DA">
        <w:rPr>
          <w:rFonts w:ascii="Arial" w:hAnsi="Arial" w:cs="Arial"/>
          <w:sz w:val="18"/>
          <w:szCs w:val="18"/>
        </w:rPr>
        <w:t xml:space="preserve"> </w:t>
      </w:r>
      <w:r w:rsidRPr="006879DA">
        <w:rPr>
          <w:rFonts w:ascii="Arial" w:eastAsia="Times New Roman" w:hAnsi="Arial" w:cs="Arial"/>
          <w:sz w:val="18"/>
          <w:szCs w:val="18"/>
          <w:lang w:val="es-419" w:eastAsia="es-ES"/>
        </w:rPr>
        <w:t xml:space="preserve">01PrimeraInstancia, 01Cuaderno1instancia, </w:t>
      </w:r>
      <w:proofErr w:type="gramStart"/>
      <w:r w:rsidRPr="006879DA">
        <w:rPr>
          <w:rFonts w:ascii="Arial" w:eastAsia="Times New Roman" w:hAnsi="Arial" w:cs="Arial"/>
          <w:sz w:val="18"/>
          <w:szCs w:val="18"/>
          <w:lang w:val="es-419" w:eastAsia="es-ES"/>
        </w:rPr>
        <w:t>1.Cuaderno</w:t>
      </w:r>
      <w:proofErr w:type="gramEnd"/>
      <w:r w:rsidRPr="006879DA">
        <w:rPr>
          <w:rFonts w:ascii="Arial" w:eastAsia="Times New Roman" w:hAnsi="Arial" w:cs="Arial"/>
          <w:sz w:val="18"/>
          <w:szCs w:val="18"/>
          <w:lang w:val="es-419" w:eastAsia="es-ES"/>
        </w:rPr>
        <w:t xml:space="preserve"> Principal, </w:t>
      </w:r>
      <w:proofErr w:type="spellStart"/>
      <w:r w:rsidRPr="006879DA">
        <w:rPr>
          <w:rFonts w:ascii="Arial" w:eastAsia="Times New Roman" w:hAnsi="Arial" w:cs="Arial"/>
          <w:sz w:val="18"/>
          <w:szCs w:val="18"/>
          <w:lang w:val="es-419" w:eastAsia="es-ES"/>
        </w:rPr>
        <w:t>CuadernoEjecutivoCostas</w:t>
      </w:r>
      <w:proofErr w:type="spellEnd"/>
      <w:r w:rsidRPr="006879DA">
        <w:rPr>
          <w:rFonts w:ascii="Arial" w:eastAsia="Times New Roman" w:hAnsi="Arial" w:cs="Arial"/>
          <w:sz w:val="18"/>
          <w:szCs w:val="18"/>
          <w:lang w:val="es-419" w:eastAsia="es-ES"/>
        </w:rPr>
        <w:t xml:space="preserve">, </w:t>
      </w:r>
      <w:proofErr w:type="spellStart"/>
      <w:r w:rsidRPr="006879DA">
        <w:rPr>
          <w:rFonts w:ascii="Arial" w:eastAsia="Times New Roman" w:hAnsi="Arial" w:cs="Arial"/>
          <w:sz w:val="18"/>
          <w:szCs w:val="18"/>
          <w:lang w:val="es-419" w:eastAsia="es-ES"/>
        </w:rPr>
        <w:t>arch</w:t>
      </w:r>
      <w:proofErr w:type="spellEnd"/>
      <w:r w:rsidRPr="006879DA">
        <w:rPr>
          <w:rFonts w:ascii="Arial" w:eastAsia="Times New Roman" w:hAnsi="Arial" w:cs="Arial"/>
          <w:sz w:val="18"/>
          <w:szCs w:val="18"/>
          <w:lang w:val="es-419" w:eastAsia="es-ES"/>
        </w:rPr>
        <w:t>. 001</w:t>
      </w:r>
    </w:p>
  </w:footnote>
  <w:footnote w:id="2">
    <w:p w14:paraId="7D921F4A" w14:textId="6ECF415D" w:rsidR="00914960" w:rsidRPr="006879DA" w:rsidRDefault="00914960" w:rsidP="006879DA">
      <w:pPr>
        <w:pStyle w:val="Textonotapie"/>
        <w:jc w:val="both"/>
        <w:rPr>
          <w:rFonts w:ascii="Arial" w:hAnsi="Arial" w:cs="Arial"/>
          <w:sz w:val="18"/>
          <w:szCs w:val="18"/>
          <w:lang w:val="es-MX"/>
        </w:rPr>
      </w:pPr>
      <w:r w:rsidRPr="006879DA">
        <w:rPr>
          <w:rStyle w:val="Refdenotaalpie"/>
          <w:rFonts w:ascii="Arial" w:hAnsi="Arial" w:cs="Arial"/>
          <w:sz w:val="18"/>
          <w:szCs w:val="18"/>
        </w:rPr>
        <w:footnoteRef/>
      </w:r>
      <w:r w:rsidRPr="006879DA">
        <w:rPr>
          <w:rFonts w:ascii="Arial" w:hAnsi="Arial" w:cs="Arial"/>
          <w:sz w:val="18"/>
          <w:szCs w:val="18"/>
        </w:rPr>
        <w:t xml:space="preserve"> </w:t>
      </w:r>
      <w:r w:rsidRPr="006879DA">
        <w:rPr>
          <w:rFonts w:ascii="Arial" w:hAnsi="Arial" w:cs="Arial"/>
          <w:sz w:val="18"/>
          <w:szCs w:val="18"/>
          <w:lang w:val="es-MX"/>
        </w:rPr>
        <w:t>Ib.</w:t>
      </w:r>
      <w:r w:rsidR="008D0157" w:rsidRPr="006879DA">
        <w:rPr>
          <w:rFonts w:ascii="Arial" w:hAnsi="Arial" w:cs="Arial"/>
          <w:sz w:val="18"/>
          <w:szCs w:val="18"/>
          <w:lang w:val="es-MX"/>
        </w:rPr>
        <w:t xml:space="preserve">, </w:t>
      </w:r>
      <w:proofErr w:type="spellStart"/>
      <w:r w:rsidR="008D0157" w:rsidRPr="006879DA">
        <w:rPr>
          <w:rFonts w:ascii="Arial" w:hAnsi="Arial" w:cs="Arial"/>
          <w:sz w:val="18"/>
          <w:szCs w:val="18"/>
          <w:lang w:val="es-MX"/>
        </w:rPr>
        <w:t>a</w:t>
      </w:r>
      <w:r w:rsidRPr="006879DA">
        <w:rPr>
          <w:rFonts w:ascii="Arial" w:hAnsi="Arial" w:cs="Arial"/>
          <w:sz w:val="18"/>
          <w:szCs w:val="18"/>
          <w:lang w:val="es-MX"/>
        </w:rPr>
        <w:t>rch</w:t>
      </w:r>
      <w:proofErr w:type="spellEnd"/>
      <w:r w:rsidRPr="006879DA">
        <w:rPr>
          <w:rFonts w:ascii="Arial" w:hAnsi="Arial" w:cs="Arial"/>
          <w:sz w:val="18"/>
          <w:szCs w:val="18"/>
          <w:lang w:val="es-MX"/>
        </w:rPr>
        <w:t>. 002</w:t>
      </w:r>
    </w:p>
  </w:footnote>
  <w:footnote w:id="3">
    <w:p w14:paraId="0D102C31" w14:textId="6A61DDDA" w:rsidR="008D0157" w:rsidRPr="006879DA" w:rsidRDefault="008D0157" w:rsidP="006879DA">
      <w:pPr>
        <w:pStyle w:val="Textonotapie"/>
        <w:jc w:val="both"/>
        <w:rPr>
          <w:rFonts w:ascii="Arial" w:hAnsi="Arial" w:cs="Arial"/>
          <w:sz w:val="18"/>
          <w:szCs w:val="18"/>
          <w:lang w:val="es-MX"/>
        </w:rPr>
      </w:pPr>
      <w:r w:rsidRPr="006879DA">
        <w:rPr>
          <w:rStyle w:val="Refdenotaalpie"/>
          <w:rFonts w:ascii="Arial" w:hAnsi="Arial" w:cs="Arial"/>
          <w:sz w:val="18"/>
          <w:szCs w:val="18"/>
        </w:rPr>
        <w:footnoteRef/>
      </w:r>
      <w:r w:rsidRPr="006879DA">
        <w:rPr>
          <w:rFonts w:ascii="Arial" w:hAnsi="Arial" w:cs="Arial"/>
          <w:sz w:val="18"/>
          <w:szCs w:val="18"/>
        </w:rPr>
        <w:t xml:space="preserve"> </w:t>
      </w:r>
      <w:r w:rsidRPr="006879DA">
        <w:rPr>
          <w:rFonts w:ascii="Arial" w:hAnsi="Arial" w:cs="Arial"/>
          <w:sz w:val="18"/>
          <w:szCs w:val="18"/>
          <w:lang w:val="es-MX"/>
        </w:rPr>
        <w:t xml:space="preserve">Ib., </w:t>
      </w:r>
      <w:proofErr w:type="spellStart"/>
      <w:r w:rsidRPr="006879DA">
        <w:rPr>
          <w:rFonts w:ascii="Arial" w:hAnsi="Arial" w:cs="Arial"/>
          <w:sz w:val="18"/>
          <w:szCs w:val="18"/>
          <w:lang w:val="es-MX"/>
        </w:rPr>
        <w:t>arch</w:t>
      </w:r>
      <w:proofErr w:type="spellEnd"/>
      <w:r w:rsidRPr="006879DA">
        <w:rPr>
          <w:rFonts w:ascii="Arial" w:hAnsi="Arial" w:cs="Arial"/>
          <w:sz w:val="18"/>
          <w:szCs w:val="18"/>
          <w:lang w:val="es-MX"/>
        </w:rPr>
        <w:t>. 003</w:t>
      </w:r>
    </w:p>
  </w:footnote>
  <w:footnote w:id="4">
    <w:p w14:paraId="145AF47E" w14:textId="1CFD8FFA" w:rsidR="008D0157" w:rsidRPr="006879DA" w:rsidRDefault="008D0157" w:rsidP="006879DA">
      <w:pPr>
        <w:pStyle w:val="Textonotapie"/>
        <w:jc w:val="both"/>
        <w:rPr>
          <w:rFonts w:ascii="Arial" w:hAnsi="Arial" w:cs="Arial"/>
          <w:sz w:val="18"/>
          <w:szCs w:val="18"/>
          <w:lang w:val="es-MX"/>
        </w:rPr>
      </w:pPr>
      <w:r w:rsidRPr="006879DA">
        <w:rPr>
          <w:rStyle w:val="Refdenotaalpie"/>
          <w:rFonts w:ascii="Arial" w:hAnsi="Arial" w:cs="Arial"/>
          <w:sz w:val="18"/>
          <w:szCs w:val="18"/>
        </w:rPr>
        <w:footnoteRef/>
      </w:r>
      <w:r w:rsidRPr="006879DA">
        <w:rPr>
          <w:rFonts w:ascii="Arial" w:hAnsi="Arial" w:cs="Arial"/>
          <w:sz w:val="18"/>
          <w:szCs w:val="18"/>
        </w:rPr>
        <w:t xml:space="preserve"> </w:t>
      </w:r>
      <w:r w:rsidRPr="006879DA">
        <w:rPr>
          <w:rFonts w:ascii="Arial" w:hAnsi="Arial" w:cs="Arial"/>
          <w:sz w:val="18"/>
          <w:szCs w:val="18"/>
          <w:lang w:val="es-MX"/>
        </w:rPr>
        <w:t xml:space="preserve">Ib., </w:t>
      </w:r>
      <w:proofErr w:type="spellStart"/>
      <w:r w:rsidRPr="006879DA">
        <w:rPr>
          <w:rFonts w:ascii="Arial" w:hAnsi="Arial" w:cs="Arial"/>
          <w:sz w:val="18"/>
          <w:szCs w:val="18"/>
          <w:lang w:val="es-MX"/>
        </w:rPr>
        <w:t>arch</w:t>
      </w:r>
      <w:proofErr w:type="spellEnd"/>
      <w:r w:rsidRPr="006879DA">
        <w:rPr>
          <w:rFonts w:ascii="Arial" w:hAnsi="Arial" w:cs="Arial"/>
          <w:sz w:val="18"/>
          <w:szCs w:val="18"/>
          <w:lang w:val="es-MX"/>
        </w:rPr>
        <w:t>. 004</w:t>
      </w:r>
    </w:p>
  </w:footnote>
  <w:footnote w:id="5">
    <w:p w14:paraId="12704200" w14:textId="056EDED6" w:rsidR="00C95730" w:rsidRPr="006879DA" w:rsidRDefault="00C95730" w:rsidP="006879DA">
      <w:pPr>
        <w:pStyle w:val="Textonotapie"/>
        <w:jc w:val="both"/>
        <w:rPr>
          <w:rFonts w:ascii="Arial" w:hAnsi="Arial" w:cs="Arial"/>
          <w:sz w:val="18"/>
          <w:szCs w:val="18"/>
          <w:lang w:val="es-MX"/>
        </w:rPr>
      </w:pPr>
      <w:r w:rsidRPr="006879DA">
        <w:rPr>
          <w:rStyle w:val="Refdenotaalpie"/>
          <w:rFonts w:ascii="Arial" w:hAnsi="Arial" w:cs="Arial"/>
          <w:sz w:val="18"/>
          <w:szCs w:val="18"/>
        </w:rPr>
        <w:footnoteRef/>
      </w:r>
      <w:r w:rsidRPr="006879DA">
        <w:rPr>
          <w:rFonts w:ascii="Arial" w:hAnsi="Arial" w:cs="Arial"/>
          <w:sz w:val="18"/>
          <w:szCs w:val="18"/>
        </w:rPr>
        <w:t xml:space="preserve"> </w:t>
      </w:r>
      <w:r w:rsidRPr="006879DA">
        <w:rPr>
          <w:rFonts w:ascii="Arial" w:hAnsi="Arial" w:cs="Arial"/>
          <w:sz w:val="18"/>
          <w:szCs w:val="18"/>
          <w:lang w:val="es-MX"/>
        </w:rPr>
        <w:t xml:space="preserve">Ib., </w:t>
      </w:r>
      <w:proofErr w:type="spellStart"/>
      <w:r w:rsidRPr="006879DA">
        <w:rPr>
          <w:rFonts w:ascii="Arial" w:hAnsi="Arial" w:cs="Arial"/>
          <w:sz w:val="18"/>
          <w:szCs w:val="18"/>
          <w:lang w:val="es-MX"/>
        </w:rPr>
        <w:t>arch</w:t>
      </w:r>
      <w:proofErr w:type="spellEnd"/>
      <w:r w:rsidRPr="006879DA">
        <w:rPr>
          <w:rFonts w:ascii="Arial" w:hAnsi="Arial" w:cs="Arial"/>
          <w:sz w:val="18"/>
          <w:szCs w:val="18"/>
          <w:lang w:val="es-MX"/>
        </w:rPr>
        <w:t>. 005</w:t>
      </w:r>
    </w:p>
  </w:footnote>
  <w:footnote w:id="6">
    <w:p w14:paraId="3D84B4F1" w14:textId="1406F88A" w:rsidR="001830BF" w:rsidRPr="006879DA" w:rsidRDefault="001830BF" w:rsidP="006879DA">
      <w:pPr>
        <w:pStyle w:val="Textonotapie"/>
        <w:jc w:val="both"/>
        <w:rPr>
          <w:rFonts w:ascii="Arial" w:hAnsi="Arial" w:cs="Arial"/>
          <w:sz w:val="18"/>
          <w:szCs w:val="18"/>
          <w:lang w:val="es-MX"/>
        </w:rPr>
      </w:pPr>
      <w:r w:rsidRPr="006879DA">
        <w:rPr>
          <w:rStyle w:val="Refdenotaalpie"/>
          <w:rFonts w:ascii="Arial" w:hAnsi="Arial" w:cs="Arial"/>
          <w:sz w:val="18"/>
          <w:szCs w:val="18"/>
        </w:rPr>
        <w:footnoteRef/>
      </w:r>
      <w:r w:rsidRPr="006879DA">
        <w:rPr>
          <w:rFonts w:ascii="Arial" w:hAnsi="Arial" w:cs="Arial"/>
          <w:sz w:val="18"/>
          <w:szCs w:val="18"/>
        </w:rPr>
        <w:t xml:space="preserve"> </w:t>
      </w:r>
      <w:r w:rsidRPr="006879DA">
        <w:rPr>
          <w:rFonts w:ascii="Arial" w:hAnsi="Arial" w:cs="Arial"/>
          <w:sz w:val="18"/>
          <w:szCs w:val="18"/>
          <w:lang w:val="es-MX"/>
        </w:rPr>
        <w:t xml:space="preserve">Ib., </w:t>
      </w:r>
      <w:proofErr w:type="spellStart"/>
      <w:r w:rsidRPr="006879DA">
        <w:rPr>
          <w:rFonts w:ascii="Arial" w:hAnsi="Arial" w:cs="Arial"/>
          <w:sz w:val="18"/>
          <w:szCs w:val="18"/>
          <w:lang w:val="es-MX"/>
        </w:rPr>
        <w:t>arch</w:t>
      </w:r>
      <w:proofErr w:type="spellEnd"/>
      <w:r w:rsidRPr="006879DA">
        <w:rPr>
          <w:rFonts w:ascii="Arial" w:hAnsi="Arial" w:cs="Arial"/>
          <w:sz w:val="18"/>
          <w:szCs w:val="18"/>
          <w:lang w:val="es-MX"/>
        </w:rPr>
        <w:t>. 006</w:t>
      </w:r>
    </w:p>
  </w:footnote>
  <w:footnote w:id="7">
    <w:p w14:paraId="1A6EC2A8" w14:textId="77777777" w:rsidR="001830BF" w:rsidRPr="006879DA" w:rsidRDefault="001830BF" w:rsidP="006879DA">
      <w:pPr>
        <w:pStyle w:val="Textonotapie"/>
        <w:jc w:val="both"/>
        <w:rPr>
          <w:rFonts w:ascii="Arial" w:hAnsi="Arial" w:cs="Arial"/>
          <w:sz w:val="18"/>
          <w:szCs w:val="18"/>
          <w:lang w:val="es-MX"/>
        </w:rPr>
      </w:pPr>
      <w:r w:rsidRPr="006879DA">
        <w:rPr>
          <w:rStyle w:val="Refdenotaalpie"/>
          <w:rFonts w:ascii="Arial" w:hAnsi="Arial" w:cs="Arial"/>
          <w:sz w:val="18"/>
          <w:szCs w:val="18"/>
        </w:rPr>
        <w:footnoteRef/>
      </w:r>
      <w:r w:rsidRPr="006879DA">
        <w:rPr>
          <w:rFonts w:ascii="Arial" w:hAnsi="Arial" w:cs="Arial"/>
          <w:sz w:val="18"/>
          <w:szCs w:val="18"/>
        </w:rPr>
        <w:t xml:space="preserve"> </w:t>
      </w:r>
      <w:r w:rsidRPr="006879DA">
        <w:rPr>
          <w:rFonts w:ascii="Arial" w:hAnsi="Arial" w:cs="Arial"/>
          <w:sz w:val="18"/>
          <w:szCs w:val="18"/>
          <w:lang w:val="es-MX"/>
        </w:rPr>
        <w:t xml:space="preserve">Ib., </w:t>
      </w:r>
      <w:proofErr w:type="spellStart"/>
      <w:r w:rsidRPr="006879DA">
        <w:rPr>
          <w:rFonts w:ascii="Arial" w:hAnsi="Arial" w:cs="Arial"/>
          <w:sz w:val="18"/>
          <w:szCs w:val="18"/>
          <w:lang w:val="es-MX"/>
        </w:rPr>
        <w:t>arch</w:t>
      </w:r>
      <w:proofErr w:type="spellEnd"/>
      <w:r w:rsidRPr="006879DA">
        <w:rPr>
          <w:rFonts w:ascii="Arial" w:hAnsi="Arial" w:cs="Arial"/>
          <w:sz w:val="18"/>
          <w:szCs w:val="18"/>
          <w:lang w:val="es-MX"/>
        </w:rPr>
        <w:t>. 007</w:t>
      </w:r>
    </w:p>
  </w:footnote>
  <w:footnote w:id="8">
    <w:p w14:paraId="41D356AB" w14:textId="79102232" w:rsidR="004A6C23" w:rsidRPr="006879DA" w:rsidRDefault="004A6C23" w:rsidP="006879DA">
      <w:pPr>
        <w:pStyle w:val="Textonotapie"/>
        <w:jc w:val="both"/>
        <w:rPr>
          <w:rFonts w:ascii="Arial" w:hAnsi="Arial" w:cs="Arial"/>
          <w:sz w:val="18"/>
          <w:szCs w:val="18"/>
          <w:lang w:val="es-MX"/>
        </w:rPr>
      </w:pPr>
      <w:r w:rsidRPr="006879DA">
        <w:rPr>
          <w:rStyle w:val="Refdenotaalpie"/>
          <w:rFonts w:ascii="Arial" w:hAnsi="Arial" w:cs="Arial"/>
          <w:sz w:val="18"/>
          <w:szCs w:val="18"/>
        </w:rPr>
        <w:footnoteRef/>
      </w:r>
      <w:r w:rsidRPr="006879DA">
        <w:rPr>
          <w:rFonts w:ascii="Arial" w:hAnsi="Arial" w:cs="Arial"/>
          <w:sz w:val="18"/>
          <w:szCs w:val="18"/>
        </w:rPr>
        <w:t xml:space="preserve"> </w:t>
      </w:r>
      <w:r w:rsidRPr="006879DA">
        <w:rPr>
          <w:rFonts w:ascii="Arial" w:hAnsi="Arial" w:cs="Arial"/>
          <w:sz w:val="18"/>
          <w:szCs w:val="18"/>
          <w:lang w:val="es-MX"/>
        </w:rPr>
        <w:t xml:space="preserve">Ib., </w:t>
      </w:r>
      <w:proofErr w:type="spellStart"/>
      <w:r w:rsidRPr="006879DA">
        <w:rPr>
          <w:rFonts w:ascii="Arial" w:hAnsi="Arial" w:cs="Arial"/>
          <w:sz w:val="18"/>
          <w:szCs w:val="18"/>
          <w:lang w:val="es-MX"/>
        </w:rPr>
        <w:t>arch</w:t>
      </w:r>
      <w:proofErr w:type="spellEnd"/>
      <w:r w:rsidRPr="006879DA">
        <w:rPr>
          <w:rFonts w:ascii="Arial" w:hAnsi="Arial" w:cs="Arial"/>
          <w:sz w:val="18"/>
          <w:szCs w:val="18"/>
          <w:lang w:val="es-MX"/>
        </w:rPr>
        <w:t>. 009</w:t>
      </w:r>
    </w:p>
  </w:footnote>
  <w:footnote w:id="9">
    <w:p w14:paraId="14081229" w14:textId="291522CE" w:rsidR="001A5992" w:rsidRPr="006879DA" w:rsidRDefault="001A5992" w:rsidP="006879DA">
      <w:pPr>
        <w:pStyle w:val="Textonotapie"/>
        <w:jc w:val="both"/>
        <w:rPr>
          <w:rFonts w:ascii="Arial" w:hAnsi="Arial" w:cs="Arial"/>
          <w:sz w:val="18"/>
          <w:szCs w:val="18"/>
          <w:lang w:val="es-MX"/>
        </w:rPr>
      </w:pPr>
      <w:r w:rsidRPr="006879DA">
        <w:rPr>
          <w:rStyle w:val="Refdenotaalpie"/>
          <w:rFonts w:ascii="Arial" w:hAnsi="Arial" w:cs="Arial"/>
          <w:sz w:val="18"/>
          <w:szCs w:val="18"/>
        </w:rPr>
        <w:footnoteRef/>
      </w:r>
      <w:r w:rsidRPr="006879DA">
        <w:rPr>
          <w:rFonts w:ascii="Arial" w:hAnsi="Arial" w:cs="Arial"/>
          <w:sz w:val="18"/>
          <w:szCs w:val="18"/>
        </w:rPr>
        <w:t xml:space="preserve"> </w:t>
      </w:r>
      <w:r w:rsidRPr="006879DA">
        <w:rPr>
          <w:rFonts w:ascii="Arial" w:hAnsi="Arial" w:cs="Arial"/>
          <w:sz w:val="18"/>
          <w:szCs w:val="18"/>
          <w:lang w:val="es-MX"/>
        </w:rPr>
        <w:t xml:space="preserve">Ib., </w:t>
      </w:r>
      <w:proofErr w:type="spellStart"/>
      <w:r w:rsidRPr="006879DA">
        <w:rPr>
          <w:rFonts w:ascii="Arial" w:hAnsi="Arial" w:cs="Arial"/>
          <w:sz w:val="18"/>
          <w:szCs w:val="18"/>
          <w:lang w:val="es-MX"/>
        </w:rPr>
        <w:t>arch</w:t>
      </w:r>
      <w:proofErr w:type="spellEnd"/>
      <w:r w:rsidRPr="006879DA">
        <w:rPr>
          <w:rFonts w:ascii="Arial" w:hAnsi="Arial" w:cs="Arial"/>
          <w:sz w:val="18"/>
          <w:szCs w:val="18"/>
          <w:lang w:val="es-MX"/>
        </w:rPr>
        <w:t>. 010</w:t>
      </w:r>
    </w:p>
  </w:footnote>
  <w:footnote w:id="10">
    <w:p w14:paraId="7B3FE273" w14:textId="007D509F" w:rsidR="00D95BCC" w:rsidRPr="006879DA" w:rsidRDefault="00D95BCC" w:rsidP="006879DA">
      <w:pPr>
        <w:tabs>
          <w:tab w:val="left" w:pos="3119"/>
        </w:tabs>
        <w:spacing w:after="0" w:line="240" w:lineRule="auto"/>
        <w:jc w:val="both"/>
        <w:rPr>
          <w:rFonts w:ascii="Arial" w:hAnsi="Arial" w:cs="Arial"/>
          <w:sz w:val="18"/>
          <w:szCs w:val="18"/>
          <w:lang w:val="es-MX"/>
        </w:rPr>
      </w:pPr>
      <w:r w:rsidRPr="006879DA">
        <w:rPr>
          <w:rStyle w:val="Refdenotaalpie"/>
          <w:rFonts w:ascii="Arial" w:hAnsi="Arial" w:cs="Arial"/>
          <w:sz w:val="18"/>
          <w:szCs w:val="18"/>
        </w:rPr>
        <w:footnoteRef/>
      </w:r>
      <w:r w:rsidRPr="006879DA">
        <w:rPr>
          <w:rFonts w:ascii="Arial" w:hAnsi="Arial" w:cs="Arial"/>
          <w:sz w:val="18"/>
          <w:szCs w:val="18"/>
        </w:rPr>
        <w:t xml:space="preserve"> </w:t>
      </w:r>
      <w:r w:rsidRPr="006879DA">
        <w:rPr>
          <w:rFonts w:ascii="Arial" w:eastAsia="Times New Roman" w:hAnsi="Arial" w:cs="Arial"/>
          <w:sz w:val="18"/>
          <w:szCs w:val="18"/>
          <w:lang w:val="es-419" w:eastAsia="es-ES"/>
        </w:rPr>
        <w:t xml:space="preserve">01PrimeraInstancia, </w:t>
      </w:r>
      <w:proofErr w:type="spellStart"/>
      <w:r w:rsidRPr="006879DA">
        <w:rPr>
          <w:rFonts w:ascii="Arial" w:eastAsia="Times New Roman" w:hAnsi="Arial" w:cs="Arial"/>
          <w:sz w:val="18"/>
          <w:szCs w:val="18"/>
          <w:lang w:val="es-419" w:eastAsia="es-ES"/>
        </w:rPr>
        <w:t>EjecutivoCostas</w:t>
      </w:r>
      <w:proofErr w:type="spellEnd"/>
      <w:r w:rsidRPr="006879DA">
        <w:rPr>
          <w:rFonts w:ascii="Arial" w:eastAsia="Times New Roman" w:hAnsi="Arial" w:cs="Arial"/>
          <w:sz w:val="18"/>
          <w:szCs w:val="18"/>
          <w:lang w:val="es-419" w:eastAsia="es-ES"/>
        </w:rPr>
        <w:t xml:space="preserve">, </w:t>
      </w:r>
      <w:proofErr w:type="spellStart"/>
      <w:r w:rsidRPr="006879DA">
        <w:rPr>
          <w:rFonts w:ascii="Arial" w:eastAsia="Times New Roman" w:hAnsi="Arial" w:cs="Arial"/>
          <w:sz w:val="18"/>
          <w:szCs w:val="18"/>
          <w:lang w:val="es-419" w:eastAsia="es-ES"/>
        </w:rPr>
        <w:t>arch</w:t>
      </w:r>
      <w:proofErr w:type="spellEnd"/>
      <w:r w:rsidRPr="006879DA">
        <w:rPr>
          <w:rFonts w:ascii="Arial" w:eastAsia="Times New Roman" w:hAnsi="Arial" w:cs="Arial"/>
          <w:sz w:val="18"/>
          <w:szCs w:val="18"/>
          <w:lang w:val="es-419" w:eastAsia="es-ES"/>
        </w:rPr>
        <w:t>. 01</w:t>
      </w:r>
    </w:p>
  </w:footnote>
  <w:footnote w:id="11">
    <w:p w14:paraId="3396C745" w14:textId="57DF4B63" w:rsidR="00D95BCC" w:rsidRPr="006879DA" w:rsidRDefault="00D95BCC" w:rsidP="006879DA">
      <w:pPr>
        <w:pStyle w:val="Textonotapie"/>
        <w:jc w:val="both"/>
        <w:rPr>
          <w:rFonts w:ascii="Arial" w:hAnsi="Arial" w:cs="Arial"/>
          <w:sz w:val="18"/>
          <w:szCs w:val="18"/>
          <w:lang w:val="es-MX"/>
        </w:rPr>
      </w:pPr>
      <w:r w:rsidRPr="006879DA">
        <w:rPr>
          <w:rStyle w:val="Refdenotaalpie"/>
          <w:rFonts w:ascii="Arial" w:hAnsi="Arial" w:cs="Arial"/>
          <w:sz w:val="18"/>
          <w:szCs w:val="18"/>
        </w:rPr>
        <w:footnoteRef/>
      </w:r>
      <w:r w:rsidRPr="006879DA">
        <w:rPr>
          <w:rFonts w:ascii="Arial" w:hAnsi="Arial" w:cs="Arial"/>
          <w:sz w:val="18"/>
          <w:szCs w:val="18"/>
        </w:rPr>
        <w:t xml:space="preserve"> Ib., </w:t>
      </w:r>
      <w:proofErr w:type="spellStart"/>
      <w:r w:rsidRPr="006879DA">
        <w:rPr>
          <w:rFonts w:ascii="Arial" w:hAnsi="Arial" w:cs="Arial"/>
          <w:sz w:val="18"/>
          <w:szCs w:val="18"/>
        </w:rPr>
        <w:t>arch</w:t>
      </w:r>
      <w:proofErr w:type="spellEnd"/>
      <w:r w:rsidRPr="006879DA">
        <w:rPr>
          <w:rFonts w:ascii="Arial" w:hAnsi="Arial" w:cs="Arial"/>
          <w:sz w:val="18"/>
          <w:szCs w:val="18"/>
        </w:rPr>
        <w:t>. 02</w:t>
      </w:r>
    </w:p>
  </w:footnote>
  <w:footnote w:id="12">
    <w:p w14:paraId="13ACA405" w14:textId="355DAED7" w:rsidR="00D95BCC" w:rsidRPr="006879DA" w:rsidRDefault="00D95BCC" w:rsidP="006879DA">
      <w:pPr>
        <w:pStyle w:val="Textonotapie"/>
        <w:jc w:val="both"/>
        <w:rPr>
          <w:rFonts w:ascii="Arial" w:hAnsi="Arial" w:cs="Arial"/>
          <w:sz w:val="18"/>
          <w:szCs w:val="18"/>
          <w:lang w:val="es-MX"/>
        </w:rPr>
      </w:pPr>
      <w:r w:rsidRPr="006879DA">
        <w:rPr>
          <w:rStyle w:val="Refdenotaalpie"/>
          <w:rFonts w:ascii="Arial" w:hAnsi="Arial" w:cs="Arial"/>
          <w:sz w:val="18"/>
          <w:szCs w:val="18"/>
        </w:rPr>
        <w:footnoteRef/>
      </w:r>
      <w:r w:rsidRPr="006879DA">
        <w:rPr>
          <w:rFonts w:ascii="Arial" w:hAnsi="Arial" w:cs="Arial"/>
          <w:sz w:val="18"/>
          <w:szCs w:val="18"/>
        </w:rPr>
        <w:t xml:space="preserve"> </w:t>
      </w:r>
      <w:r w:rsidRPr="006879DA">
        <w:rPr>
          <w:rFonts w:ascii="Arial" w:hAnsi="Arial" w:cs="Arial"/>
          <w:sz w:val="18"/>
          <w:szCs w:val="18"/>
          <w:lang w:val="es-MX"/>
        </w:rPr>
        <w:t xml:space="preserve">Ib., </w:t>
      </w:r>
      <w:proofErr w:type="spellStart"/>
      <w:r w:rsidRPr="006879DA">
        <w:rPr>
          <w:rFonts w:ascii="Arial" w:hAnsi="Arial" w:cs="Arial"/>
          <w:sz w:val="18"/>
          <w:szCs w:val="18"/>
          <w:lang w:val="es-MX"/>
        </w:rPr>
        <w:t>arch</w:t>
      </w:r>
      <w:proofErr w:type="spellEnd"/>
      <w:r w:rsidRPr="006879DA">
        <w:rPr>
          <w:rFonts w:ascii="Arial" w:hAnsi="Arial" w:cs="Arial"/>
          <w:sz w:val="18"/>
          <w:szCs w:val="18"/>
          <w:lang w:val="es-MX"/>
        </w:rPr>
        <w:t>. 03</w:t>
      </w:r>
    </w:p>
  </w:footnote>
  <w:footnote w:id="13">
    <w:p w14:paraId="50BD29E8" w14:textId="53FCFEA6" w:rsidR="00027027" w:rsidRPr="006879DA" w:rsidRDefault="00027027" w:rsidP="006879DA">
      <w:pPr>
        <w:pStyle w:val="Textonotapie"/>
        <w:jc w:val="both"/>
        <w:rPr>
          <w:rFonts w:ascii="Arial" w:hAnsi="Arial" w:cs="Arial"/>
          <w:sz w:val="18"/>
          <w:szCs w:val="18"/>
          <w:lang w:val="es-MX"/>
        </w:rPr>
      </w:pPr>
      <w:r w:rsidRPr="006879DA">
        <w:rPr>
          <w:rStyle w:val="Refdenotaalpie"/>
          <w:rFonts w:ascii="Arial" w:hAnsi="Arial" w:cs="Arial"/>
          <w:sz w:val="18"/>
          <w:szCs w:val="18"/>
        </w:rPr>
        <w:footnoteRef/>
      </w:r>
      <w:r w:rsidRPr="006879DA">
        <w:rPr>
          <w:rFonts w:ascii="Arial" w:hAnsi="Arial" w:cs="Arial"/>
          <w:sz w:val="18"/>
          <w:szCs w:val="18"/>
        </w:rPr>
        <w:t xml:space="preserve"> </w:t>
      </w:r>
      <w:r w:rsidRPr="006879DA">
        <w:rPr>
          <w:rFonts w:ascii="Arial" w:hAnsi="Arial" w:cs="Arial"/>
          <w:sz w:val="18"/>
          <w:szCs w:val="18"/>
          <w:lang w:val="es-MX"/>
        </w:rPr>
        <w:t xml:space="preserve">Ib., </w:t>
      </w:r>
      <w:proofErr w:type="spellStart"/>
      <w:r w:rsidRPr="006879DA">
        <w:rPr>
          <w:rFonts w:ascii="Arial" w:hAnsi="Arial" w:cs="Arial"/>
          <w:sz w:val="18"/>
          <w:szCs w:val="18"/>
          <w:lang w:val="es-MX"/>
        </w:rPr>
        <w:t>arch</w:t>
      </w:r>
      <w:proofErr w:type="spellEnd"/>
      <w:r w:rsidRPr="006879DA">
        <w:rPr>
          <w:rFonts w:ascii="Arial" w:hAnsi="Arial" w:cs="Arial"/>
          <w:sz w:val="18"/>
          <w:szCs w:val="18"/>
          <w:lang w:val="es-MX"/>
        </w:rPr>
        <w:t>. 04</w:t>
      </w:r>
    </w:p>
  </w:footnote>
  <w:footnote w:id="14">
    <w:p w14:paraId="4AFCCF17" w14:textId="063AAF08" w:rsidR="00027027" w:rsidRPr="006879DA" w:rsidRDefault="00027027" w:rsidP="006879DA">
      <w:pPr>
        <w:pStyle w:val="Textonotapie"/>
        <w:jc w:val="both"/>
        <w:rPr>
          <w:rFonts w:ascii="Arial" w:hAnsi="Arial" w:cs="Arial"/>
          <w:sz w:val="18"/>
          <w:szCs w:val="18"/>
          <w:lang w:val="es-MX"/>
        </w:rPr>
      </w:pPr>
      <w:r w:rsidRPr="006879DA">
        <w:rPr>
          <w:rStyle w:val="Refdenotaalpie"/>
          <w:rFonts w:ascii="Arial" w:hAnsi="Arial" w:cs="Arial"/>
          <w:sz w:val="18"/>
          <w:szCs w:val="18"/>
        </w:rPr>
        <w:footnoteRef/>
      </w:r>
      <w:r w:rsidRPr="006879DA">
        <w:rPr>
          <w:rFonts w:ascii="Arial" w:hAnsi="Arial" w:cs="Arial"/>
          <w:sz w:val="18"/>
          <w:szCs w:val="18"/>
        </w:rPr>
        <w:t xml:space="preserve"> </w:t>
      </w:r>
      <w:r w:rsidRPr="006879DA">
        <w:rPr>
          <w:rFonts w:ascii="Arial" w:hAnsi="Arial" w:cs="Arial"/>
          <w:sz w:val="18"/>
          <w:szCs w:val="18"/>
          <w:lang w:val="es-MX"/>
        </w:rPr>
        <w:t xml:space="preserve">Ib., </w:t>
      </w:r>
      <w:proofErr w:type="spellStart"/>
      <w:r w:rsidRPr="006879DA">
        <w:rPr>
          <w:rFonts w:ascii="Arial" w:hAnsi="Arial" w:cs="Arial"/>
          <w:sz w:val="18"/>
          <w:szCs w:val="18"/>
          <w:lang w:val="es-MX"/>
        </w:rPr>
        <w:t>arch</w:t>
      </w:r>
      <w:proofErr w:type="spellEnd"/>
      <w:r w:rsidRPr="006879DA">
        <w:rPr>
          <w:rFonts w:ascii="Arial" w:hAnsi="Arial" w:cs="Arial"/>
          <w:sz w:val="18"/>
          <w:szCs w:val="18"/>
          <w:lang w:val="es-MX"/>
        </w:rPr>
        <w:t>. 05</w:t>
      </w:r>
    </w:p>
  </w:footnote>
  <w:footnote w:id="15">
    <w:p w14:paraId="610AF2F6" w14:textId="0E0E48FE" w:rsidR="000556B6" w:rsidRPr="006879DA" w:rsidRDefault="000556B6" w:rsidP="006879DA">
      <w:pPr>
        <w:pStyle w:val="Textonotapie"/>
        <w:jc w:val="both"/>
        <w:rPr>
          <w:rFonts w:ascii="Arial" w:hAnsi="Arial" w:cs="Arial"/>
          <w:sz w:val="18"/>
          <w:szCs w:val="18"/>
          <w:lang w:val="es-MX"/>
        </w:rPr>
      </w:pPr>
      <w:r w:rsidRPr="006879DA">
        <w:rPr>
          <w:rStyle w:val="Refdenotaalpie"/>
          <w:rFonts w:ascii="Arial" w:hAnsi="Arial" w:cs="Arial"/>
          <w:sz w:val="18"/>
          <w:szCs w:val="18"/>
        </w:rPr>
        <w:footnoteRef/>
      </w:r>
      <w:r w:rsidRPr="006879DA">
        <w:rPr>
          <w:rFonts w:ascii="Arial" w:hAnsi="Arial" w:cs="Arial"/>
          <w:sz w:val="18"/>
          <w:szCs w:val="18"/>
        </w:rPr>
        <w:t xml:space="preserve"> </w:t>
      </w:r>
      <w:r w:rsidRPr="006879DA">
        <w:rPr>
          <w:rFonts w:ascii="Arial" w:hAnsi="Arial" w:cs="Arial"/>
          <w:sz w:val="18"/>
          <w:szCs w:val="18"/>
          <w:lang w:val="es-MX"/>
        </w:rPr>
        <w:t xml:space="preserve">Ib., </w:t>
      </w:r>
      <w:proofErr w:type="spellStart"/>
      <w:r w:rsidRPr="006879DA">
        <w:rPr>
          <w:rFonts w:ascii="Arial" w:hAnsi="Arial" w:cs="Arial"/>
          <w:sz w:val="18"/>
          <w:szCs w:val="18"/>
          <w:lang w:val="es-MX"/>
        </w:rPr>
        <w:t>arch</w:t>
      </w:r>
      <w:proofErr w:type="spellEnd"/>
      <w:r w:rsidRPr="006879DA">
        <w:rPr>
          <w:rFonts w:ascii="Arial" w:hAnsi="Arial" w:cs="Arial"/>
          <w:sz w:val="18"/>
          <w:szCs w:val="18"/>
          <w:lang w:val="es-MX"/>
        </w:rPr>
        <w:t>. 06</w:t>
      </w:r>
    </w:p>
  </w:footnote>
  <w:footnote w:id="16">
    <w:p w14:paraId="566E30F6" w14:textId="1207C8F3" w:rsidR="009768C9" w:rsidRPr="006879DA" w:rsidRDefault="009768C9" w:rsidP="006879DA">
      <w:pPr>
        <w:pStyle w:val="Textonotapie"/>
        <w:tabs>
          <w:tab w:val="left" w:pos="284"/>
        </w:tabs>
        <w:jc w:val="both"/>
        <w:rPr>
          <w:rFonts w:ascii="Arial" w:hAnsi="Arial" w:cs="Arial"/>
          <w:sz w:val="18"/>
          <w:szCs w:val="18"/>
          <w:lang w:val="es-MX"/>
        </w:rPr>
      </w:pPr>
      <w:r w:rsidRPr="006879DA">
        <w:rPr>
          <w:rStyle w:val="Refdenotaalpie"/>
          <w:rFonts w:ascii="Arial" w:hAnsi="Arial" w:cs="Arial"/>
          <w:sz w:val="18"/>
          <w:szCs w:val="18"/>
        </w:rPr>
        <w:footnoteRef/>
      </w:r>
      <w:r w:rsidRPr="006879DA">
        <w:rPr>
          <w:rFonts w:ascii="Arial" w:hAnsi="Arial" w:cs="Arial"/>
          <w:sz w:val="18"/>
          <w:szCs w:val="18"/>
        </w:rPr>
        <w:t xml:space="preserve"> </w:t>
      </w:r>
      <w:r w:rsidRPr="006879DA">
        <w:rPr>
          <w:rFonts w:ascii="Arial" w:hAnsi="Arial" w:cs="Arial"/>
          <w:sz w:val="18"/>
          <w:szCs w:val="18"/>
          <w:lang w:val="es-419"/>
        </w:rPr>
        <w:t xml:space="preserve">01PrimeraInstancia, 01Cuaderno1instancia, </w:t>
      </w:r>
      <w:proofErr w:type="gramStart"/>
      <w:r w:rsidRPr="006879DA">
        <w:rPr>
          <w:rFonts w:ascii="Arial" w:hAnsi="Arial" w:cs="Arial"/>
          <w:sz w:val="18"/>
          <w:szCs w:val="18"/>
          <w:lang w:val="es-419"/>
        </w:rPr>
        <w:t>1.Cuaderno</w:t>
      </w:r>
      <w:proofErr w:type="gramEnd"/>
      <w:r w:rsidRPr="006879DA">
        <w:rPr>
          <w:rFonts w:ascii="Arial" w:hAnsi="Arial" w:cs="Arial"/>
          <w:sz w:val="18"/>
          <w:szCs w:val="18"/>
          <w:lang w:val="es-419"/>
        </w:rPr>
        <w:t xml:space="preserve"> Principal, Llamamiento en garantía, </w:t>
      </w:r>
      <w:proofErr w:type="spellStart"/>
      <w:r w:rsidRPr="006879DA">
        <w:rPr>
          <w:rFonts w:ascii="Arial" w:hAnsi="Arial" w:cs="Arial"/>
          <w:sz w:val="18"/>
          <w:szCs w:val="18"/>
          <w:lang w:val="es-419"/>
        </w:rPr>
        <w:t>arch</w:t>
      </w:r>
      <w:proofErr w:type="spellEnd"/>
      <w:r w:rsidRPr="006879DA">
        <w:rPr>
          <w:rFonts w:ascii="Arial" w:hAnsi="Arial" w:cs="Arial"/>
          <w:sz w:val="18"/>
          <w:szCs w:val="18"/>
          <w:lang w:val="es-419"/>
        </w:rPr>
        <w:t>. 03</w:t>
      </w:r>
    </w:p>
  </w:footnote>
  <w:footnote w:id="17">
    <w:p w14:paraId="72801720" w14:textId="33BA5DBF" w:rsidR="00952A58" w:rsidRPr="006879DA" w:rsidRDefault="00952A58" w:rsidP="006879DA">
      <w:pPr>
        <w:pStyle w:val="Prrafodelista"/>
        <w:tabs>
          <w:tab w:val="left" w:pos="284"/>
          <w:tab w:val="left" w:pos="567"/>
          <w:tab w:val="left" w:pos="3119"/>
        </w:tabs>
        <w:spacing w:after="0" w:line="240" w:lineRule="auto"/>
        <w:ind w:left="0"/>
        <w:jc w:val="both"/>
        <w:rPr>
          <w:rFonts w:ascii="Arial" w:eastAsia="Times New Roman" w:hAnsi="Arial" w:cs="Arial"/>
          <w:sz w:val="18"/>
          <w:szCs w:val="18"/>
          <w:lang w:val="es-419" w:eastAsia="es-ES"/>
        </w:rPr>
      </w:pPr>
      <w:r w:rsidRPr="006879DA">
        <w:rPr>
          <w:rStyle w:val="Refdenotaalpie"/>
          <w:rFonts w:ascii="Arial" w:hAnsi="Arial" w:cs="Arial"/>
          <w:sz w:val="18"/>
          <w:szCs w:val="18"/>
        </w:rPr>
        <w:footnoteRef/>
      </w:r>
      <w:r w:rsidRPr="006879DA">
        <w:rPr>
          <w:rFonts w:ascii="Arial" w:hAnsi="Arial" w:cs="Arial"/>
          <w:sz w:val="18"/>
          <w:szCs w:val="18"/>
        </w:rPr>
        <w:t xml:space="preserve"> </w:t>
      </w:r>
      <w:r w:rsidRPr="006879DA">
        <w:rPr>
          <w:rFonts w:ascii="Arial" w:eastAsia="Times New Roman" w:hAnsi="Arial" w:cs="Arial"/>
          <w:sz w:val="18"/>
          <w:szCs w:val="18"/>
          <w:lang w:val="es-419" w:eastAsia="es-ES"/>
        </w:rPr>
        <w:t>“Así las cosas, la expresión “costos del proceso” no es equiparable a aquella de “costas procesales”. Mientras que la primera se refiere a todos los costos y gastos necesarios para la atención del proceso, la segunda se limita a la liquidación que realice el juez de conocimiento.” Laudo arbitral de 15 de febrero de 2021. Tribunal Arbitral de Banco de la República contra Seguros Generales Suramericana S.A. y Allianz Seguros S.A. Arbitro presidente Dr. Sergio Rodríguez Azuero. Página 105. Consultado en: https://jusmundi.com/fr/document/decision/es-el-banco-de-la-republica-v-seguros-generales-suramericana-s-a-and-allianz-seguros-s-a-laudo-arbitral-monday -15th-february - 202</w:t>
      </w:r>
    </w:p>
    <w:p w14:paraId="5F8DACF5" w14:textId="4B6199A6" w:rsidR="00952A58" w:rsidRPr="006879DA" w:rsidRDefault="00952A58" w:rsidP="006879DA">
      <w:pPr>
        <w:pStyle w:val="Textonotapie"/>
        <w:jc w:val="both"/>
        <w:rPr>
          <w:rFonts w:ascii="Arial" w:hAnsi="Arial" w:cs="Arial"/>
          <w:sz w:val="18"/>
          <w:szCs w:val="18"/>
          <w:lang w:val="es-MX"/>
        </w:rPr>
      </w:pPr>
    </w:p>
  </w:footnote>
  <w:footnote w:id="18">
    <w:p w14:paraId="59754501" w14:textId="2EA379B4" w:rsidR="005D288B" w:rsidRPr="006879DA" w:rsidRDefault="005D288B" w:rsidP="006879DA">
      <w:pPr>
        <w:pStyle w:val="Textonotapie"/>
        <w:jc w:val="both"/>
        <w:rPr>
          <w:rFonts w:ascii="Arial" w:hAnsi="Arial" w:cs="Arial"/>
          <w:sz w:val="18"/>
          <w:szCs w:val="18"/>
          <w:lang w:val="es-MX"/>
        </w:rPr>
      </w:pPr>
      <w:r w:rsidRPr="006879DA">
        <w:rPr>
          <w:rStyle w:val="Refdenotaalpie"/>
          <w:rFonts w:ascii="Arial" w:hAnsi="Arial" w:cs="Arial"/>
          <w:sz w:val="18"/>
          <w:szCs w:val="18"/>
        </w:rPr>
        <w:footnoteRef/>
      </w:r>
      <w:r w:rsidRPr="006879DA">
        <w:rPr>
          <w:rFonts w:ascii="Arial" w:hAnsi="Arial" w:cs="Arial"/>
          <w:sz w:val="18"/>
          <w:szCs w:val="18"/>
        </w:rPr>
        <w:t xml:space="preserve"> </w:t>
      </w:r>
      <w:r w:rsidRPr="006879DA">
        <w:rPr>
          <w:rFonts w:ascii="Arial" w:hAnsi="Arial" w:cs="Arial"/>
          <w:sz w:val="18"/>
          <w:szCs w:val="18"/>
          <w:lang w:val="es-419"/>
        </w:rPr>
        <w:t>Diaz-Granados Ortiz, Juan Manuel. Ob. Cit. Pág. 269</w:t>
      </w:r>
    </w:p>
  </w:footnote>
  <w:footnote w:id="19">
    <w:p w14:paraId="0369BE3F" w14:textId="662BF4C7" w:rsidR="00B46332" w:rsidRPr="006879DA" w:rsidRDefault="00B46332" w:rsidP="006879DA">
      <w:pPr>
        <w:pStyle w:val="Textonotapie"/>
        <w:tabs>
          <w:tab w:val="left" w:pos="284"/>
        </w:tabs>
        <w:jc w:val="both"/>
        <w:rPr>
          <w:rFonts w:ascii="Arial" w:hAnsi="Arial" w:cs="Arial"/>
          <w:sz w:val="18"/>
          <w:szCs w:val="18"/>
          <w:lang w:val="es-MX"/>
        </w:rPr>
      </w:pPr>
      <w:r w:rsidRPr="006879DA">
        <w:rPr>
          <w:rStyle w:val="Refdenotaalpie"/>
          <w:rFonts w:ascii="Arial" w:hAnsi="Arial" w:cs="Arial"/>
          <w:sz w:val="18"/>
          <w:szCs w:val="18"/>
        </w:rPr>
        <w:footnoteRef/>
      </w:r>
      <w:r w:rsidRPr="006879DA">
        <w:rPr>
          <w:rFonts w:ascii="Arial" w:hAnsi="Arial" w:cs="Arial"/>
          <w:sz w:val="18"/>
          <w:szCs w:val="18"/>
        </w:rPr>
        <w:t xml:space="preserve"> </w:t>
      </w:r>
      <w:r w:rsidRPr="006879DA">
        <w:rPr>
          <w:rFonts w:ascii="Arial" w:hAnsi="Arial" w:cs="Arial"/>
          <w:sz w:val="18"/>
          <w:szCs w:val="18"/>
          <w:lang w:val="es-419"/>
        </w:rPr>
        <w:t xml:space="preserve">01PrimeraInstancia, 01Cuaderno1instancia, </w:t>
      </w:r>
      <w:proofErr w:type="gramStart"/>
      <w:r w:rsidRPr="006879DA">
        <w:rPr>
          <w:rFonts w:ascii="Arial" w:hAnsi="Arial" w:cs="Arial"/>
          <w:sz w:val="18"/>
          <w:szCs w:val="18"/>
          <w:lang w:val="es-419"/>
        </w:rPr>
        <w:t>1.Cuaderno</w:t>
      </w:r>
      <w:proofErr w:type="gramEnd"/>
      <w:r w:rsidRPr="006879DA">
        <w:rPr>
          <w:rFonts w:ascii="Arial" w:hAnsi="Arial" w:cs="Arial"/>
          <w:sz w:val="18"/>
          <w:szCs w:val="18"/>
          <w:lang w:val="es-419"/>
        </w:rPr>
        <w:t xml:space="preserve"> Principal, </w:t>
      </w:r>
      <w:proofErr w:type="spellStart"/>
      <w:r w:rsidR="006E42B3" w:rsidRPr="006879DA">
        <w:rPr>
          <w:rFonts w:ascii="Arial" w:hAnsi="Arial" w:cs="Arial"/>
          <w:sz w:val="18"/>
          <w:szCs w:val="18"/>
          <w:lang w:val="es-419"/>
        </w:rPr>
        <w:t>CuadernoPrincipalParteII</w:t>
      </w:r>
      <w:proofErr w:type="spellEnd"/>
      <w:r w:rsidR="006E42B3" w:rsidRPr="006879DA">
        <w:rPr>
          <w:rFonts w:ascii="Arial" w:hAnsi="Arial" w:cs="Arial"/>
          <w:sz w:val="18"/>
          <w:szCs w:val="18"/>
          <w:lang w:val="es-419"/>
        </w:rPr>
        <w:t xml:space="preserve">, </w:t>
      </w:r>
      <w:proofErr w:type="spellStart"/>
      <w:r w:rsidR="006E42B3" w:rsidRPr="006879DA">
        <w:rPr>
          <w:rFonts w:ascii="Arial" w:hAnsi="Arial" w:cs="Arial"/>
          <w:sz w:val="18"/>
          <w:szCs w:val="18"/>
          <w:lang w:val="es-419"/>
        </w:rPr>
        <w:t>arch</w:t>
      </w:r>
      <w:proofErr w:type="spellEnd"/>
      <w:r w:rsidR="006E42B3" w:rsidRPr="006879DA">
        <w:rPr>
          <w:rFonts w:ascii="Arial" w:hAnsi="Arial" w:cs="Arial"/>
          <w:sz w:val="18"/>
          <w:szCs w:val="18"/>
          <w:lang w:val="es-419"/>
        </w:rPr>
        <w:t xml:space="preserve">. 01, p. 346, y AUDIENCIA ART. 373 (2) </w:t>
      </w:r>
    </w:p>
  </w:footnote>
  <w:footnote w:id="20">
    <w:p w14:paraId="5594F72C" w14:textId="7CB5705C" w:rsidR="00BE7B83" w:rsidRPr="006879DA" w:rsidRDefault="00BE7B83" w:rsidP="006879DA">
      <w:pPr>
        <w:pStyle w:val="Textonotapie"/>
        <w:jc w:val="both"/>
        <w:rPr>
          <w:rFonts w:ascii="Arial" w:hAnsi="Arial" w:cs="Arial"/>
          <w:sz w:val="18"/>
          <w:szCs w:val="18"/>
          <w:lang w:val="es-MX"/>
        </w:rPr>
      </w:pPr>
      <w:r w:rsidRPr="006879DA">
        <w:rPr>
          <w:rStyle w:val="Refdenotaalpie"/>
          <w:rFonts w:ascii="Arial" w:hAnsi="Arial" w:cs="Arial"/>
          <w:sz w:val="18"/>
          <w:szCs w:val="18"/>
        </w:rPr>
        <w:footnoteRef/>
      </w:r>
      <w:r w:rsidRPr="006879DA">
        <w:rPr>
          <w:rFonts w:ascii="Arial" w:hAnsi="Arial" w:cs="Arial"/>
          <w:sz w:val="18"/>
          <w:szCs w:val="18"/>
        </w:rPr>
        <w:t xml:space="preserve"> </w:t>
      </w:r>
      <w:r w:rsidRPr="006879DA">
        <w:rPr>
          <w:rFonts w:ascii="Arial" w:hAnsi="Arial" w:cs="Arial"/>
          <w:sz w:val="18"/>
          <w:szCs w:val="18"/>
          <w:lang w:val="es-MX"/>
        </w:rPr>
        <w:t xml:space="preserve">=2SegundaInstancia, 01C3ApelSent, </w:t>
      </w:r>
      <w:proofErr w:type="spellStart"/>
      <w:r w:rsidRPr="006879DA">
        <w:rPr>
          <w:rFonts w:ascii="Arial" w:hAnsi="Arial" w:cs="Arial"/>
          <w:sz w:val="18"/>
          <w:szCs w:val="18"/>
          <w:lang w:val="es-MX"/>
        </w:rPr>
        <w:t>arch</w:t>
      </w:r>
      <w:proofErr w:type="spellEnd"/>
      <w:r w:rsidRPr="006879DA">
        <w:rPr>
          <w:rFonts w:ascii="Arial" w:hAnsi="Arial" w:cs="Arial"/>
          <w:sz w:val="18"/>
          <w:szCs w:val="18"/>
          <w:lang w:val="es-MX"/>
        </w:rPr>
        <w:t>. 16</w:t>
      </w:r>
    </w:p>
  </w:footnote>
  <w:footnote w:id="21">
    <w:p w14:paraId="4FD70221" w14:textId="036FD3D4" w:rsidR="00BE7B83" w:rsidRPr="006879DA" w:rsidRDefault="00BE7B83" w:rsidP="006879DA">
      <w:pPr>
        <w:pStyle w:val="Textonotapie"/>
        <w:jc w:val="both"/>
        <w:rPr>
          <w:rFonts w:ascii="Arial" w:hAnsi="Arial" w:cs="Arial"/>
          <w:sz w:val="18"/>
          <w:szCs w:val="18"/>
          <w:lang w:val="es-MX"/>
        </w:rPr>
      </w:pPr>
      <w:r w:rsidRPr="006879DA">
        <w:rPr>
          <w:rStyle w:val="Refdenotaalpie"/>
          <w:rFonts w:ascii="Arial" w:hAnsi="Arial" w:cs="Arial"/>
          <w:sz w:val="18"/>
          <w:szCs w:val="18"/>
        </w:rPr>
        <w:footnoteRef/>
      </w:r>
      <w:r w:rsidRPr="006879DA">
        <w:rPr>
          <w:rFonts w:ascii="Arial" w:hAnsi="Arial" w:cs="Arial"/>
          <w:sz w:val="18"/>
          <w:szCs w:val="18"/>
        </w:rPr>
        <w:t xml:space="preserve"> </w:t>
      </w:r>
      <w:r w:rsidRPr="006879DA">
        <w:rPr>
          <w:rFonts w:ascii="Arial" w:hAnsi="Arial" w:cs="Arial"/>
          <w:sz w:val="18"/>
          <w:szCs w:val="18"/>
          <w:lang w:val="es-419"/>
        </w:rPr>
        <w:t>01PrimeraInstancia, 01Cuaderno1instancia, 1.</w:t>
      </w:r>
      <w:r w:rsidR="006879DA">
        <w:rPr>
          <w:rFonts w:ascii="Arial" w:hAnsi="Arial" w:cs="Arial"/>
          <w:sz w:val="18"/>
          <w:szCs w:val="18"/>
          <w:lang w:val="es-419"/>
        </w:rPr>
        <w:t xml:space="preserve"> </w:t>
      </w:r>
      <w:r w:rsidRPr="006879DA">
        <w:rPr>
          <w:rFonts w:ascii="Arial" w:hAnsi="Arial" w:cs="Arial"/>
          <w:sz w:val="18"/>
          <w:szCs w:val="18"/>
          <w:lang w:val="es-419"/>
        </w:rPr>
        <w:t xml:space="preserve">Cuaderno Principal, </w:t>
      </w:r>
      <w:proofErr w:type="spellStart"/>
      <w:r w:rsidRPr="006879DA">
        <w:rPr>
          <w:rFonts w:ascii="Arial" w:hAnsi="Arial" w:cs="Arial"/>
          <w:sz w:val="18"/>
          <w:szCs w:val="18"/>
          <w:lang w:val="es-419"/>
        </w:rPr>
        <w:t>CuadernoPrincipalParteII</w:t>
      </w:r>
      <w:proofErr w:type="spellEnd"/>
      <w:r w:rsidRPr="006879DA">
        <w:rPr>
          <w:rFonts w:ascii="Arial" w:hAnsi="Arial" w:cs="Arial"/>
          <w:sz w:val="18"/>
          <w:szCs w:val="18"/>
          <w:lang w:val="es-419"/>
        </w:rPr>
        <w:t xml:space="preserve">, </w:t>
      </w:r>
      <w:proofErr w:type="spellStart"/>
      <w:r w:rsidRPr="006879DA">
        <w:rPr>
          <w:rFonts w:ascii="Arial" w:hAnsi="Arial" w:cs="Arial"/>
          <w:sz w:val="18"/>
          <w:szCs w:val="18"/>
          <w:lang w:val="es-419"/>
        </w:rPr>
        <w:t>arch</w:t>
      </w:r>
      <w:proofErr w:type="spellEnd"/>
      <w:r w:rsidRPr="006879DA">
        <w:rPr>
          <w:rFonts w:ascii="Arial" w:hAnsi="Arial" w:cs="Arial"/>
          <w:sz w:val="18"/>
          <w:szCs w:val="18"/>
          <w:lang w:val="es-419"/>
        </w:rPr>
        <w:t>. 05.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46A6"/>
    <w:multiLevelType w:val="hybridMultilevel"/>
    <w:tmpl w:val="E754179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46D2CD5"/>
    <w:multiLevelType w:val="multilevel"/>
    <w:tmpl w:val="75907C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47D878D8"/>
    <w:multiLevelType w:val="multilevel"/>
    <w:tmpl w:val="F1285430"/>
    <w:lvl w:ilvl="0">
      <w:start w:val="3"/>
      <w:numFmt w:val="decimal"/>
      <w:lvlText w:val="%1."/>
      <w:lvlJc w:val="left"/>
      <w:pPr>
        <w:ind w:left="1069" w:hanging="360"/>
      </w:pPr>
      <w:rPr>
        <w:rFonts w:hint="default"/>
      </w:rPr>
    </w:lvl>
    <w:lvl w:ilvl="1">
      <w:start w:val="3"/>
      <w:numFmt w:val="decimal"/>
      <w:isLgl/>
      <w:lvlText w:val="%1.%2."/>
      <w:lvlJc w:val="left"/>
      <w:pPr>
        <w:ind w:left="1519" w:hanging="810"/>
      </w:pPr>
      <w:rPr>
        <w:rFonts w:hint="default"/>
      </w:rPr>
    </w:lvl>
    <w:lvl w:ilvl="2">
      <w:start w:val="2"/>
      <w:numFmt w:val="decimal"/>
      <w:isLgl/>
      <w:lvlText w:val="%1.%2.%3."/>
      <w:lvlJc w:val="left"/>
      <w:pPr>
        <w:ind w:left="1789" w:hanging="10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509" w:hanging="1800"/>
      </w:pPr>
      <w:rPr>
        <w:rFonts w:hint="default"/>
      </w:rPr>
    </w:lvl>
    <w:lvl w:ilvl="6">
      <w:start w:val="1"/>
      <w:numFmt w:val="decimal"/>
      <w:isLgl/>
      <w:lvlText w:val="%1.%2.%3.%4.%5.%6.%7."/>
      <w:lvlJc w:val="left"/>
      <w:pPr>
        <w:ind w:left="2869" w:hanging="216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3229" w:hanging="2520"/>
      </w:pPr>
      <w:rPr>
        <w:rFonts w:hint="default"/>
      </w:rPr>
    </w:lvl>
  </w:abstractNum>
  <w:abstractNum w:abstractNumId="3" w15:restartNumberingAfterBreak="0">
    <w:nsid w:val="4BD3139B"/>
    <w:multiLevelType w:val="multilevel"/>
    <w:tmpl w:val="8A741914"/>
    <w:lvl w:ilvl="0">
      <w:start w:val="1"/>
      <w:numFmt w:val="decimal"/>
      <w:lvlText w:val="%1."/>
      <w:lvlJc w:val="left"/>
      <w:pPr>
        <w:ind w:left="720" w:hanging="360"/>
      </w:pPr>
      <w:rPr>
        <w:rFonts w:hint="default"/>
        <w:b w:val="0"/>
        <w:color w:val="000000" w:themeColor="text1"/>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51F85821"/>
    <w:multiLevelType w:val="hybridMultilevel"/>
    <w:tmpl w:val="87CC24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A5E"/>
    <w:rsid w:val="00010F64"/>
    <w:rsid w:val="000119E7"/>
    <w:rsid w:val="00027027"/>
    <w:rsid w:val="000424C9"/>
    <w:rsid w:val="000556B6"/>
    <w:rsid w:val="000628E3"/>
    <w:rsid w:val="000649F4"/>
    <w:rsid w:val="00070474"/>
    <w:rsid w:val="00090F3A"/>
    <w:rsid w:val="00095F88"/>
    <w:rsid w:val="000B2A67"/>
    <w:rsid w:val="000B66CC"/>
    <w:rsid w:val="000E7BA6"/>
    <w:rsid w:val="000F4863"/>
    <w:rsid w:val="001224DA"/>
    <w:rsid w:val="0016155A"/>
    <w:rsid w:val="001616B4"/>
    <w:rsid w:val="00182E0F"/>
    <w:rsid w:val="001830BF"/>
    <w:rsid w:val="00186359"/>
    <w:rsid w:val="00191B3C"/>
    <w:rsid w:val="001A5992"/>
    <w:rsid w:val="001C0017"/>
    <w:rsid w:val="001C3564"/>
    <w:rsid w:val="001E7CB2"/>
    <w:rsid w:val="001F1559"/>
    <w:rsid w:val="0021058B"/>
    <w:rsid w:val="00210932"/>
    <w:rsid w:val="00211330"/>
    <w:rsid w:val="002135E4"/>
    <w:rsid w:val="00230BF6"/>
    <w:rsid w:val="00246747"/>
    <w:rsid w:val="00251E35"/>
    <w:rsid w:val="00275BFF"/>
    <w:rsid w:val="00286F2F"/>
    <w:rsid w:val="002C5C4B"/>
    <w:rsid w:val="002C5C78"/>
    <w:rsid w:val="002F7548"/>
    <w:rsid w:val="003070DB"/>
    <w:rsid w:val="00312D8B"/>
    <w:rsid w:val="00332AB5"/>
    <w:rsid w:val="00350B8E"/>
    <w:rsid w:val="00352EB2"/>
    <w:rsid w:val="003577C8"/>
    <w:rsid w:val="00361E36"/>
    <w:rsid w:val="00363097"/>
    <w:rsid w:val="00385F96"/>
    <w:rsid w:val="00392AB5"/>
    <w:rsid w:val="003A4B05"/>
    <w:rsid w:val="003B0029"/>
    <w:rsid w:val="003D3478"/>
    <w:rsid w:val="003E5A87"/>
    <w:rsid w:val="003F1A73"/>
    <w:rsid w:val="003F2D9A"/>
    <w:rsid w:val="004029D0"/>
    <w:rsid w:val="00414C17"/>
    <w:rsid w:val="004178AF"/>
    <w:rsid w:val="00422E2E"/>
    <w:rsid w:val="004546E1"/>
    <w:rsid w:val="00455667"/>
    <w:rsid w:val="00463308"/>
    <w:rsid w:val="004817B9"/>
    <w:rsid w:val="00487BA0"/>
    <w:rsid w:val="00497293"/>
    <w:rsid w:val="004A249B"/>
    <w:rsid w:val="004A6C23"/>
    <w:rsid w:val="004C1CB0"/>
    <w:rsid w:val="004D7763"/>
    <w:rsid w:val="004E32FF"/>
    <w:rsid w:val="004F7E2B"/>
    <w:rsid w:val="00505228"/>
    <w:rsid w:val="005152CC"/>
    <w:rsid w:val="0053320B"/>
    <w:rsid w:val="00533804"/>
    <w:rsid w:val="00562551"/>
    <w:rsid w:val="00563E7B"/>
    <w:rsid w:val="00595B95"/>
    <w:rsid w:val="005A7B44"/>
    <w:rsid w:val="005C043A"/>
    <w:rsid w:val="005D288B"/>
    <w:rsid w:val="005E2743"/>
    <w:rsid w:val="00604EB4"/>
    <w:rsid w:val="00661FFA"/>
    <w:rsid w:val="00663B61"/>
    <w:rsid w:val="006879DA"/>
    <w:rsid w:val="006B1FA7"/>
    <w:rsid w:val="006B38EE"/>
    <w:rsid w:val="006C7DC0"/>
    <w:rsid w:val="006E42B3"/>
    <w:rsid w:val="006F514D"/>
    <w:rsid w:val="00756266"/>
    <w:rsid w:val="00765A21"/>
    <w:rsid w:val="00780CDF"/>
    <w:rsid w:val="007838E3"/>
    <w:rsid w:val="00783E84"/>
    <w:rsid w:val="007B07D4"/>
    <w:rsid w:val="007C5424"/>
    <w:rsid w:val="007C58BF"/>
    <w:rsid w:val="007E12A6"/>
    <w:rsid w:val="007F1266"/>
    <w:rsid w:val="007F40A6"/>
    <w:rsid w:val="007F5566"/>
    <w:rsid w:val="00815947"/>
    <w:rsid w:val="008263E0"/>
    <w:rsid w:val="00835BC9"/>
    <w:rsid w:val="00841B0B"/>
    <w:rsid w:val="0084783B"/>
    <w:rsid w:val="008522C9"/>
    <w:rsid w:val="008718B7"/>
    <w:rsid w:val="00872C6B"/>
    <w:rsid w:val="008921F9"/>
    <w:rsid w:val="00892222"/>
    <w:rsid w:val="008B56F8"/>
    <w:rsid w:val="008D0157"/>
    <w:rsid w:val="008D1C90"/>
    <w:rsid w:val="008E3FE0"/>
    <w:rsid w:val="008E443F"/>
    <w:rsid w:val="008F4C45"/>
    <w:rsid w:val="00912761"/>
    <w:rsid w:val="00914960"/>
    <w:rsid w:val="00952A58"/>
    <w:rsid w:val="00954C22"/>
    <w:rsid w:val="009768C9"/>
    <w:rsid w:val="00995D18"/>
    <w:rsid w:val="009B4C79"/>
    <w:rsid w:val="009D67FD"/>
    <w:rsid w:val="009F1A66"/>
    <w:rsid w:val="00A14C90"/>
    <w:rsid w:val="00A22774"/>
    <w:rsid w:val="00A22D4C"/>
    <w:rsid w:val="00A23E87"/>
    <w:rsid w:val="00A37A4B"/>
    <w:rsid w:val="00A5091B"/>
    <w:rsid w:val="00A50B53"/>
    <w:rsid w:val="00A51332"/>
    <w:rsid w:val="00A53951"/>
    <w:rsid w:val="00AA387A"/>
    <w:rsid w:val="00AA3C97"/>
    <w:rsid w:val="00AB56F0"/>
    <w:rsid w:val="00AE39F3"/>
    <w:rsid w:val="00AE79B8"/>
    <w:rsid w:val="00B02E00"/>
    <w:rsid w:val="00B12AA0"/>
    <w:rsid w:val="00B212CE"/>
    <w:rsid w:val="00B25201"/>
    <w:rsid w:val="00B26F49"/>
    <w:rsid w:val="00B358D8"/>
    <w:rsid w:val="00B40498"/>
    <w:rsid w:val="00B46332"/>
    <w:rsid w:val="00B51F35"/>
    <w:rsid w:val="00B65FC6"/>
    <w:rsid w:val="00B72641"/>
    <w:rsid w:val="00B833C3"/>
    <w:rsid w:val="00B946E7"/>
    <w:rsid w:val="00BB7E52"/>
    <w:rsid w:val="00BC7917"/>
    <w:rsid w:val="00BD0757"/>
    <w:rsid w:val="00BD29A9"/>
    <w:rsid w:val="00BE6B48"/>
    <w:rsid w:val="00BE7B83"/>
    <w:rsid w:val="00BF50F5"/>
    <w:rsid w:val="00C03D62"/>
    <w:rsid w:val="00C1726D"/>
    <w:rsid w:val="00C32538"/>
    <w:rsid w:val="00C36C3F"/>
    <w:rsid w:val="00C45C50"/>
    <w:rsid w:val="00C71894"/>
    <w:rsid w:val="00C94E6B"/>
    <w:rsid w:val="00C95730"/>
    <w:rsid w:val="00C97DD9"/>
    <w:rsid w:val="00CB0DCA"/>
    <w:rsid w:val="00CB679D"/>
    <w:rsid w:val="00CE195C"/>
    <w:rsid w:val="00CF722B"/>
    <w:rsid w:val="00D063DB"/>
    <w:rsid w:val="00D07147"/>
    <w:rsid w:val="00D15994"/>
    <w:rsid w:val="00D17E32"/>
    <w:rsid w:val="00D22784"/>
    <w:rsid w:val="00D34A97"/>
    <w:rsid w:val="00D7341B"/>
    <w:rsid w:val="00D95BCC"/>
    <w:rsid w:val="00DA4A61"/>
    <w:rsid w:val="00DB09E7"/>
    <w:rsid w:val="00DD36FB"/>
    <w:rsid w:val="00DE1319"/>
    <w:rsid w:val="00DF6922"/>
    <w:rsid w:val="00DF7830"/>
    <w:rsid w:val="00E07340"/>
    <w:rsid w:val="00E26CB8"/>
    <w:rsid w:val="00E41481"/>
    <w:rsid w:val="00E440D2"/>
    <w:rsid w:val="00E50F00"/>
    <w:rsid w:val="00E52CC9"/>
    <w:rsid w:val="00E559FF"/>
    <w:rsid w:val="00E70369"/>
    <w:rsid w:val="00E80A5E"/>
    <w:rsid w:val="00E8320D"/>
    <w:rsid w:val="00EB1E1A"/>
    <w:rsid w:val="00ED6A1C"/>
    <w:rsid w:val="00F03D1A"/>
    <w:rsid w:val="00F61EC5"/>
    <w:rsid w:val="00F625FB"/>
    <w:rsid w:val="00F6560B"/>
    <w:rsid w:val="00F83FB9"/>
    <w:rsid w:val="00F924CB"/>
    <w:rsid w:val="00FB1FA5"/>
    <w:rsid w:val="00FC1CD1"/>
    <w:rsid w:val="00FC6780"/>
    <w:rsid w:val="00FF10CE"/>
    <w:rsid w:val="00FF658E"/>
    <w:rsid w:val="00FF7757"/>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E9D28"/>
  <w15:chartTrackingRefBased/>
  <w15:docId w15:val="{3B9C0D3F-2070-4D0B-BD44-D8F4BD558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419" w:eastAsia="es-419"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2538"/>
    <w:pPr>
      <w:spacing w:after="160" w:line="259" w:lineRule="auto"/>
    </w:pPr>
    <w:rPr>
      <w:sz w:val="22"/>
      <w:szCs w:val="22"/>
      <w:lang w:val="es-ES" w:eastAsia="en-US"/>
    </w:rPr>
  </w:style>
  <w:style w:type="paragraph" w:styleId="Ttulo1">
    <w:name w:val="heading 1"/>
    <w:basedOn w:val="Normal"/>
    <w:next w:val="Normal"/>
    <w:link w:val="Ttulo1Car"/>
    <w:qFormat/>
    <w:rsid w:val="007F40A6"/>
    <w:pPr>
      <w:keepNext/>
      <w:spacing w:before="240" w:after="60" w:line="240" w:lineRule="auto"/>
      <w:outlineLvl w:val="0"/>
    </w:pPr>
    <w:rPr>
      <w:rFonts w:ascii="Cambria" w:eastAsia="Times New Roman" w:hAnsi="Cambria"/>
      <w:b/>
      <w:bCs/>
      <w:kern w:val="32"/>
      <w:sz w:val="32"/>
      <w:szCs w:val="32"/>
      <w:lang w:eastAsia="es-ES"/>
    </w:rPr>
  </w:style>
  <w:style w:type="paragraph" w:styleId="Ttulo4">
    <w:name w:val="heading 4"/>
    <w:basedOn w:val="Normal"/>
    <w:next w:val="Normal"/>
    <w:link w:val="Ttulo4Car"/>
    <w:qFormat/>
    <w:rsid w:val="007F40A6"/>
    <w:pPr>
      <w:keepNext/>
      <w:spacing w:after="0" w:line="360" w:lineRule="auto"/>
      <w:jc w:val="right"/>
      <w:outlineLvl w:val="3"/>
    </w:pPr>
    <w:rPr>
      <w:rFonts w:ascii="Arial" w:eastAsia="Times New Roman" w:hAnsi="Arial"/>
      <w:sz w:val="28"/>
      <w:szCs w:val="20"/>
      <w:lang w:eastAsia="es-ES"/>
    </w:rPr>
  </w:style>
  <w:style w:type="paragraph" w:styleId="Ttulo5">
    <w:name w:val="heading 5"/>
    <w:basedOn w:val="Normal"/>
    <w:next w:val="Normal"/>
    <w:link w:val="Ttulo5Car"/>
    <w:qFormat/>
    <w:rsid w:val="007F40A6"/>
    <w:pPr>
      <w:keepNext/>
      <w:spacing w:after="0" w:line="360" w:lineRule="auto"/>
      <w:jc w:val="center"/>
      <w:outlineLvl w:val="4"/>
    </w:pPr>
    <w:rPr>
      <w:rFonts w:ascii="Arial" w:eastAsia="Times New Roman" w:hAnsi="Arial" w:cs="Arial"/>
      <w:sz w:val="28"/>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E80A5E"/>
    <w:pPr>
      <w:tabs>
        <w:tab w:val="center" w:pos="4252"/>
        <w:tab w:val="right" w:pos="8504"/>
      </w:tabs>
      <w:spacing w:after="0" w:line="240" w:lineRule="auto"/>
    </w:pPr>
    <w:rPr>
      <w:rFonts w:ascii="Comic Sans MS" w:eastAsia="Times New Roman" w:hAnsi="Comic Sans MS"/>
      <w:sz w:val="24"/>
      <w:szCs w:val="20"/>
      <w:lang w:val="es-ES_tradnl" w:eastAsia="es-ES"/>
    </w:rPr>
  </w:style>
  <w:style w:type="character" w:customStyle="1" w:styleId="PiedepginaCar">
    <w:name w:val="Pie de página Car"/>
    <w:link w:val="Piedepgina"/>
    <w:rsid w:val="00E80A5E"/>
    <w:rPr>
      <w:rFonts w:ascii="Comic Sans MS" w:eastAsia="Times New Roman" w:hAnsi="Comic Sans MS" w:cs="Times New Roman"/>
      <w:sz w:val="24"/>
      <w:szCs w:val="20"/>
      <w:lang w:val="es-ES_tradnl" w:eastAsia="es-ES"/>
    </w:rPr>
  </w:style>
  <w:style w:type="character" w:styleId="Nmerodepgina">
    <w:name w:val="page number"/>
    <w:rsid w:val="00E80A5E"/>
    <w:rPr>
      <w:rFonts w:cs="Times New Roman"/>
    </w:rPr>
  </w:style>
  <w:style w:type="paragraph" w:styleId="Textodeglobo">
    <w:name w:val="Balloon Text"/>
    <w:basedOn w:val="Normal"/>
    <w:link w:val="TextodegloboCar"/>
    <w:uiPriority w:val="99"/>
    <w:semiHidden/>
    <w:unhideWhenUsed/>
    <w:rsid w:val="0016155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16155A"/>
    <w:rPr>
      <w:rFonts w:ascii="Segoe UI" w:hAnsi="Segoe UI" w:cs="Segoe UI"/>
      <w:sz w:val="18"/>
      <w:szCs w:val="18"/>
      <w:lang w:eastAsia="en-US"/>
    </w:rPr>
  </w:style>
  <w:style w:type="paragraph" w:styleId="Textoindependiente">
    <w:name w:val="Body Text"/>
    <w:basedOn w:val="Normal"/>
    <w:link w:val="TextoindependienteCar"/>
    <w:rsid w:val="007F40A6"/>
    <w:pPr>
      <w:spacing w:after="0" w:line="360" w:lineRule="auto"/>
      <w:jc w:val="both"/>
    </w:pPr>
    <w:rPr>
      <w:rFonts w:ascii="Century Gothic" w:eastAsia="Times New Roman" w:hAnsi="Century Gothic"/>
      <w:sz w:val="28"/>
      <w:szCs w:val="20"/>
      <w:lang w:eastAsia="es-ES"/>
    </w:rPr>
  </w:style>
  <w:style w:type="character" w:customStyle="1" w:styleId="TextoindependienteCar">
    <w:name w:val="Texto independiente Car"/>
    <w:link w:val="Textoindependiente"/>
    <w:rsid w:val="007F40A6"/>
    <w:rPr>
      <w:rFonts w:ascii="Century Gothic" w:eastAsia="Times New Roman" w:hAnsi="Century Gothic"/>
      <w:sz w:val="28"/>
      <w:lang w:val="es-ES" w:eastAsia="es-ES"/>
    </w:rPr>
  </w:style>
  <w:style w:type="paragraph" w:styleId="Textonotapie">
    <w:name w:val="footnote text"/>
    <w:aliases w:val="Footnote Text Char Char Char Char Char,Footnote Text Char Char Char Char,Footnote reference,FA Fu,texto de nota al pie,Footnote Text Char,Footnote Text Char Char Char Char Char Char Char Char,Footnote Text Char Char Cha,f,Car,Ca"/>
    <w:basedOn w:val="Normal"/>
    <w:link w:val="TextonotapieCar"/>
    <w:uiPriority w:val="99"/>
    <w:qFormat/>
    <w:rsid w:val="007F40A6"/>
    <w:pPr>
      <w:spacing w:after="0" w:line="240" w:lineRule="auto"/>
    </w:pPr>
    <w:rPr>
      <w:rFonts w:ascii="Times New Roman" w:eastAsia="Times New Roman" w:hAnsi="Times New Roman"/>
      <w:sz w:val="20"/>
      <w:szCs w:val="20"/>
      <w:lang w:eastAsia="es-ES"/>
    </w:rPr>
  </w:style>
  <w:style w:type="character" w:customStyle="1" w:styleId="TextonotapieCar">
    <w:name w:val="Texto nota pie Car"/>
    <w:aliases w:val="Footnote Text Char Char Char Char Char Car,Footnote Text Char Char Char Char Car,Footnote reference Car,FA Fu Car,texto de nota al pie Car,Footnote Text Char Car,Footnote Text Char Char Char Char Char Char Char Char Car,f Car,Car Car"/>
    <w:link w:val="Textonotapie"/>
    <w:uiPriority w:val="99"/>
    <w:qFormat/>
    <w:rsid w:val="007F40A6"/>
    <w:rPr>
      <w:rFonts w:ascii="Times New Roman" w:eastAsia="Times New Roman" w:hAnsi="Times New Roman"/>
      <w:lang w:val="es-ES" w:eastAsia="es-ES"/>
    </w:rPr>
  </w:style>
  <w:style w:type="paragraph" w:styleId="Sinespaciado">
    <w:name w:val="No Spacing"/>
    <w:link w:val="SinespaciadoCar"/>
    <w:uiPriority w:val="1"/>
    <w:qFormat/>
    <w:rsid w:val="007F40A6"/>
    <w:rPr>
      <w:sz w:val="22"/>
      <w:szCs w:val="22"/>
      <w:lang w:val="es-CO" w:eastAsia="en-US"/>
    </w:rPr>
  </w:style>
  <w:style w:type="character" w:styleId="Refdenotaalpie">
    <w:name w:val="footnote reference"/>
    <w:aliases w:val="Ref,de nota al pie,FC,Appel note de bas de p,Ref. de nota al pie 2,Texto de nota al pie,Pie de Página,Texto de nota al p,Pie de Pàgina,F,Pie de P_gin,Pie de P_,Pie de P_g,Texto de nota al pi,Footnotes refss,Appel note de bas de page"/>
    <w:link w:val="Notadepie"/>
    <w:uiPriority w:val="99"/>
    <w:unhideWhenUsed/>
    <w:qFormat/>
    <w:rsid w:val="007F40A6"/>
    <w:rPr>
      <w:vertAlign w:val="superscript"/>
    </w:rPr>
  </w:style>
  <w:style w:type="character" w:customStyle="1" w:styleId="Ttulo1Car">
    <w:name w:val="Título 1 Car"/>
    <w:link w:val="Ttulo1"/>
    <w:rsid w:val="007F40A6"/>
    <w:rPr>
      <w:rFonts w:ascii="Cambria" w:eastAsia="Times New Roman" w:hAnsi="Cambria"/>
      <w:b/>
      <w:bCs/>
      <w:kern w:val="32"/>
      <w:sz w:val="32"/>
      <w:szCs w:val="32"/>
      <w:lang w:val="es-ES" w:eastAsia="es-ES"/>
    </w:rPr>
  </w:style>
  <w:style w:type="character" w:customStyle="1" w:styleId="Ttulo4Car">
    <w:name w:val="Título 4 Car"/>
    <w:link w:val="Ttulo4"/>
    <w:rsid w:val="007F40A6"/>
    <w:rPr>
      <w:rFonts w:ascii="Arial" w:eastAsia="Times New Roman" w:hAnsi="Arial"/>
      <w:sz w:val="28"/>
      <w:lang w:val="es-ES" w:eastAsia="es-ES"/>
    </w:rPr>
  </w:style>
  <w:style w:type="character" w:customStyle="1" w:styleId="Ttulo5Car">
    <w:name w:val="Título 5 Car"/>
    <w:link w:val="Ttulo5"/>
    <w:rsid w:val="007F40A6"/>
    <w:rPr>
      <w:rFonts w:ascii="Arial" w:eastAsia="Times New Roman" w:hAnsi="Arial" w:cs="Arial"/>
      <w:sz w:val="28"/>
      <w:szCs w:val="24"/>
      <w:lang w:val="es-ES" w:eastAsia="es-ES"/>
    </w:rPr>
  </w:style>
  <w:style w:type="paragraph" w:styleId="Encabezado">
    <w:name w:val="header"/>
    <w:basedOn w:val="Normal"/>
    <w:link w:val="EncabezadoCar"/>
    <w:uiPriority w:val="99"/>
    <w:unhideWhenUsed/>
    <w:rsid w:val="00352EB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52EB2"/>
    <w:rPr>
      <w:sz w:val="22"/>
      <w:szCs w:val="22"/>
      <w:lang w:val="es-ES" w:eastAsia="en-US"/>
    </w:rPr>
  </w:style>
  <w:style w:type="paragraph" w:styleId="Prrafodelista">
    <w:name w:val="List Paragraph"/>
    <w:basedOn w:val="Normal"/>
    <w:uiPriority w:val="34"/>
    <w:qFormat/>
    <w:rsid w:val="00D34A97"/>
    <w:pPr>
      <w:ind w:left="720"/>
      <w:contextualSpacing/>
    </w:pPr>
  </w:style>
  <w:style w:type="character" w:customStyle="1" w:styleId="NormalCSJCar">
    <w:name w:val="Normal CSJ Car"/>
    <w:link w:val="NormalCSJ"/>
    <w:rsid w:val="00361E36"/>
    <w:rPr>
      <w:rFonts w:ascii="Bookman Old Style" w:hAnsi="Bookman Old Style"/>
      <w:sz w:val="28"/>
      <w:szCs w:val="28"/>
    </w:rPr>
  </w:style>
  <w:style w:type="paragraph" w:customStyle="1" w:styleId="NormalCSJ">
    <w:name w:val="Normal CSJ"/>
    <w:basedOn w:val="Normal"/>
    <w:link w:val="NormalCSJCar"/>
    <w:qFormat/>
    <w:rsid w:val="00361E36"/>
    <w:pPr>
      <w:spacing w:after="0" w:line="360" w:lineRule="auto"/>
      <w:ind w:firstLine="709"/>
      <w:jc w:val="both"/>
    </w:pPr>
    <w:rPr>
      <w:rFonts w:ascii="Bookman Old Style" w:hAnsi="Bookman Old Style"/>
      <w:sz w:val="28"/>
      <w:szCs w:val="28"/>
      <w:lang w:val="es-419" w:eastAsia="es-419"/>
    </w:rPr>
  </w:style>
  <w:style w:type="character" w:customStyle="1" w:styleId="CitaIntraCSJCar">
    <w:name w:val="Cita Intra CSJ Car"/>
    <w:link w:val="CitaIntraCSJ"/>
    <w:rsid w:val="00361E36"/>
    <w:rPr>
      <w:rFonts w:ascii="Bookman Old Style" w:hAnsi="Bookman Old Style"/>
      <w:bCs/>
      <w:i/>
      <w:sz w:val="24"/>
      <w:szCs w:val="24"/>
    </w:rPr>
  </w:style>
  <w:style w:type="paragraph" w:customStyle="1" w:styleId="CitaIntraCSJ">
    <w:name w:val="Cita Intra CSJ"/>
    <w:basedOn w:val="NormalCSJ"/>
    <w:link w:val="CitaIntraCSJCar"/>
    <w:qFormat/>
    <w:rsid w:val="00361E36"/>
    <w:rPr>
      <w:bCs/>
      <w:i/>
      <w:sz w:val="24"/>
      <w:szCs w:val="24"/>
    </w:rPr>
  </w:style>
  <w:style w:type="paragraph" w:customStyle="1" w:styleId="Textopredeterminado">
    <w:name w:val="Texto predeterminado"/>
    <w:basedOn w:val="Normal"/>
    <w:rsid w:val="00422E2E"/>
    <w:pPr>
      <w:overflowPunct w:val="0"/>
      <w:autoSpaceDE w:val="0"/>
      <w:autoSpaceDN w:val="0"/>
      <w:adjustRightInd w:val="0"/>
      <w:spacing w:after="0" w:line="240" w:lineRule="auto"/>
      <w:textAlignment w:val="baseline"/>
    </w:pPr>
    <w:rPr>
      <w:rFonts w:ascii="Times New Roman" w:eastAsia="Times New Roman" w:hAnsi="Times New Roman"/>
      <w:color w:val="000000"/>
      <w:sz w:val="24"/>
      <w:szCs w:val="20"/>
      <w:lang w:val="es-CO" w:eastAsia="es-ES"/>
    </w:rPr>
  </w:style>
  <w:style w:type="character" w:customStyle="1" w:styleId="SinespaciadoCar">
    <w:name w:val="Sin espaciado Car"/>
    <w:link w:val="Sinespaciado"/>
    <w:uiPriority w:val="1"/>
    <w:locked/>
    <w:rsid w:val="00422E2E"/>
    <w:rPr>
      <w:sz w:val="22"/>
      <w:szCs w:val="22"/>
      <w:lang w:val="es-CO" w:eastAsia="en-US"/>
    </w:rPr>
  </w:style>
  <w:style w:type="character" w:customStyle="1" w:styleId="Cuerpodeltexto">
    <w:name w:val="Cuerpo del texto_"/>
    <w:basedOn w:val="Fuentedeprrafopredeter"/>
    <w:link w:val="Cuerpodeltexto0"/>
    <w:rsid w:val="00422E2E"/>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422E2E"/>
    <w:pPr>
      <w:widowControl w:val="0"/>
      <w:shd w:val="clear" w:color="auto" w:fill="FFFFFF"/>
      <w:spacing w:after="300" w:line="364" w:lineRule="exact"/>
      <w:jc w:val="both"/>
    </w:pPr>
    <w:rPr>
      <w:rFonts w:ascii="Tahoma" w:eastAsia="Tahoma" w:hAnsi="Tahoma" w:cs="Tahoma"/>
      <w:sz w:val="21"/>
      <w:szCs w:val="21"/>
      <w:lang w:val="es-419" w:eastAsia="es-419"/>
    </w:rPr>
  </w:style>
  <w:style w:type="paragraph" w:customStyle="1" w:styleId="Notadepie">
    <w:name w:val="Nota de pie"/>
    <w:aliases w:val="Pie de pagina"/>
    <w:basedOn w:val="Normal"/>
    <w:link w:val="Refdenotaalpie"/>
    <w:uiPriority w:val="99"/>
    <w:rsid w:val="00422E2E"/>
    <w:pPr>
      <w:spacing w:line="240" w:lineRule="exact"/>
    </w:pPr>
    <w:rPr>
      <w:sz w:val="20"/>
      <w:szCs w:val="20"/>
      <w:vertAlign w:val="superscript"/>
      <w:lang w:val="es-419" w:eastAsia="es-419"/>
    </w:rPr>
  </w:style>
  <w:style w:type="character" w:styleId="Hipervnculo">
    <w:name w:val="Hyperlink"/>
    <w:basedOn w:val="Fuentedeprrafopredeter"/>
    <w:uiPriority w:val="99"/>
    <w:unhideWhenUsed/>
    <w:rsid w:val="005D288B"/>
    <w:rPr>
      <w:color w:val="0563C1" w:themeColor="hyperlink"/>
      <w:u w:val="single"/>
    </w:rPr>
  </w:style>
  <w:style w:type="character" w:styleId="Mencinsinresolver">
    <w:name w:val="Unresolved Mention"/>
    <w:basedOn w:val="Fuentedeprrafopredeter"/>
    <w:uiPriority w:val="99"/>
    <w:semiHidden/>
    <w:unhideWhenUsed/>
    <w:rsid w:val="005D2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19011">
      <w:bodyDiv w:val="1"/>
      <w:marLeft w:val="0"/>
      <w:marRight w:val="0"/>
      <w:marTop w:val="0"/>
      <w:marBottom w:val="0"/>
      <w:divBdr>
        <w:top w:val="none" w:sz="0" w:space="0" w:color="auto"/>
        <w:left w:val="none" w:sz="0" w:space="0" w:color="auto"/>
        <w:bottom w:val="none" w:sz="0" w:space="0" w:color="auto"/>
        <w:right w:val="none" w:sz="0" w:space="0" w:color="auto"/>
      </w:divBdr>
      <w:divsChild>
        <w:div w:id="227349529">
          <w:marLeft w:val="0"/>
          <w:marRight w:val="0"/>
          <w:marTop w:val="0"/>
          <w:marBottom w:val="120"/>
          <w:divBdr>
            <w:top w:val="none" w:sz="0" w:space="0" w:color="auto"/>
            <w:left w:val="none" w:sz="0" w:space="0" w:color="auto"/>
            <w:bottom w:val="none" w:sz="0" w:space="0" w:color="auto"/>
            <w:right w:val="none" w:sz="0" w:space="0" w:color="auto"/>
          </w:divBdr>
          <w:divsChild>
            <w:div w:id="235818787">
              <w:marLeft w:val="0"/>
              <w:marRight w:val="0"/>
              <w:marTop w:val="0"/>
              <w:marBottom w:val="0"/>
              <w:divBdr>
                <w:top w:val="none" w:sz="0" w:space="0" w:color="auto"/>
                <w:left w:val="none" w:sz="0" w:space="0" w:color="auto"/>
                <w:bottom w:val="none" w:sz="0" w:space="0" w:color="auto"/>
                <w:right w:val="none" w:sz="0" w:space="0" w:color="auto"/>
              </w:divBdr>
            </w:div>
          </w:divsChild>
        </w:div>
        <w:div w:id="1361856400">
          <w:marLeft w:val="0"/>
          <w:marRight w:val="0"/>
          <w:marTop w:val="120"/>
          <w:marBottom w:val="120"/>
          <w:divBdr>
            <w:top w:val="none" w:sz="0" w:space="0" w:color="auto"/>
            <w:left w:val="none" w:sz="0" w:space="0" w:color="auto"/>
            <w:bottom w:val="none" w:sz="0" w:space="0" w:color="auto"/>
            <w:right w:val="none" w:sz="0" w:space="0" w:color="auto"/>
          </w:divBdr>
          <w:divsChild>
            <w:div w:id="30778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33457">
      <w:bodyDiv w:val="1"/>
      <w:marLeft w:val="0"/>
      <w:marRight w:val="0"/>
      <w:marTop w:val="0"/>
      <w:marBottom w:val="0"/>
      <w:divBdr>
        <w:top w:val="none" w:sz="0" w:space="0" w:color="auto"/>
        <w:left w:val="none" w:sz="0" w:space="0" w:color="auto"/>
        <w:bottom w:val="none" w:sz="0" w:space="0" w:color="auto"/>
        <w:right w:val="none" w:sz="0" w:space="0" w:color="auto"/>
      </w:divBdr>
      <w:divsChild>
        <w:div w:id="890338945">
          <w:marLeft w:val="0"/>
          <w:marRight w:val="0"/>
          <w:marTop w:val="0"/>
          <w:marBottom w:val="120"/>
          <w:divBdr>
            <w:top w:val="none" w:sz="0" w:space="0" w:color="auto"/>
            <w:left w:val="none" w:sz="0" w:space="0" w:color="auto"/>
            <w:bottom w:val="none" w:sz="0" w:space="0" w:color="auto"/>
            <w:right w:val="none" w:sz="0" w:space="0" w:color="auto"/>
          </w:divBdr>
          <w:divsChild>
            <w:div w:id="599411372">
              <w:marLeft w:val="0"/>
              <w:marRight w:val="0"/>
              <w:marTop w:val="0"/>
              <w:marBottom w:val="0"/>
              <w:divBdr>
                <w:top w:val="none" w:sz="0" w:space="0" w:color="auto"/>
                <w:left w:val="none" w:sz="0" w:space="0" w:color="auto"/>
                <w:bottom w:val="none" w:sz="0" w:space="0" w:color="auto"/>
                <w:right w:val="none" w:sz="0" w:space="0" w:color="auto"/>
              </w:divBdr>
            </w:div>
          </w:divsChild>
        </w:div>
        <w:div w:id="1882983185">
          <w:marLeft w:val="0"/>
          <w:marRight w:val="0"/>
          <w:marTop w:val="0"/>
          <w:marBottom w:val="120"/>
          <w:divBdr>
            <w:top w:val="none" w:sz="0" w:space="0" w:color="auto"/>
            <w:left w:val="none" w:sz="0" w:space="0" w:color="auto"/>
            <w:bottom w:val="none" w:sz="0" w:space="0" w:color="auto"/>
            <w:right w:val="none" w:sz="0" w:space="0" w:color="auto"/>
          </w:divBdr>
          <w:divsChild>
            <w:div w:id="123708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42BC7-3E25-4A65-BB2D-94DEFDC68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3435</Words>
  <Characters>18895</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Grisales</dc:creator>
  <cp:keywords/>
  <dc:description/>
  <cp:lastModifiedBy>Hermides Alonso Gaviria Ocampo</cp:lastModifiedBy>
  <cp:revision>8</cp:revision>
  <cp:lastPrinted>2020-02-14T20:20:00Z</cp:lastPrinted>
  <dcterms:created xsi:type="dcterms:W3CDTF">2023-02-28T18:14:00Z</dcterms:created>
  <dcterms:modified xsi:type="dcterms:W3CDTF">2023-05-23T21:28:00Z</dcterms:modified>
</cp:coreProperties>
</file>