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946D" w14:textId="77777777" w:rsidR="00CA764B" w:rsidRPr="002944D8" w:rsidRDefault="00CA764B" w:rsidP="00CA764B">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bookmarkStart w:id="0" w:name="_Hlk135725360"/>
      <w:r w:rsidRPr="002944D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9AE6DA" w14:textId="77777777" w:rsidR="00CA764B" w:rsidRDefault="00CA764B" w:rsidP="00CA764B">
      <w:pPr>
        <w:widowControl w:val="0"/>
        <w:autoSpaceDE w:val="0"/>
        <w:autoSpaceDN w:val="0"/>
        <w:spacing w:after="0" w:line="240" w:lineRule="auto"/>
        <w:jc w:val="both"/>
        <w:rPr>
          <w:rFonts w:ascii="Arial" w:eastAsia="Times New Roman" w:hAnsi="Arial" w:cs="Arial"/>
          <w:sz w:val="20"/>
          <w:szCs w:val="20"/>
          <w:lang w:val="es-419" w:eastAsia="es-ES"/>
        </w:rPr>
      </w:pPr>
    </w:p>
    <w:p w14:paraId="1C7A6984" w14:textId="77777777" w:rsidR="00CA764B" w:rsidRPr="00CA764B" w:rsidRDefault="00CA764B" w:rsidP="00CA764B">
      <w:pPr>
        <w:widowControl w:val="0"/>
        <w:autoSpaceDE w:val="0"/>
        <w:autoSpaceDN w:val="0"/>
        <w:spacing w:after="0" w:line="240" w:lineRule="auto"/>
        <w:jc w:val="both"/>
        <w:rPr>
          <w:rFonts w:ascii="Arial" w:eastAsia="Times New Roman" w:hAnsi="Arial" w:cs="Arial"/>
          <w:sz w:val="20"/>
          <w:szCs w:val="20"/>
          <w:lang w:val="es-419" w:eastAsia="es-ES"/>
        </w:rPr>
      </w:pPr>
      <w:r w:rsidRPr="00CA764B">
        <w:rPr>
          <w:rFonts w:ascii="Arial" w:eastAsia="Times New Roman" w:hAnsi="Arial" w:cs="Arial"/>
          <w:sz w:val="20"/>
          <w:szCs w:val="20"/>
          <w:lang w:val="es-419" w:eastAsia="es-ES"/>
        </w:rPr>
        <w:t xml:space="preserve">Expediente: </w:t>
      </w:r>
      <w:r w:rsidRPr="00CA764B">
        <w:rPr>
          <w:rFonts w:ascii="Arial" w:eastAsia="Times New Roman" w:hAnsi="Arial" w:cs="Arial"/>
          <w:sz w:val="20"/>
          <w:szCs w:val="20"/>
          <w:lang w:val="es-419" w:eastAsia="es-ES"/>
        </w:rPr>
        <w:tab/>
        <w:t>66001-31-03-005-2018-00521-00</w:t>
      </w:r>
    </w:p>
    <w:p w14:paraId="1F2EC11A" w14:textId="0A273E05" w:rsidR="00CA764B" w:rsidRPr="00CA764B" w:rsidRDefault="00CA764B" w:rsidP="00CA764B">
      <w:pPr>
        <w:widowControl w:val="0"/>
        <w:autoSpaceDE w:val="0"/>
        <w:autoSpaceDN w:val="0"/>
        <w:spacing w:after="0" w:line="240" w:lineRule="auto"/>
        <w:jc w:val="both"/>
        <w:rPr>
          <w:rFonts w:ascii="Arial" w:eastAsia="Times New Roman" w:hAnsi="Arial" w:cs="Arial"/>
          <w:sz w:val="20"/>
          <w:szCs w:val="20"/>
          <w:lang w:val="es-419" w:eastAsia="es-ES"/>
        </w:rPr>
      </w:pPr>
      <w:r w:rsidRPr="00CA764B">
        <w:rPr>
          <w:rFonts w:ascii="Arial" w:eastAsia="Times New Roman" w:hAnsi="Arial" w:cs="Arial"/>
          <w:sz w:val="20"/>
          <w:szCs w:val="20"/>
          <w:lang w:val="es-419" w:eastAsia="es-ES"/>
        </w:rPr>
        <w:t>Proceso:</w:t>
      </w:r>
      <w:r w:rsidR="008C1FA8">
        <w:rPr>
          <w:rFonts w:ascii="Arial" w:eastAsia="Times New Roman" w:hAnsi="Arial" w:cs="Arial"/>
          <w:sz w:val="20"/>
          <w:szCs w:val="20"/>
          <w:lang w:val="es-419" w:eastAsia="es-ES"/>
        </w:rPr>
        <w:tab/>
      </w:r>
      <w:r w:rsidRPr="00CA764B">
        <w:rPr>
          <w:rFonts w:ascii="Arial" w:eastAsia="Times New Roman" w:hAnsi="Arial" w:cs="Arial"/>
          <w:sz w:val="20"/>
          <w:szCs w:val="20"/>
          <w:lang w:val="es-419" w:eastAsia="es-ES"/>
        </w:rPr>
        <w:t>Responsabilidad médica</w:t>
      </w:r>
    </w:p>
    <w:p w14:paraId="5FB2B53F" w14:textId="5684FD8F" w:rsidR="00CA764B" w:rsidRPr="00CA764B" w:rsidRDefault="00CA764B" w:rsidP="00CA764B">
      <w:pPr>
        <w:widowControl w:val="0"/>
        <w:autoSpaceDE w:val="0"/>
        <w:autoSpaceDN w:val="0"/>
        <w:spacing w:after="0" w:line="240" w:lineRule="auto"/>
        <w:jc w:val="both"/>
        <w:rPr>
          <w:rFonts w:ascii="Arial" w:eastAsia="Times New Roman" w:hAnsi="Arial" w:cs="Arial"/>
          <w:sz w:val="20"/>
          <w:szCs w:val="20"/>
          <w:lang w:val="es-419" w:eastAsia="es-ES"/>
        </w:rPr>
      </w:pPr>
      <w:r w:rsidRPr="00CA764B">
        <w:rPr>
          <w:rFonts w:ascii="Arial" w:eastAsia="Times New Roman" w:hAnsi="Arial" w:cs="Arial"/>
          <w:sz w:val="20"/>
          <w:szCs w:val="20"/>
          <w:lang w:val="es-419" w:eastAsia="es-ES"/>
        </w:rPr>
        <w:t>Demandante:</w:t>
      </w:r>
      <w:r w:rsidRPr="00CA764B">
        <w:rPr>
          <w:rFonts w:ascii="Arial" w:eastAsia="Times New Roman" w:hAnsi="Arial" w:cs="Arial"/>
          <w:sz w:val="20"/>
          <w:szCs w:val="20"/>
          <w:lang w:val="es-419" w:eastAsia="es-ES"/>
        </w:rPr>
        <w:tab/>
        <w:t>Guillermo León Valencia Giraldo y otros</w:t>
      </w:r>
    </w:p>
    <w:p w14:paraId="600EE627" w14:textId="220B9FEC" w:rsidR="00CA764B" w:rsidRPr="00CA764B" w:rsidRDefault="00CA764B" w:rsidP="00CA764B">
      <w:pPr>
        <w:widowControl w:val="0"/>
        <w:autoSpaceDE w:val="0"/>
        <w:autoSpaceDN w:val="0"/>
        <w:spacing w:after="0" w:line="240" w:lineRule="auto"/>
        <w:jc w:val="both"/>
        <w:rPr>
          <w:rFonts w:ascii="Arial" w:eastAsia="Times New Roman" w:hAnsi="Arial" w:cs="Arial"/>
          <w:sz w:val="20"/>
          <w:szCs w:val="20"/>
          <w:lang w:val="es-419" w:eastAsia="es-ES"/>
        </w:rPr>
      </w:pPr>
      <w:r w:rsidRPr="00CA764B">
        <w:rPr>
          <w:rFonts w:ascii="Arial" w:eastAsia="Times New Roman" w:hAnsi="Arial" w:cs="Arial"/>
          <w:sz w:val="20"/>
          <w:szCs w:val="20"/>
          <w:lang w:val="es-419" w:eastAsia="es-ES"/>
        </w:rPr>
        <w:t xml:space="preserve">Demandado: </w:t>
      </w:r>
      <w:r w:rsidRPr="00CA764B">
        <w:rPr>
          <w:rFonts w:ascii="Arial" w:eastAsia="Times New Roman" w:hAnsi="Arial" w:cs="Arial"/>
          <w:sz w:val="20"/>
          <w:szCs w:val="20"/>
          <w:lang w:val="es-419" w:eastAsia="es-ES"/>
        </w:rPr>
        <w:tab/>
        <w:t>Asociación Mutual La Esperanza</w:t>
      </w:r>
      <w:r w:rsidR="008C1FA8">
        <w:rPr>
          <w:rFonts w:ascii="Arial" w:eastAsia="Times New Roman" w:hAnsi="Arial" w:cs="Arial"/>
          <w:sz w:val="20"/>
          <w:szCs w:val="20"/>
          <w:lang w:val="es-419" w:eastAsia="es-ES"/>
        </w:rPr>
        <w:t xml:space="preserve"> </w:t>
      </w:r>
      <w:proofErr w:type="spellStart"/>
      <w:r w:rsidRPr="00CA764B">
        <w:rPr>
          <w:rFonts w:ascii="Arial" w:eastAsia="Times New Roman" w:hAnsi="Arial" w:cs="Arial"/>
          <w:sz w:val="20"/>
          <w:szCs w:val="20"/>
          <w:lang w:val="es-419" w:eastAsia="es-ES"/>
        </w:rPr>
        <w:t>Asmet</w:t>
      </w:r>
      <w:proofErr w:type="spellEnd"/>
      <w:r w:rsidRPr="00CA764B">
        <w:rPr>
          <w:rFonts w:ascii="Arial" w:eastAsia="Times New Roman" w:hAnsi="Arial" w:cs="Arial"/>
          <w:sz w:val="20"/>
          <w:szCs w:val="20"/>
          <w:lang w:val="es-419" w:eastAsia="es-ES"/>
        </w:rPr>
        <w:t xml:space="preserve"> Salud EPS S.A.S.</w:t>
      </w:r>
    </w:p>
    <w:p w14:paraId="0F99AB7D" w14:textId="77777777" w:rsidR="00CA764B" w:rsidRPr="002944D8" w:rsidRDefault="00CA764B" w:rsidP="00CA764B">
      <w:pPr>
        <w:widowControl w:val="0"/>
        <w:autoSpaceDE w:val="0"/>
        <w:autoSpaceDN w:val="0"/>
        <w:spacing w:after="0" w:line="240" w:lineRule="auto"/>
        <w:jc w:val="both"/>
        <w:rPr>
          <w:rFonts w:ascii="Arial" w:eastAsia="Times New Roman" w:hAnsi="Arial" w:cs="Arial"/>
          <w:sz w:val="20"/>
          <w:szCs w:val="20"/>
          <w:lang w:val="es-419" w:eastAsia="es-ES"/>
        </w:rPr>
      </w:pPr>
    </w:p>
    <w:p w14:paraId="750ABEE9" w14:textId="13BDC767" w:rsidR="00AE59AC" w:rsidRPr="00AE59AC" w:rsidRDefault="00007EA5" w:rsidP="00AE59AC">
      <w:pPr>
        <w:spacing w:after="0" w:line="240" w:lineRule="auto"/>
        <w:jc w:val="both"/>
        <w:rPr>
          <w:rFonts w:ascii="Arial" w:eastAsia="Times New Roman" w:hAnsi="Arial" w:cs="Arial"/>
          <w:b/>
          <w:bCs/>
          <w:iCs/>
          <w:sz w:val="20"/>
          <w:szCs w:val="20"/>
          <w:lang w:val="es-419" w:eastAsia="fr-FR"/>
        </w:rPr>
      </w:pPr>
      <w:r w:rsidRPr="00AE59AC">
        <w:rPr>
          <w:rFonts w:ascii="Arial" w:eastAsia="Times New Roman" w:hAnsi="Arial" w:cs="Arial"/>
          <w:b/>
          <w:bCs/>
          <w:iCs/>
          <w:sz w:val="20"/>
          <w:szCs w:val="20"/>
          <w:u w:val="single"/>
          <w:lang w:val="es-419" w:eastAsia="fr-FR"/>
        </w:rPr>
        <w:t>TEMAS:</w:t>
      </w:r>
      <w:r w:rsidRPr="00AE59AC">
        <w:rPr>
          <w:rFonts w:ascii="Arial" w:eastAsia="Times New Roman" w:hAnsi="Arial" w:cs="Arial"/>
          <w:b/>
          <w:bCs/>
          <w:iCs/>
          <w:sz w:val="20"/>
          <w:szCs w:val="20"/>
          <w:lang w:val="es-419" w:eastAsia="fr-FR"/>
        </w:rPr>
        <w:tab/>
        <w:t xml:space="preserve">RESPONSABILIDAD MÉDICA / ELEMENTOS / </w:t>
      </w:r>
      <w:r>
        <w:rPr>
          <w:rFonts w:ascii="Arial" w:eastAsia="Times New Roman" w:hAnsi="Arial" w:cs="Arial"/>
          <w:b/>
          <w:bCs/>
          <w:iCs/>
          <w:sz w:val="20"/>
          <w:szCs w:val="20"/>
          <w:lang w:val="es-419" w:eastAsia="fr-FR"/>
        </w:rPr>
        <w:t xml:space="preserve">ACCIÓN U OMISIÓN, DAÑO Y NEXO CAUSAL / </w:t>
      </w:r>
      <w:r w:rsidRPr="00AE59AC">
        <w:rPr>
          <w:rFonts w:ascii="Arial" w:eastAsia="Times New Roman" w:hAnsi="Arial" w:cs="Arial"/>
          <w:b/>
          <w:bCs/>
          <w:iCs/>
          <w:sz w:val="20"/>
          <w:szCs w:val="20"/>
          <w:lang w:val="es-419" w:eastAsia="fr-FR"/>
        </w:rPr>
        <w:t xml:space="preserve">OBLIGACIÓN DE MEDIO / RÉGIMEN DE CULPA PROBADA / CARGA DEL DEMANDANTE / </w:t>
      </w:r>
      <w:r>
        <w:rPr>
          <w:rFonts w:ascii="Arial" w:eastAsia="Times New Roman" w:hAnsi="Arial" w:cs="Arial"/>
          <w:b/>
          <w:bCs/>
          <w:iCs/>
          <w:sz w:val="20"/>
          <w:szCs w:val="20"/>
          <w:lang w:val="es-419" w:eastAsia="fr-FR"/>
        </w:rPr>
        <w:t xml:space="preserve">ANÁLISIS DEL </w:t>
      </w:r>
      <w:r w:rsidRPr="00AE59AC">
        <w:rPr>
          <w:rFonts w:ascii="Arial" w:eastAsia="Times New Roman" w:hAnsi="Arial" w:cs="Arial"/>
          <w:b/>
          <w:bCs/>
          <w:iCs/>
          <w:sz w:val="20"/>
          <w:szCs w:val="20"/>
          <w:lang w:val="es-419" w:eastAsia="fr-FR"/>
        </w:rPr>
        <w:t xml:space="preserve">NEXO CAUSAL / </w:t>
      </w:r>
      <w:r>
        <w:rPr>
          <w:rFonts w:ascii="Arial" w:eastAsia="Times New Roman" w:hAnsi="Arial" w:cs="Arial"/>
          <w:b/>
          <w:bCs/>
          <w:iCs/>
          <w:sz w:val="20"/>
          <w:szCs w:val="20"/>
          <w:lang w:val="es-419" w:eastAsia="fr-FR"/>
        </w:rPr>
        <w:t>DEMORA EN ENTREGA DE MEDICAMENTO</w:t>
      </w:r>
      <w:r w:rsidR="00AE59AC" w:rsidRPr="00AE59AC">
        <w:rPr>
          <w:rFonts w:ascii="Arial" w:eastAsia="Times New Roman" w:hAnsi="Arial" w:cs="Arial"/>
          <w:b/>
          <w:bCs/>
          <w:iCs/>
          <w:sz w:val="20"/>
          <w:szCs w:val="20"/>
          <w:lang w:val="es-419" w:eastAsia="fr-FR"/>
        </w:rPr>
        <w:t>.</w:t>
      </w:r>
    </w:p>
    <w:p w14:paraId="384AE0AA" w14:textId="77777777" w:rsidR="00AE59AC" w:rsidRPr="00AE59AC" w:rsidRDefault="00AE59AC" w:rsidP="00AE59AC">
      <w:pPr>
        <w:spacing w:after="0" w:line="240" w:lineRule="auto"/>
        <w:jc w:val="both"/>
        <w:rPr>
          <w:rFonts w:ascii="Arial" w:eastAsia="Times New Roman" w:hAnsi="Arial" w:cs="Arial"/>
          <w:sz w:val="20"/>
          <w:szCs w:val="20"/>
          <w:lang w:val="es-419" w:eastAsia="es-ES"/>
        </w:rPr>
      </w:pPr>
    </w:p>
    <w:p w14:paraId="2B99A284" w14:textId="77777777" w:rsidR="00AE59AC" w:rsidRPr="00AE59AC" w:rsidRDefault="00AE59AC" w:rsidP="00AE59AC">
      <w:pPr>
        <w:spacing w:after="0" w:line="240" w:lineRule="auto"/>
        <w:jc w:val="both"/>
        <w:rPr>
          <w:rFonts w:ascii="Arial" w:eastAsia="Times New Roman" w:hAnsi="Arial" w:cs="Arial"/>
          <w:sz w:val="20"/>
          <w:szCs w:val="20"/>
          <w:lang w:val="es-419" w:eastAsia="es-ES"/>
        </w:rPr>
      </w:pPr>
      <w:r w:rsidRPr="00AE59AC">
        <w:rPr>
          <w:rFonts w:ascii="Arial" w:eastAsia="Times New Roman" w:hAnsi="Arial" w:cs="Arial"/>
          <w:sz w:val="20"/>
          <w:szCs w:val="20"/>
          <w:lang w:val="es-419" w:eastAsia="es-ES"/>
        </w:rPr>
        <w:t>… la responsabilidad civil médica comporta la concurrencia de varios elementos: la acción o la omisión por parte del galeno en el ejercicio de su profesión; el daño padecido por el paciente o, en general, por las víctimas, la culpa o el dolo y la relación causal entre una y otro; y si ella es contractual, por supuesto, es menester acreditar su fuente. (…)</w:t>
      </w:r>
    </w:p>
    <w:p w14:paraId="3FFC63BE" w14:textId="77777777" w:rsidR="00AE59AC" w:rsidRPr="00AE59AC" w:rsidRDefault="00AE59AC" w:rsidP="00AE59AC">
      <w:pPr>
        <w:spacing w:after="0" w:line="240" w:lineRule="auto"/>
        <w:jc w:val="both"/>
        <w:rPr>
          <w:rFonts w:ascii="Arial" w:eastAsia="Times New Roman" w:hAnsi="Arial" w:cs="Arial"/>
          <w:sz w:val="20"/>
          <w:szCs w:val="20"/>
          <w:lang w:val="es-419" w:eastAsia="es-ES"/>
        </w:rPr>
      </w:pPr>
    </w:p>
    <w:p w14:paraId="508B35EE" w14:textId="77777777" w:rsidR="00AE59AC" w:rsidRPr="00AE59AC" w:rsidRDefault="00AE59AC" w:rsidP="00AE59AC">
      <w:pPr>
        <w:spacing w:after="0" w:line="240" w:lineRule="auto"/>
        <w:jc w:val="both"/>
        <w:rPr>
          <w:rFonts w:ascii="Arial" w:eastAsia="Times New Roman" w:hAnsi="Arial" w:cs="Arial"/>
          <w:sz w:val="20"/>
          <w:szCs w:val="20"/>
          <w:lang w:val="es-419" w:eastAsia="es-ES"/>
        </w:rPr>
      </w:pPr>
      <w:r w:rsidRPr="00AE59AC">
        <w:rPr>
          <w:rFonts w:ascii="Arial" w:eastAsia="Times New Roman" w:hAnsi="Arial" w:cs="Arial"/>
          <w:sz w:val="20"/>
          <w:szCs w:val="20"/>
          <w:lang w:val="es-419" w:eastAsia="es-ES"/>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 (…)</w:t>
      </w:r>
    </w:p>
    <w:p w14:paraId="07A0D75D" w14:textId="77777777" w:rsidR="00AE59AC" w:rsidRPr="00AE59AC" w:rsidRDefault="00AE59AC" w:rsidP="00AE59AC">
      <w:pPr>
        <w:spacing w:after="0" w:line="240" w:lineRule="auto"/>
        <w:jc w:val="both"/>
        <w:rPr>
          <w:rFonts w:ascii="Arial" w:eastAsia="Times New Roman" w:hAnsi="Arial" w:cs="Arial"/>
          <w:sz w:val="20"/>
          <w:szCs w:val="20"/>
          <w:lang w:val="es-419" w:eastAsia="es-ES"/>
        </w:rPr>
      </w:pPr>
    </w:p>
    <w:p w14:paraId="4072AD7A" w14:textId="77777777" w:rsidR="00AE59AC" w:rsidRPr="00AE59AC" w:rsidRDefault="00AE59AC" w:rsidP="00AE59AC">
      <w:pPr>
        <w:spacing w:after="0" w:line="240" w:lineRule="auto"/>
        <w:jc w:val="both"/>
        <w:rPr>
          <w:rFonts w:ascii="Arial" w:eastAsia="Times New Roman" w:hAnsi="Arial" w:cs="Arial"/>
          <w:sz w:val="20"/>
          <w:szCs w:val="20"/>
          <w:lang w:val="es-419" w:eastAsia="es-ES"/>
        </w:rPr>
      </w:pPr>
      <w:r w:rsidRPr="00AE59AC">
        <w:rPr>
          <w:rFonts w:ascii="Arial" w:eastAsia="Times New Roman" w:hAnsi="Arial" w:cs="Arial"/>
          <w:sz w:val="20"/>
          <w:szCs w:val="20"/>
          <w:lang w:val="es-419" w:eastAsia="es-ES"/>
        </w:rPr>
        <w:t>En este punto es preciso memorar, como de tiempo atrás se hizo por esta misma Sala y lo ha seguido reiterando, que se han ensayado tesis como las de la carga dinámica de la prueba, o de la distribución de la prueba, cuestión analizada en varias ocasiones por la Corte Suprema; en alguna de sus decisiones se refirió más precisamente, a una regla de aportación o suministro de pruebas, a la luz del artículo 167 del CGP…</w:t>
      </w:r>
    </w:p>
    <w:p w14:paraId="0A75FEFC" w14:textId="77777777" w:rsidR="00AE59AC" w:rsidRPr="00AE59AC" w:rsidRDefault="00AE59AC" w:rsidP="00AE59AC">
      <w:pPr>
        <w:spacing w:after="0" w:line="240" w:lineRule="auto"/>
        <w:jc w:val="both"/>
        <w:rPr>
          <w:rFonts w:ascii="Arial" w:eastAsia="Times New Roman" w:hAnsi="Arial" w:cs="Arial"/>
          <w:sz w:val="20"/>
          <w:szCs w:val="20"/>
          <w:lang w:val="es-419" w:eastAsia="es-ES"/>
        </w:rPr>
      </w:pPr>
    </w:p>
    <w:p w14:paraId="6BC3BEF8" w14:textId="77777777" w:rsidR="00AE59AC" w:rsidRPr="00AE59AC" w:rsidRDefault="00AE59AC" w:rsidP="00AE59AC">
      <w:pPr>
        <w:spacing w:after="0" w:line="240" w:lineRule="auto"/>
        <w:jc w:val="both"/>
        <w:rPr>
          <w:rFonts w:ascii="Arial" w:eastAsia="Times New Roman" w:hAnsi="Arial" w:cs="Arial"/>
          <w:sz w:val="20"/>
          <w:szCs w:val="20"/>
          <w:lang w:val="es-419" w:eastAsia="es-ES"/>
        </w:rPr>
      </w:pPr>
      <w:r w:rsidRPr="00AE59AC">
        <w:rPr>
          <w:rFonts w:ascii="Arial" w:eastAsia="Times New Roman" w:hAnsi="Arial" w:cs="Arial"/>
          <w:sz w:val="20"/>
          <w:szCs w:val="20"/>
          <w:lang w:val="es-419" w:eastAsia="es-ES"/>
        </w:rPr>
        <w:t>Flexibilización que, para el caso, se torna irrelevante, porque no ocurrió en el momento de decretar las pruebas, ni en otro estadio del proceso, como manda la norma en cita, sino que cada parte arrimó las pruebas sobre las que quiso edificar la teoría del caso que propuso, bien para el reconocimiento de las pretensiones, por activa, ya para su denegación, por pasiva…</w:t>
      </w:r>
    </w:p>
    <w:p w14:paraId="4F821D7D" w14:textId="77777777" w:rsidR="00AE59AC" w:rsidRPr="00AE59AC" w:rsidRDefault="00AE59AC" w:rsidP="00AE59AC">
      <w:pPr>
        <w:spacing w:after="0" w:line="240" w:lineRule="auto"/>
        <w:jc w:val="both"/>
        <w:rPr>
          <w:rFonts w:ascii="Arial" w:eastAsia="Times New Roman" w:hAnsi="Arial" w:cs="Arial"/>
          <w:sz w:val="20"/>
          <w:szCs w:val="20"/>
          <w:lang w:val="es-419" w:eastAsia="es-ES"/>
        </w:rPr>
      </w:pPr>
    </w:p>
    <w:p w14:paraId="4DB225BE" w14:textId="77777777" w:rsidR="00AE59AC" w:rsidRPr="00AE59AC" w:rsidRDefault="00AE59AC" w:rsidP="00AE59AC">
      <w:pPr>
        <w:spacing w:after="0" w:line="240" w:lineRule="auto"/>
        <w:jc w:val="both"/>
        <w:rPr>
          <w:rFonts w:ascii="Arial" w:eastAsia="Times New Roman" w:hAnsi="Arial" w:cs="Arial"/>
          <w:sz w:val="20"/>
          <w:szCs w:val="20"/>
          <w:lang w:val="es-419" w:eastAsia="es-ES"/>
        </w:rPr>
      </w:pPr>
      <w:r w:rsidRPr="00AE59AC">
        <w:rPr>
          <w:rFonts w:ascii="Arial" w:eastAsia="Times New Roman" w:hAnsi="Arial" w:cs="Arial"/>
          <w:sz w:val="20"/>
          <w:szCs w:val="20"/>
          <w:lang w:val="es-419" w:eastAsia="es-ES"/>
        </w:rPr>
        <w:t>… el nexo causal, distinguido como uno de las elementos estructurales de la responsabilidad civil, cualquiera sea su naturaleza, no puede reducirse al concepto de la "causalidad natural" sino, más bien, ubicarse en el de la "causalidad adecuada" o "imputación jurídica", entendiéndose por tal "el razonamiento por medio del cual se atribuye un resultado dañoso a un agente a partir de un marco de sentido jurídico" (…)</w:t>
      </w:r>
    </w:p>
    <w:p w14:paraId="465EC1FD" w14:textId="77777777" w:rsidR="00AE59AC" w:rsidRPr="00AE59AC" w:rsidRDefault="00AE59AC" w:rsidP="00AE59AC">
      <w:pPr>
        <w:widowControl w:val="0"/>
        <w:autoSpaceDE w:val="0"/>
        <w:autoSpaceDN w:val="0"/>
        <w:spacing w:after="0" w:line="240" w:lineRule="auto"/>
        <w:jc w:val="both"/>
        <w:rPr>
          <w:rFonts w:ascii="Arial" w:eastAsia="Times New Roman" w:hAnsi="Arial" w:cs="Arial"/>
          <w:sz w:val="20"/>
          <w:szCs w:val="20"/>
          <w:lang w:val="es-ES" w:eastAsia="es-ES"/>
        </w:rPr>
      </w:pPr>
    </w:p>
    <w:p w14:paraId="4147B58B" w14:textId="592FDC12" w:rsidR="00CA764B" w:rsidRDefault="00007EA5" w:rsidP="00CA764B">
      <w:pPr>
        <w:widowControl w:val="0"/>
        <w:autoSpaceDE w:val="0"/>
        <w:autoSpaceDN w:val="0"/>
        <w:spacing w:after="0" w:line="240" w:lineRule="auto"/>
        <w:jc w:val="both"/>
        <w:rPr>
          <w:rFonts w:ascii="Arial" w:eastAsia="Times New Roman" w:hAnsi="Arial" w:cs="Arial"/>
          <w:sz w:val="20"/>
          <w:szCs w:val="20"/>
          <w:lang w:val="es-ES" w:eastAsia="es-ES"/>
        </w:rPr>
      </w:pPr>
      <w:r w:rsidRPr="00007EA5">
        <w:rPr>
          <w:rFonts w:ascii="Arial" w:eastAsia="Times New Roman" w:hAnsi="Arial" w:cs="Arial"/>
          <w:sz w:val="20"/>
          <w:szCs w:val="20"/>
          <w:lang w:val="es-ES" w:eastAsia="es-ES"/>
        </w:rPr>
        <w:t>La causalidad jurídica</w:t>
      </w:r>
      <w:r>
        <w:rPr>
          <w:rFonts w:ascii="Arial" w:eastAsia="Times New Roman" w:hAnsi="Arial" w:cs="Arial"/>
          <w:sz w:val="20"/>
          <w:szCs w:val="20"/>
          <w:lang w:val="es-ES" w:eastAsia="es-ES"/>
        </w:rPr>
        <w:t>…</w:t>
      </w:r>
      <w:r w:rsidRPr="00007EA5">
        <w:rPr>
          <w:rFonts w:ascii="Arial" w:eastAsia="Times New Roman" w:hAnsi="Arial" w:cs="Arial"/>
          <w:sz w:val="20"/>
          <w:szCs w:val="20"/>
          <w:lang w:val="es-ES" w:eastAsia="es-ES"/>
        </w:rPr>
        <w:t xml:space="preserve"> quedó sin sustento en este caso frente a la responsabilidad que se endilga a la demandada. Como viene de decirse, el Juzgado partió de la falta de certeza acerca de que la sola demora en la entrega de un medicamento desde el mes de abril haya sido definitiva, concluyente y única razón para el deceso de la pacient</w:t>
      </w:r>
      <w:bookmarkStart w:id="1" w:name="_GoBack"/>
      <w:bookmarkEnd w:id="1"/>
      <w:r w:rsidRPr="00007EA5">
        <w:rPr>
          <w:rFonts w:ascii="Arial" w:eastAsia="Times New Roman" w:hAnsi="Arial" w:cs="Arial"/>
          <w:sz w:val="20"/>
          <w:szCs w:val="20"/>
          <w:lang w:val="es-ES" w:eastAsia="es-ES"/>
        </w:rPr>
        <w:t>e, dado que ella presentaba diversas patologías.</w:t>
      </w:r>
    </w:p>
    <w:p w14:paraId="30CAC26D" w14:textId="77777777" w:rsidR="00CA764B" w:rsidRDefault="00CA764B" w:rsidP="00CA764B">
      <w:pPr>
        <w:widowControl w:val="0"/>
        <w:autoSpaceDE w:val="0"/>
        <w:autoSpaceDN w:val="0"/>
        <w:spacing w:after="0" w:line="240" w:lineRule="auto"/>
        <w:jc w:val="both"/>
        <w:rPr>
          <w:rFonts w:ascii="Arial" w:eastAsia="Times New Roman" w:hAnsi="Arial" w:cs="Arial"/>
          <w:sz w:val="20"/>
          <w:szCs w:val="20"/>
          <w:lang w:val="es-ES" w:eastAsia="es-ES"/>
        </w:rPr>
      </w:pPr>
    </w:p>
    <w:p w14:paraId="6D91A9E2" w14:textId="77777777" w:rsidR="00CA764B" w:rsidRDefault="00CA764B" w:rsidP="00CA764B">
      <w:pPr>
        <w:widowControl w:val="0"/>
        <w:autoSpaceDE w:val="0"/>
        <w:autoSpaceDN w:val="0"/>
        <w:spacing w:after="0" w:line="240" w:lineRule="auto"/>
        <w:jc w:val="both"/>
        <w:rPr>
          <w:rFonts w:ascii="Arial" w:eastAsia="Times New Roman" w:hAnsi="Arial" w:cs="Arial"/>
          <w:sz w:val="20"/>
          <w:szCs w:val="20"/>
          <w:lang w:val="es-ES" w:eastAsia="es-ES"/>
        </w:rPr>
      </w:pPr>
    </w:p>
    <w:p w14:paraId="082F3E96" w14:textId="77777777" w:rsidR="00CA764B" w:rsidRDefault="00CA764B" w:rsidP="00CA764B">
      <w:pPr>
        <w:widowControl w:val="0"/>
        <w:autoSpaceDE w:val="0"/>
        <w:autoSpaceDN w:val="0"/>
        <w:spacing w:after="0" w:line="240" w:lineRule="auto"/>
        <w:jc w:val="both"/>
        <w:rPr>
          <w:rFonts w:ascii="Arial" w:eastAsia="Times New Roman" w:hAnsi="Arial" w:cs="Arial"/>
          <w:sz w:val="20"/>
          <w:szCs w:val="20"/>
          <w:lang w:val="es-ES" w:eastAsia="es-ES"/>
        </w:rPr>
      </w:pPr>
    </w:p>
    <w:p w14:paraId="417EEC01" w14:textId="77777777" w:rsidR="00CA764B" w:rsidRDefault="00CA764B" w:rsidP="00CA764B">
      <w:pPr>
        <w:pStyle w:val="Encabezado"/>
        <w:tabs>
          <w:tab w:val="clear" w:pos="4419"/>
          <w:tab w:val="clear" w:pos="8838"/>
        </w:tabs>
        <w:jc w:val="center"/>
        <w:rPr>
          <w:rFonts w:ascii="Bookman Old Style" w:hAnsi="Bookman Old Style"/>
          <w:b/>
          <w:noProof/>
        </w:rPr>
      </w:pPr>
      <w:r>
        <w:rPr>
          <w:noProof/>
          <w:lang w:val="en-US"/>
        </w:rPr>
        <w:drawing>
          <wp:inline distT="0" distB="0" distL="0" distR="0" wp14:anchorId="4DCF5B37" wp14:editId="26EB2FD0">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3D30BF5A" w14:textId="77777777" w:rsidR="00CA764B" w:rsidRPr="0021611C" w:rsidRDefault="00CA764B" w:rsidP="00CA764B">
      <w:pPr>
        <w:pStyle w:val="Encabezado"/>
        <w:spacing w:line="276" w:lineRule="auto"/>
        <w:jc w:val="center"/>
        <w:rPr>
          <w:rFonts w:ascii="Gadugi" w:hAnsi="Gadugi"/>
          <w:b/>
          <w:noProof/>
          <w:sz w:val="24"/>
          <w:szCs w:val="24"/>
        </w:rPr>
      </w:pPr>
      <w:r w:rsidRPr="0021611C">
        <w:rPr>
          <w:rFonts w:ascii="Gadugi" w:hAnsi="Gadugi"/>
          <w:b/>
          <w:noProof/>
          <w:sz w:val="24"/>
          <w:szCs w:val="24"/>
        </w:rPr>
        <w:t>TRIBUNAL SUPERIOR DEL DISTRITO JUDICIAL</w:t>
      </w:r>
    </w:p>
    <w:p w14:paraId="1229A322" w14:textId="77777777" w:rsidR="00CA764B" w:rsidRPr="0021611C" w:rsidRDefault="00CA764B" w:rsidP="00CA764B">
      <w:pPr>
        <w:pStyle w:val="Encabezado"/>
        <w:spacing w:line="276" w:lineRule="auto"/>
        <w:jc w:val="center"/>
        <w:rPr>
          <w:rFonts w:ascii="Gadugi" w:hAnsi="Gadugi"/>
          <w:b/>
          <w:sz w:val="24"/>
          <w:szCs w:val="24"/>
        </w:rPr>
      </w:pPr>
      <w:r w:rsidRPr="0021611C">
        <w:rPr>
          <w:rFonts w:ascii="Gadugi" w:hAnsi="Gadugi"/>
          <w:b/>
          <w:sz w:val="24"/>
          <w:szCs w:val="24"/>
        </w:rPr>
        <w:t>PEREIRA</w:t>
      </w:r>
    </w:p>
    <w:p w14:paraId="6264151C" w14:textId="77777777" w:rsidR="00CA764B" w:rsidRPr="0021611C" w:rsidRDefault="00CA764B" w:rsidP="00CA764B">
      <w:pPr>
        <w:pStyle w:val="Encabezado"/>
        <w:spacing w:line="276" w:lineRule="auto"/>
        <w:jc w:val="center"/>
        <w:rPr>
          <w:rFonts w:ascii="Gadugi" w:hAnsi="Gadugi"/>
          <w:b/>
          <w:sz w:val="24"/>
          <w:szCs w:val="24"/>
        </w:rPr>
      </w:pPr>
      <w:r w:rsidRPr="0021611C">
        <w:rPr>
          <w:rFonts w:ascii="Gadugi" w:hAnsi="Gadugi"/>
          <w:b/>
          <w:sz w:val="24"/>
          <w:szCs w:val="24"/>
        </w:rPr>
        <w:t>SALA CIVIL-FAMILIA</w:t>
      </w:r>
    </w:p>
    <w:p w14:paraId="348AB122" w14:textId="360C67BA" w:rsidR="00CA764B" w:rsidRDefault="00CA764B" w:rsidP="00F653C8">
      <w:pPr>
        <w:pStyle w:val="Encabezado"/>
        <w:spacing w:line="276" w:lineRule="auto"/>
        <w:rPr>
          <w:rFonts w:ascii="Gadugi" w:hAnsi="Gadugi"/>
          <w:sz w:val="24"/>
          <w:szCs w:val="24"/>
        </w:rPr>
      </w:pPr>
    </w:p>
    <w:p w14:paraId="14F41341" w14:textId="77777777" w:rsidR="00F653C8" w:rsidRPr="00F653C8" w:rsidRDefault="00F653C8" w:rsidP="00F653C8">
      <w:pPr>
        <w:pStyle w:val="Encabezado"/>
        <w:spacing w:line="276" w:lineRule="auto"/>
        <w:rPr>
          <w:rFonts w:ascii="Gadugi" w:hAnsi="Gadugi"/>
          <w:sz w:val="24"/>
          <w:szCs w:val="24"/>
        </w:rPr>
      </w:pPr>
    </w:p>
    <w:bookmarkEnd w:id="0"/>
    <w:p w14:paraId="72FF270C" w14:textId="77777777" w:rsidR="002271F1" w:rsidRPr="00F653C8" w:rsidRDefault="002271F1" w:rsidP="00F653C8">
      <w:pPr>
        <w:tabs>
          <w:tab w:val="left" w:pos="2977"/>
        </w:tabs>
        <w:spacing w:after="0" w:line="276" w:lineRule="auto"/>
        <w:ind w:left="1134"/>
        <w:jc w:val="both"/>
        <w:rPr>
          <w:rFonts w:ascii="Gadugi" w:eastAsia="Malgun Gothic" w:hAnsi="Gadugi" w:cs="Estrangelo Edessa"/>
          <w:b/>
          <w:sz w:val="24"/>
          <w:szCs w:val="24"/>
        </w:rPr>
      </w:pPr>
      <w:r w:rsidRPr="00F653C8">
        <w:rPr>
          <w:rFonts w:ascii="Gadugi" w:eastAsia="Malgun Gothic" w:hAnsi="Gadugi" w:cs="Estrangelo Edessa"/>
          <w:sz w:val="24"/>
          <w:szCs w:val="24"/>
        </w:rPr>
        <w:t xml:space="preserve">Magistrado: </w:t>
      </w:r>
      <w:r w:rsidRPr="00F653C8">
        <w:rPr>
          <w:rFonts w:ascii="Gadugi" w:eastAsia="Malgun Gothic" w:hAnsi="Gadugi" w:cs="Estrangelo Edessa"/>
          <w:sz w:val="24"/>
          <w:szCs w:val="24"/>
        </w:rPr>
        <w:tab/>
      </w:r>
      <w:r w:rsidRPr="00F653C8">
        <w:rPr>
          <w:rFonts w:ascii="Gadugi" w:eastAsia="Malgun Gothic" w:hAnsi="Gadugi" w:cs="Estrangelo Edessa"/>
          <w:b/>
          <w:sz w:val="24"/>
          <w:szCs w:val="24"/>
        </w:rPr>
        <w:t>Jaime Alberto Saraza Naranjo</w:t>
      </w:r>
    </w:p>
    <w:p w14:paraId="4189FAA2" w14:textId="060F5783" w:rsidR="002271F1" w:rsidRPr="00F653C8" w:rsidRDefault="002271F1" w:rsidP="00F653C8">
      <w:pPr>
        <w:tabs>
          <w:tab w:val="left" w:pos="2977"/>
        </w:tabs>
        <w:spacing w:after="0" w:line="276" w:lineRule="auto"/>
        <w:ind w:left="1134"/>
        <w:jc w:val="both"/>
        <w:rPr>
          <w:rFonts w:ascii="Gadugi" w:eastAsia="Malgun Gothic" w:hAnsi="Gadugi" w:cs="Estrangelo Edessa"/>
          <w:sz w:val="24"/>
          <w:szCs w:val="24"/>
        </w:rPr>
      </w:pPr>
      <w:r w:rsidRPr="00F653C8">
        <w:rPr>
          <w:rFonts w:ascii="Gadugi" w:eastAsia="Malgun Gothic" w:hAnsi="Gadugi" w:cs="Estrangelo Edessa"/>
          <w:sz w:val="24"/>
          <w:szCs w:val="24"/>
        </w:rPr>
        <w:t>Pereira,</w:t>
      </w:r>
      <w:r w:rsidR="00D1693F" w:rsidRPr="00F653C8">
        <w:rPr>
          <w:rFonts w:ascii="Gadugi" w:eastAsia="Malgun Gothic" w:hAnsi="Gadugi" w:cs="Estrangelo Edessa"/>
          <w:sz w:val="24"/>
          <w:szCs w:val="24"/>
        </w:rPr>
        <w:tab/>
        <w:t xml:space="preserve">Febrero diez de dos mil veintitrés </w:t>
      </w:r>
    </w:p>
    <w:p w14:paraId="0A07441C" w14:textId="1EC08BD4" w:rsidR="0024250C" w:rsidRPr="00F653C8" w:rsidRDefault="002271F1" w:rsidP="00F653C8">
      <w:pPr>
        <w:tabs>
          <w:tab w:val="left" w:pos="2977"/>
        </w:tabs>
        <w:spacing w:after="0" w:line="276" w:lineRule="auto"/>
        <w:ind w:left="1134"/>
        <w:jc w:val="both"/>
        <w:rPr>
          <w:rFonts w:ascii="Gadugi" w:eastAsia="Malgun Gothic" w:hAnsi="Gadugi" w:cs="Estrangelo Edessa"/>
          <w:sz w:val="24"/>
          <w:szCs w:val="24"/>
        </w:rPr>
      </w:pPr>
      <w:r w:rsidRPr="00F653C8">
        <w:rPr>
          <w:rFonts w:ascii="Gadugi" w:eastAsia="Malgun Gothic" w:hAnsi="Gadugi" w:cs="Estrangelo Edessa"/>
          <w:sz w:val="24"/>
          <w:szCs w:val="24"/>
        </w:rPr>
        <w:t>Acta No.</w:t>
      </w:r>
      <w:r w:rsidR="00D1693F" w:rsidRPr="00F653C8">
        <w:rPr>
          <w:rFonts w:ascii="Gadugi" w:eastAsia="Malgun Gothic" w:hAnsi="Gadugi" w:cs="Estrangelo Edessa"/>
          <w:sz w:val="24"/>
          <w:szCs w:val="24"/>
        </w:rPr>
        <w:tab/>
        <w:t>052 del 10 de febrero de 2023</w:t>
      </w:r>
    </w:p>
    <w:p w14:paraId="64E82D96" w14:textId="3F0CAD12" w:rsidR="002271F1" w:rsidRPr="00F653C8" w:rsidRDefault="0024250C" w:rsidP="00F653C8">
      <w:pPr>
        <w:tabs>
          <w:tab w:val="left" w:pos="2977"/>
        </w:tabs>
        <w:spacing w:after="0" w:line="276" w:lineRule="auto"/>
        <w:ind w:left="1134"/>
        <w:jc w:val="both"/>
        <w:rPr>
          <w:rFonts w:ascii="Gadugi" w:eastAsia="Malgun Gothic" w:hAnsi="Gadugi" w:cs="Estrangelo Edessa"/>
          <w:sz w:val="24"/>
          <w:szCs w:val="24"/>
        </w:rPr>
      </w:pPr>
      <w:r w:rsidRPr="00F653C8">
        <w:rPr>
          <w:rFonts w:ascii="Gadugi" w:eastAsia="Malgun Gothic" w:hAnsi="Gadugi" w:cs="Estrangelo Edessa"/>
          <w:sz w:val="24"/>
          <w:szCs w:val="24"/>
        </w:rPr>
        <w:t>Sentencia:</w:t>
      </w:r>
      <w:r w:rsidR="00D1693F" w:rsidRPr="00F653C8">
        <w:rPr>
          <w:rFonts w:ascii="Gadugi" w:eastAsia="Malgun Gothic" w:hAnsi="Gadugi" w:cs="Estrangelo Edessa"/>
          <w:sz w:val="24"/>
          <w:szCs w:val="24"/>
        </w:rPr>
        <w:tab/>
        <w:t>SC-0004-2023</w:t>
      </w:r>
    </w:p>
    <w:p w14:paraId="3A29C5AF" w14:textId="180736DA" w:rsidR="002271F1" w:rsidRPr="00F653C8" w:rsidRDefault="002271F1" w:rsidP="00F653C8">
      <w:pPr>
        <w:tabs>
          <w:tab w:val="left" w:pos="4536"/>
        </w:tabs>
        <w:spacing w:after="0" w:line="276" w:lineRule="auto"/>
        <w:jc w:val="both"/>
        <w:rPr>
          <w:rFonts w:ascii="Gadugi" w:eastAsia="Malgun Gothic" w:hAnsi="Gadugi" w:cs="Estrangelo Edessa"/>
          <w:sz w:val="24"/>
          <w:szCs w:val="24"/>
        </w:rPr>
      </w:pPr>
    </w:p>
    <w:p w14:paraId="67CFFFD1" w14:textId="77777777" w:rsidR="0024250C" w:rsidRPr="00F653C8" w:rsidRDefault="0024250C" w:rsidP="00F653C8">
      <w:pPr>
        <w:tabs>
          <w:tab w:val="left" w:pos="4536"/>
        </w:tabs>
        <w:spacing w:after="0" w:line="276" w:lineRule="auto"/>
        <w:jc w:val="both"/>
        <w:rPr>
          <w:rFonts w:ascii="Gadugi" w:eastAsia="Malgun Gothic" w:hAnsi="Gadugi" w:cs="Estrangelo Edessa"/>
          <w:sz w:val="24"/>
          <w:szCs w:val="24"/>
        </w:rPr>
      </w:pPr>
    </w:p>
    <w:p w14:paraId="4750D59E" w14:textId="7B887B3B" w:rsidR="0043513D" w:rsidRPr="00F653C8" w:rsidRDefault="00F54530" w:rsidP="00F653C8">
      <w:pPr>
        <w:spacing w:after="0" w:line="276" w:lineRule="auto"/>
        <w:jc w:val="both"/>
        <w:rPr>
          <w:rFonts w:ascii="Gadugi" w:eastAsia="Malgun Gothic" w:hAnsi="Gadugi" w:cs="Estrangelo Edessa"/>
          <w:sz w:val="24"/>
          <w:szCs w:val="24"/>
        </w:rPr>
      </w:pPr>
      <w:r w:rsidRPr="00F653C8">
        <w:rPr>
          <w:rFonts w:ascii="Gadugi" w:eastAsia="Malgun Gothic" w:hAnsi="Gadugi" w:cs="Estrangelo Edessa"/>
          <w:sz w:val="24"/>
          <w:szCs w:val="24"/>
        </w:rPr>
        <w:t>Resuelve la Sala el recurso de apelación interpuesto</w:t>
      </w:r>
      <w:r w:rsidR="002271F1" w:rsidRPr="00F653C8">
        <w:rPr>
          <w:rFonts w:ascii="Gadugi" w:eastAsia="Malgun Gothic" w:hAnsi="Gadugi" w:cs="Estrangelo Edessa"/>
          <w:sz w:val="24"/>
          <w:szCs w:val="24"/>
        </w:rPr>
        <w:t xml:space="preserve"> contra la sentencia del </w:t>
      </w:r>
      <w:r w:rsidR="005C1C9F" w:rsidRPr="00F653C8">
        <w:rPr>
          <w:rFonts w:ascii="Gadugi" w:eastAsia="Malgun Gothic" w:hAnsi="Gadugi" w:cs="Estrangelo Edessa"/>
          <w:sz w:val="24"/>
          <w:szCs w:val="24"/>
        </w:rPr>
        <w:t>2</w:t>
      </w:r>
      <w:r w:rsidR="00B959AE" w:rsidRPr="00F653C8">
        <w:rPr>
          <w:rFonts w:ascii="Gadugi" w:eastAsia="Malgun Gothic" w:hAnsi="Gadugi" w:cs="Estrangelo Edessa"/>
          <w:sz w:val="24"/>
          <w:szCs w:val="24"/>
        </w:rPr>
        <w:t>9</w:t>
      </w:r>
      <w:r w:rsidR="009B5888" w:rsidRPr="00F653C8">
        <w:rPr>
          <w:rFonts w:ascii="Gadugi" w:eastAsia="Malgun Gothic" w:hAnsi="Gadugi" w:cs="Estrangelo Edessa"/>
          <w:sz w:val="24"/>
          <w:szCs w:val="24"/>
        </w:rPr>
        <w:t xml:space="preserve"> d</w:t>
      </w:r>
      <w:r w:rsidR="00152FB7" w:rsidRPr="00F653C8">
        <w:rPr>
          <w:rFonts w:ascii="Gadugi" w:eastAsia="Malgun Gothic" w:hAnsi="Gadugi" w:cs="Estrangelo Edessa"/>
          <w:sz w:val="24"/>
          <w:szCs w:val="24"/>
        </w:rPr>
        <w:t xml:space="preserve">e </w:t>
      </w:r>
      <w:r w:rsidR="005C1C9F" w:rsidRPr="00F653C8">
        <w:rPr>
          <w:rFonts w:ascii="Gadugi" w:eastAsia="Malgun Gothic" w:hAnsi="Gadugi" w:cs="Estrangelo Edessa"/>
          <w:sz w:val="24"/>
          <w:szCs w:val="24"/>
        </w:rPr>
        <w:t xml:space="preserve">septiembre </w:t>
      </w:r>
      <w:r w:rsidR="002271F1" w:rsidRPr="00F653C8">
        <w:rPr>
          <w:rFonts w:ascii="Gadugi" w:eastAsia="Malgun Gothic" w:hAnsi="Gadugi" w:cs="Estrangelo Edessa"/>
          <w:sz w:val="24"/>
          <w:szCs w:val="24"/>
        </w:rPr>
        <w:t>de</w:t>
      </w:r>
      <w:r w:rsidR="00196F44" w:rsidRPr="00F653C8">
        <w:rPr>
          <w:rFonts w:ascii="Gadugi" w:eastAsia="Malgun Gothic" w:hAnsi="Gadugi" w:cs="Estrangelo Edessa"/>
          <w:sz w:val="24"/>
          <w:szCs w:val="24"/>
        </w:rPr>
        <w:t>l</w:t>
      </w:r>
      <w:r w:rsidR="002271F1" w:rsidRPr="00F653C8">
        <w:rPr>
          <w:rFonts w:ascii="Gadugi" w:eastAsia="Malgun Gothic" w:hAnsi="Gadugi" w:cs="Estrangelo Edessa"/>
          <w:sz w:val="24"/>
          <w:szCs w:val="24"/>
        </w:rPr>
        <w:t xml:space="preserve"> 202</w:t>
      </w:r>
      <w:r w:rsidR="007362EC" w:rsidRPr="00F653C8">
        <w:rPr>
          <w:rFonts w:ascii="Gadugi" w:eastAsia="Malgun Gothic" w:hAnsi="Gadugi" w:cs="Estrangelo Edessa"/>
          <w:sz w:val="24"/>
          <w:szCs w:val="24"/>
        </w:rPr>
        <w:t>1</w:t>
      </w:r>
      <w:r w:rsidR="002271F1" w:rsidRPr="00F653C8">
        <w:rPr>
          <w:rFonts w:ascii="Gadugi" w:eastAsia="Malgun Gothic" w:hAnsi="Gadugi" w:cs="Estrangelo Edessa"/>
          <w:sz w:val="24"/>
          <w:szCs w:val="24"/>
        </w:rPr>
        <w:t xml:space="preserve">, proferida por el </w:t>
      </w:r>
      <w:r w:rsidR="00F64443" w:rsidRPr="00F653C8">
        <w:rPr>
          <w:rFonts w:ascii="Gadugi" w:eastAsia="Malgun Gothic" w:hAnsi="Gadugi" w:cs="Estrangelo Edessa"/>
          <w:sz w:val="24"/>
          <w:szCs w:val="24"/>
        </w:rPr>
        <w:t xml:space="preserve">Juzgado Cuarto Civil del Circuito </w:t>
      </w:r>
      <w:r w:rsidR="00152FB7" w:rsidRPr="00F653C8">
        <w:rPr>
          <w:rFonts w:ascii="Gadugi" w:eastAsia="Malgun Gothic" w:hAnsi="Gadugi" w:cs="Estrangelo Edessa"/>
          <w:sz w:val="24"/>
          <w:szCs w:val="24"/>
        </w:rPr>
        <w:t>Pereira</w:t>
      </w:r>
      <w:r w:rsidR="00917870" w:rsidRPr="00F653C8">
        <w:rPr>
          <w:rFonts w:ascii="Gadugi" w:eastAsia="Malgun Gothic" w:hAnsi="Gadugi" w:cs="Estrangelo Edessa"/>
          <w:sz w:val="24"/>
          <w:szCs w:val="24"/>
        </w:rPr>
        <w:t>-Risaralda,</w:t>
      </w:r>
      <w:r w:rsidR="002271F1" w:rsidRPr="00F653C8">
        <w:rPr>
          <w:rFonts w:ascii="Gadugi" w:eastAsia="Malgun Gothic" w:hAnsi="Gadugi" w:cs="Estrangelo Edessa"/>
          <w:sz w:val="24"/>
          <w:szCs w:val="24"/>
        </w:rPr>
        <w:t xml:space="preserve"> en este proceso</w:t>
      </w:r>
      <w:r w:rsidR="00F64443" w:rsidRPr="00F653C8">
        <w:rPr>
          <w:rFonts w:ascii="Gadugi" w:eastAsia="Malgun Gothic" w:hAnsi="Gadugi" w:cs="Estrangelo Edessa"/>
          <w:sz w:val="24"/>
          <w:szCs w:val="24"/>
        </w:rPr>
        <w:t xml:space="preserve"> </w:t>
      </w:r>
      <w:r w:rsidR="00F64443" w:rsidRPr="00F653C8">
        <w:rPr>
          <w:rFonts w:ascii="Gadugi" w:eastAsia="Malgun Gothic" w:hAnsi="Gadugi" w:cs="Estrangelo Edessa"/>
          <w:b/>
          <w:sz w:val="24"/>
          <w:szCs w:val="24"/>
        </w:rPr>
        <w:t>verbal</w:t>
      </w:r>
      <w:r w:rsidR="005C1C9F" w:rsidRPr="00F653C8">
        <w:rPr>
          <w:rFonts w:ascii="Gadugi" w:eastAsia="Malgun Gothic" w:hAnsi="Gadugi" w:cs="Estrangelo Edessa"/>
          <w:b/>
          <w:sz w:val="24"/>
          <w:szCs w:val="24"/>
        </w:rPr>
        <w:t xml:space="preserve"> de responsabilidad</w:t>
      </w:r>
      <w:r w:rsidR="00F64443" w:rsidRPr="00F653C8">
        <w:rPr>
          <w:rFonts w:ascii="Gadugi" w:eastAsia="Malgun Gothic" w:hAnsi="Gadugi" w:cs="Estrangelo Edessa"/>
          <w:b/>
          <w:sz w:val="24"/>
          <w:szCs w:val="24"/>
        </w:rPr>
        <w:t xml:space="preserve"> medica</w:t>
      </w:r>
      <w:r w:rsidR="005C1C9F" w:rsidRPr="00F653C8">
        <w:rPr>
          <w:rFonts w:ascii="Gadugi" w:eastAsia="Malgun Gothic" w:hAnsi="Gadugi" w:cs="Estrangelo Edessa"/>
          <w:sz w:val="24"/>
          <w:szCs w:val="24"/>
        </w:rPr>
        <w:t xml:space="preserve"> </w:t>
      </w:r>
      <w:r w:rsidR="002271F1" w:rsidRPr="00F653C8">
        <w:rPr>
          <w:rFonts w:ascii="Gadugi" w:eastAsia="Malgun Gothic" w:hAnsi="Gadugi" w:cs="Estrangelo Edessa"/>
          <w:sz w:val="24"/>
          <w:szCs w:val="24"/>
        </w:rPr>
        <w:t xml:space="preserve">que </w:t>
      </w:r>
      <w:r w:rsidR="00B959AE" w:rsidRPr="00F653C8">
        <w:rPr>
          <w:rFonts w:ascii="Gadugi" w:eastAsia="Malgun Gothic" w:hAnsi="Gadugi" w:cs="Estrangelo Edessa"/>
          <w:sz w:val="24"/>
          <w:szCs w:val="24"/>
        </w:rPr>
        <w:t>inici</w:t>
      </w:r>
      <w:r w:rsidR="0024250C" w:rsidRPr="00F653C8">
        <w:rPr>
          <w:rFonts w:ascii="Gadugi" w:eastAsia="Malgun Gothic" w:hAnsi="Gadugi" w:cs="Estrangelo Edessa"/>
          <w:sz w:val="24"/>
          <w:szCs w:val="24"/>
        </w:rPr>
        <w:t xml:space="preserve">aron </w:t>
      </w:r>
      <w:r w:rsidR="00B959AE" w:rsidRPr="00F653C8">
        <w:rPr>
          <w:rFonts w:ascii="Gadugi" w:eastAsia="Malgun Gothic" w:hAnsi="Gadugi" w:cs="Estrangelo Edessa"/>
          <w:b/>
          <w:sz w:val="24"/>
          <w:szCs w:val="24"/>
        </w:rPr>
        <w:t>Guillermo León Valencia Giraldo</w:t>
      </w:r>
      <w:r w:rsidR="0024250C" w:rsidRPr="00F653C8">
        <w:rPr>
          <w:rFonts w:ascii="Gadugi" w:eastAsia="Malgun Gothic" w:hAnsi="Gadugi" w:cs="Estrangelo Edessa"/>
          <w:b/>
          <w:sz w:val="24"/>
          <w:szCs w:val="24"/>
        </w:rPr>
        <w:t>,</w:t>
      </w:r>
      <w:r w:rsidR="00B959AE" w:rsidRPr="00F653C8">
        <w:rPr>
          <w:rFonts w:ascii="Gadugi" w:eastAsia="Malgun Gothic" w:hAnsi="Gadugi" w:cs="Estrangelo Edessa"/>
          <w:b/>
          <w:sz w:val="24"/>
          <w:szCs w:val="24"/>
        </w:rPr>
        <w:t xml:space="preserve"> </w:t>
      </w:r>
      <w:r w:rsidR="0024250C" w:rsidRPr="00F653C8">
        <w:rPr>
          <w:rFonts w:ascii="Gadugi" w:eastAsia="Malgun Gothic" w:hAnsi="Gadugi" w:cs="Estrangelo Edessa"/>
          <w:b/>
          <w:bCs/>
          <w:sz w:val="24"/>
          <w:szCs w:val="24"/>
        </w:rPr>
        <w:t xml:space="preserve">Diego Valencia Gallego, Fernando Valencia Gallego, Miguel Ricardo Valencia Gallego, María Eloina Gallego Henao </w:t>
      </w:r>
      <w:r w:rsidR="0024250C" w:rsidRPr="00F653C8">
        <w:rPr>
          <w:rFonts w:ascii="Gadugi" w:eastAsia="Malgun Gothic" w:hAnsi="Gadugi" w:cs="Estrangelo Edessa"/>
          <w:sz w:val="24"/>
          <w:szCs w:val="24"/>
        </w:rPr>
        <w:t>y</w:t>
      </w:r>
      <w:r w:rsidR="0024250C" w:rsidRPr="00F653C8">
        <w:rPr>
          <w:rFonts w:ascii="Gadugi" w:eastAsia="Malgun Gothic" w:hAnsi="Gadugi" w:cs="Estrangelo Edessa"/>
          <w:b/>
          <w:bCs/>
          <w:sz w:val="24"/>
          <w:szCs w:val="24"/>
        </w:rPr>
        <w:t xml:space="preserve"> José Harold Gallego Gallego</w:t>
      </w:r>
      <w:r w:rsidR="0024250C" w:rsidRPr="00F653C8">
        <w:rPr>
          <w:rFonts w:ascii="Gadugi" w:eastAsia="Malgun Gothic" w:hAnsi="Gadugi" w:cs="Estrangelo Edessa"/>
          <w:b/>
          <w:sz w:val="24"/>
          <w:szCs w:val="24"/>
        </w:rPr>
        <w:t xml:space="preserve"> </w:t>
      </w:r>
      <w:r w:rsidR="002271F1" w:rsidRPr="00F653C8">
        <w:rPr>
          <w:rFonts w:ascii="Gadugi" w:eastAsia="Malgun Gothic" w:hAnsi="Gadugi" w:cs="Estrangelo Edessa"/>
          <w:bCs/>
          <w:sz w:val="24"/>
          <w:szCs w:val="24"/>
        </w:rPr>
        <w:t>frente</w:t>
      </w:r>
      <w:r w:rsidR="002271F1" w:rsidRPr="00F653C8">
        <w:rPr>
          <w:rFonts w:ascii="Gadugi" w:eastAsia="Malgun Gothic" w:hAnsi="Gadugi" w:cs="Estrangelo Edessa"/>
          <w:b/>
          <w:sz w:val="24"/>
          <w:szCs w:val="24"/>
        </w:rPr>
        <w:t xml:space="preserve"> </w:t>
      </w:r>
      <w:r w:rsidR="00AF1B8A" w:rsidRPr="00F653C8">
        <w:rPr>
          <w:rFonts w:ascii="Gadugi" w:eastAsia="Malgun Gothic" w:hAnsi="Gadugi" w:cs="Estrangelo Edessa"/>
          <w:sz w:val="24"/>
          <w:szCs w:val="24"/>
        </w:rPr>
        <w:t>a</w:t>
      </w:r>
      <w:r w:rsidR="00B959AE" w:rsidRPr="00F653C8">
        <w:rPr>
          <w:rFonts w:ascii="Gadugi" w:hAnsi="Gadugi"/>
          <w:sz w:val="24"/>
          <w:szCs w:val="24"/>
        </w:rPr>
        <w:t xml:space="preserve"> </w:t>
      </w:r>
      <w:r w:rsidR="0024250C" w:rsidRPr="00F653C8">
        <w:rPr>
          <w:rFonts w:ascii="Gadugi" w:hAnsi="Gadugi"/>
          <w:sz w:val="24"/>
          <w:szCs w:val="24"/>
        </w:rPr>
        <w:t xml:space="preserve">la </w:t>
      </w:r>
      <w:r w:rsidR="00B959AE" w:rsidRPr="00F653C8">
        <w:rPr>
          <w:rFonts w:ascii="Gadugi" w:eastAsia="Malgun Gothic" w:hAnsi="Gadugi" w:cs="Estrangelo Edessa"/>
          <w:b/>
          <w:sz w:val="24"/>
          <w:szCs w:val="24"/>
        </w:rPr>
        <w:t>Asociación Mutual La Esperanza Asmet Salud EPS   S.A.S.</w:t>
      </w:r>
    </w:p>
    <w:p w14:paraId="186F2EC3" w14:textId="16600617" w:rsidR="002271F1" w:rsidRPr="00F653C8" w:rsidRDefault="002271F1" w:rsidP="00F653C8">
      <w:pPr>
        <w:tabs>
          <w:tab w:val="left" w:pos="4536"/>
        </w:tabs>
        <w:spacing w:after="0" w:line="276" w:lineRule="auto"/>
        <w:jc w:val="both"/>
        <w:rPr>
          <w:rFonts w:ascii="Gadugi" w:eastAsia="Malgun Gothic" w:hAnsi="Gadugi" w:cs="Estrangelo Edessa"/>
          <w:sz w:val="24"/>
          <w:szCs w:val="24"/>
        </w:rPr>
      </w:pPr>
    </w:p>
    <w:p w14:paraId="47D39826" w14:textId="59580A6E" w:rsidR="002271F1" w:rsidRPr="00F653C8" w:rsidRDefault="002271F1" w:rsidP="00F653C8">
      <w:pPr>
        <w:pStyle w:val="Prrafodelista"/>
        <w:numPr>
          <w:ilvl w:val="0"/>
          <w:numId w:val="1"/>
        </w:numPr>
        <w:tabs>
          <w:tab w:val="left" w:pos="426"/>
        </w:tabs>
        <w:spacing w:after="0" w:line="276" w:lineRule="auto"/>
        <w:ind w:left="0" w:firstLine="0"/>
        <w:jc w:val="both"/>
        <w:rPr>
          <w:rFonts w:ascii="Gadugi" w:eastAsia="Malgun Gothic" w:hAnsi="Gadugi" w:cs="Estrangelo Edessa"/>
          <w:b/>
          <w:sz w:val="24"/>
          <w:szCs w:val="24"/>
        </w:rPr>
      </w:pPr>
      <w:r w:rsidRPr="00F653C8">
        <w:rPr>
          <w:rFonts w:ascii="Gadugi" w:eastAsia="Malgun Gothic" w:hAnsi="Gadugi" w:cs="Estrangelo Edessa"/>
          <w:b/>
          <w:sz w:val="24"/>
          <w:szCs w:val="24"/>
        </w:rPr>
        <w:t>ANTECEDENTES</w:t>
      </w:r>
    </w:p>
    <w:p w14:paraId="219512DA" w14:textId="77777777" w:rsidR="0024250C" w:rsidRPr="00F653C8" w:rsidRDefault="0024250C" w:rsidP="00F653C8">
      <w:pPr>
        <w:pStyle w:val="Prrafodelista"/>
        <w:tabs>
          <w:tab w:val="left" w:pos="426"/>
        </w:tabs>
        <w:spacing w:after="0" w:line="276" w:lineRule="auto"/>
        <w:ind w:left="0"/>
        <w:jc w:val="both"/>
        <w:rPr>
          <w:rFonts w:ascii="Gadugi" w:eastAsia="Malgun Gothic" w:hAnsi="Gadugi" w:cs="Estrangelo Edessa"/>
          <w:b/>
          <w:sz w:val="24"/>
          <w:szCs w:val="24"/>
        </w:rPr>
      </w:pPr>
    </w:p>
    <w:p w14:paraId="1A890008" w14:textId="1ED3CDF7" w:rsidR="00D85CB3" w:rsidRPr="00F653C8" w:rsidRDefault="002271F1" w:rsidP="00F653C8">
      <w:pPr>
        <w:pStyle w:val="Prrafodelista"/>
        <w:numPr>
          <w:ilvl w:val="1"/>
          <w:numId w:val="1"/>
        </w:numPr>
        <w:tabs>
          <w:tab w:val="left" w:pos="567"/>
          <w:tab w:val="left" w:pos="3402"/>
        </w:tabs>
        <w:spacing w:after="0" w:line="276" w:lineRule="auto"/>
        <w:ind w:left="0" w:firstLine="0"/>
        <w:jc w:val="both"/>
        <w:rPr>
          <w:rFonts w:ascii="Gadugi" w:hAnsi="Gadugi"/>
          <w:sz w:val="24"/>
          <w:szCs w:val="24"/>
        </w:rPr>
      </w:pPr>
      <w:r w:rsidRPr="00F653C8">
        <w:rPr>
          <w:rFonts w:ascii="Gadugi" w:eastAsia="Malgun Gothic" w:hAnsi="Gadugi" w:cs="Estrangelo Edessa"/>
          <w:b/>
          <w:sz w:val="24"/>
          <w:szCs w:val="24"/>
        </w:rPr>
        <w:t>Hechos</w:t>
      </w:r>
      <w:r w:rsidR="0024250C" w:rsidRPr="00F653C8">
        <w:rPr>
          <w:rStyle w:val="Refdenotaalpie"/>
          <w:rFonts w:ascii="Gadugi" w:eastAsia="Malgun Gothic" w:hAnsi="Gadugi" w:cs="Estrangelo Edessa"/>
          <w:b/>
          <w:sz w:val="24"/>
          <w:szCs w:val="24"/>
        </w:rPr>
        <w:footnoteReference w:id="1"/>
      </w:r>
      <w:r w:rsidRPr="00F653C8">
        <w:rPr>
          <w:rFonts w:ascii="Gadugi" w:eastAsia="Malgun Gothic" w:hAnsi="Gadugi" w:cs="Estrangelo Edessa"/>
          <w:b/>
          <w:sz w:val="24"/>
          <w:szCs w:val="24"/>
        </w:rPr>
        <w:t xml:space="preserve"> </w:t>
      </w:r>
    </w:p>
    <w:p w14:paraId="3E9136CD" w14:textId="77777777" w:rsidR="005C4BA3" w:rsidRPr="00F653C8" w:rsidRDefault="005C4BA3" w:rsidP="00F653C8">
      <w:pPr>
        <w:pStyle w:val="Prrafodelista"/>
        <w:tabs>
          <w:tab w:val="left" w:pos="567"/>
          <w:tab w:val="left" w:pos="3402"/>
        </w:tabs>
        <w:spacing w:after="0" w:line="276" w:lineRule="auto"/>
        <w:ind w:left="0"/>
        <w:jc w:val="both"/>
        <w:rPr>
          <w:rStyle w:val="normaltextrun"/>
          <w:rFonts w:ascii="Gadugi" w:hAnsi="Gadugi"/>
          <w:sz w:val="24"/>
          <w:szCs w:val="24"/>
        </w:rPr>
      </w:pPr>
    </w:p>
    <w:p w14:paraId="465E5466" w14:textId="77777777" w:rsidR="0010630F" w:rsidRPr="00F653C8" w:rsidRDefault="0010630F" w:rsidP="00F653C8">
      <w:pPr>
        <w:spacing w:after="0" w:line="276" w:lineRule="auto"/>
        <w:jc w:val="both"/>
        <w:rPr>
          <w:rStyle w:val="normaltextrun"/>
          <w:rFonts w:ascii="Gadugi" w:eastAsia="Malgun Gothic" w:hAnsi="Gadugi" w:cs="Estrangelo Edessa"/>
          <w:sz w:val="24"/>
          <w:szCs w:val="24"/>
        </w:rPr>
      </w:pPr>
      <w:r w:rsidRPr="00F653C8">
        <w:rPr>
          <w:rStyle w:val="normaltextrun"/>
          <w:rFonts w:ascii="Gadugi" w:eastAsia="Malgun Gothic" w:hAnsi="Gadugi" w:cs="Estrangelo Edessa"/>
          <w:sz w:val="24"/>
          <w:szCs w:val="24"/>
        </w:rPr>
        <w:t xml:space="preserve">Dice la demanda que Guillermo León Valencia y Olinder Gallego Gallego conformaron una unión marital de hecho caracterizada por la estabilidad, la permanencia y la singularidad, al punto de que se tramita un proceso tendiente a su declaración y producto de la cual nacieron </w:t>
      </w:r>
      <w:r w:rsidR="00D85CB3" w:rsidRPr="00F653C8">
        <w:rPr>
          <w:rStyle w:val="normaltextrun"/>
          <w:rFonts w:ascii="Gadugi" w:eastAsia="Malgun Gothic" w:hAnsi="Gadugi" w:cs="Estrangelo Edessa"/>
          <w:sz w:val="24"/>
          <w:szCs w:val="24"/>
        </w:rPr>
        <w:t>Diego, Fernando, Miguel Ri</w:t>
      </w:r>
      <w:r w:rsidR="00D45AB2" w:rsidRPr="00F653C8">
        <w:rPr>
          <w:rStyle w:val="normaltextrun"/>
          <w:rFonts w:ascii="Gadugi" w:eastAsia="Malgun Gothic" w:hAnsi="Gadugi" w:cs="Estrangelo Edessa"/>
          <w:sz w:val="24"/>
          <w:szCs w:val="24"/>
        </w:rPr>
        <w:t>cardo y Sergio Valencia Gallego</w:t>
      </w:r>
      <w:r w:rsidRPr="00F653C8">
        <w:rPr>
          <w:rStyle w:val="normaltextrun"/>
          <w:rFonts w:ascii="Gadugi" w:eastAsia="Malgun Gothic" w:hAnsi="Gadugi" w:cs="Estrangelo Edessa"/>
          <w:sz w:val="24"/>
          <w:szCs w:val="24"/>
        </w:rPr>
        <w:t xml:space="preserve">. </w:t>
      </w:r>
    </w:p>
    <w:p w14:paraId="63F3DEB9" w14:textId="77777777" w:rsidR="00194C57" w:rsidRPr="00F653C8" w:rsidRDefault="00194C57" w:rsidP="00F653C8">
      <w:pPr>
        <w:spacing w:after="0" w:line="276" w:lineRule="auto"/>
        <w:jc w:val="both"/>
        <w:rPr>
          <w:rStyle w:val="normaltextrun"/>
          <w:rFonts w:ascii="Gadugi" w:eastAsia="Malgun Gothic" w:hAnsi="Gadugi" w:cs="Estrangelo Edessa"/>
          <w:sz w:val="24"/>
          <w:szCs w:val="24"/>
        </w:rPr>
      </w:pPr>
    </w:p>
    <w:p w14:paraId="02F1E4CC" w14:textId="05264030" w:rsidR="00A41825" w:rsidRPr="00F653C8" w:rsidRDefault="00D45AB2" w:rsidP="00F653C8">
      <w:pPr>
        <w:spacing w:after="0" w:line="276" w:lineRule="auto"/>
        <w:jc w:val="both"/>
        <w:rPr>
          <w:rStyle w:val="normaltextrun"/>
          <w:rFonts w:ascii="Gadugi" w:eastAsia="Malgun Gothic" w:hAnsi="Gadugi" w:cs="Estrangelo Edessa"/>
          <w:sz w:val="24"/>
          <w:szCs w:val="24"/>
        </w:rPr>
      </w:pPr>
      <w:r w:rsidRPr="00F653C8">
        <w:rPr>
          <w:rStyle w:val="normaltextrun"/>
          <w:rFonts w:ascii="Gadugi" w:eastAsia="Malgun Gothic" w:hAnsi="Gadugi" w:cs="Estrangelo Edessa"/>
          <w:sz w:val="24"/>
          <w:szCs w:val="24"/>
        </w:rPr>
        <w:t xml:space="preserve">La señora </w:t>
      </w:r>
      <w:r w:rsidR="0010630F" w:rsidRPr="00F653C8">
        <w:rPr>
          <w:rStyle w:val="normaltextrun"/>
          <w:rFonts w:ascii="Gadugi" w:eastAsia="Malgun Gothic" w:hAnsi="Gadugi" w:cs="Estrangelo Edessa"/>
          <w:sz w:val="24"/>
          <w:szCs w:val="24"/>
        </w:rPr>
        <w:t>Gallego Gallego estuvo afiliada a</w:t>
      </w:r>
      <w:r w:rsidRPr="00F653C8">
        <w:rPr>
          <w:rStyle w:val="normaltextrun"/>
          <w:rFonts w:ascii="Gadugi" w:eastAsia="Malgun Gothic" w:hAnsi="Gadugi" w:cs="Estrangelo Edessa"/>
          <w:sz w:val="24"/>
          <w:szCs w:val="24"/>
        </w:rPr>
        <w:t xml:space="preserve">l régimen subsidiado de salud </w:t>
      </w:r>
      <w:r w:rsidR="0010630F" w:rsidRPr="00F653C8">
        <w:rPr>
          <w:rStyle w:val="normaltextrun"/>
          <w:rFonts w:ascii="Gadugi" w:eastAsia="Malgun Gothic" w:hAnsi="Gadugi" w:cs="Estrangelo Edessa"/>
          <w:sz w:val="24"/>
          <w:szCs w:val="24"/>
        </w:rPr>
        <w:t>por medio de l</w:t>
      </w:r>
      <w:r w:rsidRPr="00F653C8">
        <w:rPr>
          <w:rStyle w:val="normaltextrun"/>
          <w:rFonts w:ascii="Gadugi" w:eastAsia="Malgun Gothic" w:hAnsi="Gadugi" w:cs="Estrangelo Edessa"/>
          <w:sz w:val="24"/>
          <w:szCs w:val="24"/>
        </w:rPr>
        <w:t xml:space="preserve">a Asociación Mutual la Esperanza ASMET SALUD ESS EPS </w:t>
      </w:r>
      <w:r w:rsidR="0010630F" w:rsidRPr="00F653C8">
        <w:rPr>
          <w:rStyle w:val="normaltextrun"/>
          <w:rFonts w:ascii="Gadugi" w:eastAsia="Malgun Gothic" w:hAnsi="Gadugi" w:cs="Estrangelo Edessa"/>
          <w:sz w:val="24"/>
          <w:szCs w:val="24"/>
        </w:rPr>
        <w:t xml:space="preserve">desde el </w:t>
      </w:r>
      <w:r w:rsidRPr="00F653C8">
        <w:rPr>
          <w:rStyle w:val="normaltextrun"/>
          <w:rFonts w:ascii="Gadugi" w:eastAsia="Malgun Gothic" w:hAnsi="Gadugi" w:cs="Estrangelo Edessa"/>
          <w:sz w:val="24"/>
          <w:szCs w:val="24"/>
        </w:rPr>
        <w:t>11 de enero del 2007</w:t>
      </w:r>
      <w:r w:rsidR="0010630F" w:rsidRPr="00F653C8">
        <w:rPr>
          <w:rStyle w:val="normaltextrun"/>
          <w:rFonts w:ascii="Gadugi" w:eastAsia="Malgun Gothic" w:hAnsi="Gadugi" w:cs="Estrangelo Edessa"/>
          <w:sz w:val="24"/>
          <w:szCs w:val="24"/>
        </w:rPr>
        <w:t xml:space="preserve"> y para los</w:t>
      </w:r>
      <w:r w:rsidRPr="00F653C8">
        <w:rPr>
          <w:rStyle w:val="normaltextrun"/>
          <w:rFonts w:ascii="Gadugi" w:eastAsia="Malgun Gothic" w:hAnsi="Gadugi" w:cs="Estrangelo Edessa"/>
          <w:sz w:val="24"/>
          <w:szCs w:val="24"/>
        </w:rPr>
        <w:t xml:space="preserve"> últimos meses de </w:t>
      </w:r>
      <w:r w:rsidR="0010630F" w:rsidRPr="00F653C8">
        <w:rPr>
          <w:rStyle w:val="normaltextrun"/>
          <w:rFonts w:ascii="Gadugi" w:eastAsia="Malgun Gothic" w:hAnsi="Gadugi" w:cs="Estrangelo Edessa"/>
          <w:sz w:val="24"/>
          <w:szCs w:val="24"/>
        </w:rPr>
        <w:t>2015</w:t>
      </w:r>
      <w:r w:rsidRPr="00F653C8">
        <w:rPr>
          <w:rStyle w:val="normaltextrun"/>
          <w:rFonts w:ascii="Gadugi" w:eastAsia="Malgun Gothic" w:hAnsi="Gadugi" w:cs="Estrangelo Edessa"/>
          <w:sz w:val="24"/>
          <w:szCs w:val="24"/>
        </w:rPr>
        <w:t xml:space="preserve"> </w:t>
      </w:r>
      <w:r w:rsidR="009A00EC" w:rsidRPr="00F653C8">
        <w:rPr>
          <w:rStyle w:val="normaltextrun"/>
          <w:rFonts w:ascii="Gadugi" w:eastAsia="Malgun Gothic" w:hAnsi="Gadugi" w:cs="Estrangelo Edessa"/>
          <w:sz w:val="24"/>
          <w:szCs w:val="24"/>
        </w:rPr>
        <w:t>emp</w:t>
      </w:r>
      <w:r w:rsidR="0010630F" w:rsidRPr="00F653C8">
        <w:rPr>
          <w:rStyle w:val="normaltextrun"/>
          <w:rFonts w:ascii="Gadugi" w:eastAsia="Malgun Gothic" w:hAnsi="Gadugi" w:cs="Estrangelo Edessa"/>
          <w:sz w:val="24"/>
          <w:szCs w:val="24"/>
        </w:rPr>
        <w:t xml:space="preserve">ezó a </w:t>
      </w:r>
      <w:r w:rsidRPr="00F653C8">
        <w:rPr>
          <w:rStyle w:val="normaltextrun"/>
          <w:rFonts w:ascii="Gadugi" w:eastAsia="Malgun Gothic" w:hAnsi="Gadugi" w:cs="Estrangelo Edessa"/>
          <w:sz w:val="24"/>
          <w:szCs w:val="24"/>
        </w:rPr>
        <w:t xml:space="preserve">presentar deterioro en su salud, </w:t>
      </w:r>
      <w:r w:rsidR="0010630F" w:rsidRPr="00F653C8">
        <w:rPr>
          <w:rStyle w:val="normaltextrun"/>
          <w:rFonts w:ascii="Gadugi" w:eastAsia="Malgun Gothic" w:hAnsi="Gadugi" w:cs="Estrangelo Edessa"/>
          <w:sz w:val="24"/>
          <w:szCs w:val="24"/>
        </w:rPr>
        <w:t xml:space="preserve">con episodios de </w:t>
      </w:r>
      <w:r w:rsidRPr="00F653C8">
        <w:rPr>
          <w:rStyle w:val="normaltextrun"/>
          <w:rFonts w:ascii="Gadugi" w:eastAsia="Malgun Gothic" w:hAnsi="Gadugi" w:cs="Estrangelo Edessa"/>
          <w:sz w:val="24"/>
          <w:szCs w:val="24"/>
        </w:rPr>
        <w:t>mareos, asfixia y desmayos</w:t>
      </w:r>
      <w:r w:rsidR="0010630F" w:rsidRPr="00F653C8">
        <w:rPr>
          <w:rStyle w:val="normaltextrun"/>
          <w:rFonts w:ascii="Gadugi" w:eastAsia="Malgun Gothic" w:hAnsi="Gadugi" w:cs="Estrangelo Edessa"/>
          <w:sz w:val="24"/>
          <w:szCs w:val="24"/>
        </w:rPr>
        <w:t xml:space="preserve"> por los que acudió a consulta el 29 de octubre de ese año, se inició el tratamiento y se ordenaron varios exámenes.</w:t>
      </w:r>
    </w:p>
    <w:p w14:paraId="142DC7BF" w14:textId="3B5497B8" w:rsidR="00A41825" w:rsidRPr="00F653C8" w:rsidRDefault="00A41825" w:rsidP="00F653C8">
      <w:pPr>
        <w:spacing w:after="0" w:line="276" w:lineRule="auto"/>
        <w:jc w:val="both"/>
        <w:rPr>
          <w:rStyle w:val="normaltextrun"/>
          <w:rFonts w:ascii="Gadugi" w:eastAsia="Malgun Gothic" w:hAnsi="Gadugi" w:cs="Estrangelo Edessa"/>
          <w:sz w:val="24"/>
          <w:szCs w:val="24"/>
        </w:rPr>
      </w:pPr>
    </w:p>
    <w:p w14:paraId="2AC2D487" w14:textId="2B2DFC82" w:rsidR="0072550D" w:rsidRPr="00F653C8" w:rsidRDefault="00A41825" w:rsidP="00F653C8">
      <w:pPr>
        <w:spacing w:after="0" w:line="276" w:lineRule="auto"/>
        <w:jc w:val="both"/>
        <w:rPr>
          <w:rStyle w:val="normaltextrun"/>
          <w:rFonts w:ascii="Gadugi" w:eastAsia="Malgun Gothic" w:hAnsi="Gadugi" w:cs="Estrangelo Edessa"/>
          <w:sz w:val="24"/>
          <w:szCs w:val="24"/>
        </w:rPr>
      </w:pPr>
      <w:r w:rsidRPr="00F653C8">
        <w:rPr>
          <w:rStyle w:val="normaltextrun"/>
          <w:rFonts w:ascii="Gadugi" w:eastAsia="Malgun Gothic" w:hAnsi="Gadugi" w:cs="Estrangelo Edessa"/>
          <w:sz w:val="24"/>
          <w:szCs w:val="24"/>
        </w:rPr>
        <w:t>El</w:t>
      </w:r>
      <w:r w:rsidR="00071966" w:rsidRPr="00F653C8">
        <w:rPr>
          <w:rStyle w:val="normaltextrun"/>
          <w:rFonts w:ascii="Gadugi" w:eastAsia="Malgun Gothic" w:hAnsi="Gadugi" w:cs="Estrangelo Edessa"/>
          <w:sz w:val="24"/>
          <w:szCs w:val="24"/>
        </w:rPr>
        <w:t xml:space="preserve"> </w:t>
      </w:r>
      <w:r w:rsidRPr="00F653C8">
        <w:rPr>
          <w:rStyle w:val="normaltextrun"/>
          <w:rFonts w:ascii="Gadugi" w:eastAsia="Malgun Gothic" w:hAnsi="Gadugi" w:cs="Estrangelo Edessa"/>
          <w:sz w:val="24"/>
          <w:szCs w:val="24"/>
        </w:rPr>
        <w:t>4</w:t>
      </w:r>
      <w:r w:rsidR="002B4A2C" w:rsidRPr="00F653C8">
        <w:rPr>
          <w:rStyle w:val="normaltextrun"/>
          <w:rFonts w:ascii="Gadugi" w:eastAsia="Malgun Gothic" w:hAnsi="Gadugi" w:cs="Estrangelo Edessa"/>
          <w:sz w:val="24"/>
          <w:szCs w:val="24"/>
        </w:rPr>
        <w:t xml:space="preserve"> de noviembre de 2015 se realiz</w:t>
      </w:r>
      <w:r w:rsidRPr="00F653C8">
        <w:rPr>
          <w:rStyle w:val="normaltextrun"/>
          <w:rFonts w:ascii="Gadugi" w:eastAsia="Malgun Gothic" w:hAnsi="Gadugi" w:cs="Estrangelo Edessa"/>
          <w:sz w:val="24"/>
          <w:szCs w:val="24"/>
        </w:rPr>
        <w:t>ó</w:t>
      </w:r>
      <w:r w:rsidR="002B4A2C" w:rsidRPr="00F653C8">
        <w:rPr>
          <w:rStyle w:val="normaltextrun"/>
          <w:rFonts w:ascii="Gadugi" w:eastAsia="Malgun Gothic" w:hAnsi="Gadugi" w:cs="Estrangelo Edessa"/>
          <w:sz w:val="24"/>
          <w:szCs w:val="24"/>
        </w:rPr>
        <w:t xml:space="preserve"> </w:t>
      </w:r>
      <w:r w:rsidRPr="00F653C8">
        <w:rPr>
          <w:rStyle w:val="normaltextrun"/>
          <w:rFonts w:ascii="Gadugi" w:eastAsia="Malgun Gothic" w:hAnsi="Gadugi" w:cs="Estrangelo Edessa"/>
          <w:sz w:val="24"/>
          <w:szCs w:val="24"/>
        </w:rPr>
        <w:t xml:space="preserve">un </w:t>
      </w:r>
      <w:r w:rsidR="002B4A2C" w:rsidRPr="00F653C8">
        <w:rPr>
          <w:rStyle w:val="normaltextrun"/>
          <w:rFonts w:ascii="Gadugi" w:eastAsia="Malgun Gothic" w:hAnsi="Gadugi" w:cs="Estrangelo Edessa"/>
          <w:sz w:val="24"/>
          <w:szCs w:val="24"/>
        </w:rPr>
        <w:t>cuadro hemático</w:t>
      </w:r>
      <w:r w:rsidRPr="00F653C8">
        <w:rPr>
          <w:rStyle w:val="normaltextrun"/>
          <w:rFonts w:ascii="Gadugi" w:eastAsia="Malgun Gothic" w:hAnsi="Gadugi" w:cs="Estrangelo Edessa"/>
          <w:sz w:val="24"/>
          <w:szCs w:val="24"/>
        </w:rPr>
        <w:t xml:space="preserve">; el </w:t>
      </w:r>
      <w:r w:rsidR="002B4A2C" w:rsidRPr="00F653C8">
        <w:rPr>
          <w:rStyle w:val="normaltextrun"/>
          <w:rFonts w:ascii="Gadugi" w:eastAsia="Malgun Gothic" w:hAnsi="Gadugi" w:cs="Estrangelo Edessa"/>
          <w:sz w:val="24"/>
          <w:szCs w:val="24"/>
        </w:rPr>
        <w:t xml:space="preserve">11 de </w:t>
      </w:r>
      <w:r w:rsidRPr="00F653C8">
        <w:rPr>
          <w:rStyle w:val="normaltextrun"/>
          <w:rFonts w:ascii="Gadugi" w:eastAsia="Malgun Gothic" w:hAnsi="Gadugi" w:cs="Estrangelo Edessa"/>
          <w:sz w:val="24"/>
          <w:szCs w:val="24"/>
        </w:rPr>
        <w:t xml:space="preserve">ese mes le entregaron la prueba de función pulmonar; el 12 le practicaron radiografía </w:t>
      </w:r>
      <w:r w:rsidR="002B4A2C" w:rsidRPr="00F653C8">
        <w:rPr>
          <w:rStyle w:val="normaltextrun"/>
          <w:rFonts w:ascii="Gadugi" w:eastAsia="Malgun Gothic" w:hAnsi="Gadugi" w:cs="Estrangelo Edessa"/>
          <w:sz w:val="24"/>
          <w:szCs w:val="24"/>
        </w:rPr>
        <w:t xml:space="preserve">de </w:t>
      </w:r>
      <w:r w:rsidRPr="00F653C8">
        <w:rPr>
          <w:rStyle w:val="normaltextrun"/>
          <w:rFonts w:ascii="Gadugi" w:eastAsia="Malgun Gothic" w:hAnsi="Gadugi" w:cs="Estrangelo Edessa"/>
          <w:sz w:val="24"/>
          <w:szCs w:val="24"/>
        </w:rPr>
        <w:t>t</w:t>
      </w:r>
      <w:r w:rsidR="002B4A2C" w:rsidRPr="00F653C8">
        <w:rPr>
          <w:rStyle w:val="normaltextrun"/>
          <w:rFonts w:ascii="Gadugi" w:eastAsia="Malgun Gothic" w:hAnsi="Gadugi" w:cs="Estrangelo Edessa"/>
          <w:sz w:val="24"/>
          <w:szCs w:val="24"/>
        </w:rPr>
        <w:t xml:space="preserve">órax </w:t>
      </w:r>
      <w:r w:rsidRPr="00F653C8">
        <w:rPr>
          <w:rStyle w:val="normaltextrun"/>
          <w:rFonts w:ascii="Gadugi" w:eastAsia="Malgun Gothic" w:hAnsi="Gadugi" w:cs="Estrangelo Edessa"/>
          <w:sz w:val="24"/>
          <w:szCs w:val="24"/>
        </w:rPr>
        <w:t xml:space="preserve">que mostró una </w:t>
      </w:r>
      <w:r w:rsidR="002B4A2C" w:rsidRPr="00F653C8">
        <w:rPr>
          <w:rStyle w:val="normaltextrun"/>
          <w:rFonts w:ascii="Gadugi" w:eastAsia="Malgun Gothic" w:hAnsi="Gadugi" w:cs="Estrangelo Edessa"/>
          <w:sz w:val="24"/>
          <w:szCs w:val="24"/>
        </w:rPr>
        <w:t>“</w:t>
      </w:r>
      <w:r w:rsidR="002B4A2C" w:rsidRPr="00F653C8">
        <w:rPr>
          <w:rStyle w:val="normaltextrun"/>
          <w:rFonts w:ascii="Gadugi" w:eastAsia="Malgun Gothic" w:hAnsi="Gadugi" w:cs="Estrangelo Edessa"/>
          <w:i/>
          <w:iCs/>
          <w:sz w:val="24"/>
          <w:szCs w:val="24"/>
        </w:rPr>
        <w:t>silueta cardiomediastinica aumentada de tamaño a expensas de cavidades izquierdas</w:t>
      </w:r>
      <w:r w:rsidR="002B4A2C" w:rsidRPr="00F653C8">
        <w:rPr>
          <w:rStyle w:val="normaltextrun"/>
          <w:rFonts w:ascii="Gadugi" w:eastAsia="Malgun Gothic" w:hAnsi="Gadugi" w:cs="Estrangelo Edessa"/>
          <w:sz w:val="24"/>
          <w:szCs w:val="24"/>
        </w:rPr>
        <w:t>”</w:t>
      </w:r>
      <w:r w:rsidR="00071966" w:rsidRPr="00F653C8">
        <w:rPr>
          <w:rStyle w:val="normaltextrun"/>
          <w:rFonts w:ascii="Gadugi" w:eastAsia="Malgun Gothic" w:hAnsi="Gadugi" w:cs="Estrangelo Edessa"/>
          <w:sz w:val="24"/>
          <w:szCs w:val="24"/>
        </w:rPr>
        <w:t>,</w:t>
      </w:r>
      <w:r w:rsidR="002B4A2C" w:rsidRPr="00F653C8">
        <w:rPr>
          <w:rStyle w:val="normaltextrun"/>
          <w:rFonts w:ascii="Gadugi" w:eastAsia="Malgun Gothic" w:hAnsi="Gadugi" w:cs="Estrangelo Edessa"/>
          <w:sz w:val="24"/>
          <w:szCs w:val="24"/>
        </w:rPr>
        <w:t xml:space="preserve"> “</w:t>
      </w:r>
      <w:r w:rsidRPr="00F653C8">
        <w:rPr>
          <w:rStyle w:val="normaltextrun"/>
          <w:rFonts w:ascii="Gadugi" w:eastAsia="Malgun Gothic" w:hAnsi="Gadugi" w:cs="Estrangelo Edessa"/>
          <w:i/>
          <w:iCs/>
          <w:sz w:val="24"/>
          <w:szCs w:val="24"/>
        </w:rPr>
        <w:t>p</w:t>
      </w:r>
      <w:r w:rsidR="002B4A2C" w:rsidRPr="00F653C8">
        <w:rPr>
          <w:rStyle w:val="normaltextrun"/>
          <w:rFonts w:ascii="Gadugi" w:eastAsia="Malgun Gothic" w:hAnsi="Gadugi" w:cs="Estrangelo Edessa"/>
          <w:i/>
          <w:iCs/>
          <w:sz w:val="24"/>
          <w:szCs w:val="24"/>
        </w:rPr>
        <w:t>rominencia de la arteria pulmonar</w:t>
      </w:r>
      <w:r w:rsidR="002B4A2C" w:rsidRPr="00F653C8">
        <w:rPr>
          <w:rStyle w:val="normaltextrun"/>
          <w:rFonts w:ascii="Gadugi" w:eastAsia="Malgun Gothic" w:hAnsi="Gadugi" w:cs="Estrangelo Edessa"/>
          <w:sz w:val="24"/>
          <w:szCs w:val="24"/>
        </w:rPr>
        <w:t>” y “</w:t>
      </w:r>
      <w:r w:rsidR="002B4A2C" w:rsidRPr="00F653C8">
        <w:rPr>
          <w:rStyle w:val="normaltextrun"/>
          <w:rFonts w:ascii="Gadugi" w:eastAsia="Malgun Gothic" w:hAnsi="Gadugi" w:cs="Estrangelo Edessa"/>
          <w:i/>
          <w:iCs/>
          <w:sz w:val="24"/>
          <w:szCs w:val="24"/>
        </w:rPr>
        <w:t>crecimiento de cavidades derechas</w:t>
      </w:r>
      <w:r w:rsidR="002B4A2C" w:rsidRPr="00F653C8">
        <w:rPr>
          <w:rStyle w:val="normaltextrun"/>
          <w:rFonts w:ascii="Gadugi" w:eastAsia="Malgun Gothic" w:hAnsi="Gadugi" w:cs="Estrangelo Edessa"/>
          <w:sz w:val="24"/>
          <w:szCs w:val="24"/>
        </w:rPr>
        <w:t>”</w:t>
      </w:r>
      <w:r w:rsidRPr="00F653C8">
        <w:rPr>
          <w:rStyle w:val="normaltextrun"/>
          <w:rFonts w:ascii="Gadugi" w:eastAsia="Malgun Gothic" w:hAnsi="Gadugi" w:cs="Estrangelo Edessa"/>
          <w:sz w:val="24"/>
          <w:szCs w:val="24"/>
        </w:rPr>
        <w:t xml:space="preserve">; </w:t>
      </w:r>
      <w:r w:rsidR="002B4A2C" w:rsidRPr="00F653C8">
        <w:rPr>
          <w:rStyle w:val="normaltextrun"/>
          <w:rFonts w:ascii="Gadugi" w:eastAsia="Malgun Gothic" w:hAnsi="Gadugi" w:cs="Estrangelo Edessa"/>
          <w:sz w:val="24"/>
          <w:szCs w:val="24"/>
        </w:rPr>
        <w:t>además</w:t>
      </w:r>
      <w:r w:rsidRPr="00F653C8">
        <w:rPr>
          <w:rStyle w:val="normaltextrun"/>
          <w:rFonts w:ascii="Gadugi" w:eastAsia="Malgun Gothic" w:hAnsi="Gadugi" w:cs="Estrangelo Edessa"/>
          <w:sz w:val="24"/>
          <w:szCs w:val="24"/>
        </w:rPr>
        <w:t>,</w:t>
      </w:r>
      <w:r w:rsidR="002B4A2C" w:rsidRPr="00F653C8">
        <w:rPr>
          <w:rStyle w:val="normaltextrun"/>
          <w:rFonts w:ascii="Gadugi" w:eastAsia="Malgun Gothic" w:hAnsi="Gadugi" w:cs="Estrangelo Edessa"/>
          <w:sz w:val="24"/>
          <w:szCs w:val="24"/>
        </w:rPr>
        <w:t xml:space="preserve"> el medico </w:t>
      </w:r>
      <w:r w:rsidRPr="00F653C8">
        <w:rPr>
          <w:rStyle w:val="normaltextrun"/>
          <w:rFonts w:ascii="Gadugi" w:eastAsia="Malgun Gothic" w:hAnsi="Gadugi" w:cs="Estrangelo Edessa"/>
          <w:sz w:val="24"/>
          <w:szCs w:val="24"/>
        </w:rPr>
        <w:t>consignó que “</w:t>
      </w:r>
      <w:r w:rsidR="002B4A2C" w:rsidRPr="00F653C8">
        <w:rPr>
          <w:rStyle w:val="normaltextrun"/>
          <w:rFonts w:ascii="Gadugi" w:eastAsia="Malgun Gothic" w:hAnsi="Gadugi" w:cs="Estrangelo Edessa"/>
          <w:i/>
          <w:iCs/>
          <w:sz w:val="24"/>
          <w:szCs w:val="24"/>
        </w:rPr>
        <w:t>no descarto hipertensión pulmonar de tipo precapilar</w:t>
      </w:r>
      <w:r w:rsidR="002B4A2C" w:rsidRPr="00F653C8">
        <w:rPr>
          <w:rStyle w:val="normaltextrun"/>
          <w:rFonts w:ascii="Gadugi" w:eastAsia="Malgun Gothic" w:hAnsi="Gadugi" w:cs="Estrangelo Edessa"/>
          <w:sz w:val="24"/>
          <w:szCs w:val="24"/>
        </w:rPr>
        <w:t>”. El 24 de noviembre</w:t>
      </w:r>
      <w:r w:rsidR="0072550D" w:rsidRPr="00F653C8">
        <w:rPr>
          <w:rStyle w:val="normaltextrun"/>
          <w:rFonts w:ascii="Gadugi" w:eastAsia="Malgun Gothic" w:hAnsi="Gadugi" w:cs="Estrangelo Edessa"/>
          <w:sz w:val="24"/>
          <w:szCs w:val="24"/>
        </w:rPr>
        <w:t xml:space="preserve">, asistió a cita en </w:t>
      </w:r>
      <w:r w:rsidR="002B4A2C" w:rsidRPr="00F653C8">
        <w:rPr>
          <w:rStyle w:val="normaltextrun"/>
          <w:rFonts w:ascii="Gadugi" w:eastAsia="Malgun Gothic" w:hAnsi="Gadugi" w:cs="Estrangelo Edessa"/>
          <w:sz w:val="24"/>
          <w:szCs w:val="24"/>
        </w:rPr>
        <w:t>el hospital San Jorge de Pereira por “</w:t>
      </w:r>
      <w:r w:rsidR="002B4A2C" w:rsidRPr="00F653C8">
        <w:rPr>
          <w:rStyle w:val="normaltextrun"/>
          <w:rFonts w:ascii="Gadugi" w:eastAsia="Malgun Gothic" w:hAnsi="Gadugi" w:cs="Estrangelo Edessa"/>
          <w:i/>
          <w:iCs/>
          <w:sz w:val="24"/>
          <w:szCs w:val="24"/>
        </w:rPr>
        <w:t>alteración ventilatoria restrictiva leve, no reversible</w:t>
      </w:r>
      <w:r w:rsidR="002B4A2C" w:rsidRPr="00F653C8">
        <w:rPr>
          <w:rStyle w:val="normaltextrun"/>
          <w:rFonts w:ascii="Gadugi" w:eastAsia="Malgun Gothic" w:hAnsi="Gadugi" w:cs="Estrangelo Edessa"/>
          <w:sz w:val="24"/>
          <w:szCs w:val="24"/>
        </w:rPr>
        <w:t>”</w:t>
      </w:r>
      <w:r w:rsidR="0072550D" w:rsidRPr="00F653C8">
        <w:rPr>
          <w:rStyle w:val="normaltextrun"/>
          <w:rFonts w:ascii="Gadugi" w:eastAsia="Malgun Gothic" w:hAnsi="Gadugi" w:cs="Estrangelo Edessa"/>
          <w:sz w:val="24"/>
          <w:szCs w:val="24"/>
        </w:rPr>
        <w:t xml:space="preserve"> y se le diagnostic</w:t>
      </w:r>
      <w:r w:rsidR="00D50536" w:rsidRPr="00F653C8">
        <w:rPr>
          <w:rStyle w:val="normaltextrun"/>
          <w:rFonts w:ascii="Gadugi" w:eastAsia="Malgun Gothic" w:hAnsi="Gadugi" w:cs="Estrangelo Edessa"/>
          <w:sz w:val="24"/>
          <w:szCs w:val="24"/>
        </w:rPr>
        <w:t xml:space="preserve">aron </w:t>
      </w:r>
      <w:r w:rsidR="002B4A2C" w:rsidRPr="00F653C8">
        <w:rPr>
          <w:rStyle w:val="normaltextrun"/>
          <w:rFonts w:ascii="Gadugi" w:eastAsia="Malgun Gothic" w:hAnsi="Gadugi" w:cs="Estrangelo Edessa"/>
          <w:sz w:val="24"/>
          <w:szCs w:val="24"/>
        </w:rPr>
        <w:t>“</w:t>
      </w:r>
      <w:r w:rsidR="002B4A2C" w:rsidRPr="00F653C8">
        <w:rPr>
          <w:rStyle w:val="normaltextrun"/>
          <w:rFonts w:ascii="Gadugi" w:eastAsia="Malgun Gothic" w:hAnsi="Gadugi" w:cs="Estrangelo Edessa"/>
          <w:i/>
          <w:iCs/>
          <w:sz w:val="24"/>
          <w:szCs w:val="24"/>
        </w:rPr>
        <w:t>otras enfermedades especificadas de los vasos pulmonares</w:t>
      </w:r>
      <w:r w:rsidR="002B4A2C" w:rsidRPr="00F653C8">
        <w:rPr>
          <w:rStyle w:val="normaltextrun"/>
          <w:rFonts w:ascii="Gadugi" w:eastAsia="Malgun Gothic" w:hAnsi="Gadugi" w:cs="Estrangelo Edessa"/>
          <w:sz w:val="24"/>
          <w:szCs w:val="24"/>
        </w:rPr>
        <w:t>”, por lo que se solicit</w:t>
      </w:r>
      <w:r w:rsidR="0072550D" w:rsidRPr="00F653C8">
        <w:rPr>
          <w:rStyle w:val="normaltextrun"/>
          <w:rFonts w:ascii="Gadugi" w:eastAsia="Malgun Gothic" w:hAnsi="Gadugi" w:cs="Estrangelo Edessa"/>
          <w:sz w:val="24"/>
          <w:szCs w:val="24"/>
        </w:rPr>
        <w:t>ó</w:t>
      </w:r>
      <w:r w:rsidR="002B4A2C" w:rsidRPr="00F653C8">
        <w:rPr>
          <w:rStyle w:val="normaltextrun"/>
          <w:rFonts w:ascii="Gadugi" w:eastAsia="Malgun Gothic" w:hAnsi="Gadugi" w:cs="Estrangelo Edessa"/>
          <w:sz w:val="24"/>
          <w:szCs w:val="24"/>
        </w:rPr>
        <w:t xml:space="preserve"> “</w:t>
      </w:r>
      <w:r w:rsidR="002B4A2C" w:rsidRPr="00F653C8">
        <w:rPr>
          <w:rStyle w:val="normaltextrun"/>
          <w:rFonts w:ascii="Gadugi" w:eastAsia="Malgun Gothic" w:hAnsi="Gadugi" w:cs="Estrangelo Edessa"/>
          <w:i/>
          <w:iCs/>
          <w:sz w:val="24"/>
          <w:szCs w:val="24"/>
        </w:rPr>
        <w:t>prueba de broncomotricidad con ejercicio y monitoreo</w:t>
      </w:r>
      <w:r w:rsidR="002B4A2C" w:rsidRPr="00F653C8">
        <w:rPr>
          <w:rStyle w:val="normaltextrun"/>
          <w:rFonts w:ascii="Gadugi" w:eastAsia="Malgun Gothic" w:hAnsi="Gadugi" w:cs="Estrangelo Edessa"/>
          <w:sz w:val="24"/>
          <w:szCs w:val="24"/>
        </w:rPr>
        <w:t>”</w:t>
      </w:r>
      <w:r w:rsidR="0072550D" w:rsidRPr="00F653C8">
        <w:rPr>
          <w:rStyle w:val="normaltextrun"/>
          <w:rFonts w:ascii="Gadugi" w:eastAsia="Malgun Gothic" w:hAnsi="Gadugi" w:cs="Estrangelo Edessa"/>
          <w:sz w:val="24"/>
          <w:szCs w:val="24"/>
        </w:rPr>
        <w:t xml:space="preserve">. En esa misma fecha se le </w:t>
      </w:r>
      <w:r w:rsidR="002B4A2C" w:rsidRPr="00F653C8">
        <w:rPr>
          <w:rStyle w:val="normaltextrun"/>
          <w:rFonts w:ascii="Gadugi" w:eastAsia="Malgun Gothic" w:hAnsi="Gadugi" w:cs="Estrangelo Edessa"/>
          <w:sz w:val="24"/>
          <w:szCs w:val="24"/>
        </w:rPr>
        <w:t>realiz</w:t>
      </w:r>
      <w:r w:rsidR="0072550D" w:rsidRPr="00F653C8">
        <w:rPr>
          <w:rStyle w:val="normaltextrun"/>
          <w:rFonts w:ascii="Gadugi" w:eastAsia="Malgun Gothic" w:hAnsi="Gadugi" w:cs="Estrangelo Edessa"/>
          <w:sz w:val="24"/>
          <w:szCs w:val="24"/>
        </w:rPr>
        <w:t>ó</w:t>
      </w:r>
      <w:r w:rsidR="002B4A2C" w:rsidRPr="00F653C8">
        <w:rPr>
          <w:rStyle w:val="normaltextrun"/>
          <w:rFonts w:ascii="Gadugi" w:eastAsia="Malgun Gothic" w:hAnsi="Gadugi" w:cs="Estrangelo Edessa"/>
          <w:sz w:val="24"/>
          <w:szCs w:val="24"/>
        </w:rPr>
        <w:t xml:space="preserve"> “</w:t>
      </w:r>
      <w:r w:rsidR="002B4A2C" w:rsidRPr="00F653C8">
        <w:rPr>
          <w:rStyle w:val="normaltextrun"/>
          <w:rFonts w:ascii="Gadugi" w:eastAsia="Malgun Gothic" w:hAnsi="Gadugi" w:cs="Estrangelo Edessa"/>
          <w:i/>
          <w:iCs/>
          <w:sz w:val="24"/>
          <w:szCs w:val="24"/>
        </w:rPr>
        <w:t>Biopsia por aspiración percutánea de tiroides TRU CUT</w:t>
      </w:r>
      <w:r w:rsidR="002B4A2C" w:rsidRPr="00F653C8">
        <w:rPr>
          <w:rStyle w:val="normaltextrun"/>
          <w:rFonts w:ascii="Gadugi" w:eastAsia="Malgun Gothic" w:hAnsi="Gadugi" w:cs="Estrangelo Edessa"/>
          <w:sz w:val="24"/>
          <w:szCs w:val="24"/>
        </w:rPr>
        <w:t>”</w:t>
      </w:r>
      <w:r w:rsidR="0072550D" w:rsidRPr="00F653C8">
        <w:rPr>
          <w:rStyle w:val="normaltextrun"/>
          <w:rFonts w:ascii="Gadugi" w:eastAsia="Malgun Gothic" w:hAnsi="Gadugi" w:cs="Estrangelo Edessa"/>
          <w:sz w:val="24"/>
          <w:szCs w:val="24"/>
        </w:rPr>
        <w:t xml:space="preserve">; el 16 </w:t>
      </w:r>
      <w:r w:rsidR="00071966" w:rsidRPr="00F653C8">
        <w:rPr>
          <w:rStyle w:val="normaltextrun"/>
          <w:rFonts w:ascii="Gadugi" w:eastAsia="Malgun Gothic" w:hAnsi="Gadugi" w:cs="Estrangelo Edessa"/>
          <w:sz w:val="24"/>
          <w:szCs w:val="24"/>
        </w:rPr>
        <w:t>de diciembre</w:t>
      </w:r>
      <w:r w:rsidR="0072550D" w:rsidRPr="00F653C8">
        <w:rPr>
          <w:rStyle w:val="normaltextrun"/>
          <w:rFonts w:ascii="Gadugi" w:eastAsia="Malgun Gothic" w:hAnsi="Gadugi" w:cs="Estrangelo Edessa"/>
          <w:sz w:val="24"/>
          <w:szCs w:val="24"/>
        </w:rPr>
        <w:t xml:space="preserve"> se </w:t>
      </w:r>
      <w:r w:rsidR="00071966" w:rsidRPr="00F653C8">
        <w:rPr>
          <w:rStyle w:val="normaltextrun"/>
          <w:rFonts w:ascii="Gadugi" w:eastAsia="Malgun Gothic" w:hAnsi="Gadugi" w:cs="Estrangelo Edessa"/>
          <w:sz w:val="24"/>
          <w:szCs w:val="24"/>
        </w:rPr>
        <w:t>entreg</w:t>
      </w:r>
      <w:r w:rsidR="0072550D" w:rsidRPr="00F653C8">
        <w:rPr>
          <w:rStyle w:val="normaltextrun"/>
          <w:rFonts w:ascii="Gadugi" w:eastAsia="Malgun Gothic" w:hAnsi="Gadugi" w:cs="Estrangelo Edessa"/>
          <w:sz w:val="24"/>
          <w:szCs w:val="24"/>
        </w:rPr>
        <w:t>ó</w:t>
      </w:r>
      <w:r w:rsidR="00071966" w:rsidRPr="00F653C8">
        <w:rPr>
          <w:rStyle w:val="normaltextrun"/>
          <w:rFonts w:ascii="Gadugi" w:eastAsia="Malgun Gothic" w:hAnsi="Gadugi" w:cs="Estrangelo Edessa"/>
          <w:sz w:val="24"/>
          <w:szCs w:val="24"/>
        </w:rPr>
        <w:t xml:space="preserve"> </w:t>
      </w:r>
      <w:r w:rsidR="0072550D" w:rsidRPr="00F653C8">
        <w:rPr>
          <w:rStyle w:val="normaltextrun"/>
          <w:rFonts w:ascii="Gadugi" w:eastAsia="Malgun Gothic" w:hAnsi="Gadugi" w:cs="Estrangelo Edessa"/>
          <w:sz w:val="24"/>
          <w:szCs w:val="24"/>
        </w:rPr>
        <w:t xml:space="preserve">el </w:t>
      </w:r>
      <w:r w:rsidR="00071966" w:rsidRPr="00F653C8">
        <w:rPr>
          <w:rStyle w:val="normaltextrun"/>
          <w:rFonts w:ascii="Gadugi" w:eastAsia="Malgun Gothic" w:hAnsi="Gadugi" w:cs="Estrangelo Edessa"/>
          <w:sz w:val="24"/>
          <w:szCs w:val="24"/>
        </w:rPr>
        <w:t xml:space="preserve">reporte de ecocardiograma transesofágico </w:t>
      </w:r>
      <w:r w:rsidR="0072550D" w:rsidRPr="00F653C8">
        <w:rPr>
          <w:rStyle w:val="normaltextrun"/>
          <w:rFonts w:ascii="Gadugi" w:eastAsia="Malgun Gothic" w:hAnsi="Gadugi" w:cs="Estrangelo Edessa"/>
          <w:sz w:val="24"/>
          <w:szCs w:val="24"/>
        </w:rPr>
        <w:t>que concluyó:</w:t>
      </w:r>
      <w:r w:rsidR="00071966" w:rsidRPr="00F653C8">
        <w:rPr>
          <w:rStyle w:val="normaltextrun"/>
          <w:rFonts w:ascii="Gadugi" w:eastAsia="Malgun Gothic" w:hAnsi="Gadugi" w:cs="Estrangelo Edessa"/>
          <w:sz w:val="24"/>
          <w:szCs w:val="24"/>
        </w:rPr>
        <w:t xml:space="preserve"> función sistólica conservada FE 67%, movilidad global y segmentaria normal, dilatación severa de cavidades derechas, grosor parietal normal, función diastólica conservada, insuficiencia leve de válvula tricúspide y moderado de válvula mitral, hipertensión </w:t>
      </w:r>
      <w:r w:rsidR="00071966" w:rsidRPr="00F653C8">
        <w:rPr>
          <w:rStyle w:val="normaltextrun"/>
          <w:rFonts w:ascii="Gadugi" w:eastAsia="Malgun Gothic" w:hAnsi="Gadugi" w:cs="Estrangelo Edessa"/>
          <w:sz w:val="24"/>
          <w:szCs w:val="24"/>
        </w:rPr>
        <w:lastRenderedPageBreak/>
        <w:t xml:space="preserve">pulmonar severa PSAP 86mmHg, sin evidencia de trombos ni masas intracavitarias y se descarta corto circuito intracavitarias.  </w:t>
      </w:r>
    </w:p>
    <w:p w14:paraId="72A4DEEC" w14:textId="77777777" w:rsidR="0072550D" w:rsidRPr="00F653C8" w:rsidRDefault="0072550D" w:rsidP="00F653C8">
      <w:pPr>
        <w:spacing w:after="0" w:line="276" w:lineRule="auto"/>
        <w:jc w:val="both"/>
        <w:rPr>
          <w:rStyle w:val="normaltextrun"/>
          <w:rFonts w:ascii="Gadugi" w:eastAsia="Malgun Gothic" w:hAnsi="Gadugi" w:cs="Estrangelo Edessa"/>
          <w:sz w:val="24"/>
          <w:szCs w:val="24"/>
        </w:rPr>
      </w:pPr>
    </w:p>
    <w:p w14:paraId="71D6B5DF" w14:textId="6FF3EA70" w:rsidR="0072550D" w:rsidRPr="00F653C8" w:rsidRDefault="00C11673" w:rsidP="00F653C8">
      <w:pPr>
        <w:spacing w:after="0" w:line="276" w:lineRule="auto"/>
        <w:jc w:val="both"/>
        <w:rPr>
          <w:rStyle w:val="normaltextrun"/>
          <w:rFonts w:ascii="Gadugi" w:eastAsia="Malgun Gothic" w:hAnsi="Gadugi" w:cs="Estrangelo Edessa"/>
          <w:i/>
          <w:iCs/>
          <w:sz w:val="24"/>
          <w:szCs w:val="24"/>
        </w:rPr>
      </w:pPr>
      <w:r w:rsidRPr="00F653C8">
        <w:rPr>
          <w:rStyle w:val="normaltextrun"/>
          <w:rFonts w:ascii="Gadugi" w:eastAsia="Malgun Gothic" w:hAnsi="Gadugi" w:cs="Estrangelo Edessa"/>
          <w:sz w:val="24"/>
          <w:szCs w:val="24"/>
        </w:rPr>
        <w:t>Continua</w:t>
      </w:r>
      <w:r w:rsidR="0072550D" w:rsidRPr="00F653C8">
        <w:rPr>
          <w:rStyle w:val="normaltextrun"/>
          <w:rFonts w:ascii="Gadugi" w:eastAsia="Malgun Gothic" w:hAnsi="Gadugi" w:cs="Estrangelo Edessa"/>
          <w:sz w:val="24"/>
          <w:szCs w:val="24"/>
        </w:rPr>
        <w:t xml:space="preserve">ron los </w:t>
      </w:r>
      <w:r w:rsidRPr="00F653C8">
        <w:rPr>
          <w:rStyle w:val="normaltextrun"/>
          <w:rFonts w:ascii="Gadugi" w:eastAsia="Malgun Gothic" w:hAnsi="Gadugi" w:cs="Estrangelo Edessa"/>
          <w:sz w:val="24"/>
          <w:szCs w:val="24"/>
        </w:rPr>
        <w:t>exámenes el 23 de enero de 2016</w:t>
      </w:r>
      <w:r w:rsidR="0072550D" w:rsidRPr="00F653C8">
        <w:rPr>
          <w:rStyle w:val="normaltextrun"/>
          <w:rFonts w:ascii="Gadugi" w:eastAsia="Malgun Gothic" w:hAnsi="Gadugi" w:cs="Estrangelo Edessa"/>
          <w:sz w:val="24"/>
          <w:szCs w:val="24"/>
        </w:rPr>
        <w:t xml:space="preserve">; se realizó un test </w:t>
      </w:r>
      <w:r w:rsidRPr="00F653C8">
        <w:rPr>
          <w:rStyle w:val="normaltextrun"/>
          <w:rFonts w:ascii="Gadugi" w:eastAsia="Malgun Gothic" w:hAnsi="Gadugi" w:cs="Estrangelo Edessa"/>
          <w:sz w:val="24"/>
          <w:szCs w:val="24"/>
        </w:rPr>
        <w:t>de ejercicio</w:t>
      </w:r>
      <w:r w:rsidR="0072550D" w:rsidRPr="00F653C8">
        <w:rPr>
          <w:rStyle w:val="normaltextrun"/>
          <w:rFonts w:ascii="Gadugi" w:eastAsia="Malgun Gothic" w:hAnsi="Gadugi" w:cs="Estrangelo Edessa"/>
          <w:sz w:val="24"/>
          <w:szCs w:val="24"/>
        </w:rPr>
        <w:t xml:space="preserve">, </w:t>
      </w:r>
      <w:r w:rsidRPr="00F653C8">
        <w:rPr>
          <w:rStyle w:val="normaltextrun"/>
          <w:rFonts w:ascii="Gadugi" w:eastAsia="Malgun Gothic" w:hAnsi="Gadugi" w:cs="Estrangelo Edessa"/>
          <w:sz w:val="24"/>
          <w:szCs w:val="24"/>
        </w:rPr>
        <w:t>caminata de 6 min</w:t>
      </w:r>
      <w:r w:rsidR="0072550D" w:rsidRPr="00F653C8">
        <w:rPr>
          <w:rStyle w:val="normaltextrun"/>
          <w:rFonts w:ascii="Gadugi" w:eastAsia="Malgun Gothic" w:hAnsi="Gadugi" w:cs="Estrangelo Edessa"/>
          <w:sz w:val="24"/>
          <w:szCs w:val="24"/>
        </w:rPr>
        <w:t>utos</w:t>
      </w:r>
      <w:r w:rsidRPr="00F653C8">
        <w:rPr>
          <w:rStyle w:val="normaltextrun"/>
          <w:rFonts w:ascii="Gadugi" w:eastAsia="Malgun Gothic" w:hAnsi="Gadugi" w:cs="Estrangelo Edessa"/>
          <w:sz w:val="24"/>
          <w:szCs w:val="24"/>
        </w:rPr>
        <w:t xml:space="preserve">, </w:t>
      </w:r>
      <w:r w:rsidR="0072550D" w:rsidRPr="00F653C8">
        <w:rPr>
          <w:rStyle w:val="normaltextrun"/>
          <w:rFonts w:ascii="Gadugi" w:eastAsia="Malgun Gothic" w:hAnsi="Gadugi" w:cs="Estrangelo Edessa"/>
          <w:sz w:val="24"/>
          <w:szCs w:val="24"/>
        </w:rPr>
        <w:t>y la paciente</w:t>
      </w:r>
      <w:r w:rsidRPr="00F653C8">
        <w:rPr>
          <w:rStyle w:val="normaltextrun"/>
          <w:rFonts w:ascii="Gadugi" w:eastAsia="Malgun Gothic" w:hAnsi="Gadugi" w:cs="Estrangelo Edessa"/>
          <w:sz w:val="24"/>
          <w:szCs w:val="24"/>
        </w:rPr>
        <w:t xml:space="preserve"> al terminar la prueba </w:t>
      </w:r>
      <w:r w:rsidR="0072550D" w:rsidRPr="00F653C8">
        <w:rPr>
          <w:rStyle w:val="normaltextrun"/>
          <w:rFonts w:ascii="Gadugi" w:eastAsia="Malgun Gothic" w:hAnsi="Gadugi" w:cs="Estrangelo Edessa"/>
          <w:sz w:val="24"/>
          <w:szCs w:val="24"/>
        </w:rPr>
        <w:t>“</w:t>
      </w:r>
      <w:r w:rsidRPr="00F816BB">
        <w:rPr>
          <w:rStyle w:val="normaltextrun"/>
          <w:rFonts w:ascii="Gadugi" w:eastAsia="Malgun Gothic" w:hAnsi="Gadugi" w:cs="Estrangelo Edessa"/>
          <w:i/>
          <w:iCs/>
          <w:szCs w:val="24"/>
        </w:rPr>
        <w:t>refiere presentar vértigo y n</w:t>
      </w:r>
      <w:r w:rsidR="00D50536" w:rsidRPr="00F816BB">
        <w:rPr>
          <w:rStyle w:val="normaltextrun"/>
          <w:rFonts w:ascii="Gadugi" w:eastAsia="Malgun Gothic" w:hAnsi="Gadugi" w:cs="Estrangelo Edessa"/>
          <w:i/>
          <w:iCs/>
          <w:szCs w:val="24"/>
        </w:rPr>
        <w:t>á</w:t>
      </w:r>
      <w:r w:rsidRPr="00F816BB">
        <w:rPr>
          <w:rStyle w:val="normaltextrun"/>
          <w:rFonts w:ascii="Gadugi" w:eastAsia="Malgun Gothic" w:hAnsi="Gadugi" w:cs="Estrangelo Edessa"/>
          <w:i/>
          <w:iCs/>
          <w:szCs w:val="24"/>
        </w:rPr>
        <w:t>useas, la tensión se bajó a 70/40, donde camino 300m (44%), siendo su límite inferior 557 mts, (no camin</w:t>
      </w:r>
      <w:r w:rsidR="00CC1FD0" w:rsidRPr="00F816BB">
        <w:rPr>
          <w:rStyle w:val="normaltextrun"/>
          <w:rFonts w:ascii="Gadugi" w:eastAsia="Malgun Gothic" w:hAnsi="Gadugi" w:cs="Estrangelo Edessa"/>
          <w:i/>
          <w:iCs/>
          <w:szCs w:val="24"/>
        </w:rPr>
        <w:t>ó</w:t>
      </w:r>
      <w:r w:rsidRPr="00F816BB">
        <w:rPr>
          <w:rStyle w:val="normaltextrun"/>
          <w:rFonts w:ascii="Gadugi" w:eastAsia="Malgun Gothic" w:hAnsi="Gadugi" w:cs="Estrangelo Edessa"/>
          <w:i/>
          <w:iCs/>
          <w:szCs w:val="24"/>
        </w:rPr>
        <w:t xml:space="preserve"> lo esperado), alcanzo una frecuencia cardiaca máxima de 146 Lpm (92%)</w:t>
      </w:r>
      <w:r w:rsidR="00CA0C2B" w:rsidRPr="00F816BB">
        <w:rPr>
          <w:rStyle w:val="normaltextrun"/>
          <w:rFonts w:ascii="Gadugi" w:eastAsia="Malgun Gothic" w:hAnsi="Gadugi" w:cs="Estrangelo Edessa"/>
          <w:i/>
          <w:iCs/>
          <w:szCs w:val="24"/>
        </w:rPr>
        <w:t xml:space="preserve"> en el minuto 6; realiza una parada al tercer minuto por causa de n</w:t>
      </w:r>
      <w:r w:rsidR="00CC1FD0" w:rsidRPr="00F816BB">
        <w:rPr>
          <w:rStyle w:val="normaltextrun"/>
          <w:rFonts w:ascii="Gadugi" w:eastAsia="Malgun Gothic" w:hAnsi="Gadugi" w:cs="Estrangelo Edessa"/>
          <w:i/>
          <w:iCs/>
          <w:szCs w:val="24"/>
        </w:rPr>
        <w:t>á</w:t>
      </w:r>
      <w:r w:rsidR="00CA0C2B" w:rsidRPr="00F816BB">
        <w:rPr>
          <w:rStyle w:val="normaltextrun"/>
          <w:rFonts w:ascii="Gadugi" w:eastAsia="Malgun Gothic" w:hAnsi="Gadugi" w:cs="Estrangelo Edessa"/>
          <w:i/>
          <w:iCs/>
          <w:szCs w:val="24"/>
        </w:rPr>
        <w:t>useas, mareo y sensación de ahogo intenso, se recupera al minuto y continua con la prueba hasta terminar los 6 min., su recuperación a los 10 min., es estable no presenta complicaciones después de la prueba</w:t>
      </w:r>
      <w:r w:rsidR="00CA0C2B" w:rsidRPr="00F653C8">
        <w:rPr>
          <w:rStyle w:val="normaltextrun"/>
          <w:rFonts w:ascii="Gadugi" w:eastAsia="Malgun Gothic" w:hAnsi="Gadugi" w:cs="Estrangelo Edessa"/>
          <w:i/>
          <w:iCs/>
          <w:sz w:val="24"/>
          <w:szCs w:val="24"/>
        </w:rPr>
        <w:t xml:space="preserve">”. </w:t>
      </w:r>
    </w:p>
    <w:p w14:paraId="4B34D7E7" w14:textId="77777777" w:rsidR="0072550D" w:rsidRPr="00F653C8" w:rsidRDefault="0072550D" w:rsidP="00F653C8">
      <w:pPr>
        <w:spacing w:after="0" w:line="276" w:lineRule="auto"/>
        <w:jc w:val="both"/>
        <w:rPr>
          <w:rStyle w:val="normaltextrun"/>
          <w:rFonts w:ascii="Gadugi" w:eastAsia="Malgun Gothic" w:hAnsi="Gadugi" w:cs="Estrangelo Edessa"/>
          <w:i/>
          <w:iCs/>
          <w:sz w:val="24"/>
          <w:szCs w:val="24"/>
        </w:rPr>
      </w:pPr>
    </w:p>
    <w:p w14:paraId="04A10316" w14:textId="58606AA7" w:rsidR="00B910D4" w:rsidRPr="00F653C8" w:rsidRDefault="00CA0C2B" w:rsidP="00F653C8">
      <w:pPr>
        <w:spacing w:after="0" w:line="276" w:lineRule="auto"/>
        <w:jc w:val="both"/>
        <w:rPr>
          <w:rStyle w:val="normaltextrun"/>
          <w:rFonts w:ascii="Gadugi" w:eastAsia="Malgun Gothic" w:hAnsi="Gadugi" w:cs="Estrangelo Edessa"/>
          <w:sz w:val="24"/>
          <w:szCs w:val="24"/>
        </w:rPr>
      </w:pPr>
      <w:r w:rsidRPr="00F653C8">
        <w:rPr>
          <w:rStyle w:val="normaltextrun"/>
          <w:rFonts w:ascii="Gadugi" w:eastAsia="Malgun Gothic" w:hAnsi="Gadugi" w:cs="Estrangelo Edessa"/>
          <w:sz w:val="24"/>
          <w:szCs w:val="24"/>
        </w:rPr>
        <w:t xml:space="preserve">El 11 de febrero de 2016 </w:t>
      </w:r>
      <w:r w:rsidR="0072550D" w:rsidRPr="00F653C8">
        <w:rPr>
          <w:rStyle w:val="normaltextrun"/>
          <w:rFonts w:ascii="Gadugi" w:eastAsia="Malgun Gothic" w:hAnsi="Gadugi" w:cs="Estrangelo Edessa"/>
          <w:sz w:val="24"/>
          <w:szCs w:val="24"/>
        </w:rPr>
        <w:t>a</w:t>
      </w:r>
      <w:r w:rsidRPr="00F653C8">
        <w:rPr>
          <w:rStyle w:val="normaltextrun"/>
          <w:rFonts w:ascii="Gadugi" w:eastAsia="Malgun Gothic" w:hAnsi="Gadugi" w:cs="Estrangelo Edessa"/>
          <w:sz w:val="24"/>
          <w:szCs w:val="24"/>
        </w:rPr>
        <w:t>sist</w:t>
      </w:r>
      <w:r w:rsidR="0072550D" w:rsidRPr="00F653C8">
        <w:rPr>
          <w:rStyle w:val="normaltextrun"/>
          <w:rFonts w:ascii="Gadugi" w:eastAsia="Malgun Gothic" w:hAnsi="Gadugi" w:cs="Estrangelo Edessa"/>
          <w:sz w:val="24"/>
          <w:szCs w:val="24"/>
        </w:rPr>
        <w:t xml:space="preserve">ió </w:t>
      </w:r>
      <w:r w:rsidRPr="00F653C8">
        <w:rPr>
          <w:rStyle w:val="normaltextrun"/>
          <w:rFonts w:ascii="Gadugi" w:eastAsia="Malgun Gothic" w:hAnsi="Gadugi" w:cs="Estrangelo Edessa"/>
          <w:sz w:val="24"/>
          <w:szCs w:val="24"/>
        </w:rPr>
        <w:t>a cita de control con cardiólogo</w:t>
      </w:r>
      <w:r w:rsidR="0098044B">
        <w:rPr>
          <w:rStyle w:val="normaltextrun"/>
          <w:rFonts w:ascii="Gadugi" w:eastAsia="Malgun Gothic" w:hAnsi="Gadugi" w:cs="Estrangelo Edessa"/>
          <w:sz w:val="24"/>
          <w:szCs w:val="24"/>
        </w:rPr>
        <w:t>,</w:t>
      </w:r>
      <w:r w:rsidRPr="00F653C8">
        <w:rPr>
          <w:rStyle w:val="normaltextrun"/>
          <w:rFonts w:ascii="Gadugi" w:eastAsia="Malgun Gothic" w:hAnsi="Gadugi" w:cs="Estrangelo Edessa"/>
          <w:sz w:val="24"/>
          <w:szCs w:val="24"/>
        </w:rPr>
        <w:t xml:space="preserve"> quien le diagnostic</w:t>
      </w:r>
      <w:r w:rsidR="0072550D" w:rsidRPr="00F653C8">
        <w:rPr>
          <w:rStyle w:val="normaltextrun"/>
          <w:rFonts w:ascii="Gadugi" w:eastAsia="Malgun Gothic" w:hAnsi="Gadugi" w:cs="Estrangelo Edessa"/>
          <w:sz w:val="24"/>
          <w:szCs w:val="24"/>
        </w:rPr>
        <w:t>ó</w:t>
      </w:r>
      <w:r w:rsidRPr="00F653C8">
        <w:rPr>
          <w:rStyle w:val="normaltextrun"/>
          <w:rFonts w:ascii="Gadugi" w:eastAsia="Malgun Gothic" w:hAnsi="Gadugi" w:cs="Estrangelo Edessa"/>
          <w:sz w:val="24"/>
          <w:szCs w:val="24"/>
        </w:rPr>
        <w:t xml:space="preserve"> </w:t>
      </w:r>
      <w:r w:rsidR="0072550D" w:rsidRPr="00F653C8">
        <w:rPr>
          <w:rStyle w:val="normaltextrun"/>
          <w:rFonts w:ascii="Gadugi" w:eastAsia="Malgun Gothic" w:hAnsi="Gadugi" w:cs="Estrangelo Edessa"/>
          <w:sz w:val="24"/>
          <w:szCs w:val="24"/>
        </w:rPr>
        <w:t>e</w:t>
      </w:r>
      <w:r w:rsidRPr="00F653C8">
        <w:rPr>
          <w:rStyle w:val="normaltextrun"/>
          <w:rFonts w:ascii="Gadugi" w:eastAsia="Malgun Gothic" w:hAnsi="Gadugi" w:cs="Estrangelo Edessa"/>
          <w:sz w:val="24"/>
          <w:szCs w:val="24"/>
        </w:rPr>
        <w:t xml:space="preserve">mbolia </w:t>
      </w:r>
      <w:r w:rsidR="0072550D" w:rsidRPr="00F653C8">
        <w:rPr>
          <w:rStyle w:val="normaltextrun"/>
          <w:rFonts w:ascii="Gadugi" w:eastAsia="Malgun Gothic" w:hAnsi="Gadugi" w:cs="Estrangelo Edessa"/>
          <w:sz w:val="24"/>
          <w:szCs w:val="24"/>
        </w:rPr>
        <w:t>p</w:t>
      </w:r>
      <w:r w:rsidRPr="00F653C8">
        <w:rPr>
          <w:rStyle w:val="normaltextrun"/>
          <w:rFonts w:ascii="Gadugi" w:eastAsia="Malgun Gothic" w:hAnsi="Gadugi" w:cs="Estrangelo Edessa"/>
          <w:sz w:val="24"/>
          <w:szCs w:val="24"/>
        </w:rPr>
        <w:t xml:space="preserve">ulmonar con </w:t>
      </w:r>
      <w:r w:rsidR="0072550D" w:rsidRPr="00F653C8">
        <w:rPr>
          <w:rStyle w:val="normaltextrun"/>
          <w:rFonts w:ascii="Gadugi" w:eastAsia="Malgun Gothic" w:hAnsi="Gadugi" w:cs="Estrangelo Edessa"/>
          <w:sz w:val="24"/>
          <w:szCs w:val="24"/>
        </w:rPr>
        <w:t>m</w:t>
      </w:r>
      <w:r w:rsidRPr="00F653C8">
        <w:rPr>
          <w:rStyle w:val="normaltextrun"/>
          <w:rFonts w:ascii="Gadugi" w:eastAsia="Malgun Gothic" w:hAnsi="Gadugi" w:cs="Estrangelo Edessa"/>
          <w:sz w:val="24"/>
          <w:szCs w:val="24"/>
        </w:rPr>
        <w:t xml:space="preserve">ención de </w:t>
      </w:r>
      <w:r w:rsidR="0072550D" w:rsidRPr="00F653C8">
        <w:rPr>
          <w:rStyle w:val="normaltextrun"/>
          <w:rFonts w:ascii="Gadugi" w:eastAsia="Malgun Gothic" w:hAnsi="Gadugi" w:cs="Estrangelo Edessa"/>
          <w:sz w:val="24"/>
          <w:szCs w:val="24"/>
        </w:rPr>
        <w:t>c</w:t>
      </w:r>
      <w:r w:rsidRPr="00F653C8">
        <w:rPr>
          <w:rStyle w:val="normaltextrun"/>
          <w:rFonts w:ascii="Gadugi" w:eastAsia="Malgun Gothic" w:hAnsi="Gadugi" w:cs="Estrangelo Edessa"/>
          <w:sz w:val="24"/>
          <w:szCs w:val="24"/>
        </w:rPr>
        <w:t xml:space="preserve">orazón </w:t>
      </w:r>
      <w:r w:rsidR="0072550D" w:rsidRPr="00F653C8">
        <w:rPr>
          <w:rStyle w:val="normaltextrun"/>
          <w:rFonts w:ascii="Gadugi" w:eastAsia="Malgun Gothic" w:hAnsi="Gadugi" w:cs="Estrangelo Edessa"/>
          <w:sz w:val="24"/>
          <w:szCs w:val="24"/>
        </w:rPr>
        <w:t>pu</w:t>
      </w:r>
      <w:r w:rsidRPr="00F653C8">
        <w:rPr>
          <w:rStyle w:val="normaltextrun"/>
          <w:rFonts w:ascii="Gadugi" w:eastAsia="Malgun Gothic" w:hAnsi="Gadugi" w:cs="Estrangelo Edessa"/>
          <w:sz w:val="24"/>
          <w:szCs w:val="24"/>
        </w:rPr>
        <w:t xml:space="preserve">lmonar </w:t>
      </w:r>
      <w:r w:rsidR="0072550D" w:rsidRPr="00F653C8">
        <w:rPr>
          <w:rStyle w:val="normaltextrun"/>
          <w:rFonts w:ascii="Gadugi" w:eastAsia="Malgun Gothic" w:hAnsi="Gadugi" w:cs="Estrangelo Edessa"/>
          <w:sz w:val="24"/>
          <w:szCs w:val="24"/>
        </w:rPr>
        <w:t>a</w:t>
      </w:r>
      <w:r w:rsidRPr="00F653C8">
        <w:rPr>
          <w:rStyle w:val="normaltextrun"/>
          <w:rFonts w:ascii="Gadugi" w:eastAsia="Malgun Gothic" w:hAnsi="Gadugi" w:cs="Estrangelo Edessa"/>
          <w:sz w:val="24"/>
          <w:szCs w:val="24"/>
        </w:rPr>
        <w:t xml:space="preserve">gudo, </w:t>
      </w:r>
      <w:r w:rsidR="0072550D" w:rsidRPr="00F653C8">
        <w:rPr>
          <w:rStyle w:val="normaltextrun"/>
          <w:rFonts w:ascii="Gadugi" w:eastAsia="Malgun Gothic" w:hAnsi="Gadugi" w:cs="Estrangelo Edessa"/>
          <w:sz w:val="24"/>
          <w:szCs w:val="24"/>
        </w:rPr>
        <w:t xml:space="preserve">se le ordenó </w:t>
      </w:r>
      <w:r w:rsidRPr="00F653C8">
        <w:rPr>
          <w:rStyle w:val="normaltextrun"/>
          <w:rFonts w:ascii="Gadugi" w:eastAsia="Malgun Gothic" w:hAnsi="Gadugi" w:cs="Estrangelo Edessa"/>
          <w:sz w:val="24"/>
          <w:szCs w:val="24"/>
        </w:rPr>
        <w:t>el medicamento Rivaroxabán 20mg</w:t>
      </w:r>
      <w:r w:rsidR="00B910D4" w:rsidRPr="00F653C8">
        <w:rPr>
          <w:rStyle w:val="normaltextrun"/>
          <w:rFonts w:ascii="Gadugi" w:eastAsia="Malgun Gothic" w:hAnsi="Gadugi" w:cs="Estrangelo Edessa"/>
          <w:sz w:val="24"/>
          <w:szCs w:val="24"/>
        </w:rPr>
        <w:t xml:space="preserve"> </w:t>
      </w:r>
      <w:r w:rsidRPr="00F653C8">
        <w:rPr>
          <w:rStyle w:val="normaltextrun"/>
          <w:rFonts w:ascii="Gadugi" w:eastAsia="Malgun Gothic" w:hAnsi="Gadugi" w:cs="Estrangelo Edessa"/>
          <w:sz w:val="24"/>
          <w:szCs w:val="24"/>
        </w:rPr>
        <w:t>que fue autorizado a pe</w:t>
      </w:r>
      <w:r w:rsidR="00675217" w:rsidRPr="00F653C8">
        <w:rPr>
          <w:rStyle w:val="normaltextrun"/>
          <w:rFonts w:ascii="Gadugi" w:eastAsia="Malgun Gothic" w:hAnsi="Gadugi" w:cs="Estrangelo Edessa"/>
          <w:sz w:val="24"/>
          <w:szCs w:val="24"/>
        </w:rPr>
        <w:t xml:space="preserve">sar de </w:t>
      </w:r>
      <w:r w:rsidR="00B910D4" w:rsidRPr="00F653C8">
        <w:rPr>
          <w:rStyle w:val="normaltextrun"/>
          <w:rFonts w:ascii="Gadugi" w:eastAsia="Malgun Gothic" w:hAnsi="Gadugi" w:cs="Estrangelo Edessa"/>
          <w:sz w:val="24"/>
          <w:szCs w:val="24"/>
        </w:rPr>
        <w:t>estar fuera del POS. El 5 de marzo se le entregó el informe de radio</w:t>
      </w:r>
      <w:r w:rsidR="00675217" w:rsidRPr="00F653C8">
        <w:rPr>
          <w:rStyle w:val="normaltextrun"/>
          <w:rFonts w:ascii="Gadugi" w:eastAsia="Malgun Gothic" w:hAnsi="Gadugi" w:cs="Estrangelo Edessa"/>
          <w:sz w:val="24"/>
          <w:szCs w:val="24"/>
        </w:rPr>
        <w:t xml:space="preserve">grafía de Tórax AP </w:t>
      </w:r>
      <w:r w:rsidR="00B910D4" w:rsidRPr="00F653C8">
        <w:rPr>
          <w:rStyle w:val="normaltextrun"/>
          <w:rFonts w:ascii="Gadugi" w:eastAsia="Malgun Gothic" w:hAnsi="Gadugi" w:cs="Estrangelo Edessa"/>
          <w:sz w:val="24"/>
          <w:szCs w:val="24"/>
        </w:rPr>
        <w:t xml:space="preserve">que señala que es un </w:t>
      </w:r>
      <w:r w:rsidR="00675217" w:rsidRPr="00F653C8">
        <w:rPr>
          <w:rStyle w:val="normaltextrun"/>
          <w:rFonts w:ascii="Gadugi" w:eastAsia="Malgun Gothic" w:hAnsi="Gadugi" w:cs="Estrangelo Edessa"/>
          <w:sz w:val="24"/>
          <w:szCs w:val="24"/>
        </w:rPr>
        <w:t>“</w:t>
      </w:r>
      <w:r w:rsidR="00675217" w:rsidRPr="00F816BB">
        <w:rPr>
          <w:rStyle w:val="normaltextrun"/>
          <w:rFonts w:ascii="Gadugi" w:eastAsia="Malgun Gothic" w:hAnsi="Gadugi" w:cs="Estrangelo Edessa"/>
          <w:i/>
          <w:iCs/>
          <w:szCs w:val="24"/>
        </w:rPr>
        <w:t>estudio compatible con trombo embolismo pulmonar que afecta ambos lóbulos inferiores</w:t>
      </w:r>
      <w:r w:rsidR="00675217" w:rsidRPr="00F653C8">
        <w:rPr>
          <w:rStyle w:val="normaltextrun"/>
          <w:rFonts w:ascii="Gadugi" w:eastAsia="Malgun Gothic" w:hAnsi="Gadugi" w:cs="Estrangelo Edessa"/>
          <w:sz w:val="24"/>
          <w:szCs w:val="24"/>
        </w:rPr>
        <w:t>”</w:t>
      </w:r>
      <w:r w:rsidR="00B910D4" w:rsidRPr="00F653C8">
        <w:rPr>
          <w:rStyle w:val="normaltextrun"/>
          <w:rFonts w:ascii="Gadugi" w:eastAsia="Malgun Gothic" w:hAnsi="Gadugi" w:cs="Estrangelo Edessa"/>
          <w:sz w:val="24"/>
          <w:szCs w:val="24"/>
        </w:rPr>
        <w:t xml:space="preserve">. El </w:t>
      </w:r>
      <w:r w:rsidR="00675217" w:rsidRPr="00F653C8">
        <w:rPr>
          <w:rStyle w:val="normaltextrun"/>
          <w:rFonts w:ascii="Gadugi" w:eastAsia="Malgun Gothic" w:hAnsi="Gadugi" w:cs="Estrangelo Edessa"/>
          <w:sz w:val="24"/>
          <w:szCs w:val="24"/>
        </w:rPr>
        <w:t xml:space="preserve">8 de marzo se </w:t>
      </w:r>
      <w:r w:rsidR="00B910D4" w:rsidRPr="00F653C8">
        <w:rPr>
          <w:rStyle w:val="normaltextrun"/>
          <w:rFonts w:ascii="Gadugi" w:eastAsia="Malgun Gothic" w:hAnsi="Gadugi" w:cs="Estrangelo Edessa"/>
          <w:sz w:val="24"/>
          <w:szCs w:val="24"/>
        </w:rPr>
        <w:t>efectuó d</w:t>
      </w:r>
      <w:r w:rsidR="00675217" w:rsidRPr="00F653C8">
        <w:rPr>
          <w:rStyle w:val="normaltextrun"/>
          <w:rFonts w:ascii="Gadugi" w:eastAsia="Malgun Gothic" w:hAnsi="Gadugi" w:cs="Estrangelo Edessa"/>
          <w:sz w:val="24"/>
          <w:szCs w:val="24"/>
        </w:rPr>
        <w:t xml:space="preserve">oppler de vasos venosos de miembros inferiores </w:t>
      </w:r>
      <w:r w:rsidR="00B910D4" w:rsidRPr="00F653C8">
        <w:rPr>
          <w:rStyle w:val="normaltextrun"/>
          <w:rFonts w:ascii="Gadugi" w:eastAsia="Malgun Gothic" w:hAnsi="Gadugi" w:cs="Estrangelo Edessa"/>
          <w:sz w:val="24"/>
          <w:szCs w:val="24"/>
        </w:rPr>
        <w:t xml:space="preserve">y el </w:t>
      </w:r>
      <w:r w:rsidR="00675217" w:rsidRPr="00F653C8">
        <w:rPr>
          <w:rStyle w:val="normaltextrun"/>
          <w:rFonts w:ascii="Gadugi" w:eastAsia="Malgun Gothic" w:hAnsi="Gadugi" w:cs="Estrangelo Edessa"/>
          <w:sz w:val="24"/>
          <w:szCs w:val="24"/>
        </w:rPr>
        <w:t>m</w:t>
      </w:r>
      <w:r w:rsidR="00B45180" w:rsidRPr="00F653C8">
        <w:rPr>
          <w:rStyle w:val="normaltextrun"/>
          <w:rFonts w:ascii="Gadugi" w:eastAsia="Malgun Gothic" w:hAnsi="Gadugi" w:cs="Estrangelo Edessa"/>
          <w:sz w:val="24"/>
          <w:szCs w:val="24"/>
        </w:rPr>
        <w:t>é</w:t>
      </w:r>
      <w:r w:rsidR="00675217" w:rsidRPr="00F653C8">
        <w:rPr>
          <w:rStyle w:val="normaltextrun"/>
          <w:rFonts w:ascii="Gadugi" w:eastAsia="Malgun Gothic" w:hAnsi="Gadugi" w:cs="Estrangelo Edessa"/>
          <w:sz w:val="24"/>
          <w:szCs w:val="24"/>
        </w:rPr>
        <w:t>dico radiólogo concluy</w:t>
      </w:r>
      <w:r w:rsidR="00B910D4" w:rsidRPr="00F653C8">
        <w:rPr>
          <w:rStyle w:val="normaltextrun"/>
          <w:rFonts w:ascii="Gadugi" w:eastAsia="Malgun Gothic" w:hAnsi="Gadugi" w:cs="Estrangelo Edessa"/>
          <w:sz w:val="24"/>
          <w:szCs w:val="24"/>
        </w:rPr>
        <w:t>ó</w:t>
      </w:r>
      <w:r w:rsidR="00675217" w:rsidRPr="00F653C8">
        <w:rPr>
          <w:rStyle w:val="normaltextrun"/>
          <w:rFonts w:ascii="Gadugi" w:eastAsia="Malgun Gothic" w:hAnsi="Gadugi" w:cs="Estrangelo Edessa"/>
          <w:sz w:val="24"/>
          <w:szCs w:val="24"/>
        </w:rPr>
        <w:t xml:space="preserve"> “</w:t>
      </w:r>
      <w:r w:rsidR="00675217" w:rsidRPr="00F816BB">
        <w:rPr>
          <w:rStyle w:val="normaltextrun"/>
          <w:rFonts w:ascii="Gadugi" w:eastAsia="Malgun Gothic" w:hAnsi="Gadugi" w:cs="Estrangelo Edessa"/>
          <w:i/>
          <w:iCs/>
          <w:szCs w:val="24"/>
        </w:rPr>
        <w:t>incompetencia de las venas safenas internas de manera bilateral a partir de sus cayados safeno femorales y en todo su recorrido</w:t>
      </w:r>
      <w:r w:rsidR="00675217" w:rsidRPr="00F653C8">
        <w:rPr>
          <w:rStyle w:val="normaltextrun"/>
          <w:rFonts w:ascii="Gadugi" w:eastAsia="Malgun Gothic" w:hAnsi="Gadugi" w:cs="Estrangelo Edessa"/>
          <w:i/>
          <w:iCs/>
          <w:sz w:val="24"/>
          <w:szCs w:val="24"/>
        </w:rPr>
        <w:t>”, “</w:t>
      </w:r>
      <w:r w:rsidR="00675217" w:rsidRPr="00F816BB">
        <w:rPr>
          <w:rStyle w:val="normaltextrun"/>
          <w:rFonts w:ascii="Gadugi" w:eastAsia="Malgun Gothic" w:hAnsi="Gadugi" w:cs="Estrangelo Edessa"/>
          <w:i/>
          <w:iCs/>
          <w:szCs w:val="24"/>
        </w:rPr>
        <w:t>perforantes incompetentes que generan varices locales</w:t>
      </w:r>
      <w:r w:rsidR="00675217" w:rsidRPr="00F653C8">
        <w:rPr>
          <w:rStyle w:val="normaltextrun"/>
          <w:rFonts w:ascii="Gadugi" w:eastAsia="Malgun Gothic" w:hAnsi="Gadugi" w:cs="Estrangelo Edessa"/>
          <w:sz w:val="24"/>
          <w:szCs w:val="24"/>
        </w:rPr>
        <w:t xml:space="preserve">” </w:t>
      </w:r>
      <w:r w:rsidR="00675217" w:rsidRPr="00F653C8">
        <w:rPr>
          <w:rStyle w:val="normaltextrun"/>
          <w:rFonts w:ascii="Gadugi" w:eastAsia="Malgun Gothic" w:hAnsi="Gadugi" w:cs="Estrangelo Edessa"/>
          <w:i/>
          <w:iCs/>
          <w:sz w:val="24"/>
          <w:szCs w:val="24"/>
        </w:rPr>
        <w:t>y “</w:t>
      </w:r>
      <w:r w:rsidR="00675217" w:rsidRPr="00F816BB">
        <w:rPr>
          <w:rStyle w:val="normaltextrun"/>
          <w:rFonts w:ascii="Gadugi" w:eastAsia="Malgun Gothic" w:hAnsi="Gadugi" w:cs="Estrangelo Edessa"/>
          <w:i/>
          <w:iCs/>
          <w:szCs w:val="24"/>
        </w:rPr>
        <w:t>reticulaciones</w:t>
      </w:r>
      <w:r w:rsidR="006E617F" w:rsidRPr="00F816BB">
        <w:rPr>
          <w:rStyle w:val="normaltextrun"/>
          <w:rFonts w:ascii="Gadugi" w:eastAsia="Malgun Gothic" w:hAnsi="Gadugi" w:cs="Estrangelo Edessa"/>
          <w:i/>
          <w:iCs/>
          <w:szCs w:val="24"/>
        </w:rPr>
        <w:t xml:space="preserve"> subcutáneas y telangiectasias dispersas</w:t>
      </w:r>
      <w:r w:rsidR="00B910D4" w:rsidRPr="00F653C8">
        <w:rPr>
          <w:rStyle w:val="normaltextrun"/>
          <w:rFonts w:ascii="Gadugi" w:eastAsia="Malgun Gothic" w:hAnsi="Gadugi" w:cs="Estrangelo Edessa"/>
          <w:sz w:val="24"/>
          <w:szCs w:val="24"/>
        </w:rPr>
        <w:t>”</w:t>
      </w:r>
      <w:r w:rsidR="006E617F" w:rsidRPr="00F653C8">
        <w:rPr>
          <w:rStyle w:val="normaltextrun"/>
          <w:rFonts w:ascii="Gadugi" w:eastAsia="Malgun Gothic" w:hAnsi="Gadugi" w:cs="Estrangelo Edessa"/>
          <w:sz w:val="24"/>
          <w:szCs w:val="24"/>
        </w:rPr>
        <w:t xml:space="preserve">. </w:t>
      </w:r>
    </w:p>
    <w:p w14:paraId="0D5C976D" w14:textId="77777777" w:rsidR="00B910D4" w:rsidRPr="00F653C8" w:rsidRDefault="00B910D4" w:rsidP="00F653C8">
      <w:pPr>
        <w:spacing w:after="0" w:line="276" w:lineRule="auto"/>
        <w:jc w:val="both"/>
        <w:rPr>
          <w:rStyle w:val="normaltextrun"/>
          <w:rFonts w:ascii="Gadugi" w:eastAsia="Malgun Gothic" w:hAnsi="Gadugi" w:cs="Estrangelo Edessa"/>
          <w:sz w:val="24"/>
          <w:szCs w:val="24"/>
        </w:rPr>
      </w:pPr>
    </w:p>
    <w:p w14:paraId="72CE0F94" w14:textId="1042CCBE" w:rsidR="00421AD6" w:rsidRPr="00F653C8" w:rsidRDefault="006E617F" w:rsidP="00F653C8">
      <w:pPr>
        <w:spacing w:after="0" w:line="276" w:lineRule="auto"/>
        <w:jc w:val="both"/>
        <w:rPr>
          <w:rStyle w:val="normaltextrun"/>
          <w:rFonts w:ascii="Gadugi" w:eastAsia="Malgun Gothic" w:hAnsi="Gadugi" w:cs="Estrangelo Edessa"/>
          <w:sz w:val="24"/>
          <w:szCs w:val="24"/>
        </w:rPr>
      </w:pPr>
      <w:r w:rsidRPr="00F653C8">
        <w:rPr>
          <w:rStyle w:val="normaltextrun"/>
          <w:rFonts w:ascii="Gadugi" w:eastAsia="Malgun Gothic" w:hAnsi="Gadugi" w:cs="Estrangelo Edessa"/>
          <w:sz w:val="24"/>
          <w:szCs w:val="24"/>
        </w:rPr>
        <w:t>El 12 de abril de 2016</w:t>
      </w:r>
      <w:r w:rsidR="0024250C" w:rsidRPr="00F653C8">
        <w:rPr>
          <w:rStyle w:val="normaltextrun"/>
          <w:rFonts w:ascii="Gadugi" w:eastAsia="Malgun Gothic" w:hAnsi="Gadugi" w:cs="Estrangelo Edessa"/>
          <w:sz w:val="24"/>
          <w:szCs w:val="24"/>
        </w:rPr>
        <w:t>,</w:t>
      </w:r>
      <w:r w:rsidRPr="00F653C8">
        <w:rPr>
          <w:rStyle w:val="normaltextrun"/>
          <w:rFonts w:ascii="Gadugi" w:eastAsia="Malgun Gothic" w:hAnsi="Gadugi" w:cs="Estrangelo Edessa"/>
          <w:sz w:val="24"/>
          <w:szCs w:val="24"/>
        </w:rPr>
        <w:t xml:space="preserve"> nuevamente asist</w:t>
      </w:r>
      <w:r w:rsidR="00B910D4" w:rsidRPr="00F653C8">
        <w:rPr>
          <w:rStyle w:val="normaltextrun"/>
          <w:rFonts w:ascii="Gadugi" w:eastAsia="Malgun Gothic" w:hAnsi="Gadugi" w:cs="Estrangelo Edessa"/>
          <w:sz w:val="24"/>
          <w:szCs w:val="24"/>
        </w:rPr>
        <w:t>ió</w:t>
      </w:r>
      <w:r w:rsidRPr="00F653C8">
        <w:rPr>
          <w:rStyle w:val="normaltextrun"/>
          <w:rFonts w:ascii="Gadugi" w:eastAsia="Malgun Gothic" w:hAnsi="Gadugi" w:cs="Estrangelo Edessa"/>
          <w:sz w:val="24"/>
          <w:szCs w:val="24"/>
        </w:rPr>
        <w:t xml:space="preserve"> a cita de control </w:t>
      </w:r>
      <w:r w:rsidR="00B910D4" w:rsidRPr="00F653C8">
        <w:rPr>
          <w:rStyle w:val="normaltextrun"/>
          <w:rFonts w:ascii="Gadugi" w:eastAsia="Malgun Gothic" w:hAnsi="Gadugi" w:cs="Estrangelo Edessa"/>
          <w:sz w:val="24"/>
          <w:szCs w:val="24"/>
        </w:rPr>
        <w:t xml:space="preserve">e informó que no le habían </w:t>
      </w:r>
      <w:r w:rsidRPr="00F653C8">
        <w:rPr>
          <w:rStyle w:val="normaltextrun"/>
          <w:rFonts w:ascii="Gadugi" w:eastAsia="Malgun Gothic" w:hAnsi="Gadugi" w:cs="Estrangelo Edessa"/>
          <w:sz w:val="24"/>
          <w:szCs w:val="24"/>
        </w:rPr>
        <w:t xml:space="preserve">entregado el medicamento Rivaroxabán *20mg a pesar </w:t>
      </w:r>
      <w:r w:rsidR="00B910D4" w:rsidRPr="00F653C8">
        <w:rPr>
          <w:rStyle w:val="normaltextrun"/>
          <w:rFonts w:ascii="Gadugi" w:eastAsia="Malgun Gothic" w:hAnsi="Gadugi" w:cs="Estrangelo Edessa"/>
          <w:sz w:val="24"/>
          <w:szCs w:val="24"/>
        </w:rPr>
        <w:t>reclamarlo</w:t>
      </w:r>
      <w:r w:rsidRPr="00F653C8">
        <w:rPr>
          <w:rStyle w:val="normaltextrun"/>
          <w:rFonts w:ascii="Gadugi" w:eastAsia="Malgun Gothic" w:hAnsi="Gadugi" w:cs="Estrangelo Edessa"/>
          <w:sz w:val="24"/>
          <w:szCs w:val="24"/>
        </w:rPr>
        <w:t xml:space="preserve">, </w:t>
      </w:r>
      <w:r w:rsidR="00B910D4" w:rsidRPr="00F653C8">
        <w:rPr>
          <w:rStyle w:val="normaltextrun"/>
          <w:rFonts w:ascii="Gadugi" w:eastAsia="Malgun Gothic" w:hAnsi="Gadugi" w:cs="Estrangelo Edessa"/>
          <w:sz w:val="24"/>
          <w:szCs w:val="24"/>
        </w:rPr>
        <w:t xml:space="preserve">lo que indica que </w:t>
      </w:r>
      <w:r w:rsidRPr="00F653C8">
        <w:rPr>
          <w:rStyle w:val="normaltextrun"/>
          <w:rFonts w:ascii="Gadugi" w:eastAsia="Malgun Gothic" w:hAnsi="Gadugi" w:cs="Estrangelo Edessa"/>
          <w:sz w:val="24"/>
          <w:szCs w:val="24"/>
        </w:rPr>
        <w:t xml:space="preserve">desde el 11 de febrero y hasta </w:t>
      </w:r>
      <w:r w:rsidR="0024250C" w:rsidRPr="00F653C8">
        <w:rPr>
          <w:rStyle w:val="normaltextrun"/>
          <w:rFonts w:ascii="Gadugi" w:eastAsia="Malgun Gothic" w:hAnsi="Gadugi" w:cs="Estrangelo Edessa"/>
          <w:sz w:val="24"/>
          <w:szCs w:val="24"/>
        </w:rPr>
        <w:t xml:space="preserve">esa </w:t>
      </w:r>
      <w:r w:rsidRPr="00F653C8">
        <w:rPr>
          <w:rStyle w:val="normaltextrun"/>
          <w:rFonts w:ascii="Gadugi" w:eastAsia="Malgun Gothic" w:hAnsi="Gadugi" w:cs="Estrangelo Edessa"/>
          <w:sz w:val="24"/>
          <w:szCs w:val="24"/>
        </w:rPr>
        <w:t xml:space="preserve">cita del 12 de abril </w:t>
      </w:r>
      <w:r w:rsidR="00421AD6" w:rsidRPr="00F653C8">
        <w:rPr>
          <w:rStyle w:val="normaltextrun"/>
          <w:rFonts w:ascii="Gadugi" w:eastAsia="Malgun Gothic" w:hAnsi="Gadugi" w:cs="Estrangelo Edessa"/>
          <w:sz w:val="24"/>
          <w:szCs w:val="24"/>
        </w:rPr>
        <w:t xml:space="preserve">tampoco </w:t>
      </w:r>
      <w:r w:rsidRPr="00F653C8">
        <w:rPr>
          <w:rStyle w:val="normaltextrun"/>
          <w:rFonts w:ascii="Gadugi" w:eastAsia="Malgun Gothic" w:hAnsi="Gadugi" w:cs="Estrangelo Edessa"/>
          <w:sz w:val="24"/>
          <w:szCs w:val="24"/>
        </w:rPr>
        <w:t>inici</w:t>
      </w:r>
      <w:r w:rsidR="00421AD6" w:rsidRPr="00F653C8">
        <w:rPr>
          <w:rStyle w:val="normaltextrun"/>
          <w:rFonts w:ascii="Gadugi" w:eastAsia="Malgun Gothic" w:hAnsi="Gadugi" w:cs="Estrangelo Edessa"/>
          <w:sz w:val="24"/>
          <w:szCs w:val="24"/>
        </w:rPr>
        <w:t xml:space="preserve">ó el </w:t>
      </w:r>
      <w:r w:rsidRPr="00F653C8">
        <w:rPr>
          <w:rStyle w:val="normaltextrun"/>
          <w:rFonts w:ascii="Gadugi" w:eastAsia="Malgun Gothic" w:hAnsi="Gadugi" w:cs="Estrangelo Edessa"/>
          <w:sz w:val="24"/>
          <w:szCs w:val="24"/>
        </w:rPr>
        <w:t xml:space="preserve">tratamiento con </w:t>
      </w:r>
      <w:r w:rsidR="00421AD6" w:rsidRPr="00F653C8">
        <w:rPr>
          <w:rStyle w:val="normaltextrun"/>
          <w:rFonts w:ascii="Gadugi" w:eastAsia="Malgun Gothic" w:hAnsi="Gadugi" w:cs="Estrangelo Edessa"/>
          <w:sz w:val="24"/>
          <w:szCs w:val="24"/>
        </w:rPr>
        <w:t xml:space="preserve">ese fármaco; el médico nuevamente lo formuló </w:t>
      </w:r>
      <w:r w:rsidRPr="00F653C8">
        <w:rPr>
          <w:rStyle w:val="normaltextrun"/>
          <w:rFonts w:ascii="Gadugi" w:eastAsia="Malgun Gothic" w:hAnsi="Gadugi" w:cs="Estrangelo Edessa"/>
          <w:sz w:val="24"/>
          <w:szCs w:val="24"/>
        </w:rPr>
        <w:t xml:space="preserve">por 6 meses </w:t>
      </w:r>
      <w:r w:rsidR="00421AD6" w:rsidRPr="00F653C8">
        <w:rPr>
          <w:rStyle w:val="normaltextrun"/>
          <w:rFonts w:ascii="Gadugi" w:eastAsia="Malgun Gothic" w:hAnsi="Gadugi" w:cs="Estrangelo Edessa"/>
          <w:sz w:val="24"/>
          <w:szCs w:val="24"/>
        </w:rPr>
        <w:t>e insistió en su</w:t>
      </w:r>
      <w:r w:rsidRPr="00F653C8">
        <w:rPr>
          <w:rStyle w:val="normaltextrun"/>
          <w:rFonts w:ascii="Gadugi" w:eastAsia="Malgun Gothic" w:hAnsi="Gadugi" w:cs="Estrangelo Edessa"/>
          <w:sz w:val="24"/>
          <w:szCs w:val="24"/>
        </w:rPr>
        <w:t xml:space="preserve"> necesidad por alto riesgo de muerte súbita</w:t>
      </w:r>
      <w:r w:rsidR="00421AD6" w:rsidRPr="00F653C8">
        <w:rPr>
          <w:rStyle w:val="normaltextrun"/>
          <w:rFonts w:ascii="Gadugi" w:eastAsia="Malgun Gothic" w:hAnsi="Gadugi" w:cs="Estrangelo Edessa"/>
          <w:sz w:val="24"/>
          <w:szCs w:val="24"/>
        </w:rPr>
        <w:t>; el comité</w:t>
      </w:r>
      <w:r w:rsidR="007C4AC6" w:rsidRPr="00F653C8">
        <w:rPr>
          <w:rStyle w:val="normaltextrun"/>
          <w:rFonts w:ascii="Gadugi" w:eastAsia="Malgun Gothic" w:hAnsi="Gadugi" w:cs="Estrangelo Edessa"/>
          <w:sz w:val="24"/>
          <w:szCs w:val="24"/>
        </w:rPr>
        <w:t xml:space="preserve"> técnico científico emit</w:t>
      </w:r>
      <w:r w:rsidR="00421AD6" w:rsidRPr="00F653C8">
        <w:rPr>
          <w:rStyle w:val="normaltextrun"/>
          <w:rFonts w:ascii="Gadugi" w:eastAsia="Malgun Gothic" w:hAnsi="Gadugi" w:cs="Estrangelo Edessa"/>
          <w:sz w:val="24"/>
          <w:szCs w:val="24"/>
        </w:rPr>
        <w:t>ió</w:t>
      </w:r>
      <w:r w:rsidR="007C4AC6" w:rsidRPr="00F653C8">
        <w:rPr>
          <w:rStyle w:val="normaltextrun"/>
          <w:rFonts w:ascii="Gadugi" w:eastAsia="Malgun Gothic" w:hAnsi="Gadugi" w:cs="Estrangelo Edessa"/>
          <w:sz w:val="24"/>
          <w:szCs w:val="24"/>
        </w:rPr>
        <w:t xml:space="preserve"> acta el 15 de abril de 2016 </w:t>
      </w:r>
      <w:r w:rsidR="00421AD6" w:rsidRPr="00F653C8">
        <w:rPr>
          <w:rStyle w:val="normaltextrun"/>
          <w:rFonts w:ascii="Gadugi" w:eastAsia="Malgun Gothic" w:hAnsi="Gadugi" w:cs="Estrangelo Edessa"/>
          <w:sz w:val="24"/>
          <w:szCs w:val="24"/>
        </w:rPr>
        <w:t>con la que aprobó</w:t>
      </w:r>
      <w:r w:rsidR="0024250C" w:rsidRPr="00F653C8">
        <w:rPr>
          <w:rStyle w:val="normaltextrun"/>
          <w:rFonts w:ascii="Gadugi" w:eastAsia="Malgun Gothic" w:hAnsi="Gadugi" w:cs="Estrangelo Edessa"/>
          <w:sz w:val="24"/>
          <w:szCs w:val="24"/>
        </w:rPr>
        <w:t xml:space="preserve"> </w:t>
      </w:r>
      <w:r w:rsidR="00421AD6" w:rsidRPr="00F653C8">
        <w:rPr>
          <w:rStyle w:val="normaltextrun"/>
          <w:rFonts w:ascii="Gadugi" w:eastAsia="Malgun Gothic" w:hAnsi="Gadugi" w:cs="Estrangelo Edessa"/>
          <w:sz w:val="24"/>
          <w:szCs w:val="24"/>
        </w:rPr>
        <w:t xml:space="preserve">el </w:t>
      </w:r>
      <w:r w:rsidR="007C4AC6" w:rsidRPr="00F653C8">
        <w:rPr>
          <w:rStyle w:val="normaltextrun"/>
          <w:rFonts w:ascii="Gadugi" w:eastAsia="Malgun Gothic" w:hAnsi="Gadugi" w:cs="Estrangelo Edessa"/>
          <w:sz w:val="24"/>
          <w:szCs w:val="24"/>
        </w:rPr>
        <w:t xml:space="preserve"> suministro</w:t>
      </w:r>
      <w:r w:rsidR="00421AD6" w:rsidRPr="00F653C8">
        <w:rPr>
          <w:rStyle w:val="normaltextrun"/>
          <w:rFonts w:ascii="Gadugi" w:eastAsia="Malgun Gothic" w:hAnsi="Gadugi" w:cs="Estrangelo Edessa"/>
          <w:sz w:val="24"/>
          <w:szCs w:val="24"/>
        </w:rPr>
        <w:t>, así que es</w:t>
      </w:r>
      <w:r w:rsidR="0024250C" w:rsidRPr="00F653C8">
        <w:rPr>
          <w:rStyle w:val="normaltextrun"/>
          <w:rFonts w:ascii="Gadugi" w:eastAsia="Malgun Gothic" w:hAnsi="Gadugi" w:cs="Estrangelo Edessa"/>
          <w:sz w:val="24"/>
          <w:szCs w:val="24"/>
        </w:rPr>
        <w:t xml:space="preserve"> día la </w:t>
      </w:r>
      <w:r w:rsidR="00421AD6" w:rsidRPr="00F653C8">
        <w:rPr>
          <w:rStyle w:val="normaltextrun"/>
          <w:rFonts w:ascii="Gadugi" w:eastAsia="Malgun Gothic" w:hAnsi="Gadugi" w:cs="Estrangelo Edessa"/>
          <w:sz w:val="24"/>
          <w:szCs w:val="24"/>
        </w:rPr>
        <w:t xml:space="preserve">paciente y su </w:t>
      </w:r>
      <w:r w:rsidR="007C4AC6" w:rsidRPr="00F653C8">
        <w:rPr>
          <w:rStyle w:val="normaltextrun"/>
          <w:rFonts w:ascii="Gadugi" w:eastAsia="Malgun Gothic" w:hAnsi="Gadugi" w:cs="Estrangelo Edessa"/>
          <w:sz w:val="24"/>
          <w:szCs w:val="24"/>
        </w:rPr>
        <w:t xml:space="preserve">esposo iniciaron la solicitud del medicamento, pero </w:t>
      </w:r>
      <w:r w:rsidR="00421AD6" w:rsidRPr="00F653C8">
        <w:rPr>
          <w:rStyle w:val="normaltextrun"/>
          <w:rFonts w:ascii="Gadugi" w:eastAsia="Malgun Gothic" w:hAnsi="Gadugi" w:cs="Estrangelo Edessa"/>
          <w:sz w:val="24"/>
          <w:szCs w:val="24"/>
        </w:rPr>
        <w:t xml:space="preserve">solo se les entregó en mayo. </w:t>
      </w:r>
    </w:p>
    <w:p w14:paraId="26309415" w14:textId="77777777" w:rsidR="00421AD6" w:rsidRPr="00F653C8" w:rsidRDefault="00421AD6" w:rsidP="00F653C8">
      <w:pPr>
        <w:spacing w:after="0" w:line="276" w:lineRule="auto"/>
        <w:jc w:val="both"/>
        <w:rPr>
          <w:rStyle w:val="normaltextrun"/>
          <w:rFonts w:ascii="Gadugi" w:eastAsia="Malgun Gothic" w:hAnsi="Gadugi" w:cs="Estrangelo Edessa"/>
          <w:sz w:val="24"/>
          <w:szCs w:val="24"/>
        </w:rPr>
      </w:pPr>
    </w:p>
    <w:p w14:paraId="4D40CE6E" w14:textId="6812D98B" w:rsidR="00A14E97" w:rsidRPr="00F653C8" w:rsidRDefault="00421AD6" w:rsidP="00F653C8">
      <w:pPr>
        <w:spacing w:after="0" w:line="276" w:lineRule="auto"/>
        <w:jc w:val="both"/>
        <w:rPr>
          <w:rStyle w:val="normaltextrun"/>
          <w:rFonts w:ascii="Gadugi" w:eastAsia="Malgun Gothic" w:hAnsi="Gadugi" w:cs="Estrangelo Edessa"/>
          <w:sz w:val="24"/>
          <w:szCs w:val="24"/>
        </w:rPr>
      </w:pPr>
      <w:r w:rsidRPr="00F653C8">
        <w:rPr>
          <w:rStyle w:val="normaltextrun"/>
          <w:rFonts w:ascii="Gadugi" w:eastAsia="Malgun Gothic" w:hAnsi="Gadugi" w:cs="Estrangelo Edessa"/>
          <w:sz w:val="24"/>
          <w:szCs w:val="24"/>
        </w:rPr>
        <w:t>El 19 de ese mes de mayo el</w:t>
      </w:r>
      <w:r w:rsidR="007C4AC6" w:rsidRPr="00F653C8">
        <w:rPr>
          <w:rStyle w:val="normaltextrun"/>
          <w:rFonts w:ascii="Gadugi" w:eastAsia="Malgun Gothic" w:hAnsi="Gadugi" w:cs="Estrangelo Edessa"/>
          <w:sz w:val="24"/>
          <w:szCs w:val="24"/>
        </w:rPr>
        <w:t xml:space="preserve"> m</w:t>
      </w:r>
      <w:r w:rsidRPr="00F653C8">
        <w:rPr>
          <w:rStyle w:val="normaltextrun"/>
          <w:rFonts w:ascii="Gadugi" w:eastAsia="Malgun Gothic" w:hAnsi="Gadugi" w:cs="Estrangelo Edessa"/>
          <w:sz w:val="24"/>
          <w:szCs w:val="24"/>
        </w:rPr>
        <w:t>é</w:t>
      </w:r>
      <w:r w:rsidR="007C4AC6" w:rsidRPr="00F653C8">
        <w:rPr>
          <w:rStyle w:val="normaltextrun"/>
          <w:rFonts w:ascii="Gadugi" w:eastAsia="Malgun Gothic" w:hAnsi="Gadugi" w:cs="Estrangelo Edessa"/>
          <w:sz w:val="24"/>
          <w:szCs w:val="24"/>
        </w:rPr>
        <w:t>dico</w:t>
      </w:r>
      <w:r w:rsidRPr="00F653C8">
        <w:rPr>
          <w:rStyle w:val="normaltextrun"/>
          <w:rFonts w:ascii="Gadugi" w:eastAsia="Malgun Gothic" w:hAnsi="Gadugi" w:cs="Estrangelo Edessa"/>
          <w:sz w:val="24"/>
          <w:szCs w:val="24"/>
        </w:rPr>
        <w:t xml:space="preserve"> ordenó que se le suministrara </w:t>
      </w:r>
      <w:r w:rsidR="007C4AC6" w:rsidRPr="00F653C8">
        <w:rPr>
          <w:rStyle w:val="normaltextrun"/>
          <w:rFonts w:ascii="Gadugi" w:eastAsia="Malgun Gothic" w:hAnsi="Gadugi" w:cs="Estrangelo Edessa"/>
          <w:sz w:val="24"/>
          <w:szCs w:val="24"/>
        </w:rPr>
        <w:t xml:space="preserve">oxígeno en casa, </w:t>
      </w:r>
      <w:r w:rsidR="0024250C" w:rsidRPr="00F653C8">
        <w:rPr>
          <w:rStyle w:val="normaltextrun"/>
          <w:rFonts w:ascii="Gadugi" w:eastAsia="Malgun Gothic" w:hAnsi="Gadugi" w:cs="Estrangelo Edessa"/>
          <w:sz w:val="24"/>
          <w:szCs w:val="24"/>
        </w:rPr>
        <w:t>mas</w:t>
      </w:r>
      <w:r w:rsidRPr="00F653C8">
        <w:rPr>
          <w:rStyle w:val="normaltextrun"/>
          <w:rFonts w:ascii="Gadugi" w:eastAsia="Malgun Gothic" w:hAnsi="Gadugi" w:cs="Estrangelo Edessa"/>
          <w:sz w:val="24"/>
          <w:szCs w:val="24"/>
        </w:rPr>
        <w:t xml:space="preserve">, ni el medicamento, ni el </w:t>
      </w:r>
      <w:r w:rsidR="0024250C" w:rsidRPr="00F653C8">
        <w:rPr>
          <w:rStyle w:val="normaltextrun"/>
          <w:rFonts w:ascii="Gadugi" w:eastAsia="Malgun Gothic" w:hAnsi="Gadugi" w:cs="Estrangelo Edessa"/>
          <w:sz w:val="24"/>
          <w:szCs w:val="24"/>
        </w:rPr>
        <w:t>o</w:t>
      </w:r>
      <w:r w:rsidRPr="00F653C8">
        <w:rPr>
          <w:rStyle w:val="normaltextrun"/>
          <w:rFonts w:ascii="Gadugi" w:eastAsia="Malgun Gothic" w:hAnsi="Gadugi" w:cs="Estrangelo Edessa"/>
          <w:sz w:val="24"/>
          <w:szCs w:val="24"/>
        </w:rPr>
        <w:t xml:space="preserve">xígeno les fueron entregados, por lo que debieron acudir a una acción de tutela </w:t>
      </w:r>
      <w:r w:rsidR="008F2EC2" w:rsidRPr="00F653C8">
        <w:rPr>
          <w:rStyle w:val="normaltextrun"/>
          <w:rFonts w:ascii="Gadugi" w:eastAsia="Malgun Gothic" w:hAnsi="Gadugi" w:cs="Estrangelo Edessa"/>
          <w:sz w:val="24"/>
          <w:szCs w:val="24"/>
        </w:rPr>
        <w:t>el 8 de julio del 2016</w:t>
      </w:r>
      <w:r w:rsidRPr="00F653C8">
        <w:rPr>
          <w:rStyle w:val="normaltextrun"/>
          <w:rFonts w:ascii="Gadugi" w:eastAsia="Malgun Gothic" w:hAnsi="Gadugi" w:cs="Estrangelo Edessa"/>
          <w:sz w:val="24"/>
          <w:szCs w:val="24"/>
        </w:rPr>
        <w:t xml:space="preserve">; en el fallo se dispuso </w:t>
      </w:r>
      <w:r w:rsidR="008F2EC2" w:rsidRPr="00F653C8">
        <w:rPr>
          <w:rStyle w:val="normaltextrun"/>
          <w:rFonts w:ascii="Gadugi" w:eastAsia="Malgun Gothic" w:hAnsi="Gadugi" w:cs="Estrangelo Edessa"/>
          <w:sz w:val="24"/>
          <w:szCs w:val="24"/>
        </w:rPr>
        <w:t xml:space="preserve">la entrega del medicamento en las 48 horas siguientes a la notificación y </w:t>
      </w:r>
      <w:r w:rsidRPr="00F653C8">
        <w:rPr>
          <w:rStyle w:val="normaltextrun"/>
          <w:rFonts w:ascii="Gadugi" w:eastAsia="Malgun Gothic" w:hAnsi="Gadugi" w:cs="Estrangelo Edessa"/>
          <w:sz w:val="24"/>
          <w:szCs w:val="24"/>
        </w:rPr>
        <w:t xml:space="preserve">la </w:t>
      </w:r>
      <w:r w:rsidR="008F2EC2" w:rsidRPr="00F653C8">
        <w:rPr>
          <w:rStyle w:val="normaltextrun"/>
          <w:rFonts w:ascii="Gadugi" w:eastAsia="Malgun Gothic" w:hAnsi="Gadugi" w:cs="Estrangelo Edessa"/>
          <w:sz w:val="24"/>
          <w:szCs w:val="24"/>
        </w:rPr>
        <w:t>atención integral relacionada con la patología “</w:t>
      </w:r>
      <w:r w:rsidR="008F2EC2" w:rsidRPr="00F816BB">
        <w:rPr>
          <w:rStyle w:val="normaltextrun"/>
          <w:rFonts w:ascii="Gadugi" w:eastAsia="Malgun Gothic" w:hAnsi="Gadugi" w:cs="Estrangelo Edessa"/>
          <w:i/>
          <w:iCs/>
          <w:szCs w:val="24"/>
        </w:rPr>
        <w:t>embolia pulmonar con mención de corazón pulmonar agudo</w:t>
      </w:r>
      <w:r w:rsidR="008F2EC2" w:rsidRPr="00F653C8">
        <w:rPr>
          <w:rStyle w:val="normaltextrun"/>
          <w:rFonts w:ascii="Gadugi" w:eastAsia="Malgun Gothic" w:hAnsi="Gadugi" w:cs="Estrangelo Edessa"/>
          <w:sz w:val="24"/>
          <w:szCs w:val="24"/>
        </w:rPr>
        <w:t>”</w:t>
      </w:r>
      <w:r w:rsidRPr="00F653C8">
        <w:rPr>
          <w:rStyle w:val="normaltextrun"/>
          <w:rFonts w:ascii="Gadugi" w:eastAsia="Malgun Gothic" w:hAnsi="Gadugi" w:cs="Estrangelo Edessa"/>
          <w:sz w:val="24"/>
          <w:szCs w:val="24"/>
        </w:rPr>
        <w:t xml:space="preserve">. Aun así, </w:t>
      </w:r>
      <w:r w:rsidR="008F2EC2" w:rsidRPr="00F653C8">
        <w:rPr>
          <w:rStyle w:val="normaltextrun"/>
          <w:rFonts w:ascii="Gadugi" w:eastAsia="Malgun Gothic" w:hAnsi="Gadugi" w:cs="Estrangelo Edessa"/>
          <w:sz w:val="24"/>
          <w:szCs w:val="24"/>
        </w:rPr>
        <w:t xml:space="preserve">nunca recibió el Rivaroxabán y el oxígeno, </w:t>
      </w:r>
      <w:r w:rsidRPr="00F653C8">
        <w:rPr>
          <w:rStyle w:val="normaltextrun"/>
          <w:rFonts w:ascii="Gadugi" w:eastAsia="Malgun Gothic" w:hAnsi="Gadugi" w:cs="Estrangelo Edessa"/>
          <w:sz w:val="24"/>
          <w:szCs w:val="24"/>
        </w:rPr>
        <w:t xml:space="preserve">y la defensa de la </w:t>
      </w:r>
      <w:r w:rsidR="008F2EC2" w:rsidRPr="00F653C8">
        <w:rPr>
          <w:rStyle w:val="normaltextrun"/>
          <w:rFonts w:ascii="Gadugi" w:eastAsia="Malgun Gothic" w:hAnsi="Gadugi" w:cs="Estrangelo Edessa"/>
          <w:sz w:val="24"/>
          <w:szCs w:val="24"/>
        </w:rPr>
        <w:t xml:space="preserve">EPS Asmet Salud </w:t>
      </w:r>
      <w:r w:rsidRPr="00F653C8">
        <w:rPr>
          <w:rStyle w:val="normaltextrun"/>
          <w:rFonts w:ascii="Gadugi" w:eastAsia="Malgun Gothic" w:hAnsi="Gadugi" w:cs="Estrangelo Edessa"/>
          <w:sz w:val="24"/>
          <w:szCs w:val="24"/>
        </w:rPr>
        <w:t xml:space="preserve">consistió en que </w:t>
      </w:r>
      <w:r w:rsidR="00E207B5" w:rsidRPr="00F653C8">
        <w:rPr>
          <w:rStyle w:val="normaltextrun"/>
          <w:rFonts w:ascii="Gadugi" w:eastAsia="Malgun Gothic" w:hAnsi="Gadugi" w:cs="Estrangelo Edessa"/>
          <w:sz w:val="24"/>
          <w:szCs w:val="24"/>
        </w:rPr>
        <w:t>el médico tratante no había realizado trámite alguno ante el CTC.</w:t>
      </w:r>
    </w:p>
    <w:p w14:paraId="7FF939B2" w14:textId="77777777" w:rsidR="00A14E97" w:rsidRPr="00F653C8" w:rsidRDefault="00A14E97" w:rsidP="00F653C8">
      <w:pPr>
        <w:spacing w:after="0" w:line="276" w:lineRule="auto"/>
        <w:jc w:val="both"/>
        <w:rPr>
          <w:rStyle w:val="normaltextrun"/>
          <w:rFonts w:ascii="Gadugi" w:eastAsia="Malgun Gothic" w:hAnsi="Gadugi" w:cs="Estrangelo Edessa"/>
          <w:sz w:val="24"/>
          <w:szCs w:val="24"/>
        </w:rPr>
      </w:pPr>
    </w:p>
    <w:p w14:paraId="1146089C" w14:textId="36308F53" w:rsidR="00A14E97" w:rsidRPr="00F653C8" w:rsidRDefault="00A14E97" w:rsidP="00F653C8">
      <w:pPr>
        <w:spacing w:after="0" w:line="276" w:lineRule="auto"/>
        <w:jc w:val="both"/>
        <w:rPr>
          <w:rStyle w:val="normaltextrun"/>
          <w:rFonts w:ascii="Gadugi" w:eastAsia="Malgun Gothic" w:hAnsi="Gadugi" w:cs="Estrangelo Edessa"/>
          <w:sz w:val="24"/>
          <w:szCs w:val="24"/>
        </w:rPr>
      </w:pPr>
      <w:r w:rsidRPr="00F653C8">
        <w:rPr>
          <w:rStyle w:val="normaltextrun"/>
          <w:rFonts w:ascii="Gadugi" w:eastAsia="Malgun Gothic" w:hAnsi="Gadugi" w:cs="Estrangelo Edessa"/>
          <w:sz w:val="24"/>
          <w:szCs w:val="24"/>
        </w:rPr>
        <w:t xml:space="preserve">El </w:t>
      </w:r>
      <w:r w:rsidR="00E207B5" w:rsidRPr="00F653C8">
        <w:rPr>
          <w:rStyle w:val="normaltextrun"/>
          <w:rFonts w:ascii="Gadugi" w:eastAsia="Malgun Gothic" w:hAnsi="Gadugi" w:cs="Estrangelo Edessa"/>
          <w:sz w:val="24"/>
          <w:szCs w:val="24"/>
        </w:rPr>
        <w:t>7 de agosto de 2</w:t>
      </w:r>
      <w:r w:rsidR="009A00EC" w:rsidRPr="00F653C8">
        <w:rPr>
          <w:rStyle w:val="normaltextrun"/>
          <w:rFonts w:ascii="Gadugi" w:eastAsia="Malgun Gothic" w:hAnsi="Gadugi" w:cs="Estrangelo Edessa"/>
          <w:sz w:val="24"/>
          <w:szCs w:val="24"/>
        </w:rPr>
        <w:t>016 fallec</w:t>
      </w:r>
      <w:r w:rsidRPr="00F653C8">
        <w:rPr>
          <w:rStyle w:val="normaltextrun"/>
          <w:rFonts w:ascii="Gadugi" w:eastAsia="Malgun Gothic" w:hAnsi="Gadugi" w:cs="Estrangelo Edessa"/>
          <w:sz w:val="24"/>
          <w:szCs w:val="24"/>
        </w:rPr>
        <w:t>ió</w:t>
      </w:r>
      <w:r w:rsidR="009A00EC" w:rsidRPr="00F653C8">
        <w:rPr>
          <w:rStyle w:val="normaltextrun"/>
          <w:rFonts w:ascii="Gadugi" w:eastAsia="Malgun Gothic" w:hAnsi="Gadugi" w:cs="Estrangelo Edessa"/>
          <w:sz w:val="24"/>
          <w:szCs w:val="24"/>
        </w:rPr>
        <w:t xml:space="preserve"> la paciente Olinder </w:t>
      </w:r>
      <w:r w:rsidR="00E207B5" w:rsidRPr="00F653C8">
        <w:rPr>
          <w:rStyle w:val="normaltextrun"/>
          <w:rFonts w:ascii="Gadugi" w:eastAsia="Malgun Gothic" w:hAnsi="Gadugi" w:cs="Estrangelo Edessa"/>
          <w:sz w:val="24"/>
          <w:szCs w:val="24"/>
        </w:rPr>
        <w:t xml:space="preserve">Gallego </w:t>
      </w:r>
      <w:r w:rsidRPr="00F653C8">
        <w:rPr>
          <w:rStyle w:val="normaltextrun"/>
          <w:rFonts w:ascii="Gadugi" w:eastAsia="Malgun Gothic" w:hAnsi="Gadugi" w:cs="Estrangelo Edessa"/>
          <w:sz w:val="24"/>
          <w:szCs w:val="24"/>
        </w:rPr>
        <w:t xml:space="preserve">como consecuencia, dice la demanda, </w:t>
      </w:r>
      <w:r w:rsidR="00E207B5" w:rsidRPr="00F653C8">
        <w:rPr>
          <w:rStyle w:val="normaltextrun"/>
          <w:rFonts w:ascii="Gadugi" w:eastAsia="Malgun Gothic" w:hAnsi="Gadugi" w:cs="Estrangelo Edessa"/>
          <w:sz w:val="24"/>
          <w:szCs w:val="24"/>
        </w:rPr>
        <w:t>de la grave desidia, descuido y falta de atención oportuna en la entrega de los medicamentos y atención integral de su salud</w:t>
      </w:r>
      <w:r w:rsidRPr="00F653C8">
        <w:rPr>
          <w:rStyle w:val="normaltextrun"/>
          <w:rFonts w:ascii="Gadugi" w:eastAsia="Malgun Gothic" w:hAnsi="Gadugi" w:cs="Estrangelo Edessa"/>
          <w:sz w:val="24"/>
          <w:szCs w:val="24"/>
        </w:rPr>
        <w:t xml:space="preserve">. En el informe de </w:t>
      </w:r>
      <w:r w:rsidR="00E207B5" w:rsidRPr="00F653C8">
        <w:rPr>
          <w:rStyle w:val="normaltextrun"/>
          <w:rFonts w:ascii="Gadugi" w:eastAsia="Malgun Gothic" w:hAnsi="Gadugi" w:cs="Estrangelo Edessa"/>
          <w:sz w:val="24"/>
          <w:szCs w:val="24"/>
        </w:rPr>
        <w:t>necropsia Nº 20160166682000025 se mencion</w:t>
      </w:r>
      <w:r w:rsidRPr="00F653C8">
        <w:rPr>
          <w:rStyle w:val="normaltextrun"/>
          <w:rFonts w:ascii="Gadugi" w:eastAsia="Malgun Gothic" w:hAnsi="Gadugi" w:cs="Estrangelo Edessa"/>
          <w:sz w:val="24"/>
          <w:szCs w:val="24"/>
        </w:rPr>
        <w:t>ó</w:t>
      </w:r>
      <w:r w:rsidR="00E207B5" w:rsidRPr="00F653C8">
        <w:rPr>
          <w:rStyle w:val="normaltextrun"/>
          <w:rFonts w:ascii="Gadugi" w:eastAsia="Malgun Gothic" w:hAnsi="Gadugi" w:cs="Estrangelo Edessa"/>
          <w:sz w:val="24"/>
          <w:szCs w:val="24"/>
        </w:rPr>
        <w:t xml:space="preserve"> que “</w:t>
      </w:r>
      <w:r w:rsidR="00E207B5" w:rsidRPr="00F816BB">
        <w:rPr>
          <w:rStyle w:val="normaltextrun"/>
          <w:rFonts w:ascii="Gadugi" w:eastAsia="Malgun Gothic" w:hAnsi="Gadugi" w:cs="Estrangelo Edessa"/>
          <w:i/>
          <w:iCs/>
          <w:szCs w:val="24"/>
        </w:rPr>
        <w:t xml:space="preserve">falleció por un edema pulmonar agudo, secundario </w:t>
      </w:r>
      <w:r w:rsidR="00E207B5" w:rsidRPr="00F816BB">
        <w:rPr>
          <w:rStyle w:val="normaltextrun"/>
          <w:rFonts w:ascii="Gadugi" w:eastAsia="Malgun Gothic" w:hAnsi="Gadugi" w:cs="Estrangelo Edessa"/>
          <w:i/>
          <w:iCs/>
          <w:szCs w:val="24"/>
        </w:rPr>
        <w:lastRenderedPageBreak/>
        <w:t>a sus patologías cardiaca y pulmonar de base, causa de la muerte: insuficiencia cardiaca congestiva severa</w:t>
      </w:r>
      <w:r w:rsidR="00E207B5" w:rsidRPr="00F653C8">
        <w:rPr>
          <w:rStyle w:val="normaltextrun"/>
          <w:rFonts w:ascii="Gadugi" w:eastAsia="Malgun Gothic" w:hAnsi="Gadugi" w:cs="Estrangelo Edessa"/>
          <w:sz w:val="24"/>
          <w:szCs w:val="24"/>
        </w:rPr>
        <w:t>”.</w:t>
      </w:r>
    </w:p>
    <w:p w14:paraId="0C69423B" w14:textId="77777777" w:rsidR="00A14E97" w:rsidRPr="00F653C8" w:rsidRDefault="00A14E97" w:rsidP="00F653C8">
      <w:pPr>
        <w:spacing w:after="0" w:line="276" w:lineRule="auto"/>
        <w:jc w:val="both"/>
        <w:rPr>
          <w:rStyle w:val="normaltextrun"/>
          <w:rFonts w:ascii="Gadugi" w:eastAsia="Malgun Gothic" w:hAnsi="Gadugi" w:cs="Estrangelo Edessa"/>
          <w:sz w:val="24"/>
          <w:szCs w:val="24"/>
        </w:rPr>
      </w:pPr>
    </w:p>
    <w:p w14:paraId="463097C0" w14:textId="3D0D4612" w:rsidR="009A00EC" w:rsidRPr="00F653C8" w:rsidRDefault="009A00EC" w:rsidP="00F653C8">
      <w:pPr>
        <w:spacing w:after="0" w:line="276" w:lineRule="auto"/>
        <w:jc w:val="both"/>
        <w:rPr>
          <w:rStyle w:val="normaltextrun"/>
          <w:rFonts w:ascii="Gadugi" w:eastAsia="Malgun Gothic" w:hAnsi="Gadugi" w:cs="Estrangelo Edessa"/>
          <w:sz w:val="24"/>
          <w:szCs w:val="24"/>
        </w:rPr>
      </w:pPr>
      <w:r w:rsidRPr="00F653C8">
        <w:rPr>
          <w:rStyle w:val="normaltextrun"/>
          <w:rFonts w:ascii="Gadugi" w:eastAsia="Malgun Gothic" w:hAnsi="Gadugi" w:cs="Estrangelo Edessa"/>
          <w:sz w:val="24"/>
          <w:szCs w:val="24"/>
        </w:rPr>
        <w:t>A</w:t>
      </w:r>
      <w:r w:rsidR="00A14E97" w:rsidRPr="00F653C8">
        <w:rPr>
          <w:rStyle w:val="normaltextrun"/>
          <w:rFonts w:ascii="Gadugi" w:eastAsia="Malgun Gothic" w:hAnsi="Gadugi" w:cs="Estrangelo Edessa"/>
          <w:sz w:val="24"/>
          <w:szCs w:val="24"/>
        </w:rPr>
        <w:t xml:space="preserve"> su deceso, dejó</w:t>
      </w:r>
      <w:r w:rsidRPr="00F653C8">
        <w:rPr>
          <w:rStyle w:val="normaltextrun"/>
          <w:rFonts w:ascii="Gadugi" w:eastAsia="Malgun Gothic" w:hAnsi="Gadugi" w:cs="Estrangelo Edessa"/>
          <w:sz w:val="24"/>
          <w:szCs w:val="24"/>
        </w:rPr>
        <w:t xml:space="preserve"> dos hijos menores de edad quienes dependían totalmente de</w:t>
      </w:r>
      <w:r w:rsidR="00A14E97" w:rsidRPr="00F653C8">
        <w:rPr>
          <w:rStyle w:val="normaltextrun"/>
          <w:rFonts w:ascii="Gadugi" w:eastAsia="Malgun Gothic" w:hAnsi="Gadugi" w:cs="Estrangelo Edessa"/>
          <w:sz w:val="24"/>
          <w:szCs w:val="24"/>
        </w:rPr>
        <w:t xml:space="preserve"> su </w:t>
      </w:r>
      <w:r w:rsidRPr="00F653C8">
        <w:rPr>
          <w:rStyle w:val="normaltextrun"/>
          <w:rFonts w:ascii="Gadugi" w:eastAsia="Malgun Gothic" w:hAnsi="Gadugi" w:cs="Estrangelo Edessa"/>
          <w:sz w:val="24"/>
          <w:szCs w:val="24"/>
        </w:rPr>
        <w:t xml:space="preserve">cuidado, </w:t>
      </w:r>
      <w:r w:rsidR="005C1537" w:rsidRPr="00F653C8">
        <w:rPr>
          <w:rStyle w:val="normaltextrun"/>
          <w:rFonts w:ascii="Gadugi" w:eastAsia="Malgun Gothic" w:hAnsi="Gadugi" w:cs="Estrangelo Edessa"/>
          <w:sz w:val="24"/>
          <w:szCs w:val="24"/>
        </w:rPr>
        <w:t xml:space="preserve">lo que se convirtió </w:t>
      </w:r>
      <w:r w:rsidRPr="00F653C8">
        <w:rPr>
          <w:rStyle w:val="normaltextrun"/>
          <w:rFonts w:ascii="Gadugi" w:eastAsia="Malgun Gothic" w:hAnsi="Gadugi" w:cs="Estrangelo Edessa"/>
          <w:sz w:val="24"/>
          <w:szCs w:val="24"/>
        </w:rPr>
        <w:t>en una difícil situación para el señor Guillermo León Valencia, puesto que</w:t>
      </w:r>
      <w:r w:rsidR="005C1537" w:rsidRPr="00F653C8">
        <w:rPr>
          <w:rStyle w:val="normaltextrun"/>
          <w:rFonts w:ascii="Gadugi" w:eastAsia="Malgun Gothic" w:hAnsi="Gadugi" w:cs="Estrangelo Edessa"/>
          <w:sz w:val="24"/>
          <w:szCs w:val="24"/>
        </w:rPr>
        <w:t>,</w:t>
      </w:r>
      <w:r w:rsidRPr="00F653C8">
        <w:rPr>
          <w:rStyle w:val="normaltextrun"/>
          <w:rFonts w:ascii="Gadugi" w:eastAsia="Malgun Gothic" w:hAnsi="Gadugi" w:cs="Estrangelo Edessa"/>
          <w:sz w:val="24"/>
          <w:szCs w:val="24"/>
        </w:rPr>
        <w:t xml:space="preserve"> además de lo que implic</w:t>
      </w:r>
      <w:r w:rsidR="004E22D7" w:rsidRPr="00F653C8">
        <w:rPr>
          <w:rStyle w:val="normaltextrun"/>
          <w:rFonts w:ascii="Gadugi" w:eastAsia="Malgun Gothic" w:hAnsi="Gadugi" w:cs="Estrangelo Edessa"/>
          <w:sz w:val="24"/>
          <w:szCs w:val="24"/>
        </w:rPr>
        <w:t>ó</w:t>
      </w:r>
      <w:r w:rsidRPr="00F653C8">
        <w:rPr>
          <w:rStyle w:val="normaltextrun"/>
          <w:rFonts w:ascii="Gadugi" w:eastAsia="Malgun Gothic" w:hAnsi="Gadugi" w:cs="Estrangelo Edessa"/>
          <w:sz w:val="24"/>
          <w:szCs w:val="24"/>
        </w:rPr>
        <w:t xml:space="preserve"> la pérdida de su compañera, deb</w:t>
      </w:r>
      <w:r w:rsidR="004E22D7" w:rsidRPr="00F653C8">
        <w:rPr>
          <w:rStyle w:val="normaltextrun"/>
          <w:rFonts w:ascii="Gadugi" w:eastAsia="Malgun Gothic" w:hAnsi="Gadugi" w:cs="Estrangelo Edessa"/>
          <w:sz w:val="24"/>
          <w:szCs w:val="24"/>
        </w:rPr>
        <w:t>ió</w:t>
      </w:r>
      <w:r w:rsidRPr="00F653C8">
        <w:rPr>
          <w:rStyle w:val="normaltextrun"/>
          <w:rFonts w:ascii="Gadugi" w:eastAsia="Malgun Gothic" w:hAnsi="Gadugi" w:cs="Estrangelo Edessa"/>
          <w:sz w:val="24"/>
          <w:szCs w:val="24"/>
        </w:rPr>
        <w:t xml:space="preserve"> hacerse cargo de la casa y de</w:t>
      </w:r>
      <w:r w:rsidR="00A14E97" w:rsidRPr="00F653C8">
        <w:rPr>
          <w:rStyle w:val="normaltextrun"/>
          <w:rFonts w:ascii="Gadugi" w:eastAsia="Malgun Gothic" w:hAnsi="Gadugi" w:cs="Estrangelo Edessa"/>
          <w:sz w:val="24"/>
          <w:szCs w:val="24"/>
        </w:rPr>
        <w:t xml:space="preserve"> la atención de sus </w:t>
      </w:r>
      <w:r w:rsidRPr="00F653C8">
        <w:rPr>
          <w:rStyle w:val="normaltextrun"/>
          <w:rFonts w:ascii="Gadugi" w:eastAsia="Malgun Gothic" w:hAnsi="Gadugi" w:cs="Estrangelo Edessa"/>
          <w:sz w:val="24"/>
          <w:szCs w:val="24"/>
        </w:rPr>
        <w:t xml:space="preserve">hijos, quienes </w:t>
      </w:r>
      <w:r w:rsidR="00A14E97" w:rsidRPr="00F653C8">
        <w:rPr>
          <w:rStyle w:val="normaltextrun"/>
          <w:rFonts w:ascii="Gadugi" w:eastAsia="Malgun Gothic" w:hAnsi="Gadugi" w:cs="Estrangelo Edessa"/>
          <w:sz w:val="24"/>
          <w:szCs w:val="24"/>
        </w:rPr>
        <w:t xml:space="preserve">igualmente </w:t>
      </w:r>
      <w:r w:rsidRPr="00F653C8">
        <w:rPr>
          <w:rStyle w:val="normaltextrun"/>
          <w:rFonts w:ascii="Gadugi" w:eastAsia="Malgun Gothic" w:hAnsi="Gadugi" w:cs="Estrangelo Edessa"/>
          <w:sz w:val="24"/>
          <w:szCs w:val="24"/>
        </w:rPr>
        <w:t xml:space="preserve">sufrieron un daño irreparable, </w:t>
      </w:r>
      <w:r w:rsidR="005C1537" w:rsidRPr="00F653C8">
        <w:rPr>
          <w:rStyle w:val="normaltextrun"/>
          <w:rFonts w:ascii="Gadugi" w:eastAsia="Malgun Gothic" w:hAnsi="Gadugi" w:cs="Estrangelo Edessa"/>
          <w:sz w:val="24"/>
          <w:szCs w:val="24"/>
        </w:rPr>
        <w:t>lo mismo que</w:t>
      </w:r>
      <w:r w:rsidRPr="00F653C8">
        <w:rPr>
          <w:rStyle w:val="normaltextrun"/>
          <w:rFonts w:ascii="Gadugi" w:eastAsia="Malgun Gothic" w:hAnsi="Gadugi" w:cs="Estrangelo Edessa"/>
          <w:sz w:val="24"/>
          <w:szCs w:val="24"/>
        </w:rPr>
        <w:t xml:space="preserve"> la madre y el hermano de la señora Olinder. </w:t>
      </w:r>
    </w:p>
    <w:p w14:paraId="1CCF6AA2" w14:textId="62768667" w:rsidR="002271F1" w:rsidRPr="00F653C8" w:rsidRDefault="002271F1" w:rsidP="00F653C8">
      <w:pPr>
        <w:tabs>
          <w:tab w:val="left" w:pos="3402"/>
        </w:tabs>
        <w:spacing w:after="0" w:line="276" w:lineRule="auto"/>
        <w:jc w:val="both"/>
        <w:rPr>
          <w:rFonts w:ascii="Gadugi" w:eastAsia="Malgun Gothic" w:hAnsi="Gadugi" w:cs="Estrangelo Edessa"/>
          <w:sz w:val="24"/>
          <w:szCs w:val="24"/>
        </w:rPr>
      </w:pPr>
    </w:p>
    <w:p w14:paraId="4B478E1C" w14:textId="42F62832" w:rsidR="002271F1" w:rsidRPr="00F653C8" w:rsidRDefault="002271F1" w:rsidP="00F653C8">
      <w:pPr>
        <w:pStyle w:val="Prrafodelista"/>
        <w:numPr>
          <w:ilvl w:val="1"/>
          <w:numId w:val="1"/>
        </w:numPr>
        <w:tabs>
          <w:tab w:val="left" w:pos="567"/>
          <w:tab w:val="left" w:pos="3402"/>
        </w:tabs>
        <w:spacing w:after="0" w:line="276" w:lineRule="auto"/>
        <w:ind w:left="0" w:firstLine="0"/>
        <w:jc w:val="both"/>
        <w:rPr>
          <w:rFonts w:ascii="Gadugi" w:eastAsia="Calibri" w:hAnsi="Gadugi" w:cs="Times New Roman"/>
          <w:sz w:val="24"/>
          <w:szCs w:val="24"/>
        </w:rPr>
      </w:pPr>
      <w:r w:rsidRPr="00F653C8">
        <w:rPr>
          <w:rFonts w:ascii="Gadugi" w:eastAsia="Calibri" w:hAnsi="Gadugi" w:cs="Times New Roman"/>
          <w:b/>
          <w:sz w:val="24"/>
          <w:szCs w:val="24"/>
        </w:rPr>
        <w:t>Pretensiones</w:t>
      </w:r>
      <w:r w:rsidR="005C1537" w:rsidRPr="00F653C8">
        <w:rPr>
          <w:rStyle w:val="Refdenotaalpie"/>
          <w:rFonts w:ascii="Gadugi" w:eastAsia="Calibri" w:hAnsi="Gadugi" w:cs="Times New Roman"/>
          <w:b/>
          <w:sz w:val="24"/>
          <w:szCs w:val="24"/>
        </w:rPr>
        <w:footnoteReference w:id="2"/>
      </w:r>
      <w:r w:rsidR="005C1537" w:rsidRPr="00F653C8">
        <w:rPr>
          <w:rFonts w:ascii="Gadugi" w:eastAsia="Calibri" w:hAnsi="Gadugi" w:cs="Times New Roman"/>
          <w:b/>
          <w:sz w:val="24"/>
          <w:szCs w:val="24"/>
        </w:rPr>
        <w:t xml:space="preserve"> </w:t>
      </w:r>
    </w:p>
    <w:p w14:paraId="0F29EDDE" w14:textId="77777777" w:rsidR="005C4BA3" w:rsidRPr="00F653C8" w:rsidRDefault="005C4BA3" w:rsidP="00F653C8">
      <w:pPr>
        <w:pStyle w:val="Prrafodelista"/>
        <w:tabs>
          <w:tab w:val="left" w:pos="3402"/>
        </w:tabs>
        <w:spacing w:after="0" w:line="276" w:lineRule="auto"/>
        <w:ind w:left="0"/>
        <w:jc w:val="both"/>
        <w:rPr>
          <w:rFonts w:ascii="Gadugi" w:eastAsia="Calibri" w:hAnsi="Gadugi" w:cs="Times New Roman"/>
          <w:sz w:val="24"/>
          <w:szCs w:val="24"/>
        </w:rPr>
      </w:pPr>
    </w:p>
    <w:p w14:paraId="1B6E1746" w14:textId="7947FA5D" w:rsidR="00D96834" w:rsidRPr="00F653C8" w:rsidRDefault="00364732" w:rsidP="00F653C8">
      <w:pPr>
        <w:pStyle w:val="Prrafodelista"/>
        <w:tabs>
          <w:tab w:val="left" w:pos="3402"/>
        </w:tabs>
        <w:spacing w:after="0" w:line="276" w:lineRule="auto"/>
        <w:ind w:left="0"/>
        <w:jc w:val="both"/>
        <w:rPr>
          <w:rFonts w:ascii="Gadugi" w:eastAsia="Calibri" w:hAnsi="Gadugi" w:cs="Times New Roman"/>
          <w:sz w:val="24"/>
          <w:szCs w:val="24"/>
        </w:rPr>
      </w:pPr>
      <w:r w:rsidRPr="00F653C8">
        <w:rPr>
          <w:rFonts w:ascii="Gadugi" w:eastAsia="Calibri" w:hAnsi="Gadugi" w:cs="Times New Roman"/>
          <w:sz w:val="24"/>
          <w:szCs w:val="24"/>
        </w:rPr>
        <w:t>Con sustento en los hechos</w:t>
      </w:r>
      <w:r w:rsidR="008C29FB" w:rsidRPr="00F653C8">
        <w:rPr>
          <w:rFonts w:ascii="Gadugi" w:eastAsia="Calibri" w:hAnsi="Gadugi" w:cs="Times New Roman"/>
          <w:sz w:val="24"/>
          <w:szCs w:val="24"/>
        </w:rPr>
        <w:t>,</w:t>
      </w:r>
      <w:r w:rsidRPr="00F653C8">
        <w:rPr>
          <w:rFonts w:ascii="Gadugi" w:hAnsi="Gadugi"/>
          <w:sz w:val="24"/>
          <w:szCs w:val="24"/>
        </w:rPr>
        <w:t xml:space="preserve"> </w:t>
      </w:r>
      <w:r w:rsidR="00A14E97" w:rsidRPr="00F653C8">
        <w:rPr>
          <w:rFonts w:ascii="Gadugi" w:eastAsia="Calibri" w:hAnsi="Gadugi" w:cs="Times New Roman"/>
          <w:sz w:val="24"/>
          <w:szCs w:val="24"/>
        </w:rPr>
        <w:t xml:space="preserve">pidieron que </w:t>
      </w:r>
      <w:r w:rsidR="002271F1" w:rsidRPr="00F653C8">
        <w:rPr>
          <w:rFonts w:ascii="Gadugi" w:eastAsia="Calibri" w:hAnsi="Gadugi" w:cs="Times New Roman"/>
          <w:sz w:val="24"/>
          <w:szCs w:val="24"/>
        </w:rPr>
        <w:t>(</w:t>
      </w:r>
      <w:r w:rsidR="00AB4298" w:rsidRPr="00F653C8">
        <w:rPr>
          <w:rFonts w:ascii="Gadugi" w:eastAsia="Calibri" w:hAnsi="Gadugi" w:cs="Times New Roman"/>
          <w:sz w:val="24"/>
          <w:szCs w:val="24"/>
        </w:rPr>
        <w:t>i)</w:t>
      </w:r>
      <w:r w:rsidR="00AB4298" w:rsidRPr="00F653C8">
        <w:rPr>
          <w:rFonts w:ascii="Gadugi" w:hAnsi="Gadugi"/>
          <w:sz w:val="24"/>
          <w:szCs w:val="24"/>
        </w:rPr>
        <w:t xml:space="preserve"> </w:t>
      </w:r>
      <w:r w:rsidR="00602D69" w:rsidRPr="00F653C8">
        <w:rPr>
          <w:rFonts w:ascii="Gadugi" w:eastAsia="Calibri" w:hAnsi="Gadugi" w:cs="Times New Roman"/>
          <w:sz w:val="24"/>
          <w:szCs w:val="24"/>
        </w:rPr>
        <w:t>se declar</w:t>
      </w:r>
      <w:r w:rsidR="00A14E97" w:rsidRPr="00F653C8">
        <w:rPr>
          <w:rFonts w:ascii="Gadugi" w:eastAsia="Calibri" w:hAnsi="Gadugi" w:cs="Times New Roman"/>
          <w:sz w:val="24"/>
          <w:szCs w:val="24"/>
        </w:rPr>
        <w:t>ara</w:t>
      </w:r>
      <w:r w:rsidR="00602D69" w:rsidRPr="00F653C8">
        <w:rPr>
          <w:rFonts w:ascii="Gadugi" w:eastAsia="Calibri" w:hAnsi="Gadugi" w:cs="Times New Roman"/>
          <w:sz w:val="24"/>
          <w:szCs w:val="24"/>
        </w:rPr>
        <w:t xml:space="preserve"> </w:t>
      </w:r>
      <w:r w:rsidR="001D2F3C" w:rsidRPr="00F653C8">
        <w:rPr>
          <w:rFonts w:ascii="Gadugi" w:eastAsia="Calibri" w:hAnsi="Gadugi" w:cs="Times New Roman"/>
          <w:sz w:val="24"/>
          <w:szCs w:val="24"/>
        </w:rPr>
        <w:t xml:space="preserve">civil y contractualmente responsable a la Asociación </w:t>
      </w:r>
      <w:r w:rsidR="00A14E97" w:rsidRPr="00F653C8">
        <w:rPr>
          <w:rFonts w:ascii="Gadugi" w:eastAsia="Calibri" w:hAnsi="Gadugi" w:cs="Times New Roman"/>
          <w:sz w:val="24"/>
          <w:szCs w:val="24"/>
        </w:rPr>
        <w:t>Mutual L</w:t>
      </w:r>
      <w:r w:rsidR="001D2F3C" w:rsidRPr="00F653C8">
        <w:rPr>
          <w:rFonts w:ascii="Gadugi" w:eastAsia="Calibri" w:hAnsi="Gadugi" w:cs="Times New Roman"/>
          <w:sz w:val="24"/>
          <w:szCs w:val="24"/>
        </w:rPr>
        <w:t xml:space="preserve">a Esperanza Asmet Salud </w:t>
      </w:r>
      <w:r w:rsidR="00944764" w:rsidRPr="00F653C8">
        <w:rPr>
          <w:rFonts w:ascii="Gadugi" w:eastAsia="Calibri" w:hAnsi="Gadugi" w:cs="Times New Roman"/>
          <w:sz w:val="24"/>
          <w:szCs w:val="24"/>
        </w:rPr>
        <w:t xml:space="preserve">EPS </w:t>
      </w:r>
      <w:r w:rsidR="001D2F3C" w:rsidRPr="00F653C8">
        <w:rPr>
          <w:rFonts w:ascii="Gadugi" w:eastAsia="Calibri" w:hAnsi="Gadugi" w:cs="Times New Roman"/>
          <w:sz w:val="24"/>
          <w:szCs w:val="24"/>
        </w:rPr>
        <w:t xml:space="preserve">por los </w:t>
      </w:r>
      <w:r w:rsidR="00A14E97" w:rsidRPr="00F653C8">
        <w:rPr>
          <w:rFonts w:ascii="Gadugi" w:eastAsia="Calibri" w:hAnsi="Gadugi" w:cs="Times New Roman"/>
          <w:sz w:val="24"/>
          <w:szCs w:val="24"/>
        </w:rPr>
        <w:t xml:space="preserve">daños </w:t>
      </w:r>
      <w:r w:rsidR="001D2F3C" w:rsidRPr="00F653C8">
        <w:rPr>
          <w:rFonts w:ascii="Gadugi" w:eastAsia="Calibri" w:hAnsi="Gadugi" w:cs="Times New Roman"/>
          <w:sz w:val="24"/>
          <w:szCs w:val="24"/>
        </w:rPr>
        <w:t>causados a los demandantes, como consecuencia del fallecimiento de la señora Olinder Gallego</w:t>
      </w:r>
      <w:r w:rsidR="00A14E97" w:rsidRPr="00F653C8">
        <w:rPr>
          <w:rFonts w:ascii="Gadugi" w:eastAsia="Calibri" w:hAnsi="Gadugi" w:cs="Times New Roman"/>
          <w:sz w:val="24"/>
          <w:szCs w:val="24"/>
        </w:rPr>
        <w:t>; (ii)</w:t>
      </w:r>
      <w:r w:rsidR="001D2F3C" w:rsidRPr="00F653C8">
        <w:rPr>
          <w:rFonts w:ascii="Gadugi" w:eastAsia="Calibri" w:hAnsi="Gadugi" w:cs="Times New Roman"/>
          <w:sz w:val="24"/>
          <w:szCs w:val="24"/>
        </w:rPr>
        <w:t xml:space="preserve"> </w:t>
      </w:r>
      <w:r w:rsidR="00A14E97" w:rsidRPr="00F653C8">
        <w:rPr>
          <w:rFonts w:ascii="Gadugi" w:eastAsia="Calibri" w:hAnsi="Gadugi" w:cs="Times New Roman"/>
          <w:sz w:val="24"/>
          <w:szCs w:val="24"/>
        </w:rPr>
        <w:t xml:space="preserve">se le </w:t>
      </w:r>
      <w:r w:rsidR="001D2F3C" w:rsidRPr="00F653C8">
        <w:rPr>
          <w:rFonts w:ascii="Gadugi" w:eastAsia="Calibri" w:hAnsi="Gadugi" w:cs="Times New Roman"/>
          <w:sz w:val="24"/>
          <w:szCs w:val="24"/>
        </w:rPr>
        <w:t>conden</w:t>
      </w:r>
      <w:r w:rsidR="00A14E97" w:rsidRPr="00F653C8">
        <w:rPr>
          <w:rFonts w:ascii="Gadugi" w:eastAsia="Calibri" w:hAnsi="Gadugi" w:cs="Times New Roman"/>
          <w:sz w:val="24"/>
          <w:szCs w:val="24"/>
        </w:rPr>
        <w:t>ara</w:t>
      </w:r>
      <w:r w:rsidR="001D2F3C" w:rsidRPr="00F653C8">
        <w:rPr>
          <w:rFonts w:ascii="Gadugi" w:eastAsia="Calibri" w:hAnsi="Gadugi" w:cs="Times New Roman"/>
          <w:sz w:val="24"/>
          <w:szCs w:val="24"/>
        </w:rPr>
        <w:t xml:space="preserve"> al pago de los perjuicios </w:t>
      </w:r>
      <w:r w:rsidR="009F38F2" w:rsidRPr="00F653C8">
        <w:rPr>
          <w:rFonts w:ascii="Gadugi" w:eastAsia="Calibri" w:hAnsi="Gadugi" w:cs="Times New Roman"/>
          <w:sz w:val="24"/>
          <w:szCs w:val="24"/>
        </w:rPr>
        <w:t>materiales (</w:t>
      </w:r>
      <w:r w:rsidR="00944764" w:rsidRPr="00F653C8">
        <w:rPr>
          <w:rFonts w:ascii="Gadugi" w:eastAsia="Calibri" w:hAnsi="Gadugi" w:cs="Times New Roman"/>
          <w:sz w:val="24"/>
          <w:szCs w:val="24"/>
        </w:rPr>
        <w:t xml:space="preserve">lucro cesante consolidado y futuro), así como una </w:t>
      </w:r>
      <w:r w:rsidR="004C2F11" w:rsidRPr="00F653C8">
        <w:rPr>
          <w:rFonts w:ascii="Gadugi" w:eastAsia="Calibri" w:hAnsi="Gadugi" w:cs="Times New Roman"/>
          <w:sz w:val="24"/>
          <w:szCs w:val="24"/>
        </w:rPr>
        <w:t>“</w:t>
      </w:r>
      <w:r w:rsidR="004C2F11" w:rsidRPr="00EB6C3C">
        <w:rPr>
          <w:rFonts w:ascii="Gadugi" w:eastAsia="Calibri" w:hAnsi="Gadugi" w:cs="Times New Roman"/>
          <w:i/>
          <w:iCs/>
          <w:szCs w:val="24"/>
        </w:rPr>
        <w:t>indemnización excepcional exclusiva para la victima directa</w:t>
      </w:r>
      <w:r w:rsidR="004C2F11" w:rsidRPr="00EB6C3C">
        <w:rPr>
          <w:rFonts w:ascii="Gadugi" w:eastAsia="Calibri" w:hAnsi="Gadugi" w:cs="Times New Roman"/>
          <w:szCs w:val="24"/>
        </w:rPr>
        <w:t xml:space="preserve"> </w:t>
      </w:r>
      <w:r w:rsidR="004C2F11" w:rsidRPr="00EB6C3C">
        <w:rPr>
          <w:rFonts w:ascii="Gadugi" w:eastAsia="Calibri" w:hAnsi="Gadugi" w:cs="Times New Roman"/>
          <w:i/>
          <w:iCs/>
          <w:szCs w:val="24"/>
        </w:rPr>
        <w:t>en favor de los demandantes</w:t>
      </w:r>
      <w:r w:rsidR="00EB6C3C">
        <w:rPr>
          <w:rFonts w:ascii="Gadugi" w:eastAsia="Calibri" w:hAnsi="Gadugi" w:cs="Times New Roman"/>
          <w:i/>
          <w:iCs/>
          <w:sz w:val="24"/>
          <w:szCs w:val="24"/>
        </w:rPr>
        <w:t>”</w:t>
      </w:r>
      <w:r w:rsidR="004C2F11" w:rsidRPr="00F653C8">
        <w:rPr>
          <w:rFonts w:ascii="Gadugi" w:eastAsia="Calibri" w:hAnsi="Gadugi" w:cs="Times New Roman"/>
          <w:sz w:val="24"/>
          <w:szCs w:val="24"/>
        </w:rPr>
        <w:t xml:space="preserve"> (compañero permanente y tres hijos)</w:t>
      </w:r>
      <w:r w:rsidR="00944764" w:rsidRPr="00F653C8">
        <w:rPr>
          <w:rFonts w:ascii="Gadugi" w:eastAsia="Calibri" w:hAnsi="Gadugi" w:cs="Times New Roman"/>
          <w:sz w:val="24"/>
          <w:szCs w:val="24"/>
        </w:rPr>
        <w:t>; y extrapatrimoniales (daño moral y a la vida de relación), todo debidamente indexa</w:t>
      </w:r>
      <w:r w:rsidR="005A33CF" w:rsidRPr="00F653C8">
        <w:rPr>
          <w:rFonts w:ascii="Gadugi" w:eastAsia="Calibri" w:hAnsi="Gadugi" w:cs="Times New Roman"/>
          <w:sz w:val="24"/>
          <w:szCs w:val="24"/>
        </w:rPr>
        <w:t xml:space="preserve">do; y las costas del proceso. </w:t>
      </w:r>
    </w:p>
    <w:p w14:paraId="6149A9F2" w14:textId="709B6DA2" w:rsidR="00A70CE9" w:rsidRPr="00F653C8" w:rsidRDefault="00A70CE9" w:rsidP="00F653C8">
      <w:pPr>
        <w:tabs>
          <w:tab w:val="left" w:pos="3402"/>
        </w:tabs>
        <w:spacing w:after="0" w:line="276" w:lineRule="auto"/>
        <w:jc w:val="both"/>
        <w:rPr>
          <w:rFonts w:ascii="Gadugi" w:eastAsia="Calibri" w:hAnsi="Gadugi" w:cs="Times New Roman"/>
          <w:sz w:val="24"/>
          <w:szCs w:val="24"/>
        </w:rPr>
      </w:pPr>
    </w:p>
    <w:p w14:paraId="4021259E" w14:textId="46F43C9A" w:rsidR="002271F1" w:rsidRPr="00F653C8" w:rsidRDefault="005A33CF" w:rsidP="00F653C8">
      <w:pPr>
        <w:pStyle w:val="Prrafodelista"/>
        <w:numPr>
          <w:ilvl w:val="1"/>
          <w:numId w:val="1"/>
        </w:numPr>
        <w:tabs>
          <w:tab w:val="left" w:pos="426"/>
        </w:tabs>
        <w:spacing w:after="0" w:line="276" w:lineRule="auto"/>
        <w:ind w:left="0" w:firstLine="0"/>
        <w:jc w:val="both"/>
        <w:rPr>
          <w:rFonts w:ascii="Gadugi" w:eastAsia="Calibri" w:hAnsi="Gadugi" w:cs="Times New Roman"/>
          <w:b/>
          <w:sz w:val="24"/>
          <w:szCs w:val="24"/>
        </w:rPr>
      </w:pPr>
      <w:r w:rsidRPr="00F653C8">
        <w:rPr>
          <w:rFonts w:ascii="Gadugi" w:eastAsia="Calibri" w:hAnsi="Gadugi" w:cs="Times New Roman"/>
          <w:b/>
          <w:sz w:val="24"/>
          <w:szCs w:val="24"/>
        </w:rPr>
        <w:t>Trámite</w:t>
      </w:r>
    </w:p>
    <w:p w14:paraId="52AD075F" w14:textId="77777777" w:rsidR="002271F1" w:rsidRPr="00F653C8" w:rsidRDefault="002271F1" w:rsidP="00F653C8">
      <w:pPr>
        <w:spacing w:after="0" w:line="276" w:lineRule="auto"/>
        <w:jc w:val="both"/>
        <w:rPr>
          <w:rFonts w:ascii="Gadugi" w:eastAsia="Calibri" w:hAnsi="Gadugi" w:cs="Times New Roman"/>
          <w:sz w:val="24"/>
          <w:szCs w:val="24"/>
        </w:rPr>
      </w:pPr>
    </w:p>
    <w:p w14:paraId="2BC0189D" w14:textId="59225C46" w:rsidR="005E0062" w:rsidRPr="00F653C8" w:rsidRDefault="005A33CF"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 xml:space="preserve">Admitida la demanda </w:t>
      </w:r>
      <w:r w:rsidR="00D33567" w:rsidRPr="00F653C8">
        <w:rPr>
          <w:rFonts w:ascii="Gadugi" w:eastAsia="Calibri" w:hAnsi="Gadugi" w:cs="Times New Roman"/>
          <w:sz w:val="24"/>
          <w:szCs w:val="24"/>
        </w:rPr>
        <w:t>como de responsabilidad civil contractual</w:t>
      </w:r>
      <w:r w:rsidR="00D33567" w:rsidRPr="00F653C8">
        <w:rPr>
          <w:rStyle w:val="Refdenotaalpie"/>
          <w:rFonts w:ascii="Gadugi" w:eastAsia="Calibri" w:hAnsi="Gadugi" w:cs="Times New Roman"/>
          <w:sz w:val="24"/>
          <w:szCs w:val="24"/>
        </w:rPr>
        <w:footnoteReference w:id="3"/>
      </w:r>
      <w:r w:rsidR="00D33567" w:rsidRPr="00F653C8">
        <w:rPr>
          <w:rFonts w:ascii="Gadugi" w:eastAsia="Calibri" w:hAnsi="Gadugi" w:cs="Times New Roman"/>
          <w:sz w:val="24"/>
          <w:szCs w:val="24"/>
        </w:rPr>
        <w:t>; fue contestada por la demanda</w:t>
      </w:r>
      <w:r w:rsidR="008F0DB2" w:rsidRPr="00F653C8">
        <w:rPr>
          <w:rFonts w:ascii="Gadugi" w:eastAsia="Calibri" w:hAnsi="Gadugi" w:cs="Times New Roman"/>
          <w:sz w:val="24"/>
          <w:szCs w:val="24"/>
        </w:rPr>
        <w:t>da</w:t>
      </w:r>
      <w:r w:rsidR="008F0DB2" w:rsidRPr="00F653C8">
        <w:rPr>
          <w:rStyle w:val="Refdenotaalpie"/>
          <w:rFonts w:ascii="Gadugi" w:eastAsia="Calibri" w:hAnsi="Gadugi" w:cs="Times New Roman"/>
          <w:sz w:val="24"/>
          <w:szCs w:val="24"/>
        </w:rPr>
        <w:footnoteReference w:id="4"/>
      </w:r>
      <w:r w:rsidR="008F0DB2" w:rsidRPr="00F653C8">
        <w:rPr>
          <w:rFonts w:ascii="Gadugi" w:eastAsia="Calibri" w:hAnsi="Gadugi" w:cs="Times New Roman"/>
          <w:sz w:val="24"/>
          <w:szCs w:val="24"/>
        </w:rPr>
        <w:t xml:space="preserve">. Se refirió a los hechos, opugnó las pretensiones y propuso </w:t>
      </w:r>
      <w:r w:rsidR="003203E1" w:rsidRPr="00F653C8">
        <w:rPr>
          <w:rFonts w:ascii="Gadugi" w:eastAsia="Calibri" w:hAnsi="Gadugi" w:cs="Times New Roman"/>
          <w:sz w:val="24"/>
          <w:szCs w:val="24"/>
        </w:rPr>
        <w:t xml:space="preserve">como excepciones de </w:t>
      </w:r>
      <w:r w:rsidR="00E506F4" w:rsidRPr="00F653C8">
        <w:rPr>
          <w:rFonts w:ascii="Gadugi" w:eastAsia="Calibri" w:hAnsi="Gadugi" w:cs="Times New Roman"/>
          <w:sz w:val="24"/>
          <w:szCs w:val="24"/>
        </w:rPr>
        <w:t>mérito</w:t>
      </w:r>
      <w:r w:rsidR="003203E1" w:rsidRPr="00F653C8">
        <w:rPr>
          <w:rFonts w:ascii="Gadugi" w:eastAsia="Calibri" w:hAnsi="Gadugi" w:cs="Times New Roman"/>
          <w:sz w:val="24"/>
          <w:szCs w:val="24"/>
        </w:rPr>
        <w:t xml:space="preserve"> la</w:t>
      </w:r>
      <w:r w:rsidR="008F0DB2" w:rsidRPr="00F653C8">
        <w:rPr>
          <w:rFonts w:ascii="Gadugi" w:eastAsia="Calibri" w:hAnsi="Gadugi" w:cs="Times New Roman"/>
          <w:sz w:val="24"/>
          <w:szCs w:val="24"/>
        </w:rPr>
        <w:t>s de</w:t>
      </w:r>
      <w:r w:rsidR="003203E1" w:rsidRPr="00F653C8">
        <w:rPr>
          <w:rFonts w:ascii="Gadugi" w:eastAsia="Calibri" w:hAnsi="Gadugi" w:cs="Times New Roman"/>
          <w:sz w:val="24"/>
          <w:szCs w:val="24"/>
        </w:rPr>
        <w:t xml:space="preserve"> </w:t>
      </w:r>
      <w:r w:rsidR="008F0DB2" w:rsidRPr="00F653C8">
        <w:rPr>
          <w:rFonts w:ascii="Gadugi" w:eastAsia="Calibri" w:hAnsi="Gadugi" w:cs="Times New Roman"/>
          <w:sz w:val="24"/>
          <w:szCs w:val="24"/>
        </w:rPr>
        <w:t xml:space="preserve">(i) </w:t>
      </w:r>
      <w:r w:rsidR="003203E1" w:rsidRPr="00F653C8">
        <w:rPr>
          <w:rFonts w:ascii="Gadugi" w:eastAsia="Calibri" w:hAnsi="Gadugi" w:cs="Times New Roman"/>
          <w:sz w:val="24"/>
          <w:szCs w:val="24"/>
        </w:rPr>
        <w:t xml:space="preserve">inexistencia de responsabilidad civil por ausencia de nexo causal entre el daño aludido por </w:t>
      </w:r>
      <w:r w:rsidR="00E506F4" w:rsidRPr="00F653C8">
        <w:rPr>
          <w:rFonts w:ascii="Gadugi" w:eastAsia="Calibri" w:hAnsi="Gadugi" w:cs="Times New Roman"/>
          <w:sz w:val="24"/>
          <w:szCs w:val="24"/>
        </w:rPr>
        <w:t xml:space="preserve">la parte accionante y la actuación de </w:t>
      </w:r>
      <w:r w:rsidR="005A54F2" w:rsidRPr="00F653C8">
        <w:rPr>
          <w:rFonts w:ascii="Gadugi" w:eastAsia="Calibri" w:hAnsi="Gadugi" w:cs="Times New Roman"/>
          <w:sz w:val="24"/>
          <w:szCs w:val="24"/>
        </w:rPr>
        <w:t xml:space="preserve">Asociación Mutual La Esperanza </w:t>
      </w:r>
      <w:r w:rsidR="00E506F4" w:rsidRPr="00F653C8">
        <w:rPr>
          <w:rFonts w:ascii="Gadugi" w:eastAsia="Calibri" w:hAnsi="Gadugi" w:cs="Times New Roman"/>
          <w:sz w:val="24"/>
          <w:szCs w:val="24"/>
        </w:rPr>
        <w:t>Asmet Salud EPS</w:t>
      </w:r>
      <w:r w:rsidR="005A54F2" w:rsidRPr="00F653C8">
        <w:rPr>
          <w:rFonts w:ascii="Gadugi" w:eastAsia="Calibri" w:hAnsi="Gadugi" w:cs="Times New Roman"/>
          <w:sz w:val="24"/>
          <w:szCs w:val="24"/>
        </w:rPr>
        <w:t xml:space="preserve"> </w:t>
      </w:r>
      <w:r w:rsidR="00E506F4" w:rsidRPr="00F653C8">
        <w:rPr>
          <w:rFonts w:ascii="Gadugi" w:eastAsia="Calibri" w:hAnsi="Gadugi" w:cs="Times New Roman"/>
          <w:sz w:val="24"/>
          <w:szCs w:val="24"/>
        </w:rPr>
        <w:t>sobre el mismo, careciendo de conducta antijurídica atribuible</w:t>
      </w:r>
      <w:r w:rsidR="008F0DB2" w:rsidRPr="00F653C8">
        <w:rPr>
          <w:rFonts w:ascii="Gadugi" w:eastAsia="Calibri" w:hAnsi="Gadugi" w:cs="Times New Roman"/>
          <w:sz w:val="24"/>
          <w:szCs w:val="24"/>
        </w:rPr>
        <w:t xml:space="preserve">; (ii) </w:t>
      </w:r>
      <w:r w:rsidR="00E506F4" w:rsidRPr="00F653C8">
        <w:rPr>
          <w:rFonts w:ascii="Gadugi" w:eastAsia="Calibri" w:hAnsi="Gadugi" w:cs="Times New Roman"/>
          <w:sz w:val="24"/>
          <w:szCs w:val="24"/>
        </w:rPr>
        <w:t>cumplimiento  por parte de</w:t>
      </w:r>
      <w:r w:rsidR="005A54F2" w:rsidRPr="00F653C8">
        <w:rPr>
          <w:rFonts w:ascii="Gadugi" w:eastAsia="Calibri" w:hAnsi="Gadugi" w:cs="Times New Roman"/>
          <w:sz w:val="24"/>
          <w:szCs w:val="24"/>
        </w:rPr>
        <w:t xml:space="preserve"> A</w:t>
      </w:r>
      <w:r w:rsidR="008F0DB2" w:rsidRPr="00F653C8">
        <w:rPr>
          <w:rFonts w:ascii="Gadugi" w:eastAsia="Calibri" w:hAnsi="Gadugi" w:cs="Times New Roman"/>
          <w:sz w:val="24"/>
          <w:szCs w:val="24"/>
        </w:rPr>
        <w:t xml:space="preserve">smet Salud EPS SAS de las </w:t>
      </w:r>
      <w:r w:rsidR="00E506F4" w:rsidRPr="00F653C8">
        <w:rPr>
          <w:rFonts w:ascii="Gadugi" w:eastAsia="Calibri" w:hAnsi="Gadugi" w:cs="Times New Roman"/>
          <w:sz w:val="24"/>
          <w:szCs w:val="24"/>
        </w:rPr>
        <w:t>disposiciones legales y contractuales que regulan el sistema de seguridad social en salud, en el ámbito del régimen subsidiado</w:t>
      </w:r>
      <w:r w:rsidR="008F0DB2" w:rsidRPr="00F653C8">
        <w:rPr>
          <w:rFonts w:ascii="Gadugi" w:eastAsia="Calibri" w:hAnsi="Gadugi" w:cs="Times New Roman"/>
          <w:sz w:val="24"/>
          <w:szCs w:val="24"/>
        </w:rPr>
        <w:t>,</w:t>
      </w:r>
      <w:r w:rsidR="00E506F4" w:rsidRPr="00F653C8">
        <w:rPr>
          <w:rFonts w:ascii="Gadugi" w:eastAsia="Calibri" w:hAnsi="Gadugi" w:cs="Times New Roman"/>
          <w:sz w:val="24"/>
          <w:szCs w:val="24"/>
        </w:rPr>
        <w:t xml:space="preserve"> una vez la señora Olinder Gallego </w:t>
      </w:r>
      <w:r w:rsidR="008F0DB2" w:rsidRPr="00F653C8">
        <w:rPr>
          <w:rFonts w:ascii="Gadugi" w:eastAsia="Calibri" w:hAnsi="Gadugi" w:cs="Times New Roman"/>
          <w:sz w:val="24"/>
          <w:szCs w:val="24"/>
        </w:rPr>
        <w:t xml:space="preserve">Gallego </w:t>
      </w:r>
      <w:r w:rsidR="008F0CD4" w:rsidRPr="00F653C8">
        <w:rPr>
          <w:rFonts w:ascii="Gadugi" w:eastAsia="Calibri" w:hAnsi="Gadugi" w:cs="Times New Roman"/>
          <w:sz w:val="24"/>
          <w:szCs w:val="24"/>
        </w:rPr>
        <w:t xml:space="preserve">se vinculó a la empresa Asmet Salud EPS SAS; (iii) </w:t>
      </w:r>
      <w:r w:rsidR="00E506F4" w:rsidRPr="00F653C8">
        <w:rPr>
          <w:rFonts w:ascii="Gadugi" w:eastAsia="Calibri" w:hAnsi="Gadugi" w:cs="Times New Roman"/>
          <w:sz w:val="24"/>
          <w:szCs w:val="24"/>
        </w:rPr>
        <w:t>inexistencia de una actuación antijurídica causante del fallecimiento de la señora Olinder Gallego en atención a que obedeció a la evolución propia de la patología de base del paciente</w:t>
      </w:r>
      <w:r w:rsidR="008F0CD4" w:rsidRPr="00F653C8">
        <w:rPr>
          <w:rFonts w:ascii="Gadugi" w:eastAsia="Calibri" w:hAnsi="Gadugi" w:cs="Times New Roman"/>
          <w:sz w:val="24"/>
          <w:szCs w:val="24"/>
        </w:rPr>
        <w:t xml:space="preserve">; (iv) </w:t>
      </w:r>
      <w:r w:rsidR="00E506F4" w:rsidRPr="00F653C8">
        <w:rPr>
          <w:rFonts w:ascii="Gadugi" w:eastAsia="Calibri" w:hAnsi="Gadugi" w:cs="Times New Roman"/>
          <w:sz w:val="24"/>
          <w:szCs w:val="24"/>
        </w:rPr>
        <w:t>culpa exclusiva de la víctima</w:t>
      </w:r>
      <w:r w:rsidR="008F0CD4" w:rsidRPr="00F653C8">
        <w:rPr>
          <w:rFonts w:ascii="Gadugi" w:eastAsia="Calibri" w:hAnsi="Gadugi" w:cs="Times New Roman"/>
          <w:sz w:val="24"/>
          <w:szCs w:val="24"/>
        </w:rPr>
        <w:t xml:space="preserve">; (v) </w:t>
      </w:r>
      <w:r w:rsidR="00E506F4" w:rsidRPr="00F653C8">
        <w:rPr>
          <w:rFonts w:ascii="Gadugi" w:eastAsia="Calibri" w:hAnsi="Gadugi" w:cs="Times New Roman"/>
          <w:sz w:val="24"/>
          <w:szCs w:val="24"/>
        </w:rPr>
        <w:t xml:space="preserve">inexistencia del vínculo contractual entre </w:t>
      </w:r>
      <w:r w:rsidR="005A54F2" w:rsidRPr="00F653C8">
        <w:rPr>
          <w:rFonts w:ascii="Gadugi" w:eastAsia="Calibri" w:hAnsi="Gadugi" w:cs="Times New Roman"/>
          <w:sz w:val="24"/>
          <w:szCs w:val="24"/>
        </w:rPr>
        <w:t>As</w:t>
      </w:r>
      <w:r w:rsidR="008F0CD4" w:rsidRPr="00F653C8">
        <w:rPr>
          <w:rFonts w:ascii="Gadugi" w:eastAsia="Calibri" w:hAnsi="Gadugi" w:cs="Times New Roman"/>
          <w:sz w:val="24"/>
          <w:szCs w:val="24"/>
        </w:rPr>
        <w:t>met</w:t>
      </w:r>
      <w:r w:rsidR="005A54F2" w:rsidRPr="00F653C8">
        <w:rPr>
          <w:rFonts w:ascii="Gadugi" w:eastAsia="Calibri" w:hAnsi="Gadugi" w:cs="Times New Roman"/>
          <w:sz w:val="24"/>
          <w:szCs w:val="24"/>
        </w:rPr>
        <w:t xml:space="preserve"> Salud EPS </w:t>
      </w:r>
      <w:r w:rsidR="00E506F4" w:rsidRPr="00F653C8">
        <w:rPr>
          <w:rFonts w:ascii="Gadugi" w:eastAsia="Calibri" w:hAnsi="Gadugi" w:cs="Times New Roman"/>
          <w:sz w:val="24"/>
          <w:szCs w:val="24"/>
        </w:rPr>
        <w:t>y las instituciones de servicios de salud que requ</w:t>
      </w:r>
      <w:r w:rsidR="008F0CD4" w:rsidRPr="00F653C8">
        <w:rPr>
          <w:rFonts w:ascii="Gadugi" w:eastAsia="Calibri" w:hAnsi="Gadugi" w:cs="Times New Roman"/>
          <w:sz w:val="24"/>
          <w:szCs w:val="24"/>
        </w:rPr>
        <w:t>ería</w:t>
      </w:r>
      <w:r w:rsidR="00E506F4" w:rsidRPr="00F653C8">
        <w:rPr>
          <w:rFonts w:ascii="Gadugi" w:eastAsia="Calibri" w:hAnsi="Gadugi" w:cs="Times New Roman"/>
          <w:sz w:val="24"/>
          <w:szCs w:val="24"/>
        </w:rPr>
        <w:t xml:space="preserve"> la señora Olinder Gallego, respecto </w:t>
      </w:r>
      <w:r w:rsidR="008F0CD4" w:rsidRPr="00F653C8">
        <w:rPr>
          <w:rFonts w:ascii="Gadugi" w:eastAsia="Calibri" w:hAnsi="Gadugi" w:cs="Times New Roman"/>
          <w:sz w:val="24"/>
          <w:szCs w:val="24"/>
        </w:rPr>
        <w:t>de</w:t>
      </w:r>
      <w:r w:rsidR="00E506F4" w:rsidRPr="00F653C8">
        <w:rPr>
          <w:rFonts w:ascii="Gadugi" w:eastAsia="Calibri" w:hAnsi="Gadugi" w:cs="Times New Roman"/>
          <w:sz w:val="24"/>
          <w:szCs w:val="24"/>
        </w:rPr>
        <w:t xml:space="preserve"> los servicios no </w:t>
      </w:r>
      <w:r w:rsidR="008F0CD4" w:rsidRPr="00F653C8">
        <w:rPr>
          <w:rFonts w:ascii="Gadugi" w:eastAsia="Calibri" w:hAnsi="Gadugi" w:cs="Times New Roman"/>
          <w:sz w:val="24"/>
          <w:szCs w:val="24"/>
        </w:rPr>
        <w:t xml:space="preserve">POS; (vi) </w:t>
      </w:r>
      <w:r w:rsidR="00E506F4" w:rsidRPr="00F653C8">
        <w:rPr>
          <w:rFonts w:ascii="Gadugi" w:eastAsia="Calibri" w:hAnsi="Gadugi" w:cs="Times New Roman"/>
          <w:sz w:val="24"/>
          <w:szCs w:val="24"/>
        </w:rPr>
        <w:t xml:space="preserve">inexistencia de responsabilidad de </w:t>
      </w:r>
      <w:r w:rsidR="005A54F2" w:rsidRPr="00F653C8">
        <w:rPr>
          <w:rFonts w:ascii="Gadugi" w:eastAsia="Calibri" w:hAnsi="Gadugi" w:cs="Times New Roman"/>
          <w:sz w:val="24"/>
          <w:szCs w:val="24"/>
        </w:rPr>
        <w:t xml:space="preserve">Asmet Salud EPS </w:t>
      </w:r>
      <w:r w:rsidR="008F0CD4" w:rsidRPr="00F653C8">
        <w:rPr>
          <w:rFonts w:ascii="Gadugi" w:eastAsia="Calibri" w:hAnsi="Gadugi" w:cs="Times New Roman"/>
          <w:sz w:val="24"/>
          <w:szCs w:val="24"/>
        </w:rPr>
        <w:t>r</w:t>
      </w:r>
      <w:r w:rsidR="00E506F4" w:rsidRPr="00F653C8">
        <w:rPr>
          <w:rFonts w:ascii="Gadugi" w:eastAsia="Calibri" w:hAnsi="Gadugi" w:cs="Times New Roman"/>
          <w:sz w:val="24"/>
          <w:szCs w:val="24"/>
        </w:rPr>
        <w:t xml:space="preserve">especto de la calidad de </w:t>
      </w:r>
      <w:r w:rsidR="008F0CD4" w:rsidRPr="00F653C8">
        <w:rPr>
          <w:rFonts w:ascii="Gadugi" w:eastAsia="Calibri" w:hAnsi="Gadugi" w:cs="Times New Roman"/>
          <w:sz w:val="24"/>
          <w:szCs w:val="24"/>
        </w:rPr>
        <w:t>l</w:t>
      </w:r>
      <w:r w:rsidR="00E506F4" w:rsidRPr="00F653C8">
        <w:rPr>
          <w:rFonts w:ascii="Gadugi" w:eastAsia="Calibri" w:hAnsi="Gadugi" w:cs="Times New Roman"/>
          <w:sz w:val="24"/>
          <w:szCs w:val="24"/>
        </w:rPr>
        <w:t xml:space="preserve">os servicios </w:t>
      </w:r>
      <w:r w:rsidR="005E0062" w:rsidRPr="00F653C8">
        <w:rPr>
          <w:rFonts w:ascii="Gadugi" w:eastAsia="Calibri" w:hAnsi="Gadugi" w:cs="Times New Roman"/>
          <w:sz w:val="24"/>
          <w:szCs w:val="24"/>
        </w:rPr>
        <w:t xml:space="preserve">POS </w:t>
      </w:r>
      <w:r w:rsidR="00E506F4" w:rsidRPr="00F653C8">
        <w:rPr>
          <w:rFonts w:ascii="Gadugi" w:eastAsia="Calibri" w:hAnsi="Gadugi" w:cs="Times New Roman"/>
          <w:sz w:val="24"/>
          <w:szCs w:val="24"/>
        </w:rPr>
        <w:t>solicitados por el</w:t>
      </w:r>
      <w:r w:rsidR="005E0062" w:rsidRPr="00F653C8">
        <w:rPr>
          <w:rFonts w:ascii="Gadugi" w:eastAsia="Calibri" w:hAnsi="Gadugi" w:cs="Times New Roman"/>
          <w:sz w:val="24"/>
          <w:szCs w:val="24"/>
        </w:rPr>
        <w:t xml:space="preserve"> H</w:t>
      </w:r>
      <w:r w:rsidR="00E506F4" w:rsidRPr="00F653C8">
        <w:rPr>
          <w:rFonts w:ascii="Gadugi" w:eastAsia="Calibri" w:hAnsi="Gadugi" w:cs="Times New Roman"/>
          <w:sz w:val="24"/>
          <w:szCs w:val="24"/>
        </w:rPr>
        <w:t>ospital San Jorge en virtud de que</w:t>
      </w:r>
      <w:r w:rsidR="005E0062" w:rsidRPr="00F653C8">
        <w:rPr>
          <w:rFonts w:ascii="Gadugi" w:eastAsia="Calibri" w:hAnsi="Gadugi" w:cs="Times New Roman"/>
          <w:sz w:val="24"/>
          <w:szCs w:val="24"/>
        </w:rPr>
        <w:t>…</w:t>
      </w:r>
      <w:r w:rsidR="00E506F4" w:rsidRPr="00F653C8">
        <w:rPr>
          <w:rFonts w:ascii="Gadugi" w:eastAsia="Calibri" w:hAnsi="Gadugi" w:cs="Times New Roman"/>
          <w:sz w:val="24"/>
          <w:szCs w:val="24"/>
        </w:rPr>
        <w:t xml:space="preserve"> actuó con diligencia y obediencia legal al momento de la contratación </w:t>
      </w:r>
      <w:r w:rsidR="008D75D7" w:rsidRPr="00F653C8">
        <w:rPr>
          <w:rFonts w:ascii="Gadugi" w:eastAsia="Calibri" w:hAnsi="Gadugi" w:cs="Times New Roman"/>
          <w:sz w:val="24"/>
          <w:szCs w:val="24"/>
        </w:rPr>
        <w:t>con</w:t>
      </w:r>
      <w:r w:rsidR="00E506F4" w:rsidRPr="00F653C8">
        <w:rPr>
          <w:rFonts w:ascii="Gadugi" w:eastAsia="Calibri" w:hAnsi="Gadugi" w:cs="Times New Roman"/>
          <w:sz w:val="24"/>
          <w:szCs w:val="24"/>
        </w:rPr>
        <w:t xml:space="preserve"> dicha institución</w:t>
      </w:r>
      <w:r w:rsidR="005E0062" w:rsidRPr="00F653C8">
        <w:rPr>
          <w:rFonts w:ascii="Gadugi" w:eastAsia="Calibri" w:hAnsi="Gadugi" w:cs="Times New Roman"/>
          <w:sz w:val="24"/>
          <w:szCs w:val="24"/>
        </w:rPr>
        <w:t xml:space="preserve">; (vii) </w:t>
      </w:r>
      <w:r w:rsidR="00AB6D8F" w:rsidRPr="00F653C8">
        <w:rPr>
          <w:rFonts w:ascii="Gadugi" w:eastAsia="Calibri" w:hAnsi="Gadugi" w:cs="Times New Roman"/>
          <w:sz w:val="24"/>
          <w:szCs w:val="24"/>
        </w:rPr>
        <w:t xml:space="preserve">ineptitud de la demanda por indebida escogencia de la acción; (viii) </w:t>
      </w:r>
      <w:r w:rsidR="00E506F4" w:rsidRPr="00F653C8">
        <w:rPr>
          <w:rFonts w:ascii="Gadugi" w:eastAsia="Calibri" w:hAnsi="Gadugi" w:cs="Times New Roman"/>
          <w:sz w:val="24"/>
          <w:szCs w:val="24"/>
        </w:rPr>
        <w:t>inexistencia de respo</w:t>
      </w:r>
      <w:r w:rsidR="005A54F2" w:rsidRPr="00F653C8">
        <w:rPr>
          <w:rFonts w:ascii="Gadugi" w:eastAsia="Calibri" w:hAnsi="Gadugi" w:cs="Times New Roman"/>
          <w:sz w:val="24"/>
          <w:szCs w:val="24"/>
        </w:rPr>
        <w:t xml:space="preserve">nsabilidad de civil atribuible a Asmet Salud EPS </w:t>
      </w:r>
      <w:r w:rsidR="00E506F4" w:rsidRPr="00F653C8">
        <w:rPr>
          <w:rFonts w:ascii="Gadugi" w:eastAsia="Calibri" w:hAnsi="Gadugi" w:cs="Times New Roman"/>
          <w:sz w:val="24"/>
          <w:szCs w:val="24"/>
        </w:rPr>
        <w:t>en virtu</w:t>
      </w:r>
      <w:r w:rsidR="00530653" w:rsidRPr="00F653C8">
        <w:rPr>
          <w:rFonts w:ascii="Gadugi" w:eastAsia="Calibri" w:hAnsi="Gadugi" w:cs="Times New Roman"/>
          <w:sz w:val="24"/>
          <w:szCs w:val="24"/>
        </w:rPr>
        <w:t xml:space="preserve">d de la </w:t>
      </w:r>
      <w:r w:rsidR="00530653" w:rsidRPr="00F653C8">
        <w:rPr>
          <w:rFonts w:ascii="Gadugi" w:eastAsia="Calibri" w:hAnsi="Gadugi" w:cs="Times New Roman"/>
          <w:sz w:val="24"/>
          <w:szCs w:val="24"/>
        </w:rPr>
        <w:lastRenderedPageBreak/>
        <w:t xml:space="preserve">inexistencia de nexo causal entre el comportamiento de </w:t>
      </w:r>
      <w:r w:rsidR="005A54F2" w:rsidRPr="00F653C8">
        <w:rPr>
          <w:rFonts w:ascii="Gadugi" w:eastAsia="Calibri" w:hAnsi="Gadugi" w:cs="Times New Roman"/>
          <w:sz w:val="24"/>
          <w:szCs w:val="24"/>
        </w:rPr>
        <w:t xml:space="preserve">esta </w:t>
      </w:r>
      <w:r w:rsidR="00530653" w:rsidRPr="00F653C8">
        <w:rPr>
          <w:rFonts w:ascii="Gadugi" w:eastAsia="Calibri" w:hAnsi="Gadugi" w:cs="Times New Roman"/>
          <w:sz w:val="24"/>
          <w:szCs w:val="24"/>
        </w:rPr>
        <w:t>y el presunto daño causado al demandante</w:t>
      </w:r>
      <w:r w:rsidR="005E0062" w:rsidRPr="00F653C8">
        <w:rPr>
          <w:rFonts w:ascii="Gadugi" w:eastAsia="Calibri" w:hAnsi="Gadugi" w:cs="Times New Roman"/>
          <w:sz w:val="24"/>
          <w:szCs w:val="24"/>
        </w:rPr>
        <w:t xml:space="preserve">; </w:t>
      </w:r>
      <w:r w:rsidR="00AB6D8F" w:rsidRPr="00F653C8">
        <w:rPr>
          <w:rFonts w:ascii="Gadugi" w:eastAsia="Calibri" w:hAnsi="Gadugi" w:cs="Times New Roman"/>
          <w:sz w:val="24"/>
          <w:szCs w:val="24"/>
        </w:rPr>
        <w:t xml:space="preserve">y </w:t>
      </w:r>
      <w:r w:rsidR="005E0062" w:rsidRPr="00F653C8">
        <w:rPr>
          <w:rFonts w:ascii="Gadugi" w:eastAsia="Calibri" w:hAnsi="Gadugi" w:cs="Times New Roman"/>
          <w:sz w:val="24"/>
          <w:szCs w:val="24"/>
        </w:rPr>
        <w:t xml:space="preserve">(ix) </w:t>
      </w:r>
      <w:r w:rsidR="00530653" w:rsidRPr="00F653C8">
        <w:rPr>
          <w:rFonts w:ascii="Gadugi" w:eastAsia="Calibri" w:hAnsi="Gadugi" w:cs="Times New Roman"/>
          <w:sz w:val="24"/>
          <w:szCs w:val="24"/>
        </w:rPr>
        <w:t>l</w:t>
      </w:r>
      <w:r w:rsidR="005E0062" w:rsidRPr="00F653C8">
        <w:rPr>
          <w:rFonts w:ascii="Gadugi" w:eastAsia="Calibri" w:hAnsi="Gadugi" w:cs="Times New Roman"/>
          <w:sz w:val="24"/>
          <w:szCs w:val="24"/>
        </w:rPr>
        <w:t>a</w:t>
      </w:r>
      <w:r w:rsidR="00AB6D8F" w:rsidRPr="00F653C8">
        <w:rPr>
          <w:rFonts w:ascii="Gadugi" w:eastAsia="Calibri" w:hAnsi="Gadugi" w:cs="Times New Roman"/>
          <w:sz w:val="24"/>
          <w:szCs w:val="24"/>
        </w:rPr>
        <w:t xml:space="preserve"> que se acostumbra denominar</w:t>
      </w:r>
      <w:r w:rsidR="005E0062" w:rsidRPr="00F653C8">
        <w:rPr>
          <w:rFonts w:ascii="Gadugi" w:eastAsia="Calibri" w:hAnsi="Gadugi" w:cs="Times New Roman"/>
          <w:sz w:val="24"/>
          <w:szCs w:val="24"/>
        </w:rPr>
        <w:t xml:space="preserve"> “</w:t>
      </w:r>
      <w:r w:rsidR="00530653" w:rsidRPr="00F653C8">
        <w:rPr>
          <w:rFonts w:ascii="Gadugi" w:eastAsia="Calibri" w:hAnsi="Gadugi" w:cs="Times New Roman"/>
          <w:i/>
          <w:sz w:val="24"/>
          <w:szCs w:val="24"/>
        </w:rPr>
        <w:t>innominada</w:t>
      </w:r>
      <w:r w:rsidR="005E0062" w:rsidRPr="00F653C8">
        <w:rPr>
          <w:rFonts w:ascii="Gadugi" w:eastAsia="Calibri" w:hAnsi="Gadugi" w:cs="Times New Roman"/>
          <w:sz w:val="24"/>
          <w:szCs w:val="24"/>
        </w:rPr>
        <w:t>”</w:t>
      </w:r>
      <w:r w:rsidR="00AB6D8F" w:rsidRPr="00F653C8">
        <w:rPr>
          <w:rFonts w:ascii="Gadugi" w:eastAsia="Calibri" w:hAnsi="Gadugi" w:cs="Times New Roman"/>
          <w:sz w:val="24"/>
          <w:szCs w:val="24"/>
        </w:rPr>
        <w:t>.</w:t>
      </w:r>
    </w:p>
    <w:p w14:paraId="163AE1D8" w14:textId="77777777" w:rsidR="00C15DDF" w:rsidRPr="00F653C8" w:rsidRDefault="00C15DDF" w:rsidP="00F653C8">
      <w:pPr>
        <w:spacing w:after="0" w:line="276" w:lineRule="auto"/>
        <w:jc w:val="both"/>
        <w:rPr>
          <w:rFonts w:ascii="Gadugi" w:eastAsia="Calibri" w:hAnsi="Gadugi" w:cs="Times New Roman"/>
          <w:sz w:val="24"/>
          <w:szCs w:val="24"/>
        </w:rPr>
      </w:pPr>
    </w:p>
    <w:p w14:paraId="2FE19CC7" w14:textId="77777777" w:rsidR="00C15DDF" w:rsidRPr="00F653C8" w:rsidRDefault="00C15DDF"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La entidad demandada informó que la Asociación Mutual La Esperanza Asmet Salud EPS ESS se sometió a un proceso voluntario de reorganización institucional que dio origen a una nueva sociedad denominada Asmet Salud EPS SAS</w:t>
      </w:r>
      <w:r w:rsidRPr="00F653C8">
        <w:rPr>
          <w:rStyle w:val="Refdenotaalpie"/>
          <w:rFonts w:ascii="Gadugi" w:eastAsia="Calibri" w:hAnsi="Gadugi" w:cs="Times New Roman"/>
          <w:sz w:val="24"/>
          <w:szCs w:val="24"/>
        </w:rPr>
        <w:footnoteReference w:id="5"/>
      </w:r>
      <w:r w:rsidRPr="00F653C8">
        <w:rPr>
          <w:rFonts w:ascii="Gadugi" w:eastAsia="Calibri" w:hAnsi="Gadugi" w:cs="Times New Roman"/>
          <w:sz w:val="24"/>
          <w:szCs w:val="24"/>
        </w:rPr>
        <w:t>.</w:t>
      </w:r>
    </w:p>
    <w:p w14:paraId="24A5171A" w14:textId="77777777" w:rsidR="004301AE" w:rsidRPr="00F653C8" w:rsidRDefault="004301AE" w:rsidP="00F653C8">
      <w:pPr>
        <w:spacing w:after="0" w:line="276" w:lineRule="auto"/>
        <w:jc w:val="both"/>
        <w:rPr>
          <w:rFonts w:ascii="Gadugi" w:eastAsia="Calibri" w:hAnsi="Gadugi" w:cs="Times New Roman"/>
          <w:sz w:val="24"/>
          <w:szCs w:val="24"/>
        </w:rPr>
      </w:pPr>
    </w:p>
    <w:p w14:paraId="4C81001C" w14:textId="4DBF7C54" w:rsidR="007E765B" w:rsidRPr="00F653C8" w:rsidRDefault="00C15DDF"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 xml:space="preserve">Simultáneamente con la respuesta, llamó en garantía </w:t>
      </w:r>
      <w:r w:rsidR="00E95D9A" w:rsidRPr="00F653C8">
        <w:rPr>
          <w:rFonts w:ascii="Gadugi" w:eastAsia="Calibri" w:hAnsi="Gadugi" w:cs="Times New Roman"/>
          <w:sz w:val="24"/>
          <w:szCs w:val="24"/>
        </w:rPr>
        <w:t>a la ESE Hospital</w:t>
      </w:r>
      <w:r w:rsidRPr="00F653C8">
        <w:rPr>
          <w:rFonts w:ascii="Gadugi" w:eastAsia="Calibri" w:hAnsi="Gadugi" w:cs="Times New Roman"/>
          <w:sz w:val="24"/>
          <w:szCs w:val="24"/>
        </w:rPr>
        <w:t xml:space="preserve"> </w:t>
      </w:r>
      <w:r w:rsidR="00E95D9A" w:rsidRPr="00F653C8">
        <w:rPr>
          <w:rFonts w:ascii="Gadugi" w:eastAsia="Calibri" w:hAnsi="Gadugi" w:cs="Times New Roman"/>
          <w:sz w:val="24"/>
          <w:szCs w:val="24"/>
        </w:rPr>
        <w:t>U</w:t>
      </w:r>
      <w:r w:rsidRPr="00F653C8">
        <w:rPr>
          <w:rFonts w:ascii="Gadugi" w:eastAsia="Calibri" w:hAnsi="Gadugi" w:cs="Times New Roman"/>
          <w:sz w:val="24"/>
          <w:szCs w:val="24"/>
        </w:rPr>
        <w:t>niversitario San Jorge de Pereira y al departamento de Risaralda-Secretaría de Salud Departamental</w:t>
      </w:r>
      <w:r w:rsidRPr="00F653C8">
        <w:rPr>
          <w:rStyle w:val="Refdenotaalpie"/>
          <w:rFonts w:ascii="Gadugi" w:eastAsia="Calibri" w:hAnsi="Gadugi" w:cs="Times New Roman"/>
          <w:sz w:val="24"/>
          <w:szCs w:val="24"/>
        </w:rPr>
        <w:footnoteReference w:id="6"/>
      </w:r>
      <w:r w:rsidRPr="00F653C8">
        <w:rPr>
          <w:rFonts w:ascii="Gadugi" w:eastAsia="Calibri" w:hAnsi="Gadugi" w:cs="Times New Roman"/>
          <w:sz w:val="24"/>
          <w:szCs w:val="24"/>
        </w:rPr>
        <w:t xml:space="preserve">.  </w:t>
      </w:r>
      <w:r w:rsidR="004301AE" w:rsidRPr="00F653C8">
        <w:rPr>
          <w:rFonts w:ascii="Gadugi" w:eastAsia="Calibri" w:hAnsi="Gadugi" w:cs="Times New Roman"/>
          <w:sz w:val="24"/>
          <w:szCs w:val="24"/>
        </w:rPr>
        <w:t xml:space="preserve">Con auto del </w:t>
      </w:r>
      <w:r w:rsidR="00A84A48" w:rsidRPr="00F653C8">
        <w:rPr>
          <w:rFonts w:ascii="Gadugi" w:eastAsia="Calibri" w:hAnsi="Gadugi" w:cs="Times New Roman"/>
          <w:sz w:val="24"/>
          <w:szCs w:val="24"/>
        </w:rPr>
        <w:t xml:space="preserve">21 de septiembre </w:t>
      </w:r>
      <w:r w:rsidR="007E765B" w:rsidRPr="00F653C8">
        <w:rPr>
          <w:rFonts w:ascii="Gadugi" w:eastAsia="Calibri" w:hAnsi="Gadugi" w:cs="Times New Roman"/>
          <w:sz w:val="24"/>
          <w:szCs w:val="24"/>
        </w:rPr>
        <w:t>de 2020, se tuv</w:t>
      </w:r>
      <w:r w:rsidRPr="00F653C8">
        <w:rPr>
          <w:rFonts w:ascii="Gadugi" w:eastAsia="Calibri" w:hAnsi="Gadugi" w:cs="Times New Roman"/>
          <w:sz w:val="24"/>
          <w:szCs w:val="24"/>
        </w:rPr>
        <w:t>ieron por ineficaces tales llamamientos</w:t>
      </w:r>
      <w:r w:rsidR="00A11D73" w:rsidRPr="00F653C8">
        <w:rPr>
          <w:rStyle w:val="Refdenotaalpie"/>
          <w:rFonts w:ascii="Gadugi" w:eastAsia="Calibri" w:hAnsi="Gadugi" w:cs="Times New Roman"/>
          <w:sz w:val="24"/>
          <w:szCs w:val="24"/>
        </w:rPr>
        <w:footnoteReference w:id="7"/>
      </w:r>
      <w:r w:rsidRPr="00F653C8">
        <w:rPr>
          <w:rFonts w:ascii="Gadugi" w:eastAsia="Calibri" w:hAnsi="Gadugi" w:cs="Times New Roman"/>
          <w:sz w:val="24"/>
          <w:szCs w:val="24"/>
        </w:rPr>
        <w:t xml:space="preserve">, </w:t>
      </w:r>
      <w:r w:rsidR="007E765B" w:rsidRPr="00F653C8">
        <w:rPr>
          <w:rFonts w:ascii="Gadugi" w:eastAsia="Calibri" w:hAnsi="Gadugi" w:cs="Times New Roman"/>
          <w:sz w:val="24"/>
          <w:szCs w:val="24"/>
        </w:rPr>
        <w:t>lo cual se reiteró en autos del 24 de ese mismo mes</w:t>
      </w:r>
      <w:r w:rsidRPr="00F653C8">
        <w:rPr>
          <w:rStyle w:val="Refdenotaalpie"/>
          <w:rFonts w:ascii="Gadugi" w:eastAsia="Calibri" w:hAnsi="Gadugi" w:cs="Times New Roman"/>
          <w:sz w:val="24"/>
          <w:szCs w:val="24"/>
        </w:rPr>
        <w:footnoteReference w:id="8"/>
      </w:r>
      <w:r w:rsidRPr="00F653C8">
        <w:rPr>
          <w:rFonts w:ascii="Gadugi" w:eastAsia="Calibri" w:hAnsi="Gadugi" w:cs="Times New Roman"/>
          <w:sz w:val="24"/>
          <w:szCs w:val="24"/>
        </w:rPr>
        <w:t>.</w:t>
      </w:r>
    </w:p>
    <w:p w14:paraId="1998D9FD" w14:textId="0387C7B9" w:rsidR="00C15DDF" w:rsidRPr="00F653C8" w:rsidRDefault="00C15DDF" w:rsidP="00F653C8">
      <w:pPr>
        <w:spacing w:after="0" w:line="276" w:lineRule="auto"/>
        <w:jc w:val="both"/>
        <w:rPr>
          <w:rFonts w:ascii="Gadugi" w:eastAsia="Calibri" w:hAnsi="Gadugi" w:cs="Times New Roman"/>
          <w:sz w:val="24"/>
          <w:szCs w:val="24"/>
        </w:rPr>
      </w:pPr>
    </w:p>
    <w:p w14:paraId="450A2DAC" w14:textId="096E0F08" w:rsidR="00CD4230" w:rsidRPr="00F653C8" w:rsidRDefault="00CD4230"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 xml:space="preserve">Surtido el trámite de la instancia, se realizó la audiencia de juzgamiento que culminó el </w:t>
      </w:r>
      <w:r w:rsidR="00457E72" w:rsidRPr="00F653C8">
        <w:rPr>
          <w:rFonts w:ascii="Gadugi" w:eastAsia="Calibri" w:hAnsi="Gadugi" w:cs="Times New Roman"/>
          <w:sz w:val="24"/>
          <w:szCs w:val="24"/>
        </w:rPr>
        <w:t xml:space="preserve">de septiembre </w:t>
      </w:r>
      <w:r w:rsidRPr="00F653C8">
        <w:rPr>
          <w:rFonts w:ascii="Gadugi" w:eastAsia="Calibri" w:hAnsi="Gadugi" w:cs="Times New Roman"/>
          <w:sz w:val="24"/>
          <w:szCs w:val="24"/>
        </w:rPr>
        <w:t>de 2021, en la que, efectivamente, si dictó sentencia</w:t>
      </w:r>
      <w:r w:rsidRPr="00F653C8">
        <w:rPr>
          <w:rStyle w:val="Refdenotaalpie"/>
          <w:rFonts w:ascii="Gadugi" w:eastAsia="Calibri" w:hAnsi="Gadugi" w:cs="Times New Roman"/>
          <w:sz w:val="24"/>
          <w:szCs w:val="24"/>
        </w:rPr>
        <w:footnoteReference w:id="9"/>
      </w:r>
      <w:r w:rsidRPr="00F653C8">
        <w:rPr>
          <w:rFonts w:ascii="Gadugi" w:eastAsia="Calibri" w:hAnsi="Gadugi" w:cs="Times New Roman"/>
          <w:sz w:val="24"/>
          <w:szCs w:val="24"/>
        </w:rPr>
        <w:t>.</w:t>
      </w:r>
    </w:p>
    <w:p w14:paraId="5E4363B8" w14:textId="77777777" w:rsidR="00AB7C22" w:rsidRPr="00F653C8" w:rsidRDefault="00AB7C22" w:rsidP="00F653C8">
      <w:pPr>
        <w:spacing w:after="0" w:line="276" w:lineRule="auto"/>
        <w:jc w:val="both"/>
        <w:rPr>
          <w:rFonts w:ascii="Gadugi" w:eastAsia="Calibri" w:hAnsi="Gadugi" w:cs="Times New Roman"/>
          <w:sz w:val="24"/>
          <w:szCs w:val="24"/>
        </w:rPr>
      </w:pPr>
    </w:p>
    <w:p w14:paraId="471F6895" w14:textId="26D40CA1" w:rsidR="00CD4230" w:rsidRPr="00F653C8" w:rsidRDefault="00CD4230" w:rsidP="00F653C8">
      <w:pPr>
        <w:pStyle w:val="Prrafodelista"/>
        <w:numPr>
          <w:ilvl w:val="1"/>
          <w:numId w:val="1"/>
        </w:numPr>
        <w:spacing w:after="0" w:line="276" w:lineRule="auto"/>
        <w:ind w:left="0" w:firstLine="0"/>
        <w:jc w:val="both"/>
        <w:rPr>
          <w:rFonts w:ascii="Gadugi" w:eastAsia="Calibri" w:hAnsi="Gadugi" w:cs="Times New Roman"/>
          <w:b/>
          <w:sz w:val="24"/>
          <w:szCs w:val="24"/>
        </w:rPr>
      </w:pPr>
      <w:r w:rsidRPr="00F653C8">
        <w:rPr>
          <w:rFonts w:ascii="Gadugi" w:eastAsia="Calibri" w:hAnsi="Gadugi" w:cs="Times New Roman"/>
          <w:b/>
          <w:sz w:val="24"/>
          <w:szCs w:val="24"/>
        </w:rPr>
        <w:t xml:space="preserve">La sentencia de primer grado y la apelación. </w:t>
      </w:r>
    </w:p>
    <w:p w14:paraId="50121183" w14:textId="77777777" w:rsidR="00CD4230" w:rsidRPr="00F653C8" w:rsidRDefault="00CD4230" w:rsidP="00F653C8">
      <w:pPr>
        <w:pStyle w:val="Prrafodelista"/>
        <w:spacing w:after="0" w:line="276" w:lineRule="auto"/>
        <w:ind w:left="3555"/>
        <w:jc w:val="both"/>
        <w:rPr>
          <w:rFonts w:ascii="Gadugi" w:eastAsia="Calibri" w:hAnsi="Gadugi" w:cs="Times New Roman"/>
          <w:sz w:val="24"/>
          <w:szCs w:val="24"/>
        </w:rPr>
      </w:pPr>
    </w:p>
    <w:p w14:paraId="2FE8F9B5" w14:textId="4551868E" w:rsidR="00CD4230" w:rsidRPr="00F653C8" w:rsidRDefault="00CD4230" w:rsidP="00F653C8">
      <w:pPr>
        <w:pStyle w:val="Prrafodelista"/>
        <w:spacing w:after="0" w:line="276" w:lineRule="auto"/>
        <w:ind w:left="0"/>
        <w:jc w:val="both"/>
        <w:rPr>
          <w:rFonts w:ascii="Gadugi" w:eastAsia="Calibri" w:hAnsi="Gadugi" w:cs="Times New Roman"/>
          <w:sz w:val="24"/>
          <w:szCs w:val="24"/>
        </w:rPr>
      </w:pPr>
      <w:r w:rsidRPr="00F653C8">
        <w:rPr>
          <w:rFonts w:ascii="Gadugi" w:eastAsia="Calibri" w:hAnsi="Gadugi" w:cs="Times New Roman"/>
          <w:sz w:val="24"/>
          <w:szCs w:val="24"/>
        </w:rPr>
        <w:t xml:space="preserve">Tras concluir que se trata de una responsabilidad civil extracontractual y de hablar de sus elementos, el juzgado negó las pretensiones, por cuanto no se logró establecer el nexo causal entre la omisión que se le imputó a la demanda y el deceso de la paciente. </w:t>
      </w:r>
    </w:p>
    <w:p w14:paraId="63A3DBF0" w14:textId="203964AD" w:rsidR="00CD4230" w:rsidRPr="00F653C8" w:rsidRDefault="00CD4230" w:rsidP="00F653C8">
      <w:pPr>
        <w:pStyle w:val="Prrafodelista"/>
        <w:spacing w:after="0" w:line="276" w:lineRule="auto"/>
        <w:ind w:left="0"/>
        <w:jc w:val="both"/>
        <w:rPr>
          <w:rFonts w:ascii="Gadugi" w:eastAsia="Calibri" w:hAnsi="Gadugi" w:cs="Times New Roman"/>
          <w:sz w:val="24"/>
          <w:szCs w:val="24"/>
        </w:rPr>
      </w:pPr>
    </w:p>
    <w:p w14:paraId="54D7F632" w14:textId="3CB60C0B" w:rsidR="00CD4230" w:rsidRPr="00F653C8" w:rsidRDefault="00CD4230" w:rsidP="00F653C8">
      <w:pPr>
        <w:pStyle w:val="Prrafodelista"/>
        <w:spacing w:after="0" w:line="276" w:lineRule="auto"/>
        <w:ind w:left="0"/>
        <w:jc w:val="both"/>
        <w:rPr>
          <w:rFonts w:ascii="Gadugi" w:eastAsia="Calibri" w:hAnsi="Gadugi" w:cs="Times New Roman"/>
          <w:sz w:val="24"/>
          <w:szCs w:val="24"/>
        </w:rPr>
      </w:pPr>
      <w:r w:rsidRPr="00F653C8">
        <w:rPr>
          <w:rFonts w:ascii="Gadugi" w:eastAsia="Calibri" w:hAnsi="Gadugi" w:cs="Times New Roman"/>
          <w:sz w:val="24"/>
          <w:szCs w:val="24"/>
        </w:rPr>
        <w:t>Apelaron los demandantes que, durante la audiencia</w:t>
      </w:r>
      <w:r w:rsidR="00AB7C22" w:rsidRPr="00F653C8">
        <w:rPr>
          <w:rFonts w:ascii="Gadugi" w:eastAsia="Calibri" w:hAnsi="Gadugi" w:cs="Times New Roman"/>
          <w:sz w:val="24"/>
          <w:szCs w:val="24"/>
        </w:rPr>
        <w:t xml:space="preserve">, </w:t>
      </w:r>
      <w:r w:rsidRPr="00F653C8">
        <w:rPr>
          <w:rFonts w:ascii="Gadugi" w:eastAsia="Calibri" w:hAnsi="Gadugi" w:cs="Times New Roman"/>
          <w:sz w:val="24"/>
          <w:szCs w:val="24"/>
        </w:rPr>
        <w:t>presentaron sus reparos, reiterados luego por escrito</w:t>
      </w:r>
      <w:r w:rsidRPr="00F653C8">
        <w:rPr>
          <w:rStyle w:val="Refdenotaalpie"/>
          <w:rFonts w:ascii="Gadugi" w:eastAsia="Calibri" w:hAnsi="Gadugi" w:cs="Times New Roman"/>
          <w:sz w:val="24"/>
          <w:szCs w:val="24"/>
        </w:rPr>
        <w:footnoteReference w:id="10"/>
      </w:r>
      <w:r w:rsidR="007C2A77" w:rsidRPr="00F653C8">
        <w:rPr>
          <w:rFonts w:ascii="Gadugi" w:eastAsia="Calibri" w:hAnsi="Gadugi" w:cs="Times New Roman"/>
          <w:sz w:val="24"/>
          <w:szCs w:val="24"/>
        </w:rPr>
        <w:t xml:space="preserve">. A ellos se aludirá más adelante, </w:t>
      </w:r>
      <w:r w:rsidR="00E95D9A" w:rsidRPr="00F653C8">
        <w:rPr>
          <w:rFonts w:ascii="Gadugi" w:eastAsia="Calibri" w:hAnsi="Gadugi" w:cs="Times New Roman"/>
          <w:sz w:val="24"/>
          <w:szCs w:val="24"/>
        </w:rPr>
        <w:t>pues,</w:t>
      </w:r>
      <w:r w:rsidR="007C2A77" w:rsidRPr="00F653C8">
        <w:rPr>
          <w:rFonts w:ascii="Gadugi" w:eastAsia="Calibri" w:hAnsi="Gadugi" w:cs="Times New Roman"/>
          <w:sz w:val="24"/>
          <w:szCs w:val="24"/>
        </w:rPr>
        <w:t xml:space="preserve"> aunque en esta sede no se sustentó, se tuvo por cumplida esa carga en primera instancia</w:t>
      </w:r>
      <w:r w:rsidR="007C2A77" w:rsidRPr="00F653C8">
        <w:rPr>
          <w:rStyle w:val="Refdenotaalpie"/>
          <w:rFonts w:ascii="Gadugi" w:eastAsia="Calibri" w:hAnsi="Gadugi" w:cs="Times New Roman"/>
          <w:sz w:val="24"/>
          <w:szCs w:val="24"/>
        </w:rPr>
        <w:footnoteReference w:id="11"/>
      </w:r>
      <w:r w:rsidR="007C2A77" w:rsidRPr="00F653C8">
        <w:rPr>
          <w:rFonts w:ascii="Gadugi" w:eastAsia="Calibri" w:hAnsi="Gadugi" w:cs="Times New Roman"/>
          <w:sz w:val="24"/>
          <w:szCs w:val="24"/>
        </w:rPr>
        <w:t>.</w:t>
      </w:r>
    </w:p>
    <w:p w14:paraId="479CC5BA" w14:textId="77777777" w:rsidR="00CD4230" w:rsidRPr="00F653C8" w:rsidRDefault="00CD4230" w:rsidP="00F653C8">
      <w:pPr>
        <w:pStyle w:val="Prrafodelista"/>
        <w:spacing w:after="0" w:line="276" w:lineRule="auto"/>
        <w:ind w:left="3555"/>
        <w:jc w:val="both"/>
        <w:rPr>
          <w:rFonts w:ascii="Gadugi" w:eastAsia="Calibri" w:hAnsi="Gadugi" w:cs="Times New Roman"/>
          <w:sz w:val="24"/>
          <w:szCs w:val="24"/>
        </w:rPr>
      </w:pPr>
    </w:p>
    <w:p w14:paraId="7BB7EEC5" w14:textId="2EA2ADBB" w:rsidR="007C2A77" w:rsidRPr="00F653C8" w:rsidRDefault="007C2A77" w:rsidP="00F653C8">
      <w:pPr>
        <w:pStyle w:val="Prrafodelista"/>
        <w:numPr>
          <w:ilvl w:val="0"/>
          <w:numId w:val="1"/>
        </w:numPr>
        <w:tabs>
          <w:tab w:val="left" w:pos="426"/>
        </w:tabs>
        <w:spacing w:after="0" w:line="276" w:lineRule="auto"/>
        <w:ind w:left="0" w:firstLine="0"/>
        <w:rPr>
          <w:rFonts w:ascii="Gadugi" w:eastAsia="Calibri" w:hAnsi="Gadugi" w:cs="Times New Roman"/>
          <w:b/>
          <w:sz w:val="24"/>
          <w:szCs w:val="24"/>
        </w:rPr>
      </w:pPr>
      <w:r w:rsidRPr="00F653C8">
        <w:rPr>
          <w:rFonts w:ascii="Gadugi" w:eastAsia="Calibri" w:hAnsi="Gadugi" w:cs="Times New Roman"/>
          <w:b/>
          <w:sz w:val="24"/>
          <w:szCs w:val="24"/>
        </w:rPr>
        <w:t>CONSIDERACIONES</w:t>
      </w:r>
    </w:p>
    <w:p w14:paraId="31EF9FBF" w14:textId="77777777" w:rsidR="005C4BA3" w:rsidRPr="00F653C8" w:rsidRDefault="005C4BA3" w:rsidP="00F653C8">
      <w:pPr>
        <w:pStyle w:val="Prrafodelista"/>
        <w:tabs>
          <w:tab w:val="left" w:pos="426"/>
        </w:tabs>
        <w:spacing w:after="0" w:line="276" w:lineRule="auto"/>
        <w:ind w:left="0"/>
        <w:rPr>
          <w:rFonts w:ascii="Gadugi" w:eastAsia="Calibri" w:hAnsi="Gadugi" w:cs="Times New Roman"/>
          <w:b/>
          <w:sz w:val="24"/>
          <w:szCs w:val="24"/>
        </w:rPr>
      </w:pPr>
    </w:p>
    <w:p w14:paraId="2F9D2DAA" w14:textId="6052A6DA" w:rsidR="007C2A77" w:rsidRPr="00F653C8" w:rsidRDefault="007C2A77" w:rsidP="00F653C8">
      <w:pPr>
        <w:pStyle w:val="Prrafodelista"/>
        <w:numPr>
          <w:ilvl w:val="1"/>
          <w:numId w:val="1"/>
        </w:numPr>
        <w:tabs>
          <w:tab w:val="left" w:pos="426"/>
        </w:tabs>
        <w:spacing w:after="0" w:line="276" w:lineRule="auto"/>
        <w:ind w:left="0" w:firstLine="0"/>
        <w:jc w:val="both"/>
        <w:rPr>
          <w:rFonts w:ascii="Gadugi" w:eastAsia="Calibri" w:hAnsi="Gadugi" w:cs="Times New Roman"/>
          <w:sz w:val="24"/>
          <w:szCs w:val="24"/>
        </w:rPr>
      </w:pPr>
      <w:r w:rsidRPr="00F653C8">
        <w:rPr>
          <w:rFonts w:ascii="Gadugi" w:eastAsia="Calibri" w:hAnsi="Gadugi" w:cs="Times New Roman"/>
          <w:sz w:val="24"/>
          <w:szCs w:val="24"/>
        </w:rPr>
        <w:t>Los presupuestos del proceso concurren todos y no se advierte causal de nulidad que dé al traste con la actuación, por ello</w:t>
      </w:r>
      <w:r w:rsidR="005C4BA3" w:rsidRPr="00F653C8">
        <w:rPr>
          <w:rFonts w:ascii="Gadugi" w:eastAsia="Calibri" w:hAnsi="Gadugi" w:cs="Times New Roman"/>
          <w:sz w:val="24"/>
          <w:szCs w:val="24"/>
        </w:rPr>
        <w:t>,</w:t>
      </w:r>
      <w:r w:rsidRPr="00F653C8">
        <w:rPr>
          <w:rFonts w:ascii="Gadugi" w:eastAsia="Calibri" w:hAnsi="Gadugi" w:cs="Times New Roman"/>
          <w:sz w:val="24"/>
          <w:szCs w:val="24"/>
        </w:rPr>
        <w:t xml:space="preserve"> se resolverá de fondo. </w:t>
      </w:r>
    </w:p>
    <w:p w14:paraId="23247DF3" w14:textId="4A008CE6" w:rsidR="007C2A77" w:rsidRPr="00F653C8" w:rsidRDefault="007C2A77" w:rsidP="00F653C8">
      <w:pPr>
        <w:pStyle w:val="Prrafodelista"/>
        <w:tabs>
          <w:tab w:val="left" w:pos="426"/>
        </w:tabs>
        <w:spacing w:after="0" w:line="276" w:lineRule="auto"/>
        <w:ind w:left="0"/>
        <w:jc w:val="both"/>
        <w:rPr>
          <w:rFonts w:ascii="Gadugi" w:eastAsia="Calibri" w:hAnsi="Gadugi" w:cs="Times New Roman"/>
          <w:sz w:val="24"/>
          <w:szCs w:val="24"/>
        </w:rPr>
      </w:pPr>
    </w:p>
    <w:p w14:paraId="122A212F" w14:textId="301CAB34" w:rsidR="007C2A77" w:rsidRPr="00F653C8" w:rsidRDefault="000544B0" w:rsidP="00F653C8">
      <w:pPr>
        <w:pStyle w:val="Prrafodelista"/>
        <w:numPr>
          <w:ilvl w:val="1"/>
          <w:numId w:val="1"/>
        </w:numPr>
        <w:tabs>
          <w:tab w:val="left" w:pos="426"/>
        </w:tabs>
        <w:spacing w:after="0" w:line="276" w:lineRule="auto"/>
        <w:ind w:left="0" w:firstLine="0"/>
        <w:jc w:val="both"/>
        <w:rPr>
          <w:rFonts w:ascii="Gadugi" w:eastAsia="Calibri" w:hAnsi="Gadugi" w:cs="Times New Roman"/>
          <w:sz w:val="24"/>
          <w:szCs w:val="24"/>
        </w:rPr>
      </w:pPr>
      <w:r w:rsidRPr="00F653C8">
        <w:rPr>
          <w:rFonts w:ascii="Gadugi" w:eastAsia="Calibri" w:hAnsi="Gadugi" w:cs="Times New Roman"/>
          <w:sz w:val="24"/>
          <w:szCs w:val="24"/>
        </w:rPr>
        <w:t>Según</w:t>
      </w:r>
      <w:r w:rsidR="007C2A77" w:rsidRPr="00F653C8">
        <w:rPr>
          <w:rFonts w:ascii="Gadugi" w:eastAsia="Calibri" w:hAnsi="Gadugi" w:cs="Times New Roman"/>
          <w:sz w:val="24"/>
          <w:szCs w:val="24"/>
        </w:rPr>
        <w:t xml:space="preserve"> se anotó en los antecedentes, aunque la demanda se admitió como una responsabilidad contractual, terminó calificándosele en la sentencia como extracontractual, como en efecto lo es, dado que quienes reclaman </w:t>
      </w:r>
      <w:r w:rsidR="00454CAD" w:rsidRPr="00F653C8">
        <w:rPr>
          <w:rFonts w:ascii="Gadugi" w:eastAsia="Calibri" w:hAnsi="Gadugi" w:cs="Times New Roman"/>
          <w:sz w:val="24"/>
          <w:szCs w:val="24"/>
        </w:rPr>
        <w:t xml:space="preserve">lo hacen </w:t>
      </w:r>
      <w:r w:rsidRPr="00F653C8">
        <w:rPr>
          <w:rFonts w:ascii="Gadugi" w:eastAsia="Calibri" w:hAnsi="Gadugi" w:cs="Times New Roman"/>
          <w:sz w:val="24"/>
          <w:szCs w:val="24"/>
        </w:rPr>
        <w:t xml:space="preserve">en su calidad de </w:t>
      </w:r>
      <w:r w:rsidR="007C2A77" w:rsidRPr="00F653C8">
        <w:rPr>
          <w:rFonts w:ascii="Gadugi" w:eastAsia="Calibri" w:hAnsi="Gadugi" w:cs="Times New Roman"/>
          <w:sz w:val="24"/>
          <w:szCs w:val="24"/>
        </w:rPr>
        <w:t xml:space="preserve">víctimas de rebote por los perjuicios que </w:t>
      </w:r>
      <w:r w:rsidR="00454CAD" w:rsidRPr="00F653C8">
        <w:rPr>
          <w:rFonts w:ascii="Gadugi" w:eastAsia="Calibri" w:hAnsi="Gadugi" w:cs="Times New Roman"/>
          <w:sz w:val="24"/>
          <w:szCs w:val="24"/>
        </w:rPr>
        <w:t xml:space="preserve">entienden que se les causaron con </w:t>
      </w:r>
      <w:r w:rsidR="007C2A77" w:rsidRPr="00F653C8">
        <w:rPr>
          <w:rFonts w:ascii="Gadugi" w:eastAsia="Calibri" w:hAnsi="Gadugi" w:cs="Times New Roman"/>
          <w:sz w:val="24"/>
          <w:szCs w:val="24"/>
        </w:rPr>
        <w:t xml:space="preserve">la muerte de la señora </w:t>
      </w:r>
      <w:r w:rsidR="002C29EF" w:rsidRPr="00F653C8">
        <w:rPr>
          <w:rFonts w:ascii="Gadugi" w:eastAsia="Calibri" w:hAnsi="Gadugi" w:cs="Times New Roman"/>
          <w:sz w:val="24"/>
          <w:szCs w:val="24"/>
        </w:rPr>
        <w:t>Olinder Gallego</w:t>
      </w:r>
      <w:r w:rsidR="00454CAD" w:rsidRPr="00F653C8">
        <w:rPr>
          <w:rFonts w:ascii="Gadugi" w:eastAsia="Calibri" w:hAnsi="Gadugi" w:cs="Times New Roman"/>
          <w:sz w:val="24"/>
          <w:szCs w:val="24"/>
        </w:rPr>
        <w:t xml:space="preserve"> Gallego, acreditada con el registro civil respectivo</w:t>
      </w:r>
      <w:r w:rsidR="00454CAD" w:rsidRPr="00F653C8">
        <w:rPr>
          <w:rStyle w:val="Refdenotaalpie"/>
          <w:rFonts w:ascii="Gadugi" w:eastAsia="Calibri" w:hAnsi="Gadugi" w:cs="Times New Roman"/>
          <w:sz w:val="24"/>
          <w:szCs w:val="24"/>
        </w:rPr>
        <w:footnoteReference w:id="12"/>
      </w:r>
      <w:r w:rsidR="00454CAD" w:rsidRPr="00F653C8">
        <w:rPr>
          <w:rFonts w:ascii="Gadugi" w:eastAsia="Calibri" w:hAnsi="Gadugi" w:cs="Times New Roman"/>
          <w:sz w:val="24"/>
          <w:szCs w:val="24"/>
        </w:rPr>
        <w:t>.</w:t>
      </w:r>
      <w:r w:rsidR="002C29EF" w:rsidRPr="00F653C8">
        <w:rPr>
          <w:rFonts w:ascii="Gadugi" w:eastAsia="Calibri" w:hAnsi="Gadugi" w:cs="Times New Roman"/>
          <w:sz w:val="24"/>
          <w:szCs w:val="24"/>
        </w:rPr>
        <w:t xml:space="preserve"> </w:t>
      </w:r>
    </w:p>
    <w:p w14:paraId="77D1DF69" w14:textId="77777777" w:rsidR="002C29EF" w:rsidRPr="00F653C8" w:rsidRDefault="002C29EF" w:rsidP="00F653C8">
      <w:pPr>
        <w:pStyle w:val="Prrafodelista"/>
        <w:spacing w:line="276" w:lineRule="auto"/>
        <w:rPr>
          <w:rFonts w:ascii="Gadugi" w:eastAsia="Calibri" w:hAnsi="Gadugi" w:cs="Times New Roman"/>
          <w:sz w:val="24"/>
          <w:szCs w:val="24"/>
        </w:rPr>
      </w:pPr>
    </w:p>
    <w:p w14:paraId="53669A60" w14:textId="06AADB27" w:rsidR="004446B9" w:rsidRPr="00F653C8" w:rsidRDefault="002C29EF" w:rsidP="00F653C8">
      <w:pPr>
        <w:pStyle w:val="Prrafodelista"/>
        <w:tabs>
          <w:tab w:val="left" w:pos="426"/>
        </w:tabs>
        <w:spacing w:after="0" w:line="276" w:lineRule="auto"/>
        <w:ind w:left="0"/>
        <w:jc w:val="both"/>
        <w:rPr>
          <w:rFonts w:ascii="Gadugi" w:eastAsia="Malgun Gothic" w:hAnsi="Gadugi" w:cs="Estrangelo Edessa"/>
          <w:sz w:val="24"/>
          <w:szCs w:val="24"/>
        </w:rPr>
      </w:pPr>
      <w:r w:rsidRPr="00F653C8">
        <w:rPr>
          <w:rFonts w:ascii="Gadugi" w:eastAsia="Calibri" w:hAnsi="Gadugi" w:cs="Times New Roman"/>
          <w:sz w:val="24"/>
          <w:szCs w:val="24"/>
        </w:rPr>
        <w:lastRenderedPageBreak/>
        <w:t xml:space="preserve">Ese aspecto, que no se discute por las partes en esta sede, </w:t>
      </w:r>
      <w:r w:rsidR="00454CAD" w:rsidRPr="00F653C8">
        <w:rPr>
          <w:rFonts w:ascii="Gadugi" w:eastAsia="Calibri" w:hAnsi="Gadugi" w:cs="Times New Roman"/>
          <w:sz w:val="24"/>
          <w:szCs w:val="24"/>
        </w:rPr>
        <w:t xml:space="preserve">sirve para decir que están legitimados por activa Guillermo León Valencia Giraldo, en su calidad de compañero permanente, </w:t>
      </w:r>
      <w:r w:rsidR="009B4AC5" w:rsidRPr="00F653C8">
        <w:rPr>
          <w:rFonts w:ascii="Gadugi" w:eastAsia="Calibri" w:hAnsi="Gadugi" w:cs="Times New Roman"/>
          <w:sz w:val="24"/>
          <w:szCs w:val="24"/>
        </w:rPr>
        <w:t>lo que se acreditó con las declaraciones extraprocesales de José Norbey García García y Ana Francisca Bueno Espinosa, rendidas ante notario</w:t>
      </w:r>
      <w:r w:rsidR="004446B9" w:rsidRPr="00F653C8">
        <w:rPr>
          <w:rFonts w:ascii="Gadugi" w:eastAsia="Calibri" w:hAnsi="Gadugi" w:cs="Times New Roman"/>
          <w:sz w:val="24"/>
          <w:szCs w:val="24"/>
        </w:rPr>
        <w:t xml:space="preserve"> (art. 188 CGP) </w:t>
      </w:r>
      <w:r w:rsidR="009B4AC5" w:rsidRPr="00F653C8">
        <w:rPr>
          <w:rFonts w:ascii="Gadugi" w:eastAsia="Calibri" w:hAnsi="Gadugi" w:cs="Times New Roman"/>
          <w:sz w:val="24"/>
          <w:szCs w:val="24"/>
        </w:rPr>
        <w:t xml:space="preserve">de las cuales no se pidió ratificación </w:t>
      </w:r>
      <w:r w:rsidR="00476542" w:rsidRPr="00F653C8">
        <w:rPr>
          <w:rFonts w:ascii="Gadugi" w:eastAsia="Calibri" w:hAnsi="Gadugi" w:cs="Times New Roman"/>
          <w:sz w:val="24"/>
          <w:szCs w:val="24"/>
        </w:rPr>
        <w:t>por la parte contra la cual se adujeron</w:t>
      </w:r>
      <w:r w:rsidR="004446B9" w:rsidRPr="00F653C8">
        <w:rPr>
          <w:rFonts w:ascii="Gadugi" w:eastAsia="Calibri" w:hAnsi="Gadugi" w:cs="Times New Roman"/>
          <w:sz w:val="24"/>
          <w:szCs w:val="24"/>
        </w:rPr>
        <w:t xml:space="preserve"> (art. 222)</w:t>
      </w:r>
      <w:r w:rsidR="00476542" w:rsidRPr="00F653C8">
        <w:rPr>
          <w:rFonts w:ascii="Gadugi" w:eastAsia="Calibri" w:hAnsi="Gadugi" w:cs="Times New Roman"/>
          <w:sz w:val="24"/>
          <w:szCs w:val="24"/>
        </w:rPr>
        <w:t xml:space="preserve">, por lo que </w:t>
      </w:r>
      <w:r w:rsidR="004446B9" w:rsidRPr="00F653C8">
        <w:rPr>
          <w:rFonts w:ascii="Gadugi" w:eastAsia="Calibri" w:hAnsi="Gadugi" w:cs="Times New Roman"/>
          <w:sz w:val="24"/>
          <w:szCs w:val="24"/>
        </w:rPr>
        <w:t>sirven al propósito de probar esa relación; José Harold Gallego, en condición de hermano</w:t>
      </w:r>
      <w:r w:rsidR="004446B9" w:rsidRPr="00F653C8">
        <w:rPr>
          <w:rStyle w:val="Refdenotaalpie"/>
          <w:rFonts w:ascii="Gadugi" w:eastAsia="Calibri" w:hAnsi="Gadugi" w:cs="Times New Roman"/>
          <w:sz w:val="24"/>
          <w:szCs w:val="24"/>
        </w:rPr>
        <w:footnoteReference w:id="13"/>
      </w:r>
      <w:r w:rsidR="004446B9" w:rsidRPr="00F653C8">
        <w:rPr>
          <w:rFonts w:ascii="Gadugi" w:eastAsia="Calibri" w:hAnsi="Gadugi" w:cs="Times New Roman"/>
          <w:sz w:val="24"/>
          <w:szCs w:val="24"/>
        </w:rPr>
        <w:t>;</w:t>
      </w:r>
      <w:r w:rsidR="000A7B65" w:rsidRPr="00F653C8">
        <w:rPr>
          <w:rFonts w:ascii="Gadugi" w:eastAsia="Calibri" w:hAnsi="Gadugi" w:cs="Times New Roman"/>
          <w:sz w:val="24"/>
          <w:szCs w:val="24"/>
        </w:rPr>
        <w:t xml:space="preserve"> Miguel Ricardo, Fernando y Diego</w:t>
      </w:r>
      <w:r w:rsidR="004446B9" w:rsidRPr="00F653C8">
        <w:rPr>
          <w:rFonts w:ascii="Gadugi" w:eastAsia="Malgun Gothic" w:hAnsi="Gadugi" w:cs="Estrangelo Edessa"/>
          <w:sz w:val="24"/>
          <w:szCs w:val="24"/>
        </w:rPr>
        <w:t xml:space="preserve"> Valencia Gallego</w:t>
      </w:r>
      <w:r w:rsidR="000A7B65" w:rsidRPr="00F653C8">
        <w:rPr>
          <w:rFonts w:ascii="Gadugi" w:eastAsia="Malgun Gothic" w:hAnsi="Gadugi" w:cs="Estrangelo Edessa"/>
          <w:sz w:val="24"/>
          <w:szCs w:val="24"/>
        </w:rPr>
        <w:t>, hijos</w:t>
      </w:r>
      <w:r w:rsidR="000A7B65" w:rsidRPr="00F653C8">
        <w:rPr>
          <w:rStyle w:val="Refdenotaalpie"/>
          <w:rFonts w:ascii="Gadugi" w:eastAsia="Calibri" w:hAnsi="Gadugi" w:cs="Times New Roman"/>
          <w:sz w:val="24"/>
          <w:szCs w:val="24"/>
        </w:rPr>
        <w:footnoteReference w:id="14"/>
      </w:r>
      <w:r w:rsidR="000A7B65" w:rsidRPr="00F653C8">
        <w:rPr>
          <w:rFonts w:ascii="Gadugi" w:eastAsia="Malgun Gothic" w:hAnsi="Gadugi" w:cs="Estrangelo Edessa"/>
          <w:sz w:val="24"/>
          <w:szCs w:val="24"/>
        </w:rPr>
        <w:t xml:space="preserve">; y </w:t>
      </w:r>
      <w:r w:rsidR="004446B9" w:rsidRPr="00F653C8">
        <w:rPr>
          <w:rFonts w:ascii="Gadugi" w:eastAsia="Malgun Gothic" w:hAnsi="Gadugi" w:cs="Estrangelo Edessa"/>
          <w:sz w:val="24"/>
          <w:szCs w:val="24"/>
        </w:rPr>
        <w:t>María Elo</w:t>
      </w:r>
      <w:r w:rsidR="00F71F94" w:rsidRPr="00F653C8">
        <w:rPr>
          <w:rFonts w:ascii="Gadugi" w:eastAsia="Malgun Gothic" w:hAnsi="Gadugi" w:cs="Estrangelo Edessa"/>
          <w:sz w:val="24"/>
          <w:szCs w:val="24"/>
        </w:rPr>
        <w:t>í</w:t>
      </w:r>
      <w:r w:rsidR="004446B9" w:rsidRPr="00F653C8">
        <w:rPr>
          <w:rFonts w:ascii="Gadugi" w:eastAsia="Malgun Gothic" w:hAnsi="Gadugi" w:cs="Estrangelo Edessa"/>
          <w:sz w:val="24"/>
          <w:szCs w:val="24"/>
        </w:rPr>
        <w:t>na Gallego Henao</w:t>
      </w:r>
      <w:r w:rsidR="000A7B65" w:rsidRPr="00F653C8">
        <w:rPr>
          <w:rFonts w:ascii="Gadugi" w:eastAsia="Malgun Gothic" w:hAnsi="Gadugi" w:cs="Estrangelo Edessa"/>
          <w:sz w:val="24"/>
          <w:szCs w:val="24"/>
        </w:rPr>
        <w:t>, madre</w:t>
      </w:r>
      <w:r w:rsidR="000A7B65" w:rsidRPr="00F653C8">
        <w:rPr>
          <w:rStyle w:val="Refdenotaalpie"/>
          <w:rFonts w:ascii="Gadugi" w:eastAsia="Malgun Gothic" w:hAnsi="Gadugi" w:cs="Estrangelo Edessa"/>
          <w:sz w:val="24"/>
          <w:szCs w:val="24"/>
        </w:rPr>
        <w:footnoteReference w:id="15"/>
      </w:r>
      <w:r w:rsidR="000A7B65" w:rsidRPr="00F653C8">
        <w:rPr>
          <w:rFonts w:ascii="Gadugi" w:eastAsia="Malgun Gothic" w:hAnsi="Gadugi" w:cs="Estrangelo Edessa"/>
          <w:sz w:val="24"/>
          <w:szCs w:val="24"/>
        </w:rPr>
        <w:t xml:space="preserve">. </w:t>
      </w:r>
    </w:p>
    <w:p w14:paraId="6AA55DCE" w14:textId="650CA2F1" w:rsidR="000A7B65" w:rsidRPr="00F653C8" w:rsidRDefault="000A7B65" w:rsidP="00F653C8">
      <w:pPr>
        <w:pStyle w:val="Prrafodelista"/>
        <w:tabs>
          <w:tab w:val="left" w:pos="426"/>
        </w:tabs>
        <w:spacing w:after="0" w:line="276" w:lineRule="auto"/>
        <w:ind w:left="0"/>
        <w:jc w:val="both"/>
        <w:rPr>
          <w:rFonts w:ascii="Gadugi" w:eastAsia="Malgun Gothic" w:hAnsi="Gadugi" w:cs="Estrangelo Edessa"/>
          <w:sz w:val="24"/>
          <w:szCs w:val="24"/>
        </w:rPr>
      </w:pPr>
    </w:p>
    <w:p w14:paraId="30D3E21A" w14:textId="70892359" w:rsidR="000A7B65" w:rsidRPr="00F653C8" w:rsidRDefault="000A7B65" w:rsidP="00F653C8">
      <w:pPr>
        <w:pStyle w:val="Prrafodelista"/>
        <w:tabs>
          <w:tab w:val="left" w:pos="426"/>
        </w:tabs>
        <w:spacing w:after="0" w:line="276" w:lineRule="auto"/>
        <w:ind w:left="0"/>
        <w:jc w:val="both"/>
        <w:rPr>
          <w:rFonts w:ascii="Gadugi" w:eastAsia="Malgun Gothic" w:hAnsi="Gadugi" w:cs="Estrangelo Edessa"/>
          <w:sz w:val="24"/>
          <w:szCs w:val="24"/>
        </w:rPr>
      </w:pPr>
      <w:r w:rsidRPr="00F653C8">
        <w:rPr>
          <w:rFonts w:ascii="Gadugi" w:eastAsia="Malgun Gothic" w:hAnsi="Gadugi" w:cs="Estrangelo Edessa"/>
          <w:sz w:val="24"/>
          <w:szCs w:val="24"/>
        </w:rPr>
        <w:t>Y por pasiv</w:t>
      </w:r>
      <w:r w:rsidR="00A56BDB" w:rsidRPr="00F653C8">
        <w:rPr>
          <w:rFonts w:ascii="Gadugi" w:eastAsia="Malgun Gothic" w:hAnsi="Gadugi" w:cs="Estrangelo Edessa"/>
          <w:sz w:val="24"/>
          <w:szCs w:val="24"/>
        </w:rPr>
        <w:t>a</w:t>
      </w:r>
      <w:r w:rsidRPr="00F653C8">
        <w:rPr>
          <w:rFonts w:ascii="Gadugi" w:eastAsia="Malgun Gothic" w:hAnsi="Gadugi" w:cs="Estrangelo Edessa"/>
          <w:sz w:val="24"/>
          <w:szCs w:val="24"/>
        </w:rPr>
        <w:t xml:space="preserve">, se tiene que </w:t>
      </w:r>
      <w:r w:rsidR="00A56BDB" w:rsidRPr="00F653C8">
        <w:rPr>
          <w:rFonts w:ascii="Gadugi" w:eastAsia="Malgun Gothic" w:hAnsi="Gadugi" w:cs="Estrangelo Edessa"/>
          <w:sz w:val="24"/>
          <w:szCs w:val="24"/>
        </w:rPr>
        <w:t>Ol</w:t>
      </w:r>
      <w:r w:rsidR="00F71F94" w:rsidRPr="00F653C8">
        <w:rPr>
          <w:rFonts w:ascii="Gadugi" w:eastAsia="Malgun Gothic" w:hAnsi="Gadugi" w:cs="Estrangelo Edessa"/>
          <w:sz w:val="24"/>
          <w:szCs w:val="24"/>
        </w:rPr>
        <w:t>i</w:t>
      </w:r>
      <w:r w:rsidR="00A56BDB" w:rsidRPr="00F653C8">
        <w:rPr>
          <w:rFonts w:ascii="Gadugi" w:eastAsia="Malgun Gothic" w:hAnsi="Gadugi" w:cs="Estrangelo Edessa"/>
          <w:sz w:val="24"/>
          <w:szCs w:val="24"/>
        </w:rPr>
        <w:t>nder Gallego Gallego estaba afiliada al régimen subsidiado de salud a la Asociación Mutual La Esperanza Asmet Salud ESS</w:t>
      </w:r>
      <w:r w:rsidR="00A56BDB" w:rsidRPr="00F653C8">
        <w:rPr>
          <w:rStyle w:val="Refdenotaalpie"/>
          <w:rFonts w:ascii="Gadugi" w:eastAsia="Malgun Gothic" w:hAnsi="Gadugi" w:cs="Estrangelo Edessa"/>
          <w:sz w:val="24"/>
          <w:szCs w:val="24"/>
        </w:rPr>
        <w:footnoteReference w:id="16"/>
      </w:r>
      <w:r w:rsidR="00A56BDB" w:rsidRPr="00F653C8">
        <w:rPr>
          <w:rFonts w:ascii="Gadugi" w:eastAsia="Malgun Gothic" w:hAnsi="Gadugi" w:cs="Estrangelo Edessa"/>
          <w:sz w:val="24"/>
          <w:szCs w:val="24"/>
        </w:rPr>
        <w:t xml:space="preserve">. </w:t>
      </w:r>
    </w:p>
    <w:p w14:paraId="145D4B56" w14:textId="5A1FDAF6" w:rsidR="00A56BDB" w:rsidRPr="00F653C8" w:rsidRDefault="00A56BDB" w:rsidP="00F653C8">
      <w:pPr>
        <w:pStyle w:val="Prrafodelista"/>
        <w:tabs>
          <w:tab w:val="left" w:pos="426"/>
        </w:tabs>
        <w:spacing w:after="0" w:line="276" w:lineRule="auto"/>
        <w:ind w:left="0"/>
        <w:jc w:val="both"/>
        <w:rPr>
          <w:rFonts w:ascii="Gadugi" w:eastAsia="Malgun Gothic" w:hAnsi="Gadugi" w:cs="Estrangelo Edessa"/>
          <w:sz w:val="24"/>
          <w:szCs w:val="24"/>
        </w:rPr>
      </w:pPr>
    </w:p>
    <w:p w14:paraId="5E7A30CE" w14:textId="7818FB7D" w:rsidR="0064080E" w:rsidRPr="00F653C8" w:rsidRDefault="0064080E" w:rsidP="00F653C8">
      <w:pPr>
        <w:spacing w:after="0" w:line="276" w:lineRule="auto"/>
        <w:jc w:val="both"/>
        <w:rPr>
          <w:rFonts w:ascii="Gadugi" w:eastAsia="Calibri" w:hAnsi="Gadugi" w:cs="Times New Roman"/>
          <w:sz w:val="24"/>
          <w:szCs w:val="24"/>
          <w:lang w:val="es-ES"/>
        </w:rPr>
      </w:pPr>
      <w:r w:rsidRPr="00F653C8">
        <w:rPr>
          <w:rFonts w:ascii="Gadugi" w:eastAsia="Calibri" w:hAnsi="Gadugi" w:cs="Times New Roman"/>
          <w:sz w:val="24"/>
          <w:szCs w:val="24"/>
          <w:lang w:val="es-ES"/>
        </w:rPr>
        <w:t xml:space="preserve">2.3. </w:t>
      </w:r>
      <w:r w:rsidR="00A56BDB" w:rsidRPr="00F653C8">
        <w:rPr>
          <w:rFonts w:ascii="Gadugi" w:eastAsia="Calibri" w:hAnsi="Gadugi" w:cs="Times New Roman"/>
          <w:sz w:val="24"/>
          <w:szCs w:val="24"/>
          <w:lang w:val="es-ES"/>
        </w:rPr>
        <w:t xml:space="preserve">Trata este asunto de </w:t>
      </w:r>
      <w:r w:rsidRPr="00F653C8">
        <w:rPr>
          <w:rFonts w:ascii="Gadugi" w:eastAsia="Calibri" w:hAnsi="Gadugi" w:cs="Times New Roman"/>
          <w:sz w:val="24"/>
          <w:szCs w:val="24"/>
          <w:lang w:val="es-ES"/>
        </w:rPr>
        <w:t>una responsabilidad médica, en la que corresponde definir a la Sala si confirma la sentencia de primer grado que negó las pretensiones, porque no halló probado</w:t>
      </w:r>
      <w:r w:rsidR="00A56BDB" w:rsidRPr="00F653C8">
        <w:rPr>
          <w:rFonts w:ascii="Gadugi" w:eastAsia="Calibri" w:hAnsi="Gadugi" w:cs="Times New Roman"/>
          <w:sz w:val="24"/>
          <w:szCs w:val="24"/>
          <w:lang w:val="es-ES"/>
        </w:rPr>
        <w:t xml:space="preserve"> el nexo causal</w:t>
      </w:r>
      <w:r w:rsidRPr="00F653C8">
        <w:rPr>
          <w:rFonts w:ascii="Gadugi" w:eastAsia="Calibri" w:hAnsi="Gadugi" w:cs="Times New Roman"/>
          <w:sz w:val="24"/>
          <w:szCs w:val="24"/>
          <w:lang w:val="es-ES"/>
        </w:rPr>
        <w:t xml:space="preserve">; o si se revoca, como piden los demandantes, por cuanto se acreditaron todos </w:t>
      </w:r>
      <w:r w:rsidR="00A56BDB" w:rsidRPr="00F653C8">
        <w:rPr>
          <w:rFonts w:ascii="Gadugi" w:eastAsia="Calibri" w:hAnsi="Gadugi" w:cs="Times New Roman"/>
          <w:sz w:val="24"/>
          <w:szCs w:val="24"/>
          <w:lang w:val="es-ES"/>
        </w:rPr>
        <w:t>los elementos que la estructuran.</w:t>
      </w:r>
      <w:r w:rsidRPr="00F653C8">
        <w:rPr>
          <w:rFonts w:ascii="Gadugi" w:eastAsia="Calibri" w:hAnsi="Gadugi" w:cs="Times New Roman"/>
          <w:sz w:val="24"/>
          <w:szCs w:val="24"/>
          <w:lang w:val="es-ES"/>
        </w:rPr>
        <w:t xml:space="preserve"> </w:t>
      </w:r>
    </w:p>
    <w:p w14:paraId="10AF3185" w14:textId="77777777" w:rsidR="0064080E" w:rsidRPr="00F653C8" w:rsidRDefault="0064080E" w:rsidP="00F653C8">
      <w:pPr>
        <w:spacing w:after="0" w:line="276" w:lineRule="auto"/>
        <w:jc w:val="both"/>
        <w:rPr>
          <w:rFonts w:ascii="Gadugi" w:eastAsia="Calibri" w:hAnsi="Gadugi" w:cs="Times New Roman"/>
          <w:sz w:val="24"/>
          <w:szCs w:val="24"/>
          <w:lang w:val="es-ES"/>
        </w:rPr>
      </w:pPr>
    </w:p>
    <w:p w14:paraId="2C0B7743" w14:textId="2EC66A6F" w:rsidR="0064080E" w:rsidRPr="00F653C8" w:rsidRDefault="0064080E"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lang w:val="es-ES"/>
        </w:rPr>
        <w:t>2.</w:t>
      </w:r>
      <w:r w:rsidR="00A56BDB" w:rsidRPr="00F653C8">
        <w:rPr>
          <w:rFonts w:ascii="Gadugi" w:eastAsia="Calibri" w:hAnsi="Gadugi" w:cs="Times New Roman"/>
          <w:sz w:val="24"/>
          <w:szCs w:val="24"/>
          <w:lang w:val="es-ES"/>
        </w:rPr>
        <w:t>4</w:t>
      </w:r>
      <w:r w:rsidRPr="00F653C8">
        <w:rPr>
          <w:rFonts w:ascii="Gadugi" w:eastAsia="Calibri" w:hAnsi="Gadugi" w:cs="Times New Roman"/>
          <w:sz w:val="24"/>
          <w:szCs w:val="24"/>
          <w:lang w:val="es-ES"/>
        </w:rPr>
        <w:t>. Para abordar lo que es motivo de disenso</w:t>
      </w:r>
      <w:r w:rsidRPr="00F653C8">
        <w:rPr>
          <w:rFonts w:ascii="Gadugi" w:eastAsia="Calibri" w:hAnsi="Gadugi" w:cs="Times New Roman"/>
          <w:sz w:val="24"/>
          <w:szCs w:val="24"/>
        </w:rPr>
        <w:t>, se recuerda, previamente, que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Pr="00F653C8">
        <w:rPr>
          <w:rStyle w:val="Refdenotaalpie"/>
          <w:rFonts w:ascii="Gadugi" w:eastAsia="Calibri" w:hAnsi="Gadugi" w:cs="Times New Roman"/>
          <w:sz w:val="24"/>
          <w:szCs w:val="24"/>
        </w:rPr>
        <w:footnoteReference w:id="17"/>
      </w:r>
      <w:r w:rsidRPr="00F653C8">
        <w:rPr>
          <w:rFonts w:ascii="Gadugi" w:eastAsia="Calibri" w:hAnsi="Gadugi" w:cs="Times New Roman"/>
          <w:sz w:val="24"/>
          <w:szCs w:val="24"/>
        </w:rPr>
        <w:t xml:space="preserve"> y lo han reiterado otras</w:t>
      </w:r>
      <w:r w:rsidRPr="00F653C8">
        <w:rPr>
          <w:rStyle w:val="Refdenotaalpie"/>
          <w:rFonts w:ascii="Gadugi" w:eastAsia="Calibri" w:hAnsi="Gadugi" w:cs="Times New Roman"/>
          <w:sz w:val="24"/>
          <w:szCs w:val="24"/>
        </w:rPr>
        <w:footnoteReference w:id="18"/>
      </w:r>
      <w:r w:rsidRPr="00F653C8">
        <w:rPr>
          <w:rFonts w:ascii="Gadugi" w:eastAsia="Calibri" w:hAnsi="Gadugi" w:cs="Times New Roman"/>
          <w:sz w:val="24"/>
          <w:szCs w:val="24"/>
        </w:rPr>
        <w:t>, con soporte en decisiones de la Corte, unas de tutela</w:t>
      </w:r>
      <w:r w:rsidRPr="00F653C8">
        <w:rPr>
          <w:rStyle w:val="Refdenotaalpie"/>
          <w:rFonts w:ascii="Gadugi" w:eastAsia="Calibri" w:hAnsi="Gadugi" w:cs="Times New Roman"/>
          <w:sz w:val="24"/>
          <w:szCs w:val="24"/>
        </w:rPr>
        <w:footnoteReference w:id="19"/>
      </w:r>
      <w:r w:rsidRPr="00F653C8">
        <w:rPr>
          <w:rFonts w:ascii="Gadugi" w:eastAsia="Calibri" w:hAnsi="Gadugi" w:cs="Times New Roman"/>
          <w:sz w:val="24"/>
          <w:szCs w:val="24"/>
        </w:rPr>
        <w:t>, que se acogen como criterio auxiliar, y otras de casación</w:t>
      </w:r>
      <w:r w:rsidR="00926F80" w:rsidRPr="00F653C8">
        <w:rPr>
          <w:rStyle w:val="Refdenotaalpie"/>
          <w:rFonts w:ascii="Gadugi" w:eastAsia="Calibri" w:hAnsi="Gadugi" w:cs="Times New Roman"/>
          <w:sz w:val="24"/>
          <w:szCs w:val="24"/>
        </w:rPr>
        <w:footnoteReference w:id="20"/>
      </w:r>
      <w:r w:rsidRPr="00F653C8">
        <w:rPr>
          <w:rFonts w:ascii="Gadugi" w:eastAsia="Calibri" w:hAnsi="Gadugi" w:cs="Times New Roman"/>
          <w:sz w:val="24"/>
          <w:szCs w:val="24"/>
        </w:rPr>
        <w:tab/>
      </w:r>
    </w:p>
    <w:p w14:paraId="4EEB04CE" w14:textId="115E0A5C" w:rsidR="0064080E" w:rsidRPr="00F653C8" w:rsidRDefault="0064080E"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ab/>
      </w:r>
    </w:p>
    <w:p w14:paraId="292426E8" w14:textId="44D5043B" w:rsidR="0064080E" w:rsidRPr="00F653C8" w:rsidRDefault="0064080E" w:rsidP="00F653C8">
      <w:pPr>
        <w:spacing w:after="0" w:line="276" w:lineRule="auto"/>
        <w:jc w:val="both"/>
        <w:rPr>
          <w:rFonts w:ascii="Gadugi" w:eastAsia="Calibri" w:hAnsi="Gadugi" w:cs="Times New Roman"/>
          <w:sz w:val="24"/>
          <w:szCs w:val="24"/>
          <w:lang w:val="es-ES"/>
        </w:rPr>
      </w:pPr>
      <w:r w:rsidRPr="00F653C8">
        <w:rPr>
          <w:rFonts w:ascii="Gadugi" w:eastAsia="Calibri" w:hAnsi="Gadugi" w:cs="Times New Roman"/>
          <w:sz w:val="24"/>
          <w:szCs w:val="24"/>
          <w:lang w:val="es-ES"/>
        </w:rPr>
        <w:t>2.</w:t>
      </w:r>
      <w:r w:rsidR="00262BC4" w:rsidRPr="00F653C8">
        <w:rPr>
          <w:rFonts w:ascii="Gadugi" w:eastAsia="Calibri" w:hAnsi="Gadugi" w:cs="Times New Roman"/>
          <w:sz w:val="24"/>
          <w:szCs w:val="24"/>
          <w:lang w:val="es-ES"/>
        </w:rPr>
        <w:t>5</w:t>
      </w:r>
      <w:r w:rsidRPr="00F653C8">
        <w:rPr>
          <w:rFonts w:ascii="Gadugi" w:eastAsia="Calibri" w:hAnsi="Gadugi" w:cs="Times New Roman"/>
          <w:sz w:val="24"/>
          <w:szCs w:val="24"/>
          <w:lang w:val="es-ES"/>
        </w:rPr>
        <w:t>. También, que esta Corporación ha sostenido</w:t>
      </w:r>
      <w:r w:rsidRPr="00F653C8">
        <w:rPr>
          <w:rFonts w:ascii="Gadugi" w:eastAsia="Calibri" w:hAnsi="Gadugi" w:cs="Times New Roman"/>
          <w:sz w:val="24"/>
          <w:szCs w:val="24"/>
          <w:vertAlign w:val="superscript"/>
          <w:lang w:val="es-ES"/>
        </w:rPr>
        <w:footnoteReference w:id="21"/>
      </w:r>
      <w:r w:rsidRPr="00F653C8">
        <w:rPr>
          <w:rFonts w:ascii="Gadugi" w:eastAsia="Calibri" w:hAnsi="Gadugi" w:cs="Times New Roman"/>
          <w:sz w:val="24"/>
          <w:szCs w:val="24"/>
          <w:lang w:val="es-ES"/>
        </w:rPr>
        <w:t xml:space="preserve"> que la responsabilidad civil médica comporta la concurrencia de varios elementos: la acción o la omisión por parte del galeno en el ejercicio de su profesión; el daño padecido por el paciente o, en general, por las víctimas, la culpa o el dolo y la relación causal entre el hecho y el daño; y si ella es contractual, por supuesto, es menester acreditar su fuente.</w:t>
      </w:r>
    </w:p>
    <w:p w14:paraId="6AF5647A" w14:textId="77777777" w:rsidR="0064080E" w:rsidRPr="00F653C8" w:rsidRDefault="0064080E" w:rsidP="00F653C8">
      <w:pPr>
        <w:spacing w:after="0" w:line="276" w:lineRule="auto"/>
        <w:jc w:val="both"/>
        <w:rPr>
          <w:rFonts w:ascii="Gadugi" w:eastAsia="Calibri" w:hAnsi="Gadugi" w:cs="Times New Roman"/>
          <w:sz w:val="24"/>
          <w:szCs w:val="24"/>
          <w:lang w:val="es-ES"/>
        </w:rPr>
      </w:pPr>
    </w:p>
    <w:p w14:paraId="631C801F" w14:textId="77777777" w:rsidR="0064080E" w:rsidRPr="00F653C8" w:rsidRDefault="0064080E" w:rsidP="00F653C8">
      <w:pPr>
        <w:spacing w:after="0" w:line="276" w:lineRule="auto"/>
        <w:jc w:val="both"/>
        <w:rPr>
          <w:rFonts w:ascii="Gadugi" w:eastAsia="Calibri" w:hAnsi="Gadugi" w:cs="Times New Roman"/>
          <w:sz w:val="24"/>
          <w:szCs w:val="24"/>
          <w:lang w:val="es-ES"/>
        </w:rPr>
      </w:pPr>
      <w:r w:rsidRPr="00F653C8">
        <w:rPr>
          <w:rFonts w:ascii="Gadugi" w:eastAsia="Calibri" w:hAnsi="Gadugi" w:cs="Times New Roman"/>
          <w:sz w:val="24"/>
          <w:szCs w:val="24"/>
          <w:lang w:val="es-ES"/>
        </w:rPr>
        <w:t xml:space="preserve">Ahora, por regla general, al médico se le atribuye un compromiso frente a la comunidad y a sus pacientes, en tanto se le confían derechos personalísimos como la </w:t>
      </w:r>
      <w:r w:rsidRPr="00F653C8">
        <w:rPr>
          <w:rFonts w:ascii="Gadugi" w:eastAsia="Calibri" w:hAnsi="Gadugi" w:cs="Times New Roman"/>
          <w:sz w:val="24"/>
          <w:szCs w:val="24"/>
          <w:lang w:val="es-ES"/>
        </w:rPr>
        <w:lastRenderedPageBreak/>
        <w:t xml:space="preserve">salud y la vida, por lo que su quehacer debe cumplirlo con esmero y cuidado, ya que </w:t>
      </w:r>
      <w:r w:rsidRPr="00F653C8">
        <w:rPr>
          <w:rFonts w:ascii="Gadugi" w:eastAsia="Calibri" w:hAnsi="Gadugi" w:cs="Times New Roman"/>
          <w:i/>
          <w:iCs/>
          <w:sz w:val="24"/>
          <w:szCs w:val="24"/>
          <w:lang w:val="es-ES"/>
        </w:rPr>
        <w:t>“</w:t>
      </w:r>
      <w:r w:rsidRPr="00EB6C3C">
        <w:rPr>
          <w:rFonts w:ascii="Gadugi" w:eastAsia="Calibri" w:hAnsi="Gadugi" w:cs="Times New Roman"/>
          <w:i/>
          <w:iCs/>
          <w:szCs w:val="24"/>
          <w:lang w:val="es-ES"/>
        </w:rPr>
        <w:t>La medicina es una profesión que tiene como fin cuidar la salud del hombre y propender por la prevención de las enfermedades, el perfeccionamiento de la especie humana y el mejoramiento de los patrones de vida de la colectividad, sin distingos de nacionalidad, no de orden económico-social, racial, político y religioso. El respeto por la vida y los fueros de la persona humana constituyen su esencia espiritual. Por consiguiente, el ejercicio de la medicina tiene implicaciones humanísticas que le son inherentes</w:t>
      </w:r>
      <w:r w:rsidRPr="00F653C8">
        <w:rPr>
          <w:rFonts w:ascii="Gadugi" w:eastAsia="Calibri" w:hAnsi="Gadugi" w:cs="Times New Roman"/>
          <w:i/>
          <w:iCs/>
          <w:sz w:val="24"/>
          <w:szCs w:val="24"/>
          <w:lang w:val="es-ES"/>
        </w:rPr>
        <w:t>”</w:t>
      </w:r>
      <w:r w:rsidRPr="00F653C8">
        <w:rPr>
          <w:rFonts w:ascii="Gadugi" w:eastAsia="Calibri" w:hAnsi="Gadugi" w:cs="Times New Roman"/>
          <w:sz w:val="24"/>
          <w:szCs w:val="24"/>
          <w:lang w:val="es-ES"/>
        </w:rPr>
        <w:t>. (art. 1°, Ley 23 de 1981). En virtud de ello, un débito esencial del galeno es poner al servicio del paciente todos sus conocimientos con el fin de preservar esos elementales derechos.</w:t>
      </w:r>
    </w:p>
    <w:p w14:paraId="576C235D" w14:textId="77777777" w:rsidR="0064080E" w:rsidRPr="00F653C8" w:rsidRDefault="0064080E" w:rsidP="00F653C8">
      <w:pPr>
        <w:spacing w:after="0" w:line="276" w:lineRule="auto"/>
        <w:jc w:val="both"/>
        <w:rPr>
          <w:rFonts w:ascii="Gadugi" w:eastAsia="Calibri" w:hAnsi="Gadugi" w:cs="Times New Roman"/>
          <w:sz w:val="24"/>
          <w:szCs w:val="24"/>
          <w:lang w:val="es-ES"/>
        </w:rPr>
      </w:pPr>
    </w:p>
    <w:p w14:paraId="6A959B85" w14:textId="77777777" w:rsidR="0064080E" w:rsidRPr="00F653C8" w:rsidRDefault="0064080E" w:rsidP="00F653C8">
      <w:pPr>
        <w:spacing w:after="0" w:line="276" w:lineRule="auto"/>
        <w:jc w:val="both"/>
        <w:rPr>
          <w:rFonts w:ascii="Gadugi" w:eastAsia="Calibri" w:hAnsi="Gadugi" w:cs="Times New Roman"/>
          <w:sz w:val="24"/>
          <w:szCs w:val="24"/>
          <w:lang w:val="es-ES"/>
        </w:rPr>
      </w:pPr>
      <w:r w:rsidRPr="00F653C8">
        <w:rPr>
          <w:rFonts w:ascii="Gadugi" w:eastAsia="Calibri" w:hAnsi="Gadugi" w:cs="Times New Roman"/>
          <w:sz w:val="24"/>
          <w:szCs w:val="24"/>
          <w:lang w:val="es-ES"/>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w:t>
      </w:r>
    </w:p>
    <w:p w14:paraId="087C3D5F" w14:textId="77777777" w:rsidR="0064080E" w:rsidRPr="00F653C8" w:rsidRDefault="0064080E" w:rsidP="00F653C8">
      <w:pPr>
        <w:spacing w:after="0" w:line="276" w:lineRule="auto"/>
        <w:jc w:val="both"/>
        <w:rPr>
          <w:rFonts w:ascii="Gadugi" w:eastAsia="Calibri" w:hAnsi="Gadugi" w:cs="Times New Roman"/>
          <w:sz w:val="24"/>
          <w:szCs w:val="24"/>
          <w:lang w:val="es-ES"/>
        </w:rPr>
      </w:pPr>
    </w:p>
    <w:p w14:paraId="214B2940" w14:textId="77777777" w:rsidR="0064080E" w:rsidRPr="00F653C8" w:rsidRDefault="0064080E" w:rsidP="00F653C8">
      <w:pPr>
        <w:spacing w:after="0" w:line="276" w:lineRule="auto"/>
        <w:jc w:val="both"/>
        <w:rPr>
          <w:rFonts w:ascii="Gadugi" w:eastAsia="Calibri" w:hAnsi="Gadugi" w:cs="Times New Roman"/>
          <w:sz w:val="24"/>
          <w:szCs w:val="24"/>
          <w:lang w:val="es-ES"/>
        </w:rPr>
      </w:pPr>
      <w:r w:rsidRPr="00F653C8">
        <w:rPr>
          <w:rFonts w:ascii="Gadugi" w:eastAsia="Calibri" w:hAnsi="Gadugi" w:cs="Times New Roman"/>
          <w:sz w:val="24"/>
          <w:szCs w:val="24"/>
          <w:lang w:val="es-ES"/>
        </w:rPr>
        <w:t xml:space="preserve">Así lo tiene señalado de tiempo atrás el órgano de cierre de la jurisdicción ordinaria (sentencia de 17 de noviembre de 2011, Referencia: 11001-3103-018-1999-00533-01, M.P. William Namén Vargas), y lo ha reiterado recientemente (sentencia SC917-2020, del 14 de septiembre de 2020, radicado 76001-31-03-010-2012-00509-01, M.P. Luis Armando Tolosa Villabona), providencias en las que se ha dicho que: </w:t>
      </w:r>
    </w:p>
    <w:p w14:paraId="5B7A3784" w14:textId="77777777" w:rsidR="0064080E" w:rsidRPr="00F653C8" w:rsidRDefault="0064080E" w:rsidP="00F653C8">
      <w:pPr>
        <w:spacing w:after="0" w:line="276" w:lineRule="auto"/>
        <w:jc w:val="both"/>
        <w:rPr>
          <w:rFonts w:ascii="Gadugi" w:eastAsia="Calibri" w:hAnsi="Gadugi" w:cs="Times New Roman"/>
          <w:sz w:val="24"/>
          <w:szCs w:val="24"/>
          <w:lang w:val="es-ES"/>
        </w:rPr>
      </w:pPr>
    </w:p>
    <w:p w14:paraId="7AB0B6CA" w14:textId="77777777" w:rsidR="0064080E" w:rsidRPr="00A04094" w:rsidRDefault="0064080E" w:rsidP="00A04094">
      <w:pPr>
        <w:spacing w:after="0" w:line="240" w:lineRule="auto"/>
        <w:ind w:left="426" w:right="420"/>
        <w:jc w:val="both"/>
        <w:rPr>
          <w:rFonts w:ascii="Gadugi" w:eastAsia="Calibri" w:hAnsi="Gadugi" w:cs="Times New Roman"/>
          <w:szCs w:val="24"/>
          <w:lang w:val="es-ES"/>
        </w:rPr>
      </w:pPr>
      <w:r w:rsidRPr="00A04094">
        <w:rPr>
          <w:rFonts w:ascii="Gadugi" w:eastAsia="Calibri" w:hAnsi="Gadugi" w:cs="Times New Roman"/>
          <w:szCs w:val="24"/>
          <w:lang w:val="es-ES"/>
        </w:rPr>
        <w:t>“La atención sistémica e integral de la salud, sin embargo, no es ajena a los errores, sean excusables e inexcusables. En el ámbito de estos últimos, con repercusiones jurídicas, aparecen los groseros, los culposos, los faltos de diligencia y cuidado, ergo, al ser injustificados, son susceptibles de ser reparados integralmente “in natura” o por equivalente, no así los primeros.</w:t>
      </w:r>
    </w:p>
    <w:p w14:paraId="68615C8A" w14:textId="77777777" w:rsidR="0064080E" w:rsidRPr="00A04094" w:rsidRDefault="0064080E" w:rsidP="00A04094">
      <w:pPr>
        <w:spacing w:after="0" w:line="240" w:lineRule="auto"/>
        <w:ind w:left="426" w:right="420"/>
        <w:jc w:val="both"/>
        <w:rPr>
          <w:rFonts w:ascii="Gadugi" w:eastAsia="Calibri" w:hAnsi="Gadugi" w:cs="Times New Roman"/>
          <w:szCs w:val="24"/>
          <w:lang w:val="es-ES"/>
        </w:rPr>
      </w:pPr>
    </w:p>
    <w:p w14:paraId="7A280F64" w14:textId="77777777" w:rsidR="0064080E" w:rsidRPr="00A04094" w:rsidRDefault="0064080E" w:rsidP="00A04094">
      <w:pPr>
        <w:spacing w:after="0" w:line="240" w:lineRule="auto"/>
        <w:ind w:left="426" w:right="420"/>
        <w:jc w:val="both"/>
        <w:rPr>
          <w:rFonts w:ascii="Gadugi" w:eastAsia="Calibri" w:hAnsi="Gadugi" w:cs="Times New Roman"/>
          <w:szCs w:val="24"/>
          <w:lang w:val="es-ES"/>
        </w:rPr>
      </w:pPr>
      <w:r w:rsidRPr="00A04094">
        <w:rPr>
          <w:rFonts w:ascii="Gadugi" w:eastAsia="Calibri" w:hAnsi="Gadugi" w:cs="Times New Roman"/>
          <w:szCs w:val="24"/>
          <w:lang w:val="es-ES"/>
        </w:rPr>
        <w:t>Por esto, causada una lesión o menoscabo en la salud, con ese propósito, el afectado debe demostrar como elementos axiológicos integradores de la responsabilidad médica la conducta antijurídica, el daño y la relación de causalidad entre éste y aquélla, así como la culpabilidad, según la naturaleza de la responsabilidad (subjetiva u objetiva) o de la modalidad de las obligaciones de que se trata (de medio o de resultado). En el campo dicho, porque el artículo 26 de la Ley 1164 de 2007, alusiva al talento humano en salud, con la modificación introducida por el canon 104 de la Ley 1438 de 2011, establece que la relación médico-paciente “genera una obligación de medio” sobre la base de una competencia profesional, en clara distinción con las de resultado, estas últimas, en virtud de “estipulaciones especiales de las partes” (artículo 1604, in fine, del Código Civil).</w:t>
      </w:r>
      <w:r w:rsidRPr="00A04094">
        <w:rPr>
          <w:rFonts w:ascii="Gadugi" w:eastAsia="Calibri" w:hAnsi="Gadugi" w:cs="Times New Roman"/>
          <w:szCs w:val="24"/>
          <w:vertAlign w:val="superscript"/>
          <w:lang w:val="es-ES"/>
        </w:rPr>
        <w:footnoteReference w:id="22"/>
      </w:r>
    </w:p>
    <w:p w14:paraId="6DE379CB" w14:textId="77777777" w:rsidR="0064080E" w:rsidRPr="00F653C8" w:rsidRDefault="0064080E" w:rsidP="00F653C8">
      <w:pPr>
        <w:spacing w:after="0" w:line="276" w:lineRule="auto"/>
        <w:jc w:val="both"/>
        <w:rPr>
          <w:rFonts w:ascii="Gadugi" w:eastAsia="Calibri" w:hAnsi="Gadugi" w:cs="Times New Roman"/>
          <w:sz w:val="24"/>
          <w:szCs w:val="24"/>
          <w:lang w:val="es-ES"/>
        </w:rPr>
      </w:pPr>
    </w:p>
    <w:p w14:paraId="4AC4545C" w14:textId="77777777" w:rsidR="0064080E" w:rsidRPr="00F653C8" w:rsidRDefault="0064080E" w:rsidP="00F653C8">
      <w:pPr>
        <w:spacing w:after="0" w:line="276" w:lineRule="auto"/>
        <w:jc w:val="both"/>
        <w:rPr>
          <w:rFonts w:ascii="Gadugi" w:eastAsia="Calibri" w:hAnsi="Gadugi" w:cs="Times New Roman"/>
          <w:sz w:val="24"/>
          <w:szCs w:val="24"/>
          <w:lang w:val="es-ES"/>
        </w:rPr>
      </w:pPr>
      <w:r w:rsidRPr="00F653C8">
        <w:rPr>
          <w:rFonts w:ascii="Gadugi" w:eastAsia="Calibri" w:hAnsi="Gadugi" w:cs="Times New Roman"/>
          <w:sz w:val="24"/>
          <w:szCs w:val="24"/>
          <w:lang w:val="es-ES"/>
        </w:rPr>
        <w:t xml:space="preserve">En síntesis, trátese de responsabilidad médica contractual o extracontractual, las obligaciones son de medio, salvo, claro está, que ocurran casos excepcionales, según </w:t>
      </w:r>
      <w:r w:rsidRPr="00F653C8">
        <w:rPr>
          <w:rFonts w:ascii="Gadugi" w:eastAsia="Calibri" w:hAnsi="Gadugi" w:cs="Times New Roman"/>
          <w:sz w:val="24"/>
          <w:szCs w:val="24"/>
          <w:lang w:val="es-ES"/>
        </w:rPr>
        <w:lastRenderedPageBreak/>
        <w:t>lo ha resaltado este Tribunal</w:t>
      </w:r>
      <w:r w:rsidRPr="00F653C8">
        <w:rPr>
          <w:rFonts w:ascii="Gadugi" w:eastAsia="Calibri" w:hAnsi="Gadugi" w:cs="Times New Roman"/>
          <w:sz w:val="24"/>
          <w:szCs w:val="24"/>
          <w:vertAlign w:val="superscript"/>
          <w:lang w:val="es-ES"/>
        </w:rPr>
        <w:footnoteReference w:id="23"/>
      </w:r>
      <w:r w:rsidRPr="00F653C8">
        <w:rPr>
          <w:rFonts w:ascii="Gadugi" w:eastAsia="Calibri" w:hAnsi="Gadugi" w:cs="Times New Roman"/>
          <w:sz w:val="24"/>
          <w:szCs w:val="24"/>
          <w:lang w:val="es-ES"/>
        </w:rPr>
        <w:t>, como las cirugías estéticas, el diligenciamiento de la historia clínica, la obtención del consentimiento, la elaboración de prótesis, o el secreto profesional.</w:t>
      </w:r>
    </w:p>
    <w:p w14:paraId="68E531C0" w14:textId="77777777" w:rsidR="0064080E" w:rsidRPr="00F653C8" w:rsidRDefault="0064080E" w:rsidP="00F653C8">
      <w:pPr>
        <w:spacing w:after="0" w:line="276" w:lineRule="auto"/>
        <w:jc w:val="both"/>
        <w:rPr>
          <w:rFonts w:ascii="Gadugi" w:eastAsia="Calibri" w:hAnsi="Gadugi" w:cs="Times New Roman"/>
          <w:sz w:val="24"/>
          <w:szCs w:val="24"/>
          <w:lang w:val="es-ES"/>
        </w:rPr>
      </w:pPr>
    </w:p>
    <w:p w14:paraId="3BB274E8" w14:textId="595CAE5B" w:rsidR="0064080E" w:rsidRPr="00F653C8" w:rsidRDefault="0064080E"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2.</w:t>
      </w:r>
      <w:r w:rsidR="00262BC4" w:rsidRPr="00F653C8">
        <w:rPr>
          <w:rFonts w:ascii="Gadugi" w:eastAsia="Calibri" w:hAnsi="Gadugi" w:cs="Times New Roman"/>
          <w:sz w:val="24"/>
          <w:szCs w:val="24"/>
        </w:rPr>
        <w:t>6</w:t>
      </w:r>
      <w:r w:rsidRPr="00F653C8">
        <w:rPr>
          <w:rFonts w:ascii="Gadugi" w:eastAsia="Calibri" w:hAnsi="Gadugi" w:cs="Times New Roman"/>
          <w:sz w:val="24"/>
          <w:szCs w:val="24"/>
        </w:rPr>
        <w:t>. En este punto es preciso memorar, como de tiempo atrás se hizo por esta misma Sala</w:t>
      </w:r>
      <w:r w:rsidRPr="00F653C8">
        <w:rPr>
          <w:rStyle w:val="Refdenotaalpie"/>
          <w:rFonts w:ascii="Gadugi" w:eastAsia="Calibri" w:hAnsi="Gadugi" w:cs="Times New Roman"/>
          <w:sz w:val="24"/>
          <w:szCs w:val="24"/>
        </w:rPr>
        <w:footnoteReference w:id="24"/>
      </w:r>
      <w:r w:rsidRPr="00F653C8">
        <w:rPr>
          <w:rFonts w:ascii="Gadugi" w:eastAsia="Calibri" w:hAnsi="Gadugi" w:cs="Times New Roman"/>
          <w:sz w:val="24"/>
          <w:szCs w:val="24"/>
        </w:rPr>
        <w:t>, y lo ha seguido reiterando</w:t>
      </w:r>
      <w:r w:rsidRPr="00F653C8">
        <w:rPr>
          <w:rStyle w:val="Refdenotaalpie"/>
          <w:rFonts w:ascii="Gadugi" w:eastAsia="Calibri" w:hAnsi="Gadugi" w:cs="Times New Roman"/>
          <w:sz w:val="24"/>
          <w:szCs w:val="24"/>
        </w:rPr>
        <w:footnoteReference w:id="25"/>
      </w:r>
      <w:r w:rsidRPr="00F653C8">
        <w:rPr>
          <w:rFonts w:ascii="Gadugi" w:eastAsia="Calibri" w:hAnsi="Gadugi" w:cs="Times New Roman"/>
          <w:sz w:val="24"/>
          <w:szCs w:val="24"/>
        </w:rPr>
        <w:t xml:space="preserve">, que se han ensayado tesis como las de la carga dinámica de la prueba, o de la distribución de la prueba, cuestión analizada en varias ocasiones por la Corte Suprema; en alguna de sus últimas decisiones se refirió más precisamente, a una regla de aportación o suministro de pruebas, a la luz del artículo 167 del CGP, y dejó claro que </w:t>
      </w:r>
      <w:r w:rsidRPr="00F653C8">
        <w:rPr>
          <w:rFonts w:ascii="Gadugi" w:eastAsia="Calibri" w:hAnsi="Gadugi" w:cs="Times New Roman"/>
          <w:i/>
          <w:iCs/>
          <w:sz w:val="24"/>
          <w:szCs w:val="24"/>
        </w:rPr>
        <w:t>“</w:t>
      </w:r>
      <w:r w:rsidRPr="00EB6C3C">
        <w:rPr>
          <w:rFonts w:ascii="Gadugi" w:eastAsia="Calibri" w:hAnsi="Gadugi" w:cs="Times New Roman"/>
          <w:i/>
          <w:iCs/>
          <w:szCs w:val="24"/>
        </w:rPr>
        <w:t>Aunque en algunas oportunidades esta Sala ha aludido tangencialmente a una supuesta “distribución judicial de la carga de la prueba”, lo cierto es que tal conjetura jamás ha sido aplicada para la solución de un caso concreto; y, finalmente, las sentencias en las que se la ha mencionado se han resuelto –como todas las demás–, dependiendo de si en el proceso quedaron o no demostrados todos los supuestos de hecho que exigen las normas sustanciales en que se sustentaron los respectivos litigios… La distinción funcional de los institutos de ‘la carga de la prueba’ y del ‘deber-obligación de aportar pruebas’ permite comprender la razón de ser de cada uno de ellos en el proceso, evitando confusiones innecesarias; y, sobre todo, cumpliendo el objetivo deseado de imponer deberes probatorios a la parte que está en mejores posibilidades materiales de hacerlo, sin afectar en lo más mínimo el principio de legalidad al que sirve la regla inamovible de la carga de la prueba</w:t>
      </w:r>
      <w:r w:rsidRPr="00F653C8">
        <w:rPr>
          <w:rFonts w:ascii="Gadugi" w:eastAsia="Calibri" w:hAnsi="Gadugi" w:cs="Times New Roman"/>
          <w:i/>
          <w:iCs/>
          <w:sz w:val="24"/>
          <w:szCs w:val="24"/>
        </w:rPr>
        <w:t>”</w:t>
      </w:r>
      <w:r w:rsidR="00EB6C3C">
        <w:rPr>
          <w:rFonts w:ascii="Gadugi" w:eastAsia="Calibri" w:hAnsi="Gadugi" w:cs="Times New Roman"/>
          <w:i/>
          <w:iCs/>
          <w:sz w:val="24"/>
          <w:szCs w:val="24"/>
        </w:rPr>
        <w:t xml:space="preserve"> </w:t>
      </w:r>
      <w:r w:rsidRPr="00F653C8">
        <w:rPr>
          <w:rStyle w:val="Refdenotaalpie"/>
          <w:rFonts w:ascii="Gadugi" w:eastAsia="Calibri" w:hAnsi="Gadugi" w:cs="Times New Roman"/>
          <w:sz w:val="24"/>
          <w:szCs w:val="24"/>
        </w:rPr>
        <w:footnoteReference w:id="26"/>
      </w:r>
      <w:r w:rsidR="005C4BA3" w:rsidRPr="00F653C8">
        <w:rPr>
          <w:rFonts w:ascii="Gadugi" w:eastAsia="Calibri" w:hAnsi="Gadugi" w:cs="Times New Roman"/>
          <w:i/>
          <w:iCs/>
          <w:sz w:val="24"/>
          <w:szCs w:val="24"/>
        </w:rPr>
        <w:t>.</w:t>
      </w:r>
      <w:r w:rsidRPr="00F653C8">
        <w:rPr>
          <w:rFonts w:ascii="Gadugi" w:eastAsia="Calibri" w:hAnsi="Gadugi" w:cs="Times New Roman"/>
          <w:sz w:val="24"/>
          <w:szCs w:val="24"/>
        </w:rPr>
        <w:t xml:space="preserve"> </w:t>
      </w:r>
    </w:p>
    <w:p w14:paraId="3E48D51A" w14:textId="77777777" w:rsidR="005C4BA3" w:rsidRPr="00F653C8" w:rsidRDefault="005C4BA3" w:rsidP="00F653C8">
      <w:pPr>
        <w:spacing w:after="0" w:line="276" w:lineRule="auto"/>
        <w:jc w:val="both"/>
        <w:rPr>
          <w:rFonts w:ascii="Gadugi" w:eastAsia="Calibri" w:hAnsi="Gadugi" w:cs="Times New Roman"/>
          <w:sz w:val="24"/>
          <w:szCs w:val="24"/>
        </w:rPr>
      </w:pPr>
    </w:p>
    <w:p w14:paraId="3748344C" w14:textId="77777777" w:rsidR="0064080E" w:rsidRPr="00F653C8" w:rsidRDefault="0064080E"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 xml:space="preserve">Flexibilización que, para el caso, se torna irrelevante, porque no ocurrió en el momento de decretar las pruebas, ni en otro estadio del proceso, como manda la norma en cita, sino que cada parte arrimó las pruebas sobre las que quiso edificar la teoría del caso que propuso, bien para el reconocimiento de las pretensiones, por activa, ya para su denegación, por pasiva, y es sobre ellas que la Sala construirá la argumentación para definir la alzada, pues, como lo recordó también la alta Corporación en la última providencia anunciada, </w:t>
      </w:r>
      <w:r w:rsidRPr="00F653C8">
        <w:rPr>
          <w:rFonts w:ascii="Gadugi" w:eastAsia="Calibri" w:hAnsi="Gadugi" w:cs="Times New Roman"/>
          <w:i/>
          <w:iCs/>
          <w:sz w:val="24"/>
          <w:szCs w:val="24"/>
        </w:rPr>
        <w:t>“</w:t>
      </w:r>
      <w:r w:rsidRPr="00EB6C3C">
        <w:rPr>
          <w:rFonts w:ascii="Gadugi" w:eastAsia="Calibri" w:hAnsi="Gadugi" w:cs="Times New Roman"/>
          <w:i/>
          <w:iCs/>
          <w:szCs w:val="24"/>
        </w:rPr>
        <w:t>Para la aplicación de la regla de cierre de la carga de la prueba no importa que 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manera necesaria, sin que pueda darse una tercera opción o término medio entre los argumentos de esa alternativa: tertium non datur</w:t>
      </w:r>
      <w:r w:rsidRPr="00F653C8">
        <w:rPr>
          <w:rFonts w:ascii="Gadugi" w:eastAsia="Calibri" w:hAnsi="Gadugi" w:cs="Times New Roman"/>
          <w:i/>
          <w:iCs/>
          <w:sz w:val="24"/>
          <w:szCs w:val="24"/>
        </w:rPr>
        <w:t>.”</w:t>
      </w:r>
      <w:r w:rsidRPr="00F653C8">
        <w:rPr>
          <w:rFonts w:ascii="Gadugi" w:eastAsia="Calibri" w:hAnsi="Gadugi" w:cs="Times New Roman"/>
          <w:sz w:val="24"/>
          <w:szCs w:val="24"/>
        </w:rPr>
        <w:t xml:space="preserve"> </w:t>
      </w:r>
    </w:p>
    <w:p w14:paraId="680B190E" w14:textId="77777777" w:rsidR="0064080E" w:rsidRPr="00F653C8" w:rsidRDefault="0064080E" w:rsidP="00F653C8">
      <w:pPr>
        <w:spacing w:after="0" w:line="276" w:lineRule="auto"/>
        <w:jc w:val="both"/>
        <w:rPr>
          <w:rFonts w:ascii="Gadugi" w:eastAsia="Calibri" w:hAnsi="Gadugi" w:cs="Times New Roman"/>
          <w:sz w:val="24"/>
          <w:szCs w:val="24"/>
        </w:rPr>
      </w:pPr>
    </w:p>
    <w:p w14:paraId="0CCD18F0" w14:textId="6CF70A8A" w:rsidR="0064080E" w:rsidRPr="00F653C8" w:rsidRDefault="0064080E" w:rsidP="00F653C8">
      <w:pPr>
        <w:spacing w:after="0" w:line="276" w:lineRule="auto"/>
        <w:jc w:val="both"/>
        <w:rPr>
          <w:rFonts w:ascii="Gadugi" w:eastAsia="Calibri" w:hAnsi="Gadugi" w:cs="Times New Roman"/>
          <w:iCs/>
          <w:sz w:val="24"/>
          <w:szCs w:val="24"/>
        </w:rPr>
      </w:pPr>
      <w:r w:rsidRPr="00F653C8">
        <w:rPr>
          <w:rFonts w:ascii="Gadugi" w:eastAsia="Calibri" w:hAnsi="Gadugi" w:cs="Times New Roman"/>
          <w:iCs/>
          <w:sz w:val="24"/>
          <w:szCs w:val="24"/>
        </w:rPr>
        <w:t>2.</w:t>
      </w:r>
      <w:r w:rsidR="00262BC4" w:rsidRPr="00F653C8">
        <w:rPr>
          <w:rFonts w:ascii="Gadugi" w:eastAsia="Calibri" w:hAnsi="Gadugi" w:cs="Times New Roman"/>
          <w:iCs/>
          <w:sz w:val="24"/>
          <w:szCs w:val="24"/>
        </w:rPr>
        <w:t>7</w:t>
      </w:r>
      <w:r w:rsidRPr="00F653C8">
        <w:rPr>
          <w:rFonts w:ascii="Gadugi" w:eastAsia="Calibri" w:hAnsi="Gadugi" w:cs="Times New Roman"/>
          <w:iCs/>
          <w:sz w:val="24"/>
          <w:szCs w:val="24"/>
        </w:rPr>
        <w:t xml:space="preserve">. </w:t>
      </w:r>
      <w:bookmarkStart w:id="2" w:name="_Hlk94092448"/>
      <w:r w:rsidRPr="00F653C8">
        <w:rPr>
          <w:rFonts w:ascii="Gadugi" w:eastAsia="Calibri" w:hAnsi="Gadugi" w:cs="Times New Roman"/>
          <w:iCs/>
          <w:sz w:val="24"/>
          <w:szCs w:val="24"/>
        </w:rPr>
        <w:t xml:space="preserve">También se observa que, en casos como el presente, en los que se debate una responsabilidad médica o institucional por la deficiente prestación de un servicio, la prueba técnica, sin ser única y determinante, le permite al juez aproximarse al conocimiento que requiere para definir la litis, pues con ella se puede descubrir el </w:t>
      </w:r>
      <w:r w:rsidRPr="00F653C8">
        <w:rPr>
          <w:rFonts w:ascii="Gadugi" w:eastAsia="Calibri" w:hAnsi="Gadugi" w:cs="Times New Roman"/>
          <w:iCs/>
          <w:sz w:val="24"/>
          <w:szCs w:val="24"/>
        </w:rPr>
        <w:lastRenderedPageBreak/>
        <w:t>comportamiento, tanto del galeno, como de las instituciones que contribuyen a la prestación de un servicio de salud y concluir si se cumplieron las reglas que aconseja la ciencia médica.</w:t>
      </w:r>
    </w:p>
    <w:bookmarkEnd w:id="2"/>
    <w:p w14:paraId="3342636A" w14:textId="77777777" w:rsidR="0064080E" w:rsidRPr="00F653C8" w:rsidRDefault="0064080E" w:rsidP="00F653C8">
      <w:pPr>
        <w:spacing w:after="0" w:line="276" w:lineRule="auto"/>
        <w:jc w:val="both"/>
        <w:rPr>
          <w:rFonts w:ascii="Gadugi" w:eastAsia="Calibri" w:hAnsi="Gadugi" w:cs="Times New Roman"/>
          <w:iCs/>
          <w:sz w:val="24"/>
          <w:szCs w:val="24"/>
          <w:lang w:val="es-ES"/>
        </w:rPr>
      </w:pPr>
    </w:p>
    <w:p w14:paraId="14ECA424" w14:textId="7A42C83E" w:rsidR="0064080E" w:rsidRPr="00F653C8" w:rsidRDefault="0064080E" w:rsidP="00F653C8">
      <w:pPr>
        <w:spacing w:after="0" w:line="276" w:lineRule="auto"/>
        <w:jc w:val="both"/>
        <w:rPr>
          <w:rFonts w:ascii="Gadugi" w:eastAsia="Calibri" w:hAnsi="Gadugi" w:cs="Times New Roman"/>
          <w:iCs/>
          <w:sz w:val="24"/>
          <w:szCs w:val="24"/>
        </w:rPr>
      </w:pPr>
      <w:r w:rsidRPr="00F653C8">
        <w:rPr>
          <w:rFonts w:ascii="Gadugi" w:eastAsia="Calibri" w:hAnsi="Gadugi" w:cs="Times New Roman"/>
          <w:iCs/>
          <w:sz w:val="24"/>
          <w:szCs w:val="24"/>
        </w:rPr>
        <w:t>Así se ha dicho por esta Corporación, por ejemplo, en la sentencia del 30 de julio de 2018, radicado 2016-00149-01</w:t>
      </w:r>
      <w:r w:rsidRPr="00F653C8">
        <w:rPr>
          <w:rFonts w:ascii="Gadugi" w:eastAsia="Calibri" w:hAnsi="Gadugi" w:cs="Times New Roman"/>
          <w:iCs/>
          <w:sz w:val="24"/>
          <w:szCs w:val="24"/>
          <w:vertAlign w:val="superscript"/>
        </w:rPr>
        <w:footnoteReference w:id="27"/>
      </w:r>
      <w:r w:rsidRPr="00F653C8">
        <w:rPr>
          <w:rFonts w:ascii="Gadugi" w:eastAsia="Calibri" w:hAnsi="Gadugi" w:cs="Times New Roman"/>
          <w:iCs/>
          <w:sz w:val="24"/>
          <w:szCs w:val="24"/>
        </w:rPr>
        <w:t xml:space="preserve">, en la que se citó la sentencia SC-2506-16 de la Sala de Casación Civil de la Corte.  Incluso desde antes, la propia Corte, en sentencia del 14 de diciembre de 2012, radicado 2002-00188-01, con ponencia del Magistrado Arial Salazar Ramírez, </w:t>
      </w:r>
      <w:r w:rsidR="00FB1F36" w:rsidRPr="00F653C8">
        <w:rPr>
          <w:rFonts w:ascii="Gadugi" w:eastAsia="Calibri" w:hAnsi="Gadugi" w:cs="Times New Roman"/>
          <w:iCs/>
          <w:sz w:val="24"/>
          <w:szCs w:val="24"/>
        </w:rPr>
        <w:t>donde</w:t>
      </w:r>
      <w:r w:rsidRPr="00F653C8">
        <w:rPr>
          <w:rFonts w:ascii="Gadugi" w:eastAsia="Calibri" w:hAnsi="Gadugi" w:cs="Times New Roman"/>
          <w:iCs/>
          <w:sz w:val="24"/>
          <w:szCs w:val="24"/>
        </w:rPr>
        <w:t xml:space="preserve"> abordó otra providencia del 26 de septiembre de 2002, expediente 6878, señaló que:</w:t>
      </w:r>
    </w:p>
    <w:p w14:paraId="5561A942" w14:textId="77777777" w:rsidR="0064080E" w:rsidRPr="00F653C8" w:rsidRDefault="0064080E" w:rsidP="00F653C8">
      <w:pPr>
        <w:spacing w:after="0" w:line="276" w:lineRule="auto"/>
        <w:jc w:val="both"/>
        <w:rPr>
          <w:rFonts w:ascii="Gadugi" w:eastAsia="Calibri" w:hAnsi="Gadugi" w:cs="Times New Roman"/>
          <w:iCs/>
          <w:sz w:val="24"/>
          <w:szCs w:val="24"/>
          <w:lang w:val="es-ES"/>
        </w:rPr>
      </w:pPr>
    </w:p>
    <w:p w14:paraId="1EA71AF3" w14:textId="77777777" w:rsidR="0064080E" w:rsidRPr="00A04094" w:rsidRDefault="0064080E" w:rsidP="00A04094">
      <w:pPr>
        <w:spacing w:after="0" w:line="240" w:lineRule="auto"/>
        <w:ind w:left="426" w:right="420"/>
        <w:jc w:val="both"/>
        <w:rPr>
          <w:rFonts w:ascii="Gadugi" w:eastAsia="Calibri" w:hAnsi="Gadugi" w:cs="Times New Roman"/>
          <w:iCs/>
          <w:szCs w:val="24"/>
          <w:lang w:val="es-ES"/>
        </w:rPr>
      </w:pPr>
      <w:r w:rsidRPr="00A04094">
        <w:rPr>
          <w:rFonts w:ascii="Gadugi" w:eastAsia="Calibri" w:hAnsi="Gadugi" w:cs="Times New Roman"/>
          <w:iCs/>
          <w:szCs w:val="24"/>
          <w:lang w:val="es-ES"/>
        </w:rPr>
        <w:t>Sin embargo –ha sostenido esta Corte– “cuando de asuntos técnicos se trata, no es el sentido común o las reglas de la vida los criterios que exclusivamente deben orientar la labor de búsqueda de la causa jurídica adecuada,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aquéllos que la practican– y que a fin de cuentas dan, con carácter general las pautas que ha de tener en cuenta el juez para atribuir a un antecedente la categoría jurídica de causa. En otras palabras, un dictamen pericial, un documento técnico científico o un testimonio de la misma índole, entre otras pruebas, podrán ilustrar al juez sobre las reglas técnicas que la ciencia de que se trate tenga decantadas en relación con la causa probable o cierta de la producción del daño que se investiga. Así, con base en la información suministrada, podrá el juez, ahora sí aplicando las reglas de la experiencia común y las propias de la ciencia, dilucidar con mayor margen de certeza si uno o varios antecedentes son causas o, como decían los escolásticos, meras condiciones que coadyuvan pero no ocasionan…”.</w:t>
      </w:r>
    </w:p>
    <w:p w14:paraId="0BC1AB2E" w14:textId="77777777" w:rsidR="0064080E" w:rsidRPr="00F653C8" w:rsidRDefault="0064080E" w:rsidP="00F653C8">
      <w:pPr>
        <w:spacing w:after="0" w:line="276" w:lineRule="auto"/>
        <w:jc w:val="both"/>
        <w:rPr>
          <w:rFonts w:ascii="Gadugi" w:eastAsia="Calibri" w:hAnsi="Gadugi" w:cs="Times New Roman"/>
          <w:sz w:val="24"/>
          <w:szCs w:val="24"/>
          <w:lang w:val="es-ES"/>
        </w:rPr>
      </w:pPr>
    </w:p>
    <w:p w14:paraId="1FD0C174" w14:textId="586F53DC" w:rsidR="0064080E" w:rsidRPr="00F653C8" w:rsidRDefault="0064080E" w:rsidP="00F653C8">
      <w:pPr>
        <w:spacing w:after="0" w:line="276" w:lineRule="auto"/>
        <w:jc w:val="both"/>
        <w:rPr>
          <w:rFonts w:ascii="Gadugi" w:eastAsia="Calibri" w:hAnsi="Gadugi" w:cs="Times New Roman"/>
          <w:sz w:val="24"/>
          <w:szCs w:val="24"/>
          <w:lang w:val="es-ES"/>
        </w:rPr>
      </w:pPr>
      <w:r w:rsidRPr="00F653C8">
        <w:rPr>
          <w:rFonts w:ascii="Gadugi" w:eastAsia="Calibri" w:hAnsi="Gadugi" w:cs="Times New Roman"/>
          <w:sz w:val="24"/>
          <w:szCs w:val="24"/>
          <w:lang w:val="es-ES"/>
        </w:rPr>
        <w:t>2.</w:t>
      </w:r>
      <w:r w:rsidR="00262BC4" w:rsidRPr="00F653C8">
        <w:rPr>
          <w:rFonts w:ascii="Gadugi" w:eastAsia="Calibri" w:hAnsi="Gadugi" w:cs="Times New Roman"/>
          <w:sz w:val="24"/>
          <w:szCs w:val="24"/>
          <w:lang w:val="es-ES"/>
        </w:rPr>
        <w:t>8</w:t>
      </w:r>
      <w:r w:rsidRPr="00F653C8">
        <w:rPr>
          <w:rFonts w:ascii="Gadugi" w:eastAsia="Calibri" w:hAnsi="Gadugi" w:cs="Times New Roman"/>
          <w:sz w:val="24"/>
          <w:szCs w:val="24"/>
          <w:lang w:val="es-ES"/>
        </w:rPr>
        <w:t>. De igual manera, se ha sostenido</w:t>
      </w:r>
      <w:r w:rsidRPr="00F653C8">
        <w:rPr>
          <w:rFonts w:ascii="Gadugi" w:eastAsia="Calibri" w:hAnsi="Gadugi" w:cs="Times New Roman"/>
          <w:sz w:val="24"/>
          <w:szCs w:val="24"/>
          <w:vertAlign w:val="superscript"/>
          <w:lang w:val="es-ES"/>
        </w:rPr>
        <w:footnoteReference w:id="28"/>
      </w:r>
      <w:r w:rsidRPr="00F653C8">
        <w:rPr>
          <w:rFonts w:ascii="Gadugi" w:eastAsia="Calibri" w:hAnsi="Gadugi" w:cs="Times New Roman"/>
          <w:sz w:val="24"/>
          <w:szCs w:val="24"/>
          <w:lang w:val="es-ES"/>
        </w:rPr>
        <w:t xml:space="preserve"> que ni siquiera, por regla general, la historia clínica es suficiente para acreditar la mala praxis del médico; se necesita más que eso para establecer que lo que allí se consigna es contrario a lo que aconseja el devenir clínico para un caso concreto. </w:t>
      </w:r>
      <w:bookmarkStart w:id="3" w:name="_Hlk83287844"/>
      <w:r w:rsidRPr="00F653C8">
        <w:rPr>
          <w:rFonts w:ascii="Gadugi" w:eastAsia="Calibri" w:hAnsi="Gadugi" w:cs="Times New Roman"/>
          <w:sz w:val="24"/>
          <w:szCs w:val="24"/>
          <w:lang w:val="es-ES"/>
        </w:rPr>
        <w:t>Por ello, retomando la importancia de la prueba técnica, y haciendo alusión a la historia clínica, dijo también la máxima Corporación, en la sentencia SC003-2018, del 12 de enero de ese año, con ponencia del Magistrado Luis Armando Tolosa Villabona, que:</w:t>
      </w:r>
    </w:p>
    <w:p w14:paraId="269A4C65" w14:textId="77777777" w:rsidR="0064080E" w:rsidRPr="00F653C8" w:rsidRDefault="0064080E" w:rsidP="00F653C8">
      <w:pPr>
        <w:spacing w:after="0" w:line="276" w:lineRule="auto"/>
        <w:jc w:val="both"/>
        <w:rPr>
          <w:rFonts w:ascii="Gadugi" w:eastAsia="Calibri" w:hAnsi="Gadugi" w:cs="Times New Roman"/>
          <w:sz w:val="24"/>
          <w:szCs w:val="24"/>
        </w:rPr>
      </w:pPr>
    </w:p>
    <w:p w14:paraId="08717C96" w14:textId="77777777" w:rsidR="0064080E" w:rsidRPr="00A04094" w:rsidRDefault="0064080E" w:rsidP="00A04094">
      <w:pPr>
        <w:spacing w:after="0" w:line="240" w:lineRule="auto"/>
        <w:ind w:left="426" w:right="420"/>
        <w:jc w:val="both"/>
        <w:rPr>
          <w:rFonts w:ascii="Gadugi" w:eastAsia="Calibri" w:hAnsi="Gadugi" w:cs="Times New Roman"/>
          <w:szCs w:val="24"/>
        </w:rPr>
      </w:pPr>
      <w:r w:rsidRPr="00A04094">
        <w:rPr>
          <w:rFonts w:ascii="Gadugi" w:eastAsia="Calibri" w:hAnsi="Gadugi" w:cs="Times New Roman"/>
          <w:szCs w:val="24"/>
        </w:rPr>
        <w:t>No obstante, denunciándose mal apreciada la prueba documental, únicamente, contentiva de las historias clínicas, de las fórmulas médicas y de la guía de manejo de eventos de cefalea, debe seguirse, a tono con lo señalado por el ad-quem, que en el proceso efectivamente no existía ningún medio distinto, dirigido a determinar si la atención médica brindada a la señora …, durante su paso por las entidades demandadas, el 21 y 22 de mayo de 2003, estuvo conforme a la lex artis.</w:t>
      </w:r>
    </w:p>
    <w:p w14:paraId="04C53B52" w14:textId="77777777" w:rsidR="0064080E" w:rsidRPr="00A04094" w:rsidRDefault="0064080E" w:rsidP="00A04094">
      <w:pPr>
        <w:spacing w:after="0" w:line="240" w:lineRule="auto"/>
        <w:ind w:left="426" w:right="420"/>
        <w:jc w:val="both"/>
        <w:rPr>
          <w:rFonts w:ascii="Gadugi" w:eastAsia="Calibri" w:hAnsi="Gadugi" w:cs="Times New Roman"/>
          <w:szCs w:val="24"/>
        </w:rPr>
      </w:pPr>
    </w:p>
    <w:p w14:paraId="1D816E71" w14:textId="77777777" w:rsidR="0064080E" w:rsidRPr="00A04094" w:rsidRDefault="0064080E" w:rsidP="00A04094">
      <w:pPr>
        <w:spacing w:after="0" w:line="240" w:lineRule="auto"/>
        <w:ind w:left="426" w:right="420"/>
        <w:jc w:val="both"/>
        <w:rPr>
          <w:rFonts w:ascii="Gadugi" w:eastAsia="Calibri" w:hAnsi="Gadugi" w:cs="Times New Roman"/>
          <w:szCs w:val="24"/>
        </w:rPr>
      </w:pPr>
      <w:r w:rsidRPr="00A04094">
        <w:rPr>
          <w:rFonts w:ascii="Gadugi" w:eastAsia="Calibri" w:hAnsi="Gadugi" w:cs="Times New Roman"/>
          <w:szCs w:val="24"/>
        </w:rPr>
        <w:t xml:space="preserve">En otras palabras, la historia clínica, en sí misma, no revela los errores médicos imputados a los demandados. Esto, desde luego, no significa la postulación de una tarifa probatoria en materia de responsabilidad médica o de cualquier otra disciplina objeto de juzgamiento. Tratándose de asuntos médicos, cuyos conocimientos son especializados, se requiere esencialmente que las pruebas de esa modalidad demuestren la mala </w:t>
      </w:r>
      <w:r w:rsidRPr="00A04094">
        <w:rPr>
          <w:rFonts w:ascii="Gadugi" w:eastAsia="Calibri" w:hAnsi="Gadugi" w:cs="Times New Roman"/>
          <w:i/>
          <w:szCs w:val="24"/>
        </w:rPr>
        <w:t>praxis</w:t>
      </w:r>
      <w:r w:rsidRPr="00A04094">
        <w:rPr>
          <w:rFonts w:ascii="Gadugi" w:eastAsia="Calibri" w:hAnsi="Gadugi" w:cs="Times New Roman"/>
          <w:szCs w:val="24"/>
        </w:rPr>
        <w:t>.</w:t>
      </w:r>
    </w:p>
    <w:bookmarkEnd w:id="3"/>
    <w:p w14:paraId="09769AA1" w14:textId="77777777" w:rsidR="0064080E" w:rsidRPr="00A04094" w:rsidRDefault="0064080E" w:rsidP="00A04094">
      <w:pPr>
        <w:spacing w:after="0" w:line="240" w:lineRule="auto"/>
        <w:ind w:left="426" w:right="420"/>
        <w:jc w:val="both"/>
        <w:rPr>
          <w:rFonts w:ascii="Gadugi" w:eastAsia="Calibri" w:hAnsi="Gadugi" w:cs="Times New Roman"/>
          <w:szCs w:val="24"/>
        </w:rPr>
      </w:pPr>
    </w:p>
    <w:p w14:paraId="2616C118" w14:textId="77777777" w:rsidR="0064080E" w:rsidRPr="00A04094" w:rsidRDefault="0064080E" w:rsidP="00A04094">
      <w:pPr>
        <w:spacing w:after="0" w:line="240" w:lineRule="auto"/>
        <w:ind w:left="426" w:right="420"/>
        <w:jc w:val="both"/>
        <w:rPr>
          <w:rFonts w:ascii="Gadugi" w:eastAsia="Calibri" w:hAnsi="Gadugi" w:cs="Times New Roman"/>
          <w:szCs w:val="24"/>
        </w:rPr>
      </w:pPr>
      <w:r w:rsidRPr="00A04094">
        <w:rPr>
          <w:rFonts w:ascii="Gadugi" w:eastAsia="Calibri" w:hAnsi="Gadugi" w:cs="Times New Roman"/>
          <w:szCs w:val="24"/>
        </w:rPr>
        <w:t>Existiendo en la materia libertad probatoria, al ser el juez ajeno al conocimiento médico, la Corte tiene sentado que “</w:t>
      </w:r>
      <w:r w:rsidRPr="00A04094">
        <w:rPr>
          <w:rFonts w:ascii="Gadugi" w:eastAsia="Calibri" w:hAnsi="Gadugi" w:cs="Times New Roman"/>
          <w:i/>
          <w:szCs w:val="24"/>
        </w:rPr>
        <w:t>(…)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w:t>
      </w:r>
      <w:r w:rsidRPr="00A04094">
        <w:rPr>
          <w:rFonts w:ascii="Gadugi" w:eastAsia="Calibri" w:hAnsi="Gadugi" w:cs="Times New Roman"/>
          <w:szCs w:val="24"/>
        </w:rPr>
        <w:t>” (CSJ. Civil. Sentencia 183 de 26 de septiembre de 2002, expediente 6878).</w:t>
      </w:r>
    </w:p>
    <w:p w14:paraId="51FA8ECF" w14:textId="77777777" w:rsidR="0064080E" w:rsidRPr="00A04094" w:rsidRDefault="0064080E" w:rsidP="00A04094">
      <w:pPr>
        <w:spacing w:after="0" w:line="240" w:lineRule="auto"/>
        <w:ind w:left="426" w:right="420"/>
        <w:jc w:val="both"/>
        <w:rPr>
          <w:rFonts w:ascii="Gadugi" w:eastAsia="Calibri" w:hAnsi="Gadugi" w:cs="Times New Roman"/>
          <w:szCs w:val="24"/>
        </w:rPr>
      </w:pPr>
    </w:p>
    <w:p w14:paraId="144573EB" w14:textId="77777777" w:rsidR="0064080E" w:rsidRPr="00A04094" w:rsidRDefault="0064080E" w:rsidP="00A04094">
      <w:pPr>
        <w:spacing w:after="0" w:line="240" w:lineRule="auto"/>
        <w:ind w:left="426" w:right="420"/>
        <w:jc w:val="both"/>
        <w:rPr>
          <w:rFonts w:ascii="Gadugi" w:eastAsia="Calibri" w:hAnsi="Gadugi" w:cs="Times New Roman"/>
          <w:szCs w:val="24"/>
        </w:rPr>
      </w:pPr>
      <w:r w:rsidRPr="00A04094">
        <w:rPr>
          <w:rFonts w:ascii="Gadugi" w:eastAsia="Calibri" w:hAnsi="Gadugi" w:cs="Times New Roman"/>
          <w:szCs w:val="24"/>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en orden a determinar, según se explicó en el mismo antecedente inmediatamente citado, “</w:t>
      </w:r>
      <w:r w:rsidRPr="00A04094">
        <w:rPr>
          <w:rFonts w:ascii="Gadugi" w:eastAsia="Calibri" w:hAnsi="Gadugi" w:cs="Times New Roman"/>
          <w:i/>
          <w:szCs w:val="24"/>
        </w:rPr>
        <w:t>(…) si lo que se estaba haciendo en la clínica era o no un tratamiento adecuado y pertinente según las reglas del arte (…)</w:t>
      </w:r>
      <w:r w:rsidRPr="00A04094">
        <w:rPr>
          <w:rFonts w:ascii="Gadugi" w:eastAsia="Calibri" w:hAnsi="Gadugi" w:cs="Times New Roman"/>
          <w:szCs w:val="24"/>
        </w:rPr>
        <w:t>”.</w:t>
      </w:r>
    </w:p>
    <w:p w14:paraId="477CB43F" w14:textId="77777777" w:rsidR="0064080E" w:rsidRPr="00F653C8" w:rsidRDefault="0064080E" w:rsidP="00F653C8">
      <w:pPr>
        <w:spacing w:after="0" w:line="276" w:lineRule="auto"/>
        <w:jc w:val="both"/>
        <w:rPr>
          <w:rFonts w:ascii="Gadugi" w:eastAsia="Calibri" w:hAnsi="Gadugi" w:cs="Times New Roman"/>
          <w:sz w:val="24"/>
          <w:szCs w:val="24"/>
        </w:rPr>
      </w:pPr>
    </w:p>
    <w:p w14:paraId="161B9F5E" w14:textId="77777777" w:rsidR="0064080E" w:rsidRPr="00F653C8" w:rsidRDefault="0064080E"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Así estaba dicho ya en otras ocasiones, como en las sentencias SC-2506-2016 y SC21828 de 2017.</w:t>
      </w:r>
    </w:p>
    <w:p w14:paraId="7AD5285B" w14:textId="77777777" w:rsidR="0064080E" w:rsidRPr="00F653C8" w:rsidRDefault="0064080E" w:rsidP="00F653C8">
      <w:pPr>
        <w:spacing w:after="0" w:line="276" w:lineRule="auto"/>
        <w:jc w:val="both"/>
        <w:rPr>
          <w:rFonts w:ascii="Gadugi" w:eastAsia="Calibri" w:hAnsi="Gadugi" w:cs="Times New Roman"/>
          <w:sz w:val="24"/>
          <w:szCs w:val="24"/>
        </w:rPr>
      </w:pPr>
    </w:p>
    <w:p w14:paraId="4D3A60F3" w14:textId="40139643" w:rsidR="00367752" w:rsidRPr="00F653C8" w:rsidRDefault="00262BC4"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 xml:space="preserve">2.9. </w:t>
      </w:r>
      <w:r w:rsidR="00367752" w:rsidRPr="00F653C8">
        <w:rPr>
          <w:rFonts w:ascii="Gadugi" w:eastAsia="Calibri" w:hAnsi="Gadugi" w:cs="Times New Roman"/>
          <w:sz w:val="24"/>
          <w:szCs w:val="24"/>
        </w:rPr>
        <w:t xml:space="preserve">Con este prolegómeno, se desciende al caso concreto para señalar que el Juzgado negó las pretensiones, porque </w:t>
      </w:r>
      <w:r w:rsidR="00F5413C" w:rsidRPr="00F653C8">
        <w:rPr>
          <w:rFonts w:ascii="Gadugi" w:eastAsia="Calibri" w:hAnsi="Gadugi" w:cs="Times New Roman"/>
          <w:sz w:val="24"/>
          <w:szCs w:val="24"/>
        </w:rPr>
        <w:t xml:space="preserve">siendo </w:t>
      </w:r>
      <w:r w:rsidR="00E87187" w:rsidRPr="00F653C8">
        <w:rPr>
          <w:rStyle w:val="normaltextrun"/>
          <w:rFonts w:ascii="Gadugi" w:hAnsi="Gadugi" w:cs="Segoe UI"/>
          <w:sz w:val="24"/>
          <w:szCs w:val="24"/>
        </w:rPr>
        <w:t xml:space="preserve">diversas las patologías que sufría la paciente, no se puede </w:t>
      </w:r>
      <w:r w:rsidR="00F5413C" w:rsidRPr="00F653C8">
        <w:rPr>
          <w:rStyle w:val="normaltextrun"/>
          <w:rFonts w:ascii="Gadugi" w:hAnsi="Gadugi" w:cs="Segoe UI"/>
          <w:sz w:val="24"/>
          <w:szCs w:val="24"/>
        </w:rPr>
        <w:t>e</w:t>
      </w:r>
      <w:r w:rsidR="00E87187" w:rsidRPr="00F653C8">
        <w:rPr>
          <w:rStyle w:val="normaltextrun"/>
          <w:rFonts w:ascii="Gadugi" w:hAnsi="Gadugi" w:cs="Segoe UI"/>
          <w:sz w:val="24"/>
          <w:szCs w:val="24"/>
        </w:rPr>
        <w:t xml:space="preserve">ndilgar responsabilidad a la EPS Asmet Salud, </w:t>
      </w:r>
      <w:r w:rsidR="00F5413C" w:rsidRPr="00F653C8">
        <w:rPr>
          <w:rStyle w:val="normaltextrun"/>
          <w:rFonts w:ascii="Gadugi" w:hAnsi="Gadugi" w:cs="Segoe UI"/>
          <w:sz w:val="24"/>
          <w:szCs w:val="24"/>
        </w:rPr>
        <w:t xml:space="preserve">sin que se tenga certeza de que la sola </w:t>
      </w:r>
      <w:r w:rsidR="00E87187" w:rsidRPr="00F653C8">
        <w:rPr>
          <w:rStyle w:val="normaltextrun"/>
          <w:rFonts w:ascii="Gadugi" w:hAnsi="Gadugi" w:cs="Segoe UI"/>
          <w:sz w:val="24"/>
          <w:szCs w:val="24"/>
        </w:rPr>
        <w:t>demora en entregar el medicamento desde el 14 de abril de 2016</w:t>
      </w:r>
      <w:r w:rsidR="00F5413C" w:rsidRPr="00F653C8">
        <w:rPr>
          <w:rStyle w:val="normaltextrun"/>
          <w:rFonts w:ascii="Gadugi" w:hAnsi="Gadugi" w:cs="Segoe UI"/>
          <w:sz w:val="24"/>
          <w:szCs w:val="24"/>
        </w:rPr>
        <w:t>,</w:t>
      </w:r>
      <w:r w:rsidR="00E87187" w:rsidRPr="00F653C8">
        <w:rPr>
          <w:rStyle w:val="normaltextrun"/>
          <w:rFonts w:ascii="Gadugi" w:hAnsi="Gadugi" w:cs="Segoe UI"/>
          <w:sz w:val="24"/>
          <w:szCs w:val="24"/>
        </w:rPr>
        <w:t xml:space="preserve"> fecha </w:t>
      </w:r>
      <w:r w:rsidR="00F5413C" w:rsidRPr="00F653C8">
        <w:rPr>
          <w:rStyle w:val="normaltextrun"/>
          <w:rFonts w:ascii="Gadugi" w:hAnsi="Gadugi" w:cs="Segoe UI"/>
          <w:sz w:val="24"/>
          <w:szCs w:val="24"/>
        </w:rPr>
        <w:t xml:space="preserve">de </w:t>
      </w:r>
      <w:r w:rsidR="00E87187" w:rsidRPr="00F653C8">
        <w:rPr>
          <w:rStyle w:val="normaltextrun"/>
          <w:rFonts w:ascii="Gadugi" w:hAnsi="Gadugi" w:cs="Segoe UI"/>
          <w:sz w:val="24"/>
          <w:szCs w:val="24"/>
        </w:rPr>
        <w:t>la autorización por el CTC</w:t>
      </w:r>
      <w:r w:rsidR="00F5413C" w:rsidRPr="00F653C8">
        <w:rPr>
          <w:rStyle w:val="normaltextrun"/>
          <w:rFonts w:ascii="Gadugi" w:hAnsi="Gadugi" w:cs="Segoe UI"/>
          <w:sz w:val="24"/>
          <w:szCs w:val="24"/>
        </w:rPr>
        <w:t>,</w:t>
      </w:r>
      <w:r w:rsidR="00E87187" w:rsidRPr="00F653C8">
        <w:rPr>
          <w:rStyle w:val="normaltextrun"/>
          <w:rFonts w:ascii="Gadugi" w:hAnsi="Gadugi" w:cs="Segoe UI"/>
          <w:sz w:val="24"/>
          <w:szCs w:val="24"/>
        </w:rPr>
        <w:t xml:space="preserve"> hasta el 30 de julio de 2016</w:t>
      </w:r>
      <w:r w:rsidR="00F5413C" w:rsidRPr="00F653C8">
        <w:rPr>
          <w:rStyle w:val="normaltextrun"/>
          <w:rFonts w:ascii="Gadugi" w:hAnsi="Gadugi" w:cs="Segoe UI"/>
          <w:sz w:val="24"/>
          <w:szCs w:val="24"/>
        </w:rPr>
        <w:t xml:space="preserve">, hubiese sido </w:t>
      </w:r>
      <w:r w:rsidR="00E87187" w:rsidRPr="00F653C8">
        <w:rPr>
          <w:rStyle w:val="normaltextrun"/>
          <w:rFonts w:ascii="Gadugi" w:hAnsi="Gadugi" w:cs="Segoe UI"/>
          <w:sz w:val="24"/>
          <w:szCs w:val="24"/>
        </w:rPr>
        <w:t>definitiva, concluyente y única razón para generar el lamentable fallecimiento</w:t>
      </w:r>
      <w:r w:rsidR="00F5413C" w:rsidRPr="00F653C8">
        <w:rPr>
          <w:rStyle w:val="normaltextrun"/>
          <w:rFonts w:ascii="Gadugi" w:hAnsi="Gadugi" w:cs="Segoe UI"/>
          <w:sz w:val="24"/>
          <w:szCs w:val="24"/>
        </w:rPr>
        <w:t xml:space="preserve">, sin </w:t>
      </w:r>
      <w:r w:rsidR="00E87187" w:rsidRPr="00F653C8">
        <w:rPr>
          <w:rStyle w:val="normaltextrun"/>
          <w:rFonts w:ascii="Gadugi" w:hAnsi="Gadugi" w:cs="Segoe UI"/>
          <w:sz w:val="24"/>
          <w:szCs w:val="24"/>
        </w:rPr>
        <w:t xml:space="preserve">descartar que su deceso haya obedecido a diversas complicaciones inherentes a </w:t>
      </w:r>
      <w:r w:rsidR="0002349B" w:rsidRPr="00F653C8">
        <w:rPr>
          <w:rStyle w:val="normaltextrun"/>
          <w:rFonts w:ascii="Gadugi" w:hAnsi="Gadugi" w:cs="Segoe UI"/>
          <w:sz w:val="24"/>
          <w:szCs w:val="24"/>
        </w:rPr>
        <w:t xml:space="preserve">los padecimientos </w:t>
      </w:r>
      <w:r w:rsidR="00E87187" w:rsidRPr="00F653C8">
        <w:rPr>
          <w:rStyle w:val="normaltextrun"/>
          <w:rFonts w:ascii="Gadugi" w:hAnsi="Gadugi" w:cs="Segoe UI"/>
          <w:sz w:val="24"/>
          <w:szCs w:val="24"/>
        </w:rPr>
        <w:t xml:space="preserve">de base que la aquejaban y por ende, a la fragilidad de la salud humana. </w:t>
      </w:r>
      <w:r w:rsidR="00367752" w:rsidRPr="00F653C8">
        <w:rPr>
          <w:rFonts w:ascii="Gadugi" w:eastAsia="Calibri" w:hAnsi="Gadugi" w:cs="Times New Roman"/>
          <w:sz w:val="24"/>
          <w:szCs w:val="24"/>
        </w:rPr>
        <w:t xml:space="preserve"> </w:t>
      </w:r>
      <w:r w:rsidR="00F5413C" w:rsidRPr="00F653C8">
        <w:rPr>
          <w:rFonts w:ascii="Gadugi" w:eastAsia="Calibri" w:hAnsi="Gadugi" w:cs="Times New Roman"/>
          <w:sz w:val="24"/>
          <w:szCs w:val="24"/>
        </w:rPr>
        <w:t>P</w:t>
      </w:r>
      <w:r w:rsidR="00367752" w:rsidRPr="00F653C8">
        <w:rPr>
          <w:rFonts w:ascii="Gadugi" w:eastAsia="Calibri" w:hAnsi="Gadugi" w:cs="Times New Roman"/>
          <w:sz w:val="24"/>
          <w:szCs w:val="24"/>
        </w:rPr>
        <w:t xml:space="preserve">or tanto, dijo, ante la ausencia de demostración del nexo causal como elemento fundante de la responsabilidad deprecada, lo pedido estaba llamado al fracaso. </w:t>
      </w:r>
    </w:p>
    <w:p w14:paraId="2A370861" w14:textId="77777777" w:rsidR="00367752" w:rsidRPr="00F653C8" w:rsidRDefault="00367752" w:rsidP="00F653C8">
      <w:pPr>
        <w:spacing w:after="0" w:line="276" w:lineRule="auto"/>
        <w:jc w:val="both"/>
        <w:rPr>
          <w:rFonts w:ascii="Gadugi" w:eastAsia="Calibri" w:hAnsi="Gadugi" w:cs="Times New Roman"/>
          <w:sz w:val="24"/>
          <w:szCs w:val="24"/>
        </w:rPr>
      </w:pPr>
    </w:p>
    <w:p w14:paraId="1AAFCEDE" w14:textId="0447B3D2" w:rsidR="00791C18" w:rsidRPr="00F653C8" w:rsidRDefault="00893E1D"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2.10. Los reparos de la parte demandante se hacen consistir en lo siguiente</w:t>
      </w:r>
      <w:r w:rsidR="00836517" w:rsidRPr="00F653C8">
        <w:rPr>
          <w:rFonts w:ascii="Gadugi" w:eastAsia="Calibri" w:hAnsi="Gadugi" w:cs="Times New Roman"/>
          <w:sz w:val="24"/>
          <w:szCs w:val="24"/>
        </w:rPr>
        <w:t xml:space="preserve">: (i) </w:t>
      </w:r>
      <w:r w:rsidR="00423B3D" w:rsidRPr="00F653C8">
        <w:rPr>
          <w:rFonts w:ascii="Gadugi" w:eastAsia="Calibri" w:hAnsi="Gadugi" w:cs="Times New Roman"/>
          <w:sz w:val="24"/>
          <w:szCs w:val="24"/>
        </w:rPr>
        <w:t xml:space="preserve">se equivocó la </w:t>
      </w:r>
      <w:r w:rsidR="00836517" w:rsidRPr="00F653C8">
        <w:rPr>
          <w:rFonts w:ascii="Gadugi" w:eastAsia="Calibri" w:hAnsi="Gadugi" w:cs="Times New Roman"/>
          <w:sz w:val="24"/>
          <w:szCs w:val="24"/>
        </w:rPr>
        <w:t xml:space="preserve">funcionaria </w:t>
      </w:r>
      <w:r w:rsidR="00423B3D" w:rsidRPr="00F653C8">
        <w:rPr>
          <w:rFonts w:ascii="Gadugi" w:eastAsia="Calibri" w:hAnsi="Gadugi" w:cs="Times New Roman"/>
          <w:sz w:val="24"/>
          <w:szCs w:val="24"/>
        </w:rPr>
        <w:t xml:space="preserve">al señalar que </w:t>
      </w:r>
      <w:r w:rsidR="00457E72" w:rsidRPr="00F653C8">
        <w:rPr>
          <w:rFonts w:ascii="Gadugi" w:eastAsia="Calibri" w:hAnsi="Gadugi" w:cs="Times New Roman"/>
          <w:sz w:val="24"/>
          <w:szCs w:val="24"/>
        </w:rPr>
        <w:t xml:space="preserve">la señora Olinder </w:t>
      </w:r>
      <w:r w:rsidR="00423B3D" w:rsidRPr="00F653C8">
        <w:rPr>
          <w:rFonts w:ascii="Gadugi" w:eastAsia="Calibri" w:hAnsi="Gadugi" w:cs="Times New Roman"/>
          <w:sz w:val="24"/>
          <w:szCs w:val="24"/>
        </w:rPr>
        <w:t xml:space="preserve">incumplió </w:t>
      </w:r>
      <w:r w:rsidR="00457E72" w:rsidRPr="00F653C8">
        <w:rPr>
          <w:rFonts w:ascii="Gadugi" w:eastAsia="Calibri" w:hAnsi="Gadugi" w:cs="Times New Roman"/>
          <w:sz w:val="24"/>
          <w:szCs w:val="24"/>
        </w:rPr>
        <w:t>sus deberes de autocuidado por no acudir de manera inmediata al sistema de salud por pres</w:t>
      </w:r>
      <w:r w:rsidR="00423B3D" w:rsidRPr="00F653C8">
        <w:rPr>
          <w:rFonts w:ascii="Gadugi" w:eastAsia="Calibri" w:hAnsi="Gadugi" w:cs="Times New Roman"/>
          <w:sz w:val="24"/>
          <w:szCs w:val="24"/>
        </w:rPr>
        <w:t>en</w:t>
      </w:r>
      <w:r w:rsidR="00457E72" w:rsidRPr="00F653C8">
        <w:rPr>
          <w:rFonts w:ascii="Gadugi" w:eastAsia="Calibri" w:hAnsi="Gadugi" w:cs="Times New Roman"/>
          <w:sz w:val="24"/>
          <w:szCs w:val="24"/>
        </w:rPr>
        <w:t xml:space="preserve">tar </w:t>
      </w:r>
      <w:r w:rsidR="00423B3D" w:rsidRPr="00F653C8">
        <w:rPr>
          <w:rFonts w:ascii="Gadugi" w:eastAsia="Calibri" w:hAnsi="Gadugi" w:cs="Times New Roman"/>
          <w:sz w:val="24"/>
          <w:szCs w:val="24"/>
        </w:rPr>
        <w:t xml:space="preserve">desmayos, pues ellos no son indicativos, por sí mismos, de un </w:t>
      </w:r>
      <w:r w:rsidR="001A7FCC" w:rsidRPr="00F653C8">
        <w:rPr>
          <w:rFonts w:ascii="Gadugi" w:eastAsia="Calibri" w:hAnsi="Gadugi" w:cs="Times New Roman"/>
          <w:sz w:val="24"/>
          <w:szCs w:val="24"/>
        </w:rPr>
        <w:t>tromboembolismo pulmonar</w:t>
      </w:r>
      <w:r w:rsidR="00423B3D" w:rsidRPr="00F653C8">
        <w:rPr>
          <w:rFonts w:ascii="Gadugi" w:eastAsia="Calibri" w:hAnsi="Gadugi" w:cs="Times New Roman"/>
          <w:sz w:val="24"/>
          <w:szCs w:val="24"/>
        </w:rPr>
        <w:t xml:space="preserve"> ya que pueden derivar de otras causas y, por el contrario, la historia clínica muestra que ella acudió a revisión cuando sintió que su salud se deterioraba, tanto que entre la primera consulta y su deceso transcurrieron nueve meses; (ii) la afirmación de que la paciente no radicó ante el comité técnico científico de la EPS la orden del medicamento Rivaroxaban </w:t>
      </w:r>
      <w:r w:rsidR="001859D5" w:rsidRPr="00F653C8">
        <w:rPr>
          <w:rFonts w:ascii="Gadugi" w:eastAsia="Calibri" w:hAnsi="Gadugi" w:cs="Times New Roman"/>
          <w:sz w:val="24"/>
          <w:szCs w:val="24"/>
        </w:rPr>
        <w:t xml:space="preserve">de 20 mg, después de la consulta del 11 de febrero de 2016, desconoce que la testigo aportada por la demandada dijo que en la entidad no existía </w:t>
      </w:r>
      <w:r w:rsidR="001859D5" w:rsidRPr="00F653C8">
        <w:rPr>
          <w:rFonts w:ascii="Gadugi" w:eastAsia="Calibri" w:hAnsi="Gadugi" w:cs="Times New Roman"/>
          <w:sz w:val="24"/>
          <w:szCs w:val="24"/>
        </w:rPr>
        <w:lastRenderedPageBreak/>
        <w:t>una base de datos de control</w:t>
      </w:r>
      <w:r w:rsidR="006A3FB2" w:rsidRPr="00F653C8">
        <w:rPr>
          <w:rFonts w:ascii="Gadugi" w:eastAsia="Calibri" w:hAnsi="Gadugi" w:cs="Times New Roman"/>
          <w:sz w:val="24"/>
          <w:szCs w:val="24"/>
        </w:rPr>
        <w:t xml:space="preserve"> en farmacia que permitiera verificarlo, de manera que tampoco la afirmación de la demandada se pudo comprobar; (iii) fundamentar la sentencia en el testimonio del médico Martínez Aroca, quien dijo que la enfermedad era de carácter irreversible es un desatino, porque ello no significa que fuera terminal o que necesariamente conllevara la muerte, pues lo que se buscaba con el medicamento Rivaroxaban era mejorar sus condiciones de vida y reducir las posibilidades de</w:t>
      </w:r>
      <w:r w:rsidR="000544B0" w:rsidRPr="00F653C8">
        <w:rPr>
          <w:rFonts w:ascii="Gadugi" w:eastAsia="Calibri" w:hAnsi="Gadugi" w:cs="Times New Roman"/>
          <w:sz w:val="24"/>
          <w:szCs w:val="24"/>
        </w:rPr>
        <w:t>l deceso</w:t>
      </w:r>
      <w:r w:rsidR="006A3FB2" w:rsidRPr="00F653C8">
        <w:rPr>
          <w:rFonts w:ascii="Gadugi" w:eastAsia="Calibri" w:hAnsi="Gadugi" w:cs="Times New Roman"/>
          <w:sz w:val="24"/>
          <w:szCs w:val="24"/>
        </w:rPr>
        <w:t xml:space="preserve">, como manifestó el médico tratante; (iv) el mismo juzgado reconoció que hubo una omisión por parte de la demandada </w:t>
      </w:r>
      <w:r w:rsidR="0004019B" w:rsidRPr="00F653C8">
        <w:rPr>
          <w:rFonts w:ascii="Gadugi" w:eastAsia="Calibri" w:hAnsi="Gadugi" w:cs="Times New Roman"/>
          <w:sz w:val="24"/>
          <w:szCs w:val="24"/>
        </w:rPr>
        <w:t>en relación con la entrega del medicamento de manera oportuna, pero la n</w:t>
      </w:r>
      <w:r w:rsidR="00074A00" w:rsidRPr="00F653C8">
        <w:rPr>
          <w:rFonts w:ascii="Gadugi" w:eastAsia="Calibri" w:hAnsi="Gadugi" w:cs="Times New Roman"/>
          <w:sz w:val="24"/>
          <w:szCs w:val="24"/>
        </w:rPr>
        <w:t>eutra</w:t>
      </w:r>
      <w:r w:rsidR="0004019B" w:rsidRPr="00F653C8">
        <w:rPr>
          <w:rFonts w:ascii="Gadugi" w:eastAsia="Calibri" w:hAnsi="Gadugi" w:cs="Times New Roman"/>
          <w:sz w:val="24"/>
          <w:szCs w:val="24"/>
        </w:rPr>
        <w:t xml:space="preserve">liza con el argumento de que la paciente fue descuidada; (v) se omitió valorar el interrogatorio del médico tratante, del que se desprende que la causa de la muerte estuvo directamente relacionada con la falta de suministro del medicamento; que en la historia clínica se dejó constancia del peligro de muerte súbita por no tener el fármaco y que este solo se le entregó tres meses después de haber sido prescrito, así que </w:t>
      </w:r>
      <w:r w:rsidR="000544B0" w:rsidRPr="00F653C8">
        <w:rPr>
          <w:rFonts w:ascii="Gadugi" w:eastAsia="Calibri" w:hAnsi="Gadugi" w:cs="Times New Roman"/>
          <w:sz w:val="24"/>
          <w:szCs w:val="24"/>
        </w:rPr>
        <w:t>d</w:t>
      </w:r>
      <w:r w:rsidR="0004019B" w:rsidRPr="00F653C8">
        <w:rPr>
          <w:rFonts w:ascii="Gadugi" w:eastAsia="Calibri" w:hAnsi="Gadugi" w:cs="Times New Roman"/>
          <w:sz w:val="24"/>
          <w:szCs w:val="24"/>
        </w:rPr>
        <w:t xml:space="preserve">e haberlo consumido oportunamente no </w:t>
      </w:r>
      <w:r w:rsidR="00791C18" w:rsidRPr="00F653C8">
        <w:rPr>
          <w:rFonts w:ascii="Gadugi" w:eastAsia="Calibri" w:hAnsi="Gadugi" w:cs="Times New Roman"/>
          <w:sz w:val="24"/>
          <w:szCs w:val="24"/>
        </w:rPr>
        <w:t>hubiese presentado otro evento tromboembólico como el que le causó la muerte; (v</w:t>
      </w:r>
      <w:r w:rsidR="0002349B" w:rsidRPr="00F653C8">
        <w:rPr>
          <w:rFonts w:ascii="Gadugi" w:eastAsia="Calibri" w:hAnsi="Gadugi" w:cs="Times New Roman"/>
          <w:sz w:val="24"/>
          <w:szCs w:val="24"/>
        </w:rPr>
        <w:t>i</w:t>
      </w:r>
      <w:r w:rsidR="00791C18" w:rsidRPr="00F653C8">
        <w:rPr>
          <w:rFonts w:ascii="Gadugi" w:eastAsia="Calibri" w:hAnsi="Gadugi" w:cs="Times New Roman"/>
          <w:sz w:val="24"/>
          <w:szCs w:val="24"/>
        </w:rPr>
        <w:t>) es un desafuero que se diga que la paciente debió conseguir el medicamento por su cuenta, pues eso desborda los límites de sus obligaciones dentro del sistema de salud; (vi</w:t>
      </w:r>
      <w:r w:rsidR="0002349B" w:rsidRPr="00F653C8">
        <w:rPr>
          <w:rFonts w:ascii="Gadugi" w:eastAsia="Calibri" w:hAnsi="Gadugi" w:cs="Times New Roman"/>
          <w:sz w:val="24"/>
          <w:szCs w:val="24"/>
        </w:rPr>
        <w:t>i</w:t>
      </w:r>
      <w:r w:rsidR="00791C18" w:rsidRPr="00F653C8">
        <w:rPr>
          <w:rFonts w:ascii="Gadugi" w:eastAsia="Calibri" w:hAnsi="Gadugi" w:cs="Times New Roman"/>
          <w:sz w:val="24"/>
          <w:szCs w:val="24"/>
        </w:rPr>
        <w:t xml:space="preserve">) en el proceso se demostraron el hecho: incumplimiento de las obligaciones por parte de la EPS; el daño: por el fallecimiento de la paciente; y el nexo causal: pues producto de esa omisión en la entrega se produjo el desenlace fatal. </w:t>
      </w:r>
    </w:p>
    <w:p w14:paraId="794949B4" w14:textId="77777777" w:rsidR="003F78AB" w:rsidRPr="00F653C8" w:rsidRDefault="003F78AB" w:rsidP="00F653C8">
      <w:pPr>
        <w:spacing w:after="0" w:line="276" w:lineRule="auto"/>
        <w:jc w:val="both"/>
        <w:rPr>
          <w:rFonts w:ascii="Gadugi" w:eastAsia="Calibri" w:hAnsi="Gadugi" w:cs="Times New Roman"/>
          <w:sz w:val="24"/>
          <w:szCs w:val="24"/>
        </w:rPr>
      </w:pPr>
    </w:p>
    <w:p w14:paraId="788393EC" w14:textId="05751F95" w:rsidR="00E67883" w:rsidRPr="00F653C8" w:rsidRDefault="00791C18"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Luego dedica</w:t>
      </w:r>
      <w:r w:rsidR="003D48DA" w:rsidRPr="00F653C8">
        <w:rPr>
          <w:rFonts w:ascii="Gadugi" w:eastAsia="Calibri" w:hAnsi="Gadugi" w:cs="Times New Roman"/>
          <w:sz w:val="24"/>
          <w:szCs w:val="24"/>
        </w:rPr>
        <w:t>n</w:t>
      </w:r>
      <w:r w:rsidRPr="00F653C8">
        <w:rPr>
          <w:rFonts w:ascii="Gadugi" w:eastAsia="Calibri" w:hAnsi="Gadugi" w:cs="Times New Roman"/>
          <w:sz w:val="24"/>
          <w:szCs w:val="24"/>
        </w:rPr>
        <w:t xml:space="preserve"> su escrito a ilustrar sobre la patología padecida por Olinder Gallego Gallego</w:t>
      </w:r>
      <w:r w:rsidR="000544B0" w:rsidRPr="00F653C8">
        <w:rPr>
          <w:rFonts w:ascii="Gadugi" w:eastAsia="Calibri" w:hAnsi="Gadugi" w:cs="Times New Roman"/>
          <w:sz w:val="24"/>
          <w:szCs w:val="24"/>
        </w:rPr>
        <w:t>, cuál ha debido ser el diagnóstico y el tratamiento y lo que fue probado</w:t>
      </w:r>
      <w:r w:rsidR="003D48DA" w:rsidRPr="00F653C8">
        <w:rPr>
          <w:rFonts w:ascii="Gadugi" w:eastAsia="Calibri" w:hAnsi="Gadugi" w:cs="Times New Roman"/>
          <w:sz w:val="24"/>
          <w:szCs w:val="24"/>
        </w:rPr>
        <w:t xml:space="preserve"> </w:t>
      </w:r>
      <w:r w:rsidR="00E67883" w:rsidRPr="00F653C8">
        <w:rPr>
          <w:rFonts w:ascii="Gadugi" w:eastAsia="Calibri" w:hAnsi="Gadugi" w:cs="Times New Roman"/>
          <w:sz w:val="24"/>
          <w:szCs w:val="24"/>
        </w:rPr>
        <w:t xml:space="preserve">con la historia clínica, el testimonio del médico Martínez Aroca, la confesión del representante legal de Asmet Salud EPS y otros documentos, </w:t>
      </w:r>
      <w:r w:rsidR="001E3742" w:rsidRPr="00F653C8">
        <w:rPr>
          <w:rFonts w:ascii="Gadugi" w:eastAsia="Calibri" w:hAnsi="Gadugi" w:cs="Times New Roman"/>
          <w:sz w:val="24"/>
          <w:szCs w:val="24"/>
        </w:rPr>
        <w:t xml:space="preserve">acerca de que </w:t>
      </w:r>
      <w:r w:rsidR="00E67883" w:rsidRPr="00F653C8">
        <w:rPr>
          <w:rFonts w:ascii="Gadugi" w:eastAsia="Calibri" w:hAnsi="Gadugi" w:cs="Times New Roman"/>
          <w:sz w:val="24"/>
          <w:szCs w:val="24"/>
        </w:rPr>
        <w:t xml:space="preserve">la entidad retardó significativamente la entrega del medicamento ordenado y ello es prueba de la responsabilidad que se le atribuye. </w:t>
      </w:r>
    </w:p>
    <w:p w14:paraId="0FFC03D0" w14:textId="522AEEC5" w:rsidR="006702BC" w:rsidRPr="00F653C8" w:rsidRDefault="006702BC" w:rsidP="00F653C8">
      <w:pPr>
        <w:spacing w:after="0" w:line="276" w:lineRule="auto"/>
        <w:jc w:val="both"/>
        <w:rPr>
          <w:rFonts w:ascii="Gadugi" w:eastAsia="Calibri" w:hAnsi="Gadugi" w:cs="Times New Roman"/>
          <w:sz w:val="24"/>
          <w:szCs w:val="24"/>
        </w:rPr>
      </w:pPr>
    </w:p>
    <w:p w14:paraId="5416DBD9" w14:textId="4B8FADD3" w:rsidR="006702BC" w:rsidRPr="00F653C8" w:rsidRDefault="006C53F3"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 xml:space="preserve">2.11. </w:t>
      </w:r>
      <w:r w:rsidR="006702BC" w:rsidRPr="00F653C8">
        <w:rPr>
          <w:rFonts w:ascii="Gadugi" w:eastAsia="Calibri" w:hAnsi="Gadugi" w:cs="Times New Roman"/>
          <w:sz w:val="24"/>
          <w:szCs w:val="24"/>
        </w:rPr>
        <w:t xml:space="preserve">Tales </w:t>
      </w:r>
      <w:r w:rsidR="00ED3E24" w:rsidRPr="00F653C8">
        <w:rPr>
          <w:rFonts w:ascii="Gadugi" w:eastAsia="Calibri" w:hAnsi="Gadugi" w:cs="Times New Roman"/>
          <w:sz w:val="24"/>
          <w:szCs w:val="24"/>
        </w:rPr>
        <w:t>r</w:t>
      </w:r>
      <w:r w:rsidR="006702BC" w:rsidRPr="00F653C8">
        <w:rPr>
          <w:rFonts w:ascii="Gadugi" w:eastAsia="Calibri" w:hAnsi="Gadugi" w:cs="Times New Roman"/>
          <w:sz w:val="24"/>
          <w:szCs w:val="24"/>
        </w:rPr>
        <w:t xml:space="preserve">eparos no pueden salir avante. </w:t>
      </w:r>
    </w:p>
    <w:p w14:paraId="3F47DA07" w14:textId="4284189B" w:rsidR="006702BC" w:rsidRPr="00F653C8" w:rsidRDefault="006702BC" w:rsidP="00F653C8">
      <w:pPr>
        <w:spacing w:after="0" w:line="276" w:lineRule="auto"/>
        <w:jc w:val="both"/>
        <w:rPr>
          <w:rFonts w:ascii="Gadugi" w:eastAsia="Calibri" w:hAnsi="Gadugi" w:cs="Times New Roman"/>
          <w:sz w:val="24"/>
          <w:szCs w:val="24"/>
        </w:rPr>
      </w:pPr>
    </w:p>
    <w:p w14:paraId="1999B30A" w14:textId="7A5822FA" w:rsidR="00CC0297" w:rsidRPr="00F653C8" w:rsidRDefault="00CC0297" w:rsidP="00F653C8">
      <w:pPr>
        <w:pStyle w:val="paragraph"/>
        <w:spacing w:before="0" w:beforeAutospacing="0" w:after="0" w:afterAutospacing="0" w:line="276" w:lineRule="auto"/>
        <w:jc w:val="both"/>
        <w:textAlignment w:val="baseline"/>
        <w:rPr>
          <w:rFonts w:ascii="Gadugi" w:hAnsi="Gadugi" w:cs="Segoe UI"/>
        </w:rPr>
      </w:pPr>
      <w:r w:rsidRPr="00F653C8">
        <w:rPr>
          <w:rFonts w:ascii="Gadugi" w:eastAsia="Calibri" w:hAnsi="Gadugi"/>
          <w:color w:val="0D0D0D" w:themeColor="text1" w:themeTint="F2"/>
        </w:rPr>
        <w:t>Para llegar a esa conclusión y en vista de que buena parte de los disensos se fundan en la omisión de la demandada en el cumplimiento de sus obligaciones, lo que guarda relación con el elemento subjetivo (culpa) de la responsabilidad, cuando lo que el juzgado concluyo fue la ausencia del nexo causal, es bueno recordar</w:t>
      </w:r>
      <w:r w:rsidRPr="00F653C8">
        <w:rPr>
          <w:rFonts w:ascii="Gadugi" w:eastAsia="Calibri" w:hAnsi="Gadugi"/>
          <w:color w:val="FF0000"/>
        </w:rPr>
        <w:t xml:space="preserve"> </w:t>
      </w:r>
      <w:r w:rsidRPr="00F653C8">
        <w:rPr>
          <w:rStyle w:val="normaltextrun"/>
          <w:rFonts w:ascii="Gadugi" w:eastAsia="Courier New" w:hAnsi="Gadugi" w:cs="Segoe UI"/>
        </w:rPr>
        <w:t>que esta Colegiatura los ha diferenciado, al señalar</w:t>
      </w:r>
      <w:r w:rsidRPr="00F653C8">
        <w:rPr>
          <w:rStyle w:val="Refdenotaalpie"/>
          <w:rFonts w:ascii="Gadugi" w:eastAsia="Courier New" w:hAnsi="Gadugi" w:cs="Segoe UI"/>
        </w:rPr>
        <w:footnoteReference w:id="29"/>
      </w:r>
      <w:r w:rsidRPr="00F653C8">
        <w:rPr>
          <w:rStyle w:val="normaltextrun"/>
          <w:rFonts w:ascii="Gadugi" w:eastAsia="Courier New" w:hAnsi="Gadugi" w:cs="Segoe UI"/>
        </w:rPr>
        <w:t xml:space="preserve"> con asiento en jurisprudencia patria, en doctrina y en sus propias decisiones, que: </w:t>
      </w:r>
      <w:r w:rsidRPr="00F653C8">
        <w:rPr>
          <w:rStyle w:val="eop"/>
          <w:rFonts w:ascii="Gadugi" w:eastAsia="Courier New" w:hAnsi="Gadugi" w:cs="Segoe UI"/>
        </w:rPr>
        <w:t> </w:t>
      </w:r>
    </w:p>
    <w:p w14:paraId="38763A85" w14:textId="77777777" w:rsidR="00CC0297" w:rsidRPr="00F653C8" w:rsidRDefault="00CC0297" w:rsidP="00F653C8">
      <w:pPr>
        <w:pStyle w:val="paragraph"/>
        <w:spacing w:before="0" w:beforeAutospacing="0" w:after="0" w:afterAutospacing="0" w:line="276" w:lineRule="auto"/>
        <w:jc w:val="both"/>
        <w:textAlignment w:val="baseline"/>
        <w:rPr>
          <w:rFonts w:ascii="Gadugi" w:hAnsi="Gadugi" w:cs="Segoe UI"/>
        </w:rPr>
      </w:pPr>
      <w:r w:rsidRPr="00F653C8">
        <w:rPr>
          <w:rStyle w:val="eop"/>
          <w:rFonts w:ascii="Gadugi" w:eastAsia="Courier New" w:hAnsi="Gadugi" w:cs="Segoe UI"/>
        </w:rPr>
        <w:t> </w:t>
      </w:r>
    </w:p>
    <w:p w14:paraId="2AAFE522" w14:textId="77777777" w:rsidR="00CC0297" w:rsidRPr="00A04094" w:rsidRDefault="00CC0297" w:rsidP="00A04094">
      <w:pPr>
        <w:tabs>
          <w:tab w:val="left" w:pos="1695"/>
        </w:tabs>
        <w:spacing w:after="0" w:line="240" w:lineRule="auto"/>
        <w:ind w:left="426" w:right="420"/>
        <w:jc w:val="both"/>
        <w:rPr>
          <w:rFonts w:ascii="Gadugi" w:eastAsia="Gadugi" w:hAnsi="Gadugi" w:cs="Gadugi"/>
          <w:szCs w:val="24"/>
        </w:rPr>
      </w:pPr>
      <w:r w:rsidRPr="00A04094">
        <w:rPr>
          <w:rStyle w:val="normaltextrun"/>
          <w:rFonts w:ascii="Gadugi" w:eastAsia="Courier New" w:hAnsi="Gadugi" w:cs="Segoe UI"/>
          <w:szCs w:val="24"/>
        </w:rPr>
        <w:lastRenderedPageBreak/>
        <w:t>… en torno al examen de los elementos axiales, importa señalar que la culpa</w:t>
      </w:r>
      <w:r w:rsidRPr="00A04094">
        <w:rPr>
          <w:rStyle w:val="Refdenotaalpie"/>
          <w:rFonts w:ascii="Gadugi" w:eastAsia="Courier New" w:hAnsi="Gadugi" w:cs="Segoe UI"/>
          <w:szCs w:val="24"/>
        </w:rPr>
        <w:footnoteReference w:id="30"/>
      </w:r>
      <w:r w:rsidRPr="00A04094">
        <w:rPr>
          <w:rStyle w:val="normaltextrun"/>
          <w:rFonts w:ascii="Gadugi" w:eastAsia="Courier New" w:hAnsi="Gadugi" w:cs="Segoe UI"/>
          <w:szCs w:val="24"/>
        </w:rPr>
        <w:t xml:space="preserve"> es la valoración subjetiva de una conducta</w:t>
      </w:r>
      <w:r w:rsidRPr="00A04094">
        <w:rPr>
          <w:rStyle w:val="Refdenotaalpie"/>
          <w:rFonts w:ascii="Gadugi" w:eastAsia="Courier New" w:hAnsi="Gadugi" w:cs="Segoe UI"/>
          <w:szCs w:val="24"/>
        </w:rPr>
        <w:footnoteReference w:id="31"/>
      </w:r>
      <w:r w:rsidRPr="00A04094">
        <w:rPr>
          <w:rStyle w:val="normaltextrun"/>
          <w:rFonts w:ascii="Gadugi" w:eastAsia="Courier New" w:hAnsi="Gadugi" w:cs="Segoe UI"/>
          <w:szCs w:val="24"/>
          <w:vertAlign w:val="superscript"/>
        </w:rPr>
        <w:t>-</w:t>
      </w:r>
      <w:r w:rsidRPr="00A04094">
        <w:rPr>
          <w:rStyle w:val="Refdenotaalpie"/>
          <w:rFonts w:ascii="Gadugi" w:eastAsia="Courier New" w:hAnsi="Gadugi" w:cs="Segoe UI"/>
          <w:szCs w:val="24"/>
        </w:rPr>
        <w:footnoteReference w:id="32"/>
      </w:r>
      <w:r w:rsidRPr="00A04094">
        <w:rPr>
          <w:rStyle w:val="normaltextrun"/>
          <w:rFonts w:ascii="Gadugi" w:eastAsia="Courier New" w:hAnsi="Gadugi" w:cs="Segoe UI"/>
          <w:szCs w:val="24"/>
        </w:rPr>
        <w:t>, mientras que la causalidad</w:t>
      </w:r>
      <w:r w:rsidRPr="00A04094">
        <w:rPr>
          <w:rStyle w:val="normaltextrun"/>
          <w:rFonts w:ascii="Arial" w:eastAsia="Courier New" w:hAnsi="Arial" w:cs="Arial"/>
          <w:szCs w:val="24"/>
        </w:rPr>
        <w:t> </w:t>
      </w:r>
      <w:r w:rsidRPr="00A04094">
        <w:rPr>
          <w:rStyle w:val="normaltextrun"/>
          <w:rFonts w:ascii="Gadugi" w:eastAsia="Courier New" w:hAnsi="Gadugi" w:cs="Segoe UI"/>
          <w:szCs w:val="24"/>
        </w:rPr>
        <w:t>no solo es la constatación objetiva de una relación natural</w:t>
      </w:r>
      <w:r w:rsidRPr="00A04094">
        <w:rPr>
          <w:rStyle w:val="normaltextrun"/>
          <w:rFonts w:ascii="Arial" w:eastAsia="Courier New" w:hAnsi="Arial" w:cs="Arial"/>
          <w:szCs w:val="24"/>
        </w:rPr>
        <w:t> </w:t>
      </w:r>
      <w:r w:rsidRPr="00A04094">
        <w:rPr>
          <w:rStyle w:val="normaltextrun"/>
          <w:rFonts w:ascii="Gadugi" w:eastAsia="Courier New" w:hAnsi="Gadugi" w:cs="Segoe UI"/>
          <w:szCs w:val="24"/>
        </w:rPr>
        <w:t>o fenoménica</w:t>
      </w:r>
      <w:r w:rsidRPr="00A04094">
        <w:rPr>
          <w:rStyle w:val="normaltextrun"/>
          <w:rFonts w:ascii="Arial" w:eastAsia="Courier New" w:hAnsi="Arial" w:cs="Arial"/>
          <w:szCs w:val="24"/>
        </w:rPr>
        <w:t> </w:t>
      </w:r>
      <w:r w:rsidRPr="00A04094">
        <w:rPr>
          <w:rStyle w:val="normaltextrun"/>
          <w:rFonts w:ascii="Gadugi" w:eastAsia="Courier New" w:hAnsi="Gadugi" w:cs="Segoe UI"/>
          <w:szCs w:val="24"/>
        </w:rPr>
        <w:t>de causa-efecto, en palabras del maestro Adriano De Cupis</w:t>
      </w:r>
      <w:r w:rsidRPr="00A04094">
        <w:rPr>
          <w:rStyle w:val="Refdenotaalpie"/>
          <w:rFonts w:ascii="Gadugi" w:eastAsia="Courier New" w:hAnsi="Gadugi" w:cs="Segoe UI"/>
          <w:szCs w:val="24"/>
        </w:rPr>
        <w:footnoteReference w:id="33"/>
      </w:r>
      <w:r w:rsidRPr="00A04094">
        <w:rPr>
          <w:rStyle w:val="normaltextrun"/>
          <w:rFonts w:ascii="Gadugi" w:eastAsia="Courier New" w:hAnsi="Gadugi" w:cs="Segoe UI"/>
          <w:szCs w:val="24"/>
        </w:rPr>
        <w:t xml:space="preserve">: </w:t>
      </w:r>
      <w:r w:rsidRPr="00A04094">
        <w:rPr>
          <w:rFonts w:ascii="Gadugi" w:eastAsia="Gadugi" w:hAnsi="Gadugi" w:cs="Gadugi"/>
          <w:i/>
          <w:iCs/>
          <w:szCs w:val="24"/>
          <w:lang w:val="es-ES"/>
        </w:rPr>
        <w:t>“(…) es el nexo etiológico material (es decir, objetivo o externo) que liga un fenómeno a otro, que en cuanto concierne al daño, constituye el factor de su imputación material al sujeto humano (…)”</w:t>
      </w:r>
      <w:r w:rsidRPr="00A04094">
        <w:rPr>
          <w:rFonts w:ascii="Gadugi" w:eastAsia="Gadugi" w:hAnsi="Gadugi" w:cs="Gadugi"/>
          <w:szCs w:val="24"/>
          <w:lang w:val="es-ES"/>
        </w:rPr>
        <w:t>, sino también un juicio jurídico o normativo.  </w:t>
      </w:r>
      <w:r w:rsidRPr="00A04094">
        <w:rPr>
          <w:rFonts w:ascii="Gadugi" w:eastAsia="Gadugi" w:hAnsi="Gadugi" w:cs="Gadugi"/>
          <w:szCs w:val="24"/>
        </w:rPr>
        <w:t> </w:t>
      </w:r>
    </w:p>
    <w:p w14:paraId="38F61F38" w14:textId="77777777" w:rsidR="00CC0297" w:rsidRPr="00A04094" w:rsidRDefault="00CC0297" w:rsidP="00A04094">
      <w:pPr>
        <w:tabs>
          <w:tab w:val="left" w:pos="1695"/>
        </w:tabs>
        <w:spacing w:after="0" w:line="240" w:lineRule="auto"/>
        <w:ind w:left="426" w:right="420"/>
        <w:jc w:val="both"/>
        <w:rPr>
          <w:rFonts w:ascii="Gadugi" w:eastAsia="Gadugi" w:hAnsi="Gadugi" w:cs="Gadugi"/>
          <w:szCs w:val="24"/>
        </w:rPr>
      </w:pPr>
      <w:r w:rsidRPr="00A04094">
        <w:rPr>
          <w:rFonts w:ascii="Gadugi" w:eastAsia="Gadugi" w:hAnsi="Gadugi" w:cs="Gadugi"/>
          <w:szCs w:val="24"/>
        </w:rPr>
        <w:t> </w:t>
      </w:r>
    </w:p>
    <w:p w14:paraId="55188753" w14:textId="77777777" w:rsidR="00CC0297" w:rsidRPr="00A04094" w:rsidRDefault="00CC0297" w:rsidP="00A04094">
      <w:pPr>
        <w:tabs>
          <w:tab w:val="left" w:pos="1695"/>
        </w:tabs>
        <w:spacing w:after="0" w:line="240" w:lineRule="auto"/>
        <w:ind w:left="426" w:right="420"/>
        <w:jc w:val="both"/>
        <w:rPr>
          <w:rFonts w:ascii="Gadugi" w:eastAsia="Gadugi" w:hAnsi="Gadugi" w:cs="Gadugi"/>
          <w:szCs w:val="24"/>
        </w:rPr>
      </w:pPr>
      <w:r w:rsidRPr="00A04094">
        <w:rPr>
          <w:rFonts w:ascii="Gadugi" w:eastAsia="Gadugi" w:hAnsi="Gadugi" w:cs="Gadugi"/>
          <w:szCs w:val="24"/>
          <w:lang w:val="es-ES"/>
        </w:rPr>
        <w:t>La causalidad ha sido de los temas más complejos de estudiar en la responsabilidad patrimonial, como enseña la literatura especializada (2020)</w:t>
      </w:r>
      <w:r w:rsidRPr="00A04094">
        <w:rPr>
          <w:rFonts w:ascii="Gadugi" w:eastAsia="Gadugi" w:hAnsi="Gadugi" w:cs="Gadugi"/>
          <w:szCs w:val="24"/>
          <w:vertAlign w:val="superscript"/>
          <w:lang w:val="es-ES"/>
        </w:rPr>
        <w:footnoteReference w:id="34"/>
      </w:r>
      <w:r w:rsidRPr="00A04094">
        <w:rPr>
          <w:rFonts w:ascii="Gadugi" w:eastAsia="Gadugi" w:hAnsi="Gadugi" w:cs="Gadugi"/>
          <w:szCs w:val="24"/>
          <w:lang w:val="es-ES"/>
        </w:rPr>
        <w:t>,tanto</w:t>
      </w:r>
      <w:r w:rsidRPr="00A04094">
        <w:rPr>
          <w:rFonts w:ascii="Arial" w:eastAsia="Gadugi" w:hAnsi="Arial" w:cs="Arial"/>
          <w:szCs w:val="24"/>
          <w:lang w:val="es-ES"/>
        </w:rPr>
        <w:t> </w:t>
      </w:r>
      <w:r w:rsidRPr="00A04094">
        <w:rPr>
          <w:rFonts w:ascii="Gadugi" w:eastAsia="Gadugi" w:hAnsi="Gadugi" w:cs="Gadugi"/>
          <w:szCs w:val="24"/>
          <w:lang w:val="es-ES"/>
        </w:rPr>
        <w:t xml:space="preserve">en los sistemas del </w:t>
      </w:r>
      <w:r w:rsidRPr="00A04094">
        <w:rPr>
          <w:rFonts w:ascii="Gadugi" w:eastAsia="Gadugi" w:hAnsi="Gadugi" w:cs="Gadugi"/>
          <w:i/>
          <w:iCs/>
          <w:szCs w:val="24"/>
          <w:lang w:val="es-ES"/>
        </w:rPr>
        <w:t xml:space="preserve">common law </w:t>
      </w:r>
      <w:r w:rsidRPr="00A04094">
        <w:rPr>
          <w:rFonts w:ascii="Gadugi" w:eastAsia="Gadugi" w:hAnsi="Gadugi" w:cs="Gadugi"/>
          <w:szCs w:val="24"/>
          <w:lang w:val="es-ES"/>
        </w:rPr>
        <w:t>y</w:t>
      </w:r>
      <w:r w:rsidRPr="00A04094">
        <w:rPr>
          <w:rFonts w:ascii="Arial" w:eastAsia="Gadugi" w:hAnsi="Arial" w:cs="Arial"/>
          <w:szCs w:val="24"/>
          <w:lang w:val="es-ES"/>
        </w:rPr>
        <w:t> </w:t>
      </w:r>
      <w:r w:rsidRPr="00A04094">
        <w:rPr>
          <w:rFonts w:ascii="Gadugi" w:eastAsia="Gadugi" w:hAnsi="Gadugi" w:cs="Gadugi"/>
          <w:szCs w:val="24"/>
          <w:lang w:val="es-ES"/>
        </w:rPr>
        <w:t>como de</w:t>
      </w:r>
      <w:r w:rsidRPr="00A04094">
        <w:rPr>
          <w:rFonts w:ascii="Arial" w:eastAsia="Gadugi" w:hAnsi="Arial" w:cs="Arial"/>
          <w:szCs w:val="24"/>
          <w:lang w:val="es-ES"/>
        </w:rPr>
        <w:t> </w:t>
      </w:r>
      <w:r w:rsidRPr="00A04094">
        <w:rPr>
          <w:rFonts w:ascii="Gadugi" w:eastAsia="Gadugi" w:hAnsi="Gadugi" w:cs="Gadugi"/>
          <w:i/>
          <w:iCs/>
          <w:szCs w:val="24"/>
          <w:lang w:val="es-ES"/>
        </w:rPr>
        <w:t xml:space="preserve">civil law </w:t>
      </w:r>
      <w:r w:rsidRPr="00A04094">
        <w:rPr>
          <w:rFonts w:ascii="Gadugi" w:eastAsia="Gadugi" w:hAnsi="Gadugi" w:cs="Gadugi"/>
          <w:szCs w:val="24"/>
          <w:lang w:val="es-ES"/>
        </w:rPr>
        <w:t>(2021)</w:t>
      </w:r>
      <w:r w:rsidRPr="00A04094">
        <w:rPr>
          <w:rFonts w:ascii="Gadugi" w:eastAsia="Gadugi" w:hAnsi="Gadugi" w:cs="Gadugi"/>
          <w:szCs w:val="24"/>
          <w:vertAlign w:val="superscript"/>
          <w:lang w:val="es-ES"/>
        </w:rPr>
        <w:footnoteReference w:id="35"/>
      </w:r>
      <w:r w:rsidRPr="00A04094">
        <w:rPr>
          <w:rFonts w:ascii="Gadugi" w:eastAsia="Gadugi" w:hAnsi="Gadugi" w:cs="Gadugi"/>
          <w:szCs w:val="24"/>
          <w:lang w:val="es-ES"/>
        </w:rPr>
        <w:t>.</w:t>
      </w:r>
      <w:r w:rsidRPr="00A04094">
        <w:rPr>
          <w:rFonts w:ascii="Gadugi" w:eastAsia="Gadugi" w:hAnsi="Gadugi" w:cs="Gadugi"/>
          <w:szCs w:val="24"/>
        </w:rPr>
        <w:t> </w:t>
      </w:r>
    </w:p>
    <w:p w14:paraId="290C6F25" w14:textId="77777777" w:rsidR="00CC0297" w:rsidRPr="00A04094" w:rsidRDefault="00CC0297" w:rsidP="00A04094">
      <w:pPr>
        <w:tabs>
          <w:tab w:val="left" w:pos="1695"/>
        </w:tabs>
        <w:spacing w:after="0" w:line="240" w:lineRule="auto"/>
        <w:ind w:left="426" w:right="420"/>
        <w:jc w:val="both"/>
        <w:rPr>
          <w:rFonts w:ascii="Gadugi" w:eastAsia="Gadugi" w:hAnsi="Gadugi" w:cs="Gadugi"/>
          <w:szCs w:val="24"/>
          <w:lang w:val="es-ES"/>
        </w:rPr>
      </w:pPr>
    </w:p>
    <w:p w14:paraId="5D1098CF" w14:textId="77777777" w:rsidR="00CC0297" w:rsidRPr="00A04094" w:rsidRDefault="00CC0297" w:rsidP="00A04094">
      <w:pPr>
        <w:tabs>
          <w:tab w:val="left" w:pos="1695"/>
        </w:tabs>
        <w:spacing w:after="0" w:line="240" w:lineRule="auto"/>
        <w:ind w:left="426" w:right="420"/>
        <w:jc w:val="both"/>
        <w:rPr>
          <w:rFonts w:ascii="Gadugi" w:eastAsia="Gadugi" w:hAnsi="Gadugi" w:cs="Gadugi"/>
          <w:szCs w:val="24"/>
        </w:rPr>
      </w:pPr>
      <w:r w:rsidRPr="00A04094">
        <w:rPr>
          <w:rFonts w:ascii="Gadugi" w:eastAsia="Gadugi" w:hAnsi="Gadugi" w:cs="Gadugi"/>
          <w:szCs w:val="24"/>
          <w:lang w:val="es-ES"/>
        </w:rPr>
        <w:t>El elemento causal</w:t>
      </w:r>
      <w:r w:rsidRPr="00A04094">
        <w:rPr>
          <w:rFonts w:ascii="Arial" w:eastAsia="Gadugi" w:hAnsi="Arial" w:cs="Arial"/>
          <w:szCs w:val="24"/>
          <w:lang w:val="es-ES"/>
        </w:rPr>
        <w:t> </w:t>
      </w:r>
      <w:r w:rsidRPr="00A04094">
        <w:rPr>
          <w:rFonts w:ascii="Gadugi" w:eastAsia="Gadugi" w:hAnsi="Gadugi" w:cs="Gadugi"/>
          <w:szCs w:val="24"/>
          <w:lang w:val="es-ES"/>
        </w:rPr>
        <w:t>no admite presunciones y siempre debe probarse</w:t>
      </w:r>
      <w:r w:rsidRPr="00A04094">
        <w:rPr>
          <w:rFonts w:ascii="Gadugi" w:eastAsia="Gadugi" w:hAnsi="Gadugi" w:cs="Gadugi"/>
          <w:szCs w:val="24"/>
          <w:vertAlign w:val="superscript"/>
          <w:lang w:val="es-ES"/>
        </w:rPr>
        <w:t>68</w:t>
      </w:r>
      <w:r w:rsidRPr="00A04094">
        <w:rPr>
          <w:rFonts w:ascii="Gadugi" w:eastAsia="Gadugi" w:hAnsi="Gadugi" w:cs="Gadugi"/>
          <w:szCs w:val="24"/>
          <w:lang w:val="es-ES"/>
        </w:rPr>
        <w:t>, sea en el régimen contractual o extracontractual, de culpa probada o presunta;</w:t>
      </w:r>
      <w:r w:rsidRPr="00A04094">
        <w:rPr>
          <w:rFonts w:ascii="Arial" w:eastAsia="Gadugi" w:hAnsi="Arial" w:cs="Arial"/>
          <w:szCs w:val="24"/>
          <w:lang w:val="es-ES"/>
        </w:rPr>
        <w:t> </w:t>
      </w:r>
      <w:r w:rsidRPr="00A04094">
        <w:rPr>
          <w:rFonts w:ascii="Gadugi" w:eastAsia="Gadugi" w:hAnsi="Gadugi" w:cs="Gadugi"/>
          <w:szCs w:val="24"/>
          <w:lang w:val="es-ES"/>
        </w:rPr>
        <w:t>por su parte la culpabilidad sí las tiene y desde luego relevan de su acreditación (Art.2353 y 2356, CC, 982 y 1003, CCo, entre otras). </w:t>
      </w:r>
      <w:r w:rsidRPr="00A04094">
        <w:rPr>
          <w:rFonts w:ascii="Gadugi" w:eastAsia="Gadugi" w:hAnsi="Gadugi" w:cs="Gadugi"/>
          <w:szCs w:val="24"/>
        </w:rPr>
        <w:t> </w:t>
      </w:r>
    </w:p>
    <w:p w14:paraId="60C32A25" w14:textId="77777777" w:rsidR="00CC0297" w:rsidRPr="00A04094" w:rsidRDefault="00CC0297" w:rsidP="00A04094">
      <w:pPr>
        <w:tabs>
          <w:tab w:val="left" w:pos="1695"/>
        </w:tabs>
        <w:spacing w:after="0" w:line="240" w:lineRule="auto"/>
        <w:ind w:left="426" w:right="420"/>
        <w:jc w:val="both"/>
        <w:rPr>
          <w:rFonts w:ascii="Gadugi" w:eastAsia="Gadugi" w:hAnsi="Gadugi" w:cs="Gadugi"/>
          <w:szCs w:val="24"/>
        </w:rPr>
      </w:pPr>
      <w:r w:rsidRPr="00A04094">
        <w:rPr>
          <w:rFonts w:ascii="Gadugi" w:eastAsia="Gadugi" w:hAnsi="Gadugi" w:cs="Gadugi"/>
          <w:szCs w:val="24"/>
        </w:rPr>
        <w:t> </w:t>
      </w:r>
    </w:p>
    <w:p w14:paraId="3A34AB54" w14:textId="77777777" w:rsidR="00CC0297" w:rsidRPr="00A04094" w:rsidRDefault="00CC0297" w:rsidP="00A04094">
      <w:pPr>
        <w:tabs>
          <w:tab w:val="left" w:pos="1695"/>
        </w:tabs>
        <w:spacing w:after="0" w:line="240" w:lineRule="auto"/>
        <w:ind w:left="426" w:right="420"/>
        <w:jc w:val="both"/>
        <w:rPr>
          <w:rFonts w:ascii="Gadugi" w:eastAsia="Gadugi" w:hAnsi="Gadugi" w:cs="Gadugi"/>
          <w:szCs w:val="24"/>
        </w:rPr>
      </w:pPr>
      <w:r w:rsidRPr="00A04094">
        <w:rPr>
          <w:rFonts w:ascii="Gadugi" w:eastAsia="Gadugi" w:hAnsi="Gadugi" w:cs="Gadugi"/>
          <w:szCs w:val="24"/>
          <w:lang w:val="es-ES"/>
        </w:rPr>
        <w:t>Mal pueden refundirse en un solo concepto estos factores, para estructurar la responsabilidad, o derivar el uno del otro. Afirma el citado tratadista italiano</w:t>
      </w:r>
      <w:r w:rsidRPr="00A04094">
        <w:rPr>
          <w:rFonts w:ascii="Gadugi" w:eastAsia="Gadugi" w:hAnsi="Gadugi" w:cs="Gadugi"/>
          <w:szCs w:val="24"/>
          <w:vertAlign w:val="superscript"/>
          <w:lang w:val="es-ES"/>
        </w:rPr>
        <w:footnoteReference w:id="36"/>
      </w:r>
      <w:r w:rsidRPr="00A04094">
        <w:rPr>
          <w:rFonts w:ascii="Gadugi" w:eastAsia="Gadugi" w:hAnsi="Gadugi" w:cs="Gadugi"/>
          <w:szCs w:val="24"/>
          <w:lang w:val="es-ES"/>
        </w:rPr>
        <w:t>: “</w:t>
      </w:r>
      <w:r w:rsidRPr="00A04094">
        <w:rPr>
          <w:rFonts w:ascii="Gadugi" w:eastAsia="Gadugi" w:hAnsi="Gadugi" w:cs="Gadugi"/>
          <w:i/>
          <w:iCs/>
          <w:szCs w:val="24"/>
          <w:lang w:val="es-ES"/>
        </w:rPr>
        <w:t>(…) la relación de causalidad no puede confundirse con la culpa. (…)</w:t>
      </w:r>
      <w:r w:rsidRPr="00A04094">
        <w:rPr>
          <w:rFonts w:ascii="Gadugi" w:eastAsia="Gadugi" w:hAnsi="Gadugi" w:cs="Gadugi"/>
          <w:szCs w:val="24"/>
          <w:lang w:val="es-ES"/>
        </w:rPr>
        <w:t>”.</w:t>
      </w:r>
      <w:r w:rsidRPr="00A04094">
        <w:rPr>
          <w:rFonts w:ascii="Arial" w:eastAsia="Gadugi" w:hAnsi="Arial" w:cs="Arial"/>
          <w:szCs w:val="24"/>
          <w:lang w:val="es-ES"/>
        </w:rPr>
        <w:t>  </w:t>
      </w:r>
      <w:r w:rsidRPr="00A04094">
        <w:rPr>
          <w:rFonts w:ascii="Gadugi" w:eastAsia="Gadugi" w:hAnsi="Gadugi" w:cs="Gadugi"/>
          <w:szCs w:val="24"/>
          <w:lang w:val="es-ES"/>
        </w:rPr>
        <w:t>Y, en el escenario patrio, acota Velásquez G.: “</w:t>
      </w:r>
      <w:r w:rsidRPr="00A04094">
        <w:rPr>
          <w:rFonts w:ascii="Gadugi" w:eastAsia="Gadugi" w:hAnsi="Gadugi" w:cs="Gadugi"/>
          <w:i/>
          <w:iCs/>
          <w:szCs w:val="24"/>
          <w:lang w:val="es-ES"/>
        </w:rPr>
        <w:t xml:space="preserve">Hemos de partir de que el vínculo de causalidad constituye un elemento de la responsabilidad civil, completamente distinto de la culpa.”. </w:t>
      </w:r>
      <w:r w:rsidRPr="00A04094">
        <w:rPr>
          <w:rFonts w:ascii="Gadugi" w:eastAsia="Gadugi" w:hAnsi="Gadugi" w:cs="Gadugi"/>
          <w:szCs w:val="24"/>
          <w:lang w:val="es-ES"/>
        </w:rPr>
        <w:t>Colofón: son distintos y se revisan en estadios diferentes.</w:t>
      </w:r>
      <w:r w:rsidRPr="00A04094">
        <w:rPr>
          <w:rFonts w:ascii="Gadugi" w:eastAsia="Gadugi" w:hAnsi="Gadugi" w:cs="Gadugi"/>
          <w:szCs w:val="24"/>
        </w:rPr>
        <w:t> </w:t>
      </w:r>
    </w:p>
    <w:p w14:paraId="119D7FD9" w14:textId="77777777" w:rsidR="00CC0297" w:rsidRPr="00A04094" w:rsidRDefault="00CC0297" w:rsidP="00A04094">
      <w:pPr>
        <w:tabs>
          <w:tab w:val="left" w:pos="1695"/>
        </w:tabs>
        <w:spacing w:after="0" w:line="240" w:lineRule="auto"/>
        <w:ind w:left="426" w:right="420"/>
        <w:jc w:val="both"/>
        <w:rPr>
          <w:rFonts w:ascii="Gadugi" w:eastAsia="Gadugi" w:hAnsi="Gadugi" w:cs="Gadugi"/>
          <w:szCs w:val="24"/>
        </w:rPr>
      </w:pPr>
      <w:r w:rsidRPr="00A04094">
        <w:rPr>
          <w:rFonts w:ascii="Gadugi" w:eastAsia="Gadugi" w:hAnsi="Gadugi" w:cs="Gadugi"/>
          <w:szCs w:val="24"/>
        </w:rPr>
        <w:t> </w:t>
      </w:r>
    </w:p>
    <w:p w14:paraId="623E6280" w14:textId="77777777" w:rsidR="00CC0297" w:rsidRPr="00A04094" w:rsidRDefault="00CC0297" w:rsidP="00A04094">
      <w:pPr>
        <w:tabs>
          <w:tab w:val="left" w:pos="1695"/>
        </w:tabs>
        <w:spacing w:after="0" w:line="240" w:lineRule="auto"/>
        <w:ind w:left="426" w:right="420"/>
        <w:jc w:val="both"/>
        <w:rPr>
          <w:rFonts w:ascii="Gadugi" w:eastAsia="Gadugi" w:hAnsi="Gadugi" w:cs="Gadugi"/>
          <w:szCs w:val="24"/>
        </w:rPr>
      </w:pPr>
      <w:r w:rsidRPr="00A04094">
        <w:rPr>
          <w:rFonts w:ascii="Gadugi" w:eastAsia="Gadugi" w:hAnsi="Gadugi" w:cs="Gadugi"/>
          <w:szCs w:val="24"/>
          <w:lang w:val="es-ES"/>
        </w:rPr>
        <w:t>Y este proceder fue precisado por la misma CSJ en 2009</w:t>
      </w:r>
      <w:r w:rsidRPr="00A04094">
        <w:rPr>
          <w:rFonts w:ascii="Gadugi" w:eastAsia="Gadugi" w:hAnsi="Gadugi" w:cs="Gadugi"/>
          <w:szCs w:val="24"/>
          <w:vertAlign w:val="superscript"/>
          <w:lang w:val="es-ES"/>
        </w:rPr>
        <w:footnoteReference w:id="37"/>
      </w:r>
      <w:r w:rsidRPr="00A04094">
        <w:rPr>
          <w:rFonts w:ascii="Gadugi" w:eastAsia="Gadugi" w:hAnsi="Gadugi" w:cs="Gadugi"/>
          <w:szCs w:val="24"/>
          <w:lang w:val="es-ES"/>
        </w:rPr>
        <w:t xml:space="preserve"> en los siguientes términos: </w:t>
      </w:r>
      <w:r w:rsidRPr="00A04094">
        <w:rPr>
          <w:rFonts w:ascii="Gadugi" w:eastAsia="Gadugi" w:hAnsi="Gadugi" w:cs="Gadugi"/>
          <w:i/>
          <w:iCs/>
          <w:szCs w:val="24"/>
          <w:lang w:val="es-ES"/>
        </w:rPr>
        <w:t>“Establecida ex ante la realidad o certeza del daño, debe determinarse su causa e imputarse al sujeto, de donde, la relación, nexo o vínculo de causalidad, es el segundo elemento constante de la responsabilidad y consiste en precisar al autor del detrimento, mediante la imputación fáctica, física, material o causal del menoscabo a su conducta, sea por acción, sea por omisión. (…)”.</w:t>
      </w:r>
      <w:r w:rsidRPr="00A04094">
        <w:rPr>
          <w:rFonts w:ascii="Gadugi" w:eastAsia="Gadugi" w:hAnsi="Gadugi" w:cs="Gadugi"/>
          <w:szCs w:val="24"/>
          <w:lang w:val="es-ES"/>
        </w:rPr>
        <w:t xml:space="preserve"> Y ha sido reiterado (2021)</w:t>
      </w:r>
      <w:r w:rsidRPr="00A04094">
        <w:rPr>
          <w:rFonts w:ascii="Gadugi" w:eastAsia="Gadugi" w:hAnsi="Gadugi" w:cs="Gadugi"/>
          <w:szCs w:val="24"/>
          <w:vertAlign w:val="superscript"/>
          <w:lang w:val="es-ES"/>
        </w:rPr>
        <w:footnoteReference w:id="38"/>
      </w:r>
      <w:r w:rsidRPr="00A04094">
        <w:rPr>
          <w:rFonts w:ascii="Gadugi" w:eastAsia="Gadugi" w:hAnsi="Gadugi" w:cs="Gadugi"/>
          <w:szCs w:val="24"/>
          <w:lang w:val="es-ES"/>
        </w:rPr>
        <w:t>.</w:t>
      </w:r>
      <w:r w:rsidRPr="00A04094">
        <w:rPr>
          <w:rFonts w:ascii="Gadugi" w:eastAsia="Gadugi" w:hAnsi="Gadugi" w:cs="Gadugi"/>
          <w:szCs w:val="24"/>
        </w:rPr>
        <w:t> </w:t>
      </w:r>
    </w:p>
    <w:p w14:paraId="0E55AAF6" w14:textId="77777777" w:rsidR="00CC0297" w:rsidRPr="00F653C8" w:rsidRDefault="00CC0297" w:rsidP="00F653C8">
      <w:pPr>
        <w:pStyle w:val="paragraph"/>
        <w:spacing w:before="0" w:beforeAutospacing="0" w:after="0" w:afterAutospacing="0" w:line="276" w:lineRule="auto"/>
        <w:ind w:left="270" w:right="330"/>
        <w:jc w:val="both"/>
        <w:textAlignment w:val="baseline"/>
        <w:rPr>
          <w:rFonts w:ascii="Gadugi" w:hAnsi="Gadugi" w:cs="Segoe UI"/>
          <w:color w:val="FF0000"/>
        </w:rPr>
      </w:pPr>
      <w:r w:rsidRPr="00F653C8">
        <w:rPr>
          <w:rStyle w:val="normaltextrun"/>
          <w:rFonts w:ascii="Arial" w:eastAsia="Courier New" w:hAnsi="Arial" w:cs="Arial"/>
          <w:color w:val="FF0000"/>
        </w:rPr>
        <w:t> </w:t>
      </w:r>
      <w:r w:rsidRPr="00F653C8">
        <w:rPr>
          <w:rStyle w:val="eop"/>
          <w:rFonts w:ascii="Gadugi" w:eastAsia="Courier New" w:hAnsi="Gadugi" w:cs="Segoe UI"/>
          <w:color w:val="FF0000"/>
        </w:rPr>
        <w:t> </w:t>
      </w:r>
    </w:p>
    <w:p w14:paraId="078C4669" w14:textId="1AB86B2D" w:rsidR="00CC0297" w:rsidRPr="00F653C8" w:rsidRDefault="001E3742" w:rsidP="00F653C8">
      <w:pPr>
        <w:tabs>
          <w:tab w:val="left" w:pos="1695"/>
        </w:tabs>
        <w:spacing w:after="0" w:line="276" w:lineRule="auto"/>
        <w:jc w:val="both"/>
        <w:rPr>
          <w:rFonts w:ascii="Gadugi" w:eastAsia="Gadugi" w:hAnsi="Gadugi" w:cs="Gadugi"/>
          <w:sz w:val="24"/>
          <w:szCs w:val="24"/>
        </w:rPr>
      </w:pPr>
      <w:r w:rsidRPr="00F653C8">
        <w:rPr>
          <w:rFonts w:ascii="Gadugi" w:eastAsia="Gadugi" w:hAnsi="Gadugi" w:cs="Gadugi"/>
          <w:sz w:val="24"/>
          <w:szCs w:val="24"/>
        </w:rPr>
        <w:t>Ahora, frente al nexo causal, e</w:t>
      </w:r>
      <w:r w:rsidR="00CC0297" w:rsidRPr="00F653C8">
        <w:rPr>
          <w:rFonts w:ascii="Gadugi" w:eastAsia="Gadugi" w:hAnsi="Gadugi" w:cs="Gadugi"/>
          <w:sz w:val="24"/>
          <w:szCs w:val="24"/>
        </w:rPr>
        <w:t>n ocasiones anteriores, esta Sala</w:t>
      </w:r>
      <w:r w:rsidR="00CC0297" w:rsidRPr="00F653C8">
        <w:rPr>
          <w:rFonts w:ascii="Gadugi" w:eastAsia="Gadugi" w:hAnsi="Gadugi" w:cs="Gadugi"/>
          <w:sz w:val="24"/>
          <w:szCs w:val="24"/>
          <w:vertAlign w:val="superscript"/>
        </w:rPr>
        <w:footnoteReference w:id="39"/>
      </w:r>
      <w:r w:rsidR="00CC0297" w:rsidRPr="00F653C8">
        <w:rPr>
          <w:rFonts w:ascii="Gadugi" w:eastAsia="Gadugi" w:hAnsi="Gadugi" w:cs="Gadugi"/>
          <w:sz w:val="24"/>
          <w:szCs w:val="24"/>
        </w:rPr>
        <w:t xml:space="preserve"> recordó lo dicho por la Sala de Casación Civil de la Corte</w:t>
      </w:r>
      <w:r w:rsidR="00CC0297" w:rsidRPr="00F653C8">
        <w:rPr>
          <w:rFonts w:ascii="Gadugi" w:eastAsia="Gadugi" w:hAnsi="Gadugi" w:cs="Gadugi"/>
          <w:sz w:val="24"/>
          <w:szCs w:val="24"/>
          <w:vertAlign w:val="superscript"/>
        </w:rPr>
        <w:footnoteReference w:id="40"/>
      </w:r>
      <w:r w:rsidR="00CC0297" w:rsidRPr="00F653C8">
        <w:rPr>
          <w:rFonts w:ascii="Gadugi" w:eastAsia="Gadugi" w:hAnsi="Gadugi" w:cs="Gadugi"/>
          <w:sz w:val="24"/>
          <w:szCs w:val="24"/>
        </w:rPr>
        <w:t xml:space="preserve">, acerca de que: </w:t>
      </w:r>
    </w:p>
    <w:p w14:paraId="2FF46A73" w14:textId="77777777" w:rsidR="001E3742" w:rsidRPr="00F653C8" w:rsidRDefault="001E3742" w:rsidP="00F653C8">
      <w:pPr>
        <w:tabs>
          <w:tab w:val="left" w:pos="1695"/>
        </w:tabs>
        <w:spacing w:after="0" w:line="276" w:lineRule="auto"/>
        <w:jc w:val="both"/>
        <w:rPr>
          <w:rFonts w:ascii="Gadugi" w:eastAsia="Gadugi" w:hAnsi="Gadugi" w:cs="Gadugi"/>
          <w:sz w:val="24"/>
          <w:szCs w:val="24"/>
        </w:rPr>
      </w:pPr>
    </w:p>
    <w:p w14:paraId="61AA669E" w14:textId="77777777" w:rsidR="00CC0297" w:rsidRPr="00A04094" w:rsidRDefault="00CC0297" w:rsidP="00A04094">
      <w:pPr>
        <w:tabs>
          <w:tab w:val="left" w:pos="1695"/>
        </w:tabs>
        <w:spacing w:after="0" w:line="240" w:lineRule="auto"/>
        <w:ind w:left="426" w:right="420"/>
        <w:jc w:val="both"/>
        <w:rPr>
          <w:rFonts w:ascii="Gadugi" w:eastAsia="Gadugi" w:hAnsi="Gadugi" w:cs="Gadugi"/>
          <w:szCs w:val="24"/>
        </w:rPr>
      </w:pPr>
      <w:r w:rsidRPr="00A04094">
        <w:rPr>
          <w:rFonts w:ascii="Gadugi" w:eastAsia="Gadugi" w:hAnsi="Gadugi" w:cs="Gadugi"/>
          <w:szCs w:val="24"/>
        </w:rPr>
        <w:t xml:space="preserve">Como de un tiempo a esta parte lo viene predicando la Corte, el nexo causal, distinguido coma uno de las elementos estructurales de la responsabilidad civil, cualquiera sea su naturaleza, no puede reducirse al concepto de la </w:t>
      </w:r>
      <w:r w:rsidRPr="00A04094">
        <w:rPr>
          <w:rFonts w:ascii="Gadugi" w:eastAsia="Gadugi" w:hAnsi="Gadugi" w:cs="Gadugi"/>
          <w:i/>
          <w:iCs/>
          <w:szCs w:val="24"/>
        </w:rPr>
        <w:t>"causalidad natural"</w:t>
      </w:r>
      <w:r w:rsidRPr="00A04094">
        <w:rPr>
          <w:rFonts w:ascii="Gadugi" w:eastAsia="Gadugi" w:hAnsi="Gadugi" w:cs="Gadugi"/>
          <w:szCs w:val="24"/>
        </w:rPr>
        <w:t xml:space="preserve"> sino, más bien, ubicarse en el de la </w:t>
      </w:r>
      <w:r w:rsidRPr="00A04094">
        <w:rPr>
          <w:rFonts w:ascii="Gadugi" w:eastAsia="Gadugi" w:hAnsi="Gadugi" w:cs="Gadugi"/>
          <w:i/>
          <w:iCs/>
          <w:szCs w:val="24"/>
        </w:rPr>
        <w:t>"causalidad adecuada"</w:t>
      </w:r>
      <w:r w:rsidRPr="00A04094">
        <w:rPr>
          <w:rFonts w:ascii="Gadugi" w:eastAsia="Gadugi" w:hAnsi="Gadugi" w:cs="Gadugi"/>
          <w:szCs w:val="24"/>
        </w:rPr>
        <w:t xml:space="preserve"> o </w:t>
      </w:r>
      <w:r w:rsidRPr="00A04094">
        <w:rPr>
          <w:rFonts w:ascii="Gadugi" w:eastAsia="Gadugi" w:hAnsi="Gadugi" w:cs="Gadugi"/>
          <w:i/>
          <w:iCs/>
          <w:szCs w:val="24"/>
        </w:rPr>
        <w:t>"imputación jurídica"</w:t>
      </w:r>
      <w:r w:rsidRPr="00A04094">
        <w:rPr>
          <w:rFonts w:ascii="Gadugi" w:eastAsia="Gadugi" w:hAnsi="Gadugi" w:cs="Gadugi"/>
          <w:szCs w:val="24"/>
        </w:rPr>
        <w:t>, entendiéndose por tal "</w:t>
      </w:r>
      <w:r w:rsidRPr="00A04094">
        <w:rPr>
          <w:rFonts w:ascii="Gadugi" w:eastAsia="Gadugi" w:hAnsi="Gadugi" w:cs="Gadugi"/>
          <w:i/>
          <w:iCs/>
          <w:szCs w:val="24"/>
        </w:rPr>
        <w:t xml:space="preserve">el razonamiento por medio del cual se atribuye un </w:t>
      </w:r>
      <w:r w:rsidRPr="00A04094">
        <w:rPr>
          <w:rFonts w:ascii="Gadugi" w:eastAsia="Gadugi" w:hAnsi="Gadugi" w:cs="Gadugi"/>
          <w:i/>
          <w:iCs/>
          <w:szCs w:val="24"/>
        </w:rPr>
        <w:lastRenderedPageBreak/>
        <w:t>resultado dañoso a un agente a partir de un marco de sentido jurídico"</w:t>
      </w:r>
      <w:r w:rsidRPr="00A04094">
        <w:rPr>
          <w:rFonts w:ascii="Gadugi" w:eastAsia="Gadugi" w:hAnsi="Gadugi" w:cs="Gadugi"/>
          <w:szCs w:val="24"/>
        </w:rPr>
        <w:t xml:space="preserve"> (CSJ, SC 13925 del 30 de septiembre de 2016, Rad. n.° 2005- 00174-01) </w:t>
      </w:r>
    </w:p>
    <w:p w14:paraId="612F9828" w14:textId="77777777" w:rsidR="00CC0297" w:rsidRPr="00A04094" w:rsidRDefault="00CC0297" w:rsidP="00A04094">
      <w:pPr>
        <w:tabs>
          <w:tab w:val="left" w:pos="1695"/>
        </w:tabs>
        <w:spacing w:after="0" w:line="240" w:lineRule="auto"/>
        <w:ind w:left="426" w:right="420"/>
        <w:jc w:val="both"/>
        <w:rPr>
          <w:rFonts w:ascii="Gadugi" w:eastAsia="Gadugi" w:hAnsi="Gadugi" w:cs="Gadugi"/>
          <w:szCs w:val="24"/>
        </w:rPr>
      </w:pPr>
    </w:p>
    <w:p w14:paraId="79ED31C9" w14:textId="77777777" w:rsidR="00CC0297" w:rsidRPr="00A04094" w:rsidRDefault="00CC0297" w:rsidP="00A04094">
      <w:pPr>
        <w:tabs>
          <w:tab w:val="left" w:pos="1695"/>
        </w:tabs>
        <w:spacing w:after="0" w:line="240" w:lineRule="auto"/>
        <w:ind w:left="426" w:right="420"/>
        <w:jc w:val="both"/>
        <w:rPr>
          <w:rFonts w:ascii="Gadugi" w:eastAsia="Gadugi" w:hAnsi="Gadugi" w:cs="Gadugi"/>
          <w:szCs w:val="24"/>
        </w:rPr>
      </w:pPr>
      <w:r w:rsidRPr="00A04094">
        <w:rPr>
          <w:rFonts w:ascii="Gadugi" w:eastAsia="Gadugi" w:hAnsi="Gadugi" w:cs="Gadugi"/>
          <w:szCs w:val="24"/>
        </w:rPr>
        <w:t>Es que como en ese mismo fallo se analizó, "</w:t>
      </w:r>
      <w:r w:rsidRPr="00A04094">
        <w:rPr>
          <w:rFonts w:ascii="Gadugi" w:eastAsia="Gadugi" w:hAnsi="Gadugi" w:cs="Gadugi"/>
          <w:i/>
          <w:iCs/>
          <w:szCs w:val="24"/>
        </w:rPr>
        <w:t xml:space="preserve">el objeto de la imputación -el hecho que se atribuye a un agente generalmente no se prueba </w:t>
      </w:r>
      <w:proofErr w:type="gramStart"/>
      <w:r w:rsidRPr="00A04094">
        <w:rPr>
          <w:rFonts w:ascii="Gadugi" w:eastAsia="Gadugi" w:hAnsi="Gadugi" w:cs="Gadugi"/>
          <w:i/>
          <w:iCs/>
          <w:szCs w:val="24"/>
        </w:rPr>
        <w:t>directamente[</w:t>
      </w:r>
      <w:proofErr w:type="gramEnd"/>
      <w:r w:rsidRPr="00A04094">
        <w:rPr>
          <w:rFonts w:ascii="Gadugi" w:eastAsia="Gadugi" w:hAnsi="Gadugi" w:cs="Gadugi"/>
          <w:i/>
          <w:iCs/>
          <w:szCs w:val="24"/>
        </w:rPr>
        <w:t>,] sino que requiere la elaboración de hipótesis inferenciales con base en probabilidades. De ahí que con cierta frecuencia se nieguen demandas de responsabilidad civil por no acreditarse en el proceso un 'nexo causal' que es difícil de demostrar porque no existe como hecho de la naturaleza, dado que la atribución de un hecho a un agente se determina a partir de la identificación de las funciones sociales y profesionales que el ordenamiento impone a las personas, sobre todo cuando se trata de probar omisiones o 'causación por medio de otro'; lo que a menudo se traduce en una exigencia de prueba diabólica que no logra solucionarse con la imposición a una de las partes de la obligación de aportación de pruebas, pues el problema no es solo de aducción de pruebas sino, principalmente, de falta de comprensión sobre cómo se debe probar la imputación y la culpabilidad" (ibidem, se subraya).</w:t>
      </w:r>
      <w:r w:rsidRPr="00A04094">
        <w:rPr>
          <w:rFonts w:ascii="Gadugi" w:eastAsia="Gadugi" w:hAnsi="Gadugi" w:cs="Gadugi"/>
          <w:szCs w:val="24"/>
        </w:rPr>
        <w:t xml:space="preserve"> </w:t>
      </w:r>
    </w:p>
    <w:p w14:paraId="1B9BE482" w14:textId="77777777" w:rsidR="00CC0297" w:rsidRPr="00A04094" w:rsidRDefault="00CC0297" w:rsidP="00A04094">
      <w:pPr>
        <w:tabs>
          <w:tab w:val="left" w:pos="1695"/>
        </w:tabs>
        <w:spacing w:after="0" w:line="240" w:lineRule="auto"/>
        <w:ind w:left="426" w:right="420"/>
        <w:jc w:val="both"/>
        <w:rPr>
          <w:rFonts w:ascii="Gadugi" w:eastAsia="Gadugi" w:hAnsi="Gadugi" w:cs="Gadugi"/>
          <w:szCs w:val="24"/>
        </w:rPr>
      </w:pPr>
    </w:p>
    <w:p w14:paraId="469A05B3" w14:textId="77777777" w:rsidR="00CC0297" w:rsidRPr="00A04094" w:rsidRDefault="00CC0297" w:rsidP="00A04094">
      <w:pPr>
        <w:tabs>
          <w:tab w:val="left" w:pos="1695"/>
        </w:tabs>
        <w:spacing w:after="0" w:line="240" w:lineRule="auto"/>
        <w:ind w:left="426" w:right="420"/>
        <w:jc w:val="both"/>
        <w:rPr>
          <w:rFonts w:ascii="Gadugi" w:eastAsia="Gadugi" w:hAnsi="Gadugi" w:cs="Gadugi"/>
          <w:i/>
          <w:iCs/>
          <w:szCs w:val="24"/>
        </w:rPr>
      </w:pPr>
      <w:r w:rsidRPr="00A04094">
        <w:rPr>
          <w:rFonts w:ascii="Gadugi" w:eastAsia="Gadugi" w:hAnsi="Gadugi" w:cs="Gadugi"/>
          <w:i/>
          <w:iCs/>
          <w:szCs w:val="24"/>
        </w:rPr>
        <w:t>No se trata, pues, de prescindir por completo de la causalidad física o natural, sino de no reducir a ella la atribución de un resultado a su autor, en tanto que la apreciación del elemento que se comenta es mucho más compleja. Como de forma muy reciente tuvo oportunidad de explicarlo la Sala:</w:t>
      </w:r>
    </w:p>
    <w:p w14:paraId="1DD97FE4" w14:textId="77777777" w:rsidR="00CC0297" w:rsidRPr="00A04094" w:rsidRDefault="00CC0297" w:rsidP="00A04094">
      <w:pPr>
        <w:tabs>
          <w:tab w:val="left" w:pos="1695"/>
        </w:tabs>
        <w:spacing w:after="0" w:line="240" w:lineRule="auto"/>
        <w:ind w:left="426" w:right="420"/>
        <w:jc w:val="both"/>
        <w:rPr>
          <w:rFonts w:ascii="Gadugi" w:eastAsia="Gadugi" w:hAnsi="Gadugi" w:cs="Gadugi"/>
          <w:i/>
          <w:iCs/>
          <w:szCs w:val="24"/>
        </w:rPr>
      </w:pPr>
    </w:p>
    <w:p w14:paraId="3C0C1BD4" w14:textId="77777777" w:rsidR="00CC0297" w:rsidRPr="00A04094" w:rsidRDefault="00CC0297" w:rsidP="00A04094">
      <w:pPr>
        <w:tabs>
          <w:tab w:val="left" w:pos="1695"/>
        </w:tabs>
        <w:spacing w:after="0" w:line="240" w:lineRule="auto"/>
        <w:ind w:left="426" w:right="420"/>
        <w:jc w:val="both"/>
        <w:rPr>
          <w:rFonts w:ascii="Gadugi" w:eastAsia="Gadugi" w:hAnsi="Gadugi" w:cs="Gadugi"/>
          <w:i/>
          <w:iCs/>
          <w:szCs w:val="24"/>
        </w:rPr>
      </w:pPr>
      <w:r w:rsidRPr="00A04094">
        <w:rPr>
          <w:rFonts w:ascii="Gadugi" w:eastAsia="Gadugi" w:hAnsi="Gadugi" w:cs="Gadugi"/>
          <w:i/>
          <w:iCs/>
          <w:szCs w:val="24"/>
        </w:rPr>
        <w:t xml:space="preserve">Al respecto, conviene precisar que el vínculo causal es una condición necesaria para la configuración de la responsabilidad, el cual solo puede ser develado a partir de las reglas de la vida, el sentido común y la lógica de lo razonable, pues estos criterios permiten particularizar, de los antecedentes y condiciones que confluyen en la producción de un resultado, cuál de ellos tiene la categoría de causa. </w:t>
      </w:r>
    </w:p>
    <w:p w14:paraId="3794713A" w14:textId="77777777" w:rsidR="00CC0297" w:rsidRPr="00A04094" w:rsidRDefault="00CC0297" w:rsidP="00A04094">
      <w:pPr>
        <w:tabs>
          <w:tab w:val="left" w:pos="1695"/>
        </w:tabs>
        <w:spacing w:after="0" w:line="240" w:lineRule="auto"/>
        <w:ind w:left="426" w:right="420"/>
        <w:jc w:val="both"/>
        <w:rPr>
          <w:rFonts w:ascii="Gadugi" w:eastAsia="Gadugi" w:hAnsi="Gadugi" w:cs="Gadugi"/>
          <w:i/>
          <w:iCs/>
          <w:szCs w:val="24"/>
        </w:rPr>
      </w:pPr>
    </w:p>
    <w:p w14:paraId="54C89669" w14:textId="77777777" w:rsidR="00CC0297" w:rsidRPr="00A04094" w:rsidRDefault="00CC0297" w:rsidP="00A04094">
      <w:pPr>
        <w:tabs>
          <w:tab w:val="left" w:pos="1695"/>
        </w:tabs>
        <w:spacing w:after="0" w:line="240" w:lineRule="auto"/>
        <w:ind w:left="426" w:right="420"/>
        <w:jc w:val="both"/>
        <w:rPr>
          <w:rFonts w:ascii="Gadugi" w:eastAsia="Gadugi" w:hAnsi="Gadugi" w:cs="Gadugi"/>
          <w:i/>
          <w:iCs/>
          <w:szCs w:val="24"/>
        </w:rPr>
      </w:pPr>
      <w:r w:rsidRPr="00A04094">
        <w:rPr>
          <w:rFonts w:ascii="Gadugi" w:eastAsia="Gadugi" w:hAnsi="Gadugi" w:cs="Gadugi"/>
          <w:i/>
          <w:iCs/>
          <w:szCs w:val="24"/>
        </w:rPr>
        <w:t xml:space="preserve">Para tal fin, 'debe realizarse una prognosis que dé cuenta de los varios antecedentes que hipotéticamente son causas, de modo que con la aplicación de las reglas de la experiencia y del sentido de razonabilidad a que se aludió, se excluyan aquellos antecedentes que solo coadyuvan al resultado porque no son idóneos per se para producirlo, y se detecte aquél o aquellos que tienen esa aptitud' (SC, 15 en. 2008, rad. 2000-673-00-01; en el mismo sentido SC, 6 de sep. 2011, rad. 2002-00445-01). </w:t>
      </w:r>
    </w:p>
    <w:p w14:paraId="2E3F19E8" w14:textId="77777777" w:rsidR="00CC0297" w:rsidRPr="00A04094" w:rsidRDefault="00CC0297" w:rsidP="00A04094">
      <w:pPr>
        <w:tabs>
          <w:tab w:val="left" w:pos="1695"/>
        </w:tabs>
        <w:spacing w:after="0" w:line="240" w:lineRule="auto"/>
        <w:ind w:left="426" w:right="420"/>
        <w:jc w:val="both"/>
        <w:rPr>
          <w:rFonts w:ascii="Gadugi" w:eastAsia="Gadugi" w:hAnsi="Gadugi" w:cs="Gadugi"/>
          <w:i/>
          <w:iCs/>
          <w:szCs w:val="24"/>
        </w:rPr>
      </w:pPr>
    </w:p>
    <w:p w14:paraId="45D19200" w14:textId="77777777" w:rsidR="00CC0297" w:rsidRPr="00A04094" w:rsidRDefault="00CC0297" w:rsidP="00A04094">
      <w:pPr>
        <w:tabs>
          <w:tab w:val="left" w:pos="1695"/>
        </w:tabs>
        <w:spacing w:after="0" w:line="240" w:lineRule="auto"/>
        <w:ind w:left="426" w:right="420"/>
        <w:jc w:val="both"/>
        <w:rPr>
          <w:rFonts w:ascii="Gadugi" w:eastAsia="Gadugi" w:hAnsi="Gadugi" w:cs="Gadugi"/>
          <w:i/>
          <w:iCs/>
          <w:szCs w:val="24"/>
        </w:rPr>
      </w:pPr>
      <w:r w:rsidRPr="00A04094">
        <w:rPr>
          <w:rFonts w:ascii="Gadugi" w:eastAsia="Gadugi" w:hAnsi="Gadugi" w:cs="Gadugi"/>
          <w:i/>
          <w:iCs/>
          <w:szCs w:val="24"/>
        </w:rPr>
        <w:t xml:space="preserve">Así las cosas, en el establecimiento del nexo causal concurren elementos facticos y jurídicos, siendo indispensable la prueba -directa o inferencial- del primero de ellos, para lograr una condena indemnizatoria. </w:t>
      </w:r>
    </w:p>
    <w:p w14:paraId="13DAF719" w14:textId="77777777" w:rsidR="00CC0297" w:rsidRPr="00A04094" w:rsidRDefault="00CC0297" w:rsidP="00A04094">
      <w:pPr>
        <w:tabs>
          <w:tab w:val="left" w:pos="1695"/>
        </w:tabs>
        <w:spacing w:after="0" w:line="240" w:lineRule="auto"/>
        <w:ind w:left="426" w:right="420"/>
        <w:jc w:val="both"/>
        <w:rPr>
          <w:rFonts w:ascii="Gadugi" w:eastAsia="Gadugi" w:hAnsi="Gadugi" w:cs="Gadugi"/>
          <w:i/>
          <w:iCs/>
          <w:szCs w:val="24"/>
        </w:rPr>
      </w:pPr>
    </w:p>
    <w:p w14:paraId="1AD24027" w14:textId="39E9D16E" w:rsidR="001E3742" w:rsidRPr="00A04094" w:rsidRDefault="00CC0297" w:rsidP="00A04094">
      <w:pPr>
        <w:tabs>
          <w:tab w:val="left" w:pos="1695"/>
        </w:tabs>
        <w:spacing w:after="0" w:line="240" w:lineRule="auto"/>
        <w:ind w:left="426" w:right="420"/>
        <w:jc w:val="both"/>
        <w:rPr>
          <w:rFonts w:ascii="Gadugi" w:eastAsia="Gadugi" w:hAnsi="Gadugi" w:cs="Gadugi"/>
          <w:i/>
          <w:iCs/>
          <w:szCs w:val="24"/>
        </w:rPr>
      </w:pPr>
      <w:r w:rsidRPr="00A04094">
        <w:rPr>
          <w:rFonts w:ascii="Gadugi" w:eastAsia="Gadugi" w:hAnsi="Gadugi" w:cs="Gadugi"/>
          <w:i/>
          <w:iCs/>
          <w:szCs w:val="24"/>
        </w:rPr>
        <w:t>El aspecto material se conoce como el juicio sine qua non y su objetivo es determinar las hechos o actuaciones que probablemente tuvieron injerencia en la producción del daño, por cuanto de faltar no sería posible su materialización. Para estos fines, se revisa el contexto material del suceso, analizado de forma retrospectiva, para establecer las causas y excluir aquellos que no guardan conexión, en términos de razonabilidad. Con posterioridad se hace la evaluación jurídica, con el fin de atribuir sentido legal a cada gestión, a partir de un actuar propio o ajeno, donde se hará la ponderación del tipo de conexión y su cercanía (CSJ, SC 3348 del 14 de septiembre de 2020, Rad. 2008-00337-01).</w:t>
      </w:r>
    </w:p>
    <w:p w14:paraId="3A0EE828" w14:textId="77777777" w:rsidR="001E3742" w:rsidRPr="00F653C8" w:rsidRDefault="001E3742" w:rsidP="00F653C8">
      <w:pPr>
        <w:spacing w:after="0" w:line="276" w:lineRule="auto"/>
        <w:jc w:val="both"/>
        <w:rPr>
          <w:rFonts w:ascii="Gadugi" w:eastAsia="Calibri" w:hAnsi="Gadugi" w:cs="Times New Roman"/>
          <w:color w:val="000000" w:themeColor="text1"/>
          <w:sz w:val="24"/>
          <w:szCs w:val="24"/>
        </w:rPr>
      </w:pPr>
    </w:p>
    <w:p w14:paraId="6BB211AC" w14:textId="3E51F7A9" w:rsidR="001E3742" w:rsidRPr="00F653C8" w:rsidRDefault="006C53F3" w:rsidP="00F653C8">
      <w:pPr>
        <w:spacing w:after="0" w:line="276" w:lineRule="auto"/>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2.12. En el caso de ahora, d</w:t>
      </w:r>
      <w:r w:rsidR="001E3742" w:rsidRPr="00F653C8">
        <w:rPr>
          <w:rFonts w:ascii="Gadugi" w:eastAsia="Calibri" w:hAnsi="Gadugi" w:cs="Times New Roman"/>
          <w:color w:val="000000" w:themeColor="text1"/>
          <w:sz w:val="24"/>
          <w:szCs w:val="24"/>
        </w:rPr>
        <w:t xml:space="preserve">esde lo material o fáctico, se tiene acreditado en el plenario lo siguiente: </w:t>
      </w:r>
    </w:p>
    <w:p w14:paraId="08D041D4" w14:textId="387A26F3" w:rsidR="001E3742" w:rsidRPr="00F653C8" w:rsidRDefault="001E3742" w:rsidP="00F653C8">
      <w:pPr>
        <w:spacing w:after="0" w:line="276" w:lineRule="auto"/>
        <w:jc w:val="both"/>
        <w:rPr>
          <w:rFonts w:ascii="Gadugi" w:eastAsia="Calibri" w:hAnsi="Gadugi" w:cs="Times New Roman"/>
          <w:color w:val="000000" w:themeColor="text1"/>
          <w:sz w:val="24"/>
          <w:szCs w:val="24"/>
        </w:rPr>
      </w:pPr>
    </w:p>
    <w:p w14:paraId="41351650" w14:textId="7708DFF7" w:rsidR="001E3742" w:rsidRPr="00F653C8" w:rsidRDefault="001E3742" w:rsidP="00F653C8">
      <w:pPr>
        <w:pStyle w:val="Prrafodelista"/>
        <w:numPr>
          <w:ilvl w:val="0"/>
          <w:numId w:val="34"/>
        </w:numPr>
        <w:tabs>
          <w:tab w:val="left" w:pos="426"/>
        </w:tabs>
        <w:spacing w:after="0" w:line="276" w:lineRule="auto"/>
        <w:ind w:left="0" w:firstLine="0"/>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lastRenderedPageBreak/>
        <w:t>La señora Olinder Gallego Gallego consultó el 29 de octubre de 201</w:t>
      </w:r>
      <w:r w:rsidR="00687D70" w:rsidRPr="00F653C8">
        <w:rPr>
          <w:rFonts w:ascii="Gadugi" w:eastAsia="Calibri" w:hAnsi="Gadugi" w:cs="Times New Roman"/>
          <w:color w:val="000000" w:themeColor="text1"/>
          <w:sz w:val="24"/>
          <w:szCs w:val="24"/>
        </w:rPr>
        <w:t>5</w:t>
      </w:r>
      <w:r w:rsidRPr="00F653C8">
        <w:rPr>
          <w:rFonts w:ascii="Gadugi" w:eastAsia="Calibri" w:hAnsi="Gadugi" w:cs="Times New Roman"/>
          <w:color w:val="000000" w:themeColor="text1"/>
          <w:sz w:val="24"/>
          <w:szCs w:val="24"/>
        </w:rPr>
        <w:t xml:space="preserve"> en la ESE Hospital Universitario San Jorge de Pereira, por primera vez, a causa de </w:t>
      </w:r>
      <w:r w:rsidRPr="00F653C8">
        <w:rPr>
          <w:rFonts w:ascii="Gadugi" w:eastAsia="Calibri" w:hAnsi="Gadugi" w:cs="Times New Roman"/>
          <w:i/>
          <w:iCs/>
          <w:color w:val="000000" w:themeColor="text1"/>
          <w:sz w:val="24"/>
          <w:szCs w:val="24"/>
        </w:rPr>
        <w:t>“</w:t>
      </w:r>
      <w:r w:rsidRPr="00EB6C3C">
        <w:rPr>
          <w:rFonts w:ascii="Gadugi" w:eastAsia="Calibri" w:hAnsi="Gadugi" w:cs="Times New Roman"/>
          <w:i/>
          <w:iCs/>
          <w:color w:val="000000" w:themeColor="text1"/>
          <w:szCs w:val="24"/>
        </w:rPr>
        <w:t>mareo, asfixia y desmayos</w:t>
      </w:r>
      <w:r w:rsidRPr="00F653C8">
        <w:rPr>
          <w:rFonts w:ascii="Gadugi" w:eastAsia="Calibri" w:hAnsi="Gadugi" w:cs="Times New Roman"/>
          <w:i/>
          <w:iCs/>
          <w:color w:val="000000" w:themeColor="text1"/>
          <w:sz w:val="24"/>
          <w:szCs w:val="24"/>
        </w:rPr>
        <w:t xml:space="preserve">” </w:t>
      </w:r>
      <w:r w:rsidRPr="00F653C8">
        <w:rPr>
          <w:rFonts w:ascii="Gadugi" w:eastAsia="Calibri" w:hAnsi="Gadugi" w:cs="Times New Roman"/>
          <w:color w:val="000000" w:themeColor="text1"/>
          <w:sz w:val="24"/>
          <w:szCs w:val="24"/>
        </w:rPr>
        <w:t>con evolución de cuatro meses, con 3 episodios sincopales previos, dolor torácico y disnea. El médico Javier Martínez Aroca ordenó una serie de exámenes</w:t>
      </w:r>
      <w:r w:rsidR="00ED4490" w:rsidRPr="00F653C8">
        <w:rPr>
          <w:rFonts w:ascii="Gadugi" w:eastAsia="Calibri" w:hAnsi="Gadugi" w:cs="Times New Roman"/>
          <w:color w:val="000000" w:themeColor="text1"/>
          <w:sz w:val="24"/>
          <w:szCs w:val="24"/>
        </w:rPr>
        <w:t xml:space="preserve"> y valoración por neumología.</w:t>
      </w:r>
      <w:r w:rsidR="002D02DB" w:rsidRPr="00F653C8">
        <w:rPr>
          <w:rFonts w:ascii="Gadugi" w:eastAsia="Calibri" w:hAnsi="Gadugi" w:cs="Times New Roman"/>
          <w:color w:val="000000" w:themeColor="text1"/>
          <w:sz w:val="24"/>
          <w:szCs w:val="24"/>
        </w:rPr>
        <w:t xml:space="preserve"> En lo que se lee en la historia, se diagnosticó Hipertensión pulmonar primaria</w:t>
      </w:r>
      <w:r w:rsidR="002D02DB" w:rsidRPr="00F653C8">
        <w:rPr>
          <w:rStyle w:val="Refdenotaalpie"/>
          <w:rFonts w:ascii="Gadugi" w:eastAsia="Calibri" w:hAnsi="Gadugi" w:cs="Times New Roman"/>
          <w:color w:val="000000" w:themeColor="text1"/>
          <w:sz w:val="24"/>
          <w:szCs w:val="24"/>
        </w:rPr>
        <w:footnoteReference w:id="41"/>
      </w:r>
      <w:r w:rsidR="002D02DB" w:rsidRPr="00F653C8">
        <w:rPr>
          <w:rFonts w:ascii="Gadugi" w:eastAsia="Calibri" w:hAnsi="Gadugi" w:cs="Times New Roman"/>
          <w:color w:val="000000" w:themeColor="text1"/>
          <w:sz w:val="24"/>
          <w:szCs w:val="24"/>
        </w:rPr>
        <w:t xml:space="preserve">. </w:t>
      </w:r>
    </w:p>
    <w:p w14:paraId="2A84F3FA" w14:textId="77777777" w:rsidR="00A867E5" w:rsidRPr="00F653C8" w:rsidRDefault="00A867E5" w:rsidP="00F653C8">
      <w:pPr>
        <w:pStyle w:val="Prrafodelista"/>
        <w:tabs>
          <w:tab w:val="left" w:pos="426"/>
        </w:tabs>
        <w:spacing w:after="0" w:line="276" w:lineRule="auto"/>
        <w:ind w:left="0"/>
        <w:jc w:val="both"/>
        <w:rPr>
          <w:rFonts w:ascii="Gadugi" w:eastAsia="Calibri" w:hAnsi="Gadugi" w:cs="Times New Roman"/>
          <w:color w:val="000000" w:themeColor="text1"/>
          <w:sz w:val="24"/>
          <w:szCs w:val="24"/>
        </w:rPr>
      </w:pPr>
    </w:p>
    <w:p w14:paraId="209EA054" w14:textId="1D4FA6C1" w:rsidR="00ED4490" w:rsidRPr="00F653C8" w:rsidRDefault="00ED4490" w:rsidP="00F653C8">
      <w:pPr>
        <w:pStyle w:val="Prrafodelista"/>
        <w:numPr>
          <w:ilvl w:val="0"/>
          <w:numId w:val="34"/>
        </w:numPr>
        <w:tabs>
          <w:tab w:val="left" w:pos="426"/>
        </w:tabs>
        <w:spacing w:after="0" w:line="276" w:lineRule="auto"/>
        <w:ind w:left="0" w:firstLine="0"/>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El neumólogo la atendió el 24 de noviembre de 201</w:t>
      </w:r>
      <w:r w:rsidR="00687D70" w:rsidRPr="00F653C8">
        <w:rPr>
          <w:rFonts w:ascii="Gadugi" w:eastAsia="Calibri" w:hAnsi="Gadugi" w:cs="Times New Roman"/>
          <w:color w:val="000000" w:themeColor="text1"/>
          <w:sz w:val="24"/>
          <w:szCs w:val="24"/>
        </w:rPr>
        <w:t>5</w:t>
      </w:r>
      <w:r w:rsidRPr="00F653C8">
        <w:rPr>
          <w:rFonts w:ascii="Gadugi" w:eastAsia="Calibri" w:hAnsi="Gadugi" w:cs="Times New Roman"/>
          <w:color w:val="000000" w:themeColor="text1"/>
          <w:sz w:val="24"/>
          <w:szCs w:val="24"/>
        </w:rPr>
        <w:t>, y diagnosticó “</w:t>
      </w:r>
      <w:r w:rsidRPr="00EB6C3C">
        <w:rPr>
          <w:rFonts w:ascii="Gadugi" w:eastAsia="Calibri" w:hAnsi="Gadugi" w:cs="Times New Roman"/>
          <w:i/>
          <w:iCs/>
          <w:color w:val="000000" w:themeColor="text1"/>
          <w:szCs w:val="24"/>
        </w:rPr>
        <w:t>Otras enfermedades especificadas de los vasos pulmonares</w:t>
      </w:r>
      <w:r w:rsidRPr="00F653C8">
        <w:rPr>
          <w:rFonts w:ascii="Gadugi" w:eastAsia="Calibri" w:hAnsi="Gadugi" w:cs="Times New Roman"/>
          <w:i/>
          <w:iCs/>
          <w:color w:val="000000" w:themeColor="text1"/>
          <w:sz w:val="24"/>
          <w:szCs w:val="24"/>
        </w:rPr>
        <w:t xml:space="preserve">”, </w:t>
      </w:r>
      <w:r w:rsidRPr="00F653C8">
        <w:rPr>
          <w:rFonts w:ascii="Gadugi" w:eastAsia="Calibri" w:hAnsi="Gadugi" w:cs="Times New Roman"/>
          <w:color w:val="000000" w:themeColor="text1"/>
          <w:sz w:val="24"/>
          <w:szCs w:val="24"/>
        </w:rPr>
        <w:t>por lo que dispuso el estudio de una hipertensión pulmonar, para lo cual ordenó otros exámenes</w:t>
      </w:r>
      <w:r w:rsidR="00687D70" w:rsidRPr="00F653C8">
        <w:rPr>
          <w:rStyle w:val="Refdenotaalpie"/>
          <w:rFonts w:ascii="Gadugi" w:eastAsia="Calibri" w:hAnsi="Gadugi" w:cs="Times New Roman"/>
          <w:color w:val="000000" w:themeColor="text1"/>
          <w:sz w:val="24"/>
          <w:szCs w:val="24"/>
        </w:rPr>
        <w:footnoteReference w:id="42"/>
      </w:r>
      <w:r w:rsidR="00A867E5" w:rsidRPr="00F653C8">
        <w:rPr>
          <w:rFonts w:ascii="Gadugi" w:eastAsia="Calibri" w:hAnsi="Gadugi" w:cs="Times New Roman"/>
          <w:color w:val="000000" w:themeColor="text1"/>
          <w:sz w:val="24"/>
          <w:szCs w:val="24"/>
        </w:rPr>
        <w:t>-</w:t>
      </w:r>
    </w:p>
    <w:p w14:paraId="13BCE8DF" w14:textId="77777777" w:rsidR="00A867E5" w:rsidRPr="00F653C8" w:rsidRDefault="00A867E5" w:rsidP="00F653C8">
      <w:pPr>
        <w:pStyle w:val="Prrafodelista"/>
        <w:tabs>
          <w:tab w:val="left" w:pos="426"/>
        </w:tabs>
        <w:spacing w:after="0" w:line="276" w:lineRule="auto"/>
        <w:ind w:left="0"/>
        <w:jc w:val="both"/>
        <w:rPr>
          <w:rFonts w:ascii="Gadugi" w:eastAsia="Calibri" w:hAnsi="Gadugi" w:cs="Times New Roman"/>
          <w:color w:val="000000" w:themeColor="text1"/>
          <w:sz w:val="24"/>
          <w:szCs w:val="24"/>
        </w:rPr>
      </w:pPr>
    </w:p>
    <w:p w14:paraId="3EB45D2E" w14:textId="3115AD75" w:rsidR="00477FA0" w:rsidRPr="00F653C8" w:rsidRDefault="00687D70" w:rsidP="00F653C8">
      <w:pPr>
        <w:pStyle w:val="Prrafodelista"/>
        <w:numPr>
          <w:ilvl w:val="0"/>
          <w:numId w:val="34"/>
        </w:numPr>
        <w:tabs>
          <w:tab w:val="left" w:pos="426"/>
        </w:tabs>
        <w:spacing w:after="0" w:line="276" w:lineRule="auto"/>
        <w:ind w:left="0" w:firstLine="0"/>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Volvió a consulta el 11 de febrero de 2016, ocasión en la cual el diagnósti</w:t>
      </w:r>
      <w:r w:rsidR="00684991" w:rsidRPr="00F653C8">
        <w:rPr>
          <w:rFonts w:ascii="Gadugi" w:eastAsia="Calibri" w:hAnsi="Gadugi" w:cs="Times New Roman"/>
          <w:color w:val="000000" w:themeColor="text1"/>
          <w:sz w:val="24"/>
          <w:szCs w:val="24"/>
        </w:rPr>
        <w:t>co fue: embolia pulmonar sin mención de corazón pulmonar agudo, disnea y embolia pulmonar con mención de corazón pulmonar agudo; se ordenaron otros exámenes, se le remitió a cardiología y se recetó Rivaroxaban 20mg, una tableta diaria por 180 días</w:t>
      </w:r>
      <w:r w:rsidR="00684991" w:rsidRPr="00F653C8">
        <w:rPr>
          <w:rStyle w:val="Refdenotaalpie"/>
          <w:rFonts w:ascii="Gadugi" w:eastAsia="Calibri" w:hAnsi="Gadugi" w:cs="Times New Roman"/>
          <w:color w:val="000000" w:themeColor="text1"/>
          <w:sz w:val="24"/>
          <w:szCs w:val="24"/>
        </w:rPr>
        <w:footnoteReference w:id="43"/>
      </w:r>
      <w:r w:rsidR="00684991" w:rsidRPr="00F653C8">
        <w:rPr>
          <w:rFonts w:ascii="Gadugi" w:eastAsia="Calibri" w:hAnsi="Gadugi" w:cs="Times New Roman"/>
          <w:color w:val="000000" w:themeColor="text1"/>
          <w:sz w:val="24"/>
          <w:szCs w:val="24"/>
        </w:rPr>
        <w:t xml:space="preserve">. </w:t>
      </w:r>
      <w:r w:rsidR="0000764A" w:rsidRPr="00F653C8">
        <w:rPr>
          <w:rFonts w:ascii="Gadugi" w:eastAsia="Calibri" w:hAnsi="Gadugi" w:cs="Times New Roman"/>
          <w:color w:val="000000" w:themeColor="text1"/>
          <w:sz w:val="24"/>
          <w:szCs w:val="24"/>
        </w:rPr>
        <w:t>C</w:t>
      </w:r>
      <w:r w:rsidR="00684991" w:rsidRPr="00F653C8">
        <w:rPr>
          <w:rFonts w:ascii="Gadugi" w:eastAsia="Calibri" w:hAnsi="Gadugi" w:cs="Times New Roman"/>
          <w:color w:val="000000" w:themeColor="text1"/>
          <w:sz w:val="24"/>
          <w:szCs w:val="24"/>
        </w:rPr>
        <w:t>omo el medicamento estaba por fuera del POS se diligenció el formato para su solicitud</w:t>
      </w:r>
      <w:r w:rsidR="0000764A" w:rsidRPr="00F653C8">
        <w:rPr>
          <w:rFonts w:ascii="Gadugi" w:eastAsia="Calibri" w:hAnsi="Gadugi" w:cs="Times New Roman"/>
          <w:color w:val="000000" w:themeColor="text1"/>
          <w:sz w:val="24"/>
          <w:szCs w:val="24"/>
        </w:rPr>
        <w:t xml:space="preserve"> ante el Comité Técnico Científic</w:t>
      </w:r>
      <w:r w:rsidR="00477FA0" w:rsidRPr="00F653C8">
        <w:rPr>
          <w:rFonts w:ascii="Gadugi" w:eastAsia="Calibri" w:hAnsi="Gadugi" w:cs="Times New Roman"/>
          <w:color w:val="000000" w:themeColor="text1"/>
          <w:sz w:val="24"/>
          <w:szCs w:val="24"/>
        </w:rPr>
        <w:t xml:space="preserve">o. </w:t>
      </w:r>
    </w:p>
    <w:p w14:paraId="27AC2B63" w14:textId="77777777" w:rsidR="00A867E5" w:rsidRPr="00F653C8" w:rsidRDefault="00A867E5" w:rsidP="00F653C8">
      <w:pPr>
        <w:pStyle w:val="Prrafodelista"/>
        <w:tabs>
          <w:tab w:val="left" w:pos="426"/>
        </w:tabs>
        <w:spacing w:after="0" w:line="276" w:lineRule="auto"/>
        <w:ind w:left="0"/>
        <w:jc w:val="both"/>
        <w:rPr>
          <w:rFonts w:ascii="Gadugi" w:eastAsia="Calibri" w:hAnsi="Gadugi" w:cs="Times New Roman"/>
          <w:color w:val="000000" w:themeColor="text1"/>
          <w:sz w:val="24"/>
          <w:szCs w:val="24"/>
        </w:rPr>
      </w:pPr>
    </w:p>
    <w:p w14:paraId="4BACC138" w14:textId="211F3350" w:rsidR="00684991" w:rsidRPr="00F653C8" w:rsidRDefault="00477FA0" w:rsidP="00F653C8">
      <w:pPr>
        <w:pStyle w:val="Prrafodelista"/>
        <w:numPr>
          <w:ilvl w:val="0"/>
          <w:numId w:val="34"/>
        </w:numPr>
        <w:tabs>
          <w:tab w:val="left" w:pos="426"/>
        </w:tabs>
        <w:spacing w:after="0" w:line="276" w:lineRule="auto"/>
        <w:ind w:left="0" w:firstLine="0"/>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La siguiente atención fue el 12 de abril de ese año. Allí se indicó que en la pasada consulta se formuló el Rivaroxaban, pero se venció la fórmula y no le fue entregado</w:t>
      </w:r>
      <w:r w:rsidRPr="00F653C8">
        <w:rPr>
          <w:rStyle w:val="Refdenotaalpie"/>
          <w:rFonts w:ascii="Gadugi" w:eastAsia="Calibri" w:hAnsi="Gadugi" w:cs="Times New Roman"/>
          <w:color w:val="000000" w:themeColor="text1"/>
          <w:sz w:val="24"/>
          <w:szCs w:val="24"/>
        </w:rPr>
        <w:footnoteReference w:id="44"/>
      </w:r>
      <w:r w:rsidRPr="00F653C8">
        <w:rPr>
          <w:rFonts w:ascii="Gadugi" w:eastAsia="Calibri" w:hAnsi="Gadugi" w:cs="Times New Roman"/>
          <w:color w:val="000000" w:themeColor="text1"/>
          <w:sz w:val="24"/>
          <w:szCs w:val="24"/>
        </w:rPr>
        <w:t>. Nuevamente se le recetó y se insistió en la necesidad de reclamarlo por el alto riesgo de muerte súbita; se le envió a control por cardiología y neumología. Otra vez se diligenció el formato de autorización de medicamentos no POS</w:t>
      </w:r>
      <w:r w:rsidR="00441E1F" w:rsidRPr="00F653C8">
        <w:rPr>
          <w:rStyle w:val="Refdenotaalpie"/>
          <w:rFonts w:ascii="Gadugi" w:eastAsia="Calibri" w:hAnsi="Gadugi" w:cs="Times New Roman"/>
          <w:color w:val="000000" w:themeColor="text1"/>
          <w:sz w:val="24"/>
          <w:szCs w:val="24"/>
        </w:rPr>
        <w:footnoteReference w:id="45"/>
      </w:r>
      <w:r w:rsidRPr="00F653C8">
        <w:rPr>
          <w:rFonts w:ascii="Gadugi" w:eastAsia="Calibri" w:hAnsi="Gadugi" w:cs="Times New Roman"/>
          <w:color w:val="000000" w:themeColor="text1"/>
          <w:sz w:val="24"/>
          <w:szCs w:val="24"/>
        </w:rPr>
        <w:t>, que se radicó</w:t>
      </w:r>
      <w:r w:rsidR="00441E1F" w:rsidRPr="00F653C8">
        <w:rPr>
          <w:rFonts w:ascii="Gadugi" w:eastAsia="Calibri" w:hAnsi="Gadugi" w:cs="Times New Roman"/>
          <w:color w:val="000000" w:themeColor="text1"/>
          <w:sz w:val="24"/>
          <w:szCs w:val="24"/>
        </w:rPr>
        <w:t xml:space="preserve"> el 14 de abril</w:t>
      </w:r>
      <w:r w:rsidRPr="00F653C8">
        <w:rPr>
          <w:rFonts w:ascii="Gadugi" w:eastAsia="Calibri" w:hAnsi="Gadugi" w:cs="Times New Roman"/>
          <w:color w:val="000000" w:themeColor="text1"/>
          <w:sz w:val="24"/>
          <w:szCs w:val="24"/>
        </w:rPr>
        <w:t xml:space="preserve"> y </w:t>
      </w:r>
      <w:r w:rsidR="00441E1F" w:rsidRPr="00F653C8">
        <w:rPr>
          <w:rFonts w:ascii="Gadugi" w:eastAsia="Calibri" w:hAnsi="Gadugi" w:cs="Times New Roman"/>
          <w:color w:val="000000" w:themeColor="text1"/>
          <w:sz w:val="24"/>
          <w:szCs w:val="24"/>
        </w:rPr>
        <w:t xml:space="preserve">se </w:t>
      </w:r>
      <w:r w:rsidR="006657FC" w:rsidRPr="00F653C8">
        <w:rPr>
          <w:rFonts w:ascii="Gadugi" w:eastAsia="Calibri" w:hAnsi="Gadugi" w:cs="Times New Roman"/>
          <w:color w:val="000000" w:themeColor="text1"/>
          <w:sz w:val="24"/>
          <w:szCs w:val="24"/>
        </w:rPr>
        <w:t>autorizó el 15 de ese mes</w:t>
      </w:r>
      <w:r w:rsidR="006657FC" w:rsidRPr="00F653C8">
        <w:rPr>
          <w:rStyle w:val="Refdenotaalpie"/>
          <w:rFonts w:ascii="Gadugi" w:eastAsia="Calibri" w:hAnsi="Gadugi" w:cs="Times New Roman"/>
          <w:color w:val="000000" w:themeColor="text1"/>
          <w:sz w:val="24"/>
          <w:szCs w:val="24"/>
        </w:rPr>
        <w:footnoteReference w:id="46"/>
      </w:r>
      <w:r w:rsidR="006657FC" w:rsidRPr="00F653C8">
        <w:rPr>
          <w:rFonts w:ascii="Gadugi" w:eastAsia="Calibri" w:hAnsi="Gadugi" w:cs="Times New Roman"/>
          <w:color w:val="000000" w:themeColor="text1"/>
          <w:sz w:val="24"/>
          <w:szCs w:val="24"/>
        </w:rPr>
        <w:t>.</w:t>
      </w:r>
    </w:p>
    <w:p w14:paraId="45003B36" w14:textId="77777777" w:rsidR="002365F3" w:rsidRPr="00F653C8" w:rsidRDefault="002365F3" w:rsidP="00F653C8">
      <w:pPr>
        <w:pStyle w:val="Prrafodelista"/>
        <w:tabs>
          <w:tab w:val="left" w:pos="426"/>
        </w:tabs>
        <w:spacing w:after="0" w:line="276" w:lineRule="auto"/>
        <w:ind w:left="0"/>
        <w:jc w:val="both"/>
        <w:rPr>
          <w:rFonts w:ascii="Gadugi" w:eastAsia="Calibri" w:hAnsi="Gadugi" w:cs="Times New Roman"/>
          <w:color w:val="000000" w:themeColor="text1"/>
          <w:sz w:val="24"/>
          <w:szCs w:val="24"/>
        </w:rPr>
      </w:pPr>
    </w:p>
    <w:p w14:paraId="1C80D905" w14:textId="2505964D" w:rsidR="006657FC" w:rsidRPr="00F653C8" w:rsidRDefault="006657FC" w:rsidP="00F653C8">
      <w:pPr>
        <w:pStyle w:val="Prrafodelista"/>
        <w:numPr>
          <w:ilvl w:val="0"/>
          <w:numId w:val="34"/>
        </w:numPr>
        <w:tabs>
          <w:tab w:val="left" w:pos="426"/>
        </w:tabs>
        <w:spacing w:after="0" w:line="276" w:lineRule="auto"/>
        <w:ind w:left="0" w:firstLine="0"/>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 xml:space="preserve">En la consulta del 19 de mayo de 2016, el neumólogo reiteró el diagnóstico de </w:t>
      </w:r>
      <w:r w:rsidR="00520332" w:rsidRPr="00F653C8">
        <w:rPr>
          <w:rFonts w:ascii="Gadugi" w:eastAsia="Calibri" w:hAnsi="Gadugi" w:cs="Times New Roman"/>
          <w:color w:val="000000" w:themeColor="text1"/>
          <w:sz w:val="24"/>
          <w:szCs w:val="24"/>
        </w:rPr>
        <w:t>enfermedades especificadas de los vasos pulmonares y ordenó que se le suministrara oxígeno en casa</w:t>
      </w:r>
      <w:r w:rsidR="00A867E5" w:rsidRPr="00F653C8">
        <w:rPr>
          <w:rStyle w:val="Refdenotaalpie"/>
          <w:rFonts w:ascii="Gadugi" w:eastAsia="Calibri" w:hAnsi="Gadugi" w:cs="Times New Roman"/>
          <w:color w:val="000000" w:themeColor="text1"/>
          <w:sz w:val="24"/>
          <w:szCs w:val="24"/>
        </w:rPr>
        <w:footnoteReference w:id="47"/>
      </w:r>
      <w:r w:rsidR="00520332" w:rsidRPr="00F653C8">
        <w:rPr>
          <w:rFonts w:ascii="Gadugi" w:eastAsia="Calibri" w:hAnsi="Gadugi" w:cs="Times New Roman"/>
          <w:color w:val="000000" w:themeColor="text1"/>
          <w:sz w:val="24"/>
          <w:szCs w:val="24"/>
        </w:rPr>
        <w:t xml:space="preserve">. </w:t>
      </w:r>
    </w:p>
    <w:p w14:paraId="6263C4E3" w14:textId="77777777" w:rsidR="002365F3" w:rsidRPr="00F653C8" w:rsidRDefault="002365F3" w:rsidP="00F653C8">
      <w:pPr>
        <w:pStyle w:val="Prrafodelista"/>
        <w:tabs>
          <w:tab w:val="left" w:pos="426"/>
        </w:tabs>
        <w:spacing w:after="0" w:line="276" w:lineRule="auto"/>
        <w:ind w:left="0"/>
        <w:jc w:val="both"/>
        <w:rPr>
          <w:rFonts w:ascii="Gadugi" w:eastAsia="Calibri" w:hAnsi="Gadugi" w:cs="Times New Roman"/>
          <w:color w:val="000000" w:themeColor="text1"/>
          <w:sz w:val="24"/>
          <w:szCs w:val="24"/>
        </w:rPr>
      </w:pPr>
    </w:p>
    <w:p w14:paraId="70A9164E" w14:textId="2099DEE0" w:rsidR="001E3742" w:rsidRPr="00F653C8" w:rsidRDefault="00A867E5" w:rsidP="00F653C8">
      <w:pPr>
        <w:pStyle w:val="Prrafodelista"/>
        <w:numPr>
          <w:ilvl w:val="0"/>
          <w:numId w:val="34"/>
        </w:numPr>
        <w:tabs>
          <w:tab w:val="left" w:pos="426"/>
          <w:tab w:val="left" w:pos="567"/>
        </w:tabs>
        <w:spacing w:after="0" w:line="276" w:lineRule="auto"/>
        <w:ind w:left="0" w:firstLine="0"/>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Nuevamente</w:t>
      </w:r>
      <w:r w:rsidR="00771017" w:rsidRPr="00F653C8">
        <w:rPr>
          <w:rFonts w:ascii="Gadugi" w:eastAsia="Calibri" w:hAnsi="Gadugi" w:cs="Times New Roman"/>
          <w:color w:val="000000" w:themeColor="text1"/>
          <w:sz w:val="24"/>
          <w:szCs w:val="24"/>
        </w:rPr>
        <w:t xml:space="preserve"> se formuló el medicamento el 25 de mayo de 2016</w:t>
      </w:r>
      <w:r w:rsidR="00771017" w:rsidRPr="00F653C8">
        <w:rPr>
          <w:rStyle w:val="Refdenotaalpie"/>
          <w:rFonts w:ascii="Gadugi" w:eastAsia="Calibri" w:hAnsi="Gadugi" w:cs="Times New Roman"/>
          <w:color w:val="000000" w:themeColor="text1"/>
          <w:sz w:val="24"/>
          <w:szCs w:val="24"/>
        </w:rPr>
        <w:footnoteReference w:id="48"/>
      </w:r>
      <w:r w:rsidR="002365F3" w:rsidRPr="00F653C8">
        <w:rPr>
          <w:rFonts w:ascii="Gadugi" w:eastAsia="Calibri" w:hAnsi="Gadugi" w:cs="Times New Roman"/>
          <w:color w:val="000000" w:themeColor="text1"/>
          <w:sz w:val="24"/>
          <w:szCs w:val="24"/>
        </w:rPr>
        <w:t>.</w:t>
      </w:r>
    </w:p>
    <w:p w14:paraId="2DC9535C" w14:textId="77777777" w:rsidR="002365F3" w:rsidRPr="00F653C8" w:rsidRDefault="002365F3" w:rsidP="00F653C8">
      <w:pPr>
        <w:pStyle w:val="Prrafodelista"/>
        <w:spacing w:line="276" w:lineRule="auto"/>
        <w:rPr>
          <w:rFonts w:ascii="Gadugi" w:eastAsia="Calibri" w:hAnsi="Gadugi" w:cs="Times New Roman"/>
          <w:color w:val="000000" w:themeColor="text1"/>
          <w:sz w:val="24"/>
          <w:szCs w:val="24"/>
        </w:rPr>
      </w:pPr>
    </w:p>
    <w:p w14:paraId="79B76334" w14:textId="4BC30348" w:rsidR="00757F7F" w:rsidRPr="00F653C8" w:rsidRDefault="002365F3" w:rsidP="00F653C8">
      <w:pPr>
        <w:pStyle w:val="Prrafodelista"/>
        <w:numPr>
          <w:ilvl w:val="0"/>
          <w:numId w:val="34"/>
        </w:numPr>
        <w:tabs>
          <w:tab w:val="left" w:pos="426"/>
          <w:tab w:val="left" w:pos="567"/>
        </w:tabs>
        <w:spacing w:after="0" w:line="276" w:lineRule="auto"/>
        <w:ind w:left="0" w:firstLine="0"/>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Guillermo León Valencia Giraldo, en calidad de agente oficioso de Olinder Gallego Gallego, promovió acción de tutela contra la EPS por cuan</w:t>
      </w:r>
      <w:r w:rsidR="00F73D1B" w:rsidRPr="00F653C8">
        <w:rPr>
          <w:rFonts w:ascii="Gadugi" w:eastAsia="Calibri" w:hAnsi="Gadugi" w:cs="Times New Roman"/>
          <w:color w:val="000000" w:themeColor="text1"/>
          <w:sz w:val="24"/>
          <w:szCs w:val="24"/>
        </w:rPr>
        <w:t>t</w:t>
      </w:r>
      <w:r w:rsidRPr="00F653C8">
        <w:rPr>
          <w:rFonts w:ascii="Gadugi" w:eastAsia="Calibri" w:hAnsi="Gadugi" w:cs="Times New Roman"/>
          <w:color w:val="000000" w:themeColor="text1"/>
          <w:sz w:val="24"/>
          <w:szCs w:val="24"/>
        </w:rPr>
        <w:t>o</w:t>
      </w:r>
      <w:r w:rsidR="00F73D1B" w:rsidRPr="00F653C8">
        <w:rPr>
          <w:rFonts w:ascii="Gadugi" w:eastAsia="Calibri" w:hAnsi="Gadugi" w:cs="Times New Roman"/>
          <w:color w:val="000000" w:themeColor="text1"/>
          <w:sz w:val="24"/>
          <w:szCs w:val="24"/>
        </w:rPr>
        <w:t>,</w:t>
      </w:r>
      <w:r w:rsidRPr="00F653C8">
        <w:rPr>
          <w:rFonts w:ascii="Gadugi" w:eastAsia="Calibri" w:hAnsi="Gadugi" w:cs="Times New Roman"/>
          <w:color w:val="000000" w:themeColor="text1"/>
          <w:sz w:val="24"/>
          <w:szCs w:val="24"/>
        </w:rPr>
        <w:t xml:space="preserve"> desde el mes de abril de 2016 les venía</w:t>
      </w:r>
      <w:r w:rsidR="00F73D1B" w:rsidRPr="00F653C8">
        <w:rPr>
          <w:rFonts w:ascii="Gadugi" w:eastAsia="Calibri" w:hAnsi="Gadugi" w:cs="Times New Roman"/>
          <w:color w:val="000000" w:themeColor="text1"/>
          <w:sz w:val="24"/>
          <w:szCs w:val="24"/>
        </w:rPr>
        <w:t>n</w:t>
      </w:r>
      <w:r w:rsidRPr="00F653C8">
        <w:rPr>
          <w:rFonts w:ascii="Gadugi" w:eastAsia="Calibri" w:hAnsi="Gadugi" w:cs="Times New Roman"/>
          <w:color w:val="000000" w:themeColor="text1"/>
          <w:sz w:val="24"/>
          <w:szCs w:val="24"/>
        </w:rPr>
        <w:t xml:space="preserve"> negando el suministro del fármaco</w:t>
      </w:r>
      <w:r w:rsidR="00757F7F" w:rsidRPr="00F653C8">
        <w:rPr>
          <w:rStyle w:val="Refdenotaalpie"/>
          <w:rFonts w:ascii="Gadugi" w:eastAsia="Calibri" w:hAnsi="Gadugi" w:cs="Times New Roman"/>
          <w:color w:val="000000" w:themeColor="text1"/>
          <w:sz w:val="24"/>
          <w:szCs w:val="24"/>
        </w:rPr>
        <w:footnoteReference w:id="49"/>
      </w:r>
      <w:r w:rsidR="00757F7F" w:rsidRPr="00F653C8">
        <w:rPr>
          <w:rFonts w:ascii="Gadugi" w:eastAsia="Calibri" w:hAnsi="Gadugi" w:cs="Times New Roman"/>
          <w:color w:val="000000" w:themeColor="text1"/>
          <w:sz w:val="24"/>
          <w:szCs w:val="24"/>
        </w:rPr>
        <w:t>. Fue resuelta favorablemente el 26 de julio de 2016</w:t>
      </w:r>
      <w:r w:rsidR="00757F7F" w:rsidRPr="00F653C8">
        <w:rPr>
          <w:rStyle w:val="Refdenotaalpie"/>
          <w:rFonts w:ascii="Gadugi" w:eastAsia="Calibri" w:hAnsi="Gadugi" w:cs="Times New Roman"/>
          <w:color w:val="000000" w:themeColor="text1"/>
          <w:sz w:val="24"/>
          <w:szCs w:val="24"/>
        </w:rPr>
        <w:footnoteReference w:id="50"/>
      </w:r>
      <w:r w:rsidR="00757F7F" w:rsidRPr="00F653C8">
        <w:rPr>
          <w:rFonts w:ascii="Gadugi" w:eastAsia="Calibri" w:hAnsi="Gadugi" w:cs="Times New Roman"/>
          <w:color w:val="000000" w:themeColor="text1"/>
          <w:sz w:val="24"/>
          <w:szCs w:val="24"/>
        </w:rPr>
        <w:t xml:space="preserve"> y se le ordenó a la entidad la entrega del mismo y la atención </w:t>
      </w:r>
      <w:r w:rsidR="00757F7F" w:rsidRPr="00F653C8">
        <w:rPr>
          <w:rFonts w:ascii="Gadugi" w:eastAsia="Calibri" w:hAnsi="Gadugi" w:cs="Times New Roman"/>
          <w:color w:val="000000" w:themeColor="text1"/>
          <w:sz w:val="24"/>
          <w:szCs w:val="24"/>
        </w:rPr>
        <w:lastRenderedPageBreak/>
        <w:t xml:space="preserve">integral que derivara de la embolia pulmonar con mención de corazón pulmonar agudo que padecía. </w:t>
      </w:r>
    </w:p>
    <w:p w14:paraId="0B65C0AC" w14:textId="77777777" w:rsidR="00757F7F" w:rsidRPr="00F653C8" w:rsidRDefault="00757F7F" w:rsidP="00F653C8">
      <w:pPr>
        <w:pStyle w:val="Prrafodelista"/>
        <w:spacing w:line="276" w:lineRule="auto"/>
        <w:rPr>
          <w:rFonts w:ascii="Gadugi" w:eastAsia="Calibri" w:hAnsi="Gadugi" w:cs="Times New Roman"/>
          <w:color w:val="000000" w:themeColor="text1"/>
          <w:sz w:val="24"/>
          <w:szCs w:val="24"/>
        </w:rPr>
      </w:pPr>
    </w:p>
    <w:p w14:paraId="6E93A01B" w14:textId="51A7B11F" w:rsidR="001D711C" w:rsidRPr="00F653C8" w:rsidRDefault="006C53F3" w:rsidP="00F653C8">
      <w:pPr>
        <w:pStyle w:val="Prrafodelista"/>
        <w:tabs>
          <w:tab w:val="left" w:pos="426"/>
          <w:tab w:val="left" w:pos="567"/>
        </w:tabs>
        <w:spacing w:after="0" w:line="276" w:lineRule="auto"/>
        <w:ind w:left="0"/>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 xml:space="preserve">2.13. </w:t>
      </w:r>
      <w:r w:rsidR="001D711C" w:rsidRPr="00F653C8">
        <w:rPr>
          <w:rFonts w:ascii="Gadugi" w:eastAsia="Calibri" w:hAnsi="Gadugi" w:cs="Times New Roman"/>
          <w:color w:val="000000" w:themeColor="text1"/>
          <w:sz w:val="24"/>
          <w:szCs w:val="24"/>
        </w:rPr>
        <w:t xml:space="preserve">La </w:t>
      </w:r>
      <w:r w:rsidR="008D70C0" w:rsidRPr="00F653C8">
        <w:rPr>
          <w:rFonts w:ascii="Gadugi" w:eastAsia="Calibri" w:hAnsi="Gadugi" w:cs="Times New Roman"/>
          <w:color w:val="000000" w:themeColor="text1"/>
          <w:sz w:val="24"/>
          <w:szCs w:val="24"/>
        </w:rPr>
        <w:t>causalidad jurídica,</w:t>
      </w:r>
      <w:r w:rsidR="001D711C" w:rsidRPr="00F653C8">
        <w:rPr>
          <w:rFonts w:ascii="Gadugi" w:eastAsia="Calibri" w:hAnsi="Gadugi" w:cs="Times New Roman"/>
          <w:color w:val="000000" w:themeColor="text1"/>
          <w:sz w:val="24"/>
          <w:szCs w:val="24"/>
        </w:rPr>
        <w:t xml:space="preserve"> sin embargo, </w:t>
      </w:r>
      <w:r w:rsidR="008D70C0" w:rsidRPr="00F653C8">
        <w:rPr>
          <w:rFonts w:ascii="Gadugi" w:eastAsia="Calibri" w:hAnsi="Gadugi" w:cs="Times New Roman"/>
          <w:color w:val="000000" w:themeColor="text1"/>
          <w:sz w:val="24"/>
          <w:szCs w:val="24"/>
        </w:rPr>
        <w:t xml:space="preserve">quedó sin sustento </w:t>
      </w:r>
      <w:r w:rsidR="001D711C" w:rsidRPr="00F653C8">
        <w:rPr>
          <w:rFonts w:ascii="Gadugi" w:eastAsia="Calibri" w:hAnsi="Gadugi" w:cs="Times New Roman"/>
          <w:color w:val="000000" w:themeColor="text1"/>
          <w:sz w:val="24"/>
          <w:szCs w:val="24"/>
        </w:rPr>
        <w:t xml:space="preserve">en este caso frente a la responsabilidad que se endilga a la demandada. Como viene de decirse, el Juzgado </w:t>
      </w:r>
      <w:r w:rsidR="00AE4044" w:rsidRPr="00F653C8">
        <w:rPr>
          <w:rFonts w:ascii="Gadugi" w:eastAsia="Calibri" w:hAnsi="Gadugi" w:cs="Times New Roman"/>
          <w:color w:val="000000" w:themeColor="text1"/>
          <w:sz w:val="24"/>
          <w:szCs w:val="24"/>
        </w:rPr>
        <w:t xml:space="preserve">partió de </w:t>
      </w:r>
      <w:r w:rsidR="001D711C" w:rsidRPr="00F653C8">
        <w:rPr>
          <w:rFonts w:ascii="Gadugi" w:eastAsia="Calibri" w:hAnsi="Gadugi" w:cs="Times New Roman"/>
          <w:color w:val="000000" w:themeColor="text1"/>
          <w:sz w:val="24"/>
          <w:szCs w:val="24"/>
        </w:rPr>
        <w:t xml:space="preserve">la falta de certeza acerca de que la sola demora en la entrega de un medicamento desde el mes de abril haya sido definitiva, concluyente y única razón para el deceso de la paciente, dado que ella presentaba diversas patologías. </w:t>
      </w:r>
    </w:p>
    <w:p w14:paraId="30720BCB" w14:textId="77777777" w:rsidR="001D711C" w:rsidRPr="00F653C8" w:rsidRDefault="001D711C" w:rsidP="00F653C8">
      <w:pPr>
        <w:spacing w:after="0" w:line="276" w:lineRule="auto"/>
        <w:jc w:val="both"/>
        <w:rPr>
          <w:rFonts w:ascii="Gadugi" w:eastAsia="Calibri" w:hAnsi="Gadugi" w:cs="Times New Roman"/>
          <w:color w:val="000000" w:themeColor="text1"/>
          <w:sz w:val="24"/>
          <w:szCs w:val="24"/>
        </w:rPr>
      </w:pPr>
    </w:p>
    <w:p w14:paraId="223B3873" w14:textId="77777777" w:rsidR="001D711C" w:rsidRPr="00F653C8" w:rsidRDefault="001D711C" w:rsidP="00F653C8">
      <w:pPr>
        <w:spacing w:after="0" w:line="276" w:lineRule="auto"/>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 xml:space="preserve">Los argumentos de los recurrentes para derruir esta afirmación son insuficientes. </w:t>
      </w:r>
    </w:p>
    <w:p w14:paraId="54F1551D" w14:textId="77777777" w:rsidR="001D711C" w:rsidRPr="00F653C8" w:rsidRDefault="001D711C" w:rsidP="00F653C8">
      <w:pPr>
        <w:spacing w:after="0" w:line="276" w:lineRule="auto"/>
        <w:jc w:val="both"/>
        <w:rPr>
          <w:rFonts w:ascii="Gadugi" w:eastAsia="Calibri" w:hAnsi="Gadugi" w:cs="Times New Roman"/>
          <w:color w:val="000000" w:themeColor="text1"/>
          <w:sz w:val="24"/>
          <w:szCs w:val="24"/>
        </w:rPr>
      </w:pPr>
    </w:p>
    <w:p w14:paraId="495B225C" w14:textId="797ADE1B" w:rsidR="001D711C" w:rsidRPr="00F653C8" w:rsidRDefault="001D711C" w:rsidP="00F653C8">
      <w:pPr>
        <w:spacing w:after="0" w:line="276" w:lineRule="auto"/>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 xml:space="preserve">Dicen que la demora de Olinder para consultar por presentar desmayos se justifica, por cuanto ellos pudieron provenir de múltiples causas, </w:t>
      </w:r>
      <w:r w:rsidR="008D70C0" w:rsidRPr="00F653C8">
        <w:rPr>
          <w:rFonts w:ascii="Gadugi" w:eastAsia="Calibri" w:hAnsi="Gadugi" w:cs="Times New Roman"/>
          <w:color w:val="000000" w:themeColor="text1"/>
          <w:sz w:val="24"/>
          <w:szCs w:val="24"/>
        </w:rPr>
        <w:t>no</w:t>
      </w:r>
      <w:r w:rsidRPr="00F653C8">
        <w:rPr>
          <w:rFonts w:ascii="Gadugi" w:eastAsia="Calibri" w:hAnsi="Gadugi" w:cs="Times New Roman"/>
          <w:color w:val="000000" w:themeColor="text1"/>
          <w:sz w:val="24"/>
          <w:szCs w:val="24"/>
        </w:rPr>
        <w:t xml:space="preserve"> necesariamente de un tromboembolismo pulmonar, y ella, cuando empezó a sentir el deterioro de su salud, acudió al médico. Esto, que puede ser cierto, </w:t>
      </w:r>
      <w:r w:rsidR="008D70C0" w:rsidRPr="00F653C8">
        <w:rPr>
          <w:rFonts w:ascii="Gadugi" w:eastAsia="Calibri" w:hAnsi="Gadugi" w:cs="Times New Roman"/>
          <w:color w:val="000000" w:themeColor="text1"/>
          <w:sz w:val="24"/>
          <w:szCs w:val="24"/>
        </w:rPr>
        <w:t>nada</w:t>
      </w:r>
      <w:r w:rsidR="390C8599" w:rsidRPr="00F653C8">
        <w:rPr>
          <w:rFonts w:ascii="Gadugi" w:eastAsia="Calibri" w:hAnsi="Gadugi" w:cs="Times New Roman"/>
          <w:color w:val="000000" w:themeColor="text1"/>
          <w:sz w:val="24"/>
          <w:szCs w:val="24"/>
        </w:rPr>
        <w:t xml:space="preserve"> </w:t>
      </w:r>
      <w:r w:rsidRPr="00F653C8">
        <w:rPr>
          <w:rFonts w:ascii="Gadugi" w:eastAsia="Calibri" w:hAnsi="Gadugi" w:cs="Times New Roman"/>
          <w:color w:val="000000" w:themeColor="text1"/>
          <w:sz w:val="24"/>
          <w:szCs w:val="24"/>
        </w:rPr>
        <w:t xml:space="preserve">desdice de la conclusión del juzgado, que lo que afirmó, en últimas, es que </w:t>
      </w:r>
      <w:r w:rsidR="008D70C0" w:rsidRPr="00F653C8">
        <w:rPr>
          <w:rFonts w:ascii="Gadugi" w:eastAsia="Calibri" w:hAnsi="Gadugi" w:cs="Times New Roman"/>
          <w:color w:val="000000" w:themeColor="text1"/>
          <w:sz w:val="24"/>
          <w:szCs w:val="24"/>
        </w:rPr>
        <w:t>faltó</w:t>
      </w:r>
      <w:r w:rsidR="4085B98C" w:rsidRPr="00F653C8">
        <w:rPr>
          <w:rFonts w:ascii="Gadugi" w:eastAsia="Calibri" w:hAnsi="Gadugi" w:cs="Times New Roman"/>
          <w:color w:val="000000" w:themeColor="text1"/>
          <w:sz w:val="24"/>
          <w:szCs w:val="24"/>
        </w:rPr>
        <w:t xml:space="preserve"> </w:t>
      </w:r>
      <w:r w:rsidRPr="00F653C8">
        <w:rPr>
          <w:rFonts w:ascii="Gadugi" w:eastAsia="Calibri" w:hAnsi="Gadugi" w:cs="Times New Roman"/>
          <w:color w:val="000000" w:themeColor="text1"/>
          <w:sz w:val="24"/>
          <w:szCs w:val="24"/>
        </w:rPr>
        <w:t xml:space="preserve">concretar, por falta de una prueba técnica, si la causa de la muerte de la paciente provino de la demora en el suministro del medicamento, o fue producto de una de las varias patologías que ella presentaba. </w:t>
      </w:r>
    </w:p>
    <w:p w14:paraId="484201AE" w14:textId="77777777" w:rsidR="001D711C" w:rsidRPr="00F653C8" w:rsidRDefault="001D711C" w:rsidP="00F653C8">
      <w:pPr>
        <w:spacing w:after="0" w:line="276" w:lineRule="auto"/>
        <w:jc w:val="both"/>
        <w:rPr>
          <w:rFonts w:ascii="Gadugi" w:eastAsia="Calibri" w:hAnsi="Gadugi" w:cs="Times New Roman"/>
          <w:color w:val="000000" w:themeColor="text1"/>
          <w:sz w:val="24"/>
          <w:szCs w:val="24"/>
        </w:rPr>
      </w:pPr>
    </w:p>
    <w:p w14:paraId="6035BF4E" w14:textId="1910EB88" w:rsidR="008D70C0" w:rsidRPr="00F653C8" w:rsidRDefault="001D711C" w:rsidP="00F653C8">
      <w:pPr>
        <w:spacing w:after="0" w:line="276" w:lineRule="auto"/>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 xml:space="preserve">Señalan también como equivocada la afirmación de que la paciente </w:t>
      </w:r>
      <w:r w:rsidR="00DA0192" w:rsidRPr="00F653C8">
        <w:rPr>
          <w:rFonts w:ascii="Gadugi" w:eastAsia="Calibri" w:hAnsi="Gadugi" w:cs="Times New Roman"/>
          <w:color w:val="000000" w:themeColor="text1"/>
          <w:sz w:val="24"/>
          <w:szCs w:val="24"/>
        </w:rPr>
        <w:t xml:space="preserve">nunca </w:t>
      </w:r>
      <w:r w:rsidRPr="00F653C8">
        <w:rPr>
          <w:rFonts w:ascii="Gadugi" w:eastAsia="Calibri" w:hAnsi="Gadugi" w:cs="Times New Roman"/>
          <w:color w:val="000000" w:themeColor="text1"/>
          <w:sz w:val="24"/>
          <w:szCs w:val="24"/>
        </w:rPr>
        <w:t xml:space="preserve">radicó la orden del medicamento Rivaroxaban luego de la consulta del 11 de febrero de 2016, pues la testigo citada por la misma demandada </w:t>
      </w:r>
      <w:r w:rsidR="00DA0192" w:rsidRPr="00F653C8">
        <w:rPr>
          <w:rFonts w:ascii="Gadugi" w:eastAsia="Calibri" w:hAnsi="Gadugi" w:cs="Times New Roman"/>
          <w:color w:val="000000" w:themeColor="text1"/>
          <w:sz w:val="24"/>
          <w:szCs w:val="24"/>
        </w:rPr>
        <w:t>mencionó</w:t>
      </w:r>
      <w:r w:rsidRPr="00F653C8">
        <w:rPr>
          <w:rFonts w:ascii="Gadugi" w:eastAsia="Calibri" w:hAnsi="Gadugi" w:cs="Times New Roman"/>
          <w:color w:val="000000" w:themeColor="text1"/>
          <w:sz w:val="24"/>
          <w:szCs w:val="24"/>
        </w:rPr>
        <w:t xml:space="preserve"> que </w:t>
      </w:r>
      <w:r w:rsidR="00DA0192" w:rsidRPr="00F653C8">
        <w:rPr>
          <w:rFonts w:ascii="Gadugi" w:eastAsia="Calibri" w:hAnsi="Gadugi" w:cs="Times New Roman"/>
          <w:color w:val="000000" w:themeColor="text1"/>
          <w:sz w:val="24"/>
          <w:szCs w:val="24"/>
        </w:rPr>
        <w:t xml:space="preserve">la carencia de </w:t>
      </w:r>
      <w:r w:rsidRPr="00F653C8">
        <w:rPr>
          <w:rFonts w:ascii="Gadugi" w:eastAsia="Calibri" w:hAnsi="Gadugi" w:cs="Times New Roman"/>
          <w:color w:val="000000" w:themeColor="text1"/>
          <w:sz w:val="24"/>
          <w:szCs w:val="24"/>
        </w:rPr>
        <w:t>bases de datos para controlar esas solicitudes. Se refieren, sin duda, a la deponente Daniela Saldarriaga, quien declaró</w:t>
      </w:r>
      <w:r w:rsidRPr="00F653C8">
        <w:rPr>
          <w:rStyle w:val="Refdenotaalpie"/>
          <w:rFonts w:ascii="Gadugi" w:eastAsia="Calibri" w:hAnsi="Gadugi" w:cs="Times New Roman"/>
          <w:color w:val="000000" w:themeColor="text1"/>
          <w:sz w:val="24"/>
          <w:szCs w:val="24"/>
        </w:rPr>
        <w:footnoteReference w:id="51"/>
      </w:r>
      <w:r w:rsidRPr="00F653C8">
        <w:rPr>
          <w:rFonts w:ascii="Gadugi" w:eastAsia="Calibri" w:hAnsi="Gadugi" w:cs="Times New Roman"/>
          <w:color w:val="000000" w:themeColor="text1"/>
          <w:sz w:val="24"/>
          <w:szCs w:val="24"/>
        </w:rPr>
        <w:t xml:space="preserve">, en realidad, que para la época de los hechos (2016) </w:t>
      </w:r>
      <w:r w:rsidR="02D9480D" w:rsidRPr="00F653C8">
        <w:rPr>
          <w:rFonts w:ascii="Gadugi" w:eastAsia="Calibri" w:hAnsi="Gadugi" w:cs="Times New Roman"/>
          <w:color w:val="000000" w:themeColor="text1"/>
          <w:sz w:val="24"/>
          <w:szCs w:val="24"/>
        </w:rPr>
        <w:t>no</w:t>
      </w:r>
      <w:r w:rsidRPr="00F653C8">
        <w:rPr>
          <w:rFonts w:ascii="Gadugi" w:eastAsia="Calibri" w:hAnsi="Gadugi" w:cs="Times New Roman"/>
          <w:color w:val="000000" w:themeColor="text1"/>
          <w:sz w:val="24"/>
          <w:szCs w:val="24"/>
        </w:rPr>
        <w:t xml:space="preserve"> recuerda si se generaba algún reporte de los usuarios que acudían a reclamar medicamentos y </w:t>
      </w:r>
      <w:r w:rsidR="69A8482B" w:rsidRPr="00F653C8">
        <w:rPr>
          <w:rFonts w:ascii="Gadugi" w:eastAsia="Calibri" w:hAnsi="Gadugi" w:cs="Times New Roman"/>
          <w:color w:val="000000" w:themeColor="text1"/>
          <w:sz w:val="24"/>
          <w:szCs w:val="24"/>
        </w:rPr>
        <w:t>no</w:t>
      </w:r>
      <w:r w:rsidRPr="00F653C8">
        <w:rPr>
          <w:rFonts w:ascii="Gadugi" w:eastAsia="Calibri" w:hAnsi="Gadugi" w:cs="Times New Roman"/>
          <w:color w:val="000000" w:themeColor="text1"/>
          <w:sz w:val="24"/>
          <w:szCs w:val="24"/>
        </w:rPr>
        <w:t xml:space="preserve"> se le</w:t>
      </w:r>
      <w:r w:rsidR="00DA0192" w:rsidRPr="00F653C8">
        <w:rPr>
          <w:rFonts w:ascii="Gadugi" w:eastAsia="Calibri" w:hAnsi="Gadugi" w:cs="Times New Roman"/>
          <w:color w:val="000000" w:themeColor="text1"/>
          <w:sz w:val="24"/>
          <w:szCs w:val="24"/>
        </w:rPr>
        <w:t>s</w:t>
      </w:r>
      <w:r w:rsidRPr="00F653C8">
        <w:rPr>
          <w:rFonts w:ascii="Gadugi" w:eastAsia="Calibri" w:hAnsi="Gadugi" w:cs="Times New Roman"/>
          <w:color w:val="000000" w:themeColor="text1"/>
          <w:sz w:val="24"/>
          <w:szCs w:val="24"/>
        </w:rPr>
        <w:t xml:space="preserve"> entregaban. Como se advierte, es inexacto que se diga que </w:t>
      </w:r>
      <w:r w:rsidR="00DA0192" w:rsidRPr="00F653C8">
        <w:rPr>
          <w:rFonts w:ascii="Gadugi" w:eastAsia="Calibri" w:hAnsi="Gadugi" w:cs="Times New Roman"/>
          <w:color w:val="000000" w:themeColor="text1"/>
          <w:sz w:val="24"/>
          <w:szCs w:val="24"/>
        </w:rPr>
        <w:t>era inexistente</w:t>
      </w:r>
      <w:r w:rsidRPr="00F653C8">
        <w:rPr>
          <w:rFonts w:ascii="Gadugi" w:eastAsia="Calibri" w:hAnsi="Gadugi" w:cs="Times New Roman"/>
          <w:color w:val="000000" w:themeColor="text1"/>
          <w:sz w:val="24"/>
          <w:szCs w:val="24"/>
        </w:rPr>
        <w:t xml:space="preserve"> algún control, más bien es que </w:t>
      </w:r>
      <w:r w:rsidR="4ABAE2BD" w:rsidRPr="00F653C8">
        <w:rPr>
          <w:rFonts w:ascii="Gadugi" w:eastAsia="Calibri" w:hAnsi="Gadugi" w:cs="Times New Roman"/>
          <w:color w:val="000000" w:themeColor="text1"/>
          <w:sz w:val="24"/>
          <w:szCs w:val="24"/>
        </w:rPr>
        <w:t xml:space="preserve">no </w:t>
      </w:r>
      <w:r w:rsidRPr="00F653C8">
        <w:rPr>
          <w:rFonts w:ascii="Gadugi" w:eastAsia="Calibri" w:hAnsi="Gadugi" w:cs="Times New Roman"/>
          <w:color w:val="000000" w:themeColor="text1"/>
          <w:sz w:val="24"/>
          <w:szCs w:val="24"/>
        </w:rPr>
        <w:t xml:space="preserve">lo recordaba. Pero, en todo caso, como se dijo al comienzo, a los demandantes les incumbía probar los elementos de la responsabilidad y el juzgado señaló que </w:t>
      </w:r>
      <w:r w:rsidR="008D70C0" w:rsidRPr="00F653C8">
        <w:rPr>
          <w:rFonts w:ascii="Gadugi" w:eastAsia="Calibri" w:hAnsi="Gadugi" w:cs="Times New Roman"/>
          <w:color w:val="000000" w:themeColor="text1"/>
          <w:sz w:val="24"/>
          <w:szCs w:val="24"/>
        </w:rPr>
        <w:t>omitieron hacerlo</w:t>
      </w:r>
      <w:r w:rsidRPr="00F653C8">
        <w:rPr>
          <w:rFonts w:ascii="Gadugi" w:eastAsia="Calibri" w:hAnsi="Gadugi" w:cs="Times New Roman"/>
          <w:color w:val="000000" w:themeColor="text1"/>
          <w:sz w:val="24"/>
          <w:szCs w:val="24"/>
        </w:rPr>
        <w:t xml:space="preserve">. </w:t>
      </w:r>
    </w:p>
    <w:p w14:paraId="536D0977" w14:textId="77777777" w:rsidR="008D70C0" w:rsidRPr="00F653C8" w:rsidRDefault="008D70C0" w:rsidP="00F653C8">
      <w:pPr>
        <w:spacing w:after="0" w:line="276" w:lineRule="auto"/>
        <w:jc w:val="both"/>
        <w:rPr>
          <w:rFonts w:ascii="Gadugi" w:eastAsia="Calibri" w:hAnsi="Gadugi" w:cs="Times New Roman"/>
          <w:color w:val="000000" w:themeColor="text1"/>
          <w:sz w:val="24"/>
          <w:szCs w:val="24"/>
        </w:rPr>
      </w:pPr>
    </w:p>
    <w:p w14:paraId="27475D62" w14:textId="60685178" w:rsidR="001D711C" w:rsidRPr="00F653C8" w:rsidRDefault="001D711C" w:rsidP="00F653C8">
      <w:pPr>
        <w:spacing w:after="0" w:line="276" w:lineRule="auto"/>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Ahora, como quiera que sea la situación, tampoco esta réplica sirve al propósito de derruir la principal conclusión del fallo, consistente, se repite, en que, a pesar de la omisión que se le imputa a la demanda</w:t>
      </w:r>
      <w:r w:rsidR="008D70C0" w:rsidRPr="00F653C8">
        <w:rPr>
          <w:rFonts w:ascii="Gadugi" w:eastAsia="Calibri" w:hAnsi="Gadugi" w:cs="Times New Roman"/>
          <w:color w:val="000000" w:themeColor="text1"/>
          <w:sz w:val="24"/>
          <w:szCs w:val="24"/>
        </w:rPr>
        <w:t>da</w:t>
      </w:r>
      <w:r w:rsidRPr="00F653C8">
        <w:rPr>
          <w:rFonts w:ascii="Gadugi" w:eastAsia="Calibri" w:hAnsi="Gadugi" w:cs="Times New Roman"/>
          <w:color w:val="000000" w:themeColor="text1"/>
          <w:sz w:val="24"/>
          <w:szCs w:val="24"/>
        </w:rPr>
        <w:t xml:space="preserve"> en la entrega de unos medicamentos, faltó demostrar que la muerte provino exactamente de esa circunstancia, ya que Olinder padecía varios quebrantos de salud. </w:t>
      </w:r>
    </w:p>
    <w:p w14:paraId="77D64506" w14:textId="77777777" w:rsidR="001D711C" w:rsidRPr="00F653C8" w:rsidRDefault="001D711C" w:rsidP="00F653C8">
      <w:pPr>
        <w:spacing w:after="0" w:line="276" w:lineRule="auto"/>
        <w:jc w:val="both"/>
        <w:rPr>
          <w:rFonts w:ascii="Gadugi" w:eastAsia="Calibri" w:hAnsi="Gadugi" w:cs="Times New Roman"/>
          <w:color w:val="FF0000"/>
          <w:sz w:val="24"/>
          <w:szCs w:val="24"/>
        </w:rPr>
      </w:pPr>
    </w:p>
    <w:p w14:paraId="722301DF" w14:textId="4E09EDC0" w:rsidR="001D711C" w:rsidRPr="00F653C8" w:rsidRDefault="001D711C"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Critican que se soporte la decisión en el testimonio del médico especialista Javier Gustavo Martínez Aroca</w:t>
      </w:r>
      <w:r w:rsidR="008D70C0" w:rsidRPr="00F653C8">
        <w:rPr>
          <w:rStyle w:val="Refdenotaalpie"/>
          <w:rFonts w:ascii="Gadugi" w:eastAsia="Calibri" w:hAnsi="Gadugi" w:cs="Times New Roman"/>
          <w:sz w:val="24"/>
          <w:szCs w:val="24"/>
        </w:rPr>
        <w:footnoteReference w:id="52"/>
      </w:r>
      <w:r w:rsidRPr="00F653C8">
        <w:rPr>
          <w:rFonts w:ascii="Gadugi" w:eastAsia="Calibri" w:hAnsi="Gadugi" w:cs="Times New Roman"/>
          <w:sz w:val="24"/>
          <w:szCs w:val="24"/>
        </w:rPr>
        <w:t xml:space="preserve">, en relación con que la enfermedad de la paciente era irreversible, pues ello no significa que fuera terminal o conllevara la muerte; más bien, lo que dijo es que con el medicamento se podían reducir las posibilidades de su </w:t>
      </w:r>
      <w:r w:rsidRPr="00F653C8">
        <w:rPr>
          <w:rFonts w:ascii="Gadugi" w:eastAsia="Calibri" w:hAnsi="Gadugi" w:cs="Times New Roman"/>
          <w:sz w:val="24"/>
          <w:szCs w:val="24"/>
        </w:rPr>
        <w:lastRenderedPageBreak/>
        <w:t xml:space="preserve">deceso. También discuten que, de acuerdo con ese mismo testimonio, la muerte sí estuvo relacionada con la falta de suministro del fármaco, en la historia clínica se consignó el riesgo de muerte súbita si no lo consumía y está acreditado que solo se entregó tres meses después de haber sido prescrito, por lo que no pudo evitar otro evento tromboembólico como el que le causó la muerte. </w:t>
      </w:r>
    </w:p>
    <w:p w14:paraId="2F318830" w14:textId="77777777" w:rsidR="008D70C0" w:rsidRPr="00F653C8" w:rsidRDefault="008D70C0" w:rsidP="00F653C8">
      <w:pPr>
        <w:spacing w:after="0" w:line="276" w:lineRule="auto"/>
        <w:jc w:val="both"/>
        <w:rPr>
          <w:rFonts w:ascii="Gadugi" w:eastAsia="Calibri" w:hAnsi="Gadugi" w:cs="Times New Roman"/>
          <w:sz w:val="24"/>
          <w:szCs w:val="24"/>
        </w:rPr>
      </w:pPr>
    </w:p>
    <w:p w14:paraId="0E8EEB76" w14:textId="4CD2DBE2" w:rsidR="001D711C" w:rsidRPr="00F653C8" w:rsidRDefault="001D711C" w:rsidP="00F653C8">
      <w:pPr>
        <w:spacing w:after="0" w:line="276" w:lineRule="auto"/>
        <w:jc w:val="both"/>
        <w:rPr>
          <w:rFonts w:ascii="Gadugi" w:hAnsi="Gadugi"/>
          <w:sz w:val="24"/>
          <w:szCs w:val="24"/>
        </w:rPr>
      </w:pPr>
      <w:r w:rsidRPr="00F653C8">
        <w:rPr>
          <w:rFonts w:ascii="Gadugi" w:eastAsia="Calibri" w:hAnsi="Gadugi" w:cs="Times New Roman"/>
          <w:sz w:val="24"/>
          <w:szCs w:val="24"/>
        </w:rPr>
        <w:t>En este aspecto, como se dejó sentado en el recuento fáctico, es claro que hubo demora por parte de la demandada en la entrega del medicamento Rivaroxaban; también lo es, como explicó el médico Martínez Aroca, que para el caso de esta paciente era indicado el uso de anticoagulantes por tres, seis o doce meses, con el fin de deshacer los trombos ya formados de manera progresiva y evitar que se generaran unos nuevos. Igualmente dijo que era probable que de haberse suministrado oportunamente el medicamento la paciente se hubiera recuperado; que el tromboembolismo pulmonar puede causar muerte súbita; que</w:t>
      </w:r>
      <w:r w:rsidRPr="00F653C8">
        <w:rPr>
          <w:rFonts w:ascii="Gadugi" w:eastAsia="Calibri" w:hAnsi="Gadugi" w:cs="Times New Roman"/>
          <w:i/>
          <w:sz w:val="24"/>
          <w:szCs w:val="24"/>
        </w:rPr>
        <w:t xml:space="preserve"> “</w:t>
      </w:r>
      <w:r w:rsidRPr="00EB6C3C">
        <w:rPr>
          <w:rFonts w:ascii="Gadugi" w:hAnsi="Gadugi"/>
          <w:i/>
          <w:szCs w:val="24"/>
        </w:rPr>
        <w:t xml:space="preserve">cuando hay trombo crónico se llama hipertensión pulmonar del grupo 4, entonces cuando </w:t>
      </w:r>
      <w:r w:rsidR="007E2827" w:rsidRPr="00EB6C3C">
        <w:rPr>
          <w:rFonts w:ascii="Gadugi" w:hAnsi="Gadugi"/>
          <w:i/>
          <w:szCs w:val="24"/>
        </w:rPr>
        <w:t xml:space="preserve">hay </w:t>
      </w:r>
      <w:r w:rsidRPr="00EB6C3C">
        <w:rPr>
          <w:rFonts w:ascii="Gadugi" w:hAnsi="Gadugi"/>
          <w:i/>
          <w:szCs w:val="24"/>
        </w:rPr>
        <w:t>hipertensión pulmonar y no se logra controlar la enfermedad de base esta presión pulmonar sigue aumentando progresivamente y la presión pulmonar debe ser más baja que la presión sistémica, pero cuando es</w:t>
      </w:r>
      <w:r w:rsidR="007E2827" w:rsidRPr="00EB6C3C">
        <w:rPr>
          <w:rFonts w:ascii="Gadugi" w:hAnsi="Gadugi"/>
          <w:i/>
          <w:szCs w:val="24"/>
        </w:rPr>
        <w:t>a</w:t>
      </w:r>
      <w:r w:rsidRPr="00EB6C3C">
        <w:rPr>
          <w:rFonts w:ascii="Gadugi" w:hAnsi="Gadugi"/>
          <w:i/>
          <w:szCs w:val="24"/>
        </w:rPr>
        <w:t xml:space="preserve"> presión pulmonar sigue en aumento y supera la presión </w:t>
      </w:r>
      <w:r w:rsidR="007E2827" w:rsidRPr="00EB6C3C">
        <w:rPr>
          <w:rFonts w:ascii="Gadugi" w:hAnsi="Gadugi"/>
          <w:i/>
          <w:szCs w:val="24"/>
        </w:rPr>
        <w:t xml:space="preserve">del </w:t>
      </w:r>
      <w:r w:rsidRPr="00EB6C3C">
        <w:rPr>
          <w:rFonts w:ascii="Gadugi" w:hAnsi="Gadugi"/>
          <w:i/>
          <w:szCs w:val="24"/>
        </w:rPr>
        <w:t>sistema entonces ya comienza a sufrir también el corazón, lo que inicialmente sucede es una insuficiencia de las válvulas pulmonares y esto conlleva a crecimiento de las cavidades derechas y ya tenía un crecimiento del ventrículo derecho de forma severa, entonces si se repite un nuevo trombo, o sea en ese momento el ventrículo aumenta de tamaño pero el corazón todavía tiene la fuerza suficiente para seguir manejando estas presiones, pero si se presenta un nuevo evento trombótico o la hipertensión pulmonar está en aumento, llega un momento en el que el corazón se vence, o sea el corazón ya no es capaz de manejar estos volúmenes y esto puede conllevar a que se llenen de líquido las cavidades del corazón y a su vez los pulmones, esto es lo que ocasiona en parte interdependencia ventricular, o sea el ventrículo derecho depende del izquierdo y el izquierdo también depende del derecho, entonces si se vence alguno de los dos esto a largo plaza afecta al otro</w:t>
      </w:r>
      <w:r w:rsidRPr="00EB6C3C">
        <w:rPr>
          <w:rFonts w:ascii="Gadugi" w:hAnsi="Gadugi"/>
          <w:i/>
          <w:sz w:val="24"/>
          <w:szCs w:val="24"/>
        </w:rPr>
        <w:t xml:space="preserve">”. </w:t>
      </w:r>
      <w:r w:rsidRPr="00EB6C3C">
        <w:rPr>
          <w:rFonts w:ascii="Gadugi" w:hAnsi="Gadugi"/>
          <w:sz w:val="24"/>
          <w:szCs w:val="24"/>
        </w:rPr>
        <w:t>Y al preguntársele si la causa de la muerte tiene relación con las patologías presentadas, contestó</w:t>
      </w:r>
      <w:r w:rsidRPr="00FD7EE5">
        <w:rPr>
          <w:rFonts w:ascii="Gadugi" w:hAnsi="Gadugi"/>
          <w:sz w:val="28"/>
          <w:szCs w:val="24"/>
        </w:rPr>
        <w:t xml:space="preserve"> </w:t>
      </w:r>
      <w:r w:rsidRPr="00FD7EE5">
        <w:rPr>
          <w:rFonts w:ascii="Gadugi" w:hAnsi="Gadugi"/>
          <w:i/>
          <w:sz w:val="24"/>
          <w:szCs w:val="24"/>
        </w:rPr>
        <w:t>“</w:t>
      </w:r>
      <w:r w:rsidRPr="00EB6C3C">
        <w:rPr>
          <w:rFonts w:ascii="Gadugi" w:hAnsi="Gadugi"/>
          <w:i/>
          <w:szCs w:val="24"/>
        </w:rPr>
        <w:t>Yo creo que sí</w:t>
      </w:r>
      <w:r w:rsidRPr="00FD7EE5">
        <w:rPr>
          <w:rFonts w:ascii="Gadugi" w:hAnsi="Gadugi"/>
          <w:i/>
          <w:sz w:val="24"/>
          <w:szCs w:val="24"/>
        </w:rPr>
        <w:t xml:space="preserve">”. </w:t>
      </w:r>
      <w:r w:rsidRPr="00FD7EE5">
        <w:rPr>
          <w:rFonts w:ascii="Gadugi" w:hAnsi="Gadugi"/>
          <w:sz w:val="24"/>
          <w:szCs w:val="24"/>
        </w:rPr>
        <w:t xml:space="preserve">Luego de insistir en la necesidad de los anticoagulantes, se le preguntó si, cuando el neumólogo ordenó el suministro de oxígeno,  porque Olinder presentaba una enfermedad severa, progresiva e irreversible, esa situación obedeció a la falta de suministro del medicamento o se dio como consecuencia de los trombos antiguos que presentaba, a lo que dijo que </w:t>
      </w:r>
      <w:r w:rsidRPr="00FD7EE5">
        <w:rPr>
          <w:rFonts w:ascii="Gadugi" w:hAnsi="Gadugi"/>
          <w:i/>
          <w:sz w:val="24"/>
          <w:szCs w:val="24"/>
        </w:rPr>
        <w:t>“</w:t>
      </w:r>
      <w:r w:rsidRPr="00EB6C3C">
        <w:rPr>
          <w:rFonts w:ascii="Gadugi" w:hAnsi="Gadugi"/>
          <w:i/>
          <w:szCs w:val="24"/>
        </w:rPr>
        <w:t>Es difícil saber esa respuesta en medicina, porque digamos no tiene uno como comparar entre el sí o el no, pero sí se espera que en esta patología que el paciente recibe el tratamiento de forma oportuna y de forma continua el paciente vaya hacia la mejoría”</w:t>
      </w:r>
      <w:r w:rsidRPr="00F653C8">
        <w:rPr>
          <w:rFonts w:ascii="Gadugi" w:hAnsi="Gadugi"/>
          <w:i/>
          <w:sz w:val="24"/>
          <w:szCs w:val="24"/>
        </w:rPr>
        <w:t xml:space="preserve">. </w:t>
      </w:r>
    </w:p>
    <w:p w14:paraId="483694C9" w14:textId="77777777" w:rsidR="00FD7EE5" w:rsidRDefault="00FD7EE5" w:rsidP="00F653C8">
      <w:pPr>
        <w:spacing w:after="0" w:line="276" w:lineRule="auto"/>
        <w:jc w:val="both"/>
        <w:rPr>
          <w:rFonts w:ascii="Gadugi" w:eastAsia="Calibri" w:hAnsi="Gadugi" w:cs="Times New Roman"/>
          <w:sz w:val="24"/>
          <w:szCs w:val="24"/>
        </w:rPr>
      </w:pPr>
    </w:p>
    <w:p w14:paraId="3F313575" w14:textId="72D749C9" w:rsidR="001D711C" w:rsidRPr="00F653C8" w:rsidRDefault="001D711C"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 xml:space="preserve">Como puede observarse, el médico tratante, que es la única prueba técnica con la que se cuenta, fue enfático en señalar que la paciente requería el medicamento y eso nadie lo discute; pero nunca afirmó, categóricamente, que la muerte de la paciente sobrevino por la falta de su suministro oportuno; por el contrario, como señaló el fallo de primer </w:t>
      </w:r>
      <w:r w:rsidRPr="00F653C8">
        <w:rPr>
          <w:rFonts w:ascii="Gadugi" w:eastAsia="Calibri" w:hAnsi="Gadugi" w:cs="Times New Roman"/>
          <w:sz w:val="24"/>
          <w:szCs w:val="24"/>
        </w:rPr>
        <w:lastRenderedPageBreak/>
        <w:t>grado, la duda sigue latente en cuanto pudo ser ese el origen del deceso, como también, como lo dijo el informe de necropsia, una de las patologías cardiacas o pulmonares de base que presentaba Olinder, lo que se hubiera podido despejar con un soporte científico suficiente que no fue allegado en este caso</w:t>
      </w:r>
      <w:r w:rsidR="007E2827" w:rsidRPr="00F653C8">
        <w:rPr>
          <w:rFonts w:ascii="Gadugi" w:eastAsia="Calibri" w:hAnsi="Gadugi" w:cs="Times New Roman"/>
          <w:sz w:val="24"/>
          <w:szCs w:val="24"/>
        </w:rPr>
        <w:t xml:space="preserve">. </w:t>
      </w:r>
    </w:p>
    <w:p w14:paraId="1CE99DC5" w14:textId="77777777" w:rsidR="00781E83" w:rsidRPr="00F653C8" w:rsidRDefault="00781E83" w:rsidP="00F653C8">
      <w:pPr>
        <w:spacing w:after="0" w:line="276" w:lineRule="auto"/>
        <w:jc w:val="both"/>
        <w:rPr>
          <w:rFonts w:ascii="Gadugi" w:eastAsia="Calibri" w:hAnsi="Gadugi" w:cs="Times New Roman"/>
          <w:sz w:val="24"/>
          <w:szCs w:val="24"/>
        </w:rPr>
      </w:pPr>
    </w:p>
    <w:p w14:paraId="56D6FAF2" w14:textId="7EACF80A" w:rsidR="001D711C" w:rsidRPr="00F653C8" w:rsidRDefault="006C53F3" w:rsidP="00F653C8">
      <w:pPr>
        <w:spacing w:after="0" w:line="276" w:lineRule="auto"/>
        <w:jc w:val="both"/>
        <w:rPr>
          <w:rFonts w:ascii="Gadugi" w:eastAsia="Calibri" w:hAnsi="Gadugi" w:cs="Times New Roman"/>
          <w:sz w:val="24"/>
          <w:szCs w:val="24"/>
        </w:rPr>
      </w:pPr>
      <w:r w:rsidRPr="00F653C8">
        <w:rPr>
          <w:rFonts w:ascii="Gadugi" w:eastAsia="Calibri" w:hAnsi="Gadugi" w:cs="Times New Roman"/>
          <w:sz w:val="24"/>
          <w:szCs w:val="24"/>
        </w:rPr>
        <w:t>Siguen la misma suerte</w:t>
      </w:r>
      <w:r w:rsidR="001D711C" w:rsidRPr="00F653C8">
        <w:rPr>
          <w:rFonts w:ascii="Gadugi" w:eastAsia="Calibri" w:hAnsi="Gadugi" w:cs="Times New Roman"/>
          <w:sz w:val="24"/>
          <w:szCs w:val="24"/>
        </w:rPr>
        <w:t xml:space="preserve"> los otros motivos de disenso</w:t>
      </w:r>
      <w:r w:rsidR="007E2827" w:rsidRPr="00F653C8">
        <w:rPr>
          <w:rFonts w:ascii="Gadugi" w:eastAsia="Calibri" w:hAnsi="Gadugi" w:cs="Times New Roman"/>
          <w:sz w:val="24"/>
          <w:szCs w:val="24"/>
        </w:rPr>
        <w:t xml:space="preserve"> </w:t>
      </w:r>
      <w:r w:rsidRPr="00F653C8">
        <w:rPr>
          <w:rFonts w:ascii="Gadugi" w:eastAsia="Calibri" w:hAnsi="Gadugi" w:cs="Times New Roman"/>
          <w:sz w:val="24"/>
          <w:szCs w:val="24"/>
        </w:rPr>
        <w:t xml:space="preserve">consistentes en </w:t>
      </w:r>
      <w:r w:rsidR="007E2827" w:rsidRPr="00F653C8">
        <w:rPr>
          <w:rFonts w:ascii="Gadugi" w:eastAsia="Calibri" w:hAnsi="Gadugi" w:cs="Times New Roman"/>
          <w:sz w:val="24"/>
          <w:szCs w:val="24"/>
        </w:rPr>
        <w:t xml:space="preserve">que el juzgado escudó la omisión en el descuido de la paciente, y </w:t>
      </w:r>
      <w:r w:rsidRPr="00F653C8">
        <w:rPr>
          <w:rFonts w:ascii="Gadugi" w:eastAsia="Calibri" w:hAnsi="Gadugi" w:cs="Times New Roman"/>
          <w:sz w:val="24"/>
          <w:szCs w:val="24"/>
        </w:rPr>
        <w:t xml:space="preserve">en </w:t>
      </w:r>
      <w:r w:rsidR="007E2827" w:rsidRPr="00F653C8">
        <w:rPr>
          <w:rFonts w:ascii="Gadugi" w:eastAsia="Calibri" w:hAnsi="Gadugi" w:cs="Times New Roman"/>
          <w:sz w:val="24"/>
          <w:szCs w:val="24"/>
        </w:rPr>
        <w:t xml:space="preserve">que es un despropósito </w:t>
      </w:r>
      <w:r w:rsidRPr="00F653C8">
        <w:rPr>
          <w:rFonts w:ascii="Gadugi" w:eastAsia="Calibri" w:hAnsi="Gadugi" w:cs="Times New Roman"/>
          <w:sz w:val="24"/>
          <w:szCs w:val="24"/>
        </w:rPr>
        <w:t xml:space="preserve">señalar que la paciente debió conseguir por su cuenta el fármaco, como quiera que todo se queda en la falta de acreditación del nexo causal. </w:t>
      </w:r>
    </w:p>
    <w:p w14:paraId="1065F8D3" w14:textId="77777777" w:rsidR="001D711C" w:rsidRPr="00F653C8" w:rsidRDefault="001D711C" w:rsidP="00F653C8">
      <w:pPr>
        <w:spacing w:after="0" w:line="276" w:lineRule="auto"/>
        <w:jc w:val="both"/>
        <w:rPr>
          <w:rFonts w:ascii="Gadugi" w:eastAsia="Calibri" w:hAnsi="Gadugi" w:cs="Times New Roman"/>
          <w:color w:val="FF0000"/>
          <w:sz w:val="24"/>
          <w:szCs w:val="24"/>
        </w:rPr>
      </w:pPr>
    </w:p>
    <w:p w14:paraId="0F5605F8" w14:textId="77777777" w:rsidR="00781E83" w:rsidRPr="00F653C8" w:rsidRDefault="00781E83" w:rsidP="00F653C8">
      <w:pPr>
        <w:spacing w:after="0" w:line="276" w:lineRule="auto"/>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2.14. De acuerdo con lo dicho, la sentencia de primera instancia será confirmada.</w:t>
      </w:r>
    </w:p>
    <w:p w14:paraId="2B349E1C" w14:textId="77777777" w:rsidR="00781E83" w:rsidRPr="00F653C8" w:rsidRDefault="00781E83" w:rsidP="00F653C8">
      <w:pPr>
        <w:spacing w:after="0" w:line="276" w:lineRule="auto"/>
        <w:jc w:val="both"/>
        <w:rPr>
          <w:rFonts w:ascii="Gadugi" w:eastAsia="Calibri" w:hAnsi="Gadugi" w:cs="Times New Roman"/>
          <w:color w:val="000000" w:themeColor="text1"/>
          <w:sz w:val="24"/>
          <w:szCs w:val="24"/>
        </w:rPr>
      </w:pPr>
    </w:p>
    <w:p w14:paraId="0011EFA7" w14:textId="7221D6B5" w:rsidR="000B7075" w:rsidRPr="00F653C8" w:rsidRDefault="00781E83" w:rsidP="00F653C8">
      <w:pPr>
        <w:spacing w:after="0" w:line="276" w:lineRule="auto"/>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Como el recurso fracasa</w:t>
      </w:r>
      <w:r w:rsidR="000B7075" w:rsidRPr="00F653C8">
        <w:rPr>
          <w:rFonts w:ascii="Gadugi" w:eastAsia="Calibri" w:hAnsi="Gadugi" w:cs="Times New Roman"/>
          <w:color w:val="000000" w:themeColor="text1"/>
          <w:sz w:val="24"/>
          <w:szCs w:val="24"/>
        </w:rPr>
        <w:t xml:space="preserve">, las costas en esta sede serán a cargo de los recurrentes y a favor de la demandada (art. 365-1 CGP). Se liquidarán de manera concentrada ante el juez de primer grado, siguiendo las pautas del artículo 366 del mismo estatuto. Para tal fin, se fijarán en auto separado las agencia en derecho. </w:t>
      </w:r>
    </w:p>
    <w:p w14:paraId="1736C1B6" w14:textId="77777777" w:rsidR="00AE4044" w:rsidRPr="00F653C8" w:rsidRDefault="00AE4044" w:rsidP="00F653C8">
      <w:pPr>
        <w:spacing w:after="0" w:line="276" w:lineRule="auto"/>
        <w:jc w:val="both"/>
        <w:rPr>
          <w:rFonts w:ascii="Gadugi" w:eastAsia="Calibri" w:hAnsi="Gadugi" w:cs="Times New Roman"/>
          <w:b/>
          <w:color w:val="000000" w:themeColor="text1"/>
          <w:sz w:val="24"/>
          <w:szCs w:val="24"/>
        </w:rPr>
      </w:pPr>
    </w:p>
    <w:p w14:paraId="3F99CB8E" w14:textId="78E4775F" w:rsidR="000B7075" w:rsidRPr="00F653C8" w:rsidRDefault="000B7075" w:rsidP="00F653C8">
      <w:pPr>
        <w:pStyle w:val="Prrafodelista"/>
        <w:numPr>
          <w:ilvl w:val="0"/>
          <w:numId w:val="1"/>
        </w:numPr>
        <w:tabs>
          <w:tab w:val="left" w:pos="426"/>
        </w:tabs>
        <w:spacing w:after="0" w:line="276" w:lineRule="auto"/>
        <w:ind w:left="0" w:firstLine="0"/>
        <w:jc w:val="both"/>
        <w:rPr>
          <w:rFonts w:ascii="Gadugi" w:eastAsia="Calibri" w:hAnsi="Gadugi" w:cs="Times New Roman"/>
          <w:color w:val="000000" w:themeColor="text1"/>
          <w:sz w:val="24"/>
          <w:szCs w:val="24"/>
        </w:rPr>
      </w:pPr>
      <w:r w:rsidRPr="00F653C8">
        <w:rPr>
          <w:rFonts w:ascii="Gadugi" w:eastAsia="Calibri" w:hAnsi="Gadugi" w:cs="Times New Roman"/>
          <w:b/>
          <w:color w:val="000000" w:themeColor="text1"/>
          <w:sz w:val="24"/>
          <w:szCs w:val="24"/>
        </w:rPr>
        <w:t>DECISIÓN</w:t>
      </w:r>
    </w:p>
    <w:p w14:paraId="6FC46C3F" w14:textId="4560EEAB" w:rsidR="000B7075" w:rsidRPr="00F653C8" w:rsidRDefault="000B7075" w:rsidP="00F653C8">
      <w:pPr>
        <w:tabs>
          <w:tab w:val="left" w:pos="426"/>
        </w:tabs>
        <w:spacing w:after="0" w:line="276" w:lineRule="auto"/>
        <w:jc w:val="both"/>
        <w:rPr>
          <w:rFonts w:ascii="Gadugi" w:eastAsia="Calibri" w:hAnsi="Gadugi" w:cs="Times New Roman"/>
          <w:color w:val="000000" w:themeColor="text1"/>
          <w:sz w:val="24"/>
          <w:szCs w:val="24"/>
        </w:rPr>
      </w:pPr>
    </w:p>
    <w:p w14:paraId="09E766B5" w14:textId="23EA31E8" w:rsidR="000B7075" w:rsidRPr="00F653C8" w:rsidRDefault="000B7075" w:rsidP="00F653C8">
      <w:pPr>
        <w:spacing w:after="0" w:line="276" w:lineRule="auto"/>
        <w:jc w:val="both"/>
        <w:rPr>
          <w:rFonts w:ascii="Gadugi" w:eastAsia="Malgun Gothic" w:hAnsi="Gadugi" w:cs="Estrangelo Edessa"/>
          <w:sz w:val="24"/>
          <w:szCs w:val="24"/>
        </w:rPr>
      </w:pPr>
      <w:r w:rsidRPr="00F653C8">
        <w:rPr>
          <w:rFonts w:ascii="Gadugi" w:eastAsia="Malgun Gothic" w:hAnsi="Gadugi" w:cs="Estrangelo Edessa"/>
          <w:sz w:val="24"/>
          <w:szCs w:val="24"/>
        </w:rPr>
        <w:t xml:space="preserve">En armonía con lo dicho, esta Sala de Decisión Civil-Familia del Tribunal Superior del Distrito Judicial de Pereira, administrando justicia en nombre de la República y por autoridad de la Ley, </w:t>
      </w:r>
      <w:r w:rsidRPr="00F653C8">
        <w:rPr>
          <w:rFonts w:ascii="Gadugi" w:eastAsia="Malgun Gothic" w:hAnsi="Gadugi" w:cs="Estrangelo Edessa"/>
          <w:b/>
          <w:sz w:val="24"/>
          <w:szCs w:val="24"/>
        </w:rPr>
        <w:t>CONFIRMA</w:t>
      </w:r>
      <w:r w:rsidRPr="00F653C8">
        <w:rPr>
          <w:rFonts w:ascii="Gadugi" w:eastAsia="Malgun Gothic" w:hAnsi="Gadugi" w:cs="Estrangelo Edessa"/>
          <w:sz w:val="24"/>
          <w:szCs w:val="24"/>
        </w:rPr>
        <w:t xml:space="preserve"> la sentencia del 29 de septiembre del 2021, proferida por el Juzgado Cuarto Civil del Circuito Pereira-Risaralda, en este proceso verbal de responsabilidad medica que iniciaron </w:t>
      </w:r>
      <w:r w:rsidRPr="00F653C8">
        <w:rPr>
          <w:rFonts w:ascii="Gadugi" w:eastAsia="Malgun Gothic" w:hAnsi="Gadugi" w:cs="Estrangelo Edessa"/>
          <w:b/>
          <w:sz w:val="24"/>
          <w:szCs w:val="24"/>
        </w:rPr>
        <w:t xml:space="preserve">Guillermo León Valencia Giraldo, </w:t>
      </w:r>
      <w:r w:rsidRPr="00F653C8">
        <w:rPr>
          <w:rFonts w:ascii="Gadugi" w:eastAsia="Malgun Gothic" w:hAnsi="Gadugi" w:cs="Estrangelo Edessa"/>
          <w:b/>
          <w:bCs/>
          <w:sz w:val="24"/>
          <w:szCs w:val="24"/>
        </w:rPr>
        <w:t xml:space="preserve">Diego Valencia Gallego, Fernando Valencia Gallego, Miguel Ricardo Valencia Gallego, María Eloina Gallego Henao </w:t>
      </w:r>
      <w:r w:rsidRPr="00F653C8">
        <w:rPr>
          <w:rFonts w:ascii="Gadugi" w:eastAsia="Malgun Gothic" w:hAnsi="Gadugi" w:cs="Estrangelo Edessa"/>
          <w:sz w:val="24"/>
          <w:szCs w:val="24"/>
        </w:rPr>
        <w:t>y</w:t>
      </w:r>
      <w:r w:rsidRPr="00F653C8">
        <w:rPr>
          <w:rFonts w:ascii="Gadugi" w:eastAsia="Malgun Gothic" w:hAnsi="Gadugi" w:cs="Estrangelo Edessa"/>
          <w:b/>
          <w:bCs/>
          <w:sz w:val="24"/>
          <w:szCs w:val="24"/>
        </w:rPr>
        <w:t xml:space="preserve"> José Harold Gallego Gallego</w:t>
      </w:r>
      <w:r w:rsidRPr="00F653C8">
        <w:rPr>
          <w:rFonts w:ascii="Gadugi" w:eastAsia="Malgun Gothic" w:hAnsi="Gadugi" w:cs="Estrangelo Edessa"/>
          <w:b/>
          <w:sz w:val="24"/>
          <w:szCs w:val="24"/>
        </w:rPr>
        <w:t xml:space="preserve"> </w:t>
      </w:r>
      <w:r w:rsidRPr="00F653C8">
        <w:rPr>
          <w:rFonts w:ascii="Gadugi" w:eastAsia="Malgun Gothic" w:hAnsi="Gadugi" w:cs="Estrangelo Edessa"/>
          <w:bCs/>
          <w:sz w:val="24"/>
          <w:szCs w:val="24"/>
        </w:rPr>
        <w:t>frente</w:t>
      </w:r>
      <w:r w:rsidRPr="00F653C8">
        <w:rPr>
          <w:rFonts w:ascii="Gadugi" w:eastAsia="Malgun Gothic" w:hAnsi="Gadugi" w:cs="Estrangelo Edessa"/>
          <w:b/>
          <w:sz w:val="24"/>
          <w:szCs w:val="24"/>
        </w:rPr>
        <w:t xml:space="preserve"> </w:t>
      </w:r>
      <w:r w:rsidRPr="00F653C8">
        <w:rPr>
          <w:rFonts w:ascii="Gadugi" w:eastAsia="Malgun Gothic" w:hAnsi="Gadugi" w:cs="Estrangelo Edessa"/>
          <w:sz w:val="24"/>
          <w:szCs w:val="24"/>
        </w:rPr>
        <w:t>a</w:t>
      </w:r>
      <w:r w:rsidRPr="00F653C8">
        <w:rPr>
          <w:rFonts w:ascii="Gadugi" w:hAnsi="Gadugi"/>
          <w:sz w:val="24"/>
          <w:szCs w:val="24"/>
        </w:rPr>
        <w:t xml:space="preserve"> la </w:t>
      </w:r>
      <w:r w:rsidRPr="00F653C8">
        <w:rPr>
          <w:rFonts w:ascii="Gadugi" w:eastAsia="Malgun Gothic" w:hAnsi="Gadugi" w:cs="Estrangelo Edessa"/>
          <w:b/>
          <w:sz w:val="24"/>
          <w:szCs w:val="24"/>
        </w:rPr>
        <w:t>Asociación Mutual La Esperanza Asmet Salud EPS   S.A.S.</w:t>
      </w:r>
    </w:p>
    <w:p w14:paraId="32B0E266" w14:textId="77777777" w:rsidR="000B7075" w:rsidRPr="00F653C8" w:rsidRDefault="000B7075" w:rsidP="00F653C8">
      <w:pPr>
        <w:tabs>
          <w:tab w:val="left" w:pos="426"/>
        </w:tabs>
        <w:spacing w:after="0" w:line="276" w:lineRule="auto"/>
        <w:jc w:val="both"/>
        <w:rPr>
          <w:rFonts w:ascii="Gadugi" w:eastAsia="Calibri" w:hAnsi="Gadugi" w:cs="Times New Roman"/>
          <w:color w:val="000000" w:themeColor="text1"/>
          <w:sz w:val="24"/>
          <w:szCs w:val="24"/>
        </w:rPr>
      </w:pPr>
    </w:p>
    <w:p w14:paraId="774AD2B8" w14:textId="181EF24F" w:rsidR="00781E83" w:rsidRPr="00F653C8" w:rsidRDefault="001D53C5" w:rsidP="00F653C8">
      <w:pPr>
        <w:spacing w:after="0" w:line="276" w:lineRule="auto"/>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 xml:space="preserve">Costas en esta sede a cargo d ellos recurrentes y a favor de la demandada. </w:t>
      </w:r>
    </w:p>
    <w:p w14:paraId="76426D34" w14:textId="19ED8EDB" w:rsidR="001D53C5" w:rsidRPr="00F653C8" w:rsidRDefault="001D53C5" w:rsidP="00F653C8">
      <w:pPr>
        <w:spacing w:after="0" w:line="276" w:lineRule="auto"/>
        <w:jc w:val="both"/>
        <w:rPr>
          <w:rFonts w:ascii="Gadugi" w:eastAsia="Calibri" w:hAnsi="Gadugi" w:cs="Times New Roman"/>
          <w:color w:val="000000" w:themeColor="text1"/>
          <w:sz w:val="24"/>
          <w:szCs w:val="24"/>
        </w:rPr>
      </w:pPr>
    </w:p>
    <w:p w14:paraId="498E39FB" w14:textId="66BD4F74" w:rsidR="001D53C5" w:rsidRPr="00F653C8" w:rsidRDefault="001D53C5" w:rsidP="00F653C8">
      <w:pPr>
        <w:spacing w:after="0" w:line="276" w:lineRule="auto"/>
        <w:jc w:val="both"/>
        <w:rPr>
          <w:rFonts w:ascii="Gadugi" w:eastAsia="Calibri" w:hAnsi="Gadugi" w:cs="Times New Roman"/>
          <w:color w:val="000000" w:themeColor="text1"/>
          <w:sz w:val="24"/>
          <w:szCs w:val="24"/>
        </w:rPr>
      </w:pPr>
      <w:r w:rsidRPr="00F653C8">
        <w:rPr>
          <w:rFonts w:ascii="Gadugi" w:eastAsia="Calibri" w:hAnsi="Gadugi" w:cs="Times New Roman"/>
          <w:color w:val="000000" w:themeColor="text1"/>
          <w:sz w:val="24"/>
          <w:szCs w:val="24"/>
        </w:rPr>
        <w:t>Notifíquese</w:t>
      </w:r>
    </w:p>
    <w:p w14:paraId="02539D77" w14:textId="77777777" w:rsidR="00F653C8" w:rsidRPr="00F653C8" w:rsidRDefault="00F653C8" w:rsidP="00F653C8">
      <w:pPr>
        <w:tabs>
          <w:tab w:val="left" w:pos="1701"/>
          <w:tab w:val="left" w:pos="2127"/>
          <w:tab w:val="left" w:pos="2977"/>
        </w:tabs>
        <w:spacing w:after="0" w:line="276" w:lineRule="auto"/>
        <w:jc w:val="both"/>
        <w:rPr>
          <w:rFonts w:ascii="Gadugi" w:eastAsia="Malgun Gothic" w:hAnsi="Gadugi" w:cs="Estrangelo Edessa"/>
          <w:sz w:val="24"/>
          <w:szCs w:val="24"/>
        </w:rPr>
      </w:pPr>
      <w:bookmarkStart w:id="4" w:name="_Hlk135725032"/>
    </w:p>
    <w:p w14:paraId="5CCC9FCB" w14:textId="77777777" w:rsidR="00F653C8" w:rsidRPr="00F653C8" w:rsidRDefault="00F653C8" w:rsidP="00F653C8">
      <w:pPr>
        <w:tabs>
          <w:tab w:val="left" w:pos="1701"/>
          <w:tab w:val="left" w:pos="2127"/>
          <w:tab w:val="left" w:pos="2977"/>
        </w:tabs>
        <w:spacing w:after="0" w:line="276" w:lineRule="auto"/>
        <w:jc w:val="both"/>
        <w:rPr>
          <w:rFonts w:ascii="Gadugi" w:eastAsia="Malgun Gothic" w:hAnsi="Gadugi" w:cs="Estrangelo Edessa"/>
          <w:sz w:val="24"/>
          <w:szCs w:val="24"/>
        </w:rPr>
      </w:pPr>
      <w:r w:rsidRPr="00F653C8">
        <w:rPr>
          <w:rFonts w:ascii="Gadugi" w:eastAsia="Malgun Gothic" w:hAnsi="Gadugi" w:cs="Estrangelo Edessa"/>
          <w:sz w:val="24"/>
          <w:szCs w:val="24"/>
        </w:rPr>
        <w:tab/>
        <w:t xml:space="preserve">Los Magistrados, </w:t>
      </w:r>
    </w:p>
    <w:p w14:paraId="311B061E" w14:textId="77777777" w:rsidR="00F653C8" w:rsidRPr="00F653C8" w:rsidRDefault="00F653C8" w:rsidP="00F653C8">
      <w:pPr>
        <w:tabs>
          <w:tab w:val="left" w:pos="1701"/>
          <w:tab w:val="left" w:pos="2127"/>
          <w:tab w:val="left" w:pos="2977"/>
        </w:tabs>
        <w:spacing w:after="0" w:line="276" w:lineRule="auto"/>
        <w:jc w:val="both"/>
        <w:rPr>
          <w:rFonts w:ascii="Gadugi" w:eastAsia="Malgun Gothic" w:hAnsi="Gadugi" w:cs="Estrangelo Edessa"/>
          <w:sz w:val="24"/>
          <w:szCs w:val="24"/>
        </w:rPr>
      </w:pPr>
    </w:p>
    <w:p w14:paraId="74C66F6F" w14:textId="77777777" w:rsidR="00F653C8" w:rsidRPr="00F653C8" w:rsidRDefault="00F653C8" w:rsidP="00F653C8">
      <w:pPr>
        <w:tabs>
          <w:tab w:val="left" w:pos="1701"/>
          <w:tab w:val="left" w:pos="2127"/>
          <w:tab w:val="left" w:pos="2977"/>
        </w:tabs>
        <w:spacing w:after="0" w:line="276" w:lineRule="auto"/>
        <w:jc w:val="both"/>
        <w:rPr>
          <w:rFonts w:ascii="Gadugi" w:eastAsia="Malgun Gothic" w:hAnsi="Gadugi" w:cs="Estrangelo Edessa"/>
          <w:b/>
          <w:sz w:val="24"/>
          <w:szCs w:val="24"/>
        </w:rPr>
      </w:pPr>
    </w:p>
    <w:p w14:paraId="7BADDA8D" w14:textId="77777777" w:rsidR="00F653C8" w:rsidRPr="00F653C8" w:rsidRDefault="00F653C8" w:rsidP="00F653C8">
      <w:pPr>
        <w:spacing w:after="0" w:line="276" w:lineRule="auto"/>
        <w:ind w:left="993" w:firstLine="708"/>
        <w:jc w:val="both"/>
        <w:rPr>
          <w:rFonts w:ascii="Gadugi" w:eastAsia="Malgun Gothic" w:hAnsi="Gadugi" w:cs="Estrangelo Edessa"/>
          <w:b/>
          <w:bCs/>
          <w:sz w:val="24"/>
          <w:szCs w:val="24"/>
        </w:rPr>
      </w:pPr>
      <w:r w:rsidRPr="00F653C8">
        <w:rPr>
          <w:rFonts w:ascii="Gadugi" w:eastAsia="Malgun Gothic" w:hAnsi="Gadugi" w:cs="Estrangelo Edessa"/>
          <w:b/>
          <w:bCs/>
          <w:sz w:val="24"/>
          <w:szCs w:val="24"/>
        </w:rPr>
        <w:t>JAIME ALBERTO SARAZA NARANJO</w:t>
      </w:r>
    </w:p>
    <w:p w14:paraId="57A63C59" w14:textId="77777777" w:rsidR="00F653C8" w:rsidRPr="00F653C8" w:rsidRDefault="00F653C8" w:rsidP="00F653C8">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1F65F62E" w14:textId="77777777" w:rsidR="00F653C8" w:rsidRPr="00F653C8" w:rsidRDefault="00F653C8" w:rsidP="00F653C8">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25A20001" w14:textId="77777777" w:rsidR="00F653C8" w:rsidRPr="00F653C8" w:rsidRDefault="00F653C8" w:rsidP="00F653C8">
      <w:pPr>
        <w:spacing w:after="0" w:line="276" w:lineRule="auto"/>
        <w:ind w:left="993" w:firstLine="708"/>
        <w:jc w:val="both"/>
        <w:rPr>
          <w:rFonts w:ascii="Gadugi" w:eastAsia="Malgun Gothic" w:hAnsi="Gadugi" w:cs="Estrangelo Edessa"/>
          <w:b/>
          <w:bCs/>
          <w:sz w:val="24"/>
          <w:szCs w:val="24"/>
        </w:rPr>
      </w:pPr>
      <w:r w:rsidRPr="00F653C8">
        <w:rPr>
          <w:rFonts w:ascii="Gadugi" w:eastAsia="Malgun Gothic" w:hAnsi="Gadugi" w:cs="Estrangelo Edessa"/>
          <w:b/>
          <w:bCs/>
          <w:sz w:val="24"/>
          <w:szCs w:val="24"/>
        </w:rPr>
        <w:t>CARLOS MAURICIO GARCÍA BARAJAS</w:t>
      </w:r>
    </w:p>
    <w:p w14:paraId="52E6F02B" w14:textId="77777777" w:rsidR="00F653C8" w:rsidRPr="00F653C8" w:rsidRDefault="00F653C8" w:rsidP="00F653C8">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0098783E" w14:textId="77777777" w:rsidR="00F653C8" w:rsidRPr="00F653C8" w:rsidRDefault="00F653C8" w:rsidP="00F653C8">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44236D89" w14:textId="45E9D13A" w:rsidR="001D53C5" w:rsidRPr="00F653C8" w:rsidRDefault="00F653C8" w:rsidP="00F653C8">
      <w:pPr>
        <w:spacing w:after="0" w:line="276" w:lineRule="auto"/>
        <w:ind w:left="993" w:firstLine="708"/>
        <w:jc w:val="both"/>
        <w:rPr>
          <w:rFonts w:ascii="Gadugi" w:eastAsia="Malgun Gothic" w:hAnsi="Gadugi" w:cs="Estrangelo Edessa"/>
          <w:bCs/>
          <w:sz w:val="24"/>
          <w:szCs w:val="24"/>
        </w:rPr>
      </w:pPr>
      <w:r w:rsidRPr="00F653C8">
        <w:rPr>
          <w:rFonts w:ascii="Gadugi" w:eastAsia="Malgun Gothic" w:hAnsi="Gadugi" w:cs="Estrangelo Edessa"/>
          <w:b/>
          <w:bCs/>
          <w:sz w:val="24"/>
          <w:szCs w:val="24"/>
        </w:rPr>
        <w:t>DUBERNEY GRISALES HERRERA</w:t>
      </w:r>
      <w:bookmarkEnd w:id="4"/>
    </w:p>
    <w:sectPr w:rsidR="001D53C5" w:rsidRPr="00F653C8" w:rsidSect="001238C9">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EB43BB" w16cex:dateUtc="2023-01-31T14:27:06.057Z"/>
  <w16cex:commentExtensible w16cex:durableId="43B37AAF" w16cex:dateUtc="2023-01-31T14:27:35.014Z"/>
  <w16cex:commentExtensible w16cex:durableId="1B893920" w16cex:dateUtc="2023-01-31T14:28:14.642Z"/>
  <w16cex:commentExtensible w16cex:durableId="1B9DCB70" w16cex:dateUtc="2023-01-31T14:28:57.181Z"/>
  <w16cex:commentExtensible w16cex:durableId="700B80D6" w16cex:dateUtc="2023-01-31T14:32:01.555Z"/>
  <w16cex:commentExtensible w16cex:durableId="6DCE4687" w16cex:dateUtc="2023-01-31T14:35:11.512Z"/>
  <w16cex:commentExtensible w16cex:durableId="11840AB4" w16cex:dateUtc="2023-01-31T14:36:30.614Z"/>
  <w16cex:commentExtensible w16cex:durableId="512FAB0B" w16cex:dateUtc="2023-01-31T14:45:49.419Z"/>
  <w16cex:commentExtensible w16cex:durableId="1B6C9ED1" w16cex:dateUtc="2023-02-02T20:46:17.163Z"/>
  <w16cex:commentExtensible w16cex:durableId="403DF4FA" w16cex:dateUtc="2023-02-02T20:47:22.014Z"/>
  <w16cex:commentExtensible w16cex:durableId="2E1B24AE" w16cex:dateUtc="2023-02-02T20:47:34.116Z"/>
  <w16cex:commentExtensible w16cex:durableId="7C943AFE" w16cex:dateUtc="2023-02-09T18:46:34.612Z"/>
  <w16cex:commentExtensible w16cex:durableId="46FDB926" w16cex:dateUtc="2023-02-10T13:48:49.0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EF360" w14:textId="77777777" w:rsidR="003F200A" w:rsidRDefault="003F200A" w:rsidP="00244E2F">
      <w:pPr>
        <w:spacing w:after="0" w:line="240" w:lineRule="auto"/>
      </w:pPr>
      <w:r>
        <w:separator/>
      </w:r>
    </w:p>
  </w:endnote>
  <w:endnote w:type="continuationSeparator" w:id="0">
    <w:p w14:paraId="7077A4BB" w14:textId="77777777" w:rsidR="003F200A" w:rsidRDefault="003F200A" w:rsidP="0024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Cuerpo en alf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833273"/>
      <w:docPartObj>
        <w:docPartGallery w:val="Page Numbers (Bottom of Page)"/>
        <w:docPartUnique/>
      </w:docPartObj>
    </w:sdtPr>
    <w:sdtEndPr/>
    <w:sdtContent>
      <w:p w14:paraId="1723E012" w14:textId="5C360687" w:rsidR="00F42785" w:rsidRDefault="00F42785">
        <w:pPr>
          <w:pStyle w:val="Piedepgina"/>
          <w:jc w:val="right"/>
        </w:pPr>
        <w:r>
          <w:fldChar w:fldCharType="begin"/>
        </w:r>
        <w:r>
          <w:instrText>PAGE   \* MERGEFORMAT</w:instrText>
        </w:r>
        <w:r>
          <w:fldChar w:fldCharType="separate"/>
        </w:r>
        <w:r>
          <w:rPr>
            <w:lang w:val="es-ES"/>
          </w:rPr>
          <w:t>2</w:t>
        </w:r>
        <w:r>
          <w:fldChar w:fldCharType="end"/>
        </w:r>
      </w:p>
    </w:sdtContent>
  </w:sdt>
  <w:p w14:paraId="7622056A" w14:textId="77777777" w:rsidR="00F42785" w:rsidRDefault="00F427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47E3E" w14:textId="77777777" w:rsidR="003F200A" w:rsidRDefault="003F200A" w:rsidP="00244E2F">
      <w:pPr>
        <w:spacing w:after="0" w:line="240" w:lineRule="auto"/>
      </w:pPr>
      <w:r>
        <w:separator/>
      </w:r>
    </w:p>
  </w:footnote>
  <w:footnote w:type="continuationSeparator" w:id="0">
    <w:p w14:paraId="4E045BD4" w14:textId="77777777" w:rsidR="003F200A" w:rsidRDefault="003F200A" w:rsidP="00244E2F">
      <w:pPr>
        <w:spacing w:after="0" w:line="240" w:lineRule="auto"/>
      </w:pPr>
      <w:r>
        <w:continuationSeparator/>
      </w:r>
    </w:p>
  </w:footnote>
  <w:footnote w:id="1">
    <w:p w14:paraId="604253F3" w14:textId="0B9C2B10"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01CuadernoPrincipalParte1, p. 17</w:t>
      </w:r>
    </w:p>
  </w:footnote>
  <w:footnote w:id="2">
    <w:p w14:paraId="07C73609" w14:textId="51AA090E"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Ibidem, p. 24</w:t>
      </w:r>
    </w:p>
  </w:footnote>
  <w:footnote w:id="3">
    <w:p w14:paraId="41F22775" w14:textId="77777777"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Ib., p. 162</w:t>
      </w:r>
    </w:p>
  </w:footnote>
  <w:footnote w:id="4">
    <w:p w14:paraId="2AD0BC3C" w14:textId="7B21D2BE"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Ib., p. 187</w:t>
      </w:r>
    </w:p>
  </w:footnote>
  <w:footnote w:id="5">
    <w:p w14:paraId="7D4848EB" w14:textId="77777777"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01PrimeraInstancia, </w:t>
      </w:r>
      <w:r w:rsidRPr="0098044B">
        <w:rPr>
          <w:rFonts w:ascii="Arial" w:hAnsi="Arial" w:cs="Arial"/>
          <w:sz w:val="18"/>
          <w:szCs w:val="18"/>
          <w:lang w:val="es-419"/>
        </w:rPr>
        <w:t>02. Cuaderno Principal Parte2, p. 58</w:t>
      </w:r>
    </w:p>
  </w:footnote>
  <w:footnote w:id="6">
    <w:p w14:paraId="73202A1C" w14:textId="1897CD01"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01PrimeraInstancia, arch. 04 y 05</w:t>
      </w:r>
    </w:p>
  </w:footnote>
  <w:footnote w:id="7">
    <w:p w14:paraId="689126C2" w14:textId="7CBD5450"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Ibidem, arch. 03</w:t>
      </w:r>
    </w:p>
  </w:footnote>
  <w:footnote w:id="8">
    <w:p w14:paraId="4A52DB2C" w14:textId="6E54E243"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Ibídem, arch. 06</w:t>
      </w:r>
    </w:p>
  </w:footnote>
  <w:footnote w:id="9">
    <w:p w14:paraId="4725C34B" w14:textId="17019465"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Ibidem, arch. 41 y 42</w:t>
      </w:r>
    </w:p>
  </w:footnote>
  <w:footnote w:id="10">
    <w:p w14:paraId="55D80672" w14:textId="74B08D14"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Ibidem, arch. 43</w:t>
      </w:r>
    </w:p>
  </w:footnote>
  <w:footnote w:id="11">
    <w:p w14:paraId="4D178F3B" w14:textId="7EEDED63"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02SegundaInstancia, arch. 19</w:t>
      </w:r>
    </w:p>
  </w:footnote>
  <w:footnote w:id="12">
    <w:p w14:paraId="0682FA05" w14:textId="42F85F94"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01CuadernoPrincipalParte1, p. 156</w:t>
      </w:r>
    </w:p>
  </w:footnote>
  <w:footnote w:id="13">
    <w:p w14:paraId="2C3C084A" w14:textId="749231B8"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Ibidem, p. 145 y 151</w:t>
      </w:r>
    </w:p>
  </w:footnote>
  <w:footnote w:id="14">
    <w:p w14:paraId="2B3BFDAF" w14:textId="0C741E2E"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Ibidem, p. 147, 149 y 153</w:t>
      </w:r>
    </w:p>
  </w:footnote>
  <w:footnote w:id="15">
    <w:p w14:paraId="15D8FB9D" w14:textId="41B3BA1B"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Ibidem, p. 153</w:t>
      </w:r>
    </w:p>
  </w:footnote>
  <w:footnote w:id="16">
    <w:p w14:paraId="38882426" w14:textId="1A71F720"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Ibidem, p. 78</w:t>
      </w:r>
    </w:p>
  </w:footnote>
  <w:footnote w:id="17">
    <w:p w14:paraId="3CBDA1C1" w14:textId="77777777"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Sentencia del 19 de junio de 2018, radicado 2011-00193-01,</w:t>
      </w:r>
    </w:p>
  </w:footnote>
  <w:footnote w:id="18">
    <w:p w14:paraId="51F34354" w14:textId="77777777"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Sentencia del 19 de junio de 2020, radicado 2019-00046-01, M.P. Duberney Grisales Herrera.</w:t>
      </w:r>
    </w:p>
  </w:footnote>
  <w:footnote w:id="19">
    <w:p w14:paraId="7C6ABBAA" w14:textId="77777777"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STC9587-2017, STC15273-2019, STC11328-2019 y STC100-2019</w:t>
      </w:r>
    </w:p>
  </w:footnote>
  <w:footnote w:id="20">
    <w:p w14:paraId="5AAAC53A" w14:textId="77777777"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SC2351-2019; SC-3918-2021; SC1303-2022</w:t>
      </w:r>
    </w:p>
  </w:footnote>
  <w:footnote w:id="21">
    <w:p w14:paraId="2BD5BB88" w14:textId="77777777"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w w:val="76"/>
          <w:sz w:val="18"/>
          <w:szCs w:val="18"/>
        </w:rPr>
        <w:t>S</w:t>
      </w:r>
      <w:r w:rsidRPr="0098044B">
        <w:rPr>
          <w:rFonts w:ascii="Arial" w:hAnsi="Arial" w:cs="Arial"/>
          <w:spacing w:val="1"/>
          <w:w w:val="76"/>
          <w:sz w:val="18"/>
          <w:szCs w:val="18"/>
        </w:rPr>
        <w:t>e</w:t>
      </w:r>
      <w:r w:rsidRPr="0098044B">
        <w:rPr>
          <w:rFonts w:ascii="Arial" w:hAnsi="Arial" w:cs="Arial"/>
          <w:spacing w:val="-2"/>
          <w:w w:val="69"/>
          <w:sz w:val="18"/>
          <w:szCs w:val="18"/>
        </w:rPr>
        <w:t>n</w:t>
      </w:r>
      <w:r w:rsidRPr="0098044B">
        <w:rPr>
          <w:rFonts w:ascii="Arial" w:hAnsi="Arial" w:cs="Arial"/>
          <w:spacing w:val="1"/>
          <w:w w:val="63"/>
          <w:sz w:val="18"/>
          <w:szCs w:val="18"/>
        </w:rPr>
        <w:t>t</w:t>
      </w:r>
      <w:r w:rsidRPr="0098044B">
        <w:rPr>
          <w:rFonts w:ascii="Arial" w:hAnsi="Arial" w:cs="Arial"/>
          <w:spacing w:val="-1"/>
          <w:w w:val="68"/>
          <w:sz w:val="18"/>
          <w:szCs w:val="18"/>
        </w:rPr>
        <w:t>e</w:t>
      </w:r>
      <w:r w:rsidRPr="0098044B">
        <w:rPr>
          <w:rFonts w:ascii="Arial" w:hAnsi="Arial" w:cs="Arial"/>
          <w:spacing w:val="-3"/>
          <w:w w:val="68"/>
          <w:sz w:val="18"/>
          <w:szCs w:val="18"/>
        </w:rPr>
        <w:t>n</w:t>
      </w:r>
      <w:r w:rsidRPr="0098044B">
        <w:rPr>
          <w:rFonts w:ascii="Arial" w:hAnsi="Arial" w:cs="Arial"/>
          <w:spacing w:val="2"/>
          <w:w w:val="74"/>
          <w:sz w:val="18"/>
          <w:szCs w:val="18"/>
        </w:rPr>
        <w:t>c</w:t>
      </w:r>
      <w:r w:rsidRPr="0098044B">
        <w:rPr>
          <w:rFonts w:ascii="Arial" w:hAnsi="Arial" w:cs="Arial"/>
          <w:spacing w:val="-2"/>
          <w:w w:val="62"/>
          <w:sz w:val="18"/>
          <w:szCs w:val="18"/>
        </w:rPr>
        <w:t>i</w:t>
      </w:r>
      <w:r w:rsidRPr="0098044B">
        <w:rPr>
          <w:rFonts w:ascii="Arial" w:hAnsi="Arial" w:cs="Arial"/>
          <w:spacing w:val="-2"/>
          <w:w w:val="71"/>
          <w:sz w:val="18"/>
          <w:szCs w:val="18"/>
        </w:rPr>
        <w:t>a</w:t>
      </w:r>
      <w:r w:rsidRPr="0098044B">
        <w:rPr>
          <w:rFonts w:ascii="Arial" w:hAnsi="Arial" w:cs="Arial"/>
          <w:w w:val="88"/>
          <w:sz w:val="18"/>
          <w:szCs w:val="18"/>
        </w:rPr>
        <w:t>s</w:t>
      </w:r>
      <w:r w:rsidRPr="0098044B">
        <w:rPr>
          <w:rFonts w:ascii="Arial" w:hAnsi="Arial" w:cs="Arial"/>
          <w:spacing w:val="-30"/>
          <w:sz w:val="18"/>
          <w:szCs w:val="18"/>
        </w:rPr>
        <w:t xml:space="preserve"> </w:t>
      </w:r>
      <w:r w:rsidRPr="0098044B">
        <w:rPr>
          <w:rFonts w:ascii="Arial" w:hAnsi="Arial" w:cs="Arial"/>
          <w:w w:val="67"/>
          <w:sz w:val="18"/>
          <w:szCs w:val="18"/>
        </w:rPr>
        <w:t>de</w:t>
      </w:r>
      <w:r w:rsidRPr="0098044B">
        <w:rPr>
          <w:rFonts w:ascii="Arial" w:hAnsi="Arial" w:cs="Arial"/>
          <w:spacing w:val="-32"/>
          <w:sz w:val="18"/>
          <w:szCs w:val="18"/>
        </w:rPr>
        <w:t xml:space="preserve"> </w:t>
      </w:r>
      <w:r w:rsidRPr="0098044B">
        <w:rPr>
          <w:rFonts w:ascii="Arial" w:hAnsi="Arial" w:cs="Arial"/>
          <w:spacing w:val="-1"/>
          <w:w w:val="82"/>
          <w:sz w:val="18"/>
          <w:szCs w:val="18"/>
        </w:rPr>
        <w:t>01</w:t>
      </w:r>
      <w:r w:rsidRPr="0098044B">
        <w:rPr>
          <w:rFonts w:ascii="Arial" w:hAnsi="Arial" w:cs="Arial"/>
          <w:spacing w:val="1"/>
          <w:w w:val="80"/>
          <w:sz w:val="18"/>
          <w:szCs w:val="18"/>
        </w:rPr>
        <w:t>-</w:t>
      </w:r>
      <w:r w:rsidRPr="0098044B">
        <w:rPr>
          <w:rFonts w:ascii="Arial" w:hAnsi="Arial" w:cs="Arial"/>
          <w:spacing w:val="-1"/>
          <w:w w:val="81"/>
          <w:sz w:val="18"/>
          <w:szCs w:val="18"/>
        </w:rPr>
        <w:t>0</w:t>
      </w:r>
      <w:r w:rsidRPr="0098044B">
        <w:rPr>
          <w:rFonts w:ascii="Arial" w:hAnsi="Arial" w:cs="Arial"/>
          <w:spacing w:val="1"/>
          <w:w w:val="81"/>
          <w:sz w:val="18"/>
          <w:szCs w:val="18"/>
        </w:rPr>
        <w:t>9</w:t>
      </w:r>
      <w:r w:rsidRPr="0098044B">
        <w:rPr>
          <w:rFonts w:ascii="Arial" w:hAnsi="Arial" w:cs="Arial"/>
          <w:spacing w:val="-2"/>
          <w:w w:val="80"/>
          <w:sz w:val="18"/>
          <w:szCs w:val="18"/>
        </w:rPr>
        <w:t>-</w:t>
      </w:r>
      <w:r w:rsidRPr="0098044B">
        <w:rPr>
          <w:rFonts w:ascii="Arial" w:hAnsi="Arial" w:cs="Arial"/>
          <w:spacing w:val="2"/>
          <w:w w:val="74"/>
          <w:sz w:val="18"/>
          <w:szCs w:val="18"/>
        </w:rPr>
        <w:t>2</w:t>
      </w:r>
      <w:r w:rsidRPr="0098044B">
        <w:rPr>
          <w:rFonts w:ascii="Arial" w:hAnsi="Arial" w:cs="Arial"/>
          <w:spacing w:val="-1"/>
          <w:w w:val="82"/>
          <w:sz w:val="18"/>
          <w:szCs w:val="18"/>
        </w:rPr>
        <w:t>01</w:t>
      </w:r>
      <w:r w:rsidRPr="0098044B">
        <w:rPr>
          <w:rFonts w:ascii="Arial" w:hAnsi="Arial" w:cs="Arial"/>
          <w:spacing w:val="4"/>
          <w:w w:val="78"/>
          <w:sz w:val="18"/>
          <w:szCs w:val="18"/>
        </w:rPr>
        <w:t>5</w:t>
      </w:r>
      <w:r w:rsidRPr="0098044B">
        <w:rPr>
          <w:rFonts w:ascii="Arial" w:hAnsi="Arial" w:cs="Arial"/>
          <w:w w:val="45"/>
          <w:sz w:val="18"/>
          <w:szCs w:val="18"/>
        </w:rPr>
        <w:t>,</w:t>
      </w:r>
      <w:r w:rsidRPr="0098044B">
        <w:rPr>
          <w:rFonts w:ascii="Arial" w:hAnsi="Arial" w:cs="Arial"/>
          <w:spacing w:val="-34"/>
          <w:sz w:val="18"/>
          <w:szCs w:val="18"/>
        </w:rPr>
        <w:t xml:space="preserve"> </w:t>
      </w:r>
      <w:r w:rsidRPr="0098044B">
        <w:rPr>
          <w:rFonts w:ascii="Arial" w:hAnsi="Arial" w:cs="Arial"/>
          <w:spacing w:val="1"/>
          <w:w w:val="85"/>
          <w:sz w:val="18"/>
          <w:szCs w:val="18"/>
        </w:rPr>
        <w:t>r</w:t>
      </w:r>
      <w:r w:rsidRPr="0098044B">
        <w:rPr>
          <w:rFonts w:ascii="Arial" w:hAnsi="Arial" w:cs="Arial"/>
          <w:spacing w:val="-2"/>
          <w:w w:val="71"/>
          <w:sz w:val="18"/>
          <w:szCs w:val="18"/>
        </w:rPr>
        <w:t>a</w:t>
      </w:r>
      <w:r w:rsidRPr="0098044B">
        <w:rPr>
          <w:rFonts w:ascii="Arial" w:hAnsi="Arial" w:cs="Arial"/>
          <w:w w:val="65"/>
          <w:sz w:val="18"/>
          <w:szCs w:val="18"/>
        </w:rPr>
        <w:t>d</w:t>
      </w:r>
      <w:r w:rsidRPr="0098044B">
        <w:rPr>
          <w:rFonts w:ascii="Arial" w:hAnsi="Arial" w:cs="Arial"/>
          <w:spacing w:val="-2"/>
          <w:w w:val="65"/>
          <w:sz w:val="18"/>
          <w:szCs w:val="18"/>
        </w:rPr>
        <w:t>i</w:t>
      </w:r>
      <w:r w:rsidRPr="0098044B">
        <w:rPr>
          <w:rFonts w:ascii="Arial" w:hAnsi="Arial" w:cs="Arial"/>
          <w:spacing w:val="-1"/>
          <w:w w:val="72"/>
          <w:sz w:val="18"/>
          <w:szCs w:val="18"/>
        </w:rPr>
        <w:t>c</w:t>
      </w:r>
      <w:r w:rsidRPr="0098044B">
        <w:rPr>
          <w:rFonts w:ascii="Arial" w:hAnsi="Arial" w:cs="Arial"/>
          <w:spacing w:val="1"/>
          <w:w w:val="72"/>
          <w:sz w:val="18"/>
          <w:szCs w:val="18"/>
        </w:rPr>
        <w:t>a</w:t>
      </w:r>
      <w:r w:rsidRPr="0098044B">
        <w:rPr>
          <w:rFonts w:ascii="Arial" w:hAnsi="Arial" w:cs="Arial"/>
          <w:w w:val="68"/>
          <w:sz w:val="18"/>
          <w:szCs w:val="18"/>
        </w:rPr>
        <w:t>do</w:t>
      </w:r>
      <w:r w:rsidRPr="0098044B">
        <w:rPr>
          <w:rFonts w:ascii="Arial" w:hAnsi="Arial" w:cs="Arial"/>
          <w:spacing w:val="-34"/>
          <w:sz w:val="18"/>
          <w:szCs w:val="18"/>
        </w:rPr>
        <w:t xml:space="preserve"> </w:t>
      </w:r>
      <w:r w:rsidRPr="0098044B">
        <w:rPr>
          <w:rFonts w:ascii="Arial" w:hAnsi="Arial" w:cs="Arial"/>
          <w:spacing w:val="2"/>
          <w:w w:val="74"/>
          <w:sz w:val="18"/>
          <w:szCs w:val="18"/>
        </w:rPr>
        <w:t>2</w:t>
      </w:r>
      <w:r w:rsidRPr="0098044B">
        <w:rPr>
          <w:rFonts w:ascii="Arial" w:hAnsi="Arial" w:cs="Arial"/>
          <w:spacing w:val="-1"/>
          <w:w w:val="82"/>
          <w:sz w:val="18"/>
          <w:szCs w:val="18"/>
        </w:rPr>
        <w:t>0</w:t>
      </w:r>
      <w:r w:rsidRPr="0098044B">
        <w:rPr>
          <w:rFonts w:ascii="Arial" w:hAnsi="Arial" w:cs="Arial"/>
          <w:spacing w:val="-1"/>
          <w:w w:val="56"/>
          <w:sz w:val="18"/>
          <w:szCs w:val="18"/>
        </w:rPr>
        <w:t>1</w:t>
      </w:r>
      <w:r w:rsidRPr="0098044B">
        <w:rPr>
          <w:rFonts w:ascii="Arial" w:hAnsi="Arial" w:cs="Arial"/>
          <w:spacing w:val="3"/>
          <w:w w:val="56"/>
          <w:sz w:val="18"/>
          <w:szCs w:val="18"/>
        </w:rPr>
        <w:t>2</w:t>
      </w:r>
      <w:r w:rsidRPr="0098044B">
        <w:rPr>
          <w:rFonts w:ascii="Arial" w:hAnsi="Arial" w:cs="Arial"/>
          <w:spacing w:val="1"/>
          <w:w w:val="80"/>
          <w:sz w:val="18"/>
          <w:szCs w:val="18"/>
        </w:rPr>
        <w:t>-</w:t>
      </w:r>
      <w:r w:rsidRPr="0098044B">
        <w:rPr>
          <w:rFonts w:ascii="Arial" w:hAnsi="Arial" w:cs="Arial"/>
          <w:spacing w:val="-1"/>
          <w:w w:val="82"/>
          <w:sz w:val="18"/>
          <w:szCs w:val="18"/>
        </w:rPr>
        <w:t>00</w:t>
      </w:r>
      <w:r w:rsidRPr="0098044B">
        <w:rPr>
          <w:rFonts w:ascii="Arial" w:hAnsi="Arial" w:cs="Arial"/>
          <w:spacing w:val="-1"/>
          <w:w w:val="71"/>
          <w:sz w:val="18"/>
          <w:szCs w:val="18"/>
        </w:rPr>
        <w:t>2</w:t>
      </w:r>
      <w:r w:rsidRPr="0098044B">
        <w:rPr>
          <w:rFonts w:ascii="Arial" w:hAnsi="Arial" w:cs="Arial"/>
          <w:spacing w:val="1"/>
          <w:w w:val="71"/>
          <w:sz w:val="18"/>
          <w:szCs w:val="18"/>
        </w:rPr>
        <w:t>7</w:t>
      </w:r>
      <w:r w:rsidRPr="0098044B">
        <w:rPr>
          <w:rFonts w:ascii="Arial" w:hAnsi="Arial" w:cs="Arial"/>
          <w:w w:val="82"/>
          <w:sz w:val="18"/>
          <w:szCs w:val="18"/>
        </w:rPr>
        <w:t>8</w:t>
      </w:r>
      <w:r w:rsidRPr="0098044B">
        <w:rPr>
          <w:rFonts w:ascii="Arial" w:hAnsi="Arial" w:cs="Arial"/>
          <w:spacing w:val="1"/>
          <w:w w:val="80"/>
          <w:sz w:val="18"/>
          <w:szCs w:val="18"/>
        </w:rPr>
        <w:t>-</w:t>
      </w:r>
      <w:r w:rsidRPr="0098044B">
        <w:rPr>
          <w:rFonts w:ascii="Arial" w:hAnsi="Arial" w:cs="Arial"/>
          <w:spacing w:val="-1"/>
          <w:w w:val="82"/>
          <w:sz w:val="18"/>
          <w:szCs w:val="18"/>
        </w:rPr>
        <w:t>01</w:t>
      </w:r>
      <w:r w:rsidRPr="0098044B">
        <w:rPr>
          <w:rFonts w:ascii="Arial" w:hAnsi="Arial" w:cs="Arial"/>
          <w:w w:val="41"/>
          <w:sz w:val="18"/>
          <w:szCs w:val="18"/>
        </w:rPr>
        <w:t>;</w:t>
      </w:r>
      <w:r w:rsidRPr="0098044B">
        <w:rPr>
          <w:rFonts w:ascii="Arial" w:hAnsi="Arial" w:cs="Arial"/>
          <w:spacing w:val="-32"/>
          <w:sz w:val="18"/>
          <w:szCs w:val="18"/>
        </w:rPr>
        <w:t xml:space="preserve"> </w:t>
      </w:r>
      <w:r w:rsidRPr="0098044B">
        <w:rPr>
          <w:rFonts w:ascii="Arial" w:hAnsi="Arial" w:cs="Arial"/>
          <w:spacing w:val="-1"/>
          <w:w w:val="59"/>
          <w:sz w:val="18"/>
          <w:szCs w:val="18"/>
        </w:rPr>
        <w:t>1</w:t>
      </w:r>
      <w:r w:rsidRPr="0098044B">
        <w:rPr>
          <w:rFonts w:ascii="Arial" w:hAnsi="Arial" w:cs="Arial"/>
          <w:spacing w:val="-2"/>
          <w:w w:val="59"/>
          <w:sz w:val="18"/>
          <w:szCs w:val="18"/>
        </w:rPr>
        <w:t>9</w:t>
      </w:r>
      <w:r w:rsidRPr="0098044B">
        <w:rPr>
          <w:rFonts w:ascii="Arial" w:hAnsi="Arial" w:cs="Arial"/>
          <w:spacing w:val="1"/>
          <w:w w:val="80"/>
          <w:sz w:val="18"/>
          <w:szCs w:val="18"/>
        </w:rPr>
        <w:t>-</w:t>
      </w:r>
      <w:r w:rsidRPr="0098044B">
        <w:rPr>
          <w:rFonts w:ascii="Arial" w:hAnsi="Arial" w:cs="Arial"/>
          <w:spacing w:val="-1"/>
          <w:w w:val="77"/>
          <w:sz w:val="18"/>
          <w:szCs w:val="18"/>
        </w:rPr>
        <w:t>04</w:t>
      </w:r>
      <w:r w:rsidRPr="0098044B">
        <w:rPr>
          <w:rFonts w:ascii="Arial" w:hAnsi="Arial" w:cs="Arial"/>
          <w:spacing w:val="1"/>
          <w:w w:val="80"/>
          <w:sz w:val="18"/>
          <w:szCs w:val="18"/>
        </w:rPr>
        <w:t>-</w:t>
      </w:r>
      <w:r w:rsidRPr="0098044B">
        <w:rPr>
          <w:rFonts w:ascii="Arial" w:hAnsi="Arial" w:cs="Arial"/>
          <w:spacing w:val="2"/>
          <w:w w:val="74"/>
          <w:sz w:val="18"/>
          <w:szCs w:val="18"/>
        </w:rPr>
        <w:t>2</w:t>
      </w:r>
      <w:r w:rsidRPr="0098044B">
        <w:rPr>
          <w:rFonts w:ascii="Arial" w:hAnsi="Arial" w:cs="Arial"/>
          <w:spacing w:val="-1"/>
          <w:w w:val="82"/>
          <w:sz w:val="18"/>
          <w:szCs w:val="18"/>
        </w:rPr>
        <w:t>0</w:t>
      </w:r>
      <w:r w:rsidRPr="0098044B">
        <w:rPr>
          <w:rFonts w:ascii="Arial" w:hAnsi="Arial" w:cs="Arial"/>
          <w:spacing w:val="-1"/>
          <w:w w:val="59"/>
          <w:sz w:val="18"/>
          <w:szCs w:val="18"/>
        </w:rPr>
        <w:t>1</w:t>
      </w:r>
      <w:r w:rsidRPr="0098044B">
        <w:rPr>
          <w:rFonts w:ascii="Arial" w:hAnsi="Arial" w:cs="Arial"/>
          <w:w w:val="59"/>
          <w:sz w:val="18"/>
          <w:szCs w:val="18"/>
        </w:rPr>
        <w:t>6</w:t>
      </w:r>
      <w:r w:rsidRPr="0098044B">
        <w:rPr>
          <w:rFonts w:ascii="Arial" w:hAnsi="Arial" w:cs="Arial"/>
          <w:w w:val="45"/>
          <w:sz w:val="18"/>
          <w:szCs w:val="18"/>
        </w:rPr>
        <w:t>,</w:t>
      </w:r>
      <w:r w:rsidRPr="0098044B">
        <w:rPr>
          <w:rFonts w:ascii="Arial" w:hAnsi="Arial" w:cs="Arial"/>
          <w:spacing w:val="-36"/>
          <w:sz w:val="18"/>
          <w:szCs w:val="18"/>
        </w:rPr>
        <w:t xml:space="preserve"> </w:t>
      </w:r>
      <w:r w:rsidRPr="0098044B">
        <w:rPr>
          <w:rFonts w:ascii="Arial" w:hAnsi="Arial" w:cs="Arial"/>
          <w:spacing w:val="1"/>
          <w:w w:val="85"/>
          <w:sz w:val="18"/>
          <w:szCs w:val="18"/>
        </w:rPr>
        <w:t>r</w:t>
      </w:r>
      <w:r w:rsidRPr="0098044B">
        <w:rPr>
          <w:rFonts w:ascii="Arial" w:hAnsi="Arial" w:cs="Arial"/>
          <w:spacing w:val="-2"/>
          <w:w w:val="71"/>
          <w:sz w:val="18"/>
          <w:szCs w:val="18"/>
        </w:rPr>
        <w:t>a</w:t>
      </w:r>
      <w:r w:rsidRPr="0098044B">
        <w:rPr>
          <w:rFonts w:ascii="Arial" w:hAnsi="Arial" w:cs="Arial"/>
          <w:w w:val="65"/>
          <w:sz w:val="18"/>
          <w:szCs w:val="18"/>
        </w:rPr>
        <w:t>d</w:t>
      </w:r>
      <w:r w:rsidRPr="0098044B">
        <w:rPr>
          <w:rFonts w:ascii="Arial" w:hAnsi="Arial" w:cs="Arial"/>
          <w:spacing w:val="-2"/>
          <w:w w:val="65"/>
          <w:sz w:val="18"/>
          <w:szCs w:val="18"/>
        </w:rPr>
        <w:t>i</w:t>
      </w:r>
      <w:r w:rsidRPr="0098044B">
        <w:rPr>
          <w:rFonts w:ascii="Arial" w:hAnsi="Arial" w:cs="Arial"/>
          <w:spacing w:val="2"/>
          <w:w w:val="74"/>
          <w:sz w:val="18"/>
          <w:szCs w:val="18"/>
        </w:rPr>
        <w:t>c</w:t>
      </w:r>
      <w:r w:rsidRPr="0098044B">
        <w:rPr>
          <w:rFonts w:ascii="Arial" w:hAnsi="Arial" w:cs="Arial"/>
          <w:w w:val="71"/>
          <w:sz w:val="18"/>
          <w:szCs w:val="18"/>
        </w:rPr>
        <w:t>a</w:t>
      </w:r>
      <w:r w:rsidRPr="0098044B">
        <w:rPr>
          <w:rFonts w:ascii="Arial" w:hAnsi="Arial" w:cs="Arial"/>
          <w:w w:val="68"/>
          <w:sz w:val="18"/>
          <w:szCs w:val="18"/>
        </w:rPr>
        <w:t>do</w:t>
      </w:r>
      <w:r w:rsidRPr="0098044B">
        <w:rPr>
          <w:rFonts w:ascii="Arial" w:hAnsi="Arial" w:cs="Arial"/>
          <w:spacing w:val="-36"/>
          <w:sz w:val="18"/>
          <w:szCs w:val="18"/>
        </w:rPr>
        <w:t xml:space="preserve"> </w:t>
      </w:r>
      <w:r w:rsidRPr="0098044B">
        <w:rPr>
          <w:rFonts w:ascii="Arial" w:hAnsi="Arial" w:cs="Arial"/>
          <w:spacing w:val="2"/>
          <w:w w:val="74"/>
          <w:sz w:val="18"/>
          <w:szCs w:val="18"/>
        </w:rPr>
        <w:t>2</w:t>
      </w:r>
      <w:r w:rsidRPr="0098044B">
        <w:rPr>
          <w:rFonts w:ascii="Arial" w:hAnsi="Arial" w:cs="Arial"/>
          <w:spacing w:val="-1"/>
          <w:w w:val="82"/>
          <w:sz w:val="18"/>
          <w:szCs w:val="18"/>
        </w:rPr>
        <w:t>0</w:t>
      </w:r>
      <w:r w:rsidRPr="0098044B">
        <w:rPr>
          <w:rFonts w:ascii="Arial" w:hAnsi="Arial" w:cs="Arial"/>
          <w:spacing w:val="-1"/>
          <w:w w:val="56"/>
          <w:sz w:val="18"/>
          <w:szCs w:val="18"/>
        </w:rPr>
        <w:t>1</w:t>
      </w:r>
      <w:r w:rsidRPr="0098044B">
        <w:rPr>
          <w:rFonts w:ascii="Arial" w:hAnsi="Arial" w:cs="Arial"/>
          <w:spacing w:val="3"/>
          <w:w w:val="56"/>
          <w:sz w:val="18"/>
          <w:szCs w:val="18"/>
        </w:rPr>
        <w:t>2</w:t>
      </w:r>
      <w:r w:rsidRPr="0098044B">
        <w:rPr>
          <w:rFonts w:ascii="Arial" w:hAnsi="Arial" w:cs="Arial"/>
          <w:spacing w:val="1"/>
          <w:w w:val="80"/>
          <w:sz w:val="18"/>
          <w:szCs w:val="18"/>
        </w:rPr>
        <w:t>-</w:t>
      </w:r>
      <w:r w:rsidRPr="0098044B">
        <w:rPr>
          <w:rFonts w:ascii="Arial" w:hAnsi="Arial" w:cs="Arial"/>
          <w:spacing w:val="-1"/>
          <w:w w:val="82"/>
          <w:sz w:val="18"/>
          <w:szCs w:val="18"/>
        </w:rPr>
        <w:t>00</w:t>
      </w:r>
      <w:r w:rsidRPr="0098044B">
        <w:rPr>
          <w:rFonts w:ascii="Arial" w:hAnsi="Arial" w:cs="Arial"/>
          <w:spacing w:val="-1"/>
          <w:w w:val="77"/>
          <w:sz w:val="18"/>
          <w:szCs w:val="18"/>
        </w:rPr>
        <w:t>2</w:t>
      </w:r>
      <w:r w:rsidRPr="0098044B">
        <w:rPr>
          <w:rFonts w:ascii="Arial" w:hAnsi="Arial" w:cs="Arial"/>
          <w:spacing w:val="1"/>
          <w:w w:val="77"/>
          <w:sz w:val="18"/>
          <w:szCs w:val="18"/>
        </w:rPr>
        <w:t>9</w:t>
      </w:r>
      <w:r w:rsidRPr="0098044B">
        <w:rPr>
          <w:rFonts w:ascii="Arial" w:hAnsi="Arial" w:cs="Arial"/>
          <w:w w:val="82"/>
          <w:sz w:val="18"/>
          <w:szCs w:val="18"/>
        </w:rPr>
        <w:t>8</w:t>
      </w:r>
      <w:r w:rsidRPr="0098044B">
        <w:rPr>
          <w:rFonts w:ascii="Arial" w:hAnsi="Arial" w:cs="Arial"/>
          <w:spacing w:val="1"/>
          <w:w w:val="80"/>
          <w:sz w:val="18"/>
          <w:szCs w:val="18"/>
        </w:rPr>
        <w:t>-</w:t>
      </w:r>
      <w:r w:rsidRPr="0098044B">
        <w:rPr>
          <w:rFonts w:ascii="Arial" w:hAnsi="Arial" w:cs="Arial"/>
          <w:spacing w:val="-1"/>
          <w:w w:val="82"/>
          <w:sz w:val="18"/>
          <w:szCs w:val="18"/>
        </w:rPr>
        <w:t>0</w:t>
      </w:r>
      <w:r w:rsidRPr="0098044B">
        <w:rPr>
          <w:rFonts w:ascii="Arial" w:hAnsi="Arial" w:cs="Arial"/>
          <w:spacing w:val="-1"/>
          <w:w w:val="62"/>
          <w:sz w:val="18"/>
          <w:szCs w:val="18"/>
        </w:rPr>
        <w:t>2</w:t>
      </w:r>
      <w:r w:rsidRPr="0098044B">
        <w:rPr>
          <w:rFonts w:ascii="Arial" w:hAnsi="Arial" w:cs="Arial"/>
          <w:w w:val="62"/>
          <w:sz w:val="18"/>
          <w:szCs w:val="18"/>
        </w:rPr>
        <w:t>;</w:t>
      </w:r>
      <w:r w:rsidRPr="0098044B">
        <w:rPr>
          <w:rFonts w:ascii="Arial" w:hAnsi="Arial" w:cs="Arial"/>
          <w:spacing w:val="-34"/>
          <w:sz w:val="18"/>
          <w:szCs w:val="18"/>
        </w:rPr>
        <w:t xml:space="preserve"> </w:t>
      </w:r>
      <w:r w:rsidRPr="0098044B">
        <w:rPr>
          <w:rFonts w:ascii="Arial" w:hAnsi="Arial" w:cs="Arial"/>
          <w:spacing w:val="2"/>
          <w:w w:val="74"/>
          <w:sz w:val="18"/>
          <w:szCs w:val="18"/>
        </w:rPr>
        <w:t>2</w:t>
      </w:r>
      <w:r w:rsidRPr="0098044B">
        <w:rPr>
          <w:rFonts w:ascii="Arial" w:hAnsi="Arial" w:cs="Arial"/>
          <w:spacing w:val="-1"/>
          <w:w w:val="82"/>
          <w:sz w:val="18"/>
          <w:szCs w:val="18"/>
        </w:rPr>
        <w:t>0</w:t>
      </w:r>
      <w:r w:rsidRPr="0098044B">
        <w:rPr>
          <w:rFonts w:ascii="Arial" w:hAnsi="Arial" w:cs="Arial"/>
          <w:spacing w:val="1"/>
          <w:w w:val="80"/>
          <w:sz w:val="18"/>
          <w:szCs w:val="18"/>
        </w:rPr>
        <w:t>-</w:t>
      </w:r>
      <w:r w:rsidRPr="0098044B">
        <w:rPr>
          <w:rFonts w:ascii="Arial" w:hAnsi="Arial" w:cs="Arial"/>
          <w:spacing w:val="-1"/>
          <w:w w:val="81"/>
          <w:sz w:val="18"/>
          <w:szCs w:val="18"/>
        </w:rPr>
        <w:t>09</w:t>
      </w:r>
      <w:r w:rsidRPr="0098044B">
        <w:rPr>
          <w:rFonts w:ascii="Arial" w:hAnsi="Arial" w:cs="Arial"/>
          <w:spacing w:val="1"/>
          <w:w w:val="80"/>
          <w:sz w:val="18"/>
          <w:szCs w:val="18"/>
        </w:rPr>
        <w:t>-</w:t>
      </w:r>
      <w:r w:rsidRPr="0098044B">
        <w:rPr>
          <w:rFonts w:ascii="Arial" w:hAnsi="Arial" w:cs="Arial"/>
          <w:spacing w:val="2"/>
          <w:w w:val="74"/>
          <w:sz w:val="18"/>
          <w:szCs w:val="18"/>
        </w:rPr>
        <w:t>2</w:t>
      </w:r>
      <w:r w:rsidRPr="0098044B">
        <w:rPr>
          <w:rFonts w:ascii="Arial" w:hAnsi="Arial" w:cs="Arial"/>
          <w:spacing w:val="-1"/>
          <w:w w:val="82"/>
          <w:sz w:val="18"/>
          <w:szCs w:val="18"/>
        </w:rPr>
        <w:t>01</w:t>
      </w:r>
      <w:r w:rsidRPr="0098044B">
        <w:rPr>
          <w:rFonts w:ascii="Arial" w:hAnsi="Arial" w:cs="Arial"/>
          <w:spacing w:val="-2"/>
          <w:w w:val="53"/>
          <w:sz w:val="18"/>
          <w:szCs w:val="18"/>
        </w:rPr>
        <w:t>7</w:t>
      </w:r>
      <w:r w:rsidRPr="0098044B">
        <w:rPr>
          <w:rFonts w:ascii="Arial" w:hAnsi="Arial" w:cs="Arial"/>
          <w:w w:val="45"/>
          <w:sz w:val="18"/>
          <w:szCs w:val="18"/>
        </w:rPr>
        <w:t>,</w:t>
      </w:r>
      <w:r w:rsidRPr="0098044B">
        <w:rPr>
          <w:rFonts w:ascii="Arial" w:hAnsi="Arial" w:cs="Arial"/>
          <w:spacing w:val="-34"/>
          <w:sz w:val="18"/>
          <w:szCs w:val="18"/>
        </w:rPr>
        <w:t xml:space="preserve"> </w:t>
      </w:r>
      <w:r w:rsidRPr="0098044B">
        <w:rPr>
          <w:rFonts w:ascii="Arial" w:hAnsi="Arial" w:cs="Arial"/>
          <w:spacing w:val="1"/>
          <w:w w:val="85"/>
          <w:sz w:val="18"/>
          <w:szCs w:val="18"/>
        </w:rPr>
        <w:t>r</w:t>
      </w:r>
      <w:r w:rsidRPr="0098044B">
        <w:rPr>
          <w:rFonts w:ascii="Arial" w:hAnsi="Arial" w:cs="Arial"/>
          <w:w w:val="71"/>
          <w:sz w:val="18"/>
          <w:szCs w:val="18"/>
        </w:rPr>
        <w:t>a</w:t>
      </w:r>
      <w:r w:rsidRPr="0098044B">
        <w:rPr>
          <w:rFonts w:ascii="Arial" w:hAnsi="Arial" w:cs="Arial"/>
          <w:w w:val="65"/>
          <w:sz w:val="18"/>
          <w:szCs w:val="18"/>
        </w:rPr>
        <w:t>d</w:t>
      </w:r>
      <w:r w:rsidRPr="0098044B">
        <w:rPr>
          <w:rFonts w:ascii="Arial" w:hAnsi="Arial" w:cs="Arial"/>
          <w:spacing w:val="-4"/>
          <w:w w:val="65"/>
          <w:sz w:val="18"/>
          <w:szCs w:val="18"/>
        </w:rPr>
        <w:t>i</w:t>
      </w:r>
      <w:r w:rsidRPr="0098044B">
        <w:rPr>
          <w:rFonts w:ascii="Arial" w:hAnsi="Arial" w:cs="Arial"/>
          <w:spacing w:val="2"/>
          <w:w w:val="74"/>
          <w:sz w:val="18"/>
          <w:szCs w:val="18"/>
        </w:rPr>
        <w:t>c</w:t>
      </w:r>
      <w:r w:rsidRPr="0098044B">
        <w:rPr>
          <w:rFonts w:ascii="Arial" w:hAnsi="Arial" w:cs="Arial"/>
          <w:w w:val="71"/>
          <w:sz w:val="18"/>
          <w:szCs w:val="18"/>
        </w:rPr>
        <w:t>a</w:t>
      </w:r>
      <w:r w:rsidRPr="0098044B">
        <w:rPr>
          <w:rFonts w:ascii="Arial" w:hAnsi="Arial" w:cs="Arial"/>
          <w:w w:val="68"/>
          <w:sz w:val="18"/>
          <w:szCs w:val="18"/>
        </w:rPr>
        <w:t xml:space="preserve">do </w:t>
      </w:r>
      <w:r w:rsidRPr="0098044B">
        <w:rPr>
          <w:rFonts w:ascii="Arial" w:hAnsi="Arial" w:cs="Arial"/>
          <w:spacing w:val="2"/>
          <w:w w:val="74"/>
          <w:sz w:val="18"/>
          <w:szCs w:val="18"/>
        </w:rPr>
        <w:t>2</w:t>
      </w:r>
      <w:r w:rsidRPr="0098044B">
        <w:rPr>
          <w:rFonts w:ascii="Arial" w:hAnsi="Arial" w:cs="Arial"/>
          <w:spacing w:val="-1"/>
          <w:w w:val="82"/>
          <w:sz w:val="18"/>
          <w:szCs w:val="18"/>
        </w:rPr>
        <w:t>0</w:t>
      </w:r>
      <w:r w:rsidRPr="0098044B">
        <w:rPr>
          <w:rFonts w:ascii="Arial" w:hAnsi="Arial" w:cs="Arial"/>
          <w:spacing w:val="-1"/>
          <w:w w:val="56"/>
          <w:sz w:val="18"/>
          <w:szCs w:val="18"/>
        </w:rPr>
        <w:t>1</w:t>
      </w:r>
      <w:r w:rsidRPr="0098044B">
        <w:rPr>
          <w:rFonts w:ascii="Arial" w:hAnsi="Arial" w:cs="Arial"/>
          <w:spacing w:val="1"/>
          <w:w w:val="56"/>
          <w:sz w:val="18"/>
          <w:szCs w:val="18"/>
        </w:rPr>
        <w:t>2</w:t>
      </w:r>
      <w:r w:rsidRPr="0098044B">
        <w:rPr>
          <w:rFonts w:ascii="Arial" w:hAnsi="Arial" w:cs="Arial"/>
          <w:spacing w:val="1"/>
          <w:w w:val="80"/>
          <w:sz w:val="18"/>
          <w:szCs w:val="18"/>
        </w:rPr>
        <w:t>-</w:t>
      </w:r>
      <w:r w:rsidRPr="0098044B">
        <w:rPr>
          <w:rFonts w:ascii="Arial" w:hAnsi="Arial" w:cs="Arial"/>
          <w:spacing w:val="-1"/>
          <w:w w:val="82"/>
          <w:sz w:val="18"/>
          <w:szCs w:val="18"/>
        </w:rPr>
        <w:t>00</w:t>
      </w:r>
      <w:r w:rsidRPr="0098044B">
        <w:rPr>
          <w:rFonts w:ascii="Arial" w:hAnsi="Arial" w:cs="Arial"/>
          <w:w w:val="77"/>
          <w:sz w:val="18"/>
          <w:szCs w:val="18"/>
        </w:rPr>
        <w:t>3</w:t>
      </w:r>
      <w:r w:rsidRPr="0098044B">
        <w:rPr>
          <w:rFonts w:ascii="Arial" w:hAnsi="Arial" w:cs="Arial"/>
          <w:spacing w:val="1"/>
          <w:w w:val="77"/>
          <w:sz w:val="18"/>
          <w:szCs w:val="18"/>
        </w:rPr>
        <w:t>2</w:t>
      </w:r>
      <w:r w:rsidRPr="0098044B">
        <w:rPr>
          <w:rFonts w:ascii="Arial" w:hAnsi="Arial" w:cs="Arial"/>
          <w:spacing w:val="-1"/>
          <w:w w:val="82"/>
          <w:sz w:val="18"/>
          <w:szCs w:val="18"/>
        </w:rPr>
        <w:t>0</w:t>
      </w:r>
      <w:r w:rsidRPr="0098044B">
        <w:rPr>
          <w:rFonts w:ascii="Arial" w:hAnsi="Arial" w:cs="Arial"/>
          <w:spacing w:val="1"/>
          <w:w w:val="80"/>
          <w:sz w:val="18"/>
          <w:szCs w:val="18"/>
        </w:rPr>
        <w:t>-</w:t>
      </w:r>
      <w:r w:rsidRPr="0098044B">
        <w:rPr>
          <w:rFonts w:ascii="Arial" w:hAnsi="Arial" w:cs="Arial"/>
          <w:spacing w:val="-1"/>
          <w:w w:val="82"/>
          <w:sz w:val="18"/>
          <w:szCs w:val="18"/>
        </w:rPr>
        <w:t>01</w:t>
      </w:r>
      <w:r w:rsidRPr="0098044B">
        <w:rPr>
          <w:rFonts w:ascii="Arial" w:hAnsi="Arial" w:cs="Arial"/>
          <w:w w:val="41"/>
          <w:sz w:val="18"/>
          <w:szCs w:val="18"/>
        </w:rPr>
        <w:t>;</w:t>
      </w:r>
      <w:r w:rsidRPr="0098044B">
        <w:rPr>
          <w:rFonts w:ascii="Arial" w:hAnsi="Arial" w:cs="Arial"/>
          <w:spacing w:val="13"/>
          <w:sz w:val="18"/>
          <w:szCs w:val="18"/>
        </w:rPr>
        <w:t xml:space="preserve"> 1</w:t>
      </w:r>
      <w:r w:rsidRPr="0098044B">
        <w:rPr>
          <w:rFonts w:ascii="Arial" w:hAnsi="Arial" w:cs="Arial"/>
          <w:spacing w:val="1"/>
          <w:w w:val="53"/>
          <w:sz w:val="18"/>
          <w:szCs w:val="18"/>
        </w:rPr>
        <w:t>7</w:t>
      </w:r>
      <w:r w:rsidRPr="0098044B">
        <w:rPr>
          <w:rFonts w:ascii="Arial" w:hAnsi="Arial" w:cs="Arial"/>
          <w:spacing w:val="1"/>
          <w:w w:val="80"/>
          <w:sz w:val="18"/>
          <w:szCs w:val="18"/>
        </w:rPr>
        <w:t>-</w:t>
      </w:r>
      <w:r w:rsidRPr="0098044B">
        <w:rPr>
          <w:rFonts w:ascii="Arial" w:hAnsi="Arial" w:cs="Arial"/>
          <w:spacing w:val="-4"/>
          <w:w w:val="80"/>
          <w:sz w:val="18"/>
          <w:szCs w:val="18"/>
        </w:rPr>
        <w:t>0</w:t>
      </w:r>
      <w:r w:rsidRPr="0098044B">
        <w:rPr>
          <w:rFonts w:ascii="Arial" w:hAnsi="Arial" w:cs="Arial"/>
          <w:spacing w:val="2"/>
          <w:w w:val="80"/>
          <w:sz w:val="18"/>
          <w:szCs w:val="18"/>
        </w:rPr>
        <w:t>5</w:t>
      </w:r>
      <w:r w:rsidRPr="0098044B">
        <w:rPr>
          <w:rFonts w:ascii="Arial" w:hAnsi="Arial" w:cs="Arial"/>
          <w:spacing w:val="1"/>
          <w:w w:val="80"/>
          <w:sz w:val="18"/>
          <w:szCs w:val="18"/>
        </w:rPr>
        <w:t>-</w:t>
      </w:r>
      <w:r w:rsidRPr="0098044B">
        <w:rPr>
          <w:rFonts w:ascii="Arial" w:hAnsi="Arial" w:cs="Arial"/>
          <w:spacing w:val="-1"/>
          <w:w w:val="60"/>
          <w:sz w:val="18"/>
          <w:szCs w:val="18"/>
        </w:rPr>
        <w:t>18</w:t>
      </w:r>
      <w:r w:rsidRPr="0098044B">
        <w:rPr>
          <w:rFonts w:ascii="Arial" w:hAnsi="Arial" w:cs="Arial"/>
          <w:w w:val="45"/>
          <w:sz w:val="18"/>
          <w:szCs w:val="18"/>
        </w:rPr>
        <w:t>,</w:t>
      </w:r>
      <w:r w:rsidRPr="0098044B">
        <w:rPr>
          <w:rFonts w:ascii="Arial" w:hAnsi="Arial" w:cs="Arial"/>
          <w:spacing w:val="12"/>
          <w:sz w:val="18"/>
          <w:szCs w:val="18"/>
        </w:rPr>
        <w:t xml:space="preserve"> </w:t>
      </w:r>
      <w:r w:rsidRPr="0098044B">
        <w:rPr>
          <w:rFonts w:ascii="Arial" w:hAnsi="Arial" w:cs="Arial"/>
          <w:spacing w:val="1"/>
          <w:w w:val="85"/>
          <w:sz w:val="18"/>
          <w:szCs w:val="18"/>
        </w:rPr>
        <w:t>r</w:t>
      </w:r>
      <w:r w:rsidRPr="0098044B">
        <w:rPr>
          <w:rFonts w:ascii="Arial" w:hAnsi="Arial" w:cs="Arial"/>
          <w:spacing w:val="-2"/>
          <w:w w:val="71"/>
          <w:sz w:val="18"/>
          <w:szCs w:val="18"/>
        </w:rPr>
        <w:t>a</w:t>
      </w:r>
      <w:r w:rsidRPr="0098044B">
        <w:rPr>
          <w:rFonts w:ascii="Arial" w:hAnsi="Arial" w:cs="Arial"/>
          <w:w w:val="65"/>
          <w:sz w:val="18"/>
          <w:szCs w:val="18"/>
        </w:rPr>
        <w:t>d</w:t>
      </w:r>
      <w:r w:rsidRPr="0098044B">
        <w:rPr>
          <w:rFonts w:ascii="Arial" w:hAnsi="Arial" w:cs="Arial"/>
          <w:spacing w:val="-2"/>
          <w:w w:val="65"/>
          <w:sz w:val="18"/>
          <w:szCs w:val="18"/>
        </w:rPr>
        <w:t>i</w:t>
      </w:r>
      <w:r w:rsidRPr="0098044B">
        <w:rPr>
          <w:rFonts w:ascii="Arial" w:hAnsi="Arial" w:cs="Arial"/>
          <w:spacing w:val="-1"/>
          <w:w w:val="72"/>
          <w:sz w:val="18"/>
          <w:szCs w:val="18"/>
        </w:rPr>
        <w:t>c</w:t>
      </w:r>
      <w:r w:rsidRPr="0098044B">
        <w:rPr>
          <w:rFonts w:ascii="Arial" w:hAnsi="Arial" w:cs="Arial"/>
          <w:spacing w:val="1"/>
          <w:w w:val="72"/>
          <w:sz w:val="18"/>
          <w:szCs w:val="18"/>
        </w:rPr>
        <w:t>a</w:t>
      </w:r>
      <w:r w:rsidRPr="0098044B">
        <w:rPr>
          <w:rFonts w:ascii="Arial" w:hAnsi="Arial" w:cs="Arial"/>
          <w:w w:val="68"/>
          <w:sz w:val="18"/>
          <w:szCs w:val="18"/>
        </w:rPr>
        <w:t>do</w:t>
      </w:r>
      <w:r w:rsidRPr="0098044B">
        <w:rPr>
          <w:rFonts w:ascii="Arial" w:hAnsi="Arial" w:cs="Arial"/>
          <w:spacing w:val="12"/>
          <w:sz w:val="18"/>
          <w:szCs w:val="18"/>
        </w:rPr>
        <w:t xml:space="preserve"> </w:t>
      </w:r>
      <w:r w:rsidRPr="0098044B">
        <w:rPr>
          <w:rFonts w:ascii="Arial" w:hAnsi="Arial" w:cs="Arial"/>
          <w:spacing w:val="2"/>
          <w:w w:val="74"/>
          <w:sz w:val="18"/>
          <w:szCs w:val="18"/>
        </w:rPr>
        <w:t>2</w:t>
      </w:r>
      <w:r w:rsidRPr="0098044B">
        <w:rPr>
          <w:rFonts w:ascii="Arial" w:hAnsi="Arial" w:cs="Arial"/>
          <w:spacing w:val="-1"/>
          <w:w w:val="82"/>
          <w:sz w:val="18"/>
          <w:szCs w:val="18"/>
        </w:rPr>
        <w:t>01</w:t>
      </w:r>
      <w:r w:rsidRPr="0098044B">
        <w:rPr>
          <w:rFonts w:ascii="Arial" w:hAnsi="Arial" w:cs="Arial"/>
          <w:spacing w:val="3"/>
          <w:w w:val="56"/>
          <w:sz w:val="18"/>
          <w:szCs w:val="18"/>
        </w:rPr>
        <w:t>2</w:t>
      </w:r>
      <w:r w:rsidRPr="0098044B">
        <w:rPr>
          <w:rFonts w:ascii="Arial" w:hAnsi="Arial" w:cs="Arial"/>
          <w:spacing w:val="1"/>
          <w:w w:val="80"/>
          <w:sz w:val="18"/>
          <w:szCs w:val="18"/>
        </w:rPr>
        <w:t>-</w:t>
      </w:r>
      <w:r w:rsidRPr="0098044B">
        <w:rPr>
          <w:rFonts w:ascii="Arial" w:hAnsi="Arial" w:cs="Arial"/>
          <w:spacing w:val="-1"/>
          <w:w w:val="82"/>
          <w:sz w:val="18"/>
          <w:szCs w:val="18"/>
        </w:rPr>
        <w:t>00</w:t>
      </w:r>
      <w:r w:rsidRPr="0098044B">
        <w:rPr>
          <w:rFonts w:ascii="Arial" w:hAnsi="Arial" w:cs="Arial"/>
          <w:spacing w:val="-1"/>
          <w:w w:val="77"/>
          <w:sz w:val="18"/>
          <w:szCs w:val="18"/>
        </w:rPr>
        <w:t>2</w:t>
      </w:r>
      <w:r w:rsidRPr="0098044B">
        <w:rPr>
          <w:rFonts w:ascii="Arial" w:hAnsi="Arial" w:cs="Arial"/>
          <w:spacing w:val="1"/>
          <w:w w:val="77"/>
          <w:sz w:val="18"/>
          <w:szCs w:val="18"/>
        </w:rPr>
        <w:t>9</w:t>
      </w:r>
      <w:r w:rsidRPr="0098044B">
        <w:rPr>
          <w:rFonts w:ascii="Arial" w:hAnsi="Arial" w:cs="Arial"/>
          <w:spacing w:val="-1"/>
          <w:w w:val="72"/>
          <w:sz w:val="18"/>
          <w:szCs w:val="18"/>
        </w:rPr>
        <w:t>4</w:t>
      </w:r>
      <w:r w:rsidRPr="0098044B">
        <w:rPr>
          <w:rFonts w:ascii="Arial" w:hAnsi="Arial" w:cs="Arial"/>
          <w:spacing w:val="1"/>
          <w:w w:val="80"/>
          <w:sz w:val="18"/>
          <w:szCs w:val="18"/>
        </w:rPr>
        <w:t>-</w:t>
      </w:r>
      <w:r w:rsidRPr="0098044B">
        <w:rPr>
          <w:rFonts w:ascii="Arial" w:hAnsi="Arial" w:cs="Arial"/>
          <w:spacing w:val="-1"/>
          <w:w w:val="82"/>
          <w:sz w:val="18"/>
          <w:szCs w:val="18"/>
        </w:rPr>
        <w:t>0</w:t>
      </w:r>
      <w:r w:rsidRPr="0098044B">
        <w:rPr>
          <w:rFonts w:ascii="Arial" w:hAnsi="Arial" w:cs="Arial"/>
          <w:spacing w:val="-1"/>
          <w:w w:val="62"/>
          <w:sz w:val="18"/>
          <w:szCs w:val="18"/>
        </w:rPr>
        <w:t>2</w:t>
      </w:r>
      <w:r w:rsidRPr="0098044B">
        <w:rPr>
          <w:rFonts w:ascii="Arial" w:hAnsi="Arial" w:cs="Arial"/>
          <w:w w:val="62"/>
          <w:sz w:val="18"/>
          <w:szCs w:val="18"/>
        </w:rPr>
        <w:t>;</w:t>
      </w:r>
      <w:r w:rsidRPr="0098044B">
        <w:rPr>
          <w:rFonts w:ascii="Arial" w:hAnsi="Arial" w:cs="Arial"/>
          <w:spacing w:val="14"/>
          <w:sz w:val="18"/>
          <w:szCs w:val="18"/>
        </w:rPr>
        <w:t xml:space="preserve"> </w:t>
      </w:r>
      <w:r w:rsidRPr="0098044B">
        <w:rPr>
          <w:rFonts w:ascii="Arial" w:hAnsi="Arial" w:cs="Arial"/>
          <w:spacing w:val="-1"/>
          <w:w w:val="60"/>
          <w:sz w:val="18"/>
          <w:szCs w:val="18"/>
        </w:rPr>
        <w:t>18</w:t>
      </w:r>
      <w:r w:rsidRPr="0098044B">
        <w:rPr>
          <w:rFonts w:ascii="Arial" w:hAnsi="Arial" w:cs="Arial"/>
          <w:spacing w:val="1"/>
          <w:w w:val="80"/>
          <w:sz w:val="18"/>
          <w:szCs w:val="18"/>
        </w:rPr>
        <w:t>-</w:t>
      </w:r>
      <w:r w:rsidRPr="0098044B">
        <w:rPr>
          <w:rFonts w:ascii="Arial" w:hAnsi="Arial" w:cs="Arial"/>
          <w:spacing w:val="-1"/>
          <w:w w:val="81"/>
          <w:sz w:val="18"/>
          <w:szCs w:val="18"/>
        </w:rPr>
        <w:t>0</w:t>
      </w:r>
      <w:r w:rsidRPr="0098044B">
        <w:rPr>
          <w:rFonts w:ascii="Arial" w:hAnsi="Arial" w:cs="Arial"/>
          <w:spacing w:val="1"/>
          <w:w w:val="81"/>
          <w:sz w:val="18"/>
          <w:szCs w:val="18"/>
        </w:rPr>
        <w:t>9</w:t>
      </w:r>
      <w:r w:rsidRPr="0098044B">
        <w:rPr>
          <w:rFonts w:ascii="Arial" w:hAnsi="Arial" w:cs="Arial"/>
          <w:spacing w:val="1"/>
          <w:w w:val="80"/>
          <w:sz w:val="18"/>
          <w:szCs w:val="18"/>
        </w:rPr>
        <w:t>-</w:t>
      </w:r>
      <w:r w:rsidRPr="0098044B">
        <w:rPr>
          <w:rFonts w:ascii="Arial" w:hAnsi="Arial" w:cs="Arial"/>
          <w:spacing w:val="-1"/>
          <w:w w:val="60"/>
          <w:sz w:val="18"/>
          <w:szCs w:val="18"/>
        </w:rPr>
        <w:t>18</w:t>
      </w:r>
      <w:r w:rsidRPr="0098044B">
        <w:rPr>
          <w:rFonts w:ascii="Arial" w:hAnsi="Arial" w:cs="Arial"/>
          <w:w w:val="45"/>
          <w:sz w:val="18"/>
          <w:szCs w:val="18"/>
        </w:rPr>
        <w:t>,</w:t>
      </w:r>
      <w:r w:rsidRPr="0098044B">
        <w:rPr>
          <w:rFonts w:ascii="Arial" w:hAnsi="Arial" w:cs="Arial"/>
          <w:spacing w:val="12"/>
          <w:sz w:val="18"/>
          <w:szCs w:val="18"/>
        </w:rPr>
        <w:t xml:space="preserve"> </w:t>
      </w:r>
      <w:r w:rsidRPr="0098044B">
        <w:rPr>
          <w:rFonts w:ascii="Arial" w:hAnsi="Arial" w:cs="Arial"/>
          <w:spacing w:val="1"/>
          <w:w w:val="85"/>
          <w:sz w:val="18"/>
          <w:szCs w:val="18"/>
        </w:rPr>
        <w:t>r</w:t>
      </w:r>
      <w:r w:rsidRPr="0098044B">
        <w:rPr>
          <w:rFonts w:ascii="Arial" w:hAnsi="Arial" w:cs="Arial"/>
          <w:spacing w:val="-2"/>
          <w:w w:val="71"/>
          <w:sz w:val="18"/>
          <w:szCs w:val="18"/>
        </w:rPr>
        <w:t>a</w:t>
      </w:r>
      <w:r w:rsidRPr="0098044B">
        <w:rPr>
          <w:rFonts w:ascii="Arial" w:hAnsi="Arial" w:cs="Arial"/>
          <w:w w:val="65"/>
          <w:sz w:val="18"/>
          <w:szCs w:val="18"/>
        </w:rPr>
        <w:t>d</w:t>
      </w:r>
      <w:r w:rsidRPr="0098044B">
        <w:rPr>
          <w:rFonts w:ascii="Arial" w:hAnsi="Arial" w:cs="Arial"/>
          <w:spacing w:val="-2"/>
          <w:w w:val="65"/>
          <w:sz w:val="18"/>
          <w:szCs w:val="18"/>
        </w:rPr>
        <w:t>i</w:t>
      </w:r>
      <w:r w:rsidRPr="0098044B">
        <w:rPr>
          <w:rFonts w:ascii="Arial" w:hAnsi="Arial" w:cs="Arial"/>
          <w:spacing w:val="2"/>
          <w:w w:val="74"/>
          <w:sz w:val="18"/>
          <w:szCs w:val="18"/>
        </w:rPr>
        <w:t>c</w:t>
      </w:r>
      <w:r w:rsidRPr="0098044B">
        <w:rPr>
          <w:rFonts w:ascii="Arial" w:hAnsi="Arial" w:cs="Arial"/>
          <w:w w:val="71"/>
          <w:sz w:val="18"/>
          <w:szCs w:val="18"/>
        </w:rPr>
        <w:t>a</w:t>
      </w:r>
      <w:r w:rsidRPr="0098044B">
        <w:rPr>
          <w:rFonts w:ascii="Arial" w:hAnsi="Arial" w:cs="Arial"/>
          <w:w w:val="68"/>
          <w:sz w:val="18"/>
          <w:szCs w:val="18"/>
        </w:rPr>
        <w:t>do</w:t>
      </w:r>
      <w:r w:rsidRPr="0098044B">
        <w:rPr>
          <w:rFonts w:ascii="Arial" w:hAnsi="Arial" w:cs="Arial"/>
          <w:spacing w:val="12"/>
          <w:sz w:val="18"/>
          <w:szCs w:val="18"/>
        </w:rPr>
        <w:t xml:space="preserve"> </w:t>
      </w:r>
      <w:r w:rsidRPr="0098044B">
        <w:rPr>
          <w:rFonts w:ascii="Arial" w:hAnsi="Arial" w:cs="Arial"/>
          <w:spacing w:val="2"/>
          <w:w w:val="74"/>
          <w:sz w:val="18"/>
          <w:szCs w:val="18"/>
        </w:rPr>
        <w:t>2</w:t>
      </w:r>
      <w:r w:rsidRPr="0098044B">
        <w:rPr>
          <w:rFonts w:ascii="Arial" w:hAnsi="Arial" w:cs="Arial"/>
          <w:spacing w:val="-1"/>
          <w:w w:val="82"/>
          <w:sz w:val="18"/>
          <w:szCs w:val="18"/>
        </w:rPr>
        <w:t>01</w:t>
      </w:r>
      <w:r w:rsidRPr="0098044B">
        <w:rPr>
          <w:rFonts w:ascii="Arial" w:hAnsi="Arial" w:cs="Arial"/>
          <w:spacing w:val="4"/>
          <w:w w:val="78"/>
          <w:sz w:val="18"/>
          <w:szCs w:val="18"/>
        </w:rPr>
        <w:t>5</w:t>
      </w:r>
      <w:r w:rsidRPr="0098044B">
        <w:rPr>
          <w:rFonts w:ascii="Arial" w:hAnsi="Arial" w:cs="Arial"/>
          <w:spacing w:val="1"/>
          <w:w w:val="80"/>
          <w:sz w:val="18"/>
          <w:szCs w:val="18"/>
        </w:rPr>
        <w:t>-</w:t>
      </w:r>
      <w:r w:rsidRPr="0098044B">
        <w:rPr>
          <w:rFonts w:ascii="Arial" w:hAnsi="Arial" w:cs="Arial"/>
          <w:spacing w:val="-1"/>
          <w:w w:val="82"/>
          <w:sz w:val="18"/>
          <w:szCs w:val="18"/>
        </w:rPr>
        <w:t>00</w:t>
      </w:r>
      <w:r w:rsidRPr="0098044B">
        <w:rPr>
          <w:rFonts w:ascii="Arial" w:hAnsi="Arial" w:cs="Arial"/>
          <w:spacing w:val="1"/>
          <w:w w:val="80"/>
          <w:sz w:val="18"/>
          <w:szCs w:val="18"/>
        </w:rPr>
        <w:t>6</w:t>
      </w:r>
      <w:r w:rsidRPr="0098044B">
        <w:rPr>
          <w:rFonts w:ascii="Arial" w:hAnsi="Arial" w:cs="Arial"/>
          <w:spacing w:val="-1"/>
          <w:w w:val="81"/>
          <w:sz w:val="18"/>
          <w:szCs w:val="18"/>
        </w:rPr>
        <w:t>8</w:t>
      </w:r>
      <w:r w:rsidRPr="0098044B">
        <w:rPr>
          <w:rFonts w:ascii="Arial" w:hAnsi="Arial" w:cs="Arial"/>
          <w:spacing w:val="1"/>
          <w:w w:val="81"/>
          <w:sz w:val="18"/>
          <w:szCs w:val="18"/>
        </w:rPr>
        <w:t>9</w:t>
      </w:r>
      <w:r w:rsidRPr="0098044B">
        <w:rPr>
          <w:rFonts w:ascii="Arial" w:hAnsi="Arial" w:cs="Arial"/>
          <w:spacing w:val="1"/>
          <w:w w:val="80"/>
          <w:sz w:val="18"/>
          <w:szCs w:val="18"/>
        </w:rPr>
        <w:t>-</w:t>
      </w:r>
      <w:r w:rsidRPr="0098044B">
        <w:rPr>
          <w:rFonts w:ascii="Arial" w:hAnsi="Arial" w:cs="Arial"/>
          <w:spacing w:val="-1"/>
          <w:w w:val="82"/>
          <w:sz w:val="18"/>
          <w:szCs w:val="18"/>
        </w:rPr>
        <w:t>01</w:t>
      </w:r>
      <w:r w:rsidRPr="0098044B">
        <w:rPr>
          <w:rFonts w:ascii="Arial" w:hAnsi="Arial" w:cs="Arial"/>
          <w:w w:val="41"/>
          <w:sz w:val="18"/>
          <w:szCs w:val="18"/>
        </w:rPr>
        <w:t>;</w:t>
      </w:r>
      <w:r w:rsidRPr="0098044B">
        <w:rPr>
          <w:rFonts w:ascii="Arial" w:hAnsi="Arial" w:cs="Arial"/>
          <w:spacing w:val="13"/>
          <w:sz w:val="18"/>
          <w:szCs w:val="18"/>
        </w:rPr>
        <w:t xml:space="preserve"> </w:t>
      </w:r>
      <w:r w:rsidRPr="0098044B">
        <w:rPr>
          <w:rFonts w:ascii="Arial" w:hAnsi="Arial" w:cs="Arial"/>
          <w:spacing w:val="-1"/>
          <w:w w:val="60"/>
          <w:sz w:val="18"/>
          <w:szCs w:val="18"/>
        </w:rPr>
        <w:t>18</w:t>
      </w:r>
      <w:r w:rsidRPr="0098044B">
        <w:rPr>
          <w:rFonts w:ascii="Arial" w:hAnsi="Arial" w:cs="Arial"/>
          <w:spacing w:val="1"/>
          <w:w w:val="80"/>
          <w:sz w:val="18"/>
          <w:szCs w:val="18"/>
        </w:rPr>
        <w:t>-</w:t>
      </w:r>
      <w:r w:rsidRPr="0098044B">
        <w:rPr>
          <w:rFonts w:ascii="Arial" w:hAnsi="Arial" w:cs="Arial"/>
          <w:spacing w:val="-1"/>
          <w:w w:val="56"/>
          <w:sz w:val="18"/>
          <w:szCs w:val="18"/>
        </w:rPr>
        <w:t>1</w:t>
      </w:r>
      <w:r w:rsidRPr="0098044B">
        <w:rPr>
          <w:rFonts w:ascii="Arial" w:hAnsi="Arial" w:cs="Arial"/>
          <w:w w:val="56"/>
          <w:sz w:val="18"/>
          <w:szCs w:val="18"/>
        </w:rPr>
        <w:t>2</w:t>
      </w:r>
      <w:r w:rsidRPr="0098044B">
        <w:rPr>
          <w:rFonts w:ascii="Arial" w:hAnsi="Arial" w:cs="Arial"/>
          <w:spacing w:val="1"/>
          <w:w w:val="80"/>
          <w:sz w:val="18"/>
          <w:szCs w:val="18"/>
        </w:rPr>
        <w:t>-</w:t>
      </w:r>
      <w:r w:rsidRPr="0098044B">
        <w:rPr>
          <w:rFonts w:ascii="Arial" w:hAnsi="Arial" w:cs="Arial"/>
          <w:spacing w:val="2"/>
          <w:w w:val="74"/>
          <w:sz w:val="18"/>
          <w:szCs w:val="18"/>
        </w:rPr>
        <w:t>2</w:t>
      </w:r>
      <w:r w:rsidRPr="0098044B">
        <w:rPr>
          <w:rFonts w:ascii="Arial" w:hAnsi="Arial" w:cs="Arial"/>
          <w:spacing w:val="-4"/>
          <w:w w:val="82"/>
          <w:sz w:val="18"/>
          <w:szCs w:val="18"/>
        </w:rPr>
        <w:t>0</w:t>
      </w:r>
      <w:r w:rsidRPr="0098044B">
        <w:rPr>
          <w:rFonts w:ascii="Arial" w:hAnsi="Arial" w:cs="Arial"/>
          <w:spacing w:val="2"/>
          <w:w w:val="74"/>
          <w:sz w:val="18"/>
          <w:szCs w:val="18"/>
        </w:rPr>
        <w:t>2</w:t>
      </w:r>
      <w:r w:rsidRPr="0098044B">
        <w:rPr>
          <w:rFonts w:ascii="Arial" w:hAnsi="Arial" w:cs="Arial"/>
          <w:spacing w:val="-1"/>
          <w:w w:val="82"/>
          <w:sz w:val="18"/>
          <w:szCs w:val="18"/>
        </w:rPr>
        <w:t>0</w:t>
      </w:r>
      <w:r w:rsidRPr="0098044B">
        <w:rPr>
          <w:rFonts w:ascii="Arial" w:hAnsi="Arial" w:cs="Arial"/>
          <w:w w:val="45"/>
          <w:sz w:val="18"/>
          <w:szCs w:val="18"/>
        </w:rPr>
        <w:t>,</w:t>
      </w:r>
      <w:r w:rsidRPr="0098044B">
        <w:rPr>
          <w:rFonts w:ascii="Arial" w:hAnsi="Arial" w:cs="Arial"/>
          <w:spacing w:val="12"/>
          <w:sz w:val="18"/>
          <w:szCs w:val="18"/>
        </w:rPr>
        <w:t xml:space="preserve"> </w:t>
      </w:r>
      <w:r w:rsidRPr="0098044B">
        <w:rPr>
          <w:rFonts w:ascii="Arial" w:hAnsi="Arial" w:cs="Arial"/>
          <w:spacing w:val="1"/>
          <w:w w:val="85"/>
          <w:sz w:val="18"/>
          <w:szCs w:val="18"/>
        </w:rPr>
        <w:t>r</w:t>
      </w:r>
      <w:r w:rsidRPr="0098044B">
        <w:rPr>
          <w:rFonts w:ascii="Arial" w:hAnsi="Arial" w:cs="Arial"/>
          <w:w w:val="71"/>
          <w:sz w:val="18"/>
          <w:szCs w:val="18"/>
        </w:rPr>
        <w:t>a</w:t>
      </w:r>
      <w:r w:rsidRPr="0098044B">
        <w:rPr>
          <w:rFonts w:ascii="Arial" w:hAnsi="Arial" w:cs="Arial"/>
          <w:w w:val="65"/>
          <w:sz w:val="18"/>
          <w:szCs w:val="18"/>
        </w:rPr>
        <w:t>d</w:t>
      </w:r>
      <w:r w:rsidRPr="0098044B">
        <w:rPr>
          <w:rFonts w:ascii="Arial" w:hAnsi="Arial" w:cs="Arial"/>
          <w:spacing w:val="-2"/>
          <w:w w:val="65"/>
          <w:sz w:val="18"/>
          <w:szCs w:val="18"/>
        </w:rPr>
        <w:t>i</w:t>
      </w:r>
      <w:r w:rsidRPr="0098044B">
        <w:rPr>
          <w:rFonts w:ascii="Arial" w:hAnsi="Arial" w:cs="Arial"/>
          <w:spacing w:val="-1"/>
          <w:w w:val="72"/>
          <w:sz w:val="18"/>
          <w:szCs w:val="18"/>
        </w:rPr>
        <w:t>c</w:t>
      </w:r>
      <w:r w:rsidRPr="0098044B">
        <w:rPr>
          <w:rFonts w:ascii="Arial" w:hAnsi="Arial" w:cs="Arial"/>
          <w:spacing w:val="1"/>
          <w:w w:val="72"/>
          <w:sz w:val="18"/>
          <w:szCs w:val="18"/>
        </w:rPr>
        <w:t>a</w:t>
      </w:r>
      <w:r w:rsidRPr="0098044B">
        <w:rPr>
          <w:rFonts w:ascii="Arial" w:hAnsi="Arial" w:cs="Arial"/>
          <w:w w:val="68"/>
          <w:sz w:val="18"/>
          <w:szCs w:val="18"/>
        </w:rPr>
        <w:t xml:space="preserve">do </w:t>
      </w:r>
      <w:r w:rsidRPr="0098044B">
        <w:rPr>
          <w:rFonts w:ascii="Arial" w:hAnsi="Arial" w:cs="Arial"/>
          <w:w w:val="70"/>
          <w:sz w:val="18"/>
          <w:szCs w:val="18"/>
        </w:rPr>
        <w:t>2012-00241-04; TSP.SC-0029-2021,</w:t>
      </w:r>
      <w:r w:rsidRPr="0098044B">
        <w:rPr>
          <w:rFonts w:ascii="Arial" w:hAnsi="Arial" w:cs="Arial"/>
          <w:spacing w:val="-3"/>
          <w:w w:val="70"/>
          <w:sz w:val="18"/>
          <w:szCs w:val="18"/>
        </w:rPr>
        <w:t xml:space="preserve"> </w:t>
      </w:r>
      <w:r w:rsidRPr="0098044B">
        <w:rPr>
          <w:rFonts w:ascii="Arial" w:hAnsi="Arial" w:cs="Arial"/>
          <w:w w:val="70"/>
          <w:sz w:val="18"/>
          <w:szCs w:val="18"/>
        </w:rPr>
        <w:t>entre</w:t>
      </w:r>
      <w:r w:rsidRPr="0098044B">
        <w:rPr>
          <w:rFonts w:ascii="Arial" w:hAnsi="Arial" w:cs="Arial"/>
          <w:spacing w:val="1"/>
          <w:w w:val="70"/>
          <w:sz w:val="18"/>
          <w:szCs w:val="18"/>
        </w:rPr>
        <w:t xml:space="preserve"> </w:t>
      </w:r>
      <w:r w:rsidRPr="0098044B">
        <w:rPr>
          <w:rFonts w:ascii="Arial" w:hAnsi="Arial" w:cs="Arial"/>
          <w:w w:val="70"/>
          <w:sz w:val="18"/>
          <w:szCs w:val="18"/>
        </w:rPr>
        <w:t>otras.</w:t>
      </w:r>
    </w:p>
  </w:footnote>
  <w:footnote w:id="22">
    <w:p w14:paraId="4188187D" w14:textId="77777777" w:rsidR="00F42785" w:rsidRPr="0098044B" w:rsidRDefault="00F42785" w:rsidP="0098044B">
      <w:pPr>
        <w:pStyle w:val="Textonotapie"/>
        <w:jc w:val="both"/>
        <w:rPr>
          <w:rFonts w:ascii="Arial" w:hAnsi="Arial" w:cs="Arial"/>
          <w:sz w:val="18"/>
          <w:szCs w:val="18"/>
          <w:lang w:val="es-ES"/>
        </w:rPr>
      </w:pPr>
      <w:r w:rsidRPr="0098044B">
        <w:rPr>
          <w:rStyle w:val="Refdenotaalpie"/>
          <w:rFonts w:ascii="Arial" w:hAnsi="Arial" w:cs="Arial"/>
          <w:sz w:val="18"/>
          <w:szCs w:val="18"/>
        </w:rPr>
        <w:footnoteRef/>
      </w:r>
      <w:r w:rsidRPr="0098044B">
        <w:rPr>
          <w:rFonts w:ascii="Arial" w:hAnsi="Arial" w:cs="Arial"/>
          <w:sz w:val="18"/>
          <w:szCs w:val="18"/>
        </w:rPr>
        <w:t xml:space="preserve"> Posición que se mantuvo en la sentencia SC4786-2020.</w:t>
      </w:r>
    </w:p>
  </w:footnote>
  <w:footnote w:id="23">
    <w:p w14:paraId="1D204336" w14:textId="77777777" w:rsidR="00F42785" w:rsidRPr="0098044B" w:rsidRDefault="00F42785" w:rsidP="0098044B">
      <w:pPr>
        <w:pStyle w:val="Textonotapie"/>
        <w:jc w:val="both"/>
        <w:rPr>
          <w:rFonts w:ascii="Arial" w:hAnsi="Arial" w:cs="Arial"/>
          <w:sz w:val="18"/>
          <w:szCs w:val="18"/>
          <w:lang w:val="es-ES"/>
        </w:rPr>
      </w:pPr>
      <w:r w:rsidRPr="0098044B">
        <w:rPr>
          <w:rStyle w:val="Refdenotaalpie"/>
          <w:rFonts w:ascii="Arial" w:hAnsi="Arial" w:cs="Arial"/>
          <w:sz w:val="18"/>
          <w:szCs w:val="18"/>
        </w:rPr>
        <w:footnoteRef/>
      </w:r>
      <w:r w:rsidRPr="0098044B">
        <w:rPr>
          <w:rFonts w:ascii="Arial" w:hAnsi="Arial" w:cs="Arial"/>
          <w:sz w:val="18"/>
          <w:szCs w:val="18"/>
        </w:rPr>
        <w:t xml:space="preserve"> Por ejemplo, en sentencia del 24 de octubre de 2018, radicado 2015-00632-01, M.P. </w:t>
      </w:r>
      <w:proofErr w:type="spellStart"/>
      <w:r w:rsidRPr="0098044B">
        <w:rPr>
          <w:rFonts w:ascii="Arial" w:hAnsi="Arial" w:cs="Arial"/>
          <w:sz w:val="18"/>
          <w:szCs w:val="18"/>
        </w:rPr>
        <w:t>Duberney</w:t>
      </w:r>
      <w:proofErr w:type="spellEnd"/>
      <w:r w:rsidRPr="0098044B">
        <w:rPr>
          <w:rFonts w:ascii="Arial" w:hAnsi="Arial" w:cs="Arial"/>
          <w:sz w:val="18"/>
          <w:szCs w:val="18"/>
        </w:rPr>
        <w:t xml:space="preserve"> Grisales Herrera.</w:t>
      </w:r>
    </w:p>
  </w:footnote>
  <w:footnote w:id="24">
    <w:p w14:paraId="79BF3340" w14:textId="77777777" w:rsidR="00F42785" w:rsidRPr="0098044B" w:rsidRDefault="00F42785" w:rsidP="0098044B">
      <w:pPr>
        <w:pStyle w:val="Textonotapie"/>
        <w:jc w:val="both"/>
        <w:rPr>
          <w:rFonts w:ascii="Arial" w:hAnsi="Arial" w:cs="Arial"/>
          <w:sz w:val="18"/>
          <w:szCs w:val="18"/>
          <w:lang w:val="es-ES"/>
        </w:rPr>
      </w:pPr>
      <w:r w:rsidRPr="0098044B">
        <w:rPr>
          <w:rStyle w:val="Refdenotaalpie"/>
          <w:rFonts w:ascii="Arial" w:hAnsi="Arial" w:cs="Arial"/>
          <w:sz w:val="18"/>
          <w:szCs w:val="18"/>
        </w:rPr>
        <w:footnoteRef/>
      </w:r>
      <w:r w:rsidRPr="0098044B">
        <w:rPr>
          <w:rFonts w:ascii="Arial" w:hAnsi="Arial" w:cs="Arial"/>
          <w:sz w:val="18"/>
          <w:szCs w:val="18"/>
        </w:rPr>
        <w:t xml:space="preserve"> Sentencia del 18 de septiembre de 2018, radicado 2015-00689-01</w:t>
      </w:r>
    </w:p>
  </w:footnote>
  <w:footnote w:id="25">
    <w:p w14:paraId="371E06C7" w14:textId="77777777"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TSP-SC-0029-2021</w:t>
      </w:r>
    </w:p>
  </w:footnote>
  <w:footnote w:id="26">
    <w:p w14:paraId="15F6C2C2" w14:textId="77777777"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eastAsia="Calibri" w:hAnsi="Arial" w:cs="Arial"/>
          <w:sz w:val="18"/>
          <w:szCs w:val="18"/>
        </w:rPr>
        <w:t>Sentencia SC9193-2017, de junio 28 de 2017, M.P. Ariel Salazar Ramírez</w:t>
      </w:r>
    </w:p>
  </w:footnote>
  <w:footnote w:id="27">
    <w:p w14:paraId="369A4460" w14:textId="4B867633" w:rsidR="00F42785" w:rsidRPr="0098044B" w:rsidRDefault="00F42785" w:rsidP="0098044B">
      <w:pPr>
        <w:spacing w:line="240" w:lineRule="auto"/>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00F71F94" w:rsidRPr="0098044B">
        <w:rPr>
          <w:rFonts w:ascii="Arial" w:hAnsi="Arial" w:cs="Arial"/>
          <w:sz w:val="18"/>
          <w:szCs w:val="18"/>
        </w:rPr>
        <w:t>También se señaló así en la sentencia del 18 de diciembre de 2020, radicado 2012-00241-04 y en la TSP-SC-0029-2021, para citar las más recientes.</w:t>
      </w:r>
    </w:p>
  </w:footnote>
  <w:footnote w:id="28">
    <w:p w14:paraId="573DDDAE" w14:textId="4449E5CD"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00F71F94" w:rsidRPr="0098044B">
        <w:rPr>
          <w:rFonts w:ascii="Arial" w:hAnsi="Arial" w:cs="Arial"/>
          <w:sz w:val="18"/>
          <w:szCs w:val="18"/>
        </w:rPr>
        <w:t>Tribunal Superior de Pereira, Sala Civil-Familia, sentencia del 13 de marzo de 2019, radicado 66001310300420170006301, M.P. Jaime Alberto Saraza Naranjo y en la citada TSP-SC-0029-2021.</w:t>
      </w:r>
    </w:p>
  </w:footnote>
  <w:footnote w:id="29">
    <w:p w14:paraId="69452AE8" w14:textId="5929BEFA"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TSP-SC-0022-2022</w:t>
      </w:r>
    </w:p>
  </w:footnote>
  <w:footnote w:id="30">
    <w:p w14:paraId="1D8C0822" w14:textId="77777777"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Style w:val="PiedepginaCar"/>
          <w:rFonts w:ascii="Arial" w:hAnsi="Arial" w:cs="Arial"/>
          <w:color w:val="000000"/>
          <w:sz w:val="18"/>
          <w:szCs w:val="18"/>
          <w:shd w:val="clear" w:color="auto" w:fill="FFFFFF"/>
        </w:rPr>
        <w:t>PRÉVOT, Juan M. La obligación de seguridad, 2ª edición, Bogotá DC, Temis, 2012, p.84.</w:t>
      </w:r>
    </w:p>
  </w:footnote>
  <w:footnote w:id="31">
    <w:p w14:paraId="2020D1E0" w14:textId="77777777"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Style w:val="PiedepginaCar"/>
          <w:rFonts w:ascii="Arial" w:hAnsi="Arial" w:cs="Arial"/>
          <w:color w:val="000000"/>
          <w:sz w:val="18"/>
          <w:szCs w:val="18"/>
          <w:bdr w:val="none" w:sz="0" w:space="0" w:color="auto" w:frame="1"/>
        </w:rPr>
        <w:t>SANTOS B., Jorge. Ob. cit. p.423.</w:t>
      </w:r>
    </w:p>
  </w:footnote>
  <w:footnote w:id="32">
    <w:p w14:paraId="262049D4" w14:textId="77777777"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Style w:val="PiedepginaCar"/>
          <w:rFonts w:ascii="Arial" w:hAnsi="Arial" w:cs="Arial"/>
          <w:color w:val="000000"/>
          <w:sz w:val="18"/>
          <w:szCs w:val="18"/>
          <w:shd w:val="clear" w:color="auto" w:fill="FFFFFF"/>
        </w:rPr>
        <w:t>PATIÑO, Héctor. Las causales exonerativas de la responsabilidad extracontractual, Revista de la Universidad Externado de Colombia, No.20, Colombia [En línea]. 2011 [Visitado el 2019-05-28]. Disponible en internet: www.revistas.uexternado.edu.co › Inicio › Núm. 20 (2011) › Patiño </w:t>
      </w:r>
      <w:r w:rsidRPr="0098044B">
        <w:rPr>
          <w:rFonts w:ascii="Arial" w:hAnsi="Arial" w:cs="Arial"/>
          <w:color w:val="000000"/>
          <w:sz w:val="18"/>
          <w:szCs w:val="18"/>
          <w:shd w:val="clear" w:color="auto" w:fill="FFFFFF"/>
        </w:rPr>
        <w:t> </w:t>
      </w:r>
    </w:p>
  </w:footnote>
  <w:footnote w:id="33">
    <w:p w14:paraId="3FBD207C" w14:textId="77777777"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D</w:t>
      </w:r>
      <w:r w:rsidRPr="0098044B">
        <w:rPr>
          <w:rStyle w:val="PiedepginaCar"/>
          <w:rFonts w:ascii="Arial" w:hAnsi="Arial" w:cs="Arial"/>
          <w:color w:val="000000"/>
          <w:sz w:val="18"/>
          <w:szCs w:val="18"/>
          <w:shd w:val="clear" w:color="auto" w:fill="FFFFFF"/>
        </w:rPr>
        <w:t>E CUPIS, Adriano. El daño, teoría general de la responsabilidad civil, casa editorial Bosh, Barcelona, España, 2ª traducción del italiano, 1970, p.247.</w:t>
      </w:r>
      <w:r w:rsidRPr="0098044B">
        <w:rPr>
          <w:rFonts w:ascii="Arial" w:hAnsi="Arial" w:cs="Arial"/>
          <w:color w:val="000000"/>
          <w:sz w:val="18"/>
          <w:szCs w:val="18"/>
          <w:shd w:val="clear" w:color="auto" w:fill="FFFFFF"/>
        </w:rPr>
        <w:t> </w:t>
      </w:r>
    </w:p>
  </w:footnote>
  <w:footnote w:id="34">
    <w:p w14:paraId="5594000D" w14:textId="77777777"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Style w:val="PiedepginaCar"/>
          <w:rFonts w:ascii="Arial" w:hAnsi="Arial" w:cs="Arial"/>
          <w:color w:val="000000"/>
          <w:sz w:val="18"/>
          <w:szCs w:val="18"/>
          <w:shd w:val="clear" w:color="auto" w:fill="FFFFFF"/>
        </w:rPr>
        <w:t>KEMELMAJER de C. Aida y JARAMILLO J. Carlos E. El criterio de la razonabilidad en el derecho privado, editorial Ibáñez y otras, 2020, p.470.</w:t>
      </w:r>
      <w:r w:rsidRPr="0098044B">
        <w:rPr>
          <w:rFonts w:ascii="Arial" w:hAnsi="Arial" w:cs="Arial"/>
          <w:color w:val="000000"/>
          <w:sz w:val="18"/>
          <w:szCs w:val="18"/>
          <w:shd w:val="clear" w:color="auto" w:fill="FFFFFF"/>
        </w:rPr>
        <w:t> </w:t>
      </w:r>
    </w:p>
  </w:footnote>
  <w:footnote w:id="35">
    <w:p w14:paraId="29D2C5BF" w14:textId="77777777"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Style w:val="PiedepginaCar"/>
          <w:rFonts w:ascii="Arial" w:hAnsi="Arial" w:cs="Arial"/>
          <w:color w:val="000000"/>
          <w:sz w:val="18"/>
          <w:szCs w:val="18"/>
          <w:shd w:val="clear" w:color="auto" w:fill="FFFFFF"/>
        </w:rPr>
        <w:t>BAENA A., Felisa. La causalidad en la responsabilidad civil, Tirant lo blanch, Bogotá DC, 2021, p.11.</w:t>
      </w:r>
      <w:r w:rsidRPr="0098044B">
        <w:rPr>
          <w:rFonts w:ascii="Arial" w:hAnsi="Arial" w:cs="Arial"/>
          <w:color w:val="000000"/>
          <w:sz w:val="18"/>
          <w:szCs w:val="18"/>
          <w:shd w:val="clear" w:color="auto" w:fill="FFFFFF"/>
        </w:rPr>
        <w:t> </w:t>
      </w:r>
    </w:p>
  </w:footnote>
  <w:footnote w:id="36">
    <w:p w14:paraId="15F8EDC2" w14:textId="77777777"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Style w:val="PiedepginaCar"/>
          <w:rFonts w:ascii="Arial" w:hAnsi="Arial" w:cs="Arial"/>
          <w:color w:val="000000"/>
          <w:sz w:val="18"/>
          <w:szCs w:val="18"/>
          <w:shd w:val="clear" w:color="auto" w:fill="FFFFFF"/>
        </w:rPr>
        <w:t>DE CUPIS, Adriano. Ob. cit., p.247.</w:t>
      </w:r>
      <w:r w:rsidRPr="0098044B">
        <w:rPr>
          <w:rFonts w:ascii="Arial" w:hAnsi="Arial" w:cs="Arial"/>
          <w:color w:val="000000"/>
          <w:sz w:val="18"/>
          <w:szCs w:val="18"/>
          <w:shd w:val="clear" w:color="auto" w:fill="FFFFFF"/>
        </w:rPr>
        <w:t> </w:t>
      </w:r>
    </w:p>
  </w:footnote>
  <w:footnote w:id="37">
    <w:p w14:paraId="09C5D5E4" w14:textId="77777777"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Style w:val="PiedepginaCar"/>
          <w:rFonts w:ascii="Arial" w:hAnsi="Arial" w:cs="Arial"/>
          <w:color w:val="000000"/>
          <w:sz w:val="18"/>
          <w:szCs w:val="18"/>
          <w:shd w:val="clear" w:color="auto" w:fill="FFFFFF"/>
        </w:rPr>
        <w:t>CSJ. Sentencia del 24-08-2009; MP: Namén V., No.2001-01054-01.</w:t>
      </w:r>
    </w:p>
  </w:footnote>
  <w:footnote w:id="38">
    <w:p w14:paraId="05AB37F7" w14:textId="77777777"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Style w:val="PiedepginaCar"/>
          <w:rFonts w:ascii="Arial" w:hAnsi="Arial" w:cs="Arial"/>
          <w:color w:val="000000"/>
          <w:sz w:val="18"/>
          <w:szCs w:val="18"/>
          <w:bdr w:val="none" w:sz="0" w:space="0" w:color="auto" w:frame="1"/>
        </w:rPr>
        <w:t>CSJ. SC-3604-2021.</w:t>
      </w:r>
    </w:p>
  </w:footnote>
  <w:footnote w:id="39">
    <w:p w14:paraId="148EB1AF" w14:textId="77777777"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TSP.SC-0063-2021, ver también TPS-SC-0005-2022…</w:t>
      </w:r>
    </w:p>
  </w:footnote>
  <w:footnote w:id="40">
    <w:p w14:paraId="41434DD5" w14:textId="77777777"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Sentencia SC2348-2021</w:t>
      </w:r>
    </w:p>
  </w:footnote>
  <w:footnote w:id="41">
    <w:p w14:paraId="01C4EFDE" w14:textId="0D52973B" w:rsidR="00F42785" w:rsidRPr="0098044B" w:rsidRDefault="00F42785" w:rsidP="0098044B">
      <w:pPr>
        <w:pStyle w:val="Textonotapie"/>
        <w:jc w:val="both"/>
        <w:rPr>
          <w:rFonts w:ascii="Arial" w:hAnsi="Arial" w:cs="Arial"/>
          <w:sz w:val="18"/>
          <w:szCs w:val="18"/>
        </w:rPr>
      </w:pPr>
      <w:r w:rsidRPr="0098044B">
        <w:rPr>
          <w:rStyle w:val="Refdenotaalpie"/>
          <w:rFonts w:ascii="Arial" w:hAnsi="Arial" w:cs="Arial"/>
          <w:sz w:val="18"/>
          <w:szCs w:val="18"/>
        </w:rPr>
        <w:footnoteRef/>
      </w:r>
      <w:r w:rsidRPr="0098044B">
        <w:rPr>
          <w:rFonts w:ascii="Arial" w:hAnsi="Arial" w:cs="Arial"/>
          <w:sz w:val="18"/>
          <w:szCs w:val="18"/>
        </w:rPr>
        <w:t xml:space="preserve"> 01Cuaderno Principal Parte 1, p. 80, 81</w:t>
      </w:r>
    </w:p>
  </w:footnote>
  <w:footnote w:id="42">
    <w:p w14:paraId="5D2F6632" w14:textId="10CD4621"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Ibidem, p. 86</w:t>
      </w:r>
    </w:p>
  </w:footnote>
  <w:footnote w:id="43">
    <w:p w14:paraId="2E61AE2D" w14:textId="1AE0F502"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Ibidem, p. 93</w:t>
      </w:r>
    </w:p>
  </w:footnote>
  <w:footnote w:id="44">
    <w:p w14:paraId="384838E7" w14:textId="7F704D00"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Ibidem, p. 106</w:t>
      </w:r>
    </w:p>
  </w:footnote>
  <w:footnote w:id="45">
    <w:p w14:paraId="67D9420E" w14:textId="55275F5D"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Ibidem. P. 108</w:t>
      </w:r>
    </w:p>
  </w:footnote>
  <w:footnote w:id="46">
    <w:p w14:paraId="56903732" w14:textId="5A498F04"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Ibidem, p. 110 y 111</w:t>
      </w:r>
    </w:p>
  </w:footnote>
  <w:footnote w:id="47">
    <w:p w14:paraId="451106CD" w14:textId="6C1E54D9"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Ibidem, p. 112</w:t>
      </w:r>
    </w:p>
  </w:footnote>
  <w:footnote w:id="48">
    <w:p w14:paraId="7757309F" w14:textId="6526EB56"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Ibidem, p. 114</w:t>
      </w:r>
    </w:p>
  </w:footnote>
  <w:footnote w:id="49">
    <w:p w14:paraId="4D9B7D6C" w14:textId="65D48F47"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Ibidem, p. 117</w:t>
      </w:r>
    </w:p>
  </w:footnote>
  <w:footnote w:id="50">
    <w:p w14:paraId="5520ECB4" w14:textId="7BD716D3" w:rsidR="00F42785" w:rsidRPr="0098044B" w:rsidRDefault="00F42785"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Ibidem, p. 121</w:t>
      </w:r>
    </w:p>
  </w:footnote>
  <w:footnote w:id="51">
    <w:p w14:paraId="3D26552E" w14:textId="7F07A095" w:rsidR="001D711C" w:rsidRPr="0098044B" w:rsidRDefault="001D711C" w:rsidP="0098044B">
      <w:pPr>
        <w:pStyle w:val="Textonotapie"/>
        <w:jc w:val="both"/>
        <w:rPr>
          <w:rFonts w:ascii="Arial" w:hAnsi="Arial" w:cs="Arial"/>
          <w:sz w:val="18"/>
          <w:szCs w:val="18"/>
          <w:lang w:val="es-419"/>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sz w:val="18"/>
          <w:szCs w:val="18"/>
          <w:lang w:val="es-419"/>
        </w:rPr>
        <w:t xml:space="preserve">Arch. </w:t>
      </w:r>
      <w:r w:rsidR="00CC70DF" w:rsidRPr="0098044B">
        <w:rPr>
          <w:rFonts w:ascii="Arial" w:hAnsi="Arial" w:cs="Arial"/>
          <w:sz w:val="18"/>
          <w:szCs w:val="18"/>
          <w:lang w:val="es-419"/>
        </w:rPr>
        <w:t xml:space="preserve">39, </w:t>
      </w:r>
      <w:r w:rsidR="00DA0192" w:rsidRPr="0098044B">
        <w:rPr>
          <w:rFonts w:ascii="Arial" w:hAnsi="Arial" w:cs="Arial"/>
          <w:sz w:val="18"/>
          <w:szCs w:val="18"/>
          <w:lang w:val="es-419"/>
        </w:rPr>
        <w:t>00:06:37</w:t>
      </w:r>
    </w:p>
  </w:footnote>
  <w:footnote w:id="52">
    <w:p w14:paraId="6DF2AF12" w14:textId="31BCE4AB" w:rsidR="008D70C0" w:rsidRPr="0098044B" w:rsidRDefault="008D70C0" w:rsidP="0098044B">
      <w:pPr>
        <w:pStyle w:val="Textonotapie"/>
        <w:jc w:val="both"/>
        <w:rPr>
          <w:rFonts w:ascii="Arial" w:hAnsi="Arial" w:cs="Arial"/>
          <w:sz w:val="18"/>
          <w:szCs w:val="18"/>
          <w:lang w:val="es-MX"/>
        </w:rPr>
      </w:pPr>
      <w:r w:rsidRPr="0098044B">
        <w:rPr>
          <w:rStyle w:val="Refdenotaalpie"/>
          <w:rFonts w:ascii="Arial" w:hAnsi="Arial" w:cs="Arial"/>
          <w:sz w:val="18"/>
          <w:szCs w:val="18"/>
        </w:rPr>
        <w:footnoteRef/>
      </w:r>
      <w:r w:rsidRPr="0098044B">
        <w:rPr>
          <w:rFonts w:ascii="Arial" w:hAnsi="Arial" w:cs="Arial"/>
          <w:sz w:val="18"/>
          <w:szCs w:val="18"/>
        </w:rPr>
        <w:t xml:space="preserve"> </w:t>
      </w:r>
      <w:r w:rsidRPr="0098044B">
        <w:rPr>
          <w:rFonts w:ascii="Arial" w:hAnsi="Arial" w:cs="Arial"/>
          <w:color w:val="171717" w:themeColor="background2" w:themeShade="1A"/>
          <w:sz w:val="18"/>
          <w:szCs w:val="18"/>
        </w:rPr>
        <w:t xml:space="preserve">Arch. </w:t>
      </w:r>
      <w:r w:rsidRPr="0098044B">
        <w:rPr>
          <w:rFonts w:ascii="Arial" w:eastAsia="Calibri" w:hAnsi="Arial" w:cs="Arial"/>
          <w:color w:val="171717" w:themeColor="background2" w:themeShade="1A"/>
          <w:sz w:val="18"/>
          <w:szCs w:val="18"/>
        </w:rPr>
        <w:t>39AudioVideo, 40:36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5B"/>
    <w:multiLevelType w:val="hybridMultilevel"/>
    <w:tmpl w:val="8D462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47EB3"/>
    <w:multiLevelType w:val="hybridMultilevel"/>
    <w:tmpl w:val="53E63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EE6498"/>
    <w:multiLevelType w:val="hybridMultilevel"/>
    <w:tmpl w:val="CAAEFF90"/>
    <w:lvl w:ilvl="0" w:tplc="4650DD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0251F1A"/>
    <w:multiLevelType w:val="hybridMultilevel"/>
    <w:tmpl w:val="63A42400"/>
    <w:lvl w:ilvl="0" w:tplc="EEBA0692">
      <w:start w:val="16"/>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782C2B"/>
    <w:multiLevelType w:val="hybridMultilevel"/>
    <w:tmpl w:val="B8FE9322"/>
    <w:lvl w:ilvl="0" w:tplc="1024A1F4">
      <w:numFmt w:val="bullet"/>
      <w:lvlText w:val="-"/>
      <w:lvlJc w:val="left"/>
      <w:pPr>
        <w:ind w:left="720" w:hanging="360"/>
      </w:pPr>
      <w:rPr>
        <w:rFonts w:ascii="Gadugi" w:eastAsia="Malgun Gothic" w:hAnsi="Gadugi" w:cs="Estrangelo Edessa" w:hint="default"/>
        <w:b w:val="0"/>
        <w:color w:val="auto"/>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724A72"/>
    <w:multiLevelType w:val="hybridMultilevel"/>
    <w:tmpl w:val="EF9491FE"/>
    <w:lvl w:ilvl="0" w:tplc="C8D62E98">
      <w:numFmt w:val="bullet"/>
      <w:lvlText w:val="-"/>
      <w:lvlJc w:val="left"/>
      <w:pPr>
        <w:ind w:left="1068" w:hanging="360"/>
      </w:pPr>
      <w:rPr>
        <w:rFonts w:ascii="Calibri" w:eastAsiaTheme="minorHAnsi" w:hAnsi="Calibri" w:cstheme="minorBidi" w:hint="default"/>
        <w:sz w:val="22"/>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8094AB0"/>
    <w:multiLevelType w:val="hybridMultilevel"/>
    <w:tmpl w:val="D7B4B652"/>
    <w:lvl w:ilvl="0" w:tplc="D99CC86A">
      <w:start w:val="1"/>
      <w:numFmt w:val="decimal"/>
      <w:lvlText w:val="%1."/>
      <w:lvlJc w:val="left"/>
      <w:pPr>
        <w:ind w:left="1776" w:hanging="360"/>
      </w:pPr>
      <w:rPr>
        <w:rFonts w:ascii="Gadugi" w:eastAsia="Malgun Gothic" w:hAnsi="Gadugi" w:cs="Estrangelo Edess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15:restartNumberingAfterBreak="0">
    <w:nsid w:val="1AC41421"/>
    <w:multiLevelType w:val="hybridMultilevel"/>
    <w:tmpl w:val="8EB41C08"/>
    <w:lvl w:ilvl="0" w:tplc="C39E39B6">
      <w:start w:val="18"/>
      <w:numFmt w:val="bullet"/>
      <w:lvlText w:val="-"/>
      <w:lvlJc w:val="left"/>
      <w:pPr>
        <w:ind w:left="1068" w:hanging="360"/>
      </w:pPr>
      <w:rPr>
        <w:rFonts w:ascii="Gadugi" w:eastAsia="Times New Roman" w:hAnsi="Gadugi"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1AD1051F"/>
    <w:multiLevelType w:val="hybridMultilevel"/>
    <w:tmpl w:val="58867AD4"/>
    <w:lvl w:ilvl="0" w:tplc="8932A806">
      <w:start w:val="2016"/>
      <w:numFmt w:val="bullet"/>
      <w:lvlText w:val="-"/>
      <w:lvlJc w:val="left"/>
      <w:pPr>
        <w:ind w:left="720" w:hanging="360"/>
      </w:pPr>
      <w:rPr>
        <w:rFonts w:ascii="Gadugi" w:eastAsiaTheme="minorHAnsi" w:hAnsi="Gadug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837B49"/>
    <w:multiLevelType w:val="hybridMultilevel"/>
    <w:tmpl w:val="11FC5B7A"/>
    <w:lvl w:ilvl="0" w:tplc="C8E6C5AC">
      <w:start w:val="20"/>
      <w:numFmt w:val="bullet"/>
      <w:lvlText w:val="-"/>
      <w:lvlJc w:val="left"/>
      <w:pPr>
        <w:ind w:left="720" w:hanging="360"/>
      </w:pPr>
      <w:rPr>
        <w:rFonts w:ascii="Gadugi" w:eastAsia="Malgun Gothic" w:hAnsi="Gadugi" w:cs="Estrangelo Edess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245FB2"/>
    <w:multiLevelType w:val="hybridMultilevel"/>
    <w:tmpl w:val="C02AB104"/>
    <w:lvl w:ilvl="0" w:tplc="070A86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BDC5A5E"/>
    <w:multiLevelType w:val="hybridMultilevel"/>
    <w:tmpl w:val="AB7C37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844687"/>
    <w:multiLevelType w:val="hybridMultilevel"/>
    <w:tmpl w:val="D9484B56"/>
    <w:lvl w:ilvl="0" w:tplc="D012B9A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311A793F"/>
    <w:multiLevelType w:val="hybridMultilevel"/>
    <w:tmpl w:val="AC4A2B94"/>
    <w:lvl w:ilvl="0" w:tplc="CB3676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32C26D68"/>
    <w:multiLevelType w:val="hybridMultilevel"/>
    <w:tmpl w:val="41B6774C"/>
    <w:lvl w:ilvl="0" w:tplc="852EB89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3B2546D0"/>
    <w:multiLevelType w:val="hybridMultilevel"/>
    <w:tmpl w:val="68AC1C74"/>
    <w:lvl w:ilvl="0" w:tplc="23BC4646">
      <w:numFmt w:val="bullet"/>
      <w:lvlText w:val="-"/>
      <w:lvlJc w:val="left"/>
      <w:pPr>
        <w:ind w:left="720" w:hanging="360"/>
      </w:pPr>
      <w:rPr>
        <w:rFonts w:ascii="Gadugi" w:eastAsia="Calibri" w:hAnsi="Gadug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52010B"/>
    <w:multiLevelType w:val="multilevel"/>
    <w:tmpl w:val="7A28C15C"/>
    <w:lvl w:ilvl="0">
      <w:start w:val="1"/>
      <w:numFmt w:val="decimal"/>
      <w:lvlText w:val="%1."/>
      <w:lvlJc w:val="left"/>
      <w:pPr>
        <w:ind w:left="3195" w:hanging="360"/>
      </w:pPr>
      <w:rPr>
        <w:b/>
      </w:rPr>
    </w:lvl>
    <w:lvl w:ilvl="1">
      <w:start w:val="1"/>
      <w:numFmt w:val="decimal"/>
      <w:isLgl/>
      <w:lvlText w:val="%1.%2."/>
      <w:lvlJc w:val="left"/>
      <w:pPr>
        <w:ind w:left="3555" w:hanging="720"/>
      </w:pPr>
      <w:rPr>
        <w:rFonts w:ascii="Georgia" w:hAnsi="Georgia" w:hint="default"/>
        <w:i w:val="0"/>
        <w:color w:val="auto"/>
        <w:sz w:val="28"/>
        <w:szCs w:val="28"/>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17" w15:restartNumberingAfterBreak="0">
    <w:nsid w:val="3EDA773E"/>
    <w:multiLevelType w:val="multilevel"/>
    <w:tmpl w:val="A06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30581"/>
    <w:multiLevelType w:val="hybridMultilevel"/>
    <w:tmpl w:val="1766E3CC"/>
    <w:lvl w:ilvl="0" w:tplc="049E5F1C">
      <w:start w:val="16"/>
      <w:numFmt w:val="bullet"/>
      <w:lvlText w:val="-"/>
      <w:lvlJc w:val="left"/>
      <w:pPr>
        <w:ind w:left="1065" w:hanging="360"/>
      </w:pPr>
      <w:rPr>
        <w:rFonts w:ascii="Gadugi" w:eastAsia="Malgun Gothic" w:hAnsi="Gadugi" w:cs="Estrangelo Edess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9" w15:restartNumberingAfterBreak="0">
    <w:nsid w:val="42FF693E"/>
    <w:multiLevelType w:val="hybridMultilevel"/>
    <w:tmpl w:val="5B263AA4"/>
    <w:lvl w:ilvl="0" w:tplc="C5FE31C2">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44844CE7"/>
    <w:multiLevelType w:val="hybridMultilevel"/>
    <w:tmpl w:val="8EA4CB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906BF1"/>
    <w:multiLevelType w:val="hybridMultilevel"/>
    <w:tmpl w:val="F3269C36"/>
    <w:lvl w:ilvl="0" w:tplc="16AAFBC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473B59B2"/>
    <w:multiLevelType w:val="hybridMultilevel"/>
    <w:tmpl w:val="E0363808"/>
    <w:lvl w:ilvl="0" w:tplc="C3F40BE0">
      <w:start w:val="1"/>
      <w:numFmt w:val="decimal"/>
      <w:lvlText w:val="%1."/>
      <w:lvlJc w:val="left"/>
      <w:pPr>
        <w:ind w:left="3915" w:hanging="360"/>
      </w:pPr>
      <w:rPr>
        <w:rFonts w:hint="default"/>
      </w:rPr>
    </w:lvl>
    <w:lvl w:ilvl="1" w:tplc="040A0019" w:tentative="1">
      <w:start w:val="1"/>
      <w:numFmt w:val="lowerLetter"/>
      <w:lvlText w:val="%2."/>
      <w:lvlJc w:val="left"/>
      <w:pPr>
        <w:ind w:left="4635" w:hanging="360"/>
      </w:pPr>
    </w:lvl>
    <w:lvl w:ilvl="2" w:tplc="040A001B" w:tentative="1">
      <w:start w:val="1"/>
      <w:numFmt w:val="lowerRoman"/>
      <w:lvlText w:val="%3."/>
      <w:lvlJc w:val="right"/>
      <w:pPr>
        <w:ind w:left="5355" w:hanging="180"/>
      </w:pPr>
    </w:lvl>
    <w:lvl w:ilvl="3" w:tplc="040A000F" w:tentative="1">
      <w:start w:val="1"/>
      <w:numFmt w:val="decimal"/>
      <w:lvlText w:val="%4."/>
      <w:lvlJc w:val="left"/>
      <w:pPr>
        <w:ind w:left="6075" w:hanging="360"/>
      </w:pPr>
    </w:lvl>
    <w:lvl w:ilvl="4" w:tplc="040A0019" w:tentative="1">
      <w:start w:val="1"/>
      <w:numFmt w:val="lowerLetter"/>
      <w:lvlText w:val="%5."/>
      <w:lvlJc w:val="left"/>
      <w:pPr>
        <w:ind w:left="6795" w:hanging="360"/>
      </w:pPr>
    </w:lvl>
    <w:lvl w:ilvl="5" w:tplc="040A001B" w:tentative="1">
      <w:start w:val="1"/>
      <w:numFmt w:val="lowerRoman"/>
      <w:lvlText w:val="%6."/>
      <w:lvlJc w:val="right"/>
      <w:pPr>
        <w:ind w:left="7515" w:hanging="180"/>
      </w:pPr>
    </w:lvl>
    <w:lvl w:ilvl="6" w:tplc="040A000F" w:tentative="1">
      <w:start w:val="1"/>
      <w:numFmt w:val="decimal"/>
      <w:lvlText w:val="%7."/>
      <w:lvlJc w:val="left"/>
      <w:pPr>
        <w:ind w:left="8235" w:hanging="360"/>
      </w:pPr>
    </w:lvl>
    <w:lvl w:ilvl="7" w:tplc="040A0019" w:tentative="1">
      <w:start w:val="1"/>
      <w:numFmt w:val="lowerLetter"/>
      <w:lvlText w:val="%8."/>
      <w:lvlJc w:val="left"/>
      <w:pPr>
        <w:ind w:left="8955" w:hanging="360"/>
      </w:pPr>
    </w:lvl>
    <w:lvl w:ilvl="8" w:tplc="040A001B" w:tentative="1">
      <w:start w:val="1"/>
      <w:numFmt w:val="lowerRoman"/>
      <w:lvlText w:val="%9."/>
      <w:lvlJc w:val="right"/>
      <w:pPr>
        <w:ind w:left="9675" w:hanging="180"/>
      </w:pPr>
    </w:lvl>
  </w:abstractNum>
  <w:abstractNum w:abstractNumId="23" w15:restartNumberingAfterBreak="0">
    <w:nsid w:val="476072E5"/>
    <w:multiLevelType w:val="hybridMultilevel"/>
    <w:tmpl w:val="901E3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6E0CBB"/>
    <w:multiLevelType w:val="hybridMultilevel"/>
    <w:tmpl w:val="DFC06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416685"/>
    <w:multiLevelType w:val="hybridMultilevel"/>
    <w:tmpl w:val="B2C483C2"/>
    <w:lvl w:ilvl="0" w:tplc="3FD06AE8">
      <w:start w:val="4"/>
      <w:numFmt w:val="bullet"/>
      <w:lvlText w:val="-"/>
      <w:lvlJc w:val="left"/>
      <w:pPr>
        <w:ind w:left="1068" w:hanging="360"/>
      </w:pPr>
      <w:rPr>
        <w:rFonts w:ascii="Gadugi" w:eastAsiaTheme="minorHAnsi" w:hAnsi="Gadugi" w:cs="Times New Roman (Cuerpo en alfa"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6" w15:restartNumberingAfterBreak="0">
    <w:nsid w:val="5FC66E12"/>
    <w:multiLevelType w:val="hybridMultilevel"/>
    <w:tmpl w:val="F092A8F4"/>
    <w:lvl w:ilvl="0" w:tplc="AD228A9C">
      <w:start w:val="18"/>
      <w:numFmt w:val="bullet"/>
      <w:lvlText w:val="-"/>
      <w:lvlJc w:val="left"/>
      <w:pPr>
        <w:ind w:left="1068" w:hanging="360"/>
      </w:pPr>
      <w:rPr>
        <w:rFonts w:ascii="Gadugi" w:eastAsia="Malgun Gothic" w:hAnsi="Gadugi" w:cs="Estrangelo Edess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15011CD"/>
    <w:multiLevelType w:val="hybridMultilevel"/>
    <w:tmpl w:val="6588B0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521AFD"/>
    <w:multiLevelType w:val="hybridMultilevel"/>
    <w:tmpl w:val="3DB2325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9" w15:restartNumberingAfterBreak="0">
    <w:nsid w:val="66977900"/>
    <w:multiLevelType w:val="hybridMultilevel"/>
    <w:tmpl w:val="A61E5B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5AC1F79"/>
    <w:multiLevelType w:val="hybridMultilevel"/>
    <w:tmpl w:val="5272741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7827483F"/>
    <w:multiLevelType w:val="hybridMultilevel"/>
    <w:tmpl w:val="8C7AA6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89A7C15"/>
    <w:multiLevelType w:val="hybridMultilevel"/>
    <w:tmpl w:val="627E11D0"/>
    <w:lvl w:ilvl="0" w:tplc="B0869E0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7C4702DC"/>
    <w:multiLevelType w:val="hybridMultilevel"/>
    <w:tmpl w:val="ECC03950"/>
    <w:lvl w:ilvl="0" w:tplc="A58EBCF8">
      <w:start w:val="16"/>
      <w:numFmt w:val="bullet"/>
      <w:lvlText w:val="-"/>
      <w:lvlJc w:val="left"/>
      <w:pPr>
        <w:ind w:left="720" w:hanging="360"/>
      </w:pPr>
      <w:rPr>
        <w:rFonts w:ascii="Gadugi" w:eastAsia="Malgun Gothic" w:hAnsi="Gadugi"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num>
  <w:num w:numId="4">
    <w:abstractNumId w:val="25"/>
  </w:num>
  <w:num w:numId="5">
    <w:abstractNumId w:val="17"/>
  </w:num>
  <w:num w:numId="6">
    <w:abstractNumId w:val="7"/>
  </w:num>
  <w:num w:numId="7">
    <w:abstractNumId w:val="9"/>
  </w:num>
  <w:num w:numId="8">
    <w:abstractNumId w:val="21"/>
  </w:num>
  <w:num w:numId="9">
    <w:abstractNumId w:val="32"/>
  </w:num>
  <w:num w:numId="10">
    <w:abstractNumId w:val="1"/>
  </w:num>
  <w:num w:numId="11">
    <w:abstractNumId w:val="0"/>
  </w:num>
  <w:num w:numId="12">
    <w:abstractNumId w:val="24"/>
  </w:num>
  <w:num w:numId="13">
    <w:abstractNumId w:val="10"/>
  </w:num>
  <w:num w:numId="14">
    <w:abstractNumId w:val="6"/>
  </w:num>
  <w:num w:numId="15">
    <w:abstractNumId w:val="12"/>
  </w:num>
  <w:num w:numId="16">
    <w:abstractNumId w:val="14"/>
  </w:num>
  <w:num w:numId="17">
    <w:abstractNumId w:val="2"/>
  </w:num>
  <w:num w:numId="18">
    <w:abstractNumId w:val="19"/>
  </w:num>
  <w:num w:numId="19">
    <w:abstractNumId w:val="23"/>
  </w:num>
  <w:num w:numId="20">
    <w:abstractNumId w:val="4"/>
  </w:num>
  <w:num w:numId="21">
    <w:abstractNumId w:val="13"/>
  </w:num>
  <w:num w:numId="22">
    <w:abstractNumId w:val="5"/>
  </w:num>
  <w:num w:numId="23">
    <w:abstractNumId w:val="15"/>
  </w:num>
  <w:num w:numId="24">
    <w:abstractNumId w:val="27"/>
  </w:num>
  <w:num w:numId="25">
    <w:abstractNumId w:val="20"/>
  </w:num>
  <w:num w:numId="26">
    <w:abstractNumId w:val="26"/>
  </w:num>
  <w:num w:numId="27">
    <w:abstractNumId w:val="18"/>
  </w:num>
  <w:num w:numId="28">
    <w:abstractNumId w:val="33"/>
  </w:num>
  <w:num w:numId="29">
    <w:abstractNumId w:val="3"/>
  </w:num>
  <w:num w:numId="30">
    <w:abstractNumId w:val="11"/>
  </w:num>
  <w:num w:numId="31">
    <w:abstractNumId w:val="31"/>
  </w:num>
  <w:num w:numId="32">
    <w:abstractNumId w:val="29"/>
  </w:num>
  <w:num w:numId="33">
    <w:abstractNumId w:val="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F1"/>
    <w:rsid w:val="000017BF"/>
    <w:rsid w:val="00001F56"/>
    <w:rsid w:val="000020BA"/>
    <w:rsid w:val="00002955"/>
    <w:rsid w:val="00003BCB"/>
    <w:rsid w:val="00003F5E"/>
    <w:rsid w:val="000040A5"/>
    <w:rsid w:val="0000475F"/>
    <w:rsid w:val="00004872"/>
    <w:rsid w:val="00004E0F"/>
    <w:rsid w:val="00005EAD"/>
    <w:rsid w:val="000073BB"/>
    <w:rsid w:val="0000764A"/>
    <w:rsid w:val="00007EA5"/>
    <w:rsid w:val="000120F3"/>
    <w:rsid w:val="00013BDB"/>
    <w:rsid w:val="0001427B"/>
    <w:rsid w:val="00014EB2"/>
    <w:rsid w:val="000153AB"/>
    <w:rsid w:val="00015953"/>
    <w:rsid w:val="00021F9A"/>
    <w:rsid w:val="0002349B"/>
    <w:rsid w:val="00023D48"/>
    <w:rsid w:val="000250E2"/>
    <w:rsid w:val="0002545C"/>
    <w:rsid w:val="00025774"/>
    <w:rsid w:val="00026273"/>
    <w:rsid w:val="00026407"/>
    <w:rsid w:val="0002641A"/>
    <w:rsid w:val="00026DDE"/>
    <w:rsid w:val="0002737E"/>
    <w:rsid w:val="00032274"/>
    <w:rsid w:val="00032A25"/>
    <w:rsid w:val="00032A8F"/>
    <w:rsid w:val="00033053"/>
    <w:rsid w:val="00033904"/>
    <w:rsid w:val="0003408B"/>
    <w:rsid w:val="00035247"/>
    <w:rsid w:val="00036B62"/>
    <w:rsid w:val="000378B7"/>
    <w:rsid w:val="0004019B"/>
    <w:rsid w:val="00042375"/>
    <w:rsid w:val="000431C4"/>
    <w:rsid w:val="000438AA"/>
    <w:rsid w:val="00044006"/>
    <w:rsid w:val="00045D67"/>
    <w:rsid w:val="00050D8B"/>
    <w:rsid w:val="00050F5D"/>
    <w:rsid w:val="0005108E"/>
    <w:rsid w:val="00051F03"/>
    <w:rsid w:val="00053A37"/>
    <w:rsid w:val="000544B0"/>
    <w:rsid w:val="00054682"/>
    <w:rsid w:val="00055152"/>
    <w:rsid w:val="00055E72"/>
    <w:rsid w:val="00055E9C"/>
    <w:rsid w:val="000567F6"/>
    <w:rsid w:val="000576F3"/>
    <w:rsid w:val="00061884"/>
    <w:rsid w:val="00061C20"/>
    <w:rsid w:val="00062945"/>
    <w:rsid w:val="0006298B"/>
    <w:rsid w:val="000631CD"/>
    <w:rsid w:val="00064778"/>
    <w:rsid w:val="000674FB"/>
    <w:rsid w:val="00070C1C"/>
    <w:rsid w:val="00071966"/>
    <w:rsid w:val="000736F0"/>
    <w:rsid w:val="000738FA"/>
    <w:rsid w:val="00073C82"/>
    <w:rsid w:val="00074586"/>
    <w:rsid w:val="00074772"/>
    <w:rsid w:val="00074A00"/>
    <w:rsid w:val="00074C3B"/>
    <w:rsid w:val="00075E4B"/>
    <w:rsid w:val="0007628E"/>
    <w:rsid w:val="00076F13"/>
    <w:rsid w:val="00077A64"/>
    <w:rsid w:val="00081B79"/>
    <w:rsid w:val="000836EA"/>
    <w:rsid w:val="000843DA"/>
    <w:rsid w:val="000845F9"/>
    <w:rsid w:val="00084984"/>
    <w:rsid w:val="00084CF7"/>
    <w:rsid w:val="00086C52"/>
    <w:rsid w:val="00087371"/>
    <w:rsid w:val="0008789C"/>
    <w:rsid w:val="00087E99"/>
    <w:rsid w:val="00090208"/>
    <w:rsid w:val="000906E2"/>
    <w:rsid w:val="00092CE3"/>
    <w:rsid w:val="00093E37"/>
    <w:rsid w:val="00094DA0"/>
    <w:rsid w:val="00094FBC"/>
    <w:rsid w:val="00095FE6"/>
    <w:rsid w:val="00097376"/>
    <w:rsid w:val="0009755D"/>
    <w:rsid w:val="00097D59"/>
    <w:rsid w:val="000A2B88"/>
    <w:rsid w:val="000A2E40"/>
    <w:rsid w:val="000A30C5"/>
    <w:rsid w:val="000A49E5"/>
    <w:rsid w:val="000A4AF4"/>
    <w:rsid w:val="000A7B65"/>
    <w:rsid w:val="000A7BC9"/>
    <w:rsid w:val="000A7BF7"/>
    <w:rsid w:val="000B0A4D"/>
    <w:rsid w:val="000B1165"/>
    <w:rsid w:val="000B272A"/>
    <w:rsid w:val="000B31E0"/>
    <w:rsid w:val="000B4D33"/>
    <w:rsid w:val="000B50CD"/>
    <w:rsid w:val="000B53D9"/>
    <w:rsid w:val="000B61EE"/>
    <w:rsid w:val="000B7075"/>
    <w:rsid w:val="000B7316"/>
    <w:rsid w:val="000C05E0"/>
    <w:rsid w:val="000C2F8A"/>
    <w:rsid w:val="000C30B7"/>
    <w:rsid w:val="000D0138"/>
    <w:rsid w:val="000D1895"/>
    <w:rsid w:val="000D33F9"/>
    <w:rsid w:val="000D3508"/>
    <w:rsid w:val="000D3AC0"/>
    <w:rsid w:val="000D3BCA"/>
    <w:rsid w:val="000D5E45"/>
    <w:rsid w:val="000D5E83"/>
    <w:rsid w:val="000D7F0B"/>
    <w:rsid w:val="000E0BED"/>
    <w:rsid w:val="000E5BA1"/>
    <w:rsid w:val="000E639F"/>
    <w:rsid w:val="000E664A"/>
    <w:rsid w:val="000E748D"/>
    <w:rsid w:val="000F0366"/>
    <w:rsid w:val="000F03A1"/>
    <w:rsid w:val="000F0AF3"/>
    <w:rsid w:val="000F0D2A"/>
    <w:rsid w:val="000F13A8"/>
    <w:rsid w:val="000F1778"/>
    <w:rsid w:val="000F1E42"/>
    <w:rsid w:val="000F3212"/>
    <w:rsid w:val="000F34D8"/>
    <w:rsid w:val="000F3CEB"/>
    <w:rsid w:val="000F510E"/>
    <w:rsid w:val="000F5E2B"/>
    <w:rsid w:val="001001CC"/>
    <w:rsid w:val="00100A3E"/>
    <w:rsid w:val="00102179"/>
    <w:rsid w:val="00102298"/>
    <w:rsid w:val="001024A0"/>
    <w:rsid w:val="00102D00"/>
    <w:rsid w:val="001053EF"/>
    <w:rsid w:val="00105802"/>
    <w:rsid w:val="00105BCA"/>
    <w:rsid w:val="0010630F"/>
    <w:rsid w:val="00107A96"/>
    <w:rsid w:val="0011105A"/>
    <w:rsid w:val="001116E2"/>
    <w:rsid w:val="00112395"/>
    <w:rsid w:val="001128D8"/>
    <w:rsid w:val="00112B86"/>
    <w:rsid w:val="0011309B"/>
    <w:rsid w:val="00113595"/>
    <w:rsid w:val="00113FBB"/>
    <w:rsid w:val="001140F8"/>
    <w:rsid w:val="00114836"/>
    <w:rsid w:val="00115A5F"/>
    <w:rsid w:val="00116D29"/>
    <w:rsid w:val="001238C9"/>
    <w:rsid w:val="00123990"/>
    <w:rsid w:val="00123DCF"/>
    <w:rsid w:val="00124A18"/>
    <w:rsid w:val="00125A4A"/>
    <w:rsid w:val="00125A59"/>
    <w:rsid w:val="00127C40"/>
    <w:rsid w:val="001308F1"/>
    <w:rsid w:val="001309F5"/>
    <w:rsid w:val="00131C92"/>
    <w:rsid w:val="00134819"/>
    <w:rsid w:val="00135841"/>
    <w:rsid w:val="0013635D"/>
    <w:rsid w:val="001372D3"/>
    <w:rsid w:val="00137507"/>
    <w:rsid w:val="00137524"/>
    <w:rsid w:val="00137CF1"/>
    <w:rsid w:val="00137F22"/>
    <w:rsid w:val="00142B53"/>
    <w:rsid w:val="00143A83"/>
    <w:rsid w:val="00144488"/>
    <w:rsid w:val="001445AB"/>
    <w:rsid w:val="00144BB6"/>
    <w:rsid w:val="00144D55"/>
    <w:rsid w:val="00147B2C"/>
    <w:rsid w:val="00151481"/>
    <w:rsid w:val="00152FB7"/>
    <w:rsid w:val="00155140"/>
    <w:rsid w:val="00156812"/>
    <w:rsid w:val="001601CF"/>
    <w:rsid w:val="00162129"/>
    <w:rsid w:val="00162142"/>
    <w:rsid w:val="00162D62"/>
    <w:rsid w:val="00164764"/>
    <w:rsid w:val="00165419"/>
    <w:rsid w:val="00165BBE"/>
    <w:rsid w:val="00165EC5"/>
    <w:rsid w:val="0016691A"/>
    <w:rsid w:val="00166C91"/>
    <w:rsid w:val="00167F4B"/>
    <w:rsid w:val="00167FBE"/>
    <w:rsid w:val="00171360"/>
    <w:rsid w:val="00171601"/>
    <w:rsid w:val="001717FC"/>
    <w:rsid w:val="001719CC"/>
    <w:rsid w:val="00172036"/>
    <w:rsid w:val="00172342"/>
    <w:rsid w:val="00173D42"/>
    <w:rsid w:val="0017438B"/>
    <w:rsid w:val="00174A9D"/>
    <w:rsid w:val="00175167"/>
    <w:rsid w:val="00177E59"/>
    <w:rsid w:val="00177FED"/>
    <w:rsid w:val="00181112"/>
    <w:rsid w:val="00184B76"/>
    <w:rsid w:val="00185375"/>
    <w:rsid w:val="001859D5"/>
    <w:rsid w:val="00186475"/>
    <w:rsid w:val="001871C9"/>
    <w:rsid w:val="001875CD"/>
    <w:rsid w:val="001875F5"/>
    <w:rsid w:val="0019097B"/>
    <w:rsid w:val="00194C57"/>
    <w:rsid w:val="00194D1D"/>
    <w:rsid w:val="00195549"/>
    <w:rsid w:val="00196D0E"/>
    <w:rsid w:val="00196F44"/>
    <w:rsid w:val="001A01E8"/>
    <w:rsid w:val="001A0896"/>
    <w:rsid w:val="001A1C01"/>
    <w:rsid w:val="001A2442"/>
    <w:rsid w:val="001A3574"/>
    <w:rsid w:val="001A4A01"/>
    <w:rsid w:val="001A4A3E"/>
    <w:rsid w:val="001A4D0F"/>
    <w:rsid w:val="001A4D41"/>
    <w:rsid w:val="001A5845"/>
    <w:rsid w:val="001A6683"/>
    <w:rsid w:val="001A6953"/>
    <w:rsid w:val="001A71E7"/>
    <w:rsid w:val="001A7FCC"/>
    <w:rsid w:val="001B0370"/>
    <w:rsid w:val="001B1FB6"/>
    <w:rsid w:val="001B295C"/>
    <w:rsid w:val="001B2A65"/>
    <w:rsid w:val="001B2B30"/>
    <w:rsid w:val="001B39FE"/>
    <w:rsid w:val="001B474E"/>
    <w:rsid w:val="001B5FD6"/>
    <w:rsid w:val="001B74AA"/>
    <w:rsid w:val="001C0DFA"/>
    <w:rsid w:val="001C0F76"/>
    <w:rsid w:val="001C1B58"/>
    <w:rsid w:val="001C25A1"/>
    <w:rsid w:val="001C2919"/>
    <w:rsid w:val="001C31DE"/>
    <w:rsid w:val="001C4934"/>
    <w:rsid w:val="001C4D0E"/>
    <w:rsid w:val="001C509E"/>
    <w:rsid w:val="001C50E8"/>
    <w:rsid w:val="001C66F0"/>
    <w:rsid w:val="001C726B"/>
    <w:rsid w:val="001C7387"/>
    <w:rsid w:val="001D23C4"/>
    <w:rsid w:val="001D2F3C"/>
    <w:rsid w:val="001D53C5"/>
    <w:rsid w:val="001D6D4A"/>
    <w:rsid w:val="001D711C"/>
    <w:rsid w:val="001D77B4"/>
    <w:rsid w:val="001D7E62"/>
    <w:rsid w:val="001D7E95"/>
    <w:rsid w:val="001D7FA9"/>
    <w:rsid w:val="001E0BF4"/>
    <w:rsid w:val="001E10DE"/>
    <w:rsid w:val="001E1296"/>
    <w:rsid w:val="001E207A"/>
    <w:rsid w:val="001E2B0C"/>
    <w:rsid w:val="001E2BCF"/>
    <w:rsid w:val="001E3742"/>
    <w:rsid w:val="001E3D85"/>
    <w:rsid w:val="001E3E7F"/>
    <w:rsid w:val="001E4189"/>
    <w:rsid w:val="001E4C98"/>
    <w:rsid w:val="001E5522"/>
    <w:rsid w:val="001E6187"/>
    <w:rsid w:val="001E6E28"/>
    <w:rsid w:val="001E79E3"/>
    <w:rsid w:val="001F11A4"/>
    <w:rsid w:val="001F1D48"/>
    <w:rsid w:val="001F27A2"/>
    <w:rsid w:val="001F371D"/>
    <w:rsid w:val="001F42AD"/>
    <w:rsid w:val="001F42DC"/>
    <w:rsid w:val="001F5A95"/>
    <w:rsid w:val="001F5B90"/>
    <w:rsid w:val="001F6B81"/>
    <w:rsid w:val="001F70F5"/>
    <w:rsid w:val="001F77B1"/>
    <w:rsid w:val="002021B2"/>
    <w:rsid w:val="002043E9"/>
    <w:rsid w:val="00205EBD"/>
    <w:rsid w:val="002101C1"/>
    <w:rsid w:val="00210A79"/>
    <w:rsid w:val="00211CD3"/>
    <w:rsid w:val="002122CC"/>
    <w:rsid w:val="002134FA"/>
    <w:rsid w:val="00213603"/>
    <w:rsid w:val="0021380C"/>
    <w:rsid w:val="00214A7E"/>
    <w:rsid w:val="002156B4"/>
    <w:rsid w:val="00215F50"/>
    <w:rsid w:val="00216C35"/>
    <w:rsid w:val="00220300"/>
    <w:rsid w:val="00222289"/>
    <w:rsid w:val="00222BE6"/>
    <w:rsid w:val="002271F1"/>
    <w:rsid w:val="00227A0A"/>
    <w:rsid w:val="00227CF9"/>
    <w:rsid w:val="00233C3E"/>
    <w:rsid w:val="002365F3"/>
    <w:rsid w:val="00236650"/>
    <w:rsid w:val="00236CB4"/>
    <w:rsid w:val="002408B9"/>
    <w:rsid w:val="00240F42"/>
    <w:rsid w:val="0024250C"/>
    <w:rsid w:val="00242641"/>
    <w:rsid w:val="00242B30"/>
    <w:rsid w:val="00243967"/>
    <w:rsid w:val="00244CA3"/>
    <w:rsid w:val="00244E2F"/>
    <w:rsid w:val="00244F5F"/>
    <w:rsid w:val="00245736"/>
    <w:rsid w:val="00246E31"/>
    <w:rsid w:val="00247AE6"/>
    <w:rsid w:val="00250ED2"/>
    <w:rsid w:val="00251929"/>
    <w:rsid w:val="0025226A"/>
    <w:rsid w:val="00252C51"/>
    <w:rsid w:val="0025397C"/>
    <w:rsid w:val="00253A2C"/>
    <w:rsid w:val="002544C6"/>
    <w:rsid w:val="00255044"/>
    <w:rsid w:val="002552FD"/>
    <w:rsid w:val="00255B41"/>
    <w:rsid w:val="0025692D"/>
    <w:rsid w:val="00256C88"/>
    <w:rsid w:val="00260ED6"/>
    <w:rsid w:val="00261AFA"/>
    <w:rsid w:val="00262BC4"/>
    <w:rsid w:val="00263A10"/>
    <w:rsid w:val="0026465D"/>
    <w:rsid w:val="00264C85"/>
    <w:rsid w:val="00265EC9"/>
    <w:rsid w:val="00266E56"/>
    <w:rsid w:val="00267293"/>
    <w:rsid w:val="00271478"/>
    <w:rsid w:val="00271F6F"/>
    <w:rsid w:val="00272558"/>
    <w:rsid w:val="0027535C"/>
    <w:rsid w:val="00275895"/>
    <w:rsid w:val="00275971"/>
    <w:rsid w:val="00276625"/>
    <w:rsid w:val="00280DD8"/>
    <w:rsid w:val="00280F03"/>
    <w:rsid w:val="00281CEE"/>
    <w:rsid w:val="00283489"/>
    <w:rsid w:val="00285C66"/>
    <w:rsid w:val="00286ED8"/>
    <w:rsid w:val="00290986"/>
    <w:rsid w:val="00290A05"/>
    <w:rsid w:val="00290A40"/>
    <w:rsid w:val="002910DC"/>
    <w:rsid w:val="00291791"/>
    <w:rsid w:val="00292127"/>
    <w:rsid w:val="00293A41"/>
    <w:rsid w:val="00294763"/>
    <w:rsid w:val="00294A5D"/>
    <w:rsid w:val="00294B3A"/>
    <w:rsid w:val="002951C5"/>
    <w:rsid w:val="00295FCB"/>
    <w:rsid w:val="00296805"/>
    <w:rsid w:val="0029683A"/>
    <w:rsid w:val="002971F1"/>
    <w:rsid w:val="002A0193"/>
    <w:rsid w:val="002A0F0B"/>
    <w:rsid w:val="002A2FDF"/>
    <w:rsid w:val="002A35C1"/>
    <w:rsid w:val="002A4945"/>
    <w:rsid w:val="002A537C"/>
    <w:rsid w:val="002A6879"/>
    <w:rsid w:val="002A6EEC"/>
    <w:rsid w:val="002B0223"/>
    <w:rsid w:val="002B0F2D"/>
    <w:rsid w:val="002B2813"/>
    <w:rsid w:val="002B4A2C"/>
    <w:rsid w:val="002B59D3"/>
    <w:rsid w:val="002B5A39"/>
    <w:rsid w:val="002B731E"/>
    <w:rsid w:val="002B7989"/>
    <w:rsid w:val="002C08B5"/>
    <w:rsid w:val="002C1B5B"/>
    <w:rsid w:val="002C1E4D"/>
    <w:rsid w:val="002C29EF"/>
    <w:rsid w:val="002C3E13"/>
    <w:rsid w:val="002C4132"/>
    <w:rsid w:val="002C4FE6"/>
    <w:rsid w:val="002C52CD"/>
    <w:rsid w:val="002C6D2A"/>
    <w:rsid w:val="002C710C"/>
    <w:rsid w:val="002D02DB"/>
    <w:rsid w:val="002D1069"/>
    <w:rsid w:val="002D1613"/>
    <w:rsid w:val="002D2EFA"/>
    <w:rsid w:val="002D3FFF"/>
    <w:rsid w:val="002D4618"/>
    <w:rsid w:val="002D6BD3"/>
    <w:rsid w:val="002D7BE0"/>
    <w:rsid w:val="002E19BE"/>
    <w:rsid w:val="002E2B19"/>
    <w:rsid w:val="002E3192"/>
    <w:rsid w:val="002E4D67"/>
    <w:rsid w:val="002E63A3"/>
    <w:rsid w:val="002E6535"/>
    <w:rsid w:val="002E7666"/>
    <w:rsid w:val="002F1D47"/>
    <w:rsid w:val="002F21C8"/>
    <w:rsid w:val="002F39B1"/>
    <w:rsid w:val="002F41E1"/>
    <w:rsid w:val="002F7734"/>
    <w:rsid w:val="003012E5"/>
    <w:rsid w:val="00301477"/>
    <w:rsid w:val="00301B78"/>
    <w:rsid w:val="00303688"/>
    <w:rsid w:val="003102C7"/>
    <w:rsid w:val="00311032"/>
    <w:rsid w:val="00311A0E"/>
    <w:rsid w:val="00315197"/>
    <w:rsid w:val="0031575F"/>
    <w:rsid w:val="00315AA1"/>
    <w:rsid w:val="0031641E"/>
    <w:rsid w:val="00316831"/>
    <w:rsid w:val="003169A4"/>
    <w:rsid w:val="0032004B"/>
    <w:rsid w:val="003203E1"/>
    <w:rsid w:val="0032153B"/>
    <w:rsid w:val="00321A4C"/>
    <w:rsid w:val="00321F4F"/>
    <w:rsid w:val="003248F3"/>
    <w:rsid w:val="00324FD1"/>
    <w:rsid w:val="003268B1"/>
    <w:rsid w:val="00326B15"/>
    <w:rsid w:val="0032792B"/>
    <w:rsid w:val="00327F00"/>
    <w:rsid w:val="0033074A"/>
    <w:rsid w:val="00333172"/>
    <w:rsid w:val="00333AF8"/>
    <w:rsid w:val="00333C8E"/>
    <w:rsid w:val="00333D2A"/>
    <w:rsid w:val="00334028"/>
    <w:rsid w:val="003354E8"/>
    <w:rsid w:val="003364B7"/>
    <w:rsid w:val="00336D26"/>
    <w:rsid w:val="00337E64"/>
    <w:rsid w:val="00340786"/>
    <w:rsid w:val="00340A93"/>
    <w:rsid w:val="00341209"/>
    <w:rsid w:val="00342343"/>
    <w:rsid w:val="00345AE1"/>
    <w:rsid w:val="00345E0B"/>
    <w:rsid w:val="00347E10"/>
    <w:rsid w:val="0035037A"/>
    <w:rsid w:val="0035082B"/>
    <w:rsid w:val="00350FA9"/>
    <w:rsid w:val="003515B9"/>
    <w:rsid w:val="00353A39"/>
    <w:rsid w:val="003560FD"/>
    <w:rsid w:val="0035736C"/>
    <w:rsid w:val="00361D02"/>
    <w:rsid w:val="00361FB9"/>
    <w:rsid w:val="003621F9"/>
    <w:rsid w:val="003628FD"/>
    <w:rsid w:val="003631B0"/>
    <w:rsid w:val="003643A3"/>
    <w:rsid w:val="00364732"/>
    <w:rsid w:val="00365029"/>
    <w:rsid w:val="00365116"/>
    <w:rsid w:val="003655A3"/>
    <w:rsid w:val="00367752"/>
    <w:rsid w:val="00367854"/>
    <w:rsid w:val="00367C81"/>
    <w:rsid w:val="00370982"/>
    <w:rsid w:val="0037267B"/>
    <w:rsid w:val="00372B57"/>
    <w:rsid w:val="00374B3D"/>
    <w:rsid w:val="003750A4"/>
    <w:rsid w:val="00375A5C"/>
    <w:rsid w:val="00375AAD"/>
    <w:rsid w:val="00375E59"/>
    <w:rsid w:val="00377480"/>
    <w:rsid w:val="00377574"/>
    <w:rsid w:val="00382E83"/>
    <w:rsid w:val="00382FD3"/>
    <w:rsid w:val="003832E4"/>
    <w:rsid w:val="00383A58"/>
    <w:rsid w:val="0038415A"/>
    <w:rsid w:val="003841D3"/>
    <w:rsid w:val="00385395"/>
    <w:rsid w:val="00386DC2"/>
    <w:rsid w:val="003872B8"/>
    <w:rsid w:val="00392480"/>
    <w:rsid w:val="003945FE"/>
    <w:rsid w:val="0039518B"/>
    <w:rsid w:val="00396331"/>
    <w:rsid w:val="00396452"/>
    <w:rsid w:val="003974D3"/>
    <w:rsid w:val="003A03A1"/>
    <w:rsid w:val="003A1C89"/>
    <w:rsid w:val="003A39DD"/>
    <w:rsid w:val="003A3B7F"/>
    <w:rsid w:val="003A45B9"/>
    <w:rsid w:val="003A672C"/>
    <w:rsid w:val="003A78C9"/>
    <w:rsid w:val="003B081E"/>
    <w:rsid w:val="003B0FEA"/>
    <w:rsid w:val="003B1479"/>
    <w:rsid w:val="003B1F8E"/>
    <w:rsid w:val="003B2E72"/>
    <w:rsid w:val="003B3F46"/>
    <w:rsid w:val="003B4671"/>
    <w:rsid w:val="003B5B97"/>
    <w:rsid w:val="003B6425"/>
    <w:rsid w:val="003C14D6"/>
    <w:rsid w:val="003C5537"/>
    <w:rsid w:val="003C5985"/>
    <w:rsid w:val="003C6FF2"/>
    <w:rsid w:val="003C7A65"/>
    <w:rsid w:val="003D11A2"/>
    <w:rsid w:val="003D14F9"/>
    <w:rsid w:val="003D2C6B"/>
    <w:rsid w:val="003D32D7"/>
    <w:rsid w:val="003D48DA"/>
    <w:rsid w:val="003D5006"/>
    <w:rsid w:val="003D644F"/>
    <w:rsid w:val="003D7573"/>
    <w:rsid w:val="003D7872"/>
    <w:rsid w:val="003D7CFC"/>
    <w:rsid w:val="003E1468"/>
    <w:rsid w:val="003E1B4F"/>
    <w:rsid w:val="003E2560"/>
    <w:rsid w:val="003E2576"/>
    <w:rsid w:val="003E2D4E"/>
    <w:rsid w:val="003E3D69"/>
    <w:rsid w:val="003E3F0B"/>
    <w:rsid w:val="003E5A96"/>
    <w:rsid w:val="003E725E"/>
    <w:rsid w:val="003E7DFE"/>
    <w:rsid w:val="003F200A"/>
    <w:rsid w:val="003F243D"/>
    <w:rsid w:val="003F31A1"/>
    <w:rsid w:val="003F31E6"/>
    <w:rsid w:val="003F4D40"/>
    <w:rsid w:val="003F5522"/>
    <w:rsid w:val="003F6506"/>
    <w:rsid w:val="003F6DC3"/>
    <w:rsid w:val="003F7155"/>
    <w:rsid w:val="003F78AB"/>
    <w:rsid w:val="00401325"/>
    <w:rsid w:val="00401D76"/>
    <w:rsid w:val="00402DFC"/>
    <w:rsid w:val="00405AE6"/>
    <w:rsid w:val="00406ED2"/>
    <w:rsid w:val="00407F25"/>
    <w:rsid w:val="00407F81"/>
    <w:rsid w:val="00410243"/>
    <w:rsid w:val="00410873"/>
    <w:rsid w:val="004113A3"/>
    <w:rsid w:val="00413381"/>
    <w:rsid w:val="004167D0"/>
    <w:rsid w:val="0041691D"/>
    <w:rsid w:val="00416CBD"/>
    <w:rsid w:val="00417111"/>
    <w:rsid w:val="004172C5"/>
    <w:rsid w:val="00420E48"/>
    <w:rsid w:val="00421AD6"/>
    <w:rsid w:val="00422ED4"/>
    <w:rsid w:val="0042301A"/>
    <w:rsid w:val="00423B3D"/>
    <w:rsid w:val="0042493A"/>
    <w:rsid w:val="004265A8"/>
    <w:rsid w:val="004301AE"/>
    <w:rsid w:val="00431179"/>
    <w:rsid w:val="00431647"/>
    <w:rsid w:val="004323C3"/>
    <w:rsid w:val="00433FB9"/>
    <w:rsid w:val="00434FB2"/>
    <w:rsid w:val="0043513D"/>
    <w:rsid w:val="004354AE"/>
    <w:rsid w:val="00435CF6"/>
    <w:rsid w:val="00435EC9"/>
    <w:rsid w:val="00436482"/>
    <w:rsid w:val="0043658B"/>
    <w:rsid w:val="00441041"/>
    <w:rsid w:val="00441872"/>
    <w:rsid w:val="00441E1F"/>
    <w:rsid w:val="00442DDC"/>
    <w:rsid w:val="00444216"/>
    <w:rsid w:val="0044464E"/>
    <w:rsid w:val="004446B9"/>
    <w:rsid w:val="004450C9"/>
    <w:rsid w:val="0044510D"/>
    <w:rsid w:val="00445696"/>
    <w:rsid w:val="00445E30"/>
    <w:rsid w:val="00446016"/>
    <w:rsid w:val="0044665C"/>
    <w:rsid w:val="00446C0A"/>
    <w:rsid w:val="004514B3"/>
    <w:rsid w:val="00451CEB"/>
    <w:rsid w:val="00451CF9"/>
    <w:rsid w:val="00452145"/>
    <w:rsid w:val="00452719"/>
    <w:rsid w:val="00452F9B"/>
    <w:rsid w:val="00454CAD"/>
    <w:rsid w:val="004574B4"/>
    <w:rsid w:val="0045757A"/>
    <w:rsid w:val="00457E72"/>
    <w:rsid w:val="00460D74"/>
    <w:rsid w:val="00461171"/>
    <w:rsid w:val="004615BF"/>
    <w:rsid w:val="00464D73"/>
    <w:rsid w:val="00465621"/>
    <w:rsid w:val="0046563D"/>
    <w:rsid w:val="00465E8C"/>
    <w:rsid w:val="00465E9B"/>
    <w:rsid w:val="00466DB6"/>
    <w:rsid w:val="0046764A"/>
    <w:rsid w:val="00467FD8"/>
    <w:rsid w:val="00471960"/>
    <w:rsid w:val="00473B5C"/>
    <w:rsid w:val="0047446C"/>
    <w:rsid w:val="00475837"/>
    <w:rsid w:val="00475B81"/>
    <w:rsid w:val="00476542"/>
    <w:rsid w:val="00477805"/>
    <w:rsid w:val="00477FA0"/>
    <w:rsid w:val="004812CE"/>
    <w:rsid w:val="0048228A"/>
    <w:rsid w:val="0048243C"/>
    <w:rsid w:val="0048333C"/>
    <w:rsid w:val="00483975"/>
    <w:rsid w:val="00483EA1"/>
    <w:rsid w:val="00485839"/>
    <w:rsid w:val="004865F5"/>
    <w:rsid w:val="004869C8"/>
    <w:rsid w:val="00490566"/>
    <w:rsid w:val="00491531"/>
    <w:rsid w:val="00491BA1"/>
    <w:rsid w:val="004920A9"/>
    <w:rsid w:val="0049311F"/>
    <w:rsid w:val="0049407F"/>
    <w:rsid w:val="004950B8"/>
    <w:rsid w:val="0049514D"/>
    <w:rsid w:val="0049586E"/>
    <w:rsid w:val="00496B6E"/>
    <w:rsid w:val="00496D00"/>
    <w:rsid w:val="004A1FD1"/>
    <w:rsid w:val="004A2A00"/>
    <w:rsid w:val="004A34BA"/>
    <w:rsid w:val="004A50B5"/>
    <w:rsid w:val="004A58C9"/>
    <w:rsid w:val="004A6009"/>
    <w:rsid w:val="004A680D"/>
    <w:rsid w:val="004B08E2"/>
    <w:rsid w:val="004B1478"/>
    <w:rsid w:val="004B1996"/>
    <w:rsid w:val="004B20FE"/>
    <w:rsid w:val="004B26EA"/>
    <w:rsid w:val="004B29C7"/>
    <w:rsid w:val="004B479D"/>
    <w:rsid w:val="004B5226"/>
    <w:rsid w:val="004B5FB6"/>
    <w:rsid w:val="004B79A5"/>
    <w:rsid w:val="004B7D8B"/>
    <w:rsid w:val="004C01F5"/>
    <w:rsid w:val="004C0554"/>
    <w:rsid w:val="004C2F11"/>
    <w:rsid w:val="004C3466"/>
    <w:rsid w:val="004C350B"/>
    <w:rsid w:val="004C549E"/>
    <w:rsid w:val="004C5600"/>
    <w:rsid w:val="004C60A7"/>
    <w:rsid w:val="004C7139"/>
    <w:rsid w:val="004C7DE7"/>
    <w:rsid w:val="004D1DAA"/>
    <w:rsid w:val="004D22B3"/>
    <w:rsid w:val="004D3E02"/>
    <w:rsid w:val="004D4DF5"/>
    <w:rsid w:val="004D4F17"/>
    <w:rsid w:val="004D644C"/>
    <w:rsid w:val="004D69B0"/>
    <w:rsid w:val="004D7AB9"/>
    <w:rsid w:val="004E080A"/>
    <w:rsid w:val="004E0F1D"/>
    <w:rsid w:val="004E0FB2"/>
    <w:rsid w:val="004E162C"/>
    <w:rsid w:val="004E1FAD"/>
    <w:rsid w:val="004E221C"/>
    <w:rsid w:val="004E22D7"/>
    <w:rsid w:val="004E2793"/>
    <w:rsid w:val="004E39B6"/>
    <w:rsid w:val="004E46D9"/>
    <w:rsid w:val="004E4ED4"/>
    <w:rsid w:val="004E574E"/>
    <w:rsid w:val="004E5D49"/>
    <w:rsid w:val="004E738C"/>
    <w:rsid w:val="004E7400"/>
    <w:rsid w:val="004F075E"/>
    <w:rsid w:val="004F12B5"/>
    <w:rsid w:val="004F187F"/>
    <w:rsid w:val="004F31E8"/>
    <w:rsid w:val="004F3931"/>
    <w:rsid w:val="004F3E91"/>
    <w:rsid w:val="004F51DA"/>
    <w:rsid w:val="004F6B6B"/>
    <w:rsid w:val="004F6EF0"/>
    <w:rsid w:val="004F7AD7"/>
    <w:rsid w:val="005006C4"/>
    <w:rsid w:val="00501527"/>
    <w:rsid w:val="00501855"/>
    <w:rsid w:val="00501AD7"/>
    <w:rsid w:val="00503CD1"/>
    <w:rsid w:val="0050437B"/>
    <w:rsid w:val="00504523"/>
    <w:rsid w:val="005065CA"/>
    <w:rsid w:val="00506F18"/>
    <w:rsid w:val="00510E09"/>
    <w:rsid w:val="005110C2"/>
    <w:rsid w:val="00511357"/>
    <w:rsid w:val="00511507"/>
    <w:rsid w:val="00511B8B"/>
    <w:rsid w:val="00512641"/>
    <w:rsid w:val="00512C70"/>
    <w:rsid w:val="0051369F"/>
    <w:rsid w:val="005136E3"/>
    <w:rsid w:val="00514B9D"/>
    <w:rsid w:val="0051670C"/>
    <w:rsid w:val="00520332"/>
    <w:rsid w:val="0052116A"/>
    <w:rsid w:val="0052334C"/>
    <w:rsid w:val="005233D2"/>
    <w:rsid w:val="00523922"/>
    <w:rsid w:val="00523EC1"/>
    <w:rsid w:val="0052482A"/>
    <w:rsid w:val="0052499F"/>
    <w:rsid w:val="00524C9D"/>
    <w:rsid w:val="00525370"/>
    <w:rsid w:val="00525AA5"/>
    <w:rsid w:val="00526565"/>
    <w:rsid w:val="00527124"/>
    <w:rsid w:val="00527FF1"/>
    <w:rsid w:val="0053019E"/>
    <w:rsid w:val="00530653"/>
    <w:rsid w:val="00531DF7"/>
    <w:rsid w:val="005328A6"/>
    <w:rsid w:val="00533650"/>
    <w:rsid w:val="00533C0B"/>
    <w:rsid w:val="005358C7"/>
    <w:rsid w:val="00535FE2"/>
    <w:rsid w:val="00537468"/>
    <w:rsid w:val="005374C8"/>
    <w:rsid w:val="00537E1D"/>
    <w:rsid w:val="00540111"/>
    <w:rsid w:val="00542A08"/>
    <w:rsid w:val="0054380C"/>
    <w:rsid w:val="00543E09"/>
    <w:rsid w:val="005441AA"/>
    <w:rsid w:val="00546B5B"/>
    <w:rsid w:val="0055165F"/>
    <w:rsid w:val="0055262E"/>
    <w:rsid w:val="0055335A"/>
    <w:rsid w:val="00553866"/>
    <w:rsid w:val="00553E04"/>
    <w:rsid w:val="005556E9"/>
    <w:rsid w:val="00560B67"/>
    <w:rsid w:val="00561241"/>
    <w:rsid w:val="00562001"/>
    <w:rsid w:val="0056231F"/>
    <w:rsid w:val="0056600B"/>
    <w:rsid w:val="00567279"/>
    <w:rsid w:val="0056729D"/>
    <w:rsid w:val="005675BA"/>
    <w:rsid w:val="005676B3"/>
    <w:rsid w:val="00567A60"/>
    <w:rsid w:val="00567AB1"/>
    <w:rsid w:val="005701BC"/>
    <w:rsid w:val="005709BC"/>
    <w:rsid w:val="00570E86"/>
    <w:rsid w:val="00571181"/>
    <w:rsid w:val="005724C1"/>
    <w:rsid w:val="00572B52"/>
    <w:rsid w:val="005738C7"/>
    <w:rsid w:val="00573EB2"/>
    <w:rsid w:val="00574228"/>
    <w:rsid w:val="0057426E"/>
    <w:rsid w:val="00576ED8"/>
    <w:rsid w:val="00577061"/>
    <w:rsid w:val="00577CA3"/>
    <w:rsid w:val="00577E8E"/>
    <w:rsid w:val="00580DB4"/>
    <w:rsid w:val="005824A0"/>
    <w:rsid w:val="0058487F"/>
    <w:rsid w:val="00584E4E"/>
    <w:rsid w:val="005854A5"/>
    <w:rsid w:val="00586A80"/>
    <w:rsid w:val="00587C8A"/>
    <w:rsid w:val="00590DFC"/>
    <w:rsid w:val="00590EE9"/>
    <w:rsid w:val="00590F21"/>
    <w:rsid w:val="00591E80"/>
    <w:rsid w:val="00592101"/>
    <w:rsid w:val="00592248"/>
    <w:rsid w:val="005922AB"/>
    <w:rsid w:val="005923F5"/>
    <w:rsid w:val="00593ED4"/>
    <w:rsid w:val="00594C7F"/>
    <w:rsid w:val="00594D49"/>
    <w:rsid w:val="00594FE8"/>
    <w:rsid w:val="005967B5"/>
    <w:rsid w:val="005A0B11"/>
    <w:rsid w:val="005A185A"/>
    <w:rsid w:val="005A1B2D"/>
    <w:rsid w:val="005A221F"/>
    <w:rsid w:val="005A227B"/>
    <w:rsid w:val="005A33CF"/>
    <w:rsid w:val="005A3C82"/>
    <w:rsid w:val="005A3E5D"/>
    <w:rsid w:val="005A4D8D"/>
    <w:rsid w:val="005A4EEF"/>
    <w:rsid w:val="005A54F2"/>
    <w:rsid w:val="005A6A2B"/>
    <w:rsid w:val="005A7418"/>
    <w:rsid w:val="005B063D"/>
    <w:rsid w:val="005B06F2"/>
    <w:rsid w:val="005B0800"/>
    <w:rsid w:val="005B10AE"/>
    <w:rsid w:val="005B11A8"/>
    <w:rsid w:val="005B3A7F"/>
    <w:rsid w:val="005B4013"/>
    <w:rsid w:val="005B43ED"/>
    <w:rsid w:val="005B4597"/>
    <w:rsid w:val="005B61E6"/>
    <w:rsid w:val="005B637B"/>
    <w:rsid w:val="005B68BA"/>
    <w:rsid w:val="005C0FE0"/>
    <w:rsid w:val="005C10C4"/>
    <w:rsid w:val="005C1537"/>
    <w:rsid w:val="005C1C9F"/>
    <w:rsid w:val="005C30B4"/>
    <w:rsid w:val="005C4BA3"/>
    <w:rsid w:val="005C65D4"/>
    <w:rsid w:val="005D04C1"/>
    <w:rsid w:val="005D3256"/>
    <w:rsid w:val="005D40D3"/>
    <w:rsid w:val="005D50F9"/>
    <w:rsid w:val="005D5ED9"/>
    <w:rsid w:val="005D6C16"/>
    <w:rsid w:val="005E0062"/>
    <w:rsid w:val="005E0742"/>
    <w:rsid w:val="005E1524"/>
    <w:rsid w:val="005E1DB7"/>
    <w:rsid w:val="005E3EC5"/>
    <w:rsid w:val="005E5BD6"/>
    <w:rsid w:val="005F0134"/>
    <w:rsid w:val="005F09F8"/>
    <w:rsid w:val="005F156A"/>
    <w:rsid w:val="005F181C"/>
    <w:rsid w:val="005F362C"/>
    <w:rsid w:val="005F404A"/>
    <w:rsid w:val="005F4DE3"/>
    <w:rsid w:val="005F51A9"/>
    <w:rsid w:val="005F54D0"/>
    <w:rsid w:val="005F5914"/>
    <w:rsid w:val="005F5A8E"/>
    <w:rsid w:val="005F7055"/>
    <w:rsid w:val="005F7470"/>
    <w:rsid w:val="005F7CED"/>
    <w:rsid w:val="006007FF"/>
    <w:rsid w:val="0060093B"/>
    <w:rsid w:val="00600C9B"/>
    <w:rsid w:val="00601A2D"/>
    <w:rsid w:val="00601D16"/>
    <w:rsid w:val="00602A09"/>
    <w:rsid w:val="00602B86"/>
    <w:rsid w:val="00602D69"/>
    <w:rsid w:val="00603C8D"/>
    <w:rsid w:val="00603D58"/>
    <w:rsid w:val="00604FBA"/>
    <w:rsid w:val="006053C2"/>
    <w:rsid w:val="006062A1"/>
    <w:rsid w:val="0060653B"/>
    <w:rsid w:val="00606C97"/>
    <w:rsid w:val="00607638"/>
    <w:rsid w:val="00607D46"/>
    <w:rsid w:val="00607D7F"/>
    <w:rsid w:val="00610440"/>
    <w:rsid w:val="00610D7C"/>
    <w:rsid w:val="00611058"/>
    <w:rsid w:val="00612494"/>
    <w:rsid w:val="00612879"/>
    <w:rsid w:val="00612C13"/>
    <w:rsid w:val="00612D39"/>
    <w:rsid w:val="00613D44"/>
    <w:rsid w:val="00613DB8"/>
    <w:rsid w:val="00614450"/>
    <w:rsid w:val="00615BB9"/>
    <w:rsid w:val="00616479"/>
    <w:rsid w:val="006203D5"/>
    <w:rsid w:val="00620FC2"/>
    <w:rsid w:val="006214CD"/>
    <w:rsid w:val="00624497"/>
    <w:rsid w:val="0062712D"/>
    <w:rsid w:val="00627452"/>
    <w:rsid w:val="00630933"/>
    <w:rsid w:val="00632D5D"/>
    <w:rsid w:val="0063359C"/>
    <w:rsid w:val="00633D72"/>
    <w:rsid w:val="006340D6"/>
    <w:rsid w:val="00634B7E"/>
    <w:rsid w:val="00634D7D"/>
    <w:rsid w:val="006354BD"/>
    <w:rsid w:val="00636B82"/>
    <w:rsid w:val="006376F8"/>
    <w:rsid w:val="00637914"/>
    <w:rsid w:val="00637BD7"/>
    <w:rsid w:val="00637D2F"/>
    <w:rsid w:val="00640088"/>
    <w:rsid w:val="0064080E"/>
    <w:rsid w:val="00641CBE"/>
    <w:rsid w:val="00641DE0"/>
    <w:rsid w:val="00642083"/>
    <w:rsid w:val="00642C32"/>
    <w:rsid w:val="00642D15"/>
    <w:rsid w:val="006436AF"/>
    <w:rsid w:val="00643766"/>
    <w:rsid w:val="00645BA2"/>
    <w:rsid w:val="00646A9E"/>
    <w:rsid w:val="0064752F"/>
    <w:rsid w:val="00647F26"/>
    <w:rsid w:val="00651100"/>
    <w:rsid w:val="00651688"/>
    <w:rsid w:val="006517AE"/>
    <w:rsid w:val="00653846"/>
    <w:rsid w:val="00653C16"/>
    <w:rsid w:val="00655413"/>
    <w:rsid w:val="006554B4"/>
    <w:rsid w:val="0065567B"/>
    <w:rsid w:val="006576E4"/>
    <w:rsid w:val="0066272A"/>
    <w:rsid w:val="00662DEE"/>
    <w:rsid w:val="0066345A"/>
    <w:rsid w:val="00663647"/>
    <w:rsid w:val="00663A11"/>
    <w:rsid w:val="006657FC"/>
    <w:rsid w:val="00665F54"/>
    <w:rsid w:val="00666BAA"/>
    <w:rsid w:val="00666E7C"/>
    <w:rsid w:val="00667505"/>
    <w:rsid w:val="006702BC"/>
    <w:rsid w:val="00670494"/>
    <w:rsid w:val="006707A6"/>
    <w:rsid w:val="00671C05"/>
    <w:rsid w:val="0067303C"/>
    <w:rsid w:val="00673B1D"/>
    <w:rsid w:val="00674FBD"/>
    <w:rsid w:val="00675217"/>
    <w:rsid w:val="00675F59"/>
    <w:rsid w:val="006766CA"/>
    <w:rsid w:val="006808A3"/>
    <w:rsid w:val="00680F63"/>
    <w:rsid w:val="00682805"/>
    <w:rsid w:val="00682C74"/>
    <w:rsid w:val="00682D6D"/>
    <w:rsid w:val="0068381F"/>
    <w:rsid w:val="00684991"/>
    <w:rsid w:val="00685C30"/>
    <w:rsid w:val="00685E5C"/>
    <w:rsid w:val="0068715D"/>
    <w:rsid w:val="00687D68"/>
    <w:rsid w:val="00687D70"/>
    <w:rsid w:val="00690D05"/>
    <w:rsid w:val="006912F1"/>
    <w:rsid w:val="00692056"/>
    <w:rsid w:val="00692BB5"/>
    <w:rsid w:val="00692D04"/>
    <w:rsid w:val="00693691"/>
    <w:rsid w:val="00693DE4"/>
    <w:rsid w:val="00695110"/>
    <w:rsid w:val="0069656D"/>
    <w:rsid w:val="00696AD5"/>
    <w:rsid w:val="00696F7F"/>
    <w:rsid w:val="006975E9"/>
    <w:rsid w:val="00697D2D"/>
    <w:rsid w:val="006A001E"/>
    <w:rsid w:val="006A0366"/>
    <w:rsid w:val="006A3C15"/>
    <w:rsid w:val="006A3FB2"/>
    <w:rsid w:val="006A63B6"/>
    <w:rsid w:val="006A6D3B"/>
    <w:rsid w:val="006A7CB4"/>
    <w:rsid w:val="006A7DEA"/>
    <w:rsid w:val="006A7EAA"/>
    <w:rsid w:val="006B24D9"/>
    <w:rsid w:val="006B2617"/>
    <w:rsid w:val="006B26BF"/>
    <w:rsid w:val="006B36AB"/>
    <w:rsid w:val="006B44F0"/>
    <w:rsid w:val="006B464E"/>
    <w:rsid w:val="006B6138"/>
    <w:rsid w:val="006C0199"/>
    <w:rsid w:val="006C09D6"/>
    <w:rsid w:val="006C166A"/>
    <w:rsid w:val="006C2914"/>
    <w:rsid w:val="006C2C0F"/>
    <w:rsid w:val="006C385A"/>
    <w:rsid w:val="006C4FE2"/>
    <w:rsid w:val="006C51F9"/>
    <w:rsid w:val="006C53F3"/>
    <w:rsid w:val="006C722B"/>
    <w:rsid w:val="006D0074"/>
    <w:rsid w:val="006D1CE7"/>
    <w:rsid w:val="006D2185"/>
    <w:rsid w:val="006D2DCD"/>
    <w:rsid w:val="006D36C7"/>
    <w:rsid w:val="006D422E"/>
    <w:rsid w:val="006D47AC"/>
    <w:rsid w:val="006D4A31"/>
    <w:rsid w:val="006D4AF1"/>
    <w:rsid w:val="006D667A"/>
    <w:rsid w:val="006D7828"/>
    <w:rsid w:val="006D7A7C"/>
    <w:rsid w:val="006E1128"/>
    <w:rsid w:val="006E12C1"/>
    <w:rsid w:val="006E206D"/>
    <w:rsid w:val="006E36F8"/>
    <w:rsid w:val="006E3C9E"/>
    <w:rsid w:val="006E617F"/>
    <w:rsid w:val="006E6743"/>
    <w:rsid w:val="006F0745"/>
    <w:rsid w:val="006F16F8"/>
    <w:rsid w:val="006F28FE"/>
    <w:rsid w:val="006F47BC"/>
    <w:rsid w:val="006F49C5"/>
    <w:rsid w:val="006F4DFB"/>
    <w:rsid w:val="006F6273"/>
    <w:rsid w:val="006F6F4A"/>
    <w:rsid w:val="00700893"/>
    <w:rsid w:val="00702F24"/>
    <w:rsid w:val="00702F37"/>
    <w:rsid w:val="00704C3D"/>
    <w:rsid w:val="007108A6"/>
    <w:rsid w:val="00710BB9"/>
    <w:rsid w:val="00710FA2"/>
    <w:rsid w:val="00711F7F"/>
    <w:rsid w:val="0071233B"/>
    <w:rsid w:val="00713112"/>
    <w:rsid w:val="0071355C"/>
    <w:rsid w:val="007143AF"/>
    <w:rsid w:val="007143D3"/>
    <w:rsid w:val="007147D3"/>
    <w:rsid w:val="00714962"/>
    <w:rsid w:val="007163D8"/>
    <w:rsid w:val="00720E73"/>
    <w:rsid w:val="00721906"/>
    <w:rsid w:val="00722822"/>
    <w:rsid w:val="007249CE"/>
    <w:rsid w:val="0072550D"/>
    <w:rsid w:val="00725994"/>
    <w:rsid w:val="00725C31"/>
    <w:rsid w:val="007260A1"/>
    <w:rsid w:val="0072650C"/>
    <w:rsid w:val="0073016D"/>
    <w:rsid w:val="00730808"/>
    <w:rsid w:val="007312AA"/>
    <w:rsid w:val="00731812"/>
    <w:rsid w:val="00732DA4"/>
    <w:rsid w:val="00733A34"/>
    <w:rsid w:val="0073504B"/>
    <w:rsid w:val="00735646"/>
    <w:rsid w:val="00735D79"/>
    <w:rsid w:val="00736210"/>
    <w:rsid w:val="007362EC"/>
    <w:rsid w:val="00737CAF"/>
    <w:rsid w:val="00740499"/>
    <w:rsid w:val="00740D64"/>
    <w:rsid w:val="007413B8"/>
    <w:rsid w:val="0074162E"/>
    <w:rsid w:val="007416F0"/>
    <w:rsid w:val="00742186"/>
    <w:rsid w:val="007442E1"/>
    <w:rsid w:val="0074501B"/>
    <w:rsid w:val="00745F81"/>
    <w:rsid w:val="00747484"/>
    <w:rsid w:val="007477D5"/>
    <w:rsid w:val="007506AA"/>
    <w:rsid w:val="00751279"/>
    <w:rsid w:val="00751C28"/>
    <w:rsid w:val="007521A9"/>
    <w:rsid w:val="007536D6"/>
    <w:rsid w:val="00754681"/>
    <w:rsid w:val="007560E4"/>
    <w:rsid w:val="00756DC2"/>
    <w:rsid w:val="00757F7F"/>
    <w:rsid w:val="00760221"/>
    <w:rsid w:val="00760E97"/>
    <w:rsid w:val="00762E5F"/>
    <w:rsid w:val="007639CF"/>
    <w:rsid w:val="00763AB4"/>
    <w:rsid w:val="00767BEA"/>
    <w:rsid w:val="007701CE"/>
    <w:rsid w:val="00770ADD"/>
    <w:rsid w:val="00771017"/>
    <w:rsid w:val="00771142"/>
    <w:rsid w:val="007722C9"/>
    <w:rsid w:val="007738B2"/>
    <w:rsid w:val="007744A3"/>
    <w:rsid w:val="00774EC9"/>
    <w:rsid w:val="007755D9"/>
    <w:rsid w:val="00777072"/>
    <w:rsid w:val="00777C37"/>
    <w:rsid w:val="00780119"/>
    <w:rsid w:val="007809AC"/>
    <w:rsid w:val="00780E88"/>
    <w:rsid w:val="00781113"/>
    <w:rsid w:val="007813EB"/>
    <w:rsid w:val="007815C0"/>
    <w:rsid w:val="00781E83"/>
    <w:rsid w:val="00783696"/>
    <w:rsid w:val="00784CA0"/>
    <w:rsid w:val="00785B7C"/>
    <w:rsid w:val="00786367"/>
    <w:rsid w:val="00786C98"/>
    <w:rsid w:val="00786D04"/>
    <w:rsid w:val="007873BE"/>
    <w:rsid w:val="007908DF"/>
    <w:rsid w:val="00791C18"/>
    <w:rsid w:val="00793A46"/>
    <w:rsid w:val="00793C16"/>
    <w:rsid w:val="0079520E"/>
    <w:rsid w:val="00795EBF"/>
    <w:rsid w:val="0079618C"/>
    <w:rsid w:val="00796C24"/>
    <w:rsid w:val="00797D17"/>
    <w:rsid w:val="007A1D66"/>
    <w:rsid w:val="007A2416"/>
    <w:rsid w:val="007A2915"/>
    <w:rsid w:val="007A2C4D"/>
    <w:rsid w:val="007A4660"/>
    <w:rsid w:val="007A4D18"/>
    <w:rsid w:val="007A555B"/>
    <w:rsid w:val="007A70D0"/>
    <w:rsid w:val="007A746D"/>
    <w:rsid w:val="007B02D3"/>
    <w:rsid w:val="007B07FD"/>
    <w:rsid w:val="007B2E76"/>
    <w:rsid w:val="007B3310"/>
    <w:rsid w:val="007B72C3"/>
    <w:rsid w:val="007B797B"/>
    <w:rsid w:val="007C2747"/>
    <w:rsid w:val="007C2A77"/>
    <w:rsid w:val="007C32A2"/>
    <w:rsid w:val="007C3B39"/>
    <w:rsid w:val="007C3EEF"/>
    <w:rsid w:val="007C4AC6"/>
    <w:rsid w:val="007C681F"/>
    <w:rsid w:val="007C7240"/>
    <w:rsid w:val="007C74D9"/>
    <w:rsid w:val="007D0639"/>
    <w:rsid w:val="007D28A4"/>
    <w:rsid w:val="007D2CFC"/>
    <w:rsid w:val="007D37AF"/>
    <w:rsid w:val="007D4D02"/>
    <w:rsid w:val="007D56F4"/>
    <w:rsid w:val="007D614D"/>
    <w:rsid w:val="007D6A38"/>
    <w:rsid w:val="007D6B6B"/>
    <w:rsid w:val="007E0E02"/>
    <w:rsid w:val="007E1F8F"/>
    <w:rsid w:val="007E2827"/>
    <w:rsid w:val="007E55D6"/>
    <w:rsid w:val="007E5E17"/>
    <w:rsid w:val="007E639A"/>
    <w:rsid w:val="007E6AAA"/>
    <w:rsid w:val="007E765B"/>
    <w:rsid w:val="007F0493"/>
    <w:rsid w:val="007F1A4F"/>
    <w:rsid w:val="007F2A85"/>
    <w:rsid w:val="007F3ADF"/>
    <w:rsid w:val="007F3DB3"/>
    <w:rsid w:val="007F6B68"/>
    <w:rsid w:val="007F6CEC"/>
    <w:rsid w:val="007F6DF8"/>
    <w:rsid w:val="007F723F"/>
    <w:rsid w:val="007F73B3"/>
    <w:rsid w:val="007F75F6"/>
    <w:rsid w:val="008000A0"/>
    <w:rsid w:val="00801FFD"/>
    <w:rsid w:val="00802A3F"/>
    <w:rsid w:val="0080342B"/>
    <w:rsid w:val="00803531"/>
    <w:rsid w:val="008047FB"/>
    <w:rsid w:val="00805578"/>
    <w:rsid w:val="008060A7"/>
    <w:rsid w:val="0080664F"/>
    <w:rsid w:val="008110E1"/>
    <w:rsid w:val="00811894"/>
    <w:rsid w:val="00811BB0"/>
    <w:rsid w:val="00812239"/>
    <w:rsid w:val="00813133"/>
    <w:rsid w:val="00813F59"/>
    <w:rsid w:val="00815D84"/>
    <w:rsid w:val="00816D53"/>
    <w:rsid w:val="00817514"/>
    <w:rsid w:val="00817E32"/>
    <w:rsid w:val="00821428"/>
    <w:rsid w:val="00822079"/>
    <w:rsid w:val="008226F1"/>
    <w:rsid w:val="00825A8D"/>
    <w:rsid w:val="00830F3E"/>
    <w:rsid w:val="0083100D"/>
    <w:rsid w:val="00831E1D"/>
    <w:rsid w:val="00834413"/>
    <w:rsid w:val="008357C3"/>
    <w:rsid w:val="008357D4"/>
    <w:rsid w:val="00835C8C"/>
    <w:rsid w:val="00835F97"/>
    <w:rsid w:val="00836517"/>
    <w:rsid w:val="00836AFE"/>
    <w:rsid w:val="00836E81"/>
    <w:rsid w:val="008407A2"/>
    <w:rsid w:val="00841655"/>
    <w:rsid w:val="00842FB8"/>
    <w:rsid w:val="00844A9A"/>
    <w:rsid w:val="00845F94"/>
    <w:rsid w:val="00847C09"/>
    <w:rsid w:val="008506F5"/>
    <w:rsid w:val="00850E18"/>
    <w:rsid w:val="00851553"/>
    <w:rsid w:val="008515AD"/>
    <w:rsid w:val="00852174"/>
    <w:rsid w:val="00854EDB"/>
    <w:rsid w:val="00855450"/>
    <w:rsid w:val="008557F2"/>
    <w:rsid w:val="00855B8C"/>
    <w:rsid w:val="00855EC6"/>
    <w:rsid w:val="008570DC"/>
    <w:rsid w:val="008574A7"/>
    <w:rsid w:val="00857DB5"/>
    <w:rsid w:val="00857E9D"/>
    <w:rsid w:val="00860F5C"/>
    <w:rsid w:val="00861080"/>
    <w:rsid w:val="008613F0"/>
    <w:rsid w:val="008620A5"/>
    <w:rsid w:val="008634A7"/>
    <w:rsid w:val="00864603"/>
    <w:rsid w:val="00865721"/>
    <w:rsid w:val="008663AA"/>
    <w:rsid w:val="00867DEE"/>
    <w:rsid w:val="00870725"/>
    <w:rsid w:val="00872AC3"/>
    <w:rsid w:val="00873EDE"/>
    <w:rsid w:val="00875B08"/>
    <w:rsid w:val="00876D00"/>
    <w:rsid w:val="0087709E"/>
    <w:rsid w:val="0087785B"/>
    <w:rsid w:val="00877CE4"/>
    <w:rsid w:val="00877EE1"/>
    <w:rsid w:val="00880358"/>
    <w:rsid w:val="0088137A"/>
    <w:rsid w:val="00881CFD"/>
    <w:rsid w:val="0088466F"/>
    <w:rsid w:val="008846BE"/>
    <w:rsid w:val="008868E0"/>
    <w:rsid w:val="00886BFC"/>
    <w:rsid w:val="00887FB0"/>
    <w:rsid w:val="00892B20"/>
    <w:rsid w:val="00892C52"/>
    <w:rsid w:val="00893DE3"/>
    <w:rsid w:val="00893E1D"/>
    <w:rsid w:val="00897205"/>
    <w:rsid w:val="00897D03"/>
    <w:rsid w:val="008A08EC"/>
    <w:rsid w:val="008A1193"/>
    <w:rsid w:val="008A199B"/>
    <w:rsid w:val="008A1AE0"/>
    <w:rsid w:val="008A2885"/>
    <w:rsid w:val="008A2F90"/>
    <w:rsid w:val="008A5D28"/>
    <w:rsid w:val="008A6425"/>
    <w:rsid w:val="008A65F2"/>
    <w:rsid w:val="008A6DC5"/>
    <w:rsid w:val="008A6FE4"/>
    <w:rsid w:val="008A74D6"/>
    <w:rsid w:val="008B012B"/>
    <w:rsid w:val="008B1012"/>
    <w:rsid w:val="008B3B90"/>
    <w:rsid w:val="008B5F23"/>
    <w:rsid w:val="008B6F7A"/>
    <w:rsid w:val="008C0E3B"/>
    <w:rsid w:val="008C1FA8"/>
    <w:rsid w:val="008C29FB"/>
    <w:rsid w:val="008C2CDD"/>
    <w:rsid w:val="008C2D6D"/>
    <w:rsid w:val="008C432A"/>
    <w:rsid w:val="008C4835"/>
    <w:rsid w:val="008C5515"/>
    <w:rsid w:val="008C5F5F"/>
    <w:rsid w:val="008C69AB"/>
    <w:rsid w:val="008D036B"/>
    <w:rsid w:val="008D0834"/>
    <w:rsid w:val="008D168E"/>
    <w:rsid w:val="008D1F03"/>
    <w:rsid w:val="008D2012"/>
    <w:rsid w:val="008D366F"/>
    <w:rsid w:val="008D53FB"/>
    <w:rsid w:val="008D5ADD"/>
    <w:rsid w:val="008D6199"/>
    <w:rsid w:val="008D70C0"/>
    <w:rsid w:val="008D746B"/>
    <w:rsid w:val="008D75D7"/>
    <w:rsid w:val="008E0897"/>
    <w:rsid w:val="008E16E1"/>
    <w:rsid w:val="008E1DA1"/>
    <w:rsid w:val="008E310D"/>
    <w:rsid w:val="008E31D4"/>
    <w:rsid w:val="008E4FB2"/>
    <w:rsid w:val="008E6990"/>
    <w:rsid w:val="008E74F0"/>
    <w:rsid w:val="008E7A14"/>
    <w:rsid w:val="008F0CD4"/>
    <w:rsid w:val="008F0DB2"/>
    <w:rsid w:val="008F0EA6"/>
    <w:rsid w:val="008F204B"/>
    <w:rsid w:val="008F2EC2"/>
    <w:rsid w:val="008F460C"/>
    <w:rsid w:val="008F685B"/>
    <w:rsid w:val="008F6870"/>
    <w:rsid w:val="008F7B73"/>
    <w:rsid w:val="00900545"/>
    <w:rsid w:val="0090081D"/>
    <w:rsid w:val="00900872"/>
    <w:rsid w:val="00900C7E"/>
    <w:rsid w:val="00901EE9"/>
    <w:rsid w:val="0090245E"/>
    <w:rsid w:val="00902D8D"/>
    <w:rsid w:val="00903205"/>
    <w:rsid w:val="00903362"/>
    <w:rsid w:val="00903DE1"/>
    <w:rsid w:val="00905AA4"/>
    <w:rsid w:val="009060B2"/>
    <w:rsid w:val="009068DB"/>
    <w:rsid w:val="0091015B"/>
    <w:rsid w:val="00910A0C"/>
    <w:rsid w:val="009113C0"/>
    <w:rsid w:val="00911C0F"/>
    <w:rsid w:val="00912230"/>
    <w:rsid w:val="0091274E"/>
    <w:rsid w:val="00912BCE"/>
    <w:rsid w:val="00912D73"/>
    <w:rsid w:val="00912E58"/>
    <w:rsid w:val="00913D7D"/>
    <w:rsid w:val="009146B2"/>
    <w:rsid w:val="00916A28"/>
    <w:rsid w:val="009177D4"/>
    <w:rsid w:val="00917870"/>
    <w:rsid w:val="00920517"/>
    <w:rsid w:val="009216D5"/>
    <w:rsid w:val="00922083"/>
    <w:rsid w:val="00923118"/>
    <w:rsid w:val="0092341B"/>
    <w:rsid w:val="00924163"/>
    <w:rsid w:val="00926F80"/>
    <w:rsid w:val="0093063E"/>
    <w:rsid w:val="00930C91"/>
    <w:rsid w:val="00931343"/>
    <w:rsid w:val="0093275E"/>
    <w:rsid w:val="00933F31"/>
    <w:rsid w:val="00934F21"/>
    <w:rsid w:val="00935EA7"/>
    <w:rsid w:val="00936E63"/>
    <w:rsid w:val="00940655"/>
    <w:rsid w:val="00940EB9"/>
    <w:rsid w:val="0094185B"/>
    <w:rsid w:val="00941B30"/>
    <w:rsid w:val="00942310"/>
    <w:rsid w:val="0094391C"/>
    <w:rsid w:val="009441C7"/>
    <w:rsid w:val="00944764"/>
    <w:rsid w:val="0094519B"/>
    <w:rsid w:val="009462F2"/>
    <w:rsid w:val="00947F28"/>
    <w:rsid w:val="00950D3C"/>
    <w:rsid w:val="0095116D"/>
    <w:rsid w:val="00951656"/>
    <w:rsid w:val="00953D05"/>
    <w:rsid w:val="00955409"/>
    <w:rsid w:val="00955CE5"/>
    <w:rsid w:val="009564FF"/>
    <w:rsid w:val="00956EE1"/>
    <w:rsid w:val="00957CF5"/>
    <w:rsid w:val="00960B6B"/>
    <w:rsid w:val="00960EE7"/>
    <w:rsid w:val="0096123B"/>
    <w:rsid w:val="00962E05"/>
    <w:rsid w:val="00965170"/>
    <w:rsid w:val="009665D7"/>
    <w:rsid w:val="00966B2D"/>
    <w:rsid w:val="00967C97"/>
    <w:rsid w:val="00973608"/>
    <w:rsid w:val="009736D0"/>
    <w:rsid w:val="009740F7"/>
    <w:rsid w:val="00974E0C"/>
    <w:rsid w:val="00974E1E"/>
    <w:rsid w:val="009752C1"/>
    <w:rsid w:val="009769DA"/>
    <w:rsid w:val="009800C9"/>
    <w:rsid w:val="0098044B"/>
    <w:rsid w:val="009804E1"/>
    <w:rsid w:val="0098093D"/>
    <w:rsid w:val="009814BF"/>
    <w:rsid w:val="009818C0"/>
    <w:rsid w:val="009818D4"/>
    <w:rsid w:val="00981B58"/>
    <w:rsid w:val="00983E2F"/>
    <w:rsid w:val="0098416E"/>
    <w:rsid w:val="009848CD"/>
    <w:rsid w:val="009860FD"/>
    <w:rsid w:val="00986C0E"/>
    <w:rsid w:val="009877F2"/>
    <w:rsid w:val="0099204C"/>
    <w:rsid w:val="009934F3"/>
    <w:rsid w:val="009939BB"/>
    <w:rsid w:val="00993DFC"/>
    <w:rsid w:val="0099430D"/>
    <w:rsid w:val="00994310"/>
    <w:rsid w:val="009943F8"/>
    <w:rsid w:val="00995DA4"/>
    <w:rsid w:val="0099640D"/>
    <w:rsid w:val="00997738"/>
    <w:rsid w:val="00997843"/>
    <w:rsid w:val="0099790A"/>
    <w:rsid w:val="00997C08"/>
    <w:rsid w:val="009A00EC"/>
    <w:rsid w:val="009A0CBA"/>
    <w:rsid w:val="009A2197"/>
    <w:rsid w:val="009A4B67"/>
    <w:rsid w:val="009A4F90"/>
    <w:rsid w:val="009A567D"/>
    <w:rsid w:val="009A602D"/>
    <w:rsid w:val="009A75DD"/>
    <w:rsid w:val="009B33B0"/>
    <w:rsid w:val="009B4AC5"/>
    <w:rsid w:val="009B4C99"/>
    <w:rsid w:val="009B4DB1"/>
    <w:rsid w:val="009B5888"/>
    <w:rsid w:val="009B5C84"/>
    <w:rsid w:val="009B6706"/>
    <w:rsid w:val="009C03CC"/>
    <w:rsid w:val="009C1C5D"/>
    <w:rsid w:val="009C1F1C"/>
    <w:rsid w:val="009C2CA2"/>
    <w:rsid w:val="009C4BB7"/>
    <w:rsid w:val="009C5128"/>
    <w:rsid w:val="009C524B"/>
    <w:rsid w:val="009C5380"/>
    <w:rsid w:val="009C61E4"/>
    <w:rsid w:val="009C703A"/>
    <w:rsid w:val="009C70BE"/>
    <w:rsid w:val="009C7A87"/>
    <w:rsid w:val="009D05A4"/>
    <w:rsid w:val="009D0AC4"/>
    <w:rsid w:val="009D1989"/>
    <w:rsid w:val="009D3334"/>
    <w:rsid w:val="009D3C82"/>
    <w:rsid w:val="009D4A01"/>
    <w:rsid w:val="009D59EB"/>
    <w:rsid w:val="009D61B2"/>
    <w:rsid w:val="009D62E0"/>
    <w:rsid w:val="009D69EB"/>
    <w:rsid w:val="009D7259"/>
    <w:rsid w:val="009D759D"/>
    <w:rsid w:val="009D7C00"/>
    <w:rsid w:val="009E126D"/>
    <w:rsid w:val="009E144D"/>
    <w:rsid w:val="009E4796"/>
    <w:rsid w:val="009E4CD0"/>
    <w:rsid w:val="009E5B28"/>
    <w:rsid w:val="009E6D38"/>
    <w:rsid w:val="009E7914"/>
    <w:rsid w:val="009F004F"/>
    <w:rsid w:val="009F02F6"/>
    <w:rsid w:val="009F0B32"/>
    <w:rsid w:val="009F0FFA"/>
    <w:rsid w:val="009F2F2D"/>
    <w:rsid w:val="009F38F2"/>
    <w:rsid w:val="009F3995"/>
    <w:rsid w:val="009F4762"/>
    <w:rsid w:val="009F5A83"/>
    <w:rsid w:val="009F5CE6"/>
    <w:rsid w:val="009F5D4E"/>
    <w:rsid w:val="00A0061F"/>
    <w:rsid w:val="00A0064C"/>
    <w:rsid w:val="00A009CF"/>
    <w:rsid w:val="00A019E7"/>
    <w:rsid w:val="00A03C04"/>
    <w:rsid w:val="00A04094"/>
    <w:rsid w:val="00A0457E"/>
    <w:rsid w:val="00A065CC"/>
    <w:rsid w:val="00A11D73"/>
    <w:rsid w:val="00A1327F"/>
    <w:rsid w:val="00A13CC7"/>
    <w:rsid w:val="00A1448D"/>
    <w:rsid w:val="00A14E97"/>
    <w:rsid w:val="00A155D1"/>
    <w:rsid w:val="00A227EA"/>
    <w:rsid w:val="00A23E1A"/>
    <w:rsid w:val="00A244C0"/>
    <w:rsid w:val="00A26113"/>
    <w:rsid w:val="00A272C5"/>
    <w:rsid w:val="00A27564"/>
    <w:rsid w:val="00A2781E"/>
    <w:rsid w:val="00A310BA"/>
    <w:rsid w:val="00A34768"/>
    <w:rsid w:val="00A35233"/>
    <w:rsid w:val="00A35372"/>
    <w:rsid w:val="00A37AE3"/>
    <w:rsid w:val="00A401FB"/>
    <w:rsid w:val="00A4061A"/>
    <w:rsid w:val="00A41825"/>
    <w:rsid w:val="00A42DB0"/>
    <w:rsid w:val="00A42EE3"/>
    <w:rsid w:val="00A44DDA"/>
    <w:rsid w:val="00A451EF"/>
    <w:rsid w:val="00A452B4"/>
    <w:rsid w:val="00A47684"/>
    <w:rsid w:val="00A478D0"/>
    <w:rsid w:val="00A517CD"/>
    <w:rsid w:val="00A5315B"/>
    <w:rsid w:val="00A540C0"/>
    <w:rsid w:val="00A550A4"/>
    <w:rsid w:val="00A55685"/>
    <w:rsid w:val="00A5572E"/>
    <w:rsid w:val="00A56BDB"/>
    <w:rsid w:val="00A571A7"/>
    <w:rsid w:val="00A57D5C"/>
    <w:rsid w:val="00A609A0"/>
    <w:rsid w:val="00A615DC"/>
    <w:rsid w:val="00A62F96"/>
    <w:rsid w:val="00A63219"/>
    <w:rsid w:val="00A63362"/>
    <w:rsid w:val="00A63755"/>
    <w:rsid w:val="00A6656C"/>
    <w:rsid w:val="00A665B7"/>
    <w:rsid w:val="00A66AA6"/>
    <w:rsid w:val="00A67094"/>
    <w:rsid w:val="00A67D13"/>
    <w:rsid w:val="00A70CE9"/>
    <w:rsid w:val="00A72281"/>
    <w:rsid w:val="00A73612"/>
    <w:rsid w:val="00A741F1"/>
    <w:rsid w:val="00A7561F"/>
    <w:rsid w:val="00A75B6B"/>
    <w:rsid w:val="00A76300"/>
    <w:rsid w:val="00A77290"/>
    <w:rsid w:val="00A77473"/>
    <w:rsid w:val="00A778E1"/>
    <w:rsid w:val="00A800C3"/>
    <w:rsid w:val="00A81F2A"/>
    <w:rsid w:val="00A8287F"/>
    <w:rsid w:val="00A8369C"/>
    <w:rsid w:val="00A83977"/>
    <w:rsid w:val="00A84A0C"/>
    <w:rsid w:val="00A84A48"/>
    <w:rsid w:val="00A84A80"/>
    <w:rsid w:val="00A85377"/>
    <w:rsid w:val="00A85AFD"/>
    <w:rsid w:val="00A863F1"/>
    <w:rsid w:val="00A867E5"/>
    <w:rsid w:val="00A90348"/>
    <w:rsid w:val="00A906E7"/>
    <w:rsid w:val="00A90EE0"/>
    <w:rsid w:val="00A90F13"/>
    <w:rsid w:val="00A911C5"/>
    <w:rsid w:val="00A9145E"/>
    <w:rsid w:val="00A91E40"/>
    <w:rsid w:val="00A93057"/>
    <w:rsid w:val="00A933B5"/>
    <w:rsid w:val="00A939DF"/>
    <w:rsid w:val="00A94671"/>
    <w:rsid w:val="00A9482A"/>
    <w:rsid w:val="00A9502F"/>
    <w:rsid w:val="00A9548D"/>
    <w:rsid w:val="00A960E7"/>
    <w:rsid w:val="00AA0DEE"/>
    <w:rsid w:val="00AA271D"/>
    <w:rsid w:val="00AA5AEC"/>
    <w:rsid w:val="00AA5B1D"/>
    <w:rsid w:val="00AA6DF1"/>
    <w:rsid w:val="00AA7266"/>
    <w:rsid w:val="00AA7821"/>
    <w:rsid w:val="00AB10B8"/>
    <w:rsid w:val="00AB29AB"/>
    <w:rsid w:val="00AB2B66"/>
    <w:rsid w:val="00AB4298"/>
    <w:rsid w:val="00AB4541"/>
    <w:rsid w:val="00AB46B0"/>
    <w:rsid w:val="00AB5433"/>
    <w:rsid w:val="00AB6D8F"/>
    <w:rsid w:val="00AB7811"/>
    <w:rsid w:val="00AB7BC9"/>
    <w:rsid w:val="00AB7C22"/>
    <w:rsid w:val="00AC01A6"/>
    <w:rsid w:val="00AC13F3"/>
    <w:rsid w:val="00AC228B"/>
    <w:rsid w:val="00AC2A89"/>
    <w:rsid w:val="00AC30E8"/>
    <w:rsid w:val="00AC71D1"/>
    <w:rsid w:val="00AC739F"/>
    <w:rsid w:val="00AC79DF"/>
    <w:rsid w:val="00AD0300"/>
    <w:rsid w:val="00AD074D"/>
    <w:rsid w:val="00AD1709"/>
    <w:rsid w:val="00AD29AA"/>
    <w:rsid w:val="00AD4478"/>
    <w:rsid w:val="00AD4A17"/>
    <w:rsid w:val="00AD522F"/>
    <w:rsid w:val="00AD5586"/>
    <w:rsid w:val="00AD5A9B"/>
    <w:rsid w:val="00AD6693"/>
    <w:rsid w:val="00AD6AA3"/>
    <w:rsid w:val="00AD7648"/>
    <w:rsid w:val="00AE0CD7"/>
    <w:rsid w:val="00AE1FD3"/>
    <w:rsid w:val="00AE2234"/>
    <w:rsid w:val="00AE2EE4"/>
    <w:rsid w:val="00AE3179"/>
    <w:rsid w:val="00AE4044"/>
    <w:rsid w:val="00AE42CF"/>
    <w:rsid w:val="00AE48CD"/>
    <w:rsid w:val="00AE4EBF"/>
    <w:rsid w:val="00AE59AC"/>
    <w:rsid w:val="00AF083D"/>
    <w:rsid w:val="00AF0EEF"/>
    <w:rsid w:val="00AF0FEB"/>
    <w:rsid w:val="00AF149F"/>
    <w:rsid w:val="00AF1609"/>
    <w:rsid w:val="00AF195A"/>
    <w:rsid w:val="00AF1B8A"/>
    <w:rsid w:val="00AF36D8"/>
    <w:rsid w:val="00AF39B8"/>
    <w:rsid w:val="00AF4E63"/>
    <w:rsid w:val="00AF4EEA"/>
    <w:rsid w:val="00AF5BBA"/>
    <w:rsid w:val="00B017EF"/>
    <w:rsid w:val="00B022B6"/>
    <w:rsid w:val="00B03878"/>
    <w:rsid w:val="00B03D2D"/>
    <w:rsid w:val="00B05267"/>
    <w:rsid w:val="00B059AA"/>
    <w:rsid w:val="00B06493"/>
    <w:rsid w:val="00B074A7"/>
    <w:rsid w:val="00B076CC"/>
    <w:rsid w:val="00B11E82"/>
    <w:rsid w:val="00B12D04"/>
    <w:rsid w:val="00B13F6F"/>
    <w:rsid w:val="00B14220"/>
    <w:rsid w:val="00B14832"/>
    <w:rsid w:val="00B14E36"/>
    <w:rsid w:val="00B153DA"/>
    <w:rsid w:val="00B15AD6"/>
    <w:rsid w:val="00B15F90"/>
    <w:rsid w:val="00B16FF6"/>
    <w:rsid w:val="00B17F01"/>
    <w:rsid w:val="00B215AB"/>
    <w:rsid w:val="00B21E0D"/>
    <w:rsid w:val="00B22488"/>
    <w:rsid w:val="00B2292F"/>
    <w:rsid w:val="00B22D74"/>
    <w:rsid w:val="00B24E39"/>
    <w:rsid w:val="00B25569"/>
    <w:rsid w:val="00B26895"/>
    <w:rsid w:val="00B27C5C"/>
    <w:rsid w:val="00B30ED5"/>
    <w:rsid w:val="00B31113"/>
    <w:rsid w:val="00B311C3"/>
    <w:rsid w:val="00B34495"/>
    <w:rsid w:val="00B34626"/>
    <w:rsid w:val="00B34E78"/>
    <w:rsid w:val="00B3509D"/>
    <w:rsid w:val="00B355D8"/>
    <w:rsid w:val="00B3656A"/>
    <w:rsid w:val="00B40E61"/>
    <w:rsid w:val="00B41DF7"/>
    <w:rsid w:val="00B440D2"/>
    <w:rsid w:val="00B45162"/>
    <w:rsid w:val="00B45180"/>
    <w:rsid w:val="00B45ED2"/>
    <w:rsid w:val="00B462D7"/>
    <w:rsid w:val="00B474D0"/>
    <w:rsid w:val="00B47607"/>
    <w:rsid w:val="00B47789"/>
    <w:rsid w:val="00B478D3"/>
    <w:rsid w:val="00B506AC"/>
    <w:rsid w:val="00B50C0C"/>
    <w:rsid w:val="00B51ED4"/>
    <w:rsid w:val="00B528D4"/>
    <w:rsid w:val="00B52C0B"/>
    <w:rsid w:val="00B53981"/>
    <w:rsid w:val="00B55CDD"/>
    <w:rsid w:val="00B56728"/>
    <w:rsid w:val="00B57C68"/>
    <w:rsid w:val="00B57E53"/>
    <w:rsid w:val="00B61811"/>
    <w:rsid w:val="00B6349C"/>
    <w:rsid w:val="00B66579"/>
    <w:rsid w:val="00B66A6B"/>
    <w:rsid w:val="00B670D6"/>
    <w:rsid w:val="00B67531"/>
    <w:rsid w:val="00B702A1"/>
    <w:rsid w:val="00B7050A"/>
    <w:rsid w:val="00B70894"/>
    <w:rsid w:val="00B718A3"/>
    <w:rsid w:val="00B72A12"/>
    <w:rsid w:val="00B72A4A"/>
    <w:rsid w:val="00B72C34"/>
    <w:rsid w:val="00B73685"/>
    <w:rsid w:val="00B73ED4"/>
    <w:rsid w:val="00B74316"/>
    <w:rsid w:val="00B74393"/>
    <w:rsid w:val="00B74B90"/>
    <w:rsid w:val="00B75E0B"/>
    <w:rsid w:val="00B811B0"/>
    <w:rsid w:val="00B81828"/>
    <w:rsid w:val="00B81FD4"/>
    <w:rsid w:val="00B83C90"/>
    <w:rsid w:val="00B84D0E"/>
    <w:rsid w:val="00B84F44"/>
    <w:rsid w:val="00B910D4"/>
    <w:rsid w:val="00B91417"/>
    <w:rsid w:val="00B91491"/>
    <w:rsid w:val="00B91968"/>
    <w:rsid w:val="00B91CA4"/>
    <w:rsid w:val="00B934E6"/>
    <w:rsid w:val="00B945EA"/>
    <w:rsid w:val="00B959AE"/>
    <w:rsid w:val="00B96630"/>
    <w:rsid w:val="00B96956"/>
    <w:rsid w:val="00B96AAF"/>
    <w:rsid w:val="00BA12A7"/>
    <w:rsid w:val="00BA18CD"/>
    <w:rsid w:val="00BA255A"/>
    <w:rsid w:val="00BA4468"/>
    <w:rsid w:val="00BA4D39"/>
    <w:rsid w:val="00BA554B"/>
    <w:rsid w:val="00BA5965"/>
    <w:rsid w:val="00BA5B0F"/>
    <w:rsid w:val="00BA5D30"/>
    <w:rsid w:val="00BB0E03"/>
    <w:rsid w:val="00BB0EF2"/>
    <w:rsid w:val="00BB1561"/>
    <w:rsid w:val="00BB2668"/>
    <w:rsid w:val="00BB3CBD"/>
    <w:rsid w:val="00BB525B"/>
    <w:rsid w:val="00BB5FC1"/>
    <w:rsid w:val="00BB69BF"/>
    <w:rsid w:val="00BB7672"/>
    <w:rsid w:val="00BB76C2"/>
    <w:rsid w:val="00BC02CC"/>
    <w:rsid w:val="00BC205B"/>
    <w:rsid w:val="00BC25DC"/>
    <w:rsid w:val="00BC2C61"/>
    <w:rsid w:val="00BC36E0"/>
    <w:rsid w:val="00BC3FC3"/>
    <w:rsid w:val="00BC5DE8"/>
    <w:rsid w:val="00BC601C"/>
    <w:rsid w:val="00BC6214"/>
    <w:rsid w:val="00BC7926"/>
    <w:rsid w:val="00BD1080"/>
    <w:rsid w:val="00BD2FFF"/>
    <w:rsid w:val="00BD3100"/>
    <w:rsid w:val="00BD40CA"/>
    <w:rsid w:val="00BD62F7"/>
    <w:rsid w:val="00BD6A47"/>
    <w:rsid w:val="00BD6E3F"/>
    <w:rsid w:val="00BD70A4"/>
    <w:rsid w:val="00BE1F67"/>
    <w:rsid w:val="00BE2FF7"/>
    <w:rsid w:val="00BE4746"/>
    <w:rsid w:val="00BF2EB3"/>
    <w:rsid w:val="00BF368E"/>
    <w:rsid w:val="00BF43CF"/>
    <w:rsid w:val="00BF45CB"/>
    <w:rsid w:val="00BF486B"/>
    <w:rsid w:val="00BF4BB0"/>
    <w:rsid w:val="00BF5490"/>
    <w:rsid w:val="00BF63B7"/>
    <w:rsid w:val="00BF6B41"/>
    <w:rsid w:val="00BF74A2"/>
    <w:rsid w:val="00C0043C"/>
    <w:rsid w:val="00C0113B"/>
    <w:rsid w:val="00C02104"/>
    <w:rsid w:val="00C02C48"/>
    <w:rsid w:val="00C0324F"/>
    <w:rsid w:val="00C04E08"/>
    <w:rsid w:val="00C0511B"/>
    <w:rsid w:val="00C05955"/>
    <w:rsid w:val="00C0639A"/>
    <w:rsid w:val="00C07747"/>
    <w:rsid w:val="00C1108C"/>
    <w:rsid w:val="00C11673"/>
    <w:rsid w:val="00C1210E"/>
    <w:rsid w:val="00C15DDF"/>
    <w:rsid w:val="00C166D0"/>
    <w:rsid w:val="00C2048F"/>
    <w:rsid w:val="00C21BAC"/>
    <w:rsid w:val="00C239CA"/>
    <w:rsid w:val="00C23D0A"/>
    <w:rsid w:val="00C268D8"/>
    <w:rsid w:val="00C27E35"/>
    <w:rsid w:val="00C30343"/>
    <w:rsid w:val="00C31710"/>
    <w:rsid w:val="00C31C36"/>
    <w:rsid w:val="00C31D0E"/>
    <w:rsid w:val="00C3343C"/>
    <w:rsid w:val="00C362F7"/>
    <w:rsid w:val="00C40220"/>
    <w:rsid w:val="00C423B3"/>
    <w:rsid w:val="00C42BBD"/>
    <w:rsid w:val="00C44059"/>
    <w:rsid w:val="00C4466B"/>
    <w:rsid w:val="00C4549B"/>
    <w:rsid w:val="00C45678"/>
    <w:rsid w:val="00C466FA"/>
    <w:rsid w:val="00C468EE"/>
    <w:rsid w:val="00C47E79"/>
    <w:rsid w:val="00C50E3D"/>
    <w:rsid w:val="00C52CB1"/>
    <w:rsid w:val="00C531AA"/>
    <w:rsid w:val="00C532E0"/>
    <w:rsid w:val="00C53B8E"/>
    <w:rsid w:val="00C5403E"/>
    <w:rsid w:val="00C546B6"/>
    <w:rsid w:val="00C54F36"/>
    <w:rsid w:val="00C56807"/>
    <w:rsid w:val="00C600A2"/>
    <w:rsid w:val="00C606DF"/>
    <w:rsid w:val="00C631D8"/>
    <w:rsid w:val="00C63660"/>
    <w:rsid w:val="00C66077"/>
    <w:rsid w:val="00C663C3"/>
    <w:rsid w:val="00C6717A"/>
    <w:rsid w:val="00C67310"/>
    <w:rsid w:val="00C721BF"/>
    <w:rsid w:val="00C72713"/>
    <w:rsid w:val="00C72A18"/>
    <w:rsid w:val="00C72B90"/>
    <w:rsid w:val="00C732B6"/>
    <w:rsid w:val="00C7416E"/>
    <w:rsid w:val="00C742A6"/>
    <w:rsid w:val="00C74A2E"/>
    <w:rsid w:val="00C74FB4"/>
    <w:rsid w:val="00C77B83"/>
    <w:rsid w:val="00C80C83"/>
    <w:rsid w:val="00C81039"/>
    <w:rsid w:val="00C81730"/>
    <w:rsid w:val="00C8195F"/>
    <w:rsid w:val="00C82A26"/>
    <w:rsid w:val="00C82AC7"/>
    <w:rsid w:val="00C83191"/>
    <w:rsid w:val="00C84603"/>
    <w:rsid w:val="00C8542C"/>
    <w:rsid w:val="00C857F5"/>
    <w:rsid w:val="00C865B1"/>
    <w:rsid w:val="00C8742C"/>
    <w:rsid w:val="00C8774A"/>
    <w:rsid w:val="00C90002"/>
    <w:rsid w:val="00C919C1"/>
    <w:rsid w:val="00C91CC1"/>
    <w:rsid w:val="00C92627"/>
    <w:rsid w:val="00C93674"/>
    <w:rsid w:val="00C93DC6"/>
    <w:rsid w:val="00C94415"/>
    <w:rsid w:val="00C94DF3"/>
    <w:rsid w:val="00C94F4E"/>
    <w:rsid w:val="00C9649F"/>
    <w:rsid w:val="00C96736"/>
    <w:rsid w:val="00C96B8D"/>
    <w:rsid w:val="00CA0C2B"/>
    <w:rsid w:val="00CA0FB0"/>
    <w:rsid w:val="00CA13AC"/>
    <w:rsid w:val="00CA1F0D"/>
    <w:rsid w:val="00CA2D7B"/>
    <w:rsid w:val="00CA3544"/>
    <w:rsid w:val="00CA56AA"/>
    <w:rsid w:val="00CA5E7D"/>
    <w:rsid w:val="00CA63F0"/>
    <w:rsid w:val="00CA6C8C"/>
    <w:rsid w:val="00CA6E29"/>
    <w:rsid w:val="00CA6FBE"/>
    <w:rsid w:val="00CA764B"/>
    <w:rsid w:val="00CA7EB2"/>
    <w:rsid w:val="00CB119F"/>
    <w:rsid w:val="00CB3BEC"/>
    <w:rsid w:val="00CB428F"/>
    <w:rsid w:val="00CB462D"/>
    <w:rsid w:val="00CB56D6"/>
    <w:rsid w:val="00CB59CF"/>
    <w:rsid w:val="00CB5BBE"/>
    <w:rsid w:val="00CB65D2"/>
    <w:rsid w:val="00CB694C"/>
    <w:rsid w:val="00CB6A55"/>
    <w:rsid w:val="00CB78CD"/>
    <w:rsid w:val="00CB7949"/>
    <w:rsid w:val="00CC0297"/>
    <w:rsid w:val="00CC0626"/>
    <w:rsid w:val="00CC1C5B"/>
    <w:rsid w:val="00CC1C93"/>
    <w:rsid w:val="00CC1FD0"/>
    <w:rsid w:val="00CC204C"/>
    <w:rsid w:val="00CC28AB"/>
    <w:rsid w:val="00CC3B2E"/>
    <w:rsid w:val="00CC5EF4"/>
    <w:rsid w:val="00CC6557"/>
    <w:rsid w:val="00CC6F47"/>
    <w:rsid w:val="00CC70DF"/>
    <w:rsid w:val="00CC72E9"/>
    <w:rsid w:val="00CC73D7"/>
    <w:rsid w:val="00CC7991"/>
    <w:rsid w:val="00CD02C8"/>
    <w:rsid w:val="00CD0395"/>
    <w:rsid w:val="00CD1214"/>
    <w:rsid w:val="00CD298E"/>
    <w:rsid w:val="00CD3B22"/>
    <w:rsid w:val="00CD4230"/>
    <w:rsid w:val="00CD4E1C"/>
    <w:rsid w:val="00CD561D"/>
    <w:rsid w:val="00CD62A6"/>
    <w:rsid w:val="00CD631E"/>
    <w:rsid w:val="00CD7BB9"/>
    <w:rsid w:val="00CE0EE9"/>
    <w:rsid w:val="00CE282F"/>
    <w:rsid w:val="00CE3C1D"/>
    <w:rsid w:val="00CE6343"/>
    <w:rsid w:val="00CE7594"/>
    <w:rsid w:val="00CE7829"/>
    <w:rsid w:val="00CF0525"/>
    <w:rsid w:val="00CF23F2"/>
    <w:rsid w:val="00CF2B45"/>
    <w:rsid w:val="00CF3093"/>
    <w:rsid w:val="00CF482F"/>
    <w:rsid w:val="00CF4AA7"/>
    <w:rsid w:val="00CF5D22"/>
    <w:rsid w:val="00CF6812"/>
    <w:rsid w:val="00D00B73"/>
    <w:rsid w:val="00D00D04"/>
    <w:rsid w:val="00D0177C"/>
    <w:rsid w:val="00D04F16"/>
    <w:rsid w:val="00D05C84"/>
    <w:rsid w:val="00D07466"/>
    <w:rsid w:val="00D10C39"/>
    <w:rsid w:val="00D10F7A"/>
    <w:rsid w:val="00D11DC6"/>
    <w:rsid w:val="00D1230C"/>
    <w:rsid w:val="00D137E3"/>
    <w:rsid w:val="00D144F7"/>
    <w:rsid w:val="00D14A9E"/>
    <w:rsid w:val="00D15377"/>
    <w:rsid w:val="00D1621F"/>
    <w:rsid w:val="00D1693F"/>
    <w:rsid w:val="00D16CCA"/>
    <w:rsid w:val="00D171C8"/>
    <w:rsid w:val="00D17B3F"/>
    <w:rsid w:val="00D204DF"/>
    <w:rsid w:val="00D20AA8"/>
    <w:rsid w:val="00D20F00"/>
    <w:rsid w:val="00D21CBE"/>
    <w:rsid w:val="00D2233C"/>
    <w:rsid w:val="00D22D83"/>
    <w:rsid w:val="00D249A6"/>
    <w:rsid w:val="00D2514D"/>
    <w:rsid w:val="00D25574"/>
    <w:rsid w:val="00D258DB"/>
    <w:rsid w:val="00D25A7F"/>
    <w:rsid w:val="00D25C6C"/>
    <w:rsid w:val="00D26846"/>
    <w:rsid w:val="00D27717"/>
    <w:rsid w:val="00D305E4"/>
    <w:rsid w:val="00D307EC"/>
    <w:rsid w:val="00D3329C"/>
    <w:rsid w:val="00D33567"/>
    <w:rsid w:val="00D34662"/>
    <w:rsid w:val="00D362CA"/>
    <w:rsid w:val="00D3653A"/>
    <w:rsid w:val="00D366FE"/>
    <w:rsid w:val="00D3736C"/>
    <w:rsid w:val="00D37800"/>
    <w:rsid w:val="00D37ACC"/>
    <w:rsid w:val="00D4129F"/>
    <w:rsid w:val="00D41BE3"/>
    <w:rsid w:val="00D436D3"/>
    <w:rsid w:val="00D438AB"/>
    <w:rsid w:val="00D459A3"/>
    <w:rsid w:val="00D45AB2"/>
    <w:rsid w:val="00D46AD2"/>
    <w:rsid w:val="00D46DF6"/>
    <w:rsid w:val="00D477CE"/>
    <w:rsid w:val="00D50536"/>
    <w:rsid w:val="00D5055F"/>
    <w:rsid w:val="00D516FD"/>
    <w:rsid w:val="00D5186F"/>
    <w:rsid w:val="00D55C0C"/>
    <w:rsid w:val="00D564F1"/>
    <w:rsid w:val="00D5699D"/>
    <w:rsid w:val="00D6130F"/>
    <w:rsid w:val="00D61F64"/>
    <w:rsid w:val="00D62291"/>
    <w:rsid w:val="00D6321D"/>
    <w:rsid w:val="00D63961"/>
    <w:rsid w:val="00D65218"/>
    <w:rsid w:val="00D65292"/>
    <w:rsid w:val="00D67716"/>
    <w:rsid w:val="00D704EB"/>
    <w:rsid w:val="00D70C66"/>
    <w:rsid w:val="00D70D65"/>
    <w:rsid w:val="00D71853"/>
    <w:rsid w:val="00D71941"/>
    <w:rsid w:val="00D71E4B"/>
    <w:rsid w:val="00D73CAF"/>
    <w:rsid w:val="00D74BB5"/>
    <w:rsid w:val="00D74E12"/>
    <w:rsid w:val="00D75E1E"/>
    <w:rsid w:val="00D803DC"/>
    <w:rsid w:val="00D80987"/>
    <w:rsid w:val="00D821B2"/>
    <w:rsid w:val="00D8254A"/>
    <w:rsid w:val="00D84CA0"/>
    <w:rsid w:val="00D85CB3"/>
    <w:rsid w:val="00D86DCD"/>
    <w:rsid w:val="00D87394"/>
    <w:rsid w:val="00D913C1"/>
    <w:rsid w:val="00D92781"/>
    <w:rsid w:val="00D92983"/>
    <w:rsid w:val="00D931AD"/>
    <w:rsid w:val="00D96834"/>
    <w:rsid w:val="00D972D6"/>
    <w:rsid w:val="00D97A1B"/>
    <w:rsid w:val="00DA0192"/>
    <w:rsid w:val="00DA0492"/>
    <w:rsid w:val="00DA0869"/>
    <w:rsid w:val="00DA1696"/>
    <w:rsid w:val="00DA1898"/>
    <w:rsid w:val="00DA1C56"/>
    <w:rsid w:val="00DA2E9D"/>
    <w:rsid w:val="00DA3E60"/>
    <w:rsid w:val="00DA4BBC"/>
    <w:rsid w:val="00DA5FA3"/>
    <w:rsid w:val="00DA6B01"/>
    <w:rsid w:val="00DA73B4"/>
    <w:rsid w:val="00DA7BB6"/>
    <w:rsid w:val="00DB02EB"/>
    <w:rsid w:val="00DB046D"/>
    <w:rsid w:val="00DB0C60"/>
    <w:rsid w:val="00DB2254"/>
    <w:rsid w:val="00DB3136"/>
    <w:rsid w:val="00DB4501"/>
    <w:rsid w:val="00DB4D90"/>
    <w:rsid w:val="00DB6CAD"/>
    <w:rsid w:val="00DB7039"/>
    <w:rsid w:val="00DC14DE"/>
    <w:rsid w:val="00DC2517"/>
    <w:rsid w:val="00DC3A78"/>
    <w:rsid w:val="00DC48A0"/>
    <w:rsid w:val="00DC48FE"/>
    <w:rsid w:val="00DC588E"/>
    <w:rsid w:val="00DC6B14"/>
    <w:rsid w:val="00DC6DD5"/>
    <w:rsid w:val="00DC6E91"/>
    <w:rsid w:val="00DC72CB"/>
    <w:rsid w:val="00DC7742"/>
    <w:rsid w:val="00DC77E0"/>
    <w:rsid w:val="00DC77F1"/>
    <w:rsid w:val="00DD0CB3"/>
    <w:rsid w:val="00DD28D9"/>
    <w:rsid w:val="00DD2ABB"/>
    <w:rsid w:val="00DD2DF0"/>
    <w:rsid w:val="00DD3B5E"/>
    <w:rsid w:val="00DD40BC"/>
    <w:rsid w:val="00DD4F67"/>
    <w:rsid w:val="00DD6CF6"/>
    <w:rsid w:val="00DE105C"/>
    <w:rsid w:val="00DE1F75"/>
    <w:rsid w:val="00DE2649"/>
    <w:rsid w:val="00DE2BC0"/>
    <w:rsid w:val="00DE3307"/>
    <w:rsid w:val="00DE4A23"/>
    <w:rsid w:val="00DE4FBD"/>
    <w:rsid w:val="00DE53C7"/>
    <w:rsid w:val="00DE6EF9"/>
    <w:rsid w:val="00DE7C5D"/>
    <w:rsid w:val="00DF02BE"/>
    <w:rsid w:val="00DF1231"/>
    <w:rsid w:val="00DF169C"/>
    <w:rsid w:val="00DF35A4"/>
    <w:rsid w:val="00DF3976"/>
    <w:rsid w:val="00DF4A63"/>
    <w:rsid w:val="00DF5B35"/>
    <w:rsid w:val="00DF5F79"/>
    <w:rsid w:val="00DF671F"/>
    <w:rsid w:val="00E00F78"/>
    <w:rsid w:val="00E0265B"/>
    <w:rsid w:val="00E02926"/>
    <w:rsid w:val="00E03EFC"/>
    <w:rsid w:val="00E04E43"/>
    <w:rsid w:val="00E05A16"/>
    <w:rsid w:val="00E05DCA"/>
    <w:rsid w:val="00E07A11"/>
    <w:rsid w:val="00E10A10"/>
    <w:rsid w:val="00E11B06"/>
    <w:rsid w:val="00E11CD4"/>
    <w:rsid w:val="00E1240A"/>
    <w:rsid w:val="00E13F6D"/>
    <w:rsid w:val="00E1477A"/>
    <w:rsid w:val="00E15071"/>
    <w:rsid w:val="00E1511E"/>
    <w:rsid w:val="00E15363"/>
    <w:rsid w:val="00E15C32"/>
    <w:rsid w:val="00E206FC"/>
    <w:rsid w:val="00E207B5"/>
    <w:rsid w:val="00E20D96"/>
    <w:rsid w:val="00E20FF2"/>
    <w:rsid w:val="00E21F06"/>
    <w:rsid w:val="00E25594"/>
    <w:rsid w:val="00E26B44"/>
    <w:rsid w:val="00E26F6D"/>
    <w:rsid w:val="00E302ED"/>
    <w:rsid w:val="00E30B1D"/>
    <w:rsid w:val="00E31B77"/>
    <w:rsid w:val="00E31C6F"/>
    <w:rsid w:val="00E34489"/>
    <w:rsid w:val="00E34E4E"/>
    <w:rsid w:val="00E35649"/>
    <w:rsid w:val="00E3756A"/>
    <w:rsid w:val="00E37BA2"/>
    <w:rsid w:val="00E413C4"/>
    <w:rsid w:val="00E414F1"/>
    <w:rsid w:val="00E41F9B"/>
    <w:rsid w:val="00E41FF8"/>
    <w:rsid w:val="00E453A5"/>
    <w:rsid w:val="00E469DB"/>
    <w:rsid w:val="00E46FA8"/>
    <w:rsid w:val="00E478C1"/>
    <w:rsid w:val="00E506F4"/>
    <w:rsid w:val="00E508CC"/>
    <w:rsid w:val="00E52629"/>
    <w:rsid w:val="00E53B4F"/>
    <w:rsid w:val="00E54585"/>
    <w:rsid w:val="00E54ACF"/>
    <w:rsid w:val="00E54BBE"/>
    <w:rsid w:val="00E55B93"/>
    <w:rsid w:val="00E55CC6"/>
    <w:rsid w:val="00E56072"/>
    <w:rsid w:val="00E5616A"/>
    <w:rsid w:val="00E572B1"/>
    <w:rsid w:val="00E6405C"/>
    <w:rsid w:val="00E643B8"/>
    <w:rsid w:val="00E64A38"/>
    <w:rsid w:val="00E6542D"/>
    <w:rsid w:val="00E65463"/>
    <w:rsid w:val="00E66114"/>
    <w:rsid w:val="00E66D57"/>
    <w:rsid w:val="00E67192"/>
    <w:rsid w:val="00E67300"/>
    <w:rsid w:val="00E67883"/>
    <w:rsid w:val="00E67895"/>
    <w:rsid w:val="00E70072"/>
    <w:rsid w:val="00E705FD"/>
    <w:rsid w:val="00E71D00"/>
    <w:rsid w:val="00E723F0"/>
    <w:rsid w:val="00E7243B"/>
    <w:rsid w:val="00E7253D"/>
    <w:rsid w:val="00E73721"/>
    <w:rsid w:val="00E75F6D"/>
    <w:rsid w:val="00E77F8F"/>
    <w:rsid w:val="00E82A51"/>
    <w:rsid w:val="00E83D29"/>
    <w:rsid w:val="00E843F5"/>
    <w:rsid w:val="00E85659"/>
    <w:rsid w:val="00E87187"/>
    <w:rsid w:val="00E9150F"/>
    <w:rsid w:val="00E918B1"/>
    <w:rsid w:val="00E91C5E"/>
    <w:rsid w:val="00E95D9A"/>
    <w:rsid w:val="00E95E62"/>
    <w:rsid w:val="00E95F07"/>
    <w:rsid w:val="00E96B30"/>
    <w:rsid w:val="00E97A5E"/>
    <w:rsid w:val="00E97AD4"/>
    <w:rsid w:val="00EA02CF"/>
    <w:rsid w:val="00EA043C"/>
    <w:rsid w:val="00EA09BB"/>
    <w:rsid w:val="00EA12E6"/>
    <w:rsid w:val="00EA1B8F"/>
    <w:rsid w:val="00EA23FE"/>
    <w:rsid w:val="00EA28C1"/>
    <w:rsid w:val="00EA30CF"/>
    <w:rsid w:val="00EA32F0"/>
    <w:rsid w:val="00EA3727"/>
    <w:rsid w:val="00EA380E"/>
    <w:rsid w:val="00EA4666"/>
    <w:rsid w:val="00EA4B4D"/>
    <w:rsid w:val="00EA5730"/>
    <w:rsid w:val="00EA5DBB"/>
    <w:rsid w:val="00EA6AD6"/>
    <w:rsid w:val="00EA7362"/>
    <w:rsid w:val="00EB0764"/>
    <w:rsid w:val="00EB35D1"/>
    <w:rsid w:val="00EB493F"/>
    <w:rsid w:val="00EB49B9"/>
    <w:rsid w:val="00EB634D"/>
    <w:rsid w:val="00EB641E"/>
    <w:rsid w:val="00EB68CE"/>
    <w:rsid w:val="00EB6C3C"/>
    <w:rsid w:val="00EB72A5"/>
    <w:rsid w:val="00EB7A90"/>
    <w:rsid w:val="00EC0500"/>
    <w:rsid w:val="00EC09E6"/>
    <w:rsid w:val="00EC3D74"/>
    <w:rsid w:val="00EC40B8"/>
    <w:rsid w:val="00EC4EF0"/>
    <w:rsid w:val="00EC54E3"/>
    <w:rsid w:val="00ED3AA9"/>
    <w:rsid w:val="00ED3E24"/>
    <w:rsid w:val="00ED4490"/>
    <w:rsid w:val="00EE0925"/>
    <w:rsid w:val="00EE30DB"/>
    <w:rsid w:val="00EE60B8"/>
    <w:rsid w:val="00EE7AC9"/>
    <w:rsid w:val="00EF1D50"/>
    <w:rsid w:val="00EF58DC"/>
    <w:rsid w:val="00EF6787"/>
    <w:rsid w:val="00EF6919"/>
    <w:rsid w:val="00EF6E9A"/>
    <w:rsid w:val="00F01250"/>
    <w:rsid w:val="00F02EA7"/>
    <w:rsid w:val="00F03195"/>
    <w:rsid w:val="00F0407B"/>
    <w:rsid w:val="00F04677"/>
    <w:rsid w:val="00F04C2A"/>
    <w:rsid w:val="00F05BDF"/>
    <w:rsid w:val="00F05D3F"/>
    <w:rsid w:val="00F10287"/>
    <w:rsid w:val="00F11CEB"/>
    <w:rsid w:val="00F12AEC"/>
    <w:rsid w:val="00F14BA8"/>
    <w:rsid w:val="00F1719D"/>
    <w:rsid w:val="00F17B2E"/>
    <w:rsid w:val="00F17FCF"/>
    <w:rsid w:val="00F212A0"/>
    <w:rsid w:val="00F219F9"/>
    <w:rsid w:val="00F23EB7"/>
    <w:rsid w:val="00F24007"/>
    <w:rsid w:val="00F248C7"/>
    <w:rsid w:val="00F27305"/>
    <w:rsid w:val="00F30369"/>
    <w:rsid w:val="00F31B33"/>
    <w:rsid w:val="00F321FA"/>
    <w:rsid w:val="00F3309F"/>
    <w:rsid w:val="00F33DE3"/>
    <w:rsid w:val="00F34FBD"/>
    <w:rsid w:val="00F350A6"/>
    <w:rsid w:val="00F35CB4"/>
    <w:rsid w:val="00F3671A"/>
    <w:rsid w:val="00F40AC7"/>
    <w:rsid w:val="00F42785"/>
    <w:rsid w:val="00F42A96"/>
    <w:rsid w:val="00F44225"/>
    <w:rsid w:val="00F44740"/>
    <w:rsid w:val="00F45468"/>
    <w:rsid w:val="00F45C98"/>
    <w:rsid w:val="00F45CE3"/>
    <w:rsid w:val="00F460F8"/>
    <w:rsid w:val="00F47027"/>
    <w:rsid w:val="00F4735D"/>
    <w:rsid w:val="00F511CD"/>
    <w:rsid w:val="00F533E9"/>
    <w:rsid w:val="00F53A4A"/>
    <w:rsid w:val="00F5413C"/>
    <w:rsid w:val="00F54530"/>
    <w:rsid w:val="00F545D9"/>
    <w:rsid w:val="00F55548"/>
    <w:rsid w:val="00F555C8"/>
    <w:rsid w:val="00F55944"/>
    <w:rsid w:val="00F562EE"/>
    <w:rsid w:val="00F56DDA"/>
    <w:rsid w:val="00F56ECD"/>
    <w:rsid w:val="00F571D2"/>
    <w:rsid w:val="00F57EC0"/>
    <w:rsid w:val="00F605B0"/>
    <w:rsid w:val="00F60D89"/>
    <w:rsid w:val="00F61B49"/>
    <w:rsid w:val="00F6375D"/>
    <w:rsid w:val="00F64443"/>
    <w:rsid w:val="00F64891"/>
    <w:rsid w:val="00F64D76"/>
    <w:rsid w:val="00F653C8"/>
    <w:rsid w:val="00F657DE"/>
    <w:rsid w:val="00F65987"/>
    <w:rsid w:val="00F675C3"/>
    <w:rsid w:val="00F67ED6"/>
    <w:rsid w:val="00F717E3"/>
    <w:rsid w:val="00F71E74"/>
    <w:rsid w:val="00F71F94"/>
    <w:rsid w:val="00F736F7"/>
    <w:rsid w:val="00F73D1B"/>
    <w:rsid w:val="00F75089"/>
    <w:rsid w:val="00F754BF"/>
    <w:rsid w:val="00F75B07"/>
    <w:rsid w:val="00F7695D"/>
    <w:rsid w:val="00F816BB"/>
    <w:rsid w:val="00F82FB9"/>
    <w:rsid w:val="00F83E2A"/>
    <w:rsid w:val="00F84072"/>
    <w:rsid w:val="00F8476F"/>
    <w:rsid w:val="00F85070"/>
    <w:rsid w:val="00F87751"/>
    <w:rsid w:val="00F879E2"/>
    <w:rsid w:val="00F90A30"/>
    <w:rsid w:val="00F9101C"/>
    <w:rsid w:val="00F91049"/>
    <w:rsid w:val="00F92465"/>
    <w:rsid w:val="00F936B6"/>
    <w:rsid w:val="00F93B3C"/>
    <w:rsid w:val="00F9461B"/>
    <w:rsid w:val="00F949DC"/>
    <w:rsid w:val="00F94B11"/>
    <w:rsid w:val="00F9520C"/>
    <w:rsid w:val="00F95DFB"/>
    <w:rsid w:val="00FA0CBF"/>
    <w:rsid w:val="00FA1339"/>
    <w:rsid w:val="00FA2234"/>
    <w:rsid w:val="00FA231B"/>
    <w:rsid w:val="00FA2936"/>
    <w:rsid w:val="00FA2D4B"/>
    <w:rsid w:val="00FA378D"/>
    <w:rsid w:val="00FA41AE"/>
    <w:rsid w:val="00FA5405"/>
    <w:rsid w:val="00FA7D13"/>
    <w:rsid w:val="00FB08FE"/>
    <w:rsid w:val="00FB1709"/>
    <w:rsid w:val="00FB1F36"/>
    <w:rsid w:val="00FB2AA8"/>
    <w:rsid w:val="00FB2EE9"/>
    <w:rsid w:val="00FB335C"/>
    <w:rsid w:val="00FB4699"/>
    <w:rsid w:val="00FB4885"/>
    <w:rsid w:val="00FB5EA1"/>
    <w:rsid w:val="00FB6DF9"/>
    <w:rsid w:val="00FB7903"/>
    <w:rsid w:val="00FC0933"/>
    <w:rsid w:val="00FC12A9"/>
    <w:rsid w:val="00FC2042"/>
    <w:rsid w:val="00FC3822"/>
    <w:rsid w:val="00FC3C4D"/>
    <w:rsid w:val="00FC619E"/>
    <w:rsid w:val="00FC6EFD"/>
    <w:rsid w:val="00FD020D"/>
    <w:rsid w:val="00FD0766"/>
    <w:rsid w:val="00FD3CD5"/>
    <w:rsid w:val="00FD3CFB"/>
    <w:rsid w:val="00FD463C"/>
    <w:rsid w:val="00FD49CF"/>
    <w:rsid w:val="00FD5FF9"/>
    <w:rsid w:val="00FD75B8"/>
    <w:rsid w:val="00FD7EE5"/>
    <w:rsid w:val="00FE0A58"/>
    <w:rsid w:val="00FE1321"/>
    <w:rsid w:val="00FE168F"/>
    <w:rsid w:val="00FE1C96"/>
    <w:rsid w:val="00FE2346"/>
    <w:rsid w:val="00FE3124"/>
    <w:rsid w:val="00FE3268"/>
    <w:rsid w:val="00FE3F56"/>
    <w:rsid w:val="00FE5639"/>
    <w:rsid w:val="00FE7D89"/>
    <w:rsid w:val="00FF0A18"/>
    <w:rsid w:val="00FF11D7"/>
    <w:rsid w:val="00FF2A22"/>
    <w:rsid w:val="00FF3329"/>
    <w:rsid w:val="00FF334A"/>
    <w:rsid w:val="00FF53AD"/>
    <w:rsid w:val="00FF576B"/>
    <w:rsid w:val="02D9480D"/>
    <w:rsid w:val="0633994A"/>
    <w:rsid w:val="0C053675"/>
    <w:rsid w:val="0E59B7A3"/>
    <w:rsid w:val="11A8F756"/>
    <w:rsid w:val="12EFBED3"/>
    <w:rsid w:val="141C7FD7"/>
    <w:rsid w:val="1F39D2A4"/>
    <w:rsid w:val="21B42F12"/>
    <w:rsid w:val="234FFF73"/>
    <w:rsid w:val="295265D3"/>
    <w:rsid w:val="2B70483E"/>
    <w:rsid w:val="3043B961"/>
    <w:rsid w:val="3278C4B6"/>
    <w:rsid w:val="390C8599"/>
    <w:rsid w:val="4085B98C"/>
    <w:rsid w:val="45A9C6B9"/>
    <w:rsid w:val="46832FBE"/>
    <w:rsid w:val="4ABAE2BD"/>
    <w:rsid w:val="5625FA34"/>
    <w:rsid w:val="67BEC602"/>
    <w:rsid w:val="69A8482B"/>
    <w:rsid w:val="6FC17652"/>
    <w:rsid w:val="714AD466"/>
    <w:rsid w:val="78AF8462"/>
    <w:rsid w:val="7BE725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E063"/>
  <w15:docId w15:val="{8D754B8C-47F4-4878-AFC5-54EB9A29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075"/>
    <w:pPr>
      <w:spacing w:line="256" w:lineRule="auto"/>
    </w:pPr>
  </w:style>
  <w:style w:type="paragraph" w:styleId="Ttulo1">
    <w:name w:val="heading 1"/>
    <w:basedOn w:val="Normal"/>
    <w:next w:val="Normal"/>
    <w:link w:val="Ttulo1Car"/>
    <w:uiPriority w:val="9"/>
    <w:qFormat/>
    <w:rsid w:val="00941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71F1"/>
    <w:pPr>
      <w:ind w:left="720"/>
      <w:contextualSpacing/>
    </w:pPr>
  </w:style>
  <w:style w:type="character" w:customStyle="1" w:styleId="normaltextrun">
    <w:name w:val="normaltextrun"/>
    <w:basedOn w:val="Fuentedeprrafopredeter"/>
    <w:rsid w:val="002271F1"/>
  </w:style>
  <w:style w:type="character" w:customStyle="1" w:styleId="eop">
    <w:name w:val="eop"/>
    <w:basedOn w:val="Fuentedeprrafopredeter"/>
    <w:rsid w:val="002271F1"/>
  </w:style>
  <w:style w:type="paragraph" w:styleId="Encabezado">
    <w:name w:val="header"/>
    <w:basedOn w:val="Normal"/>
    <w:link w:val="EncabezadoCar"/>
    <w:unhideWhenUsed/>
    <w:rsid w:val="00244E2F"/>
    <w:pPr>
      <w:tabs>
        <w:tab w:val="center" w:pos="4419"/>
        <w:tab w:val="right" w:pos="8838"/>
      </w:tabs>
      <w:spacing w:after="0" w:line="240" w:lineRule="auto"/>
    </w:pPr>
  </w:style>
  <w:style w:type="character" w:customStyle="1" w:styleId="EncabezadoCar">
    <w:name w:val="Encabezado Car"/>
    <w:basedOn w:val="Fuentedeprrafopredeter"/>
    <w:link w:val="Encabezado"/>
    <w:rsid w:val="00244E2F"/>
  </w:style>
  <w:style w:type="paragraph" w:styleId="Piedepgina">
    <w:name w:val="footer"/>
    <w:basedOn w:val="Normal"/>
    <w:link w:val="PiedepginaCar"/>
    <w:uiPriority w:val="99"/>
    <w:unhideWhenUsed/>
    <w:rsid w:val="00244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E2F"/>
  </w:style>
  <w:style w:type="paragraph" w:styleId="Sinespaciado">
    <w:name w:val="No Spacing"/>
    <w:uiPriority w:val="1"/>
    <w:qFormat/>
    <w:rsid w:val="00553866"/>
    <w:pPr>
      <w:spacing w:after="0" w:line="240" w:lineRule="auto"/>
    </w:pPr>
  </w:style>
  <w:style w:type="paragraph" w:styleId="NormalWeb">
    <w:name w:val="Normal (Web)"/>
    <w:basedOn w:val="Normal"/>
    <w:uiPriority w:val="99"/>
    <w:semiHidden/>
    <w:unhideWhenUsed/>
    <w:rsid w:val="007908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7908DF"/>
  </w:style>
  <w:style w:type="character" w:styleId="Refdecomentario">
    <w:name w:val="annotation reference"/>
    <w:basedOn w:val="Fuentedeprrafopredeter"/>
    <w:uiPriority w:val="99"/>
    <w:semiHidden/>
    <w:unhideWhenUsed/>
    <w:rsid w:val="003F6506"/>
    <w:rPr>
      <w:sz w:val="16"/>
      <w:szCs w:val="16"/>
    </w:rPr>
  </w:style>
  <w:style w:type="paragraph" w:styleId="Textocomentario">
    <w:name w:val="annotation text"/>
    <w:basedOn w:val="Normal"/>
    <w:link w:val="TextocomentarioCar"/>
    <w:uiPriority w:val="99"/>
    <w:semiHidden/>
    <w:unhideWhenUsed/>
    <w:rsid w:val="003F65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6506"/>
    <w:rPr>
      <w:sz w:val="20"/>
      <w:szCs w:val="20"/>
    </w:rPr>
  </w:style>
  <w:style w:type="paragraph" w:styleId="Asuntodelcomentario">
    <w:name w:val="annotation subject"/>
    <w:basedOn w:val="Textocomentario"/>
    <w:next w:val="Textocomentario"/>
    <w:link w:val="AsuntodelcomentarioCar"/>
    <w:uiPriority w:val="99"/>
    <w:semiHidden/>
    <w:unhideWhenUsed/>
    <w:rsid w:val="003F6506"/>
    <w:rPr>
      <w:b/>
      <w:bCs/>
    </w:rPr>
  </w:style>
  <w:style w:type="character" w:customStyle="1" w:styleId="AsuntodelcomentarioCar">
    <w:name w:val="Asunto del comentario Car"/>
    <w:basedOn w:val="TextocomentarioCar"/>
    <w:link w:val="Asuntodelcomentario"/>
    <w:uiPriority w:val="99"/>
    <w:semiHidden/>
    <w:rsid w:val="003F6506"/>
    <w:rPr>
      <w:b/>
      <w:bCs/>
      <w:sz w:val="20"/>
      <w:szCs w:val="20"/>
    </w:rPr>
  </w:style>
  <w:style w:type="paragraph" w:styleId="Textodeglobo">
    <w:name w:val="Balloon Text"/>
    <w:basedOn w:val="Normal"/>
    <w:link w:val="TextodegloboCar"/>
    <w:uiPriority w:val="99"/>
    <w:semiHidden/>
    <w:unhideWhenUsed/>
    <w:rsid w:val="003F65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506"/>
    <w:rPr>
      <w:rFonts w:ascii="Segoe UI" w:hAnsi="Segoe UI" w:cs="Segoe UI"/>
      <w:sz w:val="18"/>
      <w:szCs w:val="18"/>
    </w:rPr>
  </w:style>
  <w:style w:type="character" w:customStyle="1" w:styleId="Ttulo1Car">
    <w:name w:val="Título 1 Car"/>
    <w:basedOn w:val="Fuentedeprrafopredeter"/>
    <w:link w:val="Ttulo1"/>
    <w:uiPriority w:val="9"/>
    <w:rsid w:val="00941B30"/>
    <w:rPr>
      <w:rFonts w:asciiTheme="majorHAnsi" w:eastAsiaTheme="majorEastAsia" w:hAnsiTheme="majorHAnsi" w:cstheme="majorBidi"/>
      <w:color w:val="2F5496" w:themeColor="accent1" w:themeShade="BF"/>
      <w:sz w:val="32"/>
      <w:szCs w:val="32"/>
    </w:rPr>
  </w:style>
  <w:style w:type="paragraph" w:styleId="Textonotaalfinal">
    <w:name w:val="endnote text"/>
    <w:basedOn w:val="Normal"/>
    <w:link w:val="TextonotaalfinalCar"/>
    <w:uiPriority w:val="99"/>
    <w:semiHidden/>
    <w:unhideWhenUsed/>
    <w:rsid w:val="00D73CA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73CAF"/>
    <w:rPr>
      <w:sz w:val="20"/>
      <w:szCs w:val="20"/>
    </w:rPr>
  </w:style>
  <w:style w:type="character" w:styleId="Refdenotaalfinal">
    <w:name w:val="endnote reference"/>
    <w:basedOn w:val="Fuentedeprrafopredeter"/>
    <w:uiPriority w:val="99"/>
    <w:semiHidden/>
    <w:unhideWhenUsed/>
    <w:rsid w:val="00D73CAF"/>
    <w:rPr>
      <w:vertAlign w:val="superscript"/>
    </w:rPr>
  </w:style>
  <w:style w:type="paragraph" w:customStyle="1" w:styleId="paragraph">
    <w:name w:val="paragraph"/>
    <w:basedOn w:val="Normal"/>
    <w:rsid w:val="000738F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24250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24250C"/>
    <w:rPr>
      <w:sz w:val="20"/>
      <w:szCs w:val="20"/>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link w:val="Refdenotaalpie2"/>
    <w:uiPriority w:val="99"/>
    <w:unhideWhenUsed/>
    <w:qFormat/>
    <w:rsid w:val="0024250C"/>
    <w:rPr>
      <w:vertAlign w:val="superscript"/>
    </w:rPr>
  </w:style>
  <w:style w:type="paragraph" w:customStyle="1" w:styleId="Refdenotaalpie2">
    <w:name w:val="Ref. de nota al pie2"/>
    <w:aliases w:val="Nota de pie,Pie de pagina"/>
    <w:basedOn w:val="Normal"/>
    <w:link w:val="Refdenotaalpie"/>
    <w:uiPriority w:val="99"/>
    <w:rsid w:val="0064080E"/>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9416">
      <w:bodyDiv w:val="1"/>
      <w:marLeft w:val="0"/>
      <w:marRight w:val="0"/>
      <w:marTop w:val="0"/>
      <w:marBottom w:val="0"/>
      <w:divBdr>
        <w:top w:val="none" w:sz="0" w:space="0" w:color="auto"/>
        <w:left w:val="none" w:sz="0" w:space="0" w:color="auto"/>
        <w:bottom w:val="none" w:sz="0" w:space="0" w:color="auto"/>
        <w:right w:val="none" w:sz="0" w:space="0" w:color="auto"/>
      </w:divBdr>
      <w:divsChild>
        <w:div w:id="125899406">
          <w:marLeft w:val="0"/>
          <w:marRight w:val="0"/>
          <w:marTop w:val="0"/>
          <w:marBottom w:val="0"/>
          <w:divBdr>
            <w:top w:val="none" w:sz="0" w:space="0" w:color="auto"/>
            <w:left w:val="none" w:sz="0" w:space="0" w:color="auto"/>
            <w:bottom w:val="none" w:sz="0" w:space="0" w:color="auto"/>
            <w:right w:val="none" w:sz="0" w:space="0" w:color="auto"/>
          </w:divBdr>
        </w:div>
        <w:div w:id="180558665">
          <w:marLeft w:val="0"/>
          <w:marRight w:val="0"/>
          <w:marTop w:val="0"/>
          <w:marBottom w:val="0"/>
          <w:divBdr>
            <w:top w:val="none" w:sz="0" w:space="0" w:color="auto"/>
            <w:left w:val="none" w:sz="0" w:space="0" w:color="auto"/>
            <w:bottom w:val="none" w:sz="0" w:space="0" w:color="auto"/>
            <w:right w:val="none" w:sz="0" w:space="0" w:color="auto"/>
          </w:divBdr>
        </w:div>
        <w:div w:id="388118478">
          <w:marLeft w:val="0"/>
          <w:marRight w:val="0"/>
          <w:marTop w:val="0"/>
          <w:marBottom w:val="0"/>
          <w:divBdr>
            <w:top w:val="none" w:sz="0" w:space="0" w:color="auto"/>
            <w:left w:val="none" w:sz="0" w:space="0" w:color="auto"/>
            <w:bottom w:val="none" w:sz="0" w:space="0" w:color="auto"/>
            <w:right w:val="none" w:sz="0" w:space="0" w:color="auto"/>
          </w:divBdr>
        </w:div>
        <w:div w:id="550579030">
          <w:marLeft w:val="0"/>
          <w:marRight w:val="0"/>
          <w:marTop w:val="0"/>
          <w:marBottom w:val="0"/>
          <w:divBdr>
            <w:top w:val="none" w:sz="0" w:space="0" w:color="auto"/>
            <w:left w:val="none" w:sz="0" w:space="0" w:color="auto"/>
            <w:bottom w:val="none" w:sz="0" w:space="0" w:color="auto"/>
            <w:right w:val="none" w:sz="0" w:space="0" w:color="auto"/>
          </w:divBdr>
        </w:div>
        <w:div w:id="649096845">
          <w:marLeft w:val="0"/>
          <w:marRight w:val="0"/>
          <w:marTop w:val="0"/>
          <w:marBottom w:val="0"/>
          <w:divBdr>
            <w:top w:val="none" w:sz="0" w:space="0" w:color="auto"/>
            <w:left w:val="none" w:sz="0" w:space="0" w:color="auto"/>
            <w:bottom w:val="none" w:sz="0" w:space="0" w:color="auto"/>
            <w:right w:val="none" w:sz="0" w:space="0" w:color="auto"/>
          </w:divBdr>
        </w:div>
        <w:div w:id="903223020">
          <w:marLeft w:val="0"/>
          <w:marRight w:val="0"/>
          <w:marTop w:val="0"/>
          <w:marBottom w:val="0"/>
          <w:divBdr>
            <w:top w:val="none" w:sz="0" w:space="0" w:color="auto"/>
            <w:left w:val="none" w:sz="0" w:space="0" w:color="auto"/>
            <w:bottom w:val="none" w:sz="0" w:space="0" w:color="auto"/>
            <w:right w:val="none" w:sz="0" w:space="0" w:color="auto"/>
          </w:divBdr>
        </w:div>
        <w:div w:id="916089256">
          <w:marLeft w:val="0"/>
          <w:marRight w:val="0"/>
          <w:marTop w:val="0"/>
          <w:marBottom w:val="0"/>
          <w:divBdr>
            <w:top w:val="none" w:sz="0" w:space="0" w:color="auto"/>
            <w:left w:val="none" w:sz="0" w:space="0" w:color="auto"/>
            <w:bottom w:val="none" w:sz="0" w:space="0" w:color="auto"/>
            <w:right w:val="none" w:sz="0" w:space="0" w:color="auto"/>
          </w:divBdr>
        </w:div>
        <w:div w:id="1133909272">
          <w:marLeft w:val="0"/>
          <w:marRight w:val="0"/>
          <w:marTop w:val="0"/>
          <w:marBottom w:val="0"/>
          <w:divBdr>
            <w:top w:val="none" w:sz="0" w:space="0" w:color="auto"/>
            <w:left w:val="none" w:sz="0" w:space="0" w:color="auto"/>
            <w:bottom w:val="none" w:sz="0" w:space="0" w:color="auto"/>
            <w:right w:val="none" w:sz="0" w:space="0" w:color="auto"/>
          </w:divBdr>
        </w:div>
        <w:div w:id="1278948175">
          <w:marLeft w:val="0"/>
          <w:marRight w:val="0"/>
          <w:marTop w:val="0"/>
          <w:marBottom w:val="0"/>
          <w:divBdr>
            <w:top w:val="none" w:sz="0" w:space="0" w:color="auto"/>
            <w:left w:val="none" w:sz="0" w:space="0" w:color="auto"/>
            <w:bottom w:val="none" w:sz="0" w:space="0" w:color="auto"/>
            <w:right w:val="none" w:sz="0" w:space="0" w:color="auto"/>
          </w:divBdr>
        </w:div>
        <w:div w:id="1317412218">
          <w:marLeft w:val="0"/>
          <w:marRight w:val="0"/>
          <w:marTop w:val="0"/>
          <w:marBottom w:val="0"/>
          <w:divBdr>
            <w:top w:val="none" w:sz="0" w:space="0" w:color="auto"/>
            <w:left w:val="none" w:sz="0" w:space="0" w:color="auto"/>
            <w:bottom w:val="none" w:sz="0" w:space="0" w:color="auto"/>
            <w:right w:val="none" w:sz="0" w:space="0" w:color="auto"/>
          </w:divBdr>
        </w:div>
        <w:div w:id="1518421838">
          <w:marLeft w:val="0"/>
          <w:marRight w:val="0"/>
          <w:marTop w:val="0"/>
          <w:marBottom w:val="0"/>
          <w:divBdr>
            <w:top w:val="none" w:sz="0" w:space="0" w:color="auto"/>
            <w:left w:val="none" w:sz="0" w:space="0" w:color="auto"/>
            <w:bottom w:val="none" w:sz="0" w:space="0" w:color="auto"/>
            <w:right w:val="none" w:sz="0" w:space="0" w:color="auto"/>
          </w:divBdr>
        </w:div>
        <w:div w:id="1531991836">
          <w:marLeft w:val="0"/>
          <w:marRight w:val="0"/>
          <w:marTop w:val="0"/>
          <w:marBottom w:val="0"/>
          <w:divBdr>
            <w:top w:val="none" w:sz="0" w:space="0" w:color="auto"/>
            <w:left w:val="none" w:sz="0" w:space="0" w:color="auto"/>
            <w:bottom w:val="none" w:sz="0" w:space="0" w:color="auto"/>
            <w:right w:val="none" w:sz="0" w:space="0" w:color="auto"/>
          </w:divBdr>
        </w:div>
        <w:div w:id="1652363606">
          <w:marLeft w:val="0"/>
          <w:marRight w:val="0"/>
          <w:marTop w:val="0"/>
          <w:marBottom w:val="0"/>
          <w:divBdr>
            <w:top w:val="none" w:sz="0" w:space="0" w:color="auto"/>
            <w:left w:val="none" w:sz="0" w:space="0" w:color="auto"/>
            <w:bottom w:val="none" w:sz="0" w:space="0" w:color="auto"/>
            <w:right w:val="none" w:sz="0" w:space="0" w:color="auto"/>
          </w:divBdr>
        </w:div>
        <w:div w:id="1780029374">
          <w:marLeft w:val="0"/>
          <w:marRight w:val="0"/>
          <w:marTop w:val="0"/>
          <w:marBottom w:val="0"/>
          <w:divBdr>
            <w:top w:val="none" w:sz="0" w:space="0" w:color="auto"/>
            <w:left w:val="none" w:sz="0" w:space="0" w:color="auto"/>
            <w:bottom w:val="none" w:sz="0" w:space="0" w:color="auto"/>
            <w:right w:val="none" w:sz="0" w:space="0" w:color="auto"/>
          </w:divBdr>
        </w:div>
        <w:div w:id="1859804924">
          <w:marLeft w:val="0"/>
          <w:marRight w:val="0"/>
          <w:marTop w:val="0"/>
          <w:marBottom w:val="0"/>
          <w:divBdr>
            <w:top w:val="none" w:sz="0" w:space="0" w:color="auto"/>
            <w:left w:val="none" w:sz="0" w:space="0" w:color="auto"/>
            <w:bottom w:val="none" w:sz="0" w:space="0" w:color="auto"/>
            <w:right w:val="none" w:sz="0" w:space="0" w:color="auto"/>
          </w:divBdr>
        </w:div>
        <w:div w:id="1918664077">
          <w:marLeft w:val="0"/>
          <w:marRight w:val="0"/>
          <w:marTop w:val="0"/>
          <w:marBottom w:val="0"/>
          <w:divBdr>
            <w:top w:val="none" w:sz="0" w:space="0" w:color="auto"/>
            <w:left w:val="none" w:sz="0" w:space="0" w:color="auto"/>
            <w:bottom w:val="none" w:sz="0" w:space="0" w:color="auto"/>
            <w:right w:val="none" w:sz="0" w:space="0" w:color="auto"/>
          </w:divBdr>
        </w:div>
        <w:div w:id="2095276674">
          <w:marLeft w:val="0"/>
          <w:marRight w:val="0"/>
          <w:marTop w:val="0"/>
          <w:marBottom w:val="0"/>
          <w:divBdr>
            <w:top w:val="none" w:sz="0" w:space="0" w:color="auto"/>
            <w:left w:val="none" w:sz="0" w:space="0" w:color="auto"/>
            <w:bottom w:val="none" w:sz="0" w:space="0" w:color="auto"/>
            <w:right w:val="none" w:sz="0" w:space="0" w:color="auto"/>
          </w:divBdr>
        </w:div>
      </w:divsChild>
    </w:div>
    <w:div w:id="91440411">
      <w:bodyDiv w:val="1"/>
      <w:marLeft w:val="0"/>
      <w:marRight w:val="0"/>
      <w:marTop w:val="0"/>
      <w:marBottom w:val="0"/>
      <w:divBdr>
        <w:top w:val="none" w:sz="0" w:space="0" w:color="auto"/>
        <w:left w:val="none" w:sz="0" w:space="0" w:color="auto"/>
        <w:bottom w:val="none" w:sz="0" w:space="0" w:color="auto"/>
        <w:right w:val="none" w:sz="0" w:space="0" w:color="auto"/>
      </w:divBdr>
    </w:div>
    <w:div w:id="157622363">
      <w:bodyDiv w:val="1"/>
      <w:marLeft w:val="0"/>
      <w:marRight w:val="0"/>
      <w:marTop w:val="0"/>
      <w:marBottom w:val="0"/>
      <w:divBdr>
        <w:top w:val="none" w:sz="0" w:space="0" w:color="auto"/>
        <w:left w:val="none" w:sz="0" w:space="0" w:color="auto"/>
        <w:bottom w:val="none" w:sz="0" w:space="0" w:color="auto"/>
        <w:right w:val="none" w:sz="0" w:space="0" w:color="auto"/>
      </w:divBdr>
    </w:div>
    <w:div w:id="690303535">
      <w:bodyDiv w:val="1"/>
      <w:marLeft w:val="0"/>
      <w:marRight w:val="0"/>
      <w:marTop w:val="0"/>
      <w:marBottom w:val="0"/>
      <w:divBdr>
        <w:top w:val="none" w:sz="0" w:space="0" w:color="auto"/>
        <w:left w:val="none" w:sz="0" w:space="0" w:color="auto"/>
        <w:bottom w:val="none" w:sz="0" w:space="0" w:color="auto"/>
        <w:right w:val="none" w:sz="0" w:space="0" w:color="auto"/>
      </w:divBdr>
    </w:div>
    <w:div w:id="863514481">
      <w:bodyDiv w:val="1"/>
      <w:marLeft w:val="0"/>
      <w:marRight w:val="0"/>
      <w:marTop w:val="0"/>
      <w:marBottom w:val="0"/>
      <w:divBdr>
        <w:top w:val="none" w:sz="0" w:space="0" w:color="auto"/>
        <w:left w:val="none" w:sz="0" w:space="0" w:color="auto"/>
        <w:bottom w:val="none" w:sz="0" w:space="0" w:color="auto"/>
        <w:right w:val="none" w:sz="0" w:space="0" w:color="auto"/>
      </w:divBdr>
    </w:div>
    <w:div w:id="872035068">
      <w:bodyDiv w:val="1"/>
      <w:marLeft w:val="0"/>
      <w:marRight w:val="0"/>
      <w:marTop w:val="0"/>
      <w:marBottom w:val="0"/>
      <w:divBdr>
        <w:top w:val="none" w:sz="0" w:space="0" w:color="auto"/>
        <w:left w:val="none" w:sz="0" w:space="0" w:color="auto"/>
        <w:bottom w:val="none" w:sz="0" w:space="0" w:color="auto"/>
        <w:right w:val="none" w:sz="0" w:space="0" w:color="auto"/>
      </w:divBdr>
    </w:div>
    <w:div w:id="1563171798">
      <w:bodyDiv w:val="1"/>
      <w:marLeft w:val="0"/>
      <w:marRight w:val="0"/>
      <w:marTop w:val="0"/>
      <w:marBottom w:val="0"/>
      <w:divBdr>
        <w:top w:val="none" w:sz="0" w:space="0" w:color="auto"/>
        <w:left w:val="none" w:sz="0" w:space="0" w:color="auto"/>
        <w:bottom w:val="none" w:sz="0" w:space="0" w:color="auto"/>
        <w:right w:val="none" w:sz="0" w:space="0" w:color="auto"/>
      </w:divBdr>
    </w:div>
    <w:div w:id="194009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b1aa3c19982143e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0F021-3F1E-449C-A1EA-A4221AE46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55785-05C1-4483-BF08-E3BEBA77DEDF}">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8783E382-B097-4BD4-8CF4-CA1B553D50F8}">
  <ds:schemaRefs>
    <ds:schemaRef ds:uri="http://schemas.microsoft.com/sharepoint/v3/contenttype/forms"/>
  </ds:schemaRefs>
</ds:datastoreItem>
</file>

<file path=customXml/itemProps4.xml><?xml version="1.0" encoding="utf-8"?>
<ds:datastoreItem xmlns:ds="http://schemas.openxmlformats.org/officeDocument/2006/customXml" ds:itemID="{2C0542ED-B022-4A82-A96B-FC0CA2D7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7243</Words>
  <Characters>39837</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Giraldo Mejia</dc:creator>
  <cp:keywords/>
  <dc:description/>
  <cp:lastModifiedBy>Hermides Alonso Gaviria Ocampo</cp:lastModifiedBy>
  <cp:revision>4</cp:revision>
  <dcterms:created xsi:type="dcterms:W3CDTF">2023-02-10T16:25:00Z</dcterms:created>
  <dcterms:modified xsi:type="dcterms:W3CDTF">2023-05-23T20:57:00Z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