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C6814C" w14:textId="77777777" w:rsidR="00AF2806" w:rsidRPr="002944D8" w:rsidRDefault="00AF2806" w:rsidP="00AF2806">
      <w:pPr>
        <w:widowControl w:val="0"/>
        <w:pBdr>
          <w:top w:val="single" w:sz="4" w:space="0" w:color="auto"/>
          <w:left w:val="single" w:sz="4" w:space="4" w:color="auto"/>
          <w:bottom w:val="single" w:sz="4" w:space="1" w:color="auto"/>
          <w:right w:val="single" w:sz="4" w:space="4" w:color="auto"/>
        </w:pBdr>
        <w:shd w:val="clear" w:color="auto" w:fill="FFFFFF"/>
        <w:autoSpaceDE w:val="0"/>
        <w:autoSpaceDN w:val="0"/>
        <w:spacing w:after="0" w:line="240" w:lineRule="auto"/>
        <w:jc w:val="both"/>
        <w:rPr>
          <w:rFonts w:ascii="Arial" w:eastAsia="Times New Roman" w:hAnsi="Arial" w:cs="Arial"/>
          <w:color w:val="FF0000"/>
          <w:spacing w:val="-4"/>
          <w:sz w:val="18"/>
          <w:szCs w:val="18"/>
          <w:lang w:val="es-419" w:eastAsia="fr-FR"/>
        </w:rPr>
      </w:pPr>
      <w:r w:rsidRPr="002944D8">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025B1775" w14:textId="77777777" w:rsidR="00AF2806" w:rsidRDefault="00AF2806" w:rsidP="00AF2806">
      <w:pPr>
        <w:widowControl w:val="0"/>
        <w:autoSpaceDE w:val="0"/>
        <w:autoSpaceDN w:val="0"/>
        <w:spacing w:after="0" w:line="240" w:lineRule="auto"/>
        <w:jc w:val="both"/>
        <w:rPr>
          <w:rFonts w:ascii="Arial" w:eastAsia="Times New Roman" w:hAnsi="Arial" w:cs="Arial"/>
          <w:sz w:val="20"/>
          <w:szCs w:val="20"/>
          <w:lang w:val="es-419" w:eastAsia="es-ES"/>
        </w:rPr>
      </w:pPr>
    </w:p>
    <w:p w14:paraId="525F31C4" w14:textId="10109CC8" w:rsidR="00AF2806" w:rsidRPr="00AF2806" w:rsidRDefault="00AF2806" w:rsidP="00AF2806">
      <w:pPr>
        <w:widowControl w:val="0"/>
        <w:autoSpaceDE w:val="0"/>
        <w:autoSpaceDN w:val="0"/>
        <w:spacing w:after="0" w:line="240" w:lineRule="auto"/>
        <w:jc w:val="both"/>
        <w:rPr>
          <w:rFonts w:ascii="Arial" w:eastAsia="Times New Roman" w:hAnsi="Arial" w:cs="Arial"/>
          <w:sz w:val="20"/>
          <w:szCs w:val="20"/>
          <w:lang w:val="es-419" w:eastAsia="es-ES"/>
        </w:rPr>
      </w:pPr>
      <w:r w:rsidRPr="00AF2806">
        <w:rPr>
          <w:rFonts w:ascii="Arial" w:eastAsia="Times New Roman" w:hAnsi="Arial" w:cs="Arial"/>
          <w:sz w:val="20"/>
          <w:szCs w:val="20"/>
          <w:lang w:val="es-419" w:eastAsia="es-ES"/>
        </w:rPr>
        <w:t>Expediente:</w:t>
      </w:r>
      <w:r>
        <w:rPr>
          <w:rFonts w:ascii="Arial" w:eastAsia="Times New Roman" w:hAnsi="Arial" w:cs="Arial"/>
          <w:sz w:val="20"/>
          <w:szCs w:val="20"/>
          <w:lang w:val="es-419" w:eastAsia="es-ES"/>
        </w:rPr>
        <w:tab/>
      </w:r>
      <w:r w:rsidRPr="00AF2806">
        <w:rPr>
          <w:rFonts w:ascii="Arial" w:eastAsia="Times New Roman" w:hAnsi="Arial" w:cs="Arial"/>
          <w:sz w:val="20"/>
          <w:szCs w:val="20"/>
          <w:lang w:val="es-419" w:eastAsia="es-ES"/>
        </w:rPr>
        <w:t>66001310300120190021601</w:t>
      </w:r>
    </w:p>
    <w:p w14:paraId="290509F1" w14:textId="159E3E84" w:rsidR="00AF2806" w:rsidRPr="00AF2806" w:rsidRDefault="00AF2806" w:rsidP="00AF2806">
      <w:pPr>
        <w:widowControl w:val="0"/>
        <w:autoSpaceDE w:val="0"/>
        <w:autoSpaceDN w:val="0"/>
        <w:spacing w:after="0" w:line="240" w:lineRule="auto"/>
        <w:jc w:val="both"/>
        <w:rPr>
          <w:rFonts w:ascii="Arial" w:eastAsia="Times New Roman" w:hAnsi="Arial" w:cs="Arial"/>
          <w:sz w:val="20"/>
          <w:szCs w:val="20"/>
          <w:lang w:val="es-419" w:eastAsia="es-ES"/>
        </w:rPr>
      </w:pPr>
      <w:r w:rsidRPr="00AF2806">
        <w:rPr>
          <w:rFonts w:ascii="Arial" w:eastAsia="Times New Roman" w:hAnsi="Arial" w:cs="Arial"/>
          <w:sz w:val="20"/>
          <w:szCs w:val="20"/>
          <w:lang w:val="es-419" w:eastAsia="es-ES"/>
        </w:rPr>
        <w:t>Proceso:</w:t>
      </w:r>
      <w:r>
        <w:rPr>
          <w:rFonts w:ascii="Arial" w:eastAsia="Times New Roman" w:hAnsi="Arial" w:cs="Arial"/>
          <w:sz w:val="20"/>
          <w:szCs w:val="20"/>
          <w:lang w:val="es-419" w:eastAsia="es-ES"/>
        </w:rPr>
        <w:tab/>
      </w:r>
      <w:r w:rsidRPr="00AF2806">
        <w:rPr>
          <w:rFonts w:ascii="Arial" w:eastAsia="Times New Roman" w:hAnsi="Arial" w:cs="Arial"/>
          <w:sz w:val="20"/>
          <w:szCs w:val="20"/>
          <w:lang w:val="es-419" w:eastAsia="es-ES"/>
        </w:rPr>
        <w:t>Ejecutivo hipotecario</w:t>
      </w:r>
    </w:p>
    <w:p w14:paraId="5FBEECD3" w14:textId="77777777" w:rsidR="00AF2806" w:rsidRPr="00AF2806" w:rsidRDefault="00AF2806" w:rsidP="00AF2806">
      <w:pPr>
        <w:widowControl w:val="0"/>
        <w:autoSpaceDE w:val="0"/>
        <w:autoSpaceDN w:val="0"/>
        <w:spacing w:after="0" w:line="240" w:lineRule="auto"/>
        <w:jc w:val="both"/>
        <w:rPr>
          <w:rFonts w:ascii="Arial" w:eastAsia="Times New Roman" w:hAnsi="Arial" w:cs="Arial"/>
          <w:sz w:val="20"/>
          <w:szCs w:val="20"/>
          <w:lang w:val="es-419" w:eastAsia="es-ES"/>
        </w:rPr>
      </w:pPr>
      <w:r w:rsidRPr="00AF2806">
        <w:rPr>
          <w:rFonts w:ascii="Arial" w:eastAsia="Times New Roman" w:hAnsi="Arial" w:cs="Arial"/>
          <w:sz w:val="20"/>
          <w:szCs w:val="20"/>
          <w:lang w:val="es-419" w:eastAsia="es-ES"/>
        </w:rPr>
        <w:t>Demandante:</w:t>
      </w:r>
      <w:r w:rsidRPr="00AF2806">
        <w:rPr>
          <w:rFonts w:ascii="Arial" w:eastAsia="Times New Roman" w:hAnsi="Arial" w:cs="Arial"/>
          <w:sz w:val="20"/>
          <w:szCs w:val="20"/>
          <w:lang w:val="es-419" w:eastAsia="es-ES"/>
        </w:rPr>
        <w:tab/>
        <w:t>Gilberto de Jesús Castro Roldán.</w:t>
      </w:r>
    </w:p>
    <w:p w14:paraId="0EC06DA6" w14:textId="72D11D73" w:rsidR="00AF2806" w:rsidRDefault="00AF2806" w:rsidP="00AF2806">
      <w:pPr>
        <w:widowControl w:val="0"/>
        <w:autoSpaceDE w:val="0"/>
        <w:autoSpaceDN w:val="0"/>
        <w:spacing w:after="0" w:line="240" w:lineRule="auto"/>
        <w:jc w:val="both"/>
        <w:rPr>
          <w:rFonts w:ascii="Arial" w:eastAsia="Times New Roman" w:hAnsi="Arial" w:cs="Arial"/>
          <w:sz w:val="20"/>
          <w:szCs w:val="20"/>
          <w:lang w:val="es-419" w:eastAsia="es-ES"/>
        </w:rPr>
      </w:pPr>
      <w:r w:rsidRPr="00AF2806">
        <w:rPr>
          <w:rFonts w:ascii="Arial" w:eastAsia="Times New Roman" w:hAnsi="Arial" w:cs="Arial"/>
          <w:sz w:val="20"/>
          <w:szCs w:val="20"/>
          <w:lang w:val="es-419" w:eastAsia="es-ES"/>
        </w:rPr>
        <w:t>Demandado:</w:t>
      </w:r>
      <w:r w:rsidRPr="00AF2806">
        <w:rPr>
          <w:rFonts w:ascii="Arial" w:eastAsia="Times New Roman" w:hAnsi="Arial" w:cs="Arial"/>
          <w:sz w:val="20"/>
          <w:szCs w:val="20"/>
          <w:lang w:val="es-419" w:eastAsia="es-ES"/>
        </w:rPr>
        <w:tab/>
        <w:t>María Lina Rosa García de Correa</w:t>
      </w:r>
    </w:p>
    <w:p w14:paraId="2A27975A" w14:textId="77777777" w:rsidR="00AF2806" w:rsidRPr="002944D8" w:rsidRDefault="00AF2806" w:rsidP="00AF2806">
      <w:pPr>
        <w:widowControl w:val="0"/>
        <w:autoSpaceDE w:val="0"/>
        <w:autoSpaceDN w:val="0"/>
        <w:spacing w:after="0" w:line="240" w:lineRule="auto"/>
        <w:jc w:val="both"/>
        <w:rPr>
          <w:rFonts w:ascii="Arial" w:eastAsia="Times New Roman" w:hAnsi="Arial" w:cs="Arial"/>
          <w:sz w:val="20"/>
          <w:szCs w:val="20"/>
          <w:lang w:val="es-419" w:eastAsia="es-ES"/>
        </w:rPr>
      </w:pPr>
    </w:p>
    <w:p w14:paraId="073B35A0" w14:textId="54186D76" w:rsidR="00AF2806" w:rsidRPr="002944D8" w:rsidRDefault="00241E58" w:rsidP="00AF2806">
      <w:pPr>
        <w:widowControl w:val="0"/>
        <w:autoSpaceDE w:val="0"/>
        <w:autoSpaceDN w:val="0"/>
        <w:spacing w:after="0" w:line="240" w:lineRule="auto"/>
        <w:jc w:val="both"/>
        <w:rPr>
          <w:rFonts w:ascii="Arial" w:eastAsia="Times New Roman" w:hAnsi="Arial" w:cs="Arial"/>
          <w:sz w:val="20"/>
          <w:szCs w:val="20"/>
          <w:lang w:val="es-419" w:eastAsia="es-ES"/>
        </w:rPr>
      </w:pPr>
      <w:r w:rsidRPr="002944D8">
        <w:rPr>
          <w:rFonts w:ascii="Arial" w:eastAsia="Times New Roman" w:hAnsi="Arial" w:cs="Arial"/>
          <w:b/>
          <w:bCs/>
          <w:iCs/>
          <w:sz w:val="20"/>
          <w:szCs w:val="20"/>
          <w:u w:val="single"/>
          <w:lang w:val="es-419" w:eastAsia="fr-FR"/>
        </w:rPr>
        <w:t>TEMAS:</w:t>
      </w:r>
      <w:r w:rsidRPr="002944D8">
        <w:rPr>
          <w:rFonts w:ascii="Arial" w:eastAsia="Times New Roman" w:hAnsi="Arial" w:cs="Arial"/>
          <w:b/>
          <w:bCs/>
          <w:iCs/>
          <w:sz w:val="20"/>
          <w:szCs w:val="20"/>
          <w:lang w:val="es-419" w:eastAsia="fr-FR"/>
        </w:rPr>
        <w:tab/>
      </w:r>
      <w:r>
        <w:rPr>
          <w:rFonts w:ascii="Arial" w:eastAsia="Times New Roman" w:hAnsi="Arial" w:cs="Arial"/>
          <w:b/>
          <w:bCs/>
          <w:iCs/>
          <w:sz w:val="20"/>
          <w:szCs w:val="20"/>
          <w:lang w:val="es-419" w:eastAsia="fr-FR"/>
        </w:rPr>
        <w:t xml:space="preserve">PROCESO EJECUTIVO CON TÍTULO HIPOTECARIO / </w:t>
      </w:r>
      <w:r w:rsidRPr="00AF2806">
        <w:rPr>
          <w:rFonts w:ascii="Arial" w:eastAsia="Times New Roman" w:hAnsi="Arial" w:cs="Arial"/>
          <w:b/>
          <w:bCs/>
          <w:iCs/>
          <w:sz w:val="20"/>
          <w:szCs w:val="20"/>
          <w:lang w:val="es-419" w:eastAsia="fr-FR"/>
        </w:rPr>
        <w:t xml:space="preserve">PRESCRIPCIÓN </w:t>
      </w:r>
      <w:r>
        <w:rPr>
          <w:rFonts w:ascii="Arial" w:eastAsia="Times New Roman" w:hAnsi="Arial" w:cs="Arial"/>
          <w:b/>
          <w:bCs/>
          <w:iCs/>
          <w:sz w:val="20"/>
          <w:szCs w:val="20"/>
          <w:lang w:val="es-419" w:eastAsia="fr-FR"/>
        </w:rPr>
        <w:t xml:space="preserve">DE LA ACCIÓN CAMBIARIA / </w:t>
      </w:r>
      <w:r w:rsidRPr="00AF2806">
        <w:rPr>
          <w:rFonts w:ascii="Arial" w:eastAsia="Times New Roman" w:hAnsi="Arial" w:cs="Arial"/>
          <w:b/>
          <w:bCs/>
          <w:iCs/>
          <w:sz w:val="20"/>
          <w:szCs w:val="20"/>
          <w:lang w:val="es-419" w:eastAsia="fr-FR"/>
        </w:rPr>
        <w:t>INTERRUPCIÓN</w:t>
      </w:r>
      <w:r>
        <w:rPr>
          <w:rFonts w:ascii="Arial" w:eastAsia="Times New Roman" w:hAnsi="Arial" w:cs="Arial"/>
          <w:b/>
          <w:bCs/>
          <w:iCs/>
          <w:sz w:val="20"/>
          <w:szCs w:val="20"/>
          <w:lang w:val="es-419" w:eastAsia="fr-FR"/>
        </w:rPr>
        <w:t xml:space="preserve"> / TÉRMINO / PUEDE SER NATURAL O CIVIL / RECONOCIMIENTO DE LA OBLIGACIÓN / MEDIANTE EL PAGO DE INTERESES.</w:t>
      </w:r>
    </w:p>
    <w:p w14:paraId="0584F712" w14:textId="77777777" w:rsidR="00AF2806" w:rsidRPr="002944D8" w:rsidRDefault="00AF2806" w:rsidP="00AF2806">
      <w:pPr>
        <w:widowControl w:val="0"/>
        <w:autoSpaceDE w:val="0"/>
        <w:autoSpaceDN w:val="0"/>
        <w:spacing w:after="0" w:line="240" w:lineRule="auto"/>
        <w:jc w:val="both"/>
        <w:rPr>
          <w:rFonts w:ascii="Arial" w:eastAsia="Times New Roman" w:hAnsi="Arial" w:cs="Arial"/>
          <w:sz w:val="20"/>
          <w:szCs w:val="20"/>
          <w:lang w:val="es-ES" w:eastAsia="es-ES"/>
        </w:rPr>
      </w:pPr>
    </w:p>
    <w:p w14:paraId="2702841B" w14:textId="4B10664E" w:rsidR="007677AE" w:rsidRPr="007677AE" w:rsidRDefault="007677AE" w:rsidP="007677AE">
      <w:pPr>
        <w:widowControl w:val="0"/>
        <w:autoSpaceDE w:val="0"/>
        <w:autoSpaceDN w:val="0"/>
        <w:spacing w:after="0" w:line="240" w:lineRule="auto"/>
        <w:jc w:val="both"/>
        <w:rPr>
          <w:rFonts w:ascii="Arial" w:eastAsia="Times New Roman" w:hAnsi="Arial" w:cs="Arial"/>
          <w:sz w:val="20"/>
          <w:szCs w:val="20"/>
          <w:lang w:val="es-ES" w:eastAsia="es-ES"/>
        </w:rPr>
      </w:pPr>
      <w:r w:rsidRPr="007677AE">
        <w:rPr>
          <w:rFonts w:ascii="Arial" w:eastAsia="Times New Roman" w:hAnsi="Arial" w:cs="Arial"/>
          <w:sz w:val="20"/>
          <w:szCs w:val="20"/>
          <w:lang w:val="es-ES" w:eastAsia="es-ES"/>
        </w:rPr>
        <w:t>Era viable</w:t>
      </w:r>
      <w:r w:rsidR="00DF0252">
        <w:rPr>
          <w:rFonts w:ascii="Arial" w:eastAsia="Times New Roman" w:hAnsi="Arial" w:cs="Arial"/>
          <w:sz w:val="20"/>
          <w:szCs w:val="20"/>
          <w:lang w:val="es-ES" w:eastAsia="es-ES"/>
        </w:rPr>
        <w:t>…</w:t>
      </w:r>
      <w:r w:rsidRPr="007677AE">
        <w:rPr>
          <w:rFonts w:ascii="Arial" w:eastAsia="Times New Roman" w:hAnsi="Arial" w:cs="Arial"/>
          <w:sz w:val="20"/>
          <w:szCs w:val="20"/>
          <w:lang w:val="es-ES" w:eastAsia="es-ES"/>
        </w:rPr>
        <w:t xml:space="preserve"> que se ocupara el juzgado de la excepción propuesta por el curador ad-litem, que se hizo consistir en la prescripción de la acción cambiaria derivada del pagaré, fundamentado en el hecho de que su vencimiento fue pactado para el 17 de enero de 2016 y la demanda se promovió por fuera de los tres años.</w:t>
      </w:r>
    </w:p>
    <w:p w14:paraId="2692C6C4" w14:textId="77777777" w:rsidR="007677AE" w:rsidRPr="007677AE" w:rsidRDefault="007677AE" w:rsidP="007677AE">
      <w:pPr>
        <w:widowControl w:val="0"/>
        <w:autoSpaceDE w:val="0"/>
        <w:autoSpaceDN w:val="0"/>
        <w:spacing w:after="0" w:line="240" w:lineRule="auto"/>
        <w:jc w:val="both"/>
        <w:rPr>
          <w:rFonts w:ascii="Arial" w:eastAsia="Times New Roman" w:hAnsi="Arial" w:cs="Arial"/>
          <w:sz w:val="20"/>
          <w:szCs w:val="20"/>
          <w:lang w:val="es-ES" w:eastAsia="es-ES"/>
        </w:rPr>
      </w:pPr>
    </w:p>
    <w:p w14:paraId="59072D01" w14:textId="7E6C1EBF" w:rsidR="00AF2806" w:rsidRDefault="007677AE" w:rsidP="007677AE">
      <w:pPr>
        <w:widowControl w:val="0"/>
        <w:autoSpaceDE w:val="0"/>
        <w:autoSpaceDN w:val="0"/>
        <w:spacing w:after="0" w:line="240" w:lineRule="auto"/>
        <w:jc w:val="both"/>
        <w:rPr>
          <w:rFonts w:ascii="Arial" w:eastAsia="Times New Roman" w:hAnsi="Arial" w:cs="Arial"/>
          <w:sz w:val="20"/>
          <w:szCs w:val="20"/>
          <w:lang w:val="es-ES" w:eastAsia="es-ES"/>
        </w:rPr>
      </w:pPr>
      <w:r w:rsidRPr="007677AE">
        <w:rPr>
          <w:rFonts w:ascii="Arial" w:eastAsia="Times New Roman" w:hAnsi="Arial" w:cs="Arial"/>
          <w:sz w:val="20"/>
          <w:szCs w:val="20"/>
          <w:lang w:val="es-ES" w:eastAsia="es-ES"/>
        </w:rPr>
        <w:t>El juzgado</w:t>
      </w:r>
      <w:r w:rsidR="00DF0252">
        <w:rPr>
          <w:rFonts w:ascii="Arial" w:eastAsia="Times New Roman" w:hAnsi="Arial" w:cs="Arial"/>
          <w:sz w:val="20"/>
          <w:szCs w:val="20"/>
          <w:lang w:val="es-ES" w:eastAsia="es-ES"/>
        </w:rPr>
        <w:t>…</w:t>
      </w:r>
      <w:r w:rsidRPr="007677AE">
        <w:rPr>
          <w:rFonts w:ascii="Arial" w:eastAsia="Times New Roman" w:hAnsi="Arial" w:cs="Arial"/>
          <w:sz w:val="20"/>
          <w:szCs w:val="20"/>
          <w:lang w:val="es-ES" w:eastAsia="es-ES"/>
        </w:rPr>
        <w:t xml:space="preserve"> no le dio la razón y adujo, entre otras cosas, que el pago de intereses afectó el fenómeno prescriptivo</w:t>
      </w:r>
      <w:r w:rsidR="00DF0252">
        <w:rPr>
          <w:rFonts w:ascii="Arial" w:eastAsia="Times New Roman" w:hAnsi="Arial" w:cs="Arial"/>
          <w:sz w:val="20"/>
          <w:szCs w:val="20"/>
          <w:lang w:val="es-ES" w:eastAsia="es-ES"/>
        </w:rPr>
        <w:t>…</w:t>
      </w:r>
    </w:p>
    <w:p w14:paraId="03565370" w14:textId="77777777" w:rsidR="00AF2806" w:rsidRDefault="00AF2806" w:rsidP="00AF2806">
      <w:pPr>
        <w:widowControl w:val="0"/>
        <w:autoSpaceDE w:val="0"/>
        <w:autoSpaceDN w:val="0"/>
        <w:spacing w:after="0" w:line="240" w:lineRule="auto"/>
        <w:jc w:val="both"/>
        <w:rPr>
          <w:rFonts w:ascii="Arial" w:eastAsia="Times New Roman" w:hAnsi="Arial" w:cs="Arial"/>
          <w:sz w:val="20"/>
          <w:szCs w:val="20"/>
          <w:lang w:val="es-ES" w:eastAsia="es-ES"/>
        </w:rPr>
      </w:pPr>
    </w:p>
    <w:p w14:paraId="5292C2B9" w14:textId="64379AC3" w:rsidR="00056F30" w:rsidRPr="00056F30" w:rsidRDefault="00056F30" w:rsidP="00056F30">
      <w:pPr>
        <w:widowControl w:val="0"/>
        <w:autoSpaceDE w:val="0"/>
        <w:autoSpaceDN w:val="0"/>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 </w:t>
      </w:r>
      <w:r w:rsidRPr="00056F30">
        <w:rPr>
          <w:rFonts w:ascii="Arial" w:eastAsia="Times New Roman" w:hAnsi="Arial" w:cs="Arial"/>
          <w:sz w:val="20"/>
          <w:szCs w:val="20"/>
          <w:lang w:val="es-ES" w:eastAsia="es-ES"/>
        </w:rPr>
        <w:t xml:space="preserve">se recuerda que la acción cambiaria que nace, entre otras razones, por la falta de pago o el pago parcial (art. 780 C. Co.), es directa cuando se ejercita contra el aceptante de una orden o el otorgante de una promesa o sus avalistas (art. 781 ib.), caso en el cual prescribe en tres años a partir del vencimiento de la obligación (art. 789 ib.) </w:t>
      </w:r>
    </w:p>
    <w:p w14:paraId="634516C9" w14:textId="77777777" w:rsidR="00056F30" w:rsidRPr="00056F30" w:rsidRDefault="00056F30" w:rsidP="00056F30">
      <w:pPr>
        <w:widowControl w:val="0"/>
        <w:autoSpaceDE w:val="0"/>
        <w:autoSpaceDN w:val="0"/>
        <w:spacing w:after="0" w:line="240" w:lineRule="auto"/>
        <w:jc w:val="both"/>
        <w:rPr>
          <w:rFonts w:ascii="Arial" w:eastAsia="Times New Roman" w:hAnsi="Arial" w:cs="Arial"/>
          <w:sz w:val="20"/>
          <w:szCs w:val="20"/>
          <w:lang w:val="es-ES" w:eastAsia="es-ES"/>
        </w:rPr>
      </w:pPr>
    </w:p>
    <w:p w14:paraId="21CB9B86" w14:textId="15473FAA" w:rsidR="00AF2806" w:rsidRDefault="00056F30" w:rsidP="00056F30">
      <w:pPr>
        <w:widowControl w:val="0"/>
        <w:autoSpaceDE w:val="0"/>
        <w:autoSpaceDN w:val="0"/>
        <w:spacing w:after="0" w:line="240" w:lineRule="auto"/>
        <w:jc w:val="both"/>
        <w:rPr>
          <w:rFonts w:ascii="Arial" w:eastAsia="Times New Roman" w:hAnsi="Arial" w:cs="Arial"/>
          <w:sz w:val="20"/>
          <w:szCs w:val="20"/>
          <w:lang w:val="es-ES" w:eastAsia="es-ES"/>
        </w:rPr>
      </w:pPr>
      <w:r w:rsidRPr="00056F30">
        <w:rPr>
          <w:rFonts w:ascii="Arial" w:eastAsia="Times New Roman" w:hAnsi="Arial" w:cs="Arial"/>
          <w:sz w:val="20"/>
          <w:szCs w:val="20"/>
          <w:lang w:val="es-ES" w:eastAsia="es-ES"/>
        </w:rPr>
        <w:t>Se trata de una prescripción extintiva (art. 2535 C. Civil), que está sujeta a interrupción natural y civil (art. 2539 ib.). Lo primero, dice la norma, por el hecho de reconocer el deudor la obligación, ya expresa, ora tácitamente</w:t>
      </w:r>
      <w:r>
        <w:rPr>
          <w:rFonts w:ascii="Arial" w:eastAsia="Times New Roman" w:hAnsi="Arial" w:cs="Arial"/>
          <w:sz w:val="20"/>
          <w:szCs w:val="20"/>
          <w:lang w:val="es-ES" w:eastAsia="es-ES"/>
        </w:rPr>
        <w:t>…</w:t>
      </w:r>
    </w:p>
    <w:p w14:paraId="1B1A2120" w14:textId="77777777" w:rsidR="00AF2806" w:rsidRDefault="00AF2806" w:rsidP="00AF2806">
      <w:pPr>
        <w:widowControl w:val="0"/>
        <w:autoSpaceDE w:val="0"/>
        <w:autoSpaceDN w:val="0"/>
        <w:spacing w:after="0" w:line="240" w:lineRule="auto"/>
        <w:jc w:val="both"/>
        <w:rPr>
          <w:rFonts w:ascii="Arial" w:eastAsia="Times New Roman" w:hAnsi="Arial" w:cs="Arial"/>
          <w:sz w:val="20"/>
          <w:szCs w:val="20"/>
          <w:lang w:val="es-ES" w:eastAsia="es-ES"/>
        </w:rPr>
      </w:pPr>
    </w:p>
    <w:p w14:paraId="54757A00" w14:textId="36463E27" w:rsidR="00AF2806" w:rsidRDefault="00056F30" w:rsidP="00AF2806">
      <w:pPr>
        <w:widowControl w:val="0"/>
        <w:autoSpaceDE w:val="0"/>
        <w:autoSpaceDN w:val="0"/>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 </w:t>
      </w:r>
      <w:r w:rsidRPr="00056F30">
        <w:rPr>
          <w:rFonts w:ascii="Arial" w:eastAsia="Times New Roman" w:hAnsi="Arial" w:cs="Arial"/>
          <w:sz w:val="20"/>
          <w:szCs w:val="20"/>
          <w:lang w:val="es-ES" w:eastAsia="es-ES"/>
        </w:rPr>
        <w:t>puestos en el camino de la discutida prescripción y su interrupción, se tiene que tal forma de liberarse de una obligación surge por el paso del tiempo sin ejercitar la acción que corresponda; pero, a diferencia de la caducidad, no se trata de una cuestión meramente objetiva, sino que hay que analizar otras circunstancias que pueden conducir, como se dijo, a la renuncia, a la suspensión o a la interrupción, esto último, cuando, por ejemplo, se reconoce la obligación expresa o tácitamente.</w:t>
      </w:r>
    </w:p>
    <w:p w14:paraId="39D646BD" w14:textId="77777777" w:rsidR="00AF2806" w:rsidRDefault="00AF2806" w:rsidP="00AF2806">
      <w:pPr>
        <w:widowControl w:val="0"/>
        <w:autoSpaceDE w:val="0"/>
        <w:autoSpaceDN w:val="0"/>
        <w:spacing w:after="0" w:line="240" w:lineRule="auto"/>
        <w:jc w:val="both"/>
        <w:rPr>
          <w:rFonts w:ascii="Arial" w:eastAsia="Times New Roman" w:hAnsi="Arial" w:cs="Arial"/>
          <w:sz w:val="20"/>
          <w:szCs w:val="20"/>
          <w:lang w:val="es-ES" w:eastAsia="es-ES"/>
        </w:rPr>
      </w:pPr>
    </w:p>
    <w:p w14:paraId="6C649A59" w14:textId="2F276FB9" w:rsidR="00AF2806" w:rsidRDefault="00241E58" w:rsidP="00AF2806">
      <w:pPr>
        <w:widowControl w:val="0"/>
        <w:autoSpaceDE w:val="0"/>
        <w:autoSpaceDN w:val="0"/>
        <w:spacing w:after="0" w:line="240" w:lineRule="auto"/>
        <w:jc w:val="both"/>
        <w:rPr>
          <w:rFonts w:ascii="Arial" w:eastAsia="Times New Roman" w:hAnsi="Arial" w:cs="Arial"/>
          <w:sz w:val="20"/>
          <w:szCs w:val="20"/>
          <w:lang w:val="es-ES" w:eastAsia="es-ES"/>
        </w:rPr>
      </w:pPr>
      <w:r w:rsidRPr="00241E58">
        <w:rPr>
          <w:rFonts w:ascii="Arial" w:eastAsia="Times New Roman" w:hAnsi="Arial" w:cs="Arial"/>
          <w:sz w:val="20"/>
          <w:szCs w:val="20"/>
          <w:lang w:val="es-ES" w:eastAsia="es-ES"/>
        </w:rPr>
        <w:t>En el caso que ahora se revisa, coincide la Sala con la apreciación de la funcionaria de primer grado, en el sentido de que la prescripción se interrumpió naturalmente por razón del abono hecho</w:t>
      </w:r>
      <w:r>
        <w:rPr>
          <w:rFonts w:ascii="Arial" w:eastAsia="Times New Roman" w:hAnsi="Arial" w:cs="Arial"/>
          <w:sz w:val="20"/>
          <w:szCs w:val="20"/>
          <w:lang w:val="es-ES" w:eastAsia="es-ES"/>
        </w:rPr>
        <w:t>…</w:t>
      </w:r>
    </w:p>
    <w:p w14:paraId="16F5E4ED" w14:textId="77777777" w:rsidR="00241E58" w:rsidRDefault="00241E58" w:rsidP="00AF2806">
      <w:pPr>
        <w:widowControl w:val="0"/>
        <w:autoSpaceDE w:val="0"/>
        <w:autoSpaceDN w:val="0"/>
        <w:spacing w:after="0" w:line="240" w:lineRule="auto"/>
        <w:jc w:val="both"/>
        <w:rPr>
          <w:rFonts w:ascii="Arial" w:eastAsia="Times New Roman" w:hAnsi="Arial" w:cs="Arial"/>
          <w:sz w:val="20"/>
          <w:szCs w:val="20"/>
          <w:lang w:val="es-ES" w:eastAsia="es-ES"/>
        </w:rPr>
      </w:pPr>
    </w:p>
    <w:p w14:paraId="6A82326E" w14:textId="77777777" w:rsidR="00AF2806" w:rsidRDefault="00AF2806" w:rsidP="00AF2806">
      <w:pPr>
        <w:widowControl w:val="0"/>
        <w:autoSpaceDE w:val="0"/>
        <w:autoSpaceDN w:val="0"/>
        <w:spacing w:after="0" w:line="240" w:lineRule="auto"/>
        <w:jc w:val="both"/>
        <w:rPr>
          <w:rFonts w:ascii="Arial" w:eastAsia="Times New Roman" w:hAnsi="Arial" w:cs="Arial"/>
          <w:sz w:val="20"/>
          <w:szCs w:val="20"/>
          <w:lang w:val="es-ES" w:eastAsia="es-ES"/>
        </w:rPr>
      </w:pPr>
      <w:bookmarkStart w:id="0" w:name="_GoBack"/>
      <w:bookmarkEnd w:id="0"/>
    </w:p>
    <w:p w14:paraId="1FD58798" w14:textId="77777777" w:rsidR="00AF2806" w:rsidRDefault="00AF2806" w:rsidP="00AF2806">
      <w:pPr>
        <w:widowControl w:val="0"/>
        <w:autoSpaceDE w:val="0"/>
        <w:autoSpaceDN w:val="0"/>
        <w:spacing w:after="0" w:line="240" w:lineRule="auto"/>
        <w:jc w:val="both"/>
        <w:rPr>
          <w:rFonts w:ascii="Arial" w:eastAsia="Times New Roman" w:hAnsi="Arial" w:cs="Arial"/>
          <w:sz w:val="20"/>
          <w:szCs w:val="20"/>
          <w:lang w:val="es-ES" w:eastAsia="es-ES"/>
        </w:rPr>
      </w:pPr>
    </w:p>
    <w:p w14:paraId="5DBF9FB1" w14:textId="77777777" w:rsidR="00AF2806" w:rsidRDefault="00AF2806" w:rsidP="00AF2806">
      <w:pPr>
        <w:pStyle w:val="Encabezado"/>
        <w:tabs>
          <w:tab w:val="clear" w:pos="4419"/>
          <w:tab w:val="clear" w:pos="8838"/>
        </w:tabs>
        <w:jc w:val="center"/>
        <w:rPr>
          <w:rFonts w:ascii="Bookman Old Style" w:hAnsi="Bookman Old Style"/>
          <w:b/>
          <w:noProof/>
        </w:rPr>
      </w:pPr>
      <w:r>
        <w:rPr>
          <w:noProof/>
          <w:lang w:val="en-US"/>
        </w:rPr>
        <w:drawing>
          <wp:inline distT="0" distB="0" distL="0" distR="0" wp14:anchorId="12C22C4E" wp14:editId="3E2A5732">
            <wp:extent cx="1162050" cy="5905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62050" cy="590550"/>
                    </a:xfrm>
                    <a:prstGeom prst="rect">
                      <a:avLst/>
                    </a:prstGeom>
                    <a:noFill/>
                    <a:ln>
                      <a:noFill/>
                    </a:ln>
                  </pic:spPr>
                </pic:pic>
              </a:graphicData>
            </a:graphic>
          </wp:inline>
        </w:drawing>
      </w:r>
    </w:p>
    <w:p w14:paraId="1B5E4276" w14:textId="77777777" w:rsidR="00AF2806" w:rsidRPr="0021611C" w:rsidRDefault="00AF2806" w:rsidP="00AF2806">
      <w:pPr>
        <w:pStyle w:val="Encabezado"/>
        <w:spacing w:line="276" w:lineRule="auto"/>
        <w:jc w:val="center"/>
        <w:rPr>
          <w:rFonts w:ascii="Gadugi" w:hAnsi="Gadugi"/>
          <w:b/>
          <w:noProof/>
          <w:sz w:val="24"/>
          <w:szCs w:val="24"/>
        </w:rPr>
      </w:pPr>
      <w:r w:rsidRPr="0021611C">
        <w:rPr>
          <w:rFonts w:ascii="Gadugi" w:hAnsi="Gadugi"/>
          <w:b/>
          <w:noProof/>
          <w:sz w:val="24"/>
          <w:szCs w:val="24"/>
        </w:rPr>
        <w:t>TRIBUNAL SUPERIOR DEL DISTRITO JUDICIAL</w:t>
      </w:r>
    </w:p>
    <w:p w14:paraId="0A2877B2" w14:textId="77777777" w:rsidR="00AF2806" w:rsidRPr="0021611C" w:rsidRDefault="00AF2806" w:rsidP="00AF2806">
      <w:pPr>
        <w:pStyle w:val="Encabezado"/>
        <w:spacing w:line="276" w:lineRule="auto"/>
        <w:jc w:val="center"/>
        <w:rPr>
          <w:rFonts w:ascii="Gadugi" w:hAnsi="Gadugi"/>
          <w:b/>
          <w:sz w:val="24"/>
          <w:szCs w:val="24"/>
        </w:rPr>
      </w:pPr>
      <w:r w:rsidRPr="0021611C">
        <w:rPr>
          <w:rFonts w:ascii="Gadugi" w:hAnsi="Gadugi"/>
          <w:b/>
          <w:sz w:val="24"/>
          <w:szCs w:val="24"/>
        </w:rPr>
        <w:t>PEREIRA</w:t>
      </w:r>
    </w:p>
    <w:p w14:paraId="4D849E70" w14:textId="77777777" w:rsidR="00AF2806" w:rsidRPr="0021611C" w:rsidRDefault="00AF2806" w:rsidP="00AF2806">
      <w:pPr>
        <w:pStyle w:val="Encabezado"/>
        <w:spacing w:line="276" w:lineRule="auto"/>
        <w:jc w:val="center"/>
        <w:rPr>
          <w:rFonts w:ascii="Gadugi" w:hAnsi="Gadugi"/>
          <w:b/>
          <w:sz w:val="24"/>
          <w:szCs w:val="24"/>
        </w:rPr>
      </w:pPr>
      <w:r w:rsidRPr="0021611C">
        <w:rPr>
          <w:rFonts w:ascii="Gadugi" w:hAnsi="Gadugi"/>
          <w:b/>
          <w:sz w:val="24"/>
          <w:szCs w:val="24"/>
        </w:rPr>
        <w:t>SALA CIVIL-FAMILIA</w:t>
      </w:r>
    </w:p>
    <w:p w14:paraId="73BF000F" w14:textId="77777777" w:rsidR="00AF2806" w:rsidRPr="001071CE" w:rsidRDefault="00AF2806" w:rsidP="001071CE">
      <w:pPr>
        <w:pStyle w:val="Encabezado"/>
        <w:spacing w:line="276" w:lineRule="auto"/>
        <w:rPr>
          <w:rFonts w:ascii="Gadugi" w:hAnsi="Gadugi"/>
          <w:sz w:val="24"/>
          <w:szCs w:val="24"/>
        </w:rPr>
      </w:pPr>
    </w:p>
    <w:p w14:paraId="01722355" w14:textId="77777777" w:rsidR="00AF2806" w:rsidRPr="001071CE" w:rsidRDefault="00AF2806" w:rsidP="001071CE">
      <w:pPr>
        <w:spacing w:after="0" w:line="276" w:lineRule="auto"/>
        <w:rPr>
          <w:rFonts w:ascii="Gadugi" w:eastAsia="Malgun Gothic" w:hAnsi="Gadugi" w:cs="Estrangelo Edessa"/>
          <w:bCs/>
          <w:sz w:val="24"/>
          <w:szCs w:val="24"/>
          <w:lang w:val="es-419"/>
        </w:rPr>
      </w:pPr>
    </w:p>
    <w:p w14:paraId="72FF270C" w14:textId="77777777" w:rsidR="002271F1" w:rsidRPr="001071CE" w:rsidRDefault="002271F1" w:rsidP="001071CE">
      <w:pPr>
        <w:tabs>
          <w:tab w:val="left" w:pos="3828"/>
        </w:tabs>
        <w:spacing w:after="0" w:line="276" w:lineRule="auto"/>
        <w:ind w:left="1276"/>
        <w:contextualSpacing/>
        <w:jc w:val="both"/>
        <w:rPr>
          <w:rFonts w:ascii="Gadugi" w:eastAsia="Malgun Gothic" w:hAnsi="Gadugi" w:cs="Estrangelo Edessa"/>
          <w:sz w:val="24"/>
          <w:szCs w:val="24"/>
        </w:rPr>
      </w:pPr>
      <w:r w:rsidRPr="001071CE">
        <w:rPr>
          <w:rFonts w:ascii="Gadugi" w:eastAsia="Malgun Gothic" w:hAnsi="Gadugi" w:cs="Estrangelo Edessa"/>
          <w:sz w:val="24"/>
          <w:szCs w:val="24"/>
        </w:rPr>
        <w:t xml:space="preserve">Magistrado: </w:t>
      </w:r>
      <w:r w:rsidRPr="001071CE">
        <w:rPr>
          <w:rFonts w:ascii="Gadugi" w:eastAsia="Malgun Gothic" w:hAnsi="Gadugi" w:cs="Estrangelo Edessa"/>
          <w:sz w:val="24"/>
          <w:szCs w:val="24"/>
        </w:rPr>
        <w:tab/>
      </w:r>
      <w:r w:rsidRPr="001071CE">
        <w:rPr>
          <w:rFonts w:ascii="Gadugi" w:eastAsia="Malgun Gothic" w:hAnsi="Gadugi" w:cs="Estrangelo Edessa"/>
          <w:b/>
          <w:sz w:val="24"/>
          <w:szCs w:val="24"/>
        </w:rPr>
        <w:t>Jaime Alberto Saraza Naranjo</w:t>
      </w:r>
    </w:p>
    <w:p w14:paraId="4189FAA2" w14:textId="6E248B15" w:rsidR="002271F1" w:rsidRPr="001071CE" w:rsidRDefault="002271F1" w:rsidP="001071CE">
      <w:pPr>
        <w:tabs>
          <w:tab w:val="left" w:pos="3828"/>
        </w:tabs>
        <w:spacing w:after="0" w:line="276" w:lineRule="auto"/>
        <w:ind w:left="1276"/>
        <w:contextualSpacing/>
        <w:jc w:val="both"/>
        <w:rPr>
          <w:rFonts w:ascii="Gadugi" w:eastAsia="Malgun Gothic" w:hAnsi="Gadugi" w:cs="Estrangelo Edessa"/>
          <w:sz w:val="24"/>
          <w:szCs w:val="24"/>
        </w:rPr>
      </w:pPr>
      <w:r w:rsidRPr="001071CE">
        <w:rPr>
          <w:rFonts w:ascii="Gadugi" w:eastAsia="Malgun Gothic" w:hAnsi="Gadugi" w:cs="Estrangelo Edessa"/>
          <w:sz w:val="24"/>
          <w:szCs w:val="24"/>
        </w:rPr>
        <w:t>Pereira,</w:t>
      </w:r>
      <w:r w:rsidR="0099347C" w:rsidRPr="001071CE">
        <w:rPr>
          <w:rFonts w:ascii="Gadugi" w:eastAsia="Malgun Gothic" w:hAnsi="Gadugi" w:cs="Estrangelo Edessa"/>
          <w:sz w:val="24"/>
          <w:szCs w:val="24"/>
        </w:rPr>
        <w:tab/>
        <w:t xml:space="preserve">Febrero diez de dos mil veintitrés </w:t>
      </w:r>
    </w:p>
    <w:p w14:paraId="45457A6C" w14:textId="624038A0" w:rsidR="007A7206" w:rsidRPr="001071CE" w:rsidRDefault="002271F1" w:rsidP="001071CE">
      <w:pPr>
        <w:tabs>
          <w:tab w:val="left" w:pos="3828"/>
        </w:tabs>
        <w:spacing w:after="0" w:line="276" w:lineRule="auto"/>
        <w:ind w:left="1276"/>
        <w:contextualSpacing/>
        <w:jc w:val="both"/>
        <w:rPr>
          <w:rFonts w:ascii="Gadugi" w:eastAsia="Malgun Gothic" w:hAnsi="Gadugi" w:cs="Estrangelo Edessa"/>
          <w:sz w:val="24"/>
          <w:szCs w:val="24"/>
        </w:rPr>
      </w:pPr>
      <w:r w:rsidRPr="001071CE">
        <w:rPr>
          <w:rFonts w:ascii="Gadugi" w:eastAsia="Malgun Gothic" w:hAnsi="Gadugi" w:cs="Estrangelo Edessa"/>
          <w:sz w:val="24"/>
          <w:szCs w:val="24"/>
        </w:rPr>
        <w:t xml:space="preserve">Acta No. </w:t>
      </w:r>
      <w:r w:rsidR="0099347C" w:rsidRPr="001071CE">
        <w:rPr>
          <w:rFonts w:ascii="Gadugi" w:eastAsia="Malgun Gothic" w:hAnsi="Gadugi" w:cs="Estrangelo Edessa"/>
          <w:sz w:val="24"/>
          <w:szCs w:val="24"/>
        </w:rPr>
        <w:tab/>
        <w:t>052 del 10 de febrero de 2023</w:t>
      </w:r>
    </w:p>
    <w:p w14:paraId="2B2C7DF0" w14:textId="0591A518" w:rsidR="002271F1" w:rsidRPr="001071CE" w:rsidRDefault="007A7206" w:rsidP="001071CE">
      <w:pPr>
        <w:tabs>
          <w:tab w:val="left" w:pos="3828"/>
        </w:tabs>
        <w:spacing w:after="0" w:line="276" w:lineRule="auto"/>
        <w:ind w:left="1276"/>
        <w:contextualSpacing/>
        <w:jc w:val="both"/>
        <w:rPr>
          <w:rFonts w:ascii="Gadugi" w:eastAsia="Malgun Gothic" w:hAnsi="Gadugi" w:cs="Estrangelo Edessa"/>
          <w:sz w:val="24"/>
          <w:szCs w:val="24"/>
        </w:rPr>
      </w:pPr>
      <w:r w:rsidRPr="001071CE">
        <w:rPr>
          <w:rFonts w:ascii="Gadugi" w:eastAsia="Malgun Gothic" w:hAnsi="Gadugi" w:cs="Estrangelo Edessa"/>
          <w:sz w:val="24"/>
          <w:szCs w:val="24"/>
        </w:rPr>
        <w:t>Sentencia</w:t>
      </w:r>
      <w:r w:rsidR="002271F1" w:rsidRPr="001071CE">
        <w:rPr>
          <w:rFonts w:ascii="Gadugi" w:eastAsia="Malgun Gothic" w:hAnsi="Gadugi" w:cs="Estrangelo Edessa"/>
          <w:sz w:val="24"/>
          <w:szCs w:val="24"/>
        </w:rPr>
        <w:tab/>
      </w:r>
      <w:r w:rsidR="0099347C" w:rsidRPr="001071CE">
        <w:rPr>
          <w:rFonts w:ascii="Gadugi" w:eastAsia="Malgun Gothic" w:hAnsi="Gadugi" w:cs="Estrangelo Edessa"/>
          <w:sz w:val="24"/>
          <w:szCs w:val="24"/>
        </w:rPr>
        <w:t>SC-0005-2023</w:t>
      </w:r>
      <w:r w:rsidR="002271F1" w:rsidRPr="001071CE">
        <w:rPr>
          <w:rFonts w:ascii="Gadugi" w:eastAsia="Malgun Gothic" w:hAnsi="Gadugi" w:cs="Estrangelo Edessa"/>
          <w:sz w:val="24"/>
          <w:szCs w:val="24"/>
        </w:rPr>
        <w:t xml:space="preserve"> </w:t>
      </w:r>
    </w:p>
    <w:p w14:paraId="64E82D96" w14:textId="77777777" w:rsidR="002271F1" w:rsidRPr="001071CE" w:rsidRDefault="002271F1" w:rsidP="001071CE">
      <w:pPr>
        <w:tabs>
          <w:tab w:val="left" w:pos="4536"/>
        </w:tabs>
        <w:spacing w:after="0" w:line="276" w:lineRule="auto"/>
        <w:contextualSpacing/>
        <w:jc w:val="both"/>
        <w:rPr>
          <w:rFonts w:ascii="Gadugi" w:eastAsia="Malgun Gothic" w:hAnsi="Gadugi" w:cs="Estrangelo Edessa"/>
          <w:sz w:val="24"/>
          <w:szCs w:val="24"/>
        </w:rPr>
      </w:pPr>
    </w:p>
    <w:p w14:paraId="3A29C5AF" w14:textId="77777777" w:rsidR="002271F1" w:rsidRPr="001071CE" w:rsidRDefault="002271F1" w:rsidP="001071CE">
      <w:pPr>
        <w:tabs>
          <w:tab w:val="left" w:pos="4536"/>
        </w:tabs>
        <w:spacing w:after="0" w:line="276" w:lineRule="auto"/>
        <w:contextualSpacing/>
        <w:jc w:val="both"/>
        <w:rPr>
          <w:rFonts w:ascii="Gadugi" w:eastAsia="Malgun Gothic" w:hAnsi="Gadugi" w:cs="Estrangelo Edessa"/>
          <w:sz w:val="24"/>
          <w:szCs w:val="24"/>
        </w:rPr>
      </w:pPr>
    </w:p>
    <w:p w14:paraId="4750D59E" w14:textId="6F03178A" w:rsidR="0043513D" w:rsidRPr="001071CE" w:rsidRDefault="00F54530" w:rsidP="001071CE">
      <w:pPr>
        <w:tabs>
          <w:tab w:val="left" w:pos="4536"/>
        </w:tabs>
        <w:spacing w:after="0" w:line="276" w:lineRule="auto"/>
        <w:contextualSpacing/>
        <w:jc w:val="both"/>
        <w:rPr>
          <w:rFonts w:ascii="Gadugi" w:eastAsia="Malgun Gothic" w:hAnsi="Gadugi" w:cs="Estrangelo Edessa"/>
          <w:sz w:val="24"/>
          <w:szCs w:val="24"/>
        </w:rPr>
      </w:pPr>
      <w:r w:rsidRPr="001071CE">
        <w:rPr>
          <w:rFonts w:ascii="Gadugi" w:eastAsia="Malgun Gothic" w:hAnsi="Gadugi" w:cs="Estrangelo Edessa"/>
          <w:sz w:val="24"/>
          <w:szCs w:val="24"/>
        </w:rPr>
        <w:t>Resuelve la Sala el recurso de apelación interpuesto</w:t>
      </w:r>
      <w:r w:rsidR="002271F1" w:rsidRPr="001071CE">
        <w:rPr>
          <w:rFonts w:ascii="Gadugi" w:eastAsia="Malgun Gothic" w:hAnsi="Gadugi" w:cs="Estrangelo Edessa"/>
          <w:sz w:val="24"/>
          <w:szCs w:val="24"/>
        </w:rPr>
        <w:t xml:space="preserve"> </w:t>
      </w:r>
      <w:r w:rsidR="002B3B55" w:rsidRPr="001071CE">
        <w:rPr>
          <w:rFonts w:ascii="Gadugi" w:eastAsia="Malgun Gothic" w:hAnsi="Gadugi" w:cs="Estrangelo Edessa"/>
          <w:sz w:val="24"/>
          <w:szCs w:val="24"/>
        </w:rPr>
        <w:t xml:space="preserve">por la parte </w:t>
      </w:r>
      <w:r w:rsidR="00850F29" w:rsidRPr="001071CE">
        <w:rPr>
          <w:rFonts w:ascii="Gadugi" w:eastAsia="Malgun Gothic" w:hAnsi="Gadugi" w:cs="Estrangelo Edessa"/>
          <w:sz w:val="24"/>
          <w:szCs w:val="24"/>
        </w:rPr>
        <w:t xml:space="preserve">demandada </w:t>
      </w:r>
      <w:r w:rsidR="002271F1" w:rsidRPr="001071CE">
        <w:rPr>
          <w:rFonts w:ascii="Gadugi" w:eastAsia="Malgun Gothic" w:hAnsi="Gadugi" w:cs="Estrangelo Edessa"/>
          <w:sz w:val="24"/>
          <w:szCs w:val="24"/>
        </w:rPr>
        <w:t xml:space="preserve">contra la sentencia del </w:t>
      </w:r>
      <w:r w:rsidR="00152FB7" w:rsidRPr="001071CE">
        <w:rPr>
          <w:rFonts w:ascii="Gadugi" w:eastAsia="Malgun Gothic" w:hAnsi="Gadugi" w:cs="Estrangelo Edessa"/>
          <w:sz w:val="24"/>
          <w:szCs w:val="24"/>
        </w:rPr>
        <w:t>24</w:t>
      </w:r>
      <w:r w:rsidR="009B5888" w:rsidRPr="001071CE">
        <w:rPr>
          <w:rFonts w:ascii="Gadugi" w:eastAsia="Malgun Gothic" w:hAnsi="Gadugi" w:cs="Estrangelo Edessa"/>
          <w:sz w:val="24"/>
          <w:szCs w:val="24"/>
        </w:rPr>
        <w:t xml:space="preserve"> d</w:t>
      </w:r>
      <w:r w:rsidR="00152FB7" w:rsidRPr="001071CE">
        <w:rPr>
          <w:rFonts w:ascii="Gadugi" w:eastAsia="Malgun Gothic" w:hAnsi="Gadugi" w:cs="Estrangelo Edessa"/>
          <w:sz w:val="24"/>
          <w:szCs w:val="24"/>
        </w:rPr>
        <w:t>e agosto</w:t>
      </w:r>
      <w:r w:rsidR="009B5888" w:rsidRPr="001071CE">
        <w:rPr>
          <w:rFonts w:ascii="Gadugi" w:eastAsia="Malgun Gothic" w:hAnsi="Gadugi" w:cs="Estrangelo Edessa"/>
          <w:sz w:val="24"/>
          <w:szCs w:val="24"/>
        </w:rPr>
        <w:t xml:space="preserve"> </w:t>
      </w:r>
      <w:r w:rsidR="002271F1" w:rsidRPr="001071CE">
        <w:rPr>
          <w:rFonts w:ascii="Gadugi" w:eastAsia="Malgun Gothic" w:hAnsi="Gadugi" w:cs="Estrangelo Edessa"/>
          <w:sz w:val="24"/>
          <w:szCs w:val="24"/>
        </w:rPr>
        <w:t>de</w:t>
      </w:r>
      <w:r w:rsidR="00196F44" w:rsidRPr="001071CE">
        <w:rPr>
          <w:rFonts w:ascii="Gadugi" w:eastAsia="Malgun Gothic" w:hAnsi="Gadugi" w:cs="Estrangelo Edessa"/>
          <w:sz w:val="24"/>
          <w:szCs w:val="24"/>
        </w:rPr>
        <w:t>l</w:t>
      </w:r>
      <w:r w:rsidR="002271F1" w:rsidRPr="001071CE">
        <w:rPr>
          <w:rFonts w:ascii="Gadugi" w:eastAsia="Malgun Gothic" w:hAnsi="Gadugi" w:cs="Estrangelo Edessa"/>
          <w:sz w:val="24"/>
          <w:szCs w:val="24"/>
        </w:rPr>
        <w:t xml:space="preserve"> 202</w:t>
      </w:r>
      <w:r w:rsidR="007362EC" w:rsidRPr="001071CE">
        <w:rPr>
          <w:rFonts w:ascii="Gadugi" w:eastAsia="Malgun Gothic" w:hAnsi="Gadugi" w:cs="Estrangelo Edessa"/>
          <w:sz w:val="24"/>
          <w:szCs w:val="24"/>
        </w:rPr>
        <w:t>1</w:t>
      </w:r>
      <w:r w:rsidR="002271F1" w:rsidRPr="001071CE">
        <w:rPr>
          <w:rFonts w:ascii="Gadugi" w:eastAsia="Malgun Gothic" w:hAnsi="Gadugi" w:cs="Estrangelo Edessa"/>
          <w:sz w:val="24"/>
          <w:szCs w:val="24"/>
        </w:rPr>
        <w:t xml:space="preserve">, proferida por el </w:t>
      </w:r>
      <w:r w:rsidR="00152FB7" w:rsidRPr="001071CE">
        <w:rPr>
          <w:rFonts w:ascii="Gadugi" w:eastAsia="Malgun Gothic" w:hAnsi="Gadugi" w:cs="Estrangelo Edessa"/>
          <w:sz w:val="24"/>
          <w:szCs w:val="24"/>
        </w:rPr>
        <w:t>Juzgado Primero Civil del Circuito Pereira</w:t>
      </w:r>
      <w:r w:rsidR="00917870" w:rsidRPr="001071CE">
        <w:rPr>
          <w:rFonts w:ascii="Gadugi" w:eastAsia="Malgun Gothic" w:hAnsi="Gadugi" w:cs="Estrangelo Edessa"/>
          <w:sz w:val="24"/>
          <w:szCs w:val="24"/>
        </w:rPr>
        <w:t>-Risaralda,</w:t>
      </w:r>
      <w:r w:rsidR="002271F1" w:rsidRPr="001071CE">
        <w:rPr>
          <w:rFonts w:ascii="Gadugi" w:eastAsia="Malgun Gothic" w:hAnsi="Gadugi" w:cs="Estrangelo Edessa"/>
          <w:sz w:val="24"/>
          <w:szCs w:val="24"/>
        </w:rPr>
        <w:t xml:space="preserve"> en este proceso </w:t>
      </w:r>
      <w:r w:rsidR="00DC1C75" w:rsidRPr="00E16F04">
        <w:rPr>
          <w:rFonts w:ascii="Gadugi" w:eastAsia="Malgun Gothic" w:hAnsi="Gadugi" w:cs="Estrangelo Edessa"/>
          <w:b/>
          <w:sz w:val="24"/>
          <w:szCs w:val="24"/>
        </w:rPr>
        <w:t>ejecutivo</w:t>
      </w:r>
      <w:r w:rsidR="00DC1C75" w:rsidRPr="001071CE">
        <w:rPr>
          <w:rFonts w:ascii="Gadugi" w:eastAsia="Malgun Gothic" w:hAnsi="Gadugi" w:cs="Estrangelo Edessa"/>
          <w:sz w:val="24"/>
          <w:szCs w:val="24"/>
        </w:rPr>
        <w:t xml:space="preserve"> para la</w:t>
      </w:r>
      <w:r w:rsidR="00152FB7" w:rsidRPr="001071CE">
        <w:rPr>
          <w:rFonts w:ascii="Gadugi" w:eastAsia="Malgun Gothic" w:hAnsi="Gadugi" w:cs="Estrangelo Edessa"/>
          <w:sz w:val="24"/>
          <w:szCs w:val="24"/>
        </w:rPr>
        <w:t xml:space="preserve"> efectividad de la garantía </w:t>
      </w:r>
      <w:r w:rsidR="00152FB7" w:rsidRPr="001071CE">
        <w:rPr>
          <w:rFonts w:ascii="Gadugi" w:eastAsia="Malgun Gothic" w:hAnsi="Gadugi" w:cs="Estrangelo Edessa"/>
          <w:sz w:val="24"/>
          <w:szCs w:val="24"/>
        </w:rPr>
        <w:lastRenderedPageBreak/>
        <w:t xml:space="preserve">real </w:t>
      </w:r>
      <w:r w:rsidR="002271F1" w:rsidRPr="001071CE">
        <w:rPr>
          <w:rFonts w:ascii="Gadugi" w:eastAsia="Malgun Gothic" w:hAnsi="Gadugi" w:cs="Estrangelo Edessa"/>
          <w:sz w:val="24"/>
          <w:szCs w:val="24"/>
        </w:rPr>
        <w:t>que inici</w:t>
      </w:r>
      <w:r w:rsidR="00AF083D" w:rsidRPr="001071CE">
        <w:rPr>
          <w:rFonts w:ascii="Gadugi" w:eastAsia="Malgun Gothic" w:hAnsi="Gadugi" w:cs="Estrangelo Edessa"/>
          <w:sz w:val="24"/>
          <w:szCs w:val="24"/>
        </w:rPr>
        <w:t>o</w:t>
      </w:r>
      <w:r w:rsidR="002271F1" w:rsidRPr="001071CE">
        <w:rPr>
          <w:rFonts w:ascii="Gadugi" w:eastAsia="Malgun Gothic" w:hAnsi="Gadugi" w:cs="Estrangelo Edessa"/>
          <w:sz w:val="24"/>
          <w:szCs w:val="24"/>
        </w:rPr>
        <w:t xml:space="preserve"> </w:t>
      </w:r>
      <w:r w:rsidR="00152FB7" w:rsidRPr="001071CE">
        <w:rPr>
          <w:rFonts w:ascii="Gadugi" w:eastAsia="Malgun Gothic" w:hAnsi="Gadugi" w:cs="Estrangelo Edessa"/>
          <w:b/>
          <w:sz w:val="24"/>
          <w:szCs w:val="24"/>
        </w:rPr>
        <w:t>Gilberto de Jesús Castro Roldán</w:t>
      </w:r>
      <w:r w:rsidR="00B72C34" w:rsidRPr="001071CE">
        <w:rPr>
          <w:rFonts w:ascii="Gadugi" w:eastAsia="Malgun Gothic" w:hAnsi="Gadugi" w:cs="Estrangelo Edessa"/>
          <w:sz w:val="24"/>
          <w:szCs w:val="24"/>
        </w:rPr>
        <w:t xml:space="preserve"> </w:t>
      </w:r>
      <w:r w:rsidR="002271F1" w:rsidRPr="001071CE">
        <w:rPr>
          <w:rFonts w:ascii="Gadugi" w:eastAsia="Malgun Gothic" w:hAnsi="Gadugi" w:cs="Estrangelo Edessa"/>
          <w:bCs/>
          <w:sz w:val="24"/>
          <w:szCs w:val="24"/>
        </w:rPr>
        <w:t>frente</w:t>
      </w:r>
      <w:r w:rsidR="002271F1" w:rsidRPr="001071CE">
        <w:rPr>
          <w:rFonts w:ascii="Gadugi" w:eastAsia="Malgun Gothic" w:hAnsi="Gadugi" w:cs="Estrangelo Edessa"/>
          <w:b/>
          <w:sz w:val="24"/>
          <w:szCs w:val="24"/>
        </w:rPr>
        <w:t xml:space="preserve"> </w:t>
      </w:r>
      <w:r w:rsidR="00AF1B8A" w:rsidRPr="001071CE">
        <w:rPr>
          <w:rFonts w:ascii="Gadugi" w:eastAsia="Malgun Gothic" w:hAnsi="Gadugi" w:cs="Estrangelo Edessa"/>
          <w:sz w:val="24"/>
          <w:szCs w:val="24"/>
        </w:rPr>
        <w:t>a</w:t>
      </w:r>
      <w:r w:rsidR="00152FB7" w:rsidRPr="001071CE">
        <w:rPr>
          <w:rFonts w:ascii="Gadugi" w:hAnsi="Gadugi"/>
          <w:sz w:val="24"/>
          <w:szCs w:val="24"/>
        </w:rPr>
        <w:t xml:space="preserve"> </w:t>
      </w:r>
      <w:r w:rsidR="00152FB7" w:rsidRPr="001071CE">
        <w:rPr>
          <w:rFonts w:ascii="Gadugi" w:eastAsia="Malgun Gothic" w:hAnsi="Gadugi" w:cs="Estrangelo Edessa"/>
          <w:b/>
          <w:sz w:val="24"/>
          <w:szCs w:val="24"/>
        </w:rPr>
        <w:t>María Lina Rosa García de Correa</w:t>
      </w:r>
      <w:r w:rsidR="00E94BC2" w:rsidRPr="001071CE">
        <w:rPr>
          <w:rStyle w:val="Refdenotaalpie"/>
          <w:rFonts w:ascii="Gadugi" w:eastAsia="Malgun Gothic" w:hAnsi="Gadugi" w:cs="Estrangelo Edessa"/>
          <w:b/>
          <w:sz w:val="24"/>
          <w:szCs w:val="24"/>
        </w:rPr>
        <w:footnoteReference w:id="1"/>
      </w:r>
      <w:r w:rsidR="00152FB7" w:rsidRPr="001071CE">
        <w:rPr>
          <w:rFonts w:ascii="Gadugi" w:eastAsia="Malgun Gothic" w:hAnsi="Gadugi" w:cs="Estrangelo Edessa"/>
          <w:b/>
          <w:sz w:val="24"/>
          <w:szCs w:val="24"/>
        </w:rPr>
        <w:t>.</w:t>
      </w:r>
    </w:p>
    <w:p w14:paraId="7C619D11" w14:textId="77777777" w:rsidR="002271F1" w:rsidRPr="001071CE" w:rsidRDefault="002271F1" w:rsidP="001071CE">
      <w:pPr>
        <w:tabs>
          <w:tab w:val="left" w:pos="4536"/>
        </w:tabs>
        <w:spacing w:after="0" w:line="276" w:lineRule="auto"/>
        <w:contextualSpacing/>
        <w:jc w:val="both"/>
        <w:rPr>
          <w:rFonts w:ascii="Gadugi" w:eastAsia="Malgun Gothic" w:hAnsi="Gadugi" w:cs="Estrangelo Edessa"/>
          <w:b/>
          <w:sz w:val="24"/>
          <w:szCs w:val="24"/>
        </w:rPr>
      </w:pPr>
    </w:p>
    <w:p w14:paraId="47D39826" w14:textId="2E556739" w:rsidR="002271F1" w:rsidRPr="001071CE" w:rsidRDefault="002271F1" w:rsidP="001071CE">
      <w:pPr>
        <w:pStyle w:val="Prrafodelista"/>
        <w:numPr>
          <w:ilvl w:val="0"/>
          <w:numId w:val="1"/>
        </w:numPr>
        <w:tabs>
          <w:tab w:val="left" w:pos="4536"/>
        </w:tabs>
        <w:spacing w:after="0" w:line="276" w:lineRule="auto"/>
        <w:ind w:left="426" w:hanging="426"/>
        <w:jc w:val="both"/>
        <w:rPr>
          <w:rFonts w:ascii="Gadugi" w:eastAsia="Malgun Gothic" w:hAnsi="Gadugi" w:cs="Estrangelo Edessa"/>
          <w:b/>
          <w:sz w:val="24"/>
          <w:szCs w:val="24"/>
        </w:rPr>
      </w:pPr>
      <w:r w:rsidRPr="001071CE">
        <w:rPr>
          <w:rFonts w:ascii="Gadugi" w:eastAsia="Malgun Gothic" w:hAnsi="Gadugi" w:cs="Estrangelo Edessa"/>
          <w:b/>
          <w:sz w:val="24"/>
          <w:szCs w:val="24"/>
        </w:rPr>
        <w:t>ANTECEDENTES</w:t>
      </w:r>
    </w:p>
    <w:p w14:paraId="44BBD3AB" w14:textId="1F724E9E" w:rsidR="006D0232" w:rsidRPr="001071CE" w:rsidRDefault="006D0232" w:rsidP="001071CE">
      <w:pPr>
        <w:tabs>
          <w:tab w:val="left" w:pos="4536"/>
        </w:tabs>
        <w:spacing w:after="0" w:line="276" w:lineRule="auto"/>
        <w:jc w:val="both"/>
        <w:rPr>
          <w:rFonts w:ascii="Gadugi" w:eastAsia="Malgun Gothic" w:hAnsi="Gadugi" w:cs="Estrangelo Edessa"/>
          <w:b/>
          <w:sz w:val="24"/>
          <w:szCs w:val="24"/>
        </w:rPr>
      </w:pPr>
    </w:p>
    <w:p w14:paraId="1074D9D1" w14:textId="6C028C35" w:rsidR="009C7DDC" w:rsidRPr="001071CE" w:rsidRDefault="002271F1" w:rsidP="001071CE">
      <w:pPr>
        <w:pStyle w:val="Prrafodelista"/>
        <w:numPr>
          <w:ilvl w:val="1"/>
          <w:numId w:val="1"/>
        </w:numPr>
        <w:tabs>
          <w:tab w:val="left" w:pos="426"/>
        </w:tabs>
        <w:spacing w:after="0" w:line="276" w:lineRule="auto"/>
        <w:ind w:left="0" w:firstLine="0"/>
        <w:jc w:val="both"/>
        <w:rPr>
          <w:rFonts w:ascii="Gadugi" w:hAnsi="Gadugi"/>
          <w:sz w:val="24"/>
          <w:szCs w:val="24"/>
        </w:rPr>
      </w:pPr>
      <w:r w:rsidRPr="001071CE">
        <w:rPr>
          <w:rFonts w:ascii="Gadugi" w:eastAsia="Malgun Gothic" w:hAnsi="Gadugi" w:cs="Estrangelo Edessa"/>
          <w:b/>
          <w:sz w:val="24"/>
          <w:szCs w:val="24"/>
        </w:rPr>
        <w:t>Hechos</w:t>
      </w:r>
      <w:r w:rsidR="008E002D" w:rsidRPr="001071CE">
        <w:rPr>
          <w:rFonts w:ascii="Gadugi" w:eastAsia="Malgun Gothic" w:hAnsi="Gadugi" w:cs="Estrangelo Edessa"/>
          <w:b/>
          <w:sz w:val="24"/>
          <w:szCs w:val="24"/>
        </w:rPr>
        <w:t xml:space="preserve"> y pretensiones</w:t>
      </w:r>
      <w:r w:rsidR="002B3B55" w:rsidRPr="001071CE">
        <w:rPr>
          <w:rStyle w:val="Refdenotaalpie"/>
          <w:rFonts w:ascii="Gadugi" w:eastAsia="Malgun Gothic" w:hAnsi="Gadugi" w:cs="Estrangelo Edessa"/>
          <w:b/>
          <w:sz w:val="24"/>
          <w:szCs w:val="24"/>
        </w:rPr>
        <w:footnoteReference w:id="2"/>
      </w:r>
      <w:r w:rsidRPr="001071CE">
        <w:rPr>
          <w:rFonts w:ascii="Gadugi" w:eastAsia="Malgun Gothic" w:hAnsi="Gadugi" w:cs="Estrangelo Edessa"/>
          <w:b/>
          <w:sz w:val="24"/>
          <w:szCs w:val="24"/>
        </w:rPr>
        <w:t xml:space="preserve"> </w:t>
      </w:r>
    </w:p>
    <w:p w14:paraId="6D696558" w14:textId="77777777" w:rsidR="00F43E24" w:rsidRPr="001071CE" w:rsidRDefault="00F43E24" w:rsidP="001071CE">
      <w:pPr>
        <w:pStyle w:val="Prrafodelista"/>
        <w:tabs>
          <w:tab w:val="left" w:pos="426"/>
        </w:tabs>
        <w:spacing w:after="0" w:line="276" w:lineRule="auto"/>
        <w:ind w:left="0"/>
        <w:jc w:val="both"/>
        <w:rPr>
          <w:rStyle w:val="normaltextrun"/>
          <w:rFonts w:ascii="Gadugi" w:hAnsi="Gadugi"/>
          <w:sz w:val="24"/>
          <w:szCs w:val="24"/>
        </w:rPr>
      </w:pPr>
    </w:p>
    <w:p w14:paraId="067D6299" w14:textId="0E5E9357" w:rsidR="001442F9" w:rsidRPr="001071CE" w:rsidRDefault="001442F9" w:rsidP="001071CE">
      <w:pPr>
        <w:pStyle w:val="Prrafodelista"/>
        <w:tabs>
          <w:tab w:val="left" w:pos="426"/>
        </w:tabs>
        <w:spacing w:after="0" w:line="276" w:lineRule="auto"/>
        <w:ind w:left="0"/>
        <w:jc w:val="both"/>
        <w:rPr>
          <w:rStyle w:val="normaltextrun"/>
          <w:rFonts w:ascii="Gadugi" w:eastAsia="Malgun Gothic" w:hAnsi="Gadugi" w:cs="Estrangelo Edessa"/>
          <w:sz w:val="24"/>
          <w:szCs w:val="24"/>
        </w:rPr>
      </w:pPr>
      <w:r w:rsidRPr="001071CE">
        <w:rPr>
          <w:rStyle w:val="normaltextrun"/>
          <w:rFonts w:ascii="Gadugi" w:eastAsia="Malgun Gothic" w:hAnsi="Gadugi" w:cs="Estrangelo Edessa"/>
          <w:sz w:val="24"/>
          <w:szCs w:val="24"/>
        </w:rPr>
        <w:t>Dice el libelo inicial que la demandada se obligó</w:t>
      </w:r>
      <w:r w:rsidR="00F43E24" w:rsidRPr="001071CE">
        <w:rPr>
          <w:rStyle w:val="normaltextrun"/>
          <w:rFonts w:ascii="Gadugi" w:eastAsia="Malgun Gothic" w:hAnsi="Gadugi" w:cs="Estrangelo Edessa"/>
          <w:sz w:val="24"/>
          <w:szCs w:val="24"/>
        </w:rPr>
        <w:t xml:space="preserve">, por medio de apoderada general, </w:t>
      </w:r>
      <w:r w:rsidRPr="001071CE">
        <w:rPr>
          <w:rStyle w:val="normaltextrun"/>
          <w:rFonts w:ascii="Gadugi" w:eastAsia="Malgun Gothic" w:hAnsi="Gadugi" w:cs="Estrangelo Edessa"/>
          <w:sz w:val="24"/>
          <w:szCs w:val="24"/>
        </w:rPr>
        <w:t>a pagar a la orden del demandante la suma de $150.000.000,</w:t>
      </w:r>
      <w:r w:rsidR="00DC1C75">
        <w:rPr>
          <w:rStyle w:val="normaltextrun"/>
          <w:rFonts w:ascii="Gadugi" w:eastAsia="Malgun Gothic" w:hAnsi="Gadugi" w:cs="Estrangelo Edessa"/>
          <w:sz w:val="24"/>
          <w:szCs w:val="24"/>
        </w:rPr>
        <w:t>00</w:t>
      </w:r>
      <w:r w:rsidR="00F43E24" w:rsidRPr="001071CE">
        <w:rPr>
          <w:rStyle w:val="normaltextrun"/>
          <w:rFonts w:ascii="Gadugi" w:eastAsia="Malgun Gothic" w:hAnsi="Gadugi" w:cs="Estrangelo Edessa"/>
          <w:sz w:val="24"/>
          <w:szCs w:val="24"/>
        </w:rPr>
        <w:t>,</w:t>
      </w:r>
      <w:r w:rsidRPr="001071CE">
        <w:rPr>
          <w:rStyle w:val="normaltextrun"/>
          <w:rFonts w:ascii="Gadugi" w:eastAsia="Malgun Gothic" w:hAnsi="Gadugi" w:cs="Estrangelo Edessa"/>
          <w:sz w:val="24"/>
          <w:szCs w:val="24"/>
        </w:rPr>
        <w:t xml:space="preserve"> el 17 de enero de 2016, para lo cual suscribió un pagaré, sin que a la fecha de presentación de la demanda h</w:t>
      </w:r>
      <w:r w:rsidR="00F43E24" w:rsidRPr="001071CE">
        <w:rPr>
          <w:rStyle w:val="normaltextrun"/>
          <w:rFonts w:ascii="Gadugi" w:eastAsia="Malgun Gothic" w:hAnsi="Gadugi" w:cs="Estrangelo Edessa"/>
          <w:sz w:val="24"/>
          <w:szCs w:val="24"/>
        </w:rPr>
        <w:t xml:space="preserve">ubiera cubierto el </w:t>
      </w:r>
      <w:r w:rsidRPr="001071CE">
        <w:rPr>
          <w:rStyle w:val="normaltextrun"/>
          <w:rFonts w:ascii="Gadugi" w:eastAsia="Malgun Gothic" w:hAnsi="Gadugi" w:cs="Estrangelo Edessa"/>
          <w:sz w:val="24"/>
          <w:szCs w:val="24"/>
        </w:rPr>
        <w:t xml:space="preserve">capital ni </w:t>
      </w:r>
      <w:r w:rsidR="00AF28DF" w:rsidRPr="001071CE">
        <w:rPr>
          <w:rStyle w:val="normaltextrun"/>
          <w:rFonts w:ascii="Gadugi" w:eastAsia="Malgun Gothic" w:hAnsi="Gadugi" w:cs="Estrangelo Edessa"/>
          <w:sz w:val="24"/>
          <w:szCs w:val="24"/>
        </w:rPr>
        <w:t xml:space="preserve">los </w:t>
      </w:r>
      <w:r w:rsidRPr="001071CE">
        <w:rPr>
          <w:rStyle w:val="normaltextrun"/>
          <w:rFonts w:ascii="Gadugi" w:eastAsia="Malgun Gothic" w:hAnsi="Gadugi" w:cs="Estrangelo Edessa"/>
          <w:sz w:val="24"/>
          <w:szCs w:val="24"/>
        </w:rPr>
        <w:t>intereses de mora</w:t>
      </w:r>
      <w:r w:rsidR="00AF28DF" w:rsidRPr="001071CE">
        <w:rPr>
          <w:rStyle w:val="normaltextrun"/>
          <w:rFonts w:ascii="Gadugi" w:eastAsia="Malgun Gothic" w:hAnsi="Gadugi" w:cs="Estrangelo Edessa"/>
          <w:sz w:val="24"/>
          <w:szCs w:val="24"/>
        </w:rPr>
        <w:t xml:space="preserve"> desde </w:t>
      </w:r>
      <w:r w:rsidR="00DC1C75" w:rsidRPr="001071CE">
        <w:rPr>
          <w:rStyle w:val="normaltextrun"/>
          <w:rFonts w:ascii="Gadugi" w:eastAsia="Malgun Gothic" w:hAnsi="Gadugi" w:cs="Estrangelo Edessa"/>
          <w:sz w:val="24"/>
          <w:szCs w:val="24"/>
        </w:rPr>
        <w:t>el 17</w:t>
      </w:r>
      <w:r w:rsidR="00AF28DF" w:rsidRPr="001071CE">
        <w:rPr>
          <w:rStyle w:val="normaltextrun"/>
          <w:rFonts w:ascii="Gadugi" w:eastAsia="Malgun Gothic" w:hAnsi="Gadugi" w:cs="Estrangelo Edessa"/>
          <w:sz w:val="24"/>
          <w:szCs w:val="24"/>
        </w:rPr>
        <w:t xml:space="preserve"> de marzo de 2018</w:t>
      </w:r>
      <w:r w:rsidRPr="001071CE">
        <w:rPr>
          <w:rStyle w:val="normaltextrun"/>
          <w:rFonts w:ascii="Gadugi" w:eastAsia="Malgun Gothic" w:hAnsi="Gadugi" w:cs="Estrangelo Edessa"/>
          <w:sz w:val="24"/>
          <w:szCs w:val="24"/>
        </w:rPr>
        <w:t>.</w:t>
      </w:r>
    </w:p>
    <w:p w14:paraId="36350A87" w14:textId="77777777" w:rsidR="00AB3866" w:rsidRPr="001071CE" w:rsidRDefault="00AB3866" w:rsidP="001071CE">
      <w:pPr>
        <w:spacing w:after="0" w:line="276" w:lineRule="auto"/>
        <w:contextualSpacing/>
        <w:jc w:val="both"/>
        <w:rPr>
          <w:rStyle w:val="normaltextrun"/>
          <w:rFonts w:ascii="Gadugi" w:eastAsia="Malgun Gothic" w:hAnsi="Gadugi" w:cs="Estrangelo Edessa"/>
          <w:sz w:val="24"/>
          <w:szCs w:val="24"/>
        </w:rPr>
      </w:pPr>
    </w:p>
    <w:p w14:paraId="3753DA6D" w14:textId="1974F057" w:rsidR="00AF28DF" w:rsidRPr="001071CE" w:rsidRDefault="00093D60" w:rsidP="001071CE">
      <w:pPr>
        <w:spacing w:after="0" w:line="276" w:lineRule="auto"/>
        <w:contextualSpacing/>
        <w:jc w:val="both"/>
        <w:rPr>
          <w:rStyle w:val="normaltextrun"/>
          <w:rFonts w:ascii="Gadugi" w:eastAsia="Malgun Gothic" w:hAnsi="Gadugi" w:cs="Estrangelo Edessa"/>
          <w:sz w:val="24"/>
          <w:szCs w:val="24"/>
        </w:rPr>
      </w:pPr>
      <w:r w:rsidRPr="001071CE">
        <w:rPr>
          <w:rStyle w:val="normaltextrun"/>
          <w:rFonts w:ascii="Gadugi" w:eastAsia="Malgun Gothic" w:hAnsi="Gadugi" w:cs="Estrangelo Edessa"/>
          <w:sz w:val="24"/>
          <w:szCs w:val="24"/>
        </w:rPr>
        <w:t>Se agrega que</w:t>
      </w:r>
      <w:r w:rsidR="00F43E24" w:rsidRPr="001071CE">
        <w:rPr>
          <w:rStyle w:val="normaltextrun"/>
          <w:rFonts w:ascii="Gadugi" w:eastAsia="Malgun Gothic" w:hAnsi="Gadugi" w:cs="Estrangelo Edessa"/>
          <w:sz w:val="24"/>
          <w:szCs w:val="24"/>
        </w:rPr>
        <w:t>,</w:t>
      </w:r>
      <w:r w:rsidRPr="001071CE">
        <w:rPr>
          <w:rStyle w:val="normaltextrun"/>
          <w:rFonts w:ascii="Gadugi" w:eastAsia="Malgun Gothic" w:hAnsi="Gadugi" w:cs="Estrangelo Edessa"/>
          <w:sz w:val="24"/>
          <w:szCs w:val="24"/>
        </w:rPr>
        <w:t xml:space="preserve"> para garantizar el pago de la obligación, </w:t>
      </w:r>
      <w:r w:rsidR="00F43E24" w:rsidRPr="001071CE">
        <w:rPr>
          <w:rStyle w:val="normaltextrun"/>
          <w:rFonts w:ascii="Gadugi" w:eastAsia="Malgun Gothic" w:hAnsi="Gadugi" w:cs="Estrangelo Edessa"/>
          <w:sz w:val="24"/>
          <w:szCs w:val="24"/>
        </w:rPr>
        <w:t xml:space="preserve">ella </w:t>
      </w:r>
      <w:r w:rsidRPr="001071CE">
        <w:rPr>
          <w:rStyle w:val="normaltextrun"/>
          <w:rFonts w:ascii="Gadugi" w:eastAsia="Malgun Gothic" w:hAnsi="Gadugi" w:cs="Estrangelo Edessa"/>
          <w:sz w:val="24"/>
          <w:szCs w:val="24"/>
        </w:rPr>
        <w:t>constituyó hipoteca abierta y de primer grado en favor del ejecutante, sin límite de cuantía, sobre el inmueble identificado con la matrícula inmobiliaria No.  290-106842, ubicado en el condominio Quintas de la Rioja P.H. lote 12</w:t>
      </w:r>
      <w:r w:rsidR="00F43E24" w:rsidRPr="001071CE">
        <w:rPr>
          <w:rStyle w:val="normaltextrun"/>
          <w:rFonts w:ascii="Gadugi" w:eastAsia="Malgun Gothic" w:hAnsi="Gadugi" w:cs="Estrangelo Edessa"/>
          <w:sz w:val="24"/>
          <w:szCs w:val="24"/>
        </w:rPr>
        <w:t xml:space="preserve">, bien que </w:t>
      </w:r>
      <w:r w:rsidR="001442F9" w:rsidRPr="001071CE">
        <w:rPr>
          <w:rStyle w:val="normaltextrun"/>
          <w:rFonts w:ascii="Gadugi" w:eastAsia="Malgun Gothic" w:hAnsi="Gadugi" w:cs="Estrangelo Edessa"/>
          <w:sz w:val="24"/>
          <w:szCs w:val="24"/>
        </w:rPr>
        <w:t xml:space="preserve">se encuentra embargado </w:t>
      </w:r>
      <w:r w:rsidR="00F43E24" w:rsidRPr="001071CE">
        <w:rPr>
          <w:rStyle w:val="normaltextrun"/>
          <w:rFonts w:ascii="Gadugi" w:eastAsia="Malgun Gothic" w:hAnsi="Gadugi" w:cs="Estrangelo Edessa"/>
          <w:sz w:val="24"/>
          <w:szCs w:val="24"/>
        </w:rPr>
        <w:t xml:space="preserve">en </w:t>
      </w:r>
      <w:r w:rsidR="001442F9" w:rsidRPr="001071CE">
        <w:rPr>
          <w:rStyle w:val="normaltextrun"/>
          <w:rFonts w:ascii="Gadugi" w:eastAsia="Malgun Gothic" w:hAnsi="Gadugi" w:cs="Estrangelo Edessa"/>
          <w:sz w:val="24"/>
          <w:szCs w:val="24"/>
        </w:rPr>
        <w:t xml:space="preserve">un proceso ejecutivo con acción personal que cursa en el </w:t>
      </w:r>
      <w:r w:rsidR="00F43E24" w:rsidRPr="001071CE">
        <w:rPr>
          <w:rStyle w:val="normaltextrun"/>
          <w:rFonts w:ascii="Gadugi" w:eastAsia="Malgun Gothic" w:hAnsi="Gadugi" w:cs="Estrangelo Edessa"/>
          <w:sz w:val="24"/>
          <w:szCs w:val="24"/>
        </w:rPr>
        <w:t>J</w:t>
      </w:r>
      <w:r w:rsidR="001442F9" w:rsidRPr="001071CE">
        <w:rPr>
          <w:rStyle w:val="normaltextrun"/>
          <w:rFonts w:ascii="Gadugi" w:eastAsia="Malgun Gothic" w:hAnsi="Gadugi" w:cs="Estrangelo Edessa"/>
          <w:sz w:val="24"/>
          <w:szCs w:val="24"/>
        </w:rPr>
        <w:t xml:space="preserve">uzgado </w:t>
      </w:r>
      <w:r w:rsidR="00F43E24" w:rsidRPr="001071CE">
        <w:rPr>
          <w:rStyle w:val="normaltextrun"/>
          <w:rFonts w:ascii="Gadugi" w:eastAsia="Malgun Gothic" w:hAnsi="Gadugi" w:cs="Estrangelo Edessa"/>
          <w:sz w:val="24"/>
          <w:szCs w:val="24"/>
        </w:rPr>
        <w:t>Octavo</w:t>
      </w:r>
      <w:r w:rsidR="001442F9" w:rsidRPr="001071CE">
        <w:rPr>
          <w:rStyle w:val="normaltextrun"/>
          <w:rFonts w:ascii="Gadugi" w:eastAsia="Malgun Gothic" w:hAnsi="Gadugi" w:cs="Estrangelo Edessa"/>
          <w:sz w:val="24"/>
          <w:szCs w:val="24"/>
        </w:rPr>
        <w:t xml:space="preserve"> </w:t>
      </w:r>
      <w:r w:rsidR="00F43E24" w:rsidRPr="001071CE">
        <w:rPr>
          <w:rStyle w:val="normaltextrun"/>
          <w:rFonts w:ascii="Gadugi" w:eastAsia="Malgun Gothic" w:hAnsi="Gadugi" w:cs="Estrangelo Edessa"/>
          <w:sz w:val="24"/>
          <w:szCs w:val="24"/>
        </w:rPr>
        <w:t>C</w:t>
      </w:r>
      <w:r w:rsidR="001442F9" w:rsidRPr="001071CE">
        <w:rPr>
          <w:rStyle w:val="normaltextrun"/>
          <w:rFonts w:ascii="Gadugi" w:eastAsia="Malgun Gothic" w:hAnsi="Gadugi" w:cs="Estrangelo Edessa"/>
          <w:sz w:val="24"/>
          <w:szCs w:val="24"/>
        </w:rPr>
        <w:t xml:space="preserve">ivil </w:t>
      </w:r>
      <w:r w:rsidR="00F43E24" w:rsidRPr="001071CE">
        <w:rPr>
          <w:rStyle w:val="normaltextrun"/>
          <w:rFonts w:ascii="Gadugi" w:eastAsia="Malgun Gothic" w:hAnsi="Gadugi" w:cs="Estrangelo Edessa"/>
          <w:sz w:val="24"/>
          <w:szCs w:val="24"/>
        </w:rPr>
        <w:t>M</w:t>
      </w:r>
      <w:r w:rsidR="001442F9" w:rsidRPr="001071CE">
        <w:rPr>
          <w:rStyle w:val="normaltextrun"/>
          <w:rFonts w:ascii="Gadugi" w:eastAsia="Malgun Gothic" w:hAnsi="Gadugi" w:cs="Estrangelo Edessa"/>
          <w:sz w:val="24"/>
          <w:szCs w:val="24"/>
        </w:rPr>
        <w:t xml:space="preserve">unicipal de Pereira, </w:t>
      </w:r>
      <w:r w:rsidR="00F43E24" w:rsidRPr="001071CE">
        <w:rPr>
          <w:rStyle w:val="normaltextrun"/>
          <w:rFonts w:ascii="Gadugi" w:eastAsia="Malgun Gothic" w:hAnsi="Gadugi" w:cs="Estrangelo Edessa"/>
          <w:sz w:val="24"/>
          <w:szCs w:val="24"/>
        </w:rPr>
        <w:t xml:space="preserve">en el que no se le ha citado como </w:t>
      </w:r>
      <w:r w:rsidR="001442F9" w:rsidRPr="001071CE">
        <w:rPr>
          <w:rStyle w:val="normaltextrun"/>
          <w:rFonts w:ascii="Gadugi" w:eastAsia="Malgun Gothic" w:hAnsi="Gadugi" w:cs="Estrangelo Edessa"/>
          <w:sz w:val="24"/>
          <w:szCs w:val="24"/>
        </w:rPr>
        <w:t>tercero acreedor.</w:t>
      </w:r>
    </w:p>
    <w:p w14:paraId="0394F969" w14:textId="77777777" w:rsidR="00F43E24" w:rsidRPr="001071CE" w:rsidRDefault="00F43E24" w:rsidP="001071CE">
      <w:pPr>
        <w:spacing w:after="0" w:line="276" w:lineRule="auto"/>
        <w:contextualSpacing/>
        <w:jc w:val="both"/>
        <w:rPr>
          <w:rStyle w:val="normaltextrun"/>
          <w:rFonts w:ascii="Gadugi" w:eastAsia="Malgun Gothic" w:hAnsi="Gadugi" w:cs="Estrangelo Edessa"/>
          <w:sz w:val="24"/>
          <w:szCs w:val="24"/>
        </w:rPr>
      </w:pPr>
    </w:p>
    <w:p w14:paraId="198229AB" w14:textId="41ECB6CC" w:rsidR="001C457C" w:rsidRPr="001071CE" w:rsidRDefault="003528E7" w:rsidP="001071CE">
      <w:pPr>
        <w:tabs>
          <w:tab w:val="left" w:pos="426"/>
        </w:tabs>
        <w:spacing w:after="0" w:line="276" w:lineRule="auto"/>
        <w:jc w:val="both"/>
        <w:rPr>
          <w:rStyle w:val="normaltextrun"/>
          <w:rFonts w:ascii="Gadugi" w:eastAsia="Malgun Gothic" w:hAnsi="Gadugi" w:cs="Estrangelo Edessa"/>
          <w:sz w:val="24"/>
          <w:szCs w:val="24"/>
        </w:rPr>
      </w:pPr>
      <w:r w:rsidRPr="001071CE">
        <w:rPr>
          <w:rStyle w:val="normaltextrun"/>
          <w:rFonts w:ascii="Gadugi" w:eastAsia="Malgun Gothic" w:hAnsi="Gadugi" w:cs="Estrangelo Edessa"/>
          <w:sz w:val="24"/>
          <w:szCs w:val="24"/>
        </w:rPr>
        <w:t xml:space="preserve">Con base en </w:t>
      </w:r>
      <w:r w:rsidR="0083553C" w:rsidRPr="001071CE">
        <w:rPr>
          <w:rStyle w:val="normaltextrun"/>
          <w:rFonts w:ascii="Gadugi" w:eastAsia="Malgun Gothic" w:hAnsi="Gadugi" w:cs="Estrangelo Edessa"/>
          <w:sz w:val="24"/>
          <w:szCs w:val="24"/>
        </w:rPr>
        <w:t>este sustento fáctico</w:t>
      </w:r>
      <w:r w:rsidRPr="001071CE">
        <w:rPr>
          <w:rStyle w:val="normaltextrun"/>
          <w:rFonts w:ascii="Gadugi" w:eastAsia="Malgun Gothic" w:hAnsi="Gadugi" w:cs="Estrangelo Edessa"/>
          <w:sz w:val="24"/>
          <w:szCs w:val="24"/>
        </w:rPr>
        <w:t>, solicit</w:t>
      </w:r>
      <w:r w:rsidR="00F43E24" w:rsidRPr="001071CE">
        <w:rPr>
          <w:rStyle w:val="normaltextrun"/>
          <w:rFonts w:ascii="Gadugi" w:eastAsia="Malgun Gothic" w:hAnsi="Gadugi" w:cs="Estrangelo Edessa"/>
          <w:sz w:val="24"/>
          <w:szCs w:val="24"/>
        </w:rPr>
        <w:t xml:space="preserve">ó que </w:t>
      </w:r>
      <w:r w:rsidRPr="001071CE">
        <w:rPr>
          <w:rStyle w:val="normaltextrun"/>
          <w:rFonts w:ascii="Gadugi" w:eastAsia="Malgun Gothic" w:hAnsi="Gadugi" w:cs="Estrangelo Edessa"/>
          <w:sz w:val="24"/>
          <w:szCs w:val="24"/>
        </w:rPr>
        <w:t>se libr</w:t>
      </w:r>
      <w:r w:rsidR="00F43E24" w:rsidRPr="001071CE">
        <w:rPr>
          <w:rStyle w:val="normaltextrun"/>
          <w:rFonts w:ascii="Gadugi" w:eastAsia="Malgun Gothic" w:hAnsi="Gadugi" w:cs="Estrangelo Edessa"/>
          <w:sz w:val="24"/>
          <w:szCs w:val="24"/>
        </w:rPr>
        <w:t xml:space="preserve">ara </w:t>
      </w:r>
      <w:r w:rsidRPr="001071CE">
        <w:rPr>
          <w:rStyle w:val="normaltextrun"/>
          <w:rFonts w:ascii="Gadugi" w:eastAsia="Malgun Gothic" w:hAnsi="Gadugi" w:cs="Estrangelo Edessa"/>
          <w:sz w:val="24"/>
          <w:szCs w:val="24"/>
        </w:rPr>
        <w:t xml:space="preserve">orden de pago a su favor </w:t>
      </w:r>
      <w:r w:rsidR="001C457C" w:rsidRPr="001071CE">
        <w:rPr>
          <w:rStyle w:val="normaltextrun"/>
          <w:rFonts w:ascii="Gadugi" w:eastAsia="Malgun Gothic" w:hAnsi="Gadugi" w:cs="Estrangelo Edessa"/>
          <w:sz w:val="24"/>
          <w:szCs w:val="24"/>
        </w:rPr>
        <w:t xml:space="preserve">y en contra de la señora </w:t>
      </w:r>
      <w:r w:rsidR="001C457C" w:rsidRPr="001071CE">
        <w:rPr>
          <w:rFonts w:ascii="Gadugi" w:eastAsia="Malgun Gothic" w:hAnsi="Gadugi" w:cs="Estrangelo Edessa"/>
          <w:sz w:val="24"/>
          <w:szCs w:val="24"/>
        </w:rPr>
        <w:t>María Lina Rosa García de Correa</w:t>
      </w:r>
      <w:r w:rsidR="001C457C" w:rsidRPr="001071CE">
        <w:rPr>
          <w:rStyle w:val="normaltextrun"/>
          <w:rFonts w:ascii="Gadugi" w:eastAsia="Malgun Gothic" w:hAnsi="Gadugi" w:cs="Estrangelo Edessa"/>
          <w:sz w:val="24"/>
          <w:szCs w:val="24"/>
        </w:rPr>
        <w:t xml:space="preserve">, </w:t>
      </w:r>
      <w:r w:rsidR="00557CD8" w:rsidRPr="001071CE">
        <w:rPr>
          <w:rStyle w:val="normaltextrun"/>
          <w:rFonts w:ascii="Gadugi" w:eastAsia="Malgun Gothic" w:hAnsi="Gadugi" w:cs="Estrangelo Edessa"/>
          <w:sz w:val="24"/>
          <w:szCs w:val="24"/>
        </w:rPr>
        <w:t>por las suma</w:t>
      </w:r>
      <w:r w:rsidR="00CA4130" w:rsidRPr="001071CE">
        <w:rPr>
          <w:rStyle w:val="normaltextrun"/>
          <w:rFonts w:ascii="Gadugi" w:eastAsia="Malgun Gothic" w:hAnsi="Gadugi" w:cs="Estrangelo Edessa"/>
          <w:sz w:val="24"/>
          <w:szCs w:val="24"/>
        </w:rPr>
        <w:t>s</w:t>
      </w:r>
      <w:r w:rsidR="00557CD8" w:rsidRPr="001071CE">
        <w:rPr>
          <w:rStyle w:val="normaltextrun"/>
          <w:rFonts w:ascii="Gadugi" w:eastAsia="Malgun Gothic" w:hAnsi="Gadugi" w:cs="Estrangelo Edessa"/>
          <w:sz w:val="24"/>
          <w:szCs w:val="24"/>
        </w:rPr>
        <w:t xml:space="preserve"> de dinero antes descrita</w:t>
      </w:r>
      <w:r w:rsidR="00CA4130" w:rsidRPr="001071CE">
        <w:rPr>
          <w:rStyle w:val="normaltextrun"/>
          <w:rFonts w:ascii="Gadugi" w:eastAsia="Malgun Gothic" w:hAnsi="Gadugi" w:cs="Estrangelo Edessa"/>
          <w:sz w:val="24"/>
          <w:szCs w:val="24"/>
        </w:rPr>
        <w:t>s</w:t>
      </w:r>
      <w:r w:rsidR="00557CD8" w:rsidRPr="001071CE">
        <w:rPr>
          <w:rStyle w:val="normaltextrun"/>
          <w:rFonts w:ascii="Gadugi" w:eastAsia="Malgun Gothic" w:hAnsi="Gadugi" w:cs="Estrangelo Edessa"/>
          <w:sz w:val="24"/>
          <w:szCs w:val="24"/>
        </w:rPr>
        <w:t>, con sus respectivos intereses moratorios y, en caso de que no se pagara en tiempo, se orden</w:t>
      </w:r>
      <w:r w:rsidR="00CA4130" w:rsidRPr="001071CE">
        <w:rPr>
          <w:rStyle w:val="normaltextrun"/>
          <w:rFonts w:ascii="Gadugi" w:eastAsia="Malgun Gothic" w:hAnsi="Gadugi" w:cs="Estrangelo Edessa"/>
          <w:sz w:val="24"/>
          <w:szCs w:val="24"/>
        </w:rPr>
        <w:t>ara</w:t>
      </w:r>
      <w:r w:rsidR="00557CD8" w:rsidRPr="001071CE">
        <w:rPr>
          <w:rStyle w:val="normaltextrun"/>
          <w:rFonts w:ascii="Gadugi" w:eastAsia="Malgun Gothic" w:hAnsi="Gadugi" w:cs="Estrangelo Edessa"/>
          <w:sz w:val="24"/>
          <w:szCs w:val="24"/>
        </w:rPr>
        <w:t xml:space="preserve"> la venta en pública subasta del inmueble hipotecado y el pago de las costas procesales.  </w:t>
      </w:r>
    </w:p>
    <w:p w14:paraId="6CCC7EB7" w14:textId="15A0C2BB" w:rsidR="000F7C3F" w:rsidRPr="001071CE" w:rsidRDefault="008E002D" w:rsidP="001071CE">
      <w:pPr>
        <w:pStyle w:val="Prrafodelista"/>
        <w:spacing w:after="0" w:line="276" w:lineRule="auto"/>
        <w:jc w:val="both"/>
        <w:rPr>
          <w:rFonts w:ascii="Gadugi" w:eastAsia="Malgun Gothic" w:hAnsi="Gadugi" w:cs="Estrangelo Edessa"/>
          <w:sz w:val="24"/>
          <w:szCs w:val="24"/>
        </w:rPr>
      </w:pPr>
      <w:r w:rsidRPr="001071CE">
        <w:rPr>
          <w:rStyle w:val="normaltextrun"/>
          <w:rFonts w:ascii="Gadugi" w:eastAsia="Malgun Gothic" w:hAnsi="Gadugi" w:cs="Estrangelo Edessa"/>
          <w:sz w:val="24"/>
          <w:szCs w:val="24"/>
        </w:rPr>
        <w:t xml:space="preserve"> </w:t>
      </w:r>
    </w:p>
    <w:p w14:paraId="4021259E" w14:textId="28E6C130" w:rsidR="002271F1" w:rsidRPr="001071CE" w:rsidRDefault="002271F1" w:rsidP="001071CE">
      <w:pPr>
        <w:pStyle w:val="Prrafodelista"/>
        <w:numPr>
          <w:ilvl w:val="1"/>
          <w:numId w:val="1"/>
        </w:numPr>
        <w:tabs>
          <w:tab w:val="left" w:pos="3402"/>
        </w:tabs>
        <w:spacing w:after="0" w:line="276" w:lineRule="auto"/>
        <w:ind w:left="567" w:hanging="567"/>
        <w:jc w:val="both"/>
        <w:rPr>
          <w:rFonts w:ascii="Gadugi" w:eastAsia="Calibri" w:hAnsi="Gadugi" w:cs="Times New Roman"/>
          <w:b/>
          <w:sz w:val="24"/>
          <w:szCs w:val="24"/>
        </w:rPr>
      </w:pPr>
      <w:r w:rsidRPr="001071CE">
        <w:rPr>
          <w:rFonts w:ascii="Gadugi" w:eastAsia="Calibri" w:hAnsi="Gadugi" w:cs="Times New Roman"/>
          <w:b/>
          <w:sz w:val="24"/>
          <w:szCs w:val="24"/>
        </w:rPr>
        <w:t>Trámite.</w:t>
      </w:r>
    </w:p>
    <w:p w14:paraId="52AD075F" w14:textId="77777777" w:rsidR="002271F1" w:rsidRPr="001071CE" w:rsidRDefault="002271F1" w:rsidP="001071CE">
      <w:pPr>
        <w:spacing w:after="0" w:line="276" w:lineRule="auto"/>
        <w:contextualSpacing/>
        <w:jc w:val="both"/>
        <w:rPr>
          <w:rFonts w:ascii="Gadugi" w:eastAsia="Calibri" w:hAnsi="Gadugi" w:cs="Times New Roman"/>
          <w:sz w:val="24"/>
          <w:szCs w:val="24"/>
        </w:rPr>
      </w:pPr>
    </w:p>
    <w:p w14:paraId="790B0D50" w14:textId="1304B0F1" w:rsidR="00FC2042" w:rsidRPr="001071CE" w:rsidRDefault="008B05D8" w:rsidP="001071CE">
      <w:pPr>
        <w:spacing w:after="0" w:line="276" w:lineRule="auto"/>
        <w:contextualSpacing/>
        <w:jc w:val="both"/>
        <w:rPr>
          <w:rFonts w:ascii="Gadugi" w:eastAsia="Calibri" w:hAnsi="Gadugi" w:cs="Times New Roman"/>
          <w:sz w:val="24"/>
          <w:szCs w:val="24"/>
        </w:rPr>
      </w:pPr>
      <w:r w:rsidRPr="001071CE">
        <w:rPr>
          <w:rFonts w:ascii="Gadugi" w:eastAsia="Calibri" w:hAnsi="Gadugi" w:cs="Times New Roman"/>
          <w:sz w:val="24"/>
          <w:szCs w:val="24"/>
        </w:rPr>
        <w:t>El juzgado encontró la demanda ajustada a derecho y, como el pagaré</w:t>
      </w:r>
      <w:r w:rsidR="0083553C" w:rsidRPr="001071CE">
        <w:rPr>
          <w:rFonts w:ascii="Gadugi" w:eastAsia="Calibri" w:hAnsi="Gadugi" w:cs="Times New Roman"/>
          <w:sz w:val="24"/>
          <w:szCs w:val="24"/>
        </w:rPr>
        <w:t xml:space="preserve"> y la garantía hipotecaria</w:t>
      </w:r>
      <w:r w:rsidRPr="001071CE">
        <w:rPr>
          <w:rFonts w:ascii="Gadugi" w:eastAsia="Calibri" w:hAnsi="Gadugi" w:cs="Times New Roman"/>
          <w:sz w:val="24"/>
          <w:szCs w:val="24"/>
        </w:rPr>
        <w:t xml:space="preserve"> reunía</w:t>
      </w:r>
      <w:r w:rsidR="0083553C" w:rsidRPr="001071CE">
        <w:rPr>
          <w:rFonts w:ascii="Gadugi" w:eastAsia="Calibri" w:hAnsi="Gadugi" w:cs="Times New Roman"/>
          <w:sz w:val="24"/>
          <w:szCs w:val="24"/>
        </w:rPr>
        <w:t>n</w:t>
      </w:r>
      <w:r w:rsidRPr="001071CE">
        <w:rPr>
          <w:rFonts w:ascii="Gadugi" w:eastAsia="Calibri" w:hAnsi="Gadugi" w:cs="Times New Roman"/>
          <w:sz w:val="24"/>
          <w:szCs w:val="24"/>
        </w:rPr>
        <w:t xml:space="preserve"> los requisitos legales, </w:t>
      </w:r>
      <w:r w:rsidR="0083553C" w:rsidRPr="001071CE">
        <w:rPr>
          <w:rFonts w:ascii="Gadugi" w:eastAsia="Calibri" w:hAnsi="Gadugi" w:cs="Times New Roman"/>
          <w:sz w:val="24"/>
          <w:szCs w:val="24"/>
        </w:rPr>
        <w:t>mediante auto del 26 de agosto de 2019</w:t>
      </w:r>
      <w:r w:rsidR="0083553C" w:rsidRPr="001071CE">
        <w:rPr>
          <w:rStyle w:val="Refdenotaalpie"/>
          <w:rFonts w:ascii="Gadugi" w:eastAsia="Calibri" w:hAnsi="Gadugi" w:cs="Times New Roman"/>
          <w:sz w:val="24"/>
          <w:szCs w:val="24"/>
        </w:rPr>
        <w:footnoteReference w:id="3"/>
      </w:r>
      <w:r w:rsidR="0083553C" w:rsidRPr="001071CE">
        <w:rPr>
          <w:rFonts w:ascii="Gadugi" w:eastAsia="Calibri" w:hAnsi="Gadugi" w:cs="Times New Roman"/>
          <w:sz w:val="24"/>
          <w:szCs w:val="24"/>
        </w:rPr>
        <w:t xml:space="preserve"> </w:t>
      </w:r>
      <w:r w:rsidRPr="001071CE">
        <w:rPr>
          <w:rFonts w:ascii="Gadugi" w:eastAsia="Calibri" w:hAnsi="Gadugi" w:cs="Times New Roman"/>
          <w:sz w:val="24"/>
          <w:szCs w:val="24"/>
        </w:rPr>
        <w:t xml:space="preserve">libró la orden ejecutiva en la forma pedida y dispuso su notificación a la demandada. </w:t>
      </w:r>
    </w:p>
    <w:p w14:paraId="3604D602" w14:textId="77777777" w:rsidR="0083553C" w:rsidRPr="001071CE" w:rsidRDefault="0083553C" w:rsidP="001071CE">
      <w:pPr>
        <w:spacing w:after="0" w:line="276" w:lineRule="auto"/>
        <w:contextualSpacing/>
        <w:jc w:val="both"/>
        <w:rPr>
          <w:rFonts w:ascii="Gadugi" w:eastAsia="Calibri" w:hAnsi="Gadugi" w:cs="Times New Roman"/>
          <w:sz w:val="24"/>
          <w:szCs w:val="24"/>
        </w:rPr>
      </w:pPr>
    </w:p>
    <w:p w14:paraId="5EFE336B" w14:textId="32E464B3" w:rsidR="0052482A" w:rsidRPr="001071CE" w:rsidRDefault="008B05D8" w:rsidP="001071CE">
      <w:pPr>
        <w:spacing w:after="0" w:line="276" w:lineRule="auto"/>
        <w:contextualSpacing/>
        <w:jc w:val="both"/>
        <w:rPr>
          <w:rFonts w:ascii="Gadugi" w:eastAsia="Calibri" w:hAnsi="Gadugi" w:cs="Times New Roman"/>
          <w:sz w:val="24"/>
          <w:szCs w:val="24"/>
        </w:rPr>
      </w:pPr>
      <w:r w:rsidRPr="001071CE">
        <w:rPr>
          <w:rFonts w:ascii="Gadugi" w:eastAsia="Calibri" w:hAnsi="Gadugi" w:cs="Times New Roman"/>
          <w:sz w:val="24"/>
          <w:szCs w:val="24"/>
        </w:rPr>
        <w:t>Ante la infructuosa gestión de notificación a la demandada, debido a que no resid</w:t>
      </w:r>
      <w:r w:rsidR="00064E71" w:rsidRPr="001071CE">
        <w:rPr>
          <w:rFonts w:ascii="Gadugi" w:eastAsia="Calibri" w:hAnsi="Gadugi" w:cs="Times New Roman"/>
          <w:sz w:val="24"/>
          <w:szCs w:val="24"/>
        </w:rPr>
        <w:t>ía</w:t>
      </w:r>
      <w:r w:rsidR="00F6426E" w:rsidRPr="001071CE">
        <w:rPr>
          <w:rFonts w:ascii="Gadugi" w:eastAsia="Calibri" w:hAnsi="Gadugi" w:cs="Times New Roman"/>
          <w:sz w:val="24"/>
          <w:szCs w:val="24"/>
        </w:rPr>
        <w:t xml:space="preserve"> en el lugar señalado</w:t>
      </w:r>
      <w:r w:rsidRPr="001071CE">
        <w:rPr>
          <w:rStyle w:val="Refdenotaalpie"/>
          <w:rFonts w:ascii="Gadugi" w:eastAsia="Calibri" w:hAnsi="Gadugi" w:cs="Times New Roman"/>
          <w:sz w:val="24"/>
          <w:szCs w:val="24"/>
        </w:rPr>
        <w:footnoteReference w:id="4"/>
      </w:r>
      <w:r w:rsidRPr="001071CE">
        <w:rPr>
          <w:rFonts w:ascii="Gadugi" w:eastAsia="Calibri" w:hAnsi="Gadugi" w:cs="Times New Roman"/>
          <w:sz w:val="24"/>
          <w:szCs w:val="24"/>
        </w:rPr>
        <w:t>, previa solicitud</w:t>
      </w:r>
      <w:r w:rsidR="00CA2C06" w:rsidRPr="001071CE">
        <w:rPr>
          <w:rStyle w:val="Refdenotaalpie"/>
          <w:rFonts w:ascii="Gadugi" w:eastAsia="Calibri" w:hAnsi="Gadugi" w:cs="Times New Roman"/>
          <w:sz w:val="24"/>
          <w:szCs w:val="24"/>
        </w:rPr>
        <w:footnoteReference w:id="5"/>
      </w:r>
      <w:r w:rsidRPr="001071CE">
        <w:rPr>
          <w:rFonts w:ascii="Gadugi" w:eastAsia="Calibri" w:hAnsi="Gadugi" w:cs="Times New Roman"/>
          <w:sz w:val="24"/>
          <w:szCs w:val="24"/>
        </w:rPr>
        <w:t>, se dispuso su emplazamiento</w:t>
      </w:r>
      <w:r w:rsidR="00CA2C06" w:rsidRPr="001071CE">
        <w:rPr>
          <w:rFonts w:ascii="Gadugi" w:eastAsia="Calibri" w:hAnsi="Gadugi" w:cs="Times New Roman"/>
          <w:sz w:val="24"/>
          <w:szCs w:val="24"/>
        </w:rPr>
        <w:t>, diligencia que concluyó con la designación de curador ad litem</w:t>
      </w:r>
      <w:r w:rsidR="00CA2C06" w:rsidRPr="001071CE">
        <w:rPr>
          <w:rStyle w:val="Refdenotaalpie"/>
          <w:rFonts w:ascii="Gadugi" w:eastAsia="Calibri" w:hAnsi="Gadugi" w:cs="Times New Roman"/>
          <w:sz w:val="24"/>
          <w:szCs w:val="24"/>
        </w:rPr>
        <w:footnoteReference w:id="6"/>
      </w:r>
      <w:r w:rsidR="00CA2C06" w:rsidRPr="001071CE">
        <w:rPr>
          <w:rFonts w:ascii="Gadugi" w:eastAsia="Calibri" w:hAnsi="Gadugi" w:cs="Times New Roman"/>
          <w:sz w:val="24"/>
          <w:szCs w:val="24"/>
        </w:rPr>
        <w:t>, quien propuso la excepción de mérito que denomin</w:t>
      </w:r>
      <w:r w:rsidR="00064E71" w:rsidRPr="001071CE">
        <w:rPr>
          <w:rFonts w:ascii="Gadugi" w:eastAsia="Calibri" w:hAnsi="Gadugi" w:cs="Times New Roman"/>
          <w:sz w:val="24"/>
          <w:szCs w:val="24"/>
        </w:rPr>
        <w:t>ó</w:t>
      </w:r>
      <w:r w:rsidR="00CA2C06" w:rsidRPr="001071CE">
        <w:rPr>
          <w:rFonts w:ascii="Gadugi" w:eastAsia="Calibri" w:hAnsi="Gadugi" w:cs="Times New Roman"/>
          <w:sz w:val="24"/>
          <w:szCs w:val="24"/>
        </w:rPr>
        <w:t xml:space="preserve"> “</w:t>
      </w:r>
      <w:r w:rsidR="00F6426E" w:rsidRPr="00E16F04">
        <w:rPr>
          <w:rFonts w:ascii="Gadugi" w:eastAsia="Calibri" w:hAnsi="Gadugi" w:cs="Times New Roman"/>
          <w:i/>
          <w:iCs/>
          <w:szCs w:val="24"/>
        </w:rPr>
        <w:t>prescripción de la acción cambiaria del título valor</w:t>
      </w:r>
      <w:r w:rsidR="00CA2C06" w:rsidRPr="001071CE">
        <w:rPr>
          <w:rFonts w:ascii="Gadugi" w:eastAsia="Calibri" w:hAnsi="Gadugi" w:cs="Times New Roman"/>
          <w:sz w:val="24"/>
          <w:szCs w:val="24"/>
        </w:rPr>
        <w:t xml:space="preserve">”, con el argumento de que </w:t>
      </w:r>
      <w:r w:rsidR="00F6426E" w:rsidRPr="001071CE">
        <w:rPr>
          <w:rFonts w:ascii="Gadugi" w:eastAsia="Calibri" w:hAnsi="Gadugi" w:cs="Times New Roman"/>
          <w:sz w:val="24"/>
          <w:szCs w:val="24"/>
        </w:rPr>
        <w:t xml:space="preserve">la fecha de vencimiento era el </w:t>
      </w:r>
      <w:r w:rsidR="00A40584" w:rsidRPr="001071CE">
        <w:rPr>
          <w:rFonts w:ascii="Gadugi" w:eastAsia="Calibri" w:hAnsi="Gadugi" w:cs="Times New Roman"/>
          <w:sz w:val="24"/>
          <w:szCs w:val="24"/>
        </w:rPr>
        <w:t>17 de enero de 2016 y no se presentó dentro de los 3 años siguientes</w:t>
      </w:r>
      <w:r w:rsidR="00CA2C06" w:rsidRPr="001071CE">
        <w:rPr>
          <w:rStyle w:val="Refdenotaalpie"/>
          <w:rFonts w:ascii="Gadugi" w:eastAsia="Calibri" w:hAnsi="Gadugi" w:cs="Times New Roman"/>
          <w:sz w:val="24"/>
          <w:szCs w:val="24"/>
        </w:rPr>
        <w:footnoteReference w:id="7"/>
      </w:r>
      <w:r w:rsidR="0052482A" w:rsidRPr="001071CE">
        <w:rPr>
          <w:rFonts w:ascii="Gadugi" w:eastAsia="Calibri" w:hAnsi="Gadugi" w:cs="Times New Roman"/>
          <w:sz w:val="24"/>
          <w:szCs w:val="24"/>
        </w:rPr>
        <w:t>.</w:t>
      </w:r>
    </w:p>
    <w:p w14:paraId="7EF7EFDB" w14:textId="77777777" w:rsidR="00AB3866" w:rsidRPr="001071CE" w:rsidRDefault="00AB3866" w:rsidP="001071CE">
      <w:pPr>
        <w:spacing w:after="0" w:line="276" w:lineRule="auto"/>
        <w:contextualSpacing/>
        <w:jc w:val="both"/>
        <w:rPr>
          <w:rFonts w:ascii="Gadugi" w:eastAsia="Calibri" w:hAnsi="Gadugi" w:cs="Times New Roman"/>
          <w:sz w:val="24"/>
          <w:szCs w:val="24"/>
        </w:rPr>
      </w:pPr>
    </w:p>
    <w:p w14:paraId="2C50F028" w14:textId="3FD4A5E0" w:rsidR="00B059AA" w:rsidRPr="001071CE" w:rsidRDefault="00F6426E" w:rsidP="001071CE">
      <w:pPr>
        <w:spacing w:after="0" w:line="276" w:lineRule="auto"/>
        <w:contextualSpacing/>
        <w:jc w:val="both"/>
        <w:rPr>
          <w:rFonts w:ascii="Gadugi" w:eastAsia="Calibri" w:hAnsi="Gadugi" w:cs="Times New Roman"/>
          <w:sz w:val="24"/>
          <w:szCs w:val="24"/>
        </w:rPr>
      </w:pPr>
      <w:r w:rsidRPr="001071CE">
        <w:rPr>
          <w:rFonts w:ascii="Gadugi" w:eastAsia="Calibri" w:hAnsi="Gadugi" w:cs="Times New Roman"/>
          <w:sz w:val="24"/>
          <w:szCs w:val="24"/>
        </w:rPr>
        <w:t>Se corrió traslado de la excepción</w:t>
      </w:r>
      <w:r w:rsidR="00D13248" w:rsidRPr="001071CE">
        <w:rPr>
          <w:rStyle w:val="Refdenotaalpie"/>
          <w:rFonts w:ascii="Gadugi" w:eastAsia="Calibri" w:hAnsi="Gadugi" w:cs="Times New Roman"/>
          <w:sz w:val="24"/>
          <w:szCs w:val="24"/>
        </w:rPr>
        <w:footnoteReference w:id="8"/>
      </w:r>
      <w:r w:rsidRPr="001071CE">
        <w:rPr>
          <w:rFonts w:ascii="Gadugi" w:eastAsia="Calibri" w:hAnsi="Gadugi" w:cs="Times New Roman"/>
          <w:sz w:val="24"/>
          <w:szCs w:val="24"/>
        </w:rPr>
        <w:t xml:space="preserve"> y se adujo por la parte ejecutante la interrupción de la prescripción, dado que la demandada pagó intereses hasta el 17 de marzo de 2018</w:t>
      </w:r>
      <w:r w:rsidR="00D13248" w:rsidRPr="001071CE">
        <w:rPr>
          <w:rStyle w:val="Refdenotaalpie"/>
          <w:rFonts w:ascii="Gadugi" w:eastAsia="Calibri" w:hAnsi="Gadugi" w:cs="Times New Roman"/>
          <w:sz w:val="24"/>
          <w:szCs w:val="24"/>
        </w:rPr>
        <w:footnoteReference w:id="9"/>
      </w:r>
      <w:r w:rsidR="0069497A" w:rsidRPr="001071CE">
        <w:rPr>
          <w:rFonts w:ascii="Gadugi" w:eastAsia="Calibri" w:hAnsi="Gadugi" w:cs="Times New Roman"/>
          <w:sz w:val="24"/>
          <w:szCs w:val="24"/>
        </w:rPr>
        <w:t xml:space="preserve">, así que, teniendo en cuenta </w:t>
      </w:r>
      <w:r w:rsidR="00A40584" w:rsidRPr="001071CE">
        <w:rPr>
          <w:rFonts w:ascii="Gadugi" w:eastAsia="Calibri" w:hAnsi="Gadugi" w:cs="Times New Roman"/>
          <w:sz w:val="24"/>
          <w:szCs w:val="24"/>
        </w:rPr>
        <w:t xml:space="preserve">la suspensión decretada desde el 16 de marzo del 2020 hasta el 30 de junio del mismo año, </w:t>
      </w:r>
      <w:r w:rsidR="0069497A" w:rsidRPr="001071CE">
        <w:rPr>
          <w:rFonts w:ascii="Gadugi" w:eastAsia="Calibri" w:hAnsi="Gadugi" w:cs="Times New Roman"/>
          <w:sz w:val="24"/>
          <w:szCs w:val="24"/>
        </w:rPr>
        <w:t xml:space="preserve">dicho término se extendía hasta el 1 de julio de 2021 y el curador fue enterado del mandamiento ejecutivo </w:t>
      </w:r>
      <w:r w:rsidR="00A40584" w:rsidRPr="001071CE">
        <w:rPr>
          <w:rFonts w:ascii="Gadugi" w:eastAsia="Calibri" w:hAnsi="Gadugi" w:cs="Times New Roman"/>
          <w:sz w:val="24"/>
          <w:szCs w:val="24"/>
        </w:rPr>
        <w:t xml:space="preserve">el 19 de mayo de 2021, </w:t>
      </w:r>
      <w:r w:rsidR="0069497A" w:rsidRPr="001071CE">
        <w:rPr>
          <w:rFonts w:ascii="Gadugi" w:eastAsia="Calibri" w:hAnsi="Gadugi" w:cs="Times New Roman"/>
          <w:sz w:val="24"/>
          <w:szCs w:val="24"/>
        </w:rPr>
        <w:t xml:space="preserve">es decir, </w:t>
      </w:r>
      <w:r w:rsidR="00A40584" w:rsidRPr="001071CE">
        <w:rPr>
          <w:rFonts w:ascii="Gadugi" w:eastAsia="Calibri" w:hAnsi="Gadugi" w:cs="Times New Roman"/>
          <w:sz w:val="24"/>
          <w:szCs w:val="24"/>
        </w:rPr>
        <w:t xml:space="preserve">antes </w:t>
      </w:r>
      <w:r w:rsidR="000F7C3F" w:rsidRPr="001071CE">
        <w:rPr>
          <w:rFonts w:ascii="Gadugi" w:eastAsia="Calibri" w:hAnsi="Gadugi" w:cs="Times New Roman"/>
          <w:sz w:val="24"/>
          <w:szCs w:val="24"/>
        </w:rPr>
        <w:t>de</w:t>
      </w:r>
      <w:r w:rsidR="0069497A" w:rsidRPr="001071CE">
        <w:rPr>
          <w:rFonts w:ascii="Gadugi" w:eastAsia="Calibri" w:hAnsi="Gadugi" w:cs="Times New Roman"/>
          <w:sz w:val="24"/>
          <w:szCs w:val="24"/>
        </w:rPr>
        <w:t xml:space="preserve"> que corriera</w:t>
      </w:r>
      <w:r w:rsidR="00064E71" w:rsidRPr="001071CE">
        <w:rPr>
          <w:rFonts w:ascii="Gadugi" w:eastAsia="Calibri" w:hAnsi="Gadugi" w:cs="Times New Roman"/>
          <w:sz w:val="24"/>
          <w:szCs w:val="24"/>
        </w:rPr>
        <w:t>n</w:t>
      </w:r>
      <w:r w:rsidR="0069497A" w:rsidRPr="001071CE">
        <w:rPr>
          <w:rFonts w:ascii="Gadugi" w:eastAsia="Calibri" w:hAnsi="Gadugi" w:cs="Times New Roman"/>
          <w:sz w:val="24"/>
          <w:szCs w:val="24"/>
        </w:rPr>
        <w:t xml:space="preserve"> los tres años. </w:t>
      </w:r>
    </w:p>
    <w:p w14:paraId="1FED140A" w14:textId="77777777" w:rsidR="000F7C3F" w:rsidRPr="001071CE" w:rsidRDefault="000F7C3F" w:rsidP="001071CE">
      <w:pPr>
        <w:spacing w:after="0" w:line="276" w:lineRule="auto"/>
        <w:contextualSpacing/>
        <w:jc w:val="both"/>
        <w:rPr>
          <w:rFonts w:ascii="Gadugi" w:eastAsia="Calibri" w:hAnsi="Gadugi" w:cs="Times New Roman"/>
          <w:sz w:val="24"/>
          <w:szCs w:val="24"/>
        </w:rPr>
      </w:pPr>
    </w:p>
    <w:p w14:paraId="081C0E49" w14:textId="77777777" w:rsidR="0069497A" w:rsidRPr="001071CE" w:rsidRDefault="0069497A" w:rsidP="001071CE">
      <w:pPr>
        <w:spacing w:after="0" w:line="276" w:lineRule="auto"/>
        <w:contextualSpacing/>
        <w:jc w:val="both"/>
        <w:rPr>
          <w:rFonts w:ascii="Gadugi" w:eastAsia="Calibri" w:hAnsi="Gadugi" w:cs="Times New Roman"/>
          <w:sz w:val="24"/>
          <w:szCs w:val="24"/>
        </w:rPr>
      </w:pPr>
      <w:r w:rsidRPr="001071CE">
        <w:rPr>
          <w:rFonts w:ascii="Gadugi" w:eastAsia="Calibri" w:hAnsi="Gadugi" w:cs="Times New Roman"/>
          <w:sz w:val="24"/>
          <w:szCs w:val="24"/>
        </w:rPr>
        <w:t xml:space="preserve">Se convocó a audiencia, se decretaron las pruebas y se practicaron, luego de lo cual se oyó a las partes en sus alegatos. </w:t>
      </w:r>
    </w:p>
    <w:p w14:paraId="7AF681B4" w14:textId="77777777" w:rsidR="0069497A" w:rsidRPr="001071CE" w:rsidRDefault="0069497A" w:rsidP="001071CE">
      <w:pPr>
        <w:spacing w:after="0" w:line="276" w:lineRule="auto"/>
        <w:contextualSpacing/>
        <w:jc w:val="both"/>
        <w:rPr>
          <w:rFonts w:ascii="Gadugi" w:eastAsia="Calibri" w:hAnsi="Gadugi" w:cs="Times New Roman"/>
          <w:sz w:val="24"/>
          <w:szCs w:val="24"/>
        </w:rPr>
      </w:pPr>
    </w:p>
    <w:p w14:paraId="5EB2C97F" w14:textId="3EDEA232" w:rsidR="000F7C3F" w:rsidRPr="001071CE" w:rsidRDefault="000F7C3F" w:rsidP="001071CE">
      <w:pPr>
        <w:pStyle w:val="Prrafodelista"/>
        <w:numPr>
          <w:ilvl w:val="1"/>
          <w:numId w:val="1"/>
        </w:numPr>
        <w:spacing w:after="0" w:line="276" w:lineRule="auto"/>
        <w:ind w:left="0" w:firstLine="0"/>
        <w:jc w:val="both"/>
        <w:rPr>
          <w:rFonts w:ascii="Gadugi" w:eastAsia="Calibri" w:hAnsi="Gadugi" w:cs="Times New Roman"/>
          <w:b/>
          <w:sz w:val="24"/>
          <w:szCs w:val="24"/>
        </w:rPr>
      </w:pPr>
      <w:r w:rsidRPr="001071CE">
        <w:rPr>
          <w:rFonts w:ascii="Gadugi" w:eastAsia="Calibri" w:hAnsi="Gadugi" w:cs="Times New Roman"/>
          <w:b/>
          <w:sz w:val="24"/>
          <w:szCs w:val="24"/>
        </w:rPr>
        <w:t xml:space="preserve">Sentencia </w:t>
      </w:r>
      <w:r w:rsidR="0069497A" w:rsidRPr="001071CE">
        <w:rPr>
          <w:rFonts w:ascii="Gadugi" w:eastAsia="Calibri" w:hAnsi="Gadugi" w:cs="Times New Roman"/>
          <w:b/>
          <w:sz w:val="24"/>
          <w:szCs w:val="24"/>
        </w:rPr>
        <w:t>de primer grado</w:t>
      </w:r>
    </w:p>
    <w:p w14:paraId="4F136988" w14:textId="3D75075B" w:rsidR="000F7C3F" w:rsidRPr="001071CE" w:rsidRDefault="000F7C3F" w:rsidP="001071CE">
      <w:pPr>
        <w:spacing w:after="0" w:line="276" w:lineRule="auto"/>
        <w:contextualSpacing/>
        <w:jc w:val="both"/>
        <w:rPr>
          <w:rFonts w:ascii="Gadugi" w:eastAsia="Calibri" w:hAnsi="Gadugi" w:cs="Times New Roman"/>
          <w:sz w:val="24"/>
          <w:szCs w:val="24"/>
        </w:rPr>
      </w:pPr>
    </w:p>
    <w:p w14:paraId="406DCD31" w14:textId="20D65E4D" w:rsidR="00F75D28" w:rsidRPr="001071CE" w:rsidRDefault="0069497A" w:rsidP="001071CE">
      <w:pPr>
        <w:spacing w:after="0" w:line="276" w:lineRule="auto"/>
        <w:contextualSpacing/>
        <w:jc w:val="both"/>
        <w:rPr>
          <w:rFonts w:ascii="Gadugi" w:hAnsi="Gadugi"/>
          <w:sz w:val="24"/>
          <w:szCs w:val="24"/>
        </w:rPr>
      </w:pPr>
      <w:r w:rsidRPr="001071CE">
        <w:rPr>
          <w:rFonts w:ascii="Gadugi" w:eastAsia="Calibri" w:hAnsi="Gadugi" w:cs="Times New Roman"/>
          <w:sz w:val="24"/>
          <w:szCs w:val="24"/>
        </w:rPr>
        <w:t>El juzgado negó la excepción propuesta, por cuanto “</w:t>
      </w:r>
      <w:r w:rsidR="00F75D28" w:rsidRPr="00E16F04">
        <w:rPr>
          <w:rFonts w:ascii="Gadugi" w:hAnsi="Gadugi"/>
          <w:i/>
          <w:szCs w:val="24"/>
        </w:rPr>
        <w:t xml:space="preserve">la demanda fue radicada al 23 de agosto de 2019, para el 29 de agosto se libró mandamiento de pago, providencia que fue notificada por estado electrónico el 30 siguiente, la ejecutada debió ser emplazada y notificada por curador </w:t>
      </w:r>
      <w:r w:rsidR="00B85637" w:rsidRPr="00E16F04">
        <w:rPr>
          <w:rFonts w:ascii="Gadugi" w:hAnsi="Gadugi"/>
          <w:i/>
          <w:szCs w:val="24"/>
        </w:rPr>
        <w:t>ad litem</w:t>
      </w:r>
      <w:r w:rsidR="00F75D28" w:rsidRPr="00E16F04">
        <w:rPr>
          <w:rFonts w:ascii="Gadugi" w:hAnsi="Gadugi"/>
          <w:i/>
          <w:szCs w:val="24"/>
        </w:rPr>
        <w:t xml:space="preserve"> el 19 de mayo de 2019, de allí y sin necesidad de hacer mayores ejercicios matemáticos, y como se dijo por lo menos la prescripción de los 3 años vencía el 17 de noviembre de 2021, pero en este caso y antes de esa fecha ya se había notificado la demandada, como se dijo el 19 de mayo, sin que alcanzar</w:t>
      </w:r>
      <w:r w:rsidR="00B85637" w:rsidRPr="00E16F04">
        <w:rPr>
          <w:rFonts w:ascii="Gadugi" w:hAnsi="Gadugi"/>
          <w:i/>
          <w:szCs w:val="24"/>
        </w:rPr>
        <w:t>a</w:t>
      </w:r>
      <w:r w:rsidR="00F75D28" w:rsidRPr="00E16F04">
        <w:rPr>
          <w:rFonts w:ascii="Gadugi" w:hAnsi="Gadugi"/>
          <w:i/>
          <w:szCs w:val="24"/>
        </w:rPr>
        <w:t xml:space="preserve"> a configurarse entonces la prescripción extintiva</w:t>
      </w:r>
      <w:r w:rsidR="00F75D28" w:rsidRPr="001071CE">
        <w:rPr>
          <w:rFonts w:ascii="Gadugi" w:hAnsi="Gadugi"/>
          <w:sz w:val="24"/>
          <w:szCs w:val="24"/>
        </w:rPr>
        <w:t>”</w:t>
      </w:r>
      <w:r w:rsidR="00F75D28" w:rsidRPr="001071CE">
        <w:rPr>
          <w:rStyle w:val="Refdenotaalpie"/>
          <w:rFonts w:ascii="Gadugi" w:hAnsi="Gadugi"/>
          <w:sz w:val="24"/>
          <w:szCs w:val="24"/>
        </w:rPr>
        <w:footnoteReference w:id="10"/>
      </w:r>
      <w:r w:rsidR="00F75D28" w:rsidRPr="001071CE">
        <w:rPr>
          <w:rFonts w:ascii="Gadugi" w:hAnsi="Gadugi"/>
          <w:sz w:val="24"/>
          <w:szCs w:val="24"/>
        </w:rPr>
        <w:t>.</w:t>
      </w:r>
    </w:p>
    <w:p w14:paraId="2349AE51" w14:textId="5CB12E9E" w:rsidR="00B85637" w:rsidRPr="001071CE" w:rsidRDefault="00B85637" w:rsidP="001071CE">
      <w:pPr>
        <w:spacing w:after="0" w:line="276" w:lineRule="auto"/>
        <w:contextualSpacing/>
        <w:jc w:val="both"/>
        <w:rPr>
          <w:rFonts w:ascii="Gadugi" w:hAnsi="Gadugi"/>
          <w:sz w:val="24"/>
          <w:szCs w:val="24"/>
        </w:rPr>
      </w:pPr>
    </w:p>
    <w:p w14:paraId="14565165" w14:textId="64A30F56" w:rsidR="00B85637" w:rsidRPr="001071CE" w:rsidRDefault="00B85637" w:rsidP="001071CE">
      <w:pPr>
        <w:spacing w:after="0" w:line="276" w:lineRule="auto"/>
        <w:contextualSpacing/>
        <w:jc w:val="both"/>
        <w:rPr>
          <w:rFonts w:ascii="Gadugi" w:hAnsi="Gadugi"/>
          <w:sz w:val="24"/>
          <w:szCs w:val="24"/>
        </w:rPr>
      </w:pPr>
      <w:r w:rsidRPr="001071CE">
        <w:rPr>
          <w:rFonts w:ascii="Gadugi" w:hAnsi="Gadugi"/>
          <w:sz w:val="24"/>
          <w:szCs w:val="24"/>
        </w:rPr>
        <w:t xml:space="preserve">Ordenó, en consecuencia, seguir adelante la ejecución. </w:t>
      </w:r>
    </w:p>
    <w:p w14:paraId="26F025E9" w14:textId="2A215E59" w:rsidR="000F7C3F" w:rsidRPr="001071CE" w:rsidRDefault="000F7C3F" w:rsidP="001071CE">
      <w:pPr>
        <w:spacing w:after="0" w:line="276" w:lineRule="auto"/>
        <w:contextualSpacing/>
        <w:jc w:val="both"/>
        <w:rPr>
          <w:rFonts w:ascii="Gadugi" w:eastAsia="Calibri" w:hAnsi="Gadugi" w:cs="Times New Roman"/>
          <w:sz w:val="24"/>
          <w:szCs w:val="24"/>
        </w:rPr>
      </w:pPr>
    </w:p>
    <w:p w14:paraId="5D2D4FE0" w14:textId="6B77BC66" w:rsidR="00F75D28" w:rsidRPr="001071CE" w:rsidRDefault="00F75D28" w:rsidP="001071CE">
      <w:pPr>
        <w:spacing w:after="0" w:line="276" w:lineRule="auto"/>
        <w:contextualSpacing/>
        <w:jc w:val="both"/>
        <w:rPr>
          <w:rFonts w:ascii="Gadugi" w:eastAsia="Calibri" w:hAnsi="Gadugi" w:cs="Times New Roman"/>
          <w:b/>
          <w:sz w:val="24"/>
          <w:szCs w:val="24"/>
        </w:rPr>
      </w:pPr>
      <w:r w:rsidRPr="001071CE">
        <w:rPr>
          <w:rFonts w:ascii="Gadugi" w:eastAsia="Calibri" w:hAnsi="Gadugi" w:cs="Times New Roman"/>
          <w:b/>
          <w:sz w:val="24"/>
          <w:szCs w:val="24"/>
        </w:rPr>
        <w:t>1.4 Apelación</w:t>
      </w:r>
    </w:p>
    <w:p w14:paraId="23ECCA9A" w14:textId="6B837B41" w:rsidR="000F7C3F" w:rsidRPr="001071CE" w:rsidRDefault="000F7C3F" w:rsidP="001071CE">
      <w:pPr>
        <w:spacing w:after="0" w:line="276" w:lineRule="auto"/>
        <w:contextualSpacing/>
        <w:jc w:val="both"/>
        <w:rPr>
          <w:rFonts w:ascii="Gadugi" w:eastAsia="Calibri" w:hAnsi="Gadugi" w:cs="Times New Roman"/>
          <w:sz w:val="24"/>
          <w:szCs w:val="24"/>
        </w:rPr>
      </w:pPr>
    </w:p>
    <w:p w14:paraId="0ACD2A62" w14:textId="4275FDF3" w:rsidR="0048243C" w:rsidRPr="001071CE" w:rsidRDefault="00F75D28" w:rsidP="001071CE">
      <w:pPr>
        <w:spacing w:after="0" w:line="276" w:lineRule="auto"/>
        <w:contextualSpacing/>
        <w:jc w:val="both"/>
        <w:rPr>
          <w:rFonts w:ascii="Gadugi" w:eastAsia="Calibri" w:hAnsi="Gadugi" w:cs="Times New Roman"/>
          <w:sz w:val="24"/>
          <w:szCs w:val="24"/>
        </w:rPr>
      </w:pPr>
      <w:r w:rsidRPr="001071CE">
        <w:rPr>
          <w:rFonts w:ascii="Gadugi" w:eastAsia="Calibri" w:hAnsi="Gadugi" w:cs="Times New Roman"/>
          <w:sz w:val="24"/>
          <w:szCs w:val="24"/>
        </w:rPr>
        <w:t xml:space="preserve">El </w:t>
      </w:r>
      <w:r w:rsidR="00DC1C75" w:rsidRPr="001071CE">
        <w:rPr>
          <w:rFonts w:ascii="Gadugi" w:eastAsia="Calibri" w:hAnsi="Gadugi" w:cs="Times New Roman"/>
          <w:sz w:val="24"/>
          <w:szCs w:val="24"/>
        </w:rPr>
        <w:t>curador ad</w:t>
      </w:r>
      <w:r w:rsidR="0048243C" w:rsidRPr="001071CE">
        <w:rPr>
          <w:rFonts w:ascii="Gadugi" w:eastAsia="Calibri" w:hAnsi="Gadugi" w:cs="Times New Roman"/>
          <w:sz w:val="24"/>
          <w:szCs w:val="24"/>
        </w:rPr>
        <w:t>-litem</w:t>
      </w:r>
      <w:r w:rsidRPr="001071CE">
        <w:rPr>
          <w:rFonts w:ascii="Gadugi" w:eastAsia="Calibri" w:hAnsi="Gadugi" w:cs="Times New Roman"/>
          <w:sz w:val="24"/>
          <w:szCs w:val="24"/>
        </w:rPr>
        <w:t>,</w:t>
      </w:r>
      <w:r w:rsidR="0048243C" w:rsidRPr="001071CE">
        <w:rPr>
          <w:rFonts w:ascii="Gadugi" w:eastAsia="Calibri" w:hAnsi="Gadugi" w:cs="Times New Roman"/>
          <w:sz w:val="24"/>
          <w:szCs w:val="24"/>
        </w:rPr>
        <w:t xml:space="preserve"> </w:t>
      </w:r>
      <w:r w:rsidR="000F7C3F" w:rsidRPr="001071CE">
        <w:rPr>
          <w:rFonts w:ascii="Gadugi" w:eastAsia="Calibri" w:hAnsi="Gadugi" w:cs="Times New Roman"/>
          <w:sz w:val="24"/>
          <w:szCs w:val="24"/>
        </w:rPr>
        <w:t>inconforme con la decisión</w:t>
      </w:r>
      <w:r w:rsidRPr="001071CE">
        <w:rPr>
          <w:rFonts w:ascii="Gadugi" w:eastAsia="Calibri" w:hAnsi="Gadugi" w:cs="Times New Roman"/>
          <w:sz w:val="24"/>
          <w:szCs w:val="24"/>
        </w:rPr>
        <w:t>,</w:t>
      </w:r>
      <w:r w:rsidR="000F7C3F" w:rsidRPr="001071CE">
        <w:rPr>
          <w:rFonts w:ascii="Gadugi" w:eastAsia="Calibri" w:hAnsi="Gadugi" w:cs="Times New Roman"/>
          <w:sz w:val="24"/>
          <w:szCs w:val="24"/>
        </w:rPr>
        <w:t xml:space="preserve"> </w:t>
      </w:r>
      <w:r w:rsidR="00DC1C75" w:rsidRPr="001071CE">
        <w:rPr>
          <w:rFonts w:ascii="Gadugi" w:eastAsia="Calibri" w:hAnsi="Gadugi" w:cs="Times New Roman"/>
          <w:sz w:val="24"/>
          <w:szCs w:val="24"/>
        </w:rPr>
        <w:t>interpuso el recurso de</w:t>
      </w:r>
      <w:r w:rsidR="0048243C" w:rsidRPr="001071CE">
        <w:rPr>
          <w:rFonts w:ascii="Gadugi" w:eastAsia="Calibri" w:hAnsi="Gadugi" w:cs="Times New Roman"/>
          <w:sz w:val="24"/>
          <w:szCs w:val="24"/>
        </w:rPr>
        <w:t xml:space="preserve"> apelación</w:t>
      </w:r>
      <w:r w:rsidR="000F7C3F" w:rsidRPr="001071CE">
        <w:rPr>
          <w:rStyle w:val="Refdenotaalpie"/>
          <w:rFonts w:ascii="Gadugi" w:eastAsia="Calibri" w:hAnsi="Gadugi" w:cs="Times New Roman"/>
          <w:sz w:val="24"/>
          <w:szCs w:val="24"/>
        </w:rPr>
        <w:footnoteReference w:id="11"/>
      </w:r>
      <w:r w:rsidRPr="001071CE">
        <w:rPr>
          <w:rFonts w:ascii="Gadugi" w:eastAsia="Calibri" w:hAnsi="Gadugi" w:cs="Times New Roman"/>
          <w:sz w:val="24"/>
          <w:szCs w:val="24"/>
        </w:rPr>
        <w:t xml:space="preserve">, </w:t>
      </w:r>
      <w:r w:rsidR="00B85637" w:rsidRPr="001071CE">
        <w:rPr>
          <w:rFonts w:ascii="Gadugi" w:eastAsia="Calibri" w:hAnsi="Gadugi" w:cs="Times New Roman"/>
          <w:sz w:val="24"/>
          <w:szCs w:val="24"/>
        </w:rPr>
        <w:t xml:space="preserve">que </w:t>
      </w:r>
      <w:r w:rsidRPr="001071CE">
        <w:rPr>
          <w:rFonts w:ascii="Gadugi" w:eastAsia="Calibri" w:hAnsi="Gadugi" w:cs="Times New Roman"/>
          <w:sz w:val="24"/>
          <w:szCs w:val="24"/>
        </w:rPr>
        <w:t>sustent</w:t>
      </w:r>
      <w:r w:rsidR="00B85637" w:rsidRPr="001071CE">
        <w:rPr>
          <w:rFonts w:ascii="Gadugi" w:eastAsia="Calibri" w:hAnsi="Gadugi" w:cs="Times New Roman"/>
          <w:sz w:val="24"/>
          <w:szCs w:val="24"/>
        </w:rPr>
        <w:t>ó</w:t>
      </w:r>
      <w:r w:rsidR="00D04BA3" w:rsidRPr="001071CE">
        <w:rPr>
          <w:rFonts w:ascii="Gadugi" w:eastAsia="Calibri" w:hAnsi="Gadugi" w:cs="Times New Roman"/>
          <w:sz w:val="24"/>
          <w:szCs w:val="24"/>
        </w:rPr>
        <w:t>. Más adelante se aludirá a sus reparos.</w:t>
      </w:r>
      <w:r w:rsidR="00D366FE" w:rsidRPr="001071CE">
        <w:rPr>
          <w:rFonts w:ascii="Gadugi" w:eastAsia="Calibri" w:hAnsi="Gadugi" w:cs="Times New Roman"/>
          <w:sz w:val="24"/>
          <w:szCs w:val="24"/>
        </w:rPr>
        <w:t xml:space="preserve"> </w:t>
      </w:r>
    </w:p>
    <w:p w14:paraId="2708F2A5" w14:textId="77777777" w:rsidR="00E771BF" w:rsidRPr="001071CE" w:rsidRDefault="00E771BF" w:rsidP="001071CE">
      <w:pPr>
        <w:spacing w:after="0" w:line="276" w:lineRule="auto"/>
        <w:contextualSpacing/>
        <w:jc w:val="both"/>
        <w:rPr>
          <w:rFonts w:ascii="Gadugi" w:eastAsia="Calibri" w:hAnsi="Gadugi" w:cs="Times New Roman"/>
          <w:sz w:val="24"/>
          <w:szCs w:val="24"/>
        </w:rPr>
      </w:pPr>
    </w:p>
    <w:p w14:paraId="47C06D9D" w14:textId="72D92863" w:rsidR="00F75D28" w:rsidRPr="001071CE" w:rsidRDefault="00F75D28" w:rsidP="001071CE">
      <w:pPr>
        <w:pStyle w:val="Prrafodelista"/>
        <w:numPr>
          <w:ilvl w:val="0"/>
          <w:numId w:val="1"/>
        </w:numPr>
        <w:spacing w:after="0" w:line="276" w:lineRule="auto"/>
        <w:ind w:left="284" w:hanging="284"/>
        <w:jc w:val="both"/>
        <w:rPr>
          <w:rFonts w:ascii="Gadugi" w:eastAsia="Calibri" w:hAnsi="Gadugi" w:cs="Times New Roman"/>
          <w:b/>
          <w:sz w:val="24"/>
          <w:szCs w:val="24"/>
        </w:rPr>
      </w:pPr>
      <w:r w:rsidRPr="001071CE">
        <w:rPr>
          <w:rFonts w:ascii="Gadugi" w:eastAsia="Calibri" w:hAnsi="Gadugi" w:cs="Times New Roman"/>
          <w:b/>
          <w:sz w:val="24"/>
          <w:szCs w:val="24"/>
        </w:rPr>
        <w:t>Consideraciones</w:t>
      </w:r>
    </w:p>
    <w:p w14:paraId="1ABE34E7" w14:textId="7DF6BCDC" w:rsidR="00D366FE" w:rsidRPr="001071CE" w:rsidRDefault="00D366FE" w:rsidP="001071CE">
      <w:pPr>
        <w:spacing w:after="0" w:line="276" w:lineRule="auto"/>
        <w:contextualSpacing/>
        <w:jc w:val="both"/>
        <w:rPr>
          <w:rFonts w:ascii="Gadugi" w:eastAsia="Calibri" w:hAnsi="Gadugi" w:cs="Times New Roman"/>
          <w:sz w:val="24"/>
          <w:szCs w:val="24"/>
        </w:rPr>
      </w:pPr>
    </w:p>
    <w:p w14:paraId="68A6DB49" w14:textId="77777777" w:rsidR="00B85637" w:rsidRPr="001071CE" w:rsidRDefault="004A39AA" w:rsidP="001071CE">
      <w:pPr>
        <w:spacing w:after="0" w:line="276" w:lineRule="auto"/>
        <w:contextualSpacing/>
        <w:jc w:val="both"/>
        <w:rPr>
          <w:rFonts w:ascii="Gadugi" w:eastAsia="Calibri" w:hAnsi="Gadugi" w:cs="Times New Roman"/>
          <w:sz w:val="24"/>
          <w:szCs w:val="24"/>
        </w:rPr>
      </w:pPr>
      <w:r w:rsidRPr="001071CE">
        <w:rPr>
          <w:rFonts w:ascii="Gadugi" w:eastAsia="Calibri" w:hAnsi="Gadugi" w:cs="Times New Roman"/>
          <w:sz w:val="24"/>
          <w:szCs w:val="24"/>
        </w:rPr>
        <w:t xml:space="preserve">2.1 </w:t>
      </w:r>
      <w:r w:rsidR="003F74D0" w:rsidRPr="001071CE">
        <w:rPr>
          <w:rFonts w:ascii="Gadugi" w:eastAsia="Calibri" w:hAnsi="Gadugi" w:cs="Times New Roman"/>
          <w:sz w:val="24"/>
          <w:szCs w:val="24"/>
        </w:rPr>
        <w:t xml:space="preserve">En virtud de que los presupuestos procesales concurren cabalmente y no se avizora irregularidad alguna que pueda dar al traste con lo actuado, puede despacharse de fondo el asunto. </w:t>
      </w:r>
    </w:p>
    <w:p w14:paraId="3E122610" w14:textId="77777777" w:rsidR="00B85637" w:rsidRPr="001071CE" w:rsidRDefault="00B85637" w:rsidP="001071CE">
      <w:pPr>
        <w:spacing w:after="0" w:line="276" w:lineRule="auto"/>
        <w:contextualSpacing/>
        <w:jc w:val="both"/>
        <w:rPr>
          <w:rFonts w:ascii="Gadugi" w:eastAsia="Calibri" w:hAnsi="Gadugi" w:cs="Times New Roman"/>
          <w:sz w:val="24"/>
          <w:szCs w:val="24"/>
        </w:rPr>
      </w:pPr>
    </w:p>
    <w:p w14:paraId="093ACD97" w14:textId="4656E249" w:rsidR="004A39AA" w:rsidRPr="001071CE" w:rsidRDefault="004A39AA" w:rsidP="001071CE">
      <w:pPr>
        <w:spacing w:after="0" w:line="276" w:lineRule="auto"/>
        <w:contextualSpacing/>
        <w:jc w:val="both"/>
        <w:rPr>
          <w:rFonts w:ascii="Gadugi" w:eastAsia="Malgun Gothic" w:hAnsi="Gadugi" w:cs="Estrangelo Edessa"/>
          <w:sz w:val="24"/>
          <w:szCs w:val="24"/>
        </w:rPr>
      </w:pPr>
      <w:r w:rsidRPr="001071CE">
        <w:rPr>
          <w:rFonts w:ascii="Gadugi" w:eastAsia="Calibri" w:hAnsi="Gadugi" w:cs="Times New Roman"/>
          <w:sz w:val="24"/>
          <w:szCs w:val="24"/>
        </w:rPr>
        <w:t>Además, las partes están legitimadas en la causa; Gilberto de Jesús Castro Roldán, como beneficiario del pagaré otorgado y acreedor hipotecario; y la señora</w:t>
      </w:r>
      <w:r w:rsidRPr="001071CE">
        <w:rPr>
          <w:rFonts w:ascii="Gadugi" w:eastAsia="Malgun Gothic" w:hAnsi="Gadugi" w:cs="Estrangelo Edessa"/>
          <w:sz w:val="24"/>
          <w:szCs w:val="24"/>
        </w:rPr>
        <w:t xml:space="preserve"> María Lina Rosa García de Correa, como </w:t>
      </w:r>
      <w:r w:rsidR="001910C4" w:rsidRPr="001071CE">
        <w:rPr>
          <w:rFonts w:ascii="Gadugi" w:eastAsia="Malgun Gothic" w:hAnsi="Gadugi" w:cs="Estrangelo Edessa"/>
          <w:sz w:val="24"/>
          <w:szCs w:val="24"/>
        </w:rPr>
        <w:t xml:space="preserve">deudora personal y </w:t>
      </w:r>
      <w:r w:rsidRPr="001071CE">
        <w:rPr>
          <w:rFonts w:ascii="Gadugi" w:eastAsia="Malgun Gothic" w:hAnsi="Gadugi" w:cs="Estrangelo Edessa"/>
          <w:sz w:val="24"/>
          <w:szCs w:val="24"/>
        </w:rPr>
        <w:t>actual propietaria del bien dado en garantía</w:t>
      </w:r>
      <w:r w:rsidR="001910C4" w:rsidRPr="001071CE">
        <w:rPr>
          <w:rFonts w:ascii="Gadugi" w:eastAsia="Malgun Gothic" w:hAnsi="Gadugi" w:cs="Estrangelo Edessa"/>
          <w:sz w:val="24"/>
          <w:szCs w:val="24"/>
        </w:rPr>
        <w:t xml:space="preserve">. </w:t>
      </w:r>
    </w:p>
    <w:p w14:paraId="6468CDF1" w14:textId="6B9AF20E" w:rsidR="00F75D28" w:rsidRPr="001071CE" w:rsidRDefault="00F75D28" w:rsidP="001071CE">
      <w:pPr>
        <w:spacing w:after="0" w:line="276" w:lineRule="auto"/>
        <w:contextualSpacing/>
        <w:jc w:val="both"/>
        <w:rPr>
          <w:rFonts w:ascii="Gadugi" w:eastAsia="Calibri" w:hAnsi="Gadugi" w:cs="Times New Roman"/>
          <w:sz w:val="24"/>
          <w:szCs w:val="24"/>
        </w:rPr>
      </w:pPr>
    </w:p>
    <w:p w14:paraId="3DA5C60C" w14:textId="73F56BD3" w:rsidR="0075200D" w:rsidRPr="001071CE" w:rsidRDefault="004A39AA" w:rsidP="001071CE">
      <w:pPr>
        <w:spacing w:after="0" w:line="276" w:lineRule="auto"/>
        <w:contextualSpacing/>
        <w:jc w:val="both"/>
        <w:rPr>
          <w:rFonts w:ascii="Gadugi" w:eastAsia="Calibri" w:hAnsi="Gadugi" w:cs="Times New Roman"/>
          <w:sz w:val="24"/>
          <w:szCs w:val="24"/>
        </w:rPr>
      </w:pPr>
      <w:r w:rsidRPr="001071CE">
        <w:rPr>
          <w:rFonts w:ascii="Gadugi" w:eastAsia="Calibri" w:hAnsi="Gadugi" w:cs="Times New Roman"/>
          <w:sz w:val="24"/>
          <w:szCs w:val="24"/>
        </w:rPr>
        <w:t xml:space="preserve">2.2. Se trata aquí de un proceso </w:t>
      </w:r>
      <w:r w:rsidR="0075200D" w:rsidRPr="001071CE">
        <w:rPr>
          <w:rFonts w:ascii="Gadugi" w:eastAsia="Calibri" w:hAnsi="Gadugi" w:cs="Times New Roman"/>
          <w:sz w:val="24"/>
          <w:szCs w:val="24"/>
        </w:rPr>
        <w:t>ejecutivo tendiente a la efectividad de la garantía real</w:t>
      </w:r>
      <w:r w:rsidRPr="001071CE">
        <w:rPr>
          <w:rFonts w:ascii="Gadugi" w:eastAsia="Calibri" w:hAnsi="Gadugi" w:cs="Times New Roman"/>
          <w:sz w:val="24"/>
          <w:szCs w:val="24"/>
        </w:rPr>
        <w:t xml:space="preserve">. </w:t>
      </w:r>
    </w:p>
    <w:p w14:paraId="293674A4" w14:textId="77777777" w:rsidR="00D04BA3" w:rsidRPr="001071CE" w:rsidRDefault="00D04BA3" w:rsidP="001071CE">
      <w:pPr>
        <w:spacing w:after="0" w:line="276" w:lineRule="auto"/>
        <w:contextualSpacing/>
        <w:jc w:val="both"/>
        <w:rPr>
          <w:rFonts w:ascii="Gadugi" w:eastAsia="Calibri" w:hAnsi="Gadugi" w:cs="Times New Roman"/>
          <w:sz w:val="24"/>
          <w:szCs w:val="24"/>
        </w:rPr>
      </w:pPr>
    </w:p>
    <w:p w14:paraId="46529A64" w14:textId="497C390F" w:rsidR="004A39AA" w:rsidRPr="001071CE" w:rsidRDefault="004A39AA" w:rsidP="001071CE">
      <w:pPr>
        <w:spacing w:after="0" w:line="276" w:lineRule="auto"/>
        <w:contextualSpacing/>
        <w:jc w:val="both"/>
        <w:rPr>
          <w:rStyle w:val="normaltextrun"/>
          <w:rFonts w:ascii="Gadugi" w:eastAsia="Malgun Gothic" w:hAnsi="Gadugi" w:cs="Estrangelo Edessa"/>
          <w:sz w:val="24"/>
          <w:szCs w:val="24"/>
        </w:rPr>
      </w:pPr>
      <w:r w:rsidRPr="001071CE">
        <w:rPr>
          <w:rFonts w:ascii="Gadugi" w:eastAsia="Calibri" w:hAnsi="Gadugi" w:cs="Times New Roman"/>
          <w:sz w:val="24"/>
          <w:szCs w:val="24"/>
        </w:rPr>
        <w:t xml:space="preserve">Ciertamente, se otorgó un pagaré a la orden del señor Gilberto de Jesús Castro Roldán, </w:t>
      </w:r>
      <w:r w:rsidR="00D46B72" w:rsidRPr="001071CE">
        <w:rPr>
          <w:rFonts w:ascii="Gadugi" w:eastAsia="Calibri" w:hAnsi="Gadugi" w:cs="Times New Roman"/>
          <w:sz w:val="24"/>
          <w:szCs w:val="24"/>
        </w:rPr>
        <w:t xml:space="preserve">por parte de la señora María Lina Rosa García de Correa, </w:t>
      </w:r>
      <w:r w:rsidRPr="001071CE">
        <w:rPr>
          <w:rFonts w:ascii="Gadugi" w:eastAsia="Calibri" w:hAnsi="Gadugi" w:cs="Times New Roman"/>
          <w:sz w:val="24"/>
          <w:szCs w:val="24"/>
        </w:rPr>
        <w:t xml:space="preserve">quien, a la vez, garantizó la obligación con la hipoteca del inmueble matriculado al número </w:t>
      </w:r>
      <w:r w:rsidRPr="001071CE">
        <w:rPr>
          <w:rStyle w:val="normaltextrun"/>
          <w:rFonts w:ascii="Gadugi" w:eastAsia="Malgun Gothic" w:hAnsi="Gadugi" w:cs="Estrangelo Edessa"/>
          <w:sz w:val="24"/>
          <w:szCs w:val="24"/>
        </w:rPr>
        <w:t>290-106842, ubicado en el condominio Quintas de la Rioja P.H. lote 12, según la escritura pública No. 0229 del 17 de enero de 2014 otorgada en la Notaría Cuarta del Círculo de Pereira.</w:t>
      </w:r>
    </w:p>
    <w:p w14:paraId="5939B664" w14:textId="77777777" w:rsidR="00FF4FC4" w:rsidRPr="001071CE" w:rsidRDefault="00FF4FC4" w:rsidP="001071CE">
      <w:pPr>
        <w:spacing w:after="0" w:line="276" w:lineRule="auto"/>
        <w:contextualSpacing/>
        <w:jc w:val="both"/>
        <w:rPr>
          <w:rStyle w:val="normaltextrun"/>
          <w:rFonts w:ascii="Gadugi" w:eastAsia="Malgun Gothic" w:hAnsi="Gadugi" w:cs="Estrangelo Edessa"/>
          <w:sz w:val="24"/>
          <w:szCs w:val="24"/>
        </w:rPr>
      </w:pPr>
    </w:p>
    <w:p w14:paraId="5514AB50" w14:textId="77777777" w:rsidR="0075200D" w:rsidRPr="001071CE" w:rsidRDefault="00D46B72" w:rsidP="001071CE">
      <w:pPr>
        <w:spacing w:after="0" w:line="276" w:lineRule="auto"/>
        <w:contextualSpacing/>
        <w:jc w:val="both"/>
        <w:rPr>
          <w:rStyle w:val="normaltextrun"/>
          <w:rFonts w:ascii="Gadugi" w:eastAsia="Malgun Gothic" w:hAnsi="Gadugi" w:cs="Estrangelo Edessa"/>
          <w:sz w:val="24"/>
          <w:szCs w:val="24"/>
        </w:rPr>
      </w:pPr>
      <w:r w:rsidRPr="001071CE">
        <w:rPr>
          <w:rStyle w:val="normaltextrun"/>
          <w:rFonts w:ascii="Gadugi" w:eastAsia="Malgun Gothic" w:hAnsi="Gadugi" w:cs="Estrangelo Edessa"/>
          <w:sz w:val="24"/>
          <w:szCs w:val="24"/>
        </w:rPr>
        <w:t>2.</w:t>
      </w:r>
      <w:r w:rsidR="00C476E0" w:rsidRPr="001071CE">
        <w:rPr>
          <w:rStyle w:val="normaltextrun"/>
          <w:rFonts w:ascii="Gadugi" w:eastAsia="Malgun Gothic" w:hAnsi="Gadugi" w:cs="Estrangelo Edessa"/>
          <w:sz w:val="24"/>
          <w:szCs w:val="24"/>
        </w:rPr>
        <w:t>4</w:t>
      </w:r>
      <w:r w:rsidR="0075200D" w:rsidRPr="001071CE">
        <w:rPr>
          <w:rStyle w:val="normaltextrun"/>
          <w:rFonts w:ascii="Gadugi" w:eastAsia="Malgun Gothic" w:hAnsi="Gadugi" w:cs="Estrangelo Edessa"/>
          <w:sz w:val="24"/>
          <w:szCs w:val="24"/>
        </w:rPr>
        <w:t>. El pagaré</w:t>
      </w:r>
      <w:r w:rsidR="007A7206" w:rsidRPr="001071CE">
        <w:rPr>
          <w:rStyle w:val="normaltextrun"/>
          <w:rFonts w:ascii="Gadugi" w:eastAsia="Malgun Gothic" w:hAnsi="Gadugi" w:cs="Estrangelo Edessa"/>
          <w:sz w:val="24"/>
          <w:szCs w:val="24"/>
        </w:rPr>
        <w:t xml:space="preserve"> satisface los requisitos generales del artículo 621, y los especiales del artículo 709, ambos del Código de Comercio. </w:t>
      </w:r>
      <w:r w:rsidR="0075200D" w:rsidRPr="001071CE">
        <w:rPr>
          <w:rStyle w:val="normaltextrun"/>
          <w:rFonts w:ascii="Gadugi" w:eastAsia="Malgun Gothic" w:hAnsi="Gadugi" w:cs="Estrangelo Edessa"/>
          <w:sz w:val="24"/>
          <w:szCs w:val="24"/>
        </w:rPr>
        <w:t>Por tanto, e</w:t>
      </w:r>
      <w:r w:rsidR="007A7206" w:rsidRPr="001071CE">
        <w:rPr>
          <w:rStyle w:val="normaltextrun"/>
          <w:rFonts w:ascii="Gadugi" w:eastAsia="Malgun Gothic" w:hAnsi="Gadugi" w:cs="Estrangelo Edessa"/>
          <w:sz w:val="24"/>
          <w:szCs w:val="24"/>
        </w:rPr>
        <w:t>staban dadas las condiciones de los artículos 422</w:t>
      </w:r>
      <w:r w:rsidR="0075200D" w:rsidRPr="001071CE">
        <w:rPr>
          <w:rStyle w:val="normaltextrun"/>
          <w:rFonts w:ascii="Gadugi" w:eastAsia="Malgun Gothic" w:hAnsi="Gadugi" w:cs="Estrangelo Edessa"/>
          <w:sz w:val="24"/>
          <w:szCs w:val="24"/>
        </w:rPr>
        <w:t xml:space="preserve"> para librar la orden ejecutiva. </w:t>
      </w:r>
    </w:p>
    <w:p w14:paraId="46C0389C" w14:textId="77777777" w:rsidR="0075200D" w:rsidRPr="001071CE" w:rsidRDefault="0075200D" w:rsidP="001071CE">
      <w:pPr>
        <w:spacing w:after="0" w:line="276" w:lineRule="auto"/>
        <w:contextualSpacing/>
        <w:jc w:val="both"/>
        <w:rPr>
          <w:rStyle w:val="normaltextrun"/>
          <w:rFonts w:ascii="Gadugi" w:eastAsia="Malgun Gothic" w:hAnsi="Gadugi" w:cs="Estrangelo Edessa"/>
          <w:sz w:val="24"/>
          <w:szCs w:val="24"/>
        </w:rPr>
      </w:pPr>
    </w:p>
    <w:p w14:paraId="6C956BA0" w14:textId="4F65DAB0" w:rsidR="007A7206" w:rsidRPr="001071CE" w:rsidRDefault="0075200D" w:rsidP="001071CE">
      <w:pPr>
        <w:spacing w:after="0" w:line="276" w:lineRule="auto"/>
        <w:contextualSpacing/>
        <w:jc w:val="both"/>
        <w:rPr>
          <w:rStyle w:val="normaltextrun"/>
          <w:rFonts w:ascii="Gadugi" w:eastAsia="Malgun Gothic" w:hAnsi="Gadugi" w:cs="Estrangelo Edessa"/>
          <w:sz w:val="24"/>
          <w:szCs w:val="24"/>
        </w:rPr>
      </w:pPr>
      <w:r w:rsidRPr="001071CE">
        <w:rPr>
          <w:rStyle w:val="normaltextrun"/>
          <w:rFonts w:ascii="Gadugi" w:eastAsia="Malgun Gothic" w:hAnsi="Gadugi" w:cs="Estrangelo Edessa"/>
          <w:sz w:val="24"/>
          <w:szCs w:val="24"/>
        </w:rPr>
        <w:t xml:space="preserve">De otro lado, para cumplir con lo ordenado por el artículo </w:t>
      </w:r>
      <w:r w:rsidR="007A7206" w:rsidRPr="001071CE">
        <w:rPr>
          <w:rStyle w:val="normaltextrun"/>
          <w:rFonts w:ascii="Gadugi" w:eastAsia="Malgun Gothic" w:hAnsi="Gadugi" w:cs="Estrangelo Edessa"/>
          <w:sz w:val="24"/>
          <w:szCs w:val="24"/>
        </w:rPr>
        <w:t xml:space="preserve">468-1 del C.G.P., </w:t>
      </w:r>
      <w:r w:rsidRPr="001071CE">
        <w:rPr>
          <w:rStyle w:val="normaltextrun"/>
          <w:rFonts w:ascii="Gadugi" w:eastAsia="Malgun Gothic" w:hAnsi="Gadugi" w:cs="Estrangelo Edessa"/>
          <w:sz w:val="24"/>
          <w:szCs w:val="24"/>
        </w:rPr>
        <w:t>se allegó copia de la escritura pública que contiene el gravamen hipotecario</w:t>
      </w:r>
      <w:r w:rsidR="00524D86" w:rsidRPr="001071CE">
        <w:rPr>
          <w:rStyle w:val="normaltextrun"/>
          <w:rFonts w:ascii="Gadugi" w:eastAsia="Malgun Gothic" w:hAnsi="Gadugi" w:cs="Estrangelo Edessa"/>
          <w:sz w:val="24"/>
          <w:szCs w:val="24"/>
        </w:rPr>
        <w:t xml:space="preserve">. </w:t>
      </w:r>
    </w:p>
    <w:p w14:paraId="2AE6138F" w14:textId="77777777" w:rsidR="00FA168A" w:rsidRPr="001071CE" w:rsidRDefault="00FA168A" w:rsidP="001071CE">
      <w:pPr>
        <w:spacing w:after="0" w:line="276" w:lineRule="auto"/>
        <w:contextualSpacing/>
        <w:jc w:val="both"/>
        <w:rPr>
          <w:rStyle w:val="normaltextrun"/>
          <w:rFonts w:ascii="Gadugi" w:eastAsia="Malgun Gothic" w:hAnsi="Gadugi" w:cs="Estrangelo Edessa"/>
          <w:sz w:val="24"/>
          <w:szCs w:val="24"/>
        </w:rPr>
      </w:pPr>
    </w:p>
    <w:p w14:paraId="54EB8A9F" w14:textId="3E718D44" w:rsidR="00022BBF" w:rsidRPr="001071CE" w:rsidRDefault="00A045E1" w:rsidP="001071CE">
      <w:pPr>
        <w:spacing w:after="0" w:line="276" w:lineRule="auto"/>
        <w:contextualSpacing/>
        <w:jc w:val="both"/>
        <w:rPr>
          <w:rFonts w:ascii="Gadugi" w:eastAsia="Calibri" w:hAnsi="Gadugi" w:cs="Times New Roman"/>
          <w:sz w:val="24"/>
          <w:szCs w:val="24"/>
        </w:rPr>
      </w:pPr>
      <w:r w:rsidRPr="001071CE">
        <w:rPr>
          <w:rStyle w:val="normaltextrun"/>
          <w:rFonts w:ascii="Gadugi" w:eastAsia="Malgun Gothic" w:hAnsi="Gadugi" w:cs="Estrangelo Edessa"/>
          <w:sz w:val="24"/>
          <w:szCs w:val="24"/>
        </w:rPr>
        <w:t>2.5</w:t>
      </w:r>
      <w:r w:rsidR="00524D86" w:rsidRPr="001071CE">
        <w:rPr>
          <w:rStyle w:val="normaltextrun"/>
          <w:rFonts w:ascii="Gadugi" w:eastAsia="Malgun Gothic" w:hAnsi="Gadugi" w:cs="Estrangelo Edessa"/>
          <w:sz w:val="24"/>
          <w:szCs w:val="24"/>
        </w:rPr>
        <w:t xml:space="preserve">. Era viable, entonces, que </w:t>
      </w:r>
      <w:r w:rsidR="007A7206" w:rsidRPr="001071CE">
        <w:rPr>
          <w:rStyle w:val="normaltextrun"/>
          <w:rFonts w:ascii="Gadugi" w:eastAsia="Malgun Gothic" w:hAnsi="Gadugi" w:cs="Estrangelo Edessa"/>
          <w:sz w:val="24"/>
          <w:szCs w:val="24"/>
        </w:rPr>
        <w:t>se ocupara el juzgado de la excepción propuesta por el curador ad-litem, que se hizo consistir en la prescripción de</w:t>
      </w:r>
      <w:r w:rsidR="00524D86" w:rsidRPr="001071CE">
        <w:rPr>
          <w:rStyle w:val="normaltextrun"/>
          <w:rFonts w:ascii="Gadugi" w:eastAsia="Malgun Gothic" w:hAnsi="Gadugi" w:cs="Estrangelo Edessa"/>
          <w:sz w:val="24"/>
          <w:szCs w:val="24"/>
        </w:rPr>
        <w:t xml:space="preserve"> la acción cambiaria derivada del pagaré, fundamentado en el hecho de que su vencimiento fue pactado para el 17 de enero de 2016 </w:t>
      </w:r>
      <w:r w:rsidR="00022BBF" w:rsidRPr="001071CE">
        <w:rPr>
          <w:rFonts w:ascii="Gadugi" w:eastAsia="Calibri" w:hAnsi="Gadugi" w:cs="Times New Roman"/>
          <w:sz w:val="24"/>
          <w:szCs w:val="24"/>
        </w:rPr>
        <w:t xml:space="preserve">y </w:t>
      </w:r>
      <w:r w:rsidR="00524D86" w:rsidRPr="001071CE">
        <w:rPr>
          <w:rFonts w:ascii="Gadugi" w:eastAsia="Calibri" w:hAnsi="Gadugi" w:cs="Times New Roman"/>
          <w:sz w:val="24"/>
          <w:szCs w:val="24"/>
        </w:rPr>
        <w:t>la demanda se promovió por fuera de los tres años</w:t>
      </w:r>
      <w:r w:rsidR="00022BBF" w:rsidRPr="001071CE">
        <w:rPr>
          <w:rStyle w:val="Refdenotaalpie"/>
          <w:rFonts w:ascii="Gadugi" w:eastAsia="Calibri" w:hAnsi="Gadugi" w:cs="Times New Roman"/>
          <w:sz w:val="24"/>
          <w:szCs w:val="24"/>
        </w:rPr>
        <w:footnoteReference w:id="12"/>
      </w:r>
      <w:r w:rsidR="00524D86" w:rsidRPr="001071CE">
        <w:rPr>
          <w:rFonts w:ascii="Gadugi" w:eastAsia="Calibri" w:hAnsi="Gadugi" w:cs="Times New Roman"/>
          <w:sz w:val="24"/>
          <w:szCs w:val="24"/>
        </w:rPr>
        <w:t>.</w:t>
      </w:r>
    </w:p>
    <w:p w14:paraId="4D704448" w14:textId="66F859A4" w:rsidR="00A6597C" w:rsidRPr="001071CE" w:rsidRDefault="00A6597C" w:rsidP="001071CE">
      <w:pPr>
        <w:spacing w:after="0" w:line="276" w:lineRule="auto"/>
        <w:contextualSpacing/>
        <w:jc w:val="both"/>
        <w:rPr>
          <w:rFonts w:ascii="Gadugi" w:eastAsia="Calibri" w:hAnsi="Gadugi" w:cs="Times New Roman"/>
          <w:sz w:val="24"/>
          <w:szCs w:val="24"/>
        </w:rPr>
      </w:pPr>
    </w:p>
    <w:p w14:paraId="46592387" w14:textId="32F87756" w:rsidR="00ED5659" w:rsidRPr="001071CE" w:rsidRDefault="00A6597C" w:rsidP="001071CE">
      <w:pPr>
        <w:spacing w:after="0" w:line="276" w:lineRule="auto"/>
        <w:contextualSpacing/>
        <w:jc w:val="both"/>
        <w:rPr>
          <w:rFonts w:ascii="Gadugi" w:eastAsia="Calibri" w:hAnsi="Gadugi" w:cs="Times New Roman"/>
          <w:sz w:val="24"/>
          <w:szCs w:val="24"/>
        </w:rPr>
      </w:pPr>
      <w:r w:rsidRPr="001071CE">
        <w:rPr>
          <w:rFonts w:ascii="Gadugi" w:eastAsia="Calibri" w:hAnsi="Gadugi" w:cs="Times New Roman"/>
          <w:sz w:val="24"/>
          <w:szCs w:val="24"/>
        </w:rPr>
        <w:t xml:space="preserve">El juzgado, como viene de verse, no le dio la razón y adujo, entre otras </w:t>
      </w:r>
      <w:r w:rsidR="00C1198E" w:rsidRPr="001071CE">
        <w:rPr>
          <w:rFonts w:ascii="Gadugi" w:eastAsia="Calibri" w:hAnsi="Gadugi" w:cs="Times New Roman"/>
          <w:sz w:val="24"/>
          <w:szCs w:val="24"/>
        </w:rPr>
        <w:t xml:space="preserve">cosas, </w:t>
      </w:r>
      <w:r w:rsidRPr="001071CE">
        <w:rPr>
          <w:rFonts w:ascii="Gadugi" w:eastAsia="Calibri" w:hAnsi="Gadugi" w:cs="Times New Roman"/>
          <w:sz w:val="24"/>
          <w:szCs w:val="24"/>
        </w:rPr>
        <w:t xml:space="preserve">que el pago de intereses afectó el fenómeno prescriptivo, puesto que </w:t>
      </w:r>
      <w:r w:rsidR="00F05E16" w:rsidRPr="001071CE">
        <w:rPr>
          <w:rFonts w:ascii="Gadugi" w:eastAsia="Calibri" w:hAnsi="Gadugi" w:cs="Times New Roman"/>
          <w:sz w:val="24"/>
          <w:szCs w:val="24"/>
        </w:rPr>
        <w:t>“</w:t>
      </w:r>
      <w:r w:rsidR="00F05E16" w:rsidRPr="00E16F04">
        <w:rPr>
          <w:rFonts w:ascii="Gadugi" w:eastAsia="Calibri" w:hAnsi="Gadugi" w:cs="Times New Roman"/>
          <w:i/>
          <w:szCs w:val="24"/>
        </w:rPr>
        <w:t>…</w:t>
      </w:r>
      <w:r w:rsidR="00E16F04" w:rsidRPr="00E16F04">
        <w:rPr>
          <w:rFonts w:ascii="Gadugi" w:eastAsia="Calibri" w:hAnsi="Gadugi" w:cs="Times New Roman"/>
          <w:i/>
          <w:szCs w:val="24"/>
        </w:rPr>
        <w:t xml:space="preserve"> </w:t>
      </w:r>
      <w:r w:rsidR="00F05E16" w:rsidRPr="00E16F04">
        <w:rPr>
          <w:rFonts w:ascii="Gadugi" w:eastAsia="Calibri" w:hAnsi="Gadugi" w:cs="Times New Roman"/>
          <w:i/>
          <w:szCs w:val="24"/>
        </w:rPr>
        <w:t>se encontró prueba de que la deudora a través de un tercero, canceló los intereses debidos el 16 de noviembre de 2018, así se desprende del recibo número 19932 que obra en el documento digital n</w:t>
      </w:r>
      <w:r w:rsidR="00064E71" w:rsidRPr="00E16F04">
        <w:rPr>
          <w:rFonts w:ascii="Gadugi" w:eastAsia="Calibri" w:hAnsi="Gadugi" w:cs="Times New Roman"/>
          <w:i/>
          <w:szCs w:val="24"/>
        </w:rPr>
        <w:t>úm</w:t>
      </w:r>
      <w:r w:rsidR="00F05E16" w:rsidRPr="00E16F04">
        <w:rPr>
          <w:rFonts w:ascii="Gadugi" w:eastAsia="Calibri" w:hAnsi="Gadugi" w:cs="Times New Roman"/>
          <w:i/>
          <w:szCs w:val="24"/>
        </w:rPr>
        <w:t>ero 37, por la suma de $27.000.000,</w:t>
      </w:r>
      <w:r w:rsidR="00DC1C75" w:rsidRPr="00E16F04">
        <w:rPr>
          <w:rFonts w:ascii="Gadugi" w:eastAsia="Calibri" w:hAnsi="Gadugi" w:cs="Times New Roman"/>
          <w:i/>
          <w:szCs w:val="24"/>
        </w:rPr>
        <w:t>00</w:t>
      </w:r>
      <w:r w:rsidR="00F05E16" w:rsidRPr="00E16F04">
        <w:rPr>
          <w:rFonts w:ascii="Gadugi" w:eastAsia="Calibri" w:hAnsi="Gadugi" w:cs="Times New Roman"/>
          <w:i/>
          <w:szCs w:val="24"/>
        </w:rPr>
        <w:t>, documento que no fue tachado por la contraparte…</w:t>
      </w:r>
      <w:r w:rsidR="00F05E16" w:rsidRPr="001071CE">
        <w:rPr>
          <w:rFonts w:ascii="Gadugi" w:eastAsia="Calibri" w:hAnsi="Gadugi" w:cs="Times New Roman"/>
          <w:sz w:val="24"/>
          <w:szCs w:val="24"/>
        </w:rPr>
        <w:t xml:space="preserve">”, </w:t>
      </w:r>
      <w:r w:rsidR="00806FC0" w:rsidRPr="001071CE">
        <w:rPr>
          <w:rFonts w:ascii="Gadugi" w:eastAsia="Calibri" w:hAnsi="Gadugi" w:cs="Times New Roman"/>
          <w:sz w:val="24"/>
          <w:szCs w:val="24"/>
        </w:rPr>
        <w:t xml:space="preserve">y fue, además, </w:t>
      </w:r>
      <w:r w:rsidR="00F05E16" w:rsidRPr="001071CE">
        <w:rPr>
          <w:rFonts w:ascii="Gadugi" w:eastAsia="Calibri" w:hAnsi="Gadugi" w:cs="Times New Roman"/>
          <w:sz w:val="24"/>
          <w:szCs w:val="24"/>
        </w:rPr>
        <w:t xml:space="preserve">corroborado por los testigos que rindieron declaración en el plenario. </w:t>
      </w:r>
    </w:p>
    <w:p w14:paraId="24C5D18D" w14:textId="5404D9F9" w:rsidR="00B00B15" w:rsidRPr="001071CE" w:rsidRDefault="00B00B15" w:rsidP="001071CE">
      <w:pPr>
        <w:spacing w:after="0" w:line="276" w:lineRule="auto"/>
        <w:contextualSpacing/>
        <w:jc w:val="both"/>
        <w:rPr>
          <w:rFonts w:ascii="Gadugi" w:eastAsia="Calibri" w:hAnsi="Gadugi" w:cs="Times New Roman"/>
          <w:sz w:val="24"/>
          <w:szCs w:val="24"/>
        </w:rPr>
      </w:pPr>
    </w:p>
    <w:p w14:paraId="0C77A00F" w14:textId="754079F7" w:rsidR="00D04BA3" w:rsidRPr="001071CE" w:rsidRDefault="00B00B15" w:rsidP="001071CE">
      <w:pPr>
        <w:spacing w:after="0" w:line="276" w:lineRule="auto"/>
        <w:contextualSpacing/>
        <w:jc w:val="both"/>
        <w:rPr>
          <w:rFonts w:ascii="Gadugi" w:eastAsia="Calibri" w:hAnsi="Gadugi" w:cs="Times New Roman"/>
          <w:sz w:val="24"/>
          <w:szCs w:val="24"/>
        </w:rPr>
      </w:pPr>
      <w:r w:rsidRPr="001071CE">
        <w:rPr>
          <w:rFonts w:ascii="Gadugi" w:eastAsia="Calibri" w:hAnsi="Gadugi" w:cs="Times New Roman"/>
          <w:sz w:val="24"/>
          <w:szCs w:val="24"/>
        </w:rPr>
        <w:t xml:space="preserve">El curador designado, apeló y </w:t>
      </w:r>
      <w:r w:rsidR="00D04BA3" w:rsidRPr="001071CE">
        <w:rPr>
          <w:rFonts w:ascii="Gadugi" w:eastAsia="Calibri" w:hAnsi="Gadugi" w:cs="Times New Roman"/>
          <w:sz w:val="24"/>
          <w:szCs w:val="24"/>
        </w:rPr>
        <w:t xml:space="preserve">elevó los reparos que en síntesis se refieren a que: (i) la notificación se realizó por fuera de los términos previstos en el art. 94 del CGP y en concordancia con los que rigen el pagaré; (ii) no es pertinente darle valor al documento aportado por la parte demandante que hace referencia al último pago de intereses, en el que no hay coherencia entre lo escrito y lo testificado por el señor Rubiel Betancourt, fuera de que el recibo presenta inconsistencias numéricas respecto de los meses, carece de firma e incluso del nombre de quién pagó y quién recibió el dinero; (iii) el recibo no se aportó desde el comienzo, sino </w:t>
      </w:r>
      <w:r w:rsidR="00036363" w:rsidRPr="001071CE">
        <w:rPr>
          <w:rFonts w:ascii="Gadugi" w:eastAsia="Calibri" w:hAnsi="Gadugi" w:cs="Times New Roman"/>
          <w:sz w:val="24"/>
          <w:szCs w:val="24"/>
        </w:rPr>
        <w:t xml:space="preserve">cuando se propuso la excepción. </w:t>
      </w:r>
    </w:p>
    <w:p w14:paraId="6093E076" w14:textId="7F677FAD" w:rsidR="00A6597C" w:rsidRPr="001071CE" w:rsidRDefault="00A6597C" w:rsidP="001071CE">
      <w:pPr>
        <w:spacing w:after="0" w:line="276" w:lineRule="auto"/>
        <w:contextualSpacing/>
        <w:jc w:val="both"/>
        <w:rPr>
          <w:rFonts w:ascii="Gadugi" w:eastAsia="Calibri" w:hAnsi="Gadugi" w:cs="Times New Roman"/>
          <w:sz w:val="24"/>
          <w:szCs w:val="24"/>
        </w:rPr>
      </w:pPr>
    </w:p>
    <w:p w14:paraId="3244F74D" w14:textId="453684D9" w:rsidR="004A39AA" w:rsidRPr="001071CE" w:rsidRDefault="00EC30D3" w:rsidP="001071CE">
      <w:pPr>
        <w:spacing w:after="0" w:line="276" w:lineRule="auto"/>
        <w:contextualSpacing/>
        <w:jc w:val="both"/>
        <w:rPr>
          <w:rFonts w:ascii="Gadugi" w:eastAsia="Calibri" w:hAnsi="Gadugi" w:cs="Times New Roman"/>
          <w:sz w:val="24"/>
          <w:szCs w:val="24"/>
        </w:rPr>
      </w:pPr>
      <w:r w:rsidRPr="001071CE">
        <w:rPr>
          <w:rFonts w:ascii="Gadugi" w:eastAsia="Calibri" w:hAnsi="Gadugi" w:cs="Times New Roman"/>
          <w:sz w:val="24"/>
          <w:szCs w:val="24"/>
        </w:rPr>
        <w:lastRenderedPageBreak/>
        <w:t>2.5</w:t>
      </w:r>
      <w:r w:rsidR="00524D86" w:rsidRPr="001071CE">
        <w:rPr>
          <w:rFonts w:ascii="Gadugi" w:eastAsia="Calibri" w:hAnsi="Gadugi" w:cs="Times New Roman"/>
          <w:sz w:val="24"/>
          <w:szCs w:val="24"/>
        </w:rPr>
        <w:t>.</w:t>
      </w:r>
      <w:r w:rsidRPr="001071CE">
        <w:rPr>
          <w:rFonts w:ascii="Gadugi" w:eastAsia="Calibri" w:hAnsi="Gadugi" w:cs="Times New Roman"/>
          <w:sz w:val="24"/>
          <w:szCs w:val="24"/>
        </w:rPr>
        <w:t xml:space="preserve"> Corresponde a la Sala resolver, entonces, si le asistió razón a la funcionaria al </w:t>
      </w:r>
      <w:r w:rsidR="00524D86" w:rsidRPr="001071CE">
        <w:rPr>
          <w:rFonts w:ascii="Gadugi" w:eastAsia="Calibri" w:hAnsi="Gadugi" w:cs="Times New Roman"/>
          <w:sz w:val="24"/>
          <w:szCs w:val="24"/>
        </w:rPr>
        <w:t xml:space="preserve">negar la </w:t>
      </w:r>
      <w:r w:rsidRPr="001071CE">
        <w:rPr>
          <w:rFonts w:ascii="Gadugi" w:eastAsia="Calibri" w:hAnsi="Gadugi" w:cs="Times New Roman"/>
          <w:sz w:val="24"/>
          <w:szCs w:val="24"/>
        </w:rPr>
        <w:t xml:space="preserve">excepción y, en </w:t>
      </w:r>
      <w:r w:rsidR="00124662" w:rsidRPr="001071CE">
        <w:rPr>
          <w:rFonts w:ascii="Gadugi" w:eastAsia="Calibri" w:hAnsi="Gadugi" w:cs="Times New Roman"/>
          <w:sz w:val="24"/>
          <w:szCs w:val="24"/>
        </w:rPr>
        <w:t>consecuencia,</w:t>
      </w:r>
      <w:r w:rsidRPr="001071CE">
        <w:rPr>
          <w:rFonts w:ascii="Gadugi" w:eastAsia="Calibri" w:hAnsi="Gadugi" w:cs="Times New Roman"/>
          <w:sz w:val="24"/>
          <w:szCs w:val="24"/>
        </w:rPr>
        <w:t xml:space="preserve"> </w:t>
      </w:r>
      <w:r w:rsidR="00524D86" w:rsidRPr="001071CE">
        <w:rPr>
          <w:rFonts w:ascii="Gadugi" w:eastAsia="Calibri" w:hAnsi="Gadugi" w:cs="Times New Roman"/>
          <w:sz w:val="24"/>
          <w:szCs w:val="24"/>
        </w:rPr>
        <w:t xml:space="preserve">se </w:t>
      </w:r>
      <w:r w:rsidRPr="001071CE">
        <w:rPr>
          <w:rFonts w:ascii="Gadugi" w:eastAsia="Calibri" w:hAnsi="Gadugi" w:cs="Times New Roman"/>
          <w:sz w:val="24"/>
          <w:szCs w:val="24"/>
        </w:rPr>
        <w:t>confirma el fallo, o si lo revoca atendiendo las réplicas que hace el curador ad litem</w:t>
      </w:r>
      <w:r w:rsidR="00524D86" w:rsidRPr="001071CE">
        <w:rPr>
          <w:rFonts w:ascii="Gadugi" w:eastAsia="Calibri" w:hAnsi="Gadugi" w:cs="Times New Roman"/>
          <w:sz w:val="24"/>
          <w:szCs w:val="24"/>
        </w:rPr>
        <w:t xml:space="preserve">. </w:t>
      </w:r>
    </w:p>
    <w:p w14:paraId="38F359F5" w14:textId="6ACED428" w:rsidR="00582E40" w:rsidRPr="001071CE" w:rsidRDefault="00582E40" w:rsidP="001071CE">
      <w:pPr>
        <w:spacing w:after="0" w:line="276" w:lineRule="auto"/>
        <w:contextualSpacing/>
        <w:jc w:val="both"/>
        <w:rPr>
          <w:rFonts w:ascii="Gadugi" w:eastAsia="Calibri" w:hAnsi="Gadugi" w:cs="Times New Roman"/>
          <w:sz w:val="24"/>
          <w:szCs w:val="24"/>
        </w:rPr>
      </w:pPr>
    </w:p>
    <w:p w14:paraId="1BADFFAA" w14:textId="44EEF4DB" w:rsidR="00582E40" w:rsidRPr="001071CE" w:rsidRDefault="00582E40" w:rsidP="001071CE">
      <w:pPr>
        <w:spacing w:after="0" w:line="276" w:lineRule="auto"/>
        <w:contextualSpacing/>
        <w:jc w:val="both"/>
        <w:rPr>
          <w:rFonts w:ascii="Gadugi" w:eastAsia="Calibri" w:hAnsi="Gadugi" w:cs="Times New Roman"/>
          <w:sz w:val="24"/>
          <w:szCs w:val="24"/>
        </w:rPr>
      </w:pPr>
      <w:r w:rsidRPr="001071CE">
        <w:rPr>
          <w:rFonts w:ascii="Gadugi" w:eastAsia="Calibri" w:hAnsi="Gadugi" w:cs="Times New Roman"/>
          <w:sz w:val="24"/>
          <w:szCs w:val="24"/>
        </w:rPr>
        <w:t>2.6 Con tal propósito, se recuerda que la acción cambiaria que nace, entre otras razones, por la falta de pago o el pago parcial (</w:t>
      </w:r>
      <w:r w:rsidR="00806FC0" w:rsidRPr="001071CE">
        <w:rPr>
          <w:rFonts w:ascii="Gadugi" w:eastAsia="Calibri" w:hAnsi="Gadugi" w:cs="Times New Roman"/>
          <w:sz w:val="24"/>
          <w:szCs w:val="24"/>
        </w:rPr>
        <w:t xml:space="preserve">art. 780 C. Co.), es directa cuando se ejercita contra el aceptante de una orden o el otorgante de una promesa o sus avalistas (art. 781 ib.), caso en el cual prescribe en tres años a partir del vencimiento de la obligación (art. 789 ib.) </w:t>
      </w:r>
    </w:p>
    <w:p w14:paraId="558075C7" w14:textId="3C334316" w:rsidR="00124662" w:rsidRPr="001071CE" w:rsidRDefault="00124662" w:rsidP="001071CE">
      <w:pPr>
        <w:spacing w:after="0" w:line="276" w:lineRule="auto"/>
        <w:contextualSpacing/>
        <w:jc w:val="both"/>
        <w:rPr>
          <w:rFonts w:ascii="Gadugi" w:eastAsia="Calibri" w:hAnsi="Gadugi" w:cs="Times New Roman"/>
          <w:sz w:val="24"/>
          <w:szCs w:val="24"/>
        </w:rPr>
      </w:pPr>
    </w:p>
    <w:p w14:paraId="15A17D22" w14:textId="66DB961F" w:rsidR="00124662" w:rsidRPr="001071CE" w:rsidRDefault="00124662" w:rsidP="001071CE">
      <w:pPr>
        <w:spacing w:after="0" w:line="276" w:lineRule="auto"/>
        <w:contextualSpacing/>
        <w:jc w:val="both"/>
        <w:rPr>
          <w:rFonts w:ascii="Gadugi" w:eastAsia="Calibri" w:hAnsi="Gadugi" w:cs="Times New Roman"/>
          <w:sz w:val="24"/>
          <w:szCs w:val="24"/>
        </w:rPr>
      </w:pPr>
      <w:r w:rsidRPr="001071CE">
        <w:rPr>
          <w:rFonts w:ascii="Gadugi" w:eastAsia="Calibri" w:hAnsi="Gadugi" w:cs="Times New Roman"/>
          <w:sz w:val="24"/>
          <w:szCs w:val="24"/>
        </w:rPr>
        <w:t>Se trata de una prescripción extintiva (art. 2535 C. Civil), que está sujeta a interrupción natural y civil (art. 2539 ib.)</w:t>
      </w:r>
      <w:r w:rsidR="00524D86" w:rsidRPr="001071CE">
        <w:rPr>
          <w:rFonts w:ascii="Gadugi" w:eastAsia="Calibri" w:hAnsi="Gadugi" w:cs="Times New Roman"/>
          <w:sz w:val="24"/>
          <w:szCs w:val="24"/>
        </w:rPr>
        <w:t xml:space="preserve">. Lo primero, </w:t>
      </w:r>
      <w:r w:rsidR="00E75799" w:rsidRPr="001071CE">
        <w:rPr>
          <w:rFonts w:ascii="Gadugi" w:eastAsia="Calibri" w:hAnsi="Gadugi" w:cs="Times New Roman"/>
          <w:sz w:val="24"/>
          <w:szCs w:val="24"/>
        </w:rPr>
        <w:t xml:space="preserve">dice la norma, por el hecho de reconocer el deudor la obligación, ya expresa, ora tácitamente; y lo segundo, por la demanda judicial. A estos modos de interrupción se suma ahora, en materia civil, la especial previsión del artículo 94 del CGP, que introdujo como tal el requerimiento escrito realizado al deudor directamente por el acreedor, por una sola vez. </w:t>
      </w:r>
    </w:p>
    <w:p w14:paraId="24BDABB4" w14:textId="1B70E173" w:rsidR="00E75799" w:rsidRPr="001071CE" w:rsidRDefault="00E75799" w:rsidP="001071CE">
      <w:pPr>
        <w:spacing w:after="0" w:line="276" w:lineRule="auto"/>
        <w:contextualSpacing/>
        <w:jc w:val="both"/>
        <w:rPr>
          <w:rFonts w:ascii="Gadugi" w:eastAsia="Calibri" w:hAnsi="Gadugi" w:cs="Times New Roman"/>
          <w:sz w:val="24"/>
          <w:szCs w:val="24"/>
        </w:rPr>
      </w:pPr>
    </w:p>
    <w:p w14:paraId="5485B013" w14:textId="45C826D5" w:rsidR="00E75799" w:rsidRPr="001071CE" w:rsidRDefault="000C4D88" w:rsidP="001071CE">
      <w:pPr>
        <w:spacing w:after="0" w:line="276" w:lineRule="auto"/>
        <w:contextualSpacing/>
        <w:jc w:val="both"/>
        <w:rPr>
          <w:rFonts w:ascii="Gadugi" w:eastAsia="Calibri" w:hAnsi="Gadugi" w:cs="Times New Roman"/>
          <w:sz w:val="24"/>
          <w:szCs w:val="24"/>
        </w:rPr>
      </w:pPr>
      <w:r w:rsidRPr="001071CE">
        <w:rPr>
          <w:rFonts w:ascii="Gadugi" w:eastAsia="Calibri" w:hAnsi="Gadugi" w:cs="Times New Roman"/>
          <w:sz w:val="24"/>
          <w:szCs w:val="24"/>
        </w:rPr>
        <w:t xml:space="preserve">2.7. </w:t>
      </w:r>
      <w:r w:rsidR="00E75799" w:rsidRPr="001071CE">
        <w:rPr>
          <w:rFonts w:ascii="Gadugi" w:eastAsia="Calibri" w:hAnsi="Gadugi" w:cs="Times New Roman"/>
          <w:sz w:val="24"/>
          <w:szCs w:val="24"/>
        </w:rPr>
        <w:t xml:space="preserve">Para lo que interesa a este asunto, se analizará primero la interrupción natural; y solo si fuera indispensable, se acudirá a los efectos que señala el mismo artículo 94 del CGP en relación con la interrupción civil. </w:t>
      </w:r>
    </w:p>
    <w:p w14:paraId="48ABFFC3" w14:textId="097FBB3A" w:rsidR="00E75799" w:rsidRPr="001071CE" w:rsidRDefault="00E75799" w:rsidP="001071CE">
      <w:pPr>
        <w:spacing w:after="0" w:line="276" w:lineRule="auto"/>
        <w:contextualSpacing/>
        <w:jc w:val="both"/>
        <w:rPr>
          <w:rFonts w:ascii="Gadugi" w:eastAsia="Calibri" w:hAnsi="Gadugi" w:cs="Times New Roman"/>
          <w:sz w:val="24"/>
          <w:szCs w:val="24"/>
        </w:rPr>
      </w:pPr>
    </w:p>
    <w:p w14:paraId="4D2751C0" w14:textId="74BBC755" w:rsidR="00036363" w:rsidRPr="001071CE" w:rsidRDefault="000C4D88" w:rsidP="001071CE">
      <w:pPr>
        <w:spacing w:after="0" w:line="276" w:lineRule="auto"/>
        <w:contextualSpacing/>
        <w:jc w:val="both"/>
        <w:rPr>
          <w:rFonts w:ascii="Gadugi" w:eastAsia="Calibri" w:hAnsi="Gadugi" w:cs="Times New Roman"/>
          <w:sz w:val="24"/>
          <w:szCs w:val="24"/>
        </w:rPr>
      </w:pPr>
      <w:r w:rsidRPr="001071CE">
        <w:rPr>
          <w:rFonts w:ascii="Gadugi" w:eastAsia="Calibri" w:hAnsi="Gadugi" w:cs="Times New Roman"/>
          <w:sz w:val="24"/>
          <w:szCs w:val="24"/>
        </w:rPr>
        <w:t>2.8. E</w:t>
      </w:r>
      <w:r w:rsidR="00E75799" w:rsidRPr="001071CE">
        <w:rPr>
          <w:rFonts w:ascii="Gadugi" w:eastAsia="Calibri" w:hAnsi="Gadugi" w:cs="Times New Roman"/>
          <w:sz w:val="24"/>
          <w:szCs w:val="24"/>
        </w:rPr>
        <w:t xml:space="preserve">n punto a ello, </w:t>
      </w:r>
      <w:r w:rsidRPr="001071CE">
        <w:rPr>
          <w:rFonts w:ascii="Gadugi" w:eastAsia="Calibri" w:hAnsi="Gadugi" w:cs="Times New Roman"/>
          <w:sz w:val="24"/>
          <w:szCs w:val="24"/>
        </w:rPr>
        <w:t xml:space="preserve">es preciso destacar que </w:t>
      </w:r>
      <w:r w:rsidR="00E75799" w:rsidRPr="001071CE">
        <w:rPr>
          <w:rFonts w:ascii="Gadugi" w:eastAsia="Calibri" w:hAnsi="Gadugi" w:cs="Times New Roman"/>
          <w:sz w:val="24"/>
          <w:szCs w:val="24"/>
        </w:rPr>
        <w:t>el curador estima que</w:t>
      </w:r>
      <w:r w:rsidR="00036363" w:rsidRPr="001071CE">
        <w:rPr>
          <w:rFonts w:ascii="Gadugi" w:eastAsia="Calibri" w:hAnsi="Gadugi" w:cs="Times New Roman"/>
          <w:sz w:val="24"/>
          <w:szCs w:val="24"/>
        </w:rPr>
        <w:t xml:space="preserve"> el recibo aportado se elaboró a </w:t>
      </w:r>
      <w:r w:rsidR="00036363" w:rsidRPr="001071CE">
        <w:rPr>
          <w:rFonts w:ascii="Gadugi" w:eastAsia="Calibri" w:hAnsi="Gadugi" w:cs="Times New Roman"/>
          <w:i/>
          <w:iCs/>
          <w:sz w:val="24"/>
          <w:szCs w:val="24"/>
        </w:rPr>
        <w:t xml:space="preserve">“las volandas”, </w:t>
      </w:r>
      <w:r w:rsidR="00036363" w:rsidRPr="001071CE">
        <w:rPr>
          <w:rFonts w:ascii="Gadugi" w:eastAsia="Calibri" w:hAnsi="Gadugi" w:cs="Times New Roman"/>
          <w:sz w:val="24"/>
          <w:szCs w:val="24"/>
        </w:rPr>
        <w:t xml:space="preserve">para evitar la prosperidad de la prescripción, muestra de lo cual es que no se aportó inicialmente, solo se adujo durante el traslado de la excepción. </w:t>
      </w:r>
      <w:r w:rsidR="00E75799" w:rsidRPr="001071CE">
        <w:rPr>
          <w:rFonts w:ascii="Gadugi" w:eastAsia="Calibri" w:hAnsi="Gadugi" w:cs="Times New Roman"/>
          <w:sz w:val="24"/>
          <w:szCs w:val="24"/>
        </w:rPr>
        <w:t xml:space="preserve"> </w:t>
      </w:r>
    </w:p>
    <w:p w14:paraId="30C9EB8E" w14:textId="77777777" w:rsidR="00036363" w:rsidRPr="001071CE" w:rsidRDefault="00036363" w:rsidP="001071CE">
      <w:pPr>
        <w:spacing w:after="0" w:line="276" w:lineRule="auto"/>
        <w:contextualSpacing/>
        <w:jc w:val="both"/>
        <w:rPr>
          <w:rFonts w:ascii="Gadugi" w:eastAsia="Calibri" w:hAnsi="Gadugi" w:cs="Times New Roman"/>
          <w:sz w:val="24"/>
          <w:szCs w:val="24"/>
        </w:rPr>
      </w:pPr>
    </w:p>
    <w:p w14:paraId="5A7D1FC5" w14:textId="75A8041E" w:rsidR="00124662" w:rsidRPr="001071CE" w:rsidRDefault="009C7052" w:rsidP="001071CE">
      <w:pPr>
        <w:spacing w:after="0" w:line="276" w:lineRule="auto"/>
        <w:contextualSpacing/>
        <w:jc w:val="both"/>
        <w:rPr>
          <w:rFonts w:ascii="Gadugi" w:eastAsia="Calibri" w:hAnsi="Gadugi" w:cs="Times New Roman"/>
          <w:sz w:val="24"/>
          <w:szCs w:val="24"/>
        </w:rPr>
      </w:pPr>
      <w:r w:rsidRPr="001071CE">
        <w:rPr>
          <w:rFonts w:ascii="Gadugi" w:eastAsia="Calibri" w:hAnsi="Gadugi" w:cs="Times New Roman"/>
          <w:sz w:val="24"/>
          <w:szCs w:val="24"/>
        </w:rPr>
        <w:t xml:space="preserve">Sin embargo, </w:t>
      </w:r>
      <w:r w:rsidRPr="001071CE">
        <w:rPr>
          <w:rFonts w:ascii="Gadugi" w:eastAsia="Malgun Gothic" w:hAnsi="Gadugi" w:cs="Estrangelo Edessa"/>
          <w:sz w:val="24"/>
          <w:szCs w:val="24"/>
        </w:rPr>
        <w:t xml:space="preserve">el hecho de que el recibo en el que se sustenta la interrupción se hubiera presentado en esa fase no trasluce ninguna actitud aviesa; por el contrario, </w:t>
      </w:r>
      <w:r w:rsidR="00036363" w:rsidRPr="001071CE">
        <w:rPr>
          <w:rFonts w:ascii="Gadugi" w:eastAsia="Malgun Gothic" w:hAnsi="Gadugi" w:cs="Estrangelo Edessa"/>
          <w:sz w:val="24"/>
          <w:szCs w:val="24"/>
        </w:rPr>
        <w:t xml:space="preserve">como el mismo curador lo reconoce, </w:t>
      </w:r>
      <w:r w:rsidRPr="001071CE">
        <w:rPr>
          <w:rFonts w:ascii="Gadugi" w:eastAsia="Malgun Gothic" w:hAnsi="Gadugi" w:cs="Estrangelo Edessa"/>
          <w:sz w:val="24"/>
          <w:szCs w:val="24"/>
        </w:rPr>
        <w:t>es el momento procesal para hacerlo, pues según las voces del numeral 1º del artículo 443 del CGP, “</w:t>
      </w:r>
      <w:r w:rsidRPr="00E16F04">
        <w:rPr>
          <w:rFonts w:ascii="Gadugi" w:eastAsia="Malgun Gothic" w:hAnsi="Gadugi" w:cs="Estrangelo Edessa"/>
          <w:i/>
          <w:iCs/>
          <w:szCs w:val="24"/>
        </w:rPr>
        <w:t>De las excepciones de mérito propuestas por el ejecutado se correrá traslado al ejecutante por diez (10) días, mediante auto, para que se pronuncie sobre ellas, y adjunte o pida las pruebas que pretende hacer valer</w:t>
      </w:r>
      <w:r w:rsidRPr="001071CE">
        <w:rPr>
          <w:rFonts w:ascii="Gadugi" w:eastAsia="Malgun Gothic" w:hAnsi="Gadugi" w:cs="Estrangelo Edessa"/>
          <w:sz w:val="24"/>
          <w:szCs w:val="24"/>
        </w:rPr>
        <w:t xml:space="preserve">”. </w:t>
      </w:r>
    </w:p>
    <w:p w14:paraId="345956E0" w14:textId="4290C294" w:rsidR="00124662" w:rsidRPr="001071CE" w:rsidRDefault="00124662" w:rsidP="001071CE">
      <w:pPr>
        <w:spacing w:after="0" w:line="276" w:lineRule="auto"/>
        <w:contextualSpacing/>
        <w:jc w:val="both"/>
        <w:rPr>
          <w:rFonts w:ascii="Gadugi" w:eastAsia="Malgun Gothic" w:hAnsi="Gadugi" w:cs="Estrangelo Edessa"/>
          <w:sz w:val="24"/>
          <w:szCs w:val="24"/>
        </w:rPr>
      </w:pPr>
    </w:p>
    <w:p w14:paraId="4ACA0DBD" w14:textId="227BA018" w:rsidR="00124662" w:rsidRPr="001071CE" w:rsidRDefault="009C7052" w:rsidP="001071CE">
      <w:pPr>
        <w:spacing w:after="0" w:line="276" w:lineRule="auto"/>
        <w:contextualSpacing/>
        <w:jc w:val="both"/>
        <w:rPr>
          <w:rFonts w:ascii="Gadugi" w:eastAsia="Calibri" w:hAnsi="Gadugi" w:cs="Times New Roman"/>
          <w:sz w:val="24"/>
          <w:szCs w:val="24"/>
        </w:rPr>
      </w:pPr>
      <w:r w:rsidRPr="001071CE">
        <w:rPr>
          <w:rFonts w:ascii="Gadugi" w:eastAsia="Malgun Gothic" w:hAnsi="Gadugi" w:cs="Estrangelo Edessa"/>
          <w:sz w:val="24"/>
          <w:szCs w:val="24"/>
        </w:rPr>
        <w:t>Con mayor razón si de la prescripción se trata, pues bien se sabe que tal forma de extinguir las obligaciones, además de la interrupción, también se puede renunciar</w:t>
      </w:r>
      <w:r w:rsidR="00F80114" w:rsidRPr="001071CE">
        <w:rPr>
          <w:rFonts w:ascii="Gadugi" w:eastAsia="Malgun Gothic" w:hAnsi="Gadugi" w:cs="Estrangelo Edessa"/>
          <w:sz w:val="24"/>
          <w:szCs w:val="24"/>
        </w:rPr>
        <w:t xml:space="preserve"> una vez causada, como lo establece el artículo 2514 del C. Civil; por ello, se incluyó en el nuevo estatuto procesal que “</w:t>
      </w:r>
      <w:r w:rsidR="00F80114" w:rsidRPr="00E16F04">
        <w:rPr>
          <w:rFonts w:ascii="Gadugi" w:eastAsia="Malgun Gothic" w:hAnsi="Gadugi" w:cs="Estrangelo Edessa"/>
          <w:i/>
          <w:iCs/>
          <w:szCs w:val="24"/>
        </w:rPr>
        <w:t>Cuando no se proponga oportunamente la excepción de prescripción extintiva, se entenderá renunciada</w:t>
      </w:r>
      <w:r w:rsidR="00F80114" w:rsidRPr="001071CE">
        <w:rPr>
          <w:rFonts w:ascii="Gadugi" w:eastAsia="Malgun Gothic" w:hAnsi="Gadugi" w:cs="Estrangelo Edessa"/>
          <w:i/>
          <w:iCs/>
          <w:sz w:val="24"/>
          <w:szCs w:val="24"/>
        </w:rPr>
        <w:t xml:space="preserve">” </w:t>
      </w:r>
      <w:r w:rsidR="00F80114" w:rsidRPr="001071CE">
        <w:rPr>
          <w:rFonts w:ascii="Gadugi" w:eastAsia="Malgun Gothic" w:hAnsi="Gadugi" w:cs="Estrangelo Edessa"/>
          <w:sz w:val="24"/>
          <w:szCs w:val="24"/>
        </w:rPr>
        <w:t xml:space="preserve">(inc. 2°, art. 282 CGP). </w:t>
      </w:r>
    </w:p>
    <w:p w14:paraId="0B15C241" w14:textId="5CC9F846" w:rsidR="00F80114" w:rsidRPr="001071CE" w:rsidRDefault="00F80114" w:rsidP="001071CE">
      <w:pPr>
        <w:spacing w:after="0" w:line="276" w:lineRule="auto"/>
        <w:contextualSpacing/>
        <w:jc w:val="both"/>
        <w:rPr>
          <w:rFonts w:ascii="Gadugi" w:eastAsia="Calibri" w:hAnsi="Gadugi" w:cs="Times New Roman"/>
          <w:sz w:val="24"/>
          <w:szCs w:val="24"/>
        </w:rPr>
      </w:pPr>
    </w:p>
    <w:p w14:paraId="4B468C44" w14:textId="62E9995B" w:rsidR="00F80114" w:rsidRPr="001071CE" w:rsidRDefault="00F80114" w:rsidP="001071CE">
      <w:pPr>
        <w:spacing w:after="0" w:line="276" w:lineRule="auto"/>
        <w:contextualSpacing/>
        <w:jc w:val="both"/>
        <w:rPr>
          <w:rFonts w:ascii="Gadugi" w:eastAsia="Calibri" w:hAnsi="Gadugi" w:cs="Times New Roman"/>
          <w:sz w:val="24"/>
          <w:szCs w:val="24"/>
        </w:rPr>
      </w:pPr>
      <w:r w:rsidRPr="001071CE">
        <w:rPr>
          <w:rFonts w:ascii="Gadugi" w:eastAsia="Calibri" w:hAnsi="Gadugi" w:cs="Times New Roman"/>
          <w:sz w:val="24"/>
          <w:szCs w:val="24"/>
        </w:rPr>
        <w:t xml:space="preserve">De manera que, en caso de que el mismo auxiliar hubiera guardado silencio, ninguna discusión se hubiera podido suscitar. Pero, como lo hizo, en defensa de los derechos </w:t>
      </w:r>
      <w:r w:rsidRPr="001071CE">
        <w:rPr>
          <w:rFonts w:ascii="Gadugi" w:eastAsia="Calibri" w:hAnsi="Gadugi" w:cs="Times New Roman"/>
          <w:sz w:val="24"/>
          <w:szCs w:val="24"/>
        </w:rPr>
        <w:lastRenderedPageBreak/>
        <w:t xml:space="preserve">de la ejecutada, era propio que el ejecutante sacara a relucir la razón por la cual tal fenómeno no se había configurado en el caso concreto. </w:t>
      </w:r>
    </w:p>
    <w:p w14:paraId="0C7972E1" w14:textId="2A38EBB2" w:rsidR="00E30CE9" w:rsidRPr="001071CE" w:rsidRDefault="00E30CE9" w:rsidP="001071CE">
      <w:pPr>
        <w:spacing w:after="0" w:line="276" w:lineRule="auto"/>
        <w:contextualSpacing/>
        <w:jc w:val="both"/>
        <w:rPr>
          <w:rFonts w:ascii="Gadugi" w:eastAsia="Calibri" w:hAnsi="Gadugi" w:cs="Times New Roman"/>
          <w:sz w:val="24"/>
          <w:szCs w:val="24"/>
        </w:rPr>
      </w:pPr>
    </w:p>
    <w:p w14:paraId="64B6C9DA" w14:textId="0A88606B" w:rsidR="00E30CE9" w:rsidRPr="001071CE" w:rsidRDefault="00E30CE9" w:rsidP="001071CE">
      <w:pPr>
        <w:spacing w:after="0" w:line="276" w:lineRule="auto"/>
        <w:contextualSpacing/>
        <w:jc w:val="both"/>
        <w:rPr>
          <w:rFonts w:ascii="Gadugi" w:eastAsia="Calibri" w:hAnsi="Gadugi" w:cs="Times New Roman"/>
          <w:sz w:val="24"/>
          <w:szCs w:val="24"/>
        </w:rPr>
      </w:pPr>
      <w:r w:rsidRPr="001071CE">
        <w:rPr>
          <w:rFonts w:ascii="Gadugi" w:eastAsia="Calibri" w:hAnsi="Gadugi" w:cs="Times New Roman"/>
          <w:sz w:val="24"/>
          <w:szCs w:val="24"/>
        </w:rPr>
        <w:t xml:space="preserve">Esto responde a una de las críticas que se le hace al fallo. </w:t>
      </w:r>
    </w:p>
    <w:p w14:paraId="2CE79C46" w14:textId="77777777" w:rsidR="00E30CE9" w:rsidRPr="001071CE" w:rsidRDefault="00E30CE9" w:rsidP="001071CE">
      <w:pPr>
        <w:spacing w:after="0" w:line="276" w:lineRule="auto"/>
        <w:contextualSpacing/>
        <w:jc w:val="both"/>
        <w:rPr>
          <w:rFonts w:ascii="Gadugi" w:eastAsia="Calibri" w:hAnsi="Gadugi" w:cs="Times New Roman"/>
          <w:sz w:val="24"/>
          <w:szCs w:val="24"/>
        </w:rPr>
      </w:pPr>
    </w:p>
    <w:p w14:paraId="37B921AA" w14:textId="08879BE9" w:rsidR="00E30CE9" w:rsidRPr="001071CE" w:rsidRDefault="000C4D88" w:rsidP="001071CE">
      <w:pPr>
        <w:spacing w:after="0" w:line="276" w:lineRule="auto"/>
        <w:contextualSpacing/>
        <w:jc w:val="both"/>
        <w:rPr>
          <w:rFonts w:ascii="Gadugi" w:eastAsia="Calibri" w:hAnsi="Gadugi" w:cs="Times New Roman"/>
          <w:sz w:val="24"/>
          <w:szCs w:val="24"/>
        </w:rPr>
      </w:pPr>
      <w:r w:rsidRPr="001071CE">
        <w:rPr>
          <w:rFonts w:ascii="Gadugi" w:eastAsia="Calibri" w:hAnsi="Gadugi" w:cs="Times New Roman"/>
          <w:sz w:val="24"/>
          <w:szCs w:val="24"/>
        </w:rPr>
        <w:t>2.9. Ahora, puestos en el camino de la discutida prescripción y su interrupción, se tiene que</w:t>
      </w:r>
      <w:r w:rsidR="00E30CE9" w:rsidRPr="001071CE">
        <w:rPr>
          <w:rFonts w:ascii="Gadugi" w:eastAsia="Calibri" w:hAnsi="Gadugi" w:cs="Times New Roman"/>
          <w:sz w:val="24"/>
          <w:szCs w:val="24"/>
        </w:rPr>
        <w:t xml:space="preserve"> tal forma de liberarse de una obligación surge por el paso del tiempo sin ejercitar la acción que corresponda; pero, a diferencia de la caducidad, no se trata de una cuestión meramente objetiva, sino que hay que analizar otras circunstancias que pueden conducir, como se dijo, a la renuncia, a la suspensión o a la interrupción</w:t>
      </w:r>
      <w:r w:rsidR="00EB7657" w:rsidRPr="001071CE">
        <w:rPr>
          <w:rFonts w:ascii="Gadugi" w:eastAsia="Calibri" w:hAnsi="Gadugi" w:cs="Times New Roman"/>
          <w:sz w:val="24"/>
          <w:szCs w:val="24"/>
        </w:rPr>
        <w:t xml:space="preserve">, esto último, cuando, por ejemplo, se reconoce la obligación expresa o tácitamente. </w:t>
      </w:r>
      <w:r w:rsidR="00E30CE9" w:rsidRPr="001071CE">
        <w:rPr>
          <w:rFonts w:ascii="Gadugi" w:eastAsia="Calibri" w:hAnsi="Gadugi" w:cs="Times New Roman"/>
          <w:sz w:val="24"/>
          <w:szCs w:val="24"/>
        </w:rPr>
        <w:t xml:space="preserve"> </w:t>
      </w:r>
    </w:p>
    <w:p w14:paraId="31D834C2" w14:textId="77777777" w:rsidR="00E30CE9" w:rsidRPr="001071CE" w:rsidRDefault="00E30CE9" w:rsidP="001071CE">
      <w:pPr>
        <w:spacing w:after="0" w:line="276" w:lineRule="auto"/>
        <w:contextualSpacing/>
        <w:jc w:val="both"/>
        <w:rPr>
          <w:rFonts w:ascii="Gadugi" w:eastAsia="Calibri" w:hAnsi="Gadugi" w:cs="Times New Roman"/>
          <w:sz w:val="24"/>
          <w:szCs w:val="24"/>
        </w:rPr>
      </w:pPr>
    </w:p>
    <w:p w14:paraId="0D1AB083" w14:textId="17D7C5A2" w:rsidR="00F80114" w:rsidRPr="001071CE" w:rsidRDefault="00E30CE9" w:rsidP="001071CE">
      <w:pPr>
        <w:spacing w:after="0" w:line="276" w:lineRule="auto"/>
        <w:contextualSpacing/>
        <w:jc w:val="both"/>
        <w:rPr>
          <w:rFonts w:ascii="Gadugi" w:eastAsia="Calibri" w:hAnsi="Gadugi" w:cs="Times New Roman"/>
          <w:sz w:val="24"/>
          <w:szCs w:val="24"/>
        </w:rPr>
      </w:pPr>
      <w:r w:rsidRPr="001071CE">
        <w:rPr>
          <w:rFonts w:ascii="Gadugi" w:eastAsia="Calibri" w:hAnsi="Gadugi" w:cs="Times New Roman"/>
          <w:sz w:val="24"/>
          <w:szCs w:val="24"/>
        </w:rPr>
        <w:t>Tiene dicho la jurisprudencia</w:t>
      </w:r>
      <w:r w:rsidRPr="001071CE">
        <w:rPr>
          <w:rStyle w:val="Refdenotaalpie"/>
          <w:rFonts w:ascii="Gadugi" w:eastAsia="Calibri" w:hAnsi="Gadugi" w:cs="Times New Roman"/>
          <w:sz w:val="24"/>
          <w:szCs w:val="24"/>
        </w:rPr>
        <w:footnoteReference w:id="13"/>
      </w:r>
      <w:r w:rsidRPr="001071CE">
        <w:rPr>
          <w:rFonts w:ascii="Gadugi" w:eastAsia="Calibri" w:hAnsi="Gadugi" w:cs="Times New Roman"/>
          <w:sz w:val="24"/>
          <w:szCs w:val="24"/>
        </w:rPr>
        <w:t xml:space="preserve"> que: </w:t>
      </w:r>
    </w:p>
    <w:p w14:paraId="0ECF257B" w14:textId="77777777" w:rsidR="00E30CE9" w:rsidRPr="001071CE" w:rsidRDefault="00E30CE9" w:rsidP="001071CE">
      <w:pPr>
        <w:spacing w:after="0" w:line="276" w:lineRule="auto"/>
        <w:ind w:left="567" w:right="476"/>
        <w:contextualSpacing/>
        <w:jc w:val="both"/>
        <w:rPr>
          <w:rFonts w:ascii="Gadugi" w:eastAsia="Calibri" w:hAnsi="Gadugi" w:cs="Times New Roman"/>
          <w:sz w:val="24"/>
          <w:szCs w:val="24"/>
        </w:rPr>
      </w:pPr>
    </w:p>
    <w:p w14:paraId="27129123" w14:textId="77777777" w:rsidR="002478A4" w:rsidRPr="00DC1C75" w:rsidRDefault="002478A4" w:rsidP="00DC1C75">
      <w:pPr>
        <w:pStyle w:val="NormalCSJ"/>
        <w:spacing w:line="240" w:lineRule="auto"/>
        <w:ind w:left="426" w:right="420" w:firstLine="0"/>
        <w:rPr>
          <w:rFonts w:ascii="Gadugi" w:hAnsi="Gadugi"/>
          <w:sz w:val="22"/>
          <w:szCs w:val="24"/>
        </w:rPr>
      </w:pPr>
      <w:r w:rsidRPr="00DC1C75">
        <w:rPr>
          <w:rFonts w:ascii="Gadugi" w:hAnsi="Gadugi"/>
          <w:sz w:val="22"/>
          <w:szCs w:val="24"/>
          <w:lang w:val="es-ES_tradnl"/>
        </w:rPr>
        <w:t xml:space="preserve">Para que se configure la prescripción extintiva se requiere, amén de la </w:t>
      </w:r>
      <w:proofErr w:type="spellStart"/>
      <w:r w:rsidRPr="00DC1C75">
        <w:rPr>
          <w:rFonts w:ascii="Gadugi" w:hAnsi="Gadugi"/>
          <w:sz w:val="22"/>
          <w:szCs w:val="24"/>
          <w:lang w:val="es-ES_tradnl"/>
        </w:rPr>
        <w:t>prescriptibilidad</w:t>
      </w:r>
      <w:proofErr w:type="spellEnd"/>
      <w:r w:rsidRPr="00DC1C75">
        <w:rPr>
          <w:rFonts w:ascii="Gadugi" w:hAnsi="Gadugi"/>
          <w:sz w:val="22"/>
          <w:szCs w:val="24"/>
          <w:lang w:val="es-ES_tradnl"/>
        </w:rPr>
        <w:t xml:space="preserve"> del derecho que subyace a la acción judicial, la inacción del titular de ese derecho –y correlativo titular del derecho de acción– por el período que establecen las leyes sustanciales. En ese contexto, establece el precepto 2535 del Código Civil</w:t>
      </w:r>
      <w:r w:rsidRPr="00DC1C75">
        <w:rPr>
          <w:rFonts w:ascii="Gadugi" w:hAnsi="Gadugi"/>
          <w:i/>
          <w:iCs/>
          <w:sz w:val="22"/>
          <w:szCs w:val="24"/>
          <w:lang w:val="es-ES_tradnl"/>
        </w:rPr>
        <w:t xml:space="preserve"> </w:t>
      </w:r>
      <w:r w:rsidRPr="00DC1C75">
        <w:rPr>
          <w:rFonts w:ascii="Gadugi" w:hAnsi="Gadugi"/>
          <w:sz w:val="22"/>
          <w:szCs w:val="24"/>
          <w:lang w:val="es-ES_tradnl"/>
        </w:rPr>
        <w:t>que «</w:t>
      </w:r>
      <w:r w:rsidRPr="00DC1C75">
        <w:rPr>
          <w:rFonts w:ascii="Gadugi" w:hAnsi="Gadugi"/>
          <w:i/>
          <w:iCs/>
          <w:sz w:val="22"/>
          <w:szCs w:val="24"/>
        </w:rPr>
        <w:t xml:space="preserve">la prescripción que extingue las acciones y derechos ajenos </w:t>
      </w:r>
      <w:r w:rsidRPr="00DC1C75">
        <w:rPr>
          <w:rFonts w:ascii="Gadugi" w:hAnsi="Gadugi"/>
          <w:b/>
          <w:bCs/>
          <w:i/>
          <w:iCs/>
          <w:sz w:val="22"/>
          <w:szCs w:val="24"/>
        </w:rPr>
        <w:t>exige solamente cierto lapso de tiempo durante el cual no se hayan ejercido dichas acciones</w:t>
      </w:r>
      <w:r w:rsidRPr="00DC1C75">
        <w:rPr>
          <w:rFonts w:ascii="Gadugi" w:hAnsi="Gadugi"/>
          <w:sz w:val="22"/>
          <w:szCs w:val="24"/>
        </w:rPr>
        <w:t>», y que «</w:t>
      </w:r>
      <w:r w:rsidRPr="00DC1C75">
        <w:rPr>
          <w:rFonts w:ascii="Gadugi" w:hAnsi="Gadugi"/>
          <w:i/>
          <w:iCs/>
          <w:sz w:val="22"/>
          <w:szCs w:val="24"/>
        </w:rPr>
        <w:t>se cuenta este tiempo desde que la obligación se haya hecho exigible</w:t>
      </w:r>
      <w:r w:rsidRPr="00DC1C75">
        <w:rPr>
          <w:rFonts w:ascii="Gadugi" w:hAnsi="Gadugi"/>
          <w:sz w:val="22"/>
          <w:szCs w:val="24"/>
        </w:rPr>
        <w:t>».</w:t>
      </w:r>
    </w:p>
    <w:p w14:paraId="0E56A0D8" w14:textId="77777777" w:rsidR="002478A4" w:rsidRPr="00DC1C75" w:rsidRDefault="002478A4" w:rsidP="00DC1C75">
      <w:pPr>
        <w:pStyle w:val="NormalCSJ"/>
        <w:spacing w:line="240" w:lineRule="auto"/>
        <w:ind w:left="426" w:right="420" w:firstLine="0"/>
        <w:rPr>
          <w:rFonts w:ascii="Gadugi" w:hAnsi="Gadugi"/>
          <w:sz w:val="22"/>
          <w:szCs w:val="24"/>
        </w:rPr>
      </w:pPr>
    </w:p>
    <w:p w14:paraId="2C6529A1" w14:textId="77777777" w:rsidR="002478A4" w:rsidRPr="00DC1C75" w:rsidRDefault="002478A4" w:rsidP="00DC1C75">
      <w:pPr>
        <w:pStyle w:val="NormalCSJ"/>
        <w:spacing w:line="240" w:lineRule="auto"/>
        <w:ind w:left="426" w:right="420" w:firstLine="0"/>
        <w:rPr>
          <w:rFonts w:ascii="Gadugi" w:hAnsi="Gadugi"/>
          <w:sz w:val="22"/>
          <w:szCs w:val="24"/>
        </w:rPr>
      </w:pPr>
      <w:r w:rsidRPr="00DC1C75">
        <w:rPr>
          <w:rFonts w:ascii="Gadugi" w:hAnsi="Gadugi"/>
          <w:sz w:val="22"/>
          <w:szCs w:val="24"/>
        </w:rPr>
        <w:t xml:space="preserve">Ahora bien, el plazo que transcurre a partir de la exigibilidad de la prestación no sigue su curso de manera implacable, sino que, dadas ciertas variables expresamente consagradas en la ley, puede detenerse transitoriamente, o incluso reiniciar su cómputo por completo. El primer suceso se denomina </w:t>
      </w:r>
      <w:r w:rsidRPr="00DC1C75">
        <w:rPr>
          <w:rFonts w:ascii="Gadugi" w:hAnsi="Gadugi"/>
          <w:b/>
          <w:bCs/>
          <w:i/>
          <w:iCs/>
          <w:sz w:val="22"/>
          <w:szCs w:val="24"/>
        </w:rPr>
        <w:t>suspensión de la prescripción</w:t>
      </w:r>
      <w:r w:rsidRPr="00DC1C75">
        <w:rPr>
          <w:rFonts w:ascii="Gadugi" w:hAnsi="Gadugi"/>
          <w:sz w:val="22"/>
          <w:szCs w:val="24"/>
        </w:rPr>
        <w:t>, actúa a favor de «</w:t>
      </w:r>
      <w:r w:rsidRPr="00DC1C75">
        <w:rPr>
          <w:rFonts w:ascii="Gadugi" w:hAnsi="Gadugi"/>
          <w:i/>
          <w:iCs/>
          <w:sz w:val="22"/>
          <w:szCs w:val="24"/>
        </w:rPr>
        <w:t>los incapaces y, en general, de quienes se encuentran bajo tutela o curaduría</w:t>
      </w:r>
      <w:r w:rsidRPr="00DC1C75">
        <w:rPr>
          <w:rFonts w:ascii="Gadugi" w:hAnsi="Gadugi"/>
          <w:sz w:val="22"/>
          <w:szCs w:val="24"/>
        </w:rPr>
        <w:t>», en los términos que prevén los artículos 2530 -</w:t>
      </w:r>
      <w:bookmarkStart w:id="1" w:name="_Hlk102848033"/>
      <w:r w:rsidRPr="00DC1C75">
        <w:rPr>
          <w:rFonts w:ascii="Gadugi" w:hAnsi="Gadugi"/>
          <w:sz w:val="22"/>
          <w:szCs w:val="24"/>
        </w:rPr>
        <w:t>modificado por el artículo 3° de la ley 791 de 2002</w:t>
      </w:r>
      <w:bookmarkEnd w:id="1"/>
      <w:r w:rsidRPr="00DC1C75">
        <w:rPr>
          <w:rFonts w:ascii="Gadugi" w:hAnsi="Gadugi"/>
          <w:sz w:val="22"/>
          <w:szCs w:val="24"/>
        </w:rPr>
        <w:t>- y 2541 -cuyo inciso segundo fue modificado por el artículo 10 de la ley 791 de 2002- del Código Civil.</w:t>
      </w:r>
    </w:p>
    <w:p w14:paraId="3FFAD0F1" w14:textId="77777777" w:rsidR="002478A4" w:rsidRPr="00DC1C75" w:rsidRDefault="002478A4" w:rsidP="00DC1C75">
      <w:pPr>
        <w:pStyle w:val="NormalCSJ"/>
        <w:spacing w:line="240" w:lineRule="auto"/>
        <w:ind w:left="426" w:right="420" w:firstLine="0"/>
        <w:rPr>
          <w:rFonts w:ascii="Gadugi" w:hAnsi="Gadugi"/>
          <w:sz w:val="22"/>
          <w:szCs w:val="24"/>
        </w:rPr>
      </w:pPr>
    </w:p>
    <w:p w14:paraId="142E8405" w14:textId="77777777" w:rsidR="002478A4" w:rsidRPr="00DC1C75" w:rsidRDefault="002478A4" w:rsidP="00DC1C75">
      <w:pPr>
        <w:pStyle w:val="NormalCSJ"/>
        <w:spacing w:line="240" w:lineRule="auto"/>
        <w:ind w:left="426" w:right="420" w:firstLine="0"/>
        <w:rPr>
          <w:rFonts w:ascii="Gadugi" w:hAnsi="Gadugi"/>
          <w:sz w:val="22"/>
          <w:szCs w:val="24"/>
        </w:rPr>
      </w:pPr>
      <w:r w:rsidRPr="00DC1C75">
        <w:rPr>
          <w:rFonts w:ascii="Gadugi" w:hAnsi="Gadugi"/>
          <w:sz w:val="22"/>
          <w:szCs w:val="24"/>
        </w:rPr>
        <w:t xml:space="preserve">Al segundo se le denomina </w:t>
      </w:r>
      <w:r w:rsidRPr="00DC1C75">
        <w:rPr>
          <w:rFonts w:ascii="Gadugi" w:hAnsi="Gadugi"/>
          <w:b/>
          <w:bCs/>
          <w:i/>
          <w:iCs/>
          <w:sz w:val="22"/>
          <w:szCs w:val="24"/>
        </w:rPr>
        <w:t>interrupción de la prescripción</w:t>
      </w:r>
      <w:r w:rsidRPr="00DC1C75">
        <w:rPr>
          <w:rFonts w:ascii="Gadugi" w:hAnsi="Gadugi"/>
          <w:sz w:val="22"/>
          <w:szCs w:val="24"/>
        </w:rPr>
        <w:t xml:space="preserve">, y a voces del precepto 2539 </w:t>
      </w:r>
      <w:r w:rsidRPr="00DC1C75">
        <w:rPr>
          <w:rFonts w:ascii="Gadugi" w:hAnsi="Gadugi"/>
          <w:i/>
          <w:iCs/>
          <w:sz w:val="22"/>
          <w:szCs w:val="24"/>
        </w:rPr>
        <w:t>ejusdem</w:t>
      </w:r>
      <w:r w:rsidRPr="00DC1C75">
        <w:rPr>
          <w:rFonts w:ascii="Gadugi" w:hAnsi="Gadugi"/>
          <w:sz w:val="22"/>
          <w:szCs w:val="24"/>
        </w:rPr>
        <w:t>,</w:t>
      </w:r>
      <w:r w:rsidRPr="00DC1C75">
        <w:rPr>
          <w:rFonts w:ascii="Gadugi" w:hAnsi="Gadugi"/>
          <w:i/>
          <w:iCs/>
          <w:sz w:val="22"/>
          <w:szCs w:val="24"/>
        </w:rPr>
        <w:t xml:space="preserve"> </w:t>
      </w:r>
      <w:r w:rsidRPr="00DC1C75">
        <w:rPr>
          <w:rFonts w:ascii="Gadugi" w:hAnsi="Gadugi"/>
          <w:sz w:val="22"/>
          <w:szCs w:val="24"/>
        </w:rPr>
        <w:t>puede producirse por dos vías. Una “natural”, que opera «</w:t>
      </w:r>
      <w:r w:rsidRPr="00DC1C75">
        <w:rPr>
          <w:rFonts w:ascii="Gadugi" w:hAnsi="Gadugi"/>
          <w:i/>
          <w:iCs/>
          <w:sz w:val="22"/>
          <w:szCs w:val="24"/>
        </w:rPr>
        <w:t>por el hecho de reconocer el deudor la obligación, ya expresa, ya tácitamente</w:t>
      </w:r>
      <w:r w:rsidRPr="00DC1C75">
        <w:rPr>
          <w:rFonts w:ascii="Gadugi" w:hAnsi="Gadugi"/>
          <w:sz w:val="22"/>
          <w:szCs w:val="24"/>
        </w:rPr>
        <w:t>»; y otra “civil” –la que interesa a este litigio–, que se materializa «</w:t>
      </w:r>
      <w:r w:rsidRPr="00DC1C75">
        <w:rPr>
          <w:rFonts w:ascii="Gadugi" w:hAnsi="Gadugi"/>
          <w:i/>
          <w:iCs/>
          <w:sz w:val="22"/>
          <w:szCs w:val="24"/>
        </w:rPr>
        <w:t xml:space="preserve">por la demanda judicial; </w:t>
      </w:r>
      <w:r w:rsidRPr="00DC1C75">
        <w:rPr>
          <w:rFonts w:ascii="Gadugi" w:hAnsi="Gadugi"/>
          <w:b/>
          <w:bCs/>
          <w:i/>
          <w:iCs/>
          <w:sz w:val="22"/>
          <w:szCs w:val="24"/>
        </w:rPr>
        <w:t>salvo los casos enumerados en el artículo 2524</w:t>
      </w:r>
      <w:r w:rsidRPr="00DC1C75">
        <w:rPr>
          <w:rFonts w:ascii="Gadugi" w:hAnsi="Gadugi"/>
          <w:sz w:val="22"/>
          <w:szCs w:val="24"/>
        </w:rPr>
        <w:t>», disposición esta última que consagraba que «</w:t>
      </w:r>
      <w:r w:rsidRPr="00DC1C75">
        <w:rPr>
          <w:rFonts w:ascii="Gadugi" w:hAnsi="Gadugi"/>
          <w:i/>
          <w:iCs/>
          <w:sz w:val="22"/>
          <w:szCs w:val="24"/>
        </w:rPr>
        <w:t xml:space="preserve">solo el que ha intentado este recurso </w:t>
      </w:r>
      <w:r w:rsidRPr="00DC1C75">
        <w:rPr>
          <w:rFonts w:ascii="Gadugi" w:hAnsi="Gadugi"/>
          <w:sz w:val="22"/>
          <w:szCs w:val="24"/>
        </w:rPr>
        <w:t>[la interposición de la demanda, se aclara]</w:t>
      </w:r>
      <w:r w:rsidRPr="00DC1C75">
        <w:rPr>
          <w:rFonts w:ascii="Gadugi" w:hAnsi="Gadugi"/>
          <w:i/>
          <w:iCs/>
          <w:sz w:val="22"/>
          <w:szCs w:val="24"/>
        </w:rPr>
        <w:t xml:space="preserve"> podrá alegar la interrupción, </w:t>
      </w:r>
      <w:r w:rsidRPr="00DC1C75">
        <w:rPr>
          <w:rFonts w:ascii="Gadugi" w:hAnsi="Gadugi"/>
          <w:b/>
          <w:bCs/>
          <w:i/>
          <w:iCs/>
          <w:sz w:val="22"/>
          <w:szCs w:val="24"/>
        </w:rPr>
        <w:t>y ni aún él</w:t>
      </w:r>
      <w:r w:rsidRPr="00DC1C75">
        <w:rPr>
          <w:rFonts w:ascii="Gadugi" w:hAnsi="Gadugi"/>
          <w:i/>
          <w:iCs/>
          <w:sz w:val="22"/>
          <w:szCs w:val="24"/>
        </w:rPr>
        <w:t xml:space="preserve"> en los casos siguientes: 1.º Si la notificación de la demanda no ha sido hecha en forma legal; 2º. Si el recurrente desistió expresamente de la demanda, o </w:t>
      </w:r>
      <w:r w:rsidRPr="00DC1C75">
        <w:rPr>
          <w:rFonts w:ascii="Gadugi" w:hAnsi="Gadugi"/>
          <w:sz w:val="22"/>
          <w:szCs w:val="24"/>
        </w:rPr>
        <w:t xml:space="preserve">[3.º] </w:t>
      </w:r>
      <w:r w:rsidRPr="00DC1C75">
        <w:rPr>
          <w:rFonts w:ascii="Gadugi" w:hAnsi="Gadugi"/>
          <w:i/>
          <w:iCs/>
          <w:sz w:val="22"/>
          <w:szCs w:val="24"/>
        </w:rPr>
        <w:t>cesó en la persecución por más de tres años. En estos tres casos se entenderá</w:t>
      </w:r>
      <w:r w:rsidRPr="00DC1C75">
        <w:rPr>
          <w:rFonts w:ascii="Gadugi" w:hAnsi="Gadugi"/>
          <w:b/>
          <w:bCs/>
          <w:i/>
          <w:iCs/>
          <w:sz w:val="22"/>
          <w:szCs w:val="24"/>
        </w:rPr>
        <w:t xml:space="preserve"> no haber sido interrumpida</w:t>
      </w:r>
      <w:r w:rsidRPr="00DC1C75">
        <w:rPr>
          <w:rFonts w:ascii="Gadugi" w:hAnsi="Gadugi"/>
          <w:i/>
          <w:iCs/>
          <w:sz w:val="22"/>
          <w:szCs w:val="24"/>
        </w:rPr>
        <w:t xml:space="preserve"> </w:t>
      </w:r>
      <w:r w:rsidRPr="00DC1C75">
        <w:rPr>
          <w:rFonts w:ascii="Gadugi" w:hAnsi="Gadugi"/>
          <w:b/>
          <w:bCs/>
          <w:i/>
          <w:iCs/>
          <w:sz w:val="22"/>
          <w:szCs w:val="24"/>
        </w:rPr>
        <w:t>la prescripción por la demanda</w:t>
      </w:r>
      <w:r w:rsidRPr="00DC1C75">
        <w:rPr>
          <w:rFonts w:ascii="Gadugi" w:hAnsi="Gadugi"/>
          <w:sz w:val="22"/>
          <w:szCs w:val="24"/>
        </w:rPr>
        <w:t>».</w:t>
      </w:r>
    </w:p>
    <w:p w14:paraId="07447206" w14:textId="1C376EB7" w:rsidR="00F642A8" w:rsidRPr="001071CE" w:rsidRDefault="00F642A8" w:rsidP="001071CE">
      <w:pPr>
        <w:spacing w:after="0" w:line="276" w:lineRule="auto"/>
        <w:ind w:left="567" w:right="476"/>
        <w:contextualSpacing/>
        <w:jc w:val="both"/>
        <w:rPr>
          <w:rFonts w:ascii="Gadugi" w:eastAsia="Calibri" w:hAnsi="Gadugi" w:cs="Times New Roman"/>
          <w:sz w:val="24"/>
          <w:szCs w:val="24"/>
        </w:rPr>
      </w:pPr>
    </w:p>
    <w:p w14:paraId="159F246C" w14:textId="2945CAC3" w:rsidR="00C944DA" w:rsidRPr="001071CE" w:rsidRDefault="004829E0" w:rsidP="001071CE">
      <w:pPr>
        <w:spacing w:after="0" w:line="276" w:lineRule="auto"/>
        <w:ind w:right="476"/>
        <w:contextualSpacing/>
        <w:jc w:val="both"/>
        <w:rPr>
          <w:rFonts w:ascii="Gadugi" w:eastAsia="Calibri" w:hAnsi="Gadugi" w:cs="Times New Roman"/>
          <w:sz w:val="24"/>
          <w:szCs w:val="24"/>
        </w:rPr>
      </w:pPr>
      <w:r w:rsidRPr="001071CE">
        <w:rPr>
          <w:rFonts w:ascii="Gadugi" w:eastAsia="Calibri" w:hAnsi="Gadugi" w:cs="Times New Roman"/>
          <w:sz w:val="24"/>
          <w:szCs w:val="24"/>
        </w:rPr>
        <w:t>Y más puntualmente, sobre la interrupción natural alecciona</w:t>
      </w:r>
      <w:r w:rsidRPr="001071CE">
        <w:rPr>
          <w:rStyle w:val="Refdenotaalpie"/>
          <w:rFonts w:ascii="Gadugi" w:eastAsia="Calibri" w:hAnsi="Gadugi" w:cs="Times New Roman"/>
          <w:sz w:val="24"/>
          <w:szCs w:val="24"/>
        </w:rPr>
        <w:footnoteReference w:id="14"/>
      </w:r>
      <w:r w:rsidRPr="001071CE">
        <w:rPr>
          <w:rFonts w:ascii="Gadugi" w:eastAsia="Calibri" w:hAnsi="Gadugi" w:cs="Times New Roman"/>
          <w:sz w:val="24"/>
          <w:szCs w:val="24"/>
        </w:rPr>
        <w:t xml:space="preserve"> que:</w:t>
      </w:r>
    </w:p>
    <w:p w14:paraId="128CBC49" w14:textId="3C2006BD" w:rsidR="00C944DA" w:rsidRPr="001071CE" w:rsidRDefault="00C944DA" w:rsidP="001071CE">
      <w:pPr>
        <w:spacing w:after="0" w:line="276" w:lineRule="auto"/>
        <w:ind w:left="567" w:right="476"/>
        <w:contextualSpacing/>
        <w:jc w:val="both"/>
        <w:rPr>
          <w:rFonts w:ascii="Gadugi" w:eastAsia="Calibri" w:hAnsi="Gadugi" w:cs="Times New Roman"/>
          <w:sz w:val="24"/>
          <w:szCs w:val="24"/>
        </w:rPr>
      </w:pPr>
    </w:p>
    <w:p w14:paraId="73F80003" w14:textId="10AB5EC6" w:rsidR="00C944DA" w:rsidRPr="005A5370" w:rsidRDefault="00C944DA" w:rsidP="005A5370">
      <w:pPr>
        <w:autoSpaceDE w:val="0"/>
        <w:autoSpaceDN w:val="0"/>
        <w:adjustRightInd w:val="0"/>
        <w:spacing w:after="0" w:line="240" w:lineRule="auto"/>
        <w:ind w:left="426" w:right="420"/>
        <w:jc w:val="both"/>
        <w:rPr>
          <w:rFonts w:ascii="Gadugi" w:hAnsi="Gadugi"/>
          <w:szCs w:val="24"/>
        </w:rPr>
      </w:pPr>
      <w:r w:rsidRPr="005A5370">
        <w:rPr>
          <w:rFonts w:ascii="Gadugi" w:hAnsi="Gadugi"/>
          <w:szCs w:val="24"/>
        </w:rPr>
        <w:t>La interrupción natural acontece «</w:t>
      </w:r>
      <w:r w:rsidRPr="005A5370">
        <w:rPr>
          <w:rFonts w:ascii="Gadugi" w:hAnsi="Gadugi"/>
          <w:i/>
          <w:szCs w:val="24"/>
        </w:rPr>
        <w:t>por el hecho de reconocer el deudor la obligación, ya expresa, ya tácitamente</w:t>
      </w:r>
      <w:r w:rsidRPr="005A5370">
        <w:rPr>
          <w:rFonts w:ascii="Gadugi" w:hAnsi="Gadugi"/>
          <w:szCs w:val="24"/>
        </w:rPr>
        <w:t xml:space="preserve">» (inc. 2º, art. 2539 C.C.) y tiene que obedecer a actos de asentimiento, consentimiento o aceptación de la obligación, en forma expresa o tácita. Como lo tiene decantado la Corte (SC de 23 </w:t>
      </w:r>
      <w:proofErr w:type="spellStart"/>
      <w:r w:rsidRPr="005A5370">
        <w:rPr>
          <w:rFonts w:ascii="Gadugi" w:hAnsi="Gadugi"/>
          <w:szCs w:val="24"/>
        </w:rPr>
        <w:t>may</w:t>
      </w:r>
      <w:proofErr w:type="spellEnd"/>
      <w:r w:rsidRPr="005A5370">
        <w:rPr>
          <w:rFonts w:ascii="Gadugi" w:hAnsi="Gadugi"/>
          <w:szCs w:val="24"/>
        </w:rPr>
        <w:t>. 2006, rad. 1998-03792-01) es una conducta inequívoca, de esas que «</w:t>
      </w:r>
      <w:r w:rsidRPr="005A5370">
        <w:rPr>
          <w:rFonts w:ascii="Gadugi" w:hAnsi="Gadugi"/>
          <w:i/>
          <w:szCs w:val="24"/>
        </w:rPr>
        <w:t>encajan sin objeción en aquello que la doctrina considera el reconocimiento tácito de obligaciones, para lo cual basta 'que un hecho del deudor implique inequívocamente la confesión de la existencia del derecho del acreedor: así, el pago de una cantidad a cuenta o de los intereses de la deuda, la solicitud de un plazo, la constitución de una garantía, las entrevistas preliminares con el acreedor para tratar del importe de la obligación, un convenio celebrado entre el deudor y un tercero con vista al pago del acreedor' (</w:t>
      </w:r>
      <w:proofErr w:type="spellStart"/>
      <w:r w:rsidRPr="005A5370">
        <w:rPr>
          <w:rFonts w:ascii="Gadugi" w:hAnsi="Gadugi"/>
          <w:i/>
          <w:szCs w:val="24"/>
        </w:rPr>
        <w:t>Planiol</w:t>
      </w:r>
      <w:proofErr w:type="spellEnd"/>
      <w:r w:rsidRPr="005A5370">
        <w:rPr>
          <w:rFonts w:ascii="Gadugi" w:hAnsi="Gadugi"/>
          <w:i/>
          <w:szCs w:val="24"/>
        </w:rPr>
        <w:t xml:space="preserve">, Marcelo y </w:t>
      </w:r>
      <w:proofErr w:type="spellStart"/>
      <w:r w:rsidRPr="005A5370">
        <w:rPr>
          <w:rFonts w:ascii="Gadugi" w:hAnsi="Gadugi"/>
          <w:i/>
          <w:szCs w:val="24"/>
        </w:rPr>
        <w:t>Ripert</w:t>
      </w:r>
      <w:proofErr w:type="spellEnd"/>
      <w:r w:rsidRPr="005A5370">
        <w:rPr>
          <w:rFonts w:ascii="Gadugi" w:hAnsi="Gadugi"/>
          <w:i/>
          <w:szCs w:val="24"/>
        </w:rPr>
        <w:t>, Jorge, Tratado Práctico de Derecho Civil, T. VII, Cultural S.A., 1945, pág. 703)</w:t>
      </w:r>
      <w:r w:rsidRPr="005A5370">
        <w:rPr>
          <w:rFonts w:ascii="Gadugi" w:hAnsi="Gadugi"/>
          <w:szCs w:val="24"/>
        </w:rPr>
        <w:t>».</w:t>
      </w:r>
    </w:p>
    <w:p w14:paraId="195F9CF0" w14:textId="1AA4BBE2" w:rsidR="00AB02F1" w:rsidRPr="001071CE" w:rsidRDefault="00AB02F1" w:rsidP="001071CE">
      <w:pPr>
        <w:autoSpaceDE w:val="0"/>
        <w:autoSpaceDN w:val="0"/>
        <w:adjustRightInd w:val="0"/>
        <w:spacing w:after="0" w:line="276" w:lineRule="auto"/>
        <w:ind w:right="618"/>
        <w:jc w:val="both"/>
        <w:rPr>
          <w:rFonts w:ascii="Gadugi" w:hAnsi="Gadugi"/>
          <w:sz w:val="24"/>
          <w:szCs w:val="24"/>
        </w:rPr>
      </w:pPr>
    </w:p>
    <w:p w14:paraId="3CC89961" w14:textId="0CC32C70" w:rsidR="00AB02F1" w:rsidRPr="001071CE" w:rsidRDefault="00AB02F1" w:rsidP="001071CE">
      <w:pPr>
        <w:autoSpaceDE w:val="0"/>
        <w:autoSpaceDN w:val="0"/>
        <w:adjustRightInd w:val="0"/>
        <w:spacing w:after="0" w:line="276" w:lineRule="auto"/>
        <w:ind w:right="618"/>
        <w:jc w:val="both"/>
        <w:rPr>
          <w:rFonts w:ascii="Gadugi" w:hAnsi="Gadugi"/>
          <w:sz w:val="24"/>
          <w:szCs w:val="24"/>
        </w:rPr>
      </w:pPr>
      <w:r w:rsidRPr="001071CE">
        <w:rPr>
          <w:rFonts w:ascii="Gadugi" w:hAnsi="Gadugi"/>
          <w:sz w:val="24"/>
          <w:szCs w:val="24"/>
        </w:rPr>
        <w:t>Del mismo parecer es la doctrina patria</w:t>
      </w:r>
      <w:r w:rsidR="001D306C" w:rsidRPr="001071CE">
        <w:rPr>
          <w:rFonts w:ascii="Gadugi" w:hAnsi="Gadugi"/>
          <w:sz w:val="24"/>
          <w:szCs w:val="24"/>
        </w:rPr>
        <w:t>,</w:t>
      </w:r>
      <w:r w:rsidRPr="001071CE">
        <w:rPr>
          <w:rFonts w:ascii="Gadugi" w:hAnsi="Gadugi"/>
          <w:sz w:val="24"/>
          <w:szCs w:val="24"/>
        </w:rPr>
        <w:t xml:space="preserve"> que agrega: </w:t>
      </w:r>
    </w:p>
    <w:p w14:paraId="4DEFF2CE" w14:textId="0942B9AE" w:rsidR="00AB02F1" w:rsidRPr="001071CE" w:rsidRDefault="00AB02F1" w:rsidP="001071CE">
      <w:pPr>
        <w:autoSpaceDE w:val="0"/>
        <w:autoSpaceDN w:val="0"/>
        <w:adjustRightInd w:val="0"/>
        <w:spacing w:after="0" w:line="276" w:lineRule="auto"/>
        <w:ind w:right="618"/>
        <w:jc w:val="both"/>
        <w:rPr>
          <w:rFonts w:ascii="Gadugi" w:hAnsi="Gadugi"/>
          <w:sz w:val="24"/>
          <w:szCs w:val="24"/>
        </w:rPr>
      </w:pPr>
    </w:p>
    <w:p w14:paraId="5FDA10D1" w14:textId="753A45BE" w:rsidR="00AB02F1" w:rsidRPr="005A5370" w:rsidRDefault="00AB02F1" w:rsidP="005A5370">
      <w:pPr>
        <w:autoSpaceDE w:val="0"/>
        <w:autoSpaceDN w:val="0"/>
        <w:adjustRightInd w:val="0"/>
        <w:spacing w:after="0" w:line="240" w:lineRule="auto"/>
        <w:ind w:left="426" w:right="420"/>
        <w:jc w:val="both"/>
        <w:rPr>
          <w:rFonts w:ascii="Gadugi" w:hAnsi="Gadugi"/>
          <w:szCs w:val="24"/>
        </w:rPr>
      </w:pPr>
      <w:r w:rsidRPr="005A5370">
        <w:rPr>
          <w:rFonts w:ascii="Gadugi" w:hAnsi="Gadugi"/>
          <w:szCs w:val="24"/>
        </w:rPr>
        <w:t>El reconocimiento de la deuda es un acto propio del deudo</w:t>
      </w:r>
      <w:r w:rsidR="00030ECA" w:rsidRPr="005A5370">
        <w:rPr>
          <w:rFonts w:ascii="Gadugi" w:hAnsi="Gadugi"/>
          <w:szCs w:val="24"/>
        </w:rPr>
        <w:t>r, sin que importe el modo de manifestarse. Dentro de los distintos medios idóneos de expresión jurídica, se tiene, en primer lugar, la declaración: lenguaje articulado, oral o escrito, o incluso empleando símbolo</w:t>
      </w:r>
      <w:r w:rsidR="00517E0E" w:rsidRPr="005A5370">
        <w:rPr>
          <w:rFonts w:ascii="Gadugi" w:hAnsi="Gadugi"/>
          <w:szCs w:val="24"/>
        </w:rPr>
        <w:t>s</w:t>
      </w:r>
      <w:r w:rsidR="00030ECA" w:rsidRPr="005A5370">
        <w:rPr>
          <w:rFonts w:ascii="Gadugi" w:hAnsi="Gadugi"/>
          <w:szCs w:val="24"/>
        </w:rPr>
        <w:t xml:space="preserve"> gráficos inequívoc</w:t>
      </w:r>
      <w:r w:rsidR="00517E0E" w:rsidRPr="005A5370">
        <w:rPr>
          <w:rFonts w:ascii="Gadugi" w:hAnsi="Gadugi"/>
          <w:szCs w:val="24"/>
        </w:rPr>
        <w:t>o</w:t>
      </w:r>
      <w:r w:rsidR="00030ECA" w:rsidRPr="005A5370">
        <w:rPr>
          <w:rFonts w:ascii="Gadugi" w:hAnsi="Gadugi"/>
          <w:szCs w:val="24"/>
        </w:rPr>
        <w:t xml:space="preserve">s, como también la conducta concluyente, o manifestación </w:t>
      </w:r>
      <w:r w:rsidR="00030ECA" w:rsidRPr="005A5370">
        <w:rPr>
          <w:rFonts w:ascii="Gadugi" w:hAnsi="Gadugi"/>
          <w:i/>
          <w:szCs w:val="24"/>
        </w:rPr>
        <w:t xml:space="preserve">per </w:t>
      </w:r>
      <w:proofErr w:type="spellStart"/>
      <w:r w:rsidR="00030ECA" w:rsidRPr="005A5370">
        <w:rPr>
          <w:rFonts w:ascii="Gadugi" w:hAnsi="Gadugi"/>
          <w:i/>
          <w:szCs w:val="24"/>
        </w:rPr>
        <w:t>facta</w:t>
      </w:r>
      <w:proofErr w:type="spellEnd"/>
      <w:r w:rsidR="00030ECA" w:rsidRPr="005A5370">
        <w:rPr>
          <w:rFonts w:ascii="Gadugi" w:hAnsi="Gadugi"/>
          <w:i/>
          <w:szCs w:val="24"/>
        </w:rPr>
        <w:t xml:space="preserve"> </w:t>
      </w:r>
      <w:proofErr w:type="spellStart"/>
      <w:r w:rsidR="00030ECA" w:rsidRPr="005A5370">
        <w:rPr>
          <w:rFonts w:ascii="Gadugi" w:hAnsi="Gadugi"/>
          <w:i/>
          <w:szCs w:val="24"/>
        </w:rPr>
        <w:t>concludenda</w:t>
      </w:r>
      <w:proofErr w:type="spellEnd"/>
      <w:r w:rsidR="00030ECA" w:rsidRPr="005A5370">
        <w:rPr>
          <w:rFonts w:ascii="Gadugi" w:hAnsi="Gadugi"/>
          <w:i/>
          <w:szCs w:val="24"/>
        </w:rPr>
        <w:t xml:space="preserve">, </w:t>
      </w:r>
      <w:r w:rsidR="00030ECA" w:rsidRPr="005A5370">
        <w:rPr>
          <w:rFonts w:ascii="Gadugi" w:hAnsi="Gadugi"/>
          <w:szCs w:val="24"/>
        </w:rPr>
        <w:t>de la que a propósito del reconocimiento de la obligación estos eventos son ejemplos significativos, a más de los tres indicados en el art. 2544 (“desde que interviene pagaré u obligación escrita</w:t>
      </w:r>
      <w:r w:rsidR="00AD7439" w:rsidRPr="005A5370">
        <w:rPr>
          <w:rFonts w:ascii="Gadugi" w:hAnsi="Gadugi"/>
          <w:szCs w:val="24"/>
        </w:rPr>
        <w:t>, o concesión de plazo por el acreedor”)…, el abono a intereses o a capital, la solicitud de quitas o plazos y el ofrecimiento de dación en pago o de garantías o de transacción, la discusión sobre el monto de la deuda y el reemplazo del documento de obligación.</w:t>
      </w:r>
      <w:r w:rsidR="00AD7439" w:rsidRPr="005A5370">
        <w:rPr>
          <w:rStyle w:val="Refdenotaalpie"/>
          <w:rFonts w:ascii="Gadugi" w:hAnsi="Gadugi"/>
          <w:szCs w:val="24"/>
        </w:rPr>
        <w:footnoteReference w:id="15"/>
      </w:r>
    </w:p>
    <w:p w14:paraId="1DBA6D7F" w14:textId="368C78F3" w:rsidR="00AB02F1" w:rsidRPr="001071CE" w:rsidRDefault="00AB02F1" w:rsidP="001071CE">
      <w:pPr>
        <w:autoSpaceDE w:val="0"/>
        <w:autoSpaceDN w:val="0"/>
        <w:adjustRightInd w:val="0"/>
        <w:spacing w:after="0" w:line="276" w:lineRule="auto"/>
        <w:ind w:right="51"/>
        <w:jc w:val="both"/>
        <w:rPr>
          <w:rFonts w:ascii="Gadugi" w:hAnsi="Gadugi"/>
          <w:sz w:val="24"/>
          <w:szCs w:val="24"/>
        </w:rPr>
      </w:pPr>
    </w:p>
    <w:p w14:paraId="4608E392" w14:textId="786CC8CC" w:rsidR="001D306C" w:rsidRPr="001071CE" w:rsidRDefault="001D306C" w:rsidP="001071CE">
      <w:pPr>
        <w:autoSpaceDE w:val="0"/>
        <w:autoSpaceDN w:val="0"/>
        <w:adjustRightInd w:val="0"/>
        <w:spacing w:after="0" w:line="276" w:lineRule="auto"/>
        <w:ind w:right="51"/>
        <w:jc w:val="both"/>
        <w:rPr>
          <w:rFonts w:ascii="Gadugi" w:hAnsi="Gadugi"/>
          <w:sz w:val="24"/>
          <w:szCs w:val="24"/>
        </w:rPr>
      </w:pPr>
      <w:r w:rsidRPr="001071CE">
        <w:rPr>
          <w:rFonts w:ascii="Gadugi" w:hAnsi="Gadugi"/>
          <w:sz w:val="24"/>
          <w:szCs w:val="24"/>
        </w:rPr>
        <w:t>Y, coincidiendo con la Corte, se señala</w:t>
      </w:r>
      <w:r w:rsidR="00C45A32" w:rsidRPr="001071CE">
        <w:rPr>
          <w:rStyle w:val="Refdenotaalpie"/>
          <w:rFonts w:ascii="Gadugi" w:hAnsi="Gadugi"/>
          <w:sz w:val="24"/>
          <w:szCs w:val="24"/>
        </w:rPr>
        <w:footnoteReference w:id="16"/>
      </w:r>
      <w:r w:rsidRPr="001071CE">
        <w:rPr>
          <w:rFonts w:ascii="Gadugi" w:hAnsi="Gadugi"/>
          <w:sz w:val="24"/>
          <w:szCs w:val="24"/>
        </w:rPr>
        <w:t xml:space="preserve"> que: </w:t>
      </w:r>
    </w:p>
    <w:p w14:paraId="7868C068" w14:textId="65AA5D8D" w:rsidR="001D306C" w:rsidRPr="001071CE" w:rsidRDefault="001D306C" w:rsidP="001071CE">
      <w:pPr>
        <w:autoSpaceDE w:val="0"/>
        <w:autoSpaceDN w:val="0"/>
        <w:adjustRightInd w:val="0"/>
        <w:spacing w:after="0" w:line="276" w:lineRule="auto"/>
        <w:ind w:right="51"/>
        <w:jc w:val="both"/>
        <w:rPr>
          <w:rFonts w:ascii="Gadugi" w:hAnsi="Gadugi"/>
          <w:i/>
          <w:sz w:val="24"/>
          <w:szCs w:val="24"/>
        </w:rPr>
      </w:pPr>
    </w:p>
    <w:p w14:paraId="53D3C928" w14:textId="219E2A6E" w:rsidR="001D306C" w:rsidRPr="005A5370" w:rsidRDefault="001D306C" w:rsidP="005A5370">
      <w:pPr>
        <w:autoSpaceDE w:val="0"/>
        <w:autoSpaceDN w:val="0"/>
        <w:adjustRightInd w:val="0"/>
        <w:spacing w:after="0" w:line="240" w:lineRule="auto"/>
        <w:ind w:left="426" w:right="420"/>
        <w:jc w:val="both"/>
        <w:rPr>
          <w:rFonts w:ascii="Gadugi" w:hAnsi="Gadugi"/>
          <w:szCs w:val="24"/>
        </w:rPr>
      </w:pPr>
      <w:r w:rsidRPr="005A5370">
        <w:rPr>
          <w:rFonts w:ascii="Gadugi" w:hAnsi="Gadugi"/>
          <w:szCs w:val="24"/>
        </w:rPr>
        <w:t>Esta manifestación de voluntad que puede ser, como vimos, expresa o tácita y debe provenir directamente del deudor, sus sucesores o de un tercero facultado para ell</w:t>
      </w:r>
      <w:r w:rsidR="008E2F89" w:rsidRPr="005A5370">
        <w:rPr>
          <w:rFonts w:ascii="Gadugi" w:hAnsi="Gadugi"/>
          <w:szCs w:val="24"/>
        </w:rPr>
        <w:t>o.</w:t>
      </w:r>
    </w:p>
    <w:p w14:paraId="6270C92F" w14:textId="77777777" w:rsidR="00C944DA" w:rsidRPr="001071CE" w:rsidRDefault="00C944DA" w:rsidP="001071CE">
      <w:pPr>
        <w:spacing w:after="0" w:line="276" w:lineRule="auto"/>
        <w:ind w:left="567" w:right="476"/>
        <w:contextualSpacing/>
        <w:jc w:val="both"/>
        <w:rPr>
          <w:rFonts w:ascii="Gadugi" w:eastAsia="Calibri" w:hAnsi="Gadugi" w:cs="Times New Roman"/>
          <w:sz w:val="24"/>
          <w:szCs w:val="24"/>
        </w:rPr>
      </w:pPr>
    </w:p>
    <w:p w14:paraId="4193F633" w14:textId="78A10F90" w:rsidR="00BA3653" w:rsidRPr="001071CE" w:rsidRDefault="00905F99" w:rsidP="001071CE">
      <w:pPr>
        <w:spacing w:after="0" w:line="276" w:lineRule="auto"/>
        <w:contextualSpacing/>
        <w:jc w:val="both"/>
        <w:rPr>
          <w:rStyle w:val="normaltextrun"/>
          <w:rFonts w:ascii="Gadugi" w:eastAsia="Malgun Gothic" w:hAnsi="Gadugi" w:cs="Estrangelo Edessa"/>
          <w:sz w:val="24"/>
          <w:szCs w:val="24"/>
        </w:rPr>
      </w:pPr>
      <w:r w:rsidRPr="001071CE">
        <w:rPr>
          <w:rFonts w:ascii="Gadugi" w:eastAsia="Calibri" w:hAnsi="Gadugi" w:cs="Times New Roman"/>
          <w:sz w:val="24"/>
          <w:szCs w:val="24"/>
        </w:rPr>
        <w:t>2.</w:t>
      </w:r>
      <w:r w:rsidR="001C73A0" w:rsidRPr="001071CE">
        <w:rPr>
          <w:rFonts w:ascii="Gadugi" w:eastAsia="Calibri" w:hAnsi="Gadugi" w:cs="Times New Roman"/>
          <w:sz w:val="24"/>
          <w:szCs w:val="24"/>
        </w:rPr>
        <w:t>10</w:t>
      </w:r>
      <w:r w:rsidR="00087529" w:rsidRPr="001071CE">
        <w:rPr>
          <w:rFonts w:ascii="Gadugi" w:eastAsia="Calibri" w:hAnsi="Gadugi" w:cs="Times New Roman"/>
          <w:sz w:val="24"/>
          <w:szCs w:val="24"/>
        </w:rPr>
        <w:t>.</w:t>
      </w:r>
      <w:r w:rsidRPr="001071CE">
        <w:rPr>
          <w:rFonts w:ascii="Gadugi" w:eastAsia="Calibri" w:hAnsi="Gadugi" w:cs="Times New Roman"/>
          <w:sz w:val="24"/>
          <w:szCs w:val="24"/>
        </w:rPr>
        <w:t xml:space="preserve"> </w:t>
      </w:r>
      <w:r w:rsidR="00B926DB" w:rsidRPr="001071CE">
        <w:rPr>
          <w:rFonts w:ascii="Gadugi" w:eastAsia="Calibri" w:hAnsi="Gadugi" w:cs="Times New Roman"/>
          <w:sz w:val="24"/>
          <w:szCs w:val="24"/>
        </w:rPr>
        <w:t>E</w:t>
      </w:r>
      <w:r w:rsidR="007D6B3D" w:rsidRPr="001071CE">
        <w:rPr>
          <w:rFonts w:ascii="Gadugi" w:eastAsia="Calibri" w:hAnsi="Gadugi" w:cs="Times New Roman"/>
          <w:sz w:val="24"/>
          <w:szCs w:val="24"/>
        </w:rPr>
        <w:t xml:space="preserve">n el caso que ahora se revisa, </w:t>
      </w:r>
      <w:r w:rsidR="00FF569B" w:rsidRPr="001071CE">
        <w:rPr>
          <w:rFonts w:ascii="Gadugi" w:eastAsia="Calibri" w:hAnsi="Gadugi" w:cs="Times New Roman"/>
          <w:sz w:val="24"/>
          <w:szCs w:val="24"/>
        </w:rPr>
        <w:t>coincide la Sala con la apreciación de la funcionaria de primer grado</w:t>
      </w:r>
      <w:r w:rsidR="00282724" w:rsidRPr="001071CE">
        <w:rPr>
          <w:rFonts w:ascii="Gadugi" w:eastAsia="Calibri" w:hAnsi="Gadugi" w:cs="Times New Roman"/>
          <w:sz w:val="24"/>
          <w:szCs w:val="24"/>
        </w:rPr>
        <w:t xml:space="preserve">, en el sentido de que la </w:t>
      </w:r>
      <w:r w:rsidR="007D6B3D" w:rsidRPr="001071CE">
        <w:rPr>
          <w:rFonts w:ascii="Gadugi" w:eastAsia="Calibri" w:hAnsi="Gadugi" w:cs="Times New Roman"/>
          <w:sz w:val="24"/>
          <w:szCs w:val="24"/>
        </w:rPr>
        <w:t>prescripción se interrumpió naturalmente por razón del abono</w:t>
      </w:r>
      <w:r w:rsidR="00AD2173" w:rsidRPr="001071CE">
        <w:rPr>
          <w:rFonts w:ascii="Gadugi" w:eastAsia="Calibri" w:hAnsi="Gadugi" w:cs="Times New Roman"/>
          <w:sz w:val="24"/>
          <w:szCs w:val="24"/>
        </w:rPr>
        <w:t xml:space="preserve"> </w:t>
      </w:r>
      <w:r w:rsidR="005C63FF" w:rsidRPr="001071CE">
        <w:rPr>
          <w:rFonts w:ascii="Gadugi" w:eastAsia="Calibri" w:hAnsi="Gadugi" w:cs="Times New Roman"/>
          <w:sz w:val="24"/>
          <w:szCs w:val="24"/>
        </w:rPr>
        <w:t xml:space="preserve">hecho por el señor </w:t>
      </w:r>
      <w:r w:rsidR="00366DAA" w:rsidRPr="001071CE">
        <w:rPr>
          <w:rFonts w:ascii="Gadugi" w:eastAsia="Calibri" w:hAnsi="Gadugi" w:cs="Times New Roman"/>
          <w:sz w:val="24"/>
          <w:szCs w:val="24"/>
        </w:rPr>
        <w:t>Rubiel José Betancourt Calle</w:t>
      </w:r>
      <w:r w:rsidR="00D5611E" w:rsidRPr="001071CE">
        <w:rPr>
          <w:rFonts w:ascii="Gadugi" w:eastAsia="Calibri" w:hAnsi="Gadugi" w:cs="Times New Roman"/>
          <w:sz w:val="24"/>
          <w:szCs w:val="24"/>
        </w:rPr>
        <w:t xml:space="preserve"> a la obligación de la </w:t>
      </w:r>
      <w:r w:rsidR="00366DAA" w:rsidRPr="001071CE">
        <w:rPr>
          <w:rFonts w:ascii="Gadugi" w:eastAsia="Calibri" w:hAnsi="Gadugi" w:cs="Times New Roman"/>
          <w:sz w:val="24"/>
          <w:szCs w:val="24"/>
        </w:rPr>
        <w:t xml:space="preserve">señora </w:t>
      </w:r>
      <w:r w:rsidR="000440C6" w:rsidRPr="001071CE">
        <w:rPr>
          <w:rFonts w:ascii="Gadugi" w:eastAsia="Malgun Gothic" w:hAnsi="Gadugi" w:cs="Estrangelo Edessa"/>
          <w:sz w:val="24"/>
          <w:szCs w:val="24"/>
        </w:rPr>
        <w:t xml:space="preserve">María Lina Rosa García de Correa, el </w:t>
      </w:r>
      <w:r w:rsidR="00BA3653" w:rsidRPr="001071CE">
        <w:rPr>
          <w:rStyle w:val="normaltextrun"/>
          <w:rFonts w:ascii="Gadugi" w:eastAsia="Malgun Gothic" w:hAnsi="Gadugi" w:cs="Estrangelo Edessa"/>
          <w:sz w:val="24"/>
          <w:szCs w:val="24"/>
        </w:rPr>
        <w:t>16 de noviembre de 2018</w:t>
      </w:r>
      <w:r w:rsidR="00393F6A" w:rsidRPr="001071CE">
        <w:rPr>
          <w:rStyle w:val="normaltextrun"/>
          <w:rFonts w:ascii="Gadugi" w:eastAsia="Malgun Gothic" w:hAnsi="Gadugi" w:cs="Estrangelo Edessa"/>
          <w:sz w:val="24"/>
          <w:szCs w:val="24"/>
        </w:rPr>
        <w:t xml:space="preserve">. </w:t>
      </w:r>
    </w:p>
    <w:p w14:paraId="3F195EAF" w14:textId="77777777" w:rsidR="00BA3653" w:rsidRPr="001071CE" w:rsidRDefault="00BA3653" w:rsidP="001071CE">
      <w:pPr>
        <w:spacing w:after="0" w:line="276" w:lineRule="auto"/>
        <w:contextualSpacing/>
        <w:jc w:val="both"/>
        <w:rPr>
          <w:rStyle w:val="normaltextrun"/>
          <w:rFonts w:ascii="Gadugi" w:eastAsia="Malgun Gothic" w:hAnsi="Gadugi" w:cs="Estrangelo Edessa"/>
          <w:sz w:val="24"/>
          <w:szCs w:val="24"/>
        </w:rPr>
      </w:pPr>
    </w:p>
    <w:p w14:paraId="6B5D6D2C" w14:textId="2C7257FE" w:rsidR="00F45D94" w:rsidRPr="001071CE" w:rsidRDefault="00F45D94" w:rsidP="001071CE">
      <w:pPr>
        <w:spacing w:after="0" w:line="276" w:lineRule="auto"/>
        <w:contextualSpacing/>
        <w:jc w:val="both"/>
        <w:rPr>
          <w:rStyle w:val="normaltextrun"/>
          <w:rFonts w:ascii="Gadugi" w:eastAsia="Malgun Gothic" w:hAnsi="Gadugi" w:cs="Estrangelo Edessa"/>
          <w:sz w:val="24"/>
          <w:szCs w:val="24"/>
        </w:rPr>
      </w:pPr>
      <w:r w:rsidRPr="001071CE">
        <w:rPr>
          <w:rStyle w:val="normaltextrun"/>
          <w:rFonts w:ascii="Gadugi" w:eastAsia="Malgun Gothic" w:hAnsi="Gadugi" w:cs="Estrangelo Edessa"/>
          <w:sz w:val="24"/>
          <w:szCs w:val="24"/>
        </w:rPr>
        <w:t xml:space="preserve">Así aparece en el documento </w:t>
      </w:r>
      <w:r w:rsidR="00282724" w:rsidRPr="001071CE">
        <w:rPr>
          <w:rStyle w:val="normaltextrun"/>
          <w:rFonts w:ascii="Gadugi" w:eastAsia="Malgun Gothic" w:hAnsi="Gadugi" w:cs="Estrangelo Edessa"/>
          <w:sz w:val="24"/>
          <w:szCs w:val="24"/>
        </w:rPr>
        <w:t>aportado</w:t>
      </w:r>
      <w:r w:rsidR="00282724" w:rsidRPr="001071CE">
        <w:rPr>
          <w:rStyle w:val="Refdenotaalpie"/>
          <w:rFonts w:ascii="Gadugi" w:eastAsia="Malgun Gothic" w:hAnsi="Gadugi" w:cs="Estrangelo Edessa"/>
          <w:sz w:val="24"/>
          <w:szCs w:val="24"/>
        </w:rPr>
        <w:footnoteReference w:id="17"/>
      </w:r>
      <w:r w:rsidR="00282724" w:rsidRPr="001071CE">
        <w:rPr>
          <w:rStyle w:val="normaltextrun"/>
          <w:rFonts w:ascii="Gadugi" w:eastAsia="Malgun Gothic" w:hAnsi="Gadugi" w:cs="Estrangelo Edessa"/>
          <w:sz w:val="24"/>
          <w:szCs w:val="24"/>
        </w:rPr>
        <w:t>, en el</w:t>
      </w:r>
      <w:r w:rsidRPr="001071CE">
        <w:rPr>
          <w:rStyle w:val="normaltextrun"/>
          <w:rFonts w:ascii="Gadugi" w:eastAsia="Malgun Gothic" w:hAnsi="Gadugi" w:cs="Estrangelo Edessa"/>
          <w:sz w:val="24"/>
          <w:szCs w:val="24"/>
        </w:rPr>
        <w:t xml:space="preserve"> que se detalla </w:t>
      </w:r>
      <w:r w:rsidR="006F65AF" w:rsidRPr="001071CE">
        <w:rPr>
          <w:rStyle w:val="normaltextrun"/>
          <w:rFonts w:ascii="Gadugi" w:eastAsia="Malgun Gothic" w:hAnsi="Gadugi" w:cs="Estrangelo Edessa"/>
          <w:sz w:val="24"/>
          <w:szCs w:val="24"/>
        </w:rPr>
        <w:t>un pago de intereses por part</w:t>
      </w:r>
      <w:r w:rsidR="000C30E3">
        <w:rPr>
          <w:rStyle w:val="normaltextrun"/>
          <w:rFonts w:ascii="Gadugi" w:eastAsia="Malgun Gothic" w:hAnsi="Gadugi" w:cs="Estrangelo Edessa"/>
          <w:sz w:val="24"/>
          <w:szCs w:val="24"/>
        </w:rPr>
        <w:t>e d</w:t>
      </w:r>
      <w:r w:rsidR="006F65AF" w:rsidRPr="001071CE">
        <w:rPr>
          <w:rStyle w:val="normaltextrun"/>
          <w:rFonts w:ascii="Gadugi" w:eastAsia="Malgun Gothic" w:hAnsi="Gadugi" w:cs="Estrangelo Edessa"/>
          <w:sz w:val="24"/>
          <w:szCs w:val="24"/>
        </w:rPr>
        <w:t>e Betancourt Calle</w:t>
      </w:r>
      <w:r w:rsidR="008E2F89" w:rsidRPr="001071CE">
        <w:rPr>
          <w:rStyle w:val="normaltextrun"/>
          <w:rFonts w:ascii="Gadugi" w:eastAsia="Malgun Gothic" w:hAnsi="Gadugi" w:cs="Estrangelo Edessa"/>
          <w:sz w:val="24"/>
          <w:szCs w:val="24"/>
        </w:rPr>
        <w:t xml:space="preserve">, </w:t>
      </w:r>
      <w:r w:rsidR="00282724" w:rsidRPr="001071CE">
        <w:rPr>
          <w:rStyle w:val="normaltextrun"/>
          <w:rFonts w:ascii="Gadugi" w:eastAsia="Malgun Gothic" w:hAnsi="Gadugi" w:cs="Estrangelo Edessa"/>
          <w:sz w:val="24"/>
          <w:szCs w:val="24"/>
        </w:rPr>
        <w:t xml:space="preserve">por los meses de </w:t>
      </w:r>
      <w:r w:rsidR="006F65AF" w:rsidRPr="001071CE">
        <w:rPr>
          <w:rStyle w:val="normaltextrun"/>
          <w:rFonts w:ascii="Gadugi" w:eastAsia="Malgun Gothic" w:hAnsi="Gadugi" w:cs="Estrangelo Edessa"/>
          <w:sz w:val="24"/>
          <w:szCs w:val="24"/>
        </w:rPr>
        <w:t>junio, julio, agosto, septiembre, octubre y noviembre</w:t>
      </w:r>
      <w:r w:rsidR="00770B3F" w:rsidRPr="001071CE">
        <w:rPr>
          <w:rStyle w:val="normaltextrun"/>
          <w:rFonts w:ascii="Gadugi" w:eastAsia="Malgun Gothic" w:hAnsi="Gadugi" w:cs="Estrangelo Edessa"/>
          <w:sz w:val="24"/>
          <w:szCs w:val="24"/>
        </w:rPr>
        <w:t>, diciembre, enero y febrero</w:t>
      </w:r>
      <w:r w:rsidR="006F65AF" w:rsidRPr="001071CE">
        <w:rPr>
          <w:rStyle w:val="normaltextrun"/>
          <w:rFonts w:ascii="Gadugi" w:eastAsia="Malgun Gothic" w:hAnsi="Gadugi" w:cs="Estrangelo Edessa"/>
          <w:sz w:val="24"/>
          <w:szCs w:val="24"/>
        </w:rPr>
        <w:t xml:space="preserve"> de 2018</w:t>
      </w:r>
      <w:r w:rsidR="00770B3F" w:rsidRPr="001071CE">
        <w:rPr>
          <w:rStyle w:val="normaltextrun"/>
          <w:rFonts w:ascii="Gadugi" w:eastAsia="Malgun Gothic" w:hAnsi="Gadugi" w:cs="Estrangelo Edessa"/>
          <w:sz w:val="24"/>
          <w:szCs w:val="24"/>
        </w:rPr>
        <w:t xml:space="preserve">, dice </w:t>
      </w:r>
      <w:r w:rsidR="005A5370" w:rsidRPr="001071CE">
        <w:rPr>
          <w:rStyle w:val="normaltextrun"/>
          <w:rFonts w:ascii="Gadugi" w:eastAsia="Malgun Gothic" w:hAnsi="Gadugi" w:cs="Estrangelo Edessa"/>
          <w:sz w:val="24"/>
          <w:szCs w:val="24"/>
        </w:rPr>
        <w:t>allí, por</w:t>
      </w:r>
      <w:r w:rsidRPr="001071CE">
        <w:rPr>
          <w:rStyle w:val="normaltextrun"/>
          <w:rFonts w:ascii="Gadugi" w:eastAsia="Malgun Gothic" w:hAnsi="Gadugi" w:cs="Estrangelo Edessa"/>
          <w:sz w:val="24"/>
          <w:szCs w:val="24"/>
        </w:rPr>
        <w:t xml:space="preserve"> la suma de $27.000.000,</w:t>
      </w:r>
      <w:r w:rsidR="005A5370">
        <w:rPr>
          <w:rStyle w:val="normaltextrun"/>
          <w:rFonts w:ascii="Gadugi" w:eastAsia="Malgun Gothic" w:hAnsi="Gadugi" w:cs="Estrangelo Edessa"/>
          <w:sz w:val="24"/>
          <w:szCs w:val="24"/>
        </w:rPr>
        <w:t>00</w:t>
      </w:r>
      <w:r w:rsidRPr="001071CE">
        <w:rPr>
          <w:rStyle w:val="normaltextrun"/>
          <w:rFonts w:ascii="Gadugi" w:eastAsia="Malgun Gothic" w:hAnsi="Gadugi" w:cs="Estrangelo Edessa"/>
          <w:sz w:val="24"/>
          <w:szCs w:val="24"/>
        </w:rPr>
        <w:t xml:space="preserve">. </w:t>
      </w:r>
    </w:p>
    <w:p w14:paraId="4B1CD260" w14:textId="2BBF976D" w:rsidR="00517E0E" w:rsidRPr="001071CE" w:rsidRDefault="00517E0E" w:rsidP="001071CE">
      <w:pPr>
        <w:spacing w:after="0" w:line="276" w:lineRule="auto"/>
        <w:contextualSpacing/>
        <w:jc w:val="both"/>
        <w:rPr>
          <w:rStyle w:val="normaltextrun"/>
          <w:rFonts w:ascii="Gadugi" w:eastAsia="Malgun Gothic" w:hAnsi="Gadugi" w:cs="Estrangelo Edessa"/>
          <w:sz w:val="24"/>
          <w:szCs w:val="24"/>
        </w:rPr>
      </w:pPr>
    </w:p>
    <w:p w14:paraId="7020EF4F" w14:textId="0279C457" w:rsidR="00517E0E" w:rsidRPr="001071CE" w:rsidRDefault="00517E0E" w:rsidP="001071CE">
      <w:pPr>
        <w:spacing w:after="0" w:line="276" w:lineRule="auto"/>
        <w:contextualSpacing/>
        <w:jc w:val="both"/>
        <w:rPr>
          <w:rStyle w:val="normaltextrun"/>
          <w:rFonts w:ascii="Gadugi" w:eastAsia="Malgun Gothic" w:hAnsi="Gadugi" w:cs="Estrangelo Edessa"/>
          <w:sz w:val="24"/>
          <w:szCs w:val="24"/>
        </w:rPr>
      </w:pPr>
      <w:r w:rsidRPr="001071CE">
        <w:rPr>
          <w:rStyle w:val="normaltextrun"/>
          <w:rFonts w:ascii="Gadugi" w:eastAsia="Malgun Gothic" w:hAnsi="Gadugi" w:cs="Estrangelo Edessa"/>
          <w:sz w:val="24"/>
          <w:szCs w:val="24"/>
        </w:rPr>
        <w:lastRenderedPageBreak/>
        <w:t xml:space="preserve">De manera que si la obligación originalmente vencía el 17 de enero de 2016, el término de prescripción se cumpliría el 17 de enero de 2019, mas fue interrumpido por este reconocimiento de la deuda, con lo que el efecto es </w:t>
      </w:r>
      <w:r w:rsidR="009634D5" w:rsidRPr="001071CE">
        <w:rPr>
          <w:rStyle w:val="normaltextrun"/>
          <w:rFonts w:ascii="Gadugi" w:eastAsia="Malgun Gothic" w:hAnsi="Gadugi" w:cs="Estrangelo Edessa"/>
          <w:sz w:val="24"/>
          <w:szCs w:val="24"/>
        </w:rPr>
        <w:t xml:space="preserve">que </w:t>
      </w:r>
      <w:r w:rsidRPr="001071CE">
        <w:rPr>
          <w:rStyle w:val="normaltextrun"/>
          <w:rFonts w:ascii="Gadugi" w:eastAsia="Malgun Gothic" w:hAnsi="Gadugi" w:cs="Estrangelo Edessa"/>
          <w:sz w:val="24"/>
          <w:szCs w:val="24"/>
        </w:rPr>
        <w:t xml:space="preserve">el lapso de tres años volvía a contar desde ese mes de noviembre de 2018, es decir, que se extendía hasta esa misma fecha del 2021.  </w:t>
      </w:r>
    </w:p>
    <w:p w14:paraId="2021EBCF" w14:textId="77777777" w:rsidR="009634D5" w:rsidRPr="001071CE" w:rsidRDefault="009634D5" w:rsidP="001071CE">
      <w:pPr>
        <w:spacing w:after="0" w:line="276" w:lineRule="auto"/>
        <w:contextualSpacing/>
        <w:jc w:val="both"/>
        <w:rPr>
          <w:rStyle w:val="normaltextrun"/>
          <w:rFonts w:ascii="Gadugi" w:eastAsia="Malgun Gothic" w:hAnsi="Gadugi" w:cs="Estrangelo Edessa"/>
          <w:sz w:val="24"/>
          <w:szCs w:val="24"/>
        </w:rPr>
      </w:pPr>
    </w:p>
    <w:p w14:paraId="46FD1272" w14:textId="77777777" w:rsidR="009634D5" w:rsidRPr="001071CE" w:rsidRDefault="00517E0E" w:rsidP="001071CE">
      <w:pPr>
        <w:spacing w:after="0" w:line="276" w:lineRule="auto"/>
        <w:contextualSpacing/>
        <w:jc w:val="both"/>
        <w:rPr>
          <w:rStyle w:val="normaltextrun"/>
          <w:rFonts w:ascii="Gadugi" w:eastAsia="Malgun Gothic" w:hAnsi="Gadugi" w:cs="Estrangelo Edessa"/>
          <w:sz w:val="24"/>
          <w:szCs w:val="24"/>
        </w:rPr>
      </w:pPr>
      <w:r w:rsidRPr="001071CE">
        <w:rPr>
          <w:rStyle w:val="normaltextrun"/>
          <w:rFonts w:ascii="Gadugi" w:eastAsia="Malgun Gothic" w:hAnsi="Gadugi" w:cs="Estrangelo Edessa"/>
          <w:sz w:val="24"/>
          <w:szCs w:val="24"/>
        </w:rPr>
        <w:t>Entonces, como el curador fue notificado el 19 de mayo de ese año 2021</w:t>
      </w:r>
      <w:r w:rsidR="009634D5" w:rsidRPr="001071CE">
        <w:rPr>
          <w:rStyle w:val="Refdenotaalpie"/>
          <w:rFonts w:ascii="Gadugi" w:eastAsia="Malgun Gothic" w:hAnsi="Gadugi" w:cs="Estrangelo Edessa"/>
          <w:sz w:val="24"/>
          <w:szCs w:val="24"/>
        </w:rPr>
        <w:footnoteReference w:id="18"/>
      </w:r>
      <w:r w:rsidRPr="001071CE">
        <w:rPr>
          <w:rStyle w:val="normaltextrun"/>
          <w:rFonts w:ascii="Gadugi" w:eastAsia="Malgun Gothic" w:hAnsi="Gadugi" w:cs="Estrangelo Edessa"/>
          <w:sz w:val="24"/>
          <w:szCs w:val="24"/>
        </w:rPr>
        <w:t>, es claro que no había transcurrido ese término</w:t>
      </w:r>
      <w:r w:rsidR="005E0D6E" w:rsidRPr="001071CE">
        <w:rPr>
          <w:rStyle w:val="normaltextrun"/>
          <w:rFonts w:ascii="Gadugi" w:eastAsia="Malgun Gothic" w:hAnsi="Gadugi" w:cs="Estrangelo Edessa"/>
          <w:sz w:val="24"/>
          <w:szCs w:val="24"/>
        </w:rPr>
        <w:t xml:space="preserve">, con lo que, para este evento, intrascendente es detenerse en los requisitos del artículo 94 del CGP, o en la suspensión de términos que </w:t>
      </w:r>
      <w:r w:rsidR="009634D5" w:rsidRPr="001071CE">
        <w:rPr>
          <w:rStyle w:val="normaltextrun"/>
          <w:rFonts w:ascii="Gadugi" w:eastAsia="Malgun Gothic" w:hAnsi="Gadugi" w:cs="Estrangelo Edessa"/>
          <w:sz w:val="24"/>
          <w:szCs w:val="24"/>
        </w:rPr>
        <w:t xml:space="preserve">introdujo el Decreto 564 de 2020 por causa del aislamiento preventivo, que solo contribuiría a ampliar ese tiempo. </w:t>
      </w:r>
    </w:p>
    <w:p w14:paraId="673CA67B" w14:textId="77777777" w:rsidR="009634D5" w:rsidRPr="001071CE" w:rsidRDefault="009634D5" w:rsidP="001071CE">
      <w:pPr>
        <w:spacing w:after="0" w:line="276" w:lineRule="auto"/>
        <w:contextualSpacing/>
        <w:jc w:val="both"/>
        <w:rPr>
          <w:rStyle w:val="normaltextrun"/>
          <w:rFonts w:ascii="Gadugi" w:eastAsia="Malgun Gothic" w:hAnsi="Gadugi" w:cs="Estrangelo Edessa"/>
          <w:sz w:val="24"/>
          <w:szCs w:val="24"/>
        </w:rPr>
      </w:pPr>
    </w:p>
    <w:p w14:paraId="7D15942A" w14:textId="0F448775" w:rsidR="005E0D6E" w:rsidRPr="001071CE" w:rsidRDefault="009634D5" w:rsidP="001071CE">
      <w:pPr>
        <w:spacing w:after="0" w:line="276" w:lineRule="auto"/>
        <w:contextualSpacing/>
        <w:jc w:val="both"/>
        <w:rPr>
          <w:rStyle w:val="normaltextrun"/>
          <w:rFonts w:ascii="Gadugi" w:eastAsia="Malgun Gothic" w:hAnsi="Gadugi" w:cs="Estrangelo Edessa"/>
          <w:sz w:val="24"/>
          <w:szCs w:val="24"/>
        </w:rPr>
      </w:pPr>
      <w:r w:rsidRPr="001071CE">
        <w:rPr>
          <w:rStyle w:val="normaltextrun"/>
          <w:rFonts w:ascii="Gadugi" w:eastAsia="Malgun Gothic" w:hAnsi="Gadugi" w:cs="Estrangelo Edessa"/>
          <w:sz w:val="24"/>
          <w:szCs w:val="24"/>
        </w:rPr>
        <w:t xml:space="preserve">Lo que discute el curador ad litem es que ese recibo está plagado de inexactitudes y los deponentes no fueron coherentes en sus versiones, por lo que tal pago está en entredicho. </w:t>
      </w:r>
    </w:p>
    <w:p w14:paraId="5CFC84AF" w14:textId="77777777" w:rsidR="005E0D6E" w:rsidRPr="001071CE" w:rsidRDefault="005E0D6E" w:rsidP="001071CE">
      <w:pPr>
        <w:spacing w:after="0" w:line="276" w:lineRule="auto"/>
        <w:contextualSpacing/>
        <w:jc w:val="both"/>
        <w:rPr>
          <w:rStyle w:val="normaltextrun"/>
          <w:rFonts w:ascii="Gadugi" w:eastAsia="Malgun Gothic" w:hAnsi="Gadugi" w:cs="Estrangelo Edessa"/>
          <w:sz w:val="24"/>
          <w:szCs w:val="24"/>
        </w:rPr>
      </w:pPr>
    </w:p>
    <w:p w14:paraId="682C84CE" w14:textId="77777777" w:rsidR="009634D5" w:rsidRPr="001071CE" w:rsidRDefault="009634D5" w:rsidP="001071CE">
      <w:pPr>
        <w:spacing w:after="0" w:line="276" w:lineRule="auto"/>
        <w:contextualSpacing/>
        <w:jc w:val="both"/>
        <w:rPr>
          <w:rStyle w:val="normaltextrun"/>
          <w:rFonts w:ascii="Gadugi" w:eastAsia="Malgun Gothic" w:hAnsi="Gadugi" w:cs="Estrangelo Edessa"/>
          <w:sz w:val="24"/>
          <w:szCs w:val="24"/>
        </w:rPr>
      </w:pPr>
      <w:r w:rsidRPr="001071CE">
        <w:rPr>
          <w:rStyle w:val="normaltextrun"/>
          <w:rFonts w:ascii="Gadugi" w:eastAsia="Malgun Gothic" w:hAnsi="Gadugi" w:cs="Estrangelo Edessa"/>
          <w:sz w:val="24"/>
          <w:szCs w:val="24"/>
        </w:rPr>
        <w:t xml:space="preserve">Sin embargo, siendo cierto que el mentado documento no es suficientemente claro, y que entre quien pagó y la receptora del pago hay una marcada diferencia sobre el valor entregado y recibido, lo cierto es que el reconocimiento mismo de la deuda y la autorización de la aquí demandada para realizar ese abono ningún reparo ofrecen. </w:t>
      </w:r>
    </w:p>
    <w:p w14:paraId="1DE541D2" w14:textId="77777777" w:rsidR="009634D5" w:rsidRPr="001071CE" w:rsidRDefault="009634D5" w:rsidP="001071CE">
      <w:pPr>
        <w:spacing w:after="0" w:line="276" w:lineRule="auto"/>
        <w:contextualSpacing/>
        <w:jc w:val="both"/>
        <w:rPr>
          <w:rStyle w:val="normaltextrun"/>
          <w:rFonts w:ascii="Gadugi" w:eastAsia="Malgun Gothic" w:hAnsi="Gadugi" w:cs="Estrangelo Edessa"/>
          <w:sz w:val="24"/>
          <w:szCs w:val="24"/>
        </w:rPr>
      </w:pPr>
    </w:p>
    <w:p w14:paraId="3C267F3C" w14:textId="495E45BA" w:rsidR="00C740F7" w:rsidRPr="001071CE" w:rsidRDefault="009634D5" w:rsidP="001071CE">
      <w:pPr>
        <w:spacing w:after="0" w:line="276" w:lineRule="auto"/>
        <w:contextualSpacing/>
        <w:jc w:val="both"/>
        <w:rPr>
          <w:rFonts w:ascii="Gadugi" w:eastAsia="Malgun Gothic" w:hAnsi="Gadugi" w:cs="Estrangelo Edessa"/>
          <w:sz w:val="24"/>
          <w:szCs w:val="24"/>
        </w:rPr>
      </w:pPr>
      <w:r w:rsidRPr="001071CE">
        <w:rPr>
          <w:rStyle w:val="normaltextrun"/>
          <w:rFonts w:ascii="Gadugi" w:eastAsia="Malgun Gothic" w:hAnsi="Gadugi" w:cs="Estrangelo Edessa"/>
          <w:sz w:val="24"/>
          <w:szCs w:val="24"/>
        </w:rPr>
        <w:t xml:space="preserve">En efecto, el señor </w:t>
      </w:r>
      <w:r w:rsidR="00C21BC3" w:rsidRPr="001071CE">
        <w:rPr>
          <w:rStyle w:val="normaltextrun"/>
          <w:rFonts w:ascii="Gadugi" w:eastAsia="Malgun Gothic" w:hAnsi="Gadugi" w:cs="Estrangelo Edessa"/>
          <w:sz w:val="24"/>
          <w:szCs w:val="24"/>
        </w:rPr>
        <w:t>Betan</w:t>
      </w:r>
      <w:r w:rsidR="006F65AF" w:rsidRPr="001071CE">
        <w:rPr>
          <w:rStyle w:val="normaltextrun"/>
          <w:rFonts w:ascii="Gadugi" w:eastAsia="Malgun Gothic" w:hAnsi="Gadugi" w:cs="Estrangelo Edessa"/>
          <w:sz w:val="24"/>
          <w:szCs w:val="24"/>
        </w:rPr>
        <w:t>court Calle</w:t>
      </w:r>
      <w:r w:rsidR="00C21BC3" w:rsidRPr="001071CE">
        <w:rPr>
          <w:rStyle w:val="normaltextrun"/>
          <w:rFonts w:ascii="Gadugi" w:eastAsia="Malgun Gothic" w:hAnsi="Gadugi" w:cs="Estrangelo Edessa"/>
          <w:sz w:val="24"/>
          <w:szCs w:val="24"/>
        </w:rPr>
        <w:t xml:space="preserve">, al ponérsele de presente el </w:t>
      </w:r>
      <w:r w:rsidR="0053182E" w:rsidRPr="001071CE">
        <w:rPr>
          <w:rStyle w:val="normaltextrun"/>
          <w:rFonts w:ascii="Gadugi" w:eastAsia="Malgun Gothic" w:hAnsi="Gadugi" w:cs="Estrangelo Edessa"/>
          <w:sz w:val="24"/>
          <w:szCs w:val="24"/>
        </w:rPr>
        <w:t xml:space="preserve">recibo </w:t>
      </w:r>
      <w:r w:rsidR="006F65AF" w:rsidRPr="001071CE">
        <w:rPr>
          <w:rStyle w:val="normaltextrun"/>
          <w:rFonts w:ascii="Gadugi" w:eastAsia="Malgun Gothic" w:hAnsi="Gadugi" w:cs="Estrangelo Edessa"/>
          <w:sz w:val="24"/>
          <w:szCs w:val="24"/>
        </w:rPr>
        <w:t>expuso</w:t>
      </w:r>
      <w:r w:rsidR="00A045E1" w:rsidRPr="001071CE">
        <w:rPr>
          <w:rStyle w:val="Refdenotaalpie"/>
          <w:rFonts w:ascii="Gadugi" w:eastAsia="Malgun Gothic" w:hAnsi="Gadugi" w:cs="Estrangelo Edessa"/>
          <w:sz w:val="24"/>
          <w:szCs w:val="24"/>
        </w:rPr>
        <w:footnoteReference w:id="19"/>
      </w:r>
      <w:r w:rsidR="006F65AF" w:rsidRPr="001071CE">
        <w:rPr>
          <w:rStyle w:val="normaltextrun"/>
          <w:rFonts w:ascii="Gadugi" w:eastAsia="Malgun Gothic" w:hAnsi="Gadugi" w:cs="Estrangelo Edessa"/>
          <w:sz w:val="24"/>
          <w:szCs w:val="24"/>
        </w:rPr>
        <w:t xml:space="preserve"> </w:t>
      </w:r>
      <w:r w:rsidR="0053182E" w:rsidRPr="001071CE">
        <w:rPr>
          <w:rStyle w:val="normaltextrun"/>
          <w:rFonts w:ascii="Gadugi" w:eastAsia="Malgun Gothic" w:hAnsi="Gadugi" w:cs="Estrangelo Edessa"/>
          <w:sz w:val="24"/>
          <w:szCs w:val="24"/>
        </w:rPr>
        <w:t>que hizo un pago de intereses en noviembre 18 de 2018</w:t>
      </w:r>
      <w:r w:rsidR="0076685B" w:rsidRPr="001071CE">
        <w:rPr>
          <w:rStyle w:val="normaltextrun"/>
          <w:rFonts w:ascii="Gadugi" w:eastAsia="Malgun Gothic" w:hAnsi="Gadugi" w:cs="Estrangelo Edessa"/>
          <w:sz w:val="24"/>
          <w:szCs w:val="24"/>
        </w:rPr>
        <w:t xml:space="preserve"> al crédito que la ejecutada tenía con el demandante</w:t>
      </w:r>
      <w:r w:rsidR="00C70C67" w:rsidRPr="001071CE">
        <w:rPr>
          <w:rStyle w:val="normaltextrun"/>
          <w:rFonts w:ascii="Gadugi" w:eastAsia="Malgun Gothic" w:hAnsi="Gadugi" w:cs="Estrangelo Edessa"/>
          <w:sz w:val="24"/>
          <w:szCs w:val="24"/>
        </w:rPr>
        <w:t xml:space="preserve"> “</w:t>
      </w:r>
      <w:r w:rsidR="00C70C67" w:rsidRPr="00E16F04">
        <w:rPr>
          <w:rStyle w:val="normaltextrun"/>
          <w:rFonts w:ascii="Gadugi" w:eastAsia="Malgun Gothic" w:hAnsi="Gadugi" w:cs="Estrangelo Edessa"/>
          <w:i/>
          <w:szCs w:val="24"/>
        </w:rPr>
        <w:t>…</w:t>
      </w:r>
      <w:r w:rsidR="00DC1C75" w:rsidRPr="00E16F04">
        <w:rPr>
          <w:rStyle w:val="normaltextrun"/>
          <w:rFonts w:ascii="Gadugi" w:eastAsia="Malgun Gothic" w:hAnsi="Gadugi" w:cs="Estrangelo Edessa"/>
          <w:i/>
          <w:szCs w:val="24"/>
        </w:rPr>
        <w:t xml:space="preserve"> </w:t>
      </w:r>
      <w:r w:rsidR="00C70C67" w:rsidRPr="00E16F04">
        <w:rPr>
          <w:rStyle w:val="normaltextrun"/>
          <w:rFonts w:ascii="Gadugi" w:eastAsia="Malgun Gothic" w:hAnsi="Gadugi" w:cs="Estrangelo Edessa"/>
          <w:i/>
          <w:szCs w:val="24"/>
        </w:rPr>
        <w:t xml:space="preserve">sobre la propiedad </w:t>
      </w:r>
      <w:r w:rsidR="00C21BC3" w:rsidRPr="00E16F04">
        <w:rPr>
          <w:rStyle w:val="normaltextrun"/>
          <w:rFonts w:ascii="Gadugi" w:eastAsia="Malgun Gothic" w:hAnsi="Gadugi" w:cs="Estrangelo Edessa"/>
          <w:i/>
          <w:szCs w:val="24"/>
        </w:rPr>
        <w:t>Q</w:t>
      </w:r>
      <w:r w:rsidR="00C70C67" w:rsidRPr="00E16F04">
        <w:rPr>
          <w:rStyle w:val="normaltextrun"/>
          <w:rFonts w:ascii="Gadugi" w:eastAsia="Malgun Gothic" w:hAnsi="Gadugi" w:cs="Estrangelo Edessa"/>
          <w:i/>
          <w:szCs w:val="24"/>
        </w:rPr>
        <w:t xml:space="preserve">uintas de la </w:t>
      </w:r>
      <w:r w:rsidR="00C21BC3" w:rsidRPr="00E16F04">
        <w:rPr>
          <w:rStyle w:val="normaltextrun"/>
          <w:rFonts w:ascii="Gadugi" w:eastAsia="Malgun Gothic" w:hAnsi="Gadugi" w:cs="Estrangelo Edessa"/>
          <w:i/>
          <w:szCs w:val="24"/>
        </w:rPr>
        <w:t>R</w:t>
      </w:r>
      <w:r w:rsidR="00C70C67" w:rsidRPr="00E16F04">
        <w:rPr>
          <w:rStyle w:val="normaltextrun"/>
          <w:rFonts w:ascii="Gadugi" w:eastAsia="Malgun Gothic" w:hAnsi="Gadugi" w:cs="Estrangelo Edessa"/>
          <w:i/>
          <w:szCs w:val="24"/>
        </w:rPr>
        <w:t>ioja casa 2…</w:t>
      </w:r>
      <w:r w:rsidR="00C70C67" w:rsidRPr="001071CE">
        <w:rPr>
          <w:rStyle w:val="normaltextrun"/>
          <w:rFonts w:ascii="Gadugi" w:eastAsia="Malgun Gothic" w:hAnsi="Gadugi" w:cs="Estrangelo Edessa"/>
          <w:sz w:val="24"/>
          <w:szCs w:val="24"/>
        </w:rPr>
        <w:t>”</w:t>
      </w:r>
      <w:r w:rsidR="00D212D4" w:rsidRPr="001071CE">
        <w:rPr>
          <w:rStyle w:val="normaltextrun"/>
          <w:rFonts w:ascii="Gadugi" w:eastAsia="Malgun Gothic" w:hAnsi="Gadugi" w:cs="Estrangelo Edessa"/>
          <w:sz w:val="24"/>
          <w:szCs w:val="24"/>
        </w:rPr>
        <w:t>, a “</w:t>
      </w:r>
      <w:r w:rsidR="00D212D4" w:rsidRPr="00E16F04">
        <w:rPr>
          <w:rStyle w:val="normaltextrun"/>
          <w:rFonts w:ascii="Gadugi" w:eastAsia="Malgun Gothic" w:hAnsi="Gadugi" w:cs="Estrangelo Edessa"/>
          <w:i/>
          <w:szCs w:val="24"/>
        </w:rPr>
        <w:t>…</w:t>
      </w:r>
      <w:r w:rsidR="00E16F04" w:rsidRPr="00E16F04">
        <w:rPr>
          <w:rStyle w:val="normaltextrun"/>
          <w:rFonts w:ascii="Gadugi" w:eastAsia="Malgun Gothic" w:hAnsi="Gadugi" w:cs="Estrangelo Edessa"/>
          <w:i/>
          <w:szCs w:val="24"/>
        </w:rPr>
        <w:t xml:space="preserve"> </w:t>
      </w:r>
      <w:r w:rsidR="00D212D4" w:rsidRPr="00E16F04">
        <w:rPr>
          <w:rFonts w:ascii="Gadugi" w:eastAsia="Malgun Gothic" w:hAnsi="Gadugi" w:cs="Estrangelo Edessa"/>
          <w:i/>
          <w:szCs w:val="24"/>
        </w:rPr>
        <w:t>la secretaria que atiende en la oficina del señor Gilberto</w:t>
      </w:r>
      <w:r w:rsidR="00D212D4" w:rsidRPr="001071CE">
        <w:rPr>
          <w:rFonts w:ascii="Gadugi" w:eastAsia="Malgun Gothic" w:hAnsi="Gadugi" w:cs="Estrangelo Edessa"/>
          <w:sz w:val="24"/>
          <w:szCs w:val="24"/>
        </w:rPr>
        <w:t>”. Agreg</w:t>
      </w:r>
      <w:r w:rsidR="00C21BC3" w:rsidRPr="001071CE">
        <w:rPr>
          <w:rFonts w:ascii="Gadugi" w:eastAsia="Malgun Gothic" w:hAnsi="Gadugi" w:cs="Estrangelo Edessa"/>
          <w:sz w:val="24"/>
          <w:szCs w:val="24"/>
        </w:rPr>
        <w:t>ó</w:t>
      </w:r>
      <w:r w:rsidR="00D212D4" w:rsidRPr="001071CE">
        <w:rPr>
          <w:rFonts w:ascii="Gadugi" w:eastAsia="Malgun Gothic" w:hAnsi="Gadugi" w:cs="Estrangelo Edessa"/>
          <w:sz w:val="24"/>
          <w:szCs w:val="24"/>
        </w:rPr>
        <w:t xml:space="preserve"> que él canceló esos intereses debido a que con la demandada </w:t>
      </w:r>
      <w:r w:rsidR="00F4716A" w:rsidRPr="001071CE">
        <w:rPr>
          <w:rStyle w:val="normaltextrun"/>
          <w:rFonts w:ascii="Gadugi" w:eastAsia="Malgun Gothic" w:hAnsi="Gadugi" w:cs="Estrangelo Edessa"/>
          <w:sz w:val="24"/>
          <w:szCs w:val="24"/>
        </w:rPr>
        <w:t>“</w:t>
      </w:r>
      <w:r w:rsidR="005B5233" w:rsidRPr="0007787B">
        <w:rPr>
          <w:rFonts w:ascii="Gadugi" w:eastAsia="Malgun Gothic" w:hAnsi="Gadugi" w:cs="Estrangelo Edessa"/>
          <w:i/>
          <w:szCs w:val="24"/>
        </w:rPr>
        <w:t>Hicimos una perm</w:t>
      </w:r>
      <w:r w:rsidR="00F4716A" w:rsidRPr="0007787B">
        <w:rPr>
          <w:rFonts w:ascii="Gadugi" w:eastAsia="Malgun Gothic" w:hAnsi="Gadugi" w:cs="Estrangelo Edessa"/>
          <w:i/>
          <w:szCs w:val="24"/>
        </w:rPr>
        <w:t>u</w:t>
      </w:r>
      <w:r w:rsidR="005B5233" w:rsidRPr="0007787B">
        <w:rPr>
          <w:rFonts w:ascii="Gadugi" w:eastAsia="Malgun Gothic" w:hAnsi="Gadugi" w:cs="Estrangelo Edessa"/>
          <w:i/>
          <w:szCs w:val="24"/>
        </w:rPr>
        <w:t xml:space="preserve">ta de una propiedad en la avenida 30 </w:t>
      </w:r>
      <w:r w:rsidR="00C21BC3" w:rsidRPr="0007787B">
        <w:rPr>
          <w:rFonts w:ascii="Gadugi" w:eastAsia="Malgun Gothic" w:hAnsi="Gadugi" w:cs="Estrangelo Edessa"/>
          <w:i/>
          <w:szCs w:val="24"/>
        </w:rPr>
        <w:t>de A</w:t>
      </w:r>
      <w:r w:rsidR="005B5233" w:rsidRPr="0007787B">
        <w:rPr>
          <w:rFonts w:ascii="Gadugi" w:eastAsia="Malgun Gothic" w:hAnsi="Gadugi" w:cs="Estrangelo Edessa"/>
          <w:i/>
          <w:szCs w:val="24"/>
        </w:rPr>
        <w:t xml:space="preserve">gosto por la propiedad de </w:t>
      </w:r>
      <w:r w:rsidR="00C21BC3" w:rsidRPr="0007787B">
        <w:rPr>
          <w:rFonts w:ascii="Gadugi" w:eastAsia="Malgun Gothic" w:hAnsi="Gadugi" w:cs="Estrangelo Edessa"/>
          <w:i/>
          <w:szCs w:val="24"/>
        </w:rPr>
        <w:t>Q</w:t>
      </w:r>
      <w:r w:rsidR="005B5233" w:rsidRPr="0007787B">
        <w:rPr>
          <w:rFonts w:ascii="Gadugi" w:eastAsia="Malgun Gothic" w:hAnsi="Gadugi" w:cs="Estrangelo Edessa"/>
          <w:i/>
          <w:szCs w:val="24"/>
        </w:rPr>
        <w:t xml:space="preserve">uintas de la </w:t>
      </w:r>
      <w:r w:rsidR="00C21BC3" w:rsidRPr="0007787B">
        <w:rPr>
          <w:rFonts w:ascii="Gadugi" w:eastAsia="Malgun Gothic" w:hAnsi="Gadugi" w:cs="Estrangelo Edessa"/>
          <w:i/>
          <w:szCs w:val="24"/>
        </w:rPr>
        <w:t>R</w:t>
      </w:r>
      <w:r w:rsidR="005B5233" w:rsidRPr="0007787B">
        <w:rPr>
          <w:rFonts w:ascii="Gadugi" w:eastAsia="Malgun Gothic" w:hAnsi="Gadugi" w:cs="Estrangelo Edessa"/>
          <w:i/>
          <w:szCs w:val="24"/>
        </w:rPr>
        <w:t xml:space="preserve">ioja, ellas tomaban la deuda pendiente que tenía con el banco Davivienda y yo quedaba con la propiedad de </w:t>
      </w:r>
      <w:r w:rsidR="00C21BC3" w:rsidRPr="0007787B">
        <w:rPr>
          <w:rFonts w:ascii="Gadugi" w:eastAsia="Malgun Gothic" w:hAnsi="Gadugi" w:cs="Estrangelo Edessa"/>
          <w:i/>
          <w:szCs w:val="24"/>
        </w:rPr>
        <w:t>Q</w:t>
      </w:r>
      <w:r w:rsidR="005B5233" w:rsidRPr="0007787B">
        <w:rPr>
          <w:rFonts w:ascii="Gadugi" w:eastAsia="Malgun Gothic" w:hAnsi="Gadugi" w:cs="Estrangelo Edessa"/>
          <w:i/>
          <w:szCs w:val="24"/>
        </w:rPr>
        <w:t xml:space="preserve">uintas de la </w:t>
      </w:r>
      <w:r w:rsidR="00C21BC3" w:rsidRPr="0007787B">
        <w:rPr>
          <w:rFonts w:ascii="Gadugi" w:eastAsia="Malgun Gothic" w:hAnsi="Gadugi" w:cs="Estrangelo Edessa"/>
          <w:i/>
          <w:szCs w:val="24"/>
        </w:rPr>
        <w:t>R</w:t>
      </w:r>
      <w:r w:rsidR="005B5233" w:rsidRPr="0007787B">
        <w:rPr>
          <w:rFonts w:ascii="Gadugi" w:eastAsia="Malgun Gothic" w:hAnsi="Gadugi" w:cs="Estrangelo Edessa"/>
          <w:i/>
          <w:szCs w:val="24"/>
        </w:rPr>
        <w:t>ioja</w:t>
      </w:r>
      <w:r w:rsidR="005B5233" w:rsidRPr="0007787B">
        <w:rPr>
          <w:rFonts w:ascii="Gadugi" w:eastAsia="Malgun Gothic" w:hAnsi="Gadugi" w:cs="Estrangelo Edessa"/>
          <w:szCs w:val="24"/>
        </w:rPr>
        <w:t xml:space="preserve">, </w:t>
      </w:r>
      <w:r w:rsidR="005B5233" w:rsidRPr="0007787B">
        <w:rPr>
          <w:rFonts w:ascii="Gadugi" w:eastAsia="Malgun Gothic" w:hAnsi="Gadugi" w:cs="Estrangelo Edessa"/>
          <w:i/>
          <w:szCs w:val="24"/>
        </w:rPr>
        <w:t>eso fue en octubre de 2014, ve septiembre</w:t>
      </w:r>
      <w:r w:rsidR="00F4716A" w:rsidRPr="001071CE">
        <w:rPr>
          <w:rFonts w:ascii="Gadugi" w:eastAsia="Malgun Gothic" w:hAnsi="Gadugi" w:cs="Estrangelo Edessa"/>
          <w:sz w:val="24"/>
          <w:szCs w:val="24"/>
        </w:rPr>
        <w:t>” y no se hizo registro alguno debido a que “</w:t>
      </w:r>
      <w:r w:rsidR="00F4716A" w:rsidRPr="0007787B">
        <w:rPr>
          <w:rFonts w:ascii="Gadugi" w:eastAsia="Malgun Gothic" w:hAnsi="Gadugi" w:cs="Estrangelo Edessa"/>
          <w:szCs w:val="24"/>
        </w:rPr>
        <w:t>…</w:t>
      </w:r>
      <w:r w:rsidR="0007787B" w:rsidRPr="0007787B">
        <w:rPr>
          <w:rFonts w:ascii="Gadugi" w:eastAsia="Malgun Gothic" w:hAnsi="Gadugi" w:cs="Estrangelo Edessa"/>
          <w:szCs w:val="24"/>
        </w:rPr>
        <w:t xml:space="preserve"> </w:t>
      </w:r>
      <w:r w:rsidR="00F4716A" w:rsidRPr="0007787B">
        <w:rPr>
          <w:rFonts w:ascii="Gadugi" w:eastAsia="Malgun Gothic" w:hAnsi="Gadugi" w:cs="Estrangelo Edessa"/>
          <w:i/>
          <w:szCs w:val="24"/>
        </w:rPr>
        <w:t>yo constantemente estoy fuera del país y result</w:t>
      </w:r>
      <w:r w:rsidR="00C21BC3" w:rsidRPr="0007787B">
        <w:rPr>
          <w:rFonts w:ascii="Gadugi" w:eastAsia="Malgun Gothic" w:hAnsi="Gadugi" w:cs="Estrangelo Edessa"/>
          <w:i/>
          <w:szCs w:val="24"/>
        </w:rPr>
        <w:t>ó</w:t>
      </w:r>
      <w:r w:rsidR="00F4716A" w:rsidRPr="0007787B">
        <w:rPr>
          <w:rFonts w:ascii="Gadugi" w:eastAsia="Malgun Gothic" w:hAnsi="Gadugi" w:cs="Estrangelo Edessa"/>
          <w:i/>
          <w:szCs w:val="24"/>
        </w:rPr>
        <w:t xml:space="preserve"> que de confianza no lo hice y no hice el cambio y luego sucedieron estos temas de pandemia y todo eso y estaba atrasado en los intereses, no estaba muy bien informado cu</w:t>
      </w:r>
      <w:r w:rsidR="00C21BC3" w:rsidRPr="0007787B">
        <w:rPr>
          <w:rFonts w:ascii="Gadugi" w:eastAsia="Malgun Gothic" w:hAnsi="Gadugi" w:cs="Estrangelo Edessa"/>
          <w:i/>
          <w:szCs w:val="24"/>
        </w:rPr>
        <w:t>á</w:t>
      </w:r>
      <w:r w:rsidR="00F4716A" w:rsidRPr="0007787B">
        <w:rPr>
          <w:rFonts w:ascii="Gadugi" w:eastAsia="Malgun Gothic" w:hAnsi="Gadugi" w:cs="Estrangelo Edessa"/>
          <w:i/>
          <w:szCs w:val="24"/>
        </w:rPr>
        <w:t>les era los requerimientos para terminar de hacer la escritura</w:t>
      </w:r>
      <w:r w:rsidR="00F4716A" w:rsidRPr="001071CE">
        <w:rPr>
          <w:rFonts w:ascii="Gadugi" w:eastAsia="Malgun Gothic" w:hAnsi="Gadugi" w:cs="Estrangelo Edessa"/>
          <w:sz w:val="24"/>
          <w:szCs w:val="24"/>
        </w:rPr>
        <w:t>”</w:t>
      </w:r>
      <w:r w:rsidR="00E97FD2" w:rsidRPr="001071CE">
        <w:rPr>
          <w:rFonts w:ascii="Gadugi" w:eastAsia="Malgun Gothic" w:hAnsi="Gadugi" w:cs="Estrangelo Edessa"/>
          <w:sz w:val="24"/>
          <w:szCs w:val="24"/>
        </w:rPr>
        <w:t>.</w:t>
      </w:r>
    </w:p>
    <w:p w14:paraId="055EB27D" w14:textId="3087CB3A" w:rsidR="00C740F7" w:rsidRPr="001071CE" w:rsidRDefault="00C740F7" w:rsidP="001071CE">
      <w:pPr>
        <w:spacing w:after="0" w:line="276" w:lineRule="auto"/>
        <w:contextualSpacing/>
        <w:jc w:val="both"/>
        <w:rPr>
          <w:rFonts w:ascii="Gadugi" w:eastAsia="Malgun Gothic" w:hAnsi="Gadugi" w:cs="Estrangelo Edessa"/>
          <w:sz w:val="24"/>
          <w:szCs w:val="24"/>
        </w:rPr>
      </w:pPr>
    </w:p>
    <w:p w14:paraId="0221F801" w14:textId="24FCEBFB" w:rsidR="00C21BC3" w:rsidRPr="001071CE" w:rsidRDefault="00C21BC3" w:rsidP="001071CE">
      <w:pPr>
        <w:spacing w:after="0" w:line="276" w:lineRule="auto"/>
        <w:contextualSpacing/>
        <w:jc w:val="both"/>
        <w:rPr>
          <w:rFonts w:ascii="Gadugi" w:eastAsia="Malgun Gothic" w:hAnsi="Gadugi" w:cs="Estrangelo Edessa"/>
          <w:sz w:val="24"/>
          <w:szCs w:val="24"/>
        </w:rPr>
      </w:pPr>
      <w:r w:rsidRPr="001071CE">
        <w:rPr>
          <w:rFonts w:ascii="Gadugi" w:eastAsia="Malgun Gothic" w:hAnsi="Gadugi" w:cs="Estrangelo Edessa"/>
          <w:sz w:val="24"/>
          <w:szCs w:val="24"/>
        </w:rPr>
        <w:t>Y al preguntársele si con esa transacción quedó autorizado por María Lina Rosa para hacer el pago de intereses, contestó de manera afirmativa.</w:t>
      </w:r>
    </w:p>
    <w:p w14:paraId="545FF89D" w14:textId="77777777" w:rsidR="00C21BC3" w:rsidRPr="001071CE" w:rsidRDefault="00C21BC3" w:rsidP="001071CE">
      <w:pPr>
        <w:spacing w:after="0" w:line="276" w:lineRule="auto"/>
        <w:contextualSpacing/>
        <w:jc w:val="both"/>
        <w:rPr>
          <w:rFonts w:ascii="Gadugi" w:eastAsia="Malgun Gothic" w:hAnsi="Gadugi" w:cs="Estrangelo Edessa"/>
          <w:sz w:val="24"/>
          <w:szCs w:val="24"/>
        </w:rPr>
      </w:pPr>
    </w:p>
    <w:p w14:paraId="2752C55D" w14:textId="40A5D1E7" w:rsidR="00F505BD" w:rsidRPr="001071CE" w:rsidRDefault="003F4FBF" w:rsidP="001071CE">
      <w:pPr>
        <w:spacing w:after="0" w:line="276" w:lineRule="auto"/>
        <w:contextualSpacing/>
        <w:jc w:val="both"/>
        <w:rPr>
          <w:rFonts w:ascii="Gadugi" w:eastAsia="Malgun Gothic" w:hAnsi="Gadugi" w:cs="Estrangelo Edessa"/>
          <w:sz w:val="24"/>
          <w:szCs w:val="24"/>
        </w:rPr>
      </w:pPr>
      <w:r w:rsidRPr="001071CE">
        <w:rPr>
          <w:rFonts w:ascii="Gadugi" w:eastAsia="Malgun Gothic" w:hAnsi="Gadugi" w:cs="Estrangelo Edessa"/>
          <w:sz w:val="24"/>
          <w:szCs w:val="24"/>
        </w:rPr>
        <w:t>En igual sentido se pronunci</w:t>
      </w:r>
      <w:r w:rsidR="00C21BC3" w:rsidRPr="001071CE">
        <w:rPr>
          <w:rFonts w:ascii="Gadugi" w:eastAsia="Malgun Gothic" w:hAnsi="Gadugi" w:cs="Estrangelo Edessa"/>
          <w:sz w:val="24"/>
          <w:szCs w:val="24"/>
        </w:rPr>
        <w:t>ó</w:t>
      </w:r>
      <w:r w:rsidRPr="001071CE">
        <w:rPr>
          <w:rFonts w:ascii="Gadugi" w:eastAsia="Malgun Gothic" w:hAnsi="Gadugi" w:cs="Estrangelo Edessa"/>
          <w:sz w:val="24"/>
          <w:szCs w:val="24"/>
        </w:rPr>
        <w:t xml:space="preserve"> la </w:t>
      </w:r>
      <w:r w:rsidR="00D212D4" w:rsidRPr="001071CE">
        <w:rPr>
          <w:rFonts w:ascii="Gadugi" w:eastAsia="Malgun Gothic" w:hAnsi="Gadugi" w:cs="Estrangelo Edessa"/>
          <w:sz w:val="24"/>
          <w:szCs w:val="24"/>
        </w:rPr>
        <w:t>secretaría</w:t>
      </w:r>
      <w:r w:rsidR="00C615F4" w:rsidRPr="001071CE">
        <w:rPr>
          <w:rFonts w:ascii="Gadugi" w:eastAsia="Malgun Gothic" w:hAnsi="Gadugi" w:cs="Estrangelo Edessa"/>
          <w:sz w:val="24"/>
          <w:szCs w:val="24"/>
        </w:rPr>
        <w:t xml:space="preserve"> de</w:t>
      </w:r>
      <w:r w:rsidR="00D212D4" w:rsidRPr="001071CE">
        <w:rPr>
          <w:rFonts w:ascii="Gadugi" w:eastAsia="Malgun Gothic" w:hAnsi="Gadugi" w:cs="Estrangelo Edessa"/>
          <w:sz w:val="24"/>
          <w:szCs w:val="24"/>
        </w:rPr>
        <w:t xml:space="preserve"> Gilberto de Jesús Roldán, </w:t>
      </w:r>
      <w:r w:rsidR="00C615F4" w:rsidRPr="001071CE">
        <w:rPr>
          <w:rFonts w:ascii="Gadugi" w:eastAsia="Malgun Gothic" w:hAnsi="Gadugi" w:cs="Estrangelo Edessa"/>
          <w:sz w:val="24"/>
          <w:szCs w:val="24"/>
        </w:rPr>
        <w:t>señora Claudia Jenny Hernández Castro</w:t>
      </w:r>
      <w:r w:rsidR="00D75E07" w:rsidRPr="001071CE">
        <w:rPr>
          <w:rStyle w:val="Refdenotaalpie"/>
          <w:rFonts w:ascii="Gadugi" w:eastAsia="Malgun Gothic" w:hAnsi="Gadugi" w:cs="Estrangelo Edessa"/>
          <w:sz w:val="24"/>
          <w:szCs w:val="24"/>
        </w:rPr>
        <w:footnoteReference w:id="20"/>
      </w:r>
      <w:r w:rsidR="00C615F4" w:rsidRPr="001071CE">
        <w:rPr>
          <w:rFonts w:ascii="Gadugi" w:eastAsia="Malgun Gothic" w:hAnsi="Gadugi" w:cs="Estrangelo Edessa"/>
          <w:sz w:val="24"/>
          <w:szCs w:val="24"/>
        </w:rPr>
        <w:t xml:space="preserve">, </w:t>
      </w:r>
      <w:r w:rsidRPr="001071CE">
        <w:rPr>
          <w:rFonts w:ascii="Gadugi" w:eastAsia="Malgun Gothic" w:hAnsi="Gadugi" w:cs="Estrangelo Edessa"/>
          <w:sz w:val="24"/>
          <w:szCs w:val="24"/>
        </w:rPr>
        <w:t>qu</w:t>
      </w:r>
      <w:r w:rsidR="00D75E07" w:rsidRPr="001071CE">
        <w:rPr>
          <w:rFonts w:ascii="Gadugi" w:eastAsia="Malgun Gothic" w:hAnsi="Gadugi" w:cs="Estrangelo Edessa"/>
          <w:sz w:val="24"/>
          <w:szCs w:val="24"/>
        </w:rPr>
        <w:t>ien mencionó que “</w:t>
      </w:r>
      <w:r w:rsidR="00F505BD" w:rsidRPr="0007787B">
        <w:rPr>
          <w:rFonts w:ascii="Gadugi" w:eastAsia="Malgun Gothic" w:hAnsi="Gadugi" w:cs="Estrangelo Edessa"/>
          <w:i/>
          <w:iCs/>
          <w:szCs w:val="24"/>
        </w:rPr>
        <w:t xml:space="preserve">cuando viene de pronto alguien a pagar </w:t>
      </w:r>
      <w:r w:rsidR="00F505BD" w:rsidRPr="0007787B">
        <w:rPr>
          <w:rFonts w:ascii="Gadugi" w:eastAsia="Malgun Gothic" w:hAnsi="Gadugi" w:cs="Estrangelo Edessa"/>
          <w:i/>
          <w:iCs/>
          <w:szCs w:val="24"/>
        </w:rPr>
        <w:lastRenderedPageBreak/>
        <w:t>los intereses y como siempre pagaron una suma siempre alta, el señor me dijo de que por favor le colocara el nombre de él para que sustentara el pago de ese dinero</w:t>
      </w:r>
      <w:r w:rsidR="00F505BD" w:rsidRPr="001071CE">
        <w:rPr>
          <w:rFonts w:ascii="Gadugi" w:eastAsia="Malgun Gothic" w:hAnsi="Gadugi" w:cs="Estrangelo Edessa"/>
          <w:sz w:val="24"/>
          <w:szCs w:val="24"/>
        </w:rPr>
        <w:t>”</w:t>
      </w:r>
      <w:r w:rsidR="00D75E07" w:rsidRPr="001071CE">
        <w:rPr>
          <w:rFonts w:ascii="Gadugi" w:eastAsia="Malgun Gothic" w:hAnsi="Gadugi" w:cs="Estrangelo Edessa"/>
          <w:sz w:val="24"/>
          <w:szCs w:val="24"/>
        </w:rPr>
        <w:t xml:space="preserve">; que </w:t>
      </w:r>
      <w:r w:rsidR="00F505BD" w:rsidRPr="001071CE">
        <w:rPr>
          <w:rFonts w:ascii="Gadugi" w:eastAsia="Malgun Gothic" w:hAnsi="Gadugi" w:cs="Estrangelo Edessa"/>
          <w:sz w:val="24"/>
          <w:szCs w:val="24"/>
        </w:rPr>
        <w:t>“</w:t>
      </w:r>
      <w:r w:rsidR="00F505BD" w:rsidRPr="0007787B">
        <w:rPr>
          <w:rFonts w:ascii="Gadugi" w:eastAsia="Malgun Gothic" w:hAnsi="Gadugi" w:cs="Estrangelo Edessa"/>
          <w:i/>
          <w:iCs/>
          <w:szCs w:val="24"/>
        </w:rPr>
        <w:t>…</w:t>
      </w:r>
      <w:r w:rsidR="0007787B" w:rsidRPr="0007787B">
        <w:rPr>
          <w:rFonts w:ascii="Gadugi" w:eastAsia="Malgun Gothic" w:hAnsi="Gadugi" w:cs="Estrangelo Edessa"/>
          <w:i/>
          <w:iCs/>
          <w:szCs w:val="24"/>
        </w:rPr>
        <w:t xml:space="preserve"> </w:t>
      </w:r>
      <w:r w:rsidR="00F505BD" w:rsidRPr="0007787B">
        <w:rPr>
          <w:rFonts w:ascii="Gadugi" w:eastAsia="Malgun Gothic" w:hAnsi="Gadugi" w:cs="Estrangelo Edessa"/>
          <w:i/>
          <w:iCs/>
          <w:szCs w:val="24"/>
        </w:rPr>
        <w:t xml:space="preserve">él dice que viene a pagar unos intereses a la persona que pagaba que era María Lina Rosa, pero como la persona que vino a pagar fue el señor entonces yo recibí el dinero y se lo </w:t>
      </w:r>
      <w:r w:rsidR="093911D9" w:rsidRPr="0007787B">
        <w:rPr>
          <w:rFonts w:ascii="Gadugi" w:eastAsia="Malgun Gothic" w:hAnsi="Gadugi" w:cs="Estrangelo Edessa"/>
          <w:i/>
          <w:iCs/>
          <w:szCs w:val="24"/>
        </w:rPr>
        <w:t>anoté</w:t>
      </w:r>
      <w:r w:rsidR="00F505BD" w:rsidRPr="0007787B">
        <w:rPr>
          <w:rFonts w:ascii="Gadugi" w:eastAsia="Malgun Gothic" w:hAnsi="Gadugi" w:cs="Estrangelo Edessa"/>
          <w:i/>
          <w:iCs/>
          <w:szCs w:val="24"/>
        </w:rPr>
        <w:t xml:space="preserve"> a la planilla donde se anotan los intereses pagos de esa persona</w:t>
      </w:r>
      <w:r w:rsidR="00F505BD" w:rsidRPr="001071CE">
        <w:rPr>
          <w:rFonts w:ascii="Gadugi" w:eastAsia="Malgun Gothic" w:hAnsi="Gadugi" w:cs="Estrangelo Edessa"/>
          <w:sz w:val="24"/>
          <w:szCs w:val="24"/>
        </w:rPr>
        <w:t>”</w:t>
      </w:r>
      <w:r w:rsidR="00D75E07" w:rsidRPr="001071CE">
        <w:rPr>
          <w:rFonts w:ascii="Gadugi" w:eastAsia="Malgun Gothic" w:hAnsi="Gadugi" w:cs="Estrangelo Edessa"/>
          <w:sz w:val="24"/>
          <w:szCs w:val="24"/>
        </w:rPr>
        <w:t>.</w:t>
      </w:r>
    </w:p>
    <w:p w14:paraId="368A319A" w14:textId="77777777" w:rsidR="009B1186" w:rsidRPr="001071CE" w:rsidRDefault="009B1186" w:rsidP="001071CE">
      <w:pPr>
        <w:spacing w:after="0" w:line="276" w:lineRule="auto"/>
        <w:contextualSpacing/>
        <w:jc w:val="both"/>
        <w:rPr>
          <w:rFonts w:ascii="Gadugi" w:eastAsia="Malgun Gothic" w:hAnsi="Gadugi" w:cs="Estrangelo Edessa"/>
          <w:sz w:val="24"/>
          <w:szCs w:val="24"/>
        </w:rPr>
      </w:pPr>
    </w:p>
    <w:p w14:paraId="30AC89E1" w14:textId="4789D295" w:rsidR="009B1186" w:rsidRPr="001071CE" w:rsidRDefault="00D75E07" w:rsidP="001071CE">
      <w:pPr>
        <w:spacing w:after="0" w:line="276" w:lineRule="auto"/>
        <w:contextualSpacing/>
        <w:jc w:val="both"/>
        <w:rPr>
          <w:rFonts w:ascii="Gadugi" w:eastAsia="Malgun Gothic" w:hAnsi="Gadugi" w:cs="Estrangelo Edessa"/>
          <w:sz w:val="24"/>
          <w:szCs w:val="24"/>
        </w:rPr>
      </w:pPr>
      <w:r w:rsidRPr="001071CE">
        <w:rPr>
          <w:rFonts w:ascii="Gadugi" w:eastAsia="Malgun Gothic" w:hAnsi="Gadugi" w:cs="Estrangelo Edessa"/>
          <w:sz w:val="24"/>
          <w:szCs w:val="24"/>
        </w:rPr>
        <w:t xml:space="preserve">Se reitera que los deponentes no coincidieron en la suma pagada, porque el primero dijo que fueron seis millones y la segunda dijo que veintisiete; tampoco parece estar muy claro cuáles fueron los meses que se pagaron, porque si el valor de los intereses mensuales era de tres millones, como dijo el primer deponente, seis millones solo equivaldrían a dos mensualidades, en tanto que veintisiete </w:t>
      </w:r>
      <w:r w:rsidR="00F67848" w:rsidRPr="001071CE">
        <w:rPr>
          <w:rFonts w:ascii="Gadugi" w:eastAsia="Malgun Gothic" w:hAnsi="Gadugi" w:cs="Estrangelo Edessa"/>
          <w:sz w:val="24"/>
          <w:szCs w:val="24"/>
        </w:rPr>
        <w:t xml:space="preserve">corresponderían a los nueve meses que se anotaron en el recibo. </w:t>
      </w:r>
    </w:p>
    <w:p w14:paraId="5E8DFBA9" w14:textId="07FC6381" w:rsidR="00F67848" w:rsidRPr="001071CE" w:rsidRDefault="00F67848" w:rsidP="001071CE">
      <w:pPr>
        <w:spacing w:after="0" w:line="276" w:lineRule="auto"/>
        <w:contextualSpacing/>
        <w:jc w:val="both"/>
        <w:rPr>
          <w:rFonts w:ascii="Gadugi" w:eastAsia="Malgun Gothic" w:hAnsi="Gadugi" w:cs="Estrangelo Edessa"/>
          <w:sz w:val="24"/>
          <w:szCs w:val="24"/>
        </w:rPr>
      </w:pPr>
    </w:p>
    <w:p w14:paraId="42752533" w14:textId="151270CB" w:rsidR="00F67848" w:rsidRPr="001071CE" w:rsidRDefault="00F67848" w:rsidP="001071CE">
      <w:pPr>
        <w:spacing w:after="0" w:line="276" w:lineRule="auto"/>
        <w:contextualSpacing/>
        <w:jc w:val="both"/>
        <w:rPr>
          <w:rFonts w:ascii="Gadugi" w:eastAsia="Malgun Gothic" w:hAnsi="Gadugi" w:cs="Estrangelo Edessa"/>
          <w:sz w:val="24"/>
          <w:szCs w:val="24"/>
        </w:rPr>
      </w:pPr>
      <w:r w:rsidRPr="001071CE">
        <w:rPr>
          <w:rFonts w:ascii="Gadugi" w:eastAsia="Malgun Gothic" w:hAnsi="Gadugi" w:cs="Estrangelo Edessa"/>
          <w:sz w:val="24"/>
          <w:szCs w:val="24"/>
        </w:rPr>
        <w:t xml:space="preserve">Pero, como quiera que ello sea, es decir, que fueran seis o veintisiete, o que fuera uno o dos o nueve meses, poco sirve al propósito de derruir la defensa del demandante en cuanto a la interrupción de la prescripción, porque, de un lado, el curador </w:t>
      </w:r>
      <w:proofErr w:type="spellStart"/>
      <w:r w:rsidRPr="001071CE">
        <w:rPr>
          <w:rFonts w:ascii="Gadugi" w:eastAsia="Malgun Gothic" w:hAnsi="Gadugi" w:cs="Estrangelo Edessa"/>
          <w:sz w:val="24"/>
          <w:szCs w:val="24"/>
        </w:rPr>
        <w:t>excepcionante</w:t>
      </w:r>
      <w:proofErr w:type="spellEnd"/>
      <w:r w:rsidRPr="001071CE">
        <w:rPr>
          <w:rFonts w:ascii="Gadugi" w:eastAsia="Malgun Gothic" w:hAnsi="Gadugi" w:cs="Estrangelo Edessa"/>
          <w:sz w:val="24"/>
          <w:szCs w:val="24"/>
        </w:rPr>
        <w:t xml:space="preserve"> ninguna prueba trajo para desvirtuar que el negocio entre la demandada y el señor Betancourt Calle respecto del inmueble sí existió, aun cuando no se elevara la </w:t>
      </w:r>
      <w:r w:rsidR="5A0955F2" w:rsidRPr="001071CE">
        <w:rPr>
          <w:rFonts w:ascii="Gadugi" w:eastAsia="Malgun Gothic" w:hAnsi="Gadugi" w:cs="Estrangelo Edessa"/>
          <w:sz w:val="24"/>
          <w:szCs w:val="24"/>
        </w:rPr>
        <w:t>escritura pública</w:t>
      </w:r>
      <w:r w:rsidRPr="001071CE">
        <w:rPr>
          <w:rFonts w:ascii="Gadugi" w:eastAsia="Malgun Gothic" w:hAnsi="Gadugi" w:cs="Estrangelo Edessa"/>
          <w:sz w:val="24"/>
          <w:szCs w:val="24"/>
        </w:rPr>
        <w:t xml:space="preserve">; como tampoco se desmintió que este estuviera autorizado por aquella para proceder al pago de los intereses derivados de la obligación contraída con el ejecutante. </w:t>
      </w:r>
    </w:p>
    <w:p w14:paraId="405268EB" w14:textId="77777777" w:rsidR="00F67848" w:rsidRPr="001071CE" w:rsidRDefault="00F67848" w:rsidP="001071CE">
      <w:pPr>
        <w:spacing w:after="0" w:line="276" w:lineRule="auto"/>
        <w:contextualSpacing/>
        <w:jc w:val="both"/>
        <w:rPr>
          <w:rFonts w:ascii="Gadugi" w:eastAsia="Malgun Gothic" w:hAnsi="Gadugi" w:cs="Estrangelo Edessa"/>
          <w:sz w:val="24"/>
          <w:szCs w:val="24"/>
        </w:rPr>
      </w:pPr>
    </w:p>
    <w:p w14:paraId="636A7969" w14:textId="7A0FAC06" w:rsidR="00EE3FA6" w:rsidRPr="001071CE" w:rsidRDefault="00F67848" w:rsidP="001071CE">
      <w:pPr>
        <w:spacing w:after="0" w:line="276" w:lineRule="auto"/>
        <w:contextualSpacing/>
        <w:jc w:val="both"/>
        <w:rPr>
          <w:rFonts w:ascii="Gadugi" w:eastAsia="Malgun Gothic" w:hAnsi="Gadugi" w:cs="Estrangelo Edessa"/>
          <w:sz w:val="24"/>
          <w:szCs w:val="24"/>
        </w:rPr>
      </w:pPr>
      <w:r w:rsidRPr="001071CE">
        <w:rPr>
          <w:rFonts w:ascii="Gadugi" w:eastAsia="Malgun Gothic" w:hAnsi="Gadugi" w:cs="Estrangelo Edessa"/>
          <w:sz w:val="24"/>
          <w:szCs w:val="24"/>
        </w:rPr>
        <w:t>Es más, si se quiere ir al fondo de todo, valdría la pena considerar que la notificación de la demandada en el inmueble hipotecado se frustró, precisamente</w:t>
      </w:r>
      <w:r w:rsidR="45A4C331" w:rsidRPr="001071CE">
        <w:rPr>
          <w:rFonts w:ascii="Gadugi" w:eastAsia="Malgun Gothic" w:hAnsi="Gadugi" w:cs="Estrangelo Edessa"/>
          <w:sz w:val="24"/>
          <w:szCs w:val="24"/>
        </w:rPr>
        <w:t>,</w:t>
      </w:r>
      <w:r w:rsidRPr="001071CE">
        <w:rPr>
          <w:rFonts w:ascii="Gadugi" w:eastAsia="Malgun Gothic" w:hAnsi="Gadugi" w:cs="Estrangelo Edessa"/>
          <w:sz w:val="24"/>
          <w:szCs w:val="24"/>
        </w:rPr>
        <w:t xml:space="preserve"> porque al realizar la gestión </w:t>
      </w:r>
      <w:r w:rsidR="00EE3FA6" w:rsidRPr="001071CE">
        <w:rPr>
          <w:rFonts w:ascii="Gadugi" w:eastAsia="Malgun Gothic" w:hAnsi="Gadugi" w:cs="Estrangelo Edessa"/>
          <w:sz w:val="24"/>
          <w:szCs w:val="24"/>
        </w:rPr>
        <w:t xml:space="preserve">se hizo saber que la demandada hacía un buen tiempo no vivía allí; </w:t>
      </w:r>
      <w:r w:rsidRPr="001071CE">
        <w:rPr>
          <w:rFonts w:ascii="Gadugi" w:eastAsia="Malgun Gothic" w:hAnsi="Gadugi" w:cs="Estrangelo Edessa"/>
          <w:sz w:val="24"/>
          <w:szCs w:val="24"/>
        </w:rPr>
        <w:t xml:space="preserve">y cuando se secuestró el bien, estaba en poder del señor Betancourt; fue su esposa </w:t>
      </w:r>
      <w:proofErr w:type="spellStart"/>
      <w:r w:rsidR="00EE3FA6" w:rsidRPr="001071CE">
        <w:rPr>
          <w:rFonts w:ascii="Gadugi" w:eastAsia="Malgun Gothic" w:hAnsi="Gadugi" w:cs="Estrangelo Edessa"/>
          <w:sz w:val="24"/>
          <w:szCs w:val="24"/>
        </w:rPr>
        <w:t>Lucidally</w:t>
      </w:r>
      <w:proofErr w:type="spellEnd"/>
      <w:r w:rsidR="00EE3FA6" w:rsidRPr="001071CE">
        <w:rPr>
          <w:rFonts w:ascii="Gadugi" w:eastAsia="Malgun Gothic" w:hAnsi="Gadugi" w:cs="Estrangelo Edessa"/>
          <w:sz w:val="24"/>
          <w:szCs w:val="24"/>
        </w:rPr>
        <w:t xml:space="preserve"> </w:t>
      </w:r>
      <w:proofErr w:type="spellStart"/>
      <w:r w:rsidR="00EE3FA6" w:rsidRPr="001071CE">
        <w:rPr>
          <w:rFonts w:ascii="Gadugi" w:eastAsia="Malgun Gothic" w:hAnsi="Gadugi" w:cs="Estrangelo Edessa"/>
          <w:sz w:val="24"/>
          <w:szCs w:val="24"/>
        </w:rPr>
        <w:t>Betancurt</w:t>
      </w:r>
      <w:proofErr w:type="spellEnd"/>
      <w:r w:rsidR="00EE3FA6" w:rsidRPr="001071CE">
        <w:rPr>
          <w:rFonts w:ascii="Gadugi" w:eastAsia="Malgun Gothic" w:hAnsi="Gadugi" w:cs="Estrangelo Edessa"/>
          <w:sz w:val="24"/>
          <w:szCs w:val="24"/>
        </w:rPr>
        <w:t xml:space="preserve"> Aguirre </w:t>
      </w:r>
      <w:r w:rsidRPr="001071CE">
        <w:rPr>
          <w:rFonts w:ascii="Gadugi" w:eastAsia="Malgun Gothic" w:hAnsi="Gadugi" w:cs="Estrangelo Edessa"/>
          <w:sz w:val="24"/>
          <w:szCs w:val="24"/>
        </w:rPr>
        <w:t>quien atendió la diligencia y le informó al funcionario respectivo que ellos eran para ese momento los propietarios del bien</w:t>
      </w:r>
      <w:r w:rsidR="00EE3FA6" w:rsidRPr="001071CE">
        <w:rPr>
          <w:rFonts w:ascii="Gadugi" w:eastAsia="Malgun Gothic" w:hAnsi="Gadugi" w:cs="Estrangelo Edessa"/>
          <w:sz w:val="24"/>
          <w:szCs w:val="24"/>
        </w:rPr>
        <w:t xml:space="preserve">. </w:t>
      </w:r>
    </w:p>
    <w:p w14:paraId="28F8F9A9" w14:textId="77777777" w:rsidR="00EE3FA6" w:rsidRPr="001071CE" w:rsidRDefault="00EE3FA6" w:rsidP="001071CE">
      <w:pPr>
        <w:spacing w:after="0" w:line="276" w:lineRule="auto"/>
        <w:contextualSpacing/>
        <w:jc w:val="both"/>
        <w:rPr>
          <w:rFonts w:ascii="Gadugi" w:eastAsia="Malgun Gothic" w:hAnsi="Gadugi" w:cs="Estrangelo Edessa"/>
          <w:sz w:val="24"/>
          <w:szCs w:val="24"/>
        </w:rPr>
      </w:pPr>
    </w:p>
    <w:p w14:paraId="213DDDC2" w14:textId="3B4D63DA" w:rsidR="00F67848" w:rsidRPr="001071CE" w:rsidRDefault="00EE3FA6" w:rsidP="001071CE">
      <w:pPr>
        <w:spacing w:after="0" w:line="276" w:lineRule="auto"/>
        <w:contextualSpacing/>
        <w:jc w:val="both"/>
        <w:rPr>
          <w:rFonts w:ascii="Gadugi" w:hAnsi="Gadugi"/>
          <w:i/>
          <w:sz w:val="24"/>
          <w:szCs w:val="24"/>
        </w:rPr>
      </w:pPr>
      <w:r w:rsidRPr="001071CE">
        <w:rPr>
          <w:rFonts w:ascii="Gadugi" w:eastAsia="Malgun Gothic" w:hAnsi="Gadugi" w:cs="Estrangelo Edessa"/>
          <w:sz w:val="24"/>
          <w:szCs w:val="24"/>
        </w:rPr>
        <w:t xml:space="preserve">Dicho esto, lo que emerge es que entre la demandada y el señor Betancourt lo que existió, a falta de otras pruebas, fue una asunción de compromiso del pago de la obligación, como </w:t>
      </w:r>
      <w:r w:rsidR="008A1C4A" w:rsidRPr="001071CE">
        <w:rPr>
          <w:rFonts w:ascii="Gadugi" w:eastAsia="Malgun Gothic" w:hAnsi="Gadugi" w:cs="Estrangelo Edessa"/>
          <w:sz w:val="24"/>
          <w:szCs w:val="24"/>
        </w:rPr>
        <w:t>causa de la pregonada interrupción, según está aceptado por la jurisprudencia que, se reitera, admite, siguiendo otros doctrinantes, “</w:t>
      </w:r>
      <w:r w:rsidR="008A1C4A" w:rsidRPr="0007787B">
        <w:rPr>
          <w:rFonts w:ascii="Gadugi" w:hAnsi="Gadugi"/>
          <w:i/>
          <w:iCs/>
          <w:szCs w:val="24"/>
        </w:rPr>
        <w:t>un convenio celebrado entre el deudor y un tercero con vista al pago del acreedor</w:t>
      </w:r>
      <w:r w:rsidR="008A1C4A" w:rsidRPr="001071CE">
        <w:rPr>
          <w:rFonts w:ascii="Gadugi" w:hAnsi="Gadugi"/>
          <w:i/>
          <w:iCs/>
          <w:sz w:val="24"/>
          <w:szCs w:val="24"/>
        </w:rPr>
        <w:t xml:space="preserve">”. </w:t>
      </w:r>
    </w:p>
    <w:p w14:paraId="4CDB89DF" w14:textId="66FE20CE" w:rsidR="48898628" w:rsidRPr="001071CE" w:rsidRDefault="48898628" w:rsidP="001071CE">
      <w:pPr>
        <w:spacing w:after="0" w:line="276" w:lineRule="auto"/>
        <w:ind w:right="474"/>
        <w:contextualSpacing/>
        <w:jc w:val="both"/>
        <w:rPr>
          <w:rFonts w:ascii="Gadugi" w:eastAsia="Malgun Gothic" w:hAnsi="Gadugi" w:cs="Estrangelo Edessa"/>
          <w:sz w:val="24"/>
          <w:szCs w:val="24"/>
        </w:rPr>
      </w:pPr>
    </w:p>
    <w:p w14:paraId="7E98F427" w14:textId="6FBA81A9" w:rsidR="001C73A0" w:rsidRPr="001071CE" w:rsidRDefault="001C73A0" w:rsidP="001071CE">
      <w:pPr>
        <w:spacing w:after="0" w:line="276" w:lineRule="auto"/>
        <w:ind w:right="474"/>
        <w:contextualSpacing/>
        <w:jc w:val="both"/>
        <w:rPr>
          <w:rFonts w:ascii="Gadugi" w:eastAsia="Malgun Gothic" w:hAnsi="Gadugi" w:cs="Estrangelo Edessa"/>
          <w:sz w:val="24"/>
          <w:szCs w:val="24"/>
        </w:rPr>
      </w:pPr>
      <w:r w:rsidRPr="001071CE">
        <w:rPr>
          <w:rFonts w:ascii="Gadugi" w:eastAsia="Malgun Gothic" w:hAnsi="Gadugi" w:cs="Estrangelo Edessa"/>
          <w:sz w:val="24"/>
          <w:szCs w:val="24"/>
        </w:rPr>
        <w:t>Se repite, entonces, que a pesar de las diferencias entre los deponentes y la información imprecisa que brinda el recibo atacado, lo cierto es que sigue latente el hecho de que entre la ejecutada y un tercero medi</w:t>
      </w:r>
      <w:r w:rsidR="3FC25EEF" w:rsidRPr="001071CE">
        <w:rPr>
          <w:rFonts w:ascii="Gadugi" w:eastAsia="Malgun Gothic" w:hAnsi="Gadugi" w:cs="Estrangelo Edessa"/>
          <w:sz w:val="24"/>
          <w:szCs w:val="24"/>
        </w:rPr>
        <w:t>ó</w:t>
      </w:r>
      <w:r w:rsidRPr="001071CE">
        <w:rPr>
          <w:rFonts w:ascii="Gadugi" w:eastAsia="Malgun Gothic" w:hAnsi="Gadugi" w:cs="Estrangelo Edessa"/>
          <w:sz w:val="24"/>
          <w:szCs w:val="24"/>
        </w:rPr>
        <w:t xml:space="preserve"> una autorización para que este pagara los intereses derivados del préstamo que había recibido. En ejercicio de esa facultad, que tampoco se controvirtió, realizó unos abonos que, como viene de decirse, implicaron la interrupción de la prescripción que, dadas las fechas ya reseñadas, no alcanzó a cumplirse. </w:t>
      </w:r>
    </w:p>
    <w:p w14:paraId="191A12E3" w14:textId="77777777" w:rsidR="001C73A0" w:rsidRPr="001071CE" w:rsidRDefault="001C73A0" w:rsidP="001071CE">
      <w:pPr>
        <w:spacing w:after="0" w:line="276" w:lineRule="auto"/>
        <w:ind w:right="474"/>
        <w:contextualSpacing/>
        <w:jc w:val="both"/>
        <w:rPr>
          <w:rFonts w:ascii="Gadugi" w:eastAsia="Malgun Gothic" w:hAnsi="Gadugi" w:cs="Estrangelo Edessa"/>
          <w:sz w:val="24"/>
          <w:szCs w:val="24"/>
        </w:rPr>
      </w:pPr>
    </w:p>
    <w:p w14:paraId="5DF838AB" w14:textId="77777777" w:rsidR="001C73A0" w:rsidRPr="001071CE" w:rsidRDefault="00905F99" w:rsidP="001071CE">
      <w:pPr>
        <w:spacing w:after="0" w:line="276" w:lineRule="auto"/>
        <w:ind w:right="49"/>
        <w:contextualSpacing/>
        <w:jc w:val="both"/>
        <w:rPr>
          <w:rFonts w:ascii="Gadugi" w:eastAsia="Malgun Gothic" w:hAnsi="Gadugi" w:cs="Estrangelo Edessa"/>
          <w:sz w:val="24"/>
          <w:szCs w:val="24"/>
        </w:rPr>
      </w:pPr>
      <w:r w:rsidRPr="001071CE">
        <w:rPr>
          <w:rFonts w:ascii="Gadugi" w:eastAsia="Malgun Gothic" w:hAnsi="Gadugi" w:cs="Estrangelo Edessa"/>
          <w:sz w:val="24"/>
          <w:szCs w:val="24"/>
        </w:rPr>
        <w:t>2.</w:t>
      </w:r>
      <w:r w:rsidR="001C73A0" w:rsidRPr="001071CE">
        <w:rPr>
          <w:rFonts w:ascii="Gadugi" w:eastAsia="Malgun Gothic" w:hAnsi="Gadugi" w:cs="Estrangelo Edessa"/>
          <w:sz w:val="24"/>
          <w:szCs w:val="24"/>
        </w:rPr>
        <w:t>11.</w:t>
      </w:r>
      <w:r w:rsidR="00850F29" w:rsidRPr="001071CE">
        <w:rPr>
          <w:rFonts w:ascii="Gadugi" w:eastAsia="Malgun Gothic" w:hAnsi="Gadugi" w:cs="Estrangelo Edessa"/>
          <w:sz w:val="24"/>
          <w:szCs w:val="24"/>
        </w:rPr>
        <w:t xml:space="preserve"> Quiere decir lo anterior que la decisión de primera instancia se </w:t>
      </w:r>
      <w:r w:rsidR="00162FBD" w:rsidRPr="001071CE">
        <w:rPr>
          <w:rFonts w:ascii="Gadugi" w:eastAsia="Malgun Gothic" w:hAnsi="Gadugi" w:cs="Estrangelo Edessa"/>
          <w:sz w:val="24"/>
          <w:szCs w:val="24"/>
        </w:rPr>
        <w:t>confirmará</w:t>
      </w:r>
      <w:r w:rsidR="001C73A0" w:rsidRPr="001071CE">
        <w:rPr>
          <w:rFonts w:ascii="Gadugi" w:eastAsia="Malgun Gothic" w:hAnsi="Gadugi" w:cs="Estrangelo Edessa"/>
          <w:sz w:val="24"/>
          <w:szCs w:val="24"/>
        </w:rPr>
        <w:t xml:space="preserve">. </w:t>
      </w:r>
    </w:p>
    <w:p w14:paraId="7F6EDB42" w14:textId="60140BC5" w:rsidR="001C73A0" w:rsidRPr="001071CE" w:rsidRDefault="001C73A0" w:rsidP="001071CE">
      <w:pPr>
        <w:spacing w:after="0" w:line="276" w:lineRule="auto"/>
        <w:ind w:right="49"/>
        <w:contextualSpacing/>
        <w:jc w:val="both"/>
        <w:rPr>
          <w:rFonts w:ascii="Gadugi" w:eastAsia="Malgun Gothic" w:hAnsi="Gadugi" w:cs="Estrangelo Edessa"/>
          <w:sz w:val="24"/>
          <w:szCs w:val="24"/>
        </w:rPr>
      </w:pPr>
    </w:p>
    <w:p w14:paraId="7B620582" w14:textId="4906CD75" w:rsidR="00546B18" w:rsidRPr="001071CE" w:rsidRDefault="00546B18" w:rsidP="001071CE">
      <w:pPr>
        <w:spacing w:after="0" w:line="276" w:lineRule="auto"/>
        <w:ind w:right="49"/>
        <w:contextualSpacing/>
        <w:jc w:val="both"/>
        <w:rPr>
          <w:rFonts w:ascii="Gadugi" w:eastAsia="Malgun Gothic" w:hAnsi="Gadugi" w:cs="Estrangelo Edessa"/>
          <w:sz w:val="24"/>
          <w:szCs w:val="24"/>
        </w:rPr>
      </w:pPr>
      <w:r w:rsidRPr="001071CE">
        <w:rPr>
          <w:rFonts w:ascii="Gadugi" w:eastAsia="Malgun Gothic" w:hAnsi="Gadugi" w:cs="Estrangelo Edessa"/>
          <w:sz w:val="24"/>
          <w:szCs w:val="24"/>
        </w:rPr>
        <w:t xml:space="preserve">Como el recurso fracasa, las costas serán a cargo de la recurrente en esta sede y a favor del demandante (art. 365-1 CGP). Ellas se liquidarán de manera concentrada, ante el juzgado de primera instancia, siguiendo las pautas del artículo 366 del mismo estatuto, efecto para el cual, en auto separado, se fijarán las agencias en derecho. </w:t>
      </w:r>
    </w:p>
    <w:p w14:paraId="4103C76F" w14:textId="77777777" w:rsidR="00546B18" w:rsidRPr="001071CE" w:rsidRDefault="00546B18" w:rsidP="001071CE">
      <w:pPr>
        <w:spacing w:after="0" w:line="276" w:lineRule="auto"/>
        <w:ind w:right="49"/>
        <w:contextualSpacing/>
        <w:jc w:val="both"/>
        <w:rPr>
          <w:rFonts w:ascii="Gadugi" w:eastAsia="Malgun Gothic" w:hAnsi="Gadugi" w:cs="Estrangelo Edessa"/>
          <w:sz w:val="24"/>
          <w:szCs w:val="24"/>
        </w:rPr>
      </w:pPr>
    </w:p>
    <w:p w14:paraId="25CF1AB4" w14:textId="46A1ADAA" w:rsidR="009E7A18" w:rsidRPr="001071CE" w:rsidRDefault="00850F29" w:rsidP="001071CE">
      <w:pPr>
        <w:pStyle w:val="Prrafodelista"/>
        <w:numPr>
          <w:ilvl w:val="0"/>
          <w:numId w:val="1"/>
        </w:numPr>
        <w:spacing w:after="0" w:line="276" w:lineRule="auto"/>
        <w:ind w:left="426" w:hanging="426"/>
        <w:jc w:val="both"/>
        <w:rPr>
          <w:rFonts w:ascii="Gadugi" w:eastAsia="Malgun Gothic" w:hAnsi="Gadugi" w:cs="Estrangelo Edessa"/>
          <w:b/>
          <w:sz w:val="24"/>
          <w:szCs w:val="24"/>
        </w:rPr>
      </w:pPr>
      <w:r w:rsidRPr="001071CE">
        <w:rPr>
          <w:rFonts w:ascii="Gadugi" w:eastAsia="Malgun Gothic" w:hAnsi="Gadugi" w:cs="Estrangelo Edessa"/>
          <w:b/>
          <w:sz w:val="24"/>
          <w:szCs w:val="24"/>
        </w:rPr>
        <w:t>DECISIÓN</w:t>
      </w:r>
    </w:p>
    <w:p w14:paraId="1F6F8383" w14:textId="1EF4EB0C" w:rsidR="00850F29" w:rsidRPr="001071CE" w:rsidRDefault="00850F29" w:rsidP="001071CE">
      <w:pPr>
        <w:spacing w:after="0" w:line="276" w:lineRule="auto"/>
        <w:contextualSpacing/>
        <w:jc w:val="both"/>
        <w:rPr>
          <w:rFonts w:ascii="Gadugi" w:eastAsia="Malgun Gothic" w:hAnsi="Gadugi" w:cs="Estrangelo Edessa"/>
          <w:sz w:val="24"/>
          <w:szCs w:val="24"/>
        </w:rPr>
      </w:pPr>
    </w:p>
    <w:p w14:paraId="5AAB35AB" w14:textId="0AF89ADF" w:rsidR="00905F99" w:rsidRPr="001071CE" w:rsidRDefault="00850F29" w:rsidP="001071CE">
      <w:pPr>
        <w:tabs>
          <w:tab w:val="left" w:pos="4536"/>
        </w:tabs>
        <w:spacing w:after="0" w:line="276" w:lineRule="auto"/>
        <w:contextualSpacing/>
        <w:jc w:val="both"/>
        <w:rPr>
          <w:rFonts w:ascii="Gadugi" w:eastAsia="Malgun Gothic" w:hAnsi="Gadugi" w:cs="Estrangelo Edessa"/>
          <w:b/>
          <w:sz w:val="24"/>
          <w:szCs w:val="24"/>
        </w:rPr>
      </w:pPr>
      <w:r w:rsidRPr="001071CE">
        <w:rPr>
          <w:rFonts w:ascii="Gadugi" w:eastAsia="Malgun Gothic" w:hAnsi="Gadugi" w:cs="Estrangelo Edessa"/>
          <w:sz w:val="24"/>
          <w:szCs w:val="24"/>
        </w:rPr>
        <w:t xml:space="preserve">En armonía con lo dicho, la Sala Civil Familia del Tribunal Superior del Distrito Judicial de Pereira, administrando justicia en nombre de la República, </w:t>
      </w:r>
      <w:r w:rsidRPr="001071CE">
        <w:rPr>
          <w:rFonts w:ascii="Gadugi" w:eastAsia="Malgun Gothic" w:hAnsi="Gadugi" w:cs="Estrangelo Edessa"/>
          <w:b/>
          <w:sz w:val="24"/>
          <w:szCs w:val="24"/>
        </w:rPr>
        <w:t>CONFIRMA</w:t>
      </w:r>
      <w:r w:rsidRPr="001071CE">
        <w:rPr>
          <w:rFonts w:ascii="Gadugi" w:eastAsia="Malgun Gothic" w:hAnsi="Gadugi" w:cs="Estrangelo Edessa"/>
          <w:sz w:val="24"/>
          <w:szCs w:val="24"/>
        </w:rPr>
        <w:t xml:space="preserve"> la sentencia proferida el</w:t>
      </w:r>
      <w:r w:rsidR="00905F99" w:rsidRPr="001071CE">
        <w:rPr>
          <w:rFonts w:ascii="Gadugi" w:eastAsia="Malgun Gothic" w:hAnsi="Gadugi" w:cs="Estrangelo Edessa"/>
          <w:sz w:val="24"/>
          <w:szCs w:val="24"/>
        </w:rPr>
        <w:t xml:space="preserve"> 24 de agosto del 2021, por el Juzgado Primero Civil del Circuito Pereira-Risaralda, en este proceso </w:t>
      </w:r>
      <w:r w:rsidR="004F7CA8" w:rsidRPr="001071CE">
        <w:rPr>
          <w:rFonts w:ascii="Gadugi" w:eastAsia="Malgun Gothic" w:hAnsi="Gadugi" w:cs="Estrangelo Edessa"/>
          <w:sz w:val="24"/>
          <w:szCs w:val="24"/>
        </w:rPr>
        <w:t>ejecutivo para</w:t>
      </w:r>
      <w:r w:rsidR="00905F99" w:rsidRPr="001071CE">
        <w:rPr>
          <w:rFonts w:ascii="Gadugi" w:eastAsia="Malgun Gothic" w:hAnsi="Gadugi" w:cs="Estrangelo Edessa"/>
          <w:sz w:val="24"/>
          <w:szCs w:val="24"/>
        </w:rPr>
        <w:t xml:space="preserve"> la efectividad de la garantía real que inicio </w:t>
      </w:r>
      <w:r w:rsidR="00905F99" w:rsidRPr="001071CE">
        <w:rPr>
          <w:rFonts w:ascii="Gadugi" w:eastAsia="Malgun Gothic" w:hAnsi="Gadugi" w:cs="Estrangelo Edessa"/>
          <w:b/>
          <w:sz w:val="24"/>
          <w:szCs w:val="24"/>
        </w:rPr>
        <w:t>Gilberto de Jesús Castro Roldán</w:t>
      </w:r>
      <w:r w:rsidR="00905F99" w:rsidRPr="001071CE">
        <w:rPr>
          <w:rFonts w:ascii="Gadugi" w:eastAsia="Malgun Gothic" w:hAnsi="Gadugi" w:cs="Estrangelo Edessa"/>
          <w:sz w:val="24"/>
          <w:szCs w:val="24"/>
        </w:rPr>
        <w:t xml:space="preserve"> </w:t>
      </w:r>
      <w:r w:rsidR="00905F99" w:rsidRPr="001071CE">
        <w:rPr>
          <w:rFonts w:ascii="Gadugi" w:eastAsia="Malgun Gothic" w:hAnsi="Gadugi" w:cs="Estrangelo Edessa"/>
          <w:bCs/>
          <w:sz w:val="24"/>
          <w:szCs w:val="24"/>
        </w:rPr>
        <w:t>frente</w:t>
      </w:r>
      <w:r w:rsidR="00905F99" w:rsidRPr="001071CE">
        <w:rPr>
          <w:rFonts w:ascii="Gadugi" w:eastAsia="Malgun Gothic" w:hAnsi="Gadugi" w:cs="Estrangelo Edessa"/>
          <w:b/>
          <w:sz w:val="24"/>
          <w:szCs w:val="24"/>
        </w:rPr>
        <w:t xml:space="preserve"> </w:t>
      </w:r>
      <w:r w:rsidR="00905F99" w:rsidRPr="001071CE">
        <w:rPr>
          <w:rFonts w:ascii="Gadugi" w:eastAsia="Malgun Gothic" w:hAnsi="Gadugi" w:cs="Estrangelo Edessa"/>
          <w:sz w:val="24"/>
          <w:szCs w:val="24"/>
        </w:rPr>
        <w:t>a</w:t>
      </w:r>
      <w:r w:rsidR="00905F99" w:rsidRPr="001071CE">
        <w:rPr>
          <w:rFonts w:ascii="Gadugi" w:hAnsi="Gadugi"/>
          <w:sz w:val="24"/>
          <w:szCs w:val="24"/>
        </w:rPr>
        <w:t xml:space="preserve"> </w:t>
      </w:r>
      <w:r w:rsidR="00905F99" w:rsidRPr="001071CE">
        <w:rPr>
          <w:rFonts w:ascii="Gadugi" w:eastAsia="Malgun Gothic" w:hAnsi="Gadugi" w:cs="Estrangelo Edessa"/>
          <w:b/>
          <w:sz w:val="24"/>
          <w:szCs w:val="24"/>
        </w:rPr>
        <w:t>María Lina Rosa García de Correa.</w:t>
      </w:r>
    </w:p>
    <w:p w14:paraId="0FDCCFC2" w14:textId="251B102F" w:rsidR="00905F99" w:rsidRPr="001071CE" w:rsidRDefault="00905F99" w:rsidP="001071CE">
      <w:pPr>
        <w:tabs>
          <w:tab w:val="left" w:pos="4536"/>
        </w:tabs>
        <w:spacing w:after="0" w:line="276" w:lineRule="auto"/>
        <w:contextualSpacing/>
        <w:jc w:val="both"/>
        <w:rPr>
          <w:rFonts w:ascii="Gadugi" w:eastAsia="Malgun Gothic" w:hAnsi="Gadugi" w:cs="Estrangelo Edessa"/>
          <w:b/>
          <w:sz w:val="24"/>
          <w:szCs w:val="24"/>
        </w:rPr>
      </w:pPr>
    </w:p>
    <w:p w14:paraId="6446E74B" w14:textId="336CA393" w:rsidR="00546B18" w:rsidRDefault="00546B18" w:rsidP="001071CE">
      <w:pPr>
        <w:tabs>
          <w:tab w:val="left" w:pos="4536"/>
        </w:tabs>
        <w:spacing w:after="0" w:line="276" w:lineRule="auto"/>
        <w:contextualSpacing/>
        <w:jc w:val="both"/>
        <w:rPr>
          <w:rFonts w:ascii="Gadugi" w:eastAsia="Malgun Gothic" w:hAnsi="Gadugi" w:cs="Estrangelo Edessa"/>
          <w:sz w:val="24"/>
          <w:szCs w:val="24"/>
        </w:rPr>
      </w:pPr>
      <w:r w:rsidRPr="001071CE">
        <w:rPr>
          <w:rFonts w:ascii="Gadugi" w:eastAsia="Malgun Gothic" w:hAnsi="Gadugi" w:cs="Estrangelo Edessa"/>
          <w:sz w:val="24"/>
          <w:szCs w:val="24"/>
        </w:rPr>
        <w:t xml:space="preserve">Costas en esta instancia a cargo de la recurrente y a favor del demandante. </w:t>
      </w:r>
    </w:p>
    <w:p w14:paraId="69CC153E" w14:textId="77777777" w:rsidR="00F072E6" w:rsidRPr="001071CE" w:rsidRDefault="00F072E6" w:rsidP="001071CE">
      <w:pPr>
        <w:tabs>
          <w:tab w:val="left" w:pos="4536"/>
        </w:tabs>
        <w:spacing w:after="0" w:line="276" w:lineRule="auto"/>
        <w:contextualSpacing/>
        <w:jc w:val="both"/>
        <w:rPr>
          <w:rFonts w:ascii="Gadugi" w:eastAsia="Malgun Gothic" w:hAnsi="Gadugi" w:cs="Estrangelo Edessa"/>
          <w:sz w:val="24"/>
          <w:szCs w:val="24"/>
        </w:rPr>
      </w:pPr>
    </w:p>
    <w:p w14:paraId="3BEB513A" w14:textId="77777777" w:rsidR="00905F99" w:rsidRPr="001071CE" w:rsidRDefault="00905F99" w:rsidP="001071CE">
      <w:pPr>
        <w:widowControl w:val="0"/>
        <w:autoSpaceDE w:val="0"/>
        <w:autoSpaceDN w:val="0"/>
        <w:spacing w:after="0" w:line="276" w:lineRule="auto"/>
        <w:rPr>
          <w:rFonts w:ascii="Gadugi" w:eastAsia="Gadugi" w:hAnsi="Gadugi" w:cs="Gadugi"/>
          <w:sz w:val="24"/>
          <w:szCs w:val="24"/>
          <w:lang w:val="es-ES"/>
        </w:rPr>
      </w:pPr>
      <w:r w:rsidRPr="001071CE">
        <w:rPr>
          <w:rFonts w:ascii="Gadugi" w:eastAsia="Gadugi" w:hAnsi="Gadugi" w:cs="Gadugi"/>
          <w:sz w:val="24"/>
          <w:szCs w:val="24"/>
          <w:lang w:val="es-ES"/>
        </w:rPr>
        <w:t>Notifíquese,</w:t>
      </w:r>
    </w:p>
    <w:p w14:paraId="687F360B" w14:textId="77777777" w:rsidR="005C0C07" w:rsidRPr="001071CE" w:rsidRDefault="005C0C07" w:rsidP="001071CE">
      <w:pPr>
        <w:tabs>
          <w:tab w:val="left" w:pos="1701"/>
          <w:tab w:val="left" w:pos="2127"/>
          <w:tab w:val="left" w:pos="2977"/>
        </w:tabs>
        <w:spacing w:after="0" w:line="276" w:lineRule="auto"/>
        <w:jc w:val="both"/>
        <w:rPr>
          <w:rFonts w:ascii="Gadugi" w:eastAsia="Malgun Gothic" w:hAnsi="Gadugi" w:cs="Estrangelo Edessa"/>
          <w:sz w:val="24"/>
          <w:szCs w:val="24"/>
        </w:rPr>
      </w:pPr>
      <w:bookmarkStart w:id="2" w:name="_Hlk135725032"/>
    </w:p>
    <w:p w14:paraId="734933DC" w14:textId="77777777" w:rsidR="005C0C07" w:rsidRPr="001071CE" w:rsidRDefault="005C0C07" w:rsidP="001071CE">
      <w:pPr>
        <w:tabs>
          <w:tab w:val="left" w:pos="1701"/>
          <w:tab w:val="left" w:pos="2127"/>
          <w:tab w:val="left" w:pos="2977"/>
        </w:tabs>
        <w:spacing w:after="0" w:line="276" w:lineRule="auto"/>
        <w:jc w:val="both"/>
        <w:rPr>
          <w:rFonts w:ascii="Gadugi" w:eastAsia="Malgun Gothic" w:hAnsi="Gadugi" w:cs="Estrangelo Edessa"/>
          <w:sz w:val="24"/>
          <w:szCs w:val="24"/>
        </w:rPr>
      </w:pPr>
      <w:r w:rsidRPr="001071CE">
        <w:rPr>
          <w:rFonts w:ascii="Gadugi" w:eastAsia="Malgun Gothic" w:hAnsi="Gadugi" w:cs="Estrangelo Edessa"/>
          <w:sz w:val="24"/>
          <w:szCs w:val="24"/>
        </w:rPr>
        <w:tab/>
        <w:t xml:space="preserve">Los Magistrados, </w:t>
      </w:r>
    </w:p>
    <w:p w14:paraId="5A578664" w14:textId="77777777" w:rsidR="005C0C07" w:rsidRPr="001071CE" w:rsidRDefault="005C0C07" w:rsidP="001071CE">
      <w:pPr>
        <w:tabs>
          <w:tab w:val="left" w:pos="1701"/>
          <w:tab w:val="left" w:pos="2127"/>
          <w:tab w:val="left" w:pos="2977"/>
        </w:tabs>
        <w:spacing w:after="0" w:line="276" w:lineRule="auto"/>
        <w:jc w:val="both"/>
        <w:rPr>
          <w:rFonts w:ascii="Gadugi" w:eastAsia="Malgun Gothic" w:hAnsi="Gadugi" w:cs="Estrangelo Edessa"/>
          <w:sz w:val="24"/>
          <w:szCs w:val="24"/>
        </w:rPr>
      </w:pPr>
    </w:p>
    <w:p w14:paraId="6ACB93C0" w14:textId="77777777" w:rsidR="005C0C07" w:rsidRPr="001071CE" w:rsidRDefault="005C0C07" w:rsidP="001071CE">
      <w:pPr>
        <w:tabs>
          <w:tab w:val="left" w:pos="1701"/>
          <w:tab w:val="left" w:pos="2127"/>
          <w:tab w:val="left" w:pos="2977"/>
        </w:tabs>
        <w:spacing w:after="0" w:line="276" w:lineRule="auto"/>
        <w:jc w:val="both"/>
        <w:rPr>
          <w:rFonts w:ascii="Gadugi" w:eastAsia="Malgun Gothic" w:hAnsi="Gadugi" w:cs="Estrangelo Edessa"/>
          <w:b/>
          <w:sz w:val="24"/>
          <w:szCs w:val="24"/>
        </w:rPr>
      </w:pPr>
    </w:p>
    <w:p w14:paraId="1EF01C65" w14:textId="77777777" w:rsidR="005C0C07" w:rsidRPr="001071CE" w:rsidRDefault="005C0C07" w:rsidP="001071CE">
      <w:pPr>
        <w:spacing w:after="0" w:line="276" w:lineRule="auto"/>
        <w:ind w:left="993" w:firstLine="708"/>
        <w:jc w:val="both"/>
        <w:rPr>
          <w:rFonts w:ascii="Gadugi" w:eastAsia="Malgun Gothic" w:hAnsi="Gadugi" w:cs="Estrangelo Edessa"/>
          <w:b/>
          <w:bCs/>
          <w:sz w:val="24"/>
          <w:szCs w:val="24"/>
        </w:rPr>
      </w:pPr>
      <w:r w:rsidRPr="001071CE">
        <w:rPr>
          <w:rFonts w:ascii="Gadugi" w:eastAsia="Malgun Gothic" w:hAnsi="Gadugi" w:cs="Estrangelo Edessa"/>
          <w:b/>
          <w:bCs/>
          <w:sz w:val="24"/>
          <w:szCs w:val="24"/>
        </w:rPr>
        <w:t>JAIME ALBERTO SARAZA NARANJO</w:t>
      </w:r>
    </w:p>
    <w:p w14:paraId="7C7E1B0A" w14:textId="77777777" w:rsidR="005C0C07" w:rsidRPr="001071CE" w:rsidRDefault="005C0C07" w:rsidP="001071CE">
      <w:pPr>
        <w:tabs>
          <w:tab w:val="left" w:pos="1701"/>
          <w:tab w:val="left" w:pos="2127"/>
          <w:tab w:val="left" w:pos="2977"/>
        </w:tabs>
        <w:spacing w:after="0" w:line="276" w:lineRule="auto"/>
        <w:ind w:firstLine="1701"/>
        <w:jc w:val="both"/>
        <w:rPr>
          <w:rFonts w:ascii="Gadugi" w:eastAsia="Malgun Gothic" w:hAnsi="Gadugi" w:cs="Estrangelo Edessa"/>
          <w:b/>
          <w:sz w:val="24"/>
          <w:szCs w:val="24"/>
        </w:rPr>
      </w:pPr>
    </w:p>
    <w:p w14:paraId="0CE0525C" w14:textId="77777777" w:rsidR="005C0C07" w:rsidRPr="001071CE" w:rsidRDefault="005C0C07" w:rsidP="001071CE">
      <w:pPr>
        <w:tabs>
          <w:tab w:val="left" w:pos="1701"/>
          <w:tab w:val="left" w:pos="2127"/>
          <w:tab w:val="left" w:pos="2977"/>
        </w:tabs>
        <w:spacing w:after="0" w:line="276" w:lineRule="auto"/>
        <w:ind w:firstLine="1701"/>
        <w:jc w:val="both"/>
        <w:rPr>
          <w:rFonts w:ascii="Gadugi" w:eastAsia="Malgun Gothic" w:hAnsi="Gadugi" w:cs="Estrangelo Edessa"/>
          <w:b/>
          <w:sz w:val="24"/>
          <w:szCs w:val="24"/>
        </w:rPr>
      </w:pPr>
    </w:p>
    <w:p w14:paraId="14C4537D" w14:textId="77777777" w:rsidR="005C0C07" w:rsidRPr="001071CE" w:rsidRDefault="005C0C07" w:rsidP="001071CE">
      <w:pPr>
        <w:spacing w:after="0" w:line="276" w:lineRule="auto"/>
        <w:ind w:left="993" w:firstLine="708"/>
        <w:jc w:val="both"/>
        <w:rPr>
          <w:rFonts w:ascii="Gadugi" w:eastAsia="Malgun Gothic" w:hAnsi="Gadugi" w:cs="Estrangelo Edessa"/>
          <w:b/>
          <w:bCs/>
          <w:sz w:val="24"/>
          <w:szCs w:val="24"/>
        </w:rPr>
      </w:pPr>
      <w:r w:rsidRPr="001071CE">
        <w:rPr>
          <w:rFonts w:ascii="Gadugi" w:eastAsia="Malgun Gothic" w:hAnsi="Gadugi" w:cs="Estrangelo Edessa"/>
          <w:b/>
          <w:bCs/>
          <w:sz w:val="24"/>
          <w:szCs w:val="24"/>
        </w:rPr>
        <w:t>CARLOS MAURICIO GARCÍA BARAJAS</w:t>
      </w:r>
    </w:p>
    <w:p w14:paraId="4AC3A180" w14:textId="77777777" w:rsidR="005C0C07" w:rsidRPr="001071CE" w:rsidRDefault="005C0C07" w:rsidP="001071CE">
      <w:pPr>
        <w:tabs>
          <w:tab w:val="left" w:pos="1701"/>
          <w:tab w:val="left" w:pos="2127"/>
          <w:tab w:val="left" w:pos="2977"/>
        </w:tabs>
        <w:spacing w:after="0" w:line="276" w:lineRule="auto"/>
        <w:ind w:firstLine="1701"/>
        <w:jc w:val="both"/>
        <w:rPr>
          <w:rFonts w:ascii="Gadugi" w:eastAsia="Malgun Gothic" w:hAnsi="Gadugi" w:cs="Estrangelo Edessa"/>
          <w:b/>
          <w:sz w:val="24"/>
          <w:szCs w:val="24"/>
        </w:rPr>
      </w:pPr>
    </w:p>
    <w:p w14:paraId="4E178317" w14:textId="77777777" w:rsidR="005C0C07" w:rsidRPr="001071CE" w:rsidRDefault="005C0C07" w:rsidP="001071CE">
      <w:pPr>
        <w:tabs>
          <w:tab w:val="left" w:pos="1701"/>
          <w:tab w:val="left" w:pos="2127"/>
          <w:tab w:val="left" w:pos="2977"/>
        </w:tabs>
        <w:spacing w:after="0" w:line="276" w:lineRule="auto"/>
        <w:ind w:firstLine="1701"/>
        <w:jc w:val="both"/>
        <w:rPr>
          <w:rFonts w:ascii="Gadugi" w:eastAsia="Malgun Gothic" w:hAnsi="Gadugi" w:cs="Estrangelo Edessa"/>
          <w:b/>
          <w:sz w:val="24"/>
          <w:szCs w:val="24"/>
        </w:rPr>
      </w:pPr>
    </w:p>
    <w:p w14:paraId="19733969" w14:textId="46661076" w:rsidR="00BF5490" w:rsidRPr="001071CE" w:rsidRDefault="005C0C07" w:rsidP="001071CE">
      <w:pPr>
        <w:spacing w:after="0" w:line="276" w:lineRule="auto"/>
        <w:ind w:left="993" w:firstLine="708"/>
        <w:jc w:val="both"/>
        <w:rPr>
          <w:rFonts w:ascii="Gadugi" w:eastAsia="Malgun Gothic" w:hAnsi="Gadugi" w:cs="Estrangelo Edessa"/>
          <w:bCs/>
          <w:sz w:val="24"/>
          <w:szCs w:val="24"/>
        </w:rPr>
      </w:pPr>
      <w:r w:rsidRPr="001071CE">
        <w:rPr>
          <w:rFonts w:ascii="Gadugi" w:eastAsia="Malgun Gothic" w:hAnsi="Gadugi" w:cs="Estrangelo Edessa"/>
          <w:b/>
          <w:bCs/>
          <w:sz w:val="24"/>
          <w:szCs w:val="24"/>
        </w:rPr>
        <w:t>DUBERNEY GRISALES HERRERA</w:t>
      </w:r>
      <w:bookmarkEnd w:id="2"/>
    </w:p>
    <w:sectPr w:rsidR="00BF5490" w:rsidRPr="001071CE" w:rsidSect="00241E58">
      <w:footerReference w:type="default" r:id="rId12"/>
      <w:pgSz w:w="12242" w:h="18722" w:code="258"/>
      <w:pgMar w:top="1985" w:right="1361" w:bottom="1418" w:left="1928"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FEB238E" w16cex:dateUtc="2023-02-06T21:09:13.793Z"/>
  <w16cex:commentExtensible w16cex:durableId="1BD35DBA" w16cex:dateUtc="2023-02-08T16:23:55.987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660244" w14:textId="77777777" w:rsidR="00063F6F" w:rsidRDefault="00063F6F" w:rsidP="00244E2F">
      <w:pPr>
        <w:spacing w:after="0" w:line="240" w:lineRule="auto"/>
      </w:pPr>
      <w:r>
        <w:separator/>
      </w:r>
    </w:p>
  </w:endnote>
  <w:endnote w:type="continuationSeparator" w:id="0">
    <w:p w14:paraId="4B43490A" w14:textId="77777777" w:rsidR="00063F6F" w:rsidRDefault="00063F6F" w:rsidP="00244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dugi">
    <w:panose1 w:val="020B0502040204020203"/>
    <w:charset w:val="00"/>
    <w:family w:val="swiss"/>
    <w:pitch w:val="variable"/>
    <w:sig w:usb0="80000003" w:usb1="02000000" w:usb2="00003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Estrangelo Edessa">
    <w:panose1 w:val="00000000000000000000"/>
    <w:charset w:val="00"/>
    <w:family w:val="script"/>
    <w:pitch w:val="variable"/>
    <w:sig w:usb0="80002043" w:usb1="00000000" w:usb2="0000008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New Roman (Cuerpo en alf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2232027"/>
      <w:docPartObj>
        <w:docPartGallery w:val="Page Numbers (Bottom of Page)"/>
        <w:docPartUnique/>
      </w:docPartObj>
    </w:sdtPr>
    <w:sdtEndPr/>
    <w:sdtContent>
      <w:p w14:paraId="794C4B9D" w14:textId="6A17F38E" w:rsidR="00064E71" w:rsidRDefault="00064E71">
        <w:pPr>
          <w:pStyle w:val="Piedepgina"/>
          <w:jc w:val="right"/>
        </w:pPr>
        <w:r>
          <w:fldChar w:fldCharType="begin"/>
        </w:r>
        <w:r>
          <w:instrText>PAGE   \* MERGEFORMAT</w:instrText>
        </w:r>
        <w:r>
          <w:fldChar w:fldCharType="separate"/>
        </w:r>
        <w:r>
          <w:rPr>
            <w:lang w:val="es-ES"/>
          </w:rPr>
          <w:t>2</w:t>
        </w:r>
        <w:r>
          <w:fldChar w:fldCharType="end"/>
        </w:r>
      </w:p>
    </w:sdtContent>
  </w:sdt>
  <w:p w14:paraId="5D2959C8" w14:textId="77777777" w:rsidR="00064E71" w:rsidRDefault="00064E7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0AB3DA" w14:textId="77777777" w:rsidR="00063F6F" w:rsidRDefault="00063F6F" w:rsidP="00244E2F">
      <w:pPr>
        <w:spacing w:after="0" w:line="240" w:lineRule="auto"/>
      </w:pPr>
      <w:r>
        <w:separator/>
      </w:r>
    </w:p>
  </w:footnote>
  <w:footnote w:type="continuationSeparator" w:id="0">
    <w:p w14:paraId="2FAEC6BE" w14:textId="77777777" w:rsidR="00063F6F" w:rsidRDefault="00063F6F" w:rsidP="00244E2F">
      <w:pPr>
        <w:spacing w:after="0" w:line="240" w:lineRule="auto"/>
      </w:pPr>
      <w:r>
        <w:continuationSeparator/>
      </w:r>
    </w:p>
  </w:footnote>
  <w:footnote w:id="1">
    <w:p w14:paraId="515166A9" w14:textId="0E2EC265" w:rsidR="00064E71" w:rsidRPr="001071CE" w:rsidRDefault="00064E71" w:rsidP="001071CE">
      <w:pPr>
        <w:pStyle w:val="Textonotapie"/>
        <w:tabs>
          <w:tab w:val="left" w:pos="142"/>
        </w:tabs>
        <w:jc w:val="both"/>
        <w:rPr>
          <w:rFonts w:ascii="Arial" w:hAnsi="Arial" w:cs="Arial"/>
          <w:sz w:val="18"/>
          <w:szCs w:val="18"/>
          <w:lang w:val="es-419"/>
        </w:rPr>
      </w:pPr>
      <w:r w:rsidRPr="001071CE">
        <w:rPr>
          <w:rStyle w:val="Refdenotaalpie"/>
          <w:rFonts w:ascii="Arial" w:hAnsi="Arial" w:cs="Arial"/>
          <w:sz w:val="18"/>
          <w:szCs w:val="18"/>
        </w:rPr>
        <w:footnoteRef/>
      </w:r>
      <w:r w:rsidRPr="001071CE">
        <w:rPr>
          <w:rFonts w:ascii="Arial" w:hAnsi="Arial" w:cs="Arial"/>
          <w:sz w:val="18"/>
          <w:szCs w:val="18"/>
        </w:rPr>
        <w:t xml:space="preserve"> </w:t>
      </w:r>
      <w:r w:rsidRPr="001071CE">
        <w:rPr>
          <w:rFonts w:ascii="Arial" w:hAnsi="Arial" w:cs="Arial"/>
          <w:sz w:val="18"/>
          <w:szCs w:val="18"/>
          <w:lang w:val="es-419"/>
        </w:rPr>
        <w:t>La actuación fue recibida en esta sede el 4 de noviembre de 202</w:t>
      </w:r>
      <w:r w:rsidR="00AB3866" w:rsidRPr="001071CE">
        <w:rPr>
          <w:rFonts w:ascii="Arial" w:hAnsi="Arial" w:cs="Arial"/>
          <w:sz w:val="18"/>
          <w:szCs w:val="18"/>
          <w:lang w:val="es-419"/>
        </w:rPr>
        <w:t>1</w:t>
      </w:r>
      <w:r w:rsidRPr="001071CE">
        <w:rPr>
          <w:rFonts w:ascii="Arial" w:hAnsi="Arial" w:cs="Arial"/>
          <w:sz w:val="18"/>
          <w:szCs w:val="18"/>
          <w:lang w:val="es-419"/>
        </w:rPr>
        <w:t xml:space="preserve">. 02SegundaInstancia, </w:t>
      </w:r>
      <w:proofErr w:type="spellStart"/>
      <w:r w:rsidRPr="001071CE">
        <w:rPr>
          <w:rFonts w:ascii="Arial" w:hAnsi="Arial" w:cs="Arial"/>
          <w:sz w:val="18"/>
          <w:szCs w:val="18"/>
          <w:lang w:val="es-419"/>
        </w:rPr>
        <w:t>arch</w:t>
      </w:r>
      <w:proofErr w:type="spellEnd"/>
      <w:r w:rsidRPr="001071CE">
        <w:rPr>
          <w:rFonts w:ascii="Arial" w:hAnsi="Arial" w:cs="Arial"/>
          <w:sz w:val="18"/>
          <w:szCs w:val="18"/>
          <w:lang w:val="es-419"/>
        </w:rPr>
        <w:t>. 2</w:t>
      </w:r>
    </w:p>
  </w:footnote>
  <w:footnote w:id="2">
    <w:p w14:paraId="23FC48CF" w14:textId="43973ADD" w:rsidR="00064E71" w:rsidRPr="001071CE" w:rsidRDefault="00064E71" w:rsidP="001071CE">
      <w:pPr>
        <w:pStyle w:val="Textonotapie"/>
        <w:jc w:val="both"/>
        <w:rPr>
          <w:rFonts w:ascii="Arial" w:hAnsi="Arial" w:cs="Arial"/>
          <w:sz w:val="18"/>
          <w:szCs w:val="18"/>
          <w:lang w:val="es-ES"/>
        </w:rPr>
      </w:pPr>
      <w:r w:rsidRPr="001071CE">
        <w:rPr>
          <w:rStyle w:val="Refdenotaalpie"/>
          <w:rFonts w:ascii="Arial" w:hAnsi="Arial" w:cs="Arial"/>
          <w:sz w:val="18"/>
          <w:szCs w:val="18"/>
        </w:rPr>
        <w:footnoteRef/>
      </w:r>
      <w:r w:rsidRPr="001071CE">
        <w:rPr>
          <w:rFonts w:ascii="Arial" w:hAnsi="Arial" w:cs="Arial"/>
          <w:sz w:val="18"/>
          <w:szCs w:val="18"/>
        </w:rPr>
        <w:t xml:space="preserve"> </w:t>
      </w:r>
      <w:r w:rsidRPr="001071CE">
        <w:rPr>
          <w:rStyle w:val="normaltextrun"/>
          <w:rFonts w:ascii="Arial" w:hAnsi="Arial" w:cs="Arial"/>
          <w:bCs/>
          <w:color w:val="000000"/>
          <w:sz w:val="18"/>
          <w:szCs w:val="18"/>
          <w:shd w:val="clear" w:color="auto" w:fill="FFFFFF"/>
        </w:rPr>
        <w:t>p. 33-34-35, c. ppal., 01CdnoPrinicipal</w:t>
      </w:r>
    </w:p>
  </w:footnote>
  <w:footnote w:id="3">
    <w:p w14:paraId="5B38C457" w14:textId="77777777" w:rsidR="00064E71" w:rsidRPr="001071CE" w:rsidRDefault="00064E71" w:rsidP="001071CE">
      <w:pPr>
        <w:pStyle w:val="Textonotapie"/>
        <w:jc w:val="both"/>
        <w:rPr>
          <w:rFonts w:ascii="Arial" w:hAnsi="Arial" w:cs="Arial"/>
          <w:sz w:val="18"/>
          <w:szCs w:val="18"/>
          <w:lang w:val="es-ES"/>
        </w:rPr>
      </w:pPr>
      <w:r w:rsidRPr="001071CE">
        <w:rPr>
          <w:rStyle w:val="Refdenotaalpie"/>
          <w:rFonts w:ascii="Arial" w:hAnsi="Arial" w:cs="Arial"/>
          <w:sz w:val="18"/>
          <w:szCs w:val="18"/>
        </w:rPr>
        <w:footnoteRef/>
      </w:r>
      <w:r w:rsidRPr="001071CE">
        <w:rPr>
          <w:rFonts w:ascii="Arial" w:hAnsi="Arial" w:cs="Arial"/>
          <w:sz w:val="18"/>
          <w:szCs w:val="18"/>
        </w:rPr>
        <w:t xml:space="preserve"> </w:t>
      </w:r>
      <w:r w:rsidRPr="001071CE">
        <w:rPr>
          <w:rFonts w:ascii="Arial" w:eastAsia="Calibri" w:hAnsi="Arial" w:cs="Arial"/>
          <w:sz w:val="18"/>
          <w:szCs w:val="18"/>
        </w:rPr>
        <w:t>p. 39-40, c. ppal., 01CdnoPrincipal</w:t>
      </w:r>
    </w:p>
  </w:footnote>
  <w:footnote w:id="4">
    <w:p w14:paraId="21D8803D" w14:textId="7BEBCC0A" w:rsidR="00064E71" w:rsidRPr="001071CE" w:rsidRDefault="00064E71" w:rsidP="001071CE">
      <w:pPr>
        <w:pStyle w:val="Textonotapie"/>
        <w:jc w:val="both"/>
        <w:rPr>
          <w:rFonts w:ascii="Arial" w:hAnsi="Arial" w:cs="Arial"/>
          <w:sz w:val="18"/>
          <w:szCs w:val="18"/>
          <w:lang w:val="es-ES"/>
        </w:rPr>
      </w:pPr>
      <w:r w:rsidRPr="001071CE">
        <w:rPr>
          <w:rStyle w:val="Refdenotaalpie"/>
          <w:rFonts w:ascii="Arial" w:hAnsi="Arial" w:cs="Arial"/>
          <w:sz w:val="18"/>
          <w:szCs w:val="18"/>
        </w:rPr>
        <w:footnoteRef/>
      </w:r>
      <w:r w:rsidRPr="001071CE">
        <w:rPr>
          <w:rFonts w:ascii="Arial" w:hAnsi="Arial" w:cs="Arial"/>
          <w:sz w:val="18"/>
          <w:szCs w:val="18"/>
        </w:rPr>
        <w:t xml:space="preserve"> </w:t>
      </w:r>
      <w:r w:rsidRPr="001071CE">
        <w:rPr>
          <w:rFonts w:ascii="Arial" w:eastAsia="Calibri" w:hAnsi="Arial" w:cs="Arial"/>
          <w:sz w:val="18"/>
          <w:szCs w:val="18"/>
        </w:rPr>
        <w:t>p. 65, c. ppal., 15CertifCorreo, 01CdnoPrincipal</w:t>
      </w:r>
    </w:p>
  </w:footnote>
  <w:footnote w:id="5">
    <w:p w14:paraId="4BBF69FD" w14:textId="6BF196E2" w:rsidR="00064E71" w:rsidRPr="001071CE" w:rsidRDefault="00064E71" w:rsidP="001071CE">
      <w:pPr>
        <w:pStyle w:val="Textonotapie"/>
        <w:jc w:val="both"/>
        <w:rPr>
          <w:rFonts w:ascii="Arial" w:hAnsi="Arial" w:cs="Arial"/>
          <w:sz w:val="18"/>
          <w:szCs w:val="18"/>
          <w:lang w:val="es-ES"/>
        </w:rPr>
      </w:pPr>
      <w:r w:rsidRPr="001071CE">
        <w:rPr>
          <w:rStyle w:val="Refdenotaalpie"/>
          <w:rFonts w:ascii="Arial" w:hAnsi="Arial" w:cs="Arial"/>
          <w:sz w:val="18"/>
          <w:szCs w:val="18"/>
        </w:rPr>
        <w:footnoteRef/>
      </w:r>
      <w:r w:rsidRPr="001071CE">
        <w:rPr>
          <w:rFonts w:ascii="Arial" w:hAnsi="Arial" w:cs="Arial"/>
          <w:sz w:val="18"/>
          <w:szCs w:val="18"/>
        </w:rPr>
        <w:t xml:space="preserve"> </w:t>
      </w:r>
      <w:r w:rsidRPr="001071CE">
        <w:rPr>
          <w:rFonts w:ascii="Arial" w:eastAsia="Calibri" w:hAnsi="Arial" w:cs="Arial"/>
          <w:sz w:val="18"/>
          <w:szCs w:val="18"/>
        </w:rPr>
        <w:t>p. 1, c. ppal., 18MemorialSolicitud</w:t>
      </w:r>
    </w:p>
  </w:footnote>
  <w:footnote w:id="6">
    <w:p w14:paraId="1147D322" w14:textId="316786FB" w:rsidR="00064E71" w:rsidRPr="001071CE" w:rsidRDefault="00064E71" w:rsidP="001071CE">
      <w:pPr>
        <w:pStyle w:val="Textonotapie"/>
        <w:jc w:val="both"/>
        <w:rPr>
          <w:rFonts w:ascii="Arial" w:hAnsi="Arial" w:cs="Arial"/>
          <w:sz w:val="18"/>
          <w:szCs w:val="18"/>
          <w:lang w:val="es-ES"/>
        </w:rPr>
      </w:pPr>
      <w:r w:rsidRPr="001071CE">
        <w:rPr>
          <w:rStyle w:val="Refdenotaalpie"/>
          <w:rFonts w:ascii="Arial" w:hAnsi="Arial" w:cs="Arial"/>
          <w:sz w:val="18"/>
          <w:szCs w:val="18"/>
        </w:rPr>
        <w:footnoteRef/>
      </w:r>
      <w:r w:rsidRPr="001071CE">
        <w:rPr>
          <w:rFonts w:ascii="Arial" w:hAnsi="Arial" w:cs="Arial"/>
          <w:sz w:val="18"/>
          <w:szCs w:val="18"/>
        </w:rPr>
        <w:t xml:space="preserve"> </w:t>
      </w:r>
      <w:r w:rsidRPr="001071CE">
        <w:rPr>
          <w:rFonts w:ascii="Arial" w:eastAsia="Calibri" w:hAnsi="Arial" w:cs="Arial"/>
          <w:sz w:val="18"/>
          <w:szCs w:val="18"/>
        </w:rPr>
        <w:t>p. 4, c. ppal., 29Auto</w:t>
      </w:r>
    </w:p>
  </w:footnote>
  <w:footnote w:id="7">
    <w:p w14:paraId="191A29EC" w14:textId="411489A7" w:rsidR="00064E71" w:rsidRPr="001071CE" w:rsidRDefault="00064E71" w:rsidP="001071CE">
      <w:pPr>
        <w:pStyle w:val="Textonotapie"/>
        <w:jc w:val="both"/>
        <w:rPr>
          <w:rFonts w:ascii="Arial" w:hAnsi="Arial" w:cs="Arial"/>
          <w:sz w:val="18"/>
          <w:szCs w:val="18"/>
          <w:lang w:val="es-ES"/>
        </w:rPr>
      </w:pPr>
      <w:r w:rsidRPr="001071CE">
        <w:rPr>
          <w:rStyle w:val="Refdenotaalpie"/>
          <w:rFonts w:ascii="Arial" w:hAnsi="Arial" w:cs="Arial"/>
          <w:sz w:val="18"/>
          <w:szCs w:val="18"/>
        </w:rPr>
        <w:footnoteRef/>
      </w:r>
      <w:r w:rsidRPr="001071CE">
        <w:rPr>
          <w:rFonts w:ascii="Arial" w:hAnsi="Arial" w:cs="Arial"/>
          <w:sz w:val="18"/>
          <w:szCs w:val="18"/>
        </w:rPr>
        <w:t xml:space="preserve"> </w:t>
      </w:r>
      <w:r w:rsidRPr="001071CE">
        <w:rPr>
          <w:rFonts w:ascii="Arial" w:eastAsia="Calibri" w:hAnsi="Arial" w:cs="Arial"/>
          <w:sz w:val="18"/>
          <w:szCs w:val="18"/>
        </w:rPr>
        <w:t>p. 1, c. ppal., 34Contestacion</w:t>
      </w:r>
    </w:p>
  </w:footnote>
  <w:footnote w:id="8">
    <w:p w14:paraId="09F642B5" w14:textId="753F0748" w:rsidR="00064E71" w:rsidRPr="001071CE" w:rsidRDefault="00064E71" w:rsidP="001071CE">
      <w:pPr>
        <w:pStyle w:val="Textonotapie"/>
        <w:jc w:val="both"/>
        <w:rPr>
          <w:rFonts w:ascii="Arial" w:hAnsi="Arial" w:cs="Arial"/>
          <w:sz w:val="18"/>
          <w:szCs w:val="18"/>
          <w:lang w:val="es-ES"/>
        </w:rPr>
      </w:pPr>
      <w:r w:rsidRPr="001071CE">
        <w:rPr>
          <w:rStyle w:val="Refdenotaalpie"/>
          <w:rFonts w:ascii="Arial" w:hAnsi="Arial" w:cs="Arial"/>
          <w:sz w:val="18"/>
          <w:szCs w:val="18"/>
        </w:rPr>
        <w:footnoteRef/>
      </w:r>
      <w:r w:rsidRPr="001071CE">
        <w:rPr>
          <w:rFonts w:ascii="Arial" w:hAnsi="Arial" w:cs="Arial"/>
          <w:sz w:val="18"/>
          <w:szCs w:val="18"/>
        </w:rPr>
        <w:t xml:space="preserve"> </w:t>
      </w:r>
      <w:r w:rsidRPr="001071CE">
        <w:rPr>
          <w:rFonts w:ascii="Arial" w:eastAsia="Calibri" w:hAnsi="Arial" w:cs="Arial"/>
          <w:sz w:val="18"/>
          <w:szCs w:val="18"/>
        </w:rPr>
        <w:t>p. 8, c. ppal., 36Auto20210622</w:t>
      </w:r>
    </w:p>
  </w:footnote>
  <w:footnote w:id="9">
    <w:p w14:paraId="319C7623" w14:textId="4BB9C29A" w:rsidR="00064E71" w:rsidRPr="001071CE" w:rsidRDefault="00064E71" w:rsidP="001071CE">
      <w:pPr>
        <w:pStyle w:val="Textonotapie"/>
        <w:jc w:val="both"/>
        <w:rPr>
          <w:rFonts w:ascii="Arial" w:hAnsi="Arial" w:cs="Arial"/>
          <w:sz w:val="18"/>
          <w:szCs w:val="18"/>
          <w:lang w:val="es-ES"/>
        </w:rPr>
      </w:pPr>
      <w:r w:rsidRPr="001071CE">
        <w:rPr>
          <w:rStyle w:val="Refdenotaalpie"/>
          <w:rFonts w:ascii="Arial" w:hAnsi="Arial" w:cs="Arial"/>
          <w:sz w:val="18"/>
          <w:szCs w:val="18"/>
        </w:rPr>
        <w:footnoteRef/>
      </w:r>
      <w:r w:rsidRPr="001071CE">
        <w:rPr>
          <w:rFonts w:ascii="Arial" w:hAnsi="Arial" w:cs="Arial"/>
          <w:sz w:val="18"/>
          <w:szCs w:val="18"/>
        </w:rPr>
        <w:t xml:space="preserve"> </w:t>
      </w:r>
      <w:r w:rsidRPr="001071CE">
        <w:rPr>
          <w:rFonts w:ascii="Arial" w:eastAsia="Calibri" w:hAnsi="Arial" w:cs="Arial"/>
          <w:sz w:val="18"/>
          <w:szCs w:val="18"/>
        </w:rPr>
        <w:t>p. 1-3, c. ppal., 38PronunciaExcepcion</w:t>
      </w:r>
    </w:p>
  </w:footnote>
  <w:footnote w:id="10">
    <w:p w14:paraId="012BC9E0" w14:textId="5F08FC23" w:rsidR="00064E71" w:rsidRPr="001071CE" w:rsidRDefault="00064E71" w:rsidP="001071CE">
      <w:pPr>
        <w:pStyle w:val="Textonotapie"/>
        <w:jc w:val="both"/>
        <w:rPr>
          <w:rFonts w:ascii="Arial" w:hAnsi="Arial" w:cs="Arial"/>
          <w:sz w:val="18"/>
          <w:szCs w:val="18"/>
          <w:lang w:val="es-ES"/>
        </w:rPr>
      </w:pPr>
      <w:r w:rsidRPr="001071CE">
        <w:rPr>
          <w:rStyle w:val="Refdenotaalpie"/>
          <w:rFonts w:ascii="Arial" w:hAnsi="Arial" w:cs="Arial"/>
          <w:sz w:val="18"/>
          <w:szCs w:val="18"/>
        </w:rPr>
        <w:footnoteRef/>
      </w:r>
      <w:r w:rsidRPr="001071CE">
        <w:rPr>
          <w:rFonts w:ascii="Arial" w:hAnsi="Arial" w:cs="Arial"/>
          <w:sz w:val="18"/>
          <w:szCs w:val="18"/>
        </w:rPr>
        <w:t xml:space="preserve"> </w:t>
      </w:r>
      <w:r w:rsidRPr="001071CE">
        <w:rPr>
          <w:rFonts w:ascii="Arial" w:eastAsia="Calibri" w:hAnsi="Arial" w:cs="Arial"/>
          <w:sz w:val="18"/>
          <w:szCs w:val="18"/>
        </w:rPr>
        <w:t>p. 1, c. ppal., 55ActaAudArt373</w:t>
      </w:r>
    </w:p>
  </w:footnote>
  <w:footnote w:id="11">
    <w:p w14:paraId="646A78D8" w14:textId="48DDCE74" w:rsidR="00064E71" w:rsidRPr="001071CE" w:rsidRDefault="00064E71" w:rsidP="001071CE">
      <w:pPr>
        <w:pStyle w:val="Textonotapie"/>
        <w:jc w:val="both"/>
        <w:rPr>
          <w:rFonts w:ascii="Arial" w:hAnsi="Arial" w:cs="Arial"/>
          <w:sz w:val="18"/>
          <w:szCs w:val="18"/>
          <w:lang w:val="es-ES"/>
        </w:rPr>
      </w:pPr>
      <w:r w:rsidRPr="001071CE">
        <w:rPr>
          <w:rStyle w:val="Refdenotaalpie"/>
          <w:rFonts w:ascii="Arial" w:hAnsi="Arial" w:cs="Arial"/>
          <w:sz w:val="18"/>
          <w:szCs w:val="18"/>
        </w:rPr>
        <w:footnoteRef/>
      </w:r>
      <w:r w:rsidRPr="001071CE">
        <w:rPr>
          <w:rFonts w:ascii="Arial" w:hAnsi="Arial" w:cs="Arial"/>
          <w:sz w:val="18"/>
          <w:szCs w:val="18"/>
        </w:rPr>
        <w:t xml:space="preserve"> </w:t>
      </w:r>
      <w:r w:rsidRPr="001071CE">
        <w:rPr>
          <w:rFonts w:ascii="Arial" w:eastAsia="Calibri" w:hAnsi="Arial" w:cs="Arial"/>
          <w:sz w:val="18"/>
          <w:szCs w:val="18"/>
        </w:rPr>
        <w:t>p. 1, c. ppal., 55ActaAudArt373</w:t>
      </w:r>
    </w:p>
  </w:footnote>
  <w:footnote w:id="12">
    <w:p w14:paraId="6B31D55E" w14:textId="77777777" w:rsidR="00064E71" w:rsidRPr="001071CE" w:rsidRDefault="00064E71" w:rsidP="001071CE">
      <w:pPr>
        <w:pStyle w:val="Textonotapie"/>
        <w:jc w:val="both"/>
        <w:rPr>
          <w:rFonts w:ascii="Arial" w:hAnsi="Arial" w:cs="Arial"/>
          <w:sz w:val="18"/>
          <w:szCs w:val="18"/>
          <w:lang w:val="es-ES"/>
        </w:rPr>
      </w:pPr>
      <w:r w:rsidRPr="001071CE">
        <w:rPr>
          <w:rStyle w:val="Refdenotaalpie"/>
          <w:rFonts w:ascii="Arial" w:hAnsi="Arial" w:cs="Arial"/>
          <w:sz w:val="18"/>
          <w:szCs w:val="18"/>
        </w:rPr>
        <w:footnoteRef/>
      </w:r>
      <w:r w:rsidRPr="001071CE">
        <w:rPr>
          <w:rFonts w:ascii="Arial" w:hAnsi="Arial" w:cs="Arial"/>
          <w:sz w:val="18"/>
          <w:szCs w:val="18"/>
        </w:rPr>
        <w:t xml:space="preserve"> </w:t>
      </w:r>
      <w:r w:rsidRPr="001071CE">
        <w:rPr>
          <w:rFonts w:ascii="Arial" w:eastAsia="Calibri" w:hAnsi="Arial" w:cs="Arial"/>
          <w:sz w:val="18"/>
          <w:szCs w:val="18"/>
        </w:rPr>
        <w:t>p. 1, c. ppal., 34Contestacion</w:t>
      </w:r>
    </w:p>
  </w:footnote>
  <w:footnote w:id="13">
    <w:p w14:paraId="1690D772" w14:textId="51974ED4" w:rsidR="00E30CE9" w:rsidRPr="001071CE" w:rsidRDefault="00E30CE9" w:rsidP="001071CE">
      <w:pPr>
        <w:pStyle w:val="Textonotapie"/>
        <w:jc w:val="both"/>
        <w:rPr>
          <w:rFonts w:ascii="Arial" w:hAnsi="Arial" w:cs="Arial"/>
          <w:sz w:val="18"/>
          <w:szCs w:val="18"/>
          <w:lang w:val="es-ES"/>
        </w:rPr>
      </w:pPr>
      <w:r w:rsidRPr="001071CE">
        <w:rPr>
          <w:rStyle w:val="Refdenotaalpie"/>
          <w:rFonts w:ascii="Arial" w:hAnsi="Arial" w:cs="Arial"/>
          <w:sz w:val="18"/>
          <w:szCs w:val="18"/>
        </w:rPr>
        <w:footnoteRef/>
      </w:r>
      <w:r w:rsidRPr="001071CE">
        <w:rPr>
          <w:rFonts w:ascii="Arial" w:hAnsi="Arial" w:cs="Arial"/>
          <w:sz w:val="18"/>
          <w:szCs w:val="18"/>
        </w:rPr>
        <w:t xml:space="preserve"> </w:t>
      </w:r>
      <w:r w:rsidRPr="001071CE">
        <w:rPr>
          <w:rFonts w:ascii="Arial" w:hAnsi="Arial" w:cs="Arial"/>
          <w:sz w:val="18"/>
          <w:szCs w:val="18"/>
          <w:lang w:val="es-ES"/>
        </w:rPr>
        <w:t xml:space="preserve">Corte Suprema de Justicia. Sala de Casación Civil. Sentencia SC712-2022 </w:t>
      </w:r>
    </w:p>
  </w:footnote>
  <w:footnote w:id="14">
    <w:p w14:paraId="75806E28" w14:textId="59B12284" w:rsidR="004829E0" w:rsidRPr="001071CE" w:rsidRDefault="004829E0" w:rsidP="001071CE">
      <w:pPr>
        <w:pStyle w:val="Referencia"/>
        <w:spacing w:line="240" w:lineRule="auto"/>
        <w:ind w:left="0" w:firstLine="0"/>
        <w:jc w:val="both"/>
        <w:rPr>
          <w:b w:val="0"/>
          <w:bCs/>
          <w:sz w:val="18"/>
          <w:szCs w:val="18"/>
        </w:rPr>
      </w:pPr>
      <w:r w:rsidRPr="001071CE">
        <w:rPr>
          <w:rStyle w:val="Refdenotaalpie"/>
          <w:b w:val="0"/>
          <w:sz w:val="18"/>
          <w:szCs w:val="18"/>
        </w:rPr>
        <w:footnoteRef/>
      </w:r>
      <w:r w:rsidRPr="001071CE">
        <w:rPr>
          <w:b w:val="0"/>
          <w:sz w:val="18"/>
          <w:szCs w:val="18"/>
        </w:rPr>
        <w:t xml:space="preserve"> </w:t>
      </w:r>
      <w:r w:rsidRPr="001071CE">
        <w:rPr>
          <w:b w:val="0"/>
          <w:bCs/>
          <w:sz w:val="18"/>
          <w:szCs w:val="18"/>
        </w:rPr>
        <w:t>SC2412-2021</w:t>
      </w:r>
    </w:p>
  </w:footnote>
  <w:footnote w:id="15">
    <w:p w14:paraId="67826DCC" w14:textId="7C025B3F" w:rsidR="00AD7439" w:rsidRPr="001071CE" w:rsidRDefault="00AD7439" w:rsidP="001071CE">
      <w:pPr>
        <w:pStyle w:val="Textonotapie"/>
        <w:jc w:val="both"/>
        <w:rPr>
          <w:rFonts w:ascii="Arial" w:hAnsi="Arial" w:cs="Arial"/>
          <w:sz w:val="18"/>
          <w:szCs w:val="18"/>
          <w:lang w:val="es-419"/>
        </w:rPr>
      </w:pPr>
      <w:r w:rsidRPr="001071CE">
        <w:rPr>
          <w:rStyle w:val="Refdenotaalpie"/>
          <w:rFonts w:ascii="Arial" w:hAnsi="Arial" w:cs="Arial"/>
          <w:sz w:val="18"/>
          <w:szCs w:val="18"/>
        </w:rPr>
        <w:footnoteRef/>
      </w:r>
      <w:r w:rsidRPr="001071CE">
        <w:rPr>
          <w:rFonts w:ascii="Arial" w:hAnsi="Arial" w:cs="Arial"/>
          <w:sz w:val="18"/>
          <w:szCs w:val="18"/>
        </w:rPr>
        <w:t xml:space="preserve"> </w:t>
      </w:r>
      <w:proofErr w:type="spellStart"/>
      <w:r w:rsidRPr="001071CE">
        <w:rPr>
          <w:rFonts w:ascii="Arial" w:hAnsi="Arial" w:cs="Arial"/>
          <w:sz w:val="18"/>
          <w:szCs w:val="18"/>
          <w:lang w:val="es-419"/>
        </w:rPr>
        <w:t>Hinestrosa</w:t>
      </w:r>
      <w:proofErr w:type="spellEnd"/>
      <w:r w:rsidRPr="001071CE">
        <w:rPr>
          <w:rFonts w:ascii="Arial" w:hAnsi="Arial" w:cs="Arial"/>
          <w:sz w:val="18"/>
          <w:szCs w:val="18"/>
          <w:lang w:val="es-419"/>
        </w:rPr>
        <w:t>, Fernando. Tratado de las Obligaciones, T. I, Universidad Externado de Colombia, 2007, p. 856</w:t>
      </w:r>
    </w:p>
  </w:footnote>
  <w:footnote w:id="16">
    <w:p w14:paraId="006030BA" w14:textId="072D6FFF" w:rsidR="00C45A32" w:rsidRPr="001071CE" w:rsidRDefault="00C45A32" w:rsidP="001071CE">
      <w:pPr>
        <w:pStyle w:val="Textonotapie"/>
        <w:jc w:val="both"/>
        <w:rPr>
          <w:rFonts w:ascii="Arial" w:hAnsi="Arial" w:cs="Arial"/>
          <w:sz w:val="18"/>
          <w:szCs w:val="18"/>
          <w:lang w:val="es-419"/>
        </w:rPr>
      </w:pPr>
      <w:r w:rsidRPr="001071CE">
        <w:rPr>
          <w:rStyle w:val="Refdenotaalpie"/>
          <w:rFonts w:ascii="Arial" w:hAnsi="Arial" w:cs="Arial"/>
          <w:sz w:val="18"/>
          <w:szCs w:val="18"/>
        </w:rPr>
        <w:footnoteRef/>
      </w:r>
      <w:r w:rsidRPr="001071CE">
        <w:rPr>
          <w:rFonts w:ascii="Arial" w:hAnsi="Arial" w:cs="Arial"/>
          <w:sz w:val="18"/>
          <w:szCs w:val="18"/>
        </w:rPr>
        <w:t xml:space="preserve"> </w:t>
      </w:r>
      <w:r w:rsidR="008E2F89" w:rsidRPr="001071CE">
        <w:rPr>
          <w:rFonts w:ascii="Arial" w:hAnsi="Arial" w:cs="Arial"/>
          <w:sz w:val="18"/>
          <w:szCs w:val="18"/>
          <w:lang w:val="es-419"/>
        </w:rPr>
        <w:t xml:space="preserve">Chavarro Colpas, Roberto Mario, La prescripción extintiva, Leyer, 2006, p. 99 </w:t>
      </w:r>
    </w:p>
  </w:footnote>
  <w:footnote w:id="17">
    <w:p w14:paraId="5FDAB6C3" w14:textId="4A6BE8AE" w:rsidR="00282724" w:rsidRPr="001071CE" w:rsidRDefault="00282724" w:rsidP="001071CE">
      <w:pPr>
        <w:pStyle w:val="Textonotapie"/>
        <w:jc w:val="both"/>
        <w:rPr>
          <w:rFonts w:ascii="Arial" w:hAnsi="Arial" w:cs="Arial"/>
          <w:sz w:val="18"/>
          <w:szCs w:val="18"/>
          <w:lang w:val="es-419"/>
        </w:rPr>
      </w:pPr>
      <w:r w:rsidRPr="001071CE">
        <w:rPr>
          <w:rStyle w:val="Refdenotaalpie"/>
          <w:rFonts w:ascii="Arial" w:hAnsi="Arial" w:cs="Arial"/>
          <w:sz w:val="18"/>
          <w:szCs w:val="18"/>
        </w:rPr>
        <w:footnoteRef/>
      </w:r>
      <w:r w:rsidRPr="001071CE">
        <w:rPr>
          <w:rFonts w:ascii="Arial" w:hAnsi="Arial" w:cs="Arial"/>
          <w:sz w:val="18"/>
          <w:szCs w:val="18"/>
        </w:rPr>
        <w:t xml:space="preserve"> </w:t>
      </w:r>
      <w:r w:rsidRPr="001071CE">
        <w:rPr>
          <w:rStyle w:val="normaltextrun"/>
          <w:rFonts w:ascii="Arial" w:eastAsia="Malgun Gothic" w:hAnsi="Arial" w:cs="Arial"/>
          <w:sz w:val="18"/>
          <w:szCs w:val="18"/>
        </w:rPr>
        <w:t>01PrimeraInstancia, archivo 37</w:t>
      </w:r>
    </w:p>
  </w:footnote>
  <w:footnote w:id="18">
    <w:p w14:paraId="115DCAC0" w14:textId="613495F4" w:rsidR="009634D5" w:rsidRPr="001071CE" w:rsidRDefault="009634D5" w:rsidP="001071CE">
      <w:pPr>
        <w:pStyle w:val="Textonotapie"/>
        <w:jc w:val="both"/>
        <w:rPr>
          <w:rFonts w:ascii="Arial" w:hAnsi="Arial" w:cs="Arial"/>
          <w:sz w:val="18"/>
          <w:szCs w:val="18"/>
          <w:lang w:val="es-419"/>
        </w:rPr>
      </w:pPr>
      <w:r w:rsidRPr="001071CE">
        <w:rPr>
          <w:rStyle w:val="Refdenotaalpie"/>
          <w:rFonts w:ascii="Arial" w:hAnsi="Arial" w:cs="Arial"/>
          <w:sz w:val="18"/>
          <w:szCs w:val="18"/>
        </w:rPr>
        <w:footnoteRef/>
      </w:r>
      <w:r w:rsidRPr="001071CE">
        <w:rPr>
          <w:rFonts w:ascii="Arial" w:hAnsi="Arial" w:cs="Arial"/>
          <w:sz w:val="18"/>
          <w:szCs w:val="18"/>
        </w:rPr>
        <w:t xml:space="preserve"> </w:t>
      </w:r>
      <w:proofErr w:type="spellStart"/>
      <w:r w:rsidRPr="001071CE">
        <w:rPr>
          <w:rFonts w:ascii="Arial" w:hAnsi="Arial" w:cs="Arial"/>
          <w:sz w:val="18"/>
          <w:szCs w:val="18"/>
          <w:lang w:val="es-419"/>
        </w:rPr>
        <w:t>Arch</w:t>
      </w:r>
      <w:proofErr w:type="spellEnd"/>
      <w:r w:rsidRPr="001071CE">
        <w:rPr>
          <w:rFonts w:ascii="Arial" w:hAnsi="Arial" w:cs="Arial"/>
          <w:sz w:val="18"/>
          <w:szCs w:val="18"/>
          <w:lang w:val="es-419"/>
        </w:rPr>
        <w:t>. 33, 01PrimeraInstancia</w:t>
      </w:r>
    </w:p>
  </w:footnote>
  <w:footnote w:id="19">
    <w:p w14:paraId="1D7A4235" w14:textId="7B85F5DF" w:rsidR="00064E71" w:rsidRPr="001071CE" w:rsidRDefault="00064E71" w:rsidP="001071CE">
      <w:pPr>
        <w:spacing w:after="0" w:line="240" w:lineRule="auto"/>
        <w:contextualSpacing/>
        <w:jc w:val="both"/>
        <w:rPr>
          <w:rFonts w:ascii="Arial" w:eastAsia="Malgun Gothic" w:hAnsi="Arial" w:cs="Arial"/>
          <w:b/>
          <w:sz w:val="18"/>
          <w:szCs w:val="18"/>
          <w:highlight w:val="cyan"/>
          <w:u w:val="single"/>
        </w:rPr>
      </w:pPr>
      <w:r w:rsidRPr="001071CE">
        <w:rPr>
          <w:rStyle w:val="Refdenotaalpie"/>
          <w:rFonts w:ascii="Arial" w:hAnsi="Arial" w:cs="Arial"/>
          <w:sz w:val="18"/>
          <w:szCs w:val="18"/>
        </w:rPr>
        <w:footnoteRef/>
      </w:r>
      <w:r w:rsidRPr="001071CE">
        <w:rPr>
          <w:rFonts w:ascii="Arial" w:hAnsi="Arial" w:cs="Arial"/>
          <w:sz w:val="18"/>
          <w:szCs w:val="18"/>
        </w:rPr>
        <w:t xml:space="preserve"> 01PrimeraInstancia, archivo 53AudArt372CGP, Minuto: 6:16</w:t>
      </w:r>
    </w:p>
  </w:footnote>
  <w:footnote w:id="20">
    <w:p w14:paraId="03243DAD" w14:textId="08A670FA" w:rsidR="00D75E07" w:rsidRPr="001071CE" w:rsidRDefault="00D75E07" w:rsidP="001071CE">
      <w:pPr>
        <w:spacing w:after="0" w:line="240" w:lineRule="auto"/>
        <w:contextualSpacing/>
        <w:jc w:val="both"/>
        <w:rPr>
          <w:rFonts w:ascii="Arial" w:eastAsia="Malgun Gothic" w:hAnsi="Arial" w:cs="Arial"/>
          <w:b/>
          <w:sz w:val="18"/>
          <w:szCs w:val="18"/>
          <w:highlight w:val="cyan"/>
          <w:u w:val="single"/>
        </w:rPr>
      </w:pPr>
      <w:r w:rsidRPr="001071CE">
        <w:rPr>
          <w:rStyle w:val="Refdenotaalpie"/>
          <w:rFonts w:ascii="Arial" w:hAnsi="Arial" w:cs="Arial"/>
          <w:sz w:val="18"/>
          <w:szCs w:val="18"/>
        </w:rPr>
        <w:footnoteRef/>
      </w:r>
      <w:r w:rsidRPr="001071CE">
        <w:rPr>
          <w:rFonts w:ascii="Arial" w:hAnsi="Arial" w:cs="Arial"/>
          <w:sz w:val="18"/>
          <w:szCs w:val="18"/>
        </w:rPr>
        <w:t xml:space="preserve"> 01PrimeraInstancia, 53AudArt373CGP, minuto: 20:56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21E5B"/>
    <w:multiLevelType w:val="hybridMultilevel"/>
    <w:tmpl w:val="8D462BC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2AD6258"/>
    <w:multiLevelType w:val="multilevel"/>
    <w:tmpl w:val="3670D120"/>
    <w:lvl w:ilvl="0">
      <w:start w:val="1"/>
      <w:numFmt w:val="decimal"/>
      <w:lvlText w:val="%1"/>
      <w:lvlJc w:val="left"/>
      <w:pPr>
        <w:ind w:left="405" w:hanging="405"/>
      </w:pPr>
      <w:rPr>
        <w:rFonts w:ascii="Gadugi" w:eastAsia="Calibri" w:hAnsi="Gadugi" w:cs="Times New Roman" w:hint="default"/>
        <w:sz w:val="28"/>
      </w:rPr>
    </w:lvl>
    <w:lvl w:ilvl="1">
      <w:start w:val="2"/>
      <w:numFmt w:val="decimal"/>
      <w:lvlText w:val="%1.%2"/>
      <w:lvlJc w:val="left"/>
      <w:pPr>
        <w:ind w:left="3240" w:hanging="405"/>
      </w:pPr>
      <w:rPr>
        <w:rFonts w:ascii="Gadugi" w:eastAsia="Calibri" w:hAnsi="Gadugi" w:cs="Times New Roman" w:hint="default"/>
        <w:sz w:val="28"/>
      </w:rPr>
    </w:lvl>
    <w:lvl w:ilvl="2">
      <w:start w:val="1"/>
      <w:numFmt w:val="decimal"/>
      <w:lvlText w:val="%1.%2.%3"/>
      <w:lvlJc w:val="left"/>
      <w:pPr>
        <w:ind w:left="6390" w:hanging="720"/>
      </w:pPr>
      <w:rPr>
        <w:rFonts w:ascii="Gadugi" w:eastAsia="Calibri" w:hAnsi="Gadugi" w:cs="Times New Roman" w:hint="default"/>
        <w:sz w:val="28"/>
      </w:rPr>
    </w:lvl>
    <w:lvl w:ilvl="3">
      <w:start w:val="1"/>
      <w:numFmt w:val="decimal"/>
      <w:lvlText w:val="%1.%2.%3.%4"/>
      <w:lvlJc w:val="left"/>
      <w:pPr>
        <w:ind w:left="9225" w:hanging="720"/>
      </w:pPr>
      <w:rPr>
        <w:rFonts w:ascii="Gadugi" w:eastAsia="Calibri" w:hAnsi="Gadugi" w:cs="Times New Roman" w:hint="default"/>
        <w:sz w:val="28"/>
      </w:rPr>
    </w:lvl>
    <w:lvl w:ilvl="4">
      <w:start w:val="1"/>
      <w:numFmt w:val="decimal"/>
      <w:lvlText w:val="%1.%2.%3.%4.%5"/>
      <w:lvlJc w:val="left"/>
      <w:pPr>
        <w:ind w:left="12420" w:hanging="1080"/>
      </w:pPr>
      <w:rPr>
        <w:rFonts w:ascii="Gadugi" w:eastAsia="Calibri" w:hAnsi="Gadugi" w:cs="Times New Roman" w:hint="default"/>
        <w:sz w:val="28"/>
      </w:rPr>
    </w:lvl>
    <w:lvl w:ilvl="5">
      <w:start w:val="1"/>
      <w:numFmt w:val="decimal"/>
      <w:lvlText w:val="%1.%2.%3.%4.%5.%6"/>
      <w:lvlJc w:val="left"/>
      <w:pPr>
        <w:ind w:left="15255" w:hanging="1080"/>
      </w:pPr>
      <w:rPr>
        <w:rFonts w:ascii="Gadugi" w:eastAsia="Calibri" w:hAnsi="Gadugi" w:cs="Times New Roman" w:hint="default"/>
        <w:sz w:val="28"/>
      </w:rPr>
    </w:lvl>
    <w:lvl w:ilvl="6">
      <w:start w:val="1"/>
      <w:numFmt w:val="decimal"/>
      <w:lvlText w:val="%1.%2.%3.%4.%5.%6.%7"/>
      <w:lvlJc w:val="left"/>
      <w:pPr>
        <w:ind w:left="18450" w:hanging="1440"/>
      </w:pPr>
      <w:rPr>
        <w:rFonts w:ascii="Gadugi" w:eastAsia="Calibri" w:hAnsi="Gadugi" w:cs="Times New Roman" w:hint="default"/>
        <w:sz w:val="28"/>
      </w:rPr>
    </w:lvl>
    <w:lvl w:ilvl="7">
      <w:start w:val="1"/>
      <w:numFmt w:val="decimal"/>
      <w:lvlText w:val="%1.%2.%3.%4.%5.%6.%7.%8"/>
      <w:lvlJc w:val="left"/>
      <w:pPr>
        <w:ind w:left="21285" w:hanging="1440"/>
      </w:pPr>
      <w:rPr>
        <w:rFonts w:ascii="Gadugi" w:eastAsia="Calibri" w:hAnsi="Gadugi" w:cs="Times New Roman" w:hint="default"/>
        <w:sz w:val="28"/>
      </w:rPr>
    </w:lvl>
    <w:lvl w:ilvl="8">
      <w:start w:val="1"/>
      <w:numFmt w:val="decimal"/>
      <w:lvlText w:val="%1.%2.%3.%4.%5.%6.%7.%8.%9"/>
      <w:lvlJc w:val="left"/>
      <w:pPr>
        <w:ind w:left="24480" w:hanging="1800"/>
      </w:pPr>
      <w:rPr>
        <w:rFonts w:ascii="Gadugi" w:eastAsia="Calibri" w:hAnsi="Gadugi" w:cs="Times New Roman" w:hint="default"/>
        <w:sz w:val="28"/>
      </w:rPr>
    </w:lvl>
  </w:abstractNum>
  <w:abstractNum w:abstractNumId="2" w15:restartNumberingAfterBreak="0">
    <w:nsid w:val="09B47EB3"/>
    <w:multiLevelType w:val="hybridMultilevel"/>
    <w:tmpl w:val="53E632F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BEE6498"/>
    <w:multiLevelType w:val="hybridMultilevel"/>
    <w:tmpl w:val="CAAEFF90"/>
    <w:lvl w:ilvl="0" w:tplc="4650DDDC">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 w15:restartNumberingAfterBreak="0">
    <w:nsid w:val="10251F1A"/>
    <w:multiLevelType w:val="hybridMultilevel"/>
    <w:tmpl w:val="63A42400"/>
    <w:lvl w:ilvl="0" w:tplc="EEBA0692">
      <w:start w:val="16"/>
      <w:numFmt w:val="bullet"/>
      <w:lvlText w:val="-"/>
      <w:lvlJc w:val="left"/>
      <w:pPr>
        <w:ind w:left="720" w:hanging="360"/>
      </w:pPr>
      <w:rPr>
        <w:rFonts w:ascii="Gadugi" w:eastAsia="Calibri" w:hAnsi="Gadug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2782C2B"/>
    <w:multiLevelType w:val="hybridMultilevel"/>
    <w:tmpl w:val="B8FE9322"/>
    <w:lvl w:ilvl="0" w:tplc="1024A1F4">
      <w:numFmt w:val="bullet"/>
      <w:lvlText w:val="-"/>
      <w:lvlJc w:val="left"/>
      <w:pPr>
        <w:ind w:left="720" w:hanging="360"/>
      </w:pPr>
      <w:rPr>
        <w:rFonts w:ascii="Gadugi" w:eastAsia="Malgun Gothic" w:hAnsi="Gadugi" w:cs="Estrangelo Edessa" w:hint="default"/>
        <w:b w:val="0"/>
        <w:color w:val="auto"/>
        <w:u w:val="none"/>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6724A72"/>
    <w:multiLevelType w:val="hybridMultilevel"/>
    <w:tmpl w:val="EF9491FE"/>
    <w:lvl w:ilvl="0" w:tplc="C8D62E98">
      <w:numFmt w:val="bullet"/>
      <w:lvlText w:val="-"/>
      <w:lvlJc w:val="left"/>
      <w:pPr>
        <w:ind w:left="1068" w:hanging="360"/>
      </w:pPr>
      <w:rPr>
        <w:rFonts w:ascii="Calibri" w:eastAsiaTheme="minorHAnsi" w:hAnsi="Calibri" w:cstheme="minorBidi" w:hint="default"/>
        <w:sz w:val="22"/>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18094AB0"/>
    <w:multiLevelType w:val="hybridMultilevel"/>
    <w:tmpl w:val="D7B4B652"/>
    <w:lvl w:ilvl="0" w:tplc="D99CC86A">
      <w:start w:val="1"/>
      <w:numFmt w:val="decimal"/>
      <w:lvlText w:val="%1."/>
      <w:lvlJc w:val="left"/>
      <w:pPr>
        <w:ind w:left="1776" w:hanging="360"/>
      </w:pPr>
      <w:rPr>
        <w:rFonts w:ascii="Gadugi" w:eastAsia="Malgun Gothic" w:hAnsi="Gadugi" w:cs="Estrangelo Edessa"/>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8" w15:restartNumberingAfterBreak="0">
    <w:nsid w:val="1AC41421"/>
    <w:multiLevelType w:val="hybridMultilevel"/>
    <w:tmpl w:val="8EB41C08"/>
    <w:lvl w:ilvl="0" w:tplc="C39E39B6">
      <w:start w:val="18"/>
      <w:numFmt w:val="bullet"/>
      <w:lvlText w:val="-"/>
      <w:lvlJc w:val="left"/>
      <w:pPr>
        <w:ind w:left="1068" w:hanging="360"/>
      </w:pPr>
      <w:rPr>
        <w:rFonts w:ascii="Gadugi" w:eastAsia="Times New Roman" w:hAnsi="Gadugi" w:cs="Aria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9" w15:restartNumberingAfterBreak="0">
    <w:nsid w:val="1C837B49"/>
    <w:multiLevelType w:val="hybridMultilevel"/>
    <w:tmpl w:val="11FC5B7A"/>
    <w:lvl w:ilvl="0" w:tplc="C8E6C5AC">
      <w:start w:val="20"/>
      <w:numFmt w:val="bullet"/>
      <w:lvlText w:val="-"/>
      <w:lvlJc w:val="left"/>
      <w:pPr>
        <w:ind w:left="720" w:hanging="360"/>
      </w:pPr>
      <w:rPr>
        <w:rFonts w:ascii="Gadugi" w:eastAsia="Malgun Gothic" w:hAnsi="Gadugi" w:cs="Estrangelo Edess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1F245FB2"/>
    <w:multiLevelType w:val="hybridMultilevel"/>
    <w:tmpl w:val="C02AB104"/>
    <w:lvl w:ilvl="0" w:tplc="070A86DA">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1" w15:restartNumberingAfterBreak="0">
    <w:nsid w:val="284943DA"/>
    <w:multiLevelType w:val="hybridMultilevel"/>
    <w:tmpl w:val="0A1293F0"/>
    <w:lvl w:ilvl="0" w:tplc="9606F380">
      <w:numFmt w:val="bullet"/>
      <w:lvlText w:val="-"/>
      <w:lvlJc w:val="left"/>
      <w:pPr>
        <w:ind w:left="720" w:hanging="360"/>
      </w:pPr>
      <w:rPr>
        <w:rFonts w:ascii="Georgia" w:eastAsia="Malgun Gothic" w:hAnsi="Georgia" w:cs="Estrangelo Edess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BDC5A5E"/>
    <w:multiLevelType w:val="hybridMultilevel"/>
    <w:tmpl w:val="AB7C378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E844687"/>
    <w:multiLevelType w:val="hybridMultilevel"/>
    <w:tmpl w:val="D9484B56"/>
    <w:lvl w:ilvl="0" w:tplc="D012B9A8">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4" w15:restartNumberingAfterBreak="0">
    <w:nsid w:val="311A793F"/>
    <w:multiLevelType w:val="hybridMultilevel"/>
    <w:tmpl w:val="AC4A2B94"/>
    <w:lvl w:ilvl="0" w:tplc="CB36766C">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5" w15:restartNumberingAfterBreak="0">
    <w:nsid w:val="32C26D68"/>
    <w:multiLevelType w:val="hybridMultilevel"/>
    <w:tmpl w:val="41B6774C"/>
    <w:lvl w:ilvl="0" w:tplc="852EB892">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6" w15:restartNumberingAfterBreak="0">
    <w:nsid w:val="3B2546D0"/>
    <w:multiLevelType w:val="hybridMultilevel"/>
    <w:tmpl w:val="68AC1C74"/>
    <w:lvl w:ilvl="0" w:tplc="23BC4646">
      <w:numFmt w:val="bullet"/>
      <w:lvlText w:val="-"/>
      <w:lvlJc w:val="left"/>
      <w:pPr>
        <w:ind w:left="720" w:hanging="360"/>
      </w:pPr>
      <w:rPr>
        <w:rFonts w:ascii="Gadugi" w:eastAsia="Calibri" w:hAnsi="Gadug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B52010B"/>
    <w:multiLevelType w:val="multilevel"/>
    <w:tmpl w:val="7C78A840"/>
    <w:lvl w:ilvl="0">
      <w:start w:val="1"/>
      <w:numFmt w:val="decimal"/>
      <w:lvlText w:val="%1."/>
      <w:lvlJc w:val="left"/>
      <w:pPr>
        <w:ind w:left="3195" w:hanging="360"/>
      </w:pPr>
    </w:lvl>
    <w:lvl w:ilvl="1">
      <w:start w:val="1"/>
      <w:numFmt w:val="decimal"/>
      <w:isLgl/>
      <w:lvlText w:val="%1.%2."/>
      <w:lvlJc w:val="left"/>
      <w:pPr>
        <w:ind w:left="3555" w:hanging="720"/>
      </w:pPr>
      <w:rPr>
        <w:rFonts w:ascii="Georgia" w:hAnsi="Georgia" w:hint="default"/>
        <w:b/>
        <w:i w:val="0"/>
        <w:color w:val="auto"/>
        <w:sz w:val="28"/>
        <w:szCs w:val="28"/>
      </w:rPr>
    </w:lvl>
    <w:lvl w:ilvl="2">
      <w:start w:val="1"/>
      <w:numFmt w:val="decimal"/>
      <w:isLgl/>
      <w:lvlText w:val="%1.%2.%3."/>
      <w:lvlJc w:val="left"/>
      <w:pPr>
        <w:ind w:left="3555" w:hanging="720"/>
      </w:pPr>
    </w:lvl>
    <w:lvl w:ilvl="3">
      <w:start w:val="1"/>
      <w:numFmt w:val="decimal"/>
      <w:isLgl/>
      <w:lvlText w:val="%1.%2.%3.%4."/>
      <w:lvlJc w:val="left"/>
      <w:pPr>
        <w:ind w:left="3915" w:hanging="1080"/>
      </w:pPr>
    </w:lvl>
    <w:lvl w:ilvl="4">
      <w:start w:val="1"/>
      <w:numFmt w:val="decimal"/>
      <w:isLgl/>
      <w:lvlText w:val="%1.%2.%3.%4.%5."/>
      <w:lvlJc w:val="left"/>
      <w:pPr>
        <w:ind w:left="3915" w:hanging="1080"/>
      </w:pPr>
    </w:lvl>
    <w:lvl w:ilvl="5">
      <w:start w:val="1"/>
      <w:numFmt w:val="decimal"/>
      <w:isLgl/>
      <w:lvlText w:val="%1.%2.%3.%4.%5.%6."/>
      <w:lvlJc w:val="left"/>
      <w:pPr>
        <w:ind w:left="4275" w:hanging="1440"/>
      </w:pPr>
    </w:lvl>
    <w:lvl w:ilvl="6">
      <w:start w:val="1"/>
      <w:numFmt w:val="decimal"/>
      <w:isLgl/>
      <w:lvlText w:val="%1.%2.%3.%4.%5.%6.%7."/>
      <w:lvlJc w:val="left"/>
      <w:pPr>
        <w:ind w:left="4635" w:hanging="1800"/>
      </w:pPr>
    </w:lvl>
    <w:lvl w:ilvl="7">
      <w:start w:val="1"/>
      <w:numFmt w:val="decimal"/>
      <w:isLgl/>
      <w:lvlText w:val="%1.%2.%3.%4.%5.%6.%7.%8."/>
      <w:lvlJc w:val="left"/>
      <w:pPr>
        <w:ind w:left="4635" w:hanging="1800"/>
      </w:pPr>
    </w:lvl>
    <w:lvl w:ilvl="8">
      <w:start w:val="1"/>
      <w:numFmt w:val="decimal"/>
      <w:isLgl/>
      <w:lvlText w:val="%1.%2.%3.%4.%5.%6.%7.%8.%9."/>
      <w:lvlJc w:val="left"/>
      <w:pPr>
        <w:ind w:left="4995" w:hanging="2160"/>
      </w:pPr>
    </w:lvl>
  </w:abstractNum>
  <w:abstractNum w:abstractNumId="18" w15:restartNumberingAfterBreak="0">
    <w:nsid w:val="3EDA773E"/>
    <w:multiLevelType w:val="multilevel"/>
    <w:tmpl w:val="A064C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F030581"/>
    <w:multiLevelType w:val="hybridMultilevel"/>
    <w:tmpl w:val="1766E3CC"/>
    <w:lvl w:ilvl="0" w:tplc="049E5F1C">
      <w:start w:val="16"/>
      <w:numFmt w:val="bullet"/>
      <w:lvlText w:val="-"/>
      <w:lvlJc w:val="left"/>
      <w:pPr>
        <w:ind w:left="1065" w:hanging="360"/>
      </w:pPr>
      <w:rPr>
        <w:rFonts w:ascii="Gadugi" w:eastAsia="Malgun Gothic" w:hAnsi="Gadugi" w:cs="Estrangelo Edessa"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20" w15:restartNumberingAfterBreak="0">
    <w:nsid w:val="42FF693E"/>
    <w:multiLevelType w:val="hybridMultilevel"/>
    <w:tmpl w:val="5B263AA4"/>
    <w:lvl w:ilvl="0" w:tplc="C5FE31C2">
      <w:start w:val="1"/>
      <w:numFmt w:val="decimal"/>
      <w:lvlText w:val="%1."/>
      <w:lvlJc w:val="left"/>
      <w:pPr>
        <w:ind w:left="1068" w:hanging="360"/>
      </w:pPr>
      <w:rPr>
        <w:rFonts w:hint="default"/>
      </w:rPr>
    </w:lvl>
    <w:lvl w:ilvl="1" w:tplc="0C0A0019">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1" w15:restartNumberingAfterBreak="0">
    <w:nsid w:val="44844CE7"/>
    <w:multiLevelType w:val="hybridMultilevel"/>
    <w:tmpl w:val="8EA4CBE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5906BF1"/>
    <w:multiLevelType w:val="hybridMultilevel"/>
    <w:tmpl w:val="F3269C36"/>
    <w:lvl w:ilvl="0" w:tplc="16AAFBC8">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3" w15:restartNumberingAfterBreak="0">
    <w:nsid w:val="473B59B2"/>
    <w:multiLevelType w:val="hybridMultilevel"/>
    <w:tmpl w:val="E0363808"/>
    <w:lvl w:ilvl="0" w:tplc="C3F40BE0">
      <w:start w:val="1"/>
      <w:numFmt w:val="decimal"/>
      <w:lvlText w:val="%1."/>
      <w:lvlJc w:val="left"/>
      <w:pPr>
        <w:ind w:left="3915" w:hanging="360"/>
      </w:pPr>
      <w:rPr>
        <w:rFonts w:hint="default"/>
      </w:rPr>
    </w:lvl>
    <w:lvl w:ilvl="1" w:tplc="040A0019" w:tentative="1">
      <w:start w:val="1"/>
      <w:numFmt w:val="lowerLetter"/>
      <w:lvlText w:val="%2."/>
      <w:lvlJc w:val="left"/>
      <w:pPr>
        <w:ind w:left="4635" w:hanging="360"/>
      </w:pPr>
    </w:lvl>
    <w:lvl w:ilvl="2" w:tplc="040A001B" w:tentative="1">
      <w:start w:val="1"/>
      <w:numFmt w:val="lowerRoman"/>
      <w:lvlText w:val="%3."/>
      <w:lvlJc w:val="right"/>
      <w:pPr>
        <w:ind w:left="5355" w:hanging="180"/>
      </w:pPr>
    </w:lvl>
    <w:lvl w:ilvl="3" w:tplc="040A000F" w:tentative="1">
      <w:start w:val="1"/>
      <w:numFmt w:val="decimal"/>
      <w:lvlText w:val="%4."/>
      <w:lvlJc w:val="left"/>
      <w:pPr>
        <w:ind w:left="6075" w:hanging="360"/>
      </w:pPr>
    </w:lvl>
    <w:lvl w:ilvl="4" w:tplc="040A0019" w:tentative="1">
      <w:start w:val="1"/>
      <w:numFmt w:val="lowerLetter"/>
      <w:lvlText w:val="%5."/>
      <w:lvlJc w:val="left"/>
      <w:pPr>
        <w:ind w:left="6795" w:hanging="360"/>
      </w:pPr>
    </w:lvl>
    <w:lvl w:ilvl="5" w:tplc="040A001B" w:tentative="1">
      <w:start w:val="1"/>
      <w:numFmt w:val="lowerRoman"/>
      <w:lvlText w:val="%6."/>
      <w:lvlJc w:val="right"/>
      <w:pPr>
        <w:ind w:left="7515" w:hanging="180"/>
      </w:pPr>
    </w:lvl>
    <w:lvl w:ilvl="6" w:tplc="040A000F" w:tentative="1">
      <w:start w:val="1"/>
      <w:numFmt w:val="decimal"/>
      <w:lvlText w:val="%7."/>
      <w:lvlJc w:val="left"/>
      <w:pPr>
        <w:ind w:left="8235" w:hanging="360"/>
      </w:pPr>
    </w:lvl>
    <w:lvl w:ilvl="7" w:tplc="040A0019" w:tentative="1">
      <w:start w:val="1"/>
      <w:numFmt w:val="lowerLetter"/>
      <w:lvlText w:val="%8."/>
      <w:lvlJc w:val="left"/>
      <w:pPr>
        <w:ind w:left="8955" w:hanging="360"/>
      </w:pPr>
    </w:lvl>
    <w:lvl w:ilvl="8" w:tplc="040A001B" w:tentative="1">
      <w:start w:val="1"/>
      <w:numFmt w:val="lowerRoman"/>
      <w:lvlText w:val="%9."/>
      <w:lvlJc w:val="right"/>
      <w:pPr>
        <w:ind w:left="9675" w:hanging="180"/>
      </w:pPr>
    </w:lvl>
  </w:abstractNum>
  <w:abstractNum w:abstractNumId="24" w15:restartNumberingAfterBreak="0">
    <w:nsid w:val="47427F16"/>
    <w:multiLevelType w:val="multilevel"/>
    <w:tmpl w:val="7B4699EE"/>
    <w:lvl w:ilvl="0">
      <w:start w:val="1"/>
      <w:numFmt w:val="decimal"/>
      <w:pStyle w:val="Listaconnmero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76072E5"/>
    <w:multiLevelType w:val="hybridMultilevel"/>
    <w:tmpl w:val="901E33C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476E0CBB"/>
    <w:multiLevelType w:val="hybridMultilevel"/>
    <w:tmpl w:val="DFC0698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5C416685"/>
    <w:multiLevelType w:val="hybridMultilevel"/>
    <w:tmpl w:val="B2C483C2"/>
    <w:lvl w:ilvl="0" w:tplc="3FD06AE8">
      <w:start w:val="4"/>
      <w:numFmt w:val="bullet"/>
      <w:lvlText w:val="-"/>
      <w:lvlJc w:val="left"/>
      <w:pPr>
        <w:ind w:left="1068" w:hanging="360"/>
      </w:pPr>
      <w:rPr>
        <w:rFonts w:ascii="Gadugi" w:eastAsiaTheme="minorHAnsi" w:hAnsi="Gadugi" w:cs="Times New Roman (Cuerpo en alfa" w:hint="default"/>
      </w:rPr>
    </w:lvl>
    <w:lvl w:ilvl="1" w:tplc="040A0003" w:tentative="1">
      <w:start w:val="1"/>
      <w:numFmt w:val="bullet"/>
      <w:lvlText w:val="o"/>
      <w:lvlJc w:val="left"/>
      <w:pPr>
        <w:ind w:left="1788" w:hanging="360"/>
      </w:pPr>
      <w:rPr>
        <w:rFonts w:ascii="Courier New" w:hAnsi="Courier New" w:hint="default"/>
      </w:rPr>
    </w:lvl>
    <w:lvl w:ilvl="2" w:tplc="040A0005" w:tentative="1">
      <w:start w:val="1"/>
      <w:numFmt w:val="bullet"/>
      <w:lvlText w:val=""/>
      <w:lvlJc w:val="left"/>
      <w:pPr>
        <w:ind w:left="2508" w:hanging="360"/>
      </w:pPr>
      <w:rPr>
        <w:rFonts w:ascii="Wingdings" w:hAnsi="Wingdings" w:hint="default"/>
      </w:rPr>
    </w:lvl>
    <w:lvl w:ilvl="3" w:tplc="040A0001" w:tentative="1">
      <w:start w:val="1"/>
      <w:numFmt w:val="bullet"/>
      <w:lvlText w:val=""/>
      <w:lvlJc w:val="left"/>
      <w:pPr>
        <w:ind w:left="3228" w:hanging="360"/>
      </w:pPr>
      <w:rPr>
        <w:rFonts w:ascii="Symbol" w:hAnsi="Symbol" w:hint="default"/>
      </w:rPr>
    </w:lvl>
    <w:lvl w:ilvl="4" w:tplc="040A0003" w:tentative="1">
      <w:start w:val="1"/>
      <w:numFmt w:val="bullet"/>
      <w:lvlText w:val="o"/>
      <w:lvlJc w:val="left"/>
      <w:pPr>
        <w:ind w:left="3948" w:hanging="360"/>
      </w:pPr>
      <w:rPr>
        <w:rFonts w:ascii="Courier New" w:hAnsi="Courier New" w:hint="default"/>
      </w:rPr>
    </w:lvl>
    <w:lvl w:ilvl="5" w:tplc="040A0005" w:tentative="1">
      <w:start w:val="1"/>
      <w:numFmt w:val="bullet"/>
      <w:lvlText w:val=""/>
      <w:lvlJc w:val="left"/>
      <w:pPr>
        <w:ind w:left="4668" w:hanging="360"/>
      </w:pPr>
      <w:rPr>
        <w:rFonts w:ascii="Wingdings" w:hAnsi="Wingdings" w:hint="default"/>
      </w:rPr>
    </w:lvl>
    <w:lvl w:ilvl="6" w:tplc="040A0001" w:tentative="1">
      <w:start w:val="1"/>
      <w:numFmt w:val="bullet"/>
      <w:lvlText w:val=""/>
      <w:lvlJc w:val="left"/>
      <w:pPr>
        <w:ind w:left="5388" w:hanging="360"/>
      </w:pPr>
      <w:rPr>
        <w:rFonts w:ascii="Symbol" w:hAnsi="Symbol" w:hint="default"/>
      </w:rPr>
    </w:lvl>
    <w:lvl w:ilvl="7" w:tplc="040A0003" w:tentative="1">
      <w:start w:val="1"/>
      <w:numFmt w:val="bullet"/>
      <w:lvlText w:val="o"/>
      <w:lvlJc w:val="left"/>
      <w:pPr>
        <w:ind w:left="6108" w:hanging="360"/>
      </w:pPr>
      <w:rPr>
        <w:rFonts w:ascii="Courier New" w:hAnsi="Courier New" w:hint="default"/>
      </w:rPr>
    </w:lvl>
    <w:lvl w:ilvl="8" w:tplc="040A0005" w:tentative="1">
      <w:start w:val="1"/>
      <w:numFmt w:val="bullet"/>
      <w:lvlText w:val=""/>
      <w:lvlJc w:val="left"/>
      <w:pPr>
        <w:ind w:left="6828" w:hanging="360"/>
      </w:pPr>
      <w:rPr>
        <w:rFonts w:ascii="Wingdings" w:hAnsi="Wingdings" w:hint="default"/>
      </w:rPr>
    </w:lvl>
  </w:abstractNum>
  <w:abstractNum w:abstractNumId="28" w15:restartNumberingAfterBreak="0">
    <w:nsid w:val="5FC66E12"/>
    <w:multiLevelType w:val="hybridMultilevel"/>
    <w:tmpl w:val="F092A8F4"/>
    <w:lvl w:ilvl="0" w:tplc="AD228A9C">
      <w:start w:val="18"/>
      <w:numFmt w:val="bullet"/>
      <w:lvlText w:val="-"/>
      <w:lvlJc w:val="left"/>
      <w:pPr>
        <w:ind w:left="1068" w:hanging="360"/>
      </w:pPr>
      <w:rPr>
        <w:rFonts w:ascii="Gadugi" w:eastAsia="Malgun Gothic" w:hAnsi="Gadugi" w:cs="Estrangelo Edessa"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9" w15:restartNumberingAfterBreak="0">
    <w:nsid w:val="615011CD"/>
    <w:multiLevelType w:val="hybridMultilevel"/>
    <w:tmpl w:val="6588B04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63521AFD"/>
    <w:multiLevelType w:val="hybridMultilevel"/>
    <w:tmpl w:val="3DB2325A"/>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31" w15:restartNumberingAfterBreak="0">
    <w:nsid w:val="66977900"/>
    <w:multiLevelType w:val="hybridMultilevel"/>
    <w:tmpl w:val="A61E5B4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7827483F"/>
    <w:multiLevelType w:val="hybridMultilevel"/>
    <w:tmpl w:val="8C7AA6D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789A7C15"/>
    <w:multiLevelType w:val="hybridMultilevel"/>
    <w:tmpl w:val="627E11D0"/>
    <w:lvl w:ilvl="0" w:tplc="B0869E0A">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34" w15:restartNumberingAfterBreak="0">
    <w:nsid w:val="7C4702DC"/>
    <w:multiLevelType w:val="hybridMultilevel"/>
    <w:tmpl w:val="ECC03950"/>
    <w:lvl w:ilvl="0" w:tplc="A58EBCF8">
      <w:start w:val="16"/>
      <w:numFmt w:val="bullet"/>
      <w:lvlText w:val="-"/>
      <w:lvlJc w:val="left"/>
      <w:pPr>
        <w:ind w:left="720" w:hanging="360"/>
      </w:pPr>
      <w:rPr>
        <w:rFonts w:ascii="Gadugi" w:eastAsia="Malgun Gothic" w:hAnsi="Gadugi" w:cs="Estrangelo Edess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30"/>
  </w:num>
  <w:num w:numId="4">
    <w:abstractNumId w:val="27"/>
  </w:num>
  <w:num w:numId="5">
    <w:abstractNumId w:val="18"/>
  </w:num>
  <w:num w:numId="6">
    <w:abstractNumId w:val="8"/>
  </w:num>
  <w:num w:numId="7">
    <w:abstractNumId w:val="9"/>
  </w:num>
  <w:num w:numId="8">
    <w:abstractNumId w:val="22"/>
  </w:num>
  <w:num w:numId="9">
    <w:abstractNumId w:val="33"/>
  </w:num>
  <w:num w:numId="10">
    <w:abstractNumId w:val="2"/>
  </w:num>
  <w:num w:numId="11">
    <w:abstractNumId w:val="0"/>
  </w:num>
  <w:num w:numId="12">
    <w:abstractNumId w:val="26"/>
  </w:num>
  <w:num w:numId="13">
    <w:abstractNumId w:val="10"/>
  </w:num>
  <w:num w:numId="14">
    <w:abstractNumId w:val="7"/>
  </w:num>
  <w:num w:numId="15">
    <w:abstractNumId w:val="13"/>
  </w:num>
  <w:num w:numId="16">
    <w:abstractNumId w:val="15"/>
  </w:num>
  <w:num w:numId="17">
    <w:abstractNumId w:val="3"/>
  </w:num>
  <w:num w:numId="18">
    <w:abstractNumId w:val="20"/>
  </w:num>
  <w:num w:numId="19">
    <w:abstractNumId w:val="25"/>
  </w:num>
  <w:num w:numId="20">
    <w:abstractNumId w:val="5"/>
  </w:num>
  <w:num w:numId="21">
    <w:abstractNumId w:val="14"/>
  </w:num>
  <w:num w:numId="22">
    <w:abstractNumId w:val="6"/>
  </w:num>
  <w:num w:numId="23">
    <w:abstractNumId w:val="16"/>
  </w:num>
  <w:num w:numId="24">
    <w:abstractNumId w:val="29"/>
  </w:num>
  <w:num w:numId="25">
    <w:abstractNumId w:val="21"/>
  </w:num>
  <w:num w:numId="26">
    <w:abstractNumId w:val="28"/>
  </w:num>
  <w:num w:numId="27">
    <w:abstractNumId w:val="19"/>
  </w:num>
  <w:num w:numId="28">
    <w:abstractNumId w:val="34"/>
  </w:num>
  <w:num w:numId="29">
    <w:abstractNumId w:val="4"/>
  </w:num>
  <w:num w:numId="30">
    <w:abstractNumId w:val="12"/>
  </w:num>
  <w:num w:numId="31">
    <w:abstractNumId w:val="32"/>
  </w:num>
  <w:num w:numId="32">
    <w:abstractNumId w:val="31"/>
  </w:num>
  <w:num w:numId="33">
    <w:abstractNumId w:val="1"/>
  </w:num>
  <w:num w:numId="34">
    <w:abstractNumId w:val="11"/>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1F1"/>
    <w:rsid w:val="000017BF"/>
    <w:rsid w:val="00001F56"/>
    <w:rsid w:val="000020BA"/>
    <w:rsid w:val="00002955"/>
    <w:rsid w:val="00002B2A"/>
    <w:rsid w:val="00003BCB"/>
    <w:rsid w:val="00003F5E"/>
    <w:rsid w:val="000040A5"/>
    <w:rsid w:val="0000475F"/>
    <w:rsid w:val="00004872"/>
    <w:rsid w:val="00004E0F"/>
    <w:rsid w:val="00005EAD"/>
    <w:rsid w:val="000120F3"/>
    <w:rsid w:val="00013BDB"/>
    <w:rsid w:val="0001427B"/>
    <w:rsid w:val="00014EB2"/>
    <w:rsid w:val="000153AB"/>
    <w:rsid w:val="00015953"/>
    <w:rsid w:val="00022BBF"/>
    <w:rsid w:val="000250E2"/>
    <w:rsid w:val="0002545C"/>
    <w:rsid w:val="00025774"/>
    <w:rsid w:val="00026273"/>
    <w:rsid w:val="0002641A"/>
    <w:rsid w:val="00026DDE"/>
    <w:rsid w:val="0002737E"/>
    <w:rsid w:val="00030ECA"/>
    <w:rsid w:val="00032A8F"/>
    <w:rsid w:val="00033053"/>
    <w:rsid w:val="00033904"/>
    <w:rsid w:val="0003408B"/>
    <w:rsid w:val="00035247"/>
    <w:rsid w:val="00036363"/>
    <w:rsid w:val="00036B62"/>
    <w:rsid w:val="000378B7"/>
    <w:rsid w:val="00042375"/>
    <w:rsid w:val="000431C4"/>
    <w:rsid w:val="000438AA"/>
    <w:rsid w:val="00044006"/>
    <w:rsid w:val="000440C6"/>
    <w:rsid w:val="00045C1A"/>
    <w:rsid w:val="00045D67"/>
    <w:rsid w:val="0005062C"/>
    <w:rsid w:val="00050F5D"/>
    <w:rsid w:val="0005108E"/>
    <w:rsid w:val="000516AF"/>
    <w:rsid w:val="00051F03"/>
    <w:rsid w:val="00053A37"/>
    <w:rsid w:val="00054682"/>
    <w:rsid w:val="00055152"/>
    <w:rsid w:val="00055E9C"/>
    <w:rsid w:val="000567F6"/>
    <w:rsid w:val="00056F30"/>
    <w:rsid w:val="00061884"/>
    <w:rsid w:val="00061C20"/>
    <w:rsid w:val="00062945"/>
    <w:rsid w:val="0006298B"/>
    <w:rsid w:val="000631CD"/>
    <w:rsid w:val="00063F6F"/>
    <w:rsid w:val="00064778"/>
    <w:rsid w:val="00064E71"/>
    <w:rsid w:val="000674FB"/>
    <w:rsid w:val="00070C1C"/>
    <w:rsid w:val="000736F0"/>
    <w:rsid w:val="00073C82"/>
    <w:rsid w:val="00074586"/>
    <w:rsid w:val="00074C3B"/>
    <w:rsid w:val="00075E4B"/>
    <w:rsid w:val="0007787B"/>
    <w:rsid w:val="00077A64"/>
    <w:rsid w:val="000836EA"/>
    <w:rsid w:val="000843DA"/>
    <w:rsid w:val="000845F9"/>
    <w:rsid w:val="00084CF7"/>
    <w:rsid w:val="00087529"/>
    <w:rsid w:val="0008789C"/>
    <w:rsid w:val="00087E99"/>
    <w:rsid w:val="00090208"/>
    <w:rsid w:val="000906E2"/>
    <w:rsid w:val="00092CE3"/>
    <w:rsid w:val="00093D60"/>
    <w:rsid w:val="00093E37"/>
    <w:rsid w:val="00094FBC"/>
    <w:rsid w:val="00095FE6"/>
    <w:rsid w:val="0009755D"/>
    <w:rsid w:val="00097D59"/>
    <w:rsid w:val="000A2B88"/>
    <w:rsid w:val="000A2E40"/>
    <w:rsid w:val="000A30C5"/>
    <w:rsid w:val="000A49E5"/>
    <w:rsid w:val="000A4AF4"/>
    <w:rsid w:val="000A7BC9"/>
    <w:rsid w:val="000A7BF7"/>
    <w:rsid w:val="000B0A4D"/>
    <w:rsid w:val="000B1165"/>
    <w:rsid w:val="000B272A"/>
    <w:rsid w:val="000B31E0"/>
    <w:rsid w:val="000B397F"/>
    <w:rsid w:val="000B4D33"/>
    <w:rsid w:val="000B50CD"/>
    <w:rsid w:val="000B53D9"/>
    <w:rsid w:val="000B7316"/>
    <w:rsid w:val="000C05E0"/>
    <w:rsid w:val="000C2F8A"/>
    <w:rsid w:val="000C30B7"/>
    <w:rsid w:val="000C30E3"/>
    <w:rsid w:val="000C484D"/>
    <w:rsid w:val="000C4D88"/>
    <w:rsid w:val="000D0138"/>
    <w:rsid w:val="000D1895"/>
    <w:rsid w:val="000D33F9"/>
    <w:rsid w:val="000D3508"/>
    <w:rsid w:val="000D3AC0"/>
    <w:rsid w:val="000D3BCA"/>
    <w:rsid w:val="000D5E45"/>
    <w:rsid w:val="000D5E83"/>
    <w:rsid w:val="000D7F0B"/>
    <w:rsid w:val="000E0BED"/>
    <w:rsid w:val="000E5BA1"/>
    <w:rsid w:val="000E639F"/>
    <w:rsid w:val="000E664A"/>
    <w:rsid w:val="000E748D"/>
    <w:rsid w:val="000F0366"/>
    <w:rsid w:val="000F03A1"/>
    <w:rsid w:val="000F0AF3"/>
    <w:rsid w:val="000F0D2A"/>
    <w:rsid w:val="000F13A8"/>
    <w:rsid w:val="000F1778"/>
    <w:rsid w:val="000F1E42"/>
    <w:rsid w:val="000F3212"/>
    <w:rsid w:val="000F34D8"/>
    <w:rsid w:val="000F3CEB"/>
    <w:rsid w:val="000F510E"/>
    <w:rsid w:val="000F5E2B"/>
    <w:rsid w:val="000F7C3F"/>
    <w:rsid w:val="001001CC"/>
    <w:rsid w:val="00100A3E"/>
    <w:rsid w:val="00102179"/>
    <w:rsid w:val="00102298"/>
    <w:rsid w:val="001024A0"/>
    <w:rsid w:val="00102D00"/>
    <w:rsid w:val="001053EF"/>
    <w:rsid w:val="00105802"/>
    <w:rsid w:val="00105BCA"/>
    <w:rsid w:val="001071CE"/>
    <w:rsid w:val="00107A96"/>
    <w:rsid w:val="0011000A"/>
    <w:rsid w:val="001116E2"/>
    <w:rsid w:val="001128D8"/>
    <w:rsid w:val="00112B86"/>
    <w:rsid w:val="0011309B"/>
    <w:rsid w:val="001130D8"/>
    <w:rsid w:val="00113595"/>
    <w:rsid w:val="001135C8"/>
    <w:rsid w:val="001140F8"/>
    <w:rsid w:val="00115A5F"/>
    <w:rsid w:val="00123DCF"/>
    <w:rsid w:val="00124662"/>
    <w:rsid w:val="00124A18"/>
    <w:rsid w:val="00125A4A"/>
    <w:rsid w:val="00125A59"/>
    <w:rsid w:val="00127C40"/>
    <w:rsid w:val="001308F1"/>
    <w:rsid w:val="001309F5"/>
    <w:rsid w:val="00131C92"/>
    <w:rsid w:val="00134819"/>
    <w:rsid w:val="00135841"/>
    <w:rsid w:val="0013635D"/>
    <w:rsid w:val="00137507"/>
    <w:rsid w:val="00137524"/>
    <w:rsid w:val="00137CF1"/>
    <w:rsid w:val="00137F22"/>
    <w:rsid w:val="0014268F"/>
    <w:rsid w:val="00142B53"/>
    <w:rsid w:val="001442F9"/>
    <w:rsid w:val="00144488"/>
    <w:rsid w:val="001445AB"/>
    <w:rsid w:val="00144BB6"/>
    <w:rsid w:val="00144D55"/>
    <w:rsid w:val="00147B2C"/>
    <w:rsid w:val="00152FB7"/>
    <w:rsid w:val="00155140"/>
    <w:rsid w:val="00156C84"/>
    <w:rsid w:val="001601CF"/>
    <w:rsid w:val="00160476"/>
    <w:rsid w:val="00161148"/>
    <w:rsid w:val="00162129"/>
    <w:rsid w:val="00162142"/>
    <w:rsid w:val="00162D62"/>
    <w:rsid w:val="00162FBD"/>
    <w:rsid w:val="00164764"/>
    <w:rsid w:val="00165419"/>
    <w:rsid w:val="00165BBE"/>
    <w:rsid w:val="00165EC5"/>
    <w:rsid w:val="0016691A"/>
    <w:rsid w:val="00166C91"/>
    <w:rsid w:val="00167F4B"/>
    <w:rsid w:val="00167FBE"/>
    <w:rsid w:val="00171601"/>
    <w:rsid w:val="001717FC"/>
    <w:rsid w:val="00172036"/>
    <w:rsid w:val="00172342"/>
    <w:rsid w:val="00173D42"/>
    <w:rsid w:val="0017438B"/>
    <w:rsid w:val="00175167"/>
    <w:rsid w:val="00177E59"/>
    <w:rsid w:val="00177FED"/>
    <w:rsid w:val="00181112"/>
    <w:rsid w:val="0018487C"/>
    <w:rsid w:val="00184B76"/>
    <w:rsid w:val="00185375"/>
    <w:rsid w:val="00186475"/>
    <w:rsid w:val="001871C9"/>
    <w:rsid w:val="001875CD"/>
    <w:rsid w:val="001875F5"/>
    <w:rsid w:val="0019097B"/>
    <w:rsid w:val="001910C4"/>
    <w:rsid w:val="00194D1D"/>
    <w:rsid w:val="00195549"/>
    <w:rsid w:val="00196D0E"/>
    <w:rsid w:val="00196F44"/>
    <w:rsid w:val="001A01E8"/>
    <w:rsid w:val="001A0896"/>
    <w:rsid w:val="001A1C01"/>
    <w:rsid w:val="001A2442"/>
    <w:rsid w:val="001A4A01"/>
    <w:rsid w:val="001A4A3E"/>
    <w:rsid w:val="001A4D0F"/>
    <w:rsid w:val="001A5845"/>
    <w:rsid w:val="001A6683"/>
    <w:rsid w:val="001A6953"/>
    <w:rsid w:val="001A71E7"/>
    <w:rsid w:val="001B0370"/>
    <w:rsid w:val="001B1FB6"/>
    <w:rsid w:val="001B2A65"/>
    <w:rsid w:val="001B2B30"/>
    <w:rsid w:val="001B39FE"/>
    <w:rsid w:val="001B474E"/>
    <w:rsid w:val="001B5FD6"/>
    <w:rsid w:val="001C1B58"/>
    <w:rsid w:val="001C25A1"/>
    <w:rsid w:val="001C2919"/>
    <w:rsid w:val="001C31DE"/>
    <w:rsid w:val="001C457C"/>
    <w:rsid w:val="001C4934"/>
    <w:rsid w:val="001C4D0E"/>
    <w:rsid w:val="001C509E"/>
    <w:rsid w:val="001C50E8"/>
    <w:rsid w:val="001C66F0"/>
    <w:rsid w:val="001C726B"/>
    <w:rsid w:val="001C7387"/>
    <w:rsid w:val="001C73A0"/>
    <w:rsid w:val="001D23C4"/>
    <w:rsid w:val="001D2ECB"/>
    <w:rsid w:val="001D306C"/>
    <w:rsid w:val="001D6D4A"/>
    <w:rsid w:val="001D77B4"/>
    <w:rsid w:val="001D7E62"/>
    <w:rsid w:val="001D7E95"/>
    <w:rsid w:val="001D7FA9"/>
    <w:rsid w:val="001E10DE"/>
    <w:rsid w:val="001E1296"/>
    <w:rsid w:val="001E207A"/>
    <w:rsid w:val="001E26F9"/>
    <w:rsid w:val="001E2BCF"/>
    <w:rsid w:val="001E3D85"/>
    <w:rsid w:val="001E4189"/>
    <w:rsid w:val="001E4C98"/>
    <w:rsid w:val="001E5522"/>
    <w:rsid w:val="001E6187"/>
    <w:rsid w:val="001F11A4"/>
    <w:rsid w:val="001F1D48"/>
    <w:rsid w:val="001F27A2"/>
    <w:rsid w:val="001F371D"/>
    <w:rsid w:val="001F42AD"/>
    <w:rsid w:val="001F42DC"/>
    <w:rsid w:val="001F5B90"/>
    <w:rsid w:val="001F6B81"/>
    <w:rsid w:val="001F70F5"/>
    <w:rsid w:val="001F77B1"/>
    <w:rsid w:val="001F7CA3"/>
    <w:rsid w:val="002021B2"/>
    <w:rsid w:val="002043E9"/>
    <w:rsid w:val="00205EBD"/>
    <w:rsid w:val="002073C5"/>
    <w:rsid w:val="002101C1"/>
    <w:rsid w:val="00210A79"/>
    <w:rsid w:val="00211CD3"/>
    <w:rsid w:val="002122CC"/>
    <w:rsid w:val="002134FA"/>
    <w:rsid w:val="00213603"/>
    <w:rsid w:val="0021380C"/>
    <w:rsid w:val="00214A7E"/>
    <w:rsid w:val="00215536"/>
    <w:rsid w:val="002156B4"/>
    <w:rsid w:val="00215F50"/>
    <w:rsid w:val="00216C35"/>
    <w:rsid w:val="00220300"/>
    <w:rsid w:val="00222289"/>
    <w:rsid w:val="00222BE6"/>
    <w:rsid w:val="002271F1"/>
    <w:rsid w:val="00227CF9"/>
    <w:rsid w:val="00232149"/>
    <w:rsid w:val="00236650"/>
    <w:rsid w:val="00236CB4"/>
    <w:rsid w:val="002408B9"/>
    <w:rsid w:val="00240F42"/>
    <w:rsid w:val="00241E58"/>
    <w:rsid w:val="00242641"/>
    <w:rsid w:val="00242B30"/>
    <w:rsid w:val="00244CA3"/>
    <w:rsid w:val="00244E2F"/>
    <w:rsid w:val="00244F5F"/>
    <w:rsid w:val="00245736"/>
    <w:rsid w:val="002478A4"/>
    <w:rsid w:val="00247AE6"/>
    <w:rsid w:val="00250ED2"/>
    <w:rsid w:val="00252C51"/>
    <w:rsid w:val="00253A2C"/>
    <w:rsid w:val="00255044"/>
    <w:rsid w:val="002552FD"/>
    <w:rsid w:val="00255B41"/>
    <w:rsid w:val="0025692D"/>
    <w:rsid w:val="00256C88"/>
    <w:rsid w:val="00260ED6"/>
    <w:rsid w:val="00261AFA"/>
    <w:rsid w:val="00263A10"/>
    <w:rsid w:val="00264C85"/>
    <w:rsid w:val="00265EC9"/>
    <w:rsid w:val="00266E56"/>
    <w:rsid w:val="00267293"/>
    <w:rsid w:val="00271F6F"/>
    <w:rsid w:val="00272558"/>
    <w:rsid w:val="00275971"/>
    <w:rsid w:val="00276625"/>
    <w:rsid w:val="00280DD8"/>
    <w:rsid w:val="00280F03"/>
    <w:rsid w:val="00281CEE"/>
    <w:rsid w:val="00282724"/>
    <w:rsid w:val="00283489"/>
    <w:rsid w:val="00286ED8"/>
    <w:rsid w:val="00290A05"/>
    <w:rsid w:val="00290A40"/>
    <w:rsid w:val="002910DC"/>
    <w:rsid w:val="00291791"/>
    <w:rsid w:val="00292127"/>
    <w:rsid w:val="00293A41"/>
    <w:rsid w:val="00294763"/>
    <w:rsid w:val="00294A5D"/>
    <w:rsid w:val="00294B3A"/>
    <w:rsid w:val="002951C5"/>
    <w:rsid w:val="00295FCB"/>
    <w:rsid w:val="00296805"/>
    <w:rsid w:val="0029683A"/>
    <w:rsid w:val="002A0193"/>
    <w:rsid w:val="002A0F0B"/>
    <w:rsid w:val="002A35C1"/>
    <w:rsid w:val="002A537C"/>
    <w:rsid w:val="002A6EEC"/>
    <w:rsid w:val="002B2813"/>
    <w:rsid w:val="002B3B55"/>
    <w:rsid w:val="002B3F55"/>
    <w:rsid w:val="002B5A39"/>
    <w:rsid w:val="002B6CB6"/>
    <w:rsid w:val="002B731E"/>
    <w:rsid w:val="002B7989"/>
    <w:rsid w:val="002C08B5"/>
    <w:rsid w:val="002C1B5B"/>
    <w:rsid w:val="002C1E4D"/>
    <w:rsid w:val="002C3E13"/>
    <w:rsid w:val="002C4132"/>
    <w:rsid w:val="002C4FE6"/>
    <w:rsid w:val="002C6D2A"/>
    <w:rsid w:val="002D1069"/>
    <w:rsid w:val="002D1613"/>
    <w:rsid w:val="002D217F"/>
    <w:rsid w:val="002D2EFA"/>
    <w:rsid w:val="002D3FFF"/>
    <w:rsid w:val="002D4618"/>
    <w:rsid w:val="002D6BD3"/>
    <w:rsid w:val="002E2B19"/>
    <w:rsid w:val="002E63A3"/>
    <w:rsid w:val="002E6535"/>
    <w:rsid w:val="002E7666"/>
    <w:rsid w:val="002F1D47"/>
    <w:rsid w:val="002F21C8"/>
    <w:rsid w:val="002F2249"/>
    <w:rsid w:val="002F41E1"/>
    <w:rsid w:val="002F7734"/>
    <w:rsid w:val="003012E5"/>
    <w:rsid w:val="00301B78"/>
    <w:rsid w:val="00303688"/>
    <w:rsid w:val="003102C7"/>
    <w:rsid w:val="00311032"/>
    <w:rsid w:val="00311A0E"/>
    <w:rsid w:val="00315197"/>
    <w:rsid w:val="0031575F"/>
    <w:rsid w:val="00315AA1"/>
    <w:rsid w:val="0031641E"/>
    <w:rsid w:val="00316831"/>
    <w:rsid w:val="003169A4"/>
    <w:rsid w:val="0032153B"/>
    <w:rsid w:val="00321A4C"/>
    <w:rsid w:val="00321F4F"/>
    <w:rsid w:val="00324FD1"/>
    <w:rsid w:val="003268B1"/>
    <w:rsid w:val="00326B15"/>
    <w:rsid w:val="0032792B"/>
    <w:rsid w:val="00327F00"/>
    <w:rsid w:val="0033074A"/>
    <w:rsid w:val="00333172"/>
    <w:rsid w:val="00333C8E"/>
    <w:rsid w:val="00333D2A"/>
    <w:rsid w:val="00334028"/>
    <w:rsid w:val="003354E8"/>
    <w:rsid w:val="003364B7"/>
    <w:rsid w:val="00336D26"/>
    <w:rsid w:val="00337E64"/>
    <w:rsid w:val="00340786"/>
    <w:rsid w:val="00340A93"/>
    <w:rsid w:val="00341209"/>
    <w:rsid w:val="00342343"/>
    <w:rsid w:val="00345E0B"/>
    <w:rsid w:val="00347E10"/>
    <w:rsid w:val="0035037A"/>
    <w:rsid w:val="0035082B"/>
    <w:rsid w:val="003515B9"/>
    <w:rsid w:val="003528E7"/>
    <w:rsid w:val="00353A39"/>
    <w:rsid w:val="003560FD"/>
    <w:rsid w:val="0035736C"/>
    <w:rsid w:val="00361D02"/>
    <w:rsid w:val="00361FB9"/>
    <w:rsid w:val="003621F9"/>
    <w:rsid w:val="003628FD"/>
    <w:rsid w:val="003631B0"/>
    <w:rsid w:val="003643A3"/>
    <w:rsid w:val="00364732"/>
    <w:rsid w:val="00365029"/>
    <w:rsid w:val="003655A3"/>
    <w:rsid w:val="00366DAA"/>
    <w:rsid w:val="00367854"/>
    <w:rsid w:val="00367C81"/>
    <w:rsid w:val="0037267B"/>
    <w:rsid w:val="00372B57"/>
    <w:rsid w:val="003750A4"/>
    <w:rsid w:val="00375A5C"/>
    <w:rsid w:val="00375AAD"/>
    <w:rsid w:val="00377480"/>
    <w:rsid w:val="00377574"/>
    <w:rsid w:val="00382FD3"/>
    <w:rsid w:val="003832E4"/>
    <w:rsid w:val="00383A58"/>
    <w:rsid w:val="0038415A"/>
    <w:rsid w:val="003841D3"/>
    <w:rsid w:val="00384C86"/>
    <w:rsid w:val="00385395"/>
    <w:rsid w:val="00386DC2"/>
    <w:rsid w:val="003872B8"/>
    <w:rsid w:val="00393F6A"/>
    <w:rsid w:val="003945FE"/>
    <w:rsid w:val="0039518B"/>
    <w:rsid w:val="00396331"/>
    <w:rsid w:val="00396452"/>
    <w:rsid w:val="003974D3"/>
    <w:rsid w:val="003A0F96"/>
    <w:rsid w:val="003A1C89"/>
    <w:rsid w:val="003A39DD"/>
    <w:rsid w:val="003A3B7F"/>
    <w:rsid w:val="003A45B9"/>
    <w:rsid w:val="003A78C9"/>
    <w:rsid w:val="003B1F8E"/>
    <w:rsid w:val="003B2E72"/>
    <w:rsid w:val="003B3F46"/>
    <w:rsid w:val="003B4671"/>
    <w:rsid w:val="003B5B97"/>
    <w:rsid w:val="003B6425"/>
    <w:rsid w:val="003C14D6"/>
    <w:rsid w:val="003C22DD"/>
    <w:rsid w:val="003C5537"/>
    <w:rsid w:val="003C5985"/>
    <w:rsid w:val="003C6FF2"/>
    <w:rsid w:val="003C7A65"/>
    <w:rsid w:val="003D11A2"/>
    <w:rsid w:val="003D2C6B"/>
    <w:rsid w:val="003D32D7"/>
    <w:rsid w:val="003D5006"/>
    <w:rsid w:val="003D7573"/>
    <w:rsid w:val="003D7872"/>
    <w:rsid w:val="003D7CFC"/>
    <w:rsid w:val="003E1468"/>
    <w:rsid w:val="003E1B4F"/>
    <w:rsid w:val="003E2576"/>
    <w:rsid w:val="003E2D4E"/>
    <w:rsid w:val="003E3D69"/>
    <w:rsid w:val="003E3F0B"/>
    <w:rsid w:val="003E434F"/>
    <w:rsid w:val="003E5A96"/>
    <w:rsid w:val="003E725E"/>
    <w:rsid w:val="003E7DFE"/>
    <w:rsid w:val="003F243D"/>
    <w:rsid w:val="003F31A1"/>
    <w:rsid w:val="003F4D40"/>
    <w:rsid w:val="003F4FBF"/>
    <w:rsid w:val="003F5522"/>
    <w:rsid w:val="003F6506"/>
    <w:rsid w:val="003F7155"/>
    <w:rsid w:val="003F74D0"/>
    <w:rsid w:val="00401325"/>
    <w:rsid w:val="00401D76"/>
    <w:rsid w:val="00402DFC"/>
    <w:rsid w:val="0040405F"/>
    <w:rsid w:val="00406ED2"/>
    <w:rsid w:val="00407F81"/>
    <w:rsid w:val="00410243"/>
    <w:rsid w:val="00410873"/>
    <w:rsid w:val="004113A3"/>
    <w:rsid w:val="00413381"/>
    <w:rsid w:val="0041691D"/>
    <w:rsid w:val="00416CBD"/>
    <w:rsid w:val="004172C5"/>
    <w:rsid w:val="00420E48"/>
    <w:rsid w:val="00422ED4"/>
    <w:rsid w:val="0042301A"/>
    <w:rsid w:val="0042493A"/>
    <w:rsid w:val="004265A8"/>
    <w:rsid w:val="00431179"/>
    <w:rsid w:val="00431647"/>
    <w:rsid w:val="004323C3"/>
    <w:rsid w:val="00433FB9"/>
    <w:rsid w:val="00434FB2"/>
    <w:rsid w:val="0043513D"/>
    <w:rsid w:val="004354AE"/>
    <w:rsid w:val="00435CF6"/>
    <w:rsid w:val="00435EC9"/>
    <w:rsid w:val="0043658B"/>
    <w:rsid w:val="00437824"/>
    <w:rsid w:val="00441872"/>
    <w:rsid w:val="00442DDC"/>
    <w:rsid w:val="00444216"/>
    <w:rsid w:val="0044464E"/>
    <w:rsid w:val="004450C9"/>
    <w:rsid w:val="0044510D"/>
    <w:rsid w:val="00445696"/>
    <w:rsid w:val="00445E30"/>
    <w:rsid w:val="00446016"/>
    <w:rsid w:val="0044665C"/>
    <w:rsid w:val="004514B3"/>
    <w:rsid w:val="00451CEB"/>
    <w:rsid w:val="00451CF9"/>
    <w:rsid w:val="00452145"/>
    <w:rsid w:val="00452719"/>
    <w:rsid w:val="00452F9B"/>
    <w:rsid w:val="004574B4"/>
    <w:rsid w:val="0045757A"/>
    <w:rsid w:val="00460D74"/>
    <w:rsid w:val="00461171"/>
    <w:rsid w:val="004615BF"/>
    <w:rsid w:val="00464D73"/>
    <w:rsid w:val="00465621"/>
    <w:rsid w:val="0046563D"/>
    <w:rsid w:val="00465E8C"/>
    <w:rsid w:val="00465E9B"/>
    <w:rsid w:val="0046634E"/>
    <w:rsid w:val="00466DB6"/>
    <w:rsid w:val="0046764A"/>
    <w:rsid w:val="00467FD8"/>
    <w:rsid w:val="00473B5C"/>
    <w:rsid w:val="0047446C"/>
    <w:rsid w:val="00475837"/>
    <w:rsid w:val="00475B81"/>
    <w:rsid w:val="00477805"/>
    <w:rsid w:val="0048228A"/>
    <w:rsid w:val="0048243C"/>
    <w:rsid w:val="004829E0"/>
    <w:rsid w:val="0048333C"/>
    <w:rsid w:val="00483EA1"/>
    <w:rsid w:val="00485839"/>
    <w:rsid w:val="004865F5"/>
    <w:rsid w:val="00491531"/>
    <w:rsid w:val="00491BA1"/>
    <w:rsid w:val="004920A9"/>
    <w:rsid w:val="0049311F"/>
    <w:rsid w:val="0049407F"/>
    <w:rsid w:val="004950B8"/>
    <w:rsid w:val="0049514D"/>
    <w:rsid w:val="0049586E"/>
    <w:rsid w:val="00496B6E"/>
    <w:rsid w:val="00496D00"/>
    <w:rsid w:val="004A1FD1"/>
    <w:rsid w:val="004A34BA"/>
    <w:rsid w:val="004A39AA"/>
    <w:rsid w:val="004A50B5"/>
    <w:rsid w:val="004A58C9"/>
    <w:rsid w:val="004A6009"/>
    <w:rsid w:val="004A680D"/>
    <w:rsid w:val="004B08E2"/>
    <w:rsid w:val="004B1478"/>
    <w:rsid w:val="004B1996"/>
    <w:rsid w:val="004B26EA"/>
    <w:rsid w:val="004B29C7"/>
    <w:rsid w:val="004B479D"/>
    <w:rsid w:val="004B5144"/>
    <w:rsid w:val="004B5226"/>
    <w:rsid w:val="004B5FB6"/>
    <w:rsid w:val="004B79A5"/>
    <w:rsid w:val="004B7D8B"/>
    <w:rsid w:val="004C01F5"/>
    <w:rsid w:val="004C0554"/>
    <w:rsid w:val="004C3466"/>
    <w:rsid w:val="004C350B"/>
    <w:rsid w:val="004C549E"/>
    <w:rsid w:val="004C5600"/>
    <w:rsid w:val="004C60A7"/>
    <w:rsid w:val="004C7139"/>
    <w:rsid w:val="004C7DE7"/>
    <w:rsid w:val="004D1DAA"/>
    <w:rsid w:val="004D22B3"/>
    <w:rsid w:val="004D3E02"/>
    <w:rsid w:val="004D4F17"/>
    <w:rsid w:val="004D69B0"/>
    <w:rsid w:val="004D7AB9"/>
    <w:rsid w:val="004E080A"/>
    <w:rsid w:val="004E0F1D"/>
    <w:rsid w:val="004E0FB2"/>
    <w:rsid w:val="004E14FD"/>
    <w:rsid w:val="004E1FAD"/>
    <w:rsid w:val="004E2793"/>
    <w:rsid w:val="004E39B6"/>
    <w:rsid w:val="004E46D9"/>
    <w:rsid w:val="004E4ED4"/>
    <w:rsid w:val="004E574E"/>
    <w:rsid w:val="004E5D49"/>
    <w:rsid w:val="004E738C"/>
    <w:rsid w:val="004E7400"/>
    <w:rsid w:val="004F075E"/>
    <w:rsid w:val="004F12B5"/>
    <w:rsid w:val="004F31E8"/>
    <w:rsid w:val="004F3931"/>
    <w:rsid w:val="004F3E91"/>
    <w:rsid w:val="004F51DA"/>
    <w:rsid w:val="004F6B6B"/>
    <w:rsid w:val="004F6EF0"/>
    <w:rsid w:val="004F7AD7"/>
    <w:rsid w:val="004F7CA8"/>
    <w:rsid w:val="005006C4"/>
    <w:rsid w:val="00501527"/>
    <w:rsid w:val="00501855"/>
    <w:rsid w:val="00501AD7"/>
    <w:rsid w:val="00503CD1"/>
    <w:rsid w:val="0050437B"/>
    <w:rsid w:val="00504523"/>
    <w:rsid w:val="005065CA"/>
    <w:rsid w:val="00506F18"/>
    <w:rsid w:val="00510E09"/>
    <w:rsid w:val="005110C2"/>
    <w:rsid w:val="00511357"/>
    <w:rsid w:val="00511507"/>
    <w:rsid w:val="00512641"/>
    <w:rsid w:val="0051369F"/>
    <w:rsid w:val="005136E3"/>
    <w:rsid w:val="00514B9D"/>
    <w:rsid w:val="0051670C"/>
    <w:rsid w:val="00517E0E"/>
    <w:rsid w:val="0052116A"/>
    <w:rsid w:val="005233D2"/>
    <w:rsid w:val="00523EC1"/>
    <w:rsid w:val="0052482A"/>
    <w:rsid w:val="0052499F"/>
    <w:rsid w:val="00524C9D"/>
    <w:rsid w:val="00524D86"/>
    <w:rsid w:val="00525AA5"/>
    <w:rsid w:val="00526565"/>
    <w:rsid w:val="00527124"/>
    <w:rsid w:val="00527FF1"/>
    <w:rsid w:val="0053019E"/>
    <w:rsid w:val="0053182E"/>
    <w:rsid w:val="00531DF7"/>
    <w:rsid w:val="005328A6"/>
    <w:rsid w:val="00533C0B"/>
    <w:rsid w:val="00535FE2"/>
    <w:rsid w:val="00537468"/>
    <w:rsid w:val="005374C8"/>
    <w:rsid w:val="00537E1D"/>
    <w:rsid w:val="00540111"/>
    <w:rsid w:val="005415B7"/>
    <w:rsid w:val="005424EA"/>
    <w:rsid w:val="00542A08"/>
    <w:rsid w:val="0054380C"/>
    <w:rsid w:val="00543E09"/>
    <w:rsid w:val="005441AA"/>
    <w:rsid w:val="00546B18"/>
    <w:rsid w:val="00546B5B"/>
    <w:rsid w:val="0055165F"/>
    <w:rsid w:val="0055262E"/>
    <w:rsid w:val="0055335A"/>
    <w:rsid w:val="00553866"/>
    <w:rsid w:val="00553E04"/>
    <w:rsid w:val="005556E9"/>
    <w:rsid w:val="00557CD8"/>
    <w:rsid w:val="00560B67"/>
    <w:rsid w:val="00561241"/>
    <w:rsid w:val="00562001"/>
    <w:rsid w:val="00567279"/>
    <w:rsid w:val="0056729D"/>
    <w:rsid w:val="005675BA"/>
    <w:rsid w:val="005676B3"/>
    <w:rsid w:val="00567A60"/>
    <w:rsid w:val="00567AB1"/>
    <w:rsid w:val="005701BC"/>
    <w:rsid w:val="005709BC"/>
    <w:rsid w:val="00570E86"/>
    <w:rsid w:val="00571181"/>
    <w:rsid w:val="00572B52"/>
    <w:rsid w:val="005738C7"/>
    <w:rsid w:val="00573EB2"/>
    <w:rsid w:val="00574228"/>
    <w:rsid w:val="0057426E"/>
    <w:rsid w:val="00576ED8"/>
    <w:rsid w:val="00577CA3"/>
    <w:rsid w:val="00577E8E"/>
    <w:rsid w:val="00580DB4"/>
    <w:rsid w:val="005824A0"/>
    <w:rsid w:val="00582E40"/>
    <w:rsid w:val="0058487F"/>
    <w:rsid w:val="00584E4E"/>
    <w:rsid w:val="005854A5"/>
    <w:rsid w:val="00587C8A"/>
    <w:rsid w:val="00590DFC"/>
    <w:rsid w:val="00590EE9"/>
    <w:rsid w:val="00590F21"/>
    <w:rsid w:val="00591E80"/>
    <w:rsid w:val="00592101"/>
    <w:rsid w:val="005922AB"/>
    <w:rsid w:val="005923F5"/>
    <w:rsid w:val="00593ED4"/>
    <w:rsid w:val="00594C7F"/>
    <w:rsid w:val="00594D49"/>
    <w:rsid w:val="005A185A"/>
    <w:rsid w:val="005A1B2D"/>
    <w:rsid w:val="005A221F"/>
    <w:rsid w:val="005A227B"/>
    <w:rsid w:val="005A3C82"/>
    <w:rsid w:val="005A4D8D"/>
    <w:rsid w:val="005A4EEF"/>
    <w:rsid w:val="005A5370"/>
    <w:rsid w:val="005A6A2B"/>
    <w:rsid w:val="005A7418"/>
    <w:rsid w:val="005B063D"/>
    <w:rsid w:val="005B06F2"/>
    <w:rsid w:val="005B11A8"/>
    <w:rsid w:val="005B3A7F"/>
    <w:rsid w:val="005B4013"/>
    <w:rsid w:val="005B43ED"/>
    <w:rsid w:val="005B4597"/>
    <w:rsid w:val="005B5218"/>
    <w:rsid w:val="005B5233"/>
    <w:rsid w:val="005B61E6"/>
    <w:rsid w:val="005B637B"/>
    <w:rsid w:val="005B68BA"/>
    <w:rsid w:val="005C0C07"/>
    <w:rsid w:val="005C10C4"/>
    <w:rsid w:val="005C3C7C"/>
    <w:rsid w:val="005C63FF"/>
    <w:rsid w:val="005C65D4"/>
    <w:rsid w:val="005D3256"/>
    <w:rsid w:val="005D38A1"/>
    <w:rsid w:val="005D40D3"/>
    <w:rsid w:val="005D50F9"/>
    <w:rsid w:val="005D5ED9"/>
    <w:rsid w:val="005D6C16"/>
    <w:rsid w:val="005E0742"/>
    <w:rsid w:val="005E0D6E"/>
    <w:rsid w:val="005E1524"/>
    <w:rsid w:val="005E15B4"/>
    <w:rsid w:val="005E1DB7"/>
    <w:rsid w:val="005E3EC5"/>
    <w:rsid w:val="005E5BD6"/>
    <w:rsid w:val="005E64B3"/>
    <w:rsid w:val="005F0134"/>
    <w:rsid w:val="005F09F8"/>
    <w:rsid w:val="005F156A"/>
    <w:rsid w:val="005F181C"/>
    <w:rsid w:val="005F362C"/>
    <w:rsid w:val="005F404A"/>
    <w:rsid w:val="005F4DE3"/>
    <w:rsid w:val="005F51A9"/>
    <w:rsid w:val="005F54D0"/>
    <w:rsid w:val="005F5914"/>
    <w:rsid w:val="005F5A8E"/>
    <w:rsid w:val="005F7055"/>
    <w:rsid w:val="005F7470"/>
    <w:rsid w:val="005F7CED"/>
    <w:rsid w:val="006007FF"/>
    <w:rsid w:val="0060093B"/>
    <w:rsid w:val="00600C9B"/>
    <w:rsid w:val="00601A2D"/>
    <w:rsid w:val="00601D16"/>
    <w:rsid w:val="00602A09"/>
    <w:rsid w:val="00602B86"/>
    <w:rsid w:val="00603C8D"/>
    <w:rsid w:val="00603D58"/>
    <w:rsid w:val="00603F32"/>
    <w:rsid w:val="00604FBA"/>
    <w:rsid w:val="006053C2"/>
    <w:rsid w:val="006062A1"/>
    <w:rsid w:val="0060653B"/>
    <w:rsid w:val="00606C97"/>
    <w:rsid w:val="00607638"/>
    <w:rsid w:val="00607D46"/>
    <w:rsid w:val="00607D7F"/>
    <w:rsid w:val="00610440"/>
    <w:rsid w:val="00610D7C"/>
    <w:rsid w:val="00611058"/>
    <w:rsid w:val="00612494"/>
    <w:rsid w:val="00612C13"/>
    <w:rsid w:val="00612D39"/>
    <w:rsid w:val="00613D44"/>
    <w:rsid w:val="00613DB8"/>
    <w:rsid w:val="00614450"/>
    <w:rsid w:val="00615BB9"/>
    <w:rsid w:val="00616479"/>
    <w:rsid w:val="006203D5"/>
    <w:rsid w:val="00620FC2"/>
    <w:rsid w:val="00624497"/>
    <w:rsid w:val="0062712D"/>
    <w:rsid w:val="00627452"/>
    <w:rsid w:val="00632D5D"/>
    <w:rsid w:val="0063359C"/>
    <w:rsid w:val="00634B7E"/>
    <w:rsid w:val="00634D7D"/>
    <w:rsid w:val="006354BD"/>
    <w:rsid w:val="00636B82"/>
    <w:rsid w:val="00637914"/>
    <w:rsid w:val="00637BD7"/>
    <w:rsid w:val="00637D2F"/>
    <w:rsid w:val="00641CBE"/>
    <w:rsid w:val="00641DE0"/>
    <w:rsid w:val="00642083"/>
    <w:rsid w:val="00642C32"/>
    <w:rsid w:val="00642D15"/>
    <w:rsid w:val="006436AF"/>
    <w:rsid w:val="00643766"/>
    <w:rsid w:val="00646A9E"/>
    <w:rsid w:val="0064752F"/>
    <w:rsid w:val="00651100"/>
    <w:rsid w:val="00651688"/>
    <w:rsid w:val="006517AE"/>
    <w:rsid w:val="00653846"/>
    <w:rsid w:val="00653C16"/>
    <w:rsid w:val="00655413"/>
    <w:rsid w:val="006554B4"/>
    <w:rsid w:val="0065567B"/>
    <w:rsid w:val="006576E4"/>
    <w:rsid w:val="0066272A"/>
    <w:rsid w:val="00662DEE"/>
    <w:rsid w:val="0066345A"/>
    <w:rsid w:val="00663647"/>
    <w:rsid w:val="00663A11"/>
    <w:rsid w:val="00665F54"/>
    <w:rsid w:val="00666BAA"/>
    <w:rsid w:val="00666E7C"/>
    <w:rsid w:val="006707A6"/>
    <w:rsid w:val="00671C05"/>
    <w:rsid w:val="0067303C"/>
    <w:rsid w:val="00673B1D"/>
    <w:rsid w:val="00674FBD"/>
    <w:rsid w:val="00675F59"/>
    <w:rsid w:val="006766CA"/>
    <w:rsid w:val="006808A3"/>
    <w:rsid w:val="00680F63"/>
    <w:rsid w:val="0068266B"/>
    <w:rsid w:val="00682805"/>
    <w:rsid w:val="00682C74"/>
    <w:rsid w:val="0068381F"/>
    <w:rsid w:val="006858F4"/>
    <w:rsid w:val="00685C30"/>
    <w:rsid w:val="00685E5C"/>
    <w:rsid w:val="0068715D"/>
    <w:rsid w:val="00687D68"/>
    <w:rsid w:val="00690D05"/>
    <w:rsid w:val="006912F1"/>
    <w:rsid w:val="00692056"/>
    <w:rsid w:val="00692BB5"/>
    <w:rsid w:val="00692D04"/>
    <w:rsid w:val="0069497A"/>
    <w:rsid w:val="00695110"/>
    <w:rsid w:val="0069656D"/>
    <w:rsid w:val="00696AD5"/>
    <w:rsid w:val="00696F7F"/>
    <w:rsid w:val="006975E9"/>
    <w:rsid w:val="00697D2D"/>
    <w:rsid w:val="006A001E"/>
    <w:rsid w:val="006A0366"/>
    <w:rsid w:val="006A3C15"/>
    <w:rsid w:val="006A63B6"/>
    <w:rsid w:val="006A6D3B"/>
    <w:rsid w:val="006A6F0A"/>
    <w:rsid w:val="006A7CB4"/>
    <w:rsid w:val="006A7DEA"/>
    <w:rsid w:val="006B24D9"/>
    <w:rsid w:val="006B2617"/>
    <w:rsid w:val="006B26BF"/>
    <w:rsid w:val="006B36AB"/>
    <w:rsid w:val="006B44F0"/>
    <w:rsid w:val="006B464E"/>
    <w:rsid w:val="006B6138"/>
    <w:rsid w:val="006C0199"/>
    <w:rsid w:val="006C09D6"/>
    <w:rsid w:val="006C166A"/>
    <w:rsid w:val="006C2914"/>
    <w:rsid w:val="006C2C0F"/>
    <w:rsid w:val="006C4FE2"/>
    <w:rsid w:val="006C51F9"/>
    <w:rsid w:val="006C722B"/>
    <w:rsid w:val="006D0232"/>
    <w:rsid w:val="006D1CE7"/>
    <w:rsid w:val="006D2DCD"/>
    <w:rsid w:val="006D36C7"/>
    <w:rsid w:val="006D422E"/>
    <w:rsid w:val="006D47AC"/>
    <w:rsid w:val="006D4A31"/>
    <w:rsid w:val="006D4AF1"/>
    <w:rsid w:val="006D667A"/>
    <w:rsid w:val="006D7828"/>
    <w:rsid w:val="006D7A7C"/>
    <w:rsid w:val="006E05AA"/>
    <w:rsid w:val="006E1128"/>
    <w:rsid w:val="006E12C1"/>
    <w:rsid w:val="006E206D"/>
    <w:rsid w:val="006E36D3"/>
    <w:rsid w:val="006E3C9E"/>
    <w:rsid w:val="006F0745"/>
    <w:rsid w:val="006F1493"/>
    <w:rsid w:val="006F16F8"/>
    <w:rsid w:val="006F28FE"/>
    <w:rsid w:val="006F47BC"/>
    <w:rsid w:val="006F49C5"/>
    <w:rsid w:val="006F65AF"/>
    <w:rsid w:val="006F6D1F"/>
    <w:rsid w:val="006F6F4A"/>
    <w:rsid w:val="00700893"/>
    <w:rsid w:val="00702F24"/>
    <w:rsid w:val="00702F37"/>
    <w:rsid w:val="00704C3D"/>
    <w:rsid w:val="007108A6"/>
    <w:rsid w:val="00710BB9"/>
    <w:rsid w:val="00711F7F"/>
    <w:rsid w:val="0071233B"/>
    <w:rsid w:val="0071355C"/>
    <w:rsid w:val="007143AF"/>
    <w:rsid w:val="007143D3"/>
    <w:rsid w:val="007147D3"/>
    <w:rsid w:val="007163D8"/>
    <w:rsid w:val="00720E73"/>
    <w:rsid w:val="00721906"/>
    <w:rsid w:val="00722822"/>
    <w:rsid w:val="007249CE"/>
    <w:rsid w:val="00725994"/>
    <w:rsid w:val="00725C31"/>
    <w:rsid w:val="007260A1"/>
    <w:rsid w:val="0072650C"/>
    <w:rsid w:val="0073016D"/>
    <w:rsid w:val="00730808"/>
    <w:rsid w:val="007312AA"/>
    <w:rsid w:val="00731812"/>
    <w:rsid w:val="00732DA4"/>
    <w:rsid w:val="0073504B"/>
    <w:rsid w:val="00735646"/>
    <w:rsid w:val="00735D79"/>
    <w:rsid w:val="00736210"/>
    <w:rsid w:val="007362EC"/>
    <w:rsid w:val="00740499"/>
    <w:rsid w:val="00740D64"/>
    <w:rsid w:val="007413B8"/>
    <w:rsid w:val="0074162E"/>
    <w:rsid w:val="007416F0"/>
    <w:rsid w:val="00742186"/>
    <w:rsid w:val="0074501B"/>
    <w:rsid w:val="00745F81"/>
    <w:rsid w:val="007477D5"/>
    <w:rsid w:val="00751C28"/>
    <w:rsid w:val="0075200D"/>
    <w:rsid w:val="007521A9"/>
    <w:rsid w:val="00754681"/>
    <w:rsid w:val="0075476F"/>
    <w:rsid w:val="007560E4"/>
    <w:rsid w:val="00756DC2"/>
    <w:rsid w:val="00760221"/>
    <w:rsid w:val="00760537"/>
    <w:rsid w:val="00760E97"/>
    <w:rsid w:val="007639CF"/>
    <w:rsid w:val="00763AB4"/>
    <w:rsid w:val="0076685B"/>
    <w:rsid w:val="007677AE"/>
    <w:rsid w:val="00767BEA"/>
    <w:rsid w:val="007701CE"/>
    <w:rsid w:val="00770ADD"/>
    <w:rsid w:val="00770B3F"/>
    <w:rsid w:val="00771142"/>
    <w:rsid w:val="007722C9"/>
    <w:rsid w:val="007738B2"/>
    <w:rsid w:val="007744A3"/>
    <w:rsid w:val="00774EC9"/>
    <w:rsid w:val="00777072"/>
    <w:rsid w:val="00777C37"/>
    <w:rsid w:val="00780119"/>
    <w:rsid w:val="007809AC"/>
    <w:rsid w:val="00780E88"/>
    <w:rsid w:val="007813EB"/>
    <w:rsid w:val="007815C0"/>
    <w:rsid w:val="00783696"/>
    <w:rsid w:val="00784CA0"/>
    <w:rsid w:val="00785B7C"/>
    <w:rsid w:val="00786367"/>
    <w:rsid w:val="00786C98"/>
    <w:rsid w:val="007873BE"/>
    <w:rsid w:val="007908DF"/>
    <w:rsid w:val="00793A46"/>
    <w:rsid w:val="00793C16"/>
    <w:rsid w:val="0079618C"/>
    <w:rsid w:val="00796C24"/>
    <w:rsid w:val="00797D17"/>
    <w:rsid w:val="007A1D66"/>
    <w:rsid w:val="007A2416"/>
    <w:rsid w:val="007A4660"/>
    <w:rsid w:val="007A4D18"/>
    <w:rsid w:val="007A555B"/>
    <w:rsid w:val="007A70D0"/>
    <w:rsid w:val="007A7206"/>
    <w:rsid w:val="007A746D"/>
    <w:rsid w:val="007B02D3"/>
    <w:rsid w:val="007B29AC"/>
    <w:rsid w:val="007B72C3"/>
    <w:rsid w:val="007B797B"/>
    <w:rsid w:val="007C2747"/>
    <w:rsid w:val="007C32A2"/>
    <w:rsid w:val="007C3B39"/>
    <w:rsid w:val="007C3EEF"/>
    <w:rsid w:val="007C681F"/>
    <w:rsid w:val="007C7240"/>
    <w:rsid w:val="007D0639"/>
    <w:rsid w:val="007D28A4"/>
    <w:rsid w:val="007D2CFC"/>
    <w:rsid w:val="007D37AF"/>
    <w:rsid w:val="007D4D02"/>
    <w:rsid w:val="007D56F4"/>
    <w:rsid w:val="007D614D"/>
    <w:rsid w:val="007D6A38"/>
    <w:rsid w:val="007D6B3D"/>
    <w:rsid w:val="007D6B6B"/>
    <w:rsid w:val="007E0E02"/>
    <w:rsid w:val="007E1702"/>
    <w:rsid w:val="007E55D6"/>
    <w:rsid w:val="007E5E17"/>
    <w:rsid w:val="007E639A"/>
    <w:rsid w:val="007E6AAA"/>
    <w:rsid w:val="007F0493"/>
    <w:rsid w:val="007F1A4F"/>
    <w:rsid w:val="007F2A85"/>
    <w:rsid w:val="007F6B68"/>
    <w:rsid w:val="007F6CEC"/>
    <w:rsid w:val="007F6DF8"/>
    <w:rsid w:val="007F723F"/>
    <w:rsid w:val="007F73B3"/>
    <w:rsid w:val="007F75F6"/>
    <w:rsid w:val="008000A0"/>
    <w:rsid w:val="00801FFD"/>
    <w:rsid w:val="00802A3F"/>
    <w:rsid w:val="00803531"/>
    <w:rsid w:val="008047FB"/>
    <w:rsid w:val="00805145"/>
    <w:rsid w:val="00805578"/>
    <w:rsid w:val="008060A7"/>
    <w:rsid w:val="0080664F"/>
    <w:rsid w:val="00806FC0"/>
    <w:rsid w:val="008110E1"/>
    <w:rsid w:val="00811894"/>
    <w:rsid w:val="00813133"/>
    <w:rsid w:val="00815D84"/>
    <w:rsid w:val="00816D53"/>
    <w:rsid w:val="00817E32"/>
    <w:rsid w:val="008226F1"/>
    <w:rsid w:val="00825A8D"/>
    <w:rsid w:val="00830F3E"/>
    <w:rsid w:val="00831E1D"/>
    <w:rsid w:val="00832036"/>
    <w:rsid w:val="0083553C"/>
    <w:rsid w:val="008357C3"/>
    <w:rsid w:val="008357D4"/>
    <w:rsid w:val="00835C8C"/>
    <w:rsid w:val="00835F97"/>
    <w:rsid w:val="00836E81"/>
    <w:rsid w:val="008407A2"/>
    <w:rsid w:val="00841655"/>
    <w:rsid w:val="00844A9A"/>
    <w:rsid w:val="00845F94"/>
    <w:rsid w:val="00846604"/>
    <w:rsid w:val="00847C09"/>
    <w:rsid w:val="008506F5"/>
    <w:rsid w:val="00850E18"/>
    <w:rsid w:val="00850F29"/>
    <w:rsid w:val="00851553"/>
    <w:rsid w:val="008515AD"/>
    <w:rsid w:val="00852174"/>
    <w:rsid w:val="00854EDB"/>
    <w:rsid w:val="00855450"/>
    <w:rsid w:val="00855B8C"/>
    <w:rsid w:val="00855EC6"/>
    <w:rsid w:val="00857DB5"/>
    <w:rsid w:val="00857E9D"/>
    <w:rsid w:val="00860F5C"/>
    <w:rsid w:val="00861080"/>
    <w:rsid w:val="008613F0"/>
    <w:rsid w:val="008620A5"/>
    <w:rsid w:val="008634A7"/>
    <w:rsid w:val="00864603"/>
    <w:rsid w:val="00864BCC"/>
    <w:rsid w:val="00865721"/>
    <w:rsid w:val="008663AA"/>
    <w:rsid w:val="00870532"/>
    <w:rsid w:val="00870725"/>
    <w:rsid w:val="00872AC3"/>
    <w:rsid w:val="00873950"/>
    <w:rsid w:val="00874057"/>
    <w:rsid w:val="00876D00"/>
    <w:rsid w:val="0087709E"/>
    <w:rsid w:val="0087785B"/>
    <w:rsid w:val="00877CE4"/>
    <w:rsid w:val="00877EE1"/>
    <w:rsid w:val="00880358"/>
    <w:rsid w:val="0088137A"/>
    <w:rsid w:val="00881CFD"/>
    <w:rsid w:val="0088466F"/>
    <w:rsid w:val="008846BE"/>
    <w:rsid w:val="00885C9B"/>
    <w:rsid w:val="008868E0"/>
    <w:rsid w:val="00886BFC"/>
    <w:rsid w:val="00887FB0"/>
    <w:rsid w:val="00892B20"/>
    <w:rsid w:val="00892C52"/>
    <w:rsid w:val="00893DE3"/>
    <w:rsid w:val="00897205"/>
    <w:rsid w:val="00897D03"/>
    <w:rsid w:val="008A08EC"/>
    <w:rsid w:val="008A1193"/>
    <w:rsid w:val="008A199B"/>
    <w:rsid w:val="008A1AE0"/>
    <w:rsid w:val="008A1C4A"/>
    <w:rsid w:val="008A2885"/>
    <w:rsid w:val="008A2F90"/>
    <w:rsid w:val="008A5D28"/>
    <w:rsid w:val="008A65F2"/>
    <w:rsid w:val="008A6DC5"/>
    <w:rsid w:val="008A74D6"/>
    <w:rsid w:val="008B012B"/>
    <w:rsid w:val="008B05D8"/>
    <w:rsid w:val="008B1012"/>
    <w:rsid w:val="008B5F23"/>
    <w:rsid w:val="008B6F7A"/>
    <w:rsid w:val="008C0E3B"/>
    <w:rsid w:val="008C1E76"/>
    <w:rsid w:val="008C29FB"/>
    <w:rsid w:val="008C2D6D"/>
    <w:rsid w:val="008C3E75"/>
    <w:rsid w:val="008C432A"/>
    <w:rsid w:val="008C4835"/>
    <w:rsid w:val="008C5F5F"/>
    <w:rsid w:val="008D036B"/>
    <w:rsid w:val="008D0834"/>
    <w:rsid w:val="008D168E"/>
    <w:rsid w:val="008D1F03"/>
    <w:rsid w:val="008D2012"/>
    <w:rsid w:val="008D53FB"/>
    <w:rsid w:val="008D5ADD"/>
    <w:rsid w:val="008D6199"/>
    <w:rsid w:val="008D746B"/>
    <w:rsid w:val="008E002D"/>
    <w:rsid w:val="008E0897"/>
    <w:rsid w:val="008E16E1"/>
    <w:rsid w:val="008E1DA1"/>
    <w:rsid w:val="008E2F89"/>
    <w:rsid w:val="008E310D"/>
    <w:rsid w:val="008E31D4"/>
    <w:rsid w:val="008E45B4"/>
    <w:rsid w:val="008E4FB2"/>
    <w:rsid w:val="008E6990"/>
    <w:rsid w:val="008E74F0"/>
    <w:rsid w:val="008E7A14"/>
    <w:rsid w:val="008F204B"/>
    <w:rsid w:val="008F35FF"/>
    <w:rsid w:val="008F460C"/>
    <w:rsid w:val="008F685B"/>
    <w:rsid w:val="008F6870"/>
    <w:rsid w:val="008F7B73"/>
    <w:rsid w:val="00900545"/>
    <w:rsid w:val="0090081D"/>
    <w:rsid w:val="00900872"/>
    <w:rsid w:val="00900C7E"/>
    <w:rsid w:val="00901EE9"/>
    <w:rsid w:val="0090245E"/>
    <w:rsid w:val="00902D8D"/>
    <w:rsid w:val="00903362"/>
    <w:rsid w:val="00903DE1"/>
    <w:rsid w:val="00905AA4"/>
    <w:rsid w:val="00905F99"/>
    <w:rsid w:val="009060B2"/>
    <w:rsid w:val="009068DB"/>
    <w:rsid w:val="0091015B"/>
    <w:rsid w:val="0091047E"/>
    <w:rsid w:val="00910A0C"/>
    <w:rsid w:val="009113C0"/>
    <w:rsid w:val="00911C0F"/>
    <w:rsid w:val="00912230"/>
    <w:rsid w:val="0091274E"/>
    <w:rsid w:val="00912BCE"/>
    <w:rsid w:val="00912D73"/>
    <w:rsid w:val="00912E58"/>
    <w:rsid w:val="00913D7D"/>
    <w:rsid w:val="009146B2"/>
    <w:rsid w:val="00916A28"/>
    <w:rsid w:val="00917870"/>
    <w:rsid w:val="00920517"/>
    <w:rsid w:val="009216D5"/>
    <w:rsid w:val="00922083"/>
    <w:rsid w:val="00924163"/>
    <w:rsid w:val="0093063E"/>
    <w:rsid w:val="00930C91"/>
    <w:rsid w:val="00931343"/>
    <w:rsid w:val="0093275E"/>
    <w:rsid w:val="00933F31"/>
    <w:rsid w:val="00934F21"/>
    <w:rsid w:val="00935EA7"/>
    <w:rsid w:val="00936E63"/>
    <w:rsid w:val="00940655"/>
    <w:rsid w:val="00940EB9"/>
    <w:rsid w:val="0094185B"/>
    <w:rsid w:val="00941B30"/>
    <w:rsid w:val="00942310"/>
    <w:rsid w:val="0094391C"/>
    <w:rsid w:val="009441C7"/>
    <w:rsid w:val="0094519B"/>
    <w:rsid w:val="009462F2"/>
    <w:rsid w:val="009502F8"/>
    <w:rsid w:val="00950D3C"/>
    <w:rsid w:val="0095116D"/>
    <w:rsid w:val="00951656"/>
    <w:rsid w:val="00953D05"/>
    <w:rsid w:val="00955409"/>
    <w:rsid w:val="00955CE5"/>
    <w:rsid w:val="009564FF"/>
    <w:rsid w:val="00957CF5"/>
    <w:rsid w:val="00960EE7"/>
    <w:rsid w:val="0096123B"/>
    <w:rsid w:val="009634D5"/>
    <w:rsid w:val="00965170"/>
    <w:rsid w:val="009665D7"/>
    <w:rsid w:val="00966B2D"/>
    <w:rsid w:val="00967C97"/>
    <w:rsid w:val="009736D0"/>
    <w:rsid w:val="009740F7"/>
    <w:rsid w:val="00974E0C"/>
    <w:rsid w:val="00974E1E"/>
    <w:rsid w:val="009752C1"/>
    <w:rsid w:val="009769DA"/>
    <w:rsid w:val="009804E1"/>
    <w:rsid w:val="0098093D"/>
    <w:rsid w:val="009814BF"/>
    <w:rsid w:val="009818C0"/>
    <w:rsid w:val="009818D4"/>
    <w:rsid w:val="00981B58"/>
    <w:rsid w:val="00983E2F"/>
    <w:rsid w:val="0098416E"/>
    <w:rsid w:val="009860FD"/>
    <w:rsid w:val="00986C0E"/>
    <w:rsid w:val="009872E0"/>
    <w:rsid w:val="009877F2"/>
    <w:rsid w:val="0099204C"/>
    <w:rsid w:val="0099347C"/>
    <w:rsid w:val="009934F3"/>
    <w:rsid w:val="009939BB"/>
    <w:rsid w:val="00993DFC"/>
    <w:rsid w:val="0099430D"/>
    <w:rsid w:val="00994310"/>
    <w:rsid w:val="009943F8"/>
    <w:rsid w:val="00995DA4"/>
    <w:rsid w:val="0099640D"/>
    <w:rsid w:val="00997738"/>
    <w:rsid w:val="00997843"/>
    <w:rsid w:val="0099790A"/>
    <w:rsid w:val="00997C08"/>
    <w:rsid w:val="009A2197"/>
    <w:rsid w:val="009A4099"/>
    <w:rsid w:val="009A4B67"/>
    <w:rsid w:val="009A567D"/>
    <w:rsid w:val="009A601B"/>
    <w:rsid w:val="009A602D"/>
    <w:rsid w:val="009A75DD"/>
    <w:rsid w:val="009B1186"/>
    <w:rsid w:val="009B33B0"/>
    <w:rsid w:val="009B4C99"/>
    <w:rsid w:val="009B4DB1"/>
    <w:rsid w:val="009B5888"/>
    <w:rsid w:val="009B5C84"/>
    <w:rsid w:val="009B6706"/>
    <w:rsid w:val="009C03CC"/>
    <w:rsid w:val="009C1C5D"/>
    <w:rsid w:val="009C1F1C"/>
    <w:rsid w:val="009C4BB7"/>
    <w:rsid w:val="009C5128"/>
    <w:rsid w:val="009C524B"/>
    <w:rsid w:val="009C5380"/>
    <w:rsid w:val="009C61E4"/>
    <w:rsid w:val="009C703A"/>
    <w:rsid w:val="009C7052"/>
    <w:rsid w:val="009C70BE"/>
    <w:rsid w:val="009C7A87"/>
    <w:rsid w:val="009C7DDC"/>
    <w:rsid w:val="009D05A4"/>
    <w:rsid w:val="009D0AC4"/>
    <w:rsid w:val="009D1989"/>
    <w:rsid w:val="009D3334"/>
    <w:rsid w:val="009D4A01"/>
    <w:rsid w:val="009D59EB"/>
    <w:rsid w:val="009D61B2"/>
    <w:rsid w:val="009D62E0"/>
    <w:rsid w:val="009D69EB"/>
    <w:rsid w:val="009D759D"/>
    <w:rsid w:val="009D7C00"/>
    <w:rsid w:val="009E126D"/>
    <w:rsid w:val="009E144D"/>
    <w:rsid w:val="009E4CD0"/>
    <w:rsid w:val="009E6D38"/>
    <w:rsid w:val="009E7914"/>
    <w:rsid w:val="009E7A18"/>
    <w:rsid w:val="009F004F"/>
    <w:rsid w:val="009F0B32"/>
    <w:rsid w:val="009F0FFA"/>
    <w:rsid w:val="009F2F2D"/>
    <w:rsid w:val="009F3995"/>
    <w:rsid w:val="009F4762"/>
    <w:rsid w:val="009F5A83"/>
    <w:rsid w:val="009F5D4E"/>
    <w:rsid w:val="00A0061F"/>
    <w:rsid w:val="00A0064C"/>
    <w:rsid w:val="00A009CF"/>
    <w:rsid w:val="00A03912"/>
    <w:rsid w:val="00A03C04"/>
    <w:rsid w:val="00A0457E"/>
    <w:rsid w:val="00A045E1"/>
    <w:rsid w:val="00A065CC"/>
    <w:rsid w:val="00A13CC7"/>
    <w:rsid w:val="00A1448D"/>
    <w:rsid w:val="00A155D1"/>
    <w:rsid w:val="00A227EA"/>
    <w:rsid w:val="00A229A9"/>
    <w:rsid w:val="00A23E1A"/>
    <w:rsid w:val="00A26113"/>
    <w:rsid w:val="00A272C5"/>
    <w:rsid w:val="00A27564"/>
    <w:rsid w:val="00A2781E"/>
    <w:rsid w:val="00A310BA"/>
    <w:rsid w:val="00A34768"/>
    <w:rsid w:val="00A35233"/>
    <w:rsid w:val="00A35372"/>
    <w:rsid w:val="00A37AE3"/>
    <w:rsid w:val="00A401FB"/>
    <w:rsid w:val="00A40584"/>
    <w:rsid w:val="00A4061A"/>
    <w:rsid w:val="00A42DB0"/>
    <w:rsid w:val="00A42EE3"/>
    <w:rsid w:val="00A431D0"/>
    <w:rsid w:val="00A44DDA"/>
    <w:rsid w:val="00A451EF"/>
    <w:rsid w:val="00A452B4"/>
    <w:rsid w:val="00A478D0"/>
    <w:rsid w:val="00A517CD"/>
    <w:rsid w:val="00A5315B"/>
    <w:rsid w:val="00A53EB7"/>
    <w:rsid w:val="00A540C0"/>
    <w:rsid w:val="00A55685"/>
    <w:rsid w:val="00A5572E"/>
    <w:rsid w:val="00A571A7"/>
    <w:rsid w:val="00A57D5C"/>
    <w:rsid w:val="00A615DC"/>
    <w:rsid w:val="00A62F96"/>
    <w:rsid w:val="00A63219"/>
    <w:rsid w:val="00A63362"/>
    <w:rsid w:val="00A63755"/>
    <w:rsid w:val="00A6597C"/>
    <w:rsid w:val="00A665B7"/>
    <w:rsid w:val="00A67D13"/>
    <w:rsid w:val="00A70CE9"/>
    <w:rsid w:val="00A72281"/>
    <w:rsid w:val="00A73612"/>
    <w:rsid w:val="00A741F1"/>
    <w:rsid w:val="00A7561F"/>
    <w:rsid w:val="00A75B6B"/>
    <w:rsid w:val="00A77290"/>
    <w:rsid w:val="00A77473"/>
    <w:rsid w:val="00A778E1"/>
    <w:rsid w:val="00A800C3"/>
    <w:rsid w:val="00A8287F"/>
    <w:rsid w:val="00A8369C"/>
    <w:rsid w:val="00A83977"/>
    <w:rsid w:val="00A84A0C"/>
    <w:rsid w:val="00A84A80"/>
    <w:rsid w:val="00A85AFD"/>
    <w:rsid w:val="00A863F1"/>
    <w:rsid w:val="00A90348"/>
    <w:rsid w:val="00A906E7"/>
    <w:rsid w:val="00A90EE0"/>
    <w:rsid w:val="00A90F13"/>
    <w:rsid w:val="00A9145E"/>
    <w:rsid w:val="00A93057"/>
    <w:rsid w:val="00A933B5"/>
    <w:rsid w:val="00A939DF"/>
    <w:rsid w:val="00A94671"/>
    <w:rsid w:val="00A9482A"/>
    <w:rsid w:val="00A9502F"/>
    <w:rsid w:val="00A9548D"/>
    <w:rsid w:val="00A960E7"/>
    <w:rsid w:val="00A96BB9"/>
    <w:rsid w:val="00AA0DEE"/>
    <w:rsid w:val="00AA271D"/>
    <w:rsid w:val="00AA5AEC"/>
    <w:rsid w:val="00AA5B1D"/>
    <w:rsid w:val="00AA6DF1"/>
    <w:rsid w:val="00AA7266"/>
    <w:rsid w:val="00AB02F1"/>
    <w:rsid w:val="00AB29AB"/>
    <w:rsid w:val="00AB2B66"/>
    <w:rsid w:val="00AB3866"/>
    <w:rsid w:val="00AB4298"/>
    <w:rsid w:val="00AB4541"/>
    <w:rsid w:val="00AB46B0"/>
    <w:rsid w:val="00AB5433"/>
    <w:rsid w:val="00AB7811"/>
    <w:rsid w:val="00AB7BC9"/>
    <w:rsid w:val="00AC01A6"/>
    <w:rsid w:val="00AC13F3"/>
    <w:rsid w:val="00AC228B"/>
    <w:rsid w:val="00AC2A89"/>
    <w:rsid w:val="00AC2F54"/>
    <w:rsid w:val="00AC30E8"/>
    <w:rsid w:val="00AC71D1"/>
    <w:rsid w:val="00AC739F"/>
    <w:rsid w:val="00AC79DF"/>
    <w:rsid w:val="00AD0300"/>
    <w:rsid w:val="00AD074D"/>
    <w:rsid w:val="00AD1709"/>
    <w:rsid w:val="00AD2173"/>
    <w:rsid w:val="00AD29AA"/>
    <w:rsid w:val="00AD4478"/>
    <w:rsid w:val="00AD522F"/>
    <w:rsid w:val="00AD5586"/>
    <w:rsid w:val="00AD6693"/>
    <w:rsid w:val="00AD6AA3"/>
    <w:rsid w:val="00AD7439"/>
    <w:rsid w:val="00AD7648"/>
    <w:rsid w:val="00AE0CD7"/>
    <w:rsid w:val="00AE1FD3"/>
    <w:rsid w:val="00AE2234"/>
    <w:rsid w:val="00AE3179"/>
    <w:rsid w:val="00AE4EBF"/>
    <w:rsid w:val="00AF083D"/>
    <w:rsid w:val="00AF0844"/>
    <w:rsid w:val="00AF0EEF"/>
    <w:rsid w:val="00AF0FEB"/>
    <w:rsid w:val="00AF1609"/>
    <w:rsid w:val="00AF195A"/>
    <w:rsid w:val="00AF1B8A"/>
    <w:rsid w:val="00AF2806"/>
    <w:rsid w:val="00AF28DF"/>
    <w:rsid w:val="00AF39B8"/>
    <w:rsid w:val="00AF4E63"/>
    <w:rsid w:val="00AF4EEA"/>
    <w:rsid w:val="00AF5BBA"/>
    <w:rsid w:val="00B00665"/>
    <w:rsid w:val="00B00B15"/>
    <w:rsid w:val="00B017EF"/>
    <w:rsid w:val="00B022B6"/>
    <w:rsid w:val="00B03D2D"/>
    <w:rsid w:val="00B0400C"/>
    <w:rsid w:val="00B059AA"/>
    <w:rsid w:val="00B06493"/>
    <w:rsid w:val="00B076CC"/>
    <w:rsid w:val="00B11E82"/>
    <w:rsid w:val="00B13F6F"/>
    <w:rsid w:val="00B14220"/>
    <w:rsid w:val="00B14E36"/>
    <w:rsid w:val="00B153DA"/>
    <w:rsid w:val="00B15958"/>
    <w:rsid w:val="00B15AD6"/>
    <w:rsid w:val="00B15F90"/>
    <w:rsid w:val="00B16FF6"/>
    <w:rsid w:val="00B17F01"/>
    <w:rsid w:val="00B215AB"/>
    <w:rsid w:val="00B21E0D"/>
    <w:rsid w:val="00B22488"/>
    <w:rsid w:val="00B2292F"/>
    <w:rsid w:val="00B22D74"/>
    <w:rsid w:val="00B24E39"/>
    <w:rsid w:val="00B25569"/>
    <w:rsid w:val="00B26895"/>
    <w:rsid w:val="00B27C5C"/>
    <w:rsid w:val="00B30ED5"/>
    <w:rsid w:val="00B31113"/>
    <w:rsid w:val="00B311C3"/>
    <w:rsid w:val="00B316FF"/>
    <w:rsid w:val="00B33197"/>
    <w:rsid w:val="00B34495"/>
    <w:rsid w:val="00B34626"/>
    <w:rsid w:val="00B34E78"/>
    <w:rsid w:val="00B3509D"/>
    <w:rsid w:val="00B355D8"/>
    <w:rsid w:val="00B3656A"/>
    <w:rsid w:val="00B40E61"/>
    <w:rsid w:val="00B41DF7"/>
    <w:rsid w:val="00B45162"/>
    <w:rsid w:val="00B45ED2"/>
    <w:rsid w:val="00B474D0"/>
    <w:rsid w:val="00B47789"/>
    <w:rsid w:val="00B478D3"/>
    <w:rsid w:val="00B506AC"/>
    <w:rsid w:val="00B50C0C"/>
    <w:rsid w:val="00B51ED4"/>
    <w:rsid w:val="00B528D4"/>
    <w:rsid w:val="00B52C0B"/>
    <w:rsid w:val="00B53981"/>
    <w:rsid w:val="00B55CDD"/>
    <w:rsid w:val="00B57C68"/>
    <w:rsid w:val="00B61811"/>
    <w:rsid w:val="00B6349C"/>
    <w:rsid w:val="00B63970"/>
    <w:rsid w:val="00B66579"/>
    <w:rsid w:val="00B66A6B"/>
    <w:rsid w:val="00B670D6"/>
    <w:rsid w:val="00B67531"/>
    <w:rsid w:val="00B702A1"/>
    <w:rsid w:val="00B7050A"/>
    <w:rsid w:val="00B70894"/>
    <w:rsid w:val="00B718A3"/>
    <w:rsid w:val="00B72A12"/>
    <w:rsid w:val="00B72A4A"/>
    <w:rsid w:val="00B72C34"/>
    <w:rsid w:val="00B73685"/>
    <w:rsid w:val="00B74316"/>
    <w:rsid w:val="00B74393"/>
    <w:rsid w:val="00B74B90"/>
    <w:rsid w:val="00B75E0B"/>
    <w:rsid w:val="00B811B0"/>
    <w:rsid w:val="00B84D0E"/>
    <w:rsid w:val="00B84F44"/>
    <w:rsid w:val="00B85637"/>
    <w:rsid w:val="00B91417"/>
    <w:rsid w:val="00B91491"/>
    <w:rsid w:val="00B91968"/>
    <w:rsid w:val="00B91CA4"/>
    <w:rsid w:val="00B926DB"/>
    <w:rsid w:val="00B934E6"/>
    <w:rsid w:val="00B945EA"/>
    <w:rsid w:val="00B94B70"/>
    <w:rsid w:val="00B96630"/>
    <w:rsid w:val="00B96AAF"/>
    <w:rsid w:val="00BA12A7"/>
    <w:rsid w:val="00BA22D7"/>
    <w:rsid w:val="00BA255A"/>
    <w:rsid w:val="00BA3653"/>
    <w:rsid w:val="00BA4468"/>
    <w:rsid w:val="00BA554B"/>
    <w:rsid w:val="00BA5965"/>
    <w:rsid w:val="00BA5B0F"/>
    <w:rsid w:val="00BB0E03"/>
    <w:rsid w:val="00BB0EF2"/>
    <w:rsid w:val="00BB2668"/>
    <w:rsid w:val="00BB3CBD"/>
    <w:rsid w:val="00BB525B"/>
    <w:rsid w:val="00BB5FC1"/>
    <w:rsid w:val="00BB69BF"/>
    <w:rsid w:val="00BB7672"/>
    <w:rsid w:val="00BC02CC"/>
    <w:rsid w:val="00BC205B"/>
    <w:rsid w:val="00BC2C61"/>
    <w:rsid w:val="00BC36E0"/>
    <w:rsid w:val="00BC3FC3"/>
    <w:rsid w:val="00BC5DE8"/>
    <w:rsid w:val="00BC601C"/>
    <w:rsid w:val="00BC7286"/>
    <w:rsid w:val="00BC7926"/>
    <w:rsid w:val="00BD1080"/>
    <w:rsid w:val="00BD2FFF"/>
    <w:rsid w:val="00BD3100"/>
    <w:rsid w:val="00BD40CA"/>
    <w:rsid w:val="00BD62F7"/>
    <w:rsid w:val="00BD6A47"/>
    <w:rsid w:val="00BD6E3F"/>
    <w:rsid w:val="00BD70A4"/>
    <w:rsid w:val="00BE05F8"/>
    <w:rsid w:val="00BE1F67"/>
    <w:rsid w:val="00BE2FF7"/>
    <w:rsid w:val="00BE4746"/>
    <w:rsid w:val="00BF368E"/>
    <w:rsid w:val="00BF43CF"/>
    <w:rsid w:val="00BF45CB"/>
    <w:rsid w:val="00BF486B"/>
    <w:rsid w:val="00BF4BB0"/>
    <w:rsid w:val="00BF5490"/>
    <w:rsid w:val="00BF63B7"/>
    <w:rsid w:val="00BF74A2"/>
    <w:rsid w:val="00BF7F1A"/>
    <w:rsid w:val="00C0043C"/>
    <w:rsid w:val="00C02C48"/>
    <w:rsid w:val="00C0324F"/>
    <w:rsid w:val="00C04E08"/>
    <w:rsid w:val="00C0511B"/>
    <w:rsid w:val="00C05955"/>
    <w:rsid w:val="00C0639A"/>
    <w:rsid w:val="00C1108C"/>
    <w:rsid w:val="00C1198E"/>
    <w:rsid w:val="00C2048F"/>
    <w:rsid w:val="00C21BAC"/>
    <w:rsid w:val="00C21BC3"/>
    <w:rsid w:val="00C239CA"/>
    <w:rsid w:val="00C23D0A"/>
    <w:rsid w:val="00C268D8"/>
    <w:rsid w:val="00C27E35"/>
    <w:rsid w:val="00C31710"/>
    <w:rsid w:val="00C31C36"/>
    <w:rsid w:val="00C31D0E"/>
    <w:rsid w:val="00C362F7"/>
    <w:rsid w:val="00C40220"/>
    <w:rsid w:val="00C423B3"/>
    <w:rsid w:val="00C42BBD"/>
    <w:rsid w:val="00C44059"/>
    <w:rsid w:val="00C4466B"/>
    <w:rsid w:val="00C4549B"/>
    <w:rsid w:val="00C45678"/>
    <w:rsid w:val="00C45A32"/>
    <w:rsid w:val="00C466FA"/>
    <w:rsid w:val="00C468EE"/>
    <w:rsid w:val="00C476E0"/>
    <w:rsid w:val="00C47E79"/>
    <w:rsid w:val="00C50E3D"/>
    <w:rsid w:val="00C52CB1"/>
    <w:rsid w:val="00C531AA"/>
    <w:rsid w:val="00C532E0"/>
    <w:rsid w:val="00C53B8E"/>
    <w:rsid w:val="00C5403E"/>
    <w:rsid w:val="00C546B6"/>
    <w:rsid w:val="00C54F36"/>
    <w:rsid w:val="00C56807"/>
    <w:rsid w:val="00C600A2"/>
    <w:rsid w:val="00C602B9"/>
    <w:rsid w:val="00C606DF"/>
    <w:rsid w:val="00C615F4"/>
    <w:rsid w:val="00C631D8"/>
    <w:rsid w:val="00C63660"/>
    <w:rsid w:val="00C66077"/>
    <w:rsid w:val="00C67310"/>
    <w:rsid w:val="00C70C67"/>
    <w:rsid w:val="00C721BF"/>
    <w:rsid w:val="00C72713"/>
    <w:rsid w:val="00C72A18"/>
    <w:rsid w:val="00C732B6"/>
    <w:rsid w:val="00C740F7"/>
    <w:rsid w:val="00C7416E"/>
    <w:rsid w:val="00C742A6"/>
    <w:rsid w:val="00C74A2E"/>
    <w:rsid w:val="00C74FB4"/>
    <w:rsid w:val="00C80C83"/>
    <w:rsid w:val="00C81039"/>
    <w:rsid w:val="00C8195F"/>
    <w:rsid w:val="00C82A26"/>
    <w:rsid w:val="00C82AC7"/>
    <w:rsid w:val="00C83191"/>
    <w:rsid w:val="00C8542C"/>
    <w:rsid w:val="00C857F5"/>
    <w:rsid w:val="00C865B1"/>
    <w:rsid w:val="00C8742C"/>
    <w:rsid w:val="00C8774A"/>
    <w:rsid w:val="00C919C1"/>
    <w:rsid w:val="00C91CC1"/>
    <w:rsid w:val="00C92627"/>
    <w:rsid w:val="00C93674"/>
    <w:rsid w:val="00C944DA"/>
    <w:rsid w:val="00C94F4E"/>
    <w:rsid w:val="00C9649F"/>
    <w:rsid w:val="00C96736"/>
    <w:rsid w:val="00C96B8D"/>
    <w:rsid w:val="00CA0FB0"/>
    <w:rsid w:val="00CA13AC"/>
    <w:rsid w:val="00CA1F0D"/>
    <w:rsid w:val="00CA2C06"/>
    <w:rsid w:val="00CA2D7B"/>
    <w:rsid w:val="00CA3544"/>
    <w:rsid w:val="00CA4130"/>
    <w:rsid w:val="00CA56AA"/>
    <w:rsid w:val="00CA5E7D"/>
    <w:rsid w:val="00CA63F0"/>
    <w:rsid w:val="00CA6C8C"/>
    <w:rsid w:val="00CA6E29"/>
    <w:rsid w:val="00CA6FBE"/>
    <w:rsid w:val="00CA7EB2"/>
    <w:rsid w:val="00CB119F"/>
    <w:rsid w:val="00CB3BEC"/>
    <w:rsid w:val="00CB428F"/>
    <w:rsid w:val="00CB462D"/>
    <w:rsid w:val="00CB56D6"/>
    <w:rsid w:val="00CB59CF"/>
    <w:rsid w:val="00CB5BBE"/>
    <w:rsid w:val="00CB65D2"/>
    <w:rsid w:val="00CB694C"/>
    <w:rsid w:val="00CB6A55"/>
    <w:rsid w:val="00CB6B1C"/>
    <w:rsid w:val="00CB7949"/>
    <w:rsid w:val="00CC0626"/>
    <w:rsid w:val="00CC1C5B"/>
    <w:rsid w:val="00CC1E97"/>
    <w:rsid w:val="00CC204C"/>
    <w:rsid w:val="00CC28AB"/>
    <w:rsid w:val="00CC6557"/>
    <w:rsid w:val="00CC6F47"/>
    <w:rsid w:val="00CC73D7"/>
    <w:rsid w:val="00CC7991"/>
    <w:rsid w:val="00CD02C8"/>
    <w:rsid w:val="00CD0395"/>
    <w:rsid w:val="00CD1214"/>
    <w:rsid w:val="00CD298E"/>
    <w:rsid w:val="00CD3B22"/>
    <w:rsid w:val="00CD561D"/>
    <w:rsid w:val="00CD62A6"/>
    <w:rsid w:val="00CD631E"/>
    <w:rsid w:val="00CE0EE9"/>
    <w:rsid w:val="00CE282F"/>
    <w:rsid w:val="00CE6343"/>
    <w:rsid w:val="00CE7594"/>
    <w:rsid w:val="00CE7829"/>
    <w:rsid w:val="00CF0525"/>
    <w:rsid w:val="00CF23F2"/>
    <w:rsid w:val="00CF3093"/>
    <w:rsid w:val="00CF387A"/>
    <w:rsid w:val="00CF482F"/>
    <w:rsid w:val="00CF4AA7"/>
    <w:rsid w:val="00CF5D22"/>
    <w:rsid w:val="00D00B73"/>
    <w:rsid w:val="00D00D04"/>
    <w:rsid w:val="00D0177C"/>
    <w:rsid w:val="00D04BA3"/>
    <w:rsid w:val="00D04F16"/>
    <w:rsid w:val="00D05C84"/>
    <w:rsid w:val="00D07466"/>
    <w:rsid w:val="00D10C39"/>
    <w:rsid w:val="00D10F7A"/>
    <w:rsid w:val="00D11DC6"/>
    <w:rsid w:val="00D13248"/>
    <w:rsid w:val="00D137E3"/>
    <w:rsid w:val="00D144F7"/>
    <w:rsid w:val="00D14A9E"/>
    <w:rsid w:val="00D14DBB"/>
    <w:rsid w:val="00D15377"/>
    <w:rsid w:val="00D1621F"/>
    <w:rsid w:val="00D16CCA"/>
    <w:rsid w:val="00D171C8"/>
    <w:rsid w:val="00D17B3F"/>
    <w:rsid w:val="00D204DF"/>
    <w:rsid w:val="00D20AA8"/>
    <w:rsid w:val="00D20F00"/>
    <w:rsid w:val="00D212D4"/>
    <w:rsid w:val="00D2233C"/>
    <w:rsid w:val="00D2514D"/>
    <w:rsid w:val="00D258DB"/>
    <w:rsid w:val="00D25C6C"/>
    <w:rsid w:val="00D26846"/>
    <w:rsid w:val="00D27717"/>
    <w:rsid w:val="00D305E4"/>
    <w:rsid w:val="00D307EC"/>
    <w:rsid w:val="00D3329C"/>
    <w:rsid w:val="00D34662"/>
    <w:rsid w:val="00D362CA"/>
    <w:rsid w:val="00D3653A"/>
    <w:rsid w:val="00D366FE"/>
    <w:rsid w:val="00D3736C"/>
    <w:rsid w:val="00D37800"/>
    <w:rsid w:val="00D37ACC"/>
    <w:rsid w:val="00D4129F"/>
    <w:rsid w:val="00D41BE3"/>
    <w:rsid w:val="00D436D3"/>
    <w:rsid w:val="00D438AB"/>
    <w:rsid w:val="00D459A3"/>
    <w:rsid w:val="00D46AD2"/>
    <w:rsid w:val="00D46B72"/>
    <w:rsid w:val="00D46DF6"/>
    <w:rsid w:val="00D477CE"/>
    <w:rsid w:val="00D5055F"/>
    <w:rsid w:val="00D516FD"/>
    <w:rsid w:val="00D5186F"/>
    <w:rsid w:val="00D5611E"/>
    <w:rsid w:val="00D5699D"/>
    <w:rsid w:val="00D574B2"/>
    <w:rsid w:val="00D6130F"/>
    <w:rsid w:val="00D62291"/>
    <w:rsid w:val="00D6321D"/>
    <w:rsid w:val="00D63961"/>
    <w:rsid w:val="00D65218"/>
    <w:rsid w:val="00D65292"/>
    <w:rsid w:val="00D704EB"/>
    <w:rsid w:val="00D70C66"/>
    <w:rsid w:val="00D70D65"/>
    <w:rsid w:val="00D71853"/>
    <w:rsid w:val="00D71941"/>
    <w:rsid w:val="00D71E4B"/>
    <w:rsid w:val="00D73CAF"/>
    <w:rsid w:val="00D74BB5"/>
    <w:rsid w:val="00D74E12"/>
    <w:rsid w:val="00D75E07"/>
    <w:rsid w:val="00D75E1E"/>
    <w:rsid w:val="00D803DC"/>
    <w:rsid w:val="00D80987"/>
    <w:rsid w:val="00D821B2"/>
    <w:rsid w:val="00D8254A"/>
    <w:rsid w:val="00D84CA0"/>
    <w:rsid w:val="00D86DCD"/>
    <w:rsid w:val="00D87394"/>
    <w:rsid w:val="00D913C1"/>
    <w:rsid w:val="00D92307"/>
    <w:rsid w:val="00D92781"/>
    <w:rsid w:val="00D92983"/>
    <w:rsid w:val="00D931AD"/>
    <w:rsid w:val="00D972D6"/>
    <w:rsid w:val="00D97A1B"/>
    <w:rsid w:val="00DA0492"/>
    <w:rsid w:val="00DA0869"/>
    <w:rsid w:val="00DA1696"/>
    <w:rsid w:val="00DA1898"/>
    <w:rsid w:val="00DA1C56"/>
    <w:rsid w:val="00DA2E9D"/>
    <w:rsid w:val="00DA3E60"/>
    <w:rsid w:val="00DA4BBC"/>
    <w:rsid w:val="00DA5FA3"/>
    <w:rsid w:val="00DA6B01"/>
    <w:rsid w:val="00DA6FB1"/>
    <w:rsid w:val="00DA7BB6"/>
    <w:rsid w:val="00DB02EB"/>
    <w:rsid w:val="00DB046D"/>
    <w:rsid w:val="00DB0C60"/>
    <w:rsid w:val="00DB2254"/>
    <w:rsid w:val="00DB3136"/>
    <w:rsid w:val="00DB4501"/>
    <w:rsid w:val="00DB6CAD"/>
    <w:rsid w:val="00DC14DE"/>
    <w:rsid w:val="00DC1C75"/>
    <w:rsid w:val="00DC3A78"/>
    <w:rsid w:val="00DC48A0"/>
    <w:rsid w:val="00DC48FE"/>
    <w:rsid w:val="00DC588E"/>
    <w:rsid w:val="00DC6B14"/>
    <w:rsid w:val="00DC6DD5"/>
    <w:rsid w:val="00DC6E91"/>
    <w:rsid w:val="00DC72CB"/>
    <w:rsid w:val="00DC7742"/>
    <w:rsid w:val="00DC77E0"/>
    <w:rsid w:val="00DC77F1"/>
    <w:rsid w:val="00DD0CB3"/>
    <w:rsid w:val="00DD18C5"/>
    <w:rsid w:val="00DD28D9"/>
    <w:rsid w:val="00DD2ABB"/>
    <w:rsid w:val="00DD2DF0"/>
    <w:rsid w:val="00DD3B5E"/>
    <w:rsid w:val="00DD40BC"/>
    <w:rsid w:val="00DD6CF6"/>
    <w:rsid w:val="00DE105C"/>
    <w:rsid w:val="00DE1F75"/>
    <w:rsid w:val="00DE2649"/>
    <w:rsid w:val="00DE2BC0"/>
    <w:rsid w:val="00DE3307"/>
    <w:rsid w:val="00DE4A23"/>
    <w:rsid w:val="00DE53C7"/>
    <w:rsid w:val="00DE6EF9"/>
    <w:rsid w:val="00DE7C5D"/>
    <w:rsid w:val="00DF0252"/>
    <w:rsid w:val="00DF02BE"/>
    <w:rsid w:val="00DF1231"/>
    <w:rsid w:val="00DF169C"/>
    <w:rsid w:val="00DF35A4"/>
    <w:rsid w:val="00DF4A63"/>
    <w:rsid w:val="00DF5B35"/>
    <w:rsid w:val="00DF5F79"/>
    <w:rsid w:val="00DF671F"/>
    <w:rsid w:val="00DF7FBB"/>
    <w:rsid w:val="00E02926"/>
    <w:rsid w:val="00E03EFC"/>
    <w:rsid w:val="00E05DCA"/>
    <w:rsid w:val="00E07A11"/>
    <w:rsid w:val="00E11B06"/>
    <w:rsid w:val="00E11CD4"/>
    <w:rsid w:val="00E1240A"/>
    <w:rsid w:val="00E13F6D"/>
    <w:rsid w:val="00E1477A"/>
    <w:rsid w:val="00E15071"/>
    <w:rsid w:val="00E1511E"/>
    <w:rsid w:val="00E15363"/>
    <w:rsid w:val="00E16F04"/>
    <w:rsid w:val="00E20D96"/>
    <w:rsid w:val="00E20FF2"/>
    <w:rsid w:val="00E21F06"/>
    <w:rsid w:val="00E2358A"/>
    <w:rsid w:val="00E25594"/>
    <w:rsid w:val="00E26B44"/>
    <w:rsid w:val="00E302ED"/>
    <w:rsid w:val="00E30CE9"/>
    <w:rsid w:val="00E31B77"/>
    <w:rsid w:val="00E31C6F"/>
    <w:rsid w:val="00E340E4"/>
    <w:rsid w:val="00E34489"/>
    <w:rsid w:val="00E34E4E"/>
    <w:rsid w:val="00E35649"/>
    <w:rsid w:val="00E3756A"/>
    <w:rsid w:val="00E413C4"/>
    <w:rsid w:val="00E414F1"/>
    <w:rsid w:val="00E41F9B"/>
    <w:rsid w:val="00E41FF8"/>
    <w:rsid w:val="00E43FBD"/>
    <w:rsid w:val="00E453A5"/>
    <w:rsid w:val="00E469DB"/>
    <w:rsid w:val="00E46FA8"/>
    <w:rsid w:val="00E478C1"/>
    <w:rsid w:val="00E508CC"/>
    <w:rsid w:val="00E52629"/>
    <w:rsid w:val="00E53B4F"/>
    <w:rsid w:val="00E54585"/>
    <w:rsid w:val="00E54BBE"/>
    <w:rsid w:val="00E55B93"/>
    <w:rsid w:val="00E55CC6"/>
    <w:rsid w:val="00E56072"/>
    <w:rsid w:val="00E5616A"/>
    <w:rsid w:val="00E572B1"/>
    <w:rsid w:val="00E6405C"/>
    <w:rsid w:val="00E643B8"/>
    <w:rsid w:val="00E6473D"/>
    <w:rsid w:val="00E64A38"/>
    <w:rsid w:val="00E6542D"/>
    <w:rsid w:val="00E66114"/>
    <w:rsid w:val="00E66D57"/>
    <w:rsid w:val="00E67192"/>
    <w:rsid w:val="00E67300"/>
    <w:rsid w:val="00E67895"/>
    <w:rsid w:val="00E70072"/>
    <w:rsid w:val="00E705FD"/>
    <w:rsid w:val="00E723F0"/>
    <w:rsid w:val="00E7243B"/>
    <w:rsid w:val="00E72929"/>
    <w:rsid w:val="00E7320A"/>
    <w:rsid w:val="00E73721"/>
    <w:rsid w:val="00E75799"/>
    <w:rsid w:val="00E75F6D"/>
    <w:rsid w:val="00E771BF"/>
    <w:rsid w:val="00E77F8F"/>
    <w:rsid w:val="00E82A51"/>
    <w:rsid w:val="00E83D29"/>
    <w:rsid w:val="00E85659"/>
    <w:rsid w:val="00E9150F"/>
    <w:rsid w:val="00E918B1"/>
    <w:rsid w:val="00E92C30"/>
    <w:rsid w:val="00E94BC2"/>
    <w:rsid w:val="00E95E62"/>
    <w:rsid w:val="00E95F07"/>
    <w:rsid w:val="00E96B30"/>
    <w:rsid w:val="00E97A5E"/>
    <w:rsid w:val="00E97FD2"/>
    <w:rsid w:val="00EA02CF"/>
    <w:rsid w:val="00EA09BB"/>
    <w:rsid w:val="00EA12E6"/>
    <w:rsid w:val="00EA1B8F"/>
    <w:rsid w:val="00EA23FE"/>
    <w:rsid w:val="00EA30CF"/>
    <w:rsid w:val="00EA3727"/>
    <w:rsid w:val="00EA380E"/>
    <w:rsid w:val="00EA4666"/>
    <w:rsid w:val="00EA4B4D"/>
    <w:rsid w:val="00EA5DBB"/>
    <w:rsid w:val="00EA6AD6"/>
    <w:rsid w:val="00EA7362"/>
    <w:rsid w:val="00EB0764"/>
    <w:rsid w:val="00EB35D1"/>
    <w:rsid w:val="00EB493F"/>
    <w:rsid w:val="00EB49B9"/>
    <w:rsid w:val="00EB68CE"/>
    <w:rsid w:val="00EB72A5"/>
    <w:rsid w:val="00EB7657"/>
    <w:rsid w:val="00EB7A90"/>
    <w:rsid w:val="00EC0500"/>
    <w:rsid w:val="00EC09E6"/>
    <w:rsid w:val="00EC30D3"/>
    <w:rsid w:val="00EC3D74"/>
    <w:rsid w:val="00EC4EF0"/>
    <w:rsid w:val="00ED3AA9"/>
    <w:rsid w:val="00ED54D9"/>
    <w:rsid w:val="00ED5659"/>
    <w:rsid w:val="00EE0925"/>
    <w:rsid w:val="00EE3FA6"/>
    <w:rsid w:val="00EE60B8"/>
    <w:rsid w:val="00EE7AC9"/>
    <w:rsid w:val="00EF1D50"/>
    <w:rsid w:val="00EF6787"/>
    <w:rsid w:val="00EF6919"/>
    <w:rsid w:val="00EF6E9A"/>
    <w:rsid w:val="00F01250"/>
    <w:rsid w:val="00F0242D"/>
    <w:rsid w:val="00F02EA7"/>
    <w:rsid w:val="00F03195"/>
    <w:rsid w:val="00F04C2A"/>
    <w:rsid w:val="00F05BDF"/>
    <w:rsid w:val="00F05D3F"/>
    <w:rsid w:val="00F05E16"/>
    <w:rsid w:val="00F072E6"/>
    <w:rsid w:val="00F10287"/>
    <w:rsid w:val="00F11CEB"/>
    <w:rsid w:val="00F12AEC"/>
    <w:rsid w:val="00F12E53"/>
    <w:rsid w:val="00F14BA8"/>
    <w:rsid w:val="00F1719D"/>
    <w:rsid w:val="00F17FCF"/>
    <w:rsid w:val="00F219F9"/>
    <w:rsid w:val="00F23EB7"/>
    <w:rsid w:val="00F24007"/>
    <w:rsid w:val="00F248C7"/>
    <w:rsid w:val="00F27305"/>
    <w:rsid w:val="00F30369"/>
    <w:rsid w:val="00F31B33"/>
    <w:rsid w:val="00F32FEE"/>
    <w:rsid w:val="00F3309F"/>
    <w:rsid w:val="00F33DE3"/>
    <w:rsid w:val="00F350A6"/>
    <w:rsid w:val="00F35CB4"/>
    <w:rsid w:val="00F3671A"/>
    <w:rsid w:val="00F40AC7"/>
    <w:rsid w:val="00F42A96"/>
    <w:rsid w:val="00F43E24"/>
    <w:rsid w:val="00F44740"/>
    <w:rsid w:val="00F45468"/>
    <w:rsid w:val="00F45C98"/>
    <w:rsid w:val="00F45CE3"/>
    <w:rsid w:val="00F45D94"/>
    <w:rsid w:val="00F460F8"/>
    <w:rsid w:val="00F47027"/>
    <w:rsid w:val="00F4716A"/>
    <w:rsid w:val="00F4735D"/>
    <w:rsid w:val="00F505BD"/>
    <w:rsid w:val="00F511A6"/>
    <w:rsid w:val="00F511CD"/>
    <w:rsid w:val="00F533E9"/>
    <w:rsid w:val="00F53A4A"/>
    <w:rsid w:val="00F54530"/>
    <w:rsid w:val="00F545D9"/>
    <w:rsid w:val="00F55548"/>
    <w:rsid w:val="00F555C8"/>
    <w:rsid w:val="00F55944"/>
    <w:rsid w:val="00F562EE"/>
    <w:rsid w:val="00F56DDA"/>
    <w:rsid w:val="00F56ECD"/>
    <w:rsid w:val="00F571D2"/>
    <w:rsid w:val="00F57EC0"/>
    <w:rsid w:val="00F605B0"/>
    <w:rsid w:val="00F61B49"/>
    <w:rsid w:val="00F6375D"/>
    <w:rsid w:val="00F6426E"/>
    <w:rsid w:val="00F642A8"/>
    <w:rsid w:val="00F64891"/>
    <w:rsid w:val="00F65987"/>
    <w:rsid w:val="00F675C3"/>
    <w:rsid w:val="00F67848"/>
    <w:rsid w:val="00F712F5"/>
    <w:rsid w:val="00F717E3"/>
    <w:rsid w:val="00F736F7"/>
    <w:rsid w:val="00F75089"/>
    <w:rsid w:val="00F75B07"/>
    <w:rsid w:val="00F75D28"/>
    <w:rsid w:val="00F7695D"/>
    <w:rsid w:val="00F80114"/>
    <w:rsid w:val="00F82FB9"/>
    <w:rsid w:val="00F83E2A"/>
    <w:rsid w:val="00F84072"/>
    <w:rsid w:val="00F8476F"/>
    <w:rsid w:val="00F85070"/>
    <w:rsid w:val="00F879E2"/>
    <w:rsid w:val="00F90A30"/>
    <w:rsid w:val="00F9101C"/>
    <w:rsid w:val="00F91049"/>
    <w:rsid w:val="00F92465"/>
    <w:rsid w:val="00F93B3C"/>
    <w:rsid w:val="00F9461B"/>
    <w:rsid w:val="00F949DC"/>
    <w:rsid w:val="00F94B11"/>
    <w:rsid w:val="00F9520C"/>
    <w:rsid w:val="00FA1339"/>
    <w:rsid w:val="00FA168A"/>
    <w:rsid w:val="00FA2234"/>
    <w:rsid w:val="00FA231B"/>
    <w:rsid w:val="00FA2936"/>
    <w:rsid w:val="00FA2D4B"/>
    <w:rsid w:val="00FA378D"/>
    <w:rsid w:val="00FA5405"/>
    <w:rsid w:val="00FA7D13"/>
    <w:rsid w:val="00FB08FE"/>
    <w:rsid w:val="00FB1709"/>
    <w:rsid w:val="00FB2AA8"/>
    <w:rsid w:val="00FB2EE9"/>
    <w:rsid w:val="00FB335C"/>
    <w:rsid w:val="00FB4699"/>
    <w:rsid w:val="00FB4885"/>
    <w:rsid w:val="00FB5EA1"/>
    <w:rsid w:val="00FB6DF9"/>
    <w:rsid w:val="00FB7903"/>
    <w:rsid w:val="00FC12A9"/>
    <w:rsid w:val="00FC2042"/>
    <w:rsid w:val="00FC3822"/>
    <w:rsid w:val="00FC3C4D"/>
    <w:rsid w:val="00FC619E"/>
    <w:rsid w:val="00FC6EFD"/>
    <w:rsid w:val="00FC7428"/>
    <w:rsid w:val="00FD020D"/>
    <w:rsid w:val="00FD2B26"/>
    <w:rsid w:val="00FD3CD5"/>
    <w:rsid w:val="00FD3CFB"/>
    <w:rsid w:val="00FD463C"/>
    <w:rsid w:val="00FD49CF"/>
    <w:rsid w:val="00FD5C46"/>
    <w:rsid w:val="00FD5FF9"/>
    <w:rsid w:val="00FD75B8"/>
    <w:rsid w:val="00FE0A58"/>
    <w:rsid w:val="00FE1321"/>
    <w:rsid w:val="00FE168F"/>
    <w:rsid w:val="00FE1C96"/>
    <w:rsid w:val="00FE2346"/>
    <w:rsid w:val="00FE3124"/>
    <w:rsid w:val="00FE3268"/>
    <w:rsid w:val="00FE3F56"/>
    <w:rsid w:val="00FE5639"/>
    <w:rsid w:val="00FE7D89"/>
    <w:rsid w:val="00FF0A18"/>
    <w:rsid w:val="00FF11D7"/>
    <w:rsid w:val="00FF2A22"/>
    <w:rsid w:val="00FF3329"/>
    <w:rsid w:val="00FF334A"/>
    <w:rsid w:val="00FF4FC4"/>
    <w:rsid w:val="00FF53AD"/>
    <w:rsid w:val="00FF569B"/>
    <w:rsid w:val="093911D9"/>
    <w:rsid w:val="0DD6D8C5"/>
    <w:rsid w:val="11BE747B"/>
    <w:rsid w:val="1B15E296"/>
    <w:rsid w:val="264D4AAF"/>
    <w:rsid w:val="28ED3A4E"/>
    <w:rsid w:val="337BC40F"/>
    <w:rsid w:val="3FC25EEF"/>
    <w:rsid w:val="42E9DA6B"/>
    <w:rsid w:val="45A4C331"/>
    <w:rsid w:val="48898628"/>
    <w:rsid w:val="4FCD9EF1"/>
    <w:rsid w:val="5292E870"/>
    <w:rsid w:val="55510B08"/>
    <w:rsid w:val="5A0955F2"/>
    <w:rsid w:val="6574AB03"/>
    <w:rsid w:val="733F381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0CE063"/>
  <w15:chartTrackingRefBased/>
  <w15:docId w15:val="{969261EF-5CA6-42BB-AE15-BDACC411F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1BC3"/>
    <w:pPr>
      <w:spacing w:line="256" w:lineRule="auto"/>
    </w:pPr>
  </w:style>
  <w:style w:type="paragraph" w:styleId="Ttulo1">
    <w:name w:val="heading 1"/>
    <w:basedOn w:val="Normal"/>
    <w:next w:val="Normal"/>
    <w:link w:val="Ttulo1Car"/>
    <w:uiPriority w:val="9"/>
    <w:qFormat/>
    <w:rsid w:val="00941B3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271F1"/>
    <w:pPr>
      <w:ind w:left="720"/>
      <w:contextualSpacing/>
    </w:pPr>
  </w:style>
  <w:style w:type="character" w:customStyle="1" w:styleId="normaltextrun">
    <w:name w:val="normaltextrun"/>
    <w:basedOn w:val="Fuentedeprrafopredeter"/>
    <w:rsid w:val="002271F1"/>
  </w:style>
  <w:style w:type="character" w:customStyle="1" w:styleId="eop">
    <w:name w:val="eop"/>
    <w:basedOn w:val="Fuentedeprrafopredeter"/>
    <w:rsid w:val="002271F1"/>
  </w:style>
  <w:style w:type="paragraph" w:styleId="Encabezado">
    <w:name w:val="header"/>
    <w:basedOn w:val="Normal"/>
    <w:link w:val="EncabezadoCar"/>
    <w:unhideWhenUsed/>
    <w:rsid w:val="00244E2F"/>
    <w:pPr>
      <w:tabs>
        <w:tab w:val="center" w:pos="4419"/>
        <w:tab w:val="right" w:pos="8838"/>
      </w:tabs>
      <w:spacing w:after="0" w:line="240" w:lineRule="auto"/>
    </w:pPr>
  </w:style>
  <w:style w:type="character" w:customStyle="1" w:styleId="EncabezadoCar">
    <w:name w:val="Encabezado Car"/>
    <w:basedOn w:val="Fuentedeprrafopredeter"/>
    <w:link w:val="Encabezado"/>
    <w:rsid w:val="00244E2F"/>
  </w:style>
  <w:style w:type="paragraph" w:styleId="Piedepgina">
    <w:name w:val="footer"/>
    <w:basedOn w:val="Normal"/>
    <w:link w:val="PiedepginaCar"/>
    <w:uiPriority w:val="99"/>
    <w:unhideWhenUsed/>
    <w:rsid w:val="00244E2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E2F"/>
  </w:style>
  <w:style w:type="paragraph" w:styleId="Sinespaciado">
    <w:name w:val="No Spacing"/>
    <w:uiPriority w:val="1"/>
    <w:qFormat/>
    <w:rsid w:val="00553866"/>
    <w:pPr>
      <w:spacing w:after="0" w:line="240" w:lineRule="auto"/>
    </w:pPr>
  </w:style>
  <w:style w:type="paragraph" w:styleId="NormalWeb">
    <w:name w:val="Normal (Web)"/>
    <w:basedOn w:val="Normal"/>
    <w:uiPriority w:val="99"/>
    <w:semiHidden/>
    <w:unhideWhenUsed/>
    <w:rsid w:val="007908DF"/>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tab-span">
    <w:name w:val="apple-tab-span"/>
    <w:basedOn w:val="Fuentedeprrafopredeter"/>
    <w:rsid w:val="007908DF"/>
  </w:style>
  <w:style w:type="character" w:styleId="Refdecomentario">
    <w:name w:val="annotation reference"/>
    <w:basedOn w:val="Fuentedeprrafopredeter"/>
    <w:uiPriority w:val="99"/>
    <w:semiHidden/>
    <w:unhideWhenUsed/>
    <w:rsid w:val="003F6506"/>
    <w:rPr>
      <w:sz w:val="16"/>
      <w:szCs w:val="16"/>
    </w:rPr>
  </w:style>
  <w:style w:type="paragraph" w:styleId="Textocomentario">
    <w:name w:val="annotation text"/>
    <w:basedOn w:val="Normal"/>
    <w:link w:val="TextocomentarioCar"/>
    <w:uiPriority w:val="99"/>
    <w:semiHidden/>
    <w:unhideWhenUsed/>
    <w:rsid w:val="003F650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F6506"/>
    <w:rPr>
      <w:sz w:val="20"/>
      <w:szCs w:val="20"/>
    </w:rPr>
  </w:style>
  <w:style w:type="paragraph" w:styleId="Asuntodelcomentario">
    <w:name w:val="annotation subject"/>
    <w:basedOn w:val="Textocomentario"/>
    <w:next w:val="Textocomentario"/>
    <w:link w:val="AsuntodelcomentarioCar"/>
    <w:uiPriority w:val="99"/>
    <w:semiHidden/>
    <w:unhideWhenUsed/>
    <w:rsid w:val="003F6506"/>
    <w:rPr>
      <w:b/>
      <w:bCs/>
    </w:rPr>
  </w:style>
  <w:style w:type="character" w:customStyle="1" w:styleId="AsuntodelcomentarioCar">
    <w:name w:val="Asunto del comentario Car"/>
    <w:basedOn w:val="TextocomentarioCar"/>
    <w:link w:val="Asuntodelcomentario"/>
    <w:uiPriority w:val="99"/>
    <w:semiHidden/>
    <w:rsid w:val="003F6506"/>
    <w:rPr>
      <w:b/>
      <w:bCs/>
      <w:sz w:val="20"/>
      <w:szCs w:val="20"/>
    </w:rPr>
  </w:style>
  <w:style w:type="paragraph" w:styleId="Textodeglobo">
    <w:name w:val="Balloon Text"/>
    <w:basedOn w:val="Normal"/>
    <w:link w:val="TextodegloboCar"/>
    <w:uiPriority w:val="99"/>
    <w:semiHidden/>
    <w:unhideWhenUsed/>
    <w:rsid w:val="003F650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F6506"/>
    <w:rPr>
      <w:rFonts w:ascii="Segoe UI" w:hAnsi="Segoe UI" w:cs="Segoe UI"/>
      <w:sz w:val="18"/>
      <w:szCs w:val="18"/>
    </w:rPr>
  </w:style>
  <w:style w:type="character" w:customStyle="1" w:styleId="Ttulo1Car">
    <w:name w:val="Título 1 Car"/>
    <w:basedOn w:val="Fuentedeprrafopredeter"/>
    <w:link w:val="Ttulo1"/>
    <w:uiPriority w:val="9"/>
    <w:rsid w:val="00941B30"/>
    <w:rPr>
      <w:rFonts w:asciiTheme="majorHAnsi" w:eastAsiaTheme="majorEastAsia" w:hAnsiTheme="majorHAnsi" w:cstheme="majorBidi"/>
      <w:color w:val="2F5496" w:themeColor="accent1" w:themeShade="BF"/>
      <w:sz w:val="32"/>
      <w:szCs w:val="32"/>
    </w:rPr>
  </w:style>
  <w:style w:type="paragraph" w:styleId="Textonotaalfinal">
    <w:name w:val="endnote text"/>
    <w:basedOn w:val="Normal"/>
    <w:link w:val="TextonotaalfinalCar"/>
    <w:uiPriority w:val="99"/>
    <w:semiHidden/>
    <w:unhideWhenUsed/>
    <w:rsid w:val="00D73CAF"/>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D73CAF"/>
    <w:rPr>
      <w:sz w:val="20"/>
      <w:szCs w:val="20"/>
    </w:rPr>
  </w:style>
  <w:style w:type="character" w:styleId="Refdenotaalfinal">
    <w:name w:val="endnote reference"/>
    <w:basedOn w:val="Fuentedeprrafopredeter"/>
    <w:uiPriority w:val="99"/>
    <w:semiHidden/>
    <w:unhideWhenUsed/>
    <w:rsid w:val="00D73CAF"/>
    <w:rPr>
      <w:vertAlign w:val="superscript"/>
    </w:rPr>
  </w:style>
  <w:style w:type="paragraph" w:styleId="Textonotapie">
    <w:name w:val="footnote text"/>
    <w:basedOn w:val="Normal"/>
    <w:link w:val="TextonotapieCar"/>
    <w:uiPriority w:val="99"/>
    <w:semiHidden/>
    <w:unhideWhenUsed/>
    <w:rsid w:val="002B3B5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B3B55"/>
    <w:rPr>
      <w:sz w:val="20"/>
      <w:szCs w:val="20"/>
    </w:rPr>
  </w:style>
  <w:style w:type="character" w:styleId="Refdenotaalpie">
    <w:name w:val="footnote reference"/>
    <w:basedOn w:val="Fuentedeprrafopredeter"/>
    <w:uiPriority w:val="99"/>
    <w:semiHidden/>
    <w:unhideWhenUsed/>
    <w:rsid w:val="002B3B55"/>
    <w:rPr>
      <w:vertAlign w:val="superscript"/>
    </w:rPr>
  </w:style>
  <w:style w:type="character" w:customStyle="1" w:styleId="NormalCSJCar">
    <w:name w:val="Normal CSJ Car"/>
    <w:link w:val="NormalCSJ"/>
    <w:locked/>
    <w:rsid w:val="002478A4"/>
    <w:rPr>
      <w:rFonts w:ascii="Bookman Old Style" w:eastAsia="Calibri" w:hAnsi="Bookman Old Style"/>
      <w:sz w:val="28"/>
      <w:szCs w:val="28"/>
    </w:rPr>
  </w:style>
  <w:style w:type="paragraph" w:customStyle="1" w:styleId="NormalCSJ">
    <w:name w:val="Normal CSJ"/>
    <w:basedOn w:val="Normal"/>
    <w:link w:val="NormalCSJCar"/>
    <w:qFormat/>
    <w:rsid w:val="002478A4"/>
    <w:pPr>
      <w:spacing w:after="0" w:line="360" w:lineRule="auto"/>
      <w:ind w:firstLine="709"/>
      <w:jc w:val="both"/>
    </w:pPr>
    <w:rPr>
      <w:rFonts w:ascii="Bookman Old Style" w:eastAsia="Calibri" w:hAnsi="Bookman Old Style"/>
      <w:sz w:val="28"/>
      <w:szCs w:val="28"/>
    </w:rPr>
  </w:style>
  <w:style w:type="character" w:customStyle="1" w:styleId="ReferenciaCar">
    <w:name w:val="Referencia Car"/>
    <w:link w:val="Referencia"/>
    <w:locked/>
    <w:rsid w:val="004829E0"/>
    <w:rPr>
      <w:rFonts w:ascii="Arial" w:hAnsi="Arial" w:cs="Arial"/>
      <w:b/>
      <w:sz w:val="28"/>
      <w:szCs w:val="24"/>
      <w:lang w:val="es-ES" w:eastAsia="es-ES"/>
    </w:rPr>
  </w:style>
  <w:style w:type="paragraph" w:customStyle="1" w:styleId="Referencia">
    <w:name w:val="Referencia"/>
    <w:basedOn w:val="Listaconnmeros"/>
    <w:next w:val="Normal"/>
    <w:link w:val="ReferenciaCar"/>
    <w:qFormat/>
    <w:rsid w:val="004829E0"/>
    <w:pPr>
      <w:numPr>
        <w:numId w:val="0"/>
      </w:numPr>
      <w:spacing w:after="0" w:line="360" w:lineRule="auto"/>
      <w:ind w:left="360" w:hanging="360"/>
      <w:jc w:val="right"/>
    </w:pPr>
    <w:rPr>
      <w:rFonts w:ascii="Arial" w:hAnsi="Arial" w:cs="Arial"/>
      <w:b/>
      <w:sz w:val="28"/>
      <w:szCs w:val="24"/>
      <w:lang w:val="es-ES" w:eastAsia="es-ES"/>
    </w:rPr>
  </w:style>
  <w:style w:type="paragraph" w:styleId="Listaconnmeros">
    <w:name w:val="List Number"/>
    <w:basedOn w:val="Normal"/>
    <w:uiPriority w:val="99"/>
    <w:semiHidden/>
    <w:unhideWhenUsed/>
    <w:rsid w:val="004829E0"/>
    <w:pPr>
      <w:numPr>
        <w:numId w:val="35"/>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440411">
      <w:bodyDiv w:val="1"/>
      <w:marLeft w:val="0"/>
      <w:marRight w:val="0"/>
      <w:marTop w:val="0"/>
      <w:marBottom w:val="0"/>
      <w:divBdr>
        <w:top w:val="none" w:sz="0" w:space="0" w:color="auto"/>
        <w:left w:val="none" w:sz="0" w:space="0" w:color="auto"/>
        <w:bottom w:val="none" w:sz="0" w:space="0" w:color="auto"/>
        <w:right w:val="none" w:sz="0" w:space="0" w:color="auto"/>
      </w:divBdr>
    </w:div>
    <w:div w:id="157622363">
      <w:bodyDiv w:val="1"/>
      <w:marLeft w:val="0"/>
      <w:marRight w:val="0"/>
      <w:marTop w:val="0"/>
      <w:marBottom w:val="0"/>
      <w:divBdr>
        <w:top w:val="none" w:sz="0" w:space="0" w:color="auto"/>
        <w:left w:val="none" w:sz="0" w:space="0" w:color="auto"/>
        <w:bottom w:val="none" w:sz="0" w:space="0" w:color="auto"/>
        <w:right w:val="none" w:sz="0" w:space="0" w:color="auto"/>
      </w:divBdr>
    </w:div>
    <w:div w:id="690303535">
      <w:bodyDiv w:val="1"/>
      <w:marLeft w:val="0"/>
      <w:marRight w:val="0"/>
      <w:marTop w:val="0"/>
      <w:marBottom w:val="0"/>
      <w:divBdr>
        <w:top w:val="none" w:sz="0" w:space="0" w:color="auto"/>
        <w:left w:val="none" w:sz="0" w:space="0" w:color="auto"/>
        <w:bottom w:val="none" w:sz="0" w:space="0" w:color="auto"/>
        <w:right w:val="none" w:sz="0" w:space="0" w:color="auto"/>
      </w:divBdr>
    </w:div>
    <w:div w:id="846940379">
      <w:bodyDiv w:val="1"/>
      <w:marLeft w:val="0"/>
      <w:marRight w:val="0"/>
      <w:marTop w:val="0"/>
      <w:marBottom w:val="0"/>
      <w:divBdr>
        <w:top w:val="none" w:sz="0" w:space="0" w:color="auto"/>
        <w:left w:val="none" w:sz="0" w:space="0" w:color="auto"/>
        <w:bottom w:val="none" w:sz="0" w:space="0" w:color="auto"/>
        <w:right w:val="none" w:sz="0" w:space="0" w:color="auto"/>
      </w:divBdr>
    </w:div>
    <w:div w:id="863514481">
      <w:bodyDiv w:val="1"/>
      <w:marLeft w:val="0"/>
      <w:marRight w:val="0"/>
      <w:marTop w:val="0"/>
      <w:marBottom w:val="0"/>
      <w:divBdr>
        <w:top w:val="none" w:sz="0" w:space="0" w:color="auto"/>
        <w:left w:val="none" w:sz="0" w:space="0" w:color="auto"/>
        <w:bottom w:val="none" w:sz="0" w:space="0" w:color="auto"/>
        <w:right w:val="none" w:sz="0" w:space="0" w:color="auto"/>
      </w:divBdr>
    </w:div>
    <w:div w:id="872035068">
      <w:bodyDiv w:val="1"/>
      <w:marLeft w:val="0"/>
      <w:marRight w:val="0"/>
      <w:marTop w:val="0"/>
      <w:marBottom w:val="0"/>
      <w:divBdr>
        <w:top w:val="none" w:sz="0" w:space="0" w:color="auto"/>
        <w:left w:val="none" w:sz="0" w:space="0" w:color="auto"/>
        <w:bottom w:val="none" w:sz="0" w:space="0" w:color="auto"/>
        <w:right w:val="none" w:sz="0" w:space="0" w:color="auto"/>
      </w:divBdr>
    </w:div>
    <w:div w:id="1228149505">
      <w:bodyDiv w:val="1"/>
      <w:marLeft w:val="0"/>
      <w:marRight w:val="0"/>
      <w:marTop w:val="0"/>
      <w:marBottom w:val="0"/>
      <w:divBdr>
        <w:top w:val="none" w:sz="0" w:space="0" w:color="auto"/>
        <w:left w:val="none" w:sz="0" w:space="0" w:color="auto"/>
        <w:bottom w:val="none" w:sz="0" w:space="0" w:color="auto"/>
        <w:right w:val="none" w:sz="0" w:space="0" w:color="auto"/>
      </w:divBdr>
    </w:div>
    <w:div w:id="1603150132">
      <w:bodyDiv w:val="1"/>
      <w:marLeft w:val="0"/>
      <w:marRight w:val="0"/>
      <w:marTop w:val="0"/>
      <w:marBottom w:val="0"/>
      <w:divBdr>
        <w:top w:val="none" w:sz="0" w:space="0" w:color="auto"/>
        <w:left w:val="none" w:sz="0" w:space="0" w:color="auto"/>
        <w:bottom w:val="none" w:sz="0" w:space="0" w:color="auto"/>
        <w:right w:val="none" w:sz="0" w:space="0" w:color="auto"/>
      </w:divBdr>
    </w:div>
    <w:div w:id="1808817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69355931814746d9" Type="http://schemas.microsoft.com/office/2018/08/relationships/commentsExtensible" Target="commentsExtensi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15" ma:contentTypeDescription="Crear nuevo documento." ma:contentTypeScope="" ma:versionID="2a54a552194392007c71d66290d537c6">
  <xsd:schema xmlns:xsd="http://www.w3.org/2001/XMLSchema" xmlns:xs="http://www.w3.org/2001/XMLSchema" xmlns:p="http://schemas.microsoft.com/office/2006/metadata/properties" xmlns:ns2="f4e7b1d2-d9d8-4be6-a468-264bc75ebb9f" xmlns:ns3="263eb5da-2fbb-442b-8ecc-8a249418e2b8" targetNamespace="http://schemas.microsoft.com/office/2006/metadata/properties" ma:root="true" ma:fieldsID="4869e3f5828ed557c8962221d789dedd" ns2:_="" ns3:_="">
    <xsd:import namespace="f4e7b1d2-d9d8-4be6-a468-264bc75ebb9f"/>
    <xsd:import namespace="263eb5da-2fbb-442b-8ecc-8a249418e2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3eb5da-2fbb-442b-8ecc-8a249418e2b8"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a847ce7a-71c1-46b5-9597-d8f7c1317a76}" ma:internalName="TaxCatchAll" ma:showField="CatchAllData" ma:web="263eb5da-2fbb-442b-8ecc-8a249418e2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263eb5da-2fbb-442b-8ecc-8a249418e2b8" xsi:nil="true"/>
    <lcf76f155ced4ddcb4097134ff3c332f xmlns="f4e7b1d2-d9d8-4be6-a468-264bc75ebb9f">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617277-CB08-4994-995C-B146F39370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263eb5da-2fbb-442b-8ecc-8a249418e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DF6EBD-8528-43C9-80CD-8F744561EDA8}">
  <ds:schemaRefs>
    <ds:schemaRef ds:uri="http://schemas.microsoft.com/office/2006/metadata/properties"/>
    <ds:schemaRef ds:uri="http://schemas.microsoft.com/office/infopath/2007/PartnerControls"/>
    <ds:schemaRef ds:uri="263eb5da-2fbb-442b-8ecc-8a249418e2b8"/>
    <ds:schemaRef ds:uri="f4e7b1d2-d9d8-4be6-a468-264bc75ebb9f"/>
  </ds:schemaRefs>
</ds:datastoreItem>
</file>

<file path=customXml/itemProps3.xml><?xml version="1.0" encoding="utf-8"?>
<ds:datastoreItem xmlns:ds="http://schemas.openxmlformats.org/officeDocument/2006/customXml" ds:itemID="{242B2805-6525-4C27-BD7B-7A6A7023D3ED}">
  <ds:schemaRefs>
    <ds:schemaRef ds:uri="http://schemas.microsoft.com/sharepoint/v3/contenttype/forms"/>
  </ds:schemaRefs>
</ds:datastoreItem>
</file>

<file path=customXml/itemProps4.xml><?xml version="1.0" encoding="utf-8"?>
<ds:datastoreItem xmlns:ds="http://schemas.openxmlformats.org/officeDocument/2006/customXml" ds:itemID="{D1C0B927-6CA7-47F1-876E-E1F9B9A98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3692</Words>
  <Characters>20306</Characters>
  <Application>Microsoft Office Word</Application>
  <DocSecurity>0</DocSecurity>
  <Lines>169</Lines>
  <Paragraphs>47</Paragraphs>
  <ScaleCrop>false</ScaleCrop>
  <HeadingPairs>
    <vt:vector size="2" baseType="variant">
      <vt:variant>
        <vt:lpstr>Título</vt:lpstr>
      </vt:variant>
      <vt:variant>
        <vt:i4>1</vt:i4>
      </vt:variant>
    </vt:vector>
  </HeadingPairs>
  <TitlesOfParts>
    <vt:vector size="1" baseType="lpstr">
      <vt:lpstr/>
    </vt:vector>
  </TitlesOfParts>
  <Company>Rama Judicial</Company>
  <LinksUpToDate>false</LinksUpToDate>
  <CharactersWithSpaces>23951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Santiago Giraldo Mejia</dc:creator>
  <cp:keywords/>
  <dc:description/>
  <cp:lastModifiedBy>Hermides Alonso Gaviria Ocampo</cp:lastModifiedBy>
  <cp:revision>6</cp:revision>
  <dcterms:created xsi:type="dcterms:W3CDTF">2023-02-10T16:26:00Z</dcterms:created>
  <dcterms:modified xsi:type="dcterms:W3CDTF">2023-05-23T21:10:00Z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480f0370d00d3778693a0dc54419b02588e38daa6350a716cdee3a2374d034c5</vt:lpwstr>
  </property>
  <property fmtid="{D5CDD505-2E9C-101B-9397-08002B2CF9AE}" pid="3" name="ContentTypeId">
    <vt:lpwstr>0x010100CCD5AFAD2AB8B04697BA6D3B76A92F30</vt:lpwstr>
  </property>
  <property fmtid="{D5CDD505-2E9C-101B-9397-08002B2CF9AE}" pid="4" name="MediaServiceImageTags">
    <vt:lpwstr/>
  </property>
</Properties>
</file>