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A04D0" w14:textId="77777777" w:rsidR="00A816B5" w:rsidRPr="00A816B5" w:rsidRDefault="00A816B5" w:rsidP="00A816B5">
      <w:pPr>
        <w:widowControl w:val="0"/>
        <w:pBdr>
          <w:top w:val="single" w:sz="4" w:space="0" w:color="auto"/>
          <w:left w:val="single" w:sz="4" w:space="4" w:color="auto"/>
          <w:bottom w:val="single" w:sz="4" w:space="1" w:color="auto"/>
          <w:right w:val="single" w:sz="4" w:space="4" w:color="auto"/>
        </w:pBdr>
        <w:shd w:val="clear" w:color="auto" w:fill="FFFFFF"/>
        <w:autoSpaceDE w:val="0"/>
        <w:autoSpaceDN w:val="0"/>
        <w:spacing w:after="0" w:line="240" w:lineRule="auto"/>
        <w:jc w:val="both"/>
        <w:rPr>
          <w:rFonts w:ascii="Arial" w:eastAsia="Times New Roman" w:hAnsi="Arial" w:cs="Arial"/>
          <w:color w:val="FF0000"/>
          <w:spacing w:val="-4"/>
          <w:sz w:val="18"/>
          <w:szCs w:val="18"/>
          <w:lang w:val="es-419" w:eastAsia="fr-FR"/>
        </w:rPr>
      </w:pPr>
      <w:bookmarkStart w:id="0" w:name="_Hlk122353526"/>
      <w:r w:rsidRPr="00A816B5">
        <w:rPr>
          <w:rFonts w:ascii="Arial" w:eastAsia="Times New Roman"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35F77A00" w14:textId="77777777" w:rsidR="00A816B5" w:rsidRPr="00A816B5" w:rsidRDefault="00A816B5" w:rsidP="00A816B5">
      <w:pPr>
        <w:widowControl w:val="0"/>
        <w:autoSpaceDE w:val="0"/>
        <w:autoSpaceDN w:val="0"/>
        <w:spacing w:after="0" w:line="240" w:lineRule="auto"/>
        <w:jc w:val="both"/>
        <w:rPr>
          <w:rFonts w:ascii="Arial" w:eastAsia="Times New Roman" w:hAnsi="Arial" w:cs="Arial"/>
          <w:sz w:val="20"/>
          <w:szCs w:val="20"/>
          <w:lang w:val="es-419" w:eastAsia="es-ES"/>
        </w:rPr>
      </w:pPr>
    </w:p>
    <w:p w14:paraId="056559E8"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419" w:eastAsia="es-ES"/>
        </w:rPr>
      </w:pPr>
      <w:r w:rsidRPr="00F66520">
        <w:rPr>
          <w:rFonts w:ascii="Arial" w:eastAsia="Times New Roman" w:hAnsi="Arial" w:cs="Arial"/>
          <w:b/>
          <w:bCs/>
          <w:iCs/>
          <w:sz w:val="20"/>
          <w:szCs w:val="20"/>
          <w:u w:val="single"/>
          <w:lang w:val="es-419" w:eastAsia="fr-FR"/>
        </w:rPr>
        <w:t>TEMAS:</w:t>
      </w:r>
      <w:r w:rsidRPr="00F66520">
        <w:rPr>
          <w:rFonts w:ascii="Arial" w:eastAsia="Times New Roman" w:hAnsi="Arial" w:cs="Arial"/>
          <w:b/>
          <w:bCs/>
          <w:iCs/>
          <w:sz w:val="20"/>
          <w:szCs w:val="20"/>
          <w:lang w:val="es-419" w:eastAsia="fr-FR"/>
        </w:rPr>
        <w:tab/>
        <w:t>RESPONSABILIDAD CIVIL EXTRACONTRACTUAL / ACTIVIDAD PELIGROSA / CONDUCCIÓN DE VEHÍCULOS / PRESUNCIÓN DE CULPA / CARGA PROBATORIA DEL DEMANDADO / DEMOSTRAR UNA EXIMENTE DE RESPONSABILIDAD / HECHO EXCLUSIVO DE LA VÍCTIMA.</w:t>
      </w:r>
    </w:p>
    <w:p w14:paraId="1C36C3C5"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7C010FAA"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r w:rsidRPr="00F66520">
        <w:rPr>
          <w:rFonts w:ascii="Arial" w:eastAsia="Times New Roman" w:hAnsi="Arial" w:cs="Arial"/>
          <w:sz w:val="20"/>
          <w:szCs w:val="20"/>
          <w:lang w:val="es-ES" w:eastAsia="es-ES"/>
        </w:rPr>
        <w:t>… quien causa un daño a otro debe resarcirlo, como enseña el artículo 2341 del Código Civil, siempre que se demuestre, y esa es carga de quien la invoca, que hubo el hecho, que medió culpa del agente, que hubo un daño y que entre este y el hecho existió un nexo causal.</w:t>
      </w:r>
    </w:p>
    <w:p w14:paraId="4FC2E850"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03573323"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r w:rsidRPr="00F66520">
        <w:rPr>
          <w:rFonts w:ascii="Arial" w:eastAsia="Times New Roman" w:hAnsi="Arial" w:cs="Arial"/>
          <w:sz w:val="20"/>
          <w:szCs w:val="20"/>
          <w:lang w:val="es-ES" w:eastAsia="es-ES"/>
        </w:rPr>
        <w:t>Y si se trata del ejercicio de una actividad peligrosa, de aquellas que enuncia el artículo 2356 del mismo estatuto, se aligera la carga probatoria del demandante, porque tradicionalmente se ha dicho que lleva inserta una presunción de culpa, de manera que a la víctima le incumbe probar, simplemente, el hecho, el daño y el nexo causal, en tanto que el agente, para liberarse de responsabilidad, debe acreditar como eximente una fuerza mayor o un caso fortuito, el hecho exclusivo de un tercero o de la víctima, es decir, que la discusión se da en el ámbito de la causalidad y no de la culpabilidad.</w:t>
      </w:r>
    </w:p>
    <w:p w14:paraId="435172AC"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26A909BA" w14:textId="5D050C2F" w:rsidR="00F66520" w:rsidRPr="00F66520" w:rsidRDefault="00FC6906" w:rsidP="00F66520">
      <w:pPr>
        <w:widowControl w:val="0"/>
        <w:autoSpaceDE w:val="0"/>
        <w:autoSpaceDN w:val="0"/>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w:t>
      </w:r>
      <w:bookmarkStart w:id="1" w:name="_GoBack"/>
      <w:bookmarkEnd w:id="1"/>
      <w:r w:rsidR="00F66520" w:rsidRPr="00F66520">
        <w:rPr>
          <w:rFonts w:ascii="Arial" w:eastAsia="Times New Roman" w:hAnsi="Arial" w:cs="Arial"/>
          <w:sz w:val="20"/>
          <w:szCs w:val="20"/>
          <w:lang w:val="es-ES" w:eastAsia="es-ES"/>
        </w:rPr>
        <w:t xml:space="preserve">si la exención de la responsabilidad se hace derivar de la conducta también desplegada por la víctima, es decir, del hecho que se le atribuya, más que de su culpa, cualquier comportamiento que pueda contribuir en todo o en parte al resultado final y que sirva como eximente o como factor de reducción, se ha calificado como hecho exclusivo o parcial de la víctima… </w:t>
      </w:r>
    </w:p>
    <w:p w14:paraId="3DE6E4DC"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5DE69FEA"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r w:rsidRPr="00F66520">
        <w:rPr>
          <w:rFonts w:ascii="Arial" w:eastAsia="Times New Roman" w:hAnsi="Arial" w:cs="Arial"/>
          <w:sz w:val="20"/>
          <w:szCs w:val="20"/>
          <w:lang w:val="es-ES" w:eastAsia="es-ES"/>
        </w:rPr>
        <w:t>En tales eventos, no se aniquila la presunción, ni se neutraliza, tampoco se debilita el régimen de culpa presunta, que subsiste en ambos agentes, así que lo que incumbe es demostrarle al juez cuál de tales comportamientos tuvo incidencia causal en la producción del daño…</w:t>
      </w:r>
    </w:p>
    <w:p w14:paraId="7391C599"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3A566682" w14:textId="77777777" w:rsidR="00F66520" w:rsidRPr="00F66520" w:rsidRDefault="00F66520" w:rsidP="00F66520">
      <w:pPr>
        <w:widowControl w:val="0"/>
        <w:autoSpaceDE w:val="0"/>
        <w:autoSpaceDN w:val="0"/>
        <w:spacing w:after="0" w:line="240" w:lineRule="auto"/>
        <w:jc w:val="both"/>
        <w:rPr>
          <w:rFonts w:ascii="Arial" w:eastAsia="Times New Roman" w:hAnsi="Arial" w:cs="Arial"/>
          <w:sz w:val="20"/>
          <w:szCs w:val="20"/>
          <w:lang w:val="es-ES" w:eastAsia="es-ES"/>
        </w:rPr>
      </w:pPr>
    </w:p>
    <w:p w14:paraId="7C597497" w14:textId="77777777" w:rsidR="00A816B5" w:rsidRPr="00A816B5" w:rsidRDefault="00A816B5" w:rsidP="00A816B5">
      <w:pPr>
        <w:tabs>
          <w:tab w:val="left" w:pos="2175"/>
          <w:tab w:val="center" w:pos="4420"/>
          <w:tab w:val="right" w:pos="8838"/>
        </w:tabs>
        <w:overflowPunct w:val="0"/>
        <w:autoSpaceDE w:val="0"/>
        <w:autoSpaceDN w:val="0"/>
        <w:adjustRightInd w:val="0"/>
        <w:spacing w:after="0" w:line="240" w:lineRule="auto"/>
        <w:jc w:val="both"/>
        <w:textAlignment w:val="baseline"/>
        <w:rPr>
          <w:rFonts w:ascii="Arial" w:eastAsia="Times New Roman" w:hAnsi="Arial" w:cs="Arial"/>
          <w:sz w:val="20"/>
          <w:szCs w:val="20"/>
          <w:lang w:val="es-ES" w:eastAsia="es-ES"/>
        </w:rPr>
      </w:pPr>
    </w:p>
    <w:p w14:paraId="2CA405C7" w14:textId="77777777" w:rsidR="00B27FAC" w:rsidRPr="00DD7CBB" w:rsidRDefault="00B27FAC" w:rsidP="00DD7CBB">
      <w:pPr>
        <w:pStyle w:val="Encabezado"/>
        <w:spacing w:line="276" w:lineRule="auto"/>
        <w:jc w:val="center"/>
        <w:rPr>
          <w:rFonts w:ascii="Gadugi" w:hAnsi="Gadugi"/>
          <w:b/>
          <w:noProof/>
          <w:sz w:val="24"/>
          <w:szCs w:val="24"/>
        </w:rPr>
      </w:pPr>
      <w:r w:rsidRPr="00DD7CBB">
        <w:rPr>
          <w:rFonts w:ascii="Gadugi" w:hAnsi="Gadugi"/>
          <w:noProof/>
          <w:sz w:val="24"/>
          <w:szCs w:val="24"/>
          <w:lang w:val="en-US"/>
        </w:rPr>
        <w:drawing>
          <wp:inline distT="0" distB="0" distL="0" distR="0" wp14:anchorId="37414557" wp14:editId="5E0DDFEA">
            <wp:extent cx="1162050" cy="59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590550"/>
                    </a:xfrm>
                    <a:prstGeom prst="rect">
                      <a:avLst/>
                    </a:prstGeom>
                    <a:noFill/>
                    <a:ln>
                      <a:noFill/>
                    </a:ln>
                  </pic:spPr>
                </pic:pic>
              </a:graphicData>
            </a:graphic>
          </wp:inline>
        </w:drawing>
      </w:r>
    </w:p>
    <w:p w14:paraId="2B7E744B" w14:textId="77777777" w:rsidR="00B27FAC" w:rsidRPr="00DD7CBB" w:rsidRDefault="00B27FAC" w:rsidP="00DD7CBB">
      <w:pPr>
        <w:pStyle w:val="Encabezado"/>
        <w:spacing w:line="276" w:lineRule="auto"/>
        <w:jc w:val="center"/>
        <w:rPr>
          <w:rFonts w:ascii="Gadugi" w:hAnsi="Gadugi"/>
          <w:b/>
          <w:noProof/>
          <w:sz w:val="24"/>
          <w:szCs w:val="24"/>
        </w:rPr>
      </w:pPr>
      <w:r w:rsidRPr="00DD7CBB">
        <w:rPr>
          <w:rFonts w:ascii="Gadugi" w:hAnsi="Gadugi"/>
          <w:b/>
          <w:noProof/>
          <w:sz w:val="24"/>
          <w:szCs w:val="24"/>
        </w:rPr>
        <w:t>TRIBUNAL SUPERIOR DEL DISTRITO JUDICIAL</w:t>
      </w:r>
    </w:p>
    <w:p w14:paraId="2D402249" w14:textId="77777777" w:rsidR="00B27FAC" w:rsidRPr="00DD7CBB" w:rsidRDefault="00B27FAC" w:rsidP="00DD7CBB">
      <w:pPr>
        <w:pStyle w:val="Encabezado"/>
        <w:spacing w:line="276" w:lineRule="auto"/>
        <w:jc w:val="center"/>
        <w:rPr>
          <w:rFonts w:ascii="Gadugi" w:hAnsi="Gadugi"/>
          <w:b/>
          <w:sz w:val="24"/>
          <w:szCs w:val="24"/>
        </w:rPr>
      </w:pPr>
      <w:r w:rsidRPr="00DD7CBB">
        <w:rPr>
          <w:rFonts w:ascii="Gadugi" w:hAnsi="Gadugi"/>
          <w:b/>
          <w:sz w:val="24"/>
          <w:szCs w:val="24"/>
        </w:rPr>
        <w:t>PEREIRA</w:t>
      </w:r>
    </w:p>
    <w:p w14:paraId="10701779" w14:textId="77777777" w:rsidR="00B27FAC" w:rsidRPr="00DD7CBB" w:rsidRDefault="00B27FAC" w:rsidP="00DD7CBB">
      <w:pPr>
        <w:pStyle w:val="Encabezado"/>
        <w:spacing w:line="276" w:lineRule="auto"/>
        <w:jc w:val="center"/>
        <w:rPr>
          <w:rFonts w:ascii="Gadugi" w:hAnsi="Gadugi"/>
          <w:b/>
          <w:sz w:val="24"/>
          <w:szCs w:val="24"/>
        </w:rPr>
      </w:pPr>
      <w:r w:rsidRPr="00DD7CBB">
        <w:rPr>
          <w:rFonts w:ascii="Gadugi" w:hAnsi="Gadugi"/>
          <w:b/>
          <w:sz w:val="24"/>
          <w:szCs w:val="24"/>
        </w:rPr>
        <w:t>SALA CIVIL-FAMILIA</w:t>
      </w:r>
    </w:p>
    <w:bookmarkEnd w:id="0"/>
    <w:p w14:paraId="5094AEB5" w14:textId="5553EE85" w:rsidR="002271F1" w:rsidRPr="00DD7CBB" w:rsidRDefault="002271F1" w:rsidP="00DD7CBB">
      <w:pPr>
        <w:spacing w:after="0" w:line="276" w:lineRule="auto"/>
        <w:ind w:left="1416"/>
        <w:jc w:val="both"/>
        <w:rPr>
          <w:rFonts w:ascii="Gadugi" w:hAnsi="Gadugi"/>
          <w:sz w:val="24"/>
          <w:szCs w:val="24"/>
        </w:rPr>
      </w:pPr>
    </w:p>
    <w:p w14:paraId="72FF270C" w14:textId="102CB653" w:rsidR="002271F1" w:rsidRPr="00DD7CBB" w:rsidRDefault="00BE5D27" w:rsidP="00DD7CBB">
      <w:pPr>
        <w:spacing w:after="0" w:line="276" w:lineRule="auto"/>
        <w:jc w:val="center"/>
        <w:rPr>
          <w:rFonts w:ascii="Gadugi" w:eastAsia="Malgun Gothic" w:hAnsi="Gadugi" w:cs="Estrangelo Edessa"/>
          <w:b/>
          <w:sz w:val="24"/>
          <w:szCs w:val="24"/>
        </w:rPr>
      </w:pPr>
      <w:r w:rsidRPr="00DD7CBB">
        <w:rPr>
          <w:rFonts w:ascii="Gadugi" w:eastAsia="Malgun Gothic" w:hAnsi="Gadugi" w:cs="Estrangelo Edessa"/>
          <w:b/>
          <w:sz w:val="24"/>
          <w:szCs w:val="24"/>
        </w:rPr>
        <w:t>SC-</w:t>
      </w:r>
      <w:r w:rsidR="000E432E" w:rsidRPr="00DD7CBB">
        <w:rPr>
          <w:rFonts w:ascii="Gadugi" w:eastAsia="Malgun Gothic" w:hAnsi="Gadugi" w:cs="Estrangelo Edessa"/>
          <w:b/>
          <w:sz w:val="24"/>
          <w:szCs w:val="24"/>
        </w:rPr>
        <w:t>0028</w:t>
      </w:r>
      <w:r w:rsidRPr="00DD7CBB">
        <w:rPr>
          <w:rFonts w:ascii="Gadugi" w:eastAsia="Malgun Gothic" w:hAnsi="Gadugi" w:cs="Estrangelo Edessa"/>
          <w:b/>
          <w:sz w:val="24"/>
          <w:szCs w:val="24"/>
        </w:rPr>
        <w:t>-2023</w:t>
      </w:r>
    </w:p>
    <w:p w14:paraId="1F6F604F" w14:textId="77777777" w:rsidR="00BE5D27" w:rsidRPr="00DD7CBB" w:rsidRDefault="00BE5D27" w:rsidP="00DD7CBB">
      <w:pPr>
        <w:spacing w:after="0" w:line="276" w:lineRule="auto"/>
        <w:ind w:left="426" w:firstLine="708"/>
        <w:jc w:val="both"/>
        <w:rPr>
          <w:rFonts w:ascii="Gadugi" w:eastAsia="Malgun Gothic" w:hAnsi="Gadugi" w:cs="Estrangelo Edessa"/>
          <w:sz w:val="24"/>
          <w:szCs w:val="24"/>
        </w:rPr>
      </w:pPr>
    </w:p>
    <w:p w14:paraId="6168F9D8" w14:textId="23C6DF40" w:rsidR="00BE5D27" w:rsidRPr="00DD7CBB" w:rsidRDefault="00BE5D27" w:rsidP="00DD7CBB">
      <w:pPr>
        <w:spacing w:after="0" w:line="240" w:lineRule="auto"/>
        <w:ind w:left="426" w:firstLine="708"/>
        <w:jc w:val="both"/>
        <w:rPr>
          <w:rFonts w:ascii="Gadugi" w:eastAsia="Malgun Gothic" w:hAnsi="Gadugi" w:cs="Estrangelo Edessa"/>
          <w:sz w:val="24"/>
          <w:szCs w:val="24"/>
        </w:rPr>
      </w:pPr>
      <w:r w:rsidRPr="00DD7CBB">
        <w:rPr>
          <w:rFonts w:ascii="Gadugi" w:eastAsia="Malgun Gothic" w:hAnsi="Gadugi" w:cs="Estrangelo Edessa"/>
          <w:sz w:val="24"/>
          <w:szCs w:val="24"/>
        </w:rPr>
        <w:t>Magistrado:</w:t>
      </w:r>
      <w:r w:rsidRPr="00DD7CBB">
        <w:rPr>
          <w:rFonts w:ascii="Gadugi" w:eastAsia="Malgun Gothic" w:hAnsi="Gadugi" w:cs="Estrangelo Edessa"/>
          <w:sz w:val="24"/>
          <w:szCs w:val="24"/>
        </w:rPr>
        <w:tab/>
      </w:r>
      <w:r w:rsidRPr="00DD7CBB">
        <w:rPr>
          <w:rFonts w:ascii="Gadugi" w:eastAsia="Malgun Gothic" w:hAnsi="Gadugi" w:cs="Estrangelo Edessa"/>
          <w:sz w:val="24"/>
          <w:szCs w:val="24"/>
        </w:rPr>
        <w:tab/>
        <w:t>Jaime Alberto Saraza Naranjo</w:t>
      </w:r>
    </w:p>
    <w:p w14:paraId="4189FAA2" w14:textId="53CEE422" w:rsidR="002271F1" w:rsidRPr="00DD7CBB" w:rsidRDefault="002271F1" w:rsidP="00DD7CBB">
      <w:pPr>
        <w:spacing w:after="0" w:line="240" w:lineRule="auto"/>
        <w:ind w:left="426" w:firstLine="708"/>
        <w:jc w:val="both"/>
        <w:rPr>
          <w:rFonts w:ascii="Gadugi" w:eastAsia="Malgun Gothic" w:hAnsi="Gadugi" w:cs="Estrangelo Edessa"/>
          <w:sz w:val="24"/>
          <w:szCs w:val="24"/>
        </w:rPr>
      </w:pPr>
      <w:r w:rsidRPr="00DD7CBB">
        <w:rPr>
          <w:rFonts w:ascii="Gadugi" w:eastAsia="Malgun Gothic" w:hAnsi="Gadugi" w:cs="Estrangelo Edessa"/>
          <w:sz w:val="24"/>
          <w:szCs w:val="24"/>
        </w:rPr>
        <w:t>Pereira,</w:t>
      </w:r>
      <w:r w:rsidR="00DD7CBB" w:rsidRPr="00DD7CBB">
        <w:rPr>
          <w:rFonts w:ascii="Gadugi" w:eastAsia="Malgun Gothic" w:hAnsi="Gadugi" w:cs="Estrangelo Edessa"/>
          <w:sz w:val="24"/>
          <w:szCs w:val="24"/>
        </w:rPr>
        <w:tab/>
      </w:r>
      <w:r w:rsidR="000E432E" w:rsidRPr="00DD7CBB">
        <w:rPr>
          <w:rFonts w:ascii="Gadugi" w:eastAsia="Malgun Gothic" w:hAnsi="Gadugi" w:cs="Estrangelo Edessa"/>
          <w:sz w:val="24"/>
          <w:szCs w:val="24"/>
        </w:rPr>
        <w:tab/>
      </w:r>
      <w:r w:rsidR="000E432E" w:rsidRPr="00DD7CBB">
        <w:rPr>
          <w:rFonts w:ascii="Gadugi" w:eastAsia="Malgun Gothic" w:hAnsi="Gadugi" w:cs="Estrangelo Edessa"/>
          <w:sz w:val="24"/>
          <w:szCs w:val="24"/>
        </w:rPr>
        <w:tab/>
        <w:t xml:space="preserve">Junio dieciséis de dos mil veintitrés </w:t>
      </w:r>
    </w:p>
    <w:p w14:paraId="6560FBAE" w14:textId="4FAC6E7D" w:rsidR="002271F1" w:rsidRPr="00DD7CBB" w:rsidRDefault="002271F1"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 xml:space="preserve">Expediente: </w:t>
      </w:r>
      <w:r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t xml:space="preserve">66170310300120160009403 </w:t>
      </w:r>
      <w:r w:rsidR="00EA6EBD" w:rsidRPr="00DD7CBB">
        <w:rPr>
          <w:rFonts w:ascii="Gadugi" w:eastAsia="Malgun Gothic" w:hAnsi="Gadugi" w:cs="Estrangelo Edessa"/>
          <w:sz w:val="24"/>
          <w:szCs w:val="24"/>
        </w:rPr>
        <w:t>(99)</w:t>
      </w:r>
    </w:p>
    <w:p w14:paraId="54A43274" w14:textId="39644C0D" w:rsidR="002271F1" w:rsidRPr="00DD7CBB" w:rsidRDefault="00796C24"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Proceso:</w:t>
      </w:r>
      <w:r w:rsidR="00112395"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r>
      <w:r w:rsidR="00E10A10" w:rsidRPr="00DD7CBB">
        <w:rPr>
          <w:rFonts w:ascii="Gadugi" w:eastAsia="Malgun Gothic" w:hAnsi="Gadugi" w:cs="Estrangelo Edessa"/>
          <w:sz w:val="24"/>
          <w:szCs w:val="24"/>
        </w:rPr>
        <w:t xml:space="preserve">Responsabilidad </w:t>
      </w:r>
      <w:r w:rsidR="006D5C98" w:rsidRPr="00DD7CBB">
        <w:rPr>
          <w:rFonts w:ascii="Gadugi" w:eastAsia="Malgun Gothic" w:hAnsi="Gadugi" w:cs="Estrangelo Edessa"/>
          <w:sz w:val="24"/>
          <w:szCs w:val="24"/>
        </w:rPr>
        <w:t>civil extracontractual</w:t>
      </w:r>
    </w:p>
    <w:p w14:paraId="6FEA5B1F" w14:textId="60299BC7" w:rsidR="00F64443" w:rsidRPr="00DD7CBB" w:rsidRDefault="002271F1"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Demandante</w:t>
      </w:r>
      <w:r w:rsidR="006D5C98" w:rsidRPr="00DD7CBB">
        <w:rPr>
          <w:rFonts w:ascii="Gadugi" w:eastAsia="Malgun Gothic" w:hAnsi="Gadugi" w:cs="Estrangelo Edessa"/>
          <w:sz w:val="24"/>
          <w:szCs w:val="24"/>
        </w:rPr>
        <w:t>s</w:t>
      </w:r>
      <w:r w:rsidRPr="00DD7CBB">
        <w:rPr>
          <w:rFonts w:ascii="Gadugi" w:eastAsia="Malgun Gothic" w:hAnsi="Gadugi" w:cs="Estrangelo Edessa"/>
          <w:sz w:val="24"/>
          <w:szCs w:val="24"/>
        </w:rPr>
        <w:t>:</w:t>
      </w:r>
      <w:r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t>Edwin Jhovang Agudelo Gañán y otros</w:t>
      </w:r>
    </w:p>
    <w:p w14:paraId="713C5ABD" w14:textId="1C022DCB" w:rsidR="00B12D04" w:rsidRPr="00DD7CBB" w:rsidRDefault="00796C24"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Demandado</w:t>
      </w:r>
      <w:r w:rsidR="00F64443" w:rsidRPr="00DD7CBB">
        <w:rPr>
          <w:rFonts w:ascii="Gadugi" w:eastAsia="Malgun Gothic" w:hAnsi="Gadugi" w:cs="Estrangelo Edessa"/>
          <w:sz w:val="24"/>
          <w:szCs w:val="24"/>
        </w:rPr>
        <w:t xml:space="preserve">: </w:t>
      </w:r>
      <w:r w:rsidR="00112395"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t>Oswaldo Enrique Valderrama Pinzón</w:t>
      </w:r>
      <w:r w:rsidR="00AA2525" w:rsidRPr="00DD7CBB">
        <w:rPr>
          <w:rFonts w:ascii="Gadugi" w:eastAsia="Malgun Gothic" w:hAnsi="Gadugi" w:cs="Estrangelo Edessa"/>
          <w:sz w:val="24"/>
          <w:szCs w:val="24"/>
        </w:rPr>
        <w:t xml:space="preserve"> y otro</w:t>
      </w:r>
    </w:p>
    <w:p w14:paraId="67BC15C0" w14:textId="48D6DB00" w:rsidR="00FA5405" w:rsidRPr="00DD7CBB" w:rsidRDefault="00112395"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Tema</w:t>
      </w:r>
      <w:r w:rsidR="00242BD8" w:rsidRPr="00DD7CBB">
        <w:rPr>
          <w:rFonts w:ascii="Gadugi" w:eastAsia="Malgun Gothic" w:hAnsi="Gadugi" w:cs="Estrangelo Edessa"/>
          <w:sz w:val="24"/>
          <w:szCs w:val="24"/>
        </w:rPr>
        <w:t>s</w:t>
      </w:r>
      <w:r w:rsidRPr="00DD7CBB">
        <w:rPr>
          <w:rFonts w:ascii="Gadugi" w:eastAsia="Malgun Gothic" w:hAnsi="Gadugi" w:cs="Estrangelo Edessa"/>
          <w:sz w:val="24"/>
          <w:szCs w:val="24"/>
        </w:rPr>
        <w:t xml:space="preserve">: </w:t>
      </w:r>
      <w:r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t xml:space="preserve">Concurrencia de </w:t>
      </w:r>
      <w:r w:rsidR="00803745" w:rsidRPr="00DD7CBB">
        <w:rPr>
          <w:rFonts w:ascii="Gadugi" w:eastAsia="Malgun Gothic" w:hAnsi="Gadugi" w:cs="Estrangelo Edessa"/>
          <w:sz w:val="24"/>
          <w:szCs w:val="24"/>
        </w:rPr>
        <w:t>actividades peligrosas</w:t>
      </w:r>
    </w:p>
    <w:p w14:paraId="6667F12B" w14:textId="2C05F956" w:rsidR="00242BD8" w:rsidRPr="00DD7CBB" w:rsidRDefault="00242BD8"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ab/>
      </w:r>
      <w:r w:rsidRPr="00DD7CBB">
        <w:rPr>
          <w:rFonts w:ascii="Gadugi" w:eastAsia="Malgun Gothic" w:hAnsi="Gadugi" w:cs="Estrangelo Edessa"/>
          <w:sz w:val="24"/>
          <w:szCs w:val="24"/>
        </w:rPr>
        <w:tab/>
        <w:t xml:space="preserve">Tope máximo </w:t>
      </w:r>
      <w:r w:rsidR="00EA6EBD" w:rsidRPr="00DD7CBB">
        <w:rPr>
          <w:rFonts w:ascii="Gadugi" w:eastAsia="Malgun Gothic" w:hAnsi="Gadugi" w:cs="Estrangelo Edessa"/>
          <w:sz w:val="24"/>
          <w:szCs w:val="24"/>
        </w:rPr>
        <w:t xml:space="preserve">de </w:t>
      </w:r>
      <w:r w:rsidRPr="00DD7CBB">
        <w:rPr>
          <w:rFonts w:ascii="Gadugi" w:eastAsia="Malgun Gothic" w:hAnsi="Gadugi" w:cs="Estrangelo Edessa"/>
          <w:sz w:val="24"/>
          <w:szCs w:val="24"/>
        </w:rPr>
        <w:t>indemnizaciones</w:t>
      </w:r>
    </w:p>
    <w:p w14:paraId="0A07441C" w14:textId="7BD6C9E0" w:rsidR="0024250C" w:rsidRPr="00DD7CBB" w:rsidRDefault="002271F1" w:rsidP="00DD7CBB">
      <w:pPr>
        <w:tabs>
          <w:tab w:val="left" w:pos="2977"/>
        </w:tabs>
        <w:spacing w:after="0" w:line="240" w:lineRule="auto"/>
        <w:ind w:left="1134"/>
        <w:jc w:val="both"/>
        <w:rPr>
          <w:rFonts w:ascii="Gadugi" w:eastAsia="Malgun Gothic" w:hAnsi="Gadugi" w:cs="Estrangelo Edessa"/>
          <w:sz w:val="24"/>
          <w:szCs w:val="24"/>
        </w:rPr>
      </w:pPr>
      <w:r w:rsidRPr="00DD7CBB">
        <w:rPr>
          <w:rFonts w:ascii="Gadugi" w:eastAsia="Malgun Gothic" w:hAnsi="Gadugi" w:cs="Estrangelo Edessa"/>
          <w:sz w:val="24"/>
          <w:szCs w:val="24"/>
        </w:rPr>
        <w:t>Acta No.</w:t>
      </w:r>
      <w:r w:rsidR="00D1693F" w:rsidRPr="00DD7CBB">
        <w:rPr>
          <w:rFonts w:ascii="Gadugi" w:eastAsia="Malgun Gothic" w:hAnsi="Gadugi" w:cs="Estrangelo Edessa"/>
          <w:sz w:val="24"/>
          <w:szCs w:val="24"/>
        </w:rPr>
        <w:tab/>
      </w:r>
      <w:r w:rsidR="006D5C98" w:rsidRPr="00DD7CBB">
        <w:rPr>
          <w:rFonts w:ascii="Gadugi" w:eastAsia="Malgun Gothic" w:hAnsi="Gadugi" w:cs="Estrangelo Edessa"/>
          <w:sz w:val="24"/>
          <w:szCs w:val="24"/>
        </w:rPr>
        <w:tab/>
      </w:r>
      <w:r w:rsidR="000E432E" w:rsidRPr="00DD7CBB">
        <w:rPr>
          <w:rFonts w:ascii="Gadugi" w:eastAsia="Malgun Gothic" w:hAnsi="Gadugi" w:cs="Estrangelo Edessa"/>
          <w:sz w:val="24"/>
          <w:szCs w:val="24"/>
        </w:rPr>
        <w:t>292 del 15 de junio de 2023</w:t>
      </w:r>
      <w:r w:rsidR="006D5C98" w:rsidRPr="00DD7CBB">
        <w:rPr>
          <w:rFonts w:ascii="Gadugi" w:eastAsia="Malgun Gothic" w:hAnsi="Gadugi" w:cs="Estrangelo Edessa"/>
          <w:sz w:val="24"/>
          <w:szCs w:val="24"/>
        </w:rPr>
        <w:t xml:space="preserve"> </w:t>
      </w:r>
    </w:p>
    <w:p w14:paraId="5CBBBAAE" w14:textId="77777777" w:rsidR="00242BD8" w:rsidRPr="00DD7CBB" w:rsidRDefault="00242BD8" w:rsidP="00DD7CBB">
      <w:pPr>
        <w:tabs>
          <w:tab w:val="left" w:pos="4536"/>
        </w:tabs>
        <w:spacing w:after="0" w:line="276" w:lineRule="auto"/>
        <w:jc w:val="both"/>
        <w:rPr>
          <w:rFonts w:ascii="Gadugi" w:eastAsia="Malgun Gothic" w:hAnsi="Gadugi" w:cs="Estrangelo Edessa"/>
          <w:sz w:val="24"/>
          <w:szCs w:val="24"/>
        </w:rPr>
      </w:pPr>
    </w:p>
    <w:p w14:paraId="5EF18FC7" w14:textId="77777777" w:rsidR="00EA6EBD" w:rsidRPr="00DD7CBB" w:rsidRDefault="00EA6EBD" w:rsidP="00DD7CBB">
      <w:pPr>
        <w:tabs>
          <w:tab w:val="left" w:pos="4536"/>
        </w:tabs>
        <w:spacing w:after="0" w:line="276" w:lineRule="auto"/>
        <w:jc w:val="both"/>
        <w:rPr>
          <w:rFonts w:ascii="Gadugi" w:eastAsia="Malgun Gothic" w:hAnsi="Gadugi" w:cs="Estrangelo Edessa"/>
          <w:sz w:val="24"/>
          <w:szCs w:val="24"/>
        </w:rPr>
      </w:pPr>
    </w:p>
    <w:p w14:paraId="528FB7D6" w14:textId="70C6902C" w:rsidR="0008766E" w:rsidRPr="00C90F80" w:rsidRDefault="00F54530" w:rsidP="00DD7CBB">
      <w:pPr>
        <w:spacing w:after="0" w:line="276" w:lineRule="auto"/>
        <w:jc w:val="both"/>
        <w:rPr>
          <w:rFonts w:ascii="Gadugi" w:eastAsia="Malgun Gothic" w:hAnsi="Gadugi" w:cs="Estrangelo Edessa"/>
          <w:b/>
          <w:bCs/>
          <w:sz w:val="24"/>
          <w:szCs w:val="24"/>
        </w:rPr>
      </w:pPr>
      <w:r w:rsidRPr="00C90F80">
        <w:rPr>
          <w:rFonts w:ascii="Gadugi" w:eastAsia="Malgun Gothic" w:hAnsi="Gadugi" w:cs="Estrangelo Edessa"/>
          <w:sz w:val="24"/>
          <w:szCs w:val="24"/>
        </w:rPr>
        <w:t xml:space="preserve">Resuelve la Sala </w:t>
      </w:r>
      <w:r w:rsidR="0008766E" w:rsidRPr="00C90F80">
        <w:rPr>
          <w:rFonts w:ascii="Gadugi" w:eastAsia="Malgun Gothic" w:hAnsi="Gadugi" w:cs="Estrangelo Edessa"/>
          <w:sz w:val="24"/>
          <w:szCs w:val="24"/>
        </w:rPr>
        <w:t>las</w:t>
      </w:r>
      <w:r w:rsidRPr="00C90F80">
        <w:rPr>
          <w:rFonts w:ascii="Gadugi" w:eastAsia="Malgun Gothic" w:hAnsi="Gadugi" w:cs="Estrangelo Edessa"/>
          <w:sz w:val="24"/>
          <w:szCs w:val="24"/>
        </w:rPr>
        <w:t xml:space="preserve"> apelaci</w:t>
      </w:r>
      <w:r w:rsidR="0008766E" w:rsidRPr="00C90F80">
        <w:rPr>
          <w:rFonts w:ascii="Gadugi" w:eastAsia="Malgun Gothic" w:hAnsi="Gadugi" w:cs="Estrangelo Edessa"/>
          <w:sz w:val="24"/>
          <w:szCs w:val="24"/>
        </w:rPr>
        <w:t>ones</w:t>
      </w:r>
      <w:r w:rsidRPr="00C90F80">
        <w:rPr>
          <w:rFonts w:ascii="Gadugi" w:eastAsia="Malgun Gothic" w:hAnsi="Gadugi" w:cs="Estrangelo Edessa"/>
          <w:sz w:val="24"/>
          <w:szCs w:val="24"/>
        </w:rPr>
        <w:t xml:space="preserve"> </w:t>
      </w:r>
      <w:r w:rsidR="0008766E" w:rsidRPr="00C90F80">
        <w:rPr>
          <w:rFonts w:ascii="Gadugi" w:eastAsia="Malgun Gothic" w:hAnsi="Gadugi" w:cs="Estrangelo Edessa"/>
          <w:sz w:val="24"/>
          <w:szCs w:val="24"/>
        </w:rPr>
        <w:t xml:space="preserve">formuladas </w:t>
      </w:r>
      <w:r w:rsidR="002271F1" w:rsidRPr="00C90F80">
        <w:rPr>
          <w:rFonts w:ascii="Gadugi" w:eastAsia="Malgun Gothic" w:hAnsi="Gadugi" w:cs="Estrangelo Edessa"/>
          <w:sz w:val="24"/>
          <w:szCs w:val="24"/>
        </w:rPr>
        <w:t xml:space="preserve">contra la sentencia del </w:t>
      </w:r>
      <w:r w:rsidR="0008766E" w:rsidRPr="00C90F80">
        <w:rPr>
          <w:rFonts w:ascii="Gadugi" w:eastAsia="Malgun Gothic" w:hAnsi="Gadugi" w:cs="Estrangelo Edessa"/>
          <w:sz w:val="24"/>
          <w:szCs w:val="24"/>
        </w:rPr>
        <w:t>8</w:t>
      </w:r>
      <w:r w:rsidR="009B5888" w:rsidRPr="00C90F80">
        <w:rPr>
          <w:rFonts w:ascii="Gadugi" w:eastAsia="Malgun Gothic" w:hAnsi="Gadugi" w:cs="Estrangelo Edessa"/>
          <w:sz w:val="24"/>
          <w:szCs w:val="24"/>
        </w:rPr>
        <w:t xml:space="preserve"> d</w:t>
      </w:r>
      <w:r w:rsidR="00152FB7" w:rsidRPr="00C90F80">
        <w:rPr>
          <w:rFonts w:ascii="Gadugi" w:eastAsia="Malgun Gothic" w:hAnsi="Gadugi" w:cs="Estrangelo Edessa"/>
          <w:sz w:val="24"/>
          <w:szCs w:val="24"/>
        </w:rPr>
        <w:t xml:space="preserve">e </w:t>
      </w:r>
      <w:r w:rsidR="0008766E" w:rsidRPr="00C90F80">
        <w:rPr>
          <w:rFonts w:ascii="Gadugi" w:eastAsia="Malgun Gothic" w:hAnsi="Gadugi" w:cs="Estrangelo Edessa"/>
          <w:sz w:val="24"/>
          <w:szCs w:val="24"/>
        </w:rPr>
        <w:t>marzo</w:t>
      </w:r>
      <w:r w:rsidR="005C1C9F" w:rsidRPr="00C90F80">
        <w:rPr>
          <w:rFonts w:ascii="Gadugi" w:eastAsia="Malgun Gothic" w:hAnsi="Gadugi" w:cs="Estrangelo Edessa"/>
          <w:sz w:val="24"/>
          <w:szCs w:val="24"/>
        </w:rPr>
        <w:t xml:space="preserve"> </w:t>
      </w:r>
      <w:r w:rsidR="002271F1" w:rsidRPr="00C90F80">
        <w:rPr>
          <w:rFonts w:ascii="Gadugi" w:eastAsia="Malgun Gothic" w:hAnsi="Gadugi" w:cs="Estrangelo Edessa"/>
          <w:sz w:val="24"/>
          <w:szCs w:val="24"/>
        </w:rPr>
        <w:t>de</w:t>
      </w:r>
      <w:r w:rsidR="00196F44" w:rsidRPr="00C90F80">
        <w:rPr>
          <w:rFonts w:ascii="Gadugi" w:eastAsia="Malgun Gothic" w:hAnsi="Gadugi" w:cs="Estrangelo Edessa"/>
          <w:sz w:val="24"/>
          <w:szCs w:val="24"/>
        </w:rPr>
        <w:t>l</w:t>
      </w:r>
      <w:r w:rsidR="002271F1" w:rsidRPr="00C90F80">
        <w:rPr>
          <w:rFonts w:ascii="Gadugi" w:eastAsia="Malgun Gothic" w:hAnsi="Gadugi" w:cs="Estrangelo Edessa"/>
          <w:sz w:val="24"/>
          <w:szCs w:val="24"/>
        </w:rPr>
        <w:t xml:space="preserve"> 202</w:t>
      </w:r>
      <w:r w:rsidR="0008766E" w:rsidRPr="00C90F80">
        <w:rPr>
          <w:rFonts w:ascii="Gadugi" w:eastAsia="Malgun Gothic" w:hAnsi="Gadugi" w:cs="Estrangelo Edessa"/>
          <w:sz w:val="24"/>
          <w:szCs w:val="24"/>
        </w:rPr>
        <w:t>2</w:t>
      </w:r>
      <w:r w:rsidR="002271F1" w:rsidRPr="00C90F80">
        <w:rPr>
          <w:rFonts w:ascii="Gadugi" w:eastAsia="Malgun Gothic" w:hAnsi="Gadugi" w:cs="Estrangelo Edessa"/>
          <w:sz w:val="24"/>
          <w:szCs w:val="24"/>
        </w:rPr>
        <w:t xml:space="preserve">, proferida por el </w:t>
      </w:r>
      <w:r w:rsidR="00F64443" w:rsidRPr="00C90F80">
        <w:rPr>
          <w:rFonts w:ascii="Gadugi" w:eastAsia="Malgun Gothic" w:hAnsi="Gadugi" w:cs="Estrangelo Edessa"/>
          <w:sz w:val="24"/>
          <w:szCs w:val="24"/>
        </w:rPr>
        <w:t xml:space="preserve">Juzgado Civil del Circuito </w:t>
      </w:r>
      <w:r w:rsidR="0008766E" w:rsidRPr="00C90F80">
        <w:rPr>
          <w:rFonts w:ascii="Gadugi" w:eastAsia="Malgun Gothic" w:hAnsi="Gadugi" w:cs="Estrangelo Edessa"/>
          <w:sz w:val="24"/>
          <w:szCs w:val="24"/>
        </w:rPr>
        <w:t>de Dosquebradas</w:t>
      </w:r>
      <w:r w:rsidR="00917870" w:rsidRPr="00C90F80">
        <w:rPr>
          <w:rFonts w:ascii="Gadugi" w:eastAsia="Malgun Gothic" w:hAnsi="Gadugi" w:cs="Estrangelo Edessa"/>
          <w:sz w:val="24"/>
          <w:szCs w:val="24"/>
        </w:rPr>
        <w:t>,</w:t>
      </w:r>
      <w:r w:rsidR="002271F1" w:rsidRPr="00C90F80">
        <w:rPr>
          <w:rFonts w:ascii="Gadugi" w:eastAsia="Malgun Gothic" w:hAnsi="Gadugi" w:cs="Estrangelo Edessa"/>
          <w:sz w:val="24"/>
          <w:szCs w:val="24"/>
        </w:rPr>
        <w:t xml:space="preserve"> en este proceso</w:t>
      </w:r>
      <w:r w:rsidR="00F64443" w:rsidRPr="00C90F80">
        <w:rPr>
          <w:rFonts w:ascii="Gadugi" w:eastAsia="Malgun Gothic" w:hAnsi="Gadugi" w:cs="Estrangelo Edessa"/>
          <w:sz w:val="24"/>
          <w:szCs w:val="24"/>
        </w:rPr>
        <w:t xml:space="preserve"> verbal</w:t>
      </w:r>
      <w:r w:rsidR="005C1C9F" w:rsidRPr="00C90F80">
        <w:rPr>
          <w:rFonts w:ascii="Gadugi" w:eastAsia="Malgun Gothic" w:hAnsi="Gadugi" w:cs="Estrangelo Edessa"/>
          <w:sz w:val="24"/>
          <w:szCs w:val="24"/>
        </w:rPr>
        <w:t xml:space="preserve"> de </w:t>
      </w:r>
      <w:r w:rsidR="005C1C9F" w:rsidRPr="00C90F80">
        <w:rPr>
          <w:rFonts w:ascii="Gadugi" w:eastAsia="Malgun Gothic" w:hAnsi="Gadugi" w:cs="Estrangelo Edessa"/>
          <w:b/>
          <w:sz w:val="24"/>
          <w:szCs w:val="24"/>
        </w:rPr>
        <w:t>responsabilidad</w:t>
      </w:r>
      <w:r w:rsidR="00F64443" w:rsidRPr="00C90F80">
        <w:rPr>
          <w:rFonts w:ascii="Gadugi" w:eastAsia="Malgun Gothic" w:hAnsi="Gadugi" w:cs="Estrangelo Edessa"/>
          <w:b/>
          <w:sz w:val="24"/>
          <w:szCs w:val="24"/>
        </w:rPr>
        <w:t xml:space="preserve"> </w:t>
      </w:r>
      <w:r w:rsidR="0008766E" w:rsidRPr="00C90F80">
        <w:rPr>
          <w:rFonts w:ascii="Gadugi" w:eastAsia="Malgun Gothic" w:hAnsi="Gadugi" w:cs="Estrangelo Edessa"/>
          <w:b/>
          <w:sz w:val="24"/>
          <w:szCs w:val="24"/>
        </w:rPr>
        <w:t>civil extracontractual</w:t>
      </w:r>
      <w:r w:rsidR="005C1C9F" w:rsidRPr="00C90F80">
        <w:rPr>
          <w:rFonts w:ascii="Gadugi" w:eastAsia="Malgun Gothic" w:hAnsi="Gadugi" w:cs="Estrangelo Edessa"/>
          <w:sz w:val="24"/>
          <w:szCs w:val="24"/>
        </w:rPr>
        <w:t xml:space="preserve"> </w:t>
      </w:r>
      <w:r w:rsidR="002271F1" w:rsidRPr="00C90F80">
        <w:rPr>
          <w:rFonts w:ascii="Gadugi" w:eastAsia="Malgun Gothic" w:hAnsi="Gadugi" w:cs="Estrangelo Edessa"/>
          <w:sz w:val="24"/>
          <w:szCs w:val="24"/>
        </w:rPr>
        <w:t xml:space="preserve">que </w:t>
      </w:r>
      <w:r w:rsidR="00B959AE" w:rsidRPr="00C90F80">
        <w:rPr>
          <w:rFonts w:ascii="Gadugi" w:eastAsia="Malgun Gothic" w:hAnsi="Gadugi" w:cs="Estrangelo Edessa"/>
          <w:sz w:val="24"/>
          <w:szCs w:val="24"/>
        </w:rPr>
        <w:t>inici</w:t>
      </w:r>
      <w:r w:rsidR="0024250C" w:rsidRPr="00C90F80">
        <w:rPr>
          <w:rFonts w:ascii="Gadugi" w:eastAsia="Malgun Gothic" w:hAnsi="Gadugi" w:cs="Estrangelo Edessa"/>
          <w:sz w:val="24"/>
          <w:szCs w:val="24"/>
        </w:rPr>
        <w:t xml:space="preserve">aron </w:t>
      </w:r>
      <w:r w:rsidR="0008766E" w:rsidRPr="00C90F80">
        <w:rPr>
          <w:rFonts w:ascii="Gadugi" w:eastAsia="Malgun Gothic" w:hAnsi="Gadugi" w:cs="Estrangelo Edessa"/>
          <w:b/>
          <w:bCs/>
          <w:sz w:val="24"/>
          <w:szCs w:val="24"/>
        </w:rPr>
        <w:t>Edwin Jhovang Agudelo Gañán</w:t>
      </w:r>
      <w:r w:rsidR="0008766E" w:rsidRPr="00C90F80">
        <w:rPr>
          <w:rFonts w:ascii="Gadugi" w:eastAsia="Malgun Gothic" w:hAnsi="Gadugi" w:cs="Estrangelo Edessa"/>
          <w:sz w:val="24"/>
          <w:szCs w:val="24"/>
        </w:rPr>
        <w:t xml:space="preserve">, </w:t>
      </w:r>
      <w:r w:rsidR="0008766E" w:rsidRPr="00C90F80">
        <w:rPr>
          <w:rFonts w:ascii="Gadugi" w:eastAsia="Malgun Gothic" w:hAnsi="Gadugi" w:cs="Estrangelo Edessa"/>
          <w:b/>
          <w:bCs/>
          <w:sz w:val="24"/>
          <w:szCs w:val="24"/>
        </w:rPr>
        <w:t>Claudia Patricia Agudelo Gañán</w:t>
      </w:r>
      <w:r w:rsidR="0008766E" w:rsidRPr="00C90F80">
        <w:rPr>
          <w:rFonts w:ascii="Gadugi" w:eastAsia="Malgun Gothic" w:hAnsi="Gadugi" w:cs="Estrangelo Edessa"/>
          <w:sz w:val="24"/>
          <w:szCs w:val="24"/>
        </w:rPr>
        <w:t xml:space="preserve">, </w:t>
      </w:r>
      <w:r w:rsidR="0008766E" w:rsidRPr="00C90F80">
        <w:rPr>
          <w:rFonts w:ascii="Gadugi" w:eastAsia="Malgun Gothic" w:hAnsi="Gadugi" w:cs="Estrangelo Edessa"/>
          <w:b/>
          <w:bCs/>
          <w:sz w:val="24"/>
          <w:szCs w:val="24"/>
        </w:rPr>
        <w:t>María Rupertina Gañán</w:t>
      </w:r>
      <w:r w:rsidR="0008766E" w:rsidRPr="00C90F80">
        <w:rPr>
          <w:rFonts w:ascii="Gadugi" w:eastAsia="Malgun Gothic" w:hAnsi="Gadugi" w:cs="Estrangelo Edessa"/>
          <w:sz w:val="24"/>
          <w:szCs w:val="24"/>
        </w:rPr>
        <w:t xml:space="preserve">, </w:t>
      </w:r>
      <w:r w:rsidR="0008766E" w:rsidRPr="00C90F80">
        <w:rPr>
          <w:rFonts w:ascii="Gadugi" w:eastAsia="Malgun Gothic" w:hAnsi="Gadugi" w:cs="Estrangelo Edessa"/>
          <w:b/>
          <w:bCs/>
          <w:sz w:val="24"/>
          <w:szCs w:val="24"/>
        </w:rPr>
        <w:lastRenderedPageBreak/>
        <w:t>Hernando Javier Agudelo Gañán</w:t>
      </w:r>
      <w:r w:rsidR="0008766E" w:rsidRPr="00C90F80">
        <w:rPr>
          <w:rFonts w:ascii="Gadugi" w:eastAsia="Malgun Gothic" w:hAnsi="Gadugi" w:cs="Estrangelo Edessa"/>
          <w:sz w:val="24"/>
          <w:szCs w:val="24"/>
        </w:rPr>
        <w:t xml:space="preserve">, </w:t>
      </w:r>
      <w:r w:rsidR="0008766E" w:rsidRPr="00C90F80">
        <w:rPr>
          <w:rFonts w:ascii="Gadugi" w:eastAsia="Malgun Gothic" w:hAnsi="Gadugi" w:cs="Estrangelo Edessa"/>
          <w:b/>
          <w:bCs/>
          <w:sz w:val="24"/>
          <w:szCs w:val="24"/>
        </w:rPr>
        <w:t>Hernando Javier Agudelo Rodríguez</w:t>
      </w:r>
      <w:r w:rsidR="00361F3A" w:rsidRPr="00C90F80">
        <w:rPr>
          <w:rFonts w:ascii="Gadugi" w:eastAsia="Malgun Gothic" w:hAnsi="Gadugi" w:cs="Estrangelo Edessa"/>
          <w:sz w:val="24"/>
          <w:szCs w:val="24"/>
        </w:rPr>
        <w:t xml:space="preserve"> y</w:t>
      </w:r>
      <w:r w:rsidR="0008766E" w:rsidRPr="00C90F80">
        <w:rPr>
          <w:rFonts w:ascii="Gadugi" w:eastAsia="Malgun Gothic" w:hAnsi="Gadugi" w:cs="Estrangelo Edessa"/>
          <w:sz w:val="24"/>
          <w:szCs w:val="24"/>
        </w:rPr>
        <w:t xml:space="preserve"> </w:t>
      </w:r>
      <w:r w:rsidR="0008766E" w:rsidRPr="00C90F80">
        <w:rPr>
          <w:rFonts w:ascii="Gadugi" w:eastAsia="Malgun Gothic" w:hAnsi="Gadugi" w:cs="Estrangelo Edessa"/>
          <w:b/>
          <w:bCs/>
          <w:sz w:val="24"/>
          <w:szCs w:val="24"/>
        </w:rPr>
        <w:t>Hernando Javier Agudelo Castillo</w:t>
      </w:r>
      <w:r w:rsidR="0008766E" w:rsidRPr="00C90F80">
        <w:rPr>
          <w:rFonts w:ascii="Gadugi" w:eastAsia="Malgun Gothic" w:hAnsi="Gadugi" w:cs="Estrangelo Edessa"/>
          <w:sz w:val="24"/>
          <w:szCs w:val="24"/>
        </w:rPr>
        <w:t xml:space="preserve">, </w:t>
      </w:r>
      <w:r w:rsidR="00361F3A" w:rsidRPr="00C90F80">
        <w:rPr>
          <w:rFonts w:ascii="Gadugi" w:eastAsia="Malgun Gothic" w:hAnsi="Gadugi" w:cs="Estrangelo Edessa"/>
          <w:sz w:val="24"/>
          <w:szCs w:val="24"/>
        </w:rPr>
        <w:t xml:space="preserve">contra </w:t>
      </w:r>
      <w:r w:rsidR="00361F3A" w:rsidRPr="00C90F80">
        <w:rPr>
          <w:rFonts w:ascii="Gadugi" w:eastAsia="Malgun Gothic" w:hAnsi="Gadugi" w:cs="Estrangelo Edessa"/>
          <w:b/>
          <w:bCs/>
          <w:sz w:val="24"/>
          <w:szCs w:val="24"/>
        </w:rPr>
        <w:t>Oswaldo Enrique Valderrama Pinzón</w:t>
      </w:r>
      <w:r w:rsidR="00361F3A" w:rsidRPr="00C90F80">
        <w:rPr>
          <w:rFonts w:ascii="Gadugi" w:eastAsia="Malgun Gothic" w:hAnsi="Gadugi" w:cs="Estrangelo Edessa"/>
          <w:sz w:val="24"/>
          <w:szCs w:val="24"/>
        </w:rPr>
        <w:t xml:space="preserve"> y </w:t>
      </w:r>
      <w:r w:rsidR="00361F3A" w:rsidRPr="00C90F80">
        <w:rPr>
          <w:rFonts w:ascii="Gadugi" w:eastAsia="Malgun Gothic" w:hAnsi="Gadugi" w:cs="Estrangelo Edessa"/>
          <w:b/>
          <w:bCs/>
          <w:sz w:val="24"/>
          <w:szCs w:val="24"/>
        </w:rPr>
        <w:t>Transportes Santana Tri</w:t>
      </w:r>
      <w:r w:rsidR="0094353A" w:rsidRPr="00C90F80">
        <w:rPr>
          <w:rFonts w:ascii="Gadugi" w:eastAsia="Malgun Gothic" w:hAnsi="Gadugi" w:cs="Estrangelo Edessa"/>
          <w:b/>
          <w:bCs/>
          <w:sz w:val="24"/>
          <w:szCs w:val="24"/>
        </w:rPr>
        <w:t>á</w:t>
      </w:r>
      <w:r w:rsidR="00361F3A" w:rsidRPr="00C90F80">
        <w:rPr>
          <w:rFonts w:ascii="Gadugi" w:eastAsia="Malgun Gothic" w:hAnsi="Gadugi" w:cs="Estrangelo Edessa"/>
          <w:b/>
          <w:bCs/>
          <w:sz w:val="24"/>
          <w:szCs w:val="24"/>
        </w:rPr>
        <w:t>ngulo del Café S.A.S.</w:t>
      </w:r>
    </w:p>
    <w:p w14:paraId="264DA452" w14:textId="77777777" w:rsidR="00242BD8" w:rsidRPr="00C90F80" w:rsidRDefault="00242BD8" w:rsidP="00DD7CBB">
      <w:pPr>
        <w:spacing w:after="0" w:line="276" w:lineRule="auto"/>
        <w:jc w:val="both"/>
        <w:rPr>
          <w:rFonts w:ascii="Gadugi" w:eastAsia="Malgun Gothic" w:hAnsi="Gadugi" w:cs="Estrangelo Edessa"/>
          <w:sz w:val="24"/>
          <w:szCs w:val="24"/>
        </w:rPr>
      </w:pPr>
    </w:p>
    <w:p w14:paraId="47D39826" w14:textId="59580A6E" w:rsidR="002271F1" w:rsidRPr="00C90F80" w:rsidRDefault="002271F1" w:rsidP="00DD7CBB">
      <w:pPr>
        <w:pStyle w:val="Prrafodelista"/>
        <w:numPr>
          <w:ilvl w:val="0"/>
          <w:numId w:val="1"/>
        </w:numPr>
        <w:tabs>
          <w:tab w:val="left" w:pos="426"/>
        </w:tabs>
        <w:spacing w:after="0" w:line="276" w:lineRule="auto"/>
        <w:ind w:left="0" w:firstLine="0"/>
        <w:jc w:val="both"/>
        <w:rPr>
          <w:rFonts w:ascii="Gadugi" w:eastAsia="Malgun Gothic" w:hAnsi="Gadugi" w:cs="Estrangelo Edessa"/>
          <w:b/>
          <w:sz w:val="24"/>
          <w:szCs w:val="24"/>
        </w:rPr>
      </w:pPr>
      <w:r w:rsidRPr="00C90F80">
        <w:rPr>
          <w:rFonts w:ascii="Gadugi" w:eastAsia="Malgun Gothic" w:hAnsi="Gadugi" w:cs="Estrangelo Edessa"/>
          <w:b/>
          <w:sz w:val="24"/>
          <w:szCs w:val="24"/>
        </w:rPr>
        <w:t>ANTECEDENTES</w:t>
      </w:r>
    </w:p>
    <w:p w14:paraId="219512DA" w14:textId="77777777" w:rsidR="0024250C" w:rsidRPr="00C90F80" w:rsidRDefault="0024250C" w:rsidP="00DD7CBB">
      <w:pPr>
        <w:pStyle w:val="Prrafodelista"/>
        <w:tabs>
          <w:tab w:val="left" w:pos="426"/>
        </w:tabs>
        <w:spacing w:after="0" w:line="276" w:lineRule="auto"/>
        <w:ind w:left="0"/>
        <w:jc w:val="both"/>
        <w:rPr>
          <w:rFonts w:ascii="Gadugi" w:eastAsia="Malgun Gothic" w:hAnsi="Gadugi" w:cs="Estrangelo Edessa"/>
          <w:b/>
          <w:sz w:val="24"/>
          <w:szCs w:val="24"/>
        </w:rPr>
      </w:pPr>
    </w:p>
    <w:p w14:paraId="1A890008" w14:textId="74D14CE6" w:rsidR="00D85CB3" w:rsidRPr="00C90F80" w:rsidRDefault="00440484" w:rsidP="00DD7CBB">
      <w:pPr>
        <w:tabs>
          <w:tab w:val="left" w:pos="567"/>
          <w:tab w:val="left" w:pos="3402"/>
        </w:tabs>
        <w:spacing w:after="0" w:line="276" w:lineRule="auto"/>
        <w:jc w:val="both"/>
        <w:rPr>
          <w:rFonts w:ascii="Gadugi" w:hAnsi="Gadugi"/>
          <w:sz w:val="24"/>
          <w:szCs w:val="24"/>
        </w:rPr>
      </w:pPr>
      <w:r w:rsidRPr="00C90F80">
        <w:rPr>
          <w:rFonts w:ascii="Gadugi" w:eastAsia="Malgun Gothic" w:hAnsi="Gadugi" w:cs="Estrangelo Edessa"/>
          <w:b/>
          <w:sz w:val="24"/>
          <w:szCs w:val="24"/>
        </w:rPr>
        <w:t xml:space="preserve">1.1. </w:t>
      </w:r>
      <w:r w:rsidR="002271F1" w:rsidRPr="00C90F80">
        <w:rPr>
          <w:rFonts w:ascii="Gadugi" w:eastAsia="Malgun Gothic" w:hAnsi="Gadugi" w:cs="Estrangelo Edessa"/>
          <w:b/>
          <w:sz w:val="24"/>
          <w:szCs w:val="24"/>
        </w:rPr>
        <w:t xml:space="preserve">Hechos </w:t>
      </w:r>
    </w:p>
    <w:p w14:paraId="3E9136CD" w14:textId="77777777" w:rsidR="005C4BA3" w:rsidRPr="00C90F80" w:rsidRDefault="005C4BA3" w:rsidP="00DD7CBB">
      <w:pPr>
        <w:pStyle w:val="Prrafodelista"/>
        <w:tabs>
          <w:tab w:val="left" w:pos="567"/>
          <w:tab w:val="left" w:pos="3402"/>
        </w:tabs>
        <w:spacing w:after="0" w:line="276" w:lineRule="auto"/>
        <w:ind w:left="0"/>
        <w:jc w:val="both"/>
        <w:rPr>
          <w:rStyle w:val="normaltextrun"/>
          <w:rFonts w:ascii="Gadugi" w:hAnsi="Gadugi"/>
          <w:sz w:val="24"/>
          <w:szCs w:val="24"/>
        </w:rPr>
      </w:pPr>
    </w:p>
    <w:p w14:paraId="13A9462F" w14:textId="510225DD" w:rsidR="008F1C62" w:rsidRPr="00C90F80" w:rsidRDefault="0010630F" w:rsidP="00DD7CBB">
      <w:pPr>
        <w:spacing w:after="0" w:line="276" w:lineRule="auto"/>
        <w:jc w:val="both"/>
        <w:rPr>
          <w:rStyle w:val="normaltextrun"/>
          <w:rFonts w:ascii="Gadugi" w:eastAsia="Malgun Gothic" w:hAnsi="Gadugi" w:cs="Estrangelo Edessa"/>
          <w:sz w:val="24"/>
          <w:szCs w:val="24"/>
        </w:rPr>
      </w:pPr>
      <w:r w:rsidRPr="00C90F80">
        <w:rPr>
          <w:rStyle w:val="normaltextrun"/>
          <w:rFonts w:ascii="Gadugi" w:eastAsia="Malgun Gothic" w:hAnsi="Gadugi" w:cs="Estrangelo Edessa"/>
          <w:sz w:val="24"/>
          <w:szCs w:val="24"/>
        </w:rPr>
        <w:t>Dice la demanda que</w:t>
      </w:r>
      <w:r w:rsidR="00361F3A" w:rsidRPr="00C90F80">
        <w:rPr>
          <w:rStyle w:val="normaltextrun"/>
          <w:rFonts w:ascii="Gadugi" w:eastAsia="Malgun Gothic" w:hAnsi="Gadugi" w:cs="Estrangelo Edessa"/>
          <w:sz w:val="24"/>
          <w:szCs w:val="24"/>
        </w:rPr>
        <w:t xml:space="preserve"> el 23 de febrero de 2015, a eso de las 10:20 pm, el señor Edwin Jhovang Agudelo Gañán transitaba en su motocicleta sobre la carrera 18 a la altura de la calle 14 del municipio de Dosquebradas</w:t>
      </w:r>
      <w:r w:rsidR="006034A5" w:rsidRPr="00C90F80">
        <w:rPr>
          <w:rStyle w:val="normaltextrun"/>
          <w:rFonts w:ascii="Gadugi" w:eastAsia="Malgun Gothic" w:hAnsi="Gadugi" w:cs="Estrangelo Edessa"/>
          <w:sz w:val="24"/>
          <w:szCs w:val="24"/>
        </w:rPr>
        <w:t>;</w:t>
      </w:r>
      <w:r w:rsidR="00361F3A" w:rsidRPr="00C90F80">
        <w:rPr>
          <w:rStyle w:val="normaltextrun"/>
          <w:rFonts w:ascii="Gadugi" w:eastAsia="Malgun Gothic" w:hAnsi="Gadugi" w:cs="Estrangelo Edessa"/>
          <w:sz w:val="24"/>
          <w:szCs w:val="24"/>
        </w:rPr>
        <w:t xml:space="preserve"> </w:t>
      </w:r>
      <w:r w:rsidR="006034A5" w:rsidRPr="00C90F80">
        <w:rPr>
          <w:rStyle w:val="normaltextrun"/>
          <w:rFonts w:ascii="Gadugi" w:eastAsia="Malgun Gothic" w:hAnsi="Gadugi" w:cs="Estrangelo Edessa"/>
          <w:sz w:val="24"/>
          <w:szCs w:val="24"/>
        </w:rPr>
        <w:t>d</w:t>
      </w:r>
      <w:r w:rsidR="007730EB" w:rsidRPr="00C90F80">
        <w:rPr>
          <w:rStyle w:val="normaltextrun"/>
          <w:rFonts w:ascii="Gadugi" w:eastAsia="Malgun Gothic" w:hAnsi="Gadugi" w:cs="Estrangelo Edessa"/>
          <w:sz w:val="24"/>
          <w:szCs w:val="24"/>
        </w:rPr>
        <w:t xml:space="preserve">elante de él iba una camioneta con placas SWI-760 conducida por Oswaldo Enrique Valderrama Pinzón </w:t>
      </w:r>
      <w:r w:rsidR="006034A5" w:rsidRPr="00C90F80">
        <w:rPr>
          <w:rStyle w:val="normaltextrun"/>
          <w:rFonts w:ascii="Gadugi" w:eastAsia="Malgun Gothic" w:hAnsi="Gadugi" w:cs="Estrangelo Edessa"/>
          <w:sz w:val="24"/>
          <w:szCs w:val="24"/>
        </w:rPr>
        <w:t>quien</w:t>
      </w:r>
      <w:r w:rsidR="008D0394" w:rsidRPr="00C90F80">
        <w:rPr>
          <w:rStyle w:val="normaltextrun"/>
          <w:rFonts w:ascii="Gadugi" w:eastAsia="Malgun Gothic" w:hAnsi="Gadugi" w:cs="Estrangelo Edessa"/>
          <w:sz w:val="24"/>
          <w:szCs w:val="24"/>
        </w:rPr>
        <w:t>,</w:t>
      </w:r>
      <w:r w:rsidR="006034A5" w:rsidRPr="00C90F80">
        <w:rPr>
          <w:rStyle w:val="normaltextrun"/>
          <w:rFonts w:ascii="Gadugi" w:eastAsia="Malgun Gothic" w:hAnsi="Gadugi" w:cs="Estrangelo Edessa"/>
          <w:sz w:val="24"/>
          <w:szCs w:val="24"/>
        </w:rPr>
        <w:t xml:space="preserve"> súbitamente</w:t>
      </w:r>
      <w:r w:rsidR="008D0394" w:rsidRPr="00C90F80">
        <w:rPr>
          <w:rStyle w:val="normaltextrun"/>
          <w:rFonts w:ascii="Gadugi" w:eastAsia="Malgun Gothic" w:hAnsi="Gadugi" w:cs="Estrangelo Edessa"/>
          <w:sz w:val="24"/>
          <w:szCs w:val="24"/>
        </w:rPr>
        <w:t>,</w:t>
      </w:r>
      <w:r w:rsidR="006034A5" w:rsidRPr="00C90F80">
        <w:rPr>
          <w:rStyle w:val="normaltextrun"/>
          <w:rFonts w:ascii="Gadugi" w:eastAsia="Malgun Gothic" w:hAnsi="Gadugi" w:cs="Estrangelo Edessa"/>
          <w:sz w:val="24"/>
          <w:szCs w:val="24"/>
        </w:rPr>
        <w:t xml:space="preserve"> giró a la izquierda sin activar las direccionales, cerrándole el paso al motociclista y generando una col</w:t>
      </w:r>
      <w:r w:rsidR="00B53827" w:rsidRPr="00C90F80">
        <w:rPr>
          <w:rStyle w:val="normaltextrun"/>
          <w:rFonts w:ascii="Gadugi" w:eastAsia="Malgun Gothic" w:hAnsi="Gadugi" w:cs="Estrangelo Edessa"/>
          <w:sz w:val="24"/>
          <w:szCs w:val="24"/>
        </w:rPr>
        <w:t>i</w:t>
      </w:r>
      <w:r w:rsidR="006034A5" w:rsidRPr="00C90F80">
        <w:rPr>
          <w:rStyle w:val="normaltextrun"/>
          <w:rFonts w:ascii="Gadugi" w:eastAsia="Malgun Gothic" w:hAnsi="Gadugi" w:cs="Estrangelo Edessa"/>
          <w:sz w:val="24"/>
          <w:szCs w:val="24"/>
        </w:rPr>
        <w:t>sión entre los automotores</w:t>
      </w:r>
      <w:r w:rsidR="008F1C62" w:rsidRPr="00C90F80">
        <w:rPr>
          <w:rStyle w:val="normaltextrun"/>
          <w:rFonts w:ascii="Gadugi" w:eastAsia="Malgun Gothic" w:hAnsi="Gadugi" w:cs="Estrangelo Edessa"/>
          <w:sz w:val="24"/>
          <w:szCs w:val="24"/>
        </w:rPr>
        <w:t>.</w:t>
      </w:r>
    </w:p>
    <w:p w14:paraId="041D579F" w14:textId="77777777" w:rsidR="008F1C62" w:rsidRPr="00C90F80" w:rsidRDefault="008F1C62" w:rsidP="00DD7CBB">
      <w:pPr>
        <w:spacing w:after="0" w:line="276" w:lineRule="auto"/>
        <w:jc w:val="both"/>
        <w:rPr>
          <w:rStyle w:val="normaltextrun"/>
          <w:rFonts w:ascii="Gadugi" w:eastAsia="Malgun Gothic" w:hAnsi="Gadugi" w:cs="Estrangelo Edessa"/>
          <w:sz w:val="24"/>
          <w:szCs w:val="24"/>
        </w:rPr>
      </w:pPr>
    </w:p>
    <w:p w14:paraId="61C4488E" w14:textId="79B7CAB2" w:rsidR="007730EB" w:rsidRPr="00C90F80" w:rsidRDefault="008F1C62" w:rsidP="00DD7CBB">
      <w:pPr>
        <w:spacing w:after="0" w:line="276" w:lineRule="auto"/>
        <w:jc w:val="both"/>
        <w:rPr>
          <w:rStyle w:val="normaltextrun"/>
          <w:rFonts w:ascii="Gadugi" w:eastAsia="Malgun Gothic" w:hAnsi="Gadugi" w:cs="Estrangelo Edessa"/>
          <w:sz w:val="24"/>
          <w:szCs w:val="24"/>
        </w:rPr>
      </w:pPr>
      <w:r w:rsidRPr="00C90F80">
        <w:rPr>
          <w:rStyle w:val="normaltextrun"/>
          <w:rFonts w:ascii="Gadugi" w:eastAsia="Malgun Gothic" w:hAnsi="Gadugi" w:cs="Estrangelo Edessa"/>
          <w:sz w:val="24"/>
          <w:szCs w:val="24"/>
        </w:rPr>
        <w:t>D</w:t>
      </w:r>
      <w:r w:rsidR="006034A5" w:rsidRPr="00C90F80">
        <w:rPr>
          <w:rStyle w:val="normaltextrun"/>
          <w:rFonts w:ascii="Gadugi" w:eastAsia="Malgun Gothic" w:hAnsi="Gadugi" w:cs="Estrangelo Edessa"/>
          <w:sz w:val="24"/>
          <w:szCs w:val="24"/>
        </w:rPr>
        <w:t xml:space="preserve">ebido a ello el señor Agudelo Gañán perdió el equilibrio y cayó sobre la vía sufriendo serias lesiones corporales a nivel lumbar descritas como </w:t>
      </w:r>
      <w:r w:rsidR="006034A5" w:rsidRPr="00C90F80">
        <w:rPr>
          <w:rStyle w:val="normaltextrun"/>
          <w:rFonts w:ascii="Gadugi" w:eastAsia="Malgun Gothic" w:hAnsi="Gadugi" w:cs="Estrangelo Edessa"/>
          <w:i/>
          <w:sz w:val="24"/>
          <w:szCs w:val="24"/>
        </w:rPr>
        <w:t>“trauma raquimedular”</w:t>
      </w:r>
      <w:r w:rsidR="00D52211" w:rsidRPr="00C90F80">
        <w:rPr>
          <w:rStyle w:val="normaltextrun"/>
          <w:rFonts w:ascii="Gadugi" w:eastAsia="Malgun Gothic" w:hAnsi="Gadugi" w:cs="Estrangelo Edessa"/>
          <w:sz w:val="24"/>
          <w:szCs w:val="24"/>
        </w:rPr>
        <w:t xml:space="preserve">, que derivaron en la imposibilidad de caminar (paraplejia). </w:t>
      </w:r>
    </w:p>
    <w:p w14:paraId="6EC869C3" w14:textId="3F4BEB64" w:rsidR="00361F3A" w:rsidRPr="00C90F80" w:rsidRDefault="00361F3A" w:rsidP="00DD7CBB">
      <w:pPr>
        <w:spacing w:after="0" w:line="276" w:lineRule="auto"/>
        <w:jc w:val="both"/>
        <w:rPr>
          <w:rStyle w:val="normaltextrun"/>
          <w:rFonts w:ascii="Gadugi" w:eastAsia="Malgun Gothic" w:hAnsi="Gadugi" w:cs="Estrangelo Edessa"/>
          <w:sz w:val="24"/>
          <w:szCs w:val="24"/>
        </w:rPr>
      </w:pPr>
    </w:p>
    <w:p w14:paraId="5E921E63" w14:textId="6AF95E63" w:rsidR="006034A5" w:rsidRPr="00C90F80" w:rsidRDefault="006034A5" w:rsidP="00DD7CBB">
      <w:pPr>
        <w:spacing w:after="0" w:line="276" w:lineRule="auto"/>
        <w:jc w:val="both"/>
        <w:rPr>
          <w:rStyle w:val="normaltextrun"/>
          <w:rFonts w:ascii="Gadugi" w:eastAsia="Malgun Gothic" w:hAnsi="Gadugi" w:cs="Estrangelo Edessa"/>
          <w:sz w:val="24"/>
          <w:szCs w:val="24"/>
        </w:rPr>
      </w:pPr>
      <w:r w:rsidRPr="00C90F80">
        <w:rPr>
          <w:rStyle w:val="normaltextrun"/>
          <w:rFonts w:ascii="Gadugi" w:eastAsia="Malgun Gothic" w:hAnsi="Gadugi" w:cs="Estrangelo Edessa"/>
          <w:sz w:val="24"/>
          <w:szCs w:val="24"/>
        </w:rPr>
        <w:t>El afectado para el momento del accidente tenía 24 años y 9 meses de edad, gozaba de buena salud, estudiaba diseño gráfico en la Universidad Cooperativa y se desempeñaba como auxiliar administrativo en la Cooperativa de Caficultores de Risaralda</w:t>
      </w:r>
      <w:r w:rsidR="00D52211" w:rsidRPr="00C90F80">
        <w:rPr>
          <w:rStyle w:val="normaltextrun"/>
          <w:rFonts w:ascii="Gadugi" w:eastAsia="Malgun Gothic" w:hAnsi="Gadugi" w:cs="Estrangelo Edessa"/>
          <w:sz w:val="24"/>
          <w:szCs w:val="24"/>
        </w:rPr>
        <w:t>,</w:t>
      </w:r>
      <w:r w:rsidRPr="00C90F80">
        <w:rPr>
          <w:rStyle w:val="normaltextrun"/>
          <w:rFonts w:ascii="Gadugi" w:eastAsia="Malgun Gothic" w:hAnsi="Gadugi" w:cs="Estrangelo Edessa"/>
          <w:sz w:val="24"/>
          <w:szCs w:val="24"/>
        </w:rPr>
        <w:t xml:space="preserve"> </w:t>
      </w:r>
      <w:r w:rsidR="00D52211" w:rsidRPr="00C90F80">
        <w:rPr>
          <w:rStyle w:val="normaltextrun"/>
          <w:rFonts w:ascii="Gadugi" w:eastAsia="Malgun Gothic" w:hAnsi="Gadugi" w:cs="Estrangelo Edessa"/>
          <w:sz w:val="24"/>
          <w:szCs w:val="24"/>
        </w:rPr>
        <w:t>v</w:t>
      </w:r>
      <w:r w:rsidRPr="00C90F80">
        <w:rPr>
          <w:rStyle w:val="normaltextrun"/>
          <w:rFonts w:ascii="Gadugi" w:eastAsia="Malgun Gothic" w:hAnsi="Gadugi" w:cs="Estrangelo Edessa"/>
          <w:sz w:val="24"/>
          <w:szCs w:val="24"/>
        </w:rPr>
        <w:t xml:space="preserve">ivía con sus padres, sus hermanos y su abuelo. </w:t>
      </w:r>
    </w:p>
    <w:p w14:paraId="374079DB" w14:textId="7BA6FEC9" w:rsidR="006034A5" w:rsidRPr="00C90F80" w:rsidRDefault="006034A5" w:rsidP="00DD7CBB">
      <w:pPr>
        <w:spacing w:after="0" w:line="276" w:lineRule="auto"/>
        <w:jc w:val="both"/>
        <w:rPr>
          <w:rStyle w:val="normaltextrun"/>
          <w:rFonts w:ascii="Gadugi" w:eastAsia="Malgun Gothic" w:hAnsi="Gadugi" w:cs="Estrangelo Edessa"/>
          <w:sz w:val="24"/>
          <w:szCs w:val="24"/>
        </w:rPr>
      </w:pPr>
    </w:p>
    <w:p w14:paraId="50896AEA" w14:textId="1936A29D" w:rsidR="00D52211" w:rsidRPr="00C90F80" w:rsidRDefault="00D52211" w:rsidP="00DD7CBB">
      <w:pPr>
        <w:spacing w:after="0" w:line="276" w:lineRule="auto"/>
        <w:jc w:val="both"/>
        <w:rPr>
          <w:rStyle w:val="normaltextrun"/>
          <w:rFonts w:ascii="Gadugi" w:eastAsia="Malgun Gothic" w:hAnsi="Gadugi" w:cs="Estrangelo Edessa"/>
          <w:sz w:val="24"/>
          <w:szCs w:val="24"/>
        </w:rPr>
      </w:pPr>
      <w:r w:rsidRPr="00C90F80">
        <w:rPr>
          <w:rStyle w:val="normaltextrun"/>
          <w:rFonts w:ascii="Gadugi" w:eastAsia="Malgun Gothic" w:hAnsi="Gadugi" w:cs="Estrangelo Edessa"/>
          <w:sz w:val="24"/>
          <w:szCs w:val="24"/>
        </w:rPr>
        <w:t xml:space="preserve">Debido </w:t>
      </w:r>
      <w:r w:rsidR="000F2C08" w:rsidRPr="00C90F80">
        <w:rPr>
          <w:rStyle w:val="normaltextrun"/>
          <w:rFonts w:ascii="Gadugi" w:eastAsia="Malgun Gothic" w:hAnsi="Gadugi" w:cs="Estrangelo Edessa"/>
          <w:sz w:val="24"/>
          <w:szCs w:val="24"/>
        </w:rPr>
        <w:t xml:space="preserve">a la paraplejia </w:t>
      </w:r>
      <w:r w:rsidR="007A4600" w:rsidRPr="00C90F80">
        <w:rPr>
          <w:rStyle w:val="normaltextrun"/>
          <w:rFonts w:ascii="Gadugi" w:eastAsia="Malgun Gothic" w:hAnsi="Gadugi" w:cs="Estrangelo Edessa"/>
          <w:sz w:val="24"/>
          <w:szCs w:val="24"/>
        </w:rPr>
        <w:t>ha perdido su autonomía</w:t>
      </w:r>
      <w:r w:rsidR="0094353A" w:rsidRPr="00C90F80">
        <w:rPr>
          <w:rStyle w:val="normaltextrun"/>
          <w:rFonts w:ascii="Gadugi" w:eastAsia="Malgun Gothic" w:hAnsi="Gadugi" w:cs="Estrangelo Edessa"/>
          <w:sz w:val="24"/>
          <w:szCs w:val="24"/>
        </w:rPr>
        <w:t>,</w:t>
      </w:r>
      <w:r w:rsidR="007A4600" w:rsidRPr="00C90F80">
        <w:rPr>
          <w:rStyle w:val="normaltextrun"/>
          <w:rFonts w:ascii="Gadugi" w:eastAsia="Malgun Gothic" w:hAnsi="Gadugi" w:cs="Estrangelo Edessa"/>
          <w:sz w:val="24"/>
          <w:szCs w:val="24"/>
        </w:rPr>
        <w:t xml:space="preserve"> pues ahora depende de la permanente ayuda de otras personas para realizar tareas básicas, </w:t>
      </w:r>
      <w:r w:rsidR="004F0E58" w:rsidRPr="00C90F80">
        <w:rPr>
          <w:rStyle w:val="normaltextrun"/>
          <w:rFonts w:ascii="Gadugi" w:eastAsia="Malgun Gothic" w:hAnsi="Gadugi" w:cs="Estrangelo Edessa"/>
          <w:sz w:val="24"/>
          <w:szCs w:val="24"/>
        </w:rPr>
        <w:t>además, ya no puede cumplir con las actividades laborales y académicas que antes realizaba.</w:t>
      </w:r>
    </w:p>
    <w:p w14:paraId="60BCEFCE" w14:textId="4B48A29A" w:rsidR="004F0E58" w:rsidRPr="00C90F80" w:rsidRDefault="004F0E58" w:rsidP="00DD7CBB">
      <w:pPr>
        <w:spacing w:after="0" w:line="276" w:lineRule="auto"/>
        <w:jc w:val="both"/>
        <w:rPr>
          <w:rStyle w:val="normaltextrun"/>
          <w:rFonts w:ascii="Gadugi" w:eastAsia="Malgun Gothic" w:hAnsi="Gadugi" w:cs="Estrangelo Edessa"/>
          <w:sz w:val="24"/>
          <w:szCs w:val="24"/>
        </w:rPr>
      </w:pPr>
    </w:p>
    <w:p w14:paraId="2BF25A03" w14:textId="0675FA0B" w:rsidR="000E7E6F" w:rsidRPr="00C90F80" w:rsidRDefault="004F0E58" w:rsidP="00DD7CBB">
      <w:pPr>
        <w:spacing w:after="0" w:line="276" w:lineRule="auto"/>
        <w:jc w:val="both"/>
        <w:rPr>
          <w:rFonts w:ascii="Gadugi" w:eastAsia="Malgun Gothic" w:hAnsi="Gadugi" w:cs="Estrangelo Edessa"/>
          <w:sz w:val="24"/>
          <w:szCs w:val="24"/>
        </w:rPr>
      </w:pPr>
      <w:r w:rsidRPr="00C90F80">
        <w:rPr>
          <w:rStyle w:val="normaltextrun"/>
          <w:rFonts w:ascii="Gadugi" w:eastAsia="Malgun Gothic" w:hAnsi="Gadugi" w:cs="Estrangelo Edessa"/>
          <w:sz w:val="24"/>
          <w:szCs w:val="24"/>
        </w:rPr>
        <w:t xml:space="preserve">Finalmente se dijo que el señor Agudelo Gañán </w:t>
      </w:r>
      <w:r w:rsidRPr="00C90F80">
        <w:rPr>
          <w:rStyle w:val="normaltextrun"/>
          <w:rFonts w:ascii="Gadugi" w:eastAsia="Malgun Gothic" w:hAnsi="Gadugi" w:cs="Estrangelo Edessa"/>
          <w:i/>
          <w:sz w:val="24"/>
          <w:szCs w:val="24"/>
        </w:rPr>
        <w:t>“</w:t>
      </w:r>
      <w:r w:rsidRPr="00C90F80">
        <w:rPr>
          <w:rStyle w:val="normaltextrun"/>
          <w:rFonts w:ascii="Gadugi" w:eastAsia="Malgun Gothic" w:hAnsi="Gadugi" w:cs="Estrangelo Edessa"/>
          <w:i/>
          <w:szCs w:val="24"/>
        </w:rPr>
        <w:t>(…) más allá de estar triste y acongojado por las lesiones recibidas y por los cambios súbitos que tuvo su vida a tan temprana edad, se halla sumido en la depresión severa, por verse en la situación de la improbable mejoría y serios dolores a causa de las escaras. Así mismo, los demás demandantes han sufrido aflicción por el estado de salud en el que ahora está su hijo, hermano y nieto (…)</w:t>
      </w:r>
      <w:r w:rsidRPr="00C90F80">
        <w:rPr>
          <w:rStyle w:val="normaltextrun"/>
          <w:rFonts w:ascii="Gadugi" w:eastAsia="Malgun Gothic" w:hAnsi="Gadugi" w:cs="Estrangelo Edessa"/>
          <w:i/>
          <w:sz w:val="24"/>
          <w:szCs w:val="24"/>
        </w:rPr>
        <w:t>”.</w:t>
      </w:r>
      <w:r w:rsidR="00440484" w:rsidRPr="00C90F80">
        <w:rPr>
          <w:rStyle w:val="Refdenotaalpie"/>
          <w:rFonts w:ascii="Gadugi" w:eastAsia="Malgun Gothic" w:hAnsi="Gadugi" w:cs="Estrangelo Edessa"/>
          <w:sz w:val="24"/>
          <w:szCs w:val="24"/>
        </w:rPr>
        <w:footnoteReference w:id="2"/>
      </w:r>
    </w:p>
    <w:p w14:paraId="200716E1" w14:textId="77777777" w:rsidR="000E7E6F" w:rsidRPr="00C90F80" w:rsidRDefault="000E7E6F" w:rsidP="00DD7CBB">
      <w:pPr>
        <w:tabs>
          <w:tab w:val="left" w:pos="3402"/>
        </w:tabs>
        <w:spacing w:after="0" w:line="276" w:lineRule="auto"/>
        <w:jc w:val="both"/>
        <w:rPr>
          <w:rFonts w:ascii="Gadugi" w:eastAsia="Malgun Gothic" w:hAnsi="Gadugi" w:cs="Estrangelo Edessa"/>
          <w:sz w:val="24"/>
          <w:szCs w:val="24"/>
        </w:rPr>
      </w:pPr>
    </w:p>
    <w:p w14:paraId="4B478E1C" w14:textId="488CCDF8" w:rsidR="002271F1" w:rsidRPr="00C90F80" w:rsidRDefault="00A10388" w:rsidP="00DD7CBB">
      <w:pPr>
        <w:tabs>
          <w:tab w:val="left" w:pos="567"/>
          <w:tab w:val="left" w:pos="3402"/>
        </w:tabs>
        <w:spacing w:after="0" w:line="276" w:lineRule="auto"/>
        <w:jc w:val="both"/>
        <w:rPr>
          <w:rFonts w:ascii="Gadugi" w:eastAsia="Calibri" w:hAnsi="Gadugi" w:cs="Times New Roman"/>
          <w:sz w:val="24"/>
          <w:szCs w:val="24"/>
        </w:rPr>
      </w:pPr>
      <w:r w:rsidRPr="00C90F80">
        <w:rPr>
          <w:rFonts w:ascii="Gadugi" w:eastAsia="Calibri" w:hAnsi="Gadugi" w:cs="Times New Roman"/>
          <w:b/>
          <w:sz w:val="24"/>
          <w:szCs w:val="24"/>
        </w:rPr>
        <w:t xml:space="preserve">1.2. </w:t>
      </w:r>
      <w:r w:rsidR="002271F1" w:rsidRPr="00C90F80">
        <w:rPr>
          <w:rFonts w:ascii="Gadugi" w:eastAsia="Calibri" w:hAnsi="Gadugi" w:cs="Times New Roman"/>
          <w:b/>
          <w:sz w:val="24"/>
          <w:szCs w:val="24"/>
        </w:rPr>
        <w:t>Pretensiones</w:t>
      </w:r>
      <w:r w:rsidR="005C1537" w:rsidRPr="00C90F80">
        <w:rPr>
          <w:rFonts w:ascii="Gadugi" w:eastAsia="Calibri" w:hAnsi="Gadugi" w:cs="Times New Roman"/>
          <w:b/>
          <w:sz w:val="24"/>
          <w:szCs w:val="24"/>
        </w:rPr>
        <w:t xml:space="preserve"> </w:t>
      </w:r>
    </w:p>
    <w:p w14:paraId="0F29EDDE" w14:textId="77777777" w:rsidR="005C4BA3" w:rsidRPr="00C90F80" w:rsidRDefault="005C4BA3" w:rsidP="00DD7CBB">
      <w:pPr>
        <w:pStyle w:val="Prrafodelista"/>
        <w:tabs>
          <w:tab w:val="left" w:pos="3402"/>
        </w:tabs>
        <w:spacing w:after="0" w:line="276" w:lineRule="auto"/>
        <w:ind w:left="0"/>
        <w:jc w:val="both"/>
        <w:rPr>
          <w:rFonts w:ascii="Gadugi" w:eastAsia="Calibri" w:hAnsi="Gadugi" w:cs="Times New Roman"/>
          <w:sz w:val="24"/>
          <w:szCs w:val="24"/>
        </w:rPr>
      </w:pPr>
    </w:p>
    <w:p w14:paraId="5E666FE4" w14:textId="64F93802" w:rsidR="00022352" w:rsidRPr="00C90F80" w:rsidRDefault="00364732" w:rsidP="00DD7CBB">
      <w:pPr>
        <w:pStyle w:val="Prrafodelista"/>
        <w:tabs>
          <w:tab w:val="left" w:pos="3402"/>
        </w:tabs>
        <w:spacing w:after="0" w:line="276" w:lineRule="auto"/>
        <w:ind w:left="0"/>
        <w:jc w:val="both"/>
        <w:rPr>
          <w:rFonts w:ascii="Gadugi" w:eastAsia="Calibri" w:hAnsi="Gadugi" w:cs="Times New Roman"/>
          <w:sz w:val="24"/>
          <w:szCs w:val="24"/>
        </w:rPr>
      </w:pPr>
      <w:r w:rsidRPr="00C90F80">
        <w:rPr>
          <w:rFonts w:ascii="Gadugi" w:eastAsia="Calibri" w:hAnsi="Gadugi" w:cs="Times New Roman"/>
          <w:sz w:val="24"/>
          <w:szCs w:val="24"/>
        </w:rPr>
        <w:t>Con sustento en los hechos</w:t>
      </w:r>
      <w:r w:rsidR="008C29FB" w:rsidRPr="00C90F80">
        <w:rPr>
          <w:rFonts w:ascii="Gadugi" w:eastAsia="Calibri" w:hAnsi="Gadugi" w:cs="Times New Roman"/>
          <w:sz w:val="24"/>
          <w:szCs w:val="24"/>
        </w:rPr>
        <w:t>,</w:t>
      </w:r>
      <w:r w:rsidRPr="00C90F80">
        <w:rPr>
          <w:rFonts w:ascii="Gadugi" w:hAnsi="Gadugi"/>
          <w:sz w:val="24"/>
          <w:szCs w:val="24"/>
        </w:rPr>
        <w:t xml:space="preserve"> </w:t>
      </w:r>
      <w:r w:rsidR="00A14E97" w:rsidRPr="00C90F80">
        <w:rPr>
          <w:rFonts w:ascii="Gadugi" w:eastAsia="Calibri" w:hAnsi="Gadugi" w:cs="Times New Roman"/>
          <w:sz w:val="24"/>
          <w:szCs w:val="24"/>
        </w:rPr>
        <w:t xml:space="preserve">pidieron que </w:t>
      </w:r>
      <w:r w:rsidR="002271F1" w:rsidRPr="00C90F80">
        <w:rPr>
          <w:rFonts w:ascii="Gadugi" w:eastAsia="Calibri" w:hAnsi="Gadugi" w:cs="Times New Roman"/>
          <w:sz w:val="24"/>
          <w:szCs w:val="24"/>
        </w:rPr>
        <w:t>(</w:t>
      </w:r>
      <w:r w:rsidR="00AB4298" w:rsidRPr="00C90F80">
        <w:rPr>
          <w:rFonts w:ascii="Gadugi" w:eastAsia="Calibri" w:hAnsi="Gadugi" w:cs="Times New Roman"/>
          <w:sz w:val="24"/>
          <w:szCs w:val="24"/>
        </w:rPr>
        <w:t>i)</w:t>
      </w:r>
      <w:r w:rsidR="00AB4298" w:rsidRPr="00C90F80">
        <w:rPr>
          <w:rFonts w:ascii="Gadugi" w:hAnsi="Gadugi"/>
          <w:sz w:val="24"/>
          <w:szCs w:val="24"/>
        </w:rPr>
        <w:t xml:space="preserve"> </w:t>
      </w:r>
      <w:r w:rsidR="00022352" w:rsidRPr="00C90F80">
        <w:rPr>
          <w:rFonts w:ascii="Gadugi" w:eastAsia="Calibri" w:hAnsi="Gadugi" w:cs="Times New Roman"/>
          <w:sz w:val="24"/>
          <w:szCs w:val="24"/>
        </w:rPr>
        <w:t>S</w:t>
      </w:r>
      <w:r w:rsidR="00602D69" w:rsidRPr="00C90F80">
        <w:rPr>
          <w:rFonts w:ascii="Gadugi" w:eastAsia="Calibri" w:hAnsi="Gadugi" w:cs="Times New Roman"/>
          <w:sz w:val="24"/>
          <w:szCs w:val="24"/>
        </w:rPr>
        <w:t>e declar</w:t>
      </w:r>
      <w:r w:rsidR="00A14E97" w:rsidRPr="00C90F80">
        <w:rPr>
          <w:rFonts w:ascii="Gadugi" w:eastAsia="Calibri" w:hAnsi="Gadugi" w:cs="Times New Roman"/>
          <w:sz w:val="24"/>
          <w:szCs w:val="24"/>
        </w:rPr>
        <w:t>ara</w:t>
      </w:r>
      <w:r w:rsidR="00602D69" w:rsidRPr="00C90F80">
        <w:rPr>
          <w:rFonts w:ascii="Gadugi" w:eastAsia="Calibri" w:hAnsi="Gadugi" w:cs="Times New Roman"/>
          <w:sz w:val="24"/>
          <w:szCs w:val="24"/>
        </w:rPr>
        <w:t xml:space="preserve"> </w:t>
      </w:r>
      <w:r w:rsidR="001D2F3C" w:rsidRPr="00C90F80">
        <w:rPr>
          <w:rFonts w:ascii="Gadugi" w:eastAsia="Calibri" w:hAnsi="Gadugi" w:cs="Times New Roman"/>
          <w:sz w:val="24"/>
          <w:szCs w:val="24"/>
        </w:rPr>
        <w:t xml:space="preserve">civil y </w:t>
      </w:r>
      <w:r w:rsidR="0094353A" w:rsidRPr="00C90F80">
        <w:rPr>
          <w:rFonts w:ascii="Gadugi" w:eastAsia="Calibri" w:hAnsi="Gadugi" w:cs="Times New Roman"/>
          <w:sz w:val="24"/>
          <w:szCs w:val="24"/>
        </w:rPr>
        <w:t>extra</w:t>
      </w:r>
      <w:r w:rsidR="001D2F3C" w:rsidRPr="00C90F80">
        <w:rPr>
          <w:rFonts w:ascii="Gadugi" w:eastAsia="Calibri" w:hAnsi="Gadugi" w:cs="Times New Roman"/>
          <w:sz w:val="24"/>
          <w:szCs w:val="24"/>
        </w:rPr>
        <w:t>contractualmente responsable</w:t>
      </w:r>
      <w:r w:rsidR="0094353A" w:rsidRPr="00C90F80">
        <w:rPr>
          <w:rFonts w:ascii="Gadugi" w:eastAsia="Calibri" w:hAnsi="Gadugi" w:cs="Times New Roman"/>
          <w:sz w:val="24"/>
          <w:szCs w:val="24"/>
        </w:rPr>
        <w:t>s</w:t>
      </w:r>
      <w:r w:rsidR="001D2F3C" w:rsidRPr="00C90F80">
        <w:rPr>
          <w:rFonts w:ascii="Gadugi" w:eastAsia="Calibri" w:hAnsi="Gadugi" w:cs="Times New Roman"/>
          <w:sz w:val="24"/>
          <w:szCs w:val="24"/>
        </w:rPr>
        <w:t xml:space="preserve"> a </w:t>
      </w:r>
      <w:r w:rsidR="00022352" w:rsidRPr="00C90F80">
        <w:rPr>
          <w:rFonts w:ascii="Gadugi" w:eastAsia="Calibri" w:hAnsi="Gadugi" w:cs="Times New Roman"/>
          <w:sz w:val="24"/>
          <w:szCs w:val="24"/>
        </w:rPr>
        <w:t>los demandados</w:t>
      </w:r>
      <w:r w:rsidR="00944764" w:rsidRPr="00C90F80">
        <w:rPr>
          <w:rFonts w:ascii="Gadugi" w:eastAsia="Calibri" w:hAnsi="Gadugi" w:cs="Times New Roman"/>
          <w:sz w:val="24"/>
          <w:szCs w:val="24"/>
        </w:rPr>
        <w:t xml:space="preserve"> </w:t>
      </w:r>
      <w:r w:rsidR="001D2F3C" w:rsidRPr="00C90F80">
        <w:rPr>
          <w:rFonts w:ascii="Gadugi" w:eastAsia="Calibri" w:hAnsi="Gadugi" w:cs="Times New Roman"/>
          <w:sz w:val="24"/>
          <w:szCs w:val="24"/>
        </w:rPr>
        <w:t xml:space="preserve">por los </w:t>
      </w:r>
      <w:r w:rsidR="00A14E97" w:rsidRPr="00C90F80">
        <w:rPr>
          <w:rFonts w:ascii="Gadugi" w:eastAsia="Calibri" w:hAnsi="Gadugi" w:cs="Times New Roman"/>
          <w:sz w:val="24"/>
          <w:szCs w:val="24"/>
        </w:rPr>
        <w:t xml:space="preserve">daños </w:t>
      </w:r>
      <w:r w:rsidR="001D2F3C" w:rsidRPr="00C90F80">
        <w:rPr>
          <w:rFonts w:ascii="Gadugi" w:eastAsia="Calibri" w:hAnsi="Gadugi" w:cs="Times New Roman"/>
          <w:sz w:val="24"/>
          <w:szCs w:val="24"/>
        </w:rPr>
        <w:t>causados a los demandantes</w:t>
      </w:r>
      <w:r w:rsidR="00A14E97" w:rsidRPr="00C90F80">
        <w:rPr>
          <w:rFonts w:ascii="Gadugi" w:eastAsia="Calibri" w:hAnsi="Gadugi" w:cs="Times New Roman"/>
          <w:sz w:val="24"/>
          <w:szCs w:val="24"/>
        </w:rPr>
        <w:t>; (ii)</w:t>
      </w:r>
      <w:r w:rsidR="001D2F3C" w:rsidRPr="00C90F80">
        <w:rPr>
          <w:rFonts w:ascii="Gadugi" w:eastAsia="Calibri" w:hAnsi="Gadugi" w:cs="Times New Roman"/>
          <w:sz w:val="24"/>
          <w:szCs w:val="24"/>
        </w:rPr>
        <w:t xml:space="preserve"> </w:t>
      </w:r>
      <w:r w:rsidR="0094353A" w:rsidRPr="00C90F80">
        <w:rPr>
          <w:rFonts w:ascii="Gadugi" w:eastAsia="Calibri" w:hAnsi="Gadugi" w:cs="Times New Roman"/>
          <w:sz w:val="24"/>
          <w:szCs w:val="24"/>
        </w:rPr>
        <w:t xml:space="preserve">se les </w:t>
      </w:r>
      <w:r w:rsidR="00022352" w:rsidRPr="00C90F80">
        <w:rPr>
          <w:rFonts w:ascii="Gadugi" w:eastAsia="Calibri" w:hAnsi="Gadugi" w:cs="Times New Roman"/>
          <w:sz w:val="24"/>
          <w:szCs w:val="24"/>
        </w:rPr>
        <w:t>condena</w:t>
      </w:r>
      <w:r w:rsidR="0094353A" w:rsidRPr="00C90F80">
        <w:rPr>
          <w:rFonts w:ascii="Gadugi" w:eastAsia="Calibri" w:hAnsi="Gadugi" w:cs="Times New Roman"/>
          <w:sz w:val="24"/>
          <w:szCs w:val="24"/>
        </w:rPr>
        <w:t>ra</w:t>
      </w:r>
      <w:r w:rsidR="001D2F3C" w:rsidRPr="00C90F80">
        <w:rPr>
          <w:rFonts w:ascii="Gadugi" w:eastAsia="Calibri" w:hAnsi="Gadugi" w:cs="Times New Roman"/>
          <w:sz w:val="24"/>
          <w:szCs w:val="24"/>
        </w:rPr>
        <w:t xml:space="preserve"> al pago de los perjuicios </w:t>
      </w:r>
      <w:r w:rsidR="00022352" w:rsidRPr="00C90F80">
        <w:rPr>
          <w:rFonts w:ascii="Gadugi" w:eastAsia="Calibri" w:hAnsi="Gadugi" w:cs="Times New Roman"/>
          <w:sz w:val="24"/>
          <w:szCs w:val="24"/>
        </w:rPr>
        <w:t>inmateriales (daño moral y daño a la salud</w:t>
      </w:r>
      <w:r w:rsidR="0094353A" w:rsidRPr="00C90F80">
        <w:rPr>
          <w:rFonts w:ascii="Gadugi" w:eastAsia="Calibri" w:hAnsi="Gadugi" w:cs="Times New Roman"/>
          <w:sz w:val="24"/>
          <w:szCs w:val="24"/>
        </w:rPr>
        <w:t>, así denominado</w:t>
      </w:r>
      <w:r w:rsidR="00022352" w:rsidRPr="00C90F80">
        <w:rPr>
          <w:rFonts w:ascii="Gadugi" w:eastAsia="Calibri" w:hAnsi="Gadugi" w:cs="Times New Roman"/>
          <w:sz w:val="24"/>
          <w:szCs w:val="24"/>
        </w:rPr>
        <w:t>) y perjuicios materiales (daño material consolidado y futuro</w:t>
      </w:r>
      <w:r w:rsidR="008F0056" w:rsidRPr="00C90F80">
        <w:rPr>
          <w:rFonts w:ascii="Gadugi" w:eastAsia="Calibri" w:hAnsi="Gadugi" w:cs="Times New Roman"/>
          <w:sz w:val="24"/>
          <w:szCs w:val="24"/>
        </w:rPr>
        <w:t xml:space="preserve">, en estos </w:t>
      </w:r>
      <w:r w:rsidR="008F0056" w:rsidRPr="00C90F80">
        <w:rPr>
          <w:rFonts w:ascii="Gadugi" w:eastAsia="Calibri" w:hAnsi="Gadugi" w:cs="Times New Roman"/>
          <w:sz w:val="24"/>
          <w:szCs w:val="24"/>
        </w:rPr>
        <w:lastRenderedPageBreak/>
        <w:t xml:space="preserve">últimos se incluyeron </w:t>
      </w:r>
      <w:r w:rsidR="008F0056" w:rsidRPr="00C90F80">
        <w:rPr>
          <w:rFonts w:ascii="Gadugi" w:eastAsia="Calibri" w:hAnsi="Gadugi" w:cs="Times New Roman"/>
          <w:i/>
          <w:iCs/>
          <w:sz w:val="24"/>
          <w:szCs w:val="24"/>
        </w:rPr>
        <w:t>“</w:t>
      </w:r>
      <w:r w:rsidR="00890523" w:rsidRPr="00C90F80">
        <w:rPr>
          <w:rFonts w:ascii="Gadugi" w:eastAsia="Calibri" w:hAnsi="Gadugi" w:cs="Times New Roman"/>
          <w:i/>
          <w:iCs/>
          <w:sz w:val="24"/>
          <w:szCs w:val="24"/>
        </w:rPr>
        <w:t>por incremento en gastos de transporte”, “para la adecuación de la vivienda”, “por pérdida de ingresos de la víctima”, “Por costo de un acompañante”</w:t>
      </w:r>
      <w:r w:rsidR="00022352" w:rsidRPr="00C90F80">
        <w:rPr>
          <w:rFonts w:ascii="Gadugi" w:eastAsia="Calibri" w:hAnsi="Gadugi" w:cs="Times New Roman"/>
          <w:sz w:val="24"/>
          <w:szCs w:val="24"/>
        </w:rPr>
        <w:t>), los cuales se cuantificaron y estimaron en la suma de $885.897.488</w:t>
      </w:r>
      <w:r w:rsidR="00A816B5" w:rsidRPr="00C90F80">
        <w:rPr>
          <w:rFonts w:ascii="Gadugi" w:eastAsia="Calibri" w:hAnsi="Gadugi" w:cs="Times New Roman"/>
          <w:sz w:val="24"/>
          <w:szCs w:val="24"/>
        </w:rPr>
        <w:t>,00</w:t>
      </w:r>
      <w:r w:rsidR="00CF47AB" w:rsidRPr="00C90F80">
        <w:rPr>
          <w:rFonts w:ascii="Gadugi" w:eastAsia="Calibri" w:hAnsi="Gadugi" w:cs="Times New Roman"/>
          <w:sz w:val="24"/>
          <w:szCs w:val="24"/>
        </w:rPr>
        <w:t>,</w:t>
      </w:r>
      <w:r w:rsidR="00022352" w:rsidRPr="00C90F80">
        <w:rPr>
          <w:rFonts w:ascii="Gadugi" w:eastAsia="Calibri" w:hAnsi="Gadugi" w:cs="Times New Roman"/>
          <w:sz w:val="24"/>
          <w:szCs w:val="24"/>
        </w:rPr>
        <w:t xml:space="preserve"> todo debidamente indexado; y </w:t>
      </w:r>
      <w:r w:rsidR="00012BA6" w:rsidRPr="00C90F80">
        <w:rPr>
          <w:rFonts w:ascii="Gadugi" w:eastAsia="Calibri" w:hAnsi="Gadugi" w:cs="Times New Roman"/>
          <w:sz w:val="24"/>
          <w:szCs w:val="24"/>
        </w:rPr>
        <w:t xml:space="preserve">a </w:t>
      </w:r>
      <w:r w:rsidR="00022352" w:rsidRPr="00C90F80">
        <w:rPr>
          <w:rFonts w:ascii="Gadugi" w:eastAsia="Calibri" w:hAnsi="Gadugi" w:cs="Times New Roman"/>
          <w:sz w:val="24"/>
          <w:szCs w:val="24"/>
        </w:rPr>
        <w:t>las costas del proceso.</w:t>
      </w:r>
      <w:r w:rsidR="00440484" w:rsidRPr="00C90F80">
        <w:rPr>
          <w:rStyle w:val="Refdenotaalpie"/>
          <w:rFonts w:ascii="Gadugi" w:eastAsia="Calibri" w:hAnsi="Gadugi" w:cs="Times New Roman"/>
          <w:sz w:val="24"/>
          <w:szCs w:val="24"/>
        </w:rPr>
        <w:footnoteReference w:id="3"/>
      </w:r>
      <w:r w:rsidR="00022352" w:rsidRPr="00C90F80">
        <w:rPr>
          <w:rFonts w:ascii="Gadugi" w:eastAsia="Calibri" w:hAnsi="Gadugi" w:cs="Times New Roman"/>
          <w:sz w:val="24"/>
          <w:szCs w:val="24"/>
        </w:rPr>
        <w:t xml:space="preserve"> </w:t>
      </w:r>
    </w:p>
    <w:p w14:paraId="6149A9F2" w14:textId="709B6DA2" w:rsidR="00A70CE9" w:rsidRPr="00C90F80" w:rsidRDefault="00A70CE9" w:rsidP="00DD7CBB">
      <w:pPr>
        <w:tabs>
          <w:tab w:val="left" w:pos="3402"/>
        </w:tabs>
        <w:spacing w:after="0" w:line="276" w:lineRule="auto"/>
        <w:jc w:val="both"/>
        <w:rPr>
          <w:rFonts w:ascii="Gadugi" w:eastAsia="Calibri" w:hAnsi="Gadugi" w:cs="Times New Roman"/>
          <w:sz w:val="24"/>
          <w:szCs w:val="24"/>
        </w:rPr>
      </w:pPr>
    </w:p>
    <w:p w14:paraId="4021259E" w14:textId="669CD9D4" w:rsidR="002271F1" w:rsidRPr="00C90F80" w:rsidRDefault="00A10388" w:rsidP="00DD7CBB">
      <w:pPr>
        <w:tabs>
          <w:tab w:val="left" w:pos="426"/>
        </w:tabs>
        <w:spacing w:after="0" w:line="276" w:lineRule="auto"/>
        <w:jc w:val="both"/>
        <w:rPr>
          <w:rFonts w:ascii="Gadugi" w:eastAsia="Calibri" w:hAnsi="Gadugi" w:cs="Times New Roman"/>
          <w:b/>
          <w:sz w:val="24"/>
          <w:szCs w:val="24"/>
        </w:rPr>
      </w:pPr>
      <w:r w:rsidRPr="00C90F80">
        <w:rPr>
          <w:rFonts w:ascii="Gadugi" w:eastAsia="Calibri" w:hAnsi="Gadugi" w:cs="Times New Roman"/>
          <w:b/>
          <w:sz w:val="24"/>
          <w:szCs w:val="24"/>
        </w:rPr>
        <w:t xml:space="preserve">1.3. </w:t>
      </w:r>
      <w:r w:rsidR="005A33CF" w:rsidRPr="00C90F80">
        <w:rPr>
          <w:rFonts w:ascii="Gadugi" w:eastAsia="Calibri" w:hAnsi="Gadugi" w:cs="Times New Roman"/>
          <w:b/>
          <w:sz w:val="24"/>
          <w:szCs w:val="24"/>
        </w:rPr>
        <w:t>Trámite</w:t>
      </w:r>
    </w:p>
    <w:p w14:paraId="52AD075F" w14:textId="46226D4B" w:rsidR="002271F1" w:rsidRPr="00C90F80" w:rsidRDefault="002271F1" w:rsidP="00DD7CBB">
      <w:pPr>
        <w:spacing w:after="0" w:line="276" w:lineRule="auto"/>
        <w:jc w:val="both"/>
        <w:rPr>
          <w:rFonts w:ascii="Gadugi" w:eastAsia="Calibri" w:hAnsi="Gadugi" w:cs="Times New Roman"/>
          <w:sz w:val="24"/>
          <w:szCs w:val="24"/>
        </w:rPr>
      </w:pPr>
    </w:p>
    <w:p w14:paraId="31C7A585" w14:textId="792F4268" w:rsidR="00012BA6" w:rsidRPr="00C90F80" w:rsidRDefault="000B65B8"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1.3.1. </w:t>
      </w:r>
      <w:r w:rsidR="000E7E6F" w:rsidRPr="00C90F80">
        <w:rPr>
          <w:rFonts w:ascii="Gadugi" w:eastAsia="Calibri" w:hAnsi="Gadugi" w:cs="Times New Roman"/>
          <w:sz w:val="24"/>
          <w:szCs w:val="24"/>
        </w:rPr>
        <w:t>El caso fue a</w:t>
      </w:r>
      <w:r w:rsidR="00012BA6" w:rsidRPr="00C90F80">
        <w:rPr>
          <w:rFonts w:ascii="Gadugi" w:eastAsia="Calibri" w:hAnsi="Gadugi" w:cs="Times New Roman"/>
          <w:sz w:val="24"/>
          <w:szCs w:val="24"/>
        </w:rPr>
        <w:t>dmitid</w:t>
      </w:r>
      <w:r w:rsidR="000E7E6F" w:rsidRPr="00C90F80">
        <w:rPr>
          <w:rFonts w:ascii="Gadugi" w:eastAsia="Calibri" w:hAnsi="Gadugi" w:cs="Times New Roman"/>
          <w:sz w:val="24"/>
          <w:szCs w:val="24"/>
        </w:rPr>
        <w:t>o</w:t>
      </w:r>
      <w:r w:rsidR="00012BA6" w:rsidRPr="00C90F80">
        <w:rPr>
          <w:rFonts w:ascii="Gadugi" w:eastAsia="Calibri" w:hAnsi="Gadugi" w:cs="Times New Roman"/>
          <w:sz w:val="24"/>
          <w:szCs w:val="24"/>
        </w:rPr>
        <w:t xml:space="preserve"> </w:t>
      </w:r>
      <w:r w:rsidR="002E3662" w:rsidRPr="00C90F80">
        <w:rPr>
          <w:rFonts w:ascii="Gadugi" w:eastAsia="Calibri" w:hAnsi="Gadugi" w:cs="Times New Roman"/>
          <w:sz w:val="24"/>
          <w:szCs w:val="24"/>
        </w:rPr>
        <w:t>el 20 de octubre de 2016</w:t>
      </w:r>
      <w:r w:rsidR="00440484" w:rsidRPr="00C90F80">
        <w:rPr>
          <w:rFonts w:ascii="Gadugi" w:eastAsia="Calibri" w:hAnsi="Gadugi" w:cs="Times New Roman"/>
          <w:sz w:val="24"/>
          <w:szCs w:val="24"/>
        </w:rPr>
        <w:t>.</w:t>
      </w:r>
      <w:r w:rsidR="00440484" w:rsidRPr="00C90F80">
        <w:rPr>
          <w:rStyle w:val="Refdenotaalpie"/>
          <w:rFonts w:ascii="Gadugi" w:eastAsia="Calibri" w:hAnsi="Gadugi" w:cs="Times New Roman"/>
          <w:sz w:val="24"/>
          <w:szCs w:val="24"/>
        </w:rPr>
        <w:footnoteReference w:id="4"/>
      </w:r>
    </w:p>
    <w:p w14:paraId="33BCF38A" w14:textId="77777777" w:rsidR="00652EBA" w:rsidRPr="00C90F80" w:rsidRDefault="00652EBA" w:rsidP="00DD7CBB">
      <w:pPr>
        <w:spacing w:after="0" w:line="276" w:lineRule="auto"/>
        <w:jc w:val="both"/>
        <w:rPr>
          <w:rFonts w:ascii="Gadugi" w:eastAsia="Calibri" w:hAnsi="Gadugi" w:cs="Times New Roman"/>
          <w:sz w:val="24"/>
          <w:szCs w:val="24"/>
        </w:rPr>
      </w:pPr>
    </w:p>
    <w:p w14:paraId="52510D91" w14:textId="00140712" w:rsidR="00012BA6" w:rsidRPr="00C90F80" w:rsidRDefault="000B65B8"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1.3.</w:t>
      </w:r>
      <w:r w:rsidR="00DA3605" w:rsidRPr="00C90F80">
        <w:rPr>
          <w:rFonts w:ascii="Gadugi" w:eastAsia="Calibri" w:hAnsi="Gadugi" w:cs="Times New Roman"/>
          <w:sz w:val="24"/>
          <w:szCs w:val="24"/>
        </w:rPr>
        <w:t>2</w:t>
      </w:r>
      <w:r w:rsidRPr="00C90F80">
        <w:rPr>
          <w:rFonts w:ascii="Gadugi" w:eastAsia="Calibri" w:hAnsi="Gadugi" w:cs="Times New Roman"/>
          <w:sz w:val="24"/>
          <w:szCs w:val="24"/>
        </w:rPr>
        <w:t xml:space="preserve">. </w:t>
      </w:r>
      <w:r w:rsidR="00890523" w:rsidRPr="00C90F80">
        <w:rPr>
          <w:rFonts w:ascii="Gadugi" w:eastAsia="Calibri" w:hAnsi="Gadugi" w:cs="Times New Roman"/>
          <w:sz w:val="24"/>
          <w:szCs w:val="24"/>
        </w:rPr>
        <w:t xml:space="preserve">El demandado Oswaldo Enrique Valderrama Pinzón invocó como excepciones (i) Obligación del demandante de probar la responsabilidad del asegurado, (ii) Evaluación del riesgo </w:t>
      </w:r>
      <w:r w:rsidR="006C3E1A" w:rsidRPr="00C90F80">
        <w:rPr>
          <w:rFonts w:ascii="Gadugi" w:eastAsia="Calibri" w:hAnsi="Gadugi" w:cs="Times New Roman"/>
          <w:sz w:val="24"/>
          <w:szCs w:val="24"/>
        </w:rPr>
        <w:t xml:space="preserve">permitido por parte del señor </w:t>
      </w:r>
      <w:r w:rsidRPr="00C90F80">
        <w:rPr>
          <w:rFonts w:ascii="Gadugi" w:eastAsia="Calibri" w:hAnsi="Gadugi" w:cs="Times New Roman"/>
          <w:sz w:val="24"/>
          <w:szCs w:val="24"/>
        </w:rPr>
        <w:t>Edwin Jhovang Agudelo Gañán como única causa del daño, (iii) Violación al deber objetico de cuidado, (iv) Culpa exclusiva de la víctima, (v) Concurrencia de culpas, (vi) No se pueden reconocer perjuicios por el costo de un acompañante.</w:t>
      </w:r>
      <w:r w:rsidR="00440484" w:rsidRPr="00C90F80">
        <w:rPr>
          <w:rStyle w:val="Refdenotaalpie"/>
          <w:rFonts w:ascii="Gadugi" w:eastAsia="Calibri" w:hAnsi="Gadugi" w:cs="Times New Roman"/>
          <w:sz w:val="24"/>
          <w:szCs w:val="24"/>
        </w:rPr>
        <w:footnoteReference w:id="5"/>
      </w:r>
      <w:r w:rsidRPr="00C90F80">
        <w:rPr>
          <w:rFonts w:ascii="Gadugi" w:eastAsia="Calibri" w:hAnsi="Gadugi" w:cs="Times New Roman"/>
          <w:sz w:val="24"/>
          <w:szCs w:val="24"/>
        </w:rPr>
        <w:t xml:space="preserve"> </w:t>
      </w:r>
    </w:p>
    <w:p w14:paraId="43DD51E7" w14:textId="77777777" w:rsidR="0094353A" w:rsidRPr="00C90F80" w:rsidRDefault="0094353A" w:rsidP="00DD7CBB">
      <w:pPr>
        <w:spacing w:after="0" w:line="276" w:lineRule="auto"/>
        <w:jc w:val="both"/>
        <w:rPr>
          <w:rFonts w:ascii="Gadugi" w:eastAsia="Calibri" w:hAnsi="Gadugi" w:cs="Times New Roman"/>
          <w:sz w:val="24"/>
          <w:szCs w:val="24"/>
        </w:rPr>
      </w:pPr>
    </w:p>
    <w:p w14:paraId="7D2B70B4" w14:textId="62E9F15C" w:rsidR="00A10388" w:rsidRPr="00C90F80" w:rsidRDefault="000B65B8"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1.3.</w:t>
      </w:r>
      <w:r w:rsidR="00DA3605" w:rsidRPr="00C90F80">
        <w:rPr>
          <w:rFonts w:ascii="Gadugi" w:eastAsia="Calibri" w:hAnsi="Gadugi" w:cs="Times New Roman"/>
          <w:sz w:val="24"/>
          <w:szCs w:val="24"/>
        </w:rPr>
        <w:t>3</w:t>
      </w:r>
      <w:r w:rsidRPr="00C90F80">
        <w:rPr>
          <w:rFonts w:ascii="Gadugi" w:eastAsia="Calibri" w:hAnsi="Gadugi" w:cs="Times New Roman"/>
          <w:sz w:val="24"/>
          <w:szCs w:val="24"/>
        </w:rPr>
        <w:t>. La sociedad Transportes Santana Triangulo del Café S.A., mediante curador, se atuvo a lo probado en el juicio</w:t>
      </w:r>
      <w:r w:rsidR="00A10388" w:rsidRPr="00C90F80">
        <w:rPr>
          <w:rFonts w:ascii="Gadugi" w:eastAsia="Calibri" w:hAnsi="Gadugi" w:cs="Times New Roman"/>
          <w:sz w:val="24"/>
          <w:szCs w:val="24"/>
        </w:rPr>
        <w:t>.</w:t>
      </w:r>
      <w:r w:rsidR="00A10388" w:rsidRPr="00C90F80">
        <w:rPr>
          <w:rStyle w:val="Refdenotaalpie"/>
          <w:rFonts w:ascii="Gadugi" w:eastAsia="Calibri" w:hAnsi="Gadugi" w:cs="Times New Roman"/>
          <w:sz w:val="24"/>
          <w:szCs w:val="24"/>
        </w:rPr>
        <w:footnoteReference w:id="6"/>
      </w:r>
    </w:p>
    <w:p w14:paraId="1998D9FD" w14:textId="5135EC12" w:rsidR="00C15DDF" w:rsidRPr="00C90F80" w:rsidRDefault="00C15DDF" w:rsidP="00DD7CBB">
      <w:pPr>
        <w:spacing w:after="0" w:line="276" w:lineRule="auto"/>
        <w:jc w:val="both"/>
        <w:rPr>
          <w:rFonts w:ascii="Gadugi" w:eastAsia="Calibri" w:hAnsi="Gadugi" w:cs="Times New Roman"/>
          <w:sz w:val="24"/>
          <w:szCs w:val="24"/>
        </w:rPr>
      </w:pPr>
    </w:p>
    <w:p w14:paraId="4BE633E1" w14:textId="7033D5D9" w:rsidR="00DA3605" w:rsidRPr="00C90F80" w:rsidRDefault="00065AD1"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1.3.</w:t>
      </w:r>
      <w:r w:rsidR="00A10388" w:rsidRPr="00C90F80">
        <w:rPr>
          <w:rFonts w:ascii="Gadugi" w:eastAsia="Calibri" w:hAnsi="Gadugi" w:cs="Times New Roman"/>
          <w:sz w:val="24"/>
          <w:szCs w:val="24"/>
        </w:rPr>
        <w:t>4</w:t>
      </w:r>
      <w:r w:rsidRPr="00C90F80">
        <w:rPr>
          <w:rFonts w:ascii="Gadugi" w:eastAsia="Calibri" w:hAnsi="Gadugi" w:cs="Times New Roman"/>
          <w:sz w:val="24"/>
          <w:szCs w:val="24"/>
        </w:rPr>
        <w:t xml:space="preserve">. </w:t>
      </w:r>
      <w:r w:rsidR="00CD4230" w:rsidRPr="00C90F80">
        <w:rPr>
          <w:rFonts w:ascii="Gadugi" w:eastAsia="Calibri" w:hAnsi="Gadugi" w:cs="Times New Roman"/>
          <w:sz w:val="24"/>
          <w:szCs w:val="24"/>
        </w:rPr>
        <w:t xml:space="preserve">Surtido el trámite de la instancia, se realizó la audiencia de juzgamiento que culminó </w:t>
      </w:r>
      <w:r w:rsidR="00DA3605" w:rsidRPr="00C90F80">
        <w:rPr>
          <w:rFonts w:ascii="Gadugi" w:eastAsia="Calibri" w:hAnsi="Gadugi" w:cs="Times New Roman"/>
          <w:sz w:val="24"/>
          <w:szCs w:val="24"/>
        </w:rPr>
        <w:t>el 2 de marzo de 2022</w:t>
      </w:r>
      <w:r w:rsidR="00CD4230" w:rsidRPr="00C90F80">
        <w:rPr>
          <w:rFonts w:ascii="Gadugi" w:eastAsia="Calibri" w:hAnsi="Gadugi" w:cs="Times New Roman"/>
          <w:sz w:val="24"/>
          <w:szCs w:val="24"/>
        </w:rPr>
        <w:t>, en la que</w:t>
      </w:r>
      <w:r w:rsidR="00DA3605" w:rsidRPr="00C90F80">
        <w:rPr>
          <w:rFonts w:ascii="Gadugi" w:eastAsia="Calibri" w:hAnsi="Gadugi" w:cs="Times New Roman"/>
          <w:sz w:val="24"/>
          <w:szCs w:val="24"/>
        </w:rPr>
        <w:t xml:space="preserve"> se dispuso que se proferiría sentencia escrita, la que efectivamente se produjo el 8 de marzo siguiente.</w:t>
      </w:r>
      <w:r w:rsidR="00A10388" w:rsidRPr="00C90F80">
        <w:rPr>
          <w:rStyle w:val="Refdenotaalpie"/>
          <w:rFonts w:ascii="Gadugi" w:eastAsia="Calibri" w:hAnsi="Gadugi" w:cs="Times New Roman"/>
          <w:sz w:val="24"/>
          <w:szCs w:val="24"/>
        </w:rPr>
        <w:footnoteReference w:id="7"/>
      </w:r>
      <w:r w:rsidR="00DA3605" w:rsidRPr="00C90F80">
        <w:rPr>
          <w:rFonts w:ascii="Gadugi" w:eastAsia="Calibri" w:hAnsi="Gadugi" w:cs="Times New Roman"/>
          <w:sz w:val="24"/>
          <w:szCs w:val="24"/>
        </w:rPr>
        <w:t xml:space="preserve"> </w:t>
      </w:r>
    </w:p>
    <w:p w14:paraId="5E4363B8" w14:textId="687C19AB" w:rsidR="00AB7C22" w:rsidRPr="00C90F80" w:rsidRDefault="00AB7C22" w:rsidP="00DD7CBB">
      <w:pPr>
        <w:spacing w:after="0" w:line="276" w:lineRule="auto"/>
        <w:jc w:val="both"/>
        <w:rPr>
          <w:rFonts w:ascii="Gadugi" w:eastAsia="Calibri" w:hAnsi="Gadugi" w:cs="Times New Roman"/>
          <w:sz w:val="24"/>
          <w:szCs w:val="24"/>
        </w:rPr>
      </w:pPr>
    </w:p>
    <w:p w14:paraId="471F6895" w14:textId="43A02518" w:rsidR="00CD4230" w:rsidRPr="00C90F80" w:rsidRDefault="00CD4230" w:rsidP="00DD7CBB">
      <w:pPr>
        <w:pStyle w:val="Prrafodelista"/>
        <w:numPr>
          <w:ilvl w:val="1"/>
          <w:numId w:val="35"/>
        </w:numPr>
        <w:spacing w:after="0" w:line="276" w:lineRule="auto"/>
        <w:jc w:val="both"/>
        <w:rPr>
          <w:rFonts w:ascii="Gadugi" w:eastAsia="Calibri" w:hAnsi="Gadugi" w:cs="Times New Roman"/>
          <w:b/>
          <w:sz w:val="24"/>
          <w:szCs w:val="24"/>
        </w:rPr>
      </w:pPr>
      <w:r w:rsidRPr="00C90F80">
        <w:rPr>
          <w:rFonts w:ascii="Gadugi" w:eastAsia="Calibri" w:hAnsi="Gadugi" w:cs="Times New Roman"/>
          <w:b/>
          <w:sz w:val="24"/>
          <w:szCs w:val="24"/>
        </w:rPr>
        <w:t xml:space="preserve">La sentencia de primer grado y la apelación. </w:t>
      </w:r>
    </w:p>
    <w:p w14:paraId="64686E6D" w14:textId="69E7404A" w:rsidR="00F27396" w:rsidRPr="00C90F80" w:rsidRDefault="00F27396" w:rsidP="00DD7CBB">
      <w:pPr>
        <w:spacing w:after="0" w:line="276" w:lineRule="auto"/>
        <w:jc w:val="both"/>
        <w:rPr>
          <w:rFonts w:ascii="Gadugi" w:eastAsia="Calibri" w:hAnsi="Gadugi" w:cs="Times New Roman"/>
          <w:sz w:val="24"/>
          <w:szCs w:val="24"/>
        </w:rPr>
      </w:pPr>
    </w:p>
    <w:p w14:paraId="40496351" w14:textId="341F8750" w:rsidR="0060442C" w:rsidRPr="00C90F80" w:rsidRDefault="007B76C2"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1.4.1. </w:t>
      </w:r>
      <w:r w:rsidR="00CD4230" w:rsidRPr="00C90F80">
        <w:rPr>
          <w:rFonts w:ascii="Gadugi" w:eastAsia="Calibri" w:hAnsi="Gadugi" w:cs="Times New Roman"/>
          <w:sz w:val="24"/>
          <w:szCs w:val="24"/>
        </w:rPr>
        <w:t xml:space="preserve">Tras concluir que se trata de una responsabilidad civil extracontractual y de hablar de sus elementos, el juzgado </w:t>
      </w:r>
      <w:r w:rsidR="007858F2" w:rsidRPr="00C90F80">
        <w:rPr>
          <w:rFonts w:ascii="Gadugi" w:eastAsia="Calibri" w:hAnsi="Gadugi" w:cs="Times New Roman"/>
          <w:sz w:val="24"/>
          <w:szCs w:val="24"/>
        </w:rPr>
        <w:t xml:space="preserve">concluyó que en el de marras se presenta una </w:t>
      </w:r>
      <w:r w:rsidR="005B5D86" w:rsidRPr="00C90F80">
        <w:rPr>
          <w:rFonts w:ascii="Gadugi" w:eastAsia="Calibri" w:hAnsi="Gadugi" w:cs="Times New Roman"/>
          <w:i/>
          <w:iCs/>
          <w:sz w:val="24"/>
          <w:szCs w:val="24"/>
        </w:rPr>
        <w:t>“</w:t>
      </w:r>
      <w:r w:rsidR="007858F2" w:rsidRPr="00C90F80">
        <w:rPr>
          <w:rFonts w:ascii="Gadugi" w:eastAsia="Calibri" w:hAnsi="Gadugi" w:cs="Times New Roman"/>
          <w:i/>
          <w:iCs/>
          <w:sz w:val="24"/>
          <w:szCs w:val="24"/>
        </w:rPr>
        <w:t>concurrencia de culpas</w:t>
      </w:r>
      <w:r w:rsidR="005B5D86" w:rsidRPr="00C90F80">
        <w:rPr>
          <w:rFonts w:ascii="Gadugi" w:eastAsia="Calibri" w:hAnsi="Gadugi" w:cs="Times New Roman"/>
          <w:i/>
          <w:iCs/>
          <w:sz w:val="24"/>
          <w:szCs w:val="24"/>
        </w:rPr>
        <w:t>”</w:t>
      </w:r>
      <w:r w:rsidR="007858F2" w:rsidRPr="00C90F80">
        <w:rPr>
          <w:rFonts w:ascii="Gadugi" w:eastAsia="Calibri" w:hAnsi="Gadugi" w:cs="Times New Roman"/>
          <w:sz w:val="24"/>
          <w:szCs w:val="24"/>
        </w:rPr>
        <w:t xml:space="preserve">, </w:t>
      </w:r>
      <w:r w:rsidR="00B53827" w:rsidRPr="00C90F80">
        <w:rPr>
          <w:rFonts w:ascii="Gadugi" w:eastAsia="Calibri" w:hAnsi="Gadugi" w:cs="Times New Roman"/>
          <w:sz w:val="24"/>
          <w:szCs w:val="24"/>
        </w:rPr>
        <w:t xml:space="preserve">mejor entendida hoy como concurrencia de causas, según se verá adelante, </w:t>
      </w:r>
      <w:r w:rsidR="005B5D86" w:rsidRPr="00C90F80">
        <w:rPr>
          <w:rFonts w:ascii="Gadugi" w:eastAsia="Calibri" w:hAnsi="Gadugi" w:cs="Times New Roman"/>
          <w:sz w:val="24"/>
          <w:szCs w:val="24"/>
        </w:rPr>
        <w:t xml:space="preserve">en </w:t>
      </w:r>
      <w:r w:rsidR="007858F2" w:rsidRPr="00C90F80">
        <w:rPr>
          <w:rFonts w:ascii="Gadugi" w:eastAsia="Calibri" w:hAnsi="Gadugi" w:cs="Times New Roman"/>
          <w:sz w:val="24"/>
          <w:szCs w:val="24"/>
        </w:rPr>
        <w:t xml:space="preserve">la cual </w:t>
      </w:r>
      <w:r w:rsidR="007858F2" w:rsidRPr="00C90F80">
        <w:rPr>
          <w:rFonts w:ascii="Gadugi" w:eastAsia="Calibri" w:hAnsi="Gadugi" w:cs="Times New Roman"/>
          <w:i/>
          <w:iCs/>
          <w:sz w:val="24"/>
          <w:szCs w:val="24"/>
        </w:rPr>
        <w:t>“</w:t>
      </w:r>
      <w:r w:rsidR="007858F2" w:rsidRPr="00C90F80">
        <w:rPr>
          <w:rFonts w:ascii="Gadugi" w:eastAsia="Calibri" w:hAnsi="Gadugi" w:cs="Times New Roman"/>
          <w:i/>
          <w:iCs/>
          <w:szCs w:val="24"/>
        </w:rPr>
        <w:t>(…) se establece una participación culposa de las partes en un 75% para la parte demandada y, un 25% para la víctima</w:t>
      </w:r>
      <w:r w:rsidR="007858F2" w:rsidRPr="00C90F80">
        <w:rPr>
          <w:rFonts w:ascii="Gadugi" w:eastAsia="Calibri" w:hAnsi="Gadugi" w:cs="Times New Roman"/>
          <w:i/>
          <w:iCs/>
          <w:sz w:val="24"/>
          <w:szCs w:val="24"/>
        </w:rPr>
        <w:t>”</w:t>
      </w:r>
      <w:r w:rsidR="00C848C4" w:rsidRPr="00C90F80">
        <w:rPr>
          <w:rFonts w:ascii="Gadugi" w:eastAsia="Calibri" w:hAnsi="Gadugi" w:cs="Times New Roman"/>
          <w:i/>
          <w:iCs/>
          <w:sz w:val="24"/>
          <w:szCs w:val="24"/>
        </w:rPr>
        <w:t xml:space="preserve">. </w:t>
      </w:r>
      <w:r w:rsidR="00C848C4" w:rsidRPr="00C90F80">
        <w:rPr>
          <w:rFonts w:ascii="Gadugi" w:eastAsia="Calibri" w:hAnsi="Gadugi" w:cs="Times New Roman"/>
          <w:sz w:val="24"/>
          <w:szCs w:val="24"/>
        </w:rPr>
        <w:t>Se</w:t>
      </w:r>
      <w:r w:rsidR="00A76061" w:rsidRPr="00C90F80">
        <w:rPr>
          <w:rFonts w:ascii="Gadugi" w:eastAsia="Calibri" w:hAnsi="Gadugi" w:cs="Times New Roman"/>
          <w:i/>
          <w:iCs/>
          <w:sz w:val="24"/>
          <w:szCs w:val="24"/>
        </w:rPr>
        <w:t xml:space="preserve"> </w:t>
      </w:r>
      <w:r w:rsidR="00A10388" w:rsidRPr="00C90F80">
        <w:rPr>
          <w:rFonts w:ascii="Gadugi" w:eastAsia="Calibri" w:hAnsi="Gadugi" w:cs="Times New Roman"/>
          <w:sz w:val="24"/>
          <w:szCs w:val="24"/>
        </w:rPr>
        <w:t>emitie</w:t>
      </w:r>
      <w:r w:rsidR="00C848C4" w:rsidRPr="00C90F80">
        <w:rPr>
          <w:rFonts w:ascii="Gadugi" w:eastAsia="Calibri" w:hAnsi="Gadugi" w:cs="Times New Roman"/>
          <w:sz w:val="24"/>
          <w:szCs w:val="24"/>
        </w:rPr>
        <w:t>ron</w:t>
      </w:r>
      <w:r w:rsidR="00A10388" w:rsidRPr="00C90F80">
        <w:rPr>
          <w:rFonts w:ascii="Gadugi" w:eastAsia="Calibri" w:hAnsi="Gadugi" w:cs="Times New Roman"/>
          <w:sz w:val="24"/>
          <w:szCs w:val="24"/>
        </w:rPr>
        <w:t xml:space="preserve"> las condenas monetarias que serán analizadas con detalle en líneas sucesivas</w:t>
      </w:r>
      <w:r w:rsidR="008F1C62" w:rsidRPr="00C90F80">
        <w:rPr>
          <w:rFonts w:ascii="Gadugi" w:eastAsia="Calibri" w:hAnsi="Gadugi" w:cs="Times New Roman"/>
          <w:sz w:val="24"/>
          <w:szCs w:val="24"/>
        </w:rPr>
        <w:t>;</w:t>
      </w:r>
      <w:r w:rsidR="00D6094C" w:rsidRPr="00C90F80">
        <w:rPr>
          <w:rFonts w:ascii="Gadugi" w:eastAsia="Calibri" w:hAnsi="Gadugi" w:cs="Times New Roman"/>
          <w:sz w:val="24"/>
          <w:szCs w:val="24"/>
        </w:rPr>
        <w:t xml:space="preserve"> no fueron indemnizados ni el papá ni el abuelo de la víctima directa.</w:t>
      </w:r>
      <w:r w:rsidR="00A10388" w:rsidRPr="00C90F80">
        <w:rPr>
          <w:rStyle w:val="Refdenotaalpie"/>
          <w:rFonts w:ascii="Gadugi" w:eastAsia="Calibri" w:hAnsi="Gadugi" w:cs="Times New Roman"/>
          <w:sz w:val="24"/>
          <w:szCs w:val="24"/>
        </w:rPr>
        <w:footnoteReference w:id="8"/>
      </w:r>
      <w:r w:rsidR="00A10388" w:rsidRPr="00C90F80">
        <w:rPr>
          <w:rFonts w:ascii="Gadugi" w:eastAsia="Calibri" w:hAnsi="Gadugi" w:cs="Times New Roman"/>
          <w:sz w:val="24"/>
          <w:szCs w:val="24"/>
        </w:rPr>
        <w:t xml:space="preserve"> </w:t>
      </w:r>
    </w:p>
    <w:p w14:paraId="3041B5AF" w14:textId="77777777" w:rsidR="00A10388" w:rsidRPr="00C90F80" w:rsidRDefault="00A10388" w:rsidP="00DD7CBB">
      <w:pPr>
        <w:spacing w:after="0" w:line="276" w:lineRule="auto"/>
        <w:jc w:val="both"/>
        <w:rPr>
          <w:rFonts w:ascii="Gadugi" w:eastAsia="Calibri" w:hAnsi="Gadugi" w:cs="Times New Roman"/>
          <w:sz w:val="24"/>
          <w:szCs w:val="24"/>
        </w:rPr>
      </w:pPr>
    </w:p>
    <w:p w14:paraId="14B5FDAA" w14:textId="0BFA0786" w:rsidR="00115040" w:rsidRPr="00C90F80" w:rsidRDefault="007B76C2"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1.4.2. </w:t>
      </w:r>
      <w:r w:rsidR="008F1C62" w:rsidRPr="00C90F80">
        <w:rPr>
          <w:rFonts w:ascii="Gadugi" w:eastAsia="Calibri" w:hAnsi="Gadugi" w:cs="Times New Roman"/>
          <w:sz w:val="24"/>
          <w:szCs w:val="24"/>
        </w:rPr>
        <w:t>Solo a</w:t>
      </w:r>
      <w:r w:rsidR="00A76061" w:rsidRPr="00C90F80">
        <w:rPr>
          <w:rFonts w:ascii="Gadugi" w:eastAsia="Calibri" w:hAnsi="Gadugi" w:cs="Times New Roman"/>
          <w:sz w:val="24"/>
          <w:szCs w:val="24"/>
        </w:rPr>
        <w:t>pelaron los demandados</w:t>
      </w:r>
      <w:r w:rsidR="00115040" w:rsidRPr="00C90F80">
        <w:rPr>
          <w:rFonts w:ascii="Gadugi" w:eastAsia="Calibri" w:hAnsi="Gadugi" w:cs="Times New Roman"/>
          <w:sz w:val="24"/>
          <w:szCs w:val="24"/>
        </w:rPr>
        <w:t>:</w:t>
      </w:r>
    </w:p>
    <w:p w14:paraId="05BEBCEB" w14:textId="77777777" w:rsidR="00115040" w:rsidRPr="00C90F80" w:rsidRDefault="00115040" w:rsidP="00DD7CBB">
      <w:pPr>
        <w:spacing w:after="0" w:line="276" w:lineRule="auto"/>
        <w:jc w:val="both"/>
        <w:rPr>
          <w:rFonts w:ascii="Gadugi" w:eastAsia="Calibri" w:hAnsi="Gadugi" w:cs="Times New Roman"/>
          <w:sz w:val="24"/>
          <w:szCs w:val="24"/>
        </w:rPr>
      </w:pPr>
    </w:p>
    <w:p w14:paraId="479CC5BA" w14:textId="18E941F9" w:rsidR="00CD4230" w:rsidRPr="00C90F80" w:rsidRDefault="00115040"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E</w:t>
      </w:r>
      <w:r w:rsidR="002C0F71" w:rsidRPr="00C90F80">
        <w:rPr>
          <w:rFonts w:ascii="Gadugi" w:eastAsia="Calibri" w:hAnsi="Gadugi" w:cs="Times New Roman"/>
          <w:sz w:val="24"/>
          <w:szCs w:val="24"/>
        </w:rPr>
        <w:t xml:space="preserve">l señor Valderrama Pinzón (i) </w:t>
      </w:r>
      <w:r w:rsidR="008D11E1" w:rsidRPr="00C90F80">
        <w:rPr>
          <w:rFonts w:ascii="Gadugi" w:eastAsia="Calibri" w:hAnsi="Gadugi" w:cs="Times New Roman"/>
          <w:sz w:val="24"/>
          <w:szCs w:val="24"/>
        </w:rPr>
        <w:t>r</w:t>
      </w:r>
      <w:r w:rsidR="00310A8B" w:rsidRPr="00C90F80">
        <w:rPr>
          <w:rFonts w:ascii="Gadugi" w:eastAsia="Calibri" w:hAnsi="Gadugi" w:cs="Times New Roman"/>
          <w:sz w:val="24"/>
          <w:szCs w:val="24"/>
        </w:rPr>
        <w:t>eprochó q</w:t>
      </w:r>
      <w:r w:rsidR="002C0F71" w:rsidRPr="00C90F80">
        <w:rPr>
          <w:rFonts w:ascii="Gadugi" w:eastAsia="Calibri" w:hAnsi="Gadugi" w:cs="Times New Roman"/>
          <w:sz w:val="24"/>
          <w:szCs w:val="24"/>
        </w:rPr>
        <w:t xml:space="preserve">ue se </w:t>
      </w:r>
      <w:r w:rsidR="00310A8B" w:rsidRPr="00C90F80">
        <w:rPr>
          <w:rFonts w:ascii="Gadugi" w:eastAsia="Calibri" w:hAnsi="Gadugi" w:cs="Times New Roman"/>
          <w:sz w:val="24"/>
          <w:szCs w:val="24"/>
        </w:rPr>
        <w:t>aceptara</w:t>
      </w:r>
      <w:r w:rsidR="002C0F71" w:rsidRPr="00C90F80">
        <w:rPr>
          <w:rFonts w:ascii="Gadugi" w:eastAsia="Calibri" w:hAnsi="Gadugi" w:cs="Times New Roman"/>
          <w:sz w:val="24"/>
          <w:szCs w:val="24"/>
        </w:rPr>
        <w:t xml:space="preserve"> </w:t>
      </w:r>
      <w:r w:rsidR="008F3548" w:rsidRPr="00C90F80">
        <w:rPr>
          <w:rFonts w:ascii="Gadugi" w:eastAsia="Calibri" w:hAnsi="Gadugi" w:cs="Times New Roman"/>
          <w:sz w:val="24"/>
          <w:szCs w:val="24"/>
        </w:rPr>
        <w:t>que él tuvo incidencia en el accidente</w:t>
      </w:r>
      <w:r w:rsidR="008D11E1" w:rsidRPr="00C90F80">
        <w:rPr>
          <w:rFonts w:ascii="Gadugi" w:eastAsia="Calibri" w:hAnsi="Gadugi" w:cs="Times New Roman"/>
          <w:sz w:val="24"/>
          <w:szCs w:val="24"/>
        </w:rPr>
        <w:t xml:space="preserve"> y </w:t>
      </w:r>
      <w:r w:rsidR="008D11E1" w:rsidRPr="00C90F80">
        <w:rPr>
          <w:rFonts w:ascii="Gadugi" w:eastAsia="Calibri" w:hAnsi="Gadugi" w:cs="Times New Roman"/>
          <w:sz w:val="24"/>
          <w:szCs w:val="24"/>
          <w:shd w:val="clear" w:color="auto" w:fill="FFFFFF" w:themeFill="background1"/>
        </w:rPr>
        <w:t xml:space="preserve">que se tuviera por confesión la manifestación de que el demandante </w:t>
      </w:r>
      <w:r w:rsidR="008D11E1" w:rsidRPr="00C90F80">
        <w:rPr>
          <w:rFonts w:ascii="Gadugi" w:eastAsia="Calibri" w:hAnsi="Gadugi" w:cs="Times New Roman"/>
          <w:sz w:val="24"/>
          <w:szCs w:val="24"/>
          <w:shd w:val="clear" w:color="auto" w:fill="FFFFFF" w:themeFill="background1"/>
        </w:rPr>
        <w:lastRenderedPageBreak/>
        <w:t>contribuyó eficazmente en la producción del resultado;</w:t>
      </w:r>
      <w:r w:rsidR="008F3548" w:rsidRPr="00C90F80">
        <w:rPr>
          <w:rFonts w:ascii="Gadugi" w:eastAsia="Calibri" w:hAnsi="Gadugi" w:cs="Times New Roman"/>
          <w:sz w:val="24"/>
          <w:szCs w:val="24"/>
          <w:shd w:val="clear" w:color="auto" w:fill="FFFFFF" w:themeFill="background1"/>
        </w:rPr>
        <w:t xml:space="preserve"> (ii) </w:t>
      </w:r>
      <w:r w:rsidR="008D11E1" w:rsidRPr="00C90F80">
        <w:rPr>
          <w:rFonts w:ascii="Gadugi" w:eastAsia="Calibri" w:hAnsi="Gadugi" w:cs="Times New Roman"/>
          <w:sz w:val="24"/>
          <w:szCs w:val="24"/>
          <w:shd w:val="clear" w:color="auto" w:fill="FFFFFF" w:themeFill="background1"/>
        </w:rPr>
        <w:t>r</w:t>
      </w:r>
      <w:r w:rsidR="00310A8B" w:rsidRPr="00C90F80">
        <w:rPr>
          <w:rFonts w:ascii="Gadugi" w:eastAsia="Calibri" w:hAnsi="Gadugi" w:cs="Times New Roman"/>
          <w:sz w:val="24"/>
          <w:szCs w:val="24"/>
          <w:shd w:val="clear" w:color="auto" w:fill="FFFFFF" w:themeFill="background1"/>
        </w:rPr>
        <w:t>eprobó</w:t>
      </w:r>
      <w:r w:rsidR="008F3548" w:rsidRPr="00C90F80">
        <w:rPr>
          <w:rFonts w:ascii="Gadugi" w:eastAsia="Calibri" w:hAnsi="Gadugi" w:cs="Times New Roman"/>
          <w:sz w:val="24"/>
          <w:szCs w:val="24"/>
        </w:rPr>
        <w:t xml:space="preserve"> </w:t>
      </w:r>
      <w:r w:rsidR="00B117B6" w:rsidRPr="00C90F80">
        <w:rPr>
          <w:rFonts w:ascii="Gadugi" w:eastAsia="Calibri" w:hAnsi="Gadugi" w:cs="Times New Roman"/>
          <w:sz w:val="24"/>
          <w:szCs w:val="24"/>
        </w:rPr>
        <w:t xml:space="preserve">que </w:t>
      </w:r>
      <w:r w:rsidR="008F3548" w:rsidRPr="00C90F80">
        <w:rPr>
          <w:rFonts w:ascii="Gadugi" w:eastAsia="Calibri" w:hAnsi="Gadugi" w:cs="Times New Roman"/>
          <w:sz w:val="24"/>
          <w:szCs w:val="24"/>
        </w:rPr>
        <w:t xml:space="preserve">en el fallo se </w:t>
      </w:r>
      <w:r w:rsidR="00310A8B" w:rsidRPr="00C90F80">
        <w:rPr>
          <w:rFonts w:ascii="Gadugi" w:eastAsia="Calibri" w:hAnsi="Gadugi" w:cs="Times New Roman"/>
          <w:sz w:val="24"/>
          <w:szCs w:val="24"/>
        </w:rPr>
        <w:t>concluyera</w:t>
      </w:r>
      <w:r w:rsidR="008F3548" w:rsidRPr="00C90F80">
        <w:rPr>
          <w:rFonts w:ascii="Gadugi" w:eastAsia="Calibri" w:hAnsi="Gadugi" w:cs="Times New Roman"/>
          <w:sz w:val="24"/>
          <w:szCs w:val="24"/>
        </w:rPr>
        <w:t xml:space="preserve"> que la vía en la que ocurrió el siniestro era de doble sentido, cuando quedó demostrado que era de un solo sentido</w:t>
      </w:r>
      <w:r w:rsidR="008D11E1" w:rsidRPr="00C90F80">
        <w:rPr>
          <w:rFonts w:ascii="Gadugi" w:eastAsia="Calibri" w:hAnsi="Gadugi" w:cs="Times New Roman"/>
          <w:sz w:val="24"/>
          <w:szCs w:val="24"/>
        </w:rPr>
        <w:t>;</w:t>
      </w:r>
      <w:r w:rsidR="008F3548" w:rsidRPr="00C90F80">
        <w:rPr>
          <w:rFonts w:ascii="Gadugi" w:eastAsia="Calibri" w:hAnsi="Gadugi" w:cs="Times New Roman"/>
          <w:sz w:val="24"/>
          <w:szCs w:val="24"/>
        </w:rPr>
        <w:t xml:space="preserve"> (iii) </w:t>
      </w:r>
      <w:r w:rsidR="008D11E1" w:rsidRPr="00C90F80">
        <w:rPr>
          <w:rFonts w:ascii="Gadugi" w:eastAsia="Calibri" w:hAnsi="Gadugi" w:cs="Times New Roman"/>
          <w:sz w:val="24"/>
          <w:szCs w:val="24"/>
        </w:rPr>
        <w:t>i</w:t>
      </w:r>
      <w:r w:rsidR="00310A8B" w:rsidRPr="00C90F80">
        <w:rPr>
          <w:rFonts w:ascii="Gadugi" w:eastAsia="Calibri" w:hAnsi="Gadugi" w:cs="Times New Roman"/>
          <w:sz w:val="24"/>
          <w:szCs w:val="24"/>
        </w:rPr>
        <w:t xml:space="preserve">nsistió en que en que hubo </w:t>
      </w:r>
      <w:r w:rsidR="008D11E1" w:rsidRPr="00C90F80">
        <w:rPr>
          <w:rFonts w:ascii="Gadugi" w:eastAsia="Calibri" w:hAnsi="Gadugi" w:cs="Times New Roman"/>
          <w:i/>
          <w:sz w:val="24"/>
          <w:szCs w:val="24"/>
        </w:rPr>
        <w:t>“</w:t>
      </w:r>
      <w:r w:rsidR="00310A8B" w:rsidRPr="00C90F80">
        <w:rPr>
          <w:rFonts w:ascii="Gadugi" w:eastAsia="Calibri" w:hAnsi="Gadugi" w:cs="Times New Roman"/>
          <w:i/>
          <w:szCs w:val="24"/>
        </w:rPr>
        <w:t>culpa exclusiva de la víctima</w:t>
      </w:r>
      <w:r w:rsidR="008D11E1" w:rsidRPr="00C90F80">
        <w:rPr>
          <w:rFonts w:ascii="Gadugi" w:eastAsia="Calibri" w:hAnsi="Gadugi" w:cs="Times New Roman"/>
          <w:sz w:val="24"/>
          <w:szCs w:val="24"/>
        </w:rPr>
        <w:t>”;</w:t>
      </w:r>
      <w:r w:rsidR="00310A8B" w:rsidRPr="00C90F80">
        <w:rPr>
          <w:rFonts w:ascii="Gadugi" w:eastAsia="Calibri" w:hAnsi="Gadugi" w:cs="Times New Roman"/>
          <w:sz w:val="24"/>
          <w:szCs w:val="24"/>
        </w:rPr>
        <w:t xml:space="preserve"> (iv) </w:t>
      </w:r>
      <w:r w:rsidR="008D11E1" w:rsidRPr="00C90F80">
        <w:rPr>
          <w:rFonts w:ascii="Gadugi" w:eastAsia="Calibri" w:hAnsi="Gadugi" w:cs="Times New Roman"/>
          <w:sz w:val="24"/>
          <w:szCs w:val="24"/>
        </w:rPr>
        <w:t>a</w:t>
      </w:r>
      <w:r w:rsidR="00310A8B" w:rsidRPr="00C90F80">
        <w:rPr>
          <w:rFonts w:ascii="Gadugi" w:eastAsia="Calibri" w:hAnsi="Gadugi" w:cs="Times New Roman"/>
          <w:sz w:val="24"/>
          <w:szCs w:val="24"/>
        </w:rPr>
        <w:t>seguró que la víctima tuvo  mayor</w:t>
      </w:r>
      <w:r w:rsidR="007759D6" w:rsidRPr="00C90F80">
        <w:rPr>
          <w:rFonts w:ascii="Gadugi" w:eastAsia="Calibri" w:hAnsi="Gadugi" w:cs="Times New Roman"/>
          <w:sz w:val="24"/>
          <w:szCs w:val="24"/>
        </w:rPr>
        <w:t xml:space="preserve"> </w:t>
      </w:r>
      <w:r w:rsidR="00310A8B" w:rsidRPr="00C90F80">
        <w:rPr>
          <w:rFonts w:ascii="Gadugi" w:eastAsia="Calibri" w:hAnsi="Gadugi" w:cs="Times New Roman"/>
          <w:sz w:val="24"/>
          <w:szCs w:val="24"/>
        </w:rPr>
        <w:t>influencia en el accidente de lo que fue tasado por el juez de primera instancia</w:t>
      </w:r>
      <w:r w:rsidR="008D11E1" w:rsidRPr="00C90F80">
        <w:rPr>
          <w:rFonts w:ascii="Gadugi" w:eastAsia="Calibri" w:hAnsi="Gadugi" w:cs="Times New Roman"/>
          <w:sz w:val="24"/>
          <w:szCs w:val="24"/>
        </w:rPr>
        <w:t>;</w:t>
      </w:r>
      <w:r w:rsidRPr="00C90F80">
        <w:rPr>
          <w:rFonts w:ascii="Gadugi" w:eastAsia="Calibri" w:hAnsi="Gadugi" w:cs="Times New Roman"/>
          <w:sz w:val="24"/>
          <w:szCs w:val="24"/>
        </w:rPr>
        <w:t xml:space="preserve"> (v) </w:t>
      </w:r>
      <w:r w:rsidR="008D11E1" w:rsidRPr="00C90F80">
        <w:rPr>
          <w:rFonts w:ascii="Gadugi" w:eastAsia="Calibri" w:hAnsi="Gadugi" w:cs="Times New Roman"/>
          <w:sz w:val="24"/>
          <w:szCs w:val="24"/>
        </w:rPr>
        <w:t>s</w:t>
      </w:r>
      <w:r w:rsidRPr="00C90F80">
        <w:rPr>
          <w:rFonts w:ascii="Gadugi" w:eastAsia="Calibri" w:hAnsi="Gadugi" w:cs="Times New Roman"/>
          <w:sz w:val="24"/>
          <w:szCs w:val="24"/>
        </w:rPr>
        <w:t xml:space="preserve">e mostró en desacuerdo con que se indexara el perjuicio moral y también que la madre </w:t>
      </w:r>
      <w:r w:rsidR="00DA72A6" w:rsidRPr="00C90F80">
        <w:rPr>
          <w:rFonts w:ascii="Gadugi" w:eastAsia="Calibri" w:hAnsi="Gadugi" w:cs="Times New Roman"/>
          <w:sz w:val="24"/>
          <w:szCs w:val="24"/>
        </w:rPr>
        <w:t>del lesionado</w:t>
      </w:r>
      <w:r w:rsidRPr="00C90F80">
        <w:rPr>
          <w:rFonts w:ascii="Gadugi" w:eastAsia="Calibri" w:hAnsi="Gadugi" w:cs="Times New Roman"/>
          <w:sz w:val="24"/>
          <w:szCs w:val="24"/>
        </w:rPr>
        <w:t xml:space="preserve"> hubiera sido indemnizada</w:t>
      </w:r>
      <w:r w:rsidR="009C4E9F" w:rsidRPr="00C90F80">
        <w:rPr>
          <w:rFonts w:ascii="Gadugi" w:eastAsia="Calibri" w:hAnsi="Gadugi" w:cs="Times New Roman"/>
          <w:sz w:val="24"/>
          <w:szCs w:val="24"/>
        </w:rPr>
        <w:t xml:space="preserve"> </w:t>
      </w:r>
      <w:r w:rsidRPr="00C90F80">
        <w:rPr>
          <w:rFonts w:ascii="Gadugi" w:eastAsia="Calibri" w:hAnsi="Gadugi" w:cs="Times New Roman"/>
          <w:sz w:val="24"/>
          <w:szCs w:val="24"/>
        </w:rPr>
        <w:t>por partida doble, por haber desempeñado el rol de padre y madre.</w:t>
      </w:r>
      <w:r w:rsidR="00A10388" w:rsidRPr="00C90F80">
        <w:rPr>
          <w:rStyle w:val="Refdenotaalpie"/>
          <w:rFonts w:ascii="Gadugi" w:eastAsia="Calibri" w:hAnsi="Gadugi" w:cs="Times New Roman"/>
          <w:sz w:val="24"/>
          <w:szCs w:val="24"/>
        </w:rPr>
        <w:footnoteReference w:id="9"/>
      </w:r>
      <w:r w:rsidRPr="00C90F80">
        <w:rPr>
          <w:rFonts w:ascii="Gadugi" w:eastAsia="Calibri" w:hAnsi="Gadugi" w:cs="Times New Roman"/>
          <w:sz w:val="24"/>
          <w:szCs w:val="24"/>
        </w:rPr>
        <w:t xml:space="preserve"> </w:t>
      </w:r>
    </w:p>
    <w:p w14:paraId="0F944407" w14:textId="460278B4" w:rsidR="00115040" w:rsidRPr="00C90F80" w:rsidRDefault="00115040" w:rsidP="00DD7CBB">
      <w:pPr>
        <w:spacing w:after="0" w:line="276" w:lineRule="auto"/>
        <w:jc w:val="both"/>
        <w:rPr>
          <w:rFonts w:ascii="Gadugi" w:eastAsia="Calibri" w:hAnsi="Gadugi" w:cs="Times New Roman"/>
          <w:sz w:val="24"/>
          <w:szCs w:val="24"/>
        </w:rPr>
      </w:pPr>
    </w:p>
    <w:p w14:paraId="1446E2A8" w14:textId="43E84E4E" w:rsidR="00A76061" w:rsidRPr="00C90F80" w:rsidRDefault="00115040"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Transportes Santana Tri</w:t>
      </w:r>
      <w:r w:rsidR="008D11E1" w:rsidRPr="00C90F80">
        <w:rPr>
          <w:rFonts w:ascii="Gadugi" w:eastAsia="Calibri" w:hAnsi="Gadugi" w:cs="Times New Roman"/>
          <w:sz w:val="24"/>
          <w:szCs w:val="24"/>
        </w:rPr>
        <w:t>á</w:t>
      </w:r>
      <w:r w:rsidRPr="00C90F80">
        <w:rPr>
          <w:rFonts w:ascii="Gadugi" w:eastAsia="Calibri" w:hAnsi="Gadugi" w:cs="Times New Roman"/>
          <w:sz w:val="24"/>
          <w:szCs w:val="24"/>
        </w:rPr>
        <w:t xml:space="preserve">ngulo del Café S.A.S también (i) </w:t>
      </w:r>
      <w:r w:rsidR="00510ECB" w:rsidRPr="00C90F80">
        <w:rPr>
          <w:rFonts w:ascii="Gadugi" w:eastAsia="Calibri" w:hAnsi="Gadugi" w:cs="Times New Roman"/>
          <w:sz w:val="24"/>
          <w:szCs w:val="24"/>
        </w:rPr>
        <w:t>criticó</w:t>
      </w:r>
      <w:r w:rsidRPr="00C90F80">
        <w:rPr>
          <w:rFonts w:ascii="Gadugi" w:eastAsia="Calibri" w:hAnsi="Gadugi" w:cs="Times New Roman"/>
          <w:sz w:val="24"/>
          <w:szCs w:val="24"/>
        </w:rPr>
        <w:t xml:space="preserve"> que en la sentencia se hubiera dicho que la vía era de doble sentido y (ii) </w:t>
      </w:r>
      <w:r w:rsidR="00510ECB" w:rsidRPr="00C90F80">
        <w:rPr>
          <w:rFonts w:ascii="Gadugi" w:eastAsia="Calibri" w:hAnsi="Gadugi" w:cs="Times New Roman"/>
          <w:sz w:val="24"/>
          <w:szCs w:val="24"/>
        </w:rPr>
        <w:t>e</w:t>
      </w:r>
      <w:r w:rsidRPr="00C90F80">
        <w:rPr>
          <w:rFonts w:ascii="Gadugi" w:eastAsia="Calibri" w:hAnsi="Gadugi" w:cs="Times New Roman"/>
          <w:sz w:val="24"/>
          <w:szCs w:val="24"/>
        </w:rPr>
        <w:t xml:space="preserve">nfatizó en que aquí hay </w:t>
      </w:r>
      <w:r w:rsidR="009A75BF" w:rsidRPr="00C90F80">
        <w:rPr>
          <w:rFonts w:ascii="Gadugi" w:eastAsia="Calibri" w:hAnsi="Gadugi" w:cs="Times New Roman"/>
          <w:sz w:val="24"/>
          <w:szCs w:val="24"/>
        </w:rPr>
        <w:t>“</w:t>
      </w:r>
      <w:r w:rsidRPr="00C90F80">
        <w:rPr>
          <w:rFonts w:ascii="Gadugi" w:eastAsia="Calibri" w:hAnsi="Gadugi" w:cs="Times New Roman"/>
          <w:i/>
          <w:szCs w:val="24"/>
        </w:rPr>
        <w:t>culpa exclusiva de la víctima</w:t>
      </w:r>
      <w:r w:rsidR="009A75BF" w:rsidRPr="00C90F80">
        <w:rPr>
          <w:rFonts w:ascii="Gadugi" w:eastAsia="Calibri" w:hAnsi="Gadugi" w:cs="Times New Roman"/>
          <w:sz w:val="24"/>
          <w:szCs w:val="24"/>
        </w:rPr>
        <w:t>”</w:t>
      </w:r>
      <w:r w:rsidRPr="00C90F80">
        <w:rPr>
          <w:rFonts w:ascii="Gadugi" w:eastAsia="Calibri" w:hAnsi="Gadugi" w:cs="Times New Roman"/>
          <w:sz w:val="24"/>
          <w:szCs w:val="24"/>
        </w:rPr>
        <w:t>.</w:t>
      </w:r>
      <w:r w:rsidR="00505797" w:rsidRPr="00C90F80">
        <w:rPr>
          <w:rStyle w:val="Refdenotaalpie"/>
          <w:rFonts w:ascii="Gadugi" w:eastAsia="Calibri" w:hAnsi="Gadugi" w:cs="Times New Roman"/>
          <w:sz w:val="24"/>
          <w:szCs w:val="24"/>
        </w:rPr>
        <w:footnoteReference w:id="10"/>
      </w:r>
      <w:r w:rsidRPr="00C90F80">
        <w:rPr>
          <w:rFonts w:ascii="Gadugi" w:eastAsia="Calibri" w:hAnsi="Gadugi" w:cs="Times New Roman"/>
          <w:sz w:val="24"/>
          <w:szCs w:val="24"/>
        </w:rPr>
        <w:t xml:space="preserve"> </w:t>
      </w:r>
    </w:p>
    <w:p w14:paraId="77483EC6" w14:textId="066F0749" w:rsidR="00A76061" w:rsidRPr="00C90F80" w:rsidRDefault="00A76061" w:rsidP="00DD7CBB">
      <w:pPr>
        <w:spacing w:after="0" w:line="276" w:lineRule="auto"/>
        <w:jc w:val="both"/>
        <w:rPr>
          <w:rFonts w:ascii="Gadugi" w:eastAsia="Calibri" w:hAnsi="Gadugi" w:cs="Times New Roman"/>
          <w:sz w:val="24"/>
          <w:szCs w:val="24"/>
        </w:rPr>
      </w:pPr>
    </w:p>
    <w:p w14:paraId="6C773E47" w14:textId="5E004A84" w:rsidR="00115040" w:rsidRPr="00C90F80" w:rsidRDefault="00115040"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Tales reparos se ratificaron en esta sede en la sustentación.</w:t>
      </w:r>
      <w:r w:rsidR="00505797" w:rsidRPr="00C90F80">
        <w:rPr>
          <w:rStyle w:val="Refdenotaalpie"/>
          <w:rFonts w:ascii="Gadugi" w:eastAsia="Calibri" w:hAnsi="Gadugi" w:cs="Times New Roman"/>
          <w:sz w:val="24"/>
          <w:szCs w:val="24"/>
        </w:rPr>
        <w:footnoteReference w:id="11"/>
      </w:r>
    </w:p>
    <w:p w14:paraId="17C89E56" w14:textId="77777777" w:rsidR="00115040" w:rsidRPr="00C90F80" w:rsidRDefault="00115040" w:rsidP="00DD7CBB">
      <w:pPr>
        <w:spacing w:after="0" w:line="276" w:lineRule="auto"/>
        <w:jc w:val="both"/>
        <w:rPr>
          <w:rFonts w:ascii="Gadugi" w:eastAsia="Calibri" w:hAnsi="Gadugi" w:cs="Times New Roman"/>
          <w:sz w:val="24"/>
          <w:szCs w:val="24"/>
        </w:rPr>
      </w:pPr>
    </w:p>
    <w:p w14:paraId="7BB7EEC5" w14:textId="2EA2ADBB" w:rsidR="007C2A77" w:rsidRPr="00C90F80" w:rsidRDefault="007C2A77" w:rsidP="00DD7CBB">
      <w:pPr>
        <w:pStyle w:val="Prrafodelista"/>
        <w:numPr>
          <w:ilvl w:val="0"/>
          <w:numId w:val="35"/>
        </w:numPr>
        <w:tabs>
          <w:tab w:val="left" w:pos="426"/>
        </w:tabs>
        <w:spacing w:after="0" w:line="276" w:lineRule="auto"/>
        <w:ind w:left="0" w:firstLine="0"/>
        <w:rPr>
          <w:rFonts w:ascii="Gadugi" w:eastAsia="Calibri" w:hAnsi="Gadugi" w:cs="Times New Roman"/>
          <w:b/>
          <w:sz w:val="24"/>
          <w:szCs w:val="24"/>
        </w:rPr>
      </w:pPr>
      <w:r w:rsidRPr="00C90F80">
        <w:rPr>
          <w:rFonts w:ascii="Gadugi" w:eastAsia="Calibri" w:hAnsi="Gadugi" w:cs="Times New Roman"/>
          <w:b/>
          <w:sz w:val="24"/>
          <w:szCs w:val="24"/>
        </w:rPr>
        <w:t>CONSIDERACIONES</w:t>
      </w:r>
    </w:p>
    <w:p w14:paraId="31EF9FBF" w14:textId="77777777" w:rsidR="005C4BA3" w:rsidRPr="00C90F80" w:rsidRDefault="005C4BA3" w:rsidP="00DD7CBB">
      <w:pPr>
        <w:pStyle w:val="Prrafodelista"/>
        <w:tabs>
          <w:tab w:val="left" w:pos="426"/>
        </w:tabs>
        <w:spacing w:after="0" w:line="276" w:lineRule="auto"/>
        <w:ind w:left="0"/>
        <w:rPr>
          <w:rFonts w:ascii="Gadugi" w:eastAsia="Calibri" w:hAnsi="Gadugi" w:cs="Times New Roman"/>
          <w:b/>
          <w:sz w:val="24"/>
          <w:szCs w:val="24"/>
        </w:rPr>
      </w:pPr>
    </w:p>
    <w:p w14:paraId="2F9D2DAA" w14:textId="3390CB43" w:rsidR="007C2A77" w:rsidRPr="00C90F80" w:rsidRDefault="00DA72A6" w:rsidP="00DD7CBB">
      <w:pPr>
        <w:pStyle w:val="Prrafodelista"/>
        <w:tabs>
          <w:tab w:val="left" w:pos="426"/>
        </w:tabs>
        <w:spacing w:after="0" w:line="276" w:lineRule="auto"/>
        <w:ind w:left="0"/>
        <w:jc w:val="both"/>
        <w:rPr>
          <w:rFonts w:ascii="Gadugi" w:eastAsia="Calibri" w:hAnsi="Gadugi" w:cs="Times New Roman"/>
          <w:sz w:val="24"/>
          <w:szCs w:val="24"/>
        </w:rPr>
      </w:pPr>
      <w:r w:rsidRPr="00C90F80">
        <w:rPr>
          <w:rFonts w:ascii="Gadugi" w:eastAsia="Calibri" w:hAnsi="Gadugi" w:cs="Times New Roman"/>
          <w:sz w:val="24"/>
          <w:szCs w:val="24"/>
        </w:rPr>
        <w:t xml:space="preserve">2.1. </w:t>
      </w:r>
      <w:r w:rsidR="007C2A77" w:rsidRPr="00C90F80">
        <w:rPr>
          <w:rFonts w:ascii="Gadugi" w:eastAsia="Calibri" w:hAnsi="Gadugi" w:cs="Times New Roman"/>
          <w:sz w:val="24"/>
          <w:szCs w:val="24"/>
        </w:rPr>
        <w:t>Los presupuestos del proceso concurren todos y no se advierte causal de nulidad que dé al traste con la actuación, por ello</w:t>
      </w:r>
      <w:r w:rsidR="005C4BA3" w:rsidRPr="00C90F80">
        <w:rPr>
          <w:rFonts w:ascii="Gadugi" w:eastAsia="Calibri" w:hAnsi="Gadugi" w:cs="Times New Roman"/>
          <w:sz w:val="24"/>
          <w:szCs w:val="24"/>
        </w:rPr>
        <w:t>,</w:t>
      </w:r>
      <w:r w:rsidR="007C2A77" w:rsidRPr="00C90F80">
        <w:rPr>
          <w:rFonts w:ascii="Gadugi" w:eastAsia="Calibri" w:hAnsi="Gadugi" w:cs="Times New Roman"/>
          <w:sz w:val="24"/>
          <w:szCs w:val="24"/>
        </w:rPr>
        <w:t xml:space="preserve"> se resolverá de fondo. </w:t>
      </w:r>
    </w:p>
    <w:p w14:paraId="54D2A3DA" w14:textId="285A9BA6" w:rsidR="00DA72A6" w:rsidRPr="00C90F80" w:rsidRDefault="00DA72A6" w:rsidP="00DD7CBB">
      <w:pPr>
        <w:pStyle w:val="Prrafodelista"/>
        <w:tabs>
          <w:tab w:val="left" w:pos="426"/>
        </w:tabs>
        <w:spacing w:after="0" w:line="276" w:lineRule="auto"/>
        <w:ind w:left="0"/>
        <w:jc w:val="both"/>
        <w:rPr>
          <w:rFonts w:ascii="Gadugi" w:eastAsia="Calibri" w:hAnsi="Gadugi" w:cs="Times New Roman"/>
          <w:sz w:val="24"/>
          <w:szCs w:val="24"/>
        </w:rPr>
      </w:pPr>
    </w:p>
    <w:p w14:paraId="146426EB" w14:textId="3206D4D6" w:rsidR="00D6094C" w:rsidRPr="00C90F80" w:rsidRDefault="00DA72A6" w:rsidP="00DD7CBB">
      <w:pPr>
        <w:tabs>
          <w:tab w:val="left" w:pos="426"/>
        </w:tabs>
        <w:spacing w:after="0" w:line="276" w:lineRule="auto"/>
        <w:jc w:val="both"/>
        <w:rPr>
          <w:rFonts w:ascii="Gadugi" w:eastAsia="Calibri" w:hAnsi="Gadugi" w:cs="Times New Roman"/>
          <w:color w:val="FF0000"/>
          <w:sz w:val="24"/>
          <w:szCs w:val="24"/>
        </w:rPr>
      </w:pPr>
      <w:r w:rsidRPr="00C90F80">
        <w:rPr>
          <w:rFonts w:ascii="Gadugi" w:eastAsia="Calibri" w:hAnsi="Gadugi" w:cs="Times New Roman"/>
          <w:sz w:val="24"/>
          <w:szCs w:val="24"/>
        </w:rPr>
        <w:t>2.2.</w:t>
      </w:r>
      <w:r w:rsidR="00715AD5" w:rsidRPr="00C90F80">
        <w:rPr>
          <w:rFonts w:ascii="Gadugi" w:eastAsia="Calibri" w:hAnsi="Gadugi" w:cs="Times New Roman"/>
          <w:sz w:val="24"/>
          <w:szCs w:val="24"/>
        </w:rPr>
        <w:t xml:space="preserve"> </w:t>
      </w:r>
      <w:r w:rsidRPr="00C90F80">
        <w:rPr>
          <w:rFonts w:ascii="Gadugi" w:eastAsia="Calibri" w:hAnsi="Gadugi" w:cs="Times New Roman"/>
          <w:sz w:val="24"/>
          <w:szCs w:val="24"/>
        </w:rPr>
        <w:t>La legitimación en la causa está acreditada por activa, ya que al proceso comparecen</w:t>
      </w:r>
      <w:r w:rsidR="00B62B3E" w:rsidRPr="00C90F80">
        <w:rPr>
          <w:rFonts w:ascii="Gadugi" w:eastAsia="Calibri" w:hAnsi="Gadugi" w:cs="Times New Roman"/>
          <w:sz w:val="24"/>
          <w:szCs w:val="24"/>
        </w:rPr>
        <w:t xml:space="preserve">, </w:t>
      </w:r>
      <w:r w:rsidRPr="00C90F80">
        <w:rPr>
          <w:rFonts w:ascii="Gadugi" w:eastAsia="Calibri" w:hAnsi="Gadugi" w:cs="Times New Roman"/>
          <w:sz w:val="24"/>
          <w:szCs w:val="24"/>
        </w:rPr>
        <w:t>Edwin Jhowang Agudelo Gañán en calidad de víctima</w:t>
      </w:r>
      <w:r w:rsidR="00505797" w:rsidRPr="00C90F80">
        <w:rPr>
          <w:rFonts w:ascii="Gadugi" w:eastAsia="Calibri" w:hAnsi="Gadugi" w:cs="Times New Roman"/>
          <w:sz w:val="24"/>
          <w:szCs w:val="24"/>
        </w:rPr>
        <w:t xml:space="preserve"> directa, s</w:t>
      </w:r>
      <w:r w:rsidRPr="00C90F80">
        <w:rPr>
          <w:rFonts w:ascii="Gadugi" w:eastAsia="Calibri" w:hAnsi="Gadugi" w:cs="Times New Roman"/>
          <w:sz w:val="24"/>
          <w:szCs w:val="24"/>
        </w:rPr>
        <w:t>us padres María Rupertina Gañán y Hernando Javier Agudelo Rodríguez</w:t>
      </w:r>
      <w:r w:rsidR="00505797" w:rsidRPr="00C90F80">
        <w:rPr>
          <w:rFonts w:ascii="Gadugi" w:eastAsia="Calibri" w:hAnsi="Gadugi" w:cs="Times New Roman"/>
          <w:sz w:val="24"/>
          <w:szCs w:val="24"/>
        </w:rPr>
        <w:t>, a</w:t>
      </w:r>
      <w:r w:rsidR="00B62B3E" w:rsidRPr="00C90F80">
        <w:rPr>
          <w:rFonts w:ascii="Gadugi" w:eastAsia="Calibri" w:hAnsi="Gadugi" w:cs="Times New Roman"/>
          <w:sz w:val="24"/>
          <w:szCs w:val="24"/>
        </w:rPr>
        <w:t>sí como</w:t>
      </w:r>
      <w:r w:rsidRPr="00C90F80">
        <w:rPr>
          <w:rFonts w:ascii="Gadugi" w:eastAsia="Calibri" w:hAnsi="Gadugi" w:cs="Times New Roman"/>
          <w:sz w:val="24"/>
          <w:szCs w:val="24"/>
        </w:rPr>
        <w:t xml:space="preserve"> sus hermanos, </w:t>
      </w:r>
      <w:r w:rsidR="00B62B3E" w:rsidRPr="00C90F80">
        <w:rPr>
          <w:rFonts w:ascii="Gadugi" w:eastAsia="Calibri" w:hAnsi="Gadugi" w:cs="Times New Roman"/>
          <w:sz w:val="24"/>
          <w:szCs w:val="24"/>
        </w:rPr>
        <w:t xml:space="preserve">Hernando Javier Agudelo Gañán, Claudia Patricia Agudelo Gañán y su abuelo Hernando Javier Agudelo Castillo, todos debidamente acreditados con sus respectivos registros civiles de nacimiento visibles en las páginas </w:t>
      </w:r>
      <w:r w:rsidR="00D6094C" w:rsidRPr="00C90F80">
        <w:rPr>
          <w:rFonts w:ascii="Gadugi" w:eastAsia="Calibri" w:hAnsi="Gadugi" w:cs="Times New Roman"/>
          <w:sz w:val="24"/>
          <w:szCs w:val="24"/>
        </w:rPr>
        <w:t>12 a 26 del cuaderno principal (</w:t>
      </w:r>
      <w:r w:rsidR="001377B7" w:rsidRPr="00C90F80">
        <w:rPr>
          <w:rFonts w:ascii="Gadugi" w:eastAsia="Calibri" w:hAnsi="Gadugi" w:cs="Times New Roman"/>
          <w:sz w:val="24"/>
          <w:szCs w:val="24"/>
        </w:rPr>
        <w:t>Archivo</w:t>
      </w:r>
      <w:r w:rsidR="00D6094C" w:rsidRPr="00C90F80">
        <w:rPr>
          <w:rFonts w:ascii="Gadugi" w:eastAsia="Calibri" w:hAnsi="Gadugi" w:cs="Times New Roman"/>
          <w:sz w:val="24"/>
          <w:szCs w:val="24"/>
        </w:rPr>
        <w:t xml:space="preserve"> </w:t>
      </w:r>
      <w:r w:rsidR="001377B7" w:rsidRPr="00C90F80">
        <w:rPr>
          <w:rFonts w:ascii="Gadugi" w:eastAsia="Calibri" w:hAnsi="Gadugi" w:cs="Times New Roman"/>
          <w:sz w:val="24"/>
          <w:szCs w:val="24"/>
        </w:rPr>
        <w:t>0</w:t>
      </w:r>
      <w:r w:rsidR="00D6094C" w:rsidRPr="00C90F80">
        <w:rPr>
          <w:rFonts w:ascii="Gadugi" w:eastAsia="Calibri" w:hAnsi="Gadugi" w:cs="Times New Roman"/>
          <w:sz w:val="24"/>
          <w:szCs w:val="24"/>
        </w:rPr>
        <w:t xml:space="preserve">1). </w:t>
      </w:r>
    </w:p>
    <w:p w14:paraId="3DB30137" w14:textId="174277D2" w:rsidR="00DA72A6" w:rsidRPr="00C90F80" w:rsidRDefault="00DA72A6" w:rsidP="00DD7CBB">
      <w:pPr>
        <w:pStyle w:val="Prrafodelista"/>
        <w:tabs>
          <w:tab w:val="left" w:pos="426"/>
        </w:tabs>
        <w:spacing w:after="0" w:line="276" w:lineRule="auto"/>
        <w:ind w:left="0"/>
        <w:jc w:val="both"/>
        <w:rPr>
          <w:rFonts w:ascii="Gadugi" w:eastAsia="Calibri" w:hAnsi="Gadugi" w:cs="Times New Roman"/>
          <w:sz w:val="24"/>
          <w:szCs w:val="24"/>
        </w:rPr>
      </w:pPr>
    </w:p>
    <w:p w14:paraId="6BFB68C9" w14:textId="4B1FEB9C" w:rsidR="00DA72A6" w:rsidRPr="00C90F80" w:rsidRDefault="00B62B3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Por pasiva también, comoquiera que se convocó a Oswaldo Enrique Valderrama Pinzón, conductor del vehículo de placas </w:t>
      </w:r>
      <w:r w:rsidR="000008E0" w:rsidRPr="00C90F80">
        <w:rPr>
          <w:rFonts w:ascii="Gadugi" w:eastAsia="Calibri" w:hAnsi="Gadugi" w:cs="Times New Roman"/>
          <w:sz w:val="24"/>
          <w:szCs w:val="24"/>
        </w:rPr>
        <w:t>SWI</w:t>
      </w:r>
      <w:r w:rsidR="000F5ACE" w:rsidRPr="00C90F80">
        <w:rPr>
          <w:rFonts w:ascii="Gadugi" w:eastAsia="Calibri" w:hAnsi="Gadugi" w:cs="Times New Roman"/>
          <w:sz w:val="24"/>
          <w:szCs w:val="24"/>
        </w:rPr>
        <w:t>-760</w:t>
      </w:r>
      <w:r w:rsidRPr="00C90F80">
        <w:rPr>
          <w:rFonts w:ascii="Gadugi" w:eastAsia="Calibri" w:hAnsi="Gadugi" w:cs="Times New Roman"/>
          <w:sz w:val="24"/>
          <w:szCs w:val="24"/>
        </w:rPr>
        <w:t xml:space="preserve"> involucrado en el accidente, según se desprende de los documentos que </w:t>
      </w:r>
      <w:r w:rsidR="001377B7" w:rsidRPr="00C90F80">
        <w:rPr>
          <w:rFonts w:ascii="Gadugi" w:eastAsia="Calibri" w:hAnsi="Gadugi" w:cs="Times New Roman"/>
          <w:sz w:val="24"/>
          <w:szCs w:val="24"/>
        </w:rPr>
        <w:t>reposan en</w:t>
      </w:r>
      <w:r w:rsidRPr="00C90F80">
        <w:rPr>
          <w:rFonts w:ascii="Gadugi" w:eastAsia="Calibri" w:hAnsi="Gadugi" w:cs="Times New Roman"/>
          <w:sz w:val="24"/>
          <w:szCs w:val="24"/>
        </w:rPr>
        <w:t xml:space="preserve"> las páginas </w:t>
      </w:r>
      <w:r w:rsidR="001377B7" w:rsidRPr="00C90F80">
        <w:rPr>
          <w:rFonts w:ascii="Gadugi" w:eastAsia="Calibri" w:hAnsi="Gadugi" w:cs="Times New Roman"/>
          <w:sz w:val="24"/>
          <w:szCs w:val="24"/>
        </w:rPr>
        <w:t>73 y siguientes</w:t>
      </w:r>
      <w:r w:rsidRPr="00C90F80">
        <w:rPr>
          <w:rFonts w:ascii="Gadugi" w:eastAsia="Calibri" w:hAnsi="Gadugi" w:cs="Times New Roman"/>
          <w:sz w:val="24"/>
          <w:szCs w:val="24"/>
        </w:rPr>
        <w:t xml:space="preserve"> del cuaderno </w:t>
      </w:r>
      <w:r w:rsidR="000F5ACE" w:rsidRPr="00C90F80">
        <w:rPr>
          <w:rFonts w:ascii="Gadugi" w:eastAsia="Calibri" w:hAnsi="Gadugi" w:cs="Times New Roman"/>
          <w:sz w:val="24"/>
          <w:szCs w:val="24"/>
        </w:rPr>
        <w:t>principal</w:t>
      </w:r>
      <w:r w:rsidR="001377B7" w:rsidRPr="00C90F80">
        <w:rPr>
          <w:rFonts w:ascii="Gadugi" w:eastAsia="Calibri" w:hAnsi="Gadugi" w:cs="Times New Roman"/>
          <w:sz w:val="24"/>
          <w:szCs w:val="24"/>
        </w:rPr>
        <w:t xml:space="preserve"> (Archivo 01)</w:t>
      </w:r>
      <w:r w:rsidR="00CE17A9" w:rsidRPr="00C90F80">
        <w:rPr>
          <w:rFonts w:ascii="Gadugi" w:eastAsia="Calibri" w:hAnsi="Gadugi" w:cs="Times New Roman"/>
          <w:sz w:val="24"/>
          <w:szCs w:val="24"/>
        </w:rPr>
        <w:t>; y a Transportes Santana Triangulo del Café S.A.S.</w:t>
      </w:r>
      <w:r w:rsidR="00B173FF" w:rsidRPr="00C90F80">
        <w:rPr>
          <w:rFonts w:ascii="Gadugi" w:eastAsia="Calibri" w:hAnsi="Gadugi" w:cs="Times New Roman"/>
          <w:sz w:val="24"/>
          <w:szCs w:val="24"/>
        </w:rPr>
        <w:t>, a la que estaba afiliado el vehículo, hecho también señalado en la demanda, en cuyo beneficio se asume que se desplegaba también la actividad, lo que nunca estuvo en disputa</w:t>
      </w:r>
    </w:p>
    <w:p w14:paraId="5AC01BE3" w14:textId="75F5B02C" w:rsidR="00DA72A6" w:rsidRPr="00C90F80" w:rsidRDefault="00DA72A6" w:rsidP="00DD7CBB">
      <w:pPr>
        <w:pStyle w:val="Prrafodelista"/>
        <w:tabs>
          <w:tab w:val="left" w:pos="426"/>
        </w:tabs>
        <w:spacing w:after="0" w:line="276" w:lineRule="auto"/>
        <w:ind w:left="0"/>
        <w:jc w:val="both"/>
        <w:rPr>
          <w:rFonts w:ascii="Gadugi" w:eastAsia="Calibri" w:hAnsi="Gadugi" w:cs="Times New Roman"/>
          <w:sz w:val="24"/>
          <w:szCs w:val="24"/>
        </w:rPr>
      </w:pPr>
    </w:p>
    <w:p w14:paraId="6D747959" w14:textId="55DE96A6" w:rsidR="00B173FF" w:rsidRPr="00C90F80" w:rsidRDefault="001377B7"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2.</w:t>
      </w:r>
      <w:r w:rsidR="00B173FF" w:rsidRPr="00C90F80">
        <w:rPr>
          <w:rFonts w:ascii="Gadugi" w:eastAsia="Calibri" w:hAnsi="Gadugi" w:cs="Times New Roman"/>
          <w:sz w:val="24"/>
          <w:szCs w:val="24"/>
        </w:rPr>
        <w:t xml:space="preserve">3. </w:t>
      </w:r>
      <w:r w:rsidR="000C1150" w:rsidRPr="00C90F80">
        <w:rPr>
          <w:rFonts w:ascii="Gadugi" w:eastAsia="Calibri" w:hAnsi="Gadugi" w:cs="Times New Roman"/>
          <w:sz w:val="24"/>
          <w:szCs w:val="24"/>
        </w:rPr>
        <w:t>Se</w:t>
      </w:r>
      <w:r w:rsidR="00B173FF" w:rsidRPr="00C90F80">
        <w:rPr>
          <w:rFonts w:ascii="Gadugi" w:eastAsia="Calibri" w:hAnsi="Gadugi" w:cs="Times New Roman"/>
          <w:sz w:val="24"/>
          <w:szCs w:val="24"/>
        </w:rPr>
        <w:t xml:space="preserve"> trata de una demanda tendiente a que se reconozca la responsabilidad civil de los demandados por las lesiones que sufrió Edwin Jhowang Agudelo Gañán, en un accidente de tránsito, que según afirman los accionantes, se produjo por la </w:t>
      </w:r>
      <w:r w:rsidR="00B173FF" w:rsidRPr="00C90F80">
        <w:rPr>
          <w:rFonts w:ascii="Gadugi" w:eastAsia="Calibri" w:hAnsi="Gadugi" w:cs="Times New Roman"/>
          <w:sz w:val="24"/>
          <w:szCs w:val="24"/>
        </w:rPr>
        <w:lastRenderedPageBreak/>
        <w:t xml:space="preserve">imprudencia </w:t>
      </w:r>
      <w:r w:rsidR="00002E08" w:rsidRPr="00C90F80">
        <w:rPr>
          <w:rFonts w:ascii="Gadugi" w:eastAsia="Calibri" w:hAnsi="Gadugi" w:cs="Times New Roman"/>
          <w:sz w:val="24"/>
          <w:szCs w:val="24"/>
        </w:rPr>
        <w:t>de</w:t>
      </w:r>
      <w:r w:rsidR="00B173FF" w:rsidRPr="00C90F80">
        <w:rPr>
          <w:rFonts w:ascii="Gadugi" w:eastAsia="Calibri" w:hAnsi="Gadugi" w:cs="Times New Roman"/>
          <w:sz w:val="24"/>
          <w:szCs w:val="24"/>
        </w:rPr>
        <w:t xml:space="preserve"> Oswaldo Enrique Valderrama Pinzón, quien conducía el vehículo que colisionó con la motocicleta en la que se transportaba la víctima. </w:t>
      </w:r>
    </w:p>
    <w:p w14:paraId="2AA93192" w14:textId="2919948A" w:rsidR="00DA72A6" w:rsidRPr="00C90F80" w:rsidRDefault="00DA72A6" w:rsidP="00DD7CBB">
      <w:pPr>
        <w:pStyle w:val="Prrafodelista"/>
        <w:tabs>
          <w:tab w:val="left" w:pos="426"/>
        </w:tabs>
        <w:spacing w:after="0" w:line="276" w:lineRule="auto"/>
        <w:ind w:left="0"/>
        <w:jc w:val="both"/>
        <w:rPr>
          <w:rFonts w:ascii="Gadugi" w:eastAsia="Calibri" w:hAnsi="Gadugi" w:cs="Times New Roman"/>
          <w:sz w:val="24"/>
          <w:szCs w:val="24"/>
        </w:rPr>
      </w:pPr>
    </w:p>
    <w:p w14:paraId="201C84A5" w14:textId="77777777" w:rsidR="00900BF2" w:rsidRPr="00C90F80" w:rsidRDefault="00B173FF"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El funcionario de primer grado halló acreditada la concurrencia de </w:t>
      </w:r>
      <w:r w:rsidR="00CF1C7F" w:rsidRPr="00C90F80">
        <w:rPr>
          <w:rFonts w:ascii="Gadugi" w:eastAsia="Calibri" w:hAnsi="Gadugi" w:cs="Times New Roman"/>
          <w:sz w:val="24"/>
          <w:szCs w:val="24"/>
        </w:rPr>
        <w:t>causas</w:t>
      </w:r>
      <w:r w:rsidRPr="00C90F80">
        <w:rPr>
          <w:rFonts w:ascii="Gadugi" w:eastAsia="Calibri" w:hAnsi="Gadugi" w:cs="Times New Roman"/>
          <w:sz w:val="24"/>
          <w:szCs w:val="24"/>
        </w:rPr>
        <w:t xml:space="preserve"> de los involucrados en el accidente, </w:t>
      </w:r>
      <w:r w:rsidR="00D02291" w:rsidRPr="00C90F80">
        <w:rPr>
          <w:rFonts w:ascii="Gadugi" w:eastAsia="Calibri" w:hAnsi="Gadugi" w:cs="Times New Roman"/>
          <w:sz w:val="24"/>
          <w:szCs w:val="24"/>
        </w:rPr>
        <w:t xml:space="preserve">atribuyendo un 75% de </w:t>
      </w:r>
      <w:r w:rsidR="00356E8E" w:rsidRPr="00C90F80">
        <w:rPr>
          <w:rFonts w:ascii="Gadugi" w:eastAsia="Calibri" w:hAnsi="Gadugi" w:cs="Times New Roman"/>
          <w:sz w:val="24"/>
          <w:szCs w:val="24"/>
        </w:rPr>
        <w:t xml:space="preserve">incidencia </w:t>
      </w:r>
      <w:r w:rsidR="00D02291" w:rsidRPr="00C90F80">
        <w:rPr>
          <w:rFonts w:ascii="Gadugi" w:eastAsia="Calibri" w:hAnsi="Gadugi" w:cs="Times New Roman"/>
          <w:sz w:val="24"/>
          <w:szCs w:val="24"/>
        </w:rPr>
        <w:t xml:space="preserve">a quien manejaba la camioneta y un 25% </w:t>
      </w:r>
      <w:r w:rsidR="008D668F" w:rsidRPr="00C90F80">
        <w:rPr>
          <w:rFonts w:ascii="Gadugi" w:eastAsia="Calibri" w:hAnsi="Gadugi" w:cs="Times New Roman"/>
          <w:sz w:val="24"/>
          <w:szCs w:val="24"/>
        </w:rPr>
        <w:t>a quien conducía la motocicleta</w:t>
      </w:r>
      <w:r w:rsidR="00900BF2" w:rsidRPr="00C90F80">
        <w:rPr>
          <w:rFonts w:ascii="Gadugi" w:eastAsia="Calibri" w:hAnsi="Gadugi" w:cs="Times New Roman"/>
          <w:sz w:val="24"/>
          <w:szCs w:val="24"/>
        </w:rPr>
        <w:t xml:space="preserve">. </w:t>
      </w:r>
    </w:p>
    <w:p w14:paraId="47D49F5C" w14:textId="77777777" w:rsidR="00900BF2" w:rsidRPr="00C90F80" w:rsidRDefault="00900BF2" w:rsidP="00DD7CBB">
      <w:pPr>
        <w:tabs>
          <w:tab w:val="left" w:pos="426"/>
        </w:tabs>
        <w:spacing w:after="0" w:line="276" w:lineRule="auto"/>
        <w:jc w:val="both"/>
        <w:rPr>
          <w:rFonts w:ascii="Gadugi" w:eastAsia="Calibri" w:hAnsi="Gadugi" w:cs="Times New Roman"/>
          <w:sz w:val="24"/>
          <w:szCs w:val="24"/>
        </w:rPr>
      </w:pPr>
    </w:p>
    <w:p w14:paraId="1BD7DEDB" w14:textId="218F528B" w:rsidR="008D668F" w:rsidRPr="00C90F80" w:rsidRDefault="00900BF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C</w:t>
      </w:r>
      <w:r w:rsidR="008D668F" w:rsidRPr="00C90F80">
        <w:rPr>
          <w:rFonts w:ascii="Gadugi" w:eastAsia="Calibri" w:hAnsi="Gadugi" w:cs="Times New Roman"/>
          <w:sz w:val="24"/>
          <w:szCs w:val="24"/>
        </w:rPr>
        <w:t xml:space="preserve">orresponde, en consecuencia, resolver si </w:t>
      </w:r>
      <w:r w:rsidRPr="00C90F80">
        <w:rPr>
          <w:rFonts w:ascii="Gadugi" w:eastAsia="Calibri" w:hAnsi="Gadugi" w:cs="Times New Roman"/>
          <w:sz w:val="24"/>
          <w:szCs w:val="24"/>
        </w:rPr>
        <w:t xml:space="preserve">se </w:t>
      </w:r>
      <w:r w:rsidR="008D668F" w:rsidRPr="00C90F80">
        <w:rPr>
          <w:rFonts w:ascii="Gadugi" w:eastAsia="Calibri" w:hAnsi="Gadugi" w:cs="Times New Roman"/>
          <w:sz w:val="24"/>
          <w:szCs w:val="24"/>
        </w:rPr>
        <w:t>confirma la sentencia en la forma en que fue proferida, o si, como pretenden los demandados, se revoca</w:t>
      </w:r>
      <w:r w:rsidRPr="00C90F80">
        <w:rPr>
          <w:rFonts w:ascii="Gadugi" w:eastAsia="Calibri" w:hAnsi="Gadugi" w:cs="Times New Roman"/>
          <w:sz w:val="24"/>
          <w:szCs w:val="24"/>
        </w:rPr>
        <w:t>,</w:t>
      </w:r>
      <w:r w:rsidR="008D668F" w:rsidRPr="00C90F80">
        <w:rPr>
          <w:rFonts w:ascii="Gadugi" w:eastAsia="Calibri" w:hAnsi="Gadugi" w:cs="Times New Roman"/>
          <w:sz w:val="24"/>
          <w:szCs w:val="24"/>
        </w:rPr>
        <w:t xml:space="preserve"> </w:t>
      </w:r>
      <w:r w:rsidR="000C1150" w:rsidRPr="00C90F80">
        <w:rPr>
          <w:rFonts w:ascii="Gadugi" w:eastAsia="Calibri" w:hAnsi="Gadugi" w:cs="Times New Roman"/>
          <w:sz w:val="24"/>
          <w:szCs w:val="24"/>
        </w:rPr>
        <w:t>porque</w:t>
      </w:r>
      <w:r w:rsidR="008D668F" w:rsidRPr="00C90F80">
        <w:rPr>
          <w:rFonts w:ascii="Gadugi" w:eastAsia="Calibri" w:hAnsi="Gadugi" w:cs="Times New Roman"/>
          <w:sz w:val="24"/>
          <w:szCs w:val="24"/>
        </w:rPr>
        <w:t xml:space="preserve"> la víctima fue la única causante del accidente, o por lo menos, se modifica para incrementar el porcentaje de incidencia</w:t>
      </w:r>
      <w:r w:rsidRPr="00C90F80">
        <w:rPr>
          <w:rFonts w:ascii="Gadugi" w:eastAsia="Calibri" w:hAnsi="Gadugi" w:cs="Times New Roman"/>
          <w:sz w:val="24"/>
          <w:szCs w:val="24"/>
        </w:rPr>
        <w:t xml:space="preserve"> suya</w:t>
      </w:r>
      <w:r w:rsidR="001377B7" w:rsidRPr="00C90F80">
        <w:rPr>
          <w:rFonts w:ascii="Gadugi" w:eastAsia="Calibri" w:hAnsi="Gadugi" w:cs="Times New Roman"/>
          <w:sz w:val="24"/>
          <w:szCs w:val="24"/>
        </w:rPr>
        <w:t xml:space="preserve">, o </w:t>
      </w:r>
      <w:r w:rsidR="00002E08" w:rsidRPr="00C90F80">
        <w:rPr>
          <w:rFonts w:ascii="Gadugi" w:eastAsia="Calibri" w:hAnsi="Gadugi" w:cs="Times New Roman"/>
          <w:sz w:val="24"/>
          <w:szCs w:val="24"/>
        </w:rPr>
        <w:t>para cambiar</w:t>
      </w:r>
      <w:r w:rsidR="008F1C62" w:rsidRPr="00C90F80">
        <w:rPr>
          <w:rFonts w:ascii="Gadugi" w:eastAsia="Calibri" w:hAnsi="Gadugi" w:cs="Times New Roman"/>
          <w:sz w:val="24"/>
          <w:szCs w:val="24"/>
        </w:rPr>
        <w:t xml:space="preserve"> </w:t>
      </w:r>
      <w:r w:rsidR="001377B7" w:rsidRPr="00C90F80">
        <w:rPr>
          <w:rFonts w:ascii="Gadugi" w:eastAsia="Calibri" w:hAnsi="Gadugi" w:cs="Times New Roman"/>
          <w:sz w:val="24"/>
          <w:szCs w:val="24"/>
        </w:rPr>
        <w:t xml:space="preserve">el monto de las condenas. </w:t>
      </w:r>
      <w:r w:rsidR="008D668F" w:rsidRPr="00C90F80">
        <w:rPr>
          <w:rFonts w:ascii="Gadugi" w:eastAsia="Calibri" w:hAnsi="Gadugi" w:cs="Times New Roman"/>
          <w:sz w:val="24"/>
          <w:szCs w:val="24"/>
        </w:rPr>
        <w:t xml:space="preserve"> </w:t>
      </w:r>
    </w:p>
    <w:p w14:paraId="19628DD3" w14:textId="57913EC7" w:rsidR="008D668F" w:rsidRPr="00C90F80" w:rsidRDefault="008D668F" w:rsidP="00DD7CBB">
      <w:pPr>
        <w:tabs>
          <w:tab w:val="left" w:pos="426"/>
        </w:tabs>
        <w:spacing w:after="0" w:line="276" w:lineRule="auto"/>
        <w:jc w:val="both"/>
        <w:rPr>
          <w:rFonts w:ascii="Gadugi" w:eastAsia="Calibri" w:hAnsi="Gadugi" w:cs="Times New Roman"/>
          <w:sz w:val="24"/>
          <w:szCs w:val="24"/>
        </w:rPr>
      </w:pPr>
    </w:p>
    <w:p w14:paraId="0BF5BF05" w14:textId="51D748FB" w:rsidR="003B09CD" w:rsidRPr="00C90F80" w:rsidRDefault="00715AD5" w:rsidP="00DD7CBB">
      <w:pPr>
        <w:spacing w:after="0" w:line="276" w:lineRule="auto"/>
        <w:jc w:val="both"/>
        <w:rPr>
          <w:rFonts w:ascii="Gadugi" w:eastAsia="Calibri" w:hAnsi="Gadugi" w:cs="Times New Roman"/>
          <w:sz w:val="24"/>
          <w:szCs w:val="24"/>
          <w:lang w:val="es-ES"/>
        </w:rPr>
      </w:pPr>
      <w:r w:rsidRPr="00C90F80">
        <w:rPr>
          <w:rFonts w:ascii="Gadugi" w:eastAsia="Calibri" w:hAnsi="Gadugi" w:cs="Times New Roman"/>
          <w:sz w:val="24"/>
          <w:szCs w:val="24"/>
        </w:rPr>
        <w:t>3.1.</w:t>
      </w:r>
      <w:r w:rsidR="001377B7" w:rsidRPr="00C90F80">
        <w:rPr>
          <w:rFonts w:ascii="Gadugi" w:eastAsia="Calibri" w:hAnsi="Gadugi" w:cs="Times New Roman"/>
          <w:sz w:val="24"/>
          <w:szCs w:val="24"/>
        </w:rPr>
        <w:t xml:space="preserve"> </w:t>
      </w:r>
      <w:r w:rsidR="003B09CD" w:rsidRPr="00C90F80">
        <w:rPr>
          <w:rFonts w:ascii="Gadugi" w:eastAsia="Calibri" w:hAnsi="Gadugi" w:cs="Times New Roman"/>
          <w:sz w:val="24"/>
          <w:szCs w:val="24"/>
          <w:lang w:val="es-ES"/>
        </w:rPr>
        <w:t>Para comenzar, en reiteradas ocasiones se ha dicho</w:t>
      </w:r>
      <w:r w:rsidR="003B09CD" w:rsidRPr="00C90F80">
        <w:rPr>
          <w:rFonts w:ascii="Gadugi" w:eastAsia="Calibri" w:hAnsi="Gadugi" w:cs="Times New Roman"/>
          <w:sz w:val="24"/>
          <w:szCs w:val="24"/>
          <w:vertAlign w:val="superscript"/>
          <w:lang w:val="es-ES"/>
        </w:rPr>
        <w:footnoteReference w:id="12"/>
      </w:r>
      <w:r w:rsidR="003B09CD" w:rsidRPr="00C90F80">
        <w:rPr>
          <w:rFonts w:ascii="Gadugi" w:eastAsia="Calibri" w:hAnsi="Gadugi" w:cs="Times New Roman"/>
          <w:sz w:val="24"/>
          <w:szCs w:val="24"/>
          <w:lang w:val="es-ES"/>
        </w:rPr>
        <w:t>, y se repite ahora que, en la actualidad, producto de la redacción del artículo 328 del CGP, el sendero que traza la competencia del superior, está dado por aquellos aspectos que fueron objeto de impugnación, sin perjuicio de algunas situaciones que permiten decidir de oficio (legitimación en la causa, prestaciones mutuas, asuntos relacionados con la familia, las costas procesales, por ejemplo). Es lo que se ha dado en denominar la pretensión impugnaticia, como ha sido reconocido por esta Sala de tiempo atrás</w:t>
      </w:r>
      <w:r w:rsidR="003B09CD" w:rsidRPr="00C90F80">
        <w:rPr>
          <w:rFonts w:ascii="Gadugi" w:eastAsia="Calibri" w:hAnsi="Gadugi" w:cs="Times New Roman"/>
          <w:sz w:val="24"/>
          <w:szCs w:val="24"/>
          <w:vertAlign w:val="superscript"/>
          <w:lang w:val="es-ES"/>
        </w:rPr>
        <w:footnoteReference w:id="13"/>
      </w:r>
      <w:r w:rsidR="003B09CD" w:rsidRPr="00C90F80">
        <w:rPr>
          <w:rFonts w:ascii="Gadugi" w:eastAsia="Calibri" w:hAnsi="Gadugi" w:cs="Times New Roman"/>
          <w:sz w:val="24"/>
          <w:szCs w:val="24"/>
          <w:lang w:val="es-ES"/>
        </w:rPr>
        <w:t xml:space="preserve"> y lo han reiterado otras</w:t>
      </w:r>
      <w:r w:rsidR="003B09CD" w:rsidRPr="00C90F80">
        <w:rPr>
          <w:rFonts w:ascii="Gadugi" w:eastAsia="Calibri" w:hAnsi="Gadugi" w:cs="Times New Roman"/>
          <w:sz w:val="24"/>
          <w:szCs w:val="24"/>
          <w:vertAlign w:val="superscript"/>
          <w:lang w:val="es-ES"/>
        </w:rPr>
        <w:footnoteReference w:id="14"/>
      </w:r>
      <w:r w:rsidR="003B09CD" w:rsidRPr="00C90F80">
        <w:rPr>
          <w:rFonts w:ascii="Gadugi" w:eastAsia="Calibri" w:hAnsi="Gadugi" w:cs="Times New Roman"/>
          <w:sz w:val="24"/>
          <w:szCs w:val="24"/>
          <w:lang w:val="es-ES"/>
        </w:rPr>
        <w:t>, con soporte en decisiones de la Corte, unas de tutela</w:t>
      </w:r>
      <w:r w:rsidR="003B09CD" w:rsidRPr="00C90F80">
        <w:rPr>
          <w:rFonts w:ascii="Gadugi" w:eastAsia="Calibri" w:hAnsi="Gadugi" w:cs="Times New Roman"/>
          <w:sz w:val="24"/>
          <w:szCs w:val="24"/>
          <w:vertAlign w:val="superscript"/>
          <w:lang w:val="es-ES"/>
        </w:rPr>
        <w:footnoteReference w:id="15"/>
      </w:r>
      <w:r w:rsidR="003B09CD" w:rsidRPr="00C90F80">
        <w:rPr>
          <w:rFonts w:ascii="Gadugi" w:eastAsia="Calibri" w:hAnsi="Gadugi" w:cs="Times New Roman"/>
          <w:sz w:val="24"/>
          <w:szCs w:val="24"/>
          <w:lang w:val="es-ES"/>
        </w:rPr>
        <w:t>, que se acogen como criterio auxiliar, y otras de casación</w:t>
      </w:r>
      <w:r w:rsidR="003B09CD" w:rsidRPr="00C90F80">
        <w:rPr>
          <w:rFonts w:ascii="Gadugi" w:eastAsia="Calibri" w:hAnsi="Gadugi" w:cs="Times New Roman"/>
          <w:sz w:val="24"/>
          <w:szCs w:val="24"/>
          <w:vertAlign w:val="superscript"/>
          <w:lang w:val="es-ES"/>
        </w:rPr>
        <w:footnoteReference w:id="16"/>
      </w:r>
      <w:r w:rsidR="003B09CD" w:rsidRPr="00C90F80">
        <w:rPr>
          <w:rFonts w:ascii="Gadugi" w:eastAsia="Calibri" w:hAnsi="Gadugi" w:cs="Times New Roman"/>
          <w:sz w:val="24"/>
          <w:szCs w:val="24"/>
          <w:lang w:val="es-ES"/>
        </w:rPr>
        <w:t xml:space="preserve">. </w:t>
      </w:r>
    </w:p>
    <w:p w14:paraId="6DADDAEF" w14:textId="77777777" w:rsidR="003B09CD" w:rsidRPr="00C90F80" w:rsidRDefault="003B09CD" w:rsidP="00DD7CBB">
      <w:pPr>
        <w:spacing w:after="0" w:line="276" w:lineRule="auto"/>
        <w:jc w:val="both"/>
        <w:rPr>
          <w:rFonts w:ascii="Gadugi" w:eastAsia="Calibri" w:hAnsi="Gadugi" w:cs="Times New Roman"/>
          <w:bCs/>
          <w:sz w:val="24"/>
          <w:szCs w:val="24"/>
          <w:lang w:val="es-ES"/>
        </w:rPr>
      </w:pPr>
    </w:p>
    <w:p w14:paraId="41B504E6" w14:textId="38F8F003" w:rsidR="003B09CD" w:rsidRPr="00C90F80" w:rsidRDefault="003B09CD" w:rsidP="00DD7CBB">
      <w:pPr>
        <w:spacing w:after="0" w:line="276" w:lineRule="auto"/>
        <w:jc w:val="both"/>
        <w:rPr>
          <w:rFonts w:ascii="Gadugi" w:eastAsia="Calibri" w:hAnsi="Gadugi" w:cs="Times New Roman"/>
          <w:sz w:val="24"/>
          <w:szCs w:val="24"/>
          <w:lang w:val="es-ES"/>
        </w:rPr>
      </w:pPr>
      <w:r w:rsidRPr="00C90F80">
        <w:rPr>
          <w:rFonts w:ascii="Gadugi" w:eastAsia="Calibri" w:hAnsi="Gadugi" w:cs="Times New Roman"/>
          <w:sz w:val="24"/>
          <w:szCs w:val="24"/>
          <w:lang w:val="es-ES"/>
        </w:rPr>
        <w:t xml:space="preserve">Por tanto, el escrutinio que se hará al fallo, se limitará a los </w:t>
      </w:r>
      <w:r w:rsidR="00715AD5" w:rsidRPr="00C90F80">
        <w:rPr>
          <w:rFonts w:ascii="Gadugi" w:eastAsia="Calibri" w:hAnsi="Gadugi" w:cs="Times New Roman"/>
          <w:sz w:val="24"/>
          <w:szCs w:val="24"/>
          <w:lang w:val="es-ES"/>
        </w:rPr>
        <w:t>reparos</w:t>
      </w:r>
      <w:r w:rsidRPr="00C90F80">
        <w:rPr>
          <w:rFonts w:ascii="Gadugi" w:eastAsia="Calibri" w:hAnsi="Gadugi" w:cs="Times New Roman"/>
          <w:sz w:val="24"/>
          <w:szCs w:val="24"/>
          <w:lang w:val="es-ES"/>
        </w:rPr>
        <w:t xml:space="preserve"> de los demandados. </w:t>
      </w:r>
    </w:p>
    <w:p w14:paraId="5889D1FB" w14:textId="77777777" w:rsidR="003B09CD" w:rsidRPr="00C90F80" w:rsidRDefault="003B09CD" w:rsidP="00DD7CBB">
      <w:pPr>
        <w:spacing w:after="0" w:line="276" w:lineRule="auto"/>
        <w:ind w:firstLine="1701"/>
        <w:jc w:val="both"/>
        <w:rPr>
          <w:rFonts w:ascii="Gadugi" w:eastAsia="Calibri" w:hAnsi="Gadugi" w:cs="Times New Roman"/>
          <w:sz w:val="24"/>
          <w:szCs w:val="24"/>
          <w:lang w:val="es-ES"/>
        </w:rPr>
      </w:pPr>
    </w:p>
    <w:p w14:paraId="3A496FA3" w14:textId="636D8429" w:rsidR="003B09CD" w:rsidRPr="00C90F80" w:rsidRDefault="00715AD5" w:rsidP="00DD7CBB">
      <w:pPr>
        <w:pStyle w:val="Textoindependiente"/>
        <w:tabs>
          <w:tab w:val="left" w:pos="2410"/>
        </w:tabs>
        <w:spacing w:before="1" w:line="276" w:lineRule="auto"/>
        <w:ind w:right="49"/>
        <w:contextualSpacing/>
        <w:jc w:val="both"/>
        <w:rPr>
          <w:sz w:val="24"/>
          <w:szCs w:val="24"/>
        </w:rPr>
      </w:pPr>
      <w:r w:rsidRPr="00C90F80">
        <w:rPr>
          <w:sz w:val="24"/>
          <w:szCs w:val="24"/>
        </w:rPr>
        <w:t>3.2.</w:t>
      </w:r>
      <w:r w:rsidR="001377B7" w:rsidRPr="00C90F80">
        <w:rPr>
          <w:sz w:val="24"/>
          <w:szCs w:val="24"/>
        </w:rPr>
        <w:t xml:space="preserve"> </w:t>
      </w:r>
      <w:r w:rsidR="003B09CD" w:rsidRPr="00C90F80">
        <w:rPr>
          <w:sz w:val="24"/>
          <w:szCs w:val="24"/>
        </w:rPr>
        <w:t>Visto que este asunto compromete una responsabilidad civil extracontractual, es bueno memorar, según lo viene haciendo esta Sala</w:t>
      </w:r>
      <w:r w:rsidR="003B09CD" w:rsidRPr="00C90F80">
        <w:rPr>
          <w:rStyle w:val="Refdenotaalpie"/>
          <w:sz w:val="24"/>
          <w:szCs w:val="24"/>
        </w:rPr>
        <w:footnoteReference w:id="17"/>
      </w:r>
      <w:r w:rsidR="003B09CD" w:rsidRPr="00C90F80">
        <w:rPr>
          <w:sz w:val="24"/>
          <w:szCs w:val="24"/>
        </w:rPr>
        <w:t xml:space="preserve">, que quien causa un daño a otro debe resarcirlo, según señala el artículo 2341 del Código Civil, siempre que se demuestre, y esa es carga de quien invoca la responsabilidad, que hubo el hecho, que medió culpa del agente, que hubo un daño y que entre este y el hecho existió un nexo causal. </w:t>
      </w:r>
    </w:p>
    <w:p w14:paraId="2E4C97CF" w14:textId="77777777" w:rsidR="003B09CD" w:rsidRPr="00C90F80" w:rsidRDefault="003B09CD" w:rsidP="00DD7CBB">
      <w:pPr>
        <w:spacing w:after="0" w:line="276" w:lineRule="auto"/>
        <w:jc w:val="both"/>
        <w:rPr>
          <w:rFonts w:ascii="Gadugi" w:hAnsi="Gadugi"/>
          <w:sz w:val="24"/>
          <w:szCs w:val="24"/>
        </w:rPr>
      </w:pPr>
    </w:p>
    <w:p w14:paraId="4B68A0A3" w14:textId="77777777" w:rsidR="003B09CD" w:rsidRPr="00C90F80" w:rsidRDefault="003B09CD" w:rsidP="00DD7CBB">
      <w:pPr>
        <w:spacing w:after="0" w:line="276" w:lineRule="auto"/>
        <w:jc w:val="both"/>
        <w:rPr>
          <w:rFonts w:ascii="Gadugi" w:eastAsia="Calibri" w:hAnsi="Gadugi" w:cs="Times New Roman"/>
          <w:sz w:val="24"/>
          <w:szCs w:val="24"/>
        </w:rPr>
      </w:pPr>
      <w:r w:rsidRPr="00C90F80">
        <w:rPr>
          <w:rFonts w:ascii="Gadugi" w:hAnsi="Gadugi"/>
          <w:sz w:val="24"/>
          <w:szCs w:val="24"/>
        </w:rPr>
        <w:t xml:space="preserve">Sin embargo, cuando se trate del ejercicio de una actividad peligrosa, de aquellas que enuncia el artículo 2356 del mismo estatuto, </w:t>
      </w:r>
      <w:r w:rsidRPr="00C90F80">
        <w:rPr>
          <w:rFonts w:ascii="Gadugi" w:eastAsia="Calibri" w:hAnsi="Gadugi" w:cs="Times New Roman"/>
          <w:sz w:val="24"/>
          <w:szCs w:val="24"/>
        </w:rPr>
        <w:t xml:space="preserve">se aligera la carga probatoria del demandante, porque tradicionalmente se ha dicho que lleva inserta una presunción de culpa, de manera que a la víctima le incumbe probar, simplemente, el hecho, el daño y el nexo causal, en tanto que el agente, para liberarse de responsabilidad, debe </w:t>
      </w:r>
      <w:r w:rsidRPr="00C90F80">
        <w:rPr>
          <w:rFonts w:ascii="Gadugi" w:eastAsia="Calibri" w:hAnsi="Gadugi" w:cs="Times New Roman"/>
          <w:sz w:val="24"/>
          <w:szCs w:val="24"/>
        </w:rPr>
        <w:lastRenderedPageBreak/>
        <w:t xml:space="preserve">acreditar como eximente una fuerza mayor o un caso fortuito, el hecho exclusivo de un tercero o de la víctima, es decir, que la discusión se da en el ámbito de la causalidad y no de la culpabilidad. </w:t>
      </w:r>
    </w:p>
    <w:p w14:paraId="07E76F26" w14:textId="37F066B2" w:rsidR="003B09CD" w:rsidRPr="00C90F80" w:rsidRDefault="003B09CD" w:rsidP="00DD7CBB">
      <w:pPr>
        <w:spacing w:after="0" w:line="276" w:lineRule="auto"/>
        <w:jc w:val="both"/>
        <w:rPr>
          <w:rFonts w:ascii="Gadugi" w:eastAsia="Calibri" w:hAnsi="Gadugi" w:cs="Times New Roman"/>
          <w:sz w:val="24"/>
          <w:szCs w:val="24"/>
        </w:rPr>
      </w:pPr>
    </w:p>
    <w:p w14:paraId="549FC7CA" w14:textId="77777777" w:rsidR="003B09CD" w:rsidRPr="00C90F80" w:rsidRDefault="003B09CD" w:rsidP="00DD7CBB">
      <w:pPr>
        <w:spacing w:after="0" w:line="276" w:lineRule="auto"/>
        <w:jc w:val="both"/>
        <w:rPr>
          <w:rFonts w:ascii="Gadugi" w:hAnsi="Gadugi"/>
          <w:sz w:val="24"/>
          <w:szCs w:val="24"/>
        </w:rPr>
      </w:pPr>
      <w:r w:rsidRPr="00C90F80">
        <w:rPr>
          <w:rFonts w:ascii="Gadugi" w:hAnsi="Gadugi"/>
          <w:sz w:val="24"/>
          <w:szCs w:val="24"/>
        </w:rPr>
        <w:t>Por supuesto que esta percepción se soporta en la jurisprudencia nacional que, a pesar de los intentos para variarla</w:t>
      </w:r>
      <w:r w:rsidRPr="00C90F80">
        <w:rPr>
          <w:rStyle w:val="Refdenotaalpie"/>
          <w:rFonts w:ascii="Gadugi" w:hAnsi="Gadugi"/>
          <w:sz w:val="24"/>
          <w:szCs w:val="24"/>
        </w:rPr>
        <w:footnoteReference w:id="18"/>
      </w:r>
      <w:r w:rsidRPr="00C90F80">
        <w:rPr>
          <w:rFonts w:ascii="Gadugi" w:hAnsi="Gadugi"/>
          <w:sz w:val="24"/>
          <w:szCs w:val="24"/>
        </w:rPr>
        <w:t xml:space="preserve">, en el discurrir de los tiempos sobre el tema así lo ha adoctrinado, por ejemplo, en la sentencia SC665-2019, en la que enfatizó, con una sola aclaración de voto, que: </w:t>
      </w:r>
    </w:p>
    <w:p w14:paraId="10C07910" w14:textId="77777777" w:rsidR="003B09CD" w:rsidRPr="00C90F80" w:rsidRDefault="003B09CD" w:rsidP="00DD7CBB">
      <w:pPr>
        <w:tabs>
          <w:tab w:val="left" w:pos="2268"/>
        </w:tabs>
        <w:spacing w:after="0" w:line="276" w:lineRule="auto"/>
        <w:jc w:val="both"/>
        <w:rPr>
          <w:rFonts w:ascii="Gadugi" w:hAnsi="Gadugi"/>
          <w:sz w:val="24"/>
          <w:szCs w:val="24"/>
        </w:rPr>
      </w:pPr>
    </w:p>
    <w:p w14:paraId="42F104C6" w14:textId="0B29DB50" w:rsidR="003B09CD" w:rsidRPr="00C90F80" w:rsidRDefault="003B09CD" w:rsidP="0067407D">
      <w:pPr>
        <w:spacing w:after="0" w:line="240" w:lineRule="auto"/>
        <w:ind w:left="426" w:right="420"/>
        <w:jc w:val="both"/>
        <w:rPr>
          <w:rFonts w:ascii="Gadugi" w:hAnsi="Gadugi"/>
          <w:szCs w:val="24"/>
        </w:rPr>
      </w:pPr>
      <w:r w:rsidRPr="00C90F80">
        <w:rPr>
          <w:rFonts w:ascii="Gadugi" w:hAnsi="Gadugi"/>
          <w:szCs w:val="24"/>
        </w:rPr>
        <w:t xml:space="preserve">De otra parte, el artículo 2356 del Código Civil, dispone que «[p]or regla general todo daño que pueda imputarse a malicia o negligencia de otra persona, debe ser reparado por ésta», norma a partir de la cual se ha edificado el régimen de responsabilidad por el ejercicio de actividades peligrosas con culpa presunta, ampliamente desarrollado por la Corte en su Jurisprudencia, a partir de la emblemática SC de 14 mar. 1938, reiterada en SC 31 may. 1938 y en CSJ SNG 17 jun. 1938. </w:t>
      </w:r>
    </w:p>
    <w:p w14:paraId="3350EEFB" w14:textId="77777777" w:rsidR="003B09CD" w:rsidRPr="00C90F80" w:rsidRDefault="003B09CD" w:rsidP="00DD7CBB">
      <w:pPr>
        <w:tabs>
          <w:tab w:val="left" w:pos="1701"/>
        </w:tabs>
        <w:spacing w:after="0" w:line="276" w:lineRule="auto"/>
        <w:jc w:val="both"/>
        <w:rPr>
          <w:rFonts w:ascii="Gadugi" w:hAnsi="Gadugi"/>
          <w:sz w:val="24"/>
          <w:szCs w:val="24"/>
        </w:rPr>
      </w:pPr>
    </w:p>
    <w:p w14:paraId="42ECDEDC" w14:textId="253B319C" w:rsidR="003B09CD" w:rsidRPr="00C90F80" w:rsidRDefault="003B09CD" w:rsidP="00DD7CBB">
      <w:pPr>
        <w:tabs>
          <w:tab w:val="left" w:pos="1701"/>
        </w:tabs>
        <w:spacing w:after="0" w:line="276" w:lineRule="auto"/>
        <w:jc w:val="both"/>
        <w:rPr>
          <w:rFonts w:ascii="Gadugi" w:hAnsi="Gadugi"/>
          <w:sz w:val="24"/>
          <w:szCs w:val="24"/>
        </w:rPr>
      </w:pPr>
      <w:r w:rsidRPr="00C90F80">
        <w:rPr>
          <w:rFonts w:ascii="Gadugi" w:hAnsi="Gadugi"/>
          <w:sz w:val="24"/>
          <w:szCs w:val="24"/>
        </w:rPr>
        <w:t xml:space="preserve">En esa sentencia se trajeron al recuerdo otras varias que apuntan en el mismo sentido, como la SC9788-2015, la SC del 27 de febrero de 2009, radicado 2001-00013-01, y la SC del 26 de agosto de 2010, radicado 2005-00611-01. </w:t>
      </w:r>
    </w:p>
    <w:p w14:paraId="142E894C" w14:textId="77777777" w:rsidR="003B09CD" w:rsidRPr="00C90F80" w:rsidRDefault="003B09CD" w:rsidP="00DD7CBB">
      <w:pPr>
        <w:spacing w:after="0" w:line="276" w:lineRule="auto"/>
        <w:ind w:firstLine="1701"/>
        <w:jc w:val="both"/>
        <w:rPr>
          <w:rFonts w:ascii="Gadugi" w:eastAsia="Calibri" w:hAnsi="Gadugi" w:cs="Times New Roman"/>
          <w:sz w:val="24"/>
          <w:szCs w:val="24"/>
          <w:lang w:val="es-ES"/>
        </w:rPr>
      </w:pPr>
    </w:p>
    <w:p w14:paraId="5855E740" w14:textId="77777777" w:rsidR="003B09CD" w:rsidRPr="00C90F80" w:rsidRDefault="003B09CD"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Ahora, si concurren sendas actividades peligrosas y la exención se hace derivar de la conducta también desplegada por la víctima, es decir, del hecho que se le atribuya, más que de su culpa, cualquier comportamiento que pueda contribuir en todo o en parte al resultado final y que sirva como eximente o como factor de reducción, se ha calificado como hecho exclusivo o parcial de la víctima, según ha sido señalado por esta Colegiatura en pretéritas ocasiones</w:t>
      </w:r>
      <w:r w:rsidRPr="00C90F80">
        <w:rPr>
          <w:rFonts w:ascii="Gadugi" w:eastAsia="Calibri" w:hAnsi="Gadugi" w:cs="Times New Roman"/>
          <w:sz w:val="24"/>
          <w:szCs w:val="24"/>
          <w:vertAlign w:val="superscript"/>
        </w:rPr>
        <w:footnoteReference w:id="19"/>
      </w:r>
      <w:r w:rsidRPr="00C90F80">
        <w:rPr>
          <w:rFonts w:ascii="Gadugi" w:eastAsia="Calibri" w:hAnsi="Gadugi" w:cs="Times New Roman"/>
          <w:sz w:val="24"/>
          <w:szCs w:val="24"/>
        </w:rPr>
        <w:t xml:space="preserve"> y lo explica la Corte. </w:t>
      </w:r>
    </w:p>
    <w:p w14:paraId="5BD5FAAB" w14:textId="77777777" w:rsidR="007759D6" w:rsidRPr="00C90F80" w:rsidRDefault="007759D6" w:rsidP="00DD7CBB">
      <w:pPr>
        <w:spacing w:after="0" w:line="276" w:lineRule="auto"/>
        <w:jc w:val="both"/>
        <w:rPr>
          <w:rFonts w:ascii="Gadugi" w:eastAsia="Calibri" w:hAnsi="Gadugi" w:cs="Times New Roman"/>
          <w:sz w:val="24"/>
          <w:szCs w:val="24"/>
        </w:rPr>
      </w:pPr>
    </w:p>
    <w:p w14:paraId="662039DB" w14:textId="54159A86" w:rsidR="003B09CD" w:rsidRPr="00C90F80" w:rsidRDefault="003B09CD"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En tales eventos</w:t>
      </w:r>
      <w:r w:rsidR="00715AD5" w:rsidRPr="00C90F80">
        <w:rPr>
          <w:rFonts w:ascii="Gadugi" w:eastAsia="Calibri" w:hAnsi="Gadugi" w:cs="Times New Roman"/>
          <w:sz w:val="24"/>
          <w:szCs w:val="24"/>
        </w:rPr>
        <w:t xml:space="preserve"> </w:t>
      </w:r>
      <w:r w:rsidRPr="00C90F80">
        <w:rPr>
          <w:rFonts w:ascii="Gadugi" w:eastAsia="Calibri" w:hAnsi="Gadugi" w:cs="Times New Roman"/>
          <w:sz w:val="24"/>
          <w:szCs w:val="24"/>
        </w:rPr>
        <w:t xml:space="preserve">no se aniquila la presunción, ni se neutraliza, tampoco se debilita el régimen de culpa presunta, que subsiste en ambos agentes, así que lo que incumbe es demostrarle al juez cuál de tales comportamientos tuvo incidencia causal en la producción del daño, que si solo fue el del demandado, advendrá la condena total, si lo fue por ambos extremos, podrá haber lugar a la reducción de la indemnización, y si el hecho de la víctima fue exclusivo, sobrevendrá la absolución. </w:t>
      </w:r>
    </w:p>
    <w:p w14:paraId="7D586663" w14:textId="77777777" w:rsidR="003B09CD" w:rsidRPr="00C90F80" w:rsidRDefault="003B09CD" w:rsidP="00DD7CBB">
      <w:pPr>
        <w:spacing w:after="0" w:line="276" w:lineRule="auto"/>
        <w:jc w:val="both"/>
        <w:rPr>
          <w:rFonts w:ascii="Gadugi" w:eastAsia="Calibri" w:hAnsi="Gadugi" w:cs="Times New Roman"/>
          <w:sz w:val="24"/>
          <w:szCs w:val="24"/>
        </w:rPr>
      </w:pPr>
    </w:p>
    <w:p w14:paraId="435CF061" w14:textId="77777777" w:rsidR="003B09CD" w:rsidRPr="00C90F80" w:rsidRDefault="003B09CD" w:rsidP="00DD7CBB">
      <w:pPr>
        <w:tabs>
          <w:tab w:val="left" w:pos="3402"/>
          <w:tab w:val="left" w:pos="3544"/>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lastRenderedPageBreak/>
        <w:t xml:space="preserve">Así está dicho en las citadas sentencias SC2111-2021 (que conviene con el régimen objetivo) y en la SC12994-2016 (al abrigo de la presunción de culpa, que es el que esta Sala acoge). En esta última, se señaló que al demandarse a quien causó una lesión como resultado de desarrollar una actividad calificada como peligrosa y, al tiempo, el opositor aduce culpa de la víctima, es menester estudiar cuál se excluye, acontecimiento en el que, ha precisado la Corporación: </w:t>
      </w:r>
    </w:p>
    <w:p w14:paraId="5F7EA25C" w14:textId="77777777" w:rsidR="003B09CD" w:rsidRPr="00C90F80" w:rsidRDefault="003B09CD" w:rsidP="00DD7CBB">
      <w:pPr>
        <w:spacing w:after="0" w:line="276" w:lineRule="auto"/>
        <w:ind w:firstLine="1701"/>
        <w:jc w:val="both"/>
        <w:rPr>
          <w:rFonts w:ascii="Gadugi" w:eastAsia="Calibri" w:hAnsi="Gadugi" w:cs="Times New Roman"/>
          <w:sz w:val="24"/>
          <w:szCs w:val="24"/>
        </w:rPr>
      </w:pPr>
    </w:p>
    <w:p w14:paraId="18279D8F" w14:textId="77777777" w:rsidR="003B09CD" w:rsidRPr="00C90F80" w:rsidRDefault="003B09CD" w:rsidP="0067407D">
      <w:pPr>
        <w:spacing w:after="0" w:line="240" w:lineRule="auto"/>
        <w:ind w:left="426" w:right="420"/>
        <w:jc w:val="both"/>
        <w:rPr>
          <w:rFonts w:ascii="Gadugi" w:hAnsi="Gadugi"/>
          <w:szCs w:val="24"/>
        </w:rPr>
      </w:pPr>
      <w:r w:rsidRPr="00C90F80">
        <w:rPr>
          <w:rFonts w:ascii="Gadugi" w:hAnsi="Gadugi"/>
          <w:szCs w:val="24"/>
        </w:rPr>
        <w:t xml:space="preserve">“en la ejecución de esa tarea evaluativa no se puede inadvertir ‘que para que se configure la culpa de la víctima, como hecho exonerativo de responsabilidad civil, debe aparecer de manera clara su influencia en la ocurrencia del daño, tanto como para que, no obstante la naturaleza y entidad de la actividad peligrosa, ésta deba considerarse irrelevante o apenas concurrente dentro del conjunto de sucesos que constituyen la cadena causal antecedente del resultado dañoso’. Lo anterior es así por cuanto, en tratándose ‘de la </w:t>
      </w:r>
      <w:r w:rsidRPr="00C90F80">
        <w:rPr>
          <w:rFonts w:ascii="Gadugi" w:hAnsi="Gadugi"/>
          <w:b/>
          <w:szCs w:val="24"/>
        </w:rPr>
        <w:t>concurrencia de causas</w:t>
      </w:r>
      <w:r w:rsidRPr="00C90F80">
        <w:rPr>
          <w:rFonts w:ascii="Gadugi" w:hAnsi="Gadugi"/>
          <w:szCs w:val="24"/>
        </w:rPr>
        <w:t xml:space="preserve"> que se produce cuando en el origen del perjuicio confluyen el hecho ilícito del ofensor y el obrar reprochable de la víctima, deviene fundamental establecer con exactitud la injerencia de este segundo factor en la producción del daño, habida cuenta que una investigación de esta índole viene impuesta por dos principios elementales de lógica jurídica que dominan esta materia, a saber: que cada quien debe soportar el daño en la medida en que ha contribuido a provocarlo, y que nadie debe cargar con la responsabilidad y el perjuicio ocasionado por otro (G. J. Tomos LXI, pág. 60, LXXVII, pág. 699, y CLXXXVIII, pág. 186, Primer Semestre, (…) Reiterado en CSJ CS Jul. 25 de 2014, radiación n. 2006-00315). </w:t>
      </w:r>
    </w:p>
    <w:p w14:paraId="49BD6224" w14:textId="77777777" w:rsidR="007759D6" w:rsidRPr="00C90F80" w:rsidRDefault="007759D6" w:rsidP="00DD7CBB">
      <w:pPr>
        <w:spacing w:after="0" w:line="276" w:lineRule="auto"/>
        <w:jc w:val="both"/>
        <w:rPr>
          <w:rFonts w:ascii="Gadugi" w:eastAsia="Calibri" w:hAnsi="Gadugi" w:cs="Times New Roman"/>
          <w:sz w:val="24"/>
          <w:szCs w:val="24"/>
        </w:rPr>
      </w:pPr>
    </w:p>
    <w:p w14:paraId="60D9A45A" w14:textId="4210CCB2" w:rsidR="003B09CD" w:rsidRPr="00C90F80" w:rsidRDefault="003B09CD"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Es decir, que termina definiéndose el asunto, si hay confluencia de actividades de riesgo en ambos extremos, desde la causalidad, pues se impone determinar la injerencia que cada uno pudo haber tenido en el suceso.</w:t>
      </w:r>
    </w:p>
    <w:p w14:paraId="198991A6" w14:textId="4DA53DA2" w:rsidR="00510ECB" w:rsidRPr="00C90F80" w:rsidRDefault="00510ECB" w:rsidP="00DD7CBB">
      <w:pPr>
        <w:spacing w:after="0" w:line="276" w:lineRule="auto"/>
        <w:jc w:val="both"/>
        <w:rPr>
          <w:rFonts w:ascii="Gadugi" w:eastAsia="Calibri" w:hAnsi="Gadugi" w:cs="Times New Roman"/>
          <w:sz w:val="24"/>
          <w:szCs w:val="24"/>
        </w:rPr>
      </w:pPr>
    </w:p>
    <w:p w14:paraId="7492A4A5" w14:textId="4F29E50F" w:rsidR="003B09CD" w:rsidRPr="00C90F80" w:rsidRDefault="00715AD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 Hechas esas </w:t>
      </w:r>
      <w:r w:rsidR="00606C82" w:rsidRPr="00C90F80">
        <w:rPr>
          <w:rFonts w:ascii="Gadugi" w:eastAsia="Calibri" w:hAnsi="Gadugi" w:cs="Times New Roman"/>
          <w:sz w:val="24"/>
          <w:szCs w:val="24"/>
        </w:rPr>
        <w:t>precisiones</w:t>
      </w:r>
      <w:r w:rsidRPr="00C90F80">
        <w:rPr>
          <w:rFonts w:ascii="Gadugi" w:eastAsia="Calibri" w:hAnsi="Gadugi" w:cs="Times New Roman"/>
          <w:sz w:val="24"/>
          <w:szCs w:val="24"/>
        </w:rPr>
        <w:t xml:space="preserve"> se puede descender al caso concreto en el que está probado lo siguiente:</w:t>
      </w:r>
    </w:p>
    <w:p w14:paraId="5090DE22" w14:textId="60A6B0FD" w:rsidR="00715AD5" w:rsidRPr="00C90F80" w:rsidRDefault="00715AD5" w:rsidP="00DD7CBB">
      <w:pPr>
        <w:tabs>
          <w:tab w:val="left" w:pos="426"/>
        </w:tabs>
        <w:spacing w:after="0" w:line="276" w:lineRule="auto"/>
        <w:jc w:val="both"/>
        <w:rPr>
          <w:rFonts w:ascii="Gadugi" w:eastAsia="Calibri" w:hAnsi="Gadugi" w:cs="Times New Roman"/>
          <w:sz w:val="24"/>
          <w:szCs w:val="24"/>
        </w:rPr>
      </w:pPr>
    </w:p>
    <w:p w14:paraId="75E0D6AA" w14:textId="328F667F" w:rsidR="00715AD5" w:rsidRPr="00C90F80" w:rsidRDefault="00715AD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(i) </w:t>
      </w:r>
      <w:r w:rsidR="00155436" w:rsidRPr="00C90F80">
        <w:rPr>
          <w:rFonts w:ascii="Gadugi" w:eastAsia="Calibri" w:hAnsi="Gadugi" w:cs="Times New Roman"/>
          <w:sz w:val="24"/>
          <w:szCs w:val="24"/>
        </w:rPr>
        <w:t>El 23 de febrero de 2015, aproximadamente a las 10:</w:t>
      </w:r>
      <w:r w:rsidR="00002E08" w:rsidRPr="00C90F80">
        <w:rPr>
          <w:rFonts w:ascii="Gadugi" w:eastAsia="Calibri" w:hAnsi="Gadugi" w:cs="Times New Roman"/>
          <w:sz w:val="24"/>
          <w:szCs w:val="24"/>
        </w:rPr>
        <w:t>15</w:t>
      </w:r>
      <w:r w:rsidR="00155436" w:rsidRPr="00C90F80">
        <w:rPr>
          <w:rFonts w:ascii="Gadugi" w:eastAsia="Calibri" w:hAnsi="Gadugi" w:cs="Times New Roman"/>
          <w:sz w:val="24"/>
          <w:szCs w:val="24"/>
        </w:rPr>
        <w:t xml:space="preserve"> pm., Edwin Jhovang Agudelo transitaba en su motocicleta</w:t>
      </w:r>
      <w:r w:rsidR="00630214" w:rsidRPr="00C90F80">
        <w:rPr>
          <w:rFonts w:ascii="Gadugi" w:eastAsia="Calibri" w:hAnsi="Gadugi" w:cs="Times New Roman"/>
          <w:sz w:val="24"/>
          <w:szCs w:val="24"/>
        </w:rPr>
        <w:t xml:space="preserve"> de placas</w:t>
      </w:r>
      <w:r w:rsidR="00155436" w:rsidRPr="00C90F80">
        <w:rPr>
          <w:rFonts w:ascii="Gadugi" w:eastAsia="Calibri" w:hAnsi="Gadugi" w:cs="Times New Roman"/>
          <w:sz w:val="24"/>
          <w:szCs w:val="24"/>
        </w:rPr>
        <w:t xml:space="preserve"> </w:t>
      </w:r>
      <w:r w:rsidR="00630214" w:rsidRPr="00C90F80">
        <w:rPr>
          <w:rFonts w:ascii="Gadugi" w:eastAsia="Calibri" w:hAnsi="Gadugi" w:cs="Times New Roman"/>
          <w:sz w:val="24"/>
          <w:szCs w:val="24"/>
        </w:rPr>
        <w:t>GRP</w:t>
      </w:r>
      <w:r w:rsidR="00564138" w:rsidRPr="00C90F80">
        <w:rPr>
          <w:rFonts w:ascii="Gadugi" w:eastAsia="Calibri" w:hAnsi="Gadugi" w:cs="Times New Roman"/>
          <w:sz w:val="24"/>
          <w:szCs w:val="24"/>
        </w:rPr>
        <w:t>-</w:t>
      </w:r>
      <w:r w:rsidR="00630214" w:rsidRPr="00C90F80">
        <w:rPr>
          <w:rFonts w:ascii="Gadugi" w:eastAsia="Calibri" w:hAnsi="Gadugi" w:cs="Times New Roman"/>
          <w:sz w:val="24"/>
          <w:szCs w:val="24"/>
        </w:rPr>
        <w:t xml:space="preserve">63D </w:t>
      </w:r>
      <w:r w:rsidR="00155436" w:rsidRPr="00C90F80">
        <w:rPr>
          <w:rFonts w:ascii="Gadugi" w:eastAsia="Calibri" w:hAnsi="Gadugi" w:cs="Times New Roman"/>
          <w:sz w:val="24"/>
          <w:szCs w:val="24"/>
        </w:rPr>
        <w:t xml:space="preserve">por la </w:t>
      </w:r>
      <w:r w:rsidR="00564138" w:rsidRPr="00C90F80">
        <w:rPr>
          <w:rFonts w:ascii="Gadugi" w:eastAsia="Calibri" w:hAnsi="Gadugi" w:cs="Times New Roman"/>
          <w:sz w:val="24"/>
          <w:szCs w:val="24"/>
        </w:rPr>
        <w:t>calle 14</w:t>
      </w:r>
      <w:r w:rsidR="00155436" w:rsidRPr="00C90F80">
        <w:rPr>
          <w:rFonts w:ascii="Gadugi" w:eastAsia="Calibri" w:hAnsi="Gadugi" w:cs="Times New Roman"/>
          <w:sz w:val="24"/>
          <w:szCs w:val="24"/>
        </w:rPr>
        <w:t xml:space="preserve"> </w:t>
      </w:r>
      <w:r w:rsidR="00564138" w:rsidRPr="00C90F80">
        <w:rPr>
          <w:rFonts w:ascii="Gadugi" w:eastAsia="Calibri" w:hAnsi="Gadugi" w:cs="Times New Roman"/>
          <w:sz w:val="24"/>
          <w:szCs w:val="24"/>
        </w:rPr>
        <w:t>y se aproximaba a la intersección con la carrera 18</w:t>
      </w:r>
      <w:r w:rsidR="00155436" w:rsidRPr="00C90F80">
        <w:rPr>
          <w:rFonts w:ascii="Gadugi" w:eastAsia="Calibri" w:hAnsi="Gadugi" w:cs="Times New Roman"/>
          <w:sz w:val="24"/>
          <w:szCs w:val="24"/>
        </w:rPr>
        <w:t xml:space="preserve"> del municipio de Dosquebradas.</w:t>
      </w:r>
    </w:p>
    <w:p w14:paraId="2BD3345F" w14:textId="29474B48" w:rsidR="00155436" w:rsidRPr="00C90F80" w:rsidRDefault="00155436" w:rsidP="00DD7CBB">
      <w:pPr>
        <w:tabs>
          <w:tab w:val="left" w:pos="426"/>
        </w:tabs>
        <w:spacing w:after="0" w:line="276" w:lineRule="auto"/>
        <w:jc w:val="both"/>
        <w:rPr>
          <w:rFonts w:ascii="Gadugi" w:eastAsia="Calibri" w:hAnsi="Gadugi" w:cs="Times New Roman"/>
          <w:sz w:val="24"/>
          <w:szCs w:val="24"/>
        </w:rPr>
      </w:pPr>
    </w:p>
    <w:p w14:paraId="2F1FD00A" w14:textId="156A0BDE" w:rsidR="00155436" w:rsidRPr="00C90F80" w:rsidRDefault="0056413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(ii) Delante de él, y a su derecha, iba una camioneta de placas SWI-760 conducida por Oswaldo Enrique Valderrama Pinzón.</w:t>
      </w:r>
    </w:p>
    <w:p w14:paraId="68CE30D5" w14:textId="49345151" w:rsidR="00564138" w:rsidRPr="00C90F80" w:rsidRDefault="00564138" w:rsidP="00DD7CBB">
      <w:pPr>
        <w:tabs>
          <w:tab w:val="left" w:pos="426"/>
        </w:tabs>
        <w:spacing w:after="0" w:line="276" w:lineRule="auto"/>
        <w:jc w:val="both"/>
        <w:rPr>
          <w:rFonts w:ascii="Gadugi" w:eastAsia="Calibri" w:hAnsi="Gadugi" w:cs="Times New Roman"/>
          <w:sz w:val="24"/>
          <w:szCs w:val="24"/>
        </w:rPr>
      </w:pPr>
    </w:p>
    <w:p w14:paraId="77206684" w14:textId="3C159958" w:rsidR="00564138" w:rsidRPr="00C90F80" w:rsidRDefault="0056413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(iii) Llegando a la</w:t>
      </w:r>
      <w:r w:rsidR="00606C82" w:rsidRPr="00C90F80">
        <w:rPr>
          <w:rFonts w:ascii="Gadugi" w:eastAsia="Calibri" w:hAnsi="Gadugi" w:cs="Times New Roman"/>
          <w:sz w:val="24"/>
          <w:szCs w:val="24"/>
        </w:rPr>
        <w:t xml:space="preserve"> esquina, el</w:t>
      </w:r>
      <w:r w:rsidRPr="00C90F80">
        <w:rPr>
          <w:rFonts w:ascii="Gadugi" w:eastAsia="Calibri" w:hAnsi="Gadugi" w:cs="Times New Roman"/>
          <w:sz w:val="24"/>
          <w:szCs w:val="24"/>
        </w:rPr>
        <w:t xml:space="preserve"> conductor de la camioneta giró a la izquierda</w:t>
      </w:r>
      <w:r w:rsidR="00606C82" w:rsidRPr="00C90F80">
        <w:rPr>
          <w:rFonts w:ascii="Gadugi" w:eastAsia="Calibri" w:hAnsi="Gadugi" w:cs="Times New Roman"/>
          <w:sz w:val="24"/>
          <w:szCs w:val="24"/>
        </w:rPr>
        <w:t xml:space="preserve"> para tomar la carrera 18</w:t>
      </w:r>
      <w:r w:rsidRPr="00C90F80">
        <w:rPr>
          <w:rFonts w:ascii="Gadugi" w:eastAsia="Calibri" w:hAnsi="Gadugi" w:cs="Times New Roman"/>
          <w:sz w:val="24"/>
          <w:szCs w:val="24"/>
        </w:rPr>
        <w:t xml:space="preserve"> y</w:t>
      </w:r>
      <w:r w:rsidR="00606C82" w:rsidRPr="00C90F80">
        <w:rPr>
          <w:rFonts w:ascii="Gadugi" w:eastAsia="Calibri" w:hAnsi="Gadugi" w:cs="Times New Roman"/>
          <w:sz w:val="24"/>
          <w:szCs w:val="24"/>
        </w:rPr>
        <w:t xml:space="preserve"> en ese instante</w:t>
      </w:r>
      <w:r w:rsidRPr="00C90F80">
        <w:rPr>
          <w:rFonts w:ascii="Gadugi" w:eastAsia="Calibri" w:hAnsi="Gadugi" w:cs="Times New Roman"/>
          <w:sz w:val="24"/>
          <w:szCs w:val="24"/>
        </w:rPr>
        <w:t xml:space="preserve"> el motociclista </w:t>
      </w:r>
      <w:r w:rsidR="00A66B4E" w:rsidRPr="00C90F80">
        <w:rPr>
          <w:rFonts w:ascii="Gadugi" w:eastAsia="Calibri" w:hAnsi="Gadugi" w:cs="Times New Roman"/>
          <w:sz w:val="24"/>
          <w:szCs w:val="24"/>
        </w:rPr>
        <w:t xml:space="preserve">la </w:t>
      </w:r>
      <w:r w:rsidRPr="00C90F80">
        <w:rPr>
          <w:rFonts w:ascii="Gadugi" w:eastAsia="Calibri" w:hAnsi="Gadugi" w:cs="Times New Roman"/>
          <w:sz w:val="24"/>
          <w:szCs w:val="24"/>
        </w:rPr>
        <w:t>impactó</w:t>
      </w:r>
      <w:r w:rsidR="00A66B4E" w:rsidRPr="00C90F80">
        <w:rPr>
          <w:rFonts w:ascii="Gadugi" w:eastAsia="Calibri" w:hAnsi="Gadugi" w:cs="Times New Roman"/>
          <w:sz w:val="24"/>
          <w:szCs w:val="24"/>
        </w:rPr>
        <w:t>.</w:t>
      </w:r>
      <w:r w:rsidRPr="00C90F80">
        <w:rPr>
          <w:rFonts w:ascii="Gadugi" w:eastAsia="Calibri" w:hAnsi="Gadugi" w:cs="Times New Roman"/>
          <w:sz w:val="24"/>
          <w:szCs w:val="24"/>
        </w:rPr>
        <w:t xml:space="preserve"> </w:t>
      </w:r>
    </w:p>
    <w:p w14:paraId="310F077E" w14:textId="289F3ADA" w:rsidR="00A66B4E" w:rsidRPr="00C90F80" w:rsidRDefault="00A66B4E" w:rsidP="00DD7CBB">
      <w:pPr>
        <w:tabs>
          <w:tab w:val="left" w:pos="426"/>
        </w:tabs>
        <w:spacing w:after="0" w:line="276" w:lineRule="auto"/>
        <w:jc w:val="both"/>
        <w:rPr>
          <w:rFonts w:ascii="Gadugi" w:eastAsia="Calibri" w:hAnsi="Gadugi" w:cs="Times New Roman"/>
          <w:sz w:val="24"/>
          <w:szCs w:val="24"/>
        </w:rPr>
      </w:pPr>
    </w:p>
    <w:p w14:paraId="7FA17B02" w14:textId="64A36E63" w:rsidR="00A66B4E" w:rsidRPr="00C90F80" w:rsidRDefault="00A66B4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(iv) El motociclista perdió el equilibrio y se cayó sobre la vía</w:t>
      </w:r>
      <w:r w:rsidR="00384640" w:rsidRPr="00C90F80">
        <w:rPr>
          <w:rFonts w:ascii="Gadugi" w:eastAsia="Calibri" w:hAnsi="Gadugi" w:cs="Times New Roman"/>
          <w:sz w:val="24"/>
          <w:szCs w:val="24"/>
        </w:rPr>
        <w:t>.</w:t>
      </w:r>
    </w:p>
    <w:p w14:paraId="334CC4A5" w14:textId="1C7CD403" w:rsidR="003B09CD" w:rsidRPr="00C90F80" w:rsidRDefault="003B09CD" w:rsidP="00DD7CBB">
      <w:pPr>
        <w:tabs>
          <w:tab w:val="left" w:pos="426"/>
        </w:tabs>
        <w:spacing w:after="0" w:line="276" w:lineRule="auto"/>
        <w:jc w:val="both"/>
        <w:rPr>
          <w:rFonts w:ascii="Gadugi" w:eastAsia="Calibri" w:hAnsi="Gadugi" w:cs="Times New Roman"/>
          <w:sz w:val="24"/>
          <w:szCs w:val="24"/>
        </w:rPr>
      </w:pPr>
    </w:p>
    <w:p w14:paraId="7BDE3D4B" w14:textId="7B740E74" w:rsidR="00384640" w:rsidRPr="00C90F80" w:rsidRDefault="00384640"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lastRenderedPageBreak/>
        <w:t>Esos hechos están debidamente probados, sobre ellos no hay controversia, y se confirman con facilidad al observar el video que se aportó con la demanda</w:t>
      </w:r>
      <w:r w:rsidR="001377B7" w:rsidRPr="00C90F80">
        <w:rPr>
          <w:rStyle w:val="Refdenotaalpie"/>
          <w:rFonts w:ascii="Gadugi" w:eastAsia="Calibri" w:hAnsi="Gadugi" w:cs="Times New Roman"/>
          <w:sz w:val="24"/>
          <w:szCs w:val="24"/>
        </w:rPr>
        <w:footnoteReference w:id="20"/>
      </w:r>
      <w:r w:rsidRPr="00C90F80">
        <w:rPr>
          <w:rFonts w:ascii="Gadugi" w:eastAsia="Calibri" w:hAnsi="Gadugi" w:cs="Times New Roman"/>
          <w:sz w:val="24"/>
          <w:szCs w:val="24"/>
        </w:rPr>
        <w:t>.</w:t>
      </w:r>
    </w:p>
    <w:p w14:paraId="6319404A" w14:textId="5AC4543D" w:rsidR="00384640" w:rsidRPr="00C90F80" w:rsidRDefault="00384640" w:rsidP="00DD7CBB">
      <w:pPr>
        <w:tabs>
          <w:tab w:val="left" w:pos="426"/>
        </w:tabs>
        <w:spacing w:after="0" w:line="276" w:lineRule="auto"/>
        <w:jc w:val="both"/>
        <w:rPr>
          <w:rFonts w:ascii="Gadugi" w:eastAsia="Calibri" w:hAnsi="Gadugi" w:cs="Times New Roman"/>
          <w:sz w:val="24"/>
          <w:szCs w:val="24"/>
        </w:rPr>
      </w:pPr>
    </w:p>
    <w:p w14:paraId="38E07D94" w14:textId="2F47A0F6" w:rsidR="00384640" w:rsidRPr="00C90F80" w:rsidRDefault="00384640"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La cuestión es determinar </w:t>
      </w:r>
      <w:r w:rsidR="00EC0B1C" w:rsidRPr="00C90F80">
        <w:rPr>
          <w:rFonts w:ascii="Gadugi" w:eastAsia="Calibri" w:hAnsi="Gadugi" w:cs="Times New Roman"/>
          <w:sz w:val="24"/>
          <w:szCs w:val="24"/>
        </w:rPr>
        <w:t>qué conducta tuvo injerencia adecuada en el resultado. Si la del conductor, la del motociclista</w:t>
      </w:r>
      <w:r w:rsidR="00570D0B" w:rsidRPr="00C90F80">
        <w:rPr>
          <w:rFonts w:ascii="Gadugi" w:eastAsia="Calibri" w:hAnsi="Gadugi" w:cs="Times New Roman"/>
          <w:sz w:val="24"/>
          <w:szCs w:val="24"/>
        </w:rPr>
        <w:t xml:space="preserve">, o la de </w:t>
      </w:r>
      <w:r w:rsidRPr="00C90F80">
        <w:rPr>
          <w:rFonts w:ascii="Gadugi" w:eastAsia="Calibri" w:hAnsi="Gadugi" w:cs="Times New Roman"/>
          <w:sz w:val="24"/>
          <w:szCs w:val="24"/>
        </w:rPr>
        <w:t>ambos.</w:t>
      </w:r>
    </w:p>
    <w:p w14:paraId="2BBD6949" w14:textId="77777777" w:rsidR="00384640" w:rsidRPr="00C90F80" w:rsidRDefault="00384640" w:rsidP="00DD7CBB">
      <w:pPr>
        <w:tabs>
          <w:tab w:val="left" w:pos="426"/>
        </w:tabs>
        <w:spacing w:after="0" w:line="276" w:lineRule="auto"/>
        <w:jc w:val="both"/>
        <w:rPr>
          <w:rFonts w:ascii="Gadugi" w:eastAsia="Calibri" w:hAnsi="Gadugi" w:cs="Times New Roman"/>
          <w:sz w:val="24"/>
          <w:szCs w:val="24"/>
        </w:rPr>
      </w:pPr>
    </w:p>
    <w:p w14:paraId="23F90F83" w14:textId="1B2BA1C2" w:rsidR="00715AD5" w:rsidRPr="00C90F80" w:rsidRDefault="009C25B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a. </w:t>
      </w:r>
      <w:r w:rsidR="00384640" w:rsidRPr="00C90F80">
        <w:rPr>
          <w:rFonts w:ascii="Gadugi" w:eastAsia="Calibri" w:hAnsi="Gadugi" w:cs="Times New Roman"/>
          <w:sz w:val="24"/>
          <w:szCs w:val="24"/>
        </w:rPr>
        <w:t>L</w:t>
      </w:r>
      <w:r w:rsidR="00A66B4E" w:rsidRPr="00C90F80">
        <w:rPr>
          <w:rFonts w:ascii="Gadugi" w:eastAsia="Calibri" w:hAnsi="Gadugi" w:cs="Times New Roman"/>
          <w:sz w:val="24"/>
          <w:szCs w:val="24"/>
        </w:rPr>
        <w:t xml:space="preserve">a tesis de la parte demandante es que la </w:t>
      </w:r>
      <w:r w:rsidR="00570D0B" w:rsidRPr="00C90F80">
        <w:rPr>
          <w:rFonts w:ascii="Gadugi" w:eastAsia="Calibri" w:hAnsi="Gadugi" w:cs="Times New Roman"/>
          <w:sz w:val="24"/>
          <w:szCs w:val="24"/>
        </w:rPr>
        <w:t xml:space="preserve">fue </w:t>
      </w:r>
      <w:r w:rsidR="00A66B4E" w:rsidRPr="00C90F80">
        <w:rPr>
          <w:rFonts w:ascii="Gadugi" w:eastAsia="Calibri" w:hAnsi="Gadugi" w:cs="Times New Roman"/>
          <w:sz w:val="24"/>
          <w:szCs w:val="24"/>
        </w:rPr>
        <w:t>del conductor de la camioneta</w:t>
      </w:r>
      <w:r w:rsidR="00BA2BD2" w:rsidRPr="00C90F80">
        <w:rPr>
          <w:rFonts w:ascii="Gadugi" w:eastAsia="Calibri" w:hAnsi="Gadugi" w:cs="Times New Roman"/>
          <w:sz w:val="24"/>
          <w:szCs w:val="24"/>
        </w:rPr>
        <w:t>,</w:t>
      </w:r>
      <w:r w:rsidR="00A66B4E" w:rsidRPr="00C90F80">
        <w:rPr>
          <w:rFonts w:ascii="Gadugi" w:eastAsia="Calibri" w:hAnsi="Gadugi" w:cs="Times New Roman"/>
          <w:sz w:val="24"/>
          <w:szCs w:val="24"/>
        </w:rPr>
        <w:t xml:space="preserve"> toda vez que el giro que realizó a la izquierda, lo hizo </w:t>
      </w:r>
      <w:r w:rsidR="00384640" w:rsidRPr="00C90F80">
        <w:rPr>
          <w:rFonts w:ascii="Gadugi" w:eastAsia="Calibri" w:hAnsi="Gadugi" w:cs="Times New Roman"/>
          <w:sz w:val="24"/>
          <w:szCs w:val="24"/>
        </w:rPr>
        <w:t xml:space="preserve">sin ninguna precaución, </w:t>
      </w:r>
      <w:r w:rsidR="00A66B4E" w:rsidRPr="00C90F80">
        <w:rPr>
          <w:rFonts w:ascii="Gadugi" w:eastAsia="Calibri" w:hAnsi="Gadugi" w:cs="Times New Roman"/>
          <w:sz w:val="24"/>
          <w:szCs w:val="24"/>
        </w:rPr>
        <w:t>de manera súbita</w:t>
      </w:r>
      <w:r w:rsidR="00384640" w:rsidRPr="00C90F80">
        <w:rPr>
          <w:rFonts w:ascii="Gadugi" w:eastAsia="Calibri" w:hAnsi="Gadugi" w:cs="Times New Roman"/>
          <w:sz w:val="24"/>
          <w:szCs w:val="24"/>
        </w:rPr>
        <w:t>,</w:t>
      </w:r>
      <w:r w:rsidR="00A66B4E" w:rsidRPr="00C90F80">
        <w:rPr>
          <w:rFonts w:ascii="Gadugi" w:eastAsia="Calibri" w:hAnsi="Gadugi" w:cs="Times New Roman"/>
          <w:sz w:val="24"/>
          <w:szCs w:val="24"/>
        </w:rPr>
        <w:t xml:space="preserve"> y sin antes </w:t>
      </w:r>
      <w:r w:rsidRPr="00C90F80">
        <w:rPr>
          <w:rFonts w:ascii="Gadugi" w:eastAsia="Calibri" w:hAnsi="Gadugi" w:cs="Times New Roman"/>
          <w:sz w:val="24"/>
          <w:szCs w:val="24"/>
        </w:rPr>
        <w:t>activar</w:t>
      </w:r>
      <w:r w:rsidR="00A66B4E" w:rsidRPr="00C90F80">
        <w:rPr>
          <w:rFonts w:ascii="Gadugi" w:eastAsia="Calibri" w:hAnsi="Gadugi" w:cs="Times New Roman"/>
          <w:sz w:val="24"/>
          <w:szCs w:val="24"/>
        </w:rPr>
        <w:t xml:space="preserve"> las direccionales</w:t>
      </w:r>
      <w:r w:rsidR="00384640" w:rsidRPr="00C90F80">
        <w:rPr>
          <w:rFonts w:ascii="Gadugi" w:eastAsia="Calibri" w:hAnsi="Gadugi" w:cs="Times New Roman"/>
          <w:sz w:val="24"/>
          <w:szCs w:val="24"/>
        </w:rPr>
        <w:t xml:space="preserve">, lo cual hizo inminente la colisión con la motocicleta. </w:t>
      </w:r>
    </w:p>
    <w:p w14:paraId="14A9C7B8" w14:textId="505F8FBF" w:rsidR="00715AD5" w:rsidRPr="00C90F80" w:rsidRDefault="00715AD5" w:rsidP="00DD7CBB">
      <w:pPr>
        <w:tabs>
          <w:tab w:val="left" w:pos="426"/>
        </w:tabs>
        <w:spacing w:after="0" w:line="276" w:lineRule="auto"/>
        <w:jc w:val="both"/>
        <w:rPr>
          <w:rFonts w:ascii="Gadugi" w:eastAsia="Calibri" w:hAnsi="Gadugi" w:cs="Times New Roman"/>
          <w:sz w:val="24"/>
          <w:szCs w:val="24"/>
        </w:rPr>
      </w:pPr>
    </w:p>
    <w:p w14:paraId="7D1A6B2C" w14:textId="4D86DF9B" w:rsidR="00715AD5" w:rsidRPr="00C90F80" w:rsidRDefault="009C25B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b. </w:t>
      </w:r>
      <w:r w:rsidR="00384640" w:rsidRPr="00C90F80">
        <w:rPr>
          <w:rFonts w:ascii="Gadugi" w:eastAsia="Calibri" w:hAnsi="Gadugi" w:cs="Times New Roman"/>
          <w:sz w:val="24"/>
          <w:szCs w:val="24"/>
        </w:rPr>
        <w:t>La de los demandados, e</w:t>
      </w:r>
      <w:r w:rsidR="00A66B4E" w:rsidRPr="00C90F80">
        <w:rPr>
          <w:rFonts w:ascii="Gadugi" w:eastAsia="Calibri" w:hAnsi="Gadugi" w:cs="Times New Roman"/>
          <w:sz w:val="24"/>
          <w:szCs w:val="24"/>
        </w:rPr>
        <w:t xml:space="preserve">n cambio, </w:t>
      </w:r>
      <w:r w:rsidR="00384640" w:rsidRPr="00C90F80">
        <w:rPr>
          <w:rFonts w:ascii="Gadugi" w:eastAsia="Calibri" w:hAnsi="Gadugi" w:cs="Times New Roman"/>
          <w:sz w:val="24"/>
          <w:szCs w:val="24"/>
        </w:rPr>
        <w:t>es</w:t>
      </w:r>
      <w:r w:rsidR="00A66B4E" w:rsidRPr="00C90F80">
        <w:rPr>
          <w:rFonts w:ascii="Gadugi" w:eastAsia="Calibri" w:hAnsi="Gadugi" w:cs="Times New Roman"/>
          <w:sz w:val="24"/>
          <w:szCs w:val="24"/>
        </w:rPr>
        <w:t xml:space="preserve"> que </w:t>
      </w:r>
      <w:r w:rsidR="00BA2BD2" w:rsidRPr="00C90F80">
        <w:rPr>
          <w:rFonts w:ascii="Gadugi" w:eastAsia="Calibri" w:hAnsi="Gadugi" w:cs="Times New Roman"/>
          <w:sz w:val="24"/>
          <w:szCs w:val="24"/>
        </w:rPr>
        <w:t xml:space="preserve">fue la </w:t>
      </w:r>
      <w:r w:rsidR="00A66B4E" w:rsidRPr="00C90F80">
        <w:rPr>
          <w:rFonts w:ascii="Gadugi" w:eastAsia="Calibri" w:hAnsi="Gadugi" w:cs="Times New Roman"/>
          <w:sz w:val="24"/>
          <w:szCs w:val="24"/>
        </w:rPr>
        <w:t>del motociclista pues intentó adelantar la camioneta en una vía de un solo carril y de un solo sentido, lo cual es prohibido</w:t>
      </w:r>
      <w:r w:rsidR="00384640" w:rsidRPr="00C90F80">
        <w:rPr>
          <w:rFonts w:ascii="Gadugi" w:eastAsia="Calibri" w:hAnsi="Gadugi" w:cs="Times New Roman"/>
          <w:sz w:val="24"/>
          <w:szCs w:val="24"/>
        </w:rPr>
        <w:t xml:space="preserve">, y como iba a exceso de velocidad, no pudo realizar ninguna maniobra para evitar el </w:t>
      </w:r>
      <w:r w:rsidR="00606C82" w:rsidRPr="00C90F80">
        <w:rPr>
          <w:rFonts w:ascii="Gadugi" w:eastAsia="Calibri" w:hAnsi="Gadugi" w:cs="Times New Roman"/>
          <w:sz w:val="24"/>
          <w:szCs w:val="24"/>
        </w:rPr>
        <w:t>choque</w:t>
      </w:r>
      <w:r w:rsidR="00384640" w:rsidRPr="00C90F80">
        <w:rPr>
          <w:rFonts w:ascii="Gadugi" w:eastAsia="Calibri" w:hAnsi="Gadugi" w:cs="Times New Roman"/>
          <w:sz w:val="24"/>
          <w:szCs w:val="24"/>
        </w:rPr>
        <w:t xml:space="preserve">. </w:t>
      </w:r>
    </w:p>
    <w:p w14:paraId="6AE68DF1" w14:textId="5C1053BF" w:rsidR="00715AD5" w:rsidRPr="00C90F80" w:rsidRDefault="00715AD5" w:rsidP="00DD7CBB">
      <w:pPr>
        <w:tabs>
          <w:tab w:val="left" w:pos="426"/>
        </w:tabs>
        <w:spacing w:after="0" w:line="276" w:lineRule="auto"/>
        <w:jc w:val="both"/>
        <w:rPr>
          <w:rFonts w:ascii="Gadugi" w:eastAsia="Calibri" w:hAnsi="Gadugi" w:cs="Times New Roman"/>
          <w:sz w:val="24"/>
          <w:szCs w:val="24"/>
        </w:rPr>
      </w:pPr>
    </w:p>
    <w:p w14:paraId="7969B820" w14:textId="13EE70D7" w:rsidR="00384640" w:rsidRPr="00C90F80" w:rsidRDefault="009C25B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c. </w:t>
      </w:r>
      <w:r w:rsidR="00384640" w:rsidRPr="00C90F80">
        <w:rPr>
          <w:rFonts w:ascii="Gadugi" w:eastAsia="Calibri" w:hAnsi="Gadugi" w:cs="Times New Roman"/>
          <w:sz w:val="24"/>
          <w:szCs w:val="24"/>
        </w:rPr>
        <w:t>La del</w:t>
      </w:r>
      <w:r w:rsidR="00C9130A" w:rsidRPr="00C90F80">
        <w:rPr>
          <w:rFonts w:ascii="Gadugi" w:eastAsia="Calibri" w:hAnsi="Gadugi" w:cs="Times New Roman"/>
          <w:sz w:val="24"/>
          <w:szCs w:val="24"/>
        </w:rPr>
        <w:t xml:space="preserve"> </w:t>
      </w:r>
      <w:r w:rsidR="00384640" w:rsidRPr="00C90F80">
        <w:rPr>
          <w:rFonts w:ascii="Gadugi" w:eastAsia="Calibri" w:hAnsi="Gadugi" w:cs="Times New Roman"/>
          <w:sz w:val="24"/>
          <w:szCs w:val="24"/>
        </w:rPr>
        <w:t xml:space="preserve">juzgado de </w:t>
      </w:r>
      <w:r w:rsidRPr="00C90F80">
        <w:rPr>
          <w:rFonts w:ascii="Gadugi" w:eastAsia="Calibri" w:hAnsi="Gadugi" w:cs="Times New Roman"/>
          <w:sz w:val="24"/>
          <w:szCs w:val="24"/>
        </w:rPr>
        <w:t xml:space="preserve">primera instancia es que </w:t>
      </w:r>
      <w:r w:rsidR="00C360E5" w:rsidRPr="00C90F80">
        <w:rPr>
          <w:rFonts w:ascii="Gadugi" w:eastAsia="Calibri" w:hAnsi="Gadugi" w:cs="Times New Roman"/>
          <w:sz w:val="24"/>
          <w:szCs w:val="24"/>
        </w:rPr>
        <w:t>e</w:t>
      </w:r>
      <w:r w:rsidR="00BA2BD2" w:rsidRPr="00C90F80">
        <w:rPr>
          <w:rFonts w:ascii="Gadugi" w:eastAsia="Calibri" w:hAnsi="Gadugi" w:cs="Times New Roman"/>
          <w:sz w:val="24"/>
          <w:szCs w:val="24"/>
        </w:rPr>
        <w:t xml:space="preserve">l grado de participación fue de un </w:t>
      </w:r>
      <w:r w:rsidR="00C360E5" w:rsidRPr="00C90F80">
        <w:rPr>
          <w:rFonts w:ascii="Gadugi" w:eastAsia="Calibri" w:hAnsi="Gadugi" w:cs="Times New Roman"/>
          <w:sz w:val="24"/>
          <w:szCs w:val="24"/>
        </w:rPr>
        <w:t xml:space="preserve">75% </w:t>
      </w:r>
      <w:r w:rsidR="00BA2BD2" w:rsidRPr="00C90F80">
        <w:rPr>
          <w:rFonts w:ascii="Gadugi" w:eastAsia="Calibri" w:hAnsi="Gadugi" w:cs="Times New Roman"/>
          <w:sz w:val="24"/>
          <w:szCs w:val="24"/>
        </w:rPr>
        <w:t xml:space="preserve">del lado </w:t>
      </w:r>
      <w:r w:rsidR="00C360E5" w:rsidRPr="00C90F80">
        <w:rPr>
          <w:rFonts w:ascii="Gadugi" w:eastAsia="Calibri" w:hAnsi="Gadugi" w:cs="Times New Roman"/>
          <w:sz w:val="24"/>
          <w:szCs w:val="24"/>
        </w:rPr>
        <w:t xml:space="preserve">del conductor de la camioneta y </w:t>
      </w:r>
      <w:r w:rsidR="00BA2BD2" w:rsidRPr="00C90F80">
        <w:rPr>
          <w:rFonts w:ascii="Gadugi" w:eastAsia="Calibri" w:hAnsi="Gadugi" w:cs="Times New Roman"/>
          <w:sz w:val="24"/>
          <w:szCs w:val="24"/>
        </w:rPr>
        <w:t>de</w:t>
      </w:r>
      <w:r w:rsidR="00C360E5" w:rsidRPr="00C90F80">
        <w:rPr>
          <w:rFonts w:ascii="Gadugi" w:eastAsia="Calibri" w:hAnsi="Gadugi" w:cs="Times New Roman"/>
          <w:sz w:val="24"/>
          <w:szCs w:val="24"/>
        </w:rPr>
        <w:t>l 25% del motociclista</w:t>
      </w:r>
      <w:r w:rsidR="00C9130A" w:rsidRPr="00C90F80">
        <w:rPr>
          <w:rFonts w:ascii="Gadugi" w:eastAsia="Calibri" w:hAnsi="Gadugi" w:cs="Times New Roman"/>
          <w:sz w:val="24"/>
          <w:szCs w:val="24"/>
        </w:rPr>
        <w:t>;</w:t>
      </w:r>
      <w:r w:rsidR="00C360E5" w:rsidRPr="00C90F80">
        <w:rPr>
          <w:rFonts w:ascii="Gadugi" w:eastAsia="Calibri" w:hAnsi="Gadugi" w:cs="Times New Roman"/>
          <w:sz w:val="24"/>
          <w:szCs w:val="24"/>
        </w:rPr>
        <w:t xml:space="preserve"> a esa </w:t>
      </w:r>
      <w:r w:rsidR="00604981" w:rsidRPr="00C90F80">
        <w:rPr>
          <w:rFonts w:ascii="Gadugi" w:eastAsia="Calibri" w:hAnsi="Gadugi" w:cs="Times New Roman"/>
          <w:sz w:val="24"/>
          <w:szCs w:val="24"/>
        </w:rPr>
        <w:t>posición</w:t>
      </w:r>
      <w:r w:rsidR="00C360E5" w:rsidRPr="00C90F80">
        <w:rPr>
          <w:rFonts w:ascii="Gadugi" w:eastAsia="Calibri" w:hAnsi="Gadugi" w:cs="Times New Roman"/>
          <w:sz w:val="24"/>
          <w:szCs w:val="24"/>
        </w:rPr>
        <w:t xml:space="preserve"> llegó luego de concluir que, siendo la vía en un solo sentido y de dos carriles, </w:t>
      </w:r>
      <w:r w:rsidR="008408FF" w:rsidRPr="00C90F80">
        <w:rPr>
          <w:rFonts w:ascii="Gadugi" w:eastAsia="Calibri" w:hAnsi="Gadugi" w:cs="Times New Roman"/>
          <w:sz w:val="24"/>
          <w:szCs w:val="24"/>
        </w:rPr>
        <w:t>“</w:t>
      </w:r>
      <w:r w:rsidR="00C360E5" w:rsidRPr="00C90F80">
        <w:rPr>
          <w:rFonts w:ascii="Gadugi" w:eastAsia="Calibri" w:hAnsi="Gadugi" w:cs="Times New Roman"/>
          <w:i/>
          <w:szCs w:val="24"/>
        </w:rPr>
        <w:t xml:space="preserve">(…) la camioneta estaría desplazándose por el intermedio de ambos carriles, como tratando de ingresar al carril izquierdo, que era el que debía haber tomado con anticipación para abordar el carril sobre el que giró; entonces vista esa posición defectuosa, aunado a que NO COLOCÓ </w:t>
      </w:r>
      <w:r w:rsidR="00FF0305" w:rsidRPr="00C90F80">
        <w:rPr>
          <w:rFonts w:ascii="Gadugi" w:eastAsia="Calibri" w:hAnsi="Gadugi" w:cs="Times New Roman"/>
          <w:iCs/>
          <w:szCs w:val="24"/>
        </w:rPr>
        <w:t xml:space="preserve">(sic) </w:t>
      </w:r>
      <w:r w:rsidR="00C360E5" w:rsidRPr="00C90F80">
        <w:rPr>
          <w:rFonts w:ascii="Gadugi" w:eastAsia="Calibri" w:hAnsi="Gadugi" w:cs="Times New Roman"/>
          <w:i/>
          <w:szCs w:val="24"/>
        </w:rPr>
        <w:t>LAS DIRECCIONALES, hubo de provocar la colisión con la motocicleta que seguía por el carril izquierdo</w:t>
      </w:r>
      <w:r w:rsidR="00C360E5" w:rsidRPr="00C90F80">
        <w:rPr>
          <w:rFonts w:ascii="Gadugi" w:eastAsia="Calibri" w:hAnsi="Gadugi" w:cs="Times New Roman"/>
          <w:i/>
          <w:sz w:val="24"/>
          <w:szCs w:val="24"/>
        </w:rPr>
        <w:t>”,</w:t>
      </w:r>
      <w:r w:rsidR="00C360E5" w:rsidRPr="00C90F80">
        <w:rPr>
          <w:rFonts w:ascii="Gadugi" w:eastAsia="Calibri" w:hAnsi="Gadugi" w:cs="Times New Roman"/>
          <w:sz w:val="24"/>
          <w:szCs w:val="24"/>
        </w:rPr>
        <w:t xml:space="preserve"> pero en todo caso el motociclista avanzaba </w:t>
      </w:r>
      <w:r w:rsidR="00C360E5" w:rsidRPr="00C90F80">
        <w:rPr>
          <w:rFonts w:ascii="Gadugi" w:eastAsia="Calibri" w:hAnsi="Gadugi" w:cs="Times New Roman"/>
          <w:i/>
          <w:sz w:val="24"/>
          <w:szCs w:val="24"/>
        </w:rPr>
        <w:t>“</w:t>
      </w:r>
      <w:r w:rsidR="00C360E5" w:rsidRPr="00C90F80">
        <w:rPr>
          <w:rFonts w:ascii="Gadugi" w:eastAsia="Calibri" w:hAnsi="Gadugi" w:cs="Times New Roman"/>
          <w:i/>
          <w:szCs w:val="24"/>
        </w:rPr>
        <w:t>(…) con una velocidad no debida, que se deduce del simple ejercicio visual, pero que no fue debidamente probado el exceso; por lo que (…) si efectivamente, el motociclista hubiera sido más prudente, posiblemente hubiera podido evadir el impacto, o dar espera a que el imprudente conductor que le antecedía, rectificara su actuación o superara esa intersección</w:t>
      </w:r>
      <w:r w:rsidR="00C360E5" w:rsidRPr="00C90F80">
        <w:rPr>
          <w:rFonts w:ascii="Gadugi" w:eastAsia="Calibri" w:hAnsi="Gadugi" w:cs="Times New Roman"/>
          <w:i/>
          <w:sz w:val="24"/>
          <w:szCs w:val="24"/>
        </w:rPr>
        <w:t>.”</w:t>
      </w:r>
      <w:r w:rsidR="008F1C62" w:rsidRPr="00C90F80">
        <w:rPr>
          <w:rStyle w:val="Refdenotaalpie"/>
          <w:rFonts w:ascii="Gadugi" w:eastAsia="Calibri" w:hAnsi="Gadugi" w:cs="Times New Roman"/>
          <w:i/>
          <w:sz w:val="24"/>
          <w:szCs w:val="24"/>
        </w:rPr>
        <w:footnoteReference w:id="21"/>
      </w:r>
    </w:p>
    <w:p w14:paraId="614E5163" w14:textId="4A05B36B" w:rsidR="00A66B4E" w:rsidRPr="00C90F80" w:rsidRDefault="00A66B4E" w:rsidP="00DD7CBB">
      <w:pPr>
        <w:tabs>
          <w:tab w:val="left" w:pos="426"/>
        </w:tabs>
        <w:spacing w:after="0" w:line="276" w:lineRule="auto"/>
        <w:jc w:val="both"/>
        <w:rPr>
          <w:rFonts w:ascii="Gadugi" w:eastAsia="Calibri" w:hAnsi="Gadugi" w:cs="Times New Roman"/>
          <w:sz w:val="24"/>
          <w:szCs w:val="24"/>
        </w:rPr>
      </w:pPr>
    </w:p>
    <w:p w14:paraId="57C0F612" w14:textId="449D405D" w:rsidR="009E10A8" w:rsidRPr="00C90F80" w:rsidRDefault="00606C8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 esa decisión se le formulan algunos reparos a los que aquí se les empieza a dar solución.</w:t>
      </w:r>
      <w:r w:rsidR="003D5A23" w:rsidRPr="00C90F80">
        <w:rPr>
          <w:rFonts w:ascii="Gadugi" w:eastAsia="Calibri" w:hAnsi="Gadugi" w:cs="Times New Roman"/>
          <w:sz w:val="24"/>
          <w:szCs w:val="24"/>
        </w:rPr>
        <w:t xml:space="preserve"> Pero se anticipa que</w:t>
      </w:r>
      <w:r w:rsidR="00510ECB" w:rsidRPr="00C90F80">
        <w:rPr>
          <w:rFonts w:ascii="Gadugi" w:eastAsia="Calibri" w:hAnsi="Gadugi" w:cs="Times New Roman"/>
          <w:sz w:val="24"/>
          <w:szCs w:val="24"/>
        </w:rPr>
        <w:t xml:space="preserve">, </w:t>
      </w:r>
      <w:r w:rsidR="003D5A23" w:rsidRPr="00C90F80">
        <w:rPr>
          <w:rFonts w:ascii="Gadugi" w:eastAsia="Calibri" w:hAnsi="Gadugi" w:cs="Times New Roman"/>
          <w:sz w:val="24"/>
          <w:szCs w:val="24"/>
        </w:rPr>
        <w:t xml:space="preserve">el fallo será </w:t>
      </w:r>
      <w:r w:rsidR="00B576D3" w:rsidRPr="00C90F80">
        <w:rPr>
          <w:rFonts w:ascii="Gadugi" w:eastAsia="Calibri" w:hAnsi="Gadugi" w:cs="Times New Roman"/>
          <w:sz w:val="24"/>
          <w:szCs w:val="24"/>
        </w:rPr>
        <w:t xml:space="preserve">modificado </w:t>
      </w:r>
      <w:r w:rsidR="00E61B9C" w:rsidRPr="00C90F80">
        <w:rPr>
          <w:rFonts w:ascii="Gadugi" w:eastAsia="Calibri" w:hAnsi="Gadugi" w:cs="Times New Roman"/>
          <w:sz w:val="24"/>
          <w:szCs w:val="24"/>
        </w:rPr>
        <w:t>e</w:t>
      </w:r>
      <w:r w:rsidR="00B576D3" w:rsidRPr="00C90F80">
        <w:rPr>
          <w:rFonts w:ascii="Gadugi" w:eastAsia="Calibri" w:hAnsi="Gadugi" w:cs="Times New Roman"/>
          <w:sz w:val="24"/>
          <w:szCs w:val="24"/>
        </w:rPr>
        <w:t>n lo q</w:t>
      </w:r>
      <w:r w:rsidR="00E61B9C" w:rsidRPr="00C90F80">
        <w:rPr>
          <w:rFonts w:ascii="Gadugi" w:eastAsia="Calibri" w:hAnsi="Gadugi" w:cs="Times New Roman"/>
          <w:sz w:val="24"/>
          <w:szCs w:val="24"/>
        </w:rPr>
        <w:t>ue respecta</w:t>
      </w:r>
      <w:r w:rsidR="008C3C8D" w:rsidRPr="00C90F80">
        <w:rPr>
          <w:rFonts w:ascii="Gadugi" w:eastAsia="Calibri" w:hAnsi="Gadugi" w:cs="Times New Roman"/>
          <w:sz w:val="24"/>
          <w:szCs w:val="24"/>
        </w:rPr>
        <w:t xml:space="preserve"> al porcentaje de participación de cada agente en el suceso</w:t>
      </w:r>
      <w:r w:rsidR="00E61B9C" w:rsidRPr="00C90F80">
        <w:rPr>
          <w:rFonts w:ascii="Gadugi" w:eastAsia="Calibri" w:hAnsi="Gadugi" w:cs="Times New Roman"/>
          <w:sz w:val="24"/>
          <w:szCs w:val="24"/>
        </w:rPr>
        <w:t xml:space="preserve"> </w:t>
      </w:r>
      <w:r w:rsidR="00510ECB" w:rsidRPr="00C90F80">
        <w:rPr>
          <w:rFonts w:ascii="Gadugi" w:eastAsia="Calibri" w:hAnsi="Gadugi" w:cs="Times New Roman"/>
          <w:sz w:val="24"/>
          <w:szCs w:val="24"/>
        </w:rPr>
        <w:t xml:space="preserve">y en </w:t>
      </w:r>
      <w:r w:rsidR="00E61B9C" w:rsidRPr="00C90F80">
        <w:rPr>
          <w:rFonts w:ascii="Gadugi" w:eastAsia="Calibri" w:hAnsi="Gadugi" w:cs="Times New Roman"/>
          <w:sz w:val="24"/>
          <w:szCs w:val="24"/>
        </w:rPr>
        <w:t xml:space="preserve">la tasación del daño; en lo demás, se confirmará. </w:t>
      </w:r>
      <w:r w:rsidR="00B576D3" w:rsidRPr="00C90F80">
        <w:rPr>
          <w:rFonts w:ascii="Gadugi" w:eastAsia="Calibri" w:hAnsi="Gadugi" w:cs="Times New Roman"/>
          <w:sz w:val="24"/>
          <w:szCs w:val="24"/>
        </w:rPr>
        <w:t xml:space="preserve"> </w:t>
      </w:r>
    </w:p>
    <w:p w14:paraId="463A4CC9" w14:textId="45A08E31" w:rsidR="00606C82" w:rsidRPr="00C90F80" w:rsidRDefault="00606C82" w:rsidP="00DD7CBB">
      <w:pPr>
        <w:tabs>
          <w:tab w:val="left" w:pos="426"/>
        </w:tabs>
        <w:spacing w:after="0" w:line="276" w:lineRule="auto"/>
        <w:jc w:val="both"/>
        <w:rPr>
          <w:rFonts w:ascii="Gadugi" w:eastAsia="Calibri" w:hAnsi="Gadugi" w:cs="Times New Roman"/>
          <w:sz w:val="24"/>
          <w:szCs w:val="24"/>
        </w:rPr>
      </w:pPr>
    </w:p>
    <w:p w14:paraId="66E36D4C" w14:textId="17F3221E" w:rsidR="009833B6" w:rsidRPr="00C90F80" w:rsidRDefault="00606C8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4.1. </w:t>
      </w:r>
      <w:r w:rsidR="009833B6" w:rsidRPr="00C90F80">
        <w:rPr>
          <w:rFonts w:ascii="Gadugi" w:eastAsia="Calibri" w:hAnsi="Gadugi" w:cs="Times New Roman"/>
          <w:sz w:val="24"/>
          <w:szCs w:val="24"/>
        </w:rPr>
        <w:t>Aseguran los apelantes</w:t>
      </w:r>
      <w:r w:rsidR="00604981" w:rsidRPr="00C90F80">
        <w:rPr>
          <w:rFonts w:ascii="Gadugi" w:eastAsia="Calibri" w:hAnsi="Gadugi" w:cs="Times New Roman"/>
          <w:sz w:val="24"/>
          <w:szCs w:val="24"/>
        </w:rPr>
        <w:t xml:space="preserve"> </w:t>
      </w:r>
      <w:r w:rsidR="009833B6" w:rsidRPr="00C90F80">
        <w:rPr>
          <w:rFonts w:ascii="Gadugi" w:eastAsia="Calibri" w:hAnsi="Gadugi" w:cs="Times New Roman"/>
          <w:sz w:val="24"/>
          <w:szCs w:val="24"/>
        </w:rPr>
        <w:t>que la vía en la que ocurrió el accidente es de un solo carril y en un solo sentido</w:t>
      </w:r>
      <w:r w:rsidR="00604981" w:rsidRPr="00C90F80">
        <w:rPr>
          <w:rFonts w:ascii="Gadugi" w:eastAsia="Calibri" w:hAnsi="Gadugi" w:cs="Times New Roman"/>
          <w:sz w:val="24"/>
          <w:szCs w:val="24"/>
        </w:rPr>
        <w:t>. C</w:t>
      </w:r>
      <w:r w:rsidR="009833B6" w:rsidRPr="00C90F80">
        <w:rPr>
          <w:rFonts w:ascii="Gadugi" w:eastAsia="Calibri" w:hAnsi="Gadugi" w:cs="Times New Roman"/>
          <w:sz w:val="24"/>
          <w:szCs w:val="24"/>
        </w:rPr>
        <w:t xml:space="preserve">oinciden con el juzgado, entonces, en </w:t>
      </w:r>
      <w:r w:rsidR="00604981" w:rsidRPr="00C90F80">
        <w:rPr>
          <w:rFonts w:ascii="Gadugi" w:eastAsia="Calibri" w:hAnsi="Gadugi" w:cs="Times New Roman"/>
          <w:sz w:val="24"/>
          <w:szCs w:val="24"/>
        </w:rPr>
        <w:t>el sentido</w:t>
      </w:r>
      <w:r w:rsidR="009833B6" w:rsidRPr="00C90F80">
        <w:rPr>
          <w:rFonts w:ascii="Gadugi" w:eastAsia="Calibri" w:hAnsi="Gadugi" w:cs="Times New Roman"/>
          <w:sz w:val="24"/>
          <w:szCs w:val="24"/>
        </w:rPr>
        <w:t xml:space="preserve">, pero no en la cantidad de carriles; sin embargo, rápido se concluye que la razón está de parte del </w:t>
      </w:r>
      <w:r w:rsidR="00E233B0" w:rsidRPr="00C90F80">
        <w:rPr>
          <w:rFonts w:ascii="Gadugi" w:eastAsia="Calibri" w:hAnsi="Gadugi" w:cs="Times New Roman"/>
          <w:sz w:val="24"/>
          <w:szCs w:val="24"/>
        </w:rPr>
        <w:t>despacho</w:t>
      </w:r>
      <w:r w:rsidR="009833B6" w:rsidRPr="00C90F80">
        <w:rPr>
          <w:rFonts w:ascii="Gadugi" w:eastAsia="Calibri" w:hAnsi="Gadugi" w:cs="Times New Roman"/>
          <w:sz w:val="24"/>
          <w:szCs w:val="24"/>
        </w:rPr>
        <w:t>.</w:t>
      </w:r>
    </w:p>
    <w:p w14:paraId="11AA2CEE" w14:textId="77777777" w:rsidR="009833B6" w:rsidRPr="00C90F80" w:rsidRDefault="009833B6" w:rsidP="00DD7CBB">
      <w:pPr>
        <w:tabs>
          <w:tab w:val="left" w:pos="426"/>
        </w:tabs>
        <w:spacing w:after="0" w:line="276" w:lineRule="auto"/>
        <w:jc w:val="both"/>
        <w:rPr>
          <w:rFonts w:ascii="Gadugi" w:eastAsia="Calibri" w:hAnsi="Gadugi" w:cs="Times New Roman"/>
          <w:sz w:val="24"/>
          <w:szCs w:val="24"/>
        </w:rPr>
      </w:pPr>
    </w:p>
    <w:p w14:paraId="3B7BB91B" w14:textId="5AE61572" w:rsidR="00606C82" w:rsidRPr="00C90F80" w:rsidRDefault="009833B6"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lastRenderedPageBreak/>
        <w:t xml:space="preserve">En efecto, </w:t>
      </w:r>
      <w:r w:rsidR="00024406" w:rsidRPr="00C90F80">
        <w:rPr>
          <w:rFonts w:ascii="Gadugi" w:eastAsia="Calibri" w:hAnsi="Gadugi" w:cs="Times New Roman"/>
          <w:sz w:val="24"/>
          <w:szCs w:val="24"/>
        </w:rPr>
        <w:t>según las normas sobre planeación urbana sostenible</w:t>
      </w:r>
      <w:r w:rsidR="00024406" w:rsidRPr="00C90F80">
        <w:rPr>
          <w:rStyle w:val="Refdenotaalpie"/>
          <w:rFonts w:ascii="Gadugi" w:eastAsia="Calibri" w:hAnsi="Gadugi" w:cs="Times New Roman"/>
          <w:sz w:val="24"/>
          <w:szCs w:val="24"/>
        </w:rPr>
        <w:footnoteReference w:id="22"/>
      </w:r>
      <w:r w:rsidR="00024406" w:rsidRPr="00C90F80">
        <w:rPr>
          <w:rFonts w:ascii="Gadugi" w:eastAsia="Calibri" w:hAnsi="Gadugi" w:cs="Times New Roman"/>
          <w:sz w:val="24"/>
          <w:szCs w:val="24"/>
        </w:rPr>
        <w:t xml:space="preserve"> un carril debe tener de 3 a 3,20 metros de ancho y, según el “croquis” o bosquejo fotográfico del informe policial de accidente de tránsito aportado con la demanda, esa vía tiene 7,20 metros de ancho</w:t>
      </w:r>
      <w:r w:rsidR="008433F2" w:rsidRPr="00C90F80">
        <w:rPr>
          <w:rFonts w:ascii="Gadugi" w:eastAsia="Calibri" w:hAnsi="Gadugi" w:cs="Times New Roman"/>
          <w:sz w:val="24"/>
          <w:szCs w:val="24"/>
        </w:rPr>
        <w:t>,</w:t>
      </w:r>
      <w:r w:rsidR="00024406" w:rsidRPr="00C90F80">
        <w:rPr>
          <w:rFonts w:ascii="Gadugi" w:eastAsia="Calibri" w:hAnsi="Gadugi" w:cs="Times New Roman"/>
          <w:sz w:val="24"/>
          <w:szCs w:val="24"/>
        </w:rPr>
        <w:t xml:space="preserve"> suficiente </w:t>
      </w:r>
      <w:r w:rsidR="00E233B0" w:rsidRPr="00C90F80">
        <w:rPr>
          <w:rFonts w:ascii="Gadugi" w:eastAsia="Calibri" w:hAnsi="Gadugi" w:cs="Times New Roman"/>
          <w:sz w:val="24"/>
          <w:szCs w:val="24"/>
        </w:rPr>
        <w:t>para considerarla de dos carriles</w:t>
      </w:r>
      <w:r w:rsidR="008433F2" w:rsidRPr="00C90F80">
        <w:rPr>
          <w:rFonts w:ascii="Gadugi" w:eastAsia="Calibri" w:hAnsi="Gadugi" w:cs="Times New Roman"/>
          <w:sz w:val="24"/>
          <w:szCs w:val="24"/>
        </w:rPr>
        <w:t>.</w:t>
      </w:r>
    </w:p>
    <w:p w14:paraId="47D1A229" w14:textId="5046E060" w:rsidR="008433F2" w:rsidRPr="00C90F80" w:rsidRDefault="008433F2" w:rsidP="00DD7CBB">
      <w:pPr>
        <w:tabs>
          <w:tab w:val="left" w:pos="426"/>
        </w:tabs>
        <w:spacing w:after="0" w:line="276" w:lineRule="auto"/>
        <w:jc w:val="both"/>
        <w:rPr>
          <w:rFonts w:ascii="Gadugi" w:eastAsia="Calibri" w:hAnsi="Gadugi" w:cs="Times New Roman"/>
          <w:sz w:val="24"/>
          <w:szCs w:val="24"/>
        </w:rPr>
      </w:pPr>
    </w:p>
    <w:p w14:paraId="4A1AA8C7" w14:textId="6F55CD79" w:rsidR="008433F2" w:rsidRPr="00C90F80" w:rsidRDefault="008433F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Más que eso, en el video que se anexó a la demanda, al minuto 02:05 se ve cómo, un camión y un carro, se cambian del carril </w:t>
      </w:r>
      <w:r w:rsidR="008F1C62" w:rsidRPr="00C90F80">
        <w:rPr>
          <w:rFonts w:ascii="Gadugi" w:eastAsia="Calibri" w:hAnsi="Gadugi" w:cs="Times New Roman"/>
          <w:sz w:val="24"/>
          <w:szCs w:val="24"/>
        </w:rPr>
        <w:t>derecho</w:t>
      </w:r>
      <w:r w:rsidRPr="00C90F80">
        <w:rPr>
          <w:rFonts w:ascii="Gadugi" w:eastAsia="Calibri" w:hAnsi="Gadugi" w:cs="Times New Roman"/>
          <w:sz w:val="24"/>
          <w:szCs w:val="24"/>
        </w:rPr>
        <w:t xml:space="preserve"> al </w:t>
      </w:r>
      <w:r w:rsidR="008F1C62" w:rsidRPr="00C90F80">
        <w:rPr>
          <w:rFonts w:ascii="Gadugi" w:eastAsia="Calibri" w:hAnsi="Gadugi" w:cs="Times New Roman"/>
          <w:sz w:val="24"/>
          <w:szCs w:val="24"/>
        </w:rPr>
        <w:t>izquierdo</w:t>
      </w:r>
      <w:r w:rsidRPr="00C90F80">
        <w:rPr>
          <w:rFonts w:ascii="Gadugi" w:eastAsia="Calibri" w:hAnsi="Gadugi" w:cs="Times New Roman"/>
          <w:sz w:val="24"/>
          <w:szCs w:val="24"/>
        </w:rPr>
        <w:t xml:space="preserve">, dejando ver con claridad los dos carriles que tiene esa calle.  </w:t>
      </w:r>
    </w:p>
    <w:p w14:paraId="49B89743" w14:textId="498FCC5E" w:rsidR="009345FE" w:rsidRPr="00C90F80" w:rsidRDefault="009345FE" w:rsidP="00DD7CBB">
      <w:pPr>
        <w:tabs>
          <w:tab w:val="left" w:pos="426"/>
        </w:tabs>
        <w:spacing w:after="0" w:line="276" w:lineRule="auto"/>
        <w:jc w:val="both"/>
        <w:rPr>
          <w:rFonts w:ascii="Gadugi" w:eastAsia="Calibri" w:hAnsi="Gadugi" w:cs="Times New Roman"/>
          <w:sz w:val="24"/>
          <w:szCs w:val="24"/>
        </w:rPr>
      </w:pPr>
    </w:p>
    <w:p w14:paraId="2CA0029F" w14:textId="36649958" w:rsidR="009345FE" w:rsidRPr="00C90F80" w:rsidRDefault="009345F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El siguiente pantallazo lo confirma:</w:t>
      </w:r>
    </w:p>
    <w:p w14:paraId="37BE78E5" w14:textId="648EAF3A" w:rsidR="0087058A" w:rsidRPr="00C90F80" w:rsidRDefault="00807193" w:rsidP="00DD7CBB">
      <w:pPr>
        <w:tabs>
          <w:tab w:val="left" w:pos="426"/>
        </w:tabs>
        <w:spacing w:after="0" w:line="276" w:lineRule="auto"/>
        <w:jc w:val="center"/>
        <w:rPr>
          <w:rFonts w:ascii="Gadugi" w:eastAsia="Calibri" w:hAnsi="Gadugi" w:cs="Times New Roman"/>
          <w:sz w:val="24"/>
          <w:szCs w:val="24"/>
        </w:rPr>
      </w:pPr>
      <w:r w:rsidRPr="00C90F80">
        <w:rPr>
          <w:rFonts w:ascii="Gadugi" w:eastAsia="Calibri" w:hAnsi="Gadugi" w:cs="Times New Roman"/>
          <w:noProof/>
          <w:sz w:val="24"/>
          <w:szCs w:val="24"/>
          <w:lang w:val="en-US"/>
        </w:rPr>
        <w:drawing>
          <wp:inline distT="0" distB="0" distL="0" distR="0" wp14:anchorId="50E5204E" wp14:editId="7025345F">
            <wp:extent cx="5089525" cy="31337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1061" cy="3140846"/>
                    </a:xfrm>
                    <a:prstGeom prst="rect">
                      <a:avLst/>
                    </a:prstGeom>
                  </pic:spPr>
                </pic:pic>
              </a:graphicData>
            </a:graphic>
          </wp:inline>
        </w:drawing>
      </w:r>
    </w:p>
    <w:p w14:paraId="725F3717" w14:textId="77777777" w:rsidR="00807193" w:rsidRPr="00C90F80" w:rsidRDefault="00807193" w:rsidP="00DD7CBB">
      <w:pPr>
        <w:tabs>
          <w:tab w:val="left" w:pos="426"/>
        </w:tabs>
        <w:spacing w:after="0" w:line="276" w:lineRule="auto"/>
        <w:jc w:val="both"/>
        <w:rPr>
          <w:rFonts w:ascii="Gadugi" w:eastAsia="Calibri" w:hAnsi="Gadugi" w:cs="Times New Roman"/>
          <w:sz w:val="24"/>
          <w:szCs w:val="24"/>
        </w:rPr>
      </w:pPr>
    </w:p>
    <w:p w14:paraId="48428F39" w14:textId="5799FB9B" w:rsidR="008433F2" w:rsidRPr="00C90F80" w:rsidRDefault="008433F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En suma, la apreciación que en primera instancia se hizo sobre la vía fue correcta, de lo cual refulge infundado el reparo </w:t>
      </w:r>
      <w:r w:rsidR="00777425" w:rsidRPr="00C90F80">
        <w:rPr>
          <w:rFonts w:ascii="Gadugi" w:eastAsia="Calibri" w:hAnsi="Gadugi" w:cs="Times New Roman"/>
          <w:sz w:val="24"/>
          <w:szCs w:val="24"/>
        </w:rPr>
        <w:t>señalado</w:t>
      </w:r>
      <w:r w:rsidR="005B6E20" w:rsidRPr="00C90F80">
        <w:rPr>
          <w:rFonts w:ascii="Gadugi" w:eastAsia="Calibri" w:hAnsi="Gadugi" w:cs="Times New Roman"/>
          <w:sz w:val="24"/>
          <w:szCs w:val="24"/>
        </w:rPr>
        <w:t xml:space="preserve"> </w:t>
      </w:r>
      <w:r w:rsidRPr="00C90F80">
        <w:rPr>
          <w:rFonts w:ascii="Gadugi" w:eastAsia="Calibri" w:hAnsi="Gadugi" w:cs="Times New Roman"/>
          <w:sz w:val="24"/>
          <w:szCs w:val="24"/>
        </w:rPr>
        <w:t xml:space="preserve">que, en consecuencia, fracasa. </w:t>
      </w:r>
    </w:p>
    <w:p w14:paraId="5B91CD29" w14:textId="03787830" w:rsidR="008433F2" w:rsidRPr="00C90F80" w:rsidRDefault="008433F2" w:rsidP="00DD7CBB">
      <w:pPr>
        <w:tabs>
          <w:tab w:val="left" w:pos="426"/>
        </w:tabs>
        <w:spacing w:after="0" w:line="276" w:lineRule="auto"/>
        <w:jc w:val="both"/>
        <w:rPr>
          <w:rFonts w:ascii="Gadugi" w:eastAsia="Calibri" w:hAnsi="Gadugi" w:cs="Times New Roman"/>
          <w:sz w:val="24"/>
          <w:szCs w:val="24"/>
        </w:rPr>
      </w:pPr>
    </w:p>
    <w:p w14:paraId="3FA77831" w14:textId="19403444" w:rsidR="008433F2" w:rsidRPr="00C90F80" w:rsidRDefault="008433F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4.2.</w:t>
      </w:r>
      <w:r w:rsidR="005B6E20" w:rsidRPr="00C90F80">
        <w:rPr>
          <w:rFonts w:ascii="Gadugi" w:eastAsia="Calibri" w:hAnsi="Gadugi" w:cs="Times New Roman"/>
          <w:sz w:val="24"/>
          <w:szCs w:val="24"/>
        </w:rPr>
        <w:t xml:space="preserve"> </w:t>
      </w:r>
      <w:r w:rsidR="00002E08" w:rsidRPr="00C90F80">
        <w:rPr>
          <w:rFonts w:ascii="Gadugi" w:eastAsia="Calibri" w:hAnsi="Gadugi" w:cs="Times New Roman"/>
          <w:sz w:val="24"/>
          <w:szCs w:val="24"/>
        </w:rPr>
        <w:t>Por otra parte, i</w:t>
      </w:r>
      <w:r w:rsidR="005B6E20" w:rsidRPr="00C90F80">
        <w:rPr>
          <w:rFonts w:ascii="Gadugi" w:eastAsia="Calibri" w:hAnsi="Gadugi" w:cs="Times New Roman"/>
          <w:sz w:val="24"/>
          <w:szCs w:val="24"/>
        </w:rPr>
        <w:t>nsisten los apelantes</w:t>
      </w:r>
      <w:r w:rsidR="00412E60" w:rsidRPr="00C90F80">
        <w:rPr>
          <w:rFonts w:ascii="Gadugi" w:eastAsia="Calibri" w:hAnsi="Gadugi" w:cs="Times New Roman"/>
          <w:sz w:val="24"/>
          <w:szCs w:val="24"/>
        </w:rPr>
        <w:t xml:space="preserve"> en</w:t>
      </w:r>
      <w:r w:rsidR="005B6E20" w:rsidRPr="00C90F80">
        <w:rPr>
          <w:rFonts w:ascii="Gadugi" w:eastAsia="Calibri" w:hAnsi="Gadugi" w:cs="Times New Roman"/>
          <w:sz w:val="24"/>
          <w:szCs w:val="24"/>
        </w:rPr>
        <w:t xml:space="preserve"> que hay </w:t>
      </w:r>
      <w:r w:rsidR="00160BD1" w:rsidRPr="00C90F80">
        <w:rPr>
          <w:rFonts w:ascii="Gadugi" w:eastAsia="Calibri" w:hAnsi="Gadugi" w:cs="Times New Roman"/>
          <w:sz w:val="24"/>
          <w:szCs w:val="24"/>
        </w:rPr>
        <w:t>“</w:t>
      </w:r>
      <w:r w:rsidR="005B6E20" w:rsidRPr="00C90F80">
        <w:rPr>
          <w:rFonts w:ascii="Gadugi" w:eastAsia="Calibri" w:hAnsi="Gadugi" w:cs="Times New Roman"/>
          <w:i/>
          <w:iCs/>
          <w:sz w:val="24"/>
          <w:szCs w:val="24"/>
        </w:rPr>
        <w:t>culpa exclusiva de la víctima</w:t>
      </w:r>
      <w:r w:rsidR="00160BD1" w:rsidRPr="00C90F80">
        <w:rPr>
          <w:rFonts w:ascii="Gadugi" w:eastAsia="Calibri" w:hAnsi="Gadugi" w:cs="Times New Roman"/>
          <w:i/>
          <w:iCs/>
          <w:sz w:val="24"/>
          <w:szCs w:val="24"/>
        </w:rPr>
        <w:t>”</w:t>
      </w:r>
      <w:r w:rsidR="005B6E20" w:rsidRPr="00C90F80">
        <w:rPr>
          <w:rFonts w:ascii="Gadugi" w:eastAsia="Calibri" w:hAnsi="Gadugi" w:cs="Times New Roman"/>
          <w:sz w:val="24"/>
          <w:szCs w:val="24"/>
        </w:rPr>
        <w:t xml:space="preserve"> o, por lo menos, mayor incidencia suya en la consumación del siniestro. </w:t>
      </w:r>
      <w:r w:rsidR="000E0E71" w:rsidRPr="00C90F80">
        <w:rPr>
          <w:rFonts w:ascii="Gadugi" w:eastAsia="Calibri" w:hAnsi="Gadugi" w:cs="Times New Roman"/>
          <w:sz w:val="24"/>
          <w:szCs w:val="24"/>
        </w:rPr>
        <w:t xml:space="preserve">Y aquí se agrega que discuten por la confesión que dedujo el juzgado de la afirmación de que la conducta de la víctima también </w:t>
      </w:r>
      <w:r w:rsidR="00CD653C" w:rsidRPr="00C90F80">
        <w:rPr>
          <w:rFonts w:ascii="Gadugi" w:eastAsia="Calibri" w:hAnsi="Gadugi" w:cs="Times New Roman"/>
          <w:sz w:val="24"/>
          <w:szCs w:val="24"/>
        </w:rPr>
        <w:t xml:space="preserve">contribuyó al suceso. </w:t>
      </w:r>
    </w:p>
    <w:p w14:paraId="3B209AD3" w14:textId="6CE06C34" w:rsidR="005B6E20" w:rsidRPr="00C90F80" w:rsidRDefault="005B6E20" w:rsidP="00DD7CBB">
      <w:pPr>
        <w:tabs>
          <w:tab w:val="left" w:pos="426"/>
        </w:tabs>
        <w:spacing w:after="0" w:line="276" w:lineRule="auto"/>
        <w:jc w:val="both"/>
        <w:rPr>
          <w:rFonts w:ascii="Gadugi" w:eastAsia="Calibri" w:hAnsi="Gadugi" w:cs="Times New Roman"/>
          <w:sz w:val="24"/>
          <w:szCs w:val="24"/>
        </w:rPr>
      </w:pPr>
    </w:p>
    <w:p w14:paraId="78A3F675" w14:textId="332FCA20" w:rsidR="005B6E20" w:rsidRPr="00C90F80" w:rsidRDefault="00EC7F99"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4.2.1. </w:t>
      </w:r>
      <w:r w:rsidR="004410EC" w:rsidRPr="00C90F80">
        <w:rPr>
          <w:rFonts w:ascii="Gadugi" w:eastAsia="Calibri" w:hAnsi="Gadugi" w:cs="Times New Roman"/>
          <w:sz w:val="24"/>
          <w:szCs w:val="24"/>
        </w:rPr>
        <w:t>De entrada</w:t>
      </w:r>
      <w:r w:rsidR="00412E60" w:rsidRPr="00C90F80">
        <w:rPr>
          <w:rFonts w:ascii="Gadugi" w:eastAsia="Calibri" w:hAnsi="Gadugi" w:cs="Times New Roman"/>
          <w:sz w:val="24"/>
          <w:szCs w:val="24"/>
        </w:rPr>
        <w:t>,</w:t>
      </w:r>
      <w:r w:rsidR="004410EC" w:rsidRPr="00C90F80">
        <w:rPr>
          <w:rFonts w:ascii="Gadugi" w:eastAsia="Calibri" w:hAnsi="Gadugi" w:cs="Times New Roman"/>
          <w:sz w:val="24"/>
          <w:szCs w:val="24"/>
        </w:rPr>
        <w:t xml:space="preserve"> </w:t>
      </w:r>
      <w:r w:rsidR="00AC3115" w:rsidRPr="00C90F80">
        <w:rPr>
          <w:rFonts w:ascii="Gadugi" w:eastAsia="Calibri" w:hAnsi="Gadugi" w:cs="Times New Roman"/>
          <w:sz w:val="24"/>
          <w:szCs w:val="24"/>
        </w:rPr>
        <w:t xml:space="preserve">se </w:t>
      </w:r>
      <w:r w:rsidR="004410EC" w:rsidRPr="00C90F80">
        <w:rPr>
          <w:rFonts w:ascii="Gadugi" w:eastAsia="Calibri" w:hAnsi="Gadugi" w:cs="Times New Roman"/>
          <w:sz w:val="24"/>
          <w:szCs w:val="24"/>
        </w:rPr>
        <w:t xml:space="preserve">anuncia la </w:t>
      </w:r>
      <w:r w:rsidR="00510ECB" w:rsidRPr="00C90F80">
        <w:rPr>
          <w:rFonts w:ascii="Gadugi" w:eastAsia="Calibri" w:hAnsi="Gadugi" w:cs="Times New Roman"/>
          <w:sz w:val="24"/>
          <w:szCs w:val="24"/>
        </w:rPr>
        <w:t>prosperidad parcial</w:t>
      </w:r>
      <w:r w:rsidR="004D3E73" w:rsidRPr="00C90F80">
        <w:rPr>
          <w:rFonts w:ascii="Gadugi" w:eastAsia="Calibri" w:hAnsi="Gadugi" w:cs="Times New Roman"/>
          <w:sz w:val="24"/>
          <w:szCs w:val="24"/>
        </w:rPr>
        <w:t xml:space="preserve"> de </w:t>
      </w:r>
      <w:r w:rsidR="00412E60" w:rsidRPr="00C90F80">
        <w:rPr>
          <w:rFonts w:ascii="Gadugi" w:eastAsia="Calibri" w:hAnsi="Gadugi" w:cs="Times New Roman"/>
          <w:sz w:val="24"/>
          <w:szCs w:val="24"/>
        </w:rPr>
        <w:t xml:space="preserve">los </w:t>
      </w:r>
      <w:r w:rsidR="005D4D85" w:rsidRPr="00C90F80">
        <w:rPr>
          <w:rFonts w:ascii="Gadugi" w:eastAsia="Calibri" w:hAnsi="Gadugi" w:cs="Times New Roman"/>
          <w:sz w:val="24"/>
          <w:szCs w:val="24"/>
        </w:rPr>
        <w:t>reproches</w:t>
      </w:r>
      <w:r w:rsidR="00412E60" w:rsidRPr="00C90F80">
        <w:rPr>
          <w:rFonts w:ascii="Gadugi" w:eastAsia="Calibri" w:hAnsi="Gadugi" w:cs="Times New Roman"/>
          <w:sz w:val="24"/>
          <w:szCs w:val="24"/>
        </w:rPr>
        <w:t xml:space="preserve"> que por esa senda se esgrimen</w:t>
      </w:r>
      <w:r w:rsidR="00510ECB" w:rsidRPr="00C90F80">
        <w:rPr>
          <w:rFonts w:ascii="Gadugi" w:eastAsia="Calibri" w:hAnsi="Gadugi" w:cs="Times New Roman"/>
          <w:sz w:val="24"/>
          <w:szCs w:val="24"/>
        </w:rPr>
        <w:t xml:space="preserve">. </w:t>
      </w:r>
    </w:p>
    <w:p w14:paraId="6937A33C" w14:textId="77777777" w:rsidR="009B4114" w:rsidRPr="00C90F80" w:rsidRDefault="009B4114" w:rsidP="00DD7CBB">
      <w:pPr>
        <w:tabs>
          <w:tab w:val="left" w:pos="426"/>
        </w:tabs>
        <w:spacing w:after="0" w:line="276" w:lineRule="auto"/>
        <w:jc w:val="both"/>
        <w:rPr>
          <w:rFonts w:ascii="Gadugi" w:eastAsia="Calibri" w:hAnsi="Gadugi" w:cs="Times New Roman"/>
          <w:sz w:val="24"/>
          <w:szCs w:val="24"/>
        </w:rPr>
      </w:pPr>
    </w:p>
    <w:p w14:paraId="602D569E" w14:textId="65E1250B" w:rsidR="00B778A0" w:rsidRPr="00C90F80" w:rsidRDefault="00AC311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Sobre las causas del accidente, poco se extrae de los testimonios, </w:t>
      </w:r>
      <w:r w:rsidR="00862935" w:rsidRPr="00C90F80">
        <w:rPr>
          <w:rFonts w:ascii="Gadugi" w:eastAsia="Calibri" w:hAnsi="Gadugi" w:cs="Times New Roman"/>
          <w:sz w:val="24"/>
          <w:szCs w:val="24"/>
        </w:rPr>
        <w:t>por ejemplo, en la</w:t>
      </w:r>
      <w:r w:rsidRPr="00C90F80">
        <w:rPr>
          <w:rFonts w:ascii="Gadugi" w:eastAsia="Calibri" w:hAnsi="Gadugi" w:cs="Times New Roman"/>
          <w:sz w:val="24"/>
          <w:szCs w:val="24"/>
        </w:rPr>
        <w:t xml:space="preserve"> reconstrucción que se hizo del interrogatorio del motociclista </w:t>
      </w:r>
      <w:r w:rsidR="00862935" w:rsidRPr="00C90F80">
        <w:rPr>
          <w:rFonts w:ascii="Gadugi" w:eastAsia="Calibri" w:hAnsi="Gadugi" w:cs="Times New Roman"/>
          <w:sz w:val="24"/>
          <w:szCs w:val="24"/>
        </w:rPr>
        <w:t>solo que</w:t>
      </w:r>
      <w:r w:rsidRPr="00C90F80">
        <w:rPr>
          <w:rFonts w:ascii="Gadugi" w:eastAsia="Calibri" w:hAnsi="Gadugi" w:cs="Times New Roman"/>
          <w:sz w:val="24"/>
          <w:szCs w:val="24"/>
        </w:rPr>
        <w:t xml:space="preserve"> </w:t>
      </w:r>
      <w:r w:rsidRPr="00C90F80">
        <w:rPr>
          <w:rFonts w:ascii="Gadugi" w:eastAsia="Calibri" w:hAnsi="Gadugi" w:cs="Times New Roman"/>
          <w:i/>
          <w:sz w:val="24"/>
          <w:szCs w:val="24"/>
        </w:rPr>
        <w:t>“</w:t>
      </w:r>
      <w:r w:rsidRPr="00C90F80">
        <w:rPr>
          <w:rFonts w:ascii="Gadugi" w:eastAsia="Calibri" w:hAnsi="Gadugi" w:cs="Times New Roman"/>
          <w:i/>
          <w:szCs w:val="24"/>
        </w:rPr>
        <w:t>(…) él iba por el carril izquierdo adelantando al vehículo con el cual se colisionó</w:t>
      </w:r>
      <w:r w:rsidRPr="00C90F80">
        <w:rPr>
          <w:rFonts w:ascii="Gadugi" w:eastAsia="Calibri" w:hAnsi="Gadugi" w:cs="Times New Roman"/>
          <w:i/>
          <w:sz w:val="24"/>
          <w:szCs w:val="24"/>
        </w:rPr>
        <w:t>”</w:t>
      </w:r>
      <w:r w:rsidR="005D4D85" w:rsidRPr="00C90F80">
        <w:rPr>
          <w:rStyle w:val="Refdenotaalpie"/>
          <w:rFonts w:ascii="Gadugi" w:eastAsia="Calibri" w:hAnsi="Gadugi" w:cs="Times New Roman"/>
          <w:i/>
          <w:sz w:val="24"/>
          <w:szCs w:val="24"/>
        </w:rPr>
        <w:footnoteReference w:id="23"/>
      </w:r>
      <w:r w:rsidRPr="00C90F80">
        <w:rPr>
          <w:rFonts w:ascii="Gadugi" w:eastAsia="Calibri" w:hAnsi="Gadugi" w:cs="Times New Roman"/>
          <w:sz w:val="24"/>
          <w:szCs w:val="24"/>
        </w:rPr>
        <w:t xml:space="preserve"> y que cuando ya iba al </w:t>
      </w:r>
      <w:r w:rsidRPr="00C90F80">
        <w:rPr>
          <w:rFonts w:ascii="Gadugi" w:eastAsia="Calibri" w:hAnsi="Gadugi" w:cs="Times New Roman"/>
          <w:sz w:val="24"/>
          <w:szCs w:val="24"/>
        </w:rPr>
        <w:lastRenderedPageBreak/>
        <w:t xml:space="preserve">lado de la camioneta, esta giró intempestivamente hacia la izquierda, </w:t>
      </w:r>
      <w:r w:rsidR="00B42F06" w:rsidRPr="00C90F80">
        <w:rPr>
          <w:rFonts w:ascii="Gadugi" w:eastAsia="Calibri" w:hAnsi="Gadugi" w:cs="Times New Roman"/>
          <w:sz w:val="24"/>
          <w:szCs w:val="24"/>
        </w:rPr>
        <w:t xml:space="preserve">lo que produjo la colisión. </w:t>
      </w:r>
    </w:p>
    <w:p w14:paraId="0D3E7B83" w14:textId="77777777" w:rsidR="00B778A0" w:rsidRPr="00C90F80" w:rsidRDefault="00B778A0" w:rsidP="00DD7CBB">
      <w:pPr>
        <w:tabs>
          <w:tab w:val="left" w:pos="426"/>
        </w:tabs>
        <w:spacing w:after="0" w:line="276" w:lineRule="auto"/>
        <w:jc w:val="both"/>
        <w:rPr>
          <w:rFonts w:ascii="Gadugi" w:eastAsia="Calibri" w:hAnsi="Gadugi" w:cs="Times New Roman"/>
          <w:sz w:val="24"/>
          <w:szCs w:val="24"/>
        </w:rPr>
      </w:pPr>
    </w:p>
    <w:p w14:paraId="25F8B833" w14:textId="21D9F278" w:rsidR="00B778A0" w:rsidRPr="00C90F80" w:rsidRDefault="00B42F06"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Y, respecto de la declaración rendida por el conductor de la camioneta que</w:t>
      </w:r>
      <w:r w:rsidR="00862935" w:rsidRPr="00C90F80">
        <w:rPr>
          <w:rFonts w:ascii="Gadugi" w:eastAsia="Calibri" w:hAnsi="Gadugi" w:cs="Times New Roman"/>
          <w:sz w:val="24"/>
          <w:szCs w:val="24"/>
        </w:rPr>
        <w:t>,</w:t>
      </w:r>
      <w:r w:rsidR="00AC069E" w:rsidRPr="00C90F80">
        <w:rPr>
          <w:rFonts w:ascii="Gadugi" w:eastAsia="Calibri" w:hAnsi="Gadugi" w:cs="Times New Roman"/>
          <w:sz w:val="24"/>
          <w:szCs w:val="24"/>
        </w:rPr>
        <w:t xml:space="preserve"> el día del accidente</w:t>
      </w:r>
      <w:r w:rsidR="00862935" w:rsidRPr="00C90F80">
        <w:rPr>
          <w:rFonts w:ascii="Gadugi" w:eastAsia="Calibri" w:hAnsi="Gadugi" w:cs="Times New Roman"/>
          <w:sz w:val="24"/>
          <w:szCs w:val="24"/>
        </w:rPr>
        <w:t>,</w:t>
      </w:r>
      <w:r w:rsidR="00AC069E" w:rsidRPr="00C90F80">
        <w:rPr>
          <w:rFonts w:ascii="Gadugi" w:eastAsia="Calibri" w:hAnsi="Gadugi" w:cs="Times New Roman"/>
          <w:sz w:val="24"/>
          <w:szCs w:val="24"/>
        </w:rPr>
        <w:t xml:space="preserve"> iba para su casa ubicada en</w:t>
      </w:r>
      <w:r w:rsidR="00B778A0" w:rsidRPr="00C90F80">
        <w:rPr>
          <w:rFonts w:ascii="Gadugi" w:eastAsia="Calibri" w:hAnsi="Gadugi" w:cs="Times New Roman"/>
          <w:sz w:val="24"/>
          <w:szCs w:val="24"/>
        </w:rPr>
        <w:t xml:space="preserve"> el barrio</w:t>
      </w:r>
      <w:r w:rsidR="00AC069E" w:rsidRPr="00C90F80">
        <w:rPr>
          <w:rFonts w:ascii="Gadugi" w:eastAsia="Calibri" w:hAnsi="Gadugi" w:cs="Times New Roman"/>
          <w:sz w:val="24"/>
          <w:szCs w:val="24"/>
        </w:rPr>
        <w:t xml:space="preserve"> Maracay</w:t>
      </w:r>
      <w:r w:rsidR="00B778A0" w:rsidRPr="00C90F80">
        <w:rPr>
          <w:rFonts w:ascii="Gadugi" w:eastAsia="Calibri" w:hAnsi="Gadugi" w:cs="Times New Roman"/>
          <w:sz w:val="24"/>
          <w:szCs w:val="24"/>
        </w:rPr>
        <w:t xml:space="preserve"> de Dosquebradas</w:t>
      </w:r>
      <w:r w:rsidR="00AC069E" w:rsidRPr="00C90F80">
        <w:rPr>
          <w:rFonts w:ascii="Gadugi" w:eastAsia="Calibri" w:hAnsi="Gadugi" w:cs="Times New Roman"/>
          <w:sz w:val="24"/>
          <w:szCs w:val="24"/>
        </w:rPr>
        <w:t xml:space="preserve">, para lo cual tomó la avenida Simón Bolívar, y luego la vía de Valher la cual es </w:t>
      </w:r>
      <w:r w:rsidR="00AC069E" w:rsidRPr="00C90F80">
        <w:rPr>
          <w:rFonts w:ascii="Gadugi" w:eastAsia="Calibri" w:hAnsi="Gadugi" w:cs="Times New Roman"/>
          <w:i/>
          <w:sz w:val="24"/>
          <w:szCs w:val="24"/>
        </w:rPr>
        <w:t>“</w:t>
      </w:r>
      <w:r w:rsidR="00AC069E" w:rsidRPr="00C90F80">
        <w:rPr>
          <w:rFonts w:ascii="Gadugi" w:eastAsia="Calibri" w:hAnsi="Gadugi" w:cs="Times New Roman"/>
          <w:i/>
          <w:szCs w:val="24"/>
        </w:rPr>
        <w:t>en un solo sentido y de dos carriles</w:t>
      </w:r>
      <w:r w:rsidR="00B778A0" w:rsidRPr="00C90F80">
        <w:rPr>
          <w:rFonts w:ascii="Gadugi" w:eastAsia="Calibri" w:hAnsi="Gadugi" w:cs="Times New Roman"/>
          <w:i/>
          <w:sz w:val="24"/>
          <w:szCs w:val="24"/>
        </w:rPr>
        <w:t>”</w:t>
      </w:r>
      <w:r w:rsidR="00B778A0" w:rsidRPr="00C90F80">
        <w:rPr>
          <w:rFonts w:ascii="Gadugi" w:eastAsia="Calibri" w:hAnsi="Gadugi" w:cs="Times New Roman"/>
          <w:sz w:val="24"/>
          <w:szCs w:val="24"/>
        </w:rPr>
        <w:t xml:space="preserve">, que </w:t>
      </w:r>
      <w:r w:rsidR="008F1C62" w:rsidRPr="00C90F80">
        <w:rPr>
          <w:rFonts w:ascii="Gadugi" w:eastAsia="Calibri" w:hAnsi="Gadugi" w:cs="Times New Roman"/>
          <w:sz w:val="24"/>
          <w:szCs w:val="24"/>
        </w:rPr>
        <w:t>transitaba</w:t>
      </w:r>
      <w:r w:rsidR="00B778A0" w:rsidRPr="00C90F80">
        <w:rPr>
          <w:rFonts w:ascii="Gadugi" w:eastAsia="Calibri" w:hAnsi="Gadugi" w:cs="Times New Roman"/>
          <w:sz w:val="24"/>
          <w:szCs w:val="24"/>
        </w:rPr>
        <w:t xml:space="preserve"> por el carril izquierdo, a un metro o metro y medio del andén, a unos 20 Km/h, y llegando a la intersección donde él debía girar a la izquierda, vio que una cosa salió volando, para luego descubrir que era un</w:t>
      </w:r>
      <w:r w:rsidR="008F1C62" w:rsidRPr="00C90F80">
        <w:rPr>
          <w:rFonts w:ascii="Gadugi" w:eastAsia="Calibri" w:hAnsi="Gadugi" w:cs="Times New Roman"/>
          <w:sz w:val="24"/>
          <w:szCs w:val="24"/>
        </w:rPr>
        <w:t xml:space="preserve">a moto </w:t>
      </w:r>
      <w:r w:rsidR="00B778A0" w:rsidRPr="00C90F80">
        <w:rPr>
          <w:rFonts w:ascii="Gadugi" w:eastAsia="Calibri" w:hAnsi="Gadugi" w:cs="Times New Roman"/>
          <w:sz w:val="24"/>
          <w:szCs w:val="24"/>
        </w:rPr>
        <w:t>que lo golpeó por ir a exceso de velocidad.</w:t>
      </w:r>
      <w:r w:rsidR="004F506B" w:rsidRPr="00C90F80">
        <w:rPr>
          <w:rStyle w:val="Refdenotaalpie"/>
          <w:rFonts w:ascii="Gadugi" w:eastAsia="Calibri" w:hAnsi="Gadugi" w:cs="Times New Roman"/>
          <w:sz w:val="24"/>
          <w:szCs w:val="24"/>
        </w:rPr>
        <w:footnoteReference w:id="24"/>
      </w:r>
      <w:r w:rsidR="00B778A0" w:rsidRPr="00C90F80">
        <w:rPr>
          <w:rFonts w:ascii="Gadugi" w:eastAsia="Calibri" w:hAnsi="Gadugi" w:cs="Times New Roman"/>
          <w:sz w:val="24"/>
          <w:szCs w:val="24"/>
        </w:rPr>
        <w:t xml:space="preserve"> </w:t>
      </w:r>
    </w:p>
    <w:p w14:paraId="3261FCBD" w14:textId="2AFDA988" w:rsidR="00862935" w:rsidRPr="00C90F80" w:rsidRDefault="00862935" w:rsidP="00DD7CBB">
      <w:pPr>
        <w:tabs>
          <w:tab w:val="left" w:pos="426"/>
        </w:tabs>
        <w:spacing w:after="0" w:line="276" w:lineRule="auto"/>
        <w:jc w:val="both"/>
        <w:rPr>
          <w:rFonts w:ascii="Gadugi" w:eastAsia="Calibri" w:hAnsi="Gadugi" w:cs="Times New Roman"/>
          <w:sz w:val="24"/>
          <w:szCs w:val="24"/>
        </w:rPr>
      </w:pPr>
    </w:p>
    <w:p w14:paraId="4DD6DA10" w14:textId="25670595" w:rsidR="00417D23" w:rsidRPr="00C90F80" w:rsidRDefault="00932E0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Ahora bien, a pesar de que </w:t>
      </w:r>
      <w:r w:rsidR="00417D23" w:rsidRPr="00C90F80">
        <w:rPr>
          <w:rFonts w:ascii="Gadugi" w:eastAsia="Calibri" w:hAnsi="Gadugi" w:cs="Times New Roman"/>
          <w:sz w:val="24"/>
          <w:szCs w:val="24"/>
        </w:rPr>
        <w:t>escasean detalles en esos testimonios, hay un video que muestra el accidente</w:t>
      </w:r>
      <w:r w:rsidR="007C5653" w:rsidRPr="00C90F80">
        <w:rPr>
          <w:rFonts w:ascii="Gadugi" w:eastAsia="Calibri" w:hAnsi="Gadugi" w:cs="Times New Roman"/>
          <w:sz w:val="24"/>
          <w:szCs w:val="24"/>
        </w:rPr>
        <w:t xml:space="preserve">, el que </w:t>
      </w:r>
      <w:r w:rsidR="00417D23" w:rsidRPr="00C90F80">
        <w:rPr>
          <w:rFonts w:ascii="Gadugi" w:eastAsia="Calibri" w:hAnsi="Gadugi" w:cs="Times New Roman"/>
          <w:sz w:val="24"/>
          <w:szCs w:val="24"/>
        </w:rPr>
        <w:t>se analizará a la luz de las normas de comportamiento en la conducción de vehículos establecidas en la Ley 769 de 2022 o Código Nacional de Tránsito</w:t>
      </w:r>
      <w:r w:rsidR="00EC7F99" w:rsidRPr="00C90F80">
        <w:rPr>
          <w:rFonts w:ascii="Gadugi" w:eastAsia="Calibri" w:hAnsi="Gadugi" w:cs="Times New Roman"/>
          <w:sz w:val="24"/>
          <w:szCs w:val="24"/>
        </w:rPr>
        <w:t xml:space="preserve"> -CNT-</w:t>
      </w:r>
      <w:r w:rsidR="00417D23" w:rsidRPr="00C90F80">
        <w:rPr>
          <w:rFonts w:ascii="Gadugi" w:eastAsia="Calibri" w:hAnsi="Gadugi" w:cs="Times New Roman"/>
          <w:sz w:val="24"/>
          <w:szCs w:val="24"/>
        </w:rPr>
        <w:t>.</w:t>
      </w:r>
      <w:r w:rsidR="004F506B" w:rsidRPr="00C90F80">
        <w:rPr>
          <w:rStyle w:val="Refdenotaalpie"/>
          <w:rFonts w:ascii="Gadugi" w:eastAsia="Calibri" w:hAnsi="Gadugi" w:cs="Times New Roman"/>
          <w:sz w:val="24"/>
          <w:szCs w:val="24"/>
        </w:rPr>
        <w:footnoteReference w:id="25"/>
      </w:r>
      <w:r w:rsidR="00417D23" w:rsidRPr="00C90F80">
        <w:rPr>
          <w:rFonts w:ascii="Gadugi" w:eastAsia="Calibri" w:hAnsi="Gadugi" w:cs="Times New Roman"/>
          <w:sz w:val="24"/>
          <w:szCs w:val="24"/>
        </w:rPr>
        <w:t xml:space="preserve">  </w:t>
      </w:r>
    </w:p>
    <w:p w14:paraId="605D9D06" w14:textId="3C2D0AA5" w:rsidR="00862935" w:rsidRPr="00C90F80" w:rsidRDefault="00862935" w:rsidP="00DD7CBB">
      <w:pPr>
        <w:tabs>
          <w:tab w:val="left" w:pos="426"/>
        </w:tabs>
        <w:spacing w:after="0" w:line="276" w:lineRule="auto"/>
        <w:jc w:val="both"/>
        <w:rPr>
          <w:rFonts w:ascii="Gadugi" w:eastAsia="Calibri" w:hAnsi="Gadugi" w:cs="Times New Roman"/>
          <w:sz w:val="24"/>
          <w:szCs w:val="24"/>
        </w:rPr>
      </w:pPr>
    </w:p>
    <w:p w14:paraId="3686E2DE" w14:textId="5A67ED5B" w:rsidR="004B626B" w:rsidRPr="00C90F80" w:rsidRDefault="00EC7F99"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Decantado ha quedado ya que los vehículos transitaban por </w:t>
      </w:r>
      <w:r w:rsidR="00AA1D8B" w:rsidRPr="00C90F80">
        <w:rPr>
          <w:rFonts w:ascii="Gadugi" w:eastAsia="Calibri" w:hAnsi="Gadugi" w:cs="Times New Roman"/>
          <w:sz w:val="24"/>
          <w:szCs w:val="24"/>
        </w:rPr>
        <w:t xml:space="preserve">la calle 14 de Dosquebradas, </w:t>
      </w:r>
      <w:r w:rsidRPr="00C90F80">
        <w:rPr>
          <w:rFonts w:ascii="Gadugi" w:eastAsia="Calibri" w:hAnsi="Gadugi" w:cs="Times New Roman"/>
          <w:sz w:val="24"/>
          <w:szCs w:val="24"/>
        </w:rPr>
        <w:t>una vía de dos carriles y en un solo sentido</w:t>
      </w:r>
      <w:r w:rsidR="004B626B" w:rsidRPr="00C90F80">
        <w:rPr>
          <w:rFonts w:ascii="Gadugi" w:eastAsia="Calibri" w:hAnsi="Gadugi" w:cs="Times New Roman"/>
          <w:sz w:val="24"/>
          <w:szCs w:val="24"/>
        </w:rPr>
        <w:t>,</w:t>
      </w:r>
      <w:r w:rsidRPr="00C90F80">
        <w:rPr>
          <w:rFonts w:ascii="Gadugi" w:eastAsia="Calibri" w:hAnsi="Gadugi" w:cs="Times New Roman"/>
          <w:sz w:val="24"/>
          <w:szCs w:val="24"/>
        </w:rPr>
        <w:t xml:space="preserve"> </w:t>
      </w:r>
      <w:r w:rsidR="00947CC5" w:rsidRPr="00C90F80">
        <w:rPr>
          <w:rFonts w:ascii="Gadugi" w:eastAsia="Calibri" w:hAnsi="Gadugi" w:cs="Times New Roman"/>
          <w:sz w:val="24"/>
          <w:szCs w:val="24"/>
        </w:rPr>
        <w:t xml:space="preserve">ubicada en </w:t>
      </w:r>
      <w:r w:rsidRPr="00C90F80">
        <w:rPr>
          <w:rFonts w:ascii="Gadugi" w:eastAsia="Calibri" w:hAnsi="Gadugi" w:cs="Times New Roman"/>
          <w:sz w:val="24"/>
          <w:szCs w:val="24"/>
        </w:rPr>
        <w:t>una zona residencial (barrio Valher de Dosquebradas)</w:t>
      </w:r>
      <w:r w:rsidR="004B626B" w:rsidRPr="00C90F80">
        <w:rPr>
          <w:rFonts w:ascii="Gadugi" w:eastAsia="Calibri" w:hAnsi="Gadugi" w:cs="Times New Roman"/>
          <w:sz w:val="24"/>
          <w:szCs w:val="24"/>
        </w:rPr>
        <w:t>.</w:t>
      </w:r>
    </w:p>
    <w:p w14:paraId="7CA555E4" w14:textId="56ED8886" w:rsidR="004B626B" w:rsidRPr="00C90F80" w:rsidRDefault="004B626B" w:rsidP="00DD7CBB">
      <w:pPr>
        <w:tabs>
          <w:tab w:val="left" w:pos="426"/>
        </w:tabs>
        <w:spacing w:after="0" w:line="276" w:lineRule="auto"/>
        <w:jc w:val="both"/>
        <w:rPr>
          <w:rFonts w:ascii="Gadugi" w:eastAsia="Calibri" w:hAnsi="Gadugi" w:cs="Times New Roman"/>
          <w:sz w:val="24"/>
          <w:szCs w:val="24"/>
        </w:rPr>
      </w:pPr>
    </w:p>
    <w:p w14:paraId="6B876DB8" w14:textId="29AED7E1" w:rsidR="00D02A86" w:rsidRPr="00C90F80" w:rsidRDefault="00AA1D8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Así las cosas, si </w:t>
      </w:r>
      <w:r w:rsidR="004B626B" w:rsidRPr="00C90F80">
        <w:rPr>
          <w:rFonts w:ascii="Gadugi" w:eastAsia="Calibri" w:hAnsi="Gadugi" w:cs="Times New Roman"/>
          <w:sz w:val="24"/>
          <w:szCs w:val="24"/>
        </w:rPr>
        <w:t xml:space="preserve">la intención del conductor de la camioneta era girar a la izquierda en la en la carrera 18 debió, </w:t>
      </w:r>
      <w:r w:rsidR="004B626B" w:rsidRPr="00C90F80">
        <w:rPr>
          <w:rFonts w:ascii="Gadugi" w:eastAsia="Calibri" w:hAnsi="Gadugi" w:cs="Times New Roman"/>
          <w:sz w:val="24"/>
          <w:szCs w:val="24"/>
          <w:u w:val="single"/>
        </w:rPr>
        <w:t>primero</w:t>
      </w:r>
      <w:r w:rsidR="004B626B" w:rsidRPr="00C90F80">
        <w:rPr>
          <w:rFonts w:ascii="Gadugi" w:eastAsia="Calibri" w:hAnsi="Gadugi" w:cs="Times New Roman"/>
          <w:sz w:val="24"/>
          <w:szCs w:val="24"/>
        </w:rPr>
        <w:t xml:space="preserve">, </w:t>
      </w:r>
      <w:r w:rsidR="00D02A86" w:rsidRPr="00C90F80">
        <w:rPr>
          <w:rFonts w:ascii="Gadugi" w:eastAsia="Calibri" w:hAnsi="Gadugi" w:cs="Times New Roman"/>
          <w:i/>
          <w:sz w:val="24"/>
          <w:szCs w:val="24"/>
        </w:rPr>
        <w:t>“</w:t>
      </w:r>
      <w:r w:rsidR="00D02A86" w:rsidRPr="00C90F80">
        <w:rPr>
          <w:rFonts w:ascii="Gadugi" w:eastAsia="Calibri" w:hAnsi="Gadugi" w:cs="Times New Roman"/>
          <w:i/>
          <w:szCs w:val="24"/>
        </w:rPr>
        <w:t>buscar con anterioridad el carril más cercano a su giro e ingresar a la otra vía por el carril más próximo según el sentido de circulación</w:t>
      </w:r>
      <w:r w:rsidR="00D02A86" w:rsidRPr="00C90F80">
        <w:rPr>
          <w:rFonts w:ascii="Gadugi" w:eastAsia="Calibri" w:hAnsi="Gadugi" w:cs="Times New Roman"/>
          <w:i/>
          <w:sz w:val="24"/>
          <w:szCs w:val="24"/>
        </w:rPr>
        <w:t>.”</w:t>
      </w:r>
      <w:r w:rsidR="00D02A86" w:rsidRPr="00C90F80">
        <w:rPr>
          <w:rFonts w:ascii="Gadugi" w:eastAsia="Calibri" w:hAnsi="Gadugi" w:cs="Times New Roman"/>
          <w:sz w:val="24"/>
          <w:szCs w:val="24"/>
        </w:rPr>
        <w:t xml:space="preserve"> (Art. 70 CNT) y </w:t>
      </w:r>
      <w:r w:rsidR="00D02A86" w:rsidRPr="00C90F80">
        <w:rPr>
          <w:rFonts w:ascii="Gadugi" w:eastAsia="Calibri" w:hAnsi="Gadugi" w:cs="Times New Roman"/>
          <w:sz w:val="24"/>
          <w:szCs w:val="24"/>
          <w:u w:val="single"/>
        </w:rPr>
        <w:t>segundo</w:t>
      </w:r>
      <w:r w:rsidR="00D02A86" w:rsidRPr="00C90F80">
        <w:rPr>
          <w:rFonts w:ascii="Gadugi" w:eastAsia="Calibri" w:hAnsi="Gadugi" w:cs="Times New Roman"/>
          <w:sz w:val="24"/>
          <w:szCs w:val="24"/>
        </w:rPr>
        <w:t xml:space="preserve">, activar las direccionales del lado izquierdo de su vehículo </w:t>
      </w:r>
      <w:r w:rsidR="00D02A86" w:rsidRPr="00C90F80">
        <w:rPr>
          <w:rFonts w:ascii="Gadugi" w:eastAsia="Calibri" w:hAnsi="Gadugi" w:cs="Times New Roman"/>
          <w:i/>
          <w:sz w:val="24"/>
          <w:szCs w:val="24"/>
        </w:rPr>
        <w:t>“</w:t>
      </w:r>
      <w:r w:rsidR="00D02A86" w:rsidRPr="00C90F80">
        <w:rPr>
          <w:rFonts w:ascii="Gadugi" w:eastAsia="Calibri" w:hAnsi="Gadugi" w:cs="Times New Roman"/>
          <w:i/>
          <w:szCs w:val="24"/>
        </w:rPr>
        <w:t>(…) por lo menos con treinta (30) metros de antelación</w:t>
      </w:r>
      <w:r w:rsidR="00D02A86" w:rsidRPr="00C90F80">
        <w:rPr>
          <w:rFonts w:ascii="Gadugi" w:eastAsia="Calibri" w:hAnsi="Gadugi" w:cs="Times New Roman"/>
          <w:i/>
          <w:sz w:val="24"/>
          <w:szCs w:val="24"/>
        </w:rPr>
        <w:t>.”</w:t>
      </w:r>
      <w:r w:rsidR="00D02A86" w:rsidRPr="00C90F80">
        <w:rPr>
          <w:rFonts w:ascii="Gadugi" w:eastAsia="Calibri" w:hAnsi="Gadugi" w:cs="Times New Roman"/>
          <w:sz w:val="24"/>
          <w:szCs w:val="24"/>
        </w:rPr>
        <w:t xml:space="preserve"> (Par. 1°, Art. 67, CNT), a la intersección.</w:t>
      </w:r>
    </w:p>
    <w:p w14:paraId="5265AB5B" w14:textId="0C81F5AC" w:rsidR="004B626B" w:rsidRPr="00C90F80" w:rsidRDefault="004B626B" w:rsidP="00DD7CBB">
      <w:pPr>
        <w:tabs>
          <w:tab w:val="left" w:pos="426"/>
        </w:tabs>
        <w:spacing w:after="0" w:line="276" w:lineRule="auto"/>
        <w:jc w:val="both"/>
        <w:rPr>
          <w:rFonts w:ascii="Gadugi" w:eastAsia="Calibri" w:hAnsi="Gadugi" w:cs="Times New Roman"/>
          <w:sz w:val="24"/>
          <w:szCs w:val="24"/>
        </w:rPr>
      </w:pPr>
    </w:p>
    <w:p w14:paraId="70BA8C91" w14:textId="25841851" w:rsidR="00D02A86" w:rsidRPr="00C90F80" w:rsidRDefault="00AA1D8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Y</w:t>
      </w:r>
      <w:r w:rsidR="00D02A86" w:rsidRPr="00C90F80">
        <w:rPr>
          <w:rFonts w:ascii="Gadugi" w:eastAsia="Calibri" w:hAnsi="Gadugi" w:cs="Times New Roman"/>
          <w:sz w:val="24"/>
          <w:szCs w:val="24"/>
        </w:rPr>
        <w:t xml:space="preserve"> </w:t>
      </w:r>
      <w:r w:rsidRPr="00C90F80">
        <w:rPr>
          <w:rFonts w:ascii="Gadugi" w:eastAsia="Calibri" w:hAnsi="Gadugi" w:cs="Times New Roman"/>
          <w:sz w:val="24"/>
          <w:szCs w:val="24"/>
        </w:rPr>
        <w:t>d</w:t>
      </w:r>
      <w:r w:rsidR="00D02A86" w:rsidRPr="00C90F80">
        <w:rPr>
          <w:rFonts w:ascii="Gadugi" w:eastAsia="Calibri" w:hAnsi="Gadugi" w:cs="Times New Roman"/>
          <w:sz w:val="24"/>
          <w:szCs w:val="24"/>
        </w:rPr>
        <w:t xml:space="preserve">ebido a que transitaban en zona residencial, </w:t>
      </w:r>
      <w:r w:rsidR="00947CC5" w:rsidRPr="00C90F80">
        <w:rPr>
          <w:rFonts w:ascii="Gadugi" w:eastAsia="Calibri" w:hAnsi="Gadugi" w:cs="Times New Roman"/>
          <w:sz w:val="24"/>
          <w:szCs w:val="24"/>
        </w:rPr>
        <w:t>cuya velocidad máxima permitida</w:t>
      </w:r>
      <w:r w:rsidRPr="00C90F80">
        <w:rPr>
          <w:rFonts w:ascii="Gadugi" w:eastAsia="Calibri" w:hAnsi="Gadugi" w:cs="Times New Roman"/>
          <w:sz w:val="24"/>
          <w:szCs w:val="24"/>
        </w:rPr>
        <w:t xml:space="preserve"> e</w:t>
      </w:r>
      <w:r w:rsidR="00947CC5" w:rsidRPr="00C90F80">
        <w:rPr>
          <w:rFonts w:ascii="Gadugi" w:eastAsia="Calibri" w:hAnsi="Gadugi" w:cs="Times New Roman"/>
          <w:sz w:val="24"/>
          <w:szCs w:val="24"/>
        </w:rPr>
        <w:t>s de 30 Km/h (Arts. 74 y 106 CNT)</w:t>
      </w:r>
      <w:r w:rsidRPr="00C90F80">
        <w:rPr>
          <w:rFonts w:ascii="Gadugi" w:eastAsia="Calibri" w:hAnsi="Gadugi" w:cs="Times New Roman"/>
          <w:sz w:val="24"/>
          <w:szCs w:val="24"/>
        </w:rPr>
        <w:t xml:space="preserve">, </w:t>
      </w:r>
      <w:r w:rsidR="00D02A86" w:rsidRPr="00C90F80">
        <w:rPr>
          <w:rFonts w:ascii="Gadugi" w:eastAsia="Calibri" w:hAnsi="Gadugi" w:cs="Times New Roman"/>
          <w:sz w:val="24"/>
          <w:szCs w:val="24"/>
        </w:rPr>
        <w:t>el motociclista deb</w:t>
      </w:r>
      <w:r w:rsidRPr="00C90F80">
        <w:rPr>
          <w:rFonts w:ascii="Gadugi" w:eastAsia="Calibri" w:hAnsi="Gadugi" w:cs="Times New Roman"/>
          <w:sz w:val="24"/>
          <w:szCs w:val="24"/>
        </w:rPr>
        <w:t xml:space="preserve">ió, </w:t>
      </w:r>
      <w:r w:rsidRPr="00C90F80">
        <w:rPr>
          <w:rFonts w:ascii="Gadugi" w:eastAsia="Calibri" w:hAnsi="Gadugi" w:cs="Times New Roman"/>
          <w:sz w:val="24"/>
          <w:szCs w:val="24"/>
          <w:u w:val="single"/>
        </w:rPr>
        <w:t>primero</w:t>
      </w:r>
      <w:r w:rsidRPr="00C90F80">
        <w:rPr>
          <w:rFonts w:ascii="Gadugi" w:eastAsia="Calibri" w:hAnsi="Gadugi" w:cs="Times New Roman"/>
          <w:sz w:val="24"/>
          <w:szCs w:val="24"/>
        </w:rPr>
        <w:t>,</w:t>
      </w:r>
      <w:r w:rsidR="00D02A86" w:rsidRPr="00C90F80">
        <w:rPr>
          <w:rFonts w:ascii="Gadugi" w:eastAsia="Calibri" w:hAnsi="Gadugi" w:cs="Times New Roman"/>
          <w:sz w:val="24"/>
          <w:szCs w:val="24"/>
        </w:rPr>
        <w:t xml:space="preserve"> </w:t>
      </w:r>
      <w:r w:rsidRPr="00C90F80">
        <w:rPr>
          <w:rFonts w:ascii="Gadugi" w:eastAsia="Calibri" w:hAnsi="Gadugi" w:cs="Times New Roman"/>
          <w:sz w:val="24"/>
          <w:szCs w:val="24"/>
        </w:rPr>
        <w:t xml:space="preserve">mantener a </w:t>
      </w:r>
      <w:r w:rsidR="00D02A86" w:rsidRPr="00C90F80">
        <w:rPr>
          <w:rFonts w:ascii="Gadugi" w:eastAsia="Calibri" w:hAnsi="Gadugi" w:cs="Times New Roman"/>
          <w:sz w:val="24"/>
          <w:szCs w:val="24"/>
        </w:rPr>
        <w:t>una distancia mínima de 10 metros con la camioneta (Art. 108 CNT)</w:t>
      </w:r>
      <w:r w:rsidRPr="00C90F80">
        <w:rPr>
          <w:rFonts w:ascii="Gadugi" w:eastAsia="Calibri" w:hAnsi="Gadugi" w:cs="Times New Roman"/>
          <w:sz w:val="24"/>
          <w:szCs w:val="24"/>
        </w:rPr>
        <w:t>,</w:t>
      </w:r>
      <w:r w:rsidR="00D02A86" w:rsidRPr="00C90F80">
        <w:rPr>
          <w:rFonts w:ascii="Gadugi" w:eastAsia="Calibri" w:hAnsi="Gadugi" w:cs="Times New Roman"/>
          <w:sz w:val="24"/>
          <w:szCs w:val="24"/>
        </w:rPr>
        <w:t xml:space="preserve"> y</w:t>
      </w:r>
      <w:r w:rsidRPr="00C90F80">
        <w:rPr>
          <w:rFonts w:ascii="Gadugi" w:eastAsia="Calibri" w:hAnsi="Gadugi" w:cs="Times New Roman"/>
          <w:sz w:val="24"/>
          <w:szCs w:val="24"/>
        </w:rPr>
        <w:t xml:space="preserve"> </w:t>
      </w:r>
      <w:r w:rsidRPr="00C90F80">
        <w:rPr>
          <w:rFonts w:ascii="Gadugi" w:eastAsia="Calibri" w:hAnsi="Gadugi" w:cs="Times New Roman"/>
          <w:sz w:val="24"/>
          <w:szCs w:val="24"/>
          <w:u w:val="single"/>
        </w:rPr>
        <w:t>segundo</w:t>
      </w:r>
      <w:r w:rsidRPr="00C90F80">
        <w:rPr>
          <w:rFonts w:ascii="Gadugi" w:eastAsia="Calibri" w:hAnsi="Gadugi" w:cs="Times New Roman"/>
          <w:sz w:val="24"/>
          <w:szCs w:val="24"/>
        </w:rPr>
        <w:t>,</w:t>
      </w:r>
      <w:r w:rsidR="00D02A86" w:rsidRPr="00C90F80">
        <w:rPr>
          <w:rFonts w:ascii="Gadugi" w:eastAsia="Calibri" w:hAnsi="Gadugi" w:cs="Times New Roman"/>
          <w:sz w:val="24"/>
          <w:szCs w:val="24"/>
        </w:rPr>
        <w:t xml:space="preserve"> no debió intentar rebasarla</w:t>
      </w:r>
      <w:r w:rsidR="00947CC5" w:rsidRPr="00C90F80">
        <w:rPr>
          <w:rFonts w:ascii="Gadugi" w:eastAsia="Calibri" w:hAnsi="Gadugi" w:cs="Times New Roman"/>
          <w:sz w:val="24"/>
          <w:szCs w:val="24"/>
        </w:rPr>
        <w:t xml:space="preserve"> en la intersección (Art. 73 CNT). </w:t>
      </w:r>
    </w:p>
    <w:p w14:paraId="29D29710" w14:textId="0EFA0A05" w:rsidR="00947CC5" w:rsidRPr="00C90F80" w:rsidRDefault="00947CC5" w:rsidP="00DD7CBB">
      <w:pPr>
        <w:tabs>
          <w:tab w:val="left" w:pos="426"/>
        </w:tabs>
        <w:spacing w:after="0" w:line="276" w:lineRule="auto"/>
        <w:jc w:val="both"/>
        <w:rPr>
          <w:rFonts w:ascii="Gadugi" w:eastAsia="Calibri" w:hAnsi="Gadugi" w:cs="Times New Roman"/>
          <w:sz w:val="24"/>
          <w:szCs w:val="24"/>
        </w:rPr>
      </w:pPr>
    </w:p>
    <w:p w14:paraId="5D7356E7" w14:textId="2D4B23C2" w:rsidR="009345FE" w:rsidRPr="00C90F80" w:rsidRDefault="00AA1D8B"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Sin embargo, lo que se aprecia en el video</w:t>
      </w:r>
      <w:r w:rsidR="00436D66" w:rsidRPr="00C90F80">
        <w:rPr>
          <w:rFonts w:ascii="Gadugi" w:eastAsia="Calibri" w:hAnsi="Gadugi" w:cs="Times New Roman"/>
          <w:sz w:val="24"/>
          <w:szCs w:val="24"/>
        </w:rPr>
        <w:t xml:space="preserve"> </w:t>
      </w:r>
      <w:r w:rsidRPr="00C90F80">
        <w:rPr>
          <w:rFonts w:ascii="Gadugi" w:eastAsia="Calibri" w:hAnsi="Gadugi" w:cs="Times New Roman"/>
          <w:sz w:val="24"/>
          <w:szCs w:val="24"/>
        </w:rPr>
        <w:t xml:space="preserve">es que el conductor de la camioneta, </w:t>
      </w:r>
      <w:r w:rsidR="00797981" w:rsidRPr="00C90F80">
        <w:rPr>
          <w:rFonts w:ascii="Gadugi" w:eastAsia="Calibri" w:hAnsi="Gadugi" w:cs="Times New Roman"/>
          <w:sz w:val="24"/>
          <w:szCs w:val="24"/>
        </w:rPr>
        <w:t>por un lado</w:t>
      </w:r>
      <w:r w:rsidRPr="00C90F80">
        <w:rPr>
          <w:rFonts w:ascii="Gadugi" w:eastAsia="Calibri" w:hAnsi="Gadugi" w:cs="Times New Roman"/>
          <w:sz w:val="24"/>
          <w:szCs w:val="24"/>
        </w:rPr>
        <w:t xml:space="preserve">, no iba por el carril izquierdo sino por la mitad de la calle cuando súbitamente </w:t>
      </w:r>
      <w:r w:rsidR="009345FE" w:rsidRPr="00C90F80">
        <w:rPr>
          <w:rFonts w:ascii="Gadugi" w:eastAsia="Calibri" w:hAnsi="Gadugi" w:cs="Times New Roman"/>
          <w:sz w:val="24"/>
          <w:szCs w:val="24"/>
        </w:rPr>
        <w:t>volteó</w:t>
      </w:r>
      <w:r w:rsidRPr="00C90F80">
        <w:rPr>
          <w:rFonts w:ascii="Gadugi" w:eastAsia="Calibri" w:hAnsi="Gadugi" w:cs="Times New Roman"/>
          <w:sz w:val="24"/>
          <w:szCs w:val="24"/>
        </w:rPr>
        <w:t xml:space="preserve"> a la izquierda</w:t>
      </w:r>
      <w:r w:rsidR="00436D66" w:rsidRPr="00C90F80">
        <w:rPr>
          <w:rFonts w:ascii="Gadugi" w:eastAsia="Calibri" w:hAnsi="Gadugi" w:cs="Times New Roman"/>
          <w:sz w:val="24"/>
          <w:szCs w:val="24"/>
        </w:rPr>
        <w:t xml:space="preserve"> para tomar la carrera 18</w:t>
      </w:r>
      <w:r w:rsidR="009345FE" w:rsidRPr="00C90F80">
        <w:rPr>
          <w:rFonts w:ascii="Gadugi" w:eastAsia="Calibri" w:hAnsi="Gadugi" w:cs="Times New Roman"/>
          <w:sz w:val="24"/>
          <w:szCs w:val="24"/>
        </w:rPr>
        <w:t>; así se confirma con facilidad con el siguiente pantallazo:</w:t>
      </w:r>
    </w:p>
    <w:p w14:paraId="606B2022" w14:textId="77777777" w:rsidR="009345FE" w:rsidRPr="00C90F80" w:rsidRDefault="009345FE" w:rsidP="00DD7CBB">
      <w:pPr>
        <w:tabs>
          <w:tab w:val="left" w:pos="426"/>
        </w:tabs>
        <w:spacing w:after="0" w:line="276" w:lineRule="auto"/>
        <w:jc w:val="both"/>
        <w:rPr>
          <w:rFonts w:ascii="Gadugi" w:eastAsia="Calibri" w:hAnsi="Gadugi" w:cs="Times New Roman"/>
          <w:sz w:val="24"/>
          <w:szCs w:val="24"/>
        </w:rPr>
      </w:pPr>
    </w:p>
    <w:p w14:paraId="251D20F1" w14:textId="06022327" w:rsidR="00E34715" w:rsidRPr="00C90F80" w:rsidRDefault="009345F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noProof/>
          <w:sz w:val="24"/>
          <w:szCs w:val="24"/>
          <w:lang w:val="en-US"/>
        </w:rPr>
        <w:lastRenderedPageBreak/>
        <w:drawing>
          <wp:inline distT="0" distB="0" distL="0" distR="0" wp14:anchorId="013E5F8E" wp14:editId="75D84CAB">
            <wp:extent cx="5610225" cy="2390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p>
    <w:p w14:paraId="2FA7A7C8" w14:textId="3FBB3D22" w:rsidR="009345FE" w:rsidRPr="00C90F80" w:rsidRDefault="009345FE" w:rsidP="00DD7CBB">
      <w:pPr>
        <w:tabs>
          <w:tab w:val="left" w:pos="426"/>
        </w:tabs>
        <w:spacing w:after="0" w:line="276" w:lineRule="auto"/>
        <w:jc w:val="both"/>
        <w:rPr>
          <w:rFonts w:ascii="Gadugi" w:eastAsia="Calibri" w:hAnsi="Gadugi" w:cs="Times New Roman"/>
          <w:sz w:val="24"/>
          <w:szCs w:val="24"/>
        </w:rPr>
      </w:pPr>
    </w:p>
    <w:p w14:paraId="52611BC7" w14:textId="289D4C81" w:rsidR="009345FE" w:rsidRPr="00C90F80" w:rsidRDefault="009345F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Y </w:t>
      </w:r>
      <w:r w:rsidR="00797981" w:rsidRPr="00C90F80">
        <w:rPr>
          <w:rFonts w:ascii="Gadugi" w:eastAsia="Calibri" w:hAnsi="Gadugi" w:cs="Times New Roman"/>
          <w:sz w:val="24"/>
          <w:szCs w:val="24"/>
        </w:rPr>
        <w:t xml:space="preserve">por el otro, </w:t>
      </w:r>
      <w:r w:rsidRPr="00C90F80">
        <w:rPr>
          <w:rFonts w:ascii="Gadugi" w:eastAsia="Calibri" w:hAnsi="Gadugi" w:cs="Times New Roman"/>
          <w:sz w:val="24"/>
          <w:szCs w:val="24"/>
        </w:rPr>
        <w:t xml:space="preserve">no activó las direccionales del vehículo para anunciar el giro. </w:t>
      </w:r>
    </w:p>
    <w:p w14:paraId="419A2A9A" w14:textId="77777777" w:rsidR="009345FE" w:rsidRPr="00C90F80" w:rsidRDefault="009345FE" w:rsidP="00DD7CBB">
      <w:pPr>
        <w:tabs>
          <w:tab w:val="left" w:pos="426"/>
        </w:tabs>
        <w:spacing w:after="0" w:line="276" w:lineRule="auto"/>
        <w:jc w:val="both"/>
        <w:rPr>
          <w:rFonts w:ascii="Gadugi" w:eastAsia="Calibri" w:hAnsi="Gadugi" w:cs="Times New Roman"/>
          <w:sz w:val="24"/>
          <w:szCs w:val="24"/>
        </w:rPr>
      </w:pPr>
    </w:p>
    <w:p w14:paraId="698572AC" w14:textId="36A7A737" w:rsidR="00E34715" w:rsidRPr="00C90F80" w:rsidRDefault="00E3471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Y si bien en el interrogatorio </w:t>
      </w:r>
      <w:r w:rsidR="005923C4" w:rsidRPr="00C90F80">
        <w:rPr>
          <w:rFonts w:ascii="Gadugi" w:eastAsia="Calibri" w:hAnsi="Gadugi" w:cs="Times New Roman"/>
          <w:sz w:val="24"/>
          <w:szCs w:val="24"/>
        </w:rPr>
        <w:t>él</w:t>
      </w:r>
      <w:r w:rsidRPr="00C90F80">
        <w:rPr>
          <w:rFonts w:ascii="Gadugi" w:eastAsia="Calibri" w:hAnsi="Gadugi" w:cs="Times New Roman"/>
          <w:sz w:val="24"/>
          <w:szCs w:val="24"/>
        </w:rPr>
        <w:t xml:space="preserve"> aseguró haber activado las direccionales con anterioridad, el video lo desmiente</w:t>
      </w:r>
      <w:r w:rsidR="00797981" w:rsidRPr="00C90F80">
        <w:rPr>
          <w:rFonts w:ascii="Gadugi" w:eastAsia="Calibri" w:hAnsi="Gadugi" w:cs="Times New Roman"/>
          <w:sz w:val="24"/>
          <w:szCs w:val="24"/>
        </w:rPr>
        <w:t>,</w:t>
      </w:r>
      <w:r w:rsidRPr="00C90F80">
        <w:rPr>
          <w:rFonts w:ascii="Gadugi" w:eastAsia="Calibri" w:hAnsi="Gadugi" w:cs="Times New Roman"/>
          <w:sz w:val="24"/>
          <w:szCs w:val="24"/>
        </w:rPr>
        <w:t xml:space="preserve"> porque en el minuto 01:01, cuando ya había ocurrido el choque, se ve con claridad que alguien, ahora sí, pero tarde, enciende las direccionales del automotor.</w:t>
      </w:r>
    </w:p>
    <w:p w14:paraId="3F8D285F" w14:textId="77777777" w:rsidR="00E34715" w:rsidRPr="00C90F80" w:rsidRDefault="00E34715" w:rsidP="00DD7CBB">
      <w:pPr>
        <w:tabs>
          <w:tab w:val="left" w:pos="426"/>
        </w:tabs>
        <w:spacing w:after="0" w:line="276" w:lineRule="auto"/>
        <w:jc w:val="both"/>
        <w:rPr>
          <w:rFonts w:ascii="Gadugi" w:eastAsia="Calibri" w:hAnsi="Gadugi" w:cs="Times New Roman"/>
          <w:sz w:val="24"/>
          <w:szCs w:val="24"/>
        </w:rPr>
      </w:pPr>
    </w:p>
    <w:p w14:paraId="25528FF7" w14:textId="3D0D034A" w:rsidR="00E34715" w:rsidRPr="00C90F80" w:rsidRDefault="005923C4"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T</w:t>
      </w:r>
      <w:r w:rsidR="00E34715" w:rsidRPr="00C90F80">
        <w:rPr>
          <w:rFonts w:ascii="Gadugi" w:eastAsia="Calibri" w:hAnsi="Gadugi" w:cs="Times New Roman"/>
          <w:sz w:val="24"/>
          <w:szCs w:val="24"/>
        </w:rPr>
        <w:t xml:space="preserve">ambién dijo que lo que se había activado en ese momento eran las estacionarias, pero en el video se ve que en ese momento solo empieza a titilar la luz del lado izquierdo del vehículo, y, en todo caso, aunque pudo hacerse, no se demostró que esa camioneta tuviera la particularidad de que, al activar las estacionarias, se encendieran bombillos distintos a los que se prenden cuando se activan las direccionales. </w:t>
      </w:r>
    </w:p>
    <w:p w14:paraId="5C74D276" w14:textId="59FB3701" w:rsidR="00AA1D8B" w:rsidRPr="00C90F80" w:rsidRDefault="00AA1D8B" w:rsidP="00DD7CBB">
      <w:pPr>
        <w:tabs>
          <w:tab w:val="left" w:pos="426"/>
        </w:tabs>
        <w:spacing w:after="0" w:line="276" w:lineRule="auto"/>
        <w:jc w:val="both"/>
        <w:rPr>
          <w:rFonts w:ascii="Gadugi" w:eastAsia="Calibri" w:hAnsi="Gadugi" w:cs="Times New Roman"/>
          <w:sz w:val="24"/>
          <w:szCs w:val="24"/>
        </w:rPr>
      </w:pPr>
    </w:p>
    <w:p w14:paraId="1579FA75" w14:textId="594B95E0" w:rsidR="00436D66" w:rsidRPr="00C90F80" w:rsidRDefault="00436D66"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Y por el lado del motociclista, </w:t>
      </w:r>
      <w:r w:rsidR="00797981" w:rsidRPr="00C90F80">
        <w:rPr>
          <w:rFonts w:ascii="Gadugi" w:eastAsia="Calibri" w:hAnsi="Gadugi" w:cs="Times New Roman"/>
          <w:sz w:val="24"/>
          <w:szCs w:val="24"/>
        </w:rPr>
        <w:t xml:space="preserve">de una parte, </w:t>
      </w:r>
      <w:r w:rsidRPr="00C90F80">
        <w:rPr>
          <w:rFonts w:ascii="Gadugi" w:eastAsia="Calibri" w:hAnsi="Gadugi" w:cs="Times New Roman"/>
          <w:sz w:val="24"/>
          <w:szCs w:val="24"/>
        </w:rPr>
        <w:t xml:space="preserve">no estaba conservando 10 metros de distancia con la camioneta que terminó impactando, y </w:t>
      </w:r>
      <w:r w:rsidR="00797981" w:rsidRPr="00C90F80">
        <w:rPr>
          <w:rFonts w:ascii="Gadugi" w:eastAsia="Calibri" w:hAnsi="Gadugi" w:cs="Times New Roman"/>
          <w:sz w:val="24"/>
          <w:szCs w:val="24"/>
        </w:rPr>
        <w:t xml:space="preserve">de la otra, </w:t>
      </w:r>
      <w:r w:rsidRPr="00C90F80">
        <w:rPr>
          <w:rFonts w:ascii="Gadugi" w:eastAsia="Calibri" w:hAnsi="Gadugi" w:cs="Times New Roman"/>
          <w:sz w:val="24"/>
          <w:szCs w:val="24"/>
        </w:rPr>
        <w:t>intentó adelantarla</w:t>
      </w:r>
      <w:r w:rsidR="00E34715" w:rsidRPr="00C90F80">
        <w:rPr>
          <w:rFonts w:ascii="Gadugi" w:eastAsia="Calibri" w:hAnsi="Gadugi" w:cs="Times New Roman"/>
          <w:sz w:val="24"/>
          <w:szCs w:val="24"/>
        </w:rPr>
        <w:t xml:space="preserve"> en un tramo prohibido,</w:t>
      </w:r>
      <w:r w:rsidRPr="00C90F80">
        <w:rPr>
          <w:rFonts w:ascii="Gadugi" w:eastAsia="Calibri" w:hAnsi="Gadugi" w:cs="Times New Roman"/>
          <w:sz w:val="24"/>
          <w:szCs w:val="24"/>
        </w:rPr>
        <w:t xml:space="preserve"> justo en la intersección</w:t>
      </w:r>
      <w:r w:rsidR="00E34715" w:rsidRPr="00C90F80">
        <w:rPr>
          <w:rFonts w:ascii="Gadugi" w:eastAsia="Calibri" w:hAnsi="Gadugi" w:cs="Times New Roman"/>
          <w:sz w:val="24"/>
          <w:szCs w:val="24"/>
        </w:rPr>
        <w:t xml:space="preserve"> de la vía</w:t>
      </w:r>
      <w:r w:rsidR="00862CA7" w:rsidRPr="00C90F80">
        <w:rPr>
          <w:rFonts w:ascii="Gadugi" w:eastAsia="Calibri" w:hAnsi="Gadugi" w:cs="Times New Roman"/>
          <w:sz w:val="24"/>
          <w:szCs w:val="24"/>
        </w:rPr>
        <w:t>.</w:t>
      </w:r>
    </w:p>
    <w:p w14:paraId="10145E2E" w14:textId="77777777" w:rsidR="002079C2" w:rsidRPr="00C90F80" w:rsidRDefault="002079C2" w:rsidP="00DD7CBB">
      <w:pPr>
        <w:tabs>
          <w:tab w:val="left" w:pos="426"/>
        </w:tabs>
        <w:spacing w:after="0" w:line="276" w:lineRule="auto"/>
        <w:jc w:val="both"/>
        <w:rPr>
          <w:rFonts w:ascii="Gadugi" w:eastAsia="Calibri" w:hAnsi="Gadugi" w:cs="Times New Roman"/>
          <w:sz w:val="24"/>
          <w:szCs w:val="24"/>
        </w:rPr>
      </w:pPr>
    </w:p>
    <w:p w14:paraId="737C0E8B" w14:textId="41114FA3" w:rsidR="004A7CBD" w:rsidRPr="00C90F80" w:rsidRDefault="002079C2"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En suma, </w:t>
      </w:r>
      <w:r w:rsidR="00E34715" w:rsidRPr="00C90F80">
        <w:rPr>
          <w:rFonts w:ascii="Gadugi" w:eastAsia="Calibri" w:hAnsi="Gadugi" w:cs="Times New Roman"/>
          <w:sz w:val="24"/>
          <w:szCs w:val="24"/>
        </w:rPr>
        <w:t xml:space="preserve">hay concurrencia de </w:t>
      </w:r>
      <w:r w:rsidR="00E22BB1" w:rsidRPr="00C90F80">
        <w:rPr>
          <w:rFonts w:ascii="Gadugi" w:eastAsia="Calibri" w:hAnsi="Gadugi" w:cs="Times New Roman"/>
          <w:sz w:val="24"/>
          <w:szCs w:val="24"/>
        </w:rPr>
        <w:t>causas</w:t>
      </w:r>
      <w:r w:rsidR="00E34715" w:rsidRPr="00C90F80">
        <w:rPr>
          <w:rFonts w:ascii="Gadugi" w:eastAsia="Calibri" w:hAnsi="Gadugi" w:cs="Times New Roman"/>
          <w:sz w:val="24"/>
          <w:szCs w:val="24"/>
        </w:rPr>
        <w:t xml:space="preserve"> porque las dos personas involucradas en el accidente</w:t>
      </w:r>
      <w:r w:rsidR="00061095" w:rsidRPr="00C90F80">
        <w:rPr>
          <w:rFonts w:ascii="Gadugi" w:eastAsia="Calibri" w:hAnsi="Gadugi" w:cs="Times New Roman"/>
          <w:sz w:val="24"/>
          <w:szCs w:val="24"/>
        </w:rPr>
        <w:t xml:space="preserve"> ejercían sendas actividades peligrosas y </w:t>
      </w:r>
      <w:r w:rsidR="00E34715" w:rsidRPr="00C90F80">
        <w:rPr>
          <w:rFonts w:ascii="Gadugi" w:eastAsia="Calibri" w:hAnsi="Gadugi" w:cs="Times New Roman"/>
          <w:sz w:val="24"/>
          <w:szCs w:val="24"/>
        </w:rPr>
        <w:t>contribuyer</w:t>
      </w:r>
      <w:r w:rsidR="00262CEF" w:rsidRPr="00C90F80">
        <w:rPr>
          <w:rFonts w:ascii="Gadugi" w:eastAsia="Calibri" w:hAnsi="Gadugi" w:cs="Times New Roman"/>
          <w:sz w:val="24"/>
          <w:szCs w:val="24"/>
        </w:rPr>
        <w:t>o</w:t>
      </w:r>
      <w:r w:rsidR="00E34715" w:rsidRPr="00C90F80">
        <w:rPr>
          <w:rFonts w:ascii="Gadugi" w:eastAsia="Calibri" w:hAnsi="Gadugi" w:cs="Times New Roman"/>
          <w:sz w:val="24"/>
          <w:szCs w:val="24"/>
        </w:rPr>
        <w:t>n a que sucediera</w:t>
      </w:r>
      <w:r w:rsidR="00E22BB1" w:rsidRPr="00C90F80">
        <w:rPr>
          <w:rFonts w:ascii="Gadugi" w:eastAsia="Calibri" w:hAnsi="Gadugi" w:cs="Times New Roman"/>
          <w:sz w:val="24"/>
          <w:szCs w:val="24"/>
        </w:rPr>
        <w:t xml:space="preserve"> el hecho</w:t>
      </w:r>
      <w:r w:rsidR="00E34715" w:rsidRPr="00C90F80">
        <w:rPr>
          <w:rFonts w:ascii="Gadugi" w:eastAsia="Calibri" w:hAnsi="Gadugi" w:cs="Times New Roman"/>
          <w:sz w:val="24"/>
          <w:szCs w:val="24"/>
        </w:rPr>
        <w:t xml:space="preserve">. </w:t>
      </w:r>
    </w:p>
    <w:p w14:paraId="2F05D99A" w14:textId="77777777" w:rsidR="004A7CBD" w:rsidRPr="00C90F80" w:rsidRDefault="004A7CBD" w:rsidP="00DD7CBB">
      <w:pPr>
        <w:tabs>
          <w:tab w:val="left" w:pos="426"/>
        </w:tabs>
        <w:spacing w:after="0" w:line="276" w:lineRule="auto"/>
        <w:jc w:val="both"/>
        <w:rPr>
          <w:rFonts w:ascii="Gadugi" w:eastAsia="Calibri" w:hAnsi="Gadugi" w:cs="Times New Roman"/>
          <w:sz w:val="24"/>
          <w:szCs w:val="24"/>
        </w:rPr>
      </w:pPr>
    </w:p>
    <w:p w14:paraId="16C8A885" w14:textId="64DA3955" w:rsidR="004A7CBD" w:rsidRPr="00C90F80" w:rsidRDefault="00E3471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El juzgado distribuyó un 75% de la culpa para quien manejaba la camioneta y 25% para quien conducía la moto, </w:t>
      </w:r>
      <w:r w:rsidR="00061095" w:rsidRPr="00C90F80">
        <w:rPr>
          <w:rFonts w:ascii="Gadugi" w:eastAsia="Calibri" w:hAnsi="Gadugi" w:cs="Times New Roman"/>
          <w:sz w:val="24"/>
          <w:szCs w:val="24"/>
        </w:rPr>
        <w:t>y es allí donde la Sala no concuerda con el funcionario,</w:t>
      </w:r>
      <w:r w:rsidRPr="00C90F80">
        <w:rPr>
          <w:rFonts w:ascii="Gadugi" w:eastAsia="Calibri" w:hAnsi="Gadugi" w:cs="Times New Roman"/>
          <w:sz w:val="24"/>
          <w:szCs w:val="24"/>
        </w:rPr>
        <w:t xml:space="preserve"> porque</w:t>
      </w:r>
      <w:r w:rsidR="00061095" w:rsidRPr="00C90F80">
        <w:rPr>
          <w:rFonts w:ascii="Gadugi" w:eastAsia="Calibri" w:hAnsi="Gadugi" w:cs="Times New Roman"/>
          <w:sz w:val="24"/>
          <w:szCs w:val="24"/>
        </w:rPr>
        <w:t xml:space="preserve">, parafraseando un poco lo que dice la Corte en la sentencia </w:t>
      </w:r>
      <w:r w:rsidR="00061095" w:rsidRPr="00C90F80">
        <w:rPr>
          <w:rFonts w:ascii="Gadugi" w:hAnsi="Gadugi" w:cs="Arial"/>
          <w:sz w:val="24"/>
          <w:szCs w:val="24"/>
        </w:rPr>
        <w:t>SC-2107-2018</w:t>
      </w:r>
      <w:r w:rsidR="00061095" w:rsidRPr="00C90F80">
        <w:rPr>
          <w:rFonts w:ascii="Gadugi" w:eastAsia="Calibri" w:hAnsi="Gadugi" w:cs="Times New Roman"/>
          <w:i/>
          <w:iCs/>
          <w:sz w:val="24"/>
          <w:szCs w:val="24"/>
        </w:rPr>
        <w:t xml:space="preserve"> </w:t>
      </w:r>
      <w:r w:rsidR="004A7CBD" w:rsidRPr="00C90F80">
        <w:rPr>
          <w:rFonts w:ascii="Gadugi" w:eastAsia="Calibri" w:hAnsi="Gadugi" w:cs="Times New Roman"/>
          <w:i/>
          <w:iCs/>
          <w:sz w:val="24"/>
          <w:szCs w:val="24"/>
        </w:rPr>
        <w:t>“</w:t>
      </w:r>
      <w:r w:rsidR="004A7CBD" w:rsidRPr="00C90F80">
        <w:rPr>
          <w:rFonts w:ascii="Gadugi" w:eastAsia="Calibri" w:hAnsi="Gadugi" w:cs="Times New Roman"/>
          <w:i/>
          <w:iCs/>
          <w:szCs w:val="24"/>
        </w:rPr>
        <w:t>(…) desde el punto de vista del factor causal, la cuantificación de los comportamientos confluyentes en la producción del resultado</w:t>
      </w:r>
      <w:r w:rsidR="00061095" w:rsidRPr="00C90F80">
        <w:rPr>
          <w:rFonts w:ascii="Gadugi" w:eastAsia="Calibri" w:hAnsi="Gadugi" w:cs="Times New Roman"/>
          <w:i/>
          <w:iCs/>
          <w:sz w:val="24"/>
          <w:szCs w:val="24"/>
        </w:rPr>
        <w:t>”</w:t>
      </w:r>
      <w:r w:rsidR="008C3C8D" w:rsidRPr="00C90F80">
        <w:rPr>
          <w:rFonts w:ascii="Gadugi" w:eastAsia="Calibri" w:hAnsi="Gadugi" w:cs="Times New Roman"/>
          <w:iCs/>
          <w:sz w:val="24"/>
          <w:szCs w:val="24"/>
        </w:rPr>
        <w:t xml:space="preserve"> es igualitario</w:t>
      </w:r>
      <w:r w:rsidR="00061095" w:rsidRPr="00C90F80">
        <w:rPr>
          <w:rFonts w:ascii="Gadugi" w:eastAsia="Calibri" w:hAnsi="Gadugi" w:cs="Times New Roman"/>
          <w:iCs/>
          <w:sz w:val="24"/>
          <w:szCs w:val="24"/>
        </w:rPr>
        <w:t xml:space="preserve">. </w:t>
      </w:r>
    </w:p>
    <w:p w14:paraId="2F2ECF05" w14:textId="77777777" w:rsidR="004A7CBD" w:rsidRPr="00C90F80" w:rsidRDefault="004A7CBD" w:rsidP="00DD7CBB">
      <w:pPr>
        <w:tabs>
          <w:tab w:val="left" w:pos="426"/>
        </w:tabs>
        <w:spacing w:after="0" w:line="276" w:lineRule="auto"/>
        <w:jc w:val="both"/>
        <w:rPr>
          <w:rFonts w:ascii="Gadugi" w:eastAsia="Calibri" w:hAnsi="Gadugi" w:cs="Times New Roman"/>
          <w:sz w:val="24"/>
          <w:szCs w:val="24"/>
        </w:rPr>
      </w:pPr>
    </w:p>
    <w:p w14:paraId="5F41EFC6" w14:textId="65A547B5" w:rsidR="00061095" w:rsidRPr="00C90F80" w:rsidRDefault="004A7CBD"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Así se afirma</w:t>
      </w:r>
      <w:r w:rsidR="00061095" w:rsidRPr="00C90F80">
        <w:rPr>
          <w:rFonts w:ascii="Gadugi" w:eastAsia="Calibri" w:hAnsi="Gadugi" w:cs="Times New Roman"/>
          <w:sz w:val="24"/>
          <w:szCs w:val="24"/>
        </w:rPr>
        <w:t>,</w:t>
      </w:r>
      <w:r w:rsidRPr="00C90F80">
        <w:rPr>
          <w:rFonts w:ascii="Gadugi" w:eastAsia="Calibri" w:hAnsi="Gadugi" w:cs="Times New Roman"/>
          <w:sz w:val="24"/>
          <w:szCs w:val="24"/>
        </w:rPr>
        <w:t xml:space="preserve"> porque</w:t>
      </w:r>
      <w:r w:rsidR="00061095" w:rsidRPr="00C90F80">
        <w:rPr>
          <w:rFonts w:ascii="Gadugi" w:eastAsia="Calibri" w:hAnsi="Gadugi" w:cs="Times New Roman"/>
          <w:sz w:val="24"/>
          <w:szCs w:val="24"/>
        </w:rPr>
        <w:t>,</w:t>
      </w:r>
      <w:r w:rsidRPr="00C90F80">
        <w:rPr>
          <w:rFonts w:ascii="Gadugi" w:eastAsia="Calibri" w:hAnsi="Gadugi" w:cs="Times New Roman"/>
          <w:sz w:val="24"/>
          <w:szCs w:val="24"/>
        </w:rPr>
        <w:t xml:space="preserve"> para esta magistratura es patente que, el giro que, sin ninguna precaución y de manera sorpresiva realizó el primero de ellos, </w:t>
      </w:r>
      <w:r w:rsidR="00061095" w:rsidRPr="00C90F80">
        <w:rPr>
          <w:rFonts w:ascii="Gadugi" w:eastAsia="Calibri" w:hAnsi="Gadugi" w:cs="Times New Roman"/>
          <w:sz w:val="24"/>
          <w:szCs w:val="24"/>
        </w:rPr>
        <w:t xml:space="preserve">tomó </w:t>
      </w:r>
      <w:r w:rsidR="004D3E73" w:rsidRPr="00C90F80">
        <w:rPr>
          <w:rFonts w:ascii="Gadugi" w:eastAsia="Calibri" w:hAnsi="Gadugi" w:cs="Times New Roman"/>
          <w:sz w:val="24"/>
          <w:szCs w:val="24"/>
        </w:rPr>
        <w:t>desprevenido</w:t>
      </w:r>
      <w:r w:rsidR="00061095" w:rsidRPr="00C90F80">
        <w:rPr>
          <w:rFonts w:ascii="Gadugi" w:eastAsia="Calibri" w:hAnsi="Gadugi" w:cs="Times New Roman"/>
          <w:sz w:val="24"/>
          <w:szCs w:val="24"/>
        </w:rPr>
        <w:t xml:space="preserve"> al </w:t>
      </w:r>
      <w:r w:rsidR="00061095" w:rsidRPr="00C90F80">
        <w:rPr>
          <w:rFonts w:ascii="Gadugi" w:eastAsia="Calibri" w:hAnsi="Gadugi" w:cs="Times New Roman"/>
          <w:sz w:val="24"/>
          <w:szCs w:val="24"/>
        </w:rPr>
        <w:lastRenderedPageBreak/>
        <w:t>motociclista, quien poco pudo hacer por reaccionar, dado que en ese preciso momento</w:t>
      </w:r>
      <w:r w:rsidR="004D3E73" w:rsidRPr="00C90F80">
        <w:rPr>
          <w:rFonts w:ascii="Gadugi" w:eastAsia="Calibri" w:hAnsi="Gadugi" w:cs="Times New Roman"/>
          <w:sz w:val="24"/>
          <w:szCs w:val="24"/>
        </w:rPr>
        <w:t xml:space="preserve"> del impacto</w:t>
      </w:r>
      <w:r w:rsidR="00061095" w:rsidRPr="00C90F80">
        <w:rPr>
          <w:rFonts w:ascii="Gadugi" w:eastAsia="Calibri" w:hAnsi="Gadugi" w:cs="Times New Roman"/>
          <w:sz w:val="24"/>
          <w:szCs w:val="24"/>
        </w:rPr>
        <w:t xml:space="preserve"> venían rodando paralelamente. </w:t>
      </w:r>
    </w:p>
    <w:p w14:paraId="12F421D9" w14:textId="77777777" w:rsidR="00061095" w:rsidRPr="00C90F80" w:rsidRDefault="00061095" w:rsidP="00DD7CBB">
      <w:pPr>
        <w:tabs>
          <w:tab w:val="left" w:pos="426"/>
        </w:tabs>
        <w:spacing w:after="0" w:line="276" w:lineRule="auto"/>
        <w:jc w:val="both"/>
        <w:rPr>
          <w:rFonts w:ascii="Gadugi" w:eastAsia="Calibri" w:hAnsi="Gadugi" w:cs="Times New Roman"/>
          <w:sz w:val="24"/>
          <w:szCs w:val="24"/>
        </w:rPr>
      </w:pPr>
    </w:p>
    <w:p w14:paraId="5E6C72B7" w14:textId="15A66687" w:rsidR="00061095" w:rsidRPr="00C90F80" w:rsidRDefault="0006109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Pero, también es</w:t>
      </w:r>
      <w:r w:rsidR="00B767A5" w:rsidRPr="00C90F80">
        <w:rPr>
          <w:rFonts w:ascii="Gadugi" w:eastAsia="Calibri" w:hAnsi="Gadugi" w:cs="Times New Roman"/>
          <w:sz w:val="24"/>
          <w:szCs w:val="24"/>
        </w:rPr>
        <w:t xml:space="preserve"> claro que la víctima se expuso al daño de manera imprudente (Art. 2357 C. Civil), al </w:t>
      </w:r>
      <w:r w:rsidR="00B27DEB" w:rsidRPr="00C90F80">
        <w:rPr>
          <w:rFonts w:ascii="Gadugi" w:eastAsia="Calibri" w:hAnsi="Gadugi" w:cs="Times New Roman"/>
          <w:sz w:val="24"/>
          <w:szCs w:val="24"/>
        </w:rPr>
        <w:t>desatender</w:t>
      </w:r>
      <w:r w:rsidR="00B767A5" w:rsidRPr="00C90F80">
        <w:rPr>
          <w:rFonts w:ascii="Gadugi" w:eastAsia="Calibri" w:hAnsi="Gadugi" w:cs="Times New Roman"/>
          <w:sz w:val="24"/>
          <w:szCs w:val="24"/>
        </w:rPr>
        <w:t xml:space="preserve"> las normas de tránsito intentando un adelantamiento en zona prohibida, </w:t>
      </w:r>
      <w:r w:rsidRPr="00C90F80">
        <w:rPr>
          <w:rFonts w:ascii="Gadugi" w:eastAsia="Calibri" w:hAnsi="Gadugi" w:cs="Times New Roman"/>
          <w:sz w:val="24"/>
          <w:szCs w:val="24"/>
        </w:rPr>
        <w:t>a</w:t>
      </w:r>
      <w:r w:rsidR="004D3E73" w:rsidRPr="00C90F80">
        <w:rPr>
          <w:rFonts w:ascii="Gadugi" w:eastAsia="Calibri" w:hAnsi="Gadugi" w:cs="Times New Roman"/>
          <w:sz w:val="24"/>
          <w:szCs w:val="24"/>
        </w:rPr>
        <w:t>u</w:t>
      </w:r>
      <w:r w:rsidRPr="00C90F80">
        <w:rPr>
          <w:rFonts w:ascii="Gadugi" w:eastAsia="Calibri" w:hAnsi="Gadugi" w:cs="Times New Roman"/>
          <w:sz w:val="24"/>
          <w:szCs w:val="24"/>
        </w:rPr>
        <w:t>n a sabiendas de que, incluso, quien iba al lado suyo podía realizar una maniobra de cruce, como en efecto ocurrió. Tampoco tuvo, entonces, la precaución de guardar una prudente distancia, respecto del vehículo que intentaba rebasar</w:t>
      </w:r>
      <w:r w:rsidR="004D3E73" w:rsidRPr="00C90F80">
        <w:rPr>
          <w:rFonts w:ascii="Gadugi" w:eastAsia="Calibri" w:hAnsi="Gadugi" w:cs="Times New Roman"/>
          <w:sz w:val="24"/>
          <w:szCs w:val="24"/>
        </w:rPr>
        <w:t xml:space="preserve">. </w:t>
      </w:r>
    </w:p>
    <w:p w14:paraId="360BF8D7" w14:textId="77777777" w:rsidR="00061095" w:rsidRPr="00C90F80" w:rsidRDefault="00061095" w:rsidP="00DD7CBB">
      <w:pPr>
        <w:tabs>
          <w:tab w:val="left" w:pos="426"/>
        </w:tabs>
        <w:spacing w:after="0" w:line="276" w:lineRule="auto"/>
        <w:jc w:val="both"/>
        <w:rPr>
          <w:rFonts w:ascii="Gadugi" w:eastAsia="Calibri" w:hAnsi="Gadugi" w:cs="Times New Roman"/>
          <w:sz w:val="24"/>
          <w:szCs w:val="24"/>
        </w:rPr>
      </w:pPr>
    </w:p>
    <w:p w14:paraId="3DAFEFEB" w14:textId="28B0802A" w:rsidR="00B767A5" w:rsidRPr="00C90F80" w:rsidRDefault="004D3E73"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Si, entonces, la coparticipación fue igualitaria, lo propio es reconocer, como pide el primer recurrente, que la víctima tuvo </w:t>
      </w:r>
      <w:r w:rsidR="000449D5" w:rsidRPr="00C90F80">
        <w:rPr>
          <w:rFonts w:ascii="Gadugi" w:eastAsia="Calibri" w:hAnsi="Gadugi" w:cs="Times New Roman"/>
          <w:sz w:val="24"/>
          <w:szCs w:val="24"/>
        </w:rPr>
        <w:t>una</w:t>
      </w:r>
      <w:r w:rsidRPr="00C90F80">
        <w:rPr>
          <w:rFonts w:ascii="Gadugi" w:eastAsia="Calibri" w:hAnsi="Gadugi" w:cs="Times New Roman"/>
          <w:sz w:val="24"/>
          <w:szCs w:val="24"/>
        </w:rPr>
        <w:t xml:space="preserve"> injerencia mayor a la que dedujo el juzgado. Por ello, se modificará el fallo en el sentido de que la proporción en la que deben ser reparados los demandantes, será del 50%, no del 7</w:t>
      </w:r>
      <w:r w:rsidR="00CD653C" w:rsidRPr="00C90F80">
        <w:rPr>
          <w:rFonts w:ascii="Gadugi" w:eastAsia="Calibri" w:hAnsi="Gadugi" w:cs="Times New Roman"/>
          <w:sz w:val="24"/>
          <w:szCs w:val="24"/>
        </w:rPr>
        <w:t>5</w:t>
      </w:r>
      <w:r w:rsidRPr="00C90F80">
        <w:rPr>
          <w:rFonts w:ascii="Gadugi" w:eastAsia="Calibri" w:hAnsi="Gadugi" w:cs="Times New Roman"/>
          <w:sz w:val="24"/>
          <w:szCs w:val="24"/>
        </w:rPr>
        <w:t xml:space="preserve">% como quedó señalado en el fallo de primer grado. </w:t>
      </w:r>
    </w:p>
    <w:p w14:paraId="54A71108" w14:textId="284530FB" w:rsidR="00CD653C" w:rsidRPr="00C90F80" w:rsidRDefault="00CD653C" w:rsidP="00DD7CBB">
      <w:pPr>
        <w:tabs>
          <w:tab w:val="left" w:pos="426"/>
        </w:tabs>
        <w:spacing w:after="0" w:line="276" w:lineRule="auto"/>
        <w:jc w:val="both"/>
        <w:rPr>
          <w:rFonts w:ascii="Gadugi" w:eastAsia="Calibri" w:hAnsi="Gadugi" w:cs="Times New Roman"/>
          <w:sz w:val="24"/>
          <w:szCs w:val="24"/>
        </w:rPr>
      </w:pPr>
    </w:p>
    <w:p w14:paraId="0174D532" w14:textId="4584E15D" w:rsidR="00CD653C" w:rsidRPr="00C90F80" w:rsidRDefault="00CD653C"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Lo dicho con antelación responde a la crítica relacionada con la confesión, pues, con o sin ella, la conclusión sería la misma, esto es, que hubo concurrencia de causas. </w:t>
      </w:r>
      <w:r w:rsidR="008C3C8D" w:rsidRPr="00C90F80">
        <w:rPr>
          <w:rFonts w:ascii="Gadugi" w:eastAsia="Calibri" w:hAnsi="Gadugi" w:cs="Times New Roman"/>
          <w:sz w:val="24"/>
          <w:szCs w:val="24"/>
        </w:rPr>
        <w:t xml:space="preserve">Sin embargo, se agrega que, a la luz del artículo 191 del CGP, </w:t>
      </w:r>
      <w:r w:rsidR="009A493A" w:rsidRPr="00C90F80">
        <w:rPr>
          <w:rFonts w:ascii="Gadugi" w:eastAsia="Calibri" w:hAnsi="Gadugi" w:cs="Times New Roman"/>
          <w:sz w:val="24"/>
          <w:szCs w:val="24"/>
        </w:rPr>
        <w:t xml:space="preserve">la señalada confesión no pudo tener ocurrencia en este caso, </w:t>
      </w:r>
      <w:r w:rsidR="002F733C" w:rsidRPr="00C90F80">
        <w:rPr>
          <w:rFonts w:ascii="Gadugi" w:eastAsia="Calibri" w:hAnsi="Gadugi" w:cs="Times New Roman"/>
          <w:sz w:val="24"/>
          <w:szCs w:val="24"/>
        </w:rPr>
        <w:t xml:space="preserve">por cuanto </w:t>
      </w:r>
      <w:r w:rsidR="007D11C3" w:rsidRPr="00C90F80">
        <w:rPr>
          <w:rFonts w:ascii="Gadugi" w:eastAsia="Calibri" w:hAnsi="Gadugi" w:cs="Times New Roman"/>
          <w:sz w:val="24"/>
          <w:szCs w:val="24"/>
        </w:rPr>
        <w:t xml:space="preserve">nunca hubo una aceptación de hechos que produjeran consecuencias adversas a los demandados; más bien, </w:t>
      </w:r>
      <w:r w:rsidR="00BC2A50" w:rsidRPr="00C90F80">
        <w:rPr>
          <w:rFonts w:ascii="Gadugi" w:eastAsia="Calibri" w:hAnsi="Gadugi" w:cs="Times New Roman"/>
          <w:sz w:val="24"/>
          <w:szCs w:val="24"/>
        </w:rPr>
        <w:t xml:space="preserve">se hizo énfasis en que hubo una hecho exclusivo de la víctima que los exoneraba, pero se agregó, a modo de defensa, que si </w:t>
      </w:r>
      <w:r w:rsidR="009E7A05" w:rsidRPr="00C90F80">
        <w:rPr>
          <w:rFonts w:ascii="Gadugi" w:eastAsia="Calibri" w:hAnsi="Gadugi" w:cs="Times New Roman"/>
          <w:sz w:val="24"/>
          <w:szCs w:val="24"/>
        </w:rPr>
        <w:t xml:space="preserve">se desechaba esa posición, </w:t>
      </w:r>
      <w:r w:rsidR="00BC2A50" w:rsidRPr="00C90F80">
        <w:rPr>
          <w:rFonts w:ascii="Gadugi" w:eastAsia="Calibri" w:hAnsi="Gadugi" w:cs="Times New Roman"/>
          <w:sz w:val="24"/>
          <w:szCs w:val="24"/>
        </w:rPr>
        <w:t xml:space="preserve">debía por lo menos considerarse </w:t>
      </w:r>
      <w:r w:rsidR="009E7A05" w:rsidRPr="00C90F80">
        <w:rPr>
          <w:rFonts w:ascii="Gadugi" w:eastAsia="Calibri" w:hAnsi="Gadugi" w:cs="Times New Roman"/>
          <w:sz w:val="24"/>
          <w:szCs w:val="24"/>
        </w:rPr>
        <w:t>su</w:t>
      </w:r>
      <w:r w:rsidR="00BC2A50" w:rsidRPr="00C90F80">
        <w:rPr>
          <w:rFonts w:ascii="Gadugi" w:eastAsia="Calibri" w:hAnsi="Gadugi" w:cs="Times New Roman"/>
          <w:sz w:val="24"/>
          <w:szCs w:val="24"/>
        </w:rPr>
        <w:t xml:space="preserve"> participación causal en el resultado</w:t>
      </w:r>
      <w:r w:rsidR="00D8265A" w:rsidRPr="00C90F80">
        <w:rPr>
          <w:rFonts w:ascii="Gadugi" w:eastAsia="Calibri" w:hAnsi="Gadugi" w:cs="Times New Roman"/>
          <w:sz w:val="24"/>
          <w:szCs w:val="24"/>
        </w:rPr>
        <w:t xml:space="preserve"> para disminuir el impacto de las condenas</w:t>
      </w:r>
      <w:r w:rsidR="00BC2A50" w:rsidRPr="00C90F80">
        <w:rPr>
          <w:rFonts w:ascii="Gadugi" w:eastAsia="Calibri" w:hAnsi="Gadugi" w:cs="Times New Roman"/>
          <w:sz w:val="24"/>
          <w:szCs w:val="24"/>
        </w:rPr>
        <w:t>, de donde no deriva</w:t>
      </w:r>
      <w:r w:rsidR="005F2C76" w:rsidRPr="00C90F80">
        <w:rPr>
          <w:rFonts w:ascii="Gadugi" w:eastAsia="Calibri" w:hAnsi="Gadugi" w:cs="Times New Roman"/>
          <w:sz w:val="24"/>
          <w:szCs w:val="24"/>
        </w:rPr>
        <w:t xml:space="preserve"> la aceptación concreta de su responsabilidad. </w:t>
      </w:r>
    </w:p>
    <w:p w14:paraId="7EF39D1B" w14:textId="61FFFA67" w:rsidR="001D275A" w:rsidRPr="00C90F80" w:rsidRDefault="00683D81"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b/>
      </w:r>
    </w:p>
    <w:p w14:paraId="0F079181" w14:textId="77777777" w:rsidR="00B767A5" w:rsidRPr="00C90F80" w:rsidRDefault="001D275A"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4.3. S</w:t>
      </w:r>
      <w:r w:rsidR="00650975" w:rsidRPr="00C90F80">
        <w:rPr>
          <w:rFonts w:ascii="Gadugi" w:eastAsia="Calibri" w:hAnsi="Gadugi" w:cs="Times New Roman"/>
          <w:sz w:val="24"/>
          <w:szCs w:val="24"/>
        </w:rPr>
        <w:t>igue</w:t>
      </w:r>
      <w:r w:rsidR="001A6025" w:rsidRPr="00C90F80">
        <w:rPr>
          <w:rFonts w:ascii="Gadugi" w:eastAsia="Calibri" w:hAnsi="Gadugi" w:cs="Times New Roman"/>
          <w:sz w:val="24"/>
          <w:szCs w:val="24"/>
        </w:rPr>
        <w:t xml:space="preserve"> la solución de</w:t>
      </w:r>
      <w:r w:rsidR="00650975" w:rsidRPr="00C90F80">
        <w:rPr>
          <w:rFonts w:ascii="Gadugi" w:eastAsia="Calibri" w:hAnsi="Gadugi" w:cs="Times New Roman"/>
          <w:sz w:val="24"/>
          <w:szCs w:val="24"/>
        </w:rPr>
        <w:t xml:space="preserve"> </w:t>
      </w:r>
      <w:r w:rsidR="00B117B6" w:rsidRPr="00C90F80">
        <w:rPr>
          <w:rFonts w:ascii="Gadugi" w:eastAsia="Calibri" w:hAnsi="Gadugi" w:cs="Times New Roman"/>
          <w:sz w:val="24"/>
          <w:szCs w:val="24"/>
        </w:rPr>
        <w:t xml:space="preserve">los </w:t>
      </w:r>
      <w:r w:rsidR="0095153C" w:rsidRPr="00C90F80">
        <w:rPr>
          <w:rFonts w:ascii="Gadugi" w:eastAsia="Calibri" w:hAnsi="Gadugi" w:cs="Times New Roman"/>
          <w:sz w:val="24"/>
          <w:szCs w:val="24"/>
        </w:rPr>
        <w:t xml:space="preserve">reparos </w:t>
      </w:r>
      <w:r w:rsidR="00B117B6" w:rsidRPr="00C90F80">
        <w:rPr>
          <w:rFonts w:ascii="Gadugi" w:eastAsia="Calibri" w:hAnsi="Gadugi" w:cs="Times New Roman"/>
          <w:sz w:val="24"/>
          <w:szCs w:val="24"/>
        </w:rPr>
        <w:t xml:space="preserve">que </w:t>
      </w:r>
      <w:r w:rsidR="009E03C4" w:rsidRPr="00C90F80">
        <w:rPr>
          <w:rFonts w:ascii="Gadugi" w:eastAsia="Calibri" w:hAnsi="Gadugi" w:cs="Times New Roman"/>
          <w:sz w:val="24"/>
          <w:szCs w:val="24"/>
        </w:rPr>
        <w:t xml:space="preserve">atacan </w:t>
      </w:r>
      <w:r w:rsidR="00B767A5" w:rsidRPr="00C90F80">
        <w:rPr>
          <w:rFonts w:ascii="Gadugi" w:eastAsia="Calibri" w:hAnsi="Gadugi" w:cs="Times New Roman"/>
          <w:sz w:val="24"/>
          <w:szCs w:val="24"/>
        </w:rPr>
        <w:t>las indemnizaciones.</w:t>
      </w:r>
    </w:p>
    <w:p w14:paraId="48244533" w14:textId="343625E6" w:rsidR="00B767A5" w:rsidRPr="00C90F80" w:rsidRDefault="00683D81"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b/>
      </w:r>
    </w:p>
    <w:p w14:paraId="4E73428F" w14:textId="1076FAF3" w:rsidR="00683D81" w:rsidRPr="00C90F80" w:rsidRDefault="00B767A5"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4.3.1.</w:t>
      </w:r>
      <w:r w:rsidR="004F506B" w:rsidRPr="00C90F80">
        <w:rPr>
          <w:rFonts w:ascii="Gadugi" w:eastAsia="Calibri" w:hAnsi="Gadugi" w:cs="Times New Roman"/>
          <w:sz w:val="24"/>
          <w:szCs w:val="24"/>
        </w:rPr>
        <w:t xml:space="preserve"> U</w:t>
      </w:r>
      <w:r w:rsidR="00683D81" w:rsidRPr="00C90F80">
        <w:rPr>
          <w:rFonts w:ascii="Gadugi" w:eastAsia="Calibri" w:hAnsi="Gadugi" w:cs="Times New Roman"/>
          <w:sz w:val="24"/>
          <w:szCs w:val="24"/>
        </w:rPr>
        <w:t xml:space="preserve">no de ellos reprocha la indemnización doble </w:t>
      </w:r>
      <w:r w:rsidR="00016648" w:rsidRPr="00C90F80">
        <w:rPr>
          <w:rFonts w:ascii="Gadugi" w:eastAsia="Calibri" w:hAnsi="Gadugi" w:cs="Times New Roman"/>
          <w:sz w:val="24"/>
          <w:szCs w:val="24"/>
        </w:rPr>
        <w:t>que se concedió para María Rupertina Gañan, progenitora de la víctima directa.</w:t>
      </w:r>
    </w:p>
    <w:p w14:paraId="27B16300" w14:textId="5B2FAC0D" w:rsidR="00016648" w:rsidRPr="00C90F80" w:rsidRDefault="00016648" w:rsidP="00DD7CBB">
      <w:pPr>
        <w:tabs>
          <w:tab w:val="left" w:pos="426"/>
        </w:tabs>
        <w:spacing w:after="0" w:line="276" w:lineRule="auto"/>
        <w:jc w:val="both"/>
        <w:rPr>
          <w:rFonts w:ascii="Gadugi" w:eastAsia="Calibri" w:hAnsi="Gadugi" w:cs="Times New Roman"/>
          <w:sz w:val="24"/>
          <w:szCs w:val="24"/>
        </w:rPr>
      </w:pPr>
    </w:p>
    <w:p w14:paraId="4EE85047" w14:textId="48A71422" w:rsidR="00016648" w:rsidRPr="00C90F80" w:rsidRDefault="0001664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A esa decisión arribó al juez de instancia</w:t>
      </w:r>
      <w:r w:rsidR="00A56791" w:rsidRPr="00C90F80">
        <w:rPr>
          <w:rFonts w:ascii="Gadugi" w:eastAsia="Calibri" w:hAnsi="Gadugi" w:cs="Times New Roman"/>
          <w:sz w:val="24"/>
          <w:szCs w:val="24"/>
        </w:rPr>
        <w:t xml:space="preserve">, </w:t>
      </w:r>
      <w:r w:rsidR="00A56791" w:rsidRPr="00C90F80">
        <w:rPr>
          <w:rFonts w:ascii="Gadugi" w:eastAsia="Calibri" w:hAnsi="Gadugi" w:cs="Times New Roman"/>
          <w:i/>
          <w:sz w:val="24"/>
          <w:szCs w:val="24"/>
        </w:rPr>
        <w:t>“</w:t>
      </w:r>
      <w:r w:rsidR="00A56791" w:rsidRPr="00C90F80">
        <w:rPr>
          <w:rFonts w:ascii="Gadugi" w:eastAsia="Calibri" w:hAnsi="Gadugi" w:cs="Times New Roman"/>
          <w:i/>
          <w:szCs w:val="24"/>
        </w:rPr>
        <w:t>en atención a la INCLUSION DE GENERO</w:t>
      </w:r>
      <w:r w:rsidR="00A56791" w:rsidRPr="00C90F80">
        <w:rPr>
          <w:rFonts w:ascii="Gadugi" w:eastAsia="Calibri" w:hAnsi="Gadugi" w:cs="Times New Roman"/>
          <w:i/>
          <w:sz w:val="24"/>
          <w:szCs w:val="24"/>
        </w:rPr>
        <w:t>”</w:t>
      </w:r>
      <w:r w:rsidR="00A56791" w:rsidRPr="00C90F80">
        <w:rPr>
          <w:rFonts w:ascii="Gadugi" w:eastAsia="Calibri" w:hAnsi="Gadugi" w:cs="Times New Roman"/>
          <w:sz w:val="24"/>
          <w:szCs w:val="24"/>
        </w:rPr>
        <w:t xml:space="preserve">, y </w:t>
      </w:r>
      <w:r w:rsidRPr="00C90F80">
        <w:rPr>
          <w:rFonts w:ascii="Gadugi" w:eastAsia="Calibri" w:hAnsi="Gadugi" w:cs="Times New Roman"/>
          <w:sz w:val="24"/>
          <w:szCs w:val="24"/>
        </w:rPr>
        <w:t>luego de concluir que el padre de Edwin Jhowang Agudelo Gañan se desinteresó por “</w:t>
      </w:r>
      <w:r w:rsidRPr="00C90F80">
        <w:rPr>
          <w:rFonts w:ascii="Gadugi" w:eastAsia="Calibri" w:hAnsi="Gadugi" w:cs="Times New Roman"/>
          <w:i/>
          <w:szCs w:val="24"/>
        </w:rPr>
        <w:t>el cuidado y atención de la familia</w:t>
      </w:r>
      <w:r w:rsidRPr="00C90F80">
        <w:rPr>
          <w:rFonts w:ascii="Gadugi" w:eastAsia="Calibri" w:hAnsi="Gadugi" w:cs="Times New Roman"/>
          <w:i/>
          <w:sz w:val="24"/>
          <w:szCs w:val="24"/>
        </w:rPr>
        <w:t>”</w:t>
      </w:r>
      <w:r w:rsidRPr="00C90F80">
        <w:rPr>
          <w:rFonts w:ascii="Gadugi" w:eastAsia="Calibri" w:hAnsi="Gadugi" w:cs="Times New Roman"/>
          <w:sz w:val="24"/>
          <w:szCs w:val="24"/>
        </w:rPr>
        <w:t xml:space="preserve">, </w:t>
      </w:r>
      <w:r w:rsidR="00A56791" w:rsidRPr="00C90F80">
        <w:rPr>
          <w:rFonts w:ascii="Gadugi" w:eastAsia="Calibri" w:hAnsi="Gadugi" w:cs="Times New Roman"/>
          <w:sz w:val="24"/>
          <w:szCs w:val="24"/>
        </w:rPr>
        <w:t>por lo que</w:t>
      </w:r>
      <w:r w:rsidRPr="00C90F80">
        <w:rPr>
          <w:rFonts w:ascii="Gadugi" w:eastAsia="Calibri" w:hAnsi="Gadugi" w:cs="Times New Roman"/>
          <w:sz w:val="24"/>
          <w:szCs w:val="24"/>
        </w:rPr>
        <w:t xml:space="preserve"> la señora Rupertina Gañan ha ejercido </w:t>
      </w:r>
      <w:r w:rsidRPr="00C90F80">
        <w:rPr>
          <w:rFonts w:ascii="Gadugi" w:eastAsia="Calibri" w:hAnsi="Gadugi" w:cs="Times New Roman"/>
          <w:i/>
          <w:sz w:val="24"/>
          <w:szCs w:val="24"/>
        </w:rPr>
        <w:t>“</w:t>
      </w:r>
      <w:r w:rsidRPr="00C90F80">
        <w:rPr>
          <w:rFonts w:ascii="Gadugi" w:eastAsia="Calibri" w:hAnsi="Gadugi" w:cs="Times New Roman"/>
          <w:i/>
          <w:szCs w:val="24"/>
        </w:rPr>
        <w:t>el cargo de padre y madre, cabeza de familia</w:t>
      </w:r>
      <w:r w:rsidRPr="00C90F80">
        <w:rPr>
          <w:rFonts w:ascii="Gadugi" w:eastAsia="Calibri" w:hAnsi="Gadugi" w:cs="Times New Roman"/>
          <w:i/>
          <w:sz w:val="24"/>
          <w:szCs w:val="24"/>
        </w:rPr>
        <w:t>”</w:t>
      </w:r>
      <w:r w:rsidR="00A56791" w:rsidRPr="00C90F80">
        <w:rPr>
          <w:rFonts w:ascii="Gadugi" w:eastAsia="Calibri" w:hAnsi="Gadugi" w:cs="Times New Roman"/>
          <w:sz w:val="24"/>
          <w:szCs w:val="24"/>
        </w:rPr>
        <w:t>.</w:t>
      </w:r>
    </w:p>
    <w:p w14:paraId="4FDD6E80" w14:textId="77777777" w:rsidR="003B27CC" w:rsidRPr="00C90F80" w:rsidRDefault="003B27CC" w:rsidP="00DD7CBB">
      <w:pPr>
        <w:tabs>
          <w:tab w:val="left" w:pos="426"/>
        </w:tabs>
        <w:spacing w:after="0" w:line="276" w:lineRule="auto"/>
        <w:jc w:val="both"/>
        <w:rPr>
          <w:rFonts w:ascii="Gadugi" w:eastAsia="Calibri" w:hAnsi="Gadugi" w:cs="Times New Roman"/>
          <w:sz w:val="24"/>
          <w:szCs w:val="24"/>
        </w:rPr>
      </w:pPr>
    </w:p>
    <w:p w14:paraId="6172B167" w14:textId="677747C3" w:rsidR="003B27CC" w:rsidRPr="00C90F80" w:rsidRDefault="003B27CC"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Como la cuestión viene por la senda de la perspectiva de género, cabe recordar que es, </w:t>
      </w:r>
      <w:r w:rsidRPr="00C90F80">
        <w:rPr>
          <w:rFonts w:ascii="Gadugi" w:eastAsia="Calibri" w:hAnsi="Gadugi" w:cs="Times New Roman"/>
          <w:i/>
          <w:sz w:val="24"/>
          <w:szCs w:val="24"/>
        </w:rPr>
        <w:t>“</w:t>
      </w:r>
      <w:r w:rsidRPr="00C90F80">
        <w:rPr>
          <w:rFonts w:ascii="Gadugi" w:eastAsia="Calibri" w:hAnsi="Gadugi" w:cs="Times New Roman"/>
          <w:i/>
          <w:szCs w:val="24"/>
        </w:rPr>
        <w:t>(…) en esencia, una herramienta analítica y comprensiva de una protección multinivel que deben emplear todos los operadores de justicia en aquellos casos en los que se tenga sospecha de situaciones asimétricas de poder entre las partes o de actos constitutivos de violencia de género</w:t>
      </w:r>
      <w:r w:rsidRPr="00C90F80">
        <w:rPr>
          <w:rFonts w:ascii="Gadugi" w:eastAsia="Calibri" w:hAnsi="Gadugi" w:cs="Times New Roman"/>
          <w:i/>
          <w:sz w:val="24"/>
          <w:szCs w:val="24"/>
        </w:rPr>
        <w:t xml:space="preserve">.” </w:t>
      </w:r>
      <w:r w:rsidRPr="00C90F80">
        <w:rPr>
          <w:rFonts w:ascii="Gadugi" w:eastAsia="Calibri" w:hAnsi="Gadugi" w:cs="Times New Roman"/>
          <w:sz w:val="24"/>
          <w:szCs w:val="24"/>
        </w:rPr>
        <w:t>Sin embargo</w:t>
      </w:r>
      <w:r w:rsidRPr="00C90F80">
        <w:rPr>
          <w:rFonts w:ascii="Gadugi" w:eastAsia="Calibri" w:hAnsi="Gadugi" w:cs="Times New Roman"/>
          <w:i/>
          <w:sz w:val="24"/>
          <w:szCs w:val="24"/>
        </w:rPr>
        <w:t xml:space="preserve"> </w:t>
      </w:r>
      <w:r w:rsidRPr="00C90F80">
        <w:rPr>
          <w:rFonts w:ascii="Gadugi" w:eastAsia="Calibri" w:hAnsi="Gadugi" w:cs="Times New Roman"/>
          <w:b/>
          <w:i/>
          <w:sz w:val="24"/>
          <w:szCs w:val="24"/>
        </w:rPr>
        <w:t>“</w:t>
      </w:r>
      <w:r w:rsidRPr="00C90F80">
        <w:rPr>
          <w:rFonts w:ascii="Gadugi" w:eastAsia="Calibri" w:hAnsi="Gadugi" w:cs="Times New Roman"/>
          <w:b/>
          <w:i/>
          <w:szCs w:val="24"/>
        </w:rPr>
        <w:t xml:space="preserve">(…) Cumplir con esta obligación no significa que el juez tenga que favorecer los intereses de una mujer por el hecho de serlo, sino que ha </w:t>
      </w:r>
      <w:r w:rsidRPr="00C90F80">
        <w:rPr>
          <w:rFonts w:ascii="Gadugi" w:eastAsia="Calibri" w:hAnsi="Gadugi" w:cs="Times New Roman"/>
          <w:b/>
          <w:i/>
          <w:szCs w:val="24"/>
        </w:rPr>
        <w:lastRenderedPageBreak/>
        <w:t>de abordar la cuestión de derecho que se le ha planteado con un enfoque diferencial que involucre el aspecto sociológico o de contexto que subyace al problema en torno a la violencia y a la discriminación contra la mujer</w:t>
      </w:r>
      <w:r w:rsidRPr="00C90F80">
        <w:rPr>
          <w:rFonts w:ascii="Gadugi" w:eastAsia="Calibri" w:hAnsi="Gadugi" w:cs="Times New Roman"/>
          <w:i/>
          <w:szCs w:val="24"/>
        </w:rPr>
        <w:t>, a fin de brindar soluciones equitativas ante situaciones de desequilibrio estructural</w:t>
      </w:r>
      <w:r w:rsidRPr="00C90F80">
        <w:rPr>
          <w:rFonts w:ascii="Gadugi" w:eastAsia="Calibri" w:hAnsi="Gadugi" w:cs="Times New Roman"/>
          <w:i/>
          <w:sz w:val="24"/>
          <w:szCs w:val="24"/>
        </w:rPr>
        <w:t>.”</w:t>
      </w:r>
      <w:r w:rsidRPr="00C90F80">
        <w:rPr>
          <w:rStyle w:val="Refdenotaalpie"/>
          <w:rFonts w:ascii="Gadugi" w:eastAsia="Calibri" w:hAnsi="Gadugi" w:cs="Times New Roman"/>
          <w:i/>
          <w:sz w:val="24"/>
          <w:szCs w:val="24"/>
        </w:rPr>
        <w:footnoteReference w:id="26"/>
      </w:r>
      <w:r w:rsidRPr="00C90F80">
        <w:rPr>
          <w:rFonts w:ascii="Gadugi" w:eastAsia="Calibri" w:hAnsi="Gadugi" w:cs="Times New Roman"/>
          <w:i/>
          <w:sz w:val="24"/>
          <w:szCs w:val="24"/>
        </w:rPr>
        <w:t>.</w:t>
      </w:r>
      <w:r w:rsidR="004F506B" w:rsidRPr="00C90F80">
        <w:rPr>
          <w:rFonts w:ascii="Gadugi" w:eastAsia="Calibri" w:hAnsi="Gadugi" w:cs="Times New Roman"/>
          <w:i/>
          <w:sz w:val="24"/>
          <w:szCs w:val="24"/>
        </w:rPr>
        <w:t xml:space="preserve"> </w:t>
      </w:r>
      <w:r w:rsidR="004F506B" w:rsidRPr="00C90F80">
        <w:rPr>
          <w:rFonts w:ascii="Gadugi" w:eastAsia="Calibri" w:hAnsi="Gadugi" w:cs="Times New Roman"/>
          <w:sz w:val="24"/>
          <w:szCs w:val="24"/>
        </w:rPr>
        <w:t>(Destaca la Sala)</w:t>
      </w:r>
    </w:p>
    <w:p w14:paraId="2865DAD8" w14:textId="77777777" w:rsidR="003B27CC" w:rsidRPr="00C90F80" w:rsidRDefault="003B27CC" w:rsidP="00DD7CBB">
      <w:pPr>
        <w:tabs>
          <w:tab w:val="left" w:pos="426"/>
        </w:tabs>
        <w:spacing w:after="0" w:line="276" w:lineRule="auto"/>
        <w:jc w:val="both"/>
        <w:rPr>
          <w:rFonts w:ascii="Gadugi" w:eastAsia="Calibri" w:hAnsi="Gadugi" w:cs="Times New Roman"/>
          <w:sz w:val="24"/>
          <w:szCs w:val="24"/>
        </w:rPr>
      </w:pPr>
    </w:p>
    <w:p w14:paraId="534FFB88" w14:textId="31C04C95" w:rsidR="006D074D" w:rsidRPr="00C90F80" w:rsidRDefault="006D074D"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Sobre </w:t>
      </w:r>
      <w:r w:rsidR="003B27CC" w:rsidRPr="00C90F80">
        <w:rPr>
          <w:rFonts w:ascii="Gadugi" w:eastAsia="Calibri" w:hAnsi="Gadugi" w:cs="Times New Roman"/>
          <w:sz w:val="24"/>
          <w:szCs w:val="24"/>
        </w:rPr>
        <w:t>la decisión del juzgado</w:t>
      </w:r>
      <w:r w:rsidR="00564A41" w:rsidRPr="00C90F80">
        <w:rPr>
          <w:rFonts w:ascii="Gadugi" w:eastAsia="Calibri" w:hAnsi="Gadugi" w:cs="Times New Roman"/>
          <w:sz w:val="24"/>
          <w:szCs w:val="24"/>
        </w:rPr>
        <w:t xml:space="preserve">, el </w:t>
      </w:r>
      <w:r w:rsidRPr="00C90F80">
        <w:rPr>
          <w:rFonts w:ascii="Gadugi" w:eastAsia="Calibri" w:hAnsi="Gadugi" w:cs="Times New Roman"/>
          <w:sz w:val="24"/>
          <w:szCs w:val="24"/>
        </w:rPr>
        <w:t>recurrente argumentó:</w:t>
      </w:r>
    </w:p>
    <w:p w14:paraId="0C6B8D11" w14:textId="150F7D73" w:rsidR="006D074D" w:rsidRPr="00C90F80" w:rsidRDefault="006D074D" w:rsidP="00DD7CBB">
      <w:pPr>
        <w:tabs>
          <w:tab w:val="left" w:pos="426"/>
        </w:tabs>
        <w:spacing w:after="0" w:line="276" w:lineRule="auto"/>
        <w:jc w:val="both"/>
        <w:rPr>
          <w:rFonts w:ascii="Gadugi" w:eastAsia="Calibri" w:hAnsi="Gadugi" w:cs="Times New Roman"/>
          <w:sz w:val="24"/>
          <w:szCs w:val="24"/>
        </w:rPr>
      </w:pPr>
    </w:p>
    <w:p w14:paraId="0E4C6811" w14:textId="16ACC029" w:rsidR="006D074D" w:rsidRPr="00C90F80" w:rsidRDefault="006D074D" w:rsidP="0067407D">
      <w:pPr>
        <w:spacing w:after="0" w:line="240" w:lineRule="auto"/>
        <w:ind w:left="426" w:right="420"/>
        <w:jc w:val="both"/>
        <w:rPr>
          <w:rFonts w:ascii="Gadugi" w:hAnsi="Gadugi"/>
          <w:szCs w:val="24"/>
        </w:rPr>
      </w:pPr>
      <w:r w:rsidRPr="00C90F80">
        <w:rPr>
          <w:rFonts w:ascii="Gadugi" w:hAnsi="Gadugi"/>
          <w:szCs w:val="24"/>
        </w:rPr>
        <w:t>“Con respecto a este mismo tópico tampoco se está de acuerdo con el reconocimiento que se le hace a la señora MARÍA RUPERTINA GAÑAN del doble pago de los perjuicios de orden moral por considerar que al haber ésta desempeñado el rol de padre y madre tiene derecho a reconocerle la porción que le corresponde al señor HERNANDO JAVIER AGUDELO, padre del lesionado, por haber abandonado sus labores de padre frente al lesionado. Así se haya establecido por la jurisprudencia la inclusión de género como un factor a tenerse en cuenta en el reconocimiento de derechos, debe señalarse que en criterio de este apoderado, tal interpretación resulta desafortunada, según la naturaleza del perjuicio, esto es el perjuicio moral, es decir, el dolor, la afición, el sufrimiento de la madre frente a las lesiones padecidas por el joven EDWING JHOVAN AGUDELO y necesariamente ese perjuicio no se hizo más intenso por haber tenido que desempeñar durante toda la vida el rol de padre y madre.”</w:t>
      </w:r>
    </w:p>
    <w:p w14:paraId="1C98D37E" w14:textId="77777777" w:rsidR="00ED3207" w:rsidRPr="00C90F80" w:rsidRDefault="00ED3207" w:rsidP="00DD7CBB">
      <w:pPr>
        <w:tabs>
          <w:tab w:val="left" w:pos="426"/>
        </w:tabs>
        <w:spacing w:after="0" w:line="276" w:lineRule="auto"/>
        <w:jc w:val="both"/>
        <w:rPr>
          <w:rFonts w:ascii="Gadugi" w:eastAsia="Calibri" w:hAnsi="Gadugi" w:cs="Times New Roman"/>
          <w:sz w:val="24"/>
          <w:szCs w:val="24"/>
        </w:rPr>
      </w:pPr>
    </w:p>
    <w:p w14:paraId="54A1E0EE" w14:textId="103BFD9E" w:rsidR="006044AA" w:rsidRPr="00C90F80" w:rsidRDefault="006D074D" w:rsidP="00DD7CBB">
      <w:pPr>
        <w:spacing w:after="0" w:line="276" w:lineRule="auto"/>
        <w:jc w:val="both"/>
        <w:rPr>
          <w:rFonts w:ascii="Gadugi" w:eastAsia="Calibri" w:hAnsi="Gadugi" w:cs="Arial"/>
          <w:sz w:val="24"/>
          <w:szCs w:val="24"/>
        </w:rPr>
      </w:pPr>
      <w:r w:rsidRPr="00C90F80">
        <w:rPr>
          <w:rFonts w:ascii="Gadugi" w:eastAsia="Calibri" w:hAnsi="Gadugi" w:cs="Arial"/>
          <w:sz w:val="24"/>
          <w:szCs w:val="24"/>
        </w:rPr>
        <w:t>Con el razonamiento del apelante está de acuerdo la Sala porque, dada la naturaleza del daño, que se soporta de manera íntima y personal, es impertinente pregonar una indemnización adicional</w:t>
      </w:r>
      <w:r w:rsidR="003B27CC" w:rsidRPr="00C90F80">
        <w:rPr>
          <w:rFonts w:ascii="Gadugi" w:eastAsia="Calibri" w:hAnsi="Gadugi" w:cs="Arial"/>
          <w:sz w:val="24"/>
          <w:szCs w:val="24"/>
        </w:rPr>
        <w:t xml:space="preserve">, de la que eventualmente sería beneficiaria otra persona, </w:t>
      </w:r>
      <w:r w:rsidR="004F506B" w:rsidRPr="00C90F80">
        <w:rPr>
          <w:rFonts w:ascii="Gadugi" w:eastAsia="Calibri" w:hAnsi="Gadugi" w:cs="Arial"/>
          <w:sz w:val="24"/>
          <w:szCs w:val="24"/>
        </w:rPr>
        <w:t>como lo sería</w:t>
      </w:r>
      <w:r w:rsidR="003B27CC" w:rsidRPr="00C90F80">
        <w:rPr>
          <w:rFonts w:ascii="Gadugi" w:eastAsia="Calibri" w:hAnsi="Gadugi" w:cs="Arial"/>
          <w:sz w:val="24"/>
          <w:szCs w:val="24"/>
        </w:rPr>
        <w:t xml:space="preserve"> el padre de la víctima directa. </w:t>
      </w:r>
    </w:p>
    <w:p w14:paraId="4783B038" w14:textId="77777777" w:rsidR="006044AA" w:rsidRPr="00C90F80" w:rsidRDefault="006044AA" w:rsidP="00DD7CBB">
      <w:pPr>
        <w:spacing w:after="0" w:line="276" w:lineRule="auto"/>
        <w:jc w:val="both"/>
        <w:rPr>
          <w:rFonts w:ascii="Gadugi" w:eastAsia="Calibri" w:hAnsi="Gadugi" w:cs="Arial"/>
          <w:sz w:val="24"/>
          <w:szCs w:val="24"/>
        </w:rPr>
      </w:pPr>
    </w:p>
    <w:p w14:paraId="4C0573A2" w14:textId="69C18162" w:rsidR="006044AA" w:rsidRPr="00C90F80" w:rsidRDefault="0073136F" w:rsidP="00DD7CBB">
      <w:pPr>
        <w:spacing w:after="0" w:line="276" w:lineRule="auto"/>
        <w:jc w:val="both"/>
        <w:rPr>
          <w:rFonts w:ascii="Gadugi" w:hAnsi="Gadugi" w:cs="Arial"/>
          <w:sz w:val="24"/>
          <w:szCs w:val="24"/>
        </w:rPr>
      </w:pPr>
      <w:r w:rsidRPr="00C90F80">
        <w:rPr>
          <w:rFonts w:ascii="Gadugi" w:eastAsia="Calibri" w:hAnsi="Gadugi" w:cs="Arial"/>
          <w:sz w:val="24"/>
          <w:szCs w:val="24"/>
        </w:rPr>
        <w:t>E</w:t>
      </w:r>
      <w:r w:rsidR="006044AA" w:rsidRPr="00C90F80">
        <w:rPr>
          <w:rFonts w:ascii="Gadugi" w:eastAsia="Calibri" w:hAnsi="Gadugi" w:cs="Arial"/>
          <w:sz w:val="24"/>
          <w:szCs w:val="24"/>
        </w:rPr>
        <w:t>n relación con ello l</w:t>
      </w:r>
      <w:r w:rsidR="006D074D" w:rsidRPr="00C90F80">
        <w:rPr>
          <w:rFonts w:ascii="Gadugi" w:eastAsia="Calibri" w:hAnsi="Gadugi" w:cs="Arial"/>
          <w:sz w:val="24"/>
          <w:szCs w:val="24"/>
        </w:rPr>
        <w:t>a Sala de Casación Civil de la Corte Suprema de Justicia</w:t>
      </w:r>
      <w:r w:rsidR="006044AA" w:rsidRPr="00C90F80">
        <w:rPr>
          <w:rFonts w:ascii="Gadugi" w:eastAsia="Calibri" w:hAnsi="Gadugi" w:cs="Arial"/>
          <w:sz w:val="24"/>
          <w:szCs w:val="24"/>
        </w:rPr>
        <w:t xml:space="preserve"> explica</w:t>
      </w:r>
      <w:r w:rsidR="006044AA" w:rsidRPr="00C90F80">
        <w:rPr>
          <w:rStyle w:val="Refdenotaalpie"/>
          <w:rFonts w:ascii="Gadugi" w:eastAsia="Calibri" w:hAnsi="Gadugi" w:cs="Arial"/>
          <w:sz w:val="24"/>
          <w:szCs w:val="24"/>
        </w:rPr>
        <w:footnoteReference w:id="27"/>
      </w:r>
      <w:r w:rsidR="006044AA" w:rsidRPr="00C90F80">
        <w:rPr>
          <w:rFonts w:ascii="Gadugi" w:eastAsia="Calibri" w:hAnsi="Gadugi" w:cs="Arial"/>
          <w:sz w:val="24"/>
          <w:szCs w:val="24"/>
        </w:rPr>
        <w:t xml:space="preserve"> </w:t>
      </w:r>
      <w:r w:rsidR="006044AA" w:rsidRPr="00C90F80">
        <w:rPr>
          <w:rFonts w:ascii="Gadugi" w:eastAsia="Calibri" w:hAnsi="Gadugi" w:cs="Arial"/>
          <w:i/>
          <w:sz w:val="24"/>
          <w:szCs w:val="24"/>
        </w:rPr>
        <w:t>“</w:t>
      </w:r>
      <w:r w:rsidR="006044AA" w:rsidRPr="00C90F80">
        <w:rPr>
          <w:rFonts w:ascii="Gadugi" w:hAnsi="Gadugi" w:cs="Arial"/>
          <w:i/>
          <w:szCs w:val="24"/>
        </w:rPr>
        <w:t xml:space="preserve">Sobre el particular, la doctrina de esta Corporación consideró: </w:t>
      </w:r>
      <w:r w:rsidR="006044AA" w:rsidRPr="00C90F80">
        <w:rPr>
          <w:rFonts w:ascii="Gadugi" w:hAnsi="Gadugi" w:cs="Arial"/>
          <w:i/>
          <w:iCs/>
          <w:szCs w:val="24"/>
        </w:rPr>
        <w:t>«El daño moral, en sentido lato, está circunscrito a la lesión de la esfera sentimental y afectiva del sujeto,</w:t>
      </w:r>
      <w:r w:rsidR="006044AA" w:rsidRPr="00C90F80">
        <w:rPr>
          <w:rFonts w:ascii="Gadugi" w:hAnsi="Gadugi" w:cs="Arial"/>
          <w:b/>
          <w:i/>
          <w:iCs/>
          <w:szCs w:val="24"/>
        </w:rPr>
        <w:t xml:space="preserve"> ‘que corresponde a la órbita subjetiva, íntima o interna del individuo’</w:t>
      </w:r>
      <w:r w:rsidR="006044AA" w:rsidRPr="00C90F80">
        <w:rPr>
          <w:rFonts w:ascii="Gadugi" w:hAnsi="Gadugi" w:cs="Arial"/>
          <w:i/>
          <w:iCs/>
          <w:szCs w:val="24"/>
        </w:rPr>
        <w:t xml:space="preserve"> </w:t>
      </w:r>
      <w:r w:rsidR="006044AA" w:rsidRPr="00C90F80">
        <w:rPr>
          <w:rFonts w:ascii="Gadugi" w:hAnsi="Gadugi" w:cs="Arial"/>
          <w:i/>
          <w:szCs w:val="24"/>
        </w:rPr>
        <w:t xml:space="preserve">(SC-1997-09327-01, 13 may. 2008). </w:t>
      </w:r>
      <w:r w:rsidR="00B62F24" w:rsidRPr="00C90F80">
        <w:rPr>
          <w:rFonts w:ascii="Gadugi" w:hAnsi="Gadugi" w:cs="Arial"/>
          <w:i/>
          <w:szCs w:val="24"/>
        </w:rPr>
        <w:t>(…)</w:t>
      </w:r>
      <w:r w:rsidR="00B62F24" w:rsidRPr="00C90F80">
        <w:rPr>
          <w:rFonts w:ascii="Gadugi" w:hAnsi="Gadugi" w:cs="Arial"/>
          <w:i/>
          <w:sz w:val="24"/>
          <w:szCs w:val="24"/>
        </w:rPr>
        <w:t>”.</w:t>
      </w:r>
      <w:r w:rsidR="00322017" w:rsidRPr="00C90F80">
        <w:rPr>
          <w:rFonts w:ascii="Gadugi" w:hAnsi="Gadugi" w:cs="Arial"/>
          <w:i/>
          <w:sz w:val="24"/>
          <w:szCs w:val="24"/>
        </w:rPr>
        <w:t xml:space="preserve"> </w:t>
      </w:r>
      <w:r w:rsidR="00322017" w:rsidRPr="00C90F80">
        <w:rPr>
          <w:rFonts w:ascii="Gadugi" w:hAnsi="Gadugi" w:cs="Arial"/>
          <w:sz w:val="24"/>
          <w:szCs w:val="24"/>
        </w:rPr>
        <w:t xml:space="preserve">Tan sencillo como que la señora María Rupertina Gañan, no puede sentir el dolor que sentiría otra persona. </w:t>
      </w:r>
    </w:p>
    <w:p w14:paraId="224654C2" w14:textId="169DBFC2" w:rsidR="00FC4026" w:rsidRPr="00C90F80" w:rsidRDefault="00FC4026" w:rsidP="00DD7CBB">
      <w:pPr>
        <w:tabs>
          <w:tab w:val="left" w:pos="426"/>
        </w:tabs>
        <w:spacing w:after="0" w:line="276" w:lineRule="auto"/>
        <w:jc w:val="both"/>
        <w:rPr>
          <w:rFonts w:ascii="Gadugi" w:eastAsia="Calibri" w:hAnsi="Gadugi" w:cs="Times New Roman"/>
          <w:sz w:val="24"/>
          <w:szCs w:val="24"/>
        </w:rPr>
      </w:pPr>
    </w:p>
    <w:p w14:paraId="3D1AC24B" w14:textId="504A6B2C" w:rsidR="008A6F14" w:rsidRPr="00C90F80" w:rsidRDefault="000C532A"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No sobra recordar, entre tanto, que en este tipo de procesos los litisconsortes son facultativos, con lo cual,</w:t>
      </w:r>
      <w:r w:rsidRPr="00C90F80">
        <w:rPr>
          <w:rFonts w:ascii="Gadugi" w:eastAsia="Calibri" w:hAnsi="Gadugi" w:cs="Times New Roman"/>
          <w:i/>
          <w:iCs/>
          <w:sz w:val="24"/>
          <w:szCs w:val="24"/>
        </w:rPr>
        <w:t xml:space="preserve"> “</w:t>
      </w:r>
      <w:r w:rsidRPr="00C90F80">
        <w:rPr>
          <w:rFonts w:ascii="Gadugi" w:eastAsia="Calibri" w:hAnsi="Gadugi" w:cs="Times New Roman"/>
          <w:i/>
          <w:iCs/>
          <w:szCs w:val="24"/>
        </w:rPr>
        <w:t xml:space="preserve">(…) el agravio económico se establece frente a cada uno de ellos en particular, dado que la ley los considera </w:t>
      </w:r>
      <w:r w:rsidRPr="00C90F80">
        <w:rPr>
          <w:rFonts w:ascii="Gadugi" w:eastAsia="Calibri" w:hAnsi="Gadugi" w:cs="Times New Roman"/>
          <w:b/>
          <w:bCs/>
          <w:i/>
          <w:iCs/>
          <w:szCs w:val="24"/>
        </w:rPr>
        <w:t>independientes</w:t>
      </w:r>
      <w:r w:rsidRPr="00C90F80">
        <w:rPr>
          <w:rFonts w:ascii="Gadugi" w:eastAsia="Calibri" w:hAnsi="Gadugi" w:cs="Times New Roman"/>
          <w:i/>
          <w:iCs/>
          <w:szCs w:val="24"/>
        </w:rPr>
        <w:t xml:space="preserve"> en el desarrollo de la relación jurídica procesal</w:t>
      </w:r>
      <w:r w:rsidRPr="00C90F80">
        <w:rPr>
          <w:rFonts w:ascii="Gadugi" w:eastAsia="Calibri" w:hAnsi="Gadugi" w:cs="Times New Roman"/>
          <w:i/>
          <w:iCs/>
          <w:sz w:val="24"/>
          <w:szCs w:val="24"/>
        </w:rPr>
        <w:t>.”</w:t>
      </w:r>
      <w:r w:rsidR="008A6F14" w:rsidRPr="00C90F80">
        <w:rPr>
          <w:rStyle w:val="Refdenotaalpie"/>
          <w:rFonts w:ascii="Gadugi" w:eastAsia="Calibri" w:hAnsi="Gadugi" w:cs="Times New Roman"/>
          <w:i/>
          <w:iCs/>
          <w:sz w:val="24"/>
          <w:szCs w:val="24"/>
        </w:rPr>
        <w:footnoteReference w:id="28"/>
      </w:r>
      <w:r w:rsidRPr="00C90F80">
        <w:rPr>
          <w:rFonts w:ascii="Gadugi" w:eastAsia="Calibri" w:hAnsi="Gadugi" w:cs="Times New Roman"/>
          <w:i/>
          <w:iCs/>
          <w:sz w:val="24"/>
          <w:szCs w:val="24"/>
        </w:rPr>
        <w:t>,</w:t>
      </w:r>
      <w:r w:rsidRPr="00C90F80">
        <w:rPr>
          <w:rFonts w:ascii="Gadugi" w:eastAsia="Calibri" w:hAnsi="Gadugi" w:cs="Times New Roman"/>
          <w:sz w:val="24"/>
          <w:szCs w:val="24"/>
        </w:rPr>
        <w:t xml:space="preserve"> en ese orden de ideas es </w:t>
      </w:r>
      <w:r w:rsidR="005923C4" w:rsidRPr="00C90F80">
        <w:rPr>
          <w:rFonts w:ascii="Gadugi" w:eastAsia="Calibri" w:hAnsi="Gadugi" w:cs="Times New Roman"/>
          <w:sz w:val="24"/>
          <w:szCs w:val="24"/>
        </w:rPr>
        <w:t>equivocado</w:t>
      </w:r>
      <w:r w:rsidRPr="00C90F80">
        <w:rPr>
          <w:rFonts w:ascii="Gadugi" w:eastAsia="Calibri" w:hAnsi="Gadugi" w:cs="Times New Roman"/>
          <w:sz w:val="24"/>
          <w:szCs w:val="24"/>
        </w:rPr>
        <w:t xml:space="preserve"> otorgar a </w:t>
      </w:r>
      <w:r w:rsidR="008A6F14" w:rsidRPr="00C90F80">
        <w:rPr>
          <w:rFonts w:ascii="Gadugi" w:eastAsia="Calibri" w:hAnsi="Gadugi" w:cs="Times New Roman"/>
          <w:sz w:val="24"/>
          <w:szCs w:val="24"/>
        </w:rPr>
        <w:t xml:space="preserve">un </w:t>
      </w:r>
      <w:r w:rsidRPr="00C90F80">
        <w:rPr>
          <w:rFonts w:ascii="Gadugi" w:eastAsia="Calibri" w:hAnsi="Gadugi" w:cs="Times New Roman"/>
          <w:sz w:val="24"/>
          <w:szCs w:val="24"/>
        </w:rPr>
        <w:t xml:space="preserve">litisconsorte </w:t>
      </w:r>
      <w:r w:rsidR="008A6F14" w:rsidRPr="00C90F80">
        <w:rPr>
          <w:rFonts w:ascii="Gadugi" w:eastAsia="Calibri" w:hAnsi="Gadugi" w:cs="Times New Roman"/>
          <w:sz w:val="24"/>
          <w:szCs w:val="24"/>
        </w:rPr>
        <w:t>la</w:t>
      </w:r>
      <w:r w:rsidRPr="00C90F80">
        <w:rPr>
          <w:rFonts w:ascii="Gadugi" w:eastAsia="Calibri" w:hAnsi="Gadugi" w:cs="Times New Roman"/>
          <w:sz w:val="24"/>
          <w:szCs w:val="24"/>
        </w:rPr>
        <w:t xml:space="preserve"> indemnización que se le negó a otro</w:t>
      </w:r>
      <w:r w:rsidR="00F97B77" w:rsidRPr="00C90F80">
        <w:rPr>
          <w:rFonts w:ascii="Gadugi" w:eastAsia="Calibri" w:hAnsi="Gadugi" w:cs="Times New Roman"/>
          <w:sz w:val="24"/>
          <w:szCs w:val="24"/>
        </w:rPr>
        <w:t>, en este caso,</w:t>
      </w:r>
      <w:r w:rsidR="008A6F14" w:rsidRPr="00C90F80">
        <w:rPr>
          <w:rFonts w:ascii="Gadugi" w:eastAsia="Calibri" w:hAnsi="Gadugi" w:cs="Times New Roman"/>
          <w:sz w:val="24"/>
          <w:szCs w:val="24"/>
        </w:rPr>
        <w:t xml:space="preserve"> </w:t>
      </w:r>
      <w:r w:rsidR="004F506B" w:rsidRPr="00C90F80">
        <w:rPr>
          <w:rFonts w:ascii="Gadugi" w:eastAsia="Calibri" w:hAnsi="Gadugi" w:cs="Times New Roman"/>
          <w:sz w:val="24"/>
          <w:szCs w:val="24"/>
        </w:rPr>
        <w:t xml:space="preserve">la del progenitor, </w:t>
      </w:r>
      <w:r w:rsidR="008A6F14" w:rsidRPr="00C90F80">
        <w:rPr>
          <w:rFonts w:ascii="Gadugi" w:eastAsia="Calibri" w:hAnsi="Gadugi" w:cs="Times New Roman"/>
          <w:sz w:val="24"/>
          <w:szCs w:val="24"/>
        </w:rPr>
        <w:t xml:space="preserve">por su falta de cercanía con la víctima directa. </w:t>
      </w:r>
      <w:r w:rsidR="004D3E73" w:rsidRPr="00C90F80">
        <w:rPr>
          <w:rFonts w:ascii="Gadugi" w:eastAsia="Calibri" w:hAnsi="Gadugi" w:cs="Times New Roman"/>
          <w:sz w:val="24"/>
          <w:szCs w:val="24"/>
        </w:rPr>
        <w:t xml:space="preserve">Podrán ser superiores unos en relación con otros, e incluso sobrepasar los topes máximos que periódicamente fija la jurisprudencia, mas ello depende de las circunstancias particulares que cada caso presente. </w:t>
      </w:r>
    </w:p>
    <w:p w14:paraId="198510CA" w14:textId="40128EBB" w:rsidR="000C532A" w:rsidRPr="00C90F80" w:rsidRDefault="000C532A" w:rsidP="00DD7CBB">
      <w:pPr>
        <w:tabs>
          <w:tab w:val="left" w:pos="426"/>
        </w:tabs>
        <w:spacing w:after="0" w:line="276" w:lineRule="auto"/>
        <w:jc w:val="both"/>
        <w:rPr>
          <w:rFonts w:ascii="Gadugi" w:eastAsia="Calibri" w:hAnsi="Gadugi" w:cs="Times New Roman"/>
          <w:sz w:val="24"/>
          <w:szCs w:val="24"/>
        </w:rPr>
      </w:pPr>
    </w:p>
    <w:p w14:paraId="22FA679D" w14:textId="63425408" w:rsidR="003B27CC" w:rsidRPr="00C90F80" w:rsidRDefault="003B27CC"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lastRenderedPageBreak/>
        <w:t>En suma, prospera el reparo y habrá de modificarse la indemnización que se le concedió a la señora María Rupertina Gañ</w:t>
      </w:r>
      <w:r w:rsidR="00DF4BD3" w:rsidRPr="00C90F80">
        <w:rPr>
          <w:rFonts w:ascii="Gadugi" w:eastAsia="Calibri" w:hAnsi="Gadugi" w:cs="Times New Roman"/>
          <w:sz w:val="24"/>
          <w:szCs w:val="24"/>
        </w:rPr>
        <w:t>á</w:t>
      </w:r>
      <w:r w:rsidRPr="00C90F80">
        <w:rPr>
          <w:rFonts w:ascii="Gadugi" w:eastAsia="Calibri" w:hAnsi="Gadugi" w:cs="Times New Roman"/>
          <w:sz w:val="24"/>
          <w:szCs w:val="24"/>
        </w:rPr>
        <w:t>n</w:t>
      </w:r>
      <w:r w:rsidR="004F506B" w:rsidRPr="00C90F80">
        <w:rPr>
          <w:rFonts w:ascii="Gadugi" w:eastAsia="Calibri" w:hAnsi="Gadugi" w:cs="Times New Roman"/>
          <w:sz w:val="24"/>
          <w:szCs w:val="24"/>
        </w:rPr>
        <w:t xml:space="preserve">; máxime porque </w:t>
      </w:r>
      <w:r w:rsidR="00DF4BD3" w:rsidRPr="00C90F80">
        <w:rPr>
          <w:rFonts w:ascii="Gadugi" w:eastAsia="Calibri" w:hAnsi="Gadugi" w:cs="Times New Roman"/>
          <w:sz w:val="24"/>
          <w:szCs w:val="24"/>
        </w:rPr>
        <w:t xml:space="preserve">no es este un caso en el que ella se encuentre en desequilibrio frente a las demás partes por el hecho de ser mujer. </w:t>
      </w:r>
    </w:p>
    <w:p w14:paraId="06DAFFD0" w14:textId="1A948B1C" w:rsidR="00F97B77" w:rsidRPr="00C90F80" w:rsidRDefault="00F97B77" w:rsidP="00DD7CBB">
      <w:pPr>
        <w:tabs>
          <w:tab w:val="left" w:pos="426"/>
        </w:tabs>
        <w:spacing w:after="0" w:line="276" w:lineRule="auto"/>
        <w:jc w:val="both"/>
        <w:rPr>
          <w:rFonts w:ascii="Gadugi" w:eastAsia="Calibri" w:hAnsi="Gadugi" w:cs="Times New Roman"/>
          <w:sz w:val="24"/>
          <w:szCs w:val="24"/>
        </w:rPr>
      </w:pPr>
    </w:p>
    <w:p w14:paraId="266C1E2A" w14:textId="665E4A7D" w:rsidR="005A735C" w:rsidRPr="00C90F80" w:rsidRDefault="00CE68AA"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4.3.2. </w:t>
      </w:r>
      <w:r w:rsidR="00526B01" w:rsidRPr="00C90F80">
        <w:rPr>
          <w:rFonts w:ascii="Gadugi" w:eastAsia="Calibri" w:hAnsi="Gadugi" w:cs="Times New Roman"/>
          <w:sz w:val="24"/>
          <w:szCs w:val="24"/>
        </w:rPr>
        <w:t>Los</w:t>
      </w:r>
      <w:r w:rsidR="00DF5644" w:rsidRPr="00C90F80">
        <w:rPr>
          <w:rFonts w:ascii="Gadugi" w:eastAsia="Calibri" w:hAnsi="Gadugi" w:cs="Times New Roman"/>
          <w:sz w:val="24"/>
          <w:szCs w:val="24"/>
        </w:rPr>
        <w:t xml:space="preserve"> </w:t>
      </w:r>
      <w:r w:rsidR="00526B01" w:rsidRPr="00C90F80">
        <w:rPr>
          <w:rFonts w:ascii="Gadugi" w:eastAsia="Calibri" w:hAnsi="Gadugi" w:cs="Times New Roman"/>
          <w:sz w:val="24"/>
          <w:szCs w:val="24"/>
        </w:rPr>
        <w:t>restantes</w:t>
      </w:r>
      <w:r w:rsidRPr="00C90F80">
        <w:rPr>
          <w:rFonts w:ascii="Gadugi" w:eastAsia="Calibri" w:hAnsi="Gadugi" w:cs="Times New Roman"/>
          <w:sz w:val="24"/>
          <w:szCs w:val="24"/>
        </w:rPr>
        <w:t xml:space="preserve"> reparo</w:t>
      </w:r>
      <w:r w:rsidR="00526B01" w:rsidRPr="00C90F80">
        <w:rPr>
          <w:rFonts w:ascii="Gadugi" w:eastAsia="Calibri" w:hAnsi="Gadugi" w:cs="Times New Roman"/>
          <w:sz w:val="24"/>
          <w:szCs w:val="24"/>
        </w:rPr>
        <w:t>s, se analizarán conjuntamente,</w:t>
      </w:r>
      <w:r w:rsidR="005A735C" w:rsidRPr="00C90F80">
        <w:rPr>
          <w:rFonts w:ascii="Gadugi" w:eastAsia="Calibri" w:hAnsi="Gadugi" w:cs="Times New Roman"/>
          <w:sz w:val="24"/>
          <w:szCs w:val="24"/>
        </w:rPr>
        <w:t xml:space="preserve"> </w:t>
      </w:r>
      <w:r w:rsidR="00DF4BD3" w:rsidRPr="00C90F80">
        <w:rPr>
          <w:rFonts w:ascii="Gadugi" w:eastAsia="Calibri" w:hAnsi="Gadugi" w:cs="Times New Roman"/>
          <w:sz w:val="24"/>
          <w:szCs w:val="24"/>
        </w:rPr>
        <w:t xml:space="preserve">pues todos </w:t>
      </w:r>
      <w:r w:rsidR="005A735C" w:rsidRPr="00C90F80">
        <w:rPr>
          <w:rFonts w:ascii="Gadugi" w:eastAsia="Calibri" w:hAnsi="Gadugi" w:cs="Times New Roman"/>
          <w:sz w:val="24"/>
          <w:szCs w:val="24"/>
        </w:rPr>
        <w:t xml:space="preserve">tienen que ver con la tasación y fijación de los perjuicios. </w:t>
      </w:r>
    </w:p>
    <w:p w14:paraId="433548F3" w14:textId="3A2F4D99" w:rsidR="00DF5644" w:rsidRPr="00C90F80" w:rsidRDefault="00DF5644" w:rsidP="00DD7CBB">
      <w:pPr>
        <w:tabs>
          <w:tab w:val="left" w:pos="426"/>
        </w:tabs>
        <w:spacing w:after="0" w:line="276" w:lineRule="auto"/>
        <w:jc w:val="both"/>
        <w:rPr>
          <w:rFonts w:ascii="Gadugi" w:eastAsia="Calibri" w:hAnsi="Gadugi" w:cs="Times New Roman"/>
          <w:sz w:val="24"/>
          <w:szCs w:val="24"/>
        </w:rPr>
      </w:pPr>
    </w:p>
    <w:p w14:paraId="43C0C8F7" w14:textId="1F3049C4" w:rsidR="0047696D" w:rsidRPr="00C90F80" w:rsidRDefault="00F567B4"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4.3.2.1. </w:t>
      </w:r>
      <w:r w:rsidR="00B62F24" w:rsidRPr="00C90F80">
        <w:rPr>
          <w:rFonts w:ascii="Gadugi" w:eastAsia="Calibri" w:hAnsi="Gadugi" w:cs="Times New Roman"/>
          <w:sz w:val="24"/>
          <w:szCs w:val="24"/>
        </w:rPr>
        <w:t>Dice</w:t>
      </w:r>
      <w:r w:rsidR="00DF4BD3" w:rsidRPr="00C90F80">
        <w:rPr>
          <w:rFonts w:ascii="Gadugi" w:eastAsia="Calibri" w:hAnsi="Gadugi" w:cs="Times New Roman"/>
          <w:sz w:val="24"/>
          <w:szCs w:val="24"/>
        </w:rPr>
        <w:t>n</w:t>
      </w:r>
      <w:r w:rsidR="00B62F24" w:rsidRPr="00C90F80">
        <w:rPr>
          <w:rFonts w:ascii="Gadugi" w:eastAsia="Calibri" w:hAnsi="Gadugi" w:cs="Times New Roman"/>
          <w:sz w:val="24"/>
          <w:szCs w:val="24"/>
        </w:rPr>
        <w:t xml:space="preserve"> </w:t>
      </w:r>
      <w:r w:rsidR="00DF4BD3" w:rsidRPr="00C90F80">
        <w:rPr>
          <w:rFonts w:ascii="Gadugi" w:eastAsia="Calibri" w:hAnsi="Gadugi" w:cs="Times New Roman"/>
          <w:sz w:val="24"/>
          <w:szCs w:val="24"/>
        </w:rPr>
        <w:t>los</w:t>
      </w:r>
      <w:r w:rsidR="0047696D" w:rsidRPr="00C90F80">
        <w:rPr>
          <w:rFonts w:ascii="Gadugi" w:eastAsia="Calibri" w:hAnsi="Gadugi" w:cs="Times New Roman"/>
          <w:sz w:val="24"/>
          <w:szCs w:val="24"/>
        </w:rPr>
        <w:t xml:space="preserve"> recurrente</w:t>
      </w:r>
      <w:r w:rsidR="00DF4BD3" w:rsidRPr="00C90F80">
        <w:rPr>
          <w:rFonts w:ascii="Gadugi" w:eastAsia="Calibri" w:hAnsi="Gadugi" w:cs="Times New Roman"/>
          <w:sz w:val="24"/>
          <w:szCs w:val="24"/>
        </w:rPr>
        <w:t>s</w:t>
      </w:r>
      <w:r w:rsidR="0047696D" w:rsidRPr="00C90F80">
        <w:rPr>
          <w:rFonts w:ascii="Gadugi" w:eastAsia="Calibri" w:hAnsi="Gadugi" w:cs="Times New Roman"/>
          <w:sz w:val="24"/>
          <w:szCs w:val="24"/>
        </w:rPr>
        <w:t xml:space="preserve"> </w:t>
      </w:r>
      <w:r w:rsidR="00B62F24" w:rsidRPr="00C90F80">
        <w:rPr>
          <w:rFonts w:ascii="Gadugi" w:eastAsia="Calibri" w:hAnsi="Gadugi" w:cs="Times New Roman"/>
          <w:sz w:val="24"/>
          <w:szCs w:val="24"/>
        </w:rPr>
        <w:t>que</w:t>
      </w:r>
      <w:r w:rsidR="0047696D" w:rsidRPr="00C90F80">
        <w:rPr>
          <w:rFonts w:ascii="Gadugi" w:eastAsia="Calibri" w:hAnsi="Gadugi" w:cs="Times New Roman"/>
          <w:sz w:val="24"/>
          <w:szCs w:val="24"/>
        </w:rPr>
        <w:t>:</w:t>
      </w:r>
    </w:p>
    <w:p w14:paraId="281D4282" w14:textId="77777777" w:rsidR="0047696D" w:rsidRPr="00C90F80" w:rsidRDefault="0047696D" w:rsidP="00DD7CBB">
      <w:pPr>
        <w:tabs>
          <w:tab w:val="left" w:pos="426"/>
        </w:tabs>
        <w:spacing w:after="0" w:line="276" w:lineRule="auto"/>
        <w:ind w:left="567" w:right="618"/>
        <w:jc w:val="both"/>
        <w:rPr>
          <w:rFonts w:ascii="Gadugi" w:eastAsia="Calibri" w:hAnsi="Gadugi" w:cs="Times New Roman"/>
          <w:sz w:val="24"/>
          <w:szCs w:val="24"/>
        </w:rPr>
      </w:pPr>
    </w:p>
    <w:p w14:paraId="13395B45" w14:textId="77777777" w:rsidR="00B62F24" w:rsidRPr="00C90F80" w:rsidRDefault="0047696D" w:rsidP="0067407D">
      <w:pPr>
        <w:spacing w:after="0" w:line="240" w:lineRule="auto"/>
        <w:ind w:left="426" w:right="420"/>
        <w:jc w:val="both"/>
        <w:rPr>
          <w:rFonts w:ascii="Gadugi" w:hAnsi="Gadugi"/>
          <w:szCs w:val="24"/>
        </w:rPr>
      </w:pPr>
      <w:r w:rsidRPr="00C90F80">
        <w:rPr>
          <w:rFonts w:ascii="Gadugi" w:eastAsia="Calibri" w:hAnsi="Gadugi" w:cs="Times New Roman"/>
          <w:szCs w:val="24"/>
        </w:rPr>
        <w:t xml:space="preserve">“(…) Al leer el contenido de la sentencia se observa que en la parte considerativa, cuando se tasa el valor de los perjuicios materiales e inmateriales a unas sumas concreta[s] de conformidad con las pretensiones de la demanda y posteriormente en la parte resolutiva de la providencia se toma la decisión de indexar las condenas de acuerdo al salario mínimo, lo anterior se considera es violatorio de la congruencia que debe darse entre la parte motiva y resolutiva de una decisión, pues ambas hacen parte de la misma y por lo tanto, </w:t>
      </w:r>
      <w:r w:rsidRPr="00C90F80">
        <w:rPr>
          <w:rFonts w:ascii="Gadugi" w:eastAsia="Calibri" w:hAnsi="Gadugi" w:cs="Times New Roman"/>
          <w:b/>
          <w:szCs w:val="24"/>
        </w:rPr>
        <w:t>no puede ser modificada sin haberse previamente motivado el aumento de las condenas impuestas.</w:t>
      </w:r>
      <w:r w:rsidR="00B62F24" w:rsidRPr="00C90F80">
        <w:rPr>
          <w:rFonts w:ascii="Gadugi" w:hAnsi="Gadugi"/>
          <w:szCs w:val="24"/>
        </w:rPr>
        <w:t xml:space="preserve"> </w:t>
      </w:r>
    </w:p>
    <w:p w14:paraId="3422506F" w14:textId="77777777" w:rsidR="00B62F24" w:rsidRPr="00C90F80" w:rsidRDefault="00B62F24" w:rsidP="0067407D">
      <w:pPr>
        <w:spacing w:after="0" w:line="240" w:lineRule="auto"/>
        <w:ind w:left="426" w:right="420"/>
        <w:jc w:val="both"/>
        <w:rPr>
          <w:rFonts w:ascii="Gadugi" w:eastAsia="Calibri" w:hAnsi="Gadugi" w:cs="Times New Roman"/>
          <w:szCs w:val="24"/>
        </w:rPr>
      </w:pPr>
    </w:p>
    <w:p w14:paraId="40F9C17D" w14:textId="77777777" w:rsidR="005A735C" w:rsidRPr="00C90F80" w:rsidRDefault="00B62F24" w:rsidP="0067407D">
      <w:pPr>
        <w:spacing w:after="0" w:line="240" w:lineRule="auto"/>
        <w:ind w:left="426" w:right="420"/>
        <w:jc w:val="both"/>
        <w:rPr>
          <w:rFonts w:ascii="Gadugi" w:eastAsia="Calibri" w:hAnsi="Gadugi" w:cs="Times New Roman"/>
          <w:szCs w:val="24"/>
        </w:rPr>
      </w:pPr>
      <w:r w:rsidRPr="00C90F80">
        <w:rPr>
          <w:rFonts w:ascii="Gadugi" w:eastAsia="Calibri" w:hAnsi="Gadugi" w:cs="Times New Roman"/>
          <w:szCs w:val="24"/>
        </w:rPr>
        <w:t xml:space="preserve">Además, debe considerarse que existe jurisprudencia que ha señalado que </w:t>
      </w:r>
      <w:r w:rsidRPr="00C90F80">
        <w:rPr>
          <w:rFonts w:ascii="Gadugi" w:eastAsia="Calibri" w:hAnsi="Gadugi" w:cs="Times New Roman"/>
          <w:b/>
          <w:szCs w:val="24"/>
        </w:rPr>
        <w:t>los perjuicios de orden moral no son indexables</w:t>
      </w:r>
      <w:r w:rsidRPr="00C90F80">
        <w:rPr>
          <w:rFonts w:ascii="Gadugi" w:eastAsia="Calibri" w:hAnsi="Gadugi" w:cs="Times New Roman"/>
          <w:szCs w:val="24"/>
        </w:rPr>
        <w:t xml:space="preserve"> por cuanto no se trata de indemnización en sí misma considerada sino de una compensación por un perjuicio inmaterial.</w:t>
      </w:r>
    </w:p>
    <w:p w14:paraId="0D6B259B" w14:textId="77777777" w:rsidR="005A735C" w:rsidRPr="00C90F80" w:rsidRDefault="005A735C" w:rsidP="0067407D">
      <w:pPr>
        <w:spacing w:after="0" w:line="240" w:lineRule="auto"/>
        <w:ind w:left="426" w:right="420"/>
        <w:jc w:val="both"/>
        <w:rPr>
          <w:rFonts w:ascii="Gadugi" w:eastAsia="Calibri" w:hAnsi="Gadugi" w:cs="Times New Roman"/>
          <w:szCs w:val="24"/>
        </w:rPr>
      </w:pPr>
    </w:p>
    <w:p w14:paraId="0C8E609D" w14:textId="77777777" w:rsidR="005A735C" w:rsidRPr="00C90F80" w:rsidRDefault="005A735C" w:rsidP="0067407D">
      <w:pPr>
        <w:spacing w:after="0" w:line="240" w:lineRule="auto"/>
        <w:ind w:left="426" w:right="420"/>
        <w:jc w:val="both"/>
        <w:rPr>
          <w:rFonts w:ascii="Gadugi" w:eastAsia="Calibri" w:hAnsi="Gadugi" w:cs="Times New Roman"/>
          <w:szCs w:val="24"/>
        </w:rPr>
      </w:pPr>
      <w:r w:rsidRPr="00C90F80">
        <w:rPr>
          <w:rFonts w:ascii="Gadugi" w:eastAsia="Calibri" w:hAnsi="Gadugi" w:cs="Times New Roman"/>
          <w:szCs w:val="24"/>
        </w:rPr>
        <w:t>(…)</w:t>
      </w:r>
    </w:p>
    <w:p w14:paraId="71273E68" w14:textId="77777777" w:rsidR="005A735C" w:rsidRPr="00C90F80" w:rsidRDefault="005A735C" w:rsidP="0067407D">
      <w:pPr>
        <w:spacing w:after="0" w:line="240" w:lineRule="auto"/>
        <w:ind w:left="426" w:right="420"/>
        <w:jc w:val="both"/>
        <w:rPr>
          <w:rFonts w:ascii="Gadugi" w:eastAsia="Calibri" w:hAnsi="Gadugi" w:cs="Times New Roman"/>
          <w:szCs w:val="24"/>
        </w:rPr>
      </w:pPr>
    </w:p>
    <w:p w14:paraId="22228D3D" w14:textId="364CB2B3" w:rsidR="0047696D" w:rsidRPr="00C90F80" w:rsidRDefault="005A735C" w:rsidP="0067407D">
      <w:pPr>
        <w:spacing w:after="0" w:line="240" w:lineRule="auto"/>
        <w:ind w:left="426" w:right="420"/>
        <w:jc w:val="both"/>
        <w:rPr>
          <w:rFonts w:ascii="Gadugi" w:eastAsia="Calibri" w:hAnsi="Gadugi" w:cs="Times New Roman"/>
          <w:sz w:val="24"/>
          <w:szCs w:val="24"/>
        </w:rPr>
      </w:pPr>
      <w:r w:rsidRPr="00C90F80">
        <w:rPr>
          <w:rFonts w:ascii="Gadugi" w:eastAsia="Calibri" w:hAnsi="Gadugi" w:cs="Times New Roman"/>
          <w:szCs w:val="24"/>
        </w:rPr>
        <w:t xml:space="preserve">Además, cobra especial importancia para este proceso que </w:t>
      </w:r>
      <w:r w:rsidRPr="00C90F80">
        <w:rPr>
          <w:rFonts w:ascii="Gadugi" w:eastAsia="Calibri" w:hAnsi="Gadugi" w:cs="Times New Roman"/>
          <w:b/>
          <w:szCs w:val="24"/>
        </w:rPr>
        <w:t>no existe prueba alguna en el expediente que permita tasar los perjuicios reconocidos</w:t>
      </w:r>
      <w:r w:rsidRPr="00C90F80">
        <w:rPr>
          <w:rFonts w:ascii="Gadugi" w:eastAsia="Calibri" w:hAnsi="Gadugi" w:cs="Times New Roman"/>
          <w:szCs w:val="24"/>
        </w:rPr>
        <w:t>, ya que este proceso sufrió las consecuencias de errores de procedimiento y tecnológicos que no permitieron que la audiencia de práctica de pruebas quedara grabada.”</w:t>
      </w:r>
      <w:r w:rsidR="00B62F24" w:rsidRPr="00C90F80">
        <w:rPr>
          <w:rFonts w:ascii="Gadugi" w:eastAsia="Calibri" w:hAnsi="Gadugi" w:cs="Times New Roman"/>
          <w:szCs w:val="24"/>
        </w:rPr>
        <w:cr/>
      </w:r>
    </w:p>
    <w:p w14:paraId="22911F06" w14:textId="26EC6035" w:rsidR="0047696D" w:rsidRPr="00C90F80" w:rsidRDefault="00DF4BD3"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Para </w:t>
      </w:r>
      <w:r w:rsidR="00002E08" w:rsidRPr="00C90F80">
        <w:rPr>
          <w:rFonts w:ascii="Gadugi" w:eastAsia="Calibri" w:hAnsi="Gadugi" w:cs="Times New Roman"/>
          <w:sz w:val="24"/>
          <w:szCs w:val="24"/>
        </w:rPr>
        <w:t xml:space="preserve">resolver </w:t>
      </w:r>
      <w:r w:rsidR="00322017" w:rsidRPr="00C90F80">
        <w:rPr>
          <w:rFonts w:ascii="Gadugi" w:eastAsia="Calibri" w:hAnsi="Gadugi" w:cs="Times New Roman"/>
          <w:sz w:val="24"/>
          <w:szCs w:val="24"/>
        </w:rPr>
        <w:t>esos tres cuestionamientos que se resaltan</w:t>
      </w:r>
      <w:r w:rsidRPr="00C90F80">
        <w:rPr>
          <w:rFonts w:ascii="Gadugi" w:eastAsia="Calibri" w:hAnsi="Gadugi" w:cs="Times New Roman"/>
          <w:sz w:val="24"/>
          <w:szCs w:val="24"/>
        </w:rPr>
        <w:t>, vale la pena recordar que e</w:t>
      </w:r>
      <w:r w:rsidR="0047696D" w:rsidRPr="00C90F80">
        <w:rPr>
          <w:rFonts w:ascii="Gadugi" w:eastAsia="Calibri" w:hAnsi="Gadugi" w:cs="Times New Roman"/>
          <w:sz w:val="24"/>
          <w:szCs w:val="24"/>
        </w:rPr>
        <w:t>n las consideraciones del fallo se había anunciado lo siguiente:</w:t>
      </w:r>
    </w:p>
    <w:p w14:paraId="345FF60F" w14:textId="77777777" w:rsidR="0047696D" w:rsidRPr="00C90F80" w:rsidRDefault="0047696D" w:rsidP="00DD7CBB">
      <w:pPr>
        <w:tabs>
          <w:tab w:val="left" w:pos="426"/>
        </w:tabs>
        <w:spacing w:after="0" w:line="276" w:lineRule="auto"/>
        <w:ind w:right="618"/>
        <w:jc w:val="both"/>
        <w:rPr>
          <w:rFonts w:ascii="Gadugi" w:eastAsia="Calibri" w:hAnsi="Gadugi" w:cs="Times New Roman"/>
          <w:i/>
          <w:sz w:val="24"/>
          <w:szCs w:val="24"/>
        </w:rPr>
      </w:pPr>
    </w:p>
    <w:p w14:paraId="606F5EDC" w14:textId="3CB96F5A"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u w:val="single"/>
        </w:rPr>
        <w:t>Indemnizaciones para Edwin Jhowang Agudelo Gañ</w:t>
      </w:r>
      <w:r w:rsidR="007A35AA" w:rsidRPr="00C90F80">
        <w:rPr>
          <w:rFonts w:ascii="Gadugi" w:eastAsia="Calibri" w:hAnsi="Gadugi" w:cs="Times New Roman"/>
          <w:sz w:val="24"/>
          <w:szCs w:val="24"/>
          <w:u w:val="single"/>
        </w:rPr>
        <w:t>á</w:t>
      </w:r>
      <w:r w:rsidRPr="00C90F80">
        <w:rPr>
          <w:rFonts w:ascii="Gadugi" w:eastAsia="Calibri" w:hAnsi="Gadugi" w:cs="Times New Roman"/>
          <w:sz w:val="24"/>
          <w:szCs w:val="24"/>
          <w:u w:val="single"/>
        </w:rPr>
        <w:t>n</w:t>
      </w:r>
      <w:r w:rsidR="00756281" w:rsidRPr="00C90F80">
        <w:rPr>
          <w:rFonts w:ascii="Gadugi" w:eastAsia="Calibri" w:hAnsi="Gadugi" w:cs="Times New Roman"/>
          <w:sz w:val="24"/>
          <w:szCs w:val="24"/>
          <w:u w:val="single"/>
        </w:rPr>
        <w:t xml:space="preserve"> (víctima </w:t>
      </w:r>
      <w:r w:rsidR="005747E9" w:rsidRPr="00C90F80">
        <w:rPr>
          <w:rFonts w:ascii="Gadugi" w:eastAsia="Calibri" w:hAnsi="Gadugi" w:cs="Times New Roman"/>
          <w:sz w:val="24"/>
          <w:szCs w:val="24"/>
          <w:u w:val="single"/>
        </w:rPr>
        <w:t>d</w:t>
      </w:r>
      <w:r w:rsidR="00756281" w:rsidRPr="00C90F80">
        <w:rPr>
          <w:rFonts w:ascii="Gadugi" w:eastAsia="Calibri" w:hAnsi="Gadugi" w:cs="Times New Roman"/>
          <w:sz w:val="24"/>
          <w:szCs w:val="24"/>
          <w:u w:val="single"/>
        </w:rPr>
        <w:t>irecta)</w:t>
      </w:r>
      <w:r w:rsidRPr="00C90F80">
        <w:rPr>
          <w:rFonts w:ascii="Gadugi" w:eastAsia="Calibri" w:hAnsi="Gadugi" w:cs="Times New Roman"/>
          <w:sz w:val="24"/>
          <w:szCs w:val="24"/>
        </w:rPr>
        <w:t>:</w:t>
      </w:r>
    </w:p>
    <w:p w14:paraId="2B970DB7" w14:textId="77777777" w:rsidR="0047696D" w:rsidRPr="00C90F80" w:rsidRDefault="0047696D" w:rsidP="00DD7CBB">
      <w:pPr>
        <w:tabs>
          <w:tab w:val="left" w:pos="426"/>
        </w:tabs>
        <w:spacing w:after="0" w:line="276" w:lineRule="auto"/>
        <w:ind w:right="618"/>
        <w:jc w:val="both"/>
        <w:rPr>
          <w:rFonts w:ascii="Gadugi" w:eastAsia="Calibri" w:hAnsi="Gadugi" w:cs="Times New Roman"/>
          <w:sz w:val="24"/>
          <w:szCs w:val="24"/>
        </w:rPr>
      </w:pPr>
    </w:p>
    <w:p w14:paraId="5CF5FF9E" w14:textId="7BD43F85"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1. Por daño moral, </w:t>
      </w:r>
      <w:r w:rsidR="00B57915" w:rsidRPr="00C90F80">
        <w:rPr>
          <w:rFonts w:ascii="Gadugi" w:eastAsia="Calibri" w:hAnsi="Gadugi" w:cs="Times New Roman"/>
          <w:sz w:val="24"/>
          <w:szCs w:val="24"/>
        </w:rPr>
        <w:t xml:space="preserve">atendiendo a </w:t>
      </w:r>
      <w:r w:rsidR="00864273" w:rsidRPr="00C90F80">
        <w:rPr>
          <w:rFonts w:ascii="Gadugi" w:eastAsia="Calibri" w:hAnsi="Gadugi" w:cs="Times New Roman"/>
          <w:sz w:val="24"/>
          <w:szCs w:val="24"/>
        </w:rPr>
        <w:t>un tope máximo de</w:t>
      </w:r>
      <w:r w:rsidRPr="00C90F80">
        <w:rPr>
          <w:rFonts w:ascii="Gadugi" w:eastAsia="Calibri" w:hAnsi="Gadugi" w:cs="Times New Roman"/>
          <w:sz w:val="24"/>
          <w:szCs w:val="24"/>
        </w:rPr>
        <w:t xml:space="preserve"> $50.000.000, y con la deducción del 25% por su contribución al accidente, </w:t>
      </w:r>
      <w:r w:rsidR="00B57915" w:rsidRPr="00C90F80">
        <w:rPr>
          <w:rFonts w:ascii="Gadugi" w:eastAsia="Calibri" w:hAnsi="Gadugi" w:cs="Times New Roman"/>
          <w:sz w:val="24"/>
          <w:szCs w:val="24"/>
        </w:rPr>
        <w:t>esto es</w:t>
      </w:r>
      <w:r w:rsidRPr="00C90F80">
        <w:rPr>
          <w:rFonts w:ascii="Gadugi" w:eastAsia="Calibri" w:hAnsi="Gadugi" w:cs="Times New Roman"/>
          <w:b/>
          <w:sz w:val="24"/>
          <w:szCs w:val="24"/>
        </w:rPr>
        <w:t xml:space="preserve"> </w:t>
      </w:r>
      <w:bookmarkStart w:id="2" w:name="_Hlk134799015"/>
      <w:r w:rsidRPr="00C90F80">
        <w:rPr>
          <w:rFonts w:ascii="Gadugi" w:eastAsia="Calibri" w:hAnsi="Gadugi" w:cs="Times New Roman"/>
          <w:b/>
          <w:sz w:val="24"/>
          <w:szCs w:val="24"/>
        </w:rPr>
        <w:t>$37.500.000</w:t>
      </w:r>
      <w:r w:rsidRPr="00C90F80">
        <w:rPr>
          <w:rFonts w:ascii="Gadugi" w:eastAsia="Calibri" w:hAnsi="Gadugi" w:cs="Times New Roman"/>
          <w:sz w:val="24"/>
          <w:szCs w:val="24"/>
        </w:rPr>
        <w:t>.</w:t>
      </w:r>
      <w:bookmarkEnd w:id="2"/>
    </w:p>
    <w:p w14:paraId="645C3DF1" w14:textId="77777777"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p>
    <w:p w14:paraId="41C135D2" w14:textId="562BA30B"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2. Por daño a la salud</w:t>
      </w:r>
      <w:r w:rsidR="00756281" w:rsidRPr="00C90F80">
        <w:rPr>
          <w:rFonts w:ascii="Gadugi" w:eastAsia="Calibri" w:hAnsi="Gadugi" w:cs="Times New Roman"/>
          <w:sz w:val="24"/>
          <w:szCs w:val="24"/>
        </w:rPr>
        <w:t xml:space="preserve"> (daño a la vida de relación)</w:t>
      </w:r>
      <w:r w:rsidRPr="00C90F80">
        <w:rPr>
          <w:rFonts w:ascii="Gadugi" w:eastAsia="Calibri" w:hAnsi="Gadugi" w:cs="Times New Roman"/>
          <w:sz w:val="24"/>
          <w:szCs w:val="24"/>
        </w:rPr>
        <w:t>, conforme a lo solicitado en la demanda, es decir, $128.870.000</w:t>
      </w:r>
      <w:r w:rsidR="00A816B5" w:rsidRPr="00C90F80">
        <w:rPr>
          <w:rFonts w:ascii="Gadugi" w:eastAsia="Calibri" w:hAnsi="Gadugi" w:cs="Times New Roman"/>
          <w:sz w:val="24"/>
          <w:szCs w:val="24"/>
        </w:rPr>
        <w:t>,00</w:t>
      </w:r>
      <w:r w:rsidRPr="00C90F80">
        <w:rPr>
          <w:rFonts w:ascii="Gadugi" w:eastAsia="Calibri" w:hAnsi="Gadugi" w:cs="Times New Roman"/>
          <w:sz w:val="24"/>
          <w:szCs w:val="24"/>
        </w:rPr>
        <w:t xml:space="preserve"> menos el referido 25%, es decir </w:t>
      </w:r>
      <w:r w:rsidRPr="00C90F80">
        <w:rPr>
          <w:rFonts w:ascii="Gadugi" w:eastAsia="Calibri" w:hAnsi="Gadugi" w:cs="Times New Roman"/>
          <w:b/>
          <w:bCs/>
          <w:sz w:val="24"/>
          <w:szCs w:val="24"/>
        </w:rPr>
        <w:t>$96.652.500</w:t>
      </w:r>
      <w:r w:rsidRPr="00C90F80">
        <w:rPr>
          <w:rFonts w:ascii="Gadugi" w:eastAsia="Calibri" w:hAnsi="Gadugi" w:cs="Times New Roman"/>
          <w:sz w:val="24"/>
          <w:szCs w:val="24"/>
        </w:rPr>
        <w:t>.</w:t>
      </w:r>
    </w:p>
    <w:p w14:paraId="2C3A8904" w14:textId="77777777"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p>
    <w:p w14:paraId="5CA71C1E" w14:textId="3D1BF923"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3. Por daño material consolidado</w:t>
      </w:r>
      <w:r w:rsidR="0027591A" w:rsidRPr="00C90F80">
        <w:rPr>
          <w:rFonts w:ascii="Gadugi" w:eastAsia="Calibri" w:hAnsi="Gadugi" w:cs="Times New Roman"/>
          <w:sz w:val="24"/>
          <w:szCs w:val="24"/>
        </w:rPr>
        <w:t xml:space="preserve"> (lucro cesante consolidado)</w:t>
      </w:r>
      <w:r w:rsidRPr="00C90F80">
        <w:rPr>
          <w:rFonts w:ascii="Gadugi" w:eastAsia="Calibri" w:hAnsi="Gadugi" w:cs="Times New Roman"/>
          <w:sz w:val="24"/>
          <w:szCs w:val="24"/>
        </w:rPr>
        <w:t xml:space="preserve">, conforme a lo solicitado en la demanda, es decir, $3.866.100 menos el 25%, esto es </w:t>
      </w:r>
      <w:r w:rsidRPr="00C90F80">
        <w:rPr>
          <w:rFonts w:ascii="Gadugi" w:eastAsia="Calibri" w:hAnsi="Gadugi" w:cs="Times New Roman"/>
          <w:b/>
          <w:sz w:val="24"/>
          <w:szCs w:val="24"/>
        </w:rPr>
        <w:t>$ 2.899.575</w:t>
      </w:r>
      <w:r w:rsidRPr="00C90F80">
        <w:rPr>
          <w:rFonts w:ascii="Gadugi" w:eastAsia="Calibri" w:hAnsi="Gadugi" w:cs="Times New Roman"/>
          <w:sz w:val="24"/>
          <w:szCs w:val="24"/>
        </w:rPr>
        <w:t>.</w:t>
      </w:r>
    </w:p>
    <w:p w14:paraId="11EE978C" w14:textId="77777777"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p>
    <w:p w14:paraId="093897E0" w14:textId="3B16E97F" w:rsidR="0047696D" w:rsidRPr="00C90F80" w:rsidRDefault="0047696D"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lastRenderedPageBreak/>
        <w:t>4. Por pérdida de ingreso de la víctima directa en razón del daño corporal recibido (lucro cesante</w:t>
      </w:r>
      <w:r w:rsidR="00756281" w:rsidRPr="00C90F80">
        <w:rPr>
          <w:rFonts w:ascii="Gadugi" w:eastAsia="Calibri" w:hAnsi="Gadugi" w:cs="Times New Roman"/>
          <w:sz w:val="24"/>
          <w:szCs w:val="24"/>
        </w:rPr>
        <w:t xml:space="preserve"> futuro</w:t>
      </w:r>
      <w:r w:rsidRPr="00C90F80">
        <w:rPr>
          <w:rFonts w:ascii="Gadugi" w:eastAsia="Calibri" w:hAnsi="Gadugi" w:cs="Times New Roman"/>
          <w:sz w:val="24"/>
          <w:szCs w:val="24"/>
        </w:rPr>
        <w:t xml:space="preserve">), según lo solicitado en la demanda, es decir, $154.435.139, menos el 25%, es decir </w:t>
      </w:r>
      <w:r w:rsidRPr="00C90F80">
        <w:rPr>
          <w:rFonts w:ascii="Gadugi" w:eastAsia="Calibri" w:hAnsi="Gadugi" w:cs="Times New Roman"/>
          <w:b/>
          <w:sz w:val="24"/>
          <w:szCs w:val="24"/>
        </w:rPr>
        <w:t>$ 115.826.355.</w:t>
      </w:r>
    </w:p>
    <w:p w14:paraId="5B2720D3" w14:textId="77777777" w:rsidR="0047696D" w:rsidRPr="00C90F80" w:rsidRDefault="0047696D" w:rsidP="00DD7CBB">
      <w:pPr>
        <w:tabs>
          <w:tab w:val="left" w:pos="426"/>
        </w:tabs>
        <w:spacing w:after="0" w:line="276" w:lineRule="auto"/>
        <w:ind w:right="618"/>
        <w:jc w:val="both"/>
        <w:rPr>
          <w:rFonts w:ascii="Gadugi" w:eastAsia="Calibri" w:hAnsi="Gadugi" w:cs="Times New Roman"/>
          <w:sz w:val="24"/>
          <w:szCs w:val="24"/>
        </w:rPr>
      </w:pPr>
    </w:p>
    <w:p w14:paraId="07231E31" w14:textId="2373955B" w:rsidR="0047696D" w:rsidRPr="00C90F80" w:rsidRDefault="0047696D" w:rsidP="00DD7CBB">
      <w:pPr>
        <w:tabs>
          <w:tab w:val="left" w:pos="426"/>
        </w:tabs>
        <w:spacing w:after="0" w:line="276" w:lineRule="auto"/>
        <w:ind w:right="618"/>
        <w:jc w:val="both"/>
        <w:rPr>
          <w:rFonts w:ascii="Gadugi" w:eastAsia="Calibri" w:hAnsi="Gadugi" w:cs="Times New Roman"/>
          <w:sz w:val="24"/>
          <w:szCs w:val="24"/>
          <w:u w:val="single"/>
        </w:rPr>
      </w:pPr>
      <w:r w:rsidRPr="00C90F80">
        <w:rPr>
          <w:rFonts w:ascii="Gadugi" w:eastAsia="Calibri" w:hAnsi="Gadugi" w:cs="Times New Roman"/>
          <w:sz w:val="24"/>
          <w:szCs w:val="24"/>
          <w:u w:val="single"/>
        </w:rPr>
        <w:t>Indemnización para María Rupertina Gañ</w:t>
      </w:r>
      <w:r w:rsidR="007A35AA" w:rsidRPr="00C90F80">
        <w:rPr>
          <w:rFonts w:ascii="Gadugi" w:eastAsia="Calibri" w:hAnsi="Gadugi" w:cs="Times New Roman"/>
          <w:sz w:val="24"/>
          <w:szCs w:val="24"/>
          <w:u w:val="single"/>
        </w:rPr>
        <w:t>á</w:t>
      </w:r>
      <w:r w:rsidRPr="00C90F80">
        <w:rPr>
          <w:rFonts w:ascii="Gadugi" w:eastAsia="Calibri" w:hAnsi="Gadugi" w:cs="Times New Roman"/>
          <w:sz w:val="24"/>
          <w:szCs w:val="24"/>
          <w:u w:val="single"/>
        </w:rPr>
        <w:t>n (madre):</w:t>
      </w:r>
    </w:p>
    <w:p w14:paraId="6949E19D" w14:textId="77777777" w:rsidR="0047696D" w:rsidRPr="00C90F80" w:rsidRDefault="0047696D" w:rsidP="00DD7CBB">
      <w:pPr>
        <w:tabs>
          <w:tab w:val="left" w:pos="426"/>
        </w:tabs>
        <w:spacing w:after="0" w:line="276" w:lineRule="auto"/>
        <w:ind w:right="618"/>
        <w:jc w:val="both"/>
        <w:rPr>
          <w:rFonts w:ascii="Gadugi" w:eastAsia="Calibri" w:hAnsi="Gadugi" w:cs="Times New Roman"/>
          <w:sz w:val="24"/>
          <w:szCs w:val="24"/>
        </w:rPr>
      </w:pPr>
    </w:p>
    <w:p w14:paraId="52613D7E" w14:textId="3079BFC0" w:rsidR="0047696D" w:rsidRPr="00C90F80" w:rsidRDefault="0047696D"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1. Por daño moral </w:t>
      </w:r>
      <w:r w:rsidR="007A35AA" w:rsidRPr="00C90F80">
        <w:rPr>
          <w:rFonts w:ascii="Gadugi" w:eastAsia="Calibri" w:hAnsi="Gadugi" w:cs="Times New Roman"/>
          <w:sz w:val="24"/>
          <w:szCs w:val="24"/>
        </w:rPr>
        <w:t>lo mismo</w:t>
      </w:r>
      <w:r w:rsidRPr="00C90F80">
        <w:rPr>
          <w:rFonts w:ascii="Gadugi" w:eastAsia="Calibri" w:hAnsi="Gadugi" w:cs="Times New Roman"/>
          <w:sz w:val="24"/>
          <w:szCs w:val="24"/>
        </w:rPr>
        <w:t xml:space="preserve"> que</w:t>
      </w:r>
      <w:r w:rsidR="007A35AA" w:rsidRPr="00C90F80">
        <w:rPr>
          <w:rFonts w:ascii="Gadugi" w:eastAsia="Calibri" w:hAnsi="Gadugi" w:cs="Times New Roman"/>
          <w:sz w:val="24"/>
          <w:szCs w:val="24"/>
        </w:rPr>
        <w:t xml:space="preserve"> a</w:t>
      </w:r>
      <w:r w:rsidRPr="00C90F80">
        <w:rPr>
          <w:rFonts w:ascii="Gadugi" w:eastAsia="Calibri" w:hAnsi="Gadugi" w:cs="Times New Roman"/>
          <w:sz w:val="24"/>
          <w:szCs w:val="24"/>
        </w:rPr>
        <w:t xml:space="preserve"> su hijo</w:t>
      </w:r>
      <w:r w:rsidR="007A35AA" w:rsidRPr="00C90F80">
        <w:rPr>
          <w:rFonts w:ascii="Gadugi" w:eastAsia="Calibri" w:hAnsi="Gadugi" w:cs="Times New Roman"/>
          <w:sz w:val="24"/>
          <w:szCs w:val="24"/>
        </w:rPr>
        <w:t xml:space="preserve"> </w:t>
      </w:r>
      <w:r w:rsidRPr="00C90F80">
        <w:rPr>
          <w:rFonts w:ascii="Gadugi" w:eastAsia="Calibri" w:hAnsi="Gadugi" w:cs="Times New Roman"/>
          <w:sz w:val="24"/>
          <w:szCs w:val="24"/>
        </w:rPr>
        <w:t>$37.500.000, pero multiplicado por dos, por su doble rol de padre y madre</w:t>
      </w:r>
      <w:r w:rsidR="007A35AA" w:rsidRPr="00C90F80">
        <w:rPr>
          <w:rFonts w:ascii="Gadugi" w:eastAsia="Calibri" w:hAnsi="Gadugi" w:cs="Times New Roman"/>
          <w:sz w:val="24"/>
          <w:szCs w:val="24"/>
        </w:rPr>
        <w:t xml:space="preserve">, es decir, </w:t>
      </w:r>
      <w:r w:rsidR="007A35AA" w:rsidRPr="00C90F80">
        <w:rPr>
          <w:rFonts w:ascii="Gadugi" w:eastAsia="Calibri" w:hAnsi="Gadugi" w:cs="Times New Roman"/>
          <w:b/>
          <w:sz w:val="24"/>
          <w:szCs w:val="24"/>
        </w:rPr>
        <w:t>$75.000.000</w:t>
      </w:r>
      <w:r w:rsidR="007A35AA" w:rsidRPr="00C90F80">
        <w:rPr>
          <w:rFonts w:ascii="Gadugi" w:eastAsia="Calibri" w:hAnsi="Gadugi" w:cs="Times New Roman"/>
          <w:sz w:val="24"/>
          <w:szCs w:val="24"/>
        </w:rPr>
        <w:t>.</w:t>
      </w:r>
    </w:p>
    <w:p w14:paraId="7780F578" w14:textId="77777777" w:rsidR="0047696D" w:rsidRPr="00C90F80" w:rsidRDefault="0047696D" w:rsidP="00DD7CBB">
      <w:pPr>
        <w:spacing w:after="0" w:line="276" w:lineRule="auto"/>
        <w:jc w:val="both"/>
        <w:rPr>
          <w:rFonts w:ascii="Gadugi" w:eastAsia="Calibri" w:hAnsi="Gadugi" w:cs="Times New Roman"/>
          <w:sz w:val="24"/>
          <w:szCs w:val="24"/>
        </w:rPr>
      </w:pPr>
    </w:p>
    <w:p w14:paraId="2955EF9C" w14:textId="4F6FA7A4" w:rsidR="0047696D" w:rsidRPr="00C90F80" w:rsidRDefault="0047696D"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u w:val="single"/>
        </w:rPr>
        <w:t>Indemnizaciones para Claudia Patricia Agudelo Gañan y Hernando Javier Agudelo Castillo (hermanos)</w:t>
      </w:r>
      <w:r w:rsidRPr="00C90F80">
        <w:rPr>
          <w:rFonts w:ascii="Gadugi" w:eastAsia="Calibri" w:hAnsi="Gadugi" w:cs="Times New Roman"/>
          <w:sz w:val="24"/>
          <w:szCs w:val="24"/>
        </w:rPr>
        <w:t>:</w:t>
      </w:r>
    </w:p>
    <w:p w14:paraId="60D6069E" w14:textId="77777777" w:rsidR="0047696D" w:rsidRPr="00C90F80" w:rsidRDefault="0047696D" w:rsidP="00DD7CBB">
      <w:pPr>
        <w:tabs>
          <w:tab w:val="left" w:pos="426"/>
        </w:tabs>
        <w:spacing w:after="0" w:line="276" w:lineRule="auto"/>
        <w:ind w:left="567" w:right="618"/>
        <w:jc w:val="both"/>
        <w:rPr>
          <w:rFonts w:ascii="Gadugi" w:eastAsia="Calibri" w:hAnsi="Gadugi" w:cs="Times New Roman"/>
          <w:sz w:val="24"/>
          <w:szCs w:val="24"/>
        </w:rPr>
      </w:pPr>
    </w:p>
    <w:p w14:paraId="0DC8B82A" w14:textId="1B6205A2" w:rsidR="0047696D" w:rsidRPr="00C90F80" w:rsidRDefault="0047696D"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1. Por daño moral</w:t>
      </w:r>
      <w:r w:rsidR="00756281" w:rsidRPr="00C90F80">
        <w:rPr>
          <w:rFonts w:ascii="Gadugi" w:eastAsia="Calibri" w:hAnsi="Gadugi" w:cs="Times New Roman"/>
          <w:sz w:val="24"/>
          <w:szCs w:val="24"/>
        </w:rPr>
        <w:t xml:space="preserve"> </w:t>
      </w:r>
      <w:r w:rsidRPr="00C90F80">
        <w:rPr>
          <w:rFonts w:ascii="Gadugi" w:eastAsia="Calibri" w:hAnsi="Gadugi" w:cs="Times New Roman"/>
          <w:sz w:val="24"/>
          <w:szCs w:val="24"/>
        </w:rPr>
        <w:t>$32.217.500</w:t>
      </w:r>
      <w:r w:rsidR="003C38BD" w:rsidRPr="00C90F80">
        <w:rPr>
          <w:rFonts w:ascii="Gadugi" w:eastAsia="Calibri" w:hAnsi="Gadugi" w:cs="Times New Roman"/>
          <w:sz w:val="24"/>
          <w:szCs w:val="24"/>
        </w:rPr>
        <w:t>. Esta cifra es la que se fijó en las pretensiones de la demanda, en la que se indicó un salario de $644.350</w:t>
      </w:r>
      <w:r w:rsidR="00A816B5" w:rsidRPr="00C90F80">
        <w:rPr>
          <w:rFonts w:ascii="Gadugi" w:eastAsia="Calibri" w:hAnsi="Gadugi" w:cs="Times New Roman"/>
          <w:sz w:val="24"/>
          <w:szCs w:val="24"/>
        </w:rPr>
        <w:t>,00</w:t>
      </w:r>
      <w:r w:rsidR="003C38BD" w:rsidRPr="00C90F80">
        <w:rPr>
          <w:rFonts w:ascii="Gadugi" w:eastAsia="Calibri" w:hAnsi="Gadugi" w:cs="Times New Roman"/>
          <w:sz w:val="24"/>
          <w:szCs w:val="24"/>
        </w:rPr>
        <w:t xml:space="preserve"> y se pidieron 50. menos el 25%, igual a </w:t>
      </w:r>
      <w:r w:rsidR="003C38BD" w:rsidRPr="00C90F80">
        <w:rPr>
          <w:rFonts w:ascii="Gadugi" w:eastAsia="Calibri" w:hAnsi="Gadugi" w:cs="Times New Roman"/>
          <w:b/>
          <w:sz w:val="24"/>
          <w:szCs w:val="24"/>
        </w:rPr>
        <w:t>$24.163.125</w:t>
      </w:r>
      <w:r w:rsidR="00A816B5" w:rsidRPr="00C90F80">
        <w:rPr>
          <w:rFonts w:ascii="Gadugi" w:eastAsia="Calibri" w:hAnsi="Gadugi" w:cs="Times New Roman"/>
          <w:b/>
          <w:sz w:val="24"/>
          <w:szCs w:val="24"/>
        </w:rPr>
        <w:t>,00</w:t>
      </w:r>
      <w:r w:rsidR="003C38BD" w:rsidRPr="00C90F80">
        <w:rPr>
          <w:rFonts w:ascii="Gadugi" w:eastAsia="Calibri" w:hAnsi="Gadugi" w:cs="Times New Roman"/>
          <w:sz w:val="24"/>
          <w:szCs w:val="24"/>
        </w:rPr>
        <w:t>,</w:t>
      </w:r>
      <w:r w:rsidR="003C38BD" w:rsidRPr="00C90F80">
        <w:rPr>
          <w:rFonts w:ascii="Gadugi" w:eastAsia="Calibri" w:hAnsi="Gadugi" w:cs="Times New Roman"/>
          <w:b/>
          <w:sz w:val="24"/>
          <w:szCs w:val="24"/>
        </w:rPr>
        <w:t xml:space="preserve"> </w:t>
      </w:r>
      <w:r w:rsidR="003C38BD" w:rsidRPr="00C90F80">
        <w:rPr>
          <w:rFonts w:ascii="Gadugi" w:eastAsia="Calibri" w:hAnsi="Gadugi" w:cs="Times New Roman"/>
          <w:sz w:val="24"/>
          <w:szCs w:val="24"/>
        </w:rPr>
        <w:t>para cada uno</w:t>
      </w:r>
    </w:p>
    <w:p w14:paraId="684DD1C9" w14:textId="77777777" w:rsidR="0047696D" w:rsidRPr="00C90F80" w:rsidRDefault="0047696D" w:rsidP="00DD7CBB">
      <w:pPr>
        <w:tabs>
          <w:tab w:val="left" w:pos="426"/>
        </w:tabs>
        <w:spacing w:after="0" w:line="276" w:lineRule="auto"/>
        <w:jc w:val="both"/>
        <w:rPr>
          <w:rFonts w:ascii="Gadugi" w:eastAsia="Calibri" w:hAnsi="Gadugi" w:cs="Times New Roman"/>
          <w:sz w:val="24"/>
          <w:szCs w:val="24"/>
        </w:rPr>
      </w:pPr>
    </w:p>
    <w:p w14:paraId="394EBBD4" w14:textId="0C6CFE72" w:rsidR="0047696D" w:rsidRPr="00C90F80" w:rsidRDefault="007A35AA"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No obstante, en la parte resolutiva del fallo se ordenó a los demandados pagar esas sumas, pero </w:t>
      </w:r>
      <w:r w:rsidRPr="00C90F80">
        <w:rPr>
          <w:rFonts w:ascii="Gadugi" w:eastAsia="Calibri" w:hAnsi="Gadugi" w:cs="Times New Roman"/>
          <w:i/>
          <w:sz w:val="24"/>
          <w:szCs w:val="24"/>
        </w:rPr>
        <w:t>“actualizadas a la fecha conforme al S.M.L.M.V. ($1.000.000</w:t>
      </w:r>
      <w:r w:rsidR="002F3467" w:rsidRPr="00C90F80">
        <w:rPr>
          <w:rFonts w:ascii="Gadugi" w:eastAsia="Calibri" w:hAnsi="Gadugi" w:cs="Times New Roman"/>
          <w:i/>
          <w:sz w:val="24"/>
          <w:szCs w:val="24"/>
        </w:rPr>
        <w:t>,00</w:t>
      </w:r>
      <w:r w:rsidRPr="00C90F80">
        <w:rPr>
          <w:rFonts w:ascii="Gadugi" w:eastAsia="Calibri" w:hAnsi="Gadugi" w:cs="Times New Roman"/>
          <w:i/>
          <w:sz w:val="24"/>
          <w:szCs w:val="24"/>
        </w:rPr>
        <w:t>).”</w:t>
      </w:r>
      <w:r w:rsidRPr="00C90F80">
        <w:rPr>
          <w:rFonts w:ascii="Gadugi" w:eastAsia="Calibri" w:hAnsi="Gadugi" w:cs="Times New Roman"/>
          <w:sz w:val="24"/>
          <w:szCs w:val="24"/>
        </w:rPr>
        <w:t>; así entonces, las condenas definitivas quedaron así:</w:t>
      </w:r>
    </w:p>
    <w:p w14:paraId="52F67AF1" w14:textId="77777777" w:rsidR="007A35AA" w:rsidRPr="00C90F80" w:rsidRDefault="007A35AA" w:rsidP="00DD7CBB">
      <w:pPr>
        <w:tabs>
          <w:tab w:val="left" w:pos="426"/>
        </w:tabs>
        <w:spacing w:after="0" w:line="276" w:lineRule="auto"/>
        <w:jc w:val="both"/>
        <w:rPr>
          <w:rFonts w:ascii="Gadugi" w:eastAsia="Calibri" w:hAnsi="Gadugi" w:cs="Times New Roman"/>
          <w:sz w:val="24"/>
          <w:szCs w:val="24"/>
        </w:rPr>
      </w:pPr>
    </w:p>
    <w:p w14:paraId="1C88913B" w14:textId="77777777"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“4.1- A FAVOR DE EDWIN JHOWANG AGUDELO GAÑAN.</w:t>
      </w:r>
    </w:p>
    <w:p w14:paraId="3E383669" w14:textId="77777777" w:rsidR="0047696D" w:rsidRPr="00C90F80" w:rsidRDefault="0047696D" w:rsidP="00DD7CBB">
      <w:pPr>
        <w:spacing w:after="0" w:line="276" w:lineRule="auto"/>
        <w:ind w:left="567" w:right="618"/>
        <w:jc w:val="both"/>
        <w:rPr>
          <w:rFonts w:ascii="Gadugi" w:eastAsia="Calibri" w:hAnsi="Gadugi" w:cs="Times New Roman"/>
          <w:i/>
          <w:sz w:val="24"/>
          <w:szCs w:val="24"/>
        </w:rPr>
      </w:pPr>
    </w:p>
    <w:p w14:paraId="0D8C39E8" w14:textId="1607DDEF"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4.1.1. Perjuicios morales </w:t>
      </w:r>
      <w:r w:rsidRPr="00C90F80">
        <w:rPr>
          <w:rFonts w:ascii="Gadugi" w:eastAsia="Calibri" w:hAnsi="Gadugi" w:cs="Times New Roman"/>
          <w:b/>
          <w:i/>
          <w:sz w:val="24"/>
          <w:szCs w:val="24"/>
        </w:rPr>
        <w:t>$ 58.198.184</w:t>
      </w:r>
      <w:r w:rsidR="002F3467" w:rsidRPr="00C90F80">
        <w:rPr>
          <w:rFonts w:ascii="Gadugi" w:eastAsia="Calibri" w:hAnsi="Gadugi" w:cs="Times New Roman"/>
          <w:b/>
          <w:i/>
          <w:sz w:val="24"/>
          <w:szCs w:val="24"/>
        </w:rPr>
        <w:t>,00</w:t>
      </w:r>
    </w:p>
    <w:p w14:paraId="57963200" w14:textId="06776645"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4.1.2. Daño a la salud, o daño corporal. </w:t>
      </w:r>
      <w:r w:rsidRPr="00C90F80">
        <w:rPr>
          <w:rFonts w:ascii="Gadugi" w:eastAsia="Calibri" w:hAnsi="Gadugi" w:cs="Times New Roman"/>
          <w:b/>
          <w:bCs/>
          <w:i/>
          <w:sz w:val="24"/>
          <w:szCs w:val="24"/>
        </w:rPr>
        <w:t>$ 150.000.000</w:t>
      </w:r>
      <w:r w:rsidR="002F3467" w:rsidRPr="00C90F80">
        <w:rPr>
          <w:rFonts w:ascii="Gadugi" w:eastAsia="Calibri" w:hAnsi="Gadugi" w:cs="Times New Roman"/>
          <w:b/>
          <w:bCs/>
          <w:i/>
          <w:sz w:val="24"/>
          <w:szCs w:val="24"/>
        </w:rPr>
        <w:t>,00</w:t>
      </w:r>
    </w:p>
    <w:p w14:paraId="38091719" w14:textId="718EA74A"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4.1.3. Daño material consolidado </w:t>
      </w:r>
      <w:r w:rsidRPr="00C90F80">
        <w:rPr>
          <w:rFonts w:ascii="Gadugi" w:eastAsia="Calibri" w:hAnsi="Gadugi" w:cs="Times New Roman"/>
          <w:b/>
          <w:i/>
          <w:sz w:val="24"/>
          <w:szCs w:val="24"/>
        </w:rPr>
        <w:t>$4.500.000</w:t>
      </w:r>
      <w:r w:rsidR="002F3467" w:rsidRPr="00C90F80">
        <w:rPr>
          <w:rFonts w:ascii="Gadugi" w:eastAsia="Calibri" w:hAnsi="Gadugi" w:cs="Times New Roman"/>
          <w:b/>
          <w:i/>
          <w:sz w:val="24"/>
          <w:szCs w:val="24"/>
        </w:rPr>
        <w:t>,00</w:t>
      </w:r>
    </w:p>
    <w:p w14:paraId="4FC7DF8A" w14:textId="5A84D230"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4.1.4. Pérdida de ingreso de la víctima directa en razón del daño Corporal recibido. </w:t>
      </w:r>
      <w:r w:rsidRPr="00C90F80">
        <w:rPr>
          <w:rFonts w:ascii="Gadugi" w:eastAsia="Calibri" w:hAnsi="Gadugi" w:cs="Times New Roman"/>
          <w:b/>
          <w:i/>
          <w:sz w:val="24"/>
          <w:szCs w:val="24"/>
        </w:rPr>
        <w:t>$179.756.895</w:t>
      </w:r>
      <w:r w:rsidR="002F3467" w:rsidRPr="00C90F80">
        <w:rPr>
          <w:rFonts w:ascii="Gadugi" w:eastAsia="Calibri" w:hAnsi="Gadugi" w:cs="Times New Roman"/>
          <w:b/>
          <w:i/>
          <w:sz w:val="24"/>
          <w:szCs w:val="24"/>
        </w:rPr>
        <w:t>,00</w:t>
      </w:r>
    </w:p>
    <w:p w14:paraId="41D79995" w14:textId="77777777" w:rsidR="0047696D" w:rsidRPr="00C90F80" w:rsidRDefault="0047696D" w:rsidP="00DD7CBB">
      <w:pPr>
        <w:spacing w:after="0" w:line="276" w:lineRule="auto"/>
        <w:ind w:left="567" w:right="618"/>
        <w:jc w:val="both"/>
        <w:rPr>
          <w:rFonts w:ascii="Gadugi" w:eastAsia="Calibri" w:hAnsi="Gadugi" w:cs="Times New Roman"/>
          <w:i/>
          <w:sz w:val="24"/>
          <w:szCs w:val="24"/>
        </w:rPr>
      </w:pPr>
    </w:p>
    <w:p w14:paraId="072BCAEA" w14:textId="3C07ED6B"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SUB. TOTAL. $</w:t>
      </w:r>
      <w:r w:rsidRPr="00C90F80">
        <w:rPr>
          <w:rFonts w:ascii="Gadugi" w:eastAsia="Calibri" w:hAnsi="Gadugi" w:cs="Times New Roman"/>
          <w:b/>
          <w:i/>
          <w:sz w:val="24"/>
          <w:szCs w:val="24"/>
        </w:rPr>
        <w:t>392.455.078</w:t>
      </w:r>
      <w:r w:rsidR="002F3467" w:rsidRPr="00C90F80">
        <w:rPr>
          <w:rFonts w:ascii="Gadugi" w:eastAsia="Calibri" w:hAnsi="Gadugi" w:cs="Times New Roman"/>
          <w:b/>
          <w:i/>
          <w:sz w:val="24"/>
          <w:szCs w:val="24"/>
        </w:rPr>
        <w:t>,00</w:t>
      </w:r>
    </w:p>
    <w:p w14:paraId="3614280F" w14:textId="77777777" w:rsidR="0047696D" w:rsidRPr="00C90F80" w:rsidRDefault="0047696D" w:rsidP="00DD7CBB">
      <w:pPr>
        <w:spacing w:after="0" w:line="276" w:lineRule="auto"/>
        <w:ind w:left="567" w:right="618"/>
        <w:jc w:val="both"/>
        <w:rPr>
          <w:rFonts w:ascii="Gadugi" w:eastAsia="Calibri" w:hAnsi="Gadugi" w:cs="Times New Roman"/>
          <w:i/>
          <w:sz w:val="24"/>
          <w:szCs w:val="24"/>
        </w:rPr>
      </w:pPr>
    </w:p>
    <w:p w14:paraId="3E519201" w14:textId="3424E833"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4.2- A Favor de MARIA RUPERTINA GAÑAN (x2). </w:t>
      </w:r>
      <w:r w:rsidRPr="00C90F80">
        <w:rPr>
          <w:rFonts w:ascii="Gadugi" w:eastAsia="Calibri" w:hAnsi="Gadugi" w:cs="Times New Roman"/>
          <w:b/>
          <w:i/>
          <w:sz w:val="24"/>
          <w:szCs w:val="24"/>
        </w:rPr>
        <w:t>$116.396.368</w:t>
      </w:r>
      <w:r w:rsidR="002F3467" w:rsidRPr="00C90F80">
        <w:rPr>
          <w:rFonts w:ascii="Gadugi" w:eastAsia="Calibri" w:hAnsi="Gadugi" w:cs="Times New Roman"/>
          <w:b/>
          <w:i/>
          <w:sz w:val="24"/>
          <w:szCs w:val="24"/>
        </w:rPr>
        <w:t>,00</w:t>
      </w:r>
    </w:p>
    <w:p w14:paraId="5A5AFFF0" w14:textId="0A6091B4" w:rsidR="0047696D" w:rsidRPr="00C90F80" w:rsidRDefault="0047696D" w:rsidP="00DD7CBB">
      <w:pPr>
        <w:spacing w:after="0" w:line="276" w:lineRule="auto"/>
        <w:ind w:left="567" w:right="618"/>
        <w:jc w:val="both"/>
        <w:rPr>
          <w:rFonts w:ascii="Gadugi" w:eastAsia="Calibri" w:hAnsi="Gadugi" w:cs="Times New Roman"/>
          <w:i/>
          <w:sz w:val="24"/>
          <w:szCs w:val="24"/>
        </w:rPr>
      </w:pPr>
      <w:r w:rsidRPr="00C90F80">
        <w:rPr>
          <w:rFonts w:ascii="Gadugi" w:eastAsia="Calibri" w:hAnsi="Gadugi" w:cs="Times New Roman"/>
          <w:i/>
          <w:sz w:val="24"/>
          <w:szCs w:val="24"/>
        </w:rPr>
        <w:t xml:space="preserve">4.3. A favor de HERNANDO JAVIER AGUDELO GAÑAN </w:t>
      </w:r>
      <w:r w:rsidRPr="00C90F80">
        <w:rPr>
          <w:rFonts w:ascii="Gadugi" w:eastAsia="Calibri" w:hAnsi="Gadugi" w:cs="Times New Roman"/>
          <w:b/>
          <w:i/>
          <w:sz w:val="24"/>
          <w:szCs w:val="24"/>
        </w:rPr>
        <w:t>$37.500.000</w:t>
      </w:r>
      <w:r w:rsidR="002F3467" w:rsidRPr="00C90F80">
        <w:rPr>
          <w:rFonts w:ascii="Gadugi" w:eastAsia="Calibri" w:hAnsi="Gadugi" w:cs="Times New Roman"/>
          <w:b/>
          <w:i/>
          <w:sz w:val="24"/>
          <w:szCs w:val="24"/>
        </w:rPr>
        <w:t>,00</w:t>
      </w:r>
    </w:p>
    <w:p w14:paraId="70197047" w14:textId="7E179146" w:rsidR="0047696D" w:rsidRPr="00C90F80" w:rsidRDefault="0047696D" w:rsidP="00DD7CBB">
      <w:pPr>
        <w:spacing w:after="0" w:line="276" w:lineRule="auto"/>
        <w:ind w:left="567" w:right="618"/>
        <w:jc w:val="both"/>
        <w:rPr>
          <w:rFonts w:ascii="Gadugi" w:eastAsia="Calibri" w:hAnsi="Gadugi" w:cs="Times New Roman"/>
          <w:b/>
          <w:i/>
          <w:sz w:val="24"/>
          <w:szCs w:val="24"/>
        </w:rPr>
      </w:pPr>
      <w:r w:rsidRPr="00C90F80">
        <w:rPr>
          <w:rFonts w:ascii="Gadugi" w:eastAsia="Calibri" w:hAnsi="Gadugi" w:cs="Times New Roman"/>
          <w:i/>
          <w:sz w:val="24"/>
          <w:szCs w:val="24"/>
        </w:rPr>
        <w:t xml:space="preserve">4.4. A favor de CLAUDIA PATRICIA AGUDELO GAÑAN </w:t>
      </w:r>
      <w:r w:rsidRPr="00C90F80">
        <w:rPr>
          <w:rFonts w:ascii="Gadugi" w:eastAsia="Calibri" w:hAnsi="Gadugi" w:cs="Times New Roman"/>
          <w:b/>
          <w:i/>
          <w:sz w:val="24"/>
          <w:szCs w:val="24"/>
        </w:rPr>
        <w:t>$37.500.000</w:t>
      </w:r>
      <w:r w:rsidR="002F3467" w:rsidRPr="00C90F80">
        <w:rPr>
          <w:rFonts w:ascii="Gadugi" w:eastAsia="Calibri" w:hAnsi="Gadugi" w:cs="Times New Roman"/>
          <w:b/>
          <w:i/>
          <w:sz w:val="24"/>
          <w:szCs w:val="24"/>
        </w:rPr>
        <w:t>,00</w:t>
      </w:r>
    </w:p>
    <w:p w14:paraId="1AF548AF" w14:textId="77777777" w:rsidR="0047696D" w:rsidRPr="00C90F80" w:rsidRDefault="0047696D" w:rsidP="00DD7CBB">
      <w:pPr>
        <w:spacing w:after="0" w:line="276" w:lineRule="auto"/>
        <w:ind w:left="567" w:right="618"/>
        <w:jc w:val="both"/>
        <w:rPr>
          <w:rFonts w:ascii="Gadugi" w:eastAsia="Calibri" w:hAnsi="Gadugi" w:cs="Times New Roman"/>
          <w:i/>
          <w:sz w:val="24"/>
          <w:szCs w:val="24"/>
        </w:rPr>
      </w:pPr>
    </w:p>
    <w:p w14:paraId="10BE086B" w14:textId="0DFD4050" w:rsidR="00B22CBC" w:rsidRPr="00C90F80" w:rsidRDefault="0047696D" w:rsidP="00DD7CBB">
      <w:pPr>
        <w:tabs>
          <w:tab w:val="left" w:pos="426"/>
        </w:tabs>
        <w:spacing w:after="0" w:line="276" w:lineRule="auto"/>
        <w:ind w:left="567" w:right="618"/>
        <w:jc w:val="both"/>
        <w:rPr>
          <w:rFonts w:ascii="Gadugi" w:eastAsia="Calibri" w:hAnsi="Gadugi" w:cs="Times New Roman"/>
          <w:b/>
          <w:sz w:val="24"/>
          <w:szCs w:val="24"/>
        </w:rPr>
      </w:pPr>
      <w:r w:rsidRPr="00C90F80">
        <w:rPr>
          <w:rFonts w:ascii="Gadugi" w:eastAsia="Calibri" w:hAnsi="Gadugi" w:cs="Times New Roman"/>
          <w:i/>
          <w:sz w:val="24"/>
          <w:szCs w:val="24"/>
        </w:rPr>
        <w:t xml:space="preserve">TOTAL. </w:t>
      </w:r>
      <w:r w:rsidRPr="00C90F80">
        <w:rPr>
          <w:rFonts w:ascii="Gadugi" w:eastAsia="Calibri" w:hAnsi="Gadugi" w:cs="Times New Roman"/>
          <w:b/>
          <w:i/>
          <w:sz w:val="24"/>
          <w:szCs w:val="24"/>
        </w:rPr>
        <w:t>$583.851.447</w:t>
      </w:r>
      <w:r w:rsidR="002F3467" w:rsidRPr="00C90F80">
        <w:rPr>
          <w:rFonts w:ascii="Gadugi" w:eastAsia="Calibri" w:hAnsi="Gadugi" w:cs="Times New Roman"/>
          <w:b/>
          <w:i/>
          <w:sz w:val="24"/>
          <w:szCs w:val="24"/>
        </w:rPr>
        <w:t>,00</w:t>
      </w:r>
      <w:r w:rsidRPr="00C90F80">
        <w:rPr>
          <w:rFonts w:ascii="Gadugi" w:eastAsia="Calibri" w:hAnsi="Gadugi" w:cs="Times New Roman"/>
          <w:b/>
          <w:i/>
          <w:sz w:val="24"/>
          <w:szCs w:val="24"/>
        </w:rPr>
        <w:t>”</w:t>
      </w:r>
      <w:r w:rsidRPr="00C90F80">
        <w:rPr>
          <w:rFonts w:ascii="Gadugi" w:eastAsia="Calibri" w:hAnsi="Gadugi" w:cs="Times New Roman"/>
          <w:b/>
          <w:i/>
          <w:sz w:val="24"/>
          <w:szCs w:val="24"/>
        </w:rPr>
        <w:cr/>
      </w:r>
    </w:p>
    <w:p w14:paraId="06980FB0" w14:textId="6CA4D6CF" w:rsidR="00BC6D1E" w:rsidRPr="00C90F80" w:rsidRDefault="00B22CBC"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De frente a ese derrotero, de entrada, se advierte el acierto </w:t>
      </w:r>
      <w:r w:rsidR="003F7A5E" w:rsidRPr="00C90F80">
        <w:rPr>
          <w:rFonts w:ascii="Gadugi" w:eastAsia="Calibri" w:hAnsi="Gadugi" w:cs="Times New Roman"/>
          <w:sz w:val="24"/>
          <w:szCs w:val="24"/>
        </w:rPr>
        <w:t xml:space="preserve">parcial </w:t>
      </w:r>
      <w:r w:rsidRPr="00C90F80">
        <w:rPr>
          <w:rFonts w:ascii="Gadugi" w:eastAsia="Calibri" w:hAnsi="Gadugi" w:cs="Times New Roman"/>
          <w:sz w:val="24"/>
          <w:szCs w:val="24"/>
        </w:rPr>
        <w:t>del recurso</w:t>
      </w:r>
      <w:r w:rsidR="00BC6D1E" w:rsidRPr="00C90F80">
        <w:rPr>
          <w:rFonts w:ascii="Gadugi" w:eastAsia="Calibri" w:hAnsi="Gadugi" w:cs="Times New Roman"/>
          <w:sz w:val="24"/>
          <w:szCs w:val="24"/>
        </w:rPr>
        <w:t xml:space="preserve">. </w:t>
      </w:r>
    </w:p>
    <w:p w14:paraId="286D053C" w14:textId="77777777" w:rsidR="00B22CBC" w:rsidRPr="00C90F80" w:rsidRDefault="00B22CBC" w:rsidP="00DD7CBB">
      <w:pPr>
        <w:tabs>
          <w:tab w:val="left" w:pos="426"/>
        </w:tabs>
        <w:spacing w:after="0" w:line="276" w:lineRule="auto"/>
        <w:jc w:val="both"/>
        <w:rPr>
          <w:rFonts w:ascii="Gadugi" w:eastAsia="Calibri" w:hAnsi="Gadugi" w:cs="Times New Roman"/>
          <w:sz w:val="24"/>
          <w:szCs w:val="24"/>
        </w:rPr>
      </w:pPr>
    </w:p>
    <w:p w14:paraId="19DE293D" w14:textId="17E1C88A" w:rsidR="00B22CBC" w:rsidRPr="00C90F80" w:rsidRDefault="00B62F24"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En efecto, </w:t>
      </w:r>
      <w:r w:rsidR="007F18C6" w:rsidRPr="00C90F80">
        <w:rPr>
          <w:rFonts w:ascii="Gadugi" w:eastAsia="Calibri" w:hAnsi="Gadugi" w:cs="Times New Roman"/>
          <w:sz w:val="24"/>
          <w:szCs w:val="24"/>
        </w:rPr>
        <w:t xml:space="preserve">según se </w:t>
      </w:r>
      <w:r w:rsidR="00CD653C" w:rsidRPr="00C90F80">
        <w:rPr>
          <w:rFonts w:ascii="Gadugi" w:eastAsia="Calibri" w:hAnsi="Gadugi" w:cs="Times New Roman"/>
          <w:sz w:val="24"/>
          <w:szCs w:val="24"/>
        </w:rPr>
        <w:t xml:space="preserve">observa </w:t>
      </w:r>
      <w:r w:rsidR="007F18C6" w:rsidRPr="00C90F80">
        <w:rPr>
          <w:rFonts w:ascii="Gadugi" w:eastAsia="Calibri" w:hAnsi="Gadugi" w:cs="Times New Roman"/>
          <w:sz w:val="24"/>
          <w:szCs w:val="24"/>
        </w:rPr>
        <w:t xml:space="preserve">en el fallo, la reparación monetaria del daño moral se fijó atendiendo a los </w:t>
      </w:r>
      <w:r w:rsidR="007F18C6" w:rsidRPr="00C90F80">
        <w:rPr>
          <w:rFonts w:ascii="Gadugi" w:eastAsia="Calibri" w:hAnsi="Gadugi" w:cs="Times New Roman"/>
          <w:sz w:val="24"/>
          <w:szCs w:val="24"/>
          <w:u w:val="single"/>
        </w:rPr>
        <w:t>topes establecidos</w:t>
      </w:r>
      <w:r w:rsidR="007F18C6" w:rsidRPr="00C90F80">
        <w:rPr>
          <w:rFonts w:ascii="Gadugi" w:eastAsia="Calibri" w:hAnsi="Gadugi" w:cs="Times New Roman"/>
          <w:sz w:val="24"/>
          <w:szCs w:val="24"/>
        </w:rPr>
        <w:t xml:space="preserve"> por la Sala de Casación Civil de la Corte Suprema </w:t>
      </w:r>
      <w:r w:rsidR="007F18C6" w:rsidRPr="00C90F80">
        <w:rPr>
          <w:rFonts w:ascii="Gadugi" w:eastAsia="Calibri" w:hAnsi="Gadugi" w:cs="Times New Roman"/>
          <w:sz w:val="24"/>
          <w:szCs w:val="24"/>
        </w:rPr>
        <w:lastRenderedPageBreak/>
        <w:t>de Justicia</w:t>
      </w:r>
      <w:r w:rsidR="00B22CBC" w:rsidRPr="00C90F80">
        <w:rPr>
          <w:rStyle w:val="Refdenotaalpie"/>
          <w:rFonts w:ascii="Gadugi" w:hAnsi="Gadugi" w:cs="Arial"/>
          <w:sz w:val="24"/>
          <w:szCs w:val="24"/>
          <w:lang w:val="es-ES"/>
        </w:rPr>
        <w:footnoteReference w:id="29"/>
      </w:r>
      <w:r w:rsidR="007F18C6" w:rsidRPr="00C90F80">
        <w:rPr>
          <w:rFonts w:ascii="Gadugi" w:eastAsia="Calibri" w:hAnsi="Gadugi" w:cs="Times New Roman"/>
          <w:sz w:val="24"/>
          <w:szCs w:val="24"/>
        </w:rPr>
        <w:t xml:space="preserve">; en particular, </w:t>
      </w:r>
      <w:r w:rsidR="00B22CBC" w:rsidRPr="00C90F80">
        <w:rPr>
          <w:rFonts w:ascii="Gadugi" w:eastAsia="Calibri" w:hAnsi="Gadugi" w:cs="Times New Roman"/>
          <w:sz w:val="24"/>
          <w:szCs w:val="24"/>
        </w:rPr>
        <w:t>se hizo referencia</w:t>
      </w:r>
      <w:r w:rsidR="00756281" w:rsidRPr="00C90F80">
        <w:rPr>
          <w:rFonts w:ascii="Gadugi" w:eastAsia="Calibri" w:hAnsi="Gadugi" w:cs="Times New Roman"/>
          <w:sz w:val="24"/>
          <w:szCs w:val="24"/>
        </w:rPr>
        <w:t xml:space="preserve"> a</w:t>
      </w:r>
      <w:r w:rsidR="00B22CBC" w:rsidRPr="00C90F80">
        <w:rPr>
          <w:rFonts w:ascii="Gadugi" w:eastAsia="Calibri" w:hAnsi="Gadugi" w:cs="Times New Roman"/>
          <w:sz w:val="24"/>
          <w:szCs w:val="24"/>
        </w:rPr>
        <w:t xml:space="preserve"> </w:t>
      </w:r>
      <w:r w:rsidR="00756281" w:rsidRPr="00C90F80">
        <w:rPr>
          <w:rFonts w:ascii="Gadugi" w:eastAsia="Calibri" w:hAnsi="Gadugi" w:cs="Times New Roman"/>
          <w:sz w:val="24"/>
          <w:szCs w:val="24"/>
        </w:rPr>
        <w:t>u</w:t>
      </w:r>
      <w:r w:rsidR="00B22CBC" w:rsidRPr="00C90F80">
        <w:rPr>
          <w:rFonts w:ascii="Gadugi" w:eastAsia="Calibri" w:hAnsi="Gadugi" w:cs="Times New Roman"/>
          <w:sz w:val="24"/>
          <w:szCs w:val="24"/>
        </w:rPr>
        <w:t>na sentencia de este Tribunal</w:t>
      </w:r>
      <w:r w:rsidR="00B22CBC" w:rsidRPr="00C90F80">
        <w:rPr>
          <w:rStyle w:val="Refdenotaalpie"/>
          <w:rFonts w:ascii="Gadugi" w:eastAsia="Calibri" w:hAnsi="Gadugi" w:cs="Times New Roman"/>
          <w:sz w:val="24"/>
          <w:szCs w:val="24"/>
        </w:rPr>
        <w:footnoteReference w:id="30"/>
      </w:r>
      <w:r w:rsidR="00B22CBC" w:rsidRPr="00C90F80">
        <w:rPr>
          <w:rFonts w:ascii="Gadugi" w:eastAsia="Calibri" w:hAnsi="Gadugi" w:cs="Times New Roman"/>
          <w:sz w:val="24"/>
          <w:szCs w:val="24"/>
        </w:rPr>
        <w:t>, que a su vez sigue la doctrina del órgano de cierre, en la cual, en un caso de similares contornos, se fijaron (i) $50.000.000 para un motociclista que debido a un accidente, como aquí, quedó con paraplejia, (ii) $30.000.000 para sus ascendientes y descendientes, y (iii) $10.000.000 para sus hermanos</w:t>
      </w:r>
      <w:r w:rsidR="00257C2E" w:rsidRPr="00C90F80">
        <w:rPr>
          <w:rFonts w:ascii="Gadugi" w:eastAsia="Calibri" w:hAnsi="Gadugi" w:cs="Times New Roman"/>
          <w:sz w:val="24"/>
          <w:szCs w:val="24"/>
        </w:rPr>
        <w:t>; todo ello considerando que la compensación para los casos en que fallece la víctima ha sido fijada, en general, en la suma de $60.000.000</w:t>
      </w:r>
      <w:r w:rsidR="002F3467" w:rsidRPr="00C90F80">
        <w:rPr>
          <w:rFonts w:ascii="Gadugi" w:eastAsia="Calibri" w:hAnsi="Gadugi" w:cs="Times New Roman"/>
          <w:sz w:val="24"/>
          <w:szCs w:val="24"/>
        </w:rPr>
        <w:t>,00</w:t>
      </w:r>
      <w:r w:rsidR="00526823" w:rsidRPr="00C90F80">
        <w:rPr>
          <w:rStyle w:val="Refdenotaalpie"/>
          <w:rFonts w:ascii="Gadugi" w:eastAsia="Calibri" w:hAnsi="Gadugi" w:cs="Times New Roman"/>
          <w:sz w:val="24"/>
          <w:szCs w:val="24"/>
        </w:rPr>
        <w:footnoteReference w:id="31"/>
      </w:r>
      <w:r w:rsidR="00257C2E" w:rsidRPr="00C90F80">
        <w:rPr>
          <w:rFonts w:ascii="Gadugi" w:eastAsia="Calibri" w:hAnsi="Gadugi" w:cs="Times New Roman"/>
          <w:sz w:val="24"/>
          <w:szCs w:val="24"/>
        </w:rPr>
        <w:t xml:space="preserve">. </w:t>
      </w:r>
    </w:p>
    <w:p w14:paraId="39F3E4BF" w14:textId="5C9B3579" w:rsidR="00B22CBC" w:rsidRPr="00C90F80" w:rsidRDefault="00B22CBC" w:rsidP="00DD7CBB">
      <w:pPr>
        <w:tabs>
          <w:tab w:val="left" w:pos="426"/>
        </w:tabs>
        <w:spacing w:after="0" w:line="276" w:lineRule="auto"/>
        <w:jc w:val="both"/>
        <w:rPr>
          <w:rFonts w:ascii="Gadugi" w:eastAsia="Calibri" w:hAnsi="Gadugi" w:cs="Times New Roman"/>
          <w:sz w:val="24"/>
          <w:szCs w:val="24"/>
        </w:rPr>
      </w:pPr>
    </w:p>
    <w:p w14:paraId="00BEC04D" w14:textId="5127761E" w:rsidR="00257C2E" w:rsidRPr="00C90F80" w:rsidRDefault="00B22CBC"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En ese orden </w:t>
      </w:r>
      <w:r w:rsidR="008127D3" w:rsidRPr="00C90F80">
        <w:rPr>
          <w:rFonts w:ascii="Gadugi" w:eastAsia="Calibri" w:hAnsi="Gadugi" w:cs="Times New Roman"/>
          <w:sz w:val="24"/>
          <w:szCs w:val="24"/>
        </w:rPr>
        <w:t>de ideas,</w:t>
      </w:r>
      <w:r w:rsidR="00257C2E" w:rsidRPr="00C90F80">
        <w:rPr>
          <w:rFonts w:ascii="Gadugi" w:eastAsia="Calibri" w:hAnsi="Gadugi" w:cs="Times New Roman"/>
          <w:sz w:val="24"/>
          <w:szCs w:val="24"/>
        </w:rPr>
        <w:t xml:space="preserve"> </w:t>
      </w:r>
      <w:r w:rsidR="00BC6D1E" w:rsidRPr="00C90F80">
        <w:rPr>
          <w:rFonts w:ascii="Gadugi" w:eastAsia="Calibri" w:hAnsi="Gadugi" w:cs="Times New Roman"/>
          <w:sz w:val="24"/>
          <w:szCs w:val="24"/>
        </w:rPr>
        <w:t xml:space="preserve">estuvo </w:t>
      </w:r>
      <w:r w:rsidR="00257C2E" w:rsidRPr="00C90F80">
        <w:rPr>
          <w:rFonts w:ascii="Gadugi" w:eastAsia="Calibri" w:hAnsi="Gadugi" w:cs="Times New Roman"/>
          <w:sz w:val="24"/>
          <w:szCs w:val="24"/>
        </w:rPr>
        <w:t xml:space="preserve">a tono con ese precedente </w:t>
      </w:r>
      <w:r w:rsidR="00525C78" w:rsidRPr="00C90F80">
        <w:rPr>
          <w:rFonts w:ascii="Gadugi" w:eastAsia="Calibri" w:hAnsi="Gadugi" w:cs="Times New Roman"/>
          <w:sz w:val="24"/>
          <w:szCs w:val="24"/>
        </w:rPr>
        <w:t>establecer en la parte considerativa</w:t>
      </w:r>
      <w:r w:rsidR="00257C2E" w:rsidRPr="00C90F80">
        <w:rPr>
          <w:rFonts w:ascii="Gadugi" w:eastAsia="Calibri" w:hAnsi="Gadugi" w:cs="Times New Roman"/>
          <w:sz w:val="24"/>
          <w:szCs w:val="24"/>
        </w:rPr>
        <w:t xml:space="preserve"> $50</w:t>
      </w:r>
      <w:r w:rsidR="009A19E3" w:rsidRPr="00C90F80">
        <w:rPr>
          <w:rFonts w:ascii="Gadugi" w:eastAsia="Calibri" w:hAnsi="Gadugi" w:cs="Times New Roman"/>
          <w:sz w:val="24"/>
          <w:szCs w:val="24"/>
        </w:rPr>
        <w:t>’</w:t>
      </w:r>
      <w:r w:rsidR="00257C2E" w:rsidRPr="00C90F80">
        <w:rPr>
          <w:rFonts w:ascii="Gadugi" w:eastAsia="Calibri" w:hAnsi="Gadugi" w:cs="Times New Roman"/>
          <w:sz w:val="24"/>
          <w:szCs w:val="24"/>
        </w:rPr>
        <w:t>000.000</w:t>
      </w:r>
      <w:r w:rsidR="00A816B5" w:rsidRPr="00C90F80">
        <w:rPr>
          <w:rFonts w:ascii="Gadugi" w:eastAsia="Calibri" w:hAnsi="Gadugi" w:cs="Times New Roman"/>
          <w:sz w:val="24"/>
          <w:szCs w:val="24"/>
        </w:rPr>
        <w:t>,00</w:t>
      </w:r>
      <w:r w:rsidR="00257C2E" w:rsidRPr="00C90F80">
        <w:rPr>
          <w:rFonts w:ascii="Gadugi" w:eastAsia="Calibri" w:hAnsi="Gadugi" w:cs="Times New Roman"/>
          <w:sz w:val="24"/>
          <w:szCs w:val="24"/>
        </w:rPr>
        <w:t xml:space="preserve"> para la víctima directa y su madre, y $32</w:t>
      </w:r>
      <w:r w:rsidR="009A19E3" w:rsidRPr="00C90F80">
        <w:rPr>
          <w:rFonts w:ascii="Gadugi" w:eastAsia="Calibri" w:hAnsi="Gadugi" w:cs="Times New Roman"/>
          <w:sz w:val="24"/>
          <w:szCs w:val="24"/>
        </w:rPr>
        <w:t>’</w:t>
      </w:r>
      <w:r w:rsidR="00257C2E" w:rsidRPr="00C90F80">
        <w:rPr>
          <w:rFonts w:ascii="Gadugi" w:eastAsia="Calibri" w:hAnsi="Gadugi" w:cs="Times New Roman"/>
          <w:sz w:val="24"/>
          <w:szCs w:val="24"/>
        </w:rPr>
        <w:t>217.500</w:t>
      </w:r>
      <w:r w:rsidR="00A816B5" w:rsidRPr="00C90F80">
        <w:rPr>
          <w:rFonts w:ascii="Gadugi" w:eastAsia="Calibri" w:hAnsi="Gadugi" w:cs="Times New Roman"/>
          <w:sz w:val="24"/>
          <w:szCs w:val="24"/>
        </w:rPr>
        <w:t>,00</w:t>
      </w:r>
      <w:r w:rsidR="009A19E3" w:rsidRPr="00C90F80">
        <w:rPr>
          <w:rFonts w:ascii="Gadugi" w:eastAsia="Calibri" w:hAnsi="Gadugi" w:cs="Times New Roman"/>
          <w:sz w:val="24"/>
          <w:szCs w:val="24"/>
        </w:rPr>
        <w:t xml:space="preserve"> </w:t>
      </w:r>
      <w:r w:rsidR="00257C2E" w:rsidRPr="00C90F80">
        <w:rPr>
          <w:rFonts w:ascii="Gadugi" w:eastAsia="Calibri" w:hAnsi="Gadugi" w:cs="Times New Roman"/>
          <w:sz w:val="24"/>
          <w:szCs w:val="24"/>
        </w:rPr>
        <w:t xml:space="preserve">para sus hermanos; cuestión distinta es que esa cifra deba reducirse en un </w:t>
      </w:r>
      <w:r w:rsidR="00BC6D1E" w:rsidRPr="00C90F80">
        <w:rPr>
          <w:rFonts w:ascii="Gadugi" w:eastAsia="Calibri" w:hAnsi="Gadugi" w:cs="Times New Roman"/>
          <w:sz w:val="24"/>
          <w:szCs w:val="24"/>
        </w:rPr>
        <w:t>50</w:t>
      </w:r>
      <w:r w:rsidR="00257C2E" w:rsidRPr="00C90F80">
        <w:rPr>
          <w:rFonts w:ascii="Gadugi" w:eastAsia="Calibri" w:hAnsi="Gadugi" w:cs="Times New Roman"/>
          <w:sz w:val="24"/>
          <w:szCs w:val="24"/>
        </w:rPr>
        <w:t xml:space="preserve">% debido a la concurrencia de </w:t>
      </w:r>
      <w:r w:rsidR="004548A7" w:rsidRPr="00C90F80">
        <w:rPr>
          <w:rFonts w:ascii="Gadugi" w:eastAsia="Calibri" w:hAnsi="Gadugi" w:cs="Times New Roman"/>
          <w:sz w:val="24"/>
          <w:szCs w:val="24"/>
        </w:rPr>
        <w:t>causas.</w:t>
      </w:r>
      <w:r w:rsidR="003F7A5E" w:rsidRPr="00C90F80">
        <w:rPr>
          <w:rFonts w:ascii="Gadugi" w:eastAsia="Calibri" w:hAnsi="Gadugi" w:cs="Times New Roman"/>
          <w:sz w:val="24"/>
          <w:szCs w:val="24"/>
        </w:rPr>
        <w:t xml:space="preserve"> Téngase en cuenta aquí, y siguiendo la línea de la pretensión impugnaticia arriba mencionada, que el monto mismo del perjuicio por daño moral fijado a favor de los hermanos no fue objeto de reparo, sino su indexación.  </w:t>
      </w:r>
    </w:p>
    <w:p w14:paraId="6CF23659" w14:textId="30E3FB34" w:rsidR="00257C2E" w:rsidRPr="00C90F80" w:rsidRDefault="00257C2E" w:rsidP="00DD7CBB">
      <w:pPr>
        <w:tabs>
          <w:tab w:val="left" w:pos="426"/>
        </w:tabs>
        <w:spacing w:after="0" w:line="276" w:lineRule="auto"/>
        <w:jc w:val="both"/>
        <w:rPr>
          <w:rFonts w:ascii="Gadugi" w:eastAsia="Calibri" w:hAnsi="Gadugi" w:cs="Times New Roman"/>
          <w:sz w:val="24"/>
          <w:szCs w:val="24"/>
        </w:rPr>
      </w:pPr>
    </w:p>
    <w:p w14:paraId="31CDBDAA" w14:textId="52EB54FB" w:rsidR="00525C78" w:rsidRPr="00C90F80" w:rsidRDefault="00257C2E"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Y en cambio, desproporcionado fue, en la parte resolutiva, incrementar las condenas más allá de los $50</w:t>
      </w:r>
      <w:r w:rsidR="00BC6D1E" w:rsidRPr="00C90F80">
        <w:rPr>
          <w:rFonts w:ascii="Gadugi" w:eastAsia="Calibri" w:hAnsi="Gadugi" w:cs="Times New Roman"/>
          <w:sz w:val="24"/>
          <w:szCs w:val="24"/>
        </w:rPr>
        <w:t>’</w:t>
      </w:r>
      <w:r w:rsidRPr="00C90F80">
        <w:rPr>
          <w:rFonts w:ascii="Gadugi" w:eastAsia="Calibri" w:hAnsi="Gadugi" w:cs="Times New Roman"/>
          <w:sz w:val="24"/>
          <w:szCs w:val="24"/>
        </w:rPr>
        <w:t>000.000</w:t>
      </w:r>
      <w:r w:rsidR="00A816B5" w:rsidRPr="00C90F80">
        <w:rPr>
          <w:rFonts w:ascii="Gadugi" w:eastAsia="Calibri" w:hAnsi="Gadugi" w:cs="Times New Roman"/>
          <w:sz w:val="24"/>
          <w:szCs w:val="24"/>
        </w:rPr>
        <w:t>,00</w:t>
      </w:r>
      <w:r w:rsidRPr="00C90F80">
        <w:rPr>
          <w:rFonts w:ascii="Gadugi" w:eastAsia="Calibri" w:hAnsi="Gadugi" w:cs="Times New Roman"/>
          <w:sz w:val="24"/>
          <w:szCs w:val="24"/>
        </w:rPr>
        <w:t xml:space="preserve"> que se habían fijado como tope, en el caso de la víctima directa y su progenitora, desconociendo así los límites máximos indemnizatorios referentes al perjuicio moral, establecidos por el órgano de cierre</w:t>
      </w:r>
      <w:r w:rsidR="00BC6D1E" w:rsidRPr="00C90F80">
        <w:rPr>
          <w:rFonts w:ascii="Gadugi" w:eastAsia="Calibri" w:hAnsi="Gadugi" w:cs="Times New Roman"/>
          <w:sz w:val="24"/>
          <w:szCs w:val="24"/>
        </w:rPr>
        <w:t xml:space="preserve"> en la actualidad. </w:t>
      </w:r>
    </w:p>
    <w:p w14:paraId="27AB6B54" w14:textId="77777777" w:rsidR="00525C78" w:rsidRPr="00C90F80" w:rsidRDefault="00525C78" w:rsidP="00DD7CBB">
      <w:pPr>
        <w:tabs>
          <w:tab w:val="left" w:pos="426"/>
        </w:tabs>
        <w:spacing w:after="0" w:line="276" w:lineRule="auto"/>
        <w:jc w:val="both"/>
        <w:rPr>
          <w:rFonts w:ascii="Gadugi" w:eastAsia="Calibri" w:hAnsi="Gadugi" w:cs="Times New Roman"/>
          <w:sz w:val="24"/>
          <w:szCs w:val="24"/>
        </w:rPr>
      </w:pPr>
    </w:p>
    <w:p w14:paraId="786E55A2" w14:textId="0B441943" w:rsidR="00257C2E" w:rsidRPr="00C90F80" w:rsidRDefault="00525C7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Preciso es recordar que a los jueces de instancia </w:t>
      </w:r>
      <w:r w:rsidRPr="00C90F80">
        <w:rPr>
          <w:rFonts w:ascii="Gadugi" w:eastAsia="Calibri" w:hAnsi="Gadugi" w:cs="Times New Roman"/>
          <w:i/>
          <w:sz w:val="24"/>
          <w:szCs w:val="24"/>
        </w:rPr>
        <w:t>“</w:t>
      </w:r>
      <w:r w:rsidRPr="00C90F80">
        <w:rPr>
          <w:rFonts w:ascii="Gadugi" w:eastAsia="Calibri" w:hAnsi="Gadugi" w:cs="Times New Roman"/>
          <w:i/>
          <w:szCs w:val="24"/>
        </w:rPr>
        <w:t>(…) se les impone el acatamiento de los montos fijados por la Sala, en la medida que aquella estimación tiene efectos normativos en los casos ulteriores donde deban proveer sobre la compensación del comentado daño, y es bajo el marco de los aludidos topes, que se considera admisible el ejercicio del prudente arbitrio judicial</w:t>
      </w:r>
      <w:r w:rsidRPr="00C90F80">
        <w:rPr>
          <w:rFonts w:ascii="Gadugi" w:eastAsia="Calibri" w:hAnsi="Gadugi" w:cs="Times New Roman"/>
          <w:i/>
          <w:sz w:val="24"/>
          <w:szCs w:val="24"/>
        </w:rPr>
        <w:t>.”</w:t>
      </w:r>
      <w:r w:rsidR="00866473" w:rsidRPr="00C90F80">
        <w:rPr>
          <w:rFonts w:ascii="Gadugi" w:eastAsia="Calibri" w:hAnsi="Gadugi" w:cs="Times New Roman"/>
          <w:i/>
          <w:sz w:val="24"/>
          <w:szCs w:val="24"/>
        </w:rPr>
        <w:t xml:space="preserve"> </w:t>
      </w:r>
      <w:r w:rsidRPr="00C90F80">
        <w:rPr>
          <w:rStyle w:val="Refdenotaalpie"/>
          <w:rFonts w:ascii="Gadugi" w:eastAsia="Calibri" w:hAnsi="Gadugi" w:cs="Times New Roman"/>
          <w:sz w:val="24"/>
          <w:szCs w:val="24"/>
        </w:rPr>
        <w:footnoteReference w:id="32"/>
      </w:r>
    </w:p>
    <w:p w14:paraId="703819D0" w14:textId="77777777" w:rsidR="00BC6D1E" w:rsidRPr="00C90F80" w:rsidRDefault="00BC6D1E" w:rsidP="00DD7CBB">
      <w:pPr>
        <w:tabs>
          <w:tab w:val="left" w:pos="426"/>
        </w:tabs>
        <w:spacing w:after="0" w:line="276" w:lineRule="auto"/>
        <w:jc w:val="both"/>
        <w:rPr>
          <w:rFonts w:ascii="Gadugi" w:eastAsia="Calibri" w:hAnsi="Gadugi" w:cs="Times New Roman"/>
          <w:sz w:val="24"/>
          <w:szCs w:val="24"/>
        </w:rPr>
      </w:pPr>
    </w:p>
    <w:p w14:paraId="0A35727C" w14:textId="781BCF1F" w:rsidR="003F7A5E" w:rsidRPr="00C90F80" w:rsidRDefault="00525C78" w:rsidP="00DD7CBB">
      <w:pPr>
        <w:shd w:val="clear" w:color="auto" w:fill="FFFFFF" w:themeFill="background1"/>
        <w:tabs>
          <w:tab w:val="left" w:pos="426"/>
        </w:tabs>
        <w:spacing w:after="0" w:line="276" w:lineRule="auto"/>
        <w:jc w:val="both"/>
        <w:rPr>
          <w:rFonts w:ascii="Gadugi" w:eastAsia="Calibri" w:hAnsi="Gadugi" w:cs="Times New Roman"/>
          <w:iCs/>
          <w:sz w:val="24"/>
          <w:szCs w:val="24"/>
        </w:rPr>
      </w:pPr>
      <w:r w:rsidRPr="00C90F80">
        <w:rPr>
          <w:rFonts w:ascii="Gadugi" w:eastAsia="Calibri" w:hAnsi="Gadugi" w:cs="Times New Roman"/>
          <w:sz w:val="24"/>
          <w:szCs w:val="24"/>
        </w:rPr>
        <w:t>Advierte la Sala que lo que quiso el juez de instancia fue actualizar las condenas por perjuicio moral según el salario mínimo del 2022, sin embargo, según ha dicho la misma corporación</w:t>
      </w:r>
      <w:r w:rsidR="000C3D18" w:rsidRPr="00C90F80">
        <w:rPr>
          <w:rFonts w:ascii="Gadugi" w:eastAsia="Calibri" w:hAnsi="Gadugi" w:cs="Times New Roman"/>
          <w:sz w:val="24"/>
          <w:szCs w:val="24"/>
        </w:rPr>
        <w:t xml:space="preserve">, en principio, </w:t>
      </w:r>
      <w:r w:rsidRPr="00C90F80">
        <w:rPr>
          <w:rFonts w:ascii="Gadugi" w:eastAsia="Calibri" w:hAnsi="Gadugi" w:cs="Times New Roman"/>
          <w:sz w:val="24"/>
          <w:szCs w:val="24"/>
        </w:rPr>
        <w:t>ello es innecesario pues</w:t>
      </w:r>
      <w:r w:rsidR="000C3D18" w:rsidRPr="00C90F80">
        <w:rPr>
          <w:rFonts w:ascii="Gadugi" w:eastAsia="Calibri" w:hAnsi="Gadugi" w:cs="Times New Roman"/>
          <w:sz w:val="24"/>
          <w:szCs w:val="24"/>
        </w:rPr>
        <w:t xml:space="preserve"> </w:t>
      </w:r>
      <w:r w:rsidR="008127D3" w:rsidRPr="00C90F80">
        <w:rPr>
          <w:rFonts w:ascii="Gadugi" w:eastAsia="Calibri" w:hAnsi="Gadugi" w:cs="Times New Roman"/>
          <w:i/>
          <w:iCs/>
          <w:sz w:val="24"/>
          <w:szCs w:val="24"/>
        </w:rPr>
        <w:t>“</w:t>
      </w:r>
      <w:r w:rsidR="008127D3" w:rsidRPr="00C90F80">
        <w:rPr>
          <w:rFonts w:ascii="Gadugi" w:eastAsia="Calibri" w:hAnsi="Gadugi" w:cs="Times New Roman"/>
          <w:i/>
          <w:iCs/>
          <w:szCs w:val="24"/>
        </w:rPr>
        <w:t>(…) no se trata de aplicar corrección o actualización monetaria a las cifras señaladas por la Corte de antaño, por cuanto el daño moral no admite indexación monetaria, sino de ajustar el monto de la reparación de esta lesión, como parámetro de referencia o guía a los funcionarios judiciales, a las exigencias de la época contemporánea (…)</w:t>
      </w:r>
      <w:r w:rsidR="008127D3" w:rsidRPr="00C90F80">
        <w:rPr>
          <w:rFonts w:ascii="Gadugi" w:eastAsia="Calibri" w:hAnsi="Gadugi" w:cs="Times New Roman"/>
          <w:i/>
          <w:iCs/>
          <w:sz w:val="24"/>
          <w:szCs w:val="24"/>
        </w:rPr>
        <w:t>».”</w:t>
      </w:r>
      <w:r w:rsidR="00866473" w:rsidRPr="00C90F80">
        <w:rPr>
          <w:rFonts w:ascii="Gadugi" w:eastAsia="Calibri" w:hAnsi="Gadugi" w:cs="Times New Roman"/>
          <w:i/>
          <w:iCs/>
          <w:sz w:val="24"/>
          <w:szCs w:val="24"/>
        </w:rPr>
        <w:t xml:space="preserve"> </w:t>
      </w:r>
      <w:r w:rsidR="008127D3" w:rsidRPr="00C90F80">
        <w:rPr>
          <w:rStyle w:val="Refdenotaalpie"/>
          <w:rFonts w:ascii="Gadugi" w:eastAsia="Calibri" w:hAnsi="Gadugi" w:cs="Times New Roman"/>
          <w:iCs/>
          <w:sz w:val="24"/>
          <w:szCs w:val="24"/>
        </w:rPr>
        <w:footnoteReference w:id="33"/>
      </w:r>
      <w:r w:rsidR="003F7A5E" w:rsidRPr="00C90F80">
        <w:rPr>
          <w:rFonts w:ascii="Gadugi" w:eastAsia="Calibri" w:hAnsi="Gadugi" w:cs="Times New Roman"/>
          <w:i/>
          <w:iCs/>
          <w:sz w:val="24"/>
          <w:szCs w:val="24"/>
        </w:rPr>
        <w:t xml:space="preserve">, </w:t>
      </w:r>
      <w:r w:rsidR="003F7A5E" w:rsidRPr="00C90F80">
        <w:rPr>
          <w:rFonts w:ascii="Gadugi" w:eastAsia="Calibri" w:hAnsi="Gadugi" w:cs="Times New Roman"/>
          <w:iCs/>
          <w:sz w:val="24"/>
          <w:szCs w:val="24"/>
        </w:rPr>
        <w:t>aspecto que ha sido tratado con amplitud en este Tribunal</w:t>
      </w:r>
      <w:r w:rsidR="003F7A5E" w:rsidRPr="00C90F80">
        <w:rPr>
          <w:rStyle w:val="Refdenotaalpie"/>
          <w:rFonts w:ascii="Gadugi" w:eastAsia="Calibri" w:hAnsi="Gadugi" w:cs="Times New Roman"/>
          <w:iCs/>
          <w:sz w:val="24"/>
          <w:szCs w:val="24"/>
        </w:rPr>
        <w:footnoteReference w:id="34"/>
      </w:r>
      <w:r w:rsidR="003F7A5E" w:rsidRPr="00C90F80">
        <w:rPr>
          <w:rFonts w:ascii="Gadugi" w:eastAsia="Calibri" w:hAnsi="Gadugi" w:cs="Times New Roman"/>
          <w:iCs/>
          <w:sz w:val="24"/>
          <w:szCs w:val="24"/>
        </w:rPr>
        <w:t>.</w:t>
      </w:r>
    </w:p>
    <w:p w14:paraId="5419488A" w14:textId="6900B7FD" w:rsidR="00B22CBC" w:rsidRPr="00C90F80" w:rsidRDefault="00B22CBC" w:rsidP="00DD7CBB">
      <w:pPr>
        <w:tabs>
          <w:tab w:val="left" w:pos="426"/>
        </w:tabs>
        <w:spacing w:after="0" w:line="276" w:lineRule="auto"/>
        <w:jc w:val="both"/>
        <w:rPr>
          <w:rFonts w:ascii="Gadugi" w:eastAsia="Calibri" w:hAnsi="Gadugi" w:cs="Times New Roman"/>
          <w:sz w:val="24"/>
          <w:szCs w:val="24"/>
        </w:rPr>
      </w:pPr>
    </w:p>
    <w:p w14:paraId="5B9F474A" w14:textId="40F25EB5" w:rsidR="00B22CBC" w:rsidRPr="00C90F80" w:rsidRDefault="000E3F5D"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Es cierto que, por ejemplo, en </w:t>
      </w:r>
      <w:r w:rsidR="00116901" w:rsidRPr="00C90F80">
        <w:rPr>
          <w:rFonts w:ascii="Gadugi" w:eastAsia="Calibri" w:hAnsi="Gadugi" w:cs="Times New Roman"/>
          <w:sz w:val="24"/>
          <w:szCs w:val="24"/>
        </w:rPr>
        <w:t xml:space="preserve">la sentencia de la Corte SC4703-2021, que viene siendo citada, hubo de indexarse el daño moral, sin embargo, allá la situación era diferente.  </w:t>
      </w:r>
    </w:p>
    <w:p w14:paraId="03CBB92A" w14:textId="2D280A51" w:rsidR="00B22CBC" w:rsidRPr="00C90F80" w:rsidRDefault="00B22CBC" w:rsidP="00DD7CBB">
      <w:pPr>
        <w:tabs>
          <w:tab w:val="left" w:pos="426"/>
        </w:tabs>
        <w:spacing w:after="0" w:line="276" w:lineRule="auto"/>
        <w:jc w:val="both"/>
        <w:rPr>
          <w:rFonts w:ascii="Gadugi" w:eastAsia="Calibri" w:hAnsi="Gadugi" w:cs="Times New Roman"/>
          <w:sz w:val="24"/>
          <w:szCs w:val="24"/>
        </w:rPr>
      </w:pPr>
    </w:p>
    <w:p w14:paraId="1F6CBD72" w14:textId="71CE6475" w:rsidR="00116901" w:rsidRPr="00C90F80" w:rsidRDefault="00116901"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En ese caso la cónyuge e hijas </w:t>
      </w:r>
      <w:r w:rsidR="00FC0271" w:rsidRPr="00C90F80">
        <w:rPr>
          <w:rFonts w:ascii="Gadugi" w:eastAsia="Calibri" w:hAnsi="Gadugi" w:cs="Times New Roman"/>
          <w:sz w:val="24"/>
          <w:szCs w:val="24"/>
        </w:rPr>
        <w:t xml:space="preserve">reclamaban los perjuicios sufridos por el deceso en un accidente de su esposo y padre, y en la sentencia de primera instancia, emitida el 24 de agosto de 2015, solo se condenó por daño moral en la suma de $30.000.000, entonces carecía de sentido mantener esa condena en el 2021, año en que se produjo la sentencia de casación, y cuando el resarcimiento por un daño semejante, según los topes jurisprudenciales, asciende por lo menos a $60.000.000. </w:t>
      </w:r>
    </w:p>
    <w:p w14:paraId="15F0C807" w14:textId="51368132" w:rsidR="00FC0271" w:rsidRPr="00C90F80" w:rsidRDefault="00FC0271" w:rsidP="00DD7CBB">
      <w:pPr>
        <w:tabs>
          <w:tab w:val="left" w:pos="426"/>
        </w:tabs>
        <w:spacing w:after="0" w:line="276" w:lineRule="auto"/>
        <w:jc w:val="both"/>
        <w:rPr>
          <w:rFonts w:ascii="Gadugi" w:eastAsia="Calibri" w:hAnsi="Gadugi" w:cs="Times New Roman"/>
          <w:sz w:val="24"/>
          <w:szCs w:val="24"/>
        </w:rPr>
      </w:pPr>
    </w:p>
    <w:p w14:paraId="33072E09" w14:textId="2B2DA7D6" w:rsidR="00FC0271" w:rsidRPr="00C90F80" w:rsidRDefault="00FC0271"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Distinto a lo que sucede en este caso, en el cual, por</w:t>
      </w:r>
      <w:r w:rsidR="00F567B4" w:rsidRPr="00C90F80">
        <w:rPr>
          <w:rFonts w:ascii="Gadugi" w:eastAsia="Calibri" w:hAnsi="Gadugi" w:cs="Times New Roman"/>
          <w:sz w:val="24"/>
          <w:szCs w:val="24"/>
        </w:rPr>
        <w:t xml:space="preserve"> lesiones corporales (paraplejia), </w:t>
      </w:r>
      <w:r w:rsidR="00525C78" w:rsidRPr="00C90F80">
        <w:rPr>
          <w:rFonts w:ascii="Gadugi" w:eastAsia="Calibri" w:hAnsi="Gadugi" w:cs="Times New Roman"/>
          <w:sz w:val="24"/>
          <w:szCs w:val="24"/>
        </w:rPr>
        <w:t>se estableció en las consideraciones del fallo</w:t>
      </w:r>
      <w:r w:rsidR="00F567B4" w:rsidRPr="00C90F80">
        <w:rPr>
          <w:rFonts w:ascii="Gadugi" w:eastAsia="Calibri" w:hAnsi="Gadugi" w:cs="Times New Roman"/>
          <w:sz w:val="24"/>
          <w:szCs w:val="24"/>
        </w:rPr>
        <w:t xml:space="preserve"> $50.000.000 para la víctima directa y su progenitora y</w:t>
      </w:r>
      <w:r w:rsidRPr="00C90F80">
        <w:rPr>
          <w:rFonts w:ascii="Gadugi" w:eastAsia="Calibri" w:hAnsi="Gadugi" w:cs="Times New Roman"/>
          <w:sz w:val="24"/>
          <w:szCs w:val="24"/>
        </w:rPr>
        <w:t xml:space="preserve"> </w:t>
      </w:r>
      <w:r w:rsidR="00F567B4" w:rsidRPr="00C90F80">
        <w:rPr>
          <w:rFonts w:ascii="Gadugi" w:eastAsia="Calibri" w:hAnsi="Gadugi" w:cs="Times New Roman"/>
          <w:sz w:val="24"/>
          <w:szCs w:val="24"/>
        </w:rPr>
        <w:t>$32.217.500 para sus hermanos, lo cual, se insiste en ello, está dentro de los parámetros jurisprudenciales actuales.</w:t>
      </w:r>
    </w:p>
    <w:p w14:paraId="36A8AAFE" w14:textId="40A49FCC" w:rsidR="00E73938" w:rsidRPr="00C90F80" w:rsidRDefault="00E73938" w:rsidP="00DD7CBB">
      <w:pPr>
        <w:tabs>
          <w:tab w:val="left" w:pos="426"/>
        </w:tabs>
        <w:spacing w:after="0" w:line="276" w:lineRule="auto"/>
        <w:jc w:val="both"/>
        <w:rPr>
          <w:rFonts w:ascii="Gadugi" w:eastAsia="Calibri" w:hAnsi="Gadugi" w:cs="Times New Roman"/>
          <w:sz w:val="24"/>
          <w:szCs w:val="24"/>
        </w:rPr>
      </w:pPr>
    </w:p>
    <w:p w14:paraId="2CD2A7F1" w14:textId="52C8EA73" w:rsidR="00F567B4" w:rsidRPr="00C90F80" w:rsidRDefault="00E73938" w:rsidP="00DD7CBB">
      <w:pPr>
        <w:tabs>
          <w:tab w:val="left" w:pos="426"/>
        </w:tabs>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Por </w:t>
      </w:r>
      <w:r w:rsidR="00F567B4" w:rsidRPr="00C90F80">
        <w:rPr>
          <w:rFonts w:ascii="Gadugi" w:eastAsia="Calibri" w:hAnsi="Gadugi" w:cs="Times New Roman"/>
          <w:sz w:val="24"/>
          <w:szCs w:val="24"/>
        </w:rPr>
        <w:t xml:space="preserve">lo expuesto, </w:t>
      </w:r>
      <w:r w:rsidR="001974F3" w:rsidRPr="00C90F80">
        <w:rPr>
          <w:rFonts w:ascii="Gadugi" w:eastAsia="Calibri" w:hAnsi="Gadugi" w:cs="Times New Roman"/>
          <w:sz w:val="24"/>
          <w:szCs w:val="24"/>
        </w:rPr>
        <w:t xml:space="preserve">triunfa </w:t>
      </w:r>
      <w:r w:rsidR="00F567B4" w:rsidRPr="00C90F80">
        <w:rPr>
          <w:rFonts w:ascii="Gadugi" w:eastAsia="Calibri" w:hAnsi="Gadugi" w:cs="Times New Roman"/>
          <w:sz w:val="24"/>
          <w:szCs w:val="24"/>
        </w:rPr>
        <w:t>el reparo, y se modificarán las indemnizaciones por daño moral</w:t>
      </w:r>
      <w:r w:rsidR="00525C78" w:rsidRPr="00C90F80">
        <w:rPr>
          <w:rFonts w:ascii="Gadugi" w:eastAsia="Calibri" w:hAnsi="Gadugi" w:cs="Times New Roman"/>
          <w:sz w:val="24"/>
          <w:szCs w:val="24"/>
        </w:rPr>
        <w:t xml:space="preserve"> que se </w:t>
      </w:r>
      <w:r w:rsidR="00A307F4" w:rsidRPr="00C90F80">
        <w:rPr>
          <w:rFonts w:ascii="Gadugi" w:eastAsia="Calibri" w:hAnsi="Gadugi" w:cs="Times New Roman"/>
          <w:sz w:val="24"/>
          <w:szCs w:val="24"/>
        </w:rPr>
        <w:t>plasmaron</w:t>
      </w:r>
      <w:r w:rsidR="00525C78" w:rsidRPr="00C90F80">
        <w:rPr>
          <w:rFonts w:ascii="Gadugi" w:eastAsia="Calibri" w:hAnsi="Gadugi" w:cs="Times New Roman"/>
          <w:sz w:val="24"/>
          <w:szCs w:val="24"/>
        </w:rPr>
        <w:t xml:space="preserve"> en la parte resolutiva del fallo, </w:t>
      </w:r>
      <w:r w:rsidR="00A307F4" w:rsidRPr="00C90F80">
        <w:rPr>
          <w:rFonts w:ascii="Gadugi" w:eastAsia="Calibri" w:hAnsi="Gadugi" w:cs="Times New Roman"/>
          <w:sz w:val="24"/>
          <w:szCs w:val="24"/>
        </w:rPr>
        <w:t xml:space="preserve">para </w:t>
      </w:r>
      <w:r w:rsidR="00C94FB0" w:rsidRPr="00C90F80">
        <w:rPr>
          <w:rFonts w:ascii="Gadugi" w:eastAsia="Calibri" w:hAnsi="Gadugi" w:cs="Times New Roman"/>
          <w:sz w:val="24"/>
          <w:szCs w:val="24"/>
        </w:rPr>
        <w:t xml:space="preserve">establecerlas en </w:t>
      </w:r>
      <w:r w:rsidR="00A307F4" w:rsidRPr="00C90F80">
        <w:rPr>
          <w:rFonts w:ascii="Gadugi" w:eastAsia="Calibri" w:hAnsi="Gadugi" w:cs="Times New Roman"/>
          <w:sz w:val="24"/>
          <w:szCs w:val="24"/>
        </w:rPr>
        <w:t>las que se habían anunciado en la parte considerativa</w:t>
      </w:r>
      <w:r w:rsidR="0043581E" w:rsidRPr="00C90F80">
        <w:rPr>
          <w:rFonts w:ascii="Gadugi" w:eastAsia="Calibri" w:hAnsi="Gadugi" w:cs="Times New Roman"/>
          <w:sz w:val="24"/>
          <w:szCs w:val="24"/>
        </w:rPr>
        <w:t>, esto es, 50’000.000</w:t>
      </w:r>
      <w:r w:rsidR="00A816B5" w:rsidRPr="00C90F80">
        <w:rPr>
          <w:rFonts w:ascii="Gadugi" w:eastAsia="Calibri" w:hAnsi="Gadugi" w:cs="Times New Roman"/>
          <w:sz w:val="24"/>
          <w:szCs w:val="24"/>
        </w:rPr>
        <w:t>,00</w:t>
      </w:r>
      <w:r w:rsidR="0043581E" w:rsidRPr="00C90F80">
        <w:rPr>
          <w:rFonts w:ascii="Gadugi" w:eastAsia="Calibri" w:hAnsi="Gadugi" w:cs="Times New Roman"/>
          <w:sz w:val="24"/>
          <w:szCs w:val="24"/>
        </w:rPr>
        <w:t xml:space="preserve"> para la víctima </w:t>
      </w:r>
      <w:r w:rsidR="0043581E" w:rsidRPr="00C90F80">
        <w:rPr>
          <w:rFonts w:ascii="Gadugi" w:eastAsia="Calibri" w:hAnsi="Gadugi" w:cs="Times New Roman"/>
          <w:sz w:val="24"/>
          <w:szCs w:val="24"/>
        </w:rPr>
        <w:lastRenderedPageBreak/>
        <w:t>directa, igual suma para su progenitora</w:t>
      </w:r>
      <w:r w:rsidR="00BC6D1E" w:rsidRPr="00C90F80">
        <w:rPr>
          <w:rFonts w:ascii="Gadugi" w:eastAsia="Calibri" w:hAnsi="Gadugi" w:cs="Times New Roman"/>
          <w:sz w:val="24"/>
          <w:szCs w:val="24"/>
        </w:rPr>
        <w:t xml:space="preserve">, </w:t>
      </w:r>
      <w:r w:rsidR="0043581E" w:rsidRPr="00C90F80">
        <w:rPr>
          <w:rFonts w:ascii="Gadugi" w:eastAsia="Calibri" w:hAnsi="Gadugi" w:cs="Times New Roman"/>
          <w:sz w:val="24"/>
          <w:szCs w:val="24"/>
        </w:rPr>
        <w:t>y 32’217.500</w:t>
      </w:r>
      <w:r w:rsidR="00A816B5" w:rsidRPr="00C90F80">
        <w:rPr>
          <w:rFonts w:ascii="Gadugi" w:eastAsia="Calibri" w:hAnsi="Gadugi" w:cs="Times New Roman"/>
          <w:sz w:val="24"/>
          <w:szCs w:val="24"/>
        </w:rPr>
        <w:t>,00</w:t>
      </w:r>
      <w:r w:rsidR="0043581E" w:rsidRPr="00C90F80">
        <w:rPr>
          <w:rFonts w:ascii="Gadugi" w:eastAsia="Calibri" w:hAnsi="Gadugi" w:cs="Times New Roman"/>
          <w:sz w:val="24"/>
          <w:szCs w:val="24"/>
        </w:rPr>
        <w:t xml:space="preserve"> para cada uno de sus hermanos, </w:t>
      </w:r>
      <w:r w:rsidR="00BC6D1E" w:rsidRPr="00C90F80">
        <w:rPr>
          <w:rFonts w:ascii="Gadugi" w:eastAsia="Calibri" w:hAnsi="Gadugi" w:cs="Times New Roman"/>
          <w:sz w:val="24"/>
          <w:szCs w:val="24"/>
        </w:rPr>
        <w:t>reducid</w:t>
      </w:r>
      <w:r w:rsidR="0043581E" w:rsidRPr="00C90F80">
        <w:rPr>
          <w:rFonts w:ascii="Gadugi" w:eastAsia="Calibri" w:hAnsi="Gadugi" w:cs="Times New Roman"/>
          <w:sz w:val="24"/>
          <w:szCs w:val="24"/>
        </w:rPr>
        <w:t>a</w:t>
      </w:r>
      <w:r w:rsidR="00BC6D1E" w:rsidRPr="00C90F80">
        <w:rPr>
          <w:rFonts w:ascii="Gadugi" w:eastAsia="Calibri" w:hAnsi="Gadugi" w:cs="Times New Roman"/>
          <w:sz w:val="24"/>
          <w:szCs w:val="24"/>
        </w:rPr>
        <w:t>s, eso sí, en un 50%</w:t>
      </w:r>
      <w:r w:rsidR="00A307F4" w:rsidRPr="00C90F80">
        <w:rPr>
          <w:rFonts w:ascii="Gadugi" w:eastAsia="Calibri" w:hAnsi="Gadugi" w:cs="Times New Roman"/>
          <w:sz w:val="24"/>
          <w:szCs w:val="24"/>
        </w:rPr>
        <w:t xml:space="preserve">. </w:t>
      </w:r>
    </w:p>
    <w:p w14:paraId="2DE044DF" w14:textId="0FBEDF3B" w:rsidR="0043581E" w:rsidRPr="00C90F80" w:rsidRDefault="0043581E" w:rsidP="00DD7CBB">
      <w:pPr>
        <w:tabs>
          <w:tab w:val="left" w:pos="426"/>
        </w:tabs>
        <w:spacing w:after="0" w:line="276" w:lineRule="auto"/>
        <w:jc w:val="both"/>
        <w:rPr>
          <w:rFonts w:ascii="Gadugi" w:eastAsia="Calibri" w:hAnsi="Gadugi" w:cs="Times New Roman"/>
          <w:sz w:val="24"/>
          <w:szCs w:val="24"/>
        </w:rPr>
      </w:pPr>
    </w:p>
    <w:p w14:paraId="12D70719" w14:textId="739B1047" w:rsidR="00BC6D1E" w:rsidRPr="00C90F80" w:rsidRDefault="00F567B4"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4.3.2.2. Solo resta lo ateniente</w:t>
      </w:r>
      <w:r w:rsidR="00523CDE" w:rsidRPr="00C90F80">
        <w:rPr>
          <w:rFonts w:ascii="Gadugi" w:eastAsia="Calibri" w:hAnsi="Gadugi" w:cs="Times New Roman"/>
          <w:sz w:val="24"/>
          <w:szCs w:val="24"/>
        </w:rPr>
        <w:t xml:space="preserve"> a los</w:t>
      </w:r>
      <w:r w:rsidRPr="00C90F80">
        <w:rPr>
          <w:rFonts w:ascii="Gadugi" w:eastAsia="Calibri" w:hAnsi="Gadugi" w:cs="Times New Roman"/>
          <w:sz w:val="24"/>
          <w:szCs w:val="24"/>
        </w:rPr>
        <w:t xml:space="preserve"> </w:t>
      </w:r>
      <w:r w:rsidR="00E73938" w:rsidRPr="00C90F80">
        <w:rPr>
          <w:rFonts w:ascii="Gadugi" w:eastAsia="Calibri" w:hAnsi="Gadugi" w:cs="Times New Roman"/>
          <w:sz w:val="24"/>
          <w:szCs w:val="24"/>
        </w:rPr>
        <w:t>reproches por</w:t>
      </w:r>
      <w:r w:rsidR="00523CDE" w:rsidRPr="00C90F80">
        <w:rPr>
          <w:rFonts w:ascii="Gadugi" w:eastAsia="Calibri" w:hAnsi="Gadugi" w:cs="Times New Roman"/>
          <w:sz w:val="24"/>
          <w:szCs w:val="24"/>
        </w:rPr>
        <w:t xml:space="preserve"> la tasación y fijación de los perjuicios derivados del lucro cesante y </w:t>
      </w:r>
      <w:r w:rsidR="003E0A61" w:rsidRPr="00C90F80">
        <w:rPr>
          <w:rFonts w:ascii="Gadugi" w:eastAsia="Calibri" w:hAnsi="Gadugi" w:cs="Times New Roman"/>
          <w:sz w:val="24"/>
          <w:szCs w:val="24"/>
        </w:rPr>
        <w:t xml:space="preserve">el </w:t>
      </w:r>
      <w:r w:rsidR="00BC6D1E" w:rsidRPr="00C90F80">
        <w:rPr>
          <w:rFonts w:ascii="Gadugi" w:eastAsia="Calibri" w:hAnsi="Gadugi" w:cs="Times New Roman"/>
          <w:sz w:val="24"/>
          <w:szCs w:val="24"/>
        </w:rPr>
        <w:t xml:space="preserve">mal denominado daño a la salud en este caso, pues es evidente que esa denominación se le dio a lo que se erige en realidad, para la jurisdicción ordinaria, en el daño a la vida de relación. </w:t>
      </w:r>
    </w:p>
    <w:p w14:paraId="2790CB65" w14:textId="77777777" w:rsidR="00BC6D1E" w:rsidRPr="00C90F80" w:rsidRDefault="00BC6D1E" w:rsidP="00DD7CBB">
      <w:pPr>
        <w:tabs>
          <w:tab w:val="left" w:pos="426"/>
        </w:tabs>
        <w:spacing w:after="0" w:line="276" w:lineRule="auto"/>
        <w:ind w:right="51"/>
        <w:jc w:val="both"/>
        <w:rPr>
          <w:rFonts w:ascii="Gadugi" w:eastAsia="Calibri" w:hAnsi="Gadugi" w:cs="Times New Roman"/>
          <w:sz w:val="24"/>
          <w:szCs w:val="24"/>
        </w:rPr>
      </w:pPr>
    </w:p>
    <w:p w14:paraId="3BACFF1A" w14:textId="122C315D" w:rsidR="00BC6D1E" w:rsidRPr="00C90F80" w:rsidRDefault="00BC6D1E" w:rsidP="00DD7CBB">
      <w:pPr>
        <w:tabs>
          <w:tab w:val="left" w:pos="426"/>
        </w:tabs>
        <w:spacing w:after="0" w:line="276" w:lineRule="auto"/>
        <w:ind w:right="51"/>
        <w:jc w:val="both"/>
        <w:rPr>
          <w:rFonts w:ascii="Gadugi" w:eastAsia="Calibri" w:hAnsi="Gadugi" w:cs="Times New Roman"/>
          <w:bCs/>
          <w:color w:val="000000" w:themeColor="text1"/>
          <w:sz w:val="24"/>
          <w:szCs w:val="24"/>
        </w:rPr>
      </w:pPr>
      <w:r w:rsidRPr="00C90F80">
        <w:rPr>
          <w:rFonts w:ascii="Gadugi" w:eastAsia="Calibri" w:hAnsi="Gadugi" w:cs="Times New Roman"/>
          <w:sz w:val="24"/>
          <w:szCs w:val="24"/>
        </w:rPr>
        <w:t>A propósito de ello, antes de avanzar</w:t>
      </w:r>
      <w:r w:rsidR="003E0A61" w:rsidRPr="00C90F80">
        <w:rPr>
          <w:rFonts w:ascii="Gadugi" w:eastAsia="Calibri" w:hAnsi="Gadugi" w:cs="Times New Roman"/>
          <w:sz w:val="24"/>
          <w:szCs w:val="24"/>
        </w:rPr>
        <w:t xml:space="preserve"> y a modo de ilustración</w:t>
      </w:r>
      <w:r w:rsidRPr="00C90F80">
        <w:rPr>
          <w:rFonts w:ascii="Gadugi" w:eastAsia="Calibri" w:hAnsi="Gadugi" w:cs="Times New Roman"/>
          <w:sz w:val="24"/>
          <w:szCs w:val="24"/>
        </w:rPr>
        <w:t>, memora esta Colegiatura</w:t>
      </w:r>
      <w:r w:rsidR="0069247D" w:rsidRPr="00C90F80">
        <w:rPr>
          <w:rFonts w:ascii="Gadugi" w:eastAsia="Calibri" w:hAnsi="Gadugi" w:cs="Times New Roman"/>
          <w:sz w:val="24"/>
          <w:szCs w:val="24"/>
        </w:rPr>
        <w:t xml:space="preserve"> que en la sentencia </w:t>
      </w:r>
      <w:r w:rsidRPr="00C90F80">
        <w:rPr>
          <w:rFonts w:ascii="Gadugi" w:eastAsia="Calibri" w:hAnsi="Gadugi" w:cs="Times New Roman"/>
          <w:bCs/>
          <w:color w:val="000000" w:themeColor="text1"/>
          <w:sz w:val="24"/>
          <w:szCs w:val="24"/>
        </w:rPr>
        <w:t>SC-0066-2022</w:t>
      </w:r>
      <w:r w:rsidR="0069247D" w:rsidRPr="00C90F80">
        <w:rPr>
          <w:rFonts w:ascii="Gadugi" w:eastAsia="Calibri" w:hAnsi="Gadugi" w:cs="Times New Roman"/>
          <w:bCs/>
          <w:color w:val="000000" w:themeColor="text1"/>
          <w:sz w:val="24"/>
          <w:szCs w:val="24"/>
        </w:rPr>
        <w:t xml:space="preserve"> se mencionó que: </w:t>
      </w:r>
    </w:p>
    <w:p w14:paraId="4471032E" w14:textId="77777777" w:rsidR="0069247D" w:rsidRPr="00C90F80" w:rsidRDefault="0069247D" w:rsidP="00DD7CBB">
      <w:pPr>
        <w:tabs>
          <w:tab w:val="left" w:pos="426"/>
        </w:tabs>
        <w:spacing w:after="0" w:line="276" w:lineRule="auto"/>
        <w:ind w:right="51"/>
        <w:jc w:val="both"/>
        <w:rPr>
          <w:rFonts w:ascii="Gadugi" w:eastAsia="Calibri" w:hAnsi="Gadugi" w:cs="Times New Roman"/>
          <w:b/>
          <w:bCs/>
          <w:color w:val="000000" w:themeColor="text1"/>
          <w:sz w:val="24"/>
          <w:szCs w:val="24"/>
        </w:rPr>
      </w:pPr>
    </w:p>
    <w:p w14:paraId="0CEC79DA" w14:textId="14399137" w:rsidR="0069247D" w:rsidRPr="00C90F80" w:rsidRDefault="0069247D" w:rsidP="002F3467">
      <w:pPr>
        <w:spacing w:after="0" w:line="240" w:lineRule="auto"/>
        <w:ind w:left="426" w:right="420"/>
        <w:jc w:val="both"/>
        <w:rPr>
          <w:rFonts w:ascii="Gadugi" w:hAnsi="Gadugi"/>
          <w:szCs w:val="24"/>
        </w:rPr>
      </w:pPr>
      <w:r w:rsidRPr="00C90F80">
        <w:rPr>
          <w:rFonts w:ascii="Gadugi" w:hAnsi="Gadugi"/>
          <w:szCs w:val="24"/>
        </w:rPr>
        <w:t>…</w:t>
      </w:r>
      <w:r w:rsidR="002F3467" w:rsidRPr="00C90F80">
        <w:rPr>
          <w:rFonts w:ascii="Gadugi" w:hAnsi="Gadugi"/>
          <w:szCs w:val="24"/>
        </w:rPr>
        <w:t xml:space="preserve"> </w:t>
      </w:r>
      <w:r w:rsidR="00BC6D1E" w:rsidRPr="00C90F80">
        <w:rPr>
          <w:rFonts w:ascii="Gadugi" w:hAnsi="Gadugi"/>
          <w:szCs w:val="24"/>
        </w:rPr>
        <w:t xml:space="preserve">en cuanto al daño a la salud, baste recordar lo dicho por la Sala en la sentencia SC-0023-2022, acerca de que esta Colegiatura: </w:t>
      </w:r>
    </w:p>
    <w:p w14:paraId="38ACBE1F" w14:textId="77777777" w:rsidR="0069247D" w:rsidRPr="00C90F80" w:rsidRDefault="0069247D" w:rsidP="002F3467">
      <w:pPr>
        <w:spacing w:after="0" w:line="240" w:lineRule="auto"/>
        <w:ind w:left="426" w:right="420"/>
        <w:jc w:val="both"/>
        <w:rPr>
          <w:rFonts w:ascii="Gadugi" w:hAnsi="Gadugi"/>
          <w:szCs w:val="24"/>
        </w:rPr>
      </w:pPr>
    </w:p>
    <w:p w14:paraId="1A7593F6" w14:textId="62CA570A" w:rsidR="0069247D" w:rsidRPr="00C90F80" w:rsidRDefault="00BC6D1E" w:rsidP="002F3467">
      <w:pPr>
        <w:spacing w:after="0" w:line="240" w:lineRule="auto"/>
        <w:ind w:left="426" w:right="420"/>
        <w:jc w:val="both"/>
        <w:rPr>
          <w:rFonts w:ascii="Gadugi" w:hAnsi="Gadugi"/>
          <w:i/>
          <w:szCs w:val="24"/>
        </w:rPr>
      </w:pPr>
      <w:r w:rsidRPr="00C90F80">
        <w:rPr>
          <w:rFonts w:ascii="Gadugi" w:hAnsi="Gadugi"/>
          <w:i/>
          <w:szCs w:val="24"/>
        </w:rPr>
        <w:t>“ha explicado</w:t>
      </w:r>
      <w:r w:rsidR="0069247D" w:rsidRPr="00C90F80">
        <w:rPr>
          <w:rStyle w:val="Refdenotaalpie"/>
          <w:rFonts w:ascii="Gadugi" w:hAnsi="Gadugi"/>
          <w:i/>
          <w:szCs w:val="24"/>
        </w:rPr>
        <w:footnoteReference w:id="35"/>
      </w:r>
      <w:r w:rsidRPr="00C90F80">
        <w:rPr>
          <w:rFonts w:ascii="Gadugi" w:hAnsi="Gadugi"/>
          <w:i/>
          <w:szCs w:val="24"/>
        </w:rPr>
        <w:t xml:space="preserve">, con mayor precisión, que, tratándose de perjuicios extrapatrimoniales </w:t>
      </w:r>
      <w:r w:rsidR="00A816B5" w:rsidRPr="00C90F80">
        <w:rPr>
          <w:rFonts w:ascii="Gadugi" w:hAnsi="Gadugi"/>
          <w:i/>
          <w:szCs w:val="24"/>
        </w:rPr>
        <w:t>l</w:t>
      </w:r>
      <w:r w:rsidRPr="00C90F80">
        <w:rPr>
          <w:rFonts w:ascii="Gadugi" w:hAnsi="Gadugi"/>
          <w:i/>
          <w:szCs w:val="24"/>
        </w:rPr>
        <w:t>a CSJ</w:t>
      </w:r>
      <w:r w:rsidR="0069247D" w:rsidRPr="00C90F80">
        <w:rPr>
          <w:rStyle w:val="Refdenotaalpie"/>
          <w:rFonts w:ascii="Gadugi" w:hAnsi="Gadugi"/>
          <w:i/>
          <w:szCs w:val="24"/>
        </w:rPr>
        <w:footnoteReference w:id="36"/>
      </w:r>
      <w:r w:rsidRPr="00C90F80">
        <w:rPr>
          <w:rFonts w:ascii="Gadugi" w:hAnsi="Gadugi"/>
          <w:i/>
          <w:szCs w:val="24"/>
        </w:rPr>
        <w:t xml:space="preserve"> ha señalado que esta especie del (i) daño moral, hoy por hoy, es una de las que integra los llamados extrapatrimoniales o inmateriales, que se integra también por: (ii) El daño a la vida de relación, (iii) El daño a los derechos humanos fundamentales de especial protección constitucional (Sin reconocimiento posterior, solo referencia)</w:t>
      </w:r>
      <w:r w:rsidR="0069247D" w:rsidRPr="00C90F80">
        <w:rPr>
          <w:rStyle w:val="Refdenotaalpie"/>
          <w:rFonts w:ascii="Gadugi" w:hAnsi="Gadugi"/>
          <w:i/>
          <w:szCs w:val="24"/>
        </w:rPr>
        <w:footnoteReference w:id="37"/>
      </w:r>
      <w:r w:rsidRPr="00C90F80">
        <w:rPr>
          <w:rFonts w:ascii="Gadugi" w:hAnsi="Gadugi"/>
          <w:i/>
          <w:szCs w:val="24"/>
        </w:rPr>
        <w:t>, en 2018 la CSJ menciona este rubro como residual</w:t>
      </w:r>
      <w:r w:rsidR="0069247D" w:rsidRPr="00C90F80">
        <w:rPr>
          <w:rStyle w:val="Refdenotaalpie"/>
          <w:rFonts w:ascii="Gadugi" w:hAnsi="Gadugi"/>
          <w:i/>
          <w:szCs w:val="24"/>
        </w:rPr>
        <w:footnoteReference w:id="38"/>
      </w:r>
      <w:r w:rsidRPr="00C90F80">
        <w:rPr>
          <w:rFonts w:ascii="Gadugi" w:hAnsi="Gadugi"/>
          <w:i/>
          <w:szCs w:val="24"/>
        </w:rPr>
        <w:t>), carece de más desarrollos; y, (iv) El daño a la salud (¿?) (Omitido en 2016 y 2017</w:t>
      </w:r>
      <w:r w:rsidR="0069247D" w:rsidRPr="00C90F80">
        <w:rPr>
          <w:rStyle w:val="Refdenotaalpie"/>
          <w:rFonts w:ascii="Gadugi" w:hAnsi="Gadugi"/>
          <w:i/>
          <w:szCs w:val="24"/>
        </w:rPr>
        <w:footnoteReference w:id="39"/>
      </w:r>
      <w:r w:rsidRPr="00C90F80">
        <w:rPr>
          <w:rFonts w:ascii="Gadugi" w:hAnsi="Gadugi"/>
          <w:i/>
          <w:szCs w:val="24"/>
        </w:rPr>
        <w:t>; en 2020</w:t>
      </w:r>
      <w:r w:rsidR="0069247D" w:rsidRPr="00C90F80">
        <w:rPr>
          <w:rStyle w:val="Refdenotaalpie"/>
          <w:rFonts w:ascii="Gadugi" w:hAnsi="Gadugi"/>
          <w:i/>
          <w:szCs w:val="24"/>
        </w:rPr>
        <w:footnoteReference w:id="40"/>
      </w:r>
      <w:r w:rsidRPr="00C90F80">
        <w:rPr>
          <w:rFonts w:ascii="Gadugi" w:hAnsi="Gadugi"/>
          <w:i/>
          <w:szCs w:val="24"/>
        </w:rPr>
        <w:t xml:space="preserve"> equiparado al daño a la vida de relación). Las dos últimas modalidades, harto criticadas en la doctrina especializada</w:t>
      </w:r>
      <w:r w:rsidR="0069247D" w:rsidRPr="00C90F80">
        <w:rPr>
          <w:rStyle w:val="Refdenotaalpie"/>
          <w:rFonts w:ascii="Gadugi" w:hAnsi="Gadugi"/>
          <w:i/>
          <w:szCs w:val="24"/>
        </w:rPr>
        <w:footnoteReference w:id="41"/>
      </w:r>
      <w:r w:rsidRPr="00C90F80">
        <w:rPr>
          <w:rFonts w:ascii="Gadugi" w:hAnsi="Gadugi"/>
          <w:i/>
          <w:szCs w:val="24"/>
        </w:rPr>
        <w:t xml:space="preserve">. </w:t>
      </w:r>
    </w:p>
    <w:p w14:paraId="4651ECC8" w14:textId="77777777" w:rsidR="0069247D" w:rsidRPr="00C90F80" w:rsidRDefault="0069247D" w:rsidP="002F3467">
      <w:pPr>
        <w:spacing w:after="0" w:line="240" w:lineRule="auto"/>
        <w:ind w:left="426" w:right="420"/>
        <w:jc w:val="both"/>
        <w:rPr>
          <w:rFonts w:ascii="Gadugi" w:hAnsi="Gadugi"/>
          <w:i/>
          <w:szCs w:val="24"/>
        </w:rPr>
      </w:pPr>
    </w:p>
    <w:p w14:paraId="5A2C1F27" w14:textId="77777777" w:rsidR="003E0A61" w:rsidRPr="00C90F80" w:rsidRDefault="00BC6D1E" w:rsidP="002F3467">
      <w:pPr>
        <w:spacing w:after="0" w:line="240" w:lineRule="auto"/>
        <w:ind w:left="426" w:right="420"/>
        <w:jc w:val="both"/>
        <w:rPr>
          <w:rFonts w:ascii="Gadugi" w:hAnsi="Gadugi"/>
          <w:i/>
          <w:szCs w:val="24"/>
        </w:rPr>
      </w:pPr>
      <w:r w:rsidRPr="00C90F80">
        <w:rPr>
          <w:rFonts w:ascii="Gadugi" w:hAnsi="Gadugi"/>
          <w:i/>
          <w:szCs w:val="24"/>
        </w:rPr>
        <w:t>Distinta es la cuestión en Consejo de Estado, respecto al daño a la salud, planteado desde 2011</w:t>
      </w:r>
      <w:r w:rsidR="003E0A61" w:rsidRPr="00C90F80">
        <w:rPr>
          <w:rStyle w:val="Refdenotaalpie"/>
          <w:rFonts w:ascii="Gadugi" w:hAnsi="Gadugi"/>
          <w:i/>
          <w:szCs w:val="24"/>
        </w:rPr>
        <w:footnoteReference w:id="42"/>
      </w:r>
      <w:r w:rsidRPr="00C90F80">
        <w:rPr>
          <w:rFonts w:ascii="Gadugi" w:hAnsi="Gadugi"/>
          <w:i/>
          <w:szCs w:val="24"/>
        </w:rPr>
        <w:t>, con consolidación en el año 2013</w:t>
      </w:r>
      <w:r w:rsidR="003E0A61" w:rsidRPr="00C90F80">
        <w:rPr>
          <w:rStyle w:val="Refdenotaalpie"/>
          <w:rFonts w:ascii="Gadugi" w:hAnsi="Gadugi"/>
          <w:i/>
          <w:szCs w:val="24"/>
        </w:rPr>
        <w:footnoteReference w:id="43"/>
      </w:r>
      <w:r w:rsidRPr="00C90F80">
        <w:rPr>
          <w:rFonts w:ascii="Gadugi" w:hAnsi="Gadugi"/>
          <w:i/>
          <w:szCs w:val="24"/>
        </w:rPr>
        <w:t>, plantea que este daño subsume la vida de relación. Para mejor ilustración, oportuno memorar que la expresión “perjuicio fisiológico” está en desuso en ambas ramas del derecho, a la fecha de hoy; con amplitud teórica describen, en forma crítica y profusa, este recorrido de la jurisprudencia en Colombia, los profesores Rojas Q.</w:t>
      </w:r>
      <w:r w:rsidR="003E0A61" w:rsidRPr="00C90F80">
        <w:rPr>
          <w:rStyle w:val="Refdenotaalpie"/>
          <w:rFonts w:ascii="Gadugi" w:hAnsi="Gadugi"/>
          <w:i/>
          <w:szCs w:val="24"/>
        </w:rPr>
        <w:footnoteReference w:id="44"/>
      </w:r>
      <w:r w:rsidRPr="00C90F80">
        <w:rPr>
          <w:rFonts w:ascii="Gadugi" w:hAnsi="Gadugi"/>
          <w:i/>
          <w:szCs w:val="24"/>
        </w:rPr>
        <w:t>, y Koteich Khatib</w:t>
      </w:r>
      <w:r w:rsidR="003E0A61" w:rsidRPr="00C90F80">
        <w:rPr>
          <w:rStyle w:val="Refdenotaalpie"/>
          <w:rFonts w:ascii="Gadugi" w:hAnsi="Gadugi"/>
          <w:i/>
          <w:szCs w:val="24"/>
        </w:rPr>
        <w:footnoteReference w:id="45"/>
      </w:r>
      <w:r w:rsidRPr="00C90F80">
        <w:rPr>
          <w:rFonts w:ascii="Gadugi" w:hAnsi="Gadugi"/>
          <w:i/>
          <w:szCs w:val="24"/>
        </w:rPr>
        <w:t>60, a cuyas obras se remite.</w:t>
      </w:r>
    </w:p>
    <w:p w14:paraId="372466E6" w14:textId="77777777" w:rsidR="003E0A61" w:rsidRPr="00C90F80" w:rsidRDefault="003E0A61" w:rsidP="002F3467">
      <w:pPr>
        <w:spacing w:after="0" w:line="240" w:lineRule="auto"/>
        <w:ind w:left="426" w:right="420"/>
        <w:jc w:val="both"/>
        <w:rPr>
          <w:rFonts w:ascii="Gadugi" w:hAnsi="Gadugi"/>
          <w:i/>
          <w:szCs w:val="24"/>
        </w:rPr>
      </w:pPr>
    </w:p>
    <w:p w14:paraId="76C36C9F" w14:textId="0A8C67CA" w:rsidR="00BC6D1E" w:rsidRPr="00C90F80" w:rsidRDefault="00BC6D1E" w:rsidP="002F3467">
      <w:pPr>
        <w:spacing w:after="0" w:line="240" w:lineRule="auto"/>
        <w:ind w:left="426" w:right="420"/>
        <w:jc w:val="both"/>
        <w:rPr>
          <w:rFonts w:ascii="Gadugi" w:eastAsia="Calibri" w:hAnsi="Gadugi" w:cs="Times New Roman"/>
          <w:b/>
          <w:bCs/>
          <w:color w:val="000000" w:themeColor="text1"/>
          <w:szCs w:val="24"/>
        </w:rPr>
      </w:pPr>
      <w:r w:rsidRPr="00C90F80">
        <w:rPr>
          <w:rFonts w:ascii="Gadugi" w:hAnsi="Gadugi"/>
          <w:szCs w:val="24"/>
        </w:rPr>
        <w:t>Esto, para significar, como dijo la funcionaria, que el daño a la salud en la jurisdicción ordinaria no ha sido reconocido autónomamente y, por tanto, ningún dislate acusa el fallo.</w:t>
      </w:r>
    </w:p>
    <w:p w14:paraId="422B0A58" w14:textId="77777777" w:rsidR="00BC6D1E" w:rsidRPr="00C90F80" w:rsidRDefault="00BC6D1E" w:rsidP="00DD7CBB">
      <w:pPr>
        <w:spacing w:after="0" w:line="276" w:lineRule="auto"/>
        <w:jc w:val="both"/>
        <w:rPr>
          <w:rFonts w:ascii="Gadugi" w:eastAsia="Calibri" w:hAnsi="Gadugi" w:cs="Times New Roman"/>
          <w:b/>
          <w:bCs/>
          <w:color w:val="000000" w:themeColor="text1"/>
          <w:sz w:val="24"/>
          <w:szCs w:val="24"/>
        </w:rPr>
      </w:pPr>
    </w:p>
    <w:p w14:paraId="6E6FE913" w14:textId="299BEF87" w:rsidR="00523CDE" w:rsidRPr="00C90F80" w:rsidRDefault="003E0A61"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lastRenderedPageBreak/>
        <w:t xml:space="preserve">Hecha tal claridad, y entendido que se trata en este caso del daño a la vida de relación, </w:t>
      </w:r>
      <w:r w:rsidR="00523CDE" w:rsidRPr="00C90F80">
        <w:rPr>
          <w:rFonts w:ascii="Gadugi" w:eastAsia="Calibri" w:hAnsi="Gadugi" w:cs="Times New Roman"/>
          <w:sz w:val="24"/>
          <w:szCs w:val="24"/>
        </w:rPr>
        <w:t xml:space="preserve">según aseguran los recurrentes, </w:t>
      </w:r>
      <w:r w:rsidRPr="00C90F80">
        <w:rPr>
          <w:rFonts w:ascii="Gadugi" w:eastAsia="Calibri" w:hAnsi="Gadugi" w:cs="Times New Roman"/>
          <w:sz w:val="24"/>
          <w:szCs w:val="24"/>
        </w:rPr>
        <w:t xml:space="preserve">la tasación de este y del lucro </w:t>
      </w:r>
      <w:r w:rsidR="00523CDE" w:rsidRPr="00C90F80">
        <w:rPr>
          <w:rFonts w:ascii="Gadugi" w:eastAsia="Calibri" w:hAnsi="Gadugi" w:cs="Times New Roman"/>
          <w:sz w:val="24"/>
          <w:szCs w:val="24"/>
        </w:rPr>
        <w:t xml:space="preserve">se hizo sin sustento probatorio, además de que hubo incongruencias entre los montos establecidos en la parte considerativa y la parte resolutiva del fallo. </w:t>
      </w:r>
    </w:p>
    <w:p w14:paraId="39649ED5" w14:textId="77777777" w:rsidR="00A307F4" w:rsidRPr="00C90F80" w:rsidRDefault="00A307F4" w:rsidP="00DD7CBB">
      <w:pPr>
        <w:tabs>
          <w:tab w:val="left" w:pos="426"/>
        </w:tabs>
        <w:spacing w:after="0" w:line="276" w:lineRule="auto"/>
        <w:ind w:right="51"/>
        <w:jc w:val="both"/>
        <w:rPr>
          <w:rFonts w:ascii="Gadugi" w:eastAsia="Calibri" w:hAnsi="Gadugi" w:cs="Times New Roman"/>
          <w:sz w:val="24"/>
          <w:szCs w:val="24"/>
        </w:rPr>
      </w:pPr>
    </w:p>
    <w:p w14:paraId="457DD75F" w14:textId="13D23924" w:rsidR="002638B4" w:rsidRPr="00C90F80" w:rsidRDefault="00A307F4"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Sin embargo, </w:t>
      </w:r>
      <w:r w:rsidR="003E0A61" w:rsidRPr="00C90F80">
        <w:rPr>
          <w:rFonts w:ascii="Gadugi" w:eastAsia="Calibri" w:hAnsi="Gadugi" w:cs="Times New Roman"/>
          <w:sz w:val="24"/>
          <w:szCs w:val="24"/>
        </w:rPr>
        <w:t xml:space="preserve">en torno al lucro cesante, </w:t>
      </w:r>
      <w:r w:rsidR="001974F3" w:rsidRPr="00C90F80">
        <w:rPr>
          <w:rFonts w:ascii="Gadugi" w:eastAsia="Calibri" w:hAnsi="Gadugi" w:cs="Times New Roman"/>
          <w:sz w:val="24"/>
          <w:szCs w:val="24"/>
        </w:rPr>
        <w:t>el análisis de esa incongruencia es innecesario</w:t>
      </w:r>
      <w:r w:rsidRPr="00C90F80">
        <w:rPr>
          <w:rFonts w:ascii="Gadugi" w:eastAsia="Calibri" w:hAnsi="Gadugi" w:cs="Times New Roman"/>
          <w:sz w:val="24"/>
          <w:szCs w:val="24"/>
        </w:rPr>
        <w:t>, si bien, la parte recurrente no se opone a la</w:t>
      </w:r>
      <w:r w:rsidR="00161388" w:rsidRPr="00C90F80">
        <w:rPr>
          <w:rFonts w:ascii="Gadugi" w:eastAsia="Calibri" w:hAnsi="Gadugi" w:cs="Times New Roman"/>
          <w:sz w:val="24"/>
          <w:szCs w:val="24"/>
        </w:rPr>
        <w:t>s</w:t>
      </w:r>
      <w:r w:rsidRPr="00C90F80">
        <w:rPr>
          <w:rFonts w:ascii="Gadugi" w:eastAsia="Calibri" w:hAnsi="Gadugi" w:cs="Times New Roman"/>
          <w:sz w:val="24"/>
          <w:szCs w:val="24"/>
        </w:rPr>
        <w:t xml:space="preserve"> condena</w:t>
      </w:r>
      <w:r w:rsidR="00161388" w:rsidRPr="00C90F80">
        <w:rPr>
          <w:rFonts w:ascii="Gadugi" w:eastAsia="Calibri" w:hAnsi="Gadugi" w:cs="Times New Roman"/>
          <w:sz w:val="24"/>
          <w:szCs w:val="24"/>
        </w:rPr>
        <w:t>s</w:t>
      </w:r>
      <w:r w:rsidRPr="00C90F80">
        <w:rPr>
          <w:rFonts w:ascii="Gadugi" w:eastAsia="Calibri" w:hAnsi="Gadugi" w:cs="Times New Roman"/>
          <w:sz w:val="24"/>
          <w:szCs w:val="24"/>
        </w:rPr>
        <w:t xml:space="preserve"> </w:t>
      </w:r>
      <w:r w:rsidR="009456C0" w:rsidRPr="00C90F80">
        <w:rPr>
          <w:rFonts w:ascii="Gadugi" w:eastAsia="Calibri" w:hAnsi="Gadugi" w:cs="Times New Roman"/>
          <w:sz w:val="24"/>
          <w:szCs w:val="24"/>
        </w:rPr>
        <w:t>sino a</w:t>
      </w:r>
      <w:r w:rsidR="00161388" w:rsidRPr="00C90F80">
        <w:rPr>
          <w:rFonts w:ascii="Gadugi" w:eastAsia="Calibri" w:hAnsi="Gadugi" w:cs="Times New Roman"/>
          <w:sz w:val="24"/>
          <w:szCs w:val="24"/>
        </w:rPr>
        <w:t xml:space="preserve"> </w:t>
      </w:r>
      <w:r w:rsidR="009456C0" w:rsidRPr="00C90F80">
        <w:rPr>
          <w:rFonts w:ascii="Gadugi" w:eastAsia="Calibri" w:hAnsi="Gadugi" w:cs="Times New Roman"/>
          <w:sz w:val="24"/>
          <w:szCs w:val="24"/>
        </w:rPr>
        <w:t>l</w:t>
      </w:r>
      <w:r w:rsidR="00161388" w:rsidRPr="00C90F80">
        <w:rPr>
          <w:rFonts w:ascii="Gadugi" w:eastAsia="Calibri" w:hAnsi="Gadugi" w:cs="Times New Roman"/>
          <w:sz w:val="24"/>
          <w:szCs w:val="24"/>
        </w:rPr>
        <w:t>os</w:t>
      </w:r>
      <w:r w:rsidR="009456C0" w:rsidRPr="00C90F80">
        <w:rPr>
          <w:rFonts w:ascii="Gadugi" w:eastAsia="Calibri" w:hAnsi="Gadugi" w:cs="Times New Roman"/>
          <w:sz w:val="24"/>
          <w:szCs w:val="24"/>
        </w:rPr>
        <w:t xml:space="preserve"> monto</w:t>
      </w:r>
      <w:r w:rsidR="00161388" w:rsidRPr="00C90F80">
        <w:rPr>
          <w:rFonts w:ascii="Gadugi" w:eastAsia="Calibri" w:hAnsi="Gadugi" w:cs="Times New Roman"/>
          <w:sz w:val="24"/>
          <w:szCs w:val="24"/>
        </w:rPr>
        <w:t>s</w:t>
      </w:r>
      <w:r w:rsidR="002638B4" w:rsidRPr="00C90F80">
        <w:rPr>
          <w:rFonts w:ascii="Gadugi" w:eastAsia="Calibri" w:hAnsi="Gadugi" w:cs="Times New Roman"/>
          <w:sz w:val="24"/>
          <w:szCs w:val="24"/>
        </w:rPr>
        <w:t>,</w:t>
      </w:r>
      <w:r w:rsidR="00161388" w:rsidRPr="00C90F80">
        <w:rPr>
          <w:rFonts w:ascii="Gadugi" w:eastAsia="Calibri" w:hAnsi="Gadugi" w:cs="Times New Roman"/>
          <w:sz w:val="24"/>
          <w:szCs w:val="24"/>
        </w:rPr>
        <w:t xml:space="preserve"> frente a lo cual debe recordarse que,</w:t>
      </w:r>
      <w:r w:rsidR="002638B4" w:rsidRPr="00C90F80">
        <w:rPr>
          <w:rFonts w:ascii="Gadugi" w:eastAsia="Calibri" w:hAnsi="Gadugi" w:cs="Times New Roman"/>
          <w:sz w:val="24"/>
          <w:szCs w:val="24"/>
        </w:rPr>
        <w:t xml:space="preserve"> en todo caso</w:t>
      </w:r>
      <w:r w:rsidR="00161388" w:rsidRPr="00C90F80">
        <w:rPr>
          <w:rFonts w:ascii="Gadugi" w:eastAsia="Calibri" w:hAnsi="Gadugi" w:cs="Times New Roman"/>
          <w:sz w:val="24"/>
          <w:szCs w:val="24"/>
        </w:rPr>
        <w:t>,</w:t>
      </w:r>
      <w:r w:rsidR="002638B4" w:rsidRPr="00C90F80">
        <w:rPr>
          <w:rFonts w:ascii="Gadugi" w:eastAsia="Calibri" w:hAnsi="Gadugi" w:cs="Times New Roman"/>
          <w:sz w:val="24"/>
          <w:szCs w:val="24"/>
        </w:rPr>
        <w:t xml:space="preserve"> a este Tribunal </w:t>
      </w:r>
      <w:r w:rsidR="00161388" w:rsidRPr="00C90F80">
        <w:rPr>
          <w:rFonts w:ascii="Gadugi" w:eastAsia="Calibri" w:hAnsi="Gadugi" w:cs="Times New Roman"/>
          <w:sz w:val="24"/>
          <w:szCs w:val="24"/>
        </w:rPr>
        <w:t>le</w:t>
      </w:r>
      <w:r w:rsidR="002638B4" w:rsidRPr="00C90F80">
        <w:rPr>
          <w:rFonts w:ascii="Gadugi" w:eastAsia="Calibri" w:hAnsi="Gadugi" w:cs="Times New Roman"/>
          <w:sz w:val="24"/>
          <w:szCs w:val="24"/>
        </w:rPr>
        <w:t xml:space="preserve"> corresponde </w:t>
      </w:r>
      <w:r w:rsidR="002638B4" w:rsidRPr="00C90F80">
        <w:rPr>
          <w:rFonts w:ascii="Gadugi" w:eastAsia="Calibri" w:hAnsi="Gadugi" w:cs="Times New Roman"/>
          <w:i/>
          <w:sz w:val="24"/>
          <w:szCs w:val="24"/>
        </w:rPr>
        <w:t>“</w:t>
      </w:r>
      <w:r w:rsidR="002638B4" w:rsidRPr="00C90F80">
        <w:rPr>
          <w:rFonts w:ascii="Gadugi" w:eastAsia="Calibri" w:hAnsi="Gadugi" w:cs="Times New Roman"/>
          <w:i/>
          <w:szCs w:val="24"/>
        </w:rPr>
        <w:t>(…) extender la condena en concreto hasta la fecha de la sentencia de segunda instancia, aun cuando la parte beneficiada con ella no hubiese apelado</w:t>
      </w:r>
      <w:r w:rsidR="002638B4" w:rsidRPr="00C90F80">
        <w:rPr>
          <w:rFonts w:ascii="Gadugi" w:eastAsia="Calibri" w:hAnsi="Gadugi" w:cs="Times New Roman"/>
          <w:i/>
          <w:sz w:val="24"/>
          <w:szCs w:val="24"/>
        </w:rPr>
        <w:t xml:space="preserve">.” </w:t>
      </w:r>
      <w:r w:rsidR="002638B4" w:rsidRPr="00C90F80">
        <w:rPr>
          <w:rFonts w:ascii="Gadugi" w:eastAsia="Calibri" w:hAnsi="Gadugi" w:cs="Times New Roman"/>
          <w:sz w:val="24"/>
          <w:szCs w:val="24"/>
        </w:rPr>
        <w:t>(</w:t>
      </w:r>
      <w:r w:rsidR="00FA787E" w:rsidRPr="00C90F80">
        <w:rPr>
          <w:rFonts w:ascii="Gadugi" w:eastAsia="Calibri" w:hAnsi="Gadugi" w:cs="Times New Roman"/>
          <w:sz w:val="24"/>
          <w:szCs w:val="24"/>
        </w:rPr>
        <w:t xml:space="preserve">Inc. 2, </w:t>
      </w:r>
      <w:r w:rsidR="002638B4" w:rsidRPr="00C90F80">
        <w:rPr>
          <w:rFonts w:ascii="Gadugi" w:eastAsia="Calibri" w:hAnsi="Gadugi" w:cs="Times New Roman"/>
          <w:sz w:val="24"/>
          <w:szCs w:val="24"/>
        </w:rPr>
        <w:t xml:space="preserve">Art. </w:t>
      </w:r>
      <w:r w:rsidR="00FA787E" w:rsidRPr="00C90F80">
        <w:rPr>
          <w:rFonts w:ascii="Gadugi" w:eastAsia="Calibri" w:hAnsi="Gadugi" w:cs="Times New Roman"/>
          <w:sz w:val="24"/>
          <w:szCs w:val="24"/>
        </w:rPr>
        <w:t>283 CGP), lo que a continuación se hace</w:t>
      </w:r>
      <w:r w:rsidR="00A82A81" w:rsidRPr="00C90F80">
        <w:rPr>
          <w:rFonts w:ascii="Gadugi" w:eastAsia="Calibri" w:hAnsi="Gadugi" w:cs="Times New Roman"/>
          <w:sz w:val="24"/>
          <w:szCs w:val="24"/>
        </w:rPr>
        <w:t>, máxime porque contrario a lo que se aduce en los recursos, si hay elementos probatorios suficientes para su tasación.</w:t>
      </w:r>
    </w:p>
    <w:p w14:paraId="5A989189" w14:textId="206ACD1A" w:rsidR="002638B4" w:rsidRPr="00C90F80" w:rsidRDefault="002638B4" w:rsidP="00DD7CBB">
      <w:pPr>
        <w:tabs>
          <w:tab w:val="left" w:pos="426"/>
        </w:tabs>
        <w:spacing w:after="0" w:line="276" w:lineRule="auto"/>
        <w:ind w:right="51"/>
        <w:jc w:val="both"/>
        <w:rPr>
          <w:rFonts w:ascii="Gadugi" w:eastAsia="Calibri" w:hAnsi="Gadugi" w:cs="Times New Roman"/>
          <w:sz w:val="24"/>
          <w:szCs w:val="24"/>
        </w:rPr>
      </w:pPr>
    </w:p>
    <w:p w14:paraId="3C4B1F7C" w14:textId="0DB84F2D" w:rsidR="00FA787E" w:rsidRPr="00C90F80" w:rsidRDefault="00FA787E" w:rsidP="00DD7CBB">
      <w:pPr>
        <w:tabs>
          <w:tab w:val="left" w:pos="426"/>
        </w:tabs>
        <w:spacing w:after="0" w:line="276" w:lineRule="auto"/>
        <w:ind w:right="51"/>
        <w:jc w:val="both"/>
        <w:rPr>
          <w:rFonts w:ascii="Gadugi" w:eastAsia="Calibri" w:hAnsi="Gadugi" w:cs="Times New Roman"/>
          <w:b/>
          <w:sz w:val="24"/>
          <w:szCs w:val="24"/>
          <w:u w:val="single"/>
        </w:rPr>
      </w:pPr>
      <w:r w:rsidRPr="00C90F80">
        <w:rPr>
          <w:rFonts w:ascii="Gadugi" w:eastAsia="Calibri" w:hAnsi="Gadugi" w:cs="Times New Roman"/>
          <w:b/>
          <w:sz w:val="24"/>
          <w:szCs w:val="24"/>
          <w:u w:val="single"/>
        </w:rPr>
        <w:t>Lucro cesante consolidad</w:t>
      </w:r>
      <w:r w:rsidR="005D64C7" w:rsidRPr="00C90F80">
        <w:rPr>
          <w:rFonts w:ascii="Gadugi" w:eastAsia="Calibri" w:hAnsi="Gadugi" w:cs="Times New Roman"/>
          <w:b/>
          <w:sz w:val="24"/>
          <w:szCs w:val="24"/>
          <w:u w:val="single"/>
        </w:rPr>
        <w:t>o</w:t>
      </w:r>
      <w:r w:rsidRPr="00C90F80">
        <w:rPr>
          <w:rFonts w:ascii="Gadugi" w:eastAsia="Calibri" w:hAnsi="Gadugi" w:cs="Times New Roman"/>
          <w:b/>
          <w:sz w:val="24"/>
          <w:szCs w:val="24"/>
          <w:u w:val="single"/>
        </w:rPr>
        <w:t xml:space="preserve"> y futuro. </w:t>
      </w:r>
    </w:p>
    <w:p w14:paraId="3E2AAEF7" w14:textId="77777777" w:rsidR="00FA787E" w:rsidRPr="00C90F80" w:rsidRDefault="00FA787E" w:rsidP="00DD7CBB">
      <w:pPr>
        <w:tabs>
          <w:tab w:val="left" w:pos="426"/>
        </w:tabs>
        <w:spacing w:after="0" w:line="276" w:lineRule="auto"/>
        <w:ind w:right="51"/>
        <w:jc w:val="both"/>
        <w:rPr>
          <w:rFonts w:ascii="Gadugi" w:eastAsia="Calibri" w:hAnsi="Gadugi" w:cs="Times New Roman"/>
          <w:sz w:val="24"/>
          <w:szCs w:val="24"/>
        </w:rPr>
      </w:pPr>
    </w:p>
    <w:p w14:paraId="1A51A5F8" w14:textId="373BED15" w:rsidR="00526221" w:rsidRPr="00C90F80" w:rsidRDefault="00526221"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Como la indemnización de perjuicios por lucro cesante se refiere a lo que el demandante dejó de percibir como consecuencia del accidente de tránsito ocurrido el 23 de febrero de 2015, es necesario actualizar sus ingresos a la fecha más cercana, para contrarrestar la pérdida de poder adquisitivo del dinero. Así las cosas, se aplicará la siguiente fórmula, teniendo en cuenta que está probado que el accionante percibía un salario mínimo</w:t>
      </w:r>
      <w:r w:rsidR="00A82A81" w:rsidRPr="00C90F80">
        <w:rPr>
          <w:rStyle w:val="Refdenotaalpie"/>
          <w:rFonts w:ascii="Gadugi" w:eastAsia="Calibri" w:hAnsi="Gadugi" w:cs="Times New Roman"/>
          <w:sz w:val="24"/>
          <w:szCs w:val="24"/>
        </w:rPr>
        <w:footnoteReference w:id="46"/>
      </w:r>
      <w:r w:rsidRPr="00C90F80">
        <w:rPr>
          <w:rFonts w:ascii="Gadugi" w:eastAsia="Calibri" w:hAnsi="Gadugi" w:cs="Times New Roman"/>
          <w:sz w:val="24"/>
          <w:szCs w:val="24"/>
        </w:rPr>
        <w:t xml:space="preserve">. </w:t>
      </w:r>
    </w:p>
    <w:p w14:paraId="109C477E" w14:textId="04549810" w:rsidR="00526221" w:rsidRPr="00C90F80" w:rsidRDefault="00526221" w:rsidP="00DD7CBB">
      <w:pPr>
        <w:tabs>
          <w:tab w:val="left" w:pos="426"/>
        </w:tabs>
        <w:spacing w:after="0" w:line="276" w:lineRule="auto"/>
        <w:ind w:right="51"/>
        <w:jc w:val="both"/>
        <w:rPr>
          <w:rFonts w:ascii="Gadugi" w:eastAsia="Calibri" w:hAnsi="Gadugi" w:cs="Times New Roman"/>
          <w:sz w:val="24"/>
          <w:szCs w:val="24"/>
        </w:rPr>
      </w:pPr>
    </w:p>
    <w:p w14:paraId="0847BCB0" w14:textId="77777777" w:rsidR="00791256" w:rsidRPr="00C90F80" w:rsidRDefault="00791256" w:rsidP="00DD7CBB">
      <w:pPr>
        <w:pStyle w:val="Textoindependiente"/>
        <w:tabs>
          <w:tab w:val="left" w:pos="2268"/>
        </w:tabs>
        <w:spacing w:before="1" w:line="276" w:lineRule="auto"/>
        <w:ind w:right="49"/>
        <w:contextualSpacing/>
        <w:rPr>
          <w:bCs/>
          <w:sz w:val="24"/>
          <w:szCs w:val="24"/>
          <w:lang w:val="es-CO"/>
        </w:rPr>
      </w:pPr>
      <w:r w:rsidRPr="00C90F80">
        <w:rPr>
          <w:bCs/>
          <w:sz w:val="24"/>
          <w:szCs w:val="24"/>
          <w:lang w:val="es-CO"/>
        </w:rPr>
        <w:t xml:space="preserve">Lucro cesante consolidado: </w:t>
      </w:r>
    </w:p>
    <w:p w14:paraId="431E56DF" w14:textId="77777777" w:rsidR="00791256" w:rsidRPr="00C90F80" w:rsidRDefault="00791256" w:rsidP="00DD7CBB">
      <w:pPr>
        <w:pStyle w:val="Textoindependiente"/>
        <w:tabs>
          <w:tab w:val="left" w:pos="2268"/>
        </w:tabs>
        <w:spacing w:before="1" w:line="276" w:lineRule="auto"/>
        <w:ind w:right="49" w:firstLine="1843"/>
        <w:contextualSpacing/>
        <w:rPr>
          <w:sz w:val="24"/>
          <w:szCs w:val="24"/>
          <w:lang w:val="es-CO"/>
        </w:rPr>
      </w:pPr>
    </w:p>
    <w:p w14:paraId="7DF785EB" w14:textId="77777777" w:rsidR="00791256" w:rsidRPr="00C90F80" w:rsidRDefault="00791256" w:rsidP="00DD7CBB">
      <w:pPr>
        <w:pStyle w:val="Textoindependiente"/>
        <w:tabs>
          <w:tab w:val="left" w:pos="2268"/>
        </w:tabs>
        <w:spacing w:before="1" w:line="276" w:lineRule="auto"/>
        <w:ind w:right="49"/>
        <w:contextualSpacing/>
        <w:rPr>
          <w:sz w:val="24"/>
          <w:szCs w:val="24"/>
          <w:lang w:val="es-CO"/>
        </w:rPr>
      </w:pPr>
      <w:r w:rsidRPr="00C90F80">
        <w:rPr>
          <w:sz w:val="24"/>
          <w:szCs w:val="24"/>
          <w:lang w:val="es-CO"/>
        </w:rPr>
        <w:t xml:space="preserve">Se liquida con la siguiente fórmula: </w:t>
      </w:r>
    </w:p>
    <w:p w14:paraId="1BD99191" w14:textId="2438C9F1" w:rsidR="00791256" w:rsidRPr="00C90F80" w:rsidRDefault="00791256" w:rsidP="00A816B5">
      <w:pPr>
        <w:pStyle w:val="Textoindependiente"/>
        <w:spacing w:before="1" w:line="276" w:lineRule="auto"/>
        <w:ind w:right="49"/>
        <w:contextualSpacing/>
        <w:rPr>
          <w:sz w:val="24"/>
          <w:szCs w:val="24"/>
          <w:lang w:val="es-CO"/>
        </w:rPr>
      </w:pPr>
    </w:p>
    <w:p w14:paraId="04B231A2" w14:textId="77777777" w:rsidR="00791256" w:rsidRPr="00C90F80" w:rsidRDefault="00791256" w:rsidP="00DD7CBB">
      <w:pPr>
        <w:pStyle w:val="Textoindependiente"/>
        <w:tabs>
          <w:tab w:val="left" w:pos="2268"/>
        </w:tabs>
        <w:spacing w:before="1" w:line="276" w:lineRule="auto"/>
        <w:ind w:right="49"/>
        <w:contextualSpacing/>
        <w:rPr>
          <w:b/>
          <w:sz w:val="24"/>
          <w:szCs w:val="24"/>
          <w:lang w:val="en-US"/>
        </w:rPr>
      </w:pPr>
      <w:r w:rsidRPr="00C90F80">
        <w:rPr>
          <w:b/>
          <w:sz w:val="24"/>
          <w:szCs w:val="24"/>
          <w:lang w:val="en-US"/>
        </w:rPr>
        <w:t xml:space="preserve">S = Ra x </w:t>
      </w:r>
      <w:r w:rsidRPr="00C90F80">
        <w:rPr>
          <w:b/>
          <w:sz w:val="24"/>
          <w:szCs w:val="24"/>
          <w:u w:val="single"/>
          <w:lang w:val="en-US"/>
        </w:rPr>
        <w:t>(1+ i)</w:t>
      </w:r>
      <w:r w:rsidRPr="00C90F80">
        <w:rPr>
          <w:b/>
          <w:sz w:val="24"/>
          <w:szCs w:val="24"/>
          <w:u w:val="single"/>
          <w:vertAlign w:val="superscript"/>
          <w:lang w:val="en-US"/>
        </w:rPr>
        <w:t>n</w:t>
      </w:r>
      <w:r w:rsidRPr="00C90F80">
        <w:rPr>
          <w:b/>
          <w:sz w:val="24"/>
          <w:szCs w:val="24"/>
          <w:u w:val="single"/>
          <w:lang w:val="en-US"/>
        </w:rPr>
        <w:t xml:space="preserve"> - 1</w:t>
      </w:r>
      <w:r w:rsidRPr="00C90F80">
        <w:rPr>
          <w:b/>
          <w:sz w:val="24"/>
          <w:szCs w:val="24"/>
          <w:lang w:val="en-US"/>
        </w:rPr>
        <w:t xml:space="preserve">    </w:t>
      </w:r>
    </w:p>
    <w:p w14:paraId="4326D20B" w14:textId="514EAB2E" w:rsidR="00791256" w:rsidRPr="00C90F80" w:rsidRDefault="00791256" w:rsidP="00DD7CBB">
      <w:pPr>
        <w:pStyle w:val="Textoindependiente"/>
        <w:tabs>
          <w:tab w:val="left" w:pos="2268"/>
        </w:tabs>
        <w:spacing w:before="1" w:line="276" w:lineRule="auto"/>
        <w:ind w:right="49"/>
        <w:contextualSpacing/>
        <w:rPr>
          <w:b/>
          <w:sz w:val="24"/>
          <w:szCs w:val="24"/>
          <w:lang w:val="en-US"/>
        </w:rPr>
      </w:pPr>
      <w:r w:rsidRPr="00C90F80">
        <w:rPr>
          <w:b/>
          <w:sz w:val="24"/>
          <w:szCs w:val="24"/>
          <w:lang w:val="en-US"/>
        </w:rPr>
        <w:t xml:space="preserve">                      i</w:t>
      </w:r>
    </w:p>
    <w:p w14:paraId="25713832" w14:textId="0518EA5C" w:rsidR="00791256" w:rsidRPr="00C90F80" w:rsidRDefault="005D64C7" w:rsidP="00DD7CBB">
      <w:pPr>
        <w:pStyle w:val="Textoindependiente"/>
        <w:tabs>
          <w:tab w:val="left" w:pos="2268"/>
        </w:tabs>
        <w:spacing w:before="1" w:line="276" w:lineRule="auto"/>
        <w:ind w:right="49"/>
        <w:contextualSpacing/>
        <w:rPr>
          <w:sz w:val="24"/>
          <w:szCs w:val="24"/>
          <w:lang w:val="en-US"/>
        </w:rPr>
      </w:pPr>
      <w:r w:rsidRPr="00C90F80">
        <w:rPr>
          <w:sz w:val="24"/>
          <w:szCs w:val="24"/>
          <w:lang w:val="en-US"/>
        </w:rPr>
        <w:t>Donde:</w:t>
      </w:r>
    </w:p>
    <w:p w14:paraId="03858D3E" w14:textId="77777777" w:rsidR="00791256" w:rsidRPr="00C90F80" w:rsidRDefault="00791256" w:rsidP="00DD7CBB">
      <w:pPr>
        <w:pStyle w:val="Textoindependiente"/>
        <w:tabs>
          <w:tab w:val="left" w:pos="2268"/>
        </w:tabs>
        <w:spacing w:before="1" w:line="276" w:lineRule="auto"/>
        <w:ind w:right="49" w:firstLine="1843"/>
        <w:contextualSpacing/>
        <w:rPr>
          <w:sz w:val="24"/>
          <w:szCs w:val="24"/>
          <w:lang w:val="en-US"/>
        </w:rPr>
      </w:pPr>
    </w:p>
    <w:p w14:paraId="3588240B" w14:textId="77777777" w:rsidR="00791256" w:rsidRPr="00C90F80" w:rsidRDefault="00791256" w:rsidP="00DD7CBB">
      <w:pPr>
        <w:pStyle w:val="Textoindependiente"/>
        <w:tabs>
          <w:tab w:val="left" w:pos="2268"/>
        </w:tabs>
        <w:spacing w:before="1" w:line="276" w:lineRule="auto"/>
        <w:ind w:right="49"/>
        <w:contextualSpacing/>
        <w:jc w:val="both"/>
        <w:rPr>
          <w:sz w:val="24"/>
          <w:szCs w:val="24"/>
        </w:rPr>
      </w:pPr>
      <w:r w:rsidRPr="00C90F80">
        <w:rPr>
          <w:b/>
          <w:bCs/>
          <w:sz w:val="24"/>
          <w:szCs w:val="24"/>
        </w:rPr>
        <w:t>S</w:t>
      </w:r>
      <w:r w:rsidRPr="00C90F80">
        <w:rPr>
          <w:sz w:val="24"/>
          <w:szCs w:val="24"/>
        </w:rPr>
        <w:t>: es la suma por averiguar por concepto de lucro cesante pasado</w:t>
      </w:r>
    </w:p>
    <w:p w14:paraId="31B9A7F2" w14:textId="3A6CC1A3" w:rsidR="00791256" w:rsidRPr="00C90F80" w:rsidRDefault="00791256" w:rsidP="00DD7CBB">
      <w:pPr>
        <w:pStyle w:val="Textoindependiente"/>
        <w:tabs>
          <w:tab w:val="left" w:pos="2268"/>
        </w:tabs>
        <w:spacing w:before="1" w:line="276" w:lineRule="auto"/>
        <w:ind w:right="49"/>
        <w:contextualSpacing/>
        <w:jc w:val="both"/>
        <w:rPr>
          <w:sz w:val="24"/>
          <w:szCs w:val="24"/>
        </w:rPr>
      </w:pPr>
      <w:r w:rsidRPr="00C90F80">
        <w:rPr>
          <w:b/>
          <w:bCs/>
          <w:sz w:val="24"/>
          <w:szCs w:val="24"/>
        </w:rPr>
        <w:t>Ra</w:t>
      </w:r>
      <w:r w:rsidRPr="00C90F80">
        <w:rPr>
          <w:sz w:val="24"/>
          <w:szCs w:val="24"/>
        </w:rPr>
        <w:t>: es la renta actualizada, $1.160.000</w:t>
      </w:r>
    </w:p>
    <w:p w14:paraId="7BCC1588" w14:textId="04E637ED" w:rsidR="00791256" w:rsidRPr="00C90F80" w:rsidRDefault="00791256" w:rsidP="00DD7CBB">
      <w:pPr>
        <w:pStyle w:val="Textoindependiente"/>
        <w:tabs>
          <w:tab w:val="left" w:pos="2268"/>
        </w:tabs>
        <w:spacing w:before="1" w:line="276" w:lineRule="auto"/>
        <w:ind w:right="49"/>
        <w:contextualSpacing/>
        <w:jc w:val="both"/>
        <w:rPr>
          <w:sz w:val="24"/>
          <w:szCs w:val="24"/>
        </w:rPr>
      </w:pPr>
      <w:r w:rsidRPr="00C90F80">
        <w:rPr>
          <w:b/>
          <w:bCs/>
          <w:sz w:val="24"/>
          <w:szCs w:val="24"/>
        </w:rPr>
        <w:t>i</w:t>
      </w:r>
      <w:r w:rsidRPr="00C90F80">
        <w:rPr>
          <w:sz w:val="24"/>
          <w:szCs w:val="24"/>
        </w:rPr>
        <w:t>: es la tasa de interés constante (que como se trata del 6% efectivo anual, corresponde al 0,00486755 mensual)</w:t>
      </w:r>
      <w:r w:rsidR="005D64C7" w:rsidRPr="00C90F80">
        <w:rPr>
          <w:sz w:val="24"/>
          <w:szCs w:val="24"/>
        </w:rPr>
        <w:t>.</w:t>
      </w:r>
      <w:r w:rsidRPr="00C90F80">
        <w:rPr>
          <w:sz w:val="24"/>
          <w:szCs w:val="24"/>
        </w:rPr>
        <w:t xml:space="preserve"> </w:t>
      </w:r>
    </w:p>
    <w:p w14:paraId="5F630B4C" w14:textId="4F8315F6" w:rsidR="00791256" w:rsidRPr="00C90F80" w:rsidRDefault="00791256" w:rsidP="00DD7CBB">
      <w:pPr>
        <w:pStyle w:val="Textoindependiente"/>
        <w:tabs>
          <w:tab w:val="left" w:pos="2268"/>
        </w:tabs>
        <w:spacing w:before="1" w:line="276" w:lineRule="auto"/>
        <w:ind w:right="49"/>
        <w:contextualSpacing/>
        <w:jc w:val="both"/>
        <w:rPr>
          <w:sz w:val="24"/>
          <w:szCs w:val="24"/>
        </w:rPr>
      </w:pPr>
      <w:r w:rsidRPr="00C90F80">
        <w:rPr>
          <w:b/>
          <w:bCs/>
          <w:sz w:val="24"/>
          <w:szCs w:val="24"/>
        </w:rPr>
        <w:t>n</w:t>
      </w:r>
      <w:r w:rsidRPr="00C90F80">
        <w:rPr>
          <w:sz w:val="24"/>
          <w:szCs w:val="24"/>
        </w:rPr>
        <w:t xml:space="preserve">: es el número de meses, que para este caso son </w:t>
      </w:r>
      <w:r w:rsidR="005D64C7" w:rsidRPr="00C90F80">
        <w:rPr>
          <w:sz w:val="24"/>
          <w:szCs w:val="24"/>
        </w:rPr>
        <w:t>98,</w:t>
      </w:r>
      <w:r w:rsidRPr="00C90F80">
        <w:rPr>
          <w:sz w:val="24"/>
          <w:szCs w:val="24"/>
        </w:rPr>
        <w:t xml:space="preserve"> contados desde </w:t>
      </w:r>
      <w:r w:rsidR="005D64C7" w:rsidRPr="00C90F80">
        <w:rPr>
          <w:sz w:val="24"/>
          <w:szCs w:val="24"/>
        </w:rPr>
        <w:t xml:space="preserve">febrero </w:t>
      </w:r>
      <w:r w:rsidRPr="00C90F80">
        <w:rPr>
          <w:sz w:val="24"/>
          <w:szCs w:val="24"/>
        </w:rPr>
        <w:t>23 de 201</w:t>
      </w:r>
      <w:r w:rsidR="005D64C7" w:rsidRPr="00C90F80">
        <w:rPr>
          <w:sz w:val="24"/>
          <w:szCs w:val="24"/>
        </w:rPr>
        <w:t>5 (día del accidente)</w:t>
      </w:r>
      <w:r w:rsidRPr="00C90F80">
        <w:rPr>
          <w:sz w:val="24"/>
          <w:szCs w:val="24"/>
        </w:rPr>
        <w:t xml:space="preserve"> al </w:t>
      </w:r>
      <w:r w:rsidR="005D64C7" w:rsidRPr="00C90F80">
        <w:rPr>
          <w:sz w:val="24"/>
          <w:szCs w:val="24"/>
        </w:rPr>
        <w:t>23 de mayo de 2023</w:t>
      </w:r>
      <w:r w:rsidRPr="00C90F80">
        <w:rPr>
          <w:sz w:val="24"/>
          <w:szCs w:val="24"/>
        </w:rPr>
        <w:t xml:space="preserve"> </w:t>
      </w:r>
      <w:r w:rsidR="005D64C7" w:rsidRPr="00C90F80">
        <w:rPr>
          <w:sz w:val="24"/>
          <w:szCs w:val="24"/>
        </w:rPr>
        <w:t>(fecha a aproximada de cuando se profiere esta sentencia).</w:t>
      </w:r>
    </w:p>
    <w:p w14:paraId="78FF4C05" w14:textId="77777777" w:rsidR="005D64C7" w:rsidRPr="00C90F80" w:rsidRDefault="005D64C7" w:rsidP="00DD7CBB">
      <w:pPr>
        <w:tabs>
          <w:tab w:val="left" w:pos="426"/>
        </w:tabs>
        <w:spacing w:after="0" w:line="276" w:lineRule="auto"/>
        <w:ind w:right="51"/>
        <w:jc w:val="both"/>
        <w:rPr>
          <w:rFonts w:ascii="Gadugi" w:eastAsia="Calibri" w:hAnsi="Gadugi" w:cs="Times New Roman"/>
          <w:sz w:val="24"/>
          <w:szCs w:val="24"/>
        </w:rPr>
      </w:pPr>
    </w:p>
    <w:p w14:paraId="7950040D" w14:textId="257D3CAF" w:rsidR="005D64C7" w:rsidRPr="00C90F80" w:rsidRDefault="005D64C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Entonces:</w:t>
      </w:r>
    </w:p>
    <w:p w14:paraId="335325F0" w14:textId="17E33105" w:rsidR="005D64C7" w:rsidRPr="00C90F80" w:rsidRDefault="005D64C7" w:rsidP="00DD7CBB">
      <w:pPr>
        <w:tabs>
          <w:tab w:val="left" w:pos="426"/>
        </w:tabs>
        <w:spacing w:after="0" w:line="276" w:lineRule="auto"/>
        <w:ind w:right="51"/>
        <w:jc w:val="both"/>
        <w:rPr>
          <w:rFonts w:ascii="Gadugi" w:eastAsia="Calibri" w:hAnsi="Gadugi" w:cs="Times New Roman"/>
          <w:sz w:val="24"/>
          <w:szCs w:val="24"/>
          <w:lang w:val="en-US"/>
        </w:rPr>
      </w:pPr>
    </w:p>
    <w:p w14:paraId="01DC5593" w14:textId="304B7927" w:rsidR="005D64C7" w:rsidRPr="00C90F80" w:rsidRDefault="005D64C7"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lastRenderedPageBreak/>
        <w:t xml:space="preserve">S= 1.160.000 x </w:t>
      </w:r>
      <w:r w:rsidRPr="00C90F80">
        <w:rPr>
          <w:rFonts w:ascii="Gadugi" w:eastAsia="Calibri" w:hAnsi="Gadugi" w:cs="Times New Roman"/>
          <w:sz w:val="24"/>
          <w:szCs w:val="24"/>
          <w:u w:val="single"/>
          <w:lang w:val="en-US"/>
        </w:rPr>
        <w:t>(1 + 0,00486755)</w:t>
      </w:r>
      <w:bookmarkStart w:id="3" w:name="_Hlk134779943"/>
      <w:r w:rsidRPr="00C90F80">
        <w:rPr>
          <w:rFonts w:ascii="Gadugi" w:hAnsi="Gadugi"/>
          <w:sz w:val="24"/>
          <w:szCs w:val="24"/>
          <w:u w:val="single"/>
          <w:vertAlign w:val="superscript"/>
          <w:lang w:val="en-US"/>
        </w:rPr>
        <w:t>98</w:t>
      </w:r>
      <w:bookmarkEnd w:id="3"/>
      <w:r w:rsidRPr="00C90F80">
        <w:rPr>
          <w:rFonts w:ascii="Gadugi" w:eastAsia="Calibri" w:hAnsi="Gadugi" w:cs="Times New Roman"/>
          <w:sz w:val="24"/>
          <w:szCs w:val="24"/>
          <w:u w:val="single"/>
          <w:lang w:val="en-US"/>
        </w:rPr>
        <w:t xml:space="preserve"> - 1</w:t>
      </w:r>
    </w:p>
    <w:p w14:paraId="5A739A31" w14:textId="6624A3BF" w:rsidR="005D64C7" w:rsidRPr="00C90F80" w:rsidRDefault="005D64C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141CD2E5" w14:textId="30D367B2" w:rsidR="00791256" w:rsidRPr="00C90F80" w:rsidRDefault="00791256" w:rsidP="00DD7CBB">
      <w:pPr>
        <w:tabs>
          <w:tab w:val="left" w:pos="426"/>
        </w:tabs>
        <w:spacing w:after="0" w:line="276" w:lineRule="auto"/>
        <w:ind w:right="51"/>
        <w:jc w:val="both"/>
        <w:rPr>
          <w:rFonts w:ascii="Gadugi" w:eastAsia="Calibri" w:hAnsi="Gadugi" w:cs="Times New Roman"/>
          <w:sz w:val="24"/>
          <w:szCs w:val="24"/>
          <w:lang w:val="en-US"/>
        </w:rPr>
      </w:pPr>
    </w:p>
    <w:p w14:paraId="70ABD44A" w14:textId="72AF570E" w:rsidR="005D64C7" w:rsidRPr="00C90F80" w:rsidRDefault="005D64C7"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t xml:space="preserve">S= 1.160.000 x </w:t>
      </w:r>
      <w:r w:rsidRPr="00C90F80">
        <w:rPr>
          <w:rFonts w:ascii="Gadugi" w:eastAsia="Calibri" w:hAnsi="Gadugi" w:cs="Times New Roman"/>
          <w:sz w:val="24"/>
          <w:szCs w:val="24"/>
          <w:u w:val="single"/>
          <w:lang w:val="en-US"/>
        </w:rPr>
        <w:t>(1,00486755)</w:t>
      </w:r>
      <w:r w:rsidRPr="00C90F80">
        <w:rPr>
          <w:rFonts w:ascii="Gadugi" w:hAnsi="Gadugi"/>
          <w:sz w:val="24"/>
          <w:szCs w:val="24"/>
          <w:u w:val="single"/>
          <w:vertAlign w:val="superscript"/>
          <w:lang w:val="en-US"/>
        </w:rPr>
        <w:t>98</w:t>
      </w:r>
      <w:r w:rsidRPr="00C90F80">
        <w:rPr>
          <w:rFonts w:ascii="Gadugi" w:eastAsia="Calibri" w:hAnsi="Gadugi" w:cs="Times New Roman"/>
          <w:sz w:val="24"/>
          <w:szCs w:val="24"/>
          <w:u w:val="single"/>
          <w:lang w:val="en-US"/>
        </w:rPr>
        <w:t xml:space="preserve"> - 1</w:t>
      </w:r>
    </w:p>
    <w:p w14:paraId="0AFC158B" w14:textId="77777777" w:rsidR="005D64C7" w:rsidRPr="00C90F80" w:rsidRDefault="005D64C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393DDC99" w14:textId="1544B79F" w:rsidR="00791256" w:rsidRPr="00C90F80" w:rsidRDefault="00791256" w:rsidP="00DD7CBB">
      <w:pPr>
        <w:tabs>
          <w:tab w:val="left" w:pos="426"/>
        </w:tabs>
        <w:spacing w:after="0" w:line="276" w:lineRule="auto"/>
        <w:ind w:right="51"/>
        <w:jc w:val="both"/>
        <w:rPr>
          <w:rFonts w:ascii="Gadugi" w:eastAsia="Calibri" w:hAnsi="Gadugi" w:cs="Times New Roman"/>
          <w:sz w:val="24"/>
          <w:szCs w:val="24"/>
          <w:lang w:val="en-US"/>
        </w:rPr>
      </w:pPr>
    </w:p>
    <w:p w14:paraId="79A50404" w14:textId="77777777" w:rsidR="00030314" w:rsidRPr="00C90F80" w:rsidRDefault="00030314"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t xml:space="preserve">S= 1.160.000 x </w:t>
      </w:r>
      <w:r w:rsidRPr="00C90F80">
        <w:rPr>
          <w:rFonts w:ascii="Gadugi" w:eastAsia="Calibri" w:hAnsi="Gadugi" w:cs="Times New Roman"/>
          <w:sz w:val="24"/>
          <w:szCs w:val="24"/>
          <w:u w:val="single"/>
          <w:lang w:val="en-US"/>
        </w:rPr>
        <w:t>(1,00486755)</w:t>
      </w:r>
      <w:r w:rsidRPr="00C90F80">
        <w:rPr>
          <w:rFonts w:ascii="Gadugi" w:hAnsi="Gadugi"/>
          <w:sz w:val="24"/>
          <w:szCs w:val="24"/>
          <w:u w:val="single"/>
          <w:vertAlign w:val="superscript"/>
          <w:lang w:val="en-US"/>
        </w:rPr>
        <w:t>98</w:t>
      </w:r>
      <w:r w:rsidRPr="00C90F80">
        <w:rPr>
          <w:rFonts w:ascii="Gadugi" w:eastAsia="Calibri" w:hAnsi="Gadugi" w:cs="Times New Roman"/>
          <w:sz w:val="24"/>
          <w:szCs w:val="24"/>
          <w:u w:val="single"/>
          <w:lang w:val="en-US"/>
        </w:rPr>
        <w:t xml:space="preserve"> - 1</w:t>
      </w:r>
    </w:p>
    <w:p w14:paraId="4A97F920" w14:textId="4C0C633A"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084500AB" w14:textId="433D1B37" w:rsidR="00791256" w:rsidRPr="00C90F80" w:rsidRDefault="00791256" w:rsidP="00DD7CBB">
      <w:pPr>
        <w:tabs>
          <w:tab w:val="left" w:pos="426"/>
        </w:tabs>
        <w:spacing w:after="0" w:line="276" w:lineRule="auto"/>
        <w:ind w:right="51"/>
        <w:jc w:val="both"/>
        <w:rPr>
          <w:rFonts w:ascii="Gadugi" w:eastAsia="Calibri" w:hAnsi="Gadugi" w:cs="Times New Roman"/>
          <w:sz w:val="24"/>
          <w:szCs w:val="24"/>
          <w:lang w:val="en-US"/>
        </w:rPr>
      </w:pPr>
    </w:p>
    <w:p w14:paraId="1B63CABB" w14:textId="5308DFC8" w:rsidR="00030314" w:rsidRPr="00C90F80" w:rsidRDefault="00030314"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t xml:space="preserve">S= 1.160.000 x </w:t>
      </w:r>
      <w:r w:rsidRPr="00C90F80">
        <w:rPr>
          <w:rFonts w:ascii="Gadugi" w:eastAsia="Calibri" w:hAnsi="Gadugi" w:cs="Times New Roman"/>
          <w:sz w:val="24"/>
          <w:szCs w:val="24"/>
          <w:u w:val="single"/>
          <w:lang w:val="en-US"/>
        </w:rPr>
        <w:t>1.60940202 - 1</w:t>
      </w:r>
    </w:p>
    <w:p w14:paraId="5E6527FF" w14:textId="4063B465"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1A49D79D" w14:textId="72FBB9F4"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p>
    <w:p w14:paraId="13F8FFEF" w14:textId="352F9F16" w:rsidR="00030314" w:rsidRPr="00C90F80" w:rsidRDefault="00030314"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t xml:space="preserve">S= 1.160.000 x </w:t>
      </w:r>
      <w:r w:rsidRPr="00C90F80">
        <w:rPr>
          <w:rFonts w:ascii="Gadugi" w:eastAsia="Calibri" w:hAnsi="Gadugi" w:cs="Times New Roman"/>
          <w:sz w:val="24"/>
          <w:szCs w:val="24"/>
          <w:u w:val="single"/>
          <w:lang w:val="en-US"/>
        </w:rPr>
        <w:t>0,60940202</w:t>
      </w:r>
    </w:p>
    <w:p w14:paraId="527F3D8E" w14:textId="3593A0B3"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681BD9F3" w14:textId="167DE9BB"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p>
    <w:p w14:paraId="793F819C" w14:textId="77777777" w:rsidR="00030314" w:rsidRPr="00C90F80" w:rsidRDefault="00030314" w:rsidP="00DD7CBB">
      <w:pPr>
        <w:tabs>
          <w:tab w:val="left" w:pos="426"/>
        </w:tabs>
        <w:spacing w:after="0" w:line="276" w:lineRule="auto"/>
        <w:ind w:right="51"/>
        <w:jc w:val="both"/>
        <w:rPr>
          <w:rFonts w:ascii="Gadugi" w:eastAsia="Calibri" w:hAnsi="Gadugi" w:cs="Times New Roman"/>
          <w:sz w:val="24"/>
          <w:szCs w:val="24"/>
          <w:u w:val="single"/>
          <w:lang w:val="en-US"/>
        </w:rPr>
      </w:pPr>
      <w:r w:rsidRPr="00C90F80">
        <w:rPr>
          <w:rFonts w:ascii="Gadugi" w:eastAsia="Calibri" w:hAnsi="Gadugi" w:cs="Times New Roman"/>
          <w:sz w:val="24"/>
          <w:szCs w:val="24"/>
          <w:lang w:val="en-US"/>
        </w:rPr>
        <w:t xml:space="preserve">S= 1.160.000 x </w:t>
      </w:r>
      <w:r w:rsidRPr="00C90F80">
        <w:rPr>
          <w:rFonts w:ascii="Gadugi" w:eastAsia="Calibri" w:hAnsi="Gadugi" w:cs="Times New Roman"/>
          <w:sz w:val="24"/>
          <w:szCs w:val="24"/>
          <w:u w:val="single"/>
          <w:lang w:val="en-US"/>
        </w:rPr>
        <w:t>0,60940202</w:t>
      </w:r>
    </w:p>
    <w:p w14:paraId="145C3EDA" w14:textId="77777777"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0,00486755</w:t>
      </w:r>
    </w:p>
    <w:p w14:paraId="777C57E3" w14:textId="31E3EA5E"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p>
    <w:p w14:paraId="21C693E0" w14:textId="2DC7DC98"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S= 1.160.000 x 125,19686906</w:t>
      </w:r>
    </w:p>
    <w:p w14:paraId="0FA2E255" w14:textId="67667156" w:rsidR="00030314" w:rsidRPr="00C90F80" w:rsidRDefault="00030314" w:rsidP="00DD7CBB">
      <w:pPr>
        <w:tabs>
          <w:tab w:val="left" w:pos="426"/>
        </w:tabs>
        <w:spacing w:after="0" w:line="276" w:lineRule="auto"/>
        <w:ind w:right="51"/>
        <w:jc w:val="both"/>
        <w:rPr>
          <w:rFonts w:ascii="Gadugi" w:eastAsia="Calibri" w:hAnsi="Gadugi" w:cs="Times New Roman"/>
          <w:sz w:val="24"/>
          <w:szCs w:val="24"/>
          <w:lang w:val="en-US"/>
        </w:rPr>
      </w:pPr>
    </w:p>
    <w:p w14:paraId="6016D0F9" w14:textId="659D36DE" w:rsidR="00030314" w:rsidRPr="00C90F80" w:rsidRDefault="00030314"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S= $145.228.336</w:t>
      </w:r>
    </w:p>
    <w:p w14:paraId="7B9735E6" w14:textId="596C8C6A" w:rsidR="00030314" w:rsidRPr="00C90F80" w:rsidRDefault="00030314" w:rsidP="00DD7CBB">
      <w:pPr>
        <w:tabs>
          <w:tab w:val="left" w:pos="426"/>
        </w:tabs>
        <w:spacing w:after="0" w:line="276" w:lineRule="auto"/>
        <w:ind w:right="51"/>
        <w:jc w:val="both"/>
        <w:rPr>
          <w:rFonts w:ascii="Gadugi" w:eastAsia="Calibri" w:hAnsi="Gadugi" w:cs="Times New Roman"/>
          <w:sz w:val="24"/>
          <w:szCs w:val="24"/>
        </w:rPr>
      </w:pPr>
    </w:p>
    <w:p w14:paraId="34539EDE" w14:textId="1E5A0010" w:rsidR="00DF4BD3" w:rsidRPr="00C90F80" w:rsidRDefault="00DF4BD3"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Así las cosas, </w:t>
      </w:r>
      <w:r w:rsidR="00482F56" w:rsidRPr="00C90F80">
        <w:rPr>
          <w:rFonts w:ascii="Gadugi" w:eastAsia="Calibri" w:hAnsi="Gadugi" w:cs="Times New Roman"/>
          <w:sz w:val="24"/>
          <w:szCs w:val="24"/>
        </w:rPr>
        <w:t xml:space="preserve">con la deducción del </w:t>
      </w:r>
      <w:r w:rsidR="003E0A61" w:rsidRPr="00C90F80">
        <w:rPr>
          <w:rFonts w:ascii="Gadugi" w:eastAsia="Calibri" w:hAnsi="Gadugi" w:cs="Times New Roman"/>
          <w:sz w:val="24"/>
          <w:szCs w:val="24"/>
        </w:rPr>
        <w:t>50%,</w:t>
      </w:r>
      <w:r w:rsidR="00482F56" w:rsidRPr="00C90F80">
        <w:rPr>
          <w:rFonts w:ascii="Gadugi" w:eastAsia="Calibri" w:hAnsi="Gadugi" w:cs="Times New Roman"/>
          <w:sz w:val="24"/>
          <w:szCs w:val="24"/>
        </w:rPr>
        <w:t xml:space="preserve"> la condena </w:t>
      </w:r>
      <w:r w:rsidRPr="00C90F80">
        <w:rPr>
          <w:rFonts w:ascii="Gadugi" w:eastAsia="Calibri" w:hAnsi="Gadugi" w:cs="Times New Roman"/>
          <w:sz w:val="24"/>
          <w:szCs w:val="24"/>
        </w:rPr>
        <w:t xml:space="preserve">por lucro consolidado la condena será de </w:t>
      </w:r>
      <w:r w:rsidR="00482F56" w:rsidRPr="00C90F80">
        <w:rPr>
          <w:rFonts w:ascii="Gadugi" w:eastAsia="Calibri" w:hAnsi="Gadugi" w:cs="Times New Roman"/>
          <w:b/>
          <w:sz w:val="24"/>
          <w:szCs w:val="24"/>
        </w:rPr>
        <w:t>$</w:t>
      </w:r>
      <w:r w:rsidR="003E0A61" w:rsidRPr="00C90F80">
        <w:rPr>
          <w:rFonts w:ascii="Gadugi" w:eastAsia="Calibri" w:hAnsi="Gadugi" w:cs="Times New Roman"/>
          <w:b/>
          <w:sz w:val="24"/>
          <w:szCs w:val="24"/>
        </w:rPr>
        <w:t>72’614.168</w:t>
      </w:r>
      <w:r w:rsidR="00A816B5" w:rsidRPr="00C90F80">
        <w:rPr>
          <w:rFonts w:ascii="Gadugi" w:eastAsia="Calibri" w:hAnsi="Gadugi" w:cs="Times New Roman"/>
          <w:b/>
          <w:sz w:val="24"/>
          <w:szCs w:val="24"/>
        </w:rPr>
        <w:t>,00</w:t>
      </w:r>
      <w:r w:rsidR="00482F56" w:rsidRPr="00C90F80">
        <w:rPr>
          <w:rFonts w:ascii="Gadugi" w:eastAsia="Calibri" w:hAnsi="Gadugi" w:cs="Times New Roman"/>
          <w:b/>
          <w:sz w:val="24"/>
          <w:szCs w:val="24"/>
        </w:rPr>
        <w:t>.</w:t>
      </w:r>
    </w:p>
    <w:p w14:paraId="7E678D67" w14:textId="6DA52E75" w:rsidR="00030314" w:rsidRPr="00C90F80" w:rsidRDefault="00030314" w:rsidP="00DD7CBB">
      <w:pPr>
        <w:pStyle w:val="Textoindependiente"/>
        <w:tabs>
          <w:tab w:val="left" w:pos="2268"/>
        </w:tabs>
        <w:spacing w:before="1" w:line="276" w:lineRule="auto"/>
        <w:ind w:right="49"/>
        <w:contextualSpacing/>
        <w:rPr>
          <w:bCs/>
          <w:sz w:val="24"/>
          <w:szCs w:val="24"/>
          <w:lang w:val="es-CO"/>
        </w:rPr>
      </w:pPr>
      <w:r w:rsidRPr="00C90F80">
        <w:rPr>
          <w:bCs/>
          <w:sz w:val="24"/>
          <w:szCs w:val="24"/>
          <w:lang w:val="es-CO"/>
        </w:rPr>
        <w:t xml:space="preserve">Lucro cesante futuro: </w:t>
      </w:r>
    </w:p>
    <w:p w14:paraId="7ADD8853" w14:textId="1FC3C4CD" w:rsidR="00030314" w:rsidRPr="00C90F80" w:rsidRDefault="00030314" w:rsidP="00DD7CBB">
      <w:pPr>
        <w:tabs>
          <w:tab w:val="left" w:pos="426"/>
        </w:tabs>
        <w:spacing w:after="0" w:line="276" w:lineRule="auto"/>
        <w:ind w:right="51"/>
        <w:jc w:val="both"/>
        <w:rPr>
          <w:rFonts w:ascii="Gadugi" w:eastAsia="Calibri" w:hAnsi="Gadugi" w:cs="Times New Roman"/>
          <w:sz w:val="24"/>
          <w:szCs w:val="24"/>
        </w:rPr>
      </w:pPr>
    </w:p>
    <w:p w14:paraId="0CC79C3D" w14:textId="680A7A1C" w:rsidR="00030314" w:rsidRPr="00C90F80" w:rsidRDefault="00030314"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Se tendrá en cuenta que para la fecha del accidente la víctima tenía 24 años y una vida probable de 56,1 años, según Resolución 1555 de 2010 de la Superintendencia Financiera, que traducidos en meses son </w:t>
      </w:r>
      <w:r w:rsidR="00BE3987" w:rsidRPr="00C90F80">
        <w:rPr>
          <w:rFonts w:ascii="Gadugi" w:eastAsia="Calibri" w:hAnsi="Gadugi" w:cs="Times New Roman"/>
          <w:sz w:val="24"/>
          <w:szCs w:val="24"/>
        </w:rPr>
        <w:t>671</w:t>
      </w:r>
      <w:r w:rsidRPr="00C90F80">
        <w:rPr>
          <w:rFonts w:ascii="Gadugi" w:eastAsia="Calibri" w:hAnsi="Gadugi" w:cs="Times New Roman"/>
          <w:sz w:val="24"/>
          <w:szCs w:val="24"/>
        </w:rPr>
        <w:t xml:space="preserve">, menos el tiempo consolidado de </w:t>
      </w:r>
      <w:r w:rsidR="00BE3987" w:rsidRPr="00C90F80">
        <w:rPr>
          <w:rFonts w:ascii="Gadugi" w:eastAsia="Calibri" w:hAnsi="Gadugi" w:cs="Times New Roman"/>
          <w:sz w:val="24"/>
          <w:szCs w:val="24"/>
        </w:rPr>
        <w:t>98</w:t>
      </w:r>
      <w:r w:rsidRPr="00C90F80">
        <w:rPr>
          <w:rFonts w:ascii="Gadugi" w:eastAsia="Calibri" w:hAnsi="Gadugi" w:cs="Times New Roman"/>
          <w:sz w:val="24"/>
          <w:szCs w:val="24"/>
        </w:rPr>
        <w:t xml:space="preserve"> meses, esto es, </w:t>
      </w:r>
      <w:r w:rsidR="00BE3987" w:rsidRPr="00C90F80">
        <w:rPr>
          <w:rFonts w:ascii="Gadugi" w:eastAsia="Calibri" w:hAnsi="Gadugi" w:cs="Times New Roman"/>
          <w:sz w:val="24"/>
          <w:szCs w:val="24"/>
        </w:rPr>
        <w:t>573</w:t>
      </w:r>
      <w:r w:rsidRPr="00C90F80">
        <w:rPr>
          <w:rFonts w:ascii="Gadugi" w:eastAsia="Calibri" w:hAnsi="Gadugi" w:cs="Times New Roman"/>
          <w:sz w:val="24"/>
          <w:szCs w:val="24"/>
        </w:rPr>
        <w:t xml:space="preserve"> meses.</w:t>
      </w:r>
    </w:p>
    <w:p w14:paraId="74FB6DAB" w14:textId="6CAB2FBB"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p>
    <w:p w14:paraId="1976C49A"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La fórmula para tener en cuenta será:</w:t>
      </w:r>
    </w:p>
    <w:p w14:paraId="7C610E3A"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p>
    <w:p w14:paraId="326BAF72" w14:textId="0114E67C" w:rsidR="00BE3987" w:rsidRPr="00C90F80" w:rsidRDefault="00BE3987" w:rsidP="00DD7CBB">
      <w:pPr>
        <w:tabs>
          <w:tab w:val="left" w:pos="426"/>
        </w:tabs>
        <w:spacing w:after="0" w:line="276" w:lineRule="auto"/>
        <w:ind w:right="51"/>
        <w:jc w:val="both"/>
        <w:rPr>
          <w:rFonts w:ascii="Gadugi" w:eastAsia="Calibri" w:hAnsi="Gadugi" w:cs="Times New Roman"/>
          <w:b/>
          <w:sz w:val="24"/>
          <w:szCs w:val="24"/>
          <w:lang w:val="en-US"/>
        </w:rPr>
      </w:pPr>
      <w:r w:rsidRPr="00C90F80">
        <w:rPr>
          <w:rFonts w:ascii="Gadugi" w:eastAsia="Calibri" w:hAnsi="Gadugi" w:cs="Times New Roman"/>
          <w:b/>
          <w:sz w:val="24"/>
          <w:szCs w:val="24"/>
          <w:lang w:val="en-US"/>
        </w:rPr>
        <w:t>S = Ra x</w:t>
      </w:r>
      <w:r w:rsidR="00403BE3" w:rsidRPr="00C90F80">
        <w:rPr>
          <w:rFonts w:ascii="Gadugi" w:eastAsia="Calibri" w:hAnsi="Gadugi" w:cs="Times New Roman"/>
          <w:b/>
          <w:sz w:val="24"/>
          <w:szCs w:val="24"/>
          <w:lang w:val="en-US"/>
        </w:rPr>
        <w:t xml:space="preserve"> </w:t>
      </w:r>
      <w:r w:rsidRPr="00C90F80">
        <w:rPr>
          <w:rFonts w:ascii="Gadugi" w:eastAsia="Calibri" w:hAnsi="Gadugi" w:cs="Times New Roman"/>
          <w:b/>
          <w:sz w:val="24"/>
          <w:szCs w:val="24"/>
          <w:lang w:val="en-US"/>
        </w:rPr>
        <w:t xml:space="preserve"> </w:t>
      </w:r>
      <w:r w:rsidRPr="00C90F80">
        <w:rPr>
          <w:rFonts w:ascii="Gadugi" w:eastAsia="Calibri" w:hAnsi="Gadugi" w:cs="Times New Roman"/>
          <w:b/>
          <w:sz w:val="24"/>
          <w:szCs w:val="24"/>
          <w:u w:val="single"/>
          <w:lang w:val="en-US"/>
        </w:rPr>
        <w:t>(1 + i)</w:t>
      </w:r>
      <w:r w:rsidRPr="00C90F80">
        <w:rPr>
          <w:rFonts w:ascii="Gadugi" w:hAnsi="Gadugi"/>
          <w:b/>
          <w:sz w:val="24"/>
          <w:szCs w:val="24"/>
          <w:u w:val="single"/>
          <w:vertAlign w:val="superscript"/>
          <w:lang w:val="en-US"/>
        </w:rPr>
        <w:t xml:space="preserve"> n</w:t>
      </w:r>
      <w:r w:rsidRPr="00C90F80">
        <w:rPr>
          <w:rFonts w:ascii="Gadugi" w:eastAsia="Calibri" w:hAnsi="Gadugi" w:cs="Times New Roman"/>
          <w:b/>
          <w:sz w:val="24"/>
          <w:szCs w:val="24"/>
          <w:u w:val="single"/>
          <w:lang w:val="en-US"/>
        </w:rPr>
        <w:t xml:space="preserve"> – 1</w:t>
      </w:r>
      <w:r w:rsidRPr="00C90F80">
        <w:rPr>
          <w:rFonts w:ascii="Gadugi" w:eastAsia="Calibri" w:hAnsi="Gadugi" w:cs="Times New Roman"/>
          <w:b/>
          <w:sz w:val="24"/>
          <w:szCs w:val="24"/>
          <w:lang w:val="en-US"/>
        </w:rPr>
        <w:t xml:space="preserve">  </w:t>
      </w:r>
    </w:p>
    <w:p w14:paraId="6836834D" w14:textId="7B7303B4" w:rsidR="00BE3987" w:rsidRPr="00C90F80" w:rsidRDefault="00BE3987" w:rsidP="00DD7CBB">
      <w:pPr>
        <w:tabs>
          <w:tab w:val="left" w:pos="426"/>
        </w:tabs>
        <w:spacing w:after="0" w:line="276" w:lineRule="auto"/>
        <w:ind w:right="51"/>
        <w:jc w:val="both"/>
        <w:rPr>
          <w:rFonts w:ascii="Gadugi" w:eastAsia="Calibri" w:hAnsi="Gadugi" w:cs="Times New Roman"/>
          <w:b/>
          <w:sz w:val="24"/>
          <w:szCs w:val="24"/>
          <w:lang w:val="en-US"/>
        </w:rPr>
      </w:pPr>
      <w:r w:rsidRPr="00C90F80">
        <w:rPr>
          <w:rFonts w:ascii="Gadugi" w:eastAsia="Calibri" w:hAnsi="Gadugi" w:cs="Times New Roman"/>
          <w:b/>
          <w:sz w:val="24"/>
          <w:szCs w:val="24"/>
          <w:lang w:val="en-US"/>
        </w:rPr>
        <w:tab/>
        <w:t xml:space="preserve">  </w:t>
      </w:r>
      <w:r w:rsidRPr="00C90F80">
        <w:rPr>
          <w:rFonts w:ascii="Gadugi" w:eastAsia="Calibri" w:hAnsi="Gadugi" w:cs="Times New Roman"/>
          <w:b/>
          <w:sz w:val="24"/>
          <w:szCs w:val="24"/>
          <w:lang w:val="en-US"/>
        </w:rPr>
        <w:tab/>
      </w:r>
      <w:r w:rsidR="00403BE3" w:rsidRPr="00C90F80">
        <w:rPr>
          <w:rFonts w:ascii="Gadugi" w:eastAsia="Calibri" w:hAnsi="Gadugi" w:cs="Times New Roman"/>
          <w:b/>
          <w:sz w:val="24"/>
          <w:szCs w:val="24"/>
          <w:lang w:val="en-US"/>
        </w:rPr>
        <w:t xml:space="preserve">         i</w:t>
      </w:r>
      <w:r w:rsidRPr="00C90F80">
        <w:rPr>
          <w:rFonts w:ascii="Gadugi" w:eastAsia="Calibri" w:hAnsi="Gadugi" w:cs="Times New Roman"/>
          <w:b/>
          <w:sz w:val="24"/>
          <w:szCs w:val="24"/>
          <w:lang w:val="en-US"/>
        </w:rPr>
        <w:t xml:space="preserve"> (1 + i)</w:t>
      </w:r>
      <w:r w:rsidRPr="00C90F80">
        <w:rPr>
          <w:rFonts w:ascii="Gadugi" w:hAnsi="Gadugi"/>
          <w:b/>
          <w:sz w:val="24"/>
          <w:szCs w:val="24"/>
          <w:vertAlign w:val="superscript"/>
          <w:lang w:val="en-US"/>
        </w:rPr>
        <w:t xml:space="preserve"> n</w:t>
      </w:r>
    </w:p>
    <w:p w14:paraId="0E58077A"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lang w:val="en-US"/>
        </w:rPr>
      </w:pPr>
    </w:p>
    <w:p w14:paraId="62239960"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Donde: </w:t>
      </w:r>
    </w:p>
    <w:p w14:paraId="0ABFF1B6" w14:textId="77777777" w:rsidR="00BE3987" w:rsidRPr="00C90F80" w:rsidRDefault="00BE3987" w:rsidP="00DD7CBB">
      <w:pPr>
        <w:tabs>
          <w:tab w:val="left" w:pos="426"/>
        </w:tabs>
        <w:spacing w:after="0" w:line="276" w:lineRule="auto"/>
        <w:ind w:right="51"/>
        <w:jc w:val="both"/>
        <w:rPr>
          <w:rFonts w:ascii="Gadugi" w:eastAsia="Calibri" w:hAnsi="Gadugi" w:cs="Times New Roman"/>
          <w:b/>
          <w:sz w:val="24"/>
          <w:szCs w:val="24"/>
          <w:lang w:val="en-US"/>
        </w:rPr>
      </w:pPr>
    </w:p>
    <w:p w14:paraId="00A893EF" w14:textId="5622A058"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b/>
          <w:sz w:val="24"/>
          <w:szCs w:val="24"/>
        </w:rPr>
        <w:t>S:</w:t>
      </w:r>
      <w:r w:rsidRPr="00C90F80">
        <w:rPr>
          <w:rFonts w:ascii="Gadugi" w:eastAsia="Calibri" w:hAnsi="Gadugi" w:cs="Times New Roman"/>
          <w:sz w:val="24"/>
          <w:szCs w:val="24"/>
        </w:rPr>
        <w:t xml:space="preserve"> es la indemnización a obtener</w:t>
      </w:r>
    </w:p>
    <w:p w14:paraId="01504390" w14:textId="28CBAEB1" w:rsidR="00BE3987" w:rsidRPr="00C90F80" w:rsidRDefault="00BE3987" w:rsidP="00DD7CBB">
      <w:pPr>
        <w:tabs>
          <w:tab w:val="left" w:pos="426"/>
        </w:tabs>
        <w:spacing w:after="0" w:line="276" w:lineRule="auto"/>
        <w:ind w:right="51"/>
        <w:jc w:val="both"/>
        <w:rPr>
          <w:rFonts w:ascii="Gadugi" w:hAnsi="Gadugi"/>
          <w:sz w:val="24"/>
          <w:szCs w:val="24"/>
        </w:rPr>
      </w:pPr>
      <w:r w:rsidRPr="00C90F80">
        <w:rPr>
          <w:rFonts w:ascii="Gadugi" w:eastAsia="Calibri" w:hAnsi="Gadugi" w:cs="Times New Roman"/>
          <w:b/>
          <w:sz w:val="24"/>
          <w:szCs w:val="24"/>
        </w:rPr>
        <w:t>Ra:</w:t>
      </w:r>
      <w:r w:rsidRPr="00C90F80">
        <w:rPr>
          <w:rFonts w:ascii="Gadugi" w:eastAsia="Calibri" w:hAnsi="Gadugi" w:cs="Times New Roman"/>
          <w:sz w:val="24"/>
          <w:szCs w:val="24"/>
        </w:rPr>
        <w:t xml:space="preserve"> </w:t>
      </w:r>
      <w:r w:rsidRPr="00C90F80">
        <w:rPr>
          <w:rFonts w:ascii="Gadugi" w:hAnsi="Gadugi"/>
          <w:sz w:val="24"/>
          <w:szCs w:val="24"/>
        </w:rPr>
        <w:t>es la renta actualizada, $1.160.000</w:t>
      </w:r>
    </w:p>
    <w:p w14:paraId="55E212C1" w14:textId="79B4E96A" w:rsidR="00BE3987" w:rsidRPr="00C90F80" w:rsidRDefault="00403BE3"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b/>
          <w:sz w:val="24"/>
          <w:szCs w:val="24"/>
        </w:rPr>
        <w:t>i</w:t>
      </w:r>
      <w:r w:rsidR="00BE3987" w:rsidRPr="00C90F80">
        <w:rPr>
          <w:rFonts w:ascii="Gadugi" w:eastAsia="Calibri" w:hAnsi="Gadugi" w:cs="Times New Roman"/>
          <w:b/>
          <w:sz w:val="24"/>
          <w:szCs w:val="24"/>
        </w:rPr>
        <w:t>:</w:t>
      </w:r>
      <w:r w:rsidR="00BE3987" w:rsidRPr="00C90F80">
        <w:rPr>
          <w:rFonts w:ascii="Gadugi" w:eastAsia="Calibri" w:hAnsi="Gadugi" w:cs="Times New Roman"/>
          <w:sz w:val="24"/>
          <w:szCs w:val="24"/>
        </w:rPr>
        <w:t xml:space="preserve"> es el interés puro o técnico: 0.004867</w:t>
      </w:r>
    </w:p>
    <w:p w14:paraId="749EE4AF" w14:textId="32F791AA" w:rsidR="00BE3987" w:rsidRPr="00C90F80" w:rsidRDefault="00403BE3"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b/>
          <w:sz w:val="24"/>
          <w:szCs w:val="24"/>
        </w:rPr>
        <w:lastRenderedPageBreak/>
        <w:t>n</w:t>
      </w:r>
      <w:r w:rsidR="00BE3987" w:rsidRPr="00C90F80">
        <w:rPr>
          <w:rFonts w:ascii="Gadugi" w:eastAsia="Calibri" w:hAnsi="Gadugi" w:cs="Times New Roman"/>
          <w:b/>
          <w:sz w:val="24"/>
          <w:szCs w:val="24"/>
        </w:rPr>
        <w:t xml:space="preserve">: </w:t>
      </w:r>
      <w:r w:rsidR="00BE3987" w:rsidRPr="00C90F80">
        <w:rPr>
          <w:rFonts w:ascii="Gadugi" w:eastAsia="Calibri" w:hAnsi="Gadugi" w:cs="Times New Roman"/>
          <w:sz w:val="24"/>
          <w:szCs w:val="24"/>
        </w:rPr>
        <w:t>es el tiempo 573</w:t>
      </w:r>
    </w:p>
    <w:p w14:paraId="17309652"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p>
    <w:p w14:paraId="0EB7FE58"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Entonces:</w:t>
      </w:r>
    </w:p>
    <w:p w14:paraId="43A537AE" w14:textId="77777777" w:rsidR="00BE3987" w:rsidRPr="00C90F80" w:rsidRDefault="00BE3987" w:rsidP="00DD7CBB">
      <w:pPr>
        <w:tabs>
          <w:tab w:val="left" w:pos="426"/>
        </w:tabs>
        <w:spacing w:after="0" w:line="276" w:lineRule="auto"/>
        <w:ind w:right="51"/>
        <w:jc w:val="both"/>
        <w:rPr>
          <w:rFonts w:ascii="Gadugi" w:eastAsia="Calibri" w:hAnsi="Gadugi" w:cs="Times New Roman"/>
          <w:sz w:val="24"/>
          <w:szCs w:val="24"/>
        </w:rPr>
      </w:pPr>
    </w:p>
    <w:p w14:paraId="3455F384" w14:textId="20BE688C" w:rsidR="00BE3987" w:rsidRPr="00C90F80" w:rsidRDefault="00BE398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Pr="00C90F80">
        <w:rPr>
          <w:rFonts w:ascii="Gadugi" w:eastAsia="Calibri" w:hAnsi="Gadugi" w:cs="Times New Roman"/>
          <w:sz w:val="24"/>
          <w:szCs w:val="24"/>
          <w:lang w:val="en-US"/>
        </w:rPr>
        <w:tab/>
        <w:t>$1.160.000 x</w:t>
      </w:r>
      <w:r w:rsidR="00403BE3" w:rsidRPr="00C90F80">
        <w:rPr>
          <w:rFonts w:ascii="Gadugi" w:eastAsia="Calibri" w:hAnsi="Gadugi" w:cs="Times New Roman"/>
          <w:sz w:val="24"/>
          <w:szCs w:val="24"/>
          <w:lang w:val="en-US"/>
        </w:rPr>
        <w:t xml:space="preserve">  </w:t>
      </w:r>
      <w:r w:rsidR="00403BE3" w:rsidRPr="00C90F80">
        <w:rPr>
          <w:rFonts w:ascii="Gadugi" w:eastAsia="Calibri" w:hAnsi="Gadugi" w:cs="Times New Roman"/>
          <w:sz w:val="24"/>
          <w:szCs w:val="24"/>
          <w:u w:val="single"/>
          <w:lang w:val="en-US"/>
        </w:rPr>
        <w:t xml:space="preserve">       (</w:t>
      </w:r>
      <w:r w:rsidRPr="00C90F80">
        <w:rPr>
          <w:rFonts w:ascii="Gadugi" w:eastAsia="Calibri" w:hAnsi="Gadugi" w:cs="Times New Roman"/>
          <w:sz w:val="24"/>
          <w:szCs w:val="24"/>
          <w:u w:val="single"/>
          <w:lang w:val="en-US"/>
        </w:rPr>
        <w:t>1+</w:t>
      </w:r>
      <w:r w:rsidR="00403BE3" w:rsidRPr="00C90F80">
        <w:rPr>
          <w:rFonts w:ascii="Gadugi" w:eastAsia="Calibri" w:hAnsi="Gadugi" w:cs="Times New Roman"/>
          <w:sz w:val="24"/>
          <w:szCs w:val="24"/>
          <w:u w:val="single"/>
          <w:lang w:val="en-US"/>
        </w:rPr>
        <w:t>0,004867</w:t>
      </w:r>
      <w:r w:rsidR="00916921" w:rsidRPr="00C90F80">
        <w:rPr>
          <w:rFonts w:ascii="Gadugi" w:eastAsia="Calibri" w:hAnsi="Gadugi" w:cs="Times New Roman"/>
          <w:sz w:val="24"/>
          <w:szCs w:val="24"/>
          <w:u w:val="single"/>
          <w:lang w:val="en-US"/>
        </w:rPr>
        <w:t>)</w:t>
      </w:r>
      <w:r w:rsidR="00916921" w:rsidRPr="00C90F80">
        <w:rPr>
          <w:rFonts w:ascii="Gadugi" w:hAnsi="Gadugi"/>
          <w:sz w:val="24"/>
          <w:szCs w:val="24"/>
          <w:u w:val="single"/>
          <w:vertAlign w:val="superscript"/>
          <w:lang w:val="en-US"/>
        </w:rPr>
        <w:t xml:space="preserve"> </w:t>
      </w:r>
      <w:r w:rsidR="00403BE3" w:rsidRPr="00C90F80">
        <w:rPr>
          <w:rFonts w:ascii="Gadugi" w:hAnsi="Gadugi"/>
          <w:sz w:val="24"/>
          <w:szCs w:val="24"/>
          <w:u w:val="single"/>
          <w:vertAlign w:val="superscript"/>
          <w:lang w:val="en-US"/>
        </w:rPr>
        <w:t>573</w:t>
      </w:r>
      <w:r w:rsidRPr="00C90F80">
        <w:rPr>
          <w:rFonts w:ascii="Gadugi" w:eastAsia="Calibri" w:hAnsi="Gadugi" w:cs="Times New Roman"/>
          <w:sz w:val="24"/>
          <w:szCs w:val="24"/>
          <w:u w:val="single"/>
          <w:lang w:val="en-US"/>
        </w:rPr>
        <w:t xml:space="preserve"> -1</w:t>
      </w:r>
      <w:r w:rsidR="00403BE3" w:rsidRPr="00C90F80">
        <w:rPr>
          <w:rFonts w:ascii="Gadugi" w:eastAsia="Calibri" w:hAnsi="Gadugi" w:cs="Times New Roman"/>
          <w:sz w:val="24"/>
          <w:szCs w:val="24"/>
          <w:u w:val="single"/>
          <w:lang w:val="en-US"/>
        </w:rPr>
        <w:t xml:space="preserve">____  </w:t>
      </w:r>
      <w:r w:rsidR="00403BE3" w:rsidRPr="00C90F80">
        <w:rPr>
          <w:rFonts w:ascii="Gadugi" w:eastAsia="Calibri" w:hAnsi="Gadugi" w:cs="Times New Roman"/>
          <w:sz w:val="24"/>
          <w:szCs w:val="24"/>
          <w:lang w:val="en-US"/>
        </w:rPr>
        <w:t xml:space="preserve">          </w:t>
      </w:r>
    </w:p>
    <w:p w14:paraId="606BD89B" w14:textId="58B918A9" w:rsidR="00BE3987" w:rsidRPr="00C90F80" w:rsidRDefault="00BE3987"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w:t>
      </w:r>
      <w:r w:rsidR="00403BE3" w:rsidRPr="00C90F80">
        <w:rPr>
          <w:rFonts w:ascii="Gadugi" w:eastAsia="Calibri" w:hAnsi="Gadugi" w:cs="Times New Roman"/>
          <w:sz w:val="24"/>
          <w:szCs w:val="24"/>
          <w:lang w:val="en-US"/>
        </w:rPr>
        <w:t xml:space="preserve">                        0.004867</w:t>
      </w:r>
      <w:r w:rsidRPr="00C90F80">
        <w:rPr>
          <w:rFonts w:ascii="Gadugi" w:eastAsia="Calibri" w:hAnsi="Gadugi" w:cs="Times New Roman"/>
          <w:sz w:val="24"/>
          <w:szCs w:val="24"/>
          <w:lang w:val="en-US"/>
        </w:rPr>
        <w:t xml:space="preserve"> (1+</w:t>
      </w:r>
      <w:r w:rsidR="00403BE3" w:rsidRPr="00C90F80">
        <w:rPr>
          <w:rFonts w:ascii="Gadugi" w:eastAsia="Calibri" w:hAnsi="Gadugi" w:cs="Times New Roman"/>
          <w:sz w:val="24"/>
          <w:szCs w:val="24"/>
          <w:lang w:val="en-US"/>
        </w:rPr>
        <w:t>0,004867</w:t>
      </w:r>
      <w:r w:rsidRPr="00C90F80">
        <w:rPr>
          <w:rFonts w:ascii="Gadugi" w:eastAsia="Calibri" w:hAnsi="Gadugi" w:cs="Times New Roman"/>
          <w:sz w:val="24"/>
          <w:szCs w:val="24"/>
          <w:lang w:val="en-US"/>
        </w:rPr>
        <w:t>)</w:t>
      </w:r>
      <w:r w:rsidR="00916921" w:rsidRPr="00C90F80">
        <w:rPr>
          <w:rFonts w:ascii="Gadugi" w:hAnsi="Gadugi"/>
          <w:sz w:val="24"/>
          <w:szCs w:val="24"/>
          <w:vertAlign w:val="superscript"/>
          <w:lang w:val="en-US"/>
        </w:rPr>
        <w:t xml:space="preserve"> </w:t>
      </w:r>
      <w:r w:rsidR="00403BE3" w:rsidRPr="00C90F80">
        <w:rPr>
          <w:rFonts w:ascii="Gadugi" w:hAnsi="Gadugi"/>
          <w:sz w:val="24"/>
          <w:szCs w:val="24"/>
          <w:vertAlign w:val="superscript"/>
          <w:lang w:val="en-US"/>
        </w:rPr>
        <w:t>573</w:t>
      </w:r>
      <w:r w:rsidRPr="00C90F80">
        <w:rPr>
          <w:rFonts w:ascii="Gadugi" w:eastAsia="Calibri" w:hAnsi="Gadugi" w:cs="Times New Roman"/>
          <w:sz w:val="24"/>
          <w:szCs w:val="24"/>
          <w:lang w:val="en-US"/>
        </w:rPr>
        <w:t xml:space="preserve"> </w:t>
      </w:r>
    </w:p>
    <w:p w14:paraId="2461A15B" w14:textId="573E3409" w:rsidR="00BE3987" w:rsidRPr="00C90F80" w:rsidRDefault="00BE3987" w:rsidP="00DD7CBB">
      <w:pPr>
        <w:tabs>
          <w:tab w:val="left" w:pos="426"/>
        </w:tabs>
        <w:spacing w:after="0" w:line="276" w:lineRule="auto"/>
        <w:ind w:right="51"/>
        <w:jc w:val="both"/>
        <w:rPr>
          <w:rFonts w:ascii="Gadugi" w:eastAsia="Calibri" w:hAnsi="Gadugi" w:cs="Times New Roman"/>
          <w:sz w:val="24"/>
          <w:szCs w:val="24"/>
          <w:lang w:val="en-US"/>
        </w:rPr>
      </w:pPr>
    </w:p>
    <w:p w14:paraId="1FD2D742" w14:textId="658EE331" w:rsidR="00403BE3" w:rsidRPr="00C90F80" w:rsidRDefault="00403BE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Pr="00C90F80">
        <w:rPr>
          <w:rFonts w:ascii="Gadugi" w:eastAsia="Calibri" w:hAnsi="Gadugi" w:cs="Times New Roman"/>
          <w:sz w:val="24"/>
          <w:szCs w:val="24"/>
          <w:lang w:val="en-US"/>
        </w:rPr>
        <w:tab/>
        <w:t xml:space="preserve">$1.160.000 x  </w:t>
      </w:r>
      <w:r w:rsidRPr="00C90F80">
        <w:rPr>
          <w:rFonts w:ascii="Gadugi" w:eastAsia="Calibri" w:hAnsi="Gadugi" w:cs="Times New Roman"/>
          <w:sz w:val="24"/>
          <w:szCs w:val="24"/>
          <w:u w:val="single"/>
          <w:lang w:val="en-US"/>
        </w:rPr>
        <w:t xml:space="preserve">       (1</w:t>
      </w:r>
      <w:r w:rsidR="00526823" w:rsidRPr="00C90F80">
        <w:rPr>
          <w:rFonts w:ascii="Gadugi" w:eastAsia="Calibri" w:hAnsi="Gadugi" w:cs="Times New Roman"/>
          <w:sz w:val="24"/>
          <w:szCs w:val="24"/>
          <w:u w:val="single"/>
          <w:lang w:val="en-US"/>
        </w:rPr>
        <w:t>,004867</w:t>
      </w:r>
      <w:r w:rsidRPr="00C90F80">
        <w:rPr>
          <w:rFonts w:ascii="Gadugi" w:eastAsia="Calibri" w:hAnsi="Gadugi" w:cs="Times New Roman"/>
          <w:sz w:val="24"/>
          <w:szCs w:val="24"/>
          <w:u w:val="single"/>
          <w:lang w:val="en-US"/>
        </w:rPr>
        <w:t>)</w:t>
      </w:r>
      <w:r w:rsidRPr="00C90F80">
        <w:rPr>
          <w:rFonts w:ascii="Gadugi" w:hAnsi="Gadugi"/>
          <w:sz w:val="24"/>
          <w:szCs w:val="24"/>
          <w:u w:val="single"/>
          <w:vertAlign w:val="superscript"/>
          <w:lang w:val="en-US"/>
        </w:rPr>
        <w:t xml:space="preserve"> 573</w:t>
      </w:r>
      <w:r w:rsidRPr="00C90F80">
        <w:rPr>
          <w:rFonts w:ascii="Gadugi" w:eastAsia="Calibri" w:hAnsi="Gadugi" w:cs="Times New Roman"/>
          <w:sz w:val="24"/>
          <w:szCs w:val="24"/>
          <w:u w:val="single"/>
          <w:lang w:val="en-US"/>
        </w:rPr>
        <w:t xml:space="preserve"> -1____  </w:t>
      </w:r>
      <w:r w:rsidRPr="00C90F80">
        <w:rPr>
          <w:rFonts w:ascii="Gadugi" w:eastAsia="Calibri" w:hAnsi="Gadugi" w:cs="Times New Roman"/>
          <w:sz w:val="24"/>
          <w:szCs w:val="24"/>
          <w:lang w:val="en-US"/>
        </w:rPr>
        <w:t xml:space="preserve">          </w:t>
      </w:r>
    </w:p>
    <w:p w14:paraId="7698CB2D" w14:textId="6059C3B7" w:rsidR="00403BE3" w:rsidRPr="00C90F80" w:rsidRDefault="00403BE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 (</w:t>
      </w:r>
      <w:r w:rsidR="00526823" w:rsidRPr="00C90F80">
        <w:rPr>
          <w:rFonts w:ascii="Gadugi" w:eastAsia="Calibri" w:hAnsi="Gadugi" w:cs="Times New Roman"/>
          <w:sz w:val="24"/>
          <w:szCs w:val="24"/>
          <w:lang w:val="en-US"/>
        </w:rPr>
        <w:t>1,004867</w:t>
      </w:r>
      <w:r w:rsidRPr="00C90F80">
        <w:rPr>
          <w:rFonts w:ascii="Gadugi" w:eastAsia="Calibri" w:hAnsi="Gadugi" w:cs="Times New Roman"/>
          <w:sz w:val="24"/>
          <w:szCs w:val="24"/>
          <w:lang w:val="en-US"/>
        </w:rPr>
        <w:t>)</w:t>
      </w:r>
      <w:r w:rsidRPr="00C90F80">
        <w:rPr>
          <w:rFonts w:ascii="Gadugi" w:hAnsi="Gadugi"/>
          <w:sz w:val="24"/>
          <w:szCs w:val="24"/>
          <w:vertAlign w:val="superscript"/>
          <w:lang w:val="en-US"/>
        </w:rPr>
        <w:t xml:space="preserve"> 573</w:t>
      </w:r>
      <w:r w:rsidRPr="00C90F80">
        <w:rPr>
          <w:rFonts w:ascii="Gadugi" w:eastAsia="Calibri" w:hAnsi="Gadugi" w:cs="Times New Roman"/>
          <w:sz w:val="24"/>
          <w:szCs w:val="24"/>
          <w:lang w:val="en-US"/>
        </w:rPr>
        <w:t xml:space="preserve"> </w:t>
      </w:r>
    </w:p>
    <w:p w14:paraId="085F16D0" w14:textId="42FADF5C" w:rsidR="00403BE3" w:rsidRPr="00C90F80" w:rsidRDefault="00403BE3" w:rsidP="00DD7CBB">
      <w:pPr>
        <w:tabs>
          <w:tab w:val="left" w:pos="426"/>
        </w:tabs>
        <w:spacing w:after="0" w:line="276" w:lineRule="auto"/>
        <w:ind w:right="51"/>
        <w:jc w:val="both"/>
        <w:rPr>
          <w:rFonts w:ascii="Gadugi" w:eastAsia="Calibri" w:hAnsi="Gadugi" w:cs="Times New Roman"/>
          <w:sz w:val="24"/>
          <w:szCs w:val="24"/>
          <w:lang w:val="en-US"/>
        </w:rPr>
      </w:pPr>
    </w:p>
    <w:p w14:paraId="0E28E102" w14:textId="5D399AA3"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Pr="00C90F80">
        <w:rPr>
          <w:rFonts w:ascii="Gadugi" w:eastAsia="Calibri" w:hAnsi="Gadugi" w:cs="Times New Roman"/>
          <w:sz w:val="24"/>
          <w:szCs w:val="24"/>
          <w:lang w:val="en-US"/>
        </w:rPr>
        <w:tab/>
        <w:t xml:space="preserve">$1.160.000 x  </w:t>
      </w:r>
      <w:r w:rsidRPr="00C90F80">
        <w:rPr>
          <w:rFonts w:ascii="Gadugi" w:eastAsia="Calibri" w:hAnsi="Gadugi" w:cs="Times New Roman"/>
          <w:sz w:val="24"/>
          <w:szCs w:val="24"/>
          <w:u w:val="single"/>
          <w:lang w:val="en-US"/>
        </w:rPr>
        <w:t xml:space="preserve">       (16,151717)</w:t>
      </w:r>
      <w:r w:rsidRPr="00C90F80">
        <w:rPr>
          <w:rFonts w:ascii="Gadugi" w:hAnsi="Gadugi"/>
          <w:sz w:val="24"/>
          <w:szCs w:val="24"/>
          <w:u w:val="single"/>
          <w:vertAlign w:val="superscript"/>
          <w:lang w:val="en-US"/>
        </w:rPr>
        <w:t xml:space="preserve"> </w:t>
      </w:r>
      <w:r w:rsidRPr="00C90F80">
        <w:rPr>
          <w:rFonts w:ascii="Gadugi" w:eastAsia="Calibri" w:hAnsi="Gadugi" w:cs="Times New Roman"/>
          <w:sz w:val="24"/>
          <w:szCs w:val="24"/>
          <w:u w:val="single"/>
          <w:lang w:val="en-US"/>
        </w:rPr>
        <w:t xml:space="preserve">-1____  </w:t>
      </w:r>
      <w:r w:rsidRPr="00C90F80">
        <w:rPr>
          <w:rFonts w:ascii="Gadugi" w:eastAsia="Calibri" w:hAnsi="Gadugi" w:cs="Times New Roman"/>
          <w:sz w:val="24"/>
          <w:szCs w:val="24"/>
          <w:lang w:val="en-US"/>
        </w:rPr>
        <w:t xml:space="preserve">          </w:t>
      </w:r>
    </w:p>
    <w:p w14:paraId="514CBC74" w14:textId="2BEBE8C7"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0.004867 (16,151717)</w:t>
      </w:r>
      <w:r w:rsidRPr="00C90F80">
        <w:rPr>
          <w:rFonts w:ascii="Gadugi" w:hAnsi="Gadugi"/>
          <w:sz w:val="24"/>
          <w:szCs w:val="24"/>
          <w:vertAlign w:val="superscript"/>
          <w:lang w:val="en-US"/>
        </w:rPr>
        <w:t xml:space="preserve"> </w:t>
      </w:r>
    </w:p>
    <w:p w14:paraId="2D57B64C" w14:textId="07E686DC" w:rsidR="00403BE3" w:rsidRPr="00C90F80" w:rsidRDefault="00403BE3" w:rsidP="00DD7CBB">
      <w:pPr>
        <w:tabs>
          <w:tab w:val="left" w:pos="426"/>
        </w:tabs>
        <w:spacing w:after="0" w:line="276" w:lineRule="auto"/>
        <w:ind w:right="51"/>
        <w:jc w:val="both"/>
        <w:rPr>
          <w:rFonts w:ascii="Gadugi" w:eastAsia="Calibri" w:hAnsi="Gadugi" w:cs="Times New Roman"/>
          <w:sz w:val="24"/>
          <w:szCs w:val="24"/>
          <w:lang w:val="en-US"/>
        </w:rPr>
      </w:pPr>
    </w:p>
    <w:p w14:paraId="3440E7B2" w14:textId="19E9F571"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Pr="00C90F80">
        <w:rPr>
          <w:rFonts w:ascii="Gadugi" w:eastAsia="Calibri" w:hAnsi="Gadugi" w:cs="Times New Roman"/>
          <w:sz w:val="24"/>
          <w:szCs w:val="24"/>
          <w:lang w:val="en-US"/>
        </w:rPr>
        <w:tab/>
        <w:t xml:space="preserve">$1.160.000 x  </w:t>
      </w:r>
      <w:r w:rsidRPr="00C90F80">
        <w:rPr>
          <w:rFonts w:ascii="Gadugi" w:eastAsia="Calibri" w:hAnsi="Gadugi" w:cs="Times New Roman"/>
          <w:sz w:val="24"/>
          <w:szCs w:val="24"/>
          <w:u w:val="single"/>
          <w:lang w:val="en-US"/>
        </w:rPr>
        <w:t xml:space="preserve">       15,151717</w:t>
      </w:r>
      <w:r w:rsidRPr="00C90F80">
        <w:rPr>
          <w:rFonts w:ascii="Gadugi" w:hAnsi="Gadugi"/>
          <w:sz w:val="24"/>
          <w:szCs w:val="24"/>
          <w:u w:val="single"/>
          <w:vertAlign w:val="superscript"/>
          <w:lang w:val="en-US"/>
        </w:rPr>
        <w:t xml:space="preserve"> </w:t>
      </w:r>
      <w:r w:rsidRPr="00C90F80">
        <w:rPr>
          <w:rFonts w:ascii="Gadugi" w:eastAsia="Calibri" w:hAnsi="Gadugi" w:cs="Times New Roman"/>
          <w:sz w:val="24"/>
          <w:szCs w:val="24"/>
          <w:u w:val="single"/>
          <w:lang w:val="en-US"/>
        </w:rPr>
        <w:t xml:space="preserve">___  </w:t>
      </w:r>
      <w:r w:rsidRPr="00C90F80">
        <w:rPr>
          <w:rFonts w:ascii="Gadugi" w:eastAsia="Calibri" w:hAnsi="Gadugi" w:cs="Times New Roman"/>
          <w:sz w:val="24"/>
          <w:szCs w:val="24"/>
          <w:lang w:val="en-US"/>
        </w:rPr>
        <w:t xml:space="preserve">          </w:t>
      </w:r>
    </w:p>
    <w:p w14:paraId="39056537" w14:textId="5A383D46"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                                        </w:t>
      </w:r>
      <w:r w:rsidR="009456C0" w:rsidRPr="00C90F80">
        <w:rPr>
          <w:rFonts w:ascii="Gadugi" w:eastAsia="Calibri" w:hAnsi="Gadugi" w:cs="Times New Roman"/>
          <w:sz w:val="24"/>
          <w:szCs w:val="24"/>
          <w:lang w:val="en-US"/>
        </w:rPr>
        <w:t>0,078610</w:t>
      </w:r>
      <w:r w:rsidRPr="00C90F80">
        <w:rPr>
          <w:rFonts w:ascii="Gadugi" w:hAnsi="Gadugi"/>
          <w:sz w:val="24"/>
          <w:szCs w:val="24"/>
          <w:vertAlign w:val="superscript"/>
          <w:lang w:val="en-US"/>
        </w:rPr>
        <w:t xml:space="preserve"> </w:t>
      </w:r>
    </w:p>
    <w:p w14:paraId="31D05BCC" w14:textId="215E6B97"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p>
    <w:p w14:paraId="7EC6E174" w14:textId="4D61041C"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Pr="00C90F80">
        <w:rPr>
          <w:rFonts w:ascii="Gadugi" w:eastAsia="Calibri" w:hAnsi="Gadugi" w:cs="Times New Roman"/>
          <w:sz w:val="24"/>
          <w:szCs w:val="24"/>
          <w:lang w:val="en-US"/>
        </w:rPr>
        <w:tab/>
        <w:t xml:space="preserve">$1.160.000 x  </w:t>
      </w:r>
      <w:r w:rsidR="009456C0" w:rsidRPr="00C90F80">
        <w:rPr>
          <w:rFonts w:ascii="Gadugi" w:eastAsia="Calibri" w:hAnsi="Gadugi" w:cs="Times New Roman"/>
          <w:sz w:val="24"/>
          <w:szCs w:val="24"/>
          <w:lang w:val="en-US"/>
        </w:rPr>
        <w:t>192,745414</w:t>
      </w:r>
      <w:r w:rsidRPr="00C90F80">
        <w:rPr>
          <w:rFonts w:ascii="Gadugi" w:eastAsia="Calibri" w:hAnsi="Gadugi" w:cs="Times New Roman"/>
          <w:sz w:val="24"/>
          <w:szCs w:val="24"/>
          <w:lang w:val="en-US"/>
        </w:rPr>
        <w:t xml:space="preserve">      </w:t>
      </w:r>
    </w:p>
    <w:p w14:paraId="3E524876" w14:textId="75B2B114"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p>
    <w:p w14:paraId="634040C7" w14:textId="48C83127"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r w:rsidRPr="00C90F80">
        <w:rPr>
          <w:rFonts w:ascii="Gadugi" w:eastAsia="Calibri" w:hAnsi="Gadugi" w:cs="Times New Roman"/>
          <w:sz w:val="24"/>
          <w:szCs w:val="24"/>
          <w:lang w:val="en-US"/>
        </w:rPr>
        <w:t xml:space="preserve">S= </w:t>
      </w:r>
      <w:r w:rsidR="009456C0" w:rsidRPr="00C90F80">
        <w:rPr>
          <w:rFonts w:ascii="Gadugi" w:eastAsia="Calibri" w:hAnsi="Gadugi" w:cs="Times New Roman"/>
          <w:sz w:val="24"/>
          <w:szCs w:val="24"/>
          <w:lang w:val="en-US"/>
        </w:rPr>
        <w:t>$223.584.680</w:t>
      </w:r>
    </w:p>
    <w:p w14:paraId="6E678804" w14:textId="7F464B1D" w:rsidR="00526823" w:rsidRPr="00C90F80" w:rsidRDefault="00526823" w:rsidP="00DD7CBB">
      <w:pPr>
        <w:tabs>
          <w:tab w:val="left" w:pos="426"/>
        </w:tabs>
        <w:spacing w:after="0" w:line="276" w:lineRule="auto"/>
        <w:ind w:right="51"/>
        <w:jc w:val="both"/>
        <w:rPr>
          <w:rFonts w:ascii="Gadugi" w:eastAsia="Calibri" w:hAnsi="Gadugi" w:cs="Times New Roman"/>
          <w:sz w:val="24"/>
          <w:szCs w:val="24"/>
          <w:lang w:val="en-US"/>
        </w:rPr>
      </w:pPr>
    </w:p>
    <w:p w14:paraId="46BC8262" w14:textId="4EC6A65C" w:rsidR="00482F56" w:rsidRPr="00C90F80" w:rsidRDefault="00482F56"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En ese orden de ideas, con la deducción del </w:t>
      </w:r>
      <w:r w:rsidR="003E0A61" w:rsidRPr="00C90F80">
        <w:rPr>
          <w:rFonts w:ascii="Gadugi" w:eastAsia="Calibri" w:hAnsi="Gadugi" w:cs="Times New Roman"/>
          <w:sz w:val="24"/>
          <w:szCs w:val="24"/>
        </w:rPr>
        <w:t>50</w:t>
      </w:r>
      <w:r w:rsidRPr="00C90F80">
        <w:rPr>
          <w:rFonts w:ascii="Gadugi" w:eastAsia="Calibri" w:hAnsi="Gadugi" w:cs="Times New Roman"/>
          <w:sz w:val="24"/>
          <w:szCs w:val="24"/>
        </w:rPr>
        <w:t xml:space="preserve">% la condena por lucro cesante futuro será de </w:t>
      </w:r>
      <w:r w:rsidRPr="00C90F80">
        <w:rPr>
          <w:rFonts w:ascii="Gadugi" w:eastAsia="Calibri" w:hAnsi="Gadugi" w:cs="Times New Roman"/>
          <w:b/>
          <w:sz w:val="24"/>
          <w:szCs w:val="24"/>
        </w:rPr>
        <w:t>$1</w:t>
      </w:r>
      <w:r w:rsidR="003E0A61" w:rsidRPr="00C90F80">
        <w:rPr>
          <w:rFonts w:ascii="Gadugi" w:eastAsia="Calibri" w:hAnsi="Gadugi" w:cs="Times New Roman"/>
          <w:b/>
          <w:sz w:val="24"/>
          <w:szCs w:val="24"/>
        </w:rPr>
        <w:t>17’</w:t>
      </w:r>
      <w:r w:rsidRPr="00C90F80">
        <w:rPr>
          <w:rFonts w:ascii="Gadugi" w:eastAsia="Calibri" w:hAnsi="Gadugi" w:cs="Times New Roman"/>
          <w:b/>
          <w:sz w:val="24"/>
          <w:szCs w:val="24"/>
        </w:rPr>
        <w:t>.</w:t>
      </w:r>
      <w:r w:rsidR="003E0A61" w:rsidRPr="00C90F80">
        <w:rPr>
          <w:rFonts w:ascii="Gadugi" w:eastAsia="Calibri" w:hAnsi="Gadugi" w:cs="Times New Roman"/>
          <w:b/>
          <w:sz w:val="24"/>
          <w:szCs w:val="24"/>
        </w:rPr>
        <w:t>792</w:t>
      </w:r>
      <w:r w:rsidRPr="00C90F80">
        <w:rPr>
          <w:rFonts w:ascii="Gadugi" w:eastAsia="Calibri" w:hAnsi="Gadugi" w:cs="Times New Roman"/>
          <w:b/>
          <w:sz w:val="24"/>
          <w:szCs w:val="24"/>
        </w:rPr>
        <w:t>.</w:t>
      </w:r>
      <w:r w:rsidR="003E0A61" w:rsidRPr="00C90F80">
        <w:rPr>
          <w:rFonts w:ascii="Gadugi" w:eastAsia="Calibri" w:hAnsi="Gadugi" w:cs="Times New Roman"/>
          <w:b/>
          <w:sz w:val="24"/>
          <w:szCs w:val="24"/>
        </w:rPr>
        <w:t>340</w:t>
      </w:r>
      <w:r w:rsidR="00A816B5" w:rsidRPr="00C90F80">
        <w:rPr>
          <w:rFonts w:ascii="Gadugi" w:eastAsia="Calibri" w:hAnsi="Gadugi" w:cs="Times New Roman"/>
          <w:b/>
          <w:sz w:val="24"/>
          <w:szCs w:val="24"/>
        </w:rPr>
        <w:t>,00</w:t>
      </w:r>
      <w:r w:rsidR="003E0A61" w:rsidRPr="00C90F80">
        <w:rPr>
          <w:rFonts w:ascii="Gadugi" w:eastAsia="Calibri" w:hAnsi="Gadugi" w:cs="Times New Roman"/>
          <w:b/>
          <w:sz w:val="24"/>
          <w:szCs w:val="24"/>
        </w:rPr>
        <w:t>.</w:t>
      </w:r>
      <w:r w:rsidRPr="00C90F80">
        <w:rPr>
          <w:rFonts w:ascii="Gadugi" w:eastAsia="Calibri" w:hAnsi="Gadugi" w:cs="Times New Roman"/>
          <w:sz w:val="24"/>
          <w:szCs w:val="24"/>
        </w:rPr>
        <w:t xml:space="preserve"> </w:t>
      </w:r>
    </w:p>
    <w:p w14:paraId="69550FA6" w14:textId="77777777" w:rsidR="00482F56" w:rsidRPr="00C90F80" w:rsidRDefault="00482F56" w:rsidP="00DD7CBB">
      <w:pPr>
        <w:tabs>
          <w:tab w:val="left" w:pos="426"/>
        </w:tabs>
        <w:spacing w:after="0" w:line="276" w:lineRule="auto"/>
        <w:ind w:right="51"/>
        <w:jc w:val="both"/>
        <w:rPr>
          <w:rFonts w:ascii="Gadugi" w:eastAsia="Calibri" w:hAnsi="Gadugi" w:cs="Times New Roman"/>
          <w:sz w:val="24"/>
          <w:szCs w:val="24"/>
        </w:rPr>
      </w:pPr>
    </w:p>
    <w:p w14:paraId="0AE01762" w14:textId="7F1B444B" w:rsidR="00526823" w:rsidRPr="00C90F80" w:rsidRDefault="003E0A61" w:rsidP="00DD7CBB">
      <w:pPr>
        <w:tabs>
          <w:tab w:val="left" w:pos="426"/>
        </w:tabs>
        <w:spacing w:after="0" w:line="276" w:lineRule="auto"/>
        <w:ind w:right="51"/>
        <w:jc w:val="both"/>
        <w:rPr>
          <w:rFonts w:ascii="Gadugi" w:eastAsia="Calibri" w:hAnsi="Gadugi" w:cs="Times New Roman"/>
          <w:b/>
          <w:bCs/>
          <w:sz w:val="24"/>
          <w:szCs w:val="24"/>
          <w:u w:val="single"/>
        </w:rPr>
      </w:pPr>
      <w:r w:rsidRPr="00C90F80">
        <w:rPr>
          <w:rFonts w:ascii="Gadugi" w:eastAsia="Calibri" w:hAnsi="Gadugi" w:cs="Times New Roman"/>
          <w:b/>
          <w:bCs/>
          <w:sz w:val="24"/>
          <w:szCs w:val="24"/>
          <w:u w:val="single"/>
        </w:rPr>
        <w:t>Daño a la vida de</w:t>
      </w:r>
      <w:r w:rsidR="000C17F9" w:rsidRPr="00C90F80">
        <w:rPr>
          <w:rFonts w:ascii="Gadugi" w:eastAsia="Calibri" w:hAnsi="Gadugi" w:cs="Times New Roman"/>
          <w:b/>
          <w:bCs/>
          <w:sz w:val="24"/>
          <w:szCs w:val="24"/>
          <w:u w:val="single"/>
        </w:rPr>
        <w:t xml:space="preserve"> relación:</w:t>
      </w:r>
      <w:r w:rsidR="00D74597" w:rsidRPr="00C90F80">
        <w:rPr>
          <w:rFonts w:ascii="Gadugi" w:eastAsia="Calibri" w:hAnsi="Gadugi" w:cs="Times New Roman"/>
          <w:b/>
          <w:bCs/>
          <w:sz w:val="24"/>
          <w:szCs w:val="24"/>
          <w:u w:val="single"/>
        </w:rPr>
        <w:t xml:space="preserve"> </w:t>
      </w:r>
    </w:p>
    <w:p w14:paraId="5848B418" w14:textId="7831EC22" w:rsidR="00523CDE" w:rsidRPr="00C90F80" w:rsidRDefault="00523CDE" w:rsidP="00DD7CBB">
      <w:pPr>
        <w:tabs>
          <w:tab w:val="left" w:pos="426"/>
        </w:tabs>
        <w:spacing w:after="0" w:line="276" w:lineRule="auto"/>
        <w:ind w:right="51"/>
        <w:jc w:val="both"/>
        <w:rPr>
          <w:rFonts w:ascii="Gadugi" w:eastAsia="Calibri" w:hAnsi="Gadugi" w:cs="Times New Roman"/>
          <w:sz w:val="24"/>
          <w:szCs w:val="24"/>
        </w:rPr>
      </w:pPr>
    </w:p>
    <w:p w14:paraId="6BDD0DF2" w14:textId="7F2577F4" w:rsidR="00161388" w:rsidRPr="00C90F80" w:rsidRDefault="00161388" w:rsidP="00DD7CBB">
      <w:pPr>
        <w:tabs>
          <w:tab w:val="left" w:pos="426"/>
        </w:tabs>
        <w:spacing w:after="0" w:line="276" w:lineRule="auto"/>
        <w:ind w:right="51"/>
        <w:jc w:val="both"/>
        <w:rPr>
          <w:rFonts w:ascii="Gadugi" w:eastAsia="Calibri" w:hAnsi="Gadugi" w:cs="Times New Roman"/>
          <w:i/>
          <w:sz w:val="24"/>
          <w:szCs w:val="24"/>
        </w:rPr>
      </w:pPr>
      <w:r w:rsidRPr="00C90F80">
        <w:rPr>
          <w:rFonts w:ascii="Gadugi" w:eastAsia="Calibri" w:hAnsi="Gadugi" w:cs="Times New Roman"/>
          <w:sz w:val="24"/>
          <w:szCs w:val="24"/>
        </w:rPr>
        <w:t xml:space="preserve">Sobre el daño a la vida de relación y su cuantificación, en la sentencia SC780-2020 del 10 de marzo del 2020, se recordó que esa clase de perjuicio recae </w:t>
      </w:r>
      <w:r w:rsidRPr="00C90F80">
        <w:rPr>
          <w:rFonts w:ascii="Gadugi" w:eastAsia="Calibri" w:hAnsi="Gadugi" w:cs="Times New Roman"/>
          <w:i/>
          <w:sz w:val="24"/>
          <w:szCs w:val="24"/>
        </w:rPr>
        <w:t>“</w:t>
      </w:r>
      <w:r w:rsidRPr="00C90F80">
        <w:rPr>
          <w:rFonts w:ascii="Gadugi" w:eastAsia="Calibri" w:hAnsi="Gadugi" w:cs="Times New Roman"/>
          <w:i/>
          <w:szCs w:val="24"/>
        </w:rPr>
        <w:t>sobre intereses, derechos o bienes cuya apreciación es inasible, porque no es posible realizar una tasación que repare en términos absolutos su intensidad</w:t>
      </w:r>
      <w:r w:rsidRPr="00C90F80">
        <w:rPr>
          <w:rFonts w:ascii="Gadugi" w:eastAsia="Calibri" w:hAnsi="Gadugi" w:cs="Times New Roman"/>
          <w:i/>
          <w:sz w:val="24"/>
          <w:szCs w:val="24"/>
        </w:rPr>
        <w:t xml:space="preserve">”, </w:t>
      </w:r>
      <w:r w:rsidRPr="00C90F80">
        <w:rPr>
          <w:rFonts w:ascii="Gadugi" w:eastAsia="Calibri" w:hAnsi="Gadugi" w:cs="Times New Roman"/>
          <w:sz w:val="24"/>
          <w:szCs w:val="24"/>
        </w:rPr>
        <w:t xml:space="preserve">y puede tener origen </w:t>
      </w:r>
      <w:r w:rsidRPr="00C90F80">
        <w:rPr>
          <w:rFonts w:ascii="Gadugi" w:eastAsia="Calibri" w:hAnsi="Gadugi" w:cs="Times New Roman"/>
          <w:i/>
          <w:sz w:val="24"/>
          <w:szCs w:val="24"/>
        </w:rPr>
        <w:t>“</w:t>
      </w:r>
      <w:r w:rsidRPr="00C90F80">
        <w:rPr>
          <w:rFonts w:ascii="Gadugi" w:eastAsia="Calibri" w:hAnsi="Gadugi" w:cs="Times New Roman"/>
          <w:i/>
          <w:szCs w:val="24"/>
        </w:rPr>
        <w:t>tanto en lesiones de tipo físico, corporal o psíquico, como en la afectación de otros bienes intangibles de la personalidad o derechos fundamentales; e) recae en la víctima directa de la lesión o en los terceros que también resulten afectados, según los pormenores de cada caso, por ejemplo, el</w:t>
      </w:r>
      <w:r w:rsidR="00A816B5" w:rsidRPr="00C90F80">
        <w:rPr>
          <w:rFonts w:ascii="Gadugi" w:eastAsia="Calibri" w:hAnsi="Gadugi" w:cs="Times New Roman"/>
          <w:i/>
          <w:szCs w:val="24"/>
        </w:rPr>
        <w:t xml:space="preserve"> </w:t>
      </w:r>
      <w:r w:rsidRPr="00C90F80">
        <w:rPr>
          <w:rFonts w:ascii="Gadugi" w:eastAsia="Calibri" w:hAnsi="Gadugi" w:cs="Times New Roman"/>
          <w:i/>
          <w:szCs w:val="24"/>
        </w:rPr>
        <w:t xml:space="preserve">cónyuge, compañero (a) permanente, parientes cercanos, amigos; f) su indemnización está enderezada a suavizar, en cuanto sea posible, las consecuencias negativas del mismo; g) </w:t>
      </w:r>
      <w:r w:rsidRPr="00C90F80">
        <w:rPr>
          <w:rFonts w:ascii="Gadugi" w:eastAsia="Calibri" w:hAnsi="Gadugi" w:cs="Times New Roman"/>
          <w:b/>
          <w:i/>
          <w:szCs w:val="24"/>
        </w:rPr>
        <w:t>es un daño autónomo reflejado ‘en la afectación de la vida social no patrimonial de la persona’</w:t>
      </w:r>
      <w:r w:rsidRPr="00C90F80">
        <w:rPr>
          <w:rFonts w:ascii="Gadugi" w:eastAsia="Calibri" w:hAnsi="Gadugi" w:cs="Times New Roman"/>
          <w:i/>
          <w:szCs w:val="24"/>
        </w:rPr>
        <w:t>, sin que comprenda, excluya o descarte otra especie de daño -material e inmaterial- de alcance y contenido disímil, como tampoco pueda confundirse con ellos</w:t>
      </w:r>
      <w:r w:rsidRPr="00C90F80">
        <w:rPr>
          <w:rFonts w:ascii="Gadugi" w:eastAsia="Calibri" w:hAnsi="Gadugi" w:cs="Times New Roman"/>
          <w:i/>
          <w:sz w:val="24"/>
          <w:szCs w:val="24"/>
        </w:rPr>
        <w:t>”</w:t>
      </w:r>
      <w:r w:rsidR="00866473" w:rsidRPr="00C90F80">
        <w:rPr>
          <w:rFonts w:ascii="Gadugi" w:eastAsia="Calibri" w:hAnsi="Gadugi" w:cs="Times New Roman"/>
          <w:i/>
          <w:sz w:val="24"/>
          <w:szCs w:val="24"/>
        </w:rPr>
        <w:t xml:space="preserve"> </w:t>
      </w:r>
      <w:r w:rsidRPr="00C90F80">
        <w:rPr>
          <w:rStyle w:val="Refdenotaalpie"/>
          <w:rFonts w:ascii="Gadugi" w:eastAsia="Calibri" w:hAnsi="Gadugi" w:cs="Times New Roman"/>
          <w:i/>
          <w:sz w:val="24"/>
          <w:szCs w:val="24"/>
        </w:rPr>
        <w:footnoteReference w:id="47"/>
      </w:r>
    </w:p>
    <w:p w14:paraId="5B77D4E8" w14:textId="77777777" w:rsidR="00866473" w:rsidRPr="00C90F80" w:rsidRDefault="00866473" w:rsidP="00DD7CBB">
      <w:pPr>
        <w:tabs>
          <w:tab w:val="left" w:pos="426"/>
        </w:tabs>
        <w:spacing w:after="0" w:line="276" w:lineRule="auto"/>
        <w:ind w:right="51"/>
        <w:jc w:val="both"/>
        <w:rPr>
          <w:rFonts w:ascii="Gadugi" w:eastAsia="Calibri" w:hAnsi="Gadugi" w:cs="Times New Roman"/>
          <w:i/>
          <w:sz w:val="24"/>
          <w:szCs w:val="24"/>
        </w:rPr>
      </w:pPr>
    </w:p>
    <w:p w14:paraId="59A02DE8" w14:textId="035D6EDF" w:rsidR="00161388" w:rsidRPr="00C90F80" w:rsidRDefault="00161388"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Y se continuó diciendo que la tasación de este tipo de perjuicio extrapatrimonial se encuentra confiada al arbitrio del juzgador, que debe determinar en cada caso </w:t>
      </w:r>
      <w:r w:rsidRPr="00C90F80">
        <w:rPr>
          <w:rFonts w:ascii="Gadugi" w:eastAsia="Calibri" w:hAnsi="Gadugi" w:cs="Times New Roman"/>
          <w:i/>
          <w:sz w:val="24"/>
          <w:szCs w:val="24"/>
        </w:rPr>
        <w:t>“</w:t>
      </w:r>
      <w:r w:rsidRPr="00C90F80">
        <w:rPr>
          <w:rFonts w:ascii="Gadugi" w:eastAsia="Calibri" w:hAnsi="Gadugi" w:cs="Times New Roman"/>
          <w:i/>
          <w:szCs w:val="24"/>
        </w:rPr>
        <w:t xml:space="preserve">las </w:t>
      </w:r>
      <w:r w:rsidRPr="00C90F80">
        <w:rPr>
          <w:rFonts w:ascii="Gadugi" w:eastAsia="Calibri" w:hAnsi="Gadugi" w:cs="Times New Roman"/>
          <w:i/>
          <w:szCs w:val="24"/>
        </w:rPr>
        <w:lastRenderedPageBreak/>
        <w:t>condiciones personales de la víctima, apreciadas según los usos sociales, la intensidad de la lesión, la duración del perjuicio, entre otras situaciones que el juez logre advertir para la determinación equitativa del monto del resarcimiento</w:t>
      </w:r>
      <w:r w:rsidRPr="00C90F80">
        <w:rPr>
          <w:rFonts w:ascii="Gadugi" w:eastAsia="Calibri" w:hAnsi="Gadugi" w:cs="Times New Roman"/>
          <w:i/>
          <w:sz w:val="24"/>
          <w:szCs w:val="24"/>
        </w:rPr>
        <w:t>”</w:t>
      </w:r>
      <w:r w:rsidR="00866473" w:rsidRPr="00C90F80">
        <w:rPr>
          <w:rFonts w:ascii="Gadugi" w:eastAsia="Calibri" w:hAnsi="Gadugi" w:cs="Times New Roman"/>
          <w:i/>
          <w:sz w:val="24"/>
          <w:szCs w:val="24"/>
        </w:rPr>
        <w:t>.</w:t>
      </w:r>
    </w:p>
    <w:p w14:paraId="10DEF803" w14:textId="54DD50D9" w:rsidR="00161388" w:rsidRPr="00C90F80" w:rsidRDefault="00161388" w:rsidP="00DD7CBB">
      <w:pPr>
        <w:tabs>
          <w:tab w:val="left" w:pos="426"/>
        </w:tabs>
        <w:spacing w:after="0" w:line="276" w:lineRule="auto"/>
        <w:ind w:right="51"/>
        <w:jc w:val="both"/>
        <w:rPr>
          <w:rFonts w:ascii="Gadugi" w:eastAsia="Calibri" w:hAnsi="Gadugi" w:cs="Times New Roman"/>
          <w:sz w:val="24"/>
          <w:szCs w:val="24"/>
        </w:rPr>
      </w:pPr>
    </w:p>
    <w:p w14:paraId="497372CB" w14:textId="5C5C917F" w:rsidR="00161388" w:rsidRPr="00C90F80" w:rsidRDefault="00161388"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Bajo esa égida,</w:t>
      </w:r>
      <w:r w:rsidR="00482F56" w:rsidRPr="00C90F80">
        <w:rPr>
          <w:rFonts w:ascii="Gadugi" w:eastAsia="Calibri" w:hAnsi="Gadugi" w:cs="Times New Roman"/>
          <w:sz w:val="24"/>
          <w:szCs w:val="24"/>
        </w:rPr>
        <w:t xml:space="preserve"> aunque los recurrentes aduzcan que no hay respaldo probatorio para tasar los perjuicios, la magistratura</w:t>
      </w:r>
      <w:r w:rsidRPr="00C90F80">
        <w:rPr>
          <w:rFonts w:ascii="Gadugi" w:eastAsia="Calibri" w:hAnsi="Gadugi" w:cs="Times New Roman"/>
          <w:sz w:val="24"/>
          <w:szCs w:val="24"/>
        </w:rPr>
        <w:t xml:space="preserve"> </w:t>
      </w:r>
      <w:r w:rsidR="00482F56" w:rsidRPr="00C90F80">
        <w:rPr>
          <w:rFonts w:ascii="Gadugi" w:eastAsia="Calibri" w:hAnsi="Gadugi" w:cs="Times New Roman"/>
          <w:sz w:val="24"/>
          <w:szCs w:val="24"/>
        </w:rPr>
        <w:t xml:space="preserve">encuentra </w:t>
      </w:r>
      <w:r w:rsidRPr="00C90F80">
        <w:rPr>
          <w:rFonts w:ascii="Gadugi" w:eastAsia="Calibri" w:hAnsi="Gadugi" w:cs="Times New Roman"/>
          <w:sz w:val="24"/>
          <w:szCs w:val="24"/>
        </w:rPr>
        <w:t xml:space="preserve">acreditado el perjuicio por daño a la vida en relación </w:t>
      </w:r>
      <w:r w:rsidR="00482F56" w:rsidRPr="00C90F80">
        <w:rPr>
          <w:rFonts w:ascii="Gadugi" w:eastAsia="Calibri" w:hAnsi="Gadugi" w:cs="Times New Roman"/>
          <w:sz w:val="24"/>
          <w:szCs w:val="24"/>
        </w:rPr>
        <w:t xml:space="preserve">del joven </w:t>
      </w:r>
      <w:r w:rsidR="00482F56" w:rsidRPr="00C90F80">
        <w:rPr>
          <w:rFonts w:ascii="Gadugi" w:eastAsia="Malgun Gothic" w:hAnsi="Gadugi" w:cs="Estrangelo Edessa"/>
          <w:sz w:val="24"/>
          <w:szCs w:val="24"/>
        </w:rPr>
        <w:t>Edwin Jhovang Agudelo Gañán</w:t>
      </w:r>
      <w:r w:rsidR="00482F56" w:rsidRPr="00C90F80">
        <w:rPr>
          <w:rFonts w:ascii="Gadugi" w:eastAsia="Calibri" w:hAnsi="Gadugi" w:cs="Times New Roman"/>
          <w:sz w:val="24"/>
          <w:szCs w:val="24"/>
        </w:rPr>
        <w:t xml:space="preserve"> </w:t>
      </w:r>
      <w:r w:rsidRPr="00C90F80">
        <w:rPr>
          <w:rFonts w:ascii="Gadugi" w:eastAsia="Calibri" w:hAnsi="Gadugi" w:cs="Times New Roman"/>
          <w:sz w:val="24"/>
          <w:szCs w:val="24"/>
        </w:rPr>
        <w:t>quien al momento del accidente solo contaba con 2</w:t>
      </w:r>
      <w:r w:rsidR="00482F56" w:rsidRPr="00C90F80">
        <w:rPr>
          <w:rFonts w:ascii="Gadugi" w:eastAsia="Calibri" w:hAnsi="Gadugi" w:cs="Times New Roman"/>
          <w:sz w:val="24"/>
          <w:szCs w:val="24"/>
        </w:rPr>
        <w:t>4</w:t>
      </w:r>
      <w:r w:rsidRPr="00C90F80">
        <w:rPr>
          <w:rFonts w:ascii="Gadugi" w:eastAsia="Calibri" w:hAnsi="Gadugi" w:cs="Times New Roman"/>
          <w:sz w:val="24"/>
          <w:szCs w:val="24"/>
        </w:rPr>
        <w:t xml:space="preserve"> años de edad, </w:t>
      </w:r>
      <w:r w:rsidR="00482F56" w:rsidRPr="00C90F80">
        <w:rPr>
          <w:rFonts w:ascii="Gadugi" w:eastAsia="Calibri" w:hAnsi="Gadugi" w:cs="Times New Roman"/>
          <w:sz w:val="24"/>
          <w:szCs w:val="24"/>
        </w:rPr>
        <w:t xml:space="preserve">pues </w:t>
      </w:r>
      <w:r w:rsidRPr="00C90F80">
        <w:rPr>
          <w:rFonts w:ascii="Gadugi" w:eastAsia="Calibri" w:hAnsi="Gadugi" w:cs="Times New Roman"/>
          <w:sz w:val="24"/>
          <w:szCs w:val="24"/>
        </w:rPr>
        <w:t>ha tenido y tendrá que sobrellevar y padecer las secuelas que el accidente le dejó, que afectaron no solo su apariencia física y su autoestima, sino también la pérdida funcional permanente de algunos de sus órganos, lo que ha incidido negativamente en sus relacionarse sociales y familiares.</w:t>
      </w:r>
      <w:r w:rsidR="000C17F9" w:rsidRPr="00C90F80">
        <w:rPr>
          <w:rFonts w:ascii="Gadugi" w:eastAsia="Calibri" w:hAnsi="Gadugi" w:cs="Times New Roman"/>
          <w:sz w:val="24"/>
          <w:szCs w:val="24"/>
        </w:rPr>
        <w:t xml:space="preserve"> Se trata, por ser la víctima directa, de un hecho notorio, exento de prueba, como se verá adelante. </w:t>
      </w:r>
    </w:p>
    <w:p w14:paraId="66468981" w14:textId="77777777" w:rsidR="000C17F9" w:rsidRPr="00C90F80" w:rsidRDefault="000C17F9" w:rsidP="00DD7CBB">
      <w:pPr>
        <w:tabs>
          <w:tab w:val="left" w:pos="426"/>
        </w:tabs>
        <w:spacing w:after="0" w:line="276" w:lineRule="auto"/>
        <w:ind w:right="51"/>
        <w:jc w:val="both"/>
        <w:rPr>
          <w:rFonts w:ascii="Gadugi" w:eastAsia="Calibri" w:hAnsi="Gadugi" w:cs="Times New Roman"/>
          <w:sz w:val="24"/>
          <w:szCs w:val="24"/>
        </w:rPr>
      </w:pPr>
    </w:p>
    <w:p w14:paraId="2EB94588" w14:textId="23221502" w:rsidR="00902CF7" w:rsidRPr="00C90F80" w:rsidRDefault="00161388"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Por tal factor, la Sala estima que su cuantificación debe ser de $5</w:t>
      </w:r>
      <w:r w:rsidR="00902CF7" w:rsidRPr="00C90F80">
        <w:rPr>
          <w:rFonts w:ascii="Gadugi" w:eastAsia="Calibri" w:hAnsi="Gadugi" w:cs="Times New Roman"/>
          <w:sz w:val="24"/>
          <w:szCs w:val="24"/>
        </w:rPr>
        <w:t>8</w:t>
      </w:r>
      <w:r w:rsidRPr="00C90F80">
        <w:rPr>
          <w:rFonts w:ascii="Gadugi" w:eastAsia="Calibri" w:hAnsi="Gadugi" w:cs="Times New Roman"/>
          <w:sz w:val="24"/>
          <w:szCs w:val="24"/>
        </w:rPr>
        <w:t xml:space="preserve">.000.000 </w:t>
      </w:r>
      <w:r w:rsidR="00902CF7" w:rsidRPr="00C90F80">
        <w:rPr>
          <w:rFonts w:ascii="Gadugi" w:eastAsia="Calibri" w:hAnsi="Gadugi" w:cs="Times New Roman"/>
          <w:sz w:val="24"/>
          <w:szCs w:val="24"/>
        </w:rPr>
        <w:t xml:space="preserve">(50 SMLMV) </w:t>
      </w:r>
      <w:r w:rsidRPr="00C90F80">
        <w:rPr>
          <w:rFonts w:ascii="Gadugi" w:eastAsia="Calibri" w:hAnsi="Gadugi" w:cs="Times New Roman"/>
          <w:sz w:val="24"/>
          <w:szCs w:val="24"/>
        </w:rPr>
        <w:t xml:space="preserve">para la víctima directa del accidente, </w:t>
      </w:r>
      <w:r w:rsidR="000C17F9" w:rsidRPr="00C90F80">
        <w:rPr>
          <w:rFonts w:ascii="Gadugi" w:eastAsia="Calibri" w:hAnsi="Gadugi" w:cs="Times New Roman"/>
          <w:sz w:val="24"/>
          <w:szCs w:val="24"/>
        </w:rPr>
        <w:t xml:space="preserve">que es el tope máximo actual, de acuerdo con lo dicho por la </w:t>
      </w:r>
      <w:r w:rsidR="00902CF7" w:rsidRPr="00C90F80">
        <w:rPr>
          <w:rFonts w:ascii="Gadugi" w:eastAsia="Calibri" w:hAnsi="Gadugi" w:cs="Times New Roman"/>
          <w:sz w:val="24"/>
          <w:szCs w:val="24"/>
        </w:rPr>
        <w:t xml:space="preserve">Sala de Casación Civil de la Corte Suprema de Justicia en </w:t>
      </w:r>
      <w:r w:rsidR="0043581E" w:rsidRPr="00C90F80">
        <w:rPr>
          <w:rFonts w:ascii="Gadugi" w:eastAsia="Calibri" w:hAnsi="Gadugi" w:cs="Times New Roman"/>
          <w:sz w:val="24"/>
          <w:szCs w:val="24"/>
        </w:rPr>
        <w:t>c</w:t>
      </w:r>
      <w:r w:rsidR="000C17F9" w:rsidRPr="00C90F80">
        <w:rPr>
          <w:rFonts w:ascii="Gadugi" w:eastAsia="Calibri" w:hAnsi="Gadugi" w:cs="Times New Roman"/>
          <w:sz w:val="24"/>
          <w:szCs w:val="24"/>
        </w:rPr>
        <w:t>asos</w:t>
      </w:r>
      <w:r w:rsidR="00902CF7" w:rsidRPr="00C90F80">
        <w:rPr>
          <w:rFonts w:ascii="Gadugi" w:eastAsia="Calibri" w:hAnsi="Gadugi" w:cs="Times New Roman"/>
          <w:sz w:val="24"/>
          <w:szCs w:val="24"/>
        </w:rPr>
        <w:t xml:space="preserve"> similar</w:t>
      </w:r>
      <w:r w:rsidR="000C17F9" w:rsidRPr="00C90F80">
        <w:rPr>
          <w:rFonts w:ascii="Gadugi" w:eastAsia="Calibri" w:hAnsi="Gadugi" w:cs="Times New Roman"/>
          <w:sz w:val="24"/>
          <w:szCs w:val="24"/>
        </w:rPr>
        <w:t>es</w:t>
      </w:r>
      <w:r w:rsidR="00902CF7" w:rsidRPr="00C90F80">
        <w:rPr>
          <w:rFonts w:ascii="Gadugi" w:eastAsia="Calibri" w:hAnsi="Gadugi" w:cs="Times New Roman"/>
          <w:sz w:val="24"/>
          <w:szCs w:val="24"/>
        </w:rPr>
        <w:t xml:space="preserve">, como el que a continuación se cita: </w:t>
      </w:r>
    </w:p>
    <w:p w14:paraId="3D7032B2" w14:textId="63BA622B" w:rsidR="00902CF7" w:rsidRPr="00C90F80" w:rsidRDefault="00902CF7" w:rsidP="00DD7CBB">
      <w:pPr>
        <w:tabs>
          <w:tab w:val="left" w:pos="426"/>
        </w:tabs>
        <w:spacing w:after="0" w:line="276" w:lineRule="auto"/>
        <w:ind w:right="51"/>
        <w:jc w:val="both"/>
        <w:rPr>
          <w:rFonts w:ascii="Gadugi" w:eastAsia="Calibri" w:hAnsi="Gadugi" w:cs="Times New Roman"/>
          <w:sz w:val="24"/>
          <w:szCs w:val="24"/>
        </w:rPr>
      </w:pPr>
    </w:p>
    <w:p w14:paraId="0E260F46" w14:textId="77777777" w:rsidR="00902CF7" w:rsidRPr="00C90F80" w:rsidRDefault="00902CF7" w:rsidP="002F3467">
      <w:pPr>
        <w:pStyle w:val="Sangradetextonormal"/>
        <w:spacing w:after="0"/>
        <w:ind w:left="426" w:right="420"/>
        <w:jc w:val="both"/>
        <w:rPr>
          <w:rFonts w:ascii="Gadugi" w:hAnsi="Gadugi"/>
          <w:sz w:val="22"/>
        </w:rPr>
      </w:pPr>
      <w:r w:rsidRPr="00C90F80">
        <w:rPr>
          <w:rFonts w:ascii="Gadugi" w:hAnsi="Gadugi"/>
          <w:sz w:val="22"/>
        </w:rPr>
        <w:t>Total, para el caso de autos, en la cuantificación del daño a la vida de relación debe tenerse en cuenta su real dimensión, esto es, que Cecilia Hernández Vanegas sufrió la pérdida permanente de su capacidad de locomoción, lo que implica que en los años venideros su cotidianeidad no será igual, en tanto no podrá caminar, correr, así como realizar actividades en la misma forma en las cuales las ejecutaba, pues dependerá de otras personas, a lo sumo hasta tanto adquiera las destrezas necesarias para valerse por sí misma y conforme le sea posible, las que de cualquier manera no la retornarán a su estado natural.</w:t>
      </w:r>
    </w:p>
    <w:p w14:paraId="65249C69" w14:textId="77777777" w:rsidR="00902CF7" w:rsidRPr="00C90F80" w:rsidRDefault="00902CF7" w:rsidP="002F3467">
      <w:pPr>
        <w:pStyle w:val="Sangradetextonormal"/>
        <w:spacing w:after="0"/>
        <w:ind w:left="426" w:right="420"/>
        <w:jc w:val="both"/>
        <w:rPr>
          <w:rFonts w:ascii="Gadugi" w:hAnsi="Gadugi"/>
          <w:sz w:val="22"/>
        </w:rPr>
      </w:pPr>
    </w:p>
    <w:p w14:paraId="489159E3" w14:textId="3E66AB34" w:rsidR="00902CF7" w:rsidRPr="00C90F80" w:rsidRDefault="00902CF7" w:rsidP="002F3467">
      <w:pPr>
        <w:pStyle w:val="Sangradetextonormal"/>
        <w:spacing w:after="0"/>
        <w:ind w:left="426" w:right="420"/>
        <w:jc w:val="both"/>
        <w:rPr>
          <w:rFonts w:ascii="Gadugi" w:hAnsi="Gadugi"/>
          <w:sz w:val="22"/>
        </w:rPr>
      </w:pPr>
      <w:r w:rsidRPr="00C90F80">
        <w:rPr>
          <w:rFonts w:ascii="Gadugi" w:hAnsi="Gadugi"/>
          <w:sz w:val="22"/>
        </w:rPr>
        <w:t xml:space="preserve">Ni qué decir del </w:t>
      </w:r>
      <w:r w:rsidRPr="00C90F80">
        <w:rPr>
          <w:rFonts w:ascii="Gadugi" w:hAnsi="Gadugi" w:cs="Arial"/>
          <w:sz w:val="22"/>
        </w:rPr>
        <w:t>deterioro de su calidad de vida porque, aun cuando es cierto que sus nuevas dificultades físicas resultan superables, no menos lo es que constituyen una barrera que antes no tenía.</w:t>
      </w:r>
    </w:p>
    <w:p w14:paraId="0B3228F8" w14:textId="77777777" w:rsidR="00902CF7" w:rsidRPr="00C90F80" w:rsidRDefault="00902CF7" w:rsidP="002F3467">
      <w:pPr>
        <w:pStyle w:val="Sangradetextonormal"/>
        <w:spacing w:after="0"/>
        <w:ind w:left="426" w:right="420"/>
        <w:jc w:val="both"/>
        <w:rPr>
          <w:rFonts w:ascii="Gadugi" w:hAnsi="Gadugi"/>
          <w:sz w:val="22"/>
        </w:rPr>
      </w:pPr>
    </w:p>
    <w:p w14:paraId="1E5A5ADB" w14:textId="03C2B56C" w:rsidR="00902CF7" w:rsidRPr="00C90F80" w:rsidRDefault="00902CF7" w:rsidP="002F3467">
      <w:pPr>
        <w:pStyle w:val="Sangradetextonormal"/>
        <w:spacing w:after="0"/>
        <w:ind w:left="426" w:right="420"/>
        <w:jc w:val="both"/>
        <w:rPr>
          <w:rFonts w:ascii="Gadugi" w:hAnsi="Gadugi"/>
          <w:bCs/>
          <w:sz w:val="22"/>
        </w:rPr>
      </w:pPr>
      <w:r w:rsidRPr="00C90F80">
        <w:rPr>
          <w:rFonts w:ascii="Gadugi" w:hAnsi="Gadugi"/>
          <w:sz w:val="22"/>
          <w:u w:val="single"/>
        </w:rPr>
        <w:t>Esto constituye hecho notorio</w:t>
      </w:r>
      <w:r w:rsidRPr="00C90F80">
        <w:rPr>
          <w:rFonts w:ascii="Gadugi" w:hAnsi="Gadugi"/>
          <w:sz w:val="22"/>
        </w:rPr>
        <w:t>, al denotar que la promotora se verá imposibilitada de cumplir actividades básicas como caminar de manera independiente, lo cual menguara su desempeño laboral y por contera su realización en tal campo de la vida, también el desarrollo de algunas prácticas lúdicas que impliquen actividad física, por solo mencionar algunas, aun cuando sea de modo parcial y transitorio en tanto se vale de mecanismos ajenos a su estado primigenio.</w:t>
      </w:r>
    </w:p>
    <w:p w14:paraId="0B5C5635" w14:textId="77777777" w:rsidR="00902CF7" w:rsidRPr="00C90F80" w:rsidRDefault="00902CF7" w:rsidP="002F3467">
      <w:pPr>
        <w:pStyle w:val="Textoindependiente"/>
        <w:ind w:left="426" w:right="420"/>
        <w:jc w:val="both"/>
        <w:rPr>
          <w:sz w:val="22"/>
          <w:szCs w:val="24"/>
        </w:rPr>
      </w:pPr>
    </w:p>
    <w:p w14:paraId="7E731ABC" w14:textId="77777777" w:rsidR="00F500AF" w:rsidRPr="00C90F80" w:rsidRDefault="00902CF7" w:rsidP="002F3467">
      <w:pPr>
        <w:pStyle w:val="Textoindependiente"/>
        <w:ind w:left="426" w:right="420"/>
        <w:jc w:val="both"/>
        <w:rPr>
          <w:sz w:val="22"/>
          <w:szCs w:val="24"/>
        </w:rPr>
      </w:pPr>
      <w:r w:rsidRPr="00C90F80">
        <w:rPr>
          <w:sz w:val="22"/>
          <w:szCs w:val="24"/>
        </w:rPr>
        <w:t>Por lo tanto resulta acorde justipreciar</w:t>
      </w:r>
      <w:r w:rsidRPr="00C90F80">
        <w:rPr>
          <w:bCs/>
          <w:sz w:val="22"/>
          <w:szCs w:val="24"/>
        </w:rPr>
        <w:t xml:space="preserve"> el daño a la vida de relación padecido por tal demandante en cincuenta salarios mínimos mensuales legales vigentes (</w:t>
      </w:r>
      <w:r w:rsidRPr="00C90F80">
        <w:rPr>
          <w:b/>
          <w:bCs/>
          <w:sz w:val="22"/>
          <w:szCs w:val="24"/>
        </w:rPr>
        <w:t>50 SMMLV</w:t>
      </w:r>
      <w:r w:rsidRPr="00C90F80">
        <w:rPr>
          <w:bCs/>
          <w:sz w:val="22"/>
          <w:szCs w:val="24"/>
        </w:rPr>
        <w:t xml:space="preserve">) </w:t>
      </w:r>
      <w:r w:rsidRPr="00C90F80">
        <w:rPr>
          <w:sz w:val="22"/>
          <w:szCs w:val="24"/>
        </w:rPr>
        <w:t>por cuanto, ha sentado la doctrina de esta Corte</w:t>
      </w:r>
      <w:r w:rsidRPr="00C90F80">
        <w:rPr>
          <w:rStyle w:val="Refdenotaalpie"/>
          <w:sz w:val="22"/>
          <w:szCs w:val="24"/>
        </w:rPr>
        <w:footnoteReference w:id="48"/>
      </w:r>
      <w:r w:rsidRPr="00C90F80">
        <w:rPr>
          <w:sz w:val="22"/>
          <w:szCs w:val="24"/>
        </w:rPr>
        <w:t>, dada su estirpe extrapatrimonial es propia del prudente arbitrio del juez (</w:t>
      </w:r>
      <w:r w:rsidRPr="00C90F80">
        <w:rPr>
          <w:i/>
          <w:sz w:val="22"/>
          <w:szCs w:val="24"/>
        </w:rPr>
        <w:t>arbitrium iudicis</w:t>
      </w:r>
      <w:r w:rsidRPr="00C90F80">
        <w:rPr>
          <w:sz w:val="22"/>
          <w:szCs w:val="24"/>
        </w:rPr>
        <w:t>), acorde con las circunstancias particulares de cada evento.</w:t>
      </w:r>
      <w:r w:rsidRPr="00C90F80">
        <w:rPr>
          <w:rStyle w:val="Refdenotaalpie"/>
          <w:sz w:val="22"/>
          <w:szCs w:val="24"/>
        </w:rPr>
        <w:footnoteReference w:id="49"/>
      </w:r>
    </w:p>
    <w:p w14:paraId="3D2BB1E3" w14:textId="77777777" w:rsidR="00F500AF" w:rsidRPr="00C90F80" w:rsidRDefault="00F500AF" w:rsidP="00DD7CBB">
      <w:pPr>
        <w:pStyle w:val="Textoindependiente"/>
        <w:spacing w:line="276" w:lineRule="auto"/>
        <w:ind w:left="567" w:right="618"/>
        <w:jc w:val="both"/>
        <w:rPr>
          <w:rFonts w:eastAsia="Calibri" w:cs="Times New Roman"/>
          <w:sz w:val="24"/>
          <w:szCs w:val="24"/>
          <w:shd w:val="clear" w:color="auto" w:fill="92D050"/>
        </w:rPr>
      </w:pPr>
    </w:p>
    <w:p w14:paraId="34E409E8" w14:textId="3355DA27" w:rsidR="002D3B2D" w:rsidRPr="00C90F80" w:rsidRDefault="002D3B2D" w:rsidP="002F3467">
      <w:pPr>
        <w:spacing w:after="0" w:line="276" w:lineRule="auto"/>
        <w:jc w:val="both"/>
        <w:rPr>
          <w:rFonts w:ascii="Gadugi" w:hAnsi="Gadugi"/>
          <w:sz w:val="24"/>
          <w:szCs w:val="24"/>
        </w:rPr>
      </w:pPr>
      <w:r w:rsidRPr="00C90F80">
        <w:rPr>
          <w:rFonts w:ascii="Gadugi" w:hAnsi="Gadugi"/>
          <w:sz w:val="24"/>
          <w:szCs w:val="24"/>
        </w:rPr>
        <w:t>No sobra señalar que</w:t>
      </w:r>
      <w:r w:rsidR="00F500AF" w:rsidRPr="00C90F80">
        <w:rPr>
          <w:rFonts w:ascii="Gadugi" w:hAnsi="Gadugi"/>
          <w:sz w:val="24"/>
          <w:szCs w:val="24"/>
        </w:rPr>
        <w:t>,</w:t>
      </w:r>
      <w:r w:rsidRPr="00C90F80">
        <w:rPr>
          <w:rFonts w:ascii="Gadugi" w:hAnsi="Gadugi"/>
          <w:sz w:val="24"/>
          <w:szCs w:val="24"/>
        </w:rPr>
        <w:t xml:space="preserve"> en casos aislados, bajo circunstancias especiales, la Corte superó y mantuvo </w:t>
      </w:r>
      <w:r w:rsidR="000E0E71" w:rsidRPr="00C90F80">
        <w:rPr>
          <w:rFonts w:ascii="Gadugi" w:hAnsi="Gadugi"/>
          <w:sz w:val="24"/>
          <w:szCs w:val="24"/>
        </w:rPr>
        <w:t>la</w:t>
      </w:r>
      <w:r w:rsidRPr="00C90F80">
        <w:rPr>
          <w:rFonts w:ascii="Gadugi" w:hAnsi="Gadugi"/>
          <w:sz w:val="24"/>
          <w:szCs w:val="24"/>
        </w:rPr>
        <w:t xml:space="preserve"> cuantía de $150’000.000</w:t>
      </w:r>
      <w:r w:rsidR="00A816B5" w:rsidRPr="00C90F80">
        <w:rPr>
          <w:rFonts w:ascii="Gadugi" w:hAnsi="Gadugi"/>
          <w:sz w:val="24"/>
          <w:szCs w:val="24"/>
        </w:rPr>
        <w:t>,00</w:t>
      </w:r>
      <w:r w:rsidRPr="00C90F80">
        <w:rPr>
          <w:rFonts w:ascii="Gadugi" w:hAnsi="Gadugi"/>
          <w:sz w:val="24"/>
          <w:szCs w:val="24"/>
        </w:rPr>
        <w:t>, por ejemplo</w:t>
      </w:r>
      <w:r w:rsidR="00F500AF" w:rsidRPr="00C90F80">
        <w:rPr>
          <w:rFonts w:ascii="Gadugi" w:hAnsi="Gadugi"/>
          <w:sz w:val="24"/>
          <w:szCs w:val="24"/>
        </w:rPr>
        <w:t>,</w:t>
      </w:r>
      <w:r w:rsidRPr="00C90F80">
        <w:rPr>
          <w:rFonts w:ascii="Gadugi" w:hAnsi="Gadugi"/>
          <w:sz w:val="24"/>
          <w:szCs w:val="24"/>
        </w:rPr>
        <w:t xml:space="preserve"> en la sentencia SC-3728-2021, pero por las especiales circunstancias que allí ocurrieron, como se indicó en el numeral 5 de ese fallo. También que, en la sentencia del 8 de agosto de 2013, radicado 2002-00101-01, se alcanzó un tope de $140’000.000</w:t>
      </w:r>
      <w:r w:rsidR="00A816B5" w:rsidRPr="00C90F80">
        <w:rPr>
          <w:rFonts w:ascii="Gadugi" w:hAnsi="Gadugi"/>
          <w:sz w:val="24"/>
          <w:szCs w:val="24"/>
        </w:rPr>
        <w:t>,00</w:t>
      </w:r>
      <w:r w:rsidRPr="00C90F80">
        <w:rPr>
          <w:rFonts w:ascii="Gadugi" w:hAnsi="Gadugi"/>
          <w:sz w:val="24"/>
          <w:szCs w:val="24"/>
        </w:rPr>
        <w:t>, por</w:t>
      </w:r>
      <w:r w:rsidR="00A33BC1" w:rsidRPr="00C90F80">
        <w:rPr>
          <w:rFonts w:ascii="Gadugi" w:hAnsi="Gadugi"/>
          <w:sz w:val="24"/>
          <w:szCs w:val="24"/>
        </w:rPr>
        <w:t xml:space="preserve"> </w:t>
      </w:r>
      <w:r w:rsidRPr="00C90F80">
        <w:rPr>
          <w:rFonts w:ascii="Gadugi" w:hAnsi="Gadugi"/>
          <w:sz w:val="24"/>
          <w:szCs w:val="24"/>
        </w:rPr>
        <w:t>cuanto</w:t>
      </w:r>
      <w:r w:rsidR="00A33BC1" w:rsidRPr="00C90F80">
        <w:rPr>
          <w:rFonts w:ascii="Gadugi" w:hAnsi="Gadugi"/>
          <w:sz w:val="24"/>
          <w:szCs w:val="24"/>
        </w:rPr>
        <w:t xml:space="preserve"> allí se tuvieron en cuenta las muy especiales condiciones en que quedó la víctima después del suceso. </w:t>
      </w:r>
      <w:r w:rsidRPr="00C90F80">
        <w:rPr>
          <w:rFonts w:ascii="Gadugi" w:hAnsi="Gadugi"/>
          <w:sz w:val="24"/>
          <w:szCs w:val="24"/>
        </w:rPr>
        <w:t xml:space="preserve"> </w:t>
      </w:r>
    </w:p>
    <w:p w14:paraId="0B557BB7" w14:textId="11BDAEB5" w:rsidR="002D3B2D" w:rsidRPr="00C90F80" w:rsidRDefault="002D3B2D" w:rsidP="002F3467">
      <w:pPr>
        <w:spacing w:after="0" w:line="276" w:lineRule="auto"/>
        <w:rPr>
          <w:rFonts w:ascii="Gadugi" w:hAnsi="Gadugi"/>
          <w:sz w:val="24"/>
          <w:szCs w:val="24"/>
        </w:rPr>
      </w:pPr>
    </w:p>
    <w:p w14:paraId="036AD5B8" w14:textId="0705E70E" w:rsidR="00902CF7" w:rsidRPr="00C90F80" w:rsidRDefault="00482F56" w:rsidP="00DD7CBB">
      <w:pPr>
        <w:tabs>
          <w:tab w:val="left" w:pos="426"/>
        </w:tabs>
        <w:spacing w:after="0" w:line="276" w:lineRule="auto"/>
        <w:ind w:right="51"/>
        <w:jc w:val="both"/>
        <w:rPr>
          <w:rFonts w:ascii="Gadugi" w:eastAsia="Calibri" w:hAnsi="Gadugi" w:cs="Times New Roman"/>
          <w:sz w:val="24"/>
          <w:szCs w:val="24"/>
        </w:rPr>
      </w:pPr>
      <w:r w:rsidRPr="00C90F80">
        <w:rPr>
          <w:rFonts w:ascii="Gadugi" w:eastAsia="Calibri" w:hAnsi="Gadugi" w:cs="Times New Roman"/>
          <w:sz w:val="24"/>
          <w:szCs w:val="24"/>
        </w:rPr>
        <w:t xml:space="preserve">Por lo expuesto, con la reducción del </w:t>
      </w:r>
      <w:r w:rsidR="000C17F9" w:rsidRPr="00C90F80">
        <w:rPr>
          <w:rFonts w:ascii="Gadugi" w:eastAsia="Calibri" w:hAnsi="Gadugi" w:cs="Times New Roman"/>
          <w:sz w:val="24"/>
          <w:szCs w:val="24"/>
        </w:rPr>
        <w:t>50</w:t>
      </w:r>
      <w:r w:rsidRPr="00C90F80">
        <w:rPr>
          <w:rFonts w:ascii="Gadugi" w:eastAsia="Calibri" w:hAnsi="Gadugi" w:cs="Times New Roman"/>
          <w:sz w:val="24"/>
          <w:szCs w:val="24"/>
        </w:rPr>
        <w:t xml:space="preserve">% la condena por el daño a la </w:t>
      </w:r>
      <w:r w:rsidR="002D3B2D" w:rsidRPr="00C90F80">
        <w:rPr>
          <w:rFonts w:ascii="Gadugi" w:eastAsia="Calibri" w:hAnsi="Gadugi" w:cs="Times New Roman"/>
          <w:sz w:val="24"/>
          <w:szCs w:val="24"/>
        </w:rPr>
        <w:t xml:space="preserve">vida de relación será </w:t>
      </w:r>
      <w:r w:rsidRPr="00C90F80">
        <w:rPr>
          <w:rFonts w:ascii="Gadugi" w:eastAsia="Calibri" w:hAnsi="Gadugi" w:cs="Times New Roman"/>
          <w:sz w:val="24"/>
          <w:szCs w:val="24"/>
        </w:rPr>
        <w:t>de</w:t>
      </w:r>
      <w:r w:rsidRPr="00C90F80">
        <w:rPr>
          <w:rFonts w:ascii="Gadugi" w:eastAsia="Calibri" w:hAnsi="Gadugi" w:cs="Times New Roman"/>
          <w:b/>
          <w:sz w:val="24"/>
          <w:szCs w:val="24"/>
        </w:rPr>
        <w:t xml:space="preserve"> $</w:t>
      </w:r>
      <w:r w:rsidR="002D3B2D" w:rsidRPr="00C90F80">
        <w:rPr>
          <w:rFonts w:ascii="Gadugi" w:eastAsia="Calibri" w:hAnsi="Gadugi" w:cs="Times New Roman"/>
          <w:b/>
          <w:sz w:val="24"/>
          <w:szCs w:val="24"/>
        </w:rPr>
        <w:t>29’0</w:t>
      </w:r>
      <w:r w:rsidRPr="00C90F80">
        <w:rPr>
          <w:rFonts w:ascii="Gadugi" w:eastAsia="Calibri" w:hAnsi="Gadugi" w:cs="Times New Roman"/>
          <w:b/>
          <w:sz w:val="24"/>
          <w:szCs w:val="24"/>
        </w:rPr>
        <w:t>00.000</w:t>
      </w:r>
      <w:r w:rsidR="00A816B5" w:rsidRPr="00C90F80">
        <w:rPr>
          <w:rFonts w:ascii="Gadugi" w:eastAsia="Calibri" w:hAnsi="Gadugi" w:cs="Times New Roman"/>
          <w:b/>
          <w:sz w:val="24"/>
          <w:szCs w:val="24"/>
        </w:rPr>
        <w:t>,00</w:t>
      </w:r>
      <w:r w:rsidRPr="00C90F80">
        <w:rPr>
          <w:rFonts w:ascii="Gadugi" w:eastAsia="Calibri" w:hAnsi="Gadugi" w:cs="Times New Roman"/>
          <w:b/>
          <w:sz w:val="24"/>
          <w:szCs w:val="24"/>
        </w:rPr>
        <w:t>.</w:t>
      </w:r>
    </w:p>
    <w:p w14:paraId="4A721397" w14:textId="77777777" w:rsidR="00A82A81" w:rsidRPr="00C90F80" w:rsidRDefault="00A82A81" w:rsidP="00DD7CBB">
      <w:pPr>
        <w:tabs>
          <w:tab w:val="left" w:pos="426"/>
        </w:tabs>
        <w:spacing w:after="0" w:line="276" w:lineRule="auto"/>
        <w:jc w:val="both"/>
        <w:rPr>
          <w:rFonts w:ascii="Gadugi" w:eastAsia="Calibri" w:hAnsi="Gadugi" w:cs="Times New Roman"/>
          <w:sz w:val="24"/>
          <w:szCs w:val="24"/>
        </w:rPr>
      </w:pPr>
    </w:p>
    <w:p w14:paraId="45D071FF" w14:textId="146A8990" w:rsidR="00A82A81" w:rsidRPr="00C90F80" w:rsidRDefault="00A82A81" w:rsidP="00DD7CBB">
      <w:pPr>
        <w:spacing w:after="0" w:line="276" w:lineRule="auto"/>
        <w:jc w:val="both"/>
        <w:rPr>
          <w:rFonts w:ascii="Gadugi" w:eastAsia="Calibri" w:hAnsi="Gadugi" w:cs="Times New Roman"/>
          <w:sz w:val="24"/>
          <w:szCs w:val="24"/>
        </w:rPr>
      </w:pPr>
      <w:r w:rsidRPr="00C90F80">
        <w:rPr>
          <w:rFonts w:ascii="Gadugi" w:eastAsia="Calibri" w:hAnsi="Gadugi" w:cs="Times New Roman"/>
          <w:sz w:val="24"/>
          <w:szCs w:val="24"/>
        </w:rPr>
        <w:t xml:space="preserve">4.4. </w:t>
      </w:r>
      <w:r w:rsidR="00DB28F5" w:rsidRPr="00C90F80">
        <w:rPr>
          <w:rFonts w:ascii="Gadugi" w:eastAsia="Calibri" w:hAnsi="Gadugi" w:cs="Times New Roman"/>
          <w:sz w:val="24"/>
          <w:szCs w:val="24"/>
        </w:rPr>
        <w:t>Viene de lo dicho que</w:t>
      </w:r>
      <w:r w:rsidRPr="00C90F80">
        <w:rPr>
          <w:rFonts w:ascii="Gadugi" w:eastAsia="Calibri" w:hAnsi="Gadugi" w:cs="Times New Roman"/>
          <w:sz w:val="24"/>
          <w:szCs w:val="24"/>
        </w:rPr>
        <w:t xml:space="preserve">, se confirmará el fallo protestado, con excepción del numeral cuarto, que se modificará para ajustar las condenas a la tasación realizada en esta sede. </w:t>
      </w:r>
    </w:p>
    <w:p w14:paraId="291F8D41" w14:textId="5A16E3DA" w:rsidR="00F500AF" w:rsidRPr="00C90F80" w:rsidRDefault="00F500AF" w:rsidP="00DD7CBB">
      <w:pPr>
        <w:spacing w:after="0" w:line="276" w:lineRule="auto"/>
        <w:jc w:val="both"/>
        <w:rPr>
          <w:rFonts w:ascii="Gadugi" w:eastAsia="Calibri" w:hAnsi="Gadugi" w:cs="Times New Roman"/>
          <w:color w:val="000000" w:themeColor="text1"/>
          <w:sz w:val="24"/>
          <w:szCs w:val="24"/>
        </w:rPr>
      </w:pPr>
    </w:p>
    <w:p w14:paraId="3B2FFD62" w14:textId="66504425" w:rsidR="00F500AF" w:rsidRPr="00C90F80" w:rsidRDefault="00F500AF" w:rsidP="00DD7CBB">
      <w:pPr>
        <w:spacing w:after="0" w:line="276" w:lineRule="auto"/>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rPr>
        <w:t xml:space="preserve">Visto el resultado final del asunto, las costas de primera instancia se reducirán al 50% en favor de los demandantes y a cargo de los demandados. </w:t>
      </w:r>
    </w:p>
    <w:p w14:paraId="30533FF2" w14:textId="77777777" w:rsidR="00F500AF" w:rsidRPr="00C90F80" w:rsidRDefault="00F500AF" w:rsidP="00DD7CBB">
      <w:pPr>
        <w:spacing w:after="0" w:line="276" w:lineRule="auto"/>
        <w:jc w:val="both"/>
        <w:rPr>
          <w:rFonts w:ascii="Gadugi" w:eastAsia="Calibri" w:hAnsi="Gadugi" w:cs="Times New Roman"/>
          <w:color w:val="000000" w:themeColor="text1"/>
          <w:sz w:val="24"/>
          <w:szCs w:val="24"/>
        </w:rPr>
      </w:pPr>
    </w:p>
    <w:p w14:paraId="4C18B7F1" w14:textId="4ACA7A3E" w:rsidR="00A82A81" w:rsidRPr="00C90F80" w:rsidRDefault="00A82A81" w:rsidP="00DD7CBB">
      <w:pPr>
        <w:spacing w:after="0" w:line="276" w:lineRule="auto"/>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rPr>
        <w:t xml:space="preserve">Como </w:t>
      </w:r>
      <w:r w:rsidR="001974F3" w:rsidRPr="00C90F80">
        <w:rPr>
          <w:rFonts w:ascii="Gadugi" w:eastAsia="Calibri" w:hAnsi="Gadugi" w:cs="Times New Roman"/>
          <w:color w:val="000000" w:themeColor="text1"/>
          <w:sz w:val="24"/>
          <w:szCs w:val="24"/>
        </w:rPr>
        <w:t>los</w:t>
      </w:r>
      <w:r w:rsidRPr="00C90F80">
        <w:rPr>
          <w:rFonts w:ascii="Gadugi" w:eastAsia="Calibri" w:hAnsi="Gadugi" w:cs="Times New Roman"/>
          <w:color w:val="000000" w:themeColor="text1"/>
          <w:sz w:val="24"/>
          <w:szCs w:val="24"/>
        </w:rPr>
        <w:t xml:space="preserve"> recurso</w:t>
      </w:r>
      <w:r w:rsidR="001974F3" w:rsidRPr="00C90F80">
        <w:rPr>
          <w:rFonts w:ascii="Gadugi" w:eastAsia="Calibri" w:hAnsi="Gadugi" w:cs="Times New Roman"/>
          <w:color w:val="000000" w:themeColor="text1"/>
          <w:sz w:val="24"/>
          <w:szCs w:val="24"/>
        </w:rPr>
        <w:t>s</w:t>
      </w:r>
      <w:r w:rsidRPr="00C90F80">
        <w:rPr>
          <w:rFonts w:ascii="Gadugi" w:eastAsia="Calibri" w:hAnsi="Gadugi" w:cs="Times New Roman"/>
          <w:color w:val="000000" w:themeColor="text1"/>
          <w:sz w:val="24"/>
          <w:szCs w:val="24"/>
        </w:rPr>
        <w:t xml:space="preserve"> prospera</w:t>
      </w:r>
      <w:r w:rsidR="001974F3" w:rsidRPr="00C90F80">
        <w:rPr>
          <w:rFonts w:ascii="Gadugi" w:eastAsia="Calibri" w:hAnsi="Gadugi" w:cs="Times New Roman"/>
          <w:color w:val="000000" w:themeColor="text1"/>
          <w:sz w:val="24"/>
          <w:szCs w:val="24"/>
        </w:rPr>
        <w:t>n</w:t>
      </w:r>
      <w:r w:rsidRPr="00C90F80">
        <w:rPr>
          <w:rFonts w:ascii="Gadugi" w:eastAsia="Calibri" w:hAnsi="Gadugi" w:cs="Times New Roman"/>
          <w:color w:val="000000" w:themeColor="text1"/>
          <w:sz w:val="24"/>
          <w:szCs w:val="24"/>
        </w:rPr>
        <w:t xml:space="preserve"> parcialmente</w:t>
      </w:r>
      <w:r w:rsidR="0039462E" w:rsidRPr="00C90F80">
        <w:rPr>
          <w:rFonts w:ascii="Gadugi" w:eastAsia="Calibri" w:hAnsi="Gadugi" w:cs="Times New Roman"/>
          <w:color w:val="000000" w:themeColor="text1"/>
          <w:sz w:val="24"/>
          <w:szCs w:val="24"/>
        </w:rPr>
        <w:t xml:space="preserve"> y la sentencia n</w:t>
      </w:r>
      <w:r w:rsidR="003A2E1E" w:rsidRPr="00C90F80">
        <w:rPr>
          <w:rFonts w:ascii="Gadugi" w:eastAsia="Calibri" w:hAnsi="Gadugi" w:cs="Times New Roman"/>
          <w:color w:val="000000" w:themeColor="text1"/>
          <w:sz w:val="24"/>
          <w:szCs w:val="24"/>
        </w:rPr>
        <w:t>i</w:t>
      </w:r>
      <w:r w:rsidR="0039462E" w:rsidRPr="00C90F80">
        <w:rPr>
          <w:rFonts w:ascii="Gadugi" w:eastAsia="Calibri" w:hAnsi="Gadugi" w:cs="Times New Roman"/>
          <w:color w:val="000000" w:themeColor="text1"/>
          <w:sz w:val="24"/>
          <w:szCs w:val="24"/>
        </w:rPr>
        <w:t xml:space="preserve"> será confirmada, ni revocada totalmente, </w:t>
      </w:r>
      <w:r w:rsidRPr="00C90F80">
        <w:rPr>
          <w:rFonts w:ascii="Gadugi" w:eastAsia="Calibri" w:hAnsi="Gadugi" w:cs="Times New Roman"/>
          <w:color w:val="000000" w:themeColor="text1"/>
          <w:sz w:val="24"/>
          <w:szCs w:val="24"/>
        </w:rPr>
        <w:t>no habrá condena en costas</w:t>
      </w:r>
      <w:r w:rsidR="003A2E1E" w:rsidRPr="00C90F80">
        <w:rPr>
          <w:rFonts w:ascii="Gadugi" w:eastAsia="Calibri" w:hAnsi="Gadugi" w:cs="Times New Roman"/>
          <w:color w:val="000000" w:themeColor="text1"/>
          <w:sz w:val="24"/>
          <w:szCs w:val="24"/>
        </w:rPr>
        <w:t xml:space="preserve"> en esta </w:t>
      </w:r>
      <w:r w:rsidR="000741DF" w:rsidRPr="00C90F80">
        <w:rPr>
          <w:rFonts w:ascii="Gadugi" w:eastAsia="Calibri" w:hAnsi="Gadugi" w:cs="Times New Roman"/>
          <w:color w:val="000000" w:themeColor="text1"/>
          <w:sz w:val="24"/>
          <w:szCs w:val="24"/>
        </w:rPr>
        <w:t>sede</w:t>
      </w:r>
      <w:r w:rsidRPr="00C90F80">
        <w:rPr>
          <w:rFonts w:ascii="Gadugi" w:eastAsia="Calibri" w:hAnsi="Gadugi" w:cs="Times New Roman"/>
          <w:color w:val="000000" w:themeColor="text1"/>
          <w:sz w:val="24"/>
          <w:szCs w:val="24"/>
        </w:rPr>
        <w:t xml:space="preserve"> (</w:t>
      </w:r>
      <w:r w:rsidR="003E1E0E" w:rsidRPr="00C90F80">
        <w:rPr>
          <w:rFonts w:ascii="Gadugi" w:eastAsia="Calibri" w:hAnsi="Gadugi" w:cs="Times New Roman"/>
          <w:color w:val="000000" w:themeColor="text1"/>
          <w:sz w:val="24"/>
          <w:szCs w:val="24"/>
        </w:rPr>
        <w:t>n</w:t>
      </w:r>
      <w:r w:rsidR="000741DF" w:rsidRPr="00C90F80">
        <w:rPr>
          <w:rFonts w:ascii="Gadugi" w:eastAsia="Calibri" w:hAnsi="Gadugi" w:cs="Times New Roman"/>
          <w:color w:val="000000" w:themeColor="text1"/>
          <w:sz w:val="24"/>
          <w:szCs w:val="24"/>
        </w:rPr>
        <w:t>umerales 3</w:t>
      </w:r>
      <w:r w:rsidR="003E1E0E" w:rsidRPr="00C90F80">
        <w:rPr>
          <w:rFonts w:ascii="Gadugi" w:eastAsia="Calibri" w:hAnsi="Gadugi" w:cs="Times New Roman"/>
          <w:color w:val="000000" w:themeColor="text1"/>
          <w:sz w:val="24"/>
          <w:szCs w:val="24"/>
        </w:rPr>
        <w:t xml:space="preserve"> </w:t>
      </w:r>
      <w:r w:rsidR="000741DF" w:rsidRPr="00C90F80">
        <w:rPr>
          <w:rFonts w:ascii="Gadugi" w:eastAsia="Calibri" w:hAnsi="Gadugi" w:cs="Times New Roman"/>
          <w:color w:val="000000" w:themeColor="text1"/>
          <w:sz w:val="24"/>
          <w:szCs w:val="24"/>
        </w:rPr>
        <w:t xml:space="preserve">y 4, art. </w:t>
      </w:r>
      <w:r w:rsidRPr="00C90F80">
        <w:rPr>
          <w:rFonts w:ascii="Gadugi" w:eastAsia="Calibri" w:hAnsi="Gadugi" w:cs="Times New Roman"/>
          <w:color w:val="000000" w:themeColor="text1"/>
          <w:sz w:val="24"/>
          <w:szCs w:val="24"/>
        </w:rPr>
        <w:t>365</w:t>
      </w:r>
      <w:r w:rsidR="000741DF" w:rsidRPr="00C90F80">
        <w:rPr>
          <w:rFonts w:ascii="Gadugi" w:eastAsia="Calibri" w:hAnsi="Gadugi" w:cs="Times New Roman"/>
          <w:color w:val="000000" w:themeColor="text1"/>
          <w:sz w:val="24"/>
          <w:szCs w:val="24"/>
        </w:rPr>
        <w:t xml:space="preserve"> CGP</w:t>
      </w:r>
      <w:r w:rsidRPr="00C90F80">
        <w:rPr>
          <w:rFonts w:ascii="Gadugi" w:eastAsia="Calibri" w:hAnsi="Gadugi" w:cs="Times New Roman"/>
          <w:color w:val="000000" w:themeColor="text1"/>
          <w:sz w:val="24"/>
          <w:szCs w:val="24"/>
        </w:rPr>
        <w:t xml:space="preserve">). </w:t>
      </w:r>
    </w:p>
    <w:p w14:paraId="54C07FA7" w14:textId="77EE0F6B" w:rsidR="00F500AF" w:rsidRPr="00C90F80" w:rsidRDefault="00F500AF" w:rsidP="00DD7CBB">
      <w:pPr>
        <w:spacing w:after="0" w:line="276" w:lineRule="auto"/>
        <w:jc w:val="both"/>
        <w:rPr>
          <w:rFonts w:ascii="Gadugi" w:eastAsia="Calibri" w:hAnsi="Gadugi" w:cs="Times New Roman"/>
          <w:color w:val="000000" w:themeColor="text1"/>
          <w:sz w:val="24"/>
          <w:szCs w:val="24"/>
        </w:rPr>
      </w:pPr>
    </w:p>
    <w:p w14:paraId="3F99CB8E" w14:textId="235CCD5B" w:rsidR="000B7075" w:rsidRPr="00C90F80" w:rsidRDefault="00F83BE5" w:rsidP="00DD7CBB">
      <w:pPr>
        <w:pStyle w:val="Prrafodelista"/>
        <w:tabs>
          <w:tab w:val="left" w:pos="426"/>
        </w:tabs>
        <w:spacing w:after="0" w:line="276" w:lineRule="auto"/>
        <w:ind w:left="0"/>
        <w:jc w:val="both"/>
        <w:rPr>
          <w:rFonts w:ascii="Gadugi" w:eastAsia="Calibri" w:hAnsi="Gadugi" w:cs="Times New Roman"/>
          <w:color w:val="000000" w:themeColor="text1"/>
          <w:sz w:val="24"/>
          <w:szCs w:val="24"/>
        </w:rPr>
      </w:pPr>
      <w:r w:rsidRPr="00C90F80">
        <w:rPr>
          <w:rFonts w:ascii="Gadugi" w:eastAsia="Calibri" w:hAnsi="Gadugi" w:cs="Times New Roman"/>
          <w:b/>
          <w:color w:val="000000" w:themeColor="text1"/>
          <w:sz w:val="24"/>
          <w:szCs w:val="24"/>
        </w:rPr>
        <w:t xml:space="preserve">5. </w:t>
      </w:r>
      <w:r w:rsidR="000B7075" w:rsidRPr="00C90F80">
        <w:rPr>
          <w:rFonts w:ascii="Gadugi" w:eastAsia="Calibri" w:hAnsi="Gadugi" w:cs="Times New Roman"/>
          <w:b/>
          <w:color w:val="000000" w:themeColor="text1"/>
          <w:sz w:val="24"/>
          <w:szCs w:val="24"/>
        </w:rPr>
        <w:t>DECISIÓN</w:t>
      </w:r>
    </w:p>
    <w:p w14:paraId="6FC46C3F" w14:textId="4560EEAB" w:rsidR="000B7075" w:rsidRPr="00C90F80" w:rsidRDefault="000B7075" w:rsidP="00DD7CBB">
      <w:pPr>
        <w:tabs>
          <w:tab w:val="left" w:pos="426"/>
        </w:tabs>
        <w:spacing w:after="0" w:line="276" w:lineRule="auto"/>
        <w:jc w:val="both"/>
        <w:rPr>
          <w:rFonts w:ascii="Gadugi" w:eastAsia="Calibri" w:hAnsi="Gadugi" w:cs="Times New Roman"/>
          <w:color w:val="000000" w:themeColor="text1"/>
          <w:sz w:val="24"/>
          <w:szCs w:val="24"/>
        </w:rPr>
      </w:pPr>
    </w:p>
    <w:p w14:paraId="6DC1C60C" w14:textId="5FDF86DA" w:rsidR="00F83BE5" w:rsidRPr="00C90F80" w:rsidRDefault="000B7075" w:rsidP="00DD7CBB">
      <w:pPr>
        <w:spacing w:after="0" w:line="276" w:lineRule="auto"/>
        <w:jc w:val="both"/>
        <w:rPr>
          <w:rFonts w:ascii="Gadugi" w:eastAsia="Malgun Gothic" w:hAnsi="Gadugi" w:cs="Estrangelo Edessa"/>
          <w:sz w:val="24"/>
          <w:szCs w:val="24"/>
        </w:rPr>
      </w:pPr>
      <w:r w:rsidRPr="00C90F80">
        <w:rPr>
          <w:rFonts w:ascii="Gadugi" w:eastAsia="Malgun Gothic" w:hAnsi="Gadugi" w:cs="Estrangelo Edessa"/>
          <w:sz w:val="24"/>
          <w:szCs w:val="24"/>
        </w:rPr>
        <w:t xml:space="preserve">En armonía con lo dicho, esta Sala de Decisión Civil-Familia del Tribunal Superior del Distrito Judicial de Pereira, administrando justicia en nombre de la República y por autoridad de la Ley, </w:t>
      </w:r>
      <w:r w:rsidRPr="00C90F80">
        <w:rPr>
          <w:rFonts w:ascii="Gadugi" w:eastAsia="Malgun Gothic" w:hAnsi="Gadugi" w:cs="Estrangelo Edessa"/>
          <w:b/>
          <w:sz w:val="24"/>
          <w:szCs w:val="24"/>
        </w:rPr>
        <w:t>CONFIRMA</w:t>
      </w:r>
      <w:r w:rsidR="00F83BE5" w:rsidRPr="00C90F80">
        <w:rPr>
          <w:rFonts w:ascii="Gadugi" w:eastAsia="Malgun Gothic" w:hAnsi="Gadugi" w:cs="Estrangelo Edessa"/>
          <w:b/>
          <w:sz w:val="24"/>
          <w:szCs w:val="24"/>
        </w:rPr>
        <w:t xml:space="preserve"> PARCIALMENTE</w:t>
      </w:r>
      <w:r w:rsidRPr="00C90F80">
        <w:rPr>
          <w:rFonts w:ascii="Gadugi" w:eastAsia="Malgun Gothic" w:hAnsi="Gadugi" w:cs="Estrangelo Edessa"/>
          <w:sz w:val="24"/>
          <w:szCs w:val="24"/>
        </w:rPr>
        <w:t xml:space="preserve"> la sentencia </w:t>
      </w:r>
      <w:r w:rsidR="001A6025" w:rsidRPr="00C90F80">
        <w:rPr>
          <w:rFonts w:ascii="Gadugi" w:eastAsia="Malgun Gothic" w:hAnsi="Gadugi" w:cs="Estrangelo Edessa"/>
          <w:sz w:val="24"/>
          <w:szCs w:val="24"/>
        </w:rPr>
        <w:t>apelada</w:t>
      </w:r>
      <w:r w:rsidR="00F83BE5" w:rsidRPr="00C90F80">
        <w:rPr>
          <w:rFonts w:ascii="Gadugi" w:eastAsia="Malgun Gothic" w:hAnsi="Gadugi" w:cs="Estrangelo Edessa"/>
          <w:sz w:val="24"/>
          <w:szCs w:val="24"/>
        </w:rPr>
        <w:t xml:space="preserve">, con excepción del numeral cuarto que quedará así: </w:t>
      </w:r>
    </w:p>
    <w:p w14:paraId="32B0E266" w14:textId="2379C5B6" w:rsidR="000B7075" w:rsidRPr="00C90F80" w:rsidRDefault="000B7075" w:rsidP="00DD7CBB">
      <w:pPr>
        <w:tabs>
          <w:tab w:val="left" w:pos="426"/>
        </w:tabs>
        <w:spacing w:after="0" w:line="276" w:lineRule="auto"/>
        <w:jc w:val="both"/>
        <w:rPr>
          <w:rFonts w:ascii="Gadugi" w:eastAsia="Calibri" w:hAnsi="Gadugi" w:cs="Times New Roman"/>
          <w:color w:val="000000" w:themeColor="text1"/>
          <w:sz w:val="24"/>
          <w:szCs w:val="24"/>
        </w:rPr>
      </w:pPr>
    </w:p>
    <w:p w14:paraId="3893F891" w14:textId="1C7FA24C" w:rsidR="00482F56"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rPr>
        <w:t>“</w:t>
      </w:r>
      <w:r w:rsidR="00482F56" w:rsidRPr="00C90F80">
        <w:rPr>
          <w:rFonts w:ascii="Gadugi" w:eastAsia="Calibri" w:hAnsi="Gadugi" w:cs="Times New Roman"/>
          <w:color w:val="000000" w:themeColor="text1"/>
          <w:sz w:val="24"/>
          <w:szCs w:val="24"/>
        </w:rPr>
        <w:t xml:space="preserve">Se </w:t>
      </w:r>
      <w:r w:rsidR="00482F56" w:rsidRPr="00C90F80">
        <w:rPr>
          <w:rFonts w:ascii="Gadugi" w:eastAsia="Calibri" w:hAnsi="Gadugi" w:cs="Times New Roman"/>
          <w:b/>
          <w:color w:val="000000" w:themeColor="text1"/>
          <w:sz w:val="24"/>
          <w:szCs w:val="24"/>
        </w:rPr>
        <w:t>CONDENA</w:t>
      </w:r>
      <w:r w:rsidR="00482F56" w:rsidRPr="00C90F80">
        <w:rPr>
          <w:rFonts w:ascii="Gadugi" w:eastAsia="Calibri" w:hAnsi="Gadugi" w:cs="Times New Roman"/>
          <w:color w:val="000000" w:themeColor="text1"/>
          <w:sz w:val="24"/>
          <w:szCs w:val="24"/>
        </w:rPr>
        <w:t xml:space="preserve"> a </w:t>
      </w:r>
      <w:r w:rsidR="00482F56" w:rsidRPr="00C90F80">
        <w:rPr>
          <w:rFonts w:ascii="Gadugi" w:eastAsia="Calibri" w:hAnsi="Gadugi" w:cs="Times New Roman"/>
          <w:b/>
          <w:color w:val="000000" w:themeColor="text1"/>
          <w:sz w:val="24"/>
          <w:szCs w:val="24"/>
        </w:rPr>
        <w:t>Oswaldo Enrique Valderrama Pinzón</w:t>
      </w:r>
      <w:r w:rsidR="00482F56" w:rsidRPr="00C90F80">
        <w:rPr>
          <w:rFonts w:ascii="Gadugi" w:eastAsia="Calibri" w:hAnsi="Gadugi" w:cs="Times New Roman"/>
          <w:color w:val="000000" w:themeColor="text1"/>
          <w:sz w:val="24"/>
          <w:szCs w:val="24"/>
        </w:rPr>
        <w:t xml:space="preserve"> y a la sociedad </w:t>
      </w:r>
      <w:r w:rsidR="00482F56" w:rsidRPr="00C90F80">
        <w:rPr>
          <w:rFonts w:ascii="Gadugi" w:eastAsia="Calibri" w:hAnsi="Gadugi" w:cs="Times New Roman"/>
          <w:b/>
          <w:color w:val="000000" w:themeColor="text1"/>
          <w:sz w:val="24"/>
          <w:szCs w:val="24"/>
        </w:rPr>
        <w:t>Transportes Santana Tri</w:t>
      </w:r>
      <w:r w:rsidR="003E1E0E" w:rsidRPr="00C90F80">
        <w:rPr>
          <w:rFonts w:ascii="Gadugi" w:eastAsia="Calibri" w:hAnsi="Gadugi" w:cs="Times New Roman"/>
          <w:b/>
          <w:color w:val="000000" w:themeColor="text1"/>
          <w:sz w:val="24"/>
          <w:szCs w:val="24"/>
        </w:rPr>
        <w:t>á</w:t>
      </w:r>
      <w:r w:rsidR="00482F56" w:rsidRPr="00C90F80">
        <w:rPr>
          <w:rFonts w:ascii="Gadugi" w:eastAsia="Calibri" w:hAnsi="Gadugi" w:cs="Times New Roman"/>
          <w:b/>
          <w:color w:val="000000" w:themeColor="text1"/>
          <w:sz w:val="24"/>
          <w:szCs w:val="24"/>
        </w:rPr>
        <w:t>ngulo del Café S.A.S</w:t>
      </w:r>
      <w:r w:rsidRPr="00C90F80">
        <w:rPr>
          <w:rFonts w:ascii="Gadugi" w:eastAsia="Calibri" w:hAnsi="Gadugi" w:cs="Times New Roman"/>
          <w:b/>
          <w:color w:val="000000" w:themeColor="text1"/>
          <w:sz w:val="24"/>
          <w:szCs w:val="24"/>
        </w:rPr>
        <w:t>.</w:t>
      </w:r>
      <w:r w:rsidR="00482F56" w:rsidRPr="00C90F80">
        <w:rPr>
          <w:rFonts w:ascii="Gadugi" w:eastAsia="Calibri" w:hAnsi="Gadugi" w:cs="Times New Roman"/>
          <w:color w:val="000000" w:themeColor="text1"/>
          <w:sz w:val="24"/>
          <w:szCs w:val="24"/>
        </w:rPr>
        <w:t>, a través de su representante legal, o quien haga sus veces, al pago de las siguientes sumas de dinero,</w:t>
      </w:r>
      <w:r w:rsidRPr="00C90F80">
        <w:rPr>
          <w:rFonts w:ascii="Gadugi" w:eastAsia="Calibri" w:hAnsi="Gadugi" w:cs="Times New Roman"/>
          <w:color w:val="000000" w:themeColor="text1"/>
          <w:sz w:val="24"/>
          <w:szCs w:val="24"/>
        </w:rPr>
        <w:t xml:space="preserve"> a título de indemnización de perjuicios:</w:t>
      </w:r>
    </w:p>
    <w:p w14:paraId="04827EED" w14:textId="6A9E27D0"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p>
    <w:p w14:paraId="506A3A11" w14:textId="7440A881"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u w:val="single"/>
        </w:rPr>
        <w:t>A favor de Edwin Jhowang Agudelo Gañan</w:t>
      </w:r>
      <w:r w:rsidRPr="00C90F80">
        <w:rPr>
          <w:rFonts w:ascii="Gadugi" w:eastAsia="Calibri" w:hAnsi="Gadugi" w:cs="Times New Roman"/>
          <w:color w:val="000000" w:themeColor="text1"/>
          <w:sz w:val="24"/>
          <w:szCs w:val="24"/>
        </w:rPr>
        <w:t>:</w:t>
      </w:r>
    </w:p>
    <w:p w14:paraId="4813F679" w14:textId="4C594093" w:rsidR="00482F56" w:rsidRPr="00C90F80" w:rsidRDefault="00482F56" w:rsidP="002F3467">
      <w:pPr>
        <w:spacing w:after="0" w:line="276" w:lineRule="auto"/>
        <w:ind w:left="426" w:right="420"/>
        <w:jc w:val="both"/>
        <w:rPr>
          <w:rFonts w:ascii="Gadugi" w:eastAsia="Calibri" w:hAnsi="Gadugi" w:cs="Times New Roman"/>
          <w:color w:val="000000" w:themeColor="text1"/>
          <w:sz w:val="24"/>
          <w:szCs w:val="24"/>
        </w:rPr>
      </w:pPr>
    </w:p>
    <w:p w14:paraId="5B07C20A" w14:textId="6EC5548F" w:rsidR="00812A8B" w:rsidRPr="00C90F80" w:rsidRDefault="00812A8B" w:rsidP="002F3467">
      <w:pPr>
        <w:spacing w:after="0" w:line="276" w:lineRule="auto"/>
        <w:ind w:left="426" w:right="420"/>
        <w:jc w:val="both"/>
        <w:rPr>
          <w:rFonts w:ascii="Gadugi" w:eastAsia="Calibri" w:hAnsi="Gadugi" w:cs="Times New Roman"/>
          <w:b/>
          <w:color w:val="000000" w:themeColor="text1"/>
          <w:sz w:val="24"/>
          <w:szCs w:val="24"/>
        </w:rPr>
      </w:pPr>
      <w:r w:rsidRPr="00C90F80">
        <w:rPr>
          <w:rFonts w:ascii="Gadugi" w:eastAsia="Calibri" w:hAnsi="Gadugi" w:cs="Times New Roman"/>
          <w:color w:val="000000" w:themeColor="text1"/>
          <w:sz w:val="24"/>
          <w:szCs w:val="24"/>
        </w:rPr>
        <w:t xml:space="preserve">Por daño moral: </w:t>
      </w:r>
      <w:r w:rsidRPr="00C90F80">
        <w:rPr>
          <w:rFonts w:ascii="Gadugi" w:eastAsia="Calibri" w:hAnsi="Gadugi" w:cs="Times New Roman"/>
          <w:b/>
          <w:color w:val="000000" w:themeColor="text1"/>
          <w:sz w:val="24"/>
          <w:szCs w:val="24"/>
        </w:rPr>
        <w:t>$</w:t>
      </w:r>
      <w:r w:rsidR="003E1E0E" w:rsidRPr="00C90F80">
        <w:rPr>
          <w:rFonts w:ascii="Gadugi" w:eastAsia="Calibri" w:hAnsi="Gadugi" w:cs="Times New Roman"/>
          <w:b/>
          <w:color w:val="000000" w:themeColor="text1"/>
          <w:sz w:val="24"/>
          <w:szCs w:val="24"/>
        </w:rPr>
        <w:t>25</w:t>
      </w:r>
      <w:r w:rsidRPr="00C90F80">
        <w:rPr>
          <w:rFonts w:ascii="Gadugi" w:eastAsia="Calibri" w:hAnsi="Gadugi" w:cs="Times New Roman"/>
          <w:b/>
          <w:color w:val="000000" w:themeColor="text1"/>
          <w:sz w:val="24"/>
          <w:szCs w:val="24"/>
        </w:rPr>
        <w:t>.</w:t>
      </w:r>
      <w:r w:rsidR="003E1E0E" w:rsidRPr="00C90F80">
        <w:rPr>
          <w:rFonts w:ascii="Gadugi" w:eastAsia="Calibri" w:hAnsi="Gadugi" w:cs="Times New Roman"/>
          <w:b/>
          <w:color w:val="000000" w:themeColor="text1"/>
          <w:sz w:val="24"/>
          <w:szCs w:val="24"/>
        </w:rPr>
        <w:t>0</w:t>
      </w:r>
      <w:r w:rsidRPr="00C90F80">
        <w:rPr>
          <w:rFonts w:ascii="Gadugi" w:eastAsia="Calibri" w:hAnsi="Gadugi" w:cs="Times New Roman"/>
          <w:b/>
          <w:color w:val="000000" w:themeColor="text1"/>
          <w:sz w:val="24"/>
          <w:szCs w:val="24"/>
        </w:rPr>
        <w:t>00.000.</w:t>
      </w:r>
    </w:p>
    <w:p w14:paraId="29F7E838" w14:textId="1F4CB88C" w:rsidR="00812A8B" w:rsidRPr="00C90F80" w:rsidRDefault="00812A8B" w:rsidP="002F3467">
      <w:pPr>
        <w:spacing w:after="0" w:line="276" w:lineRule="auto"/>
        <w:ind w:left="426" w:right="420"/>
        <w:jc w:val="both"/>
        <w:rPr>
          <w:rFonts w:ascii="Gadugi" w:eastAsia="Calibri" w:hAnsi="Gadugi" w:cs="Times New Roman"/>
          <w:b/>
          <w:bCs/>
          <w:sz w:val="24"/>
          <w:szCs w:val="24"/>
        </w:rPr>
      </w:pPr>
      <w:r w:rsidRPr="00C90F80">
        <w:rPr>
          <w:rFonts w:ascii="Gadugi" w:eastAsia="Calibri" w:hAnsi="Gadugi" w:cs="Times New Roman"/>
          <w:color w:val="000000" w:themeColor="text1"/>
          <w:sz w:val="24"/>
          <w:szCs w:val="24"/>
        </w:rPr>
        <w:t xml:space="preserve">Por daño a la </w:t>
      </w:r>
      <w:r w:rsidR="0043581E" w:rsidRPr="00C90F80">
        <w:rPr>
          <w:rFonts w:ascii="Gadugi" w:eastAsia="Calibri" w:hAnsi="Gadugi" w:cs="Times New Roman"/>
          <w:color w:val="000000" w:themeColor="text1"/>
          <w:sz w:val="24"/>
          <w:szCs w:val="24"/>
        </w:rPr>
        <w:t>vida de relación:</w:t>
      </w:r>
      <w:r w:rsidRPr="00C90F80">
        <w:rPr>
          <w:rFonts w:ascii="Gadugi" w:eastAsia="Calibri" w:hAnsi="Gadugi" w:cs="Times New Roman"/>
          <w:color w:val="000000" w:themeColor="text1"/>
          <w:sz w:val="24"/>
          <w:szCs w:val="24"/>
        </w:rPr>
        <w:t xml:space="preserve"> </w:t>
      </w:r>
      <w:r w:rsidRPr="00C90F80">
        <w:rPr>
          <w:rFonts w:ascii="Gadugi" w:eastAsia="Calibri" w:hAnsi="Gadugi" w:cs="Times New Roman"/>
          <w:b/>
          <w:bCs/>
          <w:sz w:val="24"/>
          <w:szCs w:val="24"/>
        </w:rPr>
        <w:t>$</w:t>
      </w:r>
      <w:r w:rsidR="003E1E0E" w:rsidRPr="00C90F80">
        <w:rPr>
          <w:rFonts w:ascii="Gadugi" w:eastAsia="Calibri" w:hAnsi="Gadugi" w:cs="Times New Roman"/>
          <w:b/>
          <w:bCs/>
          <w:sz w:val="24"/>
          <w:szCs w:val="24"/>
        </w:rPr>
        <w:t>29</w:t>
      </w:r>
      <w:r w:rsidRPr="00C90F80">
        <w:rPr>
          <w:rFonts w:ascii="Gadugi" w:eastAsia="Calibri" w:hAnsi="Gadugi" w:cs="Times New Roman"/>
          <w:b/>
          <w:bCs/>
          <w:sz w:val="24"/>
          <w:szCs w:val="24"/>
        </w:rPr>
        <w:t>.</w:t>
      </w:r>
      <w:r w:rsidR="003E1E0E" w:rsidRPr="00C90F80">
        <w:rPr>
          <w:rFonts w:ascii="Gadugi" w:eastAsia="Calibri" w:hAnsi="Gadugi" w:cs="Times New Roman"/>
          <w:b/>
          <w:bCs/>
          <w:sz w:val="24"/>
          <w:szCs w:val="24"/>
        </w:rPr>
        <w:t>00</w:t>
      </w:r>
      <w:r w:rsidRPr="00C90F80">
        <w:rPr>
          <w:rFonts w:ascii="Gadugi" w:eastAsia="Calibri" w:hAnsi="Gadugi" w:cs="Times New Roman"/>
          <w:b/>
          <w:bCs/>
          <w:sz w:val="24"/>
          <w:szCs w:val="24"/>
        </w:rPr>
        <w:t>0.000.</w:t>
      </w:r>
    </w:p>
    <w:p w14:paraId="2FE89600" w14:textId="771C5DE7" w:rsidR="00812A8B" w:rsidRPr="00C90F80" w:rsidRDefault="00812A8B" w:rsidP="002F3467">
      <w:pPr>
        <w:spacing w:after="0" w:line="276" w:lineRule="auto"/>
        <w:ind w:left="426" w:right="420"/>
        <w:jc w:val="both"/>
        <w:rPr>
          <w:rFonts w:ascii="Gadugi" w:eastAsia="Calibri" w:hAnsi="Gadugi" w:cs="Times New Roman"/>
          <w:b/>
          <w:sz w:val="24"/>
          <w:szCs w:val="24"/>
        </w:rPr>
      </w:pPr>
      <w:r w:rsidRPr="00C90F80">
        <w:rPr>
          <w:rFonts w:ascii="Gadugi" w:eastAsia="Calibri" w:hAnsi="Gadugi" w:cs="Times New Roman"/>
          <w:color w:val="000000" w:themeColor="text1"/>
          <w:sz w:val="24"/>
          <w:szCs w:val="24"/>
        </w:rPr>
        <w:t xml:space="preserve">Por lucro cesante consolidado: </w:t>
      </w:r>
      <w:r w:rsidRPr="00C90F80">
        <w:rPr>
          <w:rFonts w:ascii="Gadugi" w:eastAsia="Calibri" w:hAnsi="Gadugi" w:cs="Times New Roman"/>
          <w:b/>
          <w:sz w:val="24"/>
          <w:szCs w:val="24"/>
        </w:rPr>
        <w:t>$</w:t>
      </w:r>
      <w:r w:rsidR="003E1E0E" w:rsidRPr="00C90F80">
        <w:rPr>
          <w:rFonts w:ascii="Gadugi" w:eastAsia="Calibri" w:hAnsi="Gadugi" w:cs="Times New Roman"/>
          <w:b/>
          <w:sz w:val="24"/>
          <w:szCs w:val="24"/>
        </w:rPr>
        <w:t>72’614.168</w:t>
      </w:r>
      <w:r w:rsidR="00A816B5" w:rsidRPr="00C90F80">
        <w:rPr>
          <w:rFonts w:ascii="Gadugi" w:eastAsia="Calibri" w:hAnsi="Gadugi" w:cs="Times New Roman"/>
          <w:b/>
          <w:sz w:val="24"/>
          <w:szCs w:val="24"/>
        </w:rPr>
        <w:t>,00</w:t>
      </w:r>
      <w:r w:rsidR="003E1E0E" w:rsidRPr="00C90F80">
        <w:rPr>
          <w:rFonts w:ascii="Gadugi" w:eastAsia="Calibri" w:hAnsi="Gadugi" w:cs="Times New Roman"/>
          <w:b/>
          <w:sz w:val="24"/>
          <w:szCs w:val="24"/>
        </w:rPr>
        <w:t>.</w:t>
      </w:r>
    </w:p>
    <w:p w14:paraId="524ACAC6" w14:textId="05933A08" w:rsidR="00812A8B" w:rsidRPr="00C90F80" w:rsidRDefault="00812A8B" w:rsidP="002F3467">
      <w:pPr>
        <w:spacing w:after="0" w:line="276" w:lineRule="auto"/>
        <w:ind w:left="426" w:right="420"/>
        <w:jc w:val="both"/>
        <w:rPr>
          <w:rFonts w:ascii="Gadugi" w:eastAsia="Calibri" w:hAnsi="Gadugi" w:cs="Times New Roman"/>
          <w:b/>
          <w:sz w:val="24"/>
          <w:szCs w:val="24"/>
        </w:rPr>
      </w:pPr>
      <w:r w:rsidRPr="00C90F80">
        <w:rPr>
          <w:rFonts w:ascii="Gadugi" w:eastAsia="Calibri" w:hAnsi="Gadugi" w:cs="Times New Roman"/>
          <w:sz w:val="24"/>
          <w:szCs w:val="24"/>
        </w:rPr>
        <w:t>Por lucro cesante futuro:</w:t>
      </w:r>
      <w:r w:rsidRPr="00C90F80">
        <w:rPr>
          <w:rFonts w:ascii="Gadugi" w:eastAsia="Calibri" w:hAnsi="Gadugi" w:cs="Times New Roman"/>
          <w:b/>
          <w:sz w:val="24"/>
          <w:szCs w:val="24"/>
        </w:rPr>
        <w:t xml:space="preserve"> $</w:t>
      </w:r>
      <w:r w:rsidR="003E1E0E" w:rsidRPr="00C90F80">
        <w:rPr>
          <w:rFonts w:ascii="Gadugi" w:eastAsia="Calibri" w:hAnsi="Gadugi" w:cs="Times New Roman"/>
          <w:b/>
          <w:sz w:val="24"/>
          <w:szCs w:val="24"/>
        </w:rPr>
        <w:t>117’792.340</w:t>
      </w:r>
      <w:r w:rsidR="00A816B5" w:rsidRPr="00C90F80">
        <w:rPr>
          <w:rFonts w:ascii="Gadugi" w:eastAsia="Calibri" w:hAnsi="Gadugi" w:cs="Times New Roman"/>
          <w:b/>
          <w:sz w:val="24"/>
          <w:szCs w:val="24"/>
        </w:rPr>
        <w:t>,00</w:t>
      </w:r>
      <w:r w:rsidR="003E1E0E" w:rsidRPr="00C90F80">
        <w:rPr>
          <w:rFonts w:ascii="Gadugi" w:eastAsia="Calibri" w:hAnsi="Gadugi" w:cs="Times New Roman"/>
          <w:b/>
          <w:sz w:val="24"/>
          <w:szCs w:val="24"/>
        </w:rPr>
        <w:t>.</w:t>
      </w:r>
    </w:p>
    <w:p w14:paraId="61C880DD" w14:textId="640499C4"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p>
    <w:p w14:paraId="1F8BDB3B" w14:textId="40C3CFCB"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u w:val="single"/>
        </w:rPr>
        <w:t>A favor de María Rupertina Gañán</w:t>
      </w:r>
      <w:r w:rsidRPr="00C90F80">
        <w:rPr>
          <w:rFonts w:ascii="Gadugi" w:eastAsia="Calibri" w:hAnsi="Gadugi" w:cs="Times New Roman"/>
          <w:color w:val="000000" w:themeColor="text1"/>
          <w:sz w:val="24"/>
          <w:szCs w:val="24"/>
        </w:rPr>
        <w:t>:</w:t>
      </w:r>
    </w:p>
    <w:p w14:paraId="13553F45" w14:textId="42F169E9"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p>
    <w:p w14:paraId="34AD5FB1" w14:textId="0B595D46" w:rsidR="00812A8B" w:rsidRPr="00C90F80" w:rsidRDefault="00812A8B" w:rsidP="002F3467">
      <w:pPr>
        <w:spacing w:after="0" w:line="276" w:lineRule="auto"/>
        <w:ind w:left="426" w:right="420"/>
        <w:jc w:val="both"/>
        <w:rPr>
          <w:rFonts w:ascii="Gadugi" w:eastAsia="Calibri" w:hAnsi="Gadugi" w:cs="Times New Roman"/>
          <w:b/>
          <w:color w:val="000000" w:themeColor="text1"/>
          <w:sz w:val="24"/>
          <w:szCs w:val="24"/>
        </w:rPr>
      </w:pPr>
      <w:r w:rsidRPr="00C90F80">
        <w:rPr>
          <w:rFonts w:ascii="Gadugi" w:eastAsia="Calibri" w:hAnsi="Gadugi" w:cs="Times New Roman"/>
          <w:color w:val="000000" w:themeColor="text1"/>
          <w:sz w:val="24"/>
          <w:szCs w:val="24"/>
        </w:rPr>
        <w:t xml:space="preserve">Por daño moral: </w:t>
      </w:r>
      <w:r w:rsidRPr="00C90F80">
        <w:rPr>
          <w:rFonts w:ascii="Gadugi" w:eastAsia="Calibri" w:hAnsi="Gadugi" w:cs="Times New Roman"/>
          <w:b/>
          <w:color w:val="000000" w:themeColor="text1"/>
          <w:sz w:val="24"/>
          <w:szCs w:val="24"/>
        </w:rPr>
        <w:t>$</w:t>
      </w:r>
      <w:r w:rsidR="003E1E0E" w:rsidRPr="00C90F80">
        <w:rPr>
          <w:rFonts w:ascii="Gadugi" w:eastAsia="Calibri" w:hAnsi="Gadugi" w:cs="Times New Roman"/>
          <w:b/>
          <w:color w:val="000000" w:themeColor="text1"/>
          <w:sz w:val="24"/>
          <w:szCs w:val="24"/>
        </w:rPr>
        <w:t>25’0</w:t>
      </w:r>
      <w:r w:rsidRPr="00C90F80">
        <w:rPr>
          <w:rFonts w:ascii="Gadugi" w:eastAsia="Calibri" w:hAnsi="Gadugi" w:cs="Times New Roman"/>
          <w:b/>
          <w:color w:val="000000" w:themeColor="text1"/>
          <w:sz w:val="24"/>
          <w:szCs w:val="24"/>
        </w:rPr>
        <w:t>00.000.</w:t>
      </w:r>
    </w:p>
    <w:p w14:paraId="4278F074" w14:textId="7A3CE310"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p>
    <w:p w14:paraId="0CDFCDE2" w14:textId="4DE88B86"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u w:val="single"/>
        </w:rPr>
        <w:t>A favor de Hernando Javier Agudelo Gañán y Claudia Patricia Agudelo Gañán</w:t>
      </w:r>
      <w:r w:rsidRPr="00C90F80">
        <w:rPr>
          <w:rFonts w:ascii="Gadugi" w:eastAsia="Calibri" w:hAnsi="Gadugi" w:cs="Times New Roman"/>
          <w:color w:val="000000" w:themeColor="text1"/>
          <w:sz w:val="24"/>
          <w:szCs w:val="24"/>
        </w:rPr>
        <w:t>:</w:t>
      </w:r>
    </w:p>
    <w:p w14:paraId="6D3D6DE4" w14:textId="68ADB857" w:rsidR="00812A8B" w:rsidRPr="00C90F80" w:rsidRDefault="00812A8B" w:rsidP="002F3467">
      <w:pPr>
        <w:spacing w:after="0" w:line="276" w:lineRule="auto"/>
        <w:ind w:left="426" w:right="420"/>
        <w:jc w:val="both"/>
        <w:rPr>
          <w:rFonts w:ascii="Gadugi" w:eastAsia="Calibri" w:hAnsi="Gadugi" w:cs="Times New Roman"/>
          <w:color w:val="000000" w:themeColor="text1"/>
          <w:sz w:val="24"/>
          <w:szCs w:val="24"/>
        </w:rPr>
      </w:pPr>
    </w:p>
    <w:p w14:paraId="6B85CCD3" w14:textId="357CB7F3" w:rsidR="00812A8B" w:rsidRPr="00C90F80" w:rsidRDefault="00812A8B" w:rsidP="002F3467">
      <w:pPr>
        <w:spacing w:after="0" w:line="276" w:lineRule="auto"/>
        <w:ind w:left="426" w:right="420"/>
        <w:jc w:val="both"/>
        <w:rPr>
          <w:rFonts w:ascii="Gadugi" w:eastAsia="Calibri" w:hAnsi="Gadugi" w:cs="Times New Roman"/>
          <w:sz w:val="24"/>
          <w:szCs w:val="24"/>
        </w:rPr>
      </w:pPr>
      <w:r w:rsidRPr="00C90F80">
        <w:rPr>
          <w:rFonts w:ascii="Gadugi" w:eastAsia="Calibri" w:hAnsi="Gadugi" w:cs="Times New Roman"/>
          <w:color w:val="000000" w:themeColor="text1"/>
          <w:sz w:val="24"/>
          <w:szCs w:val="24"/>
        </w:rPr>
        <w:t xml:space="preserve">Por daño moral: </w:t>
      </w:r>
      <w:r w:rsidRPr="00C90F80">
        <w:rPr>
          <w:rFonts w:ascii="Gadugi" w:eastAsia="Calibri" w:hAnsi="Gadugi" w:cs="Times New Roman"/>
          <w:b/>
          <w:sz w:val="24"/>
          <w:szCs w:val="24"/>
        </w:rPr>
        <w:t>$</w:t>
      </w:r>
      <w:r w:rsidR="003E1E0E" w:rsidRPr="00C90F80">
        <w:rPr>
          <w:rFonts w:ascii="Gadugi" w:eastAsia="Calibri" w:hAnsi="Gadugi" w:cs="Times New Roman"/>
          <w:b/>
          <w:sz w:val="24"/>
          <w:szCs w:val="24"/>
        </w:rPr>
        <w:t>16’108.750</w:t>
      </w:r>
      <w:r w:rsidR="00A816B5" w:rsidRPr="00C90F80">
        <w:rPr>
          <w:rFonts w:ascii="Gadugi" w:eastAsia="Calibri" w:hAnsi="Gadugi" w:cs="Times New Roman"/>
          <w:b/>
          <w:sz w:val="24"/>
          <w:szCs w:val="24"/>
        </w:rPr>
        <w:t>,00</w:t>
      </w:r>
      <w:r w:rsidRPr="00C90F80">
        <w:rPr>
          <w:rFonts w:ascii="Gadugi" w:eastAsia="Calibri" w:hAnsi="Gadugi" w:cs="Times New Roman"/>
          <w:sz w:val="24"/>
          <w:szCs w:val="24"/>
        </w:rPr>
        <w:t xml:space="preserve">, para cada uno.” </w:t>
      </w:r>
    </w:p>
    <w:p w14:paraId="4BCA94F1" w14:textId="35C0B3EB" w:rsidR="00A82A81" w:rsidRPr="00C90F80" w:rsidRDefault="00A82A81" w:rsidP="002F3467">
      <w:pPr>
        <w:spacing w:after="0" w:line="276" w:lineRule="auto"/>
        <w:ind w:left="426" w:right="420"/>
        <w:jc w:val="both"/>
        <w:rPr>
          <w:rFonts w:ascii="Gadugi" w:eastAsia="Calibri" w:hAnsi="Gadugi" w:cs="Times New Roman"/>
          <w:color w:val="000000" w:themeColor="text1"/>
          <w:sz w:val="24"/>
          <w:szCs w:val="24"/>
        </w:rPr>
      </w:pPr>
    </w:p>
    <w:p w14:paraId="3CC301E2" w14:textId="268C04BE" w:rsidR="00A82A81" w:rsidRPr="00C90F80" w:rsidRDefault="00A82A81" w:rsidP="002F3467">
      <w:pPr>
        <w:spacing w:after="0" w:line="276" w:lineRule="auto"/>
        <w:ind w:left="426" w:right="420"/>
        <w:jc w:val="both"/>
        <w:rPr>
          <w:rFonts w:ascii="Gadugi" w:eastAsia="Calibri" w:hAnsi="Gadugi" w:cs="Times New Roman"/>
          <w:b/>
          <w:color w:val="000000" w:themeColor="text1"/>
          <w:sz w:val="24"/>
          <w:szCs w:val="24"/>
        </w:rPr>
      </w:pPr>
      <w:r w:rsidRPr="00C90F80">
        <w:rPr>
          <w:rFonts w:ascii="Gadugi" w:eastAsia="Calibri" w:hAnsi="Gadugi" w:cs="Times New Roman"/>
          <w:color w:val="000000" w:themeColor="text1"/>
          <w:sz w:val="24"/>
          <w:szCs w:val="24"/>
        </w:rPr>
        <w:t xml:space="preserve">Total: </w:t>
      </w:r>
      <w:r w:rsidRPr="00C90F80">
        <w:rPr>
          <w:rFonts w:ascii="Gadugi" w:eastAsia="Calibri" w:hAnsi="Gadugi" w:cs="Times New Roman"/>
          <w:b/>
          <w:color w:val="000000" w:themeColor="text1"/>
          <w:sz w:val="24"/>
          <w:szCs w:val="24"/>
        </w:rPr>
        <w:t>$</w:t>
      </w:r>
      <w:r w:rsidR="003E1E0E" w:rsidRPr="00C90F80">
        <w:rPr>
          <w:rFonts w:ascii="Gadugi" w:eastAsia="Calibri" w:hAnsi="Gadugi" w:cs="Times New Roman"/>
          <w:b/>
          <w:color w:val="000000" w:themeColor="text1"/>
          <w:sz w:val="24"/>
          <w:szCs w:val="24"/>
        </w:rPr>
        <w:t>301</w:t>
      </w:r>
      <w:r w:rsidRPr="00C90F80">
        <w:rPr>
          <w:rFonts w:ascii="Gadugi" w:eastAsia="Calibri" w:hAnsi="Gadugi" w:cs="Times New Roman"/>
          <w:b/>
          <w:color w:val="000000" w:themeColor="text1"/>
          <w:sz w:val="24"/>
          <w:szCs w:val="24"/>
        </w:rPr>
        <w:t>.</w:t>
      </w:r>
      <w:r w:rsidR="003E1E0E" w:rsidRPr="00C90F80">
        <w:rPr>
          <w:rFonts w:ascii="Gadugi" w:eastAsia="Calibri" w:hAnsi="Gadugi" w:cs="Times New Roman"/>
          <w:b/>
          <w:color w:val="000000" w:themeColor="text1"/>
          <w:sz w:val="24"/>
          <w:szCs w:val="24"/>
        </w:rPr>
        <w:t>624.008</w:t>
      </w:r>
      <w:r w:rsidR="00A816B5" w:rsidRPr="00C90F80">
        <w:rPr>
          <w:rFonts w:ascii="Gadugi" w:eastAsia="Calibri" w:hAnsi="Gadugi" w:cs="Times New Roman"/>
          <w:b/>
          <w:color w:val="000000" w:themeColor="text1"/>
          <w:sz w:val="24"/>
          <w:szCs w:val="24"/>
        </w:rPr>
        <w:t>,00</w:t>
      </w:r>
    </w:p>
    <w:p w14:paraId="45B1326F" w14:textId="77777777" w:rsidR="00F83BE5" w:rsidRPr="00C90F80" w:rsidRDefault="00F83BE5" w:rsidP="00DD7CBB">
      <w:pPr>
        <w:tabs>
          <w:tab w:val="left" w:pos="426"/>
        </w:tabs>
        <w:spacing w:after="0" w:line="276" w:lineRule="auto"/>
        <w:jc w:val="both"/>
        <w:rPr>
          <w:rFonts w:ascii="Gadugi" w:eastAsia="Calibri" w:hAnsi="Gadugi" w:cs="Times New Roman"/>
          <w:color w:val="000000" w:themeColor="text1"/>
          <w:sz w:val="24"/>
          <w:szCs w:val="24"/>
        </w:rPr>
      </w:pPr>
    </w:p>
    <w:p w14:paraId="00B65021" w14:textId="45243B6A" w:rsidR="00F500AF" w:rsidRPr="00C90F80" w:rsidRDefault="00F500AF" w:rsidP="00DD7CBB">
      <w:pPr>
        <w:spacing w:after="0" w:line="276" w:lineRule="auto"/>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rPr>
        <w:t xml:space="preserve">El numeral 6 </w:t>
      </w:r>
      <w:r w:rsidR="002F3488" w:rsidRPr="00C90F80">
        <w:rPr>
          <w:rFonts w:ascii="Gadugi" w:eastAsia="Calibri" w:hAnsi="Gadugi" w:cs="Times New Roman"/>
          <w:color w:val="000000" w:themeColor="text1"/>
          <w:sz w:val="24"/>
          <w:szCs w:val="24"/>
        </w:rPr>
        <w:t>se modifica en el sentido de que las costas a favor d</w:t>
      </w:r>
      <w:r w:rsidR="0078009A" w:rsidRPr="00C90F80">
        <w:rPr>
          <w:rFonts w:ascii="Gadugi" w:eastAsia="Calibri" w:hAnsi="Gadugi" w:cs="Times New Roman"/>
          <w:color w:val="000000" w:themeColor="text1"/>
          <w:sz w:val="24"/>
          <w:szCs w:val="24"/>
        </w:rPr>
        <w:t>e</w:t>
      </w:r>
      <w:r w:rsidR="002F3488" w:rsidRPr="00C90F80">
        <w:rPr>
          <w:rFonts w:ascii="Gadugi" w:eastAsia="Calibri" w:hAnsi="Gadugi" w:cs="Times New Roman"/>
          <w:color w:val="000000" w:themeColor="text1"/>
          <w:sz w:val="24"/>
          <w:szCs w:val="24"/>
        </w:rPr>
        <w:t xml:space="preserve"> los demandantes y a cargo de la parte demandada, serán en un 50%.  </w:t>
      </w:r>
    </w:p>
    <w:p w14:paraId="69766E2A" w14:textId="77777777" w:rsidR="00F500AF" w:rsidRPr="00C90F80" w:rsidRDefault="00F500AF" w:rsidP="00DD7CBB">
      <w:pPr>
        <w:spacing w:after="0" w:line="276" w:lineRule="auto"/>
        <w:jc w:val="both"/>
        <w:rPr>
          <w:rFonts w:ascii="Gadugi" w:eastAsia="Calibri" w:hAnsi="Gadugi" w:cs="Times New Roman"/>
          <w:color w:val="000000" w:themeColor="text1"/>
          <w:sz w:val="24"/>
          <w:szCs w:val="24"/>
        </w:rPr>
      </w:pPr>
    </w:p>
    <w:p w14:paraId="774AD2B8" w14:textId="65C68E77" w:rsidR="00781E83" w:rsidRPr="00C90F80" w:rsidRDefault="00F83BE5" w:rsidP="00DD7CBB">
      <w:pPr>
        <w:spacing w:after="0" w:line="276" w:lineRule="auto"/>
        <w:jc w:val="both"/>
        <w:rPr>
          <w:rFonts w:ascii="Gadugi" w:eastAsia="Calibri" w:hAnsi="Gadugi" w:cs="Times New Roman"/>
          <w:color w:val="000000" w:themeColor="text1"/>
          <w:sz w:val="24"/>
          <w:szCs w:val="24"/>
        </w:rPr>
      </w:pPr>
      <w:r w:rsidRPr="00C90F80">
        <w:rPr>
          <w:rFonts w:ascii="Gadugi" w:eastAsia="Calibri" w:hAnsi="Gadugi" w:cs="Times New Roman"/>
          <w:color w:val="000000" w:themeColor="text1"/>
          <w:sz w:val="24"/>
          <w:szCs w:val="24"/>
        </w:rPr>
        <w:t>Sin costas</w:t>
      </w:r>
      <w:r w:rsidR="00945183" w:rsidRPr="00C90F80">
        <w:rPr>
          <w:rFonts w:ascii="Gadugi" w:eastAsia="Calibri" w:hAnsi="Gadugi" w:cs="Times New Roman"/>
          <w:color w:val="000000" w:themeColor="text1"/>
          <w:sz w:val="24"/>
          <w:szCs w:val="24"/>
        </w:rPr>
        <w:t xml:space="preserve"> en esta sede.</w:t>
      </w:r>
    </w:p>
    <w:p w14:paraId="420F771E" w14:textId="77777777" w:rsidR="00A816B5" w:rsidRPr="00A816B5" w:rsidRDefault="00A816B5" w:rsidP="00A816B5">
      <w:pPr>
        <w:spacing w:after="0" w:line="276" w:lineRule="auto"/>
        <w:jc w:val="both"/>
        <w:rPr>
          <w:rFonts w:ascii="Gadugi" w:eastAsia="Georgia" w:hAnsi="Gadugi" w:cs="Georgia"/>
          <w:bCs/>
          <w:sz w:val="24"/>
          <w:szCs w:val="24"/>
          <w:lang w:eastAsia="es-CO"/>
        </w:rPr>
      </w:pPr>
    </w:p>
    <w:p w14:paraId="66598892" w14:textId="77777777" w:rsidR="00A816B5" w:rsidRPr="00A816B5" w:rsidRDefault="00A816B5" w:rsidP="00A816B5">
      <w:pPr>
        <w:spacing w:after="0" w:line="276" w:lineRule="auto"/>
        <w:jc w:val="both"/>
        <w:rPr>
          <w:rFonts w:ascii="Gadugi" w:eastAsia="Georgia" w:hAnsi="Gadugi" w:cs="Georgia"/>
          <w:bCs/>
          <w:sz w:val="24"/>
          <w:szCs w:val="24"/>
          <w:lang w:eastAsia="es-CO"/>
        </w:rPr>
      </w:pPr>
      <w:r w:rsidRPr="00A816B5">
        <w:rPr>
          <w:rFonts w:ascii="Gadugi" w:eastAsia="Georgia" w:hAnsi="Gadugi" w:cs="Georgia"/>
          <w:bCs/>
          <w:sz w:val="24"/>
          <w:szCs w:val="24"/>
          <w:lang w:eastAsia="es-CO"/>
        </w:rPr>
        <w:t>Notifíquese,</w:t>
      </w:r>
    </w:p>
    <w:p w14:paraId="13D93E9B" w14:textId="77777777" w:rsidR="00A816B5" w:rsidRPr="00A816B5" w:rsidRDefault="00A816B5" w:rsidP="00A816B5">
      <w:pPr>
        <w:tabs>
          <w:tab w:val="left" w:pos="1701"/>
          <w:tab w:val="left" w:pos="2127"/>
          <w:tab w:val="left" w:pos="2977"/>
        </w:tabs>
        <w:spacing w:after="0" w:line="276" w:lineRule="auto"/>
        <w:jc w:val="both"/>
        <w:rPr>
          <w:rFonts w:ascii="Gadugi" w:eastAsia="Malgun Gothic" w:hAnsi="Gadugi" w:cs="Estrangelo Edessa"/>
          <w:sz w:val="24"/>
          <w:szCs w:val="24"/>
        </w:rPr>
      </w:pPr>
    </w:p>
    <w:p w14:paraId="10437390" w14:textId="77777777" w:rsidR="00A816B5" w:rsidRPr="00A816B5" w:rsidRDefault="00A816B5" w:rsidP="00A816B5">
      <w:pPr>
        <w:tabs>
          <w:tab w:val="left" w:pos="1701"/>
          <w:tab w:val="left" w:pos="2127"/>
          <w:tab w:val="left" w:pos="2977"/>
        </w:tabs>
        <w:spacing w:after="0" w:line="276" w:lineRule="auto"/>
        <w:jc w:val="both"/>
        <w:rPr>
          <w:rFonts w:ascii="Gadugi" w:eastAsia="Malgun Gothic" w:hAnsi="Gadugi" w:cs="Estrangelo Edessa"/>
          <w:sz w:val="24"/>
          <w:szCs w:val="24"/>
        </w:rPr>
      </w:pPr>
      <w:r w:rsidRPr="00A816B5">
        <w:rPr>
          <w:rFonts w:ascii="Gadugi" w:eastAsia="Malgun Gothic" w:hAnsi="Gadugi" w:cs="Estrangelo Edessa"/>
          <w:sz w:val="24"/>
          <w:szCs w:val="24"/>
        </w:rPr>
        <w:t xml:space="preserve">Los Magistrados, </w:t>
      </w:r>
    </w:p>
    <w:p w14:paraId="06B51815" w14:textId="77777777" w:rsidR="00A816B5" w:rsidRPr="00A816B5" w:rsidRDefault="00A816B5" w:rsidP="00A816B5">
      <w:pPr>
        <w:tabs>
          <w:tab w:val="left" w:pos="1701"/>
          <w:tab w:val="left" w:pos="2127"/>
          <w:tab w:val="left" w:pos="2977"/>
        </w:tabs>
        <w:spacing w:after="0" w:line="276" w:lineRule="auto"/>
        <w:jc w:val="both"/>
        <w:rPr>
          <w:rFonts w:ascii="Gadugi" w:eastAsia="Malgun Gothic" w:hAnsi="Gadugi" w:cs="Estrangelo Edessa"/>
          <w:sz w:val="24"/>
          <w:szCs w:val="24"/>
        </w:rPr>
      </w:pPr>
    </w:p>
    <w:p w14:paraId="6C699D04" w14:textId="77777777" w:rsidR="00A816B5" w:rsidRPr="00A816B5" w:rsidRDefault="00A816B5" w:rsidP="00A816B5">
      <w:pPr>
        <w:tabs>
          <w:tab w:val="left" w:pos="1701"/>
          <w:tab w:val="left" w:pos="2127"/>
          <w:tab w:val="left" w:pos="2977"/>
        </w:tabs>
        <w:spacing w:after="0" w:line="276" w:lineRule="auto"/>
        <w:jc w:val="both"/>
        <w:rPr>
          <w:rFonts w:ascii="Gadugi" w:eastAsia="Malgun Gothic" w:hAnsi="Gadugi" w:cs="Estrangelo Edessa"/>
          <w:b/>
          <w:sz w:val="24"/>
          <w:szCs w:val="24"/>
        </w:rPr>
      </w:pPr>
    </w:p>
    <w:p w14:paraId="2AB995EB" w14:textId="77777777" w:rsidR="00A816B5" w:rsidRPr="00A816B5" w:rsidRDefault="00A816B5" w:rsidP="00A816B5">
      <w:pPr>
        <w:spacing w:after="0" w:line="276" w:lineRule="auto"/>
        <w:ind w:left="993" w:firstLine="708"/>
        <w:jc w:val="both"/>
        <w:rPr>
          <w:rFonts w:ascii="Gadugi" w:eastAsia="Malgun Gothic" w:hAnsi="Gadugi" w:cs="Estrangelo Edessa"/>
          <w:b/>
          <w:bCs/>
          <w:sz w:val="24"/>
          <w:szCs w:val="24"/>
        </w:rPr>
      </w:pPr>
      <w:r w:rsidRPr="00A816B5">
        <w:rPr>
          <w:rFonts w:ascii="Gadugi" w:eastAsia="Malgun Gothic" w:hAnsi="Gadugi" w:cs="Estrangelo Edessa"/>
          <w:b/>
          <w:bCs/>
          <w:sz w:val="24"/>
          <w:szCs w:val="24"/>
        </w:rPr>
        <w:t>JAIME ALBERTO SARAZA NARANJO</w:t>
      </w:r>
    </w:p>
    <w:p w14:paraId="2CB92EC4" w14:textId="77777777" w:rsidR="00A816B5" w:rsidRPr="00A816B5" w:rsidRDefault="00A816B5" w:rsidP="00A816B5">
      <w:pPr>
        <w:tabs>
          <w:tab w:val="left" w:pos="1701"/>
          <w:tab w:val="left" w:pos="2127"/>
          <w:tab w:val="left" w:pos="2977"/>
        </w:tabs>
        <w:spacing w:after="0" w:line="276" w:lineRule="auto"/>
        <w:ind w:firstLine="1701"/>
        <w:jc w:val="both"/>
        <w:rPr>
          <w:rFonts w:ascii="Gadugi" w:eastAsia="Malgun Gothic" w:hAnsi="Gadugi" w:cs="Estrangelo Edessa"/>
          <w:b/>
          <w:sz w:val="24"/>
          <w:szCs w:val="24"/>
        </w:rPr>
      </w:pPr>
    </w:p>
    <w:p w14:paraId="5743D93D" w14:textId="77777777" w:rsidR="00A816B5" w:rsidRPr="00A816B5" w:rsidRDefault="00A816B5" w:rsidP="00A816B5">
      <w:pPr>
        <w:tabs>
          <w:tab w:val="left" w:pos="1701"/>
          <w:tab w:val="left" w:pos="2127"/>
          <w:tab w:val="left" w:pos="2977"/>
        </w:tabs>
        <w:spacing w:after="0" w:line="276" w:lineRule="auto"/>
        <w:ind w:firstLine="1701"/>
        <w:jc w:val="both"/>
        <w:rPr>
          <w:rFonts w:ascii="Gadugi" w:eastAsia="Malgun Gothic" w:hAnsi="Gadugi" w:cs="Estrangelo Edessa"/>
          <w:b/>
          <w:sz w:val="24"/>
          <w:szCs w:val="24"/>
        </w:rPr>
      </w:pPr>
    </w:p>
    <w:p w14:paraId="60F1D04D" w14:textId="77777777" w:rsidR="00A816B5" w:rsidRPr="00A816B5" w:rsidRDefault="00A816B5" w:rsidP="00A816B5">
      <w:pPr>
        <w:spacing w:after="0" w:line="276" w:lineRule="auto"/>
        <w:ind w:left="993" w:firstLine="708"/>
        <w:jc w:val="both"/>
        <w:rPr>
          <w:rFonts w:ascii="Gadugi" w:eastAsia="Malgun Gothic" w:hAnsi="Gadugi" w:cs="Estrangelo Edessa"/>
          <w:b/>
          <w:bCs/>
          <w:sz w:val="24"/>
          <w:szCs w:val="24"/>
        </w:rPr>
      </w:pPr>
      <w:r w:rsidRPr="00A816B5">
        <w:rPr>
          <w:rFonts w:ascii="Gadugi" w:eastAsia="Malgun Gothic" w:hAnsi="Gadugi" w:cs="Estrangelo Edessa"/>
          <w:b/>
          <w:bCs/>
          <w:sz w:val="24"/>
          <w:szCs w:val="24"/>
        </w:rPr>
        <w:t>CARLOS MAURICIO GARCÍA BARAJAS</w:t>
      </w:r>
    </w:p>
    <w:p w14:paraId="37D0FD54" w14:textId="77777777" w:rsidR="00A816B5" w:rsidRPr="00A816B5" w:rsidRDefault="00A816B5" w:rsidP="00A816B5">
      <w:pPr>
        <w:tabs>
          <w:tab w:val="left" w:pos="1701"/>
          <w:tab w:val="left" w:pos="2127"/>
          <w:tab w:val="left" w:pos="2977"/>
        </w:tabs>
        <w:spacing w:after="0" w:line="276" w:lineRule="auto"/>
        <w:ind w:firstLine="1701"/>
        <w:jc w:val="both"/>
        <w:rPr>
          <w:rFonts w:ascii="Gadugi" w:eastAsia="Malgun Gothic" w:hAnsi="Gadugi" w:cs="Estrangelo Edessa"/>
          <w:b/>
          <w:sz w:val="24"/>
          <w:szCs w:val="24"/>
        </w:rPr>
      </w:pPr>
    </w:p>
    <w:p w14:paraId="679353CF" w14:textId="77777777" w:rsidR="00A816B5" w:rsidRPr="00A816B5" w:rsidRDefault="00A816B5" w:rsidP="00A816B5">
      <w:pPr>
        <w:tabs>
          <w:tab w:val="left" w:pos="1701"/>
          <w:tab w:val="left" w:pos="2127"/>
          <w:tab w:val="left" w:pos="2977"/>
        </w:tabs>
        <w:spacing w:after="0" w:line="276" w:lineRule="auto"/>
        <w:ind w:firstLine="1701"/>
        <w:jc w:val="both"/>
        <w:rPr>
          <w:rFonts w:ascii="Gadugi" w:eastAsia="Malgun Gothic" w:hAnsi="Gadugi" w:cs="Estrangelo Edessa"/>
          <w:b/>
          <w:sz w:val="24"/>
          <w:szCs w:val="24"/>
        </w:rPr>
      </w:pPr>
    </w:p>
    <w:p w14:paraId="366BB9DD" w14:textId="2742D8F9" w:rsidR="00AA52F1" w:rsidRPr="00A816B5" w:rsidRDefault="00A816B5" w:rsidP="00A816B5">
      <w:pPr>
        <w:spacing w:after="0" w:line="276" w:lineRule="auto"/>
        <w:ind w:left="993" w:firstLine="708"/>
        <w:jc w:val="both"/>
        <w:rPr>
          <w:rFonts w:ascii="Gadugi" w:eastAsia="Malgun Gothic" w:hAnsi="Gadugi" w:cs="Estrangelo Edessa"/>
          <w:bCs/>
          <w:sz w:val="24"/>
          <w:szCs w:val="24"/>
        </w:rPr>
      </w:pPr>
      <w:r w:rsidRPr="00A816B5">
        <w:rPr>
          <w:rFonts w:ascii="Gadugi" w:eastAsia="Malgun Gothic" w:hAnsi="Gadugi" w:cs="Estrangelo Edessa"/>
          <w:b/>
          <w:bCs/>
          <w:sz w:val="24"/>
          <w:szCs w:val="24"/>
        </w:rPr>
        <w:t>DUBERNEY GRISALES HERRERA</w:t>
      </w:r>
    </w:p>
    <w:sectPr w:rsidR="00AA52F1" w:rsidRPr="00A816B5" w:rsidSect="00C90F80">
      <w:footerReference w:type="default" r:id="rId14"/>
      <w:pgSz w:w="12242" w:h="18722" w:code="258"/>
      <w:pgMar w:top="1985" w:right="1361" w:bottom="1418" w:left="1928"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FCDD4A2" w16cex:dateUtc="2023-06-08T19:28:00Z"/>
  <w16cex:commentExtensible w16cex:durableId="6267BD28" w16cex:dateUtc="2023-06-08T19:28:00Z"/>
  <w16cex:commentExtensible w16cex:durableId="262C32B9" w16cex:dateUtc="2023-06-08T19:03:00Z"/>
  <w16cex:commentExtensible w16cex:durableId="4224DBD1" w16cex:dateUtc="2023-06-08T19:09:00Z"/>
  <w16cex:commentExtensible w16cex:durableId="338F9B4C" w16cex:dateUtc="2023-06-08T19:05:00Z"/>
  <w16cex:commentExtensible w16cex:durableId="4558570B" w16cex:dateUtc="2023-06-08T19:10:00Z"/>
  <w16cex:commentExtensible w16cex:durableId="4034955C" w16cex:dateUtc="2023-06-08T19:11:00Z"/>
  <w16cex:commentExtensible w16cex:durableId="7F6C1CD5" w16cex:dateUtc="2023-06-08T19:14:00Z"/>
  <w16cex:commentExtensible w16cex:durableId="1BFF03AD" w16cex:dateUtc="2023-06-08T19:16:00Z"/>
  <w16cex:commentExtensible w16cex:durableId="0F3F354A" w16cex:dateUtc="2023-06-08T19:18:00Z"/>
  <w16cex:commentExtensible w16cex:durableId="46B2ED53" w16cex:dateUtc="2023-06-08T19:20:00Z"/>
  <w16cex:commentExtensible w16cex:durableId="7C5ADC43" w16cex:dateUtc="2023-06-08T19:20:00Z"/>
  <w16cex:commentExtensible w16cex:durableId="51F7CAB9" w16cex:dateUtc="2023-06-08T19:22:00Z"/>
  <w16cex:commentExtensible w16cex:durableId="1F9B2F4F" w16cex:dateUtc="2023-06-08T19:22:00Z"/>
  <w16cex:commentExtensible w16cex:durableId="34141E3D" w16cex:dateUtc="2023-06-08T19:23:00Z"/>
  <w16cex:commentExtensible w16cex:durableId="1508E2DA" w16cex:dateUtc="2023-06-08T19:23:00Z"/>
  <w16cex:commentExtensible w16cex:durableId="4321B24B" w16cex:dateUtc="2023-06-08T19:24:00Z"/>
  <w16cex:commentExtensible w16cex:durableId="6C280B38" w16cex:dateUtc="2023-06-13T14:36:00Z"/>
  <w16cex:commentExtensible w16cex:durableId="415517EF" w16cex:dateUtc="2023-06-08T20:22:00Z"/>
  <w16cex:commentExtensible w16cex:durableId="750FC556" w16cex:dateUtc="2023-06-16T12:40:28.933Z"/>
  <w16cex:commentExtensible w16cex:durableId="4DFB3D9E" w16cex:dateUtc="2023-06-16T18:24:46.689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F2090" w14:textId="77777777" w:rsidR="00C105A3" w:rsidRDefault="00C105A3" w:rsidP="00244E2F">
      <w:pPr>
        <w:spacing w:after="0" w:line="240" w:lineRule="auto"/>
      </w:pPr>
      <w:r>
        <w:separator/>
      </w:r>
    </w:p>
  </w:endnote>
  <w:endnote w:type="continuationSeparator" w:id="0">
    <w:p w14:paraId="1BA1CB48" w14:textId="77777777" w:rsidR="00C105A3" w:rsidRDefault="00C105A3" w:rsidP="00244E2F">
      <w:pPr>
        <w:spacing w:after="0" w:line="240" w:lineRule="auto"/>
      </w:pPr>
      <w:r>
        <w:continuationSeparator/>
      </w:r>
    </w:p>
  </w:endnote>
  <w:endnote w:type="continuationNotice" w:id="1">
    <w:p w14:paraId="089BCA9B" w14:textId="77777777" w:rsidR="00C105A3" w:rsidRDefault="00C105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Estrangelo Edessa">
    <w:panose1 w:val="00000000000000000000"/>
    <w:charset w:val="01"/>
    <w:family w:val="roman"/>
    <w:pitch w:val="variable"/>
  </w:font>
  <w:font w:name="Arial">
    <w:panose1 w:val="020B0604020202020204"/>
    <w:charset w:val="00"/>
    <w:family w:val="swiss"/>
    <w:pitch w:val="variable"/>
    <w:sig w:usb0="E0002EFF" w:usb1="C000785B" w:usb2="00000009" w:usb3="00000000" w:csb0="000001FF" w:csb1="00000000"/>
  </w:font>
  <w:font w:name="Georgia">
    <w:altName w:val="Book Antiqua"/>
    <w:panose1 w:val="02040502050405020303"/>
    <w:charset w:val="00"/>
    <w:family w:val="roman"/>
    <w:pitch w:val="variable"/>
    <w:sig w:usb0="00000287" w:usb1="00000000" w:usb2="00000000" w:usb3="00000000" w:csb0="0000009F" w:csb1="00000000"/>
  </w:font>
  <w:font w:name="Times New Roman (Cuerpo en alf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833273"/>
      <w:docPartObj>
        <w:docPartGallery w:val="Page Numbers (Bottom of Page)"/>
        <w:docPartUnique/>
      </w:docPartObj>
    </w:sdtPr>
    <w:sdtEndPr>
      <w:rPr>
        <w:rFonts w:ascii="Arial" w:hAnsi="Arial" w:cs="Arial"/>
        <w:sz w:val="18"/>
      </w:rPr>
    </w:sdtEndPr>
    <w:sdtContent>
      <w:p w14:paraId="1723E012" w14:textId="586036B0" w:rsidR="009E7A05" w:rsidRPr="00A816B5" w:rsidRDefault="009E7A05" w:rsidP="00A816B5">
        <w:pPr>
          <w:pStyle w:val="Piedepgina"/>
          <w:jc w:val="right"/>
          <w:rPr>
            <w:rFonts w:ascii="Arial" w:hAnsi="Arial" w:cs="Arial"/>
            <w:sz w:val="18"/>
          </w:rPr>
        </w:pPr>
        <w:r w:rsidRPr="00A816B5">
          <w:rPr>
            <w:rFonts w:ascii="Arial" w:hAnsi="Arial" w:cs="Arial"/>
            <w:sz w:val="18"/>
          </w:rPr>
          <w:fldChar w:fldCharType="begin"/>
        </w:r>
        <w:r w:rsidRPr="00A816B5">
          <w:rPr>
            <w:rFonts w:ascii="Arial" w:hAnsi="Arial" w:cs="Arial"/>
            <w:sz w:val="18"/>
          </w:rPr>
          <w:instrText>PAGE   \* MERGEFORMAT</w:instrText>
        </w:r>
        <w:r w:rsidRPr="00A816B5">
          <w:rPr>
            <w:rFonts w:ascii="Arial" w:hAnsi="Arial" w:cs="Arial"/>
            <w:sz w:val="18"/>
          </w:rPr>
          <w:fldChar w:fldCharType="separate"/>
        </w:r>
        <w:r w:rsidR="00FC6906" w:rsidRPr="00FC6906">
          <w:rPr>
            <w:rFonts w:ascii="Arial" w:hAnsi="Arial" w:cs="Arial"/>
            <w:noProof/>
            <w:sz w:val="18"/>
            <w:lang w:val="es-ES"/>
          </w:rPr>
          <w:t>20</w:t>
        </w:r>
        <w:r w:rsidRPr="00A816B5">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A5BEF" w14:textId="77777777" w:rsidR="00C105A3" w:rsidRDefault="00C105A3" w:rsidP="00244E2F">
      <w:pPr>
        <w:spacing w:after="0" w:line="240" w:lineRule="auto"/>
      </w:pPr>
      <w:r>
        <w:separator/>
      </w:r>
    </w:p>
  </w:footnote>
  <w:footnote w:type="continuationSeparator" w:id="0">
    <w:p w14:paraId="505E52DA" w14:textId="77777777" w:rsidR="00C105A3" w:rsidRDefault="00C105A3" w:rsidP="00244E2F">
      <w:pPr>
        <w:spacing w:after="0" w:line="240" w:lineRule="auto"/>
      </w:pPr>
      <w:r>
        <w:continuationSeparator/>
      </w:r>
    </w:p>
  </w:footnote>
  <w:footnote w:type="continuationNotice" w:id="1">
    <w:p w14:paraId="25419136" w14:textId="77777777" w:rsidR="00C105A3" w:rsidRDefault="00C105A3">
      <w:pPr>
        <w:spacing w:after="0" w:line="240" w:lineRule="auto"/>
      </w:pPr>
    </w:p>
  </w:footnote>
  <w:footnote w:id="2">
    <w:p w14:paraId="6704534D" w14:textId="19877EEE"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Pág. 150., Archivo 01., C.1.</w:t>
      </w:r>
    </w:p>
  </w:footnote>
  <w:footnote w:id="3">
    <w:p w14:paraId="33377BE0" w14:textId="3196B12A"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Pág. 150., Archivo 01., C.1.</w:t>
      </w:r>
    </w:p>
  </w:footnote>
  <w:footnote w:id="4">
    <w:p w14:paraId="2513990D" w14:textId="6A1A5F6B"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Pág. 171., Archivo 01., C.1.</w:t>
      </w:r>
    </w:p>
  </w:footnote>
  <w:footnote w:id="5">
    <w:p w14:paraId="1B5FE3C1" w14:textId="690F0600"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Pág. 232., Archivo 01., C.1.</w:t>
      </w:r>
    </w:p>
  </w:footnote>
  <w:footnote w:id="6">
    <w:p w14:paraId="75E3F19E" w14:textId="65CEAEB2"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06., C. 1.</w:t>
      </w:r>
    </w:p>
  </w:footnote>
  <w:footnote w:id="7">
    <w:p w14:paraId="0F9FEC08" w14:textId="79BC7146"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61., C. 1.</w:t>
      </w:r>
    </w:p>
  </w:footnote>
  <w:footnote w:id="8">
    <w:p w14:paraId="36C03386" w14:textId="6FFF78CE"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64., C. 1.</w:t>
      </w:r>
    </w:p>
  </w:footnote>
  <w:footnote w:id="9">
    <w:p w14:paraId="0D203B47" w14:textId="0CB65574"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65., C. 1.</w:t>
      </w:r>
    </w:p>
  </w:footnote>
  <w:footnote w:id="10">
    <w:p w14:paraId="1AA96CE7" w14:textId="7E9D5D25"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67., C. 1.</w:t>
      </w:r>
    </w:p>
  </w:footnote>
  <w:footnote w:id="11">
    <w:p w14:paraId="4C378BF5" w14:textId="29A747B1"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07 y 09., C. 2.</w:t>
      </w:r>
    </w:p>
  </w:footnote>
  <w:footnote w:id="12">
    <w:p w14:paraId="18830D4E"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w:t>
      </w:r>
      <w:r w:rsidRPr="00DD7CBB">
        <w:rPr>
          <w:rFonts w:ascii="Arial" w:hAnsi="Arial" w:cs="Arial"/>
          <w:sz w:val="18"/>
          <w:szCs w:val="18"/>
          <w:lang w:val="es-419"/>
        </w:rPr>
        <w:t xml:space="preserve">Por ejemplo, en la sentencia de esta misma Sala del 15 de enero de 2021, radicado </w:t>
      </w:r>
      <w:r w:rsidRPr="00DD7CBB">
        <w:rPr>
          <w:rFonts w:ascii="Arial" w:hAnsi="Arial" w:cs="Arial"/>
          <w:sz w:val="18"/>
          <w:szCs w:val="18"/>
        </w:rPr>
        <w:t>66001310300520170016401</w:t>
      </w:r>
    </w:p>
  </w:footnote>
  <w:footnote w:id="13">
    <w:p w14:paraId="76A21F6E"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S</w:t>
      </w:r>
      <w:r w:rsidRPr="00DD7CBB">
        <w:rPr>
          <w:rFonts w:ascii="Arial" w:eastAsia="Malgun Gothic" w:hAnsi="Arial" w:cs="Arial"/>
          <w:bCs/>
          <w:sz w:val="18"/>
          <w:szCs w:val="18"/>
        </w:rPr>
        <w:t xml:space="preserve">entencia del 19 de junio de 2018, radicado </w:t>
      </w:r>
      <w:r w:rsidRPr="00DD7CBB">
        <w:rPr>
          <w:rFonts w:ascii="Arial" w:hAnsi="Arial" w:cs="Arial"/>
          <w:sz w:val="18"/>
          <w:szCs w:val="18"/>
        </w:rPr>
        <w:t xml:space="preserve">2011-00193-01, </w:t>
      </w:r>
    </w:p>
  </w:footnote>
  <w:footnote w:id="14">
    <w:p w14:paraId="449CC4B5"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Sentencia del 19 de junio de 2020, radicado 2019-00046-01, M.P. Duberney Grisales Herrera.</w:t>
      </w:r>
    </w:p>
  </w:footnote>
  <w:footnote w:id="15">
    <w:p w14:paraId="4D33366F"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STC9587-2017, STC15273-2019, STC11328-2019 </w:t>
      </w:r>
      <w:r w:rsidRPr="00DD7CBB">
        <w:rPr>
          <w:rFonts w:ascii="Arial" w:hAnsi="Arial" w:cs="Arial"/>
          <w:sz w:val="18"/>
          <w:szCs w:val="18"/>
          <w:shd w:val="clear" w:color="auto" w:fill="FFFFFF"/>
        </w:rPr>
        <w:t>y STC100-2019</w:t>
      </w:r>
    </w:p>
  </w:footnote>
  <w:footnote w:id="16">
    <w:p w14:paraId="40BC22A1"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w:t>
      </w:r>
      <w:r w:rsidRPr="00DD7CBB">
        <w:rPr>
          <w:rFonts w:ascii="Arial" w:hAnsi="Arial" w:cs="Arial"/>
          <w:sz w:val="18"/>
          <w:szCs w:val="18"/>
          <w:shd w:val="clear" w:color="auto" w:fill="FFFFFF"/>
        </w:rPr>
        <w:t>SC2351-2019.</w:t>
      </w:r>
    </w:p>
  </w:footnote>
  <w:footnote w:id="17">
    <w:p w14:paraId="0C896052" w14:textId="77777777" w:rsidR="009E7A05" w:rsidRPr="00DD7CBB" w:rsidRDefault="009E7A05" w:rsidP="00DD7CBB">
      <w:pPr>
        <w:spacing w:after="0" w:line="240" w:lineRule="auto"/>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Por ejemplo, en la sentencia del 21-08-2020, radicado 66001310300320170035301.</w:t>
      </w:r>
    </w:p>
  </w:footnote>
  <w:footnote w:id="18">
    <w:p w14:paraId="0D40D780" w14:textId="77777777" w:rsidR="009E7A05" w:rsidRPr="00DD7CBB" w:rsidRDefault="009E7A05" w:rsidP="00DD7CBB">
      <w:pPr>
        <w:tabs>
          <w:tab w:val="left" w:pos="2268"/>
        </w:tabs>
        <w:spacing w:after="0" w:line="240" w:lineRule="auto"/>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w:t>
      </w:r>
      <w:r w:rsidRPr="00DD7CBB">
        <w:rPr>
          <w:rFonts w:ascii="Arial" w:hAnsi="Arial" w:cs="Arial"/>
          <w:sz w:val="18"/>
          <w:szCs w:val="18"/>
          <w:lang w:val="es-419"/>
        </w:rPr>
        <w:t xml:space="preserve">Para comprenderlo se puede ver la sentencia SC2111-2021, con ponencia del Magistrado Luis Armando Tolosa Villabona, que </w:t>
      </w:r>
      <w:r w:rsidRPr="00DD7CBB">
        <w:rPr>
          <w:rFonts w:ascii="Arial" w:hAnsi="Arial" w:cs="Arial"/>
          <w:sz w:val="18"/>
          <w:szCs w:val="18"/>
        </w:rPr>
        <w:t xml:space="preserve">hace énfasis en una presunción de responsabilidad y no de culpa. Sin embargo, para el momento en que se adoptó, participaron solo seis magistrados, de los cuales cuatro aclararon voto, uno de ellos, para adherirse a la teoría de la presunción de responsabilidad, pero los otros tres para dejar sentado que el régimen es de culpa presunta, igual que ocurrió con la sentencia SC4420-2020, lo que indica que esa tesis no alcanza aún en la Corte una mayoría. </w:t>
      </w:r>
    </w:p>
  </w:footnote>
  <w:footnote w:id="19">
    <w:p w14:paraId="0B97F556" w14:textId="77777777" w:rsidR="009E7A05" w:rsidRPr="00DD7CBB" w:rsidRDefault="009E7A05" w:rsidP="00DD7CBB">
      <w:pPr>
        <w:pStyle w:val="Textonotapie"/>
        <w:jc w:val="both"/>
        <w:rPr>
          <w:rFonts w:ascii="Arial" w:hAnsi="Arial" w:cs="Arial"/>
          <w:sz w:val="18"/>
          <w:szCs w:val="18"/>
          <w:lang w:val="es-419"/>
        </w:rPr>
      </w:pPr>
      <w:r w:rsidRPr="00DD7CBB">
        <w:rPr>
          <w:rStyle w:val="Refdenotaalpie"/>
          <w:rFonts w:ascii="Arial" w:hAnsi="Arial" w:cs="Arial"/>
          <w:sz w:val="18"/>
          <w:szCs w:val="18"/>
        </w:rPr>
        <w:footnoteRef/>
      </w:r>
      <w:r w:rsidRPr="00DD7CBB">
        <w:rPr>
          <w:rFonts w:ascii="Arial" w:hAnsi="Arial" w:cs="Arial"/>
          <w:sz w:val="18"/>
          <w:szCs w:val="18"/>
        </w:rPr>
        <w:t xml:space="preserve"> Tribunal Superior del Distrito Judicial de Pereira, Sala Civil-Familia; sentencias de febrero 16 de 2018, radicado 2012-00240-01, 14 de junio de 2017, radicado 2010-00184-01 y del 27 de septiembre de 2017, radicado 2015,00107-01, M.P. Duberney Grisales Herrera; sentencia </w:t>
      </w:r>
      <w:r w:rsidRPr="00DD7CBB">
        <w:rPr>
          <w:rFonts w:ascii="Arial" w:hAnsi="Arial" w:cs="Arial"/>
          <w:sz w:val="18"/>
          <w:szCs w:val="18"/>
          <w:lang w:val="es-419"/>
        </w:rPr>
        <w:t>TSP.SC-0071-2021.</w:t>
      </w:r>
    </w:p>
    <w:p w14:paraId="5FABA1AF" w14:textId="77777777" w:rsidR="009E7A05" w:rsidRPr="00DD7CBB" w:rsidRDefault="009E7A05" w:rsidP="00DD7CBB">
      <w:pPr>
        <w:pStyle w:val="Textonotapie"/>
        <w:jc w:val="both"/>
        <w:rPr>
          <w:rFonts w:ascii="Arial" w:hAnsi="Arial" w:cs="Arial"/>
          <w:sz w:val="18"/>
          <w:szCs w:val="18"/>
          <w:lang w:val="es-419"/>
        </w:rPr>
      </w:pPr>
    </w:p>
  </w:footnote>
  <w:footnote w:id="20">
    <w:p w14:paraId="2E5B781F" w14:textId="156B8955"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02., C. 1.</w:t>
      </w:r>
    </w:p>
  </w:footnote>
  <w:footnote w:id="21">
    <w:p w14:paraId="215D9D72" w14:textId="5FB6B205"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64., C. 1.</w:t>
      </w:r>
    </w:p>
  </w:footnote>
  <w:footnote w:id="22">
    <w:p w14:paraId="37E0DA9B" w14:textId="6B12C69E"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Artículo 10, Decreto 798 de 2010 “Por medio del cual se reglamenta parcialmente la Ley 1083 de 2006” “Por medio de la cual se establecen algunas normas sobre planeación urbana sostenible y se dictan otras disposiciones.”</w:t>
      </w:r>
    </w:p>
  </w:footnote>
  <w:footnote w:id="23">
    <w:p w14:paraId="09570F8F" w14:textId="5CAEB130"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Min. 20:23., archivo 42a., C. 1.</w:t>
      </w:r>
    </w:p>
  </w:footnote>
  <w:footnote w:id="24">
    <w:p w14:paraId="4D8E99F9" w14:textId="0F53A826"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Min. 01:33:15., archivo 42a., C. 1.</w:t>
      </w:r>
    </w:p>
  </w:footnote>
  <w:footnote w:id="25">
    <w:p w14:paraId="4F6715BC" w14:textId="7674F331"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Archivo 02., C. 1.</w:t>
      </w:r>
    </w:p>
  </w:footnote>
  <w:footnote w:id="26">
    <w:p w14:paraId="6DC4F441" w14:textId="0C895B01"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C.C. Sentencia T-344/20</w:t>
      </w:r>
    </w:p>
  </w:footnote>
  <w:footnote w:id="27">
    <w:p w14:paraId="24E05E1C" w14:textId="0EBB9071"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CSJ. Sentencia SC-4124-2021, del 16 de noviembre de 2021.</w:t>
      </w:r>
    </w:p>
  </w:footnote>
  <w:footnote w:id="28">
    <w:p w14:paraId="1AA7C110" w14:textId="5E4DBDA5"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CSJ. AC4184-2017, del 30 de junio de 2017. </w:t>
      </w:r>
    </w:p>
  </w:footnote>
  <w:footnote w:id="29">
    <w:p w14:paraId="72FE65EA" w14:textId="77777777" w:rsidR="009E7A05" w:rsidRPr="00DD7CBB" w:rsidRDefault="009E7A05" w:rsidP="00DD7CBB">
      <w:pPr>
        <w:pStyle w:val="Lista2"/>
        <w:ind w:left="0" w:firstLine="0"/>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La sala así ha procedido por ejemplo, forjando una sólida doctrina probable en materia de perjuicios morales teniendo en cuenta diferentes circunstancias modales de tiempo, modo, lugar, época histórica, intensidad del daño, sentimientos afectados, naturaleza del derecho infringido en decisiones tales, como: </w:t>
      </w:r>
      <w:r w:rsidRPr="00DD7CBB">
        <w:rPr>
          <w:rFonts w:ascii="Arial" w:hAnsi="Arial" w:cs="Arial"/>
          <w:sz w:val="18"/>
          <w:szCs w:val="18"/>
          <w:lang w:val="es-CO"/>
        </w:rPr>
        <w:t>CSJ SC 18 sep. 2009, rad. 2005-00406-01, CSJ SC 8 ago. 2013, rad. 2001-01402-01, CSJ SC5885-2016, 6 may. 2016, rad. 2004-00032-01 y CSJ SC12994-2016, 15 sep. 2016, rad. 2010-00111-01. Muchos otros aluden a éstos topes admisibles siguiendo el prudente arbitrio judicial:</w:t>
      </w:r>
      <w:r w:rsidRPr="00DD7CBB">
        <w:rPr>
          <w:rFonts w:ascii="Arial" w:hAnsi="Arial" w:cs="Arial"/>
          <w:sz w:val="18"/>
          <w:szCs w:val="18"/>
        </w:rPr>
        <w:t xml:space="preserve"> CSJ SC064, 28 feb. 1990, G.J. No. 2439, p. 89; CSJ SC035, 13 may. 2008, rad. 1997-09327-01; CSJ SC 20 ene. 2009, rad. 1993-00215-01; CSJ SC 17 nov. 2011, rad. 1999-00533-01; CSJ SC 9 dic. 2013, rad. 2002-00099; CSJ SC13925-2016, 30 sep., rad. 2005-00174-01; SC5686-2018, 19 dic., rad. 2004-00042-01). En materia de alteración de las condiciones de existencia o daño a la vida de relación ha señalado algunas pautas en las siguientes providencias:</w:t>
      </w:r>
      <w:r w:rsidRPr="00DD7CBB">
        <w:rPr>
          <w:rFonts w:ascii="Arial" w:hAnsi="Arial" w:cs="Arial"/>
          <w:sz w:val="18"/>
          <w:szCs w:val="18"/>
          <w:lang w:val="es-CO"/>
        </w:rPr>
        <w:t xml:space="preserve"> CSJ AC2923-2017, 11 may., rad. 2017-00405-00; CSJ AC3265-2019, 12 ago., rad. 2019-02385-00; CSJ AC1323-2020, 6 jul., rad. 2020-00686-00; CSJ AC188-2021, 1° feb., rad. 2020-02990-00), pero también la ha deferido al </w:t>
      </w:r>
      <w:r w:rsidRPr="00DD7CBB">
        <w:rPr>
          <w:rFonts w:ascii="Arial" w:hAnsi="Arial" w:cs="Arial"/>
          <w:i/>
          <w:iCs/>
          <w:sz w:val="18"/>
          <w:szCs w:val="18"/>
          <w:lang w:val="es-CO"/>
        </w:rPr>
        <w:t>arbitrium iudicis:</w:t>
      </w:r>
      <w:r w:rsidRPr="00DD7CBB">
        <w:rPr>
          <w:rFonts w:ascii="Arial" w:hAnsi="Arial" w:cs="Arial"/>
          <w:sz w:val="18"/>
          <w:szCs w:val="18"/>
          <w:lang w:val="es-CO"/>
        </w:rPr>
        <w:t xml:space="preserve"> CSJ SC 13 may. 2008, rad. 1997-09327-01, reiterada en CSJ SC21828-2017, 19 dic. 2017, rad. 2007-00052-01.</w:t>
      </w:r>
      <w:r w:rsidRPr="00DD7CBB">
        <w:rPr>
          <w:rFonts w:ascii="Arial" w:hAnsi="Arial" w:cs="Arial"/>
          <w:sz w:val="18"/>
          <w:szCs w:val="18"/>
        </w:rPr>
        <w:t xml:space="preserve"> </w:t>
      </w:r>
    </w:p>
    <w:p w14:paraId="2498C536" w14:textId="77777777" w:rsidR="009E7A05" w:rsidRPr="00DD7CBB" w:rsidRDefault="009E7A05" w:rsidP="00DD7CBB">
      <w:pPr>
        <w:pStyle w:val="Lista2"/>
        <w:ind w:left="0" w:firstLine="0"/>
        <w:jc w:val="both"/>
        <w:rPr>
          <w:rFonts w:ascii="Arial" w:hAnsi="Arial" w:cs="Arial"/>
          <w:sz w:val="18"/>
          <w:szCs w:val="18"/>
        </w:rPr>
      </w:pPr>
    </w:p>
    <w:p w14:paraId="13D25E32" w14:textId="5A0E610B" w:rsidR="009E7A05" w:rsidRPr="00DD7CBB" w:rsidRDefault="009E7A05" w:rsidP="00DD7CBB">
      <w:pPr>
        <w:pStyle w:val="Lista2"/>
        <w:ind w:left="0" w:firstLine="0"/>
        <w:jc w:val="both"/>
        <w:rPr>
          <w:rFonts w:ascii="Arial" w:hAnsi="Arial" w:cs="Arial"/>
          <w:sz w:val="18"/>
          <w:szCs w:val="18"/>
        </w:rPr>
      </w:pPr>
      <w:r w:rsidRPr="00DD7CBB">
        <w:rPr>
          <w:rFonts w:ascii="Arial" w:hAnsi="Arial" w:cs="Arial"/>
          <w:sz w:val="18"/>
          <w:szCs w:val="18"/>
        </w:rPr>
        <w:t xml:space="preserve">En los prejuicios morales la Corte estableció: en SC 30 jun. 2005, rad. 1998-00650-01 la suma de $20.000.000 por el fallecimiento de madre en accidente de transito; Sent. sustitutiva 20 ene. 2009 – rad.1993-00215-01 la suma de $40.000.000 a persona con lesiones cerebrales por disparo imprudente de arma de fuego; Sent. sustitutiva 17- nov. 2011, rad. 1999-00533-01 la suma de $53.000.000 a los familiares de persona fallecida en cirugía de septoplastia; SC 12 jul. 2012 rad. 2002-00101-01 la suma de $55.000.000 por fallecimiento de padre; SC 8 ago. 2013 rad. 2001-01402-01 la suma de $55.000.000 por fallecimiento de padre; SC12994-2016 la suma de $56.670.000 confirma decisión del a quo. Lesiones en accidente de transito; SC15996-2016  y SC13925-2016 la suma de $60.000.000 A padres, hijos y cónyuge de fallecido; SC16690-2016 la suma de $50.000.000 daño neurológico de neonato; SC9193-2017 la suma de $60.000.000 deficiencia de atención medica en parto causante de parálisis cerebral y cuadriplejía; SC21898-2017 la suma de $40.000.000 daño por extracción de ojo; SC5686-2018 la suma de $72.000.000 a familiares de personas fallecidas en tragedia de Machuca (se otorgó un mayor valor ante la magnitud, alcance y gravedad del hecho); SC665-2019 la suma de $60.000.000 por muerte de peatón en accidente de transito; SC562-2020 la suma de $60.000.000 a victima y padres por ceguera total, extracción globo ocular, parálisis medio lado corporal y retraso mental por mala atención medica a neonato; SC780-2020 la suma de $30.000.000 para victima y familiares por lesiones de mediana gravedad en accidente de tránsito; SC5125-2020 la suma de $55.000.000 Fallecimiento del padre; SC3943-2020 la suma de  $40.000.000 A favor del menor y padres por parálisis cerebral por negligencia en la atención médica a neonato; SC3728-2021 la suma de $60.000.000 a menor con parálisis cerebral por negligencia en la atención médica al momento del nacimiento. </w:t>
      </w:r>
    </w:p>
    <w:p w14:paraId="74ADCFDD" w14:textId="77777777" w:rsidR="009E7A05" w:rsidRPr="00DD7CBB" w:rsidRDefault="009E7A05" w:rsidP="00DD7CBB">
      <w:pPr>
        <w:pStyle w:val="Lista2"/>
        <w:ind w:left="0" w:firstLine="0"/>
        <w:jc w:val="both"/>
        <w:rPr>
          <w:rFonts w:ascii="Arial" w:hAnsi="Arial" w:cs="Arial"/>
          <w:sz w:val="18"/>
          <w:szCs w:val="18"/>
        </w:rPr>
      </w:pPr>
    </w:p>
    <w:p w14:paraId="755C8DBE" w14:textId="6CACBDBE" w:rsidR="009E7A05" w:rsidRPr="00DD7CBB" w:rsidRDefault="009E7A05" w:rsidP="00DD7CBB">
      <w:pPr>
        <w:pStyle w:val="Lista2"/>
        <w:ind w:left="0" w:firstLine="0"/>
        <w:jc w:val="both"/>
        <w:rPr>
          <w:rFonts w:ascii="Arial" w:hAnsi="Arial" w:cs="Arial"/>
          <w:sz w:val="18"/>
          <w:szCs w:val="18"/>
        </w:rPr>
      </w:pPr>
      <w:r w:rsidRPr="00DD7CBB">
        <w:rPr>
          <w:rFonts w:ascii="Arial" w:hAnsi="Arial" w:cs="Arial"/>
          <w:sz w:val="18"/>
          <w:szCs w:val="18"/>
        </w:rPr>
        <w:t>En daño a la vida de relación a determinado: Sent. Sustitutiva 20 ene. 2009, rad. 1993-00215-01 la suma de $90.000.000 lesiones cerebrales por disparo imprudente de arma de fuego; SC 9 dic. 2013, rad. 2002-00099-01, la suma de $140.000.000 a persona que perdió el 75% de su capacidad laboral; SC16690-2016, la suma de $50.000.000 por daño neurológico a recién nacido en responsabilidad médica; SC9193-2017 la suma de $70.000.000 cuadriplejía y parálisis cerebral por mala atención en el parto; SC5686-2018 la suma de $50.000.000 por voladura de oleoducto (Machuca); SC665-2019, la suma de $30.000.000 a cónyuge de peatón fallecido en accidente de tránsito; SC562-2020, la suma de $70.000.000 a victima y padres por ceguera total, extracción globo ocular, parálisis medio lado corporal y retraso mental por mala atención médica a neonato;  SC780-2020, la suma de $40.000.000 a victima de accidente de tránsito por deformidad física permanente.</w:t>
      </w:r>
    </w:p>
  </w:footnote>
  <w:footnote w:id="30">
    <w:p w14:paraId="2D8AAD3F" w14:textId="77777777"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Se hace referencia a la sentencia del 25 de agosto de 2020, en la que se citan los fallos de la CSJ: SC 13925-2016, SC 16690-2016, SC 9193-2017, SC665-2019 y STC3567-2020.</w:t>
      </w:r>
    </w:p>
  </w:footnote>
  <w:footnote w:id="31">
    <w:p w14:paraId="221A2603" w14:textId="7F36EB7E"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Sobre ello también la sentencia SC-0019-2022.</w:t>
      </w:r>
    </w:p>
  </w:footnote>
  <w:footnote w:id="32">
    <w:p w14:paraId="3C6F4FAF" w14:textId="53E044CF"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SC3728-2021.</w:t>
      </w:r>
    </w:p>
  </w:footnote>
  <w:footnote w:id="33">
    <w:p w14:paraId="7D906D95" w14:textId="5425DECF"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CSJ. Exp. 1999-00533-01., Sentencia del 17 de noviembre de 2011, reiterada en la SC-4703-00252021. </w:t>
      </w:r>
    </w:p>
  </w:footnote>
  <w:footnote w:id="34">
    <w:p w14:paraId="59C37CC9" w14:textId="7A9E2486"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Sentencia SC-0025-2022</w:t>
      </w:r>
    </w:p>
  </w:footnote>
  <w:footnote w:id="35">
    <w:p w14:paraId="6264D27D" w14:textId="74C0A730"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Tribunal Superior de Pereira, Sala Civil-Familia, sentencia STP-SC-0080-2021</w:t>
      </w:r>
    </w:p>
  </w:footnote>
  <w:footnote w:id="36">
    <w:p w14:paraId="6AA939B4" w14:textId="5AC33EEB"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CSJ. SC-10297-2014</w:t>
      </w:r>
    </w:p>
  </w:footnote>
  <w:footnote w:id="37">
    <w:p w14:paraId="338E6B07" w14:textId="43DB18AA"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CSJ. SC-562-2020</w:t>
      </w:r>
    </w:p>
  </w:footnote>
  <w:footnote w:id="38">
    <w:p w14:paraId="722A4DCA" w14:textId="45B3A1F5"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CSJ. SC-5686-2018</w:t>
      </w:r>
    </w:p>
  </w:footnote>
  <w:footnote w:id="39">
    <w:p w14:paraId="6F1B1235" w14:textId="433C02B2" w:rsidR="009E7A05" w:rsidRPr="00DD7CBB" w:rsidRDefault="009E7A05" w:rsidP="00DD7CBB">
      <w:pPr>
        <w:pStyle w:val="Textonotapie"/>
        <w:jc w:val="both"/>
        <w:rPr>
          <w:rFonts w:ascii="Arial" w:hAnsi="Arial" w:cs="Arial"/>
          <w:sz w:val="18"/>
          <w:szCs w:val="18"/>
          <w:lang w:val="en-US"/>
        </w:rPr>
      </w:pPr>
      <w:r w:rsidRPr="00DD7CBB">
        <w:rPr>
          <w:rStyle w:val="Refdenotaalpie"/>
          <w:rFonts w:ascii="Arial" w:hAnsi="Arial" w:cs="Arial"/>
          <w:sz w:val="18"/>
          <w:szCs w:val="18"/>
        </w:rPr>
        <w:footnoteRef/>
      </w:r>
      <w:r w:rsidRPr="00DD7CBB">
        <w:rPr>
          <w:rFonts w:ascii="Arial" w:hAnsi="Arial" w:cs="Arial"/>
          <w:sz w:val="18"/>
          <w:szCs w:val="18"/>
          <w:lang w:val="en-US"/>
        </w:rPr>
        <w:t xml:space="preserve"> CSJ. SC-13925-2016 y SC-9193-2017</w:t>
      </w:r>
    </w:p>
  </w:footnote>
  <w:footnote w:id="40">
    <w:p w14:paraId="2C6D7C01" w14:textId="50538AF7" w:rsidR="009E7A05" w:rsidRPr="00DD7CBB" w:rsidRDefault="009E7A05" w:rsidP="00DD7CBB">
      <w:pPr>
        <w:pStyle w:val="Textonotapie"/>
        <w:jc w:val="both"/>
        <w:rPr>
          <w:rFonts w:ascii="Arial" w:hAnsi="Arial" w:cs="Arial"/>
          <w:sz w:val="18"/>
          <w:szCs w:val="18"/>
          <w:lang w:val="en-US"/>
        </w:rPr>
      </w:pPr>
      <w:r w:rsidRPr="00DD7CBB">
        <w:rPr>
          <w:rStyle w:val="Refdenotaalpie"/>
          <w:rFonts w:ascii="Arial" w:hAnsi="Arial" w:cs="Arial"/>
          <w:sz w:val="18"/>
          <w:szCs w:val="18"/>
        </w:rPr>
        <w:footnoteRef/>
      </w:r>
      <w:r w:rsidRPr="00DD7CBB">
        <w:rPr>
          <w:rFonts w:ascii="Arial" w:hAnsi="Arial" w:cs="Arial"/>
          <w:sz w:val="18"/>
          <w:szCs w:val="18"/>
          <w:lang w:val="en-US"/>
        </w:rPr>
        <w:t xml:space="preserve"> CSJ. SC-562-2020</w:t>
      </w:r>
    </w:p>
  </w:footnote>
  <w:footnote w:id="41">
    <w:p w14:paraId="0F03FDC1" w14:textId="718CD94D"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lang w:val="en-US"/>
        </w:rPr>
        <w:t xml:space="preserve"> MACAUSLAND S., Ma. </w:t>
      </w:r>
      <w:r w:rsidRPr="00DD7CBB">
        <w:rPr>
          <w:rFonts w:ascii="Arial" w:hAnsi="Arial" w:cs="Arial"/>
          <w:sz w:val="18"/>
          <w:szCs w:val="18"/>
        </w:rPr>
        <w:t>Cecilia. Tipología y reparación del daño inmaterial en Colombia, Universidad Externado de Colombia, Bogotá DC, 2015. También: (i) MACAUSLAND S., Ma. Cecilia. Equidad judicial y responsabilidad extracontractual, Universidad Externado de Colombia, Bogotá DC, 2020. (ii) MANTILLA E., Fabricio. Tendencias tendenciosas, dos ensayos sobre responsabilidad civil, Ibáñez, Bogotá DC, 2020.</w:t>
      </w:r>
    </w:p>
  </w:footnote>
  <w:footnote w:id="42">
    <w:p w14:paraId="71BE5697" w14:textId="0CEF4494"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CE, Sección 3ª. Sentencia del 14-09-2011; CP: Gil B., No.19.031.</w:t>
      </w:r>
    </w:p>
  </w:footnote>
  <w:footnote w:id="43">
    <w:p w14:paraId="76F8C1AE" w14:textId="1A072C12"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CE, Sección 3ª. Sentencia del 11-07-2013; CP: Santofimio, No.28.792 y cinco (5) más acumulados. </w:t>
      </w:r>
    </w:p>
  </w:footnote>
  <w:footnote w:id="44">
    <w:p w14:paraId="14B40EB5" w14:textId="0EB35AFC"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ROJAS Q., Sergio. Ob. cit., p.130</w:t>
      </w:r>
    </w:p>
  </w:footnote>
  <w:footnote w:id="45">
    <w:p w14:paraId="37B707C9" w14:textId="51D58096" w:rsidR="009E7A05" w:rsidRPr="00DD7CBB" w:rsidRDefault="009E7A05" w:rsidP="00DD7CBB">
      <w:pPr>
        <w:pStyle w:val="Textonotapie"/>
        <w:jc w:val="both"/>
        <w:rPr>
          <w:rFonts w:ascii="Arial" w:hAnsi="Arial" w:cs="Arial"/>
          <w:sz w:val="18"/>
          <w:szCs w:val="18"/>
          <w:lang w:val="es-MX"/>
        </w:rPr>
      </w:pPr>
      <w:r w:rsidRPr="00DD7CBB">
        <w:rPr>
          <w:rStyle w:val="Refdenotaalpie"/>
          <w:rFonts w:ascii="Arial" w:hAnsi="Arial" w:cs="Arial"/>
          <w:sz w:val="18"/>
          <w:szCs w:val="18"/>
        </w:rPr>
        <w:footnoteRef/>
      </w:r>
      <w:r w:rsidRPr="00DD7CBB">
        <w:rPr>
          <w:rFonts w:ascii="Arial" w:hAnsi="Arial" w:cs="Arial"/>
          <w:sz w:val="18"/>
          <w:szCs w:val="18"/>
        </w:rPr>
        <w:t xml:space="preserve"> KHATIB K., Milagros. Ob. Cit.</w:t>
      </w:r>
    </w:p>
  </w:footnote>
  <w:footnote w:id="46">
    <w:p w14:paraId="1103183F" w14:textId="0FEBE37C"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Pág. 107, Archivo 01., C 1.</w:t>
      </w:r>
    </w:p>
  </w:footnote>
  <w:footnote w:id="47">
    <w:p w14:paraId="1C76874E" w14:textId="1D0923EE"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Sentencia CSJ SC. 20 enero de 2009, rad. 000125; reiterada en CSJ. SC. 6 de mayo de 2016. Rad. 2004-00032-01.</w:t>
      </w:r>
    </w:p>
  </w:footnote>
  <w:footnote w:id="48">
    <w:p w14:paraId="45007A75" w14:textId="77777777"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Sentencias de 13 may. 2008, rad. 1997-09327-01; 20 ene. 2009, rad. 1993-00215-01; 9 dic. 2013, rad. 2002-00099-01; SC5885 de 2016, rad. 2004-00032-01.</w:t>
      </w:r>
    </w:p>
  </w:footnote>
  <w:footnote w:id="49">
    <w:p w14:paraId="5D27832E" w14:textId="007286F1" w:rsidR="009E7A05" w:rsidRPr="00DD7CBB" w:rsidRDefault="009E7A05" w:rsidP="00DD7CBB">
      <w:pPr>
        <w:pStyle w:val="Textonotapie"/>
        <w:jc w:val="both"/>
        <w:rPr>
          <w:rFonts w:ascii="Arial" w:hAnsi="Arial" w:cs="Arial"/>
          <w:sz w:val="18"/>
          <w:szCs w:val="18"/>
        </w:rPr>
      </w:pPr>
      <w:r w:rsidRPr="00DD7CBB">
        <w:rPr>
          <w:rStyle w:val="Refdenotaalpie"/>
          <w:rFonts w:ascii="Arial" w:hAnsi="Arial" w:cs="Arial"/>
          <w:sz w:val="18"/>
          <w:szCs w:val="18"/>
        </w:rPr>
        <w:footnoteRef/>
      </w:r>
      <w:r w:rsidRPr="00DD7CBB">
        <w:rPr>
          <w:rFonts w:ascii="Arial" w:hAnsi="Arial" w:cs="Arial"/>
          <w:sz w:val="18"/>
          <w:szCs w:val="18"/>
        </w:rPr>
        <w:t xml:space="preserve"> CSJ., Sentencia SC4803-2019 del 12 de noviembre de 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E5B"/>
    <w:multiLevelType w:val="hybridMultilevel"/>
    <w:tmpl w:val="8D462B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B47EB3"/>
    <w:multiLevelType w:val="hybridMultilevel"/>
    <w:tmpl w:val="53E63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EE6498"/>
    <w:multiLevelType w:val="hybridMultilevel"/>
    <w:tmpl w:val="CAAEFF90"/>
    <w:lvl w:ilvl="0" w:tplc="4650DDD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0251F1A"/>
    <w:multiLevelType w:val="hybridMultilevel"/>
    <w:tmpl w:val="63A42400"/>
    <w:lvl w:ilvl="0" w:tplc="EEBA0692">
      <w:start w:val="16"/>
      <w:numFmt w:val="bullet"/>
      <w:lvlText w:val="-"/>
      <w:lvlJc w:val="left"/>
      <w:pPr>
        <w:ind w:left="720" w:hanging="360"/>
      </w:pPr>
      <w:rPr>
        <w:rFonts w:ascii="Gadugi" w:eastAsia="Calibri" w:hAnsi="Gadug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782C2B"/>
    <w:multiLevelType w:val="hybridMultilevel"/>
    <w:tmpl w:val="B8FE9322"/>
    <w:lvl w:ilvl="0" w:tplc="1024A1F4">
      <w:numFmt w:val="bullet"/>
      <w:lvlText w:val="-"/>
      <w:lvlJc w:val="left"/>
      <w:pPr>
        <w:ind w:left="720" w:hanging="360"/>
      </w:pPr>
      <w:rPr>
        <w:rFonts w:ascii="Gadugi" w:eastAsia="Malgun Gothic" w:hAnsi="Gadugi" w:cs="Estrangelo Edessa" w:hint="default"/>
        <w:b w:val="0"/>
        <w:color w:val="auto"/>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724A72"/>
    <w:multiLevelType w:val="hybridMultilevel"/>
    <w:tmpl w:val="EF9491FE"/>
    <w:lvl w:ilvl="0" w:tplc="C8D62E98">
      <w:numFmt w:val="bullet"/>
      <w:lvlText w:val="-"/>
      <w:lvlJc w:val="left"/>
      <w:pPr>
        <w:ind w:left="1068" w:hanging="360"/>
      </w:pPr>
      <w:rPr>
        <w:rFonts w:ascii="Calibri" w:eastAsiaTheme="minorHAnsi" w:hAnsi="Calibri" w:cstheme="minorBidi" w:hint="default"/>
        <w:sz w:val="2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8094AB0"/>
    <w:multiLevelType w:val="hybridMultilevel"/>
    <w:tmpl w:val="D7B4B652"/>
    <w:lvl w:ilvl="0" w:tplc="D99CC86A">
      <w:start w:val="1"/>
      <w:numFmt w:val="decimal"/>
      <w:lvlText w:val="%1."/>
      <w:lvlJc w:val="left"/>
      <w:pPr>
        <w:ind w:left="1776" w:hanging="360"/>
      </w:pPr>
      <w:rPr>
        <w:rFonts w:ascii="Gadugi" w:eastAsia="Malgun Gothic" w:hAnsi="Gadugi" w:cs="Estrangelo Edessa"/>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1AC41421"/>
    <w:multiLevelType w:val="hybridMultilevel"/>
    <w:tmpl w:val="8EB41C08"/>
    <w:lvl w:ilvl="0" w:tplc="C39E39B6">
      <w:start w:val="18"/>
      <w:numFmt w:val="bullet"/>
      <w:lvlText w:val="-"/>
      <w:lvlJc w:val="left"/>
      <w:pPr>
        <w:ind w:left="1068" w:hanging="360"/>
      </w:pPr>
      <w:rPr>
        <w:rFonts w:ascii="Gadugi" w:eastAsia="Times New Roman" w:hAnsi="Gadugi"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AD1051F"/>
    <w:multiLevelType w:val="hybridMultilevel"/>
    <w:tmpl w:val="58867AD4"/>
    <w:lvl w:ilvl="0" w:tplc="8932A806">
      <w:start w:val="2016"/>
      <w:numFmt w:val="bullet"/>
      <w:lvlText w:val="-"/>
      <w:lvlJc w:val="left"/>
      <w:pPr>
        <w:ind w:left="720" w:hanging="360"/>
      </w:pPr>
      <w:rPr>
        <w:rFonts w:ascii="Gadugi" w:eastAsiaTheme="minorHAnsi" w:hAnsi="Gadug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837B49"/>
    <w:multiLevelType w:val="hybridMultilevel"/>
    <w:tmpl w:val="11FC5B7A"/>
    <w:lvl w:ilvl="0" w:tplc="C8E6C5AC">
      <w:start w:val="20"/>
      <w:numFmt w:val="bullet"/>
      <w:lvlText w:val="-"/>
      <w:lvlJc w:val="left"/>
      <w:pPr>
        <w:ind w:left="720" w:hanging="360"/>
      </w:pPr>
      <w:rPr>
        <w:rFonts w:ascii="Gadugi" w:eastAsia="Malgun Gothic" w:hAnsi="Gadugi" w:cs="Estrangelo Edess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245FB2"/>
    <w:multiLevelType w:val="hybridMultilevel"/>
    <w:tmpl w:val="C02AB104"/>
    <w:lvl w:ilvl="0" w:tplc="070A86D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2BDC5A5E"/>
    <w:multiLevelType w:val="hybridMultilevel"/>
    <w:tmpl w:val="AB7C3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844687"/>
    <w:multiLevelType w:val="hybridMultilevel"/>
    <w:tmpl w:val="D9484B56"/>
    <w:lvl w:ilvl="0" w:tplc="D012B9A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311A793F"/>
    <w:multiLevelType w:val="hybridMultilevel"/>
    <w:tmpl w:val="AC4A2B94"/>
    <w:lvl w:ilvl="0" w:tplc="CB36766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32C26D68"/>
    <w:multiLevelType w:val="hybridMultilevel"/>
    <w:tmpl w:val="41B6774C"/>
    <w:lvl w:ilvl="0" w:tplc="852EB8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3B2546D0"/>
    <w:multiLevelType w:val="hybridMultilevel"/>
    <w:tmpl w:val="68AC1C74"/>
    <w:lvl w:ilvl="0" w:tplc="23BC4646">
      <w:numFmt w:val="bullet"/>
      <w:lvlText w:val="-"/>
      <w:lvlJc w:val="left"/>
      <w:pPr>
        <w:ind w:left="720" w:hanging="360"/>
      </w:pPr>
      <w:rPr>
        <w:rFonts w:ascii="Gadugi" w:eastAsia="Calibri" w:hAnsi="Gadug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52010B"/>
    <w:multiLevelType w:val="multilevel"/>
    <w:tmpl w:val="7A28C15C"/>
    <w:lvl w:ilvl="0">
      <w:start w:val="1"/>
      <w:numFmt w:val="decimal"/>
      <w:lvlText w:val="%1."/>
      <w:lvlJc w:val="left"/>
      <w:pPr>
        <w:ind w:left="3195" w:hanging="360"/>
      </w:pPr>
      <w:rPr>
        <w:b/>
      </w:rPr>
    </w:lvl>
    <w:lvl w:ilvl="1">
      <w:start w:val="1"/>
      <w:numFmt w:val="decimal"/>
      <w:isLgl/>
      <w:lvlText w:val="%1.%2."/>
      <w:lvlJc w:val="left"/>
      <w:pPr>
        <w:ind w:left="3555" w:hanging="720"/>
      </w:pPr>
      <w:rPr>
        <w:rFonts w:ascii="Georgia" w:hAnsi="Georgia" w:hint="default"/>
        <w:i w:val="0"/>
        <w:color w:val="auto"/>
        <w:sz w:val="28"/>
        <w:szCs w:val="28"/>
      </w:rPr>
    </w:lvl>
    <w:lvl w:ilvl="2">
      <w:start w:val="1"/>
      <w:numFmt w:val="decimal"/>
      <w:isLgl/>
      <w:lvlText w:val="%1.%2.%3."/>
      <w:lvlJc w:val="left"/>
      <w:pPr>
        <w:ind w:left="3555" w:hanging="720"/>
      </w:pPr>
    </w:lvl>
    <w:lvl w:ilvl="3">
      <w:start w:val="1"/>
      <w:numFmt w:val="decimal"/>
      <w:isLgl/>
      <w:lvlText w:val="%1.%2.%3.%4."/>
      <w:lvlJc w:val="left"/>
      <w:pPr>
        <w:ind w:left="3915" w:hanging="1080"/>
      </w:pPr>
    </w:lvl>
    <w:lvl w:ilvl="4">
      <w:start w:val="1"/>
      <w:numFmt w:val="decimal"/>
      <w:isLgl/>
      <w:lvlText w:val="%1.%2.%3.%4.%5."/>
      <w:lvlJc w:val="left"/>
      <w:pPr>
        <w:ind w:left="3915" w:hanging="1080"/>
      </w:pPr>
    </w:lvl>
    <w:lvl w:ilvl="5">
      <w:start w:val="1"/>
      <w:numFmt w:val="decimal"/>
      <w:isLgl/>
      <w:lvlText w:val="%1.%2.%3.%4.%5.%6."/>
      <w:lvlJc w:val="left"/>
      <w:pPr>
        <w:ind w:left="4275" w:hanging="1440"/>
      </w:pPr>
    </w:lvl>
    <w:lvl w:ilvl="6">
      <w:start w:val="1"/>
      <w:numFmt w:val="decimal"/>
      <w:isLgl/>
      <w:lvlText w:val="%1.%2.%3.%4.%5.%6.%7."/>
      <w:lvlJc w:val="left"/>
      <w:pPr>
        <w:ind w:left="4635" w:hanging="1800"/>
      </w:pPr>
    </w:lvl>
    <w:lvl w:ilvl="7">
      <w:start w:val="1"/>
      <w:numFmt w:val="decimal"/>
      <w:isLgl/>
      <w:lvlText w:val="%1.%2.%3.%4.%5.%6.%7.%8."/>
      <w:lvlJc w:val="left"/>
      <w:pPr>
        <w:ind w:left="4635" w:hanging="1800"/>
      </w:pPr>
    </w:lvl>
    <w:lvl w:ilvl="8">
      <w:start w:val="1"/>
      <w:numFmt w:val="decimal"/>
      <w:isLgl/>
      <w:lvlText w:val="%1.%2.%3.%4.%5.%6.%7.%8.%9."/>
      <w:lvlJc w:val="left"/>
      <w:pPr>
        <w:ind w:left="4995" w:hanging="2160"/>
      </w:pPr>
    </w:lvl>
  </w:abstractNum>
  <w:abstractNum w:abstractNumId="17" w15:restartNumberingAfterBreak="0">
    <w:nsid w:val="3EDA773E"/>
    <w:multiLevelType w:val="multilevel"/>
    <w:tmpl w:val="A064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30581"/>
    <w:multiLevelType w:val="hybridMultilevel"/>
    <w:tmpl w:val="1766E3CC"/>
    <w:lvl w:ilvl="0" w:tplc="049E5F1C">
      <w:start w:val="16"/>
      <w:numFmt w:val="bullet"/>
      <w:lvlText w:val="-"/>
      <w:lvlJc w:val="left"/>
      <w:pPr>
        <w:ind w:left="1065" w:hanging="360"/>
      </w:pPr>
      <w:rPr>
        <w:rFonts w:ascii="Gadugi" w:eastAsia="Malgun Gothic" w:hAnsi="Gadugi" w:cs="Estrangelo Edessa"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9" w15:restartNumberingAfterBreak="0">
    <w:nsid w:val="42FF693E"/>
    <w:multiLevelType w:val="hybridMultilevel"/>
    <w:tmpl w:val="5B263AA4"/>
    <w:lvl w:ilvl="0" w:tplc="C5FE31C2">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44844CE7"/>
    <w:multiLevelType w:val="hybridMultilevel"/>
    <w:tmpl w:val="8EA4C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906BF1"/>
    <w:multiLevelType w:val="hybridMultilevel"/>
    <w:tmpl w:val="F3269C36"/>
    <w:lvl w:ilvl="0" w:tplc="16AAFB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473B59B2"/>
    <w:multiLevelType w:val="hybridMultilevel"/>
    <w:tmpl w:val="E0363808"/>
    <w:lvl w:ilvl="0" w:tplc="C3F40BE0">
      <w:start w:val="1"/>
      <w:numFmt w:val="decimal"/>
      <w:lvlText w:val="%1."/>
      <w:lvlJc w:val="left"/>
      <w:pPr>
        <w:ind w:left="3915" w:hanging="360"/>
      </w:pPr>
      <w:rPr>
        <w:rFonts w:hint="default"/>
      </w:rPr>
    </w:lvl>
    <w:lvl w:ilvl="1" w:tplc="040A0019" w:tentative="1">
      <w:start w:val="1"/>
      <w:numFmt w:val="lowerLetter"/>
      <w:lvlText w:val="%2."/>
      <w:lvlJc w:val="left"/>
      <w:pPr>
        <w:ind w:left="4635" w:hanging="360"/>
      </w:pPr>
    </w:lvl>
    <w:lvl w:ilvl="2" w:tplc="040A001B" w:tentative="1">
      <w:start w:val="1"/>
      <w:numFmt w:val="lowerRoman"/>
      <w:lvlText w:val="%3."/>
      <w:lvlJc w:val="right"/>
      <w:pPr>
        <w:ind w:left="5355" w:hanging="180"/>
      </w:pPr>
    </w:lvl>
    <w:lvl w:ilvl="3" w:tplc="040A000F" w:tentative="1">
      <w:start w:val="1"/>
      <w:numFmt w:val="decimal"/>
      <w:lvlText w:val="%4."/>
      <w:lvlJc w:val="left"/>
      <w:pPr>
        <w:ind w:left="6075" w:hanging="360"/>
      </w:pPr>
    </w:lvl>
    <w:lvl w:ilvl="4" w:tplc="040A0019" w:tentative="1">
      <w:start w:val="1"/>
      <w:numFmt w:val="lowerLetter"/>
      <w:lvlText w:val="%5."/>
      <w:lvlJc w:val="left"/>
      <w:pPr>
        <w:ind w:left="6795" w:hanging="360"/>
      </w:pPr>
    </w:lvl>
    <w:lvl w:ilvl="5" w:tplc="040A001B" w:tentative="1">
      <w:start w:val="1"/>
      <w:numFmt w:val="lowerRoman"/>
      <w:lvlText w:val="%6."/>
      <w:lvlJc w:val="right"/>
      <w:pPr>
        <w:ind w:left="7515" w:hanging="180"/>
      </w:pPr>
    </w:lvl>
    <w:lvl w:ilvl="6" w:tplc="040A000F" w:tentative="1">
      <w:start w:val="1"/>
      <w:numFmt w:val="decimal"/>
      <w:lvlText w:val="%7."/>
      <w:lvlJc w:val="left"/>
      <w:pPr>
        <w:ind w:left="8235" w:hanging="360"/>
      </w:pPr>
    </w:lvl>
    <w:lvl w:ilvl="7" w:tplc="040A0019" w:tentative="1">
      <w:start w:val="1"/>
      <w:numFmt w:val="lowerLetter"/>
      <w:lvlText w:val="%8."/>
      <w:lvlJc w:val="left"/>
      <w:pPr>
        <w:ind w:left="8955" w:hanging="360"/>
      </w:pPr>
    </w:lvl>
    <w:lvl w:ilvl="8" w:tplc="040A001B" w:tentative="1">
      <w:start w:val="1"/>
      <w:numFmt w:val="lowerRoman"/>
      <w:lvlText w:val="%9."/>
      <w:lvlJc w:val="right"/>
      <w:pPr>
        <w:ind w:left="9675" w:hanging="180"/>
      </w:pPr>
    </w:lvl>
  </w:abstractNum>
  <w:abstractNum w:abstractNumId="23" w15:restartNumberingAfterBreak="0">
    <w:nsid w:val="476072E5"/>
    <w:multiLevelType w:val="hybridMultilevel"/>
    <w:tmpl w:val="901E33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6E0CBB"/>
    <w:multiLevelType w:val="hybridMultilevel"/>
    <w:tmpl w:val="DFC069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C416685"/>
    <w:multiLevelType w:val="hybridMultilevel"/>
    <w:tmpl w:val="B2C483C2"/>
    <w:lvl w:ilvl="0" w:tplc="3FD06AE8">
      <w:start w:val="4"/>
      <w:numFmt w:val="bullet"/>
      <w:lvlText w:val="-"/>
      <w:lvlJc w:val="left"/>
      <w:pPr>
        <w:ind w:left="1068" w:hanging="360"/>
      </w:pPr>
      <w:rPr>
        <w:rFonts w:ascii="Gadugi" w:eastAsiaTheme="minorHAnsi" w:hAnsi="Gadugi" w:cs="Times New Roman (Cuerpo en alfa"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6" w15:restartNumberingAfterBreak="0">
    <w:nsid w:val="5FC66E12"/>
    <w:multiLevelType w:val="hybridMultilevel"/>
    <w:tmpl w:val="F092A8F4"/>
    <w:lvl w:ilvl="0" w:tplc="AD228A9C">
      <w:start w:val="18"/>
      <w:numFmt w:val="bullet"/>
      <w:lvlText w:val="-"/>
      <w:lvlJc w:val="left"/>
      <w:pPr>
        <w:ind w:left="1068" w:hanging="360"/>
      </w:pPr>
      <w:rPr>
        <w:rFonts w:ascii="Gadugi" w:eastAsia="Malgun Gothic" w:hAnsi="Gadugi" w:cs="Estrangelo Edess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615011CD"/>
    <w:multiLevelType w:val="hybridMultilevel"/>
    <w:tmpl w:val="6588B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521AFD"/>
    <w:multiLevelType w:val="hybridMultilevel"/>
    <w:tmpl w:val="3DB2325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9" w15:restartNumberingAfterBreak="0">
    <w:nsid w:val="66977900"/>
    <w:multiLevelType w:val="hybridMultilevel"/>
    <w:tmpl w:val="A61E5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1BB52C4"/>
    <w:multiLevelType w:val="multilevel"/>
    <w:tmpl w:val="C2FE2FAE"/>
    <w:lvl w:ilvl="0">
      <w:start w:val="1"/>
      <w:numFmt w:val="decimal"/>
      <w:lvlText w:val="%1."/>
      <w:lvlJc w:val="left"/>
      <w:pPr>
        <w:ind w:left="495" w:hanging="49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5AC1F79"/>
    <w:multiLevelType w:val="hybridMultilevel"/>
    <w:tmpl w:val="5272741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827483F"/>
    <w:multiLevelType w:val="hybridMultilevel"/>
    <w:tmpl w:val="8C7AA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89A7C15"/>
    <w:multiLevelType w:val="hybridMultilevel"/>
    <w:tmpl w:val="627E11D0"/>
    <w:lvl w:ilvl="0" w:tplc="B0869E0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7C4702DC"/>
    <w:multiLevelType w:val="hybridMultilevel"/>
    <w:tmpl w:val="ECC03950"/>
    <w:lvl w:ilvl="0" w:tplc="A58EBCF8">
      <w:start w:val="16"/>
      <w:numFmt w:val="bullet"/>
      <w:lvlText w:val="-"/>
      <w:lvlJc w:val="left"/>
      <w:pPr>
        <w:ind w:left="720" w:hanging="360"/>
      </w:pPr>
      <w:rPr>
        <w:rFonts w:ascii="Gadugi" w:eastAsia="Malgun Gothic" w:hAnsi="Gadugi" w:cs="Estrangelo Edess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8"/>
  </w:num>
  <w:num w:numId="4">
    <w:abstractNumId w:val="25"/>
  </w:num>
  <w:num w:numId="5">
    <w:abstractNumId w:val="17"/>
  </w:num>
  <w:num w:numId="6">
    <w:abstractNumId w:val="7"/>
  </w:num>
  <w:num w:numId="7">
    <w:abstractNumId w:val="9"/>
  </w:num>
  <w:num w:numId="8">
    <w:abstractNumId w:val="21"/>
  </w:num>
  <w:num w:numId="9">
    <w:abstractNumId w:val="33"/>
  </w:num>
  <w:num w:numId="10">
    <w:abstractNumId w:val="1"/>
  </w:num>
  <w:num w:numId="11">
    <w:abstractNumId w:val="0"/>
  </w:num>
  <w:num w:numId="12">
    <w:abstractNumId w:val="24"/>
  </w:num>
  <w:num w:numId="13">
    <w:abstractNumId w:val="10"/>
  </w:num>
  <w:num w:numId="14">
    <w:abstractNumId w:val="6"/>
  </w:num>
  <w:num w:numId="15">
    <w:abstractNumId w:val="12"/>
  </w:num>
  <w:num w:numId="16">
    <w:abstractNumId w:val="14"/>
  </w:num>
  <w:num w:numId="17">
    <w:abstractNumId w:val="2"/>
  </w:num>
  <w:num w:numId="18">
    <w:abstractNumId w:val="19"/>
  </w:num>
  <w:num w:numId="19">
    <w:abstractNumId w:val="23"/>
  </w:num>
  <w:num w:numId="20">
    <w:abstractNumId w:val="4"/>
  </w:num>
  <w:num w:numId="21">
    <w:abstractNumId w:val="13"/>
  </w:num>
  <w:num w:numId="22">
    <w:abstractNumId w:val="5"/>
  </w:num>
  <w:num w:numId="23">
    <w:abstractNumId w:val="15"/>
  </w:num>
  <w:num w:numId="24">
    <w:abstractNumId w:val="27"/>
  </w:num>
  <w:num w:numId="25">
    <w:abstractNumId w:val="20"/>
  </w:num>
  <w:num w:numId="26">
    <w:abstractNumId w:val="26"/>
  </w:num>
  <w:num w:numId="27">
    <w:abstractNumId w:val="18"/>
  </w:num>
  <w:num w:numId="28">
    <w:abstractNumId w:val="34"/>
  </w:num>
  <w:num w:numId="29">
    <w:abstractNumId w:val="3"/>
  </w:num>
  <w:num w:numId="30">
    <w:abstractNumId w:val="11"/>
  </w:num>
  <w:num w:numId="31">
    <w:abstractNumId w:val="32"/>
  </w:num>
  <w:num w:numId="32">
    <w:abstractNumId w:val="29"/>
  </w:num>
  <w:num w:numId="33">
    <w:abstractNumId w:val="8"/>
  </w:num>
  <w:num w:numId="34">
    <w:abstractNumId w:val="3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1F1"/>
    <w:rsid w:val="000008E0"/>
    <w:rsid w:val="000017BF"/>
    <w:rsid w:val="00001F56"/>
    <w:rsid w:val="000020BA"/>
    <w:rsid w:val="00002955"/>
    <w:rsid w:val="00002E08"/>
    <w:rsid w:val="00003BCB"/>
    <w:rsid w:val="00003F5E"/>
    <w:rsid w:val="000040A5"/>
    <w:rsid w:val="0000475F"/>
    <w:rsid w:val="00004872"/>
    <w:rsid w:val="00004E0F"/>
    <w:rsid w:val="00005EAD"/>
    <w:rsid w:val="000073BB"/>
    <w:rsid w:val="0000764A"/>
    <w:rsid w:val="000120F3"/>
    <w:rsid w:val="00012BA6"/>
    <w:rsid w:val="00013BDB"/>
    <w:rsid w:val="0001427B"/>
    <w:rsid w:val="00014EB2"/>
    <w:rsid w:val="000153AB"/>
    <w:rsid w:val="00015953"/>
    <w:rsid w:val="00016648"/>
    <w:rsid w:val="00021F9A"/>
    <w:rsid w:val="00022352"/>
    <w:rsid w:val="0002349B"/>
    <w:rsid w:val="00023D48"/>
    <w:rsid w:val="00024406"/>
    <w:rsid w:val="000250E2"/>
    <w:rsid w:val="0002545C"/>
    <w:rsid w:val="00025774"/>
    <w:rsid w:val="00026273"/>
    <w:rsid w:val="00026407"/>
    <w:rsid w:val="0002641A"/>
    <w:rsid w:val="00026DDE"/>
    <w:rsid w:val="0002737E"/>
    <w:rsid w:val="00030314"/>
    <w:rsid w:val="00032274"/>
    <w:rsid w:val="00032A25"/>
    <w:rsid w:val="00032A8F"/>
    <w:rsid w:val="00033053"/>
    <w:rsid w:val="00033904"/>
    <w:rsid w:val="0003408B"/>
    <w:rsid w:val="00035247"/>
    <w:rsid w:val="00036B62"/>
    <w:rsid w:val="000378B7"/>
    <w:rsid w:val="0004019B"/>
    <w:rsid w:val="00042375"/>
    <w:rsid w:val="000431C4"/>
    <w:rsid w:val="000438AA"/>
    <w:rsid w:val="00044006"/>
    <w:rsid w:val="000449D5"/>
    <w:rsid w:val="00045D67"/>
    <w:rsid w:val="00050D8B"/>
    <w:rsid w:val="00050F5D"/>
    <w:rsid w:val="0005108E"/>
    <w:rsid w:val="00051F03"/>
    <w:rsid w:val="00053A37"/>
    <w:rsid w:val="000544B0"/>
    <w:rsid w:val="00054682"/>
    <w:rsid w:val="00055152"/>
    <w:rsid w:val="00055E72"/>
    <w:rsid w:val="00055E9C"/>
    <w:rsid w:val="000567F6"/>
    <w:rsid w:val="000576F3"/>
    <w:rsid w:val="00061095"/>
    <w:rsid w:val="00061884"/>
    <w:rsid w:val="00061C20"/>
    <w:rsid w:val="00062945"/>
    <w:rsid w:val="0006298B"/>
    <w:rsid w:val="00062AF2"/>
    <w:rsid w:val="000631CD"/>
    <w:rsid w:val="00064778"/>
    <w:rsid w:val="00065AD1"/>
    <w:rsid w:val="00065F54"/>
    <w:rsid w:val="000674FB"/>
    <w:rsid w:val="00070C1C"/>
    <w:rsid w:val="0007129E"/>
    <w:rsid w:val="00071966"/>
    <w:rsid w:val="000736F0"/>
    <w:rsid w:val="000738FA"/>
    <w:rsid w:val="00073C82"/>
    <w:rsid w:val="000741DF"/>
    <w:rsid w:val="00074586"/>
    <w:rsid w:val="00074772"/>
    <w:rsid w:val="00074A00"/>
    <w:rsid w:val="00074C3B"/>
    <w:rsid w:val="00075E4B"/>
    <w:rsid w:val="0007628E"/>
    <w:rsid w:val="00076F13"/>
    <w:rsid w:val="00077A64"/>
    <w:rsid w:val="00081B79"/>
    <w:rsid w:val="000836EA"/>
    <w:rsid w:val="000843DA"/>
    <w:rsid w:val="000845F9"/>
    <w:rsid w:val="00084984"/>
    <w:rsid w:val="00084CF7"/>
    <w:rsid w:val="00084DF4"/>
    <w:rsid w:val="00086C52"/>
    <w:rsid w:val="00087371"/>
    <w:rsid w:val="0008766E"/>
    <w:rsid w:val="0008789C"/>
    <w:rsid w:val="00087E99"/>
    <w:rsid w:val="00090208"/>
    <w:rsid w:val="000906E2"/>
    <w:rsid w:val="00092CE3"/>
    <w:rsid w:val="00093E37"/>
    <w:rsid w:val="00094DA0"/>
    <w:rsid w:val="00094FBC"/>
    <w:rsid w:val="00095FE6"/>
    <w:rsid w:val="00096A08"/>
    <w:rsid w:val="00097376"/>
    <w:rsid w:val="0009755D"/>
    <w:rsid w:val="00097D59"/>
    <w:rsid w:val="000A009C"/>
    <w:rsid w:val="000A2B88"/>
    <w:rsid w:val="000A2E40"/>
    <w:rsid w:val="000A30C5"/>
    <w:rsid w:val="000A49E5"/>
    <w:rsid w:val="000A4AF4"/>
    <w:rsid w:val="000A7B65"/>
    <w:rsid w:val="000A7BC9"/>
    <w:rsid w:val="000A7BF7"/>
    <w:rsid w:val="000B0A4D"/>
    <w:rsid w:val="000B1165"/>
    <w:rsid w:val="000B272A"/>
    <w:rsid w:val="000B31E0"/>
    <w:rsid w:val="000B4D33"/>
    <w:rsid w:val="000B50CD"/>
    <w:rsid w:val="000B53D9"/>
    <w:rsid w:val="000B61EE"/>
    <w:rsid w:val="000B65B8"/>
    <w:rsid w:val="000B7075"/>
    <w:rsid w:val="000B7316"/>
    <w:rsid w:val="000C05E0"/>
    <w:rsid w:val="000C1150"/>
    <w:rsid w:val="000C17F9"/>
    <w:rsid w:val="000C2F8A"/>
    <w:rsid w:val="000C30B7"/>
    <w:rsid w:val="000C3D18"/>
    <w:rsid w:val="000C532A"/>
    <w:rsid w:val="000D0138"/>
    <w:rsid w:val="000D1895"/>
    <w:rsid w:val="000D33F9"/>
    <w:rsid w:val="000D3508"/>
    <w:rsid w:val="000D3AC0"/>
    <w:rsid w:val="000D3BCA"/>
    <w:rsid w:val="000D5E45"/>
    <w:rsid w:val="000D5E83"/>
    <w:rsid w:val="000D7F0B"/>
    <w:rsid w:val="000E0BED"/>
    <w:rsid w:val="000E0E71"/>
    <w:rsid w:val="000E3F5D"/>
    <w:rsid w:val="000E432E"/>
    <w:rsid w:val="000E4D7E"/>
    <w:rsid w:val="000E5BA1"/>
    <w:rsid w:val="000E639F"/>
    <w:rsid w:val="000E664A"/>
    <w:rsid w:val="000E748D"/>
    <w:rsid w:val="000E7E6F"/>
    <w:rsid w:val="000F0366"/>
    <w:rsid w:val="000F03A1"/>
    <w:rsid w:val="000F0AF3"/>
    <w:rsid w:val="000F0D2A"/>
    <w:rsid w:val="000F13A8"/>
    <w:rsid w:val="000F1778"/>
    <w:rsid w:val="000F1E42"/>
    <w:rsid w:val="000F2C08"/>
    <w:rsid w:val="000F3212"/>
    <w:rsid w:val="000F34D8"/>
    <w:rsid w:val="000F3CEB"/>
    <w:rsid w:val="000F510E"/>
    <w:rsid w:val="000F5ACE"/>
    <w:rsid w:val="000F5E2B"/>
    <w:rsid w:val="001001CC"/>
    <w:rsid w:val="00100A3E"/>
    <w:rsid w:val="00102179"/>
    <w:rsid w:val="00102298"/>
    <w:rsid w:val="001024A0"/>
    <w:rsid w:val="00102A2C"/>
    <w:rsid w:val="00102D00"/>
    <w:rsid w:val="001053EF"/>
    <w:rsid w:val="00105802"/>
    <w:rsid w:val="00105BCA"/>
    <w:rsid w:val="0010630F"/>
    <w:rsid w:val="00107A96"/>
    <w:rsid w:val="0011105A"/>
    <w:rsid w:val="001116E2"/>
    <w:rsid w:val="00112395"/>
    <w:rsid w:val="001128D8"/>
    <w:rsid w:val="00112B86"/>
    <w:rsid w:val="0011309B"/>
    <w:rsid w:val="00113595"/>
    <w:rsid w:val="00113FBB"/>
    <w:rsid w:val="001140F8"/>
    <w:rsid w:val="00114836"/>
    <w:rsid w:val="00115040"/>
    <w:rsid w:val="00115A5F"/>
    <w:rsid w:val="00116901"/>
    <w:rsid w:val="00116D29"/>
    <w:rsid w:val="00123990"/>
    <w:rsid w:val="00123DCF"/>
    <w:rsid w:val="00124A18"/>
    <w:rsid w:val="00125A4A"/>
    <w:rsid w:val="00125A59"/>
    <w:rsid w:val="00127C40"/>
    <w:rsid w:val="001308F1"/>
    <w:rsid w:val="001309F5"/>
    <w:rsid w:val="00131C92"/>
    <w:rsid w:val="00132073"/>
    <w:rsid w:val="00134819"/>
    <w:rsid w:val="00135841"/>
    <w:rsid w:val="0013635D"/>
    <w:rsid w:val="001372D3"/>
    <w:rsid w:val="00137507"/>
    <w:rsid w:val="00137524"/>
    <w:rsid w:val="001377B7"/>
    <w:rsid w:val="00137CF1"/>
    <w:rsid w:val="00137F22"/>
    <w:rsid w:val="00142B53"/>
    <w:rsid w:val="00143A83"/>
    <w:rsid w:val="00144488"/>
    <w:rsid w:val="001445AB"/>
    <w:rsid w:val="00144BB6"/>
    <w:rsid w:val="00144D55"/>
    <w:rsid w:val="00147B2C"/>
    <w:rsid w:val="001503A3"/>
    <w:rsid w:val="00151481"/>
    <w:rsid w:val="00152FB7"/>
    <w:rsid w:val="00155140"/>
    <w:rsid w:val="00155436"/>
    <w:rsid w:val="00156812"/>
    <w:rsid w:val="001601CF"/>
    <w:rsid w:val="00160BD1"/>
    <w:rsid w:val="00161388"/>
    <w:rsid w:val="00162129"/>
    <w:rsid w:val="00162142"/>
    <w:rsid w:val="00162D62"/>
    <w:rsid w:val="00164764"/>
    <w:rsid w:val="00165419"/>
    <w:rsid w:val="00165BBE"/>
    <w:rsid w:val="00165EC5"/>
    <w:rsid w:val="0016691A"/>
    <w:rsid w:val="00166C91"/>
    <w:rsid w:val="00167F4B"/>
    <w:rsid w:val="00167FBE"/>
    <w:rsid w:val="00171360"/>
    <w:rsid w:val="00171601"/>
    <w:rsid w:val="001717FC"/>
    <w:rsid w:val="001719CC"/>
    <w:rsid w:val="00172036"/>
    <w:rsid w:val="00172342"/>
    <w:rsid w:val="00173D42"/>
    <w:rsid w:val="0017438B"/>
    <w:rsid w:val="00174A9D"/>
    <w:rsid w:val="00175167"/>
    <w:rsid w:val="00177E59"/>
    <w:rsid w:val="00177FED"/>
    <w:rsid w:val="00181112"/>
    <w:rsid w:val="00184B76"/>
    <w:rsid w:val="00185375"/>
    <w:rsid w:val="001859D5"/>
    <w:rsid w:val="00186475"/>
    <w:rsid w:val="00186F0F"/>
    <w:rsid w:val="001871C9"/>
    <w:rsid w:val="001875CD"/>
    <w:rsid w:val="001875F5"/>
    <w:rsid w:val="0019097B"/>
    <w:rsid w:val="00194C57"/>
    <w:rsid w:val="00194D1D"/>
    <w:rsid w:val="00195549"/>
    <w:rsid w:val="00196D0E"/>
    <w:rsid w:val="00196F44"/>
    <w:rsid w:val="001974F3"/>
    <w:rsid w:val="001A01E8"/>
    <w:rsid w:val="001A0896"/>
    <w:rsid w:val="001A1C01"/>
    <w:rsid w:val="001A2442"/>
    <w:rsid w:val="001A3574"/>
    <w:rsid w:val="001A4A01"/>
    <w:rsid w:val="001A4A3E"/>
    <w:rsid w:val="001A4D0F"/>
    <w:rsid w:val="001A4D41"/>
    <w:rsid w:val="001A5845"/>
    <w:rsid w:val="001A6025"/>
    <w:rsid w:val="001A6683"/>
    <w:rsid w:val="001A6953"/>
    <w:rsid w:val="001A71E7"/>
    <w:rsid w:val="001A7FCC"/>
    <w:rsid w:val="001B0370"/>
    <w:rsid w:val="001B1FB6"/>
    <w:rsid w:val="001B295C"/>
    <w:rsid w:val="001B2A65"/>
    <w:rsid w:val="001B2B30"/>
    <w:rsid w:val="001B39FE"/>
    <w:rsid w:val="001B474E"/>
    <w:rsid w:val="001B5FD6"/>
    <w:rsid w:val="001B74AA"/>
    <w:rsid w:val="001C0DFA"/>
    <w:rsid w:val="001C0F76"/>
    <w:rsid w:val="001C1B58"/>
    <w:rsid w:val="001C25A1"/>
    <w:rsid w:val="001C2919"/>
    <w:rsid w:val="001C31DE"/>
    <w:rsid w:val="001C4934"/>
    <w:rsid w:val="001C4D0E"/>
    <w:rsid w:val="001C509E"/>
    <w:rsid w:val="001C50E8"/>
    <w:rsid w:val="001C66F0"/>
    <w:rsid w:val="001C726B"/>
    <w:rsid w:val="001C7387"/>
    <w:rsid w:val="001D23C4"/>
    <w:rsid w:val="001D275A"/>
    <w:rsid w:val="001D2F3C"/>
    <w:rsid w:val="001D53C5"/>
    <w:rsid w:val="001D6D4A"/>
    <w:rsid w:val="001D711C"/>
    <w:rsid w:val="001D77B4"/>
    <w:rsid w:val="001D7E62"/>
    <w:rsid w:val="001D7E95"/>
    <w:rsid w:val="001D7FA9"/>
    <w:rsid w:val="001E0BF4"/>
    <w:rsid w:val="001E10DE"/>
    <w:rsid w:val="001E1296"/>
    <w:rsid w:val="001E13C6"/>
    <w:rsid w:val="001E148A"/>
    <w:rsid w:val="001E207A"/>
    <w:rsid w:val="001E2B0C"/>
    <w:rsid w:val="001E2BCF"/>
    <w:rsid w:val="001E3742"/>
    <w:rsid w:val="001E3D85"/>
    <w:rsid w:val="001E3E7F"/>
    <w:rsid w:val="001E4189"/>
    <w:rsid w:val="001E470D"/>
    <w:rsid w:val="001E4C98"/>
    <w:rsid w:val="001E5522"/>
    <w:rsid w:val="001E6187"/>
    <w:rsid w:val="001E6E28"/>
    <w:rsid w:val="001E79E3"/>
    <w:rsid w:val="001F11A4"/>
    <w:rsid w:val="001F1D48"/>
    <w:rsid w:val="001F27A2"/>
    <w:rsid w:val="001F371D"/>
    <w:rsid w:val="001F42AD"/>
    <w:rsid w:val="001F42DC"/>
    <w:rsid w:val="001F5A95"/>
    <w:rsid w:val="001F5B90"/>
    <w:rsid w:val="001F6B81"/>
    <w:rsid w:val="001F70F5"/>
    <w:rsid w:val="001F77B1"/>
    <w:rsid w:val="002021B2"/>
    <w:rsid w:val="002043E9"/>
    <w:rsid w:val="00205EBD"/>
    <w:rsid w:val="002079C2"/>
    <w:rsid w:val="002101C1"/>
    <w:rsid w:val="00210A79"/>
    <w:rsid w:val="00211CD3"/>
    <w:rsid w:val="002122CC"/>
    <w:rsid w:val="002134FA"/>
    <w:rsid w:val="00213603"/>
    <w:rsid w:val="0021380C"/>
    <w:rsid w:val="00214A7E"/>
    <w:rsid w:val="002156B4"/>
    <w:rsid w:val="00215F50"/>
    <w:rsid w:val="00216C35"/>
    <w:rsid w:val="00220300"/>
    <w:rsid w:val="00222289"/>
    <w:rsid w:val="00222BE6"/>
    <w:rsid w:val="002239A6"/>
    <w:rsid w:val="002271F1"/>
    <w:rsid w:val="00227A0A"/>
    <w:rsid w:val="00227CF9"/>
    <w:rsid w:val="0023058D"/>
    <w:rsid w:val="00233C3E"/>
    <w:rsid w:val="00235D59"/>
    <w:rsid w:val="002365F3"/>
    <w:rsid w:val="00236650"/>
    <w:rsid w:val="00236CB4"/>
    <w:rsid w:val="002408B9"/>
    <w:rsid w:val="00240F42"/>
    <w:rsid w:val="0024250C"/>
    <w:rsid w:val="002425E3"/>
    <w:rsid w:val="00242641"/>
    <w:rsid w:val="00242B30"/>
    <w:rsid w:val="00242BD8"/>
    <w:rsid w:val="00243967"/>
    <w:rsid w:val="00244CA3"/>
    <w:rsid w:val="00244E2F"/>
    <w:rsid w:val="00244F5F"/>
    <w:rsid w:val="00245736"/>
    <w:rsid w:val="00246E31"/>
    <w:rsid w:val="00247AE6"/>
    <w:rsid w:val="00250ED2"/>
    <w:rsid w:val="00251929"/>
    <w:rsid w:val="0025226A"/>
    <w:rsid w:val="0025287D"/>
    <w:rsid w:val="00252C51"/>
    <w:rsid w:val="0025397C"/>
    <w:rsid w:val="00253A2C"/>
    <w:rsid w:val="002544C6"/>
    <w:rsid w:val="00255044"/>
    <w:rsid w:val="002552FD"/>
    <w:rsid w:val="00255B41"/>
    <w:rsid w:val="0025692D"/>
    <w:rsid w:val="00256C88"/>
    <w:rsid w:val="00257C2E"/>
    <w:rsid w:val="00260ED6"/>
    <w:rsid w:val="00261AFA"/>
    <w:rsid w:val="00262BC4"/>
    <w:rsid w:val="00262CEF"/>
    <w:rsid w:val="002638B4"/>
    <w:rsid w:val="00263A10"/>
    <w:rsid w:val="0026465D"/>
    <w:rsid w:val="00264C85"/>
    <w:rsid w:val="00265EC9"/>
    <w:rsid w:val="00266E56"/>
    <w:rsid w:val="00267293"/>
    <w:rsid w:val="00271478"/>
    <w:rsid w:val="00271F6F"/>
    <w:rsid w:val="00272558"/>
    <w:rsid w:val="0027274B"/>
    <w:rsid w:val="00273423"/>
    <w:rsid w:val="0027535C"/>
    <w:rsid w:val="00275895"/>
    <w:rsid w:val="0027591A"/>
    <w:rsid w:val="00275971"/>
    <w:rsid w:val="00276625"/>
    <w:rsid w:val="002779CC"/>
    <w:rsid w:val="00280DD8"/>
    <w:rsid w:val="00280F03"/>
    <w:rsid w:val="00281CEE"/>
    <w:rsid w:val="00283489"/>
    <w:rsid w:val="00285C66"/>
    <w:rsid w:val="00286483"/>
    <w:rsid w:val="00286ED8"/>
    <w:rsid w:val="00290986"/>
    <w:rsid w:val="00290A05"/>
    <w:rsid w:val="00290A40"/>
    <w:rsid w:val="002910DC"/>
    <w:rsid w:val="00291791"/>
    <w:rsid w:val="00292127"/>
    <w:rsid w:val="00293A41"/>
    <w:rsid w:val="00294763"/>
    <w:rsid w:val="00294A5D"/>
    <w:rsid w:val="00294B3A"/>
    <w:rsid w:val="002951C5"/>
    <w:rsid w:val="00295FCB"/>
    <w:rsid w:val="00296805"/>
    <w:rsid w:val="0029683A"/>
    <w:rsid w:val="002971F1"/>
    <w:rsid w:val="002A0193"/>
    <w:rsid w:val="002A0F0B"/>
    <w:rsid w:val="002A2FDF"/>
    <w:rsid w:val="002A35C1"/>
    <w:rsid w:val="002A4945"/>
    <w:rsid w:val="002A537C"/>
    <w:rsid w:val="002A6879"/>
    <w:rsid w:val="002A6EEC"/>
    <w:rsid w:val="002B0223"/>
    <w:rsid w:val="002B0F2D"/>
    <w:rsid w:val="002B2813"/>
    <w:rsid w:val="002B4A2C"/>
    <w:rsid w:val="002B59D3"/>
    <w:rsid w:val="002B5A39"/>
    <w:rsid w:val="002B731E"/>
    <w:rsid w:val="002B7989"/>
    <w:rsid w:val="002C08B5"/>
    <w:rsid w:val="002C0F71"/>
    <w:rsid w:val="002C1B5B"/>
    <w:rsid w:val="002C1E4D"/>
    <w:rsid w:val="002C29EF"/>
    <w:rsid w:val="002C3E13"/>
    <w:rsid w:val="002C4132"/>
    <w:rsid w:val="002C4FE6"/>
    <w:rsid w:val="002C52CD"/>
    <w:rsid w:val="002C6D2A"/>
    <w:rsid w:val="002C710C"/>
    <w:rsid w:val="002D02DB"/>
    <w:rsid w:val="002D1069"/>
    <w:rsid w:val="002D1613"/>
    <w:rsid w:val="002D2EFA"/>
    <w:rsid w:val="002D3B2D"/>
    <w:rsid w:val="002D3FFF"/>
    <w:rsid w:val="002D4618"/>
    <w:rsid w:val="002D6BD3"/>
    <w:rsid w:val="002D7BE0"/>
    <w:rsid w:val="002E19BE"/>
    <w:rsid w:val="002E2B19"/>
    <w:rsid w:val="002E3192"/>
    <w:rsid w:val="002E3662"/>
    <w:rsid w:val="002E4D67"/>
    <w:rsid w:val="002E63A3"/>
    <w:rsid w:val="002E6535"/>
    <w:rsid w:val="002E7666"/>
    <w:rsid w:val="002F1D47"/>
    <w:rsid w:val="002F21C8"/>
    <w:rsid w:val="002F3467"/>
    <w:rsid w:val="002F3488"/>
    <w:rsid w:val="002F39B1"/>
    <w:rsid w:val="002F41E1"/>
    <w:rsid w:val="002F733C"/>
    <w:rsid w:val="002F7734"/>
    <w:rsid w:val="003012E5"/>
    <w:rsid w:val="00301477"/>
    <w:rsid w:val="00301B78"/>
    <w:rsid w:val="00302CAF"/>
    <w:rsid w:val="00303688"/>
    <w:rsid w:val="003102C7"/>
    <w:rsid w:val="00310A8B"/>
    <w:rsid w:val="00311032"/>
    <w:rsid w:val="00311A0E"/>
    <w:rsid w:val="00315197"/>
    <w:rsid w:val="0031575F"/>
    <w:rsid w:val="00315AA1"/>
    <w:rsid w:val="0031641E"/>
    <w:rsid w:val="00316831"/>
    <w:rsid w:val="003169A4"/>
    <w:rsid w:val="0032004B"/>
    <w:rsid w:val="003203E1"/>
    <w:rsid w:val="0032153B"/>
    <w:rsid w:val="00321A4C"/>
    <w:rsid w:val="00321F4F"/>
    <w:rsid w:val="00322017"/>
    <w:rsid w:val="003248F3"/>
    <w:rsid w:val="00324FD1"/>
    <w:rsid w:val="003268B1"/>
    <w:rsid w:val="00326B15"/>
    <w:rsid w:val="0032792B"/>
    <w:rsid w:val="00327F00"/>
    <w:rsid w:val="0033074A"/>
    <w:rsid w:val="00333172"/>
    <w:rsid w:val="00333AF8"/>
    <w:rsid w:val="00333C8E"/>
    <w:rsid w:val="00333D2A"/>
    <w:rsid w:val="00334028"/>
    <w:rsid w:val="0033437B"/>
    <w:rsid w:val="003354E8"/>
    <w:rsid w:val="003364B7"/>
    <w:rsid w:val="00336D26"/>
    <w:rsid w:val="00337E64"/>
    <w:rsid w:val="003406A2"/>
    <w:rsid w:val="00340786"/>
    <w:rsid w:val="00340A93"/>
    <w:rsid w:val="00341209"/>
    <w:rsid w:val="00342343"/>
    <w:rsid w:val="00345AE1"/>
    <w:rsid w:val="00345E0B"/>
    <w:rsid w:val="00347E10"/>
    <w:rsid w:val="0035037A"/>
    <w:rsid w:val="0035082B"/>
    <w:rsid w:val="00350FA9"/>
    <w:rsid w:val="003515B9"/>
    <w:rsid w:val="00353A39"/>
    <w:rsid w:val="003560FD"/>
    <w:rsid w:val="00356E8E"/>
    <w:rsid w:val="0035736C"/>
    <w:rsid w:val="00361D02"/>
    <w:rsid w:val="00361F3A"/>
    <w:rsid w:val="00361FB9"/>
    <w:rsid w:val="003621F9"/>
    <w:rsid w:val="003628FD"/>
    <w:rsid w:val="003631B0"/>
    <w:rsid w:val="003643A3"/>
    <w:rsid w:val="00364732"/>
    <w:rsid w:val="00365029"/>
    <w:rsid w:val="00365116"/>
    <w:rsid w:val="003655A3"/>
    <w:rsid w:val="00367752"/>
    <w:rsid w:val="00367854"/>
    <w:rsid w:val="00367C81"/>
    <w:rsid w:val="00370982"/>
    <w:rsid w:val="0037267B"/>
    <w:rsid w:val="00372B57"/>
    <w:rsid w:val="00374B3D"/>
    <w:rsid w:val="003750A4"/>
    <w:rsid w:val="00375A5C"/>
    <w:rsid w:val="00375AAD"/>
    <w:rsid w:val="00375E59"/>
    <w:rsid w:val="00377480"/>
    <w:rsid w:val="00377574"/>
    <w:rsid w:val="00382E83"/>
    <w:rsid w:val="00382FD3"/>
    <w:rsid w:val="003832E4"/>
    <w:rsid w:val="00383A58"/>
    <w:rsid w:val="0038415A"/>
    <w:rsid w:val="003841D3"/>
    <w:rsid w:val="00384640"/>
    <w:rsid w:val="00385395"/>
    <w:rsid w:val="00386DC2"/>
    <w:rsid w:val="003872B8"/>
    <w:rsid w:val="00392480"/>
    <w:rsid w:val="003945FE"/>
    <w:rsid w:val="0039462E"/>
    <w:rsid w:val="0039518B"/>
    <w:rsid w:val="00396331"/>
    <w:rsid w:val="00396452"/>
    <w:rsid w:val="003974D3"/>
    <w:rsid w:val="003A03A1"/>
    <w:rsid w:val="003A1C89"/>
    <w:rsid w:val="003A2E1E"/>
    <w:rsid w:val="003A39DD"/>
    <w:rsid w:val="003A3B7F"/>
    <w:rsid w:val="003A45B9"/>
    <w:rsid w:val="003A672C"/>
    <w:rsid w:val="003A78C9"/>
    <w:rsid w:val="003B081E"/>
    <w:rsid w:val="003B09CD"/>
    <w:rsid w:val="003B0FEA"/>
    <w:rsid w:val="003B1479"/>
    <w:rsid w:val="003B1F8E"/>
    <w:rsid w:val="003B27CC"/>
    <w:rsid w:val="003B2E72"/>
    <w:rsid w:val="003B3F46"/>
    <w:rsid w:val="003B4671"/>
    <w:rsid w:val="003B5B97"/>
    <w:rsid w:val="003B6425"/>
    <w:rsid w:val="003C14D6"/>
    <w:rsid w:val="003C38BD"/>
    <w:rsid w:val="003C5537"/>
    <w:rsid w:val="003C5985"/>
    <w:rsid w:val="003C6FF2"/>
    <w:rsid w:val="003C7A65"/>
    <w:rsid w:val="003D11A2"/>
    <w:rsid w:val="003D14F9"/>
    <w:rsid w:val="003D2C6B"/>
    <w:rsid w:val="003D32D7"/>
    <w:rsid w:val="003D48DA"/>
    <w:rsid w:val="003D5006"/>
    <w:rsid w:val="003D5A23"/>
    <w:rsid w:val="003D644F"/>
    <w:rsid w:val="003D7573"/>
    <w:rsid w:val="003D7872"/>
    <w:rsid w:val="003D7CFC"/>
    <w:rsid w:val="003E0A61"/>
    <w:rsid w:val="003E1468"/>
    <w:rsid w:val="003E1B4F"/>
    <w:rsid w:val="003E1E0E"/>
    <w:rsid w:val="003E2560"/>
    <w:rsid w:val="003E2576"/>
    <w:rsid w:val="003E2D4E"/>
    <w:rsid w:val="003E3D69"/>
    <w:rsid w:val="003E3F0B"/>
    <w:rsid w:val="003E5A96"/>
    <w:rsid w:val="003E725E"/>
    <w:rsid w:val="003E7DFE"/>
    <w:rsid w:val="003F243D"/>
    <w:rsid w:val="003F31A1"/>
    <w:rsid w:val="003F31E6"/>
    <w:rsid w:val="003F4D40"/>
    <w:rsid w:val="003F5522"/>
    <w:rsid w:val="003F6506"/>
    <w:rsid w:val="003F6DC3"/>
    <w:rsid w:val="003F7155"/>
    <w:rsid w:val="003F78AB"/>
    <w:rsid w:val="003F7A5E"/>
    <w:rsid w:val="00401325"/>
    <w:rsid w:val="00401D76"/>
    <w:rsid w:val="00402DFC"/>
    <w:rsid w:val="00403BE3"/>
    <w:rsid w:val="00405AE6"/>
    <w:rsid w:val="00406ED2"/>
    <w:rsid w:val="00407F25"/>
    <w:rsid w:val="00407F81"/>
    <w:rsid w:val="00410243"/>
    <w:rsid w:val="00410873"/>
    <w:rsid w:val="004113A3"/>
    <w:rsid w:val="00412E60"/>
    <w:rsid w:val="00413381"/>
    <w:rsid w:val="004167D0"/>
    <w:rsid w:val="0041691D"/>
    <w:rsid w:val="00416CBD"/>
    <w:rsid w:val="00417111"/>
    <w:rsid w:val="004172C5"/>
    <w:rsid w:val="00417D23"/>
    <w:rsid w:val="00420E48"/>
    <w:rsid w:val="00421AD6"/>
    <w:rsid w:val="00422ED4"/>
    <w:rsid w:val="0042301A"/>
    <w:rsid w:val="00423B3D"/>
    <w:rsid w:val="0042493A"/>
    <w:rsid w:val="004265A8"/>
    <w:rsid w:val="004301AE"/>
    <w:rsid w:val="00431179"/>
    <w:rsid w:val="00431647"/>
    <w:rsid w:val="004323C3"/>
    <w:rsid w:val="00433FB9"/>
    <w:rsid w:val="00434FB2"/>
    <w:rsid w:val="0043513D"/>
    <w:rsid w:val="004354AE"/>
    <w:rsid w:val="0043581E"/>
    <w:rsid w:val="00435CF6"/>
    <w:rsid w:val="00435EC9"/>
    <w:rsid w:val="00436482"/>
    <w:rsid w:val="0043658B"/>
    <w:rsid w:val="00436D66"/>
    <w:rsid w:val="00437075"/>
    <w:rsid w:val="00440484"/>
    <w:rsid w:val="00441041"/>
    <w:rsid w:val="004410E9"/>
    <w:rsid w:val="004410EC"/>
    <w:rsid w:val="00441872"/>
    <w:rsid w:val="00441E1F"/>
    <w:rsid w:val="00442DDC"/>
    <w:rsid w:val="00444216"/>
    <w:rsid w:val="0044464E"/>
    <w:rsid w:val="004446B9"/>
    <w:rsid w:val="004450C9"/>
    <w:rsid w:val="0044510D"/>
    <w:rsid w:val="00445696"/>
    <w:rsid w:val="00445E30"/>
    <w:rsid w:val="00446016"/>
    <w:rsid w:val="0044665C"/>
    <w:rsid w:val="00446C0A"/>
    <w:rsid w:val="004514B3"/>
    <w:rsid w:val="00451CEB"/>
    <w:rsid w:val="00451CF9"/>
    <w:rsid w:val="00452145"/>
    <w:rsid w:val="00452719"/>
    <w:rsid w:val="00452F9B"/>
    <w:rsid w:val="004548A7"/>
    <w:rsid w:val="00454CAD"/>
    <w:rsid w:val="004574B4"/>
    <w:rsid w:val="0045757A"/>
    <w:rsid w:val="00457E72"/>
    <w:rsid w:val="00460D74"/>
    <w:rsid w:val="00461171"/>
    <w:rsid w:val="004615BF"/>
    <w:rsid w:val="00464D73"/>
    <w:rsid w:val="00465621"/>
    <w:rsid w:val="0046563D"/>
    <w:rsid w:val="00465E8C"/>
    <w:rsid w:val="00465E9B"/>
    <w:rsid w:val="00466DB6"/>
    <w:rsid w:val="0046764A"/>
    <w:rsid w:val="00467FD8"/>
    <w:rsid w:val="00471960"/>
    <w:rsid w:val="00473B5C"/>
    <w:rsid w:val="0047446C"/>
    <w:rsid w:val="00475837"/>
    <w:rsid w:val="00475B81"/>
    <w:rsid w:val="00476542"/>
    <w:rsid w:val="0047696D"/>
    <w:rsid w:val="00477805"/>
    <w:rsid w:val="00477FA0"/>
    <w:rsid w:val="00480B5A"/>
    <w:rsid w:val="004812CE"/>
    <w:rsid w:val="0048228A"/>
    <w:rsid w:val="0048243C"/>
    <w:rsid w:val="00482F56"/>
    <w:rsid w:val="0048333C"/>
    <w:rsid w:val="00483975"/>
    <w:rsid w:val="00483EA1"/>
    <w:rsid w:val="00484BC6"/>
    <w:rsid w:val="00485839"/>
    <w:rsid w:val="004865F5"/>
    <w:rsid w:val="004869C8"/>
    <w:rsid w:val="00490566"/>
    <w:rsid w:val="00491531"/>
    <w:rsid w:val="00491BA1"/>
    <w:rsid w:val="004920A9"/>
    <w:rsid w:val="0049311F"/>
    <w:rsid w:val="0049407F"/>
    <w:rsid w:val="004950B8"/>
    <w:rsid w:val="0049514D"/>
    <w:rsid w:val="0049586E"/>
    <w:rsid w:val="00496B6E"/>
    <w:rsid w:val="00496D00"/>
    <w:rsid w:val="004A1FD1"/>
    <w:rsid w:val="004A2A00"/>
    <w:rsid w:val="004A34BA"/>
    <w:rsid w:val="004A50B5"/>
    <w:rsid w:val="004A58C9"/>
    <w:rsid w:val="004A6009"/>
    <w:rsid w:val="004A680D"/>
    <w:rsid w:val="004A7CBD"/>
    <w:rsid w:val="004B08E2"/>
    <w:rsid w:val="004B1478"/>
    <w:rsid w:val="004B1996"/>
    <w:rsid w:val="004B20FE"/>
    <w:rsid w:val="004B26EA"/>
    <w:rsid w:val="004B29C7"/>
    <w:rsid w:val="004B479D"/>
    <w:rsid w:val="004B5226"/>
    <w:rsid w:val="004B5FB6"/>
    <w:rsid w:val="004B626B"/>
    <w:rsid w:val="004B79A5"/>
    <w:rsid w:val="004B7D8B"/>
    <w:rsid w:val="004C01F5"/>
    <w:rsid w:val="004C0554"/>
    <w:rsid w:val="004C2F11"/>
    <w:rsid w:val="004C3466"/>
    <w:rsid w:val="004C350B"/>
    <w:rsid w:val="004C411B"/>
    <w:rsid w:val="004C549E"/>
    <w:rsid w:val="004C5600"/>
    <w:rsid w:val="004C60A7"/>
    <w:rsid w:val="004C7139"/>
    <w:rsid w:val="004C7DE7"/>
    <w:rsid w:val="004D1DAA"/>
    <w:rsid w:val="004D22B3"/>
    <w:rsid w:val="004D3E02"/>
    <w:rsid w:val="004D3E73"/>
    <w:rsid w:val="004D4DF5"/>
    <w:rsid w:val="004D4F17"/>
    <w:rsid w:val="004D644C"/>
    <w:rsid w:val="004D69B0"/>
    <w:rsid w:val="004D7AB9"/>
    <w:rsid w:val="004E080A"/>
    <w:rsid w:val="004E0F1D"/>
    <w:rsid w:val="004E0FB2"/>
    <w:rsid w:val="004E1394"/>
    <w:rsid w:val="004E162C"/>
    <w:rsid w:val="004E1FAD"/>
    <w:rsid w:val="004E221C"/>
    <w:rsid w:val="004E22D7"/>
    <w:rsid w:val="004E2793"/>
    <w:rsid w:val="004E2D41"/>
    <w:rsid w:val="004E39B6"/>
    <w:rsid w:val="004E46D9"/>
    <w:rsid w:val="004E4ED4"/>
    <w:rsid w:val="004E574E"/>
    <w:rsid w:val="004E5D49"/>
    <w:rsid w:val="004E6AA6"/>
    <w:rsid w:val="004E738C"/>
    <w:rsid w:val="004E7400"/>
    <w:rsid w:val="004F075E"/>
    <w:rsid w:val="004F0E58"/>
    <w:rsid w:val="004F12B5"/>
    <w:rsid w:val="004F187F"/>
    <w:rsid w:val="004F31E8"/>
    <w:rsid w:val="004F3931"/>
    <w:rsid w:val="004F3E91"/>
    <w:rsid w:val="004F506B"/>
    <w:rsid w:val="004F51DA"/>
    <w:rsid w:val="004F6B6B"/>
    <w:rsid w:val="004F6EF0"/>
    <w:rsid w:val="004F7AD7"/>
    <w:rsid w:val="005006C4"/>
    <w:rsid w:val="00501527"/>
    <w:rsid w:val="00501855"/>
    <w:rsid w:val="00501AD7"/>
    <w:rsid w:val="00503CD1"/>
    <w:rsid w:val="0050437B"/>
    <w:rsid w:val="00504523"/>
    <w:rsid w:val="00505797"/>
    <w:rsid w:val="005065CA"/>
    <w:rsid w:val="00506F18"/>
    <w:rsid w:val="0051049A"/>
    <w:rsid w:val="00510E09"/>
    <w:rsid w:val="00510ECB"/>
    <w:rsid w:val="005110C2"/>
    <w:rsid w:val="00511357"/>
    <w:rsid w:val="00511507"/>
    <w:rsid w:val="00511B8B"/>
    <w:rsid w:val="00512641"/>
    <w:rsid w:val="00512C70"/>
    <w:rsid w:val="0051369F"/>
    <w:rsid w:val="005136E3"/>
    <w:rsid w:val="00514B9D"/>
    <w:rsid w:val="0051670C"/>
    <w:rsid w:val="00520332"/>
    <w:rsid w:val="0052116A"/>
    <w:rsid w:val="0052334C"/>
    <w:rsid w:val="005233D2"/>
    <w:rsid w:val="00523922"/>
    <w:rsid w:val="00523CDE"/>
    <w:rsid w:val="00523EC1"/>
    <w:rsid w:val="0052482A"/>
    <w:rsid w:val="0052499F"/>
    <w:rsid w:val="00524C9D"/>
    <w:rsid w:val="00525370"/>
    <w:rsid w:val="00525AA5"/>
    <w:rsid w:val="00525C78"/>
    <w:rsid w:val="00526221"/>
    <w:rsid w:val="00526565"/>
    <w:rsid w:val="00526823"/>
    <w:rsid w:val="00526B01"/>
    <w:rsid w:val="00527124"/>
    <w:rsid w:val="00527FF1"/>
    <w:rsid w:val="0053019E"/>
    <w:rsid w:val="00530653"/>
    <w:rsid w:val="00531DF7"/>
    <w:rsid w:val="005328A6"/>
    <w:rsid w:val="00533650"/>
    <w:rsid w:val="00533C0B"/>
    <w:rsid w:val="005358C7"/>
    <w:rsid w:val="00535FE2"/>
    <w:rsid w:val="00537468"/>
    <w:rsid w:val="005374C8"/>
    <w:rsid w:val="00537E1D"/>
    <w:rsid w:val="00540111"/>
    <w:rsid w:val="00542A08"/>
    <w:rsid w:val="0054380C"/>
    <w:rsid w:val="00543E09"/>
    <w:rsid w:val="005441AA"/>
    <w:rsid w:val="00546B5B"/>
    <w:rsid w:val="005500F6"/>
    <w:rsid w:val="0055165F"/>
    <w:rsid w:val="0055262E"/>
    <w:rsid w:val="0055335A"/>
    <w:rsid w:val="00553866"/>
    <w:rsid w:val="00553E04"/>
    <w:rsid w:val="005556E9"/>
    <w:rsid w:val="00560B67"/>
    <w:rsid w:val="00561241"/>
    <w:rsid w:val="00562001"/>
    <w:rsid w:val="0056231F"/>
    <w:rsid w:val="00564138"/>
    <w:rsid w:val="00564A41"/>
    <w:rsid w:val="0056600B"/>
    <w:rsid w:val="005667CC"/>
    <w:rsid w:val="00567279"/>
    <w:rsid w:val="0056729D"/>
    <w:rsid w:val="005675BA"/>
    <w:rsid w:val="005676B3"/>
    <w:rsid w:val="00567A60"/>
    <w:rsid w:val="00567AB1"/>
    <w:rsid w:val="005701BC"/>
    <w:rsid w:val="005706E6"/>
    <w:rsid w:val="005709BC"/>
    <w:rsid w:val="00570D0B"/>
    <w:rsid w:val="00570E86"/>
    <w:rsid w:val="00571181"/>
    <w:rsid w:val="005724C1"/>
    <w:rsid w:val="00572B52"/>
    <w:rsid w:val="005738C7"/>
    <w:rsid w:val="00573EB2"/>
    <w:rsid w:val="00574228"/>
    <w:rsid w:val="0057426E"/>
    <w:rsid w:val="005746A0"/>
    <w:rsid w:val="005747E9"/>
    <w:rsid w:val="00576ED8"/>
    <w:rsid w:val="00577061"/>
    <w:rsid w:val="00577CA3"/>
    <w:rsid w:val="00577E8E"/>
    <w:rsid w:val="00580DB4"/>
    <w:rsid w:val="005824A0"/>
    <w:rsid w:val="0058487F"/>
    <w:rsid w:val="00584E4E"/>
    <w:rsid w:val="005854A5"/>
    <w:rsid w:val="0058627E"/>
    <w:rsid w:val="00586A80"/>
    <w:rsid w:val="00587C8A"/>
    <w:rsid w:val="00590DFC"/>
    <w:rsid w:val="00590EE9"/>
    <w:rsid w:val="00590F21"/>
    <w:rsid w:val="00591E80"/>
    <w:rsid w:val="00592101"/>
    <w:rsid w:val="00592248"/>
    <w:rsid w:val="005922AB"/>
    <w:rsid w:val="005923C4"/>
    <w:rsid w:val="005923F5"/>
    <w:rsid w:val="00593ED4"/>
    <w:rsid w:val="00594C7F"/>
    <w:rsid w:val="00594D49"/>
    <w:rsid w:val="00594FE8"/>
    <w:rsid w:val="005967B5"/>
    <w:rsid w:val="00597260"/>
    <w:rsid w:val="0059786C"/>
    <w:rsid w:val="005A0B11"/>
    <w:rsid w:val="005A185A"/>
    <w:rsid w:val="005A1B2D"/>
    <w:rsid w:val="005A221F"/>
    <w:rsid w:val="005A227B"/>
    <w:rsid w:val="005A33CF"/>
    <w:rsid w:val="005A3C82"/>
    <w:rsid w:val="005A3E5D"/>
    <w:rsid w:val="005A4D8D"/>
    <w:rsid w:val="005A4EEF"/>
    <w:rsid w:val="005A54F2"/>
    <w:rsid w:val="005A573E"/>
    <w:rsid w:val="005A6A2B"/>
    <w:rsid w:val="005A735C"/>
    <w:rsid w:val="005A7418"/>
    <w:rsid w:val="005B063D"/>
    <w:rsid w:val="005B06F2"/>
    <w:rsid w:val="005B0800"/>
    <w:rsid w:val="005B10AE"/>
    <w:rsid w:val="005B11A8"/>
    <w:rsid w:val="005B3A7F"/>
    <w:rsid w:val="005B4013"/>
    <w:rsid w:val="005B43ED"/>
    <w:rsid w:val="005B4597"/>
    <w:rsid w:val="005B495E"/>
    <w:rsid w:val="005B5D86"/>
    <w:rsid w:val="005B61E6"/>
    <w:rsid w:val="005B637B"/>
    <w:rsid w:val="005B68BA"/>
    <w:rsid w:val="005B6E20"/>
    <w:rsid w:val="005C0FE0"/>
    <w:rsid w:val="005C10C4"/>
    <w:rsid w:val="005C1537"/>
    <w:rsid w:val="005C1C9F"/>
    <w:rsid w:val="005C30B4"/>
    <w:rsid w:val="005C4BA3"/>
    <w:rsid w:val="005C65D4"/>
    <w:rsid w:val="005D04C1"/>
    <w:rsid w:val="005D3256"/>
    <w:rsid w:val="005D40D3"/>
    <w:rsid w:val="005D4D85"/>
    <w:rsid w:val="005D50F9"/>
    <w:rsid w:val="005D5ED9"/>
    <w:rsid w:val="005D64C7"/>
    <w:rsid w:val="005D6C16"/>
    <w:rsid w:val="005E0062"/>
    <w:rsid w:val="005E0742"/>
    <w:rsid w:val="005E1524"/>
    <w:rsid w:val="005E1DB7"/>
    <w:rsid w:val="005E3EC5"/>
    <w:rsid w:val="005E5BD6"/>
    <w:rsid w:val="005F0134"/>
    <w:rsid w:val="005F09F8"/>
    <w:rsid w:val="005F156A"/>
    <w:rsid w:val="005F181C"/>
    <w:rsid w:val="005F2C76"/>
    <w:rsid w:val="005F362C"/>
    <w:rsid w:val="005F404A"/>
    <w:rsid w:val="005F4DE3"/>
    <w:rsid w:val="005F51A9"/>
    <w:rsid w:val="005F54D0"/>
    <w:rsid w:val="005F5914"/>
    <w:rsid w:val="005F5A8E"/>
    <w:rsid w:val="005F7055"/>
    <w:rsid w:val="005F7470"/>
    <w:rsid w:val="005F7CED"/>
    <w:rsid w:val="006007FF"/>
    <w:rsid w:val="0060093B"/>
    <w:rsid w:val="00600C9B"/>
    <w:rsid w:val="00601A2D"/>
    <w:rsid w:val="00601D16"/>
    <w:rsid w:val="00602A09"/>
    <w:rsid w:val="00602B86"/>
    <w:rsid w:val="00602D69"/>
    <w:rsid w:val="006034A5"/>
    <w:rsid w:val="00603C8D"/>
    <w:rsid w:val="00603D58"/>
    <w:rsid w:val="0060442C"/>
    <w:rsid w:val="006044AA"/>
    <w:rsid w:val="00604981"/>
    <w:rsid w:val="00604FBA"/>
    <w:rsid w:val="006053C2"/>
    <w:rsid w:val="006062A1"/>
    <w:rsid w:val="0060653B"/>
    <w:rsid w:val="00606C82"/>
    <w:rsid w:val="00606C97"/>
    <w:rsid w:val="00607638"/>
    <w:rsid w:val="00607D46"/>
    <w:rsid w:val="00607D7F"/>
    <w:rsid w:val="00610440"/>
    <w:rsid w:val="00610D7C"/>
    <w:rsid w:val="00611058"/>
    <w:rsid w:val="006110C3"/>
    <w:rsid w:val="00612494"/>
    <w:rsid w:val="00612879"/>
    <w:rsid w:val="00612C13"/>
    <w:rsid w:val="00612C73"/>
    <w:rsid w:val="00612D39"/>
    <w:rsid w:val="00613D44"/>
    <w:rsid w:val="00613DB8"/>
    <w:rsid w:val="00614450"/>
    <w:rsid w:val="00615BB9"/>
    <w:rsid w:val="00616479"/>
    <w:rsid w:val="00616EFD"/>
    <w:rsid w:val="00617446"/>
    <w:rsid w:val="006203D5"/>
    <w:rsid w:val="00620FC2"/>
    <w:rsid w:val="006214CD"/>
    <w:rsid w:val="00623EFB"/>
    <w:rsid w:val="00624497"/>
    <w:rsid w:val="00624762"/>
    <w:rsid w:val="0062712D"/>
    <w:rsid w:val="00627452"/>
    <w:rsid w:val="00630214"/>
    <w:rsid w:val="00630933"/>
    <w:rsid w:val="00632D5D"/>
    <w:rsid w:val="0063359C"/>
    <w:rsid w:val="00633D72"/>
    <w:rsid w:val="006340D6"/>
    <w:rsid w:val="00634B7E"/>
    <w:rsid w:val="00634D7D"/>
    <w:rsid w:val="006354BD"/>
    <w:rsid w:val="00636B82"/>
    <w:rsid w:val="006376F8"/>
    <w:rsid w:val="00637914"/>
    <w:rsid w:val="00637BD7"/>
    <w:rsid w:val="00637D2F"/>
    <w:rsid w:val="00640088"/>
    <w:rsid w:val="0064080E"/>
    <w:rsid w:val="00641CBE"/>
    <w:rsid w:val="00641DE0"/>
    <w:rsid w:val="00642083"/>
    <w:rsid w:val="00642C32"/>
    <w:rsid w:val="00642D15"/>
    <w:rsid w:val="006436AF"/>
    <w:rsid w:val="00643766"/>
    <w:rsid w:val="00645BA2"/>
    <w:rsid w:val="00646A9E"/>
    <w:rsid w:val="00646F75"/>
    <w:rsid w:val="0064752F"/>
    <w:rsid w:val="00647F26"/>
    <w:rsid w:val="00650975"/>
    <w:rsid w:val="00650F21"/>
    <w:rsid w:val="00651100"/>
    <w:rsid w:val="00651688"/>
    <w:rsid w:val="006517AE"/>
    <w:rsid w:val="00652EBA"/>
    <w:rsid w:val="00653846"/>
    <w:rsid w:val="00653C16"/>
    <w:rsid w:val="00655413"/>
    <w:rsid w:val="006554B4"/>
    <w:rsid w:val="0065567B"/>
    <w:rsid w:val="006576E4"/>
    <w:rsid w:val="0066272A"/>
    <w:rsid w:val="00662DEE"/>
    <w:rsid w:val="0066345A"/>
    <w:rsid w:val="00663647"/>
    <w:rsid w:val="00663A11"/>
    <w:rsid w:val="006657FC"/>
    <w:rsid w:val="00665F54"/>
    <w:rsid w:val="00666BAA"/>
    <w:rsid w:val="00666E7C"/>
    <w:rsid w:val="00667505"/>
    <w:rsid w:val="006702BC"/>
    <w:rsid w:val="00670494"/>
    <w:rsid w:val="006707A6"/>
    <w:rsid w:val="00671C05"/>
    <w:rsid w:val="0067303C"/>
    <w:rsid w:val="00673B1D"/>
    <w:rsid w:val="0067407D"/>
    <w:rsid w:val="00674655"/>
    <w:rsid w:val="00674FBD"/>
    <w:rsid w:val="00675217"/>
    <w:rsid w:val="00675F59"/>
    <w:rsid w:val="006766CA"/>
    <w:rsid w:val="00677584"/>
    <w:rsid w:val="006808A3"/>
    <w:rsid w:val="00680F63"/>
    <w:rsid w:val="00682805"/>
    <w:rsid w:val="00682C74"/>
    <w:rsid w:val="00682D6D"/>
    <w:rsid w:val="0068381F"/>
    <w:rsid w:val="00683D81"/>
    <w:rsid w:val="00684991"/>
    <w:rsid w:val="00685C30"/>
    <w:rsid w:val="00685E5C"/>
    <w:rsid w:val="0068715D"/>
    <w:rsid w:val="00687D68"/>
    <w:rsid w:val="00687D70"/>
    <w:rsid w:val="00690D05"/>
    <w:rsid w:val="006912F1"/>
    <w:rsid w:val="00692056"/>
    <w:rsid w:val="0069247D"/>
    <w:rsid w:val="00692BB5"/>
    <w:rsid w:val="00692D04"/>
    <w:rsid w:val="00693691"/>
    <w:rsid w:val="00693DE4"/>
    <w:rsid w:val="00695110"/>
    <w:rsid w:val="0069656D"/>
    <w:rsid w:val="00696AD5"/>
    <w:rsid w:val="00696F7F"/>
    <w:rsid w:val="006975E9"/>
    <w:rsid w:val="00697D2D"/>
    <w:rsid w:val="006A001E"/>
    <w:rsid w:val="006A0366"/>
    <w:rsid w:val="006A3C15"/>
    <w:rsid w:val="006A3FB2"/>
    <w:rsid w:val="006A63B6"/>
    <w:rsid w:val="006A6D3B"/>
    <w:rsid w:val="006A7CB4"/>
    <w:rsid w:val="006A7DEA"/>
    <w:rsid w:val="006A7EAA"/>
    <w:rsid w:val="006B179B"/>
    <w:rsid w:val="006B24D9"/>
    <w:rsid w:val="006B2617"/>
    <w:rsid w:val="006B26BF"/>
    <w:rsid w:val="006B36AB"/>
    <w:rsid w:val="006B44F0"/>
    <w:rsid w:val="006B464E"/>
    <w:rsid w:val="006B6138"/>
    <w:rsid w:val="006B751F"/>
    <w:rsid w:val="006C0199"/>
    <w:rsid w:val="006C09D6"/>
    <w:rsid w:val="006C166A"/>
    <w:rsid w:val="006C2914"/>
    <w:rsid w:val="006C2C0F"/>
    <w:rsid w:val="006C357A"/>
    <w:rsid w:val="006C385A"/>
    <w:rsid w:val="006C3E1A"/>
    <w:rsid w:val="006C4FE2"/>
    <w:rsid w:val="006C51F9"/>
    <w:rsid w:val="006C53F3"/>
    <w:rsid w:val="006C722B"/>
    <w:rsid w:val="006D0074"/>
    <w:rsid w:val="006D074D"/>
    <w:rsid w:val="006D1CE7"/>
    <w:rsid w:val="006D2185"/>
    <w:rsid w:val="006D2DCD"/>
    <w:rsid w:val="006D36C7"/>
    <w:rsid w:val="006D422E"/>
    <w:rsid w:val="006D47AC"/>
    <w:rsid w:val="006D4A31"/>
    <w:rsid w:val="006D4AF1"/>
    <w:rsid w:val="006D5C98"/>
    <w:rsid w:val="006D667A"/>
    <w:rsid w:val="006D7828"/>
    <w:rsid w:val="006D7A7C"/>
    <w:rsid w:val="006E1128"/>
    <w:rsid w:val="006E12C1"/>
    <w:rsid w:val="006E206D"/>
    <w:rsid w:val="006E36F8"/>
    <w:rsid w:val="006E3C9E"/>
    <w:rsid w:val="006E48E1"/>
    <w:rsid w:val="006E617F"/>
    <w:rsid w:val="006E6743"/>
    <w:rsid w:val="006F0745"/>
    <w:rsid w:val="006F16F8"/>
    <w:rsid w:val="006F28FE"/>
    <w:rsid w:val="006F47BC"/>
    <w:rsid w:val="006F49C5"/>
    <w:rsid w:val="006F4DFB"/>
    <w:rsid w:val="006F6273"/>
    <w:rsid w:val="006F6F4A"/>
    <w:rsid w:val="00700893"/>
    <w:rsid w:val="00700B95"/>
    <w:rsid w:val="00702C06"/>
    <w:rsid w:val="00702F24"/>
    <w:rsid w:val="00702F37"/>
    <w:rsid w:val="00704C3D"/>
    <w:rsid w:val="007108A6"/>
    <w:rsid w:val="00710BB9"/>
    <w:rsid w:val="00710FA2"/>
    <w:rsid w:val="007116EB"/>
    <w:rsid w:val="00711F7F"/>
    <w:rsid w:val="0071233B"/>
    <w:rsid w:val="00713112"/>
    <w:rsid w:val="0071355C"/>
    <w:rsid w:val="007143AF"/>
    <w:rsid w:val="007143D3"/>
    <w:rsid w:val="007147D3"/>
    <w:rsid w:val="00714962"/>
    <w:rsid w:val="00715AD5"/>
    <w:rsid w:val="007163D8"/>
    <w:rsid w:val="00717D0A"/>
    <w:rsid w:val="00720E73"/>
    <w:rsid w:val="00721906"/>
    <w:rsid w:val="00722822"/>
    <w:rsid w:val="00723800"/>
    <w:rsid w:val="007249CE"/>
    <w:rsid w:val="0072550D"/>
    <w:rsid w:val="00725994"/>
    <w:rsid w:val="00725C31"/>
    <w:rsid w:val="007260A1"/>
    <w:rsid w:val="0072650C"/>
    <w:rsid w:val="0073016D"/>
    <w:rsid w:val="00730808"/>
    <w:rsid w:val="007312AA"/>
    <w:rsid w:val="0073136F"/>
    <w:rsid w:val="00731812"/>
    <w:rsid w:val="00732DA4"/>
    <w:rsid w:val="00733A34"/>
    <w:rsid w:val="0073504B"/>
    <w:rsid w:val="00735646"/>
    <w:rsid w:val="00735D79"/>
    <w:rsid w:val="00736210"/>
    <w:rsid w:val="007362EC"/>
    <w:rsid w:val="00736C4F"/>
    <w:rsid w:val="00737CAF"/>
    <w:rsid w:val="00740499"/>
    <w:rsid w:val="00740D64"/>
    <w:rsid w:val="007413B8"/>
    <w:rsid w:val="0074162E"/>
    <w:rsid w:val="007416F0"/>
    <w:rsid w:val="00742186"/>
    <w:rsid w:val="007442E1"/>
    <w:rsid w:val="0074501B"/>
    <w:rsid w:val="00745F81"/>
    <w:rsid w:val="00747484"/>
    <w:rsid w:val="007477D5"/>
    <w:rsid w:val="007506AA"/>
    <w:rsid w:val="00751279"/>
    <w:rsid w:val="00751BB5"/>
    <w:rsid w:val="00751C28"/>
    <w:rsid w:val="007521A9"/>
    <w:rsid w:val="007536D6"/>
    <w:rsid w:val="00754681"/>
    <w:rsid w:val="007560E4"/>
    <w:rsid w:val="00756281"/>
    <w:rsid w:val="00756DC2"/>
    <w:rsid w:val="00757F7F"/>
    <w:rsid w:val="007600FB"/>
    <w:rsid w:val="00760221"/>
    <w:rsid w:val="00760D57"/>
    <w:rsid w:val="00760E97"/>
    <w:rsid w:val="007611B8"/>
    <w:rsid w:val="00762E5F"/>
    <w:rsid w:val="007639CF"/>
    <w:rsid w:val="00763AB4"/>
    <w:rsid w:val="00767BEA"/>
    <w:rsid w:val="007701CE"/>
    <w:rsid w:val="00770ADD"/>
    <w:rsid w:val="00771017"/>
    <w:rsid w:val="00771142"/>
    <w:rsid w:val="007722C9"/>
    <w:rsid w:val="007730EB"/>
    <w:rsid w:val="007738B2"/>
    <w:rsid w:val="007744A3"/>
    <w:rsid w:val="00774EC9"/>
    <w:rsid w:val="007755D9"/>
    <w:rsid w:val="007759D6"/>
    <w:rsid w:val="00777072"/>
    <w:rsid w:val="00777425"/>
    <w:rsid w:val="00777C37"/>
    <w:rsid w:val="0078009A"/>
    <w:rsid w:val="00780119"/>
    <w:rsid w:val="007809AC"/>
    <w:rsid w:val="00780E88"/>
    <w:rsid w:val="00781113"/>
    <w:rsid w:val="007813EB"/>
    <w:rsid w:val="007815C0"/>
    <w:rsid w:val="00781E83"/>
    <w:rsid w:val="0078282F"/>
    <w:rsid w:val="00783696"/>
    <w:rsid w:val="00784CA0"/>
    <w:rsid w:val="007858F2"/>
    <w:rsid w:val="00785B7C"/>
    <w:rsid w:val="00786367"/>
    <w:rsid w:val="00786C98"/>
    <w:rsid w:val="00786D04"/>
    <w:rsid w:val="007873BE"/>
    <w:rsid w:val="007908DF"/>
    <w:rsid w:val="00791256"/>
    <w:rsid w:val="00791C18"/>
    <w:rsid w:val="00793A46"/>
    <w:rsid w:val="00793C16"/>
    <w:rsid w:val="0079520E"/>
    <w:rsid w:val="00795EBF"/>
    <w:rsid w:val="0079618C"/>
    <w:rsid w:val="00796C24"/>
    <w:rsid w:val="00797981"/>
    <w:rsid w:val="00797BE9"/>
    <w:rsid w:val="00797D17"/>
    <w:rsid w:val="007A1D66"/>
    <w:rsid w:val="007A2416"/>
    <w:rsid w:val="007A2915"/>
    <w:rsid w:val="007A2C4D"/>
    <w:rsid w:val="007A35AA"/>
    <w:rsid w:val="007A4600"/>
    <w:rsid w:val="007A4660"/>
    <w:rsid w:val="007A4D18"/>
    <w:rsid w:val="007A555B"/>
    <w:rsid w:val="007A70D0"/>
    <w:rsid w:val="007A746D"/>
    <w:rsid w:val="007B02D3"/>
    <w:rsid w:val="007B07FD"/>
    <w:rsid w:val="007B2E76"/>
    <w:rsid w:val="007B3310"/>
    <w:rsid w:val="007B72C3"/>
    <w:rsid w:val="007B76C2"/>
    <w:rsid w:val="007B797B"/>
    <w:rsid w:val="007C2747"/>
    <w:rsid w:val="007C2A77"/>
    <w:rsid w:val="007C32A2"/>
    <w:rsid w:val="007C3B39"/>
    <w:rsid w:val="007C3EEF"/>
    <w:rsid w:val="007C4AC6"/>
    <w:rsid w:val="007C5653"/>
    <w:rsid w:val="007C681F"/>
    <w:rsid w:val="007C7240"/>
    <w:rsid w:val="007C74D9"/>
    <w:rsid w:val="007D0639"/>
    <w:rsid w:val="007D11C3"/>
    <w:rsid w:val="007D28A4"/>
    <w:rsid w:val="007D2CFC"/>
    <w:rsid w:val="007D37AF"/>
    <w:rsid w:val="007D4D02"/>
    <w:rsid w:val="007D56F4"/>
    <w:rsid w:val="007D614D"/>
    <w:rsid w:val="007D6A38"/>
    <w:rsid w:val="007D6B6B"/>
    <w:rsid w:val="007E0E02"/>
    <w:rsid w:val="007E1F8F"/>
    <w:rsid w:val="007E2827"/>
    <w:rsid w:val="007E55D6"/>
    <w:rsid w:val="007E5E17"/>
    <w:rsid w:val="007E639A"/>
    <w:rsid w:val="007E6AAA"/>
    <w:rsid w:val="007E765B"/>
    <w:rsid w:val="007F0493"/>
    <w:rsid w:val="007F18C6"/>
    <w:rsid w:val="007F1A4F"/>
    <w:rsid w:val="007F2A85"/>
    <w:rsid w:val="007F3ADF"/>
    <w:rsid w:val="007F3DB3"/>
    <w:rsid w:val="007F6B68"/>
    <w:rsid w:val="007F6CEC"/>
    <w:rsid w:val="007F6DF8"/>
    <w:rsid w:val="007F723F"/>
    <w:rsid w:val="007F73B3"/>
    <w:rsid w:val="007F75F6"/>
    <w:rsid w:val="008000A0"/>
    <w:rsid w:val="00801FFD"/>
    <w:rsid w:val="00802A3F"/>
    <w:rsid w:val="0080342B"/>
    <w:rsid w:val="00803531"/>
    <w:rsid w:val="00803745"/>
    <w:rsid w:val="008047FB"/>
    <w:rsid w:val="00805578"/>
    <w:rsid w:val="008060A7"/>
    <w:rsid w:val="0080664F"/>
    <w:rsid w:val="00807193"/>
    <w:rsid w:val="008110E1"/>
    <w:rsid w:val="00811894"/>
    <w:rsid w:val="00811BB0"/>
    <w:rsid w:val="00812239"/>
    <w:rsid w:val="008127D3"/>
    <w:rsid w:val="00812A8B"/>
    <w:rsid w:val="00813133"/>
    <w:rsid w:val="00813E14"/>
    <w:rsid w:val="00813F59"/>
    <w:rsid w:val="00815D84"/>
    <w:rsid w:val="00816D53"/>
    <w:rsid w:val="00817514"/>
    <w:rsid w:val="00817E32"/>
    <w:rsid w:val="00821428"/>
    <w:rsid w:val="00822079"/>
    <w:rsid w:val="008226F1"/>
    <w:rsid w:val="00825A8D"/>
    <w:rsid w:val="00830F3E"/>
    <w:rsid w:val="0083100D"/>
    <w:rsid w:val="00831E1D"/>
    <w:rsid w:val="0083210F"/>
    <w:rsid w:val="00834413"/>
    <w:rsid w:val="008357C3"/>
    <w:rsid w:val="008357D4"/>
    <w:rsid w:val="00835C8C"/>
    <w:rsid w:val="00835F97"/>
    <w:rsid w:val="00836517"/>
    <w:rsid w:val="00836AFE"/>
    <w:rsid w:val="00836E81"/>
    <w:rsid w:val="008407A2"/>
    <w:rsid w:val="008408FF"/>
    <w:rsid w:val="00841655"/>
    <w:rsid w:val="00842FB8"/>
    <w:rsid w:val="008433F2"/>
    <w:rsid w:val="00844A9A"/>
    <w:rsid w:val="00845F94"/>
    <w:rsid w:val="00847C09"/>
    <w:rsid w:val="008506F5"/>
    <w:rsid w:val="00850E18"/>
    <w:rsid w:val="00851553"/>
    <w:rsid w:val="008515AD"/>
    <w:rsid w:val="00852174"/>
    <w:rsid w:val="00854EDB"/>
    <w:rsid w:val="00855450"/>
    <w:rsid w:val="008557F2"/>
    <w:rsid w:val="00855B8C"/>
    <w:rsid w:val="00855EC6"/>
    <w:rsid w:val="008570DC"/>
    <w:rsid w:val="008574A7"/>
    <w:rsid w:val="00857DB5"/>
    <w:rsid w:val="00857E9D"/>
    <w:rsid w:val="00860F5C"/>
    <w:rsid w:val="00861080"/>
    <w:rsid w:val="008613F0"/>
    <w:rsid w:val="008620A5"/>
    <w:rsid w:val="00862935"/>
    <w:rsid w:val="00862CA7"/>
    <w:rsid w:val="008634A7"/>
    <w:rsid w:val="00864273"/>
    <w:rsid w:val="008644DB"/>
    <w:rsid w:val="00864603"/>
    <w:rsid w:val="00865721"/>
    <w:rsid w:val="008663AA"/>
    <w:rsid w:val="00866473"/>
    <w:rsid w:val="00867DEE"/>
    <w:rsid w:val="0087058A"/>
    <w:rsid w:val="00870725"/>
    <w:rsid w:val="00871450"/>
    <w:rsid w:val="00872AC3"/>
    <w:rsid w:val="00873EDE"/>
    <w:rsid w:val="00875B08"/>
    <w:rsid w:val="00876D00"/>
    <w:rsid w:val="0087709E"/>
    <w:rsid w:val="0087785B"/>
    <w:rsid w:val="00877CE4"/>
    <w:rsid w:val="00877EE1"/>
    <w:rsid w:val="00880358"/>
    <w:rsid w:val="0088137A"/>
    <w:rsid w:val="00881CFD"/>
    <w:rsid w:val="0088226F"/>
    <w:rsid w:val="0088466F"/>
    <w:rsid w:val="008846BE"/>
    <w:rsid w:val="008868E0"/>
    <w:rsid w:val="00886BFC"/>
    <w:rsid w:val="00887FB0"/>
    <w:rsid w:val="00890523"/>
    <w:rsid w:val="008924FD"/>
    <w:rsid w:val="00892B20"/>
    <w:rsid w:val="00892C52"/>
    <w:rsid w:val="00893496"/>
    <w:rsid w:val="00893DE3"/>
    <w:rsid w:val="00893E1D"/>
    <w:rsid w:val="00894CDB"/>
    <w:rsid w:val="00897205"/>
    <w:rsid w:val="00897D03"/>
    <w:rsid w:val="008A08EC"/>
    <w:rsid w:val="008A1193"/>
    <w:rsid w:val="008A199B"/>
    <w:rsid w:val="008A1AE0"/>
    <w:rsid w:val="008A2885"/>
    <w:rsid w:val="008A2F90"/>
    <w:rsid w:val="008A31FE"/>
    <w:rsid w:val="008A5D28"/>
    <w:rsid w:val="008A6425"/>
    <w:rsid w:val="008A65F2"/>
    <w:rsid w:val="008A6DC5"/>
    <w:rsid w:val="008A6F14"/>
    <w:rsid w:val="008A6FE4"/>
    <w:rsid w:val="008A74D6"/>
    <w:rsid w:val="008B012B"/>
    <w:rsid w:val="008B1012"/>
    <w:rsid w:val="008B2669"/>
    <w:rsid w:val="008B3B90"/>
    <w:rsid w:val="008B5F23"/>
    <w:rsid w:val="008B6F7A"/>
    <w:rsid w:val="008C0E3B"/>
    <w:rsid w:val="008C2616"/>
    <w:rsid w:val="008C29FB"/>
    <w:rsid w:val="008C2CDD"/>
    <w:rsid w:val="008C2D6D"/>
    <w:rsid w:val="008C3C8D"/>
    <w:rsid w:val="008C432A"/>
    <w:rsid w:val="008C4835"/>
    <w:rsid w:val="008C5515"/>
    <w:rsid w:val="008C5F5F"/>
    <w:rsid w:val="008C69AB"/>
    <w:rsid w:val="008D036B"/>
    <w:rsid w:val="008D0394"/>
    <w:rsid w:val="008D0834"/>
    <w:rsid w:val="008D11E1"/>
    <w:rsid w:val="008D168E"/>
    <w:rsid w:val="008D1F03"/>
    <w:rsid w:val="008D2012"/>
    <w:rsid w:val="008D366F"/>
    <w:rsid w:val="008D53FB"/>
    <w:rsid w:val="008D5ADD"/>
    <w:rsid w:val="008D6199"/>
    <w:rsid w:val="008D668F"/>
    <w:rsid w:val="008D70C0"/>
    <w:rsid w:val="008D746B"/>
    <w:rsid w:val="008D75D7"/>
    <w:rsid w:val="008E0897"/>
    <w:rsid w:val="008E16E1"/>
    <w:rsid w:val="008E1DA1"/>
    <w:rsid w:val="008E310D"/>
    <w:rsid w:val="008E31D4"/>
    <w:rsid w:val="008E4FB2"/>
    <w:rsid w:val="008E6990"/>
    <w:rsid w:val="008E74F0"/>
    <w:rsid w:val="008E7A14"/>
    <w:rsid w:val="008F0056"/>
    <w:rsid w:val="008F0CD4"/>
    <w:rsid w:val="008F0DB2"/>
    <w:rsid w:val="008F0EA6"/>
    <w:rsid w:val="008F1C62"/>
    <w:rsid w:val="008F204B"/>
    <w:rsid w:val="008F2EC2"/>
    <w:rsid w:val="008F3548"/>
    <w:rsid w:val="008F460C"/>
    <w:rsid w:val="008F614A"/>
    <w:rsid w:val="008F685B"/>
    <w:rsid w:val="008F6870"/>
    <w:rsid w:val="008F7B73"/>
    <w:rsid w:val="00900545"/>
    <w:rsid w:val="0090081D"/>
    <w:rsid w:val="00900872"/>
    <w:rsid w:val="00900BF2"/>
    <w:rsid w:val="00900C7E"/>
    <w:rsid w:val="00901EE9"/>
    <w:rsid w:val="0090245E"/>
    <w:rsid w:val="00902CF7"/>
    <w:rsid w:val="00902D8D"/>
    <w:rsid w:val="00903205"/>
    <w:rsid w:val="00903362"/>
    <w:rsid w:val="00903DE1"/>
    <w:rsid w:val="00905AA4"/>
    <w:rsid w:val="009060B2"/>
    <w:rsid w:val="009068DB"/>
    <w:rsid w:val="0091015B"/>
    <w:rsid w:val="00910A0C"/>
    <w:rsid w:val="009113C0"/>
    <w:rsid w:val="00911C0F"/>
    <w:rsid w:val="00912230"/>
    <w:rsid w:val="0091274E"/>
    <w:rsid w:val="00912BCE"/>
    <w:rsid w:val="00912D73"/>
    <w:rsid w:val="00912E58"/>
    <w:rsid w:val="0091385D"/>
    <w:rsid w:val="00913D3B"/>
    <w:rsid w:val="00913D7D"/>
    <w:rsid w:val="0091421D"/>
    <w:rsid w:val="009146B2"/>
    <w:rsid w:val="00916921"/>
    <w:rsid w:val="00916A28"/>
    <w:rsid w:val="009177D4"/>
    <w:rsid w:val="00917870"/>
    <w:rsid w:val="00920517"/>
    <w:rsid w:val="00920BD8"/>
    <w:rsid w:val="009216D5"/>
    <w:rsid w:val="00922083"/>
    <w:rsid w:val="00923118"/>
    <w:rsid w:val="0092341B"/>
    <w:rsid w:val="00924163"/>
    <w:rsid w:val="00926F80"/>
    <w:rsid w:val="0093063E"/>
    <w:rsid w:val="00930C91"/>
    <w:rsid w:val="00931343"/>
    <w:rsid w:val="0093275E"/>
    <w:rsid w:val="00932E08"/>
    <w:rsid w:val="00933F31"/>
    <w:rsid w:val="009345FE"/>
    <w:rsid w:val="00934F21"/>
    <w:rsid w:val="00935EA7"/>
    <w:rsid w:val="00936E63"/>
    <w:rsid w:val="00940655"/>
    <w:rsid w:val="00940EB9"/>
    <w:rsid w:val="0094185B"/>
    <w:rsid w:val="00941B30"/>
    <w:rsid w:val="00942310"/>
    <w:rsid w:val="0094353A"/>
    <w:rsid w:val="0094391C"/>
    <w:rsid w:val="009441C7"/>
    <w:rsid w:val="00944764"/>
    <w:rsid w:val="00945183"/>
    <w:rsid w:val="0094519B"/>
    <w:rsid w:val="009456C0"/>
    <w:rsid w:val="009462F2"/>
    <w:rsid w:val="00947CC5"/>
    <w:rsid w:val="00947F28"/>
    <w:rsid w:val="00950D3C"/>
    <w:rsid w:val="0095116D"/>
    <w:rsid w:val="0095153C"/>
    <w:rsid w:val="00951656"/>
    <w:rsid w:val="00953D05"/>
    <w:rsid w:val="00955409"/>
    <w:rsid w:val="00955CE5"/>
    <w:rsid w:val="009564FF"/>
    <w:rsid w:val="00956EE1"/>
    <w:rsid w:val="00957CF5"/>
    <w:rsid w:val="00960B6B"/>
    <w:rsid w:val="00960EE7"/>
    <w:rsid w:val="0096123B"/>
    <w:rsid w:val="00962E05"/>
    <w:rsid w:val="00965170"/>
    <w:rsid w:val="009665D7"/>
    <w:rsid w:val="00966B2D"/>
    <w:rsid w:val="00967C97"/>
    <w:rsid w:val="00973608"/>
    <w:rsid w:val="009736D0"/>
    <w:rsid w:val="009740F7"/>
    <w:rsid w:val="00974E0C"/>
    <w:rsid w:val="00974E1E"/>
    <w:rsid w:val="009752C1"/>
    <w:rsid w:val="009769DA"/>
    <w:rsid w:val="009800C9"/>
    <w:rsid w:val="009804E1"/>
    <w:rsid w:val="0098093D"/>
    <w:rsid w:val="009814BF"/>
    <w:rsid w:val="009818C0"/>
    <w:rsid w:val="009818D4"/>
    <w:rsid w:val="00981B58"/>
    <w:rsid w:val="009833B6"/>
    <w:rsid w:val="00983E2F"/>
    <w:rsid w:val="0098416E"/>
    <w:rsid w:val="009848CD"/>
    <w:rsid w:val="009860FD"/>
    <w:rsid w:val="00986C0E"/>
    <w:rsid w:val="009877F2"/>
    <w:rsid w:val="0099204C"/>
    <w:rsid w:val="009934F3"/>
    <w:rsid w:val="009939BB"/>
    <w:rsid w:val="00993DFC"/>
    <w:rsid w:val="0099430D"/>
    <w:rsid w:val="00994310"/>
    <w:rsid w:val="009943F8"/>
    <w:rsid w:val="00995DA4"/>
    <w:rsid w:val="0099640D"/>
    <w:rsid w:val="00997738"/>
    <w:rsid w:val="00997843"/>
    <w:rsid w:val="0099790A"/>
    <w:rsid w:val="00997C08"/>
    <w:rsid w:val="009A00EC"/>
    <w:rsid w:val="009A0CBA"/>
    <w:rsid w:val="009A19E3"/>
    <w:rsid w:val="009A2197"/>
    <w:rsid w:val="009A33CF"/>
    <w:rsid w:val="009A493A"/>
    <w:rsid w:val="009A4B67"/>
    <w:rsid w:val="009A4F90"/>
    <w:rsid w:val="009A567D"/>
    <w:rsid w:val="009A602D"/>
    <w:rsid w:val="009A75BF"/>
    <w:rsid w:val="009A75DD"/>
    <w:rsid w:val="009B33B0"/>
    <w:rsid w:val="009B4114"/>
    <w:rsid w:val="009B4AC5"/>
    <w:rsid w:val="009B4C99"/>
    <w:rsid w:val="009B4DB1"/>
    <w:rsid w:val="009B5888"/>
    <w:rsid w:val="009B5C84"/>
    <w:rsid w:val="009B6706"/>
    <w:rsid w:val="009C03CC"/>
    <w:rsid w:val="009C1C5D"/>
    <w:rsid w:val="009C1F1C"/>
    <w:rsid w:val="009C25BB"/>
    <w:rsid w:val="009C2CA2"/>
    <w:rsid w:val="009C4BB7"/>
    <w:rsid w:val="009C4E9F"/>
    <w:rsid w:val="009C5128"/>
    <w:rsid w:val="009C524B"/>
    <w:rsid w:val="009C5380"/>
    <w:rsid w:val="009C61E4"/>
    <w:rsid w:val="009C703A"/>
    <w:rsid w:val="009C70BE"/>
    <w:rsid w:val="009C7A87"/>
    <w:rsid w:val="009D05A4"/>
    <w:rsid w:val="009D0AC4"/>
    <w:rsid w:val="009D1989"/>
    <w:rsid w:val="009D3334"/>
    <w:rsid w:val="009D3C82"/>
    <w:rsid w:val="009D469B"/>
    <w:rsid w:val="009D4A01"/>
    <w:rsid w:val="009D59EB"/>
    <w:rsid w:val="009D61B2"/>
    <w:rsid w:val="009D62E0"/>
    <w:rsid w:val="009D69EB"/>
    <w:rsid w:val="009D7259"/>
    <w:rsid w:val="009D759D"/>
    <w:rsid w:val="009D7C00"/>
    <w:rsid w:val="009E03C4"/>
    <w:rsid w:val="009E10A8"/>
    <w:rsid w:val="009E126D"/>
    <w:rsid w:val="009E144D"/>
    <w:rsid w:val="009E4796"/>
    <w:rsid w:val="009E4CD0"/>
    <w:rsid w:val="009E5B28"/>
    <w:rsid w:val="009E6D38"/>
    <w:rsid w:val="009E7914"/>
    <w:rsid w:val="009E7A05"/>
    <w:rsid w:val="009F004F"/>
    <w:rsid w:val="009F02F6"/>
    <w:rsid w:val="009F0B32"/>
    <w:rsid w:val="009F0FFA"/>
    <w:rsid w:val="009F2F2D"/>
    <w:rsid w:val="009F38F2"/>
    <w:rsid w:val="009F3995"/>
    <w:rsid w:val="009F4762"/>
    <w:rsid w:val="009F5A83"/>
    <w:rsid w:val="009F5CE6"/>
    <w:rsid w:val="009F5D4E"/>
    <w:rsid w:val="00A0061F"/>
    <w:rsid w:val="00A0064C"/>
    <w:rsid w:val="00A009CF"/>
    <w:rsid w:val="00A00A8F"/>
    <w:rsid w:val="00A03C04"/>
    <w:rsid w:val="00A0457E"/>
    <w:rsid w:val="00A065CC"/>
    <w:rsid w:val="00A10388"/>
    <w:rsid w:val="00A11D73"/>
    <w:rsid w:val="00A1327F"/>
    <w:rsid w:val="00A13CC7"/>
    <w:rsid w:val="00A1448D"/>
    <w:rsid w:val="00A14E97"/>
    <w:rsid w:val="00A155D1"/>
    <w:rsid w:val="00A2209F"/>
    <w:rsid w:val="00A227EA"/>
    <w:rsid w:val="00A23E1A"/>
    <w:rsid w:val="00A244C0"/>
    <w:rsid w:val="00A26113"/>
    <w:rsid w:val="00A272C5"/>
    <w:rsid w:val="00A27564"/>
    <w:rsid w:val="00A2781E"/>
    <w:rsid w:val="00A307F4"/>
    <w:rsid w:val="00A310BA"/>
    <w:rsid w:val="00A33BC1"/>
    <w:rsid w:val="00A34768"/>
    <w:rsid w:val="00A35233"/>
    <w:rsid w:val="00A35372"/>
    <w:rsid w:val="00A37AE3"/>
    <w:rsid w:val="00A401FB"/>
    <w:rsid w:val="00A4061A"/>
    <w:rsid w:val="00A41825"/>
    <w:rsid w:val="00A42DB0"/>
    <w:rsid w:val="00A42EE3"/>
    <w:rsid w:val="00A44DDA"/>
    <w:rsid w:val="00A451EF"/>
    <w:rsid w:val="00A452B4"/>
    <w:rsid w:val="00A47684"/>
    <w:rsid w:val="00A478D0"/>
    <w:rsid w:val="00A517CD"/>
    <w:rsid w:val="00A5315B"/>
    <w:rsid w:val="00A540C0"/>
    <w:rsid w:val="00A550A4"/>
    <w:rsid w:val="00A555A0"/>
    <w:rsid w:val="00A55685"/>
    <w:rsid w:val="00A5572E"/>
    <w:rsid w:val="00A56791"/>
    <w:rsid w:val="00A56BDB"/>
    <w:rsid w:val="00A571A7"/>
    <w:rsid w:val="00A57D5C"/>
    <w:rsid w:val="00A609A0"/>
    <w:rsid w:val="00A615DC"/>
    <w:rsid w:val="00A61FE7"/>
    <w:rsid w:val="00A62F96"/>
    <w:rsid w:val="00A63219"/>
    <w:rsid w:val="00A63362"/>
    <w:rsid w:val="00A63755"/>
    <w:rsid w:val="00A6656C"/>
    <w:rsid w:val="00A665B7"/>
    <w:rsid w:val="00A66AA6"/>
    <w:rsid w:val="00A66B4E"/>
    <w:rsid w:val="00A67094"/>
    <w:rsid w:val="00A67D13"/>
    <w:rsid w:val="00A70CE9"/>
    <w:rsid w:val="00A72281"/>
    <w:rsid w:val="00A73612"/>
    <w:rsid w:val="00A741F1"/>
    <w:rsid w:val="00A7561F"/>
    <w:rsid w:val="00A75B6B"/>
    <w:rsid w:val="00A76061"/>
    <w:rsid w:val="00A76300"/>
    <w:rsid w:val="00A77290"/>
    <w:rsid w:val="00A77473"/>
    <w:rsid w:val="00A778E1"/>
    <w:rsid w:val="00A800C3"/>
    <w:rsid w:val="00A816B5"/>
    <w:rsid w:val="00A81F2A"/>
    <w:rsid w:val="00A8287F"/>
    <w:rsid w:val="00A82A81"/>
    <w:rsid w:val="00A8369C"/>
    <w:rsid w:val="00A83977"/>
    <w:rsid w:val="00A84A0C"/>
    <w:rsid w:val="00A84A48"/>
    <w:rsid w:val="00A84A80"/>
    <w:rsid w:val="00A85377"/>
    <w:rsid w:val="00A85AFD"/>
    <w:rsid w:val="00A863F1"/>
    <w:rsid w:val="00A867E5"/>
    <w:rsid w:val="00A90348"/>
    <w:rsid w:val="00A906E7"/>
    <w:rsid w:val="00A90EE0"/>
    <w:rsid w:val="00A90F13"/>
    <w:rsid w:val="00A911C5"/>
    <w:rsid w:val="00A9145E"/>
    <w:rsid w:val="00A91E40"/>
    <w:rsid w:val="00A93057"/>
    <w:rsid w:val="00A933B5"/>
    <w:rsid w:val="00A939DF"/>
    <w:rsid w:val="00A94671"/>
    <w:rsid w:val="00A9482A"/>
    <w:rsid w:val="00A9502F"/>
    <w:rsid w:val="00A9548D"/>
    <w:rsid w:val="00A960E7"/>
    <w:rsid w:val="00AA0DEE"/>
    <w:rsid w:val="00AA1D8B"/>
    <w:rsid w:val="00AA2525"/>
    <w:rsid w:val="00AA271D"/>
    <w:rsid w:val="00AA52F1"/>
    <w:rsid w:val="00AA5AEC"/>
    <w:rsid w:val="00AA5B1D"/>
    <w:rsid w:val="00AA6DF1"/>
    <w:rsid w:val="00AA7266"/>
    <w:rsid w:val="00AA7821"/>
    <w:rsid w:val="00AB10B8"/>
    <w:rsid w:val="00AB29AB"/>
    <w:rsid w:val="00AB2B66"/>
    <w:rsid w:val="00AB30D5"/>
    <w:rsid w:val="00AB4298"/>
    <w:rsid w:val="00AB4541"/>
    <w:rsid w:val="00AB46B0"/>
    <w:rsid w:val="00AB5433"/>
    <w:rsid w:val="00AB5DC2"/>
    <w:rsid w:val="00AB6D8F"/>
    <w:rsid w:val="00AB7811"/>
    <w:rsid w:val="00AB7BC9"/>
    <w:rsid w:val="00AB7C22"/>
    <w:rsid w:val="00AC01A6"/>
    <w:rsid w:val="00AC069E"/>
    <w:rsid w:val="00AC10CB"/>
    <w:rsid w:val="00AC13F3"/>
    <w:rsid w:val="00AC228B"/>
    <w:rsid w:val="00AC2A89"/>
    <w:rsid w:val="00AC30E8"/>
    <w:rsid w:val="00AC3115"/>
    <w:rsid w:val="00AC71D1"/>
    <w:rsid w:val="00AC739F"/>
    <w:rsid w:val="00AC79DF"/>
    <w:rsid w:val="00AD0300"/>
    <w:rsid w:val="00AD074D"/>
    <w:rsid w:val="00AD1709"/>
    <w:rsid w:val="00AD29AA"/>
    <w:rsid w:val="00AD4478"/>
    <w:rsid w:val="00AD4A17"/>
    <w:rsid w:val="00AD522F"/>
    <w:rsid w:val="00AD5586"/>
    <w:rsid w:val="00AD5A9B"/>
    <w:rsid w:val="00AD6693"/>
    <w:rsid w:val="00AD6AA3"/>
    <w:rsid w:val="00AD7648"/>
    <w:rsid w:val="00AE0CD7"/>
    <w:rsid w:val="00AE1FD3"/>
    <w:rsid w:val="00AE2234"/>
    <w:rsid w:val="00AE2EE4"/>
    <w:rsid w:val="00AE3179"/>
    <w:rsid w:val="00AE4044"/>
    <w:rsid w:val="00AE42CF"/>
    <w:rsid w:val="00AE48CD"/>
    <w:rsid w:val="00AE4EBF"/>
    <w:rsid w:val="00AF083D"/>
    <w:rsid w:val="00AF0EEF"/>
    <w:rsid w:val="00AF0FEB"/>
    <w:rsid w:val="00AF149F"/>
    <w:rsid w:val="00AF1609"/>
    <w:rsid w:val="00AF195A"/>
    <w:rsid w:val="00AF1B8A"/>
    <w:rsid w:val="00AF26F3"/>
    <w:rsid w:val="00AF36D8"/>
    <w:rsid w:val="00AF39B8"/>
    <w:rsid w:val="00AF4E63"/>
    <w:rsid w:val="00AF4EEA"/>
    <w:rsid w:val="00AF5BBA"/>
    <w:rsid w:val="00B017EF"/>
    <w:rsid w:val="00B022B6"/>
    <w:rsid w:val="00B03878"/>
    <w:rsid w:val="00B03D2D"/>
    <w:rsid w:val="00B05267"/>
    <w:rsid w:val="00B059AA"/>
    <w:rsid w:val="00B06493"/>
    <w:rsid w:val="00B074A7"/>
    <w:rsid w:val="00B076CC"/>
    <w:rsid w:val="00B117B6"/>
    <w:rsid w:val="00B11E82"/>
    <w:rsid w:val="00B12D04"/>
    <w:rsid w:val="00B13F6F"/>
    <w:rsid w:val="00B14220"/>
    <w:rsid w:val="00B14832"/>
    <w:rsid w:val="00B14E36"/>
    <w:rsid w:val="00B153DA"/>
    <w:rsid w:val="00B15AD6"/>
    <w:rsid w:val="00B15F90"/>
    <w:rsid w:val="00B16FF6"/>
    <w:rsid w:val="00B173FF"/>
    <w:rsid w:val="00B17F01"/>
    <w:rsid w:val="00B215AB"/>
    <w:rsid w:val="00B21E0D"/>
    <w:rsid w:val="00B22488"/>
    <w:rsid w:val="00B2292F"/>
    <w:rsid w:val="00B22CBC"/>
    <w:rsid w:val="00B22D74"/>
    <w:rsid w:val="00B24E39"/>
    <w:rsid w:val="00B25569"/>
    <w:rsid w:val="00B26895"/>
    <w:rsid w:val="00B27C5C"/>
    <w:rsid w:val="00B27DEB"/>
    <w:rsid w:val="00B27FAC"/>
    <w:rsid w:val="00B30ED5"/>
    <w:rsid w:val="00B31113"/>
    <w:rsid w:val="00B311C3"/>
    <w:rsid w:val="00B34495"/>
    <w:rsid w:val="00B34626"/>
    <w:rsid w:val="00B34E78"/>
    <w:rsid w:val="00B3509D"/>
    <w:rsid w:val="00B355D8"/>
    <w:rsid w:val="00B3656A"/>
    <w:rsid w:val="00B40E61"/>
    <w:rsid w:val="00B41DF7"/>
    <w:rsid w:val="00B42F06"/>
    <w:rsid w:val="00B440D2"/>
    <w:rsid w:val="00B45162"/>
    <w:rsid w:val="00B45180"/>
    <w:rsid w:val="00B45ED2"/>
    <w:rsid w:val="00B462D7"/>
    <w:rsid w:val="00B474D0"/>
    <w:rsid w:val="00B47607"/>
    <w:rsid w:val="00B47789"/>
    <w:rsid w:val="00B478D3"/>
    <w:rsid w:val="00B506AC"/>
    <w:rsid w:val="00B50C0C"/>
    <w:rsid w:val="00B51ED4"/>
    <w:rsid w:val="00B528D4"/>
    <w:rsid w:val="00B52C0B"/>
    <w:rsid w:val="00B53827"/>
    <w:rsid w:val="00B53981"/>
    <w:rsid w:val="00B547DC"/>
    <w:rsid w:val="00B55CDD"/>
    <w:rsid w:val="00B56728"/>
    <w:rsid w:val="00B576D3"/>
    <w:rsid w:val="00B57915"/>
    <w:rsid w:val="00B57C68"/>
    <w:rsid w:val="00B57E53"/>
    <w:rsid w:val="00B61811"/>
    <w:rsid w:val="00B62B3E"/>
    <w:rsid w:val="00B62F24"/>
    <w:rsid w:val="00B6349C"/>
    <w:rsid w:val="00B66579"/>
    <w:rsid w:val="00B66A6B"/>
    <w:rsid w:val="00B670D6"/>
    <w:rsid w:val="00B67531"/>
    <w:rsid w:val="00B702A1"/>
    <w:rsid w:val="00B7050A"/>
    <w:rsid w:val="00B70894"/>
    <w:rsid w:val="00B718A3"/>
    <w:rsid w:val="00B72A12"/>
    <w:rsid w:val="00B72A4A"/>
    <w:rsid w:val="00B72C34"/>
    <w:rsid w:val="00B73685"/>
    <w:rsid w:val="00B73ED4"/>
    <w:rsid w:val="00B74316"/>
    <w:rsid w:val="00B74393"/>
    <w:rsid w:val="00B74B90"/>
    <w:rsid w:val="00B75E0B"/>
    <w:rsid w:val="00B767A5"/>
    <w:rsid w:val="00B778A0"/>
    <w:rsid w:val="00B80F8B"/>
    <w:rsid w:val="00B811B0"/>
    <w:rsid w:val="00B81828"/>
    <w:rsid w:val="00B81FD4"/>
    <w:rsid w:val="00B83C90"/>
    <w:rsid w:val="00B84D0E"/>
    <w:rsid w:val="00B84F44"/>
    <w:rsid w:val="00B910D4"/>
    <w:rsid w:val="00B91417"/>
    <w:rsid w:val="00B91491"/>
    <w:rsid w:val="00B91968"/>
    <w:rsid w:val="00B91CA4"/>
    <w:rsid w:val="00B934E6"/>
    <w:rsid w:val="00B945EA"/>
    <w:rsid w:val="00B959AE"/>
    <w:rsid w:val="00B96630"/>
    <w:rsid w:val="00B96956"/>
    <w:rsid w:val="00B96AAF"/>
    <w:rsid w:val="00BA12A7"/>
    <w:rsid w:val="00BA13D9"/>
    <w:rsid w:val="00BA18CD"/>
    <w:rsid w:val="00BA255A"/>
    <w:rsid w:val="00BA2BD2"/>
    <w:rsid w:val="00BA4468"/>
    <w:rsid w:val="00BA4D39"/>
    <w:rsid w:val="00BA554B"/>
    <w:rsid w:val="00BA5965"/>
    <w:rsid w:val="00BA5B0F"/>
    <w:rsid w:val="00BA5D30"/>
    <w:rsid w:val="00BB0E03"/>
    <w:rsid w:val="00BB0EF2"/>
    <w:rsid w:val="00BB1561"/>
    <w:rsid w:val="00BB2668"/>
    <w:rsid w:val="00BB3CBD"/>
    <w:rsid w:val="00BB525B"/>
    <w:rsid w:val="00BB5FC1"/>
    <w:rsid w:val="00BB69BF"/>
    <w:rsid w:val="00BB7672"/>
    <w:rsid w:val="00BB76C2"/>
    <w:rsid w:val="00BC02CC"/>
    <w:rsid w:val="00BC205B"/>
    <w:rsid w:val="00BC25DC"/>
    <w:rsid w:val="00BC2A50"/>
    <w:rsid w:val="00BC2C61"/>
    <w:rsid w:val="00BC36E0"/>
    <w:rsid w:val="00BC3FC3"/>
    <w:rsid w:val="00BC5DE8"/>
    <w:rsid w:val="00BC601C"/>
    <w:rsid w:val="00BC6214"/>
    <w:rsid w:val="00BC6D1E"/>
    <w:rsid w:val="00BC7926"/>
    <w:rsid w:val="00BD1080"/>
    <w:rsid w:val="00BD2FFF"/>
    <w:rsid w:val="00BD3100"/>
    <w:rsid w:val="00BD40CA"/>
    <w:rsid w:val="00BD62F7"/>
    <w:rsid w:val="00BD6A47"/>
    <w:rsid w:val="00BD6E3F"/>
    <w:rsid w:val="00BD70A4"/>
    <w:rsid w:val="00BE1F67"/>
    <w:rsid w:val="00BE2FF7"/>
    <w:rsid w:val="00BE3987"/>
    <w:rsid w:val="00BE40B2"/>
    <w:rsid w:val="00BE4746"/>
    <w:rsid w:val="00BE5D27"/>
    <w:rsid w:val="00BF2E86"/>
    <w:rsid w:val="00BF2EB3"/>
    <w:rsid w:val="00BF368E"/>
    <w:rsid w:val="00BF43CF"/>
    <w:rsid w:val="00BF45CB"/>
    <w:rsid w:val="00BF486B"/>
    <w:rsid w:val="00BF4BB0"/>
    <w:rsid w:val="00BF5490"/>
    <w:rsid w:val="00BF63B7"/>
    <w:rsid w:val="00BF6B41"/>
    <w:rsid w:val="00BF74A2"/>
    <w:rsid w:val="00C0043C"/>
    <w:rsid w:val="00C0113B"/>
    <w:rsid w:val="00C02104"/>
    <w:rsid w:val="00C02C48"/>
    <w:rsid w:val="00C0324F"/>
    <w:rsid w:val="00C04E08"/>
    <w:rsid w:val="00C0511B"/>
    <w:rsid w:val="00C05955"/>
    <w:rsid w:val="00C0639A"/>
    <w:rsid w:val="00C07747"/>
    <w:rsid w:val="00C105A3"/>
    <w:rsid w:val="00C1108C"/>
    <w:rsid w:val="00C11673"/>
    <w:rsid w:val="00C1210E"/>
    <w:rsid w:val="00C15DDF"/>
    <w:rsid w:val="00C166D0"/>
    <w:rsid w:val="00C2048F"/>
    <w:rsid w:val="00C21BAC"/>
    <w:rsid w:val="00C239CA"/>
    <w:rsid w:val="00C23D0A"/>
    <w:rsid w:val="00C242DE"/>
    <w:rsid w:val="00C268D8"/>
    <w:rsid w:val="00C273EB"/>
    <w:rsid w:val="00C27E35"/>
    <w:rsid w:val="00C30343"/>
    <w:rsid w:val="00C31710"/>
    <w:rsid w:val="00C31C36"/>
    <w:rsid w:val="00C31D0E"/>
    <w:rsid w:val="00C3343C"/>
    <w:rsid w:val="00C360E5"/>
    <w:rsid w:val="00C362F7"/>
    <w:rsid w:val="00C40220"/>
    <w:rsid w:val="00C423B3"/>
    <w:rsid w:val="00C42BBD"/>
    <w:rsid w:val="00C44059"/>
    <w:rsid w:val="00C4466B"/>
    <w:rsid w:val="00C4549B"/>
    <w:rsid w:val="00C45678"/>
    <w:rsid w:val="00C466FA"/>
    <w:rsid w:val="00C468EE"/>
    <w:rsid w:val="00C47E79"/>
    <w:rsid w:val="00C50E3D"/>
    <w:rsid w:val="00C51559"/>
    <w:rsid w:val="00C52CB1"/>
    <w:rsid w:val="00C531AA"/>
    <w:rsid w:val="00C532E0"/>
    <w:rsid w:val="00C53B8E"/>
    <w:rsid w:val="00C5403E"/>
    <w:rsid w:val="00C546B6"/>
    <w:rsid w:val="00C54F36"/>
    <w:rsid w:val="00C56807"/>
    <w:rsid w:val="00C600A2"/>
    <w:rsid w:val="00C606DF"/>
    <w:rsid w:val="00C62FCA"/>
    <w:rsid w:val="00C631D8"/>
    <w:rsid w:val="00C63660"/>
    <w:rsid w:val="00C66077"/>
    <w:rsid w:val="00C663C3"/>
    <w:rsid w:val="00C6717A"/>
    <w:rsid w:val="00C67310"/>
    <w:rsid w:val="00C721BF"/>
    <w:rsid w:val="00C72713"/>
    <w:rsid w:val="00C72A18"/>
    <w:rsid w:val="00C732B6"/>
    <w:rsid w:val="00C7416E"/>
    <w:rsid w:val="00C742A6"/>
    <w:rsid w:val="00C74A2E"/>
    <w:rsid w:val="00C74FB4"/>
    <w:rsid w:val="00C77B83"/>
    <w:rsid w:val="00C80C83"/>
    <w:rsid w:val="00C81039"/>
    <w:rsid w:val="00C81730"/>
    <w:rsid w:val="00C8195F"/>
    <w:rsid w:val="00C820DB"/>
    <w:rsid w:val="00C82A26"/>
    <w:rsid w:val="00C82AC7"/>
    <w:rsid w:val="00C83191"/>
    <w:rsid w:val="00C84603"/>
    <w:rsid w:val="00C848C4"/>
    <w:rsid w:val="00C8542C"/>
    <w:rsid w:val="00C857F5"/>
    <w:rsid w:val="00C865B1"/>
    <w:rsid w:val="00C8742C"/>
    <w:rsid w:val="00C8774A"/>
    <w:rsid w:val="00C90002"/>
    <w:rsid w:val="00C90F80"/>
    <w:rsid w:val="00C9130A"/>
    <w:rsid w:val="00C919C1"/>
    <w:rsid w:val="00C91CC1"/>
    <w:rsid w:val="00C92627"/>
    <w:rsid w:val="00C93674"/>
    <w:rsid w:val="00C93DC6"/>
    <w:rsid w:val="00C94415"/>
    <w:rsid w:val="00C94DF3"/>
    <w:rsid w:val="00C94F4E"/>
    <w:rsid w:val="00C94FB0"/>
    <w:rsid w:val="00C9649F"/>
    <w:rsid w:val="00C96736"/>
    <w:rsid w:val="00C96809"/>
    <w:rsid w:val="00C96B8D"/>
    <w:rsid w:val="00C970EE"/>
    <w:rsid w:val="00CA0C2B"/>
    <w:rsid w:val="00CA0FB0"/>
    <w:rsid w:val="00CA13AC"/>
    <w:rsid w:val="00CA1F0D"/>
    <w:rsid w:val="00CA2D7B"/>
    <w:rsid w:val="00CA3544"/>
    <w:rsid w:val="00CA56AA"/>
    <w:rsid w:val="00CA5E7D"/>
    <w:rsid w:val="00CA63F0"/>
    <w:rsid w:val="00CA6C8C"/>
    <w:rsid w:val="00CA6E29"/>
    <w:rsid w:val="00CA6FBE"/>
    <w:rsid w:val="00CA7EB2"/>
    <w:rsid w:val="00CB119F"/>
    <w:rsid w:val="00CB1D17"/>
    <w:rsid w:val="00CB3BEC"/>
    <w:rsid w:val="00CB428F"/>
    <w:rsid w:val="00CB462D"/>
    <w:rsid w:val="00CB56D6"/>
    <w:rsid w:val="00CB59CF"/>
    <w:rsid w:val="00CB5BBE"/>
    <w:rsid w:val="00CB65D2"/>
    <w:rsid w:val="00CB694C"/>
    <w:rsid w:val="00CB6A55"/>
    <w:rsid w:val="00CB78CD"/>
    <w:rsid w:val="00CB7949"/>
    <w:rsid w:val="00CC0297"/>
    <w:rsid w:val="00CC0626"/>
    <w:rsid w:val="00CC1C5B"/>
    <w:rsid w:val="00CC1C93"/>
    <w:rsid w:val="00CC1FD0"/>
    <w:rsid w:val="00CC204C"/>
    <w:rsid w:val="00CC28AB"/>
    <w:rsid w:val="00CC3B2E"/>
    <w:rsid w:val="00CC5EF4"/>
    <w:rsid w:val="00CC6557"/>
    <w:rsid w:val="00CC6F47"/>
    <w:rsid w:val="00CC70DF"/>
    <w:rsid w:val="00CC72E9"/>
    <w:rsid w:val="00CC73D7"/>
    <w:rsid w:val="00CC7991"/>
    <w:rsid w:val="00CD02C8"/>
    <w:rsid w:val="00CD0395"/>
    <w:rsid w:val="00CD1214"/>
    <w:rsid w:val="00CD298E"/>
    <w:rsid w:val="00CD3B22"/>
    <w:rsid w:val="00CD4230"/>
    <w:rsid w:val="00CD4E1C"/>
    <w:rsid w:val="00CD561D"/>
    <w:rsid w:val="00CD62A6"/>
    <w:rsid w:val="00CD631E"/>
    <w:rsid w:val="00CD653C"/>
    <w:rsid w:val="00CD7BB9"/>
    <w:rsid w:val="00CE0EE9"/>
    <w:rsid w:val="00CE17A9"/>
    <w:rsid w:val="00CE282F"/>
    <w:rsid w:val="00CE3C1D"/>
    <w:rsid w:val="00CE6343"/>
    <w:rsid w:val="00CE68AA"/>
    <w:rsid w:val="00CE7594"/>
    <w:rsid w:val="00CE7829"/>
    <w:rsid w:val="00CF0525"/>
    <w:rsid w:val="00CF1C7F"/>
    <w:rsid w:val="00CF2006"/>
    <w:rsid w:val="00CF23F2"/>
    <w:rsid w:val="00CF2B45"/>
    <w:rsid w:val="00CF3093"/>
    <w:rsid w:val="00CF47AB"/>
    <w:rsid w:val="00CF482F"/>
    <w:rsid w:val="00CF4AA7"/>
    <w:rsid w:val="00CF5D22"/>
    <w:rsid w:val="00CF6812"/>
    <w:rsid w:val="00D00B73"/>
    <w:rsid w:val="00D00D04"/>
    <w:rsid w:val="00D0177C"/>
    <w:rsid w:val="00D02291"/>
    <w:rsid w:val="00D02656"/>
    <w:rsid w:val="00D02A86"/>
    <w:rsid w:val="00D04099"/>
    <w:rsid w:val="00D04F16"/>
    <w:rsid w:val="00D05C84"/>
    <w:rsid w:val="00D07466"/>
    <w:rsid w:val="00D10C39"/>
    <w:rsid w:val="00D10F7A"/>
    <w:rsid w:val="00D11DC6"/>
    <w:rsid w:val="00D1230C"/>
    <w:rsid w:val="00D137E3"/>
    <w:rsid w:val="00D144F7"/>
    <w:rsid w:val="00D14A9E"/>
    <w:rsid w:val="00D15377"/>
    <w:rsid w:val="00D1621F"/>
    <w:rsid w:val="00D1655B"/>
    <w:rsid w:val="00D1693F"/>
    <w:rsid w:val="00D16CCA"/>
    <w:rsid w:val="00D171C8"/>
    <w:rsid w:val="00D17B3F"/>
    <w:rsid w:val="00D204DF"/>
    <w:rsid w:val="00D20AA8"/>
    <w:rsid w:val="00D20F00"/>
    <w:rsid w:val="00D21CBE"/>
    <w:rsid w:val="00D2233C"/>
    <w:rsid w:val="00D22D83"/>
    <w:rsid w:val="00D249A6"/>
    <w:rsid w:val="00D2514D"/>
    <w:rsid w:val="00D25574"/>
    <w:rsid w:val="00D258DB"/>
    <w:rsid w:val="00D25A7F"/>
    <w:rsid w:val="00D25C6C"/>
    <w:rsid w:val="00D26846"/>
    <w:rsid w:val="00D27717"/>
    <w:rsid w:val="00D305E4"/>
    <w:rsid w:val="00D307EC"/>
    <w:rsid w:val="00D32EF9"/>
    <w:rsid w:val="00D3329C"/>
    <w:rsid w:val="00D33567"/>
    <w:rsid w:val="00D34662"/>
    <w:rsid w:val="00D35B29"/>
    <w:rsid w:val="00D362CA"/>
    <w:rsid w:val="00D3653A"/>
    <w:rsid w:val="00D366FE"/>
    <w:rsid w:val="00D3736C"/>
    <w:rsid w:val="00D37800"/>
    <w:rsid w:val="00D37ACC"/>
    <w:rsid w:val="00D4129F"/>
    <w:rsid w:val="00D41BE3"/>
    <w:rsid w:val="00D436D3"/>
    <w:rsid w:val="00D438AB"/>
    <w:rsid w:val="00D4505E"/>
    <w:rsid w:val="00D459A3"/>
    <w:rsid w:val="00D45AB2"/>
    <w:rsid w:val="00D46AD2"/>
    <w:rsid w:val="00D46DF6"/>
    <w:rsid w:val="00D477CE"/>
    <w:rsid w:val="00D50536"/>
    <w:rsid w:val="00D5055F"/>
    <w:rsid w:val="00D516FD"/>
    <w:rsid w:val="00D5186F"/>
    <w:rsid w:val="00D52211"/>
    <w:rsid w:val="00D55C0C"/>
    <w:rsid w:val="00D564F1"/>
    <w:rsid w:val="00D5699D"/>
    <w:rsid w:val="00D6094C"/>
    <w:rsid w:val="00D6130F"/>
    <w:rsid w:val="00D61CC7"/>
    <w:rsid w:val="00D61F64"/>
    <w:rsid w:val="00D62291"/>
    <w:rsid w:val="00D6321D"/>
    <w:rsid w:val="00D63961"/>
    <w:rsid w:val="00D65218"/>
    <w:rsid w:val="00D65292"/>
    <w:rsid w:val="00D67716"/>
    <w:rsid w:val="00D704EB"/>
    <w:rsid w:val="00D70C66"/>
    <w:rsid w:val="00D70D65"/>
    <w:rsid w:val="00D71853"/>
    <w:rsid w:val="00D71941"/>
    <w:rsid w:val="00D71E4B"/>
    <w:rsid w:val="00D73CAF"/>
    <w:rsid w:val="00D74597"/>
    <w:rsid w:val="00D74BB5"/>
    <w:rsid w:val="00D74E12"/>
    <w:rsid w:val="00D75E1E"/>
    <w:rsid w:val="00D767D3"/>
    <w:rsid w:val="00D803DC"/>
    <w:rsid w:val="00D80987"/>
    <w:rsid w:val="00D821B2"/>
    <w:rsid w:val="00D8254A"/>
    <w:rsid w:val="00D8265A"/>
    <w:rsid w:val="00D84CA0"/>
    <w:rsid w:val="00D85CB3"/>
    <w:rsid w:val="00D86DCD"/>
    <w:rsid w:val="00D87394"/>
    <w:rsid w:val="00D913C1"/>
    <w:rsid w:val="00D92697"/>
    <w:rsid w:val="00D92781"/>
    <w:rsid w:val="00D92983"/>
    <w:rsid w:val="00D931AD"/>
    <w:rsid w:val="00D96834"/>
    <w:rsid w:val="00D972D6"/>
    <w:rsid w:val="00D97A1B"/>
    <w:rsid w:val="00DA0192"/>
    <w:rsid w:val="00DA0492"/>
    <w:rsid w:val="00DA0869"/>
    <w:rsid w:val="00DA1696"/>
    <w:rsid w:val="00DA1898"/>
    <w:rsid w:val="00DA1C56"/>
    <w:rsid w:val="00DA2E9D"/>
    <w:rsid w:val="00DA3605"/>
    <w:rsid w:val="00DA3E60"/>
    <w:rsid w:val="00DA4BBC"/>
    <w:rsid w:val="00DA5FA3"/>
    <w:rsid w:val="00DA6B01"/>
    <w:rsid w:val="00DA72A6"/>
    <w:rsid w:val="00DA73B4"/>
    <w:rsid w:val="00DA7BB6"/>
    <w:rsid w:val="00DB02EB"/>
    <w:rsid w:val="00DB046D"/>
    <w:rsid w:val="00DB0C60"/>
    <w:rsid w:val="00DB2254"/>
    <w:rsid w:val="00DB28F5"/>
    <w:rsid w:val="00DB3136"/>
    <w:rsid w:val="00DB4501"/>
    <w:rsid w:val="00DB4D90"/>
    <w:rsid w:val="00DB6CAD"/>
    <w:rsid w:val="00DB7039"/>
    <w:rsid w:val="00DC14DE"/>
    <w:rsid w:val="00DC2517"/>
    <w:rsid w:val="00DC3A78"/>
    <w:rsid w:val="00DC48A0"/>
    <w:rsid w:val="00DC48FE"/>
    <w:rsid w:val="00DC588E"/>
    <w:rsid w:val="00DC6B14"/>
    <w:rsid w:val="00DC6DD5"/>
    <w:rsid w:val="00DC6E91"/>
    <w:rsid w:val="00DC72CB"/>
    <w:rsid w:val="00DC7742"/>
    <w:rsid w:val="00DC77E0"/>
    <w:rsid w:val="00DC77F1"/>
    <w:rsid w:val="00DD0CB3"/>
    <w:rsid w:val="00DD28D9"/>
    <w:rsid w:val="00DD2ABB"/>
    <w:rsid w:val="00DD2DF0"/>
    <w:rsid w:val="00DD3B5E"/>
    <w:rsid w:val="00DD40BC"/>
    <w:rsid w:val="00DD4F67"/>
    <w:rsid w:val="00DD6CF6"/>
    <w:rsid w:val="00DD7CBB"/>
    <w:rsid w:val="00DE105C"/>
    <w:rsid w:val="00DE1F75"/>
    <w:rsid w:val="00DE2649"/>
    <w:rsid w:val="00DE2BC0"/>
    <w:rsid w:val="00DE3307"/>
    <w:rsid w:val="00DE4A23"/>
    <w:rsid w:val="00DE4FBD"/>
    <w:rsid w:val="00DE53C7"/>
    <w:rsid w:val="00DE6EF9"/>
    <w:rsid w:val="00DE7C5D"/>
    <w:rsid w:val="00DF02BE"/>
    <w:rsid w:val="00DF1231"/>
    <w:rsid w:val="00DF169C"/>
    <w:rsid w:val="00DF35A4"/>
    <w:rsid w:val="00DF3976"/>
    <w:rsid w:val="00DF4A63"/>
    <w:rsid w:val="00DF4BD3"/>
    <w:rsid w:val="00DF5644"/>
    <w:rsid w:val="00DF5B35"/>
    <w:rsid w:val="00DF5F79"/>
    <w:rsid w:val="00DF671F"/>
    <w:rsid w:val="00E00F78"/>
    <w:rsid w:val="00E0265B"/>
    <w:rsid w:val="00E02926"/>
    <w:rsid w:val="00E03EFC"/>
    <w:rsid w:val="00E04E43"/>
    <w:rsid w:val="00E05A16"/>
    <w:rsid w:val="00E05DCA"/>
    <w:rsid w:val="00E07A11"/>
    <w:rsid w:val="00E10A10"/>
    <w:rsid w:val="00E110CD"/>
    <w:rsid w:val="00E11B06"/>
    <w:rsid w:val="00E11CD4"/>
    <w:rsid w:val="00E1240A"/>
    <w:rsid w:val="00E13F6D"/>
    <w:rsid w:val="00E1477A"/>
    <w:rsid w:val="00E15071"/>
    <w:rsid w:val="00E1511E"/>
    <w:rsid w:val="00E15363"/>
    <w:rsid w:val="00E15C32"/>
    <w:rsid w:val="00E206FC"/>
    <w:rsid w:val="00E207B5"/>
    <w:rsid w:val="00E20D96"/>
    <w:rsid w:val="00E20FF2"/>
    <w:rsid w:val="00E21F06"/>
    <w:rsid w:val="00E22BB1"/>
    <w:rsid w:val="00E233B0"/>
    <w:rsid w:val="00E25594"/>
    <w:rsid w:val="00E26B44"/>
    <w:rsid w:val="00E26F6D"/>
    <w:rsid w:val="00E302ED"/>
    <w:rsid w:val="00E30B1D"/>
    <w:rsid w:val="00E311D8"/>
    <w:rsid w:val="00E31B77"/>
    <w:rsid w:val="00E31C6F"/>
    <w:rsid w:val="00E34489"/>
    <w:rsid w:val="00E34715"/>
    <w:rsid w:val="00E34E4E"/>
    <w:rsid w:val="00E35649"/>
    <w:rsid w:val="00E3756A"/>
    <w:rsid w:val="00E37BA2"/>
    <w:rsid w:val="00E413C4"/>
    <w:rsid w:val="00E414F1"/>
    <w:rsid w:val="00E41F9B"/>
    <w:rsid w:val="00E41FF8"/>
    <w:rsid w:val="00E44B27"/>
    <w:rsid w:val="00E453A5"/>
    <w:rsid w:val="00E469DB"/>
    <w:rsid w:val="00E46FA8"/>
    <w:rsid w:val="00E478C1"/>
    <w:rsid w:val="00E506F4"/>
    <w:rsid w:val="00E508CC"/>
    <w:rsid w:val="00E52629"/>
    <w:rsid w:val="00E53B4F"/>
    <w:rsid w:val="00E54585"/>
    <w:rsid w:val="00E54ACF"/>
    <w:rsid w:val="00E54BBE"/>
    <w:rsid w:val="00E55B93"/>
    <w:rsid w:val="00E55CC6"/>
    <w:rsid w:val="00E56072"/>
    <w:rsid w:val="00E5616A"/>
    <w:rsid w:val="00E572B1"/>
    <w:rsid w:val="00E61B9C"/>
    <w:rsid w:val="00E6405C"/>
    <w:rsid w:val="00E643B8"/>
    <w:rsid w:val="00E64A38"/>
    <w:rsid w:val="00E6542D"/>
    <w:rsid w:val="00E65463"/>
    <w:rsid w:val="00E66114"/>
    <w:rsid w:val="00E66D57"/>
    <w:rsid w:val="00E67192"/>
    <w:rsid w:val="00E67300"/>
    <w:rsid w:val="00E67883"/>
    <w:rsid w:val="00E67895"/>
    <w:rsid w:val="00E70072"/>
    <w:rsid w:val="00E705FD"/>
    <w:rsid w:val="00E71D00"/>
    <w:rsid w:val="00E723F0"/>
    <w:rsid w:val="00E7243B"/>
    <w:rsid w:val="00E7253D"/>
    <w:rsid w:val="00E73721"/>
    <w:rsid w:val="00E73938"/>
    <w:rsid w:val="00E75F6D"/>
    <w:rsid w:val="00E77F8F"/>
    <w:rsid w:val="00E82A51"/>
    <w:rsid w:val="00E83D29"/>
    <w:rsid w:val="00E843F5"/>
    <w:rsid w:val="00E85659"/>
    <w:rsid w:val="00E87187"/>
    <w:rsid w:val="00E9150F"/>
    <w:rsid w:val="00E918B1"/>
    <w:rsid w:val="00E91C5E"/>
    <w:rsid w:val="00E941B6"/>
    <w:rsid w:val="00E95D9A"/>
    <w:rsid w:val="00E95E62"/>
    <w:rsid w:val="00E95F07"/>
    <w:rsid w:val="00E96B30"/>
    <w:rsid w:val="00E97A5E"/>
    <w:rsid w:val="00E97AD4"/>
    <w:rsid w:val="00EA02CF"/>
    <w:rsid w:val="00EA043C"/>
    <w:rsid w:val="00EA09BB"/>
    <w:rsid w:val="00EA12E6"/>
    <w:rsid w:val="00EA1B8F"/>
    <w:rsid w:val="00EA23FE"/>
    <w:rsid w:val="00EA30CF"/>
    <w:rsid w:val="00EA32F0"/>
    <w:rsid w:val="00EA3727"/>
    <w:rsid w:val="00EA380E"/>
    <w:rsid w:val="00EA4666"/>
    <w:rsid w:val="00EA4700"/>
    <w:rsid w:val="00EA4B4D"/>
    <w:rsid w:val="00EA5730"/>
    <w:rsid w:val="00EA5DBB"/>
    <w:rsid w:val="00EA6AD6"/>
    <w:rsid w:val="00EA6EBD"/>
    <w:rsid w:val="00EA7362"/>
    <w:rsid w:val="00EB0764"/>
    <w:rsid w:val="00EB35D1"/>
    <w:rsid w:val="00EB493F"/>
    <w:rsid w:val="00EB49B9"/>
    <w:rsid w:val="00EB4ED4"/>
    <w:rsid w:val="00EB634D"/>
    <w:rsid w:val="00EB641E"/>
    <w:rsid w:val="00EB68CE"/>
    <w:rsid w:val="00EB72A5"/>
    <w:rsid w:val="00EB7A90"/>
    <w:rsid w:val="00EC0500"/>
    <w:rsid w:val="00EC09E6"/>
    <w:rsid w:val="00EC0B1C"/>
    <w:rsid w:val="00EC3D74"/>
    <w:rsid w:val="00EC40B8"/>
    <w:rsid w:val="00EC4EF0"/>
    <w:rsid w:val="00EC54E3"/>
    <w:rsid w:val="00EC7502"/>
    <w:rsid w:val="00EC7F99"/>
    <w:rsid w:val="00ED1E59"/>
    <w:rsid w:val="00ED3207"/>
    <w:rsid w:val="00ED3AA9"/>
    <w:rsid w:val="00ED3E24"/>
    <w:rsid w:val="00ED4490"/>
    <w:rsid w:val="00ED52DE"/>
    <w:rsid w:val="00EE0925"/>
    <w:rsid w:val="00EE30DB"/>
    <w:rsid w:val="00EE60B8"/>
    <w:rsid w:val="00EE7AC9"/>
    <w:rsid w:val="00EF1D50"/>
    <w:rsid w:val="00EF58DC"/>
    <w:rsid w:val="00EF6787"/>
    <w:rsid w:val="00EF6919"/>
    <w:rsid w:val="00EF6DA2"/>
    <w:rsid w:val="00EF6E9A"/>
    <w:rsid w:val="00F01250"/>
    <w:rsid w:val="00F02EA7"/>
    <w:rsid w:val="00F03195"/>
    <w:rsid w:val="00F035FC"/>
    <w:rsid w:val="00F0407B"/>
    <w:rsid w:val="00F04677"/>
    <w:rsid w:val="00F04C2A"/>
    <w:rsid w:val="00F05BDF"/>
    <w:rsid w:val="00F05D3F"/>
    <w:rsid w:val="00F10287"/>
    <w:rsid w:val="00F11A1C"/>
    <w:rsid w:val="00F11CEB"/>
    <w:rsid w:val="00F12AEC"/>
    <w:rsid w:val="00F14BA8"/>
    <w:rsid w:val="00F1719D"/>
    <w:rsid w:val="00F17B2E"/>
    <w:rsid w:val="00F17FCF"/>
    <w:rsid w:val="00F212A0"/>
    <w:rsid w:val="00F219F9"/>
    <w:rsid w:val="00F23EB7"/>
    <w:rsid w:val="00F24007"/>
    <w:rsid w:val="00F248C7"/>
    <w:rsid w:val="00F27305"/>
    <w:rsid w:val="00F27396"/>
    <w:rsid w:val="00F30369"/>
    <w:rsid w:val="00F31B33"/>
    <w:rsid w:val="00F321FA"/>
    <w:rsid w:val="00F3309F"/>
    <w:rsid w:val="00F33DE3"/>
    <w:rsid w:val="00F34FBD"/>
    <w:rsid w:val="00F350A6"/>
    <w:rsid w:val="00F35CB4"/>
    <w:rsid w:val="00F3671A"/>
    <w:rsid w:val="00F40AC7"/>
    <w:rsid w:val="00F41B96"/>
    <w:rsid w:val="00F42785"/>
    <w:rsid w:val="00F42A96"/>
    <w:rsid w:val="00F44225"/>
    <w:rsid w:val="00F44740"/>
    <w:rsid w:val="00F45468"/>
    <w:rsid w:val="00F45C98"/>
    <w:rsid w:val="00F45CE3"/>
    <w:rsid w:val="00F460F8"/>
    <w:rsid w:val="00F47027"/>
    <w:rsid w:val="00F4735D"/>
    <w:rsid w:val="00F500AF"/>
    <w:rsid w:val="00F511CD"/>
    <w:rsid w:val="00F533E9"/>
    <w:rsid w:val="00F53A4A"/>
    <w:rsid w:val="00F5413C"/>
    <w:rsid w:val="00F54530"/>
    <w:rsid w:val="00F545D9"/>
    <w:rsid w:val="00F55548"/>
    <w:rsid w:val="00F555C8"/>
    <w:rsid w:val="00F55944"/>
    <w:rsid w:val="00F562EE"/>
    <w:rsid w:val="00F56750"/>
    <w:rsid w:val="00F567B4"/>
    <w:rsid w:val="00F56DDA"/>
    <w:rsid w:val="00F56ECD"/>
    <w:rsid w:val="00F571D2"/>
    <w:rsid w:val="00F574A2"/>
    <w:rsid w:val="00F57EC0"/>
    <w:rsid w:val="00F605B0"/>
    <w:rsid w:val="00F60D89"/>
    <w:rsid w:val="00F61B49"/>
    <w:rsid w:val="00F6375D"/>
    <w:rsid w:val="00F64443"/>
    <w:rsid w:val="00F64891"/>
    <w:rsid w:val="00F64D76"/>
    <w:rsid w:val="00F657DE"/>
    <w:rsid w:val="00F65987"/>
    <w:rsid w:val="00F66520"/>
    <w:rsid w:val="00F675C3"/>
    <w:rsid w:val="00F67ED6"/>
    <w:rsid w:val="00F7071A"/>
    <w:rsid w:val="00F717E3"/>
    <w:rsid w:val="00F71E74"/>
    <w:rsid w:val="00F71F94"/>
    <w:rsid w:val="00F736F7"/>
    <w:rsid w:val="00F73D1B"/>
    <w:rsid w:val="00F75089"/>
    <w:rsid w:val="00F754BF"/>
    <w:rsid w:val="00F75B07"/>
    <w:rsid w:val="00F7695D"/>
    <w:rsid w:val="00F80BEF"/>
    <w:rsid w:val="00F82FB9"/>
    <w:rsid w:val="00F83BE5"/>
    <w:rsid w:val="00F83E2A"/>
    <w:rsid w:val="00F84072"/>
    <w:rsid w:val="00F8476F"/>
    <w:rsid w:val="00F85070"/>
    <w:rsid w:val="00F86821"/>
    <w:rsid w:val="00F87079"/>
    <w:rsid w:val="00F87751"/>
    <w:rsid w:val="00F879E2"/>
    <w:rsid w:val="00F90A30"/>
    <w:rsid w:val="00F9101C"/>
    <w:rsid w:val="00F91049"/>
    <w:rsid w:val="00F92465"/>
    <w:rsid w:val="00F936B6"/>
    <w:rsid w:val="00F93B3C"/>
    <w:rsid w:val="00F9461B"/>
    <w:rsid w:val="00F949DC"/>
    <w:rsid w:val="00F94B11"/>
    <w:rsid w:val="00F9520C"/>
    <w:rsid w:val="00F95DFB"/>
    <w:rsid w:val="00F97B77"/>
    <w:rsid w:val="00FA0CBF"/>
    <w:rsid w:val="00FA1339"/>
    <w:rsid w:val="00FA1E69"/>
    <w:rsid w:val="00FA2234"/>
    <w:rsid w:val="00FA231B"/>
    <w:rsid w:val="00FA2936"/>
    <w:rsid w:val="00FA2D4B"/>
    <w:rsid w:val="00FA378D"/>
    <w:rsid w:val="00FA41AE"/>
    <w:rsid w:val="00FA5405"/>
    <w:rsid w:val="00FA5A3A"/>
    <w:rsid w:val="00FA787E"/>
    <w:rsid w:val="00FA7D13"/>
    <w:rsid w:val="00FB08FE"/>
    <w:rsid w:val="00FB1709"/>
    <w:rsid w:val="00FB1F36"/>
    <w:rsid w:val="00FB2AA8"/>
    <w:rsid w:val="00FB2EE9"/>
    <w:rsid w:val="00FB335C"/>
    <w:rsid w:val="00FB4699"/>
    <w:rsid w:val="00FB4885"/>
    <w:rsid w:val="00FB5EA1"/>
    <w:rsid w:val="00FB6DF9"/>
    <w:rsid w:val="00FB7903"/>
    <w:rsid w:val="00FC0271"/>
    <w:rsid w:val="00FC0933"/>
    <w:rsid w:val="00FC0F48"/>
    <w:rsid w:val="00FC12A9"/>
    <w:rsid w:val="00FC2042"/>
    <w:rsid w:val="00FC3822"/>
    <w:rsid w:val="00FC3C4D"/>
    <w:rsid w:val="00FC4026"/>
    <w:rsid w:val="00FC619E"/>
    <w:rsid w:val="00FC6906"/>
    <w:rsid w:val="00FC6EFD"/>
    <w:rsid w:val="00FD020D"/>
    <w:rsid w:val="00FD0766"/>
    <w:rsid w:val="00FD3CD5"/>
    <w:rsid w:val="00FD3CFB"/>
    <w:rsid w:val="00FD463C"/>
    <w:rsid w:val="00FD49CF"/>
    <w:rsid w:val="00FD5FF9"/>
    <w:rsid w:val="00FD75B8"/>
    <w:rsid w:val="00FE0A58"/>
    <w:rsid w:val="00FE1321"/>
    <w:rsid w:val="00FE168F"/>
    <w:rsid w:val="00FE1C96"/>
    <w:rsid w:val="00FE2346"/>
    <w:rsid w:val="00FE3124"/>
    <w:rsid w:val="00FE3268"/>
    <w:rsid w:val="00FE3F56"/>
    <w:rsid w:val="00FE5639"/>
    <w:rsid w:val="00FE7D89"/>
    <w:rsid w:val="00FF0305"/>
    <w:rsid w:val="00FF0A18"/>
    <w:rsid w:val="00FF11D7"/>
    <w:rsid w:val="00FF2A22"/>
    <w:rsid w:val="00FF3329"/>
    <w:rsid w:val="00FF334A"/>
    <w:rsid w:val="00FF53AD"/>
    <w:rsid w:val="00FF5444"/>
    <w:rsid w:val="00FF576B"/>
    <w:rsid w:val="02D9480D"/>
    <w:rsid w:val="0352A49C"/>
    <w:rsid w:val="0633994A"/>
    <w:rsid w:val="0C053675"/>
    <w:rsid w:val="0E59B7A3"/>
    <w:rsid w:val="11A8F756"/>
    <w:rsid w:val="12EFBED3"/>
    <w:rsid w:val="141C7FD7"/>
    <w:rsid w:val="14C26EF7"/>
    <w:rsid w:val="150DBBE2"/>
    <w:rsid w:val="15C93329"/>
    <w:rsid w:val="1603ACDC"/>
    <w:rsid w:val="1EC26CC8"/>
    <w:rsid w:val="1F39D2A4"/>
    <w:rsid w:val="21B42F12"/>
    <w:rsid w:val="234FFF73"/>
    <w:rsid w:val="2820A50C"/>
    <w:rsid w:val="295265D3"/>
    <w:rsid w:val="2B70483E"/>
    <w:rsid w:val="2BBC8B3D"/>
    <w:rsid w:val="2E085692"/>
    <w:rsid w:val="3043B961"/>
    <w:rsid w:val="3217CF63"/>
    <w:rsid w:val="3278C4B6"/>
    <w:rsid w:val="34486F85"/>
    <w:rsid w:val="381CD72B"/>
    <w:rsid w:val="390C8599"/>
    <w:rsid w:val="3CF33CAB"/>
    <w:rsid w:val="403F4B05"/>
    <w:rsid w:val="4085B98C"/>
    <w:rsid w:val="4330F8B9"/>
    <w:rsid w:val="45A9C6B9"/>
    <w:rsid w:val="46832FBE"/>
    <w:rsid w:val="490E1C1A"/>
    <w:rsid w:val="4ABAE2BD"/>
    <w:rsid w:val="4D6821D1"/>
    <w:rsid w:val="52C6E198"/>
    <w:rsid w:val="5625FA34"/>
    <w:rsid w:val="56B869B7"/>
    <w:rsid w:val="57D596B7"/>
    <w:rsid w:val="5C549B81"/>
    <w:rsid w:val="5D5F28F1"/>
    <w:rsid w:val="5E6426BB"/>
    <w:rsid w:val="67BEC602"/>
    <w:rsid w:val="67C4B14C"/>
    <w:rsid w:val="682AB5DC"/>
    <w:rsid w:val="69A8482B"/>
    <w:rsid w:val="6AB8AE07"/>
    <w:rsid w:val="6FC17652"/>
    <w:rsid w:val="714AD466"/>
    <w:rsid w:val="73670D45"/>
    <w:rsid w:val="78AF8462"/>
    <w:rsid w:val="799299F8"/>
    <w:rsid w:val="7A9797C2"/>
    <w:rsid w:val="7BE725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CE063"/>
  <w15:docId w15:val="{3BE7392B-604A-4C6F-849E-C1C6C486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5AA"/>
    <w:pPr>
      <w:spacing w:line="256" w:lineRule="auto"/>
    </w:pPr>
  </w:style>
  <w:style w:type="paragraph" w:styleId="Ttulo1">
    <w:name w:val="heading 1"/>
    <w:basedOn w:val="Normal"/>
    <w:next w:val="Normal"/>
    <w:link w:val="Ttulo1Car"/>
    <w:uiPriority w:val="9"/>
    <w:qFormat/>
    <w:rsid w:val="00941B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71F1"/>
    <w:pPr>
      <w:ind w:left="720"/>
      <w:contextualSpacing/>
    </w:pPr>
  </w:style>
  <w:style w:type="character" w:customStyle="1" w:styleId="normaltextrun">
    <w:name w:val="normaltextrun"/>
    <w:basedOn w:val="Fuentedeprrafopredeter"/>
    <w:rsid w:val="002271F1"/>
  </w:style>
  <w:style w:type="character" w:customStyle="1" w:styleId="eop">
    <w:name w:val="eop"/>
    <w:basedOn w:val="Fuentedeprrafopredeter"/>
    <w:rsid w:val="002271F1"/>
  </w:style>
  <w:style w:type="paragraph" w:styleId="Encabezado">
    <w:name w:val="header"/>
    <w:basedOn w:val="Normal"/>
    <w:link w:val="EncabezadoCar"/>
    <w:unhideWhenUsed/>
    <w:rsid w:val="00244E2F"/>
    <w:pPr>
      <w:tabs>
        <w:tab w:val="center" w:pos="4419"/>
        <w:tab w:val="right" w:pos="8838"/>
      </w:tabs>
      <w:spacing w:after="0" w:line="240" w:lineRule="auto"/>
    </w:pPr>
  </w:style>
  <w:style w:type="character" w:customStyle="1" w:styleId="EncabezadoCar">
    <w:name w:val="Encabezado Car"/>
    <w:basedOn w:val="Fuentedeprrafopredeter"/>
    <w:link w:val="Encabezado"/>
    <w:rsid w:val="00244E2F"/>
  </w:style>
  <w:style w:type="paragraph" w:styleId="Piedepgina">
    <w:name w:val="footer"/>
    <w:basedOn w:val="Normal"/>
    <w:link w:val="PiedepginaCar"/>
    <w:uiPriority w:val="99"/>
    <w:unhideWhenUsed/>
    <w:rsid w:val="00244E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E2F"/>
  </w:style>
  <w:style w:type="paragraph" w:styleId="Sinespaciado">
    <w:name w:val="No Spacing"/>
    <w:uiPriority w:val="1"/>
    <w:qFormat/>
    <w:rsid w:val="00553866"/>
    <w:pPr>
      <w:spacing w:after="0" w:line="240" w:lineRule="auto"/>
    </w:pPr>
  </w:style>
  <w:style w:type="paragraph" w:styleId="NormalWeb">
    <w:name w:val="Normal (Web)"/>
    <w:basedOn w:val="Normal"/>
    <w:uiPriority w:val="99"/>
    <w:semiHidden/>
    <w:unhideWhenUsed/>
    <w:rsid w:val="007908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7908DF"/>
  </w:style>
  <w:style w:type="character" w:styleId="Refdecomentario">
    <w:name w:val="annotation reference"/>
    <w:basedOn w:val="Fuentedeprrafopredeter"/>
    <w:uiPriority w:val="99"/>
    <w:semiHidden/>
    <w:unhideWhenUsed/>
    <w:rsid w:val="003F6506"/>
    <w:rPr>
      <w:sz w:val="16"/>
      <w:szCs w:val="16"/>
    </w:rPr>
  </w:style>
  <w:style w:type="paragraph" w:styleId="Textocomentario">
    <w:name w:val="annotation text"/>
    <w:basedOn w:val="Normal"/>
    <w:link w:val="TextocomentarioCar"/>
    <w:uiPriority w:val="99"/>
    <w:semiHidden/>
    <w:unhideWhenUsed/>
    <w:rsid w:val="003F65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6506"/>
    <w:rPr>
      <w:sz w:val="20"/>
      <w:szCs w:val="20"/>
    </w:rPr>
  </w:style>
  <w:style w:type="paragraph" w:styleId="Asuntodelcomentario">
    <w:name w:val="annotation subject"/>
    <w:basedOn w:val="Textocomentario"/>
    <w:next w:val="Textocomentario"/>
    <w:link w:val="AsuntodelcomentarioCar"/>
    <w:uiPriority w:val="99"/>
    <w:semiHidden/>
    <w:unhideWhenUsed/>
    <w:rsid w:val="003F6506"/>
    <w:rPr>
      <w:b/>
      <w:bCs/>
    </w:rPr>
  </w:style>
  <w:style w:type="character" w:customStyle="1" w:styleId="AsuntodelcomentarioCar">
    <w:name w:val="Asunto del comentario Car"/>
    <w:basedOn w:val="TextocomentarioCar"/>
    <w:link w:val="Asuntodelcomentario"/>
    <w:uiPriority w:val="99"/>
    <w:semiHidden/>
    <w:rsid w:val="003F6506"/>
    <w:rPr>
      <w:b/>
      <w:bCs/>
      <w:sz w:val="20"/>
      <w:szCs w:val="20"/>
    </w:rPr>
  </w:style>
  <w:style w:type="paragraph" w:styleId="Textodeglobo">
    <w:name w:val="Balloon Text"/>
    <w:basedOn w:val="Normal"/>
    <w:link w:val="TextodegloboCar"/>
    <w:uiPriority w:val="99"/>
    <w:semiHidden/>
    <w:unhideWhenUsed/>
    <w:rsid w:val="003F65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06"/>
    <w:rPr>
      <w:rFonts w:ascii="Segoe UI" w:hAnsi="Segoe UI" w:cs="Segoe UI"/>
      <w:sz w:val="18"/>
      <w:szCs w:val="18"/>
    </w:rPr>
  </w:style>
  <w:style w:type="character" w:customStyle="1" w:styleId="Ttulo1Car">
    <w:name w:val="Título 1 Car"/>
    <w:basedOn w:val="Fuentedeprrafopredeter"/>
    <w:link w:val="Ttulo1"/>
    <w:uiPriority w:val="9"/>
    <w:rsid w:val="00941B30"/>
    <w:rPr>
      <w:rFonts w:asciiTheme="majorHAnsi" w:eastAsiaTheme="majorEastAsia" w:hAnsiTheme="majorHAnsi" w:cstheme="majorBidi"/>
      <w:color w:val="2F5496" w:themeColor="accent1" w:themeShade="BF"/>
      <w:sz w:val="32"/>
      <w:szCs w:val="32"/>
    </w:rPr>
  </w:style>
  <w:style w:type="paragraph" w:styleId="Textonotaalfinal">
    <w:name w:val="endnote text"/>
    <w:basedOn w:val="Normal"/>
    <w:link w:val="TextonotaalfinalCar"/>
    <w:uiPriority w:val="99"/>
    <w:semiHidden/>
    <w:unhideWhenUsed/>
    <w:rsid w:val="00D73C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73CAF"/>
    <w:rPr>
      <w:sz w:val="20"/>
      <w:szCs w:val="20"/>
    </w:rPr>
  </w:style>
  <w:style w:type="character" w:styleId="Refdenotaalfinal">
    <w:name w:val="endnote reference"/>
    <w:basedOn w:val="Fuentedeprrafopredeter"/>
    <w:uiPriority w:val="99"/>
    <w:semiHidden/>
    <w:unhideWhenUsed/>
    <w:rsid w:val="00D73CAF"/>
    <w:rPr>
      <w:vertAlign w:val="superscript"/>
    </w:rPr>
  </w:style>
  <w:style w:type="paragraph" w:customStyle="1" w:styleId="paragraph">
    <w:name w:val="paragraph"/>
    <w:basedOn w:val="Normal"/>
    <w:rsid w:val="000738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ootnote Text Char"/>
    <w:basedOn w:val="Normal"/>
    <w:link w:val="TextonotapieCar"/>
    <w:unhideWhenUsed/>
    <w:qFormat/>
    <w:rsid w:val="0024250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24250C"/>
    <w:rPr>
      <w:sz w:val="20"/>
      <w:szCs w:val="20"/>
    </w:rPr>
  </w:style>
  <w:style w:type="character" w:styleId="Refdenotaalpie">
    <w:name w:val="footnote reference"/>
    <w:aliases w:val="Texto de nota al pie,FC,referencia nota al pie,Ref. de nota al pie 2,Pie de Página,Appel note de bas de page,Footnotes refss,Footnote number,BVI fnr,f,4_G,16 Point,Superscript 6 Point,Texto nota al pie,Texto de nota al pi,Pie de Pàgi"/>
    <w:basedOn w:val="Fuentedeprrafopredeter"/>
    <w:link w:val="Refdenotaalpie2"/>
    <w:unhideWhenUsed/>
    <w:qFormat/>
    <w:rsid w:val="0024250C"/>
    <w:rPr>
      <w:vertAlign w:val="superscript"/>
    </w:rPr>
  </w:style>
  <w:style w:type="paragraph" w:customStyle="1" w:styleId="Refdenotaalpie2">
    <w:name w:val="Ref. de nota al pie2"/>
    <w:aliases w:val="Nota de pie,Pie de pagina"/>
    <w:basedOn w:val="Normal"/>
    <w:link w:val="Refdenotaalpie"/>
    <w:rsid w:val="0064080E"/>
    <w:pPr>
      <w:spacing w:line="240" w:lineRule="exact"/>
    </w:pPr>
    <w:rPr>
      <w:vertAlign w:val="superscript"/>
    </w:rPr>
  </w:style>
  <w:style w:type="paragraph" w:styleId="Textoindependiente">
    <w:name w:val="Body Text"/>
    <w:basedOn w:val="Normal"/>
    <w:link w:val="TextoindependienteCar"/>
    <w:uiPriority w:val="1"/>
    <w:qFormat/>
    <w:rsid w:val="003B09CD"/>
    <w:pPr>
      <w:widowControl w:val="0"/>
      <w:autoSpaceDE w:val="0"/>
      <w:autoSpaceDN w:val="0"/>
      <w:spacing w:after="0" w:line="240" w:lineRule="auto"/>
    </w:pPr>
    <w:rPr>
      <w:rFonts w:ascii="Gadugi" w:eastAsia="Gadugi" w:hAnsi="Gadugi" w:cs="Gadugi"/>
      <w:sz w:val="26"/>
      <w:szCs w:val="26"/>
      <w:lang w:val="es-ES"/>
    </w:rPr>
  </w:style>
  <w:style w:type="character" w:customStyle="1" w:styleId="TextoindependienteCar">
    <w:name w:val="Texto independiente Car"/>
    <w:basedOn w:val="Fuentedeprrafopredeter"/>
    <w:link w:val="Textoindependiente"/>
    <w:uiPriority w:val="1"/>
    <w:rsid w:val="003B09CD"/>
    <w:rPr>
      <w:rFonts w:ascii="Gadugi" w:eastAsia="Gadugi" w:hAnsi="Gadugi" w:cs="Gadugi"/>
      <w:sz w:val="26"/>
      <w:szCs w:val="26"/>
      <w:lang w:val="es-ES"/>
    </w:rPr>
  </w:style>
  <w:style w:type="character" w:styleId="Textoennegrita">
    <w:name w:val="Strong"/>
    <w:basedOn w:val="Fuentedeprrafopredeter"/>
    <w:uiPriority w:val="22"/>
    <w:qFormat/>
    <w:rsid w:val="00273423"/>
    <w:rPr>
      <w:b/>
      <w:bCs/>
    </w:rPr>
  </w:style>
  <w:style w:type="character" w:styleId="Hipervnculo">
    <w:name w:val="Hyperlink"/>
    <w:basedOn w:val="Fuentedeprrafopredeter"/>
    <w:uiPriority w:val="99"/>
    <w:semiHidden/>
    <w:unhideWhenUsed/>
    <w:rsid w:val="00273423"/>
    <w:rPr>
      <w:color w:val="0000FF"/>
      <w:u w:val="single"/>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semiHidden/>
    <w:locked/>
    <w:rsid w:val="00CE68AA"/>
    <w:rPr>
      <w:sz w:val="24"/>
      <w:szCs w:val="24"/>
      <w:lang w:val="es-ES_tradnl" w:eastAsia="es-ES"/>
    </w:rPr>
  </w:style>
  <w:style w:type="paragraph" w:styleId="Lista2">
    <w:name w:val="List 2"/>
    <w:basedOn w:val="Normal"/>
    <w:unhideWhenUsed/>
    <w:rsid w:val="00CE68AA"/>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902CF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902CF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9416">
      <w:bodyDiv w:val="1"/>
      <w:marLeft w:val="0"/>
      <w:marRight w:val="0"/>
      <w:marTop w:val="0"/>
      <w:marBottom w:val="0"/>
      <w:divBdr>
        <w:top w:val="none" w:sz="0" w:space="0" w:color="auto"/>
        <w:left w:val="none" w:sz="0" w:space="0" w:color="auto"/>
        <w:bottom w:val="none" w:sz="0" w:space="0" w:color="auto"/>
        <w:right w:val="none" w:sz="0" w:space="0" w:color="auto"/>
      </w:divBdr>
      <w:divsChild>
        <w:div w:id="125899406">
          <w:marLeft w:val="0"/>
          <w:marRight w:val="0"/>
          <w:marTop w:val="0"/>
          <w:marBottom w:val="0"/>
          <w:divBdr>
            <w:top w:val="none" w:sz="0" w:space="0" w:color="auto"/>
            <w:left w:val="none" w:sz="0" w:space="0" w:color="auto"/>
            <w:bottom w:val="none" w:sz="0" w:space="0" w:color="auto"/>
            <w:right w:val="none" w:sz="0" w:space="0" w:color="auto"/>
          </w:divBdr>
        </w:div>
        <w:div w:id="180558665">
          <w:marLeft w:val="0"/>
          <w:marRight w:val="0"/>
          <w:marTop w:val="0"/>
          <w:marBottom w:val="0"/>
          <w:divBdr>
            <w:top w:val="none" w:sz="0" w:space="0" w:color="auto"/>
            <w:left w:val="none" w:sz="0" w:space="0" w:color="auto"/>
            <w:bottom w:val="none" w:sz="0" w:space="0" w:color="auto"/>
            <w:right w:val="none" w:sz="0" w:space="0" w:color="auto"/>
          </w:divBdr>
        </w:div>
        <w:div w:id="388118478">
          <w:marLeft w:val="0"/>
          <w:marRight w:val="0"/>
          <w:marTop w:val="0"/>
          <w:marBottom w:val="0"/>
          <w:divBdr>
            <w:top w:val="none" w:sz="0" w:space="0" w:color="auto"/>
            <w:left w:val="none" w:sz="0" w:space="0" w:color="auto"/>
            <w:bottom w:val="none" w:sz="0" w:space="0" w:color="auto"/>
            <w:right w:val="none" w:sz="0" w:space="0" w:color="auto"/>
          </w:divBdr>
        </w:div>
        <w:div w:id="550579030">
          <w:marLeft w:val="0"/>
          <w:marRight w:val="0"/>
          <w:marTop w:val="0"/>
          <w:marBottom w:val="0"/>
          <w:divBdr>
            <w:top w:val="none" w:sz="0" w:space="0" w:color="auto"/>
            <w:left w:val="none" w:sz="0" w:space="0" w:color="auto"/>
            <w:bottom w:val="none" w:sz="0" w:space="0" w:color="auto"/>
            <w:right w:val="none" w:sz="0" w:space="0" w:color="auto"/>
          </w:divBdr>
        </w:div>
        <w:div w:id="649096845">
          <w:marLeft w:val="0"/>
          <w:marRight w:val="0"/>
          <w:marTop w:val="0"/>
          <w:marBottom w:val="0"/>
          <w:divBdr>
            <w:top w:val="none" w:sz="0" w:space="0" w:color="auto"/>
            <w:left w:val="none" w:sz="0" w:space="0" w:color="auto"/>
            <w:bottom w:val="none" w:sz="0" w:space="0" w:color="auto"/>
            <w:right w:val="none" w:sz="0" w:space="0" w:color="auto"/>
          </w:divBdr>
        </w:div>
        <w:div w:id="903223020">
          <w:marLeft w:val="0"/>
          <w:marRight w:val="0"/>
          <w:marTop w:val="0"/>
          <w:marBottom w:val="0"/>
          <w:divBdr>
            <w:top w:val="none" w:sz="0" w:space="0" w:color="auto"/>
            <w:left w:val="none" w:sz="0" w:space="0" w:color="auto"/>
            <w:bottom w:val="none" w:sz="0" w:space="0" w:color="auto"/>
            <w:right w:val="none" w:sz="0" w:space="0" w:color="auto"/>
          </w:divBdr>
        </w:div>
        <w:div w:id="916089256">
          <w:marLeft w:val="0"/>
          <w:marRight w:val="0"/>
          <w:marTop w:val="0"/>
          <w:marBottom w:val="0"/>
          <w:divBdr>
            <w:top w:val="none" w:sz="0" w:space="0" w:color="auto"/>
            <w:left w:val="none" w:sz="0" w:space="0" w:color="auto"/>
            <w:bottom w:val="none" w:sz="0" w:space="0" w:color="auto"/>
            <w:right w:val="none" w:sz="0" w:space="0" w:color="auto"/>
          </w:divBdr>
        </w:div>
        <w:div w:id="1133909272">
          <w:marLeft w:val="0"/>
          <w:marRight w:val="0"/>
          <w:marTop w:val="0"/>
          <w:marBottom w:val="0"/>
          <w:divBdr>
            <w:top w:val="none" w:sz="0" w:space="0" w:color="auto"/>
            <w:left w:val="none" w:sz="0" w:space="0" w:color="auto"/>
            <w:bottom w:val="none" w:sz="0" w:space="0" w:color="auto"/>
            <w:right w:val="none" w:sz="0" w:space="0" w:color="auto"/>
          </w:divBdr>
        </w:div>
        <w:div w:id="1278948175">
          <w:marLeft w:val="0"/>
          <w:marRight w:val="0"/>
          <w:marTop w:val="0"/>
          <w:marBottom w:val="0"/>
          <w:divBdr>
            <w:top w:val="none" w:sz="0" w:space="0" w:color="auto"/>
            <w:left w:val="none" w:sz="0" w:space="0" w:color="auto"/>
            <w:bottom w:val="none" w:sz="0" w:space="0" w:color="auto"/>
            <w:right w:val="none" w:sz="0" w:space="0" w:color="auto"/>
          </w:divBdr>
        </w:div>
        <w:div w:id="1317412218">
          <w:marLeft w:val="0"/>
          <w:marRight w:val="0"/>
          <w:marTop w:val="0"/>
          <w:marBottom w:val="0"/>
          <w:divBdr>
            <w:top w:val="none" w:sz="0" w:space="0" w:color="auto"/>
            <w:left w:val="none" w:sz="0" w:space="0" w:color="auto"/>
            <w:bottom w:val="none" w:sz="0" w:space="0" w:color="auto"/>
            <w:right w:val="none" w:sz="0" w:space="0" w:color="auto"/>
          </w:divBdr>
        </w:div>
        <w:div w:id="1518421838">
          <w:marLeft w:val="0"/>
          <w:marRight w:val="0"/>
          <w:marTop w:val="0"/>
          <w:marBottom w:val="0"/>
          <w:divBdr>
            <w:top w:val="none" w:sz="0" w:space="0" w:color="auto"/>
            <w:left w:val="none" w:sz="0" w:space="0" w:color="auto"/>
            <w:bottom w:val="none" w:sz="0" w:space="0" w:color="auto"/>
            <w:right w:val="none" w:sz="0" w:space="0" w:color="auto"/>
          </w:divBdr>
        </w:div>
        <w:div w:id="1531991836">
          <w:marLeft w:val="0"/>
          <w:marRight w:val="0"/>
          <w:marTop w:val="0"/>
          <w:marBottom w:val="0"/>
          <w:divBdr>
            <w:top w:val="none" w:sz="0" w:space="0" w:color="auto"/>
            <w:left w:val="none" w:sz="0" w:space="0" w:color="auto"/>
            <w:bottom w:val="none" w:sz="0" w:space="0" w:color="auto"/>
            <w:right w:val="none" w:sz="0" w:space="0" w:color="auto"/>
          </w:divBdr>
        </w:div>
        <w:div w:id="1652363606">
          <w:marLeft w:val="0"/>
          <w:marRight w:val="0"/>
          <w:marTop w:val="0"/>
          <w:marBottom w:val="0"/>
          <w:divBdr>
            <w:top w:val="none" w:sz="0" w:space="0" w:color="auto"/>
            <w:left w:val="none" w:sz="0" w:space="0" w:color="auto"/>
            <w:bottom w:val="none" w:sz="0" w:space="0" w:color="auto"/>
            <w:right w:val="none" w:sz="0" w:space="0" w:color="auto"/>
          </w:divBdr>
        </w:div>
        <w:div w:id="1780029374">
          <w:marLeft w:val="0"/>
          <w:marRight w:val="0"/>
          <w:marTop w:val="0"/>
          <w:marBottom w:val="0"/>
          <w:divBdr>
            <w:top w:val="none" w:sz="0" w:space="0" w:color="auto"/>
            <w:left w:val="none" w:sz="0" w:space="0" w:color="auto"/>
            <w:bottom w:val="none" w:sz="0" w:space="0" w:color="auto"/>
            <w:right w:val="none" w:sz="0" w:space="0" w:color="auto"/>
          </w:divBdr>
        </w:div>
        <w:div w:id="1859804924">
          <w:marLeft w:val="0"/>
          <w:marRight w:val="0"/>
          <w:marTop w:val="0"/>
          <w:marBottom w:val="0"/>
          <w:divBdr>
            <w:top w:val="none" w:sz="0" w:space="0" w:color="auto"/>
            <w:left w:val="none" w:sz="0" w:space="0" w:color="auto"/>
            <w:bottom w:val="none" w:sz="0" w:space="0" w:color="auto"/>
            <w:right w:val="none" w:sz="0" w:space="0" w:color="auto"/>
          </w:divBdr>
        </w:div>
        <w:div w:id="1918664077">
          <w:marLeft w:val="0"/>
          <w:marRight w:val="0"/>
          <w:marTop w:val="0"/>
          <w:marBottom w:val="0"/>
          <w:divBdr>
            <w:top w:val="none" w:sz="0" w:space="0" w:color="auto"/>
            <w:left w:val="none" w:sz="0" w:space="0" w:color="auto"/>
            <w:bottom w:val="none" w:sz="0" w:space="0" w:color="auto"/>
            <w:right w:val="none" w:sz="0" w:space="0" w:color="auto"/>
          </w:divBdr>
        </w:div>
        <w:div w:id="2095276674">
          <w:marLeft w:val="0"/>
          <w:marRight w:val="0"/>
          <w:marTop w:val="0"/>
          <w:marBottom w:val="0"/>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157622363">
      <w:bodyDiv w:val="1"/>
      <w:marLeft w:val="0"/>
      <w:marRight w:val="0"/>
      <w:marTop w:val="0"/>
      <w:marBottom w:val="0"/>
      <w:divBdr>
        <w:top w:val="none" w:sz="0" w:space="0" w:color="auto"/>
        <w:left w:val="none" w:sz="0" w:space="0" w:color="auto"/>
        <w:bottom w:val="none" w:sz="0" w:space="0" w:color="auto"/>
        <w:right w:val="none" w:sz="0" w:space="0" w:color="auto"/>
      </w:divBdr>
    </w:div>
    <w:div w:id="431828884">
      <w:bodyDiv w:val="1"/>
      <w:marLeft w:val="0"/>
      <w:marRight w:val="0"/>
      <w:marTop w:val="0"/>
      <w:marBottom w:val="0"/>
      <w:divBdr>
        <w:top w:val="none" w:sz="0" w:space="0" w:color="auto"/>
        <w:left w:val="none" w:sz="0" w:space="0" w:color="auto"/>
        <w:bottom w:val="none" w:sz="0" w:space="0" w:color="auto"/>
        <w:right w:val="none" w:sz="0" w:space="0" w:color="auto"/>
      </w:divBdr>
    </w:div>
    <w:div w:id="607153825">
      <w:bodyDiv w:val="1"/>
      <w:marLeft w:val="0"/>
      <w:marRight w:val="0"/>
      <w:marTop w:val="0"/>
      <w:marBottom w:val="0"/>
      <w:divBdr>
        <w:top w:val="none" w:sz="0" w:space="0" w:color="auto"/>
        <w:left w:val="none" w:sz="0" w:space="0" w:color="auto"/>
        <w:bottom w:val="none" w:sz="0" w:space="0" w:color="auto"/>
        <w:right w:val="none" w:sz="0" w:space="0" w:color="auto"/>
      </w:divBdr>
    </w:div>
    <w:div w:id="690303535">
      <w:bodyDiv w:val="1"/>
      <w:marLeft w:val="0"/>
      <w:marRight w:val="0"/>
      <w:marTop w:val="0"/>
      <w:marBottom w:val="0"/>
      <w:divBdr>
        <w:top w:val="none" w:sz="0" w:space="0" w:color="auto"/>
        <w:left w:val="none" w:sz="0" w:space="0" w:color="auto"/>
        <w:bottom w:val="none" w:sz="0" w:space="0" w:color="auto"/>
        <w:right w:val="none" w:sz="0" w:space="0" w:color="auto"/>
      </w:divBdr>
    </w:div>
    <w:div w:id="863514481">
      <w:bodyDiv w:val="1"/>
      <w:marLeft w:val="0"/>
      <w:marRight w:val="0"/>
      <w:marTop w:val="0"/>
      <w:marBottom w:val="0"/>
      <w:divBdr>
        <w:top w:val="none" w:sz="0" w:space="0" w:color="auto"/>
        <w:left w:val="none" w:sz="0" w:space="0" w:color="auto"/>
        <w:bottom w:val="none" w:sz="0" w:space="0" w:color="auto"/>
        <w:right w:val="none" w:sz="0" w:space="0" w:color="auto"/>
      </w:divBdr>
    </w:div>
    <w:div w:id="872035068">
      <w:bodyDiv w:val="1"/>
      <w:marLeft w:val="0"/>
      <w:marRight w:val="0"/>
      <w:marTop w:val="0"/>
      <w:marBottom w:val="0"/>
      <w:divBdr>
        <w:top w:val="none" w:sz="0" w:space="0" w:color="auto"/>
        <w:left w:val="none" w:sz="0" w:space="0" w:color="auto"/>
        <w:bottom w:val="none" w:sz="0" w:space="0" w:color="auto"/>
        <w:right w:val="none" w:sz="0" w:space="0" w:color="auto"/>
      </w:divBdr>
    </w:div>
    <w:div w:id="1148470781">
      <w:bodyDiv w:val="1"/>
      <w:marLeft w:val="0"/>
      <w:marRight w:val="0"/>
      <w:marTop w:val="0"/>
      <w:marBottom w:val="0"/>
      <w:divBdr>
        <w:top w:val="none" w:sz="0" w:space="0" w:color="auto"/>
        <w:left w:val="none" w:sz="0" w:space="0" w:color="auto"/>
        <w:bottom w:val="none" w:sz="0" w:space="0" w:color="auto"/>
        <w:right w:val="none" w:sz="0" w:space="0" w:color="auto"/>
      </w:divBdr>
    </w:div>
    <w:div w:id="1266843336">
      <w:bodyDiv w:val="1"/>
      <w:marLeft w:val="0"/>
      <w:marRight w:val="0"/>
      <w:marTop w:val="0"/>
      <w:marBottom w:val="0"/>
      <w:divBdr>
        <w:top w:val="none" w:sz="0" w:space="0" w:color="auto"/>
        <w:left w:val="none" w:sz="0" w:space="0" w:color="auto"/>
        <w:bottom w:val="none" w:sz="0" w:space="0" w:color="auto"/>
        <w:right w:val="none" w:sz="0" w:space="0" w:color="auto"/>
      </w:divBdr>
    </w:div>
    <w:div w:id="1563171798">
      <w:bodyDiv w:val="1"/>
      <w:marLeft w:val="0"/>
      <w:marRight w:val="0"/>
      <w:marTop w:val="0"/>
      <w:marBottom w:val="0"/>
      <w:divBdr>
        <w:top w:val="none" w:sz="0" w:space="0" w:color="auto"/>
        <w:left w:val="none" w:sz="0" w:space="0" w:color="auto"/>
        <w:bottom w:val="none" w:sz="0" w:space="0" w:color="auto"/>
        <w:right w:val="none" w:sz="0" w:space="0" w:color="auto"/>
      </w:divBdr>
    </w:div>
    <w:div w:id="1940092332">
      <w:bodyDiv w:val="1"/>
      <w:marLeft w:val="0"/>
      <w:marRight w:val="0"/>
      <w:marTop w:val="0"/>
      <w:marBottom w:val="0"/>
      <w:divBdr>
        <w:top w:val="none" w:sz="0" w:space="0" w:color="auto"/>
        <w:left w:val="none" w:sz="0" w:space="0" w:color="auto"/>
        <w:bottom w:val="none" w:sz="0" w:space="0" w:color="auto"/>
        <w:right w:val="none" w:sz="0" w:space="0" w:color="auto"/>
      </w:divBdr>
    </w:div>
    <w:div w:id="1971084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5" ma:contentTypeDescription="Crear nuevo documento." ma:contentTypeScope="" ma:versionID="2a54a552194392007c71d66290d537c6">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4869e3f5828ed557c8962221d789dedd"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3E382-B097-4BD4-8CF4-CA1B553D50F8}">
  <ds:schemaRefs>
    <ds:schemaRef ds:uri="http://schemas.microsoft.com/sharepoint/v3/contenttype/forms"/>
  </ds:schemaRefs>
</ds:datastoreItem>
</file>

<file path=customXml/itemProps2.xml><?xml version="1.0" encoding="utf-8"?>
<ds:datastoreItem xmlns:ds="http://schemas.openxmlformats.org/officeDocument/2006/customXml" ds:itemID="{14D55785-05C1-4483-BF08-E3BEBA77DEDF}">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3.xml><?xml version="1.0" encoding="utf-8"?>
<ds:datastoreItem xmlns:ds="http://schemas.openxmlformats.org/officeDocument/2006/customXml" ds:itemID="{9316E39A-9168-4DE6-90D6-19E6AA817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14721-066B-46AC-BFA5-412241C6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7411</Words>
  <Characters>42244</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49556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Giraldo Mejia</dc:creator>
  <cp:keywords/>
  <dc:description/>
  <cp:lastModifiedBy>samsung</cp:lastModifiedBy>
  <cp:revision>8</cp:revision>
  <dcterms:created xsi:type="dcterms:W3CDTF">2023-06-16T18:49:00Z</dcterms:created>
  <dcterms:modified xsi:type="dcterms:W3CDTF">2023-09-15T14:20:00Z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