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E01B2CA" w14:textId="77777777" w:rsidR="00444400" w:rsidRPr="00444400" w:rsidRDefault="00444400" w:rsidP="00444400">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30j0zll" w:colFirst="0" w:colLast="0"/>
      <w:bookmarkStart w:id="1" w:name="_Hlk58566252"/>
      <w:bookmarkStart w:id="2" w:name="_Hlk117163896"/>
      <w:bookmarkEnd w:id="0"/>
      <w:r w:rsidRPr="00444400">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234C4E0" w14:textId="77777777" w:rsidR="00444400" w:rsidRPr="00444400" w:rsidRDefault="00444400" w:rsidP="00444400">
      <w:pPr>
        <w:spacing w:line="240" w:lineRule="auto"/>
        <w:ind w:firstLine="0"/>
        <w:rPr>
          <w:rFonts w:ascii="Arial" w:eastAsia="Times New Roman" w:hAnsi="Arial" w:cs="Arial"/>
          <w:sz w:val="20"/>
          <w:szCs w:val="20"/>
          <w:lang w:val="es-419" w:eastAsia="es-ES"/>
        </w:rPr>
      </w:pPr>
    </w:p>
    <w:p w14:paraId="091A3A53" w14:textId="77777777" w:rsidR="00444400" w:rsidRPr="00444400" w:rsidRDefault="00444400" w:rsidP="00444400">
      <w:pPr>
        <w:spacing w:line="240" w:lineRule="auto"/>
        <w:ind w:firstLine="0"/>
        <w:rPr>
          <w:rFonts w:ascii="Arial" w:eastAsia="Tahoma" w:hAnsi="Arial" w:cs="Arial"/>
          <w:sz w:val="20"/>
          <w:szCs w:val="20"/>
          <w:lang w:val="es-419" w:eastAsia="es-CO"/>
        </w:rPr>
      </w:pPr>
      <w:r w:rsidRPr="00444400">
        <w:rPr>
          <w:rFonts w:ascii="Arial" w:eastAsia="Tahoma" w:hAnsi="Arial" w:cs="Arial"/>
          <w:sz w:val="20"/>
          <w:szCs w:val="20"/>
          <w:lang w:val="es-419" w:eastAsia="es-CO"/>
        </w:rPr>
        <w:t xml:space="preserve">Radicación No.: </w:t>
      </w:r>
      <w:r w:rsidRPr="00444400">
        <w:rPr>
          <w:rFonts w:ascii="Arial" w:eastAsia="Tahoma" w:hAnsi="Arial" w:cs="Arial"/>
          <w:sz w:val="20"/>
          <w:szCs w:val="20"/>
          <w:lang w:val="es-419" w:eastAsia="es-CO"/>
        </w:rPr>
        <w:tab/>
        <w:t>66001-31-05-002-2019-00047- 01</w:t>
      </w:r>
    </w:p>
    <w:p w14:paraId="4E3C2B96" w14:textId="77777777" w:rsidR="00444400" w:rsidRPr="00444400" w:rsidRDefault="00444400" w:rsidP="00444400">
      <w:pPr>
        <w:spacing w:line="240" w:lineRule="auto"/>
        <w:ind w:firstLine="0"/>
        <w:rPr>
          <w:rFonts w:ascii="Arial" w:eastAsia="Tahoma" w:hAnsi="Arial" w:cs="Arial"/>
          <w:sz w:val="20"/>
          <w:szCs w:val="20"/>
          <w:lang w:val="es-419" w:eastAsia="es-CO"/>
        </w:rPr>
      </w:pPr>
      <w:r w:rsidRPr="00444400">
        <w:rPr>
          <w:rFonts w:ascii="Arial" w:eastAsia="Tahoma" w:hAnsi="Arial" w:cs="Arial"/>
          <w:sz w:val="20"/>
          <w:szCs w:val="20"/>
          <w:lang w:val="es-419" w:eastAsia="es-CO"/>
        </w:rPr>
        <w:t xml:space="preserve">Proceso: </w:t>
      </w:r>
      <w:r w:rsidRPr="00444400">
        <w:rPr>
          <w:rFonts w:ascii="Arial" w:eastAsia="Tahoma" w:hAnsi="Arial" w:cs="Arial"/>
          <w:sz w:val="20"/>
          <w:szCs w:val="20"/>
          <w:lang w:val="es-419" w:eastAsia="es-CO"/>
        </w:rPr>
        <w:tab/>
      </w:r>
      <w:r w:rsidRPr="00444400">
        <w:rPr>
          <w:rFonts w:ascii="Arial" w:eastAsia="Tahoma" w:hAnsi="Arial" w:cs="Arial"/>
          <w:sz w:val="20"/>
          <w:szCs w:val="20"/>
          <w:lang w:val="es-419" w:eastAsia="es-CO"/>
        </w:rPr>
        <w:tab/>
        <w:t xml:space="preserve">Ordinario Laboral </w:t>
      </w:r>
    </w:p>
    <w:p w14:paraId="7561047D" w14:textId="5FA93BA2" w:rsidR="00444400" w:rsidRPr="00444400" w:rsidRDefault="00444400" w:rsidP="00444400">
      <w:pPr>
        <w:spacing w:line="240" w:lineRule="auto"/>
        <w:ind w:firstLine="0"/>
        <w:rPr>
          <w:rFonts w:ascii="Arial" w:eastAsia="Tahoma" w:hAnsi="Arial" w:cs="Arial"/>
          <w:sz w:val="20"/>
          <w:szCs w:val="20"/>
          <w:lang w:val="es-419" w:eastAsia="es-CO"/>
        </w:rPr>
      </w:pPr>
      <w:r w:rsidRPr="00444400">
        <w:rPr>
          <w:rFonts w:ascii="Arial" w:eastAsia="Tahoma" w:hAnsi="Arial" w:cs="Arial"/>
          <w:sz w:val="20"/>
          <w:szCs w:val="20"/>
          <w:lang w:val="es-419" w:eastAsia="es-CO"/>
        </w:rPr>
        <w:t>Demandante:</w:t>
      </w:r>
      <w:r>
        <w:rPr>
          <w:rFonts w:ascii="Arial" w:eastAsia="Tahoma" w:hAnsi="Arial" w:cs="Arial"/>
          <w:sz w:val="20"/>
          <w:szCs w:val="20"/>
          <w:lang w:val="es-419" w:eastAsia="es-CO"/>
        </w:rPr>
        <w:tab/>
      </w:r>
      <w:r w:rsidRPr="00444400">
        <w:rPr>
          <w:rFonts w:ascii="Arial" w:eastAsia="Tahoma" w:hAnsi="Arial" w:cs="Arial"/>
          <w:sz w:val="20"/>
          <w:szCs w:val="20"/>
          <w:lang w:val="es-419" w:eastAsia="es-CO"/>
        </w:rPr>
        <w:tab/>
        <w:t>Guillermo León Restrepo Valencia</w:t>
      </w:r>
    </w:p>
    <w:p w14:paraId="25F617F0" w14:textId="77777777" w:rsidR="00444400" w:rsidRPr="00444400" w:rsidRDefault="00444400" w:rsidP="00444400">
      <w:pPr>
        <w:spacing w:line="240" w:lineRule="auto"/>
        <w:ind w:firstLine="0"/>
        <w:rPr>
          <w:rFonts w:ascii="Arial" w:eastAsia="Tahoma" w:hAnsi="Arial" w:cs="Arial"/>
          <w:sz w:val="20"/>
          <w:szCs w:val="20"/>
          <w:lang w:val="es-419" w:eastAsia="es-CO"/>
        </w:rPr>
      </w:pPr>
      <w:r w:rsidRPr="00444400">
        <w:rPr>
          <w:rFonts w:ascii="Arial" w:eastAsia="Tahoma" w:hAnsi="Arial" w:cs="Arial"/>
          <w:sz w:val="20"/>
          <w:szCs w:val="20"/>
          <w:lang w:val="es-419" w:eastAsia="es-CO"/>
        </w:rPr>
        <w:t xml:space="preserve">Demandado: </w:t>
      </w:r>
      <w:r w:rsidRPr="00444400">
        <w:rPr>
          <w:rFonts w:ascii="Arial" w:eastAsia="Tahoma" w:hAnsi="Arial" w:cs="Arial"/>
          <w:sz w:val="20"/>
          <w:szCs w:val="20"/>
          <w:lang w:val="es-419" w:eastAsia="es-CO"/>
        </w:rPr>
        <w:tab/>
      </w:r>
      <w:r w:rsidRPr="00444400">
        <w:rPr>
          <w:rFonts w:ascii="Arial" w:eastAsia="Tahoma" w:hAnsi="Arial" w:cs="Arial"/>
          <w:sz w:val="20"/>
          <w:szCs w:val="20"/>
          <w:lang w:val="es-419" w:eastAsia="es-CO"/>
        </w:rPr>
        <w:tab/>
        <w:t>Porvenir S.A.</w:t>
      </w:r>
    </w:p>
    <w:p w14:paraId="6292F233" w14:textId="6D0114A5" w:rsidR="00444400" w:rsidRPr="00444400" w:rsidRDefault="00444400" w:rsidP="00444400">
      <w:pPr>
        <w:spacing w:line="240" w:lineRule="auto"/>
        <w:ind w:firstLine="0"/>
        <w:rPr>
          <w:rFonts w:ascii="Arial" w:eastAsia="Tahoma" w:hAnsi="Arial" w:cs="Arial"/>
          <w:sz w:val="20"/>
          <w:szCs w:val="20"/>
          <w:lang w:val="es-419" w:eastAsia="es-CO"/>
        </w:rPr>
      </w:pPr>
      <w:r w:rsidRPr="00444400">
        <w:rPr>
          <w:rFonts w:ascii="Arial" w:eastAsia="Tahoma" w:hAnsi="Arial" w:cs="Arial"/>
          <w:sz w:val="20"/>
          <w:szCs w:val="20"/>
          <w:lang w:val="es-419" w:eastAsia="es-CO"/>
        </w:rPr>
        <w:t xml:space="preserve">Juzgado de origen: </w:t>
      </w:r>
      <w:r w:rsidRPr="00444400">
        <w:rPr>
          <w:rFonts w:ascii="Arial" w:eastAsia="Tahoma" w:hAnsi="Arial" w:cs="Arial"/>
          <w:sz w:val="20"/>
          <w:szCs w:val="20"/>
          <w:lang w:val="es-419" w:eastAsia="es-CO"/>
        </w:rPr>
        <w:tab/>
        <w:t>Segundo Laboral del Circuito de Pereira</w:t>
      </w:r>
    </w:p>
    <w:p w14:paraId="3A6275DB" w14:textId="77777777" w:rsidR="00444400" w:rsidRPr="00444400" w:rsidRDefault="00444400" w:rsidP="00444400">
      <w:pPr>
        <w:spacing w:line="240" w:lineRule="auto"/>
        <w:ind w:firstLine="0"/>
        <w:rPr>
          <w:rFonts w:ascii="Arial" w:eastAsia="Tahoma" w:hAnsi="Arial" w:cs="Arial"/>
          <w:sz w:val="20"/>
          <w:szCs w:val="20"/>
          <w:lang w:val="es-419" w:eastAsia="es-CO"/>
        </w:rPr>
      </w:pPr>
      <w:r w:rsidRPr="00444400">
        <w:rPr>
          <w:rFonts w:ascii="Arial" w:eastAsia="Tahoma" w:hAnsi="Arial" w:cs="Arial"/>
          <w:sz w:val="20"/>
          <w:szCs w:val="20"/>
          <w:lang w:val="es-419" w:eastAsia="es-CO"/>
        </w:rPr>
        <w:t>Magistrada ponente:</w:t>
      </w:r>
      <w:r w:rsidRPr="00444400">
        <w:rPr>
          <w:rFonts w:ascii="Arial" w:eastAsia="Tahoma" w:hAnsi="Arial" w:cs="Arial"/>
          <w:sz w:val="20"/>
          <w:szCs w:val="20"/>
          <w:lang w:val="es-419" w:eastAsia="es-CO"/>
        </w:rPr>
        <w:tab/>
        <w:t>Dra. Ana Lucía Caicedo Calderón</w:t>
      </w:r>
    </w:p>
    <w:p w14:paraId="6E50188A" w14:textId="77777777" w:rsidR="00444400" w:rsidRPr="00444400" w:rsidRDefault="00444400" w:rsidP="00444400">
      <w:pPr>
        <w:spacing w:line="240" w:lineRule="auto"/>
        <w:ind w:firstLine="0"/>
        <w:rPr>
          <w:rFonts w:ascii="Arial" w:eastAsia="Tahoma" w:hAnsi="Arial" w:cs="Arial"/>
          <w:color w:val="000000"/>
          <w:sz w:val="20"/>
          <w:szCs w:val="20"/>
          <w:lang w:eastAsia="es-CO"/>
        </w:rPr>
      </w:pPr>
      <w:bookmarkStart w:id="3" w:name="_GoBack"/>
      <w:bookmarkEnd w:id="3"/>
    </w:p>
    <w:p w14:paraId="6B603371" w14:textId="3B493965" w:rsidR="008111BF" w:rsidRPr="008111BF" w:rsidRDefault="000808AF" w:rsidP="008111BF">
      <w:pPr>
        <w:spacing w:line="240" w:lineRule="auto"/>
        <w:ind w:firstLine="0"/>
        <w:rPr>
          <w:rFonts w:ascii="Arial" w:eastAsia="Times New Roman" w:hAnsi="Arial" w:cs="Arial"/>
          <w:sz w:val="20"/>
          <w:szCs w:val="20"/>
          <w:lang w:val="es-419" w:eastAsia="es-ES"/>
        </w:rPr>
      </w:pPr>
      <w:r w:rsidRPr="008111BF">
        <w:rPr>
          <w:rFonts w:ascii="Arial" w:eastAsia="Times New Roman" w:hAnsi="Arial" w:cs="Arial"/>
          <w:b/>
          <w:bCs/>
          <w:iCs/>
          <w:sz w:val="20"/>
          <w:szCs w:val="20"/>
          <w:u w:val="single"/>
          <w:lang w:val="es-419" w:eastAsia="fr-FR"/>
        </w:rPr>
        <w:t>TEMAS:</w:t>
      </w:r>
      <w:r w:rsidRPr="008111BF">
        <w:rPr>
          <w:rFonts w:ascii="Arial" w:eastAsia="Times New Roman" w:hAnsi="Arial" w:cs="Arial"/>
          <w:b/>
          <w:bCs/>
          <w:iCs/>
          <w:sz w:val="20"/>
          <w:szCs w:val="20"/>
          <w:lang w:val="es-419" w:eastAsia="fr-FR"/>
        </w:rPr>
        <w:tab/>
        <w:t>PENSIÓN DE INVALIDEZ / DENSIDAD DE COTIZACIONES / DEBE SER ANTERIOR A LA FECHA DE ESTRUCTURACIÓN / SALVO EN CASO DE ENFERMEDADES CRÓNICAS, DEGENERATIVAS O PROGRESIVAS / CAPACIDAD LABORAL RESIDUAL / CARGA PROBATORIA / INCUMBE AL DEMANDANTE.</w:t>
      </w:r>
    </w:p>
    <w:p w14:paraId="64A25F06" w14:textId="77777777" w:rsidR="008111BF" w:rsidRPr="008111BF" w:rsidRDefault="008111BF" w:rsidP="008111BF">
      <w:pPr>
        <w:spacing w:line="240" w:lineRule="auto"/>
        <w:ind w:firstLine="0"/>
        <w:rPr>
          <w:rFonts w:ascii="Arial" w:eastAsia="Times New Roman" w:hAnsi="Arial" w:cs="Arial"/>
          <w:sz w:val="20"/>
          <w:szCs w:val="20"/>
          <w:lang w:val="es-419" w:eastAsia="es-ES"/>
        </w:rPr>
      </w:pPr>
    </w:p>
    <w:p w14:paraId="44245573" w14:textId="77777777" w:rsidR="008111BF" w:rsidRPr="008111BF" w:rsidRDefault="008111BF" w:rsidP="008111BF">
      <w:pPr>
        <w:spacing w:line="240" w:lineRule="auto"/>
        <w:ind w:firstLine="0"/>
        <w:rPr>
          <w:rFonts w:ascii="Arial" w:eastAsia="Times New Roman" w:hAnsi="Arial" w:cs="Arial"/>
          <w:sz w:val="20"/>
          <w:szCs w:val="20"/>
          <w:lang w:val="es-419" w:eastAsia="es-ES"/>
        </w:rPr>
      </w:pPr>
      <w:r w:rsidRPr="008111BF">
        <w:rPr>
          <w:rFonts w:ascii="Arial" w:eastAsia="Times New Roman" w:hAnsi="Arial" w:cs="Arial"/>
          <w:sz w:val="20"/>
          <w:szCs w:val="20"/>
          <w:lang w:val="es-419" w:eastAsia="es-ES"/>
        </w:rPr>
        <w:t>Frente a la acreditación de la densidad de cotizaciones exigida por el artículo 1º de la Ley 860 de 2003, la Sala de Casación Laboral de la Corte Suprema de Justicia… ha establecido que la misma debe acreditarse con anterioridad a la determinación de la pérdida de capacidad laboral…</w:t>
      </w:r>
    </w:p>
    <w:p w14:paraId="40EF08AD" w14:textId="77777777" w:rsidR="008111BF" w:rsidRPr="008111BF" w:rsidRDefault="008111BF" w:rsidP="008111BF">
      <w:pPr>
        <w:spacing w:line="240" w:lineRule="auto"/>
        <w:ind w:firstLine="0"/>
        <w:rPr>
          <w:rFonts w:ascii="Arial" w:eastAsia="Times New Roman" w:hAnsi="Arial" w:cs="Arial"/>
          <w:sz w:val="20"/>
          <w:szCs w:val="20"/>
          <w:lang w:val="es-419" w:eastAsia="es-ES"/>
        </w:rPr>
      </w:pPr>
    </w:p>
    <w:p w14:paraId="2D2C9DE7" w14:textId="77777777" w:rsidR="008111BF" w:rsidRPr="008111BF" w:rsidRDefault="008111BF" w:rsidP="008111BF">
      <w:pPr>
        <w:spacing w:line="240" w:lineRule="auto"/>
        <w:ind w:firstLine="0"/>
        <w:rPr>
          <w:rFonts w:ascii="Arial" w:eastAsia="Times New Roman" w:hAnsi="Arial" w:cs="Arial"/>
          <w:sz w:val="20"/>
          <w:szCs w:val="20"/>
          <w:lang w:val="es-419" w:eastAsia="es-ES"/>
        </w:rPr>
      </w:pPr>
      <w:r w:rsidRPr="008111BF">
        <w:rPr>
          <w:rFonts w:ascii="Arial" w:eastAsia="Times New Roman" w:hAnsi="Arial" w:cs="Arial"/>
          <w:sz w:val="20"/>
          <w:szCs w:val="20"/>
          <w:lang w:val="es-419" w:eastAsia="es-ES"/>
        </w:rPr>
        <w:t>Pese a lo anterior, ha aceptado el alto tribunal la postura establecida por la Corte Constitucional en la sentencia SU-588 de 2016, consistente en que, una vez acreditada la existencia de una enfermedad crónica, degenerativa, congénita o progresiva, así como de aportes fruto de la capacidad laboral residual, pueden tenerse en cuenta aquellas semanas aportadas con posterioridad a la fecha de estructuración, para verificar el cumplimiento de la densidad de cotizaciones que demanda el artículo 1º en comento, siempre y cuando las mismas se hayan realizado con anterioridad a la fecha de: (i) calificación de la invalidez, (ii) última cotización efectuada y (iii) de la solicitud del reconocimiento pensional…</w:t>
      </w:r>
    </w:p>
    <w:p w14:paraId="23B28495" w14:textId="77777777" w:rsidR="008111BF" w:rsidRPr="008111BF" w:rsidRDefault="008111BF" w:rsidP="008111BF">
      <w:pPr>
        <w:spacing w:line="240" w:lineRule="auto"/>
        <w:ind w:firstLine="0"/>
        <w:rPr>
          <w:rFonts w:ascii="Arial" w:eastAsia="Times New Roman" w:hAnsi="Arial" w:cs="Arial"/>
          <w:sz w:val="20"/>
          <w:szCs w:val="20"/>
          <w:lang w:val="es-419" w:eastAsia="es-ES"/>
        </w:rPr>
      </w:pPr>
    </w:p>
    <w:p w14:paraId="1294FD8E" w14:textId="77777777" w:rsidR="008111BF" w:rsidRPr="008111BF" w:rsidRDefault="008111BF" w:rsidP="008111BF">
      <w:pPr>
        <w:spacing w:line="240" w:lineRule="auto"/>
        <w:ind w:firstLine="0"/>
        <w:rPr>
          <w:rFonts w:ascii="Arial" w:eastAsia="Times New Roman" w:hAnsi="Arial" w:cs="Arial"/>
          <w:sz w:val="20"/>
          <w:szCs w:val="20"/>
          <w:lang w:val="es-419" w:eastAsia="es-ES"/>
        </w:rPr>
      </w:pPr>
      <w:r w:rsidRPr="008111BF">
        <w:rPr>
          <w:rFonts w:ascii="Arial" w:eastAsia="Times New Roman" w:hAnsi="Arial" w:cs="Arial"/>
          <w:sz w:val="20"/>
          <w:szCs w:val="20"/>
          <w:lang w:val="es-419" w:eastAsia="es-ES"/>
        </w:rPr>
        <w:t>Ahora bien, es evidente que recae en la parte actora la carga de probar los anteriores presupuestos para beneficiarse del precedente de la Corte Constitucional, habida consideración de que toda decisión debe estar fundada en la prueba regular y oportunamente allegada al proceso y analizada de acuerdo con las reglas de la sana crítica…</w:t>
      </w:r>
    </w:p>
    <w:p w14:paraId="78CFF79D" w14:textId="77777777" w:rsidR="008111BF" w:rsidRPr="008111BF" w:rsidRDefault="008111BF" w:rsidP="008111BF">
      <w:pPr>
        <w:spacing w:line="240" w:lineRule="auto"/>
        <w:ind w:firstLine="0"/>
        <w:rPr>
          <w:rFonts w:ascii="Arial" w:eastAsia="Times New Roman" w:hAnsi="Arial" w:cs="Arial"/>
          <w:sz w:val="20"/>
          <w:szCs w:val="20"/>
          <w:lang w:val="es-419" w:eastAsia="es-ES"/>
        </w:rPr>
      </w:pPr>
    </w:p>
    <w:p w14:paraId="5D5B49BB" w14:textId="53FF5674" w:rsidR="008111BF" w:rsidRPr="008111BF" w:rsidRDefault="008111BF" w:rsidP="008111BF">
      <w:pPr>
        <w:spacing w:line="240" w:lineRule="auto"/>
        <w:ind w:firstLine="0"/>
        <w:rPr>
          <w:rFonts w:ascii="Arial" w:eastAsia="Times New Roman" w:hAnsi="Arial" w:cs="Arial"/>
          <w:sz w:val="20"/>
          <w:szCs w:val="20"/>
          <w:lang w:val="es-419" w:eastAsia="es-ES"/>
        </w:rPr>
      </w:pPr>
      <w:r w:rsidRPr="008111BF">
        <w:rPr>
          <w:rFonts w:ascii="Arial" w:eastAsia="Times New Roman" w:hAnsi="Arial" w:cs="Arial"/>
          <w:sz w:val="20"/>
          <w:szCs w:val="20"/>
          <w:lang w:val="es-419" w:eastAsia="es-ES"/>
        </w:rPr>
        <w:t>Cabe agregar que el máximo órgano de cierre de la especialidad laboral, en la sentencia SL 3275-2019, hizo un llamado de atención, en aras de evitar el fraude al sistema general de pensiones y, a su vez, garantizar su sostenibilidad fiscal</w:t>
      </w:r>
      <w:r w:rsidR="00F261C4" w:rsidRPr="00F261C4">
        <w:rPr>
          <w:rFonts w:ascii="Arial" w:eastAsia="Times New Roman" w:hAnsi="Arial" w:cs="Arial"/>
          <w:sz w:val="20"/>
          <w:szCs w:val="20"/>
          <w:lang w:val="es-419" w:eastAsia="es-ES"/>
        </w:rPr>
        <w:t>, y con ese propósito advirtió: “es necesario, en cada caso, ponderar varias aristas del asunto a dilucidar, tales como el dictamen médico, las condiciones específicas del solicitante, la patología padecida, su historia laboral, entre otras, pues precisamente en razón a que el afiliado puede trabajar y, producto de ello, cotizar al sistema durante el tiempo que su condición se lo permita, es necesario corroborar si los aportes realizados se hicieron con la única finalidad de acreditar las semanas exigidas por la norma o si, por el contrario, existe un número importante de ellos resultantes de una actividad laboral efectivamente ejercida”.</w:t>
      </w:r>
      <w:r w:rsidR="000808AF">
        <w:rPr>
          <w:rFonts w:ascii="Arial" w:eastAsia="Times New Roman" w:hAnsi="Arial" w:cs="Arial"/>
          <w:sz w:val="20"/>
          <w:szCs w:val="20"/>
          <w:lang w:val="es-419" w:eastAsia="es-ES"/>
        </w:rPr>
        <w:t xml:space="preserve"> (…)</w:t>
      </w:r>
    </w:p>
    <w:p w14:paraId="122862FA" w14:textId="77777777" w:rsidR="008111BF" w:rsidRPr="008111BF" w:rsidRDefault="008111BF" w:rsidP="008111BF">
      <w:pPr>
        <w:spacing w:line="240" w:lineRule="auto"/>
        <w:ind w:firstLine="0"/>
        <w:rPr>
          <w:rFonts w:ascii="Arial" w:eastAsia="Times New Roman" w:hAnsi="Arial" w:cs="Arial"/>
          <w:sz w:val="20"/>
          <w:szCs w:val="20"/>
          <w:lang w:val="es-419" w:eastAsia="es-ES"/>
        </w:rPr>
      </w:pPr>
    </w:p>
    <w:p w14:paraId="3269D4B5" w14:textId="567B080B" w:rsidR="008111BF" w:rsidRPr="008111BF" w:rsidRDefault="000808AF" w:rsidP="008111BF">
      <w:pPr>
        <w:spacing w:line="240" w:lineRule="auto"/>
        <w:ind w:firstLine="0"/>
        <w:rPr>
          <w:rFonts w:ascii="Arial" w:eastAsia="Times New Roman" w:hAnsi="Arial" w:cs="Arial"/>
          <w:sz w:val="20"/>
          <w:szCs w:val="20"/>
          <w:lang w:val="es-419" w:eastAsia="es-ES"/>
        </w:rPr>
      </w:pPr>
      <w:r w:rsidRPr="000808AF">
        <w:rPr>
          <w:rFonts w:ascii="Arial" w:eastAsia="Times New Roman" w:hAnsi="Arial" w:cs="Arial"/>
          <w:sz w:val="20"/>
          <w:szCs w:val="20"/>
          <w:lang w:val="es-419" w:eastAsia="es-ES"/>
        </w:rPr>
        <w:t>En contraste con la condición de salud del actor, que daba cuenta que no podía desarrollar autónomamente ninguna actividad, llama la atención de la Sala que en la historia laboral aportada por ambas partes se reporten cotizaciones ininterrumpidas como trabajador dependiente de la empresa Procesadora Natural S.A.S. y que estas hayan iniciado el 15 de septiembre de 2014, es decir, una semana después del mencionado accidente, sin que en los hechos de la demanda o en ninguna otra documental anexada se diera cuenta de la actividad que desarrolló el demandante para la mencionada sociedad o siquiera en qué momento inició, puesto que en el dictamen no se precisan mayores datos sobre los antecedentes laborales</w:t>
      </w:r>
      <w:r>
        <w:rPr>
          <w:rFonts w:ascii="Arial" w:eastAsia="Times New Roman" w:hAnsi="Arial" w:cs="Arial"/>
          <w:sz w:val="20"/>
          <w:szCs w:val="20"/>
          <w:lang w:val="es-419" w:eastAsia="es-ES"/>
        </w:rPr>
        <w:t>…</w:t>
      </w:r>
    </w:p>
    <w:p w14:paraId="2111ECF6" w14:textId="77777777" w:rsidR="008111BF" w:rsidRPr="008111BF" w:rsidRDefault="008111BF" w:rsidP="008111BF">
      <w:pPr>
        <w:spacing w:line="240" w:lineRule="auto"/>
        <w:ind w:firstLine="0"/>
        <w:rPr>
          <w:rFonts w:ascii="Arial" w:eastAsia="Times New Roman" w:hAnsi="Arial" w:cs="Arial"/>
          <w:sz w:val="20"/>
          <w:szCs w:val="20"/>
          <w:lang w:val="es-419" w:eastAsia="es-ES"/>
        </w:rPr>
      </w:pPr>
    </w:p>
    <w:p w14:paraId="31173117" w14:textId="77777777" w:rsidR="00444400" w:rsidRPr="00444400" w:rsidRDefault="00444400" w:rsidP="00444400">
      <w:pPr>
        <w:spacing w:line="240" w:lineRule="auto"/>
        <w:ind w:firstLine="0"/>
        <w:rPr>
          <w:rFonts w:ascii="Arial" w:eastAsia="Times New Roman" w:hAnsi="Arial" w:cs="Arial"/>
          <w:sz w:val="20"/>
          <w:szCs w:val="20"/>
          <w:lang w:val="es-419" w:eastAsia="es-ES"/>
        </w:rPr>
      </w:pPr>
    </w:p>
    <w:p w14:paraId="61C31A64" w14:textId="77777777" w:rsidR="00444400" w:rsidRPr="00444400" w:rsidRDefault="00444400" w:rsidP="00444400">
      <w:pPr>
        <w:spacing w:line="240" w:lineRule="auto"/>
        <w:ind w:firstLine="0"/>
        <w:rPr>
          <w:rFonts w:ascii="Arial" w:eastAsia="Times New Roman" w:hAnsi="Arial" w:cs="Arial"/>
          <w:sz w:val="20"/>
          <w:szCs w:val="20"/>
          <w:lang w:val="es-419" w:eastAsia="es-ES"/>
        </w:rPr>
      </w:pPr>
    </w:p>
    <w:bookmarkEnd w:id="1"/>
    <w:bookmarkEnd w:id="2"/>
    <w:p w14:paraId="6CB56231" w14:textId="247C3C4A" w:rsidR="00FA6ADF" w:rsidRPr="00444400" w:rsidRDefault="00FA6ADF" w:rsidP="00E01A75">
      <w:pPr>
        <w:pStyle w:val="Ttulo4"/>
        <w:widowControl w:val="0"/>
        <w:spacing w:line="276" w:lineRule="auto"/>
        <w:ind w:right="-5"/>
        <w:contextualSpacing/>
        <w:mirrorIndents/>
        <w:rPr>
          <w:rFonts w:ascii="Tahoma" w:eastAsia="Tahoma" w:hAnsi="Tahoma" w:cs="Tahoma"/>
          <w:szCs w:val="24"/>
        </w:rPr>
      </w:pPr>
      <w:r w:rsidRPr="00444400">
        <w:rPr>
          <w:rFonts w:ascii="Tahoma" w:eastAsia="Tahoma" w:hAnsi="Tahoma" w:cs="Tahoma"/>
          <w:szCs w:val="24"/>
        </w:rPr>
        <w:t>TRIBUNAL SUPERIOR DEL DISTRITO JUDICIAL DE PEREIRA</w:t>
      </w:r>
    </w:p>
    <w:p w14:paraId="0584DA1B" w14:textId="77A421CA" w:rsidR="00FA6ADF" w:rsidRPr="00444400" w:rsidRDefault="00FA6ADF" w:rsidP="00E01A75">
      <w:pPr>
        <w:pStyle w:val="Ttulo4"/>
        <w:widowControl w:val="0"/>
        <w:tabs>
          <w:tab w:val="clear" w:pos="0"/>
        </w:tabs>
        <w:spacing w:line="276" w:lineRule="auto"/>
        <w:ind w:right="-5"/>
        <w:contextualSpacing/>
        <w:mirrorIndents/>
        <w:rPr>
          <w:rFonts w:ascii="Tahoma" w:eastAsia="Tahoma" w:hAnsi="Tahoma" w:cs="Tahoma"/>
          <w:szCs w:val="24"/>
        </w:rPr>
      </w:pPr>
      <w:r w:rsidRPr="00444400">
        <w:rPr>
          <w:rFonts w:ascii="Tahoma" w:eastAsia="Tahoma" w:hAnsi="Tahoma" w:cs="Tahoma"/>
          <w:szCs w:val="24"/>
        </w:rPr>
        <w:t>SALA PRIMERA DE DECISION LABORAL</w:t>
      </w:r>
    </w:p>
    <w:p w14:paraId="54AFEB4A" w14:textId="77777777" w:rsidR="00FA6ADF" w:rsidRPr="00444400" w:rsidRDefault="00FA6ADF" w:rsidP="00444400">
      <w:pPr>
        <w:pStyle w:val="Sinespaciado"/>
        <w:spacing w:line="276" w:lineRule="auto"/>
        <w:rPr>
          <w:rFonts w:ascii="Tahoma" w:hAnsi="Tahoma" w:cs="Tahoma"/>
          <w:lang w:eastAsia="es-ES"/>
        </w:rPr>
      </w:pPr>
    </w:p>
    <w:p w14:paraId="3591CCF0" w14:textId="353970AB" w:rsidR="00FA6ADF" w:rsidRPr="00444400" w:rsidRDefault="00FA6ADF" w:rsidP="00444400">
      <w:pPr>
        <w:spacing w:line="276" w:lineRule="auto"/>
        <w:ind w:firstLine="0"/>
        <w:contextualSpacing/>
        <w:mirrorIndents/>
        <w:jc w:val="center"/>
        <w:rPr>
          <w:rFonts w:ascii="Tahoma" w:hAnsi="Tahoma" w:cs="Tahoma"/>
          <w:sz w:val="24"/>
          <w:szCs w:val="24"/>
        </w:rPr>
      </w:pPr>
      <w:r w:rsidRPr="00444400">
        <w:rPr>
          <w:rFonts w:ascii="Tahoma" w:hAnsi="Tahoma" w:cs="Tahoma"/>
          <w:sz w:val="24"/>
          <w:szCs w:val="24"/>
        </w:rPr>
        <w:t>Magistrada Ponente:</w:t>
      </w:r>
      <w:r w:rsidR="002A392E">
        <w:rPr>
          <w:rFonts w:ascii="Tahoma" w:hAnsi="Tahoma" w:cs="Tahoma"/>
          <w:sz w:val="24"/>
          <w:szCs w:val="24"/>
        </w:rPr>
        <w:t xml:space="preserve"> </w:t>
      </w:r>
      <w:r w:rsidRPr="00444400">
        <w:rPr>
          <w:rFonts w:ascii="Tahoma" w:hAnsi="Tahoma" w:cs="Tahoma"/>
          <w:b/>
          <w:sz w:val="24"/>
          <w:szCs w:val="24"/>
        </w:rPr>
        <w:t>Ana Lucía Caicedo Calderón</w:t>
      </w:r>
    </w:p>
    <w:p w14:paraId="44898981" w14:textId="77777777" w:rsidR="00187144" w:rsidRPr="00444400" w:rsidRDefault="00187144" w:rsidP="00444400">
      <w:pPr>
        <w:spacing w:line="276" w:lineRule="auto"/>
        <w:ind w:right="49" w:firstLine="0"/>
        <w:contextualSpacing/>
        <w:jc w:val="center"/>
        <w:textAlignment w:val="baseline"/>
        <w:rPr>
          <w:rFonts w:ascii="Tahoma" w:eastAsia="Times New Roman" w:hAnsi="Tahoma" w:cs="Tahoma"/>
          <w:sz w:val="24"/>
          <w:szCs w:val="24"/>
          <w:lang w:eastAsia="es-CO"/>
        </w:rPr>
      </w:pPr>
      <w:r w:rsidRPr="00444400">
        <w:rPr>
          <w:rFonts w:ascii="Tahoma" w:eastAsia="Times New Roman" w:hAnsi="Tahoma" w:cs="Tahoma"/>
          <w:sz w:val="24"/>
          <w:szCs w:val="24"/>
          <w:lang w:eastAsia="es-CO"/>
        </w:rPr>
        <w:t>Pereira, Risaralda, seis (06) de febrero de dos mil veintitrés (2023)</w:t>
      </w:r>
    </w:p>
    <w:p w14:paraId="6B6CE098" w14:textId="21430704" w:rsidR="00187144" w:rsidRPr="00444400" w:rsidRDefault="00187144" w:rsidP="00444400">
      <w:pPr>
        <w:spacing w:line="276" w:lineRule="auto"/>
        <w:ind w:right="49" w:firstLine="0"/>
        <w:contextualSpacing/>
        <w:jc w:val="center"/>
        <w:textAlignment w:val="baseline"/>
        <w:rPr>
          <w:rFonts w:ascii="Tahoma" w:eastAsia="Times New Roman" w:hAnsi="Tahoma" w:cs="Tahoma"/>
          <w:sz w:val="24"/>
          <w:szCs w:val="24"/>
          <w:lang w:eastAsia="es-CO"/>
        </w:rPr>
      </w:pPr>
      <w:r w:rsidRPr="00444400">
        <w:rPr>
          <w:rFonts w:ascii="Tahoma" w:eastAsia="Times New Roman" w:hAnsi="Tahoma" w:cs="Tahoma"/>
          <w:sz w:val="24"/>
          <w:szCs w:val="24"/>
          <w:lang w:eastAsia="es-CO"/>
        </w:rPr>
        <w:t>Acta No.</w:t>
      </w:r>
      <w:r w:rsidR="002A392E">
        <w:rPr>
          <w:rFonts w:ascii="Tahoma" w:eastAsia="Times New Roman" w:hAnsi="Tahoma" w:cs="Tahoma"/>
          <w:sz w:val="24"/>
          <w:szCs w:val="24"/>
          <w:lang w:eastAsia="es-CO"/>
        </w:rPr>
        <w:t xml:space="preserve"> </w:t>
      </w:r>
      <w:r w:rsidR="0036225C" w:rsidRPr="00444400">
        <w:rPr>
          <w:rFonts w:ascii="Tahoma" w:eastAsia="Times New Roman" w:hAnsi="Tahoma" w:cs="Tahoma"/>
          <w:sz w:val="24"/>
          <w:szCs w:val="24"/>
          <w:lang w:eastAsia="es-CO"/>
        </w:rPr>
        <w:t>14</w:t>
      </w:r>
      <w:r w:rsidRPr="00444400">
        <w:rPr>
          <w:rFonts w:ascii="Tahoma" w:eastAsia="Times New Roman" w:hAnsi="Tahoma" w:cs="Tahoma"/>
          <w:sz w:val="24"/>
          <w:szCs w:val="24"/>
          <w:lang w:eastAsia="es-CO"/>
        </w:rPr>
        <w:t xml:space="preserve"> del 02 de febrero de 2023</w:t>
      </w:r>
    </w:p>
    <w:p w14:paraId="505F72F6" w14:textId="6B0060B0" w:rsidR="00FA6ADF" w:rsidRPr="00444400" w:rsidRDefault="00FA6ADF" w:rsidP="00444400">
      <w:pPr>
        <w:spacing w:line="276" w:lineRule="auto"/>
        <w:contextualSpacing/>
        <w:mirrorIndents/>
        <w:rPr>
          <w:rFonts w:ascii="Tahoma" w:hAnsi="Tahoma" w:cs="Tahoma"/>
          <w:sz w:val="24"/>
          <w:szCs w:val="24"/>
        </w:rPr>
      </w:pPr>
    </w:p>
    <w:p w14:paraId="088A1D3A" w14:textId="77777777" w:rsidR="000C1608" w:rsidRPr="00444400" w:rsidRDefault="000C1608" w:rsidP="00444400">
      <w:pPr>
        <w:pStyle w:val="Sinespaciado"/>
        <w:spacing w:line="276" w:lineRule="auto"/>
        <w:rPr>
          <w:rFonts w:ascii="Tahoma" w:hAnsi="Tahoma" w:cs="Tahoma"/>
        </w:rPr>
      </w:pPr>
    </w:p>
    <w:p w14:paraId="78CA2C38" w14:textId="3088729B" w:rsidR="00FA6ADF" w:rsidRPr="00444400" w:rsidRDefault="00FA6ADF" w:rsidP="00444400">
      <w:pPr>
        <w:pStyle w:val="NormalWeb"/>
        <w:spacing w:before="0" w:beforeAutospacing="0" w:after="0" w:afterAutospacing="0" w:line="276" w:lineRule="auto"/>
        <w:ind w:right="49" w:firstLine="851"/>
        <w:contextualSpacing/>
        <w:jc w:val="both"/>
        <w:rPr>
          <w:rFonts w:ascii="Tahoma" w:hAnsi="Tahoma" w:cs="Tahoma"/>
          <w:b/>
          <w:bCs/>
          <w:caps/>
          <w:color w:val="000000"/>
        </w:rPr>
      </w:pPr>
      <w:bookmarkStart w:id="4" w:name="_heading=h.gjdgxs" w:colFirst="0" w:colLast="0"/>
      <w:bookmarkStart w:id="5" w:name="_Hlk109731515"/>
      <w:bookmarkEnd w:id="4"/>
      <w:r w:rsidRPr="00444400">
        <w:rPr>
          <w:rFonts w:ascii="Tahoma" w:hAnsi="Tahoma" w:cs="Tahoma"/>
        </w:rPr>
        <w:lastRenderedPageBreak/>
        <w:t xml:space="preserve">Teniendo en cuenta que el artículo 15 del Decreto No. 806 del 4 de junio de 2020, adoptado como legislación permanente a través de la Ley 2213 de 2022, estableció que en la especialidad laboral se proferirán por escrito las providencias de segunda instancia en las que se surta el grado jurisdiccional de consulta o se resuelva el recurso de apelación de autos o sentencias, la Sala </w:t>
      </w:r>
      <w:r w:rsidR="00A86F70" w:rsidRPr="00444400">
        <w:rPr>
          <w:rFonts w:ascii="Tahoma" w:hAnsi="Tahoma" w:cs="Tahoma"/>
        </w:rPr>
        <w:t xml:space="preserve">Primera </w:t>
      </w:r>
      <w:r w:rsidRPr="00444400">
        <w:rPr>
          <w:rFonts w:ascii="Tahoma" w:hAnsi="Tahoma" w:cs="Tahoma"/>
        </w:rPr>
        <w:t xml:space="preserve">de Decisión Laboral del Tribunal Superior de Pereira, integrada por las Magistradas ANA LUCÍA CAICEDO CALDERÓN, como ponente, y OLGA LUCÍA HOYOS SEPÚLVEDA, y el Magistrado GERMÁN DARIO GOEZ VINASCO, procede a proferir la siguiente sentencia escrita dentro del proceso </w:t>
      </w:r>
      <w:r w:rsidRPr="00444400">
        <w:rPr>
          <w:rFonts w:ascii="Tahoma" w:hAnsi="Tahoma" w:cs="Tahoma"/>
          <w:b/>
        </w:rPr>
        <w:t>ordinario laboral</w:t>
      </w:r>
      <w:r w:rsidRPr="00444400">
        <w:rPr>
          <w:rFonts w:ascii="Tahoma" w:hAnsi="Tahoma" w:cs="Tahoma"/>
        </w:rPr>
        <w:t xml:space="preserve"> instaurado por </w:t>
      </w:r>
      <w:bookmarkEnd w:id="5"/>
      <w:r w:rsidR="00444400" w:rsidRPr="00444400">
        <w:rPr>
          <w:rFonts w:ascii="Tahoma" w:hAnsi="Tahoma" w:cs="Tahoma"/>
          <w:b/>
          <w:bCs/>
          <w:color w:val="000000"/>
        </w:rPr>
        <w:t>Guillermo León Restrepo Valencia</w:t>
      </w:r>
      <w:r w:rsidR="00444400" w:rsidRPr="00444400">
        <w:rPr>
          <w:rFonts w:ascii="Tahoma" w:hAnsi="Tahoma" w:cs="Tahoma"/>
          <w:bCs/>
          <w:color w:val="000000"/>
        </w:rPr>
        <w:t xml:space="preserve"> </w:t>
      </w:r>
      <w:r w:rsidR="005C49C9" w:rsidRPr="00444400">
        <w:rPr>
          <w:rFonts w:ascii="Tahoma" w:hAnsi="Tahoma" w:cs="Tahoma"/>
          <w:bCs/>
          <w:color w:val="000000"/>
        </w:rPr>
        <w:t xml:space="preserve">-sucedido procesalmente por </w:t>
      </w:r>
      <w:r w:rsidR="00444400" w:rsidRPr="00444400">
        <w:rPr>
          <w:rFonts w:ascii="Tahoma" w:hAnsi="Tahoma" w:cs="Tahoma"/>
          <w:b/>
          <w:bCs/>
          <w:color w:val="000000"/>
        </w:rPr>
        <w:t>Isabel Cristina Restrepo Moreno</w:t>
      </w:r>
      <w:r w:rsidR="00444400" w:rsidRPr="00444400">
        <w:rPr>
          <w:rFonts w:ascii="Tahoma" w:hAnsi="Tahoma" w:cs="Tahoma"/>
          <w:bCs/>
          <w:color w:val="000000"/>
        </w:rPr>
        <w:t xml:space="preserve"> </w:t>
      </w:r>
      <w:r w:rsidR="005C49C9" w:rsidRPr="00444400">
        <w:rPr>
          <w:rFonts w:ascii="Tahoma" w:hAnsi="Tahoma" w:cs="Tahoma"/>
          <w:bCs/>
          <w:color w:val="000000"/>
        </w:rPr>
        <w:t xml:space="preserve">y </w:t>
      </w:r>
      <w:r w:rsidR="00444400" w:rsidRPr="00444400">
        <w:rPr>
          <w:rFonts w:ascii="Tahoma" w:hAnsi="Tahoma" w:cs="Tahoma"/>
          <w:b/>
          <w:bCs/>
          <w:color w:val="000000"/>
        </w:rPr>
        <w:t>Lían Esteban Restrepo Cárdenas</w:t>
      </w:r>
      <w:r w:rsidR="005C49C9" w:rsidRPr="00444400">
        <w:rPr>
          <w:rFonts w:ascii="Tahoma" w:hAnsi="Tahoma" w:cs="Tahoma"/>
          <w:bCs/>
          <w:color w:val="000000"/>
        </w:rPr>
        <w:t>-</w:t>
      </w:r>
      <w:r w:rsidR="00444400">
        <w:rPr>
          <w:rFonts w:ascii="Tahoma" w:hAnsi="Tahoma" w:cs="Tahoma"/>
          <w:bCs/>
          <w:color w:val="000000"/>
        </w:rPr>
        <w:t xml:space="preserve"> e</w:t>
      </w:r>
      <w:r w:rsidRPr="00444400">
        <w:rPr>
          <w:rFonts w:ascii="Tahoma" w:hAnsi="Tahoma" w:cs="Tahoma"/>
        </w:rPr>
        <w:t>n contra d</w:t>
      </w:r>
      <w:r w:rsidR="000C1608" w:rsidRPr="00444400">
        <w:rPr>
          <w:rFonts w:ascii="Tahoma" w:hAnsi="Tahoma" w:cs="Tahoma"/>
        </w:rPr>
        <w:t xml:space="preserve">e la </w:t>
      </w:r>
      <w:r w:rsidR="00444400" w:rsidRPr="00444400">
        <w:rPr>
          <w:rFonts w:ascii="Tahoma" w:hAnsi="Tahoma" w:cs="Tahoma"/>
          <w:b/>
        </w:rPr>
        <w:t xml:space="preserve">Administradora </w:t>
      </w:r>
      <w:r w:rsidR="00444400">
        <w:rPr>
          <w:rFonts w:ascii="Tahoma" w:hAnsi="Tahoma" w:cs="Tahoma"/>
          <w:b/>
        </w:rPr>
        <w:t>d</w:t>
      </w:r>
      <w:r w:rsidR="00444400" w:rsidRPr="00444400">
        <w:rPr>
          <w:rFonts w:ascii="Tahoma" w:hAnsi="Tahoma" w:cs="Tahoma"/>
          <w:b/>
        </w:rPr>
        <w:t xml:space="preserve">e Fondos </w:t>
      </w:r>
      <w:r w:rsidR="00444400">
        <w:rPr>
          <w:rFonts w:ascii="Tahoma" w:hAnsi="Tahoma" w:cs="Tahoma"/>
          <w:b/>
        </w:rPr>
        <w:t>d</w:t>
      </w:r>
      <w:r w:rsidR="00444400" w:rsidRPr="00444400">
        <w:rPr>
          <w:rFonts w:ascii="Tahoma" w:hAnsi="Tahoma" w:cs="Tahoma"/>
          <w:b/>
        </w:rPr>
        <w:t xml:space="preserve">e Pensiones </w:t>
      </w:r>
      <w:r w:rsidR="00444400">
        <w:rPr>
          <w:rFonts w:ascii="Tahoma" w:hAnsi="Tahoma" w:cs="Tahoma"/>
          <w:b/>
        </w:rPr>
        <w:t>y</w:t>
      </w:r>
      <w:r w:rsidR="00444400" w:rsidRPr="00444400">
        <w:rPr>
          <w:rFonts w:ascii="Tahoma" w:hAnsi="Tahoma" w:cs="Tahoma"/>
          <w:b/>
        </w:rPr>
        <w:t xml:space="preserve"> Cesantías </w:t>
      </w:r>
      <w:r w:rsidR="00CD4B0F" w:rsidRPr="00444400">
        <w:rPr>
          <w:rFonts w:ascii="Tahoma" w:hAnsi="Tahoma" w:cs="Tahoma"/>
          <w:b/>
        </w:rPr>
        <w:t>PORVENIR S.A.</w:t>
      </w:r>
    </w:p>
    <w:p w14:paraId="7F0F4CE9" w14:textId="3ED5C84F" w:rsidR="00FA6ADF" w:rsidRPr="00444400" w:rsidRDefault="00FA6ADF" w:rsidP="00444400">
      <w:pPr>
        <w:pStyle w:val="Sinespaciado"/>
        <w:spacing w:line="276" w:lineRule="auto"/>
        <w:rPr>
          <w:rFonts w:ascii="Tahoma" w:hAnsi="Tahoma" w:cs="Tahoma"/>
        </w:rPr>
      </w:pPr>
    </w:p>
    <w:p w14:paraId="2A724A4E" w14:textId="77777777" w:rsidR="00E472DF" w:rsidRPr="00444400" w:rsidRDefault="00E472DF" w:rsidP="00444400">
      <w:pPr>
        <w:pStyle w:val="Sinespaciado"/>
        <w:spacing w:line="276" w:lineRule="auto"/>
        <w:rPr>
          <w:rFonts w:ascii="Tahoma" w:hAnsi="Tahoma" w:cs="Tahoma"/>
        </w:rPr>
      </w:pPr>
    </w:p>
    <w:p w14:paraId="09068E7E" w14:textId="77777777" w:rsidR="00FA6ADF" w:rsidRPr="00444400" w:rsidRDefault="00FA6ADF" w:rsidP="00444400">
      <w:pPr>
        <w:pStyle w:val="NormalWeb"/>
        <w:spacing w:before="0" w:beforeAutospacing="0" w:after="0" w:afterAutospacing="0" w:line="276" w:lineRule="auto"/>
        <w:jc w:val="center"/>
        <w:rPr>
          <w:rFonts w:ascii="Tahoma" w:hAnsi="Tahoma" w:cs="Tahoma"/>
        </w:rPr>
      </w:pPr>
      <w:r w:rsidRPr="00444400">
        <w:rPr>
          <w:rFonts w:ascii="Tahoma" w:hAnsi="Tahoma" w:cs="Tahoma"/>
          <w:b/>
          <w:bCs/>
          <w:color w:val="000000"/>
        </w:rPr>
        <w:t>PUNTO A TRATAR</w:t>
      </w:r>
    </w:p>
    <w:p w14:paraId="5B953763" w14:textId="77777777" w:rsidR="00FA6ADF" w:rsidRPr="00444400" w:rsidRDefault="00FA6ADF" w:rsidP="00444400">
      <w:pPr>
        <w:pStyle w:val="Sinespaciado"/>
        <w:spacing w:line="276" w:lineRule="auto"/>
        <w:rPr>
          <w:rFonts w:ascii="Tahoma" w:hAnsi="Tahoma" w:cs="Tahoma"/>
        </w:rPr>
      </w:pPr>
    </w:p>
    <w:p w14:paraId="299DB10C" w14:textId="16AC3C26" w:rsidR="00C52445" w:rsidRPr="00444400" w:rsidRDefault="00C52445" w:rsidP="00444400">
      <w:pPr>
        <w:spacing w:line="276" w:lineRule="auto"/>
        <w:ind w:firstLine="708"/>
        <w:rPr>
          <w:rFonts w:ascii="Tahoma" w:hAnsi="Tahoma" w:cs="Tahoma"/>
          <w:sz w:val="24"/>
          <w:szCs w:val="24"/>
        </w:rPr>
      </w:pPr>
      <w:r w:rsidRPr="00444400">
        <w:rPr>
          <w:rFonts w:ascii="Tahoma" w:hAnsi="Tahoma" w:cs="Tahoma"/>
          <w:sz w:val="24"/>
          <w:szCs w:val="24"/>
        </w:rPr>
        <w:t xml:space="preserve">Procede la Sala a resolver el recurso de apelación interpuesto por el demandante contra la sentencia proferida el </w:t>
      </w:r>
      <w:bookmarkStart w:id="6" w:name="_Hlk111758421"/>
      <w:r w:rsidR="005C49C9" w:rsidRPr="00444400">
        <w:rPr>
          <w:rFonts w:ascii="Tahoma" w:hAnsi="Tahoma" w:cs="Tahoma"/>
          <w:sz w:val="24"/>
          <w:szCs w:val="24"/>
        </w:rPr>
        <w:t>12 de julio</w:t>
      </w:r>
      <w:r w:rsidRPr="00444400">
        <w:rPr>
          <w:rFonts w:ascii="Tahoma" w:hAnsi="Tahoma" w:cs="Tahoma"/>
          <w:sz w:val="24"/>
          <w:szCs w:val="24"/>
        </w:rPr>
        <w:t xml:space="preserve"> de 2022 por el Juzgado Segundo Laboral del Circuito de Pereira</w:t>
      </w:r>
      <w:bookmarkEnd w:id="6"/>
      <w:r w:rsidRPr="00444400">
        <w:rPr>
          <w:rFonts w:ascii="Tahoma" w:hAnsi="Tahoma" w:cs="Tahoma"/>
          <w:sz w:val="24"/>
          <w:szCs w:val="24"/>
        </w:rPr>
        <w:t>. Para ello se tiene en cuenta lo siguiente: </w:t>
      </w:r>
    </w:p>
    <w:p w14:paraId="2C30C46A" w14:textId="77777777" w:rsidR="00FA6ADF" w:rsidRPr="00444400" w:rsidRDefault="00FA6ADF" w:rsidP="00444400">
      <w:pPr>
        <w:spacing w:line="276" w:lineRule="auto"/>
        <w:ind w:firstLine="851"/>
        <w:rPr>
          <w:rFonts w:ascii="Tahoma" w:eastAsia="Times New Roman" w:hAnsi="Tahoma" w:cs="Tahoma"/>
          <w:color w:val="000000"/>
          <w:sz w:val="24"/>
          <w:szCs w:val="24"/>
          <w:lang w:val="es-CO"/>
        </w:rPr>
      </w:pPr>
    </w:p>
    <w:p w14:paraId="65EBD4B2" w14:textId="106A7B63" w:rsidR="00FA6ADF" w:rsidRPr="00444400" w:rsidRDefault="00FA6ADF" w:rsidP="00444400">
      <w:pPr>
        <w:numPr>
          <w:ilvl w:val="0"/>
          <w:numId w:val="13"/>
        </w:numPr>
        <w:tabs>
          <w:tab w:val="clear" w:pos="720"/>
        </w:tabs>
        <w:spacing w:line="276" w:lineRule="auto"/>
        <w:ind w:left="0" w:firstLine="0"/>
        <w:jc w:val="center"/>
        <w:textAlignment w:val="baseline"/>
        <w:rPr>
          <w:rFonts w:ascii="Tahoma" w:eastAsia="Times New Roman" w:hAnsi="Tahoma" w:cs="Tahoma"/>
          <w:b/>
          <w:bCs/>
          <w:color w:val="000000"/>
          <w:sz w:val="24"/>
          <w:szCs w:val="24"/>
          <w:lang w:val="es-CO"/>
        </w:rPr>
      </w:pPr>
      <w:r w:rsidRPr="00444400">
        <w:rPr>
          <w:rFonts w:ascii="Tahoma" w:eastAsia="Times New Roman" w:hAnsi="Tahoma" w:cs="Tahoma"/>
          <w:b/>
          <w:bCs/>
          <w:color w:val="000000"/>
          <w:sz w:val="24"/>
          <w:szCs w:val="24"/>
          <w:lang w:val="es-CO"/>
        </w:rPr>
        <w:t xml:space="preserve">La demanda y </w:t>
      </w:r>
      <w:r w:rsidR="00F956D6" w:rsidRPr="00444400">
        <w:rPr>
          <w:rFonts w:ascii="Tahoma" w:eastAsia="Times New Roman" w:hAnsi="Tahoma" w:cs="Tahoma"/>
          <w:b/>
          <w:bCs/>
          <w:color w:val="000000"/>
          <w:sz w:val="24"/>
          <w:szCs w:val="24"/>
          <w:lang w:val="es-CO"/>
        </w:rPr>
        <w:t>la</w:t>
      </w:r>
      <w:r w:rsidRPr="00444400">
        <w:rPr>
          <w:rFonts w:ascii="Tahoma" w:eastAsia="Times New Roman" w:hAnsi="Tahoma" w:cs="Tahoma"/>
          <w:b/>
          <w:bCs/>
          <w:color w:val="000000"/>
          <w:sz w:val="24"/>
          <w:szCs w:val="24"/>
          <w:lang w:val="es-CO"/>
        </w:rPr>
        <w:t xml:space="preserve"> contestación</w:t>
      </w:r>
      <w:r w:rsidR="00F956D6" w:rsidRPr="00444400">
        <w:rPr>
          <w:rFonts w:ascii="Tahoma" w:eastAsia="Times New Roman" w:hAnsi="Tahoma" w:cs="Tahoma"/>
          <w:b/>
          <w:bCs/>
          <w:color w:val="000000"/>
          <w:sz w:val="24"/>
          <w:szCs w:val="24"/>
          <w:lang w:val="es-CO"/>
        </w:rPr>
        <w:t xml:space="preserve"> de la demanda</w:t>
      </w:r>
    </w:p>
    <w:p w14:paraId="00CFD1B3" w14:textId="72620F12" w:rsidR="00FA6ADF" w:rsidRPr="00444400" w:rsidRDefault="00FA6ADF" w:rsidP="00444400">
      <w:pPr>
        <w:pStyle w:val="Sinespaciado"/>
        <w:spacing w:line="276" w:lineRule="auto"/>
        <w:rPr>
          <w:rFonts w:ascii="Tahoma" w:hAnsi="Tahoma" w:cs="Tahoma"/>
        </w:rPr>
      </w:pPr>
    </w:p>
    <w:p w14:paraId="68652A48" w14:textId="3B62E10A" w:rsidR="00C52445" w:rsidRPr="00444400" w:rsidRDefault="008B043F" w:rsidP="00444400">
      <w:pPr>
        <w:spacing w:line="276" w:lineRule="auto"/>
        <w:ind w:firstLine="708"/>
        <w:rPr>
          <w:rFonts w:ascii="Tahoma" w:hAnsi="Tahoma" w:cs="Tahoma"/>
          <w:sz w:val="24"/>
          <w:szCs w:val="24"/>
        </w:rPr>
      </w:pPr>
      <w:r w:rsidRPr="00444400">
        <w:rPr>
          <w:rFonts w:ascii="Tahoma" w:hAnsi="Tahoma" w:cs="Tahoma"/>
          <w:sz w:val="24"/>
          <w:szCs w:val="24"/>
        </w:rPr>
        <w:t xml:space="preserve">En la demanda se persigue, previa declaración del derecho en favor del señor GUILLERMO LEON RESTREPO VALENCIA, que se condene a PORVENIR S.A. </w:t>
      </w:r>
      <w:r w:rsidR="00C52445" w:rsidRPr="00444400">
        <w:rPr>
          <w:rFonts w:ascii="Tahoma" w:hAnsi="Tahoma" w:cs="Tahoma"/>
          <w:sz w:val="24"/>
          <w:szCs w:val="24"/>
        </w:rPr>
        <w:t>a reconocer</w:t>
      </w:r>
      <w:r w:rsidRPr="00444400">
        <w:rPr>
          <w:rFonts w:ascii="Tahoma" w:hAnsi="Tahoma" w:cs="Tahoma"/>
          <w:sz w:val="24"/>
          <w:szCs w:val="24"/>
        </w:rPr>
        <w:t xml:space="preserve"> la pensión de invalidez, junto con el retroactivo pensional causado a partir del 30 de agosto de 2015 – fecha de emisión del dictamen de pérdida de capacidad laboral-, </w:t>
      </w:r>
      <w:r w:rsidR="00C52445" w:rsidRPr="00444400">
        <w:rPr>
          <w:rFonts w:ascii="Tahoma" w:hAnsi="Tahoma" w:cs="Tahoma"/>
          <w:sz w:val="24"/>
          <w:szCs w:val="24"/>
        </w:rPr>
        <w:t xml:space="preserve">junto con los intereses moratorios, la indexación y las costas procesales en su favor. </w:t>
      </w:r>
    </w:p>
    <w:p w14:paraId="0C13F4D6" w14:textId="77777777" w:rsidR="00C52445" w:rsidRPr="00444400" w:rsidRDefault="00C52445" w:rsidP="00444400">
      <w:pPr>
        <w:pStyle w:val="Sinespaciado"/>
        <w:spacing w:line="276" w:lineRule="auto"/>
        <w:rPr>
          <w:rFonts w:ascii="Tahoma" w:hAnsi="Tahoma" w:cs="Tahoma"/>
        </w:rPr>
      </w:pPr>
    </w:p>
    <w:p w14:paraId="74A45FB3" w14:textId="48143E4C" w:rsidR="00C52445" w:rsidRPr="00444400" w:rsidRDefault="00C52445" w:rsidP="00444400">
      <w:pPr>
        <w:spacing w:line="276" w:lineRule="auto"/>
        <w:ind w:firstLine="708"/>
        <w:rPr>
          <w:rFonts w:ascii="Tahoma" w:hAnsi="Tahoma" w:cs="Tahoma"/>
          <w:sz w:val="24"/>
          <w:szCs w:val="24"/>
        </w:rPr>
      </w:pPr>
      <w:r w:rsidRPr="00444400">
        <w:rPr>
          <w:rFonts w:ascii="Tahoma" w:hAnsi="Tahoma" w:cs="Tahoma"/>
          <w:sz w:val="24"/>
          <w:szCs w:val="24"/>
        </w:rPr>
        <w:t xml:space="preserve">En sustento de sus súplicas, </w:t>
      </w:r>
      <w:r w:rsidR="00E20FA1" w:rsidRPr="00444400">
        <w:rPr>
          <w:rFonts w:ascii="Tahoma" w:hAnsi="Tahoma" w:cs="Tahoma"/>
          <w:sz w:val="24"/>
          <w:szCs w:val="24"/>
        </w:rPr>
        <w:t>se cuenta en la demanda que el señor RESTREPO VALENCIA nació el 27 de junio de 1987, que se afilió a PORVENIR S.A. el 01 de noviembre de 2007 y que el 09 de septiembre de 2014 recibió varios impactos de arma de fuego que le causaron traumatismo de la medula espinal, disfunción neuromuscular de la vejiga, cuadriplejia, parálisis diafragmática derecha desfavorable, por lo que empezó a requerir cuidados de enfermería las 24 horas.</w:t>
      </w:r>
    </w:p>
    <w:p w14:paraId="60F84B70" w14:textId="77777777" w:rsidR="00C52445" w:rsidRPr="00444400" w:rsidRDefault="00C52445" w:rsidP="00444400">
      <w:pPr>
        <w:pStyle w:val="Sinespaciado"/>
        <w:spacing w:line="276" w:lineRule="auto"/>
        <w:rPr>
          <w:rFonts w:ascii="Tahoma" w:hAnsi="Tahoma" w:cs="Tahoma"/>
        </w:rPr>
      </w:pPr>
    </w:p>
    <w:p w14:paraId="1653829C" w14:textId="7DAD5BFF" w:rsidR="00E20FA1" w:rsidRPr="00444400" w:rsidRDefault="00E20FA1" w:rsidP="00444400">
      <w:pPr>
        <w:spacing w:line="276" w:lineRule="auto"/>
        <w:ind w:firstLine="708"/>
        <w:rPr>
          <w:rFonts w:ascii="Tahoma" w:hAnsi="Tahoma" w:cs="Tahoma"/>
          <w:sz w:val="24"/>
          <w:szCs w:val="24"/>
        </w:rPr>
      </w:pPr>
      <w:r w:rsidRPr="00444400">
        <w:rPr>
          <w:rFonts w:ascii="Tahoma" w:hAnsi="Tahoma" w:cs="Tahoma"/>
          <w:sz w:val="24"/>
          <w:szCs w:val="24"/>
        </w:rPr>
        <w:t>Se a</w:t>
      </w:r>
      <w:r w:rsidR="00C52445" w:rsidRPr="00444400">
        <w:rPr>
          <w:rFonts w:ascii="Tahoma" w:hAnsi="Tahoma" w:cs="Tahoma"/>
          <w:sz w:val="24"/>
          <w:szCs w:val="24"/>
        </w:rPr>
        <w:t xml:space="preserve">rguye </w:t>
      </w:r>
      <w:r w:rsidRPr="00444400">
        <w:rPr>
          <w:rFonts w:ascii="Tahoma" w:hAnsi="Tahoma" w:cs="Tahoma"/>
          <w:sz w:val="24"/>
          <w:szCs w:val="24"/>
        </w:rPr>
        <w:t>que,</w:t>
      </w:r>
      <w:r w:rsidR="00C52445" w:rsidRPr="00444400">
        <w:rPr>
          <w:rFonts w:ascii="Tahoma" w:hAnsi="Tahoma" w:cs="Tahoma"/>
          <w:sz w:val="24"/>
          <w:szCs w:val="24"/>
        </w:rPr>
        <w:t xml:space="preserve"> </w:t>
      </w:r>
      <w:r w:rsidRPr="00444400">
        <w:rPr>
          <w:rFonts w:ascii="Tahoma" w:hAnsi="Tahoma" w:cs="Tahoma"/>
          <w:sz w:val="24"/>
          <w:szCs w:val="24"/>
        </w:rPr>
        <w:t xml:space="preserve">para la fecha del siniestro, el demandante se encontraba laborando y por ende aportando al sistema de seguridad social, razón por la cual fue calificado por SEGUROS DE VIDA ALFA en representación de la AFP PORVENIR, mediante dictamen No. 201504439MM del 30 de agosto de 2015, asignándosele una pérdida de capacidad laboral del 88.65% de origen común y estructurada para el 09 de septiembre de 2014, </w:t>
      </w:r>
      <w:r w:rsidR="00E472DF" w:rsidRPr="00444400">
        <w:rPr>
          <w:rFonts w:ascii="Tahoma" w:hAnsi="Tahoma" w:cs="Tahoma"/>
          <w:sz w:val="24"/>
          <w:szCs w:val="24"/>
        </w:rPr>
        <w:t>ú</w:t>
      </w:r>
      <w:r w:rsidRPr="00444400">
        <w:rPr>
          <w:rFonts w:ascii="Tahoma" w:hAnsi="Tahoma" w:cs="Tahoma"/>
          <w:sz w:val="24"/>
          <w:szCs w:val="24"/>
        </w:rPr>
        <w:t xml:space="preserve">ltima calenda para la cual tenía cotizadas en toda su vida laboral un total de 50.71 semanas, de las cuales tan solo 9.86 septenarios corresponden a los últimos tres años anteriores a la fecha de estructuración, no obstante, entre el 30 de agosto de 2012 y la misma calenda del 2015, alcanzó a cotizar </w:t>
      </w:r>
      <w:r w:rsidRPr="00444400">
        <w:rPr>
          <w:rFonts w:ascii="Tahoma" w:hAnsi="Tahoma" w:cs="Tahoma"/>
          <w:sz w:val="24"/>
          <w:szCs w:val="24"/>
        </w:rPr>
        <w:lastRenderedPageBreak/>
        <w:t>55.29 semanas y, por ende, el 06 de noviembre de 2018 reclamó ante la AFP el pago de la pensión de vejez, misma que le fue negada el 15 del mismo mes y año.</w:t>
      </w:r>
    </w:p>
    <w:p w14:paraId="53C43509" w14:textId="29338CFD" w:rsidR="00E20FA1" w:rsidRPr="00444400" w:rsidRDefault="00E20FA1" w:rsidP="00444400">
      <w:pPr>
        <w:spacing w:line="276" w:lineRule="auto"/>
        <w:ind w:firstLine="708"/>
        <w:rPr>
          <w:rFonts w:ascii="Tahoma" w:hAnsi="Tahoma" w:cs="Tahoma"/>
          <w:sz w:val="24"/>
          <w:szCs w:val="24"/>
        </w:rPr>
      </w:pPr>
    </w:p>
    <w:p w14:paraId="285F4F72" w14:textId="07FCFAA9" w:rsidR="00C52445" w:rsidRPr="00444400" w:rsidRDefault="00C52445" w:rsidP="00444400">
      <w:pPr>
        <w:spacing w:line="276" w:lineRule="auto"/>
        <w:ind w:firstLine="708"/>
        <w:rPr>
          <w:rFonts w:ascii="Tahoma" w:hAnsi="Tahoma" w:cs="Tahoma"/>
          <w:sz w:val="24"/>
          <w:szCs w:val="24"/>
        </w:rPr>
      </w:pPr>
      <w:r w:rsidRPr="00444400">
        <w:rPr>
          <w:rFonts w:ascii="Tahoma" w:hAnsi="Tahoma" w:cs="Tahoma"/>
          <w:sz w:val="24"/>
          <w:szCs w:val="24"/>
        </w:rPr>
        <w:t xml:space="preserve">En respuesta a la demanda, </w:t>
      </w:r>
      <w:r w:rsidR="0049345E" w:rsidRPr="00444400">
        <w:rPr>
          <w:rFonts w:ascii="Tahoma" w:hAnsi="Tahoma" w:cs="Tahoma"/>
          <w:sz w:val="24"/>
          <w:szCs w:val="24"/>
        </w:rPr>
        <w:t>PORVENIR S.A.</w:t>
      </w:r>
      <w:r w:rsidRPr="00444400">
        <w:rPr>
          <w:rFonts w:ascii="Tahoma" w:hAnsi="Tahoma" w:cs="Tahoma"/>
          <w:sz w:val="24"/>
          <w:szCs w:val="24"/>
        </w:rPr>
        <w:t>, se opuso a las pretensiones argumentando que</w:t>
      </w:r>
      <w:r w:rsidR="005F1318" w:rsidRPr="00444400">
        <w:rPr>
          <w:rFonts w:ascii="Tahoma" w:hAnsi="Tahoma" w:cs="Tahoma"/>
          <w:sz w:val="24"/>
          <w:szCs w:val="24"/>
        </w:rPr>
        <w:t xml:space="preserve"> no puede reconocer la pensión de invalidez que se reclama, debido a que el demandante no cotizó 50 semanas durante los 3 años anteriores a la fecha de estructuración de su invalidez</w:t>
      </w:r>
      <w:r w:rsidR="005A6BD2" w:rsidRPr="00444400">
        <w:rPr>
          <w:rFonts w:ascii="Tahoma" w:hAnsi="Tahoma" w:cs="Tahoma"/>
          <w:sz w:val="24"/>
          <w:szCs w:val="24"/>
        </w:rPr>
        <w:t xml:space="preserve">, ultima calenda que no puede ser modificada, toda vez que no hay pruebas de que las cotizaciones posteriores hayan sido efectuadas en ejercicio de una efectiva y comprobada capacidad laboral residual. </w:t>
      </w:r>
      <w:r w:rsidRPr="00444400">
        <w:rPr>
          <w:rFonts w:ascii="Tahoma" w:hAnsi="Tahoma" w:cs="Tahoma"/>
          <w:sz w:val="24"/>
          <w:szCs w:val="24"/>
        </w:rPr>
        <w:t>En tal sentido como medios exceptivos de mérito formuló: “</w:t>
      </w:r>
      <w:r w:rsidR="00E9523E" w:rsidRPr="00444400">
        <w:rPr>
          <w:rFonts w:ascii="Tahoma" w:hAnsi="Tahoma" w:cs="Tahoma"/>
          <w:sz w:val="24"/>
          <w:szCs w:val="24"/>
        </w:rPr>
        <w:t>inexistencia de la obligación, cobro de lo no debido, ausencia de derecho sustantivo y falta de causa en las pretensiones de la demanda”, “afectación al equilibrio financiero del sistema de seguridad social”, “buena fe”, “Prescripción” y la “innominada o genérica”</w:t>
      </w:r>
    </w:p>
    <w:p w14:paraId="066AAAD7" w14:textId="7EAF3FD7" w:rsidR="0062108D" w:rsidRPr="00444400" w:rsidRDefault="0062108D" w:rsidP="00444400">
      <w:pPr>
        <w:pStyle w:val="Prrafodelista"/>
        <w:spacing w:line="276" w:lineRule="auto"/>
        <w:rPr>
          <w:rFonts w:ascii="Tahoma" w:hAnsi="Tahoma" w:cs="Tahoma"/>
        </w:rPr>
      </w:pPr>
    </w:p>
    <w:p w14:paraId="24312533" w14:textId="77777777" w:rsidR="00E472DF" w:rsidRPr="00444400" w:rsidRDefault="00E472DF" w:rsidP="00444400">
      <w:pPr>
        <w:pStyle w:val="Prrafodelista"/>
        <w:spacing w:line="276" w:lineRule="auto"/>
        <w:rPr>
          <w:rFonts w:ascii="Tahoma" w:hAnsi="Tahoma" w:cs="Tahoma"/>
        </w:rPr>
      </w:pPr>
    </w:p>
    <w:p w14:paraId="6E92720B" w14:textId="3A011E2E" w:rsidR="00A31306" w:rsidRPr="00444400" w:rsidRDefault="00A31306" w:rsidP="00444400">
      <w:pPr>
        <w:pStyle w:val="Prrafodelista"/>
        <w:numPr>
          <w:ilvl w:val="0"/>
          <w:numId w:val="13"/>
        </w:numPr>
        <w:spacing w:line="276" w:lineRule="auto"/>
        <w:jc w:val="center"/>
        <w:rPr>
          <w:rFonts w:ascii="Tahoma" w:hAnsi="Tahoma" w:cs="Tahoma"/>
          <w:b/>
          <w:lang w:val="es-CO"/>
        </w:rPr>
      </w:pPr>
      <w:r w:rsidRPr="00444400">
        <w:rPr>
          <w:rFonts w:ascii="Tahoma" w:hAnsi="Tahoma" w:cs="Tahoma"/>
          <w:b/>
          <w:lang w:val="es-CO"/>
        </w:rPr>
        <w:t>Sentencia de primera instancia</w:t>
      </w:r>
    </w:p>
    <w:p w14:paraId="032E0903" w14:textId="77777777" w:rsidR="005F4AA0" w:rsidRPr="00444400" w:rsidRDefault="005F4AA0" w:rsidP="00444400">
      <w:pPr>
        <w:spacing w:line="276" w:lineRule="auto"/>
        <w:ind w:firstLine="708"/>
        <w:rPr>
          <w:rFonts w:ascii="Tahoma" w:hAnsi="Tahoma" w:cs="Tahoma"/>
          <w:sz w:val="24"/>
          <w:szCs w:val="24"/>
          <w:lang w:val="es-CO"/>
        </w:rPr>
      </w:pPr>
    </w:p>
    <w:p w14:paraId="5A8CEEE8" w14:textId="032D7878" w:rsidR="000312C4" w:rsidRPr="00444400" w:rsidRDefault="00BF00A0" w:rsidP="00444400">
      <w:pPr>
        <w:spacing w:line="276" w:lineRule="auto"/>
        <w:ind w:firstLine="708"/>
        <w:rPr>
          <w:rFonts w:ascii="Tahoma" w:hAnsi="Tahoma" w:cs="Tahoma"/>
          <w:sz w:val="24"/>
          <w:szCs w:val="24"/>
        </w:rPr>
      </w:pPr>
      <w:r w:rsidRPr="00444400">
        <w:rPr>
          <w:rFonts w:ascii="Tahoma" w:hAnsi="Tahoma" w:cs="Tahoma"/>
          <w:sz w:val="24"/>
          <w:szCs w:val="24"/>
        </w:rPr>
        <w:t>La jueza de primer grado</w:t>
      </w:r>
      <w:r w:rsidR="00287103" w:rsidRPr="00444400">
        <w:rPr>
          <w:rFonts w:ascii="Tahoma" w:hAnsi="Tahoma" w:cs="Tahoma"/>
          <w:sz w:val="24"/>
          <w:szCs w:val="24"/>
        </w:rPr>
        <w:t xml:space="preserve"> despachó desfavorablemente las pretensiones de la demand</w:t>
      </w:r>
      <w:r w:rsidR="0000325C" w:rsidRPr="00444400">
        <w:rPr>
          <w:rFonts w:ascii="Tahoma" w:hAnsi="Tahoma" w:cs="Tahoma"/>
          <w:sz w:val="24"/>
          <w:szCs w:val="24"/>
        </w:rPr>
        <w:t>a y condenó en costas a la parte actora en favor de la AFP.</w:t>
      </w:r>
    </w:p>
    <w:p w14:paraId="14B42FCB" w14:textId="77777777" w:rsidR="00742F18" w:rsidRPr="00444400" w:rsidRDefault="00742F18" w:rsidP="00444400">
      <w:pPr>
        <w:spacing w:line="276" w:lineRule="auto"/>
        <w:ind w:firstLine="708"/>
        <w:rPr>
          <w:rFonts w:ascii="Tahoma" w:hAnsi="Tahoma" w:cs="Tahoma"/>
          <w:sz w:val="24"/>
          <w:szCs w:val="24"/>
        </w:rPr>
      </w:pPr>
    </w:p>
    <w:p w14:paraId="76F76292" w14:textId="0C6CE661" w:rsidR="00F82D0C" w:rsidRPr="00444400" w:rsidRDefault="0000325C" w:rsidP="00444400">
      <w:pPr>
        <w:spacing w:line="276" w:lineRule="auto"/>
        <w:ind w:firstLine="708"/>
        <w:rPr>
          <w:rFonts w:ascii="Tahoma" w:hAnsi="Tahoma" w:cs="Tahoma"/>
          <w:sz w:val="24"/>
          <w:szCs w:val="24"/>
        </w:rPr>
      </w:pPr>
      <w:r w:rsidRPr="00444400">
        <w:rPr>
          <w:rFonts w:ascii="Tahoma" w:hAnsi="Tahoma" w:cs="Tahoma"/>
          <w:sz w:val="24"/>
          <w:szCs w:val="24"/>
        </w:rPr>
        <w:t xml:space="preserve">Para arribar a tal determinación, </w:t>
      </w:r>
      <w:r w:rsidR="004D2F91" w:rsidRPr="00444400">
        <w:rPr>
          <w:rFonts w:ascii="Tahoma" w:hAnsi="Tahoma" w:cs="Tahoma"/>
          <w:sz w:val="24"/>
          <w:szCs w:val="24"/>
        </w:rPr>
        <w:t>la A-quo</w:t>
      </w:r>
      <w:r w:rsidR="00287103" w:rsidRPr="00444400">
        <w:rPr>
          <w:rFonts w:ascii="Tahoma" w:hAnsi="Tahoma" w:cs="Tahoma"/>
          <w:sz w:val="24"/>
          <w:szCs w:val="24"/>
        </w:rPr>
        <w:t>, una vez efectuado un recuento normativo y jurisprudencial sobre la fecha de estructuración de la invalidez y el caso específico de quienes padecen enfermedades crónicas, congénitas y progresivas, consideró que la</w:t>
      </w:r>
      <w:r w:rsidR="00F82D0C" w:rsidRPr="00444400">
        <w:rPr>
          <w:rFonts w:ascii="Tahoma" w:hAnsi="Tahoma" w:cs="Tahoma"/>
          <w:sz w:val="24"/>
          <w:szCs w:val="24"/>
        </w:rPr>
        <w:t xml:space="preserve"> prueba es indicativa de que el accionante no pudo acceder a la actividad laboral después </w:t>
      </w:r>
      <w:r w:rsidR="00287103" w:rsidRPr="00444400">
        <w:rPr>
          <w:rFonts w:ascii="Tahoma" w:hAnsi="Tahoma" w:cs="Tahoma"/>
          <w:sz w:val="24"/>
          <w:szCs w:val="24"/>
        </w:rPr>
        <w:t>de la lesión recibida por los impactos de arma de fuego</w:t>
      </w:r>
      <w:r w:rsidR="00F82D0C" w:rsidRPr="00444400">
        <w:rPr>
          <w:rFonts w:ascii="Tahoma" w:hAnsi="Tahoma" w:cs="Tahoma"/>
          <w:sz w:val="24"/>
          <w:szCs w:val="24"/>
        </w:rPr>
        <w:t xml:space="preserve">, por lo que debe entenderse que su invalidez se presentó desde el mismo día del hecho, fecha en la cual se encontraba vinculado laboralmente </w:t>
      </w:r>
      <w:r w:rsidR="00287103" w:rsidRPr="00444400">
        <w:rPr>
          <w:rFonts w:ascii="Tahoma" w:hAnsi="Tahoma" w:cs="Tahoma"/>
          <w:sz w:val="24"/>
          <w:szCs w:val="24"/>
        </w:rPr>
        <w:t>y, por tanto, momento hasta el cual su salud</w:t>
      </w:r>
      <w:r w:rsidR="00F82D0C" w:rsidRPr="00444400">
        <w:rPr>
          <w:rFonts w:ascii="Tahoma" w:hAnsi="Tahoma" w:cs="Tahoma"/>
          <w:sz w:val="24"/>
          <w:szCs w:val="24"/>
        </w:rPr>
        <w:t xml:space="preserve"> le permitió ejercer una actividad laboral, de acuerdo a la historia clínica y al contenido del dictamen</w:t>
      </w:r>
      <w:r w:rsidR="00287103" w:rsidRPr="00444400">
        <w:rPr>
          <w:rFonts w:ascii="Tahoma" w:hAnsi="Tahoma" w:cs="Tahoma"/>
          <w:sz w:val="24"/>
          <w:szCs w:val="24"/>
        </w:rPr>
        <w:t xml:space="preserve"> de pérdida de capacidad laboral</w:t>
      </w:r>
      <w:r w:rsidR="00F82D0C" w:rsidRPr="00444400">
        <w:rPr>
          <w:rFonts w:ascii="Tahoma" w:hAnsi="Tahoma" w:cs="Tahoma"/>
          <w:sz w:val="24"/>
          <w:szCs w:val="24"/>
        </w:rPr>
        <w:t>. Así concluyó que los aportes</w:t>
      </w:r>
      <w:r w:rsidR="00287103" w:rsidRPr="00444400">
        <w:rPr>
          <w:rFonts w:ascii="Tahoma" w:hAnsi="Tahoma" w:cs="Tahoma"/>
          <w:sz w:val="24"/>
          <w:szCs w:val="24"/>
        </w:rPr>
        <w:t xml:space="preserve"> posteriores que se reflejan en su historia laboral</w:t>
      </w:r>
      <w:r w:rsidR="00F82D0C" w:rsidRPr="00444400">
        <w:rPr>
          <w:rFonts w:ascii="Tahoma" w:hAnsi="Tahoma" w:cs="Tahoma"/>
          <w:sz w:val="24"/>
          <w:szCs w:val="24"/>
        </w:rPr>
        <w:t xml:space="preserve"> no obedecen a que haya tenido una capacidad laboral residual, sino </w:t>
      </w:r>
      <w:r w:rsidR="00287103" w:rsidRPr="00444400">
        <w:rPr>
          <w:rFonts w:ascii="Tahoma" w:hAnsi="Tahoma" w:cs="Tahoma"/>
          <w:sz w:val="24"/>
          <w:szCs w:val="24"/>
        </w:rPr>
        <w:t>que,</w:t>
      </w:r>
      <w:r w:rsidR="00F82D0C" w:rsidRPr="00444400">
        <w:rPr>
          <w:rFonts w:ascii="Tahoma" w:hAnsi="Tahoma" w:cs="Tahoma"/>
          <w:sz w:val="24"/>
          <w:szCs w:val="24"/>
        </w:rPr>
        <w:t xml:space="preserve"> al encontrarse afiliado al sistema general de seguridad social</w:t>
      </w:r>
      <w:r w:rsidR="00287103" w:rsidRPr="00444400">
        <w:rPr>
          <w:rFonts w:ascii="Tahoma" w:hAnsi="Tahoma" w:cs="Tahoma"/>
          <w:sz w:val="24"/>
          <w:szCs w:val="24"/>
        </w:rPr>
        <w:t xml:space="preserve"> al momento del infortunio</w:t>
      </w:r>
      <w:r w:rsidR="00F82D0C" w:rsidRPr="00444400">
        <w:rPr>
          <w:rFonts w:ascii="Tahoma" w:hAnsi="Tahoma" w:cs="Tahoma"/>
          <w:sz w:val="24"/>
          <w:szCs w:val="24"/>
        </w:rPr>
        <w:t xml:space="preserve">, </w:t>
      </w:r>
      <w:r w:rsidR="00287103" w:rsidRPr="00444400">
        <w:rPr>
          <w:rFonts w:ascii="Tahoma" w:hAnsi="Tahoma" w:cs="Tahoma"/>
          <w:sz w:val="24"/>
          <w:szCs w:val="24"/>
        </w:rPr>
        <w:t>el empleador de aquel entonces se vio obligado a</w:t>
      </w:r>
      <w:r w:rsidR="00F82D0C" w:rsidRPr="00444400">
        <w:rPr>
          <w:rFonts w:ascii="Tahoma" w:hAnsi="Tahoma" w:cs="Tahoma"/>
          <w:sz w:val="24"/>
          <w:szCs w:val="24"/>
        </w:rPr>
        <w:t xml:space="preserve"> continuar con las cotizaciones hasta el deceso</w:t>
      </w:r>
      <w:r w:rsidR="00287103" w:rsidRPr="00444400">
        <w:rPr>
          <w:rFonts w:ascii="Tahoma" w:hAnsi="Tahoma" w:cs="Tahoma"/>
          <w:sz w:val="24"/>
          <w:szCs w:val="24"/>
        </w:rPr>
        <w:t xml:space="preserve"> del trabajador. </w:t>
      </w:r>
    </w:p>
    <w:p w14:paraId="48CECA57" w14:textId="77777777" w:rsidR="00E472DF" w:rsidRPr="00444400" w:rsidRDefault="00E472DF" w:rsidP="00444400">
      <w:pPr>
        <w:spacing w:line="276" w:lineRule="auto"/>
        <w:ind w:firstLine="708"/>
        <w:rPr>
          <w:rFonts w:ascii="Tahoma" w:hAnsi="Tahoma" w:cs="Tahoma"/>
          <w:sz w:val="24"/>
          <w:szCs w:val="24"/>
        </w:rPr>
      </w:pPr>
    </w:p>
    <w:p w14:paraId="53FAE00F" w14:textId="5A7277A3" w:rsidR="00B41C4A" w:rsidRPr="00444400" w:rsidRDefault="00B41C4A" w:rsidP="00444400">
      <w:pPr>
        <w:pStyle w:val="Sinespaciado"/>
        <w:spacing w:line="276" w:lineRule="auto"/>
        <w:rPr>
          <w:rFonts w:ascii="Tahoma" w:hAnsi="Tahoma" w:cs="Tahoma"/>
        </w:rPr>
      </w:pPr>
    </w:p>
    <w:p w14:paraId="77F0C615" w14:textId="6AB82E49" w:rsidR="00A31306" w:rsidRPr="00444400" w:rsidRDefault="00A31306" w:rsidP="00444400">
      <w:pPr>
        <w:pStyle w:val="Prrafodelista"/>
        <w:numPr>
          <w:ilvl w:val="0"/>
          <w:numId w:val="13"/>
        </w:numPr>
        <w:spacing w:line="276" w:lineRule="auto"/>
        <w:jc w:val="center"/>
        <w:rPr>
          <w:rFonts w:ascii="Tahoma" w:hAnsi="Tahoma" w:cs="Tahoma"/>
          <w:b/>
          <w:lang w:val="es-CO"/>
        </w:rPr>
      </w:pPr>
      <w:r w:rsidRPr="00444400">
        <w:rPr>
          <w:rFonts w:ascii="Tahoma" w:hAnsi="Tahoma" w:cs="Tahoma"/>
          <w:b/>
          <w:lang w:val="es-CO"/>
        </w:rPr>
        <w:t xml:space="preserve">Recurso de apelación </w:t>
      </w:r>
    </w:p>
    <w:p w14:paraId="4EDBAF83" w14:textId="77777777" w:rsidR="007B6843" w:rsidRPr="00444400" w:rsidRDefault="007B6843" w:rsidP="00444400">
      <w:pPr>
        <w:pStyle w:val="Sinespaciado"/>
        <w:spacing w:line="276" w:lineRule="auto"/>
        <w:rPr>
          <w:rFonts w:ascii="Tahoma" w:hAnsi="Tahoma" w:cs="Tahoma"/>
        </w:rPr>
      </w:pPr>
    </w:p>
    <w:p w14:paraId="5603C01A" w14:textId="77777777" w:rsidR="00E472DF" w:rsidRPr="00444400" w:rsidRDefault="00E472DF" w:rsidP="00444400">
      <w:pPr>
        <w:spacing w:line="276" w:lineRule="auto"/>
        <w:ind w:firstLine="708"/>
        <w:rPr>
          <w:rFonts w:ascii="Tahoma" w:hAnsi="Tahoma" w:cs="Tahoma"/>
          <w:sz w:val="24"/>
          <w:szCs w:val="24"/>
        </w:rPr>
      </w:pPr>
    </w:p>
    <w:p w14:paraId="3107F331" w14:textId="7DF33A40" w:rsidR="00F82D0C" w:rsidRPr="00444400" w:rsidRDefault="00403C98" w:rsidP="00444400">
      <w:pPr>
        <w:spacing w:line="276" w:lineRule="auto"/>
        <w:ind w:firstLine="708"/>
        <w:rPr>
          <w:rFonts w:ascii="Tahoma" w:hAnsi="Tahoma" w:cs="Tahoma"/>
          <w:sz w:val="24"/>
          <w:szCs w:val="24"/>
        </w:rPr>
      </w:pPr>
      <w:r w:rsidRPr="00444400">
        <w:rPr>
          <w:rFonts w:ascii="Tahoma" w:hAnsi="Tahoma" w:cs="Tahoma"/>
          <w:sz w:val="24"/>
          <w:szCs w:val="24"/>
        </w:rPr>
        <w:t>El apoderado judicial de la parte demandante sustent</w:t>
      </w:r>
      <w:r w:rsidR="00E472DF" w:rsidRPr="00444400">
        <w:rPr>
          <w:rFonts w:ascii="Tahoma" w:hAnsi="Tahoma" w:cs="Tahoma"/>
          <w:sz w:val="24"/>
          <w:szCs w:val="24"/>
        </w:rPr>
        <w:t>ó</w:t>
      </w:r>
      <w:r w:rsidRPr="00444400">
        <w:rPr>
          <w:rFonts w:ascii="Tahoma" w:hAnsi="Tahoma" w:cs="Tahoma"/>
          <w:sz w:val="24"/>
          <w:szCs w:val="24"/>
        </w:rPr>
        <w:t xml:space="preserve"> la alzada en que l</w:t>
      </w:r>
      <w:r w:rsidR="00F82D0C" w:rsidRPr="00444400">
        <w:rPr>
          <w:rFonts w:ascii="Tahoma" w:hAnsi="Tahoma" w:cs="Tahoma"/>
          <w:sz w:val="24"/>
          <w:szCs w:val="24"/>
        </w:rPr>
        <w:t xml:space="preserve">a calificación de las patologías </w:t>
      </w:r>
      <w:r w:rsidRPr="00444400">
        <w:rPr>
          <w:rFonts w:ascii="Tahoma" w:hAnsi="Tahoma" w:cs="Tahoma"/>
          <w:sz w:val="24"/>
          <w:szCs w:val="24"/>
        </w:rPr>
        <w:t>crónicas</w:t>
      </w:r>
      <w:r w:rsidR="00F82D0C" w:rsidRPr="00444400">
        <w:rPr>
          <w:rFonts w:ascii="Tahoma" w:hAnsi="Tahoma" w:cs="Tahoma"/>
          <w:sz w:val="24"/>
          <w:szCs w:val="24"/>
        </w:rPr>
        <w:t xml:space="preserve"> y catastróficas </w:t>
      </w:r>
      <w:r w:rsidRPr="00444400">
        <w:rPr>
          <w:rFonts w:ascii="Tahoma" w:hAnsi="Tahoma" w:cs="Tahoma"/>
          <w:sz w:val="24"/>
          <w:szCs w:val="24"/>
        </w:rPr>
        <w:t>efectuada por la</w:t>
      </w:r>
      <w:r w:rsidR="00F82D0C" w:rsidRPr="00444400">
        <w:rPr>
          <w:rFonts w:ascii="Tahoma" w:hAnsi="Tahoma" w:cs="Tahoma"/>
          <w:sz w:val="24"/>
          <w:szCs w:val="24"/>
        </w:rPr>
        <w:t xml:space="preserve"> OMS se encaja en </w:t>
      </w:r>
      <w:r w:rsidRPr="00444400">
        <w:rPr>
          <w:rFonts w:ascii="Tahoma" w:hAnsi="Tahoma" w:cs="Tahoma"/>
          <w:sz w:val="24"/>
          <w:szCs w:val="24"/>
        </w:rPr>
        <w:t>los padecimientos que aquejaron al demandante, puesto que le duraron el resto de su vida y tuvieron un gran impacto social, al hacerlo depender completamente de terceros, por lo que consideró que en este caso es posible dar</w:t>
      </w:r>
      <w:r w:rsidR="00F82D0C" w:rsidRPr="00444400">
        <w:rPr>
          <w:rFonts w:ascii="Tahoma" w:hAnsi="Tahoma" w:cs="Tahoma"/>
          <w:sz w:val="24"/>
          <w:szCs w:val="24"/>
        </w:rPr>
        <w:t xml:space="preserve"> aplicación a la jurisprudencia</w:t>
      </w:r>
      <w:r w:rsidRPr="00444400">
        <w:rPr>
          <w:rFonts w:ascii="Tahoma" w:hAnsi="Tahoma" w:cs="Tahoma"/>
          <w:sz w:val="24"/>
          <w:szCs w:val="24"/>
        </w:rPr>
        <w:t xml:space="preserve"> emanada de la Corte Suprema de Justicia y propiamente a la de la Corte Constitucional, cuando en </w:t>
      </w:r>
      <w:r w:rsidR="00F82D0C" w:rsidRPr="00444400">
        <w:rPr>
          <w:rFonts w:ascii="Tahoma" w:hAnsi="Tahoma" w:cs="Tahoma"/>
          <w:sz w:val="24"/>
          <w:szCs w:val="24"/>
        </w:rPr>
        <w:t>sede de tutela</w:t>
      </w:r>
      <w:r w:rsidRPr="00444400">
        <w:rPr>
          <w:rFonts w:ascii="Tahoma" w:hAnsi="Tahoma" w:cs="Tahoma"/>
          <w:sz w:val="24"/>
          <w:szCs w:val="24"/>
        </w:rPr>
        <w:t xml:space="preserve"> en un caso similar, tuvo como crónicas las secuelas de un infortunio como el que sufrió el demandante. </w:t>
      </w:r>
    </w:p>
    <w:p w14:paraId="4CB0AE14" w14:textId="31130836" w:rsidR="00403C98" w:rsidRPr="00444400" w:rsidRDefault="00403C98" w:rsidP="00444400">
      <w:pPr>
        <w:pStyle w:val="Sinespaciado"/>
        <w:spacing w:line="276" w:lineRule="auto"/>
        <w:rPr>
          <w:rFonts w:ascii="Tahoma" w:hAnsi="Tahoma" w:cs="Tahoma"/>
        </w:rPr>
      </w:pPr>
    </w:p>
    <w:p w14:paraId="19096888" w14:textId="4497EC10" w:rsidR="00F82D0C" w:rsidRPr="00444400" w:rsidRDefault="00403C98" w:rsidP="00444400">
      <w:pPr>
        <w:spacing w:line="276" w:lineRule="auto"/>
        <w:ind w:firstLine="708"/>
        <w:rPr>
          <w:rFonts w:ascii="Tahoma" w:hAnsi="Tahoma" w:cs="Tahoma"/>
          <w:sz w:val="24"/>
          <w:szCs w:val="24"/>
        </w:rPr>
      </w:pPr>
      <w:r w:rsidRPr="00444400">
        <w:rPr>
          <w:rFonts w:ascii="Tahoma" w:hAnsi="Tahoma" w:cs="Tahoma"/>
          <w:sz w:val="24"/>
          <w:szCs w:val="24"/>
        </w:rPr>
        <w:t xml:space="preserve">Agregó, en cuanto a la capacidad laboral residual que en ningún momento las cotizaciones posteriores a la estructuración se efectuaron con la intención de defraudar al sistema, sino que estas obedecieron a que, al tener vigente un vínculo laboral, le pagaron las cotizaciones y la incapacidad, siendo casos similares igualmente avalados por la jurisprudencia. </w:t>
      </w:r>
    </w:p>
    <w:p w14:paraId="007FC72D" w14:textId="539CCA24" w:rsidR="00975C54" w:rsidRDefault="00975C54" w:rsidP="00444400">
      <w:pPr>
        <w:spacing w:line="276" w:lineRule="auto"/>
        <w:ind w:firstLine="0"/>
        <w:rPr>
          <w:rFonts w:ascii="Tahoma" w:hAnsi="Tahoma" w:cs="Tahoma"/>
          <w:sz w:val="24"/>
          <w:szCs w:val="24"/>
        </w:rPr>
      </w:pPr>
    </w:p>
    <w:p w14:paraId="4103AB1C" w14:textId="77777777" w:rsidR="00CC7A1B" w:rsidRPr="00444400" w:rsidRDefault="00CC7A1B" w:rsidP="00444400">
      <w:pPr>
        <w:spacing w:line="276" w:lineRule="auto"/>
        <w:ind w:firstLine="0"/>
        <w:rPr>
          <w:rFonts w:ascii="Tahoma" w:hAnsi="Tahoma" w:cs="Tahoma"/>
          <w:sz w:val="24"/>
          <w:szCs w:val="24"/>
        </w:rPr>
      </w:pPr>
    </w:p>
    <w:p w14:paraId="22DDED92" w14:textId="77777777" w:rsidR="00AB39A5" w:rsidRPr="00444400" w:rsidRDefault="00AB39A5" w:rsidP="00444400">
      <w:pPr>
        <w:pStyle w:val="Prrafodelista"/>
        <w:widowControl w:val="0"/>
        <w:numPr>
          <w:ilvl w:val="0"/>
          <w:numId w:val="14"/>
        </w:numPr>
        <w:autoSpaceDE w:val="0"/>
        <w:autoSpaceDN w:val="0"/>
        <w:adjustRightInd w:val="0"/>
        <w:spacing w:line="276" w:lineRule="auto"/>
        <w:ind w:left="0" w:firstLine="142"/>
        <w:jc w:val="center"/>
        <w:rPr>
          <w:rFonts w:ascii="Tahoma" w:hAnsi="Tahoma" w:cs="Tahoma"/>
          <w:b/>
          <w:caps/>
        </w:rPr>
      </w:pPr>
      <w:r w:rsidRPr="00444400">
        <w:rPr>
          <w:rFonts w:ascii="Tahoma" w:hAnsi="Tahoma" w:cs="Tahoma"/>
          <w:b/>
        </w:rPr>
        <w:t>Alegatos de conclusión</w:t>
      </w:r>
    </w:p>
    <w:p w14:paraId="36EFC9B0" w14:textId="77777777" w:rsidR="00AB39A5" w:rsidRPr="00444400" w:rsidRDefault="00AB39A5" w:rsidP="00444400">
      <w:pPr>
        <w:pStyle w:val="Sinespaciado"/>
        <w:spacing w:line="276" w:lineRule="auto"/>
        <w:rPr>
          <w:rFonts w:ascii="Tahoma" w:hAnsi="Tahoma" w:cs="Tahoma"/>
        </w:rPr>
      </w:pPr>
    </w:p>
    <w:p w14:paraId="28194200" w14:textId="5F21FD1B" w:rsidR="00AB39A5" w:rsidRPr="00444400" w:rsidRDefault="00AB39A5" w:rsidP="00444400">
      <w:pPr>
        <w:spacing w:line="276" w:lineRule="auto"/>
        <w:ind w:firstLine="708"/>
        <w:rPr>
          <w:rStyle w:val="normaltextrun"/>
          <w:rFonts w:ascii="Tahoma" w:hAnsi="Tahoma" w:cs="Tahoma"/>
          <w:sz w:val="24"/>
          <w:szCs w:val="24"/>
        </w:rPr>
      </w:pPr>
      <w:r w:rsidRPr="00444400">
        <w:rPr>
          <w:rStyle w:val="normaltextrun"/>
          <w:rFonts w:ascii="Tahoma" w:hAnsi="Tahoma" w:cs="Tahoma"/>
          <w:color w:val="000000"/>
          <w:sz w:val="24"/>
          <w:szCs w:val="24"/>
        </w:rPr>
        <w:t>Analizado</w:t>
      </w:r>
      <w:r w:rsidR="002A5BAC" w:rsidRPr="00444400">
        <w:rPr>
          <w:rStyle w:val="normaltextrun"/>
          <w:rFonts w:ascii="Tahoma" w:hAnsi="Tahoma" w:cs="Tahoma"/>
          <w:color w:val="000000"/>
          <w:sz w:val="24"/>
          <w:szCs w:val="24"/>
        </w:rPr>
        <w:t xml:space="preserve">s los escritos </w:t>
      </w:r>
      <w:r w:rsidR="00584C36" w:rsidRPr="00444400">
        <w:rPr>
          <w:rStyle w:val="normaltextrun"/>
          <w:rFonts w:ascii="Tahoma" w:hAnsi="Tahoma" w:cs="Tahoma"/>
          <w:color w:val="000000"/>
          <w:sz w:val="24"/>
          <w:szCs w:val="24"/>
        </w:rPr>
        <w:t>de alegatos</w:t>
      </w:r>
      <w:r w:rsidRPr="00444400">
        <w:rPr>
          <w:rStyle w:val="normaltextrun"/>
          <w:rFonts w:ascii="Tahoma" w:hAnsi="Tahoma" w:cs="Tahoma"/>
          <w:color w:val="000000"/>
          <w:sz w:val="24"/>
          <w:szCs w:val="24"/>
        </w:rPr>
        <w:t xml:space="preserve"> presentado</w:t>
      </w:r>
      <w:r w:rsidR="002A5BAC" w:rsidRPr="00444400">
        <w:rPr>
          <w:rStyle w:val="normaltextrun"/>
          <w:rFonts w:ascii="Tahoma" w:hAnsi="Tahoma" w:cs="Tahoma"/>
          <w:color w:val="000000"/>
          <w:sz w:val="24"/>
          <w:szCs w:val="24"/>
        </w:rPr>
        <w:t>s</w:t>
      </w:r>
      <w:r w:rsidRPr="00444400">
        <w:rPr>
          <w:rStyle w:val="normaltextrun"/>
          <w:rFonts w:ascii="Tahoma" w:hAnsi="Tahoma" w:cs="Tahoma"/>
          <w:color w:val="000000"/>
          <w:sz w:val="24"/>
          <w:szCs w:val="24"/>
        </w:rPr>
        <w:t xml:space="preserve"> oportunamente por </w:t>
      </w:r>
      <w:r w:rsidR="002A5BAC" w:rsidRPr="00444400">
        <w:rPr>
          <w:rStyle w:val="normaltextrun"/>
          <w:rFonts w:ascii="Tahoma" w:hAnsi="Tahoma" w:cs="Tahoma"/>
          <w:color w:val="000000"/>
          <w:sz w:val="24"/>
          <w:szCs w:val="24"/>
        </w:rPr>
        <w:t>las partes</w:t>
      </w:r>
      <w:r w:rsidRPr="00444400">
        <w:rPr>
          <w:rStyle w:val="normaltextrun"/>
          <w:rFonts w:ascii="Tahoma" w:hAnsi="Tahoma" w:cs="Tahoma"/>
          <w:color w:val="000000"/>
          <w:sz w:val="24"/>
          <w:szCs w:val="24"/>
        </w:rPr>
        <w:t>, mismo</w:t>
      </w:r>
      <w:r w:rsidR="002A5BAC" w:rsidRPr="00444400">
        <w:rPr>
          <w:rStyle w:val="normaltextrun"/>
          <w:rFonts w:ascii="Tahoma" w:hAnsi="Tahoma" w:cs="Tahoma"/>
          <w:color w:val="000000"/>
          <w:sz w:val="24"/>
          <w:szCs w:val="24"/>
        </w:rPr>
        <w:t>s</w:t>
      </w:r>
      <w:r w:rsidRPr="00444400">
        <w:rPr>
          <w:rStyle w:val="normaltextrun"/>
          <w:rFonts w:ascii="Tahoma" w:hAnsi="Tahoma" w:cs="Tahoma"/>
          <w:color w:val="000000"/>
          <w:sz w:val="24"/>
          <w:szCs w:val="24"/>
        </w:rPr>
        <w:t xml:space="preserve"> que obran en el expediente digital y a los cuales se remite la Sala por economía procesal en virtud del artículo 280 del C.G.P.,</w:t>
      </w:r>
      <w:r w:rsidR="00235D63" w:rsidRPr="00444400">
        <w:rPr>
          <w:rStyle w:val="normaltextrun"/>
          <w:rFonts w:ascii="Tahoma" w:hAnsi="Tahoma" w:cs="Tahoma"/>
          <w:color w:val="000000"/>
          <w:sz w:val="24"/>
          <w:szCs w:val="24"/>
        </w:rPr>
        <w:t xml:space="preserve"> se observa</w:t>
      </w:r>
      <w:r w:rsidRPr="00444400">
        <w:rPr>
          <w:rStyle w:val="normaltextrun"/>
          <w:rFonts w:ascii="Tahoma" w:hAnsi="Tahoma" w:cs="Tahoma"/>
          <w:color w:val="000000"/>
          <w:sz w:val="24"/>
          <w:szCs w:val="24"/>
        </w:rPr>
        <w:t xml:space="preserve"> que los argumentos fácticos y jurídicos expresados concuerdan con los puntos objeto de discusión en esta instancia y se relacionan con los problemas jurídico</w:t>
      </w:r>
      <w:r w:rsidR="00235D63" w:rsidRPr="00444400">
        <w:rPr>
          <w:rStyle w:val="normaltextrun"/>
          <w:rFonts w:ascii="Tahoma" w:hAnsi="Tahoma" w:cs="Tahoma"/>
          <w:color w:val="000000"/>
          <w:sz w:val="24"/>
          <w:szCs w:val="24"/>
        </w:rPr>
        <w:t>s</w:t>
      </w:r>
      <w:r w:rsidRPr="00444400">
        <w:rPr>
          <w:rStyle w:val="normaltextrun"/>
          <w:rFonts w:ascii="Tahoma" w:hAnsi="Tahoma" w:cs="Tahoma"/>
          <w:color w:val="000000"/>
          <w:sz w:val="24"/>
          <w:szCs w:val="24"/>
        </w:rPr>
        <w:t xml:space="preserve"> que se expresarán más adelante. </w:t>
      </w:r>
    </w:p>
    <w:p w14:paraId="076DC042" w14:textId="770EB5E3" w:rsidR="008E3ED0" w:rsidRPr="00444400" w:rsidRDefault="008E3ED0" w:rsidP="00444400">
      <w:pPr>
        <w:pStyle w:val="Sinespaciado"/>
        <w:spacing w:line="276" w:lineRule="auto"/>
        <w:rPr>
          <w:rStyle w:val="normaltextrun"/>
          <w:rFonts w:ascii="Tahoma" w:hAnsi="Tahoma" w:cs="Tahoma"/>
        </w:rPr>
      </w:pPr>
    </w:p>
    <w:p w14:paraId="0A64C36C" w14:textId="77777777" w:rsidR="00E472DF" w:rsidRPr="00444400" w:rsidRDefault="00E472DF" w:rsidP="00444400">
      <w:pPr>
        <w:pStyle w:val="Sinespaciado"/>
        <w:spacing w:line="276" w:lineRule="auto"/>
        <w:rPr>
          <w:rStyle w:val="normaltextrun"/>
          <w:rFonts w:ascii="Tahoma" w:hAnsi="Tahoma" w:cs="Tahoma"/>
        </w:rPr>
      </w:pPr>
    </w:p>
    <w:p w14:paraId="344C8B6B" w14:textId="77777777" w:rsidR="00AB39A5" w:rsidRPr="00444400" w:rsidRDefault="00AB39A5" w:rsidP="00444400">
      <w:pPr>
        <w:pStyle w:val="paragraph"/>
        <w:numPr>
          <w:ilvl w:val="0"/>
          <w:numId w:val="14"/>
        </w:numPr>
        <w:spacing w:before="0" w:beforeAutospacing="0" w:after="0" w:afterAutospacing="0" w:line="276" w:lineRule="auto"/>
        <w:jc w:val="center"/>
        <w:textAlignment w:val="baseline"/>
        <w:rPr>
          <w:rFonts w:ascii="Tahoma" w:hAnsi="Tahoma" w:cs="Tahoma"/>
          <w:b/>
        </w:rPr>
      </w:pPr>
      <w:bookmarkStart w:id="7" w:name="_Hlk109759719"/>
      <w:r w:rsidRPr="00444400">
        <w:rPr>
          <w:rStyle w:val="normaltextrun"/>
          <w:rFonts w:ascii="Tahoma" w:hAnsi="Tahoma" w:cs="Tahoma"/>
          <w:b/>
          <w:bCs/>
        </w:rPr>
        <w:t>Problema jurídico por resolver</w:t>
      </w:r>
      <w:bookmarkEnd w:id="7"/>
    </w:p>
    <w:p w14:paraId="778D6634" w14:textId="77777777" w:rsidR="00AB39A5" w:rsidRPr="00444400" w:rsidRDefault="00AB39A5" w:rsidP="00444400">
      <w:pPr>
        <w:pStyle w:val="Sinespaciado"/>
        <w:spacing w:line="276" w:lineRule="auto"/>
        <w:rPr>
          <w:rStyle w:val="normaltextrun"/>
          <w:rFonts w:ascii="Tahoma" w:hAnsi="Tahoma" w:cs="Tahoma"/>
          <w:b/>
        </w:rPr>
      </w:pPr>
    </w:p>
    <w:p w14:paraId="5BC56D9D" w14:textId="7DEF4D15" w:rsidR="004B7054" w:rsidRPr="00444400" w:rsidRDefault="002A5BAC" w:rsidP="00444400">
      <w:pPr>
        <w:spacing w:line="276" w:lineRule="auto"/>
        <w:ind w:firstLine="708"/>
        <w:rPr>
          <w:rStyle w:val="normaltextrun"/>
          <w:rFonts w:ascii="Tahoma" w:hAnsi="Tahoma" w:cs="Tahoma"/>
          <w:color w:val="000000"/>
          <w:sz w:val="24"/>
          <w:szCs w:val="24"/>
        </w:rPr>
      </w:pPr>
      <w:r w:rsidRPr="00444400">
        <w:rPr>
          <w:rStyle w:val="normaltextrun"/>
          <w:rFonts w:ascii="Tahoma" w:hAnsi="Tahoma" w:cs="Tahoma"/>
          <w:color w:val="000000"/>
          <w:sz w:val="24"/>
          <w:szCs w:val="24"/>
        </w:rPr>
        <w:t xml:space="preserve">De acuerdo a los argumentos expuestos en la sentencia de primera instancia, los fundamentos de la apelación y los alegatos de conclusión, le corresponde a la Sala determinar si se cumplen los presupuestos establecidos por la jurisprudencia </w:t>
      </w:r>
      <w:r w:rsidR="004679B5" w:rsidRPr="00444400">
        <w:rPr>
          <w:rStyle w:val="normaltextrun"/>
          <w:rFonts w:ascii="Tahoma" w:hAnsi="Tahoma" w:cs="Tahoma"/>
          <w:color w:val="000000"/>
          <w:sz w:val="24"/>
          <w:szCs w:val="24"/>
        </w:rPr>
        <w:t xml:space="preserve">constitucional </w:t>
      </w:r>
      <w:r w:rsidRPr="00444400">
        <w:rPr>
          <w:rStyle w:val="normaltextrun"/>
          <w:rFonts w:ascii="Tahoma" w:hAnsi="Tahoma" w:cs="Tahoma"/>
          <w:color w:val="000000"/>
          <w:sz w:val="24"/>
          <w:szCs w:val="24"/>
        </w:rPr>
        <w:t>para tener en cuenta las semanas cotizadas con posterioridad a la fecha de estructuración de la invalidez,</w:t>
      </w:r>
      <w:r w:rsidR="004679B5" w:rsidRPr="00444400">
        <w:rPr>
          <w:rStyle w:val="normaltextrun"/>
          <w:rFonts w:ascii="Tahoma" w:hAnsi="Tahoma" w:cs="Tahoma"/>
          <w:color w:val="000000"/>
          <w:sz w:val="24"/>
          <w:szCs w:val="24"/>
        </w:rPr>
        <w:t xml:space="preserve"> </w:t>
      </w:r>
      <w:r w:rsidRPr="00444400">
        <w:rPr>
          <w:rStyle w:val="normaltextrun"/>
          <w:rFonts w:ascii="Tahoma" w:hAnsi="Tahoma" w:cs="Tahoma"/>
          <w:color w:val="000000"/>
          <w:sz w:val="24"/>
          <w:szCs w:val="24"/>
        </w:rPr>
        <w:t>y, en caso afirmativo, si cuenta con la densidad de semanas exigida por la Ley 860 de 2003 para ser acreedor de la pensión de invalidez.</w:t>
      </w:r>
    </w:p>
    <w:p w14:paraId="2C164270" w14:textId="56A9C6BF" w:rsidR="002A5BAC" w:rsidRPr="00444400" w:rsidRDefault="002A5BAC" w:rsidP="00444400">
      <w:pPr>
        <w:spacing w:line="276" w:lineRule="auto"/>
        <w:ind w:firstLine="708"/>
        <w:rPr>
          <w:rStyle w:val="normaltextrun"/>
          <w:rFonts w:ascii="Tahoma" w:hAnsi="Tahoma" w:cs="Tahoma"/>
          <w:color w:val="000000"/>
          <w:sz w:val="24"/>
          <w:szCs w:val="24"/>
        </w:rPr>
      </w:pPr>
    </w:p>
    <w:p w14:paraId="4A3A7649" w14:textId="77777777" w:rsidR="00E472DF" w:rsidRPr="00444400" w:rsidRDefault="00E472DF" w:rsidP="00444400">
      <w:pPr>
        <w:spacing w:line="276" w:lineRule="auto"/>
        <w:ind w:firstLine="708"/>
        <w:rPr>
          <w:rStyle w:val="normaltextrun"/>
          <w:rFonts w:ascii="Tahoma" w:hAnsi="Tahoma" w:cs="Tahoma"/>
          <w:color w:val="000000"/>
          <w:sz w:val="24"/>
          <w:szCs w:val="24"/>
        </w:rPr>
      </w:pPr>
    </w:p>
    <w:p w14:paraId="69B50AE5" w14:textId="0FD69A14" w:rsidR="00AB39A5" w:rsidRPr="00444400" w:rsidRDefault="00AB39A5" w:rsidP="00444400">
      <w:pPr>
        <w:pStyle w:val="paragraph"/>
        <w:numPr>
          <w:ilvl w:val="0"/>
          <w:numId w:val="15"/>
        </w:numPr>
        <w:spacing w:before="0" w:beforeAutospacing="0" w:after="0" w:afterAutospacing="0" w:line="276" w:lineRule="auto"/>
        <w:ind w:left="0" w:firstLine="0"/>
        <w:jc w:val="center"/>
        <w:textAlignment w:val="baseline"/>
        <w:rPr>
          <w:rStyle w:val="normaltextrun"/>
          <w:rFonts w:ascii="Tahoma" w:hAnsi="Tahoma" w:cs="Tahoma"/>
          <w:b/>
        </w:rPr>
      </w:pPr>
      <w:r w:rsidRPr="00444400">
        <w:rPr>
          <w:rStyle w:val="normaltextrun"/>
          <w:rFonts w:ascii="Tahoma" w:hAnsi="Tahoma" w:cs="Tahoma"/>
          <w:b/>
        </w:rPr>
        <w:t>Consideraciones</w:t>
      </w:r>
    </w:p>
    <w:p w14:paraId="1E2D0D49" w14:textId="4DAF887D" w:rsidR="007B3818" w:rsidRPr="00444400" w:rsidRDefault="007B3818" w:rsidP="00444400">
      <w:pPr>
        <w:pStyle w:val="Sinespaciado"/>
        <w:spacing w:line="276" w:lineRule="auto"/>
        <w:rPr>
          <w:rFonts w:ascii="Tahoma" w:hAnsi="Tahoma" w:cs="Tahoma"/>
        </w:rPr>
      </w:pPr>
    </w:p>
    <w:p w14:paraId="6214044A" w14:textId="77777777" w:rsidR="00E472DF" w:rsidRPr="00444400" w:rsidRDefault="00E472DF" w:rsidP="00444400">
      <w:pPr>
        <w:pStyle w:val="Sinespaciado"/>
        <w:spacing w:line="276" w:lineRule="auto"/>
        <w:rPr>
          <w:rFonts w:ascii="Tahoma" w:hAnsi="Tahoma" w:cs="Tahoma"/>
        </w:rPr>
      </w:pPr>
    </w:p>
    <w:p w14:paraId="00862879" w14:textId="5820CCC9" w:rsidR="00946D66" w:rsidRPr="00444400" w:rsidRDefault="00946D66" w:rsidP="00B34DEA">
      <w:pPr>
        <w:pStyle w:val="Prrafodelista"/>
        <w:widowControl w:val="0"/>
        <w:numPr>
          <w:ilvl w:val="1"/>
          <w:numId w:val="15"/>
        </w:numPr>
        <w:spacing w:line="276" w:lineRule="auto"/>
        <w:jc w:val="both"/>
        <w:rPr>
          <w:rFonts w:ascii="Tahoma" w:hAnsi="Tahoma" w:cs="Tahoma"/>
          <w:b/>
        </w:rPr>
      </w:pPr>
      <w:r w:rsidRPr="00444400">
        <w:rPr>
          <w:rFonts w:ascii="Tahoma" w:hAnsi="Tahoma" w:cs="Tahoma"/>
          <w:b/>
        </w:rPr>
        <w:t>Requisitos de la pensión de Invalidez – Fecha de estructuración de la PCL cuando se trata de enfermedades crónicas, progresivas o congénitas.</w:t>
      </w:r>
    </w:p>
    <w:p w14:paraId="35CB580A" w14:textId="77777777" w:rsidR="00946D66" w:rsidRPr="00444400" w:rsidRDefault="00946D66" w:rsidP="00444400">
      <w:pPr>
        <w:pStyle w:val="Prrafodelista"/>
        <w:widowControl w:val="0"/>
        <w:spacing w:line="276" w:lineRule="auto"/>
        <w:ind w:left="450"/>
        <w:rPr>
          <w:rFonts w:ascii="Tahoma" w:hAnsi="Tahoma" w:cs="Tahoma"/>
        </w:rPr>
      </w:pPr>
    </w:p>
    <w:p w14:paraId="54FD464F" w14:textId="77777777" w:rsidR="00946D66" w:rsidRPr="00444400" w:rsidRDefault="00946D66" w:rsidP="00444400">
      <w:pPr>
        <w:spacing w:line="276" w:lineRule="auto"/>
        <w:ind w:firstLine="708"/>
        <w:rPr>
          <w:rFonts w:ascii="Tahoma" w:hAnsi="Tahoma" w:cs="Tahoma"/>
          <w:sz w:val="24"/>
          <w:szCs w:val="24"/>
        </w:rPr>
      </w:pPr>
      <w:r w:rsidRPr="00444400">
        <w:rPr>
          <w:rFonts w:ascii="Tahoma" w:hAnsi="Tahoma" w:cs="Tahoma"/>
          <w:sz w:val="24"/>
          <w:szCs w:val="24"/>
        </w:rPr>
        <w:t>Frente a la acreditación de la densidad de cotizaciones exigida por el artículo 1º de la Ley 860 de 2003, la Sala de Casación Laboral de la Corte Suprema de Justicia en las sentencias SL9203-2017 y SL 16374-2015, reiteradas en la SL 11229 del 25 de julio de 2017, ha establecido que la misma debe acreditarse con anterioridad a la determinación de la pérdida de capacidad laboral, tal como lo han determinado las distintas normativas que han regulado el reconocimiento de la pensión de invalidez a lo largo del tiempo.</w:t>
      </w:r>
    </w:p>
    <w:p w14:paraId="137F1F5E" w14:textId="77777777" w:rsidR="00946D66" w:rsidRPr="00444400" w:rsidRDefault="00946D66" w:rsidP="00444400">
      <w:pPr>
        <w:pStyle w:val="Sinespaciado"/>
        <w:spacing w:line="276" w:lineRule="auto"/>
        <w:rPr>
          <w:rFonts w:ascii="Tahoma" w:hAnsi="Tahoma" w:cs="Tahoma"/>
        </w:rPr>
      </w:pPr>
    </w:p>
    <w:p w14:paraId="0EE30463" w14:textId="77777777" w:rsidR="00946D66" w:rsidRPr="00444400" w:rsidRDefault="00946D66" w:rsidP="00444400">
      <w:pPr>
        <w:spacing w:line="276" w:lineRule="auto"/>
        <w:ind w:firstLine="708"/>
        <w:rPr>
          <w:rFonts w:ascii="Tahoma" w:hAnsi="Tahoma" w:cs="Tahoma"/>
          <w:sz w:val="24"/>
          <w:szCs w:val="24"/>
        </w:rPr>
      </w:pPr>
      <w:r w:rsidRPr="00444400">
        <w:rPr>
          <w:rFonts w:ascii="Tahoma" w:hAnsi="Tahoma" w:cs="Tahoma"/>
          <w:sz w:val="24"/>
          <w:szCs w:val="24"/>
        </w:rPr>
        <w:t xml:space="preserve">Pese a lo anterior, ha aceptado el alto tribunal la postura establecida por la Corte Constitucional en la sentencia SU-588 de 2016, consistente en que, una vez acreditada la existencia de una enfermedad crónica, degenerativa, congénita o </w:t>
      </w:r>
      <w:r w:rsidRPr="00444400">
        <w:rPr>
          <w:rFonts w:ascii="Tahoma" w:hAnsi="Tahoma" w:cs="Tahoma"/>
          <w:sz w:val="24"/>
          <w:szCs w:val="24"/>
        </w:rPr>
        <w:lastRenderedPageBreak/>
        <w:t>progresiva, así como de aportes fruto de la capacidad laboral residual</w:t>
      </w:r>
      <w:r w:rsidRPr="00444400">
        <w:rPr>
          <w:rFonts w:ascii="Tahoma" w:hAnsi="Tahoma" w:cs="Tahoma"/>
          <w:sz w:val="24"/>
          <w:szCs w:val="24"/>
        </w:rPr>
        <w:footnoteReference w:id="1"/>
      </w:r>
      <w:r w:rsidRPr="00444400">
        <w:rPr>
          <w:rFonts w:ascii="Tahoma" w:hAnsi="Tahoma" w:cs="Tahoma"/>
          <w:sz w:val="24"/>
          <w:szCs w:val="24"/>
        </w:rPr>
        <w:t>, pueden tenerse en cuenta aquellas semanas aportadas con posterioridad a la fecha de estructuración, para verificar el cumplimiento de la densidad de cotizaciones que demanda el artículo 1º en comento, siempre y cuando las mismas se hayan realizado con anterioridad a la fecha de: (i) calificación de la invalidez, (ii) última cotización efectuada y (iii) de la solicitud del reconocimiento pensional, pues no de otra manera una persona que realizó un número importante de cotizaciones con posterioridad a la fecha asignada con base en la fecha de nacimiento, el primer síntoma de la enfermedad o del diagnóstico de la misma podría acceder a la gracia pensional.</w:t>
      </w:r>
    </w:p>
    <w:p w14:paraId="362BF606" w14:textId="77777777" w:rsidR="00946D66" w:rsidRPr="00444400" w:rsidRDefault="00946D66" w:rsidP="00444400">
      <w:pPr>
        <w:pStyle w:val="Sinespaciado"/>
        <w:spacing w:line="276" w:lineRule="auto"/>
        <w:rPr>
          <w:rFonts w:ascii="Tahoma" w:hAnsi="Tahoma" w:cs="Tahoma"/>
        </w:rPr>
      </w:pPr>
    </w:p>
    <w:p w14:paraId="4F8A1686" w14:textId="77777777" w:rsidR="00946D66" w:rsidRPr="00444400" w:rsidRDefault="00946D66" w:rsidP="00444400">
      <w:pPr>
        <w:spacing w:line="276" w:lineRule="auto"/>
        <w:ind w:firstLine="708"/>
        <w:rPr>
          <w:rFonts w:ascii="Tahoma" w:hAnsi="Tahoma" w:cs="Tahoma"/>
          <w:sz w:val="24"/>
          <w:szCs w:val="24"/>
        </w:rPr>
      </w:pPr>
      <w:r w:rsidRPr="00444400">
        <w:rPr>
          <w:rFonts w:ascii="Tahoma" w:hAnsi="Tahoma" w:cs="Tahoma"/>
          <w:sz w:val="24"/>
          <w:szCs w:val="24"/>
        </w:rPr>
        <w:t>Ahora bien, es evidente que recae en la parte actora la carga de probar los anteriores presupuestos para beneficiarse del precedente de la Corte Constitucional, habida consideración de que toda decisión debe estar fundada en la prueba regular y oportunamente allegada al proceso y analizada de acuerdo con las reglas de la sana crítica, tal como lo prevén los artículos 164 y 167 del C.G.P., aplicables en materia laboral por remisión que del artículo 145 del C.P.L. y la s.s.</w:t>
      </w:r>
    </w:p>
    <w:p w14:paraId="7F8F046B" w14:textId="77777777" w:rsidR="00946D66" w:rsidRPr="00444400" w:rsidRDefault="00946D66" w:rsidP="00444400">
      <w:pPr>
        <w:pStyle w:val="Sinespaciado"/>
        <w:spacing w:line="276" w:lineRule="auto"/>
        <w:rPr>
          <w:rFonts w:ascii="Tahoma" w:hAnsi="Tahoma" w:cs="Tahoma"/>
        </w:rPr>
      </w:pPr>
    </w:p>
    <w:p w14:paraId="2CA972BC" w14:textId="0608C9DE" w:rsidR="00946D66" w:rsidRPr="00444400" w:rsidRDefault="00946D66" w:rsidP="00444400">
      <w:pPr>
        <w:spacing w:line="276" w:lineRule="auto"/>
        <w:ind w:firstLine="708"/>
        <w:rPr>
          <w:rFonts w:ascii="Tahoma" w:hAnsi="Tahoma" w:cs="Tahoma"/>
          <w:sz w:val="24"/>
          <w:szCs w:val="24"/>
        </w:rPr>
      </w:pPr>
      <w:r w:rsidRPr="00444400">
        <w:rPr>
          <w:rFonts w:ascii="Tahoma" w:hAnsi="Tahoma" w:cs="Tahoma"/>
          <w:sz w:val="24"/>
          <w:szCs w:val="24"/>
        </w:rPr>
        <w:t>Cabe agregar que el máximo órgano de cierre de la especialidad laboral, en la sentencia SL 3275-2019</w:t>
      </w:r>
      <w:r w:rsidRPr="00444400">
        <w:rPr>
          <w:rFonts w:ascii="Tahoma" w:hAnsi="Tahoma" w:cs="Tahoma"/>
          <w:sz w:val="24"/>
          <w:szCs w:val="24"/>
        </w:rPr>
        <w:footnoteReference w:id="2"/>
      </w:r>
      <w:r w:rsidRPr="00444400">
        <w:rPr>
          <w:rFonts w:ascii="Tahoma" w:hAnsi="Tahoma" w:cs="Tahoma"/>
          <w:sz w:val="24"/>
          <w:szCs w:val="24"/>
        </w:rPr>
        <w:t>, hizo un llamado de atención, en aras de evitar el fraude al sistema general de pensiones y, a su vez, garantizar su sostenibilidad fiscal, y con ese propósito advirtió</w:t>
      </w:r>
      <w:r w:rsidRPr="00444400">
        <w:rPr>
          <w:rFonts w:ascii="Tahoma" w:hAnsi="Tahoma" w:cs="Tahoma"/>
          <w:i/>
          <w:sz w:val="24"/>
          <w:szCs w:val="24"/>
        </w:rPr>
        <w:t>: “</w:t>
      </w:r>
      <w:r w:rsidRPr="0005444E">
        <w:rPr>
          <w:rFonts w:ascii="Tahoma" w:hAnsi="Tahoma" w:cs="Tahoma"/>
          <w:i/>
          <w:szCs w:val="24"/>
        </w:rPr>
        <w:t>es necesario, en cada caso, ponderar varias aristas del asunto a dilucidar, tales como el dictamen médico, las condiciones específicas del solicitante, la patología padecida, su historia laboral, entre otras, pues precisamente en razón a que el afiliado puede trabajar y, producto de ello, cotizar al sistema durante el tiempo que su condición se lo permita, es necesario corroborar si los aportes realizados se hicieron con la única finalidad de acreditar las semanas exigidas por la norma o si, por el contrario, existe un número importante de ellos resultantes de una actividad laboral efectivamente ejercida</w:t>
      </w:r>
      <w:r w:rsidRPr="00444400">
        <w:rPr>
          <w:rFonts w:ascii="Tahoma" w:hAnsi="Tahoma" w:cs="Tahoma"/>
          <w:i/>
          <w:sz w:val="24"/>
          <w:szCs w:val="24"/>
        </w:rPr>
        <w:t>”.</w:t>
      </w:r>
    </w:p>
    <w:p w14:paraId="1A34F675" w14:textId="2BBDE253" w:rsidR="003151D5" w:rsidRPr="00444400" w:rsidRDefault="003151D5" w:rsidP="00444400">
      <w:pPr>
        <w:pStyle w:val="Sinespaciado"/>
        <w:spacing w:line="276" w:lineRule="auto"/>
        <w:rPr>
          <w:rFonts w:ascii="Tahoma" w:hAnsi="Tahoma" w:cs="Tahoma"/>
        </w:rPr>
      </w:pPr>
    </w:p>
    <w:p w14:paraId="2EA0554F" w14:textId="77777777" w:rsidR="00E472DF" w:rsidRPr="00444400" w:rsidRDefault="00E472DF" w:rsidP="00444400">
      <w:pPr>
        <w:pStyle w:val="Sinespaciado"/>
        <w:spacing w:line="276" w:lineRule="auto"/>
        <w:rPr>
          <w:rFonts w:ascii="Tahoma" w:hAnsi="Tahoma" w:cs="Tahoma"/>
        </w:rPr>
      </w:pPr>
    </w:p>
    <w:p w14:paraId="7D84351D" w14:textId="6FEC9A70" w:rsidR="002D0F7C" w:rsidRPr="00444400" w:rsidRDefault="00544C58" w:rsidP="00444400">
      <w:pPr>
        <w:pStyle w:val="Prrafodelista"/>
        <w:widowControl w:val="0"/>
        <w:numPr>
          <w:ilvl w:val="1"/>
          <w:numId w:val="15"/>
        </w:numPr>
        <w:autoSpaceDE w:val="0"/>
        <w:autoSpaceDN w:val="0"/>
        <w:adjustRightInd w:val="0"/>
        <w:spacing w:line="276" w:lineRule="auto"/>
        <w:ind w:left="0" w:firstLine="0"/>
        <w:jc w:val="center"/>
        <w:rPr>
          <w:rFonts w:ascii="Tahoma" w:hAnsi="Tahoma" w:cs="Tahoma"/>
          <w:b/>
        </w:rPr>
      </w:pPr>
      <w:r w:rsidRPr="00444400">
        <w:rPr>
          <w:rFonts w:ascii="Tahoma" w:hAnsi="Tahoma" w:cs="Tahoma"/>
          <w:b/>
        </w:rPr>
        <w:t>Caso concreto</w:t>
      </w:r>
    </w:p>
    <w:p w14:paraId="53F692FE" w14:textId="77777777" w:rsidR="002D0F7C" w:rsidRPr="00444400" w:rsidRDefault="002D0F7C" w:rsidP="00444400">
      <w:pPr>
        <w:pStyle w:val="Sinespaciado"/>
        <w:spacing w:line="276" w:lineRule="auto"/>
        <w:rPr>
          <w:rFonts w:ascii="Tahoma" w:hAnsi="Tahoma" w:cs="Tahoma"/>
        </w:rPr>
      </w:pPr>
    </w:p>
    <w:p w14:paraId="23C11029" w14:textId="57F5724B" w:rsidR="003151D5" w:rsidRPr="00444400" w:rsidRDefault="003151D5" w:rsidP="00444400">
      <w:pPr>
        <w:spacing w:line="276" w:lineRule="auto"/>
        <w:ind w:firstLine="708"/>
        <w:rPr>
          <w:rFonts w:ascii="Tahoma" w:hAnsi="Tahoma" w:cs="Tahoma"/>
          <w:sz w:val="24"/>
          <w:szCs w:val="24"/>
        </w:rPr>
      </w:pPr>
      <w:r w:rsidRPr="00444400">
        <w:rPr>
          <w:rFonts w:ascii="Tahoma" w:hAnsi="Tahoma" w:cs="Tahoma"/>
          <w:sz w:val="24"/>
          <w:szCs w:val="24"/>
        </w:rPr>
        <w:t>En el presente caso, está plenamente demostrado que el</w:t>
      </w:r>
      <w:r w:rsidR="00B8202B" w:rsidRPr="00444400">
        <w:rPr>
          <w:rFonts w:ascii="Tahoma" w:hAnsi="Tahoma" w:cs="Tahoma"/>
          <w:sz w:val="24"/>
          <w:szCs w:val="24"/>
        </w:rPr>
        <w:t xml:space="preserve"> señor GUILLERMO LEÓN RESTREPO VALENCIA</w:t>
      </w:r>
      <w:r w:rsidRPr="00444400">
        <w:rPr>
          <w:rFonts w:ascii="Tahoma" w:hAnsi="Tahoma" w:cs="Tahoma"/>
          <w:sz w:val="24"/>
          <w:szCs w:val="24"/>
        </w:rPr>
        <w:t xml:space="preserve"> </w:t>
      </w:r>
      <w:r w:rsidR="00B8202B" w:rsidRPr="00444400">
        <w:rPr>
          <w:rFonts w:ascii="Tahoma" w:hAnsi="Tahoma" w:cs="Tahoma"/>
          <w:sz w:val="24"/>
          <w:szCs w:val="24"/>
        </w:rPr>
        <w:t>fue calificado</w:t>
      </w:r>
      <w:r w:rsidR="006F2B78" w:rsidRPr="00444400">
        <w:rPr>
          <w:rFonts w:ascii="Tahoma" w:hAnsi="Tahoma" w:cs="Tahoma"/>
          <w:sz w:val="24"/>
          <w:szCs w:val="24"/>
        </w:rPr>
        <w:t xml:space="preserve"> el 30 de agosto de 2015 por SEGUROS ALFA S.A.</w:t>
      </w:r>
      <w:r w:rsidR="00B8202B" w:rsidRPr="00444400">
        <w:rPr>
          <w:rFonts w:ascii="Tahoma" w:hAnsi="Tahoma" w:cs="Tahoma"/>
          <w:sz w:val="24"/>
          <w:szCs w:val="24"/>
        </w:rPr>
        <w:t xml:space="preserve"> con una pérdida de capacidad laboral del </w:t>
      </w:r>
      <w:r w:rsidR="006F2B78" w:rsidRPr="00444400">
        <w:rPr>
          <w:rFonts w:ascii="Tahoma" w:hAnsi="Tahoma" w:cs="Tahoma"/>
          <w:sz w:val="24"/>
          <w:szCs w:val="24"/>
        </w:rPr>
        <w:t>88.65</w:t>
      </w:r>
      <w:r w:rsidRPr="00444400">
        <w:rPr>
          <w:rFonts w:ascii="Tahoma" w:hAnsi="Tahoma" w:cs="Tahoma"/>
          <w:sz w:val="24"/>
          <w:szCs w:val="24"/>
        </w:rPr>
        <w:t xml:space="preserve">%, estructurada el </w:t>
      </w:r>
      <w:r w:rsidR="006F2B78" w:rsidRPr="00444400">
        <w:rPr>
          <w:rFonts w:ascii="Tahoma" w:hAnsi="Tahoma" w:cs="Tahoma"/>
          <w:sz w:val="24"/>
          <w:szCs w:val="24"/>
        </w:rPr>
        <w:t>09 de septiembre de 201</w:t>
      </w:r>
      <w:r w:rsidR="00E41C20" w:rsidRPr="00444400">
        <w:rPr>
          <w:rFonts w:ascii="Tahoma" w:hAnsi="Tahoma" w:cs="Tahoma"/>
          <w:sz w:val="24"/>
          <w:szCs w:val="24"/>
        </w:rPr>
        <w:t>4</w:t>
      </w:r>
      <w:r w:rsidR="006F2B78" w:rsidRPr="00444400">
        <w:rPr>
          <w:rFonts w:ascii="Tahoma" w:hAnsi="Tahoma" w:cs="Tahoma"/>
          <w:sz w:val="24"/>
          <w:szCs w:val="24"/>
        </w:rPr>
        <w:t xml:space="preserve">, tal como se extrae de las páginas 08 a 11 del archivo 04 del expediente de primera instancia. </w:t>
      </w:r>
      <w:r w:rsidRPr="00444400">
        <w:rPr>
          <w:rFonts w:ascii="Tahoma" w:hAnsi="Tahoma" w:cs="Tahoma"/>
          <w:sz w:val="24"/>
          <w:szCs w:val="24"/>
        </w:rPr>
        <w:t xml:space="preserve">Adicionalmente, se encuentra por fuera de discusión, que </w:t>
      </w:r>
      <w:r w:rsidR="00AF6B01" w:rsidRPr="00444400">
        <w:rPr>
          <w:rFonts w:ascii="Tahoma" w:hAnsi="Tahoma" w:cs="Tahoma"/>
          <w:sz w:val="24"/>
          <w:szCs w:val="24"/>
        </w:rPr>
        <w:t>el</w:t>
      </w:r>
      <w:r w:rsidR="00E41C20" w:rsidRPr="00444400">
        <w:rPr>
          <w:rFonts w:ascii="Tahoma" w:hAnsi="Tahoma" w:cs="Tahoma"/>
          <w:sz w:val="24"/>
          <w:szCs w:val="24"/>
        </w:rPr>
        <w:t xml:space="preserve"> demandante</w:t>
      </w:r>
      <w:r w:rsidRPr="00444400">
        <w:rPr>
          <w:rFonts w:ascii="Tahoma" w:hAnsi="Tahoma" w:cs="Tahoma"/>
          <w:sz w:val="24"/>
          <w:szCs w:val="24"/>
        </w:rPr>
        <w:t xml:space="preserve"> no acredit</w:t>
      </w:r>
      <w:r w:rsidR="00E41C20" w:rsidRPr="00444400">
        <w:rPr>
          <w:rFonts w:ascii="Tahoma" w:hAnsi="Tahoma" w:cs="Tahoma"/>
          <w:sz w:val="24"/>
          <w:szCs w:val="24"/>
        </w:rPr>
        <w:t>ó</w:t>
      </w:r>
      <w:r w:rsidRPr="00444400">
        <w:rPr>
          <w:rFonts w:ascii="Tahoma" w:hAnsi="Tahoma" w:cs="Tahoma"/>
          <w:sz w:val="24"/>
          <w:szCs w:val="24"/>
        </w:rPr>
        <w:t xml:space="preserve"> </w:t>
      </w:r>
      <w:r w:rsidR="00E41C20" w:rsidRPr="00444400">
        <w:rPr>
          <w:rFonts w:ascii="Tahoma" w:hAnsi="Tahoma" w:cs="Tahoma"/>
          <w:sz w:val="24"/>
          <w:szCs w:val="24"/>
        </w:rPr>
        <w:t>50 semanas</w:t>
      </w:r>
      <w:r w:rsidRPr="00444400">
        <w:rPr>
          <w:rFonts w:ascii="Tahoma" w:hAnsi="Tahoma" w:cs="Tahoma"/>
          <w:sz w:val="24"/>
          <w:szCs w:val="24"/>
        </w:rPr>
        <w:t xml:space="preserve"> dentro de los tres (3) años anteriores a dicha fecha, puesto que</w:t>
      </w:r>
      <w:r w:rsidR="00E41C20" w:rsidRPr="00444400">
        <w:rPr>
          <w:rFonts w:ascii="Tahoma" w:hAnsi="Tahoma" w:cs="Tahoma"/>
          <w:sz w:val="24"/>
          <w:szCs w:val="24"/>
        </w:rPr>
        <w:t xml:space="preserve"> en </w:t>
      </w:r>
      <w:r w:rsidR="00AF6B01" w:rsidRPr="00444400">
        <w:rPr>
          <w:rFonts w:ascii="Tahoma" w:hAnsi="Tahoma" w:cs="Tahoma"/>
          <w:sz w:val="24"/>
          <w:szCs w:val="24"/>
        </w:rPr>
        <w:t>ese</w:t>
      </w:r>
      <w:r w:rsidR="00E41C20" w:rsidRPr="00444400">
        <w:rPr>
          <w:rFonts w:ascii="Tahoma" w:hAnsi="Tahoma" w:cs="Tahoma"/>
          <w:sz w:val="24"/>
          <w:szCs w:val="24"/>
        </w:rPr>
        <w:t xml:space="preserve"> interregno tan solo se aprecian </w:t>
      </w:r>
      <w:r w:rsidR="007651DC" w:rsidRPr="00444400">
        <w:rPr>
          <w:rFonts w:ascii="Tahoma" w:hAnsi="Tahoma" w:cs="Tahoma"/>
          <w:sz w:val="24"/>
          <w:szCs w:val="24"/>
        </w:rPr>
        <w:t>aportes por 69 días discontinuos</w:t>
      </w:r>
      <w:r w:rsidRPr="00444400">
        <w:rPr>
          <w:rFonts w:ascii="Tahoma" w:hAnsi="Tahoma" w:cs="Tahoma"/>
          <w:sz w:val="24"/>
          <w:szCs w:val="24"/>
        </w:rPr>
        <w:t>, según se desprende del análisis de la Historia Laboral aportada al plenario.</w:t>
      </w:r>
    </w:p>
    <w:p w14:paraId="4095BB54" w14:textId="77777777" w:rsidR="003151D5" w:rsidRPr="00444400" w:rsidRDefault="003151D5" w:rsidP="00444400">
      <w:pPr>
        <w:pStyle w:val="Sinespaciado"/>
        <w:spacing w:line="276" w:lineRule="auto"/>
        <w:rPr>
          <w:rFonts w:ascii="Tahoma" w:hAnsi="Tahoma" w:cs="Tahoma"/>
        </w:rPr>
      </w:pPr>
    </w:p>
    <w:p w14:paraId="4B405577" w14:textId="58C540EE" w:rsidR="003151D5" w:rsidRPr="00444400" w:rsidRDefault="003151D5" w:rsidP="00444400">
      <w:pPr>
        <w:spacing w:line="276" w:lineRule="auto"/>
        <w:ind w:firstLine="708"/>
        <w:rPr>
          <w:rFonts w:ascii="Tahoma" w:hAnsi="Tahoma" w:cs="Tahoma"/>
          <w:sz w:val="24"/>
          <w:szCs w:val="24"/>
        </w:rPr>
      </w:pPr>
      <w:r w:rsidRPr="00444400">
        <w:rPr>
          <w:rFonts w:ascii="Tahoma" w:hAnsi="Tahoma" w:cs="Tahoma"/>
          <w:sz w:val="24"/>
          <w:szCs w:val="24"/>
        </w:rPr>
        <w:lastRenderedPageBreak/>
        <w:t>Siendo ello así, prima facie, el demandante no reuniría los requisitos para acceder a la prestación deprecada bajo los postulados expresos del artículo 39 de la Ley 100 de 1993, modificado por el artículo 1° de la Ley 860 de 2003, como quiera que no reúne 50 semanas dentro de los tres (03) años anteriores a la estructuración de la invalidez.  No obstante, al alegar</w:t>
      </w:r>
      <w:r w:rsidR="007651DC" w:rsidRPr="00444400">
        <w:rPr>
          <w:rFonts w:ascii="Tahoma" w:hAnsi="Tahoma" w:cs="Tahoma"/>
          <w:sz w:val="24"/>
          <w:szCs w:val="24"/>
        </w:rPr>
        <w:t>se en la demanda que resultado de los impactos con arma de fuego que sufrió el 09 de septiembre de 2014, padeció</w:t>
      </w:r>
      <w:r w:rsidRPr="00444400">
        <w:rPr>
          <w:rFonts w:ascii="Tahoma" w:hAnsi="Tahoma" w:cs="Tahoma"/>
          <w:sz w:val="24"/>
          <w:szCs w:val="24"/>
        </w:rPr>
        <w:t xml:space="preserve"> una enfermedad de carácter </w:t>
      </w:r>
      <w:r w:rsidR="007651DC" w:rsidRPr="00444400">
        <w:rPr>
          <w:rFonts w:ascii="Tahoma" w:hAnsi="Tahoma" w:cs="Tahoma"/>
          <w:sz w:val="24"/>
          <w:szCs w:val="24"/>
        </w:rPr>
        <w:t>crónico</w:t>
      </w:r>
      <w:r w:rsidRPr="00444400">
        <w:rPr>
          <w:rFonts w:ascii="Tahoma" w:hAnsi="Tahoma" w:cs="Tahoma"/>
          <w:sz w:val="24"/>
          <w:szCs w:val="24"/>
        </w:rPr>
        <w:t xml:space="preserve">, le quedaba la posibilidad de acreditar que, pese a </w:t>
      </w:r>
      <w:r w:rsidR="00AF6B01" w:rsidRPr="00444400">
        <w:rPr>
          <w:rFonts w:ascii="Tahoma" w:hAnsi="Tahoma" w:cs="Tahoma"/>
          <w:sz w:val="24"/>
          <w:szCs w:val="24"/>
        </w:rPr>
        <w:t>sus padecimientos incapacitantes</w:t>
      </w:r>
      <w:r w:rsidRPr="00444400">
        <w:rPr>
          <w:rFonts w:ascii="Tahoma" w:hAnsi="Tahoma" w:cs="Tahoma"/>
          <w:sz w:val="24"/>
          <w:szCs w:val="24"/>
        </w:rPr>
        <w:t xml:space="preserve">, conservó una capacidad laboral residual que le permitió desempeñarse en una actividad productiva de la cual derivó los recursos necesarios para sufragar los aportes a seguridad social posteriores a la estructuración de la invalidez, caso en el cual, como se explicó en precedencia, tendría derecho a que se sumaran a su haber de cotizaciones a efectos de revisar el cumplimiento de la densidad mínima de cotizaciones para acceder al derecho. </w:t>
      </w:r>
    </w:p>
    <w:p w14:paraId="7E1B88CC" w14:textId="77777777" w:rsidR="003151D5" w:rsidRPr="00444400" w:rsidRDefault="003151D5" w:rsidP="00444400">
      <w:pPr>
        <w:pStyle w:val="Sinespaciado"/>
        <w:spacing w:line="276" w:lineRule="auto"/>
        <w:rPr>
          <w:rFonts w:ascii="Tahoma" w:hAnsi="Tahoma" w:cs="Tahoma"/>
        </w:rPr>
      </w:pPr>
    </w:p>
    <w:p w14:paraId="3C61DD01" w14:textId="4BD68144" w:rsidR="00170719" w:rsidRPr="00444400" w:rsidRDefault="003151D5" w:rsidP="00444400">
      <w:pPr>
        <w:spacing w:line="276" w:lineRule="auto"/>
        <w:ind w:firstLine="708"/>
        <w:rPr>
          <w:rFonts w:ascii="Tahoma" w:hAnsi="Tahoma" w:cs="Tahoma"/>
          <w:sz w:val="24"/>
          <w:szCs w:val="24"/>
        </w:rPr>
      </w:pPr>
      <w:r w:rsidRPr="00444400">
        <w:rPr>
          <w:rFonts w:ascii="Tahoma" w:hAnsi="Tahoma" w:cs="Tahoma"/>
          <w:sz w:val="24"/>
          <w:szCs w:val="24"/>
        </w:rPr>
        <w:t xml:space="preserve">Así las cosas, correspondía a la parte actora demostrar antes que nada que las patologías objeto de calificación, en este caso, </w:t>
      </w:r>
      <w:r w:rsidR="00AF6B01" w:rsidRPr="00444400">
        <w:rPr>
          <w:rFonts w:ascii="Tahoma" w:hAnsi="Tahoma" w:cs="Tahoma"/>
          <w:sz w:val="24"/>
          <w:szCs w:val="24"/>
        </w:rPr>
        <w:t>siendo los diagnósticos T913 secuelas de traumatismo de la medula espinal y N319 disfunción neuromuscular de la vejiga, no especificada, ambas con origen en el accidente de origen común que padeció el 09 de septiembre de 2014</w:t>
      </w:r>
      <w:r w:rsidR="00B15FFB" w:rsidRPr="00444400">
        <w:rPr>
          <w:rFonts w:ascii="Tahoma" w:hAnsi="Tahoma" w:cs="Tahoma"/>
          <w:sz w:val="24"/>
          <w:szCs w:val="24"/>
        </w:rPr>
        <w:t xml:space="preserve"> y que, contrario a lo alegado por la parte activa, no pueden ser catalogadas como enfermedades crónicas, congénitas o degenerativas, ello por cuanto al </w:t>
      </w:r>
      <w:r w:rsidR="0060639E" w:rsidRPr="00444400">
        <w:rPr>
          <w:rFonts w:ascii="Tahoma" w:hAnsi="Tahoma" w:cs="Tahoma"/>
          <w:sz w:val="24"/>
          <w:szCs w:val="24"/>
        </w:rPr>
        <w:t xml:space="preserve">ser secuelas </w:t>
      </w:r>
      <w:r w:rsidR="00B15FFB" w:rsidRPr="00444400">
        <w:rPr>
          <w:rFonts w:ascii="Tahoma" w:hAnsi="Tahoma" w:cs="Tahoma"/>
          <w:sz w:val="24"/>
          <w:szCs w:val="24"/>
        </w:rPr>
        <w:t>de las heridas por a</w:t>
      </w:r>
      <w:r w:rsidR="00EB682D" w:rsidRPr="00444400">
        <w:rPr>
          <w:rFonts w:ascii="Tahoma" w:hAnsi="Tahoma" w:cs="Tahoma"/>
          <w:sz w:val="24"/>
          <w:szCs w:val="24"/>
        </w:rPr>
        <w:t xml:space="preserve">rma de fuego, evidentemente no las padeció desde su nacimiento o </w:t>
      </w:r>
      <w:r w:rsidR="009F080F" w:rsidRPr="00444400">
        <w:rPr>
          <w:rFonts w:ascii="Tahoma" w:hAnsi="Tahoma" w:cs="Tahoma"/>
          <w:sz w:val="24"/>
          <w:szCs w:val="24"/>
        </w:rPr>
        <w:t>por lo menos desde tiempo</w:t>
      </w:r>
      <w:r w:rsidR="00EB682D" w:rsidRPr="00444400">
        <w:rPr>
          <w:rFonts w:ascii="Tahoma" w:hAnsi="Tahoma" w:cs="Tahoma"/>
          <w:sz w:val="24"/>
          <w:szCs w:val="24"/>
        </w:rPr>
        <w:t xml:space="preserve"> atrás, de manera que fueran agravándose </w:t>
      </w:r>
      <w:r w:rsidR="009F080F" w:rsidRPr="00444400">
        <w:rPr>
          <w:rFonts w:ascii="Tahoma" w:hAnsi="Tahoma" w:cs="Tahoma"/>
          <w:sz w:val="24"/>
          <w:szCs w:val="24"/>
        </w:rPr>
        <w:t>paulatinamente</w:t>
      </w:r>
      <w:r w:rsidR="00AF6B01" w:rsidRPr="00444400">
        <w:rPr>
          <w:rFonts w:ascii="Tahoma" w:hAnsi="Tahoma" w:cs="Tahoma"/>
          <w:sz w:val="24"/>
          <w:szCs w:val="24"/>
        </w:rPr>
        <w:t>.</w:t>
      </w:r>
      <w:r w:rsidR="003D69EA" w:rsidRPr="00444400">
        <w:rPr>
          <w:rFonts w:ascii="Tahoma" w:hAnsi="Tahoma" w:cs="Tahoma"/>
          <w:sz w:val="24"/>
          <w:szCs w:val="24"/>
        </w:rPr>
        <w:t xml:space="preserve"> Por otra parte, si se atiende la definición de enfermedades crónicas publicada por la Organización Mundial de la Salud en su portal web -</w:t>
      </w:r>
      <w:hyperlink r:id="rId11" w:history="1">
        <w:r w:rsidR="003D69EA" w:rsidRPr="00444400">
          <w:rPr>
            <w:rStyle w:val="Hipervnculo"/>
            <w:rFonts w:ascii="Tahoma" w:hAnsi="Tahoma" w:cs="Tahoma"/>
            <w:sz w:val="24"/>
            <w:szCs w:val="24"/>
          </w:rPr>
          <w:t>https://www.who.int/es/news-room/fact-sheets/detail/noncommunicable-diseases</w:t>
        </w:r>
      </w:hyperlink>
      <w:r w:rsidR="003D69EA" w:rsidRPr="00444400">
        <w:rPr>
          <w:rFonts w:ascii="Tahoma" w:hAnsi="Tahoma" w:cs="Tahoma"/>
          <w:sz w:val="24"/>
          <w:szCs w:val="24"/>
        </w:rPr>
        <w:t xml:space="preserve"> -, se tiene que estas </w:t>
      </w:r>
      <w:r w:rsidR="003D69EA" w:rsidRPr="00444400">
        <w:rPr>
          <w:rFonts w:ascii="Tahoma" w:hAnsi="Tahoma" w:cs="Tahoma"/>
          <w:i/>
          <w:sz w:val="24"/>
          <w:szCs w:val="24"/>
        </w:rPr>
        <w:t>“</w:t>
      </w:r>
      <w:r w:rsidR="003D69EA" w:rsidRPr="0005444E">
        <w:rPr>
          <w:rFonts w:ascii="Tahoma" w:hAnsi="Tahoma" w:cs="Tahoma"/>
          <w:i/>
          <w:szCs w:val="24"/>
        </w:rPr>
        <w:t>suelen ser de larga duración y son el resultado de una combinación de factores genéticos, fisiológicos, ambientales y de comportamiento (…) Los principales tipos de ENT son las enfermedades cardiovasculares (como los infartos de miocardio y los accidentes cerebrovasculares), los cánceres, las enfermedades respiratorias crónicas (como la enfermedad pulmonar obstructiva crónica y el asma) y la diabetes</w:t>
      </w:r>
      <w:r w:rsidR="003D69EA" w:rsidRPr="00444400">
        <w:rPr>
          <w:rFonts w:ascii="Tahoma" w:hAnsi="Tahoma" w:cs="Tahoma"/>
          <w:i/>
          <w:sz w:val="24"/>
          <w:szCs w:val="24"/>
        </w:rPr>
        <w:t xml:space="preserve">”, </w:t>
      </w:r>
      <w:r w:rsidR="003D69EA" w:rsidRPr="00444400">
        <w:rPr>
          <w:rFonts w:ascii="Tahoma" w:hAnsi="Tahoma" w:cs="Tahoma"/>
          <w:sz w:val="24"/>
          <w:szCs w:val="24"/>
        </w:rPr>
        <w:t xml:space="preserve">definición que no encaja con los padecimientos del demandante, toda vez que estos no fueron el resultado de diversos factores, sino la consecuencia de los impactos con arma de fuego.  </w:t>
      </w:r>
    </w:p>
    <w:p w14:paraId="65A845C6" w14:textId="77777777" w:rsidR="00170719" w:rsidRPr="00444400" w:rsidRDefault="00170719" w:rsidP="00444400">
      <w:pPr>
        <w:pStyle w:val="Sinespaciado"/>
        <w:spacing w:line="276" w:lineRule="auto"/>
        <w:rPr>
          <w:rFonts w:ascii="Tahoma" w:hAnsi="Tahoma" w:cs="Tahoma"/>
        </w:rPr>
      </w:pPr>
    </w:p>
    <w:p w14:paraId="4195D5B0" w14:textId="60F91E0E" w:rsidR="003151D5" w:rsidRPr="00444400" w:rsidRDefault="003151D5" w:rsidP="00444400">
      <w:pPr>
        <w:spacing w:line="276" w:lineRule="auto"/>
        <w:ind w:firstLine="708"/>
        <w:rPr>
          <w:rFonts w:ascii="Tahoma" w:hAnsi="Tahoma" w:cs="Tahoma"/>
          <w:sz w:val="24"/>
          <w:szCs w:val="24"/>
        </w:rPr>
      </w:pPr>
      <w:r w:rsidRPr="00444400">
        <w:rPr>
          <w:rFonts w:ascii="Tahoma" w:hAnsi="Tahoma" w:cs="Tahoma"/>
          <w:sz w:val="24"/>
          <w:szCs w:val="24"/>
        </w:rPr>
        <w:t xml:space="preserve">En este sentido, </w:t>
      </w:r>
      <w:r w:rsidR="003D69EA" w:rsidRPr="00444400">
        <w:rPr>
          <w:rFonts w:ascii="Tahoma" w:hAnsi="Tahoma" w:cs="Tahoma"/>
          <w:sz w:val="24"/>
          <w:szCs w:val="24"/>
        </w:rPr>
        <w:t xml:space="preserve">al no contarse con mayores elementos de juicio, puesto que no se aportó la historia clínica completa y tan solo se </w:t>
      </w:r>
      <w:r w:rsidR="00170719" w:rsidRPr="00444400">
        <w:rPr>
          <w:rFonts w:ascii="Tahoma" w:hAnsi="Tahoma" w:cs="Tahoma"/>
          <w:sz w:val="24"/>
          <w:szCs w:val="24"/>
        </w:rPr>
        <w:t>cuenta con el resumen que de la misma se presenta en el dictamen de pérdida de capacidad laboral</w:t>
      </w:r>
      <w:r w:rsidR="00C1706A" w:rsidRPr="00444400">
        <w:rPr>
          <w:rFonts w:ascii="Tahoma" w:hAnsi="Tahoma" w:cs="Tahoma"/>
          <w:sz w:val="24"/>
          <w:szCs w:val="24"/>
        </w:rPr>
        <w:t xml:space="preserve"> y reportes de consultas posteriores a la emisión de la experticia, propiamente del año 2017</w:t>
      </w:r>
      <w:r w:rsidR="00170719" w:rsidRPr="00444400">
        <w:rPr>
          <w:rFonts w:ascii="Tahoma" w:hAnsi="Tahoma" w:cs="Tahoma"/>
          <w:sz w:val="24"/>
          <w:szCs w:val="24"/>
        </w:rPr>
        <w:t>, no es posible concluir que los padecimientos del señor GUILLERMO LEÓN RESTREPO VALENCIA se pudiesen catalogar como</w:t>
      </w:r>
      <w:r w:rsidRPr="00444400">
        <w:rPr>
          <w:rFonts w:ascii="Tahoma" w:hAnsi="Tahoma" w:cs="Tahoma"/>
          <w:sz w:val="24"/>
          <w:szCs w:val="24"/>
        </w:rPr>
        <w:t xml:space="preserve"> </w:t>
      </w:r>
      <w:r w:rsidR="00170719" w:rsidRPr="00444400">
        <w:rPr>
          <w:rFonts w:ascii="Tahoma" w:hAnsi="Tahoma" w:cs="Tahoma"/>
          <w:sz w:val="24"/>
          <w:szCs w:val="24"/>
        </w:rPr>
        <w:t>enfermedades crónicas, congénitas o degenerativas, para dar paso a la aplicación de la jurisprudencia que reclama.</w:t>
      </w:r>
    </w:p>
    <w:p w14:paraId="5002DA93" w14:textId="77777777" w:rsidR="00E472DF" w:rsidRPr="00444400" w:rsidRDefault="00E472DF" w:rsidP="00444400">
      <w:pPr>
        <w:spacing w:line="276" w:lineRule="auto"/>
        <w:ind w:firstLine="708"/>
        <w:rPr>
          <w:rFonts w:ascii="Tahoma" w:hAnsi="Tahoma" w:cs="Tahoma"/>
          <w:sz w:val="24"/>
          <w:szCs w:val="24"/>
        </w:rPr>
      </w:pPr>
    </w:p>
    <w:p w14:paraId="1A91BDA1" w14:textId="77777777" w:rsidR="00170719" w:rsidRPr="00444400" w:rsidRDefault="00170719" w:rsidP="00444400">
      <w:pPr>
        <w:spacing w:line="276" w:lineRule="auto"/>
        <w:ind w:firstLine="708"/>
        <w:rPr>
          <w:rFonts w:ascii="Tahoma" w:hAnsi="Tahoma" w:cs="Tahoma"/>
          <w:sz w:val="24"/>
          <w:szCs w:val="24"/>
        </w:rPr>
      </w:pPr>
      <w:r w:rsidRPr="00444400">
        <w:rPr>
          <w:rFonts w:ascii="Tahoma" w:hAnsi="Tahoma" w:cs="Tahoma"/>
          <w:sz w:val="24"/>
          <w:szCs w:val="24"/>
        </w:rPr>
        <w:t>Con todo, aun si en gracia de discusión se llegase a acoger la tesis de la activa, en cuanto a que dado su impacto social y la irreversibilidad de la condición del demandante, sus padecimientos podrían catalogarse como crónicos, es del caso advertir que igualmente</w:t>
      </w:r>
      <w:r w:rsidR="003151D5" w:rsidRPr="00444400">
        <w:rPr>
          <w:rFonts w:ascii="Tahoma" w:hAnsi="Tahoma" w:cs="Tahoma"/>
          <w:sz w:val="24"/>
          <w:szCs w:val="24"/>
        </w:rPr>
        <w:t xml:space="preserve"> recaía en cabeza </w:t>
      </w:r>
      <w:r w:rsidRPr="00444400">
        <w:rPr>
          <w:rFonts w:ascii="Tahoma" w:hAnsi="Tahoma" w:cs="Tahoma"/>
          <w:sz w:val="24"/>
          <w:szCs w:val="24"/>
        </w:rPr>
        <w:t>de la parte demandante</w:t>
      </w:r>
      <w:r w:rsidR="003151D5" w:rsidRPr="00444400">
        <w:rPr>
          <w:rFonts w:ascii="Tahoma" w:hAnsi="Tahoma" w:cs="Tahoma"/>
          <w:sz w:val="24"/>
          <w:szCs w:val="24"/>
        </w:rPr>
        <w:t xml:space="preserve"> acreditar que las cotizaciones efectuadas con posterioridad a la fecha de estructuración en comento </w:t>
      </w:r>
      <w:r w:rsidR="003151D5" w:rsidRPr="00444400">
        <w:rPr>
          <w:rFonts w:ascii="Tahoma" w:hAnsi="Tahoma" w:cs="Tahoma"/>
          <w:sz w:val="24"/>
          <w:szCs w:val="24"/>
        </w:rPr>
        <w:lastRenderedPageBreak/>
        <w:t>fueron el resultado de un trabajo o una actividad productiva real, ejercida con su capacidad laboral residual</w:t>
      </w:r>
      <w:r w:rsidRPr="00444400">
        <w:rPr>
          <w:rFonts w:ascii="Tahoma" w:hAnsi="Tahoma" w:cs="Tahoma"/>
          <w:sz w:val="24"/>
          <w:szCs w:val="24"/>
        </w:rPr>
        <w:t>, aspecto que tampoco es posible tener acredita en este caso, de acuerdo a lo siguiente:</w:t>
      </w:r>
    </w:p>
    <w:p w14:paraId="6A4D59B2" w14:textId="77777777" w:rsidR="00170719" w:rsidRPr="00444400" w:rsidRDefault="00170719" w:rsidP="00444400">
      <w:pPr>
        <w:pStyle w:val="Sinespaciado"/>
        <w:spacing w:line="276" w:lineRule="auto"/>
        <w:rPr>
          <w:rFonts w:ascii="Tahoma" w:hAnsi="Tahoma" w:cs="Tahoma"/>
        </w:rPr>
      </w:pPr>
    </w:p>
    <w:p w14:paraId="2C339828" w14:textId="37B55570" w:rsidR="003151D5" w:rsidRPr="00444400" w:rsidRDefault="00AD1DA3" w:rsidP="00444400">
      <w:pPr>
        <w:spacing w:line="276" w:lineRule="auto"/>
        <w:ind w:firstLine="708"/>
        <w:rPr>
          <w:rFonts w:ascii="Tahoma" w:hAnsi="Tahoma" w:cs="Tahoma"/>
          <w:sz w:val="24"/>
          <w:szCs w:val="24"/>
        </w:rPr>
      </w:pPr>
      <w:r w:rsidRPr="00444400">
        <w:rPr>
          <w:rFonts w:ascii="Tahoma" w:hAnsi="Tahoma" w:cs="Tahoma"/>
          <w:sz w:val="24"/>
          <w:szCs w:val="24"/>
        </w:rPr>
        <w:t xml:space="preserve">La fecha de estructuración de la invalidez coincide con el día en que el demandante sufrió los impactos con arma de fuego, es decir el 09 de septiembre de 2014, encontrándose que el resumen de la historia clínica contenida en el dictamen de pérdida de capacidad laboral relata que el 08 de abril de 2015, es decir 07 meses después del infortunio, el señor RESTREPO VALENCIA </w:t>
      </w:r>
      <w:r w:rsidR="00C1706A" w:rsidRPr="00444400">
        <w:rPr>
          <w:rFonts w:ascii="Tahoma" w:hAnsi="Tahoma" w:cs="Tahoma"/>
          <w:sz w:val="24"/>
          <w:szCs w:val="24"/>
        </w:rPr>
        <w:t xml:space="preserve">aún </w:t>
      </w:r>
      <w:r w:rsidRPr="00444400">
        <w:rPr>
          <w:rFonts w:ascii="Tahoma" w:hAnsi="Tahoma" w:cs="Tahoma"/>
          <w:sz w:val="24"/>
          <w:szCs w:val="24"/>
        </w:rPr>
        <w:t>se encontraba cuadripléjico, solo lograba flexo-extensión de antebrazos y hombros</w:t>
      </w:r>
      <w:r w:rsidR="003151D5" w:rsidRPr="00444400">
        <w:rPr>
          <w:rFonts w:ascii="Tahoma" w:hAnsi="Tahoma" w:cs="Tahoma"/>
          <w:sz w:val="24"/>
          <w:szCs w:val="24"/>
        </w:rPr>
        <w:t xml:space="preserve"> </w:t>
      </w:r>
      <w:r w:rsidRPr="00444400">
        <w:rPr>
          <w:rFonts w:ascii="Tahoma" w:hAnsi="Tahoma" w:cs="Tahoma"/>
          <w:sz w:val="24"/>
          <w:szCs w:val="24"/>
        </w:rPr>
        <w:t>y que contaba con sonda vesical permanente con dependencia total de familiares y terceros</w:t>
      </w:r>
      <w:r w:rsidR="00C1706A" w:rsidRPr="00444400">
        <w:rPr>
          <w:rFonts w:ascii="Tahoma" w:hAnsi="Tahoma" w:cs="Tahoma"/>
          <w:sz w:val="24"/>
          <w:szCs w:val="24"/>
        </w:rPr>
        <w:t xml:space="preserve">, por lo que hasta ese momento debe entenderse que no podía realizar ninguna actividad laboral y, así continuó por los siguientes años, tal como se desprenden de la evolución de consulta externa de enero de 2017, en la que se indicó </w:t>
      </w:r>
      <w:r w:rsidR="00C1706A" w:rsidRPr="00444400">
        <w:rPr>
          <w:rFonts w:ascii="Tahoma" w:hAnsi="Tahoma" w:cs="Tahoma"/>
          <w:i/>
          <w:sz w:val="24"/>
          <w:szCs w:val="24"/>
        </w:rPr>
        <w:t>“</w:t>
      </w:r>
      <w:r w:rsidR="00C1706A" w:rsidRPr="0005444E">
        <w:rPr>
          <w:rFonts w:ascii="Tahoma" w:hAnsi="Tahoma" w:cs="Tahoma"/>
          <w:i/>
          <w:szCs w:val="24"/>
        </w:rPr>
        <w:t>limitación en todas las actividades de movilidad, soporte, desplazamiento, higiene autocuidado, limpieza, destrezas manuales, siendo completamente dependiente</w:t>
      </w:r>
      <w:r w:rsidR="00C1706A" w:rsidRPr="00444400">
        <w:rPr>
          <w:rFonts w:ascii="Tahoma" w:hAnsi="Tahoma" w:cs="Tahoma"/>
          <w:i/>
          <w:sz w:val="24"/>
          <w:szCs w:val="24"/>
        </w:rPr>
        <w:t xml:space="preserve">” </w:t>
      </w:r>
      <w:r w:rsidR="00C1706A" w:rsidRPr="00444400">
        <w:rPr>
          <w:rFonts w:ascii="Tahoma" w:hAnsi="Tahoma" w:cs="Tahoma"/>
          <w:sz w:val="24"/>
          <w:szCs w:val="24"/>
        </w:rPr>
        <w:t>– página 29, archivo 04- cuaderno de prima instancia-.</w:t>
      </w:r>
    </w:p>
    <w:p w14:paraId="429B883F" w14:textId="63C6BB91" w:rsidR="00C1706A" w:rsidRPr="00444400" w:rsidRDefault="00C1706A" w:rsidP="00444400">
      <w:pPr>
        <w:pStyle w:val="Sinespaciado"/>
        <w:spacing w:line="276" w:lineRule="auto"/>
        <w:rPr>
          <w:rFonts w:ascii="Tahoma" w:hAnsi="Tahoma" w:cs="Tahoma"/>
        </w:rPr>
      </w:pPr>
    </w:p>
    <w:p w14:paraId="5A168BFB" w14:textId="18880AED" w:rsidR="00C1706A" w:rsidRPr="00444400" w:rsidRDefault="00C1706A" w:rsidP="00444400">
      <w:pPr>
        <w:spacing w:line="276" w:lineRule="auto"/>
        <w:ind w:firstLine="708"/>
        <w:rPr>
          <w:rFonts w:ascii="Tahoma" w:hAnsi="Tahoma" w:cs="Tahoma"/>
          <w:sz w:val="24"/>
          <w:szCs w:val="24"/>
        </w:rPr>
      </w:pPr>
      <w:r w:rsidRPr="00444400">
        <w:rPr>
          <w:rFonts w:ascii="Tahoma" w:hAnsi="Tahoma" w:cs="Tahoma"/>
          <w:sz w:val="24"/>
          <w:szCs w:val="24"/>
        </w:rPr>
        <w:t>En contraste con la condición de salud del actor, que daba cuenta que no podía desarrollar autónomamente ninguna actividad, llama la atención de la Sala que en la historia laboral aportada por ambas partes se reporten cotizaciones ininterrumpidas como trabajador dependiente de la empresa PROCESADORA NATURAL S.A.S. y que estas hayan iniciado</w:t>
      </w:r>
      <w:r w:rsidR="00C327C6" w:rsidRPr="00444400">
        <w:rPr>
          <w:rFonts w:ascii="Tahoma" w:hAnsi="Tahoma" w:cs="Tahoma"/>
          <w:sz w:val="24"/>
          <w:szCs w:val="24"/>
        </w:rPr>
        <w:t xml:space="preserve"> el 15 de septiembre de 2014, es decir, una semana después del mencionado accidente, sin que en los hechos de la demanda o en ninguna otra documental anexada se diera cuenta de la actividad que desarrolló el demandante para la mencionada sociedad o siquiera en qué momento inició, puesto que en el dictamen no se precisan mayores datos sobre los antecedentes laborales, salvo el nombre de la empresa y ciudad donde se encuentra, como para considerar, como lo insinuó el apoderado judicial de la activa, que las cotizaciones se debieron a la obligación de la empleadora de pagar los aportes mientras el trabajador se encontraba en incapacidad temporal. </w:t>
      </w:r>
    </w:p>
    <w:p w14:paraId="526105F4" w14:textId="77777777" w:rsidR="003151D5" w:rsidRPr="00444400" w:rsidRDefault="003151D5" w:rsidP="00444400">
      <w:pPr>
        <w:spacing w:line="276" w:lineRule="auto"/>
        <w:ind w:firstLine="708"/>
        <w:rPr>
          <w:rFonts w:ascii="Tahoma" w:hAnsi="Tahoma" w:cs="Tahoma"/>
          <w:sz w:val="24"/>
          <w:szCs w:val="24"/>
        </w:rPr>
      </w:pPr>
    </w:p>
    <w:p w14:paraId="17493BB8" w14:textId="3B8DD94F" w:rsidR="00C327C6" w:rsidRPr="00444400" w:rsidRDefault="00C327C6" w:rsidP="00444400">
      <w:pPr>
        <w:spacing w:line="276" w:lineRule="auto"/>
        <w:ind w:firstLine="708"/>
        <w:rPr>
          <w:rFonts w:ascii="Tahoma" w:hAnsi="Tahoma" w:cs="Tahoma"/>
          <w:sz w:val="24"/>
          <w:szCs w:val="24"/>
        </w:rPr>
      </w:pPr>
      <w:r w:rsidRPr="00444400">
        <w:rPr>
          <w:rFonts w:ascii="Tahoma" w:hAnsi="Tahoma" w:cs="Tahoma"/>
          <w:sz w:val="24"/>
          <w:szCs w:val="24"/>
        </w:rPr>
        <w:t xml:space="preserve">Y es que más allá de la escasa información que se desprende del dictamen y la historia laboral, la parte actora no procuró ningún otro medio de convicción que permitiera tener por acreditadas sus alegaciones respecto a que las cotizaciones que iniciaron el 15 de septiembre de 2014, días después del infortunio, fueron consecuencia de la obligación de su empleador y, por ende, considerarse como producto de una real capacidad laboral, y en tal virtud, como acertadamente lo estimó la falladora de primer grado, no era posible tenerlas en cuenta a efectos de reconocer la pensión de invalidez. </w:t>
      </w:r>
    </w:p>
    <w:p w14:paraId="6F84B445" w14:textId="77777777" w:rsidR="00C327C6" w:rsidRPr="00444400" w:rsidRDefault="00C327C6" w:rsidP="00444400">
      <w:pPr>
        <w:pStyle w:val="Sinespaciado"/>
        <w:spacing w:line="276" w:lineRule="auto"/>
        <w:rPr>
          <w:rFonts w:ascii="Tahoma" w:hAnsi="Tahoma" w:cs="Tahoma"/>
        </w:rPr>
      </w:pPr>
    </w:p>
    <w:p w14:paraId="51049E45" w14:textId="46241B7B" w:rsidR="00C327C6" w:rsidRPr="00444400" w:rsidRDefault="00C327C6" w:rsidP="00444400">
      <w:pPr>
        <w:spacing w:line="276" w:lineRule="auto"/>
        <w:ind w:firstLine="708"/>
        <w:rPr>
          <w:rFonts w:ascii="Tahoma" w:hAnsi="Tahoma" w:cs="Tahoma"/>
          <w:sz w:val="24"/>
          <w:szCs w:val="24"/>
        </w:rPr>
      </w:pPr>
      <w:r w:rsidRPr="00444400">
        <w:rPr>
          <w:rFonts w:ascii="Tahoma" w:hAnsi="Tahoma" w:cs="Tahoma"/>
          <w:sz w:val="24"/>
          <w:szCs w:val="24"/>
        </w:rPr>
        <w:t xml:space="preserve">Así las cosas, teniendo en cuenta que </w:t>
      </w:r>
      <w:r w:rsidR="00582916" w:rsidRPr="00444400">
        <w:rPr>
          <w:rFonts w:ascii="Tahoma" w:hAnsi="Tahoma" w:cs="Tahoma"/>
          <w:sz w:val="24"/>
          <w:szCs w:val="24"/>
        </w:rPr>
        <w:t>las cotizaciones posteriores al 09 de septiembre de 2014</w:t>
      </w:r>
      <w:r w:rsidRPr="00444400">
        <w:rPr>
          <w:rFonts w:ascii="Tahoma" w:hAnsi="Tahoma" w:cs="Tahoma"/>
          <w:sz w:val="24"/>
          <w:szCs w:val="24"/>
        </w:rPr>
        <w:t xml:space="preserve"> no contribuyen a consolidar el derecho pensional pretendido, y que el demandante no</w:t>
      </w:r>
      <w:r w:rsidR="00582916" w:rsidRPr="00444400">
        <w:rPr>
          <w:rFonts w:ascii="Tahoma" w:hAnsi="Tahoma" w:cs="Tahoma"/>
          <w:sz w:val="24"/>
          <w:szCs w:val="24"/>
        </w:rPr>
        <w:t xml:space="preserve"> alcanzó a reunir</w:t>
      </w:r>
      <w:r w:rsidRPr="00444400">
        <w:rPr>
          <w:rFonts w:ascii="Tahoma" w:hAnsi="Tahoma" w:cs="Tahoma"/>
          <w:sz w:val="24"/>
          <w:szCs w:val="24"/>
        </w:rPr>
        <w:t xml:space="preserve"> 50 semanas cotizadas al sistema pensional dentro de los tres años anteriores a la estructuración de la invalidez, se concluye que </w:t>
      </w:r>
      <w:r w:rsidRPr="00444400">
        <w:rPr>
          <w:rFonts w:ascii="Tahoma" w:hAnsi="Tahoma" w:cs="Tahoma"/>
          <w:sz w:val="24"/>
          <w:szCs w:val="24"/>
        </w:rPr>
        <w:lastRenderedPageBreak/>
        <w:t>no t</w:t>
      </w:r>
      <w:r w:rsidR="00582916" w:rsidRPr="00444400">
        <w:rPr>
          <w:rFonts w:ascii="Tahoma" w:hAnsi="Tahoma" w:cs="Tahoma"/>
          <w:sz w:val="24"/>
          <w:szCs w:val="24"/>
        </w:rPr>
        <w:t>enía</w:t>
      </w:r>
      <w:r w:rsidRPr="00444400">
        <w:rPr>
          <w:rFonts w:ascii="Tahoma" w:hAnsi="Tahoma" w:cs="Tahoma"/>
          <w:sz w:val="24"/>
          <w:szCs w:val="24"/>
        </w:rPr>
        <w:t xml:space="preserve"> derecho al reconocimiento de la pensión de invalidez bajo los presupuestos de la Ley 860 de 2003.</w:t>
      </w:r>
    </w:p>
    <w:p w14:paraId="3938A9CA" w14:textId="77777777" w:rsidR="00C327C6" w:rsidRPr="00444400" w:rsidRDefault="00C327C6" w:rsidP="00444400">
      <w:pPr>
        <w:pStyle w:val="Sinespaciado"/>
        <w:spacing w:line="276" w:lineRule="auto"/>
        <w:rPr>
          <w:rFonts w:ascii="Tahoma" w:hAnsi="Tahoma" w:cs="Tahoma"/>
        </w:rPr>
      </w:pPr>
    </w:p>
    <w:p w14:paraId="39F5F3F9" w14:textId="4DD6735D" w:rsidR="003151D5" w:rsidRPr="00444400" w:rsidRDefault="00C327C6" w:rsidP="00444400">
      <w:pPr>
        <w:spacing w:line="276" w:lineRule="auto"/>
        <w:ind w:firstLine="708"/>
        <w:rPr>
          <w:rFonts w:ascii="Tahoma" w:hAnsi="Tahoma" w:cs="Tahoma"/>
          <w:sz w:val="24"/>
          <w:szCs w:val="24"/>
        </w:rPr>
      </w:pPr>
      <w:r w:rsidRPr="00444400">
        <w:rPr>
          <w:rFonts w:ascii="Tahoma" w:hAnsi="Tahoma" w:cs="Tahoma"/>
          <w:sz w:val="24"/>
          <w:szCs w:val="24"/>
        </w:rPr>
        <w:t>En el anterior orden de ideas, y sin necesidad de más elucubraciones al respecto, se confirmará en su integridad la sentencia de primer grado.</w:t>
      </w:r>
    </w:p>
    <w:p w14:paraId="2B9D65C2" w14:textId="77777777" w:rsidR="003151D5" w:rsidRPr="00444400" w:rsidRDefault="003151D5" w:rsidP="00444400">
      <w:pPr>
        <w:pStyle w:val="Sinespaciado"/>
        <w:spacing w:line="276" w:lineRule="auto"/>
        <w:rPr>
          <w:rFonts w:ascii="Tahoma" w:hAnsi="Tahoma" w:cs="Tahoma"/>
        </w:rPr>
      </w:pPr>
    </w:p>
    <w:p w14:paraId="50559632" w14:textId="35E62FFA" w:rsidR="003151D5" w:rsidRPr="00444400" w:rsidRDefault="003151D5" w:rsidP="00444400">
      <w:pPr>
        <w:spacing w:line="276" w:lineRule="auto"/>
        <w:ind w:firstLine="708"/>
        <w:rPr>
          <w:rFonts w:ascii="Tahoma" w:hAnsi="Tahoma" w:cs="Tahoma"/>
          <w:sz w:val="24"/>
          <w:szCs w:val="24"/>
        </w:rPr>
      </w:pPr>
      <w:bookmarkStart w:id="8" w:name="_Hlk108732804"/>
      <w:r w:rsidRPr="00444400">
        <w:rPr>
          <w:rFonts w:ascii="Tahoma" w:hAnsi="Tahoma" w:cs="Tahoma"/>
          <w:sz w:val="24"/>
          <w:szCs w:val="24"/>
        </w:rPr>
        <w:t xml:space="preserve">Por último, de conformidad con el artículo 365 del Código General del Proceso, ante el fracaso del recurso de apelación, se condenará en costas procesales de segunda instancia a la parte demandante y a favor de </w:t>
      </w:r>
      <w:r w:rsidR="00582916" w:rsidRPr="00444400">
        <w:rPr>
          <w:rFonts w:ascii="Tahoma" w:hAnsi="Tahoma" w:cs="Tahoma"/>
          <w:sz w:val="24"/>
          <w:szCs w:val="24"/>
        </w:rPr>
        <w:t>PORVENIR S.A.</w:t>
      </w:r>
      <w:r w:rsidRPr="00444400">
        <w:rPr>
          <w:rFonts w:ascii="Tahoma" w:hAnsi="Tahoma" w:cs="Tahoma"/>
          <w:sz w:val="24"/>
          <w:szCs w:val="24"/>
        </w:rPr>
        <w:t xml:space="preserve"> en un 100%. Liquídense por el juzgado de origen.</w:t>
      </w:r>
    </w:p>
    <w:p w14:paraId="5ACB690E" w14:textId="14563D3E" w:rsidR="00582916" w:rsidRPr="00444400" w:rsidRDefault="00582916" w:rsidP="00444400">
      <w:pPr>
        <w:pStyle w:val="Sinespaciado"/>
        <w:spacing w:line="276" w:lineRule="auto"/>
        <w:rPr>
          <w:rFonts w:ascii="Tahoma" w:hAnsi="Tahoma" w:cs="Tahoma"/>
        </w:rPr>
      </w:pPr>
    </w:p>
    <w:p w14:paraId="1E38FB5C" w14:textId="77777777" w:rsidR="00582916" w:rsidRPr="00444400" w:rsidRDefault="00582916" w:rsidP="00444400">
      <w:pPr>
        <w:spacing w:line="276" w:lineRule="auto"/>
        <w:ind w:firstLine="705"/>
        <w:textAlignment w:val="baseline"/>
        <w:rPr>
          <w:rFonts w:ascii="Tahoma" w:eastAsia="Times New Roman" w:hAnsi="Tahoma" w:cs="Tahoma"/>
          <w:sz w:val="24"/>
          <w:szCs w:val="24"/>
          <w:lang w:eastAsia="es-CO"/>
        </w:rPr>
      </w:pPr>
      <w:r w:rsidRPr="00444400">
        <w:rPr>
          <w:rFonts w:ascii="Tahoma" w:eastAsia="Times New Roman" w:hAnsi="Tahoma" w:cs="Tahoma"/>
          <w:sz w:val="24"/>
          <w:szCs w:val="24"/>
          <w:lang w:eastAsia="es-CO"/>
        </w:rPr>
        <w:t xml:space="preserve">En mérito de lo expuesto, el </w:t>
      </w:r>
      <w:r w:rsidRPr="00444400">
        <w:rPr>
          <w:rFonts w:ascii="Tahoma" w:eastAsia="Times New Roman" w:hAnsi="Tahoma" w:cs="Tahoma"/>
          <w:b/>
          <w:bCs/>
          <w:sz w:val="24"/>
          <w:szCs w:val="24"/>
          <w:lang w:eastAsia="es-CO"/>
        </w:rPr>
        <w:t>Tribunal Superior del Distrito Judicial de Pereira - Risaralda, Sala Primera de Decisión Laboral,</w:t>
      </w:r>
      <w:r w:rsidRPr="00444400">
        <w:rPr>
          <w:rFonts w:ascii="Tahoma" w:eastAsia="Times New Roman" w:hAnsi="Tahoma" w:cs="Tahoma"/>
          <w:sz w:val="24"/>
          <w:szCs w:val="24"/>
          <w:lang w:eastAsia="es-CO"/>
        </w:rPr>
        <w:t xml:space="preserve"> administrando justicia en nombre de la República y por autoridad de la ley, </w:t>
      </w:r>
    </w:p>
    <w:p w14:paraId="4B7825CD" w14:textId="77777777" w:rsidR="00582916" w:rsidRPr="00444400" w:rsidRDefault="00582916" w:rsidP="00444400">
      <w:pPr>
        <w:pStyle w:val="Sinespaciado"/>
        <w:spacing w:line="276" w:lineRule="auto"/>
        <w:rPr>
          <w:rFonts w:ascii="Tahoma" w:hAnsi="Tahoma" w:cs="Tahoma"/>
        </w:rPr>
      </w:pPr>
    </w:p>
    <w:bookmarkEnd w:id="8"/>
    <w:p w14:paraId="47101554" w14:textId="77777777" w:rsidR="00582916" w:rsidRPr="00444400" w:rsidRDefault="00582916" w:rsidP="00444400">
      <w:pPr>
        <w:spacing w:line="276" w:lineRule="auto"/>
        <w:ind w:firstLine="270"/>
        <w:jc w:val="center"/>
        <w:textAlignment w:val="baseline"/>
        <w:rPr>
          <w:rFonts w:ascii="Tahoma" w:eastAsia="Times New Roman" w:hAnsi="Tahoma" w:cs="Tahoma"/>
          <w:b/>
          <w:bCs/>
          <w:color w:val="000000"/>
          <w:sz w:val="24"/>
          <w:szCs w:val="24"/>
          <w:lang w:eastAsia="es-CO"/>
        </w:rPr>
      </w:pPr>
      <w:r w:rsidRPr="00444400">
        <w:rPr>
          <w:rFonts w:ascii="Tahoma" w:eastAsia="Times New Roman" w:hAnsi="Tahoma" w:cs="Tahoma"/>
          <w:b/>
          <w:bCs/>
          <w:color w:val="000000"/>
          <w:sz w:val="24"/>
          <w:szCs w:val="24"/>
          <w:lang w:eastAsia="es-CO"/>
        </w:rPr>
        <w:t>RESUELVE</w:t>
      </w:r>
    </w:p>
    <w:p w14:paraId="4F0F018B" w14:textId="77777777" w:rsidR="00582916" w:rsidRPr="00444400" w:rsidRDefault="00582916" w:rsidP="00444400">
      <w:pPr>
        <w:spacing w:line="276" w:lineRule="auto"/>
        <w:ind w:firstLine="270"/>
        <w:textAlignment w:val="baseline"/>
        <w:rPr>
          <w:rFonts w:ascii="Tahoma" w:eastAsia="Times New Roman" w:hAnsi="Tahoma" w:cs="Tahoma"/>
          <w:b/>
          <w:bCs/>
          <w:color w:val="000000"/>
          <w:sz w:val="24"/>
          <w:szCs w:val="24"/>
          <w:lang w:eastAsia="es-CO"/>
        </w:rPr>
      </w:pPr>
    </w:p>
    <w:p w14:paraId="0A735534" w14:textId="77777777" w:rsidR="00582916" w:rsidRPr="00444400" w:rsidRDefault="00582916" w:rsidP="00444400">
      <w:pPr>
        <w:pStyle w:val="NormalWeb"/>
        <w:spacing w:before="0" w:beforeAutospacing="0" w:after="0" w:afterAutospacing="0" w:line="276" w:lineRule="auto"/>
        <w:ind w:right="49" w:firstLine="851"/>
        <w:contextualSpacing/>
        <w:jc w:val="both"/>
        <w:rPr>
          <w:rFonts w:ascii="Tahoma" w:hAnsi="Tahoma" w:cs="Tahoma"/>
          <w:b/>
          <w:bCs/>
          <w:caps/>
          <w:color w:val="000000"/>
        </w:rPr>
      </w:pPr>
      <w:r w:rsidRPr="00444400">
        <w:rPr>
          <w:rFonts w:ascii="Tahoma" w:hAnsi="Tahoma" w:cs="Tahoma"/>
          <w:b/>
          <w:bCs/>
          <w:lang w:eastAsia="es-CO"/>
        </w:rPr>
        <w:t xml:space="preserve">PRIMERO: CONFIRMAR </w:t>
      </w:r>
      <w:r w:rsidRPr="00444400">
        <w:rPr>
          <w:rFonts w:ascii="Tahoma" w:hAnsi="Tahoma" w:cs="Tahoma"/>
          <w:lang w:eastAsia="es-CO"/>
        </w:rPr>
        <w:t xml:space="preserve">la sentencia </w:t>
      </w:r>
      <w:r w:rsidRPr="00444400">
        <w:rPr>
          <w:rFonts w:ascii="Tahoma" w:hAnsi="Tahoma" w:cs="Tahoma"/>
        </w:rPr>
        <w:t xml:space="preserve">proferida por el Juzgado Segundo Laboral del Circuito de Pereira el 12 de julio de 2022, dentro del proceso ordinario laboral promovido por </w:t>
      </w:r>
      <w:r w:rsidRPr="00444400">
        <w:rPr>
          <w:rFonts w:ascii="Tahoma" w:hAnsi="Tahoma" w:cs="Tahoma"/>
          <w:b/>
          <w:bCs/>
          <w:color w:val="000000"/>
        </w:rPr>
        <w:t>GUILLERMO LEÓN RESTREPO VALENCIA -</w:t>
      </w:r>
      <w:r w:rsidRPr="00444400">
        <w:rPr>
          <w:rFonts w:ascii="Tahoma" w:hAnsi="Tahoma" w:cs="Tahoma"/>
          <w:bCs/>
          <w:color w:val="000000"/>
        </w:rPr>
        <w:t xml:space="preserve">sucedido procesalmente por </w:t>
      </w:r>
      <w:r w:rsidRPr="00444400">
        <w:rPr>
          <w:rFonts w:ascii="Tahoma" w:hAnsi="Tahoma" w:cs="Tahoma"/>
          <w:b/>
          <w:bCs/>
          <w:color w:val="000000"/>
        </w:rPr>
        <w:t>ISABEL CRISTINA RESTREPO MORENO</w:t>
      </w:r>
      <w:r w:rsidRPr="00444400">
        <w:rPr>
          <w:rFonts w:ascii="Tahoma" w:hAnsi="Tahoma" w:cs="Tahoma"/>
          <w:bCs/>
          <w:color w:val="000000"/>
        </w:rPr>
        <w:t xml:space="preserve"> y </w:t>
      </w:r>
      <w:r w:rsidRPr="00444400">
        <w:rPr>
          <w:rFonts w:ascii="Tahoma" w:hAnsi="Tahoma" w:cs="Tahoma"/>
          <w:b/>
          <w:bCs/>
          <w:color w:val="000000"/>
        </w:rPr>
        <w:t>LÍAN ESTEBAN RESTREPO CÁRDENAS</w:t>
      </w:r>
      <w:r w:rsidRPr="00444400">
        <w:rPr>
          <w:rFonts w:ascii="Tahoma" w:hAnsi="Tahoma" w:cs="Tahoma"/>
          <w:bCs/>
          <w:color w:val="000000"/>
        </w:rPr>
        <w:t xml:space="preserve"> -</w:t>
      </w:r>
      <w:r w:rsidRPr="00444400">
        <w:rPr>
          <w:rFonts w:ascii="Tahoma" w:hAnsi="Tahoma" w:cs="Tahoma"/>
        </w:rPr>
        <w:t xml:space="preserve">en contra de la </w:t>
      </w:r>
      <w:r w:rsidRPr="00444400">
        <w:rPr>
          <w:rFonts w:ascii="Tahoma" w:hAnsi="Tahoma" w:cs="Tahoma"/>
          <w:b/>
        </w:rPr>
        <w:t>ADMINISTRADORA DE FONDOS DE PENSIONES Y CESANTÍAS PORVENIR S.A.</w:t>
      </w:r>
    </w:p>
    <w:p w14:paraId="5E551564" w14:textId="77777777" w:rsidR="00582916" w:rsidRPr="00444400" w:rsidRDefault="00582916" w:rsidP="00444400">
      <w:pPr>
        <w:pStyle w:val="Sinespaciado"/>
        <w:spacing w:line="276" w:lineRule="auto"/>
        <w:rPr>
          <w:rFonts w:ascii="Tahoma" w:hAnsi="Tahoma" w:cs="Tahoma"/>
        </w:rPr>
      </w:pPr>
      <w:r w:rsidRPr="00444400">
        <w:rPr>
          <w:rFonts w:ascii="Tahoma" w:hAnsi="Tahoma" w:cs="Tahoma"/>
        </w:rPr>
        <w:t xml:space="preserve"> </w:t>
      </w:r>
    </w:p>
    <w:p w14:paraId="01228F99" w14:textId="41099402" w:rsidR="00582916" w:rsidRPr="00444400" w:rsidRDefault="00582916" w:rsidP="00444400">
      <w:pPr>
        <w:spacing w:line="276" w:lineRule="auto"/>
        <w:ind w:firstLine="708"/>
        <w:contextualSpacing/>
        <w:rPr>
          <w:rFonts w:ascii="Tahoma" w:hAnsi="Tahoma" w:cs="Tahoma"/>
          <w:sz w:val="24"/>
          <w:szCs w:val="24"/>
        </w:rPr>
      </w:pPr>
      <w:r w:rsidRPr="00444400">
        <w:rPr>
          <w:rFonts w:ascii="Tahoma" w:hAnsi="Tahoma" w:cs="Tahoma"/>
          <w:b/>
          <w:sz w:val="24"/>
          <w:szCs w:val="24"/>
        </w:rPr>
        <w:t>SEGUNDO: CONDENAR</w:t>
      </w:r>
      <w:r w:rsidRPr="00444400">
        <w:rPr>
          <w:rFonts w:ascii="Tahoma" w:hAnsi="Tahoma" w:cs="Tahoma"/>
          <w:sz w:val="24"/>
          <w:szCs w:val="24"/>
        </w:rPr>
        <w:t xml:space="preserve"> en costas de segunda instancia a la parte actora en favor de la parte demandada. Liquídense por el juzgado de origen. </w:t>
      </w:r>
    </w:p>
    <w:p w14:paraId="6D95DD4B" w14:textId="77777777" w:rsidR="00444400" w:rsidRPr="00444400" w:rsidRDefault="00444400" w:rsidP="00444400">
      <w:pPr>
        <w:spacing w:line="276" w:lineRule="auto"/>
        <w:ind w:firstLine="0"/>
        <w:rPr>
          <w:rFonts w:ascii="Tahoma" w:hAnsi="Tahoma" w:cs="Tahoma"/>
          <w:sz w:val="24"/>
          <w:szCs w:val="24"/>
          <w:lang w:val="es-CO"/>
        </w:rPr>
      </w:pPr>
      <w:bookmarkStart w:id="9" w:name="_Hlk126574973"/>
    </w:p>
    <w:p w14:paraId="29576C60" w14:textId="77777777" w:rsidR="00444400" w:rsidRPr="00444400" w:rsidRDefault="00444400" w:rsidP="00444400">
      <w:pPr>
        <w:spacing w:line="276" w:lineRule="auto"/>
        <w:ind w:firstLine="0"/>
        <w:jc w:val="center"/>
        <w:rPr>
          <w:rFonts w:ascii="Tahoma" w:eastAsia="Tahoma" w:hAnsi="Tahoma" w:cs="Tahoma"/>
          <w:b/>
          <w:bCs/>
          <w:sz w:val="24"/>
          <w:szCs w:val="24"/>
          <w:lang w:val="es-CO"/>
        </w:rPr>
      </w:pPr>
      <w:r w:rsidRPr="00444400">
        <w:rPr>
          <w:rFonts w:ascii="Tahoma" w:eastAsia="Tahoma" w:hAnsi="Tahoma" w:cs="Tahoma"/>
          <w:b/>
          <w:bCs/>
          <w:sz w:val="24"/>
          <w:szCs w:val="24"/>
          <w:lang w:val="es-CO"/>
        </w:rPr>
        <w:t>NOTIFÍQUESE Y CÚMPLASE</w:t>
      </w:r>
    </w:p>
    <w:p w14:paraId="19E56888" w14:textId="77777777" w:rsidR="00444400" w:rsidRPr="00444400" w:rsidRDefault="00444400" w:rsidP="00444400">
      <w:pPr>
        <w:spacing w:after="160" w:line="276" w:lineRule="auto"/>
        <w:ind w:firstLine="0"/>
        <w:rPr>
          <w:rFonts w:ascii="Tahoma" w:eastAsia="Segoe UI" w:hAnsi="Tahoma" w:cs="Tahoma"/>
          <w:sz w:val="24"/>
          <w:szCs w:val="24"/>
          <w:lang w:val="es-CO" w:eastAsia="es-CO"/>
        </w:rPr>
      </w:pPr>
      <w:r w:rsidRPr="00444400">
        <w:rPr>
          <w:rFonts w:ascii="Tahoma" w:eastAsia="Tahoma" w:hAnsi="Tahoma" w:cs="Tahoma"/>
          <w:sz w:val="24"/>
          <w:szCs w:val="24"/>
          <w:lang w:val="es-CO"/>
        </w:rPr>
        <w:t xml:space="preserve"> </w:t>
      </w:r>
    </w:p>
    <w:p w14:paraId="10E7F217" w14:textId="77777777" w:rsidR="00444400" w:rsidRPr="00444400" w:rsidRDefault="00444400" w:rsidP="00444400">
      <w:pPr>
        <w:widowControl w:val="0"/>
        <w:autoSpaceDE w:val="0"/>
        <w:autoSpaceDN w:val="0"/>
        <w:adjustRightInd w:val="0"/>
        <w:spacing w:line="276" w:lineRule="auto"/>
        <w:ind w:firstLine="0"/>
        <w:rPr>
          <w:rFonts w:ascii="Tahoma" w:eastAsia="Times New Roman" w:hAnsi="Tahoma" w:cs="Tahoma"/>
          <w:sz w:val="24"/>
          <w:szCs w:val="24"/>
          <w:lang w:eastAsia="es-ES"/>
        </w:rPr>
      </w:pPr>
      <w:r w:rsidRPr="00444400">
        <w:rPr>
          <w:rFonts w:ascii="Tahoma" w:eastAsia="Times New Roman" w:hAnsi="Tahoma" w:cs="Tahoma"/>
          <w:sz w:val="24"/>
          <w:szCs w:val="24"/>
          <w:lang w:eastAsia="es-ES"/>
        </w:rPr>
        <w:tab/>
        <w:t>La Magistrada ponente,</w:t>
      </w:r>
    </w:p>
    <w:p w14:paraId="2D3F172D" w14:textId="77777777" w:rsidR="00444400" w:rsidRPr="00444400" w:rsidRDefault="00444400" w:rsidP="00444400">
      <w:pPr>
        <w:spacing w:line="276" w:lineRule="auto"/>
        <w:ind w:firstLine="0"/>
        <w:jc w:val="left"/>
        <w:rPr>
          <w:rFonts w:ascii="Tahoma" w:eastAsia="Times New Roman" w:hAnsi="Tahoma" w:cs="Tahoma"/>
          <w:sz w:val="24"/>
          <w:szCs w:val="24"/>
          <w:lang w:eastAsia="es-ES"/>
        </w:rPr>
      </w:pPr>
    </w:p>
    <w:p w14:paraId="6868E360" w14:textId="77777777" w:rsidR="00444400" w:rsidRPr="00444400" w:rsidRDefault="00444400" w:rsidP="00444400">
      <w:pPr>
        <w:spacing w:line="276" w:lineRule="auto"/>
        <w:ind w:firstLine="0"/>
        <w:jc w:val="left"/>
        <w:rPr>
          <w:rFonts w:ascii="Tahoma" w:eastAsia="Times New Roman" w:hAnsi="Tahoma" w:cs="Tahoma"/>
          <w:sz w:val="24"/>
          <w:szCs w:val="24"/>
          <w:lang w:eastAsia="es-ES"/>
        </w:rPr>
      </w:pPr>
    </w:p>
    <w:p w14:paraId="1AE7C566" w14:textId="77777777" w:rsidR="00444400" w:rsidRPr="00444400" w:rsidRDefault="00444400" w:rsidP="00444400">
      <w:pPr>
        <w:spacing w:line="276" w:lineRule="auto"/>
        <w:ind w:firstLine="0"/>
        <w:jc w:val="left"/>
        <w:rPr>
          <w:rFonts w:ascii="Tahoma" w:eastAsia="Times New Roman" w:hAnsi="Tahoma" w:cs="Tahoma"/>
          <w:sz w:val="24"/>
          <w:szCs w:val="24"/>
          <w:lang w:eastAsia="es-ES"/>
        </w:rPr>
      </w:pPr>
    </w:p>
    <w:p w14:paraId="488CA6A2" w14:textId="77777777" w:rsidR="00444400" w:rsidRPr="00444400" w:rsidRDefault="00444400" w:rsidP="00444400">
      <w:pPr>
        <w:keepNext/>
        <w:spacing w:line="276" w:lineRule="auto"/>
        <w:ind w:firstLine="0"/>
        <w:jc w:val="center"/>
        <w:outlineLvl w:val="2"/>
        <w:rPr>
          <w:rFonts w:ascii="Tahoma" w:eastAsia="Times New Roman" w:hAnsi="Tahoma" w:cs="Tahoma"/>
          <w:b/>
          <w:bCs/>
          <w:sz w:val="24"/>
          <w:szCs w:val="24"/>
          <w:lang w:eastAsia="es-ES"/>
        </w:rPr>
      </w:pPr>
      <w:r w:rsidRPr="00444400">
        <w:rPr>
          <w:rFonts w:ascii="Tahoma" w:eastAsia="Times New Roman" w:hAnsi="Tahoma" w:cs="Tahoma"/>
          <w:b/>
          <w:bCs/>
          <w:sz w:val="24"/>
          <w:szCs w:val="24"/>
          <w:lang w:eastAsia="es-ES"/>
        </w:rPr>
        <w:t>ANA LUCÍA CAICEDO CALDERÓN</w:t>
      </w:r>
    </w:p>
    <w:p w14:paraId="56E160C1" w14:textId="77777777" w:rsidR="00444400" w:rsidRPr="00444400" w:rsidRDefault="00444400" w:rsidP="00444400">
      <w:pPr>
        <w:spacing w:line="276" w:lineRule="auto"/>
        <w:ind w:firstLine="0"/>
        <w:jc w:val="left"/>
        <w:rPr>
          <w:rFonts w:ascii="Tahoma" w:eastAsia="Times New Roman" w:hAnsi="Tahoma" w:cs="Tahoma"/>
          <w:sz w:val="24"/>
          <w:szCs w:val="24"/>
          <w:lang w:eastAsia="es-ES"/>
        </w:rPr>
      </w:pPr>
    </w:p>
    <w:p w14:paraId="1F49A608" w14:textId="77777777" w:rsidR="00444400" w:rsidRPr="00444400" w:rsidRDefault="00444400" w:rsidP="00444400">
      <w:pPr>
        <w:spacing w:line="276" w:lineRule="auto"/>
        <w:ind w:firstLine="708"/>
        <w:jc w:val="left"/>
        <w:rPr>
          <w:rFonts w:ascii="Tahoma" w:eastAsia="Times New Roman" w:hAnsi="Tahoma" w:cs="Tahoma"/>
          <w:sz w:val="24"/>
          <w:szCs w:val="24"/>
          <w:lang w:eastAsia="es-ES"/>
        </w:rPr>
      </w:pPr>
      <w:bookmarkStart w:id="10" w:name="_Hlk62478330"/>
      <w:r w:rsidRPr="00444400">
        <w:rPr>
          <w:rFonts w:ascii="Tahoma" w:eastAsia="Times New Roman" w:hAnsi="Tahoma" w:cs="Tahoma"/>
          <w:sz w:val="24"/>
          <w:szCs w:val="24"/>
          <w:lang w:eastAsia="es-ES"/>
        </w:rPr>
        <w:t>La Magistrada y el Magistrado,</w:t>
      </w:r>
    </w:p>
    <w:p w14:paraId="6773332E" w14:textId="77777777" w:rsidR="00444400" w:rsidRPr="00444400" w:rsidRDefault="00444400" w:rsidP="00444400">
      <w:pPr>
        <w:spacing w:line="276" w:lineRule="auto"/>
        <w:ind w:firstLine="0"/>
        <w:jc w:val="left"/>
        <w:rPr>
          <w:rFonts w:ascii="Tahoma" w:eastAsia="Times New Roman" w:hAnsi="Tahoma" w:cs="Tahoma"/>
          <w:sz w:val="24"/>
          <w:szCs w:val="24"/>
          <w:lang w:eastAsia="es-ES"/>
        </w:rPr>
      </w:pPr>
    </w:p>
    <w:p w14:paraId="497F6758" w14:textId="77777777" w:rsidR="00444400" w:rsidRPr="00444400" w:rsidRDefault="00444400" w:rsidP="00444400">
      <w:pPr>
        <w:spacing w:line="276" w:lineRule="auto"/>
        <w:ind w:firstLine="0"/>
        <w:jc w:val="left"/>
        <w:rPr>
          <w:rFonts w:ascii="Tahoma" w:eastAsia="Times New Roman" w:hAnsi="Tahoma" w:cs="Tahoma"/>
          <w:sz w:val="24"/>
          <w:szCs w:val="24"/>
          <w:lang w:eastAsia="es-ES"/>
        </w:rPr>
      </w:pPr>
    </w:p>
    <w:p w14:paraId="37AC6992" w14:textId="77777777" w:rsidR="00444400" w:rsidRPr="00444400" w:rsidRDefault="00444400" w:rsidP="00444400">
      <w:pPr>
        <w:spacing w:line="276" w:lineRule="auto"/>
        <w:ind w:firstLine="0"/>
        <w:jc w:val="left"/>
        <w:rPr>
          <w:rFonts w:ascii="Tahoma" w:eastAsia="Times New Roman" w:hAnsi="Tahoma" w:cs="Tahoma"/>
          <w:sz w:val="24"/>
          <w:szCs w:val="24"/>
          <w:lang w:eastAsia="es-ES"/>
        </w:rPr>
      </w:pPr>
    </w:p>
    <w:p w14:paraId="2DF9830F" w14:textId="6C5ACE44" w:rsidR="00CE5BB7" w:rsidRPr="00444400" w:rsidRDefault="00444400" w:rsidP="00444400">
      <w:pPr>
        <w:pStyle w:val="Sinespaciado"/>
        <w:spacing w:line="276" w:lineRule="auto"/>
        <w:rPr>
          <w:rFonts w:ascii="Tahoma" w:hAnsi="Tahoma" w:cs="Tahoma"/>
        </w:rPr>
      </w:pPr>
      <w:r w:rsidRPr="00444400">
        <w:rPr>
          <w:rFonts w:ascii="Tahoma" w:eastAsia="Times New Roman" w:hAnsi="Tahoma" w:cs="Tahoma"/>
          <w:b/>
          <w:bCs/>
          <w:lang w:val="es-ES" w:eastAsia="es-ES"/>
        </w:rPr>
        <w:t>OLGA LUCÍA HOYOS SEPÚLVEDA</w:t>
      </w:r>
      <w:r w:rsidRPr="00444400">
        <w:rPr>
          <w:rFonts w:ascii="Tahoma" w:eastAsia="Times New Roman" w:hAnsi="Tahoma" w:cs="Tahoma"/>
          <w:b/>
          <w:bCs/>
          <w:lang w:val="es-ES" w:eastAsia="es-ES"/>
        </w:rPr>
        <w:tab/>
      </w:r>
      <w:r w:rsidRPr="00444400">
        <w:rPr>
          <w:rFonts w:ascii="Tahoma" w:eastAsia="Times New Roman" w:hAnsi="Tahoma" w:cs="Tahoma"/>
          <w:b/>
          <w:bCs/>
          <w:lang w:val="es-ES" w:eastAsia="es-ES"/>
        </w:rPr>
        <w:tab/>
        <w:t>GERMÁN DARÍO GÓEZ VINASCO</w:t>
      </w:r>
      <w:bookmarkEnd w:id="9"/>
      <w:bookmarkEnd w:id="10"/>
    </w:p>
    <w:sectPr w:rsidR="00CE5BB7" w:rsidRPr="00444400" w:rsidSect="00146AF9">
      <w:headerReference w:type="default" r:id="rId12"/>
      <w:footerReference w:type="default" r:id="rId13"/>
      <w:headerReference w:type="first" r:id="rId14"/>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B210DD2" w16cex:dateUtc="2023-01-31T13:21:37.863Z"/>
  <w16cex:commentExtensible w16cex:durableId="247AC776" w16cex:dateUtc="2023-02-02T20:28:43.31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EF81F" w14:textId="77777777" w:rsidR="00DC4753" w:rsidRDefault="00DC4753" w:rsidP="001C5C55">
      <w:pPr>
        <w:spacing w:line="240" w:lineRule="auto"/>
      </w:pPr>
      <w:r>
        <w:separator/>
      </w:r>
    </w:p>
  </w:endnote>
  <w:endnote w:type="continuationSeparator" w:id="0">
    <w:p w14:paraId="194C8166" w14:textId="77777777" w:rsidR="00DC4753" w:rsidRDefault="00DC4753" w:rsidP="001C5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37871"/>
      <w:docPartObj>
        <w:docPartGallery w:val="Page Numbers (Bottom of Page)"/>
        <w:docPartUnique/>
      </w:docPartObj>
    </w:sdtPr>
    <w:sdtEndPr>
      <w:rPr>
        <w:rFonts w:ascii="Arial" w:eastAsia="Times New Roman" w:hAnsi="Arial" w:cs="Arial"/>
        <w:sz w:val="18"/>
        <w:szCs w:val="16"/>
        <w:lang w:eastAsia="es-ES"/>
      </w:rPr>
    </w:sdtEndPr>
    <w:sdtContent>
      <w:p w14:paraId="1E705D51" w14:textId="622D9544" w:rsidR="00BF4D5B" w:rsidRPr="00CC7A1B" w:rsidRDefault="006C1CA4">
        <w:pPr>
          <w:pStyle w:val="Piedepgina"/>
          <w:jc w:val="right"/>
          <w:rPr>
            <w:rFonts w:ascii="Arial" w:eastAsia="Times New Roman" w:hAnsi="Arial" w:cs="Arial"/>
            <w:sz w:val="18"/>
            <w:szCs w:val="16"/>
            <w:lang w:eastAsia="es-ES"/>
          </w:rPr>
        </w:pPr>
        <w:r w:rsidRPr="00CC7A1B">
          <w:rPr>
            <w:rFonts w:ascii="Arial" w:eastAsia="Times New Roman" w:hAnsi="Arial" w:cs="Arial"/>
            <w:sz w:val="18"/>
            <w:szCs w:val="16"/>
            <w:lang w:eastAsia="es-ES"/>
          </w:rPr>
          <w:fldChar w:fldCharType="begin"/>
        </w:r>
        <w:r w:rsidRPr="00CC7A1B">
          <w:rPr>
            <w:rFonts w:ascii="Arial" w:eastAsia="Times New Roman" w:hAnsi="Arial" w:cs="Arial"/>
            <w:sz w:val="18"/>
            <w:szCs w:val="16"/>
            <w:lang w:eastAsia="es-ES"/>
          </w:rPr>
          <w:instrText>PAGE   \* MERGEFORMAT</w:instrText>
        </w:r>
        <w:r w:rsidRPr="00CC7A1B">
          <w:rPr>
            <w:rFonts w:ascii="Arial" w:eastAsia="Times New Roman" w:hAnsi="Arial" w:cs="Arial"/>
            <w:sz w:val="18"/>
            <w:szCs w:val="16"/>
            <w:lang w:eastAsia="es-ES"/>
          </w:rPr>
          <w:fldChar w:fldCharType="separate"/>
        </w:r>
        <w:r w:rsidR="00576840" w:rsidRPr="00CC7A1B">
          <w:rPr>
            <w:rFonts w:ascii="Arial" w:eastAsia="Times New Roman" w:hAnsi="Arial" w:cs="Arial"/>
            <w:sz w:val="18"/>
            <w:szCs w:val="16"/>
            <w:lang w:eastAsia="es-ES"/>
          </w:rPr>
          <w:t>2</w:t>
        </w:r>
        <w:r w:rsidRPr="00CC7A1B">
          <w:rPr>
            <w:rFonts w:ascii="Arial" w:eastAsia="Times New Roman" w:hAnsi="Arial" w:cs="Arial"/>
            <w:sz w:val="18"/>
            <w:szCs w:val="16"/>
            <w:lang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0D3CE" w14:textId="77777777" w:rsidR="00DC4753" w:rsidRDefault="00DC4753" w:rsidP="001C5C55">
      <w:pPr>
        <w:spacing w:line="240" w:lineRule="auto"/>
      </w:pPr>
      <w:r>
        <w:separator/>
      </w:r>
    </w:p>
  </w:footnote>
  <w:footnote w:type="continuationSeparator" w:id="0">
    <w:p w14:paraId="34D5AF3F" w14:textId="77777777" w:rsidR="00DC4753" w:rsidRDefault="00DC4753" w:rsidP="001C5C55">
      <w:pPr>
        <w:spacing w:line="240" w:lineRule="auto"/>
      </w:pPr>
      <w:r>
        <w:continuationSeparator/>
      </w:r>
    </w:p>
  </w:footnote>
  <w:footnote w:id="1">
    <w:p w14:paraId="7BA3657E" w14:textId="77777777" w:rsidR="00946D66" w:rsidRPr="004A756D" w:rsidRDefault="00946D66" w:rsidP="00CC7A1B">
      <w:pPr>
        <w:pStyle w:val="Textonotapie"/>
        <w:ind w:firstLine="0"/>
        <w:rPr>
          <w:rFonts w:ascii="Arial" w:hAnsi="Arial" w:cs="Arial"/>
          <w:sz w:val="18"/>
          <w:lang w:val="es-CO"/>
        </w:rPr>
      </w:pPr>
      <w:r w:rsidRPr="004A756D">
        <w:rPr>
          <w:rStyle w:val="Refdenotaalpie"/>
          <w:rFonts w:ascii="Arial" w:hAnsi="Arial" w:cs="Arial"/>
          <w:sz w:val="18"/>
        </w:rPr>
        <w:footnoteRef/>
      </w:r>
      <w:r w:rsidRPr="004A756D">
        <w:rPr>
          <w:rFonts w:ascii="Arial" w:hAnsi="Arial" w:cs="Arial"/>
          <w:sz w:val="18"/>
        </w:rPr>
        <w:t xml:space="preserve"> </w:t>
      </w:r>
      <w:r w:rsidRPr="004A756D">
        <w:rPr>
          <w:rFonts w:ascii="Arial" w:hAnsi="Arial" w:cs="Arial"/>
          <w:sz w:val="18"/>
          <w:lang w:val="es-CO"/>
        </w:rPr>
        <w:t>Corte Suprema de Justicia- Sala Casación Laboral, sentencia SL3275-2019, rad. 77459 del 14 de agosto de 2019. M.P. Clara Cecilia Dueñas Quevedo. “</w:t>
      </w:r>
      <w:r w:rsidRPr="004A756D">
        <w:rPr>
          <w:rFonts w:ascii="Arial" w:hAnsi="Arial" w:cs="Arial"/>
          <w:i/>
          <w:sz w:val="18"/>
          <w:lang w:val="es-CO"/>
        </w:rPr>
        <w:t>La «capacidad laboral residual» consiste en la posibilidad que tiene una persona de ejercer una actividad productiva que le permita garantizar la satisfacción de sus necesidades básicas y, en tal medida, esa situación no puede ser desconocida”.</w:t>
      </w:r>
    </w:p>
  </w:footnote>
  <w:footnote w:id="2">
    <w:p w14:paraId="467992C0" w14:textId="77777777" w:rsidR="00946D66" w:rsidRPr="004A756D" w:rsidRDefault="00946D66" w:rsidP="00CC7A1B">
      <w:pPr>
        <w:pStyle w:val="Textonotapie"/>
        <w:ind w:firstLine="0"/>
        <w:rPr>
          <w:rFonts w:ascii="Arial" w:hAnsi="Arial" w:cs="Arial"/>
          <w:sz w:val="18"/>
          <w:lang w:val="es-CO"/>
        </w:rPr>
      </w:pPr>
      <w:r w:rsidRPr="004A756D">
        <w:rPr>
          <w:rStyle w:val="Refdenotaalpie"/>
          <w:rFonts w:ascii="Arial" w:hAnsi="Arial" w:cs="Arial"/>
          <w:sz w:val="18"/>
        </w:rPr>
        <w:footnoteRef/>
      </w:r>
      <w:r w:rsidRPr="004A756D">
        <w:rPr>
          <w:rFonts w:ascii="Arial" w:hAnsi="Arial" w:cs="Arial"/>
          <w:sz w:val="18"/>
        </w:rPr>
        <w:t xml:space="preserve"> </w:t>
      </w:r>
      <w:r w:rsidRPr="004A756D">
        <w:rPr>
          <w:rFonts w:ascii="Arial" w:hAnsi="Arial" w:cs="Arial"/>
          <w:sz w:val="18"/>
          <w:lang w:val="es-CO"/>
        </w:rPr>
        <w:t xml:space="preserve">Corte Suprema de Justicia- Sala Casación Laboral, sentencia SL3275-2019, rad. 77459 del 14 de agosto de 2019. M.P. Clara Cecilia Dueñas Quevedo.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93693" w14:textId="5A99B6D8" w:rsidR="006D671B" w:rsidRPr="00CC7A1B" w:rsidRDefault="006D671B" w:rsidP="006D671B">
    <w:pPr>
      <w:pStyle w:val="NormalWeb"/>
      <w:tabs>
        <w:tab w:val="left" w:pos="708"/>
        <w:tab w:val="left" w:pos="1416"/>
        <w:tab w:val="left" w:pos="2124"/>
        <w:tab w:val="left" w:pos="2832"/>
        <w:tab w:val="left" w:pos="3540"/>
        <w:tab w:val="left" w:pos="4248"/>
        <w:tab w:val="left" w:pos="4956"/>
        <w:tab w:val="left" w:pos="5835"/>
      </w:tabs>
      <w:spacing w:before="0" w:beforeAutospacing="0" w:after="0" w:afterAutospacing="0"/>
      <w:jc w:val="both"/>
      <w:rPr>
        <w:rFonts w:ascii="Arial" w:hAnsi="Arial" w:cs="Arial"/>
        <w:sz w:val="18"/>
        <w:szCs w:val="16"/>
      </w:rPr>
    </w:pPr>
    <w:r w:rsidRPr="00CC7A1B">
      <w:rPr>
        <w:rFonts w:ascii="Arial" w:hAnsi="Arial" w:cs="Arial"/>
        <w:sz w:val="18"/>
        <w:szCs w:val="16"/>
      </w:rPr>
      <w:t xml:space="preserve">Radicación No.: </w:t>
    </w:r>
    <w:r w:rsidRPr="00CC7A1B">
      <w:rPr>
        <w:rFonts w:ascii="Arial" w:hAnsi="Arial" w:cs="Arial"/>
        <w:sz w:val="18"/>
        <w:szCs w:val="16"/>
      </w:rPr>
      <w:tab/>
      <w:t>66001-31-05-00</w:t>
    </w:r>
    <w:r w:rsidR="005C49C9" w:rsidRPr="00CC7A1B">
      <w:rPr>
        <w:rFonts w:ascii="Arial" w:hAnsi="Arial" w:cs="Arial"/>
        <w:sz w:val="18"/>
        <w:szCs w:val="16"/>
      </w:rPr>
      <w:t>2</w:t>
    </w:r>
    <w:r w:rsidRPr="00CC7A1B">
      <w:rPr>
        <w:rFonts w:ascii="Arial" w:hAnsi="Arial" w:cs="Arial"/>
        <w:sz w:val="18"/>
        <w:szCs w:val="16"/>
      </w:rPr>
      <w:t>-2019-00</w:t>
    </w:r>
    <w:r w:rsidR="005C49C9" w:rsidRPr="00CC7A1B">
      <w:rPr>
        <w:rFonts w:ascii="Arial" w:hAnsi="Arial" w:cs="Arial"/>
        <w:sz w:val="18"/>
        <w:szCs w:val="16"/>
      </w:rPr>
      <w:t>047</w:t>
    </w:r>
    <w:r w:rsidRPr="00CC7A1B">
      <w:rPr>
        <w:rFonts w:ascii="Arial" w:hAnsi="Arial" w:cs="Arial"/>
        <w:sz w:val="18"/>
        <w:szCs w:val="16"/>
      </w:rPr>
      <w:t>- 01</w:t>
    </w:r>
  </w:p>
  <w:p w14:paraId="48DFA335" w14:textId="77777777" w:rsidR="006D671B" w:rsidRPr="00CC7A1B" w:rsidRDefault="006D671B" w:rsidP="006D671B">
    <w:pPr>
      <w:pStyle w:val="NormalWeb"/>
      <w:spacing w:before="0" w:beforeAutospacing="0" w:after="0" w:afterAutospacing="0"/>
      <w:jc w:val="both"/>
      <w:rPr>
        <w:rFonts w:ascii="Arial" w:hAnsi="Arial" w:cs="Arial"/>
        <w:sz w:val="18"/>
        <w:szCs w:val="16"/>
      </w:rPr>
    </w:pPr>
    <w:r w:rsidRPr="00CC7A1B">
      <w:rPr>
        <w:rFonts w:ascii="Arial" w:hAnsi="Arial" w:cs="Arial"/>
        <w:sz w:val="18"/>
        <w:szCs w:val="16"/>
      </w:rPr>
      <w:t xml:space="preserve">Proceso: </w:t>
    </w:r>
    <w:r w:rsidRPr="00CC7A1B">
      <w:rPr>
        <w:rFonts w:ascii="Arial" w:hAnsi="Arial" w:cs="Arial"/>
        <w:sz w:val="18"/>
        <w:szCs w:val="16"/>
      </w:rPr>
      <w:tab/>
      <w:t xml:space="preserve">Ordinario Laboral </w:t>
    </w:r>
  </w:p>
  <w:p w14:paraId="46850132" w14:textId="0280D8E0" w:rsidR="006D671B" w:rsidRPr="00CC7A1B" w:rsidRDefault="006D671B" w:rsidP="006D671B">
    <w:pPr>
      <w:pStyle w:val="NormalWeb"/>
      <w:spacing w:before="0" w:beforeAutospacing="0" w:after="0" w:afterAutospacing="0"/>
      <w:jc w:val="both"/>
      <w:rPr>
        <w:rFonts w:ascii="Arial" w:hAnsi="Arial" w:cs="Arial"/>
        <w:sz w:val="22"/>
        <w:szCs w:val="20"/>
        <w:shd w:val="clear" w:color="auto" w:fill="FAF9F8"/>
      </w:rPr>
    </w:pPr>
    <w:r w:rsidRPr="00CC7A1B">
      <w:rPr>
        <w:rFonts w:ascii="Arial" w:hAnsi="Arial" w:cs="Arial"/>
        <w:sz w:val="18"/>
        <w:szCs w:val="16"/>
      </w:rPr>
      <w:t xml:space="preserve">Demandante: </w:t>
    </w:r>
    <w:r w:rsidRPr="00CC7A1B">
      <w:rPr>
        <w:rFonts w:ascii="Arial" w:hAnsi="Arial" w:cs="Arial"/>
        <w:sz w:val="18"/>
        <w:szCs w:val="16"/>
      </w:rPr>
      <w:tab/>
    </w:r>
    <w:r w:rsidR="005C49C9" w:rsidRPr="00CC7A1B">
      <w:rPr>
        <w:rFonts w:ascii="Arial" w:hAnsi="Arial" w:cs="Arial"/>
        <w:color w:val="000000"/>
        <w:sz w:val="18"/>
        <w:szCs w:val="16"/>
      </w:rPr>
      <w:t>Guillermo León Restrepo Valencia</w:t>
    </w:r>
  </w:p>
  <w:p w14:paraId="6611EFB4" w14:textId="4D83681E" w:rsidR="00544E08" w:rsidRPr="00CC7A1B" w:rsidRDefault="006D671B" w:rsidP="00DB7E85">
    <w:pPr>
      <w:pStyle w:val="NormalWeb"/>
      <w:spacing w:before="0" w:beforeAutospacing="0" w:after="0" w:afterAutospacing="0"/>
      <w:jc w:val="both"/>
      <w:rPr>
        <w:rFonts w:ascii="Arial" w:hAnsi="Arial" w:cs="Arial"/>
        <w:sz w:val="18"/>
        <w:szCs w:val="16"/>
      </w:rPr>
    </w:pPr>
    <w:r w:rsidRPr="00CC7A1B">
      <w:rPr>
        <w:rFonts w:ascii="Arial" w:hAnsi="Arial" w:cs="Arial"/>
        <w:sz w:val="18"/>
        <w:szCs w:val="16"/>
      </w:rPr>
      <w:t xml:space="preserve">Demandado: </w:t>
    </w:r>
    <w:r w:rsidRPr="00CC7A1B">
      <w:rPr>
        <w:rFonts w:ascii="Arial" w:hAnsi="Arial" w:cs="Arial"/>
        <w:sz w:val="18"/>
        <w:szCs w:val="16"/>
      </w:rPr>
      <w:tab/>
    </w:r>
    <w:r w:rsidRPr="00CC7A1B">
      <w:rPr>
        <w:rFonts w:ascii="Arial" w:hAnsi="Arial" w:cs="Arial"/>
        <w:color w:val="000000"/>
        <w:sz w:val="18"/>
        <w:szCs w:val="16"/>
      </w:rPr>
      <w:t>Porvenir S.A.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E287C" w14:textId="424374F1" w:rsidR="005F0737" w:rsidRPr="005F0737" w:rsidRDefault="005F0737" w:rsidP="006D671B">
    <w:pPr>
      <w:pStyle w:val="Encabezado"/>
      <w:ind w:firstLine="0"/>
      <w:rPr>
        <w:sz w:val="16"/>
        <w:szCs w:val="16"/>
      </w:rPr>
    </w:pPr>
  </w:p>
  <w:p w14:paraId="760A0524" w14:textId="77777777" w:rsidR="005F0737" w:rsidRDefault="005F07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7297"/>
    <w:multiLevelType w:val="multilevel"/>
    <w:tmpl w:val="C39823BA"/>
    <w:lvl w:ilvl="0">
      <w:start w:val="2"/>
      <w:numFmt w:val="decimal"/>
      <w:lvlText w:val="%1."/>
      <w:lvlJc w:val="left"/>
      <w:pPr>
        <w:ind w:left="450" w:hanging="450"/>
      </w:pPr>
      <w:rPr>
        <w:b/>
      </w:rPr>
    </w:lvl>
    <w:lvl w:ilvl="1">
      <w:start w:val="1"/>
      <w:numFmt w:val="decimal"/>
      <w:lvlText w:val="%1.%2."/>
      <w:lvlJc w:val="left"/>
      <w:pPr>
        <w:ind w:left="1425"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4260" w:hanging="144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7095" w:hanging="2160"/>
      </w:pPr>
      <w:rPr>
        <w:b/>
      </w:rPr>
    </w:lvl>
    <w:lvl w:ilvl="8">
      <w:start w:val="1"/>
      <w:numFmt w:val="decimal"/>
      <w:lvlText w:val="%1.%2.%3.%4.%5.%6.%7.%8.%9."/>
      <w:lvlJc w:val="left"/>
      <w:pPr>
        <w:ind w:left="7800" w:hanging="2160"/>
      </w:pPr>
      <w:rPr>
        <w:b/>
      </w:rPr>
    </w:lvl>
  </w:abstractNum>
  <w:abstractNum w:abstractNumId="1" w15:restartNumberingAfterBreak="0">
    <w:nsid w:val="10A42889"/>
    <w:multiLevelType w:val="multilevel"/>
    <w:tmpl w:val="1046B73A"/>
    <w:lvl w:ilvl="0">
      <w:start w:val="1"/>
      <w:numFmt w:val="decimal"/>
      <w:lvlText w:val="%1."/>
      <w:lvlJc w:val="left"/>
      <w:pPr>
        <w:ind w:left="1069" w:hanging="360"/>
      </w:pPr>
      <w:rPr>
        <w:b/>
        <w:sz w:val="22"/>
      </w:rPr>
    </w:lvl>
    <w:lvl w:ilvl="1">
      <w:start w:val="1"/>
      <w:numFmt w:val="decimal"/>
      <w:isLgl/>
      <w:lvlText w:val="%1.%2."/>
      <w:lvlJc w:val="left"/>
      <w:pPr>
        <w:ind w:left="1800" w:hanging="720"/>
      </w:pPr>
    </w:lvl>
    <w:lvl w:ilvl="2">
      <w:start w:val="1"/>
      <w:numFmt w:val="decimal"/>
      <w:isLgl/>
      <w:lvlText w:val="%1.%2.%3."/>
      <w:lvlJc w:val="left"/>
      <w:pPr>
        <w:ind w:left="2531" w:hanging="1080"/>
      </w:pPr>
    </w:lvl>
    <w:lvl w:ilvl="3">
      <w:start w:val="1"/>
      <w:numFmt w:val="decimal"/>
      <w:isLgl/>
      <w:lvlText w:val="%1.%2.%3.%4."/>
      <w:lvlJc w:val="left"/>
      <w:pPr>
        <w:ind w:left="2902" w:hanging="1080"/>
      </w:pPr>
    </w:lvl>
    <w:lvl w:ilvl="4">
      <w:start w:val="1"/>
      <w:numFmt w:val="decimal"/>
      <w:isLgl/>
      <w:lvlText w:val="%1.%2.%3.%4.%5."/>
      <w:lvlJc w:val="left"/>
      <w:pPr>
        <w:ind w:left="3633" w:hanging="1440"/>
      </w:pPr>
    </w:lvl>
    <w:lvl w:ilvl="5">
      <w:start w:val="1"/>
      <w:numFmt w:val="decimal"/>
      <w:isLgl/>
      <w:lvlText w:val="%1.%2.%3.%4.%5.%6."/>
      <w:lvlJc w:val="left"/>
      <w:pPr>
        <w:ind w:left="4364" w:hanging="1800"/>
      </w:pPr>
    </w:lvl>
    <w:lvl w:ilvl="6">
      <w:start w:val="1"/>
      <w:numFmt w:val="decimal"/>
      <w:isLgl/>
      <w:lvlText w:val="%1.%2.%3.%4.%5.%6.%7."/>
      <w:lvlJc w:val="left"/>
      <w:pPr>
        <w:ind w:left="4735" w:hanging="1800"/>
      </w:pPr>
    </w:lvl>
    <w:lvl w:ilvl="7">
      <w:start w:val="1"/>
      <w:numFmt w:val="decimal"/>
      <w:isLgl/>
      <w:lvlText w:val="%1.%2.%3.%4.%5.%6.%7.%8."/>
      <w:lvlJc w:val="left"/>
      <w:pPr>
        <w:ind w:left="5466" w:hanging="2160"/>
      </w:pPr>
    </w:lvl>
    <w:lvl w:ilvl="8">
      <w:start w:val="1"/>
      <w:numFmt w:val="decimal"/>
      <w:isLgl/>
      <w:lvlText w:val="%1.%2.%3.%4.%5.%6.%7.%8.%9."/>
      <w:lvlJc w:val="left"/>
      <w:pPr>
        <w:ind w:left="6197" w:hanging="2520"/>
      </w:pPr>
    </w:lvl>
  </w:abstractNum>
  <w:abstractNum w:abstractNumId="2" w15:restartNumberingAfterBreak="0">
    <w:nsid w:val="1DBF6E8D"/>
    <w:multiLevelType w:val="hybridMultilevel"/>
    <w:tmpl w:val="AC7A350C"/>
    <w:lvl w:ilvl="0" w:tplc="E7ECF222">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362B5BC6"/>
    <w:multiLevelType w:val="hybridMultilevel"/>
    <w:tmpl w:val="CC347C9C"/>
    <w:lvl w:ilvl="0" w:tplc="798A490C">
      <w:start w:val="4"/>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4CAB145A"/>
    <w:multiLevelType w:val="multilevel"/>
    <w:tmpl w:val="F73C7650"/>
    <w:lvl w:ilvl="0">
      <w:start w:val="6"/>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7" w15:restartNumberingAfterBreak="0">
    <w:nsid w:val="57DD7FDD"/>
    <w:multiLevelType w:val="hybridMultilevel"/>
    <w:tmpl w:val="D394638A"/>
    <w:lvl w:ilvl="0" w:tplc="8336103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59124E87"/>
    <w:multiLevelType w:val="hybridMultilevel"/>
    <w:tmpl w:val="113A52A2"/>
    <w:lvl w:ilvl="0" w:tplc="C38EA5E6">
      <w:start w:val="1"/>
      <w:numFmt w:val="lowerRoman"/>
      <w:lvlText w:val="%1)"/>
      <w:lvlJc w:val="left"/>
      <w:pPr>
        <w:ind w:left="1428" w:hanging="72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9" w15:restartNumberingAfterBreak="0">
    <w:nsid w:val="61AB2810"/>
    <w:multiLevelType w:val="multilevel"/>
    <w:tmpl w:val="64489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300A2D"/>
    <w:multiLevelType w:val="multilevel"/>
    <w:tmpl w:val="3940B4F0"/>
    <w:lvl w:ilvl="0">
      <w:start w:val="4"/>
      <w:numFmt w:val="decimal"/>
      <w:lvlText w:val="%1"/>
      <w:lvlJc w:val="left"/>
      <w:pPr>
        <w:ind w:left="380" w:hanging="380"/>
      </w:pPr>
      <w:rPr>
        <w:rFonts w:hint="default"/>
        <w:b/>
        <w:sz w:val="24"/>
      </w:rPr>
    </w:lvl>
    <w:lvl w:ilvl="1">
      <w:start w:val="1"/>
      <w:numFmt w:val="decimal"/>
      <w:lvlText w:val="%1.%2"/>
      <w:lvlJc w:val="left"/>
      <w:pPr>
        <w:ind w:left="1800" w:hanging="720"/>
      </w:pPr>
      <w:rPr>
        <w:rFonts w:hint="default"/>
        <w:b/>
        <w:sz w:val="24"/>
      </w:rPr>
    </w:lvl>
    <w:lvl w:ilvl="2">
      <w:start w:val="1"/>
      <w:numFmt w:val="decimal"/>
      <w:lvlText w:val="%1.%2.%3"/>
      <w:lvlJc w:val="left"/>
      <w:pPr>
        <w:ind w:left="2880" w:hanging="720"/>
      </w:pPr>
      <w:rPr>
        <w:rFonts w:hint="default"/>
        <w:b/>
        <w:sz w:val="24"/>
      </w:rPr>
    </w:lvl>
    <w:lvl w:ilvl="3">
      <w:start w:val="1"/>
      <w:numFmt w:val="decimal"/>
      <w:lvlText w:val="%1.%2.%3.%4"/>
      <w:lvlJc w:val="left"/>
      <w:pPr>
        <w:ind w:left="4320" w:hanging="1080"/>
      </w:pPr>
      <w:rPr>
        <w:rFonts w:hint="default"/>
        <w:b/>
        <w:sz w:val="24"/>
      </w:rPr>
    </w:lvl>
    <w:lvl w:ilvl="4">
      <w:start w:val="1"/>
      <w:numFmt w:val="decimal"/>
      <w:lvlText w:val="%1.%2.%3.%4.%5"/>
      <w:lvlJc w:val="left"/>
      <w:pPr>
        <w:ind w:left="5400" w:hanging="1080"/>
      </w:pPr>
      <w:rPr>
        <w:rFonts w:hint="default"/>
        <w:b/>
        <w:sz w:val="24"/>
      </w:rPr>
    </w:lvl>
    <w:lvl w:ilvl="5">
      <w:start w:val="1"/>
      <w:numFmt w:val="decimal"/>
      <w:lvlText w:val="%1.%2.%3.%4.%5.%6"/>
      <w:lvlJc w:val="left"/>
      <w:pPr>
        <w:ind w:left="6840" w:hanging="1440"/>
      </w:pPr>
      <w:rPr>
        <w:rFonts w:hint="default"/>
        <w:b/>
        <w:sz w:val="24"/>
      </w:rPr>
    </w:lvl>
    <w:lvl w:ilvl="6">
      <w:start w:val="1"/>
      <w:numFmt w:val="decimal"/>
      <w:lvlText w:val="%1.%2.%3.%4.%5.%6.%7"/>
      <w:lvlJc w:val="left"/>
      <w:pPr>
        <w:ind w:left="8280" w:hanging="1800"/>
      </w:pPr>
      <w:rPr>
        <w:rFonts w:hint="default"/>
        <w:b/>
        <w:sz w:val="24"/>
      </w:rPr>
    </w:lvl>
    <w:lvl w:ilvl="7">
      <w:start w:val="1"/>
      <w:numFmt w:val="decimal"/>
      <w:lvlText w:val="%1.%2.%3.%4.%5.%6.%7.%8"/>
      <w:lvlJc w:val="left"/>
      <w:pPr>
        <w:ind w:left="9360" w:hanging="1800"/>
      </w:pPr>
      <w:rPr>
        <w:rFonts w:hint="default"/>
        <w:b/>
        <w:sz w:val="24"/>
      </w:rPr>
    </w:lvl>
    <w:lvl w:ilvl="8">
      <w:start w:val="1"/>
      <w:numFmt w:val="decimal"/>
      <w:lvlText w:val="%1.%2.%3.%4.%5.%6.%7.%8.%9"/>
      <w:lvlJc w:val="left"/>
      <w:pPr>
        <w:ind w:left="10800" w:hanging="2160"/>
      </w:pPr>
      <w:rPr>
        <w:rFonts w:hint="default"/>
        <w:b/>
        <w:sz w:val="24"/>
      </w:rPr>
    </w:lvl>
  </w:abstractNum>
  <w:abstractNum w:abstractNumId="11" w15:restartNumberingAfterBreak="0">
    <w:nsid w:val="6C42761D"/>
    <w:multiLevelType w:val="multilevel"/>
    <w:tmpl w:val="87F2DC1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2" w15:restartNumberingAfterBreak="0">
    <w:nsid w:val="764B647B"/>
    <w:multiLevelType w:val="multilevel"/>
    <w:tmpl w:val="D28869B6"/>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abstractNum w:abstractNumId="13" w15:restartNumberingAfterBreak="0">
    <w:nsid w:val="7BE67C4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2"/>
  </w:num>
  <w:num w:numId="3">
    <w:abstractNumId w:val="4"/>
  </w:num>
  <w:num w:numId="4">
    <w:abstractNumId w:val="11"/>
  </w:num>
  <w:num w:numId="5">
    <w:abstractNumId w:val="1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3"/>
  </w:num>
  <w:num w:numId="15">
    <w:abstractNumId w:val="6"/>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C55"/>
    <w:rsid w:val="00000576"/>
    <w:rsid w:val="0000325C"/>
    <w:rsid w:val="00003C73"/>
    <w:rsid w:val="00005A8C"/>
    <w:rsid w:val="00005D87"/>
    <w:rsid w:val="000075D3"/>
    <w:rsid w:val="0001123B"/>
    <w:rsid w:val="00011E14"/>
    <w:rsid w:val="000224A2"/>
    <w:rsid w:val="000277FA"/>
    <w:rsid w:val="00030595"/>
    <w:rsid w:val="000312C4"/>
    <w:rsid w:val="00032BCB"/>
    <w:rsid w:val="00036566"/>
    <w:rsid w:val="00036A4A"/>
    <w:rsid w:val="0003735F"/>
    <w:rsid w:val="000439EB"/>
    <w:rsid w:val="00046542"/>
    <w:rsid w:val="00047BED"/>
    <w:rsid w:val="00054421"/>
    <w:rsid w:val="0005444E"/>
    <w:rsid w:val="000613CA"/>
    <w:rsid w:val="00062A9C"/>
    <w:rsid w:val="00065018"/>
    <w:rsid w:val="00066262"/>
    <w:rsid w:val="0007363E"/>
    <w:rsid w:val="000808AF"/>
    <w:rsid w:val="00083AA6"/>
    <w:rsid w:val="00090962"/>
    <w:rsid w:val="000974A7"/>
    <w:rsid w:val="000A22E7"/>
    <w:rsid w:val="000A6DE9"/>
    <w:rsid w:val="000B0BA2"/>
    <w:rsid w:val="000B7630"/>
    <w:rsid w:val="000C1608"/>
    <w:rsid w:val="000C29B4"/>
    <w:rsid w:val="000C3829"/>
    <w:rsid w:val="000C41A1"/>
    <w:rsid w:val="000C47E3"/>
    <w:rsid w:val="000C5099"/>
    <w:rsid w:val="000D0DC7"/>
    <w:rsid w:val="000D4994"/>
    <w:rsid w:val="000D4AFA"/>
    <w:rsid w:val="000D76AA"/>
    <w:rsid w:val="000E02D9"/>
    <w:rsid w:val="000E4759"/>
    <w:rsid w:val="000F4167"/>
    <w:rsid w:val="000F53E9"/>
    <w:rsid w:val="000F7327"/>
    <w:rsid w:val="0010514B"/>
    <w:rsid w:val="00106411"/>
    <w:rsid w:val="00111A98"/>
    <w:rsid w:val="00112456"/>
    <w:rsid w:val="00116069"/>
    <w:rsid w:val="00122A22"/>
    <w:rsid w:val="0012560F"/>
    <w:rsid w:val="001303A5"/>
    <w:rsid w:val="0013340A"/>
    <w:rsid w:val="001364A3"/>
    <w:rsid w:val="00145D2E"/>
    <w:rsid w:val="00146AF9"/>
    <w:rsid w:val="00153419"/>
    <w:rsid w:val="00157CF9"/>
    <w:rsid w:val="00162A1B"/>
    <w:rsid w:val="00164C30"/>
    <w:rsid w:val="00170719"/>
    <w:rsid w:val="001754FB"/>
    <w:rsid w:val="00183876"/>
    <w:rsid w:val="00184BE9"/>
    <w:rsid w:val="001856B6"/>
    <w:rsid w:val="00187144"/>
    <w:rsid w:val="0019535E"/>
    <w:rsid w:val="00196DDD"/>
    <w:rsid w:val="001A39D6"/>
    <w:rsid w:val="001A4B37"/>
    <w:rsid w:val="001B2D19"/>
    <w:rsid w:val="001B4362"/>
    <w:rsid w:val="001C1297"/>
    <w:rsid w:val="001C3BB7"/>
    <w:rsid w:val="001C5C55"/>
    <w:rsid w:val="001C789C"/>
    <w:rsid w:val="001D10AD"/>
    <w:rsid w:val="001D2334"/>
    <w:rsid w:val="001D25C1"/>
    <w:rsid w:val="001D3C29"/>
    <w:rsid w:val="001D6A25"/>
    <w:rsid w:val="001E1C03"/>
    <w:rsid w:val="001F138A"/>
    <w:rsid w:val="001F466D"/>
    <w:rsid w:val="001F6738"/>
    <w:rsid w:val="00200356"/>
    <w:rsid w:val="00204621"/>
    <w:rsid w:val="00210641"/>
    <w:rsid w:val="002208CB"/>
    <w:rsid w:val="0023384C"/>
    <w:rsid w:val="00235D63"/>
    <w:rsid w:val="00240A90"/>
    <w:rsid w:val="00246C58"/>
    <w:rsid w:val="00251EEC"/>
    <w:rsid w:val="00257723"/>
    <w:rsid w:val="0026352C"/>
    <w:rsid w:val="00266A78"/>
    <w:rsid w:val="00270192"/>
    <w:rsid w:val="002830A1"/>
    <w:rsid w:val="00287103"/>
    <w:rsid w:val="002956CF"/>
    <w:rsid w:val="002970B9"/>
    <w:rsid w:val="002A3355"/>
    <w:rsid w:val="002A392E"/>
    <w:rsid w:val="002A5771"/>
    <w:rsid w:val="002A5BAC"/>
    <w:rsid w:val="002B0215"/>
    <w:rsid w:val="002C3EFA"/>
    <w:rsid w:val="002C5830"/>
    <w:rsid w:val="002D0F7C"/>
    <w:rsid w:val="002D3BC2"/>
    <w:rsid w:val="002D4D75"/>
    <w:rsid w:val="002D68FD"/>
    <w:rsid w:val="002E3AC5"/>
    <w:rsid w:val="002E43B1"/>
    <w:rsid w:val="002E52CF"/>
    <w:rsid w:val="002E7149"/>
    <w:rsid w:val="002E7184"/>
    <w:rsid w:val="002F1AB5"/>
    <w:rsid w:val="002F2E9B"/>
    <w:rsid w:val="002F4390"/>
    <w:rsid w:val="002F4948"/>
    <w:rsid w:val="0030061A"/>
    <w:rsid w:val="00302878"/>
    <w:rsid w:val="0030550E"/>
    <w:rsid w:val="00314B3C"/>
    <w:rsid w:val="003151D5"/>
    <w:rsid w:val="00315D40"/>
    <w:rsid w:val="003166F5"/>
    <w:rsid w:val="003179D5"/>
    <w:rsid w:val="003228DF"/>
    <w:rsid w:val="00323328"/>
    <w:rsid w:val="003249BF"/>
    <w:rsid w:val="00324DDD"/>
    <w:rsid w:val="0032533C"/>
    <w:rsid w:val="0032634B"/>
    <w:rsid w:val="003358BE"/>
    <w:rsid w:val="00345B5A"/>
    <w:rsid w:val="00350AF8"/>
    <w:rsid w:val="00351197"/>
    <w:rsid w:val="00356284"/>
    <w:rsid w:val="00357B04"/>
    <w:rsid w:val="003616D4"/>
    <w:rsid w:val="00361D8A"/>
    <w:rsid w:val="0036225C"/>
    <w:rsid w:val="00366AA0"/>
    <w:rsid w:val="00367CF8"/>
    <w:rsid w:val="003743BA"/>
    <w:rsid w:val="0038167C"/>
    <w:rsid w:val="00385DFE"/>
    <w:rsid w:val="00387A6C"/>
    <w:rsid w:val="00390068"/>
    <w:rsid w:val="00390792"/>
    <w:rsid w:val="00391C11"/>
    <w:rsid w:val="00393346"/>
    <w:rsid w:val="00395D0D"/>
    <w:rsid w:val="003A0CDB"/>
    <w:rsid w:val="003A3C61"/>
    <w:rsid w:val="003A4D34"/>
    <w:rsid w:val="003A70B4"/>
    <w:rsid w:val="003B18CE"/>
    <w:rsid w:val="003B3515"/>
    <w:rsid w:val="003B78E4"/>
    <w:rsid w:val="003C1D58"/>
    <w:rsid w:val="003C279F"/>
    <w:rsid w:val="003C2E4C"/>
    <w:rsid w:val="003C2E6E"/>
    <w:rsid w:val="003C3A38"/>
    <w:rsid w:val="003C4B26"/>
    <w:rsid w:val="003C66FE"/>
    <w:rsid w:val="003D04BE"/>
    <w:rsid w:val="003D09B3"/>
    <w:rsid w:val="003D4E64"/>
    <w:rsid w:val="003D6339"/>
    <w:rsid w:val="003D69EA"/>
    <w:rsid w:val="003E0A59"/>
    <w:rsid w:val="003E228C"/>
    <w:rsid w:val="003E35A6"/>
    <w:rsid w:val="003E6315"/>
    <w:rsid w:val="003F3B61"/>
    <w:rsid w:val="00403C98"/>
    <w:rsid w:val="00404E45"/>
    <w:rsid w:val="00405CE8"/>
    <w:rsid w:val="00417207"/>
    <w:rsid w:val="004277EA"/>
    <w:rsid w:val="00430F0A"/>
    <w:rsid w:val="00435568"/>
    <w:rsid w:val="00435828"/>
    <w:rsid w:val="00436A8B"/>
    <w:rsid w:val="00441000"/>
    <w:rsid w:val="0044364A"/>
    <w:rsid w:val="0044439D"/>
    <w:rsid w:val="00444400"/>
    <w:rsid w:val="004445A9"/>
    <w:rsid w:val="004456F1"/>
    <w:rsid w:val="0044579D"/>
    <w:rsid w:val="004477F3"/>
    <w:rsid w:val="00450CAB"/>
    <w:rsid w:val="00452DAE"/>
    <w:rsid w:val="004559FF"/>
    <w:rsid w:val="00464B56"/>
    <w:rsid w:val="00465688"/>
    <w:rsid w:val="004662C3"/>
    <w:rsid w:val="004679B5"/>
    <w:rsid w:val="00470C75"/>
    <w:rsid w:val="0047197E"/>
    <w:rsid w:val="00474B14"/>
    <w:rsid w:val="00475006"/>
    <w:rsid w:val="00476385"/>
    <w:rsid w:val="00476C27"/>
    <w:rsid w:val="00477541"/>
    <w:rsid w:val="00477F23"/>
    <w:rsid w:val="00484FFB"/>
    <w:rsid w:val="00485B0C"/>
    <w:rsid w:val="004922F9"/>
    <w:rsid w:val="0049345E"/>
    <w:rsid w:val="004A23C1"/>
    <w:rsid w:val="004A5E81"/>
    <w:rsid w:val="004A6EC3"/>
    <w:rsid w:val="004B594A"/>
    <w:rsid w:val="004B7054"/>
    <w:rsid w:val="004C2076"/>
    <w:rsid w:val="004C6195"/>
    <w:rsid w:val="004C620A"/>
    <w:rsid w:val="004C653F"/>
    <w:rsid w:val="004D0AEA"/>
    <w:rsid w:val="004D2481"/>
    <w:rsid w:val="004D2F91"/>
    <w:rsid w:val="004D3F71"/>
    <w:rsid w:val="004D41D5"/>
    <w:rsid w:val="004E03F2"/>
    <w:rsid w:val="004E0A23"/>
    <w:rsid w:val="004E1066"/>
    <w:rsid w:val="004E6432"/>
    <w:rsid w:val="00501E4E"/>
    <w:rsid w:val="0050274B"/>
    <w:rsid w:val="00502F6C"/>
    <w:rsid w:val="00511128"/>
    <w:rsid w:val="005124A2"/>
    <w:rsid w:val="00517359"/>
    <w:rsid w:val="00517B6E"/>
    <w:rsid w:val="00522087"/>
    <w:rsid w:val="0052608D"/>
    <w:rsid w:val="00531F87"/>
    <w:rsid w:val="00533949"/>
    <w:rsid w:val="00535CB8"/>
    <w:rsid w:val="00535EDC"/>
    <w:rsid w:val="00537FD3"/>
    <w:rsid w:val="00544C58"/>
    <w:rsid w:val="00544E08"/>
    <w:rsid w:val="00555540"/>
    <w:rsid w:val="00557579"/>
    <w:rsid w:val="00576840"/>
    <w:rsid w:val="0057707E"/>
    <w:rsid w:val="00580BD9"/>
    <w:rsid w:val="00582916"/>
    <w:rsid w:val="00584C36"/>
    <w:rsid w:val="005942E7"/>
    <w:rsid w:val="00595FB9"/>
    <w:rsid w:val="005A21DF"/>
    <w:rsid w:val="005A4F60"/>
    <w:rsid w:val="005A6BD2"/>
    <w:rsid w:val="005B00AE"/>
    <w:rsid w:val="005B1FE6"/>
    <w:rsid w:val="005B2C1A"/>
    <w:rsid w:val="005B2EAC"/>
    <w:rsid w:val="005B4337"/>
    <w:rsid w:val="005B5980"/>
    <w:rsid w:val="005B788F"/>
    <w:rsid w:val="005B7A03"/>
    <w:rsid w:val="005C01F3"/>
    <w:rsid w:val="005C1484"/>
    <w:rsid w:val="005C49C9"/>
    <w:rsid w:val="005C6145"/>
    <w:rsid w:val="005D4736"/>
    <w:rsid w:val="005D63D2"/>
    <w:rsid w:val="005E3C19"/>
    <w:rsid w:val="005F0737"/>
    <w:rsid w:val="005F1318"/>
    <w:rsid w:val="005F23A6"/>
    <w:rsid w:val="005F4AA0"/>
    <w:rsid w:val="005F4EE1"/>
    <w:rsid w:val="0060639E"/>
    <w:rsid w:val="00610030"/>
    <w:rsid w:val="00613ACC"/>
    <w:rsid w:val="006150A1"/>
    <w:rsid w:val="00615AA7"/>
    <w:rsid w:val="0062108D"/>
    <w:rsid w:val="00622C46"/>
    <w:rsid w:val="00625F92"/>
    <w:rsid w:val="00626C30"/>
    <w:rsid w:val="006332EC"/>
    <w:rsid w:val="00634CA0"/>
    <w:rsid w:val="00636982"/>
    <w:rsid w:val="00640254"/>
    <w:rsid w:val="0064184C"/>
    <w:rsid w:val="00641CF1"/>
    <w:rsid w:val="00645338"/>
    <w:rsid w:val="0064673F"/>
    <w:rsid w:val="006614D4"/>
    <w:rsid w:val="00662E3D"/>
    <w:rsid w:val="00663A42"/>
    <w:rsid w:val="00664440"/>
    <w:rsid w:val="006674C3"/>
    <w:rsid w:val="00674338"/>
    <w:rsid w:val="00675A50"/>
    <w:rsid w:val="0067720F"/>
    <w:rsid w:val="006872B2"/>
    <w:rsid w:val="00687DE4"/>
    <w:rsid w:val="0069106D"/>
    <w:rsid w:val="00696EF5"/>
    <w:rsid w:val="006A2B34"/>
    <w:rsid w:val="006A33FC"/>
    <w:rsid w:val="006A620D"/>
    <w:rsid w:val="006B2CF7"/>
    <w:rsid w:val="006B69CB"/>
    <w:rsid w:val="006C1C69"/>
    <w:rsid w:val="006C1CA4"/>
    <w:rsid w:val="006C2F1A"/>
    <w:rsid w:val="006C3755"/>
    <w:rsid w:val="006C3D31"/>
    <w:rsid w:val="006C420C"/>
    <w:rsid w:val="006C45BE"/>
    <w:rsid w:val="006C53DE"/>
    <w:rsid w:val="006C59D1"/>
    <w:rsid w:val="006D126D"/>
    <w:rsid w:val="006D59FC"/>
    <w:rsid w:val="006D5CA3"/>
    <w:rsid w:val="006D671B"/>
    <w:rsid w:val="006E4354"/>
    <w:rsid w:val="006F2B78"/>
    <w:rsid w:val="006F741A"/>
    <w:rsid w:val="00703932"/>
    <w:rsid w:val="00705610"/>
    <w:rsid w:val="00714427"/>
    <w:rsid w:val="007230D8"/>
    <w:rsid w:val="007266D3"/>
    <w:rsid w:val="00732B40"/>
    <w:rsid w:val="007345A0"/>
    <w:rsid w:val="0074061C"/>
    <w:rsid w:val="00742F18"/>
    <w:rsid w:val="0074537E"/>
    <w:rsid w:val="00746F94"/>
    <w:rsid w:val="007514BD"/>
    <w:rsid w:val="0075190B"/>
    <w:rsid w:val="00752CB7"/>
    <w:rsid w:val="00754227"/>
    <w:rsid w:val="00754A65"/>
    <w:rsid w:val="00757410"/>
    <w:rsid w:val="007629BB"/>
    <w:rsid w:val="007651DC"/>
    <w:rsid w:val="007665E1"/>
    <w:rsid w:val="00772D65"/>
    <w:rsid w:val="007733DA"/>
    <w:rsid w:val="00775AC5"/>
    <w:rsid w:val="00775D54"/>
    <w:rsid w:val="00776A34"/>
    <w:rsid w:val="00777A87"/>
    <w:rsid w:val="007806A2"/>
    <w:rsid w:val="00785210"/>
    <w:rsid w:val="00786ED8"/>
    <w:rsid w:val="0079404A"/>
    <w:rsid w:val="007A27DB"/>
    <w:rsid w:val="007A52D7"/>
    <w:rsid w:val="007A617D"/>
    <w:rsid w:val="007B09F3"/>
    <w:rsid w:val="007B2B3C"/>
    <w:rsid w:val="007B2F62"/>
    <w:rsid w:val="007B3818"/>
    <w:rsid w:val="007B555E"/>
    <w:rsid w:val="007B6843"/>
    <w:rsid w:val="007C1966"/>
    <w:rsid w:val="007C5D72"/>
    <w:rsid w:val="007D15EF"/>
    <w:rsid w:val="007D16FA"/>
    <w:rsid w:val="007D1E43"/>
    <w:rsid w:val="007D2122"/>
    <w:rsid w:val="007D4116"/>
    <w:rsid w:val="007D4770"/>
    <w:rsid w:val="007D4D80"/>
    <w:rsid w:val="007E0A19"/>
    <w:rsid w:val="007F1C76"/>
    <w:rsid w:val="007F3E46"/>
    <w:rsid w:val="007F533D"/>
    <w:rsid w:val="007F5839"/>
    <w:rsid w:val="007F664A"/>
    <w:rsid w:val="00803766"/>
    <w:rsid w:val="00803C37"/>
    <w:rsid w:val="00804329"/>
    <w:rsid w:val="008043E4"/>
    <w:rsid w:val="008111BF"/>
    <w:rsid w:val="00811C4C"/>
    <w:rsid w:val="008172B5"/>
    <w:rsid w:val="00817801"/>
    <w:rsid w:val="0082639B"/>
    <w:rsid w:val="00832E72"/>
    <w:rsid w:val="0084276F"/>
    <w:rsid w:val="008479F3"/>
    <w:rsid w:val="008705F8"/>
    <w:rsid w:val="00872605"/>
    <w:rsid w:val="00876597"/>
    <w:rsid w:val="008768BD"/>
    <w:rsid w:val="00876DBE"/>
    <w:rsid w:val="00880CEA"/>
    <w:rsid w:val="00887DAA"/>
    <w:rsid w:val="008950F6"/>
    <w:rsid w:val="008B043F"/>
    <w:rsid w:val="008B0FD5"/>
    <w:rsid w:val="008B1221"/>
    <w:rsid w:val="008B4061"/>
    <w:rsid w:val="008B4ACD"/>
    <w:rsid w:val="008B535E"/>
    <w:rsid w:val="008B5666"/>
    <w:rsid w:val="008B720E"/>
    <w:rsid w:val="008B77B6"/>
    <w:rsid w:val="008C2C67"/>
    <w:rsid w:val="008D0093"/>
    <w:rsid w:val="008D1D44"/>
    <w:rsid w:val="008E26FD"/>
    <w:rsid w:val="008E3ED0"/>
    <w:rsid w:val="008E49D7"/>
    <w:rsid w:val="008F1B80"/>
    <w:rsid w:val="00902C71"/>
    <w:rsid w:val="00906D4B"/>
    <w:rsid w:val="009134E4"/>
    <w:rsid w:val="00913EBC"/>
    <w:rsid w:val="00915CF8"/>
    <w:rsid w:val="0091658D"/>
    <w:rsid w:val="00921E59"/>
    <w:rsid w:val="0092308E"/>
    <w:rsid w:val="00926BCA"/>
    <w:rsid w:val="00932D2D"/>
    <w:rsid w:val="009374D2"/>
    <w:rsid w:val="00940225"/>
    <w:rsid w:val="009436D9"/>
    <w:rsid w:val="0094370E"/>
    <w:rsid w:val="009443F3"/>
    <w:rsid w:val="009449C2"/>
    <w:rsid w:val="00946D66"/>
    <w:rsid w:val="00952EB9"/>
    <w:rsid w:val="009570F7"/>
    <w:rsid w:val="00963999"/>
    <w:rsid w:val="00966096"/>
    <w:rsid w:val="00967E87"/>
    <w:rsid w:val="009736BB"/>
    <w:rsid w:val="00975C54"/>
    <w:rsid w:val="00976724"/>
    <w:rsid w:val="009801B8"/>
    <w:rsid w:val="00981055"/>
    <w:rsid w:val="009832EE"/>
    <w:rsid w:val="00986B39"/>
    <w:rsid w:val="0099177D"/>
    <w:rsid w:val="009918DB"/>
    <w:rsid w:val="00997C3E"/>
    <w:rsid w:val="009A1ED9"/>
    <w:rsid w:val="009A3DD0"/>
    <w:rsid w:val="009A429D"/>
    <w:rsid w:val="009A625A"/>
    <w:rsid w:val="009B1302"/>
    <w:rsid w:val="009B15F5"/>
    <w:rsid w:val="009B1DBC"/>
    <w:rsid w:val="009B2618"/>
    <w:rsid w:val="009D2A71"/>
    <w:rsid w:val="009D3462"/>
    <w:rsid w:val="009D4314"/>
    <w:rsid w:val="009D5197"/>
    <w:rsid w:val="009E1D22"/>
    <w:rsid w:val="009E2A5F"/>
    <w:rsid w:val="009E61B9"/>
    <w:rsid w:val="009E72CF"/>
    <w:rsid w:val="009E7547"/>
    <w:rsid w:val="009F080F"/>
    <w:rsid w:val="009F36AF"/>
    <w:rsid w:val="009F467A"/>
    <w:rsid w:val="009F7B32"/>
    <w:rsid w:val="00A01180"/>
    <w:rsid w:val="00A109A7"/>
    <w:rsid w:val="00A12A9C"/>
    <w:rsid w:val="00A25DF6"/>
    <w:rsid w:val="00A25EF4"/>
    <w:rsid w:val="00A31306"/>
    <w:rsid w:val="00A31755"/>
    <w:rsid w:val="00A3186B"/>
    <w:rsid w:val="00A31CFA"/>
    <w:rsid w:val="00A32E4C"/>
    <w:rsid w:val="00A330F5"/>
    <w:rsid w:val="00A4332A"/>
    <w:rsid w:val="00A457BA"/>
    <w:rsid w:val="00A51541"/>
    <w:rsid w:val="00A606EB"/>
    <w:rsid w:val="00A65CC9"/>
    <w:rsid w:val="00A708F3"/>
    <w:rsid w:val="00A7223B"/>
    <w:rsid w:val="00A72F3E"/>
    <w:rsid w:val="00A820EE"/>
    <w:rsid w:val="00A86F70"/>
    <w:rsid w:val="00A9173F"/>
    <w:rsid w:val="00A970CD"/>
    <w:rsid w:val="00A976B2"/>
    <w:rsid w:val="00AA0DFE"/>
    <w:rsid w:val="00AA2D4B"/>
    <w:rsid w:val="00AA49A9"/>
    <w:rsid w:val="00AB12BB"/>
    <w:rsid w:val="00AB39A5"/>
    <w:rsid w:val="00AB4EB0"/>
    <w:rsid w:val="00AB577D"/>
    <w:rsid w:val="00AC14FE"/>
    <w:rsid w:val="00AC43F6"/>
    <w:rsid w:val="00AC4C6A"/>
    <w:rsid w:val="00AC6326"/>
    <w:rsid w:val="00AD1DA3"/>
    <w:rsid w:val="00AD3498"/>
    <w:rsid w:val="00AD6905"/>
    <w:rsid w:val="00AE031D"/>
    <w:rsid w:val="00AE1F81"/>
    <w:rsid w:val="00AE218E"/>
    <w:rsid w:val="00AE5CF8"/>
    <w:rsid w:val="00AE618E"/>
    <w:rsid w:val="00AE6C74"/>
    <w:rsid w:val="00AF0DFB"/>
    <w:rsid w:val="00AF232B"/>
    <w:rsid w:val="00AF281E"/>
    <w:rsid w:val="00AF6B01"/>
    <w:rsid w:val="00B026C8"/>
    <w:rsid w:val="00B10D59"/>
    <w:rsid w:val="00B14360"/>
    <w:rsid w:val="00B15FFB"/>
    <w:rsid w:val="00B21822"/>
    <w:rsid w:val="00B234FB"/>
    <w:rsid w:val="00B311B3"/>
    <w:rsid w:val="00B31E68"/>
    <w:rsid w:val="00B34C40"/>
    <w:rsid w:val="00B34DEA"/>
    <w:rsid w:val="00B37DAE"/>
    <w:rsid w:val="00B40B63"/>
    <w:rsid w:val="00B41C4A"/>
    <w:rsid w:val="00B4550B"/>
    <w:rsid w:val="00B4585E"/>
    <w:rsid w:val="00B5062F"/>
    <w:rsid w:val="00B52029"/>
    <w:rsid w:val="00B52127"/>
    <w:rsid w:val="00B5237A"/>
    <w:rsid w:val="00B54CAE"/>
    <w:rsid w:val="00B57054"/>
    <w:rsid w:val="00B658A1"/>
    <w:rsid w:val="00B7529D"/>
    <w:rsid w:val="00B77D37"/>
    <w:rsid w:val="00B8202B"/>
    <w:rsid w:val="00B84779"/>
    <w:rsid w:val="00B855D7"/>
    <w:rsid w:val="00B87ED1"/>
    <w:rsid w:val="00B92B88"/>
    <w:rsid w:val="00BA28E3"/>
    <w:rsid w:val="00BA5CFD"/>
    <w:rsid w:val="00BB2946"/>
    <w:rsid w:val="00BB41A8"/>
    <w:rsid w:val="00BC017A"/>
    <w:rsid w:val="00BC167A"/>
    <w:rsid w:val="00BC7EF1"/>
    <w:rsid w:val="00BE2297"/>
    <w:rsid w:val="00BE481E"/>
    <w:rsid w:val="00BE4F08"/>
    <w:rsid w:val="00BE61B8"/>
    <w:rsid w:val="00BF00A0"/>
    <w:rsid w:val="00BF0164"/>
    <w:rsid w:val="00BF4D5B"/>
    <w:rsid w:val="00C025AF"/>
    <w:rsid w:val="00C026E9"/>
    <w:rsid w:val="00C10DFE"/>
    <w:rsid w:val="00C13A99"/>
    <w:rsid w:val="00C1706A"/>
    <w:rsid w:val="00C25AFB"/>
    <w:rsid w:val="00C327C6"/>
    <w:rsid w:val="00C348CA"/>
    <w:rsid w:val="00C35899"/>
    <w:rsid w:val="00C4033B"/>
    <w:rsid w:val="00C40A84"/>
    <w:rsid w:val="00C414C7"/>
    <w:rsid w:val="00C41561"/>
    <w:rsid w:val="00C44332"/>
    <w:rsid w:val="00C4557D"/>
    <w:rsid w:val="00C4759C"/>
    <w:rsid w:val="00C51F64"/>
    <w:rsid w:val="00C52445"/>
    <w:rsid w:val="00C52FEE"/>
    <w:rsid w:val="00C60684"/>
    <w:rsid w:val="00C62C5A"/>
    <w:rsid w:val="00C63887"/>
    <w:rsid w:val="00C63E78"/>
    <w:rsid w:val="00C70A6C"/>
    <w:rsid w:val="00C74747"/>
    <w:rsid w:val="00C801DB"/>
    <w:rsid w:val="00C83682"/>
    <w:rsid w:val="00C86663"/>
    <w:rsid w:val="00C86915"/>
    <w:rsid w:val="00C86EE6"/>
    <w:rsid w:val="00C87262"/>
    <w:rsid w:val="00C931FB"/>
    <w:rsid w:val="00C951DD"/>
    <w:rsid w:val="00CA0433"/>
    <w:rsid w:val="00CA2E30"/>
    <w:rsid w:val="00CC2921"/>
    <w:rsid w:val="00CC3B5D"/>
    <w:rsid w:val="00CC58FC"/>
    <w:rsid w:val="00CC7A1B"/>
    <w:rsid w:val="00CD093C"/>
    <w:rsid w:val="00CD27AB"/>
    <w:rsid w:val="00CD4331"/>
    <w:rsid w:val="00CD4B0F"/>
    <w:rsid w:val="00CD4D64"/>
    <w:rsid w:val="00CE0D4F"/>
    <w:rsid w:val="00CE2FDA"/>
    <w:rsid w:val="00CE51AA"/>
    <w:rsid w:val="00CE5BB7"/>
    <w:rsid w:val="00CF022D"/>
    <w:rsid w:val="00CF2A95"/>
    <w:rsid w:val="00CF3177"/>
    <w:rsid w:val="00D001F3"/>
    <w:rsid w:val="00D07084"/>
    <w:rsid w:val="00D1065A"/>
    <w:rsid w:val="00D178CD"/>
    <w:rsid w:val="00D17C6D"/>
    <w:rsid w:val="00D204BC"/>
    <w:rsid w:val="00D21902"/>
    <w:rsid w:val="00D27F60"/>
    <w:rsid w:val="00D31830"/>
    <w:rsid w:val="00D36D7A"/>
    <w:rsid w:val="00D43E3D"/>
    <w:rsid w:val="00D44F2B"/>
    <w:rsid w:val="00D457BA"/>
    <w:rsid w:val="00D5741C"/>
    <w:rsid w:val="00D65597"/>
    <w:rsid w:val="00D6575B"/>
    <w:rsid w:val="00D77E17"/>
    <w:rsid w:val="00D81B9E"/>
    <w:rsid w:val="00D832FC"/>
    <w:rsid w:val="00D83308"/>
    <w:rsid w:val="00D83D8A"/>
    <w:rsid w:val="00D87E40"/>
    <w:rsid w:val="00D92385"/>
    <w:rsid w:val="00D9364E"/>
    <w:rsid w:val="00D93AA7"/>
    <w:rsid w:val="00DA3BB8"/>
    <w:rsid w:val="00DB0A15"/>
    <w:rsid w:val="00DB7E85"/>
    <w:rsid w:val="00DC2437"/>
    <w:rsid w:val="00DC4753"/>
    <w:rsid w:val="00DC4A83"/>
    <w:rsid w:val="00DD1D92"/>
    <w:rsid w:val="00DD705A"/>
    <w:rsid w:val="00DE0E0B"/>
    <w:rsid w:val="00DE10F5"/>
    <w:rsid w:val="00DE278E"/>
    <w:rsid w:val="00DE59C4"/>
    <w:rsid w:val="00DE778B"/>
    <w:rsid w:val="00DF31C0"/>
    <w:rsid w:val="00DF5161"/>
    <w:rsid w:val="00DF54EA"/>
    <w:rsid w:val="00DF637B"/>
    <w:rsid w:val="00DF6AC7"/>
    <w:rsid w:val="00DF711C"/>
    <w:rsid w:val="00E01A75"/>
    <w:rsid w:val="00E11E21"/>
    <w:rsid w:val="00E20E22"/>
    <w:rsid w:val="00E20FA1"/>
    <w:rsid w:val="00E23402"/>
    <w:rsid w:val="00E31533"/>
    <w:rsid w:val="00E40468"/>
    <w:rsid w:val="00E410C0"/>
    <w:rsid w:val="00E41C20"/>
    <w:rsid w:val="00E45061"/>
    <w:rsid w:val="00E46EA8"/>
    <w:rsid w:val="00E472DF"/>
    <w:rsid w:val="00E54DE2"/>
    <w:rsid w:val="00E56581"/>
    <w:rsid w:val="00E62322"/>
    <w:rsid w:val="00E72ECB"/>
    <w:rsid w:val="00E9523E"/>
    <w:rsid w:val="00E9549D"/>
    <w:rsid w:val="00EA3958"/>
    <w:rsid w:val="00EA5E3B"/>
    <w:rsid w:val="00EA7E9A"/>
    <w:rsid w:val="00EB096A"/>
    <w:rsid w:val="00EB2616"/>
    <w:rsid w:val="00EB4B86"/>
    <w:rsid w:val="00EB5F74"/>
    <w:rsid w:val="00EB682D"/>
    <w:rsid w:val="00EB6C33"/>
    <w:rsid w:val="00EC0CF9"/>
    <w:rsid w:val="00EC69D8"/>
    <w:rsid w:val="00ED1C2D"/>
    <w:rsid w:val="00ED2F05"/>
    <w:rsid w:val="00ED51BB"/>
    <w:rsid w:val="00ED72F8"/>
    <w:rsid w:val="00EE1913"/>
    <w:rsid w:val="00EE3123"/>
    <w:rsid w:val="00EF08E6"/>
    <w:rsid w:val="00EF3A89"/>
    <w:rsid w:val="00EF6F62"/>
    <w:rsid w:val="00EF75A9"/>
    <w:rsid w:val="00EF7863"/>
    <w:rsid w:val="00F00FCD"/>
    <w:rsid w:val="00F01696"/>
    <w:rsid w:val="00F13207"/>
    <w:rsid w:val="00F21BF5"/>
    <w:rsid w:val="00F22EF7"/>
    <w:rsid w:val="00F25B72"/>
    <w:rsid w:val="00F261C4"/>
    <w:rsid w:val="00F26650"/>
    <w:rsid w:val="00F278BC"/>
    <w:rsid w:val="00F333EF"/>
    <w:rsid w:val="00F40EAE"/>
    <w:rsid w:val="00F41FAB"/>
    <w:rsid w:val="00F4561E"/>
    <w:rsid w:val="00F45640"/>
    <w:rsid w:val="00F51C3E"/>
    <w:rsid w:val="00F571AD"/>
    <w:rsid w:val="00F57790"/>
    <w:rsid w:val="00F6059D"/>
    <w:rsid w:val="00F615DC"/>
    <w:rsid w:val="00F62803"/>
    <w:rsid w:val="00F64F82"/>
    <w:rsid w:val="00F6704B"/>
    <w:rsid w:val="00F71F34"/>
    <w:rsid w:val="00F7367C"/>
    <w:rsid w:val="00F7733C"/>
    <w:rsid w:val="00F77EFF"/>
    <w:rsid w:val="00F82D0C"/>
    <w:rsid w:val="00F8390A"/>
    <w:rsid w:val="00F83FAB"/>
    <w:rsid w:val="00F852B9"/>
    <w:rsid w:val="00F92099"/>
    <w:rsid w:val="00F9407A"/>
    <w:rsid w:val="00F947BA"/>
    <w:rsid w:val="00F95604"/>
    <w:rsid w:val="00F956D6"/>
    <w:rsid w:val="00F963B5"/>
    <w:rsid w:val="00F976AC"/>
    <w:rsid w:val="00FA6ADF"/>
    <w:rsid w:val="00FB16B6"/>
    <w:rsid w:val="00FB25CB"/>
    <w:rsid w:val="00FB3B4B"/>
    <w:rsid w:val="00FC20EA"/>
    <w:rsid w:val="00FC39BA"/>
    <w:rsid w:val="00FD0597"/>
    <w:rsid w:val="00FD46A9"/>
    <w:rsid w:val="00FE5597"/>
    <w:rsid w:val="00FE6B56"/>
    <w:rsid w:val="00FF339E"/>
    <w:rsid w:val="00FF5527"/>
    <w:rsid w:val="00FF5922"/>
    <w:rsid w:val="00FF5BDF"/>
    <w:rsid w:val="0307C653"/>
    <w:rsid w:val="031CF41D"/>
    <w:rsid w:val="03361C7A"/>
    <w:rsid w:val="06F80FC1"/>
    <w:rsid w:val="07E8CC3B"/>
    <w:rsid w:val="0AE93E5A"/>
    <w:rsid w:val="0C34F152"/>
    <w:rsid w:val="0DE693A3"/>
    <w:rsid w:val="10969FDA"/>
    <w:rsid w:val="1188C906"/>
    <w:rsid w:val="135A2F3B"/>
    <w:rsid w:val="144FFAF1"/>
    <w:rsid w:val="15593ACD"/>
    <w:rsid w:val="161064D8"/>
    <w:rsid w:val="1654B0BD"/>
    <w:rsid w:val="1898C915"/>
    <w:rsid w:val="198A91C5"/>
    <w:rsid w:val="1ACB3B95"/>
    <w:rsid w:val="1CBC3F44"/>
    <w:rsid w:val="1D2FBBEE"/>
    <w:rsid w:val="1DB7F450"/>
    <w:rsid w:val="1F3D2ACB"/>
    <w:rsid w:val="208CDDAC"/>
    <w:rsid w:val="20B4A6E6"/>
    <w:rsid w:val="223CE8D4"/>
    <w:rsid w:val="225D0E76"/>
    <w:rsid w:val="237FCFE7"/>
    <w:rsid w:val="2471AA82"/>
    <w:rsid w:val="255E23C0"/>
    <w:rsid w:val="26213B6F"/>
    <w:rsid w:val="28D7710C"/>
    <w:rsid w:val="28EA0726"/>
    <w:rsid w:val="2947EA85"/>
    <w:rsid w:val="2ADC5A94"/>
    <w:rsid w:val="2B14A6F3"/>
    <w:rsid w:val="2BCD6544"/>
    <w:rsid w:val="2BF56697"/>
    <w:rsid w:val="2C039FB1"/>
    <w:rsid w:val="2DA1263E"/>
    <w:rsid w:val="2EBE7B80"/>
    <w:rsid w:val="2F05A844"/>
    <w:rsid w:val="2F5948AA"/>
    <w:rsid w:val="3290E96C"/>
    <w:rsid w:val="32A61736"/>
    <w:rsid w:val="338FDD74"/>
    <w:rsid w:val="3391ECA3"/>
    <w:rsid w:val="3428BF3A"/>
    <w:rsid w:val="3753DFEA"/>
    <w:rsid w:val="37C88159"/>
    <w:rsid w:val="37FEEB53"/>
    <w:rsid w:val="38C2935F"/>
    <w:rsid w:val="392B7732"/>
    <w:rsid w:val="3C1EDDAA"/>
    <w:rsid w:val="40063F0B"/>
    <w:rsid w:val="4050B748"/>
    <w:rsid w:val="41D40531"/>
    <w:rsid w:val="432D6528"/>
    <w:rsid w:val="4429B53A"/>
    <w:rsid w:val="44802B85"/>
    <w:rsid w:val="4589FAD5"/>
    <w:rsid w:val="45E2A0EB"/>
    <w:rsid w:val="469108F4"/>
    <w:rsid w:val="486A46B9"/>
    <w:rsid w:val="48B264D6"/>
    <w:rsid w:val="4C0E20F9"/>
    <w:rsid w:val="4CFED11A"/>
    <w:rsid w:val="4D288A12"/>
    <w:rsid w:val="4D2FFFE5"/>
    <w:rsid w:val="4E7B2314"/>
    <w:rsid w:val="4EEE62FF"/>
    <w:rsid w:val="4FA9B100"/>
    <w:rsid w:val="509C8CD2"/>
    <w:rsid w:val="50C32CD9"/>
    <w:rsid w:val="51149D6F"/>
    <w:rsid w:val="51A4989C"/>
    <w:rsid w:val="5429B914"/>
    <w:rsid w:val="552B4311"/>
    <w:rsid w:val="5554F963"/>
    <w:rsid w:val="5595D951"/>
    <w:rsid w:val="5683173A"/>
    <w:rsid w:val="56C939DC"/>
    <w:rsid w:val="56CDDFCE"/>
    <w:rsid w:val="56D1AEBB"/>
    <w:rsid w:val="56EC8531"/>
    <w:rsid w:val="577F674C"/>
    <w:rsid w:val="57E178AE"/>
    <w:rsid w:val="599858D8"/>
    <w:rsid w:val="5AB7080E"/>
    <w:rsid w:val="5D032EEE"/>
    <w:rsid w:val="5E5F8A3C"/>
    <w:rsid w:val="5F1CDC5A"/>
    <w:rsid w:val="5FD452D9"/>
    <w:rsid w:val="607A4191"/>
    <w:rsid w:val="6143626B"/>
    <w:rsid w:val="61575EBB"/>
    <w:rsid w:val="627F57B8"/>
    <w:rsid w:val="631DCEDE"/>
    <w:rsid w:val="639CB489"/>
    <w:rsid w:val="63AF4391"/>
    <w:rsid w:val="63B5DCE6"/>
    <w:rsid w:val="64F6525D"/>
    <w:rsid w:val="653884EA"/>
    <w:rsid w:val="654DB2B4"/>
    <w:rsid w:val="6675842C"/>
    <w:rsid w:val="6A105A67"/>
    <w:rsid w:val="6A5AD08F"/>
    <w:rsid w:val="6B0CF944"/>
    <w:rsid w:val="6BBA739E"/>
    <w:rsid w:val="6BD1E5BF"/>
    <w:rsid w:val="6C0D620B"/>
    <w:rsid w:val="6C36348F"/>
    <w:rsid w:val="6C6DBFF1"/>
    <w:rsid w:val="6D79D805"/>
    <w:rsid w:val="701F9FDA"/>
    <w:rsid w:val="724E23F5"/>
    <w:rsid w:val="743B49EB"/>
    <w:rsid w:val="745258A2"/>
    <w:rsid w:val="74DEA54E"/>
    <w:rsid w:val="75D72BB5"/>
    <w:rsid w:val="76696FE1"/>
    <w:rsid w:val="76B60BB5"/>
    <w:rsid w:val="775F38C5"/>
    <w:rsid w:val="77938C47"/>
    <w:rsid w:val="78B1B3AB"/>
    <w:rsid w:val="7960E40C"/>
    <w:rsid w:val="798200E1"/>
    <w:rsid w:val="7AC19A26"/>
    <w:rsid w:val="7BE0E8FE"/>
    <w:rsid w:val="7CADB298"/>
    <w:rsid w:val="7CD00645"/>
    <w:rsid w:val="7E8507FC"/>
    <w:rsid w:val="7F8310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7B1BB"/>
  <w15:chartTrackingRefBased/>
  <w15:docId w15:val="{027C8A7F-071F-4AEF-9E18-B2CDC5B0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C55"/>
    <w:pPr>
      <w:spacing w:after="0"/>
      <w:ind w:firstLine="709"/>
      <w:jc w:val="both"/>
    </w:pPr>
    <w:rPr>
      <w:lang w:val="es-ES"/>
    </w:rPr>
  </w:style>
  <w:style w:type="paragraph" w:styleId="Ttulo4">
    <w:name w:val="heading 4"/>
    <w:basedOn w:val="Normal"/>
    <w:next w:val="Normal"/>
    <w:link w:val="Ttulo4Car"/>
    <w:uiPriority w:val="9"/>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paragraph" w:styleId="Textodeglobo">
    <w:name w:val="Balloon Text"/>
    <w:basedOn w:val="Normal"/>
    <w:link w:val="TextodegloboCar"/>
    <w:uiPriority w:val="99"/>
    <w:semiHidden/>
    <w:unhideWhenUsed/>
    <w:rsid w:val="005F4AA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AA0"/>
    <w:rPr>
      <w:rFonts w:ascii="Segoe UI" w:hAnsi="Segoe UI" w:cs="Segoe UI"/>
      <w:sz w:val="18"/>
      <w:szCs w:val="18"/>
      <w:lang w:val="es-ES"/>
    </w:rPr>
  </w:style>
  <w:style w:type="character" w:styleId="Refdecomentario">
    <w:name w:val="annotation reference"/>
    <w:basedOn w:val="Fuentedeprrafopredeter"/>
    <w:uiPriority w:val="99"/>
    <w:semiHidden/>
    <w:unhideWhenUsed/>
    <w:rsid w:val="00257723"/>
    <w:rPr>
      <w:sz w:val="16"/>
      <w:szCs w:val="16"/>
    </w:rPr>
  </w:style>
  <w:style w:type="paragraph" w:styleId="Textocomentario">
    <w:name w:val="annotation text"/>
    <w:basedOn w:val="Normal"/>
    <w:link w:val="TextocomentarioCar"/>
    <w:uiPriority w:val="99"/>
    <w:semiHidden/>
    <w:unhideWhenUsed/>
    <w:rsid w:val="002577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772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57723"/>
    <w:rPr>
      <w:b/>
      <w:bCs/>
    </w:rPr>
  </w:style>
  <w:style w:type="character" w:customStyle="1" w:styleId="AsuntodelcomentarioCar">
    <w:name w:val="Asunto del comentario Car"/>
    <w:basedOn w:val="TextocomentarioCar"/>
    <w:link w:val="Asuntodelcomentario"/>
    <w:uiPriority w:val="99"/>
    <w:semiHidden/>
    <w:rsid w:val="00257723"/>
    <w:rPr>
      <w:b/>
      <w:bCs/>
      <w:sz w:val="20"/>
      <w:szCs w:val="20"/>
      <w:lang w:val="es-ES"/>
    </w:rPr>
  </w:style>
  <w:style w:type="paragraph" w:customStyle="1" w:styleId="Default">
    <w:name w:val="Default"/>
    <w:rsid w:val="00D81B9E"/>
    <w:pPr>
      <w:autoSpaceDE w:val="0"/>
      <w:autoSpaceDN w:val="0"/>
      <w:adjustRightInd w:val="0"/>
      <w:spacing w:after="0" w:line="240" w:lineRule="auto"/>
    </w:pPr>
    <w:rPr>
      <w:rFonts w:ascii="Bookman Old Style" w:hAnsi="Bookman Old Style" w:cs="Bookman Old Style"/>
      <w:color w:val="000000"/>
      <w:sz w:val="24"/>
      <w:szCs w:val="24"/>
    </w:rPr>
  </w:style>
  <w:style w:type="character" w:styleId="Hipervnculo">
    <w:name w:val="Hyperlink"/>
    <w:basedOn w:val="Fuentedeprrafopredeter"/>
    <w:uiPriority w:val="99"/>
    <w:unhideWhenUsed/>
    <w:rsid w:val="00315D40"/>
    <w:rPr>
      <w:color w:val="0563C1" w:themeColor="hyperlink"/>
      <w:u w:val="single"/>
    </w:rPr>
  </w:style>
  <w:style w:type="character" w:customStyle="1" w:styleId="Mencinsinresolver1">
    <w:name w:val="Mención sin resolver1"/>
    <w:basedOn w:val="Fuentedeprrafopredeter"/>
    <w:uiPriority w:val="99"/>
    <w:semiHidden/>
    <w:unhideWhenUsed/>
    <w:rsid w:val="00315D40"/>
    <w:rPr>
      <w:color w:val="605E5C"/>
      <w:shd w:val="clear" w:color="auto" w:fill="E1DFDD"/>
    </w:rPr>
  </w:style>
  <w:style w:type="character" w:styleId="nfasis">
    <w:name w:val="Emphasis"/>
    <w:basedOn w:val="Fuentedeprrafopredeter"/>
    <w:uiPriority w:val="20"/>
    <w:qFormat/>
    <w:rsid w:val="00B10D59"/>
    <w:rPr>
      <w:i/>
      <w:iCs/>
    </w:rPr>
  </w:style>
  <w:style w:type="character" w:styleId="Mencinsinresolver">
    <w:name w:val="Unresolved Mention"/>
    <w:basedOn w:val="Fuentedeprrafopredeter"/>
    <w:uiPriority w:val="99"/>
    <w:semiHidden/>
    <w:unhideWhenUsed/>
    <w:rsid w:val="003D6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330472">
      <w:bodyDiv w:val="1"/>
      <w:marLeft w:val="0"/>
      <w:marRight w:val="0"/>
      <w:marTop w:val="0"/>
      <w:marBottom w:val="0"/>
      <w:divBdr>
        <w:top w:val="none" w:sz="0" w:space="0" w:color="auto"/>
        <w:left w:val="none" w:sz="0" w:space="0" w:color="auto"/>
        <w:bottom w:val="none" w:sz="0" w:space="0" w:color="auto"/>
        <w:right w:val="none" w:sz="0" w:space="0" w:color="auto"/>
      </w:divBdr>
    </w:div>
    <w:div w:id="544297262">
      <w:bodyDiv w:val="1"/>
      <w:marLeft w:val="0"/>
      <w:marRight w:val="0"/>
      <w:marTop w:val="0"/>
      <w:marBottom w:val="0"/>
      <w:divBdr>
        <w:top w:val="none" w:sz="0" w:space="0" w:color="auto"/>
        <w:left w:val="none" w:sz="0" w:space="0" w:color="auto"/>
        <w:bottom w:val="none" w:sz="0" w:space="0" w:color="auto"/>
        <w:right w:val="none" w:sz="0" w:space="0" w:color="auto"/>
      </w:divBdr>
    </w:div>
    <w:div w:id="783303302">
      <w:bodyDiv w:val="1"/>
      <w:marLeft w:val="0"/>
      <w:marRight w:val="0"/>
      <w:marTop w:val="0"/>
      <w:marBottom w:val="0"/>
      <w:divBdr>
        <w:top w:val="none" w:sz="0" w:space="0" w:color="auto"/>
        <w:left w:val="none" w:sz="0" w:space="0" w:color="auto"/>
        <w:bottom w:val="none" w:sz="0" w:space="0" w:color="auto"/>
        <w:right w:val="none" w:sz="0" w:space="0" w:color="auto"/>
      </w:divBdr>
    </w:div>
    <w:div w:id="868492101">
      <w:bodyDiv w:val="1"/>
      <w:marLeft w:val="0"/>
      <w:marRight w:val="0"/>
      <w:marTop w:val="0"/>
      <w:marBottom w:val="0"/>
      <w:divBdr>
        <w:top w:val="none" w:sz="0" w:space="0" w:color="auto"/>
        <w:left w:val="none" w:sz="0" w:space="0" w:color="auto"/>
        <w:bottom w:val="none" w:sz="0" w:space="0" w:color="auto"/>
        <w:right w:val="none" w:sz="0" w:space="0" w:color="auto"/>
      </w:divBdr>
    </w:div>
    <w:div w:id="871921713">
      <w:bodyDiv w:val="1"/>
      <w:marLeft w:val="0"/>
      <w:marRight w:val="0"/>
      <w:marTop w:val="0"/>
      <w:marBottom w:val="0"/>
      <w:divBdr>
        <w:top w:val="none" w:sz="0" w:space="0" w:color="auto"/>
        <w:left w:val="none" w:sz="0" w:space="0" w:color="auto"/>
        <w:bottom w:val="none" w:sz="0" w:space="0" w:color="auto"/>
        <w:right w:val="none" w:sz="0" w:space="0" w:color="auto"/>
      </w:divBdr>
    </w:div>
    <w:div w:id="878667576">
      <w:bodyDiv w:val="1"/>
      <w:marLeft w:val="0"/>
      <w:marRight w:val="0"/>
      <w:marTop w:val="0"/>
      <w:marBottom w:val="0"/>
      <w:divBdr>
        <w:top w:val="none" w:sz="0" w:space="0" w:color="auto"/>
        <w:left w:val="none" w:sz="0" w:space="0" w:color="auto"/>
        <w:bottom w:val="none" w:sz="0" w:space="0" w:color="auto"/>
        <w:right w:val="none" w:sz="0" w:space="0" w:color="auto"/>
      </w:divBdr>
    </w:div>
    <w:div w:id="949706824">
      <w:bodyDiv w:val="1"/>
      <w:marLeft w:val="0"/>
      <w:marRight w:val="0"/>
      <w:marTop w:val="0"/>
      <w:marBottom w:val="0"/>
      <w:divBdr>
        <w:top w:val="none" w:sz="0" w:space="0" w:color="auto"/>
        <w:left w:val="none" w:sz="0" w:space="0" w:color="auto"/>
        <w:bottom w:val="none" w:sz="0" w:space="0" w:color="auto"/>
        <w:right w:val="none" w:sz="0" w:space="0" w:color="auto"/>
      </w:divBdr>
      <w:divsChild>
        <w:div w:id="503858225">
          <w:marLeft w:val="0"/>
          <w:marRight w:val="0"/>
          <w:marTop w:val="0"/>
          <w:marBottom w:val="0"/>
          <w:divBdr>
            <w:top w:val="none" w:sz="0" w:space="0" w:color="auto"/>
            <w:left w:val="none" w:sz="0" w:space="0" w:color="auto"/>
            <w:bottom w:val="none" w:sz="0" w:space="0" w:color="auto"/>
            <w:right w:val="none" w:sz="0" w:space="0" w:color="auto"/>
          </w:divBdr>
        </w:div>
      </w:divsChild>
    </w:div>
    <w:div w:id="1017805008">
      <w:bodyDiv w:val="1"/>
      <w:marLeft w:val="0"/>
      <w:marRight w:val="0"/>
      <w:marTop w:val="0"/>
      <w:marBottom w:val="0"/>
      <w:divBdr>
        <w:top w:val="none" w:sz="0" w:space="0" w:color="auto"/>
        <w:left w:val="none" w:sz="0" w:space="0" w:color="auto"/>
        <w:bottom w:val="none" w:sz="0" w:space="0" w:color="auto"/>
        <w:right w:val="none" w:sz="0" w:space="0" w:color="auto"/>
      </w:divBdr>
    </w:div>
    <w:div w:id="1210143385">
      <w:bodyDiv w:val="1"/>
      <w:marLeft w:val="0"/>
      <w:marRight w:val="0"/>
      <w:marTop w:val="0"/>
      <w:marBottom w:val="0"/>
      <w:divBdr>
        <w:top w:val="none" w:sz="0" w:space="0" w:color="auto"/>
        <w:left w:val="none" w:sz="0" w:space="0" w:color="auto"/>
        <w:bottom w:val="none" w:sz="0" w:space="0" w:color="auto"/>
        <w:right w:val="none" w:sz="0" w:space="0" w:color="auto"/>
      </w:divBdr>
    </w:div>
    <w:div w:id="1268153117">
      <w:bodyDiv w:val="1"/>
      <w:marLeft w:val="0"/>
      <w:marRight w:val="0"/>
      <w:marTop w:val="0"/>
      <w:marBottom w:val="0"/>
      <w:divBdr>
        <w:top w:val="none" w:sz="0" w:space="0" w:color="auto"/>
        <w:left w:val="none" w:sz="0" w:space="0" w:color="auto"/>
        <w:bottom w:val="none" w:sz="0" w:space="0" w:color="auto"/>
        <w:right w:val="none" w:sz="0" w:space="0" w:color="auto"/>
      </w:divBdr>
    </w:div>
    <w:div w:id="1317103098">
      <w:bodyDiv w:val="1"/>
      <w:marLeft w:val="0"/>
      <w:marRight w:val="0"/>
      <w:marTop w:val="0"/>
      <w:marBottom w:val="0"/>
      <w:divBdr>
        <w:top w:val="none" w:sz="0" w:space="0" w:color="auto"/>
        <w:left w:val="none" w:sz="0" w:space="0" w:color="auto"/>
        <w:bottom w:val="none" w:sz="0" w:space="0" w:color="auto"/>
        <w:right w:val="none" w:sz="0" w:space="0" w:color="auto"/>
      </w:divBdr>
    </w:div>
    <w:div w:id="1333677728">
      <w:bodyDiv w:val="1"/>
      <w:marLeft w:val="0"/>
      <w:marRight w:val="0"/>
      <w:marTop w:val="0"/>
      <w:marBottom w:val="0"/>
      <w:divBdr>
        <w:top w:val="none" w:sz="0" w:space="0" w:color="auto"/>
        <w:left w:val="none" w:sz="0" w:space="0" w:color="auto"/>
        <w:bottom w:val="none" w:sz="0" w:space="0" w:color="auto"/>
        <w:right w:val="none" w:sz="0" w:space="0" w:color="auto"/>
      </w:divBdr>
    </w:div>
    <w:div w:id="1394935672">
      <w:bodyDiv w:val="1"/>
      <w:marLeft w:val="0"/>
      <w:marRight w:val="0"/>
      <w:marTop w:val="0"/>
      <w:marBottom w:val="0"/>
      <w:divBdr>
        <w:top w:val="none" w:sz="0" w:space="0" w:color="auto"/>
        <w:left w:val="none" w:sz="0" w:space="0" w:color="auto"/>
        <w:bottom w:val="none" w:sz="0" w:space="0" w:color="auto"/>
        <w:right w:val="none" w:sz="0" w:space="0" w:color="auto"/>
      </w:divBdr>
    </w:div>
    <w:div w:id="1538350607">
      <w:bodyDiv w:val="1"/>
      <w:marLeft w:val="0"/>
      <w:marRight w:val="0"/>
      <w:marTop w:val="0"/>
      <w:marBottom w:val="0"/>
      <w:divBdr>
        <w:top w:val="none" w:sz="0" w:space="0" w:color="auto"/>
        <w:left w:val="none" w:sz="0" w:space="0" w:color="auto"/>
        <w:bottom w:val="none" w:sz="0" w:space="0" w:color="auto"/>
        <w:right w:val="none" w:sz="0" w:space="0" w:color="auto"/>
      </w:divBdr>
    </w:div>
    <w:div w:id="1601059370">
      <w:bodyDiv w:val="1"/>
      <w:marLeft w:val="0"/>
      <w:marRight w:val="0"/>
      <w:marTop w:val="0"/>
      <w:marBottom w:val="0"/>
      <w:divBdr>
        <w:top w:val="none" w:sz="0" w:space="0" w:color="auto"/>
        <w:left w:val="none" w:sz="0" w:space="0" w:color="auto"/>
        <w:bottom w:val="none" w:sz="0" w:space="0" w:color="auto"/>
        <w:right w:val="none" w:sz="0" w:space="0" w:color="auto"/>
      </w:divBdr>
    </w:div>
    <w:div w:id="1615016766">
      <w:bodyDiv w:val="1"/>
      <w:marLeft w:val="0"/>
      <w:marRight w:val="0"/>
      <w:marTop w:val="0"/>
      <w:marBottom w:val="0"/>
      <w:divBdr>
        <w:top w:val="none" w:sz="0" w:space="0" w:color="auto"/>
        <w:left w:val="none" w:sz="0" w:space="0" w:color="auto"/>
        <w:bottom w:val="none" w:sz="0" w:space="0" w:color="auto"/>
        <w:right w:val="none" w:sz="0" w:space="0" w:color="auto"/>
      </w:divBdr>
    </w:div>
    <w:div w:id="1646815448">
      <w:bodyDiv w:val="1"/>
      <w:marLeft w:val="0"/>
      <w:marRight w:val="0"/>
      <w:marTop w:val="0"/>
      <w:marBottom w:val="0"/>
      <w:divBdr>
        <w:top w:val="none" w:sz="0" w:space="0" w:color="auto"/>
        <w:left w:val="none" w:sz="0" w:space="0" w:color="auto"/>
        <w:bottom w:val="none" w:sz="0" w:space="0" w:color="auto"/>
        <w:right w:val="none" w:sz="0" w:space="0" w:color="auto"/>
      </w:divBdr>
    </w:div>
    <w:div w:id="1682506419">
      <w:bodyDiv w:val="1"/>
      <w:marLeft w:val="0"/>
      <w:marRight w:val="0"/>
      <w:marTop w:val="0"/>
      <w:marBottom w:val="0"/>
      <w:divBdr>
        <w:top w:val="none" w:sz="0" w:space="0" w:color="auto"/>
        <w:left w:val="none" w:sz="0" w:space="0" w:color="auto"/>
        <w:bottom w:val="none" w:sz="0" w:space="0" w:color="auto"/>
        <w:right w:val="none" w:sz="0" w:space="0" w:color="auto"/>
      </w:divBdr>
    </w:div>
    <w:div w:id="1839417317">
      <w:bodyDiv w:val="1"/>
      <w:marLeft w:val="0"/>
      <w:marRight w:val="0"/>
      <w:marTop w:val="0"/>
      <w:marBottom w:val="0"/>
      <w:divBdr>
        <w:top w:val="none" w:sz="0" w:space="0" w:color="auto"/>
        <w:left w:val="none" w:sz="0" w:space="0" w:color="auto"/>
        <w:bottom w:val="none" w:sz="0" w:space="0" w:color="auto"/>
        <w:right w:val="none" w:sz="0" w:space="0" w:color="auto"/>
      </w:divBdr>
    </w:div>
    <w:div w:id="1858543520">
      <w:bodyDiv w:val="1"/>
      <w:marLeft w:val="0"/>
      <w:marRight w:val="0"/>
      <w:marTop w:val="0"/>
      <w:marBottom w:val="0"/>
      <w:divBdr>
        <w:top w:val="none" w:sz="0" w:space="0" w:color="auto"/>
        <w:left w:val="none" w:sz="0" w:space="0" w:color="auto"/>
        <w:bottom w:val="none" w:sz="0" w:space="0" w:color="auto"/>
        <w:right w:val="none" w:sz="0" w:space="0" w:color="auto"/>
      </w:divBdr>
    </w:div>
    <w:div w:id="1913196296">
      <w:bodyDiv w:val="1"/>
      <w:marLeft w:val="0"/>
      <w:marRight w:val="0"/>
      <w:marTop w:val="0"/>
      <w:marBottom w:val="0"/>
      <w:divBdr>
        <w:top w:val="none" w:sz="0" w:space="0" w:color="auto"/>
        <w:left w:val="none" w:sz="0" w:space="0" w:color="auto"/>
        <w:bottom w:val="none" w:sz="0" w:space="0" w:color="auto"/>
        <w:right w:val="none" w:sz="0" w:space="0" w:color="auto"/>
      </w:divBdr>
    </w:div>
    <w:div w:id="2021852147">
      <w:bodyDiv w:val="1"/>
      <w:marLeft w:val="0"/>
      <w:marRight w:val="0"/>
      <w:marTop w:val="0"/>
      <w:marBottom w:val="0"/>
      <w:divBdr>
        <w:top w:val="none" w:sz="0" w:space="0" w:color="auto"/>
        <w:left w:val="none" w:sz="0" w:space="0" w:color="auto"/>
        <w:bottom w:val="none" w:sz="0" w:space="0" w:color="auto"/>
        <w:right w:val="none" w:sz="0" w:space="0" w:color="auto"/>
      </w:divBdr>
    </w:div>
    <w:div w:id="2106683090">
      <w:bodyDiv w:val="1"/>
      <w:marLeft w:val="0"/>
      <w:marRight w:val="0"/>
      <w:marTop w:val="0"/>
      <w:marBottom w:val="0"/>
      <w:divBdr>
        <w:top w:val="none" w:sz="0" w:space="0" w:color="auto"/>
        <w:left w:val="none" w:sz="0" w:space="0" w:color="auto"/>
        <w:bottom w:val="none" w:sz="0" w:space="0" w:color="auto"/>
        <w:right w:val="none" w:sz="0" w:space="0" w:color="auto"/>
      </w:divBdr>
    </w:div>
    <w:div w:id="212376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7bffeb4c64ea4de2"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es/news-room/fact-sheets/detail/noncommunicable-diseas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13CA9-0491-4F72-A2F9-33F7107292F2}">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2.xml><?xml version="1.0" encoding="utf-8"?>
<ds:datastoreItem xmlns:ds="http://schemas.openxmlformats.org/officeDocument/2006/customXml" ds:itemID="{DB644E07-C041-4450-B064-75DEB5C2D3BB}">
  <ds:schemaRefs>
    <ds:schemaRef ds:uri="http://schemas.microsoft.com/sharepoint/v3/contenttype/forms"/>
  </ds:schemaRefs>
</ds:datastoreItem>
</file>

<file path=customXml/itemProps3.xml><?xml version="1.0" encoding="utf-8"?>
<ds:datastoreItem xmlns:ds="http://schemas.openxmlformats.org/officeDocument/2006/customXml" ds:itemID="{4DBA7F67-4A41-4D5B-8B91-48BD4128C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AF891A-91CB-4C2A-9567-39F7E324E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3502</Words>
  <Characters>19265</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8</cp:revision>
  <dcterms:created xsi:type="dcterms:W3CDTF">2023-01-26T17:03:00Z</dcterms:created>
  <dcterms:modified xsi:type="dcterms:W3CDTF">2023-04-12T15:18:00Z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57090700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