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604C" w14:textId="77777777" w:rsidR="00255E7E" w:rsidRPr="00255E7E" w:rsidRDefault="00255E7E" w:rsidP="00D072E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End w:id="0"/>
      <w:r w:rsidRPr="00255E7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600C97" w14:textId="77777777" w:rsidR="00255E7E" w:rsidRPr="00255E7E" w:rsidRDefault="00255E7E" w:rsidP="00D072E9">
      <w:pPr>
        <w:spacing w:after="0" w:line="240" w:lineRule="auto"/>
        <w:jc w:val="both"/>
        <w:rPr>
          <w:rFonts w:ascii="Arial" w:eastAsia="Times New Roman" w:hAnsi="Arial" w:cs="Arial"/>
          <w:sz w:val="20"/>
          <w:szCs w:val="20"/>
          <w:lang w:val="es-419" w:eastAsia="es-ES"/>
        </w:rPr>
      </w:pPr>
    </w:p>
    <w:p w14:paraId="5CBECA7E" w14:textId="0AA4E96C"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Radicación No.:</w:t>
      </w:r>
      <w:r w:rsidRPr="00255E7E">
        <w:rPr>
          <w:rFonts w:ascii="Arial" w:eastAsia="Tahoma" w:hAnsi="Arial" w:cs="Arial"/>
          <w:sz w:val="20"/>
          <w:szCs w:val="20"/>
          <w:lang w:val="es-419" w:eastAsia="es-CO"/>
        </w:rPr>
        <w:tab/>
      </w:r>
      <w:r w:rsidRPr="00255E7E">
        <w:rPr>
          <w:rFonts w:ascii="Arial" w:eastAsia="Tahoma" w:hAnsi="Arial" w:cs="Arial"/>
          <w:sz w:val="20"/>
          <w:szCs w:val="20"/>
          <w:lang w:val="es-419" w:eastAsia="es-CO"/>
        </w:rPr>
        <w:tab/>
        <w:t>66001-31-0</w:t>
      </w:r>
      <w:r w:rsidR="003C3BCC">
        <w:rPr>
          <w:rFonts w:ascii="Arial" w:eastAsia="Tahoma" w:hAnsi="Arial" w:cs="Arial"/>
          <w:sz w:val="20"/>
          <w:szCs w:val="20"/>
          <w:lang w:val="es-419" w:eastAsia="es-CO"/>
        </w:rPr>
        <w:t>5</w:t>
      </w:r>
      <w:r w:rsidRPr="00255E7E">
        <w:rPr>
          <w:rFonts w:ascii="Arial" w:eastAsia="Tahoma" w:hAnsi="Arial" w:cs="Arial"/>
          <w:sz w:val="20"/>
          <w:szCs w:val="20"/>
          <w:lang w:val="es-419" w:eastAsia="es-CO"/>
        </w:rPr>
        <w:t>-003-2020-00060-02</w:t>
      </w:r>
    </w:p>
    <w:p w14:paraId="1E6B3B5D" w14:textId="77777777"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Proceso:</w:t>
      </w:r>
      <w:r w:rsidRPr="00255E7E">
        <w:rPr>
          <w:rFonts w:ascii="Arial" w:eastAsia="Tahoma" w:hAnsi="Arial" w:cs="Arial"/>
          <w:sz w:val="20"/>
          <w:szCs w:val="20"/>
          <w:lang w:val="es-419" w:eastAsia="es-CO"/>
        </w:rPr>
        <w:tab/>
      </w:r>
      <w:r w:rsidRPr="00255E7E">
        <w:rPr>
          <w:rFonts w:ascii="Arial" w:eastAsia="Tahoma" w:hAnsi="Arial" w:cs="Arial"/>
          <w:sz w:val="20"/>
          <w:szCs w:val="20"/>
          <w:lang w:val="es-419" w:eastAsia="es-CO"/>
        </w:rPr>
        <w:tab/>
        <w:t>Ordinario laboral</w:t>
      </w:r>
    </w:p>
    <w:p w14:paraId="12D10E5E" w14:textId="77777777"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Demandante:</w:t>
      </w:r>
      <w:r w:rsidRPr="00255E7E">
        <w:rPr>
          <w:rFonts w:ascii="Arial" w:eastAsia="Tahoma" w:hAnsi="Arial" w:cs="Arial"/>
          <w:sz w:val="20"/>
          <w:szCs w:val="20"/>
          <w:lang w:val="es-419" w:eastAsia="es-CO"/>
        </w:rPr>
        <w:tab/>
      </w:r>
      <w:r w:rsidRPr="00255E7E">
        <w:rPr>
          <w:rFonts w:ascii="Arial" w:eastAsia="Tahoma" w:hAnsi="Arial" w:cs="Arial"/>
          <w:sz w:val="20"/>
          <w:szCs w:val="20"/>
          <w:lang w:val="es-419" w:eastAsia="es-CO"/>
        </w:rPr>
        <w:tab/>
        <w:t xml:space="preserve">Francisco Javier Mendoza Torres </w:t>
      </w:r>
    </w:p>
    <w:p w14:paraId="7920ECBC" w14:textId="77777777"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Demandados:</w:t>
      </w:r>
      <w:r w:rsidRPr="00255E7E">
        <w:rPr>
          <w:rFonts w:ascii="Arial" w:eastAsia="Tahoma" w:hAnsi="Arial" w:cs="Arial"/>
          <w:sz w:val="20"/>
          <w:szCs w:val="20"/>
          <w:lang w:val="es-419" w:eastAsia="es-CO"/>
        </w:rPr>
        <w:tab/>
      </w:r>
      <w:r w:rsidRPr="00255E7E">
        <w:rPr>
          <w:rFonts w:ascii="Arial" w:eastAsia="Tahoma" w:hAnsi="Arial" w:cs="Arial"/>
          <w:sz w:val="20"/>
          <w:szCs w:val="20"/>
          <w:lang w:val="es-419" w:eastAsia="es-CO"/>
        </w:rPr>
        <w:tab/>
        <w:t>Constructora MCM Ltda. y otros</w:t>
      </w:r>
      <w:r w:rsidRPr="00255E7E">
        <w:rPr>
          <w:rFonts w:ascii="Arial" w:eastAsia="Tahoma" w:hAnsi="Arial" w:cs="Arial"/>
          <w:sz w:val="20"/>
          <w:szCs w:val="20"/>
          <w:lang w:val="es-419" w:eastAsia="es-CO"/>
        </w:rPr>
        <w:tab/>
      </w:r>
    </w:p>
    <w:p w14:paraId="7F26D829" w14:textId="77777777"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 xml:space="preserve">Juzgado de origen: </w:t>
      </w:r>
      <w:r w:rsidRPr="00255E7E">
        <w:rPr>
          <w:rFonts w:ascii="Arial" w:eastAsia="Tahoma" w:hAnsi="Arial" w:cs="Arial"/>
          <w:sz w:val="20"/>
          <w:szCs w:val="20"/>
          <w:lang w:val="es-419" w:eastAsia="es-CO"/>
        </w:rPr>
        <w:tab/>
        <w:t xml:space="preserve">Juzgado Tercero Laboral del Circuito de Pereira. </w:t>
      </w:r>
    </w:p>
    <w:p w14:paraId="44A21924" w14:textId="103FA471" w:rsidR="00255E7E" w:rsidRPr="00255E7E" w:rsidRDefault="00255E7E" w:rsidP="00D072E9">
      <w:pPr>
        <w:spacing w:after="0" w:line="240" w:lineRule="auto"/>
        <w:jc w:val="both"/>
        <w:rPr>
          <w:rFonts w:ascii="Arial" w:eastAsia="Tahoma" w:hAnsi="Arial" w:cs="Arial"/>
          <w:sz w:val="20"/>
          <w:szCs w:val="20"/>
          <w:lang w:val="es-419" w:eastAsia="es-CO"/>
        </w:rPr>
      </w:pPr>
      <w:r w:rsidRPr="00255E7E">
        <w:rPr>
          <w:rFonts w:ascii="Arial" w:eastAsia="Tahoma" w:hAnsi="Arial" w:cs="Arial"/>
          <w:sz w:val="20"/>
          <w:szCs w:val="20"/>
          <w:lang w:val="es-419" w:eastAsia="es-CO"/>
        </w:rPr>
        <w:t>Magistrada ponente:</w:t>
      </w:r>
      <w:r w:rsidRPr="00255E7E">
        <w:rPr>
          <w:rFonts w:ascii="Arial" w:eastAsia="Tahoma" w:hAnsi="Arial" w:cs="Arial"/>
          <w:sz w:val="20"/>
          <w:szCs w:val="20"/>
          <w:lang w:val="es-419" w:eastAsia="es-CO"/>
        </w:rPr>
        <w:tab/>
        <w:t>Dra. Ana Lucía Caicedo Calderón</w:t>
      </w:r>
    </w:p>
    <w:p w14:paraId="19AB5951" w14:textId="77777777" w:rsidR="00255E7E" w:rsidRPr="00255E7E" w:rsidRDefault="00255E7E" w:rsidP="00D072E9">
      <w:pPr>
        <w:spacing w:after="0" w:line="240" w:lineRule="auto"/>
        <w:jc w:val="both"/>
        <w:rPr>
          <w:rFonts w:ascii="Arial" w:eastAsia="Tahoma" w:hAnsi="Arial" w:cs="Arial"/>
          <w:color w:val="000000"/>
          <w:sz w:val="20"/>
          <w:szCs w:val="20"/>
          <w:lang w:val="es-ES" w:eastAsia="es-CO"/>
        </w:rPr>
      </w:pPr>
    </w:p>
    <w:p w14:paraId="5D8E26BB" w14:textId="03204946" w:rsidR="00255E7E" w:rsidRPr="00255E7E" w:rsidRDefault="00255E7E" w:rsidP="00D072E9">
      <w:pPr>
        <w:spacing w:after="0" w:line="240" w:lineRule="auto"/>
        <w:jc w:val="both"/>
        <w:rPr>
          <w:rFonts w:ascii="Arial" w:eastAsia="Times New Roman" w:hAnsi="Arial" w:cs="Arial"/>
          <w:b/>
          <w:bCs/>
          <w:iCs/>
          <w:sz w:val="20"/>
          <w:szCs w:val="20"/>
          <w:lang w:val="es-419" w:eastAsia="fr-FR"/>
        </w:rPr>
      </w:pPr>
      <w:r w:rsidRPr="00255E7E">
        <w:rPr>
          <w:rFonts w:ascii="Arial" w:eastAsia="Times New Roman" w:hAnsi="Arial" w:cs="Arial"/>
          <w:b/>
          <w:bCs/>
          <w:iCs/>
          <w:sz w:val="20"/>
          <w:szCs w:val="20"/>
          <w:u w:val="single"/>
          <w:lang w:val="es-419" w:eastAsia="fr-FR"/>
        </w:rPr>
        <w:t>TEMAS:</w:t>
      </w:r>
      <w:r w:rsidRPr="00255E7E">
        <w:rPr>
          <w:rFonts w:ascii="Arial" w:eastAsia="Times New Roman" w:hAnsi="Arial" w:cs="Arial"/>
          <w:b/>
          <w:bCs/>
          <w:iCs/>
          <w:sz w:val="20"/>
          <w:szCs w:val="20"/>
          <w:lang w:val="es-419" w:eastAsia="fr-FR"/>
        </w:rPr>
        <w:tab/>
      </w:r>
      <w:r w:rsidR="00FB0E9D">
        <w:rPr>
          <w:rFonts w:ascii="Arial" w:eastAsia="Times New Roman" w:hAnsi="Arial" w:cs="Arial"/>
          <w:b/>
          <w:bCs/>
          <w:iCs/>
          <w:sz w:val="20"/>
          <w:szCs w:val="20"/>
          <w:lang w:val="es-419" w:eastAsia="fr-FR"/>
        </w:rPr>
        <w:t xml:space="preserve">REFORMA A LA DEMANDA / REQUISITOS / LOS GENERALES PREVISTOS PARA LA DEMANDA Y LOS ESPECÍFICOS </w:t>
      </w:r>
      <w:r w:rsidR="0082562B">
        <w:rPr>
          <w:rFonts w:ascii="Arial" w:eastAsia="Times New Roman" w:hAnsi="Arial" w:cs="Arial"/>
          <w:b/>
          <w:bCs/>
          <w:iCs/>
          <w:sz w:val="20"/>
          <w:szCs w:val="20"/>
          <w:lang w:val="es-419" w:eastAsia="fr-FR"/>
        </w:rPr>
        <w:t xml:space="preserve">DE LA REFORMA / REMISIÓN COPIA </w:t>
      </w:r>
      <w:r w:rsidR="0011428E">
        <w:rPr>
          <w:rFonts w:ascii="Arial" w:eastAsia="Times New Roman" w:hAnsi="Arial" w:cs="Arial"/>
          <w:b/>
          <w:bCs/>
          <w:iCs/>
          <w:sz w:val="20"/>
          <w:szCs w:val="20"/>
          <w:lang w:val="es-419" w:eastAsia="fr-FR"/>
        </w:rPr>
        <w:t>ELECTRÓNICA AL DEMANDADO / SÓLO APLICA COMO CAUSAL DE INADMISIÓN PARA LA DEMANDA, NO PARA LA REFORMA.</w:t>
      </w:r>
    </w:p>
    <w:p w14:paraId="3170B784" w14:textId="77777777" w:rsidR="00255E7E" w:rsidRPr="00255E7E" w:rsidRDefault="00255E7E" w:rsidP="00D072E9">
      <w:pPr>
        <w:spacing w:after="0" w:line="240" w:lineRule="auto"/>
        <w:jc w:val="both"/>
        <w:rPr>
          <w:rFonts w:ascii="Arial" w:eastAsia="Times New Roman" w:hAnsi="Arial" w:cs="Arial"/>
          <w:sz w:val="20"/>
          <w:szCs w:val="20"/>
          <w:lang w:val="es-419" w:eastAsia="es-ES"/>
        </w:rPr>
      </w:pPr>
    </w:p>
    <w:p w14:paraId="4C3D05CA" w14:textId="62BE7587" w:rsidR="00255E7E" w:rsidRPr="00255E7E" w:rsidRDefault="009B6501" w:rsidP="00D072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54AB4" w:rsidRPr="00054AB4">
        <w:rPr>
          <w:rFonts w:ascii="Arial" w:eastAsia="Times New Roman" w:hAnsi="Arial" w:cs="Arial"/>
          <w:sz w:val="20"/>
          <w:szCs w:val="20"/>
          <w:lang w:val="es-419" w:eastAsia="es-ES"/>
        </w:rPr>
        <w:t>teniendo en cuenta que la reforma se refiere a la demanda, el fallador o falladora de instancia, a la hora de resolver su admisibilidad, debe evaluar si la misma se acompasa a los presupuestos sentados para la admisión de la demanda, esto es, los contemplados en los artículos 25, 25-A y 26 del Código Procesal del Trabajo y de la Seguridad Social, aunado a los requisitos específicos de la reforma, contemplados en el artículo 93 del C.P.T. y de la S.S</w:t>
      </w:r>
      <w:r>
        <w:rPr>
          <w:rFonts w:ascii="Arial" w:eastAsia="Times New Roman" w:hAnsi="Arial" w:cs="Arial"/>
          <w:sz w:val="20"/>
          <w:szCs w:val="20"/>
          <w:lang w:val="es-419" w:eastAsia="es-ES"/>
        </w:rPr>
        <w:t>…</w:t>
      </w:r>
    </w:p>
    <w:p w14:paraId="5C13F11F" w14:textId="77777777" w:rsidR="00255E7E" w:rsidRPr="00255E7E" w:rsidRDefault="00255E7E" w:rsidP="00D072E9">
      <w:pPr>
        <w:spacing w:after="0" w:line="240" w:lineRule="auto"/>
        <w:jc w:val="both"/>
        <w:rPr>
          <w:rFonts w:ascii="Arial" w:eastAsia="Times New Roman" w:hAnsi="Arial" w:cs="Arial"/>
          <w:sz w:val="20"/>
          <w:szCs w:val="20"/>
          <w:lang w:val="es-419" w:eastAsia="es-ES"/>
        </w:rPr>
      </w:pPr>
    </w:p>
    <w:p w14:paraId="04160AD5" w14:textId="562643A5" w:rsidR="00255E7E" w:rsidRPr="00255E7E" w:rsidRDefault="009B6501" w:rsidP="00D072E9">
      <w:pPr>
        <w:spacing w:after="0" w:line="240" w:lineRule="auto"/>
        <w:jc w:val="both"/>
        <w:rPr>
          <w:rFonts w:ascii="Arial" w:eastAsia="Times New Roman" w:hAnsi="Arial" w:cs="Arial"/>
          <w:sz w:val="20"/>
          <w:szCs w:val="20"/>
          <w:lang w:val="es-419" w:eastAsia="es-ES"/>
        </w:rPr>
      </w:pPr>
      <w:r w:rsidRPr="009B6501">
        <w:rPr>
          <w:rFonts w:ascii="Arial" w:eastAsia="Times New Roman" w:hAnsi="Arial" w:cs="Arial"/>
          <w:sz w:val="20"/>
          <w:szCs w:val="20"/>
          <w:lang w:val="es-419" w:eastAsia="es-ES"/>
        </w:rPr>
        <w:t>Aparte de lo anterior, se debe aplicar como causal de inadmisión la prevista en el artículo 6 de la Ley 2213 de 2022, que señala: “salvo cuando se soliciten medidas cautelares previas o se desconozca el lugar donde recibirá notificaciones el demandado, el demandante, al presentar la demanda, simultáneamente deberá enviar por medio electrónico copia de ella y de sus anexos a los demandados</w:t>
      </w:r>
      <w:r w:rsidR="0082562B">
        <w:rPr>
          <w:rFonts w:ascii="Arial" w:eastAsia="Times New Roman" w:hAnsi="Arial" w:cs="Arial"/>
          <w:sz w:val="20"/>
          <w:szCs w:val="20"/>
          <w:lang w:val="es-419" w:eastAsia="es-ES"/>
        </w:rPr>
        <w:t xml:space="preserve">. </w:t>
      </w:r>
      <w:r w:rsidR="0082562B" w:rsidRPr="0082562B">
        <w:rPr>
          <w:rFonts w:ascii="Arial" w:eastAsia="Times New Roman" w:hAnsi="Arial" w:cs="Arial"/>
          <w:sz w:val="20"/>
          <w:szCs w:val="20"/>
          <w:lang w:val="es-419" w:eastAsia="es-ES"/>
        </w:rPr>
        <w:t>El secretario</w:t>
      </w:r>
      <w:r w:rsidR="0082562B">
        <w:rPr>
          <w:rFonts w:ascii="Arial" w:eastAsia="Times New Roman" w:hAnsi="Arial" w:cs="Arial"/>
          <w:sz w:val="20"/>
          <w:szCs w:val="20"/>
          <w:lang w:val="es-419" w:eastAsia="es-ES"/>
        </w:rPr>
        <w:t>…</w:t>
      </w:r>
      <w:r w:rsidR="0082562B" w:rsidRPr="0082562B">
        <w:rPr>
          <w:rFonts w:ascii="Arial" w:eastAsia="Times New Roman" w:hAnsi="Arial" w:cs="Arial"/>
          <w:sz w:val="20"/>
          <w:szCs w:val="20"/>
          <w:lang w:val="es-419" w:eastAsia="es-ES"/>
        </w:rPr>
        <w:t xml:space="preserve"> velará por el cumplimiento de este deber, sin cuya acreditación la autoridad judicial inadmitirá la demanda”</w:t>
      </w:r>
      <w:r w:rsidR="0082562B">
        <w:rPr>
          <w:rFonts w:ascii="Arial" w:eastAsia="Times New Roman" w:hAnsi="Arial" w:cs="Arial"/>
          <w:sz w:val="20"/>
          <w:szCs w:val="20"/>
          <w:lang w:val="es-419" w:eastAsia="es-ES"/>
        </w:rPr>
        <w:t>. (…</w:t>
      </w:r>
      <w:r w:rsidRPr="009B6501">
        <w:rPr>
          <w:rFonts w:ascii="Arial" w:eastAsia="Times New Roman" w:hAnsi="Arial" w:cs="Arial"/>
          <w:sz w:val="20"/>
          <w:szCs w:val="20"/>
          <w:lang w:val="es-419" w:eastAsia="es-ES"/>
        </w:rPr>
        <w:t>)</w:t>
      </w:r>
    </w:p>
    <w:p w14:paraId="5CAA3550" w14:textId="77777777" w:rsidR="00255E7E" w:rsidRPr="00255E7E" w:rsidRDefault="00255E7E" w:rsidP="00D072E9">
      <w:pPr>
        <w:spacing w:after="0" w:line="240" w:lineRule="auto"/>
        <w:jc w:val="both"/>
        <w:rPr>
          <w:rFonts w:ascii="Arial" w:eastAsia="Times New Roman" w:hAnsi="Arial" w:cs="Arial"/>
          <w:sz w:val="20"/>
          <w:szCs w:val="20"/>
          <w:lang w:val="es-419" w:eastAsia="es-ES"/>
        </w:rPr>
      </w:pPr>
    </w:p>
    <w:p w14:paraId="08CC3726" w14:textId="4366A6E7" w:rsidR="00255E7E" w:rsidRPr="00255E7E" w:rsidRDefault="00BC7055" w:rsidP="00D072E9">
      <w:pPr>
        <w:spacing w:after="0" w:line="240" w:lineRule="auto"/>
        <w:jc w:val="both"/>
        <w:rPr>
          <w:rFonts w:ascii="Arial" w:eastAsia="Times New Roman" w:hAnsi="Arial" w:cs="Arial"/>
          <w:sz w:val="20"/>
          <w:szCs w:val="20"/>
          <w:lang w:val="es-419" w:eastAsia="es-ES"/>
        </w:rPr>
      </w:pPr>
      <w:r w:rsidRPr="00BC7055">
        <w:rPr>
          <w:rFonts w:ascii="Arial" w:eastAsia="Times New Roman" w:hAnsi="Arial" w:cs="Arial"/>
          <w:sz w:val="20"/>
          <w:szCs w:val="20"/>
          <w:lang w:val="es-419" w:eastAsia="es-ES"/>
        </w:rPr>
        <w:t>El exceso ritual manifiesto, como tantas veces lo ha enseñado la Corte Constitucional, resulta contrario a los postulados del debido proceso consagrados en el artículo 29 de la C.N., en tanto se revela contrario a la prevalencia del derecho sustantivo ordenada en el artículo 228 de la C.N. Desde esta perspectiva, conviene precisar, sin embargo, que la primacía del derecho sustancial no implica en modo alguno un relevo de las cargas impuestas por la ley a las partes</w:t>
      </w:r>
      <w:r>
        <w:rPr>
          <w:rFonts w:ascii="Arial" w:eastAsia="Times New Roman" w:hAnsi="Arial" w:cs="Arial"/>
          <w:sz w:val="20"/>
          <w:szCs w:val="20"/>
          <w:lang w:val="es-419" w:eastAsia="es-ES"/>
        </w:rPr>
        <w:t>…</w:t>
      </w:r>
    </w:p>
    <w:p w14:paraId="1D6C74AA" w14:textId="23E8D57A" w:rsidR="00255E7E" w:rsidRDefault="00255E7E" w:rsidP="00D072E9">
      <w:pPr>
        <w:spacing w:after="0" w:line="240" w:lineRule="auto"/>
        <w:jc w:val="both"/>
        <w:rPr>
          <w:rFonts w:ascii="Arial" w:eastAsia="Times New Roman" w:hAnsi="Arial" w:cs="Arial"/>
          <w:sz w:val="20"/>
          <w:szCs w:val="20"/>
          <w:lang w:val="es-419" w:eastAsia="es-ES"/>
        </w:rPr>
      </w:pPr>
    </w:p>
    <w:p w14:paraId="36526437" w14:textId="310C5C5C" w:rsidR="00AE0CAA" w:rsidRDefault="00AE0CAA" w:rsidP="00D072E9">
      <w:pPr>
        <w:spacing w:after="0" w:line="240" w:lineRule="auto"/>
        <w:jc w:val="both"/>
        <w:rPr>
          <w:rFonts w:ascii="Arial" w:eastAsia="Times New Roman" w:hAnsi="Arial" w:cs="Arial"/>
          <w:sz w:val="20"/>
          <w:szCs w:val="20"/>
          <w:lang w:val="es-419" w:eastAsia="es-ES"/>
        </w:rPr>
      </w:pPr>
      <w:r w:rsidRPr="00AE0CAA">
        <w:rPr>
          <w:rFonts w:ascii="Arial" w:eastAsia="Times New Roman" w:hAnsi="Arial" w:cs="Arial"/>
          <w:sz w:val="20"/>
          <w:szCs w:val="20"/>
          <w:lang w:val="es-419" w:eastAsia="es-ES"/>
        </w:rPr>
        <w:t>El artículo 3 de la Ley 2213 de 2022, indica los deberes de los sujetos procesales en relación con las tecnologías de la información y las comunicaciones, estipulando, entre otras, que las partes deberán enviar simultáneamente a todos los sujetos procesales, con copia incorporada al mensaje de datos, todos los memoriales o actuaciones que realicen ante el despacho judicial</w:t>
      </w:r>
      <w:r>
        <w:rPr>
          <w:rFonts w:ascii="Arial" w:eastAsia="Times New Roman" w:hAnsi="Arial" w:cs="Arial"/>
          <w:sz w:val="20"/>
          <w:szCs w:val="20"/>
          <w:lang w:val="es-419" w:eastAsia="es-ES"/>
        </w:rPr>
        <w:t>…</w:t>
      </w:r>
    </w:p>
    <w:p w14:paraId="2870F839" w14:textId="10EF6FA9" w:rsidR="00AE0CAA" w:rsidRDefault="00AE0CAA" w:rsidP="00D072E9">
      <w:pPr>
        <w:spacing w:after="0" w:line="240" w:lineRule="auto"/>
        <w:jc w:val="both"/>
        <w:rPr>
          <w:rFonts w:ascii="Arial" w:eastAsia="Times New Roman" w:hAnsi="Arial" w:cs="Arial"/>
          <w:sz w:val="20"/>
          <w:szCs w:val="20"/>
          <w:lang w:val="es-419" w:eastAsia="es-ES"/>
        </w:rPr>
      </w:pPr>
    </w:p>
    <w:p w14:paraId="4C9B6EC6" w14:textId="41AF75DD" w:rsidR="00AE0CAA" w:rsidRDefault="00627FED" w:rsidP="00D072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27FED">
        <w:rPr>
          <w:rFonts w:ascii="Arial" w:eastAsia="Times New Roman" w:hAnsi="Arial" w:cs="Arial"/>
          <w:sz w:val="20"/>
          <w:szCs w:val="20"/>
          <w:lang w:val="es-419" w:eastAsia="es-ES"/>
        </w:rPr>
        <w:t>este deber ya se encontraba regulado en el Código General del Proceso, puntualmente por el numeral 14 del artículo 78 de dicha codificación, en el cual se señalan además las consecuencias que su incumplimiento acarrea</w:t>
      </w:r>
      <w:r>
        <w:rPr>
          <w:rFonts w:ascii="Arial" w:eastAsia="Times New Roman" w:hAnsi="Arial" w:cs="Arial"/>
          <w:sz w:val="20"/>
          <w:szCs w:val="20"/>
          <w:lang w:val="es-419" w:eastAsia="es-ES"/>
        </w:rPr>
        <w:t>…</w:t>
      </w:r>
    </w:p>
    <w:p w14:paraId="44462775" w14:textId="77777777" w:rsidR="00AE0CAA" w:rsidRPr="00255E7E" w:rsidRDefault="00AE0CAA" w:rsidP="00D072E9">
      <w:pPr>
        <w:spacing w:after="0" w:line="240" w:lineRule="auto"/>
        <w:jc w:val="both"/>
        <w:rPr>
          <w:rFonts w:ascii="Arial" w:eastAsia="Times New Roman" w:hAnsi="Arial" w:cs="Arial"/>
          <w:sz w:val="20"/>
          <w:szCs w:val="20"/>
          <w:lang w:val="es-419" w:eastAsia="es-ES"/>
        </w:rPr>
      </w:pPr>
    </w:p>
    <w:p w14:paraId="64C458A6" w14:textId="7CC355EA" w:rsidR="00255E7E" w:rsidRPr="00255E7E" w:rsidRDefault="00627FED" w:rsidP="00627FED">
      <w:pPr>
        <w:spacing w:after="0" w:line="240" w:lineRule="auto"/>
        <w:jc w:val="both"/>
        <w:rPr>
          <w:rFonts w:ascii="Arial" w:eastAsia="Times New Roman" w:hAnsi="Arial" w:cs="Arial"/>
          <w:sz w:val="20"/>
          <w:szCs w:val="20"/>
          <w:lang w:val="es-419" w:eastAsia="es-ES"/>
        </w:rPr>
      </w:pPr>
      <w:r w:rsidRPr="00627FED">
        <w:rPr>
          <w:rFonts w:ascii="Arial" w:eastAsia="Times New Roman" w:hAnsi="Arial" w:cs="Arial"/>
          <w:sz w:val="20"/>
          <w:szCs w:val="20"/>
          <w:lang w:val="es-419" w:eastAsia="es-ES"/>
        </w:rPr>
        <w:t>“Artículo 78. Deberes de las partes y sus apoderados (…)</w:t>
      </w:r>
      <w:r>
        <w:rPr>
          <w:rFonts w:ascii="Arial" w:eastAsia="Times New Roman" w:hAnsi="Arial" w:cs="Arial"/>
          <w:sz w:val="20"/>
          <w:szCs w:val="20"/>
          <w:lang w:val="es-419" w:eastAsia="es-ES"/>
        </w:rPr>
        <w:t xml:space="preserve"> </w:t>
      </w:r>
      <w:r w:rsidRPr="00627FED">
        <w:rPr>
          <w:rFonts w:ascii="Arial" w:eastAsia="Times New Roman" w:hAnsi="Arial" w:cs="Arial"/>
          <w:sz w:val="20"/>
          <w:szCs w:val="20"/>
          <w:lang w:val="es-419" w:eastAsia="es-ES"/>
        </w:rPr>
        <w:t>14) enviar a las demás partes del proceso después de notificadas, cuando hubieren suministrado una dirección de correo electrónico o un medio equivalente para la transmisión de datos, un ejemplar de los memoriales presentados en el proceso (…) El incumplimiento de este deber no afecta la validez de la actuación, pero la parte afectada podrá solicitar al juez la imposición de una multa hasta por un salario mínimo legal mensual vigente</w:t>
      </w:r>
      <w:r>
        <w:rPr>
          <w:rFonts w:ascii="Arial" w:eastAsia="Times New Roman" w:hAnsi="Arial" w:cs="Arial"/>
          <w:sz w:val="20"/>
          <w:szCs w:val="20"/>
          <w:lang w:val="es-419" w:eastAsia="es-ES"/>
        </w:rPr>
        <w:t>…”</w:t>
      </w:r>
    </w:p>
    <w:p w14:paraId="5B89CFAA" w14:textId="008C0007" w:rsidR="00255E7E" w:rsidRDefault="00255E7E" w:rsidP="00D072E9">
      <w:pPr>
        <w:spacing w:after="0" w:line="240" w:lineRule="auto"/>
        <w:jc w:val="both"/>
        <w:rPr>
          <w:rFonts w:ascii="Arial" w:eastAsia="Times New Roman" w:hAnsi="Arial" w:cs="Arial"/>
          <w:sz w:val="20"/>
          <w:szCs w:val="20"/>
          <w:lang w:val="es-419" w:eastAsia="es-ES"/>
        </w:rPr>
      </w:pPr>
    </w:p>
    <w:p w14:paraId="15E9C292" w14:textId="73BD6D02" w:rsidR="00627FED" w:rsidRDefault="00FB0E9D" w:rsidP="00D072E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B0E9D">
        <w:rPr>
          <w:rFonts w:ascii="Arial" w:eastAsia="Times New Roman" w:hAnsi="Arial" w:cs="Arial"/>
          <w:sz w:val="20"/>
          <w:szCs w:val="20"/>
          <w:lang w:val="es-419" w:eastAsia="es-ES"/>
        </w:rPr>
        <w:t>es claro que la ley procesal demanda de las partes y sus apoderados el deber de enviar a través de mensaje de datos un ejemplar de todos los memoriales o actuaciones que se realicen a las demás partes del proceso</w:t>
      </w:r>
      <w:r>
        <w:rPr>
          <w:rFonts w:ascii="Arial" w:eastAsia="Times New Roman" w:hAnsi="Arial" w:cs="Arial"/>
          <w:sz w:val="20"/>
          <w:szCs w:val="20"/>
          <w:lang w:val="es-419" w:eastAsia="es-ES"/>
        </w:rPr>
        <w:t>…</w:t>
      </w:r>
      <w:r w:rsidRPr="00FB0E9D">
        <w:rPr>
          <w:rFonts w:ascii="Arial" w:eastAsia="Times New Roman" w:hAnsi="Arial" w:cs="Arial"/>
          <w:sz w:val="20"/>
          <w:szCs w:val="20"/>
          <w:lang w:val="es-419" w:eastAsia="es-ES"/>
        </w:rPr>
        <w:t xml:space="preserve"> Sin embargo, la inobservancia de este deber solo es causal de inadmisión de la demanda</w:t>
      </w:r>
      <w:r>
        <w:rPr>
          <w:rFonts w:ascii="Arial" w:eastAsia="Times New Roman" w:hAnsi="Arial" w:cs="Arial"/>
          <w:sz w:val="20"/>
          <w:szCs w:val="20"/>
          <w:lang w:val="es-419" w:eastAsia="es-ES"/>
        </w:rPr>
        <w:t>…</w:t>
      </w:r>
    </w:p>
    <w:p w14:paraId="1F351D96" w14:textId="53BCC6C7" w:rsidR="00627FED" w:rsidRDefault="00627FED" w:rsidP="00D072E9">
      <w:pPr>
        <w:spacing w:after="0" w:line="240" w:lineRule="auto"/>
        <w:jc w:val="both"/>
        <w:rPr>
          <w:rFonts w:ascii="Arial" w:eastAsia="Times New Roman" w:hAnsi="Arial" w:cs="Arial"/>
          <w:sz w:val="20"/>
          <w:szCs w:val="20"/>
          <w:lang w:val="es-419" w:eastAsia="es-ES"/>
        </w:rPr>
      </w:pPr>
    </w:p>
    <w:p w14:paraId="0C229E7B" w14:textId="77777777" w:rsidR="00627FED" w:rsidRPr="00255E7E" w:rsidRDefault="00627FED" w:rsidP="00D072E9">
      <w:pPr>
        <w:spacing w:after="0" w:line="240" w:lineRule="auto"/>
        <w:jc w:val="both"/>
        <w:rPr>
          <w:rFonts w:ascii="Arial" w:eastAsia="Times New Roman" w:hAnsi="Arial" w:cs="Arial"/>
          <w:sz w:val="20"/>
          <w:szCs w:val="20"/>
          <w:lang w:val="es-419" w:eastAsia="es-ES"/>
        </w:rPr>
      </w:pPr>
    </w:p>
    <w:p w14:paraId="50F09428" w14:textId="77777777" w:rsidR="00255E7E" w:rsidRPr="00255E7E" w:rsidRDefault="00255E7E" w:rsidP="00D072E9">
      <w:pPr>
        <w:spacing w:after="0" w:line="240" w:lineRule="auto"/>
        <w:jc w:val="both"/>
        <w:rPr>
          <w:rFonts w:ascii="Arial" w:eastAsia="Times New Roman" w:hAnsi="Arial" w:cs="Arial"/>
          <w:sz w:val="20"/>
          <w:szCs w:val="20"/>
          <w:lang w:val="es-419" w:eastAsia="es-ES"/>
        </w:rPr>
      </w:pPr>
    </w:p>
    <w:bookmarkEnd w:id="1"/>
    <w:bookmarkEnd w:id="2"/>
    <w:bookmarkEnd w:id="3"/>
    <w:bookmarkEnd w:id="4"/>
    <w:p w14:paraId="7668ABB0" w14:textId="77777777" w:rsidR="00E80813" w:rsidRPr="00255E7E" w:rsidRDefault="00E80813" w:rsidP="00D072E9">
      <w:pPr>
        <w:spacing w:after="0" w:line="276" w:lineRule="auto"/>
        <w:jc w:val="center"/>
        <w:textAlignment w:val="baseline"/>
        <w:rPr>
          <w:rFonts w:ascii="Tahoma" w:hAnsi="Tahoma" w:cs="Tahoma"/>
          <w:b/>
          <w:bCs/>
          <w:color w:val="000000"/>
          <w:sz w:val="24"/>
          <w:szCs w:val="24"/>
          <w:lang w:eastAsia="es-CO"/>
        </w:rPr>
      </w:pPr>
      <w:r w:rsidRPr="00255E7E">
        <w:rPr>
          <w:rFonts w:ascii="Tahoma" w:hAnsi="Tahoma" w:cs="Tahoma"/>
          <w:b/>
          <w:bCs/>
          <w:color w:val="000000"/>
          <w:sz w:val="24"/>
          <w:szCs w:val="24"/>
          <w:lang w:eastAsia="es-CO"/>
        </w:rPr>
        <w:t xml:space="preserve">TRIBUNAL SUPERIOR DEL DISTRITO JUDICIAL DE PEREIRA </w:t>
      </w:r>
    </w:p>
    <w:p w14:paraId="4A40B16D" w14:textId="77777777" w:rsidR="00E80813" w:rsidRPr="00255E7E" w:rsidRDefault="00E80813" w:rsidP="00D072E9">
      <w:pPr>
        <w:spacing w:after="0" w:line="276" w:lineRule="auto"/>
        <w:jc w:val="center"/>
        <w:textAlignment w:val="baseline"/>
        <w:rPr>
          <w:rFonts w:ascii="Tahoma" w:hAnsi="Tahoma" w:cs="Tahoma"/>
          <w:sz w:val="24"/>
          <w:szCs w:val="24"/>
          <w:lang w:eastAsia="es-CO"/>
        </w:rPr>
      </w:pPr>
      <w:r w:rsidRPr="00255E7E">
        <w:rPr>
          <w:rFonts w:ascii="Tahoma" w:hAnsi="Tahoma" w:cs="Tahoma"/>
          <w:b/>
          <w:bCs/>
          <w:color w:val="000000"/>
          <w:sz w:val="24"/>
          <w:szCs w:val="24"/>
          <w:lang w:eastAsia="es-CO"/>
        </w:rPr>
        <w:t xml:space="preserve">SALA PRIMERA DE DECISION LABORAL </w:t>
      </w:r>
      <w:r w:rsidRPr="00255E7E">
        <w:rPr>
          <w:rFonts w:ascii="Tahoma" w:hAnsi="Tahoma" w:cs="Tahoma"/>
          <w:color w:val="000000"/>
          <w:sz w:val="24"/>
          <w:szCs w:val="24"/>
          <w:lang w:eastAsia="es-CO"/>
        </w:rPr>
        <w:t> </w:t>
      </w:r>
    </w:p>
    <w:p w14:paraId="6E7BEAA2" w14:textId="77777777" w:rsidR="00E80813" w:rsidRPr="00255E7E" w:rsidRDefault="00E80813" w:rsidP="00D072E9">
      <w:pPr>
        <w:spacing w:after="0" w:line="276" w:lineRule="auto"/>
        <w:textAlignment w:val="baseline"/>
        <w:rPr>
          <w:rFonts w:ascii="Tahoma" w:hAnsi="Tahoma" w:cs="Tahoma"/>
          <w:sz w:val="24"/>
          <w:szCs w:val="24"/>
          <w:lang w:eastAsia="es-CO"/>
        </w:rPr>
      </w:pPr>
      <w:r w:rsidRPr="00255E7E">
        <w:rPr>
          <w:rFonts w:ascii="Tahoma" w:hAnsi="Tahoma" w:cs="Tahoma"/>
          <w:color w:val="000000"/>
          <w:sz w:val="24"/>
          <w:szCs w:val="24"/>
          <w:lang w:eastAsia="es-CO"/>
        </w:rPr>
        <w:t> </w:t>
      </w:r>
    </w:p>
    <w:p w14:paraId="05B62939" w14:textId="77777777" w:rsidR="00E80813" w:rsidRPr="00255E7E" w:rsidRDefault="00E80813" w:rsidP="00D072E9">
      <w:pPr>
        <w:spacing w:after="0" w:line="276" w:lineRule="auto"/>
        <w:jc w:val="center"/>
        <w:textAlignment w:val="baseline"/>
        <w:rPr>
          <w:rFonts w:ascii="Tahoma" w:hAnsi="Tahoma" w:cs="Tahoma"/>
          <w:sz w:val="24"/>
          <w:szCs w:val="24"/>
          <w:lang w:eastAsia="es-CO"/>
        </w:rPr>
      </w:pPr>
      <w:r w:rsidRPr="00255E7E">
        <w:rPr>
          <w:rFonts w:ascii="Tahoma" w:hAnsi="Tahoma" w:cs="Tahoma"/>
          <w:color w:val="000000"/>
          <w:sz w:val="24"/>
          <w:szCs w:val="24"/>
          <w:lang w:eastAsia="es-CO"/>
        </w:rPr>
        <w:t>Magistrada Ponente: </w:t>
      </w:r>
      <w:r w:rsidRPr="00255E7E">
        <w:rPr>
          <w:rFonts w:ascii="Tahoma" w:hAnsi="Tahoma" w:cs="Tahoma"/>
          <w:b/>
          <w:bCs/>
          <w:color w:val="000000"/>
          <w:sz w:val="24"/>
          <w:szCs w:val="24"/>
          <w:lang w:eastAsia="es-CO"/>
        </w:rPr>
        <w:t>Ana Lucía Caicedo Calderón</w:t>
      </w:r>
      <w:r w:rsidRPr="00255E7E">
        <w:rPr>
          <w:rFonts w:ascii="Tahoma" w:hAnsi="Tahoma" w:cs="Tahoma"/>
          <w:color w:val="000000"/>
          <w:sz w:val="24"/>
          <w:szCs w:val="24"/>
          <w:lang w:eastAsia="es-CO"/>
        </w:rPr>
        <w:t> </w:t>
      </w:r>
    </w:p>
    <w:p w14:paraId="5A39BBE3" w14:textId="77777777" w:rsidR="005463BD" w:rsidRPr="00255E7E" w:rsidRDefault="005463BD" w:rsidP="00D072E9">
      <w:pPr>
        <w:spacing w:after="0" w:line="276" w:lineRule="auto"/>
        <w:jc w:val="center"/>
        <w:textAlignment w:val="baseline"/>
        <w:rPr>
          <w:rFonts w:ascii="Tahoma" w:hAnsi="Tahoma" w:cs="Tahoma"/>
          <w:sz w:val="24"/>
          <w:szCs w:val="24"/>
          <w:lang w:eastAsia="es-CO"/>
        </w:rPr>
      </w:pPr>
    </w:p>
    <w:p w14:paraId="4A595218" w14:textId="0FB56996" w:rsidR="00E80813" w:rsidRPr="00255E7E" w:rsidRDefault="00E80813" w:rsidP="00D072E9">
      <w:pPr>
        <w:pStyle w:val="paragraph"/>
        <w:spacing w:before="0" w:beforeAutospacing="0" w:after="0" w:afterAutospacing="0" w:line="276" w:lineRule="auto"/>
        <w:ind w:firstLine="705"/>
        <w:jc w:val="center"/>
        <w:textAlignment w:val="baseline"/>
        <w:rPr>
          <w:rFonts w:ascii="Tahoma" w:hAnsi="Tahoma" w:cs="Tahoma"/>
        </w:rPr>
      </w:pPr>
      <w:r w:rsidRPr="00255E7E">
        <w:rPr>
          <w:rStyle w:val="normaltextrun"/>
          <w:rFonts w:ascii="Tahoma" w:hAnsi="Tahoma" w:cs="Tahoma"/>
          <w:color w:val="000000"/>
        </w:rPr>
        <w:t xml:space="preserve">Pereira, Risaralda, </w:t>
      </w:r>
      <w:r w:rsidR="00387B97" w:rsidRPr="00255E7E">
        <w:rPr>
          <w:rStyle w:val="normaltextrun"/>
          <w:rFonts w:ascii="Tahoma" w:hAnsi="Tahoma" w:cs="Tahoma"/>
          <w:color w:val="000000"/>
        </w:rPr>
        <w:t xml:space="preserve">diecisiete (17) de </w:t>
      </w:r>
      <w:r w:rsidRPr="00255E7E">
        <w:rPr>
          <w:rStyle w:val="normaltextrun"/>
          <w:rFonts w:ascii="Tahoma" w:hAnsi="Tahoma" w:cs="Tahoma"/>
          <w:color w:val="000000"/>
        </w:rPr>
        <w:t>marzo de dos mil veintitrés (2023)  </w:t>
      </w:r>
      <w:r w:rsidRPr="00255E7E">
        <w:rPr>
          <w:rStyle w:val="eop"/>
          <w:rFonts w:ascii="Tahoma" w:hAnsi="Tahoma" w:cs="Tahoma"/>
          <w:color w:val="000000"/>
        </w:rPr>
        <w:t> </w:t>
      </w:r>
    </w:p>
    <w:p w14:paraId="57B5E4F1" w14:textId="36D49196" w:rsidR="00E80813" w:rsidRPr="00255E7E" w:rsidRDefault="00E80813" w:rsidP="00D072E9">
      <w:pPr>
        <w:pStyle w:val="paragraph"/>
        <w:spacing w:before="0" w:beforeAutospacing="0" w:after="0" w:afterAutospacing="0" w:line="276" w:lineRule="auto"/>
        <w:ind w:firstLine="705"/>
        <w:jc w:val="center"/>
        <w:textAlignment w:val="baseline"/>
        <w:rPr>
          <w:rFonts w:ascii="Tahoma" w:hAnsi="Tahoma" w:cs="Tahoma"/>
        </w:rPr>
      </w:pPr>
      <w:r w:rsidRPr="00255E7E">
        <w:rPr>
          <w:rStyle w:val="normaltextrun"/>
          <w:rFonts w:ascii="Tahoma" w:hAnsi="Tahoma" w:cs="Tahoma"/>
          <w:color w:val="000000" w:themeColor="text1"/>
        </w:rPr>
        <w:t>Acta No. </w:t>
      </w:r>
      <w:r w:rsidR="4E06E632" w:rsidRPr="00255E7E">
        <w:rPr>
          <w:rStyle w:val="normaltextrun"/>
          <w:rFonts w:ascii="Tahoma" w:hAnsi="Tahoma" w:cs="Tahoma"/>
          <w:color w:val="000000" w:themeColor="text1"/>
        </w:rPr>
        <w:t>43</w:t>
      </w:r>
      <w:r w:rsidRPr="00255E7E">
        <w:rPr>
          <w:rStyle w:val="normaltextrun"/>
          <w:rFonts w:ascii="Tahoma" w:hAnsi="Tahoma" w:cs="Tahoma"/>
          <w:color w:val="000000" w:themeColor="text1"/>
        </w:rPr>
        <w:t xml:space="preserve"> del 16 de marzo de 2023</w:t>
      </w:r>
      <w:r w:rsidRPr="00255E7E">
        <w:rPr>
          <w:rStyle w:val="eop"/>
          <w:rFonts w:ascii="Tahoma" w:hAnsi="Tahoma" w:cs="Tahoma"/>
          <w:color w:val="000000" w:themeColor="text1"/>
        </w:rPr>
        <w:t> </w:t>
      </w:r>
    </w:p>
    <w:p w14:paraId="29D6B04F" w14:textId="77777777" w:rsidR="00E80813" w:rsidRPr="00255E7E" w:rsidRDefault="00E80813" w:rsidP="00D072E9">
      <w:pPr>
        <w:pStyle w:val="Sinespaciado"/>
        <w:spacing w:line="276" w:lineRule="auto"/>
        <w:rPr>
          <w:rFonts w:ascii="Tahoma" w:hAnsi="Tahoma" w:cs="Tahoma"/>
        </w:rPr>
      </w:pPr>
      <w:r w:rsidRPr="00255E7E">
        <w:rPr>
          <w:rFonts w:ascii="Tahoma" w:hAnsi="Tahoma" w:cs="Tahoma"/>
        </w:rPr>
        <w:tab/>
        <w:t xml:space="preserve"> </w:t>
      </w:r>
    </w:p>
    <w:p w14:paraId="41C8F396" w14:textId="77777777" w:rsidR="007B0795" w:rsidRPr="00255E7E" w:rsidRDefault="007B0795" w:rsidP="00D072E9">
      <w:pPr>
        <w:pStyle w:val="Sinespaciado"/>
        <w:spacing w:line="276" w:lineRule="auto"/>
        <w:rPr>
          <w:rFonts w:ascii="Tahoma" w:hAnsi="Tahoma" w:cs="Tahoma"/>
        </w:rPr>
      </w:pPr>
    </w:p>
    <w:p w14:paraId="063BE3C5" w14:textId="1ABAF11B" w:rsidR="00E80813" w:rsidRPr="00255E7E" w:rsidRDefault="00E80813" w:rsidP="00D072E9">
      <w:pPr>
        <w:spacing w:after="0" w:line="276" w:lineRule="auto"/>
        <w:ind w:firstLine="708"/>
        <w:jc w:val="both"/>
        <w:rPr>
          <w:rFonts w:ascii="Tahoma" w:hAnsi="Tahoma" w:cs="Tahoma"/>
          <w:b/>
          <w:bCs/>
          <w:sz w:val="24"/>
          <w:szCs w:val="24"/>
        </w:rPr>
      </w:pPr>
      <w:r w:rsidRPr="00255E7E">
        <w:rPr>
          <w:rFonts w:ascii="Tahoma" w:hAnsi="Tahoma" w:cs="Tahoma"/>
          <w:color w:val="000000"/>
          <w:sz w:val="24"/>
          <w:szCs w:val="24"/>
        </w:rPr>
        <w:t>Teniendo en cuenta que el artículo 13 de la Ley 2213 del 13 de junio de 2022</w:t>
      </w:r>
      <w:r w:rsidRPr="00255E7E">
        <w:rPr>
          <w:rFonts w:ascii="Tahoma" w:hAnsi="Tahoma" w:cs="Tahoma"/>
          <w:color w:val="000000"/>
          <w:sz w:val="24"/>
          <w:szCs w:val="24"/>
          <w:lang w:val="es-ES_tradnl"/>
        </w:rPr>
        <w:t>, estableció que</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en</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la</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especialidad laboral</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se proferirán por escrito</w:t>
      </w:r>
      <w:r w:rsidRPr="00255E7E">
        <w:rPr>
          <w:rFonts w:ascii="Tahoma" w:hAnsi="Tahoma" w:cs="Tahoma"/>
          <w:sz w:val="24"/>
          <w:szCs w:val="24"/>
        </w:rPr>
        <w:t xml:space="preserve"> </w:t>
      </w:r>
      <w:r w:rsidRPr="00255E7E">
        <w:rPr>
          <w:rFonts w:ascii="Tahoma" w:hAnsi="Tahoma" w:cs="Tahoma"/>
          <w:color w:val="000000"/>
          <w:sz w:val="24"/>
          <w:szCs w:val="24"/>
          <w:lang w:val="es-ES_tradnl"/>
        </w:rPr>
        <w:t>las providencias de segunda instancia en</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las que se surta el grado jurisdiccional de consulta o se resuelva</w:t>
      </w:r>
      <w:r w:rsidR="005463BD" w:rsidRPr="00255E7E">
        <w:rPr>
          <w:rFonts w:ascii="Tahoma" w:hAnsi="Tahoma" w:cs="Tahoma"/>
          <w:color w:val="000000"/>
          <w:sz w:val="24"/>
          <w:szCs w:val="24"/>
          <w:lang w:val="es-ES_tradnl"/>
        </w:rPr>
        <w:t xml:space="preserve"> </w:t>
      </w:r>
      <w:r w:rsidRPr="00255E7E">
        <w:rPr>
          <w:rFonts w:ascii="Tahoma" w:hAnsi="Tahoma" w:cs="Tahoma"/>
          <w:color w:val="000000"/>
          <w:sz w:val="24"/>
          <w:szCs w:val="24"/>
          <w:lang w:val="es-ES_tradnl"/>
        </w:rPr>
        <w:t xml:space="preserve">el recurso de apelación de autos o sentencias, </w:t>
      </w:r>
      <w:r w:rsidRPr="00255E7E">
        <w:rPr>
          <w:rFonts w:ascii="Tahoma" w:hAnsi="Tahoma" w:cs="Tahoma"/>
          <w:color w:val="000000"/>
          <w:sz w:val="24"/>
          <w:szCs w:val="24"/>
        </w:rPr>
        <w:t xml:space="preserve">la Sala de </w:t>
      </w:r>
      <w:r w:rsidRPr="00255E7E">
        <w:rPr>
          <w:rFonts w:ascii="Tahoma" w:hAnsi="Tahoma" w:cs="Tahoma"/>
          <w:sz w:val="24"/>
          <w:szCs w:val="24"/>
        </w:rPr>
        <w:t xml:space="preserve">Decisión Laboral No. 1 del Tribunal Superior de Pereira, integrada por las Magistradas ANA LUCÍA CAICEDO CALDERÓN como Ponente, OLGA LUCÍA HOYOS SEPÚLVEDA y el Magistrado </w:t>
      </w:r>
      <w:r w:rsidRPr="00255E7E">
        <w:rPr>
          <w:rFonts w:ascii="Tahoma" w:hAnsi="Tahoma" w:cs="Tahoma"/>
          <w:sz w:val="24"/>
          <w:szCs w:val="24"/>
          <w:shd w:val="clear" w:color="auto" w:fill="FFFFFF"/>
        </w:rPr>
        <w:t>GERMÁN DARÍO </w:t>
      </w:r>
      <w:r w:rsidRPr="00255E7E">
        <w:rPr>
          <w:rStyle w:val="nfasis"/>
          <w:rFonts w:ascii="Tahoma" w:hAnsi="Tahoma" w:cs="Tahoma"/>
          <w:i w:val="0"/>
          <w:sz w:val="24"/>
          <w:szCs w:val="24"/>
          <w:shd w:val="clear" w:color="auto" w:fill="FFFFFF"/>
        </w:rPr>
        <w:t>GOEZ</w:t>
      </w:r>
      <w:r w:rsidRPr="00255E7E">
        <w:rPr>
          <w:rFonts w:ascii="Tahoma" w:hAnsi="Tahoma" w:cs="Tahoma"/>
          <w:sz w:val="24"/>
          <w:szCs w:val="24"/>
          <w:shd w:val="clear" w:color="auto" w:fill="FFFFFF"/>
        </w:rPr>
        <w:t> VINASCO</w:t>
      </w:r>
      <w:r w:rsidRPr="00255E7E">
        <w:rPr>
          <w:rFonts w:ascii="Tahoma" w:hAnsi="Tahoma" w:cs="Tahoma"/>
          <w:sz w:val="24"/>
          <w:szCs w:val="24"/>
        </w:rPr>
        <w:t>, procede a proferir</w:t>
      </w:r>
      <w:r w:rsidR="005463BD" w:rsidRPr="00255E7E">
        <w:rPr>
          <w:rFonts w:ascii="Tahoma" w:hAnsi="Tahoma" w:cs="Tahoma"/>
          <w:sz w:val="24"/>
          <w:szCs w:val="24"/>
        </w:rPr>
        <w:t xml:space="preserve"> el</w:t>
      </w:r>
      <w:r w:rsidRPr="00255E7E">
        <w:rPr>
          <w:rFonts w:ascii="Tahoma" w:hAnsi="Tahoma" w:cs="Tahoma"/>
          <w:sz w:val="24"/>
          <w:szCs w:val="24"/>
        </w:rPr>
        <w:t xml:space="preserve"> siguiente auto escrito</w:t>
      </w:r>
      <w:r w:rsidRPr="00255E7E">
        <w:rPr>
          <w:rStyle w:val="normaltextrun"/>
          <w:rFonts w:ascii="Tahoma" w:hAnsi="Tahoma" w:cs="Tahoma"/>
          <w:sz w:val="24"/>
          <w:szCs w:val="24"/>
        </w:rPr>
        <w:t xml:space="preserve"> </w:t>
      </w:r>
      <w:r w:rsidRPr="00255E7E">
        <w:rPr>
          <w:rFonts w:ascii="Tahoma" w:hAnsi="Tahoma" w:cs="Tahoma"/>
          <w:sz w:val="24"/>
          <w:szCs w:val="24"/>
        </w:rPr>
        <w:t>dentro</w:t>
      </w:r>
      <w:r w:rsidRPr="00255E7E">
        <w:rPr>
          <w:rStyle w:val="normaltextrun"/>
          <w:rFonts w:ascii="Tahoma" w:hAnsi="Tahoma" w:cs="Tahoma"/>
          <w:sz w:val="24"/>
          <w:szCs w:val="24"/>
        </w:rPr>
        <w:t xml:space="preserve"> del proceso </w:t>
      </w:r>
      <w:r w:rsidRPr="00D072E9">
        <w:rPr>
          <w:rStyle w:val="normaltextrun"/>
          <w:rFonts w:ascii="Tahoma" w:hAnsi="Tahoma" w:cs="Tahoma"/>
          <w:b/>
          <w:sz w:val="24"/>
          <w:szCs w:val="24"/>
        </w:rPr>
        <w:t>ordinario laboral</w:t>
      </w:r>
      <w:r w:rsidRPr="00255E7E">
        <w:rPr>
          <w:rStyle w:val="normaltextrun"/>
          <w:rFonts w:ascii="Tahoma" w:hAnsi="Tahoma" w:cs="Tahoma"/>
          <w:sz w:val="24"/>
          <w:szCs w:val="24"/>
        </w:rPr>
        <w:t xml:space="preserve"> instaurado por</w:t>
      </w:r>
      <w:r w:rsidRPr="00255E7E">
        <w:rPr>
          <w:rFonts w:ascii="Tahoma" w:hAnsi="Tahoma" w:cs="Tahoma"/>
          <w:sz w:val="24"/>
          <w:szCs w:val="24"/>
          <w:lang w:val="es-ES_tradnl"/>
        </w:rPr>
        <w:t xml:space="preserve"> </w:t>
      </w:r>
      <w:r w:rsidR="00D072E9" w:rsidRPr="00255E7E">
        <w:rPr>
          <w:rFonts w:ascii="Tahoma" w:hAnsi="Tahoma" w:cs="Tahoma"/>
          <w:b/>
          <w:sz w:val="24"/>
          <w:szCs w:val="24"/>
        </w:rPr>
        <w:t>Francisco Javier Mendoza Torres</w:t>
      </w:r>
      <w:r w:rsidRPr="00255E7E">
        <w:rPr>
          <w:rFonts w:ascii="Tahoma" w:hAnsi="Tahoma" w:cs="Tahoma"/>
          <w:b/>
          <w:sz w:val="24"/>
          <w:szCs w:val="24"/>
        </w:rPr>
        <w:t xml:space="preserve"> </w:t>
      </w:r>
      <w:r w:rsidRPr="00255E7E">
        <w:rPr>
          <w:rFonts w:ascii="Tahoma" w:hAnsi="Tahoma" w:cs="Tahoma"/>
          <w:sz w:val="24"/>
          <w:szCs w:val="24"/>
          <w:lang w:val="es-ES_tradnl"/>
        </w:rPr>
        <w:t xml:space="preserve">en contra de </w:t>
      </w:r>
      <w:r w:rsidR="00D072E9" w:rsidRPr="00255E7E">
        <w:rPr>
          <w:rFonts w:ascii="Tahoma" w:hAnsi="Tahoma" w:cs="Tahoma"/>
          <w:b/>
          <w:bCs/>
          <w:sz w:val="24"/>
          <w:szCs w:val="24"/>
        </w:rPr>
        <w:t xml:space="preserve">Constructores </w:t>
      </w:r>
      <w:r w:rsidR="005463BD" w:rsidRPr="00255E7E">
        <w:rPr>
          <w:rFonts w:ascii="Tahoma" w:hAnsi="Tahoma" w:cs="Tahoma"/>
          <w:b/>
          <w:bCs/>
          <w:sz w:val="24"/>
          <w:szCs w:val="24"/>
        </w:rPr>
        <w:t xml:space="preserve">MCM </w:t>
      </w:r>
      <w:r w:rsidR="00DC2462" w:rsidRPr="00255E7E">
        <w:rPr>
          <w:rFonts w:ascii="Tahoma" w:hAnsi="Tahoma" w:cs="Tahoma"/>
          <w:b/>
          <w:bCs/>
          <w:sz w:val="24"/>
          <w:szCs w:val="24"/>
        </w:rPr>
        <w:t>Lt</w:t>
      </w:r>
      <w:bookmarkStart w:id="5" w:name="_GoBack"/>
      <w:bookmarkEnd w:id="5"/>
      <w:r w:rsidR="00DC2462" w:rsidRPr="00255E7E">
        <w:rPr>
          <w:rFonts w:ascii="Tahoma" w:hAnsi="Tahoma" w:cs="Tahoma"/>
          <w:b/>
          <w:bCs/>
          <w:sz w:val="24"/>
          <w:szCs w:val="24"/>
        </w:rPr>
        <w:t>da</w:t>
      </w:r>
      <w:r w:rsidR="00D072E9">
        <w:rPr>
          <w:rFonts w:ascii="Tahoma" w:hAnsi="Tahoma" w:cs="Tahoma"/>
          <w:b/>
          <w:bCs/>
          <w:sz w:val="24"/>
          <w:szCs w:val="24"/>
        </w:rPr>
        <w:t>.</w:t>
      </w:r>
      <w:r w:rsidR="005463BD" w:rsidRPr="00255E7E">
        <w:rPr>
          <w:rFonts w:ascii="Tahoma" w:hAnsi="Tahoma" w:cs="Tahoma"/>
          <w:bCs/>
          <w:sz w:val="24"/>
          <w:szCs w:val="24"/>
        </w:rPr>
        <w:t>,</w:t>
      </w:r>
      <w:r w:rsidR="005463BD" w:rsidRPr="00255E7E">
        <w:rPr>
          <w:rFonts w:ascii="Tahoma" w:hAnsi="Tahoma" w:cs="Tahoma"/>
          <w:b/>
          <w:bCs/>
          <w:sz w:val="24"/>
          <w:szCs w:val="24"/>
        </w:rPr>
        <w:t xml:space="preserve"> </w:t>
      </w:r>
      <w:r w:rsidR="00D072E9" w:rsidRPr="00255E7E">
        <w:rPr>
          <w:rFonts w:ascii="Tahoma" w:hAnsi="Tahoma" w:cs="Tahoma"/>
          <w:b/>
          <w:bCs/>
          <w:sz w:val="24"/>
          <w:szCs w:val="24"/>
        </w:rPr>
        <w:t>Wilson Mauricio Celeita Caro</w:t>
      </w:r>
      <w:r w:rsidR="00D072E9" w:rsidRPr="00255E7E">
        <w:rPr>
          <w:rFonts w:ascii="Tahoma" w:hAnsi="Tahoma" w:cs="Tahoma"/>
          <w:bCs/>
          <w:sz w:val="24"/>
          <w:szCs w:val="24"/>
        </w:rPr>
        <w:t>,</w:t>
      </w:r>
      <w:r w:rsidR="00D072E9" w:rsidRPr="00255E7E">
        <w:rPr>
          <w:rFonts w:ascii="Tahoma" w:hAnsi="Tahoma" w:cs="Tahoma"/>
          <w:b/>
          <w:bCs/>
          <w:sz w:val="24"/>
          <w:szCs w:val="24"/>
        </w:rPr>
        <w:t xml:space="preserve"> Mary Luz Arango Valencia</w:t>
      </w:r>
      <w:r w:rsidR="005463BD" w:rsidRPr="00255E7E">
        <w:rPr>
          <w:rFonts w:ascii="Tahoma" w:hAnsi="Tahoma" w:cs="Tahoma"/>
          <w:b/>
          <w:bCs/>
          <w:sz w:val="24"/>
          <w:szCs w:val="24"/>
        </w:rPr>
        <w:t xml:space="preserve"> </w:t>
      </w:r>
      <w:r w:rsidR="005463BD" w:rsidRPr="00255E7E">
        <w:rPr>
          <w:rFonts w:ascii="Tahoma" w:hAnsi="Tahoma" w:cs="Tahoma"/>
          <w:bCs/>
          <w:sz w:val="24"/>
          <w:szCs w:val="24"/>
        </w:rPr>
        <w:t>y</w:t>
      </w:r>
      <w:r w:rsidR="005463BD" w:rsidRPr="00255E7E">
        <w:rPr>
          <w:rFonts w:ascii="Tahoma" w:hAnsi="Tahoma" w:cs="Tahoma"/>
          <w:b/>
          <w:bCs/>
          <w:sz w:val="24"/>
          <w:szCs w:val="24"/>
        </w:rPr>
        <w:t xml:space="preserve"> </w:t>
      </w:r>
      <w:r w:rsidR="00D072E9" w:rsidRPr="00255E7E">
        <w:rPr>
          <w:rFonts w:ascii="Tahoma" w:hAnsi="Tahoma" w:cs="Tahoma"/>
          <w:b/>
          <w:bCs/>
          <w:sz w:val="24"/>
          <w:szCs w:val="24"/>
        </w:rPr>
        <w:t xml:space="preserve">Seguros de Vida del Estado </w:t>
      </w:r>
      <w:r w:rsidR="005463BD" w:rsidRPr="00255E7E">
        <w:rPr>
          <w:rFonts w:ascii="Tahoma" w:hAnsi="Tahoma" w:cs="Tahoma"/>
          <w:b/>
          <w:bCs/>
          <w:sz w:val="24"/>
          <w:szCs w:val="24"/>
        </w:rPr>
        <w:t>S.A.</w:t>
      </w:r>
    </w:p>
    <w:p w14:paraId="72A3D3EC" w14:textId="1DC13DCA" w:rsidR="003E6D2C" w:rsidRDefault="003E6D2C" w:rsidP="00D072E9">
      <w:pPr>
        <w:spacing w:after="0" w:line="276" w:lineRule="auto"/>
        <w:ind w:firstLine="708"/>
        <w:jc w:val="both"/>
        <w:rPr>
          <w:rFonts w:ascii="Tahoma" w:hAnsi="Tahoma" w:cs="Tahoma"/>
          <w:sz w:val="24"/>
          <w:szCs w:val="24"/>
          <w:lang w:val="es-ES_tradnl"/>
        </w:rPr>
      </w:pPr>
    </w:p>
    <w:p w14:paraId="196C3F02" w14:textId="77777777" w:rsidR="00020634" w:rsidRPr="00255E7E" w:rsidRDefault="00020634" w:rsidP="00D072E9">
      <w:pPr>
        <w:spacing w:after="0" w:line="276" w:lineRule="auto"/>
        <w:ind w:firstLine="708"/>
        <w:jc w:val="both"/>
        <w:rPr>
          <w:rFonts w:ascii="Tahoma" w:hAnsi="Tahoma" w:cs="Tahoma"/>
          <w:sz w:val="24"/>
          <w:szCs w:val="24"/>
          <w:lang w:val="es-ES_tradnl"/>
        </w:rPr>
      </w:pPr>
    </w:p>
    <w:p w14:paraId="1DAA1551" w14:textId="77777777" w:rsidR="00E80813" w:rsidRPr="00255E7E" w:rsidRDefault="00E80813" w:rsidP="00D072E9">
      <w:pPr>
        <w:pStyle w:val="paragraph"/>
        <w:spacing w:before="0" w:beforeAutospacing="0" w:after="0" w:afterAutospacing="0" w:line="276" w:lineRule="auto"/>
        <w:jc w:val="center"/>
        <w:textAlignment w:val="baseline"/>
        <w:rPr>
          <w:rFonts w:ascii="Tahoma" w:hAnsi="Tahoma" w:cs="Tahoma"/>
        </w:rPr>
      </w:pPr>
      <w:r w:rsidRPr="00255E7E">
        <w:rPr>
          <w:rStyle w:val="normaltextrun"/>
          <w:rFonts w:ascii="Tahoma" w:hAnsi="Tahoma" w:cs="Tahoma"/>
          <w:b/>
          <w:bCs/>
          <w:color w:val="000000"/>
          <w:lang w:val="es-ES"/>
        </w:rPr>
        <w:t>PUNTO A TRATAR</w:t>
      </w:r>
    </w:p>
    <w:p w14:paraId="0E27B00A" w14:textId="77777777" w:rsidR="00E80813" w:rsidRPr="00255E7E" w:rsidRDefault="00E80813" w:rsidP="00D072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5FBF22C3" w14:textId="77777777" w:rsidR="00E80813" w:rsidRPr="00255E7E" w:rsidRDefault="00E80813" w:rsidP="00D072E9">
      <w:pPr>
        <w:spacing w:after="0" w:line="276" w:lineRule="auto"/>
        <w:ind w:firstLine="708"/>
        <w:jc w:val="both"/>
        <w:rPr>
          <w:rFonts w:ascii="Tahoma" w:hAnsi="Tahoma" w:cs="Tahoma"/>
          <w:sz w:val="24"/>
          <w:szCs w:val="24"/>
        </w:rPr>
      </w:pPr>
      <w:r w:rsidRPr="00255E7E">
        <w:rPr>
          <w:rFonts w:ascii="Tahoma" w:hAnsi="Tahoma" w:cs="Tahoma"/>
          <w:sz w:val="24"/>
          <w:szCs w:val="24"/>
        </w:rPr>
        <w:t>Se desata el recurso de apelación interpuesto por la parte activa de la litis en contra el auto del</w:t>
      </w:r>
      <w:r w:rsidR="005463BD" w:rsidRPr="00255E7E">
        <w:rPr>
          <w:rFonts w:ascii="Tahoma" w:hAnsi="Tahoma" w:cs="Tahoma"/>
          <w:sz w:val="24"/>
          <w:szCs w:val="24"/>
        </w:rPr>
        <w:t xml:space="preserve"> 22</w:t>
      </w:r>
      <w:r w:rsidRPr="00255E7E">
        <w:rPr>
          <w:rFonts w:ascii="Tahoma" w:hAnsi="Tahoma" w:cs="Tahoma"/>
          <w:sz w:val="24"/>
          <w:szCs w:val="24"/>
        </w:rPr>
        <w:t xml:space="preserve"> de </w:t>
      </w:r>
      <w:r w:rsidR="005463BD" w:rsidRPr="00255E7E">
        <w:rPr>
          <w:rFonts w:ascii="Tahoma" w:hAnsi="Tahoma" w:cs="Tahoma"/>
          <w:sz w:val="24"/>
          <w:szCs w:val="24"/>
        </w:rPr>
        <w:t>septiembre</w:t>
      </w:r>
      <w:r w:rsidRPr="00255E7E">
        <w:rPr>
          <w:rFonts w:ascii="Tahoma" w:hAnsi="Tahoma" w:cs="Tahoma"/>
          <w:sz w:val="24"/>
          <w:szCs w:val="24"/>
        </w:rPr>
        <w:t xml:space="preserve"> de 2022</w:t>
      </w:r>
      <w:r w:rsidR="005463BD" w:rsidRPr="00255E7E">
        <w:rPr>
          <w:rFonts w:ascii="Tahoma" w:hAnsi="Tahoma" w:cs="Tahoma"/>
          <w:sz w:val="24"/>
          <w:szCs w:val="24"/>
        </w:rPr>
        <w:t>, confirmado por auto del 12 de octubre del mismo año,</w:t>
      </w:r>
      <w:r w:rsidRPr="00255E7E">
        <w:rPr>
          <w:rFonts w:ascii="Tahoma" w:hAnsi="Tahoma" w:cs="Tahoma"/>
          <w:sz w:val="24"/>
          <w:szCs w:val="24"/>
        </w:rPr>
        <w:t xml:space="preserve"> por medio de</w:t>
      </w:r>
      <w:r w:rsidR="005463BD" w:rsidRPr="00255E7E">
        <w:rPr>
          <w:rFonts w:ascii="Tahoma" w:hAnsi="Tahoma" w:cs="Tahoma"/>
          <w:sz w:val="24"/>
          <w:szCs w:val="24"/>
        </w:rPr>
        <w:t xml:space="preserve"> los cuales se rechazó la reforma a la demanda.</w:t>
      </w:r>
    </w:p>
    <w:p w14:paraId="60061E4C" w14:textId="68B9F449" w:rsidR="00E80813" w:rsidRDefault="00E80813" w:rsidP="00D072E9">
      <w:pPr>
        <w:spacing w:after="0" w:line="276" w:lineRule="auto"/>
        <w:rPr>
          <w:rFonts w:ascii="Tahoma" w:hAnsi="Tahoma" w:cs="Tahoma"/>
          <w:sz w:val="24"/>
          <w:szCs w:val="24"/>
        </w:rPr>
      </w:pPr>
    </w:p>
    <w:p w14:paraId="40DD7614" w14:textId="77777777" w:rsidR="00020634" w:rsidRPr="00255E7E" w:rsidRDefault="00020634" w:rsidP="00D072E9">
      <w:pPr>
        <w:spacing w:after="0" w:line="276" w:lineRule="auto"/>
        <w:rPr>
          <w:rFonts w:ascii="Tahoma" w:hAnsi="Tahoma" w:cs="Tahoma"/>
          <w:sz w:val="24"/>
          <w:szCs w:val="24"/>
        </w:rPr>
      </w:pPr>
    </w:p>
    <w:p w14:paraId="0F10BAA5" w14:textId="77777777" w:rsidR="0040440D" w:rsidRPr="00255E7E" w:rsidRDefault="00D842ED" w:rsidP="00D072E9">
      <w:pPr>
        <w:pStyle w:val="Prrafodelista"/>
        <w:numPr>
          <w:ilvl w:val="0"/>
          <w:numId w:val="3"/>
        </w:numPr>
        <w:spacing w:after="0" w:line="276" w:lineRule="auto"/>
        <w:ind w:left="0" w:firstLine="0"/>
        <w:jc w:val="center"/>
        <w:rPr>
          <w:rFonts w:ascii="Tahoma" w:hAnsi="Tahoma" w:cs="Tahoma"/>
          <w:b/>
          <w:sz w:val="24"/>
          <w:szCs w:val="24"/>
        </w:rPr>
      </w:pPr>
      <w:r w:rsidRPr="00255E7E">
        <w:rPr>
          <w:rFonts w:ascii="Tahoma" w:hAnsi="Tahoma" w:cs="Tahoma"/>
          <w:b/>
          <w:sz w:val="24"/>
          <w:szCs w:val="24"/>
        </w:rPr>
        <w:t>ANTECEDENTES</w:t>
      </w:r>
    </w:p>
    <w:p w14:paraId="44EAFD9C" w14:textId="77777777" w:rsidR="00D842ED" w:rsidRPr="00255E7E" w:rsidRDefault="00D842ED" w:rsidP="00D072E9">
      <w:pPr>
        <w:spacing w:after="0" w:line="276" w:lineRule="auto"/>
        <w:rPr>
          <w:rFonts w:ascii="Tahoma" w:hAnsi="Tahoma" w:cs="Tahoma"/>
          <w:sz w:val="24"/>
          <w:szCs w:val="24"/>
        </w:rPr>
      </w:pPr>
    </w:p>
    <w:p w14:paraId="6C9554FA" w14:textId="77777777" w:rsidR="00D14197" w:rsidRPr="00255E7E" w:rsidRDefault="00D842ED" w:rsidP="00D072E9">
      <w:pPr>
        <w:spacing w:after="0" w:line="276" w:lineRule="auto"/>
        <w:ind w:firstLine="708"/>
        <w:jc w:val="both"/>
        <w:rPr>
          <w:rFonts w:ascii="Tahoma" w:hAnsi="Tahoma" w:cs="Tahoma"/>
          <w:sz w:val="24"/>
          <w:szCs w:val="24"/>
        </w:rPr>
      </w:pPr>
      <w:r w:rsidRPr="00255E7E">
        <w:rPr>
          <w:rFonts w:ascii="Tahoma" w:hAnsi="Tahoma" w:cs="Tahoma"/>
          <w:sz w:val="24"/>
          <w:szCs w:val="24"/>
        </w:rPr>
        <w:t xml:space="preserve">El demandante </w:t>
      </w:r>
      <w:r w:rsidR="00D14197" w:rsidRPr="00255E7E">
        <w:rPr>
          <w:rFonts w:ascii="Tahoma" w:hAnsi="Tahoma" w:cs="Tahoma"/>
          <w:sz w:val="24"/>
          <w:szCs w:val="24"/>
        </w:rPr>
        <w:t xml:space="preserve">presentó escrito de reforma a la demanda el 26 de julio de 2022 (archivo 23) y mediante auto del 18 de agosto de 2022 (archivo 24), el despacho de primera instancia señaló que el escrito no cumplía con las exigencias legales, </w:t>
      </w:r>
      <w:r w:rsidR="00D14197" w:rsidRPr="00255E7E">
        <w:rPr>
          <w:rFonts w:ascii="Tahoma" w:hAnsi="Tahoma" w:cs="Tahoma"/>
          <w:i/>
          <w:sz w:val="24"/>
          <w:szCs w:val="24"/>
        </w:rPr>
        <w:t>“</w:t>
      </w:r>
      <w:r w:rsidR="00D14197" w:rsidRPr="0097352C">
        <w:rPr>
          <w:rFonts w:ascii="Tahoma" w:hAnsi="Tahoma" w:cs="Tahoma"/>
          <w:i/>
          <w:szCs w:val="24"/>
        </w:rPr>
        <w:t>pues el promotor del litigio no acreditó la remisión de la misma a la parte pasiva, como lo indica el artículo 3 de la Ley 2213 de 2022</w:t>
      </w:r>
      <w:r w:rsidR="00D14197" w:rsidRPr="00255E7E">
        <w:rPr>
          <w:rFonts w:ascii="Tahoma" w:hAnsi="Tahoma" w:cs="Tahoma"/>
          <w:i/>
          <w:sz w:val="24"/>
          <w:szCs w:val="24"/>
        </w:rPr>
        <w:t>”</w:t>
      </w:r>
      <w:r w:rsidR="00D14197" w:rsidRPr="00255E7E">
        <w:rPr>
          <w:rFonts w:ascii="Tahoma" w:hAnsi="Tahoma" w:cs="Tahoma"/>
          <w:sz w:val="24"/>
          <w:szCs w:val="24"/>
        </w:rPr>
        <w:t>, en razón de lo cual la inadmitió y le concedió cinco (5) días al demandante para que subsanara la falencia advertida, so pena de su rechazo.</w:t>
      </w:r>
    </w:p>
    <w:p w14:paraId="4B94D5A5" w14:textId="32408848" w:rsidR="00D14197" w:rsidRDefault="00D14197" w:rsidP="00D072E9">
      <w:pPr>
        <w:spacing w:after="0" w:line="276" w:lineRule="auto"/>
        <w:rPr>
          <w:rFonts w:ascii="Tahoma" w:hAnsi="Tahoma" w:cs="Tahoma"/>
          <w:sz w:val="24"/>
          <w:szCs w:val="24"/>
        </w:rPr>
      </w:pPr>
    </w:p>
    <w:p w14:paraId="70B912D0" w14:textId="77777777" w:rsidR="00020634" w:rsidRPr="00255E7E" w:rsidRDefault="00020634" w:rsidP="00D072E9">
      <w:pPr>
        <w:spacing w:after="0" w:line="276" w:lineRule="auto"/>
        <w:rPr>
          <w:rFonts w:ascii="Tahoma" w:hAnsi="Tahoma" w:cs="Tahoma"/>
          <w:sz w:val="24"/>
          <w:szCs w:val="24"/>
        </w:rPr>
      </w:pPr>
    </w:p>
    <w:p w14:paraId="6D4F622A" w14:textId="77777777" w:rsidR="00D14197" w:rsidRPr="00255E7E" w:rsidRDefault="00D14197" w:rsidP="00D072E9">
      <w:pPr>
        <w:pStyle w:val="Prrafodelista"/>
        <w:numPr>
          <w:ilvl w:val="0"/>
          <w:numId w:val="3"/>
        </w:numPr>
        <w:spacing w:after="0" w:line="276" w:lineRule="auto"/>
        <w:ind w:left="0" w:firstLine="0"/>
        <w:jc w:val="center"/>
        <w:rPr>
          <w:rFonts w:ascii="Tahoma" w:hAnsi="Tahoma" w:cs="Tahoma"/>
          <w:b/>
          <w:sz w:val="24"/>
          <w:szCs w:val="24"/>
        </w:rPr>
      </w:pPr>
      <w:r w:rsidRPr="00255E7E">
        <w:rPr>
          <w:rFonts w:ascii="Tahoma" w:hAnsi="Tahoma" w:cs="Tahoma"/>
          <w:b/>
          <w:sz w:val="24"/>
          <w:szCs w:val="24"/>
        </w:rPr>
        <w:t>AUTO APELADO</w:t>
      </w:r>
    </w:p>
    <w:p w14:paraId="3DEEC669" w14:textId="77777777" w:rsidR="00D14197" w:rsidRPr="00255E7E" w:rsidRDefault="00D14197" w:rsidP="00D072E9">
      <w:pPr>
        <w:spacing w:after="0" w:line="276" w:lineRule="auto"/>
        <w:rPr>
          <w:rFonts w:ascii="Tahoma" w:hAnsi="Tahoma" w:cs="Tahoma"/>
          <w:sz w:val="24"/>
          <w:szCs w:val="24"/>
        </w:rPr>
      </w:pPr>
    </w:p>
    <w:p w14:paraId="1B65FDAD" w14:textId="77777777" w:rsidR="00474517" w:rsidRPr="00255E7E" w:rsidRDefault="00D14197" w:rsidP="00D072E9">
      <w:pPr>
        <w:spacing w:after="0" w:line="276" w:lineRule="auto"/>
        <w:ind w:firstLine="708"/>
        <w:jc w:val="both"/>
        <w:rPr>
          <w:rFonts w:ascii="Tahoma" w:hAnsi="Tahoma" w:cs="Tahoma"/>
          <w:sz w:val="24"/>
          <w:szCs w:val="24"/>
        </w:rPr>
      </w:pPr>
      <w:r w:rsidRPr="00255E7E">
        <w:rPr>
          <w:rFonts w:ascii="Tahoma" w:hAnsi="Tahoma" w:cs="Tahoma"/>
          <w:sz w:val="24"/>
          <w:szCs w:val="24"/>
        </w:rPr>
        <w:t>En auto del 22 de septiembre de 2022</w:t>
      </w:r>
      <w:r w:rsidR="00474517" w:rsidRPr="00255E7E">
        <w:rPr>
          <w:rFonts w:ascii="Tahoma" w:hAnsi="Tahoma" w:cs="Tahoma"/>
          <w:sz w:val="24"/>
          <w:szCs w:val="24"/>
        </w:rPr>
        <w:t xml:space="preserve"> (archivo 25)</w:t>
      </w:r>
      <w:r w:rsidRPr="00255E7E">
        <w:rPr>
          <w:rFonts w:ascii="Tahoma" w:hAnsi="Tahoma" w:cs="Tahoma"/>
          <w:sz w:val="24"/>
          <w:szCs w:val="24"/>
        </w:rPr>
        <w:t>,</w:t>
      </w:r>
      <w:r w:rsidR="00474517" w:rsidRPr="00255E7E">
        <w:rPr>
          <w:rFonts w:ascii="Tahoma" w:hAnsi="Tahoma" w:cs="Tahoma"/>
          <w:sz w:val="24"/>
          <w:szCs w:val="24"/>
        </w:rPr>
        <w:t xml:space="preserve"> se rechazó la reforma porque el demandante guardó silencio durante el término para subsanar el defecto señalado en auto del 18 de agosto del mismo año</w:t>
      </w:r>
      <w:r w:rsidR="003E6D2C" w:rsidRPr="00255E7E">
        <w:rPr>
          <w:rFonts w:ascii="Tahoma" w:hAnsi="Tahoma" w:cs="Tahoma"/>
          <w:sz w:val="24"/>
          <w:szCs w:val="24"/>
        </w:rPr>
        <w:t xml:space="preserve"> y se citó a audiencia de conciliación decisión de excepciones previas, saneamiento y fijación del litigio para el día primero (01) de junio de dos mil veintitrés (2023) a las once (11) de la mañana.</w:t>
      </w:r>
    </w:p>
    <w:p w14:paraId="3656B9AB" w14:textId="0B07A3C7" w:rsidR="00474517" w:rsidRDefault="00474517" w:rsidP="00D072E9">
      <w:pPr>
        <w:spacing w:after="0" w:line="276" w:lineRule="auto"/>
        <w:jc w:val="both"/>
        <w:rPr>
          <w:rFonts w:ascii="Tahoma" w:hAnsi="Tahoma" w:cs="Tahoma"/>
          <w:sz w:val="24"/>
          <w:szCs w:val="24"/>
        </w:rPr>
      </w:pPr>
    </w:p>
    <w:p w14:paraId="3F22B9D9" w14:textId="77777777" w:rsidR="00020634" w:rsidRPr="00255E7E" w:rsidRDefault="00020634" w:rsidP="00D072E9">
      <w:pPr>
        <w:spacing w:after="0" w:line="276" w:lineRule="auto"/>
        <w:jc w:val="both"/>
        <w:rPr>
          <w:rFonts w:ascii="Tahoma" w:hAnsi="Tahoma" w:cs="Tahoma"/>
          <w:sz w:val="24"/>
          <w:szCs w:val="24"/>
        </w:rPr>
      </w:pPr>
    </w:p>
    <w:p w14:paraId="51B55D56" w14:textId="77777777" w:rsidR="00474517" w:rsidRPr="00255E7E" w:rsidRDefault="00474517" w:rsidP="00D072E9">
      <w:pPr>
        <w:pStyle w:val="Prrafodelista"/>
        <w:numPr>
          <w:ilvl w:val="0"/>
          <w:numId w:val="3"/>
        </w:numPr>
        <w:spacing w:after="0" w:line="276" w:lineRule="auto"/>
        <w:ind w:left="0" w:firstLine="0"/>
        <w:jc w:val="center"/>
        <w:rPr>
          <w:rFonts w:ascii="Tahoma" w:hAnsi="Tahoma" w:cs="Tahoma"/>
          <w:b/>
          <w:sz w:val="24"/>
          <w:szCs w:val="24"/>
        </w:rPr>
      </w:pPr>
      <w:r w:rsidRPr="00255E7E">
        <w:rPr>
          <w:rFonts w:ascii="Tahoma" w:hAnsi="Tahoma" w:cs="Tahoma"/>
          <w:b/>
          <w:sz w:val="24"/>
          <w:szCs w:val="24"/>
        </w:rPr>
        <w:t>RECURSO DE APELACIÓN</w:t>
      </w:r>
    </w:p>
    <w:p w14:paraId="45FB0818" w14:textId="77777777" w:rsidR="00474517" w:rsidRPr="00255E7E" w:rsidRDefault="00474517" w:rsidP="00D072E9">
      <w:pPr>
        <w:spacing w:after="0" w:line="276" w:lineRule="auto"/>
        <w:jc w:val="both"/>
        <w:rPr>
          <w:rFonts w:ascii="Tahoma" w:hAnsi="Tahoma" w:cs="Tahoma"/>
          <w:sz w:val="24"/>
          <w:szCs w:val="24"/>
        </w:rPr>
      </w:pPr>
    </w:p>
    <w:p w14:paraId="2DC90A37" w14:textId="77777777" w:rsidR="00474517" w:rsidRPr="00255E7E" w:rsidRDefault="00474517" w:rsidP="00D072E9">
      <w:pPr>
        <w:spacing w:after="0" w:line="276" w:lineRule="auto"/>
        <w:ind w:firstLine="708"/>
        <w:jc w:val="both"/>
        <w:rPr>
          <w:rFonts w:ascii="Tahoma" w:hAnsi="Tahoma" w:cs="Tahoma"/>
          <w:sz w:val="24"/>
          <w:szCs w:val="24"/>
        </w:rPr>
      </w:pPr>
      <w:r w:rsidRPr="00255E7E">
        <w:rPr>
          <w:rFonts w:ascii="Tahoma" w:hAnsi="Tahoma" w:cs="Tahoma"/>
          <w:sz w:val="24"/>
          <w:szCs w:val="24"/>
        </w:rPr>
        <w:t>Contra la anterior decisión interpuso recurso de reposición y en subsidio apelación</w:t>
      </w:r>
      <w:r w:rsidR="00361CEE" w:rsidRPr="00255E7E">
        <w:rPr>
          <w:rFonts w:ascii="Tahoma" w:hAnsi="Tahoma" w:cs="Tahoma"/>
          <w:sz w:val="24"/>
          <w:szCs w:val="24"/>
        </w:rPr>
        <w:t xml:space="preserve"> el demandante</w:t>
      </w:r>
      <w:r w:rsidRPr="00255E7E">
        <w:rPr>
          <w:rFonts w:ascii="Tahoma" w:hAnsi="Tahoma" w:cs="Tahoma"/>
          <w:sz w:val="24"/>
          <w:szCs w:val="24"/>
        </w:rPr>
        <w:t>, señalando que</w:t>
      </w:r>
      <w:r w:rsidR="00361CEE" w:rsidRPr="00255E7E">
        <w:rPr>
          <w:rFonts w:ascii="Tahoma" w:hAnsi="Tahoma" w:cs="Tahoma"/>
          <w:sz w:val="24"/>
          <w:szCs w:val="24"/>
        </w:rPr>
        <w:t>,</w:t>
      </w:r>
      <w:r w:rsidRPr="00255E7E">
        <w:rPr>
          <w:rFonts w:ascii="Tahoma" w:hAnsi="Tahoma" w:cs="Tahoma"/>
          <w:sz w:val="24"/>
          <w:szCs w:val="24"/>
        </w:rPr>
        <w:t xml:space="preserve"> aunque omitió corregir el defecto señalado en el auto que inadmitió la reforma, tal omisión no comporta una falencia que amerite el rechazo de la actuación</w:t>
      </w:r>
      <w:r w:rsidR="00361CEE" w:rsidRPr="00255E7E">
        <w:rPr>
          <w:rFonts w:ascii="Tahoma" w:hAnsi="Tahoma" w:cs="Tahoma"/>
          <w:sz w:val="24"/>
          <w:szCs w:val="24"/>
        </w:rPr>
        <w:t>, por las siguientes razones:</w:t>
      </w:r>
    </w:p>
    <w:p w14:paraId="049F31CB" w14:textId="77777777" w:rsidR="00361CEE" w:rsidRPr="00255E7E" w:rsidRDefault="00361CEE" w:rsidP="00D072E9">
      <w:pPr>
        <w:spacing w:after="0" w:line="276" w:lineRule="auto"/>
        <w:jc w:val="both"/>
        <w:rPr>
          <w:rFonts w:ascii="Tahoma" w:hAnsi="Tahoma" w:cs="Tahoma"/>
          <w:sz w:val="24"/>
          <w:szCs w:val="24"/>
        </w:rPr>
      </w:pPr>
    </w:p>
    <w:p w14:paraId="256D8CAA" w14:textId="77777777" w:rsidR="00361CEE" w:rsidRPr="00255E7E" w:rsidRDefault="00361CEE" w:rsidP="00D072E9">
      <w:pPr>
        <w:pStyle w:val="Prrafodelista"/>
        <w:numPr>
          <w:ilvl w:val="0"/>
          <w:numId w:val="1"/>
        </w:numPr>
        <w:spacing w:after="0" w:line="276" w:lineRule="auto"/>
        <w:jc w:val="both"/>
        <w:rPr>
          <w:rFonts w:ascii="Tahoma" w:hAnsi="Tahoma" w:cs="Tahoma"/>
          <w:sz w:val="24"/>
          <w:szCs w:val="24"/>
        </w:rPr>
      </w:pPr>
      <w:r w:rsidRPr="00255E7E">
        <w:rPr>
          <w:rFonts w:ascii="Tahoma" w:hAnsi="Tahoma" w:cs="Tahoma"/>
          <w:sz w:val="24"/>
          <w:szCs w:val="24"/>
        </w:rPr>
        <w:t xml:space="preserve">Porque el deber de remitir una copia de los mencionados memoriales a los demás sujetos procesales contenido en el artículo 3 de la Ley 2213 de 2022, no prevé como consecuencia jurídica de su inobservancia la ineficacia del acto, ya que, según se infiere del artículo 9 de la citada ley, este deber tiene como único propósito aligerar el traslado que de otra manera deberá realizarse como lo establece el inciso 3° del artículo 28 del C.P.T. y de la S.S., todavía vigente. </w:t>
      </w:r>
    </w:p>
    <w:p w14:paraId="53128261" w14:textId="77777777" w:rsidR="005463BD" w:rsidRPr="00255E7E" w:rsidRDefault="005463BD" w:rsidP="00D072E9">
      <w:pPr>
        <w:pStyle w:val="Prrafodelista"/>
        <w:spacing w:after="0" w:line="276" w:lineRule="auto"/>
        <w:jc w:val="both"/>
        <w:rPr>
          <w:rFonts w:ascii="Tahoma" w:hAnsi="Tahoma" w:cs="Tahoma"/>
          <w:sz w:val="24"/>
          <w:szCs w:val="24"/>
        </w:rPr>
      </w:pPr>
    </w:p>
    <w:p w14:paraId="61FA1436" w14:textId="77777777" w:rsidR="00361CEE" w:rsidRPr="00255E7E" w:rsidRDefault="00361CEE" w:rsidP="00D072E9">
      <w:pPr>
        <w:pStyle w:val="Prrafodelista"/>
        <w:numPr>
          <w:ilvl w:val="0"/>
          <w:numId w:val="1"/>
        </w:numPr>
        <w:spacing w:after="0" w:line="276" w:lineRule="auto"/>
        <w:jc w:val="both"/>
        <w:rPr>
          <w:rFonts w:ascii="Tahoma" w:hAnsi="Tahoma" w:cs="Tahoma"/>
          <w:sz w:val="24"/>
          <w:szCs w:val="24"/>
        </w:rPr>
      </w:pPr>
      <w:r w:rsidRPr="00255E7E">
        <w:rPr>
          <w:rFonts w:ascii="Tahoma" w:hAnsi="Tahoma" w:cs="Tahoma"/>
          <w:sz w:val="24"/>
          <w:szCs w:val="24"/>
        </w:rPr>
        <w:t>Porque la finalidad de la remisión de las copias tiene un efecto procedimental, pero no tiene relación alguna con los requisitos sustanciales de la demanda o la reforma de la demanda y agrega que el rechazo de la demanda debe soportarse en defectos sustanciales de la misma, como, por ejemplo, sino recae sobre hechos, pretensiones o pruebas, o también, si, por ejemplo, hubiese una sustitución total de las pretensiones.</w:t>
      </w:r>
    </w:p>
    <w:p w14:paraId="62486C05" w14:textId="07139B8B" w:rsidR="00361CEE" w:rsidRDefault="00361CEE" w:rsidP="00D072E9">
      <w:pPr>
        <w:spacing w:after="0" w:line="276" w:lineRule="auto"/>
        <w:ind w:left="360"/>
        <w:jc w:val="both"/>
        <w:rPr>
          <w:rFonts w:ascii="Tahoma" w:hAnsi="Tahoma" w:cs="Tahoma"/>
          <w:sz w:val="24"/>
          <w:szCs w:val="24"/>
        </w:rPr>
      </w:pPr>
    </w:p>
    <w:p w14:paraId="1642DF38" w14:textId="77777777" w:rsidR="00020634" w:rsidRPr="00255E7E" w:rsidRDefault="00020634" w:rsidP="00D072E9">
      <w:pPr>
        <w:spacing w:after="0" w:line="276" w:lineRule="auto"/>
        <w:ind w:left="360"/>
        <w:jc w:val="both"/>
        <w:rPr>
          <w:rFonts w:ascii="Tahoma" w:hAnsi="Tahoma" w:cs="Tahoma"/>
          <w:sz w:val="24"/>
          <w:szCs w:val="24"/>
        </w:rPr>
      </w:pPr>
    </w:p>
    <w:p w14:paraId="50F60BCD" w14:textId="77777777" w:rsidR="00361CEE" w:rsidRPr="00255E7E" w:rsidRDefault="009038FE" w:rsidP="00D072E9">
      <w:pPr>
        <w:pStyle w:val="Prrafodelista"/>
        <w:numPr>
          <w:ilvl w:val="0"/>
          <w:numId w:val="3"/>
        </w:numPr>
        <w:spacing w:after="0" w:line="276" w:lineRule="auto"/>
        <w:ind w:left="0" w:firstLine="0"/>
        <w:jc w:val="center"/>
        <w:rPr>
          <w:rFonts w:ascii="Tahoma" w:hAnsi="Tahoma" w:cs="Tahoma"/>
          <w:b/>
          <w:sz w:val="24"/>
          <w:szCs w:val="24"/>
        </w:rPr>
      </w:pPr>
      <w:r w:rsidRPr="00255E7E">
        <w:rPr>
          <w:rFonts w:ascii="Tahoma" w:hAnsi="Tahoma" w:cs="Tahoma"/>
          <w:b/>
          <w:sz w:val="24"/>
          <w:szCs w:val="24"/>
        </w:rPr>
        <w:t>RESOLUCIÓN DE</w:t>
      </w:r>
      <w:r w:rsidR="003E6D2C" w:rsidRPr="00255E7E">
        <w:rPr>
          <w:rFonts w:ascii="Tahoma" w:hAnsi="Tahoma" w:cs="Tahoma"/>
          <w:b/>
          <w:sz w:val="24"/>
          <w:szCs w:val="24"/>
        </w:rPr>
        <w:t>L RECURSO DE</w:t>
      </w:r>
      <w:r w:rsidRPr="00255E7E">
        <w:rPr>
          <w:rFonts w:ascii="Tahoma" w:hAnsi="Tahoma" w:cs="Tahoma"/>
          <w:b/>
          <w:sz w:val="24"/>
          <w:szCs w:val="24"/>
        </w:rPr>
        <w:t xml:space="preserve"> REPOSICIÓN</w:t>
      </w:r>
    </w:p>
    <w:p w14:paraId="4101652C" w14:textId="77777777" w:rsidR="009038FE" w:rsidRPr="00255E7E" w:rsidRDefault="009038FE" w:rsidP="00D072E9">
      <w:pPr>
        <w:spacing w:after="0" w:line="276" w:lineRule="auto"/>
        <w:jc w:val="both"/>
        <w:rPr>
          <w:rFonts w:ascii="Tahoma" w:hAnsi="Tahoma" w:cs="Tahoma"/>
          <w:sz w:val="24"/>
          <w:szCs w:val="24"/>
        </w:rPr>
      </w:pPr>
    </w:p>
    <w:p w14:paraId="380221F8" w14:textId="77777777" w:rsidR="00394127" w:rsidRPr="00255E7E" w:rsidRDefault="00D27A3B" w:rsidP="00D072E9">
      <w:pPr>
        <w:spacing w:after="0" w:line="276" w:lineRule="auto"/>
        <w:ind w:firstLine="708"/>
        <w:jc w:val="both"/>
        <w:rPr>
          <w:rFonts w:ascii="Tahoma" w:hAnsi="Tahoma" w:cs="Tahoma"/>
          <w:sz w:val="24"/>
          <w:szCs w:val="24"/>
        </w:rPr>
      </w:pPr>
      <w:r w:rsidRPr="00255E7E">
        <w:rPr>
          <w:rFonts w:ascii="Tahoma" w:hAnsi="Tahoma" w:cs="Tahoma"/>
          <w:sz w:val="24"/>
          <w:szCs w:val="24"/>
        </w:rPr>
        <w:t>Mediante auto del 12 de octubre de 2022 (archivo 27), e</w:t>
      </w:r>
      <w:r w:rsidR="009038FE" w:rsidRPr="00255E7E">
        <w:rPr>
          <w:rFonts w:ascii="Tahoma" w:hAnsi="Tahoma" w:cs="Tahoma"/>
          <w:sz w:val="24"/>
          <w:szCs w:val="24"/>
        </w:rPr>
        <w:t>l juzgado de primera instancia se mantuvo en la decisión de rechazo, señalando que la exigencia de remitir copia de los ejemplares que se pretendan aportar al juicio a las demás partes del proceso, prevista en el artículo 3 de la Ley 2213 de 2022, se debe entender como un requisito de procedibilidad frente a la demanda, la contestación, la reforma a la demanda, la demanda de reconvención, los llamamiento en garantía, entre otros, lo cual se deriva de una interpretación y aplicación sistemática de la normatividad. Y agregó que</w:t>
      </w:r>
      <w:r w:rsidRPr="00255E7E">
        <w:rPr>
          <w:rFonts w:ascii="Tahoma" w:hAnsi="Tahoma" w:cs="Tahoma"/>
          <w:sz w:val="24"/>
          <w:szCs w:val="24"/>
        </w:rPr>
        <w:t>,</w:t>
      </w:r>
      <w:r w:rsidR="009038FE" w:rsidRPr="00255E7E">
        <w:rPr>
          <w:rFonts w:ascii="Tahoma" w:hAnsi="Tahoma" w:cs="Tahoma"/>
          <w:sz w:val="24"/>
          <w:szCs w:val="24"/>
        </w:rPr>
        <w:t xml:space="preserve"> habiéndose advertido la ausencia de remisión del escrito de reforma de demanda, tal omisión fue puesta en conocimiento del demandante para que se “</w:t>
      </w:r>
      <w:r w:rsidR="009038FE" w:rsidRPr="0097352C">
        <w:rPr>
          <w:rFonts w:ascii="Tahoma" w:hAnsi="Tahoma" w:cs="Tahoma"/>
          <w:szCs w:val="24"/>
        </w:rPr>
        <w:t>apersonara de la tarea y la realizara</w:t>
      </w:r>
      <w:r w:rsidR="009038FE" w:rsidRPr="00255E7E">
        <w:rPr>
          <w:rFonts w:ascii="Tahoma" w:hAnsi="Tahoma" w:cs="Tahoma"/>
          <w:sz w:val="24"/>
          <w:szCs w:val="24"/>
        </w:rPr>
        <w:t>”, lo cual fue desatendido y, como consecuencia de ello había fulminado la oportunidad para darle trámite a su escrito reformatorio</w:t>
      </w:r>
      <w:r w:rsidR="009B5E72" w:rsidRPr="00255E7E">
        <w:rPr>
          <w:rFonts w:ascii="Tahoma" w:hAnsi="Tahoma" w:cs="Tahoma"/>
          <w:sz w:val="24"/>
          <w:szCs w:val="24"/>
        </w:rPr>
        <w:t>.</w:t>
      </w:r>
    </w:p>
    <w:p w14:paraId="4B99056E" w14:textId="77777777" w:rsidR="00394127" w:rsidRPr="00255E7E" w:rsidRDefault="00394127" w:rsidP="00D072E9">
      <w:pPr>
        <w:spacing w:after="0" w:line="276" w:lineRule="auto"/>
        <w:ind w:firstLine="708"/>
        <w:jc w:val="both"/>
        <w:rPr>
          <w:rFonts w:ascii="Tahoma" w:hAnsi="Tahoma" w:cs="Tahoma"/>
          <w:sz w:val="24"/>
          <w:szCs w:val="24"/>
        </w:rPr>
      </w:pPr>
    </w:p>
    <w:p w14:paraId="4258651C" w14:textId="77777777" w:rsidR="00D27A3B" w:rsidRPr="00255E7E" w:rsidRDefault="00D27A3B" w:rsidP="00D072E9">
      <w:pPr>
        <w:spacing w:after="0" w:line="276" w:lineRule="auto"/>
        <w:ind w:firstLine="708"/>
        <w:jc w:val="both"/>
        <w:rPr>
          <w:rFonts w:ascii="Tahoma" w:hAnsi="Tahoma" w:cs="Tahoma"/>
          <w:sz w:val="24"/>
          <w:szCs w:val="24"/>
        </w:rPr>
      </w:pPr>
      <w:r w:rsidRPr="00255E7E">
        <w:rPr>
          <w:rFonts w:ascii="Tahoma" w:hAnsi="Tahoma" w:cs="Tahoma"/>
          <w:sz w:val="24"/>
          <w:szCs w:val="24"/>
        </w:rPr>
        <w:t>Por lo anterior, confirmó el rechazo de la reforma a la demanda y concedió el recurso de apelación.</w:t>
      </w:r>
    </w:p>
    <w:p w14:paraId="1299C43A" w14:textId="1E7A11E8" w:rsidR="00D27A3B" w:rsidRDefault="00D27A3B" w:rsidP="00D072E9">
      <w:pPr>
        <w:spacing w:after="0" w:line="276" w:lineRule="auto"/>
        <w:jc w:val="both"/>
        <w:rPr>
          <w:rFonts w:ascii="Tahoma" w:hAnsi="Tahoma" w:cs="Tahoma"/>
          <w:sz w:val="24"/>
          <w:szCs w:val="24"/>
        </w:rPr>
      </w:pPr>
    </w:p>
    <w:p w14:paraId="4C0DAB5A" w14:textId="77777777" w:rsidR="00020634" w:rsidRPr="00255E7E" w:rsidRDefault="00020634" w:rsidP="00D072E9">
      <w:pPr>
        <w:spacing w:after="0" w:line="276" w:lineRule="auto"/>
        <w:jc w:val="both"/>
        <w:rPr>
          <w:rFonts w:ascii="Tahoma" w:hAnsi="Tahoma" w:cs="Tahoma"/>
          <w:sz w:val="24"/>
          <w:szCs w:val="24"/>
        </w:rPr>
      </w:pPr>
    </w:p>
    <w:p w14:paraId="137EDC16" w14:textId="77777777" w:rsidR="00394127" w:rsidRPr="00255E7E" w:rsidRDefault="00394127" w:rsidP="00D072E9">
      <w:pPr>
        <w:pStyle w:val="Prrafodelista"/>
        <w:numPr>
          <w:ilvl w:val="0"/>
          <w:numId w:val="3"/>
        </w:numPr>
        <w:spacing w:after="0" w:line="276" w:lineRule="auto"/>
        <w:jc w:val="center"/>
        <w:rPr>
          <w:rFonts w:ascii="Tahoma" w:hAnsi="Tahoma" w:cs="Tahoma"/>
          <w:b/>
          <w:caps/>
          <w:sz w:val="24"/>
          <w:szCs w:val="24"/>
        </w:rPr>
      </w:pPr>
      <w:r w:rsidRPr="00255E7E">
        <w:rPr>
          <w:rFonts w:ascii="Tahoma" w:hAnsi="Tahoma" w:cs="Tahoma"/>
          <w:b/>
          <w:caps/>
          <w:sz w:val="24"/>
          <w:szCs w:val="24"/>
        </w:rPr>
        <w:t>COMPETENCIA Y Procedencia de la APELACIÓN</w:t>
      </w:r>
    </w:p>
    <w:p w14:paraId="4DDBEF00" w14:textId="77777777" w:rsidR="00394127" w:rsidRPr="00255E7E" w:rsidRDefault="00394127" w:rsidP="00D072E9">
      <w:pPr>
        <w:spacing w:after="0" w:line="276" w:lineRule="auto"/>
        <w:ind w:firstLine="708"/>
        <w:jc w:val="both"/>
        <w:rPr>
          <w:rFonts w:ascii="Tahoma" w:hAnsi="Tahoma" w:cs="Tahoma"/>
          <w:sz w:val="24"/>
          <w:szCs w:val="24"/>
        </w:rPr>
      </w:pPr>
    </w:p>
    <w:p w14:paraId="4BF46592" w14:textId="77777777" w:rsidR="00394127" w:rsidRPr="00255E7E" w:rsidRDefault="00394127" w:rsidP="00D072E9">
      <w:pPr>
        <w:spacing w:after="0" w:line="276" w:lineRule="auto"/>
        <w:ind w:firstLine="708"/>
        <w:jc w:val="both"/>
        <w:rPr>
          <w:rFonts w:ascii="Tahoma" w:hAnsi="Tahoma" w:cs="Tahoma"/>
          <w:sz w:val="24"/>
          <w:szCs w:val="24"/>
        </w:rPr>
      </w:pPr>
      <w:r w:rsidRPr="00255E7E">
        <w:rPr>
          <w:rFonts w:ascii="Tahoma" w:hAnsi="Tahoma" w:cs="Tahoma"/>
          <w:sz w:val="24"/>
          <w:szCs w:val="24"/>
        </w:rPr>
        <w:t xml:space="preserve">Esta Sala es competente para resolver el recurso impetrado, de acuerdo a lo señalado en el literal b), numeral 1) del artículo 15 del C.P.T. y de la S.S., como quiera que el auto apelado es susceptible del recurso de apelación, según las voces del numeral 1), artículo 65 ídem.  </w:t>
      </w:r>
    </w:p>
    <w:p w14:paraId="3461D779" w14:textId="43736CC5" w:rsidR="00394127" w:rsidRDefault="00394127" w:rsidP="00D072E9">
      <w:pPr>
        <w:spacing w:after="0" w:line="276" w:lineRule="auto"/>
        <w:jc w:val="both"/>
        <w:rPr>
          <w:rFonts w:ascii="Tahoma" w:hAnsi="Tahoma" w:cs="Tahoma"/>
          <w:sz w:val="24"/>
          <w:szCs w:val="24"/>
        </w:rPr>
      </w:pPr>
    </w:p>
    <w:p w14:paraId="3E208993" w14:textId="77777777" w:rsidR="00020634" w:rsidRPr="00255E7E" w:rsidRDefault="00020634" w:rsidP="00D072E9">
      <w:pPr>
        <w:spacing w:after="0" w:line="276" w:lineRule="auto"/>
        <w:jc w:val="both"/>
        <w:rPr>
          <w:rFonts w:ascii="Tahoma" w:hAnsi="Tahoma" w:cs="Tahoma"/>
          <w:sz w:val="24"/>
          <w:szCs w:val="24"/>
        </w:rPr>
      </w:pPr>
    </w:p>
    <w:p w14:paraId="6B147AA8" w14:textId="77777777" w:rsidR="00394127" w:rsidRPr="00255E7E" w:rsidRDefault="00394127" w:rsidP="00D072E9">
      <w:pPr>
        <w:pStyle w:val="Prrafodelista"/>
        <w:numPr>
          <w:ilvl w:val="0"/>
          <w:numId w:val="3"/>
        </w:numPr>
        <w:spacing w:after="0" w:line="276" w:lineRule="auto"/>
        <w:jc w:val="center"/>
        <w:rPr>
          <w:rFonts w:ascii="Tahoma" w:eastAsia="Tahoma" w:hAnsi="Tahoma" w:cs="Tahoma"/>
          <w:b/>
          <w:bCs/>
          <w:sz w:val="24"/>
          <w:szCs w:val="24"/>
        </w:rPr>
      </w:pPr>
      <w:r w:rsidRPr="00255E7E">
        <w:rPr>
          <w:rFonts w:ascii="Tahoma" w:hAnsi="Tahoma" w:cs="Tahoma"/>
          <w:b/>
          <w:bCs/>
          <w:sz w:val="24"/>
          <w:szCs w:val="24"/>
        </w:rPr>
        <w:t>ALEGATOS DE CONCLUSIÓN</w:t>
      </w:r>
    </w:p>
    <w:p w14:paraId="3CF2D8B6" w14:textId="77777777" w:rsidR="00394127" w:rsidRPr="00255E7E" w:rsidRDefault="00394127" w:rsidP="00D072E9">
      <w:pPr>
        <w:spacing w:after="0" w:line="276" w:lineRule="auto"/>
        <w:ind w:firstLine="708"/>
        <w:jc w:val="both"/>
        <w:rPr>
          <w:rFonts w:ascii="Tahoma" w:hAnsi="Tahoma" w:cs="Tahoma"/>
          <w:sz w:val="24"/>
          <w:szCs w:val="24"/>
        </w:rPr>
      </w:pPr>
    </w:p>
    <w:p w14:paraId="617DE287" w14:textId="77777777" w:rsidR="00394127" w:rsidRPr="00255E7E" w:rsidRDefault="00394127" w:rsidP="00D072E9">
      <w:pPr>
        <w:spacing w:after="0" w:line="276" w:lineRule="auto"/>
        <w:ind w:firstLine="708"/>
        <w:jc w:val="both"/>
        <w:rPr>
          <w:rFonts w:ascii="Tahoma" w:hAnsi="Tahoma" w:cs="Tahoma"/>
          <w:color w:val="000000"/>
          <w:sz w:val="24"/>
          <w:szCs w:val="24"/>
        </w:rPr>
      </w:pPr>
      <w:bookmarkStart w:id="6" w:name="_Hlk107745886"/>
      <w:r w:rsidRPr="00255E7E">
        <w:rPr>
          <w:rFonts w:ascii="Tahoma" w:hAnsi="Tahoma" w:cs="Tahoma"/>
          <w:color w:val="000000"/>
          <w:sz w:val="24"/>
          <w:szCs w:val="24"/>
        </w:rPr>
        <w:t xml:space="preserve">Como se indicó en la respectiva constancia, las partes dejaron discurrir en el silencio el término de traslado para presentar alegatos en segunda instancia. </w:t>
      </w:r>
    </w:p>
    <w:bookmarkEnd w:id="6"/>
    <w:p w14:paraId="0FB78278" w14:textId="77777777" w:rsidR="00394127" w:rsidRPr="00255E7E" w:rsidRDefault="00394127" w:rsidP="00D072E9">
      <w:pPr>
        <w:spacing w:after="0" w:line="276" w:lineRule="auto"/>
        <w:jc w:val="both"/>
        <w:rPr>
          <w:rFonts w:ascii="Tahoma" w:hAnsi="Tahoma" w:cs="Tahoma"/>
          <w:sz w:val="24"/>
          <w:szCs w:val="24"/>
        </w:rPr>
      </w:pPr>
    </w:p>
    <w:p w14:paraId="1FC39945" w14:textId="77777777" w:rsidR="00394127" w:rsidRPr="00255E7E" w:rsidRDefault="00394127" w:rsidP="00D072E9">
      <w:pPr>
        <w:spacing w:after="0" w:line="276" w:lineRule="auto"/>
        <w:jc w:val="both"/>
        <w:rPr>
          <w:rFonts w:ascii="Tahoma" w:hAnsi="Tahoma" w:cs="Tahoma"/>
          <w:sz w:val="24"/>
          <w:szCs w:val="24"/>
        </w:rPr>
      </w:pPr>
    </w:p>
    <w:p w14:paraId="64DFD2B4" w14:textId="77777777" w:rsidR="00394127" w:rsidRPr="00255E7E" w:rsidRDefault="00394127" w:rsidP="00D072E9">
      <w:pPr>
        <w:pStyle w:val="Prrafodelista"/>
        <w:widowControl w:val="0"/>
        <w:numPr>
          <w:ilvl w:val="0"/>
          <w:numId w:val="3"/>
        </w:numPr>
        <w:autoSpaceDE w:val="0"/>
        <w:autoSpaceDN w:val="0"/>
        <w:adjustRightInd w:val="0"/>
        <w:spacing w:after="0" w:line="276" w:lineRule="auto"/>
        <w:ind w:left="0" w:firstLine="0"/>
        <w:jc w:val="center"/>
        <w:rPr>
          <w:rFonts w:ascii="Tahoma" w:hAnsi="Tahoma" w:cs="Tahoma"/>
          <w:b/>
          <w:bCs/>
          <w:caps/>
          <w:sz w:val="24"/>
          <w:szCs w:val="24"/>
        </w:rPr>
      </w:pPr>
      <w:r w:rsidRPr="00255E7E">
        <w:rPr>
          <w:rFonts w:ascii="Tahoma" w:hAnsi="Tahoma" w:cs="Tahoma"/>
          <w:b/>
          <w:bCs/>
          <w:caps/>
          <w:sz w:val="24"/>
          <w:szCs w:val="24"/>
        </w:rPr>
        <w:t>Problema jurídico por resolver</w:t>
      </w:r>
    </w:p>
    <w:p w14:paraId="0562CB0E" w14:textId="77777777" w:rsidR="00394127" w:rsidRPr="00255E7E" w:rsidRDefault="00394127" w:rsidP="00D072E9">
      <w:pPr>
        <w:pStyle w:val="Sinespaciado"/>
        <w:spacing w:line="276" w:lineRule="auto"/>
        <w:rPr>
          <w:rFonts w:ascii="Tahoma" w:hAnsi="Tahoma" w:cs="Tahoma"/>
        </w:rPr>
      </w:pPr>
    </w:p>
    <w:p w14:paraId="1CDBD165" w14:textId="21A75F50" w:rsidR="00394127" w:rsidRPr="00255E7E" w:rsidRDefault="00394127" w:rsidP="00D072E9">
      <w:pPr>
        <w:spacing w:after="0" w:line="276" w:lineRule="auto"/>
        <w:ind w:firstLine="708"/>
        <w:jc w:val="both"/>
        <w:rPr>
          <w:rFonts w:ascii="Tahoma" w:hAnsi="Tahoma" w:cs="Tahoma"/>
          <w:sz w:val="24"/>
          <w:szCs w:val="24"/>
        </w:rPr>
      </w:pPr>
      <w:r w:rsidRPr="00255E7E">
        <w:rPr>
          <w:rFonts w:ascii="Tahoma" w:hAnsi="Tahoma" w:cs="Tahoma"/>
          <w:sz w:val="24"/>
          <w:szCs w:val="24"/>
        </w:rPr>
        <w:t>El problema jurídico se contrae a establecer si</w:t>
      </w:r>
      <w:r w:rsidR="37BA5322" w:rsidRPr="00255E7E">
        <w:rPr>
          <w:rFonts w:ascii="Tahoma" w:hAnsi="Tahoma" w:cs="Tahoma"/>
          <w:sz w:val="24"/>
          <w:szCs w:val="24"/>
        </w:rPr>
        <w:t xml:space="preserve"> el envío previo de memoriales entre las partes se considera un requisito de admisión para la reforma de la demanda. </w:t>
      </w:r>
    </w:p>
    <w:p w14:paraId="34CE0A41" w14:textId="014A953D" w:rsidR="00394127" w:rsidRDefault="00394127" w:rsidP="00D072E9">
      <w:pPr>
        <w:spacing w:after="0" w:line="276" w:lineRule="auto"/>
        <w:ind w:firstLine="708"/>
        <w:jc w:val="both"/>
        <w:rPr>
          <w:rFonts w:ascii="Tahoma" w:hAnsi="Tahoma" w:cs="Tahoma"/>
          <w:sz w:val="24"/>
          <w:szCs w:val="24"/>
        </w:rPr>
      </w:pPr>
    </w:p>
    <w:p w14:paraId="254BE78E" w14:textId="77777777" w:rsidR="00020634" w:rsidRPr="00255E7E" w:rsidRDefault="00020634" w:rsidP="00D072E9">
      <w:pPr>
        <w:spacing w:after="0" w:line="276" w:lineRule="auto"/>
        <w:ind w:firstLine="708"/>
        <w:jc w:val="both"/>
        <w:rPr>
          <w:rFonts w:ascii="Tahoma" w:hAnsi="Tahoma" w:cs="Tahoma"/>
          <w:sz w:val="24"/>
          <w:szCs w:val="24"/>
        </w:rPr>
      </w:pPr>
    </w:p>
    <w:p w14:paraId="2E0A79F2" w14:textId="77777777" w:rsidR="00D27A3B" w:rsidRPr="00255E7E" w:rsidRDefault="00D27A3B" w:rsidP="00D072E9">
      <w:pPr>
        <w:pStyle w:val="Prrafodelista"/>
        <w:numPr>
          <w:ilvl w:val="0"/>
          <w:numId w:val="3"/>
        </w:numPr>
        <w:spacing w:after="0" w:line="276" w:lineRule="auto"/>
        <w:jc w:val="center"/>
        <w:rPr>
          <w:rFonts w:ascii="Tahoma" w:hAnsi="Tahoma" w:cs="Tahoma"/>
          <w:b/>
          <w:sz w:val="24"/>
          <w:szCs w:val="24"/>
        </w:rPr>
      </w:pPr>
      <w:r w:rsidRPr="00255E7E">
        <w:rPr>
          <w:rFonts w:ascii="Tahoma" w:hAnsi="Tahoma" w:cs="Tahoma"/>
          <w:b/>
          <w:sz w:val="24"/>
          <w:szCs w:val="24"/>
        </w:rPr>
        <w:t>CONSIDERACIONES</w:t>
      </w:r>
    </w:p>
    <w:p w14:paraId="62EBF3C5" w14:textId="77777777" w:rsidR="00D27A3B" w:rsidRPr="00255E7E" w:rsidRDefault="00D27A3B" w:rsidP="00D072E9">
      <w:pPr>
        <w:spacing w:after="0" w:line="276" w:lineRule="auto"/>
        <w:jc w:val="both"/>
        <w:rPr>
          <w:rFonts w:ascii="Tahoma" w:hAnsi="Tahoma" w:cs="Tahoma"/>
          <w:sz w:val="24"/>
          <w:szCs w:val="24"/>
        </w:rPr>
      </w:pPr>
    </w:p>
    <w:p w14:paraId="09B3C73A" w14:textId="77777777" w:rsidR="00D27A3B" w:rsidRPr="00255E7E" w:rsidRDefault="00D27A3B" w:rsidP="00D072E9">
      <w:pPr>
        <w:pStyle w:val="Prrafodelista"/>
        <w:widowControl w:val="0"/>
        <w:numPr>
          <w:ilvl w:val="1"/>
          <w:numId w:val="3"/>
        </w:numPr>
        <w:autoSpaceDE w:val="0"/>
        <w:autoSpaceDN w:val="0"/>
        <w:adjustRightInd w:val="0"/>
        <w:spacing w:after="0" w:line="276" w:lineRule="auto"/>
        <w:ind w:left="0" w:firstLine="0"/>
        <w:jc w:val="center"/>
        <w:rPr>
          <w:rFonts w:ascii="Tahoma" w:hAnsi="Tahoma" w:cs="Tahoma"/>
          <w:b/>
          <w:bCs/>
          <w:caps/>
          <w:sz w:val="24"/>
          <w:szCs w:val="24"/>
        </w:rPr>
      </w:pPr>
      <w:r w:rsidRPr="00255E7E">
        <w:rPr>
          <w:rFonts w:ascii="Tahoma" w:hAnsi="Tahoma" w:cs="Tahoma"/>
          <w:b/>
          <w:bCs/>
          <w:sz w:val="24"/>
          <w:szCs w:val="24"/>
        </w:rPr>
        <w:t>FORMA Y REQUISITOS DE LA DEMANDA Y SU REFORMA</w:t>
      </w:r>
    </w:p>
    <w:p w14:paraId="6D98A12B" w14:textId="77777777" w:rsidR="00D27A3B" w:rsidRPr="00255E7E" w:rsidRDefault="00D27A3B" w:rsidP="00D072E9">
      <w:pPr>
        <w:widowControl w:val="0"/>
        <w:autoSpaceDE w:val="0"/>
        <w:autoSpaceDN w:val="0"/>
        <w:adjustRightInd w:val="0"/>
        <w:spacing w:after="0" w:line="276" w:lineRule="auto"/>
        <w:rPr>
          <w:rFonts w:ascii="Tahoma" w:hAnsi="Tahoma" w:cs="Tahoma"/>
          <w:b/>
          <w:caps/>
          <w:sz w:val="24"/>
          <w:szCs w:val="24"/>
        </w:rPr>
      </w:pPr>
    </w:p>
    <w:p w14:paraId="194CEED4"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iCs/>
          <w:sz w:val="24"/>
          <w:szCs w:val="24"/>
          <w:lang w:val="es-ES_tradnl"/>
        </w:rPr>
      </w:pPr>
      <w:r w:rsidRPr="00255E7E">
        <w:rPr>
          <w:rFonts w:ascii="Tahoma" w:hAnsi="Tahoma" w:cs="Tahoma"/>
          <w:sz w:val="24"/>
          <w:szCs w:val="24"/>
        </w:rPr>
        <w:t>Dispone el inciso 2° del artículo 28 del Código Procesal del Trabajo y de la Seguridad Social, que</w:t>
      </w:r>
      <w:r w:rsidRPr="00255E7E">
        <w:rPr>
          <w:rFonts w:ascii="Tahoma" w:hAnsi="Tahoma" w:cs="Tahoma"/>
          <w:iCs/>
          <w:sz w:val="24"/>
          <w:szCs w:val="24"/>
          <w:lang w:val="es-ES_tradnl"/>
        </w:rPr>
        <w:t xml:space="preserve"> la demanda podrá ser reformada por una sola vez, dentro de los cinco (5) días siguientes al vencimiento del término de traslado de la inicial o de la de reconvención, si fuere el caso.</w:t>
      </w:r>
    </w:p>
    <w:p w14:paraId="2946DB82"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iCs/>
          <w:color w:val="000000" w:themeColor="text1"/>
          <w:sz w:val="24"/>
          <w:szCs w:val="24"/>
          <w:lang w:val="es-ES_tradnl"/>
        </w:rPr>
      </w:pPr>
    </w:p>
    <w:p w14:paraId="026F4374" w14:textId="0EB985E5" w:rsidR="00E720FA" w:rsidRPr="00255E7E" w:rsidRDefault="00D27A3B" w:rsidP="00D072E9">
      <w:pPr>
        <w:widowControl w:val="0"/>
        <w:autoSpaceDE w:val="0"/>
        <w:autoSpaceDN w:val="0"/>
        <w:adjustRightInd w:val="0"/>
        <w:spacing w:after="0" w:line="276" w:lineRule="auto"/>
        <w:ind w:firstLine="567"/>
        <w:jc w:val="both"/>
        <w:rPr>
          <w:rFonts w:ascii="Tahoma" w:hAnsi="Tahoma" w:cs="Tahoma"/>
          <w:color w:val="000000" w:themeColor="text1"/>
          <w:sz w:val="24"/>
          <w:szCs w:val="24"/>
        </w:rPr>
      </w:pPr>
      <w:r w:rsidRPr="00255E7E">
        <w:rPr>
          <w:rFonts w:ascii="Tahoma" w:hAnsi="Tahoma" w:cs="Tahoma"/>
          <w:iCs/>
          <w:color w:val="000000" w:themeColor="text1"/>
          <w:sz w:val="24"/>
          <w:szCs w:val="24"/>
          <w:lang w:val="es-ES_tradnl"/>
        </w:rPr>
        <w:t xml:space="preserve">En este caso, con el fin de efectuar el control de legalidad de la misma, teniendo en cuenta que la reforma se refiere a la demanda, el fallador </w:t>
      </w:r>
      <w:r w:rsidR="00786B36" w:rsidRPr="00255E7E">
        <w:rPr>
          <w:rFonts w:ascii="Tahoma" w:hAnsi="Tahoma" w:cs="Tahoma"/>
          <w:iCs/>
          <w:color w:val="000000" w:themeColor="text1"/>
          <w:sz w:val="24"/>
          <w:szCs w:val="24"/>
          <w:lang w:val="es-ES_tradnl"/>
        </w:rPr>
        <w:t xml:space="preserve">o falladora </w:t>
      </w:r>
      <w:r w:rsidRPr="00255E7E">
        <w:rPr>
          <w:rFonts w:ascii="Tahoma" w:hAnsi="Tahoma" w:cs="Tahoma"/>
          <w:iCs/>
          <w:color w:val="000000" w:themeColor="text1"/>
          <w:sz w:val="24"/>
          <w:szCs w:val="24"/>
          <w:lang w:val="es-ES_tradnl"/>
        </w:rPr>
        <w:t>de instancia, a la hora de resolver su admisibilidad, debe evaluar si la misma se acompasa a los presupuestos sentados para la admisión de la demanda, esto es, los contemplados en los artículos 25, 25-A y 26 del Código Procesal del Trabajo y de la Seguridad Social</w:t>
      </w:r>
      <w:r w:rsidR="00E720FA" w:rsidRPr="00255E7E">
        <w:rPr>
          <w:rFonts w:ascii="Tahoma" w:hAnsi="Tahoma" w:cs="Tahoma"/>
          <w:iCs/>
          <w:color w:val="000000" w:themeColor="text1"/>
          <w:sz w:val="24"/>
          <w:szCs w:val="24"/>
          <w:lang w:val="es-ES_tradnl"/>
        </w:rPr>
        <w:t xml:space="preserve">, aunado a los requisitos específicos de la reforma, contemplados en el artículo 93 del C.P.T. y de la S.S., cuales son: 1) que exista una verdadera alteración de las partes en el proceso, o de las pretensiones o de los hechos en que ellas se fundamenten, o se pidan o alleguen nuevas pruebas; 2) que </w:t>
      </w:r>
      <w:r w:rsidR="00E720FA" w:rsidRPr="00255E7E">
        <w:rPr>
          <w:rFonts w:ascii="Tahoma" w:hAnsi="Tahoma" w:cs="Tahoma"/>
          <w:color w:val="000000" w:themeColor="text1"/>
          <w:sz w:val="24"/>
          <w:szCs w:val="24"/>
        </w:rPr>
        <w:t xml:space="preserve">no se sustituya la totalidad de las personas demandantes o demandadas, ni todas las pretensiones formuladas en la demanda, </w:t>
      </w:r>
      <w:r w:rsidR="0041261E" w:rsidRPr="00255E7E">
        <w:rPr>
          <w:rFonts w:ascii="Tahoma" w:hAnsi="Tahoma" w:cs="Tahoma"/>
          <w:color w:val="000000" w:themeColor="text1"/>
          <w:sz w:val="24"/>
          <w:szCs w:val="24"/>
        </w:rPr>
        <w:t>sin perjuicio de que se pueda</w:t>
      </w:r>
      <w:r w:rsidR="00E720FA" w:rsidRPr="00255E7E">
        <w:rPr>
          <w:rFonts w:ascii="Tahoma" w:hAnsi="Tahoma" w:cs="Tahoma"/>
          <w:color w:val="000000" w:themeColor="text1"/>
          <w:sz w:val="24"/>
          <w:szCs w:val="24"/>
        </w:rPr>
        <w:t xml:space="preserve"> prescindir de algunas o incluir nuevas; 3) que se presente debidamente integrada en un solo escrito de demanda.</w:t>
      </w:r>
    </w:p>
    <w:p w14:paraId="5997CC1D"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color w:val="333333"/>
          <w:sz w:val="24"/>
          <w:szCs w:val="24"/>
        </w:rPr>
      </w:pPr>
    </w:p>
    <w:p w14:paraId="42B761D3"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iCs/>
          <w:sz w:val="24"/>
          <w:szCs w:val="24"/>
        </w:rPr>
      </w:pPr>
      <w:r w:rsidRPr="00255E7E">
        <w:rPr>
          <w:rFonts w:ascii="Tahoma" w:hAnsi="Tahoma" w:cs="Tahoma"/>
          <w:sz w:val="24"/>
          <w:szCs w:val="24"/>
        </w:rPr>
        <w:t xml:space="preserve">Cabe resaltar, igualmente, que según lo dispuesto en el artículo 28 </w:t>
      </w:r>
      <w:r w:rsidR="0041261E" w:rsidRPr="00255E7E">
        <w:rPr>
          <w:rFonts w:ascii="Tahoma" w:hAnsi="Tahoma" w:cs="Tahoma"/>
          <w:sz w:val="24"/>
          <w:szCs w:val="24"/>
        </w:rPr>
        <w:t>del C.P.T.</w:t>
      </w:r>
      <w:r w:rsidRPr="00255E7E">
        <w:rPr>
          <w:rFonts w:ascii="Tahoma" w:hAnsi="Tahoma" w:cs="Tahoma"/>
          <w:sz w:val="24"/>
          <w:szCs w:val="24"/>
        </w:rPr>
        <w:t xml:space="preserve">, si el juez observare que la demanda </w:t>
      </w:r>
      <w:r w:rsidR="0041261E" w:rsidRPr="00255E7E">
        <w:rPr>
          <w:rFonts w:ascii="Tahoma" w:hAnsi="Tahoma" w:cs="Tahoma"/>
          <w:sz w:val="24"/>
          <w:szCs w:val="24"/>
        </w:rPr>
        <w:t xml:space="preserve">(o en este caso la reforma) </w:t>
      </w:r>
      <w:r w:rsidRPr="00255E7E">
        <w:rPr>
          <w:rFonts w:ascii="Tahoma" w:hAnsi="Tahoma" w:cs="Tahoma"/>
          <w:sz w:val="24"/>
          <w:szCs w:val="24"/>
        </w:rPr>
        <w:t xml:space="preserve">no reúne los requisitos exigidos por el artículo 25 ídem, la devolverá para que se subsane dentro del término de cinco (5) días las deficiencias que le señale, so pena del rechazo de la misma.  </w:t>
      </w:r>
    </w:p>
    <w:p w14:paraId="110FFD37"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sz w:val="24"/>
          <w:szCs w:val="24"/>
        </w:rPr>
      </w:pPr>
    </w:p>
    <w:p w14:paraId="37C451C2" w14:textId="77777777" w:rsidR="00786B36" w:rsidRPr="00255E7E" w:rsidRDefault="00D27A3B" w:rsidP="00D072E9">
      <w:pPr>
        <w:widowControl w:val="0"/>
        <w:autoSpaceDE w:val="0"/>
        <w:autoSpaceDN w:val="0"/>
        <w:adjustRightInd w:val="0"/>
        <w:spacing w:after="0" w:line="276" w:lineRule="auto"/>
        <w:ind w:firstLine="567"/>
        <w:jc w:val="both"/>
        <w:rPr>
          <w:rFonts w:ascii="Tahoma" w:hAnsi="Tahoma" w:cs="Tahoma"/>
          <w:i/>
          <w:sz w:val="24"/>
          <w:szCs w:val="24"/>
        </w:rPr>
      </w:pPr>
      <w:r w:rsidRPr="00255E7E">
        <w:rPr>
          <w:rFonts w:ascii="Tahoma" w:hAnsi="Tahoma" w:cs="Tahoma"/>
          <w:sz w:val="24"/>
          <w:szCs w:val="24"/>
        </w:rPr>
        <w:t>De otra parte, se indica en el citado artículo 25, modificado por el artículo 12 de la Ley 712 de 2001, que la demanda deberá contener:</w:t>
      </w:r>
      <w:r w:rsidRPr="00255E7E">
        <w:rPr>
          <w:rFonts w:ascii="Tahoma" w:hAnsi="Tahoma" w:cs="Tahoma"/>
          <w:i/>
          <w:sz w:val="24"/>
          <w:szCs w:val="24"/>
        </w:rPr>
        <w:t xml:space="preserve"> </w:t>
      </w:r>
      <w:r w:rsidRPr="00255E7E">
        <w:rPr>
          <w:rFonts w:ascii="Tahoma" w:hAnsi="Tahoma" w:cs="Tahoma"/>
          <w:b/>
          <w:i/>
          <w:sz w:val="24"/>
          <w:szCs w:val="24"/>
        </w:rPr>
        <w:t>1)</w:t>
      </w:r>
      <w:r w:rsidRPr="00255E7E">
        <w:rPr>
          <w:rFonts w:ascii="Tahoma" w:hAnsi="Tahoma" w:cs="Tahoma"/>
          <w:i/>
          <w:sz w:val="24"/>
          <w:szCs w:val="24"/>
        </w:rPr>
        <w:t xml:space="preserve"> la designación del juez a quien se dirige; </w:t>
      </w:r>
      <w:r w:rsidRPr="00255E7E">
        <w:rPr>
          <w:rFonts w:ascii="Tahoma" w:hAnsi="Tahoma" w:cs="Tahoma"/>
          <w:b/>
          <w:i/>
          <w:sz w:val="24"/>
          <w:szCs w:val="24"/>
        </w:rPr>
        <w:t>2)</w:t>
      </w:r>
      <w:r w:rsidRPr="00255E7E">
        <w:rPr>
          <w:rFonts w:ascii="Tahoma" w:hAnsi="Tahoma" w:cs="Tahoma"/>
          <w:i/>
          <w:sz w:val="24"/>
          <w:szCs w:val="24"/>
        </w:rPr>
        <w:t xml:space="preserve"> el nombre de las partes y el de su representante, si aquellas no comparecen o no pueden comparecer por sí mismas, </w:t>
      </w:r>
      <w:r w:rsidRPr="00255E7E">
        <w:rPr>
          <w:rFonts w:ascii="Tahoma" w:hAnsi="Tahoma" w:cs="Tahoma"/>
          <w:b/>
          <w:i/>
          <w:sz w:val="24"/>
          <w:szCs w:val="24"/>
        </w:rPr>
        <w:t>3)</w:t>
      </w:r>
      <w:r w:rsidRPr="00255E7E">
        <w:rPr>
          <w:rFonts w:ascii="Tahoma" w:hAnsi="Tahoma" w:cs="Tahoma"/>
          <w:i/>
          <w:sz w:val="24"/>
          <w:szCs w:val="24"/>
        </w:rPr>
        <w:t xml:space="preserve"> el domicilio y la dirección de las partes, y si se ignora la del demandado o la de su representante si fuere el caso, se indicará esta circunstancia bajo juramento que se entenderá prestado con la presentación de la demanda, </w:t>
      </w:r>
      <w:r w:rsidRPr="00255E7E">
        <w:rPr>
          <w:rFonts w:ascii="Tahoma" w:hAnsi="Tahoma" w:cs="Tahoma"/>
          <w:b/>
          <w:i/>
          <w:sz w:val="24"/>
          <w:szCs w:val="24"/>
        </w:rPr>
        <w:t>4)</w:t>
      </w:r>
      <w:r w:rsidRPr="00255E7E">
        <w:rPr>
          <w:rFonts w:ascii="Tahoma" w:hAnsi="Tahoma" w:cs="Tahoma"/>
          <w:i/>
          <w:sz w:val="24"/>
          <w:szCs w:val="24"/>
        </w:rPr>
        <w:t xml:space="preserve"> el nombre, domicilio y dirección del apoderado judicial del demandante, si fuere el caso, </w:t>
      </w:r>
      <w:r w:rsidRPr="00255E7E">
        <w:rPr>
          <w:rFonts w:ascii="Tahoma" w:hAnsi="Tahoma" w:cs="Tahoma"/>
          <w:b/>
          <w:i/>
          <w:sz w:val="24"/>
          <w:szCs w:val="24"/>
        </w:rPr>
        <w:t>5)</w:t>
      </w:r>
      <w:r w:rsidRPr="00255E7E">
        <w:rPr>
          <w:rFonts w:ascii="Tahoma" w:hAnsi="Tahoma" w:cs="Tahoma"/>
          <w:i/>
          <w:sz w:val="24"/>
          <w:szCs w:val="24"/>
        </w:rPr>
        <w:t xml:space="preserve"> la indicación de la clase de proceso, </w:t>
      </w:r>
      <w:r w:rsidRPr="00255E7E">
        <w:rPr>
          <w:rFonts w:ascii="Tahoma" w:hAnsi="Tahoma" w:cs="Tahoma"/>
          <w:b/>
          <w:i/>
          <w:sz w:val="24"/>
          <w:szCs w:val="24"/>
          <w:u w:val="single"/>
        </w:rPr>
        <w:t xml:space="preserve">6) </w:t>
      </w:r>
      <w:r w:rsidRPr="00255E7E">
        <w:rPr>
          <w:rFonts w:ascii="Tahoma" w:hAnsi="Tahoma" w:cs="Tahoma"/>
          <w:i/>
          <w:sz w:val="24"/>
          <w:szCs w:val="24"/>
          <w:u w:val="single"/>
        </w:rPr>
        <w:t>lo que se pretenda, expresado con precisión y claridad. Las varias pretensiones se formularán por separado,</w:t>
      </w:r>
      <w:r w:rsidRPr="00255E7E">
        <w:rPr>
          <w:rFonts w:ascii="Tahoma" w:hAnsi="Tahoma" w:cs="Tahoma"/>
          <w:i/>
          <w:sz w:val="24"/>
          <w:szCs w:val="24"/>
        </w:rPr>
        <w:t xml:space="preserve"> </w:t>
      </w:r>
      <w:r w:rsidRPr="00255E7E">
        <w:rPr>
          <w:rFonts w:ascii="Tahoma" w:hAnsi="Tahoma" w:cs="Tahoma"/>
          <w:b/>
          <w:i/>
          <w:sz w:val="24"/>
          <w:szCs w:val="24"/>
          <w:u w:val="single"/>
        </w:rPr>
        <w:t>7)</w:t>
      </w:r>
      <w:r w:rsidRPr="00255E7E">
        <w:rPr>
          <w:rFonts w:ascii="Tahoma" w:hAnsi="Tahoma" w:cs="Tahoma"/>
          <w:i/>
          <w:sz w:val="24"/>
          <w:szCs w:val="24"/>
          <w:u w:val="single"/>
        </w:rPr>
        <w:t xml:space="preserve"> los hechos y omisiones que sirvan de fundamento a las pretensiones, clasificados y enumerados,</w:t>
      </w:r>
      <w:r w:rsidRPr="00255E7E">
        <w:rPr>
          <w:rFonts w:ascii="Tahoma" w:hAnsi="Tahoma" w:cs="Tahoma"/>
          <w:i/>
          <w:sz w:val="24"/>
          <w:szCs w:val="24"/>
        </w:rPr>
        <w:t xml:space="preserve"> </w:t>
      </w:r>
      <w:r w:rsidRPr="00255E7E">
        <w:rPr>
          <w:rFonts w:ascii="Tahoma" w:hAnsi="Tahoma" w:cs="Tahoma"/>
          <w:b/>
          <w:i/>
          <w:sz w:val="24"/>
          <w:szCs w:val="24"/>
        </w:rPr>
        <w:t>8)</w:t>
      </w:r>
      <w:r w:rsidRPr="00255E7E">
        <w:rPr>
          <w:rFonts w:ascii="Tahoma" w:hAnsi="Tahoma" w:cs="Tahoma"/>
          <w:i/>
          <w:sz w:val="24"/>
          <w:szCs w:val="24"/>
        </w:rPr>
        <w:t xml:space="preserve"> los fundamentos y razones de derecho, </w:t>
      </w:r>
      <w:r w:rsidRPr="00255E7E">
        <w:rPr>
          <w:rFonts w:ascii="Tahoma" w:hAnsi="Tahoma" w:cs="Tahoma"/>
          <w:b/>
          <w:i/>
          <w:sz w:val="24"/>
          <w:szCs w:val="24"/>
        </w:rPr>
        <w:t>9)</w:t>
      </w:r>
      <w:r w:rsidRPr="00255E7E">
        <w:rPr>
          <w:rFonts w:ascii="Tahoma" w:hAnsi="Tahoma" w:cs="Tahoma"/>
          <w:i/>
          <w:sz w:val="24"/>
          <w:szCs w:val="24"/>
        </w:rPr>
        <w:t xml:space="preserve"> la petición </w:t>
      </w:r>
      <w:r w:rsidRPr="00255E7E">
        <w:rPr>
          <w:rFonts w:ascii="Tahoma" w:hAnsi="Tahoma" w:cs="Tahoma"/>
          <w:i/>
          <w:sz w:val="24"/>
          <w:szCs w:val="24"/>
        </w:rPr>
        <w:lastRenderedPageBreak/>
        <w:t xml:space="preserve">en forma individualizada y concreta de los medios de prueba, y, </w:t>
      </w:r>
      <w:r w:rsidRPr="00255E7E">
        <w:rPr>
          <w:rFonts w:ascii="Tahoma" w:hAnsi="Tahoma" w:cs="Tahoma"/>
          <w:b/>
          <w:i/>
          <w:sz w:val="24"/>
          <w:szCs w:val="24"/>
        </w:rPr>
        <w:t>10)</w:t>
      </w:r>
      <w:r w:rsidRPr="00255E7E">
        <w:rPr>
          <w:rFonts w:ascii="Tahoma" w:hAnsi="Tahoma" w:cs="Tahoma"/>
          <w:i/>
          <w:sz w:val="24"/>
          <w:szCs w:val="24"/>
        </w:rPr>
        <w:t xml:space="preserve"> la cuantía, cuando su estimación sea necesaria para fijar la competencia. </w:t>
      </w:r>
    </w:p>
    <w:p w14:paraId="5B0FC14D" w14:textId="77777777" w:rsidR="00786B36" w:rsidRPr="00255E7E" w:rsidRDefault="00786B36" w:rsidP="00D072E9">
      <w:pPr>
        <w:widowControl w:val="0"/>
        <w:autoSpaceDE w:val="0"/>
        <w:autoSpaceDN w:val="0"/>
        <w:adjustRightInd w:val="0"/>
        <w:spacing w:after="0" w:line="276" w:lineRule="auto"/>
        <w:ind w:firstLine="567"/>
        <w:jc w:val="both"/>
        <w:rPr>
          <w:rFonts w:ascii="Tahoma" w:hAnsi="Tahoma" w:cs="Tahoma"/>
          <w:color w:val="000000" w:themeColor="text1"/>
          <w:sz w:val="24"/>
          <w:szCs w:val="24"/>
        </w:rPr>
      </w:pPr>
    </w:p>
    <w:p w14:paraId="52EE1834" w14:textId="0C3AE052" w:rsidR="0041261E" w:rsidRPr="00255E7E" w:rsidRDefault="0041261E" w:rsidP="00D072E9">
      <w:pPr>
        <w:widowControl w:val="0"/>
        <w:autoSpaceDE w:val="0"/>
        <w:autoSpaceDN w:val="0"/>
        <w:adjustRightInd w:val="0"/>
        <w:spacing w:after="0" w:line="276" w:lineRule="auto"/>
        <w:ind w:firstLine="567"/>
        <w:jc w:val="both"/>
        <w:rPr>
          <w:rFonts w:ascii="Tahoma" w:hAnsi="Tahoma" w:cs="Tahoma"/>
          <w:i/>
          <w:iCs/>
          <w:sz w:val="24"/>
          <w:szCs w:val="24"/>
        </w:rPr>
      </w:pPr>
      <w:bookmarkStart w:id="7" w:name="_Hlk134776282"/>
      <w:r w:rsidRPr="00255E7E">
        <w:rPr>
          <w:rFonts w:ascii="Tahoma" w:hAnsi="Tahoma" w:cs="Tahoma"/>
          <w:color w:val="000000" w:themeColor="text1"/>
          <w:sz w:val="24"/>
          <w:szCs w:val="24"/>
        </w:rPr>
        <w:t xml:space="preserve">Aparte de lo anterior, se debe aplicar como causal de inadmisión la prevista en el artículo 6 de la Ley 2213 de 2022, que señala: </w:t>
      </w:r>
      <w:r w:rsidRPr="00255E7E">
        <w:rPr>
          <w:rFonts w:ascii="Tahoma" w:hAnsi="Tahoma" w:cs="Tahoma"/>
          <w:i/>
          <w:color w:val="000000" w:themeColor="text1"/>
          <w:sz w:val="24"/>
          <w:szCs w:val="24"/>
        </w:rPr>
        <w:t>“</w:t>
      </w:r>
      <w:r w:rsidRPr="0097352C">
        <w:rPr>
          <w:rFonts w:ascii="Tahoma" w:hAnsi="Tahoma" w:cs="Tahoma"/>
          <w:i/>
          <w:color w:val="000000" w:themeColor="text1"/>
          <w:szCs w:val="24"/>
          <w:shd w:val="clear" w:color="auto" w:fill="FFFFFF"/>
        </w:rPr>
        <w:t>salvo cuando se soliciten medidas cautelares previas o se desconozca el lugar donde recibirá notificaciones el demandado, el demandante, al presentar la demanda, simultáneamente deberá enviar por medio electrónico copia de ella y de sus anexos a los demandados</w:t>
      </w:r>
      <w:r w:rsidR="00394127" w:rsidRPr="0097352C">
        <w:rPr>
          <w:rFonts w:ascii="Tahoma" w:hAnsi="Tahoma" w:cs="Tahoma"/>
          <w:i/>
          <w:color w:val="000000" w:themeColor="text1"/>
          <w:szCs w:val="24"/>
          <w:shd w:val="clear" w:color="auto" w:fill="FFFFFF"/>
        </w:rPr>
        <w:t xml:space="preserve"> (…) </w:t>
      </w:r>
      <w:bookmarkStart w:id="8" w:name="_Hlk134777093"/>
      <w:bookmarkEnd w:id="7"/>
      <w:r w:rsidR="00394127" w:rsidRPr="0097352C">
        <w:rPr>
          <w:rFonts w:ascii="Tahoma" w:hAnsi="Tahoma" w:cs="Tahoma"/>
          <w:i/>
          <w:color w:val="000000" w:themeColor="text1"/>
          <w:szCs w:val="24"/>
          <w:shd w:val="clear" w:color="auto" w:fill="FFFFFF"/>
        </w:rPr>
        <w:t>El secretario o el funcionario que haga sus veces velará por el cumplimiento de este deber, sin cuya acreditación la autoridad judicial inadmitirá la demanda</w:t>
      </w:r>
      <w:r w:rsidRPr="00255E7E">
        <w:rPr>
          <w:rFonts w:ascii="Tahoma" w:hAnsi="Tahoma" w:cs="Tahoma"/>
          <w:i/>
          <w:color w:val="000000" w:themeColor="text1"/>
          <w:sz w:val="24"/>
          <w:szCs w:val="24"/>
          <w:shd w:val="clear" w:color="auto" w:fill="FFFFFF"/>
        </w:rPr>
        <w:t>”</w:t>
      </w:r>
      <w:r w:rsidR="0097352C">
        <w:rPr>
          <w:rFonts w:ascii="Tahoma" w:hAnsi="Tahoma" w:cs="Tahoma"/>
          <w:i/>
          <w:color w:val="000000" w:themeColor="text1"/>
          <w:sz w:val="24"/>
          <w:szCs w:val="24"/>
          <w:shd w:val="clear" w:color="auto" w:fill="FFFFFF"/>
        </w:rPr>
        <w:t>.</w:t>
      </w:r>
    </w:p>
    <w:bookmarkEnd w:id="8"/>
    <w:p w14:paraId="6B699379" w14:textId="77777777" w:rsidR="0041261E" w:rsidRPr="00255E7E" w:rsidRDefault="0041261E" w:rsidP="00D072E9">
      <w:pPr>
        <w:widowControl w:val="0"/>
        <w:autoSpaceDE w:val="0"/>
        <w:autoSpaceDN w:val="0"/>
        <w:adjustRightInd w:val="0"/>
        <w:spacing w:after="0" w:line="276" w:lineRule="auto"/>
        <w:ind w:firstLine="567"/>
        <w:jc w:val="both"/>
        <w:rPr>
          <w:rFonts w:ascii="Tahoma" w:hAnsi="Tahoma" w:cs="Tahoma"/>
          <w:sz w:val="24"/>
          <w:szCs w:val="24"/>
        </w:rPr>
      </w:pPr>
    </w:p>
    <w:p w14:paraId="486F0656"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sz w:val="24"/>
          <w:szCs w:val="24"/>
          <w:bdr w:val="none" w:sz="0" w:space="0" w:color="auto" w:frame="1"/>
          <w:shd w:val="clear" w:color="auto" w:fill="FFFFFF"/>
        </w:rPr>
      </w:pPr>
      <w:r w:rsidRPr="00255E7E">
        <w:rPr>
          <w:rFonts w:ascii="Tahoma" w:hAnsi="Tahoma" w:cs="Tahoma"/>
          <w:iCs/>
          <w:sz w:val="24"/>
          <w:szCs w:val="24"/>
          <w:lang w:val="es-ES_tradnl"/>
        </w:rPr>
        <w:t xml:space="preserve">Adicionalmente, </w:t>
      </w:r>
      <w:r w:rsidRPr="00255E7E">
        <w:rPr>
          <w:rFonts w:ascii="Tahoma" w:hAnsi="Tahoma" w:cs="Tahoma"/>
          <w:sz w:val="24"/>
          <w:szCs w:val="24"/>
          <w:bdr w:val="none" w:sz="0" w:space="0" w:color="auto" w:frame="1"/>
          <w:shd w:val="clear" w:color="auto" w:fill="FFFFFF"/>
        </w:rPr>
        <w:t>dispone el artículo 90 del C.G.P., aplicable al procedimiento laboral por la integración normativa que ordena el artículo 145 del C.P.T. y de la S.S.,</w:t>
      </w:r>
      <w:r w:rsidR="00394127" w:rsidRPr="00255E7E">
        <w:rPr>
          <w:rFonts w:ascii="Tahoma" w:hAnsi="Tahoma" w:cs="Tahoma"/>
          <w:sz w:val="24"/>
          <w:szCs w:val="24"/>
          <w:bdr w:val="none" w:sz="0" w:space="0" w:color="auto" w:frame="1"/>
          <w:shd w:val="clear" w:color="auto" w:fill="FFFFFF"/>
        </w:rPr>
        <w:t xml:space="preserve"> que</w:t>
      </w:r>
      <w:r w:rsidRPr="00255E7E">
        <w:rPr>
          <w:rFonts w:ascii="Tahoma" w:hAnsi="Tahoma" w:cs="Tahoma"/>
          <w:sz w:val="24"/>
          <w:szCs w:val="24"/>
          <w:bdr w:val="none" w:sz="0" w:space="0" w:color="auto" w:frame="1"/>
          <w:shd w:val="clear" w:color="auto" w:fill="FFFFFF"/>
        </w:rPr>
        <w:t xml:space="preserve"> </w:t>
      </w:r>
      <w:r w:rsidRPr="00255E7E">
        <w:rPr>
          <w:rFonts w:ascii="Tahoma" w:hAnsi="Tahoma" w:cs="Tahoma"/>
          <w:i/>
          <w:sz w:val="24"/>
          <w:szCs w:val="24"/>
          <w:bdr w:val="none" w:sz="0" w:space="0" w:color="auto" w:frame="1"/>
          <w:shd w:val="clear" w:color="auto" w:fill="FFFFFF"/>
        </w:rPr>
        <w:t>“</w:t>
      </w:r>
      <w:r w:rsidRPr="0097352C">
        <w:rPr>
          <w:rFonts w:ascii="Tahoma" w:hAnsi="Tahoma" w:cs="Tahoma"/>
          <w:i/>
          <w:szCs w:val="24"/>
          <w:bdr w:val="none" w:sz="0" w:space="0" w:color="auto" w:frame="1"/>
          <w:shd w:val="clear" w:color="auto" w:fill="FFFFFF"/>
        </w:rPr>
        <w:t>los recursos contra el auto que rechace la demanda comprenderán el que negó su admisión</w:t>
      </w:r>
      <w:r w:rsidRPr="00255E7E">
        <w:rPr>
          <w:rFonts w:ascii="Tahoma" w:hAnsi="Tahoma" w:cs="Tahoma"/>
          <w:i/>
          <w:sz w:val="24"/>
          <w:szCs w:val="24"/>
          <w:bdr w:val="none" w:sz="0" w:space="0" w:color="auto" w:frame="1"/>
          <w:shd w:val="clear" w:color="auto" w:fill="FFFFFF"/>
        </w:rPr>
        <w:t>”</w:t>
      </w:r>
      <w:r w:rsidRPr="00255E7E">
        <w:rPr>
          <w:rFonts w:ascii="Tahoma" w:hAnsi="Tahoma" w:cs="Tahoma"/>
          <w:sz w:val="24"/>
          <w:szCs w:val="24"/>
          <w:bdr w:val="none" w:sz="0" w:space="0" w:color="auto" w:frame="1"/>
          <w:shd w:val="clear" w:color="auto" w:fill="FFFFFF"/>
        </w:rPr>
        <w:t xml:space="preserve">. </w:t>
      </w:r>
      <w:r w:rsidRPr="00255E7E">
        <w:rPr>
          <w:rFonts w:ascii="Tahoma" w:hAnsi="Tahoma" w:cs="Tahoma"/>
          <w:iCs/>
          <w:sz w:val="24"/>
          <w:szCs w:val="24"/>
        </w:rPr>
        <w:t xml:space="preserve">Ello así, al </w:t>
      </w:r>
      <w:r w:rsidRPr="00255E7E">
        <w:rPr>
          <w:rFonts w:ascii="Tahoma" w:hAnsi="Tahoma" w:cs="Tahoma"/>
          <w:sz w:val="24"/>
          <w:szCs w:val="24"/>
          <w:bdr w:val="none" w:sz="0" w:space="0" w:color="auto" w:frame="1"/>
          <w:shd w:val="clear" w:color="auto" w:fill="FFFFFF"/>
        </w:rPr>
        <w:t>examinar la legalidad del auto de rechazo de la demanda, el juez</w:t>
      </w:r>
      <w:r w:rsidR="00394127" w:rsidRPr="00255E7E">
        <w:rPr>
          <w:rFonts w:ascii="Tahoma" w:hAnsi="Tahoma" w:cs="Tahoma"/>
          <w:sz w:val="24"/>
          <w:szCs w:val="24"/>
          <w:bdr w:val="none" w:sz="0" w:space="0" w:color="auto" w:frame="1"/>
          <w:shd w:val="clear" w:color="auto" w:fill="FFFFFF"/>
        </w:rPr>
        <w:t xml:space="preserve"> de segunda </w:t>
      </w:r>
      <w:r w:rsidRPr="00255E7E">
        <w:rPr>
          <w:rFonts w:ascii="Tahoma" w:hAnsi="Tahoma" w:cs="Tahoma"/>
          <w:sz w:val="24"/>
          <w:szCs w:val="24"/>
          <w:bdr w:val="none" w:sz="0" w:space="0" w:color="auto" w:frame="1"/>
          <w:shd w:val="clear" w:color="auto" w:fill="FFFFFF"/>
        </w:rPr>
        <w:t xml:space="preserve">instancia está en el deber de estudiar si había lugar a la inadmisión para, en caso contrario, proceder a revocar el auto impugnado y admitir la demanda o su reforma. Es decir, la labor del superior funcional en estos casos no se limita a verificar si el demandante subsanó adecuadamente los defectos que sobre la demanda encontró el </w:t>
      </w:r>
      <w:r w:rsidRPr="00255E7E">
        <w:rPr>
          <w:rFonts w:ascii="Tahoma" w:hAnsi="Tahoma" w:cs="Tahoma"/>
          <w:i/>
          <w:sz w:val="24"/>
          <w:szCs w:val="24"/>
          <w:bdr w:val="none" w:sz="0" w:space="0" w:color="auto" w:frame="1"/>
          <w:shd w:val="clear" w:color="auto" w:fill="FFFFFF"/>
        </w:rPr>
        <w:t>a-quo</w:t>
      </w:r>
      <w:r w:rsidRPr="00255E7E">
        <w:rPr>
          <w:rFonts w:ascii="Tahoma" w:hAnsi="Tahoma" w:cs="Tahoma"/>
          <w:sz w:val="24"/>
          <w:szCs w:val="24"/>
          <w:bdr w:val="none" w:sz="0" w:space="0" w:color="auto" w:frame="1"/>
          <w:shd w:val="clear" w:color="auto" w:fill="FFFFFF"/>
        </w:rPr>
        <w:t>, sino que también debe establecer, como punto de partida, si en realidad la demanda exhibe los defectos formales que se le endilgan.</w:t>
      </w:r>
    </w:p>
    <w:p w14:paraId="3FE9F23F"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sz w:val="24"/>
          <w:szCs w:val="24"/>
          <w:bdr w:val="none" w:sz="0" w:space="0" w:color="auto" w:frame="1"/>
          <w:shd w:val="clear" w:color="auto" w:fill="FFFFFF"/>
        </w:rPr>
      </w:pPr>
    </w:p>
    <w:p w14:paraId="57237F03" w14:textId="77777777" w:rsidR="00D27A3B" w:rsidRPr="00255E7E" w:rsidRDefault="00D27A3B" w:rsidP="00D072E9">
      <w:pPr>
        <w:pStyle w:val="Prrafodelista"/>
        <w:widowControl w:val="0"/>
        <w:numPr>
          <w:ilvl w:val="1"/>
          <w:numId w:val="3"/>
        </w:numPr>
        <w:autoSpaceDE w:val="0"/>
        <w:autoSpaceDN w:val="0"/>
        <w:adjustRightInd w:val="0"/>
        <w:spacing w:after="0" w:line="276" w:lineRule="auto"/>
        <w:ind w:left="0" w:firstLine="0"/>
        <w:jc w:val="center"/>
        <w:rPr>
          <w:rFonts w:ascii="Tahoma" w:hAnsi="Tahoma" w:cs="Tahoma"/>
          <w:b/>
          <w:sz w:val="24"/>
          <w:szCs w:val="24"/>
          <w:bdr w:val="none" w:sz="0" w:space="0" w:color="auto" w:frame="1"/>
          <w:shd w:val="clear" w:color="auto" w:fill="FFFFFF"/>
        </w:rPr>
      </w:pPr>
      <w:r w:rsidRPr="00255E7E">
        <w:rPr>
          <w:rFonts w:ascii="Tahoma" w:hAnsi="Tahoma" w:cs="Tahoma"/>
          <w:b/>
          <w:sz w:val="24"/>
          <w:szCs w:val="24"/>
          <w:bdr w:val="none" w:sz="0" w:space="0" w:color="auto" w:frame="1"/>
          <w:shd w:val="clear" w:color="auto" w:fill="FFFFFF"/>
        </w:rPr>
        <w:t>EXCESO RITUAL MANIFIESTO</w:t>
      </w:r>
    </w:p>
    <w:p w14:paraId="1F72F646" w14:textId="77777777" w:rsidR="00D27A3B" w:rsidRPr="00255E7E" w:rsidRDefault="00D27A3B" w:rsidP="00D072E9">
      <w:pPr>
        <w:widowControl w:val="0"/>
        <w:autoSpaceDE w:val="0"/>
        <w:autoSpaceDN w:val="0"/>
        <w:adjustRightInd w:val="0"/>
        <w:spacing w:after="0" w:line="276" w:lineRule="auto"/>
        <w:ind w:firstLine="567"/>
        <w:jc w:val="both"/>
        <w:rPr>
          <w:rFonts w:ascii="Tahoma" w:hAnsi="Tahoma" w:cs="Tahoma"/>
          <w:iCs/>
          <w:sz w:val="24"/>
          <w:szCs w:val="24"/>
        </w:rPr>
      </w:pPr>
    </w:p>
    <w:p w14:paraId="783B7FB4" w14:textId="77777777" w:rsidR="00D27A3B" w:rsidRPr="00255E7E" w:rsidRDefault="00D27A3B" w:rsidP="00D072E9">
      <w:pPr>
        <w:pStyle w:val="Ttulo"/>
        <w:tabs>
          <w:tab w:val="left" w:pos="0"/>
        </w:tabs>
        <w:spacing w:line="276" w:lineRule="auto"/>
        <w:jc w:val="both"/>
        <w:rPr>
          <w:rFonts w:ascii="Tahoma" w:hAnsi="Tahoma" w:cs="Tahoma"/>
          <w:b w:val="0"/>
        </w:rPr>
      </w:pPr>
      <w:r w:rsidRPr="00255E7E">
        <w:rPr>
          <w:rFonts w:ascii="Tahoma" w:hAnsi="Tahoma" w:cs="Tahoma"/>
          <w:b w:val="0"/>
        </w:rPr>
        <w:tab/>
        <w:t xml:space="preserve">El exceso ritual manifiesto, como tantas veces lo ha enseñado la Corte Constitucional, </w:t>
      </w:r>
      <w:r w:rsidRPr="00255E7E">
        <w:rPr>
          <w:rFonts w:ascii="Tahoma" w:hAnsi="Tahoma" w:cs="Tahoma"/>
          <w:b w:val="0"/>
          <w:shd w:val="clear" w:color="auto" w:fill="FFFFFF"/>
        </w:rPr>
        <w:t xml:space="preserve">resulta contrario a los postulados del debido proceso consagrados en el artículo 29 de la C.N., en tanto se revela contrario a la prevalencia del derecho sustantivo ordenada en el artículo 228 de la C.N. </w:t>
      </w:r>
      <w:r w:rsidRPr="00255E7E">
        <w:rPr>
          <w:rFonts w:ascii="Tahoma" w:hAnsi="Tahoma" w:cs="Tahoma"/>
          <w:b w:val="0"/>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08CE6F91" w14:textId="77777777" w:rsidR="00D27A3B" w:rsidRPr="00255E7E" w:rsidRDefault="00D27A3B" w:rsidP="00D072E9">
      <w:pPr>
        <w:pStyle w:val="Ttulo"/>
        <w:tabs>
          <w:tab w:val="left" w:pos="0"/>
        </w:tabs>
        <w:spacing w:line="276" w:lineRule="auto"/>
        <w:jc w:val="both"/>
        <w:rPr>
          <w:rFonts w:ascii="Tahoma" w:hAnsi="Tahoma" w:cs="Tahoma"/>
          <w:b w:val="0"/>
        </w:rPr>
      </w:pPr>
    </w:p>
    <w:p w14:paraId="27CB3B27" w14:textId="77777777" w:rsidR="00D27A3B" w:rsidRPr="00255E7E" w:rsidRDefault="00D27A3B" w:rsidP="00D072E9">
      <w:pPr>
        <w:pStyle w:val="Ttulo"/>
        <w:tabs>
          <w:tab w:val="left" w:pos="0"/>
        </w:tabs>
        <w:spacing w:line="276" w:lineRule="auto"/>
        <w:jc w:val="both"/>
        <w:rPr>
          <w:rFonts w:ascii="Tahoma" w:hAnsi="Tahoma" w:cs="Tahoma"/>
          <w:b w:val="0"/>
        </w:rPr>
      </w:pPr>
      <w:r w:rsidRPr="00255E7E">
        <w:rPr>
          <w:rFonts w:ascii="Tahoma" w:hAnsi="Tahoma" w:cs="Tahoma"/>
          <w:b w:val="0"/>
        </w:rPr>
        <w:tab/>
        <w:t>A propósito de lo anterior, la Corte Constitucional, mediante sentencia del 15/MAY/de 2012</w:t>
      </w:r>
      <w:r w:rsidRPr="00255E7E">
        <w:rPr>
          <w:rStyle w:val="Refdenotaalpie"/>
          <w:rFonts w:ascii="Tahoma" w:hAnsi="Tahoma" w:cs="Tahoma"/>
          <w:b w:val="0"/>
        </w:rPr>
        <w:footnoteReference w:id="1"/>
      </w:r>
      <w:r w:rsidRPr="00255E7E">
        <w:rPr>
          <w:rFonts w:ascii="Tahoma" w:hAnsi="Tahoma" w:cs="Tahoma"/>
          <w:b w:val="0"/>
        </w:rPr>
        <w:t xml:space="preserve"> (T- 352/2012), manifestó que el derecho fundamental de acceso a la justica se ve lesionado no sólo cuando se desconocen las formas propias de cada juicio; sino también cuando el juez se excede en ritualismos, en virtud de lo cual se 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Pr="00255E7E">
        <w:rPr>
          <w:rFonts w:ascii="Tahoma" w:hAnsi="Tahoma" w:cs="Tahoma"/>
          <w:b w:val="0"/>
          <w:i/>
        </w:rPr>
        <w:t>“</w:t>
      </w:r>
      <w:r w:rsidRPr="0097352C">
        <w:rPr>
          <w:rFonts w:ascii="Tahoma" w:hAnsi="Tahoma" w:cs="Tahoma"/>
          <w:b w:val="0"/>
          <w:i/>
          <w:sz w:val="22"/>
        </w:rPr>
        <w:t xml:space="preserve">el juez se </w:t>
      </w:r>
      <w:r w:rsidRPr="0097352C">
        <w:rPr>
          <w:rFonts w:ascii="Tahoma" w:hAnsi="Tahoma" w:cs="Tahoma"/>
          <w:b w:val="0"/>
          <w:i/>
          <w:sz w:val="22"/>
        </w:rPr>
        <w:lastRenderedPageBreak/>
        <w:t>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255E7E">
        <w:rPr>
          <w:rFonts w:ascii="Tahoma" w:hAnsi="Tahoma" w:cs="Tahoma"/>
          <w:b w:val="0"/>
          <w:i/>
        </w:rPr>
        <w:t>”</w:t>
      </w:r>
      <w:r w:rsidRPr="00255E7E">
        <w:rPr>
          <w:rFonts w:ascii="Tahoma" w:hAnsi="Tahoma" w:cs="Tahoma"/>
          <w:b w:val="0"/>
        </w:rPr>
        <w:t xml:space="preserve">. </w:t>
      </w:r>
    </w:p>
    <w:p w14:paraId="61CDCEAD" w14:textId="77777777" w:rsidR="00D27A3B" w:rsidRPr="00255E7E" w:rsidRDefault="00D27A3B" w:rsidP="00D072E9">
      <w:pPr>
        <w:pStyle w:val="Ttulo"/>
        <w:tabs>
          <w:tab w:val="left" w:pos="0"/>
        </w:tabs>
        <w:spacing w:line="276" w:lineRule="auto"/>
        <w:jc w:val="both"/>
        <w:rPr>
          <w:rFonts w:ascii="Tahoma" w:hAnsi="Tahoma" w:cs="Tahoma"/>
          <w:b w:val="0"/>
        </w:rPr>
      </w:pPr>
    </w:p>
    <w:p w14:paraId="5979B8F7" w14:textId="197F4F80" w:rsidR="00D27A3B" w:rsidRPr="00255E7E" w:rsidRDefault="00D27A3B" w:rsidP="00D072E9">
      <w:pPr>
        <w:pStyle w:val="Ttulo"/>
        <w:tabs>
          <w:tab w:val="left" w:pos="0"/>
        </w:tabs>
        <w:spacing w:line="276" w:lineRule="auto"/>
        <w:jc w:val="both"/>
        <w:rPr>
          <w:rFonts w:ascii="Tahoma" w:hAnsi="Tahoma" w:cs="Tahoma"/>
          <w:b w:val="0"/>
        </w:rPr>
      </w:pPr>
      <w:r w:rsidRPr="00255E7E">
        <w:rPr>
          <w:rFonts w:ascii="Tahoma" w:hAnsi="Tahoma" w:cs="Tahoma"/>
          <w:b w:val="0"/>
        </w:rPr>
        <w:tab/>
        <w:t>A propósito de este último defecto, precisó que también se estructura por exceso ritual manifiesto cuando</w:t>
      </w:r>
      <w:r w:rsidRPr="0097352C">
        <w:rPr>
          <w:rFonts w:ascii="Tahoma" w:hAnsi="Tahoma" w:cs="Tahoma"/>
          <w:b w:val="0"/>
          <w:i/>
        </w:rPr>
        <w:t xml:space="preserve"> “</w:t>
      </w:r>
      <w:r w:rsidRPr="0097352C">
        <w:rPr>
          <w:rFonts w:ascii="Tahoma" w:hAnsi="Tahoma" w:cs="Tahoma"/>
          <w:b w:val="0"/>
          <w:i/>
          <w:sz w:val="22"/>
          <w:u w:val="single"/>
        </w:rPr>
        <w:t>(…) un funcionario utiliza o concibe los procedimientos como un obstáculo para la eficacia del derecho sustancial y por esta vía, sus actuaciones devienen en una denegación de justicia</w:t>
      </w:r>
      <w:r w:rsidRPr="0097352C">
        <w:rPr>
          <w:rFonts w:ascii="Tahoma" w:hAnsi="Tahoma" w:cs="Tahoma"/>
          <w:b w:val="0"/>
          <w:i/>
          <w:u w:val="single"/>
        </w:rPr>
        <w:t>”; es decir: “</w:t>
      </w:r>
      <w:r w:rsidRPr="0097352C">
        <w:rPr>
          <w:rFonts w:ascii="Tahoma" w:hAnsi="Tahoma" w:cs="Tahoma"/>
          <w:b w:val="0"/>
          <w:i/>
          <w:sz w:val="22"/>
          <w:u w:val="single"/>
        </w:rPr>
        <w:t>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Pr="0097352C">
        <w:rPr>
          <w:rFonts w:ascii="Tahoma" w:hAnsi="Tahoma" w:cs="Tahoma"/>
          <w:b w:val="0"/>
          <w:i/>
          <w:sz w:val="22"/>
        </w:rPr>
        <w:t xml:space="preserve"> del derecho procesal, (iv) pese a que dicha actuación devenga en el desconocimiento de derechos fundamentales</w:t>
      </w:r>
      <w:r w:rsidR="0097352C">
        <w:rPr>
          <w:rFonts w:ascii="Tahoma" w:hAnsi="Tahoma" w:cs="Tahoma"/>
          <w:b w:val="0"/>
          <w:i/>
        </w:rPr>
        <w:t>”.</w:t>
      </w:r>
      <w:r w:rsidRPr="00255E7E">
        <w:rPr>
          <w:rFonts w:ascii="Tahoma" w:hAnsi="Tahoma" w:cs="Tahoma"/>
          <w:b w:val="0"/>
          <w:i/>
        </w:rPr>
        <w:t xml:space="preserve"> </w:t>
      </w:r>
      <w:r w:rsidRPr="00255E7E">
        <w:rPr>
          <w:rFonts w:ascii="Tahoma" w:hAnsi="Tahoma" w:cs="Tahoma"/>
          <w:b w:val="0"/>
        </w:rPr>
        <w:t>(Subrayado fuera del texto).</w:t>
      </w:r>
    </w:p>
    <w:p w14:paraId="6BB9E253" w14:textId="77777777" w:rsidR="00D27A3B" w:rsidRPr="00255E7E" w:rsidRDefault="00D27A3B" w:rsidP="00D072E9">
      <w:pPr>
        <w:pStyle w:val="Ttulo"/>
        <w:tabs>
          <w:tab w:val="left" w:pos="0"/>
        </w:tabs>
        <w:spacing w:line="276" w:lineRule="auto"/>
        <w:jc w:val="both"/>
        <w:rPr>
          <w:rFonts w:ascii="Tahoma" w:hAnsi="Tahoma" w:cs="Tahoma"/>
          <w:b w:val="0"/>
        </w:rPr>
      </w:pPr>
    </w:p>
    <w:p w14:paraId="3AFF4B59" w14:textId="073A8AB0" w:rsidR="00D27A3B" w:rsidRPr="00255E7E" w:rsidRDefault="00D27A3B" w:rsidP="00D072E9">
      <w:pPr>
        <w:pStyle w:val="Ttulo"/>
        <w:tabs>
          <w:tab w:val="left" w:pos="0"/>
        </w:tabs>
        <w:spacing w:line="276" w:lineRule="auto"/>
        <w:jc w:val="both"/>
        <w:rPr>
          <w:rFonts w:ascii="Tahoma" w:hAnsi="Tahoma" w:cs="Tahoma"/>
          <w:b w:val="0"/>
          <w:shd w:val="clear" w:color="auto" w:fill="FFFFFF"/>
        </w:rPr>
      </w:pPr>
      <w:r w:rsidRPr="00255E7E">
        <w:rPr>
          <w:rFonts w:ascii="Tahoma" w:hAnsi="Tahoma" w:cs="Tahoma"/>
          <w:b w:val="0"/>
        </w:rPr>
        <w:tab/>
        <w:t xml:space="preserve">Aparte de lo anterior, conviene resaltar que los jueces y juezas </w:t>
      </w:r>
      <w:r w:rsidRPr="00255E7E">
        <w:rPr>
          <w:rFonts w:ascii="Tahoma" w:hAnsi="Tahoma" w:cs="Tahoma"/>
          <w:b w:val="0"/>
          <w:shd w:val="clear" w:color="auto" w:fill="FFFFFF"/>
        </w:rPr>
        <w:t>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ya lo ha indicado</w:t>
      </w:r>
      <w:r w:rsidR="00ED7D9D" w:rsidRPr="00255E7E">
        <w:rPr>
          <w:rFonts w:ascii="Tahoma" w:hAnsi="Tahoma" w:cs="Tahoma"/>
          <w:b w:val="0"/>
          <w:shd w:val="clear" w:color="auto" w:fill="FFFFFF"/>
        </w:rPr>
        <w:t xml:space="preserve"> esta</w:t>
      </w:r>
      <w:r w:rsidRPr="00255E7E">
        <w:rPr>
          <w:rFonts w:ascii="Tahoma" w:hAnsi="Tahoma" w:cs="Tahoma"/>
          <w:b w:val="0"/>
          <w:shd w:val="clear" w:color="auto" w:fill="FFFFFF"/>
        </w:rPr>
        <w:t xml:space="preserve"> Sala en otros asuntos.</w:t>
      </w:r>
    </w:p>
    <w:p w14:paraId="6BE72646" w14:textId="77777777" w:rsidR="00EE28FF" w:rsidRPr="00255E7E" w:rsidRDefault="00EE28FF" w:rsidP="00D072E9">
      <w:pPr>
        <w:pStyle w:val="Ttulo"/>
        <w:tabs>
          <w:tab w:val="left" w:pos="0"/>
        </w:tabs>
        <w:spacing w:line="276" w:lineRule="auto"/>
        <w:jc w:val="both"/>
        <w:rPr>
          <w:rFonts w:ascii="Tahoma" w:hAnsi="Tahoma" w:cs="Tahoma"/>
          <w:b w:val="0"/>
          <w:shd w:val="clear" w:color="auto" w:fill="FFFFFF"/>
        </w:rPr>
      </w:pPr>
    </w:p>
    <w:p w14:paraId="23DE523C" w14:textId="77777777" w:rsidR="00145D05" w:rsidRPr="00255E7E" w:rsidRDefault="00145D05" w:rsidP="00D072E9">
      <w:pPr>
        <w:pStyle w:val="Ttulo"/>
        <w:tabs>
          <w:tab w:val="left" w:pos="0"/>
        </w:tabs>
        <w:spacing w:line="276" w:lineRule="auto"/>
        <w:jc w:val="both"/>
        <w:rPr>
          <w:rFonts w:ascii="Tahoma" w:hAnsi="Tahoma" w:cs="Tahoma"/>
          <w:b w:val="0"/>
          <w:shd w:val="clear" w:color="auto" w:fill="FFFFFF"/>
        </w:rPr>
      </w:pPr>
    </w:p>
    <w:p w14:paraId="60440F76" w14:textId="77777777" w:rsidR="00145D05" w:rsidRPr="00255E7E" w:rsidRDefault="00145D05" w:rsidP="00D072E9">
      <w:pPr>
        <w:pStyle w:val="Ttulo"/>
        <w:numPr>
          <w:ilvl w:val="1"/>
          <w:numId w:val="3"/>
        </w:numPr>
        <w:tabs>
          <w:tab w:val="left" w:pos="0"/>
        </w:tabs>
        <w:spacing w:line="276" w:lineRule="auto"/>
        <w:jc w:val="both"/>
        <w:rPr>
          <w:rFonts w:ascii="Tahoma" w:hAnsi="Tahoma" w:cs="Tahoma"/>
          <w:shd w:val="clear" w:color="auto" w:fill="FFFFFF"/>
        </w:rPr>
      </w:pPr>
      <w:r w:rsidRPr="00255E7E">
        <w:rPr>
          <w:rFonts w:ascii="Tahoma" w:hAnsi="Tahoma" w:cs="Tahoma"/>
          <w:shd w:val="clear" w:color="auto" w:fill="FFFFFF"/>
        </w:rPr>
        <w:t>DEBER DE</w:t>
      </w:r>
      <w:r w:rsidR="00CC3E19" w:rsidRPr="00255E7E">
        <w:rPr>
          <w:rFonts w:ascii="Tahoma" w:hAnsi="Tahoma" w:cs="Tahoma"/>
          <w:shd w:val="clear" w:color="auto" w:fill="FFFFFF"/>
        </w:rPr>
        <w:t>L APODERADO JUDICIAL DE</w:t>
      </w:r>
      <w:r w:rsidRPr="00255E7E">
        <w:rPr>
          <w:rFonts w:ascii="Tahoma" w:hAnsi="Tahoma" w:cs="Tahoma"/>
          <w:shd w:val="clear" w:color="auto" w:fill="FFFFFF"/>
        </w:rPr>
        <w:t xml:space="preserve"> ENVIAR COMO MENSAJE DE DATOS A LAS DEMÁS PARTES UN EJEMPLAR DE LOS MEMORIALES PRESENTADOS</w:t>
      </w:r>
      <w:r w:rsidR="00CC3E19" w:rsidRPr="00255E7E">
        <w:rPr>
          <w:rFonts w:ascii="Tahoma" w:hAnsi="Tahoma" w:cs="Tahoma"/>
          <w:shd w:val="clear" w:color="auto" w:fill="FFFFFF"/>
        </w:rPr>
        <w:t xml:space="preserve"> AL PROCESO</w:t>
      </w:r>
    </w:p>
    <w:p w14:paraId="52E56223" w14:textId="77777777" w:rsidR="00145D05" w:rsidRPr="00255E7E" w:rsidRDefault="00145D05" w:rsidP="00D072E9">
      <w:pPr>
        <w:spacing w:after="0" w:line="276" w:lineRule="auto"/>
        <w:ind w:firstLine="708"/>
        <w:jc w:val="both"/>
        <w:rPr>
          <w:rFonts w:ascii="Tahoma" w:hAnsi="Tahoma" w:cs="Tahoma"/>
          <w:sz w:val="24"/>
          <w:szCs w:val="24"/>
        </w:rPr>
      </w:pPr>
    </w:p>
    <w:p w14:paraId="1D199BF1" w14:textId="77777777" w:rsidR="00145D05" w:rsidRPr="00255E7E" w:rsidRDefault="00CC3E19" w:rsidP="00D072E9">
      <w:pPr>
        <w:pStyle w:val="NormalWeb"/>
        <w:shd w:val="clear" w:color="auto" w:fill="FFFFFF"/>
        <w:spacing w:before="0" w:beforeAutospacing="0" w:after="0" w:afterAutospacing="0" w:line="276" w:lineRule="auto"/>
        <w:ind w:firstLine="708"/>
        <w:jc w:val="both"/>
        <w:rPr>
          <w:rFonts w:ascii="Tahoma" w:hAnsi="Tahoma" w:cs="Tahoma"/>
          <w:color w:val="1D2129"/>
        </w:rPr>
      </w:pPr>
      <w:r w:rsidRPr="00255E7E">
        <w:rPr>
          <w:rFonts w:ascii="Tahoma" w:hAnsi="Tahoma" w:cs="Tahoma"/>
          <w:color w:val="1D2129"/>
        </w:rPr>
        <w:t>El artículo 3 de la Ley 2213 de 2022,</w:t>
      </w:r>
      <w:r w:rsidR="00145D05" w:rsidRPr="00255E7E">
        <w:rPr>
          <w:rFonts w:ascii="Tahoma" w:hAnsi="Tahoma" w:cs="Tahoma"/>
          <w:color w:val="1D2129"/>
        </w:rPr>
        <w:t xml:space="preserve"> indica los deberes de los sujetos procesales en relación con las tecnologías de la información y las comunicaciones, estipulando</w:t>
      </w:r>
      <w:r w:rsidRPr="00255E7E">
        <w:rPr>
          <w:rFonts w:ascii="Tahoma" w:hAnsi="Tahoma" w:cs="Tahoma"/>
          <w:color w:val="1D2129"/>
        </w:rPr>
        <w:t>,</w:t>
      </w:r>
      <w:r w:rsidR="00145D05" w:rsidRPr="00255E7E">
        <w:rPr>
          <w:rFonts w:ascii="Tahoma" w:hAnsi="Tahoma" w:cs="Tahoma"/>
          <w:color w:val="1D2129"/>
        </w:rPr>
        <w:t xml:space="preserve"> entre otras, que las partes deberán enviar simultáneamente a todos los sujetos procesales, con copia incorporada al mensaje de datos, todos los memoriales o actuaciones que realicen ante el despacho judicial.</w:t>
      </w:r>
      <w:r w:rsidR="006A4E3C" w:rsidRPr="00255E7E">
        <w:rPr>
          <w:rFonts w:ascii="Tahoma" w:hAnsi="Tahoma" w:cs="Tahoma"/>
          <w:color w:val="1D2129"/>
        </w:rPr>
        <w:t xml:space="preserve"> </w:t>
      </w:r>
      <w:r w:rsidR="00145D05" w:rsidRPr="00255E7E">
        <w:rPr>
          <w:rFonts w:ascii="Tahoma" w:hAnsi="Tahoma" w:cs="Tahoma"/>
          <w:color w:val="1D2129"/>
        </w:rPr>
        <w:t>El mismo artículo</w:t>
      </w:r>
      <w:r w:rsidR="006A4E3C" w:rsidRPr="00255E7E">
        <w:rPr>
          <w:rFonts w:ascii="Tahoma" w:hAnsi="Tahoma" w:cs="Tahoma"/>
          <w:color w:val="1D2129"/>
        </w:rPr>
        <w:t xml:space="preserve"> prescribe</w:t>
      </w:r>
      <w:r w:rsidR="00145D05" w:rsidRPr="00255E7E">
        <w:rPr>
          <w:rFonts w:ascii="Tahoma" w:hAnsi="Tahoma" w:cs="Tahoma"/>
          <w:color w:val="1D2129"/>
        </w:rPr>
        <w:t xml:space="preserve"> en su inciso final</w:t>
      </w:r>
      <w:r w:rsidR="006A4E3C" w:rsidRPr="00255E7E">
        <w:rPr>
          <w:rFonts w:ascii="Tahoma" w:hAnsi="Tahoma" w:cs="Tahoma"/>
          <w:color w:val="1D2129"/>
        </w:rPr>
        <w:t>,</w:t>
      </w:r>
      <w:r w:rsidR="00145D05" w:rsidRPr="00255E7E">
        <w:rPr>
          <w:rFonts w:ascii="Tahoma" w:hAnsi="Tahoma" w:cs="Tahoma"/>
          <w:color w:val="1D2129"/>
        </w:rPr>
        <w:t xml:space="preserve"> que todos los sujetos procesales deberán cumplir con sus deberes constitucionales y legales para colaborar solidariamente con la buena marcha del servicio público de administración de justicia, pudiendo tomar la autoridad judicial, las medidas necesarias para garantizar su cumplimiento.</w:t>
      </w:r>
    </w:p>
    <w:p w14:paraId="07547A01" w14:textId="77777777" w:rsidR="00CC3E19" w:rsidRPr="00255E7E" w:rsidRDefault="00CC3E19" w:rsidP="00D072E9">
      <w:pPr>
        <w:pStyle w:val="NormalWeb"/>
        <w:shd w:val="clear" w:color="auto" w:fill="FFFFFF"/>
        <w:spacing w:before="0" w:beforeAutospacing="0" w:after="0" w:afterAutospacing="0" w:line="276" w:lineRule="auto"/>
        <w:jc w:val="both"/>
        <w:rPr>
          <w:rFonts w:ascii="Tahoma" w:hAnsi="Tahoma" w:cs="Tahoma"/>
          <w:color w:val="1D2129"/>
        </w:rPr>
      </w:pPr>
    </w:p>
    <w:p w14:paraId="32EC5E4E" w14:textId="77777777" w:rsidR="00CC3E19" w:rsidRPr="00255E7E" w:rsidRDefault="00CC3E19" w:rsidP="00D072E9">
      <w:pPr>
        <w:pStyle w:val="NormalWeb"/>
        <w:shd w:val="clear" w:color="auto" w:fill="FFFFFF"/>
        <w:spacing w:before="0" w:beforeAutospacing="0" w:after="0" w:afterAutospacing="0" w:line="276" w:lineRule="auto"/>
        <w:ind w:firstLine="708"/>
        <w:jc w:val="both"/>
        <w:rPr>
          <w:rFonts w:ascii="Tahoma" w:hAnsi="Tahoma" w:cs="Tahoma"/>
          <w:color w:val="1D2129"/>
        </w:rPr>
      </w:pPr>
      <w:r w:rsidRPr="00255E7E">
        <w:rPr>
          <w:rFonts w:ascii="Tahoma" w:hAnsi="Tahoma" w:cs="Tahoma"/>
          <w:color w:val="1D2129"/>
        </w:rPr>
        <w:t>Cabe señalar que e</w:t>
      </w:r>
      <w:r w:rsidR="00145D05" w:rsidRPr="00255E7E">
        <w:rPr>
          <w:rFonts w:ascii="Tahoma" w:hAnsi="Tahoma" w:cs="Tahoma"/>
          <w:color w:val="1D2129"/>
        </w:rPr>
        <w:t>ste deber ya se encontraba regulado en el Código General del Proceso,</w:t>
      </w:r>
      <w:r w:rsidRPr="00255E7E">
        <w:rPr>
          <w:rFonts w:ascii="Tahoma" w:hAnsi="Tahoma" w:cs="Tahoma"/>
          <w:color w:val="1D2129"/>
        </w:rPr>
        <w:t xml:space="preserve"> puntualmente por el numeral 14 del artículo 78</w:t>
      </w:r>
      <w:r w:rsidR="006A4E3C" w:rsidRPr="00255E7E">
        <w:rPr>
          <w:rFonts w:ascii="Tahoma" w:hAnsi="Tahoma" w:cs="Tahoma"/>
          <w:color w:val="1D2129"/>
        </w:rPr>
        <w:t xml:space="preserve"> de dicha codificación</w:t>
      </w:r>
      <w:r w:rsidRPr="00255E7E">
        <w:rPr>
          <w:rFonts w:ascii="Tahoma" w:hAnsi="Tahoma" w:cs="Tahoma"/>
          <w:color w:val="1D2129"/>
        </w:rPr>
        <w:t xml:space="preserve">, </w:t>
      </w:r>
      <w:r w:rsidR="00145D05" w:rsidRPr="00255E7E">
        <w:rPr>
          <w:rFonts w:ascii="Tahoma" w:hAnsi="Tahoma" w:cs="Tahoma"/>
          <w:color w:val="1D2129"/>
        </w:rPr>
        <w:t>en el cual se señalan además las consecuencias que su incumplimiento acarrea. Así siempre que una parte presente un memorial y tenga conocimiento de la dirección electrónica de los demás sujetos procesales, debe cumplir con el deber consagrado en el artículo 78 numeral 14 del C.G.P. que estipula:</w:t>
      </w:r>
    </w:p>
    <w:p w14:paraId="5043CB0F" w14:textId="77777777" w:rsidR="00CC3E19" w:rsidRPr="00255E7E" w:rsidRDefault="00CC3E19" w:rsidP="00D072E9">
      <w:pPr>
        <w:pStyle w:val="NormalWeb"/>
        <w:shd w:val="clear" w:color="auto" w:fill="FFFFFF"/>
        <w:spacing w:before="0" w:beforeAutospacing="0" w:after="0" w:afterAutospacing="0" w:line="276" w:lineRule="auto"/>
        <w:ind w:firstLine="708"/>
        <w:jc w:val="both"/>
        <w:rPr>
          <w:rFonts w:ascii="Tahoma" w:hAnsi="Tahoma" w:cs="Tahoma"/>
          <w:color w:val="1D2129"/>
        </w:rPr>
      </w:pPr>
    </w:p>
    <w:p w14:paraId="66BE2F9B" w14:textId="77777777" w:rsidR="00145D05" w:rsidRPr="0097352C" w:rsidRDefault="00145D05" w:rsidP="0097352C">
      <w:pPr>
        <w:pStyle w:val="NormalWeb"/>
        <w:shd w:val="clear" w:color="auto" w:fill="FFFFFF"/>
        <w:spacing w:before="0" w:beforeAutospacing="0" w:after="0" w:afterAutospacing="0"/>
        <w:ind w:left="426" w:right="420" w:firstLine="708"/>
        <w:jc w:val="both"/>
        <w:rPr>
          <w:rFonts w:ascii="Tahoma" w:hAnsi="Tahoma" w:cs="Tahoma"/>
          <w:i/>
          <w:color w:val="1D2129"/>
          <w:sz w:val="22"/>
        </w:rPr>
      </w:pPr>
      <w:r w:rsidRPr="0097352C">
        <w:rPr>
          <w:rFonts w:ascii="Tahoma" w:hAnsi="Tahoma" w:cs="Tahoma"/>
          <w:i/>
          <w:color w:val="1D2129"/>
          <w:sz w:val="22"/>
        </w:rPr>
        <w:t>“Artículo 78. Deberes de las partes y sus apoderados</w:t>
      </w:r>
      <w:r w:rsidR="00CC3E19" w:rsidRPr="0097352C">
        <w:rPr>
          <w:rFonts w:ascii="Tahoma" w:hAnsi="Tahoma" w:cs="Tahoma"/>
          <w:i/>
          <w:color w:val="1D2129"/>
          <w:sz w:val="22"/>
        </w:rPr>
        <w:t xml:space="preserve"> (</w:t>
      </w:r>
      <w:r w:rsidRPr="0097352C">
        <w:rPr>
          <w:rFonts w:ascii="Tahoma" w:hAnsi="Tahoma" w:cs="Tahoma"/>
          <w:i/>
          <w:color w:val="1D2129"/>
          <w:sz w:val="22"/>
        </w:rPr>
        <w:t>…</w:t>
      </w:r>
      <w:r w:rsidR="00CC3E19" w:rsidRPr="0097352C">
        <w:rPr>
          <w:rFonts w:ascii="Tahoma" w:hAnsi="Tahoma" w:cs="Tahoma"/>
          <w:i/>
          <w:color w:val="1D2129"/>
          <w:sz w:val="22"/>
        </w:rPr>
        <w:t>)</w:t>
      </w:r>
      <w:r w:rsidRPr="0097352C">
        <w:rPr>
          <w:rFonts w:ascii="Tahoma" w:hAnsi="Tahoma" w:cs="Tahoma"/>
          <w:i/>
          <w:color w:val="1D2129"/>
          <w:sz w:val="22"/>
        </w:rPr>
        <w:br/>
        <w:t>14</w:t>
      </w:r>
      <w:r w:rsidR="00CC3E19" w:rsidRPr="0097352C">
        <w:rPr>
          <w:rFonts w:ascii="Tahoma" w:hAnsi="Tahoma" w:cs="Tahoma"/>
          <w:i/>
          <w:color w:val="1D2129"/>
          <w:sz w:val="22"/>
        </w:rPr>
        <w:t>)</w:t>
      </w:r>
      <w:r w:rsidRPr="0097352C">
        <w:rPr>
          <w:rFonts w:ascii="Tahoma" w:hAnsi="Tahoma" w:cs="Tahoma"/>
          <w:i/>
          <w:color w:val="1D2129"/>
          <w:sz w:val="22"/>
        </w:rPr>
        <w:t xml:space="preserve"> </w:t>
      </w:r>
      <w:r w:rsidR="00CC3E19" w:rsidRPr="0097352C">
        <w:rPr>
          <w:rFonts w:ascii="Tahoma" w:hAnsi="Tahoma" w:cs="Tahoma"/>
          <w:i/>
          <w:color w:val="1D2129"/>
          <w:sz w:val="22"/>
        </w:rPr>
        <w:t>e</w:t>
      </w:r>
      <w:r w:rsidRPr="0097352C">
        <w:rPr>
          <w:rFonts w:ascii="Tahoma" w:hAnsi="Tahoma" w:cs="Tahoma"/>
          <w:i/>
          <w:color w:val="1D2129"/>
          <w:sz w:val="22"/>
        </w:rPr>
        <w:t xml:space="preserve">nviar a las demás partes del proceso después de notificadas, cuando hubieren suministrado una dirección de correo electrónico o un medio equivalente para la transmisión de datos, un ejemplar de los memoriales presentados en el proceso. Se </w:t>
      </w:r>
      <w:r w:rsidRPr="0097352C">
        <w:rPr>
          <w:rFonts w:ascii="Tahoma" w:hAnsi="Tahoma" w:cs="Tahoma"/>
          <w:i/>
          <w:color w:val="1D2129"/>
          <w:sz w:val="22"/>
        </w:rPr>
        <w:lastRenderedPageBreak/>
        <w:t xml:space="preserve">exceptúa la petición de medidas cautelares. </w:t>
      </w:r>
      <w:r w:rsidR="00CC3E19" w:rsidRPr="0097352C">
        <w:rPr>
          <w:rFonts w:ascii="Tahoma" w:hAnsi="Tahoma" w:cs="Tahoma"/>
          <w:i/>
          <w:color w:val="1D2129"/>
          <w:sz w:val="22"/>
        </w:rPr>
        <w:t>(</w:t>
      </w:r>
      <w:r w:rsidRPr="0097352C">
        <w:rPr>
          <w:rFonts w:ascii="Tahoma" w:hAnsi="Tahoma" w:cs="Tahoma"/>
          <w:i/>
          <w:color w:val="1D2129"/>
          <w:sz w:val="22"/>
        </w:rPr>
        <w:t>…</w:t>
      </w:r>
      <w:r w:rsidR="00CC3E19" w:rsidRPr="0097352C">
        <w:rPr>
          <w:rFonts w:ascii="Tahoma" w:hAnsi="Tahoma" w:cs="Tahoma"/>
          <w:i/>
          <w:color w:val="1D2129"/>
          <w:sz w:val="22"/>
        </w:rPr>
        <w:t xml:space="preserve">) </w:t>
      </w:r>
      <w:r w:rsidRPr="0097352C">
        <w:rPr>
          <w:rFonts w:ascii="Tahoma" w:hAnsi="Tahoma" w:cs="Tahoma"/>
          <w:i/>
          <w:color w:val="1D2129"/>
          <w:sz w:val="22"/>
          <w:u w:val="single"/>
        </w:rPr>
        <w:t>El incumplimiento de este deber no afecta la validez de la actuación</w:t>
      </w:r>
      <w:r w:rsidRPr="0097352C">
        <w:rPr>
          <w:rFonts w:ascii="Tahoma" w:hAnsi="Tahoma" w:cs="Tahoma"/>
          <w:i/>
          <w:color w:val="1D2129"/>
          <w:sz w:val="22"/>
        </w:rPr>
        <w:t xml:space="preserve">, pero la parte afectada podrá solicitar al juez la imposición de una multa hasta por un salario mínimo legal mensual vigente (1 </w:t>
      </w:r>
      <w:proofErr w:type="spellStart"/>
      <w:r w:rsidRPr="0097352C">
        <w:rPr>
          <w:rFonts w:ascii="Tahoma" w:hAnsi="Tahoma" w:cs="Tahoma"/>
          <w:i/>
          <w:color w:val="1D2129"/>
          <w:sz w:val="22"/>
        </w:rPr>
        <w:t>smlmv</w:t>
      </w:r>
      <w:proofErr w:type="spellEnd"/>
      <w:r w:rsidRPr="0097352C">
        <w:rPr>
          <w:rFonts w:ascii="Tahoma" w:hAnsi="Tahoma" w:cs="Tahoma"/>
          <w:i/>
          <w:color w:val="1D2129"/>
          <w:sz w:val="22"/>
        </w:rPr>
        <w:t>) por cada infracción…”</w:t>
      </w:r>
      <w:r w:rsidR="00CC3E19" w:rsidRPr="0097352C">
        <w:rPr>
          <w:rFonts w:ascii="Tahoma" w:hAnsi="Tahoma" w:cs="Tahoma"/>
          <w:i/>
          <w:color w:val="1D2129"/>
          <w:sz w:val="22"/>
        </w:rPr>
        <w:t>.</w:t>
      </w:r>
    </w:p>
    <w:p w14:paraId="07459315" w14:textId="77777777" w:rsidR="00CC3E19" w:rsidRPr="00255E7E" w:rsidRDefault="00CC3E19" w:rsidP="00D072E9">
      <w:pPr>
        <w:pStyle w:val="NormalWeb"/>
        <w:shd w:val="clear" w:color="auto" w:fill="FFFFFF"/>
        <w:spacing w:before="0" w:beforeAutospacing="0" w:after="0" w:afterAutospacing="0" w:line="276" w:lineRule="auto"/>
        <w:ind w:firstLine="708"/>
        <w:jc w:val="both"/>
        <w:rPr>
          <w:rFonts w:ascii="Tahoma" w:hAnsi="Tahoma" w:cs="Tahoma"/>
          <w:i/>
          <w:color w:val="1D2129"/>
        </w:rPr>
      </w:pPr>
    </w:p>
    <w:p w14:paraId="23BA86E7" w14:textId="77777777" w:rsidR="00145D05" w:rsidRPr="00255E7E" w:rsidRDefault="00145D05" w:rsidP="00D072E9">
      <w:pPr>
        <w:pStyle w:val="NormalWeb"/>
        <w:shd w:val="clear" w:color="auto" w:fill="FFFFFF"/>
        <w:spacing w:before="0" w:beforeAutospacing="0" w:after="0" w:afterAutospacing="0" w:line="276" w:lineRule="auto"/>
        <w:ind w:firstLine="708"/>
        <w:jc w:val="both"/>
        <w:rPr>
          <w:rFonts w:ascii="Tahoma" w:hAnsi="Tahoma" w:cs="Tahoma"/>
          <w:color w:val="1D2129"/>
        </w:rPr>
      </w:pPr>
      <w:r w:rsidRPr="00255E7E">
        <w:rPr>
          <w:rFonts w:ascii="Tahoma" w:hAnsi="Tahoma" w:cs="Tahoma"/>
          <w:color w:val="1D2129"/>
        </w:rPr>
        <w:t>En este sentido,</w:t>
      </w:r>
      <w:r w:rsidR="006A4E3C" w:rsidRPr="00255E7E">
        <w:rPr>
          <w:rFonts w:ascii="Tahoma" w:hAnsi="Tahoma" w:cs="Tahoma"/>
          <w:color w:val="1D2129"/>
        </w:rPr>
        <w:t xml:space="preserve"> es claro que</w:t>
      </w:r>
      <w:r w:rsidRPr="00255E7E">
        <w:rPr>
          <w:rFonts w:ascii="Tahoma" w:hAnsi="Tahoma" w:cs="Tahoma"/>
          <w:color w:val="1D2129"/>
        </w:rPr>
        <w:t xml:space="preserve"> la parte que incumpla </w:t>
      </w:r>
      <w:r w:rsidR="006A4E3C" w:rsidRPr="00255E7E">
        <w:rPr>
          <w:rFonts w:ascii="Tahoma" w:hAnsi="Tahoma" w:cs="Tahoma"/>
          <w:color w:val="1D2129"/>
        </w:rPr>
        <w:t>el mencionado</w:t>
      </w:r>
      <w:r w:rsidRPr="00255E7E">
        <w:rPr>
          <w:rFonts w:ascii="Tahoma" w:hAnsi="Tahoma" w:cs="Tahoma"/>
          <w:color w:val="1D2129"/>
        </w:rPr>
        <w:t xml:space="preserve"> deber se expone a la posibilidad de ser sancionado con la imposición de una multa a solicitud de la parte afectada. Además</w:t>
      </w:r>
      <w:r w:rsidR="006A4E3C" w:rsidRPr="00255E7E">
        <w:rPr>
          <w:rFonts w:ascii="Tahoma" w:hAnsi="Tahoma" w:cs="Tahoma"/>
          <w:color w:val="1D2129"/>
        </w:rPr>
        <w:t>,</w:t>
      </w:r>
      <w:r w:rsidRPr="00255E7E">
        <w:rPr>
          <w:rFonts w:ascii="Tahoma" w:hAnsi="Tahoma" w:cs="Tahoma"/>
          <w:color w:val="1D2129"/>
        </w:rPr>
        <w:t xml:space="preserve"> de acuerdo con lo </w:t>
      </w:r>
      <w:r w:rsidR="006A4E3C" w:rsidRPr="00255E7E">
        <w:rPr>
          <w:rFonts w:ascii="Tahoma" w:hAnsi="Tahoma" w:cs="Tahoma"/>
          <w:color w:val="1D2129"/>
        </w:rPr>
        <w:t>reglado</w:t>
      </w:r>
      <w:r w:rsidRPr="00255E7E">
        <w:rPr>
          <w:rFonts w:ascii="Tahoma" w:hAnsi="Tahoma" w:cs="Tahoma"/>
          <w:color w:val="1D2129"/>
        </w:rPr>
        <w:t xml:space="preserve"> en el artículo 280 del C.G.P.</w:t>
      </w:r>
      <w:r w:rsidR="006A4E3C" w:rsidRPr="00255E7E">
        <w:rPr>
          <w:rFonts w:ascii="Tahoma" w:hAnsi="Tahoma" w:cs="Tahoma"/>
          <w:color w:val="1D2129"/>
        </w:rPr>
        <w:t xml:space="preserve">, se podrían deducir indicios de dicho comportamiento omisivo. Ello </w:t>
      </w:r>
      <w:r w:rsidRPr="00255E7E">
        <w:rPr>
          <w:rFonts w:ascii="Tahoma" w:hAnsi="Tahoma" w:cs="Tahoma"/>
          <w:color w:val="1D2129"/>
        </w:rPr>
        <w:t>así, existiendo las condiciones para cumplir</w:t>
      </w:r>
      <w:r w:rsidR="006A4E3C" w:rsidRPr="00255E7E">
        <w:rPr>
          <w:rFonts w:ascii="Tahoma" w:hAnsi="Tahoma" w:cs="Tahoma"/>
          <w:color w:val="1D2129"/>
        </w:rPr>
        <w:t xml:space="preserve"> con</w:t>
      </w:r>
      <w:r w:rsidRPr="00255E7E">
        <w:rPr>
          <w:rFonts w:ascii="Tahoma" w:hAnsi="Tahoma" w:cs="Tahoma"/>
          <w:color w:val="1D2129"/>
        </w:rPr>
        <w:t xml:space="preserve"> dicho deber, las omisiones al mismo, sus razones y demás faltas, quedarán expuestas al juicio del director del proceso que calificará el comportamiento procesal de las partes en la sentencia</w:t>
      </w:r>
      <w:r w:rsidR="006A4E3C" w:rsidRPr="00255E7E">
        <w:rPr>
          <w:rFonts w:ascii="Tahoma" w:hAnsi="Tahoma" w:cs="Tahoma"/>
          <w:color w:val="1D2129"/>
        </w:rPr>
        <w:t>, sin perjuicio de la sanción pecuniaria a la que haya lugar, en caso de que se solicite por la parte afectada.</w:t>
      </w:r>
    </w:p>
    <w:p w14:paraId="6537F28F" w14:textId="6BFEF45F" w:rsidR="006A4E3C" w:rsidRDefault="006A4E3C" w:rsidP="00D072E9">
      <w:pPr>
        <w:pStyle w:val="NormalWeb"/>
        <w:shd w:val="clear" w:color="auto" w:fill="FFFFFF"/>
        <w:spacing w:before="0" w:beforeAutospacing="0" w:after="0" w:afterAutospacing="0" w:line="276" w:lineRule="auto"/>
        <w:ind w:firstLine="708"/>
        <w:jc w:val="both"/>
        <w:rPr>
          <w:rFonts w:ascii="Tahoma" w:hAnsi="Tahoma" w:cs="Tahoma"/>
          <w:color w:val="1D2129"/>
        </w:rPr>
      </w:pPr>
    </w:p>
    <w:p w14:paraId="2EF1D849" w14:textId="77777777" w:rsidR="00020634" w:rsidRPr="00255E7E" w:rsidRDefault="00020634" w:rsidP="00D072E9">
      <w:pPr>
        <w:pStyle w:val="NormalWeb"/>
        <w:shd w:val="clear" w:color="auto" w:fill="FFFFFF"/>
        <w:spacing w:before="0" w:beforeAutospacing="0" w:after="0" w:afterAutospacing="0" w:line="276" w:lineRule="auto"/>
        <w:ind w:firstLine="708"/>
        <w:jc w:val="both"/>
        <w:rPr>
          <w:rFonts w:ascii="Tahoma" w:hAnsi="Tahoma" w:cs="Tahoma"/>
          <w:color w:val="1D2129"/>
        </w:rPr>
      </w:pPr>
    </w:p>
    <w:p w14:paraId="2FEEDA58" w14:textId="77777777" w:rsidR="006A4E3C" w:rsidRPr="00255E7E" w:rsidRDefault="006A4E3C" w:rsidP="00D072E9">
      <w:pPr>
        <w:pStyle w:val="NormalWeb"/>
        <w:numPr>
          <w:ilvl w:val="0"/>
          <w:numId w:val="3"/>
        </w:numPr>
        <w:shd w:val="clear" w:color="auto" w:fill="FFFFFF"/>
        <w:spacing w:before="0" w:beforeAutospacing="0" w:after="0" w:afterAutospacing="0" w:line="276" w:lineRule="auto"/>
        <w:ind w:left="0" w:firstLine="0"/>
        <w:jc w:val="center"/>
        <w:rPr>
          <w:rFonts w:ascii="Tahoma" w:hAnsi="Tahoma" w:cs="Tahoma"/>
          <w:b/>
          <w:color w:val="1D2129"/>
        </w:rPr>
      </w:pPr>
      <w:r w:rsidRPr="00255E7E">
        <w:rPr>
          <w:rFonts w:ascii="Tahoma" w:hAnsi="Tahoma" w:cs="Tahoma"/>
          <w:b/>
          <w:color w:val="1D2129"/>
        </w:rPr>
        <w:t>CASO CONCRETO</w:t>
      </w:r>
    </w:p>
    <w:p w14:paraId="6DFB9E20" w14:textId="77777777" w:rsidR="00145D05" w:rsidRPr="00255E7E" w:rsidRDefault="00145D05" w:rsidP="00D072E9">
      <w:pPr>
        <w:spacing w:after="0" w:line="276" w:lineRule="auto"/>
        <w:ind w:firstLine="708"/>
        <w:jc w:val="both"/>
        <w:rPr>
          <w:rFonts w:ascii="Tahoma" w:hAnsi="Tahoma" w:cs="Tahoma"/>
          <w:sz w:val="24"/>
          <w:szCs w:val="24"/>
        </w:rPr>
      </w:pPr>
    </w:p>
    <w:p w14:paraId="3A9F0B3D" w14:textId="77777777" w:rsidR="000D2627" w:rsidRPr="00255E7E" w:rsidRDefault="006A4E3C" w:rsidP="00D072E9">
      <w:pPr>
        <w:spacing w:after="0" w:line="276" w:lineRule="auto"/>
        <w:ind w:firstLine="708"/>
        <w:jc w:val="both"/>
        <w:rPr>
          <w:rFonts w:ascii="Tahoma" w:hAnsi="Tahoma" w:cs="Tahoma"/>
          <w:sz w:val="24"/>
          <w:szCs w:val="24"/>
        </w:rPr>
      </w:pPr>
      <w:r w:rsidRPr="00255E7E">
        <w:rPr>
          <w:rFonts w:ascii="Tahoma" w:hAnsi="Tahoma" w:cs="Tahoma"/>
          <w:sz w:val="24"/>
          <w:szCs w:val="24"/>
        </w:rPr>
        <w:t>De lo que viene de decirse, es claro que la ley</w:t>
      </w:r>
      <w:r w:rsidR="00D77764" w:rsidRPr="00255E7E">
        <w:rPr>
          <w:rFonts w:ascii="Tahoma" w:hAnsi="Tahoma" w:cs="Tahoma"/>
          <w:sz w:val="24"/>
          <w:szCs w:val="24"/>
        </w:rPr>
        <w:t xml:space="preserve"> procesal</w:t>
      </w:r>
      <w:r w:rsidRPr="00255E7E">
        <w:rPr>
          <w:rFonts w:ascii="Tahoma" w:hAnsi="Tahoma" w:cs="Tahoma"/>
          <w:sz w:val="24"/>
          <w:szCs w:val="24"/>
        </w:rPr>
        <w:t xml:space="preserve"> demanda de las partes y sus apoderados el deber de enviar a través de mensaje de datos un ejemplar de todos los memoriales o actuaciones que se realicen a las demás partes del proceso, tal como se desprende de lo dispuesto</w:t>
      </w:r>
      <w:r w:rsidR="00D77764" w:rsidRPr="00255E7E">
        <w:rPr>
          <w:rFonts w:ascii="Tahoma" w:hAnsi="Tahoma" w:cs="Tahoma"/>
          <w:sz w:val="24"/>
          <w:szCs w:val="24"/>
        </w:rPr>
        <w:t xml:space="preserve"> expresamente</w:t>
      </w:r>
      <w:r w:rsidRPr="00255E7E">
        <w:rPr>
          <w:rFonts w:ascii="Tahoma" w:hAnsi="Tahoma" w:cs="Tahoma"/>
          <w:sz w:val="24"/>
          <w:szCs w:val="24"/>
        </w:rPr>
        <w:t xml:space="preserve"> por </w:t>
      </w:r>
      <w:r w:rsidR="00D77764" w:rsidRPr="00255E7E">
        <w:rPr>
          <w:rFonts w:ascii="Tahoma" w:hAnsi="Tahoma" w:cs="Tahoma"/>
          <w:sz w:val="24"/>
          <w:szCs w:val="24"/>
        </w:rPr>
        <w:t xml:space="preserve">los artículos 78 del C.G.P. (numeral 14) y 3 de la Ley 2213 de 2022. Sin embargo, la inobservancia de este deber solo es causal de inadmisión de la demanda, tal como se previene en el artículo 6 ídem. Frente a los demás memoriales o actos, la norma </w:t>
      </w:r>
      <w:r w:rsidR="000D2627" w:rsidRPr="00255E7E">
        <w:rPr>
          <w:rFonts w:ascii="Tahoma" w:hAnsi="Tahoma" w:cs="Tahoma"/>
          <w:sz w:val="24"/>
          <w:szCs w:val="24"/>
        </w:rPr>
        <w:t>dispone</w:t>
      </w:r>
      <w:r w:rsidR="00D77764" w:rsidRPr="00255E7E">
        <w:rPr>
          <w:rFonts w:ascii="Tahoma" w:hAnsi="Tahoma" w:cs="Tahoma"/>
          <w:sz w:val="24"/>
          <w:szCs w:val="24"/>
        </w:rPr>
        <w:t xml:space="preserve"> como consecuencia </w:t>
      </w:r>
      <w:r w:rsidR="00BA5212" w:rsidRPr="00255E7E">
        <w:rPr>
          <w:rFonts w:ascii="Tahoma" w:hAnsi="Tahoma" w:cs="Tahoma"/>
          <w:sz w:val="24"/>
          <w:szCs w:val="24"/>
        </w:rPr>
        <w:t>de que no se envíe</w:t>
      </w:r>
      <w:r w:rsidR="000D2627" w:rsidRPr="00255E7E">
        <w:rPr>
          <w:rFonts w:ascii="Tahoma" w:hAnsi="Tahoma" w:cs="Tahoma"/>
          <w:sz w:val="24"/>
          <w:szCs w:val="24"/>
        </w:rPr>
        <w:t xml:space="preserve"> el ejemplar como mensaje de datos</w:t>
      </w:r>
      <w:r w:rsidR="00BA5212" w:rsidRPr="00255E7E">
        <w:rPr>
          <w:rFonts w:ascii="Tahoma" w:hAnsi="Tahoma" w:cs="Tahoma"/>
          <w:sz w:val="24"/>
          <w:szCs w:val="24"/>
        </w:rPr>
        <w:t xml:space="preserve"> por el apoderado a las demás partes del proceso, </w:t>
      </w:r>
      <w:r w:rsidR="00D77764" w:rsidRPr="00255E7E">
        <w:rPr>
          <w:rFonts w:ascii="Tahoma" w:hAnsi="Tahoma" w:cs="Tahoma"/>
          <w:sz w:val="24"/>
          <w:szCs w:val="24"/>
        </w:rPr>
        <w:t xml:space="preserve">la </w:t>
      </w:r>
      <w:r w:rsidR="00BA5212" w:rsidRPr="00255E7E">
        <w:rPr>
          <w:rFonts w:ascii="Tahoma" w:hAnsi="Tahoma" w:cs="Tahoma"/>
          <w:sz w:val="24"/>
          <w:szCs w:val="24"/>
        </w:rPr>
        <w:t>posibilidad de que, a solicitud de la parte afectada, se le imponga multa de hasta</w:t>
      </w:r>
      <w:r w:rsidR="000D2627" w:rsidRPr="00255E7E">
        <w:rPr>
          <w:rFonts w:ascii="Tahoma" w:hAnsi="Tahoma" w:cs="Tahoma"/>
          <w:sz w:val="24"/>
          <w:szCs w:val="24"/>
        </w:rPr>
        <w:t xml:space="preserve"> un</w:t>
      </w:r>
      <w:r w:rsidR="00BA5212" w:rsidRPr="00255E7E">
        <w:rPr>
          <w:rFonts w:ascii="Tahoma" w:hAnsi="Tahoma" w:cs="Tahoma"/>
          <w:sz w:val="24"/>
          <w:szCs w:val="24"/>
        </w:rPr>
        <w:t xml:space="preserve"> </w:t>
      </w:r>
      <w:r w:rsidR="000D2627" w:rsidRPr="00255E7E">
        <w:rPr>
          <w:rFonts w:ascii="Tahoma" w:hAnsi="Tahoma" w:cs="Tahoma"/>
          <w:sz w:val="24"/>
          <w:szCs w:val="24"/>
        </w:rPr>
        <w:t>(</w:t>
      </w:r>
      <w:r w:rsidR="00BA5212" w:rsidRPr="00255E7E">
        <w:rPr>
          <w:rFonts w:ascii="Tahoma" w:hAnsi="Tahoma" w:cs="Tahoma"/>
          <w:sz w:val="24"/>
          <w:szCs w:val="24"/>
        </w:rPr>
        <w:t>1</w:t>
      </w:r>
      <w:r w:rsidR="000D2627" w:rsidRPr="00255E7E">
        <w:rPr>
          <w:rFonts w:ascii="Tahoma" w:hAnsi="Tahoma" w:cs="Tahoma"/>
          <w:sz w:val="24"/>
          <w:szCs w:val="24"/>
        </w:rPr>
        <w:t xml:space="preserve">) </w:t>
      </w:r>
      <w:r w:rsidR="00BA5212" w:rsidRPr="00255E7E">
        <w:rPr>
          <w:rFonts w:ascii="Tahoma" w:hAnsi="Tahoma" w:cs="Tahoma"/>
          <w:sz w:val="24"/>
          <w:szCs w:val="24"/>
        </w:rPr>
        <w:t>SMLMV al infractor</w:t>
      </w:r>
      <w:r w:rsidR="000D2627" w:rsidRPr="00255E7E">
        <w:rPr>
          <w:rFonts w:ascii="Tahoma" w:hAnsi="Tahoma" w:cs="Tahoma"/>
          <w:sz w:val="24"/>
          <w:szCs w:val="24"/>
        </w:rPr>
        <w:t xml:space="preserve"> y previene que dicha omisión no acarrea la invalidez de la actuación.</w:t>
      </w:r>
    </w:p>
    <w:p w14:paraId="54F9AE05" w14:textId="77777777" w:rsidR="006A4E3C" w:rsidRPr="00255E7E" w:rsidRDefault="000D2627" w:rsidP="00D072E9">
      <w:pPr>
        <w:spacing w:after="0" w:line="276" w:lineRule="auto"/>
        <w:ind w:firstLine="708"/>
        <w:jc w:val="both"/>
        <w:rPr>
          <w:rFonts w:ascii="Tahoma" w:hAnsi="Tahoma" w:cs="Tahoma"/>
          <w:sz w:val="24"/>
          <w:szCs w:val="24"/>
        </w:rPr>
      </w:pPr>
      <w:r w:rsidRPr="00255E7E">
        <w:rPr>
          <w:rFonts w:ascii="Tahoma" w:hAnsi="Tahoma" w:cs="Tahoma"/>
          <w:sz w:val="24"/>
          <w:szCs w:val="24"/>
        </w:rPr>
        <w:t xml:space="preserve">   </w:t>
      </w:r>
    </w:p>
    <w:p w14:paraId="3F39A454" w14:textId="77777777" w:rsidR="000D2627" w:rsidRPr="00255E7E" w:rsidRDefault="00BA5212" w:rsidP="00D072E9">
      <w:pPr>
        <w:spacing w:after="0" w:line="276" w:lineRule="auto"/>
        <w:ind w:firstLine="708"/>
        <w:jc w:val="both"/>
        <w:rPr>
          <w:rFonts w:ascii="Tahoma" w:hAnsi="Tahoma" w:cs="Tahoma"/>
          <w:sz w:val="24"/>
          <w:szCs w:val="24"/>
        </w:rPr>
      </w:pPr>
      <w:r w:rsidRPr="00255E7E">
        <w:rPr>
          <w:rFonts w:ascii="Tahoma" w:hAnsi="Tahoma" w:cs="Tahoma"/>
          <w:sz w:val="24"/>
          <w:szCs w:val="24"/>
        </w:rPr>
        <w:t>En el mismo sentido ya se había pronunciado esta Corporación</w:t>
      </w:r>
      <w:r w:rsidR="000D2627" w:rsidRPr="00255E7E">
        <w:rPr>
          <w:rFonts w:ascii="Tahoma" w:hAnsi="Tahoma" w:cs="Tahoma"/>
          <w:sz w:val="24"/>
          <w:szCs w:val="24"/>
        </w:rPr>
        <w:t xml:space="preserve"> en auto del 09 de mayo de 2022, radicado 03-2020-00210</w:t>
      </w:r>
      <w:r w:rsidRPr="00255E7E">
        <w:rPr>
          <w:rFonts w:ascii="Tahoma" w:hAnsi="Tahoma" w:cs="Tahoma"/>
          <w:sz w:val="24"/>
          <w:szCs w:val="24"/>
        </w:rPr>
        <w:t>, con po</w:t>
      </w:r>
      <w:r w:rsidR="000D2627" w:rsidRPr="00255E7E">
        <w:rPr>
          <w:rFonts w:ascii="Tahoma" w:hAnsi="Tahoma" w:cs="Tahoma"/>
          <w:sz w:val="24"/>
          <w:szCs w:val="24"/>
        </w:rPr>
        <w:t>nencia de quien aquí cumple igual encargo, en la que se indicó:</w:t>
      </w:r>
      <w:r w:rsidR="000D2627" w:rsidRPr="00255E7E">
        <w:rPr>
          <w:rFonts w:ascii="Tahoma" w:hAnsi="Tahoma" w:cs="Tahoma"/>
          <w:i/>
          <w:sz w:val="24"/>
          <w:szCs w:val="24"/>
        </w:rPr>
        <w:t xml:space="preserve"> “</w:t>
      </w:r>
      <w:r w:rsidR="000D2627" w:rsidRPr="0097352C">
        <w:rPr>
          <w:rFonts w:ascii="Tahoma" w:eastAsia="Tahoma" w:hAnsi="Tahoma" w:cs="Tahoma"/>
          <w:i/>
          <w:szCs w:val="24"/>
        </w:rPr>
        <w:t>si bien la parte demandada omitió el deber consignado en el inciso primero del artículo 3 del Decreto 806 de 2020 y artículo 78 numeral 14 del Código General del Proceso, esto es la remisión de los memoriales a los demás sujetos procesales, en consonancia con la última disposición, el incumplimiento de tal deber no afecta la validez de las actuaciones surtidas</w:t>
      </w:r>
      <w:r w:rsidR="000D2627" w:rsidRPr="00255E7E">
        <w:rPr>
          <w:rFonts w:ascii="Tahoma" w:eastAsia="Tahoma" w:hAnsi="Tahoma" w:cs="Tahoma"/>
          <w:i/>
          <w:sz w:val="24"/>
          <w:szCs w:val="24"/>
        </w:rPr>
        <w:t>”</w:t>
      </w:r>
      <w:r w:rsidR="000D2627" w:rsidRPr="00255E7E">
        <w:rPr>
          <w:rFonts w:ascii="Tahoma" w:eastAsia="Tahoma" w:hAnsi="Tahoma" w:cs="Tahoma"/>
          <w:sz w:val="24"/>
          <w:szCs w:val="24"/>
        </w:rPr>
        <w:t xml:space="preserve">. </w:t>
      </w:r>
    </w:p>
    <w:p w14:paraId="70DF9E56" w14:textId="77777777" w:rsidR="000D2627" w:rsidRPr="00255E7E" w:rsidRDefault="000D2627" w:rsidP="00D072E9">
      <w:pPr>
        <w:spacing w:after="0" w:line="276" w:lineRule="auto"/>
        <w:ind w:firstLine="708"/>
        <w:jc w:val="both"/>
        <w:rPr>
          <w:rFonts w:ascii="Tahoma" w:hAnsi="Tahoma" w:cs="Tahoma"/>
          <w:sz w:val="24"/>
          <w:szCs w:val="24"/>
        </w:rPr>
      </w:pPr>
    </w:p>
    <w:p w14:paraId="2DDB3460" w14:textId="77777777" w:rsidR="000D2627" w:rsidRPr="00255E7E" w:rsidRDefault="000D2627" w:rsidP="00D072E9">
      <w:pPr>
        <w:spacing w:after="0" w:line="276" w:lineRule="auto"/>
        <w:ind w:firstLine="708"/>
        <w:jc w:val="both"/>
        <w:rPr>
          <w:rFonts w:ascii="Tahoma" w:hAnsi="Tahoma" w:cs="Tahoma"/>
          <w:sz w:val="24"/>
          <w:szCs w:val="24"/>
        </w:rPr>
      </w:pPr>
      <w:r w:rsidRPr="00255E7E">
        <w:rPr>
          <w:rFonts w:ascii="Tahoma" w:hAnsi="Tahoma" w:cs="Tahoma"/>
          <w:sz w:val="24"/>
          <w:szCs w:val="24"/>
        </w:rPr>
        <w:t>Por lo brevemente expuesto, es evidente que la a-quo no podía exigir como requisito de admisibilidad de la reforma el cumplimiento de los deberes de publicidad previstos en los artículos 3 de la Ley 2213 de 2022 y numeral 14) del artículo 78 del C.G.P. Ello así, se revocarán los autos del 22 de septiembre de 2022 y 12 de octubre del mismo año y en su defecto se ordenará la admisión del escrito de reforma, cuyo traslado deberá ordenar e</w:t>
      </w:r>
      <w:r w:rsidR="008B1C06" w:rsidRPr="00255E7E">
        <w:rPr>
          <w:rFonts w:ascii="Tahoma" w:hAnsi="Tahoma" w:cs="Tahoma"/>
          <w:sz w:val="24"/>
          <w:szCs w:val="24"/>
        </w:rPr>
        <w:t>l juzgado de conocimiento.</w:t>
      </w:r>
    </w:p>
    <w:p w14:paraId="44E871BC" w14:textId="77777777" w:rsidR="006A4E3C" w:rsidRPr="00255E7E" w:rsidRDefault="006A4E3C" w:rsidP="00D072E9">
      <w:pPr>
        <w:spacing w:after="0" w:line="276" w:lineRule="auto"/>
        <w:jc w:val="both"/>
        <w:rPr>
          <w:rFonts w:ascii="Tahoma" w:hAnsi="Tahoma" w:cs="Tahoma"/>
          <w:sz w:val="24"/>
          <w:szCs w:val="24"/>
        </w:rPr>
      </w:pPr>
    </w:p>
    <w:p w14:paraId="58E8999C" w14:textId="77777777" w:rsidR="00145D05" w:rsidRPr="00255E7E" w:rsidRDefault="00145D05" w:rsidP="00D072E9">
      <w:pPr>
        <w:spacing w:after="0" w:line="276" w:lineRule="auto"/>
        <w:ind w:firstLine="708"/>
        <w:jc w:val="both"/>
        <w:rPr>
          <w:rFonts w:ascii="Tahoma" w:hAnsi="Tahoma" w:cs="Tahoma"/>
          <w:sz w:val="24"/>
          <w:szCs w:val="24"/>
        </w:rPr>
      </w:pPr>
      <w:r w:rsidRPr="00255E7E">
        <w:rPr>
          <w:rFonts w:ascii="Tahoma" w:hAnsi="Tahoma" w:cs="Tahoma"/>
          <w:sz w:val="24"/>
          <w:szCs w:val="24"/>
        </w:rPr>
        <w:t>Sin costas en esta instancia procesal ante la prosperidad del recurso de apelación propuesto.</w:t>
      </w:r>
    </w:p>
    <w:p w14:paraId="144A5D23" w14:textId="77777777" w:rsidR="00145D05" w:rsidRPr="00255E7E" w:rsidRDefault="00145D05" w:rsidP="00D072E9">
      <w:pPr>
        <w:spacing w:after="0" w:line="276" w:lineRule="auto"/>
        <w:jc w:val="both"/>
        <w:rPr>
          <w:rFonts w:ascii="Tahoma" w:hAnsi="Tahoma" w:cs="Tahoma"/>
          <w:sz w:val="24"/>
          <w:szCs w:val="24"/>
          <w:shd w:val="clear" w:color="auto" w:fill="FFFFFF"/>
        </w:rPr>
      </w:pPr>
    </w:p>
    <w:p w14:paraId="01A50823" w14:textId="77777777" w:rsidR="00145D05" w:rsidRPr="00255E7E" w:rsidRDefault="00145D05" w:rsidP="00D072E9">
      <w:pPr>
        <w:spacing w:after="0" w:line="276" w:lineRule="auto"/>
        <w:ind w:firstLine="708"/>
        <w:jc w:val="both"/>
        <w:rPr>
          <w:rFonts w:ascii="Tahoma" w:hAnsi="Tahoma" w:cs="Tahoma"/>
          <w:sz w:val="24"/>
          <w:szCs w:val="24"/>
          <w:shd w:val="clear" w:color="auto" w:fill="FFFFFF"/>
        </w:rPr>
      </w:pPr>
      <w:r w:rsidRPr="00255E7E">
        <w:rPr>
          <w:rFonts w:ascii="Tahoma" w:hAnsi="Tahoma" w:cs="Tahoma"/>
          <w:sz w:val="24"/>
          <w:szCs w:val="24"/>
        </w:rPr>
        <w:lastRenderedPageBreak/>
        <w:t xml:space="preserve">En mérito de lo expuesto, el </w:t>
      </w:r>
      <w:r w:rsidRPr="00255E7E">
        <w:rPr>
          <w:rFonts w:ascii="Tahoma" w:hAnsi="Tahoma" w:cs="Tahoma"/>
          <w:b/>
          <w:sz w:val="24"/>
          <w:szCs w:val="24"/>
        </w:rPr>
        <w:t>Tribunal Superior del Distrito Judicial de Pereira (Risaralda)</w:t>
      </w:r>
      <w:r w:rsidRPr="00255E7E">
        <w:rPr>
          <w:rFonts w:ascii="Tahoma" w:hAnsi="Tahoma" w:cs="Tahoma"/>
          <w:sz w:val="24"/>
          <w:szCs w:val="24"/>
        </w:rPr>
        <w:t xml:space="preserve">, </w:t>
      </w:r>
      <w:r w:rsidRPr="00255E7E">
        <w:rPr>
          <w:rFonts w:ascii="Tahoma" w:hAnsi="Tahoma" w:cs="Tahoma"/>
          <w:b/>
          <w:sz w:val="24"/>
          <w:szCs w:val="24"/>
        </w:rPr>
        <w:t>Sala Laboral No. 1</w:t>
      </w:r>
      <w:r w:rsidRPr="00255E7E">
        <w:rPr>
          <w:rFonts w:ascii="Tahoma" w:hAnsi="Tahoma" w:cs="Tahoma"/>
          <w:sz w:val="24"/>
          <w:szCs w:val="24"/>
        </w:rPr>
        <w:t xml:space="preserve">, </w:t>
      </w:r>
    </w:p>
    <w:p w14:paraId="738610EB" w14:textId="77777777" w:rsidR="00145D05" w:rsidRPr="00255E7E" w:rsidRDefault="00145D05" w:rsidP="00D072E9">
      <w:pPr>
        <w:tabs>
          <w:tab w:val="left" w:pos="748"/>
        </w:tabs>
        <w:spacing w:after="0" w:line="276" w:lineRule="auto"/>
        <w:rPr>
          <w:rFonts w:ascii="Tahoma" w:hAnsi="Tahoma" w:cs="Tahoma"/>
          <w:iCs/>
          <w:sz w:val="24"/>
          <w:szCs w:val="24"/>
        </w:rPr>
      </w:pPr>
    </w:p>
    <w:p w14:paraId="20205729" w14:textId="77777777" w:rsidR="00145D05" w:rsidRPr="00255E7E" w:rsidRDefault="00145D05" w:rsidP="00D072E9">
      <w:pPr>
        <w:widowControl w:val="0"/>
        <w:autoSpaceDE w:val="0"/>
        <w:autoSpaceDN w:val="0"/>
        <w:adjustRightInd w:val="0"/>
        <w:spacing w:after="0" w:line="276" w:lineRule="auto"/>
        <w:jc w:val="center"/>
        <w:rPr>
          <w:rFonts w:ascii="Tahoma" w:hAnsi="Tahoma" w:cs="Tahoma"/>
          <w:b/>
          <w:sz w:val="24"/>
          <w:szCs w:val="24"/>
        </w:rPr>
      </w:pPr>
      <w:r w:rsidRPr="00255E7E">
        <w:rPr>
          <w:rFonts w:ascii="Tahoma" w:hAnsi="Tahoma" w:cs="Tahoma"/>
          <w:b/>
          <w:sz w:val="24"/>
          <w:szCs w:val="24"/>
        </w:rPr>
        <w:t>R E S U E L V E:</w:t>
      </w:r>
    </w:p>
    <w:p w14:paraId="637805D2" w14:textId="77777777" w:rsidR="00145D05" w:rsidRPr="00255E7E" w:rsidRDefault="00145D05" w:rsidP="00D072E9">
      <w:pPr>
        <w:widowControl w:val="0"/>
        <w:autoSpaceDE w:val="0"/>
        <w:autoSpaceDN w:val="0"/>
        <w:adjustRightInd w:val="0"/>
        <w:spacing w:after="0" w:line="276" w:lineRule="auto"/>
        <w:jc w:val="center"/>
        <w:rPr>
          <w:rFonts w:ascii="Tahoma" w:hAnsi="Tahoma" w:cs="Tahoma"/>
          <w:b/>
          <w:sz w:val="24"/>
          <w:szCs w:val="24"/>
        </w:rPr>
      </w:pPr>
    </w:p>
    <w:p w14:paraId="104730A8" w14:textId="77777777" w:rsidR="008B1C06" w:rsidRPr="00255E7E" w:rsidRDefault="00145D05" w:rsidP="00D072E9">
      <w:pPr>
        <w:spacing w:after="0" w:line="276" w:lineRule="auto"/>
        <w:ind w:firstLine="708"/>
        <w:jc w:val="both"/>
        <w:rPr>
          <w:rFonts w:ascii="Tahoma" w:hAnsi="Tahoma" w:cs="Tahoma"/>
          <w:b/>
          <w:bCs/>
          <w:sz w:val="24"/>
          <w:szCs w:val="24"/>
        </w:rPr>
      </w:pPr>
      <w:r w:rsidRPr="00255E7E">
        <w:rPr>
          <w:rFonts w:ascii="Tahoma" w:hAnsi="Tahoma" w:cs="Tahoma"/>
          <w:b/>
          <w:sz w:val="24"/>
          <w:szCs w:val="24"/>
        </w:rPr>
        <w:t xml:space="preserve">PRIMERO: REVOCAR </w:t>
      </w:r>
      <w:r w:rsidR="008B1C06" w:rsidRPr="00255E7E">
        <w:rPr>
          <w:rFonts w:ascii="Tahoma" w:hAnsi="Tahoma" w:cs="Tahoma"/>
          <w:sz w:val="24"/>
          <w:szCs w:val="24"/>
        </w:rPr>
        <w:t>los</w:t>
      </w:r>
      <w:r w:rsidRPr="00255E7E">
        <w:rPr>
          <w:rFonts w:ascii="Tahoma" w:hAnsi="Tahoma" w:cs="Tahoma"/>
          <w:sz w:val="24"/>
          <w:szCs w:val="24"/>
        </w:rPr>
        <w:t xml:space="preserve"> </w:t>
      </w:r>
      <w:r w:rsidR="008B1C06" w:rsidRPr="00255E7E">
        <w:rPr>
          <w:rFonts w:ascii="Tahoma" w:hAnsi="Tahoma" w:cs="Tahoma"/>
          <w:sz w:val="24"/>
          <w:szCs w:val="24"/>
        </w:rPr>
        <w:t xml:space="preserve">autos del 22 de septiembre de 2022 y 12 de octubre del mismo año, dictado por el Juzgado Tercero Laboral del Circuito de Pereira, dentro del proceso ordinario laboral promovido por </w:t>
      </w:r>
      <w:r w:rsidR="008B1C06" w:rsidRPr="00255E7E">
        <w:rPr>
          <w:rFonts w:ascii="Tahoma" w:hAnsi="Tahoma" w:cs="Tahoma"/>
          <w:b/>
          <w:sz w:val="24"/>
          <w:szCs w:val="24"/>
        </w:rPr>
        <w:t xml:space="preserve">FRANCISCO JAVIER MENDOZA TORRES </w:t>
      </w:r>
      <w:r w:rsidR="008B1C06" w:rsidRPr="00255E7E">
        <w:rPr>
          <w:rFonts w:ascii="Tahoma" w:hAnsi="Tahoma" w:cs="Tahoma"/>
          <w:sz w:val="24"/>
          <w:szCs w:val="24"/>
          <w:lang w:val="es-ES_tradnl"/>
        </w:rPr>
        <w:t xml:space="preserve">en contra de </w:t>
      </w:r>
      <w:r w:rsidR="008B1C06" w:rsidRPr="00255E7E">
        <w:rPr>
          <w:rFonts w:ascii="Tahoma" w:hAnsi="Tahoma" w:cs="Tahoma"/>
          <w:b/>
          <w:bCs/>
          <w:sz w:val="24"/>
          <w:szCs w:val="24"/>
        </w:rPr>
        <w:t>CONSTRUCTORES MCM LTDA</w:t>
      </w:r>
      <w:r w:rsidR="008B1C06" w:rsidRPr="00255E7E">
        <w:rPr>
          <w:rFonts w:ascii="Tahoma" w:hAnsi="Tahoma" w:cs="Tahoma"/>
          <w:bCs/>
          <w:sz w:val="24"/>
          <w:szCs w:val="24"/>
        </w:rPr>
        <w:t>,</w:t>
      </w:r>
      <w:r w:rsidR="008B1C06" w:rsidRPr="00255E7E">
        <w:rPr>
          <w:rFonts w:ascii="Tahoma" w:hAnsi="Tahoma" w:cs="Tahoma"/>
          <w:b/>
          <w:bCs/>
          <w:sz w:val="24"/>
          <w:szCs w:val="24"/>
        </w:rPr>
        <w:t xml:space="preserve"> WILSON MAURICIO CELEITA CARO</w:t>
      </w:r>
      <w:r w:rsidR="008B1C06" w:rsidRPr="00255E7E">
        <w:rPr>
          <w:rFonts w:ascii="Tahoma" w:hAnsi="Tahoma" w:cs="Tahoma"/>
          <w:bCs/>
          <w:sz w:val="24"/>
          <w:szCs w:val="24"/>
        </w:rPr>
        <w:t>,</w:t>
      </w:r>
      <w:r w:rsidR="008B1C06" w:rsidRPr="00255E7E">
        <w:rPr>
          <w:rFonts w:ascii="Tahoma" w:hAnsi="Tahoma" w:cs="Tahoma"/>
          <w:b/>
          <w:bCs/>
          <w:sz w:val="24"/>
          <w:szCs w:val="24"/>
        </w:rPr>
        <w:t xml:space="preserve"> MARY LUZ ARANGO VALENCIA </w:t>
      </w:r>
      <w:r w:rsidR="008B1C06" w:rsidRPr="00255E7E">
        <w:rPr>
          <w:rFonts w:ascii="Tahoma" w:hAnsi="Tahoma" w:cs="Tahoma"/>
          <w:bCs/>
          <w:sz w:val="24"/>
          <w:szCs w:val="24"/>
        </w:rPr>
        <w:t>y</w:t>
      </w:r>
      <w:r w:rsidR="008B1C06" w:rsidRPr="00255E7E">
        <w:rPr>
          <w:rFonts w:ascii="Tahoma" w:hAnsi="Tahoma" w:cs="Tahoma"/>
          <w:b/>
          <w:bCs/>
          <w:sz w:val="24"/>
          <w:szCs w:val="24"/>
        </w:rPr>
        <w:t xml:space="preserve"> SEGUROS DE VIDA DEL ESTADO S.A.</w:t>
      </w:r>
    </w:p>
    <w:p w14:paraId="463F29E8" w14:textId="77777777" w:rsidR="00145D05" w:rsidRPr="00255E7E" w:rsidRDefault="00145D05" w:rsidP="00D072E9">
      <w:pPr>
        <w:spacing w:after="0" w:line="276" w:lineRule="auto"/>
        <w:ind w:firstLine="708"/>
        <w:jc w:val="both"/>
        <w:rPr>
          <w:rFonts w:ascii="Tahoma" w:hAnsi="Tahoma" w:cs="Tahoma"/>
          <w:sz w:val="24"/>
          <w:szCs w:val="24"/>
        </w:rPr>
      </w:pPr>
    </w:p>
    <w:p w14:paraId="358904B5" w14:textId="77777777" w:rsidR="00145D05" w:rsidRPr="00255E7E" w:rsidRDefault="00145D05" w:rsidP="00D072E9">
      <w:pPr>
        <w:spacing w:after="0" w:line="276" w:lineRule="auto"/>
        <w:ind w:firstLine="708"/>
        <w:jc w:val="both"/>
        <w:rPr>
          <w:rFonts w:ascii="Tahoma" w:hAnsi="Tahoma" w:cs="Tahoma"/>
          <w:bCs/>
          <w:sz w:val="24"/>
          <w:szCs w:val="24"/>
        </w:rPr>
      </w:pPr>
      <w:r w:rsidRPr="00255E7E">
        <w:rPr>
          <w:rFonts w:ascii="Tahoma" w:hAnsi="Tahoma" w:cs="Tahoma"/>
          <w:b/>
          <w:sz w:val="24"/>
          <w:szCs w:val="24"/>
        </w:rPr>
        <w:t xml:space="preserve">SEGUNDO: DEVOLVER </w:t>
      </w:r>
      <w:r w:rsidRPr="00255E7E">
        <w:rPr>
          <w:rFonts w:ascii="Tahoma" w:hAnsi="Tahoma" w:cs="Tahoma"/>
          <w:bCs/>
          <w:sz w:val="24"/>
          <w:szCs w:val="24"/>
        </w:rPr>
        <w:t xml:space="preserve">el proceso al juzgado de primera instancia, para que proceda a </w:t>
      </w:r>
      <w:r w:rsidR="008B1C06" w:rsidRPr="00255E7E">
        <w:rPr>
          <w:rFonts w:ascii="Tahoma" w:hAnsi="Tahoma" w:cs="Tahoma"/>
          <w:bCs/>
          <w:sz w:val="24"/>
          <w:szCs w:val="24"/>
        </w:rPr>
        <w:t>admitir la reforma a la demanda y ordene el traslado de rigor.</w:t>
      </w:r>
    </w:p>
    <w:p w14:paraId="3B7B4B86" w14:textId="77777777" w:rsidR="008B1C06" w:rsidRPr="00255E7E" w:rsidRDefault="008B1C06" w:rsidP="00D072E9">
      <w:pPr>
        <w:spacing w:after="0" w:line="276" w:lineRule="auto"/>
        <w:ind w:firstLine="708"/>
        <w:jc w:val="both"/>
        <w:rPr>
          <w:rFonts w:ascii="Tahoma" w:hAnsi="Tahoma" w:cs="Tahoma"/>
          <w:bCs/>
          <w:sz w:val="24"/>
          <w:szCs w:val="24"/>
        </w:rPr>
      </w:pPr>
    </w:p>
    <w:p w14:paraId="63628D63" w14:textId="77777777" w:rsidR="00145D05" w:rsidRPr="00255E7E" w:rsidRDefault="00145D05" w:rsidP="00D072E9">
      <w:pPr>
        <w:spacing w:after="0" w:line="276" w:lineRule="auto"/>
        <w:ind w:firstLine="708"/>
        <w:jc w:val="both"/>
        <w:rPr>
          <w:rFonts w:ascii="Tahoma" w:hAnsi="Tahoma" w:cs="Tahoma"/>
          <w:bCs/>
          <w:sz w:val="24"/>
          <w:szCs w:val="24"/>
        </w:rPr>
      </w:pPr>
      <w:r w:rsidRPr="00255E7E">
        <w:rPr>
          <w:rFonts w:ascii="Tahoma" w:hAnsi="Tahoma" w:cs="Tahoma"/>
          <w:b/>
          <w:sz w:val="24"/>
          <w:szCs w:val="24"/>
        </w:rPr>
        <w:t xml:space="preserve">TERCERO: </w:t>
      </w:r>
      <w:r w:rsidRPr="00255E7E">
        <w:rPr>
          <w:rFonts w:ascii="Tahoma" w:hAnsi="Tahoma" w:cs="Tahoma"/>
          <w:bCs/>
          <w:sz w:val="24"/>
          <w:szCs w:val="24"/>
        </w:rPr>
        <w:t>Sin costas en esta instancia procesal</w:t>
      </w:r>
    </w:p>
    <w:p w14:paraId="5B074957" w14:textId="77777777" w:rsidR="00D072E9" w:rsidRPr="00D072E9" w:rsidRDefault="00D072E9" w:rsidP="00D072E9">
      <w:pPr>
        <w:spacing w:after="0" w:line="276" w:lineRule="auto"/>
        <w:jc w:val="both"/>
        <w:rPr>
          <w:rFonts w:ascii="Tahoma" w:eastAsia="Calibri" w:hAnsi="Tahoma" w:cs="Tahoma"/>
          <w:sz w:val="24"/>
          <w:szCs w:val="24"/>
        </w:rPr>
      </w:pPr>
      <w:bookmarkStart w:id="9" w:name="_Hlk126574973"/>
    </w:p>
    <w:p w14:paraId="41957CC0" w14:textId="77777777" w:rsidR="00D072E9" w:rsidRPr="00D072E9" w:rsidRDefault="00D072E9" w:rsidP="00D072E9">
      <w:pPr>
        <w:spacing w:after="0" w:line="276" w:lineRule="auto"/>
        <w:jc w:val="center"/>
        <w:rPr>
          <w:rFonts w:ascii="Tahoma" w:eastAsia="Tahoma" w:hAnsi="Tahoma" w:cs="Tahoma"/>
          <w:b/>
          <w:bCs/>
          <w:sz w:val="24"/>
          <w:szCs w:val="24"/>
        </w:rPr>
      </w:pPr>
      <w:r w:rsidRPr="00D072E9">
        <w:rPr>
          <w:rFonts w:ascii="Tahoma" w:eastAsia="Tahoma" w:hAnsi="Tahoma" w:cs="Tahoma"/>
          <w:b/>
          <w:bCs/>
          <w:sz w:val="24"/>
          <w:szCs w:val="24"/>
        </w:rPr>
        <w:t>NOTIFÍQUESE Y CÚMPLASE</w:t>
      </w:r>
    </w:p>
    <w:p w14:paraId="1EDFAC0A" w14:textId="77777777" w:rsidR="00D072E9" w:rsidRPr="00D072E9" w:rsidRDefault="00D072E9" w:rsidP="00D072E9">
      <w:pPr>
        <w:spacing w:line="276" w:lineRule="auto"/>
        <w:jc w:val="both"/>
        <w:rPr>
          <w:rFonts w:ascii="Tahoma" w:eastAsia="Segoe UI" w:hAnsi="Tahoma" w:cs="Tahoma"/>
          <w:sz w:val="24"/>
          <w:szCs w:val="24"/>
          <w:lang w:eastAsia="es-CO"/>
        </w:rPr>
      </w:pPr>
      <w:r w:rsidRPr="00D072E9">
        <w:rPr>
          <w:rFonts w:ascii="Tahoma" w:eastAsia="Tahoma" w:hAnsi="Tahoma" w:cs="Tahoma"/>
          <w:sz w:val="24"/>
          <w:szCs w:val="24"/>
        </w:rPr>
        <w:t xml:space="preserve"> </w:t>
      </w:r>
    </w:p>
    <w:p w14:paraId="05D7D0C1" w14:textId="77777777" w:rsidR="00D072E9" w:rsidRPr="00D072E9" w:rsidRDefault="00D072E9" w:rsidP="00D072E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072E9">
        <w:rPr>
          <w:rFonts w:ascii="Tahoma" w:eastAsia="Times New Roman" w:hAnsi="Tahoma" w:cs="Tahoma"/>
          <w:sz w:val="24"/>
          <w:szCs w:val="24"/>
          <w:lang w:val="es-ES" w:eastAsia="es-ES"/>
        </w:rPr>
        <w:tab/>
        <w:t>La Magistrada ponente,</w:t>
      </w:r>
    </w:p>
    <w:p w14:paraId="43703CC7"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43D86EC4"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611E3230"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5E78453C" w14:textId="77777777" w:rsidR="00D072E9" w:rsidRPr="00D072E9" w:rsidRDefault="00D072E9" w:rsidP="00D072E9">
      <w:pPr>
        <w:keepNext/>
        <w:spacing w:after="0" w:line="276" w:lineRule="auto"/>
        <w:jc w:val="center"/>
        <w:outlineLvl w:val="2"/>
        <w:rPr>
          <w:rFonts w:ascii="Tahoma" w:eastAsia="Times New Roman" w:hAnsi="Tahoma" w:cs="Tahoma"/>
          <w:b/>
          <w:bCs/>
          <w:sz w:val="24"/>
          <w:szCs w:val="24"/>
          <w:lang w:val="es-ES" w:eastAsia="es-ES"/>
        </w:rPr>
      </w:pPr>
      <w:r w:rsidRPr="00D072E9">
        <w:rPr>
          <w:rFonts w:ascii="Tahoma" w:eastAsia="Times New Roman" w:hAnsi="Tahoma" w:cs="Tahoma"/>
          <w:b/>
          <w:bCs/>
          <w:sz w:val="24"/>
          <w:szCs w:val="24"/>
          <w:lang w:val="es-ES" w:eastAsia="es-ES"/>
        </w:rPr>
        <w:t>ANA LUCÍA CAICEDO CALDERÓN</w:t>
      </w:r>
    </w:p>
    <w:p w14:paraId="4704FAEB"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251AE755" w14:textId="77777777" w:rsidR="00D072E9" w:rsidRPr="00D072E9" w:rsidRDefault="00D072E9" w:rsidP="00D072E9">
      <w:pPr>
        <w:spacing w:after="0" w:line="276" w:lineRule="auto"/>
        <w:ind w:firstLine="708"/>
        <w:rPr>
          <w:rFonts w:ascii="Tahoma" w:eastAsia="Times New Roman" w:hAnsi="Tahoma" w:cs="Tahoma"/>
          <w:sz w:val="24"/>
          <w:szCs w:val="24"/>
          <w:lang w:val="es-ES" w:eastAsia="es-ES"/>
        </w:rPr>
      </w:pPr>
      <w:bookmarkStart w:id="10" w:name="_Hlk62478330"/>
      <w:r w:rsidRPr="00D072E9">
        <w:rPr>
          <w:rFonts w:ascii="Tahoma" w:eastAsia="Times New Roman" w:hAnsi="Tahoma" w:cs="Tahoma"/>
          <w:sz w:val="24"/>
          <w:szCs w:val="24"/>
          <w:lang w:val="es-ES" w:eastAsia="es-ES"/>
        </w:rPr>
        <w:t>La Magistrada y el Magistrado,</w:t>
      </w:r>
    </w:p>
    <w:p w14:paraId="1429792E"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161A9043"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141D16CF" w14:textId="77777777" w:rsidR="00D072E9" w:rsidRPr="00D072E9" w:rsidRDefault="00D072E9" w:rsidP="00D072E9">
      <w:pPr>
        <w:spacing w:after="0" w:line="276" w:lineRule="auto"/>
        <w:rPr>
          <w:rFonts w:ascii="Tahoma" w:eastAsia="Times New Roman" w:hAnsi="Tahoma" w:cs="Tahoma"/>
          <w:sz w:val="24"/>
          <w:szCs w:val="24"/>
          <w:lang w:val="es-ES" w:eastAsia="es-ES"/>
        </w:rPr>
      </w:pPr>
    </w:p>
    <w:p w14:paraId="3B00CD14" w14:textId="77777777" w:rsidR="00D072E9" w:rsidRPr="00D072E9" w:rsidRDefault="00D072E9" w:rsidP="00D072E9">
      <w:pPr>
        <w:spacing w:after="0" w:line="276" w:lineRule="auto"/>
        <w:jc w:val="both"/>
        <w:rPr>
          <w:rFonts w:ascii="Tahoma" w:eastAsia="Calibri" w:hAnsi="Tahoma" w:cs="Tahoma"/>
          <w:sz w:val="24"/>
          <w:szCs w:val="24"/>
          <w:lang w:val="es-ES"/>
        </w:rPr>
      </w:pPr>
      <w:r w:rsidRPr="00D072E9">
        <w:rPr>
          <w:rFonts w:ascii="Tahoma" w:eastAsia="Times New Roman" w:hAnsi="Tahoma" w:cs="Tahoma"/>
          <w:b/>
          <w:bCs/>
          <w:sz w:val="24"/>
          <w:szCs w:val="24"/>
          <w:lang w:val="es-ES" w:eastAsia="es-ES"/>
        </w:rPr>
        <w:t>OLGA LUCÍA HOYOS SEPÚLVEDA</w:t>
      </w:r>
      <w:r w:rsidRPr="00D072E9">
        <w:rPr>
          <w:rFonts w:ascii="Tahoma" w:eastAsia="Times New Roman" w:hAnsi="Tahoma" w:cs="Tahoma"/>
          <w:b/>
          <w:bCs/>
          <w:sz w:val="24"/>
          <w:szCs w:val="24"/>
          <w:lang w:val="es-ES" w:eastAsia="es-ES"/>
        </w:rPr>
        <w:tab/>
      </w:r>
      <w:r w:rsidRPr="00D072E9">
        <w:rPr>
          <w:rFonts w:ascii="Tahoma" w:eastAsia="Times New Roman" w:hAnsi="Tahoma" w:cs="Tahoma"/>
          <w:b/>
          <w:bCs/>
          <w:sz w:val="24"/>
          <w:szCs w:val="24"/>
          <w:lang w:val="es-ES" w:eastAsia="es-ES"/>
        </w:rPr>
        <w:tab/>
        <w:t>GERMÁN DARÍO GÓEZ VINASCO</w:t>
      </w:r>
      <w:bookmarkEnd w:id="9"/>
      <w:bookmarkEnd w:id="10"/>
    </w:p>
    <w:p w14:paraId="492EA5FE" w14:textId="1BC8CB43" w:rsidR="00D14197" w:rsidRPr="00D072E9" w:rsidRDefault="00D072E9" w:rsidP="00D072E9">
      <w:pPr>
        <w:spacing w:after="0" w:line="276" w:lineRule="auto"/>
        <w:rPr>
          <w:rFonts w:ascii="Tahoma" w:eastAsia="Calibri" w:hAnsi="Tahoma" w:cs="Tahoma"/>
          <w:sz w:val="24"/>
          <w:szCs w:val="24"/>
        </w:rPr>
      </w:pPr>
      <w:r w:rsidRPr="00D072E9">
        <w:rPr>
          <w:rFonts w:ascii="Tahoma" w:eastAsia="Calibri" w:hAnsi="Tahoma" w:cs="Tahoma"/>
          <w:sz w:val="24"/>
          <w:szCs w:val="24"/>
        </w:rPr>
        <w:t xml:space="preserve">Con </w:t>
      </w:r>
      <w:r>
        <w:rPr>
          <w:rFonts w:ascii="Tahoma" w:eastAsia="Calibri" w:hAnsi="Tahoma" w:cs="Tahoma"/>
          <w:sz w:val="24"/>
          <w:szCs w:val="24"/>
        </w:rPr>
        <w:t>salvamento</w:t>
      </w:r>
      <w:r w:rsidRPr="00D072E9">
        <w:rPr>
          <w:rFonts w:ascii="Tahoma" w:eastAsia="Calibri" w:hAnsi="Tahoma" w:cs="Tahoma"/>
          <w:sz w:val="24"/>
          <w:szCs w:val="24"/>
        </w:rPr>
        <w:t xml:space="preserve"> de voto</w:t>
      </w:r>
    </w:p>
    <w:sectPr w:rsidR="00D14197" w:rsidRPr="00D072E9" w:rsidSect="00255E7E">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ACDFFF" w16cex:dateUtc="2023-03-14T13:49:00Z"/>
  <w16cex:commentExtensible w16cex:durableId="32C4ED90" w16cex:dateUtc="2023-03-15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9E3D" w14:textId="77777777" w:rsidR="007C7601" w:rsidRDefault="007C7601" w:rsidP="00D27A3B">
      <w:pPr>
        <w:spacing w:after="0" w:line="240" w:lineRule="auto"/>
      </w:pPr>
      <w:r>
        <w:separator/>
      </w:r>
    </w:p>
  </w:endnote>
  <w:endnote w:type="continuationSeparator" w:id="0">
    <w:p w14:paraId="286CEAA5" w14:textId="77777777" w:rsidR="007C7601" w:rsidRDefault="007C7601" w:rsidP="00D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5002" w14:textId="77777777" w:rsidR="007C7601" w:rsidRDefault="007C7601" w:rsidP="00D27A3B">
      <w:pPr>
        <w:spacing w:after="0" w:line="240" w:lineRule="auto"/>
      </w:pPr>
      <w:r>
        <w:separator/>
      </w:r>
    </w:p>
  </w:footnote>
  <w:footnote w:type="continuationSeparator" w:id="0">
    <w:p w14:paraId="6E9F2423" w14:textId="77777777" w:rsidR="007C7601" w:rsidRDefault="007C7601" w:rsidP="00D27A3B">
      <w:pPr>
        <w:spacing w:after="0" w:line="240" w:lineRule="auto"/>
      </w:pPr>
      <w:r>
        <w:continuationSeparator/>
      </w:r>
    </w:p>
  </w:footnote>
  <w:footnote w:id="1">
    <w:p w14:paraId="57415A6A" w14:textId="77777777" w:rsidR="00D27A3B" w:rsidRPr="00020634" w:rsidRDefault="00D27A3B" w:rsidP="00020634">
      <w:pPr>
        <w:pStyle w:val="Textonotapie"/>
        <w:jc w:val="both"/>
        <w:rPr>
          <w:rFonts w:ascii="Arial" w:hAnsi="Arial" w:cs="Arial"/>
          <w:sz w:val="16"/>
          <w:szCs w:val="16"/>
          <w:lang w:val="es-CO"/>
        </w:rPr>
      </w:pPr>
      <w:r w:rsidRPr="00020634">
        <w:rPr>
          <w:rStyle w:val="Refdenotaalpie"/>
          <w:rFonts w:ascii="Arial" w:hAnsi="Arial" w:cs="Arial"/>
          <w:sz w:val="18"/>
          <w:szCs w:val="16"/>
        </w:rPr>
        <w:footnoteRef/>
      </w:r>
      <w:r w:rsidRPr="00020634">
        <w:rPr>
          <w:rFonts w:ascii="Arial" w:hAnsi="Arial" w:cs="Arial"/>
          <w:sz w:val="18"/>
          <w:szCs w:val="16"/>
          <w:vertAlign w:val="superscript"/>
        </w:rPr>
        <w:t xml:space="preserve"> </w:t>
      </w:r>
      <w:r w:rsidRPr="00020634">
        <w:rPr>
          <w:rFonts w:ascii="Arial" w:hAnsi="Arial" w:cs="Arial"/>
          <w:sz w:val="18"/>
          <w:szCs w:val="16"/>
        </w:rPr>
        <w:t>Sentencia T- 352/2012.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821A" w14:textId="44DDDC5D" w:rsidR="007B0795" w:rsidRPr="00020634" w:rsidRDefault="007B0795" w:rsidP="0097352C">
    <w:pPr>
      <w:pStyle w:val="Encabezado"/>
      <w:tabs>
        <w:tab w:val="clear" w:pos="4419"/>
        <w:tab w:val="clear" w:pos="8838"/>
      </w:tabs>
      <w:rPr>
        <w:rFonts w:ascii="Arial" w:hAnsi="Arial" w:cs="Arial"/>
        <w:sz w:val="18"/>
      </w:rPr>
    </w:pPr>
    <w:r w:rsidRPr="00020634">
      <w:rPr>
        <w:rFonts w:ascii="Arial" w:hAnsi="Arial" w:cs="Arial"/>
        <w:sz w:val="18"/>
      </w:rPr>
      <w:t>Radicación No.:</w:t>
    </w:r>
    <w:r w:rsidR="00020634">
      <w:rPr>
        <w:rFonts w:ascii="Arial" w:hAnsi="Arial" w:cs="Arial"/>
        <w:sz w:val="18"/>
      </w:rPr>
      <w:tab/>
    </w:r>
    <w:r w:rsidRPr="00020634">
      <w:rPr>
        <w:rFonts w:ascii="Arial" w:hAnsi="Arial" w:cs="Arial"/>
        <w:sz w:val="18"/>
      </w:rPr>
      <w:t>66001-31-05-003-2020-00</w:t>
    </w:r>
    <w:r w:rsidR="003C3BCC">
      <w:rPr>
        <w:rFonts w:ascii="Arial" w:hAnsi="Arial" w:cs="Arial"/>
        <w:sz w:val="18"/>
      </w:rPr>
      <w:t>060</w:t>
    </w:r>
    <w:r w:rsidRPr="00020634">
      <w:rPr>
        <w:rFonts w:ascii="Arial" w:hAnsi="Arial" w:cs="Arial"/>
        <w:sz w:val="18"/>
      </w:rPr>
      <w:t>-01</w:t>
    </w:r>
  </w:p>
  <w:p w14:paraId="0A6A8B47" w14:textId="5B8D9111" w:rsidR="007B0795" w:rsidRPr="00020634" w:rsidRDefault="007B0795" w:rsidP="0097352C">
    <w:pPr>
      <w:pStyle w:val="Encabezado"/>
      <w:tabs>
        <w:tab w:val="clear" w:pos="4419"/>
        <w:tab w:val="clear" w:pos="8838"/>
      </w:tabs>
      <w:rPr>
        <w:rFonts w:ascii="Arial" w:hAnsi="Arial" w:cs="Arial"/>
        <w:sz w:val="18"/>
      </w:rPr>
    </w:pPr>
    <w:r w:rsidRPr="00020634">
      <w:rPr>
        <w:rFonts w:ascii="Arial" w:hAnsi="Arial" w:cs="Arial"/>
        <w:sz w:val="18"/>
      </w:rPr>
      <w:t>Demandante:</w:t>
    </w:r>
    <w:r w:rsidR="00020634">
      <w:rPr>
        <w:rFonts w:ascii="Arial" w:hAnsi="Arial" w:cs="Arial"/>
        <w:sz w:val="18"/>
      </w:rPr>
      <w:tab/>
    </w:r>
    <w:r w:rsidRPr="00020634">
      <w:rPr>
        <w:rFonts w:ascii="Arial" w:hAnsi="Arial" w:cs="Arial"/>
        <w:sz w:val="18"/>
      </w:rPr>
      <w:t>Francisco Javier Mendoza Torres</w:t>
    </w:r>
  </w:p>
  <w:p w14:paraId="66204FF1" w14:textId="4F4DA2FE" w:rsidR="007B0795" w:rsidRPr="00020634" w:rsidRDefault="007B0795" w:rsidP="0097352C">
    <w:pPr>
      <w:pStyle w:val="Encabezado"/>
      <w:tabs>
        <w:tab w:val="clear" w:pos="4419"/>
        <w:tab w:val="clear" w:pos="8838"/>
      </w:tabs>
      <w:rPr>
        <w:rFonts w:ascii="Arial" w:hAnsi="Arial" w:cs="Arial"/>
        <w:sz w:val="18"/>
      </w:rPr>
    </w:pPr>
    <w:r w:rsidRPr="00020634">
      <w:rPr>
        <w:rFonts w:ascii="Arial" w:hAnsi="Arial" w:cs="Arial"/>
        <w:sz w:val="18"/>
      </w:rPr>
      <w:t>Demandado:</w:t>
    </w:r>
    <w:r w:rsidR="00020634">
      <w:rPr>
        <w:rFonts w:ascii="Arial" w:hAnsi="Arial" w:cs="Arial"/>
        <w:sz w:val="18"/>
      </w:rPr>
      <w:tab/>
    </w:r>
    <w:r w:rsidRPr="00020634">
      <w:rPr>
        <w:rFonts w:ascii="Arial" w:hAnsi="Arial" w:cs="Arial"/>
        <w:sz w:val="18"/>
      </w:rPr>
      <w:t>Constructores MCM Ltda.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26FF"/>
    <w:multiLevelType w:val="hybridMultilevel"/>
    <w:tmpl w:val="C5365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714B1A60"/>
    <w:multiLevelType w:val="multilevel"/>
    <w:tmpl w:val="14CAD0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75BE5E18"/>
    <w:multiLevelType w:val="hybridMultilevel"/>
    <w:tmpl w:val="BAB67F6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ED"/>
    <w:rsid w:val="00020634"/>
    <w:rsid w:val="00054AB4"/>
    <w:rsid w:val="000D2627"/>
    <w:rsid w:val="0011428E"/>
    <w:rsid w:val="00145D05"/>
    <w:rsid w:val="00190AAB"/>
    <w:rsid w:val="00255E7E"/>
    <w:rsid w:val="00361CEE"/>
    <w:rsid w:val="00387B97"/>
    <w:rsid w:val="00394127"/>
    <w:rsid w:val="003C3BCC"/>
    <w:rsid w:val="003E6D2C"/>
    <w:rsid w:val="0040440D"/>
    <w:rsid w:val="0041261E"/>
    <w:rsid w:val="00474517"/>
    <w:rsid w:val="005463BD"/>
    <w:rsid w:val="00550774"/>
    <w:rsid w:val="00627FED"/>
    <w:rsid w:val="006A4E3C"/>
    <w:rsid w:val="00786B36"/>
    <w:rsid w:val="007B0795"/>
    <w:rsid w:val="007C7601"/>
    <w:rsid w:val="0082562B"/>
    <w:rsid w:val="008B1C06"/>
    <w:rsid w:val="009038FE"/>
    <w:rsid w:val="0097352C"/>
    <w:rsid w:val="009808C6"/>
    <w:rsid w:val="009B5E72"/>
    <w:rsid w:val="009B6501"/>
    <w:rsid w:val="00A540F1"/>
    <w:rsid w:val="00AB5D6A"/>
    <w:rsid w:val="00AE0CAA"/>
    <w:rsid w:val="00BA5212"/>
    <w:rsid w:val="00BC7055"/>
    <w:rsid w:val="00CC3E19"/>
    <w:rsid w:val="00D072E9"/>
    <w:rsid w:val="00D14197"/>
    <w:rsid w:val="00D27A3B"/>
    <w:rsid w:val="00D77764"/>
    <w:rsid w:val="00D842ED"/>
    <w:rsid w:val="00D86B74"/>
    <w:rsid w:val="00DC2462"/>
    <w:rsid w:val="00E720FA"/>
    <w:rsid w:val="00E80813"/>
    <w:rsid w:val="00ED7D9D"/>
    <w:rsid w:val="00EE28FF"/>
    <w:rsid w:val="00FB0E9D"/>
    <w:rsid w:val="234FE340"/>
    <w:rsid w:val="37BA5322"/>
    <w:rsid w:val="45897570"/>
    <w:rsid w:val="4E06E632"/>
    <w:rsid w:val="68076EF2"/>
    <w:rsid w:val="728AA9E9"/>
    <w:rsid w:val="77FE4D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EDE6"/>
  <w15:chartTrackingRefBased/>
  <w15:docId w15:val="{5A088154-E41B-4D9F-B9B2-E00616B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CEE"/>
    <w:pPr>
      <w:ind w:left="720"/>
      <w:contextualSpacing/>
    </w:pPr>
  </w:style>
  <w:style w:type="paragraph" w:styleId="Ttulo">
    <w:name w:val="Title"/>
    <w:basedOn w:val="Normal"/>
    <w:link w:val="TtuloCar"/>
    <w:qFormat/>
    <w:rsid w:val="00D27A3B"/>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D27A3B"/>
    <w:rPr>
      <w:rFonts w:ascii="Arial" w:eastAsia="Times New Roman" w:hAnsi="Arial" w:cs="Arial"/>
      <w:b/>
      <w:sz w:val="24"/>
      <w:szCs w:val="24"/>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D27A3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D27A3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27A3B"/>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E720FA"/>
    <w:rPr>
      <w:color w:val="0000FF"/>
      <w:u w:val="single"/>
    </w:rPr>
  </w:style>
  <w:style w:type="character" w:styleId="nfasis">
    <w:name w:val="Emphasis"/>
    <w:uiPriority w:val="20"/>
    <w:qFormat/>
    <w:rsid w:val="00E80813"/>
    <w:rPr>
      <w:i/>
      <w:iCs/>
    </w:rPr>
  </w:style>
  <w:style w:type="paragraph" w:styleId="Sinespaciado">
    <w:name w:val="No Spacing"/>
    <w:link w:val="SinespaciadoCar"/>
    <w:uiPriority w:val="1"/>
    <w:qFormat/>
    <w:rsid w:val="00E80813"/>
    <w:pPr>
      <w:spacing w:after="0"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E8081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E80813"/>
  </w:style>
  <w:style w:type="character" w:customStyle="1" w:styleId="eop">
    <w:name w:val="eop"/>
    <w:basedOn w:val="Fuentedeprrafopredeter"/>
    <w:rsid w:val="00E80813"/>
  </w:style>
  <w:style w:type="paragraph" w:customStyle="1" w:styleId="Poromisin">
    <w:name w:val="Por omisión"/>
    <w:rsid w:val="00E80813"/>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SinespaciadoCar">
    <w:name w:val="Sin espaciado Car"/>
    <w:link w:val="Sinespaciado"/>
    <w:uiPriority w:val="1"/>
    <w:locked/>
    <w:rsid w:val="00E8081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B07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795"/>
  </w:style>
  <w:style w:type="paragraph" w:styleId="Piedepgina">
    <w:name w:val="footer"/>
    <w:basedOn w:val="Normal"/>
    <w:link w:val="PiedepginaCar"/>
    <w:uiPriority w:val="99"/>
    <w:unhideWhenUsed/>
    <w:rsid w:val="007B0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795"/>
  </w:style>
  <w:style w:type="paragraph" w:styleId="NormalWeb">
    <w:name w:val="Normal (Web)"/>
    <w:basedOn w:val="Normal"/>
    <w:uiPriority w:val="99"/>
    <w:semiHidden/>
    <w:unhideWhenUsed/>
    <w:rsid w:val="00145D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90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E643C-477F-43C4-81C4-C9346FCF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2793E-BD62-49B0-9053-36C788750B4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F6980D05-F190-4390-86DA-7075E0848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3320</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11</cp:revision>
  <dcterms:created xsi:type="dcterms:W3CDTF">2023-03-09T14:17:00Z</dcterms:created>
  <dcterms:modified xsi:type="dcterms:W3CDTF">2023-05-12T14:50:00Z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