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6F55" w14:textId="77777777" w:rsidR="001F4539" w:rsidRPr="001F4539" w:rsidRDefault="001F4539" w:rsidP="001F4539">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Start w:id="4" w:name="_GoBack"/>
      <w:bookmarkEnd w:id="0"/>
      <w:bookmarkEnd w:id="4"/>
      <w:r w:rsidRPr="001F4539">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3CED76" w14:textId="77777777" w:rsidR="001F4539" w:rsidRPr="001F4539" w:rsidRDefault="001F4539" w:rsidP="001F4539">
      <w:pPr>
        <w:spacing w:line="240" w:lineRule="auto"/>
        <w:rPr>
          <w:rFonts w:eastAsia="Times New Roman" w:cs="Arial"/>
          <w:sz w:val="20"/>
          <w:szCs w:val="20"/>
          <w:lang w:val="es-419" w:eastAsia="es-ES"/>
        </w:rPr>
      </w:pPr>
    </w:p>
    <w:p w14:paraId="6605B4EB" w14:textId="4F866DFE" w:rsidR="001F4539" w:rsidRPr="001F4539" w:rsidRDefault="001F4539" w:rsidP="001F4539">
      <w:pPr>
        <w:spacing w:line="240" w:lineRule="auto"/>
        <w:rPr>
          <w:rFonts w:eastAsia="Tahoma" w:cs="Arial"/>
          <w:sz w:val="20"/>
          <w:szCs w:val="20"/>
          <w:lang w:val="es-419" w:eastAsia="es-CO"/>
        </w:rPr>
      </w:pPr>
      <w:r w:rsidRPr="001F4539">
        <w:rPr>
          <w:rFonts w:eastAsia="Tahoma" w:cs="Arial"/>
          <w:sz w:val="20"/>
          <w:szCs w:val="20"/>
          <w:lang w:val="es-419" w:eastAsia="es-CO"/>
        </w:rPr>
        <w:t>Radicado:</w:t>
      </w:r>
      <w:r>
        <w:rPr>
          <w:rFonts w:eastAsia="Tahoma" w:cs="Arial"/>
          <w:sz w:val="20"/>
          <w:szCs w:val="20"/>
          <w:lang w:val="es-419" w:eastAsia="es-CO"/>
        </w:rPr>
        <w:tab/>
      </w:r>
      <w:r w:rsidRPr="001F4539">
        <w:rPr>
          <w:rFonts w:eastAsia="Tahoma" w:cs="Arial"/>
          <w:sz w:val="20"/>
          <w:szCs w:val="20"/>
          <w:lang w:val="es-419" w:eastAsia="es-CO"/>
        </w:rPr>
        <w:tab/>
        <w:t>66001-31-05-002-2020-00235-01</w:t>
      </w:r>
    </w:p>
    <w:p w14:paraId="03FA9043" w14:textId="73367938" w:rsidR="001F4539" w:rsidRPr="001F4539" w:rsidRDefault="001F4539" w:rsidP="001F4539">
      <w:pPr>
        <w:spacing w:line="240" w:lineRule="auto"/>
        <w:rPr>
          <w:rFonts w:eastAsia="Tahoma" w:cs="Arial"/>
          <w:sz w:val="20"/>
          <w:szCs w:val="20"/>
          <w:lang w:val="es-419" w:eastAsia="es-CO"/>
        </w:rPr>
      </w:pPr>
      <w:r w:rsidRPr="001F4539">
        <w:rPr>
          <w:rFonts w:eastAsia="Tahoma" w:cs="Arial"/>
          <w:sz w:val="20"/>
          <w:szCs w:val="20"/>
          <w:lang w:val="es-419" w:eastAsia="es-CO"/>
        </w:rPr>
        <w:t>Proceso:</w:t>
      </w:r>
      <w:r>
        <w:rPr>
          <w:rFonts w:eastAsia="Tahoma" w:cs="Arial"/>
          <w:sz w:val="20"/>
          <w:szCs w:val="20"/>
          <w:lang w:val="es-419" w:eastAsia="es-CO"/>
        </w:rPr>
        <w:tab/>
      </w:r>
      <w:r w:rsidRPr="001F4539">
        <w:rPr>
          <w:rFonts w:eastAsia="Tahoma" w:cs="Arial"/>
          <w:sz w:val="20"/>
          <w:szCs w:val="20"/>
          <w:lang w:val="es-419" w:eastAsia="es-CO"/>
        </w:rPr>
        <w:tab/>
        <w:t>Ordinario Laboral</w:t>
      </w:r>
    </w:p>
    <w:p w14:paraId="3E7D1B9A" w14:textId="663FD824" w:rsidR="001F4539" w:rsidRPr="001F4539" w:rsidRDefault="001F4539" w:rsidP="001F4539">
      <w:pPr>
        <w:spacing w:line="240" w:lineRule="auto"/>
        <w:rPr>
          <w:rFonts w:eastAsia="Tahoma" w:cs="Arial"/>
          <w:sz w:val="20"/>
          <w:szCs w:val="20"/>
          <w:lang w:val="es-419" w:eastAsia="es-CO"/>
        </w:rPr>
      </w:pPr>
      <w:r w:rsidRPr="001F4539">
        <w:rPr>
          <w:rFonts w:eastAsia="Tahoma" w:cs="Arial"/>
          <w:sz w:val="20"/>
          <w:szCs w:val="20"/>
          <w:lang w:val="es-419" w:eastAsia="es-CO"/>
        </w:rPr>
        <w:t>Demandante:</w:t>
      </w:r>
      <w:r>
        <w:rPr>
          <w:rFonts w:eastAsia="Tahoma" w:cs="Arial"/>
          <w:sz w:val="20"/>
          <w:szCs w:val="20"/>
          <w:lang w:val="es-419" w:eastAsia="es-CO"/>
        </w:rPr>
        <w:tab/>
      </w:r>
      <w:r>
        <w:rPr>
          <w:rFonts w:eastAsia="Tahoma" w:cs="Arial"/>
          <w:sz w:val="20"/>
          <w:szCs w:val="20"/>
          <w:lang w:val="es-419" w:eastAsia="es-CO"/>
        </w:rPr>
        <w:tab/>
      </w:r>
      <w:r w:rsidRPr="001F4539">
        <w:rPr>
          <w:rFonts w:eastAsia="Tahoma" w:cs="Arial"/>
          <w:sz w:val="20"/>
          <w:szCs w:val="20"/>
          <w:lang w:val="es-419" w:eastAsia="es-CO"/>
        </w:rPr>
        <w:t>Melquisedec Gutiérrez Beleño y otro</w:t>
      </w:r>
    </w:p>
    <w:p w14:paraId="6098C4CD" w14:textId="3A53CB73" w:rsidR="001F4539" w:rsidRPr="001F4539" w:rsidRDefault="001F4539" w:rsidP="001F4539">
      <w:pPr>
        <w:spacing w:line="240" w:lineRule="auto"/>
        <w:rPr>
          <w:rFonts w:eastAsia="Tahoma" w:cs="Arial"/>
          <w:sz w:val="20"/>
          <w:szCs w:val="20"/>
          <w:lang w:val="es-419" w:eastAsia="es-CO"/>
        </w:rPr>
      </w:pPr>
      <w:r w:rsidRPr="001F4539">
        <w:rPr>
          <w:rFonts w:eastAsia="Tahoma" w:cs="Arial"/>
          <w:sz w:val="20"/>
          <w:szCs w:val="20"/>
          <w:lang w:val="es-419" w:eastAsia="es-CO"/>
        </w:rPr>
        <w:t>Demandado:</w:t>
      </w:r>
      <w:r>
        <w:rPr>
          <w:rFonts w:eastAsia="Tahoma" w:cs="Arial"/>
          <w:sz w:val="20"/>
          <w:szCs w:val="20"/>
          <w:lang w:val="es-419" w:eastAsia="es-CO"/>
        </w:rPr>
        <w:tab/>
      </w:r>
      <w:r w:rsidRPr="001F4539">
        <w:rPr>
          <w:rFonts w:eastAsia="Tahoma" w:cs="Arial"/>
          <w:sz w:val="20"/>
          <w:szCs w:val="20"/>
          <w:lang w:val="es-419" w:eastAsia="es-CO"/>
        </w:rPr>
        <w:tab/>
        <w:t>Clínica Los Rosales S.A.</w:t>
      </w:r>
    </w:p>
    <w:p w14:paraId="41084943" w14:textId="3BB0C39C" w:rsidR="001F4539" w:rsidRPr="001F4539" w:rsidRDefault="001F4539" w:rsidP="001F4539">
      <w:pPr>
        <w:spacing w:line="240" w:lineRule="auto"/>
        <w:rPr>
          <w:rFonts w:eastAsia="Tahoma" w:cs="Arial"/>
          <w:sz w:val="20"/>
          <w:szCs w:val="20"/>
          <w:lang w:val="es-419" w:eastAsia="es-CO"/>
        </w:rPr>
      </w:pPr>
      <w:r w:rsidRPr="001F4539">
        <w:rPr>
          <w:rFonts w:eastAsia="Tahoma" w:cs="Arial"/>
          <w:sz w:val="20"/>
          <w:szCs w:val="20"/>
          <w:lang w:val="es-419" w:eastAsia="es-CO"/>
        </w:rPr>
        <w:t>Juzgado:</w:t>
      </w:r>
      <w:r>
        <w:rPr>
          <w:rFonts w:eastAsia="Tahoma" w:cs="Arial"/>
          <w:sz w:val="20"/>
          <w:szCs w:val="20"/>
          <w:lang w:val="es-419" w:eastAsia="es-CO"/>
        </w:rPr>
        <w:tab/>
      </w:r>
      <w:r w:rsidRPr="001F4539">
        <w:rPr>
          <w:rFonts w:eastAsia="Tahoma" w:cs="Arial"/>
          <w:sz w:val="20"/>
          <w:szCs w:val="20"/>
          <w:lang w:val="es-419" w:eastAsia="es-CO"/>
        </w:rPr>
        <w:tab/>
        <w:t>Segundo Laboral del Circuito de Pereira</w:t>
      </w:r>
    </w:p>
    <w:p w14:paraId="75EF661B" w14:textId="77777777" w:rsidR="001F4539" w:rsidRPr="001F4539" w:rsidRDefault="001F4539" w:rsidP="001F4539">
      <w:pPr>
        <w:spacing w:line="240" w:lineRule="auto"/>
        <w:rPr>
          <w:rFonts w:eastAsia="Tahoma" w:cs="Arial"/>
          <w:sz w:val="20"/>
          <w:szCs w:val="20"/>
          <w:lang w:val="es-419" w:eastAsia="es-CO"/>
        </w:rPr>
      </w:pPr>
      <w:r w:rsidRPr="001F4539">
        <w:rPr>
          <w:rFonts w:eastAsia="Tahoma" w:cs="Arial"/>
          <w:sz w:val="20"/>
          <w:szCs w:val="20"/>
          <w:lang w:val="es-419" w:eastAsia="es-CO"/>
        </w:rPr>
        <w:t>Magistrada ponente:</w:t>
      </w:r>
      <w:r w:rsidRPr="001F4539">
        <w:rPr>
          <w:rFonts w:eastAsia="Tahoma" w:cs="Arial"/>
          <w:sz w:val="20"/>
          <w:szCs w:val="20"/>
          <w:lang w:val="es-419" w:eastAsia="es-CO"/>
        </w:rPr>
        <w:tab/>
        <w:t>Dra. Ana Lucía Caicedo Calderón</w:t>
      </w:r>
    </w:p>
    <w:p w14:paraId="7C2D00AF" w14:textId="77777777" w:rsidR="001F4539" w:rsidRPr="001F4539" w:rsidRDefault="001F4539" w:rsidP="001F4539">
      <w:pPr>
        <w:spacing w:line="240" w:lineRule="auto"/>
        <w:rPr>
          <w:rFonts w:eastAsia="Tahoma" w:cs="Arial"/>
          <w:color w:val="000000"/>
          <w:sz w:val="20"/>
          <w:szCs w:val="20"/>
          <w:lang w:val="es-ES" w:eastAsia="es-CO"/>
        </w:rPr>
      </w:pPr>
    </w:p>
    <w:p w14:paraId="6580228C" w14:textId="0FE867DD" w:rsidR="001F4539" w:rsidRPr="001F4539" w:rsidRDefault="001F4539" w:rsidP="001F4539">
      <w:pPr>
        <w:spacing w:line="240" w:lineRule="auto"/>
        <w:rPr>
          <w:rFonts w:eastAsia="Times New Roman" w:cs="Arial"/>
          <w:b/>
          <w:bCs/>
          <w:iCs/>
          <w:sz w:val="20"/>
          <w:szCs w:val="20"/>
          <w:lang w:val="es-419" w:eastAsia="fr-FR"/>
        </w:rPr>
      </w:pPr>
      <w:r w:rsidRPr="001F4539">
        <w:rPr>
          <w:rFonts w:eastAsia="Times New Roman" w:cs="Arial"/>
          <w:b/>
          <w:bCs/>
          <w:iCs/>
          <w:sz w:val="20"/>
          <w:szCs w:val="20"/>
          <w:u w:val="single"/>
          <w:lang w:val="es-419" w:eastAsia="fr-FR"/>
        </w:rPr>
        <w:t>TEMAS:</w:t>
      </w:r>
      <w:r w:rsidRPr="001F4539">
        <w:rPr>
          <w:rFonts w:eastAsia="Times New Roman" w:cs="Arial"/>
          <w:b/>
          <w:bCs/>
          <w:iCs/>
          <w:sz w:val="20"/>
          <w:szCs w:val="20"/>
          <w:lang w:val="es-419" w:eastAsia="fr-FR"/>
        </w:rPr>
        <w:tab/>
      </w:r>
      <w:r w:rsidR="00223388">
        <w:rPr>
          <w:rFonts w:eastAsia="Times New Roman" w:cs="Arial"/>
          <w:b/>
          <w:bCs/>
          <w:iCs/>
          <w:sz w:val="20"/>
          <w:szCs w:val="20"/>
          <w:lang w:val="es-419" w:eastAsia="fr-FR"/>
        </w:rPr>
        <w:t xml:space="preserve">NULIDAD PROCESAL / INDEBIDA NOTIFICACIÓN / </w:t>
      </w:r>
      <w:r w:rsidR="004A169D" w:rsidRPr="004A169D">
        <w:rPr>
          <w:rFonts w:eastAsia="Times New Roman" w:cs="Arial"/>
          <w:b/>
          <w:bCs/>
          <w:iCs/>
          <w:sz w:val="20"/>
          <w:szCs w:val="20"/>
          <w:lang w:val="es-419" w:eastAsia="fr-FR"/>
        </w:rPr>
        <w:t>ADMISIÓN DE LA DEMANDA / NOTIFICACIÓN PERSONAL / A PERSONAS JURÍDICAS POR CORREO ELECTRÓNICO / EL REGISTRADO EN CÁMARA DE COMERCIO / O INFORMADO EN LA DEMANDA.</w:t>
      </w:r>
    </w:p>
    <w:p w14:paraId="7FBA4121" w14:textId="77777777" w:rsidR="001F4539" w:rsidRPr="001F4539" w:rsidRDefault="001F4539" w:rsidP="001F4539">
      <w:pPr>
        <w:spacing w:line="240" w:lineRule="auto"/>
        <w:rPr>
          <w:rFonts w:eastAsia="Times New Roman" w:cs="Arial"/>
          <w:sz w:val="20"/>
          <w:szCs w:val="20"/>
          <w:lang w:val="es-419" w:eastAsia="es-ES"/>
        </w:rPr>
      </w:pPr>
    </w:p>
    <w:p w14:paraId="27617AE3" w14:textId="20120C55" w:rsidR="001F4539" w:rsidRPr="001F4539" w:rsidRDefault="00462915" w:rsidP="001F453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462915">
        <w:rPr>
          <w:rFonts w:eastAsia="Times New Roman" w:cs="Arial"/>
          <w:sz w:val="20"/>
          <w:szCs w:val="20"/>
          <w:lang w:val="es-419" w:eastAsia="es-ES"/>
        </w:rPr>
        <w:t xml:space="preserve">este régimen de nulidades tiene un carácter excepcional y taxativo, al punto que las únicas nulidades </w:t>
      </w:r>
      <w:proofErr w:type="spellStart"/>
      <w:r w:rsidRPr="00462915">
        <w:rPr>
          <w:rFonts w:eastAsia="Times New Roman" w:cs="Arial"/>
          <w:sz w:val="20"/>
          <w:szCs w:val="20"/>
          <w:lang w:val="es-419" w:eastAsia="es-ES"/>
        </w:rPr>
        <w:t>insaneables</w:t>
      </w:r>
      <w:proofErr w:type="spellEnd"/>
      <w:r w:rsidRPr="00462915">
        <w:rPr>
          <w:rFonts w:eastAsia="Times New Roman" w:cs="Arial"/>
          <w:sz w:val="20"/>
          <w:szCs w:val="20"/>
          <w:lang w:val="es-419" w:eastAsia="es-ES"/>
        </w:rPr>
        <w:t>, según lo dispuesto por el parágrafo del artículo 136 ídem, son aquellas que se configuran por el juez proceder contra providencia ejecutoriada del superior, revivir un proceso legalmente concluido o pretermitir íntegramente la respectiva instancia. Las demás nulidades, conforme al mismo artículo, se sanean 1) cuando la parte que podía alegarla no lo hizo oportunamente o actuó sin proponerla, 2) cuando la parte que podía alegarla la convalidó en forma expresa antes de haber sido renovada la actuación anulada</w:t>
      </w:r>
      <w:r>
        <w:rPr>
          <w:rFonts w:eastAsia="Times New Roman" w:cs="Arial"/>
          <w:sz w:val="20"/>
          <w:szCs w:val="20"/>
          <w:lang w:val="es-419" w:eastAsia="es-ES"/>
        </w:rPr>
        <w:t>…</w:t>
      </w:r>
    </w:p>
    <w:p w14:paraId="61B41F85" w14:textId="77777777" w:rsidR="001F4539" w:rsidRPr="001F4539" w:rsidRDefault="001F4539" w:rsidP="001F4539">
      <w:pPr>
        <w:spacing w:line="240" w:lineRule="auto"/>
        <w:rPr>
          <w:rFonts w:eastAsia="Times New Roman" w:cs="Arial"/>
          <w:sz w:val="20"/>
          <w:szCs w:val="20"/>
          <w:lang w:val="es-419" w:eastAsia="es-ES"/>
        </w:rPr>
      </w:pPr>
    </w:p>
    <w:p w14:paraId="562A0EFA" w14:textId="325413B1" w:rsidR="001F4539" w:rsidRPr="001F4539" w:rsidRDefault="003D3D18" w:rsidP="001F4539">
      <w:pPr>
        <w:spacing w:line="240" w:lineRule="auto"/>
        <w:rPr>
          <w:rFonts w:eastAsia="Times New Roman" w:cs="Arial"/>
          <w:sz w:val="20"/>
          <w:szCs w:val="20"/>
          <w:lang w:val="es-419" w:eastAsia="es-ES"/>
        </w:rPr>
      </w:pPr>
      <w:r w:rsidRPr="003D3D18">
        <w:rPr>
          <w:rFonts w:eastAsia="Times New Roman" w:cs="Arial"/>
          <w:sz w:val="20"/>
          <w:szCs w:val="20"/>
          <w:lang w:val="es-419" w:eastAsia="es-ES"/>
        </w:rPr>
        <w:t>En cuanto a la nulidad por indebida notificación, establece el numeral 8º del artículo 133 del CGP, que el proceso es nulo en todo o en parte, cuando no se practica en legal forma la notificación del auto admisorio de la demanda</w:t>
      </w:r>
      <w:r>
        <w:rPr>
          <w:rFonts w:eastAsia="Times New Roman" w:cs="Arial"/>
          <w:sz w:val="20"/>
          <w:szCs w:val="20"/>
          <w:lang w:val="es-419" w:eastAsia="es-ES"/>
        </w:rPr>
        <w:t>…</w:t>
      </w:r>
    </w:p>
    <w:p w14:paraId="268D689C" w14:textId="77777777" w:rsidR="001F4539" w:rsidRPr="001F4539" w:rsidRDefault="001F4539" w:rsidP="001F4539">
      <w:pPr>
        <w:spacing w:line="240" w:lineRule="auto"/>
        <w:rPr>
          <w:rFonts w:eastAsia="Times New Roman" w:cs="Arial"/>
          <w:sz w:val="20"/>
          <w:szCs w:val="20"/>
          <w:lang w:val="es-419" w:eastAsia="es-ES"/>
        </w:rPr>
      </w:pPr>
    </w:p>
    <w:p w14:paraId="0ABFAD67" w14:textId="77777777" w:rsidR="00A214F4" w:rsidRPr="00A214F4" w:rsidRDefault="00A214F4" w:rsidP="00A214F4">
      <w:pPr>
        <w:spacing w:line="240" w:lineRule="auto"/>
        <w:rPr>
          <w:rFonts w:eastAsia="Times New Roman" w:cs="Arial"/>
          <w:sz w:val="20"/>
          <w:szCs w:val="20"/>
          <w:lang w:val="es-419" w:eastAsia="es-ES"/>
        </w:rPr>
      </w:pPr>
      <w:r w:rsidRPr="00A214F4">
        <w:rPr>
          <w:rFonts w:eastAsia="Times New Roman" w:cs="Arial"/>
          <w:sz w:val="20"/>
          <w:szCs w:val="20"/>
          <w:lang w:val="es-419" w:eastAsia="es-ES"/>
        </w:rPr>
        <w:t>Sea lo primero advertir que el auto admisorio de la demanda es la única providencia que se debe notificar personalmente al demandado en el trámite del proceso laboral, según lo dispuesto en el artículo 41 del CPT y de la SS, modificado por el artículo 20 de la Ley 712 de 2001.</w:t>
      </w:r>
    </w:p>
    <w:p w14:paraId="766BEF74" w14:textId="77777777" w:rsidR="00A214F4" w:rsidRPr="00A214F4" w:rsidRDefault="00A214F4" w:rsidP="00A214F4">
      <w:pPr>
        <w:spacing w:line="240" w:lineRule="auto"/>
        <w:rPr>
          <w:rFonts w:eastAsia="Times New Roman" w:cs="Arial"/>
          <w:sz w:val="20"/>
          <w:szCs w:val="20"/>
          <w:lang w:val="es-419" w:eastAsia="es-ES"/>
        </w:rPr>
      </w:pPr>
    </w:p>
    <w:p w14:paraId="19F2EFB5" w14:textId="051239B7" w:rsidR="001F4539" w:rsidRPr="001F4539" w:rsidRDefault="00A214F4" w:rsidP="00A214F4">
      <w:pPr>
        <w:spacing w:line="240" w:lineRule="auto"/>
        <w:rPr>
          <w:rFonts w:eastAsia="Times New Roman" w:cs="Arial"/>
          <w:sz w:val="20"/>
          <w:szCs w:val="20"/>
          <w:lang w:val="es-419" w:eastAsia="es-ES"/>
        </w:rPr>
      </w:pPr>
      <w:r w:rsidRPr="00A214F4">
        <w:rPr>
          <w:rFonts w:eastAsia="Times New Roman" w:cs="Arial"/>
          <w:sz w:val="20"/>
          <w:szCs w:val="20"/>
          <w:lang w:val="es-419" w:eastAsia="es-ES"/>
        </w:rPr>
        <w:t xml:space="preserve">Así, el artículo 291 del </w:t>
      </w:r>
      <w:r>
        <w:rPr>
          <w:rFonts w:eastAsia="Times New Roman" w:cs="Arial"/>
          <w:sz w:val="20"/>
          <w:szCs w:val="20"/>
          <w:lang w:val="es-419" w:eastAsia="es-ES"/>
        </w:rPr>
        <w:t>Código General del Proceso…</w:t>
      </w:r>
      <w:r w:rsidRPr="00A214F4">
        <w:rPr>
          <w:rFonts w:eastAsia="Times New Roman" w:cs="Arial"/>
          <w:sz w:val="20"/>
          <w:szCs w:val="20"/>
          <w:lang w:val="es-419" w:eastAsia="es-ES"/>
        </w:rPr>
        <w:t xml:space="preserve"> establece la forma en que debe practicarse la notificación personal dependiendo de si el demandado es una persona natural o jurídica</w:t>
      </w:r>
      <w:r>
        <w:rPr>
          <w:rFonts w:eastAsia="Times New Roman" w:cs="Arial"/>
          <w:sz w:val="20"/>
          <w:szCs w:val="20"/>
          <w:lang w:val="es-419" w:eastAsia="es-ES"/>
        </w:rPr>
        <w:t>…</w:t>
      </w:r>
      <w:r w:rsidRPr="00A214F4">
        <w:rPr>
          <w:rFonts w:eastAsia="Times New Roman" w:cs="Arial"/>
          <w:sz w:val="20"/>
          <w:szCs w:val="20"/>
          <w:lang w:val="es-419" w:eastAsia="es-ES"/>
        </w:rPr>
        <w:t>, refiriendo el numeral 2º del mencionado precepto que “Las personas jurídicas de derecho privado y los comerciantes inscritos en el registro mercantil deberán registrar en la Cámara de Comercio</w:t>
      </w:r>
      <w:r>
        <w:rPr>
          <w:rFonts w:eastAsia="Times New Roman" w:cs="Arial"/>
          <w:sz w:val="20"/>
          <w:szCs w:val="20"/>
          <w:lang w:val="es-419" w:eastAsia="es-ES"/>
        </w:rPr>
        <w:t>…”</w:t>
      </w:r>
    </w:p>
    <w:p w14:paraId="17E2ADBA" w14:textId="77777777" w:rsidR="001F4539" w:rsidRPr="001F4539" w:rsidRDefault="001F4539" w:rsidP="001F4539">
      <w:pPr>
        <w:spacing w:line="240" w:lineRule="auto"/>
        <w:rPr>
          <w:rFonts w:eastAsia="Times New Roman" w:cs="Arial"/>
          <w:sz w:val="20"/>
          <w:szCs w:val="20"/>
          <w:lang w:val="es-419" w:eastAsia="es-ES"/>
        </w:rPr>
      </w:pPr>
    </w:p>
    <w:p w14:paraId="09CC5ACC" w14:textId="77777777" w:rsidR="00292861" w:rsidRPr="00292861" w:rsidRDefault="00292861" w:rsidP="00292861">
      <w:pPr>
        <w:spacing w:line="240" w:lineRule="auto"/>
        <w:rPr>
          <w:rFonts w:eastAsia="Times New Roman" w:cs="Arial"/>
          <w:sz w:val="20"/>
          <w:szCs w:val="20"/>
          <w:lang w:val="es-419" w:eastAsia="es-ES"/>
        </w:rPr>
      </w:pPr>
      <w:r w:rsidRPr="00292861">
        <w:rPr>
          <w:rFonts w:eastAsia="Times New Roman" w:cs="Arial"/>
          <w:sz w:val="20"/>
          <w:szCs w:val="20"/>
          <w:lang w:val="es-419" w:eastAsia="es-ES"/>
        </w:rPr>
        <w:t>A su vez, el artículo 6º del Decreto 806 de 2020 preceptúa:</w:t>
      </w:r>
    </w:p>
    <w:p w14:paraId="7FC40990" w14:textId="77777777" w:rsidR="00292861" w:rsidRPr="00292861" w:rsidRDefault="00292861" w:rsidP="00292861">
      <w:pPr>
        <w:spacing w:line="240" w:lineRule="auto"/>
        <w:rPr>
          <w:rFonts w:eastAsia="Times New Roman" w:cs="Arial"/>
          <w:sz w:val="20"/>
          <w:szCs w:val="20"/>
          <w:lang w:val="es-419" w:eastAsia="es-ES"/>
        </w:rPr>
      </w:pPr>
    </w:p>
    <w:p w14:paraId="6E2F6A2C" w14:textId="561821BE" w:rsidR="001F4539" w:rsidRPr="001F4539" w:rsidRDefault="00292861" w:rsidP="00292861">
      <w:pPr>
        <w:spacing w:line="240" w:lineRule="auto"/>
        <w:rPr>
          <w:rFonts w:eastAsia="Times New Roman" w:cs="Arial"/>
          <w:sz w:val="20"/>
          <w:szCs w:val="20"/>
          <w:lang w:val="es-419" w:eastAsia="es-ES"/>
        </w:rPr>
      </w:pPr>
      <w:r w:rsidRPr="00292861">
        <w:rPr>
          <w:rFonts w:eastAsia="Times New Roman" w:cs="Arial"/>
          <w:sz w:val="20"/>
          <w:szCs w:val="20"/>
          <w:lang w:val="es-419" w:eastAsia="es-ES"/>
        </w:rPr>
        <w:t>“</w:t>
      </w:r>
      <w:r>
        <w:rPr>
          <w:rFonts w:eastAsia="Times New Roman" w:cs="Arial"/>
          <w:sz w:val="20"/>
          <w:szCs w:val="20"/>
          <w:lang w:val="es-419" w:eastAsia="es-ES"/>
        </w:rPr>
        <w:t>…</w:t>
      </w:r>
      <w:r w:rsidRPr="00292861">
        <w:rPr>
          <w:rFonts w:eastAsia="Times New Roman" w:cs="Arial"/>
          <w:sz w:val="20"/>
          <w:szCs w:val="20"/>
          <w:lang w:val="es-419" w:eastAsia="es-ES"/>
        </w:rPr>
        <w:t xml:space="preserve"> La demanda indicará el canal digital donde deben ser notificadas las partes, sus representantes y apoderados</w:t>
      </w:r>
      <w:r>
        <w:rPr>
          <w:rFonts w:eastAsia="Times New Roman" w:cs="Arial"/>
          <w:sz w:val="20"/>
          <w:szCs w:val="20"/>
          <w:lang w:val="es-419" w:eastAsia="es-ES"/>
        </w:rPr>
        <w:t>…”</w:t>
      </w:r>
    </w:p>
    <w:p w14:paraId="2C08FD44" w14:textId="76D3667D" w:rsidR="001F4539" w:rsidRDefault="001F4539" w:rsidP="001F4539">
      <w:pPr>
        <w:spacing w:line="240" w:lineRule="auto"/>
        <w:rPr>
          <w:rFonts w:eastAsia="Times New Roman" w:cs="Arial"/>
          <w:sz w:val="20"/>
          <w:szCs w:val="20"/>
          <w:lang w:val="es-419" w:eastAsia="es-ES"/>
        </w:rPr>
      </w:pPr>
    </w:p>
    <w:p w14:paraId="353B9615" w14:textId="77777777" w:rsidR="00292861" w:rsidRPr="00292861" w:rsidRDefault="00292861" w:rsidP="00292861">
      <w:pPr>
        <w:spacing w:line="240" w:lineRule="auto"/>
        <w:rPr>
          <w:rFonts w:eastAsia="Times New Roman" w:cs="Arial"/>
          <w:sz w:val="20"/>
          <w:szCs w:val="20"/>
          <w:lang w:val="es-419" w:eastAsia="es-ES"/>
        </w:rPr>
      </w:pPr>
      <w:r w:rsidRPr="00292861">
        <w:rPr>
          <w:rFonts w:eastAsia="Times New Roman" w:cs="Arial"/>
          <w:sz w:val="20"/>
          <w:szCs w:val="20"/>
          <w:lang w:val="es-419" w:eastAsia="es-ES"/>
        </w:rPr>
        <w:t xml:space="preserve">Finalmente, en el artículo 8º del Decreto 806 de 2020, se dispuso, respecto a las notificaciones personales lo siguiente: </w:t>
      </w:r>
    </w:p>
    <w:p w14:paraId="49F96856" w14:textId="77777777" w:rsidR="00292861" w:rsidRPr="00292861" w:rsidRDefault="00292861" w:rsidP="00292861">
      <w:pPr>
        <w:spacing w:line="240" w:lineRule="auto"/>
        <w:rPr>
          <w:rFonts w:eastAsia="Times New Roman" w:cs="Arial"/>
          <w:sz w:val="20"/>
          <w:szCs w:val="20"/>
          <w:lang w:val="es-419" w:eastAsia="es-ES"/>
        </w:rPr>
      </w:pPr>
    </w:p>
    <w:p w14:paraId="270FBBE7" w14:textId="40E44B91" w:rsidR="00292861" w:rsidRDefault="00292861" w:rsidP="00292861">
      <w:pPr>
        <w:spacing w:line="240" w:lineRule="auto"/>
        <w:rPr>
          <w:rFonts w:eastAsia="Times New Roman" w:cs="Arial"/>
          <w:sz w:val="20"/>
          <w:szCs w:val="20"/>
          <w:lang w:val="es-419" w:eastAsia="es-ES"/>
        </w:rPr>
      </w:pPr>
      <w:r w:rsidRPr="00292861">
        <w:rPr>
          <w:rFonts w:eastAsia="Times New Roman" w:cs="Arial"/>
          <w:sz w:val="20"/>
          <w:szCs w:val="20"/>
          <w:lang w:val="es-419" w:eastAsia="es-ES"/>
        </w:rPr>
        <w:t>“Las notificaciones que deban hacerse personalmente también podrán efectuarse con el envío de la providencia respectiva como mensaje de datos a la dirección electrónica o sitio que suministre el interesado en que se realice la notificación</w:t>
      </w:r>
      <w:r>
        <w:rPr>
          <w:rFonts w:eastAsia="Times New Roman" w:cs="Arial"/>
          <w:sz w:val="20"/>
          <w:szCs w:val="20"/>
          <w:lang w:val="es-419" w:eastAsia="es-ES"/>
        </w:rPr>
        <w:t>…”</w:t>
      </w:r>
    </w:p>
    <w:p w14:paraId="51E01027" w14:textId="1BD87E90" w:rsidR="00292861" w:rsidRDefault="00292861" w:rsidP="001F4539">
      <w:pPr>
        <w:spacing w:line="240" w:lineRule="auto"/>
        <w:rPr>
          <w:rFonts w:eastAsia="Times New Roman" w:cs="Arial"/>
          <w:sz w:val="20"/>
          <w:szCs w:val="20"/>
          <w:lang w:val="es-419" w:eastAsia="es-ES"/>
        </w:rPr>
      </w:pPr>
    </w:p>
    <w:p w14:paraId="5B7C1E59" w14:textId="31225B3F" w:rsidR="00292861" w:rsidRDefault="004A169D" w:rsidP="001F453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4A169D">
        <w:rPr>
          <w:rFonts w:eastAsia="Times New Roman" w:cs="Arial"/>
          <w:sz w:val="20"/>
          <w:szCs w:val="20"/>
          <w:lang w:val="es-419" w:eastAsia="es-ES"/>
        </w:rPr>
        <w:t>como la parte demandante informó el correo electrónico de la demandada y afirmó que ese era el utilizado por esta, en virtud del registro de cámara de comercio vigente para el momento en que se interpuso la demanda, se cumplió con la única exigencia establecida en el Decreto 806 de 2020, además que esta normatividad incluso permite que las direcciones electrónicas sean obtenidas no solo de las cámaras de comercio,  sino de superintendencias, entidades públicas o privadas, o, incluso de páginas web o redes sociales.</w:t>
      </w:r>
    </w:p>
    <w:p w14:paraId="2EE8EC50" w14:textId="38BE8D5C" w:rsidR="00292861" w:rsidRDefault="00292861" w:rsidP="001F4539">
      <w:pPr>
        <w:spacing w:line="240" w:lineRule="auto"/>
        <w:rPr>
          <w:rFonts w:eastAsia="Times New Roman" w:cs="Arial"/>
          <w:sz w:val="20"/>
          <w:szCs w:val="20"/>
          <w:lang w:val="es-419" w:eastAsia="es-ES"/>
        </w:rPr>
      </w:pPr>
    </w:p>
    <w:p w14:paraId="4900631C" w14:textId="77777777" w:rsidR="00292861" w:rsidRPr="001F4539" w:rsidRDefault="00292861" w:rsidP="001F4539">
      <w:pPr>
        <w:spacing w:line="240" w:lineRule="auto"/>
        <w:rPr>
          <w:rFonts w:eastAsia="Times New Roman" w:cs="Arial"/>
          <w:sz w:val="20"/>
          <w:szCs w:val="20"/>
          <w:lang w:val="es-419" w:eastAsia="es-ES"/>
        </w:rPr>
      </w:pPr>
    </w:p>
    <w:p w14:paraId="6FE8E71A" w14:textId="77777777" w:rsidR="001F4539" w:rsidRPr="001F4539" w:rsidRDefault="001F4539" w:rsidP="001F4539">
      <w:pPr>
        <w:spacing w:line="240" w:lineRule="auto"/>
        <w:rPr>
          <w:rFonts w:eastAsia="Times New Roman" w:cs="Arial"/>
          <w:sz w:val="20"/>
          <w:szCs w:val="20"/>
          <w:lang w:val="es-419" w:eastAsia="es-ES"/>
        </w:rPr>
      </w:pPr>
    </w:p>
    <w:bookmarkEnd w:id="1"/>
    <w:bookmarkEnd w:id="2"/>
    <w:bookmarkEnd w:id="3"/>
    <w:p w14:paraId="74B8B175" w14:textId="35D2A1AF" w:rsidR="009B563C" w:rsidRPr="00AC6DBD" w:rsidRDefault="009B563C" w:rsidP="00AC6DBD">
      <w:pPr>
        <w:spacing w:line="276" w:lineRule="auto"/>
        <w:jc w:val="center"/>
        <w:rPr>
          <w:rFonts w:cs="Arial"/>
          <w:b/>
          <w:bCs/>
        </w:rPr>
      </w:pPr>
      <w:r w:rsidRPr="00AC6DBD">
        <w:rPr>
          <w:rFonts w:cs="Arial"/>
          <w:b/>
          <w:bCs/>
        </w:rPr>
        <w:t>TRIBUNAL SUPERIOR DEL DISTRITO JUDICIAL DE PEREIRA</w:t>
      </w:r>
    </w:p>
    <w:p w14:paraId="0CFCA879" w14:textId="2E3526DC" w:rsidR="009B563C" w:rsidRPr="00AC6DBD" w:rsidRDefault="009B563C" w:rsidP="00AC6DBD">
      <w:pPr>
        <w:spacing w:line="276" w:lineRule="auto"/>
        <w:jc w:val="center"/>
        <w:rPr>
          <w:rFonts w:cs="Arial"/>
          <w:b/>
          <w:bCs/>
        </w:rPr>
      </w:pPr>
      <w:r w:rsidRPr="00AC6DBD">
        <w:rPr>
          <w:rFonts w:cs="Arial"/>
          <w:b/>
          <w:bCs/>
        </w:rPr>
        <w:t xml:space="preserve">SALA DE DECISION LABORAL </w:t>
      </w:r>
      <w:r w:rsidR="008C1F75" w:rsidRPr="00AC6DBD">
        <w:rPr>
          <w:rFonts w:cs="Arial"/>
          <w:b/>
          <w:bCs/>
        </w:rPr>
        <w:t>No. 1</w:t>
      </w:r>
    </w:p>
    <w:p w14:paraId="53D7D2A4" w14:textId="77777777" w:rsidR="009B563C" w:rsidRPr="00AC6DBD" w:rsidRDefault="009B563C" w:rsidP="00AC6DBD">
      <w:pPr>
        <w:pStyle w:val="Sinespaciado"/>
        <w:spacing w:line="276" w:lineRule="auto"/>
        <w:rPr>
          <w:rFonts w:ascii="Arial" w:hAnsi="Arial" w:cs="Arial"/>
        </w:rPr>
      </w:pPr>
    </w:p>
    <w:p w14:paraId="19B8CF9F" w14:textId="77777777" w:rsidR="009B563C" w:rsidRPr="00AC6DBD" w:rsidRDefault="009B563C" w:rsidP="00AC6DBD">
      <w:pPr>
        <w:spacing w:line="276" w:lineRule="auto"/>
        <w:jc w:val="center"/>
        <w:textAlignment w:val="baseline"/>
        <w:rPr>
          <w:rFonts w:eastAsia="Times New Roman" w:cs="Arial"/>
          <w:lang w:eastAsia="es-CO"/>
        </w:rPr>
      </w:pPr>
      <w:r w:rsidRPr="00AC6DBD">
        <w:rPr>
          <w:rFonts w:eastAsia="Times New Roman" w:cs="Arial"/>
          <w:lang w:eastAsia="es-CO"/>
        </w:rPr>
        <w:t>Magistrada Ponente: </w:t>
      </w:r>
      <w:r w:rsidRPr="00AC6DBD">
        <w:rPr>
          <w:rFonts w:eastAsia="Times New Roman" w:cs="Arial"/>
          <w:b/>
          <w:bCs/>
          <w:lang w:eastAsia="es-CO"/>
        </w:rPr>
        <w:t>Ana Lucía Caicedo Calderón</w:t>
      </w:r>
      <w:r w:rsidRPr="00AC6DBD">
        <w:rPr>
          <w:rFonts w:eastAsia="Times New Roman" w:cs="Arial"/>
          <w:lang w:eastAsia="es-CO"/>
        </w:rPr>
        <w:t> </w:t>
      </w:r>
    </w:p>
    <w:p w14:paraId="6201CBC5" w14:textId="77777777" w:rsidR="009B563C" w:rsidRPr="00AC6DBD" w:rsidRDefault="009B563C" w:rsidP="00AC6DBD">
      <w:pPr>
        <w:pStyle w:val="Sinespaciado"/>
        <w:spacing w:line="276" w:lineRule="auto"/>
        <w:rPr>
          <w:rFonts w:ascii="Arial" w:hAnsi="Arial" w:cs="Arial"/>
          <w:lang w:eastAsia="es-CO"/>
        </w:rPr>
      </w:pPr>
      <w:r w:rsidRPr="00AC6DBD">
        <w:rPr>
          <w:rFonts w:ascii="Arial" w:hAnsi="Arial" w:cs="Arial"/>
          <w:lang w:eastAsia="es-CO"/>
        </w:rPr>
        <w:t> </w:t>
      </w:r>
    </w:p>
    <w:p w14:paraId="3E4A2F8C" w14:textId="77777777" w:rsidR="005D452B" w:rsidRPr="00AC6DBD" w:rsidRDefault="005D452B" w:rsidP="00AC6DBD">
      <w:pPr>
        <w:pStyle w:val="paragraph"/>
        <w:spacing w:before="0" w:beforeAutospacing="0" w:after="0" w:afterAutospacing="0" w:line="276" w:lineRule="auto"/>
        <w:ind w:firstLine="705"/>
        <w:jc w:val="center"/>
        <w:textAlignment w:val="baseline"/>
        <w:rPr>
          <w:rFonts w:ascii="Arial" w:hAnsi="Arial" w:cs="Arial"/>
        </w:rPr>
      </w:pPr>
      <w:r w:rsidRPr="00AC6DBD">
        <w:rPr>
          <w:rStyle w:val="normaltextrun"/>
          <w:rFonts w:ascii="Arial" w:hAnsi="Arial" w:cs="Arial"/>
          <w:color w:val="000000"/>
        </w:rPr>
        <w:t>Pereira, Risaralda, diecisiete (17) de marzo de dos mil veintitrés (2023)  </w:t>
      </w:r>
      <w:r w:rsidRPr="00AC6DBD">
        <w:rPr>
          <w:rStyle w:val="eop"/>
          <w:rFonts w:ascii="Arial" w:hAnsi="Arial" w:cs="Arial"/>
        </w:rPr>
        <w:t> </w:t>
      </w:r>
    </w:p>
    <w:p w14:paraId="3F0EDEEF" w14:textId="5E4AE719" w:rsidR="005D452B" w:rsidRPr="00AC6DBD" w:rsidRDefault="005D452B" w:rsidP="00AC6DBD">
      <w:pPr>
        <w:pStyle w:val="paragraph"/>
        <w:spacing w:before="0" w:beforeAutospacing="0" w:after="0" w:afterAutospacing="0" w:line="276" w:lineRule="auto"/>
        <w:ind w:firstLine="705"/>
        <w:jc w:val="center"/>
        <w:textAlignment w:val="baseline"/>
        <w:rPr>
          <w:rFonts w:ascii="Arial" w:hAnsi="Arial" w:cs="Arial"/>
        </w:rPr>
      </w:pPr>
      <w:r w:rsidRPr="00AC6DBD">
        <w:rPr>
          <w:rStyle w:val="normaltextrun"/>
          <w:rFonts w:ascii="Arial" w:hAnsi="Arial" w:cs="Arial"/>
          <w:color w:val="000000"/>
        </w:rPr>
        <w:t>Acta No. </w:t>
      </w:r>
      <w:r w:rsidR="004870D8" w:rsidRPr="00AC6DBD">
        <w:rPr>
          <w:rStyle w:val="normaltextrun"/>
          <w:rFonts w:ascii="Arial" w:hAnsi="Arial" w:cs="Arial"/>
          <w:color w:val="000000"/>
        </w:rPr>
        <w:t>43</w:t>
      </w:r>
      <w:r w:rsidRPr="00AC6DBD">
        <w:rPr>
          <w:rStyle w:val="normaltextrun"/>
          <w:rFonts w:ascii="Arial" w:hAnsi="Arial" w:cs="Arial"/>
          <w:color w:val="000000"/>
        </w:rPr>
        <w:t xml:space="preserve"> del 16 de marzo de 2023</w:t>
      </w:r>
      <w:r w:rsidRPr="00AC6DBD">
        <w:rPr>
          <w:rStyle w:val="eop"/>
          <w:rFonts w:ascii="Arial" w:hAnsi="Arial" w:cs="Arial"/>
        </w:rPr>
        <w:t> </w:t>
      </w:r>
    </w:p>
    <w:p w14:paraId="02D3A1B8" w14:textId="77777777" w:rsidR="009B563C" w:rsidRPr="00AC6DBD" w:rsidRDefault="009B563C" w:rsidP="00AC6DBD">
      <w:pPr>
        <w:pStyle w:val="Sinespaciado"/>
        <w:spacing w:line="276" w:lineRule="auto"/>
        <w:rPr>
          <w:rFonts w:ascii="Arial" w:hAnsi="Arial" w:cs="Arial"/>
        </w:rPr>
      </w:pPr>
    </w:p>
    <w:p w14:paraId="50BA57BD" w14:textId="388B3ED5" w:rsidR="00B71025" w:rsidRPr="00AC6DBD" w:rsidRDefault="009B563C" w:rsidP="00AC6DBD">
      <w:pPr>
        <w:spacing w:line="276" w:lineRule="auto"/>
        <w:ind w:firstLine="708"/>
        <w:rPr>
          <w:rFonts w:cs="Arial"/>
          <w:b/>
        </w:rPr>
      </w:pPr>
      <w:r w:rsidRPr="00AC6DBD">
        <w:rPr>
          <w:rFonts w:cs="Arial"/>
          <w:lang w:val="es-ES"/>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AC6DBD">
        <w:rPr>
          <w:rFonts w:cs="Arial"/>
        </w:rPr>
        <w:t xml:space="preserve">la Sala de Decisión Laboral </w:t>
      </w:r>
      <w:r w:rsidR="008C1F75" w:rsidRPr="00AC6DBD">
        <w:rPr>
          <w:rFonts w:cs="Arial"/>
        </w:rPr>
        <w:t xml:space="preserve">No. 1 del Tribunal Superior de Pereira, </w:t>
      </w:r>
      <w:r w:rsidRPr="00AC6DBD">
        <w:rPr>
          <w:rFonts w:cs="Arial"/>
        </w:rPr>
        <w:t xml:space="preserve">integrada por las Magistradas </w:t>
      </w:r>
      <w:r w:rsidRPr="00AC6DBD">
        <w:rPr>
          <w:rFonts w:cs="Arial"/>
          <w:bCs/>
        </w:rPr>
        <w:t>ANA LUCÍA CAICEDO CALDERÓN</w:t>
      </w:r>
      <w:r w:rsidRPr="00AC6DBD">
        <w:rPr>
          <w:rFonts w:cs="Arial"/>
        </w:rPr>
        <w:t xml:space="preserve"> como Ponente, </w:t>
      </w:r>
      <w:r w:rsidRPr="00AC6DBD">
        <w:rPr>
          <w:rFonts w:cs="Arial"/>
          <w:bCs/>
        </w:rPr>
        <w:t>OLGA LUCÍA HOYOS SEPÚLVEDA</w:t>
      </w:r>
      <w:r w:rsidRPr="00AC6DBD">
        <w:rPr>
          <w:rFonts w:cs="Arial"/>
        </w:rPr>
        <w:t xml:space="preserve"> y el Magistrado </w:t>
      </w:r>
      <w:bookmarkStart w:id="5" w:name="_Hlk61987554"/>
      <w:r w:rsidRPr="00AC6DBD">
        <w:rPr>
          <w:rFonts w:cs="Arial"/>
          <w:bCs/>
        </w:rPr>
        <w:t>GERMÁN DARIO GOEZ VINASCO</w:t>
      </w:r>
      <w:bookmarkEnd w:id="5"/>
      <w:r w:rsidRPr="00AC6DBD">
        <w:rPr>
          <w:rFonts w:cs="Arial"/>
        </w:rPr>
        <w:t xml:space="preserve">, procede a proferir el siguiente auto escrito dentro del proceso </w:t>
      </w:r>
      <w:r w:rsidRPr="00AC6DBD">
        <w:rPr>
          <w:rFonts w:cs="Arial"/>
          <w:b/>
        </w:rPr>
        <w:t>ordinario laboral</w:t>
      </w:r>
      <w:r w:rsidRPr="00AC6DBD">
        <w:rPr>
          <w:rFonts w:cs="Arial"/>
        </w:rPr>
        <w:t xml:space="preserve"> instaurado por</w:t>
      </w:r>
      <w:r w:rsidRPr="00AC6DBD">
        <w:rPr>
          <w:rFonts w:cs="Arial"/>
          <w:lang w:val="es-ES"/>
        </w:rPr>
        <w:t xml:space="preserve"> </w:t>
      </w:r>
      <w:r w:rsidR="002823F7" w:rsidRPr="00AC6DBD">
        <w:rPr>
          <w:rFonts w:cs="Arial"/>
          <w:b/>
          <w:bCs/>
        </w:rPr>
        <w:t xml:space="preserve">Melquisedec Gutiérrez Beleño </w:t>
      </w:r>
      <w:r w:rsidR="002823F7" w:rsidRPr="00AC6DBD">
        <w:rPr>
          <w:rFonts w:cs="Arial"/>
          <w:bCs/>
        </w:rPr>
        <w:t>y</w:t>
      </w:r>
      <w:r w:rsidR="002823F7" w:rsidRPr="00AC6DBD">
        <w:rPr>
          <w:rFonts w:cs="Arial"/>
          <w:b/>
          <w:bCs/>
        </w:rPr>
        <w:t xml:space="preserve"> Luis Antonio Angarita Navarro</w:t>
      </w:r>
      <w:r w:rsidR="00B83F2D" w:rsidRPr="00AC6DBD">
        <w:rPr>
          <w:rFonts w:cs="Arial"/>
          <w:b/>
          <w:bCs/>
          <w:lang w:val="es-ES"/>
        </w:rPr>
        <w:t xml:space="preserve"> </w:t>
      </w:r>
      <w:r w:rsidRPr="00AC6DBD">
        <w:rPr>
          <w:rFonts w:cs="Arial"/>
          <w:lang w:val="es-ES"/>
        </w:rPr>
        <w:t xml:space="preserve">en contra </w:t>
      </w:r>
      <w:r w:rsidR="005450B6" w:rsidRPr="00AC6DBD">
        <w:rPr>
          <w:rFonts w:cs="Arial"/>
          <w:lang w:val="es-ES"/>
        </w:rPr>
        <w:t xml:space="preserve">de </w:t>
      </w:r>
      <w:r w:rsidR="00B71025" w:rsidRPr="00AC6DBD">
        <w:rPr>
          <w:rFonts w:cs="Arial"/>
          <w:lang w:val="es-ES"/>
        </w:rPr>
        <w:t xml:space="preserve">la </w:t>
      </w:r>
      <w:r w:rsidR="005450B6" w:rsidRPr="00AC6DBD">
        <w:rPr>
          <w:rFonts w:cs="Arial"/>
          <w:lang w:val="es-ES"/>
        </w:rPr>
        <w:t xml:space="preserve">sociedad </w:t>
      </w:r>
      <w:r w:rsidR="002823F7" w:rsidRPr="00AC6DBD">
        <w:rPr>
          <w:rFonts w:cs="Arial"/>
          <w:b/>
        </w:rPr>
        <w:t>Clínica Los Rosales S.A.</w:t>
      </w:r>
    </w:p>
    <w:p w14:paraId="454EDA22" w14:textId="77777777" w:rsidR="00B71025" w:rsidRPr="00AC6DBD" w:rsidRDefault="00B71025" w:rsidP="00AC6DBD">
      <w:pPr>
        <w:pStyle w:val="Sinespaciado"/>
        <w:spacing w:line="276" w:lineRule="auto"/>
        <w:rPr>
          <w:rFonts w:ascii="Arial" w:hAnsi="Arial" w:cs="Arial"/>
          <w:lang w:val="es-ES_tradnl"/>
        </w:rPr>
      </w:pPr>
    </w:p>
    <w:p w14:paraId="0E13DC22" w14:textId="71334CD1" w:rsidR="009B563C" w:rsidRPr="00AC6DBD" w:rsidRDefault="009B563C" w:rsidP="00AC6DBD">
      <w:pPr>
        <w:spacing w:line="276" w:lineRule="auto"/>
        <w:jc w:val="center"/>
        <w:rPr>
          <w:rFonts w:cs="Arial"/>
          <w:b/>
          <w:bCs/>
        </w:rPr>
      </w:pPr>
      <w:r w:rsidRPr="00AC6DBD">
        <w:rPr>
          <w:rFonts w:cs="Arial"/>
          <w:b/>
          <w:bCs/>
        </w:rPr>
        <w:t>PUNTO A TRATAR</w:t>
      </w:r>
    </w:p>
    <w:p w14:paraId="2AF0B67B" w14:textId="77777777" w:rsidR="009B563C" w:rsidRPr="00AC6DBD" w:rsidRDefault="009B563C" w:rsidP="00AC6DBD">
      <w:pPr>
        <w:pStyle w:val="Sinespaciado"/>
        <w:spacing w:line="276" w:lineRule="auto"/>
        <w:rPr>
          <w:rFonts w:ascii="Arial" w:hAnsi="Arial" w:cs="Arial"/>
        </w:rPr>
      </w:pPr>
    </w:p>
    <w:p w14:paraId="656A2E27" w14:textId="59843BE9" w:rsidR="00030263" w:rsidRPr="00AC6DBD" w:rsidRDefault="009B563C" w:rsidP="00AC6DBD">
      <w:pPr>
        <w:spacing w:line="276" w:lineRule="auto"/>
        <w:ind w:firstLine="708"/>
        <w:rPr>
          <w:rStyle w:val="eop"/>
          <w:rFonts w:cs="Arial"/>
          <w:spacing w:val="-2"/>
        </w:rPr>
      </w:pPr>
      <w:r w:rsidRPr="00AC6DBD">
        <w:rPr>
          <w:rFonts w:cs="Arial"/>
        </w:rPr>
        <w:t xml:space="preserve">Por medio de esta providencia procede la Sala a resolver el recurso de apelación promovido por la </w:t>
      </w:r>
      <w:r w:rsidR="005450B6" w:rsidRPr="00AC6DBD">
        <w:rPr>
          <w:rFonts w:cs="Arial"/>
        </w:rPr>
        <w:t>parte demanda</w:t>
      </w:r>
      <w:r w:rsidR="00B83F2D" w:rsidRPr="00AC6DBD">
        <w:rPr>
          <w:rFonts w:cs="Arial"/>
        </w:rPr>
        <w:t>da</w:t>
      </w:r>
      <w:r w:rsidRPr="00AC6DBD">
        <w:rPr>
          <w:rFonts w:cs="Arial"/>
        </w:rPr>
        <w:t xml:space="preserve"> en contra del auto del </w:t>
      </w:r>
      <w:r w:rsidR="002823F7" w:rsidRPr="00AC6DBD">
        <w:rPr>
          <w:rFonts w:cs="Arial"/>
          <w:b/>
        </w:rPr>
        <w:t>07 de octubre de 2022</w:t>
      </w:r>
      <w:r w:rsidRPr="00AC6DBD">
        <w:rPr>
          <w:rFonts w:cs="Arial"/>
        </w:rPr>
        <w:t xml:space="preserve">, por medio del cual se </w:t>
      </w:r>
      <w:r w:rsidR="00B83F2D" w:rsidRPr="00AC6DBD">
        <w:rPr>
          <w:rFonts w:cs="Arial"/>
        </w:rPr>
        <w:t xml:space="preserve">declaró </w:t>
      </w:r>
      <w:r w:rsidR="002823F7" w:rsidRPr="00AC6DBD">
        <w:rPr>
          <w:rFonts w:cs="Arial"/>
        </w:rPr>
        <w:t>no prospera</w:t>
      </w:r>
      <w:r w:rsidR="00B83F2D" w:rsidRPr="00AC6DBD">
        <w:rPr>
          <w:rFonts w:cs="Arial"/>
        </w:rPr>
        <w:t xml:space="preserve"> la nulidad presentada por la apoderada de la entidad demandada </w:t>
      </w:r>
      <w:r w:rsidRPr="00AC6DBD">
        <w:rPr>
          <w:rFonts w:cs="Arial"/>
        </w:rPr>
        <w:t xml:space="preserve">dentro del proceso ordinario laboral reseñado con anterioridad. </w:t>
      </w:r>
      <w:r w:rsidR="002823F7" w:rsidRPr="00AC6DBD">
        <w:rPr>
          <w:rStyle w:val="normaltextrun"/>
          <w:rFonts w:cs="Arial"/>
          <w:spacing w:val="-2"/>
        </w:rPr>
        <w:t>Para ello se tiene en cuenta lo siguiente: </w:t>
      </w:r>
      <w:r w:rsidR="002823F7" w:rsidRPr="00AC6DBD">
        <w:rPr>
          <w:rStyle w:val="eop"/>
          <w:rFonts w:cs="Arial"/>
          <w:spacing w:val="-2"/>
        </w:rPr>
        <w:t> </w:t>
      </w:r>
    </w:p>
    <w:p w14:paraId="01425D4C" w14:textId="77777777" w:rsidR="00AC6DBD" w:rsidRPr="00AC6DBD" w:rsidRDefault="00AC6DBD" w:rsidP="00AC6DBD">
      <w:pPr>
        <w:spacing w:line="276" w:lineRule="auto"/>
        <w:ind w:firstLine="708"/>
        <w:rPr>
          <w:rFonts w:cs="Arial"/>
          <w:spacing w:val="-3"/>
          <w:kern w:val="2"/>
        </w:rPr>
      </w:pPr>
    </w:p>
    <w:p w14:paraId="4E3EDF08" w14:textId="77777777" w:rsidR="00030263" w:rsidRPr="00AC6DBD" w:rsidRDefault="00030263" w:rsidP="00AC6DBD">
      <w:pPr>
        <w:pStyle w:val="Prrafodelista"/>
        <w:numPr>
          <w:ilvl w:val="0"/>
          <w:numId w:val="1"/>
        </w:numPr>
        <w:tabs>
          <w:tab w:val="left" w:pos="284"/>
        </w:tabs>
        <w:spacing w:line="276" w:lineRule="auto"/>
        <w:jc w:val="center"/>
        <w:rPr>
          <w:rFonts w:cs="Arial"/>
          <w:b/>
          <w:bCs/>
        </w:rPr>
      </w:pPr>
      <w:r w:rsidRPr="00AC6DBD">
        <w:rPr>
          <w:rFonts w:cs="Arial"/>
          <w:b/>
          <w:bCs/>
        </w:rPr>
        <w:t>Antecedentes Procesales</w:t>
      </w:r>
    </w:p>
    <w:p w14:paraId="0FFF0ABA" w14:textId="4380F66B" w:rsidR="00030263" w:rsidRPr="00AC6DBD" w:rsidRDefault="00030263" w:rsidP="00AC6DBD">
      <w:pPr>
        <w:pStyle w:val="Sinespaciado"/>
        <w:spacing w:line="276" w:lineRule="auto"/>
        <w:rPr>
          <w:rFonts w:ascii="Arial" w:hAnsi="Arial" w:cs="Arial"/>
        </w:rPr>
      </w:pPr>
    </w:p>
    <w:p w14:paraId="60B364BB" w14:textId="63BA4820" w:rsidR="005450B6" w:rsidRPr="00AC6DBD" w:rsidRDefault="005450B6" w:rsidP="00AC6DBD">
      <w:pPr>
        <w:spacing w:line="276" w:lineRule="auto"/>
        <w:ind w:firstLine="708"/>
        <w:rPr>
          <w:rFonts w:cs="Arial"/>
          <w:spacing w:val="-3"/>
          <w:kern w:val="2"/>
        </w:rPr>
      </w:pPr>
      <w:r w:rsidRPr="00AC6DBD">
        <w:rPr>
          <w:rFonts w:cs="Arial"/>
          <w:spacing w:val="-3"/>
          <w:kern w:val="2"/>
        </w:rPr>
        <w:t>En lo que interesa al recurso apelación, la acción se inició con la finalidad de que se declare la existencia de un contrato de trabajo entre</w:t>
      </w:r>
      <w:r w:rsidR="00A8370C" w:rsidRPr="00AC6DBD">
        <w:rPr>
          <w:rFonts w:cs="Arial"/>
          <w:spacing w:val="-3"/>
          <w:kern w:val="2"/>
        </w:rPr>
        <w:t xml:space="preserve"> los señores</w:t>
      </w:r>
      <w:r w:rsidRPr="00AC6DBD">
        <w:rPr>
          <w:rFonts w:cs="Arial"/>
          <w:spacing w:val="-3"/>
          <w:kern w:val="2"/>
        </w:rPr>
        <w:t xml:space="preserve"> </w:t>
      </w:r>
      <w:r w:rsidR="00A8370C" w:rsidRPr="00AC6DBD">
        <w:rPr>
          <w:rFonts w:cs="Arial"/>
          <w:b/>
          <w:bCs/>
        </w:rPr>
        <w:t xml:space="preserve">Melquisedec Gutiérrez Beleño </w:t>
      </w:r>
      <w:r w:rsidR="00A8370C" w:rsidRPr="00AC6DBD">
        <w:rPr>
          <w:rFonts w:cs="Arial"/>
          <w:bCs/>
        </w:rPr>
        <w:t>y</w:t>
      </w:r>
      <w:r w:rsidR="00A8370C" w:rsidRPr="00AC6DBD">
        <w:rPr>
          <w:rFonts w:cs="Arial"/>
          <w:b/>
          <w:bCs/>
        </w:rPr>
        <w:t xml:space="preserve"> Luis Antonio Angarita Navarro, </w:t>
      </w:r>
      <w:r w:rsidR="00A8370C" w:rsidRPr="00AC6DBD">
        <w:rPr>
          <w:rFonts w:cs="Arial"/>
          <w:bCs/>
        </w:rPr>
        <w:t>como trabajadores</w:t>
      </w:r>
      <w:r w:rsidR="00A8370C" w:rsidRPr="00AC6DBD">
        <w:rPr>
          <w:rFonts w:cs="Arial"/>
          <w:b/>
          <w:bCs/>
          <w:lang w:val="es-ES"/>
        </w:rPr>
        <w:t xml:space="preserve"> </w:t>
      </w:r>
      <w:r w:rsidR="00A8370C" w:rsidRPr="00AC6DBD">
        <w:rPr>
          <w:rFonts w:cs="Arial"/>
          <w:lang w:val="es-ES"/>
        </w:rPr>
        <w:t xml:space="preserve">y la </w:t>
      </w:r>
      <w:r w:rsidR="00A8370C" w:rsidRPr="00AC6DBD">
        <w:rPr>
          <w:rFonts w:cs="Arial"/>
          <w:b/>
        </w:rPr>
        <w:t xml:space="preserve">Clínica Los Rosales S.A., </w:t>
      </w:r>
      <w:r w:rsidR="00A8370C" w:rsidRPr="00AC6DBD">
        <w:rPr>
          <w:rFonts w:cs="Arial"/>
        </w:rPr>
        <w:t xml:space="preserve">como empleadora, </w:t>
      </w:r>
      <w:r w:rsidRPr="00AC6DBD">
        <w:rPr>
          <w:rFonts w:cs="Arial"/>
          <w:spacing w:val="-3"/>
          <w:kern w:val="2"/>
        </w:rPr>
        <w:t xml:space="preserve">desde </w:t>
      </w:r>
      <w:r w:rsidR="00A8370C" w:rsidRPr="00AC6DBD">
        <w:rPr>
          <w:rFonts w:cs="Arial"/>
          <w:spacing w:val="-3"/>
          <w:kern w:val="2"/>
        </w:rPr>
        <w:t>el 01 de noviembre del año 2006 y hasta el 30 de junio del año 2019</w:t>
      </w:r>
      <w:r w:rsidRPr="00AC6DBD">
        <w:rPr>
          <w:rFonts w:cs="Arial"/>
          <w:spacing w:val="-3"/>
          <w:kern w:val="2"/>
        </w:rPr>
        <w:t xml:space="preserve">, </w:t>
      </w:r>
      <w:r w:rsidR="009F3CF8" w:rsidRPr="00AC6DBD">
        <w:rPr>
          <w:rFonts w:cs="Arial"/>
          <w:spacing w:val="-3"/>
          <w:kern w:val="2"/>
        </w:rPr>
        <w:t>y para que se condene a dicha empresa al pago de</w:t>
      </w:r>
      <w:r w:rsidR="00A8370C" w:rsidRPr="00AC6DBD">
        <w:rPr>
          <w:rFonts w:cs="Arial"/>
          <w:spacing w:val="-3"/>
          <w:kern w:val="2"/>
        </w:rPr>
        <w:t xml:space="preserve"> recargos por trabajo suplementario, aportes a la seguridad social en pensión,</w:t>
      </w:r>
      <w:r w:rsidR="009F3CF8" w:rsidRPr="00AC6DBD">
        <w:rPr>
          <w:rFonts w:cs="Arial"/>
          <w:spacing w:val="-3"/>
          <w:kern w:val="2"/>
        </w:rPr>
        <w:t xml:space="preserve"> </w:t>
      </w:r>
      <w:r w:rsidRPr="00AC6DBD">
        <w:rPr>
          <w:rFonts w:cs="Arial"/>
          <w:spacing w:val="-3"/>
          <w:kern w:val="2"/>
        </w:rPr>
        <w:t xml:space="preserve">prestaciones sociales, vacaciones e indemnizaciones. </w:t>
      </w:r>
    </w:p>
    <w:p w14:paraId="7C6DE2F7" w14:textId="1EA91ACA" w:rsidR="00A8370C" w:rsidRPr="00AC6DBD" w:rsidRDefault="00A8370C" w:rsidP="00AC6DBD">
      <w:pPr>
        <w:pStyle w:val="Sinespaciado"/>
        <w:spacing w:line="276" w:lineRule="auto"/>
        <w:rPr>
          <w:rFonts w:ascii="Arial" w:hAnsi="Arial" w:cs="Arial"/>
        </w:rPr>
      </w:pPr>
    </w:p>
    <w:p w14:paraId="58757100" w14:textId="7880C041" w:rsidR="00A8370C" w:rsidRPr="00AC6DBD" w:rsidRDefault="00A8370C" w:rsidP="00AC6DBD">
      <w:pPr>
        <w:spacing w:line="276" w:lineRule="auto"/>
        <w:ind w:firstLine="708"/>
        <w:rPr>
          <w:rFonts w:cs="Arial"/>
          <w:spacing w:val="-3"/>
          <w:kern w:val="2"/>
        </w:rPr>
      </w:pPr>
      <w:r w:rsidRPr="00AC6DBD">
        <w:rPr>
          <w:rFonts w:cs="Arial"/>
          <w:spacing w:val="-3"/>
          <w:kern w:val="2"/>
        </w:rPr>
        <w:t xml:space="preserve">La demanda se admitió mediante auto del 05 de febrero de 2021 y el 04 de marzo del mismo año, el juzgado de primera instancia remitió correo electrónico a la dirección </w:t>
      </w:r>
      <w:hyperlink r:id="rId11" w:history="1">
        <w:r w:rsidRPr="00AC6DBD">
          <w:rPr>
            <w:rStyle w:val="Hipervnculo"/>
            <w:rFonts w:cs="Arial"/>
            <w:spacing w:val="-3"/>
            <w:kern w:val="2"/>
          </w:rPr>
          <w:t>gerencia@clirosales.com</w:t>
        </w:r>
      </w:hyperlink>
      <w:r w:rsidRPr="00AC6DBD">
        <w:rPr>
          <w:rFonts w:cs="Arial"/>
          <w:spacing w:val="-3"/>
          <w:kern w:val="2"/>
        </w:rPr>
        <w:t>, con el fin de llevar a cabo la notificación del auto admisorio de la demanda, de conformidad con el art. 8 del Decreto 806 de 2020.</w:t>
      </w:r>
    </w:p>
    <w:p w14:paraId="5D2C496D" w14:textId="4190FC99" w:rsidR="005450B6" w:rsidRPr="00AC6DBD" w:rsidRDefault="005450B6" w:rsidP="00AC6DBD">
      <w:pPr>
        <w:pStyle w:val="Sinespaciado"/>
        <w:spacing w:line="276" w:lineRule="auto"/>
        <w:rPr>
          <w:rFonts w:ascii="Arial" w:hAnsi="Arial" w:cs="Arial"/>
        </w:rPr>
      </w:pPr>
    </w:p>
    <w:p w14:paraId="2B1BE688" w14:textId="0283C898" w:rsidR="00733913" w:rsidRPr="00AC6DBD" w:rsidRDefault="00B83F2D" w:rsidP="00AC6DBD">
      <w:pPr>
        <w:spacing w:line="276" w:lineRule="auto"/>
        <w:ind w:firstLine="709"/>
        <w:rPr>
          <w:rFonts w:cs="Arial"/>
          <w:spacing w:val="-3"/>
          <w:kern w:val="2"/>
        </w:rPr>
      </w:pPr>
      <w:r w:rsidRPr="00AC6DBD">
        <w:rPr>
          <w:rFonts w:cs="Arial"/>
          <w:spacing w:val="-3"/>
          <w:kern w:val="2"/>
        </w:rPr>
        <w:t>Una vez surtido el traslado de la demanda, ante la falta de contestación de la entidad accionada</w:t>
      </w:r>
      <w:r w:rsidR="00674BDA" w:rsidRPr="00AC6DBD">
        <w:rPr>
          <w:rFonts w:cs="Arial"/>
          <w:spacing w:val="-3"/>
          <w:kern w:val="2"/>
        </w:rPr>
        <w:t xml:space="preserve">, </w:t>
      </w:r>
      <w:r w:rsidRPr="00AC6DBD">
        <w:rPr>
          <w:rFonts w:cs="Arial"/>
          <w:spacing w:val="-3"/>
          <w:kern w:val="2"/>
        </w:rPr>
        <w:t xml:space="preserve">el juzgado de conocimiento procedió a emitir la sanción contemplada en </w:t>
      </w:r>
      <w:r w:rsidR="00733913" w:rsidRPr="00AC6DBD">
        <w:rPr>
          <w:rFonts w:cs="Arial"/>
          <w:spacing w:val="-3"/>
          <w:kern w:val="2"/>
        </w:rPr>
        <w:t>el p</w:t>
      </w:r>
      <w:r w:rsidRPr="00AC6DBD">
        <w:rPr>
          <w:rFonts w:cs="Arial"/>
          <w:spacing w:val="-3"/>
          <w:kern w:val="2"/>
        </w:rPr>
        <w:t xml:space="preserve">arágrafo 3º </w:t>
      </w:r>
      <w:r w:rsidR="00733913" w:rsidRPr="00AC6DBD">
        <w:rPr>
          <w:rFonts w:cs="Arial"/>
          <w:spacing w:val="-3"/>
          <w:kern w:val="2"/>
        </w:rPr>
        <w:t>d</w:t>
      </w:r>
      <w:r w:rsidRPr="00AC6DBD">
        <w:rPr>
          <w:rFonts w:cs="Arial"/>
          <w:spacing w:val="-3"/>
          <w:kern w:val="2"/>
        </w:rPr>
        <w:t xml:space="preserve">el artículo </w:t>
      </w:r>
      <w:r w:rsidR="00733913" w:rsidRPr="00AC6DBD">
        <w:rPr>
          <w:rFonts w:cs="Arial"/>
          <w:spacing w:val="-3"/>
          <w:kern w:val="2"/>
        </w:rPr>
        <w:t xml:space="preserve">31 del Código Procesal Laboral y la seguridad social mediante auto del </w:t>
      </w:r>
      <w:r w:rsidR="00674BDA" w:rsidRPr="00AC6DBD">
        <w:rPr>
          <w:rFonts w:cs="Arial"/>
          <w:spacing w:val="-3"/>
          <w:kern w:val="2"/>
        </w:rPr>
        <w:t>31 de agosto</w:t>
      </w:r>
      <w:r w:rsidR="00733913" w:rsidRPr="00AC6DBD">
        <w:rPr>
          <w:rFonts w:cs="Arial"/>
          <w:spacing w:val="-3"/>
          <w:kern w:val="2"/>
        </w:rPr>
        <w:t xml:space="preserve"> de 2021, estableciendo seguidamente la fecha en la que se llevaría a cabo la audiencia de que trata el artículo 77 de la aludida codificación adjetiva.</w:t>
      </w:r>
    </w:p>
    <w:p w14:paraId="6F025A2E" w14:textId="77777777" w:rsidR="00733913" w:rsidRPr="00AC6DBD" w:rsidRDefault="00733913" w:rsidP="00AC6DBD">
      <w:pPr>
        <w:pStyle w:val="Sinespaciado"/>
        <w:spacing w:line="276" w:lineRule="auto"/>
        <w:rPr>
          <w:rFonts w:ascii="Arial" w:hAnsi="Arial" w:cs="Arial"/>
        </w:rPr>
      </w:pPr>
    </w:p>
    <w:p w14:paraId="6927BD9D" w14:textId="7187BB85" w:rsidR="00733913" w:rsidRPr="00AC6DBD" w:rsidRDefault="00733913" w:rsidP="00AC6DBD">
      <w:pPr>
        <w:spacing w:line="276" w:lineRule="auto"/>
        <w:ind w:firstLine="709"/>
        <w:rPr>
          <w:rFonts w:cs="Arial"/>
          <w:spacing w:val="-3"/>
          <w:kern w:val="2"/>
        </w:rPr>
      </w:pPr>
      <w:r w:rsidRPr="00AC6DBD">
        <w:rPr>
          <w:rFonts w:cs="Arial"/>
          <w:spacing w:val="-3"/>
          <w:kern w:val="2"/>
        </w:rPr>
        <w:t>La demandada a través de su apoderada</w:t>
      </w:r>
      <w:r w:rsidR="00674BDA" w:rsidRPr="00AC6DBD">
        <w:rPr>
          <w:rFonts w:cs="Arial"/>
          <w:spacing w:val="-3"/>
          <w:kern w:val="2"/>
        </w:rPr>
        <w:t xml:space="preserve"> judicial, </w:t>
      </w:r>
      <w:r w:rsidRPr="00AC6DBD">
        <w:rPr>
          <w:rFonts w:cs="Arial"/>
          <w:spacing w:val="-3"/>
          <w:kern w:val="2"/>
        </w:rPr>
        <w:t xml:space="preserve">presentó, el 9 de agosto de 2021, incidente de nulidad en el que manifiesta que </w:t>
      </w:r>
      <w:r w:rsidR="004B1115" w:rsidRPr="00AC6DBD">
        <w:rPr>
          <w:rFonts w:cs="Arial"/>
          <w:spacing w:val="-3"/>
          <w:kern w:val="2"/>
        </w:rPr>
        <w:t xml:space="preserve">al revisar los estados judiciales de los Juzgados Laborales del Circuito de Pereira, tuvo conocimiento del auto por medio del cual se tuvo por no contestada la demanda, no obstante, la sociedad no había sido notificada del auto admisorio de la demanda, toda vez que de acuerdo al certificado de existencia y representación legal, para marzo de 2021, cuando se envió la notificación por parte del juzgado, el correo electrónico registrado para recibir notificaciones judiciales es </w:t>
      </w:r>
      <w:hyperlink r:id="rId12" w:history="1">
        <w:r w:rsidR="004B1115" w:rsidRPr="00AC6DBD">
          <w:rPr>
            <w:rStyle w:val="Hipervnculo"/>
            <w:rFonts w:cs="Arial"/>
            <w:spacing w:val="-3"/>
            <w:kern w:val="2"/>
          </w:rPr>
          <w:t>juridica.clirosales@gmail.com</w:t>
        </w:r>
      </w:hyperlink>
      <w:r w:rsidR="004B1115" w:rsidRPr="00AC6DBD">
        <w:rPr>
          <w:rFonts w:cs="Arial"/>
          <w:spacing w:val="-3"/>
          <w:kern w:val="2"/>
        </w:rPr>
        <w:t xml:space="preserve">. </w:t>
      </w:r>
    </w:p>
    <w:p w14:paraId="5A02A4C2" w14:textId="32778AC5" w:rsidR="00733913" w:rsidRPr="00AC6DBD" w:rsidRDefault="00733913" w:rsidP="00AC6DBD">
      <w:pPr>
        <w:pStyle w:val="Sinespaciado"/>
        <w:spacing w:line="276" w:lineRule="auto"/>
        <w:rPr>
          <w:rFonts w:ascii="Arial" w:hAnsi="Arial" w:cs="Arial"/>
        </w:rPr>
      </w:pPr>
    </w:p>
    <w:p w14:paraId="2F137318" w14:textId="5AF6934F" w:rsidR="00733913" w:rsidRPr="00AC6DBD" w:rsidRDefault="004B1115" w:rsidP="00AC6DBD">
      <w:pPr>
        <w:spacing w:line="276" w:lineRule="auto"/>
        <w:ind w:firstLine="709"/>
        <w:rPr>
          <w:rFonts w:cs="Arial"/>
          <w:spacing w:val="-3"/>
          <w:kern w:val="2"/>
        </w:rPr>
      </w:pPr>
      <w:r w:rsidRPr="00AC6DBD">
        <w:rPr>
          <w:rFonts w:cs="Arial"/>
          <w:spacing w:val="-3"/>
          <w:kern w:val="2"/>
        </w:rPr>
        <w:t xml:space="preserve">De acuerdo a ello, solicitó declarar la nulidad de todo lo actuado a partir del auto admisorio de la demanda y, en su lugar, ordenar rehacer la actuación. </w:t>
      </w:r>
    </w:p>
    <w:p w14:paraId="407E3330" w14:textId="447EA216" w:rsidR="004B1115" w:rsidRPr="00AC6DBD" w:rsidRDefault="004B1115" w:rsidP="00AC6DBD">
      <w:pPr>
        <w:pStyle w:val="Sinespaciado"/>
        <w:spacing w:line="276" w:lineRule="auto"/>
        <w:rPr>
          <w:rFonts w:ascii="Arial" w:hAnsi="Arial" w:cs="Arial"/>
        </w:rPr>
      </w:pPr>
    </w:p>
    <w:p w14:paraId="7861255E" w14:textId="77777777" w:rsidR="00E20A98" w:rsidRPr="00AC6DBD" w:rsidRDefault="004B1115" w:rsidP="00AC6DBD">
      <w:pPr>
        <w:spacing w:line="276" w:lineRule="auto"/>
        <w:ind w:firstLine="709"/>
        <w:rPr>
          <w:rFonts w:cs="Arial"/>
          <w:spacing w:val="-3"/>
          <w:kern w:val="2"/>
        </w:rPr>
      </w:pPr>
      <w:r w:rsidRPr="00AC6DBD">
        <w:rPr>
          <w:rFonts w:cs="Arial"/>
          <w:spacing w:val="-3"/>
          <w:kern w:val="2"/>
        </w:rPr>
        <w:t xml:space="preserve">Así, </w:t>
      </w:r>
      <w:r w:rsidR="00E20A98" w:rsidRPr="00AC6DBD">
        <w:rPr>
          <w:rFonts w:cs="Arial"/>
          <w:spacing w:val="-3"/>
          <w:kern w:val="2"/>
        </w:rPr>
        <w:t>mediante proveído del 06 de abril de 2022, el Juzgado Segundo Laboral del Circuito de esta ciudad, una vez recibida certificación por parte de la Cámara de Comercio de Pereira respecto a las modificaciones de los correos electrónicos de la demandada, declaró la nulidad de lo actuado a partir del 04 de marzo de 2021 y notificó por conducta concluyente a la Clínica Los Rosales.</w:t>
      </w:r>
    </w:p>
    <w:p w14:paraId="514DB38C" w14:textId="77777777" w:rsidR="00E20A98" w:rsidRPr="00AC6DBD" w:rsidRDefault="00E20A98" w:rsidP="00AC6DBD">
      <w:pPr>
        <w:pStyle w:val="Sinespaciado"/>
        <w:spacing w:line="276" w:lineRule="auto"/>
        <w:rPr>
          <w:rFonts w:ascii="Arial" w:hAnsi="Arial" w:cs="Arial"/>
        </w:rPr>
      </w:pPr>
    </w:p>
    <w:p w14:paraId="491D042D" w14:textId="55FF6416" w:rsidR="004B1115" w:rsidRPr="00AC6DBD" w:rsidRDefault="00E20A98" w:rsidP="00AC6DBD">
      <w:pPr>
        <w:spacing w:line="276" w:lineRule="auto"/>
        <w:ind w:firstLine="709"/>
        <w:rPr>
          <w:rFonts w:cs="Arial"/>
          <w:spacing w:val="-3"/>
          <w:kern w:val="2"/>
        </w:rPr>
      </w:pPr>
      <w:r w:rsidRPr="00AC6DBD">
        <w:rPr>
          <w:rFonts w:cs="Arial"/>
          <w:spacing w:val="-3"/>
          <w:kern w:val="2"/>
        </w:rPr>
        <w:t xml:space="preserve">No obstante, ante el recurso de reposición presentado por el apoderado de los demandantes, al alegar que no se dio el trámite dispuesto en el art. 127 y s.s. del CGP al incidente de nulidad, la a-quo repuso la decisión y, en su lugar corrió traslado de la solicitud a la parte actora, ultima que se opuso a lo pretendido por la demandada, al considerar que la sociedad sí tuvo conocimiento del proceso y, en todo caso, si cambió su correo electrónico, era su deber informarlo. </w:t>
      </w:r>
    </w:p>
    <w:p w14:paraId="34AC23F8" w14:textId="77777777" w:rsidR="00174511" w:rsidRPr="00AC6DBD" w:rsidRDefault="00174511" w:rsidP="00AC6DBD">
      <w:pPr>
        <w:pStyle w:val="Sinespaciado"/>
        <w:spacing w:line="276" w:lineRule="auto"/>
        <w:rPr>
          <w:rFonts w:ascii="Arial" w:hAnsi="Arial" w:cs="Arial"/>
        </w:rPr>
      </w:pPr>
    </w:p>
    <w:p w14:paraId="2CFD6E05" w14:textId="3A8DBB77" w:rsidR="00021F62" w:rsidRPr="00AC6DBD" w:rsidRDefault="006A29C8" w:rsidP="00AC6DBD">
      <w:pPr>
        <w:pStyle w:val="Prrafodelista"/>
        <w:numPr>
          <w:ilvl w:val="0"/>
          <w:numId w:val="1"/>
        </w:numPr>
        <w:tabs>
          <w:tab w:val="left" w:pos="284"/>
        </w:tabs>
        <w:spacing w:line="276" w:lineRule="auto"/>
        <w:ind w:left="0" w:firstLine="0"/>
        <w:jc w:val="center"/>
        <w:rPr>
          <w:rFonts w:cs="Arial"/>
          <w:b/>
          <w:spacing w:val="-3"/>
          <w:kern w:val="2"/>
        </w:rPr>
      </w:pPr>
      <w:bookmarkStart w:id="6" w:name="_Hlk64569015"/>
      <w:r w:rsidRPr="00AC6DBD">
        <w:rPr>
          <w:rFonts w:cs="Arial"/>
          <w:b/>
          <w:spacing w:val="-3"/>
          <w:kern w:val="2"/>
        </w:rPr>
        <w:t>Auto objeto de apelación</w:t>
      </w:r>
    </w:p>
    <w:p w14:paraId="6A5D84D1" w14:textId="756E12C4" w:rsidR="006A29C8" w:rsidRPr="00AC6DBD" w:rsidRDefault="006A29C8" w:rsidP="00AC6DBD">
      <w:pPr>
        <w:pStyle w:val="Prrafodelista"/>
        <w:spacing w:line="276" w:lineRule="auto"/>
        <w:ind w:left="0"/>
        <w:rPr>
          <w:rFonts w:cs="Arial"/>
          <w:b/>
          <w:spacing w:val="-3"/>
          <w:kern w:val="2"/>
        </w:rPr>
      </w:pPr>
    </w:p>
    <w:p w14:paraId="06163A99" w14:textId="5F8E48D9" w:rsidR="001C56EB" w:rsidRPr="00AC6DBD" w:rsidRDefault="006A29C8" w:rsidP="00AC6DBD">
      <w:pPr>
        <w:spacing w:line="276" w:lineRule="auto"/>
        <w:ind w:firstLine="708"/>
        <w:rPr>
          <w:rFonts w:cs="Arial"/>
          <w:lang w:val="es-ES"/>
        </w:rPr>
      </w:pPr>
      <w:r w:rsidRPr="00AC6DBD">
        <w:rPr>
          <w:rFonts w:cs="Arial"/>
          <w:spacing w:val="-3"/>
          <w:kern w:val="2"/>
        </w:rPr>
        <w:t xml:space="preserve">La Jueza de conocimiento </w:t>
      </w:r>
      <w:r w:rsidR="00EC6C51" w:rsidRPr="00AC6DBD">
        <w:rPr>
          <w:rFonts w:cs="Arial"/>
        </w:rPr>
        <w:t>declaró</w:t>
      </w:r>
      <w:r w:rsidR="00EC6C51" w:rsidRPr="00AC6DBD">
        <w:rPr>
          <w:rFonts w:cs="Arial"/>
          <w:lang w:val="es-ES"/>
        </w:rPr>
        <w:t xml:space="preserve"> no prospera la nulidad por indebida notificación solicitada por la Clínica Los Rosales S.A., tuvo por no contestada la demanda y ordenó seguir adelante con las actuaciones, teniéndose como indicio grave en contra de la demandada.</w:t>
      </w:r>
    </w:p>
    <w:p w14:paraId="708D86F8" w14:textId="007FC5A5" w:rsidR="00904472" w:rsidRPr="00AC6DBD" w:rsidRDefault="00904472" w:rsidP="00AC6DBD">
      <w:pPr>
        <w:pStyle w:val="Sinespaciado"/>
        <w:spacing w:line="276" w:lineRule="auto"/>
        <w:rPr>
          <w:rFonts w:ascii="Arial" w:hAnsi="Arial" w:cs="Arial"/>
          <w:lang w:val="es-ES"/>
        </w:rPr>
      </w:pPr>
    </w:p>
    <w:p w14:paraId="1DB85F4D" w14:textId="23135EC6" w:rsidR="001C56EB" w:rsidRPr="00AC6DBD" w:rsidRDefault="00904472" w:rsidP="00AC6DBD">
      <w:pPr>
        <w:spacing w:line="276" w:lineRule="auto"/>
        <w:ind w:firstLine="708"/>
        <w:rPr>
          <w:rFonts w:cs="Arial"/>
          <w:lang w:val="es-ES"/>
        </w:rPr>
      </w:pPr>
      <w:r w:rsidRPr="00AC6DBD">
        <w:rPr>
          <w:rFonts w:cs="Arial"/>
          <w:lang w:val="es-ES"/>
        </w:rPr>
        <w:t>Para llegar a tal determinación, la a-quo, una vez realizado un recuento de las actuaciones surtidas en el proceso desde el 28 de septiembre de 2020, cuando se interpuso la demanda, consideró, acogiendo las argumentaciones de la parte actora, que la parte demandada sí conoció del proceso desde un inicio, toda vez que le fue remitida la comunicación establecida en el Decreto 806 de 2020 al radicarse la demanda,  siendo un d</w:t>
      </w:r>
      <w:r w:rsidR="001C56EB" w:rsidRPr="00AC6DBD">
        <w:rPr>
          <w:rFonts w:cs="Arial"/>
          <w:lang w:val="es-ES"/>
        </w:rPr>
        <w:t xml:space="preserve">eber de los sujetos procesales </w:t>
      </w:r>
      <w:r w:rsidRPr="00AC6DBD">
        <w:rPr>
          <w:rFonts w:cs="Arial"/>
          <w:lang w:val="es-ES"/>
        </w:rPr>
        <w:t>informar</w:t>
      </w:r>
      <w:r w:rsidR="001C56EB" w:rsidRPr="00AC6DBD">
        <w:rPr>
          <w:rFonts w:cs="Arial"/>
          <w:lang w:val="es-ES"/>
        </w:rPr>
        <w:t xml:space="preserve"> </w:t>
      </w:r>
      <w:r w:rsidRPr="00AC6DBD">
        <w:rPr>
          <w:rFonts w:cs="Arial"/>
          <w:lang w:val="es-ES"/>
        </w:rPr>
        <w:t xml:space="preserve">el </w:t>
      </w:r>
      <w:r w:rsidR="001C56EB" w:rsidRPr="00AC6DBD">
        <w:rPr>
          <w:rFonts w:cs="Arial"/>
          <w:lang w:val="es-ES"/>
        </w:rPr>
        <w:t xml:space="preserve">cambio </w:t>
      </w:r>
      <w:r w:rsidRPr="00AC6DBD">
        <w:rPr>
          <w:rFonts w:cs="Arial"/>
          <w:lang w:val="es-ES"/>
        </w:rPr>
        <w:t xml:space="preserve">del </w:t>
      </w:r>
      <w:r w:rsidR="001C56EB" w:rsidRPr="00AC6DBD">
        <w:rPr>
          <w:rFonts w:cs="Arial"/>
          <w:lang w:val="es-ES"/>
        </w:rPr>
        <w:t>medio digital</w:t>
      </w:r>
      <w:r w:rsidRPr="00AC6DBD">
        <w:rPr>
          <w:rFonts w:cs="Arial"/>
          <w:lang w:val="es-ES"/>
        </w:rPr>
        <w:t xml:space="preserve"> dispuesto para recibir notificaciones, lo cual incumplió la demandada.</w:t>
      </w:r>
    </w:p>
    <w:p w14:paraId="5DEE40DD" w14:textId="183B4CF5" w:rsidR="00904472" w:rsidRPr="00AC6DBD" w:rsidRDefault="00904472" w:rsidP="00AC6DBD">
      <w:pPr>
        <w:pStyle w:val="Sinespaciado"/>
        <w:spacing w:line="276" w:lineRule="auto"/>
        <w:rPr>
          <w:rFonts w:ascii="Arial" w:hAnsi="Arial" w:cs="Arial"/>
          <w:lang w:val="es-ES"/>
        </w:rPr>
      </w:pPr>
    </w:p>
    <w:p w14:paraId="07204B64" w14:textId="62D9AA28" w:rsidR="001C56EB" w:rsidRPr="00AC6DBD" w:rsidRDefault="00904472" w:rsidP="00AC6DBD">
      <w:pPr>
        <w:spacing w:line="276" w:lineRule="auto"/>
        <w:ind w:firstLine="708"/>
        <w:rPr>
          <w:rFonts w:cs="Arial"/>
          <w:lang w:val="es-ES"/>
        </w:rPr>
      </w:pPr>
      <w:r w:rsidRPr="00AC6DBD">
        <w:rPr>
          <w:rFonts w:cs="Arial"/>
          <w:lang w:val="es-ES"/>
        </w:rPr>
        <w:t>Agregó que e</w:t>
      </w:r>
      <w:r w:rsidR="001C56EB" w:rsidRPr="00AC6DBD">
        <w:rPr>
          <w:rFonts w:cs="Arial"/>
          <w:lang w:val="es-ES"/>
        </w:rPr>
        <w:t xml:space="preserve">l representante legal </w:t>
      </w:r>
      <w:r w:rsidRPr="00AC6DBD">
        <w:rPr>
          <w:rFonts w:cs="Arial"/>
          <w:lang w:val="es-ES"/>
        </w:rPr>
        <w:t xml:space="preserve">dio cuenta, al absolver interrogatorio, </w:t>
      </w:r>
      <w:r w:rsidR="001C56EB" w:rsidRPr="00AC6DBD">
        <w:rPr>
          <w:rFonts w:cs="Arial"/>
          <w:lang w:val="es-ES"/>
        </w:rPr>
        <w:t xml:space="preserve">que </w:t>
      </w:r>
      <w:r w:rsidRPr="00AC6DBD">
        <w:rPr>
          <w:rFonts w:cs="Arial"/>
          <w:lang w:val="es-ES"/>
        </w:rPr>
        <w:t xml:space="preserve">en el informe de control de procesos con el que cuenta la entidad, se relacionan los diferentes correos remitidos a la entidad por la parte demandante al correo electrónico que para el momento de presentarse la demanda sí era el de notificaciones judiciales, así como también dio cuenta de que el correo remitido por el Despacho con el fin de surtir la notificación del auto admisorio de la demanda sí se entregó en el correo de gerencia, razón por la cual fue la pasividad de la demandada, al no dar trámite a la comunicación remitida por el Despacho, la que evitó su comparecencia oportuna, pretendiendo con posterioridad </w:t>
      </w:r>
      <w:r w:rsidR="001C56EB" w:rsidRPr="00AC6DBD">
        <w:rPr>
          <w:rFonts w:cs="Arial"/>
          <w:lang w:val="es-ES"/>
        </w:rPr>
        <w:t>burlar el proceso y dilatar</w:t>
      </w:r>
      <w:r w:rsidRPr="00AC6DBD">
        <w:rPr>
          <w:rFonts w:cs="Arial"/>
          <w:lang w:val="es-ES"/>
        </w:rPr>
        <w:t xml:space="preserve"> las actuaciones. </w:t>
      </w:r>
    </w:p>
    <w:p w14:paraId="4799E189" w14:textId="77777777" w:rsidR="006A29C8" w:rsidRPr="00AC6DBD" w:rsidRDefault="006A29C8" w:rsidP="00AC6DBD">
      <w:pPr>
        <w:pStyle w:val="Sinespaciado"/>
        <w:spacing w:line="276" w:lineRule="auto"/>
        <w:rPr>
          <w:rFonts w:ascii="Arial" w:hAnsi="Arial" w:cs="Arial"/>
        </w:rPr>
      </w:pPr>
    </w:p>
    <w:p w14:paraId="1F3B1589" w14:textId="2F5674A7" w:rsidR="003928D1" w:rsidRPr="00AC6DBD" w:rsidRDefault="003928D1" w:rsidP="00AC6DBD">
      <w:pPr>
        <w:pStyle w:val="Prrafodelista"/>
        <w:numPr>
          <w:ilvl w:val="0"/>
          <w:numId w:val="1"/>
        </w:numPr>
        <w:tabs>
          <w:tab w:val="left" w:pos="284"/>
        </w:tabs>
        <w:spacing w:line="276" w:lineRule="auto"/>
        <w:ind w:left="0" w:firstLine="0"/>
        <w:jc w:val="center"/>
        <w:rPr>
          <w:rFonts w:cs="Arial"/>
          <w:b/>
          <w:bCs/>
        </w:rPr>
      </w:pPr>
      <w:r w:rsidRPr="00AC6DBD">
        <w:rPr>
          <w:rFonts w:cs="Arial"/>
          <w:b/>
          <w:bCs/>
        </w:rPr>
        <w:t>Recurso de Apelación</w:t>
      </w:r>
    </w:p>
    <w:p w14:paraId="22C5F274" w14:textId="77777777" w:rsidR="003928D1" w:rsidRPr="00AC6DBD" w:rsidRDefault="003928D1" w:rsidP="00AC6DBD">
      <w:pPr>
        <w:pStyle w:val="Textoindependiente"/>
        <w:spacing w:line="276" w:lineRule="auto"/>
        <w:rPr>
          <w:rFonts w:ascii="Arial" w:hAnsi="Arial" w:cs="Arial"/>
          <w:lang w:val="es-ES_tradnl"/>
        </w:rPr>
      </w:pPr>
    </w:p>
    <w:p w14:paraId="2F95A1D5" w14:textId="781EC033" w:rsidR="001C56EB" w:rsidRPr="00AC6DBD" w:rsidRDefault="006A29C8" w:rsidP="00AC6DBD">
      <w:pPr>
        <w:spacing w:line="276" w:lineRule="auto"/>
        <w:ind w:firstLine="709"/>
        <w:rPr>
          <w:rFonts w:cs="Arial"/>
          <w:spacing w:val="-3"/>
          <w:kern w:val="2"/>
        </w:rPr>
      </w:pPr>
      <w:r w:rsidRPr="00AC6DBD">
        <w:rPr>
          <w:rFonts w:cs="Arial"/>
          <w:spacing w:val="-3"/>
          <w:kern w:val="2"/>
          <w:lang w:val="es-ES_tradnl"/>
        </w:rPr>
        <w:t xml:space="preserve">La togada de la sociedad demandada atacó la decisión arguyendo que </w:t>
      </w:r>
      <w:r w:rsidR="00947021" w:rsidRPr="00AC6DBD">
        <w:rPr>
          <w:rFonts w:cs="Arial"/>
          <w:spacing w:val="-3"/>
          <w:kern w:val="2"/>
          <w:lang w:val="es-ES_tradnl"/>
        </w:rPr>
        <w:t>e</w:t>
      </w:r>
      <w:r w:rsidR="001C56EB" w:rsidRPr="00AC6DBD">
        <w:rPr>
          <w:rFonts w:cs="Arial"/>
          <w:spacing w:val="-3"/>
          <w:kern w:val="2"/>
        </w:rPr>
        <w:t xml:space="preserve">l correo </w:t>
      </w:r>
      <w:r w:rsidR="00947021" w:rsidRPr="00AC6DBD">
        <w:rPr>
          <w:rFonts w:cs="Arial"/>
          <w:spacing w:val="-3"/>
          <w:kern w:val="2"/>
        </w:rPr>
        <w:t>al que fue remitida la notificación por parte del juzgado</w:t>
      </w:r>
      <w:r w:rsidR="001C56EB" w:rsidRPr="00AC6DBD">
        <w:rPr>
          <w:rFonts w:cs="Arial"/>
          <w:spacing w:val="-3"/>
          <w:kern w:val="2"/>
        </w:rPr>
        <w:t xml:space="preserve"> no estaba vigente </w:t>
      </w:r>
      <w:r w:rsidR="003001D0" w:rsidRPr="00AC6DBD">
        <w:rPr>
          <w:rFonts w:cs="Arial"/>
          <w:spacing w:val="-3"/>
          <w:kern w:val="2"/>
        </w:rPr>
        <w:t xml:space="preserve">en ese momento, por lo que </w:t>
      </w:r>
      <w:r w:rsidR="001C56EB" w:rsidRPr="00AC6DBD">
        <w:rPr>
          <w:rFonts w:cs="Arial"/>
          <w:spacing w:val="-3"/>
          <w:kern w:val="2"/>
        </w:rPr>
        <w:t xml:space="preserve">el gerente </w:t>
      </w:r>
      <w:r w:rsidR="003001D0" w:rsidRPr="00AC6DBD">
        <w:rPr>
          <w:rFonts w:cs="Arial"/>
          <w:spacing w:val="-3"/>
          <w:kern w:val="2"/>
        </w:rPr>
        <w:t xml:space="preserve">de la entidad no estaba en la obligación de estar </w:t>
      </w:r>
      <w:r w:rsidR="001C56EB" w:rsidRPr="00AC6DBD">
        <w:rPr>
          <w:rFonts w:cs="Arial"/>
          <w:spacing w:val="-3"/>
          <w:kern w:val="2"/>
        </w:rPr>
        <w:t xml:space="preserve">pendiente de </w:t>
      </w:r>
      <w:r w:rsidR="003001D0" w:rsidRPr="00AC6DBD">
        <w:rPr>
          <w:rFonts w:cs="Arial"/>
          <w:spacing w:val="-3"/>
          <w:kern w:val="2"/>
        </w:rPr>
        <w:t>las posibles notificaciones</w:t>
      </w:r>
      <w:r w:rsidR="001C56EB" w:rsidRPr="00AC6DBD">
        <w:rPr>
          <w:rFonts w:cs="Arial"/>
          <w:spacing w:val="-3"/>
          <w:kern w:val="2"/>
        </w:rPr>
        <w:t xml:space="preserve"> </w:t>
      </w:r>
      <w:r w:rsidR="003001D0" w:rsidRPr="00AC6DBD">
        <w:rPr>
          <w:rFonts w:cs="Arial"/>
          <w:spacing w:val="-3"/>
          <w:kern w:val="2"/>
        </w:rPr>
        <w:t xml:space="preserve">que llegaran, precisamente porque el cambio de dirección electrónica se dio con el fin de procurar un mayor seguimiento a los procesos judiciales. </w:t>
      </w:r>
    </w:p>
    <w:p w14:paraId="4EC04D80" w14:textId="426A13C6" w:rsidR="003001D0" w:rsidRPr="00AC6DBD" w:rsidRDefault="003001D0" w:rsidP="00AC6DBD">
      <w:pPr>
        <w:spacing w:line="276" w:lineRule="auto"/>
        <w:ind w:firstLine="709"/>
        <w:rPr>
          <w:rFonts w:cs="Arial"/>
          <w:spacing w:val="-3"/>
          <w:kern w:val="2"/>
        </w:rPr>
      </w:pPr>
    </w:p>
    <w:p w14:paraId="7C61846B" w14:textId="77777777" w:rsidR="003001D0" w:rsidRPr="00AC6DBD" w:rsidRDefault="003001D0" w:rsidP="00AC6DBD">
      <w:pPr>
        <w:spacing w:line="276" w:lineRule="auto"/>
        <w:ind w:firstLine="709"/>
        <w:rPr>
          <w:rFonts w:cs="Arial"/>
          <w:spacing w:val="-3"/>
          <w:kern w:val="2"/>
        </w:rPr>
      </w:pPr>
      <w:r w:rsidRPr="00AC6DBD">
        <w:rPr>
          <w:rFonts w:cs="Arial"/>
          <w:spacing w:val="-3"/>
          <w:kern w:val="2"/>
        </w:rPr>
        <w:t>Agregó que al no haberse notificado el auto admisorio de la demanda, no se había trabado la litis y, por ende, la Clínica Los Rosales no era parte en el proceso y no tenía la obligación de informar</w:t>
      </w:r>
      <w:r w:rsidR="001C56EB" w:rsidRPr="00AC6DBD">
        <w:rPr>
          <w:rFonts w:cs="Arial"/>
          <w:spacing w:val="-3"/>
          <w:kern w:val="2"/>
        </w:rPr>
        <w:t xml:space="preserve"> </w:t>
      </w:r>
      <w:r w:rsidRPr="00AC6DBD">
        <w:rPr>
          <w:rFonts w:cs="Arial"/>
          <w:spacing w:val="-3"/>
          <w:kern w:val="2"/>
        </w:rPr>
        <w:t>el</w:t>
      </w:r>
      <w:r w:rsidR="001C56EB" w:rsidRPr="00AC6DBD">
        <w:rPr>
          <w:rFonts w:cs="Arial"/>
          <w:spacing w:val="-3"/>
          <w:kern w:val="2"/>
        </w:rPr>
        <w:t xml:space="preserve"> cambi</w:t>
      </w:r>
      <w:r w:rsidRPr="00AC6DBD">
        <w:rPr>
          <w:rFonts w:cs="Arial"/>
          <w:spacing w:val="-3"/>
          <w:kern w:val="2"/>
        </w:rPr>
        <w:t>o</w:t>
      </w:r>
      <w:r w:rsidR="001C56EB" w:rsidRPr="00AC6DBD">
        <w:rPr>
          <w:rFonts w:cs="Arial"/>
          <w:spacing w:val="-3"/>
          <w:kern w:val="2"/>
        </w:rPr>
        <w:t xml:space="preserve"> </w:t>
      </w:r>
      <w:r w:rsidRPr="00AC6DBD">
        <w:rPr>
          <w:rFonts w:cs="Arial"/>
          <w:spacing w:val="-3"/>
          <w:kern w:val="2"/>
        </w:rPr>
        <w:t>d</w:t>
      </w:r>
      <w:r w:rsidR="001C56EB" w:rsidRPr="00AC6DBD">
        <w:rPr>
          <w:rFonts w:cs="Arial"/>
          <w:spacing w:val="-3"/>
          <w:kern w:val="2"/>
        </w:rPr>
        <w:t>el correo</w:t>
      </w:r>
      <w:r w:rsidRPr="00AC6DBD">
        <w:rPr>
          <w:rFonts w:cs="Arial"/>
          <w:spacing w:val="-3"/>
          <w:kern w:val="2"/>
        </w:rPr>
        <w:t xml:space="preserve"> electrónico para notificaciones judiciales, puesto que tal exigencia equivaldría a tener que informar a todos los despachos judiciales del país ante la gran cantidad de procesos en los que se ve involucrada la Clínica, cuando en este caso, era deber del demandante, como principal interesado, dotar al juzgado de información actualizada. </w:t>
      </w:r>
    </w:p>
    <w:p w14:paraId="67A02C17" w14:textId="77777777" w:rsidR="003001D0" w:rsidRPr="00AC6DBD" w:rsidRDefault="003001D0" w:rsidP="00AC6DBD">
      <w:pPr>
        <w:spacing w:line="276" w:lineRule="auto"/>
        <w:ind w:firstLine="709"/>
        <w:rPr>
          <w:rFonts w:cs="Arial"/>
          <w:spacing w:val="-3"/>
          <w:kern w:val="2"/>
        </w:rPr>
      </w:pPr>
    </w:p>
    <w:p w14:paraId="67029D89" w14:textId="673A48D4" w:rsidR="003001D0" w:rsidRPr="00AC6DBD" w:rsidRDefault="003001D0" w:rsidP="00AC6DBD">
      <w:pPr>
        <w:spacing w:line="276" w:lineRule="auto"/>
        <w:ind w:firstLine="709"/>
        <w:rPr>
          <w:rFonts w:cs="Arial"/>
          <w:spacing w:val="-3"/>
          <w:kern w:val="2"/>
        </w:rPr>
      </w:pPr>
      <w:r w:rsidRPr="00AC6DBD">
        <w:rPr>
          <w:rFonts w:cs="Arial"/>
          <w:spacing w:val="-3"/>
          <w:kern w:val="2"/>
        </w:rPr>
        <w:t>Finalmente arguyó que l</w:t>
      </w:r>
      <w:r w:rsidR="001C56EB" w:rsidRPr="00AC6DBD">
        <w:rPr>
          <w:rFonts w:cs="Arial"/>
          <w:spacing w:val="-3"/>
          <w:kern w:val="2"/>
        </w:rPr>
        <w:t xml:space="preserve">as etapas de traslado </w:t>
      </w:r>
      <w:r w:rsidRPr="00AC6DBD">
        <w:rPr>
          <w:rFonts w:cs="Arial"/>
          <w:spacing w:val="-3"/>
          <w:kern w:val="2"/>
        </w:rPr>
        <w:t>de la demanda que dispone el Decreto 806</w:t>
      </w:r>
      <w:r w:rsidR="001C56EB" w:rsidRPr="00AC6DBD">
        <w:rPr>
          <w:rFonts w:cs="Arial"/>
          <w:spacing w:val="-3"/>
          <w:kern w:val="2"/>
        </w:rPr>
        <w:t xml:space="preserve"> y las </w:t>
      </w:r>
      <w:r w:rsidRPr="00AC6DBD">
        <w:rPr>
          <w:rFonts w:cs="Arial"/>
          <w:spacing w:val="-3"/>
          <w:kern w:val="2"/>
        </w:rPr>
        <w:t>comunicaciones posteriores que</w:t>
      </w:r>
      <w:r w:rsidR="001C56EB" w:rsidRPr="00AC6DBD">
        <w:rPr>
          <w:rFonts w:cs="Arial"/>
          <w:spacing w:val="-3"/>
          <w:kern w:val="2"/>
        </w:rPr>
        <w:t xml:space="preserve"> cumplió el apoderado, no son suficientes para tener </w:t>
      </w:r>
      <w:r w:rsidRPr="00AC6DBD">
        <w:rPr>
          <w:rFonts w:cs="Arial"/>
          <w:spacing w:val="-3"/>
          <w:kern w:val="2"/>
        </w:rPr>
        <w:t xml:space="preserve">por </w:t>
      </w:r>
      <w:r w:rsidR="001C56EB" w:rsidRPr="00AC6DBD">
        <w:rPr>
          <w:rFonts w:cs="Arial"/>
          <w:spacing w:val="-3"/>
          <w:kern w:val="2"/>
        </w:rPr>
        <w:t>notificado el auto de admisión de la demanda</w:t>
      </w:r>
      <w:r w:rsidRPr="00AC6DBD">
        <w:rPr>
          <w:rFonts w:cs="Arial"/>
          <w:spacing w:val="-3"/>
          <w:kern w:val="2"/>
        </w:rPr>
        <w:t>.</w:t>
      </w:r>
    </w:p>
    <w:p w14:paraId="5DE86599" w14:textId="77777777" w:rsidR="003001D0" w:rsidRPr="00AC6DBD" w:rsidRDefault="003001D0" w:rsidP="00AC6DBD">
      <w:pPr>
        <w:pStyle w:val="Sinespaciado"/>
        <w:spacing w:line="276" w:lineRule="auto"/>
        <w:rPr>
          <w:rFonts w:ascii="Arial" w:hAnsi="Arial" w:cs="Arial"/>
        </w:rPr>
      </w:pPr>
    </w:p>
    <w:p w14:paraId="52CE57D8" w14:textId="4936796A" w:rsidR="00FB2EA7" w:rsidRPr="00AC6DBD" w:rsidRDefault="00FB2EA7" w:rsidP="00AC6DBD">
      <w:pPr>
        <w:pStyle w:val="Prrafodelista"/>
        <w:numPr>
          <w:ilvl w:val="0"/>
          <w:numId w:val="1"/>
        </w:numPr>
        <w:tabs>
          <w:tab w:val="left" w:pos="284"/>
        </w:tabs>
        <w:spacing w:line="276" w:lineRule="auto"/>
        <w:jc w:val="center"/>
        <w:rPr>
          <w:rFonts w:cs="Arial"/>
          <w:b/>
          <w:bCs/>
        </w:rPr>
      </w:pPr>
      <w:r w:rsidRPr="00AC6DBD">
        <w:rPr>
          <w:rFonts w:cs="Arial"/>
          <w:b/>
          <w:bCs/>
        </w:rPr>
        <w:t>Alegatos</w:t>
      </w:r>
      <w:r w:rsidR="003001D0" w:rsidRPr="00AC6DBD">
        <w:rPr>
          <w:rFonts w:cs="Arial"/>
          <w:b/>
          <w:bCs/>
        </w:rPr>
        <w:t xml:space="preserve"> de conclusión</w:t>
      </w:r>
    </w:p>
    <w:p w14:paraId="01D9862E" w14:textId="77777777" w:rsidR="00FB2EA7" w:rsidRPr="00AC6DBD" w:rsidRDefault="00FB2EA7" w:rsidP="00AC6DBD">
      <w:pPr>
        <w:pStyle w:val="Sinespaciado"/>
        <w:spacing w:line="276" w:lineRule="auto"/>
        <w:rPr>
          <w:rFonts w:ascii="Arial" w:hAnsi="Arial" w:cs="Arial"/>
        </w:rPr>
      </w:pPr>
    </w:p>
    <w:p w14:paraId="0AAD161A" w14:textId="662B201C" w:rsidR="003001D0" w:rsidRPr="00AC6DBD" w:rsidRDefault="003001D0" w:rsidP="00AC6DBD">
      <w:pPr>
        <w:spacing w:line="276" w:lineRule="auto"/>
        <w:ind w:firstLine="708"/>
        <w:rPr>
          <w:rFonts w:cs="Arial"/>
          <w:color w:val="000000"/>
        </w:rPr>
      </w:pPr>
      <w:r w:rsidRPr="00AC6DBD">
        <w:rPr>
          <w:rFonts w:cs="Arial"/>
          <w:color w:val="000000"/>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4F92198F" w14:textId="77777777" w:rsidR="00326D2B" w:rsidRPr="00AC6DBD" w:rsidRDefault="00326D2B" w:rsidP="00AC6DBD">
      <w:pPr>
        <w:pStyle w:val="Sinespaciado"/>
        <w:spacing w:line="276" w:lineRule="auto"/>
        <w:rPr>
          <w:rFonts w:ascii="Arial" w:hAnsi="Arial" w:cs="Arial"/>
        </w:rPr>
      </w:pPr>
    </w:p>
    <w:p w14:paraId="019F1E92" w14:textId="77777777" w:rsidR="00B20045" w:rsidRPr="00AC6DBD" w:rsidRDefault="00B20045" w:rsidP="00AC6DBD">
      <w:pPr>
        <w:pStyle w:val="Prrafodelista"/>
        <w:numPr>
          <w:ilvl w:val="0"/>
          <w:numId w:val="1"/>
        </w:numPr>
        <w:tabs>
          <w:tab w:val="left" w:pos="284"/>
        </w:tabs>
        <w:spacing w:line="276" w:lineRule="auto"/>
        <w:jc w:val="center"/>
        <w:rPr>
          <w:rFonts w:cs="Arial"/>
          <w:b/>
          <w:bCs/>
        </w:rPr>
      </w:pPr>
      <w:r w:rsidRPr="00AC6DBD">
        <w:rPr>
          <w:rFonts w:cs="Arial"/>
          <w:b/>
          <w:bCs/>
        </w:rPr>
        <w:t>Problema jurídico por resolver</w:t>
      </w:r>
    </w:p>
    <w:p w14:paraId="50646E74" w14:textId="77777777" w:rsidR="00B20045" w:rsidRPr="00AC6DBD" w:rsidRDefault="00B20045" w:rsidP="00AC6DBD">
      <w:pPr>
        <w:pStyle w:val="Sinespaciado"/>
        <w:spacing w:line="276" w:lineRule="auto"/>
        <w:rPr>
          <w:rFonts w:ascii="Arial" w:hAnsi="Arial" w:cs="Arial"/>
          <w:lang w:val="es-419"/>
        </w:rPr>
      </w:pPr>
    </w:p>
    <w:p w14:paraId="7038FD83" w14:textId="009244C0" w:rsidR="00EB6FCE" w:rsidRPr="00AC6DBD" w:rsidRDefault="00B20045" w:rsidP="00AC6DBD">
      <w:pPr>
        <w:spacing w:line="276" w:lineRule="auto"/>
        <w:ind w:firstLine="360"/>
        <w:rPr>
          <w:rFonts w:cs="Arial"/>
          <w:lang w:val="es-419"/>
        </w:rPr>
      </w:pPr>
      <w:r w:rsidRPr="00AC6DBD">
        <w:rPr>
          <w:rFonts w:cs="Arial"/>
          <w:lang w:val="es-419"/>
        </w:rPr>
        <w:t xml:space="preserve">De acuerdo con los argumentos expuestos en la decisión de primera instancia y los fundamentos de la apelación, le corresponde a la Sala </w:t>
      </w:r>
      <w:r w:rsidR="00EB6FCE" w:rsidRPr="00AC6DBD">
        <w:rPr>
          <w:rFonts w:cs="Arial"/>
          <w:lang w:val="es-419"/>
        </w:rPr>
        <w:t>determinar si la notificación del auto admisorio de la demanda se llevó a cabo siguien</w:t>
      </w:r>
      <w:r w:rsidR="005D452B" w:rsidRPr="00AC6DBD">
        <w:rPr>
          <w:rFonts w:cs="Arial"/>
          <w:lang w:val="es-419"/>
        </w:rPr>
        <w:t>do</w:t>
      </w:r>
      <w:r w:rsidR="00EB6FCE" w:rsidRPr="00AC6DBD">
        <w:rPr>
          <w:rFonts w:cs="Arial"/>
          <w:lang w:val="es-419"/>
        </w:rPr>
        <w:t xml:space="preserve"> los parámetros procesales establecidos en el Decreto 806 de 2020</w:t>
      </w:r>
      <w:r w:rsidR="00AE79F6" w:rsidRPr="00AC6DBD">
        <w:rPr>
          <w:rFonts w:cs="Arial"/>
          <w:lang w:val="es-419"/>
        </w:rPr>
        <w:t xml:space="preserve"> hoy Ley 2213 de 2022</w:t>
      </w:r>
      <w:r w:rsidR="00EB6FCE" w:rsidRPr="00AC6DBD">
        <w:rPr>
          <w:rFonts w:cs="Arial"/>
          <w:lang w:val="es-419"/>
        </w:rPr>
        <w:t>.</w:t>
      </w:r>
    </w:p>
    <w:p w14:paraId="495B9838" w14:textId="77777777" w:rsidR="00696F4C" w:rsidRPr="00AC6DBD" w:rsidRDefault="00696F4C" w:rsidP="00AC6DBD">
      <w:pPr>
        <w:pStyle w:val="Sinespaciado"/>
        <w:spacing w:line="276" w:lineRule="auto"/>
        <w:rPr>
          <w:rFonts w:ascii="Arial" w:hAnsi="Arial" w:cs="Arial"/>
          <w:lang w:val="es-419"/>
        </w:rPr>
      </w:pPr>
    </w:p>
    <w:p w14:paraId="0557C8AC" w14:textId="4C97F6B3" w:rsidR="006E0E08" w:rsidRPr="00AC6DBD" w:rsidRDefault="006E0E08" w:rsidP="00AC6DBD">
      <w:pPr>
        <w:pStyle w:val="Prrafodelista"/>
        <w:numPr>
          <w:ilvl w:val="0"/>
          <w:numId w:val="1"/>
        </w:numPr>
        <w:tabs>
          <w:tab w:val="left" w:pos="284"/>
        </w:tabs>
        <w:spacing w:line="276" w:lineRule="auto"/>
        <w:jc w:val="center"/>
        <w:rPr>
          <w:rFonts w:cs="Arial"/>
          <w:b/>
          <w:bCs/>
        </w:rPr>
      </w:pPr>
      <w:r w:rsidRPr="00AC6DBD">
        <w:rPr>
          <w:rFonts w:cs="Arial"/>
          <w:b/>
          <w:bCs/>
        </w:rPr>
        <w:t>Consideraciones</w:t>
      </w:r>
    </w:p>
    <w:p w14:paraId="7CE00EA4" w14:textId="77777777" w:rsidR="005D452B" w:rsidRPr="00AC6DBD" w:rsidRDefault="005D452B" w:rsidP="00AC6DBD">
      <w:pPr>
        <w:pStyle w:val="Prrafodelista"/>
        <w:tabs>
          <w:tab w:val="left" w:pos="284"/>
        </w:tabs>
        <w:spacing w:line="276" w:lineRule="auto"/>
        <w:rPr>
          <w:rFonts w:cs="Arial"/>
          <w:b/>
          <w:bCs/>
        </w:rPr>
      </w:pPr>
    </w:p>
    <w:p w14:paraId="67DE964C" w14:textId="77777777" w:rsidR="00AB3556" w:rsidRPr="00AC6DBD" w:rsidRDefault="00AB3556" w:rsidP="00AC6DBD">
      <w:pPr>
        <w:pStyle w:val="Prrafodelista"/>
        <w:numPr>
          <w:ilvl w:val="1"/>
          <w:numId w:val="1"/>
        </w:numPr>
        <w:spacing w:line="276" w:lineRule="auto"/>
        <w:ind w:left="567" w:firstLine="0"/>
        <w:rPr>
          <w:rFonts w:eastAsia="Tahoma" w:cs="Arial"/>
          <w:b/>
        </w:rPr>
      </w:pPr>
      <w:r w:rsidRPr="00AC6DBD">
        <w:rPr>
          <w:rFonts w:cs="Arial"/>
          <w:b/>
          <w:bCs/>
          <w:lang w:eastAsia="es-ES"/>
        </w:rPr>
        <w:t xml:space="preserve">Régimen de las </w:t>
      </w:r>
      <w:r w:rsidRPr="00AC6DBD">
        <w:rPr>
          <w:rFonts w:cs="Arial"/>
          <w:b/>
          <w:bCs/>
          <w:spacing w:val="-3"/>
          <w:kern w:val="2"/>
          <w:lang w:val="es-419"/>
        </w:rPr>
        <w:t>nulidades</w:t>
      </w:r>
      <w:r w:rsidRPr="00AC6DBD">
        <w:rPr>
          <w:rFonts w:cs="Arial"/>
          <w:b/>
          <w:bCs/>
          <w:lang w:eastAsia="es-ES"/>
        </w:rPr>
        <w:t xml:space="preserve"> procesales en materia laboral.</w:t>
      </w:r>
    </w:p>
    <w:p w14:paraId="6138CFAD" w14:textId="77777777" w:rsidR="00AB3556" w:rsidRPr="00AC6DBD" w:rsidRDefault="00AB3556" w:rsidP="00AC6DBD">
      <w:pPr>
        <w:pStyle w:val="Sinespaciado"/>
        <w:spacing w:line="276" w:lineRule="auto"/>
        <w:rPr>
          <w:rFonts w:ascii="Arial" w:eastAsiaTheme="minorHAnsi" w:hAnsi="Arial" w:cs="Arial"/>
          <w:lang w:eastAsia="es-ES"/>
        </w:rPr>
      </w:pPr>
    </w:p>
    <w:p w14:paraId="5B841988" w14:textId="77777777" w:rsidR="00AB3556" w:rsidRPr="00AC6DBD" w:rsidRDefault="00AB3556" w:rsidP="00AC6DBD">
      <w:pPr>
        <w:spacing w:line="276" w:lineRule="auto"/>
        <w:ind w:firstLine="709"/>
        <w:rPr>
          <w:rFonts w:cs="Arial"/>
          <w:lang w:eastAsia="es-ES"/>
        </w:rPr>
      </w:pPr>
      <w:bookmarkStart w:id="7" w:name="_Hlk109108462"/>
      <w:r w:rsidRPr="00AC6DBD">
        <w:rPr>
          <w:rFonts w:cs="Arial"/>
          <w:lang w:eastAsia="es-ES"/>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75D44FA5" w14:textId="77777777" w:rsidR="00AB3556" w:rsidRPr="00AC6DBD" w:rsidRDefault="00AB3556" w:rsidP="00AC6DBD">
      <w:pPr>
        <w:pStyle w:val="Sinespaciado"/>
        <w:spacing w:line="276" w:lineRule="auto"/>
        <w:rPr>
          <w:rFonts w:ascii="Arial" w:eastAsiaTheme="minorHAnsi" w:hAnsi="Arial" w:cs="Arial"/>
          <w:lang w:eastAsia="es-ES"/>
        </w:rPr>
      </w:pPr>
    </w:p>
    <w:p w14:paraId="6D005397" w14:textId="77777777" w:rsidR="00AB3556" w:rsidRPr="00AC6DBD" w:rsidRDefault="00AB3556" w:rsidP="00AC6DBD">
      <w:pPr>
        <w:spacing w:line="276" w:lineRule="auto"/>
        <w:ind w:firstLine="709"/>
        <w:rPr>
          <w:rFonts w:cs="Arial"/>
          <w:lang w:eastAsia="es-ES"/>
        </w:rPr>
      </w:pPr>
      <w:r w:rsidRPr="00AC6DBD">
        <w:rPr>
          <w:rFonts w:cs="Arial"/>
          <w:lang w:eastAsia="es-ES"/>
        </w:rPr>
        <w:t xml:space="preserve">No obstante, con la entrada en vigencia de la Ley 1564 de 2012, </w:t>
      </w:r>
      <w:r w:rsidRPr="00AC6DBD">
        <w:rPr>
          <w:rFonts w:cs="Arial"/>
          <w:i/>
          <w:lang w:eastAsia="es-ES"/>
        </w:rPr>
        <w:t>“</w:t>
      </w:r>
      <w:r w:rsidRPr="00AC6DBD">
        <w:rPr>
          <w:rFonts w:cs="Arial"/>
          <w:i/>
          <w:sz w:val="22"/>
          <w:lang w:eastAsia="es-ES"/>
        </w:rPr>
        <w:t>por medio de la cual se expide el Código General del Proceso y se dictan otras disposiciones</w:t>
      </w:r>
      <w:r w:rsidRPr="00AC6DBD">
        <w:rPr>
          <w:rFonts w:cs="Arial"/>
          <w:i/>
          <w:lang w:eastAsia="es-ES"/>
        </w:rPr>
        <w:t>”</w:t>
      </w:r>
      <w:r w:rsidRPr="00AC6DBD">
        <w:rPr>
          <w:rFonts w:cs="Arial"/>
          <w:lang w:eastAsia="es-ES"/>
        </w:rPr>
        <w:t>, se estableció que dicho código debe aplicarse al proceso laboral en todo aquello que no esté expresamente regulado por otras normas de carácter especial</w:t>
      </w:r>
      <w:bookmarkEnd w:id="7"/>
      <w:r w:rsidRPr="00AC6DBD">
        <w:rPr>
          <w:rFonts w:cs="Arial"/>
          <w:lang w:eastAsia="es-ES"/>
        </w:rPr>
        <w:t>,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citado estatuto procesal.</w:t>
      </w:r>
    </w:p>
    <w:p w14:paraId="4093C25D" w14:textId="77777777" w:rsidR="00AB3556" w:rsidRPr="00AC6DBD" w:rsidRDefault="00AB3556" w:rsidP="00AC6DBD">
      <w:pPr>
        <w:pStyle w:val="Sinespaciado"/>
        <w:spacing w:line="276" w:lineRule="auto"/>
        <w:rPr>
          <w:rFonts w:ascii="Arial" w:eastAsiaTheme="minorHAnsi" w:hAnsi="Arial" w:cs="Arial"/>
          <w:lang w:eastAsia="es-ES"/>
        </w:rPr>
      </w:pPr>
    </w:p>
    <w:p w14:paraId="7F944305" w14:textId="26B6B53B" w:rsidR="00AB3556" w:rsidRPr="00AC6DBD" w:rsidRDefault="00AB3556" w:rsidP="00AC6DBD">
      <w:pPr>
        <w:spacing w:line="276" w:lineRule="auto"/>
        <w:ind w:firstLine="709"/>
        <w:rPr>
          <w:rFonts w:cs="Arial"/>
          <w:lang w:eastAsia="es-ES"/>
        </w:rPr>
      </w:pPr>
      <w:r w:rsidRPr="00AC6DBD">
        <w:rPr>
          <w:rFonts w:cs="Arial"/>
          <w:lang w:eastAsia="es-ES"/>
        </w:rPr>
        <w:lastRenderedPageBreak/>
        <w:t xml:space="preserve">Aclarado lo anterior, cabe advertir que este régimen de nulidades tiene un carácter excepcional y taxativo, al punto que las únicas nulidades </w:t>
      </w:r>
      <w:proofErr w:type="spellStart"/>
      <w:r w:rsidRPr="00AC6DBD">
        <w:rPr>
          <w:rFonts w:cs="Arial"/>
          <w:lang w:eastAsia="es-ES"/>
        </w:rPr>
        <w:t>insaneables</w:t>
      </w:r>
      <w:proofErr w:type="spellEnd"/>
      <w:r w:rsidRPr="00AC6DBD">
        <w:rPr>
          <w:rFonts w:cs="Arial"/>
          <w:lang w:eastAsia="es-ES"/>
        </w:rPr>
        <w:t xml:space="preserve">, según lo dispuesto por el parágrafo del artículo </w:t>
      </w:r>
      <w:bookmarkStart w:id="8" w:name="OLE_LINK7"/>
      <w:r w:rsidRPr="00AC6DBD">
        <w:rPr>
          <w:rFonts w:cs="Arial"/>
          <w:lang w:eastAsia="es-ES"/>
        </w:rPr>
        <w:t xml:space="preserve">136 ídem, son aquellas que se configuran por el juez proceder contra providencia ejecutoriada del superior, revivir un proceso legalmente concluido o pretermitir íntegramente la respectiva instancia. Las demás nulidades, conforme al mismo artículo, se sanean </w:t>
      </w:r>
      <w:r w:rsidRPr="00AC6DBD">
        <w:rPr>
          <w:rFonts w:cs="Arial"/>
          <w:b/>
          <w:bCs/>
          <w:lang w:eastAsia="es-ES"/>
        </w:rPr>
        <w:t>1)</w:t>
      </w:r>
      <w:r w:rsidRPr="00AC6DBD">
        <w:rPr>
          <w:rFonts w:cs="Arial"/>
          <w:lang w:eastAsia="es-ES"/>
        </w:rPr>
        <w:t xml:space="preserve"> cuando la parte que podía alegarla no lo hizo oportunamente o actuó sin proponerla, </w:t>
      </w:r>
      <w:r w:rsidRPr="00AC6DBD">
        <w:rPr>
          <w:rFonts w:cs="Arial"/>
          <w:b/>
          <w:bCs/>
          <w:lang w:eastAsia="es-ES"/>
        </w:rPr>
        <w:t>2)</w:t>
      </w:r>
      <w:r w:rsidRPr="00AC6DBD">
        <w:rPr>
          <w:rFonts w:cs="Arial"/>
          <w:lang w:eastAsia="es-ES"/>
        </w:rPr>
        <w:t xml:space="preserve"> cuando la parte que podía alegarla la convalidó en forma expresa antes de haber sido renovada la actuación anulada, </w:t>
      </w:r>
      <w:r w:rsidRPr="00AC6DBD">
        <w:rPr>
          <w:rFonts w:cs="Arial"/>
          <w:b/>
          <w:bCs/>
          <w:lang w:eastAsia="es-ES"/>
        </w:rPr>
        <w:t>3)</w:t>
      </w:r>
      <w:r w:rsidRPr="00AC6DBD">
        <w:rPr>
          <w:rFonts w:cs="Arial"/>
          <w:lang w:eastAsia="es-ES"/>
        </w:rPr>
        <w:t xml:space="preserve"> cuando se origine en la interrupción o suspensión del proceso y no se alegue dentro de los 5 días siguientes a la fecha en que haya cesado la causa y </w:t>
      </w:r>
      <w:r w:rsidRPr="00AC6DBD">
        <w:rPr>
          <w:rFonts w:cs="Arial"/>
          <w:b/>
          <w:bCs/>
          <w:lang w:eastAsia="es-ES"/>
        </w:rPr>
        <w:t>4)</w:t>
      </w:r>
      <w:r w:rsidRPr="00AC6DBD">
        <w:rPr>
          <w:rFonts w:cs="Arial"/>
          <w:lang w:eastAsia="es-ES"/>
        </w:rPr>
        <w:t xml:space="preserve"> cuando a pesar del vicio el </w:t>
      </w:r>
      <w:bookmarkStart w:id="9" w:name="_Hlk102025714"/>
      <w:r w:rsidRPr="00AC6DBD">
        <w:rPr>
          <w:rFonts w:cs="Arial"/>
          <w:lang w:eastAsia="es-ES"/>
        </w:rPr>
        <w:t>acto procesal cumplió su finalidad y no se violó el derecho de defensa</w:t>
      </w:r>
      <w:bookmarkEnd w:id="9"/>
      <w:r w:rsidRPr="00AC6DBD">
        <w:rPr>
          <w:rFonts w:cs="Arial"/>
          <w:lang w:eastAsia="es-ES"/>
        </w:rPr>
        <w:t>.</w:t>
      </w:r>
    </w:p>
    <w:p w14:paraId="4A536130" w14:textId="3C297459" w:rsidR="00693C42" w:rsidRPr="00AC6DBD" w:rsidRDefault="00693C42" w:rsidP="00AC6DBD">
      <w:pPr>
        <w:pStyle w:val="Sinespaciado"/>
        <w:spacing w:line="276" w:lineRule="auto"/>
        <w:rPr>
          <w:rFonts w:ascii="Arial" w:hAnsi="Arial" w:cs="Arial"/>
          <w:lang w:eastAsia="es-ES"/>
        </w:rPr>
      </w:pPr>
    </w:p>
    <w:p w14:paraId="23B5032D" w14:textId="52B29310" w:rsidR="00AB3556" w:rsidRPr="00AC6DBD" w:rsidRDefault="00693C42" w:rsidP="00AC6DBD">
      <w:pPr>
        <w:spacing w:line="276" w:lineRule="auto"/>
        <w:ind w:firstLine="709"/>
        <w:rPr>
          <w:rFonts w:cs="Arial"/>
          <w:lang w:eastAsia="es-ES"/>
        </w:rPr>
      </w:pPr>
      <w:r w:rsidRPr="00AC6DBD">
        <w:rPr>
          <w:rFonts w:cs="Arial"/>
          <w:lang w:eastAsia="es-ES"/>
        </w:rPr>
        <w:t xml:space="preserve">En cuanto a la nulidad por indebida notificación, </w:t>
      </w:r>
      <w:bookmarkEnd w:id="8"/>
      <w:r w:rsidRPr="00AC6DBD">
        <w:rPr>
          <w:rFonts w:cs="Arial"/>
          <w:lang w:eastAsia="es-ES"/>
        </w:rPr>
        <w:t>establece</w:t>
      </w:r>
      <w:r w:rsidR="00AB3556" w:rsidRPr="00AC6DBD">
        <w:rPr>
          <w:rFonts w:cs="Arial"/>
          <w:lang w:eastAsia="es-ES"/>
        </w:rPr>
        <w:t xml:space="preserve">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de las partes, cuando la ley así lo ordena, o cuando no se cita en debida forma al Ministerio Público o a cualquier otra persona o entidad que de acuerdo con la ley debió ser citado.</w:t>
      </w:r>
    </w:p>
    <w:p w14:paraId="7247A093" w14:textId="77777777" w:rsidR="00AB3556" w:rsidRPr="00AC6DBD" w:rsidRDefault="00AB3556" w:rsidP="00AC6DBD">
      <w:pPr>
        <w:pStyle w:val="Sinespaciado"/>
        <w:spacing w:line="276" w:lineRule="auto"/>
        <w:rPr>
          <w:rFonts w:ascii="Arial" w:eastAsiaTheme="minorHAnsi" w:hAnsi="Arial" w:cs="Arial"/>
        </w:rPr>
      </w:pPr>
    </w:p>
    <w:p w14:paraId="21909EF7" w14:textId="6C1FB2A9" w:rsidR="00EB6FCE" w:rsidRPr="00AC6DBD" w:rsidRDefault="00BD5767" w:rsidP="00AC6DBD">
      <w:pPr>
        <w:pStyle w:val="Prrafodelista"/>
        <w:numPr>
          <w:ilvl w:val="1"/>
          <w:numId w:val="1"/>
        </w:numPr>
        <w:spacing w:line="276" w:lineRule="auto"/>
        <w:ind w:left="567" w:firstLine="0"/>
        <w:rPr>
          <w:rFonts w:cs="Arial"/>
          <w:b/>
          <w:bCs/>
          <w:spacing w:val="-3"/>
          <w:kern w:val="2"/>
          <w:lang w:val="es-419"/>
        </w:rPr>
      </w:pPr>
      <w:r w:rsidRPr="00AC6DBD">
        <w:rPr>
          <w:rFonts w:cs="Arial"/>
          <w:b/>
          <w:bCs/>
          <w:spacing w:val="-3"/>
          <w:kern w:val="2"/>
          <w:lang w:val="es-419"/>
        </w:rPr>
        <w:t>De las notificaciones del auto admisorio de la demanda en la especialidad laboral</w:t>
      </w:r>
    </w:p>
    <w:p w14:paraId="3A670DE0" w14:textId="77777777" w:rsidR="00693C42" w:rsidRPr="00AC6DBD" w:rsidRDefault="00693C42" w:rsidP="00AC6DBD">
      <w:pPr>
        <w:pStyle w:val="Sinespaciado"/>
        <w:spacing w:line="276" w:lineRule="auto"/>
        <w:rPr>
          <w:rFonts w:ascii="Arial" w:hAnsi="Arial" w:cs="Arial"/>
        </w:rPr>
      </w:pPr>
    </w:p>
    <w:p w14:paraId="521077DC" w14:textId="153AF569" w:rsidR="00693C42" w:rsidRPr="00AC6DBD" w:rsidRDefault="00693C42" w:rsidP="00AC6DBD">
      <w:pPr>
        <w:spacing w:line="276" w:lineRule="auto"/>
        <w:ind w:firstLine="709"/>
        <w:rPr>
          <w:rFonts w:cs="Arial"/>
          <w:lang w:eastAsia="es-ES"/>
        </w:rPr>
      </w:pPr>
      <w:r w:rsidRPr="00AC6DBD">
        <w:rPr>
          <w:rFonts w:cs="Arial"/>
          <w:lang w:eastAsia="es-ES"/>
        </w:rPr>
        <w:t>Sea lo primero advertir que el auto admisorio de la demanda es la única providencia que se debe notificar personalmente al demandado en el trámite del proceso laboral, según lo dispuesto en el artículo 41 del CPT y de la SS, modificado por el artículo 20 de la Ley 712 de 2001</w:t>
      </w:r>
      <w:r w:rsidR="00D63380" w:rsidRPr="00AC6DBD">
        <w:rPr>
          <w:rFonts w:cs="Arial"/>
          <w:lang w:eastAsia="es-ES"/>
        </w:rPr>
        <w:t>.</w:t>
      </w:r>
    </w:p>
    <w:p w14:paraId="11E58C32" w14:textId="2E4025D8" w:rsidR="00D63380" w:rsidRPr="00AC6DBD" w:rsidRDefault="00D63380" w:rsidP="00AC6DBD">
      <w:pPr>
        <w:pStyle w:val="Sinespaciado"/>
        <w:spacing w:line="276" w:lineRule="auto"/>
        <w:rPr>
          <w:rFonts w:ascii="Arial" w:hAnsi="Arial" w:cs="Arial"/>
          <w:lang w:eastAsia="es-ES"/>
        </w:rPr>
      </w:pPr>
    </w:p>
    <w:p w14:paraId="267991E4" w14:textId="621D00EC" w:rsidR="00D63380" w:rsidRPr="00AC6DBD" w:rsidRDefault="00D63380" w:rsidP="00AC6DBD">
      <w:pPr>
        <w:spacing w:line="276" w:lineRule="auto"/>
        <w:ind w:firstLine="709"/>
        <w:rPr>
          <w:rFonts w:cs="Arial"/>
          <w:i/>
          <w:lang w:eastAsia="es-ES"/>
        </w:rPr>
      </w:pPr>
      <w:r w:rsidRPr="00AC6DBD">
        <w:rPr>
          <w:rFonts w:cs="Arial"/>
          <w:lang w:eastAsia="es-ES"/>
        </w:rPr>
        <w:t xml:space="preserve">Así, el artículo 291 del CGP, aplicable por remisión analógica en estas materias, establece la forma en que debe practicarse la notificación personal dependiendo de si el demandado es una persona natural o jurídica, última en la que se diferencia si es de derecho público o privado, refiriendo el numeral 2º del mencionado precepto que </w:t>
      </w:r>
      <w:r w:rsidRPr="00AC6DBD">
        <w:rPr>
          <w:rFonts w:cs="Arial"/>
          <w:i/>
          <w:lang w:eastAsia="es-ES"/>
        </w:rPr>
        <w:t>“</w:t>
      </w:r>
      <w:r w:rsidRPr="003E4E5F">
        <w:rPr>
          <w:rFonts w:cs="Arial"/>
          <w:i/>
          <w:sz w:val="22"/>
          <w:lang w:eastAsia="es-ES"/>
        </w:rPr>
        <w:t>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 (…)</w:t>
      </w:r>
      <w:r w:rsidRPr="00AC6DBD">
        <w:rPr>
          <w:rFonts w:cs="Arial"/>
          <w:i/>
          <w:lang w:eastAsia="es-ES"/>
        </w:rPr>
        <w:t xml:space="preserve">”, </w:t>
      </w:r>
      <w:r w:rsidRPr="00AC6DBD">
        <w:rPr>
          <w:rFonts w:cs="Arial"/>
          <w:lang w:eastAsia="es-ES"/>
        </w:rPr>
        <w:t xml:space="preserve">mientras que el numeral 3º </w:t>
      </w:r>
      <w:r w:rsidR="00E85F6E" w:rsidRPr="00AC6DBD">
        <w:rPr>
          <w:rFonts w:cs="Arial"/>
          <w:lang w:eastAsia="es-ES"/>
        </w:rPr>
        <w:t>señala que</w:t>
      </w:r>
      <w:r w:rsidRPr="00AC6DBD">
        <w:rPr>
          <w:rFonts w:cs="Arial"/>
          <w:lang w:eastAsia="es-ES"/>
        </w:rPr>
        <w:t>:</w:t>
      </w:r>
      <w:r w:rsidRPr="00AC6DBD">
        <w:rPr>
          <w:rFonts w:cs="Arial"/>
          <w:i/>
          <w:lang w:eastAsia="es-ES"/>
        </w:rPr>
        <w:t xml:space="preserve"> </w:t>
      </w:r>
      <w:r w:rsidR="003E4E5F">
        <w:rPr>
          <w:rFonts w:cs="Arial"/>
          <w:i/>
          <w:lang w:eastAsia="es-ES"/>
        </w:rPr>
        <w:t>“</w:t>
      </w:r>
      <w:r w:rsidRPr="003E4E5F">
        <w:rPr>
          <w:rFonts w:cs="Arial"/>
          <w:i/>
          <w:sz w:val="22"/>
          <w:lang w:eastAsia="es-ES"/>
        </w:rPr>
        <w:t xml:space="preserve">La parte interesada remitirá una comunicación a quien deba ser notificado, a su representante o apoderado, </w:t>
      </w:r>
      <w:r w:rsidR="00E85F6E" w:rsidRPr="003E4E5F">
        <w:rPr>
          <w:rFonts w:cs="Arial"/>
          <w:i/>
          <w:sz w:val="22"/>
          <w:lang w:eastAsia="es-ES"/>
        </w:rPr>
        <w:t xml:space="preserve">(…) </w:t>
      </w:r>
      <w:r w:rsidRPr="003E4E5F">
        <w:rPr>
          <w:rFonts w:cs="Arial"/>
          <w:i/>
          <w:sz w:val="22"/>
          <w:lang w:eastAsia="es-ES"/>
        </w:rPr>
        <w:t>Cuando se trate de persona jurídica de derecho privado la comunicación deberá remitirse a la dirección que aparezca registrada en la Cámara de Comercio o en la oficina de registro correspondiente</w:t>
      </w:r>
      <w:r w:rsidR="00E85F6E" w:rsidRPr="003E4E5F">
        <w:rPr>
          <w:rFonts w:cs="Arial"/>
          <w:i/>
          <w:sz w:val="22"/>
          <w:lang w:eastAsia="es-ES"/>
        </w:rPr>
        <w:t xml:space="preserve"> (…)</w:t>
      </w:r>
      <w:r w:rsidR="00E85F6E" w:rsidRPr="00AC6DBD">
        <w:rPr>
          <w:rFonts w:cs="Arial"/>
          <w:i/>
          <w:lang w:eastAsia="es-ES"/>
        </w:rPr>
        <w:t>”</w:t>
      </w:r>
      <w:r w:rsidRPr="00AC6DBD">
        <w:rPr>
          <w:rFonts w:cs="Arial"/>
          <w:i/>
          <w:lang w:eastAsia="es-ES"/>
        </w:rPr>
        <w:t>.</w:t>
      </w:r>
    </w:p>
    <w:p w14:paraId="00FCE5C5" w14:textId="01076327" w:rsidR="006113F3" w:rsidRPr="00AC6DBD" w:rsidRDefault="006113F3" w:rsidP="00AC6DBD">
      <w:pPr>
        <w:pStyle w:val="Sinespaciado"/>
        <w:spacing w:line="276" w:lineRule="auto"/>
        <w:rPr>
          <w:rFonts w:ascii="Arial" w:hAnsi="Arial" w:cs="Arial"/>
        </w:rPr>
      </w:pPr>
    </w:p>
    <w:p w14:paraId="13738592" w14:textId="77FE414C" w:rsidR="006113F3" w:rsidRPr="00AC6DBD" w:rsidRDefault="006113F3" w:rsidP="00AC6DBD">
      <w:pPr>
        <w:spacing w:line="276" w:lineRule="auto"/>
        <w:ind w:firstLine="567"/>
        <w:rPr>
          <w:rFonts w:cs="Arial"/>
        </w:rPr>
      </w:pPr>
      <w:r w:rsidRPr="00AC6DBD">
        <w:rPr>
          <w:rFonts w:cs="Arial"/>
        </w:rPr>
        <w:t>A su vez, el artículo 6º del Decreto 806 de 2020 preceptúa:</w:t>
      </w:r>
    </w:p>
    <w:p w14:paraId="3DD04BA0" w14:textId="7AF1FF41" w:rsidR="006113F3" w:rsidRPr="00AC6DBD" w:rsidRDefault="006113F3" w:rsidP="00AC6DBD">
      <w:pPr>
        <w:pStyle w:val="Sinespaciado"/>
        <w:spacing w:line="276" w:lineRule="auto"/>
        <w:rPr>
          <w:rFonts w:ascii="Arial" w:hAnsi="Arial" w:cs="Arial"/>
        </w:rPr>
      </w:pPr>
    </w:p>
    <w:p w14:paraId="63E5906E" w14:textId="2BB6EFCF" w:rsidR="0099275D" w:rsidRPr="003E4E5F" w:rsidRDefault="001E66EB" w:rsidP="003E4E5F">
      <w:pPr>
        <w:spacing w:line="240" w:lineRule="auto"/>
        <w:ind w:left="426" w:right="420"/>
        <w:rPr>
          <w:rFonts w:cs="Arial"/>
          <w:i/>
          <w:sz w:val="22"/>
          <w:shd w:val="clear" w:color="auto" w:fill="FFFFFF"/>
        </w:rPr>
      </w:pPr>
      <w:r w:rsidRPr="003E4E5F">
        <w:rPr>
          <w:rFonts w:cs="Arial"/>
          <w:b/>
          <w:bCs/>
          <w:i/>
          <w:sz w:val="22"/>
          <w:shd w:val="clear" w:color="auto" w:fill="FFFFFF"/>
        </w:rPr>
        <w:t>“</w:t>
      </w:r>
      <w:r w:rsidR="0016001E" w:rsidRPr="003E4E5F">
        <w:rPr>
          <w:rFonts w:cs="Arial"/>
          <w:b/>
          <w:bCs/>
          <w:i/>
          <w:sz w:val="22"/>
          <w:shd w:val="clear" w:color="auto" w:fill="FFFFFF"/>
        </w:rPr>
        <w:t>ARTÍCULO </w:t>
      </w:r>
      <w:bookmarkStart w:id="10" w:name="6"/>
      <w:r w:rsidR="0016001E" w:rsidRPr="003E4E5F">
        <w:rPr>
          <w:rFonts w:cs="Arial"/>
          <w:b/>
          <w:bCs/>
          <w:i/>
          <w:sz w:val="22"/>
        </w:rPr>
        <w:t> </w:t>
      </w:r>
      <w:bookmarkEnd w:id="10"/>
      <w:r w:rsidR="0016001E" w:rsidRPr="003E4E5F">
        <w:rPr>
          <w:rFonts w:cs="Arial"/>
          <w:b/>
          <w:bCs/>
          <w:i/>
          <w:sz w:val="22"/>
          <w:shd w:val="clear" w:color="auto" w:fill="FFFFFF"/>
        </w:rPr>
        <w:t>6. Demanda.</w:t>
      </w:r>
      <w:r w:rsidR="0016001E" w:rsidRPr="003E4E5F">
        <w:rPr>
          <w:rFonts w:cs="Arial"/>
          <w:i/>
          <w:sz w:val="22"/>
          <w:shd w:val="clear" w:color="auto" w:fill="FFFFFF"/>
        </w:rPr>
        <w:t xml:space="preserve"> La demanda </w:t>
      </w:r>
      <w:r w:rsidR="0016001E" w:rsidRPr="003E4E5F">
        <w:rPr>
          <w:rFonts w:cs="Arial"/>
          <w:b/>
          <w:i/>
          <w:sz w:val="22"/>
          <w:shd w:val="clear" w:color="auto" w:fill="FFFFFF"/>
        </w:rPr>
        <w:t>indicará el canal digital donde deben ser notificadas las partes</w:t>
      </w:r>
      <w:r w:rsidR="0016001E" w:rsidRPr="003E4E5F">
        <w:rPr>
          <w:rFonts w:cs="Arial"/>
          <w:i/>
          <w:sz w:val="22"/>
          <w:shd w:val="clear" w:color="auto" w:fill="FFFFFF"/>
        </w:rPr>
        <w:t xml:space="preserve">, sus representantes y apoderados, los testigos, peritos y cualquier tercero que deba ser citado al proceso, so pena de su inadmisión. Asimismo, contendrá los anexos en medio electrónico, los cuales corresponderán a los enunciados y enumerados en la demanda. </w:t>
      </w:r>
    </w:p>
    <w:p w14:paraId="2E29EB2B" w14:textId="192F8958" w:rsidR="0099275D" w:rsidRPr="003E4E5F" w:rsidRDefault="0099275D" w:rsidP="003E4E5F">
      <w:pPr>
        <w:spacing w:line="240" w:lineRule="auto"/>
        <w:ind w:left="426" w:right="420"/>
        <w:rPr>
          <w:rFonts w:cs="Arial"/>
          <w:i/>
          <w:sz w:val="22"/>
          <w:shd w:val="clear" w:color="auto" w:fill="FFFFFF"/>
        </w:rPr>
      </w:pPr>
    </w:p>
    <w:p w14:paraId="0261EBAF" w14:textId="302C112E" w:rsidR="0099275D" w:rsidRPr="003E4E5F" w:rsidRDefault="001E66EB" w:rsidP="003E4E5F">
      <w:pPr>
        <w:spacing w:line="240" w:lineRule="auto"/>
        <w:ind w:left="426" w:right="420"/>
        <w:rPr>
          <w:rFonts w:cs="Arial"/>
          <w:i/>
          <w:sz w:val="22"/>
          <w:shd w:val="clear" w:color="auto" w:fill="FFFFFF"/>
        </w:rPr>
      </w:pPr>
      <w:r w:rsidRPr="003E4E5F">
        <w:rPr>
          <w:rFonts w:cs="Arial"/>
          <w:i/>
          <w:sz w:val="22"/>
          <w:shd w:val="clear" w:color="auto" w:fill="FFFFFF"/>
        </w:rPr>
        <w:t>(…)</w:t>
      </w:r>
    </w:p>
    <w:p w14:paraId="40340434" w14:textId="77777777" w:rsidR="0099275D" w:rsidRPr="003E4E5F" w:rsidRDefault="0099275D" w:rsidP="003E4E5F">
      <w:pPr>
        <w:spacing w:line="240" w:lineRule="auto"/>
        <w:ind w:left="426" w:right="420"/>
        <w:rPr>
          <w:rFonts w:cs="Arial"/>
          <w:i/>
          <w:sz w:val="22"/>
          <w:shd w:val="clear" w:color="auto" w:fill="FFFFFF"/>
        </w:rPr>
      </w:pPr>
    </w:p>
    <w:p w14:paraId="4EC56AE2" w14:textId="77777777" w:rsidR="0099275D" w:rsidRPr="003E4E5F" w:rsidRDefault="0099275D" w:rsidP="003E4E5F">
      <w:pPr>
        <w:spacing w:line="240" w:lineRule="auto"/>
        <w:ind w:left="426" w:right="420"/>
        <w:rPr>
          <w:rFonts w:cs="Arial"/>
          <w:i/>
          <w:sz w:val="22"/>
          <w:shd w:val="clear" w:color="auto" w:fill="FFFFFF"/>
        </w:rPr>
      </w:pPr>
      <w:r w:rsidRPr="003E4E5F">
        <w:rPr>
          <w:rFonts w:cs="Arial"/>
          <w:i/>
          <w:sz w:val="22"/>
          <w:shd w:val="clear" w:color="auto" w:fill="FFFFFF"/>
        </w:rPr>
        <w:t xml:space="preserve">En cualquier jurisdicción, incluido el proceso arbitral y las autoridades administrativas que ejerzan funciones jurisdiccionales, salvo cuando se soliciten medidas cautelares previas o se desconozca el lugar donde recibirá notificaciones el demandado, </w:t>
      </w:r>
      <w:r w:rsidRPr="003E4E5F">
        <w:rPr>
          <w:rFonts w:cs="Arial"/>
          <w:b/>
          <w:i/>
          <w:sz w:val="22"/>
          <w:shd w:val="clear" w:color="auto" w:fill="FFFFFF"/>
        </w:rPr>
        <w:t>el demandante, al presentar la demanda, simultáneamente deberá enviar por medio electrónico copia de ella y de sus anexos a los demandados</w:t>
      </w:r>
      <w:r w:rsidRPr="003E4E5F">
        <w:rPr>
          <w:rFonts w:cs="Arial"/>
          <w:i/>
          <w:sz w:val="22"/>
          <w:shd w:val="clear" w:color="auto" w:fill="FFFFFF"/>
        </w:rPr>
        <w:t xml:space="preserve">.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de digital de la parte demandada, se acreditará con la demanda el envío físico de la misma con sus anexos. </w:t>
      </w:r>
    </w:p>
    <w:p w14:paraId="1A72CEC2" w14:textId="77777777" w:rsidR="0099275D" w:rsidRPr="003E4E5F" w:rsidRDefault="0099275D" w:rsidP="003E4E5F">
      <w:pPr>
        <w:spacing w:line="240" w:lineRule="auto"/>
        <w:ind w:left="426" w:right="420"/>
        <w:rPr>
          <w:rFonts w:cs="Arial"/>
          <w:i/>
          <w:sz w:val="22"/>
          <w:shd w:val="clear" w:color="auto" w:fill="FFFFFF"/>
        </w:rPr>
      </w:pPr>
    </w:p>
    <w:p w14:paraId="30DA616B" w14:textId="4FBF10DB" w:rsidR="006113F3" w:rsidRPr="003E4E5F" w:rsidRDefault="0099275D" w:rsidP="003E4E5F">
      <w:pPr>
        <w:spacing w:line="240" w:lineRule="auto"/>
        <w:ind w:left="426" w:right="420"/>
        <w:rPr>
          <w:rFonts w:cs="Arial"/>
          <w:sz w:val="22"/>
          <w:lang w:eastAsia="es-ES"/>
        </w:rPr>
      </w:pPr>
      <w:r w:rsidRPr="003E4E5F">
        <w:rPr>
          <w:rFonts w:cs="Arial"/>
          <w:i/>
          <w:sz w:val="22"/>
          <w:shd w:val="clear" w:color="auto" w:fill="FFFFFF"/>
        </w:rPr>
        <w:t>En caso de que el demandante haya remitido copia de la demanda con todos sus anexos al demandado, al admitirse la demanda la notificación personal se limitará al envío del auto admisorio al demandado</w:t>
      </w:r>
      <w:r w:rsidR="001E66EB" w:rsidRPr="003E4E5F">
        <w:rPr>
          <w:rFonts w:cs="Arial"/>
          <w:i/>
          <w:sz w:val="22"/>
          <w:shd w:val="clear" w:color="auto" w:fill="FFFFFF"/>
        </w:rPr>
        <w:t>”</w:t>
      </w:r>
      <w:r w:rsidRPr="003E4E5F">
        <w:rPr>
          <w:rFonts w:cs="Arial"/>
          <w:i/>
          <w:sz w:val="22"/>
          <w:shd w:val="clear" w:color="auto" w:fill="FFFFFF"/>
        </w:rPr>
        <w:t>.</w:t>
      </w:r>
      <w:r w:rsidRPr="003E4E5F">
        <w:rPr>
          <w:rFonts w:cs="Arial"/>
          <w:sz w:val="22"/>
          <w:shd w:val="clear" w:color="auto" w:fill="FFFFFF"/>
        </w:rPr>
        <w:t xml:space="preserve"> </w:t>
      </w:r>
      <w:r w:rsidR="0016001E" w:rsidRPr="003E4E5F">
        <w:rPr>
          <w:rFonts w:cs="Arial"/>
          <w:sz w:val="22"/>
          <w:lang w:eastAsia="es-ES"/>
        </w:rPr>
        <w:t>(Negrilla fuera del texto original)</w:t>
      </w:r>
    </w:p>
    <w:p w14:paraId="7E749094" w14:textId="58DB732D" w:rsidR="00E21C22" w:rsidRPr="00AC6DBD" w:rsidRDefault="00E21C22" w:rsidP="00AC6DBD">
      <w:pPr>
        <w:spacing w:line="276" w:lineRule="auto"/>
        <w:ind w:left="567"/>
        <w:rPr>
          <w:rFonts w:cs="Arial"/>
        </w:rPr>
      </w:pPr>
    </w:p>
    <w:p w14:paraId="75DE7776" w14:textId="3F48F6F0" w:rsidR="00E21C22" w:rsidRPr="00AC6DBD" w:rsidRDefault="00E21C22" w:rsidP="00AC6DBD">
      <w:pPr>
        <w:spacing w:line="276" w:lineRule="auto"/>
        <w:ind w:firstLine="709"/>
        <w:rPr>
          <w:rFonts w:cs="Arial"/>
          <w:lang w:eastAsia="es-ES"/>
        </w:rPr>
      </w:pPr>
      <w:r w:rsidRPr="00AC6DBD">
        <w:rPr>
          <w:rFonts w:cs="Arial"/>
          <w:lang w:eastAsia="es-ES"/>
        </w:rPr>
        <w:t xml:space="preserve">Finalmente, en el artículo 8º del Decreto 806 de 2020, se dispuso, respecto a las notificaciones personales lo siguiente: </w:t>
      </w:r>
    </w:p>
    <w:p w14:paraId="6D361A7E" w14:textId="77777777" w:rsidR="00AE52C7" w:rsidRPr="00AC6DBD" w:rsidRDefault="00AE52C7" w:rsidP="00AC6DBD">
      <w:pPr>
        <w:pStyle w:val="Sinespaciado"/>
        <w:spacing w:line="276" w:lineRule="auto"/>
        <w:rPr>
          <w:rFonts w:ascii="Arial" w:hAnsi="Arial" w:cs="Arial"/>
          <w:lang w:eastAsia="es-ES"/>
        </w:rPr>
      </w:pPr>
    </w:p>
    <w:p w14:paraId="20646D01" w14:textId="70358BD9" w:rsidR="00E21C22" w:rsidRPr="003E4E5F" w:rsidRDefault="00E21C22" w:rsidP="003E4E5F">
      <w:pPr>
        <w:spacing w:line="240" w:lineRule="auto"/>
        <w:ind w:left="426" w:right="420"/>
        <w:rPr>
          <w:rFonts w:cs="Arial"/>
          <w:i/>
          <w:sz w:val="22"/>
          <w:shd w:val="clear" w:color="auto" w:fill="FFFFFF"/>
        </w:rPr>
      </w:pPr>
      <w:r w:rsidRPr="003E4E5F">
        <w:rPr>
          <w:rFonts w:cs="Arial"/>
          <w:b/>
          <w:bCs/>
          <w:color w:val="BE9E55"/>
          <w:sz w:val="22"/>
        </w:rPr>
        <w:t>“</w:t>
      </w:r>
      <w:r w:rsidRPr="003E4E5F">
        <w:rPr>
          <w:rFonts w:cs="Arial"/>
          <w:i/>
          <w:sz w:val="22"/>
          <w:shd w:val="clear" w:color="auto" w:fill="FFFFFF"/>
        </w:rPr>
        <w:t>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p>
    <w:p w14:paraId="5142FB31" w14:textId="77777777" w:rsidR="00AE52C7" w:rsidRPr="003E4E5F" w:rsidRDefault="00AE52C7" w:rsidP="003E4E5F">
      <w:pPr>
        <w:pStyle w:val="Sinespaciado"/>
        <w:ind w:left="426" w:right="420"/>
        <w:rPr>
          <w:rFonts w:ascii="Arial" w:hAnsi="Arial" w:cs="Arial"/>
          <w:sz w:val="22"/>
          <w:shd w:val="clear" w:color="auto" w:fill="FFFFFF"/>
        </w:rPr>
      </w:pPr>
    </w:p>
    <w:p w14:paraId="3F84AB9E" w14:textId="62FD271D" w:rsidR="00E21C22" w:rsidRPr="003E4E5F" w:rsidRDefault="00E21C22" w:rsidP="003E4E5F">
      <w:pPr>
        <w:spacing w:line="240" w:lineRule="auto"/>
        <w:ind w:left="426" w:right="420"/>
        <w:rPr>
          <w:rFonts w:cs="Arial"/>
          <w:i/>
          <w:sz w:val="22"/>
          <w:shd w:val="clear" w:color="auto" w:fill="FFFFFF"/>
        </w:rPr>
      </w:pPr>
      <w:r w:rsidRPr="003E4E5F">
        <w:rPr>
          <w:rFonts w:cs="Arial"/>
          <w:i/>
          <w:sz w:val="22"/>
          <w:shd w:val="clear" w:color="auto" w:fill="FFFFFF"/>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00AE52C7" w:rsidRPr="003E4E5F">
        <w:rPr>
          <w:rFonts w:cs="Arial"/>
          <w:i/>
          <w:sz w:val="22"/>
          <w:shd w:val="clear" w:color="auto" w:fill="FFFFFF"/>
        </w:rPr>
        <w:t xml:space="preserve"> (…) </w:t>
      </w:r>
    </w:p>
    <w:p w14:paraId="24D28144" w14:textId="77777777" w:rsidR="00AE52C7" w:rsidRPr="003E4E5F" w:rsidRDefault="00AE52C7" w:rsidP="003E4E5F">
      <w:pPr>
        <w:pStyle w:val="Textoindependiente"/>
        <w:ind w:left="426" w:right="420"/>
        <w:rPr>
          <w:rFonts w:ascii="Arial" w:hAnsi="Arial" w:cs="Arial"/>
          <w:sz w:val="22"/>
          <w:shd w:val="clear" w:color="auto" w:fill="FFFFFF"/>
        </w:rPr>
      </w:pPr>
    </w:p>
    <w:p w14:paraId="13A1BE4A" w14:textId="60782C3D" w:rsidR="00E21C22" w:rsidRPr="003E4E5F" w:rsidRDefault="00E21C22" w:rsidP="003E4E5F">
      <w:pPr>
        <w:spacing w:line="240" w:lineRule="auto"/>
        <w:ind w:left="426" w:right="420"/>
        <w:rPr>
          <w:rFonts w:cs="Arial"/>
          <w:i/>
          <w:sz w:val="22"/>
          <w:shd w:val="clear" w:color="auto" w:fill="FFFFFF"/>
        </w:rPr>
      </w:pPr>
      <w:r w:rsidRPr="003E4E5F">
        <w:rPr>
          <w:rFonts w:cs="Arial"/>
          <w:i/>
          <w:sz w:val="22"/>
          <w:shd w:val="clear" w:color="auto" w:fill="FFFFFF"/>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w:t>
      </w:r>
      <w:hyperlink r:id="rId13" w:anchor="132" w:history="1">
        <w:r w:rsidRPr="003E4E5F">
          <w:rPr>
            <w:rFonts w:cs="Arial"/>
            <w:i/>
            <w:sz w:val="22"/>
            <w:shd w:val="clear" w:color="auto" w:fill="FFFFFF"/>
          </w:rPr>
          <w:t>132</w:t>
        </w:r>
      </w:hyperlink>
      <w:r w:rsidRPr="003E4E5F">
        <w:rPr>
          <w:rFonts w:cs="Arial"/>
          <w:i/>
          <w:sz w:val="22"/>
          <w:shd w:val="clear" w:color="auto" w:fill="FFFFFF"/>
        </w:rPr>
        <w:t> a </w:t>
      </w:r>
      <w:hyperlink r:id="rId14" w:anchor="138" w:history="1">
        <w:r w:rsidRPr="003E4E5F">
          <w:rPr>
            <w:rFonts w:cs="Arial"/>
            <w:i/>
            <w:sz w:val="22"/>
            <w:shd w:val="clear" w:color="auto" w:fill="FFFFFF"/>
          </w:rPr>
          <w:t>138</w:t>
        </w:r>
      </w:hyperlink>
      <w:r w:rsidRPr="003E4E5F">
        <w:rPr>
          <w:rFonts w:cs="Arial"/>
          <w:i/>
          <w:sz w:val="22"/>
          <w:shd w:val="clear" w:color="auto" w:fill="FFFFFF"/>
        </w:rPr>
        <w:t> del Código General del Proceso.</w:t>
      </w:r>
      <w:r w:rsidR="00AE52C7" w:rsidRPr="003E4E5F">
        <w:rPr>
          <w:rFonts w:cs="Arial"/>
          <w:i/>
          <w:sz w:val="22"/>
          <w:shd w:val="clear" w:color="auto" w:fill="FFFFFF"/>
        </w:rPr>
        <w:t xml:space="preserve"> (...)”</w:t>
      </w:r>
    </w:p>
    <w:p w14:paraId="565D4BBC" w14:textId="77777777" w:rsidR="00D57090" w:rsidRPr="00AC6DBD" w:rsidRDefault="00D57090" w:rsidP="00AC6DBD">
      <w:pPr>
        <w:spacing w:line="276" w:lineRule="auto"/>
        <w:rPr>
          <w:rFonts w:cs="Arial"/>
        </w:rPr>
      </w:pPr>
    </w:p>
    <w:p w14:paraId="6B59D4F1" w14:textId="63CB8F5F" w:rsidR="00D57090" w:rsidRPr="00AC6DBD" w:rsidRDefault="00D57090" w:rsidP="00AC6DBD">
      <w:pPr>
        <w:pStyle w:val="Prrafodelista"/>
        <w:numPr>
          <w:ilvl w:val="1"/>
          <w:numId w:val="1"/>
        </w:numPr>
        <w:spacing w:line="276" w:lineRule="auto"/>
        <w:ind w:left="567" w:firstLine="0"/>
        <w:rPr>
          <w:rFonts w:cs="Arial"/>
          <w:b/>
          <w:bCs/>
          <w:spacing w:val="-3"/>
          <w:kern w:val="2"/>
          <w:lang w:val="es-419"/>
        </w:rPr>
      </w:pPr>
      <w:r w:rsidRPr="00AC6DBD">
        <w:rPr>
          <w:rFonts w:cs="Arial"/>
          <w:b/>
          <w:bCs/>
          <w:spacing w:val="-3"/>
          <w:kern w:val="2"/>
          <w:lang w:val="es-419"/>
        </w:rPr>
        <w:t xml:space="preserve">Caso concreto </w:t>
      </w:r>
    </w:p>
    <w:p w14:paraId="35DF7ECB" w14:textId="0959759A" w:rsidR="006E0E08" w:rsidRPr="00AC6DBD" w:rsidRDefault="006E0E08" w:rsidP="00AC6DBD">
      <w:pPr>
        <w:spacing w:line="276" w:lineRule="auto"/>
        <w:rPr>
          <w:rFonts w:cs="Arial"/>
          <w:spacing w:val="-3"/>
          <w:kern w:val="2"/>
          <w:lang w:val="es-419"/>
        </w:rPr>
      </w:pPr>
    </w:p>
    <w:p w14:paraId="0FF9EA4E" w14:textId="7D34F49E" w:rsidR="00983C71" w:rsidRPr="00AC6DBD" w:rsidRDefault="0016001E" w:rsidP="00AC6DBD">
      <w:pPr>
        <w:spacing w:line="276" w:lineRule="auto"/>
        <w:ind w:firstLine="567"/>
        <w:rPr>
          <w:rFonts w:cs="Arial"/>
          <w:spacing w:val="-3"/>
          <w:kern w:val="2"/>
          <w:lang w:val="es-419"/>
        </w:rPr>
      </w:pPr>
      <w:r w:rsidRPr="00AC6DBD">
        <w:rPr>
          <w:rFonts w:cs="Arial"/>
          <w:spacing w:val="-3"/>
          <w:kern w:val="2"/>
          <w:lang w:val="es-419"/>
        </w:rPr>
        <w:t xml:space="preserve">A efectos de dar solución al </w:t>
      </w:r>
      <w:r w:rsidR="0099275D" w:rsidRPr="00AC6DBD">
        <w:rPr>
          <w:rFonts w:cs="Arial"/>
          <w:spacing w:val="-3"/>
          <w:kern w:val="2"/>
          <w:lang w:val="es-419"/>
        </w:rPr>
        <w:t>p</w:t>
      </w:r>
      <w:r w:rsidRPr="00AC6DBD">
        <w:rPr>
          <w:rFonts w:cs="Arial"/>
          <w:spacing w:val="-3"/>
          <w:kern w:val="2"/>
          <w:lang w:val="es-419"/>
        </w:rPr>
        <w:t xml:space="preserve">roblema jurídico planteado se dirá que, en efecto, la designación del canal digital donde deben ser notificadas las partes es </w:t>
      </w:r>
      <w:r w:rsidR="00A44646" w:rsidRPr="00AC6DBD">
        <w:rPr>
          <w:rFonts w:cs="Arial"/>
          <w:spacing w:val="-3"/>
          <w:kern w:val="2"/>
          <w:lang w:val="es-419"/>
        </w:rPr>
        <w:t xml:space="preserve">un requisito </w:t>
      </w:r>
      <w:r w:rsidR="00AC1122" w:rsidRPr="00AC6DBD">
        <w:rPr>
          <w:rFonts w:cs="Arial"/>
          <w:spacing w:val="-3"/>
          <w:kern w:val="2"/>
          <w:lang w:val="es-419"/>
        </w:rPr>
        <w:t xml:space="preserve">taxativo </w:t>
      </w:r>
      <w:r w:rsidR="00A44646" w:rsidRPr="00AC6DBD">
        <w:rPr>
          <w:rFonts w:cs="Arial"/>
          <w:spacing w:val="-3"/>
          <w:kern w:val="2"/>
          <w:lang w:val="es-419"/>
        </w:rPr>
        <w:t xml:space="preserve">que debe ser </w:t>
      </w:r>
      <w:r w:rsidR="00983C71" w:rsidRPr="00AC6DBD">
        <w:rPr>
          <w:rFonts w:cs="Arial"/>
          <w:spacing w:val="-3"/>
          <w:kern w:val="2"/>
          <w:lang w:val="es-419"/>
        </w:rPr>
        <w:t xml:space="preserve">constatado </w:t>
      </w:r>
      <w:r w:rsidR="00A44646" w:rsidRPr="00AC6DBD">
        <w:rPr>
          <w:rFonts w:cs="Arial"/>
          <w:spacing w:val="-3"/>
          <w:kern w:val="2"/>
          <w:lang w:val="es-419"/>
        </w:rPr>
        <w:t xml:space="preserve">al momento de estudiarse la admisión de la demanda, por lo que, no se </w:t>
      </w:r>
      <w:r w:rsidR="00983C71" w:rsidRPr="00AC6DBD">
        <w:rPr>
          <w:rFonts w:cs="Arial"/>
          <w:spacing w:val="-3"/>
          <w:kern w:val="2"/>
          <w:lang w:val="es-419"/>
        </w:rPr>
        <w:t xml:space="preserve">advierte </w:t>
      </w:r>
      <w:r w:rsidR="00A44646" w:rsidRPr="00AC6DBD">
        <w:rPr>
          <w:rFonts w:cs="Arial"/>
          <w:spacing w:val="-3"/>
          <w:kern w:val="2"/>
          <w:lang w:val="es-419"/>
        </w:rPr>
        <w:t>desacertad</w:t>
      </w:r>
      <w:r w:rsidR="00983C71" w:rsidRPr="00AC6DBD">
        <w:rPr>
          <w:rFonts w:cs="Arial"/>
          <w:spacing w:val="-3"/>
          <w:kern w:val="2"/>
          <w:lang w:val="es-419"/>
        </w:rPr>
        <w:t>o</w:t>
      </w:r>
      <w:r w:rsidR="00A44646" w:rsidRPr="00AC6DBD">
        <w:rPr>
          <w:rFonts w:cs="Arial"/>
          <w:spacing w:val="-3"/>
          <w:kern w:val="2"/>
          <w:lang w:val="es-419"/>
        </w:rPr>
        <w:t xml:space="preserve"> el proceder del despacho de conocimiento, pues </w:t>
      </w:r>
      <w:r w:rsidR="00983C71" w:rsidRPr="00AC6DBD">
        <w:rPr>
          <w:rFonts w:cs="Arial"/>
          <w:spacing w:val="-3"/>
          <w:kern w:val="2"/>
          <w:lang w:val="es-419"/>
        </w:rPr>
        <w:t>la parte demandante</w:t>
      </w:r>
      <w:r w:rsidR="005D3DC7" w:rsidRPr="00AC6DBD">
        <w:rPr>
          <w:rFonts w:cs="Arial"/>
          <w:spacing w:val="-3"/>
          <w:kern w:val="2"/>
          <w:lang w:val="es-419"/>
        </w:rPr>
        <w:t xml:space="preserve"> </w:t>
      </w:r>
      <w:r w:rsidR="00983C71" w:rsidRPr="00AC6DBD">
        <w:rPr>
          <w:rFonts w:cs="Arial"/>
          <w:spacing w:val="-3"/>
          <w:kern w:val="2"/>
          <w:lang w:val="es-419"/>
        </w:rPr>
        <w:t xml:space="preserve">estipuló </w:t>
      </w:r>
      <w:r w:rsidR="005D3DC7" w:rsidRPr="00AC6DBD">
        <w:rPr>
          <w:rFonts w:cs="Arial"/>
          <w:spacing w:val="-3"/>
          <w:kern w:val="2"/>
          <w:lang w:val="es-419"/>
        </w:rPr>
        <w:t xml:space="preserve">expresamente </w:t>
      </w:r>
      <w:r w:rsidR="00983C71" w:rsidRPr="00AC6DBD">
        <w:rPr>
          <w:rFonts w:cs="Arial"/>
          <w:spacing w:val="-3"/>
          <w:kern w:val="2"/>
          <w:lang w:val="es-419"/>
        </w:rPr>
        <w:t>el correo electrónico de la sociedad demandada</w:t>
      </w:r>
      <w:r w:rsidR="005D3DC7" w:rsidRPr="00AC6DBD">
        <w:rPr>
          <w:rFonts w:cs="Arial"/>
          <w:spacing w:val="-3"/>
          <w:kern w:val="2"/>
          <w:lang w:val="es-419"/>
        </w:rPr>
        <w:t xml:space="preserve">, dispuesto en el certificado de cámara </w:t>
      </w:r>
      <w:r w:rsidR="00F138C6" w:rsidRPr="00AC6DBD">
        <w:rPr>
          <w:rFonts w:cs="Arial"/>
          <w:spacing w:val="-3"/>
          <w:kern w:val="2"/>
          <w:lang w:val="es-419"/>
        </w:rPr>
        <w:t>de</w:t>
      </w:r>
      <w:r w:rsidR="005D3DC7" w:rsidRPr="00AC6DBD">
        <w:rPr>
          <w:rFonts w:cs="Arial"/>
          <w:spacing w:val="-3"/>
          <w:kern w:val="2"/>
          <w:lang w:val="es-419"/>
        </w:rPr>
        <w:t xml:space="preserve"> comercio</w:t>
      </w:r>
      <w:r w:rsidR="00F138C6" w:rsidRPr="00AC6DBD">
        <w:rPr>
          <w:rFonts w:cs="Arial"/>
          <w:spacing w:val="-3"/>
          <w:kern w:val="2"/>
          <w:lang w:val="es-419"/>
        </w:rPr>
        <w:t xml:space="preserve">, </w:t>
      </w:r>
      <w:r w:rsidR="00100C3A" w:rsidRPr="00AC6DBD">
        <w:rPr>
          <w:rFonts w:cs="Arial"/>
          <w:spacing w:val="-3"/>
          <w:kern w:val="2"/>
          <w:lang w:val="es-419"/>
        </w:rPr>
        <w:t>que fuera acompañado con el escrito inaugural</w:t>
      </w:r>
      <w:r w:rsidR="00983C71" w:rsidRPr="00AC6DBD">
        <w:rPr>
          <w:rFonts w:cs="Arial"/>
          <w:spacing w:val="-3"/>
          <w:kern w:val="2"/>
          <w:lang w:val="es-419"/>
        </w:rPr>
        <w:t>.</w:t>
      </w:r>
    </w:p>
    <w:p w14:paraId="7200C6CC" w14:textId="77777777" w:rsidR="005D3DC7" w:rsidRPr="00AC6DBD" w:rsidRDefault="005D3DC7" w:rsidP="00AC6DBD">
      <w:pPr>
        <w:pStyle w:val="Sinespaciado"/>
        <w:spacing w:line="276" w:lineRule="auto"/>
        <w:rPr>
          <w:rFonts w:ascii="Arial" w:hAnsi="Arial" w:cs="Arial"/>
          <w:lang w:val="es-419"/>
        </w:rPr>
      </w:pPr>
    </w:p>
    <w:p w14:paraId="3F66168D" w14:textId="5545293D" w:rsidR="000A1DB5" w:rsidRPr="00AC6DBD" w:rsidRDefault="005D3DC7" w:rsidP="00AC6DBD">
      <w:pPr>
        <w:spacing w:line="276" w:lineRule="auto"/>
        <w:ind w:firstLine="567"/>
        <w:rPr>
          <w:rFonts w:cs="Arial"/>
          <w:b/>
          <w:spacing w:val="-3"/>
          <w:kern w:val="2"/>
          <w:lang w:val="es-419"/>
        </w:rPr>
      </w:pPr>
      <w:r w:rsidRPr="00AC6DBD">
        <w:rPr>
          <w:rFonts w:cs="Arial"/>
          <w:spacing w:val="-3"/>
          <w:kern w:val="2"/>
          <w:lang w:val="es-419"/>
        </w:rPr>
        <w:t>En efecto</w:t>
      </w:r>
      <w:r w:rsidR="00983C71" w:rsidRPr="00AC6DBD">
        <w:rPr>
          <w:rFonts w:cs="Arial"/>
          <w:spacing w:val="-3"/>
          <w:kern w:val="2"/>
          <w:lang w:val="es-419"/>
        </w:rPr>
        <w:t>, en tratándose de una sociedad cuyo registro mercantil fue adosado con</w:t>
      </w:r>
      <w:r w:rsidR="008409DE" w:rsidRPr="00AC6DBD">
        <w:rPr>
          <w:rFonts w:cs="Arial"/>
          <w:spacing w:val="-3"/>
          <w:kern w:val="2"/>
          <w:lang w:val="es-419"/>
        </w:rPr>
        <w:t xml:space="preserve"> la</w:t>
      </w:r>
      <w:r w:rsidR="00983C71" w:rsidRPr="00AC6DBD">
        <w:rPr>
          <w:rFonts w:cs="Arial"/>
          <w:spacing w:val="-3"/>
          <w:kern w:val="2"/>
          <w:lang w:val="es-419"/>
        </w:rPr>
        <w:t xml:space="preserve"> demanda, </w:t>
      </w:r>
      <w:r w:rsidRPr="00AC6DBD">
        <w:rPr>
          <w:rFonts w:cs="Arial"/>
          <w:spacing w:val="-3"/>
          <w:kern w:val="2"/>
          <w:lang w:val="es-419"/>
        </w:rPr>
        <w:t xml:space="preserve">fue acertado el trámite desplegado por </w:t>
      </w:r>
      <w:r w:rsidR="00983C71" w:rsidRPr="00AC6DBD">
        <w:rPr>
          <w:rFonts w:cs="Arial"/>
          <w:spacing w:val="-3"/>
          <w:kern w:val="2"/>
          <w:lang w:val="es-419"/>
        </w:rPr>
        <w:t>la operadora judicial</w:t>
      </w:r>
      <w:r w:rsidRPr="00AC6DBD">
        <w:rPr>
          <w:rFonts w:cs="Arial"/>
          <w:spacing w:val="-3"/>
          <w:kern w:val="2"/>
          <w:lang w:val="es-419"/>
        </w:rPr>
        <w:t xml:space="preserve"> de instancia</w:t>
      </w:r>
      <w:r w:rsidR="00983C71" w:rsidRPr="00AC6DBD">
        <w:rPr>
          <w:rFonts w:cs="Arial"/>
          <w:spacing w:val="-3"/>
          <w:kern w:val="2"/>
          <w:lang w:val="es-419"/>
        </w:rPr>
        <w:t xml:space="preserve">, </w:t>
      </w:r>
      <w:r w:rsidRPr="00AC6DBD">
        <w:rPr>
          <w:rFonts w:cs="Arial"/>
          <w:spacing w:val="-3"/>
          <w:kern w:val="2"/>
          <w:lang w:val="es-419"/>
        </w:rPr>
        <w:t xml:space="preserve">pues </w:t>
      </w:r>
      <w:r w:rsidR="00064B7C" w:rsidRPr="00AC6DBD">
        <w:rPr>
          <w:rFonts w:cs="Arial"/>
          <w:spacing w:val="-3"/>
          <w:kern w:val="2"/>
          <w:lang w:val="es-419"/>
        </w:rPr>
        <w:t xml:space="preserve">es palmario que en el registro mercantil </w:t>
      </w:r>
      <w:r w:rsidR="00393999" w:rsidRPr="00AC6DBD">
        <w:rPr>
          <w:rFonts w:cs="Arial"/>
          <w:spacing w:val="-3"/>
          <w:kern w:val="2"/>
          <w:lang w:val="es-419"/>
        </w:rPr>
        <w:t xml:space="preserve">vigente para el 18 de septiembre de 2020, </w:t>
      </w:r>
      <w:r w:rsidR="00064B7C" w:rsidRPr="00AC6DBD">
        <w:rPr>
          <w:rFonts w:cs="Arial"/>
          <w:spacing w:val="-3"/>
          <w:kern w:val="2"/>
          <w:lang w:val="es-419"/>
        </w:rPr>
        <w:t xml:space="preserve">que </w:t>
      </w:r>
      <w:r w:rsidR="000A1DB5" w:rsidRPr="00AC6DBD">
        <w:rPr>
          <w:rFonts w:cs="Arial"/>
          <w:spacing w:val="-3"/>
          <w:kern w:val="2"/>
          <w:lang w:val="es-419"/>
        </w:rPr>
        <w:t>obra</w:t>
      </w:r>
      <w:r w:rsidR="00064B7C" w:rsidRPr="00AC6DBD">
        <w:rPr>
          <w:rFonts w:cs="Arial"/>
          <w:spacing w:val="-3"/>
          <w:kern w:val="2"/>
          <w:lang w:val="es-419"/>
        </w:rPr>
        <w:t xml:space="preserve"> en el </w:t>
      </w:r>
      <w:r w:rsidR="00100C3A" w:rsidRPr="00AC6DBD">
        <w:rPr>
          <w:rFonts w:cs="Arial"/>
          <w:spacing w:val="-3"/>
          <w:kern w:val="2"/>
          <w:lang w:val="es-419"/>
        </w:rPr>
        <w:t>archivo 0</w:t>
      </w:r>
      <w:r w:rsidR="00A778F0" w:rsidRPr="00AC6DBD">
        <w:rPr>
          <w:rFonts w:cs="Arial"/>
          <w:spacing w:val="-3"/>
          <w:kern w:val="2"/>
          <w:lang w:val="es-419"/>
        </w:rPr>
        <w:t>2</w:t>
      </w:r>
      <w:r w:rsidR="00100C3A" w:rsidRPr="00AC6DBD">
        <w:rPr>
          <w:rFonts w:cs="Arial"/>
          <w:spacing w:val="-3"/>
          <w:kern w:val="2"/>
          <w:lang w:val="es-419"/>
        </w:rPr>
        <w:t xml:space="preserve"> del cuaderno de primera instancia</w:t>
      </w:r>
      <w:r w:rsidRPr="00AC6DBD">
        <w:rPr>
          <w:rFonts w:cs="Arial"/>
          <w:spacing w:val="-3"/>
          <w:kern w:val="2"/>
          <w:lang w:val="es-419"/>
        </w:rPr>
        <w:t xml:space="preserve"> </w:t>
      </w:r>
      <w:r w:rsidR="000A1DB5" w:rsidRPr="00AC6DBD">
        <w:rPr>
          <w:rFonts w:cs="Arial"/>
          <w:spacing w:val="-3"/>
          <w:kern w:val="2"/>
          <w:lang w:val="es-419"/>
        </w:rPr>
        <w:t xml:space="preserve">se puede apreciar que </w:t>
      </w:r>
      <w:r w:rsidRPr="00AC6DBD">
        <w:rPr>
          <w:rFonts w:cs="Arial"/>
          <w:spacing w:val="-3"/>
          <w:kern w:val="2"/>
          <w:lang w:val="es-419"/>
        </w:rPr>
        <w:t>e</w:t>
      </w:r>
      <w:r w:rsidR="000A1DB5" w:rsidRPr="00AC6DBD">
        <w:rPr>
          <w:rFonts w:cs="Arial"/>
          <w:spacing w:val="-3"/>
          <w:kern w:val="2"/>
          <w:lang w:val="es-419"/>
        </w:rPr>
        <w:t xml:space="preserve">l correo electrónico relacionado para las notificaciones judiciales </w:t>
      </w:r>
      <w:r w:rsidRPr="00AC6DBD">
        <w:rPr>
          <w:rFonts w:cs="Arial"/>
          <w:spacing w:val="-3"/>
          <w:kern w:val="2"/>
          <w:lang w:val="es-419"/>
        </w:rPr>
        <w:t>e</w:t>
      </w:r>
      <w:r w:rsidR="000A1DB5" w:rsidRPr="00AC6DBD">
        <w:rPr>
          <w:rFonts w:cs="Arial"/>
          <w:spacing w:val="-3"/>
          <w:kern w:val="2"/>
          <w:lang w:val="es-419"/>
        </w:rPr>
        <w:t xml:space="preserve">s </w:t>
      </w:r>
      <w:hyperlink r:id="rId15" w:history="1">
        <w:r w:rsidR="00100C3A" w:rsidRPr="00AC6DBD">
          <w:rPr>
            <w:rStyle w:val="Hipervnculo"/>
            <w:rFonts w:cs="Arial"/>
            <w:spacing w:val="-3"/>
            <w:kern w:val="2"/>
          </w:rPr>
          <w:t>gerencia@clirosales.com</w:t>
        </w:r>
      </w:hyperlink>
      <w:r w:rsidR="00100C3A" w:rsidRPr="00AC6DBD">
        <w:rPr>
          <w:rStyle w:val="Hipervnculo"/>
          <w:rFonts w:cs="Arial"/>
          <w:spacing w:val="-3"/>
          <w:kern w:val="2"/>
        </w:rPr>
        <w:t>.</w:t>
      </w:r>
    </w:p>
    <w:p w14:paraId="131FAAFE" w14:textId="0B0CD0B3" w:rsidR="0016001E" w:rsidRPr="00AC6DBD" w:rsidRDefault="0016001E" w:rsidP="00AC6DBD">
      <w:pPr>
        <w:pStyle w:val="Sinespaciado"/>
        <w:spacing w:line="276" w:lineRule="auto"/>
        <w:rPr>
          <w:rFonts w:ascii="Arial" w:hAnsi="Arial" w:cs="Arial"/>
          <w:lang w:val="es-419"/>
        </w:rPr>
      </w:pPr>
    </w:p>
    <w:p w14:paraId="4120CD1B" w14:textId="0FA82535" w:rsidR="005D3DC7" w:rsidRPr="00AC6DBD" w:rsidRDefault="00100C3A" w:rsidP="00AC6DBD">
      <w:pPr>
        <w:spacing w:line="276" w:lineRule="auto"/>
        <w:ind w:firstLine="567"/>
        <w:rPr>
          <w:rFonts w:cs="Arial"/>
          <w:spacing w:val="-3"/>
          <w:kern w:val="2"/>
          <w:lang w:val="es-419"/>
        </w:rPr>
      </w:pPr>
      <w:r w:rsidRPr="00AC6DBD">
        <w:rPr>
          <w:rFonts w:cs="Arial"/>
          <w:spacing w:val="-3"/>
          <w:kern w:val="2"/>
          <w:lang w:val="es-419"/>
        </w:rPr>
        <w:t>Precisamente, fue al anterior correo electrónico que la parte demanda</w:t>
      </w:r>
      <w:r w:rsidR="00A778F0" w:rsidRPr="00AC6DBD">
        <w:rPr>
          <w:rFonts w:cs="Arial"/>
          <w:spacing w:val="-3"/>
          <w:kern w:val="2"/>
          <w:lang w:val="es-419"/>
        </w:rPr>
        <w:t>nte</w:t>
      </w:r>
      <w:r w:rsidRPr="00AC6DBD">
        <w:rPr>
          <w:rFonts w:cs="Arial"/>
          <w:spacing w:val="-3"/>
          <w:kern w:val="2"/>
          <w:lang w:val="es-419"/>
        </w:rPr>
        <w:t xml:space="preserve">, en cumplimiento de la obligación impuesta por el art. 6º del Decreto 806 de 2020, remitió la </w:t>
      </w:r>
      <w:r w:rsidRPr="00AC6DBD">
        <w:rPr>
          <w:rFonts w:cs="Arial"/>
          <w:spacing w:val="-3"/>
          <w:kern w:val="2"/>
          <w:lang w:val="es-419"/>
        </w:rPr>
        <w:lastRenderedPageBreak/>
        <w:t>demanda y la subsanación el</w:t>
      </w:r>
      <w:r w:rsidR="00A778F0" w:rsidRPr="00AC6DBD">
        <w:rPr>
          <w:rFonts w:cs="Arial"/>
          <w:spacing w:val="-3"/>
          <w:kern w:val="2"/>
          <w:lang w:val="es-419"/>
        </w:rPr>
        <w:t xml:space="preserve"> 28 de septiembre de 2020 y el 07 de diciembre de 2020</w:t>
      </w:r>
      <w:r w:rsidRPr="00AC6DBD">
        <w:rPr>
          <w:rFonts w:cs="Arial"/>
          <w:spacing w:val="-3"/>
          <w:kern w:val="2"/>
          <w:lang w:val="es-419"/>
        </w:rPr>
        <w:t xml:space="preserve">, respectivamente, </w:t>
      </w:r>
      <w:r w:rsidR="00393999" w:rsidRPr="00AC6DBD">
        <w:rPr>
          <w:rFonts w:cs="Arial"/>
          <w:spacing w:val="-3"/>
          <w:kern w:val="2"/>
          <w:lang w:val="es-419"/>
        </w:rPr>
        <w:t xml:space="preserve">así como el juzgado, el 04 de marzo de 2021, </w:t>
      </w:r>
      <w:r w:rsidRPr="00AC6DBD">
        <w:rPr>
          <w:rFonts w:cs="Arial"/>
          <w:spacing w:val="-3"/>
          <w:kern w:val="2"/>
          <w:lang w:val="es-419"/>
        </w:rPr>
        <w:t xml:space="preserve"> </w:t>
      </w:r>
      <w:r w:rsidR="00393999" w:rsidRPr="00AC6DBD">
        <w:rPr>
          <w:rFonts w:cs="Arial"/>
          <w:spacing w:val="-3"/>
          <w:kern w:val="2"/>
          <w:lang w:val="es-419"/>
        </w:rPr>
        <w:t xml:space="preserve">efectuó la notificación del auto admisorio de la demanda, advirtiendo que la misma se entendería surtida </w:t>
      </w:r>
      <w:r w:rsidR="00393999" w:rsidRPr="00AC6DBD">
        <w:rPr>
          <w:rFonts w:cs="Arial"/>
          <w:i/>
          <w:spacing w:val="-3"/>
          <w:kern w:val="2"/>
          <w:lang w:val="es-419"/>
        </w:rPr>
        <w:t>“</w:t>
      </w:r>
      <w:r w:rsidR="00393999" w:rsidRPr="003E4E5F">
        <w:rPr>
          <w:rFonts w:cs="Arial"/>
          <w:i/>
          <w:spacing w:val="-3"/>
          <w:kern w:val="2"/>
          <w:sz w:val="22"/>
          <w:lang w:val="es-419"/>
        </w:rPr>
        <w:t>después de dos (2) días hábiles siguientes a la fecha de esta diligencia, momento a partir del cual correrá el término de diez (10) días hábiles para contestar la demanda y ejerza su derecho de defensa a través de apoderado judicial debidamente titulado e inscrito</w:t>
      </w:r>
      <w:r w:rsidR="00393999" w:rsidRPr="00AC6DBD">
        <w:rPr>
          <w:rFonts w:cs="Arial"/>
          <w:i/>
          <w:spacing w:val="-3"/>
          <w:kern w:val="2"/>
          <w:lang w:val="es-419"/>
        </w:rPr>
        <w:t xml:space="preserve">”, </w:t>
      </w:r>
      <w:r w:rsidR="00393999" w:rsidRPr="00AC6DBD">
        <w:rPr>
          <w:rFonts w:cs="Arial"/>
          <w:spacing w:val="-3"/>
          <w:kern w:val="2"/>
          <w:lang w:val="es-419"/>
        </w:rPr>
        <w:t xml:space="preserve">para lo cual le compartió el link del expediente. </w:t>
      </w:r>
    </w:p>
    <w:p w14:paraId="2403035E" w14:textId="22A4E233" w:rsidR="00393999" w:rsidRPr="00AC6DBD" w:rsidRDefault="00393999" w:rsidP="00AC6DBD">
      <w:pPr>
        <w:pStyle w:val="Sinespaciado"/>
        <w:spacing w:line="276" w:lineRule="auto"/>
        <w:rPr>
          <w:rFonts w:ascii="Arial" w:hAnsi="Arial" w:cs="Arial"/>
          <w:lang w:val="es-419"/>
        </w:rPr>
      </w:pPr>
    </w:p>
    <w:p w14:paraId="13CAD880" w14:textId="77777777" w:rsidR="00393999" w:rsidRPr="00AC6DBD" w:rsidRDefault="00393999" w:rsidP="00AC6DBD">
      <w:pPr>
        <w:spacing w:line="276" w:lineRule="auto"/>
        <w:ind w:firstLine="567"/>
        <w:rPr>
          <w:rFonts w:cs="Arial"/>
          <w:spacing w:val="-3"/>
          <w:kern w:val="2"/>
          <w:lang w:val="es-419"/>
        </w:rPr>
      </w:pPr>
      <w:r w:rsidRPr="00AC6DBD">
        <w:rPr>
          <w:rFonts w:cs="Arial"/>
          <w:spacing w:val="-3"/>
          <w:kern w:val="2"/>
          <w:lang w:val="es-419"/>
        </w:rPr>
        <w:t xml:space="preserve">Ahora, la solicitud de nulidad presentada por la demandada se centra en que, para el momento en que se notificó el auto admisorio de la demanda, el correo registrado en la cámara de comercio para recibir notificaciones judiciales había sido sustituido por </w:t>
      </w:r>
      <w:hyperlink r:id="rId16" w:history="1">
        <w:r w:rsidRPr="00AC6DBD">
          <w:rPr>
            <w:rStyle w:val="Hipervnculo"/>
            <w:rFonts w:cs="Arial"/>
            <w:spacing w:val="-3"/>
            <w:kern w:val="2"/>
            <w:lang w:val="es-419"/>
          </w:rPr>
          <w:t>juridica.clirosales@gmail.com</w:t>
        </w:r>
      </w:hyperlink>
      <w:r w:rsidRPr="00AC6DBD">
        <w:rPr>
          <w:rFonts w:cs="Arial"/>
          <w:spacing w:val="-3"/>
          <w:kern w:val="2"/>
          <w:lang w:val="es-419"/>
        </w:rPr>
        <w:t xml:space="preserve"> y que, por ende, la notificación efectuada al correo anterior no surtió efectos.</w:t>
      </w:r>
    </w:p>
    <w:p w14:paraId="26FF4570" w14:textId="77777777" w:rsidR="00393999" w:rsidRPr="00AC6DBD" w:rsidRDefault="00393999" w:rsidP="00AC6DBD">
      <w:pPr>
        <w:pStyle w:val="Sinespaciado"/>
        <w:spacing w:line="276" w:lineRule="auto"/>
        <w:rPr>
          <w:rFonts w:ascii="Arial" w:hAnsi="Arial" w:cs="Arial"/>
          <w:lang w:val="es-419"/>
        </w:rPr>
      </w:pPr>
    </w:p>
    <w:p w14:paraId="2A868915" w14:textId="5FCE9102" w:rsidR="00393999" w:rsidRPr="00AC6DBD" w:rsidRDefault="00393999" w:rsidP="00AC6DBD">
      <w:pPr>
        <w:spacing w:line="276" w:lineRule="auto"/>
        <w:ind w:firstLine="567"/>
        <w:rPr>
          <w:rFonts w:cs="Arial"/>
          <w:spacing w:val="-3"/>
          <w:kern w:val="2"/>
          <w:lang w:val="es-419"/>
        </w:rPr>
      </w:pPr>
      <w:r w:rsidRPr="00AC6DBD">
        <w:rPr>
          <w:rFonts w:cs="Arial"/>
          <w:spacing w:val="-3"/>
          <w:kern w:val="2"/>
          <w:lang w:val="es-419"/>
        </w:rPr>
        <w:t>Pues bien, de conformidad con la certificación emanada de la Cámara de Comercio de Pereira, visible en el archivo 14 del cuaderno de primera instancia, se encuentra fuera de discusión que, en efecto, la Clínica Los Rosales, mediante documento privado radicado el 10 de noviembre de 2020 efectuó cambio del correo electrónico así:</w:t>
      </w:r>
    </w:p>
    <w:p w14:paraId="129DE1F4" w14:textId="77777777" w:rsidR="00393999" w:rsidRPr="00AC6DBD" w:rsidRDefault="00393999" w:rsidP="00AC6DBD">
      <w:pPr>
        <w:pStyle w:val="Sinespaciado"/>
        <w:spacing w:line="276" w:lineRule="auto"/>
        <w:rPr>
          <w:rFonts w:ascii="Arial" w:hAnsi="Arial" w:cs="Arial"/>
          <w:lang w:val="es-419"/>
        </w:rPr>
      </w:pPr>
    </w:p>
    <w:p w14:paraId="3875D458" w14:textId="5D8E5BF2" w:rsidR="00393999" w:rsidRPr="00AC6DBD" w:rsidRDefault="00393999" w:rsidP="00AC6DBD">
      <w:pPr>
        <w:spacing w:line="276" w:lineRule="auto"/>
        <w:ind w:firstLine="567"/>
        <w:rPr>
          <w:rFonts w:cs="Arial"/>
          <w:spacing w:val="-3"/>
          <w:kern w:val="2"/>
          <w:lang w:val="es-419"/>
        </w:rPr>
      </w:pPr>
      <w:r w:rsidRPr="00AC6DBD">
        <w:rPr>
          <w:rFonts w:cs="Arial"/>
          <w:spacing w:val="-3"/>
          <w:kern w:val="2"/>
          <w:lang w:val="es-419"/>
        </w:rPr>
        <w:t xml:space="preserve">Correo electrónico anterior: </w:t>
      </w:r>
      <w:hyperlink r:id="rId17" w:history="1">
        <w:r w:rsidRPr="00AC6DBD">
          <w:rPr>
            <w:rStyle w:val="Hipervnculo"/>
            <w:rFonts w:cs="Arial"/>
            <w:spacing w:val="-3"/>
            <w:kern w:val="2"/>
            <w:lang w:val="es-419"/>
          </w:rPr>
          <w:t>gerencia@clirosales.com</w:t>
        </w:r>
      </w:hyperlink>
    </w:p>
    <w:p w14:paraId="5BF021BA" w14:textId="77777777" w:rsidR="00393999" w:rsidRPr="00AC6DBD" w:rsidRDefault="00393999" w:rsidP="00AC6DBD">
      <w:pPr>
        <w:pStyle w:val="Sinespaciado"/>
        <w:spacing w:line="276" w:lineRule="auto"/>
        <w:rPr>
          <w:rFonts w:ascii="Arial" w:hAnsi="Arial" w:cs="Arial"/>
          <w:lang w:val="es-419"/>
        </w:rPr>
      </w:pPr>
    </w:p>
    <w:p w14:paraId="187FB13B" w14:textId="470F56D1" w:rsidR="00393999" w:rsidRPr="00AC6DBD" w:rsidRDefault="00393999" w:rsidP="00AC6DBD">
      <w:pPr>
        <w:spacing w:line="276" w:lineRule="auto"/>
        <w:ind w:firstLine="567"/>
        <w:rPr>
          <w:rFonts w:cs="Arial"/>
          <w:spacing w:val="-3"/>
          <w:kern w:val="2"/>
          <w:lang w:val="es-419"/>
        </w:rPr>
      </w:pPr>
      <w:r w:rsidRPr="00AC6DBD">
        <w:rPr>
          <w:rFonts w:cs="Arial"/>
          <w:spacing w:val="-3"/>
          <w:kern w:val="2"/>
          <w:lang w:val="es-419"/>
        </w:rPr>
        <w:t xml:space="preserve">Correo electrónico actual: </w:t>
      </w:r>
      <w:hyperlink r:id="rId18" w:history="1">
        <w:r w:rsidRPr="00AC6DBD">
          <w:rPr>
            <w:rStyle w:val="Hipervnculo"/>
            <w:rFonts w:cs="Arial"/>
            <w:spacing w:val="-3"/>
            <w:kern w:val="2"/>
            <w:lang w:val="es-419"/>
          </w:rPr>
          <w:t>juridica.clirosales@gmail.com</w:t>
        </w:r>
      </w:hyperlink>
      <w:r w:rsidRPr="00AC6DBD">
        <w:rPr>
          <w:rFonts w:cs="Arial"/>
          <w:spacing w:val="-3"/>
          <w:kern w:val="2"/>
          <w:lang w:val="es-419"/>
        </w:rPr>
        <w:t xml:space="preserve"> </w:t>
      </w:r>
    </w:p>
    <w:p w14:paraId="5CBFBDB6" w14:textId="42DDD0F9" w:rsidR="00393999" w:rsidRPr="00AC6DBD" w:rsidRDefault="00393999" w:rsidP="00AC6DBD">
      <w:pPr>
        <w:pStyle w:val="Sinespaciado"/>
        <w:spacing w:line="276" w:lineRule="auto"/>
        <w:rPr>
          <w:rFonts w:ascii="Arial" w:hAnsi="Arial" w:cs="Arial"/>
          <w:lang w:val="es-419"/>
        </w:rPr>
      </w:pPr>
    </w:p>
    <w:p w14:paraId="52A6C2D6" w14:textId="65158F88" w:rsidR="00393999" w:rsidRPr="00AC6DBD" w:rsidRDefault="00393999" w:rsidP="00AC6DBD">
      <w:pPr>
        <w:spacing w:line="276" w:lineRule="auto"/>
        <w:ind w:firstLine="567"/>
        <w:rPr>
          <w:rFonts w:cs="Arial"/>
          <w:spacing w:val="-3"/>
          <w:kern w:val="2"/>
          <w:lang w:val="es-419"/>
        </w:rPr>
      </w:pPr>
      <w:r w:rsidRPr="00AC6DBD">
        <w:rPr>
          <w:rFonts w:cs="Arial"/>
          <w:spacing w:val="-3"/>
          <w:kern w:val="2"/>
          <w:lang w:val="es-419"/>
        </w:rPr>
        <w:t xml:space="preserve">Como puede verse, este cambio se dio </w:t>
      </w:r>
      <w:r w:rsidR="000D69FD" w:rsidRPr="00AC6DBD">
        <w:rPr>
          <w:rFonts w:cs="Arial"/>
          <w:spacing w:val="-3"/>
          <w:kern w:val="2"/>
          <w:lang w:val="es-419"/>
        </w:rPr>
        <w:t>con posteridad a la presentación de la demanda, pero antes de la admisión de la misma e incluso de la subsanación, por lo que, en principio, podría concluirse que el único correo que en efecto llegó a manos de la parte demandada fue el traslado inicial dispuesto por el Decreto 806 de 2020 al momento de radicarse la demanda, toda vez que para el 07 de diciembre de 2020, cuando se remitió la subsanación, ya se había modificado el correo electrónico.</w:t>
      </w:r>
    </w:p>
    <w:p w14:paraId="07302F73" w14:textId="5E98F67D" w:rsidR="000D69FD" w:rsidRPr="00AC6DBD" w:rsidRDefault="000D69FD" w:rsidP="00AC6DBD">
      <w:pPr>
        <w:pStyle w:val="Sinespaciado"/>
        <w:spacing w:line="276" w:lineRule="auto"/>
        <w:rPr>
          <w:rFonts w:ascii="Arial" w:hAnsi="Arial" w:cs="Arial"/>
          <w:lang w:val="es-419"/>
        </w:rPr>
      </w:pPr>
    </w:p>
    <w:p w14:paraId="1F061995" w14:textId="10723098" w:rsidR="000D69FD" w:rsidRPr="00AC6DBD" w:rsidRDefault="000D69FD" w:rsidP="00AC6DBD">
      <w:pPr>
        <w:spacing w:line="276" w:lineRule="auto"/>
        <w:ind w:firstLine="567"/>
        <w:rPr>
          <w:rFonts w:cs="Arial"/>
          <w:lang w:val="es-ES"/>
        </w:rPr>
      </w:pPr>
      <w:r w:rsidRPr="00AC6DBD">
        <w:rPr>
          <w:rFonts w:cs="Arial"/>
          <w:spacing w:val="-3"/>
          <w:kern w:val="2"/>
          <w:lang w:val="es-419"/>
        </w:rPr>
        <w:t xml:space="preserve">No obstante, no puede pasar por alto la Sala que, en primera instancia, como prueba para decidir sobre el incidente de nulidad, se practicó interrogatorio de parte al representante legal y gerente de la Clínica Los Rosales, quien afirmó que la entidad cuenta con un informe o registro detallado de todos los procesos en los que actúa, dentro del cual se encuentra reportado el presente proceso desde el 28 de septiembre de 2020, fecha en la cual se recibió en el correo </w:t>
      </w:r>
      <w:hyperlink r:id="rId19" w:history="1">
        <w:r w:rsidRPr="00AC6DBD">
          <w:rPr>
            <w:rStyle w:val="Hipervnculo"/>
            <w:rFonts w:cs="Arial"/>
            <w:spacing w:val="-3"/>
            <w:kern w:val="2"/>
            <w:lang w:val="es-419"/>
          </w:rPr>
          <w:t>gerencia@clirosales.com</w:t>
        </w:r>
      </w:hyperlink>
      <w:r w:rsidRPr="00AC6DBD">
        <w:rPr>
          <w:rFonts w:cs="Arial"/>
          <w:spacing w:val="-3"/>
          <w:kern w:val="2"/>
          <w:lang w:val="es-419"/>
        </w:rPr>
        <w:t xml:space="preserve"> </w:t>
      </w:r>
      <w:r w:rsidRPr="00AC6DBD">
        <w:rPr>
          <w:rFonts w:cs="Arial"/>
          <w:lang w:val="es-ES"/>
        </w:rPr>
        <w:t>la radicación de la demanda, así como</w:t>
      </w:r>
      <w:r w:rsidR="00785E24" w:rsidRPr="00AC6DBD">
        <w:rPr>
          <w:rFonts w:cs="Arial"/>
          <w:lang w:val="es-ES"/>
        </w:rPr>
        <w:t xml:space="preserve"> también aceptó haber recibido en la cuenta electrónica de gerencia</w:t>
      </w:r>
      <w:r w:rsidRPr="00AC6DBD">
        <w:rPr>
          <w:rFonts w:cs="Arial"/>
          <w:lang w:val="es-ES"/>
        </w:rPr>
        <w:t xml:space="preserve"> los correos remitidos por el demandante </w:t>
      </w:r>
      <w:r w:rsidR="00785E24" w:rsidRPr="00AC6DBD">
        <w:rPr>
          <w:rFonts w:cs="Arial"/>
          <w:lang w:val="es-ES"/>
        </w:rPr>
        <w:t xml:space="preserve">el </w:t>
      </w:r>
      <w:r w:rsidRPr="00AC6DBD">
        <w:rPr>
          <w:rFonts w:cs="Arial"/>
          <w:lang w:val="es-ES"/>
        </w:rPr>
        <w:t>07 de diciembre de 2020 -subsanación de la demanda-,  el 08 de febrero de 2021 -admisión de la demanda-  y, finalmente, el 04 de marzo de 2021 remitido directamente por el Juzgado</w:t>
      </w:r>
      <w:r w:rsidR="00785E24" w:rsidRPr="00AC6DBD">
        <w:rPr>
          <w:rFonts w:cs="Arial"/>
          <w:lang w:val="es-ES"/>
        </w:rPr>
        <w:t xml:space="preserve"> con el fin de notificar el auto admisorio de la demanda</w:t>
      </w:r>
      <w:r w:rsidRPr="00AC6DBD">
        <w:rPr>
          <w:rFonts w:cs="Arial"/>
          <w:lang w:val="es-ES"/>
        </w:rPr>
        <w:t xml:space="preserve">. </w:t>
      </w:r>
    </w:p>
    <w:p w14:paraId="07BEE71A" w14:textId="41B4868B" w:rsidR="00785E24" w:rsidRPr="00AC6DBD" w:rsidRDefault="00785E24" w:rsidP="00AC6DBD">
      <w:pPr>
        <w:pStyle w:val="Sinespaciado"/>
        <w:spacing w:line="276" w:lineRule="auto"/>
        <w:rPr>
          <w:rFonts w:ascii="Arial" w:hAnsi="Arial" w:cs="Arial"/>
          <w:lang w:val="es-ES"/>
        </w:rPr>
      </w:pPr>
    </w:p>
    <w:p w14:paraId="459A61E1" w14:textId="3C067B2D" w:rsidR="00785E24" w:rsidRPr="00AC6DBD" w:rsidRDefault="00785E24" w:rsidP="00AC6DBD">
      <w:pPr>
        <w:spacing w:line="276" w:lineRule="auto"/>
        <w:ind w:firstLine="567"/>
        <w:rPr>
          <w:rFonts w:cs="Arial"/>
          <w:lang w:val="es-ES"/>
        </w:rPr>
      </w:pPr>
      <w:r w:rsidRPr="00AC6DBD">
        <w:rPr>
          <w:rFonts w:cs="Arial"/>
          <w:lang w:val="es-ES"/>
        </w:rPr>
        <w:t xml:space="preserve">Finalmente, debe resaltarse que el representante legal aceptó que el correo electrónico </w:t>
      </w:r>
      <w:hyperlink r:id="rId20" w:history="1">
        <w:r w:rsidRPr="00AC6DBD">
          <w:rPr>
            <w:rStyle w:val="Hipervnculo"/>
            <w:rFonts w:cs="Arial"/>
            <w:spacing w:val="-3"/>
            <w:kern w:val="2"/>
            <w:lang w:val="es-419"/>
          </w:rPr>
          <w:t>gerencia@clirosales.com</w:t>
        </w:r>
      </w:hyperlink>
      <w:r w:rsidRPr="00AC6DBD">
        <w:rPr>
          <w:rFonts w:cs="Arial"/>
          <w:spacing w:val="-3"/>
          <w:kern w:val="2"/>
          <w:lang w:val="es-419"/>
        </w:rPr>
        <w:t xml:space="preserve"> sigue activo en la sociedad y es usado directamente por el Gerente, correspondiendo el cambio del registro en cámara de comercio a buscar un manejo eficiente de los procesos judiciales. </w:t>
      </w:r>
    </w:p>
    <w:p w14:paraId="5CE01ED6" w14:textId="5FB039C6" w:rsidR="000D69FD" w:rsidRPr="00AC6DBD" w:rsidRDefault="000D69FD" w:rsidP="00AC6DBD">
      <w:pPr>
        <w:pStyle w:val="Sinespaciado"/>
        <w:spacing w:line="276" w:lineRule="auto"/>
        <w:rPr>
          <w:rFonts w:ascii="Arial" w:hAnsi="Arial" w:cs="Arial"/>
          <w:lang w:val="es-ES"/>
        </w:rPr>
      </w:pPr>
    </w:p>
    <w:p w14:paraId="40C73D7E" w14:textId="34D28EB6" w:rsidR="009966B3" w:rsidRPr="00AC6DBD" w:rsidRDefault="00785E24" w:rsidP="00AC6DBD">
      <w:pPr>
        <w:spacing w:line="276" w:lineRule="auto"/>
        <w:ind w:firstLine="567"/>
        <w:rPr>
          <w:rFonts w:cs="Arial"/>
          <w:i/>
          <w:spacing w:val="-3"/>
          <w:kern w:val="2"/>
          <w:lang w:val="es-419"/>
        </w:rPr>
      </w:pPr>
      <w:r w:rsidRPr="00AC6DBD">
        <w:rPr>
          <w:rFonts w:cs="Arial"/>
          <w:spacing w:val="-3"/>
          <w:kern w:val="2"/>
          <w:lang w:val="es-419"/>
        </w:rPr>
        <w:t xml:space="preserve">De acuerdo al anterior panorama, de cara a los argumentos de la apelación, encuentra la Sala </w:t>
      </w:r>
      <w:r w:rsidR="009966B3" w:rsidRPr="00AC6DBD">
        <w:rPr>
          <w:rFonts w:cs="Arial"/>
          <w:spacing w:val="-3"/>
          <w:kern w:val="2"/>
          <w:lang w:val="es-419"/>
        </w:rPr>
        <w:t>que,</w:t>
      </w:r>
      <w:r w:rsidRPr="00AC6DBD">
        <w:rPr>
          <w:rFonts w:cs="Arial"/>
          <w:spacing w:val="-3"/>
          <w:kern w:val="2"/>
          <w:lang w:val="es-419"/>
        </w:rPr>
        <w:t xml:space="preserve"> si bien le asiste razón a la apoderada judicial de la parte </w:t>
      </w:r>
      <w:r w:rsidRPr="00AC6DBD">
        <w:rPr>
          <w:rFonts w:cs="Arial"/>
          <w:spacing w:val="-3"/>
          <w:kern w:val="2"/>
          <w:lang w:val="es-419"/>
        </w:rPr>
        <w:lastRenderedPageBreak/>
        <w:t>demandante al indicar que el traslado de la demanda efectuado al radicarse la misma, como lo disponía el Decreto 806 hoy Ley 2213 de 2022</w:t>
      </w:r>
      <w:r w:rsidR="009966B3" w:rsidRPr="00AC6DBD">
        <w:rPr>
          <w:rFonts w:cs="Arial"/>
          <w:spacing w:val="-3"/>
          <w:kern w:val="2"/>
          <w:lang w:val="es-419"/>
        </w:rPr>
        <w:t xml:space="preserve">, no es equivalente a la notificación del auto admisorio de la demanda, dadas las particularidades de este caso, el correo electrónico remitido por el juzgado de primera instancia el 04 de marzo de 2021 sí cumplió con la notificación en los términos del art. 8º del </w:t>
      </w:r>
      <w:proofErr w:type="spellStart"/>
      <w:r w:rsidR="009966B3" w:rsidRPr="00AC6DBD">
        <w:rPr>
          <w:rFonts w:cs="Arial"/>
          <w:spacing w:val="-3"/>
          <w:kern w:val="2"/>
          <w:lang w:val="es-419"/>
        </w:rPr>
        <w:t>plurimencionado</w:t>
      </w:r>
      <w:proofErr w:type="spellEnd"/>
      <w:r w:rsidR="009966B3" w:rsidRPr="00AC6DBD">
        <w:rPr>
          <w:rFonts w:cs="Arial"/>
          <w:spacing w:val="-3"/>
          <w:kern w:val="2"/>
          <w:lang w:val="es-419"/>
        </w:rPr>
        <w:t xml:space="preserve"> acto administrativo, toda vez que esta normatividad, diferente a lo indicado en el art. 291 del C.G.P. no exige que la notificación por medios electrónicos deba ser efectuada, tratándose de persona jurídicas, a la dirección reportada en Cámara de Comercio, contrario a ello, indica que el mensaje de datos se enviará a la dirección electrónica o sitio que suministre el interesado en que se realice la notificación, para lo cual basta con que el interesado, en este caso el demandante, afirme “</w:t>
      </w:r>
      <w:r w:rsidR="009966B3" w:rsidRPr="003E4E5F">
        <w:rPr>
          <w:rFonts w:cs="Arial"/>
          <w:i/>
          <w:spacing w:val="-3"/>
          <w:kern w:val="2"/>
          <w:sz w:val="22"/>
          <w:lang w:val="es-419"/>
        </w:rPr>
        <w:t>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009966B3" w:rsidRPr="00AC6DBD">
        <w:rPr>
          <w:rFonts w:cs="Arial"/>
          <w:i/>
          <w:spacing w:val="-3"/>
          <w:kern w:val="2"/>
          <w:lang w:val="es-419"/>
        </w:rPr>
        <w:t>”.</w:t>
      </w:r>
    </w:p>
    <w:p w14:paraId="6C2B6D60" w14:textId="30AE5240" w:rsidR="009966B3" w:rsidRPr="00AC6DBD" w:rsidRDefault="009966B3" w:rsidP="00AC6DBD">
      <w:pPr>
        <w:pStyle w:val="Sinespaciado"/>
        <w:spacing w:line="276" w:lineRule="auto"/>
        <w:rPr>
          <w:rFonts w:ascii="Arial" w:hAnsi="Arial" w:cs="Arial"/>
          <w:lang w:val="es-419"/>
        </w:rPr>
      </w:pPr>
    </w:p>
    <w:p w14:paraId="2A9639AB" w14:textId="793CCA8B" w:rsidR="009966B3" w:rsidRPr="00AC6DBD" w:rsidRDefault="009966B3" w:rsidP="00AC6DBD">
      <w:pPr>
        <w:spacing w:line="276" w:lineRule="auto"/>
        <w:ind w:firstLine="567"/>
        <w:rPr>
          <w:rFonts w:cs="Arial"/>
          <w:spacing w:val="-3"/>
          <w:kern w:val="2"/>
          <w:lang w:val="es-419"/>
        </w:rPr>
      </w:pPr>
      <w:r w:rsidRPr="00AC6DBD">
        <w:rPr>
          <w:rFonts w:cs="Arial"/>
          <w:spacing w:val="-3"/>
          <w:kern w:val="2"/>
          <w:lang w:val="es-419"/>
        </w:rPr>
        <w:t xml:space="preserve">Es decir que, como la parte demandante informó el correo electrónico de la demandada y afirmó que ese era el utilizado por esta, en virtud del registro de cámara de comercio vigente para el momento en que se interpuso la demanda, se cumplió </w:t>
      </w:r>
      <w:r w:rsidR="00DF119B" w:rsidRPr="00AC6DBD">
        <w:rPr>
          <w:rFonts w:cs="Arial"/>
          <w:spacing w:val="-3"/>
          <w:kern w:val="2"/>
          <w:lang w:val="es-419"/>
        </w:rPr>
        <w:t>con la única exigencia establecida en el Decreto 806 de 2020, además que est</w:t>
      </w:r>
      <w:r w:rsidR="00F138C6" w:rsidRPr="00AC6DBD">
        <w:rPr>
          <w:rFonts w:cs="Arial"/>
          <w:spacing w:val="-3"/>
          <w:kern w:val="2"/>
          <w:lang w:val="es-419"/>
        </w:rPr>
        <w:t>a</w:t>
      </w:r>
      <w:r w:rsidR="00DF119B" w:rsidRPr="00AC6DBD">
        <w:rPr>
          <w:rFonts w:cs="Arial"/>
          <w:spacing w:val="-3"/>
          <w:kern w:val="2"/>
          <w:lang w:val="es-419"/>
        </w:rPr>
        <w:t xml:space="preserve"> normatividad incluso permite</w:t>
      </w:r>
      <w:r w:rsidR="00C419E0" w:rsidRPr="00AC6DBD">
        <w:rPr>
          <w:rFonts w:cs="Arial"/>
          <w:spacing w:val="-3"/>
          <w:kern w:val="2"/>
          <w:lang w:val="es-419"/>
        </w:rPr>
        <w:t xml:space="preserve"> que</w:t>
      </w:r>
      <w:r w:rsidR="00DF119B" w:rsidRPr="00AC6DBD">
        <w:rPr>
          <w:rFonts w:cs="Arial"/>
          <w:spacing w:val="-3"/>
          <w:kern w:val="2"/>
          <w:lang w:val="es-419"/>
        </w:rPr>
        <w:t xml:space="preserve"> las direcciones electrónicas</w:t>
      </w:r>
      <w:r w:rsidR="00C419E0" w:rsidRPr="00AC6DBD">
        <w:rPr>
          <w:rFonts w:cs="Arial"/>
          <w:spacing w:val="-3"/>
          <w:kern w:val="2"/>
          <w:lang w:val="es-419"/>
        </w:rPr>
        <w:t xml:space="preserve"> sean obtenidas no solo de</w:t>
      </w:r>
      <w:r w:rsidR="00DF119B" w:rsidRPr="00AC6DBD">
        <w:rPr>
          <w:rFonts w:cs="Arial"/>
          <w:spacing w:val="-3"/>
          <w:kern w:val="2"/>
          <w:lang w:val="es-419"/>
        </w:rPr>
        <w:t xml:space="preserve"> las cámaras de comercio,  </w:t>
      </w:r>
      <w:r w:rsidR="00C419E0" w:rsidRPr="00AC6DBD">
        <w:rPr>
          <w:rFonts w:cs="Arial"/>
          <w:spacing w:val="-3"/>
          <w:kern w:val="2"/>
          <w:lang w:val="es-419"/>
        </w:rPr>
        <w:t xml:space="preserve">sino de </w:t>
      </w:r>
      <w:r w:rsidR="00DF119B" w:rsidRPr="00AC6DBD">
        <w:rPr>
          <w:rFonts w:cs="Arial"/>
          <w:spacing w:val="-3"/>
          <w:kern w:val="2"/>
          <w:lang w:val="es-419"/>
        </w:rPr>
        <w:t>superintendencias, entidades públicas o privadas, o, incluso</w:t>
      </w:r>
      <w:r w:rsidR="00C419E0" w:rsidRPr="00AC6DBD">
        <w:rPr>
          <w:rFonts w:cs="Arial"/>
          <w:spacing w:val="-3"/>
          <w:kern w:val="2"/>
          <w:lang w:val="es-419"/>
        </w:rPr>
        <w:t xml:space="preserve"> de </w:t>
      </w:r>
      <w:r w:rsidR="00DF119B" w:rsidRPr="00AC6DBD">
        <w:rPr>
          <w:rFonts w:cs="Arial"/>
          <w:spacing w:val="-3"/>
          <w:kern w:val="2"/>
          <w:lang w:val="es-419"/>
        </w:rPr>
        <w:t>páginas web o redes sociales.</w:t>
      </w:r>
    </w:p>
    <w:p w14:paraId="2AB353DA" w14:textId="3CA4A8E3" w:rsidR="00C419E0" w:rsidRPr="00AC6DBD" w:rsidRDefault="00C419E0" w:rsidP="00AC6DBD">
      <w:pPr>
        <w:pStyle w:val="Sinespaciado"/>
        <w:spacing w:line="276" w:lineRule="auto"/>
        <w:rPr>
          <w:rFonts w:ascii="Arial" w:hAnsi="Arial" w:cs="Arial"/>
          <w:lang w:val="es-419"/>
        </w:rPr>
      </w:pPr>
    </w:p>
    <w:p w14:paraId="774FB89D" w14:textId="7278A499" w:rsidR="002F46AD" w:rsidRPr="00AC6DBD" w:rsidRDefault="00C419E0" w:rsidP="00AC6DBD">
      <w:pPr>
        <w:spacing w:line="276" w:lineRule="auto"/>
        <w:ind w:firstLine="567"/>
        <w:rPr>
          <w:rFonts w:cs="Arial"/>
          <w:spacing w:val="-3"/>
          <w:kern w:val="2"/>
          <w:lang w:val="es-419"/>
        </w:rPr>
      </w:pPr>
      <w:r w:rsidRPr="00AC6DBD">
        <w:rPr>
          <w:rFonts w:cs="Arial"/>
          <w:spacing w:val="-3"/>
          <w:kern w:val="2"/>
          <w:lang w:val="es-419"/>
        </w:rPr>
        <w:t>Así pues, dado que el representante legal confesó que en la actualidad todavía se encuentra vigente el correo electrónico al que fue enviada la notificación del auto admisorio de la demanda y es utilizado directamente por la gerencia de la demandada y que allí fueron recibidos no solo el correo remitido por el Despacho sino las actuaciones previas por parte de los demandantes, es posible</w:t>
      </w:r>
      <w:r w:rsidR="002F46AD" w:rsidRPr="00AC6DBD">
        <w:rPr>
          <w:rFonts w:cs="Arial"/>
          <w:spacing w:val="-3"/>
          <w:kern w:val="2"/>
          <w:lang w:val="es-419"/>
        </w:rPr>
        <w:t xml:space="preserve"> concluir que la remisión de la demanda efectuada por la demandante, así como del auto admisorio realizado por el despacho, se surtió de acuerdo a derecho, siendo entonces el actuar negligente de la parte pasiva la que derivó en las sanciones impuestas por la Jueza de instancia</w:t>
      </w:r>
      <w:r w:rsidRPr="00AC6DBD">
        <w:rPr>
          <w:rFonts w:cs="Arial"/>
          <w:spacing w:val="-3"/>
          <w:kern w:val="2"/>
          <w:lang w:val="es-419"/>
        </w:rPr>
        <w:t>, en la medida que el Gerente, al recibir en la bandeja de entrada los correos electrónicos relacionados con un proceso que se encontraba registrado en su informe de actuaciones judiciales, debió darle trámite o, remitirlo a la dependencia correspondiente o, por lo menos, informar al Juzgado del cambio de la dirección, con el fin de que la actuación pudiese ser corregida en tiempo y evitar las sanciones procesales de las que ahora se duele</w:t>
      </w:r>
      <w:r w:rsidR="002F46AD" w:rsidRPr="00AC6DBD">
        <w:rPr>
          <w:rFonts w:cs="Arial"/>
          <w:spacing w:val="-3"/>
          <w:kern w:val="2"/>
          <w:lang w:val="es-419"/>
        </w:rPr>
        <w:t>.</w:t>
      </w:r>
    </w:p>
    <w:p w14:paraId="194F7AAB" w14:textId="1921B9FB" w:rsidR="00C419E0" w:rsidRPr="00AC6DBD" w:rsidRDefault="00C419E0" w:rsidP="00AC6DBD">
      <w:pPr>
        <w:pStyle w:val="Sinespaciado"/>
        <w:spacing w:line="276" w:lineRule="auto"/>
        <w:rPr>
          <w:rFonts w:ascii="Arial" w:hAnsi="Arial" w:cs="Arial"/>
          <w:lang w:val="es-419"/>
        </w:rPr>
      </w:pPr>
    </w:p>
    <w:p w14:paraId="3DE88D14" w14:textId="47B54B70" w:rsidR="00C419E0" w:rsidRPr="00AC6DBD" w:rsidRDefault="00C419E0" w:rsidP="00AC6DBD">
      <w:pPr>
        <w:spacing w:line="276" w:lineRule="auto"/>
        <w:ind w:firstLine="709"/>
        <w:rPr>
          <w:rFonts w:cs="Arial"/>
          <w:spacing w:val="-3"/>
          <w:kern w:val="2"/>
          <w:lang w:val="es-419"/>
        </w:rPr>
      </w:pPr>
      <w:r w:rsidRPr="00AC6DBD">
        <w:rPr>
          <w:rFonts w:cs="Arial"/>
          <w:spacing w:val="-3"/>
          <w:kern w:val="2"/>
          <w:lang w:val="es-419"/>
        </w:rPr>
        <w:t xml:space="preserve">Y es que pese a que nuevamente acierta la apoderada judicial recurrente al indicar </w:t>
      </w:r>
      <w:r w:rsidR="002717D5" w:rsidRPr="00AC6DBD">
        <w:rPr>
          <w:rFonts w:cs="Arial"/>
          <w:spacing w:val="-3"/>
          <w:kern w:val="2"/>
          <w:lang w:val="es-419"/>
        </w:rPr>
        <w:t>que</w:t>
      </w:r>
      <w:r w:rsidRPr="00AC6DBD">
        <w:rPr>
          <w:rFonts w:cs="Arial"/>
          <w:spacing w:val="-3"/>
          <w:kern w:val="2"/>
          <w:lang w:val="es-419"/>
        </w:rPr>
        <w:t xml:space="preserve"> hasta que no se efectúa la notificación del auto admisorio de la demanda, no se ha traba</w:t>
      </w:r>
      <w:r w:rsidR="00F138C6" w:rsidRPr="00AC6DBD">
        <w:rPr>
          <w:rFonts w:cs="Arial"/>
          <w:spacing w:val="-3"/>
          <w:kern w:val="2"/>
          <w:lang w:val="es-419"/>
        </w:rPr>
        <w:t>do</w:t>
      </w:r>
      <w:r w:rsidRPr="00AC6DBD">
        <w:rPr>
          <w:rFonts w:cs="Arial"/>
          <w:spacing w:val="-3"/>
          <w:kern w:val="2"/>
          <w:lang w:val="es-419"/>
        </w:rPr>
        <w:t xml:space="preserve"> la litis</w:t>
      </w:r>
      <w:r w:rsidR="002717D5" w:rsidRPr="00AC6DBD">
        <w:rPr>
          <w:rFonts w:cs="Arial"/>
          <w:spacing w:val="-3"/>
          <w:kern w:val="2"/>
          <w:lang w:val="es-419"/>
        </w:rPr>
        <w:t xml:space="preserve"> y, por ende, no puede predicarse de la demandada obligaciones como sujeto procesal, en este caso, </w:t>
      </w:r>
      <w:r w:rsidR="002717D5" w:rsidRPr="00AC6DBD">
        <w:rPr>
          <w:rFonts w:cs="Arial"/>
          <w:spacing w:val="-3"/>
          <w:kern w:val="2"/>
        </w:rPr>
        <w:t>sí se efectuó la notificación del auto admisorio de la demanda el 04 de marzo de 2021 a una dirección electrónica utilizada por la persona a notificar, siendo en efecto recibida por la entidad, como lo confesó el representante legal, razón por la cual, a partir de este momento debió la demandada informar el cambio de correo electrónico y no esperar a que le fuesen impuestas las sanciones procesales por no contestación de la demanda,  para presentar el incidente de nulidad,</w:t>
      </w:r>
      <w:r w:rsidR="00AC6DBD">
        <w:rPr>
          <w:rFonts w:cs="Arial"/>
          <w:spacing w:val="-3"/>
          <w:kern w:val="2"/>
        </w:rPr>
        <w:t xml:space="preserve"> último</w:t>
      </w:r>
      <w:r w:rsidR="002717D5" w:rsidRPr="00AC6DBD">
        <w:rPr>
          <w:rFonts w:cs="Arial"/>
          <w:spacing w:val="-3"/>
          <w:kern w:val="2"/>
        </w:rPr>
        <w:t xml:space="preserve"> que no ha de prosperar, en razón a que fue su mutismo o negligencia, lo que le impidió contestar la demanda en término. </w:t>
      </w:r>
    </w:p>
    <w:p w14:paraId="344D337A" w14:textId="77777777" w:rsidR="002F46AD" w:rsidRPr="00AC6DBD" w:rsidRDefault="002F46AD" w:rsidP="00AC6DBD">
      <w:pPr>
        <w:pStyle w:val="Sinespaciado"/>
        <w:spacing w:line="276" w:lineRule="auto"/>
        <w:rPr>
          <w:rFonts w:ascii="Arial" w:hAnsi="Arial" w:cs="Arial"/>
          <w:lang w:val="es-419"/>
        </w:rPr>
      </w:pPr>
    </w:p>
    <w:p w14:paraId="26CE6C47" w14:textId="7B2C60DA" w:rsidR="00283EF3" w:rsidRPr="00AC6DBD" w:rsidRDefault="000A1DB5" w:rsidP="00AC6DBD">
      <w:pPr>
        <w:spacing w:line="276" w:lineRule="auto"/>
        <w:rPr>
          <w:rFonts w:cs="Arial"/>
          <w:lang w:val="es-419"/>
        </w:rPr>
      </w:pPr>
      <w:r w:rsidRPr="00AC6DBD">
        <w:rPr>
          <w:rFonts w:cs="Arial"/>
          <w:lang w:val="es-419"/>
        </w:rPr>
        <w:lastRenderedPageBreak/>
        <w:tab/>
      </w:r>
      <w:r w:rsidR="002F46AD" w:rsidRPr="00AC6DBD">
        <w:rPr>
          <w:rFonts w:cs="Arial"/>
          <w:lang w:val="es-419"/>
        </w:rPr>
        <w:t xml:space="preserve">Conforme a lo </w:t>
      </w:r>
      <w:r w:rsidR="005573D2" w:rsidRPr="00AC6DBD">
        <w:rPr>
          <w:rFonts w:cs="Arial"/>
          <w:lang w:val="es-419"/>
        </w:rPr>
        <w:t>anterior</w:t>
      </w:r>
      <w:r w:rsidRPr="00AC6DBD">
        <w:rPr>
          <w:rFonts w:cs="Arial"/>
          <w:lang w:val="es-419"/>
        </w:rPr>
        <w:t xml:space="preserve">, se </w:t>
      </w:r>
      <w:r w:rsidR="002F46AD" w:rsidRPr="00AC6DBD">
        <w:rPr>
          <w:rFonts w:cs="Arial"/>
          <w:lang w:val="es-419"/>
        </w:rPr>
        <w:t xml:space="preserve">confirmará </w:t>
      </w:r>
      <w:r w:rsidRPr="00AC6DBD">
        <w:rPr>
          <w:rFonts w:cs="Arial"/>
          <w:lang w:val="es-419"/>
        </w:rPr>
        <w:t xml:space="preserve">la decisión objeto de alzada al considerarse </w:t>
      </w:r>
      <w:r w:rsidR="002F46AD" w:rsidRPr="00AC6DBD">
        <w:rPr>
          <w:rFonts w:cs="Arial"/>
          <w:lang w:val="es-419"/>
        </w:rPr>
        <w:t>surtido plenamente la notificación de la demanda.</w:t>
      </w:r>
      <w:r w:rsidRPr="00AC6DBD">
        <w:rPr>
          <w:rFonts w:cs="Arial"/>
          <w:lang w:val="es-419"/>
        </w:rPr>
        <w:tab/>
      </w:r>
    </w:p>
    <w:p w14:paraId="22D4F657" w14:textId="77777777" w:rsidR="000A1DB5" w:rsidRPr="00AC6DBD" w:rsidRDefault="000A1DB5" w:rsidP="00AC6DBD">
      <w:pPr>
        <w:pStyle w:val="Sinespaciado"/>
        <w:spacing w:line="276" w:lineRule="auto"/>
        <w:rPr>
          <w:rFonts w:ascii="Arial" w:hAnsi="Arial" w:cs="Arial"/>
        </w:rPr>
      </w:pPr>
    </w:p>
    <w:p w14:paraId="54A235D8" w14:textId="381CD762" w:rsidR="006E0E08" w:rsidRPr="00AC6DBD" w:rsidRDefault="002F46AD" w:rsidP="00AC6DBD">
      <w:pPr>
        <w:spacing w:line="276" w:lineRule="auto"/>
        <w:ind w:firstLine="708"/>
        <w:rPr>
          <w:rFonts w:cs="Arial"/>
        </w:rPr>
      </w:pPr>
      <w:r w:rsidRPr="00AC6DBD">
        <w:rPr>
          <w:rFonts w:cs="Arial"/>
          <w:lang w:val="es-419"/>
        </w:rPr>
        <w:t>Costas</w:t>
      </w:r>
      <w:r w:rsidRPr="00AC6DBD">
        <w:rPr>
          <w:rFonts w:cs="Arial"/>
        </w:rPr>
        <w:t xml:space="preserve"> </w:t>
      </w:r>
      <w:r w:rsidR="006E0E08" w:rsidRPr="00AC6DBD">
        <w:rPr>
          <w:rFonts w:cs="Arial"/>
        </w:rPr>
        <w:t>en esta instancia</w:t>
      </w:r>
      <w:r w:rsidR="001E3EF3" w:rsidRPr="00AC6DBD">
        <w:rPr>
          <w:rFonts w:cs="Arial"/>
        </w:rPr>
        <w:t xml:space="preserve"> </w:t>
      </w:r>
      <w:r w:rsidRPr="00AC6DBD">
        <w:rPr>
          <w:rFonts w:cs="Arial"/>
        </w:rPr>
        <w:t>a cargo de la apelante y a favor de la parte actora.</w:t>
      </w:r>
    </w:p>
    <w:p w14:paraId="457F9CF3" w14:textId="4BB4E1A8" w:rsidR="002717D5" w:rsidRPr="00AC6DBD" w:rsidRDefault="002717D5" w:rsidP="00AC6DBD">
      <w:pPr>
        <w:pStyle w:val="Sinespaciado"/>
        <w:spacing w:line="276" w:lineRule="auto"/>
        <w:rPr>
          <w:rFonts w:ascii="Arial" w:hAnsi="Arial" w:cs="Arial"/>
        </w:rPr>
      </w:pPr>
    </w:p>
    <w:p w14:paraId="7541B987" w14:textId="057EB373" w:rsidR="002717D5" w:rsidRPr="00AC6DBD" w:rsidRDefault="002717D5" w:rsidP="00AC6DBD">
      <w:pPr>
        <w:spacing w:line="276" w:lineRule="auto"/>
        <w:ind w:firstLine="708"/>
        <w:rPr>
          <w:rFonts w:cs="Arial"/>
        </w:rPr>
      </w:pPr>
      <w:r w:rsidRPr="00AC6DBD">
        <w:rPr>
          <w:rFonts w:cs="Arial"/>
        </w:rPr>
        <w:t xml:space="preserve">Al margen de lo anterior, encuentra necesario la Sala instar al juzgado de primera instancia para que, en lo sucesivo, cuando transcurra un tiempo considerable entre la presentación de la demanda y la notificación del auto admisorio -6 meses-, previo a efectuar esta última actuación, haga uso de las herramientas de consulta necesarias para verificar la información actualizada de la parte demandada y así evitar dilaciones en el proceso, toda vez que no es razonable que un proceso que inició en septiembre de 2020, a marzo de 2023, es decir, 2 años y medio después, aun no haya surtido ni siquiera la audiencia de que trata el art. 77 del CPT y SS. </w:t>
      </w:r>
    </w:p>
    <w:p w14:paraId="6DF89494" w14:textId="77777777" w:rsidR="006E0E08" w:rsidRPr="00AC6DBD" w:rsidRDefault="006E0E08" w:rsidP="00AC6DBD">
      <w:pPr>
        <w:pStyle w:val="Sinespaciado"/>
        <w:spacing w:line="276" w:lineRule="auto"/>
        <w:rPr>
          <w:rFonts w:ascii="Arial" w:hAnsi="Arial" w:cs="Arial"/>
        </w:rPr>
      </w:pPr>
    </w:p>
    <w:p w14:paraId="7468EE4B" w14:textId="77777777" w:rsidR="006E0E08" w:rsidRPr="00AC6DBD" w:rsidRDefault="006E0E08" w:rsidP="00AC6DBD">
      <w:pPr>
        <w:spacing w:line="276" w:lineRule="auto"/>
        <w:ind w:firstLine="708"/>
        <w:rPr>
          <w:rFonts w:cs="Arial"/>
          <w:lang w:val="es-419"/>
        </w:rPr>
      </w:pPr>
      <w:r w:rsidRPr="00AC6DBD">
        <w:rPr>
          <w:rFonts w:cs="Arial"/>
          <w:lang w:val="es-419"/>
        </w:rPr>
        <w:t>En mérito de lo expuesto, el Tribunal Superior del Distrito Judicial de Pereira (Risaralda), Sala de Decisión Laboral Presidida por la Dra. Ana Lucía Caicedo Calderón,</w:t>
      </w:r>
    </w:p>
    <w:p w14:paraId="788AAF40" w14:textId="77777777" w:rsidR="006E0E08" w:rsidRPr="00AC6DBD" w:rsidRDefault="006E0E08" w:rsidP="00AC6DBD">
      <w:pPr>
        <w:spacing w:line="276" w:lineRule="auto"/>
        <w:ind w:firstLine="708"/>
        <w:rPr>
          <w:rFonts w:cs="Arial"/>
          <w:lang w:val="es-419"/>
        </w:rPr>
      </w:pPr>
    </w:p>
    <w:p w14:paraId="7B721BC3" w14:textId="77777777" w:rsidR="006E0E08" w:rsidRPr="00AC6DBD" w:rsidRDefault="006E0E08" w:rsidP="003E4E5F">
      <w:pPr>
        <w:spacing w:line="276" w:lineRule="auto"/>
        <w:jc w:val="center"/>
        <w:rPr>
          <w:rFonts w:cs="Arial"/>
          <w:b/>
          <w:bCs/>
          <w:lang w:val="es-419"/>
        </w:rPr>
      </w:pPr>
      <w:r w:rsidRPr="00AC6DBD">
        <w:rPr>
          <w:rFonts w:cs="Arial"/>
          <w:b/>
          <w:bCs/>
          <w:lang w:val="es-419"/>
        </w:rPr>
        <w:t>RESUELVE</w:t>
      </w:r>
    </w:p>
    <w:p w14:paraId="63A00F3C" w14:textId="77777777" w:rsidR="006E0E08" w:rsidRPr="00AC6DBD" w:rsidRDefault="006E0E08" w:rsidP="00AC6DBD">
      <w:pPr>
        <w:spacing w:line="276" w:lineRule="auto"/>
        <w:ind w:firstLine="708"/>
        <w:rPr>
          <w:rFonts w:cs="Arial"/>
          <w:lang w:val="es-419"/>
        </w:rPr>
      </w:pPr>
    </w:p>
    <w:p w14:paraId="3B926185" w14:textId="2C6CAD05" w:rsidR="00726FC2" w:rsidRPr="00AC6DBD" w:rsidRDefault="006E0E08" w:rsidP="00AC6DBD">
      <w:pPr>
        <w:spacing w:line="276" w:lineRule="auto"/>
        <w:ind w:firstLine="708"/>
        <w:rPr>
          <w:rFonts w:cs="Arial"/>
          <w:spacing w:val="2"/>
          <w:lang w:val="es-ES"/>
        </w:rPr>
      </w:pPr>
      <w:r w:rsidRPr="00AC6DBD">
        <w:rPr>
          <w:rFonts w:cs="Arial"/>
          <w:b/>
          <w:bCs/>
          <w:lang w:val="es-419"/>
        </w:rPr>
        <w:t>PRIMERO</w:t>
      </w:r>
      <w:r w:rsidRPr="00AC6DBD">
        <w:rPr>
          <w:rFonts w:cs="Arial"/>
          <w:lang w:val="es-419"/>
        </w:rPr>
        <w:t xml:space="preserve">. </w:t>
      </w:r>
      <w:r w:rsidR="002F46AD" w:rsidRPr="00AC6DBD">
        <w:rPr>
          <w:rFonts w:cs="Arial"/>
          <w:b/>
          <w:bCs/>
          <w:lang w:val="es-419"/>
        </w:rPr>
        <w:t>CONFIRMAR</w:t>
      </w:r>
      <w:r w:rsidRPr="00AC6DBD">
        <w:rPr>
          <w:rFonts w:cs="Arial"/>
          <w:lang w:val="es-419"/>
        </w:rPr>
        <w:t xml:space="preserve"> el auto </w:t>
      </w:r>
      <w:r w:rsidR="00B33A99" w:rsidRPr="00AC6DBD">
        <w:rPr>
          <w:rFonts w:cs="Arial"/>
          <w:spacing w:val="2"/>
          <w:lang w:val="es-ES"/>
        </w:rPr>
        <w:t xml:space="preserve">proferido el </w:t>
      </w:r>
      <w:r w:rsidR="002717D5" w:rsidRPr="00AC6DBD">
        <w:rPr>
          <w:rFonts w:cs="Arial"/>
          <w:spacing w:val="2"/>
          <w:lang w:val="es-ES"/>
        </w:rPr>
        <w:t>07 de octubre de 2022</w:t>
      </w:r>
      <w:r w:rsidR="00B33A99" w:rsidRPr="00AC6DBD">
        <w:rPr>
          <w:rFonts w:cs="Arial"/>
          <w:spacing w:val="2"/>
          <w:lang w:val="es-ES"/>
        </w:rPr>
        <w:t xml:space="preserve">, por el Juzgado </w:t>
      </w:r>
      <w:r w:rsidR="002717D5" w:rsidRPr="00AC6DBD">
        <w:rPr>
          <w:rFonts w:cs="Arial"/>
          <w:spacing w:val="2"/>
          <w:lang w:val="es-ES"/>
        </w:rPr>
        <w:t>Segundo</w:t>
      </w:r>
      <w:r w:rsidR="002A2F5E" w:rsidRPr="00AC6DBD">
        <w:rPr>
          <w:rFonts w:cs="Arial"/>
          <w:spacing w:val="2"/>
          <w:lang w:val="es-ES"/>
        </w:rPr>
        <w:t xml:space="preserve"> </w:t>
      </w:r>
      <w:r w:rsidR="00B33A99" w:rsidRPr="00AC6DBD">
        <w:rPr>
          <w:rFonts w:cs="Arial"/>
          <w:spacing w:val="2"/>
          <w:lang w:val="es-ES"/>
        </w:rPr>
        <w:t xml:space="preserve">Laboral del Circuito de Pereira, </w:t>
      </w:r>
      <w:r w:rsidR="00726FC2" w:rsidRPr="00AC6DBD">
        <w:rPr>
          <w:rFonts w:cs="Arial"/>
          <w:spacing w:val="2"/>
          <w:lang w:val="es-ES"/>
        </w:rPr>
        <w:t xml:space="preserve">por medio del cual se </w:t>
      </w:r>
      <w:r w:rsidR="004F561E" w:rsidRPr="00AC6DBD">
        <w:rPr>
          <w:rFonts w:cs="Arial"/>
          <w:spacing w:val="2"/>
          <w:lang w:val="es-ES"/>
        </w:rPr>
        <w:t>negó la nulidad propuesta por la demandada</w:t>
      </w:r>
      <w:r w:rsidR="00726FC2" w:rsidRPr="00AC6DBD">
        <w:rPr>
          <w:rFonts w:cs="Arial"/>
          <w:spacing w:val="2"/>
          <w:lang w:val="es-ES"/>
        </w:rPr>
        <w:t>.</w:t>
      </w:r>
    </w:p>
    <w:p w14:paraId="0C1F4B39" w14:textId="77777777" w:rsidR="00726FC2" w:rsidRPr="00AC6DBD" w:rsidRDefault="00726FC2" w:rsidP="00AC6DBD">
      <w:pPr>
        <w:spacing w:line="276" w:lineRule="auto"/>
        <w:ind w:firstLine="708"/>
        <w:rPr>
          <w:rFonts w:cs="Arial"/>
          <w:spacing w:val="2"/>
          <w:lang w:val="es-ES"/>
        </w:rPr>
      </w:pPr>
    </w:p>
    <w:p w14:paraId="4C79E2A8" w14:textId="60367653" w:rsidR="002A2F5E" w:rsidRPr="00AC6DBD" w:rsidRDefault="00726FC2" w:rsidP="00AC6DBD">
      <w:pPr>
        <w:spacing w:line="276" w:lineRule="auto"/>
        <w:ind w:firstLine="708"/>
        <w:rPr>
          <w:rFonts w:cs="Arial"/>
          <w:bCs/>
          <w:spacing w:val="2"/>
          <w:lang w:val="es-ES"/>
        </w:rPr>
      </w:pPr>
      <w:r w:rsidRPr="00AC6DBD">
        <w:rPr>
          <w:rFonts w:cs="Arial"/>
          <w:b/>
          <w:bCs/>
          <w:lang w:val="es-419"/>
        </w:rPr>
        <w:t>SEGUNDO</w:t>
      </w:r>
      <w:r w:rsidRPr="00AC6DBD">
        <w:rPr>
          <w:rFonts w:cs="Arial"/>
          <w:spacing w:val="2"/>
          <w:lang w:val="es-ES"/>
        </w:rPr>
        <w:t xml:space="preserve">: </w:t>
      </w:r>
      <w:r w:rsidR="004F561E" w:rsidRPr="00AC6DBD">
        <w:rPr>
          <w:rFonts w:cs="Arial"/>
          <w:b/>
          <w:bCs/>
          <w:spacing w:val="2"/>
          <w:lang w:val="es-ES"/>
        </w:rPr>
        <w:t xml:space="preserve">COSTAS </w:t>
      </w:r>
      <w:r w:rsidR="004F561E" w:rsidRPr="00AC6DBD">
        <w:rPr>
          <w:rFonts w:cs="Arial"/>
          <w:bCs/>
          <w:spacing w:val="2"/>
          <w:lang w:val="es-ES"/>
        </w:rPr>
        <w:t>en esta instancia a cargo de la parte demandada. Liquídense por la secretaría del juzgado de origen.</w:t>
      </w:r>
    </w:p>
    <w:p w14:paraId="2466425E" w14:textId="020CDF6D" w:rsidR="002717D5" w:rsidRPr="00AC6DBD" w:rsidRDefault="002717D5" w:rsidP="00AC6DBD">
      <w:pPr>
        <w:spacing w:line="276" w:lineRule="auto"/>
        <w:ind w:firstLine="708"/>
        <w:rPr>
          <w:rFonts w:cs="Arial"/>
          <w:b/>
          <w:bCs/>
          <w:lang w:val="es-ES"/>
        </w:rPr>
      </w:pPr>
    </w:p>
    <w:p w14:paraId="32AE26DD" w14:textId="4B232F5E" w:rsidR="002717D5" w:rsidRPr="00AC6DBD" w:rsidRDefault="002717D5" w:rsidP="00AC6DBD">
      <w:pPr>
        <w:spacing w:line="276" w:lineRule="auto"/>
        <w:ind w:firstLine="708"/>
        <w:rPr>
          <w:rFonts w:cs="Arial"/>
        </w:rPr>
      </w:pPr>
      <w:r w:rsidRPr="00AC6DBD">
        <w:rPr>
          <w:rFonts w:cs="Arial"/>
          <w:b/>
          <w:bCs/>
          <w:lang w:val="es-ES"/>
        </w:rPr>
        <w:t xml:space="preserve">TERCERO: INSTAR </w:t>
      </w:r>
      <w:r w:rsidRPr="00AC6DBD">
        <w:rPr>
          <w:rFonts w:cs="Arial"/>
        </w:rPr>
        <w:t>al juzgado de primera instancia para que, en lo sucesivo, cuando transcurra un tiempo considerable entre la presentación de la demanda y la notificación del auto admisorio -6 meses-, previo a efectuar esta última actuación, haga uso de las herramientas de consulta necesarias para verificar la información actualizada de la parte demandada, con el fin de evitar dilaciones en el proceso.</w:t>
      </w:r>
    </w:p>
    <w:p w14:paraId="6074C1D9" w14:textId="77777777" w:rsidR="00AC6DBD" w:rsidRPr="00AC6DBD" w:rsidRDefault="00AC6DBD" w:rsidP="00AC6DBD">
      <w:pPr>
        <w:spacing w:line="276" w:lineRule="auto"/>
        <w:rPr>
          <w:rFonts w:ascii="Tahoma" w:eastAsia="Calibri" w:hAnsi="Tahoma" w:cs="Tahoma"/>
        </w:rPr>
      </w:pPr>
      <w:bookmarkStart w:id="11" w:name="_Hlk126574973"/>
      <w:bookmarkEnd w:id="6"/>
    </w:p>
    <w:p w14:paraId="7A3D913F" w14:textId="77777777" w:rsidR="00AC6DBD" w:rsidRPr="00AC6DBD" w:rsidRDefault="00AC6DBD" w:rsidP="00AC6DBD">
      <w:pPr>
        <w:spacing w:line="276" w:lineRule="auto"/>
        <w:jc w:val="center"/>
        <w:rPr>
          <w:rFonts w:ascii="Tahoma" w:eastAsia="Tahoma" w:hAnsi="Tahoma" w:cs="Tahoma"/>
          <w:b/>
          <w:bCs/>
        </w:rPr>
      </w:pPr>
      <w:r w:rsidRPr="00AC6DBD">
        <w:rPr>
          <w:rFonts w:ascii="Tahoma" w:eastAsia="Tahoma" w:hAnsi="Tahoma" w:cs="Tahoma"/>
          <w:b/>
          <w:bCs/>
        </w:rPr>
        <w:t>NOTIFÍQUESE Y CÚMPLASE</w:t>
      </w:r>
    </w:p>
    <w:p w14:paraId="26FA21EA" w14:textId="77777777" w:rsidR="00AC6DBD" w:rsidRPr="00AC6DBD" w:rsidRDefault="00AC6DBD" w:rsidP="00AC6DBD">
      <w:pPr>
        <w:spacing w:after="160" w:line="276" w:lineRule="auto"/>
        <w:rPr>
          <w:rFonts w:ascii="Tahoma" w:eastAsia="Segoe UI" w:hAnsi="Tahoma" w:cs="Tahoma"/>
          <w:lang w:eastAsia="es-CO"/>
        </w:rPr>
      </w:pPr>
      <w:r w:rsidRPr="00AC6DBD">
        <w:rPr>
          <w:rFonts w:ascii="Tahoma" w:eastAsia="Tahoma" w:hAnsi="Tahoma" w:cs="Tahoma"/>
        </w:rPr>
        <w:t xml:space="preserve"> </w:t>
      </w:r>
    </w:p>
    <w:p w14:paraId="64F3C394" w14:textId="77777777" w:rsidR="00AC6DBD" w:rsidRPr="00AC6DBD" w:rsidRDefault="00AC6DBD" w:rsidP="00AC6DBD">
      <w:pPr>
        <w:widowControl w:val="0"/>
        <w:autoSpaceDE w:val="0"/>
        <w:autoSpaceDN w:val="0"/>
        <w:adjustRightInd w:val="0"/>
        <w:spacing w:line="276" w:lineRule="auto"/>
        <w:rPr>
          <w:rFonts w:ascii="Tahoma" w:eastAsia="Times New Roman" w:hAnsi="Tahoma" w:cs="Tahoma"/>
          <w:lang w:val="es-ES" w:eastAsia="es-ES"/>
        </w:rPr>
      </w:pPr>
      <w:r w:rsidRPr="00AC6DBD">
        <w:rPr>
          <w:rFonts w:ascii="Tahoma" w:eastAsia="Times New Roman" w:hAnsi="Tahoma" w:cs="Tahoma"/>
          <w:lang w:val="es-ES" w:eastAsia="es-ES"/>
        </w:rPr>
        <w:tab/>
        <w:t>La Magistrada ponente,</w:t>
      </w:r>
    </w:p>
    <w:p w14:paraId="76A30018" w14:textId="77777777" w:rsidR="00AC6DBD" w:rsidRPr="00AC6DBD" w:rsidRDefault="00AC6DBD" w:rsidP="00AC6DBD">
      <w:pPr>
        <w:spacing w:line="276" w:lineRule="auto"/>
        <w:jc w:val="left"/>
        <w:rPr>
          <w:rFonts w:ascii="Tahoma" w:eastAsia="Times New Roman" w:hAnsi="Tahoma" w:cs="Tahoma"/>
          <w:lang w:val="es-ES" w:eastAsia="es-ES"/>
        </w:rPr>
      </w:pPr>
    </w:p>
    <w:p w14:paraId="6647982B" w14:textId="77777777" w:rsidR="00AC6DBD" w:rsidRPr="00AC6DBD" w:rsidRDefault="00AC6DBD" w:rsidP="00AC6DBD">
      <w:pPr>
        <w:spacing w:line="276" w:lineRule="auto"/>
        <w:jc w:val="left"/>
        <w:rPr>
          <w:rFonts w:ascii="Tahoma" w:eastAsia="Times New Roman" w:hAnsi="Tahoma" w:cs="Tahoma"/>
          <w:lang w:val="es-ES" w:eastAsia="es-ES"/>
        </w:rPr>
      </w:pPr>
    </w:p>
    <w:p w14:paraId="63A5A8C6" w14:textId="77777777" w:rsidR="00AC6DBD" w:rsidRPr="00AC6DBD" w:rsidRDefault="00AC6DBD" w:rsidP="00AC6DBD">
      <w:pPr>
        <w:spacing w:line="276" w:lineRule="auto"/>
        <w:jc w:val="left"/>
        <w:rPr>
          <w:rFonts w:ascii="Tahoma" w:eastAsia="Times New Roman" w:hAnsi="Tahoma" w:cs="Tahoma"/>
          <w:lang w:val="es-ES" w:eastAsia="es-ES"/>
        </w:rPr>
      </w:pPr>
    </w:p>
    <w:p w14:paraId="65489722" w14:textId="77777777" w:rsidR="00AC6DBD" w:rsidRPr="00AC6DBD" w:rsidRDefault="00AC6DBD" w:rsidP="00AC6DBD">
      <w:pPr>
        <w:keepNext/>
        <w:spacing w:line="276" w:lineRule="auto"/>
        <w:jc w:val="center"/>
        <w:outlineLvl w:val="2"/>
        <w:rPr>
          <w:rFonts w:ascii="Tahoma" w:eastAsia="Times New Roman" w:hAnsi="Tahoma" w:cs="Tahoma"/>
          <w:b/>
          <w:bCs/>
          <w:lang w:val="es-ES" w:eastAsia="es-ES"/>
        </w:rPr>
      </w:pPr>
      <w:r w:rsidRPr="00AC6DBD">
        <w:rPr>
          <w:rFonts w:ascii="Tahoma" w:eastAsia="Times New Roman" w:hAnsi="Tahoma" w:cs="Tahoma"/>
          <w:b/>
          <w:bCs/>
          <w:lang w:val="es-ES" w:eastAsia="es-ES"/>
        </w:rPr>
        <w:t>ANA LUCÍA CAICEDO CALDERÓN</w:t>
      </w:r>
    </w:p>
    <w:p w14:paraId="2CDAE013" w14:textId="77777777" w:rsidR="00AC6DBD" w:rsidRPr="00AC6DBD" w:rsidRDefault="00AC6DBD" w:rsidP="00AC6DBD">
      <w:pPr>
        <w:spacing w:line="276" w:lineRule="auto"/>
        <w:jc w:val="left"/>
        <w:rPr>
          <w:rFonts w:ascii="Tahoma" w:eastAsia="Times New Roman" w:hAnsi="Tahoma" w:cs="Tahoma"/>
          <w:lang w:val="es-ES" w:eastAsia="es-ES"/>
        </w:rPr>
      </w:pPr>
    </w:p>
    <w:p w14:paraId="63D301E1" w14:textId="77777777" w:rsidR="00AC6DBD" w:rsidRPr="00AC6DBD" w:rsidRDefault="00AC6DBD" w:rsidP="00AC6DBD">
      <w:pPr>
        <w:spacing w:line="276" w:lineRule="auto"/>
        <w:ind w:firstLine="708"/>
        <w:jc w:val="left"/>
        <w:rPr>
          <w:rFonts w:ascii="Tahoma" w:eastAsia="Times New Roman" w:hAnsi="Tahoma" w:cs="Tahoma"/>
          <w:lang w:val="es-ES" w:eastAsia="es-ES"/>
        </w:rPr>
      </w:pPr>
      <w:bookmarkStart w:id="12" w:name="_Hlk62478330"/>
      <w:r w:rsidRPr="00AC6DBD">
        <w:rPr>
          <w:rFonts w:ascii="Tahoma" w:eastAsia="Times New Roman" w:hAnsi="Tahoma" w:cs="Tahoma"/>
          <w:lang w:val="es-ES" w:eastAsia="es-ES"/>
        </w:rPr>
        <w:t>La Magistrada y el Magistrado,</w:t>
      </w:r>
    </w:p>
    <w:p w14:paraId="30FC11CB" w14:textId="77777777" w:rsidR="00AC6DBD" w:rsidRPr="00AC6DBD" w:rsidRDefault="00AC6DBD" w:rsidP="00AC6DBD">
      <w:pPr>
        <w:spacing w:line="276" w:lineRule="auto"/>
        <w:jc w:val="left"/>
        <w:rPr>
          <w:rFonts w:ascii="Tahoma" w:eastAsia="Times New Roman" w:hAnsi="Tahoma" w:cs="Tahoma"/>
          <w:lang w:val="es-ES" w:eastAsia="es-ES"/>
        </w:rPr>
      </w:pPr>
    </w:p>
    <w:p w14:paraId="514378A7" w14:textId="77777777" w:rsidR="00AC6DBD" w:rsidRPr="00AC6DBD" w:rsidRDefault="00AC6DBD" w:rsidP="00AC6DBD">
      <w:pPr>
        <w:spacing w:line="276" w:lineRule="auto"/>
        <w:jc w:val="left"/>
        <w:rPr>
          <w:rFonts w:ascii="Tahoma" w:eastAsia="Times New Roman" w:hAnsi="Tahoma" w:cs="Tahoma"/>
          <w:lang w:val="es-ES" w:eastAsia="es-ES"/>
        </w:rPr>
      </w:pPr>
    </w:p>
    <w:p w14:paraId="24788BB1" w14:textId="77777777" w:rsidR="00AC6DBD" w:rsidRPr="00AC6DBD" w:rsidRDefault="00AC6DBD" w:rsidP="00AC6DBD">
      <w:pPr>
        <w:spacing w:line="276" w:lineRule="auto"/>
        <w:jc w:val="left"/>
        <w:rPr>
          <w:rFonts w:ascii="Tahoma" w:eastAsia="Times New Roman" w:hAnsi="Tahoma" w:cs="Tahoma"/>
          <w:lang w:val="es-ES" w:eastAsia="es-ES"/>
        </w:rPr>
      </w:pPr>
    </w:p>
    <w:p w14:paraId="6680EB1E" w14:textId="22CB08F5" w:rsidR="0025175A" w:rsidRPr="00AC6DBD" w:rsidRDefault="00AC6DBD" w:rsidP="00AC6DBD">
      <w:pPr>
        <w:spacing w:line="276" w:lineRule="auto"/>
        <w:rPr>
          <w:rFonts w:ascii="Tahoma" w:eastAsia="Calibri" w:hAnsi="Tahoma" w:cs="Tahoma"/>
          <w:lang w:val="es-ES"/>
        </w:rPr>
      </w:pPr>
      <w:r w:rsidRPr="00AC6DBD">
        <w:rPr>
          <w:rFonts w:ascii="Tahoma" w:eastAsia="Times New Roman" w:hAnsi="Tahoma" w:cs="Tahoma"/>
          <w:b/>
          <w:bCs/>
          <w:lang w:val="es-ES" w:eastAsia="es-ES"/>
        </w:rPr>
        <w:t>OLGA LUCÍA HOYOS SEPÚLVEDA</w:t>
      </w:r>
      <w:r w:rsidRPr="00AC6DBD">
        <w:rPr>
          <w:rFonts w:ascii="Tahoma" w:eastAsia="Times New Roman" w:hAnsi="Tahoma" w:cs="Tahoma"/>
          <w:b/>
          <w:bCs/>
          <w:lang w:val="es-ES" w:eastAsia="es-ES"/>
        </w:rPr>
        <w:tab/>
      </w:r>
      <w:r w:rsidRPr="00AC6DBD">
        <w:rPr>
          <w:rFonts w:ascii="Tahoma" w:eastAsia="Times New Roman" w:hAnsi="Tahoma" w:cs="Tahoma"/>
          <w:b/>
          <w:bCs/>
          <w:lang w:val="es-ES" w:eastAsia="es-ES"/>
        </w:rPr>
        <w:tab/>
        <w:t>GERMÁN DARÍO GÓEZ VINASCO</w:t>
      </w:r>
      <w:bookmarkEnd w:id="11"/>
      <w:bookmarkEnd w:id="12"/>
    </w:p>
    <w:sectPr w:rsidR="0025175A" w:rsidRPr="00AC6DBD" w:rsidSect="00174511">
      <w:headerReference w:type="default" r:id="rId21"/>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675871" w16cex:dateUtc="2023-03-13T21:45:00Z"/>
  <w16cex:commentExtensible w16cex:durableId="5B26BBCA" w16cex:dateUtc="2023-03-15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BCE9" w14:textId="77777777" w:rsidR="00AD3A66" w:rsidRDefault="00AD3A66" w:rsidP="00D57090">
      <w:pPr>
        <w:spacing w:line="240" w:lineRule="auto"/>
      </w:pPr>
      <w:r>
        <w:separator/>
      </w:r>
    </w:p>
  </w:endnote>
  <w:endnote w:type="continuationSeparator" w:id="0">
    <w:p w14:paraId="38C9519F" w14:textId="77777777" w:rsidR="00AD3A66" w:rsidRDefault="00AD3A66"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8831" w14:textId="77777777" w:rsidR="00AD3A66" w:rsidRDefault="00AD3A66" w:rsidP="00D57090">
      <w:pPr>
        <w:spacing w:line="240" w:lineRule="auto"/>
      </w:pPr>
      <w:r>
        <w:separator/>
      </w:r>
    </w:p>
  </w:footnote>
  <w:footnote w:type="continuationSeparator" w:id="0">
    <w:p w14:paraId="1E46B6C7" w14:textId="77777777" w:rsidR="00AD3A66" w:rsidRDefault="00AD3A66" w:rsidP="00D57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C5BA" w14:textId="2D773853" w:rsidR="00EC6C51" w:rsidRPr="009E4DD8" w:rsidRDefault="00EC6C51" w:rsidP="009E4DD8">
    <w:pPr>
      <w:pStyle w:val="Encabezado"/>
      <w:tabs>
        <w:tab w:val="clear" w:pos="4419"/>
        <w:tab w:val="clear" w:pos="8838"/>
      </w:tabs>
      <w:rPr>
        <w:rFonts w:cs="Arial"/>
        <w:sz w:val="18"/>
        <w:szCs w:val="18"/>
      </w:rPr>
    </w:pPr>
    <w:r w:rsidRPr="009E4DD8">
      <w:rPr>
        <w:rFonts w:cs="Arial"/>
        <w:sz w:val="18"/>
        <w:szCs w:val="18"/>
      </w:rPr>
      <w:t>Radicado:</w:t>
    </w:r>
    <w:r w:rsidR="009E4DD8">
      <w:rPr>
        <w:rFonts w:cs="Arial"/>
        <w:sz w:val="18"/>
        <w:szCs w:val="18"/>
      </w:rPr>
      <w:tab/>
    </w:r>
    <w:r w:rsidRPr="009E4DD8">
      <w:rPr>
        <w:rFonts w:cs="Arial"/>
        <w:sz w:val="18"/>
        <w:szCs w:val="18"/>
      </w:rPr>
      <w:t>66001-31-05-002-2020-00235-01</w:t>
    </w:r>
  </w:p>
  <w:p w14:paraId="0FC3981D" w14:textId="310657A6" w:rsidR="00EC6C51" w:rsidRPr="009E4DD8" w:rsidRDefault="00EC6C51" w:rsidP="009E4DD8">
    <w:pPr>
      <w:pStyle w:val="Encabezado"/>
      <w:tabs>
        <w:tab w:val="clear" w:pos="4419"/>
        <w:tab w:val="clear" w:pos="8838"/>
      </w:tabs>
      <w:rPr>
        <w:rFonts w:cs="Arial"/>
        <w:sz w:val="18"/>
        <w:szCs w:val="18"/>
      </w:rPr>
    </w:pPr>
    <w:r w:rsidRPr="009E4DD8">
      <w:rPr>
        <w:rFonts w:cs="Arial"/>
        <w:sz w:val="18"/>
        <w:szCs w:val="18"/>
      </w:rPr>
      <w:t>Demandante:</w:t>
    </w:r>
    <w:r w:rsidR="009E4DD8">
      <w:rPr>
        <w:rFonts w:cs="Arial"/>
        <w:sz w:val="18"/>
        <w:szCs w:val="18"/>
      </w:rPr>
      <w:tab/>
    </w:r>
    <w:r w:rsidRPr="009E4DD8">
      <w:rPr>
        <w:rFonts w:cs="Arial"/>
        <w:sz w:val="18"/>
        <w:szCs w:val="18"/>
      </w:rPr>
      <w:t>Melquisedec Gutiérrez Beleño y otro</w:t>
    </w:r>
  </w:p>
  <w:p w14:paraId="11E54489" w14:textId="23C0FED6" w:rsidR="005450B6" w:rsidRPr="009E4DD8" w:rsidRDefault="00EC6C51" w:rsidP="009E4DD8">
    <w:pPr>
      <w:pStyle w:val="Encabezado"/>
      <w:tabs>
        <w:tab w:val="clear" w:pos="4419"/>
        <w:tab w:val="clear" w:pos="8838"/>
      </w:tabs>
      <w:rPr>
        <w:rFonts w:cs="Arial"/>
      </w:rPr>
    </w:pPr>
    <w:r w:rsidRPr="009E4DD8">
      <w:rPr>
        <w:rFonts w:cs="Arial"/>
        <w:sz w:val="18"/>
        <w:szCs w:val="18"/>
      </w:rPr>
      <w:t>Demandado:</w:t>
    </w:r>
    <w:r w:rsidR="009E4DD8">
      <w:rPr>
        <w:rFonts w:cs="Arial"/>
        <w:sz w:val="18"/>
        <w:szCs w:val="18"/>
      </w:rPr>
      <w:tab/>
    </w:r>
    <w:r w:rsidRPr="009E4DD8">
      <w:rPr>
        <w:rFonts w:cs="Arial"/>
        <w:sz w:val="18"/>
        <w:szCs w:val="18"/>
      </w:rPr>
      <w:t>Clínica Los Rosales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3C355A2"/>
    <w:multiLevelType w:val="hybridMultilevel"/>
    <w:tmpl w:val="6B22651A"/>
    <w:lvl w:ilvl="0" w:tplc="50DC69F6">
      <w:start w:val="1"/>
      <w:numFmt w:val="decimal"/>
      <w:lvlText w:val="%1."/>
      <w:lvlJc w:val="left"/>
      <w:pPr>
        <w:ind w:left="1144" w:hanging="360"/>
      </w:pPr>
      <w:rPr>
        <w:rFonts w:hint="default"/>
        <w:b/>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488E3E9D"/>
    <w:multiLevelType w:val="multilevel"/>
    <w:tmpl w:val="7C0EAA5A"/>
    <w:lvl w:ilvl="0">
      <w:start w:val="7"/>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800" w:hanging="1080"/>
      </w:pPr>
      <w:rPr>
        <w:rFonts w:eastAsiaTheme="minorHAnsi" w:hint="default"/>
      </w:rPr>
    </w:lvl>
    <w:lvl w:ilvl="3">
      <w:start w:val="1"/>
      <w:numFmt w:val="decimal"/>
      <w:lvlText w:val="%1.%2.%3.%4."/>
      <w:lvlJc w:val="left"/>
      <w:pPr>
        <w:ind w:left="2520" w:hanging="1440"/>
      </w:pPr>
      <w:rPr>
        <w:rFonts w:eastAsiaTheme="minorHAnsi" w:hint="default"/>
      </w:rPr>
    </w:lvl>
    <w:lvl w:ilvl="4">
      <w:start w:val="1"/>
      <w:numFmt w:val="decimal"/>
      <w:lvlText w:val="%1.%2.%3.%4.%5."/>
      <w:lvlJc w:val="left"/>
      <w:pPr>
        <w:ind w:left="2880" w:hanging="1440"/>
      </w:pPr>
      <w:rPr>
        <w:rFonts w:eastAsiaTheme="minorHAnsi" w:hint="default"/>
      </w:rPr>
    </w:lvl>
    <w:lvl w:ilvl="5">
      <w:start w:val="1"/>
      <w:numFmt w:val="decimal"/>
      <w:lvlText w:val="%1.%2.%3.%4.%5.%6."/>
      <w:lvlJc w:val="left"/>
      <w:pPr>
        <w:ind w:left="3600" w:hanging="1800"/>
      </w:pPr>
      <w:rPr>
        <w:rFonts w:eastAsiaTheme="minorHAnsi" w:hint="default"/>
      </w:rPr>
    </w:lvl>
    <w:lvl w:ilvl="6">
      <w:start w:val="1"/>
      <w:numFmt w:val="decimal"/>
      <w:lvlText w:val="%1.%2.%3.%4.%5.%6.%7."/>
      <w:lvlJc w:val="left"/>
      <w:pPr>
        <w:ind w:left="4320" w:hanging="2160"/>
      </w:pPr>
      <w:rPr>
        <w:rFonts w:eastAsiaTheme="minorHAnsi" w:hint="default"/>
      </w:rPr>
    </w:lvl>
    <w:lvl w:ilvl="7">
      <w:start w:val="1"/>
      <w:numFmt w:val="decimal"/>
      <w:lvlText w:val="%1.%2.%3.%4.%5.%6.%7.%8."/>
      <w:lvlJc w:val="left"/>
      <w:pPr>
        <w:ind w:left="5040" w:hanging="2520"/>
      </w:pPr>
      <w:rPr>
        <w:rFonts w:eastAsiaTheme="minorHAnsi" w:hint="default"/>
      </w:rPr>
    </w:lvl>
    <w:lvl w:ilvl="8">
      <w:start w:val="1"/>
      <w:numFmt w:val="decimal"/>
      <w:lvlText w:val="%1.%2.%3.%4.%5.%6.%7.%8.%9."/>
      <w:lvlJc w:val="left"/>
      <w:pPr>
        <w:ind w:left="5400" w:hanging="2520"/>
      </w:pPr>
      <w:rPr>
        <w:rFonts w:eastAsiaTheme="minorHAnsi" w:hint="default"/>
      </w:rPr>
    </w:lvl>
  </w:abstractNum>
  <w:abstractNum w:abstractNumId="6"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9"/>
  </w:num>
  <w:num w:numId="6">
    <w:abstractNumId w:val="8"/>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220A0"/>
    <w:rsid w:val="00030263"/>
    <w:rsid w:val="00064B7C"/>
    <w:rsid w:val="0008124F"/>
    <w:rsid w:val="0009335F"/>
    <w:rsid w:val="000A1DB5"/>
    <w:rsid w:val="000D69FD"/>
    <w:rsid w:val="00100C3A"/>
    <w:rsid w:val="00127B0B"/>
    <w:rsid w:val="001353A2"/>
    <w:rsid w:val="001363CA"/>
    <w:rsid w:val="0013745D"/>
    <w:rsid w:val="0016001E"/>
    <w:rsid w:val="00167E00"/>
    <w:rsid w:val="00174511"/>
    <w:rsid w:val="00185856"/>
    <w:rsid w:val="00194553"/>
    <w:rsid w:val="001A2F1C"/>
    <w:rsid w:val="001C20F3"/>
    <w:rsid w:val="001C56EB"/>
    <w:rsid w:val="001C6294"/>
    <w:rsid w:val="001E307A"/>
    <w:rsid w:val="001E3EF3"/>
    <w:rsid w:val="001E66EB"/>
    <w:rsid w:val="001F2C19"/>
    <w:rsid w:val="001F4539"/>
    <w:rsid w:val="00223388"/>
    <w:rsid w:val="002272C1"/>
    <w:rsid w:val="0025175A"/>
    <w:rsid w:val="002573DF"/>
    <w:rsid w:val="00267EDC"/>
    <w:rsid w:val="002717D5"/>
    <w:rsid w:val="00275C49"/>
    <w:rsid w:val="002804ED"/>
    <w:rsid w:val="002823F7"/>
    <w:rsid w:val="00283EF3"/>
    <w:rsid w:val="00290DBD"/>
    <w:rsid w:val="00292861"/>
    <w:rsid w:val="002A2F5E"/>
    <w:rsid w:val="002D6A1F"/>
    <w:rsid w:val="002E5089"/>
    <w:rsid w:val="002F46AD"/>
    <w:rsid w:val="002F7B73"/>
    <w:rsid w:val="003001D0"/>
    <w:rsid w:val="00322E89"/>
    <w:rsid w:val="00326D2B"/>
    <w:rsid w:val="0033460A"/>
    <w:rsid w:val="0034363C"/>
    <w:rsid w:val="00363521"/>
    <w:rsid w:val="003928D1"/>
    <w:rsid w:val="00393999"/>
    <w:rsid w:val="0039638A"/>
    <w:rsid w:val="003B6C90"/>
    <w:rsid w:val="003D3D18"/>
    <w:rsid w:val="003E4E5F"/>
    <w:rsid w:val="004242B1"/>
    <w:rsid w:val="00434D77"/>
    <w:rsid w:val="00435DAE"/>
    <w:rsid w:val="00462915"/>
    <w:rsid w:val="0048283A"/>
    <w:rsid w:val="004870D8"/>
    <w:rsid w:val="00487447"/>
    <w:rsid w:val="00497574"/>
    <w:rsid w:val="004A169D"/>
    <w:rsid w:val="004A548C"/>
    <w:rsid w:val="004B1115"/>
    <w:rsid w:val="004B27D7"/>
    <w:rsid w:val="004B795A"/>
    <w:rsid w:val="004C0801"/>
    <w:rsid w:val="004F561E"/>
    <w:rsid w:val="00544D42"/>
    <w:rsid w:val="005450B6"/>
    <w:rsid w:val="00545ED7"/>
    <w:rsid w:val="005573D2"/>
    <w:rsid w:val="005574D2"/>
    <w:rsid w:val="00571F0F"/>
    <w:rsid w:val="0059260C"/>
    <w:rsid w:val="005A5EB6"/>
    <w:rsid w:val="005B0B5B"/>
    <w:rsid w:val="005B5103"/>
    <w:rsid w:val="005C510D"/>
    <w:rsid w:val="005D3DC7"/>
    <w:rsid w:val="005D452B"/>
    <w:rsid w:val="006113F3"/>
    <w:rsid w:val="00660E8B"/>
    <w:rsid w:val="00662C01"/>
    <w:rsid w:val="00667A5A"/>
    <w:rsid w:val="00671FA6"/>
    <w:rsid w:val="00674BDA"/>
    <w:rsid w:val="00676963"/>
    <w:rsid w:val="00685853"/>
    <w:rsid w:val="00693C42"/>
    <w:rsid w:val="00696F4C"/>
    <w:rsid w:val="006A29C8"/>
    <w:rsid w:val="006B5A8B"/>
    <w:rsid w:val="006D5657"/>
    <w:rsid w:val="006E0E08"/>
    <w:rsid w:val="00716963"/>
    <w:rsid w:val="00726FC2"/>
    <w:rsid w:val="00733913"/>
    <w:rsid w:val="00771B74"/>
    <w:rsid w:val="00774859"/>
    <w:rsid w:val="00785E24"/>
    <w:rsid w:val="008239A8"/>
    <w:rsid w:val="00826894"/>
    <w:rsid w:val="008409DE"/>
    <w:rsid w:val="008548ED"/>
    <w:rsid w:val="008A3C0F"/>
    <w:rsid w:val="008A6B77"/>
    <w:rsid w:val="008C05E6"/>
    <w:rsid w:val="008C1F75"/>
    <w:rsid w:val="008C74D5"/>
    <w:rsid w:val="00904472"/>
    <w:rsid w:val="00947021"/>
    <w:rsid w:val="00972EE1"/>
    <w:rsid w:val="00983C71"/>
    <w:rsid w:val="0098558F"/>
    <w:rsid w:val="0099275D"/>
    <w:rsid w:val="00995218"/>
    <w:rsid w:val="009966B3"/>
    <w:rsid w:val="009B563C"/>
    <w:rsid w:val="009E10D1"/>
    <w:rsid w:val="009E4DD8"/>
    <w:rsid w:val="009F3CF8"/>
    <w:rsid w:val="00A105D2"/>
    <w:rsid w:val="00A214F4"/>
    <w:rsid w:val="00A43DF5"/>
    <w:rsid w:val="00A44646"/>
    <w:rsid w:val="00A778F0"/>
    <w:rsid w:val="00A825BC"/>
    <w:rsid w:val="00A8370C"/>
    <w:rsid w:val="00AB3556"/>
    <w:rsid w:val="00AC1122"/>
    <w:rsid w:val="00AC6DBD"/>
    <w:rsid w:val="00AD3A66"/>
    <w:rsid w:val="00AD4458"/>
    <w:rsid w:val="00AD5BEB"/>
    <w:rsid w:val="00AE52C7"/>
    <w:rsid w:val="00AE79F6"/>
    <w:rsid w:val="00AF49AB"/>
    <w:rsid w:val="00B0384B"/>
    <w:rsid w:val="00B06918"/>
    <w:rsid w:val="00B20045"/>
    <w:rsid w:val="00B243C7"/>
    <w:rsid w:val="00B32FDF"/>
    <w:rsid w:val="00B33A99"/>
    <w:rsid w:val="00B67519"/>
    <w:rsid w:val="00B71025"/>
    <w:rsid w:val="00B83F2D"/>
    <w:rsid w:val="00B87498"/>
    <w:rsid w:val="00B920FE"/>
    <w:rsid w:val="00B97AFF"/>
    <w:rsid w:val="00BA1595"/>
    <w:rsid w:val="00BB1D9A"/>
    <w:rsid w:val="00BB6207"/>
    <w:rsid w:val="00BD5767"/>
    <w:rsid w:val="00BE5ED0"/>
    <w:rsid w:val="00C3405A"/>
    <w:rsid w:val="00C419E0"/>
    <w:rsid w:val="00C41F23"/>
    <w:rsid w:val="00C83E31"/>
    <w:rsid w:val="00CA0212"/>
    <w:rsid w:val="00CB41D8"/>
    <w:rsid w:val="00CC7ADE"/>
    <w:rsid w:val="00CE662B"/>
    <w:rsid w:val="00CF5883"/>
    <w:rsid w:val="00D57090"/>
    <w:rsid w:val="00D576DF"/>
    <w:rsid w:val="00D61C4A"/>
    <w:rsid w:val="00D63380"/>
    <w:rsid w:val="00D838FE"/>
    <w:rsid w:val="00D84D9C"/>
    <w:rsid w:val="00DA46E5"/>
    <w:rsid w:val="00DB5B35"/>
    <w:rsid w:val="00DD756A"/>
    <w:rsid w:val="00DF119B"/>
    <w:rsid w:val="00E0299B"/>
    <w:rsid w:val="00E06F43"/>
    <w:rsid w:val="00E20A98"/>
    <w:rsid w:val="00E21C22"/>
    <w:rsid w:val="00E35E12"/>
    <w:rsid w:val="00E41F2D"/>
    <w:rsid w:val="00E44599"/>
    <w:rsid w:val="00E76925"/>
    <w:rsid w:val="00E85F6E"/>
    <w:rsid w:val="00E90D10"/>
    <w:rsid w:val="00E950D3"/>
    <w:rsid w:val="00EB6FCE"/>
    <w:rsid w:val="00EB7118"/>
    <w:rsid w:val="00EC6C51"/>
    <w:rsid w:val="00EF1090"/>
    <w:rsid w:val="00EF79F7"/>
    <w:rsid w:val="00F138C6"/>
    <w:rsid w:val="00F16062"/>
    <w:rsid w:val="00F3107D"/>
    <w:rsid w:val="00F90459"/>
    <w:rsid w:val="00FA7D78"/>
    <w:rsid w:val="00FB2EA7"/>
    <w:rsid w:val="00FC0D17"/>
    <w:rsid w:val="00FD578C"/>
    <w:rsid w:val="00FF2078"/>
    <w:rsid w:val="0199C0D1"/>
    <w:rsid w:val="15B598AA"/>
    <w:rsid w:val="15DE7F98"/>
    <w:rsid w:val="186CB12B"/>
    <w:rsid w:val="1AC7EEAA"/>
    <w:rsid w:val="27DAC787"/>
    <w:rsid w:val="28305C53"/>
    <w:rsid w:val="2969E07E"/>
    <w:rsid w:val="2C6ADFA3"/>
    <w:rsid w:val="32D2CE76"/>
    <w:rsid w:val="32E26070"/>
    <w:rsid w:val="37F04E57"/>
    <w:rsid w:val="38460DB4"/>
    <w:rsid w:val="38ED94E0"/>
    <w:rsid w:val="536F9780"/>
    <w:rsid w:val="54C50F31"/>
    <w:rsid w:val="6C032647"/>
    <w:rsid w:val="722BAA74"/>
    <w:rsid w:val="75F921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uiPriority w:val="34"/>
    <w:qFormat/>
    <w:rsid w:val="00030263"/>
    <w:pPr>
      <w:ind w:left="720"/>
      <w:contextualSpacing/>
    </w:pPr>
  </w:style>
  <w:style w:type="character" w:customStyle="1" w:styleId="SinespaciadoCar">
    <w:name w:val="Sin espaciado Car"/>
    <w:link w:val="Sinespaciado"/>
    <w:uiPriority w:val="1"/>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unhideWhenUsed/>
    <w:rsid w:val="00B243C7"/>
    <w:rPr>
      <w:color w:val="0563C1" w:themeColor="hyperlink"/>
      <w:u w:val="single"/>
    </w:rPr>
  </w:style>
  <w:style w:type="character" w:styleId="Mencinsinresolver">
    <w:name w:val="Unresolved Mention"/>
    <w:basedOn w:val="Fuentedeprrafopredeter"/>
    <w:uiPriority w:val="99"/>
    <w:semiHidden/>
    <w:unhideWhenUsed/>
    <w:rsid w:val="00B243C7"/>
    <w:rPr>
      <w:color w:val="605E5C"/>
      <w:shd w:val="clear" w:color="auto" w:fill="E1DFDD"/>
    </w:rPr>
  </w:style>
  <w:style w:type="character" w:customStyle="1" w:styleId="baj">
    <w:name w:val="b_aj"/>
    <w:basedOn w:val="Fuentedeprrafopredeter"/>
    <w:rsid w:val="0025175A"/>
  </w:style>
  <w:style w:type="paragraph" w:customStyle="1" w:styleId="centrado">
    <w:name w:val="centrado"/>
    <w:basedOn w:val="Normal"/>
    <w:rsid w:val="0025175A"/>
    <w:pPr>
      <w:spacing w:before="100" w:beforeAutospacing="1" w:after="100" w:afterAutospacing="1" w:line="240" w:lineRule="auto"/>
      <w:jc w:val="left"/>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1634">
      <w:bodyDiv w:val="1"/>
      <w:marLeft w:val="0"/>
      <w:marRight w:val="0"/>
      <w:marTop w:val="0"/>
      <w:marBottom w:val="0"/>
      <w:divBdr>
        <w:top w:val="none" w:sz="0" w:space="0" w:color="auto"/>
        <w:left w:val="none" w:sz="0" w:space="0" w:color="auto"/>
        <w:bottom w:val="none" w:sz="0" w:space="0" w:color="auto"/>
        <w:right w:val="none" w:sz="0" w:space="0" w:color="auto"/>
      </w:divBdr>
    </w:div>
    <w:div w:id="790173733">
      <w:bodyDiv w:val="1"/>
      <w:marLeft w:val="0"/>
      <w:marRight w:val="0"/>
      <w:marTop w:val="0"/>
      <w:marBottom w:val="0"/>
      <w:divBdr>
        <w:top w:val="none" w:sz="0" w:space="0" w:color="auto"/>
        <w:left w:val="none" w:sz="0" w:space="0" w:color="auto"/>
        <w:bottom w:val="none" w:sz="0" w:space="0" w:color="auto"/>
        <w:right w:val="none" w:sz="0" w:space="0" w:color="auto"/>
      </w:divBdr>
    </w:div>
    <w:div w:id="997925900">
      <w:bodyDiv w:val="1"/>
      <w:marLeft w:val="0"/>
      <w:marRight w:val="0"/>
      <w:marTop w:val="0"/>
      <w:marBottom w:val="0"/>
      <w:divBdr>
        <w:top w:val="none" w:sz="0" w:space="0" w:color="auto"/>
        <w:left w:val="none" w:sz="0" w:space="0" w:color="auto"/>
        <w:bottom w:val="none" w:sz="0" w:space="0" w:color="auto"/>
        <w:right w:val="none" w:sz="0" w:space="0" w:color="auto"/>
      </w:divBdr>
    </w:div>
    <w:div w:id="1119253343">
      <w:bodyDiv w:val="1"/>
      <w:marLeft w:val="0"/>
      <w:marRight w:val="0"/>
      <w:marTop w:val="0"/>
      <w:marBottom w:val="0"/>
      <w:divBdr>
        <w:top w:val="none" w:sz="0" w:space="0" w:color="auto"/>
        <w:left w:val="none" w:sz="0" w:space="0" w:color="auto"/>
        <w:bottom w:val="none" w:sz="0" w:space="0" w:color="auto"/>
        <w:right w:val="none" w:sz="0" w:space="0" w:color="auto"/>
      </w:divBdr>
    </w:div>
    <w:div w:id="1124886178">
      <w:bodyDiv w:val="1"/>
      <w:marLeft w:val="0"/>
      <w:marRight w:val="0"/>
      <w:marTop w:val="0"/>
      <w:marBottom w:val="0"/>
      <w:divBdr>
        <w:top w:val="none" w:sz="0" w:space="0" w:color="auto"/>
        <w:left w:val="none" w:sz="0" w:space="0" w:color="auto"/>
        <w:bottom w:val="none" w:sz="0" w:space="0" w:color="auto"/>
        <w:right w:val="none" w:sz="0" w:space="0" w:color="auto"/>
      </w:divBdr>
    </w:div>
    <w:div w:id="1771193459">
      <w:bodyDiv w:val="1"/>
      <w:marLeft w:val="0"/>
      <w:marRight w:val="0"/>
      <w:marTop w:val="0"/>
      <w:marBottom w:val="0"/>
      <w:divBdr>
        <w:top w:val="none" w:sz="0" w:space="0" w:color="auto"/>
        <w:left w:val="none" w:sz="0" w:space="0" w:color="auto"/>
        <w:bottom w:val="none" w:sz="0" w:space="0" w:color="auto"/>
        <w:right w:val="none" w:sz="0" w:space="0" w:color="auto"/>
      </w:divBdr>
    </w:div>
    <w:div w:id="17936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1564_2012_pr003.html" TargetMode="External"/><Relationship Id="rId18" Type="http://schemas.openxmlformats.org/officeDocument/2006/relationships/hyperlink" Target="mailto:juridica.clirosales@gmai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uridica.clirosales@gmail.com" TargetMode="External"/><Relationship Id="rId17" Type="http://schemas.openxmlformats.org/officeDocument/2006/relationships/hyperlink" Target="mailto:gerencia@clirosales.com" TargetMode="External"/><Relationship Id="rId2" Type="http://schemas.openxmlformats.org/officeDocument/2006/relationships/customXml" Target="../customXml/item2.xml"/><Relationship Id="rId16" Type="http://schemas.openxmlformats.org/officeDocument/2006/relationships/hyperlink" Target="mailto:juridica.clirosales@gmail.com" TargetMode="External"/><Relationship Id="rId20" Type="http://schemas.openxmlformats.org/officeDocument/2006/relationships/hyperlink" Target="mailto:gerencia@clirosa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encia@clirosales.co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gerencia@clirosale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erencia@clirosal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1564_2012_pr003.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458E-FEA5-4871-899D-32912A42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3.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6235DFD9-EA5B-46C9-880A-8898F0F5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4425</Words>
  <Characters>24343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2023-03-09T16:49:00Z</dcterms:created>
  <dcterms:modified xsi:type="dcterms:W3CDTF">2023-05-12T16:41:00Z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57102300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