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5A5117E" w14:textId="77777777" w:rsidR="00DB2AFD" w:rsidRPr="00DB2AFD" w:rsidRDefault="00DB2AFD" w:rsidP="00920588">
      <w:pPr>
        <w:pBdr>
          <w:top w:val="single" w:sz="4" w:space="0" w:color="auto"/>
          <w:left w:val="single" w:sz="4" w:space="4" w:color="auto"/>
          <w:bottom w:val="single" w:sz="4" w:space="1" w:color="auto"/>
          <w:right w:val="single" w:sz="4" w:space="4" w:color="auto"/>
        </w:pBdr>
        <w:jc w:val="both"/>
        <w:rPr>
          <w:rFonts w:ascii="Arial" w:hAnsi="Arial" w:cs="Arial"/>
          <w:color w:val="FF0000"/>
          <w:spacing w:val="-4"/>
          <w:sz w:val="18"/>
          <w:szCs w:val="18"/>
          <w:lang w:val="es-419" w:eastAsia="fr-FR"/>
        </w:rPr>
      </w:pPr>
      <w:bookmarkStart w:id="0" w:name="_30j0zll" w:colFirst="0" w:colLast="0"/>
      <w:bookmarkStart w:id="1" w:name="_Hlk99113374"/>
      <w:bookmarkStart w:id="2" w:name="_Hlk58566252"/>
      <w:bookmarkStart w:id="3" w:name="_Hlk124855674"/>
      <w:bookmarkStart w:id="4" w:name="_Hlk117163896"/>
      <w:bookmarkEnd w:id="0"/>
      <w:r w:rsidRPr="00DB2AF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9CD881" w14:textId="77777777" w:rsidR="00DB2AFD" w:rsidRPr="00DB2AFD" w:rsidRDefault="00DB2AFD" w:rsidP="00920588">
      <w:pPr>
        <w:jc w:val="both"/>
        <w:rPr>
          <w:rFonts w:ascii="Arial" w:hAnsi="Arial" w:cs="Arial"/>
          <w:sz w:val="20"/>
          <w:szCs w:val="20"/>
          <w:lang w:val="es-419"/>
        </w:rPr>
      </w:pPr>
    </w:p>
    <w:p w14:paraId="0403ECB8" w14:textId="77777777" w:rsidR="00DB2AFD" w:rsidRPr="00920588" w:rsidRDefault="00DB2AFD" w:rsidP="00920588">
      <w:pPr>
        <w:jc w:val="both"/>
        <w:rPr>
          <w:rFonts w:ascii="Arial" w:eastAsia="Tahoma" w:hAnsi="Arial" w:cs="Arial"/>
          <w:sz w:val="20"/>
          <w:szCs w:val="20"/>
          <w:lang w:val="es-419" w:eastAsia="es-CO"/>
        </w:rPr>
      </w:pPr>
      <w:r w:rsidRPr="00920588">
        <w:rPr>
          <w:rFonts w:ascii="Arial" w:eastAsia="Tahoma" w:hAnsi="Arial" w:cs="Arial"/>
          <w:sz w:val="20"/>
          <w:szCs w:val="20"/>
          <w:lang w:val="es-419" w:eastAsia="es-CO"/>
        </w:rPr>
        <w:t>Radicación No.:</w:t>
      </w:r>
      <w:r w:rsidRPr="00920588">
        <w:rPr>
          <w:rFonts w:ascii="Arial" w:eastAsia="Tahoma" w:hAnsi="Arial" w:cs="Arial"/>
          <w:sz w:val="20"/>
          <w:szCs w:val="20"/>
          <w:lang w:val="es-419" w:eastAsia="es-CO"/>
        </w:rPr>
        <w:tab/>
      </w:r>
      <w:r w:rsidRPr="00920588">
        <w:rPr>
          <w:rFonts w:ascii="Arial" w:eastAsia="Tahoma" w:hAnsi="Arial" w:cs="Arial"/>
          <w:sz w:val="20"/>
          <w:szCs w:val="20"/>
          <w:lang w:val="es-419" w:eastAsia="es-CO"/>
        </w:rPr>
        <w:tab/>
        <w:t>66001-31-05-005-2020-00366-01</w:t>
      </w:r>
    </w:p>
    <w:p w14:paraId="259CFA9B" w14:textId="77777777" w:rsidR="00DB2AFD" w:rsidRPr="00920588" w:rsidRDefault="00DB2AFD" w:rsidP="00920588">
      <w:pPr>
        <w:jc w:val="both"/>
        <w:rPr>
          <w:rFonts w:ascii="Arial" w:eastAsia="Tahoma" w:hAnsi="Arial" w:cs="Arial"/>
          <w:sz w:val="20"/>
          <w:szCs w:val="20"/>
          <w:lang w:val="es-419" w:eastAsia="es-CO"/>
        </w:rPr>
      </w:pPr>
      <w:r w:rsidRPr="00920588">
        <w:rPr>
          <w:rFonts w:ascii="Arial" w:eastAsia="Tahoma" w:hAnsi="Arial" w:cs="Arial"/>
          <w:sz w:val="20"/>
          <w:szCs w:val="20"/>
          <w:lang w:val="es-419" w:eastAsia="es-CO"/>
        </w:rPr>
        <w:t>Proceso:</w:t>
      </w:r>
      <w:r w:rsidRPr="00920588">
        <w:rPr>
          <w:rFonts w:ascii="Arial" w:eastAsia="Tahoma" w:hAnsi="Arial" w:cs="Arial"/>
          <w:sz w:val="20"/>
          <w:szCs w:val="20"/>
          <w:lang w:val="es-419" w:eastAsia="es-CO"/>
        </w:rPr>
        <w:tab/>
      </w:r>
      <w:r w:rsidRPr="00920588">
        <w:rPr>
          <w:rFonts w:ascii="Arial" w:eastAsia="Tahoma" w:hAnsi="Arial" w:cs="Arial"/>
          <w:sz w:val="20"/>
          <w:szCs w:val="20"/>
          <w:lang w:val="es-419" w:eastAsia="es-CO"/>
        </w:rPr>
        <w:tab/>
        <w:t>Ordinario laboral</w:t>
      </w:r>
    </w:p>
    <w:p w14:paraId="1246C2C9" w14:textId="77777777" w:rsidR="00DB2AFD" w:rsidRPr="00920588" w:rsidRDefault="00DB2AFD" w:rsidP="00920588">
      <w:pPr>
        <w:jc w:val="both"/>
        <w:rPr>
          <w:rFonts w:ascii="Arial" w:eastAsia="Tahoma" w:hAnsi="Arial" w:cs="Arial"/>
          <w:sz w:val="20"/>
          <w:szCs w:val="20"/>
          <w:lang w:val="es-419" w:eastAsia="es-CO"/>
        </w:rPr>
      </w:pPr>
      <w:r w:rsidRPr="00920588">
        <w:rPr>
          <w:rFonts w:ascii="Arial" w:eastAsia="Tahoma" w:hAnsi="Arial" w:cs="Arial"/>
          <w:sz w:val="20"/>
          <w:szCs w:val="20"/>
          <w:lang w:val="es-419" w:eastAsia="es-CO"/>
        </w:rPr>
        <w:t>Demandante:</w:t>
      </w:r>
      <w:r w:rsidRPr="00920588">
        <w:rPr>
          <w:rFonts w:ascii="Arial" w:eastAsia="Tahoma" w:hAnsi="Arial" w:cs="Arial"/>
          <w:sz w:val="20"/>
          <w:szCs w:val="20"/>
          <w:lang w:val="es-419" w:eastAsia="es-CO"/>
        </w:rPr>
        <w:tab/>
      </w:r>
      <w:r w:rsidRPr="00920588">
        <w:rPr>
          <w:rFonts w:ascii="Arial" w:eastAsia="Tahoma" w:hAnsi="Arial" w:cs="Arial"/>
          <w:sz w:val="20"/>
          <w:szCs w:val="20"/>
          <w:lang w:val="es-419" w:eastAsia="es-CO"/>
        </w:rPr>
        <w:tab/>
        <w:t>Daniel Alejandro López Cano</w:t>
      </w:r>
    </w:p>
    <w:p w14:paraId="3FAB4E85" w14:textId="77777777" w:rsidR="00DB2AFD" w:rsidRPr="00920588" w:rsidRDefault="00DB2AFD" w:rsidP="00920588">
      <w:pPr>
        <w:jc w:val="both"/>
        <w:rPr>
          <w:rFonts w:ascii="Arial" w:eastAsia="Tahoma" w:hAnsi="Arial" w:cs="Arial"/>
          <w:sz w:val="20"/>
          <w:szCs w:val="20"/>
          <w:lang w:val="es-419" w:eastAsia="es-CO"/>
        </w:rPr>
      </w:pPr>
      <w:r w:rsidRPr="00920588">
        <w:rPr>
          <w:rFonts w:ascii="Arial" w:eastAsia="Tahoma" w:hAnsi="Arial" w:cs="Arial"/>
          <w:sz w:val="20"/>
          <w:szCs w:val="20"/>
          <w:lang w:val="es-419" w:eastAsia="es-CO"/>
        </w:rPr>
        <w:t>Demandado:</w:t>
      </w:r>
      <w:r w:rsidRPr="00920588">
        <w:rPr>
          <w:rFonts w:ascii="Arial" w:eastAsia="Tahoma" w:hAnsi="Arial" w:cs="Arial"/>
          <w:sz w:val="20"/>
          <w:szCs w:val="20"/>
          <w:lang w:val="es-419" w:eastAsia="es-CO"/>
        </w:rPr>
        <w:tab/>
      </w:r>
      <w:r w:rsidRPr="00920588">
        <w:rPr>
          <w:rFonts w:ascii="Arial" w:eastAsia="Tahoma" w:hAnsi="Arial" w:cs="Arial"/>
          <w:sz w:val="20"/>
          <w:szCs w:val="20"/>
          <w:lang w:val="es-419" w:eastAsia="es-CO"/>
        </w:rPr>
        <w:tab/>
        <w:t xml:space="preserve">Industrias McLaren y </w:t>
      </w:r>
      <w:proofErr w:type="spellStart"/>
      <w:r w:rsidRPr="00920588">
        <w:rPr>
          <w:rFonts w:ascii="Arial" w:eastAsia="Tahoma" w:hAnsi="Arial" w:cs="Arial"/>
          <w:sz w:val="20"/>
          <w:szCs w:val="20"/>
          <w:lang w:val="es-419" w:eastAsia="es-CO"/>
        </w:rPr>
        <w:t>Cia</w:t>
      </w:r>
      <w:proofErr w:type="spellEnd"/>
      <w:r w:rsidRPr="00920588">
        <w:rPr>
          <w:rFonts w:ascii="Arial" w:eastAsia="Tahoma" w:hAnsi="Arial" w:cs="Arial"/>
          <w:sz w:val="20"/>
          <w:szCs w:val="20"/>
          <w:lang w:val="es-419" w:eastAsia="es-CO"/>
        </w:rPr>
        <w:t xml:space="preserve"> S.A.S</w:t>
      </w:r>
    </w:p>
    <w:p w14:paraId="29F01252" w14:textId="77777777" w:rsidR="00DB2AFD" w:rsidRPr="00920588" w:rsidRDefault="00DB2AFD" w:rsidP="00920588">
      <w:pPr>
        <w:jc w:val="both"/>
        <w:rPr>
          <w:rFonts w:ascii="Arial" w:eastAsia="Tahoma" w:hAnsi="Arial" w:cs="Arial"/>
          <w:sz w:val="20"/>
          <w:szCs w:val="20"/>
          <w:lang w:val="es-419" w:eastAsia="es-CO"/>
        </w:rPr>
      </w:pPr>
      <w:r w:rsidRPr="00920588">
        <w:rPr>
          <w:rFonts w:ascii="Arial" w:eastAsia="Tahoma" w:hAnsi="Arial" w:cs="Arial"/>
          <w:sz w:val="20"/>
          <w:szCs w:val="20"/>
          <w:lang w:val="es-419" w:eastAsia="es-CO"/>
        </w:rPr>
        <w:t xml:space="preserve">Juzgado de origen: </w:t>
      </w:r>
      <w:r w:rsidRPr="00920588">
        <w:rPr>
          <w:rFonts w:ascii="Arial" w:eastAsia="Tahoma" w:hAnsi="Arial" w:cs="Arial"/>
          <w:sz w:val="20"/>
          <w:szCs w:val="20"/>
          <w:lang w:val="es-419" w:eastAsia="es-CO"/>
        </w:rPr>
        <w:tab/>
        <w:t xml:space="preserve">Juzgado Quinto Laboral del Circuito de Pereira. </w:t>
      </w:r>
    </w:p>
    <w:p w14:paraId="23ED7AF8" w14:textId="79FB8AA2" w:rsidR="00DB2AFD" w:rsidRPr="00DB2AFD" w:rsidRDefault="00DB2AFD" w:rsidP="00920588">
      <w:pPr>
        <w:jc w:val="both"/>
        <w:rPr>
          <w:rFonts w:ascii="Arial" w:eastAsia="Tahoma" w:hAnsi="Arial" w:cs="Arial"/>
          <w:sz w:val="20"/>
          <w:szCs w:val="20"/>
          <w:lang w:val="es-419" w:eastAsia="es-CO"/>
        </w:rPr>
      </w:pPr>
      <w:r w:rsidRPr="00920588">
        <w:rPr>
          <w:rFonts w:ascii="Arial" w:eastAsia="Tahoma" w:hAnsi="Arial" w:cs="Arial"/>
          <w:sz w:val="20"/>
          <w:szCs w:val="20"/>
          <w:lang w:val="es-419" w:eastAsia="es-CO"/>
        </w:rPr>
        <w:t>Magistrada ponente:</w:t>
      </w:r>
      <w:r w:rsidRPr="00920588">
        <w:rPr>
          <w:rFonts w:ascii="Arial" w:eastAsia="Tahoma" w:hAnsi="Arial" w:cs="Arial"/>
          <w:sz w:val="20"/>
          <w:szCs w:val="20"/>
          <w:lang w:val="es-419" w:eastAsia="es-CO"/>
        </w:rPr>
        <w:tab/>
        <w:t>Dra. Ana Lucía Caicedo Calderón</w:t>
      </w:r>
    </w:p>
    <w:p w14:paraId="6893485E" w14:textId="77777777" w:rsidR="00DB2AFD" w:rsidRPr="00DB2AFD" w:rsidRDefault="00DB2AFD" w:rsidP="00920588">
      <w:pPr>
        <w:jc w:val="both"/>
        <w:rPr>
          <w:rFonts w:ascii="Arial" w:eastAsia="Tahoma" w:hAnsi="Arial" w:cs="Arial"/>
          <w:color w:val="000000"/>
          <w:sz w:val="20"/>
          <w:szCs w:val="20"/>
          <w:lang w:eastAsia="es-CO"/>
        </w:rPr>
      </w:pPr>
    </w:p>
    <w:p w14:paraId="754C3AE7" w14:textId="7622FFB3" w:rsidR="00DB2AFD" w:rsidRPr="00DB2AFD" w:rsidRDefault="00C14378" w:rsidP="00920588">
      <w:pPr>
        <w:jc w:val="both"/>
        <w:rPr>
          <w:rFonts w:ascii="Arial" w:hAnsi="Arial" w:cs="Arial"/>
          <w:b/>
          <w:bCs/>
          <w:iCs/>
          <w:sz w:val="20"/>
          <w:szCs w:val="20"/>
          <w:lang w:val="es-419" w:eastAsia="fr-FR"/>
        </w:rPr>
      </w:pPr>
      <w:r w:rsidRPr="00DB2AFD">
        <w:rPr>
          <w:rFonts w:ascii="Arial" w:hAnsi="Arial" w:cs="Arial"/>
          <w:b/>
          <w:bCs/>
          <w:iCs/>
          <w:sz w:val="20"/>
          <w:szCs w:val="20"/>
          <w:u w:val="single"/>
          <w:lang w:val="es-419" w:eastAsia="fr-FR"/>
        </w:rPr>
        <w:t>TEMAS:</w:t>
      </w:r>
      <w:r w:rsidRPr="00DB2AFD">
        <w:rPr>
          <w:rFonts w:ascii="Arial" w:hAnsi="Arial" w:cs="Arial"/>
          <w:b/>
          <w:bCs/>
          <w:iCs/>
          <w:sz w:val="20"/>
          <w:szCs w:val="20"/>
          <w:lang w:val="es-419" w:eastAsia="fr-FR"/>
        </w:rPr>
        <w:tab/>
      </w:r>
      <w:r>
        <w:rPr>
          <w:rFonts w:ascii="Arial" w:hAnsi="Arial" w:cs="Arial"/>
          <w:b/>
          <w:bCs/>
          <w:iCs/>
          <w:sz w:val="20"/>
          <w:szCs w:val="20"/>
          <w:lang w:val="es-419" w:eastAsia="fr-FR"/>
        </w:rPr>
        <w:t>ESTABILIDAD LABORAL REFORZADA POR MOTIVOS DE SALUD / NO ES PRUEBA SOLEMNE EL DICTAMEN DE CALIFICACIÓN DE PÉRDIDA DE CAPACIDAD LABORAL / LIBERTAD PROBATORIA / RECHAZO POR SER ILÍCITAS, INCONDUCENTES, IMPERTINENTES, SUPERFLUAS O INÚTILES / LA DECISIÓN DEBE MOTIVARSE.</w:t>
      </w:r>
    </w:p>
    <w:p w14:paraId="087C9A52" w14:textId="77777777" w:rsidR="00DB2AFD" w:rsidRPr="00DB2AFD" w:rsidRDefault="00DB2AFD" w:rsidP="00920588">
      <w:pPr>
        <w:jc w:val="both"/>
        <w:rPr>
          <w:rFonts w:ascii="Arial" w:hAnsi="Arial" w:cs="Arial"/>
          <w:sz w:val="20"/>
          <w:szCs w:val="20"/>
          <w:lang w:val="es-419"/>
        </w:rPr>
      </w:pPr>
    </w:p>
    <w:p w14:paraId="2F38EC92" w14:textId="6FBDF705" w:rsidR="00DB2AFD" w:rsidRPr="00DB2AFD" w:rsidRDefault="00725D90" w:rsidP="00920588">
      <w:pPr>
        <w:jc w:val="both"/>
        <w:rPr>
          <w:rFonts w:ascii="Arial" w:hAnsi="Arial" w:cs="Arial"/>
          <w:sz w:val="20"/>
          <w:szCs w:val="20"/>
          <w:lang w:val="es-419"/>
        </w:rPr>
      </w:pPr>
      <w:r w:rsidRPr="00725D90">
        <w:rPr>
          <w:rFonts w:ascii="Arial" w:hAnsi="Arial" w:cs="Arial"/>
          <w:sz w:val="20"/>
          <w:szCs w:val="20"/>
          <w:lang w:val="es-419"/>
        </w:rPr>
        <w:t>El citado precepto constitucional</w:t>
      </w:r>
      <w:r>
        <w:rPr>
          <w:rFonts w:ascii="Arial" w:hAnsi="Arial" w:cs="Arial"/>
          <w:sz w:val="20"/>
          <w:szCs w:val="20"/>
          <w:lang w:val="es-419"/>
        </w:rPr>
        <w:t xml:space="preserve"> -debido proceso-</w:t>
      </w:r>
      <w:r w:rsidRPr="00725D90">
        <w:rPr>
          <w:rFonts w:ascii="Arial" w:hAnsi="Arial" w:cs="Arial"/>
          <w:sz w:val="20"/>
          <w:szCs w:val="20"/>
          <w:lang w:val="es-419"/>
        </w:rPr>
        <w:t>, informa, como parte de su núcleo esencial, el derecho a presentar pruebas y a controvertir las que se alleguen en contra. Sobre el derecho a la prueba, tiene dicho la Corte Constitucional, que este constituye uno de los principales ingredientes del debido proceso y del derecho al acceso a la administración de justicia</w:t>
      </w:r>
      <w:r>
        <w:rPr>
          <w:rFonts w:ascii="Arial" w:hAnsi="Arial" w:cs="Arial"/>
          <w:sz w:val="20"/>
          <w:szCs w:val="20"/>
          <w:lang w:val="es-419"/>
        </w:rPr>
        <w:t>…</w:t>
      </w:r>
    </w:p>
    <w:p w14:paraId="35D85A08" w14:textId="77777777" w:rsidR="00DB2AFD" w:rsidRPr="00DB2AFD" w:rsidRDefault="00DB2AFD" w:rsidP="00920588">
      <w:pPr>
        <w:jc w:val="both"/>
        <w:rPr>
          <w:rFonts w:ascii="Arial" w:hAnsi="Arial" w:cs="Arial"/>
          <w:sz w:val="20"/>
          <w:szCs w:val="20"/>
          <w:lang w:val="es-419"/>
        </w:rPr>
      </w:pPr>
    </w:p>
    <w:p w14:paraId="4802B933" w14:textId="4987C6BC" w:rsidR="00DB2AFD" w:rsidRPr="00DB2AFD" w:rsidRDefault="00B341B3" w:rsidP="00920588">
      <w:pPr>
        <w:jc w:val="both"/>
        <w:rPr>
          <w:rFonts w:ascii="Arial" w:hAnsi="Arial" w:cs="Arial"/>
          <w:sz w:val="20"/>
          <w:szCs w:val="20"/>
          <w:lang w:val="es-419"/>
        </w:rPr>
      </w:pPr>
      <w:r>
        <w:rPr>
          <w:rFonts w:ascii="Arial" w:hAnsi="Arial" w:cs="Arial"/>
          <w:sz w:val="20"/>
          <w:szCs w:val="20"/>
          <w:lang w:val="es-419"/>
        </w:rPr>
        <w:t xml:space="preserve">… </w:t>
      </w:r>
      <w:r w:rsidRPr="00B341B3">
        <w:rPr>
          <w:rFonts w:ascii="Arial" w:hAnsi="Arial" w:cs="Arial"/>
          <w:sz w:val="20"/>
          <w:szCs w:val="20"/>
          <w:lang w:val="es-419"/>
        </w:rPr>
        <w:t>la observancia del derecho a la prueba no implica que el juez de la causa esté obligado a decretar todos los medios probatorios solicitados por las partes, puesto que, como director del proceso</w:t>
      </w:r>
      <w:r w:rsidR="006D4BE2">
        <w:rPr>
          <w:rFonts w:ascii="Arial" w:hAnsi="Arial" w:cs="Arial"/>
          <w:sz w:val="20"/>
          <w:szCs w:val="20"/>
          <w:lang w:val="es-419"/>
        </w:rPr>
        <w:t>…</w:t>
      </w:r>
      <w:r w:rsidRPr="00B341B3">
        <w:rPr>
          <w:rFonts w:ascii="Arial" w:hAnsi="Arial" w:cs="Arial"/>
          <w:sz w:val="20"/>
          <w:szCs w:val="20"/>
          <w:lang w:val="es-419"/>
        </w:rPr>
        <w:t xml:space="preserve"> ha sido dotado de amplias facultades encaminadas a la realización de una justicia pronta y cumplida. Una de esas facultades, en materia laboral, se vislumbra en el artículo 53 del C.S.T</w:t>
      </w:r>
      <w:r w:rsidR="006D4BE2">
        <w:rPr>
          <w:rFonts w:ascii="Arial" w:hAnsi="Arial" w:cs="Arial"/>
          <w:sz w:val="20"/>
          <w:szCs w:val="20"/>
          <w:lang w:val="es-419"/>
        </w:rPr>
        <w:t>…</w:t>
      </w:r>
      <w:r w:rsidRPr="00B341B3">
        <w:rPr>
          <w:rFonts w:ascii="Arial" w:hAnsi="Arial" w:cs="Arial"/>
          <w:sz w:val="20"/>
          <w:szCs w:val="20"/>
          <w:lang w:val="es-419"/>
        </w:rPr>
        <w:t>, que señala: “El juez podrá, en decisión motivada, rechazar la práctica de pruebas y diligencias inconducentes o superfluas en relación con el objeto del pleito (…)”</w:t>
      </w:r>
      <w:r w:rsidR="00174643" w:rsidRPr="00174643">
        <w:rPr>
          <w:rFonts w:ascii="Arial" w:hAnsi="Arial" w:cs="Arial"/>
          <w:sz w:val="20"/>
          <w:szCs w:val="20"/>
          <w:lang w:val="es-419"/>
        </w:rPr>
        <w:t>, y el artículo 168 del C.G.P., con arreglo al cual, “el juez rechazará, mediante providencia motivada, las pruebas ilícitas, las notoriamente impertinentes, las inconducentes y las manifiestamente superfluas o inútiles”.</w:t>
      </w:r>
    </w:p>
    <w:p w14:paraId="2B87C0A1" w14:textId="77777777" w:rsidR="00DB2AFD" w:rsidRPr="00DB2AFD" w:rsidRDefault="00DB2AFD" w:rsidP="00920588">
      <w:pPr>
        <w:jc w:val="both"/>
        <w:rPr>
          <w:rFonts w:ascii="Arial" w:hAnsi="Arial" w:cs="Arial"/>
          <w:sz w:val="20"/>
          <w:szCs w:val="20"/>
          <w:lang w:val="es-419"/>
        </w:rPr>
      </w:pPr>
    </w:p>
    <w:p w14:paraId="11F5B7EF" w14:textId="33DD7367" w:rsidR="00DB2AFD" w:rsidRPr="00DB2AFD" w:rsidRDefault="00174643" w:rsidP="00920588">
      <w:pPr>
        <w:jc w:val="both"/>
        <w:rPr>
          <w:rFonts w:ascii="Arial" w:hAnsi="Arial" w:cs="Arial"/>
          <w:sz w:val="20"/>
          <w:szCs w:val="20"/>
          <w:lang w:val="es-419"/>
        </w:rPr>
      </w:pPr>
      <w:r>
        <w:rPr>
          <w:rFonts w:ascii="Arial" w:hAnsi="Arial" w:cs="Arial"/>
          <w:sz w:val="20"/>
          <w:szCs w:val="20"/>
          <w:lang w:val="es-419"/>
        </w:rPr>
        <w:t xml:space="preserve">… </w:t>
      </w:r>
      <w:r w:rsidRPr="00174643">
        <w:rPr>
          <w:rFonts w:ascii="Arial" w:hAnsi="Arial" w:cs="Arial"/>
          <w:sz w:val="20"/>
          <w:szCs w:val="20"/>
          <w:lang w:val="es-419"/>
        </w:rPr>
        <w:t xml:space="preserve">se puede concluir que el juez que rechace el decreto de una prueba bajo las causales señaladas en el artículo 53 del C.P.T., ampliadas por el artículo 168 del C.G.P., tiene el deber de motivar en debida forma la decisión, especificando la causal de rechazo. Esto es, debe explicar si la prueba es “notoriamente impertinente”, por no ceñirse al caso; “inconducente”, por no ser idónea para demostrar determinado hecho; o “manifiestamente superflua o inútil”, por redundante, al no prestar ningún provecho a los fines del proceso o tema </w:t>
      </w:r>
      <w:proofErr w:type="spellStart"/>
      <w:r w:rsidRPr="00174643">
        <w:rPr>
          <w:rFonts w:ascii="Arial" w:hAnsi="Arial" w:cs="Arial"/>
          <w:sz w:val="20"/>
          <w:szCs w:val="20"/>
          <w:lang w:val="es-419"/>
        </w:rPr>
        <w:t>decidendi</w:t>
      </w:r>
      <w:proofErr w:type="spellEnd"/>
      <w:r w:rsidRPr="00174643">
        <w:rPr>
          <w:rFonts w:ascii="Arial" w:hAnsi="Arial" w:cs="Arial"/>
          <w:sz w:val="20"/>
          <w:szCs w:val="20"/>
          <w:lang w:val="es-419"/>
        </w:rPr>
        <w:t>, señalado en la fijación del litigio.</w:t>
      </w:r>
    </w:p>
    <w:p w14:paraId="1A9DFE54" w14:textId="77777777" w:rsidR="00DB2AFD" w:rsidRPr="00DB2AFD" w:rsidRDefault="00DB2AFD" w:rsidP="00920588">
      <w:pPr>
        <w:jc w:val="both"/>
        <w:rPr>
          <w:rFonts w:ascii="Arial" w:hAnsi="Arial" w:cs="Arial"/>
          <w:sz w:val="20"/>
          <w:szCs w:val="20"/>
          <w:lang w:val="es-419"/>
        </w:rPr>
      </w:pPr>
    </w:p>
    <w:p w14:paraId="3A32A054" w14:textId="2B1DE860" w:rsidR="00DB2AFD" w:rsidRPr="00DB2AFD" w:rsidRDefault="00A57007" w:rsidP="00920588">
      <w:pPr>
        <w:jc w:val="both"/>
        <w:rPr>
          <w:rFonts w:ascii="Arial" w:hAnsi="Arial" w:cs="Arial"/>
          <w:sz w:val="20"/>
          <w:szCs w:val="20"/>
          <w:lang w:val="es-419"/>
        </w:rPr>
      </w:pPr>
      <w:r w:rsidRPr="00A57007">
        <w:rPr>
          <w:rFonts w:ascii="Arial" w:hAnsi="Arial" w:cs="Arial"/>
          <w:sz w:val="20"/>
          <w:szCs w:val="20"/>
          <w:lang w:val="es-419"/>
        </w:rPr>
        <w:t>La Sala de Casación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hAnsi="Arial" w:cs="Arial"/>
          <w:sz w:val="20"/>
          <w:szCs w:val="20"/>
          <w:lang w:val="es-419"/>
        </w:rPr>
        <w:t>…</w:t>
      </w:r>
    </w:p>
    <w:p w14:paraId="433D78C1" w14:textId="208BB402" w:rsidR="00DB2AFD" w:rsidRDefault="00DB2AFD" w:rsidP="00920588">
      <w:pPr>
        <w:jc w:val="both"/>
        <w:rPr>
          <w:rFonts w:ascii="Arial" w:hAnsi="Arial" w:cs="Arial"/>
          <w:sz w:val="20"/>
          <w:szCs w:val="20"/>
          <w:lang w:val="es-419"/>
        </w:rPr>
      </w:pPr>
    </w:p>
    <w:p w14:paraId="2A85634E" w14:textId="3DD0C20A" w:rsidR="00542ACA" w:rsidRDefault="00542ACA" w:rsidP="00920588">
      <w:pPr>
        <w:jc w:val="both"/>
        <w:rPr>
          <w:rFonts w:ascii="Arial" w:hAnsi="Arial" w:cs="Arial"/>
          <w:sz w:val="20"/>
          <w:szCs w:val="20"/>
          <w:lang w:val="es-419"/>
        </w:rPr>
      </w:pPr>
      <w:r w:rsidRPr="00542ACA">
        <w:rPr>
          <w:rFonts w:ascii="Arial" w:hAnsi="Arial" w:cs="Arial"/>
          <w:sz w:val="20"/>
          <w:szCs w:val="20"/>
          <w:lang w:val="es-419"/>
        </w:rPr>
        <w:t>A partir de la sentencia SL 2586-2020, del 15 de julio de 2020, la Corte precisó que el dictamen pericial no es prueba solemne de la discapacidad, la cual puede ser acreditada bajo cualquier otro medio probatorio, rigiendo para el efecto el principio de libertad probatoria</w:t>
      </w:r>
      <w:r>
        <w:rPr>
          <w:rFonts w:ascii="Arial" w:hAnsi="Arial" w:cs="Arial"/>
          <w:sz w:val="20"/>
          <w:szCs w:val="20"/>
          <w:lang w:val="es-419"/>
        </w:rPr>
        <w:t>…</w:t>
      </w:r>
    </w:p>
    <w:p w14:paraId="4F09A703" w14:textId="40590E2F" w:rsidR="00542ACA" w:rsidRDefault="00542ACA" w:rsidP="00920588">
      <w:pPr>
        <w:jc w:val="both"/>
        <w:rPr>
          <w:rFonts w:ascii="Arial" w:hAnsi="Arial" w:cs="Arial"/>
          <w:sz w:val="20"/>
          <w:szCs w:val="20"/>
          <w:lang w:val="es-419"/>
        </w:rPr>
      </w:pPr>
    </w:p>
    <w:p w14:paraId="3381F0B9" w14:textId="77777777" w:rsidR="00542ACA" w:rsidRPr="00DB2AFD" w:rsidRDefault="00542ACA" w:rsidP="00920588">
      <w:pPr>
        <w:jc w:val="both"/>
        <w:rPr>
          <w:rFonts w:ascii="Arial" w:hAnsi="Arial" w:cs="Arial"/>
          <w:sz w:val="20"/>
          <w:szCs w:val="20"/>
          <w:lang w:val="es-419"/>
        </w:rPr>
      </w:pPr>
    </w:p>
    <w:p w14:paraId="284E4D78" w14:textId="77777777" w:rsidR="00DB2AFD" w:rsidRPr="00DB2AFD" w:rsidRDefault="00DB2AFD" w:rsidP="00920588">
      <w:pPr>
        <w:jc w:val="both"/>
        <w:rPr>
          <w:rFonts w:ascii="Arial" w:hAnsi="Arial" w:cs="Arial"/>
          <w:sz w:val="20"/>
          <w:szCs w:val="20"/>
          <w:lang w:val="es-419"/>
        </w:rPr>
      </w:pPr>
    </w:p>
    <w:bookmarkEnd w:id="1"/>
    <w:bookmarkEnd w:id="2"/>
    <w:bookmarkEnd w:id="3"/>
    <w:bookmarkEnd w:id="4"/>
    <w:p w14:paraId="1DD29841" w14:textId="23CDB611" w:rsidR="00766B8A" w:rsidRPr="00920588" w:rsidRDefault="00766B8A" w:rsidP="00920588">
      <w:pPr>
        <w:spacing w:line="276" w:lineRule="auto"/>
        <w:jc w:val="center"/>
        <w:textAlignment w:val="baseline"/>
        <w:rPr>
          <w:rFonts w:ascii="Tahoma" w:hAnsi="Tahoma" w:cs="Tahoma"/>
          <w:b/>
          <w:bCs/>
          <w:color w:val="000000"/>
          <w:lang w:eastAsia="es-CO"/>
        </w:rPr>
      </w:pPr>
      <w:r w:rsidRPr="00920588">
        <w:rPr>
          <w:rFonts w:ascii="Tahoma" w:hAnsi="Tahoma" w:cs="Tahoma"/>
          <w:b/>
          <w:bCs/>
          <w:color w:val="000000"/>
          <w:lang w:eastAsia="es-CO"/>
        </w:rPr>
        <w:t xml:space="preserve">TRIBUNAL SUPERIOR DEL DISTRITO JUDICIAL DE PEREIRA </w:t>
      </w:r>
    </w:p>
    <w:p w14:paraId="3327ACFD" w14:textId="77777777" w:rsidR="00766B8A" w:rsidRPr="00920588" w:rsidRDefault="00766B8A" w:rsidP="00920588">
      <w:pPr>
        <w:spacing w:line="276" w:lineRule="auto"/>
        <w:jc w:val="center"/>
        <w:textAlignment w:val="baseline"/>
        <w:rPr>
          <w:rFonts w:ascii="Tahoma" w:hAnsi="Tahoma" w:cs="Tahoma"/>
          <w:lang w:val="es-CO" w:eastAsia="es-CO"/>
        </w:rPr>
      </w:pPr>
      <w:r w:rsidRPr="00920588">
        <w:rPr>
          <w:rFonts w:ascii="Tahoma" w:hAnsi="Tahoma" w:cs="Tahoma"/>
          <w:b/>
          <w:bCs/>
          <w:color w:val="000000"/>
          <w:lang w:eastAsia="es-CO"/>
        </w:rPr>
        <w:t xml:space="preserve">SALA PRIMERA DE DECISION LABORAL </w:t>
      </w:r>
      <w:r w:rsidRPr="00920588">
        <w:rPr>
          <w:rFonts w:ascii="Tahoma" w:hAnsi="Tahoma" w:cs="Tahoma"/>
          <w:color w:val="000000"/>
          <w:lang w:val="es-CO" w:eastAsia="es-CO"/>
        </w:rPr>
        <w:t> </w:t>
      </w:r>
    </w:p>
    <w:p w14:paraId="1424224E" w14:textId="77777777" w:rsidR="00766B8A" w:rsidRPr="00920588" w:rsidRDefault="00766B8A" w:rsidP="00920588">
      <w:pPr>
        <w:spacing w:line="276" w:lineRule="auto"/>
        <w:textAlignment w:val="baseline"/>
        <w:rPr>
          <w:rFonts w:ascii="Tahoma" w:hAnsi="Tahoma" w:cs="Tahoma"/>
          <w:lang w:val="es-CO" w:eastAsia="es-CO"/>
        </w:rPr>
      </w:pPr>
      <w:r w:rsidRPr="00920588">
        <w:rPr>
          <w:rFonts w:ascii="Tahoma" w:hAnsi="Tahoma" w:cs="Tahoma"/>
          <w:color w:val="000000"/>
          <w:lang w:val="es-CO" w:eastAsia="es-CO"/>
        </w:rPr>
        <w:t> </w:t>
      </w:r>
    </w:p>
    <w:p w14:paraId="4944CD3F" w14:textId="77777777" w:rsidR="00766B8A" w:rsidRPr="00920588" w:rsidRDefault="00766B8A" w:rsidP="00920588">
      <w:pPr>
        <w:spacing w:line="276" w:lineRule="auto"/>
        <w:jc w:val="center"/>
        <w:textAlignment w:val="baseline"/>
        <w:rPr>
          <w:rFonts w:ascii="Tahoma" w:hAnsi="Tahoma" w:cs="Tahoma"/>
          <w:lang w:val="es-CO" w:eastAsia="es-CO"/>
        </w:rPr>
      </w:pPr>
      <w:r w:rsidRPr="00920588">
        <w:rPr>
          <w:rFonts w:ascii="Tahoma" w:hAnsi="Tahoma" w:cs="Tahoma"/>
          <w:color w:val="000000"/>
          <w:lang w:eastAsia="es-CO"/>
        </w:rPr>
        <w:t>Magistrada Ponente: </w:t>
      </w:r>
      <w:r w:rsidRPr="00920588">
        <w:rPr>
          <w:rFonts w:ascii="Tahoma" w:hAnsi="Tahoma" w:cs="Tahoma"/>
          <w:b/>
          <w:bCs/>
          <w:color w:val="000000"/>
          <w:lang w:eastAsia="es-CO"/>
        </w:rPr>
        <w:t>Ana Lucía Caicedo Calderón</w:t>
      </w:r>
      <w:r w:rsidRPr="00920588">
        <w:rPr>
          <w:rFonts w:ascii="Tahoma" w:hAnsi="Tahoma" w:cs="Tahoma"/>
          <w:color w:val="000000"/>
          <w:lang w:val="es-CO" w:eastAsia="es-CO"/>
        </w:rPr>
        <w:t> </w:t>
      </w:r>
    </w:p>
    <w:p w14:paraId="6F82CB97" w14:textId="77777777" w:rsidR="00766B8A" w:rsidRPr="00920588" w:rsidRDefault="00766B8A" w:rsidP="00920588">
      <w:pPr>
        <w:spacing w:line="276" w:lineRule="auto"/>
        <w:textAlignment w:val="baseline"/>
        <w:rPr>
          <w:rFonts w:ascii="Tahoma" w:hAnsi="Tahoma" w:cs="Tahoma"/>
          <w:lang w:val="es-CO" w:eastAsia="es-CO"/>
        </w:rPr>
      </w:pPr>
      <w:r w:rsidRPr="00920588">
        <w:rPr>
          <w:rFonts w:ascii="Tahoma" w:hAnsi="Tahoma" w:cs="Tahoma"/>
          <w:color w:val="000000"/>
          <w:lang w:val="es-CO" w:eastAsia="es-CO"/>
        </w:rPr>
        <w:t> </w:t>
      </w:r>
    </w:p>
    <w:p w14:paraId="0CDD31D7" w14:textId="5D4C543B" w:rsidR="00370A88" w:rsidRPr="00920588" w:rsidRDefault="00370A88" w:rsidP="00920588">
      <w:pPr>
        <w:pStyle w:val="paragraph"/>
        <w:spacing w:before="0" w:beforeAutospacing="0" w:after="0" w:afterAutospacing="0" w:line="276" w:lineRule="auto"/>
        <w:ind w:firstLine="705"/>
        <w:jc w:val="center"/>
        <w:textAlignment w:val="baseline"/>
        <w:rPr>
          <w:rFonts w:ascii="Tahoma" w:hAnsi="Tahoma" w:cs="Tahoma"/>
        </w:rPr>
      </w:pPr>
      <w:r w:rsidRPr="00920588">
        <w:rPr>
          <w:rStyle w:val="normaltextrun"/>
          <w:rFonts w:ascii="Tahoma" w:hAnsi="Tahoma" w:cs="Tahoma"/>
          <w:color w:val="000000"/>
        </w:rPr>
        <w:t xml:space="preserve">Pereira, Risaralda, </w:t>
      </w:r>
      <w:r w:rsidR="00087D13" w:rsidRPr="00920588">
        <w:rPr>
          <w:rStyle w:val="normaltextrun"/>
          <w:rFonts w:ascii="Tahoma" w:hAnsi="Tahoma" w:cs="Tahoma"/>
          <w:color w:val="000000"/>
        </w:rPr>
        <w:t>marzo</w:t>
      </w:r>
      <w:r w:rsidR="00610CB3" w:rsidRPr="00920588">
        <w:rPr>
          <w:rStyle w:val="normaltextrun"/>
          <w:rFonts w:ascii="Tahoma" w:hAnsi="Tahoma" w:cs="Tahoma"/>
          <w:color w:val="000000"/>
        </w:rPr>
        <w:t xml:space="preserve"> trece</w:t>
      </w:r>
      <w:r w:rsidRPr="00920588">
        <w:rPr>
          <w:rStyle w:val="normaltextrun"/>
          <w:rFonts w:ascii="Tahoma" w:hAnsi="Tahoma" w:cs="Tahoma"/>
          <w:color w:val="000000"/>
        </w:rPr>
        <w:t xml:space="preserve"> (</w:t>
      </w:r>
      <w:r w:rsidR="00610CB3" w:rsidRPr="00920588">
        <w:rPr>
          <w:rStyle w:val="normaltextrun"/>
          <w:rFonts w:ascii="Tahoma" w:hAnsi="Tahoma" w:cs="Tahoma"/>
          <w:color w:val="000000"/>
        </w:rPr>
        <w:t>13</w:t>
      </w:r>
      <w:r w:rsidRPr="00920588">
        <w:rPr>
          <w:rStyle w:val="normaltextrun"/>
          <w:rFonts w:ascii="Tahoma" w:hAnsi="Tahoma" w:cs="Tahoma"/>
          <w:color w:val="000000"/>
        </w:rPr>
        <w:t xml:space="preserve">) de dos mil </w:t>
      </w:r>
      <w:r w:rsidR="00087D13" w:rsidRPr="00920588">
        <w:rPr>
          <w:rStyle w:val="normaltextrun"/>
          <w:rFonts w:ascii="Tahoma" w:hAnsi="Tahoma" w:cs="Tahoma"/>
          <w:color w:val="000000"/>
        </w:rPr>
        <w:t xml:space="preserve">veintitrés </w:t>
      </w:r>
      <w:r w:rsidRPr="00920588">
        <w:rPr>
          <w:rStyle w:val="normaltextrun"/>
          <w:rFonts w:ascii="Tahoma" w:hAnsi="Tahoma" w:cs="Tahoma"/>
          <w:color w:val="000000"/>
        </w:rPr>
        <w:t>(202</w:t>
      </w:r>
      <w:r w:rsidR="00087D13" w:rsidRPr="00920588">
        <w:rPr>
          <w:rStyle w:val="normaltextrun"/>
          <w:rFonts w:ascii="Tahoma" w:hAnsi="Tahoma" w:cs="Tahoma"/>
          <w:color w:val="000000"/>
        </w:rPr>
        <w:t>3</w:t>
      </w:r>
      <w:r w:rsidRPr="00920588">
        <w:rPr>
          <w:rStyle w:val="normaltextrun"/>
          <w:rFonts w:ascii="Tahoma" w:hAnsi="Tahoma" w:cs="Tahoma"/>
          <w:color w:val="000000"/>
        </w:rPr>
        <w:t>)  </w:t>
      </w:r>
      <w:r w:rsidRPr="00920588">
        <w:rPr>
          <w:rStyle w:val="eop"/>
          <w:rFonts w:ascii="Tahoma" w:hAnsi="Tahoma" w:cs="Tahoma"/>
          <w:color w:val="000000"/>
        </w:rPr>
        <w:t> </w:t>
      </w:r>
    </w:p>
    <w:p w14:paraId="1CCDB2BD" w14:textId="36B5CC72" w:rsidR="00370A88" w:rsidRPr="00920588" w:rsidRDefault="00370A88" w:rsidP="00920588">
      <w:pPr>
        <w:pStyle w:val="paragraph"/>
        <w:spacing w:before="0" w:beforeAutospacing="0" w:after="0" w:afterAutospacing="0" w:line="276" w:lineRule="auto"/>
        <w:ind w:firstLine="705"/>
        <w:jc w:val="center"/>
        <w:textAlignment w:val="baseline"/>
        <w:rPr>
          <w:rFonts w:ascii="Tahoma" w:hAnsi="Tahoma" w:cs="Tahoma"/>
        </w:rPr>
      </w:pPr>
      <w:r w:rsidRPr="00920588">
        <w:rPr>
          <w:rStyle w:val="normaltextrun"/>
          <w:rFonts w:ascii="Tahoma" w:hAnsi="Tahoma" w:cs="Tahoma"/>
          <w:color w:val="000000"/>
        </w:rPr>
        <w:t>Acta No. </w:t>
      </w:r>
      <w:r w:rsidR="00536CF1" w:rsidRPr="00920588">
        <w:rPr>
          <w:rStyle w:val="normaltextrun"/>
          <w:rFonts w:ascii="Tahoma" w:hAnsi="Tahoma" w:cs="Tahoma"/>
          <w:color w:val="000000"/>
        </w:rPr>
        <w:t>36</w:t>
      </w:r>
      <w:r w:rsidRPr="00920588">
        <w:rPr>
          <w:rStyle w:val="normaltextrun"/>
          <w:rFonts w:ascii="Tahoma" w:hAnsi="Tahoma" w:cs="Tahoma"/>
          <w:color w:val="000000"/>
        </w:rPr>
        <w:t xml:space="preserve"> del </w:t>
      </w:r>
      <w:r w:rsidR="00610CB3" w:rsidRPr="00920588">
        <w:rPr>
          <w:rStyle w:val="normaltextrun"/>
          <w:rFonts w:ascii="Tahoma" w:hAnsi="Tahoma" w:cs="Tahoma"/>
          <w:color w:val="000000"/>
        </w:rPr>
        <w:t>9</w:t>
      </w:r>
      <w:r w:rsidRPr="00920588">
        <w:rPr>
          <w:rStyle w:val="normaltextrun"/>
          <w:rFonts w:ascii="Tahoma" w:hAnsi="Tahoma" w:cs="Tahoma"/>
          <w:color w:val="000000"/>
        </w:rPr>
        <w:t xml:space="preserve"> de </w:t>
      </w:r>
      <w:r w:rsidR="00087D13" w:rsidRPr="00920588">
        <w:rPr>
          <w:rStyle w:val="normaltextrun"/>
          <w:rFonts w:ascii="Tahoma" w:hAnsi="Tahoma" w:cs="Tahoma"/>
          <w:color w:val="000000"/>
        </w:rPr>
        <w:t>marzo</w:t>
      </w:r>
      <w:r w:rsidRPr="00920588">
        <w:rPr>
          <w:rStyle w:val="normaltextrun"/>
          <w:rFonts w:ascii="Tahoma" w:hAnsi="Tahoma" w:cs="Tahoma"/>
          <w:color w:val="000000"/>
        </w:rPr>
        <w:t xml:space="preserve"> de 202</w:t>
      </w:r>
      <w:r w:rsidR="00087D13" w:rsidRPr="00920588">
        <w:rPr>
          <w:rStyle w:val="normaltextrun"/>
          <w:rFonts w:ascii="Tahoma" w:hAnsi="Tahoma" w:cs="Tahoma"/>
          <w:color w:val="000000"/>
        </w:rPr>
        <w:t>3</w:t>
      </w:r>
      <w:r w:rsidRPr="00920588">
        <w:rPr>
          <w:rStyle w:val="eop"/>
          <w:rFonts w:ascii="Tahoma" w:hAnsi="Tahoma" w:cs="Tahoma"/>
          <w:color w:val="000000"/>
        </w:rPr>
        <w:t> </w:t>
      </w:r>
    </w:p>
    <w:p w14:paraId="00C52928" w14:textId="1610A70D" w:rsidR="00687415" w:rsidRPr="00920588" w:rsidRDefault="003A3BBB" w:rsidP="00920588">
      <w:pPr>
        <w:pStyle w:val="Sinespaciado"/>
        <w:spacing w:line="276" w:lineRule="auto"/>
        <w:rPr>
          <w:rFonts w:ascii="Tahoma" w:hAnsi="Tahoma" w:cs="Tahoma"/>
        </w:rPr>
      </w:pPr>
      <w:r w:rsidRPr="00920588">
        <w:rPr>
          <w:rFonts w:ascii="Tahoma" w:hAnsi="Tahoma" w:cs="Tahoma"/>
        </w:rPr>
        <w:tab/>
      </w:r>
      <w:r w:rsidR="004052FE" w:rsidRPr="00920588">
        <w:rPr>
          <w:rFonts w:ascii="Tahoma" w:hAnsi="Tahoma" w:cs="Tahoma"/>
        </w:rPr>
        <w:t xml:space="preserve"> </w:t>
      </w:r>
    </w:p>
    <w:p w14:paraId="651C5347" w14:textId="361715E3" w:rsidR="0084488C" w:rsidRPr="00920588" w:rsidRDefault="00671AE0" w:rsidP="00920588">
      <w:pPr>
        <w:spacing w:line="276" w:lineRule="auto"/>
        <w:ind w:firstLine="708"/>
        <w:jc w:val="both"/>
        <w:rPr>
          <w:rFonts w:ascii="Tahoma" w:hAnsi="Tahoma" w:cs="Tahoma"/>
          <w:lang w:val="es-ES_tradnl"/>
        </w:rPr>
      </w:pPr>
      <w:r w:rsidRPr="00920588">
        <w:rPr>
          <w:rFonts w:ascii="Tahoma" w:hAnsi="Tahoma" w:cs="Tahoma"/>
          <w:color w:val="000000"/>
          <w:lang w:val="es-CO"/>
        </w:rPr>
        <w:t>Teniendo en cuenta que el artículo 1</w:t>
      </w:r>
      <w:r w:rsidR="00087D13" w:rsidRPr="00920588">
        <w:rPr>
          <w:rFonts w:ascii="Tahoma" w:hAnsi="Tahoma" w:cs="Tahoma"/>
          <w:color w:val="000000"/>
          <w:lang w:val="es-CO"/>
        </w:rPr>
        <w:t>3</w:t>
      </w:r>
      <w:r w:rsidR="00A50B1A" w:rsidRPr="00920588">
        <w:rPr>
          <w:rFonts w:ascii="Tahoma" w:hAnsi="Tahoma" w:cs="Tahoma"/>
          <w:color w:val="000000"/>
          <w:lang w:val="es-CO"/>
        </w:rPr>
        <w:t xml:space="preserve"> de la Ley 2213 del 13 de junio de 2022</w:t>
      </w:r>
      <w:r w:rsidR="00766B8A" w:rsidRPr="00920588">
        <w:rPr>
          <w:rFonts w:ascii="Tahoma" w:hAnsi="Tahoma" w:cs="Tahoma"/>
          <w:color w:val="000000"/>
          <w:lang w:val="es-ES_tradnl"/>
        </w:rPr>
        <w:t>,</w:t>
      </w:r>
      <w:r w:rsidR="00F60D5D" w:rsidRPr="00920588">
        <w:rPr>
          <w:rFonts w:ascii="Tahoma" w:hAnsi="Tahoma" w:cs="Tahoma"/>
          <w:color w:val="000000"/>
          <w:lang w:val="es-ES_tradnl"/>
        </w:rPr>
        <w:t xml:space="preserve"> </w:t>
      </w:r>
      <w:r w:rsidR="00766B8A" w:rsidRPr="00920588">
        <w:rPr>
          <w:rFonts w:ascii="Tahoma" w:hAnsi="Tahoma" w:cs="Tahoma"/>
          <w:color w:val="000000"/>
          <w:lang w:val="es-ES_tradnl"/>
        </w:rPr>
        <w:t>estableció que en la especialidad laboral se proferirán por escrito</w:t>
      </w:r>
      <w:r w:rsidR="00766B8A" w:rsidRPr="00920588">
        <w:rPr>
          <w:rFonts w:ascii="Tahoma" w:hAnsi="Tahoma" w:cs="Tahoma"/>
        </w:rPr>
        <w:t xml:space="preserve"> </w:t>
      </w:r>
      <w:r w:rsidR="00766B8A" w:rsidRPr="00920588">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00766B8A" w:rsidRPr="00920588">
        <w:rPr>
          <w:rFonts w:ascii="Tahoma" w:hAnsi="Tahoma" w:cs="Tahoma"/>
          <w:color w:val="000000"/>
        </w:rPr>
        <w:t xml:space="preserve">la Sala de </w:t>
      </w:r>
      <w:r w:rsidR="00766B8A" w:rsidRPr="00920588">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920588">
        <w:rPr>
          <w:rFonts w:ascii="Tahoma" w:hAnsi="Tahoma" w:cs="Tahoma"/>
          <w:shd w:val="clear" w:color="auto" w:fill="FFFFFF"/>
        </w:rPr>
        <w:lastRenderedPageBreak/>
        <w:t>GERMÁN DARÍO </w:t>
      </w:r>
      <w:r w:rsidR="005D7BB4" w:rsidRPr="00920588">
        <w:rPr>
          <w:rStyle w:val="nfasis"/>
          <w:rFonts w:ascii="Tahoma" w:hAnsi="Tahoma" w:cs="Tahoma"/>
          <w:i w:val="0"/>
          <w:iCs w:val="0"/>
          <w:shd w:val="clear" w:color="auto" w:fill="FFFFFF"/>
        </w:rPr>
        <w:t>GOEZ</w:t>
      </w:r>
      <w:r w:rsidR="005D7BB4" w:rsidRPr="00920588">
        <w:rPr>
          <w:rFonts w:ascii="Tahoma" w:hAnsi="Tahoma" w:cs="Tahoma"/>
          <w:shd w:val="clear" w:color="auto" w:fill="FFFFFF"/>
        </w:rPr>
        <w:t> VINASCO</w:t>
      </w:r>
      <w:r w:rsidR="00766B8A" w:rsidRPr="00920588">
        <w:rPr>
          <w:rFonts w:ascii="Tahoma" w:hAnsi="Tahoma" w:cs="Tahoma"/>
        </w:rPr>
        <w:t xml:space="preserve">, procede a proferir la siguiente </w:t>
      </w:r>
      <w:r w:rsidR="001C1FA3" w:rsidRPr="00920588">
        <w:rPr>
          <w:rFonts w:ascii="Tahoma" w:hAnsi="Tahoma" w:cs="Tahoma"/>
        </w:rPr>
        <w:t>auto</w:t>
      </w:r>
      <w:r w:rsidR="00766B8A" w:rsidRPr="00920588">
        <w:rPr>
          <w:rFonts w:ascii="Tahoma" w:hAnsi="Tahoma" w:cs="Tahoma"/>
        </w:rPr>
        <w:t xml:space="preserve"> escrit</w:t>
      </w:r>
      <w:r w:rsidR="001C1FA3" w:rsidRPr="00920588">
        <w:rPr>
          <w:rFonts w:ascii="Tahoma" w:hAnsi="Tahoma" w:cs="Tahoma"/>
        </w:rPr>
        <w:t>o</w:t>
      </w:r>
      <w:r w:rsidR="00766B8A" w:rsidRPr="00920588">
        <w:rPr>
          <w:rStyle w:val="normaltextrun"/>
          <w:rFonts w:ascii="Tahoma" w:hAnsi="Tahoma" w:cs="Tahoma"/>
        </w:rPr>
        <w:t xml:space="preserve"> </w:t>
      </w:r>
      <w:r w:rsidR="00766B8A" w:rsidRPr="00920588">
        <w:rPr>
          <w:rFonts w:ascii="Tahoma" w:hAnsi="Tahoma" w:cs="Tahoma"/>
        </w:rPr>
        <w:t>dentro</w:t>
      </w:r>
      <w:r w:rsidR="00766B8A" w:rsidRPr="00920588">
        <w:rPr>
          <w:rStyle w:val="normaltextrun"/>
          <w:rFonts w:ascii="Tahoma" w:hAnsi="Tahoma" w:cs="Tahoma"/>
        </w:rPr>
        <w:t xml:space="preserve"> del proceso </w:t>
      </w:r>
      <w:r w:rsidR="00766B8A" w:rsidRPr="00920588">
        <w:rPr>
          <w:rStyle w:val="normaltextrun"/>
          <w:rFonts w:ascii="Tahoma" w:hAnsi="Tahoma" w:cs="Tahoma"/>
          <w:b/>
        </w:rPr>
        <w:t>ordinario laboral</w:t>
      </w:r>
      <w:r w:rsidR="00766B8A" w:rsidRPr="00920588">
        <w:rPr>
          <w:rStyle w:val="normaltextrun"/>
          <w:rFonts w:ascii="Tahoma" w:hAnsi="Tahoma" w:cs="Tahoma"/>
        </w:rPr>
        <w:t xml:space="preserve"> instaurado por</w:t>
      </w:r>
      <w:r w:rsidR="003A3BBB" w:rsidRPr="00920588">
        <w:rPr>
          <w:rFonts w:ascii="Tahoma" w:hAnsi="Tahoma" w:cs="Tahoma"/>
          <w:lang w:val="es-ES_tradnl"/>
        </w:rPr>
        <w:t xml:space="preserve"> </w:t>
      </w:r>
      <w:r w:rsidR="00920588" w:rsidRPr="00920588">
        <w:rPr>
          <w:rFonts w:ascii="Tahoma" w:hAnsi="Tahoma" w:cs="Tahoma"/>
          <w:b/>
        </w:rPr>
        <w:t xml:space="preserve">Daniel Alejandro López Cano </w:t>
      </w:r>
      <w:r w:rsidR="003A3BBB" w:rsidRPr="00920588">
        <w:rPr>
          <w:rFonts w:ascii="Tahoma" w:hAnsi="Tahoma" w:cs="Tahoma"/>
          <w:lang w:val="es-ES_tradnl"/>
        </w:rPr>
        <w:t>en contra de</w:t>
      </w:r>
      <w:r w:rsidR="00B83B72" w:rsidRPr="00920588">
        <w:rPr>
          <w:rFonts w:ascii="Tahoma" w:hAnsi="Tahoma" w:cs="Tahoma"/>
          <w:lang w:val="es-ES_tradnl"/>
        </w:rPr>
        <w:t xml:space="preserve"> </w:t>
      </w:r>
      <w:r w:rsidR="00920588" w:rsidRPr="00920588">
        <w:rPr>
          <w:rFonts w:ascii="Tahoma" w:hAnsi="Tahoma" w:cs="Tahoma"/>
          <w:b/>
          <w:bCs/>
        </w:rPr>
        <w:t xml:space="preserve">Industrias </w:t>
      </w:r>
      <w:r w:rsidR="0069380A" w:rsidRPr="00920588">
        <w:rPr>
          <w:rFonts w:ascii="Tahoma" w:hAnsi="Tahoma" w:cs="Tahoma"/>
          <w:b/>
          <w:bCs/>
        </w:rPr>
        <w:t xml:space="preserve">MC </w:t>
      </w:r>
      <w:proofErr w:type="spellStart"/>
      <w:r w:rsidR="00920588" w:rsidRPr="00920588">
        <w:rPr>
          <w:rFonts w:ascii="Tahoma" w:hAnsi="Tahoma" w:cs="Tahoma"/>
          <w:b/>
          <w:bCs/>
        </w:rPr>
        <w:t>Laren</w:t>
      </w:r>
      <w:proofErr w:type="spellEnd"/>
      <w:r w:rsidR="00920588" w:rsidRPr="00920588">
        <w:rPr>
          <w:rFonts w:ascii="Tahoma" w:hAnsi="Tahoma" w:cs="Tahoma"/>
          <w:b/>
          <w:bCs/>
        </w:rPr>
        <w:t xml:space="preserve"> y Cía. </w:t>
      </w:r>
      <w:r w:rsidR="0069380A" w:rsidRPr="00920588">
        <w:rPr>
          <w:rFonts w:ascii="Tahoma" w:hAnsi="Tahoma" w:cs="Tahoma"/>
          <w:b/>
          <w:bCs/>
        </w:rPr>
        <w:t>S</w:t>
      </w:r>
      <w:r w:rsidR="00920588">
        <w:rPr>
          <w:rFonts w:ascii="Tahoma" w:hAnsi="Tahoma" w:cs="Tahoma"/>
          <w:b/>
          <w:bCs/>
        </w:rPr>
        <w:t>.</w:t>
      </w:r>
      <w:r w:rsidR="0069380A" w:rsidRPr="00920588">
        <w:rPr>
          <w:rFonts w:ascii="Tahoma" w:hAnsi="Tahoma" w:cs="Tahoma"/>
          <w:b/>
          <w:bCs/>
        </w:rPr>
        <w:t>A</w:t>
      </w:r>
      <w:r w:rsidR="00920588">
        <w:rPr>
          <w:rFonts w:ascii="Tahoma" w:hAnsi="Tahoma" w:cs="Tahoma"/>
          <w:b/>
          <w:bCs/>
        </w:rPr>
        <w:t>.</w:t>
      </w:r>
      <w:r w:rsidR="0069380A" w:rsidRPr="00920588">
        <w:rPr>
          <w:rFonts w:ascii="Tahoma" w:hAnsi="Tahoma" w:cs="Tahoma"/>
          <w:b/>
          <w:bCs/>
        </w:rPr>
        <w:t>S.</w:t>
      </w:r>
    </w:p>
    <w:p w14:paraId="2ADC1436" w14:textId="6C72882E" w:rsidR="0084488C" w:rsidRPr="00920588" w:rsidRDefault="0084488C" w:rsidP="00920588">
      <w:pPr>
        <w:spacing w:line="276" w:lineRule="auto"/>
        <w:ind w:firstLine="708"/>
        <w:jc w:val="both"/>
        <w:rPr>
          <w:rFonts w:ascii="Tahoma" w:hAnsi="Tahoma" w:cs="Tahoma"/>
          <w:b/>
          <w:lang w:val="es-ES_tradnl"/>
        </w:rPr>
      </w:pPr>
    </w:p>
    <w:p w14:paraId="00DF2CEC" w14:textId="77777777" w:rsidR="002D1D84" w:rsidRPr="00920588" w:rsidRDefault="002D1D84" w:rsidP="00920588">
      <w:pPr>
        <w:spacing w:line="276" w:lineRule="auto"/>
        <w:ind w:firstLine="708"/>
        <w:jc w:val="both"/>
        <w:rPr>
          <w:rFonts w:ascii="Tahoma" w:hAnsi="Tahoma" w:cs="Tahoma"/>
          <w:b/>
          <w:lang w:val="es-ES_tradnl"/>
        </w:rPr>
      </w:pPr>
    </w:p>
    <w:p w14:paraId="259442DF" w14:textId="5D6C9625" w:rsidR="00C12CBA" w:rsidRPr="00920588" w:rsidRDefault="00766B8A" w:rsidP="00920588">
      <w:pPr>
        <w:pStyle w:val="paragraph"/>
        <w:spacing w:before="0" w:beforeAutospacing="0" w:after="0" w:afterAutospacing="0" w:line="276" w:lineRule="auto"/>
        <w:jc w:val="center"/>
        <w:textAlignment w:val="baseline"/>
        <w:rPr>
          <w:rFonts w:ascii="Tahoma" w:hAnsi="Tahoma" w:cs="Tahoma"/>
        </w:rPr>
      </w:pPr>
      <w:r w:rsidRPr="00920588">
        <w:rPr>
          <w:rStyle w:val="normaltextrun"/>
          <w:rFonts w:ascii="Tahoma" w:hAnsi="Tahoma" w:cs="Tahoma"/>
          <w:b/>
          <w:bCs/>
          <w:color w:val="000000"/>
          <w:lang w:val="es-ES"/>
        </w:rPr>
        <w:t>PUNTO A TRATAR</w:t>
      </w:r>
    </w:p>
    <w:p w14:paraId="6AEA3C4A" w14:textId="2B8C230E" w:rsidR="00984B4E" w:rsidRPr="00920588" w:rsidRDefault="00984B4E" w:rsidP="009205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3A298FDA" w14:textId="77777777" w:rsidR="00D80B43" w:rsidRPr="00920588" w:rsidRDefault="00D80B43" w:rsidP="009205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3C584123" w:rsidR="003D5F4E" w:rsidRPr="00920588" w:rsidRDefault="00C70068" w:rsidP="00920588">
      <w:pPr>
        <w:spacing w:line="276" w:lineRule="auto"/>
        <w:ind w:firstLine="708"/>
        <w:jc w:val="both"/>
        <w:rPr>
          <w:rFonts w:ascii="Tahoma" w:hAnsi="Tahoma" w:cs="Tahoma"/>
        </w:rPr>
      </w:pPr>
      <w:r w:rsidRPr="00920588">
        <w:rPr>
          <w:rFonts w:ascii="Tahoma" w:hAnsi="Tahoma" w:cs="Tahoma"/>
        </w:rPr>
        <w:t xml:space="preserve">Se desata </w:t>
      </w:r>
      <w:r w:rsidR="00F43A26" w:rsidRPr="00920588">
        <w:rPr>
          <w:rFonts w:ascii="Tahoma" w:hAnsi="Tahoma" w:cs="Tahoma"/>
        </w:rPr>
        <w:t>el recurso de</w:t>
      </w:r>
      <w:r w:rsidR="00C12CBA" w:rsidRPr="00920588">
        <w:rPr>
          <w:rFonts w:ascii="Tahoma" w:hAnsi="Tahoma" w:cs="Tahoma"/>
        </w:rPr>
        <w:t xml:space="preserve"> apelación interpuesto por </w:t>
      </w:r>
      <w:r w:rsidR="001C20AB" w:rsidRPr="00920588">
        <w:rPr>
          <w:rFonts w:ascii="Tahoma" w:hAnsi="Tahoma" w:cs="Tahoma"/>
        </w:rPr>
        <w:t xml:space="preserve">la </w:t>
      </w:r>
      <w:r w:rsidR="00C12CBA" w:rsidRPr="00920588">
        <w:rPr>
          <w:rFonts w:ascii="Tahoma" w:hAnsi="Tahoma" w:cs="Tahoma"/>
        </w:rPr>
        <w:t>parte</w:t>
      </w:r>
      <w:r w:rsidR="001C20AB" w:rsidRPr="00920588">
        <w:rPr>
          <w:rFonts w:ascii="Tahoma" w:hAnsi="Tahoma" w:cs="Tahoma"/>
        </w:rPr>
        <w:t xml:space="preserve"> activa</w:t>
      </w:r>
      <w:r w:rsidR="00AC1523" w:rsidRPr="00920588">
        <w:rPr>
          <w:rFonts w:ascii="Tahoma" w:hAnsi="Tahoma" w:cs="Tahoma"/>
        </w:rPr>
        <w:t xml:space="preserve"> de la litis </w:t>
      </w:r>
      <w:r w:rsidR="00F43A26" w:rsidRPr="00920588">
        <w:rPr>
          <w:rFonts w:ascii="Tahoma" w:hAnsi="Tahoma" w:cs="Tahoma"/>
        </w:rPr>
        <w:t xml:space="preserve">en </w:t>
      </w:r>
      <w:r w:rsidRPr="00920588">
        <w:rPr>
          <w:rFonts w:ascii="Tahoma" w:hAnsi="Tahoma" w:cs="Tahoma"/>
        </w:rPr>
        <w:t xml:space="preserve">contra el </w:t>
      </w:r>
      <w:r w:rsidR="00FC5F6C" w:rsidRPr="00920588">
        <w:rPr>
          <w:rFonts w:ascii="Tahoma" w:hAnsi="Tahoma" w:cs="Tahoma"/>
        </w:rPr>
        <w:t>auto</w:t>
      </w:r>
      <w:r w:rsidR="0013439C" w:rsidRPr="00920588">
        <w:rPr>
          <w:rFonts w:ascii="Tahoma" w:hAnsi="Tahoma" w:cs="Tahoma"/>
        </w:rPr>
        <w:t xml:space="preserve"> del </w:t>
      </w:r>
      <w:r w:rsidR="001C20AB" w:rsidRPr="00920588">
        <w:rPr>
          <w:rFonts w:ascii="Tahoma" w:hAnsi="Tahoma" w:cs="Tahoma"/>
        </w:rPr>
        <w:t xml:space="preserve">14 de octubre de 2022 </w:t>
      </w:r>
      <w:r w:rsidR="00080031" w:rsidRPr="00920588">
        <w:rPr>
          <w:rFonts w:ascii="Tahoma" w:hAnsi="Tahoma" w:cs="Tahoma"/>
        </w:rPr>
        <w:t>por medio del cual se negó parcialmente el decreto de pruebas</w:t>
      </w:r>
      <w:r w:rsidR="00727AE6" w:rsidRPr="00920588">
        <w:rPr>
          <w:rFonts w:ascii="Tahoma" w:hAnsi="Tahoma" w:cs="Tahoma"/>
        </w:rPr>
        <w:t xml:space="preserve"> solicitadas por el demandante.</w:t>
      </w:r>
    </w:p>
    <w:p w14:paraId="0034A53F" w14:textId="0CCB15E8" w:rsidR="000833A6" w:rsidRPr="00920588" w:rsidRDefault="000833A6" w:rsidP="00920588">
      <w:pPr>
        <w:widowControl w:val="0"/>
        <w:autoSpaceDE w:val="0"/>
        <w:autoSpaceDN w:val="0"/>
        <w:adjustRightInd w:val="0"/>
        <w:spacing w:line="276" w:lineRule="auto"/>
        <w:jc w:val="both"/>
        <w:rPr>
          <w:rFonts w:ascii="Tahoma" w:hAnsi="Tahoma" w:cs="Tahoma"/>
        </w:rPr>
      </w:pPr>
    </w:p>
    <w:p w14:paraId="66141349" w14:textId="77777777" w:rsidR="002D1D84" w:rsidRPr="00920588" w:rsidRDefault="002D1D84" w:rsidP="00920588">
      <w:pPr>
        <w:widowControl w:val="0"/>
        <w:autoSpaceDE w:val="0"/>
        <w:autoSpaceDN w:val="0"/>
        <w:adjustRightInd w:val="0"/>
        <w:spacing w:line="276" w:lineRule="auto"/>
        <w:jc w:val="both"/>
        <w:rPr>
          <w:rFonts w:ascii="Tahoma" w:hAnsi="Tahoma" w:cs="Tahoma"/>
        </w:rPr>
      </w:pPr>
    </w:p>
    <w:p w14:paraId="3DAC9267" w14:textId="38743D7E" w:rsidR="00C70068" w:rsidRPr="00920588" w:rsidRDefault="00C70068" w:rsidP="00920588">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920588">
        <w:rPr>
          <w:rFonts w:ascii="Tahoma" w:hAnsi="Tahoma" w:cs="Tahoma"/>
          <w:b/>
          <w:bCs/>
        </w:rPr>
        <w:t xml:space="preserve">PROVIDENCIA </w:t>
      </w:r>
      <w:r w:rsidR="008B7CB1" w:rsidRPr="00920588">
        <w:rPr>
          <w:rFonts w:ascii="Tahoma" w:hAnsi="Tahoma" w:cs="Tahoma"/>
          <w:b/>
          <w:bCs/>
        </w:rPr>
        <w:t>APELA</w:t>
      </w:r>
      <w:r w:rsidRPr="00920588">
        <w:rPr>
          <w:rFonts w:ascii="Tahoma" w:hAnsi="Tahoma" w:cs="Tahoma"/>
          <w:b/>
          <w:bCs/>
        </w:rPr>
        <w:t>DA</w:t>
      </w:r>
    </w:p>
    <w:p w14:paraId="08CBA2A4" w14:textId="072B23E8" w:rsidR="003210D3" w:rsidRPr="00920588" w:rsidRDefault="003210D3" w:rsidP="00920588">
      <w:pPr>
        <w:widowControl w:val="0"/>
        <w:autoSpaceDE w:val="0"/>
        <w:autoSpaceDN w:val="0"/>
        <w:adjustRightInd w:val="0"/>
        <w:spacing w:line="276" w:lineRule="auto"/>
        <w:jc w:val="both"/>
        <w:rPr>
          <w:rFonts w:ascii="Tahoma" w:hAnsi="Tahoma" w:cs="Tahoma"/>
        </w:rPr>
      </w:pPr>
    </w:p>
    <w:p w14:paraId="5B09F1D5" w14:textId="05E34500" w:rsidR="0053630D" w:rsidRPr="00920588" w:rsidRDefault="00BC50B8" w:rsidP="00920588">
      <w:pPr>
        <w:widowControl w:val="0"/>
        <w:autoSpaceDE w:val="0"/>
        <w:autoSpaceDN w:val="0"/>
        <w:adjustRightInd w:val="0"/>
        <w:spacing w:line="276" w:lineRule="auto"/>
        <w:ind w:firstLine="708"/>
        <w:jc w:val="both"/>
        <w:rPr>
          <w:rFonts w:ascii="Tahoma" w:hAnsi="Tahoma" w:cs="Tahoma"/>
        </w:rPr>
      </w:pPr>
      <w:r w:rsidRPr="00920588">
        <w:rPr>
          <w:rFonts w:ascii="Tahoma" w:hAnsi="Tahoma" w:cs="Tahoma"/>
        </w:rPr>
        <w:t>E</w:t>
      </w:r>
      <w:r w:rsidR="00B5225B" w:rsidRPr="00920588">
        <w:rPr>
          <w:rFonts w:ascii="Tahoma" w:hAnsi="Tahoma" w:cs="Tahoma"/>
        </w:rPr>
        <w:t xml:space="preserve">stando en curso la etapa </w:t>
      </w:r>
      <w:r w:rsidR="00B51783" w:rsidRPr="00920588">
        <w:rPr>
          <w:rFonts w:ascii="Tahoma" w:hAnsi="Tahoma" w:cs="Tahoma"/>
        </w:rPr>
        <w:t>de decreto de pruebas</w:t>
      </w:r>
      <w:r w:rsidR="0040713C" w:rsidRPr="00920588">
        <w:rPr>
          <w:rFonts w:ascii="Tahoma" w:hAnsi="Tahoma" w:cs="Tahoma"/>
        </w:rPr>
        <w:t xml:space="preserve"> dentro de la audiencia contemplada en el artículo 77 del del Código Procesal del Trabajo y de la Seguridad Social</w:t>
      </w:r>
      <w:r w:rsidR="00F8658A" w:rsidRPr="00920588">
        <w:rPr>
          <w:rFonts w:ascii="Tahoma" w:hAnsi="Tahoma" w:cs="Tahoma"/>
        </w:rPr>
        <w:t>, la</w:t>
      </w:r>
      <w:r w:rsidR="00F8658A" w:rsidRPr="00920588">
        <w:rPr>
          <w:rFonts w:ascii="Tahoma" w:hAnsi="Tahoma" w:cs="Tahoma"/>
          <w:i/>
        </w:rPr>
        <w:t xml:space="preserve"> a-quo</w:t>
      </w:r>
      <w:r w:rsidR="00F8658A" w:rsidRPr="00920588">
        <w:rPr>
          <w:rFonts w:ascii="Tahoma" w:hAnsi="Tahoma" w:cs="Tahoma"/>
        </w:rPr>
        <w:t xml:space="preserve"> negó el decreto </w:t>
      </w:r>
      <w:r w:rsidR="00B06A98" w:rsidRPr="00920588">
        <w:rPr>
          <w:rFonts w:ascii="Tahoma" w:hAnsi="Tahoma" w:cs="Tahoma"/>
        </w:rPr>
        <w:t>de prueba pericial, dirigida a ordenar la calificació</w:t>
      </w:r>
      <w:r w:rsidR="00CD0941" w:rsidRPr="00920588">
        <w:rPr>
          <w:rFonts w:ascii="Tahoma" w:hAnsi="Tahoma" w:cs="Tahoma"/>
        </w:rPr>
        <w:t>n de pérdida de capacidad laboral</w:t>
      </w:r>
      <w:r w:rsidR="003E4CF3" w:rsidRPr="00920588">
        <w:rPr>
          <w:rFonts w:ascii="Tahoma" w:hAnsi="Tahoma" w:cs="Tahoma"/>
        </w:rPr>
        <w:t xml:space="preserve"> del actor</w:t>
      </w:r>
      <w:r w:rsidR="00CD0941" w:rsidRPr="00920588">
        <w:rPr>
          <w:rFonts w:ascii="Tahoma" w:hAnsi="Tahoma" w:cs="Tahoma"/>
        </w:rPr>
        <w:t>, por considerarlo innecesario para definir de fondo el asunto</w:t>
      </w:r>
      <w:r w:rsidR="00FC5F6C" w:rsidRPr="00920588">
        <w:rPr>
          <w:rFonts w:ascii="Tahoma" w:hAnsi="Tahoma" w:cs="Tahoma"/>
        </w:rPr>
        <w:t>, dado</w:t>
      </w:r>
      <w:r w:rsidR="007A7888" w:rsidRPr="00920588">
        <w:rPr>
          <w:rFonts w:ascii="Tahoma" w:hAnsi="Tahoma" w:cs="Tahoma"/>
        </w:rPr>
        <w:t xml:space="preserve"> que el objeto de la prueba </w:t>
      </w:r>
      <w:r w:rsidR="00991D48" w:rsidRPr="00920588">
        <w:rPr>
          <w:rFonts w:ascii="Tahoma" w:hAnsi="Tahoma" w:cs="Tahoma"/>
        </w:rPr>
        <w:t xml:space="preserve">era demostrar el estado de salud del actor, </w:t>
      </w:r>
      <w:r w:rsidR="007A7888" w:rsidRPr="00920588">
        <w:rPr>
          <w:rFonts w:ascii="Tahoma" w:hAnsi="Tahoma" w:cs="Tahoma"/>
        </w:rPr>
        <w:t xml:space="preserve">fin que se cumplía a cabalidad por medio de la historia clínica e incapacidades </w:t>
      </w:r>
      <w:r w:rsidR="00BC0C89" w:rsidRPr="00920588">
        <w:rPr>
          <w:rFonts w:ascii="Tahoma" w:hAnsi="Tahoma" w:cs="Tahoma"/>
        </w:rPr>
        <w:t>médicas</w:t>
      </w:r>
      <w:r w:rsidR="00FC5F6C" w:rsidRPr="00920588">
        <w:rPr>
          <w:rFonts w:ascii="Tahoma" w:hAnsi="Tahoma" w:cs="Tahoma"/>
        </w:rPr>
        <w:t xml:space="preserve"> aportadas al proceso</w:t>
      </w:r>
      <w:r w:rsidR="00BC0C89" w:rsidRPr="00920588">
        <w:rPr>
          <w:rFonts w:ascii="Tahoma" w:hAnsi="Tahoma" w:cs="Tahoma"/>
        </w:rPr>
        <w:t xml:space="preserve">. </w:t>
      </w:r>
    </w:p>
    <w:p w14:paraId="2E13A185" w14:textId="42282769" w:rsidR="009B31A1" w:rsidRPr="00920588" w:rsidRDefault="009B31A1" w:rsidP="00920588">
      <w:pPr>
        <w:widowControl w:val="0"/>
        <w:autoSpaceDE w:val="0"/>
        <w:autoSpaceDN w:val="0"/>
        <w:adjustRightInd w:val="0"/>
        <w:spacing w:line="276" w:lineRule="auto"/>
        <w:ind w:firstLine="708"/>
        <w:jc w:val="both"/>
        <w:rPr>
          <w:rFonts w:ascii="Tahoma" w:hAnsi="Tahoma" w:cs="Tahoma"/>
        </w:rPr>
      </w:pPr>
    </w:p>
    <w:p w14:paraId="197CB48C" w14:textId="16DF95BE" w:rsidR="009B31A1" w:rsidRPr="00920588" w:rsidRDefault="009B31A1" w:rsidP="00920588">
      <w:pPr>
        <w:widowControl w:val="0"/>
        <w:autoSpaceDE w:val="0"/>
        <w:autoSpaceDN w:val="0"/>
        <w:adjustRightInd w:val="0"/>
        <w:spacing w:line="276" w:lineRule="auto"/>
        <w:ind w:firstLine="708"/>
        <w:jc w:val="both"/>
        <w:rPr>
          <w:rFonts w:ascii="Tahoma" w:hAnsi="Tahoma" w:cs="Tahoma"/>
        </w:rPr>
      </w:pPr>
      <w:r w:rsidRPr="00920588">
        <w:rPr>
          <w:rFonts w:ascii="Tahoma" w:hAnsi="Tahoma" w:cs="Tahoma"/>
        </w:rPr>
        <w:t>Contra la anterior decisión</w:t>
      </w:r>
      <w:r w:rsidR="00FC5F6C" w:rsidRPr="00920588">
        <w:rPr>
          <w:rFonts w:ascii="Tahoma" w:hAnsi="Tahoma" w:cs="Tahoma"/>
        </w:rPr>
        <w:t xml:space="preserve"> presentó recurso de reposición y en subsidio apelación</w:t>
      </w:r>
      <w:r w:rsidRPr="00920588">
        <w:rPr>
          <w:rFonts w:ascii="Tahoma" w:hAnsi="Tahoma" w:cs="Tahoma"/>
        </w:rPr>
        <w:t xml:space="preserve"> el promotor del litigio, </w:t>
      </w:r>
      <w:r w:rsidR="00374AB3" w:rsidRPr="00920588">
        <w:rPr>
          <w:rFonts w:ascii="Tahoma" w:hAnsi="Tahoma" w:cs="Tahoma"/>
        </w:rPr>
        <w:t xml:space="preserve">primero que fue resuelto de forma desfavorable, debido a que la </w:t>
      </w:r>
      <w:r w:rsidR="00374AB3" w:rsidRPr="00920588">
        <w:rPr>
          <w:rFonts w:ascii="Tahoma" w:hAnsi="Tahoma" w:cs="Tahoma"/>
          <w:i/>
        </w:rPr>
        <w:t>a-quo</w:t>
      </w:r>
      <w:r w:rsidR="00374AB3" w:rsidRPr="00920588">
        <w:rPr>
          <w:rFonts w:ascii="Tahoma" w:hAnsi="Tahoma" w:cs="Tahoma"/>
        </w:rPr>
        <w:t xml:space="preserve"> ratificó sus argumentos y añadió que el </w:t>
      </w:r>
      <w:r w:rsidR="008E1CD7" w:rsidRPr="00920588">
        <w:rPr>
          <w:rFonts w:ascii="Tahoma" w:hAnsi="Tahoma" w:cs="Tahoma"/>
        </w:rPr>
        <w:t>d</w:t>
      </w:r>
      <w:r w:rsidR="00374AB3" w:rsidRPr="00920588">
        <w:rPr>
          <w:rFonts w:ascii="Tahoma" w:hAnsi="Tahoma" w:cs="Tahoma"/>
        </w:rPr>
        <w:t xml:space="preserve">ictamen de pérdida de capacidad laboral no era prueba </w:t>
      </w:r>
      <w:r w:rsidR="007D7137" w:rsidRPr="00920588">
        <w:rPr>
          <w:rFonts w:ascii="Tahoma" w:hAnsi="Tahoma" w:cs="Tahoma"/>
        </w:rPr>
        <w:t>tarifada</w:t>
      </w:r>
      <w:r w:rsidR="00374AB3" w:rsidRPr="00920588">
        <w:rPr>
          <w:rFonts w:ascii="Tahoma" w:hAnsi="Tahoma" w:cs="Tahoma"/>
        </w:rPr>
        <w:t xml:space="preserve"> a efectos de conocer el grado de </w:t>
      </w:r>
      <w:r w:rsidR="007D7137" w:rsidRPr="00920588">
        <w:rPr>
          <w:rFonts w:ascii="Tahoma" w:hAnsi="Tahoma" w:cs="Tahoma"/>
        </w:rPr>
        <w:t>discapacidad del censor.</w:t>
      </w:r>
    </w:p>
    <w:p w14:paraId="76F3D892" w14:textId="2B34D118" w:rsidR="00742C59" w:rsidRPr="00920588" w:rsidRDefault="00742C59" w:rsidP="00920588">
      <w:pPr>
        <w:widowControl w:val="0"/>
        <w:autoSpaceDE w:val="0"/>
        <w:autoSpaceDN w:val="0"/>
        <w:adjustRightInd w:val="0"/>
        <w:spacing w:line="276" w:lineRule="auto"/>
        <w:jc w:val="both"/>
        <w:rPr>
          <w:rFonts w:ascii="Tahoma" w:hAnsi="Tahoma" w:cs="Tahoma"/>
        </w:rPr>
      </w:pPr>
    </w:p>
    <w:p w14:paraId="2446415D" w14:textId="77777777" w:rsidR="002D1D84" w:rsidRPr="00920588" w:rsidRDefault="002D1D84" w:rsidP="00920588">
      <w:pPr>
        <w:widowControl w:val="0"/>
        <w:autoSpaceDE w:val="0"/>
        <w:autoSpaceDN w:val="0"/>
        <w:adjustRightInd w:val="0"/>
        <w:spacing w:line="276" w:lineRule="auto"/>
        <w:jc w:val="both"/>
        <w:rPr>
          <w:rFonts w:ascii="Tahoma" w:hAnsi="Tahoma" w:cs="Tahoma"/>
        </w:rPr>
      </w:pPr>
    </w:p>
    <w:p w14:paraId="6FBE4CDF" w14:textId="74BD714B" w:rsidR="00CE0D33" w:rsidRPr="00920588" w:rsidRDefault="00CE0D33" w:rsidP="00920588">
      <w:pPr>
        <w:pStyle w:val="Prrafodelista"/>
        <w:widowControl w:val="0"/>
        <w:numPr>
          <w:ilvl w:val="0"/>
          <w:numId w:val="3"/>
        </w:numPr>
        <w:autoSpaceDE w:val="0"/>
        <w:autoSpaceDN w:val="0"/>
        <w:adjustRightInd w:val="0"/>
        <w:spacing w:line="276" w:lineRule="auto"/>
        <w:jc w:val="center"/>
        <w:rPr>
          <w:rFonts w:ascii="Tahoma" w:hAnsi="Tahoma" w:cs="Tahoma"/>
          <w:b/>
          <w:bCs/>
        </w:rPr>
      </w:pPr>
      <w:r w:rsidRPr="00920588">
        <w:rPr>
          <w:rFonts w:ascii="Tahoma" w:hAnsi="Tahoma" w:cs="Tahoma"/>
          <w:b/>
          <w:bCs/>
        </w:rPr>
        <w:t>RECURSO DE APELACIÓN</w:t>
      </w:r>
    </w:p>
    <w:p w14:paraId="22B03ADE" w14:textId="77777777" w:rsidR="009B31A1" w:rsidRPr="00920588" w:rsidRDefault="009B31A1" w:rsidP="00920588">
      <w:pPr>
        <w:pStyle w:val="Prrafodelista"/>
        <w:widowControl w:val="0"/>
        <w:autoSpaceDE w:val="0"/>
        <w:autoSpaceDN w:val="0"/>
        <w:adjustRightInd w:val="0"/>
        <w:spacing w:line="276" w:lineRule="auto"/>
        <w:ind w:left="1068"/>
        <w:rPr>
          <w:rFonts w:ascii="Tahoma" w:hAnsi="Tahoma" w:cs="Tahoma"/>
          <w:b/>
          <w:bCs/>
        </w:rPr>
      </w:pPr>
    </w:p>
    <w:p w14:paraId="7417B8B3" w14:textId="5E67EB81" w:rsidR="002D1D84" w:rsidRPr="00920588" w:rsidRDefault="008E1CD7" w:rsidP="00920588">
      <w:pPr>
        <w:widowControl w:val="0"/>
        <w:autoSpaceDE w:val="0"/>
        <w:autoSpaceDN w:val="0"/>
        <w:adjustRightInd w:val="0"/>
        <w:spacing w:line="276" w:lineRule="auto"/>
        <w:ind w:firstLine="708"/>
        <w:jc w:val="both"/>
        <w:rPr>
          <w:rFonts w:ascii="Tahoma" w:hAnsi="Tahoma" w:cs="Tahoma"/>
        </w:rPr>
      </w:pPr>
      <w:r w:rsidRPr="00920588">
        <w:rPr>
          <w:rFonts w:ascii="Tahoma" w:hAnsi="Tahoma" w:cs="Tahoma"/>
        </w:rPr>
        <w:t>Inconforme con la decisión, en sede de apelaci</w:t>
      </w:r>
      <w:r w:rsidR="00FC5F6C" w:rsidRPr="00920588">
        <w:rPr>
          <w:rFonts w:ascii="Tahoma" w:hAnsi="Tahoma" w:cs="Tahoma"/>
        </w:rPr>
        <w:t>ones,</w:t>
      </w:r>
      <w:r w:rsidRPr="00920588">
        <w:rPr>
          <w:rFonts w:ascii="Tahoma" w:hAnsi="Tahoma" w:cs="Tahoma"/>
        </w:rPr>
        <w:t xml:space="preserve"> pretende el accionante que se </w:t>
      </w:r>
      <w:r w:rsidR="00F8770E" w:rsidRPr="00920588">
        <w:rPr>
          <w:rFonts w:ascii="Tahoma" w:hAnsi="Tahoma" w:cs="Tahoma"/>
        </w:rPr>
        <w:t>ordene y decrete como prueba el dictamen</w:t>
      </w:r>
      <w:r w:rsidR="00FC5F6C" w:rsidRPr="00920588">
        <w:rPr>
          <w:rFonts w:ascii="Tahoma" w:hAnsi="Tahoma" w:cs="Tahoma"/>
        </w:rPr>
        <w:t xml:space="preserve"> pericial</w:t>
      </w:r>
      <w:r w:rsidR="00F8770E" w:rsidRPr="00920588">
        <w:rPr>
          <w:rFonts w:ascii="Tahoma" w:hAnsi="Tahoma" w:cs="Tahoma"/>
        </w:rPr>
        <w:t xml:space="preserve"> pretendido</w:t>
      </w:r>
      <w:r w:rsidR="00386C59" w:rsidRPr="00920588">
        <w:rPr>
          <w:rFonts w:ascii="Tahoma" w:hAnsi="Tahoma" w:cs="Tahoma"/>
        </w:rPr>
        <w:t>, señalando que</w:t>
      </w:r>
      <w:r w:rsidR="008B7CB1" w:rsidRPr="00920588">
        <w:rPr>
          <w:rFonts w:ascii="Tahoma" w:hAnsi="Tahoma" w:cs="Tahoma"/>
        </w:rPr>
        <w:t>,</w:t>
      </w:r>
      <w:r w:rsidR="00386C59" w:rsidRPr="00920588">
        <w:rPr>
          <w:rFonts w:ascii="Tahoma" w:hAnsi="Tahoma" w:cs="Tahoma"/>
        </w:rPr>
        <w:t xml:space="preserve"> </w:t>
      </w:r>
      <w:r w:rsidR="00954C63" w:rsidRPr="00920588">
        <w:rPr>
          <w:rFonts w:ascii="Tahoma" w:hAnsi="Tahoma" w:cs="Tahoma"/>
        </w:rPr>
        <w:t>de conformidad con la tesis de la</w:t>
      </w:r>
      <w:r w:rsidR="00FC5F6C" w:rsidRPr="00920588">
        <w:rPr>
          <w:rFonts w:ascii="Tahoma" w:hAnsi="Tahoma" w:cs="Tahoma"/>
        </w:rPr>
        <w:t xml:space="preserve"> Sala Laboral de la</w:t>
      </w:r>
      <w:r w:rsidR="00954C63" w:rsidRPr="00920588">
        <w:rPr>
          <w:rFonts w:ascii="Tahoma" w:hAnsi="Tahoma" w:cs="Tahoma"/>
        </w:rPr>
        <w:t xml:space="preserve"> Corte Suprema de Justicia</w:t>
      </w:r>
      <w:r w:rsidR="00FC5F6C" w:rsidRPr="00920588">
        <w:rPr>
          <w:rFonts w:ascii="Tahoma" w:hAnsi="Tahoma" w:cs="Tahoma"/>
        </w:rPr>
        <w:t>,</w:t>
      </w:r>
      <w:r w:rsidR="00954C63" w:rsidRPr="00920588">
        <w:rPr>
          <w:rFonts w:ascii="Tahoma" w:hAnsi="Tahoma" w:cs="Tahoma"/>
        </w:rPr>
        <w:t xml:space="preserve"> resulta imperioso conocer el porcentaje de pérdida de la capacidad laboral </w:t>
      </w:r>
      <w:r w:rsidR="0029399A" w:rsidRPr="00920588">
        <w:rPr>
          <w:rFonts w:ascii="Tahoma" w:hAnsi="Tahoma" w:cs="Tahoma"/>
        </w:rPr>
        <w:t xml:space="preserve">para que </w:t>
      </w:r>
      <w:r w:rsidR="005D4794" w:rsidRPr="00920588">
        <w:rPr>
          <w:rFonts w:ascii="Tahoma" w:hAnsi="Tahoma" w:cs="Tahoma"/>
        </w:rPr>
        <w:t>al accionante le sea aplicable el principio de estabilidad laboral reforzada</w:t>
      </w:r>
      <w:r w:rsidR="00524DF9" w:rsidRPr="00920588">
        <w:rPr>
          <w:rFonts w:ascii="Tahoma" w:hAnsi="Tahoma" w:cs="Tahoma"/>
        </w:rPr>
        <w:t xml:space="preserve">. </w:t>
      </w:r>
      <w:r w:rsidR="005D4794" w:rsidRPr="00920588">
        <w:rPr>
          <w:rFonts w:ascii="Tahoma" w:hAnsi="Tahoma" w:cs="Tahoma"/>
        </w:rPr>
        <w:t>Refiere que</w:t>
      </w:r>
      <w:r w:rsidR="008B50FF" w:rsidRPr="00920588">
        <w:rPr>
          <w:rFonts w:ascii="Tahoma" w:hAnsi="Tahoma" w:cs="Tahoma"/>
        </w:rPr>
        <w:t xml:space="preserve"> </w:t>
      </w:r>
      <w:r w:rsidR="00524DF9" w:rsidRPr="00920588">
        <w:rPr>
          <w:rFonts w:ascii="Tahoma" w:hAnsi="Tahoma" w:cs="Tahoma"/>
        </w:rPr>
        <w:t xml:space="preserve">procuró la obtención de la prueba </w:t>
      </w:r>
      <w:r w:rsidR="005D4794" w:rsidRPr="00920588">
        <w:rPr>
          <w:rFonts w:ascii="Tahoma" w:hAnsi="Tahoma" w:cs="Tahoma"/>
        </w:rPr>
        <w:t>previo al inicio del proceso judicial</w:t>
      </w:r>
      <w:r w:rsidR="00524DF9" w:rsidRPr="00920588">
        <w:rPr>
          <w:rFonts w:ascii="Tahoma" w:hAnsi="Tahoma" w:cs="Tahoma"/>
        </w:rPr>
        <w:t xml:space="preserve">, sin </w:t>
      </w:r>
      <w:r w:rsidR="002D1D84" w:rsidRPr="00920588">
        <w:rPr>
          <w:rFonts w:ascii="Tahoma" w:hAnsi="Tahoma" w:cs="Tahoma"/>
        </w:rPr>
        <w:t>embargo,</w:t>
      </w:r>
      <w:r w:rsidR="00524DF9" w:rsidRPr="00920588">
        <w:rPr>
          <w:rFonts w:ascii="Tahoma" w:hAnsi="Tahoma" w:cs="Tahoma"/>
        </w:rPr>
        <w:t xml:space="preserve"> le fue negada por parte </w:t>
      </w:r>
      <w:r w:rsidR="0042545B" w:rsidRPr="00920588">
        <w:rPr>
          <w:rFonts w:ascii="Tahoma" w:hAnsi="Tahoma" w:cs="Tahoma"/>
        </w:rPr>
        <w:t xml:space="preserve">de </w:t>
      </w:r>
      <w:r w:rsidR="00C001BB" w:rsidRPr="00920588">
        <w:rPr>
          <w:rFonts w:ascii="Tahoma" w:hAnsi="Tahoma" w:cs="Tahoma"/>
        </w:rPr>
        <w:t>S</w:t>
      </w:r>
      <w:r w:rsidR="005D4794" w:rsidRPr="00920588">
        <w:rPr>
          <w:rFonts w:ascii="Tahoma" w:hAnsi="Tahoma" w:cs="Tahoma"/>
        </w:rPr>
        <w:t xml:space="preserve">eguros del </w:t>
      </w:r>
      <w:r w:rsidR="00C001BB" w:rsidRPr="00920588">
        <w:rPr>
          <w:rFonts w:ascii="Tahoma" w:hAnsi="Tahoma" w:cs="Tahoma"/>
        </w:rPr>
        <w:t>E</w:t>
      </w:r>
      <w:r w:rsidR="005D4794" w:rsidRPr="00920588">
        <w:rPr>
          <w:rFonts w:ascii="Tahoma" w:hAnsi="Tahoma" w:cs="Tahoma"/>
        </w:rPr>
        <w:t>stado</w:t>
      </w:r>
      <w:r w:rsidR="00A27A9F" w:rsidRPr="00920588">
        <w:rPr>
          <w:rFonts w:ascii="Tahoma" w:hAnsi="Tahoma" w:cs="Tahoma"/>
        </w:rPr>
        <w:t xml:space="preserve">. </w:t>
      </w:r>
    </w:p>
    <w:p w14:paraId="0055CB67" w14:textId="364656BE" w:rsidR="00573752" w:rsidRPr="00920588" w:rsidRDefault="00573752" w:rsidP="00920588">
      <w:pPr>
        <w:widowControl w:val="0"/>
        <w:autoSpaceDE w:val="0"/>
        <w:autoSpaceDN w:val="0"/>
        <w:adjustRightInd w:val="0"/>
        <w:spacing w:line="276" w:lineRule="auto"/>
        <w:jc w:val="both"/>
        <w:rPr>
          <w:rFonts w:ascii="Tahoma" w:hAnsi="Tahoma" w:cs="Tahoma"/>
        </w:rPr>
      </w:pPr>
    </w:p>
    <w:p w14:paraId="437A7537" w14:textId="77777777" w:rsidR="002D1D84" w:rsidRPr="00920588" w:rsidRDefault="002D1D84" w:rsidP="00920588">
      <w:pPr>
        <w:widowControl w:val="0"/>
        <w:autoSpaceDE w:val="0"/>
        <w:autoSpaceDN w:val="0"/>
        <w:adjustRightInd w:val="0"/>
        <w:spacing w:line="276" w:lineRule="auto"/>
        <w:jc w:val="both"/>
        <w:rPr>
          <w:rFonts w:ascii="Tahoma" w:hAnsi="Tahoma" w:cs="Tahoma"/>
        </w:rPr>
      </w:pPr>
    </w:p>
    <w:p w14:paraId="0EA039AB" w14:textId="05F4ECEF" w:rsidR="00BC39DD" w:rsidRPr="00920588" w:rsidRDefault="00533215" w:rsidP="00920588">
      <w:pPr>
        <w:pStyle w:val="Prrafodelista"/>
        <w:numPr>
          <w:ilvl w:val="0"/>
          <w:numId w:val="3"/>
        </w:numPr>
        <w:spacing w:line="276" w:lineRule="auto"/>
        <w:jc w:val="center"/>
        <w:rPr>
          <w:rFonts w:ascii="Tahoma" w:hAnsi="Tahoma" w:cs="Tahoma"/>
          <w:b/>
          <w:caps/>
          <w:lang w:val="es-CO"/>
        </w:rPr>
      </w:pPr>
      <w:r w:rsidRPr="00920588">
        <w:rPr>
          <w:rFonts w:ascii="Tahoma" w:hAnsi="Tahoma" w:cs="Tahoma"/>
          <w:b/>
          <w:caps/>
          <w:lang w:val="es-CO"/>
        </w:rPr>
        <w:t xml:space="preserve">COMPETENCIA Y </w:t>
      </w:r>
      <w:r w:rsidR="009736F3" w:rsidRPr="00920588">
        <w:rPr>
          <w:rFonts w:ascii="Tahoma" w:hAnsi="Tahoma" w:cs="Tahoma"/>
          <w:b/>
          <w:caps/>
          <w:lang w:val="es-CO"/>
        </w:rPr>
        <w:t>Procedencia de</w:t>
      </w:r>
      <w:r w:rsidR="00271A39" w:rsidRPr="00920588">
        <w:rPr>
          <w:rFonts w:ascii="Tahoma" w:hAnsi="Tahoma" w:cs="Tahoma"/>
          <w:b/>
          <w:caps/>
          <w:lang w:val="es-CO"/>
        </w:rPr>
        <w:t xml:space="preserve"> la APELACIÓN. </w:t>
      </w:r>
    </w:p>
    <w:p w14:paraId="505582B8" w14:textId="77777777" w:rsidR="005F1B4F" w:rsidRPr="00920588" w:rsidRDefault="005F1B4F" w:rsidP="00920588">
      <w:pPr>
        <w:spacing w:line="276" w:lineRule="auto"/>
        <w:ind w:firstLine="708"/>
        <w:jc w:val="both"/>
        <w:rPr>
          <w:rFonts w:ascii="Tahoma" w:hAnsi="Tahoma" w:cs="Tahoma"/>
          <w:lang w:val="es-CO"/>
        </w:rPr>
      </w:pPr>
    </w:p>
    <w:p w14:paraId="31F36EED" w14:textId="2F2CEB18" w:rsidR="00197F4F" w:rsidRPr="00920588" w:rsidRDefault="00533215" w:rsidP="00920588">
      <w:pPr>
        <w:spacing w:line="276" w:lineRule="auto"/>
        <w:ind w:firstLine="708"/>
        <w:jc w:val="both"/>
        <w:rPr>
          <w:rFonts w:ascii="Tahoma" w:hAnsi="Tahoma" w:cs="Tahoma"/>
          <w:lang w:val="es-CO"/>
        </w:rPr>
      </w:pPr>
      <w:r w:rsidRPr="00920588">
        <w:rPr>
          <w:rFonts w:ascii="Tahoma" w:hAnsi="Tahoma" w:cs="Tahoma"/>
          <w:lang w:val="es-CO"/>
        </w:rPr>
        <w:t>Esta Sala es competente</w:t>
      </w:r>
      <w:r w:rsidR="005F1B4F" w:rsidRPr="00920588">
        <w:rPr>
          <w:rFonts w:ascii="Tahoma" w:hAnsi="Tahoma" w:cs="Tahoma"/>
          <w:lang w:val="es-CO"/>
        </w:rPr>
        <w:t xml:space="preserve"> para resolver el recurso impetrado, de acuerdo a lo señalado en el literal b), numeral 1) del artículo 15 del C.P.T. y de la S.S., como quiera </w:t>
      </w:r>
      <w:r w:rsidR="005F1B4F" w:rsidRPr="00920588">
        <w:rPr>
          <w:rFonts w:ascii="Tahoma" w:hAnsi="Tahoma" w:cs="Tahoma"/>
          <w:lang w:val="es-CO"/>
        </w:rPr>
        <w:lastRenderedPageBreak/>
        <w:t xml:space="preserve">que el auto apelado es </w:t>
      </w:r>
      <w:r w:rsidR="00C2355A" w:rsidRPr="00920588">
        <w:rPr>
          <w:rFonts w:ascii="Tahoma" w:hAnsi="Tahoma" w:cs="Tahoma"/>
          <w:lang w:val="es-CO"/>
        </w:rPr>
        <w:t>susceptible</w:t>
      </w:r>
      <w:r w:rsidR="005F1B4F" w:rsidRPr="00920588">
        <w:rPr>
          <w:rFonts w:ascii="Tahoma" w:hAnsi="Tahoma" w:cs="Tahoma"/>
          <w:lang w:val="es-CO"/>
        </w:rPr>
        <w:t xml:space="preserve"> d</w:t>
      </w:r>
      <w:r w:rsidR="00C2355A" w:rsidRPr="00920588">
        <w:rPr>
          <w:rFonts w:ascii="Tahoma" w:hAnsi="Tahoma" w:cs="Tahoma"/>
          <w:lang w:val="es-CO"/>
        </w:rPr>
        <w:t>el recurso de apelación</w:t>
      </w:r>
      <w:r w:rsidR="005F1B4F" w:rsidRPr="00920588">
        <w:rPr>
          <w:rFonts w:ascii="Tahoma" w:hAnsi="Tahoma" w:cs="Tahoma"/>
          <w:lang w:val="es-CO"/>
        </w:rPr>
        <w:t xml:space="preserve">, según las voces del </w:t>
      </w:r>
      <w:r w:rsidR="005C2FA2" w:rsidRPr="00920588">
        <w:rPr>
          <w:rFonts w:ascii="Tahoma" w:hAnsi="Tahoma" w:cs="Tahoma"/>
          <w:lang w:val="es-CO"/>
        </w:rPr>
        <w:t xml:space="preserve">numeral </w:t>
      </w:r>
      <w:r w:rsidR="00E456EC" w:rsidRPr="00920588">
        <w:rPr>
          <w:rFonts w:ascii="Tahoma" w:hAnsi="Tahoma" w:cs="Tahoma"/>
          <w:lang w:val="es-CO"/>
        </w:rPr>
        <w:t>4</w:t>
      </w:r>
      <w:r w:rsidR="005C2FA2" w:rsidRPr="00920588">
        <w:rPr>
          <w:rFonts w:ascii="Tahoma" w:hAnsi="Tahoma" w:cs="Tahoma"/>
          <w:lang w:val="es-CO"/>
        </w:rPr>
        <w:t xml:space="preserve">), artículo 65 ídem. </w:t>
      </w:r>
      <w:r w:rsidRPr="00920588">
        <w:rPr>
          <w:rFonts w:ascii="Tahoma" w:hAnsi="Tahoma" w:cs="Tahoma"/>
          <w:lang w:val="es-CO"/>
        </w:rPr>
        <w:t xml:space="preserve"> </w:t>
      </w:r>
    </w:p>
    <w:p w14:paraId="02275955" w14:textId="4F7C5EFA" w:rsidR="00427C1D" w:rsidRPr="00920588" w:rsidRDefault="00427C1D" w:rsidP="00920588">
      <w:pPr>
        <w:spacing w:line="276" w:lineRule="auto"/>
        <w:ind w:firstLine="708"/>
        <w:jc w:val="both"/>
        <w:rPr>
          <w:rFonts w:ascii="Tahoma" w:hAnsi="Tahoma" w:cs="Tahoma"/>
          <w:lang w:val="es-CO"/>
        </w:rPr>
      </w:pPr>
    </w:p>
    <w:p w14:paraId="71548964" w14:textId="77777777" w:rsidR="009F081C" w:rsidRPr="00920588" w:rsidRDefault="009F081C" w:rsidP="00920588">
      <w:pPr>
        <w:spacing w:line="276" w:lineRule="auto"/>
        <w:ind w:firstLine="708"/>
        <w:jc w:val="both"/>
        <w:rPr>
          <w:rFonts w:ascii="Tahoma" w:hAnsi="Tahoma" w:cs="Tahoma"/>
          <w:lang w:val="es-CO"/>
        </w:rPr>
      </w:pPr>
    </w:p>
    <w:p w14:paraId="4734E4D6" w14:textId="341A6102" w:rsidR="00427C1D" w:rsidRPr="00920588" w:rsidRDefault="00427C1D" w:rsidP="00920588">
      <w:pPr>
        <w:pStyle w:val="Prrafodelista"/>
        <w:numPr>
          <w:ilvl w:val="0"/>
          <w:numId w:val="3"/>
        </w:numPr>
        <w:spacing w:line="276" w:lineRule="auto"/>
        <w:jc w:val="center"/>
        <w:rPr>
          <w:rFonts w:ascii="Tahoma" w:eastAsia="Tahoma" w:hAnsi="Tahoma" w:cs="Tahoma"/>
          <w:b/>
          <w:bCs/>
          <w:lang w:val="es-CO"/>
        </w:rPr>
      </w:pPr>
      <w:r w:rsidRPr="00920588">
        <w:rPr>
          <w:rFonts w:ascii="Tahoma" w:hAnsi="Tahoma" w:cs="Tahoma"/>
          <w:b/>
          <w:bCs/>
          <w:lang w:val="es-CO"/>
        </w:rPr>
        <w:t>ALEGATOS DE CONCLUSIÓN</w:t>
      </w:r>
    </w:p>
    <w:p w14:paraId="613643E2" w14:textId="79D71D19" w:rsidR="00427C1D" w:rsidRPr="00920588" w:rsidRDefault="00427C1D" w:rsidP="00920588">
      <w:pPr>
        <w:spacing w:line="276" w:lineRule="auto"/>
        <w:ind w:firstLine="708"/>
        <w:jc w:val="both"/>
        <w:rPr>
          <w:rFonts w:ascii="Tahoma" w:hAnsi="Tahoma" w:cs="Tahoma"/>
          <w:lang w:val="es-CO"/>
        </w:rPr>
      </w:pPr>
    </w:p>
    <w:p w14:paraId="5117567E" w14:textId="22F7ADD3" w:rsidR="009F081C" w:rsidRPr="00920588" w:rsidRDefault="009F081C" w:rsidP="00920588">
      <w:pPr>
        <w:spacing w:line="276" w:lineRule="auto"/>
        <w:ind w:firstLine="708"/>
        <w:jc w:val="both"/>
        <w:rPr>
          <w:rFonts w:ascii="Tahoma" w:hAnsi="Tahoma" w:cs="Tahoma"/>
          <w:color w:val="000000"/>
          <w:lang w:val="es-CO"/>
        </w:rPr>
      </w:pPr>
      <w:r w:rsidRPr="00920588">
        <w:rPr>
          <w:rFonts w:ascii="Tahoma" w:hAnsi="Tahoma" w:cs="Tahoma"/>
          <w:color w:val="000000"/>
          <w:lang w:val="es-CO"/>
        </w:rPr>
        <w:t>Conforme se dejó plasmado en la constancia de Secretaría, las partes dejaron transcurrir en silencio el plazo otorgado para presentar alegatos de conclusión</w:t>
      </w:r>
      <w:r w:rsidR="00CA3E03" w:rsidRPr="00920588">
        <w:rPr>
          <w:rFonts w:ascii="Tahoma" w:hAnsi="Tahoma" w:cs="Tahoma"/>
          <w:color w:val="000000"/>
          <w:lang w:val="es-CO"/>
        </w:rPr>
        <w:t>.</w:t>
      </w:r>
      <w:r w:rsidRPr="00920588">
        <w:rPr>
          <w:rFonts w:ascii="Tahoma" w:hAnsi="Tahoma" w:cs="Tahoma"/>
          <w:color w:val="000000"/>
          <w:lang w:val="es-CO"/>
        </w:rPr>
        <w:t xml:space="preserve"> </w:t>
      </w:r>
    </w:p>
    <w:p w14:paraId="7956A473" w14:textId="5327A2BC" w:rsidR="00F316DF" w:rsidRPr="00920588" w:rsidRDefault="00F316DF" w:rsidP="00920588">
      <w:pPr>
        <w:spacing w:line="276" w:lineRule="auto"/>
        <w:jc w:val="both"/>
        <w:rPr>
          <w:rFonts w:ascii="Tahoma" w:hAnsi="Tahoma" w:cs="Tahoma"/>
          <w:lang w:val="es-CO"/>
        </w:rPr>
      </w:pPr>
    </w:p>
    <w:p w14:paraId="329AE53B" w14:textId="77777777" w:rsidR="009F081C" w:rsidRPr="00920588" w:rsidRDefault="009F081C" w:rsidP="00920588">
      <w:pPr>
        <w:spacing w:line="276" w:lineRule="auto"/>
        <w:jc w:val="both"/>
        <w:rPr>
          <w:rFonts w:ascii="Tahoma" w:hAnsi="Tahoma" w:cs="Tahoma"/>
          <w:lang w:val="es-CO"/>
        </w:rPr>
      </w:pPr>
    </w:p>
    <w:p w14:paraId="1EC66019" w14:textId="563DF8AD" w:rsidR="00683CDB" w:rsidRPr="00920588" w:rsidRDefault="00197F4F" w:rsidP="00920588">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caps/>
        </w:rPr>
      </w:pPr>
      <w:r w:rsidRPr="00920588">
        <w:rPr>
          <w:rFonts w:ascii="Tahoma" w:hAnsi="Tahoma" w:cs="Tahoma"/>
          <w:b/>
          <w:bCs/>
          <w:caps/>
        </w:rPr>
        <w:t>Problema jurídico por resolver</w:t>
      </w:r>
    </w:p>
    <w:p w14:paraId="7C011999" w14:textId="77777777" w:rsidR="00683CDB" w:rsidRPr="00920588" w:rsidRDefault="00683CDB" w:rsidP="00920588">
      <w:pPr>
        <w:pStyle w:val="Sinespaciado"/>
        <w:spacing w:line="276" w:lineRule="auto"/>
        <w:rPr>
          <w:rFonts w:ascii="Tahoma" w:hAnsi="Tahoma" w:cs="Tahoma"/>
        </w:rPr>
      </w:pPr>
    </w:p>
    <w:p w14:paraId="220A895B" w14:textId="3511C40A" w:rsidR="00D80B43" w:rsidRPr="00920588" w:rsidRDefault="00F233A7" w:rsidP="00920588">
      <w:pPr>
        <w:spacing w:line="276" w:lineRule="auto"/>
        <w:ind w:firstLine="708"/>
        <w:jc w:val="both"/>
        <w:rPr>
          <w:rFonts w:ascii="Tahoma" w:hAnsi="Tahoma" w:cs="Tahoma"/>
        </w:rPr>
      </w:pPr>
      <w:r w:rsidRPr="00920588">
        <w:rPr>
          <w:rFonts w:ascii="Tahoma" w:hAnsi="Tahoma" w:cs="Tahoma"/>
        </w:rPr>
        <w:t>Le corresponde a la Sala determinar si en procesos estabilidad laboral reforzada es imperioso aportar como prueba el dictamen de pérdida de la capacidad laboral.</w:t>
      </w:r>
    </w:p>
    <w:p w14:paraId="78ACBAA6" w14:textId="0C201859" w:rsidR="00556CC0" w:rsidRPr="00920588" w:rsidRDefault="00556CC0" w:rsidP="00920588">
      <w:pPr>
        <w:spacing w:line="276" w:lineRule="auto"/>
        <w:jc w:val="both"/>
        <w:rPr>
          <w:rFonts w:ascii="Tahoma" w:hAnsi="Tahoma" w:cs="Tahoma"/>
        </w:rPr>
      </w:pPr>
    </w:p>
    <w:p w14:paraId="4652CD59" w14:textId="77777777" w:rsidR="00FC5F6C" w:rsidRPr="00920588" w:rsidRDefault="00FC5F6C" w:rsidP="00920588">
      <w:pPr>
        <w:spacing w:line="276" w:lineRule="auto"/>
        <w:jc w:val="both"/>
        <w:rPr>
          <w:rFonts w:ascii="Tahoma" w:hAnsi="Tahoma" w:cs="Tahoma"/>
        </w:rPr>
      </w:pPr>
    </w:p>
    <w:p w14:paraId="2FB9F9D5" w14:textId="3D976225" w:rsidR="00062362" w:rsidRPr="00920588" w:rsidRDefault="003A3BBB" w:rsidP="00920588">
      <w:pPr>
        <w:widowControl w:val="0"/>
        <w:numPr>
          <w:ilvl w:val="0"/>
          <w:numId w:val="3"/>
        </w:numPr>
        <w:autoSpaceDE w:val="0"/>
        <w:autoSpaceDN w:val="0"/>
        <w:adjustRightInd w:val="0"/>
        <w:spacing w:line="276" w:lineRule="auto"/>
        <w:ind w:left="0" w:firstLine="0"/>
        <w:jc w:val="center"/>
        <w:rPr>
          <w:rFonts w:ascii="Tahoma" w:hAnsi="Tahoma" w:cs="Tahoma"/>
          <w:b/>
          <w:bCs/>
          <w:caps/>
        </w:rPr>
      </w:pPr>
      <w:r w:rsidRPr="00920588">
        <w:rPr>
          <w:rFonts w:ascii="Tahoma" w:hAnsi="Tahoma" w:cs="Tahoma"/>
          <w:b/>
          <w:bCs/>
          <w:caps/>
        </w:rPr>
        <w:t>Consideraciones</w:t>
      </w:r>
    </w:p>
    <w:p w14:paraId="739CEE7E" w14:textId="79AAF950" w:rsidR="00062362" w:rsidRPr="00920588" w:rsidRDefault="00062362" w:rsidP="00920588">
      <w:pPr>
        <w:widowControl w:val="0"/>
        <w:autoSpaceDE w:val="0"/>
        <w:autoSpaceDN w:val="0"/>
        <w:adjustRightInd w:val="0"/>
        <w:spacing w:line="276" w:lineRule="auto"/>
        <w:rPr>
          <w:rFonts w:ascii="Tahoma" w:hAnsi="Tahoma" w:cs="Tahoma"/>
          <w:b/>
          <w:caps/>
        </w:rPr>
      </w:pPr>
    </w:p>
    <w:p w14:paraId="578F374B" w14:textId="77777777" w:rsidR="0076677B" w:rsidRPr="00920588" w:rsidRDefault="0076677B" w:rsidP="00920588">
      <w:pPr>
        <w:widowControl w:val="0"/>
        <w:autoSpaceDE w:val="0"/>
        <w:autoSpaceDN w:val="0"/>
        <w:adjustRightInd w:val="0"/>
        <w:spacing w:line="276" w:lineRule="auto"/>
        <w:jc w:val="both"/>
        <w:rPr>
          <w:rFonts w:ascii="Tahoma" w:hAnsi="Tahoma" w:cs="Tahoma"/>
          <w:b/>
          <w:bCs/>
        </w:rPr>
      </w:pPr>
      <w:r w:rsidRPr="00920588">
        <w:rPr>
          <w:rFonts w:ascii="Tahoma" w:hAnsi="Tahoma" w:cs="Tahoma"/>
          <w:b/>
          <w:caps/>
        </w:rPr>
        <w:t xml:space="preserve">6.1. </w:t>
      </w:r>
      <w:r w:rsidRPr="00920588">
        <w:rPr>
          <w:rFonts w:ascii="Tahoma" w:hAnsi="Tahoma" w:cs="Tahoma"/>
          <w:b/>
          <w:bCs/>
        </w:rPr>
        <w:t>Rechazo de las pruebas ilícitas, notoriamente impertinentes, inconducentes, superfluas e inútiles</w:t>
      </w:r>
    </w:p>
    <w:p w14:paraId="2C491AC7" w14:textId="77777777" w:rsidR="0076677B" w:rsidRPr="00920588" w:rsidRDefault="0076677B" w:rsidP="00920588">
      <w:pPr>
        <w:widowControl w:val="0"/>
        <w:autoSpaceDE w:val="0"/>
        <w:autoSpaceDN w:val="0"/>
        <w:adjustRightInd w:val="0"/>
        <w:spacing w:line="276" w:lineRule="auto"/>
        <w:jc w:val="both"/>
        <w:rPr>
          <w:rFonts w:ascii="Tahoma" w:hAnsi="Tahoma" w:cs="Tahoma"/>
          <w:b/>
          <w:bCs/>
        </w:rPr>
      </w:pPr>
    </w:p>
    <w:p w14:paraId="0B9518AA" w14:textId="77777777" w:rsidR="0076677B" w:rsidRPr="00920588" w:rsidRDefault="0076677B" w:rsidP="00920588">
      <w:pPr>
        <w:widowControl w:val="0"/>
        <w:autoSpaceDE w:val="0"/>
        <w:autoSpaceDN w:val="0"/>
        <w:adjustRightInd w:val="0"/>
        <w:spacing w:line="276" w:lineRule="auto"/>
        <w:ind w:firstLine="708"/>
        <w:jc w:val="both"/>
        <w:rPr>
          <w:rFonts w:ascii="Tahoma" w:hAnsi="Tahoma" w:cs="Tahoma"/>
          <w:bCs/>
        </w:rPr>
      </w:pPr>
      <w:r w:rsidRPr="00920588">
        <w:rPr>
          <w:rFonts w:ascii="Tahoma" w:hAnsi="Tahoma" w:cs="Tahoma"/>
          <w:bCs/>
        </w:rPr>
        <w:t xml:space="preserve">El artículo 29 de la constitución, que consagra el derecho fundamental al debido proceso, aplicable a toda clase de actuación judicial y administrativa, ha sido definido como </w:t>
      </w:r>
      <w:r w:rsidRPr="00920588">
        <w:rPr>
          <w:rFonts w:ascii="Tahoma" w:hAnsi="Tahoma" w:cs="Tahoma"/>
          <w:bCs/>
          <w:i/>
        </w:rPr>
        <w:t>“</w:t>
      </w:r>
      <w:r w:rsidRPr="007473C7">
        <w:rPr>
          <w:rFonts w:ascii="Tahoma" w:hAnsi="Tahoma" w:cs="Tahoma"/>
          <w:bCs/>
          <w:i/>
          <w:sz w:val="22"/>
        </w:rPr>
        <w:t>el conjunto de garantías básicas destinadas a la protección de cualquier individuo incurso en una actuación judicial o administrativa, para que durante su trámite se respeten sus derechos y se logre la aplicación correcta de la justica”</w:t>
      </w:r>
      <w:r w:rsidRPr="00920588">
        <w:rPr>
          <w:rFonts w:ascii="Tahoma" w:hAnsi="Tahoma" w:cs="Tahoma"/>
          <w:bCs/>
        </w:rPr>
        <w:t xml:space="preserve"> (sentencia T-341 de 2014 y SU - 174 de 2021). </w:t>
      </w:r>
    </w:p>
    <w:p w14:paraId="71DFF976" w14:textId="77777777" w:rsidR="0076677B" w:rsidRPr="00920588" w:rsidRDefault="0076677B" w:rsidP="00920588">
      <w:pPr>
        <w:widowControl w:val="0"/>
        <w:autoSpaceDE w:val="0"/>
        <w:autoSpaceDN w:val="0"/>
        <w:adjustRightInd w:val="0"/>
        <w:spacing w:line="276" w:lineRule="auto"/>
        <w:ind w:firstLine="708"/>
        <w:jc w:val="both"/>
        <w:rPr>
          <w:rFonts w:ascii="Tahoma" w:hAnsi="Tahoma" w:cs="Tahoma"/>
          <w:bCs/>
        </w:rPr>
      </w:pPr>
    </w:p>
    <w:p w14:paraId="38721D8D" w14:textId="77777777" w:rsidR="0076677B" w:rsidRPr="00920588" w:rsidRDefault="0076677B" w:rsidP="00920588">
      <w:pPr>
        <w:widowControl w:val="0"/>
        <w:autoSpaceDE w:val="0"/>
        <w:autoSpaceDN w:val="0"/>
        <w:adjustRightInd w:val="0"/>
        <w:spacing w:line="276" w:lineRule="auto"/>
        <w:ind w:firstLine="708"/>
        <w:jc w:val="both"/>
        <w:rPr>
          <w:rFonts w:ascii="Tahoma" w:hAnsi="Tahoma" w:cs="Tahoma"/>
          <w:shd w:val="clear" w:color="auto" w:fill="FFFFFF"/>
        </w:rPr>
      </w:pPr>
      <w:r w:rsidRPr="00920588">
        <w:rPr>
          <w:rFonts w:ascii="Tahoma" w:hAnsi="Tahoma" w:cs="Tahoma"/>
          <w:bCs/>
        </w:rPr>
        <w:t xml:space="preserve">El citado precepto constitucional, informa, como parte de su núcleo esencial, el derecho a presentar pruebas y a controvertir las que se alleguen en contra. Sobre el derecho a la prueba, tiene dicho la Corte Constitucional, que este constituye </w:t>
      </w:r>
      <w:r w:rsidRPr="00920588">
        <w:rPr>
          <w:rFonts w:ascii="Tahoma" w:hAnsi="Tahoma" w:cs="Tahoma"/>
          <w:shd w:val="clear" w:color="auto" w:fill="FFFFFF"/>
        </w:rPr>
        <w:t>uno de los principales ingredientes del debido proceso y del derecho al acceso a la administración de justicia y el más importante vehículo para alcanzar la verdad en una investigación judicial</w:t>
      </w:r>
      <w:r w:rsidRPr="00920588">
        <w:rPr>
          <w:rFonts w:ascii="Tahoma" w:hAnsi="Tahoma" w:cs="Tahoma"/>
        </w:rPr>
        <w:t xml:space="preserve"> (sentencias </w:t>
      </w:r>
      <w:r w:rsidRPr="00920588">
        <w:rPr>
          <w:rFonts w:ascii="Tahoma" w:hAnsi="Tahoma" w:cs="Tahoma"/>
          <w:shd w:val="clear" w:color="auto" w:fill="FFFFFF"/>
        </w:rPr>
        <w:t>T-589 de 1999, M.P. Eduardo Cifuentes Muñoz y T-171 de 2006, M.P. Clara Inés Vargas Hernández).</w:t>
      </w:r>
    </w:p>
    <w:p w14:paraId="0CE48377" w14:textId="77777777" w:rsidR="0076677B" w:rsidRPr="00920588" w:rsidRDefault="0076677B" w:rsidP="00920588">
      <w:pPr>
        <w:widowControl w:val="0"/>
        <w:autoSpaceDE w:val="0"/>
        <w:autoSpaceDN w:val="0"/>
        <w:adjustRightInd w:val="0"/>
        <w:spacing w:line="276" w:lineRule="auto"/>
        <w:ind w:firstLine="708"/>
        <w:jc w:val="both"/>
        <w:rPr>
          <w:rFonts w:ascii="Tahoma" w:hAnsi="Tahoma" w:cs="Tahoma"/>
          <w:bCs/>
        </w:rPr>
      </w:pPr>
    </w:p>
    <w:p w14:paraId="35942C85" w14:textId="0E19948B" w:rsidR="0076677B" w:rsidRPr="00920588" w:rsidRDefault="0076677B" w:rsidP="00920588">
      <w:pPr>
        <w:widowControl w:val="0"/>
        <w:autoSpaceDE w:val="0"/>
        <w:autoSpaceDN w:val="0"/>
        <w:adjustRightInd w:val="0"/>
        <w:spacing w:line="276" w:lineRule="auto"/>
        <w:ind w:firstLine="708"/>
        <w:jc w:val="both"/>
        <w:rPr>
          <w:rFonts w:ascii="Tahoma" w:hAnsi="Tahoma" w:cs="Tahoma"/>
          <w:bCs/>
        </w:rPr>
      </w:pPr>
      <w:r w:rsidRPr="00920588">
        <w:rPr>
          <w:rFonts w:ascii="Tahoma" w:hAnsi="Tahoma" w:cs="Tahoma"/>
          <w:bCs/>
        </w:rPr>
        <w:t xml:space="preserve">Ahora bien, </w:t>
      </w:r>
      <w:bookmarkStart w:id="5" w:name="_Hlk134772838"/>
      <w:r w:rsidRPr="00920588">
        <w:rPr>
          <w:rFonts w:ascii="Tahoma" w:hAnsi="Tahoma" w:cs="Tahoma"/>
          <w:bCs/>
        </w:rPr>
        <w:t xml:space="preserve">la observancia del derecho a la prueba no implica que el juez de la causa esté obligado a decretar todos los medios probatorios solicitados por las partes, puesto que, como director del proceso y garante de los principios de igualdad (artículo 13 constitucional y 42 del C.G.P.), celeridad y economía procesal (artículos 42 del C.G.P. y 4 de la Ley 270 de 1996) y eficiencia (artículo 7 de la Ley 270 de 1996), ha sido dotado de amplias facultades encaminadas a la realización de una justicia pronta y cumplida. Una de esas facultades, en materia laboral, se vislumbra en el artículo 53 del C.S.T., modificado por el artículo 8 de la Ley 1149 de 2007, que señala: </w:t>
      </w:r>
      <w:r w:rsidRPr="00920588">
        <w:rPr>
          <w:rFonts w:ascii="Tahoma" w:hAnsi="Tahoma" w:cs="Tahoma"/>
          <w:bCs/>
          <w:i/>
        </w:rPr>
        <w:t>“</w:t>
      </w:r>
      <w:r w:rsidRPr="007473C7">
        <w:rPr>
          <w:rFonts w:ascii="Tahoma" w:hAnsi="Tahoma" w:cs="Tahoma"/>
          <w:i/>
          <w:sz w:val="22"/>
        </w:rPr>
        <w:t>El juez podrá, en decisión motivada, rechazar la práctica de pruebas y diligencias inconducentes o superfluas en relación con el objeto del pleito (…)</w:t>
      </w:r>
      <w:r w:rsidRPr="00920588">
        <w:rPr>
          <w:rFonts w:ascii="Tahoma" w:hAnsi="Tahoma" w:cs="Tahoma"/>
          <w:i/>
        </w:rPr>
        <w:t>”</w:t>
      </w:r>
      <w:r w:rsidRPr="00920588">
        <w:rPr>
          <w:rFonts w:ascii="Tahoma" w:hAnsi="Tahoma" w:cs="Tahoma"/>
        </w:rPr>
        <w:t xml:space="preserve"> </w:t>
      </w:r>
      <w:bookmarkStart w:id="6" w:name="_Hlk134773051"/>
      <w:bookmarkEnd w:id="5"/>
      <w:r w:rsidR="00E67E66" w:rsidRPr="00920588">
        <w:rPr>
          <w:rFonts w:ascii="Tahoma" w:hAnsi="Tahoma" w:cs="Tahoma"/>
          <w:color w:val="4B4949"/>
        </w:rPr>
        <w:t xml:space="preserve">, </w:t>
      </w:r>
      <w:r w:rsidRPr="00920588">
        <w:rPr>
          <w:rFonts w:ascii="Tahoma" w:hAnsi="Tahoma" w:cs="Tahoma"/>
        </w:rPr>
        <w:t>y el artículo</w:t>
      </w:r>
      <w:r w:rsidRPr="00920588">
        <w:rPr>
          <w:rFonts w:ascii="Tahoma" w:hAnsi="Tahoma" w:cs="Tahoma"/>
          <w:bCs/>
        </w:rPr>
        <w:t xml:space="preserve"> 168 del C.G.P., con arreglo </w:t>
      </w:r>
      <w:r w:rsidRPr="00920588">
        <w:rPr>
          <w:rFonts w:ascii="Tahoma" w:hAnsi="Tahoma" w:cs="Tahoma"/>
          <w:bCs/>
        </w:rPr>
        <w:lastRenderedPageBreak/>
        <w:t xml:space="preserve">al cual, </w:t>
      </w:r>
      <w:r w:rsidRPr="00920588">
        <w:rPr>
          <w:rFonts w:ascii="Tahoma" w:hAnsi="Tahoma" w:cs="Tahoma"/>
          <w:bCs/>
          <w:i/>
        </w:rPr>
        <w:t>“</w:t>
      </w:r>
      <w:r w:rsidRPr="007473C7">
        <w:rPr>
          <w:rFonts w:ascii="Tahoma" w:hAnsi="Tahoma" w:cs="Tahoma"/>
          <w:bCs/>
          <w:i/>
          <w:sz w:val="22"/>
        </w:rPr>
        <w:t xml:space="preserve">el juez </w:t>
      </w:r>
      <w:r w:rsidRPr="007473C7">
        <w:rPr>
          <w:rFonts w:ascii="Tahoma" w:hAnsi="Tahoma" w:cs="Tahoma"/>
          <w:i/>
          <w:sz w:val="22"/>
        </w:rPr>
        <w:t>rechazará, mediante providencia motivada, las pruebas ilícitas, las notoriamente impertinentes, las inconducentes y las manifiestamente superfluas o inútiles</w:t>
      </w:r>
      <w:r w:rsidR="007473C7">
        <w:rPr>
          <w:rFonts w:ascii="Tahoma" w:hAnsi="Tahoma" w:cs="Tahoma"/>
          <w:i/>
          <w:sz w:val="28"/>
        </w:rPr>
        <w:t>”</w:t>
      </w:r>
      <w:r w:rsidRPr="00920588">
        <w:rPr>
          <w:rFonts w:ascii="Tahoma" w:hAnsi="Tahoma" w:cs="Tahoma"/>
          <w:i/>
        </w:rPr>
        <w:t>.</w:t>
      </w:r>
    </w:p>
    <w:bookmarkEnd w:id="6"/>
    <w:p w14:paraId="107CBE50" w14:textId="77777777" w:rsidR="0076677B" w:rsidRPr="00920588" w:rsidRDefault="0076677B" w:rsidP="00920588">
      <w:pPr>
        <w:widowControl w:val="0"/>
        <w:autoSpaceDE w:val="0"/>
        <w:autoSpaceDN w:val="0"/>
        <w:adjustRightInd w:val="0"/>
        <w:spacing w:line="276" w:lineRule="auto"/>
        <w:ind w:firstLine="708"/>
        <w:jc w:val="both"/>
        <w:rPr>
          <w:rFonts w:ascii="Tahoma" w:hAnsi="Tahoma" w:cs="Tahoma"/>
          <w:bCs/>
        </w:rPr>
      </w:pPr>
    </w:p>
    <w:p w14:paraId="1C9DCE4B" w14:textId="61B46780" w:rsidR="0076677B" w:rsidRPr="00920588" w:rsidRDefault="0076677B" w:rsidP="00920588">
      <w:pPr>
        <w:widowControl w:val="0"/>
        <w:autoSpaceDE w:val="0"/>
        <w:autoSpaceDN w:val="0"/>
        <w:adjustRightInd w:val="0"/>
        <w:spacing w:line="276" w:lineRule="auto"/>
        <w:ind w:firstLine="708"/>
        <w:jc w:val="both"/>
        <w:rPr>
          <w:rFonts w:ascii="Tahoma" w:hAnsi="Tahoma" w:cs="Tahoma"/>
          <w:shd w:val="clear" w:color="auto" w:fill="FFFFFF"/>
        </w:rPr>
      </w:pPr>
      <w:r w:rsidRPr="00920588">
        <w:rPr>
          <w:rFonts w:ascii="Tahoma" w:hAnsi="Tahoma" w:cs="Tahoma"/>
          <w:bCs/>
        </w:rPr>
        <w:t>En los eventos en que</w:t>
      </w:r>
      <w:r w:rsidR="00E67E66" w:rsidRPr="00920588">
        <w:rPr>
          <w:rFonts w:ascii="Tahoma" w:hAnsi="Tahoma" w:cs="Tahoma"/>
          <w:bCs/>
        </w:rPr>
        <w:t xml:space="preserve"> se</w:t>
      </w:r>
      <w:r w:rsidRPr="00920588">
        <w:rPr>
          <w:rFonts w:ascii="Tahoma" w:hAnsi="Tahoma" w:cs="Tahoma"/>
          <w:bCs/>
        </w:rPr>
        <w:t xml:space="preserve"> rechaza el decreto o la práctica </w:t>
      </w:r>
      <w:r w:rsidRPr="00920588">
        <w:rPr>
          <w:rFonts w:ascii="Tahoma" w:hAnsi="Tahoma" w:cs="Tahoma"/>
          <w:shd w:val="clear" w:color="auto" w:fill="FFFFFF"/>
        </w:rPr>
        <w:t>de una prueba que conduciría a aclarar las premisas fácticas debatidas, tiene dicho la Corte Constitucional, que, si bien el juez de la causa cuenta con la autonomía e independencia para denegar una prueba solicitada por los sujetos procesales, lo cierto es que tal decisión, de conformidad con la jurisprudencia de dicha Corporación, debe estar ligada a la impertinencia, inutilidad y la ilegalidad del medio requerido. De hecho, se ha sostenido que </w:t>
      </w:r>
      <w:r w:rsidRPr="00920588">
        <w:rPr>
          <w:rFonts w:ascii="Tahoma" w:hAnsi="Tahoma" w:cs="Tahoma"/>
          <w:i/>
          <w:iCs/>
          <w:shd w:val="clear" w:color="auto" w:fill="FFFFFF"/>
        </w:rPr>
        <w:t>“</w:t>
      </w:r>
      <w:r w:rsidRPr="007473C7">
        <w:rPr>
          <w:rFonts w:ascii="Tahoma" w:hAnsi="Tahoma" w:cs="Tahoma"/>
          <w:i/>
          <w:iCs/>
          <w:sz w:val="22"/>
          <w:shd w:val="clear" w:color="auto" w:fill="FFFFFF"/>
        </w:rPr>
        <w:t>la autoridad judicial que se niegue sin justificación razonable y objetiva, a apreciar y valorar una prueba en la que obtiene apoyo esencial en forma específica y necesaria para formar su juicio sin justificación, incurre en una vía de hecho y contra su decisión procede la acción de tutela, toda vez que desconoce varios principios y derechos de rango superior para quien la ha solicitado, como son la igualdad procesal y de acceso a la administración de justicia, el debido proceso y defensa y el deber de imparcialidad del juez para el trámite del mism</w:t>
      </w:r>
      <w:r w:rsidRPr="007473C7">
        <w:rPr>
          <w:rFonts w:ascii="Tahoma" w:hAnsi="Tahoma" w:cs="Tahoma"/>
          <w:i/>
          <w:sz w:val="22"/>
          <w:shd w:val="clear" w:color="auto" w:fill="FFFFFF"/>
        </w:rPr>
        <w:t>o</w:t>
      </w:r>
      <w:r w:rsidRPr="00920588">
        <w:rPr>
          <w:rFonts w:ascii="Tahoma" w:hAnsi="Tahoma" w:cs="Tahoma"/>
          <w:i/>
          <w:shd w:val="clear" w:color="auto" w:fill="FFFFFF"/>
        </w:rPr>
        <w:t>”</w:t>
      </w:r>
      <w:r w:rsidRPr="00920588">
        <w:rPr>
          <w:rFonts w:ascii="Tahoma" w:hAnsi="Tahoma" w:cs="Tahoma"/>
          <w:shd w:val="clear" w:color="auto" w:fill="FFFFFF"/>
        </w:rPr>
        <w:t xml:space="preserve"> (sentencia T-488 de 1999, reiterada en la sentencia T-160 de 2013).</w:t>
      </w:r>
    </w:p>
    <w:p w14:paraId="6CFFD4CE" w14:textId="77777777" w:rsidR="0076677B" w:rsidRPr="00920588" w:rsidRDefault="0076677B" w:rsidP="00920588">
      <w:pPr>
        <w:widowControl w:val="0"/>
        <w:autoSpaceDE w:val="0"/>
        <w:autoSpaceDN w:val="0"/>
        <w:adjustRightInd w:val="0"/>
        <w:spacing w:line="276" w:lineRule="auto"/>
        <w:ind w:firstLine="708"/>
        <w:jc w:val="both"/>
        <w:rPr>
          <w:rFonts w:ascii="Tahoma" w:hAnsi="Tahoma" w:cs="Tahoma"/>
          <w:shd w:val="clear" w:color="auto" w:fill="FFFFFF"/>
        </w:rPr>
      </w:pPr>
    </w:p>
    <w:p w14:paraId="2D93E091" w14:textId="01A5622F" w:rsidR="0076677B" w:rsidRPr="00920588" w:rsidRDefault="0076677B" w:rsidP="00920588">
      <w:pPr>
        <w:widowControl w:val="0"/>
        <w:autoSpaceDE w:val="0"/>
        <w:autoSpaceDN w:val="0"/>
        <w:adjustRightInd w:val="0"/>
        <w:spacing w:line="276" w:lineRule="auto"/>
        <w:ind w:firstLine="708"/>
        <w:jc w:val="both"/>
        <w:rPr>
          <w:rFonts w:ascii="Tahoma" w:hAnsi="Tahoma" w:cs="Tahoma"/>
        </w:rPr>
      </w:pPr>
      <w:r w:rsidRPr="00920588">
        <w:rPr>
          <w:rFonts w:ascii="Tahoma" w:hAnsi="Tahoma" w:cs="Tahoma"/>
          <w:shd w:val="clear" w:color="auto" w:fill="FFFFFF"/>
        </w:rPr>
        <w:t xml:space="preserve">De todo lo dicho </w:t>
      </w:r>
      <w:bookmarkStart w:id="7" w:name="_Hlk134773016"/>
      <w:r w:rsidRPr="00920588">
        <w:rPr>
          <w:rFonts w:ascii="Tahoma" w:hAnsi="Tahoma" w:cs="Tahoma"/>
          <w:shd w:val="clear" w:color="auto" w:fill="FFFFFF"/>
        </w:rPr>
        <w:t>se puede concluir que el juez que rechace el decreto de una prueba bajo las causales señaladas</w:t>
      </w:r>
      <w:r w:rsidR="00E67E66" w:rsidRPr="00920588">
        <w:rPr>
          <w:rFonts w:ascii="Tahoma" w:hAnsi="Tahoma" w:cs="Tahoma"/>
          <w:shd w:val="clear" w:color="auto" w:fill="FFFFFF"/>
        </w:rPr>
        <w:t xml:space="preserve"> en el artículo 53 del C.P.T., ampliadas por</w:t>
      </w:r>
      <w:r w:rsidRPr="00920588">
        <w:rPr>
          <w:rFonts w:ascii="Tahoma" w:hAnsi="Tahoma" w:cs="Tahoma"/>
          <w:shd w:val="clear" w:color="auto" w:fill="FFFFFF"/>
        </w:rPr>
        <w:t xml:space="preserve"> el artículo 168 del C.G.P., tiene el deber de motivar en debida forma la decisión, especificando la causal de rechazo. Esto es, debe explicar si la prueba es </w:t>
      </w:r>
      <w:r w:rsidRPr="00920588">
        <w:rPr>
          <w:rFonts w:ascii="Tahoma" w:hAnsi="Tahoma" w:cs="Tahoma"/>
          <w:i/>
          <w:shd w:val="clear" w:color="auto" w:fill="FFFFFF"/>
        </w:rPr>
        <w:t>“</w:t>
      </w:r>
      <w:r w:rsidRPr="007473C7">
        <w:rPr>
          <w:rFonts w:ascii="Tahoma" w:hAnsi="Tahoma" w:cs="Tahoma"/>
          <w:i/>
          <w:sz w:val="22"/>
          <w:shd w:val="clear" w:color="auto" w:fill="FFFFFF"/>
        </w:rPr>
        <w:t>notoriamente impertinente</w:t>
      </w:r>
      <w:r w:rsidRPr="00920588">
        <w:rPr>
          <w:rFonts w:ascii="Tahoma" w:hAnsi="Tahoma" w:cs="Tahoma"/>
          <w:i/>
          <w:shd w:val="clear" w:color="auto" w:fill="FFFFFF"/>
        </w:rPr>
        <w:t>”</w:t>
      </w:r>
      <w:r w:rsidRPr="00920588">
        <w:rPr>
          <w:rFonts w:ascii="Tahoma" w:hAnsi="Tahoma" w:cs="Tahoma"/>
          <w:shd w:val="clear" w:color="auto" w:fill="FFFFFF"/>
        </w:rPr>
        <w:t xml:space="preserve">, por no ceñirse al caso; </w:t>
      </w:r>
      <w:r w:rsidRPr="00920588">
        <w:rPr>
          <w:rFonts w:ascii="Tahoma" w:hAnsi="Tahoma" w:cs="Tahoma"/>
          <w:i/>
          <w:shd w:val="clear" w:color="auto" w:fill="FFFFFF"/>
        </w:rPr>
        <w:t>“</w:t>
      </w:r>
      <w:r w:rsidRPr="007473C7">
        <w:rPr>
          <w:rFonts w:ascii="Tahoma" w:hAnsi="Tahoma" w:cs="Tahoma"/>
          <w:i/>
          <w:sz w:val="22"/>
          <w:shd w:val="clear" w:color="auto" w:fill="FFFFFF"/>
        </w:rPr>
        <w:t>inconducente</w:t>
      </w:r>
      <w:r w:rsidRPr="00920588">
        <w:rPr>
          <w:rFonts w:ascii="Tahoma" w:hAnsi="Tahoma" w:cs="Tahoma"/>
          <w:i/>
          <w:shd w:val="clear" w:color="auto" w:fill="FFFFFF"/>
        </w:rPr>
        <w:t>”</w:t>
      </w:r>
      <w:r w:rsidRPr="00920588">
        <w:rPr>
          <w:rFonts w:ascii="Tahoma" w:hAnsi="Tahoma" w:cs="Tahoma"/>
          <w:shd w:val="clear" w:color="auto" w:fill="FFFFFF"/>
        </w:rPr>
        <w:t xml:space="preserve">, por no ser idónea para demostrar determinado hecho; o </w:t>
      </w:r>
      <w:r w:rsidRPr="00920588">
        <w:rPr>
          <w:rFonts w:ascii="Tahoma" w:hAnsi="Tahoma" w:cs="Tahoma"/>
          <w:i/>
          <w:shd w:val="clear" w:color="auto" w:fill="FFFFFF"/>
        </w:rPr>
        <w:t>“</w:t>
      </w:r>
      <w:r w:rsidRPr="007473C7">
        <w:rPr>
          <w:rFonts w:ascii="Tahoma" w:hAnsi="Tahoma" w:cs="Tahoma"/>
          <w:i/>
          <w:sz w:val="22"/>
          <w:shd w:val="clear" w:color="auto" w:fill="FFFFFF"/>
        </w:rPr>
        <w:t>manifiestamente superflua o inútil</w:t>
      </w:r>
      <w:r w:rsidRPr="00920588">
        <w:rPr>
          <w:rFonts w:ascii="Tahoma" w:hAnsi="Tahoma" w:cs="Tahoma"/>
          <w:i/>
          <w:shd w:val="clear" w:color="auto" w:fill="FFFFFF"/>
        </w:rPr>
        <w:t>”</w:t>
      </w:r>
      <w:r w:rsidRPr="00920588">
        <w:rPr>
          <w:rFonts w:ascii="Tahoma" w:hAnsi="Tahoma" w:cs="Tahoma"/>
          <w:shd w:val="clear" w:color="auto" w:fill="FFFFFF"/>
        </w:rPr>
        <w:t xml:space="preserve">, por redundante, al no prestar ningún provecho a los fines del proceso o </w:t>
      </w:r>
      <w:r w:rsidRPr="00920588">
        <w:rPr>
          <w:rFonts w:ascii="Tahoma" w:hAnsi="Tahoma" w:cs="Tahoma"/>
        </w:rPr>
        <w:t xml:space="preserve">tema </w:t>
      </w:r>
      <w:proofErr w:type="spellStart"/>
      <w:r w:rsidRPr="00920588">
        <w:rPr>
          <w:rFonts w:ascii="Tahoma" w:hAnsi="Tahoma" w:cs="Tahoma"/>
          <w:i/>
        </w:rPr>
        <w:t>decidendi</w:t>
      </w:r>
      <w:proofErr w:type="spellEnd"/>
      <w:r w:rsidRPr="00920588">
        <w:rPr>
          <w:rFonts w:ascii="Tahoma" w:hAnsi="Tahoma" w:cs="Tahoma"/>
          <w:i/>
        </w:rPr>
        <w:t xml:space="preserve">, </w:t>
      </w:r>
      <w:r w:rsidRPr="00920588">
        <w:rPr>
          <w:rFonts w:ascii="Tahoma" w:hAnsi="Tahoma" w:cs="Tahoma"/>
        </w:rPr>
        <w:t>señalado en la fijación del litigio.</w:t>
      </w:r>
    </w:p>
    <w:bookmarkEnd w:id="7"/>
    <w:p w14:paraId="2F2B7557" w14:textId="75CF9149" w:rsidR="0076677B" w:rsidRPr="00920588" w:rsidRDefault="0076677B" w:rsidP="00920588">
      <w:pPr>
        <w:widowControl w:val="0"/>
        <w:autoSpaceDE w:val="0"/>
        <w:autoSpaceDN w:val="0"/>
        <w:adjustRightInd w:val="0"/>
        <w:spacing w:line="276" w:lineRule="auto"/>
        <w:rPr>
          <w:rFonts w:ascii="Tahoma" w:hAnsi="Tahoma" w:cs="Tahoma"/>
          <w:b/>
          <w:caps/>
        </w:rPr>
      </w:pPr>
    </w:p>
    <w:p w14:paraId="37058FA3" w14:textId="77777777" w:rsidR="00E67E66" w:rsidRPr="00920588" w:rsidRDefault="00E67E66" w:rsidP="00920588">
      <w:pPr>
        <w:widowControl w:val="0"/>
        <w:autoSpaceDE w:val="0"/>
        <w:autoSpaceDN w:val="0"/>
        <w:adjustRightInd w:val="0"/>
        <w:spacing w:line="276" w:lineRule="auto"/>
        <w:rPr>
          <w:rFonts w:ascii="Tahoma" w:hAnsi="Tahoma" w:cs="Tahoma"/>
          <w:b/>
          <w:caps/>
        </w:rPr>
      </w:pPr>
    </w:p>
    <w:p w14:paraId="65AC7D0B" w14:textId="41D0FDF5" w:rsidR="00062362" w:rsidRPr="00920588" w:rsidRDefault="00FB5CD0" w:rsidP="00920588">
      <w:pPr>
        <w:widowControl w:val="0"/>
        <w:autoSpaceDE w:val="0"/>
        <w:autoSpaceDN w:val="0"/>
        <w:adjustRightInd w:val="0"/>
        <w:spacing w:line="276" w:lineRule="auto"/>
        <w:ind w:firstLine="708"/>
        <w:rPr>
          <w:rFonts w:ascii="Tahoma" w:hAnsi="Tahoma" w:cs="Tahoma"/>
          <w:b/>
          <w:bCs/>
        </w:rPr>
      </w:pPr>
      <w:r w:rsidRPr="00920588">
        <w:rPr>
          <w:rFonts w:ascii="Tahoma" w:hAnsi="Tahoma" w:cs="Tahoma"/>
          <w:b/>
          <w:bCs/>
          <w:caps/>
        </w:rPr>
        <w:t>6</w:t>
      </w:r>
      <w:r w:rsidR="00062362" w:rsidRPr="00920588">
        <w:rPr>
          <w:rFonts w:ascii="Tahoma" w:hAnsi="Tahoma" w:cs="Tahoma"/>
          <w:b/>
          <w:bCs/>
          <w:caps/>
        </w:rPr>
        <w:t>.1.</w:t>
      </w:r>
      <w:r w:rsidR="00AA4C34" w:rsidRPr="00920588">
        <w:rPr>
          <w:rFonts w:ascii="Tahoma" w:hAnsi="Tahoma" w:cs="Tahoma"/>
          <w:b/>
          <w:bCs/>
          <w:caps/>
        </w:rPr>
        <w:tab/>
      </w:r>
      <w:r w:rsidR="00161E4C" w:rsidRPr="00920588">
        <w:rPr>
          <w:rFonts w:ascii="Tahoma" w:hAnsi="Tahoma" w:cs="Tahoma"/>
          <w:b/>
          <w:bCs/>
          <w:caps/>
        </w:rPr>
        <w:t>E</w:t>
      </w:r>
      <w:r w:rsidR="00161E4C" w:rsidRPr="00920588">
        <w:rPr>
          <w:rFonts w:ascii="Tahoma" w:hAnsi="Tahoma" w:cs="Tahoma"/>
          <w:b/>
          <w:bCs/>
        </w:rPr>
        <w:t>stabilidad laboral reforzada</w:t>
      </w:r>
      <w:r w:rsidR="00174643">
        <w:rPr>
          <w:rFonts w:ascii="Tahoma" w:hAnsi="Tahoma" w:cs="Tahoma"/>
          <w:b/>
          <w:bCs/>
        </w:rPr>
        <w:t xml:space="preserve"> </w:t>
      </w:r>
      <w:r w:rsidR="00161E4C" w:rsidRPr="00920588">
        <w:rPr>
          <w:rFonts w:ascii="Tahoma" w:hAnsi="Tahoma" w:cs="Tahoma"/>
          <w:b/>
          <w:bCs/>
        </w:rPr>
        <w:t>-libertad probatoria</w:t>
      </w:r>
      <w:r w:rsidR="00FC5F6C" w:rsidRPr="00920588">
        <w:rPr>
          <w:rFonts w:ascii="Tahoma" w:hAnsi="Tahoma" w:cs="Tahoma"/>
          <w:b/>
          <w:bCs/>
        </w:rPr>
        <w:t>-</w:t>
      </w:r>
      <w:r w:rsidR="00161E4C" w:rsidRPr="00920588">
        <w:rPr>
          <w:rFonts w:ascii="Tahoma" w:hAnsi="Tahoma" w:cs="Tahoma"/>
          <w:b/>
          <w:bCs/>
        </w:rPr>
        <w:t xml:space="preserve"> </w:t>
      </w:r>
    </w:p>
    <w:p w14:paraId="760BF72A" w14:textId="4415F97F" w:rsidR="002A6B77" w:rsidRPr="00920588" w:rsidRDefault="002A6B77" w:rsidP="00920588">
      <w:pPr>
        <w:widowControl w:val="0"/>
        <w:autoSpaceDE w:val="0"/>
        <w:autoSpaceDN w:val="0"/>
        <w:adjustRightInd w:val="0"/>
        <w:spacing w:line="276" w:lineRule="auto"/>
        <w:ind w:firstLine="708"/>
        <w:rPr>
          <w:rFonts w:ascii="Tahoma" w:hAnsi="Tahoma" w:cs="Tahoma"/>
          <w:b/>
          <w:bCs/>
        </w:rPr>
      </w:pPr>
    </w:p>
    <w:p w14:paraId="0E755698" w14:textId="74E1CCD8" w:rsidR="00642B7D" w:rsidRPr="00920588" w:rsidRDefault="00642B7D" w:rsidP="00920588">
      <w:pPr>
        <w:spacing w:line="276" w:lineRule="auto"/>
        <w:ind w:firstLine="705"/>
        <w:jc w:val="both"/>
        <w:textAlignment w:val="baseline"/>
        <w:rPr>
          <w:rFonts w:ascii="Tahoma" w:hAnsi="Tahoma" w:cs="Tahoma"/>
          <w:lang w:eastAsia="es-ES_tradnl"/>
        </w:rPr>
      </w:pPr>
      <w:r w:rsidRPr="00920588">
        <w:rPr>
          <w:rFonts w:ascii="Tahoma" w:hAnsi="Tahoma" w:cs="Tahoma"/>
          <w:color w:val="000000"/>
          <w:lang w:eastAsia="es-ES_tradnl"/>
        </w:rPr>
        <w:t>La Sala</w:t>
      </w:r>
      <w:r w:rsidR="00FC5F6C" w:rsidRPr="00920588">
        <w:rPr>
          <w:rFonts w:ascii="Tahoma" w:hAnsi="Tahoma" w:cs="Tahoma"/>
          <w:color w:val="000000"/>
          <w:lang w:eastAsia="es-ES_tradnl"/>
        </w:rPr>
        <w:t xml:space="preserve"> de Casación</w:t>
      </w:r>
      <w:r w:rsidRPr="00920588">
        <w:rPr>
          <w:rFonts w:ascii="Tahoma" w:hAnsi="Tahoma" w:cs="Tahoma"/>
          <w:color w:val="000000"/>
          <w:lang w:eastAsia="es-ES_tradnl"/>
        </w:rPr>
        <w:t xml:space="preserve"> Laboral de la Corte Suprema de Justicia, en la sentencia SL-10538-2016, determinó que no cualquier discapacidad está cobijada por la estabilidad laboral reforzada, por cuanto solo son sujetos de dicha garantía (o fuero) las personas que acrediten al menos una </w:t>
      </w:r>
      <w:r w:rsidRPr="00920588">
        <w:rPr>
          <w:rFonts w:ascii="Tahoma" w:hAnsi="Tahoma" w:cs="Tahoma"/>
          <w:i/>
          <w:color w:val="000000"/>
          <w:lang w:eastAsia="es-ES_tradnl"/>
        </w:rPr>
        <w:t>“</w:t>
      </w:r>
      <w:r w:rsidRPr="007473C7">
        <w:rPr>
          <w:rFonts w:ascii="Tahoma" w:hAnsi="Tahoma" w:cs="Tahoma"/>
          <w:i/>
          <w:color w:val="000000"/>
          <w:sz w:val="22"/>
          <w:lang w:eastAsia="es-ES_tradnl"/>
        </w:rPr>
        <w:t>limitación moderada</w:t>
      </w:r>
      <w:r w:rsidRPr="00920588">
        <w:rPr>
          <w:rFonts w:ascii="Tahoma" w:hAnsi="Tahoma" w:cs="Tahoma"/>
          <w:i/>
          <w:color w:val="000000"/>
          <w:lang w:eastAsia="es-ES_tradnl"/>
        </w:rPr>
        <w:t>”</w:t>
      </w:r>
      <w:r w:rsidRPr="00920588">
        <w:rPr>
          <w:rFonts w:ascii="Tahoma" w:hAnsi="Tahoma" w:cs="Tahoma"/>
          <w:color w:val="000000"/>
          <w:lang w:eastAsia="es-ES_tradnl"/>
        </w:rPr>
        <w:t>, en los términos al Decreto 2463 de 2001</w:t>
      </w:r>
      <w:r w:rsidR="00954771" w:rsidRPr="00920588">
        <w:rPr>
          <w:rFonts w:ascii="Tahoma" w:hAnsi="Tahoma" w:cs="Tahoma"/>
          <w:color w:val="000000"/>
          <w:lang w:eastAsia="es-ES_tradnl"/>
        </w:rPr>
        <w:t>,</w:t>
      </w:r>
      <w:r w:rsidRPr="00920588">
        <w:rPr>
          <w:rFonts w:ascii="Tahoma" w:hAnsi="Tahoma" w:cs="Tahoma"/>
          <w:color w:val="000000"/>
          <w:lang w:eastAsia="es-ES_tradnl"/>
        </w:rPr>
        <w:t>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0D7383AE" w14:textId="77777777" w:rsidR="00642B7D" w:rsidRPr="00920588" w:rsidRDefault="00642B7D" w:rsidP="00920588">
      <w:pPr>
        <w:widowControl w:val="0"/>
        <w:autoSpaceDE w:val="0"/>
        <w:autoSpaceDN w:val="0"/>
        <w:adjustRightInd w:val="0"/>
        <w:spacing w:line="276" w:lineRule="auto"/>
        <w:ind w:firstLine="708"/>
        <w:jc w:val="both"/>
        <w:rPr>
          <w:rFonts w:ascii="Tahoma" w:hAnsi="Tahoma" w:cs="Tahoma"/>
        </w:rPr>
      </w:pPr>
    </w:p>
    <w:p w14:paraId="70FA05FF" w14:textId="73689044" w:rsidR="006B2A11" w:rsidRPr="00920588" w:rsidRDefault="00F03652" w:rsidP="00920588">
      <w:pPr>
        <w:widowControl w:val="0"/>
        <w:autoSpaceDE w:val="0"/>
        <w:autoSpaceDN w:val="0"/>
        <w:adjustRightInd w:val="0"/>
        <w:spacing w:line="276" w:lineRule="auto"/>
        <w:ind w:firstLine="708"/>
        <w:jc w:val="both"/>
        <w:rPr>
          <w:rFonts w:ascii="Tahoma" w:hAnsi="Tahoma" w:cs="Tahoma"/>
        </w:rPr>
      </w:pPr>
      <w:bookmarkStart w:id="8" w:name="_Hlk134773275"/>
      <w:r w:rsidRPr="00920588">
        <w:rPr>
          <w:rFonts w:ascii="Tahoma" w:hAnsi="Tahoma" w:cs="Tahoma"/>
        </w:rPr>
        <w:t xml:space="preserve">A partir de la sentencia SL 2586-2020, del 15 de julio de 2020, la Corte precisó que el dictamen pericial no es prueba solemne de la discapacidad, la cual puede ser acreditada bajo cualquier otro medio probatorio, rigiendo para el efecto el principio de libertad probatoria </w:t>
      </w:r>
      <w:bookmarkEnd w:id="8"/>
      <w:r w:rsidRPr="00920588">
        <w:rPr>
          <w:rFonts w:ascii="Tahoma" w:hAnsi="Tahoma" w:cs="Tahoma"/>
        </w:rPr>
        <w:t>y de formación del convencimiento.</w:t>
      </w:r>
    </w:p>
    <w:p w14:paraId="2A824A51" w14:textId="6369D4A0" w:rsidR="00B369E6" w:rsidRPr="00920588" w:rsidRDefault="00B369E6" w:rsidP="00920588">
      <w:pPr>
        <w:widowControl w:val="0"/>
        <w:autoSpaceDE w:val="0"/>
        <w:autoSpaceDN w:val="0"/>
        <w:adjustRightInd w:val="0"/>
        <w:spacing w:line="276" w:lineRule="auto"/>
        <w:ind w:firstLine="708"/>
        <w:jc w:val="both"/>
        <w:rPr>
          <w:rFonts w:ascii="Tahoma" w:hAnsi="Tahoma" w:cs="Tahoma"/>
        </w:rPr>
      </w:pPr>
    </w:p>
    <w:p w14:paraId="6E0ED7BD" w14:textId="3DC33181" w:rsidR="00B369E6" w:rsidRPr="00920588" w:rsidRDefault="00954771" w:rsidP="00920588">
      <w:pPr>
        <w:widowControl w:val="0"/>
        <w:autoSpaceDE w:val="0"/>
        <w:autoSpaceDN w:val="0"/>
        <w:adjustRightInd w:val="0"/>
        <w:spacing w:line="276" w:lineRule="auto"/>
        <w:ind w:firstLine="708"/>
        <w:jc w:val="both"/>
        <w:rPr>
          <w:rFonts w:ascii="Tahoma" w:hAnsi="Tahoma" w:cs="Tahoma"/>
        </w:rPr>
      </w:pPr>
      <w:r w:rsidRPr="00920588">
        <w:rPr>
          <w:rFonts w:ascii="Tahoma" w:hAnsi="Tahoma" w:cs="Tahoma"/>
        </w:rPr>
        <w:t>E</w:t>
      </w:r>
      <w:r w:rsidR="00B369E6" w:rsidRPr="00920588">
        <w:rPr>
          <w:rFonts w:ascii="Tahoma" w:hAnsi="Tahoma" w:cs="Tahoma"/>
        </w:rPr>
        <w:t>n l</w:t>
      </w:r>
      <w:r w:rsidRPr="00920588">
        <w:rPr>
          <w:rFonts w:ascii="Tahoma" w:hAnsi="Tahoma" w:cs="Tahoma"/>
        </w:rPr>
        <w:t>o que atañe a la</w:t>
      </w:r>
      <w:r w:rsidR="00B369E6" w:rsidRPr="00920588">
        <w:rPr>
          <w:rFonts w:ascii="Tahoma" w:hAnsi="Tahoma" w:cs="Tahoma"/>
        </w:rPr>
        <w:t xml:space="preserve"> prevalencia </w:t>
      </w:r>
      <w:r w:rsidRPr="00920588">
        <w:rPr>
          <w:rFonts w:ascii="Tahoma" w:hAnsi="Tahoma" w:cs="Tahoma"/>
        </w:rPr>
        <w:t>del</w:t>
      </w:r>
      <w:r w:rsidR="00B369E6" w:rsidRPr="00920588">
        <w:rPr>
          <w:rFonts w:ascii="Tahoma" w:hAnsi="Tahoma" w:cs="Tahoma"/>
        </w:rPr>
        <w:t xml:space="preserve"> principio de libertad probatoria</w:t>
      </w:r>
      <w:r w:rsidRPr="00920588">
        <w:rPr>
          <w:rFonts w:ascii="Tahoma" w:hAnsi="Tahoma" w:cs="Tahoma"/>
        </w:rPr>
        <w:t xml:space="preserve"> en materia de estabilidad laboral reforzada</w:t>
      </w:r>
      <w:r w:rsidR="00B369E6" w:rsidRPr="00920588">
        <w:rPr>
          <w:rFonts w:ascii="Tahoma" w:hAnsi="Tahoma" w:cs="Tahoma"/>
        </w:rPr>
        <w:t>,</w:t>
      </w:r>
      <w:r w:rsidRPr="00920588">
        <w:rPr>
          <w:rFonts w:ascii="Tahoma" w:hAnsi="Tahoma" w:cs="Tahoma"/>
        </w:rPr>
        <w:t xml:space="preserve"> la tesis se ha mantenido incólume hasta la fecha,</w:t>
      </w:r>
      <w:r w:rsidR="00B369E6" w:rsidRPr="00920588">
        <w:rPr>
          <w:rFonts w:ascii="Tahoma" w:hAnsi="Tahoma" w:cs="Tahoma"/>
        </w:rPr>
        <w:t xml:space="preserve"> </w:t>
      </w:r>
      <w:r w:rsidRPr="00920588">
        <w:rPr>
          <w:rFonts w:ascii="Tahoma" w:hAnsi="Tahoma" w:cs="Tahoma"/>
        </w:rPr>
        <w:t xml:space="preserve">pero </w:t>
      </w:r>
      <w:r w:rsidRPr="00920588">
        <w:rPr>
          <w:rFonts w:ascii="Tahoma" w:hAnsi="Tahoma" w:cs="Tahoma"/>
        </w:rPr>
        <w:lastRenderedPageBreak/>
        <w:t>ha sufrido variaciones en otros aspecto</w:t>
      </w:r>
      <w:r w:rsidR="00D300A2" w:rsidRPr="00920588">
        <w:rPr>
          <w:rFonts w:ascii="Tahoma" w:hAnsi="Tahoma" w:cs="Tahoma"/>
        </w:rPr>
        <w:t>s en los que la jurisprudencia no ha sido pacifica</w:t>
      </w:r>
      <w:r w:rsidRPr="00920588">
        <w:rPr>
          <w:rFonts w:ascii="Tahoma" w:hAnsi="Tahoma" w:cs="Tahoma"/>
        </w:rPr>
        <w:t xml:space="preserve">, retornado al criterio según el cual </w:t>
      </w:r>
      <w:r w:rsidR="00C712A2" w:rsidRPr="00920588">
        <w:rPr>
          <w:rFonts w:ascii="Tahoma" w:hAnsi="Tahoma" w:cs="Tahoma"/>
        </w:rPr>
        <w:t>los únicos beneficiarios de la estabilidad laboral reforzada prevista en el artículo 26 de la Ley 361 de 1997</w:t>
      </w:r>
      <w:r w:rsidRPr="00920588">
        <w:rPr>
          <w:rFonts w:ascii="Tahoma" w:hAnsi="Tahoma" w:cs="Tahoma"/>
        </w:rPr>
        <w:t>,</w:t>
      </w:r>
      <w:r w:rsidR="00C712A2" w:rsidRPr="00920588">
        <w:rPr>
          <w:rFonts w:ascii="Tahoma" w:hAnsi="Tahoma" w:cs="Tahoma"/>
        </w:rPr>
        <w:t xml:space="preserve"> son aquellos que acrediten una pérdida de capacidad laboral -PCL- igual o superior al 15%, en los términos del </w:t>
      </w:r>
      <w:r w:rsidR="000239A9" w:rsidRPr="00920588">
        <w:rPr>
          <w:rFonts w:ascii="Tahoma" w:hAnsi="Tahoma" w:cs="Tahoma"/>
        </w:rPr>
        <w:t xml:space="preserve">derogado </w:t>
      </w:r>
      <w:r w:rsidR="00C712A2" w:rsidRPr="00920588">
        <w:rPr>
          <w:rFonts w:ascii="Tahoma" w:hAnsi="Tahoma" w:cs="Tahoma"/>
        </w:rPr>
        <w:t>Decreto 2463 de 2001</w:t>
      </w:r>
      <w:r w:rsidRPr="00920588">
        <w:rPr>
          <w:rFonts w:ascii="Tahoma" w:hAnsi="Tahoma" w:cs="Tahoma"/>
        </w:rPr>
        <w:t xml:space="preserve"> (ver, entre otras, sentencia SL 711 de 2021)</w:t>
      </w:r>
      <w:r w:rsidR="000239A9" w:rsidRPr="00920588">
        <w:rPr>
          <w:rFonts w:ascii="Tahoma" w:hAnsi="Tahoma" w:cs="Tahoma"/>
        </w:rPr>
        <w:t>.</w:t>
      </w:r>
    </w:p>
    <w:p w14:paraId="3135A559" w14:textId="72152032" w:rsidR="00F945F6" w:rsidRPr="00920588" w:rsidRDefault="00F945F6" w:rsidP="00920588">
      <w:pPr>
        <w:widowControl w:val="0"/>
        <w:autoSpaceDE w:val="0"/>
        <w:autoSpaceDN w:val="0"/>
        <w:adjustRightInd w:val="0"/>
        <w:spacing w:line="276" w:lineRule="auto"/>
        <w:ind w:firstLine="708"/>
        <w:jc w:val="both"/>
        <w:rPr>
          <w:rFonts w:ascii="Tahoma" w:hAnsi="Tahoma" w:cs="Tahoma"/>
          <w:iCs/>
        </w:rPr>
      </w:pPr>
    </w:p>
    <w:p w14:paraId="2F810857" w14:textId="7AFA2221" w:rsidR="00F945F6" w:rsidRPr="00920588" w:rsidRDefault="00F945F6" w:rsidP="00920588">
      <w:pPr>
        <w:widowControl w:val="0"/>
        <w:autoSpaceDE w:val="0"/>
        <w:autoSpaceDN w:val="0"/>
        <w:adjustRightInd w:val="0"/>
        <w:spacing w:line="276" w:lineRule="auto"/>
        <w:ind w:firstLine="708"/>
        <w:jc w:val="both"/>
        <w:rPr>
          <w:rFonts w:ascii="Tahoma" w:hAnsi="Tahoma" w:cs="Tahoma"/>
          <w:b/>
          <w:bCs/>
          <w:iCs/>
        </w:rPr>
      </w:pPr>
      <w:r w:rsidRPr="00920588">
        <w:rPr>
          <w:rFonts w:ascii="Tahoma" w:hAnsi="Tahoma" w:cs="Tahoma"/>
          <w:iCs/>
        </w:rPr>
        <w:t>A</w:t>
      </w:r>
      <w:r w:rsidR="007E02C2" w:rsidRPr="00920588">
        <w:rPr>
          <w:rFonts w:ascii="Tahoma" w:hAnsi="Tahoma" w:cs="Tahoma"/>
          <w:iCs/>
        </w:rPr>
        <w:t xml:space="preserve"> su turno</w:t>
      </w:r>
      <w:r w:rsidR="000751E5" w:rsidRPr="00920588">
        <w:rPr>
          <w:rFonts w:ascii="Tahoma" w:hAnsi="Tahoma" w:cs="Tahoma"/>
          <w:iCs/>
        </w:rPr>
        <w:t xml:space="preserve">, en </w:t>
      </w:r>
      <w:r w:rsidR="00D300A2" w:rsidRPr="00920588">
        <w:rPr>
          <w:rFonts w:ascii="Tahoma" w:hAnsi="Tahoma" w:cs="Tahoma"/>
          <w:iCs/>
        </w:rPr>
        <w:t>s</w:t>
      </w:r>
      <w:r w:rsidR="000751E5" w:rsidRPr="00920588">
        <w:rPr>
          <w:rFonts w:ascii="Tahoma" w:hAnsi="Tahoma" w:cs="Tahoma"/>
          <w:iCs/>
        </w:rPr>
        <w:t>entencia</w:t>
      </w:r>
      <w:r w:rsidR="00C04BD9" w:rsidRPr="00920588">
        <w:rPr>
          <w:rFonts w:ascii="Tahoma" w:hAnsi="Tahoma" w:cs="Tahoma"/>
          <w:iCs/>
        </w:rPr>
        <w:t xml:space="preserve"> SL572-2021</w:t>
      </w:r>
      <w:r w:rsidR="00D63CD9" w:rsidRPr="00920588">
        <w:rPr>
          <w:rFonts w:ascii="Tahoma" w:hAnsi="Tahoma" w:cs="Tahoma"/>
          <w:iCs/>
        </w:rPr>
        <w:t xml:space="preserve">, </w:t>
      </w:r>
      <w:r w:rsidR="006D5CF4" w:rsidRPr="00920588">
        <w:rPr>
          <w:rFonts w:ascii="Tahoma" w:hAnsi="Tahoma" w:cs="Tahoma"/>
          <w:iCs/>
        </w:rPr>
        <w:t>explicó la Sala Mayoritaria de la misma Corporación</w:t>
      </w:r>
      <w:r w:rsidR="00D300A2" w:rsidRPr="00920588">
        <w:rPr>
          <w:rFonts w:ascii="Tahoma" w:hAnsi="Tahoma" w:cs="Tahoma"/>
          <w:iCs/>
        </w:rPr>
        <w:t>,</w:t>
      </w:r>
      <w:r w:rsidR="006D5CF4" w:rsidRPr="00920588">
        <w:rPr>
          <w:rFonts w:ascii="Tahoma" w:hAnsi="Tahoma" w:cs="Tahoma"/>
          <w:iCs/>
        </w:rPr>
        <w:t xml:space="preserve"> que </w:t>
      </w:r>
      <w:r w:rsidR="00D63CD9" w:rsidRPr="00920588">
        <w:rPr>
          <w:rFonts w:ascii="Tahoma" w:hAnsi="Tahoma" w:cs="Tahoma"/>
          <w:iCs/>
        </w:rPr>
        <w:t>la situación de discapacidad en que se encuentr</w:t>
      </w:r>
      <w:r w:rsidR="006B6A7C" w:rsidRPr="00920588">
        <w:rPr>
          <w:rFonts w:ascii="Tahoma" w:hAnsi="Tahoma" w:cs="Tahoma"/>
          <w:iCs/>
        </w:rPr>
        <w:t>e</w:t>
      </w:r>
      <w:r w:rsidR="00D63CD9" w:rsidRPr="00920588">
        <w:rPr>
          <w:rFonts w:ascii="Tahoma" w:hAnsi="Tahoma" w:cs="Tahoma"/>
          <w:iCs/>
        </w:rPr>
        <w:t xml:space="preserve"> el trabajador no </w:t>
      </w:r>
      <w:r w:rsidR="00421CBE" w:rsidRPr="00920588">
        <w:rPr>
          <w:rFonts w:ascii="Tahoma" w:hAnsi="Tahoma" w:cs="Tahoma"/>
          <w:iCs/>
        </w:rPr>
        <w:t>depende</w:t>
      </w:r>
      <w:r w:rsidR="007F18CB" w:rsidRPr="00920588">
        <w:rPr>
          <w:rFonts w:ascii="Tahoma" w:hAnsi="Tahoma" w:cs="Tahoma"/>
          <w:iCs/>
        </w:rPr>
        <w:t xml:space="preserve"> de los hallazgos que estén registrados en el historial médico, sino de la limitación que ellos produzcan para el desempeño de la labor</w:t>
      </w:r>
      <w:r w:rsidR="00421CBE" w:rsidRPr="00920588">
        <w:rPr>
          <w:rFonts w:ascii="Tahoma" w:hAnsi="Tahoma" w:cs="Tahoma"/>
          <w:iCs/>
        </w:rPr>
        <w:t>,</w:t>
      </w:r>
      <w:r w:rsidR="00DF4C3E" w:rsidRPr="00920588">
        <w:rPr>
          <w:rFonts w:ascii="Tahoma" w:hAnsi="Tahoma" w:cs="Tahoma"/>
          <w:iCs/>
        </w:rPr>
        <w:t xml:space="preserve"> </w:t>
      </w:r>
      <w:r w:rsidR="006B6A7C" w:rsidRPr="00920588">
        <w:rPr>
          <w:rFonts w:ascii="Tahoma" w:hAnsi="Tahoma" w:cs="Tahoma"/>
          <w:iCs/>
        </w:rPr>
        <w:t>y aunque destacó el carácter relevante que tiene una calificación técnica descriptiva</w:t>
      </w:r>
      <w:r w:rsidR="00B44044" w:rsidRPr="00920588">
        <w:rPr>
          <w:rFonts w:ascii="Tahoma" w:hAnsi="Tahoma" w:cs="Tahoma"/>
          <w:i/>
        </w:rPr>
        <w:t xml:space="preserve"> </w:t>
      </w:r>
      <w:r w:rsidR="00B44044" w:rsidRPr="00920588">
        <w:rPr>
          <w:rFonts w:ascii="Tahoma" w:hAnsi="Tahoma" w:cs="Tahoma"/>
        </w:rPr>
        <w:t>del nivel de la limitación que afecta a un trabajador en el desempeño de sus labores</w:t>
      </w:r>
      <w:r w:rsidR="006B6A7C" w:rsidRPr="00920588">
        <w:rPr>
          <w:rFonts w:ascii="Tahoma" w:hAnsi="Tahoma" w:cs="Tahoma"/>
        </w:rPr>
        <w:t>, convergió en el principio de libertad probatoria, para aclarar que</w:t>
      </w:r>
      <w:r w:rsidR="00B44044" w:rsidRPr="00920588">
        <w:rPr>
          <w:rFonts w:ascii="Tahoma" w:hAnsi="Tahoma" w:cs="Tahoma"/>
          <w:i/>
        </w:rPr>
        <w:t xml:space="preserve">, </w:t>
      </w:r>
      <w:r w:rsidR="006B6A7C" w:rsidRPr="00920588">
        <w:rPr>
          <w:rFonts w:ascii="Tahoma" w:hAnsi="Tahoma" w:cs="Tahoma"/>
          <w:i/>
        </w:rPr>
        <w:t>“</w:t>
      </w:r>
      <w:r w:rsidR="00B44044" w:rsidRPr="007473C7">
        <w:rPr>
          <w:rFonts w:ascii="Tahoma" w:hAnsi="Tahoma" w:cs="Tahoma"/>
          <w:i/>
          <w:sz w:val="22"/>
        </w:rPr>
        <w:t>en el evento de que no exista una calificación y, por lo tanto, se desconozca el grado de la limitación que pone al trabajador en situación de discapacidad, esta limitación se puede inferir del estado de salud en que se encuentra, siempre que sea notorio, evidente y perceptible, precedido de elementos que constaten la necesidad de la protección, como cuando el trabajador viene regularmente incapacitado, se encuentra en tratamiento médico especializado, tiene restricciones o limitaciones para desempeñar su trabajo, cuenta con concepto desfavorable de rehabilitación o cualquier otra circunstancia que demuestre su grave estado de salud o la severidad de la lesión, que limita en la realización de su trabajo</w:t>
      </w:r>
      <w:r w:rsidR="00B44044" w:rsidRPr="00920588">
        <w:rPr>
          <w:rFonts w:ascii="Tahoma" w:hAnsi="Tahoma" w:cs="Tahoma"/>
          <w:i/>
        </w:rPr>
        <w:t>”.</w:t>
      </w:r>
    </w:p>
    <w:p w14:paraId="3CA098D6" w14:textId="08FAD9D1" w:rsidR="00E33FB7" w:rsidRPr="00920588" w:rsidRDefault="00E33FB7" w:rsidP="00920588">
      <w:pPr>
        <w:widowControl w:val="0"/>
        <w:autoSpaceDE w:val="0"/>
        <w:autoSpaceDN w:val="0"/>
        <w:adjustRightInd w:val="0"/>
        <w:spacing w:line="276" w:lineRule="auto"/>
        <w:ind w:firstLine="708"/>
        <w:jc w:val="both"/>
        <w:rPr>
          <w:rFonts w:ascii="Tahoma" w:hAnsi="Tahoma" w:cs="Tahoma"/>
          <w:b/>
          <w:bCs/>
          <w:iCs/>
        </w:rPr>
      </w:pPr>
    </w:p>
    <w:p w14:paraId="1A82CF64" w14:textId="1EB08E1D" w:rsidR="00E35EAB" w:rsidRPr="00920588" w:rsidRDefault="00E35EAB" w:rsidP="00920588">
      <w:pPr>
        <w:widowControl w:val="0"/>
        <w:autoSpaceDE w:val="0"/>
        <w:autoSpaceDN w:val="0"/>
        <w:adjustRightInd w:val="0"/>
        <w:spacing w:line="276" w:lineRule="auto"/>
        <w:ind w:firstLine="708"/>
        <w:jc w:val="both"/>
        <w:rPr>
          <w:rFonts w:ascii="Tahoma" w:hAnsi="Tahoma" w:cs="Tahoma"/>
          <w:iCs/>
        </w:rPr>
      </w:pPr>
      <w:r w:rsidRPr="00920588">
        <w:rPr>
          <w:rFonts w:ascii="Tahoma" w:hAnsi="Tahoma" w:cs="Tahoma"/>
          <w:iCs/>
        </w:rPr>
        <w:t xml:space="preserve">Cabe agregar que, </w:t>
      </w:r>
      <w:r w:rsidR="00FA0609" w:rsidRPr="00920588">
        <w:rPr>
          <w:rFonts w:ascii="Tahoma" w:hAnsi="Tahoma" w:cs="Tahoma"/>
          <w:iCs/>
        </w:rPr>
        <w:t>en relación con la calificación técnica</w:t>
      </w:r>
      <w:r w:rsidR="006B6A7C" w:rsidRPr="00920588">
        <w:rPr>
          <w:rFonts w:ascii="Tahoma" w:hAnsi="Tahoma" w:cs="Tahoma"/>
          <w:iCs/>
        </w:rPr>
        <w:t>, en el citado fallo se</w:t>
      </w:r>
      <w:r w:rsidR="00FA0609" w:rsidRPr="00920588">
        <w:rPr>
          <w:rFonts w:ascii="Tahoma" w:hAnsi="Tahoma" w:cs="Tahoma"/>
          <w:iCs/>
        </w:rPr>
        <w:t xml:space="preserve"> </w:t>
      </w:r>
      <w:r w:rsidR="007E02C2" w:rsidRPr="00920588">
        <w:rPr>
          <w:rFonts w:ascii="Tahoma" w:hAnsi="Tahoma" w:cs="Tahoma"/>
          <w:iCs/>
        </w:rPr>
        <w:t xml:space="preserve">hizo </w:t>
      </w:r>
      <w:r w:rsidR="006B6A7C" w:rsidRPr="00920588">
        <w:rPr>
          <w:rFonts w:ascii="Tahoma" w:hAnsi="Tahoma" w:cs="Tahoma"/>
          <w:iCs/>
        </w:rPr>
        <w:t>alusión</w:t>
      </w:r>
      <w:r w:rsidR="007E02C2" w:rsidRPr="00920588">
        <w:rPr>
          <w:rFonts w:ascii="Tahoma" w:hAnsi="Tahoma" w:cs="Tahoma"/>
          <w:iCs/>
        </w:rPr>
        <w:t xml:space="preserve"> al Manual </w:t>
      </w:r>
      <w:r w:rsidR="006B6A7C" w:rsidRPr="00920588">
        <w:rPr>
          <w:rFonts w:ascii="Tahoma" w:hAnsi="Tahoma" w:cs="Tahoma"/>
          <w:iCs/>
        </w:rPr>
        <w:t>Ú</w:t>
      </w:r>
      <w:r w:rsidR="007E02C2" w:rsidRPr="00920588">
        <w:rPr>
          <w:rFonts w:ascii="Tahoma" w:hAnsi="Tahoma" w:cs="Tahoma"/>
          <w:iCs/>
        </w:rPr>
        <w:t xml:space="preserve">nico para la Calificación de la </w:t>
      </w:r>
      <w:r w:rsidR="006B6A7C" w:rsidRPr="00920588">
        <w:rPr>
          <w:rFonts w:ascii="Tahoma" w:hAnsi="Tahoma" w:cs="Tahoma"/>
          <w:iCs/>
        </w:rPr>
        <w:t>Pé</w:t>
      </w:r>
      <w:r w:rsidR="007E02C2" w:rsidRPr="00920588">
        <w:rPr>
          <w:rFonts w:ascii="Tahoma" w:hAnsi="Tahoma" w:cs="Tahoma"/>
          <w:iCs/>
        </w:rPr>
        <w:t xml:space="preserve">rdida de la </w:t>
      </w:r>
      <w:r w:rsidR="006B6A7C" w:rsidRPr="00920588">
        <w:rPr>
          <w:rFonts w:ascii="Tahoma" w:hAnsi="Tahoma" w:cs="Tahoma"/>
          <w:iCs/>
        </w:rPr>
        <w:t>C</w:t>
      </w:r>
      <w:r w:rsidR="007E02C2" w:rsidRPr="00920588">
        <w:rPr>
          <w:rFonts w:ascii="Tahoma" w:hAnsi="Tahoma" w:cs="Tahoma"/>
          <w:iCs/>
        </w:rPr>
        <w:t xml:space="preserve">apacidad </w:t>
      </w:r>
      <w:r w:rsidR="006B6A7C" w:rsidRPr="00920588">
        <w:rPr>
          <w:rFonts w:ascii="Tahoma" w:hAnsi="Tahoma" w:cs="Tahoma"/>
          <w:iCs/>
        </w:rPr>
        <w:t>L</w:t>
      </w:r>
      <w:r w:rsidR="007E02C2" w:rsidRPr="00920588">
        <w:rPr>
          <w:rFonts w:ascii="Tahoma" w:hAnsi="Tahoma" w:cs="Tahoma"/>
          <w:iCs/>
        </w:rPr>
        <w:t xml:space="preserve">aboral y </w:t>
      </w:r>
      <w:r w:rsidR="006B6A7C" w:rsidRPr="00920588">
        <w:rPr>
          <w:rFonts w:ascii="Tahoma" w:hAnsi="Tahoma" w:cs="Tahoma"/>
          <w:iCs/>
        </w:rPr>
        <w:t>O</w:t>
      </w:r>
      <w:r w:rsidR="007E02C2" w:rsidRPr="00920588">
        <w:rPr>
          <w:rFonts w:ascii="Tahoma" w:hAnsi="Tahoma" w:cs="Tahoma"/>
          <w:iCs/>
        </w:rPr>
        <w:t xml:space="preserve">cupacional, actualmente contenido en el decreto 1507 de 2014, como herramienta técnica dispuesta en el sistema </w:t>
      </w:r>
      <w:r w:rsidR="00066757" w:rsidRPr="00920588">
        <w:rPr>
          <w:rFonts w:ascii="Tahoma" w:hAnsi="Tahoma" w:cs="Tahoma"/>
          <w:iCs/>
        </w:rPr>
        <w:t xml:space="preserve">integral de seguridad social, </w:t>
      </w:r>
      <w:r w:rsidR="000753FF" w:rsidRPr="00920588">
        <w:rPr>
          <w:rFonts w:ascii="Tahoma" w:hAnsi="Tahoma" w:cs="Tahoma"/>
          <w:iCs/>
        </w:rPr>
        <w:t>que,</w:t>
      </w:r>
      <w:r w:rsidR="00066757" w:rsidRPr="00920588">
        <w:rPr>
          <w:rFonts w:ascii="Tahoma" w:hAnsi="Tahoma" w:cs="Tahoma"/>
          <w:iCs/>
        </w:rPr>
        <w:t xml:space="preserve"> además, actúa como un baremo que limita el factor subjetivo del evaluador</w:t>
      </w:r>
      <w:r w:rsidR="00066757" w:rsidRPr="00920588">
        <w:rPr>
          <w:rStyle w:val="Refdenotaalpie"/>
          <w:rFonts w:ascii="Tahoma" w:hAnsi="Tahoma" w:cs="Tahoma"/>
          <w:iCs/>
        </w:rPr>
        <w:footnoteReference w:id="2"/>
      </w:r>
      <w:r w:rsidR="000753FF" w:rsidRPr="00920588">
        <w:rPr>
          <w:rFonts w:ascii="Tahoma" w:hAnsi="Tahoma" w:cs="Tahoma"/>
          <w:iCs/>
        </w:rPr>
        <w:t>.</w:t>
      </w:r>
    </w:p>
    <w:p w14:paraId="35D97C7D" w14:textId="738988D2" w:rsidR="00E205AC" w:rsidRPr="00920588" w:rsidRDefault="00E205AC" w:rsidP="00920588">
      <w:pPr>
        <w:widowControl w:val="0"/>
        <w:autoSpaceDE w:val="0"/>
        <w:autoSpaceDN w:val="0"/>
        <w:adjustRightInd w:val="0"/>
        <w:spacing w:line="276" w:lineRule="auto"/>
        <w:ind w:firstLine="708"/>
        <w:jc w:val="both"/>
        <w:rPr>
          <w:rFonts w:ascii="Tahoma" w:hAnsi="Tahoma" w:cs="Tahoma"/>
          <w:iCs/>
        </w:rPr>
      </w:pPr>
    </w:p>
    <w:p w14:paraId="74508531" w14:textId="5E7DA25A" w:rsidR="00A208F8" w:rsidRPr="00920588" w:rsidRDefault="00E205AC" w:rsidP="00920588">
      <w:pPr>
        <w:widowControl w:val="0"/>
        <w:autoSpaceDE w:val="0"/>
        <w:autoSpaceDN w:val="0"/>
        <w:adjustRightInd w:val="0"/>
        <w:spacing w:line="276" w:lineRule="auto"/>
        <w:jc w:val="both"/>
        <w:rPr>
          <w:rFonts w:ascii="Tahoma" w:hAnsi="Tahoma" w:cs="Tahoma"/>
        </w:rPr>
      </w:pPr>
      <w:r w:rsidRPr="00920588">
        <w:rPr>
          <w:rFonts w:ascii="Tahoma" w:hAnsi="Tahoma" w:cs="Tahoma"/>
          <w:iCs/>
        </w:rPr>
        <w:tab/>
        <w:t>Frente a este punto, cabe destacar que</w:t>
      </w:r>
      <w:r w:rsidR="006B6A7C" w:rsidRPr="00920588">
        <w:rPr>
          <w:rFonts w:ascii="Tahoma" w:hAnsi="Tahoma" w:cs="Tahoma"/>
          <w:iCs/>
        </w:rPr>
        <w:t>,</w:t>
      </w:r>
      <w:r w:rsidRPr="00920588">
        <w:rPr>
          <w:rFonts w:ascii="Tahoma" w:hAnsi="Tahoma" w:cs="Tahoma"/>
          <w:iCs/>
        </w:rPr>
        <w:t xml:space="preserve"> </w:t>
      </w:r>
      <w:r w:rsidR="00F405C6" w:rsidRPr="00920588">
        <w:rPr>
          <w:rFonts w:ascii="Tahoma" w:hAnsi="Tahoma" w:cs="Tahoma"/>
          <w:iCs/>
        </w:rPr>
        <w:t>como exponen los magistrados disidentes</w:t>
      </w:r>
      <w:r w:rsidR="00F405C6" w:rsidRPr="00920588">
        <w:rPr>
          <w:rStyle w:val="Refdenotaalpie"/>
          <w:rFonts w:ascii="Tahoma" w:hAnsi="Tahoma" w:cs="Tahoma"/>
          <w:iCs/>
        </w:rPr>
        <w:footnoteReference w:id="3"/>
      </w:r>
      <w:r w:rsidR="00F405C6" w:rsidRPr="00920588">
        <w:rPr>
          <w:rFonts w:ascii="Tahoma" w:hAnsi="Tahoma" w:cs="Tahoma"/>
          <w:iCs/>
        </w:rPr>
        <w:t xml:space="preserve"> de</w:t>
      </w:r>
      <w:r w:rsidR="006B6A7C" w:rsidRPr="00920588">
        <w:rPr>
          <w:rFonts w:ascii="Tahoma" w:hAnsi="Tahoma" w:cs="Tahoma"/>
          <w:iCs/>
        </w:rPr>
        <w:t xml:space="preserve"> la sentencia en comento</w:t>
      </w:r>
      <w:r w:rsidR="00F405C6" w:rsidRPr="00920588">
        <w:rPr>
          <w:rFonts w:ascii="Tahoma" w:hAnsi="Tahoma" w:cs="Tahoma"/>
          <w:iCs/>
        </w:rPr>
        <w:t xml:space="preserve">, </w:t>
      </w:r>
      <w:r w:rsidRPr="00920588">
        <w:rPr>
          <w:rFonts w:ascii="Tahoma" w:hAnsi="Tahoma" w:cs="Tahoma"/>
          <w:iCs/>
        </w:rPr>
        <w:t xml:space="preserve">el </w:t>
      </w:r>
      <w:r w:rsidR="00A208F8" w:rsidRPr="00920588">
        <w:rPr>
          <w:rFonts w:ascii="Tahoma" w:hAnsi="Tahoma" w:cs="Tahoma"/>
        </w:rPr>
        <w:t xml:space="preserve">Decreto 1507 de 2014 </w:t>
      </w:r>
      <w:r w:rsidR="00A208F8" w:rsidRPr="00920588">
        <w:rPr>
          <w:rFonts w:ascii="Tahoma" w:hAnsi="Tahoma" w:cs="Tahoma"/>
          <w:i/>
        </w:rPr>
        <w:t>«</w:t>
      </w:r>
      <w:r w:rsidR="006B6A7C" w:rsidRPr="00920588">
        <w:rPr>
          <w:rFonts w:ascii="Tahoma" w:hAnsi="Tahoma" w:cs="Tahoma"/>
          <w:i/>
        </w:rPr>
        <w:t>p</w:t>
      </w:r>
      <w:r w:rsidR="00A208F8" w:rsidRPr="00920588">
        <w:rPr>
          <w:rFonts w:ascii="Tahoma" w:hAnsi="Tahoma" w:cs="Tahoma"/>
          <w:i/>
        </w:rPr>
        <w:t>or el cual se expide el Manual Único para la Calificación de la Pérdida de la Capacidad Laboral y Ocupacional»</w:t>
      </w:r>
      <w:r w:rsidR="00A208F8" w:rsidRPr="00920588">
        <w:rPr>
          <w:rFonts w:ascii="Tahoma" w:hAnsi="Tahoma" w:cs="Tahoma"/>
        </w:rPr>
        <w:t>; prohíbe en su artículo 2.º</w:t>
      </w:r>
      <w:r w:rsidR="00262A83" w:rsidRPr="00920588">
        <w:rPr>
          <w:rStyle w:val="Refdenotaalpie"/>
          <w:rFonts w:ascii="Tahoma" w:hAnsi="Tahoma" w:cs="Tahoma"/>
        </w:rPr>
        <w:footnoteReference w:id="4"/>
      </w:r>
      <w:r w:rsidR="00A208F8" w:rsidRPr="00920588">
        <w:rPr>
          <w:rFonts w:ascii="Tahoma" w:hAnsi="Tahoma" w:cs="Tahoma"/>
        </w:rPr>
        <w:t xml:space="preserve"> emplear los criterios técnicos del manual para calificar a las personas con discapacidad, incluso, refiere que no tiene validez para identificar a los beneficiarios de la Ley 361 de 1997</w:t>
      </w:r>
      <w:r w:rsidR="00060DA6" w:rsidRPr="00920588">
        <w:rPr>
          <w:rFonts w:ascii="Tahoma" w:hAnsi="Tahoma" w:cs="Tahoma"/>
        </w:rPr>
        <w:t xml:space="preserve">. </w:t>
      </w:r>
    </w:p>
    <w:p w14:paraId="72F843D1" w14:textId="394E95A6" w:rsidR="00060DA6" w:rsidRPr="00920588" w:rsidRDefault="00060DA6" w:rsidP="00920588">
      <w:pPr>
        <w:widowControl w:val="0"/>
        <w:autoSpaceDE w:val="0"/>
        <w:autoSpaceDN w:val="0"/>
        <w:adjustRightInd w:val="0"/>
        <w:spacing w:line="276" w:lineRule="auto"/>
        <w:jc w:val="both"/>
        <w:rPr>
          <w:rFonts w:ascii="Tahoma" w:hAnsi="Tahoma" w:cs="Tahoma"/>
        </w:rPr>
      </w:pPr>
    </w:p>
    <w:p w14:paraId="16CFCA5D" w14:textId="5749BE96" w:rsidR="00060DA6" w:rsidRPr="00920588" w:rsidRDefault="00060DA6" w:rsidP="00920588">
      <w:pPr>
        <w:widowControl w:val="0"/>
        <w:autoSpaceDE w:val="0"/>
        <w:autoSpaceDN w:val="0"/>
        <w:adjustRightInd w:val="0"/>
        <w:spacing w:line="276" w:lineRule="auto"/>
        <w:jc w:val="both"/>
        <w:rPr>
          <w:rFonts w:ascii="Tahoma" w:hAnsi="Tahoma" w:cs="Tahoma"/>
        </w:rPr>
      </w:pPr>
      <w:r w:rsidRPr="00920588">
        <w:rPr>
          <w:rFonts w:ascii="Tahoma" w:hAnsi="Tahoma" w:cs="Tahoma"/>
        </w:rPr>
        <w:tab/>
      </w:r>
      <w:r w:rsidR="009C0475" w:rsidRPr="00920588">
        <w:rPr>
          <w:rFonts w:ascii="Tahoma" w:hAnsi="Tahoma" w:cs="Tahoma"/>
        </w:rPr>
        <w:t xml:space="preserve">Con todo, cabe advertir que en sentencia SL- 4632 de 2021, el máximo órgano </w:t>
      </w:r>
      <w:r w:rsidR="009C0475" w:rsidRPr="00920588">
        <w:rPr>
          <w:rFonts w:ascii="Tahoma" w:hAnsi="Tahoma" w:cs="Tahoma"/>
        </w:rPr>
        <w:lastRenderedPageBreak/>
        <w:t xml:space="preserve">de cierre de la jurisdicción laboral, </w:t>
      </w:r>
      <w:r w:rsidR="00BA60DA" w:rsidRPr="00920588">
        <w:rPr>
          <w:rFonts w:ascii="Tahoma" w:hAnsi="Tahoma" w:cs="Tahoma"/>
        </w:rPr>
        <w:t>explicó</w:t>
      </w:r>
      <w:r w:rsidR="00E33690" w:rsidRPr="00920588">
        <w:rPr>
          <w:rFonts w:ascii="Tahoma" w:hAnsi="Tahoma" w:cs="Tahoma"/>
        </w:rPr>
        <w:t xml:space="preserve"> que la</w:t>
      </w:r>
      <w:r w:rsidR="00C41D66" w:rsidRPr="00920588">
        <w:rPr>
          <w:rFonts w:ascii="Tahoma" w:hAnsi="Tahoma" w:cs="Tahoma"/>
        </w:rPr>
        <w:t xml:space="preserve"> garantía de estabilidad laboral re</w:t>
      </w:r>
      <w:r w:rsidR="00343C3B" w:rsidRPr="00920588">
        <w:rPr>
          <w:rFonts w:ascii="Tahoma" w:hAnsi="Tahoma" w:cs="Tahoma"/>
        </w:rPr>
        <w:t>forzada opera cuando la disminución de la capacidad laboral se genera en vigencia del contrato de trabajo, aunque se verifiqu</w:t>
      </w:r>
      <w:r w:rsidR="00CD5B16">
        <w:rPr>
          <w:rFonts w:ascii="Tahoma" w:hAnsi="Tahoma" w:cs="Tahoma"/>
        </w:rPr>
        <w:t>e</w:t>
      </w:r>
      <w:r w:rsidR="00343C3B" w:rsidRPr="00920588">
        <w:rPr>
          <w:rFonts w:ascii="Tahoma" w:hAnsi="Tahoma" w:cs="Tahoma"/>
        </w:rPr>
        <w:t xml:space="preserve"> con posterioridad a la terminación del mismo</w:t>
      </w:r>
      <w:r w:rsidR="00830367" w:rsidRPr="00920588">
        <w:rPr>
          <w:rFonts w:ascii="Tahoma" w:hAnsi="Tahoma" w:cs="Tahoma"/>
        </w:rPr>
        <w:t>, ya que</w:t>
      </w:r>
      <w:r w:rsidR="006B6A7C" w:rsidRPr="00920588">
        <w:rPr>
          <w:rFonts w:ascii="Tahoma" w:hAnsi="Tahoma" w:cs="Tahoma"/>
        </w:rPr>
        <w:t>,</w:t>
      </w:r>
      <w:r w:rsidR="00830367" w:rsidRPr="00920588">
        <w:rPr>
          <w:rFonts w:ascii="Tahoma" w:hAnsi="Tahoma" w:cs="Tahoma"/>
        </w:rPr>
        <w:t xml:space="preserve"> por cuestiones administrativas que no dependen del trabajador</w:t>
      </w:r>
      <w:r w:rsidR="00C764CB" w:rsidRPr="00920588">
        <w:rPr>
          <w:rFonts w:ascii="Tahoma" w:hAnsi="Tahoma" w:cs="Tahoma"/>
        </w:rPr>
        <w:t xml:space="preserve"> e incluso del mismo empleador, el trámite </w:t>
      </w:r>
      <w:r w:rsidR="00085E5B" w:rsidRPr="00920588">
        <w:rPr>
          <w:rFonts w:ascii="Tahoma" w:hAnsi="Tahoma" w:cs="Tahoma"/>
        </w:rPr>
        <w:t>de calificación termina dándose con</w:t>
      </w:r>
      <w:r w:rsidR="006B6A7C" w:rsidRPr="00920588">
        <w:rPr>
          <w:rFonts w:ascii="Tahoma" w:hAnsi="Tahoma" w:cs="Tahoma"/>
        </w:rPr>
        <w:t xml:space="preserve"> </w:t>
      </w:r>
      <w:r w:rsidR="00FD42B5" w:rsidRPr="00920588">
        <w:rPr>
          <w:rFonts w:ascii="Tahoma" w:hAnsi="Tahoma" w:cs="Tahoma"/>
          <w:lang w:val="es-ES_tradnl"/>
        </w:rPr>
        <w:t>posterioridad a la terminación del contrato, pero su resultado sí resulta de gran importancia, dado que confirma la limitación exigida por el artículo 7º del D. 2463 de 2001, que se generó en vigencia de la relación contractual.</w:t>
      </w:r>
    </w:p>
    <w:p w14:paraId="5ED3BB3D" w14:textId="77777777" w:rsidR="007F01B3" w:rsidRPr="00920588" w:rsidRDefault="007F01B3" w:rsidP="00920588">
      <w:pPr>
        <w:widowControl w:val="0"/>
        <w:autoSpaceDE w:val="0"/>
        <w:autoSpaceDN w:val="0"/>
        <w:adjustRightInd w:val="0"/>
        <w:spacing w:line="276" w:lineRule="auto"/>
        <w:jc w:val="both"/>
        <w:rPr>
          <w:rFonts w:ascii="Tahoma" w:hAnsi="Tahoma" w:cs="Tahoma"/>
          <w:lang w:val="es-ES_tradnl"/>
        </w:rPr>
      </w:pPr>
    </w:p>
    <w:p w14:paraId="68F53CD5" w14:textId="005B531A" w:rsidR="0053630D" w:rsidRPr="00920588" w:rsidRDefault="0053630D" w:rsidP="00920588">
      <w:pPr>
        <w:pStyle w:val="Prrafodelista"/>
        <w:widowControl w:val="0"/>
        <w:numPr>
          <w:ilvl w:val="1"/>
          <w:numId w:val="10"/>
        </w:numPr>
        <w:autoSpaceDE w:val="0"/>
        <w:autoSpaceDN w:val="0"/>
        <w:adjustRightInd w:val="0"/>
        <w:spacing w:line="276" w:lineRule="auto"/>
        <w:jc w:val="both"/>
        <w:rPr>
          <w:rFonts w:ascii="Tahoma" w:hAnsi="Tahoma" w:cs="Tahoma"/>
          <w:b/>
          <w:lang w:val="es-ES_tradnl"/>
        </w:rPr>
      </w:pPr>
      <w:r w:rsidRPr="00920588">
        <w:rPr>
          <w:rFonts w:ascii="Tahoma" w:hAnsi="Tahoma" w:cs="Tahoma"/>
          <w:b/>
          <w:lang w:val="es-ES_tradnl"/>
        </w:rPr>
        <w:t>Caso concreto</w:t>
      </w:r>
    </w:p>
    <w:p w14:paraId="5A23FADE" w14:textId="77777777" w:rsidR="0053630D" w:rsidRPr="00920588" w:rsidRDefault="0053630D" w:rsidP="00920588">
      <w:pPr>
        <w:widowControl w:val="0"/>
        <w:autoSpaceDE w:val="0"/>
        <w:autoSpaceDN w:val="0"/>
        <w:adjustRightInd w:val="0"/>
        <w:spacing w:line="276" w:lineRule="auto"/>
        <w:jc w:val="both"/>
        <w:rPr>
          <w:rFonts w:ascii="Tahoma" w:hAnsi="Tahoma" w:cs="Tahoma"/>
          <w:lang w:val="es-ES_tradnl"/>
        </w:rPr>
      </w:pPr>
    </w:p>
    <w:p w14:paraId="385A7884" w14:textId="77777777" w:rsidR="003D121D" w:rsidRPr="00920588" w:rsidRDefault="00E67E66" w:rsidP="00920588">
      <w:pPr>
        <w:widowControl w:val="0"/>
        <w:autoSpaceDE w:val="0"/>
        <w:autoSpaceDN w:val="0"/>
        <w:adjustRightInd w:val="0"/>
        <w:spacing w:line="276" w:lineRule="auto"/>
        <w:ind w:firstLine="708"/>
        <w:jc w:val="both"/>
        <w:rPr>
          <w:rFonts w:ascii="Tahoma" w:hAnsi="Tahoma" w:cs="Tahoma"/>
          <w:lang w:val="es-ES_tradnl"/>
        </w:rPr>
      </w:pPr>
      <w:r w:rsidRPr="00920588">
        <w:rPr>
          <w:rFonts w:ascii="Tahoma" w:hAnsi="Tahoma" w:cs="Tahoma"/>
          <w:lang w:val="es-ES_tradnl"/>
        </w:rPr>
        <w:t>Aunque se echa de menos la invocación de la causal expresa de rechazo de la prueba</w:t>
      </w:r>
      <w:r w:rsidRPr="00920588">
        <w:rPr>
          <w:rFonts w:ascii="Tahoma" w:hAnsi="Tahoma" w:cs="Tahoma"/>
          <w:i/>
          <w:lang w:val="es-ES_tradnl"/>
        </w:rPr>
        <w:t xml:space="preserve">, </w:t>
      </w:r>
      <w:r w:rsidRPr="00920588">
        <w:rPr>
          <w:rFonts w:ascii="Tahoma" w:hAnsi="Tahoma" w:cs="Tahoma"/>
          <w:lang w:val="es-ES_tradnl"/>
        </w:rPr>
        <w:t xml:space="preserve">se </w:t>
      </w:r>
      <w:r w:rsidR="003D121D" w:rsidRPr="00920588">
        <w:rPr>
          <w:rFonts w:ascii="Tahoma" w:hAnsi="Tahoma" w:cs="Tahoma"/>
          <w:lang w:val="es-ES_tradnl"/>
        </w:rPr>
        <w:t>desprende de</w:t>
      </w:r>
      <w:r w:rsidRPr="00920588">
        <w:rPr>
          <w:rFonts w:ascii="Tahoma" w:hAnsi="Tahoma" w:cs="Tahoma"/>
          <w:lang w:val="es-ES_tradnl"/>
        </w:rPr>
        <w:t xml:space="preserve"> las razones esgrimidas</w:t>
      </w:r>
      <w:r w:rsidR="003D121D" w:rsidRPr="00920588">
        <w:rPr>
          <w:rFonts w:ascii="Tahoma" w:hAnsi="Tahoma" w:cs="Tahoma"/>
          <w:lang w:val="es-ES_tradnl"/>
        </w:rPr>
        <w:t xml:space="preserve"> en la decisión atacada, que la a-quo considera que en este caso resulta inútil el decreto y práctica de un dictamen pericial de Pérdida de la Capacidad Laboral del actor, pues la situación de discapacidad que se requiere para la activación de la garantía de estabilidad laboral reforzada, prevista en el artículo 26 de la Ley 361 de 1997, se puede verificar a través de otros medios de prueba decretados, puntualmente de la historia laboral y el historial de incapacidades del actor.</w:t>
      </w:r>
    </w:p>
    <w:p w14:paraId="5C1C59FE" w14:textId="77777777" w:rsidR="003D121D" w:rsidRPr="00920588" w:rsidRDefault="003D121D" w:rsidP="00920588">
      <w:pPr>
        <w:widowControl w:val="0"/>
        <w:autoSpaceDE w:val="0"/>
        <w:autoSpaceDN w:val="0"/>
        <w:adjustRightInd w:val="0"/>
        <w:spacing w:line="276" w:lineRule="auto"/>
        <w:ind w:firstLine="708"/>
        <w:jc w:val="both"/>
        <w:rPr>
          <w:rFonts w:ascii="Tahoma" w:hAnsi="Tahoma" w:cs="Tahoma"/>
          <w:lang w:val="es-ES_tradnl"/>
        </w:rPr>
      </w:pPr>
    </w:p>
    <w:p w14:paraId="1344C61B" w14:textId="066462C1" w:rsidR="003D121D" w:rsidRPr="00CD5B16" w:rsidRDefault="003D121D" w:rsidP="00920588">
      <w:pPr>
        <w:widowControl w:val="0"/>
        <w:autoSpaceDE w:val="0"/>
        <w:autoSpaceDN w:val="0"/>
        <w:adjustRightInd w:val="0"/>
        <w:spacing w:line="276" w:lineRule="auto"/>
        <w:ind w:firstLine="708"/>
        <w:jc w:val="both"/>
        <w:rPr>
          <w:rFonts w:ascii="Tahoma" w:hAnsi="Tahoma" w:cs="Tahoma"/>
          <w:i/>
          <w:lang w:val="es-ES_tradnl"/>
        </w:rPr>
      </w:pPr>
      <w:r w:rsidRPr="00920588">
        <w:rPr>
          <w:rFonts w:ascii="Tahoma" w:hAnsi="Tahoma" w:cs="Tahoma"/>
          <w:lang w:val="es-ES_tradnl"/>
        </w:rPr>
        <w:t xml:space="preserve">Dicha conclusión se encuentra a tono con la jurisprudencia laboral traída a </w:t>
      </w:r>
      <w:r w:rsidRPr="00CD5B16">
        <w:rPr>
          <w:rFonts w:ascii="Tahoma" w:hAnsi="Tahoma" w:cs="Tahoma"/>
          <w:lang w:val="es-ES_tradnl"/>
        </w:rPr>
        <w:t>colación, en la que se hace prevalecer el régimen de libertad probatoria a la hora de acreditar la situación de discapacidad de un trabajador, pero además encuentra respaldo en el artículo 51 del C.S.T., que previene que “</w:t>
      </w:r>
      <w:r w:rsidRPr="00CD5B16">
        <w:rPr>
          <w:rFonts w:ascii="Tahoma" w:hAnsi="Tahoma" w:cs="Tahoma"/>
          <w:i/>
          <w:sz w:val="22"/>
        </w:rPr>
        <w:t>la prueba pericial sólo tendrá lugar cuando el Juez estime que debe designar un perito que lo asesore en los asuntos que requieran conocimientos especiales”</w:t>
      </w:r>
      <w:r w:rsidR="007473C7" w:rsidRPr="00CD5B16">
        <w:rPr>
          <w:rFonts w:ascii="Tahoma" w:hAnsi="Tahoma" w:cs="Tahoma"/>
          <w:i/>
          <w:sz w:val="22"/>
        </w:rPr>
        <w:t>.</w:t>
      </w:r>
    </w:p>
    <w:p w14:paraId="56A6BADC" w14:textId="01EFF4C5" w:rsidR="0065138A" w:rsidRPr="00920588" w:rsidRDefault="0065138A" w:rsidP="00920588">
      <w:pPr>
        <w:widowControl w:val="0"/>
        <w:autoSpaceDE w:val="0"/>
        <w:autoSpaceDN w:val="0"/>
        <w:adjustRightInd w:val="0"/>
        <w:spacing w:line="276" w:lineRule="auto"/>
        <w:jc w:val="both"/>
        <w:rPr>
          <w:rFonts w:ascii="Tahoma" w:hAnsi="Tahoma" w:cs="Tahoma"/>
          <w:lang w:val="es-ES_tradnl"/>
        </w:rPr>
      </w:pPr>
    </w:p>
    <w:p w14:paraId="768C620A" w14:textId="2DD61033" w:rsidR="0089139C" w:rsidRPr="00920588" w:rsidRDefault="0089139C" w:rsidP="00920588">
      <w:pPr>
        <w:widowControl w:val="0"/>
        <w:autoSpaceDE w:val="0"/>
        <w:autoSpaceDN w:val="0"/>
        <w:adjustRightInd w:val="0"/>
        <w:spacing w:line="276" w:lineRule="auto"/>
        <w:ind w:firstLine="708"/>
        <w:jc w:val="both"/>
        <w:rPr>
          <w:rFonts w:ascii="Tahoma" w:hAnsi="Tahoma" w:cs="Tahoma"/>
        </w:rPr>
      </w:pPr>
      <w:r w:rsidRPr="00920588">
        <w:rPr>
          <w:rFonts w:ascii="Tahoma" w:hAnsi="Tahoma" w:cs="Tahoma"/>
        </w:rPr>
        <w:t xml:space="preserve">Así las cosas, teniendo en cuenta que ni la ley, ni la jurisprudencia exigen prueba tarifada, en materia de la garantía de estabilidad laboral reforzada, no es de recibo el argumento de alzada, basado en la falsa creencia de que el fuero previsto en el artículo 26 de la Ley 361 de 1997, prevenga de manera imperativa la acreditación de la discapacidad por medio de un dictamen de pérdida de capacidad laboral, máxime si se tiene en cuenta que el artículo 2° del Decreto 1507 de 2014, refiere expresamente que dicha pericia es inconducente para identificar a los beneficiarios de la Ley 361 de 1997. </w:t>
      </w:r>
      <w:bookmarkStart w:id="9" w:name="_GoBack"/>
      <w:bookmarkEnd w:id="9"/>
    </w:p>
    <w:p w14:paraId="760C3582" w14:textId="7427049B" w:rsidR="00C5364E" w:rsidRPr="00920588" w:rsidRDefault="00C5364E" w:rsidP="00920588">
      <w:pPr>
        <w:widowControl w:val="0"/>
        <w:autoSpaceDE w:val="0"/>
        <w:autoSpaceDN w:val="0"/>
        <w:adjustRightInd w:val="0"/>
        <w:spacing w:line="276" w:lineRule="auto"/>
        <w:jc w:val="both"/>
        <w:rPr>
          <w:rFonts w:ascii="Tahoma" w:hAnsi="Tahoma" w:cs="Tahoma"/>
        </w:rPr>
      </w:pPr>
    </w:p>
    <w:p w14:paraId="5CBC47DF" w14:textId="5D12BF9C" w:rsidR="00FB1614" w:rsidRPr="00920588" w:rsidRDefault="00633D04" w:rsidP="00920588">
      <w:pPr>
        <w:widowControl w:val="0"/>
        <w:autoSpaceDE w:val="0"/>
        <w:autoSpaceDN w:val="0"/>
        <w:adjustRightInd w:val="0"/>
        <w:spacing w:line="276" w:lineRule="auto"/>
        <w:ind w:firstLine="708"/>
        <w:jc w:val="both"/>
        <w:rPr>
          <w:rFonts w:ascii="Tahoma" w:hAnsi="Tahoma" w:cs="Tahoma"/>
          <w:lang w:val="es-ES_tradnl"/>
        </w:rPr>
      </w:pPr>
      <w:r w:rsidRPr="00920588">
        <w:rPr>
          <w:rFonts w:ascii="Tahoma" w:hAnsi="Tahoma" w:cs="Tahoma"/>
          <w:lang w:val="es-ES_tradnl"/>
        </w:rPr>
        <w:t>Por lo anterior, a la luz del artículo 61 del C.P.L y de la S.S.</w:t>
      </w:r>
      <w:r w:rsidR="0076677B" w:rsidRPr="00920588">
        <w:rPr>
          <w:rFonts w:ascii="Tahoma" w:hAnsi="Tahoma" w:cs="Tahoma"/>
          <w:lang w:val="es-ES_tradnl"/>
        </w:rPr>
        <w:t>,</w:t>
      </w:r>
      <w:r w:rsidRPr="00920588">
        <w:rPr>
          <w:rFonts w:ascii="Tahoma" w:hAnsi="Tahoma" w:cs="Tahoma"/>
          <w:lang w:val="es-ES_tradnl"/>
        </w:rPr>
        <w:t xml:space="preserve"> la decisión adoptada por la </w:t>
      </w:r>
      <w:r w:rsidR="0064187B" w:rsidRPr="00920588">
        <w:rPr>
          <w:rFonts w:ascii="Tahoma" w:hAnsi="Tahoma" w:cs="Tahoma"/>
          <w:lang w:val="es-ES_tradnl"/>
        </w:rPr>
        <w:t>funcionaria</w:t>
      </w:r>
      <w:r w:rsidRPr="00920588">
        <w:rPr>
          <w:rFonts w:ascii="Tahoma" w:hAnsi="Tahoma" w:cs="Tahoma"/>
          <w:lang w:val="es-ES_tradnl"/>
        </w:rPr>
        <w:t xml:space="preserve"> se torna adecuada, como quiera que e</w:t>
      </w:r>
      <w:r w:rsidR="0069468A" w:rsidRPr="00920588">
        <w:rPr>
          <w:rFonts w:ascii="Tahoma" w:hAnsi="Tahoma" w:cs="Tahoma"/>
          <w:lang w:val="es-ES_tradnl"/>
        </w:rPr>
        <w:t>n el presente caso la</w:t>
      </w:r>
      <w:r w:rsidRPr="00920588">
        <w:rPr>
          <w:rFonts w:ascii="Tahoma" w:hAnsi="Tahoma" w:cs="Tahoma"/>
          <w:lang w:val="es-ES_tradnl"/>
        </w:rPr>
        <w:t xml:space="preserve"> juez</w:t>
      </w:r>
      <w:r w:rsidR="0069468A" w:rsidRPr="00920588">
        <w:rPr>
          <w:rFonts w:ascii="Tahoma" w:hAnsi="Tahoma" w:cs="Tahoma"/>
          <w:lang w:val="es-ES_tradnl"/>
        </w:rPr>
        <w:t>a</w:t>
      </w:r>
      <w:r w:rsidRPr="00920588">
        <w:rPr>
          <w:rFonts w:ascii="Tahoma" w:hAnsi="Tahoma" w:cs="Tahoma"/>
          <w:lang w:val="es-ES_tradnl"/>
        </w:rPr>
        <w:t xml:space="preserve"> no está sujet</w:t>
      </w:r>
      <w:r w:rsidR="0069468A" w:rsidRPr="00920588">
        <w:rPr>
          <w:rFonts w:ascii="Tahoma" w:hAnsi="Tahoma" w:cs="Tahoma"/>
          <w:lang w:val="es-ES_tradnl"/>
        </w:rPr>
        <w:t>a</w:t>
      </w:r>
      <w:r w:rsidRPr="00920588">
        <w:rPr>
          <w:rFonts w:ascii="Tahoma" w:hAnsi="Tahoma" w:cs="Tahoma"/>
          <w:lang w:val="es-ES_tradnl"/>
        </w:rPr>
        <w:t xml:space="preserve"> a la tarifa legal de pruebas y puede formar libremente su convencimiento</w:t>
      </w:r>
      <w:r w:rsidR="00460354" w:rsidRPr="00920588">
        <w:rPr>
          <w:rFonts w:ascii="Tahoma" w:hAnsi="Tahoma" w:cs="Tahoma"/>
          <w:lang w:val="es-ES_tradnl"/>
        </w:rPr>
        <w:t xml:space="preserve"> con otras pruebas como la historia clínica del paciente, </w:t>
      </w:r>
      <w:r w:rsidR="007D13A3" w:rsidRPr="00920588">
        <w:rPr>
          <w:rFonts w:ascii="Tahoma" w:hAnsi="Tahoma" w:cs="Tahoma"/>
          <w:lang w:val="es-ES_tradnl"/>
        </w:rPr>
        <w:t xml:space="preserve">constancias de hospitalización e incapacidades médicas, </w:t>
      </w:r>
      <w:r w:rsidR="000E1609" w:rsidRPr="00920588">
        <w:rPr>
          <w:rFonts w:ascii="Tahoma" w:hAnsi="Tahoma" w:cs="Tahoma"/>
          <w:lang w:val="es-ES_tradnl"/>
        </w:rPr>
        <w:t xml:space="preserve">sin perjuicio de las pruebas </w:t>
      </w:r>
      <w:r w:rsidR="00580254" w:rsidRPr="00920588">
        <w:rPr>
          <w:rFonts w:ascii="Tahoma" w:hAnsi="Tahoma" w:cs="Tahoma"/>
          <w:lang w:val="es-ES_tradnl"/>
        </w:rPr>
        <w:t>de oficio</w:t>
      </w:r>
      <w:r w:rsidR="000E1609" w:rsidRPr="00920588">
        <w:rPr>
          <w:rFonts w:ascii="Tahoma" w:hAnsi="Tahoma" w:cs="Tahoma"/>
          <w:lang w:val="es-ES_tradnl"/>
        </w:rPr>
        <w:t xml:space="preserve"> que podrá decretar en el evento en que requiera aclarar aspectos contenidos en la historia laboral que decretó. </w:t>
      </w:r>
    </w:p>
    <w:p w14:paraId="01A70F85" w14:textId="010B255B" w:rsidR="00F76E56" w:rsidRPr="00920588" w:rsidRDefault="00F76E56" w:rsidP="00920588">
      <w:pPr>
        <w:widowControl w:val="0"/>
        <w:autoSpaceDE w:val="0"/>
        <w:autoSpaceDN w:val="0"/>
        <w:adjustRightInd w:val="0"/>
        <w:spacing w:line="276" w:lineRule="auto"/>
        <w:jc w:val="both"/>
        <w:rPr>
          <w:rFonts w:ascii="Tahoma" w:hAnsi="Tahoma" w:cs="Tahoma"/>
        </w:rPr>
      </w:pPr>
    </w:p>
    <w:p w14:paraId="2587C094" w14:textId="3CD886C8" w:rsidR="006647A3" w:rsidRPr="00920588" w:rsidRDefault="00F76E56" w:rsidP="00920588">
      <w:pPr>
        <w:spacing w:line="276" w:lineRule="auto"/>
        <w:ind w:firstLine="708"/>
        <w:jc w:val="both"/>
        <w:rPr>
          <w:rFonts w:ascii="Tahoma" w:hAnsi="Tahoma" w:cs="Tahoma"/>
        </w:rPr>
      </w:pPr>
      <w:r w:rsidRPr="00920588">
        <w:rPr>
          <w:rFonts w:ascii="Tahoma" w:hAnsi="Tahoma" w:cs="Tahoma"/>
        </w:rPr>
        <w:t xml:space="preserve">Por lo anterior, </w:t>
      </w:r>
      <w:r w:rsidR="007B0E9C" w:rsidRPr="00920588">
        <w:rPr>
          <w:rFonts w:ascii="Tahoma" w:hAnsi="Tahoma" w:cs="Tahoma"/>
        </w:rPr>
        <w:t xml:space="preserve">se confirmará en su integridad la providencia recurrida, </w:t>
      </w:r>
      <w:r w:rsidR="00460354" w:rsidRPr="00920588">
        <w:rPr>
          <w:rFonts w:ascii="Tahoma" w:hAnsi="Tahoma" w:cs="Tahoma"/>
        </w:rPr>
        <w:t>y,</w:t>
      </w:r>
      <w:r w:rsidR="007B0E9C" w:rsidRPr="00920588">
        <w:rPr>
          <w:rFonts w:ascii="Tahoma" w:hAnsi="Tahoma" w:cs="Tahoma"/>
        </w:rPr>
        <w:t xml:space="preserve"> en consecuencia, </w:t>
      </w:r>
      <w:r w:rsidR="00A62A07" w:rsidRPr="00920588">
        <w:rPr>
          <w:rFonts w:ascii="Tahoma" w:hAnsi="Tahoma" w:cs="Tahoma"/>
        </w:rPr>
        <w:t xml:space="preserve">con base </w:t>
      </w:r>
      <w:r w:rsidR="006647A3" w:rsidRPr="00920588">
        <w:rPr>
          <w:rFonts w:ascii="Tahoma" w:hAnsi="Tahoma" w:cs="Tahoma"/>
          <w:lang w:val="es-CO"/>
        </w:rPr>
        <w:t>en el artículo 365 del C.G.P</w:t>
      </w:r>
      <w:r w:rsidR="00EA6771" w:rsidRPr="00920588">
        <w:rPr>
          <w:rFonts w:ascii="Tahoma" w:hAnsi="Tahoma" w:cs="Tahoma"/>
          <w:lang w:val="es-CO"/>
        </w:rPr>
        <w:t>.,</w:t>
      </w:r>
      <w:r w:rsidR="006647A3" w:rsidRPr="00920588">
        <w:rPr>
          <w:rFonts w:ascii="Tahoma" w:hAnsi="Tahoma" w:cs="Tahoma"/>
          <w:lang w:val="es-CO"/>
        </w:rPr>
        <w:t xml:space="preserve"> aplicable al proceso laboral en </w:t>
      </w:r>
      <w:r w:rsidR="006647A3" w:rsidRPr="00920588">
        <w:rPr>
          <w:rFonts w:ascii="Tahoma" w:hAnsi="Tahoma" w:cs="Tahoma"/>
          <w:lang w:val="es-CO"/>
        </w:rPr>
        <w:lastRenderedPageBreak/>
        <w:t xml:space="preserve">atención a lo dispuesto en el artículo 145 del C.P.T y de la S.S. </w:t>
      </w:r>
      <w:r w:rsidR="00A62A07" w:rsidRPr="00920588">
        <w:rPr>
          <w:rFonts w:ascii="Tahoma" w:hAnsi="Tahoma" w:cs="Tahoma"/>
          <w:lang w:val="es-CO"/>
        </w:rPr>
        <w:t xml:space="preserve">se condenará en costas </w:t>
      </w:r>
      <w:r w:rsidR="006647A3" w:rsidRPr="00920588">
        <w:rPr>
          <w:rFonts w:ascii="Tahoma" w:hAnsi="Tahoma" w:cs="Tahoma"/>
          <w:lang w:val="es-CO"/>
        </w:rPr>
        <w:t xml:space="preserve">en esta instancia </w:t>
      </w:r>
      <w:r w:rsidR="00A62A07" w:rsidRPr="00920588">
        <w:rPr>
          <w:rFonts w:ascii="Tahoma" w:hAnsi="Tahoma" w:cs="Tahoma"/>
          <w:lang w:val="es-CO"/>
        </w:rPr>
        <w:t>procesal a</w:t>
      </w:r>
      <w:r w:rsidR="006647A3" w:rsidRPr="00920588">
        <w:rPr>
          <w:rFonts w:ascii="Tahoma" w:hAnsi="Tahoma" w:cs="Tahoma"/>
          <w:lang w:val="es-CO"/>
        </w:rPr>
        <w:t xml:space="preserve"> la parte apelante y a favor de </w:t>
      </w:r>
      <w:r w:rsidR="00A62A07" w:rsidRPr="00920588">
        <w:rPr>
          <w:rFonts w:ascii="Tahoma" w:hAnsi="Tahoma" w:cs="Tahoma"/>
          <w:lang w:val="es-CO"/>
        </w:rPr>
        <w:t xml:space="preserve">la parte </w:t>
      </w:r>
      <w:r w:rsidR="003601C0" w:rsidRPr="00920588">
        <w:rPr>
          <w:rFonts w:ascii="Tahoma" w:hAnsi="Tahoma" w:cs="Tahoma"/>
          <w:lang w:val="es-CO"/>
        </w:rPr>
        <w:t>pasiva</w:t>
      </w:r>
      <w:r w:rsidR="00A62A07" w:rsidRPr="00920588">
        <w:rPr>
          <w:rFonts w:ascii="Tahoma" w:hAnsi="Tahoma" w:cs="Tahoma"/>
          <w:lang w:val="es-CO"/>
        </w:rPr>
        <w:t xml:space="preserve"> de la litis</w:t>
      </w:r>
      <w:r w:rsidR="0058093D" w:rsidRPr="00920588">
        <w:rPr>
          <w:rFonts w:ascii="Tahoma" w:hAnsi="Tahoma" w:cs="Tahoma"/>
          <w:lang w:val="es-CO"/>
        </w:rPr>
        <w:t xml:space="preserve"> en un 100%</w:t>
      </w:r>
      <w:r w:rsidR="00EE4000" w:rsidRPr="00920588">
        <w:rPr>
          <w:rFonts w:ascii="Tahoma" w:hAnsi="Tahoma" w:cs="Tahoma"/>
          <w:lang w:val="es-CO"/>
        </w:rPr>
        <w:t xml:space="preserve">. </w:t>
      </w:r>
      <w:r w:rsidR="00075B3B" w:rsidRPr="00920588">
        <w:rPr>
          <w:rFonts w:ascii="Tahoma" w:hAnsi="Tahoma" w:cs="Tahoma"/>
        </w:rPr>
        <w:t>Liquídense por la secretaría del juzgado de origen.</w:t>
      </w:r>
    </w:p>
    <w:p w14:paraId="162E9066" w14:textId="77777777" w:rsidR="002968DF" w:rsidRPr="00920588" w:rsidRDefault="002968DF" w:rsidP="00920588">
      <w:pPr>
        <w:spacing w:line="276" w:lineRule="auto"/>
        <w:rPr>
          <w:rFonts w:ascii="Tahoma" w:hAnsi="Tahoma" w:cs="Tahoma"/>
          <w:shd w:val="clear" w:color="auto" w:fill="FFFFFF"/>
          <w:lang w:val="es-CO"/>
        </w:rPr>
      </w:pPr>
    </w:p>
    <w:p w14:paraId="1E3B86E9" w14:textId="77A752FE" w:rsidR="005D07DF" w:rsidRPr="00920588" w:rsidRDefault="005D07DF" w:rsidP="00920588">
      <w:pPr>
        <w:spacing w:line="276" w:lineRule="auto"/>
        <w:ind w:firstLine="708"/>
        <w:jc w:val="both"/>
        <w:rPr>
          <w:rFonts w:ascii="Tahoma" w:hAnsi="Tahoma" w:cs="Tahoma"/>
          <w:shd w:val="clear" w:color="auto" w:fill="FFFFFF"/>
        </w:rPr>
      </w:pPr>
      <w:r w:rsidRPr="00920588">
        <w:rPr>
          <w:rFonts w:ascii="Tahoma" w:hAnsi="Tahoma" w:cs="Tahoma"/>
        </w:rPr>
        <w:t xml:space="preserve">En mérito de lo expuesto, el </w:t>
      </w:r>
      <w:r w:rsidRPr="00920588">
        <w:rPr>
          <w:rFonts w:ascii="Tahoma" w:hAnsi="Tahoma" w:cs="Tahoma"/>
          <w:b/>
        </w:rPr>
        <w:t>Tribunal Superior del Distrito Judicial de Pereira (Risaralda)</w:t>
      </w:r>
      <w:r w:rsidRPr="00920588">
        <w:rPr>
          <w:rFonts w:ascii="Tahoma" w:hAnsi="Tahoma" w:cs="Tahoma"/>
        </w:rPr>
        <w:t xml:space="preserve">, </w:t>
      </w:r>
      <w:r w:rsidRPr="00920588">
        <w:rPr>
          <w:rFonts w:ascii="Tahoma" w:hAnsi="Tahoma" w:cs="Tahoma"/>
          <w:b/>
        </w:rPr>
        <w:t>Sala Laboral No. 1</w:t>
      </w:r>
      <w:r w:rsidRPr="00920588">
        <w:rPr>
          <w:rFonts w:ascii="Tahoma" w:hAnsi="Tahoma" w:cs="Tahoma"/>
        </w:rPr>
        <w:t xml:space="preserve">, </w:t>
      </w:r>
    </w:p>
    <w:p w14:paraId="6CB36B4A" w14:textId="1EF0212D" w:rsidR="005D07DF" w:rsidRPr="00920588" w:rsidRDefault="005D07DF" w:rsidP="00920588">
      <w:pPr>
        <w:tabs>
          <w:tab w:val="left" w:pos="748"/>
        </w:tabs>
        <w:spacing w:line="276" w:lineRule="auto"/>
        <w:rPr>
          <w:rFonts w:ascii="Tahoma" w:hAnsi="Tahoma" w:cs="Tahoma"/>
          <w:iCs/>
        </w:rPr>
      </w:pPr>
    </w:p>
    <w:p w14:paraId="72EBC74B" w14:textId="77777777" w:rsidR="00E20E48" w:rsidRPr="00920588" w:rsidRDefault="00E20E48" w:rsidP="00920588">
      <w:pPr>
        <w:tabs>
          <w:tab w:val="left" w:pos="748"/>
        </w:tabs>
        <w:spacing w:line="276" w:lineRule="auto"/>
        <w:rPr>
          <w:rFonts w:ascii="Tahoma" w:hAnsi="Tahoma" w:cs="Tahoma"/>
          <w:iCs/>
        </w:rPr>
      </w:pPr>
    </w:p>
    <w:p w14:paraId="3A27DD22" w14:textId="77777777" w:rsidR="005D07DF" w:rsidRPr="00920588" w:rsidRDefault="005D07DF" w:rsidP="00920588">
      <w:pPr>
        <w:widowControl w:val="0"/>
        <w:autoSpaceDE w:val="0"/>
        <w:autoSpaceDN w:val="0"/>
        <w:adjustRightInd w:val="0"/>
        <w:spacing w:line="276" w:lineRule="auto"/>
        <w:jc w:val="center"/>
        <w:rPr>
          <w:rFonts w:ascii="Tahoma" w:hAnsi="Tahoma" w:cs="Tahoma"/>
          <w:b/>
        </w:rPr>
      </w:pPr>
      <w:r w:rsidRPr="00920588">
        <w:rPr>
          <w:rFonts w:ascii="Tahoma" w:hAnsi="Tahoma" w:cs="Tahoma"/>
          <w:b/>
        </w:rPr>
        <w:t>R E S U E L V E:</w:t>
      </w:r>
    </w:p>
    <w:p w14:paraId="265B46E2" w14:textId="77777777" w:rsidR="005D07DF" w:rsidRPr="00920588" w:rsidRDefault="005D07DF" w:rsidP="00920588">
      <w:pPr>
        <w:widowControl w:val="0"/>
        <w:autoSpaceDE w:val="0"/>
        <w:autoSpaceDN w:val="0"/>
        <w:adjustRightInd w:val="0"/>
        <w:spacing w:line="276" w:lineRule="auto"/>
        <w:jc w:val="center"/>
        <w:rPr>
          <w:rFonts w:ascii="Tahoma" w:hAnsi="Tahoma" w:cs="Tahoma"/>
          <w:b/>
        </w:rPr>
      </w:pPr>
    </w:p>
    <w:p w14:paraId="54E3B8A7" w14:textId="5376BCEA" w:rsidR="00727AE6" w:rsidRPr="00920588" w:rsidRDefault="00543F0A" w:rsidP="00920588">
      <w:pPr>
        <w:spacing w:line="276" w:lineRule="auto"/>
        <w:ind w:firstLine="708"/>
        <w:jc w:val="both"/>
        <w:rPr>
          <w:rFonts w:ascii="Tahoma" w:hAnsi="Tahoma" w:cs="Tahoma"/>
          <w:b/>
          <w:bCs/>
        </w:rPr>
      </w:pPr>
      <w:r w:rsidRPr="00920588">
        <w:rPr>
          <w:rFonts w:ascii="Tahoma" w:hAnsi="Tahoma" w:cs="Tahoma"/>
          <w:b/>
          <w:u w:val="single"/>
        </w:rPr>
        <w:t>PRIMERO</w:t>
      </w:r>
      <w:r w:rsidRPr="00920588">
        <w:rPr>
          <w:rFonts w:ascii="Tahoma" w:hAnsi="Tahoma" w:cs="Tahoma"/>
          <w:b/>
        </w:rPr>
        <w:t xml:space="preserve">. </w:t>
      </w:r>
      <w:r w:rsidR="002F6FE6" w:rsidRPr="00920588">
        <w:rPr>
          <w:rFonts w:ascii="Tahoma" w:hAnsi="Tahoma" w:cs="Tahoma"/>
          <w:b/>
        </w:rPr>
        <w:t>–</w:t>
      </w:r>
      <w:r w:rsidR="005D07DF" w:rsidRPr="00920588">
        <w:rPr>
          <w:rFonts w:ascii="Tahoma" w:hAnsi="Tahoma" w:cs="Tahoma"/>
          <w:b/>
        </w:rPr>
        <w:t xml:space="preserve"> </w:t>
      </w:r>
      <w:r w:rsidR="002F6FE6" w:rsidRPr="00920588">
        <w:rPr>
          <w:rFonts w:ascii="Tahoma" w:hAnsi="Tahoma" w:cs="Tahoma"/>
          <w:b/>
        </w:rPr>
        <w:t xml:space="preserve">CONFIRMAR </w:t>
      </w:r>
      <w:r w:rsidR="00F87E9C" w:rsidRPr="00920588">
        <w:rPr>
          <w:rFonts w:ascii="Tahoma" w:hAnsi="Tahoma" w:cs="Tahoma"/>
        </w:rPr>
        <w:t xml:space="preserve">en su integridad el auto del 14 de octubre de 2022 proferido por el Juzgado Quinto Laboral del Circuito de Dosquebradas Risaralda, dentro de la audiencia de que trata el artículo 77 del Código Procesal del Trabajo y de la Seguridad Social, por medio del cual se negó </w:t>
      </w:r>
      <w:r w:rsidR="00727AE6" w:rsidRPr="00920588">
        <w:rPr>
          <w:rFonts w:ascii="Tahoma" w:hAnsi="Tahoma" w:cs="Tahoma"/>
        </w:rPr>
        <w:t>parcialmente el decreto de pruebas solicitadas por el demandante.</w:t>
      </w:r>
    </w:p>
    <w:p w14:paraId="1FA0BA4B" w14:textId="77777777" w:rsidR="005D07DF" w:rsidRPr="00920588" w:rsidRDefault="005D07DF" w:rsidP="00920588">
      <w:pPr>
        <w:spacing w:line="276" w:lineRule="auto"/>
        <w:jc w:val="both"/>
        <w:rPr>
          <w:rFonts w:ascii="Tahoma" w:hAnsi="Tahoma" w:cs="Tahoma"/>
        </w:rPr>
      </w:pPr>
    </w:p>
    <w:p w14:paraId="74178B30" w14:textId="7C4B0C9E" w:rsidR="005D07DF" w:rsidRPr="00920588" w:rsidRDefault="005D07DF" w:rsidP="00920588">
      <w:pPr>
        <w:spacing w:line="276" w:lineRule="auto"/>
        <w:ind w:firstLine="708"/>
        <w:jc w:val="both"/>
        <w:rPr>
          <w:rFonts w:ascii="Tahoma" w:hAnsi="Tahoma" w:cs="Tahoma"/>
        </w:rPr>
      </w:pPr>
      <w:r w:rsidRPr="00920588">
        <w:rPr>
          <w:rFonts w:ascii="Tahoma" w:hAnsi="Tahoma" w:cs="Tahoma"/>
          <w:b/>
          <w:u w:val="single"/>
        </w:rPr>
        <w:t>SEGUNDO.</w:t>
      </w:r>
      <w:r w:rsidRPr="00920588">
        <w:rPr>
          <w:rFonts w:ascii="Tahoma" w:hAnsi="Tahoma" w:cs="Tahoma"/>
          <w:b/>
        </w:rPr>
        <w:t xml:space="preserve"> – </w:t>
      </w:r>
      <w:r w:rsidR="00031C02" w:rsidRPr="00920588">
        <w:rPr>
          <w:rFonts w:ascii="Tahoma" w:hAnsi="Tahoma" w:cs="Tahoma"/>
          <w:b/>
        </w:rPr>
        <w:t xml:space="preserve">CODENAR </w:t>
      </w:r>
      <w:r w:rsidR="00031C02" w:rsidRPr="00920588">
        <w:rPr>
          <w:rFonts w:ascii="Tahoma" w:hAnsi="Tahoma" w:cs="Tahoma"/>
          <w:bCs/>
        </w:rPr>
        <w:t>en c</w:t>
      </w:r>
      <w:r w:rsidR="000A79C3" w:rsidRPr="00920588">
        <w:rPr>
          <w:rFonts w:ascii="Tahoma" w:hAnsi="Tahoma" w:cs="Tahoma"/>
        </w:rPr>
        <w:t>ostas en esta instancia a</w:t>
      </w:r>
      <w:r w:rsidR="00031C02" w:rsidRPr="00920588">
        <w:rPr>
          <w:rFonts w:ascii="Tahoma" w:hAnsi="Tahoma" w:cs="Tahoma"/>
        </w:rPr>
        <w:t xml:space="preserve"> la parte demandante y a favor de la parte demandada</w:t>
      </w:r>
      <w:r w:rsidR="0058093D" w:rsidRPr="00920588">
        <w:rPr>
          <w:rFonts w:ascii="Tahoma" w:hAnsi="Tahoma" w:cs="Tahoma"/>
        </w:rPr>
        <w:t xml:space="preserve"> en un 100%. </w:t>
      </w:r>
      <w:r w:rsidR="000A79C3" w:rsidRPr="00920588">
        <w:rPr>
          <w:rFonts w:ascii="Tahoma" w:hAnsi="Tahoma" w:cs="Tahoma"/>
        </w:rPr>
        <w:t>Liquídense por la secretaría del juzgado de origen.</w:t>
      </w:r>
    </w:p>
    <w:p w14:paraId="16896636" w14:textId="77777777" w:rsidR="00920588" w:rsidRPr="00920588" w:rsidRDefault="00920588" w:rsidP="00920588">
      <w:pPr>
        <w:spacing w:line="276" w:lineRule="auto"/>
        <w:jc w:val="both"/>
        <w:rPr>
          <w:rFonts w:ascii="Tahoma" w:eastAsia="Calibri" w:hAnsi="Tahoma" w:cs="Tahoma"/>
          <w:lang w:val="es-CO" w:eastAsia="en-US"/>
        </w:rPr>
      </w:pPr>
      <w:bookmarkStart w:id="10" w:name="_Hlk126574973"/>
    </w:p>
    <w:p w14:paraId="3022ECCD" w14:textId="77777777" w:rsidR="00920588" w:rsidRPr="00920588" w:rsidRDefault="00920588" w:rsidP="00920588">
      <w:pPr>
        <w:spacing w:line="276" w:lineRule="auto"/>
        <w:jc w:val="center"/>
        <w:rPr>
          <w:rFonts w:ascii="Tahoma" w:eastAsia="Tahoma" w:hAnsi="Tahoma" w:cs="Tahoma"/>
          <w:b/>
          <w:bCs/>
          <w:lang w:val="es-CO" w:eastAsia="en-US"/>
        </w:rPr>
      </w:pPr>
      <w:r w:rsidRPr="00920588">
        <w:rPr>
          <w:rFonts w:ascii="Tahoma" w:eastAsia="Tahoma" w:hAnsi="Tahoma" w:cs="Tahoma"/>
          <w:b/>
          <w:bCs/>
          <w:lang w:val="es-CO" w:eastAsia="en-US"/>
        </w:rPr>
        <w:t>NOTIFÍQUESE Y CÚMPLASE</w:t>
      </w:r>
    </w:p>
    <w:p w14:paraId="46E33D61" w14:textId="77777777" w:rsidR="00920588" w:rsidRPr="00920588" w:rsidRDefault="00920588" w:rsidP="00920588">
      <w:pPr>
        <w:spacing w:after="160" w:line="276" w:lineRule="auto"/>
        <w:jc w:val="both"/>
        <w:rPr>
          <w:rFonts w:ascii="Tahoma" w:eastAsia="Segoe UI" w:hAnsi="Tahoma" w:cs="Tahoma"/>
          <w:lang w:val="es-CO" w:eastAsia="es-CO"/>
        </w:rPr>
      </w:pPr>
      <w:r w:rsidRPr="00920588">
        <w:rPr>
          <w:rFonts w:ascii="Tahoma" w:eastAsia="Tahoma" w:hAnsi="Tahoma" w:cs="Tahoma"/>
          <w:lang w:val="es-CO" w:eastAsia="en-US"/>
        </w:rPr>
        <w:t xml:space="preserve"> </w:t>
      </w:r>
    </w:p>
    <w:p w14:paraId="16B681F7" w14:textId="77777777" w:rsidR="00920588" w:rsidRPr="00920588" w:rsidRDefault="00920588" w:rsidP="00920588">
      <w:pPr>
        <w:widowControl w:val="0"/>
        <w:autoSpaceDE w:val="0"/>
        <w:autoSpaceDN w:val="0"/>
        <w:adjustRightInd w:val="0"/>
        <w:spacing w:line="276" w:lineRule="auto"/>
        <w:jc w:val="both"/>
        <w:rPr>
          <w:rFonts w:ascii="Tahoma" w:hAnsi="Tahoma" w:cs="Tahoma"/>
        </w:rPr>
      </w:pPr>
      <w:r w:rsidRPr="00920588">
        <w:rPr>
          <w:rFonts w:ascii="Tahoma" w:hAnsi="Tahoma" w:cs="Tahoma"/>
        </w:rPr>
        <w:tab/>
        <w:t>La Magistrada ponente,</w:t>
      </w:r>
    </w:p>
    <w:p w14:paraId="72A49E65" w14:textId="77777777" w:rsidR="00920588" w:rsidRPr="00920588" w:rsidRDefault="00920588" w:rsidP="00920588">
      <w:pPr>
        <w:spacing w:line="276" w:lineRule="auto"/>
        <w:rPr>
          <w:rFonts w:ascii="Tahoma" w:hAnsi="Tahoma" w:cs="Tahoma"/>
        </w:rPr>
      </w:pPr>
    </w:p>
    <w:p w14:paraId="305D7557" w14:textId="77777777" w:rsidR="00920588" w:rsidRPr="00920588" w:rsidRDefault="00920588" w:rsidP="00920588">
      <w:pPr>
        <w:spacing w:line="276" w:lineRule="auto"/>
        <w:rPr>
          <w:rFonts w:ascii="Tahoma" w:hAnsi="Tahoma" w:cs="Tahoma"/>
        </w:rPr>
      </w:pPr>
    </w:p>
    <w:p w14:paraId="0C6B4CC5" w14:textId="77777777" w:rsidR="00920588" w:rsidRPr="00920588" w:rsidRDefault="00920588" w:rsidP="00920588">
      <w:pPr>
        <w:spacing w:line="276" w:lineRule="auto"/>
        <w:rPr>
          <w:rFonts w:ascii="Tahoma" w:hAnsi="Tahoma" w:cs="Tahoma"/>
        </w:rPr>
      </w:pPr>
    </w:p>
    <w:p w14:paraId="0B6CE3F5" w14:textId="77777777" w:rsidR="00920588" w:rsidRPr="00920588" w:rsidRDefault="00920588" w:rsidP="00920588">
      <w:pPr>
        <w:keepNext/>
        <w:spacing w:line="276" w:lineRule="auto"/>
        <w:jc w:val="center"/>
        <w:outlineLvl w:val="2"/>
        <w:rPr>
          <w:rFonts w:ascii="Tahoma" w:hAnsi="Tahoma" w:cs="Tahoma"/>
          <w:b/>
          <w:bCs/>
        </w:rPr>
      </w:pPr>
      <w:r w:rsidRPr="00920588">
        <w:rPr>
          <w:rFonts w:ascii="Tahoma" w:hAnsi="Tahoma" w:cs="Tahoma"/>
          <w:b/>
          <w:bCs/>
        </w:rPr>
        <w:t>ANA LUCÍA CAICEDO CALDERÓN</w:t>
      </w:r>
    </w:p>
    <w:p w14:paraId="6B71DEEE" w14:textId="77777777" w:rsidR="00920588" w:rsidRPr="00920588" w:rsidRDefault="00920588" w:rsidP="00920588">
      <w:pPr>
        <w:spacing w:line="276" w:lineRule="auto"/>
        <w:rPr>
          <w:rFonts w:ascii="Tahoma" w:hAnsi="Tahoma" w:cs="Tahoma"/>
        </w:rPr>
      </w:pPr>
    </w:p>
    <w:p w14:paraId="0A8241C2" w14:textId="77777777" w:rsidR="00920588" w:rsidRPr="00920588" w:rsidRDefault="00920588" w:rsidP="00920588">
      <w:pPr>
        <w:spacing w:line="276" w:lineRule="auto"/>
        <w:ind w:firstLine="708"/>
        <w:rPr>
          <w:rFonts w:ascii="Tahoma" w:hAnsi="Tahoma" w:cs="Tahoma"/>
        </w:rPr>
      </w:pPr>
      <w:bookmarkStart w:id="11" w:name="_Hlk62478330"/>
      <w:r w:rsidRPr="00920588">
        <w:rPr>
          <w:rFonts w:ascii="Tahoma" w:hAnsi="Tahoma" w:cs="Tahoma"/>
        </w:rPr>
        <w:t>La Magistrada y el Magistrado,</w:t>
      </w:r>
    </w:p>
    <w:p w14:paraId="4221552A" w14:textId="77777777" w:rsidR="00920588" w:rsidRPr="00920588" w:rsidRDefault="00920588" w:rsidP="00920588">
      <w:pPr>
        <w:spacing w:line="276" w:lineRule="auto"/>
        <w:rPr>
          <w:rFonts w:ascii="Tahoma" w:hAnsi="Tahoma" w:cs="Tahoma"/>
        </w:rPr>
      </w:pPr>
    </w:p>
    <w:p w14:paraId="13CD141D" w14:textId="77777777" w:rsidR="00920588" w:rsidRPr="00920588" w:rsidRDefault="00920588" w:rsidP="00920588">
      <w:pPr>
        <w:spacing w:line="276" w:lineRule="auto"/>
        <w:rPr>
          <w:rFonts w:ascii="Tahoma" w:hAnsi="Tahoma" w:cs="Tahoma"/>
        </w:rPr>
      </w:pPr>
    </w:p>
    <w:p w14:paraId="3D894692" w14:textId="77777777" w:rsidR="00920588" w:rsidRPr="00920588" w:rsidRDefault="00920588" w:rsidP="00920588">
      <w:pPr>
        <w:spacing w:line="276" w:lineRule="auto"/>
        <w:rPr>
          <w:rFonts w:ascii="Tahoma" w:hAnsi="Tahoma" w:cs="Tahoma"/>
        </w:rPr>
      </w:pPr>
    </w:p>
    <w:p w14:paraId="5665250E" w14:textId="77777777" w:rsidR="00920588" w:rsidRPr="00920588" w:rsidRDefault="00920588" w:rsidP="00920588">
      <w:pPr>
        <w:spacing w:line="276" w:lineRule="auto"/>
        <w:jc w:val="both"/>
        <w:rPr>
          <w:rFonts w:ascii="Tahoma" w:eastAsia="Calibri" w:hAnsi="Tahoma" w:cs="Tahoma"/>
          <w:lang w:eastAsia="en-US"/>
        </w:rPr>
      </w:pPr>
      <w:r w:rsidRPr="00920588">
        <w:rPr>
          <w:rFonts w:ascii="Tahoma" w:hAnsi="Tahoma" w:cs="Tahoma"/>
          <w:b/>
          <w:bCs/>
        </w:rPr>
        <w:t>OLGA LUCÍA HOYOS SEPÚLVEDA</w:t>
      </w:r>
      <w:r w:rsidRPr="00920588">
        <w:rPr>
          <w:rFonts w:ascii="Tahoma" w:hAnsi="Tahoma" w:cs="Tahoma"/>
          <w:b/>
          <w:bCs/>
        </w:rPr>
        <w:tab/>
      </w:r>
      <w:r w:rsidRPr="00920588">
        <w:rPr>
          <w:rFonts w:ascii="Tahoma" w:hAnsi="Tahoma" w:cs="Tahoma"/>
          <w:b/>
          <w:bCs/>
        </w:rPr>
        <w:tab/>
        <w:t>GERMÁN DARÍO GÓEZ VINASCO</w:t>
      </w:r>
      <w:bookmarkEnd w:id="10"/>
      <w:bookmarkEnd w:id="11"/>
    </w:p>
    <w:p w14:paraId="5C99DCEC" w14:textId="029D577C" w:rsidR="00777D7D" w:rsidRPr="00920588" w:rsidRDefault="00920588" w:rsidP="00920588">
      <w:pPr>
        <w:spacing w:line="276" w:lineRule="auto"/>
        <w:rPr>
          <w:rFonts w:ascii="Tahoma" w:eastAsia="Calibri" w:hAnsi="Tahoma" w:cs="Tahoma"/>
          <w:lang w:val="es-CO" w:eastAsia="en-US"/>
        </w:rPr>
      </w:pPr>
      <w:r w:rsidRPr="00920588">
        <w:rPr>
          <w:rFonts w:ascii="Tahoma" w:eastAsia="Calibri" w:hAnsi="Tahoma" w:cs="Tahoma"/>
          <w:lang w:val="es-CO" w:eastAsia="en-US"/>
        </w:rPr>
        <w:t>Con aclaración de voto</w:t>
      </w:r>
    </w:p>
    <w:sectPr w:rsidR="00777D7D" w:rsidRPr="00920588" w:rsidSect="00DB2AFD">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C5F921" w16cex:dateUtc="2023-03-08T15:12:52.25Z"/>
  <w16cex:commentExtensible w16cex:durableId="62DCAC50" w16cex:dateUtc="2023-03-08T15:21:37.802Z"/>
  <w16cex:commentExtensible w16cex:durableId="6BE50DD8" w16cex:dateUtc="2023-03-09T13:43:00.629Z"/>
  <w16cex:commentExtensible w16cex:durableId="68E98BAF" w16cex:dateUtc="2023-03-09T20:00:06.8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BBB6" w14:textId="77777777" w:rsidR="00711942" w:rsidRDefault="00711942">
      <w:r>
        <w:separator/>
      </w:r>
    </w:p>
  </w:endnote>
  <w:endnote w:type="continuationSeparator" w:id="0">
    <w:p w14:paraId="223D9023" w14:textId="77777777" w:rsidR="00711942" w:rsidRDefault="00711942">
      <w:r>
        <w:continuationSeparator/>
      </w:r>
    </w:p>
  </w:endnote>
  <w:endnote w:type="continuationNotice" w:id="1">
    <w:p w14:paraId="62FF82E1" w14:textId="77777777" w:rsidR="00711942" w:rsidRDefault="0071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920588" w:rsidRDefault="00BD3133" w:rsidP="007473C7">
    <w:pPr>
      <w:pStyle w:val="Piedepgina"/>
      <w:jc w:val="right"/>
      <w:rPr>
        <w:rFonts w:ascii="Arial" w:hAnsi="Arial" w:cs="Arial"/>
        <w:sz w:val="18"/>
      </w:rPr>
    </w:pPr>
    <w:r w:rsidRPr="00920588">
      <w:rPr>
        <w:rFonts w:ascii="Arial" w:hAnsi="Arial" w:cs="Arial"/>
        <w:sz w:val="18"/>
      </w:rPr>
      <w:fldChar w:fldCharType="begin"/>
    </w:r>
    <w:r w:rsidRPr="00920588">
      <w:rPr>
        <w:rFonts w:ascii="Arial" w:hAnsi="Arial" w:cs="Arial"/>
        <w:sz w:val="18"/>
      </w:rPr>
      <w:instrText>PAGE   \* MERGEFORMAT</w:instrText>
    </w:r>
    <w:r w:rsidRPr="00920588">
      <w:rPr>
        <w:rFonts w:ascii="Arial" w:hAnsi="Arial" w:cs="Arial"/>
        <w:sz w:val="18"/>
      </w:rPr>
      <w:fldChar w:fldCharType="separate"/>
    </w:r>
    <w:r w:rsidR="002968DF" w:rsidRPr="00920588">
      <w:rPr>
        <w:rFonts w:ascii="Arial" w:hAnsi="Arial" w:cs="Arial"/>
        <w:noProof/>
        <w:sz w:val="18"/>
      </w:rPr>
      <w:t>2</w:t>
    </w:r>
    <w:r w:rsidRPr="00920588">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BD3133" w:rsidRDefault="00BD3133">
    <w:pPr>
      <w:pStyle w:val="Piedepgina"/>
      <w:jc w:val="right"/>
    </w:pPr>
    <w:r>
      <w:fldChar w:fldCharType="begin"/>
    </w:r>
    <w:r>
      <w:instrText>PAGE   \* MERGEFORMAT</w:instrText>
    </w:r>
    <w:r>
      <w:fldChar w:fldCharType="separate"/>
    </w:r>
    <w:r w:rsidR="00C953D3">
      <w:rPr>
        <w:noProof/>
      </w:rPr>
      <w:t>1</w:t>
    </w:r>
    <w:r>
      <w:fldChar w:fldCharType="end"/>
    </w:r>
  </w:p>
  <w:p w14:paraId="167C4D67" w14:textId="77777777" w:rsidR="00BD3133" w:rsidRDefault="00BD3133">
    <w:pPr>
      <w:pStyle w:val="Piedepgina"/>
    </w:pPr>
  </w:p>
  <w:p w14:paraId="76A441C2" w14:textId="77777777" w:rsidR="00BD3133" w:rsidRDefault="00BD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1FA7" w14:textId="77777777" w:rsidR="00711942" w:rsidRDefault="00711942">
      <w:r>
        <w:separator/>
      </w:r>
    </w:p>
  </w:footnote>
  <w:footnote w:type="continuationSeparator" w:id="0">
    <w:p w14:paraId="77603291" w14:textId="77777777" w:rsidR="00711942" w:rsidRDefault="00711942">
      <w:r>
        <w:continuationSeparator/>
      </w:r>
    </w:p>
  </w:footnote>
  <w:footnote w:type="continuationNotice" w:id="1">
    <w:p w14:paraId="29837863" w14:textId="77777777" w:rsidR="00711942" w:rsidRDefault="00711942"/>
  </w:footnote>
  <w:footnote w:id="2">
    <w:p w14:paraId="7B11BA87" w14:textId="415E3CEE" w:rsidR="00BA60DA" w:rsidRPr="00095B4D" w:rsidRDefault="00066757" w:rsidP="00095B4D">
      <w:pPr>
        <w:pStyle w:val="Textonotapie"/>
        <w:jc w:val="both"/>
        <w:rPr>
          <w:rFonts w:ascii="Arial" w:hAnsi="Arial" w:cs="Arial"/>
          <w:b/>
          <w:bCs/>
          <w:sz w:val="18"/>
        </w:rPr>
      </w:pPr>
      <w:r w:rsidRPr="00095B4D">
        <w:rPr>
          <w:rStyle w:val="Refdenotaalpie"/>
          <w:rFonts w:ascii="Arial" w:hAnsi="Arial" w:cs="Arial"/>
          <w:sz w:val="18"/>
        </w:rPr>
        <w:footnoteRef/>
      </w:r>
      <w:r w:rsidRPr="00095B4D">
        <w:rPr>
          <w:rFonts w:ascii="Arial" w:hAnsi="Arial" w:cs="Arial"/>
          <w:sz w:val="18"/>
        </w:rPr>
        <w:t xml:space="preserve"> </w:t>
      </w:r>
      <w:r w:rsidR="000753FF" w:rsidRPr="00095B4D">
        <w:rPr>
          <w:rFonts w:ascii="Arial" w:hAnsi="Arial" w:cs="Arial"/>
          <w:bCs/>
          <w:sz w:val="18"/>
        </w:rPr>
        <w:t>De las anteriores definiciones se puede concluir que la situación de discapacidad obedece a una deficiencia que padece el trabajador - que lo limita para desarrollar una actividad - derivada de una pérdida, defecto, anomalía o cualquier otra desviación significativa, a la vez originada por la alteración de las funciones fisiológicas o en las estructuras corporales de una persona; condiciones  que por su carácter técnico-científico, para ser valoradas requieren de una herramienta técnica que el sistema integral de seguridad social denomina </w:t>
      </w:r>
      <w:r w:rsidR="000753FF" w:rsidRPr="00095B4D">
        <w:rPr>
          <w:rFonts w:ascii="Arial" w:hAnsi="Arial" w:cs="Arial"/>
          <w:bCs/>
          <w:i/>
          <w:iCs/>
          <w:sz w:val="18"/>
        </w:rPr>
        <w:t>Manual único para la Calificación de la perdida de la capacidad laboral y ocupacional,</w:t>
      </w:r>
      <w:r w:rsidR="000753FF" w:rsidRPr="00095B4D">
        <w:rPr>
          <w:rFonts w:ascii="Arial" w:hAnsi="Arial" w:cs="Arial"/>
          <w:bCs/>
          <w:sz w:val="18"/>
        </w:rPr>
        <w:t> actualmente contenido en el decreto 1507 de 2014; que, además, como todo baremo, tiene la ventaja que limita el factor subjetivo del evaluador.</w:t>
      </w:r>
      <w:r w:rsidR="000753FF" w:rsidRPr="00095B4D">
        <w:rPr>
          <w:rFonts w:ascii="Arial" w:hAnsi="Arial" w:cs="Arial"/>
          <w:b/>
          <w:bCs/>
          <w:sz w:val="18"/>
        </w:rPr>
        <w:t> </w:t>
      </w:r>
    </w:p>
  </w:footnote>
  <w:footnote w:id="3">
    <w:p w14:paraId="7D03148D" w14:textId="57544908" w:rsidR="00E67E66" w:rsidRPr="00095B4D" w:rsidRDefault="00F405C6" w:rsidP="00095B4D">
      <w:pPr>
        <w:pStyle w:val="Textonotapie"/>
        <w:jc w:val="both"/>
        <w:rPr>
          <w:rFonts w:ascii="Arial" w:hAnsi="Arial" w:cs="Arial"/>
          <w:sz w:val="18"/>
        </w:rPr>
      </w:pPr>
      <w:r w:rsidRPr="00095B4D">
        <w:rPr>
          <w:rStyle w:val="Refdenotaalpie"/>
          <w:rFonts w:ascii="Arial" w:hAnsi="Arial" w:cs="Arial"/>
          <w:sz w:val="18"/>
        </w:rPr>
        <w:footnoteRef/>
      </w:r>
      <w:r w:rsidRPr="00095B4D">
        <w:rPr>
          <w:rFonts w:ascii="Arial" w:hAnsi="Arial" w:cs="Arial"/>
          <w:sz w:val="18"/>
        </w:rPr>
        <w:t xml:space="preserve"> Clara </w:t>
      </w:r>
      <w:r w:rsidR="00060DA6" w:rsidRPr="00095B4D">
        <w:rPr>
          <w:rFonts w:ascii="Arial" w:hAnsi="Arial" w:cs="Arial"/>
          <w:sz w:val="18"/>
        </w:rPr>
        <w:t>Cecilia</w:t>
      </w:r>
      <w:r w:rsidRPr="00095B4D">
        <w:rPr>
          <w:rFonts w:ascii="Arial" w:hAnsi="Arial" w:cs="Arial"/>
          <w:sz w:val="18"/>
        </w:rPr>
        <w:t xml:space="preserve"> Dueñas Quevedo </w:t>
      </w:r>
      <w:r w:rsidR="00060DA6" w:rsidRPr="00095B4D">
        <w:rPr>
          <w:rFonts w:ascii="Arial" w:hAnsi="Arial" w:cs="Arial"/>
          <w:sz w:val="18"/>
        </w:rPr>
        <w:t>e Iván Mauricio Lenis Gómez.</w:t>
      </w:r>
    </w:p>
  </w:footnote>
  <w:footnote w:id="4">
    <w:p w14:paraId="3DFDF993" w14:textId="57829830" w:rsidR="00262A83" w:rsidRPr="00095B4D" w:rsidRDefault="00262A83" w:rsidP="00095B4D">
      <w:pPr>
        <w:pStyle w:val="Textonotapie"/>
        <w:jc w:val="both"/>
        <w:rPr>
          <w:rFonts w:ascii="Arial" w:hAnsi="Arial" w:cs="Arial"/>
          <w:i/>
          <w:iCs/>
          <w:lang w:val="es-ES_tradnl"/>
        </w:rPr>
      </w:pPr>
      <w:r w:rsidRPr="00095B4D">
        <w:rPr>
          <w:rStyle w:val="Refdenotaalpie"/>
          <w:rFonts w:ascii="Arial" w:hAnsi="Arial" w:cs="Arial"/>
          <w:sz w:val="18"/>
        </w:rPr>
        <w:footnoteRef/>
      </w:r>
      <w:r w:rsidRPr="00095B4D">
        <w:rPr>
          <w:rFonts w:ascii="Arial" w:hAnsi="Arial" w:cs="Arial"/>
          <w:sz w:val="18"/>
        </w:rPr>
        <w:t xml:space="preserve"> </w:t>
      </w:r>
      <w:r w:rsidRPr="00095B4D">
        <w:rPr>
          <w:rFonts w:ascii="Arial" w:hAnsi="Arial" w:cs="Arial"/>
          <w:i/>
          <w:iCs/>
          <w:sz w:val="18"/>
          <w:u w:val="single"/>
        </w:rPr>
        <w:t>El presente Manual no se aplica en los casos de: certificación de discapacidad o limitación</w:t>
      </w:r>
      <w:r w:rsidRPr="00095B4D">
        <w:rPr>
          <w:rFonts w:ascii="Arial" w:hAnsi="Arial" w:cs="Arial"/>
          <w:i/>
          <w:iCs/>
          <w:sz w:val="18"/>
        </w:rPr>
        <w:t xml:space="preserve">, cuando se trate de solicitudes para reclamo de subsidio ante Cajas de Compensación Familiar, Fondo de Solidaridad Pensional" Fondo de Solidaridad y Garantía, así´ como en los casos de solicitudes dirigidas por empleadores o personas que requieran, </w:t>
      </w:r>
      <w:r w:rsidRPr="00095B4D">
        <w:rPr>
          <w:rFonts w:ascii="Arial" w:hAnsi="Arial" w:cs="Arial"/>
          <w:i/>
          <w:iCs/>
          <w:sz w:val="18"/>
          <w:u w:val="single"/>
        </w:rPr>
        <w:t>el certificado, con el fin de obtener los beneficios establecidos en las Leyes 361 de 1997 y 1429 de 2010 y demás beneficios que señalen las normas para las personas con discapacidad</w:t>
      </w:r>
      <w:r w:rsidRPr="00095B4D">
        <w:rPr>
          <w:rFonts w:ascii="Arial" w:hAnsi="Arial" w:cs="Arial"/>
          <w:i/>
          <w:iCs/>
          <w:sz w:val="18"/>
        </w:rPr>
        <w:t>. Estas certificaciones serán expedidas por las, Entidades Promotoras de Salud del Régimen Contributivo o Subsidiado a la cual se encuentre afiliado el interesado,' de conformidad con la reglamentación que expida el Ministerio de Salud y Protección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4251" w14:textId="689E2500" w:rsidR="00985E64" w:rsidRPr="00920588" w:rsidRDefault="00985E64" w:rsidP="00920588">
    <w:pPr>
      <w:rPr>
        <w:rFonts w:ascii="Arial" w:hAnsi="Arial" w:cs="Arial"/>
        <w:sz w:val="18"/>
        <w:szCs w:val="18"/>
      </w:rPr>
    </w:pPr>
    <w:r w:rsidRPr="00920588">
      <w:rPr>
        <w:rFonts w:ascii="Arial" w:hAnsi="Arial" w:cs="Arial"/>
        <w:sz w:val="18"/>
        <w:szCs w:val="18"/>
      </w:rPr>
      <w:t>Radicación No.:</w:t>
    </w:r>
    <w:r w:rsidRPr="00920588">
      <w:rPr>
        <w:rFonts w:ascii="Arial" w:hAnsi="Arial" w:cs="Arial"/>
        <w:sz w:val="18"/>
        <w:szCs w:val="18"/>
      </w:rPr>
      <w:tab/>
    </w:r>
    <w:r w:rsidRPr="00920588">
      <w:rPr>
        <w:rFonts w:ascii="Arial" w:hAnsi="Arial" w:cs="Arial"/>
        <w:sz w:val="18"/>
        <w:szCs w:val="18"/>
      </w:rPr>
      <w:tab/>
    </w:r>
    <w:r w:rsidRPr="00920588">
      <w:rPr>
        <w:rFonts w:ascii="Arial" w:hAnsi="Arial" w:cs="Arial"/>
        <w:bCs/>
        <w:sz w:val="18"/>
        <w:szCs w:val="18"/>
      </w:rPr>
      <w:t>66001-31-05-005-2020-00366-01</w:t>
    </w:r>
  </w:p>
  <w:p w14:paraId="0CC903E7" w14:textId="77777777" w:rsidR="00985E64" w:rsidRPr="00920588" w:rsidRDefault="00985E64" w:rsidP="00920588">
    <w:pPr>
      <w:rPr>
        <w:rFonts w:ascii="Arial" w:hAnsi="Arial" w:cs="Arial"/>
        <w:sz w:val="18"/>
        <w:szCs w:val="18"/>
      </w:rPr>
    </w:pPr>
    <w:r w:rsidRPr="00920588">
      <w:rPr>
        <w:rFonts w:ascii="Arial" w:hAnsi="Arial" w:cs="Arial"/>
        <w:sz w:val="18"/>
        <w:szCs w:val="18"/>
      </w:rPr>
      <w:t>Demandante:</w:t>
    </w:r>
    <w:r w:rsidRPr="00920588">
      <w:rPr>
        <w:rFonts w:ascii="Arial" w:hAnsi="Arial" w:cs="Arial"/>
        <w:sz w:val="18"/>
        <w:szCs w:val="18"/>
      </w:rPr>
      <w:tab/>
    </w:r>
    <w:r w:rsidRPr="00920588">
      <w:rPr>
        <w:rFonts w:ascii="Arial" w:hAnsi="Arial" w:cs="Arial"/>
        <w:sz w:val="18"/>
        <w:szCs w:val="18"/>
      </w:rPr>
      <w:tab/>
    </w:r>
    <w:r w:rsidRPr="00920588">
      <w:rPr>
        <w:rFonts w:ascii="Arial" w:hAnsi="Arial" w:cs="Arial"/>
        <w:bCs/>
        <w:sz w:val="18"/>
        <w:szCs w:val="18"/>
      </w:rPr>
      <w:t>Daniel Alejandro López Cano</w:t>
    </w:r>
  </w:p>
  <w:p w14:paraId="16A761BA" w14:textId="06BD6CD5" w:rsidR="00985E64" w:rsidRPr="00920588" w:rsidRDefault="00985E64" w:rsidP="00920588">
    <w:pPr>
      <w:rPr>
        <w:rFonts w:ascii="Arial" w:hAnsi="Arial" w:cs="Arial"/>
        <w:bCs/>
        <w:sz w:val="18"/>
        <w:szCs w:val="18"/>
      </w:rPr>
    </w:pPr>
    <w:r w:rsidRPr="00920588">
      <w:rPr>
        <w:rFonts w:ascii="Arial" w:hAnsi="Arial" w:cs="Arial"/>
        <w:sz w:val="18"/>
        <w:szCs w:val="18"/>
      </w:rPr>
      <w:t>Demandado:</w:t>
    </w:r>
    <w:r w:rsidRPr="00920588">
      <w:rPr>
        <w:rFonts w:ascii="Arial" w:hAnsi="Arial" w:cs="Arial"/>
        <w:sz w:val="18"/>
        <w:szCs w:val="18"/>
      </w:rPr>
      <w:tab/>
    </w:r>
    <w:r w:rsidRPr="00920588">
      <w:rPr>
        <w:rFonts w:ascii="Arial" w:hAnsi="Arial" w:cs="Arial"/>
        <w:sz w:val="18"/>
        <w:szCs w:val="18"/>
      </w:rPr>
      <w:tab/>
    </w:r>
    <w:r w:rsidR="000B293E" w:rsidRPr="00920588">
      <w:rPr>
        <w:rFonts w:ascii="Arial" w:hAnsi="Arial" w:cs="Arial"/>
        <w:bCs/>
        <w:sz w:val="18"/>
        <w:szCs w:val="18"/>
      </w:rPr>
      <w:t xml:space="preserve">Industrias McLaren y </w:t>
    </w:r>
    <w:r w:rsidR="00920588" w:rsidRPr="00920588">
      <w:rPr>
        <w:rFonts w:ascii="Arial" w:hAnsi="Arial" w:cs="Arial"/>
        <w:bCs/>
        <w:sz w:val="18"/>
        <w:szCs w:val="18"/>
      </w:rPr>
      <w:t>Cía.</w:t>
    </w:r>
    <w:r w:rsidR="000B293E" w:rsidRPr="00920588">
      <w:rPr>
        <w:rFonts w:ascii="Arial" w:hAnsi="Arial" w:cs="Arial"/>
        <w:bCs/>
        <w:sz w:val="18"/>
        <w:szCs w:val="18"/>
      </w:rPr>
      <w:t xml:space="preserve"> S.A.S</w:t>
    </w:r>
  </w:p>
  <w:p w14:paraId="31B4B3EA" w14:textId="34E40757" w:rsidR="00BD3133" w:rsidRPr="00920588" w:rsidRDefault="00985E64" w:rsidP="00920588">
    <w:pPr>
      <w:rPr>
        <w:rFonts w:ascii="Arial" w:hAnsi="Arial" w:cs="Arial"/>
        <w:sz w:val="18"/>
        <w:szCs w:val="18"/>
      </w:rPr>
    </w:pPr>
    <w:r w:rsidRPr="00920588">
      <w:rPr>
        <w:rFonts w:ascii="Arial" w:hAnsi="Arial" w:cs="Arial"/>
        <w:sz w:val="18"/>
        <w:szCs w:val="18"/>
      </w:rPr>
      <w:t xml:space="preserve">Juzgado de origen: </w:t>
    </w:r>
    <w:r w:rsidRPr="00920588">
      <w:rPr>
        <w:rFonts w:ascii="Arial" w:hAnsi="Arial" w:cs="Arial"/>
        <w:sz w:val="18"/>
        <w:szCs w:val="18"/>
      </w:rPr>
      <w:tab/>
    </w:r>
    <w:r w:rsidRPr="00920588">
      <w:rPr>
        <w:rFonts w:ascii="Arial" w:hAnsi="Arial" w:cs="Arial"/>
        <w:bCs/>
        <w:sz w:val="18"/>
        <w:szCs w:val="18"/>
      </w:rPr>
      <w:t>Juzgado Quinto Laboral del Circuito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DF410A"/>
    <w:multiLevelType w:val="multilevel"/>
    <w:tmpl w:val="BB4C0AA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0"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7"/>
  </w:num>
  <w:num w:numId="3">
    <w:abstractNumId w:val="9"/>
  </w:num>
  <w:num w:numId="4">
    <w:abstractNumId w:val="4"/>
  </w:num>
  <w:num w:numId="5">
    <w:abstractNumId w:val="6"/>
  </w:num>
  <w:num w:numId="6">
    <w:abstractNumId w:val="2"/>
  </w:num>
  <w:num w:numId="7">
    <w:abstractNumId w:val="10"/>
  </w:num>
  <w:num w:numId="8">
    <w:abstractNumId w:val="8"/>
  </w:num>
  <w:num w:numId="9">
    <w:abstractNumId w:val="1"/>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C5"/>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39A9"/>
    <w:rsid w:val="0002448C"/>
    <w:rsid w:val="0002458E"/>
    <w:rsid w:val="00024D9C"/>
    <w:rsid w:val="00025895"/>
    <w:rsid w:val="00026905"/>
    <w:rsid w:val="000269CA"/>
    <w:rsid w:val="00026CF5"/>
    <w:rsid w:val="000271CA"/>
    <w:rsid w:val="000277BB"/>
    <w:rsid w:val="00027E37"/>
    <w:rsid w:val="00031C02"/>
    <w:rsid w:val="000355F6"/>
    <w:rsid w:val="00035929"/>
    <w:rsid w:val="000359A4"/>
    <w:rsid w:val="00035BF4"/>
    <w:rsid w:val="00035CE7"/>
    <w:rsid w:val="00035D3A"/>
    <w:rsid w:val="000360E7"/>
    <w:rsid w:val="00036862"/>
    <w:rsid w:val="00036C06"/>
    <w:rsid w:val="00036EDF"/>
    <w:rsid w:val="00036EF2"/>
    <w:rsid w:val="00037530"/>
    <w:rsid w:val="00037AF3"/>
    <w:rsid w:val="00037FB7"/>
    <w:rsid w:val="000400DC"/>
    <w:rsid w:val="000401E4"/>
    <w:rsid w:val="0004069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CB3"/>
    <w:rsid w:val="000461AB"/>
    <w:rsid w:val="00046230"/>
    <w:rsid w:val="0004798C"/>
    <w:rsid w:val="000502A9"/>
    <w:rsid w:val="00050B8B"/>
    <w:rsid w:val="000516FA"/>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0DA6"/>
    <w:rsid w:val="00062362"/>
    <w:rsid w:val="0006296E"/>
    <w:rsid w:val="0006298A"/>
    <w:rsid w:val="000634C3"/>
    <w:rsid w:val="00063B66"/>
    <w:rsid w:val="00063D48"/>
    <w:rsid w:val="00063FBC"/>
    <w:rsid w:val="00064C80"/>
    <w:rsid w:val="00065677"/>
    <w:rsid w:val="00065765"/>
    <w:rsid w:val="00065C21"/>
    <w:rsid w:val="00065E53"/>
    <w:rsid w:val="00066199"/>
    <w:rsid w:val="0006621A"/>
    <w:rsid w:val="00066757"/>
    <w:rsid w:val="00067227"/>
    <w:rsid w:val="000678AD"/>
    <w:rsid w:val="0007089E"/>
    <w:rsid w:val="00070FB2"/>
    <w:rsid w:val="00071C2C"/>
    <w:rsid w:val="00073AD8"/>
    <w:rsid w:val="00073CDD"/>
    <w:rsid w:val="00074717"/>
    <w:rsid w:val="000751E5"/>
    <w:rsid w:val="000753FF"/>
    <w:rsid w:val="000755E0"/>
    <w:rsid w:val="000758C9"/>
    <w:rsid w:val="00075B3B"/>
    <w:rsid w:val="00075CDE"/>
    <w:rsid w:val="000768A1"/>
    <w:rsid w:val="00076CCC"/>
    <w:rsid w:val="000770E2"/>
    <w:rsid w:val="00077395"/>
    <w:rsid w:val="00077A2A"/>
    <w:rsid w:val="00077DD2"/>
    <w:rsid w:val="00080031"/>
    <w:rsid w:val="000804F3"/>
    <w:rsid w:val="00080A28"/>
    <w:rsid w:val="0008113C"/>
    <w:rsid w:val="000815B8"/>
    <w:rsid w:val="000816D0"/>
    <w:rsid w:val="000821A3"/>
    <w:rsid w:val="00082836"/>
    <w:rsid w:val="00082F11"/>
    <w:rsid w:val="000833A6"/>
    <w:rsid w:val="000834E1"/>
    <w:rsid w:val="00084E54"/>
    <w:rsid w:val="00084F5B"/>
    <w:rsid w:val="00085416"/>
    <w:rsid w:val="00085865"/>
    <w:rsid w:val="00085A34"/>
    <w:rsid w:val="00085E5B"/>
    <w:rsid w:val="00085F79"/>
    <w:rsid w:val="00086216"/>
    <w:rsid w:val="00086703"/>
    <w:rsid w:val="00087119"/>
    <w:rsid w:val="00087799"/>
    <w:rsid w:val="00087D13"/>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5B4D"/>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B0C39"/>
    <w:rsid w:val="000B0DC6"/>
    <w:rsid w:val="000B0F92"/>
    <w:rsid w:val="000B103B"/>
    <w:rsid w:val="000B1900"/>
    <w:rsid w:val="000B289C"/>
    <w:rsid w:val="000B293E"/>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609"/>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630"/>
    <w:rsid w:val="000F374C"/>
    <w:rsid w:val="000F44F9"/>
    <w:rsid w:val="000F5060"/>
    <w:rsid w:val="000F52F9"/>
    <w:rsid w:val="000F5AAB"/>
    <w:rsid w:val="000F5E64"/>
    <w:rsid w:val="000F5EBD"/>
    <w:rsid w:val="000F6917"/>
    <w:rsid w:val="000F6A05"/>
    <w:rsid w:val="000F6B06"/>
    <w:rsid w:val="000F7199"/>
    <w:rsid w:val="000F719F"/>
    <w:rsid w:val="001001C8"/>
    <w:rsid w:val="00100252"/>
    <w:rsid w:val="00100C47"/>
    <w:rsid w:val="00100D4D"/>
    <w:rsid w:val="001015B5"/>
    <w:rsid w:val="00102482"/>
    <w:rsid w:val="001025B5"/>
    <w:rsid w:val="00102835"/>
    <w:rsid w:val="001029DB"/>
    <w:rsid w:val="00103DB6"/>
    <w:rsid w:val="001045F3"/>
    <w:rsid w:val="00104A14"/>
    <w:rsid w:val="0010539E"/>
    <w:rsid w:val="00105EB8"/>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2A24"/>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B34"/>
    <w:rsid w:val="00133DD5"/>
    <w:rsid w:val="0013439C"/>
    <w:rsid w:val="00134872"/>
    <w:rsid w:val="001355E4"/>
    <w:rsid w:val="00135707"/>
    <w:rsid w:val="00137BDE"/>
    <w:rsid w:val="00137E1C"/>
    <w:rsid w:val="001406CA"/>
    <w:rsid w:val="001410C3"/>
    <w:rsid w:val="00141D49"/>
    <w:rsid w:val="00142274"/>
    <w:rsid w:val="00142448"/>
    <w:rsid w:val="00143418"/>
    <w:rsid w:val="001446C7"/>
    <w:rsid w:val="00144DF0"/>
    <w:rsid w:val="001453E1"/>
    <w:rsid w:val="0014623C"/>
    <w:rsid w:val="00146321"/>
    <w:rsid w:val="001464C6"/>
    <w:rsid w:val="00146719"/>
    <w:rsid w:val="00146FF0"/>
    <w:rsid w:val="00147041"/>
    <w:rsid w:val="0015006D"/>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69A"/>
    <w:rsid w:val="00161819"/>
    <w:rsid w:val="00161E4C"/>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4643"/>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CF"/>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237E"/>
    <w:rsid w:val="001B26BD"/>
    <w:rsid w:val="001B3055"/>
    <w:rsid w:val="001B3CDE"/>
    <w:rsid w:val="001B3E4E"/>
    <w:rsid w:val="001B409C"/>
    <w:rsid w:val="001B40A2"/>
    <w:rsid w:val="001B4C7E"/>
    <w:rsid w:val="001B572A"/>
    <w:rsid w:val="001B59B4"/>
    <w:rsid w:val="001B5F3A"/>
    <w:rsid w:val="001B66C6"/>
    <w:rsid w:val="001B6E90"/>
    <w:rsid w:val="001B76BD"/>
    <w:rsid w:val="001C03A9"/>
    <w:rsid w:val="001C1243"/>
    <w:rsid w:val="001C14EA"/>
    <w:rsid w:val="001C1CDC"/>
    <w:rsid w:val="001C1FA3"/>
    <w:rsid w:val="001C20AB"/>
    <w:rsid w:val="001C2224"/>
    <w:rsid w:val="001C264B"/>
    <w:rsid w:val="001C2DB5"/>
    <w:rsid w:val="001C2EFC"/>
    <w:rsid w:val="001C4178"/>
    <w:rsid w:val="001C4293"/>
    <w:rsid w:val="001C46CD"/>
    <w:rsid w:val="001C4719"/>
    <w:rsid w:val="001C4780"/>
    <w:rsid w:val="001C512A"/>
    <w:rsid w:val="001C5B1C"/>
    <w:rsid w:val="001C7340"/>
    <w:rsid w:val="001C7F1D"/>
    <w:rsid w:val="001D02FF"/>
    <w:rsid w:val="001D153F"/>
    <w:rsid w:val="001D2272"/>
    <w:rsid w:val="001D2276"/>
    <w:rsid w:val="001D305C"/>
    <w:rsid w:val="001D3995"/>
    <w:rsid w:val="001D3A97"/>
    <w:rsid w:val="001D3DC4"/>
    <w:rsid w:val="001D4189"/>
    <w:rsid w:val="001D5211"/>
    <w:rsid w:val="001D5B31"/>
    <w:rsid w:val="001D6479"/>
    <w:rsid w:val="001E0812"/>
    <w:rsid w:val="001E13EB"/>
    <w:rsid w:val="001E27ED"/>
    <w:rsid w:val="001E34F9"/>
    <w:rsid w:val="001E3682"/>
    <w:rsid w:val="001E36CE"/>
    <w:rsid w:val="001E3928"/>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4FC4"/>
    <w:rsid w:val="001F54E6"/>
    <w:rsid w:val="001F55B9"/>
    <w:rsid w:val="001F582C"/>
    <w:rsid w:val="001F5BC2"/>
    <w:rsid w:val="001F5D82"/>
    <w:rsid w:val="001F5F7F"/>
    <w:rsid w:val="001F6462"/>
    <w:rsid w:val="001F6B11"/>
    <w:rsid w:val="001F7539"/>
    <w:rsid w:val="001F7DFA"/>
    <w:rsid w:val="00200192"/>
    <w:rsid w:val="00201DEE"/>
    <w:rsid w:val="0020257E"/>
    <w:rsid w:val="002028E8"/>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3C9"/>
    <w:rsid w:val="00212249"/>
    <w:rsid w:val="00212261"/>
    <w:rsid w:val="002126DB"/>
    <w:rsid w:val="00212876"/>
    <w:rsid w:val="002129DF"/>
    <w:rsid w:val="002129EF"/>
    <w:rsid w:val="00213C99"/>
    <w:rsid w:val="002143B5"/>
    <w:rsid w:val="00214CA4"/>
    <w:rsid w:val="00214E9E"/>
    <w:rsid w:val="002158C0"/>
    <w:rsid w:val="002158ED"/>
    <w:rsid w:val="00215AC3"/>
    <w:rsid w:val="00215D91"/>
    <w:rsid w:val="002165E8"/>
    <w:rsid w:val="002168DD"/>
    <w:rsid w:val="00216D9B"/>
    <w:rsid w:val="00216E76"/>
    <w:rsid w:val="00217224"/>
    <w:rsid w:val="00217318"/>
    <w:rsid w:val="00217FBF"/>
    <w:rsid w:val="0022026F"/>
    <w:rsid w:val="00220994"/>
    <w:rsid w:val="00221452"/>
    <w:rsid w:val="00221E2C"/>
    <w:rsid w:val="00221F05"/>
    <w:rsid w:val="002225AD"/>
    <w:rsid w:val="00222754"/>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0C90"/>
    <w:rsid w:val="002411AC"/>
    <w:rsid w:val="002413EE"/>
    <w:rsid w:val="002429C7"/>
    <w:rsid w:val="00242B0A"/>
    <w:rsid w:val="00243627"/>
    <w:rsid w:val="00243CA3"/>
    <w:rsid w:val="00243E9F"/>
    <w:rsid w:val="0024401A"/>
    <w:rsid w:val="00244C23"/>
    <w:rsid w:val="002454BA"/>
    <w:rsid w:val="00245528"/>
    <w:rsid w:val="002458C2"/>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1293"/>
    <w:rsid w:val="00262666"/>
    <w:rsid w:val="00262975"/>
    <w:rsid w:val="00262A83"/>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77335"/>
    <w:rsid w:val="002802D1"/>
    <w:rsid w:val="00281393"/>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8799A"/>
    <w:rsid w:val="00290751"/>
    <w:rsid w:val="00290EC5"/>
    <w:rsid w:val="00291521"/>
    <w:rsid w:val="00291A2F"/>
    <w:rsid w:val="00292402"/>
    <w:rsid w:val="00293248"/>
    <w:rsid w:val="00293351"/>
    <w:rsid w:val="00293646"/>
    <w:rsid w:val="0029399A"/>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5F2F"/>
    <w:rsid w:val="002A6B77"/>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4CC"/>
    <w:rsid w:val="002D0DE5"/>
    <w:rsid w:val="002D1A18"/>
    <w:rsid w:val="002D1D84"/>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1C18"/>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347F"/>
    <w:rsid w:val="002F36B3"/>
    <w:rsid w:val="002F383C"/>
    <w:rsid w:val="002F394A"/>
    <w:rsid w:val="002F3BB8"/>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7F9"/>
    <w:rsid w:val="00315918"/>
    <w:rsid w:val="00316687"/>
    <w:rsid w:val="00317201"/>
    <w:rsid w:val="003174DF"/>
    <w:rsid w:val="0032090C"/>
    <w:rsid w:val="00320D1D"/>
    <w:rsid w:val="003210D3"/>
    <w:rsid w:val="0032124D"/>
    <w:rsid w:val="00321345"/>
    <w:rsid w:val="003214DA"/>
    <w:rsid w:val="003216D0"/>
    <w:rsid w:val="00321806"/>
    <w:rsid w:val="00322B29"/>
    <w:rsid w:val="00323C2D"/>
    <w:rsid w:val="00324244"/>
    <w:rsid w:val="00325D21"/>
    <w:rsid w:val="00325D3B"/>
    <w:rsid w:val="00325DE2"/>
    <w:rsid w:val="0032600C"/>
    <w:rsid w:val="00326E13"/>
    <w:rsid w:val="0032713E"/>
    <w:rsid w:val="003274A7"/>
    <w:rsid w:val="00327623"/>
    <w:rsid w:val="00327884"/>
    <w:rsid w:val="00327D30"/>
    <w:rsid w:val="0033086B"/>
    <w:rsid w:val="00330D39"/>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222C"/>
    <w:rsid w:val="003425A9"/>
    <w:rsid w:val="00342B91"/>
    <w:rsid w:val="00342F43"/>
    <w:rsid w:val="003432F4"/>
    <w:rsid w:val="00343C3B"/>
    <w:rsid w:val="0034420C"/>
    <w:rsid w:val="00344697"/>
    <w:rsid w:val="00344FE9"/>
    <w:rsid w:val="00345108"/>
    <w:rsid w:val="00345BFE"/>
    <w:rsid w:val="00345E7C"/>
    <w:rsid w:val="00346B75"/>
    <w:rsid w:val="00346BF8"/>
    <w:rsid w:val="00346D00"/>
    <w:rsid w:val="003470ED"/>
    <w:rsid w:val="00347661"/>
    <w:rsid w:val="00347BFA"/>
    <w:rsid w:val="00350F57"/>
    <w:rsid w:val="00351DA6"/>
    <w:rsid w:val="0035203E"/>
    <w:rsid w:val="00352BAE"/>
    <w:rsid w:val="00353228"/>
    <w:rsid w:val="00353B4B"/>
    <w:rsid w:val="00353C76"/>
    <w:rsid w:val="00355296"/>
    <w:rsid w:val="00355E71"/>
    <w:rsid w:val="003561C2"/>
    <w:rsid w:val="003561ED"/>
    <w:rsid w:val="003565B2"/>
    <w:rsid w:val="00356D92"/>
    <w:rsid w:val="00357BA7"/>
    <w:rsid w:val="003601C0"/>
    <w:rsid w:val="00360EA7"/>
    <w:rsid w:val="00360FBF"/>
    <w:rsid w:val="003612E6"/>
    <w:rsid w:val="0036166D"/>
    <w:rsid w:val="003619A5"/>
    <w:rsid w:val="00361A25"/>
    <w:rsid w:val="00361C60"/>
    <w:rsid w:val="00361E4B"/>
    <w:rsid w:val="00361F70"/>
    <w:rsid w:val="003621F3"/>
    <w:rsid w:val="003627F9"/>
    <w:rsid w:val="0036298C"/>
    <w:rsid w:val="00363202"/>
    <w:rsid w:val="00363588"/>
    <w:rsid w:val="003642A2"/>
    <w:rsid w:val="003644DA"/>
    <w:rsid w:val="00364504"/>
    <w:rsid w:val="003650EB"/>
    <w:rsid w:val="00365DC1"/>
    <w:rsid w:val="00366AFD"/>
    <w:rsid w:val="00366BFD"/>
    <w:rsid w:val="00366E68"/>
    <w:rsid w:val="0036726D"/>
    <w:rsid w:val="003707DE"/>
    <w:rsid w:val="00370A88"/>
    <w:rsid w:val="00371191"/>
    <w:rsid w:val="00371ADE"/>
    <w:rsid w:val="003720D7"/>
    <w:rsid w:val="003725CC"/>
    <w:rsid w:val="00372A70"/>
    <w:rsid w:val="00372E1F"/>
    <w:rsid w:val="0037454D"/>
    <w:rsid w:val="00374AB3"/>
    <w:rsid w:val="003750A1"/>
    <w:rsid w:val="0037552F"/>
    <w:rsid w:val="0037582F"/>
    <w:rsid w:val="00375CF8"/>
    <w:rsid w:val="0037617E"/>
    <w:rsid w:val="00376AA5"/>
    <w:rsid w:val="00376BA0"/>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C59"/>
    <w:rsid w:val="00386E56"/>
    <w:rsid w:val="00386EC9"/>
    <w:rsid w:val="003870B2"/>
    <w:rsid w:val="00387D04"/>
    <w:rsid w:val="00387EB2"/>
    <w:rsid w:val="00391270"/>
    <w:rsid w:val="003913BF"/>
    <w:rsid w:val="00391830"/>
    <w:rsid w:val="00391F0D"/>
    <w:rsid w:val="003921C9"/>
    <w:rsid w:val="00393156"/>
    <w:rsid w:val="003935DC"/>
    <w:rsid w:val="00394320"/>
    <w:rsid w:val="0039489B"/>
    <w:rsid w:val="00394DEA"/>
    <w:rsid w:val="00395136"/>
    <w:rsid w:val="003951A5"/>
    <w:rsid w:val="00395FFD"/>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CD2"/>
    <w:rsid w:val="003B5F57"/>
    <w:rsid w:val="003B6103"/>
    <w:rsid w:val="003B61BF"/>
    <w:rsid w:val="003B650D"/>
    <w:rsid w:val="003B6B58"/>
    <w:rsid w:val="003B6E9D"/>
    <w:rsid w:val="003B7777"/>
    <w:rsid w:val="003C0C9A"/>
    <w:rsid w:val="003C1B90"/>
    <w:rsid w:val="003C1DD7"/>
    <w:rsid w:val="003C21E6"/>
    <w:rsid w:val="003C2237"/>
    <w:rsid w:val="003C2541"/>
    <w:rsid w:val="003C255F"/>
    <w:rsid w:val="003C2FB0"/>
    <w:rsid w:val="003C3278"/>
    <w:rsid w:val="003C3623"/>
    <w:rsid w:val="003C3EF3"/>
    <w:rsid w:val="003C4821"/>
    <w:rsid w:val="003C4838"/>
    <w:rsid w:val="003C485E"/>
    <w:rsid w:val="003C4B44"/>
    <w:rsid w:val="003C5120"/>
    <w:rsid w:val="003C5545"/>
    <w:rsid w:val="003C66B9"/>
    <w:rsid w:val="003C6A58"/>
    <w:rsid w:val="003C6D5F"/>
    <w:rsid w:val="003C7018"/>
    <w:rsid w:val="003C7149"/>
    <w:rsid w:val="003C7C33"/>
    <w:rsid w:val="003D01CA"/>
    <w:rsid w:val="003D121D"/>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4CF3"/>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F97"/>
    <w:rsid w:val="003F51EC"/>
    <w:rsid w:val="003F52B3"/>
    <w:rsid w:val="003F54EA"/>
    <w:rsid w:val="003F5592"/>
    <w:rsid w:val="003F5D62"/>
    <w:rsid w:val="003F6DB5"/>
    <w:rsid w:val="003F6E73"/>
    <w:rsid w:val="003F73AE"/>
    <w:rsid w:val="003F758F"/>
    <w:rsid w:val="003F77AC"/>
    <w:rsid w:val="00400050"/>
    <w:rsid w:val="004004AA"/>
    <w:rsid w:val="00400C55"/>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3C"/>
    <w:rsid w:val="00407199"/>
    <w:rsid w:val="0040776C"/>
    <w:rsid w:val="00407851"/>
    <w:rsid w:val="00407D53"/>
    <w:rsid w:val="00407FDB"/>
    <w:rsid w:val="0041027F"/>
    <w:rsid w:val="00410712"/>
    <w:rsid w:val="0041273C"/>
    <w:rsid w:val="004127F3"/>
    <w:rsid w:val="00412810"/>
    <w:rsid w:val="00412B4E"/>
    <w:rsid w:val="00412EB1"/>
    <w:rsid w:val="00412F44"/>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1CBE"/>
    <w:rsid w:val="00422549"/>
    <w:rsid w:val="004228F4"/>
    <w:rsid w:val="004229C3"/>
    <w:rsid w:val="004229FF"/>
    <w:rsid w:val="00422F50"/>
    <w:rsid w:val="004233E4"/>
    <w:rsid w:val="00425009"/>
    <w:rsid w:val="00425324"/>
    <w:rsid w:val="0042545B"/>
    <w:rsid w:val="004261A0"/>
    <w:rsid w:val="00426234"/>
    <w:rsid w:val="004265FE"/>
    <w:rsid w:val="00426A17"/>
    <w:rsid w:val="00426E9D"/>
    <w:rsid w:val="004275E7"/>
    <w:rsid w:val="0042768E"/>
    <w:rsid w:val="00427745"/>
    <w:rsid w:val="00427C1D"/>
    <w:rsid w:val="00430558"/>
    <w:rsid w:val="004306D0"/>
    <w:rsid w:val="00430A8F"/>
    <w:rsid w:val="00430C7F"/>
    <w:rsid w:val="00431041"/>
    <w:rsid w:val="004319EF"/>
    <w:rsid w:val="00431F77"/>
    <w:rsid w:val="00432108"/>
    <w:rsid w:val="00432177"/>
    <w:rsid w:val="00433257"/>
    <w:rsid w:val="004334D3"/>
    <w:rsid w:val="00433FA1"/>
    <w:rsid w:val="00433FF1"/>
    <w:rsid w:val="00433FF9"/>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54"/>
    <w:rsid w:val="004603F1"/>
    <w:rsid w:val="00461ADF"/>
    <w:rsid w:val="00461EE1"/>
    <w:rsid w:val="0046245C"/>
    <w:rsid w:val="00462E1B"/>
    <w:rsid w:val="00462F0D"/>
    <w:rsid w:val="004631FD"/>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BD9"/>
    <w:rsid w:val="00473069"/>
    <w:rsid w:val="00473135"/>
    <w:rsid w:val="0047392F"/>
    <w:rsid w:val="0047546E"/>
    <w:rsid w:val="004756A7"/>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0B7"/>
    <w:rsid w:val="0049244C"/>
    <w:rsid w:val="00492486"/>
    <w:rsid w:val="00492A9E"/>
    <w:rsid w:val="00493E08"/>
    <w:rsid w:val="004940ED"/>
    <w:rsid w:val="00494331"/>
    <w:rsid w:val="00494BA4"/>
    <w:rsid w:val="00494EBE"/>
    <w:rsid w:val="00495560"/>
    <w:rsid w:val="00495E07"/>
    <w:rsid w:val="004A0403"/>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369"/>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1050"/>
    <w:rsid w:val="004C2405"/>
    <w:rsid w:val="004C259F"/>
    <w:rsid w:val="004C2CBB"/>
    <w:rsid w:val="004C36BF"/>
    <w:rsid w:val="004C3CA6"/>
    <w:rsid w:val="004C3D4F"/>
    <w:rsid w:val="004C430C"/>
    <w:rsid w:val="004C45EE"/>
    <w:rsid w:val="004C4B30"/>
    <w:rsid w:val="004C5151"/>
    <w:rsid w:val="004C547B"/>
    <w:rsid w:val="004C5772"/>
    <w:rsid w:val="004C5A85"/>
    <w:rsid w:val="004C5C16"/>
    <w:rsid w:val="004C6252"/>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C92"/>
    <w:rsid w:val="004E3445"/>
    <w:rsid w:val="004E4B9F"/>
    <w:rsid w:val="004E5E6C"/>
    <w:rsid w:val="004E62E1"/>
    <w:rsid w:val="004E69D8"/>
    <w:rsid w:val="004E6B0C"/>
    <w:rsid w:val="004E70C1"/>
    <w:rsid w:val="004F0469"/>
    <w:rsid w:val="004F1C0F"/>
    <w:rsid w:val="004F1D2C"/>
    <w:rsid w:val="004F1FD4"/>
    <w:rsid w:val="004F2069"/>
    <w:rsid w:val="004F2A3D"/>
    <w:rsid w:val="004F2BA2"/>
    <w:rsid w:val="004F31FF"/>
    <w:rsid w:val="004F3BD9"/>
    <w:rsid w:val="004F43F1"/>
    <w:rsid w:val="004F48F6"/>
    <w:rsid w:val="004F4F15"/>
    <w:rsid w:val="004F6882"/>
    <w:rsid w:val="004F69C5"/>
    <w:rsid w:val="004F71FA"/>
    <w:rsid w:val="004F7319"/>
    <w:rsid w:val="004F7351"/>
    <w:rsid w:val="004F7C33"/>
    <w:rsid w:val="00500756"/>
    <w:rsid w:val="005014A9"/>
    <w:rsid w:val="0050220E"/>
    <w:rsid w:val="00502B1B"/>
    <w:rsid w:val="00503101"/>
    <w:rsid w:val="00504C53"/>
    <w:rsid w:val="005051A9"/>
    <w:rsid w:val="00505E45"/>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B3F"/>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4DF9"/>
    <w:rsid w:val="005251F3"/>
    <w:rsid w:val="005263AE"/>
    <w:rsid w:val="00526F12"/>
    <w:rsid w:val="0052733E"/>
    <w:rsid w:val="00527593"/>
    <w:rsid w:val="005276B9"/>
    <w:rsid w:val="005300F2"/>
    <w:rsid w:val="0053068C"/>
    <w:rsid w:val="005311EB"/>
    <w:rsid w:val="00531442"/>
    <w:rsid w:val="005314DD"/>
    <w:rsid w:val="00531CF2"/>
    <w:rsid w:val="00532384"/>
    <w:rsid w:val="00532475"/>
    <w:rsid w:val="00533215"/>
    <w:rsid w:val="005337F5"/>
    <w:rsid w:val="00533BA1"/>
    <w:rsid w:val="00533FD9"/>
    <w:rsid w:val="00534379"/>
    <w:rsid w:val="00534382"/>
    <w:rsid w:val="005345EF"/>
    <w:rsid w:val="00534CEA"/>
    <w:rsid w:val="00535526"/>
    <w:rsid w:val="0053628F"/>
    <w:rsid w:val="0053630D"/>
    <w:rsid w:val="005366D1"/>
    <w:rsid w:val="00536CF1"/>
    <w:rsid w:val="00537DFB"/>
    <w:rsid w:val="00540A27"/>
    <w:rsid w:val="00540BF2"/>
    <w:rsid w:val="005416D6"/>
    <w:rsid w:val="005417FF"/>
    <w:rsid w:val="00542138"/>
    <w:rsid w:val="00542ACA"/>
    <w:rsid w:val="00542C65"/>
    <w:rsid w:val="00543F0A"/>
    <w:rsid w:val="0054465E"/>
    <w:rsid w:val="005449E3"/>
    <w:rsid w:val="0054549D"/>
    <w:rsid w:val="005455F5"/>
    <w:rsid w:val="00545B55"/>
    <w:rsid w:val="00546433"/>
    <w:rsid w:val="0054647D"/>
    <w:rsid w:val="00546BE0"/>
    <w:rsid w:val="00547C05"/>
    <w:rsid w:val="00547DEE"/>
    <w:rsid w:val="00550451"/>
    <w:rsid w:val="0055077D"/>
    <w:rsid w:val="00551407"/>
    <w:rsid w:val="00551690"/>
    <w:rsid w:val="00551FD6"/>
    <w:rsid w:val="0055210C"/>
    <w:rsid w:val="00552B5A"/>
    <w:rsid w:val="00552BC1"/>
    <w:rsid w:val="00553402"/>
    <w:rsid w:val="00553A43"/>
    <w:rsid w:val="005544E8"/>
    <w:rsid w:val="0055466E"/>
    <w:rsid w:val="005553CE"/>
    <w:rsid w:val="00556277"/>
    <w:rsid w:val="005563C6"/>
    <w:rsid w:val="00556454"/>
    <w:rsid w:val="00556956"/>
    <w:rsid w:val="00556CC0"/>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3EB"/>
    <w:rsid w:val="0056774A"/>
    <w:rsid w:val="0056776A"/>
    <w:rsid w:val="00567BED"/>
    <w:rsid w:val="00567ECB"/>
    <w:rsid w:val="00570552"/>
    <w:rsid w:val="00570C1C"/>
    <w:rsid w:val="00570FA6"/>
    <w:rsid w:val="00572199"/>
    <w:rsid w:val="005721AB"/>
    <w:rsid w:val="00572365"/>
    <w:rsid w:val="00572497"/>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D67"/>
    <w:rsid w:val="00577F67"/>
    <w:rsid w:val="00580128"/>
    <w:rsid w:val="00580254"/>
    <w:rsid w:val="005803F2"/>
    <w:rsid w:val="00580427"/>
    <w:rsid w:val="0058074D"/>
    <w:rsid w:val="00580919"/>
    <w:rsid w:val="0058093D"/>
    <w:rsid w:val="005819B3"/>
    <w:rsid w:val="00581A30"/>
    <w:rsid w:val="005823B7"/>
    <w:rsid w:val="005824BE"/>
    <w:rsid w:val="00582988"/>
    <w:rsid w:val="00582D26"/>
    <w:rsid w:val="0058417B"/>
    <w:rsid w:val="0058426E"/>
    <w:rsid w:val="00584910"/>
    <w:rsid w:val="005850E4"/>
    <w:rsid w:val="0058513D"/>
    <w:rsid w:val="0058542A"/>
    <w:rsid w:val="005872C1"/>
    <w:rsid w:val="0058746D"/>
    <w:rsid w:val="00587680"/>
    <w:rsid w:val="00587896"/>
    <w:rsid w:val="00587936"/>
    <w:rsid w:val="00587E7F"/>
    <w:rsid w:val="00590296"/>
    <w:rsid w:val="00590AD8"/>
    <w:rsid w:val="00591329"/>
    <w:rsid w:val="005918AF"/>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64B"/>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94"/>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8C7"/>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C80"/>
    <w:rsid w:val="005F7D80"/>
    <w:rsid w:val="00600136"/>
    <w:rsid w:val="006005EE"/>
    <w:rsid w:val="0060123E"/>
    <w:rsid w:val="00601D2E"/>
    <w:rsid w:val="00601E68"/>
    <w:rsid w:val="00602689"/>
    <w:rsid w:val="0060282E"/>
    <w:rsid w:val="00602C0F"/>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0CB3"/>
    <w:rsid w:val="00610D31"/>
    <w:rsid w:val="00611598"/>
    <w:rsid w:val="006125F4"/>
    <w:rsid w:val="00612616"/>
    <w:rsid w:val="00612E56"/>
    <w:rsid w:val="0061311A"/>
    <w:rsid w:val="0061340F"/>
    <w:rsid w:val="006134F0"/>
    <w:rsid w:val="006139E3"/>
    <w:rsid w:val="00613A32"/>
    <w:rsid w:val="00613E8B"/>
    <w:rsid w:val="00613FA7"/>
    <w:rsid w:val="00614041"/>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5073"/>
    <w:rsid w:val="00625736"/>
    <w:rsid w:val="00625AAF"/>
    <w:rsid w:val="00625F7A"/>
    <w:rsid w:val="006260AB"/>
    <w:rsid w:val="00626128"/>
    <w:rsid w:val="00627563"/>
    <w:rsid w:val="006278B9"/>
    <w:rsid w:val="00627A55"/>
    <w:rsid w:val="006300F2"/>
    <w:rsid w:val="00630204"/>
    <w:rsid w:val="0063044C"/>
    <w:rsid w:val="0063071B"/>
    <w:rsid w:val="00630B64"/>
    <w:rsid w:val="00630DF7"/>
    <w:rsid w:val="00630F66"/>
    <w:rsid w:val="00630FB8"/>
    <w:rsid w:val="0063143E"/>
    <w:rsid w:val="0063160D"/>
    <w:rsid w:val="00631B82"/>
    <w:rsid w:val="00632288"/>
    <w:rsid w:val="00632643"/>
    <w:rsid w:val="00632A1D"/>
    <w:rsid w:val="00632C4D"/>
    <w:rsid w:val="0063348A"/>
    <w:rsid w:val="00633727"/>
    <w:rsid w:val="00633C82"/>
    <w:rsid w:val="00633D04"/>
    <w:rsid w:val="00633D34"/>
    <w:rsid w:val="00633E07"/>
    <w:rsid w:val="006344C0"/>
    <w:rsid w:val="00635ADE"/>
    <w:rsid w:val="00635CE4"/>
    <w:rsid w:val="00636627"/>
    <w:rsid w:val="00636635"/>
    <w:rsid w:val="00636812"/>
    <w:rsid w:val="00636945"/>
    <w:rsid w:val="00637FD8"/>
    <w:rsid w:val="006406AA"/>
    <w:rsid w:val="00640EE1"/>
    <w:rsid w:val="0064162F"/>
    <w:rsid w:val="0064187B"/>
    <w:rsid w:val="0064274D"/>
    <w:rsid w:val="00642B7D"/>
    <w:rsid w:val="006439FE"/>
    <w:rsid w:val="00643B07"/>
    <w:rsid w:val="00643FA5"/>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138A"/>
    <w:rsid w:val="0065228F"/>
    <w:rsid w:val="006522B0"/>
    <w:rsid w:val="00652678"/>
    <w:rsid w:val="00652B2C"/>
    <w:rsid w:val="0065450B"/>
    <w:rsid w:val="00654623"/>
    <w:rsid w:val="00654AAE"/>
    <w:rsid w:val="00654BAD"/>
    <w:rsid w:val="00654D3D"/>
    <w:rsid w:val="006553DC"/>
    <w:rsid w:val="00655794"/>
    <w:rsid w:val="0065586E"/>
    <w:rsid w:val="0065759A"/>
    <w:rsid w:val="00660133"/>
    <w:rsid w:val="006609C0"/>
    <w:rsid w:val="00660F77"/>
    <w:rsid w:val="006621E9"/>
    <w:rsid w:val="0066229F"/>
    <w:rsid w:val="0066269A"/>
    <w:rsid w:val="00663B58"/>
    <w:rsid w:val="00663BEC"/>
    <w:rsid w:val="006647A3"/>
    <w:rsid w:val="00664B6C"/>
    <w:rsid w:val="00664D3D"/>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9AF"/>
    <w:rsid w:val="00674D78"/>
    <w:rsid w:val="006756C6"/>
    <w:rsid w:val="00676937"/>
    <w:rsid w:val="00676D3D"/>
    <w:rsid w:val="006776BD"/>
    <w:rsid w:val="00677B3F"/>
    <w:rsid w:val="0068004E"/>
    <w:rsid w:val="00681774"/>
    <w:rsid w:val="0068198A"/>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271"/>
    <w:rsid w:val="00690700"/>
    <w:rsid w:val="0069102A"/>
    <w:rsid w:val="00691445"/>
    <w:rsid w:val="006924AD"/>
    <w:rsid w:val="006928B3"/>
    <w:rsid w:val="00693263"/>
    <w:rsid w:val="00693296"/>
    <w:rsid w:val="006936EA"/>
    <w:rsid w:val="0069380A"/>
    <w:rsid w:val="0069400F"/>
    <w:rsid w:val="0069468A"/>
    <w:rsid w:val="00695976"/>
    <w:rsid w:val="006960F1"/>
    <w:rsid w:val="00696229"/>
    <w:rsid w:val="00696D9D"/>
    <w:rsid w:val="00697587"/>
    <w:rsid w:val="00697666"/>
    <w:rsid w:val="00697CC0"/>
    <w:rsid w:val="00697E72"/>
    <w:rsid w:val="006A0CC1"/>
    <w:rsid w:val="006A1A4B"/>
    <w:rsid w:val="006A24A6"/>
    <w:rsid w:val="006A24AC"/>
    <w:rsid w:val="006A29E7"/>
    <w:rsid w:val="006A2AA7"/>
    <w:rsid w:val="006A2AB8"/>
    <w:rsid w:val="006A2C7E"/>
    <w:rsid w:val="006A41E6"/>
    <w:rsid w:val="006A45B0"/>
    <w:rsid w:val="006A4958"/>
    <w:rsid w:val="006A4F4D"/>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11"/>
    <w:rsid w:val="006B2ADA"/>
    <w:rsid w:val="006B2C1E"/>
    <w:rsid w:val="006B2DB9"/>
    <w:rsid w:val="006B2E57"/>
    <w:rsid w:val="006B3419"/>
    <w:rsid w:val="006B4B48"/>
    <w:rsid w:val="006B53B7"/>
    <w:rsid w:val="006B60D9"/>
    <w:rsid w:val="006B6423"/>
    <w:rsid w:val="006B6960"/>
    <w:rsid w:val="006B6A7C"/>
    <w:rsid w:val="006B7830"/>
    <w:rsid w:val="006B78F8"/>
    <w:rsid w:val="006C02A6"/>
    <w:rsid w:val="006C1952"/>
    <w:rsid w:val="006C23AF"/>
    <w:rsid w:val="006C2C44"/>
    <w:rsid w:val="006C2DC7"/>
    <w:rsid w:val="006C319C"/>
    <w:rsid w:val="006C3280"/>
    <w:rsid w:val="006C3831"/>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BE2"/>
    <w:rsid w:val="006D4CFE"/>
    <w:rsid w:val="006D5A43"/>
    <w:rsid w:val="006D5CF4"/>
    <w:rsid w:val="006D5F81"/>
    <w:rsid w:val="006D5FD1"/>
    <w:rsid w:val="006D6152"/>
    <w:rsid w:val="006D6FA1"/>
    <w:rsid w:val="006D791C"/>
    <w:rsid w:val="006E057B"/>
    <w:rsid w:val="006E0CD7"/>
    <w:rsid w:val="006E10A6"/>
    <w:rsid w:val="006E10D1"/>
    <w:rsid w:val="006E1255"/>
    <w:rsid w:val="006E16C9"/>
    <w:rsid w:val="006E26B9"/>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0CD3"/>
    <w:rsid w:val="006F16E1"/>
    <w:rsid w:val="006F1A1E"/>
    <w:rsid w:val="006F1BB5"/>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4C5"/>
    <w:rsid w:val="0070011C"/>
    <w:rsid w:val="00701153"/>
    <w:rsid w:val="0070134C"/>
    <w:rsid w:val="007014F8"/>
    <w:rsid w:val="007016D8"/>
    <w:rsid w:val="00701E01"/>
    <w:rsid w:val="00702DA3"/>
    <w:rsid w:val="007032EF"/>
    <w:rsid w:val="00705900"/>
    <w:rsid w:val="00705943"/>
    <w:rsid w:val="00707856"/>
    <w:rsid w:val="00707D90"/>
    <w:rsid w:val="00710EDE"/>
    <w:rsid w:val="0071154D"/>
    <w:rsid w:val="00711942"/>
    <w:rsid w:val="00711B3E"/>
    <w:rsid w:val="00711EAF"/>
    <w:rsid w:val="007122E4"/>
    <w:rsid w:val="007125FE"/>
    <w:rsid w:val="0071390C"/>
    <w:rsid w:val="00713DAF"/>
    <w:rsid w:val="00714338"/>
    <w:rsid w:val="00714870"/>
    <w:rsid w:val="00714B35"/>
    <w:rsid w:val="00714EA4"/>
    <w:rsid w:val="00715566"/>
    <w:rsid w:val="0071575F"/>
    <w:rsid w:val="00715E20"/>
    <w:rsid w:val="00716C54"/>
    <w:rsid w:val="00717064"/>
    <w:rsid w:val="0071752E"/>
    <w:rsid w:val="0071796D"/>
    <w:rsid w:val="00717E82"/>
    <w:rsid w:val="00723BD9"/>
    <w:rsid w:val="00723FD3"/>
    <w:rsid w:val="007241A8"/>
    <w:rsid w:val="00724299"/>
    <w:rsid w:val="00724315"/>
    <w:rsid w:val="00724E3A"/>
    <w:rsid w:val="007250F3"/>
    <w:rsid w:val="0072532D"/>
    <w:rsid w:val="007255D0"/>
    <w:rsid w:val="00725BD5"/>
    <w:rsid w:val="00725D90"/>
    <w:rsid w:val="00725EB2"/>
    <w:rsid w:val="00725FC0"/>
    <w:rsid w:val="00726102"/>
    <w:rsid w:val="007267A7"/>
    <w:rsid w:val="00727964"/>
    <w:rsid w:val="00727AE6"/>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609D"/>
    <w:rsid w:val="00737335"/>
    <w:rsid w:val="00737C68"/>
    <w:rsid w:val="00737CC9"/>
    <w:rsid w:val="00737D33"/>
    <w:rsid w:val="00740311"/>
    <w:rsid w:val="00740546"/>
    <w:rsid w:val="00740B68"/>
    <w:rsid w:val="00741413"/>
    <w:rsid w:val="00741464"/>
    <w:rsid w:val="00741D8B"/>
    <w:rsid w:val="00741F8B"/>
    <w:rsid w:val="00741FA4"/>
    <w:rsid w:val="0074262D"/>
    <w:rsid w:val="007427D6"/>
    <w:rsid w:val="00742C59"/>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3C7"/>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DF9"/>
    <w:rsid w:val="007572F7"/>
    <w:rsid w:val="00757E6E"/>
    <w:rsid w:val="007611CA"/>
    <w:rsid w:val="00761EB7"/>
    <w:rsid w:val="00762223"/>
    <w:rsid w:val="00762382"/>
    <w:rsid w:val="0076244C"/>
    <w:rsid w:val="0076247D"/>
    <w:rsid w:val="007628FC"/>
    <w:rsid w:val="00762A32"/>
    <w:rsid w:val="00763045"/>
    <w:rsid w:val="0076351A"/>
    <w:rsid w:val="00763610"/>
    <w:rsid w:val="007639E9"/>
    <w:rsid w:val="00763EED"/>
    <w:rsid w:val="00764622"/>
    <w:rsid w:val="00764919"/>
    <w:rsid w:val="00764D29"/>
    <w:rsid w:val="00765796"/>
    <w:rsid w:val="00766103"/>
    <w:rsid w:val="0076677B"/>
    <w:rsid w:val="00766884"/>
    <w:rsid w:val="00766B8A"/>
    <w:rsid w:val="00766D44"/>
    <w:rsid w:val="00766DE5"/>
    <w:rsid w:val="00767572"/>
    <w:rsid w:val="00767752"/>
    <w:rsid w:val="0077011F"/>
    <w:rsid w:val="007701D7"/>
    <w:rsid w:val="00770286"/>
    <w:rsid w:val="007702C0"/>
    <w:rsid w:val="00770643"/>
    <w:rsid w:val="0077071F"/>
    <w:rsid w:val="00771E1D"/>
    <w:rsid w:val="007724C4"/>
    <w:rsid w:val="0077280E"/>
    <w:rsid w:val="0077284B"/>
    <w:rsid w:val="0077321F"/>
    <w:rsid w:val="0077374D"/>
    <w:rsid w:val="00774A61"/>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B7"/>
    <w:rsid w:val="00795283"/>
    <w:rsid w:val="0079585A"/>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505B"/>
    <w:rsid w:val="007A617E"/>
    <w:rsid w:val="007A7888"/>
    <w:rsid w:val="007A79C7"/>
    <w:rsid w:val="007A7C37"/>
    <w:rsid w:val="007B0848"/>
    <w:rsid w:val="007B0A84"/>
    <w:rsid w:val="007B0C81"/>
    <w:rsid w:val="007B0E9C"/>
    <w:rsid w:val="007B133A"/>
    <w:rsid w:val="007B1E9C"/>
    <w:rsid w:val="007B234E"/>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500D"/>
    <w:rsid w:val="007C5023"/>
    <w:rsid w:val="007C5426"/>
    <w:rsid w:val="007C5FFC"/>
    <w:rsid w:val="007C63D6"/>
    <w:rsid w:val="007C643E"/>
    <w:rsid w:val="007C744B"/>
    <w:rsid w:val="007C7F97"/>
    <w:rsid w:val="007D08C3"/>
    <w:rsid w:val="007D1260"/>
    <w:rsid w:val="007D13A3"/>
    <w:rsid w:val="007D1C8A"/>
    <w:rsid w:val="007D2202"/>
    <w:rsid w:val="007D298E"/>
    <w:rsid w:val="007D2A0B"/>
    <w:rsid w:val="007D2C24"/>
    <w:rsid w:val="007D2D77"/>
    <w:rsid w:val="007D302A"/>
    <w:rsid w:val="007D3778"/>
    <w:rsid w:val="007D3B6D"/>
    <w:rsid w:val="007D440F"/>
    <w:rsid w:val="007D4553"/>
    <w:rsid w:val="007D5613"/>
    <w:rsid w:val="007D56F0"/>
    <w:rsid w:val="007D5B63"/>
    <w:rsid w:val="007D5C11"/>
    <w:rsid w:val="007D6E17"/>
    <w:rsid w:val="007D7137"/>
    <w:rsid w:val="007E02C2"/>
    <w:rsid w:val="007E13EB"/>
    <w:rsid w:val="007E1C45"/>
    <w:rsid w:val="007E2251"/>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B3"/>
    <w:rsid w:val="007F01E5"/>
    <w:rsid w:val="007F0B8E"/>
    <w:rsid w:val="007F0E86"/>
    <w:rsid w:val="007F0F5B"/>
    <w:rsid w:val="007F18C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DB"/>
    <w:rsid w:val="00824291"/>
    <w:rsid w:val="008243A5"/>
    <w:rsid w:val="0082471B"/>
    <w:rsid w:val="008248AB"/>
    <w:rsid w:val="00824A9D"/>
    <w:rsid w:val="00824DBF"/>
    <w:rsid w:val="008253A9"/>
    <w:rsid w:val="00826426"/>
    <w:rsid w:val="00827473"/>
    <w:rsid w:val="008278C0"/>
    <w:rsid w:val="00827C16"/>
    <w:rsid w:val="00827FFD"/>
    <w:rsid w:val="0083001F"/>
    <w:rsid w:val="00830367"/>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3A"/>
    <w:rsid w:val="008379CA"/>
    <w:rsid w:val="00840BBB"/>
    <w:rsid w:val="00840E2D"/>
    <w:rsid w:val="0084136C"/>
    <w:rsid w:val="0084167C"/>
    <w:rsid w:val="00842244"/>
    <w:rsid w:val="00842ECF"/>
    <w:rsid w:val="00842FF4"/>
    <w:rsid w:val="008438C8"/>
    <w:rsid w:val="00843EF9"/>
    <w:rsid w:val="00844517"/>
    <w:rsid w:val="00844688"/>
    <w:rsid w:val="00844840"/>
    <w:rsid w:val="0084488C"/>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8A1"/>
    <w:rsid w:val="00853A4C"/>
    <w:rsid w:val="008546AA"/>
    <w:rsid w:val="008549C4"/>
    <w:rsid w:val="00854E0B"/>
    <w:rsid w:val="00856CD2"/>
    <w:rsid w:val="00860141"/>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83C"/>
    <w:rsid w:val="00866CAC"/>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084"/>
    <w:rsid w:val="0088223A"/>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39C"/>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1B5C"/>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24F9"/>
    <w:rsid w:val="008B35A7"/>
    <w:rsid w:val="008B4CC9"/>
    <w:rsid w:val="008B4D04"/>
    <w:rsid w:val="008B50FF"/>
    <w:rsid w:val="008B59C3"/>
    <w:rsid w:val="008B5BBC"/>
    <w:rsid w:val="008B684D"/>
    <w:rsid w:val="008B69DF"/>
    <w:rsid w:val="008B7634"/>
    <w:rsid w:val="008B7A03"/>
    <w:rsid w:val="008B7BFA"/>
    <w:rsid w:val="008B7CB1"/>
    <w:rsid w:val="008C0444"/>
    <w:rsid w:val="008C04FE"/>
    <w:rsid w:val="008C0B28"/>
    <w:rsid w:val="008C0B7C"/>
    <w:rsid w:val="008C0D89"/>
    <w:rsid w:val="008C21B6"/>
    <w:rsid w:val="008C22DA"/>
    <w:rsid w:val="008C26C2"/>
    <w:rsid w:val="008C29CE"/>
    <w:rsid w:val="008C2B48"/>
    <w:rsid w:val="008C2EB1"/>
    <w:rsid w:val="008C30F6"/>
    <w:rsid w:val="008C32C3"/>
    <w:rsid w:val="008C3D5C"/>
    <w:rsid w:val="008C3F1C"/>
    <w:rsid w:val="008C4417"/>
    <w:rsid w:val="008C45AE"/>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1CD7"/>
    <w:rsid w:val="008E2BD3"/>
    <w:rsid w:val="008E3270"/>
    <w:rsid w:val="008E395F"/>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43E6"/>
    <w:rsid w:val="008F468C"/>
    <w:rsid w:val="008F4DC3"/>
    <w:rsid w:val="008F4DEB"/>
    <w:rsid w:val="008F4FE1"/>
    <w:rsid w:val="008F5A3A"/>
    <w:rsid w:val="008F5C9C"/>
    <w:rsid w:val="008F5F6E"/>
    <w:rsid w:val="008F6075"/>
    <w:rsid w:val="008F6407"/>
    <w:rsid w:val="008F6664"/>
    <w:rsid w:val="008F71D6"/>
    <w:rsid w:val="008F77B0"/>
    <w:rsid w:val="008F7826"/>
    <w:rsid w:val="00900280"/>
    <w:rsid w:val="0090154D"/>
    <w:rsid w:val="00901EFB"/>
    <w:rsid w:val="009020BD"/>
    <w:rsid w:val="00902111"/>
    <w:rsid w:val="009022C3"/>
    <w:rsid w:val="00902A37"/>
    <w:rsid w:val="009030CA"/>
    <w:rsid w:val="009035E7"/>
    <w:rsid w:val="00903C8D"/>
    <w:rsid w:val="00903DFE"/>
    <w:rsid w:val="009042E3"/>
    <w:rsid w:val="0090466B"/>
    <w:rsid w:val="00904A0D"/>
    <w:rsid w:val="00904E08"/>
    <w:rsid w:val="00905119"/>
    <w:rsid w:val="00905B2D"/>
    <w:rsid w:val="00905BEF"/>
    <w:rsid w:val="009060BE"/>
    <w:rsid w:val="009063D2"/>
    <w:rsid w:val="00906556"/>
    <w:rsid w:val="00906CB2"/>
    <w:rsid w:val="00907178"/>
    <w:rsid w:val="0091018E"/>
    <w:rsid w:val="00911FA0"/>
    <w:rsid w:val="00912B95"/>
    <w:rsid w:val="00912BD3"/>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588"/>
    <w:rsid w:val="00920A3E"/>
    <w:rsid w:val="00920BBF"/>
    <w:rsid w:val="00920BFE"/>
    <w:rsid w:val="00920F99"/>
    <w:rsid w:val="00921A19"/>
    <w:rsid w:val="00921C3B"/>
    <w:rsid w:val="00921CF4"/>
    <w:rsid w:val="00922CC5"/>
    <w:rsid w:val="00922E77"/>
    <w:rsid w:val="00922FC4"/>
    <w:rsid w:val="009230B8"/>
    <w:rsid w:val="009234D1"/>
    <w:rsid w:val="009234D4"/>
    <w:rsid w:val="00923C8D"/>
    <w:rsid w:val="00923D6F"/>
    <w:rsid w:val="009246EF"/>
    <w:rsid w:val="00924F0D"/>
    <w:rsid w:val="00926550"/>
    <w:rsid w:val="009267D7"/>
    <w:rsid w:val="00926B55"/>
    <w:rsid w:val="00927407"/>
    <w:rsid w:val="009275FA"/>
    <w:rsid w:val="00927865"/>
    <w:rsid w:val="009279E8"/>
    <w:rsid w:val="009300F2"/>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5DB"/>
    <w:rsid w:val="0094298F"/>
    <w:rsid w:val="00942A20"/>
    <w:rsid w:val="00942A3E"/>
    <w:rsid w:val="00942C75"/>
    <w:rsid w:val="009432E2"/>
    <w:rsid w:val="009436BC"/>
    <w:rsid w:val="00943D69"/>
    <w:rsid w:val="009445F5"/>
    <w:rsid w:val="00944A44"/>
    <w:rsid w:val="0094558B"/>
    <w:rsid w:val="009458B5"/>
    <w:rsid w:val="00945CB0"/>
    <w:rsid w:val="009462C5"/>
    <w:rsid w:val="009466F8"/>
    <w:rsid w:val="00946FFC"/>
    <w:rsid w:val="009476D9"/>
    <w:rsid w:val="009505AB"/>
    <w:rsid w:val="00950717"/>
    <w:rsid w:val="009509CC"/>
    <w:rsid w:val="009510BE"/>
    <w:rsid w:val="009516A9"/>
    <w:rsid w:val="00951A53"/>
    <w:rsid w:val="009529F5"/>
    <w:rsid w:val="00952D0A"/>
    <w:rsid w:val="0095381C"/>
    <w:rsid w:val="00953C96"/>
    <w:rsid w:val="0095406A"/>
    <w:rsid w:val="00954432"/>
    <w:rsid w:val="00954771"/>
    <w:rsid w:val="00954C63"/>
    <w:rsid w:val="00955200"/>
    <w:rsid w:val="009555F2"/>
    <w:rsid w:val="00955A0D"/>
    <w:rsid w:val="00955D06"/>
    <w:rsid w:val="00956E84"/>
    <w:rsid w:val="00957838"/>
    <w:rsid w:val="00957863"/>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6230"/>
    <w:rsid w:val="009771B0"/>
    <w:rsid w:val="00977A65"/>
    <w:rsid w:val="00977A78"/>
    <w:rsid w:val="00980690"/>
    <w:rsid w:val="00980FAA"/>
    <w:rsid w:val="009811B0"/>
    <w:rsid w:val="009813E6"/>
    <w:rsid w:val="0098140C"/>
    <w:rsid w:val="00981E1C"/>
    <w:rsid w:val="00982066"/>
    <w:rsid w:val="00982144"/>
    <w:rsid w:val="00982BC4"/>
    <w:rsid w:val="009834A8"/>
    <w:rsid w:val="009843D8"/>
    <w:rsid w:val="00984B4E"/>
    <w:rsid w:val="00984C8A"/>
    <w:rsid w:val="00984E11"/>
    <w:rsid w:val="00985E64"/>
    <w:rsid w:val="00986523"/>
    <w:rsid w:val="0098751C"/>
    <w:rsid w:val="009875F0"/>
    <w:rsid w:val="00987B5C"/>
    <w:rsid w:val="0099042D"/>
    <w:rsid w:val="009904DA"/>
    <w:rsid w:val="00990A77"/>
    <w:rsid w:val="00991640"/>
    <w:rsid w:val="00991A3C"/>
    <w:rsid w:val="00991D48"/>
    <w:rsid w:val="00992668"/>
    <w:rsid w:val="0099338C"/>
    <w:rsid w:val="00993FC0"/>
    <w:rsid w:val="00994532"/>
    <w:rsid w:val="009952BF"/>
    <w:rsid w:val="00995558"/>
    <w:rsid w:val="0099557A"/>
    <w:rsid w:val="00995E81"/>
    <w:rsid w:val="00996606"/>
    <w:rsid w:val="00996C36"/>
    <w:rsid w:val="00997754"/>
    <w:rsid w:val="009977C1"/>
    <w:rsid w:val="00997B10"/>
    <w:rsid w:val="00997FB1"/>
    <w:rsid w:val="009A0141"/>
    <w:rsid w:val="009A0496"/>
    <w:rsid w:val="009A0807"/>
    <w:rsid w:val="009A126F"/>
    <w:rsid w:val="009A1429"/>
    <w:rsid w:val="009A1583"/>
    <w:rsid w:val="009A1674"/>
    <w:rsid w:val="009A1C6E"/>
    <w:rsid w:val="009A258E"/>
    <w:rsid w:val="009A2924"/>
    <w:rsid w:val="009A2CAC"/>
    <w:rsid w:val="009A3047"/>
    <w:rsid w:val="009A32A1"/>
    <w:rsid w:val="009A3B81"/>
    <w:rsid w:val="009A3EDD"/>
    <w:rsid w:val="009A4FC2"/>
    <w:rsid w:val="009A57B9"/>
    <w:rsid w:val="009A5975"/>
    <w:rsid w:val="009A5E41"/>
    <w:rsid w:val="009A6407"/>
    <w:rsid w:val="009A641C"/>
    <w:rsid w:val="009A6A74"/>
    <w:rsid w:val="009A6B48"/>
    <w:rsid w:val="009A6B7C"/>
    <w:rsid w:val="009A7D79"/>
    <w:rsid w:val="009A7E52"/>
    <w:rsid w:val="009B0E87"/>
    <w:rsid w:val="009B1643"/>
    <w:rsid w:val="009B175B"/>
    <w:rsid w:val="009B29A6"/>
    <w:rsid w:val="009B2EA6"/>
    <w:rsid w:val="009B31A1"/>
    <w:rsid w:val="009B3F8F"/>
    <w:rsid w:val="009B3F9C"/>
    <w:rsid w:val="009B43C5"/>
    <w:rsid w:val="009B5339"/>
    <w:rsid w:val="009B5C1C"/>
    <w:rsid w:val="009B6875"/>
    <w:rsid w:val="009B6923"/>
    <w:rsid w:val="009B6A2F"/>
    <w:rsid w:val="009B79EE"/>
    <w:rsid w:val="009B7B37"/>
    <w:rsid w:val="009B7D2C"/>
    <w:rsid w:val="009C0108"/>
    <w:rsid w:val="009C0475"/>
    <w:rsid w:val="009C0BD1"/>
    <w:rsid w:val="009C0CA1"/>
    <w:rsid w:val="009C1081"/>
    <w:rsid w:val="009C1475"/>
    <w:rsid w:val="009C178C"/>
    <w:rsid w:val="009C18A5"/>
    <w:rsid w:val="009C1E5A"/>
    <w:rsid w:val="009C23E0"/>
    <w:rsid w:val="009C2B0C"/>
    <w:rsid w:val="009C2BB4"/>
    <w:rsid w:val="009C2D13"/>
    <w:rsid w:val="009C39E1"/>
    <w:rsid w:val="009C3C99"/>
    <w:rsid w:val="009C408D"/>
    <w:rsid w:val="009C4EE8"/>
    <w:rsid w:val="009C5006"/>
    <w:rsid w:val="009C52EF"/>
    <w:rsid w:val="009C5471"/>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493"/>
    <w:rsid w:val="009D2CEF"/>
    <w:rsid w:val="009D303D"/>
    <w:rsid w:val="009D33AA"/>
    <w:rsid w:val="009D33FE"/>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081C"/>
    <w:rsid w:val="009F1086"/>
    <w:rsid w:val="009F1813"/>
    <w:rsid w:val="009F1B85"/>
    <w:rsid w:val="009F2CDF"/>
    <w:rsid w:val="009F3150"/>
    <w:rsid w:val="009F32BA"/>
    <w:rsid w:val="009F35D4"/>
    <w:rsid w:val="009F3F98"/>
    <w:rsid w:val="009F4358"/>
    <w:rsid w:val="009F4A0B"/>
    <w:rsid w:val="009F554A"/>
    <w:rsid w:val="009F614B"/>
    <w:rsid w:val="009F6880"/>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5643"/>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8F8"/>
    <w:rsid w:val="00A220D6"/>
    <w:rsid w:val="00A225A4"/>
    <w:rsid w:val="00A2265E"/>
    <w:rsid w:val="00A22CD4"/>
    <w:rsid w:val="00A22D2F"/>
    <w:rsid w:val="00A23597"/>
    <w:rsid w:val="00A23896"/>
    <w:rsid w:val="00A2401C"/>
    <w:rsid w:val="00A24052"/>
    <w:rsid w:val="00A24BAA"/>
    <w:rsid w:val="00A25C78"/>
    <w:rsid w:val="00A25DC4"/>
    <w:rsid w:val="00A269C2"/>
    <w:rsid w:val="00A272C8"/>
    <w:rsid w:val="00A278E1"/>
    <w:rsid w:val="00A27A9F"/>
    <w:rsid w:val="00A27BF3"/>
    <w:rsid w:val="00A30A68"/>
    <w:rsid w:val="00A30BA3"/>
    <w:rsid w:val="00A30CBC"/>
    <w:rsid w:val="00A315E1"/>
    <w:rsid w:val="00A31EF7"/>
    <w:rsid w:val="00A3227E"/>
    <w:rsid w:val="00A32545"/>
    <w:rsid w:val="00A32AAA"/>
    <w:rsid w:val="00A33693"/>
    <w:rsid w:val="00A33AFB"/>
    <w:rsid w:val="00A34573"/>
    <w:rsid w:val="00A36576"/>
    <w:rsid w:val="00A36C44"/>
    <w:rsid w:val="00A36D5B"/>
    <w:rsid w:val="00A37CF9"/>
    <w:rsid w:val="00A37F81"/>
    <w:rsid w:val="00A401AF"/>
    <w:rsid w:val="00A40740"/>
    <w:rsid w:val="00A408B3"/>
    <w:rsid w:val="00A414EA"/>
    <w:rsid w:val="00A419DD"/>
    <w:rsid w:val="00A41ACF"/>
    <w:rsid w:val="00A41D55"/>
    <w:rsid w:val="00A43BB8"/>
    <w:rsid w:val="00A443BC"/>
    <w:rsid w:val="00A44DE9"/>
    <w:rsid w:val="00A45733"/>
    <w:rsid w:val="00A457C8"/>
    <w:rsid w:val="00A4627C"/>
    <w:rsid w:val="00A46592"/>
    <w:rsid w:val="00A46822"/>
    <w:rsid w:val="00A47E04"/>
    <w:rsid w:val="00A5050C"/>
    <w:rsid w:val="00A50B1A"/>
    <w:rsid w:val="00A50E2A"/>
    <w:rsid w:val="00A511F8"/>
    <w:rsid w:val="00A51F3F"/>
    <w:rsid w:val="00A52CBE"/>
    <w:rsid w:val="00A533AC"/>
    <w:rsid w:val="00A53625"/>
    <w:rsid w:val="00A55509"/>
    <w:rsid w:val="00A55AEF"/>
    <w:rsid w:val="00A56F90"/>
    <w:rsid w:val="00A57007"/>
    <w:rsid w:val="00A57624"/>
    <w:rsid w:val="00A57DE4"/>
    <w:rsid w:val="00A6014B"/>
    <w:rsid w:val="00A605B8"/>
    <w:rsid w:val="00A60815"/>
    <w:rsid w:val="00A61068"/>
    <w:rsid w:val="00A616FE"/>
    <w:rsid w:val="00A61B1C"/>
    <w:rsid w:val="00A61F7C"/>
    <w:rsid w:val="00A62240"/>
    <w:rsid w:val="00A6245C"/>
    <w:rsid w:val="00A625EF"/>
    <w:rsid w:val="00A62A07"/>
    <w:rsid w:val="00A64070"/>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207"/>
    <w:rsid w:val="00A8142C"/>
    <w:rsid w:val="00A818D4"/>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287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4C34"/>
    <w:rsid w:val="00AA4CED"/>
    <w:rsid w:val="00AA5233"/>
    <w:rsid w:val="00AA532D"/>
    <w:rsid w:val="00AA5629"/>
    <w:rsid w:val="00AA5BB1"/>
    <w:rsid w:val="00AA5D05"/>
    <w:rsid w:val="00AA6D36"/>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07D"/>
    <w:rsid w:val="00AC02E8"/>
    <w:rsid w:val="00AC037A"/>
    <w:rsid w:val="00AC0705"/>
    <w:rsid w:val="00AC0A22"/>
    <w:rsid w:val="00AC1523"/>
    <w:rsid w:val="00AC168E"/>
    <w:rsid w:val="00AC198D"/>
    <w:rsid w:val="00AC1AD0"/>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C76D9"/>
    <w:rsid w:val="00AD1694"/>
    <w:rsid w:val="00AD17BA"/>
    <w:rsid w:val="00AD17FD"/>
    <w:rsid w:val="00AD1E37"/>
    <w:rsid w:val="00AD252D"/>
    <w:rsid w:val="00AD2827"/>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5659"/>
    <w:rsid w:val="00AE5779"/>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BEB"/>
    <w:rsid w:val="00AF519E"/>
    <w:rsid w:val="00AF61DD"/>
    <w:rsid w:val="00AF6507"/>
    <w:rsid w:val="00AF6802"/>
    <w:rsid w:val="00AF693E"/>
    <w:rsid w:val="00AF6941"/>
    <w:rsid w:val="00AF702B"/>
    <w:rsid w:val="00AF706B"/>
    <w:rsid w:val="00AF7859"/>
    <w:rsid w:val="00B00484"/>
    <w:rsid w:val="00B004C4"/>
    <w:rsid w:val="00B00773"/>
    <w:rsid w:val="00B00D85"/>
    <w:rsid w:val="00B02250"/>
    <w:rsid w:val="00B03164"/>
    <w:rsid w:val="00B0358A"/>
    <w:rsid w:val="00B03B1A"/>
    <w:rsid w:val="00B04618"/>
    <w:rsid w:val="00B04FCD"/>
    <w:rsid w:val="00B0505F"/>
    <w:rsid w:val="00B052E9"/>
    <w:rsid w:val="00B0538B"/>
    <w:rsid w:val="00B05489"/>
    <w:rsid w:val="00B05774"/>
    <w:rsid w:val="00B06562"/>
    <w:rsid w:val="00B06A98"/>
    <w:rsid w:val="00B07D70"/>
    <w:rsid w:val="00B1000D"/>
    <w:rsid w:val="00B10865"/>
    <w:rsid w:val="00B109E0"/>
    <w:rsid w:val="00B1188A"/>
    <w:rsid w:val="00B11C8A"/>
    <w:rsid w:val="00B11F50"/>
    <w:rsid w:val="00B12335"/>
    <w:rsid w:val="00B12B6C"/>
    <w:rsid w:val="00B12DC9"/>
    <w:rsid w:val="00B12ED6"/>
    <w:rsid w:val="00B13258"/>
    <w:rsid w:val="00B13599"/>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3FDE"/>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257E"/>
    <w:rsid w:val="00B341B3"/>
    <w:rsid w:val="00B34ACF"/>
    <w:rsid w:val="00B34F42"/>
    <w:rsid w:val="00B34F7E"/>
    <w:rsid w:val="00B35666"/>
    <w:rsid w:val="00B35C7F"/>
    <w:rsid w:val="00B35EBB"/>
    <w:rsid w:val="00B363D6"/>
    <w:rsid w:val="00B363E3"/>
    <w:rsid w:val="00B36581"/>
    <w:rsid w:val="00B369E6"/>
    <w:rsid w:val="00B36B81"/>
    <w:rsid w:val="00B36C81"/>
    <w:rsid w:val="00B3724D"/>
    <w:rsid w:val="00B37588"/>
    <w:rsid w:val="00B37CD7"/>
    <w:rsid w:val="00B4062B"/>
    <w:rsid w:val="00B40996"/>
    <w:rsid w:val="00B40B1E"/>
    <w:rsid w:val="00B41CAF"/>
    <w:rsid w:val="00B41E5B"/>
    <w:rsid w:val="00B4219B"/>
    <w:rsid w:val="00B42381"/>
    <w:rsid w:val="00B424AD"/>
    <w:rsid w:val="00B431C3"/>
    <w:rsid w:val="00B43BEE"/>
    <w:rsid w:val="00B44044"/>
    <w:rsid w:val="00B4463E"/>
    <w:rsid w:val="00B44856"/>
    <w:rsid w:val="00B44A54"/>
    <w:rsid w:val="00B459E5"/>
    <w:rsid w:val="00B46202"/>
    <w:rsid w:val="00B46330"/>
    <w:rsid w:val="00B47ADC"/>
    <w:rsid w:val="00B513FD"/>
    <w:rsid w:val="00B51783"/>
    <w:rsid w:val="00B51CBB"/>
    <w:rsid w:val="00B5225B"/>
    <w:rsid w:val="00B540BB"/>
    <w:rsid w:val="00B54344"/>
    <w:rsid w:val="00B54374"/>
    <w:rsid w:val="00B54641"/>
    <w:rsid w:val="00B55327"/>
    <w:rsid w:val="00B5545C"/>
    <w:rsid w:val="00B55E0E"/>
    <w:rsid w:val="00B604FB"/>
    <w:rsid w:val="00B60E67"/>
    <w:rsid w:val="00B60EFB"/>
    <w:rsid w:val="00B60F12"/>
    <w:rsid w:val="00B613C3"/>
    <w:rsid w:val="00B61F1B"/>
    <w:rsid w:val="00B61FEC"/>
    <w:rsid w:val="00B62E5F"/>
    <w:rsid w:val="00B62ECD"/>
    <w:rsid w:val="00B63393"/>
    <w:rsid w:val="00B63C86"/>
    <w:rsid w:val="00B63C91"/>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6A25"/>
    <w:rsid w:val="00B77503"/>
    <w:rsid w:val="00B778DA"/>
    <w:rsid w:val="00B77EE8"/>
    <w:rsid w:val="00B77F3D"/>
    <w:rsid w:val="00B80AA6"/>
    <w:rsid w:val="00B80CFD"/>
    <w:rsid w:val="00B8159A"/>
    <w:rsid w:val="00B81BA6"/>
    <w:rsid w:val="00B81D41"/>
    <w:rsid w:val="00B8247D"/>
    <w:rsid w:val="00B82B47"/>
    <w:rsid w:val="00B82DE7"/>
    <w:rsid w:val="00B82F22"/>
    <w:rsid w:val="00B8399E"/>
    <w:rsid w:val="00B83B72"/>
    <w:rsid w:val="00B84528"/>
    <w:rsid w:val="00B8493E"/>
    <w:rsid w:val="00B866C3"/>
    <w:rsid w:val="00B86FB2"/>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5C2E"/>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0DA"/>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0C89"/>
    <w:rsid w:val="00BC1511"/>
    <w:rsid w:val="00BC17E8"/>
    <w:rsid w:val="00BC18AD"/>
    <w:rsid w:val="00BC1AA0"/>
    <w:rsid w:val="00BC1D27"/>
    <w:rsid w:val="00BC28C3"/>
    <w:rsid w:val="00BC2DAD"/>
    <w:rsid w:val="00BC39DD"/>
    <w:rsid w:val="00BC3A76"/>
    <w:rsid w:val="00BC4A13"/>
    <w:rsid w:val="00BC50B8"/>
    <w:rsid w:val="00BC52FE"/>
    <w:rsid w:val="00BC550C"/>
    <w:rsid w:val="00BC6080"/>
    <w:rsid w:val="00BC73DE"/>
    <w:rsid w:val="00BC74E0"/>
    <w:rsid w:val="00BC765E"/>
    <w:rsid w:val="00BC7DEB"/>
    <w:rsid w:val="00BD1142"/>
    <w:rsid w:val="00BD3133"/>
    <w:rsid w:val="00BD36E0"/>
    <w:rsid w:val="00BD3899"/>
    <w:rsid w:val="00BD3F2E"/>
    <w:rsid w:val="00BD497F"/>
    <w:rsid w:val="00BD4A6A"/>
    <w:rsid w:val="00BD5490"/>
    <w:rsid w:val="00BD5E42"/>
    <w:rsid w:val="00BD6412"/>
    <w:rsid w:val="00BD644F"/>
    <w:rsid w:val="00BD6E24"/>
    <w:rsid w:val="00BD77FD"/>
    <w:rsid w:val="00BD7A75"/>
    <w:rsid w:val="00BE0FB0"/>
    <w:rsid w:val="00BE11FC"/>
    <w:rsid w:val="00BE1B28"/>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1FCB"/>
    <w:rsid w:val="00BF28B4"/>
    <w:rsid w:val="00BF2942"/>
    <w:rsid w:val="00BF297A"/>
    <w:rsid w:val="00BF2EF5"/>
    <w:rsid w:val="00BF2F2C"/>
    <w:rsid w:val="00BF32AF"/>
    <w:rsid w:val="00BF43B5"/>
    <w:rsid w:val="00BF5934"/>
    <w:rsid w:val="00BF5E08"/>
    <w:rsid w:val="00BF6510"/>
    <w:rsid w:val="00BF67FB"/>
    <w:rsid w:val="00BF6AF0"/>
    <w:rsid w:val="00BF6CDA"/>
    <w:rsid w:val="00BF76A4"/>
    <w:rsid w:val="00BF7882"/>
    <w:rsid w:val="00BF7DBE"/>
    <w:rsid w:val="00C001BB"/>
    <w:rsid w:val="00C008B3"/>
    <w:rsid w:val="00C011B2"/>
    <w:rsid w:val="00C01C27"/>
    <w:rsid w:val="00C0213D"/>
    <w:rsid w:val="00C0263C"/>
    <w:rsid w:val="00C02C55"/>
    <w:rsid w:val="00C0306B"/>
    <w:rsid w:val="00C0371A"/>
    <w:rsid w:val="00C037F2"/>
    <w:rsid w:val="00C04554"/>
    <w:rsid w:val="00C04BD9"/>
    <w:rsid w:val="00C05441"/>
    <w:rsid w:val="00C054DF"/>
    <w:rsid w:val="00C058B7"/>
    <w:rsid w:val="00C05AA6"/>
    <w:rsid w:val="00C05C85"/>
    <w:rsid w:val="00C060DB"/>
    <w:rsid w:val="00C065B8"/>
    <w:rsid w:val="00C068EF"/>
    <w:rsid w:val="00C06C8F"/>
    <w:rsid w:val="00C07326"/>
    <w:rsid w:val="00C07531"/>
    <w:rsid w:val="00C1005D"/>
    <w:rsid w:val="00C10B24"/>
    <w:rsid w:val="00C116A8"/>
    <w:rsid w:val="00C117B9"/>
    <w:rsid w:val="00C123A5"/>
    <w:rsid w:val="00C12CBA"/>
    <w:rsid w:val="00C14339"/>
    <w:rsid w:val="00C14378"/>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4E7"/>
    <w:rsid w:val="00C2355A"/>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64E"/>
    <w:rsid w:val="00C41D66"/>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64E"/>
    <w:rsid w:val="00C53793"/>
    <w:rsid w:val="00C53873"/>
    <w:rsid w:val="00C542E6"/>
    <w:rsid w:val="00C54875"/>
    <w:rsid w:val="00C548AF"/>
    <w:rsid w:val="00C54F2C"/>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559"/>
    <w:rsid w:val="00C635C0"/>
    <w:rsid w:val="00C6471C"/>
    <w:rsid w:val="00C649C0"/>
    <w:rsid w:val="00C67D15"/>
    <w:rsid w:val="00C70046"/>
    <w:rsid w:val="00C70068"/>
    <w:rsid w:val="00C712A2"/>
    <w:rsid w:val="00C717B0"/>
    <w:rsid w:val="00C71F76"/>
    <w:rsid w:val="00C7207A"/>
    <w:rsid w:val="00C720AC"/>
    <w:rsid w:val="00C72191"/>
    <w:rsid w:val="00C721C8"/>
    <w:rsid w:val="00C721D7"/>
    <w:rsid w:val="00C738D7"/>
    <w:rsid w:val="00C73ACA"/>
    <w:rsid w:val="00C73C14"/>
    <w:rsid w:val="00C740B9"/>
    <w:rsid w:val="00C74184"/>
    <w:rsid w:val="00C7483B"/>
    <w:rsid w:val="00C74B8C"/>
    <w:rsid w:val="00C7546D"/>
    <w:rsid w:val="00C75C59"/>
    <w:rsid w:val="00C760C5"/>
    <w:rsid w:val="00C764CB"/>
    <w:rsid w:val="00C76A70"/>
    <w:rsid w:val="00C76C94"/>
    <w:rsid w:val="00C76CD5"/>
    <w:rsid w:val="00C76D7F"/>
    <w:rsid w:val="00C77274"/>
    <w:rsid w:val="00C77A04"/>
    <w:rsid w:val="00C800AE"/>
    <w:rsid w:val="00C8045F"/>
    <w:rsid w:val="00C80857"/>
    <w:rsid w:val="00C80C49"/>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6FF2"/>
    <w:rsid w:val="00C8747E"/>
    <w:rsid w:val="00C907E0"/>
    <w:rsid w:val="00C90C89"/>
    <w:rsid w:val="00C90DC5"/>
    <w:rsid w:val="00C90DD6"/>
    <w:rsid w:val="00C912BC"/>
    <w:rsid w:val="00C91318"/>
    <w:rsid w:val="00C913F3"/>
    <w:rsid w:val="00C91481"/>
    <w:rsid w:val="00C91B31"/>
    <w:rsid w:val="00C91BEB"/>
    <w:rsid w:val="00C92B02"/>
    <w:rsid w:val="00C953D3"/>
    <w:rsid w:val="00C956DF"/>
    <w:rsid w:val="00C97A53"/>
    <w:rsid w:val="00C97B5F"/>
    <w:rsid w:val="00C97F7D"/>
    <w:rsid w:val="00CA06EE"/>
    <w:rsid w:val="00CA0E3F"/>
    <w:rsid w:val="00CA115F"/>
    <w:rsid w:val="00CA1D0A"/>
    <w:rsid w:val="00CA23AA"/>
    <w:rsid w:val="00CA23C7"/>
    <w:rsid w:val="00CA24CF"/>
    <w:rsid w:val="00CA264C"/>
    <w:rsid w:val="00CA2A47"/>
    <w:rsid w:val="00CA3E03"/>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995"/>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1648"/>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C7176"/>
    <w:rsid w:val="00CD0326"/>
    <w:rsid w:val="00CD0941"/>
    <w:rsid w:val="00CD1C4B"/>
    <w:rsid w:val="00CD3B10"/>
    <w:rsid w:val="00CD425D"/>
    <w:rsid w:val="00CD4263"/>
    <w:rsid w:val="00CD4AA0"/>
    <w:rsid w:val="00CD55CD"/>
    <w:rsid w:val="00CD5941"/>
    <w:rsid w:val="00CD5B16"/>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CF8"/>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3FDD"/>
    <w:rsid w:val="00D246EC"/>
    <w:rsid w:val="00D2494E"/>
    <w:rsid w:val="00D256F8"/>
    <w:rsid w:val="00D25E2C"/>
    <w:rsid w:val="00D26175"/>
    <w:rsid w:val="00D266A4"/>
    <w:rsid w:val="00D2780D"/>
    <w:rsid w:val="00D300A2"/>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5EDB"/>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57A65"/>
    <w:rsid w:val="00D57D8D"/>
    <w:rsid w:val="00D60116"/>
    <w:rsid w:val="00D604D6"/>
    <w:rsid w:val="00D60737"/>
    <w:rsid w:val="00D60E60"/>
    <w:rsid w:val="00D6104D"/>
    <w:rsid w:val="00D6118C"/>
    <w:rsid w:val="00D6200D"/>
    <w:rsid w:val="00D63A92"/>
    <w:rsid w:val="00D63CD9"/>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B6E"/>
    <w:rsid w:val="00D85FF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F62"/>
    <w:rsid w:val="00DA386E"/>
    <w:rsid w:val="00DA4022"/>
    <w:rsid w:val="00DA416B"/>
    <w:rsid w:val="00DA5551"/>
    <w:rsid w:val="00DA59D6"/>
    <w:rsid w:val="00DA628A"/>
    <w:rsid w:val="00DA6558"/>
    <w:rsid w:val="00DA656F"/>
    <w:rsid w:val="00DA6DB1"/>
    <w:rsid w:val="00DA7C2A"/>
    <w:rsid w:val="00DA7DCB"/>
    <w:rsid w:val="00DB0141"/>
    <w:rsid w:val="00DB08B1"/>
    <w:rsid w:val="00DB13F5"/>
    <w:rsid w:val="00DB1AA5"/>
    <w:rsid w:val="00DB1AF4"/>
    <w:rsid w:val="00DB1B5B"/>
    <w:rsid w:val="00DB1D82"/>
    <w:rsid w:val="00DB1DBC"/>
    <w:rsid w:val="00DB243D"/>
    <w:rsid w:val="00DB2AFD"/>
    <w:rsid w:val="00DB2B48"/>
    <w:rsid w:val="00DB2C15"/>
    <w:rsid w:val="00DB2C63"/>
    <w:rsid w:val="00DB3576"/>
    <w:rsid w:val="00DB37B3"/>
    <w:rsid w:val="00DB3AAC"/>
    <w:rsid w:val="00DB3C9B"/>
    <w:rsid w:val="00DB43F4"/>
    <w:rsid w:val="00DB4592"/>
    <w:rsid w:val="00DB465A"/>
    <w:rsid w:val="00DB4E79"/>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DCB"/>
    <w:rsid w:val="00DC3FFA"/>
    <w:rsid w:val="00DC47F7"/>
    <w:rsid w:val="00DC4984"/>
    <w:rsid w:val="00DC4E6F"/>
    <w:rsid w:val="00DC522E"/>
    <w:rsid w:val="00DC5DFA"/>
    <w:rsid w:val="00DC62B2"/>
    <w:rsid w:val="00DC62C7"/>
    <w:rsid w:val="00DC62E7"/>
    <w:rsid w:val="00DC65F7"/>
    <w:rsid w:val="00DC6725"/>
    <w:rsid w:val="00DC67D6"/>
    <w:rsid w:val="00DC67FD"/>
    <w:rsid w:val="00DC698A"/>
    <w:rsid w:val="00DC79E4"/>
    <w:rsid w:val="00DD01F2"/>
    <w:rsid w:val="00DD03C8"/>
    <w:rsid w:val="00DD1242"/>
    <w:rsid w:val="00DD1394"/>
    <w:rsid w:val="00DD14FF"/>
    <w:rsid w:val="00DD1608"/>
    <w:rsid w:val="00DD25A6"/>
    <w:rsid w:val="00DD3315"/>
    <w:rsid w:val="00DD40EE"/>
    <w:rsid w:val="00DD4D98"/>
    <w:rsid w:val="00DD5421"/>
    <w:rsid w:val="00DD58B1"/>
    <w:rsid w:val="00DD5EC5"/>
    <w:rsid w:val="00DE0119"/>
    <w:rsid w:val="00DE0F1D"/>
    <w:rsid w:val="00DE1CF2"/>
    <w:rsid w:val="00DE1D62"/>
    <w:rsid w:val="00DE1D97"/>
    <w:rsid w:val="00DE2020"/>
    <w:rsid w:val="00DE2657"/>
    <w:rsid w:val="00DE2EB9"/>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3E"/>
    <w:rsid w:val="00DF4C92"/>
    <w:rsid w:val="00DF4E2F"/>
    <w:rsid w:val="00DF524A"/>
    <w:rsid w:val="00DF5321"/>
    <w:rsid w:val="00DF5A64"/>
    <w:rsid w:val="00DF5AA2"/>
    <w:rsid w:val="00DF5FD8"/>
    <w:rsid w:val="00DF6055"/>
    <w:rsid w:val="00DF62AC"/>
    <w:rsid w:val="00DF7ED5"/>
    <w:rsid w:val="00E00464"/>
    <w:rsid w:val="00E0051C"/>
    <w:rsid w:val="00E00922"/>
    <w:rsid w:val="00E00B88"/>
    <w:rsid w:val="00E00CA5"/>
    <w:rsid w:val="00E00D25"/>
    <w:rsid w:val="00E01A19"/>
    <w:rsid w:val="00E01B27"/>
    <w:rsid w:val="00E02438"/>
    <w:rsid w:val="00E02F91"/>
    <w:rsid w:val="00E03558"/>
    <w:rsid w:val="00E04642"/>
    <w:rsid w:val="00E055B6"/>
    <w:rsid w:val="00E0574D"/>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5AC"/>
    <w:rsid w:val="00E209F4"/>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A1F"/>
    <w:rsid w:val="00E30591"/>
    <w:rsid w:val="00E30735"/>
    <w:rsid w:val="00E30AC5"/>
    <w:rsid w:val="00E31713"/>
    <w:rsid w:val="00E31ACE"/>
    <w:rsid w:val="00E32128"/>
    <w:rsid w:val="00E33690"/>
    <w:rsid w:val="00E33D54"/>
    <w:rsid w:val="00E33FB7"/>
    <w:rsid w:val="00E342E5"/>
    <w:rsid w:val="00E344F6"/>
    <w:rsid w:val="00E355DA"/>
    <w:rsid w:val="00E3591B"/>
    <w:rsid w:val="00E35D84"/>
    <w:rsid w:val="00E35EAB"/>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56EC"/>
    <w:rsid w:val="00E4641F"/>
    <w:rsid w:val="00E46424"/>
    <w:rsid w:val="00E4696E"/>
    <w:rsid w:val="00E46C5B"/>
    <w:rsid w:val="00E46DD5"/>
    <w:rsid w:val="00E47542"/>
    <w:rsid w:val="00E514B3"/>
    <w:rsid w:val="00E523AD"/>
    <w:rsid w:val="00E525E1"/>
    <w:rsid w:val="00E529D0"/>
    <w:rsid w:val="00E529DB"/>
    <w:rsid w:val="00E52A14"/>
    <w:rsid w:val="00E52A52"/>
    <w:rsid w:val="00E52F56"/>
    <w:rsid w:val="00E545B2"/>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A2B"/>
    <w:rsid w:val="00E64FC0"/>
    <w:rsid w:val="00E6509B"/>
    <w:rsid w:val="00E651BC"/>
    <w:rsid w:val="00E65B05"/>
    <w:rsid w:val="00E661B9"/>
    <w:rsid w:val="00E663CA"/>
    <w:rsid w:val="00E66958"/>
    <w:rsid w:val="00E66984"/>
    <w:rsid w:val="00E66BCE"/>
    <w:rsid w:val="00E6742E"/>
    <w:rsid w:val="00E67E66"/>
    <w:rsid w:val="00E70011"/>
    <w:rsid w:val="00E704F9"/>
    <w:rsid w:val="00E707A7"/>
    <w:rsid w:val="00E70C8F"/>
    <w:rsid w:val="00E7167D"/>
    <w:rsid w:val="00E71811"/>
    <w:rsid w:val="00E72C9D"/>
    <w:rsid w:val="00E72D81"/>
    <w:rsid w:val="00E734D8"/>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26E"/>
    <w:rsid w:val="00E833ED"/>
    <w:rsid w:val="00E8401D"/>
    <w:rsid w:val="00E841BE"/>
    <w:rsid w:val="00E842AF"/>
    <w:rsid w:val="00E853F5"/>
    <w:rsid w:val="00E85613"/>
    <w:rsid w:val="00E8572F"/>
    <w:rsid w:val="00E8639D"/>
    <w:rsid w:val="00E8690A"/>
    <w:rsid w:val="00E8747B"/>
    <w:rsid w:val="00E87C61"/>
    <w:rsid w:val="00E909DA"/>
    <w:rsid w:val="00E90A49"/>
    <w:rsid w:val="00E90B59"/>
    <w:rsid w:val="00E90C15"/>
    <w:rsid w:val="00E90C53"/>
    <w:rsid w:val="00E90F31"/>
    <w:rsid w:val="00E91817"/>
    <w:rsid w:val="00E91A49"/>
    <w:rsid w:val="00E91C83"/>
    <w:rsid w:val="00E91E06"/>
    <w:rsid w:val="00E9208C"/>
    <w:rsid w:val="00E92CA8"/>
    <w:rsid w:val="00E93B0F"/>
    <w:rsid w:val="00E93F2B"/>
    <w:rsid w:val="00E94AE2"/>
    <w:rsid w:val="00E94D03"/>
    <w:rsid w:val="00E94EF5"/>
    <w:rsid w:val="00E94F93"/>
    <w:rsid w:val="00E95175"/>
    <w:rsid w:val="00E95603"/>
    <w:rsid w:val="00E95888"/>
    <w:rsid w:val="00E95BC1"/>
    <w:rsid w:val="00E96784"/>
    <w:rsid w:val="00E97CC5"/>
    <w:rsid w:val="00EA0160"/>
    <w:rsid w:val="00EA0954"/>
    <w:rsid w:val="00EA10C8"/>
    <w:rsid w:val="00EA1B87"/>
    <w:rsid w:val="00EA320A"/>
    <w:rsid w:val="00EA36E4"/>
    <w:rsid w:val="00EA3EDD"/>
    <w:rsid w:val="00EA3EFB"/>
    <w:rsid w:val="00EA47A3"/>
    <w:rsid w:val="00EA4B0A"/>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60D"/>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000"/>
    <w:rsid w:val="00EE45FA"/>
    <w:rsid w:val="00EE4CE1"/>
    <w:rsid w:val="00EE50AA"/>
    <w:rsid w:val="00EE58A3"/>
    <w:rsid w:val="00EE5B24"/>
    <w:rsid w:val="00EE618C"/>
    <w:rsid w:val="00EE6190"/>
    <w:rsid w:val="00EE63F9"/>
    <w:rsid w:val="00EE64F0"/>
    <w:rsid w:val="00EE70EA"/>
    <w:rsid w:val="00EF0357"/>
    <w:rsid w:val="00EF03B3"/>
    <w:rsid w:val="00EF0782"/>
    <w:rsid w:val="00EF07E0"/>
    <w:rsid w:val="00EF1300"/>
    <w:rsid w:val="00EF15D6"/>
    <w:rsid w:val="00EF16AB"/>
    <w:rsid w:val="00EF1BE7"/>
    <w:rsid w:val="00EF2014"/>
    <w:rsid w:val="00EF2760"/>
    <w:rsid w:val="00EF27CF"/>
    <w:rsid w:val="00EF35EC"/>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652"/>
    <w:rsid w:val="00F037D6"/>
    <w:rsid w:val="00F038E9"/>
    <w:rsid w:val="00F03945"/>
    <w:rsid w:val="00F0416C"/>
    <w:rsid w:val="00F052ED"/>
    <w:rsid w:val="00F05A2F"/>
    <w:rsid w:val="00F06324"/>
    <w:rsid w:val="00F06611"/>
    <w:rsid w:val="00F06B4F"/>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6737"/>
    <w:rsid w:val="00F17981"/>
    <w:rsid w:val="00F17B12"/>
    <w:rsid w:val="00F17E0D"/>
    <w:rsid w:val="00F204EF"/>
    <w:rsid w:val="00F206D8"/>
    <w:rsid w:val="00F20D24"/>
    <w:rsid w:val="00F20E7A"/>
    <w:rsid w:val="00F22898"/>
    <w:rsid w:val="00F233A7"/>
    <w:rsid w:val="00F2352C"/>
    <w:rsid w:val="00F23581"/>
    <w:rsid w:val="00F23B68"/>
    <w:rsid w:val="00F23C19"/>
    <w:rsid w:val="00F24A41"/>
    <w:rsid w:val="00F2554B"/>
    <w:rsid w:val="00F258C3"/>
    <w:rsid w:val="00F25CF0"/>
    <w:rsid w:val="00F25F18"/>
    <w:rsid w:val="00F2641D"/>
    <w:rsid w:val="00F27290"/>
    <w:rsid w:val="00F2785B"/>
    <w:rsid w:val="00F279B0"/>
    <w:rsid w:val="00F30251"/>
    <w:rsid w:val="00F305B2"/>
    <w:rsid w:val="00F30953"/>
    <w:rsid w:val="00F30E9B"/>
    <w:rsid w:val="00F316DF"/>
    <w:rsid w:val="00F3226D"/>
    <w:rsid w:val="00F3245D"/>
    <w:rsid w:val="00F335A7"/>
    <w:rsid w:val="00F33E15"/>
    <w:rsid w:val="00F33F35"/>
    <w:rsid w:val="00F34265"/>
    <w:rsid w:val="00F34A5E"/>
    <w:rsid w:val="00F34CDE"/>
    <w:rsid w:val="00F35249"/>
    <w:rsid w:val="00F353F9"/>
    <w:rsid w:val="00F35609"/>
    <w:rsid w:val="00F35BAB"/>
    <w:rsid w:val="00F3607F"/>
    <w:rsid w:val="00F3646F"/>
    <w:rsid w:val="00F372A4"/>
    <w:rsid w:val="00F373AF"/>
    <w:rsid w:val="00F3754E"/>
    <w:rsid w:val="00F405C6"/>
    <w:rsid w:val="00F4167E"/>
    <w:rsid w:val="00F416FA"/>
    <w:rsid w:val="00F423EF"/>
    <w:rsid w:val="00F4314A"/>
    <w:rsid w:val="00F43433"/>
    <w:rsid w:val="00F43450"/>
    <w:rsid w:val="00F43A26"/>
    <w:rsid w:val="00F44BE8"/>
    <w:rsid w:val="00F44C0F"/>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77E"/>
    <w:rsid w:val="00F53BB6"/>
    <w:rsid w:val="00F5558B"/>
    <w:rsid w:val="00F55ED9"/>
    <w:rsid w:val="00F56DA6"/>
    <w:rsid w:val="00F56FE4"/>
    <w:rsid w:val="00F570B1"/>
    <w:rsid w:val="00F6026C"/>
    <w:rsid w:val="00F6032E"/>
    <w:rsid w:val="00F60D5D"/>
    <w:rsid w:val="00F60F26"/>
    <w:rsid w:val="00F62AFD"/>
    <w:rsid w:val="00F6310D"/>
    <w:rsid w:val="00F6428B"/>
    <w:rsid w:val="00F64CAE"/>
    <w:rsid w:val="00F64ED2"/>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2C8F"/>
    <w:rsid w:val="00F73A09"/>
    <w:rsid w:val="00F73EDF"/>
    <w:rsid w:val="00F74C2B"/>
    <w:rsid w:val="00F74D45"/>
    <w:rsid w:val="00F7527F"/>
    <w:rsid w:val="00F754A7"/>
    <w:rsid w:val="00F75C5A"/>
    <w:rsid w:val="00F762A6"/>
    <w:rsid w:val="00F768F2"/>
    <w:rsid w:val="00F769B5"/>
    <w:rsid w:val="00F76CC5"/>
    <w:rsid w:val="00F76CDA"/>
    <w:rsid w:val="00F76E56"/>
    <w:rsid w:val="00F77582"/>
    <w:rsid w:val="00F77A9C"/>
    <w:rsid w:val="00F77CA5"/>
    <w:rsid w:val="00F77CFE"/>
    <w:rsid w:val="00F8028A"/>
    <w:rsid w:val="00F805C0"/>
    <w:rsid w:val="00F8109B"/>
    <w:rsid w:val="00F815C1"/>
    <w:rsid w:val="00F8182F"/>
    <w:rsid w:val="00F81F90"/>
    <w:rsid w:val="00F82212"/>
    <w:rsid w:val="00F823F0"/>
    <w:rsid w:val="00F82539"/>
    <w:rsid w:val="00F83A48"/>
    <w:rsid w:val="00F83D5D"/>
    <w:rsid w:val="00F83EBA"/>
    <w:rsid w:val="00F84162"/>
    <w:rsid w:val="00F84490"/>
    <w:rsid w:val="00F84547"/>
    <w:rsid w:val="00F8559D"/>
    <w:rsid w:val="00F85686"/>
    <w:rsid w:val="00F85E7E"/>
    <w:rsid w:val="00F8658A"/>
    <w:rsid w:val="00F8770E"/>
    <w:rsid w:val="00F87CE0"/>
    <w:rsid w:val="00F87E9C"/>
    <w:rsid w:val="00F90901"/>
    <w:rsid w:val="00F91224"/>
    <w:rsid w:val="00F91732"/>
    <w:rsid w:val="00F92473"/>
    <w:rsid w:val="00F929A1"/>
    <w:rsid w:val="00F9315B"/>
    <w:rsid w:val="00F932D8"/>
    <w:rsid w:val="00F93C4B"/>
    <w:rsid w:val="00F945F6"/>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609"/>
    <w:rsid w:val="00FA09B4"/>
    <w:rsid w:val="00FA0C36"/>
    <w:rsid w:val="00FA181D"/>
    <w:rsid w:val="00FA1C72"/>
    <w:rsid w:val="00FA324F"/>
    <w:rsid w:val="00FA49F7"/>
    <w:rsid w:val="00FA4B92"/>
    <w:rsid w:val="00FA4D61"/>
    <w:rsid w:val="00FA5348"/>
    <w:rsid w:val="00FA6D3A"/>
    <w:rsid w:val="00FA6FBE"/>
    <w:rsid w:val="00FA70FA"/>
    <w:rsid w:val="00FA792B"/>
    <w:rsid w:val="00FA7A9A"/>
    <w:rsid w:val="00FA7DBB"/>
    <w:rsid w:val="00FB0592"/>
    <w:rsid w:val="00FB0808"/>
    <w:rsid w:val="00FB0C7F"/>
    <w:rsid w:val="00FB1198"/>
    <w:rsid w:val="00FB1614"/>
    <w:rsid w:val="00FB2619"/>
    <w:rsid w:val="00FB276C"/>
    <w:rsid w:val="00FB303B"/>
    <w:rsid w:val="00FB372D"/>
    <w:rsid w:val="00FB4032"/>
    <w:rsid w:val="00FB42E8"/>
    <w:rsid w:val="00FB4714"/>
    <w:rsid w:val="00FB49C0"/>
    <w:rsid w:val="00FB57FB"/>
    <w:rsid w:val="00FB5CD0"/>
    <w:rsid w:val="00FB5F29"/>
    <w:rsid w:val="00FB5F90"/>
    <w:rsid w:val="00FB60F1"/>
    <w:rsid w:val="00FB6C48"/>
    <w:rsid w:val="00FB7168"/>
    <w:rsid w:val="00FB71DC"/>
    <w:rsid w:val="00FB7611"/>
    <w:rsid w:val="00FB78A4"/>
    <w:rsid w:val="00FC007A"/>
    <w:rsid w:val="00FC04D4"/>
    <w:rsid w:val="00FC116A"/>
    <w:rsid w:val="00FC13CC"/>
    <w:rsid w:val="00FC18C4"/>
    <w:rsid w:val="00FC1ACE"/>
    <w:rsid w:val="00FC1AEF"/>
    <w:rsid w:val="00FC26DD"/>
    <w:rsid w:val="00FC2F9C"/>
    <w:rsid w:val="00FC3B84"/>
    <w:rsid w:val="00FC3ECD"/>
    <w:rsid w:val="00FC49FD"/>
    <w:rsid w:val="00FC4B9E"/>
    <w:rsid w:val="00FC4ECC"/>
    <w:rsid w:val="00FC53CE"/>
    <w:rsid w:val="00FC5E4E"/>
    <w:rsid w:val="00FC5F6C"/>
    <w:rsid w:val="00FC6457"/>
    <w:rsid w:val="00FC6EF4"/>
    <w:rsid w:val="00FC79DC"/>
    <w:rsid w:val="00FD0675"/>
    <w:rsid w:val="00FD0D70"/>
    <w:rsid w:val="00FD1829"/>
    <w:rsid w:val="00FD19E3"/>
    <w:rsid w:val="00FD1AF5"/>
    <w:rsid w:val="00FD2245"/>
    <w:rsid w:val="00FD2A59"/>
    <w:rsid w:val="00FD2BCE"/>
    <w:rsid w:val="00FD2D31"/>
    <w:rsid w:val="00FD4053"/>
    <w:rsid w:val="00FD42B5"/>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6CF1"/>
    <w:rsid w:val="00FE74BD"/>
    <w:rsid w:val="00FF017F"/>
    <w:rsid w:val="00FF058D"/>
    <w:rsid w:val="00FF072B"/>
    <w:rsid w:val="00FF0956"/>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7147AE0"/>
    <w:rsid w:val="098C9F1D"/>
    <w:rsid w:val="0B46264A"/>
    <w:rsid w:val="0C3A8BF7"/>
    <w:rsid w:val="14053B0E"/>
    <w:rsid w:val="19CD6289"/>
    <w:rsid w:val="235D598F"/>
    <w:rsid w:val="3C8171AC"/>
    <w:rsid w:val="42ABFC05"/>
    <w:rsid w:val="458DA1AF"/>
    <w:rsid w:val="4E367D52"/>
    <w:rsid w:val="4FB2EF1B"/>
    <w:rsid w:val="570AD5E8"/>
    <w:rsid w:val="57B1CA60"/>
    <w:rsid w:val="57F3FF3A"/>
    <w:rsid w:val="5AD48C09"/>
    <w:rsid w:val="5AE9DF63"/>
    <w:rsid w:val="5B760C39"/>
    <w:rsid w:val="6EA73EA8"/>
    <w:rsid w:val="784F2AFB"/>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 w:type="character" w:customStyle="1" w:styleId="superscript">
    <w:name w:val="superscript"/>
    <w:basedOn w:val="Fuentedeprrafopredeter"/>
    <w:rsid w:val="003157F9"/>
  </w:style>
  <w:style w:type="character" w:customStyle="1" w:styleId="iaj">
    <w:name w:val="i_aj"/>
    <w:basedOn w:val="Fuentedeprrafopredeter"/>
    <w:rsid w:val="004A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0563351">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3284119">
      <w:bodyDiv w:val="1"/>
      <w:marLeft w:val="0"/>
      <w:marRight w:val="0"/>
      <w:marTop w:val="0"/>
      <w:marBottom w:val="0"/>
      <w:divBdr>
        <w:top w:val="none" w:sz="0" w:space="0" w:color="auto"/>
        <w:left w:val="none" w:sz="0" w:space="0" w:color="auto"/>
        <w:bottom w:val="none" w:sz="0" w:space="0" w:color="auto"/>
        <w:right w:val="none" w:sz="0" w:space="0" w:color="auto"/>
      </w:divBdr>
    </w:div>
    <w:div w:id="148984867">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9328537">
      <w:bodyDiv w:val="1"/>
      <w:marLeft w:val="0"/>
      <w:marRight w:val="0"/>
      <w:marTop w:val="0"/>
      <w:marBottom w:val="0"/>
      <w:divBdr>
        <w:top w:val="none" w:sz="0" w:space="0" w:color="auto"/>
        <w:left w:val="none" w:sz="0" w:space="0" w:color="auto"/>
        <w:bottom w:val="none" w:sz="0" w:space="0" w:color="auto"/>
        <w:right w:val="none" w:sz="0" w:space="0" w:color="auto"/>
      </w:divBdr>
    </w:div>
    <w:div w:id="817958792">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521666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68716733">
      <w:bodyDiv w:val="1"/>
      <w:marLeft w:val="0"/>
      <w:marRight w:val="0"/>
      <w:marTop w:val="0"/>
      <w:marBottom w:val="0"/>
      <w:divBdr>
        <w:top w:val="none" w:sz="0" w:space="0" w:color="auto"/>
        <w:left w:val="none" w:sz="0" w:space="0" w:color="auto"/>
        <w:bottom w:val="none" w:sz="0" w:space="0" w:color="auto"/>
        <w:right w:val="none" w:sz="0" w:space="0" w:color="auto"/>
      </w:divBdr>
    </w:div>
    <w:div w:id="189153245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2f6e9b38b76d45b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9B53603-1793-48EB-9137-4F14BD38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62920-D891-4D1A-8CD2-DE1EF499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2830</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2023-03-02T14:05:00Z</dcterms:created>
  <dcterms:modified xsi:type="dcterms:W3CDTF">2023-05-12T14:03:00Z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57100700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