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A85573C" w14:textId="77777777" w:rsidR="00DE4CEC" w:rsidRPr="00DE4CEC" w:rsidRDefault="00DE4CEC" w:rsidP="00DE4CE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124855674"/>
      <w:bookmarkStart w:id="2" w:name="_Hlk58566252"/>
      <w:bookmarkStart w:id="3" w:name="_Hlk117163896"/>
      <w:bookmarkStart w:id="4" w:name="_GoBack"/>
      <w:bookmarkEnd w:id="0"/>
      <w:bookmarkEnd w:id="4"/>
      <w:r w:rsidRPr="00DE4CE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7080B8" w14:textId="77777777" w:rsidR="00DE4CEC" w:rsidRPr="00DE4CEC" w:rsidRDefault="00DE4CEC" w:rsidP="00DE4CEC">
      <w:pPr>
        <w:jc w:val="both"/>
        <w:rPr>
          <w:rFonts w:ascii="Arial" w:hAnsi="Arial" w:cs="Arial"/>
          <w:sz w:val="20"/>
          <w:szCs w:val="20"/>
          <w:lang w:val="es-419"/>
        </w:rPr>
      </w:pPr>
    </w:p>
    <w:p w14:paraId="64DA7F86" w14:textId="77777777" w:rsidR="00DE4CEC" w:rsidRPr="00DE4CEC" w:rsidRDefault="00DE4CEC" w:rsidP="00DE4CEC">
      <w:pPr>
        <w:jc w:val="both"/>
        <w:rPr>
          <w:rFonts w:ascii="Arial" w:eastAsia="Tahoma" w:hAnsi="Arial" w:cs="Arial"/>
          <w:sz w:val="20"/>
          <w:szCs w:val="20"/>
          <w:lang w:val="es-419" w:eastAsia="es-CO"/>
        </w:rPr>
      </w:pPr>
      <w:r w:rsidRPr="00DE4CEC">
        <w:rPr>
          <w:rFonts w:ascii="Arial" w:eastAsia="Tahoma" w:hAnsi="Arial" w:cs="Arial"/>
          <w:sz w:val="20"/>
          <w:szCs w:val="20"/>
          <w:lang w:val="es-419" w:eastAsia="es-CO"/>
        </w:rPr>
        <w:t>Radicación No.:</w:t>
      </w:r>
      <w:r w:rsidRPr="00DE4CEC">
        <w:rPr>
          <w:rFonts w:ascii="Arial" w:eastAsia="Tahoma" w:hAnsi="Arial" w:cs="Arial"/>
          <w:sz w:val="20"/>
          <w:szCs w:val="20"/>
          <w:lang w:val="es-419" w:eastAsia="es-CO"/>
        </w:rPr>
        <w:tab/>
      </w:r>
      <w:r w:rsidRPr="00DE4CEC">
        <w:rPr>
          <w:rFonts w:ascii="Arial" w:eastAsia="Tahoma" w:hAnsi="Arial" w:cs="Arial"/>
          <w:sz w:val="20"/>
          <w:szCs w:val="20"/>
          <w:lang w:val="es-419" w:eastAsia="es-CO"/>
        </w:rPr>
        <w:tab/>
        <w:t>66001-31-05-004-2019-00142-01</w:t>
      </w:r>
    </w:p>
    <w:p w14:paraId="2D5B12CB" w14:textId="77777777" w:rsidR="00DE4CEC" w:rsidRPr="00DE4CEC" w:rsidRDefault="00DE4CEC" w:rsidP="00DE4CEC">
      <w:pPr>
        <w:jc w:val="both"/>
        <w:rPr>
          <w:rFonts w:ascii="Arial" w:eastAsia="Tahoma" w:hAnsi="Arial" w:cs="Arial"/>
          <w:sz w:val="20"/>
          <w:szCs w:val="20"/>
          <w:lang w:val="es-419" w:eastAsia="es-CO"/>
        </w:rPr>
      </w:pPr>
      <w:r w:rsidRPr="00DE4CEC">
        <w:rPr>
          <w:rFonts w:ascii="Arial" w:eastAsia="Tahoma" w:hAnsi="Arial" w:cs="Arial"/>
          <w:sz w:val="20"/>
          <w:szCs w:val="20"/>
          <w:lang w:val="es-419" w:eastAsia="es-CO"/>
        </w:rPr>
        <w:t>Proceso:</w:t>
      </w:r>
      <w:r w:rsidRPr="00DE4CEC">
        <w:rPr>
          <w:rFonts w:ascii="Arial" w:eastAsia="Tahoma" w:hAnsi="Arial" w:cs="Arial"/>
          <w:sz w:val="20"/>
          <w:szCs w:val="20"/>
          <w:lang w:val="es-419" w:eastAsia="es-CO"/>
        </w:rPr>
        <w:tab/>
      </w:r>
      <w:r w:rsidRPr="00DE4CEC">
        <w:rPr>
          <w:rFonts w:ascii="Arial" w:eastAsia="Tahoma" w:hAnsi="Arial" w:cs="Arial"/>
          <w:sz w:val="20"/>
          <w:szCs w:val="20"/>
          <w:lang w:val="es-419" w:eastAsia="es-CO"/>
        </w:rPr>
        <w:tab/>
        <w:t>Ordinario laboral</w:t>
      </w:r>
    </w:p>
    <w:p w14:paraId="19ECCACB" w14:textId="77777777" w:rsidR="00DE4CEC" w:rsidRPr="00DE4CEC" w:rsidRDefault="00DE4CEC" w:rsidP="00DE4CEC">
      <w:pPr>
        <w:jc w:val="both"/>
        <w:rPr>
          <w:rFonts w:ascii="Arial" w:eastAsia="Tahoma" w:hAnsi="Arial" w:cs="Arial"/>
          <w:sz w:val="20"/>
          <w:szCs w:val="20"/>
          <w:lang w:val="es-419" w:eastAsia="es-CO"/>
        </w:rPr>
      </w:pPr>
      <w:r w:rsidRPr="00DE4CEC">
        <w:rPr>
          <w:rFonts w:ascii="Arial" w:eastAsia="Tahoma" w:hAnsi="Arial" w:cs="Arial"/>
          <w:sz w:val="20"/>
          <w:szCs w:val="20"/>
          <w:lang w:val="es-419" w:eastAsia="es-CO"/>
        </w:rPr>
        <w:t>Demandante:</w:t>
      </w:r>
      <w:r w:rsidRPr="00DE4CEC">
        <w:rPr>
          <w:rFonts w:ascii="Arial" w:eastAsia="Tahoma" w:hAnsi="Arial" w:cs="Arial"/>
          <w:sz w:val="20"/>
          <w:szCs w:val="20"/>
          <w:lang w:val="es-419" w:eastAsia="es-CO"/>
        </w:rPr>
        <w:tab/>
      </w:r>
      <w:r w:rsidRPr="00DE4CEC">
        <w:rPr>
          <w:rFonts w:ascii="Arial" w:eastAsia="Tahoma" w:hAnsi="Arial" w:cs="Arial"/>
          <w:sz w:val="20"/>
          <w:szCs w:val="20"/>
          <w:lang w:val="es-419" w:eastAsia="es-CO"/>
        </w:rPr>
        <w:tab/>
        <w:t xml:space="preserve">Noralba </w:t>
      </w:r>
      <w:proofErr w:type="spellStart"/>
      <w:r w:rsidRPr="00DE4CEC">
        <w:rPr>
          <w:rFonts w:ascii="Arial" w:eastAsia="Tahoma" w:hAnsi="Arial" w:cs="Arial"/>
          <w:sz w:val="20"/>
          <w:szCs w:val="20"/>
          <w:lang w:val="es-419" w:eastAsia="es-CO"/>
        </w:rPr>
        <w:t>Tapasco</w:t>
      </w:r>
      <w:proofErr w:type="spellEnd"/>
      <w:r w:rsidRPr="00DE4CEC">
        <w:rPr>
          <w:rFonts w:ascii="Arial" w:eastAsia="Tahoma" w:hAnsi="Arial" w:cs="Arial"/>
          <w:sz w:val="20"/>
          <w:szCs w:val="20"/>
          <w:lang w:val="es-419" w:eastAsia="es-CO"/>
        </w:rPr>
        <w:t xml:space="preserve"> Valencia</w:t>
      </w:r>
    </w:p>
    <w:p w14:paraId="2C2C8771" w14:textId="77777777" w:rsidR="00DE4CEC" w:rsidRPr="00DE4CEC" w:rsidRDefault="00DE4CEC" w:rsidP="00DE4CEC">
      <w:pPr>
        <w:jc w:val="both"/>
        <w:rPr>
          <w:rFonts w:ascii="Arial" w:eastAsia="Tahoma" w:hAnsi="Arial" w:cs="Arial"/>
          <w:sz w:val="20"/>
          <w:szCs w:val="20"/>
          <w:lang w:val="es-419" w:eastAsia="es-CO"/>
        </w:rPr>
      </w:pPr>
      <w:r w:rsidRPr="00DE4CEC">
        <w:rPr>
          <w:rFonts w:ascii="Arial" w:eastAsia="Tahoma" w:hAnsi="Arial" w:cs="Arial"/>
          <w:sz w:val="20"/>
          <w:szCs w:val="20"/>
          <w:lang w:val="es-419" w:eastAsia="es-CO"/>
        </w:rPr>
        <w:t>Demandado:</w:t>
      </w:r>
      <w:r w:rsidRPr="00DE4CEC">
        <w:rPr>
          <w:rFonts w:ascii="Arial" w:eastAsia="Tahoma" w:hAnsi="Arial" w:cs="Arial"/>
          <w:sz w:val="20"/>
          <w:szCs w:val="20"/>
          <w:lang w:val="es-419" w:eastAsia="es-CO"/>
        </w:rPr>
        <w:tab/>
      </w:r>
      <w:r w:rsidRPr="00DE4CEC">
        <w:rPr>
          <w:rFonts w:ascii="Arial" w:eastAsia="Tahoma" w:hAnsi="Arial" w:cs="Arial"/>
          <w:sz w:val="20"/>
          <w:szCs w:val="20"/>
          <w:lang w:val="es-419" w:eastAsia="es-CO"/>
        </w:rPr>
        <w:tab/>
        <w:t>Porvenir S.A.</w:t>
      </w:r>
    </w:p>
    <w:p w14:paraId="4354CEA5" w14:textId="77777777" w:rsidR="00DE4CEC" w:rsidRPr="00DE4CEC" w:rsidRDefault="00DE4CEC" w:rsidP="00DE4CEC">
      <w:pPr>
        <w:jc w:val="both"/>
        <w:rPr>
          <w:rFonts w:ascii="Arial" w:eastAsia="Tahoma" w:hAnsi="Arial" w:cs="Arial"/>
          <w:sz w:val="20"/>
          <w:szCs w:val="20"/>
          <w:lang w:val="es-419" w:eastAsia="es-CO"/>
        </w:rPr>
      </w:pPr>
      <w:r w:rsidRPr="00DE4CEC">
        <w:rPr>
          <w:rFonts w:ascii="Arial" w:eastAsia="Tahoma" w:hAnsi="Arial" w:cs="Arial"/>
          <w:sz w:val="20"/>
          <w:szCs w:val="20"/>
          <w:lang w:val="es-419" w:eastAsia="es-CO"/>
        </w:rPr>
        <w:t xml:space="preserve">Juzgado de origen: </w:t>
      </w:r>
      <w:r w:rsidRPr="00DE4CEC">
        <w:rPr>
          <w:rFonts w:ascii="Arial" w:eastAsia="Tahoma" w:hAnsi="Arial" w:cs="Arial"/>
          <w:sz w:val="20"/>
          <w:szCs w:val="20"/>
          <w:lang w:val="es-419" w:eastAsia="es-CO"/>
        </w:rPr>
        <w:tab/>
        <w:t xml:space="preserve">Cuarto Laboral del Circuito de Pereira </w:t>
      </w:r>
    </w:p>
    <w:p w14:paraId="5A450A2E" w14:textId="27886C8E" w:rsidR="00DE4CEC" w:rsidRPr="00DE4CEC" w:rsidRDefault="00DE4CEC" w:rsidP="00DE4CEC">
      <w:pPr>
        <w:jc w:val="both"/>
        <w:rPr>
          <w:rFonts w:ascii="Arial" w:eastAsia="Tahoma" w:hAnsi="Arial" w:cs="Arial"/>
          <w:sz w:val="20"/>
          <w:szCs w:val="20"/>
          <w:lang w:val="es-419" w:eastAsia="es-CO"/>
        </w:rPr>
      </w:pPr>
      <w:r w:rsidRPr="00DE4CEC">
        <w:rPr>
          <w:rFonts w:ascii="Arial" w:eastAsia="Tahoma" w:hAnsi="Arial" w:cs="Arial"/>
          <w:sz w:val="20"/>
          <w:szCs w:val="20"/>
          <w:lang w:val="es-419" w:eastAsia="es-CO"/>
        </w:rPr>
        <w:t>Magistrada ponente:</w:t>
      </w:r>
      <w:r w:rsidRPr="00DE4CEC">
        <w:rPr>
          <w:rFonts w:ascii="Arial" w:eastAsia="Tahoma" w:hAnsi="Arial" w:cs="Arial"/>
          <w:sz w:val="20"/>
          <w:szCs w:val="20"/>
          <w:lang w:val="es-419" w:eastAsia="es-CO"/>
        </w:rPr>
        <w:tab/>
        <w:t>Dra. Ana Lucía Caicedo Calderón</w:t>
      </w:r>
    </w:p>
    <w:p w14:paraId="25A47F59" w14:textId="77777777" w:rsidR="00DE4CEC" w:rsidRPr="00DE4CEC" w:rsidRDefault="00DE4CEC" w:rsidP="00DE4CEC">
      <w:pPr>
        <w:jc w:val="both"/>
        <w:rPr>
          <w:rFonts w:ascii="Arial" w:eastAsia="Tahoma" w:hAnsi="Arial" w:cs="Arial"/>
          <w:color w:val="000000"/>
          <w:sz w:val="20"/>
          <w:szCs w:val="20"/>
          <w:lang w:eastAsia="es-CO"/>
        </w:rPr>
      </w:pPr>
    </w:p>
    <w:bookmarkEnd w:id="1"/>
    <w:bookmarkEnd w:id="2"/>
    <w:bookmarkEnd w:id="3"/>
    <w:p w14:paraId="2ADF716D" w14:textId="6EBBB1ED" w:rsidR="00995837" w:rsidRPr="00995837" w:rsidRDefault="00995837" w:rsidP="00995837">
      <w:pPr>
        <w:jc w:val="both"/>
        <w:rPr>
          <w:rFonts w:ascii="Arial" w:hAnsi="Arial" w:cs="Arial"/>
          <w:b/>
          <w:bCs/>
          <w:iCs/>
          <w:sz w:val="20"/>
          <w:szCs w:val="20"/>
          <w:lang w:val="es-419" w:eastAsia="fr-FR"/>
        </w:rPr>
      </w:pPr>
      <w:r w:rsidRPr="00995837">
        <w:rPr>
          <w:rFonts w:ascii="Arial" w:hAnsi="Arial" w:cs="Arial"/>
          <w:b/>
          <w:bCs/>
          <w:iCs/>
          <w:sz w:val="20"/>
          <w:szCs w:val="20"/>
          <w:u w:val="single"/>
          <w:lang w:val="es-419" w:eastAsia="fr-FR"/>
        </w:rPr>
        <w:t>TEMAS:</w:t>
      </w:r>
      <w:r w:rsidRPr="00995837">
        <w:rPr>
          <w:rFonts w:ascii="Arial" w:hAnsi="Arial" w:cs="Arial"/>
          <w:b/>
          <w:bCs/>
          <w:iCs/>
          <w:sz w:val="20"/>
          <w:szCs w:val="20"/>
          <w:lang w:val="es-419" w:eastAsia="fr-FR"/>
        </w:rPr>
        <w:tab/>
        <w:t>PENSIÓN DE SOBREVIVIENTES / CÓNYUGE SEPARADA DE HECHO, CON SOCIEDAD CONYUGAL VIGENTE / REQUISITOS / CONVIVENCIA POR EL TÉRMINO DE CINCO AÑOS / EN CUALQUIER TIEMPO / NO SE REQUIERE MANTENER LAZOS FAMILIARES O AFECTIVOS / INDEXACIÓN</w:t>
      </w:r>
      <w:r w:rsidR="001E47B1">
        <w:rPr>
          <w:rFonts w:ascii="Arial" w:hAnsi="Arial" w:cs="Arial"/>
          <w:b/>
          <w:bCs/>
          <w:iCs/>
          <w:sz w:val="20"/>
          <w:szCs w:val="20"/>
          <w:lang w:val="es-419" w:eastAsia="fr-FR"/>
        </w:rPr>
        <w:t>.</w:t>
      </w:r>
    </w:p>
    <w:p w14:paraId="590F3504" w14:textId="77777777" w:rsidR="00995837" w:rsidRPr="00995837" w:rsidRDefault="00995837" w:rsidP="00995837">
      <w:pPr>
        <w:jc w:val="both"/>
        <w:rPr>
          <w:rFonts w:ascii="Arial" w:hAnsi="Arial" w:cs="Arial"/>
          <w:sz w:val="20"/>
          <w:szCs w:val="20"/>
          <w:lang w:val="es-419"/>
        </w:rPr>
      </w:pPr>
    </w:p>
    <w:p w14:paraId="3696C4A4" w14:textId="77777777" w:rsidR="001E47B1" w:rsidRPr="001E47B1" w:rsidRDefault="00995837" w:rsidP="001E47B1">
      <w:pPr>
        <w:jc w:val="both"/>
        <w:rPr>
          <w:rFonts w:ascii="Arial" w:hAnsi="Arial" w:cs="Arial"/>
          <w:sz w:val="20"/>
          <w:szCs w:val="20"/>
          <w:lang w:val="es-419"/>
        </w:rPr>
      </w:pPr>
      <w:r w:rsidRPr="00995837">
        <w:rPr>
          <w:rFonts w:ascii="Arial" w:hAnsi="Arial" w:cs="Arial"/>
          <w:sz w:val="20"/>
          <w:szCs w:val="20"/>
          <w:lang w:val="es-419"/>
        </w:rPr>
        <w:t>La lectura armónica de los literales a y b del artículo 13 de la Ley 797 de 2003, modificatorio del artículo 47 de la Ley 100 de 1993, permite colegir que mientras se mantenga activa la sociedad conyugal, la cónyuge supérstite puede acreditar la convivencia con el causante en una época pretérita para acceder a la pensión de sobrevivientes, bien en proporción al tiempo convivido, en caso de existir una compañera permanente, o en su totalidad, en caso de que no existan otros beneficiarios. Esta intelección fue adoptada por la Sala de Casación Laboral de la Corte Suprema de Justicia, quien además precisó que no es exigible a las cónyuges que los lazos familiares o afectivos se hubieran mantenido latentes después de la terminación de la convivencia</w:t>
      </w:r>
      <w:r w:rsidR="001E47B1" w:rsidRPr="001E47B1">
        <w:rPr>
          <w:rFonts w:ascii="Arial" w:hAnsi="Arial" w:cs="Arial"/>
          <w:sz w:val="20"/>
          <w:szCs w:val="20"/>
          <w:lang w:val="es-419"/>
        </w:rPr>
        <w:t xml:space="preserve">. Así lo expuso la Alta Corporación en sentencia SL5169-2019, M.P. Clara Cecilia Dueñas Quevedo. </w:t>
      </w:r>
    </w:p>
    <w:p w14:paraId="51028C96" w14:textId="77777777" w:rsidR="001E47B1" w:rsidRPr="001E47B1" w:rsidRDefault="001E47B1" w:rsidP="001E47B1">
      <w:pPr>
        <w:jc w:val="both"/>
        <w:rPr>
          <w:rFonts w:ascii="Arial" w:hAnsi="Arial" w:cs="Arial"/>
          <w:sz w:val="20"/>
          <w:szCs w:val="20"/>
          <w:lang w:val="es-419"/>
        </w:rPr>
      </w:pPr>
      <w:r w:rsidRPr="001E47B1">
        <w:rPr>
          <w:rFonts w:ascii="Arial" w:hAnsi="Arial" w:cs="Arial"/>
          <w:sz w:val="20"/>
          <w:szCs w:val="20"/>
          <w:lang w:val="es-419"/>
        </w:rPr>
        <w:t xml:space="preserve"> </w:t>
      </w:r>
    </w:p>
    <w:p w14:paraId="3771D32A" w14:textId="304CF0A1" w:rsidR="00995837" w:rsidRPr="00995837" w:rsidRDefault="001E47B1" w:rsidP="001E47B1">
      <w:pPr>
        <w:jc w:val="both"/>
        <w:rPr>
          <w:rFonts w:ascii="Arial" w:hAnsi="Arial" w:cs="Arial"/>
          <w:sz w:val="20"/>
          <w:szCs w:val="20"/>
          <w:lang w:val="es-419"/>
        </w:rPr>
      </w:pPr>
      <w:r w:rsidRPr="001E47B1">
        <w:rPr>
          <w:rFonts w:ascii="Arial" w:hAnsi="Arial" w:cs="Arial"/>
          <w:sz w:val="20"/>
          <w:szCs w:val="20"/>
          <w:lang w:val="es-419"/>
        </w:rPr>
        <w:t>“Precisamente, la no existencia de lazos de afecto frente a una persona con la que convivió, pero que por alguna circunstancia ya no forma parte de su vida, no puede convertirse en una causal para negar un derecho, máxime cuando la ley a cuya interpretación se apela para tal desconocimiento, no contempla ese requisito</w:t>
      </w:r>
      <w:r w:rsidR="00995837" w:rsidRPr="00995837">
        <w:rPr>
          <w:rFonts w:ascii="Arial" w:hAnsi="Arial" w:cs="Arial"/>
          <w:sz w:val="20"/>
          <w:szCs w:val="20"/>
          <w:lang w:val="es-419"/>
        </w:rPr>
        <w:t>…</w:t>
      </w:r>
      <w:r>
        <w:rPr>
          <w:rFonts w:ascii="Arial" w:hAnsi="Arial" w:cs="Arial"/>
          <w:sz w:val="20"/>
          <w:szCs w:val="20"/>
          <w:lang w:val="es-419"/>
        </w:rPr>
        <w:t>”</w:t>
      </w:r>
    </w:p>
    <w:p w14:paraId="2CE26C9B" w14:textId="77777777" w:rsidR="00995837" w:rsidRPr="00995837" w:rsidRDefault="00995837" w:rsidP="00995837">
      <w:pPr>
        <w:jc w:val="both"/>
        <w:rPr>
          <w:rFonts w:ascii="Arial" w:hAnsi="Arial" w:cs="Arial"/>
          <w:sz w:val="20"/>
          <w:szCs w:val="20"/>
          <w:lang w:val="es-419"/>
        </w:rPr>
      </w:pPr>
    </w:p>
    <w:p w14:paraId="4C949FE4" w14:textId="7DC74FD3" w:rsidR="00995837" w:rsidRPr="00995837" w:rsidRDefault="001E47B1" w:rsidP="00995837">
      <w:pPr>
        <w:jc w:val="both"/>
        <w:rPr>
          <w:rFonts w:ascii="Arial" w:hAnsi="Arial" w:cs="Arial"/>
          <w:sz w:val="20"/>
          <w:szCs w:val="20"/>
          <w:lang w:val="es-419"/>
        </w:rPr>
      </w:pPr>
      <w:r>
        <w:rPr>
          <w:rFonts w:ascii="Arial" w:hAnsi="Arial" w:cs="Arial"/>
          <w:sz w:val="20"/>
          <w:szCs w:val="20"/>
          <w:lang w:val="es-419"/>
        </w:rPr>
        <w:t xml:space="preserve">… </w:t>
      </w:r>
      <w:r w:rsidR="002721DC" w:rsidRPr="002721DC">
        <w:rPr>
          <w:rFonts w:ascii="Arial" w:hAnsi="Arial" w:cs="Arial"/>
          <w:sz w:val="20"/>
          <w:szCs w:val="20"/>
          <w:lang w:val="es-419"/>
        </w:rPr>
        <w:t>dado que en la sentencia SL803-2022 se dejó sentado que la Ley 1204 de 2008 aplica tanto para Colpensiones como para las administradoras pensionales del RAIS y que en este caso está acreditado que la demandante desde un principio reclamó su derecho y, desde la investigación administrativa demostró la convivencia por 05 años en cualquier tiempo, Porvenir S.A., deberá asumir el pago del retroactivo pensional, así como la actualización monetaria o indexación sobre las mesadas que a la fecha no ha pagado, toda vez que es un hecho notorio la pérdida de poder adquisitivo de la moneda</w:t>
      </w:r>
    </w:p>
    <w:p w14:paraId="7CC6D334" w14:textId="12B81174" w:rsidR="00995837" w:rsidRDefault="00995837" w:rsidP="00995837">
      <w:pPr>
        <w:jc w:val="both"/>
        <w:rPr>
          <w:rFonts w:ascii="Arial" w:hAnsi="Arial" w:cs="Arial"/>
          <w:sz w:val="20"/>
          <w:szCs w:val="20"/>
          <w:lang w:val="es-419"/>
        </w:rPr>
      </w:pPr>
    </w:p>
    <w:p w14:paraId="3A825520" w14:textId="77777777" w:rsidR="001E47B1" w:rsidRPr="00995837" w:rsidRDefault="001E47B1" w:rsidP="00995837">
      <w:pPr>
        <w:jc w:val="both"/>
        <w:rPr>
          <w:rFonts w:ascii="Arial" w:hAnsi="Arial" w:cs="Arial"/>
          <w:sz w:val="20"/>
          <w:szCs w:val="20"/>
          <w:lang w:val="es-419"/>
        </w:rPr>
      </w:pPr>
    </w:p>
    <w:p w14:paraId="72A168E0" w14:textId="77777777" w:rsidR="00995837" w:rsidRPr="00995837" w:rsidRDefault="00995837" w:rsidP="00995837">
      <w:pPr>
        <w:jc w:val="both"/>
        <w:rPr>
          <w:rFonts w:ascii="Arial" w:hAnsi="Arial" w:cs="Arial"/>
          <w:sz w:val="20"/>
          <w:szCs w:val="20"/>
          <w:lang w:val="es-419"/>
        </w:rPr>
      </w:pPr>
    </w:p>
    <w:p w14:paraId="1DD29841" w14:textId="77777777" w:rsidR="00766B8A" w:rsidRPr="00DE4CEC" w:rsidRDefault="00766B8A" w:rsidP="00DE4CEC">
      <w:pPr>
        <w:spacing w:line="276" w:lineRule="auto"/>
        <w:jc w:val="center"/>
        <w:textAlignment w:val="baseline"/>
        <w:rPr>
          <w:rFonts w:ascii="Tahoma" w:hAnsi="Tahoma" w:cs="Tahoma"/>
          <w:b/>
          <w:bCs/>
          <w:color w:val="000000"/>
          <w:lang w:eastAsia="es-CO"/>
        </w:rPr>
      </w:pPr>
      <w:r w:rsidRPr="00DE4CEC">
        <w:rPr>
          <w:rFonts w:ascii="Tahoma" w:hAnsi="Tahoma" w:cs="Tahoma"/>
          <w:b/>
          <w:bCs/>
          <w:color w:val="000000"/>
          <w:lang w:eastAsia="es-CO"/>
        </w:rPr>
        <w:t xml:space="preserve">TRIBUNAL SUPERIOR DEL DISTRITO JUDICIAL DE PEREIRA </w:t>
      </w:r>
    </w:p>
    <w:p w14:paraId="3327ACFD" w14:textId="707E9B41" w:rsidR="00766B8A" w:rsidRPr="00DE4CEC" w:rsidRDefault="00766B8A" w:rsidP="00DE4CEC">
      <w:pPr>
        <w:spacing w:line="276" w:lineRule="auto"/>
        <w:jc w:val="center"/>
        <w:textAlignment w:val="baseline"/>
        <w:rPr>
          <w:rFonts w:ascii="Tahoma" w:hAnsi="Tahoma" w:cs="Tahoma"/>
          <w:lang w:val="es-CO" w:eastAsia="es-CO"/>
        </w:rPr>
      </w:pPr>
      <w:r w:rsidRPr="00DE4CEC">
        <w:rPr>
          <w:rFonts w:ascii="Tahoma" w:hAnsi="Tahoma" w:cs="Tahoma"/>
          <w:b/>
          <w:bCs/>
          <w:color w:val="000000"/>
          <w:lang w:eastAsia="es-CO"/>
        </w:rPr>
        <w:t xml:space="preserve">SALA </w:t>
      </w:r>
      <w:r w:rsidR="000139C8" w:rsidRPr="00DE4CEC">
        <w:rPr>
          <w:rFonts w:ascii="Tahoma" w:hAnsi="Tahoma" w:cs="Tahoma"/>
          <w:b/>
          <w:bCs/>
          <w:color w:val="000000"/>
          <w:lang w:eastAsia="es-CO"/>
        </w:rPr>
        <w:t xml:space="preserve">CUARTA </w:t>
      </w:r>
      <w:r w:rsidRPr="00DE4CEC">
        <w:rPr>
          <w:rFonts w:ascii="Tahoma" w:hAnsi="Tahoma" w:cs="Tahoma"/>
          <w:b/>
          <w:bCs/>
          <w:color w:val="000000"/>
          <w:lang w:eastAsia="es-CO"/>
        </w:rPr>
        <w:t xml:space="preserve">DE DECISION LABORAL </w:t>
      </w:r>
      <w:r w:rsidRPr="00DE4CEC">
        <w:rPr>
          <w:rFonts w:ascii="Tahoma" w:hAnsi="Tahoma" w:cs="Tahoma"/>
          <w:color w:val="000000"/>
          <w:lang w:val="es-CO" w:eastAsia="es-CO"/>
        </w:rPr>
        <w:t> </w:t>
      </w:r>
    </w:p>
    <w:p w14:paraId="1424224E" w14:textId="77777777" w:rsidR="00766B8A" w:rsidRPr="00DE4CEC" w:rsidRDefault="00766B8A" w:rsidP="00DE4CEC">
      <w:pPr>
        <w:spacing w:line="276" w:lineRule="auto"/>
        <w:jc w:val="center"/>
        <w:textAlignment w:val="baseline"/>
        <w:rPr>
          <w:rFonts w:ascii="Tahoma" w:hAnsi="Tahoma" w:cs="Tahoma"/>
          <w:lang w:val="es-CO" w:eastAsia="es-CO"/>
        </w:rPr>
      </w:pPr>
      <w:r w:rsidRPr="00DE4CEC">
        <w:rPr>
          <w:rFonts w:ascii="Tahoma" w:hAnsi="Tahoma" w:cs="Tahoma"/>
          <w:color w:val="000000"/>
          <w:lang w:val="es-CO" w:eastAsia="es-CO"/>
        </w:rPr>
        <w:t> </w:t>
      </w:r>
    </w:p>
    <w:p w14:paraId="4944CD3F" w14:textId="77777777" w:rsidR="00766B8A" w:rsidRPr="00DE4CEC" w:rsidRDefault="00766B8A" w:rsidP="00DE4CEC">
      <w:pPr>
        <w:spacing w:line="276" w:lineRule="auto"/>
        <w:jc w:val="center"/>
        <w:textAlignment w:val="baseline"/>
        <w:rPr>
          <w:rFonts w:ascii="Tahoma" w:hAnsi="Tahoma" w:cs="Tahoma"/>
          <w:lang w:val="es-CO" w:eastAsia="es-CO"/>
        </w:rPr>
      </w:pPr>
      <w:r w:rsidRPr="00DE4CEC">
        <w:rPr>
          <w:rFonts w:ascii="Tahoma" w:hAnsi="Tahoma" w:cs="Tahoma"/>
          <w:color w:val="000000"/>
          <w:lang w:eastAsia="es-CO"/>
        </w:rPr>
        <w:t>Magistrada Ponente: </w:t>
      </w:r>
      <w:r w:rsidRPr="00DE4CEC">
        <w:rPr>
          <w:rFonts w:ascii="Tahoma" w:hAnsi="Tahoma" w:cs="Tahoma"/>
          <w:b/>
          <w:bCs/>
          <w:color w:val="000000"/>
          <w:lang w:eastAsia="es-CO"/>
        </w:rPr>
        <w:t>Ana Lucía Caicedo Calderón</w:t>
      </w:r>
      <w:r w:rsidRPr="00DE4CEC">
        <w:rPr>
          <w:rFonts w:ascii="Tahoma" w:hAnsi="Tahoma" w:cs="Tahoma"/>
          <w:color w:val="000000"/>
          <w:lang w:val="es-CO" w:eastAsia="es-CO"/>
        </w:rPr>
        <w:t> </w:t>
      </w:r>
    </w:p>
    <w:p w14:paraId="6F82CB97" w14:textId="77777777" w:rsidR="00766B8A" w:rsidRPr="00DE4CEC" w:rsidRDefault="00766B8A" w:rsidP="00DE4CEC">
      <w:pPr>
        <w:spacing w:line="276" w:lineRule="auto"/>
        <w:jc w:val="center"/>
        <w:textAlignment w:val="baseline"/>
        <w:rPr>
          <w:rFonts w:ascii="Tahoma" w:hAnsi="Tahoma" w:cs="Tahoma"/>
          <w:lang w:val="es-CO" w:eastAsia="es-CO"/>
        </w:rPr>
      </w:pPr>
      <w:r w:rsidRPr="00DE4CEC">
        <w:rPr>
          <w:rFonts w:ascii="Tahoma" w:hAnsi="Tahoma" w:cs="Tahoma"/>
          <w:color w:val="000000"/>
          <w:lang w:val="es-CO" w:eastAsia="es-CO"/>
        </w:rPr>
        <w:t> </w:t>
      </w:r>
    </w:p>
    <w:p w14:paraId="4B7EA42C" w14:textId="77777777" w:rsidR="00D72EE4" w:rsidRPr="00DE4CEC" w:rsidRDefault="00D72EE4" w:rsidP="00DE4CEC">
      <w:pPr>
        <w:pStyle w:val="paragraph"/>
        <w:spacing w:before="0" w:beforeAutospacing="0" w:after="0" w:afterAutospacing="0" w:line="276" w:lineRule="auto"/>
        <w:ind w:firstLine="705"/>
        <w:jc w:val="center"/>
        <w:textAlignment w:val="baseline"/>
        <w:rPr>
          <w:rFonts w:ascii="Tahoma" w:hAnsi="Tahoma" w:cs="Tahoma"/>
        </w:rPr>
      </w:pPr>
      <w:r w:rsidRPr="00DE4CEC">
        <w:rPr>
          <w:rStyle w:val="normaltextrun"/>
          <w:rFonts w:ascii="Tahoma" w:hAnsi="Tahoma" w:cs="Tahoma"/>
          <w:color w:val="000000"/>
        </w:rPr>
        <w:t>Pereira, Risaralda, diecisiete (17) de marzo de dos mil veintitrés (2023)  </w:t>
      </w:r>
      <w:r w:rsidRPr="00DE4CEC">
        <w:rPr>
          <w:rStyle w:val="eop"/>
          <w:rFonts w:ascii="Tahoma" w:hAnsi="Tahoma" w:cs="Tahoma"/>
          <w:color w:val="000000"/>
        </w:rPr>
        <w:t> </w:t>
      </w:r>
    </w:p>
    <w:p w14:paraId="546D073F" w14:textId="27E7A4BE" w:rsidR="00D72EE4" w:rsidRPr="00DE4CEC" w:rsidRDefault="00D72EE4" w:rsidP="00DE4CEC">
      <w:pPr>
        <w:pStyle w:val="paragraph"/>
        <w:spacing w:before="0" w:beforeAutospacing="0" w:after="0" w:afterAutospacing="0" w:line="276" w:lineRule="auto"/>
        <w:ind w:firstLine="705"/>
        <w:jc w:val="center"/>
        <w:textAlignment w:val="baseline"/>
        <w:rPr>
          <w:rFonts w:ascii="Tahoma" w:hAnsi="Tahoma" w:cs="Tahoma"/>
        </w:rPr>
      </w:pPr>
      <w:r w:rsidRPr="00DE4CEC">
        <w:rPr>
          <w:rStyle w:val="normaltextrun"/>
          <w:rFonts w:ascii="Tahoma" w:hAnsi="Tahoma" w:cs="Tahoma"/>
          <w:color w:val="000000"/>
        </w:rPr>
        <w:t>Acta No. </w:t>
      </w:r>
      <w:r w:rsidR="007D1576" w:rsidRPr="00DE4CEC">
        <w:rPr>
          <w:rStyle w:val="normaltextrun"/>
          <w:rFonts w:ascii="Tahoma" w:hAnsi="Tahoma" w:cs="Tahoma"/>
          <w:color w:val="000000"/>
        </w:rPr>
        <w:t>43A</w:t>
      </w:r>
      <w:r w:rsidRPr="00DE4CEC">
        <w:rPr>
          <w:rStyle w:val="normaltextrun"/>
          <w:rFonts w:ascii="Tahoma" w:hAnsi="Tahoma" w:cs="Tahoma"/>
          <w:color w:val="000000"/>
        </w:rPr>
        <w:t xml:space="preserve"> del 16 de marzo de 2023</w:t>
      </w:r>
      <w:r w:rsidRPr="00DE4CEC">
        <w:rPr>
          <w:rStyle w:val="eop"/>
          <w:rFonts w:ascii="Tahoma" w:hAnsi="Tahoma" w:cs="Tahoma"/>
          <w:color w:val="000000"/>
        </w:rPr>
        <w:t> </w:t>
      </w:r>
    </w:p>
    <w:p w14:paraId="11422366" w14:textId="77777777" w:rsidR="003A3BBB" w:rsidRPr="00DE4CEC" w:rsidRDefault="003A3BBB" w:rsidP="00DE4CEC">
      <w:pPr>
        <w:pStyle w:val="Sinespaciado"/>
        <w:spacing w:line="276" w:lineRule="auto"/>
        <w:rPr>
          <w:rFonts w:ascii="Tahoma" w:hAnsi="Tahoma" w:cs="Tahoma"/>
        </w:rPr>
      </w:pPr>
      <w:r w:rsidRPr="00DE4CEC">
        <w:rPr>
          <w:rFonts w:ascii="Tahoma" w:hAnsi="Tahoma" w:cs="Tahoma"/>
        </w:rPr>
        <w:tab/>
      </w:r>
      <w:r w:rsidR="004052FE" w:rsidRPr="00DE4CEC">
        <w:rPr>
          <w:rFonts w:ascii="Tahoma" w:hAnsi="Tahoma" w:cs="Tahoma"/>
        </w:rPr>
        <w:t xml:space="preserve"> </w:t>
      </w:r>
    </w:p>
    <w:p w14:paraId="5E269362" w14:textId="3139ABD7" w:rsidR="008F0738" w:rsidRPr="00DE4CEC" w:rsidRDefault="000B7743" w:rsidP="00DE4CEC">
      <w:pPr>
        <w:spacing w:after="160" w:line="276" w:lineRule="auto"/>
        <w:ind w:firstLine="708"/>
        <w:jc w:val="both"/>
        <w:rPr>
          <w:rFonts w:ascii="Tahoma" w:eastAsiaTheme="minorHAnsi" w:hAnsi="Tahoma" w:cs="Tahoma"/>
          <w:b/>
          <w:bCs/>
          <w:lang w:eastAsia="en-US"/>
        </w:rPr>
      </w:pPr>
      <w:r w:rsidRPr="00DE4CEC">
        <w:rPr>
          <w:rFonts w:ascii="Tahoma" w:eastAsiaTheme="minorHAnsi" w:hAnsi="Tahoma" w:cs="Tahoma"/>
          <w:lang w:eastAsia="en-US"/>
        </w:rPr>
        <w:t xml:space="preserve">Teniendo en cuenta que el artículo 15 del Decreto Presidencial No. 806 del 4 de junio de 2020, estableció que en la especialidad laboral se proferirán por escrito las providencias de segunda instancia en las que se surta el grado jurisdiccional de consulta o se resuelva el recurso de apelación de autos o sentencias, la Sala de Decisión Laboral N° 4 Presidida por el Dr. JULIO CÉSAR SALAZAR MUÑOZ del Tribunal Superior de Pereira, integrada por la Magistrada ANA LUCÍA CAICEDO CALDERÓN quien en esta oportunidad actuará como Ponente y el Magistrado </w:t>
      </w:r>
      <w:bookmarkStart w:id="5" w:name="_Hlk61987554"/>
      <w:r w:rsidRPr="00DE4CEC">
        <w:rPr>
          <w:rFonts w:ascii="Tahoma" w:eastAsiaTheme="minorHAnsi" w:hAnsi="Tahoma" w:cs="Tahoma"/>
          <w:lang w:eastAsia="en-US"/>
        </w:rPr>
        <w:t>GERMÁN DARIO GOEZ VINASCO</w:t>
      </w:r>
      <w:bookmarkEnd w:id="5"/>
      <w:r w:rsidRPr="00DE4CEC">
        <w:rPr>
          <w:rFonts w:ascii="Tahoma" w:eastAsiaTheme="minorHAnsi" w:hAnsi="Tahoma" w:cs="Tahoma"/>
          <w:lang w:eastAsia="en-US"/>
        </w:rPr>
        <w:t xml:space="preserve">, procede a proferir la siguiente sentencia escrita dentro del proceso </w:t>
      </w:r>
      <w:r w:rsidRPr="00DE4CEC">
        <w:rPr>
          <w:rFonts w:ascii="Tahoma" w:eastAsiaTheme="minorHAnsi" w:hAnsi="Tahoma" w:cs="Tahoma"/>
          <w:b/>
          <w:lang w:eastAsia="en-US"/>
        </w:rPr>
        <w:t>ordinario laboral</w:t>
      </w:r>
      <w:r w:rsidRPr="00DE4CEC">
        <w:rPr>
          <w:rFonts w:ascii="Tahoma" w:eastAsiaTheme="minorHAnsi" w:hAnsi="Tahoma" w:cs="Tahoma"/>
          <w:lang w:eastAsia="en-US"/>
        </w:rPr>
        <w:t xml:space="preserve"> instaurado por </w:t>
      </w:r>
      <w:r w:rsidR="00417B5B" w:rsidRPr="00DE4CEC">
        <w:rPr>
          <w:rFonts w:ascii="Tahoma" w:eastAsiaTheme="minorHAnsi" w:hAnsi="Tahoma" w:cs="Tahoma"/>
          <w:lang w:eastAsia="en-US"/>
        </w:rPr>
        <w:t xml:space="preserve">la señora </w:t>
      </w:r>
      <w:r w:rsidR="00DE4CEC" w:rsidRPr="00DE4CEC">
        <w:rPr>
          <w:rFonts w:ascii="Tahoma" w:eastAsiaTheme="minorHAnsi" w:hAnsi="Tahoma" w:cs="Tahoma"/>
          <w:b/>
          <w:bCs/>
          <w:lang w:eastAsia="en-US"/>
        </w:rPr>
        <w:t xml:space="preserve">Noralba </w:t>
      </w:r>
      <w:proofErr w:type="spellStart"/>
      <w:r w:rsidR="00DE4CEC" w:rsidRPr="00DE4CEC">
        <w:rPr>
          <w:rFonts w:ascii="Tahoma" w:eastAsiaTheme="minorHAnsi" w:hAnsi="Tahoma" w:cs="Tahoma"/>
          <w:b/>
          <w:bCs/>
          <w:lang w:eastAsia="en-US"/>
        </w:rPr>
        <w:t>Tapasco</w:t>
      </w:r>
      <w:proofErr w:type="spellEnd"/>
      <w:r w:rsidR="00DE4CEC" w:rsidRPr="00DE4CEC">
        <w:rPr>
          <w:rFonts w:ascii="Tahoma" w:eastAsiaTheme="minorHAnsi" w:hAnsi="Tahoma" w:cs="Tahoma"/>
          <w:b/>
          <w:bCs/>
          <w:lang w:eastAsia="en-US"/>
        </w:rPr>
        <w:t xml:space="preserve"> Valencia </w:t>
      </w:r>
      <w:r w:rsidRPr="00DE4CEC">
        <w:rPr>
          <w:rFonts w:ascii="Tahoma" w:eastAsiaTheme="minorHAnsi" w:hAnsi="Tahoma" w:cs="Tahoma"/>
          <w:lang w:eastAsia="en-US"/>
        </w:rPr>
        <w:t>en contra de</w:t>
      </w:r>
      <w:r w:rsidR="00821C1A" w:rsidRPr="00DE4CEC">
        <w:rPr>
          <w:rFonts w:ascii="Tahoma" w:eastAsiaTheme="minorHAnsi" w:hAnsi="Tahoma" w:cs="Tahoma"/>
          <w:lang w:eastAsia="en-US"/>
        </w:rPr>
        <w:t xml:space="preserve"> la</w:t>
      </w:r>
      <w:r w:rsidRPr="00DE4CEC">
        <w:rPr>
          <w:rFonts w:ascii="Tahoma" w:eastAsiaTheme="minorHAnsi" w:hAnsi="Tahoma" w:cs="Tahoma"/>
          <w:lang w:eastAsia="en-US"/>
        </w:rPr>
        <w:t xml:space="preserve"> </w:t>
      </w:r>
      <w:r w:rsidR="00DE4CEC" w:rsidRPr="00DE4CEC">
        <w:rPr>
          <w:rFonts w:ascii="Tahoma" w:eastAsiaTheme="minorHAnsi" w:hAnsi="Tahoma" w:cs="Tahoma"/>
          <w:b/>
          <w:bCs/>
          <w:lang w:eastAsia="en-US"/>
        </w:rPr>
        <w:t xml:space="preserve">Administradora de Fondos de Pensiones y Cesantías </w:t>
      </w:r>
      <w:r w:rsidR="00821C1A" w:rsidRPr="00DE4CEC">
        <w:rPr>
          <w:rFonts w:ascii="Tahoma" w:eastAsiaTheme="minorHAnsi" w:hAnsi="Tahoma" w:cs="Tahoma"/>
          <w:b/>
          <w:bCs/>
          <w:lang w:eastAsia="en-US"/>
        </w:rPr>
        <w:t>PORVENIR S.A.</w:t>
      </w:r>
    </w:p>
    <w:p w14:paraId="600078BB" w14:textId="75BBDEDD" w:rsidR="00821C1A" w:rsidRPr="00DE4CEC" w:rsidRDefault="00821C1A" w:rsidP="00DE4CEC">
      <w:pPr>
        <w:pStyle w:val="Sinespaciado"/>
        <w:spacing w:line="276" w:lineRule="auto"/>
        <w:rPr>
          <w:rFonts w:ascii="Tahoma" w:eastAsiaTheme="minorHAnsi" w:hAnsi="Tahoma" w:cs="Tahoma"/>
          <w:lang w:eastAsia="en-US"/>
        </w:rPr>
      </w:pPr>
    </w:p>
    <w:p w14:paraId="4361C277" w14:textId="77777777" w:rsidR="00D72EE4" w:rsidRPr="00DE4CEC" w:rsidRDefault="00D72EE4" w:rsidP="00DE4CEC">
      <w:pPr>
        <w:pStyle w:val="Sinespaciado"/>
        <w:spacing w:line="276" w:lineRule="auto"/>
        <w:rPr>
          <w:rFonts w:ascii="Tahoma" w:eastAsiaTheme="minorHAnsi" w:hAnsi="Tahoma" w:cs="Tahoma"/>
          <w:lang w:eastAsia="en-US"/>
        </w:rPr>
      </w:pPr>
    </w:p>
    <w:p w14:paraId="55E32454" w14:textId="77777777" w:rsidR="00B90190" w:rsidRPr="00DE4CEC" w:rsidRDefault="00B90190" w:rsidP="00DE4CEC">
      <w:pPr>
        <w:spacing w:line="276" w:lineRule="auto"/>
        <w:jc w:val="center"/>
        <w:rPr>
          <w:rFonts w:ascii="Tahoma" w:hAnsi="Tahoma" w:cs="Tahoma"/>
          <w:b/>
        </w:rPr>
      </w:pPr>
      <w:r w:rsidRPr="00DE4CEC">
        <w:rPr>
          <w:rFonts w:ascii="Tahoma" w:hAnsi="Tahoma" w:cs="Tahoma"/>
          <w:b/>
        </w:rPr>
        <w:t>CUESTIÓN PREVIA</w:t>
      </w:r>
    </w:p>
    <w:p w14:paraId="05F59837" w14:textId="77777777" w:rsidR="00B90190" w:rsidRPr="00DE4CEC" w:rsidRDefault="00B90190" w:rsidP="00DE4CEC">
      <w:pPr>
        <w:pStyle w:val="Sinespaciado"/>
        <w:spacing w:line="276" w:lineRule="auto"/>
        <w:rPr>
          <w:rFonts w:ascii="Tahoma" w:hAnsi="Tahoma" w:cs="Tahoma"/>
        </w:rPr>
      </w:pPr>
    </w:p>
    <w:p w14:paraId="39DD2676" w14:textId="6D780607" w:rsidR="00B90190" w:rsidRPr="00DE4CEC" w:rsidRDefault="00B90190" w:rsidP="00DE4CEC">
      <w:pPr>
        <w:spacing w:line="276" w:lineRule="auto"/>
        <w:ind w:firstLine="708"/>
        <w:jc w:val="both"/>
        <w:rPr>
          <w:rFonts w:ascii="Tahoma" w:hAnsi="Tahoma" w:cs="Tahoma"/>
          <w:spacing w:val="-3"/>
          <w:kern w:val="2"/>
        </w:rPr>
      </w:pPr>
      <w:r w:rsidRPr="00DE4CEC">
        <w:rPr>
          <w:rFonts w:ascii="Tahoma" w:hAnsi="Tahoma" w:cs="Tahoma"/>
          <w:spacing w:val="-3"/>
          <w:kern w:val="2"/>
        </w:rPr>
        <w:t>El proyecto inicial presentado por el Magistrado Julio César Salazar Muñoz no fue avalado por el resto de la Sala y por eso, la Magistrada que le sigue en turno, Dra. Ana Lucía Caicedo Calderón, presenta la ponencia de las mayorías, advirtiendo que, dentro del proyecto, por economía procesal, se acogieron varios acápites redactados en la ponencia original, frente a los cuales no se presentó discusión alguna.</w:t>
      </w:r>
    </w:p>
    <w:p w14:paraId="6EE2D7CB" w14:textId="13247E07" w:rsidR="00B90190" w:rsidRPr="00DE4CEC" w:rsidRDefault="00B90190" w:rsidP="00DE4CEC">
      <w:pPr>
        <w:pStyle w:val="Sinespaciado"/>
        <w:spacing w:line="276" w:lineRule="auto"/>
        <w:rPr>
          <w:rFonts w:ascii="Tahoma" w:hAnsi="Tahoma" w:cs="Tahoma"/>
        </w:rPr>
      </w:pPr>
    </w:p>
    <w:p w14:paraId="76F69FEE" w14:textId="186E2494" w:rsidR="00821C1A" w:rsidRPr="00DE4CEC" w:rsidRDefault="00821C1A" w:rsidP="00DE4CEC">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DE4CEC">
        <w:rPr>
          <w:rStyle w:val="normaltextrun"/>
          <w:rFonts w:ascii="Tahoma" w:hAnsi="Tahoma" w:cs="Tahoma"/>
          <w:b/>
          <w:bCs/>
          <w:color w:val="000000"/>
          <w:lang w:val="es-ES"/>
        </w:rPr>
        <w:t>AUTO</w:t>
      </w:r>
    </w:p>
    <w:p w14:paraId="547DF0F8" w14:textId="77777777" w:rsidR="00D72EE4" w:rsidRPr="00DE4CEC" w:rsidRDefault="00D72EE4" w:rsidP="00DE4CEC">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p>
    <w:p w14:paraId="6E626545" w14:textId="77777777" w:rsidR="00821C1A" w:rsidRPr="00DE4CEC" w:rsidRDefault="00821C1A" w:rsidP="00DE4CEC">
      <w:pPr>
        <w:pStyle w:val="Sinespaciado"/>
        <w:spacing w:line="276" w:lineRule="auto"/>
        <w:rPr>
          <w:rStyle w:val="normaltextrun"/>
          <w:rFonts w:ascii="Tahoma" w:hAnsi="Tahoma" w:cs="Tahoma"/>
        </w:rPr>
      </w:pPr>
    </w:p>
    <w:p w14:paraId="4FD3F2FD" w14:textId="20A55F63" w:rsidR="00821C1A" w:rsidRPr="00DE4CEC" w:rsidRDefault="004207CC" w:rsidP="00DE4CEC">
      <w:pPr>
        <w:pStyle w:val="paragraph"/>
        <w:spacing w:before="0" w:beforeAutospacing="0" w:after="0" w:afterAutospacing="0" w:line="276" w:lineRule="auto"/>
        <w:jc w:val="both"/>
        <w:textAlignment w:val="baseline"/>
        <w:rPr>
          <w:rFonts w:ascii="Tahoma" w:hAnsi="Tahoma" w:cs="Tahoma"/>
          <w:lang w:val="es-ES" w:eastAsia="es-ES"/>
        </w:rPr>
      </w:pPr>
      <w:r>
        <w:rPr>
          <w:rFonts w:ascii="Tahoma" w:hAnsi="Tahoma" w:cs="Tahoma"/>
          <w:lang w:val="es-ES" w:eastAsia="es-ES"/>
        </w:rPr>
        <w:t>(…)</w:t>
      </w:r>
    </w:p>
    <w:p w14:paraId="4C5D4CC9" w14:textId="77777777" w:rsidR="00D72EE4" w:rsidRPr="00DE4CEC" w:rsidRDefault="00D72EE4" w:rsidP="00DE4CEC">
      <w:pPr>
        <w:pStyle w:val="paragraph"/>
        <w:spacing w:before="0" w:beforeAutospacing="0" w:after="0" w:afterAutospacing="0" w:line="276" w:lineRule="auto"/>
        <w:jc w:val="both"/>
        <w:textAlignment w:val="baseline"/>
        <w:rPr>
          <w:rFonts w:ascii="Tahoma" w:hAnsi="Tahoma" w:cs="Tahoma"/>
          <w:lang w:val="es-ES" w:eastAsia="es-ES"/>
        </w:rPr>
      </w:pPr>
    </w:p>
    <w:p w14:paraId="7A03984C" w14:textId="77777777" w:rsidR="00821C1A" w:rsidRPr="00DE4CEC" w:rsidRDefault="00821C1A" w:rsidP="00DE4CEC">
      <w:pPr>
        <w:pStyle w:val="Sinespaciado"/>
        <w:spacing w:line="276" w:lineRule="auto"/>
        <w:rPr>
          <w:rFonts w:ascii="Tahoma" w:hAnsi="Tahoma" w:cs="Tahoma"/>
        </w:rPr>
      </w:pPr>
    </w:p>
    <w:p w14:paraId="3864ECFF" w14:textId="116C4FF4" w:rsidR="00766B8A" w:rsidRPr="00DE4CEC" w:rsidRDefault="00766B8A" w:rsidP="00DE4CEC">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DE4CEC">
        <w:rPr>
          <w:rStyle w:val="normaltextrun"/>
          <w:rFonts w:ascii="Tahoma" w:hAnsi="Tahoma" w:cs="Tahoma"/>
          <w:b/>
          <w:bCs/>
          <w:color w:val="000000"/>
          <w:lang w:val="es-ES"/>
        </w:rPr>
        <w:t>PUNTO A TRATAR</w:t>
      </w:r>
    </w:p>
    <w:p w14:paraId="12E4D180" w14:textId="77777777" w:rsidR="00766B8A" w:rsidRPr="00DE4CEC" w:rsidRDefault="00766B8A" w:rsidP="00DE4CE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32579A41" w:rsidR="00766B8A" w:rsidRPr="00DE4CEC" w:rsidRDefault="00766B8A" w:rsidP="00DE4CEC">
      <w:pPr>
        <w:spacing w:line="276" w:lineRule="auto"/>
        <w:ind w:firstLine="708"/>
        <w:jc w:val="both"/>
        <w:rPr>
          <w:rStyle w:val="normaltextrun"/>
          <w:rFonts w:ascii="Tahoma" w:hAnsi="Tahoma" w:cs="Tahoma"/>
        </w:rPr>
      </w:pPr>
      <w:r w:rsidRPr="00DE4CEC">
        <w:rPr>
          <w:rStyle w:val="normaltextrun"/>
          <w:rFonts w:ascii="Tahoma" w:hAnsi="Tahoma" w:cs="Tahoma"/>
        </w:rPr>
        <w:t>Por medio de esta providencia procede la Sala a</w:t>
      </w:r>
      <w:r w:rsidRPr="00DE4CEC">
        <w:rPr>
          <w:rFonts w:ascii="Tahoma" w:hAnsi="Tahoma" w:cs="Tahoma"/>
        </w:rPr>
        <w:t xml:space="preserve"> </w:t>
      </w:r>
      <w:r w:rsidR="00C23E38" w:rsidRPr="00DE4CEC">
        <w:rPr>
          <w:rFonts w:ascii="Tahoma" w:hAnsi="Tahoma" w:cs="Tahoma"/>
        </w:rPr>
        <w:t>re</w:t>
      </w:r>
      <w:r w:rsidR="00887331" w:rsidRPr="00DE4CEC">
        <w:rPr>
          <w:rFonts w:ascii="Tahoma" w:hAnsi="Tahoma" w:cs="Tahoma"/>
        </w:rPr>
        <w:t xml:space="preserve">solver </w:t>
      </w:r>
      <w:r w:rsidR="003F6AA9" w:rsidRPr="00DE4CEC">
        <w:rPr>
          <w:rFonts w:ascii="Tahoma" w:hAnsi="Tahoma" w:cs="Tahoma"/>
        </w:rPr>
        <w:t>el</w:t>
      </w:r>
      <w:r w:rsidR="00910328" w:rsidRPr="00DE4CEC">
        <w:rPr>
          <w:rFonts w:ascii="Tahoma" w:hAnsi="Tahoma" w:cs="Tahoma"/>
        </w:rPr>
        <w:t xml:space="preserve"> </w:t>
      </w:r>
      <w:r w:rsidR="008734B7" w:rsidRPr="00DE4CEC">
        <w:rPr>
          <w:rFonts w:ascii="Tahoma" w:hAnsi="Tahoma" w:cs="Tahoma"/>
        </w:rPr>
        <w:t>recurso de apelación</w:t>
      </w:r>
      <w:r w:rsidR="00254C92" w:rsidRPr="00DE4CEC">
        <w:rPr>
          <w:rFonts w:ascii="Tahoma" w:hAnsi="Tahoma" w:cs="Tahoma"/>
        </w:rPr>
        <w:t xml:space="preserve"> </w:t>
      </w:r>
      <w:r w:rsidR="008734B7" w:rsidRPr="00DE4CEC">
        <w:rPr>
          <w:rFonts w:ascii="Tahoma" w:hAnsi="Tahoma" w:cs="Tahoma"/>
        </w:rPr>
        <w:t xml:space="preserve">interpuesto </w:t>
      </w:r>
      <w:r w:rsidR="00A546BA" w:rsidRPr="00DE4CEC">
        <w:rPr>
          <w:rFonts w:ascii="Tahoma" w:hAnsi="Tahoma" w:cs="Tahoma"/>
        </w:rPr>
        <w:t xml:space="preserve">por </w:t>
      </w:r>
      <w:r w:rsidR="00821C1A" w:rsidRPr="00DE4CEC">
        <w:rPr>
          <w:rFonts w:ascii="Tahoma" w:hAnsi="Tahoma" w:cs="Tahoma"/>
        </w:rPr>
        <w:t>la Administradora de Fondos de Pensiones y Cesantías Porvenir S.A.</w:t>
      </w:r>
      <w:r w:rsidR="00254C92" w:rsidRPr="00DE4CEC">
        <w:rPr>
          <w:rFonts w:ascii="Tahoma" w:hAnsi="Tahoma" w:cs="Tahoma"/>
        </w:rPr>
        <w:t xml:space="preserve"> </w:t>
      </w:r>
      <w:r w:rsidR="008734B7" w:rsidRPr="00DE4CEC">
        <w:rPr>
          <w:rFonts w:ascii="Tahoma" w:hAnsi="Tahoma" w:cs="Tahoma"/>
        </w:rPr>
        <w:t xml:space="preserve">en contra de la sentencia proferida por el </w:t>
      </w:r>
      <w:r w:rsidR="008734B7" w:rsidRPr="00DE4CEC">
        <w:rPr>
          <w:rFonts w:ascii="Tahoma" w:hAnsi="Tahoma" w:cs="Tahoma"/>
          <w:lang w:val="es-CO"/>
        </w:rPr>
        <w:t>Juzgado</w:t>
      </w:r>
      <w:r w:rsidR="00F95BBF" w:rsidRPr="00DE4CEC">
        <w:rPr>
          <w:rFonts w:ascii="Tahoma" w:hAnsi="Tahoma" w:cs="Tahoma"/>
          <w:lang w:val="es-CO"/>
        </w:rPr>
        <w:t xml:space="preserve"> </w:t>
      </w:r>
      <w:r w:rsidR="00BB460C" w:rsidRPr="00DE4CEC">
        <w:rPr>
          <w:rFonts w:ascii="Tahoma" w:hAnsi="Tahoma" w:cs="Tahoma"/>
          <w:lang w:val="es-CO"/>
        </w:rPr>
        <w:t>Cuarto</w:t>
      </w:r>
      <w:r w:rsidR="008734B7" w:rsidRPr="00DE4CEC">
        <w:rPr>
          <w:rFonts w:ascii="Tahoma" w:hAnsi="Tahoma" w:cs="Tahoma"/>
          <w:lang w:val="es-CO"/>
        </w:rPr>
        <w:t xml:space="preserve"> Laboral del Circuito el </w:t>
      </w:r>
      <w:r w:rsidR="001B15F4" w:rsidRPr="00DE4CEC">
        <w:rPr>
          <w:rFonts w:ascii="Tahoma" w:hAnsi="Tahoma" w:cs="Tahoma"/>
          <w:lang w:val="es-CO"/>
        </w:rPr>
        <w:t>25</w:t>
      </w:r>
      <w:r w:rsidR="008734B7" w:rsidRPr="00DE4CEC">
        <w:rPr>
          <w:rFonts w:ascii="Tahoma" w:hAnsi="Tahoma" w:cs="Tahoma"/>
          <w:lang w:val="es-CO"/>
        </w:rPr>
        <w:t xml:space="preserve"> de </w:t>
      </w:r>
      <w:r w:rsidR="00821C1A" w:rsidRPr="00DE4CEC">
        <w:rPr>
          <w:rFonts w:ascii="Tahoma" w:hAnsi="Tahoma" w:cs="Tahoma"/>
          <w:lang w:val="es-CO"/>
        </w:rPr>
        <w:t>marzo de 2022</w:t>
      </w:r>
      <w:r w:rsidR="008734B7" w:rsidRPr="00DE4CEC">
        <w:rPr>
          <w:rFonts w:ascii="Tahoma" w:hAnsi="Tahoma" w:cs="Tahoma"/>
          <w:lang w:val="es-CO"/>
        </w:rPr>
        <w:t>,</w:t>
      </w:r>
      <w:r w:rsidR="00B12BB4" w:rsidRPr="00DE4CEC">
        <w:rPr>
          <w:rFonts w:ascii="Tahoma" w:hAnsi="Tahoma" w:cs="Tahoma"/>
          <w:lang w:val="es-CO"/>
        </w:rPr>
        <w:t xml:space="preserve"> </w:t>
      </w:r>
      <w:r w:rsidR="00A62240" w:rsidRPr="00DE4CEC">
        <w:rPr>
          <w:rStyle w:val="normaltextrun"/>
          <w:rFonts w:ascii="Tahoma" w:hAnsi="Tahoma" w:cs="Tahoma"/>
        </w:rPr>
        <w:t>p</w:t>
      </w:r>
      <w:r w:rsidR="00B424AD" w:rsidRPr="00DE4CEC">
        <w:rPr>
          <w:rStyle w:val="normaltextrun"/>
          <w:rFonts w:ascii="Tahoma" w:hAnsi="Tahoma" w:cs="Tahoma"/>
        </w:rPr>
        <w:t>revios los siguientes:</w:t>
      </w:r>
    </w:p>
    <w:p w14:paraId="65C58448" w14:textId="77777777" w:rsidR="00D72EE4" w:rsidRPr="00DE4CEC" w:rsidRDefault="00D72EE4" w:rsidP="00DE4CEC">
      <w:pPr>
        <w:spacing w:line="276" w:lineRule="auto"/>
        <w:ind w:firstLine="708"/>
        <w:jc w:val="both"/>
        <w:rPr>
          <w:rStyle w:val="eop"/>
          <w:rFonts w:ascii="Tahoma" w:hAnsi="Tahoma" w:cs="Tahoma"/>
        </w:rPr>
      </w:pPr>
    </w:p>
    <w:p w14:paraId="6C8F09EB" w14:textId="77777777" w:rsidR="00A014B8" w:rsidRPr="00DE4CEC" w:rsidRDefault="00A014B8" w:rsidP="00DE4CEC">
      <w:pPr>
        <w:spacing w:line="276" w:lineRule="auto"/>
        <w:jc w:val="both"/>
        <w:rPr>
          <w:rFonts w:ascii="Tahoma" w:hAnsi="Tahoma" w:cs="Tahoma"/>
        </w:rPr>
      </w:pPr>
    </w:p>
    <w:p w14:paraId="3F031650" w14:textId="27AE864E" w:rsidR="00B424AD" w:rsidRPr="00DE4CEC" w:rsidRDefault="00D72EE4" w:rsidP="00DE4CEC">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rPr>
      </w:pPr>
      <w:r w:rsidRPr="00DE4CEC">
        <w:rPr>
          <w:rFonts w:ascii="Tahoma" w:hAnsi="Tahoma" w:cs="Tahoma"/>
          <w:b/>
          <w:bCs/>
        </w:rPr>
        <w:t>LA DEMANDA Y LA CONTESTACIÓN DE LA DEMANDA</w:t>
      </w:r>
    </w:p>
    <w:p w14:paraId="3108E20C" w14:textId="77777777" w:rsidR="00A014B8" w:rsidRPr="00DE4CEC" w:rsidRDefault="00A014B8" w:rsidP="00DE4CEC">
      <w:pPr>
        <w:pStyle w:val="Prrafodelista"/>
        <w:widowControl w:val="0"/>
        <w:autoSpaceDE w:val="0"/>
        <w:autoSpaceDN w:val="0"/>
        <w:adjustRightInd w:val="0"/>
        <w:spacing w:line="276" w:lineRule="auto"/>
        <w:ind w:left="357"/>
        <w:rPr>
          <w:rFonts w:ascii="Tahoma" w:hAnsi="Tahoma" w:cs="Tahoma"/>
          <w:b/>
          <w:bCs/>
        </w:rPr>
      </w:pPr>
    </w:p>
    <w:p w14:paraId="44DFFD6C" w14:textId="398DAF97" w:rsidR="00821C1A" w:rsidRPr="00DE4CEC" w:rsidRDefault="00821C1A"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 xml:space="preserve">Pretende la señora Noralba </w:t>
      </w:r>
      <w:proofErr w:type="spellStart"/>
      <w:r w:rsidRPr="00DE4CEC">
        <w:rPr>
          <w:rFonts w:ascii="Tahoma" w:hAnsi="Tahoma" w:cs="Tahoma"/>
          <w:lang w:val="es-CO"/>
        </w:rPr>
        <w:t>Tapasco</w:t>
      </w:r>
      <w:proofErr w:type="spellEnd"/>
      <w:r w:rsidRPr="00DE4CEC">
        <w:rPr>
          <w:rFonts w:ascii="Tahoma" w:hAnsi="Tahoma" w:cs="Tahoma"/>
          <w:lang w:val="es-CO"/>
        </w:rPr>
        <w:t xml:space="preserve"> Valencia que la justicia laboral declare que, en su condición de cónyuge separada de hecho tiene derecho </w:t>
      </w:r>
      <w:r w:rsidR="00D72EE4" w:rsidRPr="00DE4CEC">
        <w:rPr>
          <w:rFonts w:ascii="Tahoma" w:hAnsi="Tahoma" w:cs="Tahoma"/>
          <w:lang w:val="es-CO"/>
        </w:rPr>
        <w:t>a</w:t>
      </w:r>
      <w:r w:rsidRPr="00DE4CEC">
        <w:rPr>
          <w:rFonts w:ascii="Tahoma" w:hAnsi="Tahoma" w:cs="Tahoma"/>
          <w:lang w:val="es-CO"/>
        </w:rPr>
        <w:t xml:space="preserve"> un 50% </w:t>
      </w:r>
      <w:r w:rsidR="00D72EE4" w:rsidRPr="00DE4CEC">
        <w:rPr>
          <w:rFonts w:ascii="Tahoma" w:hAnsi="Tahoma" w:cs="Tahoma"/>
          <w:lang w:val="es-CO"/>
        </w:rPr>
        <w:t>de</w:t>
      </w:r>
      <w:r w:rsidRPr="00DE4CEC">
        <w:rPr>
          <w:rFonts w:ascii="Tahoma" w:hAnsi="Tahoma" w:cs="Tahoma"/>
          <w:lang w:val="es-CO"/>
        </w:rPr>
        <w:t xml:space="preserve"> la pensión de sobrevivientes que dejó causada el señor Alcides de Jesús Ladino Rojas, y en consecuencia, se condene a Porvenir S.A., a reconocer y pagar dicha prestación desde el 17 de enero de 2018, la indexación y las costas del proceso a su favor. </w:t>
      </w:r>
    </w:p>
    <w:p w14:paraId="6009EC74" w14:textId="77777777" w:rsidR="00821C1A" w:rsidRPr="00DE4CEC" w:rsidRDefault="00821C1A" w:rsidP="00DE4CEC">
      <w:pPr>
        <w:pStyle w:val="Sinespaciado"/>
        <w:spacing w:line="276" w:lineRule="auto"/>
        <w:rPr>
          <w:rFonts w:ascii="Tahoma" w:hAnsi="Tahoma" w:cs="Tahoma"/>
          <w:lang w:val="es-CO"/>
        </w:rPr>
      </w:pPr>
    </w:p>
    <w:p w14:paraId="77C0FE45" w14:textId="2F80D69D" w:rsidR="00821C1A" w:rsidRPr="00DE4CEC" w:rsidRDefault="00821C1A"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Como sustento a esos pedimentos refiere que convivió con el causante Alcides de Jesús Ladino Rojas, primero, en calidad de compañeros permanentes desde el año 1992 y hasta el 18 de abril de 1998, y a partir de allí en calidad de cónyuges, dado que contrajeron matrimonio, postergándose dicha unión hasta el año 2004, fecha en que decidieron separarse de hecho</w:t>
      </w:r>
      <w:r w:rsidR="00D72EE4" w:rsidRPr="00DE4CEC">
        <w:rPr>
          <w:rFonts w:ascii="Tahoma" w:hAnsi="Tahoma" w:cs="Tahoma"/>
          <w:lang w:val="es-CO"/>
        </w:rPr>
        <w:t>. P</w:t>
      </w:r>
      <w:r w:rsidRPr="00DE4CEC">
        <w:rPr>
          <w:rFonts w:ascii="Tahoma" w:hAnsi="Tahoma" w:cs="Tahoma"/>
          <w:lang w:val="es-CO"/>
        </w:rPr>
        <w:t>ese a la ruptura mantuvieron un vínculo afectivo y de comunicación, dado que en el seno matrimonial procrearon 3 hijos, quienes son mayores de edad en la actualidad. Refiere que el señor Ladino Rojas se encontraba afiliado a Porvenir para cubrir los riesgos de invalidez, vejez y muerte</w:t>
      </w:r>
      <w:r w:rsidR="00D72EE4" w:rsidRPr="00DE4CEC">
        <w:rPr>
          <w:rFonts w:ascii="Tahoma" w:hAnsi="Tahoma" w:cs="Tahoma"/>
          <w:lang w:val="es-CO"/>
        </w:rPr>
        <w:t xml:space="preserve">, quien </w:t>
      </w:r>
      <w:r w:rsidRPr="00DE4CEC">
        <w:rPr>
          <w:rFonts w:ascii="Tahoma" w:hAnsi="Tahoma" w:cs="Tahoma"/>
          <w:lang w:val="es-CO"/>
        </w:rPr>
        <w:t xml:space="preserve">falleció el 17 de enero de 2018 y logró cotizar más de 50 semanas dentro de los 3 años anteriores, motivo por el cual ella elevó solicitud de pensión tendiente al reconocimiento de la pensión de sobrevivientes, en calidad de cónyuge beneficiaria, sin embargo, mediante comunicación del 26 de marzo de 2018, le fue negada, argumentándose que no acreditó la convivencia exigida. </w:t>
      </w:r>
    </w:p>
    <w:p w14:paraId="41E79EFE" w14:textId="77777777" w:rsidR="00821C1A" w:rsidRPr="00DE4CEC" w:rsidRDefault="00821C1A" w:rsidP="00DE4CEC">
      <w:pPr>
        <w:pStyle w:val="Sinespaciado"/>
        <w:spacing w:line="276" w:lineRule="auto"/>
        <w:rPr>
          <w:rFonts w:ascii="Tahoma" w:hAnsi="Tahoma" w:cs="Tahoma"/>
        </w:rPr>
      </w:pPr>
    </w:p>
    <w:p w14:paraId="6DCB4EE9" w14:textId="77777777" w:rsidR="00821C1A" w:rsidRPr="00DE4CEC" w:rsidRDefault="00821C1A"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 xml:space="preserve">El 22 de enero de 2019 presentó solicitud de reconsideración y suspensión del </w:t>
      </w:r>
      <w:r w:rsidRPr="00DE4CEC">
        <w:rPr>
          <w:rFonts w:ascii="Tahoma" w:hAnsi="Tahoma" w:cs="Tahoma"/>
          <w:lang w:val="es-CO"/>
        </w:rPr>
        <w:lastRenderedPageBreak/>
        <w:t xml:space="preserve">50% de la mesada pensional que vienen recibiendo actualmente los dos hijos del causante, hasta tanto la controversia se definiera ante la jurisdicción ordinaria laboral, sin embargo, la decisión fue confirmada sin motivación y sin resolver ese último pedimento.  </w:t>
      </w:r>
    </w:p>
    <w:p w14:paraId="2B9F3C47" w14:textId="77777777" w:rsidR="00821C1A" w:rsidRPr="00DE4CEC" w:rsidRDefault="00821C1A" w:rsidP="00DE4CEC">
      <w:pPr>
        <w:pStyle w:val="Sinespaciado"/>
        <w:spacing w:line="276" w:lineRule="auto"/>
        <w:rPr>
          <w:rFonts w:ascii="Tahoma" w:hAnsi="Tahoma" w:cs="Tahoma"/>
          <w:lang w:val="es-CO"/>
        </w:rPr>
      </w:pPr>
    </w:p>
    <w:p w14:paraId="16D83E8C" w14:textId="40A45ACD" w:rsidR="00821C1A" w:rsidRPr="00DE4CEC" w:rsidRDefault="00821C1A"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 xml:space="preserve">Al dar respuesta a la acción, la AFP Porvenir S.A. se opuso a la prosperidad de las pretensiones, argumentando que, si bien el afiliado dejó causado el derecho a la pensión de sobrevivientes, por haber cotizado más de 50 semanas dentro de los 3 años anteriores a su deceso, la demandante no acreditó la convivencia necesaria que exige el artículo 13 de la Ley 797 de 2003. En su defensa, propuso como excepciones de fondo las de: </w:t>
      </w:r>
      <w:r w:rsidRPr="00DE4CEC">
        <w:rPr>
          <w:rFonts w:ascii="Tahoma" w:hAnsi="Tahoma" w:cs="Tahoma"/>
          <w:i/>
          <w:lang w:val="es-CO"/>
        </w:rPr>
        <w:t>“Inexistencia de la obligación, cobro de lo no debido, ausencia de derecho sustantivo y falta de causa en las pretensiones de la demanda”, “Pago”, “Compensación”, “Buena fe”, “Prescripción”, “Innominada o genérica”</w:t>
      </w:r>
      <w:r w:rsidRPr="00DE4CEC">
        <w:rPr>
          <w:rStyle w:val="Refdenotaalpie"/>
          <w:rFonts w:ascii="Tahoma" w:hAnsi="Tahoma" w:cs="Tahoma"/>
          <w:i/>
          <w:lang w:val="es-CO"/>
        </w:rPr>
        <w:footnoteReference w:id="2"/>
      </w:r>
      <w:r w:rsidRPr="00DE4CEC">
        <w:rPr>
          <w:rFonts w:ascii="Tahoma" w:hAnsi="Tahoma" w:cs="Tahoma"/>
          <w:lang w:val="es-CO"/>
        </w:rPr>
        <w:t>.</w:t>
      </w:r>
    </w:p>
    <w:p w14:paraId="00E430AB" w14:textId="77777777" w:rsidR="00821C1A" w:rsidRPr="00DE4CEC" w:rsidRDefault="00821C1A" w:rsidP="00DE4CEC">
      <w:pPr>
        <w:pStyle w:val="Sinespaciado"/>
        <w:spacing w:line="276" w:lineRule="auto"/>
        <w:rPr>
          <w:rFonts w:ascii="Tahoma" w:hAnsi="Tahoma" w:cs="Tahoma"/>
          <w:lang w:val="es-CO"/>
        </w:rPr>
      </w:pPr>
    </w:p>
    <w:p w14:paraId="4D2BBF40" w14:textId="0B77FEEB" w:rsidR="00821C1A" w:rsidRPr="00DE4CEC" w:rsidRDefault="00821C1A"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Mediante proveído del 9 de julio de 2019, la juez</w:t>
      </w:r>
      <w:r w:rsidR="00D72EE4" w:rsidRPr="00DE4CEC">
        <w:rPr>
          <w:rFonts w:ascii="Tahoma" w:hAnsi="Tahoma" w:cs="Tahoma"/>
          <w:lang w:val="es-CO"/>
        </w:rPr>
        <w:t>a</w:t>
      </w:r>
      <w:r w:rsidRPr="00DE4CEC">
        <w:rPr>
          <w:rFonts w:ascii="Tahoma" w:hAnsi="Tahoma" w:cs="Tahoma"/>
          <w:lang w:val="es-CO"/>
        </w:rPr>
        <w:t xml:space="preserve"> de conocimiento ordenó la vinculación de María Yasmín Ladino </w:t>
      </w:r>
      <w:proofErr w:type="spellStart"/>
      <w:r w:rsidRPr="00DE4CEC">
        <w:rPr>
          <w:rFonts w:ascii="Tahoma" w:hAnsi="Tahoma" w:cs="Tahoma"/>
          <w:lang w:val="es-CO"/>
        </w:rPr>
        <w:t>Tapasco</w:t>
      </w:r>
      <w:proofErr w:type="spellEnd"/>
      <w:r w:rsidRPr="00DE4CEC">
        <w:rPr>
          <w:rFonts w:ascii="Tahoma" w:hAnsi="Tahoma" w:cs="Tahoma"/>
          <w:lang w:val="es-CO"/>
        </w:rPr>
        <w:t>, Gerson Santiago Ladino Guzmán representado por su madre Leidy Johana Guzmán Mejía y la sociedad Seguros de Vida Alfa S.A., quienes dieron respuesta en los siguientes términos:</w:t>
      </w:r>
    </w:p>
    <w:p w14:paraId="2254DDC2" w14:textId="77777777" w:rsidR="00821C1A" w:rsidRPr="00DE4CEC" w:rsidRDefault="00821C1A" w:rsidP="00DE4CEC">
      <w:pPr>
        <w:pStyle w:val="Sinespaciado"/>
        <w:spacing w:line="276" w:lineRule="auto"/>
        <w:rPr>
          <w:rFonts w:ascii="Tahoma" w:hAnsi="Tahoma" w:cs="Tahoma"/>
          <w:lang w:val="es-CO"/>
        </w:rPr>
      </w:pPr>
    </w:p>
    <w:p w14:paraId="2CCC22CF" w14:textId="585EE071" w:rsidR="00821C1A" w:rsidRPr="00DE4CEC" w:rsidRDefault="00821C1A"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 xml:space="preserve">María Yasmín Ladino </w:t>
      </w:r>
      <w:proofErr w:type="spellStart"/>
      <w:r w:rsidRPr="00DE4CEC">
        <w:rPr>
          <w:rFonts w:ascii="Tahoma" w:hAnsi="Tahoma" w:cs="Tahoma"/>
          <w:lang w:val="es-CO"/>
        </w:rPr>
        <w:t>Tapasco</w:t>
      </w:r>
      <w:proofErr w:type="spellEnd"/>
      <w:r w:rsidRPr="00DE4CEC">
        <w:rPr>
          <w:rFonts w:ascii="Tahoma" w:hAnsi="Tahoma" w:cs="Tahoma"/>
          <w:lang w:val="es-CO"/>
        </w:rPr>
        <w:t xml:space="preserve"> allegó memorial en el que indicó que no le asiste ningún tipo de interés en el reconocimiento de la prestación pensional en controversia, dado que percibió el pago proporcional de la mesada pensional hasta el mes de marzo de 2019, fecha en que perdió su calidad de beneficiaria por haber cumplido 25 años de edad.</w:t>
      </w:r>
      <w:r w:rsidRPr="00DE4CEC">
        <w:rPr>
          <w:rStyle w:val="Refdenotaalpie"/>
          <w:rFonts w:ascii="Tahoma" w:hAnsi="Tahoma" w:cs="Tahoma"/>
          <w:lang w:val="es-CO"/>
        </w:rPr>
        <w:footnoteReference w:id="3"/>
      </w:r>
      <w:r w:rsidRPr="00DE4CEC">
        <w:rPr>
          <w:rFonts w:ascii="Tahoma" w:hAnsi="Tahoma" w:cs="Tahoma"/>
          <w:lang w:val="es-CO"/>
        </w:rPr>
        <w:t xml:space="preserve"> </w:t>
      </w:r>
    </w:p>
    <w:p w14:paraId="2E60360B" w14:textId="77777777" w:rsidR="00821C1A" w:rsidRPr="00DE4CEC" w:rsidRDefault="00821C1A" w:rsidP="00DE4CEC">
      <w:pPr>
        <w:pStyle w:val="Sinespaciado"/>
        <w:spacing w:line="276" w:lineRule="auto"/>
        <w:rPr>
          <w:rFonts w:ascii="Tahoma" w:hAnsi="Tahoma" w:cs="Tahoma"/>
          <w:lang w:val="es-CO"/>
        </w:rPr>
      </w:pPr>
    </w:p>
    <w:p w14:paraId="3C060B7A" w14:textId="26206997" w:rsidR="00821C1A" w:rsidRPr="00DE4CEC" w:rsidRDefault="00821C1A"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Seguros de Vida Alfa S.A. dio respuesta a la demanda, oponiéndose a las pretensiones al considerar que la demandante no acreditó el término de convivencia mínima establecida en el artículo 74 de la Ley 100 de 1993, y por ende, no existe a su cargo ningún tipo de obligación. Formuló idénticos medios exceptivos que su par procesal Porvenir S.A.</w:t>
      </w:r>
      <w:r w:rsidRPr="00DE4CEC">
        <w:rPr>
          <w:rStyle w:val="Refdenotaalpie"/>
          <w:rFonts w:ascii="Tahoma" w:hAnsi="Tahoma" w:cs="Tahoma"/>
          <w:lang w:val="es-CO"/>
        </w:rPr>
        <w:footnoteReference w:id="4"/>
      </w:r>
      <w:r w:rsidRPr="00DE4CEC">
        <w:rPr>
          <w:rFonts w:ascii="Tahoma" w:hAnsi="Tahoma" w:cs="Tahoma"/>
          <w:lang w:val="es-CO"/>
        </w:rPr>
        <w:t xml:space="preserve"> </w:t>
      </w:r>
    </w:p>
    <w:p w14:paraId="4EF32C19" w14:textId="77777777" w:rsidR="00821C1A" w:rsidRPr="00DE4CEC" w:rsidRDefault="00821C1A" w:rsidP="00DE4CEC">
      <w:pPr>
        <w:pStyle w:val="Sinespaciado"/>
        <w:spacing w:line="276" w:lineRule="auto"/>
        <w:rPr>
          <w:rFonts w:ascii="Tahoma" w:hAnsi="Tahoma" w:cs="Tahoma"/>
          <w:lang w:val="es-CO"/>
        </w:rPr>
      </w:pPr>
    </w:p>
    <w:p w14:paraId="1722B97B" w14:textId="6ABA474D" w:rsidR="00677620" w:rsidRPr="00DE4CEC" w:rsidRDefault="00821C1A" w:rsidP="00DE4CEC">
      <w:pPr>
        <w:widowControl w:val="0"/>
        <w:autoSpaceDE w:val="0"/>
        <w:autoSpaceDN w:val="0"/>
        <w:adjustRightInd w:val="0"/>
        <w:spacing w:line="276" w:lineRule="auto"/>
        <w:ind w:firstLine="706"/>
        <w:jc w:val="both"/>
        <w:rPr>
          <w:rFonts w:ascii="Tahoma" w:hAnsi="Tahoma" w:cs="Tahoma"/>
          <w:i/>
          <w:lang w:val="es-CO"/>
        </w:rPr>
      </w:pPr>
      <w:r w:rsidRPr="00DE4CEC">
        <w:rPr>
          <w:rFonts w:ascii="Tahoma" w:hAnsi="Tahoma" w:cs="Tahoma"/>
          <w:lang w:val="es-CO"/>
        </w:rPr>
        <w:t xml:space="preserve">Por su parte, la señora Leidy Johana Guzmán Mejía en calidad de representante de su hijo menor, contestó la demanda a través de apoderada judicial designada en amparo de pobreza, manifestando que se opone a las pretensiones del escrito de demanda, por no encontrar respaldo en la realidad de los hechos. Propuso como única excepción de fondo la de </w:t>
      </w:r>
      <w:r w:rsidRPr="00DE4CEC">
        <w:rPr>
          <w:rFonts w:ascii="Tahoma" w:hAnsi="Tahoma" w:cs="Tahoma"/>
          <w:i/>
          <w:lang w:val="es-CO"/>
        </w:rPr>
        <w:t>“Inexistencia de la obligación, cobro de lo no debido, ausencia de derecho sustantivo y falta de causa en las pretensiones de la demanda”</w:t>
      </w:r>
      <w:r w:rsidR="00D72EE4" w:rsidRPr="00DE4CEC">
        <w:rPr>
          <w:rFonts w:ascii="Tahoma" w:hAnsi="Tahoma" w:cs="Tahoma"/>
          <w:i/>
          <w:lang w:val="es-CO"/>
        </w:rPr>
        <w:t xml:space="preserve"> </w:t>
      </w:r>
      <w:r w:rsidRPr="00DE4CEC">
        <w:rPr>
          <w:rStyle w:val="Refdenotaalpie"/>
          <w:rFonts w:ascii="Tahoma" w:hAnsi="Tahoma" w:cs="Tahoma"/>
          <w:i/>
          <w:lang w:val="es-CO"/>
        </w:rPr>
        <w:footnoteReference w:id="5"/>
      </w:r>
      <w:r w:rsidR="00D72EE4" w:rsidRPr="00DE4CEC">
        <w:rPr>
          <w:rFonts w:ascii="Tahoma" w:hAnsi="Tahoma" w:cs="Tahoma"/>
          <w:i/>
          <w:lang w:val="es-CO"/>
        </w:rPr>
        <w:t>.</w:t>
      </w:r>
    </w:p>
    <w:p w14:paraId="11758198" w14:textId="77777777" w:rsidR="00D72EE4" w:rsidRPr="00DE4CEC" w:rsidRDefault="00D72EE4" w:rsidP="00DE4CEC">
      <w:pPr>
        <w:widowControl w:val="0"/>
        <w:autoSpaceDE w:val="0"/>
        <w:autoSpaceDN w:val="0"/>
        <w:adjustRightInd w:val="0"/>
        <w:spacing w:line="276" w:lineRule="auto"/>
        <w:ind w:firstLine="706"/>
        <w:jc w:val="both"/>
        <w:rPr>
          <w:rFonts w:ascii="Tahoma" w:hAnsi="Tahoma" w:cs="Tahoma"/>
          <w:lang w:val="es-CO"/>
        </w:rPr>
      </w:pPr>
    </w:p>
    <w:p w14:paraId="00AA38F1" w14:textId="591E1B29" w:rsidR="00677620" w:rsidRPr="00DE4CEC" w:rsidRDefault="00677620" w:rsidP="00DE4CEC">
      <w:pPr>
        <w:pStyle w:val="Sinespaciado"/>
        <w:spacing w:line="276" w:lineRule="auto"/>
        <w:rPr>
          <w:rFonts w:ascii="Tahoma" w:hAnsi="Tahoma" w:cs="Tahoma"/>
          <w:lang w:val="es-CO"/>
        </w:rPr>
      </w:pPr>
    </w:p>
    <w:p w14:paraId="7304DE11" w14:textId="16E93C4E" w:rsidR="00677620" w:rsidRPr="00DE4CEC" w:rsidRDefault="00677620" w:rsidP="00DE4CEC">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DE4CEC">
        <w:rPr>
          <w:rFonts w:ascii="Tahoma" w:hAnsi="Tahoma" w:cs="Tahoma"/>
          <w:b/>
          <w:bCs/>
          <w:lang w:val="es-CO"/>
        </w:rPr>
        <w:t>SENTENCIA DE PRIMERA INSTANCIA</w:t>
      </w:r>
    </w:p>
    <w:p w14:paraId="0C45C1B9" w14:textId="77777777" w:rsidR="008A4EEE" w:rsidRPr="00DE4CEC" w:rsidRDefault="008A4EEE" w:rsidP="00DE4CEC">
      <w:pPr>
        <w:pStyle w:val="Sinespaciado"/>
        <w:spacing w:line="276" w:lineRule="auto"/>
        <w:rPr>
          <w:rFonts w:ascii="Tahoma" w:hAnsi="Tahoma" w:cs="Tahoma"/>
          <w:lang w:val="es-CO"/>
        </w:rPr>
      </w:pPr>
    </w:p>
    <w:p w14:paraId="6589E34F" w14:textId="47BDABE6" w:rsidR="00821C1A" w:rsidRPr="00DE4CEC" w:rsidRDefault="00821C1A"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 xml:space="preserve">En sentencia de 25 de marzo de 2022, la funcionaria de primer grado, luego de evaluar las pruebas allegadas al proceso, determinó que no era objeto de controversia </w:t>
      </w:r>
      <w:r w:rsidRPr="00DE4CEC">
        <w:rPr>
          <w:rFonts w:ascii="Tahoma" w:hAnsi="Tahoma" w:cs="Tahoma"/>
          <w:lang w:val="es-CO"/>
        </w:rPr>
        <w:lastRenderedPageBreak/>
        <w:t xml:space="preserve">que el señor Alcides de Jesús Ladino Rojas dejó causada la pensión de sobrevivientes, en consideración a que, la misma fue reconocida desde su causación en cabeza de los hijos beneficiarios de aquel, por lo que el problema jurídico a resolver consistía en determinar si Noralba </w:t>
      </w:r>
      <w:proofErr w:type="spellStart"/>
      <w:r w:rsidRPr="00DE4CEC">
        <w:rPr>
          <w:rFonts w:ascii="Tahoma" w:hAnsi="Tahoma" w:cs="Tahoma"/>
          <w:lang w:val="es-CO"/>
        </w:rPr>
        <w:t>Tapasco</w:t>
      </w:r>
      <w:proofErr w:type="spellEnd"/>
      <w:r w:rsidRPr="00DE4CEC">
        <w:rPr>
          <w:rFonts w:ascii="Tahoma" w:hAnsi="Tahoma" w:cs="Tahoma"/>
          <w:lang w:val="es-CO"/>
        </w:rPr>
        <w:t xml:space="preserve"> Valencia acreditaba los requisitos para ser tenida como beneficiaria de la prestación pensional, en calidad de cónyuge supérstite separada de hecho. </w:t>
      </w:r>
    </w:p>
    <w:p w14:paraId="75E2298F" w14:textId="77777777" w:rsidR="00821C1A" w:rsidRPr="00DE4CEC" w:rsidRDefault="00821C1A" w:rsidP="00DE4CEC">
      <w:pPr>
        <w:pStyle w:val="Sinespaciado"/>
        <w:spacing w:line="276" w:lineRule="auto"/>
        <w:rPr>
          <w:rFonts w:ascii="Tahoma" w:hAnsi="Tahoma" w:cs="Tahoma"/>
          <w:lang w:val="es-CO"/>
        </w:rPr>
      </w:pPr>
    </w:p>
    <w:p w14:paraId="00614751" w14:textId="70E44B37" w:rsidR="00821C1A" w:rsidRPr="00DE4CEC" w:rsidRDefault="00821C1A"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En ese orden, empezó por citar jurisprudencia de la Sala de Casación Laboral de la Corte Suprema de Justicia, para seguidamente indicar que conforme a las pruebas documentales recopiladas en el proceso, estaba probado que la demandante contrajo matrimonio con el causante el 18 de abril de 1998, y que dicho v</w:t>
      </w:r>
      <w:r w:rsidR="00D72EE4" w:rsidRPr="00DE4CEC">
        <w:rPr>
          <w:rFonts w:ascii="Tahoma" w:hAnsi="Tahoma" w:cs="Tahoma"/>
          <w:lang w:val="es-CO"/>
        </w:rPr>
        <w:t>í</w:t>
      </w:r>
      <w:r w:rsidRPr="00DE4CEC">
        <w:rPr>
          <w:rFonts w:ascii="Tahoma" w:hAnsi="Tahoma" w:cs="Tahoma"/>
          <w:lang w:val="es-CO"/>
        </w:rPr>
        <w:t xml:space="preserve">nculo se mantuvo vigente hasta el óbito de este éste, así como la sociedad conyugal que se conformó en él, por cuanto no existían notas marginales en el registro civil de matrimonio que diera cuenta de lo contrario. </w:t>
      </w:r>
    </w:p>
    <w:p w14:paraId="2EF9A559" w14:textId="77777777" w:rsidR="00821C1A" w:rsidRPr="00DE4CEC" w:rsidRDefault="00821C1A" w:rsidP="00DE4CEC">
      <w:pPr>
        <w:pStyle w:val="Sinespaciado"/>
        <w:spacing w:line="276" w:lineRule="auto"/>
        <w:rPr>
          <w:rFonts w:ascii="Tahoma" w:hAnsi="Tahoma" w:cs="Tahoma"/>
          <w:lang w:val="es-CO"/>
        </w:rPr>
      </w:pPr>
    </w:p>
    <w:p w14:paraId="3A4926A5" w14:textId="77777777" w:rsidR="00821C1A" w:rsidRPr="00DE4CEC" w:rsidRDefault="00821C1A"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 xml:space="preserve">Posteriormente, frente al requisito de la convivencia, sostuvo que la investigación administrativa que adelantó la firma León y Asociados, presentaba serias inconsistencias que impedían darle pleno valor probatorio, por cuanto no se aportaron los anexos (entrevistas y cuestionarios) que respaldaban las conclusiones allí vertidas y además el tercero que adelantó la investigación no fue llamado al proceso. Sin embargo, estimó que la prueba testimonial escuchada a instancias de la parte actora, le brindaba certeza en torno a la convivencia que existió entre la pareja, encontrando que en calidad de cónyuges esta se dio de manera continua e ininterrumpida durante un periodo superior a 5 años en cualquier tiempo, esto es, entre 1998 y 2004, fecha en que se produjo la separación definitiva entre ellos. Por tal razón, declaró que la actora es beneficiaria de la pensión de sobrevivientes desde el 18 de enero de 2018, en proporción del 50%, ordenando en consecuencia reducir la mesada pensional del menor Gerson Santiago Ladino en un 50%. </w:t>
      </w:r>
    </w:p>
    <w:p w14:paraId="235C4B9B" w14:textId="77777777" w:rsidR="00821C1A" w:rsidRPr="00DE4CEC" w:rsidRDefault="00821C1A" w:rsidP="00DE4CEC">
      <w:pPr>
        <w:pStyle w:val="Sinespaciado"/>
        <w:spacing w:line="276" w:lineRule="auto"/>
        <w:rPr>
          <w:rFonts w:ascii="Tahoma" w:hAnsi="Tahoma" w:cs="Tahoma"/>
          <w:lang w:val="es-CO"/>
        </w:rPr>
      </w:pPr>
    </w:p>
    <w:p w14:paraId="26CD2D9C" w14:textId="77777777" w:rsidR="00821C1A" w:rsidRPr="00DE4CEC" w:rsidRDefault="00821C1A"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 xml:space="preserve">En cuanto al retroactivo, estimó que era procedente imponer su pago desde la causación del derecho, en consideración a que la demandante reclamó desde el 6 de febrero de 2018, por lo que Porvenir S.A. debió adelantar las actuaciones respectivas para ordenar la redistribución de la pensión o en su defecto suspender el pago del porcentaje en disputa. Seguidamente, sostuvo que la obligación de pagar las mesadas debidas en favor de la actora correspondía a la compañía de Seguros de Vida Alfa, quien asumió el pago de la pensión de sobrevivientes en virtud al contrato de renta vitalicia, y a quien Porvenir S.A. le trasladó el saldo existente en la cuenta de ahorro individual del causante, motivo por el cual la condenó al pago de $21´849.312 por concepto de retroactivo causado desde el 18 de enero de 2018 al 31 de diciembre de 2021, debidamente indexado a la fecha de pago, sobre el valor neto luego de la aplicación de los descuentos con destino al sistema de salud. </w:t>
      </w:r>
    </w:p>
    <w:p w14:paraId="285B8B45" w14:textId="77777777" w:rsidR="00821C1A" w:rsidRPr="00DE4CEC" w:rsidRDefault="00821C1A" w:rsidP="00DE4CEC">
      <w:pPr>
        <w:pStyle w:val="Sinespaciado"/>
        <w:spacing w:line="276" w:lineRule="auto"/>
        <w:rPr>
          <w:rFonts w:ascii="Tahoma" w:hAnsi="Tahoma" w:cs="Tahoma"/>
          <w:lang w:val="es-CO"/>
        </w:rPr>
      </w:pPr>
    </w:p>
    <w:p w14:paraId="6FAAA9CE" w14:textId="0539ADA0" w:rsidR="007E2FA7" w:rsidRPr="00DE4CEC" w:rsidRDefault="00821C1A"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Finalmente, declaró no probadas las excepciones de mérito propuestas y condenó en costas procesales a la aseguradora vencida en juicio y a favor de la actora en un 100% de las causadas.</w:t>
      </w:r>
    </w:p>
    <w:p w14:paraId="10C676A5" w14:textId="77777777" w:rsidR="00D30178" w:rsidRPr="00DE4CEC" w:rsidRDefault="00D30178" w:rsidP="00DE4CEC">
      <w:pPr>
        <w:widowControl w:val="0"/>
        <w:autoSpaceDE w:val="0"/>
        <w:autoSpaceDN w:val="0"/>
        <w:adjustRightInd w:val="0"/>
        <w:spacing w:line="276" w:lineRule="auto"/>
        <w:ind w:firstLine="706"/>
        <w:jc w:val="both"/>
        <w:rPr>
          <w:rFonts w:ascii="Tahoma" w:hAnsi="Tahoma" w:cs="Tahoma"/>
          <w:lang w:val="es-CO"/>
        </w:rPr>
      </w:pPr>
    </w:p>
    <w:p w14:paraId="6CAD1F92" w14:textId="77777777" w:rsidR="0088442F" w:rsidRPr="00DE4CEC" w:rsidRDefault="0088442F" w:rsidP="00DE4CEC">
      <w:pPr>
        <w:pStyle w:val="Sinespaciado"/>
        <w:spacing w:line="276" w:lineRule="auto"/>
        <w:rPr>
          <w:rFonts w:ascii="Tahoma" w:hAnsi="Tahoma" w:cs="Tahoma"/>
          <w:lang w:val="es-CO"/>
        </w:rPr>
      </w:pPr>
    </w:p>
    <w:p w14:paraId="3C4CCE74" w14:textId="623CAEEA" w:rsidR="007E2FA7" w:rsidRPr="00DE4CEC" w:rsidRDefault="00891C3A" w:rsidP="00DE4CEC">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DE4CEC">
        <w:rPr>
          <w:rFonts w:ascii="Tahoma" w:hAnsi="Tahoma" w:cs="Tahoma"/>
          <w:b/>
          <w:bCs/>
          <w:lang w:val="es-CO"/>
        </w:rPr>
        <w:t>RECURSO DE APELACIÓN</w:t>
      </w:r>
    </w:p>
    <w:p w14:paraId="3B38E85D" w14:textId="77777777" w:rsidR="008A4EEE" w:rsidRPr="00DE4CEC" w:rsidRDefault="008A4EEE" w:rsidP="00DE4CEC">
      <w:pPr>
        <w:pStyle w:val="Sinespaciado"/>
        <w:spacing w:line="276" w:lineRule="auto"/>
        <w:rPr>
          <w:rFonts w:ascii="Tahoma" w:hAnsi="Tahoma" w:cs="Tahoma"/>
          <w:lang w:val="es-CO"/>
        </w:rPr>
      </w:pPr>
    </w:p>
    <w:p w14:paraId="517D1537" w14:textId="5BD9AA81" w:rsidR="002F151B" w:rsidRPr="00DE4CEC" w:rsidRDefault="00C660FC"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Inconforme con lo decidido, la compañía Seguros de Vida Alfa S.A. interpuso recurso de apelación indicando que no se demostró la convivencia de 5 años en cualquier tiempo entre la demandante y el causante, pues existen contradicciones en la prueba testimonial que impiden dar por sentado que la pareja convivió hasta el año 2001, fecha en que se fueron a vivir supuestamente a Quinchía, aunado a que en el proceso existe un documento – formulario de afiliación - que da cuenta que el causante para el mes de diciembre de 2000 residía en un lugar distinto al referido por los declarantes. De otro lado, aduce que no es de recibo que la aseguradora sea condenada al pago doble del retroactivo pensional ni a las costas del proceso, en consideración a que no solo no adelantó la investigación administrativa de convivencia entre los cónyuges, sino que además fue la representante del menor beneficiario de la prestación pensional quien contrató la renta vitalicia y no la demandante.</w:t>
      </w:r>
    </w:p>
    <w:p w14:paraId="486EEF34" w14:textId="77777777" w:rsidR="00941125" w:rsidRPr="00DE4CEC" w:rsidRDefault="00941125" w:rsidP="00DE4CEC">
      <w:pPr>
        <w:widowControl w:val="0"/>
        <w:autoSpaceDE w:val="0"/>
        <w:autoSpaceDN w:val="0"/>
        <w:adjustRightInd w:val="0"/>
        <w:spacing w:line="276" w:lineRule="auto"/>
        <w:ind w:firstLine="706"/>
        <w:jc w:val="both"/>
        <w:rPr>
          <w:rFonts w:ascii="Tahoma" w:hAnsi="Tahoma" w:cs="Tahoma"/>
          <w:lang w:val="es-CO"/>
        </w:rPr>
      </w:pPr>
    </w:p>
    <w:p w14:paraId="6623D0DC" w14:textId="77777777" w:rsidR="0088442F" w:rsidRPr="00DE4CEC" w:rsidRDefault="0088442F" w:rsidP="00DE4CEC">
      <w:pPr>
        <w:pStyle w:val="Sinespaciado"/>
        <w:spacing w:line="276" w:lineRule="auto"/>
        <w:rPr>
          <w:rFonts w:ascii="Tahoma" w:hAnsi="Tahoma" w:cs="Tahoma"/>
          <w:lang w:val="es-CO"/>
        </w:rPr>
      </w:pPr>
    </w:p>
    <w:p w14:paraId="63603455" w14:textId="0262F137" w:rsidR="00891C3A" w:rsidRPr="00DE4CEC" w:rsidRDefault="00891C3A" w:rsidP="00DE4CEC">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DE4CEC">
        <w:rPr>
          <w:rFonts w:ascii="Tahoma" w:hAnsi="Tahoma" w:cs="Tahoma"/>
          <w:b/>
          <w:bCs/>
          <w:lang w:val="es-CO"/>
        </w:rPr>
        <w:t>ALEGATOS DE CONCLUSIÓN/ CONCEPTO DEL MINISTERIO PÚBLICO</w:t>
      </w:r>
    </w:p>
    <w:p w14:paraId="1DD99D86" w14:textId="77777777" w:rsidR="00AA0F11" w:rsidRPr="00DE4CEC" w:rsidRDefault="00AA0F11" w:rsidP="00DE4CEC">
      <w:pPr>
        <w:pStyle w:val="Sinespaciado"/>
        <w:spacing w:line="276" w:lineRule="auto"/>
        <w:rPr>
          <w:rStyle w:val="normaltextrun"/>
          <w:rFonts w:ascii="Tahoma" w:hAnsi="Tahoma" w:cs="Tahoma"/>
          <w:color w:val="000000"/>
        </w:rPr>
      </w:pPr>
    </w:p>
    <w:p w14:paraId="4ECB68A4" w14:textId="62DB7DA6" w:rsidR="00AA0F11" w:rsidRPr="00DE4CEC" w:rsidRDefault="00AA0F11" w:rsidP="00DE4CEC">
      <w:pPr>
        <w:spacing w:line="276" w:lineRule="auto"/>
        <w:ind w:firstLine="708"/>
        <w:jc w:val="both"/>
        <w:rPr>
          <w:rStyle w:val="normaltextrun"/>
          <w:rFonts w:ascii="Tahoma" w:hAnsi="Tahoma" w:cs="Tahoma"/>
          <w:color w:val="000000"/>
        </w:rPr>
      </w:pPr>
      <w:r w:rsidRPr="00DE4CEC">
        <w:rPr>
          <w:rStyle w:val="normaltextrun"/>
          <w:rFonts w:ascii="Tahoma" w:hAnsi="Tahoma" w:cs="Tahoma"/>
          <w:color w:val="000000"/>
        </w:rPr>
        <w:t xml:space="preserve">Analizados los alegatos presentados </w:t>
      </w:r>
      <w:r w:rsidR="00CC29B3" w:rsidRPr="00DE4CEC">
        <w:rPr>
          <w:rStyle w:val="normaltextrun"/>
          <w:rFonts w:ascii="Tahoma" w:hAnsi="Tahoma" w:cs="Tahoma"/>
          <w:color w:val="000000"/>
        </w:rPr>
        <w:t xml:space="preserve">por </w:t>
      </w:r>
      <w:r w:rsidR="00E079A1" w:rsidRPr="00DE4CEC">
        <w:rPr>
          <w:rStyle w:val="normaltextrun"/>
          <w:rFonts w:ascii="Tahoma" w:hAnsi="Tahoma" w:cs="Tahoma"/>
          <w:color w:val="000000"/>
        </w:rPr>
        <w:t>Porvenir S.A. y Seguros de Vida Alfa</w:t>
      </w:r>
      <w:r w:rsidRPr="00DE4CEC">
        <w:rPr>
          <w:rStyle w:val="normaltextrun"/>
          <w:rFonts w:ascii="Tahoma" w:hAnsi="Tahoma" w:cs="Tahoma"/>
          <w:color w:val="000000"/>
        </w:rPr>
        <w:t>, mismos que obran en el expediente digital y a los cuales nos remitimos por economía procesal en virtud del artículo 280 del C.G.P., la Sala encuentra que los</w:t>
      </w:r>
      <w:r w:rsidR="001073B1" w:rsidRPr="00DE4CEC">
        <w:rPr>
          <w:rStyle w:val="normaltextrun"/>
          <w:rFonts w:ascii="Tahoma" w:hAnsi="Tahoma" w:cs="Tahoma"/>
          <w:color w:val="000000"/>
        </w:rPr>
        <w:t xml:space="preserve"> </w:t>
      </w:r>
      <w:r w:rsidRPr="00DE4CEC">
        <w:rPr>
          <w:rStyle w:val="normaltextrun"/>
          <w:rFonts w:ascii="Tahoma" w:hAnsi="Tahoma" w:cs="Tahoma"/>
          <w:color w:val="000000"/>
        </w:rPr>
        <w:t xml:space="preserve">argumentos fácticos y jurídicos expresados concuerdan con los puntos objeto de discusión en esta instancia y se relacionan con los problemas jurídicos que se expresan a continuación.  </w:t>
      </w:r>
      <w:r w:rsidR="003B0878" w:rsidRPr="00DE4CEC">
        <w:rPr>
          <w:rStyle w:val="normaltextrun"/>
          <w:rFonts w:ascii="Tahoma" w:hAnsi="Tahoma" w:cs="Tahoma"/>
          <w:color w:val="000000"/>
        </w:rPr>
        <w:t>L</w:t>
      </w:r>
      <w:r w:rsidR="00033A79" w:rsidRPr="00DE4CEC">
        <w:rPr>
          <w:rStyle w:val="normaltextrun"/>
          <w:rFonts w:ascii="Tahoma" w:hAnsi="Tahoma" w:cs="Tahoma"/>
          <w:color w:val="000000"/>
        </w:rPr>
        <w:t>os demás sujetos procesales dejaron transcurrir el plazo otorgado para tales efectos en silencio.</w:t>
      </w:r>
    </w:p>
    <w:p w14:paraId="19702864" w14:textId="77777777" w:rsidR="00941125" w:rsidRPr="00DE4CEC" w:rsidRDefault="00941125" w:rsidP="00DE4CEC">
      <w:pPr>
        <w:spacing w:line="276" w:lineRule="auto"/>
        <w:ind w:firstLine="708"/>
        <w:jc w:val="both"/>
        <w:rPr>
          <w:rStyle w:val="normaltextrun"/>
          <w:rFonts w:ascii="Tahoma" w:hAnsi="Tahoma" w:cs="Tahoma"/>
          <w:color w:val="000000"/>
        </w:rPr>
      </w:pPr>
    </w:p>
    <w:p w14:paraId="1BE4D79B" w14:textId="77777777" w:rsidR="0088442F" w:rsidRPr="00DE4CEC" w:rsidRDefault="0088442F" w:rsidP="00DE4CEC">
      <w:pPr>
        <w:pStyle w:val="Sinespaciado"/>
        <w:spacing w:line="276" w:lineRule="auto"/>
        <w:rPr>
          <w:rFonts w:ascii="Tahoma" w:hAnsi="Tahoma" w:cs="Tahoma"/>
        </w:rPr>
      </w:pPr>
    </w:p>
    <w:p w14:paraId="62F3537C" w14:textId="77777777" w:rsidR="00197F4F" w:rsidRPr="00DE4CEC" w:rsidRDefault="00197F4F" w:rsidP="00DE4CEC">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DE4CEC">
        <w:rPr>
          <w:rFonts w:ascii="Tahoma" w:hAnsi="Tahoma" w:cs="Tahoma"/>
          <w:b/>
          <w:caps/>
        </w:rPr>
        <w:t>Problema jurídico por resolver</w:t>
      </w:r>
    </w:p>
    <w:p w14:paraId="4222A69B" w14:textId="77777777" w:rsidR="00941125" w:rsidRPr="00DE4CEC" w:rsidRDefault="00941125" w:rsidP="00DE4CEC">
      <w:pPr>
        <w:spacing w:line="276" w:lineRule="auto"/>
        <w:jc w:val="both"/>
        <w:rPr>
          <w:rFonts w:ascii="Tahoma" w:hAnsi="Tahoma" w:cs="Tahoma"/>
        </w:rPr>
      </w:pPr>
    </w:p>
    <w:p w14:paraId="378F4B8F" w14:textId="08DC3D0D" w:rsidR="003B0878" w:rsidRPr="00DE4CEC" w:rsidRDefault="003B0878" w:rsidP="00DE4CEC">
      <w:pPr>
        <w:pStyle w:val="Prrafodelista"/>
        <w:numPr>
          <w:ilvl w:val="0"/>
          <w:numId w:val="14"/>
        </w:numPr>
        <w:spacing w:line="276" w:lineRule="auto"/>
        <w:jc w:val="both"/>
        <w:rPr>
          <w:rFonts w:ascii="Tahoma" w:hAnsi="Tahoma" w:cs="Tahoma"/>
        </w:rPr>
      </w:pPr>
      <w:r w:rsidRPr="00DE4CEC">
        <w:rPr>
          <w:rFonts w:ascii="Tahoma" w:hAnsi="Tahoma" w:cs="Tahoma"/>
        </w:rPr>
        <w:t>¿Efectuó la juez de primer grado una adecuada valoración de los medios de prueba que fueron recopilados en la actuación?</w:t>
      </w:r>
    </w:p>
    <w:p w14:paraId="278AAF54" w14:textId="77777777" w:rsidR="00941125" w:rsidRPr="00DE4CEC" w:rsidRDefault="00941125" w:rsidP="00DE4CEC">
      <w:pPr>
        <w:spacing w:line="276" w:lineRule="auto"/>
        <w:jc w:val="both"/>
        <w:rPr>
          <w:rFonts w:ascii="Tahoma" w:hAnsi="Tahoma" w:cs="Tahoma"/>
        </w:rPr>
      </w:pPr>
    </w:p>
    <w:p w14:paraId="0F527B1A" w14:textId="100B961E" w:rsidR="003B0878" w:rsidRPr="00DE4CEC" w:rsidRDefault="003B0878" w:rsidP="00DE4CEC">
      <w:pPr>
        <w:pStyle w:val="Prrafodelista"/>
        <w:numPr>
          <w:ilvl w:val="0"/>
          <w:numId w:val="14"/>
        </w:numPr>
        <w:spacing w:line="276" w:lineRule="auto"/>
        <w:jc w:val="both"/>
        <w:rPr>
          <w:rFonts w:ascii="Tahoma" w:hAnsi="Tahoma" w:cs="Tahoma"/>
        </w:rPr>
      </w:pPr>
      <w:r w:rsidRPr="00DE4CEC">
        <w:rPr>
          <w:rFonts w:ascii="Tahoma" w:hAnsi="Tahoma" w:cs="Tahoma"/>
        </w:rPr>
        <w:t xml:space="preserve">Con base en la respuesta al interrogante anterior ¿Cumplió la señora Noralba </w:t>
      </w:r>
      <w:proofErr w:type="spellStart"/>
      <w:r w:rsidRPr="00DE4CEC">
        <w:rPr>
          <w:rFonts w:ascii="Tahoma" w:hAnsi="Tahoma" w:cs="Tahoma"/>
        </w:rPr>
        <w:t>Tapasco</w:t>
      </w:r>
      <w:proofErr w:type="spellEnd"/>
      <w:r w:rsidRPr="00DE4CEC">
        <w:rPr>
          <w:rFonts w:ascii="Tahoma" w:hAnsi="Tahoma" w:cs="Tahoma"/>
        </w:rPr>
        <w:t xml:space="preserve"> Valencia los requisitos exigidos en el artículo 47 de la ley 100 de 1993 modificado por el artículo 13 de la ley 797 de 2003 y la jurisprudencia, a fin de que fuera tenida en cuenta como beneficiaria de la pensión de sobrevivientes generada con ocasión al deceso del afiliado fallecido Alcides de Jesús Ladino Rojas, en calidad de cónyuge supérstite separada de hecho?</w:t>
      </w:r>
    </w:p>
    <w:p w14:paraId="6A49593A" w14:textId="77777777" w:rsidR="003B0878" w:rsidRPr="00DE4CEC" w:rsidRDefault="003B0878" w:rsidP="00DE4CEC">
      <w:pPr>
        <w:pStyle w:val="Sinespaciado"/>
        <w:spacing w:line="276" w:lineRule="auto"/>
        <w:rPr>
          <w:rFonts w:ascii="Tahoma" w:hAnsi="Tahoma" w:cs="Tahoma"/>
        </w:rPr>
      </w:pPr>
    </w:p>
    <w:p w14:paraId="1343055A" w14:textId="70BA509B" w:rsidR="0088442F" w:rsidRPr="00DE4CEC" w:rsidRDefault="003B0878" w:rsidP="00DE4CEC">
      <w:pPr>
        <w:pStyle w:val="Prrafodelista"/>
        <w:numPr>
          <w:ilvl w:val="0"/>
          <w:numId w:val="14"/>
        </w:numPr>
        <w:spacing w:line="276" w:lineRule="auto"/>
        <w:jc w:val="both"/>
        <w:rPr>
          <w:rFonts w:ascii="Tahoma" w:hAnsi="Tahoma" w:cs="Tahoma"/>
          <w:lang w:val="es-CO"/>
        </w:rPr>
      </w:pPr>
      <w:r w:rsidRPr="00DE4CEC">
        <w:rPr>
          <w:rFonts w:ascii="Tahoma" w:hAnsi="Tahoma" w:cs="Tahoma"/>
        </w:rPr>
        <w:t>En caso positivo ¿Resulta procedente condenar a la compañía aseguradora recurrente al pago del retroactivo pensional y las costas procesales impuestas en sede de primer grado?</w:t>
      </w:r>
      <w:r w:rsidR="001171E6" w:rsidRPr="00DE4CEC">
        <w:rPr>
          <w:rFonts w:ascii="Tahoma" w:hAnsi="Tahoma" w:cs="Tahoma"/>
          <w:lang w:val="es-CO"/>
        </w:rPr>
        <w:t>   </w:t>
      </w:r>
    </w:p>
    <w:p w14:paraId="25A3F610" w14:textId="13B3B575" w:rsidR="00EE024B" w:rsidRPr="00DE4CEC" w:rsidRDefault="00EE024B" w:rsidP="00DE4CEC">
      <w:pPr>
        <w:pStyle w:val="Sinespaciado"/>
        <w:spacing w:line="276" w:lineRule="auto"/>
        <w:rPr>
          <w:rFonts w:ascii="Tahoma" w:hAnsi="Tahoma" w:cs="Tahoma"/>
        </w:rPr>
      </w:pPr>
    </w:p>
    <w:p w14:paraId="70450944" w14:textId="77777777" w:rsidR="00941125" w:rsidRPr="00DE4CEC" w:rsidRDefault="00941125" w:rsidP="00DE4CEC">
      <w:pPr>
        <w:pStyle w:val="Sinespaciado"/>
        <w:spacing w:line="276" w:lineRule="auto"/>
        <w:rPr>
          <w:rFonts w:ascii="Tahoma" w:hAnsi="Tahoma" w:cs="Tahoma"/>
        </w:rPr>
      </w:pPr>
    </w:p>
    <w:p w14:paraId="1DFC596C" w14:textId="632B9CD5" w:rsidR="003A3BBB" w:rsidRPr="00DE4CEC" w:rsidRDefault="003A3BBB" w:rsidP="00DE4CEC">
      <w:pPr>
        <w:widowControl w:val="0"/>
        <w:numPr>
          <w:ilvl w:val="0"/>
          <w:numId w:val="3"/>
        </w:numPr>
        <w:autoSpaceDE w:val="0"/>
        <w:autoSpaceDN w:val="0"/>
        <w:adjustRightInd w:val="0"/>
        <w:spacing w:line="276" w:lineRule="auto"/>
        <w:ind w:left="522" w:hanging="522"/>
        <w:jc w:val="center"/>
        <w:rPr>
          <w:rFonts w:ascii="Tahoma" w:hAnsi="Tahoma" w:cs="Tahoma"/>
          <w:b/>
          <w:caps/>
        </w:rPr>
      </w:pPr>
      <w:r w:rsidRPr="00DE4CEC">
        <w:rPr>
          <w:rFonts w:ascii="Tahoma" w:hAnsi="Tahoma" w:cs="Tahoma"/>
          <w:b/>
          <w:caps/>
        </w:rPr>
        <w:lastRenderedPageBreak/>
        <w:t>Consideraciones</w:t>
      </w:r>
    </w:p>
    <w:p w14:paraId="5489FE51" w14:textId="77777777" w:rsidR="00083552" w:rsidRPr="00DE4CEC" w:rsidRDefault="00083552" w:rsidP="00DE4CEC">
      <w:pPr>
        <w:pStyle w:val="Sinespaciado"/>
        <w:spacing w:line="276" w:lineRule="auto"/>
        <w:rPr>
          <w:rFonts w:ascii="Tahoma" w:hAnsi="Tahoma" w:cs="Tahoma"/>
        </w:rPr>
      </w:pPr>
    </w:p>
    <w:p w14:paraId="3A5A6B1B" w14:textId="31135265" w:rsidR="001F5536" w:rsidRPr="00DE4CEC" w:rsidRDefault="001F5536" w:rsidP="00DE4CEC">
      <w:pPr>
        <w:pStyle w:val="Prrafodelista"/>
        <w:widowControl w:val="0"/>
        <w:numPr>
          <w:ilvl w:val="1"/>
          <w:numId w:val="12"/>
        </w:numPr>
        <w:tabs>
          <w:tab w:val="left" w:pos="-720"/>
        </w:tabs>
        <w:snapToGrid w:val="0"/>
        <w:spacing w:line="276" w:lineRule="auto"/>
        <w:jc w:val="both"/>
        <w:rPr>
          <w:rFonts w:ascii="Tahoma" w:hAnsi="Tahoma" w:cs="Tahoma"/>
          <w:b/>
          <w:spacing w:val="-2"/>
        </w:rPr>
      </w:pPr>
      <w:bookmarkStart w:id="6" w:name="_Hlk95812282"/>
      <w:r w:rsidRPr="00DE4CEC">
        <w:rPr>
          <w:rFonts w:ascii="Tahoma" w:hAnsi="Tahoma" w:cs="Tahoma"/>
          <w:b/>
          <w:spacing w:val="-2"/>
        </w:rPr>
        <w:t>Pensión de sobrevivientes para el cónyuge separado –</w:t>
      </w:r>
      <w:r w:rsidR="001974DB">
        <w:rPr>
          <w:rFonts w:ascii="Tahoma" w:hAnsi="Tahoma" w:cs="Tahoma"/>
          <w:b/>
          <w:spacing w:val="-2"/>
        </w:rPr>
        <w:t xml:space="preserve"> R</w:t>
      </w:r>
      <w:r w:rsidRPr="00DE4CEC">
        <w:rPr>
          <w:rFonts w:ascii="Tahoma" w:hAnsi="Tahoma" w:cs="Tahoma"/>
          <w:b/>
          <w:spacing w:val="-2"/>
        </w:rPr>
        <w:t>equisitos</w:t>
      </w:r>
    </w:p>
    <w:p w14:paraId="28016631" w14:textId="77777777" w:rsidR="00D9208E" w:rsidRPr="00DE4CEC" w:rsidRDefault="00D9208E" w:rsidP="00DE4CEC">
      <w:pPr>
        <w:pStyle w:val="Sinespaciado"/>
        <w:spacing w:line="276" w:lineRule="auto"/>
        <w:rPr>
          <w:rFonts w:ascii="Tahoma" w:hAnsi="Tahoma" w:cs="Tahoma"/>
        </w:rPr>
      </w:pPr>
      <w:r w:rsidRPr="00DE4CEC">
        <w:rPr>
          <w:rStyle w:val="normaltextrun"/>
          <w:rFonts w:ascii="Tahoma" w:hAnsi="Tahoma" w:cs="Tahoma"/>
        </w:rPr>
        <w:t> </w:t>
      </w:r>
      <w:r w:rsidRPr="00DE4CEC">
        <w:rPr>
          <w:rStyle w:val="eop"/>
          <w:rFonts w:ascii="Tahoma" w:hAnsi="Tahoma" w:cs="Tahoma"/>
        </w:rPr>
        <w:t> </w:t>
      </w:r>
    </w:p>
    <w:p w14:paraId="1F2FE90B" w14:textId="77777777" w:rsidR="009B4B56" w:rsidRPr="00DE4CEC" w:rsidRDefault="009B4B56"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La lectura armónica de los literales a y b del artículo 13 de la Ley 797 de 2003, modificatorio del artículo 47 de la Ley 100 de 1993, permite colegir que mientras se mantenga activa la sociedad conyugal, la cónyuge supérstite puede acreditar la convivencia con el causante en una época pretérita para acceder a la pensión de sobrevivientes, bien en proporción al tiempo convivido, en caso de existir una compañera permanente, o en su totalidad, en caso de que no existan otros beneficiarios. Esta intelección fue adoptada por la Sala de Casación Laboral de la Corte Suprema de Justicia, quien además precisó que no es exigible a las cónyuges que los lazos familiares o afectivos se hubieran mantenido latentes después de la terminación de la convivencia. Así lo expuso la Alta Corporación en sentencia SL5169-2019, M.P. Clara Cecilia Dueñas Quevedo. </w:t>
      </w:r>
    </w:p>
    <w:p w14:paraId="0C0C0991" w14:textId="77777777" w:rsidR="009B4B56" w:rsidRPr="00DE4CEC" w:rsidRDefault="009B4B56" w:rsidP="00DE4CEC">
      <w:pPr>
        <w:pStyle w:val="Sinespaciado"/>
        <w:spacing w:line="276" w:lineRule="auto"/>
        <w:rPr>
          <w:rFonts w:ascii="Tahoma" w:hAnsi="Tahoma" w:cs="Tahoma"/>
        </w:rPr>
      </w:pPr>
      <w:r w:rsidRPr="00DE4CEC">
        <w:rPr>
          <w:rStyle w:val="eop"/>
          <w:rFonts w:ascii="Tahoma" w:hAnsi="Tahoma" w:cs="Tahoma"/>
        </w:rPr>
        <w:t> </w:t>
      </w:r>
    </w:p>
    <w:p w14:paraId="44D7A67D" w14:textId="77777777" w:rsidR="009B4B56" w:rsidRPr="00A96FE9" w:rsidRDefault="009B4B56" w:rsidP="00A96FE9">
      <w:pPr>
        <w:pStyle w:val="paragraph"/>
        <w:spacing w:before="0" w:beforeAutospacing="0" w:after="0" w:afterAutospacing="0"/>
        <w:ind w:left="426" w:right="420" w:firstLine="705"/>
        <w:jc w:val="both"/>
        <w:textAlignment w:val="baseline"/>
        <w:rPr>
          <w:rFonts w:ascii="Tahoma" w:hAnsi="Tahoma" w:cs="Tahoma"/>
          <w:sz w:val="22"/>
        </w:rPr>
      </w:pPr>
      <w:r w:rsidRPr="00A96FE9">
        <w:rPr>
          <w:rStyle w:val="normaltextrun"/>
          <w:rFonts w:ascii="Tahoma" w:hAnsi="Tahoma" w:cs="Tahoma"/>
          <w:i/>
          <w:iCs/>
          <w:sz w:val="22"/>
          <w:lang w:val="es-ES"/>
        </w:rPr>
        <w:t>“Precisamente, la no existencia de lazos de afecto frente a una persona con la que convivió, pero que por alguna circunstancia ya no forma parte de su vida, no puede convertirse en una causal para negar un derecho, máxime cuando la ley a cuya interpretación se apela para tal desconocimiento, no contempla ese requisito. Incluso si estableciera como exigencia tal paradigma decimonónico, que sería absolutamente contrario a los principios de igualdad y de equidad de género que establece nuestro ordenamiento constitucional, se haría más imperiosa la necesidad de su adecuación judicial a través de la interpretación para ampliar las categorías de protección a aquellas situaciones que no contempla la norma.</w:t>
      </w:r>
      <w:r w:rsidRPr="00A96FE9">
        <w:rPr>
          <w:rStyle w:val="eop"/>
          <w:rFonts w:ascii="Tahoma" w:hAnsi="Tahoma" w:cs="Tahoma"/>
          <w:sz w:val="22"/>
        </w:rPr>
        <w:t> </w:t>
      </w:r>
    </w:p>
    <w:p w14:paraId="201AE6B3" w14:textId="77777777" w:rsidR="009B4B56" w:rsidRPr="00A96FE9" w:rsidRDefault="009B4B56" w:rsidP="00A96FE9">
      <w:pPr>
        <w:pStyle w:val="paragraph"/>
        <w:spacing w:before="0" w:beforeAutospacing="0" w:after="0" w:afterAutospacing="0"/>
        <w:ind w:left="426" w:right="420" w:firstLine="705"/>
        <w:jc w:val="both"/>
        <w:textAlignment w:val="baseline"/>
        <w:rPr>
          <w:rFonts w:ascii="Tahoma" w:hAnsi="Tahoma" w:cs="Tahoma"/>
          <w:sz w:val="22"/>
        </w:rPr>
      </w:pPr>
      <w:r w:rsidRPr="00A96FE9">
        <w:rPr>
          <w:rStyle w:val="eop"/>
          <w:rFonts w:ascii="Tahoma" w:hAnsi="Tahoma" w:cs="Tahoma"/>
          <w:sz w:val="22"/>
        </w:rPr>
        <w:t> </w:t>
      </w:r>
    </w:p>
    <w:p w14:paraId="431119F9" w14:textId="77777777" w:rsidR="009B4B56" w:rsidRPr="00A96FE9" w:rsidRDefault="009B4B56" w:rsidP="00A96FE9">
      <w:pPr>
        <w:pStyle w:val="paragraph"/>
        <w:spacing w:before="0" w:beforeAutospacing="0" w:after="0" w:afterAutospacing="0"/>
        <w:ind w:left="426" w:right="420" w:firstLine="705"/>
        <w:jc w:val="both"/>
        <w:textAlignment w:val="baseline"/>
        <w:rPr>
          <w:rFonts w:ascii="Tahoma" w:hAnsi="Tahoma" w:cs="Tahoma"/>
          <w:sz w:val="22"/>
        </w:rPr>
      </w:pPr>
      <w:r w:rsidRPr="00A96FE9">
        <w:rPr>
          <w:rStyle w:val="normaltextrun"/>
          <w:rFonts w:ascii="Tahoma" w:hAnsi="Tahoma" w:cs="Tahoma"/>
          <w:i/>
          <w:iCs/>
          <w:sz w:val="22"/>
          <w:lang w:val="es-ES"/>
        </w:rPr>
        <w:t>Así las cosas, a juicio de la Sala, el Tribunal restringió la norma analizada al concluir que la demandante no acreditó que para el momento de la muerte del causante existía algún tipo de «vínculo afectivo», «comunicación solidaria» y «ayuda mutua» que permita considerar que los «lazos familiares siguieron vigentes», luego de la separación de hecho, en razón a que tal requisito no lo contempla la disposición en referencia.</w:t>
      </w:r>
      <w:r w:rsidRPr="00A96FE9">
        <w:rPr>
          <w:rStyle w:val="eop"/>
          <w:rFonts w:ascii="Tahoma" w:hAnsi="Tahoma" w:cs="Tahoma"/>
          <w:sz w:val="22"/>
        </w:rPr>
        <w:t> </w:t>
      </w:r>
    </w:p>
    <w:p w14:paraId="021E4119" w14:textId="77777777" w:rsidR="009B4B56" w:rsidRPr="00A96FE9" w:rsidRDefault="009B4B56" w:rsidP="00A96FE9">
      <w:pPr>
        <w:pStyle w:val="paragraph"/>
        <w:spacing w:before="0" w:beforeAutospacing="0" w:after="0" w:afterAutospacing="0"/>
        <w:ind w:left="426" w:right="420" w:firstLine="705"/>
        <w:jc w:val="both"/>
        <w:textAlignment w:val="baseline"/>
        <w:rPr>
          <w:rFonts w:ascii="Tahoma" w:hAnsi="Tahoma" w:cs="Tahoma"/>
          <w:sz w:val="22"/>
        </w:rPr>
      </w:pPr>
      <w:r w:rsidRPr="00A96FE9">
        <w:rPr>
          <w:rStyle w:val="eop"/>
          <w:rFonts w:ascii="Tahoma" w:hAnsi="Tahoma" w:cs="Tahoma"/>
          <w:sz w:val="22"/>
        </w:rPr>
        <w:t> </w:t>
      </w:r>
    </w:p>
    <w:p w14:paraId="5DB4152D" w14:textId="77777777" w:rsidR="009B4B56" w:rsidRPr="00A96FE9" w:rsidRDefault="009B4B56" w:rsidP="00A96FE9">
      <w:pPr>
        <w:pStyle w:val="paragraph"/>
        <w:spacing w:before="0" w:beforeAutospacing="0" w:after="0" w:afterAutospacing="0"/>
        <w:ind w:left="426" w:right="420" w:firstLine="705"/>
        <w:jc w:val="both"/>
        <w:textAlignment w:val="baseline"/>
        <w:rPr>
          <w:rFonts w:ascii="Tahoma" w:hAnsi="Tahoma" w:cs="Tahoma"/>
          <w:sz w:val="22"/>
        </w:rPr>
      </w:pPr>
      <w:r w:rsidRPr="00A96FE9">
        <w:rPr>
          <w:rStyle w:val="normaltextrun"/>
          <w:rFonts w:ascii="Tahoma" w:hAnsi="Tahoma" w:cs="Tahoma"/>
          <w:i/>
          <w:iCs/>
          <w:sz w:val="22"/>
          <w:lang w:val="es-ES"/>
        </w:rPr>
        <w:t xml:space="preserve">Por tanto, el ad </w:t>
      </w:r>
      <w:proofErr w:type="spellStart"/>
      <w:r w:rsidRPr="00A96FE9">
        <w:rPr>
          <w:rStyle w:val="normaltextrun"/>
          <w:rFonts w:ascii="Tahoma" w:hAnsi="Tahoma" w:cs="Tahoma"/>
          <w:i/>
          <w:iCs/>
          <w:sz w:val="22"/>
          <w:lang w:val="es-ES"/>
        </w:rPr>
        <w:t>quem</w:t>
      </w:r>
      <w:proofErr w:type="spellEnd"/>
      <w:r w:rsidRPr="00A96FE9">
        <w:rPr>
          <w:rStyle w:val="normaltextrun"/>
          <w:rFonts w:ascii="Tahoma" w:hAnsi="Tahoma" w:cs="Tahoma"/>
          <w:i/>
          <w:iCs/>
          <w:sz w:val="22"/>
          <w:lang w:val="es-ES"/>
        </w:rPr>
        <w:t xml:space="preserve"> incurrió en el error que se le endilga, pues el correcto alcance del artículo 47 de la Ley 100 de 1993, modificado por el artículo 13 de la Ley 797 de 2003 corresponde a que el consorte con vínculo conyugal vigente, aun separado de hecho, puede reclamar válidamente una pensión de sobrevivientes siempre que haya convivido por lo menos 5 años en cualquier época con el causante afiliado o pensionado, tal como lo ha reiterado esta Sala en múltiples fallos, entre otras, en las sentencias CSJ SL 41637, 24 en. 2012, CSJ SL7299-2015, CSJ SL6519-2017, CSJ SL16419-2017, CSJ SL1399-2018, CSJ SL5046-2018, CSJ SL2010-2019, CSJ SL2232-2019 y CSJ SL4047-2019.”</w:t>
      </w:r>
      <w:r w:rsidRPr="00A96FE9">
        <w:rPr>
          <w:rStyle w:val="eop"/>
          <w:rFonts w:ascii="Tahoma" w:hAnsi="Tahoma" w:cs="Tahoma"/>
          <w:sz w:val="22"/>
        </w:rPr>
        <w:t> </w:t>
      </w:r>
    </w:p>
    <w:p w14:paraId="609D48EC" w14:textId="77777777" w:rsidR="009B4B56" w:rsidRPr="00DE4CEC" w:rsidRDefault="009B4B56" w:rsidP="00DE4CEC">
      <w:pPr>
        <w:pStyle w:val="paragraph"/>
        <w:spacing w:before="0" w:beforeAutospacing="0" w:after="0" w:afterAutospacing="0" w:line="276" w:lineRule="auto"/>
        <w:ind w:left="705" w:firstLine="705"/>
        <w:jc w:val="both"/>
        <w:textAlignment w:val="baseline"/>
        <w:rPr>
          <w:rFonts w:ascii="Tahoma" w:hAnsi="Tahoma" w:cs="Tahoma"/>
        </w:rPr>
      </w:pPr>
      <w:r w:rsidRPr="00DE4CEC">
        <w:rPr>
          <w:rStyle w:val="eop"/>
          <w:rFonts w:ascii="Tahoma" w:hAnsi="Tahoma" w:cs="Tahoma"/>
        </w:rPr>
        <w:t> </w:t>
      </w:r>
    </w:p>
    <w:p w14:paraId="4760AC17" w14:textId="238165A6" w:rsidR="00D9208E" w:rsidRPr="00DE4CEC" w:rsidRDefault="00D9208E" w:rsidP="00DE4CEC">
      <w:pPr>
        <w:widowControl w:val="0"/>
        <w:autoSpaceDE w:val="0"/>
        <w:autoSpaceDN w:val="0"/>
        <w:adjustRightInd w:val="0"/>
        <w:spacing w:line="276" w:lineRule="auto"/>
        <w:ind w:firstLine="706"/>
        <w:jc w:val="both"/>
        <w:rPr>
          <w:rStyle w:val="eop"/>
          <w:rFonts w:ascii="Tahoma" w:hAnsi="Tahoma" w:cs="Tahoma"/>
        </w:rPr>
      </w:pPr>
      <w:r w:rsidRPr="00DE4CEC">
        <w:rPr>
          <w:rStyle w:val="normaltextrun"/>
          <w:rFonts w:ascii="Tahoma" w:hAnsi="Tahoma" w:cs="Tahoma"/>
          <w:lang w:val="es-MX"/>
        </w:rPr>
        <w:t> </w:t>
      </w:r>
      <w:r w:rsidRPr="00DE4CEC">
        <w:rPr>
          <w:rStyle w:val="eop"/>
          <w:rFonts w:ascii="Tahoma" w:hAnsi="Tahoma" w:cs="Tahoma"/>
        </w:rPr>
        <w:t> </w:t>
      </w:r>
      <w:r w:rsidR="001F5536" w:rsidRPr="00DE4CEC">
        <w:rPr>
          <w:rFonts w:ascii="Tahoma" w:hAnsi="Tahoma" w:cs="Tahoma"/>
        </w:rPr>
        <w:t>Por otra parte, es del caso recordar que e</w:t>
      </w:r>
      <w:r w:rsidRPr="00DE4CEC">
        <w:rPr>
          <w:rStyle w:val="normaltextrun"/>
          <w:rFonts w:ascii="Tahoma" w:hAnsi="Tahoma" w:cs="Tahoma"/>
        </w:rPr>
        <w:t xml:space="preserve">n sentencia C-515 de 30 de 2019, la Corte Constitucional declaró la </w:t>
      </w:r>
      <w:proofErr w:type="spellStart"/>
      <w:r w:rsidR="001F5536" w:rsidRPr="00DE4CEC">
        <w:rPr>
          <w:rStyle w:val="normaltextrun"/>
          <w:rFonts w:ascii="Tahoma" w:hAnsi="Tahoma" w:cs="Tahoma"/>
          <w:bCs/>
        </w:rPr>
        <w:t>exequibilidad</w:t>
      </w:r>
      <w:proofErr w:type="spellEnd"/>
      <w:r w:rsidR="001F5536" w:rsidRPr="00DE4CEC">
        <w:rPr>
          <w:rStyle w:val="normaltextrun"/>
          <w:rFonts w:ascii="Tahoma" w:hAnsi="Tahoma" w:cs="Tahoma"/>
          <w:bCs/>
        </w:rPr>
        <w:t> </w:t>
      </w:r>
      <w:r w:rsidR="001F5536" w:rsidRPr="00DE4CEC">
        <w:rPr>
          <w:rStyle w:val="normaltextrun"/>
          <w:rFonts w:ascii="Tahoma" w:hAnsi="Tahoma" w:cs="Tahoma"/>
        </w:rPr>
        <w:t xml:space="preserve">de </w:t>
      </w:r>
      <w:r w:rsidRPr="00DE4CEC">
        <w:rPr>
          <w:rStyle w:val="normaltextrun"/>
          <w:rFonts w:ascii="Tahoma" w:hAnsi="Tahoma" w:cs="Tahoma"/>
        </w:rPr>
        <w:t>la expresión “</w:t>
      </w:r>
      <w:r w:rsidRPr="00A96FE9">
        <w:rPr>
          <w:rStyle w:val="normaltextrun"/>
          <w:rFonts w:ascii="Tahoma" w:hAnsi="Tahoma" w:cs="Tahoma"/>
          <w:i/>
          <w:iCs/>
          <w:sz w:val="22"/>
        </w:rPr>
        <w:t xml:space="preserve">con la cual existe sociedad conyugal </w:t>
      </w:r>
      <w:r w:rsidR="001F5536" w:rsidRPr="00A96FE9">
        <w:rPr>
          <w:rStyle w:val="normaltextrun"/>
          <w:rFonts w:ascii="Tahoma" w:hAnsi="Tahoma" w:cs="Tahoma"/>
          <w:i/>
          <w:iCs/>
          <w:sz w:val="22"/>
        </w:rPr>
        <w:t>vigente</w:t>
      </w:r>
      <w:r w:rsidR="001F5536" w:rsidRPr="00DE4CEC">
        <w:rPr>
          <w:rStyle w:val="normaltextrun"/>
          <w:rFonts w:ascii="Tahoma" w:hAnsi="Tahoma" w:cs="Tahoma"/>
          <w:i/>
          <w:iCs/>
        </w:rPr>
        <w:t xml:space="preserve">” </w:t>
      </w:r>
      <w:r w:rsidR="001F5536" w:rsidRPr="00DE4CEC">
        <w:rPr>
          <w:rStyle w:val="normaltextrun"/>
          <w:rFonts w:ascii="Tahoma" w:hAnsi="Tahoma" w:cs="Tahoma"/>
          <w:iCs/>
        </w:rPr>
        <w:t>contenida</w:t>
      </w:r>
      <w:r w:rsidRPr="00DE4CEC">
        <w:rPr>
          <w:rStyle w:val="normaltextrun"/>
          <w:rFonts w:ascii="Tahoma" w:hAnsi="Tahoma" w:cs="Tahoma"/>
        </w:rPr>
        <w:t xml:space="preserve"> en el inciso final del literal b) del artículo 13 de la ley 797 de 2003 que modificó los artículos 47 y 74 de la ley 100 de 1993</w:t>
      </w:r>
      <w:r w:rsidR="001F5536" w:rsidRPr="00DE4CEC">
        <w:rPr>
          <w:rStyle w:val="normaltextrun"/>
          <w:rFonts w:ascii="Tahoma" w:hAnsi="Tahoma" w:cs="Tahoma"/>
        </w:rPr>
        <w:t xml:space="preserve">, </w:t>
      </w:r>
      <w:r w:rsidRPr="00DE4CEC">
        <w:rPr>
          <w:rStyle w:val="normaltextrun"/>
          <w:rFonts w:ascii="Tahoma" w:hAnsi="Tahoma" w:cs="Tahoma"/>
        </w:rPr>
        <w:t>dejando de ese modo, por fuera de cualquier estudio, la presencia de requisitos adicionales a cargo de ese grupo de beneficiarios, como los exigidos en ese momento por la Sala de Casación Laboral  relativos a la permanencia de lazos de familiaridad a la fecha de la muerte del afiliado o pensionado del sistema general de pensiones.</w:t>
      </w:r>
      <w:r w:rsidRPr="00DE4CEC">
        <w:rPr>
          <w:rStyle w:val="normaltextrun"/>
          <w:rFonts w:ascii="Tahoma" w:hAnsi="Tahoma" w:cs="Tahoma"/>
          <w:lang w:val="es-MX"/>
        </w:rPr>
        <w:t> </w:t>
      </w:r>
      <w:r w:rsidRPr="00DE4CEC">
        <w:rPr>
          <w:rStyle w:val="eop"/>
          <w:rFonts w:ascii="Tahoma" w:hAnsi="Tahoma" w:cs="Tahoma"/>
        </w:rPr>
        <w:t> </w:t>
      </w:r>
    </w:p>
    <w:p w14:paraId="3D00E420" w14:textId="77777777" w:rsidR="001F5536" w:rsidRPr="00DE4CEC" w:rsidRDefault="001F5536" w:rsidP="00DE4CEC">
      <w:pPr>
        <w:pStyle w:val="Sinespaciado"/>
        <w:spacing w:line="276" w:lineRule="auto"/>
        <w:rPr>
          <w:rFonts w:ascii="Tahoma" w:hAnsi="Tahoma" w:cs="Tahoma"/>
        </w:rPr>
      </w:pPr>
    </w:p>
    <w:bookmarkEnd w:id="6"/>
    <w:p w14:paraId="6E82CFD9" w14:textId="18055341" w:rsidR="005D07DF" w:rsidRPr="00DE4CEC" w:rsidRDefault="00807C22" w:rsidP="00DE4CEC">
      <w:pPr>
        <w:pStyle w:val="Prrafodelista"/>
        <w:widowControl w:val="0"/>
        <w:numPr>
          <w:ilvl w:val="1"/>
          <w:numId w:val="12"/>
        </w:numPr>
        <w:tabs>
          <w:tab w:val="left" w:pos="-720"/>
        </w:tabs>
        <w:snapToGrid w:val="0"/>
        <w:spacing w:line="276" w:lineRule="auto"/>
        <w:jc w:val="both"/>
        <w:rPr>
          <w:rFonts w:ascii="Tahoma" w:hAnsi="Tahoma" w:cs="Tahoma"/>
          <w:b/>
        </w:rPr>
      </w:pPr>
      <w:r w:rsidRPr="00DE4CEC">
        <w:rPr>
          <w:rFonts w:ascii="Tahoma" w:hAnsi="Tahoma" w:cs="Tahoma"/>
          <w:b/>
        </w:rPr>
        <w:lastRenderedPageBreak/>
        <w:t xml:space="preserve">Caso </w:t>
      </w:r>
      <w:r w:rsidRPr="00DE4CEC">
        <w:rPr>
          <w:rFonts w:ascii="Tahoma" w:hAnsi="Tahoma" w:cs="Tahoma"/>
          <w:b/>
          <w:spacing w:val="-2"/>
        </w:rPr>
        <w:t>Concreto</w:t>
      </w:r>
    </w:p>
    <w:p w14:paraId="134DCEC5" w14:textId="58970DF6" w:rsidR="007A1A24" w:rsidRPr="00DE4CEC" w:rsidRDefault="007A1A24" w:rsidP="00DE4CEC">
      <w:pPr>
        <w:pStyle w:val="Sinespaciado"/>
        <w:spacing w:line="276" w:lineRule="auto"/>
        <w:rPr>
          <w:rFonts w:ascii="Tahoma" w:hAnsi="Tahoma" w:cs="Tahoma"/>
        </w:rPr>
      </w:pPr>
    </w:p>
    <w:p w14:paraId="1EC03185" w14:textId="77777777" w:rsidR="00D9208E" w:rsidRPr="00DE4CEC" w:rsidRDefault="00D9208E" w:rsidP="00DE4CEC">
      <w:pPr>
        <w:spacing w:line="276" w:lineRule="auto"/>
        <w:ind w:firstLine="708"/>
        <w:jc w:val="both"/>
        <w:rPr>
          <w:rFonts w:ascii="Tahoma" w:hAnsi="Tahoma" w:cs="Tahoma"/>
          <w:lang w:val="es-CO"/>
        </w:rPr>
      </w:pPr>
      <w:r w:rsidRPr="00DE4CEC">
        <w:rPr>
          <w:rFonts w:ascii="Tahoma" w:hAnsi="Tahoma" w:cs="Tahoma"/>
          <w:lang w:val="es-CO"/>
        </w:rPr>
        <w:t xml:space="preserve">Se encuentra fuera de todo debate que el señor Alcides de Jesús Ladino Rojas, quien falleció el 17 de enero de 2018, dejó causado el derecho a la pensión de sobrevivientes, por haber cotizado más de 50 semanas dentro de los tres años inmediatamente anteriores a su deceso. Así mismo, que la AFP Porvenir S.A., por vía administrativa reconoció la prestación pensional en proporción del 50% a cada uno de los hijos del causante, esto es, a Gerson Santiago Ladino Guzmán y María Yasmín Ladino </w:t>
      </w:r>
      <w:proofErr w:type="spellStart"/>
      <w:r w:rsidRPr="00DE4CEC">
        <w:rPr>
          <w:rFonts w:ascii="Tahoma" w:hAnsi="Tahoma" w:cs="Tahoma"/>
          <w:lang w:val="es-CO"/>
        </w:rPr>
        <w:t>Tapasco</w:t>
      </w:r>
      <w:proofErr w:type="spellEnd"/>
      <w:r w:rsidRPr="00DE4CEC">
        <w:rPr>
          <w:rFonts w:ascii="Tahoma" w:hAnsi="Tahoma" w:cs="Tahoma"/>
          <w:lang w:val="es-CO"/>
        </w:rPr>
        <w:t xml:space="preserve">, quien devengó la pensión hasta el mes de marzo de 2019, dado que por haber cumplido 25 años perdió la calidad de beneficiaria, acrecentándose así la cuota de su hermano menor en un 100%. </w:t>
      </w:r>
    </w:p>
    <w:p w14:paraId="4E388AAA" w14:textId="77777777" w:rsidR="00D9208E" w:rsidRPr="00DE4CEC" w:rsidRDefault="00D9208E" w:rsidP="00DE4CEC">
      <w:pPr>
        <w:pStyle w:val="Sinespaciado"/>
        <w:spacing w:line="276" w:lineRule="auto"/>
        <w:rPr>
          <w:rFonts w:ascii="Tahoma" w:hAnsi="Tahoma" w:cs="Tahoma"/>
          <w:lang w:val="es-CO"/>
        </w:rPr>
      </w:pPr>
    </w:p>
    <w:p w14:paraId="6A2C834E" w14:textId="77777777" w:rsidR="00D9208E" w:rsidRPr="00DE4CEC" w:rsidRDefault="00D9208E" w:rsidP="00DE4CEC">
      <w:pPr>
        <w:spacing w:line="276" w:lineRule="auto"/>
        <w:ind w:firstLine="708"/>
        <w:jc w:val="both"/>
        <w:rPr>
          <w:rFonts w:ascii="Tahoma" w:hAnsi="Tahoma" w:cs="Tahoma"/>
          <w:lang w:val="es-CO"/>
        </w:rPr>
      </w:pPr>
      <w:r w:rsidRPr="00DE4CEC">
        <w:rPr>
          <w:rFonts w:ascii="Tahoma" w:hAnsi="Tahoma" w:cs="Tahoma"/>
          <w:lang w:val="es-CO"/>
        </w:rPr>
        <w:t xml:space="preserve">De igual manera, está demostrado que la señora Noralba </w:t>
      </w:r>
      <w:proofErr w:type="spellStart"/>
      <w:r w:rsidRPr="00DE4CEC">
        <w:rPr>
          <w:rFonts w:ascii="Tahoma" w:hAnsi="Tahoma" w:cs="Tahoma"/>
          <w:lang w:val="es-CO"/>
        </w:rPr>
        <w:t>Tapasco</w:t>
      </w:r>
      <w:proofErr w:type="spellEnd"/>
      <w:r w:rsidRPr="00DE4CEC">
        <w:rPr>
          <w:rFonts w:ascii="Tahoma" w:hAnsi="Tahoma" w:cs="Tahoma"/>
          <w:lang w:val="es-CO"/>
        </w:rPr>
        <w:t xml:space="preserve"> Valencia solicitó ante Porvenir S.A. la pensión de sobrevivientes en mención, alegando la calidad de cónyuge supérstite del afiliado fallecido, sin embargo, le fue negada por la entidad de seguridad social al considerar que no demostró la convivencia necesaria con el afiliado a la fecha de su deceso (pág. 68 archivo 10 del expediente digital).</w:t>
      </w:r>
    </w:p>
    <w:p w14:paraId="48B64896" w14:textId="77777777" w:rsidR="00D9208E" w:rsidRPr="00DE4CEC" w:rsidRDefault="00D9208E" w:rsidP="00DE4CEC">
      <w:pPr>
        <w:pStyle w:val="Sinespaciado"/>
        <w:spacing w:line="276" w:lineRule="auto"/>
        <w:rPr>
          <w:rFonts w:ascii="Tahoma" w:hAnsi="Tahoma" w:cs="Tahoma"/>
          <w:lang w:val="es-CO"/>
        </w:rPr>
      </w:pPr>
    </w:p>
    <w:p w14:paraId="140B88FF" w14:textId="50F4657F" w:rsidR="00D9208E" w:rsidRPr="00DE4CEC" w:rsidRDefault="00D9208E" w:rsidP="00DE4CEC">
      <w:pPr>
        <w:spacing w:line="276" w:lineRule="auto"/>
        <w:ind w:firstLine="708"/>
        <w:jc w:val="both"/>
        <w:rPr>
          <w:rFonts w:ascii="Tahoma" w:hAnsi="Tahoma" w:cs="Tahoma"/>
          <w:lang w:val="es-CO"/>
        </w:rPr>
      </w:pPr>
      <w:r w:rsidRPr="00DE4CEC">
        <w:rPr>
          <w:rFonts w:ascii="Tahoma" w:hAnsi="Tahoma" w:cs="Tahoma"/>
          <w:lang w:val="es-CO"/>
        </w:rPr>
        <w:t>Dicha calidad de cónyuge supérstite del afiliado fallecido quedó probada con el registro civil de matrimonio expedido por la Notaría Única del Círculo de Quinchía (R/da), que da cuenta que la demandante contrajo matrimonio con el señor Alcides de Jesús Ladino Rojas el 18 de abril de 1998, vínculo que se mantuvo vigente al igual que la sociedad conyugal conformada entre ellos, hasta el 17 de enero de 2018 cuando se produjo el deceso de aquel, pues no obran notas marginales que evidencien que hubo cesación de los efectos civiles del matrimonio católico o liquidación de la sociedad conyugal, de manera que, se cumplen las exigencias tanto de la Corte Constitucional como de la Corte Suprema de Justicia, para que a la cónyuge separada de hecho le bastase demostrar cinco años de convivencia en cualquier tiempo con el causante para acceder al derecho pensional reclamado.</w:t>
      </w:r>
    </w:p>
    <w:p w14:paraId="199364B3" w14:textId="77777777" w:rsidR="00D9208E" w:rsidRPr="00DE4CEC" w:rsidRDefault="00D9208E" w:rsidP="00DE4CEC">
      <w:pPr>
        <w:pStyle w:val="Sinespaciado"/>
        <w:spacing w:line="276" w:lineRule="auto"/>
        <w:rPr>
          <w:rFonts w:ascii="Tahoma" w:hAnsi="Tahoma" w:cs="Tahoma"/>
          <w:lang w:val="es-CO"/>
        </w:rPr>
      </w:pPr>
    </w:p>
    <w:p w14:paraId="468AD422" w14:textId="6870EA6A" w:rsidR="00D9208E" w:rsidRPr="00DE4CEC" w:rsidRDefault="00D9208E" w:rsidP="00DE4CEC">
      <w:pPr>
        <w:spacing w:line="276" w:lineRule="auto"/>
        <w:ind w:firstLine="708"/>
        <w:jc w:val="both"/>
        <w:rPr>
          <w:rFonts w:ascii="Tahoma" w:hAnsi="Tahoma" w:cs="Tahoma"/>
          <w:lang w:val="es-CO"/>
        </w:rPr>
      </w:pPr>
      <w:r w:rsidRPr="00DE4CEC">
        <w:rPr>
          <w:rFonts w:ascii="Tahoma" w:hAnsi="Tahoma" w:cs="Tahoma"/>
          <w:lang w:val="es-CO"/>
        </w:rPr>
        <w:t xml:space="preserve">Ahora bien, la sociedad recurrente alega que las pruebas testimoniales sobre las cuales la a-quo fundó su decisión, </w:t>
      </w:r>
      <w:r w:rsidR="00823D4A" w:rsidRPr="00DE4CEC">
        <w:rPr>
          <w:rFonts w:ascii="Tahoma" w:hAnsi="Tahoma" w:cs="Tahoma"/>
          <w:lang w:val="es-CO"/>
        </w:rPr>
        <w:t xml:space="preserve">son </w:t>
      </w:r>
      <w:r w:rsidRPr="00DE4CEC">
        <w:rPr>
          <w:rFonts w:ascii="Tahoma" w:hAnsi="Tahoma" w:cs="Tahoma"/>
          <w:lang w:val="es-CO"/>
        </w:rPr>
        <w:t>contradictoria</w:t>
      </w:r>
      <w:r w:rsidR="00823D4A" w:rsidRPr="00DE4CEC">
        <w:rPr>
          <w:rFonts w:ascii="Tahoma" w:hAnsi="Tahoma" w:cs="Tahoma"/>
          <w:lang w:val="es-CO"/>
        </w:rPr>
        <w:t>s</w:t>
      </w:r>
      <w:r w:rsidRPr="00DE4CEC">
        <w:rPr>
          <w:rFonts w:ascii="Tahoma" w:hAnsi="Tahoma" w:cs="Tahoma"/>
          <w:lang w:val="es-CO"/>
        </w:rPr>
        <w:t xml:space="preserve"> entre sí y no se acompasa a la información contenida en el formulario de afiliación suscrito por el causante, por lo que, a su juicio, la demandante no demostró que haya convivido con el causante por un lapso igual a 5 años en cualquier tiempo. </w:t>
      </w:r>
    </w:p>
    <w:p w14:paraId="56F90387" w14:textId="77777777" w:rsidR="00D9208E" w:rsidRPr="00DE4CEC" w:rsidRDefault="00D9208E" w:rsidP="00DE4CEC">
      <w:pPr>
        <w:pStyle w:val="Sinespaciado"/>
        <w:spacing w:line="276" w:lineRule="auto"/>
        <w:rPr>
          <w:rFonts w:ascii="Tahoma" w:hAnsi="Tahoma" w:cs="Tahoma"/>
        </w:rPr>
      </w:pPr>
    </w:p>
    <w:p w14:paraId="5667CD6A" w14:textId="773B6159" w:rsidR="00E7053D" w:rsidRPr="00DE4CEC" w:rsidRDefault="00D9208E" w:rsidP="00DE4CEC">
      <w:pPr>
        <w:spacing w:line="276" w:lineRule="auto"/>
        <w:ind w:firstLine="708"/>
        <w:jc w:val="both"/>
        <w:rPr>
          <w:rFonts w:ascii="Tahoma" w:hAnsi="Tahoma" w:cs="Tahoma"/>
          <w:lang w:val="es-CO"/>
        </w:rPr>
      </w:pPr>
      <w:r w:rsidRPr="00DE4CEC">
        <w:rPr>
          <w:rFonts w:ascii="Tahoma" w:hAnsi="Tahoma" w:cs="Tahoma"/>
          <w:lang w:val="es-CO"/>
        </w:rPr>
        <w:t>En ese orden, le corresponde a la Sala definir si la a-quo se equivocó al establecer que la actora era beneficiaria de la pensión de sobrevivientes generada con ocasión al deceso del causante Alcides de Jesús Ladino Rojas, para lo cual procederá al análisis de dichos medios de prueba</w:t>
      </w:r>
      <w:r w:rsidR="00D6375B" w:rsidRPr="00DE4CEC">
        <w:rPr>
          <w:rFonts w:ascii="Tahoma" w:hAnsi="Tahoma" w:cs="Tahoma"/>
          <w:lang w:val="es-CO"/>
        </w:rPr>
        <w:t xml:space="preserve">, </w:t>
      </w:r>
      <w:r w:rsidR="007044E5" w:rsidRPr="00DE4CEC">
        <w:rPr>
          <w:rFonts w:ascii="Tahoma" w:hAnsi="Tahoma" w:cs="Tahoma"/>
          <w:lang w:val="es-CO"/>
        </w:rPr>
        <w:t>así</w:t>
      </w:r>
      <w:r w:rsidR="00D6375B" w:rsidRPr="00DE4CEC">
        <w:rPr>
          <w:rFonts w:ascii="Tahoma" w:hAnsi="Tahoma" w:cs="Tahoma"/>
          <w:lang w:val="es-CO"/>
        </w:rPr>
        <w:t>:</w:t>
      </w:r>
    </w:p>
    <w:p w14:paraId="50FA2938" w14:textId="280C2EF3" w:rsidR="00AC568C" w:rsidRPr="00DE4CEC" w:rsidRDefault="00AC568C" w:rsidP="00DE4CEC">
      <w:pPr>
        <w:spacing w:line="276" w:lineRule="auto"/>
        <w:ind w:firstLine="708"/>
        <w:jc w:val="both"/>
        <w:rPr>
          <w:rFonts w:ascii="Tahoma" w:hAnsi="Tahoma" w:cs="Tahoma"/>
          <w:lang w:val="es-CO"/>
        </w:rPr>
      </w:pPr>
    </w:p>
    <w:p w14:paraId="0995D09D" w14:textId="77777777" w:rsidR="00AC568C" w:rsidRPr="00DE4CEC" w:rsidRDefault="00AC568C" w:rsidP="00DE4CEC">
      <w:pPr>
        <w:spacing w:line="276" w:lineRule="auto"/>
        <w:ind w:firstLine="708"/>
        <w:jc w:val="both"/>
        <w:rPr>
          <w:rFonts w:ascii="Tahoma" w:hAnsi="Tahoma" w:cs="Tahoma"/>
          <w:lang w:val="es-CO"/>
        </w:rPr>
      </w:pPr>
      <w:r w:rsidRPr="00DE4CEC">
        <w:rPr>
          <w:rFonts w:ascii="Tahoma" w:hAnsi="Tahoma" w:cs="Tahoma"/>
          <w:lang w:val="es-CO"/>
        </w:rPr>
        <w:t xml:space="preserve">Del interrogatorio de parte de la demandante se extrae lo siguiente: manifestó que procreó 3 hijos con el causante, con quien se casó el 18 de abril de 1998 haciendo vida marital en la finca la Miranda, ubicada en la vereda </w:t>
      </w:r>
      <w:proofErr w:type="spellStart"/>
      <w:r w:rsidRPr="00DE4CEC">
        <w:rPr>
          <w:rFonts w:ascii="Tahoma" w:hAnsi="Tahoma" w:cs="Tahoma"/>
          <w:lang w:val="es-CO"/>
        </w:rPr>
        <w:t>Matecaña</w:t>
      </w:r>
      <w:proofErr w:type="spellEnd"/>
      <w:r w:rsidRPr="00DE4CEC">
        <w:rPr>
          <w:rFonts w:ascii="Tahoma" w:hAnsi="Tahoma" w:cs="Tahoma"/>
          <w:lang w:val="es-CO"/>
        </w:rPr>
        <w:t xml:space="preserve">, en Quinchía (R/da), donde residieron hasta el 2001, pues luego se trasladaron al pueblo, en Quinchía, al barrio la Unión, donde vivieron alrededor de un año, agregando que para ese periodo </w:t>
      </w:r>
      <w:r w:rsidRPr="00DE4CEC">
        <w:rPr>
          <w:rFonts w:ascii="Tahoma" w:hAnsi="Tahoma" w:cs="Tahoma"/>
          <w:lang w:val="es-CO"/>
        </w:rPr>
        <w:lastRenderedPageBreak/>
        <w:t xml:space="preserve">su esposo trabajaba en fincas. Indicó que para el año 2002 partieron hacia Pereira, con su hijo menor, y convivieron en el barrio 2.500 lotes, en la comunidad Villa Rocío, hasta el 12 de julio de 2004, fecha en que decidieron separarse; que para ese momento su esposo hacía trabajos informales, pues no tenía contrato de trabajo, sin embargo, posteriormente, al inquirírsele nuevamente indicó que no recordaba bien pero que en el 2004 cuando se separaron, su esposo tenía un contrato de trabajo estable con una empresa, donde laboraba como guarda de seguridad. Refirió que, ante la separación, ella se regresó a Quinchía y su esposo se quedó en Pereira y que continuaron en comunicación porque él le colaboraba económicamente; que sabe que consiguió otra pareja y que para el momento de su deceso vivía con su mamá en el barrio el dorado en Cuba. </w:t>
      </w:r>
    </w:p>
    <w:p w14:paraId="5370D380" w14:textId="77777777" w:rsidR="00AC568C" w:rsidRPr="00DE4CEC" w:rsidRDefault="00AC568C" w:rsidP="00DE4CEC">
      <w:pPr>
        <w:pStyle w:val="Sinespaciado"/>
        <w:spacing w:line="276" w:lineRule="auto"/>
        <w:rPr>
          <w:rFonts w:ascii="Tahoma" w:hAnsi="Tahoma" w:cs="Tahoma"/>
          <w:lang w:val="es-CO"/>
        </w:rPr>
      </w:pPr>
    </w:p>
    <w:p w14:paraId="2A6EC5BF" w14:textId="77777777" w:rsidR="00AC568C" w:rsidRPr="00DE4CEC" w:rsidRDefault="00AC568C" w:rsidP="00DE4CEC">
      <w:pPr>
        <w:spacing w:line="276" w:lineRule="auto"/>
        <w:ind w:firstLine="708"/>
        <w:jc w:val="both"/>
        <w:rPr>
          <w:rFonts w:ascii="Tahoma" w:hAnsi="Tahoma" w:cs="Tahoma"/>
          <w:lang w:val="es-CO"/>
        </w:rPr>
      </w:pPr>
      <w:r w:rsidRPr="00DE4CEC">
        <w:rPr>
          <w:rFonts w:ascii="Tahoma" w:hAnsi="Tahoma" w:cs="Tahoma"/>
          <w:lang w:val="es-CO"/>
        </w:rPr>
        <w:t xml:space="preserve">Se escuchó también en interrogatorio a María </w:t>
      </w:r>
      <w:proofErr w:type="spellStart"/>
      <w:r w:rsidRPr="00DE4CEC">
        <w:rPr>
          <w:rFonts w:ascii="Tahoma" w:hAnsi="Tahoma" w:cs="Tahoma"/>
          <w:lang w:val="es-CO"/>
        </w:rPr>
        <w:t>Yasmin</w:t>
      </w:r>
      <w:proofErr w:type="spellEnd"/>
      <w:r w:rsidRPr="00DE4CEC">
        <w:rPr>
          <w:rFonts w:ascii="Tahoma" w:hAnsi="Tahoma" w:cs="Tahoma"/>
          <w:lang w:val="es-CO"/>
        </w:rPr>
        <w:t xml:space="preserve"> Ladino </w:t>
      </w:r>
      <w:proofErr w:type="spellStart"/>
      <w:r w:rsidRPr="00DE4CEC">
        <w:rPr>
          <w:rFonts w:ascii="Tahoma" w:hAnsi="Tahoma" w:cs="Tahoma"/>
          <w:lang w:val="es-CO"/>
        </w:rPr>
        <w:t>Tapasco</w:t>
      </w:r>
      <w:proofErr w:type="spellEnd"/>
      <w:r w:rsidRPr="00DE4CEC">
        <w:rPr>
          <w:rFonts w:ascii="Tahoma" w:hAnsi="Tahoma" w:cs="Tahoma"/>
          <w:lang w:val="es-CO"/>
        </w:rPr>
        <w:t xml:space="preserve">, quien, en su condición de hija de la actora y el causante, relató que su nacimiento se produjo en el año 1994; que vivió con sus padres en la finca la Miranda, de propiedad de éstos, ubicada en la vereda </w:t>
      </w:r>
      <w:proofErr w:type="spellStart"/>
      <w:r w:rsidRPr="00DE4CEC">
        <w:rPr>
          <w:rFonts w:ascii="Tahoma" w:hAnsi="Tahoma" w:cs="Tahoma"/>
          <w:lang w:val="es-CO"/>
        </w:rPr>
        <w:t>matecaña</w:t>
      </w:r>
      <w:proofErr w:type="spellEnd"/>
      <w:r w:rsidRPr="00DE4CEC">
        <w:rPr>
          <w:rFonts w:ascii="Tahoma" w:hAnsi="Tahoma" w:cs="Tahoma"/>
          <w:lang w:val="es-CO"/>
        </w:rPr>
        <w:t>, hasta cuando ella tenía 7 años; que después se fueron a vivir a Pereira únicamente con su hermano menor y estuvieron por fuera 3 años, agregando que ella y su otro hermano se quedaron con los abuelos en la referida finca, donde ella permaneció hasta que cumplió 16 años; que sus padres iban a visitarlos dos veces al año; que en dos ocasiones fueron juntos, pero después iba cada uno solo; sostuvo que sus padres estuvieron juntos hasta cuando ella empezó la secundaria, es decir, cuando tenía alrededor de 10 años, pues recuerda que la demandante regresó sola a la finca cuando ella ya tenía 11 años, y le comentó que se había separado de su padre.</w:t>
      </w:r>
    </w:p>
    <w:p w14:paraId="76A4E79B" w14:textId="77777777" w:rsidR="00AC568C" w:rsidRPr="00DE4CEC" w:rsidRDefault="00AC568C" w:rsidP="00DE4CEC">
      <w:pPr>
        <w:pStyle w:val="Sinespaciado"/>
        <w:spacing w:line="276" w:lineRule="auto"/>
        <w:rPr>
          <w:rFonts w:ascii="Tahoma" w:hAnsi="Tahoma" w:cs="Tahoma"/>
          <w:lang w:val="es-CO"/>
        </w:rPr>
      </w:pPr>
    </w:p>
    <w:p w14:paraId="2F56207E" w14:textId="77777777" w:rsidR="00AC568C" w:rsidRPr="00DE4CEC" w:rsidRDefault="00AC568C" w:rsidP="00DE4CEC">
      <w:pPr>
        <w:spacing w:line="276" w:lineRule="auto"/>
        <w:ind w:firstLine="708"/>
        <w:jc w:val="both"/>
        <w:rPr>
          <w:rFonts w:ascii="Tahoma" w:hAnsi="Tahoma" w:cs="Tahoma"/>
          <w:lang w:val="es-CO"/>
        </w:rPr>
      </w:pPr>
      <w:r w:rsidRPr="00DE4CEC">
        <w:rPr>
          <w:rFonts w:ascii="Tahoma" w:hAnsi="Tahoma" w:cs="Tahoma"/>
          <w:lang w:val="es-CO"/>
        </w:rPr>
        <w:t xml:space="preserve">A su turno, la señora Leidy Johana Guzmán Mejía, relató en su interrogatorio que inició una relación de pareja con el causante en junio de 2010, procrearon a Gerson Santiago en el 2012 y convivieron hasta el 2013. Narró que el causante le habló de la demandante y le dijo que se había separado de ella hacía unos 10-12 años, sin embargo, no precisó en qué momento le fue suministrada esa información, esto es, en los inicios o al final de la relación, de manera que, no es posible establecer un punto de referencia que permita delimitar de su testimonio hasta cuando perduró la convivencia entre el causante y la actora. </w:t>
      </w:r>
    </w:p>
    <w:p w14:paraId="16294CEE" w14:textId="77777777" w:rsidR="00AC568C" w:rsidRPr="00DE4CEC" w:rsidRDefault="00AC568C" w:rsidP="00DE4CEC">
      <w:pPr>
        <w:pStyle w:val="Sinespaciado"/>
        <w:spacing w:line="276" w:lineRule="auto"/>
        <w:rPr>
          <w:rFonts w:ascii="Tahoma" w:hAnsi="Tahoma" w:cs="Tahoma"/>
        </w:rPr>
      </w:pPr>
    </w:p>
    <w:p w14:paraId="4979010E" w14:textId="4378928E" w:rsidR="00AC568C" w:rsidRPr="00DE4CEC" w:rsidRDefault="00AC568C" w:rsidP="00DE4CEC">
      <w:pPr>
        <w:spacing w:line="276" w:lineRule="auto"/>
        <w:ind w:firstLine="708"/>
        <w:jc w:val="both"/>
        <w:rPr>
          <w:rFonts w:ascii="Tahoma" w:hAnsi="Tahoma" w:cs="Tahoma"/>
          <w:lang w:val="es-CO"/>
        </w:rPr>
      </w:pPr>
      <w:r w:rsidRPr="00DE4CEC">
        <w:rPr>
          <w:rFonts w:ascii="Tahoma" w:hAnsi="Tahoma" w:cs="Tahoma"/>
          <w:lang w:val="es-CO"/>
        </w:rPr>
        <w:t xml:space="preserve">De otra parte, se escucharon a instancias de la actora las declaraciones de </w:t>
      </w:r>
      <w:proofErr w:type="spellStart"/>
      <w:r w:rsidRPr="00DE4CEC">
        <w:rPr>
          <w:rFonts w:ascii="Tahoma" w:hAnsi="Tahoma" w:cs="Tahoma"/>
          <w:lang w:val="es-CO"/>
        </w:rPr>
        <w:t>Ludivia</w:t>
      </w:r>
      <w:proofErr w:type="spellEnd"/>
      <w:r w:rsidRPr="00DE4CEC">
        <w:rPr>
          <w:rFonts w:ascii="Tahoma" w:hAnsi="Tahoma" w:cs="Tahoma"/>
          <w:lang w:val="es-CO"/>
        </w:rPr>
        <w:t xml:space="preserve"> Ladino </w:t>
      </w:r>
      <w:proofErr w:type="spellStart"/>
      <w:r w:rsidRPr="00DE4CEC">
        <w:rPr>
          <w:rFonts w:ascii="Tahoma" w:hAnsi="Tahoma" w:cs="Tahoma"/>
          <w:lang w:val="es-CO"/>
        </w:rPr>
        <w:t>Tapasco</w:t>
      </w:r>
      <w:proofErr w:type="spellEnd"/>
      <w:r w:rsidRPr="00DE4CEC">
        <w:rPr>
          <w:rFonts w:ascii="Tahoma" w:hAnsi="Tahoma" w:cs="Tahoma"/>
          <w:lang w:val="es-CO"/>
        </w:rPr>
        <w:t xml:space="preserve"> y Luz Amparo </w:t>
      </w:r>
      <w:proofErr w:type="spellStart"/>
      <w:r w:rsidRPr="00DE4CEC">
        <w:rPr>
          <w:rFonts w:ascii="Tahoma" w:hAnsi="Tahoma" w:cs="Tahoma"/>
          <w:lang w:val="es-CO"/>
        </w:rPr>
        <w:t>Tapasco</w:t>
      </w:r>
      <w:proofErr w:type="spellEnd"/>
      <w:r w:rsidRPr="00DE4CEC">
        <w:rPr>
          <w:rFonts w:ascii="Tahoma" w:hAnsi="Tahoma" w:cs="Tahoma"/>
          <w:lang w:val="es-CO"/>
        </w:rPr>
        <w:t xml:space="preserve"> Valencia.</w:t>
      </w:r>
    </w:p>
    <w:p w14:paraId="039B3279" w14:textId="77777777" w:rsidR="00532F76" w:rsidRPr="00DE4CEC" w:rsidRDefault="00532F76" w:rsidP="00DE4CEC">
      <w:pPr>
        <w:pStyle w:val="Sinespaciado"/>
        <w:spacing w:line="276" w:lineRule="auto"/>
        <w:rPr>
          <w:rFonts w:ascii="Tahoma" w:hAnsi="Tahoma" w:cs="Tahoma"/>
          <w:lang w:val="es-CO"/>
        </w:rPr>
      </w:pPr>
    </w:p>
    <w:p w14:paraId="422A5193" w14:textId="2D097F3E" w:rsidR="00AC568C" w:rsidRPr="00DE4CEC" w:rsidRDefault="00AC568C" w:rsidP="00DE4CEC">
      <w:pPr>
        <w:spacing w:line="276" w:lineRule="auto"/>
        <w:ind w:firstLine="708"/>
        <w:jc w:val="both"/>
        <w:rPr>
          <w:rFonts w:ascii="Tahoma" w:hAnsi="Tahoma" w:cs="Tahoma"/>
          <w:lang w:val="es-CO"/>
        </w:rPr>
      </w:pPr>
      <w:r w:rsidRPr="00DE4CEC">
        <w:rPr>
          <w:rFonts w:ascii="Tahoma" w:hAnsi="Tahoma" w:cs="Tahoma"/>
          <w:lang w:val="es-CO"/>
        </w:rPr>
        <w:t xml:space="preserve">La primera, refirió que conoció a la demandante porque ambas vivían en la vereda </w:t>
      </w:r>
      <w:proofErr w:type="spellStart"/>
      <w:r w:rsidRPr="00DE4CEC">
        <w:rPr>
          <w:rFonts w:ascii="Tahoma" w:hAnsi="Tahoma" w:cs="Tahoma"/>
          <w:lang w:val="es-CO"/>
        </w:rPr>
        <w:t>Matecaña</w:t>
      </w:r>
      <w:proofErr w:type="spellEnd"/>
      <w:r w:rsidRPr="00DE4CEC">
        <w:rPr>
          <w:rFonts w:ascii="Tahoma" w:hAnsi="Tahoma" w:cs="Tahoma"/>
          <w:lang w:val="es-CO"/>
        </w:rPr>
        <w:t xml:space="preserve">; que sabe que convivió en unión libre con el causante desde 1991-1992, que tuvieron 3 hijos y después se casaron; que en la finca vivieron hasta el año 2001, pues para ese momento toda la familia junta salió de la vereda con destino hacia Quinchía, por problemas de orden público, enunciando a la demandante, al causante y sus hijos. Relató además que para ese momento la mamá de la actora no estaba viviendo en la vereda porque se encontraba muy enferma; que no sabe quiénes quedaron en la finca la miranda ni quienes llegaron a vivir allí. Manifestó además que después del año 2001 no volvió a tener contacto con la familia, hasta más o menos el </w:t>
      </w:r>
      <w:r w:rsidRPr="00DE4CEC">
        <w:rPr>
          <w:rFonts w:ascii="Tahoma" w:hAnsi="Tahoma" w:cs="Tahoma"/>
          <w:lang w:val="es-CO"/>
        </w:rPr>
        <w:lastRenderedPageBreak/>
        <w:t xml:space="preserve">2010-2011 cuando volvió a entablar comunicación con la actora; que ella -la </w:t>
      </w:r>
      <w:proofErr w:type="spellStart"/>
      <w:r w:rsidRPr="00DE4CEC">
        <w:rPr>
          <w:rFonts w:ascii="Tahoma" w:hAnsi="Tahoma" w:cs="Tahoma"/>
          <w:lang w:val="es-CO"/>
        </w:rPr>
        <w:t>testig</w:t>
      </w:r>
      <w:r w:rsidR="007044E5" w:rsidRPr="00DE4CEC">
        <w:rPr>
          <w:rFonts w:ascii="Tahoma" w:hAnsi="Tahoma" w:cs="Tahoma"/>
          <w:lang w:val="es-CO"/>
        </w:rPr>
        <w:t>a</w:t>
      </w:r>
      <w:proofErr w:type="spellEnd"/>
      <w:r w:rsidRPr="00DE4CEC">
        <w:rPr>
          <w:rFonts w:ascii="Tahoma" w:hAnsi="Tahoma" w:cs="Tahoma"/>
          <w:lang w:val="es-CO"/>
        </w:rPr>
        <w:t xml:space="preserve">- permaneció en la vereda hasta el 2007, y que no tuvo conocimiento de que la demandante hubiese regresado a la finca antes de ese año, agregando con posterioridad que sí escuchó algunos comentarios de que en el 2004 la familia había regresado a vivir de nuevo a la vereda. </w:t>
      </w:r>
    </w:p>
    <w:p w14:paraId="6C8845EC" w14:textId="77777777" w:rsidR="00AC568C" w:rsidRPr="00DE4CEC" w:rsidRDefault="00AC568C" w:rsidP="00DE4CEC">
      <w:pPr>
        <w:pStyle w:val="Sinespaciado"/>
        <w:spacing w:line="276" w:lineRule="auto"/>
        <w:rPr>
          <w:rFonts w:ascii="Tahoma" w:hAnsi="Tahoma" w:cs="Tahoma"/>
          <w:lang w:val="es-CO"/>
        </w:rPr>
      </w:pPr>
    </w:p>
    <w:p w14:paraId="42EF608D" w14:textId="3123F82E" w:rsidR="00AC568C" w:rsidRPr="00DE4CEC" w:rsidRDefault="00AC568C" w:rsidP="00DE4CEC">
      <w:pPr>
        <w:spacing w:line="276" w:lineRule="auto"/>
        <w:ind w:firstLine="708"/>
        <w:jc w:val="both"/>
        <w:rPr>
          <w:rFonts w:ascii="Tahoma" w:hAnsi="Tahoma" w:cs="Tahoma"/>
          <w:lang w:val="es-CO"/>
        </w:rPr>
      </w:pPr>
      <w:r w:rsidRPr="00DE4CEC">
        <w:rPr>
          <w:rFonts w:ascii="Tahoma" w:hAnsi="Tahoma" w:cs="Tahoma"/>
          <w:lang w:val="es-CO"/>
        </w:rPr>
        <w:t xml:space="preserve">Finalmente, la </w:t>
      </w:r>
      <w:proofErr w:type="spellStart"/>
      <w:r w:rsidRPr="00DE4CEC">
        <w:rPr>
          <w:rFonts w:ascii="Tahoma" w:hAnsi="Tahoma" w:cs="Tahoma"/>
          <w:lang w:val="es-CO"/>
        </w:rPr>
        <w:t>testig</w:t>
      </w:r>
      <w:r w:rsidR="007044E5" w:rsidRPr="00DE4CEC">
        <w:rPr>
          <w:rFonts w:ascii="Tahoma" w:hAnsi="Tahoma" w:cs="Tahoma"/>
          <w:lang w:val="es-CO"/>
        </w:rPr>
        <w:t>a</w:t>
      </w:r>
      <w:proofErr w:type="spellEnd"/>
      <w:r w:rsidRPr="00DE4CEC">
        <w:rPr>
          <w:rFonts w:ascii="Tahoma" w:hAnsi="Tahoma" w:cs="Tahoma"/>
          <w:lang w:val="es-CO"/>
        </w:rPr>
        <w:t xml:space="preserve"> Luz Amparo </w:t>
      </w:r>
      <w:proofErr w:type="spellStart"/>
      <w:r w:rsidRPr="00DE4CEC">
        <w:rPr>
          <w:rFonts w:ascii="Tahoma" w:hAnsi="Tahoma" w:cs="Tahoma"/>
          <w:lang w:val="es-CO"/>
        </w:rPr>
        <w:t>Tapasco</w:t>
      </w:r>
      <w:proofErr w:type="spellEnd"/>
      <w:r w:rsidRPr="00DE4CEC">
        <w:rPr>
          <w:rFonts w:ascii="Tahoma" w:hAnsi="Tahoma" w:cs="Tahoma"/>
          <w:lang w:val="es-CO"/>
        </w:rPr>
        <w:t xml:space="preserve"> Valencia, hermana de la demandante, relató que la relación entre esta y el causante empezó en el año 92, en unión libre y que luego se casaron en el 98; que vivieron en la finca la miranda hasta el 2001; que toda la familia, incluyendo los tres hijos de la pareja, se trasladó hacia Pereira al barrio 2.500 lotes, donde permanecieron hasta el 2004 y que tiene conocimiento de esa circunstancia porque los visitaba de vez en cuando y porque ella vivió en ese barrio y siempre ha residido en Pereira. Posteriormente, dijo que únicamente se fueron su hermana, el causante y uno de los hijos, puesto </w:t>
      </w:r>
      <w:r w:rsidR="007044E5" w:rsidRPr="00DE4CEC">
        <w:rPr>
          <w:rFonts w:ascii="Tahoma" w:hAnsi="Tahoma" w:cs="Tahoma"/>
          <w:lang w:val="es-CO"/>
        </w:rPr>
        <w:t xml:space="preserve">que </w:t>
      </w:r>
      <w:r w:rsidRPr="00DE4CEC">
        <w:rPr>
          <w:rFonts w:ascii="Tahoma" w:hAnsi="Tahoma" w:cs="Tahoma"/>
          <w:lang w:val="es-CO"/>
        </w:rPr>
        <w:t xml:space="preserve">los otros dos hijos quedaron con la abuela; que en el año 2004 la familia se regresó a la vereda </w:t>
      </w:r>
      <w:proofErr w:type="spellStart"/>
      <w:r w:rsidRPr="00DE4CEC">
        <w:rPr>
          <w:rFonts w:ascii="Tahoma" w:hAnsi="Tahoma" w:cs="Tahoma"/>
          <w:lang w:val="es-CO"/>
        </w:rPr>
        <w:t>Matecaña</w:t>
      </w:r>
      <w:proofErr w:type="spellEnd"/>
      <w:r w:rsidRPr="00DE4CEC">
        <w:rPr>
          <w:rFonts w:ascii="Tahoma" w:hAnsi="Tahoma" w:cs="Tahoma"/>
          <w:lang w:val="es-CO"/>
        </w:rPr>
        <w:t xml:space="preserve">, y que con el tiempo se enteró que la pareja se había separado, desconociendo cuándo. </w:t>
      </w:r>
    </w:p>
    <w:p w14:paraId="7457D7C3" w14:textId="77777777" w:rsidR="00AC568C" w:rsidRPr="00DE4CEC" w:rsidRDefault="00AC568C" w:rsidP="00DE4CEC">
      <w:pPr>
        <w:pStyle w:val="Sinespaciado"/>
        <w:spacing w:line="276" w:lineRule="auto"/>
        <w:rPr>
          <w:rFonts w:ascii="Tahoma" w:hAnsi="Tahoma" w:cs="Tahoma"/>
          <w:lang w:val="es-CO"/>
        </w:rPr>
      </w:pPr>
    </w:p>
    <w:p w14:paraId="68FD4C2C" w14:textId="1F0C086A" w:rsidR="00AC568C" w:rsidRPr="00DE4CEC" w:rsidRDefault="00AC568C" w:rsidP="00DE4CEC">
      <w:pPr>
        <w:spacing w:line="276" w:lineRule="auto"/>
        <w:ind w:firstLine="708"/>
        <w:jc w:val="both"/>
        <w:rPr>
          <w:rFonts w:ascii="Tahoma" w:hAnsi="Tahoma" w:cs="Tahoma"/>
          <w:lang w:val="es-CO"/>
        </w:rPr>
      </w:pPr>
      <w:r w:rsidRPr="00DE4CEC">
        <w:rPr>
          <w:rFonts w:ascii="Tahoma" w:hAnsi="Tahoma" w:cs="Tahoma"/>
          <w:lang w:val="es-CO"/>
        </w:rPr>
        <w:t>De la valoración conjunta de los medios de convicción antes referidos, considera la Sala</w:t>
      </w:r>
      <w:r w:rsidR="00532F76" w:rsidRPr="00DE4CEC">
        <w:rPr>
          <w:rFonts w:ascii="Tahoma" w:hAnsi="Tahoma" w:cs="Tahoma"/>
          <w:lang w:val="es-CO"/>
        </w:rPr>
        <w:t xml:space="preserve"> Mayoritaria</w:t>
      </w:r>
      <w:r w:rsidRPr="00DE4CEC">
        <w:rPr>
          <w:rFonts w:ascii="Tahoma" w:hAnsi="Tahoma" w:cs="Tahoma"/>
          <w:lang w:val="es-CO"/>
        </w:rPr>
        <w:t xml:space="preserve"> que, </w:t>
      </w:r>
      <w:r w:rsidR="00532F76" w:rsidRPr="00DE4CEC">
        <w:rPr>
          <w:rFonts w:ascii="Tahoma" w:hAnsi="Tahoma" w:cs="Tahoma"/>
          <w:lang w:val="es-CO"/>
        </w:rPr>
        <w:t>si bien es cierto se presentan algunas imprecisiones en las declaraciones, también lo es que las mismas no impiden tener por acreditada la convivencia, toda vez que las contradicciones se dan en aspectos accesorios tales como la propiedad del predio rural en donde vivía la pareja, la ocupación del causante o el número de hijos que acompañó a la pareja al mudarse a la capital Risaraldense, aspectos que no desmeritan la contundencia de las declaraciones en cuanto a la comunidad de vida entre los cónyuges entre 1998 y 2004, además que, al haber transcurrido 18 años aproximadamente desde la separación de hecho, resulta apenas natural que por el paso del tiempo, se pierdan detalles tan precisos</w:t>
      </w:r>
      <w:r w:rsidR="00476B77" w:rsidRPr="00DE4CEC">
        <w:rPr>
          <w:rFonts w:ascii="Tahoma" w:hAnsi="Tahoma" w:cs="Tahoma"/>
          <w:lang w:val="es-CO"/>
        </w:rPr>
        <w:t xml:space="preserve">, máxime en el caso de María </w:t>
      </w:r>
      <w:proofErr w:type="spellStart"/>
      <w:r w:rsidR="00476B77" w:rsidRPr="00DE4CEC">
        <w:rPr>
          <w:rFonts w:ascii="Tahoma" w:hAnsi="Tahoma" w:cs="Tahoma"/>
          <w:lang w:val="es-CO"/>
        </w:rPr>
        <w:t>Yasmin</w:t>
      </w:r>
      <w:proofErr w:type="spellEnd"/>
      <w:r w:rsidR="00476B77" w:rsidRPr="00DE4CEC">
        <w:rPr>
          <w:rFonts w:ascii="Tahoma" w:hAnsi="Tahoma" w:cs="Tahoma"/>
          <w:lang w:val="es-CO"/>
        </w:rPr>
        <w:t>, quien para ese momento era una niña</w:t>
      </w:r>
      <w:r w:rsidR="00A32ED9" w:rsidRPr="00DE4CEC">
        <w:rPr>
          <w:rFonts w:ascii="Tahoma" w:hAnsi="Tahoma" w:cs="Tahoma"/>
          <w:lang w:val="es-CO"/>
        </w:rPr>
        <w:t xml:space="preserve"> y, por ello, resultaría un exabrupto exigirle la precisión que pretende la </w:t>
      </w:r>
      <w:r w:rsidR="00476B77" w:rsidRPr="00DE4CEC">
        <w:rPr>
          <w:rFonts w:ascii="Tahoma" w:hAnsi="Tahoma" w:cs="Tahoma"/>
          <w:lang w:val="es-CO"/>
        </w:rPr>
        <w:t>recurrente</w:t>
      </w:r>
      <w:r w:rsidR="00A32ED9" w:rsidRPr="00DE4CEC">
        <w:rPr>
          <w:rFonts w:ascii="Tahoma" w:hAnsi="Tahoma" w:cs="Tahoma"/>
          <w:lang w:val="es-CO"/>
        </w:rPr>
        <w:t xml:space="preserve">. </w:t>
      </w:r>
    </w:p>
    <w:p w14:paraId="49C6B617" w14:textId="67446AA4" w:rsidR="00532F76" w:rsidRPr="00DE4CEC" w:rsidRDefault="00532F76" w:rsidP="00DE4CEC">
      <w:pPr>
        <w:pStyle w:val="Sinespaciado"/>
        <w:spacing w:line="276" w:lineRule="auto"/>
        <w:rPr>
          <w:rFonts w:ascii="Tahoma" w:hAnsi="Tahoma" w:cs="Tahoma"/>
          <w:lang w:val="es-CO"/>
        </w:rPr>
      </w:pPr>
    </w:p>
    <w:p w14:paraId="46BC110F" w14:textId="666DEAF8" w:rsidR="00532F76" w:rsidRPr="00DE4CEC" w:rsidRDefault="00532F76" w:rsidP="00DE4CEC">
      <w:pPr>
        <w:spacing w:line="276" w:lineRule="auto"/>
        <w:ind w:firstLine="708"/>
        <w:jc w:val="both"/>
        <w:rPr>
          <w:rFonts w:ascii="Tahoma" w:hAnsi="Tahoma" w:cs="Tahoma"/>
        </w:rPr>
      </w:pPr>
      <w:r w:rsidRPr="00DE4CEC">
        <w:rPr>
          <w:rFonts w:ascii="Tahoma" w:hAnsi="Tahoma" w:cs="Tahoma"/>
          <w:lang w:val="es-CO"/>
        </w:rPr>
        <w:t xml:space="preserve">Y es </w:t>
      </w:r>
      <w:r w:rsidR="00A32ED9" w:rsidRPr="00DE4CEC">
        <w:rPr>
          <w:rFonts w:ascii="Tahoma" w:hAnsi="Tahoma" w:cs="Tahoma"/>
          <w:lang w:val="es-CO"/>
        </w:rPr>
        <w:t>que,</w:t>
      </w:r>
      <w:r w:rsidRPr="00DE4CEC">
        <w:rPr>
          <w:rFonts w:ascii="Tahoma" w:hAnsi="Tahoma" w:cs="Tahoma"/>
          <w:lang w:val="es-CO"/>
        </w:rPr>
        <w:t xml:space="preserve"> para la Sala </w:t>
      </w:r>
      <w:r w:rsidR="00A32ED9" w:rsidRPr="00DE4CEC">
        <w:rPr>
          <w:rFonts w:ascii="Tahoma" w:hAnsi="Tahoma" w:cs="Tahoma"/>
          <w:lang w:val="es-CO"/>
        </w:rPr>
        <w:t>Mayoritaria,</w:t>
      </w:r>
      <w:r w:rsidRPr="00DE4CEC">
        <w:rPr>
          <w:rFonts w:ascii="Tahoma" w:hAnsi="Tahoma" w:cs="Tahoma"/>
          <w:lang w:val="es-CO"/>
        </w:rPr>
        <w:t xml:space="preserve"> aunque la señora </w:t>
      </w:r>
      <w:r w:rsidR="007044E5" w:rsidRPr="00DE4CEC">
        <w:rPr>
          <w:rFonts w:ascii="Tahoma" w:hAnsi="Tahoma" w:cs="Tahoma"/>
          <w:lang w:val="es-CO"/>
        </w:rPr>
        <w:t>María</w:t>
      </w:r>
      <w:r w:rsidRPr="00DE4CEC">
        <w:rPr>
          <w:rFonts w:ascii="Tahoma" w:hAnsi="Tahoma" w:cs="Tahoma"/>
          <w:lang w:val="es-CO"/>
        </w:rPr>
        <w:t xml:space="preserve"> </w:t>
      </w:r>
      <w:proofErr w:type="spellStart"/>
      <w:r w:rsidRPr="00DE4CEC">
        <w:rPr>
          <w:rFonts w:ascii="Tahoma" w:hAnsi="Tahoma" w:cs="Tahoma"/>
          <w:lang w:val="es-CO"/>
        </w:rPr>
        <w:t>Yasmin</w:t>
      </w:r>
      <w:proofErr w:type="spellEnd"/>
      <w:r w:rsidRPr="00DE4CEC">
        <w:rPr>
          <w:rFonts w:ascii="Tahoma" w:hAnsi="Tahoma" w:cs="Tahoma"/>
          <w:lang w:val="es-CO"/>
        </w:rPr>
        <w:t xml:space="preserve"> Ladino </w:t>
      </w:r>
      <w:proofErr w:type="spellStart"/>
      <w:r w:rsidRPr="00DE4CEC">
        <w:rPr>
          <w:rFonts w:ascii="Tahoma" w:hAnsi="Tahoma" w:cs="Tahoma"/>
          <w:lang w:val="es-CO"/>
        </w:rPr>
        <w:t>Tapasco</w:t>
      </w:r>
      <w:proofErr w:type="spellEnd"/>
      <w:r w:rsidRPr="00DE4CEC">
        <w:rPr>
          <w:rFonts w:ascii="Tahoma" w:hAnsi="Tahoma" w:cs="Tahoma"/>
          <w:lang w:val="es-CO"/>
        </w:rPr>
        <w:t>, hija de la demandante y el causante, no haya convivido con sus padres en el lapso entre 2001 y 2004, como integrante de la familia</w:t>
      </w:r>
      <w:r w:rsidR="00A32ED9" w:rsidRPr="00DE4CEC">
        <w:rPr>
          <w:rFonts w:ascii="Tahoma" w:hAnsi="Tahoma" w:cs="Tahoma"/>
          <w:lang w:val="es-CO"/>
        </w:rPr>
        <w:t xml:space="preserve"> tenía la oportunidad de conocer a profundidad la relación existente entre sus padres y así </w:t>
      </w:r>
      <w:r w:rsidR="00F358B6" w:rsidRPr="00DE4CEC">
        <w:rPr>
          <w:rFonts w:ascii="Tahoma" w:hAnsi="Tahoma" w:cs="Tahoma"/>
          <w:lang w:val="es-CO"/>
        </w:rPr>
        <w:t xml:space="preserve">poder </w:t>
      </w:r>
      <w:r w:rsidR="00A32ED9" w:rsidRPr="00DE4CEC">
        <w:rPr>
          <w:rFonts w:ascii="Tahoma" w:hAnsi="Tahoma" w:cs="Tahoma"/>
          <w:lang w:val="es-CO"/>
        </w:rPr>
        <w:t xml:space="preserve">asegurar que sus progenitores convivieron como pareja hasta que ella cumplió los 10 años, coincidiendo </w:t>
      </w:r>
      <w:r w:rsidR="00F358B6" w:rsidRPr="00DE4CEC">
        <w:rPr>
          <w:rFonts w:ascii="Tahoma" w:hAnsi="Tahoma" w:cs="Tahoma"/>
          <w:lang w:val="es-CO"/>
        </w:rPr>
        <w:t>con l</w:t>
      </w:r>
      <w:r w:rsidR="00005487" w:rsidRPr="00DE4CEC">
        <w:rPr>
          <w:rFonts w:ascii="Tahoma" w:hAnsi="Tahoma" w:cs="Tahoma"/>
          <w:lang w:val="es-CO"/>
        </w:rPr>
        <w:t>a</w:t>
      </w:r>
      <w:r w:rsidR="00F358B6" w:rsidRPr="00DE4CEC">
        <w:rPr>
          <w:rFonts w:ascii="Tahoma" w:hAnsi="Tahoma" w:cs="Tahoma"/>
          <w:lang w:val="es-CO"/>
        </w:rPr>
        <w:t xml:space="preserve">s restantes deponentes </w:t>
      </w:r>
      <w:r w:rsidR="00A32ED9" w:rsidRPr="00DE4CEC">
        <w:rPr>
          <w:rFonts w:ascii="Tahoma" w:hAnsi="Tahoma" w:cs="Tahoma"/>
          <w:lang w:val="es-CO"/>
        </w:rPr>
        <w:t xml:space="preserve">en que la separación se dio en el año 2004, tal como lo indicó la demandante. Por otra parte, los dichos de la hermana de la actora, Luz Amparo </w:t>
      </w:r>
      <w:proofErr w:type="spellStart"/>
      <w:r w:rsidR="00A32ED9" w:rsidRPr="00DE4CEC">
        <w:rPr>
          <w:rFonts w:ascii="Tahoma" w:hAnsi="Tahoma" w:cs="Tahoma"/>
          <w:lang w:val="es-CO"/>
        </w:rPr>
        <w:t>Tapasco</w:t>
      </w:r>
      <w:proofErr w:type="spellEnd"/>
      <w:r w:rsidR="00A32ED9" w:rsidRPr="00DE4CEC">
        <w:rPr>
          <w:rFonts w:ascii="Tahoma" w:hAnsi="Tahoma" w:cs="Tahoma"/>
          <w:lang w:val="es-CO"/>
        </w:rPr>
        <w:t xml:space="preserve"> Valencia, tampoco han de ser desmeritados por esta Corporación, toda vez que al vivir en el mismo barrio en que cohabitó la pareja en Pereira, pudo tener una percepción directa de la relación del señor </w:t>
      </w:r>
      <w:r w:rsidR="00A32ED9" w:rsidRPr="00DE4CEC">
        <w:rPr>
          <w:rFonts w:ascii="Tahoma" w:hAnsi="Tahoma" w:cs="Tahoma"/>
        </w:rPr>
        <w:t xml:space="preserve">Alcides de Jesús Ladino Rojas y Noralba </w:t>
      </w:r>
      <w:proofErr w:type="spellStart"/>
      <w:r w:rsidR="00A32ED9" w:rsidRPr="00DE4CEC">
        <w:rPr>
          <w:rFonts w:ascii="Tahoma" w:hAnsi="Tahoma" w:cs="Tahoma"/>
        </w:rPr>
        <w:t>Tapasco</w:t>
      </w:r>
      <w:proofErr w:type="spellEnd"/>
      <w:r w:rsidR="00A32ED9" w:rsidRPr="00DE4CEC">
        <w:rPr>
          <w:rFonts w:ascii="Tahoma" w:hAnsi="Tahoma" w:cs="Tahoma"/>
        </w:rPr>
        <w:t xml:space="preserve"> Valencia, en los momentos en que los visitaba, </w:t>
      </w:r>
      <w:r w:rsidR="00BF0B89" w:rsidRPr="00DE4CEC">
        <w:rPr>
          <w:rFonts w:ascii="Tahoma" w:hAnsi="Tahoma" w:cs="Tahoma"/>
        </w:rPr>
        <w:t xml:space="preserve">últimos que corresponden precisamente al tiempo en que la hija de la pareja no habitaba con ellos y, por ende, las declaraciones de ambas resultan complementarias y creíbles cuando afirman </w:t>
      </w:r>
      <w:r w:rsidR="00A32ED9" w:rsidRPr="00DE4CEC">
        <w:rPr>
          <w:rFonts w:ascii="Tahoma" w:hAnsi="Tahoma" w:cs="Tahoma"/>
        </w:rPr>
        <w:t>que hasta el año 2004 no medi</w:t>
      </w:r>
      <w:r w:rsidR="007044E5" w:rsidRPr="00DE4CEC">
        <w:rPr>
          <w:rFonts w:ascii="Tahoma" w:hAnsi="Tahoma" w:cs="Tahoma"/>
        </w:rPr>
        <w:t>ó</w:t>
      </w:r>
      <w:r w:rsidR="00A32ED9" w:rsidRPr="00DE4CEC">
        <w:rPr>
          <w:rFonts w:ascii="Tahoma" w:hAnsi="Tahoma" w:cs="Tahoma"/>
        </w:rPr>
        <w:t xml:space="preserve"> separación alguna entre </w:t>
      </w:r>
      <w:r w:rsidR="00BF0B89" w:rsidRPr="00DE4CEC">
        <w:rPr>
          <w:rFonts w:ascii="Tahoma" w:hAnsi="Tahoma" w:cs="Tahoma"/>
        </w:rPr>
        <w:t>los cónyuges</w:t>
      </w:r>
      <w:r w:rsidR="00A32ED9" w:rsidRPr="00DE4CEC">
        <w:rPr>
          <w:rFonts w:ascii="Tahoma" w:hAnsi="Tahoma" w:cs="Tahoma"/>
        </w:rPr>
        <w:t xml:space="preserve">. </w:t>
      </w:r>
    </w:p>
    <w:p w14:paraId="125F57E0" w14:textId="6EBADDAD" w:rsidR="003068A1" w:rsidRPr="00DE4CEC" w:rsidRDefault="003068A1" w:rsidP="00DE4CEC">
      <w:pPr>
        <w:pStyle w:val="Sinespaciado"/>
        <w:spacing w:line="276" w:lineRule="auto"/>
        <w:rPr>
          <w:rFonts w:ascii="Tahoma" w:hAnsi="Tahoma" w:cs="Tahoma"/>
          <w:lang w:val="es-CO"/>
        </w:rPr>
      </w:pPr>
    </w:p>
    <w:p w14:paraId="52A6265B" w14:textId="3BAFA9BA" w:rsidR="00532F76" w:rsidRPr="00DE4CEC" w:rsidRDefault="003068A1" w:rsidP="00DE4CEC">
      <w:pPr>
        <w:spacing w:line="276" w:lineRule="auto"/>
        <w:ind w:firstLine="708"/>
        <w:jc w:val="both"/>
        <w:rPr>
          <w:rFonts w:ascii="Tahoma" w:hAnsi="Tahoma" w:cs="Tahoma"/>
          <w:lang w:val="es-CO"/>
        </w:rPr>
      </w:pPr>
      <w:r w:rsidRPr="00DE4CEC">
        <w:rPr>
          <w:rFonts w:ascii="Tahoma" w:hAnsi="Tahoma" w:cs="Tahoma"/>
          <w:lang w:val="es-CO"/>
        </w:rPr>
        <w:lastRenderedPageBreak/>
        <w:t xml:space="preserve">Ahora, con relación al </w:t>
      </w:r>
      <w:r w:rsidR="00532F76" w:rsidRPr="00DE4CEC">
        <w:rPr>
          <w:rFonts w:ascii="Tahoma" w:hAnsi="Tahoma" w:cs="Tahoma"/>
          <w:lang w:val="es-CO"/>
        </w:rPr>
        <w:t>contenido del formato de afiliación ante Porvenir S.A. suscrito por el causante el 14 de noviembre de 2000, (pág.10 del archivo 10 del</w:t>
      </w:r>
      <w:r w:rsidR="00F91E8C" w:rsidRPr="00DE4CEC">
        <w:rPr>
          <w:rFonts w:ascii="Tahoma" w:hAnsi="Tahoma" w:cs="Tahoma"/>
          <w:lang w:val="es-CO"/>
        </w:rPr>
        <w:t xml:space="preserve"> cuaderno de primera instancia</w:t>
      </w:r>
      <w:r w:rsidR="00532F76" w:rsidRPr="00DE4CEC">
        <w:rPr>
          <w:rFonts w:ascii="Tahoma" w:hAnsi="Tahoma" w:cs="Tahoma"/>
          <w:lang w:val="es-CO"/>
        </w:rPr>
        <w:t>)</w:t>
      </w:r>
      <w:r w:rsidRPr="00DE4CEC">
        <w:rPr>
          <w:rFonts w:ascii="Tahoma" w:hAnsi="Tahoma" w:cs="Tahoma"/>
          <w:lang w:val="es-CO"/>
        </w:rPr>
        <w:t xml:space="preserve"> y que fuera especialmente resaltado por la apoderada judicial al sustentar la apelación, </w:t>
      </w:r>
      <w:r w:rsidR="009043C7" w:rsidRPr="00DE4CEC">
        <w:rPr>
          <w:rFonts w:ascii="Tahoma" w:hAnsi="Tahoma" w:cs="Tahoma"/>
          <w:lang w:val="es-CO"/>
        </w:rPr>
        <w:t>en el entendido que en dicho</w:t>
      </w:r>
      <w:r w:rsidR="00532F76" w:rsidRPr="00DE4CEC">
        <w:rPr>
          <w:rFonts w:ascii="Tahoma" w:hAnsi="Tahoma" w:cs="Tahoma"/>
          <w:lang w:val="es-CO"/>
        </w:rPr>
        <w:t xml:space="preserve"> documento se </w:t>
      </w:r>
      <w:r w:rsidR="009043C7" w:rsidRPr="00DE4CEC">
        <w:rPr>
          <w:rFonts w:ascii="Tahoma" w:hAnsi="Tahoma" w:cs="Tahoma"/>
          <w:lang w:val="es-CO"/>
        </w:rPr>
        <w:t>aprecia</w:t>
      </w:r>
      <w:r w:rsidR="00532F76" w:rsidRPr="00DE4CEC">
        <w:rPr>
          <w:rFonts w:ascii="Tahoma" w:hAnsi="Tahoma" w:cs="Tahoma"/>
          <w:lang w:val="es-CO"/>
        </w:rPr>
        <w:t xml:space="preserve"> que el señor Alcides de Jesús Ladino Rojas relacionó como lugar de residencia la calle 19 # 18-76 de Pereira, sin diligenciar ningún beneficiario</w:t>
      </w:r>
      <w:r w:rsidR="00CC225A" w:rsidRPr="00DE4CEC">
        <w:rPr>
          <w:rFonts w:ascii="Tahoma" w:hAnsi="Tahoma" w:cs="Tahoma"/>
          <w:lang w:val="es-CO"/>
        </w:rPr>
        <w:t xml:space="preserve"> y, en cuanto a la información laboral se indicó que su lugar de trabajo era la peatonalización tramo 3 en Pereira-Risaralda</w:t>
      </w:r>
      <w:r w:rsidR="00005487" w:rsidRPr="00DE4CEC">
        <w:rPr>
          <w:rFonts w:ascii="Tahoma" w:hAnsi="Tahoma" w:cs="Tahoma"/>
          <w:lang w:val="es-CO"/>
        </w:rPr>
        <w:t>; debe decirse que el contenido del documento representa un</w:t>
      </w:r>
      <w:r w:rsidR="00881196" w:rsidRPr="00DE4CEC">
        <w:rPr>
          <w:rFonts w:ascii="Tahoma" w:hAnsi="Tahoma" w:cs="Tahoma"/>
          <w:lang w:val="es-CO"/>
        </w:rPr>
        <w:t xml:space="preserve"> mero</w:t>
      </w:r>
      <w:r w:rsidR="00005487" w:rsidRPr="00DE4CEC">
        <w:rPr>
          <w:rFonts w:ascii="Tahoma" w:hAnsi="Tahoma" w:cs="Tahoma"/>
          <w:lang w:val="es-CO"/>
        </w:rPr>
        <w:t xml:space="preserve"> indicio de las condiciones del señor Ladino Rojas para el </w:t>
      </w:r>
      <w:r w:rsidR="00FB50FD" w:rsidRPr="00DE4CEC">
        <w:rPr>
          <w:rFonts w:ascii="Tahoma" w:hAnsi="Tahoma" w:cs="Tahoma"/>
          <w:lang w:val="es-CO"/>
        </w:rPr>
        <w:t>14 de noviembre del 2000</w:t>
      </w:r>
      <w:r w:rsidR="00005487" w:rsidRPr="00DE4CEC">
        <w:rPr>
          <w:rFonts w:ascii="Tahoma" w:hAnsi="Tahoma" w:cs="Tahoma"/>
          <w:lang w:val="es-CO"/>
        </w:rPr>
        <w:t xml:space="preserve">, más no </w:t>
      </w:r>
      <w:r w:rsidR="00881196" w:rsidRPr="00DE4CEC">
        <w:rPr>
          <w:rFonts w:ascii="Tahoma" w:hAnsi="Tahoma" w:cs="Tahoma"/>
          <w:lang w:val="es-CO"/>
        </w:rPr>
        <w:t>puede ser tenido como</w:t>
      </w:r>
      <w:r w:rsidR="00005487" w:rsidRPr="00DE4CEC">
        <w:rPr>
          <w:rFonts w:ascii="Tahoma" w:hAnsi="Tahoma" w:cs="Tahoma"/>
          <w:lang w:val="es-CO"/>
        </w:rPr>
        <w:t xml:space="preserve"> una prueba </w:t>
      </w:r>
      <w:r w:rsidR="00881196" w:rsidRPr="00DE4CEC">
        <w:rPr>
          <w:rFonts w:ascii="Tahoma" w:hAnsi="Tahoma" w:cs="Tahoma"/>
          <w:lang w:val="es-CO"/>
        </w:rPr>
        <w:t xml:space="preserve">incontrovertible </w:t>
      </w:r>
      <w:r w:rsidR="00FB50FD" w:rsidRPr="00DE4CEC">
        <w:rPr>
          <w:rFonts w:ascii="Tahoma" w:hAnsi="Tahoma" w:cs="Tahoma"/>
          <w:lang w:val="es-CO"/>
        </w:rPr>
        <w:t>que por sí sola tenga la virtualidad de desacreditar</w:t>
      </w:r>
      <w:r w:rsidR="00005487" w:rsidRPr="00DE4CEC">
        <w:rPr>
          <w:rFonts w:ascii="Tahoma" w:hAnsi="Tahoma" w:cs="Tahoma"/>
          <w:lang w:val="es-CO"/>
        </w:rPr>
        <w:t xml:space="preserve"> la convivencia</w:t>
      </w:r>
      <w:r w:rsidR="00FB50FD" w:rsidRPr="00DE4CEC">
        <w:rPr>
          <w:rFonts w:ascii="Tahoma" w:hAnsi="Tahoma" w:cs="Tahoma"/>
          <w:lang w:val="es-CO"/>
        </w:rPr>
        <w:t xml:space="preserve"> probada por medio testimonial</w:t>
      </w:r>
      <w:r w:rsidR="00005487" w:rsidRPr="00DE4CEC">
        <w:rPr>
          <w:rFonts w:ascii="Tahoma" w:hAnsi="Tahoma" w:cs="Tahoma"/>
          <w:lang w:val="es-CO"/>
        </w:rPr>
        <w:t xml:space="preserve">, </w:t>
      </w:r>
      <w:r w:rsidR="00CC225A" w:rsidRPr="00DE4CEC">
        <w:rPr>
          <w:rFonts w:ascii="Tahoma" w:hAnsi="Tahoma" w:cs="Tahoma"/>
          <w:lang w:val="es-CO"/>
        </w:rPr>
        <w:t>ello por cuanto al ser</w:t>
      </w:r>
      <w:r w:rsidR="00005487" w:rsidRPr="00DE4CEC">
        <w:rPr>
          <w:rFonts w:ascii="Tahoma" w:hAnsi="Tahoma" w:cs="Tahoma"/>
          <w:lang w:val="es-CO"/>
        </w:rPr>
        <w:t xml:space="preserve"> formulario de afiliación su valor probatorio está enfocado precisamente en la demostración de la vinculación del causante a la AFP</w:t>
      </w:r>
      <w:r w:rsidR="00FB50FD" w:rsidRPr="00DE4CEC">
        <w:rPr>
          <w:rFonts w:ascii="Tahoma" w:hAnsi="Tahoma" w:cs="Tahoma"/>
          <w:lang w:val="es-CO"/>
        </w:rPr>
        <w:t xml:space="preserve"> y, es sobre este único punto que tal formato resultaría suficiente</w:t>
      </w:r>
      <w:r w:rsidR="00881196" w:rsidRPr="00DE4CEC">
        <w:rPr>
          <w:rFonts w:ascii="Tahoma" w:hAnsi="Tahoma" w:cs="Tahoma"/>
          <w:lang w:val="es-CO"/>
        </w:rPr>
        <w:t xml:space="preserve"> al plasmarse la firma del suscriptor, más no así sobre la información adicional consignada, ultima que suele ser diligenciada por los mismos asesores comerciales, dejando a los afiliados únicamente la estampa de su rúbrica</w:t>
      </w:r>
      <w:r w:rsidR="00FB50FD" w:rsidRPr="00DE4CEC">
        <w:rPr>
          <w:rFonts w:ascii="Tahoma" w:hAnsi="Tahoma" w:cs="Tahoma"/>
          <w:lang w:val="es-CO"/>
        </w:rPr>
        <w:t xml:space="preserve">. </w:t>
      </w:r>
    </w:p>
    <w:p w14:paraId="7FB393D8" w14:textId="273BD110" w:rsidR="00CC225A" w:rsidRPr="00DE4CEC" w:rsidRDefault="00CC225A" w:rsidP="00DE4CEC">
      <w:pPr>
        <w:pStyle w:val="Sinespaciado"/>
        <w:spacing w:line="276" w:lineRule="auto"/>
        <w:rPr>
          <w:rFonts w:ascii="Tahoma" w:hAnsi="Tahoma" w:cs="Tahoma"/>
          <w:lang w:val="es-CO"/>
        </w:rPr>
      </w:pPr>
    </w:p>
    <w:p w14:paraId="4B9745AB" w14:textId="14602B05" w:rsidR="006E1C27" w:rsidRPr="00DE4CEC" w:rsidRDefault="00CC225A" w:rsidP="00DE4CEC">
      <w:pPr>
        <w:spacing w:line="276" w:lineRule="auto"/>
        <w:ind w:firstLine="708"/>
        <w:jc w:val="both"/>
        <w:rPr>
          <w:rFonts w:ascii="Tahoma" w:hAnsi="Tahoma" w:cs="Tahoma"/>
        </w:rPr>
      </w:pPr>
      <w:r w:rsidRPr="00DE4CEC">
        <w:rPr>
          <w:rFonts w:ascii="Tahoma" w:hAnsi="Tahoma" w:cs="Tahoma"/>
          <w:lang w:val="es-CO"/>
        </w:rPr>
        <w:t xml:space="preserve">Adicional a lo anterior, aunque el trabajo del causante fuese en la ciudad de Pereira para noviembre del año 2000 no implica per se que no pudiera tener el domicilio en compañía de su familia en Quinchía-Risaralda como lo indicó la actora y las </w:t>
      </w:r>
      <w:proofErr w:type="spellStart"/>
      <w:r w:rsidRPr="00DE4CEC">
        <w:rPr>
          <w:rFonts w:ascii="Tahoma" w:hAnsi="Tahoma" w:cs="Tahoma"/>
          <w:lang w:val="es-CO"/>
        </w:rPr>
        <w:t>testigas</w:t>
      </w:r>
      <w:proofErr w:type="spellEnd"/>
      <w:r w:rsidRPr="00DE4CEC">
        <w:rPr>
          <w:rFonts w:ascii="Tahoma" w:hAnsi="Tahoma" w:cs="Tahoma"/>
          <w:lang w:val="es-CO"/>
        </w:rPr>
        <w:t xml:space="preserve">, toda vez que es una práctica bastante extendida que las personas se desplacen diariamente entre municipios para laborar, </w:t>
      </w:r>
      <w:r w:rsidR="003B32A3" w:rsidRPr="00DE4CEC">
        <w:rPr>
          <w:rFonts w:ascii="Tahoma" w:hAnsi="Tahoma" w:cs="Tahoma"/>
          <w:lang w:val="es-CO"/>
        </w:rPr>
        <w:t>pudiendo</w:t>
      </w:r>
      <w:r w:rsidRPr="00DE4CEC">
        <w:rPr>
          <w:rFonts w:ascii="Tahoma" w:hAnsi="Tahoma" w:cs="Tahoma"/>
          <w:lang w:val="es-CO"/>
        </w:rPr>
        <w:t xml:space="preserve"> incluso</w:t>
      </w:r>
      <w:r w:rsidR="003B32A3" w:rsidRPr="00DE4CEC">
        <w:rPr>
          <w:rFonts w:ascii="Tahoma" w:hAnsi="Tahoma" w:cs="Tahoma"/>
          <w:lang w:val="es-CO"/>
        </w:rPr>
        <w:t xml:space="preserve"> considerarse que fue evitar </w:t>
      </w:r>
      <w:r w:rsidRPr="00DE4CEC">
        <w:rPr>
          <w:rFonts w:ascii="Tahoma" w:hAnsi="Tahoma" w:cs="Tahoma"/>
          <w:lang w:val="es-CO"/>
        </w:rPr>
        <w:t>este transporte diario lo que llevó a la familia a decidir mudarse a Pereira en el año 2002</w:t>
      </w:r>
      <w:r w:rsidR="003B32A3" w:rsidRPr="00DE4CEC">
        <w:rPr>
          <w:rFonts w:ascii="Tahoma" w:hAnsi="Tahoma" w:cs="Tahoma"/>
          <w:lang w:val="es-CO"/>
        </w:rPr>
        <w:t>, ya que inform</w:t>
      </w:r>
      <w:r w:rsidR="007044E5" w:rsidRPr="00DE4CEC">
        <w:rPr>
          <w:rFonts w:ascii="Tahoma" w:hAnsi="Tahoma" w:cs="Tahoma"/>
          <w:lang w:val="es-CO"/>
        </w:rPr>
        <w:t>ó</w:t>
      </w:r>
      <w:r w:rsidR="003B32A3" w:rsidRPr="00DE4CEC">
        <w:rPr>
          <w:rFonts w:ascii="Tahoma" w:hAnsi="Tahoma" w:cs="Tahoma"/>
          <w:lang w:val="es-CO"/>
        </w:rPr>
        <w:t xml:space="preserve"> la demandante que el traslado a este localidad se debió a la situación económica de la familia</w:t>
      </w:r>
      <w:r w:rsidRPr="00DE4CEC">
        <w:rPr>
          <w:rFonts w:ascii="Tahoma" w:hAnsi="Tahoma" w:cs="Tahoma"/>
          <w:lang w:val="es-CO"/>
        </w:rPr>
        <w:t>.</w:t>
      </w:r>
    </w:p>
    <w:p w14:paraId="05588C3D" w14:textId="77777777" w:rsidR="006E1C27" w:rsidRPr="00DE4CEC" w:rsidRDefault="006E1C27" w:rsidP="00DE4CEC">
      <w:pPr>
        <w:pStyle w:val="Sinespaciado"/>
        <w:spacing w:line="276" w:lineRule="auto"/>
        <w:jc w:val="both"/>
        <w:rPr>
          <w:rFonts w:ascii="Tahoma" w:hAnsi="Tahoma" w:cs="Tahoma"/>
        </w:rPr>
      </w:pPr>
    </w:p>
    <w:p w14:paraId="3108AED7" w14:textId="49322142" w:rsidR="006E1C27" w:rsidRPr="00DE4CEC" w:rsidRDefault="006E1C27" w:rsidP="00DE4CEC">
      <w:pPr>
        <w:pStyle w:val="NormalWeb"/>
        <w:shd w:val="clear" w:color="auto" w:fill="FFFFFF"/>
        <w:spacing w:before="0" w:beforeAutospacing="0" w:after="0" w:afterAutospacing="0" w:line="276" w:lineRule="auto"/>
        <w:ind w:firstLine="709"/>
        <w:jc w:val="both"/>
        <w:rPr>
          <w:rFonts w:ascii="Tahoma" w:hAnsi="Tahoma" w:cs="Tahoma"/>
          <w:shd w:val="clear" w:color="auto" w:fill="FFFFFF"/>
        </w:rPr>
      </w:pPr>
      <w:r w:rsidRPr="00DE4CEC">
        <w:rPr>
          <w:rFonts w:ascii="Tahoma" w:hAnsi="Tahoma" w:cs="Tahoma"/>
          <w:shd w:val="clear" w:color="auto" w:fill="FFFFFF"/>
        </w:rPr>
        <w:t>Puesto de presente lo anterior, y al abordar el estudio de las pruebas antes citadas</w:t>
      </w:r>
      <w:r w:rsidR="003B32A3" w:rsidRPr="00DE4CEC">
        <w:rPr>
          <w:rFonts w:ascii="Tahoma" w:hAnsi="Tahoma" w:cs="Tahoma"/>
          <w:shd w:val="clear" w:color="auto" w:fill="FFFFFF"/>
        </w:rPr>
        <w:t xml:space="preserve"> y que constituyeron el reproche de la recurrente</w:t>
      </w:r>
      <w:r w:rsidRPr="00DE4CEC">
        <w:rPr>
          <w:rFonts w:ascii="Tahoma" w:hAnsi="Tahoma" w:cs="Tahoma"/>
          <w:shd w:val="clear" w:color="auto" w:fill="FFFFFF"/>
        </w:rPr>
        <w:t xml:space="preserve">, estima la Sala </w:t>
      </w:r>
      <w:r w:rsidR="003B32A3" w:rsidRPr="00DE4CEC">
        <w:rPr>
          <w:rFonts w:ascii="Tahoma" w:hAnsi="Tahoma" w:cs="Tahoma"/>
          <w:shd w:val="clear" w:color="auto" w:fill="FFFFFF"/>
        </w:rPr>
        <w:t xml:space="preserve">Mayoritaria </w:t>
      </w:r>
      <w:r w:rsidRPr="00DE4CEC">
        <w:rPr>
          <w:rFonts w:ascii="Tahoma" w:hAnsi="Tahoma" w:cs="Tahoma"/>
          <w:shd w:val="clear" w:color="auto" w:fill="FFFFFF"/>
        </w:rPr>
        <w:t xml:space="preserve">que la </w:t>
      </w:r>
      <w:r w:rsidRPr="00DE4CEC">
        <w:rPr>
          <w:rFonts w:ascii="Tahoma" w:hAnsi="Tahoma" w:cs="Tahoma"/>
          <w:i/>
          <w:shd w:val="clear" w:color="auto" w:fill="FFFFFF"/>
        </w:rPr>
        <w:t>a-quo</w:t>
      </w:r>
      <w:r w:rsidRPr="00DE4CEC">
        <w:rPr>
          <w:rFonts w:ascii="Tahoma" w:hAnsi="Tahoma" w:cs="Tahoma"/>
          <w:shd w:val="clear" w:color="auto" w:fill="FFFFFF"/>
        </w:rPr>
        <w:t xml:space="preserve"> acertó al concluir que la demandante había acreditado la convivencia</w:t>
      </w:r>
      <w:r w:rsidR="003B32A3" w:rsidRPr="00DE4CEC">
        <w:rPr>
          <w:rFonts w:ascii="Tahoma" w:hAnsi="Tahoma" w:cs="Tahoma"/>
          <w:shd w:val="clear" w:color="auto" w:fill="FFFFFF"/>
        </w:rPr>
        <w:t xml:space="preserve"> </w:t>
      </w:r>
      <w:r w:rsidRPr="00DE4CEC">
        <w:rPr>
          <w:rFonts w:ascii="Tahoma" w:hAnsi="Tahoma" w:cs="Tahoma"/>
          <w:shd w:val="clear" w:color="auto" w:fill="FFFFFF"/>
        </w:rPr>
        <w:t xml:space="preserve">exigida para acceder a la gracia pensional reclamada, </w:t>
      </w:r>
      <w:r w:rsidR="003B32A3" w:rsidRPr="00DE4CEC">
        <w:rPr>
          <w:rFonts w:ascii="Tahoma" w:hAnsi="Tahoma" w:cs="Tahoma"/>
          <w:shd w:val="clear" w:color="auto" w:fill="FFFFFF"/>
        </w:rPr>
        <w:t>toda vez que convivió con el causante 06 años entre 1998 y 2004</w:t>
      </w:r>
      <w:r w:rsidR="00F41931" w:rsidRPr="00DE4CEC">
        <w:rPr>
          <w:rFonts w:ascii="Tahoma" w:hAnsi="Tahoma" w:cs="Tahoma"/>
          <w:shd w:val="clear" w:color="auto" w:fill="FFFFFF"/>
        </w:rPr>
        <w:t xml:space="preserve">, tal como incluso se concluyó en la investigación administrativa contratada por Porvenir S.A. al indicarse </w:t>
      </w:r>
      <w:r w:rsidR="00F41931" w:rsidRPr="00DE4CEC">
        <w:rPr>
          <w:rFonts w:ascii="Tahoma" w:hAnsi="Tahoma" w:cs="Tahoma"/>
          <w:i/>
          <w:shd w:val="clear" w:color="auto" w:fill="FFFFFF"/>
        </w:rPr>
        <w:t>“</w:t>
      </w:r>
      <w:r w:rsidR="00F41931" w:rsidRPr="00A96FE9">
        <w:rPr>
          <w:rFonts w:ascii="Tahoma" w:hAnsi="Tahoma" w:cs="Tahoma"/>
          <w:i/>
          <w:sz w:val="22"/>
          <w:shd w:val="clear" w:color="auto" w:fill="FFFFFF"/>
        </w:rPr>
        <w:t xml:space="preserve">estuvo casa con la Sra. Noralba </w:t>
      </w:r>
      <w:proofErr w:type="spellStart"/>
      <w:r w:rsidR="00F41931" w:rsidRPr="00A96FE9">
        <w:rPr>
          <w:rFonts w:ascii="Tahoma" w:hAnsi="Tahoma" w:cs="Tahoma"/>
          <w:i/>
          <w:sz w:val="22"/>
          <w:shd w:val="clear" w:color="auto" w:fill="FFFFFF"/>
        </w:rPr>
        <w:t>Tapasco</w:t>
      </w:r>
      <w:proofErr w:type="spellEnd"/>
      <w:r w:rsidR="00F41931" w:rsidRPr="00A96FE9">
        <w:rPr>
          <w:rFonts w:ascii="Tahoma" w:hAnsi="Tahoma" w:cs="Tahoma"/>
          <w:i/>
          <w:sz w:val="22"/>
          <w:shd w:val="clear" w:color="auto" w:fill="FFFFFF"/>
        </w:rPr>
        <w:t xml:space="preserve"> Valencia, con quien hizo vida común desde el 20 de diciembre de 1992, hasta el 10 de julio de 2004, fecha en la cual se separaron de hecho</w:t>
      </w:r>
      <w:r w:rsidR="00F41931" w:rsidRPr="00DE4CEC">
        <w:rPr>
          <w:rFonts w:ascii="Tahoma" w:hAnsi="Tahoma" w:cs="Tahoma"/>
          <w:i/>
          <w:shd w:val="clear" w:color="auto" w:fill="FFFFFF"/>
        </w:rPr>
        <w:t xml:space="preserve">” </w:t>
      </w:r>
      <w:r w:rsidR="00F41931" w:rsidRPr="00DE4CEC">
        <w:rPr>
          <w:rFonts w:ascii="Tahoma" w:hAnsi="Tahoma" w:cs="Tahoma"/>
          <w:lang w:val="es-CO"/>
        </w:rPr>
        <w:t>(pág.40 del archivo 10 del cuaderno de primera instancia).</w:t>
      </w:r>
    </w:p>
    <w:p w14:paraId="35284E2A" w14:textId="77777777" w:rsidR="006E1C27" w:rsidRPr="00DE4CEC" w:rsidRDefault="006E1C27" w:rsidP="00DE4CEC">
      <w:pPr>
        <w:pStyle w:val="Sinespaciado"/>
        <w:spacing w:line="276" w:lineRule="auto"/>
        <w:jc w:val="both"/>
        <w:rPr>
          <w:rFonts w:ascii="Tahoma" w:hAnsi="Tahoma" w:cs="Tahoma"/>
          <w:shd w:val="clear" w:color="auto" w:fill="FFFFFF"/>
        </w:rPr>
      </w:pPr>
    </w:p>
    <w:p w14:paraId="33B38EFE" w14:textId="3EDD9D75" w:rsidR="003B32A3" w:rsidRPr="00DE4CEC" w:rsidRDefault="006E1C27"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shd w:val="clear" w:color="auto" w:fill="FFFFFF"/>
        </w:rPr>
        <w:t xml:space="preserve">En vista de lo anterior, se quedan sin peso las razones de orden legal y fáctico bajo las cuales </w:t>
      </w:r>
      <w:r w:rsidR="003B32A3" w:rsidRPr="00DE4CEC">
        <w:rPr>
          <w:rFonts w:ascii="Tahoma" w:hAnsi="Tahoma" w:cs="Tahoma"/>
          <w:shd w:val="clear" w:color="auto" w:fill="FFFFFF"/>
        </w:rPr>
        <w:t xml:space="preserve">Porvenir S.A. </w:t>
      </w:r>
      <w:r w:rsidRPr="00DE4CEC">
        <w:rPr>
          <w:rFonts w:ascii="Tahoma" w:hAnsi="Tahoma" w:cs="Tahoma"/>
          <w:shd w:val="clear" w:color="auto" w:fill="FFFFFF"/>
        </w:rPr>
        <w:t>le negó el derecho a la demandante</w:t>
      </w:r>
      <w:r w:rsidR="003B32A3" w:rsidRPr="00DE4CEC">
        <w:rPr>
          <w:rFonts w:ascii="Tahoma" w:hAnsi="Tahoma" w:cs="Tahoma"/>
          <w:shd w:val="clear" w:color="auto" w:fill="FFFFFF"/>
        </w:rPr>
        <w:t xml:space="preserve">, siendo preciso en este punto </w:t>
      </w:r>
      <w:r w:rsidR="003B32A3" w:rsidRPr="00DE4CEC">
        <w:rPr>
          <w:rFonts w:ascii="Tahoma" w:hAnsi="Tahoma" w:cs="Tahoma"/>
          <w:lang w:val="es-CO"/>
        </w:rPr>
        <w:t>dar paso al segundo aspecto apelado, esto es si Seguros de Vida Alfa S.A., al ser la entidad que se encuentra pagando la prestación al hijo menor del causante, debe ser condenada al pago del retroactivo pensional en favor de la demandante y las costas del proceso.</w:t>
      </w:r>
    </w:p>
    <w:p w14:paraId="2F8217BE" w14:textId="2CD5B030" w:rsidR="003B32A3" w:rsidRPr="00DE4CEC" w:rsidRDefault="003B32A3" w:rsidP="00DE4CEC">
      <w:pPr>
        <w:pStyle w:val="Sinespaciado"/>
        <w:spacing w:line="276" w:lineRule="auto"/>
        <w:rPr>
          <w:rFonts w:ascii="Tahoma" w:hAnsi="Tahoma" w:cs="Tahoma"/>
        </w:rPr>
      </w:pPr>
    </w:p>
    <w:p w14:paraId="1CD4E4F3" w14:textId="7EB1A719" w:rsidR="003B32A3" w:rsidRPr="00DE4CEC" w:rsidRDefault="003B32A3"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 xml:space="preserve">Pues bien, </w:t>
      </w:r>
      <w:r w:rsidR="0055555B" w:rsidRPr="00DE4CEC">
        <w:rPr>
          <w:rFonts w:ascii="Tahoma" w:hAnsi="Tahoma" w:cs="Tahoma"/>
          <w:lang w:val="es-CO"/>
        </w:rPr>
        <w:t xml:space="preserve">lo primero que debe resaltar la Sala es que la apelante no reprocha el pago futuro </w:t>
      </w:r>
      <w:r w:rsidR="00B6591E" w:rsidRPr="00DE4CEC">
        <w:rPr>
          <w:rFonts w:ascii="Tahoma" w:hAnsi="Tahoma" w:cs="Tahoma"/>
          <w:lang w:val="es-CO"/>
        </w:rPr>
        <w:t xml:space="preserve">de las mesadas pensionales, en proporción del 50% para la cónyuge y el restante 50% para el hijo, último a quien venía pagando la prestación en el 100%, </w:t>
      </w:r>
      <w:r w:rsidR="00B6591E" w:rsidRPr="00DE4CEC">
        <w:rPr>
          <w:rFonts w:ascii="Tahoma" w:hAnsi="Tahoma" w:cs="Tahoma"/>
          <w:lang w:val="es-CO"/>
        </w:rPr>
        <w:lastRenderedPageBreak/>
        <w:t xml:space="preserve">lo cual resulta entendible, toda vez que con la decisión de primera instancia no se le impone en lo sucesivo el pago de un mayor valor, en la medida que la cuantía es la misma que recibía completa el menor, solo que ahora deberá dividirse entre ambos beneficiarios, sin perjuicio del derecho de acrecimiento. Así, la inconformidad de la aseguradora se circunscribe al pago del retroactivo pensional a la señora Noralba Tapasco Valencia, toda vez que, alega, con ello se le estaría obligando a efectuar un pago doble cuando la entidad no adelantó las actuaciones administrativas para el reconocimiento pensional y solamente es pagadora de la pensión, en virtud de la renta vitalicia contratada con los beneficiarios, en ese entonces María </w:t>
      </w:r>
      <w:proofErr w:type="spellStart"/>
      <w:r w:rsidR="00B6591E" w:rsidRPr="00DE4CEC">
        <w:rPr>
          <w:rFonts w:ascii="Tahoma" w:hAnsi="Tahoma" w:cs="Tahoma"/>
          <w:lang w:val="es-CO"/>
        </w:rPr>
        <w:t>Yasmin</w:t>
      </w:r>
      <w:proofErr w:type="spellEnd"/>
      <w:r w:rsidR="00B6591E" w:rsidRPr="00DE4CEC">
        <w:rPr>
          <w:rFonts w:ascii="Tahoma" w:hAnsi="Tahoma" w:cs="Tahoma"/>
          <w:lang w:val="es-CO"/>
        </w:rPr>
        <w:t xml:space="preserve"> Ladino </w:t>
      </w:r>
      <w:proofErr w:type="spellStart"/>
      <w:r w:rsidR="00B6591E" w:rsidRPr="00DE4CEC">
        <w:rPr>
          <w:rFonts w:ascii="Tahoma" w:hAnsi="Tahoma" w:cs="Tahoma"/>
          <w:lang w:val="es-CO"/>
        </w:rPr>
        <w:t>Tapasco</w:t>
      </w:r>
      <w:proofErr w:type="spellEnd"/>
      <w:r w:rsidR="00B6591E" w:rsidRPr="00DE4CEC">
        <w:rPr>
          <w:rFonts w:ascii="Tahoma" w:hAnsi="Tahoma" w:cs="Tahoma"/>
          <w:lang w:val="es-CO"/>
        </w:rPr>
        <w:t xml:space="preserve"> y Gerson Santiago Ladino Guzmán.</w:t>
      </w:r>
    </w:p>
    <w:p w14:paraId="00646A71" w14:textId="55609490" w:rsidR="00B6591E" w:rsidRPr="00DE4CEC" w:rsidRDefault="00B6591E" w:rsidP="00DE4CEC">
      <w:pPr>
        <w:pStyle w:val="Sinespaciado"/>
        <w:spacing w:line="276" w:lineRule="auto"/>
        <w:rPr>
          <w:rFonts w:ascii="Tahoma" w:hAnsi="Tahoma" w:cs="Tahoma"/>
        </w:rPr>
      </w:pPr>
    </w:p>
    <w:p w14:paraId="75304448" w14:textId="644EF008" w:rsidR="00B6591E" w:rsidRPr="00DE4CEC" w:rsidRDefault="00B6591E"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 xml:space="preserve">En el anterior escenario, le asiste razón a la recurrente toda vez que, en efecto, su obligación del pago de las mesadas pensionales obedece a la </w:t>
      </w:r>
      <w:r w:rsidR="00F91E8C" w:rsidRPr="00DE4CEC">
        <w:rPr>
          <w:rFonts w:ascii="Tahoma" w:hAnsi="Tahoma" w:cs="Tahoma"/>
          <w:lang w:val="es-CO"/>
        </w:rPr>
        <w:t xml:space="preserve">póliza </w:t>
      </w:r>
      <w:r w:rsidRPr="00DE4CEC">
        <w:rPr>
          <w:rFonts w:ascii="Tahoma" w:hAnsi="Tahoma" w:cs="Tahoma"/>
          <w:lang w:val="es-CO"/>
        </w:rPr>
        <w:t xml:space="preserve">de renta vitalicia </w:t>
      </w:r>
      <w:r w:rsidR="00F91E8C" w:rsidRPr="00DE4CEC">
        <w:rPr>
          <w:rFonts w:ascii="Tahoma" w:hAnsi="Tahoma" w:cs="Tahoma"/>
          <w:lang w:val="es-CO"/>
        </w:rPr>
        <w:t>No</w:t>
      </w:r>
      <w:r w:rsidR="000A7B83" w:rsidRPr="00DE4CEC">
        <w:rPr>
          <w:rFonts w:ascii="Tahoma" w:hAnsi="Tahoma" w:cs="Tahoma"/>
          <w:lang w:val="es-CO"/>
        </w:rPr>
        <w:t xml:space="preserve">. 0100836 </w:t>
      </w:r>
      <w:r w:rsidRPr="00DE4CEC">
        <w:rPr>
          <w:rFonts w:ascii="Tahoma" w:hAnsi="Tahoma" w:cs="Tahoma"/>
          <w:lang w:val="es-CO"/>
        </w:rPr>
        <w:t xml:space="preserve">contratada por </w:t>
      </w:r>
      <w:r w:rsidR="00F91E8C" w:rsidRPr="00DE4CEC">
        <w:rPr>
          <w:rFonts w:ascii="Tahoma" w:hAnsi="Tahoma" w:cs="Tahoma"/>
          <w:lang w:val="es-CO"/>
        </w:rPr>
        <w:t>los beneficiarios del causante</w:t>
      </w:r>
      <w:r w:rsidR="000A7B83" w:rsidRPr="00DE4CEC">
        <w:rPr>
          <w:rFonts w:ascii="Tahoma" w:hAnsi="Tahoma" w:cs="Tahoma"/>
          <w:lang w:val="es-CO"/>
        </w:rPr>
        <w:t xml:space="preserve"> (pág.07 del archivo 35 del cuaderno de primera instancia)</w:t>
      </w:r>
      <w:r w:rsidRPr="00DE4CEC">
        <w:rPr>
          <w:rFonts w:ascii="Tahoma" w:hAnsi="Tahoma" w:cs="Tahoma"/>
          <w:lang w:val="es-CO"/>
        </w:rPr>
        <w:t xml:space="preserve">, sin que </w:t>
      </w:r>
      <w:r w:rsidR="000A7B83" w:rsidRPr="00DE4CEC">
        <w:rPr>
          <w:rFonts w:ascii="Tahoma" w:hAnsi="Tahoma" w:cs="Tahoma"/>
          <w:lang w:val="es-CO"/>
        </w:rPr>
        <w:t xml:space="preserve">el </w:t>
      </w:r>
      <w:r w:rsidR="00F91E8C" w:rsidRPr="00DE4CEC">
        <w:rPr>
          <w:rFonts w:ascii="Tahoma" w:hAnsi="Tahoma" w:cs="Tahoma"/>
          <w:lang w:val="es-CO"/>
        </w:rPr>
        <w:t xml:space="preserve">pago de las mesadas implique el traspaso de todas las obligaciones de la AFP a la aseguradora, </w:t>
      </w:r>
      <w:r w:rsidR="000A7B83" w:rsidRPr="00DE4CEC">
        <w:rPr>
          <w:rFonts w:ascii="Tahoma" w:hAnsi="Tahoma" w:cs="Tahoma"/>
          <w:lang w:val="es-CO"/>
        </w:rPr>
        <w:t>toda vez que</w:t>
      </w:r>
      <w:r w:rsidR="00F91E8C" w:rsidRPr="00DE4CEC">
        <w:rPr>
          <w:rFonts w:ascii="Tahoma" w:hAnsi="Tahoma" w:cs="Tahoma"/>
          <w:lang w:val="es-CO"/>
        </w:rPr>
        <w:t xml:space="preserve"> esta únicamente se obligó a pagar la pensión en la forma en que fue reconocida por </w:t>
      </w:r>
      <w:r w:rsidR="000A7B83" w:rsidRPr="00DE4CEC">
        <w:rPr>
          <w:rFonts w:ascii="Tahoma" w:hAnsi="Tahoma" w:cs="Tahoma"/>
          <w:lang w:val="es-CO"/>
        </w:rPr>
        <w:t>aquella</w:t>
      </w:r>
      <w:r w:rsidR="00F91E8C" w:rsidRPr="00DE4CEC">
        <w:rPr>
          <w:rFonts w:ascii="Tahoma" w:hAnsi="Tahoma" w:cs="Tahoma"/>
          <w:lang w:val="es-CO"/>
        </w:rPr>
        <w:t xml:space="preserve"> en abril de 2018</w:t>
      </w:r>
      <w:r w:rsidR="000A7B83" w:rsidRPr="00DE4CEC">
        <w:rPr>
          <w:rFonts w:ascii="Tahoma" w:hAnsi="Tahoma" w:cs="Tahoma"/>
          <w:lang w:val="es-CO"/>
        </w:rPr>
        <w:t xml:space="preserve"> (pág.70 del archivo 10 del cuaderno de primera instancia)</w:t>
      </w:r>
      <w:r w:rsidR="00F91E8C" w:rsidRPr="00DE4CEC">
        <w:rPr>
          <w:rFonts w:ascii="Tahoma" w:hAnsi="Tahoma" w:cs="Tahoma"/>
          <w:lang w:val="es-CO"/>
        </w:rPr>
        <w:t xml:space="preserve">, lo cual se evidencia con el hecho de que la AFP efectuó el pago de las mesadas pensionales hasta </w:t>
      </w:r>
      <w:r w:rsidR="000A7B83" w:rsidRPr="00DE4CEC">
        <w:rPr>
          <w:rFonts w:ascii="Tahoma" w:hAnsi="Tahoma" w:cs="Tahoma"/>
          <w:lang w:val="es-CO"/>
        </w:rPr>
        <w:t>septiembre de 2018</w:t>
      </w:r>
      <w:r w:rsidR="00F91E8C" w:rsidRPr="00DE4CEC">
        <w:rPr>
          <w:rFonts w:ascii="Tahoma" w:hAnsi="Tahoma" w:cs="Tahoma"/>
          <w:lang w:val="es-CO"/>
        </w:rPr>
        <w:t xml:space="preserve">, </w:t>
      </w:r>
      <w:r w:rsidR="000A7B83" w:rsidRPr="00DE4CEC">
        <w:rPr>
          <w:rFonts w:ascii="Tahoma" w:hAnsi="Tahoma" w:cs="Tahoma"/>
          <w:lang w:val="es-CO"/>
        </w:rPr>
        <w:t xml:space="preserve">en razón a que la afiliación del causante le implicó el reconocimiento de las prestaciones a sus </w:t>
      </w:r>
      <w:r w:rsidR="00F91E8C" w:rsidRPr="00DE4CEC">
        <w:rPr>
          <w:rFonts w:ascii="Tahoma" w:hAnsi="Tahoma" w:cs="Tahoma"/>
          <w:lang w:val="es-CO"/>
        </w:rPr>
        <w:t xml:space="preserve"> beneficiarios</w:t>
      </w:r>
      <w:r w:rsidR="000A7B83" w:rsidRPr="00DE4CEC">
        <w:rPr>
          <w:rFonts w:ascii="Tahoma" w:hAnsi="Tahoma" w:cs="Tahoma"/>
          <w:lang w:val="es-CO"/>
        </w:rPr>
        <w:t xml:space="preserve"> hasta que se concretara la contratación de la renta vitalicia (págs.90 a 98 del archivo 10 del cuaderno de primera instancia)</w:t>
      </w:r>
      <w:r w:rsidR="00F91E8C" w:rsidRPr="00DE4CEC">
        <w:rPr>
          <w:rFonts w:ascii="Tahoma" w:hAnsi="Tahoma" w:cs="Tahoma"/>
          <w:lang w:val="es-CO"/>
        </w:rPr>
        <w:t xml:space="preserve">. </w:t>
      </w:r>
    </w:p>
    <w:p w14:paraId="5BB1E8F0" w14:textId="53422F0E" w:rsidR="000A7B83" w:rsidRPr="00DE4CEC" w:rsidRDefault="000A7B83" w:rsidP="00DE4CEC">
      <w:pPr>
        <w:pStyle w:val="Sinespaciado"/>
        <w:spacing w:line="276" w:lineRule="auto"/>
        <w:rPr>
          <w:rFonts w:ascii="Tahoma" w:hAnsi="Tahoma" w:cs="Tahoma"/>
          <w:lang w:val="es-CO"/>
        </w:rPr>
      </w:pPr>
    </w:p>
    <w:p w14:paraId="144AC128" w14:textId="02607338" w:rsidR="009D34EB" w:rsidRPr="00DE4CEC" w:rsidRDefault="000A7B83" w:rsidP="00DE4CEC">
      <w:pPr>
        <w:widowControl w:val="0"/>
        <w:autoSpaceDE w:val="0"/>
        <w:autoSpaceDN w:val="0"/>
        <w:adjustRightInd w:val="0"/>
        <w:spacing w:line="276" w:lineRule="auto"/>
        <w:ind w:firstLine="706"/>
        <w:jc w:val="both"/>
        <w:rPr>
          <w:rFonts w:ascii="Tahoma" w:hAnsi="Tahoma" w:cs="Tahoma"/>
          <w:lang w:val="es-CO"/>
        </w:rPr>
      </w:pPr>
      <w:r w:rsidRPr="00DE4CEC">
        <w:rPr>
          <w:rFonts w:ascii="Tahoma" w:hAnsi="Tahoma" w:cs="Tahoma"/>
          <w:lang w:val="es-CO"/>
        </w:rPr>
        <w:t xml:space="preserve">En ese orden, </w:t>
      </w:r>
      <w:r w:rsidR="00B5623C" w:rsidRPr="00DE4CEC">
        <w:rPr>
          <w:rFonts w:ascii="Tahoma" w:hAnsi="Tahoma" w:cs="Tahoma"/>
          <w:lang w:val="es-CO"/>
        </w:rPr>
        <w:t>como</w:t>
      </w:r>
      <w:r w:rsidR="00F41931" w:rsidRPr="00DE4CEC">
        <w:rPr>
          <w:rFonts w:ascii="Tahoma" w:hAnsi="Tahoma" w:cs="Tahoma"/>
          <w:lang w:val="es-CO"/>
        </w:rPr>
        <w:t xml:space="preserve"> la responsable del reconocimiento pensional</w:t>
      </w:r>
      <w:r w:rsidR="00B5623C" w:rsidRPr="00DE4CEC">
        <w:rPr>
          <w:rFonts w:ascii="Tahoma" w:hAnsi="Tahoma" w:cs="Tahoma"/>
          <w:lang w:val="es-CO"/>
        </w:rPr>
        <w:t xml:space="preserve">, Porvenir S.A., </w:t>
      </w:r>
      <w:r w:rsidR="00F41931" w:rsidRPr="00DE4CEC">
        <w:rPr>
          <w:rFonts w:ascii="Tahoma" w:hAnsi="Tahoma" w:cs="Tahoma"/>
          <w:lang w:val="es-CO"/>
        </w:rPr>
        <w:t>resolvió negativamente</w:t>
      </w:r>
      <w:r w:rsidR="009D34EB" w:rsidRPr="00DE4CEC">
        <w:rPr>
          <w:rFonts w:ascii="Tahoma" w:hAnsi="Tahoma" w:cs="Tahoma"/>
          <w:lang w:val="es-CO"/>
        </w:rPr>
        <w:t xml:space="preserve"> el 26 de marzo de 2018 (pág.</w:t>
      </w:r>
      <w:r w:rsidR="00771A84">
        <w:rPr>
          <w:rFonts w:ascii="Tahoma" w:hAnsi="Tahoma" w:cs="Tahoma"/>
          <w:lang w:val="es-CO"/>
        </w:rPr>
        <w:t xml:space="preserve"> </w:t>
      </w:r>
      <w:r w:rsidR="009D34EB" w:rsidRPr="00DE4CEC">
        <w:rPr>
          <w:rFonts w:ascii="Tahoma" w:hAnsi="Tahoma" w:cs="Tahoma"/>
          <w:lang w:val="es-CO"/>
        </w:rPr>
        <w:t xml:space="preserve">68 del archivo 10 del cuaderno de primera instancia), </w:t>
      </w:r>
      <w:r w:rsidR="00F41931" w:rsidRPr="00DE4CEC">
        <w:rPr>
          <w:rFonts w:ascii="Tahoma" w:hAnsi="Tahoma" w:cs="Tahoma"/>
          <w:lang w:val="es-CO"/>
        </w:rPr>
        <w:t>la solicitud presentada por la demandante el 06 de febrero de 2018,</w:t>
      </w:r>
      <w:r w:rsidR="009D34EB" w:rsidRPr="00DE4CEC">
        <w:rPr>
          <w:rFonts w:ascii="Tahoma" w:hAnsi="Tahoma" w:cs="Tahoma"/>
          <w:lang w:val="es-CO"/>
        </w:rPr>
        <w:t xml:space="preserve"> a la par que efectuó el reconocimiento del 100% de la prestación a los hijos del causante, </w:t>
      </w:r>
      <w:r w:rsidR="002822BF" w:rsidRPr="00DE4CEC">
        <w:rPr>
          <w:rFonts w:ascii="Tahoma" w:hAnsi="Tahoma" w:cs="Tahoma"/>
          <w:lang w:val="es-CO"/>
        </w:rPr>
        <w:t>le corresponde</w:t>
      </w:r>
      <w:r w:rsidR="009D34EB" w:rsidRPr="00DE4CEC">
        <w:rPr>
          <w:rFonts w:ascii="Tahoma" w:hAnsi="Tahoma" w:cs="Tahoma"/>
          <w:lang w:val="es-CO"/>
        </w:rPr>
        <w:t xml:space="preserve"> a la AFP y no a Seguros de Vida Alfa asumir el pago del retroactivo pensional en favor de la demandante</w:t>
      </w:r>
      <w:r w:rsidR="002822BF" w:rsidRPr="00DE4CEC">
        <w:rPr>
          <w:rFonts w:ascii="Tahoma" w:hAnsi="Tahoma" w:cs="Tahoma"/>
          <w:lang w:val="es-CO"/>
        </w:rPr>
        <w:t xml:space="preserve">, toda vez que no acató </w:t>
      </w:r>
      <w:r w:rsidR="009D34EB" w:rsidRPr="00DE4CEC">
        <w:rPr>
          <w:rFonts w:ascii="Tahoma" w:hAnsi="Tahoma" w:cs="Tahoma"/>
          <w:lang w:val="es-CO"/>
        </w:rPr>
        <w:t>lo reglado en el último inciso del artículo 6 de la ley 1204</w:t>
      </w:r>
      <w:r w:rsidR="002822BF" w:rsidRPr="00DE4CEC">
        <w:rPr>
          <w:rFonts w:ascii="Tahoma" w:hAnsi="Tahoma" w:cs="Tahoma"/>
          <w:lang w:val="es-CO"/>
        </w:rPr>
        <w:t xml:space="preserve"> de 2008</w:t>
      </w:r>
      <w:r w:rsidR="009D34EB" w:rsidRPr="00DE4CEC">
        <w:rPr>
          <w:rFonts w:ascii="Tahoma" w:hAnsi="Tahoma" w:cs="Tahoma"/>
          <w:lang w:val="es-CO"/>
        </w:rPr>
        <w:t>, ampliamente explicado por la Sala de Casación Laboral de la Corte Suprema de Justicia en la</w:t>
      </w:r>
      <w:r w:rsidR="002822BF" w:rsidRPr="00DE4CEC">
        <w:rPr>
          <w:rFonts w:ascii="Tahoma" w:hAnsi="Tahoma" w:cs="Tahoma"/>
          <w:lang w:val="es-CO"/>
        </w:rPr>
        <w:t>s</w:t>
      </w:r>
      <w:r w:rsidR="009D34EB" w:rsidRPr="00DE4CEC">
        <w:rPr>
          <w:rFonts w:ascii="Tahoma" w:hAnsi="Tahoma" w:cs="Tahoma"/>
          <w:lang w:val="es-CO"/>
        </w:rPr>
        <w:t xml:space="preserve"> sentencia SL803-2022</w:t>
      </w:r>
      <w:r w:rsidR="002822BF" w:rsidRPr="00DE4CEC">
        <w:rPr>
          <w:rFonts w:ascii="Tahoma" w:hAnsi="Tahoma" w:cs="Tahoma"/>
          <w:lang w:val="es-CO"/>
        </w:rPr>
        <w:t xml:space="preserve"> y SL4282-2022</w:t>
      </w:r>
      <w:r w:rsidR="009D34EB" w:rsidRPr="00DE4CEC">
        <w:rPr>
          <w:rFonts w:ascii="Tahoma" w:hAnsi="Tahoma" w:cs="Tahoma"/>
          <w:lang w:val="es-CO"/>
        </w:rPr>
        <w:t xml:space="preserve">, </w:t>
      </w:r>
      <w:r w:rsidR="002822BF" w:rsidRPr="00DE4CEC">
        <w:rPr>
          <w:rFonts w:ascii="Tahoma" w:hAnsi="Tahoma" w:cs="Tahoma"/>
          <w:lang w:val="es-CO"/>
        </w:rPr>
        <w:t>según la cual, al presentarse a reclamar tanto hijos como cónyuge, debía</w:t>
      </w:r>
      <w:r w:rsidR="009D34EB" w:rsidRPr="00DE4CEC">
        <w:rPr>
          <w:rFonts w:ascii="Tahoma" w:hAnsi="Tahoma" w:cs="Tahoma"/>
          <w:lang w:val="es-CO"/>
        </w:rPr>
        <w:t xml:space="preserve"> suspender el pago del 50% de la prestación que le correspondería a </w:t>
      </w:r>
      <w:r w:rsidR="002822BF" w:rsidRPr="00DE4CEC">
        <w:rPr>
          <w:rFonts w:ascii="Tahoma" w:hAnsi="Tahoma" w:cs="Tahoma"/>
          <w:lang w:val="es-CO"/>
        </w:rPr>
        <w:t>aquella</w:t>
      </w:r>
      <w:r w:rsidR="009D34EB" w:rsidRPr="00DE4CEC">
        <w:rPr>
          <w:rFonts w:ascii="Tahoma" w:hAnsi="Tahoma" w:cs="Tahoma"/>
          <w:lang w:val="es-CO"/>
        </w:rPr>
        <w:t xml:space="preserve"> por haber reclamado en tiempo</w:t>
      </w:r>
      <w:r w:rsidR="002822BF" w:rsidRPr="00DE4CEC">
        <w:rPr>
          <w:rFonts w:ascii="Tahoma" w:hAnsi="Tahoma" w:cs="Tahoma"/>
          <w:lang w:val="es-CO"/>
        </w:rPr>
        <w:t>.</w:t>
      </w:r>
    </w:p>
    <w:p w14:paraId="74947E8E" w14:textId="7FC80FA8" w:rsidR="002822BF" w:rsidRPr="00DE4CEC" w:rsidRDefault="002822BF" w:rsidP="00DE4CEC">
      <w:pPr>
        <w:pStyle w:val="Sinespaciado"/>
        <w:spacing w:line="276" w:lineRule="auto"/>
        <w:rPr>
          <w:rFonts w:ascii="Tahoma" w:hAnsi="Tahoma" w:cs="Tahoma"/>
        </w:rPr>
      </w:pPr>
    </w:p>
    <w:p w14:paraId="664B75DA" w14:textId="78D85161" w:rsidR="006E1C27" w:rsidRPr="00DE4CEC" w:rsidRDefault="002822BF" w:rsidP="00DE4CEC">
      <w:pPr>
        <w:widowControl w:val="0"/>
        <w:autoSpaceDE w:val="0"/>
        <w:autoSpaceDN w:val="0"/>
        <w:adjustRightInd w:val="0"/>
        <w:spacing w:line="276" w:lineRule="auto"/>
        <w:ind w:firstLine="706"/>
        <w:jc w:val="both"/>
        <w:rPr>
          <w:rFonts w:ascii="Tahoma" w:hAnsi="Tahoma" w:cs="Tahoma"/>
          <w:shd w:val="clear" w:color="auto" w:fill="FFFFFF"/>
        </w:rPr>
      </w:pPr>
      <w:r w:rsidRPr="00DE4CEC">
        <w:rPr>
          <w:rFonts w:ascii="Tahoma" w:hAnsi="Tahoma" w:cs="Tahoma"/>
          <w:lang w:val="es-CO"/>
        </w:rPr>
        <w:t xml:space="preserve">Así pues, </w:t>
      </w:r>
      <w:bookmarkStart w:id="7" w:name="_Hlk135050415"/>
      <w:r w:rsidRPr="00DE4CEC">
        <w:rPr>
          <w:rFonts w:ascii="Tahoma" w:hAnsi="Tahoma" w:cs="Tahoma"/>
          <w:lang w:val="es-CO"/>
        </w:rPr>
        <w:t xml:space="preserve">dado que en la sentencia SL803-2022 se dejó sentado que la </w:t>
      </w:r>
      <w:r w:rsidR="002721DC">
        <w:rPr>
          <w:rFonts w:ascii="Tahoma" w:hAnsi="Tahoma" w:cs="Tahoma"/>
          <w:lang w:val="es-CO"/>
        </w:rPr>
        <w:t>L</w:t>
      </w:r>
      <w:r w:rsidRPr="00DE4CEC">
        <w:rPr>
          <w:rFonts w:ascii="Tahoma" w:hAnsi="Tahoma" w:cs="Tahoma"/>
          <w:lang w:val="es-CO"/>
        </w:rPr>
        <w:t xml:space="preserve">ey 1204 de 2008 aplica tanto para Colpensiones como para las administradoras pensionales del RAIS y que en este caso está acreditado que la demandante </w:t>
      </w:r>
      <w:r w:rsidR="000A7B83" w:rsidRPr="00DE4CEC">
        <w:rPr>
          <w:rFonts w:ascii="Tahoma" w:hAnsi="Tahoma" w:cs="Tahoma"/>
          <w:lang w:val="es-CO"/>
        </w:rPr>
        <w:t xml:space="preserve">desde un principio reclamó su derecho y, </w:t>
      </w:r>
      <w:r w:rsidRPr="00DE4CEC">
        <w:rPr>
          <w:rFonts w:ascii="Tahoma" w:hAnsi="Tahoma" w:cs="Tahoma"/>
          <w:lang w:val="es-CO"/>
        </w:rPr>
        <w:t xml:space="preserve">desde la investigación administrativa demostró la convivencia por 05 años en cualquier tiempo, Porvenir S.A., deberá asumir el pago del retroactivo pensional, así como </w:t>
      </w:r>
      <w:r w:rsidR="006E1C27" w:rsidRPr="00DE4CEC">
        <w:rPr>
          <w:rFonts w:ascii="Tahoma" w:hAnsi="Tahoma" w:cs="Tahoma"/>
          <w:shd w:val="clear" w:color="auto" w:fill="FFFFFF"/>
        </w:rPr>
        <w:t xml:space="preserve">la actualización monetaria o </w:t>
      </w:r>
      <w:r w:rsidR="003B32A3" w:rsidRPr="00DE4CEC">
        <w:rPr>
          <w:rFonts w:ascii="Tahoma" w:hAnsi="Tahoma" w:cs="Tahoma"/>
          <w:shd w:val="clear" w:color="auto" w:fill="FFFFFF"/>
        </w:rPr>
        <w:t>indexación</w:t>
      </w:r>
      <w:r w:rsidRPr="00DE4CEC">
        <w:rPr>
          <w:rFonts w:ascii="Tahoma" w:hAnsi="Tahoma" w:cs="Tahoma"/>
          <w:shd w:val="clear" w:color="auto" w:fill="FFFFFF"/>
        </w:rPr>
        <w:t xml:space="preserve"> sobre las mesadas que a la fecha no ha pagado</w:t>
      </w:r>
      <w:r w:rsidR="006E1C27" w:rsidRPr="00DE4CEC">
        <w:rPr>
          <w:rFonts w:ascii="Tahoma" w:hAnsi="Tahoma" w:cs="Tahoma"/>
          <w:shd w:val="clear" w:color="auto" w:fill="FFFFFF"/>
        </w:rPr>
        <w:t xml:space="preserve">, toda vez que es un hecho notorio la pérdida de poder adquisitivo de la moneda </w:t>
      </w:r>
      <w:bookmarkEnd w:id="7"/>
      <w:r w:rsidR="006E1C27" w:rsidRPr="00DE4CEC">
        <w:rPr>
          <w:rFonts w:ascii="Tahoma" w:hAnsi="Tahoma" w:cs="Tahoma"/>
          <w:shd w:val="clear" w:color="auto" w:fill="FFFFFF"/>
        </w:rPr>
        <w:t>y ya ha enseñado la Corte Suprema de Justicia que es deber de la administración de justicia propender por corregir la devaluación de los emolumentos a reconocer, como bien lo ordenó la jueza de primera instancia.</w:t>
      </w:r>
    </w:p>
    <w:p w14:paraId="584436FB" w14:textId="4BFE1C37" w:rsidR="003B32A3" w:rsidRPr="00DE4CEC" w:rsidRDefault="003B32A3" w:rsidP="00DE4CEC">
      <w:pPr>
        <w:pStyle w:val="Sinespaciado"/>
        <w:spacing w:line="276" w:lineRule="auto"/>
        <w:rPr>
          <w:rFonts w:ascii="Tahoma" w:hAnsi="Tahoma" w:cs="Tahoma"/>
          <w:shd w:val="clear" w:color="auto" w:fill="FFFFFF"/>
        </w:rPr>
      </w:pPr>
    </w:p>
    <w:p w14:paraId="0E5FB429" w14:textId="13DC1C20" w:rsidR="006E1C27" w:rsidRPr="00DE4CEC" w:rsidRDefault="002822BF" w:rsidP="00DE4CEC">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DE4CEC">
        <w:rPr>
          <w:rFonts w:ascii="Tahoma" w:hAnsi="Tahoma" w:cs="Tahoma"/>
          <w:shd w:val="clear" w:color="auto" w:fill="FFFFFF"/>
        </w:rPr>
        <w:t xml:space="preserve">Así, se modificará la decisión de primer grado en cuanto a </w:t>
      </w:r>
      <w:r w:rsidR="0072165B" w:rsidRPr="00DE4CEC">
        <w:rPr>
          <w:rFonts w:ascii="Tahoma" w:hAnsi="Tahoma" w:cs="Tahoma"/>
          <w:shd w:val="clear" w:color="auto" w:fill="FFFFFF"/>
        </w:rPr>
        <w:t xml:space="preserve">que </w:t>
      </w:r>
      <w:r w:rsidRPr="00DE4CEC">
        <w:rPr>
          <w:rFonts w:ascii="Tahoma" w:hAnsi="Tahoma" w:cs="Tahoma"/>
          <w:shd w:val="clear" w:color="auto" w:fill="FFFFFF"/>
        </w:rPr>
        <w:t>quien debe asumir el pago del retroactivo pensional es Porvenir S.A. y d</w:t>
      </w:r>
      <w:r w:rsidR="006E1C27" w:rsidRPr="00DE4CEC">
        <w:rPr>
          <w:rFonts w:ascii="Tahoma" w:hAnsi="Tahoma" w:cs="Tahoma"/>
          <w:shd w:val="clear" w:color="auto" w:fill="FFFFFF"/>
        </w:rPr>
        <w:t xml:space="preserve">e otra parte, se ordenará actualizar el monto de la condena en segunda instancia hasta la fecha de corte del mes anterior a la emisión de la presente sentencia, conforme a la siguiente liquidación. </w:t>
      </w:r>
    </w:p>
    <w:p w14:paraId="088F3CF9" w14:textId="77777777" w:rsidR="006E1C27" w:rsidRPr="00DE4CEC" w:rsidRDefault="006E1C27" w:rsidP="00DE4CEC">
      <w:pPr>
        <w:pStyle w:val="NormalWeb"/>
        <w:shd w:val="clear" w:color="auto" w:fill="FFFFFF" w:themeFill="background1"/>
        <w:spacing w:before="0" w:beforeAutospacing="0" w:after="0" w:afterAutospacing="0" w:line="276" w:lineRule="auto"/>
        <w:ind w:firstLine="709"/>
        <w:jc w:val="both"/>
        <w:rPr>
          <w:rFonts w:ascii="Tahoma" w:hAnsi="Tahoma" w:cs="Tahoma"/>
        </w:rPr>
      </w:pPr>
    </w:p>
    <w:tbl>
      <w:tblPr>
        <w:tblW w:w="9129" w:type="dxa"/>
        <w:jc w:val="center"/>
        <w:tblCellMar>
          <w:left w:w="70" w:type="dxa"/>
          <w:right w:w="70" w:type="dxa"/>
        </w:tblCellMar>
        <w:tblLook w:val="04A0" w:firstRow="1" w:lastRow="0" w:firstColumn="1" w:lastColumn="0" w:noHBand="0" w:noVBand="1"/>
      </w:tblPr>
      <w:tblGrid>
        <w:gridCol w:w="1270"/>
        <w:gridCol w:w="1270"/>
        <w:gridCol w:w="1270"/>
        <w:gridCol w:w="1270"/>
        <w:gridCol w:w="1270"/>
        <w:gridCol w:w="1275"/>
        <w:gridCol w:w="1503"/>
        <w:gridCol w:w="6"/>
      </w:tblGrid>
      <w:tr w:rsidR="002822BF" w14:paraId="3E492048" w14:textId="77777777" w:rsidTr="002822BF">
        <w:trPr>
          <w:trHeight w:val="297"/>
          <w:jc w:val="center"/>
        </w:trPr>
        <w:tc>
          <w:tcPr>
            <w:tcW w:w="912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6C7BA" w14:textId="77777777" w:rsidR="002822BF" w:rsidRDefault="002822BF" w:rsidP="00DE4CEC">
            <w:pPr>
              <w:jc w:val="center"/>
              <w:rPr>
                <w:rFonts w:ascii="Calibri" w:hAnsi="Calibri"/>
                <w:b/>
                <w:bCs/>
                <w:color w:val="000000"/>
                <w:sz w:val="22"/>
                <w:szCs w:val="22"/>
              </w:rPr>
            </w:pPr>
            <w:r>
              <w:rPr>
                <w:rFonts w:ascii="Calibri" w:hAnsi="Calibri"/>
                <w:b/>
                <w:bCs/>
                <w:color w:val="000000"/>
                <w:sz w:val="22"/>
                <w:szCs w:val="22"/>
              </w:rPr>
              <w:t xml:space="preserve">RETROACTIVO PENSIONAL </w:t>
            </w:r>
          </w:p>
        </w:tc>
      </w:tr>
      <w:tr w:rsidR="002822BF" w14:paraId="5F7A7675" w14:textId="77777777" w:rsidTr="002822BF">
        <w:trPr>
          <w:gridAfter w:val="1"/>
          <w:wAfter w:w="6" w:type="dxa"/>
          <w:trHeight w:val="297"/>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166851B6" w14:textId="77777777" w:rsidR="002822BF" w:rsidRDefault="002822BF" w:rsidP="00DE4CEC">
            <w:pPr>
              <w:jc w:val="center"/>
              <w:rPr>
                <w:rFonts w:ascii="Calibri" w:hAnsi="Calibri"/>
                <w:b/>
                <w:bCs/>
                <w:color w:val="000000"/>
                <w:sz w:val="16"/>
                <w:szCs w:val="16"/>
              </w:rPr>
            </w:pPr>
            <w:r>
              <w:rPr>
                <w:rFonts w:ascii="Calibri" w:hAnsi="Calibri"/>
                <w:b/>
                <w:bCs/>
                <w:color w:val="000000"/>
                <w:sz w:val="16"/>
                <w:szCs w:val="16"/>
              </w:rPr>
              <w:t>Año</w:t>
            </w:r>
          </w:p>
        </w:tc>
        <w:tc>
          <w:tcPr>
            <w:tcW w:w="1270" w:type="dxa"/>
            <w:tcBorders>
              <w:top w:val="nil"/>
              <w:left w:val="nil"/>
              <w:bottom w:val="single" w:sz="4" w:space="0" w:color="auto"/>
              <w:right w:val="nil"/>
            </w:tcBorders>
            <w:shd w:val="clear" w:color="auto" w:fill="auto"/>
            <w:vAlign w:val="center"/>
            <w:hideMark/>
          </w:tcPr>
          <w:p w14:paraId="3B1367A4" w14:textId="77777777" w:rsidR="002822BF" w:rsidRDefault="002822BF" w:rsidP="00DE4CEC">
            <w:pPr>
              <w:jc w:val="center"/>
              <w:rPr>
                <w:rFonts w:ascii="Calibri" w:hAnsi="Calibri"/>
                <w:b/>
                <w:bCs/>
                <w:color w:val="000000"/>
                <w:sz w:val="16"/>
                <w:szCs w:val="16"/>
              </w:rPr>
            </w:pPr>
            <w:r>
              <w:rPr>
                <w:rFonts w:ascii="Calibri" w:hAnsi="Calibri"/>
                <w:b/>
                <w:bCs/>
                <w:color w:val="000000"/>
                <w:sz w:val="16"/>
                <w:szCs w:val="16"/>
              </w:rPr>
              <w:t>Desde</w:t>
            </w:r>
          </w:p>
        </w:tc>
        <w:tc>
          <w:tcPr>
            <w:tcW w:w="1270" w:type="dxa"/>
            <w:tcBorders>
              <w:top w:val="nil"/>
              <w:left w:val="single" w:sz="4" w:space="0" w:color="auto"/>
              <w:bottom w:val="single" w:sz="4" w:space="0" w:color="auto"/>
              <w:right w:val="nil"/>
            </w:tcBorders>
            <w:shd w:val="clear" w:color="auto" w:fill="auto"/>
            <w:vAlign w:val="center"/>
            <w:hideMark/>
          </w:tcPr>
          <w:p w14:paraId="727BE514" w14:textId="77777777" w:rsidR="002822BF" w:rsidRDefault="002822BF" w:rsidP="00DE4CEC">
            <w:pPr>
              <w:jc w:val="center"/>
              <w:rPr>
                <w:rFonts w:ascii="Calibri" w:hAnsi="Calibri"/>
                <w:b/>
                <w:bCs/>
                <w:color w:val="000000"/>
                <w:sz w:val="16"/>
                <w:szCs w:val="16"/>
              </w:rPr>
            </w:pPr>
            <w:r>
              <w:rPr>
                <w:rFonts w:ascii="Calibri" w:hAnsi="Calibri"/>
                <w:b/>
                <w:bCs/>
                <w:color w:val="000000"/>
                <w:sz w:val="16"/>
                <w:szCs w:val="16"/>
              </w:rPr>
              <w:t>Hasta</w:t>
            </w:r>
          </w:p>
        </w:tc>
        <w:tc>
          <w:tcPr>
            <w:tcW w:w="1270" w:type="dxa"/>
            <w:tcBorders>
              <w:top w:val="nil"/>
              <w:left w:val="single" w:sz="4" w:space="0" w:color="auto"/>
              <w:bottom w:val="single" w:sz="4" w:space="0" w:color="auto"/>
              <w:right w:val="single" w:sz="4" w:space="0" w:color="808000"/>
            </w:tcBorders>
            <w:shd w:val="clear" w:color="auto" w:fill="auto"/>
            <w:vAlign w:val="center"/>
            <w:hideMark/>
          </w:tcPr>
          <w:p w14:paraId="16101CB1" w14:textId="77777777" w:rsidR="002822BF" w:rsidRDefault="002822BF" w:rsidP="00DE4CEC">
            <w:pPr>
              <w:jc w:val="center"/>
              <w:rPr>
                <w:rFonts w:ascii="Calibri" w:hAnsi="Calibri"/>
                <w:b/>
                <w:bCs/>
                <w:color w:val="000000"/>
                <w:sz w:val="16"/>
                <w:szCs w:val="16"/>
              </w:rPr>
            </w:pPr>
            <w:r>
              <w:rPr>
                <w:rFonts w:ascii="Calibri" w:hAnsi="Calibri"/>
                <w:b/>
                <w:bCs/>
                <w:color w:val="000000"/>
                <w:sz w:val="16"/>
                <w:szCs w:val="16"/>
              </w:rPr>
              <w:t>Causadas</w:t>
            </w:r>
          </w:p>
        </w:tc>
        <w:tc>
          <w:tcPr>
            <w:tcW w:w="1270" w:type="dxa"/>
            <w:tcBorders>
              <w:top w:val="nil"/>
              <w:left w:val="nil"/>
              <w:bottom w:val="single" w:sz="4" w:space="0" w:color="auto"/>
              <w:right w:val="single" w:sz="4" w:space="0" w:color="808000"/>
            </w:tcBorders>
            <w:shd w:val="clear" w:color="auto" w:fill="auto"/>
            <w:vAlign w:val="center"/>
            <w:hideMark/>
          </w:tcPr>
          <w:p w14:paraId="03295F7D" w14:textId="77777777" w:rsidR="002822BF" w:rsidRDefault="002822BF" w:rsidP="00DE4CEC">
            <w:pPr>
              <w:jc w:val="center"/>
              <w:rPr>
                <w:rFonts w:ascii="Calibri" w:hAnsi="Calibri"/>
                <w:b/>
                <w:bCs/>
                <w:color w:val="000000"/>
                <w:sz w:val="16"/>
                <w:szCs w:val="16"/>
              </w:rPr>
            </w:pPr>
            <w:r>
              <w:rPr>
                <w:rFonts w:ascii="Calibri" w:hAnsi="Calibri"/>
                <w:b/>
                <w:bCs/>
                <w:color w:val="000000"/>
                <w:sz w:val="16"/>
                <w:szCs w:val="16"/>
              </w:rPr>
              <w:t>Mesada</w:t>
            </w:r>
          </w:p>
        </w:tc>
        <w:tc>
          <w:tcPr>
            <w:tcW w:w="1270" w:type="dxa"/>
            <w:tcBorders>
              <w:top w:val="nil"/>
              <w:left w:val="nil"/>
              <w:bottom w:val="single" w:sz="4" w:space="0" w:color="auto"/>
              <w:right w:val="nil"/>
            </w:tcBorders>
            <w:shd w:val="clear" w:color="auto" w:fill="auto"/>
            <w:vAlign w:val="center"/>
            <w:hideMark/>
          </w:tcPr>
          <w:p w14:paraId="6540DFD4" w14:textId="77777777" w:rsidR="002822BF" w:rsidRDefault="002822BF" w:rsidP="00DE4CEC">
            <w:pPr>
              <w:jc w:val="center"/>
              <w:rPr>
                <w:rFonts w:ascii="Calibri" w:hAnsi="Calibri"/>
                <w:b/>
                <w:bCs/>
                <w:color w:val="000000"/>
                <w:sz w:val="16"/>
                <w:szCs w:val="16"/>
              </w:rPr>
            </w:pPr>
            <w:r>
              <w:rPr>
                <w:rFonts w:ascii="Calibri" w:hAnsi="Calibri"/>
                <w:b/>
                <w:bCs/>
                <w:color w:val="000000"/>
                <w:sz w:val="16"/>
                <w:szCs w:val="16"/>
              </w:rPr>
              <w:t>50%</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14:paraId="04D7A24F" w14:textId="1C2604A0" w:rsidR="002822BF" w:rsidRDefault="002822BF" w:rsidP="00DE4CEC">
            <w:pPr>
              <w:jc w:val="center"/>
              <w:rPr>
                <w:rFonts w:ascii="Calibri" w:hAnsi="Calibri"/>
                <w:b/>
                <w:bCs/>
                <w:color w:val="000000"/>
                <w:sz w:val="16"/>
                <w:szCs w:val="16"/>
              </w:rPr>
            </w:pPr>
            <w:r>
              <w:rPr>
                <w:rFonts w:ascii="Calibri" w:hAnsi="Calibri"/>
                <w:b/>
                <w:bCs/>
                <w:color w:val="000000"/>
                <w:sz w:val="16"/>
                <w:szCs w:val="16"/>
              </w:rPr>
              <w:t xml:space="preserve"> Retroactivo </w:t>
            </w:r>
          </w:p>
        </w:tc>
      </w:tr>
      <w:tr w:rsidR="002822BF" w14:paraId="74667031" w14:textId="77777777" w:rsidTr="002822BF">
        <w:trPr>
          <w:gridAfter w:val="1"/>
          <w:wAfter w:w="6" w:type="dxa"/>
          <w:trHeight w:val="297"/>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781F4476" w14:textId="77777777" w:rsidR="002822BF" w:rsidRDefault="002822BF" w:rsidP="00DE4CEC">
            <w:pPr>
              <w:jc w:val="center"/>
              <w:rPr>
                <w:rFonts w:ascii="Calibri" w:hAnsi="Calibri"/>
                <w:b/>
                <w:bCs/>
                <w:color w:val="000000"/>
                <w:sz w:val="16"/>
                <w:szCs w:val="16"/>
              </w:rPr>
            </w:pPr>
            <w:r>
              <w:rPr>
                <w:rFonts w:ascii="Calibri" w:hAnsi="Calibri"/>
                <w:b/>
                <w:bCs/>
                <w:color w:val="000000"/>
                <w:sz w:val="16"/>
                <w:szCs w:val="16"/>
              </w:rPr>
              <w:t>2018</w:t>
            </w:r>
          </w:p>
        </w:tc>
        <w:tc>
          <w:tcPr>
            <w:tcW w:w="1270" w:type="dxa"/>
            <w:tcBorders>
              <w:top w:val="nil"/>
              <w:left w:val="nil"/>
              <w:bottom w:val="single" w:sz="4" w:space="0" w:color="auto"/>
              <w:right w:val="single" w:sz="4" w:space="0" w:color="auto"/>
            </w:tcBorders>
            <w:shd w:val="clear" w:color="auto" w:fill="auto"/>
            <w:noWrap/>
            <w:vAlign w:val="center"/>
            <w:hideMark/>
          </w:tcPr>
          <w:p w14:paraId="62925A87" w14:textId="77777777" w:rsidR="002822BF" w:rsidRDefault="002822BF" w:rsidP="00DE4CEC">
            <w:pPr>
              <w:jc w:val="right"/>
              <w:rPr>
                <w:rFonts w:ascii="Calibri" w:hAnsi="Calibri"/>
                <w:color w:val="000000"/>
                <w:sz w:val="16"/>
                <w:szCs w:val="16"/>
              </w:rPr>
            </w:pPr>
            <w:r>
              <w:rPr>
                <w:rFonts w:ascii="Calibri" w:hAnsi="Calibri"/>
                <w:color w:val="000000"/>
                <w:sz w:val="16"/>
                <w:szCs w:val="16"/>
              </w:rPr>
              <w:t>18-ene-18</w:t>
            </w:r>
          </w:p>
        </w:tc>
        <w:tc>
          <w:tcPr>
            <w:tcW w:w="1270" w:type="dxa"/>
            <w:tcBorders>
              <w:top w:val="nil"/>
              <w:left w:val="nil"/>
              <w:bottom w:val="single" w:sz="4" w:space="0" w:color="auto"/>
              <w:right w:val="single" w:sz="4" w:space="0" w:color="auto"/>
            </w:tcBorders>
            <w:shd w:val="clear" w:color="auto" w:fill="auto"/>
            <w:noWrap/>
            <w:vAlign w:val="center"/>
            <w:hideMark/>
          </w:tcPr>
          <w:p w14:paraId="23A7CA08" w14:textId="77777777" w:rsidR="002822BF" w:rsidRDefault="002822BF" w:rsidP="00DE4CEC">
            <w:pPr>
              <w:jc w:val="right"/>
              <w:rPr>
                <w:rFonts w:ascii="Calibri" w:hAnsi="Calibri"/>
                <w:color w:val="000000"/>
                <w:sz w:val="16"/>
                <w:szCs w:val="16"/>
              </w:rPr>
            </w:pPr>
            <w:r>
              <w:rPr>
                <w:rFonts w:ascii="Calibri" w:hAnsi="Calibri"/>
                <w:color w:val="000000"/>
                <w:sz w:val="16"/>
                <w:szCs w:val="16"/>
              </w:rPr>
              <w:t>31-dic-18</w:t>
            </w:r>
          </w:p>
        </w:tc>
        <w:tc>
          <w:tcPr>
            <w:tcW w:w="1270" w:type="dxa"/>
            <w:tcBorders>
              <w:top w:val="nil"/>
              <w:left w:val="nil"/>
              <w:bottom w:val="single" w:sz="4" w:space="0" w:color="auto"/>
              <w:right w:val="single" w:sz="4" w:space="0" w:color="auto"/>
            </w:tcBorders>
            <w:shd w:val="clear" w:color="auto" w:fill="auto"/>
            <w:noWrap/>
            <w:vAlign w:val="bottom"/>
            <w:hideMark/>
          </w:tcPr>
          <w:p w14:paraId="76FE5857" w14:textId="77777777" w:rsidR="002822BF" w:rsidRDefault="002822BF" w:rsidP="00DE4CEC">
            <w:pPr>
              <w:jc w:val="center"/>
              <w:rPr>
                <w:rFonts w:ascii="Calibri" w:hAnsi="Calibri"/>
                <w:sz w:val="16"/>
                <w:szCs w:val="16"/>
              </w:rPr>
            </w:pPr>
            <w:r>
              <w:rPr>
                <w:rFonts w:ascii="Calibri" w:hAnsi="Calibri"/>
                <w:sz w:val="16"/>
                <w:szCs w:val="16"/>
              </w:rPr>
              <w:t xml:space="preserve">12,43  </w:t>
            </w:r>
          </w:p>
        </w:tc>
        <w:tc>
          <w:tcPr>
            <w:tcW w:w="1270" w:type="dxa"/>
            <w:tcBorders>
              <w:top w:val="single" w:sz="4" w:space="0" w:color="003366"/>
              <w:left w:val="single" w:sz="4" w:space="0" w:color="003366"/>
              <w:bottom w:val="single" w:sz="4" w:space="0" w:color="003366"/>
              <w:right w:val="single" w:sz="4" w:space="0" w:color="003366"/>
            </w:tcBorders>
            <w:shd w:val="clear" w:color="auto" w:fill="auto"/>
            <w:vAlign w:val="bottom"/>
            <w:hideMark/>
          </w:tcPr>
          <w:p w14:paraId="168FEDBB" w14:textId="77777777" w:rsidR="002822BF" w:rsidRDefault="002822BF" w:rsidP="00DE4CEC">
            <w:pPr>
              <w:jc w:val="center"/>
              <w:rPr>
                <w:rFonts w:ascii="Calibri" w:hAnsi="Calibri"/>
                <w:sz w:val="16"/>
                <w:szCs w:val="16"/>
              </w:rPr>
            </w:pPr>
            <w:r>
              <w:rPr>
                <w:rFonts w:ascii="Calibri" w:hAnsi="Calibri"/>
                <w:sz w:val="16"/>
                <w:szCs w:val="16"/>
              </w:rPr>
              <w:t xml:space="preserve"> $             781.242 </w:t>
            </w:r>
          </w:p>
        </w:tc>
        <w:tc>
          <w:tcPr>
            <w:tcW w:w="1270" w:type="dxa"/>
            <w:tcBorders>
              <w:top w:val="single" w:sz="4" w:space="0" w:color="003366"/>
              <w:left w:val="nil"/>
              <w:bottom w:val="single" w:sz="4" w:space="0" w:color="003366"/>
              <w:right w:val="single" w:sz="4" w:space="0" w:color="003366"/>
            </w:tcBorders>
            <w:shd w:val="clear" w:color="auto" w:fill="auto"/>
            <w:vAlign w:val="bottom"/>
            <w:hideMark/>
          </w:tcPr>
          <w:p w14:paraId="2A9FD69B" w14:textId="77777777" w:rsidR="002822BF" w:rsidRDefault="002822BF" w:rsidP="00DE4CEC">
            <w:pPr>
              <w:jc w:val="center"/>
              <w:rPr>
                <w:rFonts w:ascii="Calibri" w:hAnsi="Calibri"/>
                <w:sz w:val="16"/>
                <w:szCs w:val="16"/>
              </w:rPr>
            </w:pPr>
            <w:r>
              <w:rPr>
                <w:rFonts w:ascii="Calibri" w:hAnsi="Calibri"/>
                <w:sz w:val="16"/>
                <w:szCs w:val="16"/>
              </w:rPr>
              <w:t xml:space="preserve"> $             390.621 </w:t>
            </w:r>
          </w:p>
        </w:tc>
        <w:tc>
          <w:tcPr>
            <w:tcW w:w="1503" w:type="dxa"/>
            <w:tcBorders>
              <w:top w:val="single" w:sz="4" w:space="0" w:color="003366"/>
              <w:left w:val="nil"/>
              <w:bottom w:val="single" w:sz="4" w:space="0" w:color="003366"/>
              <w:right w:val="single" w:sz="4" w:space="0" w:color="003366"/>
            </w:tcBorders>
            <w:shd w:val="clear" w:color="auto" w:fill="auto"/>
            <w:vAlign w:val="bottom"/>
            <w:hideMark/>
          </w:tcPr>
          <w:p w14:paraId="50F8D093" w14:textId="77777777" w:rsidR="002822BF" w:rsidRDefault="002822BF" w:rsidP="00DE4CEC">
            <w:pPr>
              <w:jc w:val="center"/>
              <w:rPr>
                <w:rFonts w:ascii="Calibri" w:hAnsi="Calibri"/>
                <w:b/>
                <w:bCs/>
                <w:sz w:val="16"/>
                <w:szCs w:val="16"/>
              </w:rPr>
            </w:pPr>
            <w:r>
              <w:rPr>
                <w:rFonts w:ascii="Calibri" w:hAnsi="Calibri"/>
                <w:b/>
                <w:bCs/>
                <w:sz w:val="16"/>
                <w:szCs w:val="16"/>
              </w:rPr>
              <w:t xml:space="preserve"> $               4.855.419 </w:t>
            </w:r>
          </w:p>
        </w:tc>
      </w:tr>
      <w:tr w:rsidR="002822BF" w14:paraId="1D7DBB40" w14:textId="77777777" w:rsidTr="002822BF">
        <w:trPr>
          <w:gridAfter w:val="1"/>
          <w:wAfter w:w="6" w:type="dxa"/>
          <w:trHeight w:val="297"/>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18EAEB02" w14:textId="77777777" w:rsidR="002822BF" w:rsidRDefault="002822BF" w:rsidP="00DE4CEC">
            <w:pPr>
              <w:jc w:val="center"/>
              <w:rPr>
                <w:rFonts w:ascii="Calibri" w:hAnsi="Calibri"/>
                <w:b/>
                <w:bCs/>
                <w:color w:val="000000"/>
                <w:sz w:val="16"/>
                <w:szCs w:val="16"/>
              </w:rPr>
            </w:pPr>
            <w:r>
              <w:rPr>
                <w:rFonts w:ascii="Calibri" w:hAnsi="Calibri"/>
                <w:b/>
                <w:bCs/>
                <w:color w:val="000000"/>
                <w:sz w:val="16"/>
                <w:szCs w:val="16"/>
              </w:rPr>
              <w:t>2019</w:t>
            </w:r>
          </w:p>
        </w:tc>
        <w:tc>
          <w:tcPr>
            <w:tcW w:w="1270" w:type="dxa"/>
            <w:tcBorders>
              <w:top w:val="nil"/>
              <w:left w:val="nil"/>
              <w:bottom w:val="single" w:sz="4" w:space="0" w:color="auto"/>
              <w:right w:val="single" w:sz="4" w:space="0" w:color="auto"/>
            </w:tcBorders>
            <w:shd w:val="clear" w:color="auto" w:fill="auto"/>
            <w:noWrap/>
            <w:vAlign w:val="center"/>
            <w:hideMark/>
          </w:tcPr>
          <w:p w14:paraId="07467217" w14:textId="77777777" w:rsidR="002822BF" w:rsidRDefault="002822BF" w:rsidP="00DE4CEC">
            <w:pPr>
              <w:jc w:val="right"/>
              <w:rPr>
                <w:rFonts w:ascii="Calibri" w:hAnsi="Calibri"/>
                <w:color w:val="000000"/>
                <w:sz w:val="16"/>
                <w:szCs w:val="16"/>
              </w:rPr>
            </w:pPr>
            <w:r>
              <w:rPr>
                <w:rFonts w:ascii="Calibri" w:hAnsi="Calibri"/>
                <w:color w:val="000000"/>
                <w:sz w:val="16"/>
                <w:szCs w:val="16"/>
              </w:rPr>
              <w:t>01-ene-19</w:t>
            </w:r>
          </w:p>
        </w:tc>
        <w:tc>
          <w:tcPr>
            <w:tcW w:w="1270" w:type="dxa"/>
            <w:tcBorders>
              <w:top w:val="nil"/>
              <w:left w:val="nil"/>
              <w:bottom w:val="single" w:sz="4" w:space="0" w:color="auto"/>
              <w:right w:val="single" w:sz="4" w:space="0" w:color="auto"/>
            </w:tcBorders>
            <w:shd w:val="clear" w:color="auto" w:fill="auto"/>
            <w:noWrap/>
            <w:vAlign w:val="center"/>
            <w:hideMark/>
          </w:tcPr>
          <w:p w14:paraId="34937EF9" w14:textId="77777777" w:rsidR="002822BF" w:rsidRDefault="002822BF" w:rsidP="00DE4CEC">
            <w:pPr>
              <w:jc w:val="right"/>
              <w:rPr>
                <w:rFonts w:ascii="Calibri" w:hAnsi="Calibri"/>
                <w:color w:val="000000"/>
                <w:sz w:val="16"/>
                <w:szCs w:val="16"/>
              </w:rPr>
            </w:pPr>
            <w:r>
              <w:rPr>
                <w:rFonts w:ascii="Calibri" w:hAnsi="Calibri"/>
                <w:color w:val="000000"/>
                <w:sz w:val="16"/>
                <w:szCs w:val="16"/>
              </w:rPr>
              <w:t>31-dic-19</w:t>
            </w:r>
          </w:p>
        </w:tc>
        <w:tc>
          <w:tcPr>
            <w:tcW w:w="1270" w:type="dxa"/>
            <w:tcBorders>
              <w:top w:val="nil"/>
              <w:left w:val="nil"/>
              <w:bottom w:val="single" w:sz="4" w:space="0" w:color="auto"/>
              <w:right w:val="single" w:sz="4" w:space="0" w:color="auto"/>
            </w:tcBorders>
            <w:shd w:val="clear" w:color="auto" w:fill="auto"/>
            <w:noWrap/>
            <w:vAlign w:val="bottom"/>
            <w:hideMark/>
          </w:tcPr>
          <w:p w14:paraId="197AED27" w14:textId="77777777" w:rsidR="002822BF" w:rsidRDefault="002822BF" w:rsidP="00DE4CEC">
            <w:pPr>
              <w:jc w:val="center"/>
              <w:rPr>
                <w:rFonts w:ascii="Calibri" w:hAnsi="Calibri"/>
                <w:sz w:val="16"/>
                <w:szCs w:val="16"/>
              </w:rPr>
            </w:pPr>
            <w:r>
              <w:rPr>
                <w:rFonts w:ascii="Calibri" w:hAnsi="Calibri"/>
                <w:sz w:val="16"/>
                <w:szCs w:val="16"/>
              </w:rPr>
              <w:t xml:space="preserve">13,00  </w:t>
            </w:r>
          </w:p>
        </w:tc>
        <w:tc>
          <w:tcPr>
            <w:tcW w:w="1270" w:type="dxa"/>
            <w:tcBorders>
              <w:top w:val="nil"/>
              <w:left w:val="single" w:sz="4" w:space="0" w:color="003366"/>
              <w:bottom w:val="single" w:sz="4" w:space="0" w:color="003366"/>
              <w:right w:val="single" w:sz="4" w:space="0" w:color="003366"/>
            </w:tcBorders>
            <w:shd w:val="clear" w:color="auto" w:fill="auto"/>
            <w:vAlign w:val="bottom"/>
            <w:hideMark/>
          </w:tcPr>
          <w:p w14:paraId="1BE8AAB7" w14:textId="77777777" w:rsidR="002822BF" w:rsidRDefault="002822BF" w:rsidP="00DE4CEC">
            <w:pPr>
              <w:jc w:val="center"/>
              <w:rPr>
                <w:rFonts w:ascii="Calibri" w:hAnsi="Calibri"/>
                <w:sz w:val="16"/>
                <w:szCs w:val="16"/>
              </w:rPr>
            </w:pPr>
            <w:r>
              <w:rPr>
                <w:rFonts w:ascii="Calibri" w:hAnsi="Calibri"/>
                <w:sz w:val="16"/>
                <w:szCs w:val="16"/>
              </w:rPr>
              <w:t xml:space="preserve"> $             828.116 </w:t>
            </w:r>
          </w:p>
        </w:tc>
        <w:tc>
          <w:tcPr>
            <w:tcW w:w="1270" w:type="dxa"/>
            <w:tcBorders>
              <w:top w:val="nil"/>
              <w:left w:val="nil"/>
              <w:bottom w:val="single" w:sz="4" w:space="0" w:color="003366"/>
              <w:right w:val="single" w:sz="4" w:space="0" w:color="003366"/>
            </w:tcBorders>
            <w:shd w:val="clear" w:color="auto" w:fill="auto"/>
            <w:vAlign w:val="bottom"/>
            <w:hideMark/>
          </w:tcPr>
          <w:p w14:paraId="47E9F523" w14:textId="77777777" w:rsidR="002822BF" w:rsidRDefault="002822BF" w:rsidP="00DE4CEC">
            <w:pPr>
              <w:jc w:val="center"/>
              <w:rPr>
                <w:rFonts w:ascii="Calibri" w:hAnsi="Calibri"/>
                <w:sz w:val="16"/>
                <w:szCs w:val="16"/>
              </w:rPr>
            </w:pPr>
            <w:r>
              <w:rPr>
                <w:rFonts w:ascii="Calibri" w:hAnsi="Calibri"/>
                <w:sz w:val="16"/>
                <w:szCs w:val="16"/>
              </w:rPr>
              <w:t xml:space="preserve"> $             414.058 </w:t>
            </w:r>
          </w:p>
        </w:tc>
        <w:tc>
          <w:tcPr>
            <w:tcW w:w="1503" w:type="dxa"/>
            <w:tcBorders>
              <w:top w:val="nil"/>
              <w:left w:val="nil"/>
              <w:bottom w:val="single" w:sz="4" w:space="0" w:color="003366"/>
              <w:right w:val="single" w:sz="4" w:space="0" w:color="003366"/>
            </w:tcBorders>
            <w:shd w:val="clear" w:color="auto" w:fill="auto"/>
            <w:vAlign w:val="bottom"/>
            <w:hideMark/>
          </w:tcPr>
          <w:p w14:paraId="756E2491" w14:textId="77777777" w:rsidR="002822BF" w:rsidRDefault="002822BF" w:rsidP="00DE4CEC">
            <w:pPr>
              <w:jc w:val="center"/>
              <w:rPr>
                <w:rFonts w:ascii="Calibri" w:hAnsi="Calibri"/>
                <w:b/>
                <w:bCs/>
                <w:sz w:val="16"/>
                <w:szCs w:val="16"/>
              </w:rPr>
            </w:pPr>
            <w:r>
              <w:rPr>
                <w:rFonts w:ascii="Calibri" w:hAnsi="Calibri"/>
                <w:b/>
                <w:bCs/>
                <w:sz w:val="16"/>
                <w:szCs w:val="16"/>
              </w:rPr>
              <w:t xml:space="preserve"> $               5.382.754 </w:t>
            </w:r>
          </w:p>
        </w:tc>
      </w:tr>
      <w:tr w:rsidR="002822BF" w14:paraId="16339FB7" w14:textId="77777777" w:rsidTr="002822BF">
        <w:trPr>
          <w:gridAfter w:val="1"/>
          <w:wAfter w:w="6" w:type="dxa"/>
          <w:trHeight w:val="297"/>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7B85415D" w14:textId="77777777" w:rsidR="002822BF" w:rsidRDefault="002822BF" w:rsidP="00DE4CEC">
            <w:pPr>
              <w:jc w:val="center"/>
              <w:rPr>
                <w:rFonts w:ascii="Calibri" w:hAnsi="Calibri"/>
                <w:b/>
                <w:bCs/>
                <w:color w:val="000000"/>
                <w:sz w:val="16"/>
                <w:szCs w:val="16"/>
              </w:rPr>
            </w:pPr>
            <w:r>
              <w:rPr>
                <w:rFonts w:ascii="Calibri" w:hAnsi="Calibri"/>
                <w:b/>
                <w:bCs/>
                <w:color w:val="000000"/>
                <w:sz w:val="16"/>
                <w:szCs w:val="16"/>
              </w:rPr>
              <w:t>2020</w:t>
            </w:r>
          </w:p>
        </w:tc>
        <w:tc>
          <w:tcPr>
            <w:tcW w:w="1270" w:type="dxa"/>
            <w:tcBorders>
              <w:top w:val="nil"/>
              <w:left w:val="nil"/>
              <w:bottom w:val="single" w:sz="4" w:space="0" w:color="auto"/>
              <w:right w:val="single" w:sz="4" w:space="0" w:color="auto"/>
            </w:tcBorders>
            <w:shd w:val="clear" w:color="auto" w:fill="auto"/>
            <w:noWrap/>
            <w:vAlign w:val="center"/>
            <w:hideMark/>
          </w:tcPr>
          <w:p w14:paraId="4229990D" w14:textId="77777777" w:rsidR="002822BF" w:rsidRDefault="002822BF" w:rsidP="00DE4CEC">
            <w:pPr>
              <w:jc w:val="right"/>
              <w:rPr>
                <w:rFonts w:ascii="Calibri" w:hAnsi="Calibri"/>
                <w:color w:val="000000"/>
                <w:sz w:val="16"/>
                <w:szCs w:val="16"/>
              </w:rPr>
            </w:pPr>
            <w:r>
              <w:rPr>
                <w:rFonts w:ascii="Calibri" w:hAnsi="Calibri"/>
                <w:color w:val="000000"/>
                <w:sz w:val="16"/>
                <w:szCs w:val="16"/>
              </w:rPr>
              <w:t>01-ene-20</w:t>
            </w:r>
          </w:p>
        </w:tc>
        <w:tc>
          <w:tcPr>
            <w:tcW w:w="1270" w:type="dxa"/>
            <w:tcBorders>
              <w:top w:val="nil"/>
              <w:left w:val="nil"/>
              <w:bottom w:val="single" w:sz="4" w:space="0" w:color="auto"/>
              <w:right w:val="single" w:sz="4" w:space="0" w:color="auto"/>
            </w:tcBorders>
            <w:shd w:val="clear" w:color="auto" w:fill="auto"/>
            <w:noWrap/>
            <w:vAlign w:val="center"/>
            <w:hideMark/>
          </w:tcPr>
          <w:p w14:paraId="50E162C3" w14:textId="77777777" w:rsidR="002822BF" w:rsidRDefault="002822BF" w:rsidP="00DE4CEC">
            <w:pPr>
              <w:jc w:val="right"/>
              <w:rPr>
                <w:rFonts w:ascii="Calibri" w:hAnsi="Calibri"/>
                <w:color w:val="000000"/>
                <w:sz w:val="16"/>
                <w:szCs w:val="16"/>
              </w:rPr>
            </w:pPr>
            <w:r>
              <w:rPr>
                <w:rFonts w:ascii="Calibri" w:hAnsi="Calibri"/>
                <w:color w:val="000000"/>
                <w:sz w:val="16"/>
                <w:szCs w:val="16"/>
              </w:rPr>
              <w:t>31-dic-20</w:t>
            </w:r>
          </w:p>
        </w:tc>
        <w:tc>
          <w:tcPr>
            <w:tcW w:w="1270" w:type="dxa"/>
            <w:tcBorders>
              <w:top w:val="nil"/>
              <w:left w:val="nil"/>
              <w:bottom w:val="single" w:sz="4" w:space="0" w:color="auto"/>
              <w:right w:val="single" w:sz="4" w:space="0" w:color="auto"/>
            </w:tcBorders>
            <w:shd w:val="clear" w:color="auto" w:fill="auto"/>
            <w:noWrap/>
            <w:vAlign w:val="bottom"/>
            <w:hideMark/>
          </w:tcPr>
          <w:p w14:paraId="7196A0EA" w14:textId="77777777" w:rsidR="002822BF" w:rsidRDefault="002822BF" w:rsidP="00DE4CEC">
            <w:pPr>
              <w:jc w:val="center"/>
              <w:rPr>
                <w:rFonts w:ascii="Calibri" w:hAnsi="Calibri"/>
                <w:sz w:val="16"/>
                <w:szCs w:val="16"/>
              </w:rPr>
            </w:pPr>
            <w:r>
              <w:rPr>
                <w:rFonts w:ascii="Calibri" w:hAnsi="Calibri"/>
                <w:sz w:val="16"/>
                <w:szCs w:val="16"/>
              </w:rPr>
              <w:t xml:space="preserve">13,00  </w:t>
            </w:r>
          </w:p>
        </w:tc>
        <w:tc>
          <w:tcPr>
            <w:tcW w:w="1270" w:type="dxa"/>
            <w:tcBorders>
              <w:top w:val="nil"/>
              <w:left w:val="single" w:sz="4" w:space="0" w:color="003366"/>
              <w:bottom w:val="single" w:sz="4" w:space="0" w:color="003366"/>
              <w:right w:val="single" w:sz="4" w:space="0" w:color="003366"/>
            </w:tcBorders>
            <w:shd w:val="clear" w:color="auto" w:fill="auto"/>
            <w:vAlign w:val="bottom"/>
            <w:hideMark/>
          </w:tcPr>
          <w:p w14:paraId="3AA81530" w14:textId="77777777" w:rsidR="002822BF" w:rsidRDefault="002822BF" w:rsidP="00DE4CEC">
            <w:pPr>
              <w:jc w:val="center"/>
              <w:rPr>
                <w:rFonts w:ascii="Calibri" w:hAnsi="Calibri"/>
                <w:sz w:val="16"/>
                <w:szCs w:val="16"/>
              </w:rPr>
            </w:pPr>
            <w:r>
              <w:rPr>
                <w:rFonts w:ascii="Calibri" w:hAnsi="Calibri"/>
                <w:sz w:val="16"/>
                <w:szCs w:val="16"/>
              </w:rPr>
              <w:t xml:space="preserve"> $             877.803 </w:t>
            </w:r>
          </w:p>
        </w:tc>
        <w:tc>
          <w:tcPr>
            <w:tcW w:w="1270" w:type="dxa"/>
            <w:tcBorders>
              <w:top w:val="nil"/>
              <w:left w:val="nil"/>
              <w:bottom w:val="single" w:sz="4" w:space="0" w:color="003366"/>
              <w:right w:val="single" w:sz="4" w:space="0" w:color="003366"/>
            </w:tcBorders>
            <w:shd w:val="clear" w:color="auto" w:fill="auto"/>
            <w:vAlign w:val="bottom"/>
            <w:hideMark/>
          </w:tcPr>
          <w:p w14:paraId="5D41A6BB" w14:textId="77777777" w:rsidR="002822BF" w:rsidRDefault="002822BF" w:rsidP="00DE4CEC">
            <w:pPr>
              <w:jc w:val="center"/>
              <w:rPr>
                <w:rFonts w:ascii="Calibri" w:hAnsi="Calibri"/>
                <w:sz w:val="16"/>
                <w:szCs w:val="16"/>
              </w:rPr>
            </w:pPr>
            <w:r>
              <w:rPr>
                <w:rFonts w:ascii="Calibri" w:hAnsi="Calibri"/>
                <w:sz w:val="16"/>
                <w:szCs w:val="16"/>
              </w:rPr>
              <w:t xml:space="preserve"> $             438.902 </w:t>
            </w:r>
          </w:p>
        </w:tc>
        <w:tc>
          <w:tcPr>
            <w:tcW w:w="1503" w:type="dxa"/>
            <w:tcBorders>
              <w:top w:val="nil"/>
              <w:left w:val="nil"/>
              <w:bottom w:val="single" w:sz="4" w:space="0" w:color="003366"/>
              <w:right w:val="single" w:sz="4" w:space="0" w:color="003366"/>
            </w:tcBorders>
            <w:shd w:val="clear" w:color="auto" w:fill="auto"/>
            <w:vAlign w:val="bottom"/>
            <w:hideMark/>
          </w:tcPr>
          <w:p w14:paraId="3AA63B09" w14:textId="77777777" w:rsidR="002822BF" w:rsidRDefault="002822BF" w:rsidP="00DE4CEC">
            <w:pPr>
              <w:jc w:val="center"/>
              <w:rPr>
                <w:rFonts w:ascii="Calibri" w:hAnsi="Calibri"/>
                <w:b/>
                <w:bCs/>
                <w:sz w:val="16"/>
                <w:szCs w:val="16"/>
              </w:rPr>
            </w:pPr>
            <w:r>
              <w:rPr>
                <w:rFonts w:ascii="Calibri" w:hAnsi="Calibri"/>
                <w:b/>
                <w:bCs/>
                <w:sz w:val="16"/>
                <w:szCs w:val="16"/>
              </w:rPr>
              <w:t xml:space="preserve"> $               5.705.720 </w:t>
            </w:r>
          </w:p>
        </w:tc>
      </w:tr>
      <w:tr w:rsidR="002822BF" w14:paraId="296A9E81" w14:textId="77777777" w:rsidTr="002822BF">
        <w:trPr>
          <w:gridAfter w:val="1"/>
          <w:wAfter w:w="6" w:type="dxa"/>
          <w:trHeight w:val="297"/>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5582E1FB" w14:textId="77777777" w:rsidR="002822BF" w:rsidRDefault="002822BF" w:rsidP="00DE4CEC">
            <w:pPr>
              <w:jc w:val="center"/>
              <w:rPr>
                <w:rFonts w:ascii="Calibri" w:hAnsi="Calibri"/>
                <w:b/>
                <w:bCs/>
                <w:color w:val="000000"/>
                <w:sz w:val="16"/>
                <w:szCs w:val="16"/>
              </w:rPr>
            </w:pPr>
            <w:r>
              <w:rPr>
                <w:rFonts w:ascii="Calibri" w:hAnsi="Calibri"/>
                <w:b/>
                <w:bCs/>
                <w:color w:val="000000"/>
                <w:sz w:val="16"/>
                <w:szCs w:val="16"/>
              </w:rPr>
              <w:t>2021</w:t>
            </w:r>
          </w:p>
        </w:tc>
        <w:tc>
          <w:tcPr>
            <w:tcW w:w="1270" w:type="dxa"/>
            <w:tcBorders>
              <w:top w:val="nil"/>
              <w:left w:val="nil"/>
              <w:bottom w:val="single" w:sz="4" w:space="0" w:color="auto"/>
              <w:right w:val="single" w:sz="4" w:space="0" w:color="auto"/>
            </w:tcBorders>
            <w:shd w:val="clear" w:color="auto" w:fill="auto"/>
            <w:noWrap/>
            <w:vAlign w:val="center"/>
            <w:hideMark/>
          </w:tcPr>
          <w:p w14:paraId="1924445C" w14:textId="77777777" w:rsidR="002822BF" w:rsidRDefault="002822BF" w:rsidP="00DE4CEC">
            <w:pPr>
              <w:jc w:val="right"/>
              <w:rPr>
                <w:rFonts w:ascii="Calibri" w:hAnsi="Calibri"/>
                <w:color w:val="000000"/>
                <w:sz w:val="16"/>
                <w:szCs w:val="16"/>
              </w:rPr>
            </w:pPr>
            <w:r>
              <w:rPr>
                <w:rFonts w:ascii="Calibri" w:hAnsi="Calibri"/>
                <w:color w:val="000000"/>
                <w:sz w:val="16"/>
                <w:szCs w:val="16"/>
              </w:rPr>
              <w:t>22-may-21</w:t>
            </w:r>
          </w:p>
        </w:tc>
        <w:tc>
          <w:tcPr>
            <w:tcW w:w="1270" w:type="dxa"/>
            <w:tcBorders>
              <w:top w:val="nil"/>
              <w:left w:val="nil"/>
              <w:bottom w:val="single" w:sz="4" w:space="0" w:color="auto"/>
              <w:right w:val="single" w:sz="4" w:space="0" w:color="auto"/>
            </w:tcBorders>
            <w:shd w:val="clear" w:color="auto" w:fill="auto"/>
            <w:noWrap/>
            <w:vAlign w:val="center"/>
            <w:hideMark/>
          </w:tcPr>
          <w:p w14:paraId="1F5F3FA9" w14:textId="77777777" w:rsidR="002822BF" w:rsidRDefault="002822BF" w:rsidP="00DE4CEC">
            <w:pPr>
              <w:jc w:val="right"/>
              <w:rPr>
                <w:rFonts w:ascii="Calibri" w:hAnsi="Calibri"/>
                <w:color w:val="000000"/>
                <w:sz w:val="16"/>
                <w:szCs w:val="16"/>
              </w:rPr>
            </w:pPr>
            <w:r>
              <w:rPr>
                <w:rFonts w:ascii="Calibri" w:hAnsi="Calibri"/>
                <w:color w:val="000000"/>
                <w:sz w:val="16"/>
                <w:szCs w:val="16"/>
              </w:rPr>
              <w:t>31-dic-21</w:t>
            </w:r>
          </w:p>
        </w:tc>
        <w:tc>
          <w:tcPr>
            <w:tcW w:w="1270" w:type="dxa"/>
            <w:tcBorders>
              <w:top w:val="nil"/>
              <w:left w:val="nil"/>
              <w:bottom w:val="single" w:sz="4" w:space="0" w:color="auto"/>
              <w:right w:val="single" w:sz="4" w:space="0" w:color="auto"/>
            </w:tcBorders>
            <w:shd w:val="clear" w:color="auto" w:fill="auto"/>
            <w:noWrap/>
            <w:vAlign w:val="bottom"/>
            <w:hideMark/>
          </w:tcPr>
          <w:p w14:paraId="2419FFC0" w14:textId="77777777" w:rsidR="002822BF" w:rsidRDefault="002822BF" w:rsidP="00DE4CEC">
            <w:pPr>
              <w:jc w:val="center"/>
              <w:rPr>
                <w:rFonts w:ascii="Calibri" w:hAnsi="Calibri"/>
                <w:sz w:val="16"/>
                <w:szCs w:val="16"/>
              </w:rPr>
            </w:pPr>
            <w:r>
              <w:rPr>
                <w:rFonts w:ascii="Calibri" w:hAnsi="Calibri"/>
                <w:sz w:val="16"/>
                <w:szCs w:val="16"/>
              </w:rPr>
              <w:t xml:space="preserve">13,00  </w:t>
            </w:r>
          </w:p>
        </w:tc>
        <w:tc>
          <w:tcPr>
            <w:tcW w:w="1270" w:type="dxa"/>
            <w:tcBorders>
              <w:top w:val="nil"/>
              <w:left w:val="single" w:sz="4" w:space="0" w:color="003366"/>
              <w:bottom w:val="single" w:sz="4" w:space="0" w:color="003366"/>
              <w:right w:val="single" w:sz="4" w:space="0" w:color="003366"/>
            </w:tcBorders>
            <w:shd w:val="clear" w:color="auto" w:fill="auto"/>
            <w:vAlign w:val="bottom"/>
            <w:hideMark/>
          </w:tcPr>
          <w:p w14:paraId="14753BEC" w14:textId="77777777" w:rsidR="002822BF" w:rsidRDefault="002822BF" w:rsidP="00DE4CEC">
            <w:pPr>
              <w:jc w:val="center"/>
              <w:rPr>
                <w:rFonts w:ascii="Calibri" w:hAnsi="Calibri"/>
                <w:sz w:val="16"/>
                <w:szCs w:val="16"/>
              </w:rPr>
            </w:pPr>
            <w:r>
              <w:rPr>
                <w:rFonts w:ascii="Calibri" w:hAnsi="Calibri"/>
                <w:sz w:val="16"/>
                <w:szCs w:val="16"/>
              </w:rPr>
              <w:t xml:space="preserve"> $             908.526 </w:t>
            </w:r>
          </w:p>
        </w:tc>
        <w:tc>
          <w:tcPr>
            <w:tcW w:w="1270" w:type="dxa"/>
            <w:tcBorders>
              <w:top w:val="nil"/>
              <w:left w:val="nil"/>
              <w:bottom w:val="single" w:sz="4" w:space="0" w:color="003366"/>
              <w:right w:val="single" w:sz="4" w:space="0" w:color="003366"/>
            </w:tcBorders>
            <w:shd w:val="clear" w:color="auto" w:fill="auto"/>
            <w:vAlign w:val="bottom"/>
            <w:hideMark/>
          </w:tcPr>
          <w:p w14:paraId="70889809" w14:textId="77777777" w:rsidR="002822BF" w:rsidRDefault="002822BF" w:rsidP="00DE4CEC">
            <w:pPr>
              <w:jc w:val="center"/>
              <w:rPr>
                <w:rFonts w:ascii="Calibri" w:hAnsi="Calibri"/>
                <w:sz w:val="16"/>
                <w:szCs w:val="16"/>
              </w:rPr>
            </w:pPr>
            <w:r>
              <w:rPr>
                <w:rFonts w:ascii="Calibri" w:hAnsi="Calibri"/>
                <w:sz w:val="16"/>
                <w:szCs w:val="16"/>
              </w:rPr>
              <w:t xml:space="preserve"> $             454.263 </w:t>
            </w:r>
          </w:p>
        </w:tc>
        <w:tc>
          <w:tcPr>
            <w:tcW w:w="1503" w:type="dxa"/>
            <w:tcBorders>
              <w:top w:val="nil"/>
              <w:left w:val="nil"/>
              <w:bottom w:val="single" w:sz="4" w:space="0" w:color="003366"/>
              <w:right w:val="single" w:sz="4" w:space="0" w:color="003366"/>
            </w:tcBorders>
            <w:shd w:val="clear" w:color="auto" w:fill="auto"/>
            <w:vAlign w:val="bottom"/>
            <w:hideMark/>
          </w:tcPr>
          <w:p w14:paraId="433D802A" w14:textId="77777777" w:rsidR="002822BF" w:rsidRDefault="002822BF" w:rsidP="00DE4CEC">
            <w:pPr>
              <w:jc w:val="center"/>
              <w:rPr>
                <w:rFonts w:ascii="Calibri" w:hAnsi="Calibri"/>
                <w:b/>
                <w:bCs/>
                <w:sz w:val="16"/>
                <w:szCs w:val="16"/>
              </w:rPr>
            </w:pPr>
            <w:r>
              <w:rPr>
                <w:rFonts w:ascii="Calibri" w:hAnsi="Calibri"/>
                <w:b/>
                <w:bCs/>
                <w:sz w:val="16"/>
                <w:szCs w:val="16"/>
              </w:rPr>
              <w:t xml:space="preserve"> $               5.905.419 </w:t>
            </w:r>
          </w:p>
        </w:tc>
      </w:tr>
      <w:tr w:rsidR="002822BF" w14:paraId="4A91F5D8" w14:textId="77777777" w:rsidTr="002822BF">
        <w:trPr>
          <w:gridAfter w:val="1"/>
          <w:wAfter w:w="6" w:type="dxa"/>
          <w:trHeight w:val="297"/>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7A4F8D22" w14:textId="77777777" w:rsidR="002822BF" w:rsidRDefault="002822BF" w:rsidP="00DE4CEC">
            <w:pPr>
              <w:jc w:val="center"/>
              <w:rPr>
                <w:rFonts w:ascii="Calibri" w:hAnsi="Calibri"/>
                <w:b/>
                <w:bCs/>
                <w:color w:val="000000"/>
                <w:sz w:val="16"/>
                <w:szCs w:val="16"/>
              </w:rPr>
            </w:pPr>
            <w:r>
              <w:rPr>
                <w:rFonts w:ascii="Calibri" w:hAnsi="Calibri"/>
                <w:b/>
                <w:bCs/>
                <w:color w:val="000000"/>
                <w:sz w:val="16"/>
                <w:szCs w:val="16"/>
              </w:rPr>
              <w:t>2022</w:t>
            </w:r>
          </w:p>
        </w:tc>
        <w:tc>
          <w:tcPr>
            <w:tcW w:w="1270" w:type="dxa"/>
            <w:tcBorders>
              <w:top w:val="nil"/>
              <w:left w:val="nil"/>
              <w:bottom w:val="single" w:sz="4" w:space="0" w:color="auto"/>
              <w:right w:val="single" w:sz="4" w:space="0" w:color="auto"/>
            </w:tcBorders>
            <w:shd w:val="clear" w:color="auto" w:fill="auto"/>
            <w:noWrap/>
            <w:vAlign w:val="center"/>
            <w:hideMark/>
          </w:tcPr>
          <w:p w14:paraId="58E63C20" w14:textId="77777777" w:rsidR="002822BF" w:rsidRDefault="002822BF" w:rsidP="00DE4CEC">
            <w:pPr>
              <w:jc w:val="right"/>
              <w:rPr>
                <w:rFonts w:ascii="Calibri" w:hAnsi="Calibri"/>
                <w:color w:val="000000"/>
                <w:sz w:val="16"/>
                <w:szCs w:val="16"/>
              </w:rPr>
            </w:pPr>
            <w:r>
              <w:rPr>
                <w:rFonts w:ascii="Calibri" w:hAnsi="Calibri"/>
                <w:color w:val="000000"/>
                <w:sz w:val="16"/>
                <w:szCs w:val="16"/>
              </w:rPr>
              <w:t>01-ene-22</w:t>
            </w:r>
          </w:p>
        </w:tc>
        <w:tc>
          <w:tcPr>
            <w:tcW w:w="1270" w:type="dxa"/>
            <w:tcBorders>
              <w:top w:val="nil"/>
              <w:left w:val="nil"/>
              <w:bottom w:val="single" w:sz="4" w:space="0" w:color="auto"/>
              <w:right w:val="single" w:sz="4" w:space="0" w:color="auto"/>
            </w:tcBorders>
            <w:shd w:val="clear" w:color="auto" w:fill="auto"/>
            <w:noWrap/>
            <w:vAlign w:val="center"/>
            <w:hideMark/>
          </w:tcPr>
          <w:p w14:paraId="139D6B53" w14:textId="77777777" w:rsidR="002822BF" w:rsidRDefault="002822BF" w:rsidP="00DE4CEC">
            <w:pPr>
              <w:jc w:val="right"/>
              <w:rPr>
                <w:rFonts w:ascii="Calibri" w:hAnsi="Calibri"/>
                <w:color w:val="000000"/>
                <w:sz w:val="16"/>
                <w:szCs w:val="16"/>
              </w:rPr>
            </w:pPr>
            <w:r>
              <w:rPr>
                <w:rFonts w:ascii="Calibri" w:hAnsi="Calibri"/>
                <w:color w:val="000000"/>
                <w:sz w:val="16"/>
                <w:szCs w:val="16"/>
              </w:rPr>
              <w:t>28-feb-22</w:t>
            </w:r>
          </w:p>
        </w:tc>
        <w:tc>
          <w:tcPr>
            <w:tcW w:w="1270" w:type="dxa"/>
            <w:tcBorders>
              <w:top w:val="nil"/>
              <w:left w:val="nil"/>
              <w:bottom w:val="single" w:sz="4" w:space="0" w:color="auto"/>
              <w:right w:val="single" w:sz="4" w:space="0" w:color="auto"/>
            </w:tcBorders>
            <w:shd w:val="clear" w:color="auto" w:fill="auto"/>
            <w:noWrap/>
            <w:vAlign w:val="bottom"/>
            <w:hideMark/>
          </w:tcPr>
          <w:p w14:paraId="192AFE82" w14:textId="77777777" w:rsidR="002822BF" w:rsidRDefault="002822BF" w:rsidP="00DE4CEC">
            <w:pPr>
              <w:jc w:val="center"/>
              <w:rPr>
                <w:rFonts w:ascii="Calibri" w:hAnsi="Calibri"/>
                <w:sz w:val="16"/>
                <w:szCs w:val="16"/>
              </w:rPr>
            </w:pPr>
            <w:r>
              <w:rPr>
                <w:rFonts w:ascii="Calibri" w:hAnsi="Calibri"/>
                <w:sz w:val="16"/>
                <w:szCs w:val="16"/>
              </w:rPr>
              <w:t xml:space="preserve">13,00  </w:t>
            </w:r>
          </w:p>
        </w:tc>
        <w:tc>
          <w:tcPr>
            <w:tcW w:w="1270" w:type="dxa"/>
            <w:tcBorders>
              <w:top w:val="nil"/>
              <w:left w:val="single" w:sz="4" w:space="0" w:color="003366"/>
              <w:bottom w:val="single" w:sz="4" w:space="0" w:color="003366"/>
              <w:right w:val="single" w:sz="4" w:space="0" w:color="003366"/>
            </w:tcBorders>
            <w:shd w:val="clear" w:color="auto" w:fill="auto"/>
            <w:vAlign w:val="bottom"/>
            <w:hideMark/>
          </w:tcPr>
          <w:p w14:paraId="21729346" w14:textId="77777777" w:rsidR="002822BF" w:rsidRDefault="002822BF" w:rsidP="00DE4CEC">
            <w:pPr>
              <w:jc w:val="center"/>
              <w:rPr>
                <w:rFonts w:ascii="Calibri" w:hAnsi="Calibri"/>
                <w:sz w:val="16"/>
                <w:szCs w:val="16"/>
              </w:rPr>
            </w:pPr>
            <w:r>
              <w:rPr>
                <w:rFonts w:ascii="Calibri" w:hAnsi="Calibri"/>
                <w:sz w:val="16"/>
                <w:szCs w:val="16"/>
              </w:rPr>
              <w:t xml:space="preserve"> $        1.000.000 </w:t>
            </w:r>
          </w:p>
        </w:tc>
        <w:tc>
          <w:tcPr>
            <w:tcW w:w="1270" w:type="dxa"/>
            <w:tcBorders>
              <w:top w:val="nil"/>
              <w:left w:val="nil"/>
              <w:bottom w:val="single" w:sz="4" w:space="0" w:color="003366"/>
              <w:right w:val="single" w:sz="4" w:space="0" w:color="003366"/>
            </w:tcBorders>
            <w:shd w:val="clear" w:color="auto" w:fill="auto"/>
            <w:vAlign w:val="bottom"/>
            <w:hideMark/>
          </w:tcPr>
          <w:p w14:paraId="4388BA4C" w14:textId="77777777" w:rsidR="002822BF" w:rsidRDefault="002822BF" w:rsidP="00DE4CEC">
            <w:pPr>
              <w:jc w:val="center"/>
              <w:rPr>
                <w:rFonts w:ascii="Calibri" w:hAnsi="Calibri"/>
                <w:sz w:val="16"/>
                <w:szCs w:val="16"/>
              </w:rPr>
            </w:pPr>
            <w:r>
              <w:rPr>
                <w:rFonts w:ascii="Calibri" w:hAnsi="Calibri"/>
                <w:sz w:val="16"/>
                <w:szCs w:val="16"/>
              </w:rPr>
              <w:t xml:space="preserve"> $             500.000 </w:t>
            </w:r>
          </w:p>
        </w:tc>
        <w:tc>
          <w:tcPr>
            <w:tcW w:w="1503" w:type="dxa"/>
            <w:tcBorders>
              <w:top w:val="nil"/>
              <w:left w:val="nil"/>
              <w:bottom w:val="single" w:sz="4" w:space="0" w:color="003366"/>
              <w:right w:val="single" w:sz="4" w:space="0" w:color="003366"/>
            </w:tcBorders>
            <w:shd w:val="clear" w:color="auto" w:fill="auto"/>
            <w:vAlign w:val="bottom"/>
            <w:hideMark/>
          </w:tcPr>
          <w:p w14:paraId="6F5FD597" w14:textId="77777777" w:rsidR="002822BF" w:rsidRDefault="002822BF" w:rsidP="00DE4CEC">
            <w:pPr>
              <w:jc w:val="center"/>
              <w:rPr>
                <w:rFonts w:ascii="Calibri" w:hAnsi="Calibri"/>
                <w:b/>
                <w:bCs/>
                <w:sz w:val="16"/>
                <w:szCs w:val="16"/>
              </w:rPr>
            </w:pPr>
            <w:r>
              <w:rPr>
                <w:rFonts w:ascii="Calibri" w:hAnsi="Calibri"/>
                <w:b/>
                <w:bCs/>
                <w:sz w:val="16"/>
                <w:szCs w:val="16"/>
              </w:rPr>
              <w:t xml:space="preserve"> $               6.500.000 </w:t>
            </w:r>
          </w:p>
        </w:tc>
      </w:tr>
      <w:tr w:rsidR="002822BF" w14:paraId="0AAB66D1" w14:textId="77777777" w:rsidTr="002822BF">
        <w:trPr>
          <w:gridAfter w:val="1"/>
          <w:wAfter w:w="6" w:type="dxa"/>
          <w:trHeight w:val="297"/>
          <w:jc w:val="center"/>
        </w:trPr>
        <w:tc>
          <w:tcPr>
            <w:tcW w:w="1270" w:type="dxa"/>
            <w:tcBorders>
              <w:top w:val="nil"/>
              <w:left w:val="single" w:sz="4" w:space="0" w:color="auto"/>
              <w:bottom w:val="single" w:sz="4" w:space="0" w:color="auto"/>
              <w:right w:val="nil"/>
            </w:tcBorders>
            <w:shd w:val="clear" w:color="auto" w:fill="auto"/>
            <w:vAlign w:val="center"/>
            <w:hideMark/>
          </w:tcPr>
          <w:p w14:paraId="5C914033" w14:textId="77777777" w:rsidR="002822BF" w:rsidRDefault="002822BF" w:rsidP="00DE4CEC">
            <w:pPr>
              <w:jc w:val="center"/>
              <w:rPr>
                <w:rFonts w:ascii="Calibri" w:hAnsi="Calibri"/>
                <w:b/>
                <w:bCs/>
                <w:color w:val="000000"/>
                <w:sz w:val="16"/>
                <w:szCs w:val="16"/>
              </w:rPr>
            </w:pPr>
            <w:r>
              <w:rPr>
                <w:rFonts w:ascii="Calibri" w:hAnsi="Calibri"/>
                <w:b/>
                <w:bCs/>
                <w:color w:val="000000"/>
                <w:sz w:val="16"/>
                <w:szCs w:val="16"/>
              </w:rPr>
              <w:t>2023</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4B58D179" w14:textId="77777777" w:rsidR="002822BF" w:rsidRDefault="002822BF" w:rsidP="00DE4CEC">
            <w:pPr>
              <w:jc w:val="right"/>
              <w:rPr>
                <w:rFonts w:ascii="Calibri" w:hAnsi="Calibri"/>
                <w:color w:val="000000"/>
                <w:sz w:val="16"/>
                <w:szCs w:val="16"/>
              </w:rPr>
            </w:pPr>
            <w:r>
              <w:rPr>
                <w:rFonts w:ascii="Calibri" w:hAnsi="Calibri"/>
                <w:color w:val="000000"/>
                <w:sz w:val="16"/>
                <w:szCs w:val="16"/>
              </w:rPr>
              <w:t>01-ene-23</w:t>
            </w:r>
          </w:p>
        </w:tc>
        <w:tc>
          <w:tcPr>
            <w:tcW w:w="1270" w:type="dxa"/>
            <w:tcBorders>
              <w:top w:val="nil"/>
              <w:left w:val="nil"/>
              <w:bottom w:val="single" w:sz="4" w:space="0" w:color="auto"/>
              <w:right w:val="single" w:sz="4" w:space="0" w:color="auto"/>
            </w:tcBorders>
            <w:shd w:val="clear" w:color="auto" w:fill="auto"/>
            <w:noWrap/>
            <w:vAlign w:val="center"/>
            <w:hideMark/>
          </w:tcPr>
          <w:p w14:paraId="2968ECD8" w14:textId="77777777" w:rsidR="002822BF" w:rsidRDefault="002822BF" w:rsidP="00DE4CEC">
            <w:pPr>
              <w:jc w:val="right"/>
              <w:rPr>
                <w:rFonts w:ascii="Calibri" w:hAnsi="Calibri"/>
                <w:color w:val="000000"/>
                <w:sz w:val="16"/>
                <w:szCs w:val="16"/>
              </w:rPr>
            </w:pPr>
            <w:r>
              <w:rPr>
                <w:rFonts w:ascii="Calibri" w:hAnsi="Calibri"/>
                <w:color w:val="000000"/>
                <w:sz w:val="16"/>
                <w:szCs w:val="16"/>
              </w:rPr>
              <w:t>28-feb-23</w:t>
            </w:r>
          </w:p>
        </w:tc>
        <w:tc>
          <w:tcPr>
            <w:tcW w:w="1270" w:type="dxa"/>
            <w:tcBorders>
              <w:top w:val="nil"/>
              <w:left w:val="nil"/>
              <w:bottom w:val="single" w:sz="4" w:space="0" w:color="auto"/>
              <w:right w:val="single" w:sz="4" w:space="0" w:color="auto"/>
            </w:tcBorders>
            <w:shd w:val="clear" w:color="auto" w:fill="auto"/>
            <w:noWrap/>
            <w:vAlign w:val="bottom"/>
            <w:hideMark/>
          </w:tcPr>
          <w:p w14:paraId="3952E4CC" w14:textId="77777777" w:rsidR="002822BF" w:rsidRDefault="002822BF" w:rsidP="00DE4CEC">
            <w:pPr>
              <w:jc w:val="center"/>
              <w:rPr>
                <w:rFonts w:ascii="Calibri" w:hAnsi="Calibri"/>
                <w:sz w:val="16"/>
                <w:szCs w:val="16"/>
              </w:rPr>
            </w:pPr>
            <w:r>
              <w:rPr>
                <w:rFonts w:ascii="Calibri" w:hAnsi="Calibri"/>
                <w:sz w:val="16"/>
                <w:szCs w:val="16"/>
              </w:rPr>
              <w:t xml:space="preserve">2,00  </w:t>
            </w:r>
          </w:p>
        </w:tc>
        <w:tc>
          <w:tcPr>
            <w:tcW w:w="1270" w:type="dxa"/>
            <w:tcBorders>
              <w:top w:val="nil"/>
              <w:left w:val="nil"/>
              <w:bottom w:val="nil"/>
              <w:right w:val="nil"/>
            </w:tcBorders>
            <w:shd w:val="clear" w:color="auto" w:fill="auto"/>
            <w:vAlign w:val="bottom"/>
            <w:hideMark/>
          </w:tcPr>
          <w:p w14:paraId="3C204724" w14:textId="77777777" w:rsidR="002822BF" w:rsidRDefault="002822BF" w:rsidP="00DE4CEC">
            <w:pPr>
              <w:jc w:val="center"/>
              <w:rPr>
                <w:rFonts w:ascii="Calibri" w:hAnsi="Calibri"/>
                <w:sz w:val="16"/>
                <w:szCs w:val="16"/>
              </w:rPr>
            </w:pPr>
            <w:r>
              <w:rPr>
                <w:rFonts w:ascii="Calibri" w:hAnsi="Calibri"/>
                <w:sz w:val="16"/>
                <w:szCs w:val="16"/>
              </w:rPr>
              <w:t xml:space="preserve"> $        1.160.000 </w:t>
            </w:r>
          </w:p>
        </w:tc>
        <w:tc>
          <w:tcPr>
            <w:tcW w:w="1270" w:type="dxa"/>
            <w:tcBorders>
              <w:top w:val="nil"/>
              <w:left w:val="single" w:sz="4" w:space="0" w:color="003366"/>
              <w:bottom w:val="single" w:sz="4" w:space="0" w:color="003366"/>
              <w:right w:val="single" w:sz="4" w:space="0" w:color="003366"/>
            </w:tcBorders>
            <w:shd w:val="clear" w:color="auto" w:fill="auto"/>
            <w:vAlign w:val="bottom"/>
            <w:hideMark/>
          </w:tcPr>
          <w:p w14:paraId="3D561289" w14:textId="77777777" w:rsidR="002822BF" w:rsidRDefault="002822BF" w:rsidP="00DE4CEC">
            <w:pPr>
              <w:jc w:val="center"/>
              <w:rPr>
                <w:rFonts w:ascii="Calibri" w:hAnsi="Calibri"/>
                <w:sz w:val="16"/>
                <w:szCs w:val="16"/>
              </w:rPr>
            </w:pPr>
            <w:r>
              <w:rPr>
                <w:rFonts w:ascii="Calibri" w:hAnsi="Calibri"/>
                <w:sz w:val="16"/>
                <w:szCs w:val="16"/>
              </w:rPr>
              <w:t xml:space="preserve"> $             580.000 </w:t>
            </w:r>
          </w:p>
        </w:tc>
        <w:tc>
          <w:tcPr>
            <w:tcW w:w="1503" w:type="dxa"/>
            <w:tcBorders>
              <w:top w:val="nil"/>
              <w:left w:val="nil"/>
              <w:bottom w:val="single" w:sz="4" w:space="0" w:color="003366"/>
              <w:right w:val="single" w:sz="4" w:space="0" w:color="003366"/>
            </w:tcBorders>
            <w:shd w:val="clear" w:color="auto" w:fill="auto"/>
            <w:vAlign w:val="bottom"/>
            <w:hideMark/>
          </w:tcPr>
          <w:p w14:paraId="2A11DF2C" w14:textId="77777777" w:rsidR="002822BF" w:rsidRDefault="002822BF" w:rsidP="00DE4CEC">
            <w:pPr>
              <w:jc w:val="center"/>
              <w:rPr>
                <w:rFonts w:ascii="Calibri" w:hAnsi="Calibri"/>
                <w:b/>
                <w:bCs/>
                <w:sz w:val="16"/>
                <w:szCs w:val="16"/>
              </w:rPr>
            </w:pPr>
            <w:r>
              <w:rPr>
                <w:rFonts w:ascii="Calibri" w:hAnsi="Calibri"/>
                <w:b/>
                <w:bCs/>
                <w:sz w:val="16"/>
                <w:szCs w:val="16"/>
              </w:rPr>
              <w:t xml:space="preserve"> $               1.160.000 </w:t>
            </w:r>
          </w:p>
        </w:tc>
      </w:tr>
      <w:tr w:rsidR="002822BF" w14:paraId="43F5C5F4" w14:textId="77777777" w:rsidTr="002822BF">
        <w:trPr>
          <w:trHeight w:val="297"/>
          <w:jc w:val="center"/>
        </w:trPr>
        <w:tc>
          <w:tcPr>
            <w:tcW w:w="7625" w:type="dxa"/>
            <w:gridSpan w:val="6"/>
            <w:tcBorders>
              <w:top w:val="single" w:sz="4" w:space="0" w:color="auto"/>
              <w:left w:val="single" w:sz="4" w:space="0" w:color="auto"/>
              <w:bottom w:val="single" w:sz="4" w:space="0" w:color="auto"/>
              <w:right w:val="single" w:sz="4" w:space="0" w:color="003366"/>
            </w:tcBorders>
            <w:shd w:val="clear" w:color="auto" w:fill="auto"/>
            <w:noWrap/>
            <w:vAlign w:val="bottom"/>
            <w:hideMark/>
          </w:tcPr>
          <w:p w14:paraId="6C940C81" w14:textId="77777777" w:rsidR="002822BF" w:rsidRDefault="002822BF" w:rsidP="00DE4CEC">
            <w:pPr>
              <w:jc w:val="center"/>
              <w:rPr>
                <w:rFonts w:ascii="Calibri" w:hAnsi="Calibri"/>
                <w:b/>
                <w:bCs/>
                <w:color w:val="000000"/>
                <w:sz w:val="16"/>
                <w:szCs w:val="16"/>
              </w:rPr>
            </w:pPr>
            <w:r>
              <w:rPr>
                <w:rFonts w:ascii="Calibri" w:hAnsi="Calibri"/>
                <w:b/>
                <w:bCs/>
                <w:color w:val="000000"/>
                <w:sz w:val="16"/>
                <w:szCs w:val="16"/>
              </w:rPr>
              <w:t xml:space="preserve">TOTAL </w:t>
            </w:r>
          </w:p>
        </w:tc>
        <w:tc>
          <w:tcPr>
            <w:tcW w:w="1503" w:type="dxa"/>
            <w:gridSpan w:val="2"/>
            <w:tcBorders>
              <w:top w:val="nil"/>
              <w:left w:val="nil"/>
              <w:bottom w:val="single" w:sz="4" w:space="0" w:color="003366"/>
              <w:right w:val="single" w:sz="4" w:space="0" w:color="003366"/>
            </w:tcBorders>
            <w:shd w:val="clear" w:color="auto" w:fill="auto"/>
            <w:vAlign w:val="bottom"/>
            <w:hideMark/>
          </w:tcPr>
          <w:p w14:paraId="06B0B3FE" w14:textId="77777777" w:rsidR="002822BF" w:rsidRDefault="002822BF" w:rsidP="00DE4CEC">
            <w:pPr>
              <w:jc w:val="center"/>
              <w:rPr>
                <w:rFonts w:ascii="Calibri" w:hAnsi="Calibri"/>
                <w:b/>
                <w:bCs/>
                <w:sz w:val="16"/>
                <w:szCs w:val="16"/>
              </w:rPr>
            </w:pPr>
            <w:r>
              <w:rPr>
                <w:rFonts w:ascii="Calibri" w:hAnsi="Calibri"/>
                <w:b/>
                <w:bCs/>
                <w:sz w:val="16"/>
                <w:szCs w:val="16"/>
              </w:rPr>
              <w:t xml:space="preserve"> $            29.509.312 </w:t>
            </w:r>
          </w:p>
        </w:tc>
      </w:tr>
    </w:tbl>
    <w:p w14:paraId="09A9493F" w14:textId="77777777" w:rsidR="0072165B" w:rsidRPr="00DE4CEC" w:rsidRDefault="0072165B" w:rsidP="00DE4CEC">
      <w:pPr>
        <w:pStyle w:val="NormalWeb"/>
        <w:shd w:val="clear" w:color="auto" w:fill="FFFFFF" w:themeFill="background1"/>
        <w:spacing w:before="0" w:beforeAutospacing="0" w:after="0" w:afterAutospacing="0" w:line="276" w:lineRule="auto"/>
        <w:ind w:firstLine="709"/>
        <w:jc w:val="both"/>
        <w:rPr>
          <w:rFonts w:ascii="Tahoma" w:hAnsi="Tahoma" w:cs="Tahoma"/>
          <w:shd w:val="clear" w:color="auto" w:fill="FFFFFF"/>
        </w:rPr>
      </w:pPr>
    </w:p>
    <w:p w14:paraId="4E7AEA67" w14:textId="7E2FC519" w:rsidR="006E1C27" w:rsidRPr="00DE4CEC" w:rsidRDefault="006E1C27" w:rsidP="00DE4CEC">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DE4CEC">
        <w:rPr>
          <w:rFonts w:ascii="Tahoma" w:hAnsi="Tahoma" w:cs="Tahoma"/>
          <w:shd w:val="clear" w:color="auto" w:fill="FFFFFF"/>
        </w:rPr>
        <w:t xml:space="preserve">De acuerdo con lo anterior, </w:t>
      </w:r>
      <w:r w:rsidR="002822BF" w:rsidRPr="00DE4CEC">
        <w:rPr>
          <w:rFonts w:ascii="Tahoma" w:hAnsi="Tahoma" w:cs="Tahoma"/>
          <w:shd w:val="clear" w:color="auto" w:fill="FFFFFF"/>
        </w:rPr>
        <w:t>Porvenir S.A.</w:t>
      </w:r>
      <w:r w:rsidRPr="00DE4CEC">
        <w:rPr>
          <w:rFonts w:ascii="Tahoma" w:hAnsi="Tahoma" w:cs="Tahoma"/>
          <w:shd w:val="clear" w:color="auto" w:fill="FFFFFF"/>
        </w:rPr>
        <w:t xml:space="preserve"> deberá pagar a la demandante la suma de $</w:t>
      </w:r>
      <w:r w:rsidR="002822BF" w:rsidRPr="00DE4CEC">
        <w:rPr>
          <w:rFonts w:ascii="Tahoma" w:hAnsi="Tahoma" w:cs="Tahoma"/>
          <w:shd w:val="clear" w:color="auto" w:fill="FFFFFF"/>
        </w:rPr>
        <w:t>29.509.312</w:t>
      </w:r>
      <w:r w:rsidRPr="00DE4CEC">
        <w:rPr>
          <w:rFonts w:ascii="Tahoma" w:hAnsi="Tahoma" w:cs="Tahoma"/>
          <w:shd w:val="clear" w:color="auto" w:fill="FFFFFF"/>
        </w:rPr>
        <w:t xml:space="preserve"> por concepto del retroactivo pensional causado del </w:t>
      </w:r>
      <w:r w:rsidR="002822BF" w:rsidRPr="00DE4CEC">
        <w:rPr>
          <w:rFonts w:ascii="Tahoma" w:hAnsi="Tahoma" w:cs="Tahoma"/>
          <w:shd w:val="clear" w:color="auto" w:fill="FFFFFF"/>
        </w:rPr>
        <w:t>18 de enero de 2018 al 28 de febrero</w:t>
      </w:r>
      <w:r w:rsidRPr="00DE4CEC">
        <w:rPr>
          <w:rFonts w:ascii="Tahoma" w:hAnsi="Tahoma" w:cs="Tahoma"/>
          <w:shd w:val="clear" w:color="auto" w:fill="FFFFFF"/>
        </w:rPr>
        <w:t xml:space="preserve"> del presente año,</w:t>
      </w:r>
      <w:r w:rsidR="002822BF" w:rsidRPr="00DE4CEC">
        <w:rPr>
          <w:rFonts w:ascii="Tahoma" w:hAnsi="Tahoma" w:cs="Tahoma"/>
          <w:shd w:val="clear" w:color="auto" w:fill="FFFFFF"/>
        </w:rPr>
        <w:t xml:space="preserve"> </w:t>
      </w:r>
      <w:r w:rsidRPr="00DE4CEC">
        <w:rPr>
          <w:rFonts w:ascii="Tahoma" w:hAnsi="Tahoma" w:cs="Tahoma"/>
          <w:shd w:val="clear" w:color="auto" w:fill="FFFFFF"/>
        </w:rPr>
        <w:t xml:space="preserve">sin perjuicio de las mesadas posteriores que se causen a partir del 01 de </w:t>
      </w:r>
      <w:r w:rsidR="002822BF" w:rsidRPr="00DE4CEC">
        <w:rPr>
          <w:rFonts w:ascii="Tahoma" w:hAnsi="Tahoma" w:cs="Tahoma"/>
          <w:shd w:val="clear" w:color="auto" w:fill="FFFFFF"/>
        </w:rPr>
        <w:t>marzo</w:t>
      </w:r>
      <w:r w:rsidRPr="00DE4CEC">
        <w:rPr>
          <w:rFonts w:ascii="Tahoma" w:hAnsi="Tahoma" w:cs="Tahoma"/>
          <w:shd w:val="clear" w:color="auto" w:fill="FFFFFF"/>
        </w:rPr>
        <w:t xml:space="preserve"> de 2023</w:t>
      </w:r>
      <w:r w:rsidR="002822BF" w:rsidRPr="00DE4CEC">
        <w:rPr>
          <w:rFonts w:ascii="Tahoma" w:hAnsi="Tahoma" w:cs="Tahoma"/>
          <w:shd w:val="clear" w:color="auto" w:fill="FFFFFF"/>
        </w:rPr>
        <w:t xml:space="preserve"> y hasta la ejecutoria de la sentencia, momento en el cual deberá continuar pagando la prestación Seguros de Vida Alfa al menor </w:t>
      </w:r>
      <w:r w:rsidR="002822BF" w:rsidRPr="00DE4CEC">
        <w:rPr>
          <w:rFonts w:ascii="Tahoma" w:hAnsi="Tahoma" w:cs="Tahoma"/>
          <w:lang w:val="es-CO"/>
        </w:rPr>
        <w:t>Gerson Santiago Ladino Guzmán y a la actora, en un 50% para cada uno, sin perjuicio del derecho de acrecimiento</w:t>
      </w:r>
      <w:r w:rsidRPr="00DE4CEC">
        <w:rPr>
          <w:rFonts w:ascii="Tahoma" w:hAnsi="Tahoma" w:cs="Tahoma"/>
          <w:shd w:val="clear" w:color="auto" w:fill="FFFFFF"/>
        </w:rPr>
        <w:t>.</w:t>
      </w:r>
    </w:p>
    <w:p w14:paraId="57B93EAD" w14:textId="2741F781" w:rsidR="00891234" w:rsidRPr="00DE4CEC" w:rsidRDefault="00891234" w:rsidP="00DE4CEC">
      <w:pPr>
        <w:spacing w:line="276" w:lineRule="auto"/>
        <w:jc w:val="both"/>
        <w:rPr>
          <w:rFonts w:ascii="Tahoma" w:hAnsi="Tahoma" w:cs="Tahoma"/>
        </w:rPr>
      </w:pPr>
    </w:p>
    <w:p w14:paraId="41A97957" w14:textId="77777777" w:rsidR="0072165B" w:rsidRPr="00DE4CEC" w:rsidRDefault="002822BF" w:rsidP="00DE4CEC">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DE4CEC">
        <w:rPr>
          <w:rFonts w:ascii="Tahoma" w:hAnsi="Tahoma" w:cs="Tahoma"/>
          <w:shd w:val="clear" w:color="auto" w:fill="FFFFFF"/>
        </w:rPr>
        <w:t>Finalmente</w:t>
      </w:r>
      <w:r w:rsidRPr="00DE4CEC">
        <w:rPr>
          <w:rFonts w:ascii="Tahoma" w:hAnsi="Tahoma" w:cs="Tahoma"/>
        </w:rPr>
        <w:t xml:space="preserve">, </w:t>
      </w:r>
      <w:r w:rsidR="003F6E69" w:rsidRPr="00DE4CEC">
        <w:rPr>
          <w:rFonts w:ascii="Tahoma" w:hAnsi="Tahoma" w:cs="Tahoma"/>
        </w:rPr>
        <w:t xml:space="preserve">como quiera que la responsable de la negativa pensional que </w:t>
      </w:r>
      <w:r w:rsidR="00466C62" w:rsidRPr="00DE4CEC">
        <w:rPr>
          <w:rFonts w:ascii="Tahoma" w:hAnsi="Tahoma" w:cs="Tahoma"/>
        </w:rPr>
        <w:t xml:space="preserve">causó el presente litigió y a quien se condenará al pago del retroactivo es Porvenir S.A., se modificará la sentencia de primera instancia para condenar en costas procesales a la AFP y absolver de dichos gastos a Seguros de Vida Alfa, toda vez que de ella no proviene la omisión que dio lugar al proceso, hasta el punto que no se presentaron pretensiones en su contra y su vinculación al proceso obedeció a que, como pagadora de la pensión, debía estar al tanto de la decisión. </w:t>
      </w:r>
    </w:p>
    <w:p w14:paraId="3CB974D0" w14:textId="77777777" w:rsidR="0072165B" w:rsidRPr="00DE4CEC" w:rsidRDefault="0072165B" w:rsidP="00DE4CEC">
      <w:pPr>
        <w:pStyle w:val="NormalWeb"/>
        <w:shd w:val="clear" w:color="auto" w:fill="FFFFFF" w:themeFill="background1"/>
        <w:spacing w:before="0" w:beforeAutospacing="0" w:after="0" w:afterAutospacing="0" w:line="276" w:lineRule="auto"/>
        <w:ind w:firstLine="709"/>
        <w:jc w:val="both"/>
        <w:rPr>
          <w:rFonts w:ascii="Tahoma" w:hAnsi="Tahoma" w:cs="Tahoma"/>
        </w:rPr>
      </w:pPr>
    </w:p>
    <w:p w14:paraId="72BBBABC" w14:textId="1DA0CBDC" w:rsidR="00D9208E" w:rsidRPr="00DE4CEC" w:rsidRDefault="00466C62" w:rsidP="00DE4CEC">
      <w:pPr>
        <w:pStyle w:val="NormalWeb"/>
        <w:shd w:val="clear" w:color="auto" w:fill="FFFFFF" w:themeFill="background1"/>
        <w:spacing w:before="0" w:beforeAutospacing="0" w:after="0" w:afterAutospacing="0" w:line="276" w:lineRule="auto"/>
        <w:ind w:firstLine="709"/>
        <w:jc w:val="both"/>
        <w:rPr>
          <w:rFonts w:ascii="Tahoma" w:hAnsi="Tahoma" w:cs="Tahoma"/>
          <w:i/>
          <w:iCs/>
          <w:lang w:val="es-CO"/>
        </w:rPr>
      </w:pPr>
      <w:r w:rsidRPr="00DE4CEC">
        <w:rPr>
          <w:rFonts w:ascii="Tahoma" w:hAnsi="Tahoma" w:cs="Tahoma"/>
        </w:rPr>
        <w:t>En esta instancia no se efectuará condena en costas, ante la prosperidad parcial del recurso.</w:t>
      </w:r>
    </w:p>
    <w:p w14:paraId="08908F0B" w14:textId="77777777" w:rsidR="00D9208E" w:rsidRPr="00DE4CEC" w:rsidRDefault="00D9208E" w:rsidP="00DE4CEC">
      <w:pPr>
        <w:spacing w:line="276" w:lineRule="auto"/>
        <w:jc w:val="both"/>
        <w:rPr>
          <w:rFonts w:ascii="Tahoma" w:hAnsi="Tahoma" w:cs="Tahoma"/>
          <w:i/>
          <w:iCs/>
          <w:lang w:val="es-CO"/>
        </w:rPr>
      </w:pPr>
    </w:p>
    <w:p w14:paraId="2A52FD3F" w14:textId="77777777" w:rsidR="00B6385D" w:rsidRPr="00DE4CEC" w:rsidRDefault="00B6385D" w:rsidP="00DE4CEC">
      <w:pPr>
        <w:pStyle w:val="Textoindependiente31"/>
        <w:spacing w:line="276" w:lineRule="auto"/>
        <w:ind w:firstLine="708"/>
        <w:rPr>
          <w:rFonts w:cs="Tahoma"/>
          <w:szCs w:val="24"/>
        </w:rPr>
      </w:pPr>
      <w:r w:rsidRPr="00DE4CEC">
        <w:rPr>
          <w:rFonts w:cs="Tahoma"/>
          <w:szCs w:val="24"/>
        </w:rPr>
        <w:t xml:space="preserve">En mérito de lo expuesto, el </w:t>
      </w:r>
      <w:r w:rsidRPr="00DE4CEC">
        <w:rPr>
          <w:rFonts w:cs="Tahoma"/>
          <w:b/>
          <w:szCs w:val="24"/>
        </w:rPr>
        <w:t>Tribunal Superior del Distrito Judicial de Pereira (Risaralda), Sala de Decisión Laboral presidida por la Magistrada Ana Lucía Caicedo Calderón</w:t>
      </w:r>
      <w:r w:rsidRPr="00DE4CEC">
        <w:rPr>
          <w:rFonts w:cs="Tahoma"/>
          <w:szCs w:val="24"/>
        </w:rPr>
        <w:t>, administrando justicia en nombre de la República y por autoridad de la Ley,</w:t>
      </w:r>
    </w:p>
    <w:p w14:paraId="4CCA2B7C" w14:textId="77777777" w:rsidR="00B6385D" w:rsidRPr="00DE4CEC" w:rsidRDefault="00B6385D" w:rsidP="00DE4CEC">
      <w:pPr>
        <w:tabs>
          <w:tab w:val="left" w:pos="748"/>
        </w:tabs>
        <w:spacing w:line="276" w:lineRule="auto"/>
        <w:rPr>
          <w:rFonts w:ascii="Tahoma" w:hAnsi="Tahoma" w:cs="Tahoma"/>
          <w:iCs/>
          <w:lang w:val="es-ES_tradnl"/>
        </w:rPr>
      </w:pPr>
    </w:p>
    <w:p w14:paraId="2FE91070" w14:textId="77777777" w:rsidR="00891234" w:rsidRPr="00DE4CEC" w:rsidRDefault="00891234" w:rsidP="00DE4CEC">
      <w:pPr>
        <w:widowControl w:val="0"/>
        <w:autoSpaceDE w:val="0"/>
        <w:autoSpaceDN w:val="0"/>
        <w:adjustRightInd w:val="0"/>
        <w:spacing w:line="276" w:lineRule="auto"/>
        <w:jc w:val="center"/>
        <w:rPr>
          <w:rFonts w:ascii="Tahoma" w:hAnsi="Tahoma" w:cs="Tahoma"/>
          <w:b/>
        </w:rPr>
      </w:pPr>
      <w:r w:rsidRPr="00DE4CEC">
        <w:rPr>
          <w:rFonts w:ascii="Tahoma" w:hAnsi="Tahoma" w:cs="Tahoma"/>
          <w:b/>
        </w:rPr>
        <w:t>RESUELVE:</w:t>
      </w:r>
    </w:p>
    <w:p w14:paraId="1B286FC2" w14:textId="77777777" w:rsidR="00891234" w:rsidRPr="00DE4CEC" w:rsidRDefault="00891234" w:rsidP="00DE4CEC">
      <w:pPr>
        <w:widowControl w:val="0"/>
        <w:autoSpaceDE w:val="0"/>
        <w:autoSpaceDN w:val="0"/>
        <w:adjustRightInd w:val="0"/>
        <w:spacing w:line="276" w:lineRule="auto"/>
        <w:rPr>
          <w:rFonts w:ascii="Tahoma" w:hAnsi="Tahoma" w:cs="Tahoma"/>
          <w:b/>
        </w:rPr>
      </w:pPr>
    </w:p>
    <w:p w14:paraId="79541B7F" w14:textId="7750A307" w:rsidR="00891234" w:rsidRPr="00DE4CEC" w:rsidRDefault="00891234" w:rsidP="00DE4CEC">
      <w:pPr>
        <w:spacing w:line="276" w:lineRule="auto"/>
        <w:ind w:firstLine="708"/>
        <w:jc w:val="both"/>
        <w:rPr>
          <w:rFonts w:ascii="Tahoma" w:hAnsi="Tahoma" w:cs="Tahoma"/>
          <w:lang w:val="es-CO"/>
        </w:rPr>
      </w:pPr>
      <w:r w:rsidRPr="00DE4CEC">
        <w:rPr>
          <w:rFonts w:ascii="Tahoma" w:hAnsi="Tahoma" w:cs="Tahoma"/>
          <w:b/>
          <w:bCs/>
          <w:u w:val="single"/>
        </w:rPr>
        <w:t>PRIMERO</w:t>
      </w:r>
      <w:r w:rsidRPr="00DE4CEC">
        <w:rPr>
          <w:rFonts w:ascii="Tahoma" w:hAnsi="Tahoma" w:cs="Tahoma"/>
          <w:b/>
          <w:bCs/>
        </w:rPr>
        <w:t xml:space="preserve">: MODIFICAR </w:t>
      </w:r>
      <w:r w:rsidR="00B048BA" w:rsidRPr="00DE4CEC">
        <w:rPr>
          <w:rFonts w:ascii="Tahoma" w:hAnsi="Tahoma" w:cs="Tahoma"/>
          <w:bCs/>
        </w:rPr>
        <w:t>los numerales</w:t>
      </w:r>
      <w:r w:rsidR="00B048BA" w:rsidRPr="00DE4CEC">
        <w:rPr>
          <w:rFonts w:ascii="Tahoma" w:hAnsi="Tahoma" w:cs="Tahoma"/>
          <w:b/>
          <w:bCs/>
        </w:rPr>
        <w:t xml:space="preserve"> </w:t>
      </w:r>
      <w:r w:rsidR="00B048BA" w:rsidRPr="00DE4CEC">
        <w:rPr>
          <w:rFonts w:ascii="Tahoma" w:hAnsi="Tahoma" w:cs="Tahoma"/>
        </w:rPr>
        <w:t>tercero, cuarto y sexto</w:t>
      </w:r>
      <w:r w:rsidRPr="00DE4CEC">
        <w:rPr>
          <w:rFonts w:ascii="Tahoma" w:hAnsi="Tahoma" w:cs="Tahoma"/>
        </w:rPr>
        <w:t xml:space="preserve"> de</w:t>
      </w:r>
      <w:r w:rsidRPr="00DE4CEC">
        <w:rPr>
          <w:rFonts w:ascii="Tahoma" w:hAnsi="Tahoma" w:cs="Tahoma"/>
          <w:b/>
          <w:bCs/>
        </w:rPr>
        <w:t xml:space="preserve"> </w:t>
      </w:r>
      <w:r w:rsidRPr="00DE4CEC">
        <w:rPr>
          <w:rFonts w:ascii="Tahoma" w:hAnsi="Tahoma" w:cs="Tahoma"/>
        </w:rPr>
        <w:t xml:space="preserve">la sentencia proferida el </w:t>
      </w:r>
      <w:r w:rsidR="00B048BA" w:rsidRPr="00DE4CEC">
        <w:rPr>
          <w:rFonts w:ascii="Tahoma" w:hAnsi="Tahoma" w:cs="Tahoma"/>
          <w:lang w:val="es-CO"/>
        </w:rPr>
        <w:t xml:space="preserve">22 de marzo </w:t>
      </w:r>
      <w:r w:rsidRPr="00DE4CEC">
        <w:rPr>
          <w:rFonts w:ascii="Tahoma" w:hAnsi="Tahoma" w:cs="Tahoma"/>
          <w:lang w:val="es-CO"/>
        </w:rPr>
        <w:t xml:space="preserve">de 2022 por el Juzgado </w:t>
      </w:r>
      <w:r w:rsidR="00B048BA" w:rsidRPr="00DE4CEC">
        <w:rPr>
          <w:rFonts w:ascii="Tahoma" w:hAnsi="Tahoma" w:cs="Tahoma"/>
          <w:lang w:val="es-CO"/>
        </w:rPr>
        <w:t>Cuarto</w:t>
      </w:r>
      <w:r w:rsidRPr="00DE4CEC">
        <w:rPr>
          <w:rFonts w:ascii="Tahoma" w:hAnsi="Tahoma" w:cs="Tahoma"/>
          <w:lang w:val="es-CO"/>
        </w:rPr>
        <w:t xml:space="preserve"> Laboral del Circuito de Pereira, dentro del proceso ordinario laboral promovido por </w:t>
      </w:r>
      <w:r w:rsidR="00B048BA" w:rsidRPr="00DE4CEC">
        <w:rPr>
          <w:rFonts w:ascii="Tahoma" w:hAnsi="Tahoma" w:cs="Tahoma"/>
        </w:rPr>
        <w:t xml:space="preserve">Noralba </w:t>
      </w:r>
      <w:proofErr w:type="spellStart"/>
      <w:r w:rsidR="00B048BA" w:rsidRPr="00DE4CEC">
        <w:rPr>
          <w:rFonts w:ascii="Tahoma" w:hAnsi="Tahoma" w:cs="Tahoma"/>
        </w:rPr>
        <w:t>Tapasco</w:t>
      </w:r>
      <w:proofErr w:type="spellEnd"/>
      <w:r w:rsidR="00B048BA" w:rsidRPr="00DE4CEC">
        <w:rPr>
          <w:rFonts w:ascii="Tahoma" w:hAnsi="Tahoma" w:cs="Tahoma"/>
        </w:rPr>
        <w:t xml:space="preserve"> Valencia</w:t>
      </w:r>
      <w:r w:rsidR="00B048BA" w:rsidRPr="00DE4CEC">
        <w:rPr>
          <w:rFonts w:ascii="Tahoma" w:hAnsi="Tahoma" w:cs="Tahoma"/>
          <w:lang w:val="es-CO"/>
        </w:rPr>
        <w:t xml:space="preserve"> en contra de la Administradora de Fondos de Pensiones y Cesantías Porvenir S.A.</w:t>
      </w:r>
      <w:r w:rsidRPr="00DE4CEC">
        <w:rPr>
          <w:rFonts w:ascii="Tahoma" w:hAnsi="Tahoma" w:cs="Tahoma"/>
          <w:lang w:val="es-CO"/>
        </w:rPr>
        <w:t xml:space="preserve">, en el siguiente sentido: </w:t>
      </w:r>
    </w:p>
    <w:p w14:paraId="2AAFD5EB" w14:textId="77777777" w:rsidR="00891234" w:rsidRPr="00DE4CEC" w:rsidRDefault="00891234" w:rsidP="00DE4CEC">
      <w:pPr>
        <w:spacing w:line="276" w:lineRule="auto"/>
        <w:ind w:firstLine="708"/>
        <w:jc w:val="both"/>
        <w:rPr>
          <w:rFonts w:ascii="Tahoma" w:hAnsi="Tahoma" w:cs="Tahoma"/>
          <w:lang w:val="es-CO"/>
        </w:rPr>
      </w:pPr>
    </w:p>
    <w:p w14:paraId="57C0D37E" w14:textId="4B23D2E4" w:rsidR="00B048BA" w:rsidRPr="00DE4CEC" w:rsidRDefault="00891234" w:rsidP="00DE4CEC">
      <w:pPr>
        <w:spacing w:line="276" w:lineRule="auto"/>
        <w:ind w:firstLine="708"/>
        <w:jc w:val="both"/>
        <w:rPr>
          <w:rFonts w:ascii="Tahoma" w:hAnsi="Tahoma" w:cs="Tahoma"/>
          <w:i/>
          <w:lang w:val="es-CO"/>
        </w:rPr>
      </w:pPr>
      <w:r w:rsidRPr="00DE4CEC">
        <w:rPr>
          <w:rFonts w:ascii="Tahoma" w:hAnsi="Tahoma" w:cs="Tahoma"/>
          <w:i/>
          <w:lang w:val="es-CO"/>
        </w:rPr>
        <w:t>“</w:t>
      </w:r>
      <w:r w:rsidR="00B048BA" w:rsidRPr="00DE4CEC">
        <w:rPr>
          <w:rFonts w:ascii="Tahoma" w:hAnsi="Tahoma" w:cs="Tahoma"/>
          <w:i/>
          <w:lang w:val="es-CO"/>
        </w:rPr>
        <w:t xml:space="preserve">TERCERO:  </w:t>
      </w:r>
      <w:r w:rsidRPr="00DE4CEC">
        <w:rPr>
          <w:rFonts w:ascii="Tahoma" w:hAnsi="Tahoma" w:cs="Tahoma"/>
          <w:i/>
          <w:lang w:val="es-CO"/>
        </w:rPr>
        <w:t>CONDENAR a</w:t>
      </w:r>
      <w:r w:rsidR="00B048BA" w:rsidRPr="00DE4CEC">
        <w:rPr>
          <w:rFonts w:ascii="Tahoma" w:hAnsi="Tahoma" w:cs="Tahoma"/>
          <w:i/>
          <w:lang w:val="es-CO"/>
        </w:rPr>
        <w:t xml:space="preserve"> la ADMINISTRADORA DE FONDOS DE PENSIONES Y CESANTÍAS PORVENIR S.A. a reconocer y pagar a la señora NORALBA TAPASCO VALENCIA la suma de $29.509.312, por concepto de retroactivo pensional causado entre el 18 de enero de 2018 y el 28 de febrero de 2023, el cual deberá ser debidamente indexado hasta la fecha efectiva de su pago, esta última se realizará sobre el valor neto del retroactivo luego de aplicar los descuentos con destino al sistema de seguridad social en salud</w:t>
      </w:r>
      <w:r w:rsidR="00A74D4B" w:rsidRPr="00DE4CEC">
        <w:rPr>
          <w:rFonts w:ascii="Tahoma" w:hAnsi="Tahoma" w:cs="Tahoma"/>
          <w:i/>
          <w:lang w:val="es-CO"/>
        </w:rPr>
        <w:t>.</w:t>
      </w:r>
    </w:p>
    <w:p w14:paraId="385E40BB" w14:textId="77777777" w:rsidR="00A74D4B" w:rsidRPr="00DE4CEC" w:rsidRDefault="00A74D4B" w:rsidP="00DE4CEC">
      <w:pPr>
        <w:spacing w:line="276" w:lineRule="auto"/>
        <w:ind w:firstLine="708"/>
        <w:jc w:val="both"/>
        <w:rPr>
          <w:rFonts w:ascii="Tahoma" w:hAnsi="Tahoma" w:cs="Tahoma"/>
          <w:i/>
          <w:lang w:val="es-CO"/>
        </w:rPr>
      </w:pPr>
    </w:p>
    <w:p w14:paraId="3E0827F0" w14:textId="78FCDAAB" w:rsidR="00B048BA" w:rsidRPr="00DE4CEC" w:rsidRDefault="00B048BA" w:rsidP="00DE4CEC">
      <w:pPr>
        <w:spacing w:line="276" w:lineRule="auto"/>
        <w:ind w:firstLine="708"/>
        <w:jc w:val="both"/>
        <w:rPr>
          <w:rFonts w:ascii="Tahoma" w:hAnsi="Tahoma" w:cs="Tahoma"/>
          <w:i/>
          <w:lang w:val="es-CO"/>
        </w:rPr>
      </w:pPr>
      <w:r w:rsidRPr="00DE4CEC">
        <w:rPr>
          <w:rFonts w:ascii="Tahoma" w:hAnsi="Tahoma" w:cs="Tahoma"/>
          <w:i/>
          <w:lang w:val="es-CO"/>
        </w:rPr>
        <w:t>3.</w:t>
      </w:r>
      <w:r w:rsidR="00A74D4B" w:rsidRPr="00DE4CEC">
        <w:rPr>
          <w:rFonts w:ascii="Tahoma" w:hAnsi="Tahoma" w:cs="Tahoma"/>
          <w:i/>
          <w:lang w:val="es-CO"/>
        </w:rPr>
        <w:t>1.</w:t>
      </w:r>
      <w:r w:rsidRPr="00DE4CEC">
        <w:rPr>
          <w:rFonts w:ascii="Tahoma" w:hAnsi="Tahoma" w:cs="Tahoma"/>
          <w:i/>
          <w:lang w:val="es-CO"/>
        </w:rPr>
        <w:t xml:space="preserve"> CONDENAR a </w:t>
      </w:r>
      <w:r w:rsidRPr="00DE4CEC">
        <w:rPr>
          <w:rFonts w:ascii="Tahoma" w:hAnsi="Tahoma" w:cs="Tahoma"/>
          <w:i/>
        </w:rPr>
        <w:t xml:space="preserve">SEGUROS DE VIDA ALFA S.A. a continuar pagando la pensión de sobrevivientes causada por el fallecimiento del señor ALCIDES DE JESÑUS LADINO ROJAS, a GERSON DSANTIAGO LADINO GUZMÁN y a NORALBA TAPASCO VALENCIA en un 50% para cada uno, sin perjuicio de del derecho de acrecimiento”.  </w:t>
      </w:r>
    </w:p>
    <w:p w14:paraId="430FC2BC" w14:textId="77777777" w:rsidR="00A74D4B" w:rsidRPr="00DE4CEC" w:rsidRDefault="00A74D4B" w:rsidP="00DE4CEC">
      <w:pPr>
        <w:spacing w:line="276" w:lineRule="auto"/>
        <w:ind w:firstLine="708"/>
        <w:jc w:val="both"/>
        <w:rPr>
          <w:rFonts w:ascii="Tahoma" w:hAnsi="Tahoma" w:cs="Tahoma"/>
          <w:i/>
        </w:rPr>
      </w:pPr>
    </w:p>
    <w:p w14:paraId="17C8A754" w14:textId="02B70A38" w:rsidR="00B048BA" w:rsidRPr="00DE4CEC" w:rsidRDefault="00891234" w:rsidP="00DE4CEC">
      <w:pPr>
        <w:spacing w:line="276" w:lineRule="auto"/>
        <w:ind w:firstLine="708"/>
        <w:jc w:val="both"/>
        <w:rPr>
          <w:rFonts w:ascii="Tahoma" w:hAnsi="Tahoma" w:cs="Tahoma"/>
          <w:i/>
        </w:rPr>
      </w:pPr>
      <w:r w:rsidRPr="00DE4CEC">
        <w:rPr>
          <w:rFonts w:ascii="Tahoma" w:hAnsi="Tahoma" w:cs="Tahoma"/>
          <w:i/>
        </w:rPr>
        <w:t xml:space="preserve">CUARTO: </w:t>
      </w:r>
      <w:r w:rsidR="00B048BA" w:rsidRPr="00DE4CEC">
        <w:rPr>
          <w:rFonts w:ascii="Tahoma" w:hAnsi="Tahoma" w:cs="Tahoma"/>
          <w:i/>
          <w:lang w:val="es-CO"/>
        </w:rPr>
        <w:t>AUTORIZAR</w:t>
      </w:r>
      <w:r w:rsidR="00B048BA" w:rsidRPr="00DE4CEC">
        <w:rPr>
          <w:rFonts w:ascii="Tahoma" w:hAnsi="Tahoma" w:cs="Tahoma"/>
          <w:i/>
        </w:rPr>
        <w:t xml:space="preserve"> a SEGUROS DE VIDA ALFA S.A. y a PORVENIR S.A. a descontar el porcentaje correspondiente al sistema de salud que serán puestos a disposición de la EPS a la que se encuentre afiliada la actora.</w:t>
      </w:r>
    </w:p>
    <w:p w14:paraId="1C5F2DD6" w14:textId="77777777" w:rsidR="00B048BA" w:rsidRPr="00DE4CEC" w:rsidRDefault="00B048BA" w:rsidP="00DE4CEC">
      <w:pPr>
        <w:spacing w:line="276" w:lineRule="auto"/>
        <w:jc w:val="both"/>
        <w:rPr>
          <w:rFonts w:ascii="Tahoma" w:hAnsi="Tahoma" w:cs="Tahoma"/>
          <w:i/>
          <w:lang w:val="es-CO"/>
        </w:rPr>
      </w:pPr>
    </w:p>
    <w:p w14:paraId="5DE37472" w14:textId="19C6CCC0" w:rsidR="00891234" w:rsidRPr="00DE4CEC" w:rsidRDefault="00B048BA" w:rsidP="00DE4CEC">
      <w:pPr>
        <w:spacing w:line="276" w:lineRule="auto"/>
        <w:ind w:firstLine="708"/>
        <w:jc w:val="both"/>
        <w:rPr>
          <w:rFonts w:ascii="Tahoma" w:hAnsi="Tahoma" w:cs="Tahoma"/>
          <w:i/>
          <w:lang w:val="es-CO"/>
        </w:rPr>
      </w:pPr>
      <w:r w:rsidRPr="00DE4CEC">
        <w:rPr>
          <w:rFonts w:ascii="Tahoma" w:hAnsi="Tahoma" w:cs="Tahoma"/>
          <w:i/>
          <w:lang w:val="es-CO"/>
        </w:rPr>
        <w:t xml:space="preserve">SEXTO: Costas a cargo de la </w:t>
      </w:r>
      <w:r w:rsidRPr="00DE4CEC">
        <w:rPr>
          <w:rFonts w:ascii="Tahoma" w:hAnsi="Tahoma" w:cs="Tahoma"/>
          <w:i/>
        </w:rPr>
        <w:t>demandada</w:t>
      </w:r>
      <w:r w:rsidRPr="00DE4CEC">
        <w:rPr>
          <w:rFonts w:ascii="Tahoma" w:hAnsi="Tahoma" w:cs="Tahoma"/>
          <w:i/>
          <w:lang w:val="es-CO"/>
        </w:rPr>
        <w:t xml:space="preserve"> PORVENIR S.A. y a favor de la demandante en un 100% de las causadas</w:t>
      </w:r>
      <w:r w:rsidR="00A74D4B" w:rsidRPr="00DE4CEC">
        <w:rPr>
          <w:rFonts w:ascii="Tahoma" w:hAnsi="Tahoma" w:cs="Tahoma"/>
          <w:i/>
          <w:lang w:val="es-CO"/>
        </w:rPr>
        <w:t>.</w:t>
      </w:r>
      <w:r w:rsidR="00891234" w:rsidRPr="00DE4CEC">
        <w:rPr>
          <w:rFonts w:ascii="Tahoma" w:hAnsi="Tahoma" w:cs="Tahoma"/>
          <w:i/>
          <w:lang w:val="es-CO"/>
        </w:rPr>
        <w:t>”</w:t>
      </w:r>
    </w:p>
    <w:p w14:paraId="79F721B6" w14:textId="77777777" w:rsidR="00891234" w:rsidRPr="00DE4CEC" w:rsidRDefault="00891234" w:rsidP="00DE4CEC">
      <w:pPr>
        <w:spacing w:line="276" w:lineRule="auto"/>
        <w:jc w:val="both"/>
        <w:rPr>
          <w:rFonts w:ascii="Tahoma" w:hAnsi="Tahoma" w:cs="Tahoma"/>
          <w:lang w:val="es-CO"/>
        </w:rPr>
      </w:pPr>
    </w:p>
    <w:p w14:paraId="18D53D54" w14:textId="51FD2FB3" w:rsidR="00891234" w:rsidRPr="00DE4CEC" w:rsidRDefault="00891234" w:rsidP="00DE4CEC">
      <w:pPr>
        <w:spacing w:line="276" w:lineRule="auto"/>
        <w:ind w:firstLine="708"/>
        <w:jc w:val="both"/>
        <w:rPr>
          <w:rFonts w:ascii="Tahoma" w:hAnsi="Tahoma" w:cs="Tahoma"/>
        </w:rPr>
      </w:pPr>
      <w:r w:rsidRPr="00DE4CEC">
        <w:rPr>
          <w:rFonts w:ascii="Tahoma" w:hAnsi="Tahoma" w:cs="Tahoma"/>
          <w:b/>
          <w:bCs/>
          <w:u w:val="single"/>
        </w:rPr>
        <w:t>SEGUNDO:</w:t>
      </w:r>
      <w:r w:rsidRPr="00DE4CEC">
        <w:rPr>
          <w:rFonts w:ascii="Tahoma" w:hAnsi="Tahoma" w:cs="Tahoma"/>
          <w:b/>
          <w:bCs/>
        </w:rPr>
        <w:t xml:space="preserve"> </w:t>
      </w:r>
      <w:r w:rsidRPr="00DE4CEC">
        <w:rPr>
          <w:rFonts w:ascii="Tahoma" w:hAnsi="Tahoma" w:cs="Tahoma"/>
        </w:rPr>
        <w:t xml:space="preserve"> </w:t>
      </w:r>
      <w:r w:rsidR="00A74D4B" w:rsidRPr="00DE4CEC">
        <w:rPr>
          <w:rFonts w:ascii="Tahoma" w:hAnsi="Tahoma" w:cs="Tahoma"/>
          <w:b/>
          <w:bCs/>
        </w:rPr>
        <w:t xml:space="preserve">CONFIRMAR </w:t>
      </w:r>
      <w:r w:rsidR="00A74D4B" w:rsidRPr="00DE4CEC">
        <w:rPr>
          <w:rFonts w:ascii="Tahoma" w:hAnsi="Tahoma" w:cs="Tahoma"/>
        </w:rPr>
        <w:t>en todo lo demás la sentencia apelada.</w:t>
      </w:r>
    </w:p>
    <w:p w14:paraId="479E7CE2" w14:textId="77777777" w:rsidR="00891234" w:rsidRPr="00DE4CEC" w:rsidRDefault="00891234" w:rsidP="00DE4CEC">
      <w:pPr>
        <w:spacing w:line="276" w:lineRule="auto"/>
        <w:jc w:val="both"/>
        <w:rPr>
          <w:rFonts w:ascii="Tahoma" w:hAnsi="Tahoma" w:cs="Tahoma"/>
        </w:rPr>
      </w:pPr>
    </w:p>
    <w:p w14:paraId="2629BAE0" w14:textId="17003AEE" w:rsidR="00891234" w:rsidRPr="00DE4CEC" w:rsidRDefault="00891234" w:rsidP="00DE4CEC">
      <w:pPr>
        <w:spacing w:line="276" w:lineRule="auto"/>
        <w:ind w:firstLine="708"/>
        <w:jc w:val="both"/>
        <w:rPr>
          <w:rFonts w:ascii="Tahoma" w:hAnsi="Tahoma" w:cs="Tahoma"/>
        </w:rPr>
      </w:pPr>
      <w:r w:rsidRPr="00DE4CEC">
        <w:rPr>
          <w:rFonts w:ascii="Tahoma" w:hAnsi="Tahoma" w:cs="Tahoma"/>
          <w:b/>
          <w:bCs/>
          <w:u w:val="single"/>
        </w:rPr>
        <w:t>TERCERO:</w:t>
      </w:r>
      <w:r w:rsidRPr="00DE4CEC">
        <w:rPr>
          <w:rFonts w:ascii="Tahoma" w:hAnsi="Tahoma" w:cs="Tahoma"/>
        </w:rPr>
        <w:t xml:space="preserve"> </w:t>
      </w:r>
      <w:r w:rsidR="00A74D4B" w:rsidRPr="00DE4CEC">
        <w:rPr>
          <w:rFonts w:ascii="Tahoma" w:hAnsi="Tahoma" w:cs="Tahoma"/>
        </w:rPr>
        <w:t>Sin costas en esta instancia ante la prosperidad parcial del recurso.</w:t>
      </w:r>
    </w:p>
    <w:p w14:paraId="3E7F00B2" w14:textId="77777777" w:rsidR="004207CC" w:rsidRPr="004207CC" w:rsidRDefault="004207CC" w:rsidP="004207CC">
      <w:pPr>
        <w:spacing w:line="276" w:lineRule="auto"/>
        <w:jc w:val="both"/>
        <w:rPr>
          <w:rFonts w:ascii="Tahoma" w:eastAsia="Calibri" w:hAnsi="Tahoma" w:cs="Tahoma"/>
          <w:lang w:val="es-CO" w:eastAsia="en-US"/>
        </w:rPr>
      </w:pPr>
      <w:bookmarkStart w:id="8" w:name="_Hlk126574973"/>
    </w:p>
    <w:p w14:paraId="294A9378" w14:textId="77777777" w:rsidR="004207CC" w:rsidRPr="004207CC" w:rsidRDefault="004207CC" w:rsidP="004207CC">
      <w:pPr>
        <w:spacing w:line="276" w:lineRule="auto"/>
        <w:jc w:val="center"/>
        <w:rPr>
          <w:rFonts w:ascii="Tahoma" w:eastAsia="Tahoma" w:hAnsi="Tahoma" w:cs="Tahoma"/>
          <w:b/>
          <w:bCs/>
          <w:lang w:val="es-CO" w:eastAsia="en-US"/>
        </w:rPr>
      </w:pPr>
      <w:r w:rsidRPr="004207CC">
        <w:rPr>
          <w:rFonts w:ascii="Tahoma" w:eastAsia="Tahoma" w:hAnsi="Tahoma" w:cs="Tahoma"/>
          <w:b/>
          <w:bCs/>
          <w:lang w:val="es-CO" w:eastAsia="en-US"/>
        </w:rPr>
        <w:t>NOTIFÍQUESE Y CÚMPLASE</w:t>
      </w:r>
    </w:p>
    <w:p w14:paraId="2D081E2A" w14:textId="77777777" w:rsidR="004207CC" w:rsidRPr="004207CC" w:rsidRDefault="004207CC" w:rsidP="004207CC">
      <w:pPr>
        <w:spacing w:after="160" w:line="276" w:lineRule="auto"/>
        <w:jc w:val="both"/>
        <w:rPr>
          <w:rFonts w:ascii="Tahoma" w:eastAsia="Segoe UI" w:hAnsi="Tahoma" w:cs="Tahoma"/>
          <w:lang w:val="es-CO" w:eastAsia="es-CO"/>
        </w:rPr>
      </w:pPr>
      <w:r w:rsidRPr="004207CC">
        <w:rPr>
          <w:rFonts w:ascii="Tahoma" w:eastAsia="Tahoma" w:hAnsi="Tahoma" w:cs="Tahoma"/>
          <w:lang w:val="es-CO" w:eastAsia="en-US"/>
        </w:rPr>
        <w:t xml:space="preserve"> </w:t>
      </w:r>
    </w:p>
    <w:p w14:paraId="2B79F43F" w14:textId="77777777" w:rsidR="004207CC" w:rsidRPr="004207CC" w:rsidRDefault="004207CC" w:rsidP="004207CC">
      <w:pPr>
        <w:widowControl w:val="0"/>
        <w:autoSpaceDE w:val="0"/>
        <w:autoSpaceDN w:val="0"/>
        <w:adjustRightInd w:val="0"/>
        <w:spacing w:line="276" w:lineRule="auto"/>
        <w:jc w:val="both"/>
        <w:rPr>
          <w:rFonts w:ascii="Tahoma" w:hAnsi="Tahoma" w:cs="Tahoma"/>
        </w:rPr>
      </w:pPr>
      <w:r w:rsidRPr="004207CC">
        <w:rPr>
          <w:rFonts w:ascii="Tahoma" w:hAnsi="Tahoma" w:cs="Tahoma"/>
        </w:rPr>
        <w:tab/>
        <w:t>La Magistrada ponente,</w:t>
      </w:r>
    </w:p>
    <w:p w14:paraId="009BD734" w14:textId="77777777" w:rsidR="004207CC" w:rsidRPr="004207CC" w:rsidRDefault="004207CC" w:rsidP="004207CC">
      <w:pPr>
        <w:spacing w:line="276" w:lineRule="auto"/>
        <w:rPr>
          <w:rFonts w:ascii="Tahoma" w:hAnsi="Tahoma" w:cs="Tahoma"/>
        </w:rPr>
      </w:pPr>
    </w:p>
    <w:p w14:paraId="759B8FD9" w14:textId="77777777" w:rsidR="004207CC" w:rsidRPr="004207CC" w:rsidRDefault="004207CC" w:rsidP="004207CC">
      <w:pPr>
        <w:spacing w:line="276" w:lineRule="auto"/>
        <w:rPr>
          <w:rFonts w:ascii="Tahoma" w:hAnsi="Tahoma" w:cs="Tahoma"/>
        </w:rPr>
      </w:pPr>
    </w:p>
    <w:p w14:paraId="6BEA6D3E" w14:textId="77777777" w:rsidR="004207CC" w:rsidRPr="004207CC" w:rsidRDefault="004207CC" w:rsidP="004207CC">
      <w:pPr>
        <w:spacing w:line="276" w:lineRule="auto"/>
        <w:rPr>
          <w:rFonts w:ascii="Tahoma" w:hAnsi="Tahoma" w:cs="Tahoma"/>
        </w:rPr>
      </w:pPr>
    </w:p>
    <w:p w14:paraId="1B6DE12E" w14:textId="77777777" w:rsidR="004207CC" w:rsidRPr="004207CC" w:rsidRDefault="004207CC" w:rsidP="004207CC">
      <w:pPr>
        <w:keepNext/>
        <w:spacing w:line="276" w:lineRule="auto"/>
        <w:jc w:val="center"/>
        <w:outlineLvl w:val="2"/>
        <w:rPr>
          <w:rFonts w:ascii="Tahoma" w:hAnsi="Tahoma" w:cs="Tahoma"/>
          <w:b/>
          <w:bCs/>
        </w:rPr>
      </w:pPr>
      <w:r w:rsidRPr="004207CC">
        <w:rPr>
          <w:rFonts w:ascii="Tahoma" w:hAnsi="Tahoma" w:cs="Tahoma"/>
          <w:b/>
          <w:bCs/>
        </w:rPr>
        <w:t>ANA LUCÍA CAICEDO CALDERÓN</w:t>
      </w:r>
    </w:p>
    <w:p w14:paraId="61646CB6" w14:textId="77777777" w:rsidR="004207CC" w:rsidRPr="004207CC" w:rsidRDefault="004207CC" w:rsidP="004207CC">
      <w:pPr>
        <w:spacing w:line="276" w:lineRule="auto"/>
        <w:rPr>
          <w:rFonts w:ascii="Tahoma" w:hAnsi="Tahoma" w:cs="Tahoma"/>
        </w:rPr>
      </w:pPr>
    </w:p>
    <w:p w14:paraId="64AB7B80" w14:textId="77777777" w:rsidR="004207CC" w:rsidRPr="004207CC" w:rsidRDefault="004207CC" w:rsidP="004207CC">
      <w:pPr>
        <w:spacing w:line="276" w:lineRule="auto"/>
        <w:ind w:firstLine="708"/>
        <w:rPr>
          <w:rFonts w:ascii="Tahoma" w:hAnsi="Tahoma" w:cs="Tahoma"/>
        </w:rPr>
      </w:pPr>
      <w:bookmarkStart w:id="9" w:name="_Hlk62478330"/>
      <w:r w:rsidRPr="004207CC">
        <w:rPr>
          <w:rFonts w:ascii="Tahoma" w:hAnsi="Tahoma" w:cs="Tahoma"/>
        </w:rPr>
        <w:t>La Magistrada y el Magistrado,</w:t>
      </w:r>
    </w:p>
    <w:p w14:paraId="21ADC13B" w14:textId="77777777" w:rsidR="004207CC" w:rsidRPr="004207CC" w:rsidRDefault="004207CC" w:rsidP="004207CC">
      <w:pPr>
        <w:spacing w:line="276" w:lineRule="auto"/>
        <w:rPr>
          <w:rFonts w:ascii="Tahoma" w:hAnsi="Tahoma" w:cs="Tahoma"/>
        </w:rPr>
      </w:pPr>
    </w:p>
    <w:p w14:paraId="21DAC535" w14:textId="77777777" w:rsidR="004207CC" w:rsidRPr="004207CC" w:rsidRDefault="004207CC" w:rsidP="004207CC">
      <w:pPr>
        <w:spacing w:line="276" w:lineRule="auto"/>
        <w:rPr>
          <w:rFonts w:ascii="Tahoma" w:hAnsi="Tahoma" w:cs="Tahoma"/>
        </w:rPr>
      </w:pPr>
    </w:p>
    <w:p w14:paraId="60CC54C0" w14:textId="77777777" w:rsidR="004207CC" w:rsidRPr="004207CC" w:rsidRDefault="004207CC" w:rsidP="004207CC">
      <w:pPr>
        <w:spacing w:line="276" w:lineRule="auto"/>
        <w:rPr>
          <w:rFonts w:ascii="Tahoma" w:hAnsi="Tahoma" w:cs="Tahoma"/>
        </w:rPr>
      </w:pPr>
    </w:p>
    <w:p w14:paraId="19DC2311" w14:textId="57CDCD4A" w:rsidR="004207CC" w:rsidRPr="004207CC" w:rsidRDefault="004207CC" w:rsidP="004207CC">
      <w:pPr>
        <w:spacing w:line="276" w:lineRule="auto"/>
        <w:jc w:val="both"/>
        <w:rPr>
          <w:rFonts w:ascii="Tahoma" w:eastAsia="Calibri" w:hAnsi="Tahoma" w:cs="Tahoma"/>
          <w:lang w:eastAsia="en-US"/>
        </w:rPr>
      </w:pPr>
      <w:r w:rsidRPr="004207CC">
        <w:rPr>
          <w:rFonts w:ascii="Tahoma" w:hAnsi="Tahoma" w:cs="Tahoma"/>
          <w:b/>
          <w:bCs/>
        </w:rPr>
        <w:t>GERMÁN DARÍO GÓEZ VINASCO</w:t>
      </w:r>
      <w:bookmarkEnd w:id="8"/>
      <w:bookmarkEnd w:id="9"/>
      <w:r>
        <w:rPr>
          <w:rFonts w:ascii="Tahoma" w:hAnsi="Tahoma" w:cs="Tahoma"/>
          <w:b/>
          <w:bCs/>
        </w:rPr>
        <w:tab/>
      </w:r>
      <w:r>
        <w:rPr>
          <w:rFonts w:ascii="Tahoma" w:hAnsi="Tahoma" w:cs="Tahoma"/>
          <w:b/>
          <w:bCs/>
        </w:rPr>
        <w:tab/>
        <w:t>JULIO CÉSAR SALAZAR MUÑOZ</w:t>
      </w:r>
    </w:p>
    <w:p w14:paraId="1E151379" w14:textId="1FE33D64" w:rsidR="00671B43" w:rsidRPr="00DE4CEC" w:rsidRDefault="004207CC" w:rsidP="004207CC">
      <w:pPr>
        <w:spacing w:line="276"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Con salvamento de voto</w:t>
      </w:r>
    </w:p>
    <w:sectPr w:rsidR="00671B43" w:rsidRPr="00DE4CEC" w:rsidSect="00FA5637">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D9480DA" w16cex:dateUtc="2023-03-15T1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01464" w14:textId="77777777" w:rsidR="005252F0" w:rsidRDefault="005252F0">
      <w:r>
        <w:separator/>
      </w:r>
    </w:p>
  </w:endnote>
  <w:endnote w:type="continuationSeparator" w:id="0">
    <w:p w14:paraId="54F8BE9A" w14:textId="77777777" w:rsidR="005252F0" w:rsidRDefault="005252F0">
      <w:r>
        <w:continuationSeparator/>
      </w:r>
    </w:p>
  </w:endnote>
  <w:endnote w:type="continuationNotice" w:id="1">
    <w:p w14:paraId="6E20C7D7" w14:textId="77777777" w:rsidR="005252F0" w:rsidRDefault="00525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50B65" w:rsidRPr="004207CC" w:rsidRDefault="00450B65" w:rsidP="004207CC">
    <w:pPr>
      <w:pStyle w:val="Sinespaciado"/>
      <w:jc w:val="right"/>
      <w:rPr>
        <w:rFonts w:ascii="Arial" w:hAnsi="Arial" w:cs="Arial"/>
        <w:sz w:val="18"/>
        <w:szCs w:val="16"/>
      </w:rPr>
    </w:pPr>
    <w:r w:rsidRPr="004207CC">
      <w:rPr>
        <w:rFonts w:ascii="Arial" w:hAnsi="Arial" w:cs="Arial"/>
        <w:sz w:val="18"/>
        <w:szCs w:val="16"/>
      </w:rPr>
      <w:fldChar w:fldCharType="begin"/>
    </w:r>
    <w:r w:rsidRPr="004207CC">
      <w:rPr>
        <w:rFonts w:ascii="Arial" w:hAnsi="Arial" w:cs="Arial"/>
        <w:sz w:val="18"/>
        <w:szCs w:val="16"/>
      </w:rPr>
      <w:instrText>PAGE   \* MERGEFORMAT</w:instrText>
    </w:r>
    <w:r w:rsidRPr="004207CC">
      <w:rPr>
        <w:rFonts w:ascii="Arial" w:hAnsi="Arial" w:cs="Arial"/>
        <w:sz w:val="18"/>
        <w:szCs w:val="16"/>
      </w:rPr>
      <w:fldChar w:fldCharType="separate"/>
    </w:r>
    <w:r w:rsidR="009663D9" w:rsidRPr="004207CC">
      <w:rPr>
        <w:rFonts w:ascii="Arial" w:hAnsi="Arial" w:cs="Arial"/>
        <w:sz w:val="18"/>
        <w:szCs w:val="16"/>
      </w:rPr>
      <w:t>17</w:t>
    </w:r>
    <w:r w:rsidRPr="004207CC">
      <w:rPr>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450B65" w:rsidRDefault="00450B65">
    <w:pPr>
      <w:pStyle w:val="Piedepgina"/>
      <w:jc w:val="right"/>
    </w:pPr>
    <w:r>
      <w:fldChar w:fldCharType="begin"/>
    </w:r>
    <w:r>
      <w:instrText>PAGE   \* MERGEFORMAT</w:instrText>
    </w:r>
    <w:r>
      <w:fldChar w:fldCharType="separate"/>
    </w:r>
    <w:r w:rsidR="00E00F31">
      <w:rPr>
        <w:noProof/>
      </w:rPr>
      <w:t>1</w:t>
    </w:r>
    <w:r>
      <w:fldChar w:fldCharType="end"/>
    </w:r>
  </w:p>
  <w:p w14:paraId="167C4D67" w14:textId="77777777" w:rsidR="00450B65" w:rsidRDefault="00450B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D871" w14:textId="77777777" w:rsidR="005252F0" w:rsidRDefault="005252F0">
      <w:r>
        <w:separator/>
      </w:r>
    </w:p>
  </w:footnote>
  <w:footnote w:type="continuationSeparator" w:id="0">
    <w:p w14:paraId="30B991A4" w14:textId="77777777" w:rsidR="005252F0" w:rsidRDefault="005252F0">
      <w:r>
        <w:continuationSeparator/>
      </w:r>
    </w:p>
  </w:footnote>
  <w:footnote w:type="continuationNotice" w:id="1">
    <w:p w14:paraId="73CC0D42" w14:textId="77777777" w:rsidR="005252F0" w:rsidRDefault="005252F0"/>
  </w:footnote>
  <w:footnote w:id="2">
    <w:p w14:paraId="7C3C4CB3" w14:textId="1CE3FBEF" w:rsidR="00821C1A" w:rsidRDefault="00821C1A">
      <w:pPr>
        <w:pStyle w:val="Textonotapie"/>
      </w:pPr>
      <w:r>
        <w:rPr>
          <w:rStyle w:val="Refdenotaalpie"/>
        </w:rPr>
        <w:footnoteRef/>
      </w:r>
      <w:r>
        <w:t xml:space="preserve"> </w:t>
      </w:r>
      <w:r w:rsidRPr="00821C1A">
        <w:t>archivo 10 del expediente</w:t>
      </w:r>
    </w:p>
  </w:footnote>
  <w:footnote w:id="3">
    <w:p w14:paraId="4AD534BA" w14:textId="21BDE021" w:rsidR="00821C1A" w:rsidRDefault="00821C1A">
      <w:pPr>
        <w:pStyle w:val="Textonotapie"/>
      </w:pPr>
      <w:r>
        <w:rPr>
          <w:rStyle w:val="Refdenotaalpie"/>
        </w:rPr>
        <w:footnoteRef/>
      </w:r>
      <w:r>
        <w:t xml:space="preserve"> </w:t>
      </w:r>
      <w:r w:rsidRPr="00821C1A">
        <w:t>archivo 20 del expediente digital</w:t>
      </w:r>
    </w:p>
  </w:footnote>
  <w:footnote w:id="4">
    <w:p w14:paraId="447F919C" w14:textId="32B930BA" w:rsidR="00821C1A" w:rsidRDefault="00821C1A">
      <w:pPr>
        <w:pStyle w:val="Textonotapie"/>
      </w:pPr>
      <w:r>
        <w:rPr>
          <w:rStyle w:val="Refdenotaalpie"/>
        </w:rPr>
        <w:footnoteRef/>
      </w:r>
      <w:r>
        <w:t xml:space="preserve"> </w:t>
      </w:r>
      <w:r w:rsidRPr="00821C1A">
        <w:t>archivo 35 del expediente digital</w:t>
      </w:r>
    </w:p>
  </w:footnote>
  <w:footnote w:id="5">
    <w:p w14:paraId="1F7595E6" w14:textId="3F94D884" w:rsidR="00821C1A" w:rsidRDefault="00821C1A">
      <w:pPr>
        <w:pStyle w:val="Textonotapie"/>
      </w:pPr>
      <w:r>
        <w:rPr>
          <w:rStyle w:val="Refdenotaalpie"/>
        </w:rPr>
        <w:footnoteRef/>
      </w:r>
      <w:r>
        <w:t xml:space="preserve"> </w:t>
      </w:r>
      <w:r w:rsidRPr="00821C1A">
        <w:t>archivo 46 del expediente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50B65" w:rsidRDefault="00450B6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50B65" w:rsidRDefault="00450B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2D73" w14:textId="1581A332" w:rsidR="0041505A" w:rsidRPr="004207CC" w:rsidRDefault="00450B65" w:rsidP="004207CC">
    <w:pPr>
      <w:pStyle w:val="Sinespaciado"/>
      <w:rPr>
        <w:rFonts w:ascii="Arial" w:hAnsi="Arial" w:cs="Arial"/>
        <w:b/>
        <w:sz w:val="18"/>
        <w:szCs w:val="16"/>
      </w:rPr>
    </w:pPr>
    <w:r w:rsidRPr="004207CC">
      <w:rPr>
        <w:rFonts w:ascii="Arial" w:hAnsi="Arial" w:cs="Arial"/>
        <w:sz w:val="18"/>
        <w:szCs w:val="16"/>
      </w:rPr>
      <w:t xml:space="preserve">Radicación </w:t>
    </w:r>
    <w:r w:rsidR="00D9208E" w:rsidRPr="004207CC">
      <w:rPr>
        <w:rFonts w:ascii="Arial" w:hAnsi="Arial" w:cs="Arial"/>
        <w:sz w:val="18"/>
        <w:szCs w:val="16"/>
      </w:rPr>
      <w:tab/>
    </w:r>
    <w:r w:rsidRPr="004207CC">
      <w:rPr>
        <w:rFonts w:ascii="Arial" w:hAnsi="Arial" w:cs="Arial"/>
        <w:sz w:val="18"/>
        <w:szCs w:val="16"/>
      </w:rPr>
      <w:t xml:space="preserve">No.: </w:t>
    </w:r>
    <w:r w:rsidR="0041505A" w:rsidRPr="004207CC">
      <w:rPr>
        <w:rFonts w:ascii="Arial" w:hAnsi="Arial" w:cs="Arial"/>
        <w:sz w:val="18"/>
        <w:szCs w:val="16"/>
      </w:rPr>
      <w:t>66001-31-05-004-201</w:t>
    </w:r>
    <w:r w:rsidR="00417B5B" w:rsidRPr="004207CC">
      <w:rPr>
        <w:rFonts w:ascii="Arial" w:hAnsi="Arial" w:cs="Arial"/>
        <w:sz w:val="18"/>
        <w:szCs w:val="16"/>
      </w:rPr>
      <w:t>9</w:t>
    </w:r>
    <w:r w:rsidR="0041505A" w:rsidRPr="004207CC">
      <w:rPr>
        <w:rFonts w:ascii="Arial" w:hAnsi="Arial" w:cs="Arial"/>
        <w:sz w:val="18"/>
        <w:szCs w:val="16"/>
      </w:rPr>
      <w:t>-</w:t>
    </w:r>
    <w:r w:rsidR="0041505A" w:rsidRPr="001E47B1">
      <w:rPr>
        <w:rFonts w:ascii="Arial" w:hAnsi="Arial" w:cs="Arial"/>
        <w:sz w:val="18"/>
        <w:szCs w:val="16"/>
      </w:rPr>
      <w:t>00</w:t>
    </w:r>
    <w:r w:rsidR="00D9208E" w:rsidRPr="001E47B1">
      <w:rPr>
        <w:rFonts w:ascii="Arial" w:hAnsi="Arial" w:cs="Arial"/>
        <w:sz w:val="18"/>
        <w:szCs w:val="16"/>
      </w:rPr>
      <w:t>142</w:t>
    </w:r>
    <w:r w:rsidR="0041505A" w:rsidRPr="001E47B1">
      <w:rPr>
        <w:rFonts w:ascii="Arial" w:hAnsi="Arial" w:cs="Arial"/>
        <w:sz w:val="18"/>
        <w:szCs w:val="16"/>
      </w:rPr>
      <w:t>-0</w:t>
    </w:r>
    <w:r w:rsidR="007C6F56" w:rsidRPr="001E47B1">
      <w:rPr>
        <w:rFonts w:ascii="Arial" w:hAnsi="Arial" w:cs="Arial"/>
        <w:sz w:val="18"/>
        <w:szCs w:val="16"/>
      </w:rPr>
      <w:t>1</w:t>
    </w:r>
  </w:p>
  <w:p w14:paraId="680EB4A5" w14:textId="46B789A9" w:rsidR="00D9208E" w:rsidRPr="004207CC" w:rsidRDefault="00D9208E" w:rsidP="004207CC">
    <w:pPr>
      <w:pStyle w:val="Sinespaciado"/>
      <w:rPr>
        <w:rFonts w:ascii="Arial" w:hAnsi="Arial" w:cs="Arial"/>
        <w:sz w:val="18"/>
        <w:szCs w:val="16"/>
      </w:rPr>
    </w:pPr>
    <w:r w:rsidRPr="004207CC">
      <w:rPr>
        <w:rFonts w:ascii="Arial" w:hAnsi="Arial" w:cs="Arial"/>
        <w:sz w:val="18"/>
        <w:szCs w:val="16"/>
      </w:rPr>
      <w:t>Demandante:</w:t>
    </w:r>
    <w:r w:rsidRPr="004207CC">
      <w:rPr>
        <w:rFonts w:ascii="Arial" w:hAnsi="Arial" w:cs="Arial"/>
        <w:b/>
        <w:sz w:val="18"/>
        <w:szCs w:val="16"/>
      </w:rPr>
      <w:tab/>
    </w:r>
    <w:r w:rsidRPr="004207CC">
      <w:rPr>
        <w:rFonts w:ascii="Arial" w:hAnsi="Arial" w:cs="Arial"/>
        <w:sz w:val="18"/>
        <w:szCs w:val="16"/>
      </w:rPr>
      <w:t xml:space="preserve">Noralba </w:t>
    </w:r>
    <w:proofErr w:type="spellStart"/>
    <w:r w:rsidRPr="004207CC">
      <w:rPr>
        <w:rFonts w:ascii="Arial" w:hAnsi="Arial" w:cs="Arial"/>
        <w:sz w:val="18"/>
        <w:szCs w:val="16"/>
      </w:rPr>
      <w:t>Tapasco</w:t>
    </w:r>
    <w:proofErr w:type="spellEnd"/>
    <w:r w:rsidRPr="004207CC">
      <w:rPr>
        <w:rFonts w:ascii="Arial" w:hAnsi="Arial" w:cs="Arial"/>
        <w:sz w:val="18"/>
        <w:szCs w:val="16"/>
      </w:rPr>
      <w:t xml:space="preserve"> Valencia</w:t>
    </w:r>
  </w:p>
  <w:p w14:paraId="30DC2CB1" w14:textId="0A28E559" w:rsidR="00450B65" w:rsidRPr="004207CC" w:rsidRDefault="00D9208E" w:rsidP="004207CC">
    <w:pPr>
      <w:pStyle w:val="Sinespaciado"/>
      <w:rPr>
        <w:rFonts w:ascii="Arial" w:hAnsi="Arial" w:cs="Arial"/>
        <w:b/>
        <w:sz w:val="18"/>
        <w:szCs w:val="16"/>
      </w:rPr>
    </w:pPr>
    <w:r w:rsidRPr="004207CC">
      <w:rPr>
        <w:rFonts w:ascii="Arial" w:hAnsi="Arial" w:cs="Arial"/>
        <w:sz w:val="18"/>
        <w:szCs w:val="16"/>
      </w:rPr>
      <w:t>Demandado:</w:t>
    </w:r>
    <w:r w:rsidRPr="004207CC">
      <w:rPr>
        <w:rFonts w:ascii="Arial" w:hAnsi="Arial" w:cs="Arial"/>
        <w:sz w:val="18"/>
        <w:szCs w:val="16"/>
      </w:rPr>
      <w:tab/>
      <w:t>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 w15:restartNumberingAfterBreak="0">
    <w:nsid w:val="03870E07"/>
    <w:multiLevelType w:val="hybridMultilevel"/>
    <w:tmpl w:val="886E7F96"/>
    <w:lvl w:ilvl="0" w:tplc="080A0001">
      <w:start w:val="1"/>
      <w:numFmt w:val="bullet"/>
      <w:lvlText w:val=""/>
      <w:lvlJc w:val="left"/>
      <w:pPr>
        <w:ind w:left="1713" w:hanging="360"/>
      </w:pPr>
      <w:rPr>
        <w:rFonts w:ascii="Symbol" w:hAnsi="Symbol" w:hint="default"/>
      </w:rPr>
    </w:lvl>
    <w:lvl w:ilvl="1" w:tplc="080A0003">
      <w:start w:val="1"/>
      <w:numFmt w:val="bullet"/>
      <w:lvlText w:val="o"/>
      <w:lvlJc w:val="left"/>
      <w:pPr>
        <w:ind w:left="2433" w:hanging="360"/>
      </w:pPr>
      <w:rPr>
        <w:rFonts w:ascii="Courier New" w:hAnsi="Courier New" w:cs="Courier New" w:hint="default"/>
      </w:rPr>
    </w:lvl>
    <w:lvl w:ilvl="2" w:tplc="080A0005">
      <w:start w:val="1"/>
      <w:numFmt w:val="bullet"/>
      <w:lvlText w:val=""/>
      <w:lvlJc w:val="left"/>
      <w:pPr>
        <w:ind w:left="3153" w:hanging="360"/>
      </w:pPr>
      <w:rPr>
        <w:rFonts w:ascii="Wingdings" w:hAnsi="Wingdings" w:hint="default"/>
      </w:rPr>
    </w:lvl>
    <w:lvl w:ilvl="3" w:tplc="080A0001">
      <w:start w:val="1"/>
      <w:numFmt w:val="bullet"/>
      <w:lvlText w:val=""/>
      <w:lvlJc w:val="left"/>
      <w:pPr>
        <w:ind w:left="3873" w:hanging="360"/>
      </w:pPr>
      <w:rPr>
        <w:rFonts w:ascii="Symbol" w:hAnsi="Symbol" w:hint="default"/>
      </w:rPr>
    </w:lvl>
    <w:lvl w:ilvl="4" w:tplc="080A0003">
      <w:start w:val="1"/>
      <w:numFmt w:val="bullet"/>
      <w:lvlText w:val="o"/>
      <w:lvlJc w:val="left"/>
      <w:pPr>
        <w:ind w:left="4593" w:hanging="360"/>
      </w:pPr>
      <w:rPr>
        <w:rFonts w:ascii="Courier New" w:hAnsi="Courier New" w:cs="Courier New" w:hint="default"/>
      </w:rPr>
    </w:lvl>
    <w:lvl w:ilvl="5" w:tplc="080A0005">
      <w:start w:val="1"/>
      <w:numFmt w:val="bullet"/>
      <w:lvlText w:val=""/>
      <w:lvlJc w:val="left"/>
      <w:pPr>
        <w:ind w:left="5313" w:hanging="360"/>
      </w:pPr>
      <w:rPr>
        <w:rFonts w:ascii="Wingdings" w:hAnsi="Wingdings" w:hint="default"/>
      </w:rPr>
    </w:lvl>
    <w:lvl w:ilvl="6" w:tplc="080A0001">
      <w:start w:val="1"/>
      <w:numFmt w:val="bullet"/>
      <w:lvlText w:val=""/>
      <w:lvlJc w:val="left"/>
      <w:pPr>
        <w:ind w:left="6033" w:hanging="360"/>
      </w:pPr>
      <w:rPr>
        <w:rFonts w:ascii="Symbol" w:hAnsi="Symbol" w:hint="default"/>
      </w:rPr>
    </w:lvl>
    <w:lvl w:ilvl="7" w:tplc="080A0003">
      <w:start w:val="1"/>
      <w:numFmt w:val="bullet"/>
      <w:lvlText w:val="o"/>
      <w:lvlJc w:val="left"/>
      <w:pPr>
        <w:ind w:left="6753" w:hanging="360"/>
      </w:pPr>
      <w:rPr>
        <w:rFonts w:ascii="Courier New" w:hAnsi="Courier New" w:cs="Courier New" w:hint="default"/>
      </w:rPr>
    </w:lvl>
    <w:lvl w:ilvl="8" w:tplc="080A0005">
      <w:start w:val="1"/>
      <w:numFmt w:val="bullet"/>
      <w:lvlText w:val=""/>
      <w:lvlJc w:val="left"/>
      <w:pPr>
        <w:ind w:left="7473" w:hanging="360"/>
      </w:pPr>
      <w:rPr>
        <w:rFonts w:ascii="Wingdings" w:hAnsi="Wingdings" w:hint="default"/>
      </w:rPr>
    </w:lvl>
  </w:abstractNum>
  <w:abstractNum w:abstractNumId="3"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4" w15:restartNumberingAfterBreak="0">
    <w:nsid w:val="465D2D86"/>
    <w:multiLevelType w:val="hybridMultilevel"/>
    <w:tmpl w:val="DABE3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6"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55B33A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9"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D3B35D7"/>
    <w:multiLevelType w:val="multilevel"/>
    <w:tmpl w:val="81146A84"/>
    <w:lvl w:ilvl="0">
      <w:start w:val="6"/>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400" w:hanging="2520"/>
      </w:pPr>
    </w:lvl>
  </w:abstractNum>
  <w:abstractNum w:abstractNumId="11"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2" w15:restartNumberingAfterBreak="0">
    <w:nsid w:val="7489768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6"/>
  </w:num>
  <w:num w:numId="3">
    <w:abstractNumId w:val="11"/>
  </w:num>
  <w:num w:numId="4">
    <w:abstractNumId w:val="9"/>
  </w:num>
  <w:num w:numId="5">
    <w:abstractNumId w:val="1"/>
  </w:num>
  <w:num w:numId="6">
    <w:abstractNumId w:val="5"/>
  </w:num>
  <w:num w:numId="7">
    <w:abstractNumId w:val="8"/>
  </w:num>
  <w:num w:numId="8">
    <w:abstractNumId w:val="3"/>
  </w:num>
  <w:num w:numId="9">
    <w:abstractNumId w:val="13"/>
  </w:num>
  <w:num w:numId="10">
    <w:abstractNumId w:val="12"/>
  </w:num>
  <w:num w:numId="11">
    <w:abstractNumId w:val="7"/>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US"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487"/>
    <w:rsid w:val="000057C8"/>
    <w:rsid w:val="00005AE6"/>
    <w:rsid w:val="00005FD6"/>
    <w:rsid w:val="00006084"/>
    <w:rsid w:val="0000616E"/>
    <w:rsid w:val="00006421"/>
    <w:rsid w:val="000067FE"/>
    <w:rsid w:val="00006AB3"/>
    <w:rsid w:val="00006F27"/>
    <w:rsid w:val="00007112"/>
    <w:rsid w:val="000108A0"/>
    <w:rsid w:val="000108FA"/>
    <w:rsid w:val="000113A2"/>
    <w:rsid w:val="000113AE"/>
    <w:rsid w:val="000116DD"/>
    <w:rsid w:val="000117AB"/>
    <w:rsid w:val="00011DC0"/>
    <w:rsid w:val="00012EC2"/>
    <w:rsid w:val="00013138"/>
    <w:rsid w:val="000138D2"/>
    <w:rsid w:val="000139C8"/>
    <w:rsid w:val="00014101"/>
    <w:rsid w:val="00014172"/>
    <w:rsid w:val="00014949"/>
    <w:rsid w:val="000149FB"/>
    <w:rsid w:val="00014F1A"/>
    <w:rsid w:val="000153D6"/>
    <w:rsid w:val="00015567"/>
    <w:rsid w:val="00015677"/>
    <w:rsid w:val="00015C7D"/>
    <w:rsid w:val="00016531"/>
    <w:rsid w:val="00016CEA"/>
    <w:rsid w:val="000207D2"/>
    <w:rsid w:val="00020B62"/>
    <w:rsid w:val="00020EAD"/>
    <w:rsid w:val="00021327"/>
    <w:rsid w:val="00021386"/>
    <w:rsid w:val="00021B46"/>
    <w:rsid w:val="000222F2"/>
    <w:rsid w:val="000228BF"/>
    <w:rsid w:val="00022A5C"/>
    <w:rsid w:val="00022AA1"/>
    <w:rsid w:val="00023257"/>
    <w:rsid w:val="0002341D"/>
    <w:rsid w:val="0002387D"/>
    <w:rsid w:val="0002448C"/>
    <w:rsid w:val="0002458E"/>
    <w:rsid w:val="000253C3"/>
    <w:rsid w:val="00025895"/>
    <w:rsid w:val="00026905"/>
    <w:rsid w:val="000269CA"/>
    <w:rsid w:val="000271CA"/>
    <w:rsid w:val="000277BB"/>
    <w:rsid w:val="00027E37"/>
    <w:rsid w:val="000322C0"/>
    <w:rsid w:val="00033A79"/>
    <w:rsid w:val="00034330"/>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61AB"/>
    <w:rsid w:val="00046230"/>
    <w:rsid w:val="0004798C"/>
    <w:rsid w:val="000502A9"/>
    <w:rsid w:val="00050B8B"/>
    <w:rsid w:val="00051677"/>
    <w:rsid w:val="000516FA"/>
    <w:rsid w:val="000526DE"/>
    <w:rsid w:val="0005299F"/>
    <w:rsid w:val="00053381"/>
    <w:rsid w:val="00053767"/>
    <w:rsid w:val="000539D9"/>
    <w:rsid w:val="00053BBC"/>
    <w:rsid w:val="00053C09"/>
    <w:rsid w:val="00054180"/>
    <w:rsid w:val="00054AC2"/>
    <w:rsid w:val="00056F1F"/>
    <w:rsid w:val="000575D1"/>
    <w:rsid w:val="00057644"/>
    <w:rsid w:val="00057E02"/>
    <w:rsid w:val="0006296E"/>
    <w:rsid w:val="0006298A"/>
    <w:rsid w:val="000634C3"/>
    <w:rsid w:val="00063B66"/>
    <w:rsid w:val="00063FBC"/>
    <w:rsid w:val="00064C80"/>
    <w:rsid w:val="00065677"/>
    <w:rsid w:val="00065765"/>
    <w:rsid w:val="00065C21"/>
    <w:rsid w:val="00065E53"/>
    <w:rsid w:val="00067227"/>
    <w:rsid w:val="0007089E"/>
    <w:rsid w:val="00070FB2"/>
    <w:rsid w:val="00071C2C"/>
    <w:rsid w:val="00072803"/>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3552"/>
    <w:rsid w:val="00084F5B"/>
    <w:rsid w:val="00085416"/>
    <w:rsid w:val="00085865"/>
    <w:rsid w:val="00085A34"/>
    <w:rsid w:val="00085F79"/>
    <w:rsid w:val="00086703"/>
    <w:rsid w:val="00086BBE"/>
    <w:rsid w:val="00087119"/>
    <w:rsid w:val="00087799"/>
    <w:rsid w:val="00087FDF"/>
    <w:rsid w:val="00090314"/>
    <w:rsid w:val="00090391"/>
    <w:rsid w:val="000905DA"/>
    <w:rsid w:val="00090A38"/>
    <w:rsid w:val="00090C03"/>
    <w:rsid w:val="000910A9"/>
    <w:rsid w:val="00091B1C"/>
    <w:rsid w:val="00091C87"/>
    <w:rsid w:val="00091F7E"/>
    <w:rsid w:val="00092999"/>
    <w:rsid w:val="00092B43"/>
    <w:rsid w:val="000934B4"/>
    <w:rsid w:val="000934F5"/>
    <w:rsid w:val="0009361E"/>
    <w:rsid w:val="00093AD4"/>
    <w:rsid w:val="00093D21"/>
    <w:rsid w:val="00093DFA"/>
    <w:rsid w:val="000945BA"/>
    <w:rsid w:val="0009470B"/>
    <w:rsid w:val="00094805"/>
    <w:rsid w:val="00094D94"/>
    <w:rsid w:val="0009509A"/>
    <w:rsid w:val="00095F31"/>
    <w:rsid w:val="00096148"/>
    <w:rsid w:val="0009645A"/>
    <w:rsid w:val="00096A81"/>
    <w:rsid w:val="00096C52"/>
    <w:rsid w:val="00097251"/>
    <w:rsid w:val="000974DF"/>
    <w:rsid w:val="0009794F"/>
    <w:rsid w:val="00097ED3"/>
    <w:rsid w:val="000A032D"/>
    <w:rsid w:val="000A1172"/>
    <w:rsid w:val="000A1286"/>
    <w:rsid w:val="000A129C"/>
    <w:rsid w:val="000A2266"/>
    <w:rsid w:val="000A2294"/>
    <w:rsid w:val="000A22BF"/>
    <w:rsid w:val="000A23F4"/>
    <w:rsid w:val="000A29E4"/>
    <w:rsid w:val="000A3567"/>
    <w:rsid w:val="000A36A6"/>
    <w:rsid w:val="000A37DE"/>
    <w:rsid w:val="000A3DFE"/>
    <w:rsid w:val="000A4174"/>
    <w:rsid w:val="000A4FB3"/>
    <w:rsid w:val="000A5A26"/>
    <w:rsid w:val="000A5C99"/>
    <w:rsid w:val="000A61BC"/>
    <w:rsid w:val="000A73FC"/>
    <w:rsid w:val="000A7871"/>
    <w:rsid w:val="000A7A02"/>
    <w:rsid w:val="000A7B83"/>
    <w:rsid w:val="000B0C39"/>
    <w:rsid w:val="000B0DC6"/>
    <w:rsid w:val="000B0F92"/>
    <w:rsid w:val="000B103B"/>
    <w:rsid w:val="000B1AC3"/>
    <w:rsid w:val="000B3191"/>
    <w:rsid w:val="000B3201"/>
    <w:rsid w:val="000B408E"/>
    <w:rsid w:val="000B4F1F"/>
    <w:rsid w:val="000B5064"/>
    <w:rsid w:val="000B5A5B"/>
    <w:rsid w:val="000B6255"/>
    <w:rsid w:val="000B6D07"/>
    <w:rsid w:val="000B6F52"/>
    <w:rsid w:val="000B7743"/>
    <w:rsid w:val="000B7C76"/>
    <w:rsid w:val="000B7F7C"/>
    <w:rsid w:val="000C032A"/>
    <w:rsid w:val="000C0395"/>
    <w:rsid w:val="000C0CA5"/>
    <w:rsid w:val="000C13C5"/>
    <w:rsid w:val="000C1504"/>
    <w:rsid w:val="000C1551"/>
    <w:rsid w:val="000C1808"/>
    <w:rsid w:val="000C2226"/>
    <w:rsid w:val="000C29B3"/>
    <w:rsid w:val="000C2C37"/>
    <w:rsid w:val="000C3177"/>
    <w:rsid w:val="000C39D4"/>
    <w:rsid w:val="000C4935"/>
    <w:rsid w:val="000C49FA"/>
    <w:rsid w:val="000C4CB0"/>
    <w:rsid w:val="000C5830"/>
    <w:rsid w:val="000C5B32"/>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56FA"/>
    <w:rsid w:val="000D6954"/>
    <w:rsid w:val="000D6E32"/>
    <w:rsid w:val="000D74FA"/>
    <w:rsid w:val="000D7896"/>
    <w:rsid w:val="000D78DE"/>
    <w:rsid w:val="000D78EF"/>
    <w:rsid w:val="000D7A48"/>
    <w:rsid w:val="000D7BC1"/>
    <w:rsid w:val="000D7BE7"/>
    <w:rsid w:val="000E02E2"/>
    <w:rsid w:val="000E15CE"/>
    <w:rsid w:val="000E1870"/>
    <w:rsid w:val="000E18F8"/>
    <w:rsid w:val="000E1CB4"/>
    <w:rsid w:val="000E1F40"/>
    <w:rsid w:val="000E1F44"/>
    <w:rsid w:val="000E1FFC"/>
    <w:rsid w:val="000E2911"/>
    <w:rsid w:val="000E2B6D"/>
    <w:rsid w:val="000E2C96"/>
    <w:rsid w:val="000E2F2F"/>
    <w:rsid w:val="000E3D17"/>
    <w:rsid w:val="000E412E"/>
    <w:rsid w:val="000E46A6"/>
    <w:rsid w:val="000E4D28"/>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79E"/>
    <w:rsid w:val="000F1911"/>
    <w:rsid w:val="000F200C"/>
    <w:rsid w:val="000F34FC"/>
    <w:rsid w:val="000F374C"/>
    <w:rsid w:val="000F44F9"/>
    <w:rsid w:val="000F4590"/>
    <w:rsid w:val="000F499D"/>
    <w:rsid w:val="000F5060"/>
    <w:rsid w:val="000F52F9"/>
    <w:rsid w:val="000F5E64"/>
    <w:rsid w:val="000F5EBD"/>
    <w:rsid w:val="000F6917"/>
    <w:rsid w:val="000F6A05"/>
    <w:rsid w:val="000F6B06"/>
    <w:rsid w:val="000F7199"/>
    <w:rsid w:val="000F719F"/>
    <w:rsid w:val="000F7D1B"/>
    <w:rsid w:val="001001C8"/>
    <w:rsid w:val="00100D4D"/>
    <w:rsid w:val="001015B5"/>
    <w:rsid w:val="00102482"/>
    <w:rsid w:val="00102835"/>
    <w:rsid w:val="00103DA1"/>
    <w:rsid w:val="00104424"/>
    <w:rsid w:val="001045F3"/>
    <w:rsid w:val="00104664"/>
    <w:rsid w:val="00104920"/>
    <w:rsid w:val="00104A14"/>
    <w:rsid w:val="0010539E"/>
    <w:rsid w:val="00106D1B"/>
    <w:rsid w:val="00106DB6"/>
    <w:rsid w:val="001070DD"/>
    <w:rsid w:val="001073B1"/>
    <w:rsid w:val="00107553"/>
    <w:rsid w:val="00107712"/>
    <w:rsid w:val="0010779E"/>
    <w:rsid w:val="00107AB5"/>
    <w:rsid w:val="001102C3"/>
    <w:rsid w:val="00110367"/>
    <w:rsid w:val="001103AC"/>
    <w:rsid w:val="00110C12"/>
    <w:rsid w:val="0011286C"/>
    <w:rsid w:val="00112F15"/>
    <w:rsid w:val="00113705"/>
    <w:rsid w:val="00113870"/>
    <w:rsid w:val="00114499"/>
    <w:rsid w:val="00114AD3"/>
    <w:rsid w:val="001162F4"/>
    <w:rsid w:val="001171E6"/>
    <w:rsid w:val="001172A8"/>
    <w:rsid w:val="001174B9"/>
    <w:rsid w:val="00120A35"/>
    <w:rsid w:val="00120EAB"/>
    <w:rsid w:val="00122140"/>
    <w:rsid w:val="00122521"/>
    <w:rsid w:val="00123348"/>
    <w:rsid w:val="00123412"/>
    <w:rsid w:val="00123767"/>
    <w:rsid w:val="001245C1"/>
    <w:rsid w:val="00124D1E"/>
    <w:rsid w:val="00125BB8"/>
    <w:rsid w:val="00126266"/>
    <w:rsid w:val="00127403"/>
    <w:rsid w:val="00127EE2"/>
    <w:rsid w:val="00130D74"/>
    <w:rsid w:val="00131250"/>
    <w:rsid w:val="00131C1B"/>
    <w:rsid w:val="00131D6F"/>
    <w:rsid w:val="00132646"/>
    <w:rsid w:val="0013280B"/>
    <w:rsid w:val="00133641"/>
    <w:rsid w:val="00133DD5"/>
    <w:rsid w:val="00134872"/>
    <w:rsid w:val="001355E4"/>
    <w:rsid w:val="00135707"/>
    <w:rsid w:val="00135FC1"/>
    <w:rsid w:val="00137A08"/>
    <w:rsid w:val="00137BDE"/>
    <w:rsid w:val="00137E1C"/>
    <w:rsid w:val="001410C3"/>
    <w:rsid w:val="00141D49"/>
    <w:rsid w:val="00142274"/>
    <w:rsid w:val="00142448"/>
    <w:rsid w:val="00143418"/>
    <w:rsid w:val="00143A88"/>
    <w:rsid w:val="001446C7"/>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DDB"/>
    <w:rsid w:val="00156F0C"/>
    <w:rsid w:val="001571F6"/>
    <w:rsid w:val="001573DE"/>
    <w:rsid w:val="00160472"/>
    <w:rsid w:val="0016169A"/>
    <w:rsid w:val="00161819"/>
    <w:rsid w:val="00161EBF"/>
    <w:rsid w:val="001627AF"/>
    <w:rsid w:val="00162BE3"/>
    <w:rsid w:val="00162D1D"/>
    <w:rsid w:val="00162E84"/>
    <w:rsid w:val="00162F4E"/>
    <w:rsid w:val="00163A57"/>
    <w:rsid w:val="00163BDC"/>
    <w:rsid w:val="00166A97"/>
    <w:rsid w:val="00166F5B"/>
    <w:rsid w:val="0016790B"/>
    <w:rsid w:val="00167EBE"/>
    <w:rsid w:val="001700CB"/>
    <w:rsid w:val="0017023C"/>
    <w:rsid w:val="00170532"/>
    <w:rsid w:val="00170E1A"/>
    <w:rsid w:val="0017149D"/>
    <w:rsid w:val="0017184C"/>
    <w:rsid w:val="00171B5F"/>
    <w:rsid w:val="00172149"/>
    <w:rsid w:val="0017221E"/>
    <w:rsid w:val="00172C90"/>
    <w:rsid w:val="00172CAC"/>
    <w:rsid w:val="00173EBE"/>
    <w:rsid w:val="00175883"/>
    <w:rsid w:val="00175C09"/>
    <w:rsid w:val="00175F09"/>
    <w:rsid w:val="001769ED"/>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3F7E"/>
    <w:rsid w:val="00194645"/>
    <w:rsid w:val="00196180"/>
    <w:rsid w:val="001962B9"/>
    <w:rsid w:val="00196342"/>
    <w:rsid w:val="00196B2F"/>
    <w:rsid w:val="00196D88"/>
    <w:rsid w:val="00197194"/>
    <w:rsid w:val="001971E7"/>
    <w:rsid w:val="001974DB"/>
    <w:rsid w:val="00197AB1"/>
    <w:rsid w:val="00197BCD"/>
    <w:rsid w:val="00197CFD"/>
    <w:rsid w:val="00197F4F"/>
    <w:rsid w:val="00197F8E"/>
    <w:rsid w:val="001A0550"/>
    <w:rsid w:val="001A0E8A"/>
    <w:rsid w:val="001A0EB1"/>
    <w:rsid w:val="001A143D"/>
    <w:rsid w:val="001A1535"/>
    <w:rsid w:val="001A155B"/>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3E"/>
    <w:rsid w:val="001B0B83"/>
    <w:rsid w:val="001B1178"/>
    <w:rsid w:val="001B15F4"/>
    <w:rsid w:val="001B2375"/>
    <w:rsid w:val="001B237E"/>
    <w:rsid w:val="001B26BD"/>
    <w:rsid w:val="001B3055"/>
    <w:rsid w:val="001B3552"/>
    <w:rsid w:val="001B3CDE"/>
    <w:rsid w:val="001B3E4E"/>
    <w:rsid w:val="001B409C"/>
    <w:rsid w:val="001B4B1A"/>
    <w:rsid w:val="001B4C7E"/>
    <w:rsid w:val="001B5F3A"/>
    <w:rsid w:val="001B66C6"/>
    <w:rsid w:val="001B6E90"/>
    <w:rsid w:val="001B76BD"/>
    <w:rsid w:val="001C03A9"/>
    <w:rsid w:val="001C1243"/>
    <w:rsid w:val="001C14EA"/>
    <w:rsid w:val="001C1CDC"/>
    <w:rsid w:val="001C2224"/>
    <w:rsid w:val="001C264B"/>
    <w:rsid w:val="001C2DB5"/>
    <w:rsid w:val="001C4178"/>
    <w:rsid w:val="001C4293"/>
    <w:rsid w:val="001C46CD"/>
    <w:rsid w:val="001C4719"/>
    <w:rsid w:val="001C4780"/>
    <w:rsid w:val="001C512A"/>
    <w:rsid w:val="001C5B1C"/>
    <w:rsid w:val="001C75FA"/>
    <w:rsid w:val="001C7F1D"/>
    <w:rsid w:val="001D03F9"/>
    <w:rsid w:val="001D153F"/>
    <w:rsid w:val="001D2272"/>
    <w:rsid w:val="001D2276"/>
    <w:rsid w:val="001D305C"/>
    <w:rsid w:val="001D3995"/>
    <w:rsid w:val="001D3A97"/>
    <w:rsid w:val="001D3DC4"/>
    <w:rsid w:val="001D5B31"/>
    <w:rsid w:val="001D6479"/>
    <w:rsid w:val="001E0812"/>
    <w:rsid w:val="001E13EB"/>
    <w:rsid w:val="001E1465"/>
    <w:rsid w:val="001E34F9"/>
    <w:rsid w:val="001E3501"/>
    <w:rsid w:val="001E3682"/>
    <w:rsid w:val="001E36CE"/>
    <w:rsid w:val="001E3A55"/>
    <w:rsid w:val="001E3E2C"/>
    <w:rsid w:val="001E448B"/>
    <w:rsid w:val="001E47B1"/>
    <w:rsid w:val="001E4B08"/>
    <w:rsid w:val="001E514F"/>
    <w:rsid w:val="001E52A5"/>
    <w:rsid w:val="001E5AC7"/>
    <w:rsid w:val="001E65B7"/>
    <w:rsid w:val="001E6AC9"/>
    <w:rsid w:val="001E7355"/>
    <w:rsid w:val="001E7B5E"/>
    <w:rsid w:val="001E7CFB"/>
    <w:rsid w:val="001F0BDA"/>
    <w:rsid w:val="001F0CF7"/>
    <w:rsid w:val="001F0DDE"/>
    <w:rsid w:val="001F25BB"/>
    <w:rsid w:val="001F276B"/>
    <w:rsid w:val="001F3AEA"/>
    <w:rsid w:val="001F3CEA"/>
    <w:rsid w:val="001F4666"/>
    <w:rsid w:val="001F48BB"/>
    <w:rsid w:val="001F48EE"/>
    <w:rsid w:val="001F4FBB"/>
    <w:rsid w:val="001F54E6"/>
    <w:rsid w:val="001F5536"/>
    <w:rsid w:val="001F55B9"/>
    <w:rsid w:val="001F582C"/>
    <w:rsid w:val="001F5BC2"/>
    <w:rsid w:val="001F5D82"/>
    <w:rsid w:val="001F5F7F"/>
    <w:rsid w:val="001F6462"/>
    <w:rsid w:val="001F6B11"/>
    <w:rsid w:val="001F7539"/>
    <w:rsid w:val="001F7BDE"/>
    <w:rsid w:val="001F7DFA"/>
    <w:rsid w:val="00200192"/>
    <w:rsid w:val="00201DEE"/>
    <w:rsid w:val="0020257E"/>
    <w:rsid w:val="00202618"/>
    <w:rsid w:val="00203376"/>
    <w:rsid w:val="00203502"/>
    <w:rsid w:val="00203E26"/>
    <w:rsid w:val="00204572"/>
    <w:rsid w:val="002054CF"/>
    <w:rsid w:val="00205B3D"/>
    <w:rsid w:val="00205CFF"/>
    <w:rsid w:val="002072A1"/>
    <w:rsid w:val="00207306"/>
    <w:rsid w:val="00207313"/>
    <w:rsid w:val="00207574"/>
    <w:rsid w:val="002078F5"/>
    <w:rsid w:val="00207DF5"/>
    <w:rsid w:val="0021045A"/>
    <w:rsid w:val="00210A79"/>
    <w:rsid w:val="00210ADD"/>
    <w:rsid w:val="002111CB"/>
    <w:rsid w:val="00211281"/>
    <w:rsid w:val="00212261"/>
    <w:rsid w:val="002126DB"/>
    <w:rsid w:val="00212876"/>
    <w:rsid w:val="002129DF"/>
    <w:rsid w:val="002129EF"/>
    <w:rsid w:val="0021392A"/>
    <w:rsid w:val="00213C99"/>
    <w:rsid w:val="002143B5"/>
    <w:rsid w:val="00214494"/>
    <w:rsid w:val="00214CA4"/>
    <w:rsid w:val="00214E9E"/>
    <w:rsid w:val="002158ED"/>
    <w:rsid w:val="00215AC3"/>
    <w:rsid w:val="00215D91"/>
    <w:rsid w:val="002165E8"/>
    <w:rsid w:val="002168DD"/>
    <w:rsid w:val="00216D9B"/>
    <w:rsid w:val="00216E76"/>
    <w:rsid w:val="00217318"/>
    <w:rsid w:val="0022026F"/>
    <w:rsid w:val="00221452"/>
    <w:rsid w:val="00221E2C"/>
    <w:rsid w:val="00221F05"/>
    <w:rsid w:val="002225AD"/>
    <w:rsid w:val="00222D98"/>
    <w:rsid w:val="0022317F"/>
    <w:rsid w:val="0022375A"/>
    <w:rsid w:val="00223894"/>
    <w:rsid w:val="00223AE4"/>
    <w:rsid w:val="002244C1"/>
    <w:rsid w:val="0022458D"/>
    <w:rsid w:val="002248AE"/>
    <w:rsid w:val="002250D5"/>
    <w:rsid w:val="00225A4F"/>
    <w:rsid w:val="002262B8"/>
    <w:rsid w:val="002262C5"/>
    <w:rsid w:val="002266BC"/>
    <w:rsid w:val="0022734D"/>
    <w:rsid w:val="002273C1"/>
    <w:rsid w:val="00230149"/>
    <w:rsid w:val="002307F0"/>
    <w:rsid w:val="00230B34"/>
    <w:rsid w:val="00230B57"/>
    <w:rsid w:val="00230BD7"/>
    <w:rsid w:val="00231133"/>
    <w:rsid w:val="002314B7"/>
    <w:rsid w:val="0023285F"/>
    <w:rsid w:val="00233341"/>
    <w:rsid w:val="002338AC"/>
    <w:rsid w:val="00233BD7"/>
    <w:rsid w:val="00234388"/>
    <w:rsid w:val="002343F1"/>
    <w:rsid w:val="00234BAC"/>
    <w:rsid w:val="00234E83"/>
    <w:rsid w:val="00235031"/>
    <w:rsid w:val="00235D02"/>
    <w:rsid w:val="00235D95"/>
    <w:rsid w:val="002360AF"/>
    <w:rsid w:val="0023693B"/>
    <w:rsid w:val="002400B7"/>
    <w:rsid w:val="002400DC"/>
    <w:rsid w:val="002404F3"/>
    <w:rsid w:val="002405F5"/>
    <w:rsid w:val="00240BD7"/>
    <w:rsid w:val="00240EA0"/>
    <w:rsid w:val="002411AC"/>
    <w:rsid w:val="002413EE"/>
    <w:rsid w:val="002429C7"/>
    <w:rsid w:val="00242B0A"/>
    <w:rsid w:val="00243627"/>
    <w:rsid w:val="00243DF5"/>
    <w:rsid w:val="00243E9F"/>
    <w:rsid w:val="0024401A"/>
    <w:rsid w:val="00244877"/>
    <w:rsid w:val="00244C23"/>
    <w:rsid w:val="002454BA"/>
    <w:rsid w:val="00245528"/>
    <w:rsid w:val="002456FA"/>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565"/>
    <w:rsid w:val="00250BE8"/>
    <w:rsid w:val="002513E6"/>
    <w:rsid w:val="002531AB"/>
    <w:rsid w:val="00253D88"/>
    <w:rsid w:val="00253F65"/>
    <w:rsid w:val="00253FD6"/>
    <w:rsid w:val="00254181"/>
    <w:rsid w:val="00254C92"/>
    <w:rsid w:val="00255760"/>
    <w:rsid w:val="002557C5"/>
    <w:rsid w:val="002557C8"/>
    <w:rsid w:val="002565B2"/>
    <w:rsid w:val="002568B4"/>
    <w:rsid w:val="00261293"/>
    <w:rsid w:val="00262666"/>
    <w:rsid w:val="00262830"/>
    <w:rsid w:val="00262975"/>
    <w:rsid w:val="00262D66"/>
    <w:rsid w:val="00262E0F"/>
    <w:rsid w:val="00264334"/>
    <w:rsid w:val="0026437A"/>
    <w:rsid w:val="002643EE"/>
    <w:rsid w:val="00264762"/>
    <w:rsid w:val="002654A9"/>
    <w:rsid w:val="00265644"/>
    <w:rsid w:val="00265B6D"/>
    <w:rsid w:val="0026673D"/>
    <w:rsid w:val="00266836"/>
    <w:rsid w:val="002668AB"/>
    <w:rsid w:val="00266F2E"/>
    <w:rsid w:val="0026744C"/>
    <w:rsid w:val="002676DC"/>
    <w:rsid w:val="002677BB"/>
    <w:rsid w:val="002703E0"/>
    <w:rsid w:val="0027052D"/>
    <w:rsid w:val="00271611"/>
    <w:rsid w:val="002718EF"/>
    <w:rsid w:val="00271B05"/>
    <w:rsid w:val="002721DC"/>
    <w:rsid w:val="0027261A"/>
    <w:rsid w:val="00272C0E"/>
    <w:rsid w:val="00272DB6"/>
    <w:rsid w:val="00274834"/>
    <w:rsid w:val="00274C60"/>
    <w:rsid w:val="00274CA0"/>
    <w:rsid w:val="00275837"/>
    <w:rsid w:val="00275A48"/>
    <w:rsid w:val="002763C1"/>
    <w:rsid w:val="0027657D"/>
    <w:rsid w:val="002765F1"/>
    <w:rsid w:val="00276620"/>
    <w:rsid w:val="002772AD"/>
    <w:rsid w:val="002772C1"/>
    <w:rsid w:val="00277315"/>
    <w:rsid w:val="002773FA"/>
    <w:rsid w:val="00277F51"/>
    <w:rsid w:val="002802D1"/>
    <w:rsid w:val="00280874"/>
    <w:rsid w:val="002814C1"/>
    <w:rsid w:val="002818EA"/>
    <w:rsid w:val="002819E9"/>
    <w:rsid w:val="002819FE"/>
    <w:rsid w:val="00281F83"/>
    <w:rsid w:val="002822BF"/>
    <w:rsid w:val="00282359"/>
    <w:rsid w:val="002824BC"/>
    <w:rsid w:val="00282667"/>
    <w:rsid w:val="002829E8"/>
    <w:rsid w:val="0028317E"/>
    <w:rsid w:val="00283C9B"/>
    <w:rsid w:val="00283EF3"/>
    <w:rsid w:val="00284505"/>
    <w:rsid w:val="00284A68"/>
    <w:rsid w:val="0028503F"/>
    <w:rsid w:val="00285115"/>
    <w:rsid w:val="00285425"/>
    <w:rsid w:val="00286578"/>
    <w:rsid w:val="00286916"/>
    <w:rsid w:val="00286DC0"/>
    <w:rsid w:val="00287075"/>
    <w:rsid w:val="00287088"/>
    <w:rsid w:val="002871EE"/>
    <w:rsid w:val="00290751"/>
    <w:rsid w:val="00290EC5"/>
    <w:rsid w:val="00291521"/>
    <w:rsid w:val="00291655"/>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366"/>
    <w:rsid w:val="002A2734"/>
    <w:rsid w:val="002A2825"/>
    <w:rsid w:val="002A2B23"/>
    <w:rsid w:val="002A2CD2"/>
    <w:rsid w:val="002A47DA"/>
    <w:rsid w:val="002A5055"/>
    <w:rsid w:val="002A56E7"/>
    <w:rsid w:val="002A6BA3"/>
    <w:rsid w:val="002A6E4A"/>
    <w:rsid w:val="002A7835"/>
    <w:rsid w:val="002A7981"/>
    <w:rsid w:val="002A7B5A"/>
    <w:rsid w:val="002B0087"/>
    <w:rsid w:val="002B0EB4"/>
    <w:rsid w:val="002B0F49"/>
    <w:rsid w:val="002B191F"/>
    <w:rsid w:val="002B2511"/>
    <w:rsid w:val="002B2545"/>
    <w:rsid w:val="002B2DEC"/>
    <w:rsid w:val="002B3DE1"/>
    <w:rsid w:val="002B4353"/>
    <w:rsid w:val="002B4504"/>
    <w:rsid w:val="002B4874"/>
    <w:rsid w:val="002B581C"/>
    <w:rsid w:val="002B5A64"/>
    <w:rsid w:val="002B60ED"/>
    <w:rsid w:val="002B6380"/>
    <w:rsid w:val="002B6B54"/>
    <w:rsid w:val="002B6D4C"/>
    <w:rsid w:val="002B73AC"/>
    <w:rsid w:val="002B75C5"/>
    <w:rsid w:val="002B776A"/>
    <w:rsid w:val="002B7E9C"/>
    <w:rsid w:val="002B7FD3"/>
    <w:rsid w:val="002C0644"/>
    <w:rsid w:val="002C064C"/>
    <w:rsid w:val="002C0BAD"/>
    <w:rsid w:val="002C0D45"/>
    <w:rsid w:val="002C0F53"/>
    <w:rsid w:val="002C1403"/>
    <w:rsid w:val="002C25E0"/>
    <w:rsid w:val="002C2A7C"/>
    <w:rsid w:val="002C31C2"/>
    <w:rsid w:val="002C363A"/>
    <w:rsid w:val="002C3867"/>
    <w:rsid w:val="002C3F33"/>
    <w:rsid w:val="002C4035"/>
    <w:rsid w:val="002C42A9"/>
    <w:rsid w:val="002C431D"/>
    <w:rsid w:val="002C454D"/>
    <w:rsid w:val="002C4570"/>
    <w:rsid w:val="002C4C8B"/>
    <w:rsid w:val="002C4F26"/>
    <w:rsid w:val="002C5485"/>
    <w:rsid w:val="002C559F"/>
    <w:rsid w:val="002C57E6"/>
    <w:rsid w:val="002C5A23"/>
    <w:rsid w:val="002C5A2E"/>
    <w:rsid w:val="002C6022"/>
    <w:rsid w:val="002C6BA8"/>
    <w:rsid w:val="002C6CCF"/>
    <w:rsid w:val="002C77D4"/>
    <w:rsid w:val="002D0017"/>
    <w:rsid w:val="002D0DE5"/>
    <w:rsid w:val="002D1A18"/>
    <w:rsid w:val="002D1E02"/>
    <w:rsid w:val="002D211D"/>
    <w:rsid w:val="002D248F"/>
    <w:rsid w:val="002D33E0"/>
    <w:rsid w:val="002D380F"/>
    <w:rsid w:val="002D3D0B"/>
    <w:rsid w:val="002D40E5"/>
    <w:rsid w:val="002D541B"/>
    <w:rsid w:val="002D553D"/>
    <w:rsid w:val="002D61C8"/>
    <w:rsid w:val="002D61EE"/>
    <w:rsid w:val="002D7717"/>
    <w:rsid w:val="002E00EB"/>
    <w:rsid w:val="002E183B"/>
    <w:rsid w:val="002E204B"/>
    <w:rsid w:val="002E2E8B"/>
    <w:rsid w:val="002E2FBA"/>
    <w:rsid w:val="002E31A0"/>
    <w:rsid w:val="002E3685"/>
    <w:rsid w:val="002E444D"/>
    <w:rsid w:val="002E4AEF"/>
    <w:rsid w:val="002E4F23"/>
    <w:rsid w:val="002E5803"/>
    <w:rsid w:val="002E5CCF"/>
    <w:rsid w:val="002E6272"/>
    <w:rsid w:val="002E65E5"/>
    <w:rsid w:val="002E6783"/>
    <w:rsid w:val="002E6C11"/>
    <w:rsid w:val="002E6C9E"/>
    <w:rsid w:val="002E6CAF"/>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897"/>
    <w:rsid w:val="002F4962"/>
    <w:rsid w:val="002F5385"/>
    <w:rsid w:val="002F63EE"/>
    <w:rsid w:val="002F6742"/>
    <w:rsid w:val="002F748E"/>
    <w:rsid w:val="00300150"/>
    <w:rsid w:val="003018EC"/>
    <w:rsid w:val="00301DB0"/>
    <w:rsid w:val="00302051"/>
    <w:rsid w:val="00302184"/>
    <w:rsid w:val="003021A9"/>
    <w:rsid w:val="003035A7"/>
    <w:rsid w:val="003038FB"/>
    <w:rsid w:val="00303C62"/>
    <w:rsid w:val="003049C6"/>
    <w:rsid w:val="00304AED"/>
    <w:rsid w:val="003055F2"/>
    <w:rsid w:val="00305729"/>
    <w:rsid w:val="00305990"/>
    <w:rsid w:val="003060CA"/>
    <w:rsid w:val="003061BB"/>
    <w:rsid w:val="00306290"/>
    <w:rsid w:val="003064FA"/>
    <w:rsid w:val="003068A1"/>
    <w:rsid w:val="00306B02"/>
    <w:rsid w:val="00307298"/>
    <w:rsid w:val="0030730A"/>
    <w:rsid w:val="00307FC0"/>
    <w:rsid w:val="003101CC"/>
    <w:rsid w:val="0031023A"/>
    <w:rsid w:val="0031092F"/>
    <w:rsid w:val="00310B0D"/>
    <w:rsid w:val="00310C08"/>
    <w:rsid w:val="0031125C"/>
    <w:rsid w:val="003112F3"/>
    <w:rsid w:val="003118B3"/>
    <w:rsid w:val="003119D8"/>
    <w:rsid w:val="003119DD"/>
    <w:rsid w:val="00311C3F"/>
    <w:rsid w:val="00312030"/>
    <w:rsid w:val="00312087"/>
    <w:rsid w:val="003135B0"/>
    <w:rsid w:val="003135C5"/>
    <w:rsid w:val="00313731"/>
    <w:rsid w:val="00313C38"/>
    <w:rsid w:val="00313D2B"/>
    <w:rsid w:val="00314029"/>
    <w:rsid w:val="003142FA"/>
    <w:rsid w:val="0031435A"/>
    <w:rsid w:val="00314594"/>
    <w:rsid w:val="00314B1E"/>
    <w:rsid w:val="003151DF"/>
    <w:rsid w:val="00315202"/>
    <w:rsid w:val="003153A9"/>
    <w:rsid w:val="003155A0"/>
    <w:rsid w:val="00315918"/>
    <w:rsid w:val="00316687"/>
    <w:rsid w:val="00317201"/>
    <w:rsid w:val="003174DF"/>
    <w:rsid w:val="00317BF5"/>
    <w:rsid w:val="00320608"/>
    <w:rsid w:val="00320D1D"/>
    <w:rsid w:val="0032124D"/>
    <w:rsid w:val="0032135D"/>
    <w:rsid w:val="003216D0"/>
    <w:rsid w:val="00321806"/>
    <w:rsid w:val="00322B29"/>
    <w:rsid w:val="00323C2D"/>
    <w:rsid w:val="003247FB"/>
    <w:rsid w:val="0032525B"/>
    <w:rsid w:val="00325D21"/>
    <w:rsid w:val="0032600C"/>
    <w:rsid w:val="00326E13"/>
    <w:rsid w:val="0032713E"/>
    <w:rsid w:val="003274A7"/>
    <w:rsid w:val="00327884"/>
    <w:rsid w:val="00327D1C"/>
    <w:rsid w:val="00327D30"/>
    <w:rsid w:val="00330D39"/>
    <w:rsid w:val="00331BCE"/>
    <w:rsid w:val="00332594"/>
    <w:rsid w:val="0033262C"/>
    <w:rsid w:val="00332F27"/>
    <w:rsid w:val="00333929"/>
    <w:rsid w:val="00333C41"/>
    <w:rsid w:val="00333E22"/>
    <w:rsid w:val="00334208"/>
    <w:rsid w:val="0033454A"/>
    <w:rsid w:val="00334AB3"/>
    <w:rsid w:val="00334BE1"/>
    <w:rsid w:val="00335367"/>
    <w:rsid w:val="00335549"/>
    <w:rsid w:val="003355F3"/>
    <w:rsid w:val="00335AFF"/>
    <w:rsid w:val="00335E64"/>
    <w:rsid w:val="00336559"/>
    <w:rsid w:val="0033658A"/>
    <w:rsid w:val="003366CA"/>
    <w:rsid w:val="0033794B"/>
    <w:rsid w:val="00337B89"/>
    <w:rsid w:val="00337C3D"/>
    <w:rsid w:val="00341289"/>
    <w:rsid w:val="003425A9"/>
    <w:rsid w:val="00342B91"/>
    <w:rsid w:val="00342F43"/>
    <w:rsid w:val="00343A84"/>
    <w:rsid w:val="0034420C"/>
    <w:rsid w:val="00344697"/>
    <w:rsid w:val="003447A4"/>
    <w:rsid w:val="00344FE9"/>
    <w:rsid w:val="00345108"/>
    <w:rsid w:val="00345BFE"/>
    <w:rsid w:val="003465DB"/>
    <w:rsid w:val="00346B75"/>
    <w:rsid w:val="00346BF8"/>
    <w:rsid w:val="00346D00"/>
    <w:rsid w:val="003470ED"/>
    <w:rsid w:val="00347661"/>
    <w:rsid w:val="00347BFA"/>
    <w:rsid w:val="00350F57"/>
    <w:rsid w:val="003514E5"/>
    <w:rsid w:val="00351DA6"/>
    <w:rsid w:val="00352BAE"/>
    <w:rsid w:val="00353228"/>
    <w:rsid w:val="00353B4B"/>
    <w:rsid w:val="00353C76"/>
    <w:rsid w:val="00353EF9"/>
    <w:rsid w:val="00355296"/>
    <w:rsid w:val="00355E71"/>
    <w:rsid w:val="003561C2"/>
    <w:rsid w:val="003561ED"/>
    <w:rsid w:val="003565B2"/>
    <w:rsid w:val="00356D92"/>
    <w:rsid w:val="0035791A"/>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D80"/>
    <w:rsid w:val="00366E68"/>
    <w:rsid w:val="0036726D"/>
    <w:rsid w:val="00371191"/>
    <w:rsid w:val="003720D7"/>
    <w:rsid w:val="003720E0"/>
    <w:rsid w:val="003725CC"/>
    <w:rsid w:val="00372E1F"/>
    <w:rsid w:val="0037454D"/>
    <w:rsid w:val="003750A1"/>
    <w:rsid w:val="0037552F"/>
    <w:rsid w:val="0037582F"/>
    <w:rsid w:val="00375CF8"/>
    <w:rsid w:val="00375D2C"/>
    <w:rsid w:val="00377042"/>
    <w:rsid w:val="0037720D"/>
    <w:rsid w:val="00377AD3"/>
    <w:rsid w:val="00377B96"/>
    <w:rsid w:val="00380ED1"/>
    <w:rsid w:val="00381082"/>
    <w:rsid w:val="00381284"/>
    <w:rsid w:val="0038145C"/>
    <w:rsid w:val="00381543"/>
    <w:rsid w:val="00381782"/>
    <w:rsid w:val="003819FA"/>
    <w:rsid w:val="00381A98"/>
    <w:rsid w:val="003821B0"/>
    <w:rsid w:val="003822EF"/>
    <w:rsid w:val="003837C8"/>
    <w:rsid w:val="00384432"/>
    <w:rsid w:val="003848FC"/>
    <w:rsid w:val="00385042"/>
    <w:rsid w:val="0038616C"/>
    <w:rsid w:val="00386DDA"/>
    <w:rsid w:val="00386E56"/>
    <w:rsid w:val="00386EC9"/>
    <w:rsid w:val="00386F57"/>
    <w:rsid w:val="003870B2"/>
    <w:rsid w:val="00387D04"/>
    <w:rsid w:val="00387EB2"/>
    <w:rsid w:val="003913BF"/>
    <w:rsid w:val="003919E3"/>
    <w:rsid w:val="00391F0D"/>
    <w:rsid w:val="003921C9"/>
    <w:rsid w:val="00393187"/>
    <w:rsid w:val="003935DC"/>
    <w:rsid w:val="00394320"/>
    <w:rsid w:val="0039489B"/>
    <w:rsid w:val="00395136"/>
    <w:rsid w:val="003951A5"/>
    <w:rsid w:val="0039610D"/>
    <w:rsid w:val="0039694A"/>
    <w:rsid w:val="003976FC"/>
    <w:rsid w:val="003A04F1"/>
    <w:rsid w:val="003A0F99"/>
    <w:rsid w:val="003A1F44"/>
    <w:rsid w:val="003A22EF"/>
    <w:rsid w:val="003A2C58"/>
    <w:rsid w:val="003A311B"/>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0878"/>
    <w:rsid w:val="003B16C4"/>
    <w:rsid w:val="003B1930"/>
    <w:rsid w:val="003B2E57"/>
    <w:rsid w:val="003B32A3"/>
    <w:rsid w:val="003B379D"/>
    <w:rsid w:val="003B4467"/>
    <w:rsid w:val="003B4CEA"/>
    <w:rsid w:val="003B51C2"/>
    <w:rsid w:val="003B558A"/>
    <w:rsid w:val="003B5CD2"/>
    <w:rsid w:val="003B5F57"/>
    <w:rsid w:val="003B6103"/>
    <w:rsid w:val="003B61BF"/>
    <w:rsid w:val="003B650D"/>
    <w:rsid w:val="003B6E9D"/>
    <w:rsid w:val="003B737B"/>
    <w:rsid w:val="003B7777"/>
    <w:rsid w:val="003C0C9A"/>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9AD"/>
    <w:rsid w:val="003C6A57"/>
    <w:rsid w:val="003C6A58"/>
    <w:rsid w:val="003C6D5F"/>
    <w:rsid w:val="003C6E55"/>
    <w:rsid w:val="003C7018"/>
    <w:rsid w:val="003C7149"/>
    <w:rsid w:val="003C79FA"/>
    <w:rsid w:val="003C7C33"/>
    <w:rsid w:val="003D01CA"/>
    <w:rsid w:val="003D2095"/>
    <w:rsid w:val="003D2DEE"/>
    <w:rsid w:val="003D348A"/>
    <w:rsid w:val="003D37B3"/>
    <w:rsid w:val="003D4545"/>
    <w:rsid w:val="003D48DE"/>
    <w:rsid w:val="003D4A24"/>
    <w:rsid w:val="003D4C3A"/>
    <w:rsid w:val="003D4ECD"/>
    <w:rsid w:val="003D4EEF"/>
    <w:rsid w:val="003D519C"/>
    <w:rsid w:val="003D520A"/>
    <w:rsid w:val="003D5ECA"/>
    <w:rsid w:val="003D5F4E"/>
    <w:rsid w:val="003D721B"/>
    <w:rsid w:val="003D7A20"/>
    <w:rsid w:val="003D7CFE"/>
    <w:rsid w:val="003E0B8D"/>
    <w:rsid w:val="003E0F33"/>
    <w:rsid w:val="003E0FD2"/>
    <w:rsid w:val="003E1938"/>
    <w:rsid w:val="003E1BB2"/>
    <w:rsid w:val="003E1D76"/>
    <w:rsid w:val="003E21D9"/>
    <w:rsid w:val="003E2409"/>
    <w:rsid w:val="003E3A8B"/>
    <w:rsid w:val="003E4883"/>
    <w:rsid w:val="003E5306"/>
    <w:rsid w:val="003E544D"/>
    <w:rsid w:val="003E62D6"/>
    <w:rsid w:val="003E6636"/>
    <w:rsid w:val="003E6A85"/>
    <w:rsid w:val="003E7344"/>
    <w:rsid w:val="003E75E1"/>
    <w:rsid w:val="003E7844"/>
    <w:rsid w:val="003F0212"/>
    <w:rsid w:val="003F0223"/>
    <w:rsid w:val="003F02EE"/>
    <w:rsid w:val="003F0BE6"/>
    <w:rsid w:val="003F1A0A"/>
    <w:rsid w:val="003F1DCA"/>
    <w:rsid w:val="003F1F88"/>
    <w:rsid w:val="003F30EF"/>
    <w:rsid w:val="003F348D"/>
    <w:rsid w:val="003F40F1"/>
    <w:rsid w:val="003F45AE"/>
    <w:rsid w:val="003F4F97"/>
    <w:rsid w:val="003F51EC"/>
    <w:rsid w:val="003F52B3"/>
    <w:rsid w:val="003F5592"/>
    <w:rsid w:val="003F5A7E"/>
    <w:rsid w:val="003F5D62"/>
    <w:rsid w:val="003F60CD"/>
    <w:rsid w:val="003F6AA9"/>
    <w:rsid w:val="003F6BFA"/>
    <w:rsid w:val="003F6DB5"/>
    <w:rsid w:val="003F6E69"/>
    <w:rsid w:val="003F6E73"/>
    <w:rsid w:val="003F73AE"/>
    <w:rsid w:val="003F7451"/>
    <w:rsid w:val="003F758F"/>
    <w:rsid w:val="003F77AC"/>
    <w:rsid w:val="00400050"/>
    <w:rsid w:val="0040027A"/>
    <w:rsid w:val="004004AA"/>
    <w:rsid w:val="00400FD4"/>
    <w:rsid w:val="004012CA"/>
    <w:rsid w:val="00401559"/>
    <w:rsid w:val="00401BC4"/>
    <w:rsid w:val="0040223A"/>
    <w:rsid w:val="004023CD"/>
    <w:rsid w:val="00402A5B"/>
    <w:rsid w:val="00402C0E"/>
    <w:rsid w:val="004034A8"/>
    <w:rsid w:val="00403EE1"/>
    <w:rsid w:val="0040469F"/>
    <w:rsid w:val="00404FCE"/>
    <w:rsid w:val="004052FE"/>
    <w:rsid w:val="0040570B"/>
    <w:rsid w:val="004057F1"/>
    <w:rsid w:val="00405B51"/>
    <w:rsid w:val="00406C6D"/>
    <w:rsid w:val="00407199"/>
    <w:rsid w:val="0040776C"/>
    <w:rsid w:val="00407D53"/>
    <w:rsid w:val="0041273C"/>
    <w:rsid w:val="004127F3"/>
    <w:rsid w:val="00412810"/>
    <w:rsid w:val="00412B4E"/>
    <w:rsid w:val="00412EB1"/>
    <w:rsid w:val="004130F7"/>
    <w:rsid w:val="00413A20"/>
    <w:rsid w:val="00413E1F"/>
    <w:rsid w:val="00413F4B"/>
    <w:rsid w:val="00414671"/>
    <w:rsid w:val="00414771"/>
    <w:rsid w:val="00414B84"/>
    <w:rsid w:val="0041505A"/>
    <w:rsid w:val="0041535B"/>
    <w:rsid w:val="00415C0B"/>
    <w:rsid w:val="00415CDE"/>
    <w:rsid w:val="0041613F"/>
    <w:rsid w:val="00416B10"/>
    <w:rsid w:val="00416F85"/>
    <w:rsid w:val="00417B5B"/>
    <w:rsid w:val="00417C64"/>
    <w:rsid w:val="0042055D"/>
    <w:rsid w:val="004205AD"/>
    <w:rsid w:val="004207CC"/>
    <w:rsid w:val="00420F9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4A90"/>
    <w:rsid w:val="004356B3"/>
    <w:rsid w:val="004357B2"/>
    <w:rsid w:val="00435C1D"/>
    <w:rsid w:val="0043741C"/>
    <w:rsid w:val="004403B2"/>
    <w:rsid w:val="00441167"/>
    <w:rsid w:val="004412A1"/>
    <w:rsid w:val="00441945"/>
    <w:rsid w:val="00441AB0"/>
    <w:rsid w:val="00441C3C"/>
    <w:rsid w:val="00442325"/>
    <w:rsid w:val="004425F1"/>
    <w:rsid w:val="0044269F"/>
    <w:rsid w:val="004434C6"/>
    <w:rsid w:val="00443F05"/>
    <w:rsid w:val="0044400B"/>
    <w:rsid w:val="004445BB"/>
    <w:rsid w:val="00445139"/>
    <w:rsid w:val="00445A76"/>
    <w:rsid w:val="00445D1B"/>
    <w:rsid w:val="00445F50"/>
    <w:rsid w:val="00446778"/>
    <w:rsid w:val="004472B6"/>
    <w:rsid w:val="00447A15"/>
    <w:rsid w:val="00450B65"/>
    <w:rsid w:val="00450F1F"/>
    <w:rsid w:val="004511D9"/>
    <w:rsid w:val="00451A93"/>
    <w:rsid w:val="00451D74"/>
    <w:rsid w:val="004529A7"/>
    <w:rsid w:val="00453D2C"/>
    <w:rsid w:val="004543AB"/>
    <w:rsid w:val="004545A0"/>
    <w:rsid w:val="0045489C"/>
    <w:rsid w:val="00454D5B"/>
    <w:rsid w:val="00454E5E"/>
    <w:rsid w:val="00456585"/>
    <w:rsid w:val="004571FD"/>
    <w:rsid w:val="00457599"/>
    <w:rsid w:val="004575BF"/>
    <w:rsid w:val="00457AF3"/>
    <w:rsid w:val="0046001C"/>
    <w:rsid w:val="004603F1"/>
    <w:rsid w:val="00461303"/>
    <w:rsid w:val="00461ADF"/>
    <w:rsid w:val="00461C34"/>
    <w:rsid w:val="00461EE1"/>
    <w:rsid w:val="00461FD7"/>
    <w:rsid w:val="0046245C"/>
    <w:rsid w:val="00462E1B"/>
    <w:rsid w:val="00462F0D"/>
    <w:rsid w:val="004631FD"/>
    <w:rsid w:val="00463DA1"/>
    <w:rsid w:val="00463ECE"/>
    <w:rsid w:val="00464FDA"/>
    <w:rsid w:val="00465518"/>
    <w:rsid w:val="00466812"/>
    <w:rsid w:val="00466C6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B77"/>
    <w:rsid w:val="00476D40"/>
    <w:rsid w:val="00476F5C"/>
    <w:rsid w:val="00476F6F"/>
    <w:rsid w:val="00477FB5"/>
    <w:rsid w:val="004801B8"/>
    <w:rsid w:val="0048101C"/>
    <w:rsid w:val="00481298"/>
    <w:rsid w:val="00481B7D"/>
    <w:rsid w:val="00481CB8"/>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962A5"/>
    <w:rsid w:val="004A08C7"/>
    <w:rsid w:val="004A099E"/>
    <w:rsid w:val="004A0D39"/>
    <w:rsid w:val="004A15AD"/>
    <w:rsid w:val="004A1714"/>
    <w:rsid w:val="004A1C5B"/>
    <w:rsid w:val="004A20E0"/>
    <w:rsid w:val="004A212B"/>
    <w:rsid w:val="004A21D0"/>
    <w:rsid w:val="004A26E6"/>
    <w:rsid w:val="004A3185"/>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019D"/>
    <w:rsid w:val="004B27E0"/>
    <w:rsid w:val="004B2877"/>
    <w:rsid w:val="004B29F2"/>
    <w:rsid w:val="004B3289"/>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1363"/>
    <w:rsid w:val="004C2405"/>
    <w:rsid w:val="004C2CBB"/>
    <w:rsid w:val="004C36BF"/>
    <w:rsid w:val="004C3D4F"/>
    <w:rsid w:val="004C41AF"/>
    <w:rsid w:val="004C430C"/>
    <w:rsid w:val="004C45EE"/>
    <w:rsid w:val="004C4B30"/>
    <w:rsid w:val="004C4B70"/>
    <w:rsid w:val="004C5151"/>
    <w:rsid w:val="004C547B"/>
    <w:rsid w:val="004C5772"/>
    <w:rsid w:val="004C5A85"/>
    <w:rsid w:val="004C63C8"/>
    <w:rsid w:val="004C6653"/>
    <w:rsid w:val="004C6707"/>
    <w:rsid w:val="004C6957"/>
    <w:rsid w:val="004C70D2"/>
    <w:rsid w:val="004C784C"/>
    <w:rsid w:val="004C7AC7"/>
    <w:rsid w:val="004C7CED"/>
    <w:rsid w:val="004C7E1F"/>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12E"/>
    <w:rsid w:val="004E16B2"/>
    <w:rsid w:val="004E19FD"/>
    <w:rsid w:val="004E218B"/>
    <w:rsid w:val="004E2B0E"/>
    <w:rsid w:val="004E2C92"/>
    <w:rsid w:val="004E3445"/>
    <w:rsid w:val="004E3952"/>
    <w:rsid w:val="004E4B9F"/>
    <w:rsid w:val="004E5E6C"/>
    <w:rsid w:val="004E62E1"/>
    <w:rsid w:val="004E6B0C"/>
    <w:rsid w:val="004E6C9A"/>
    <w:rsid w:val="004E70C1"/>
    <w:rsid w:val="004F0469"/>
    <w:rsid w:val="004F1C0F"/>
    <w:rsid w:val="004F1D2C"/>
    <w:rsid w:val="004F1FD4"/>
    <w:rsid w:val="004F2069"/>
    <w:rsid w:val="004F31FF"/>
    <w:rsid w:val="004F43F1"/>
    <w:rsid w:val="004F48F6"/>
    <w:rsid w:val="004F4F15"/>
    <w:rsid w:val="004F550B"/>
    <w:rsid w:val="004F6882"/>
    <w:rsid w:val="004F69C5"/>
    <w:rsid w:val="004F6D5B"/>
    <w:rsid w:val="004F71FA"/>
    <w:rsid w:val="004F7351"/>
    <w:rsid w:val="004F7C33"/>
    <w:rsid w:val="005005D1"/>
    <w:rsid w:val="00500756"/>
    <w:rsid w:val="005014A9"/>
    <w:rsid w:val="0050220E"/>
    <w:rsid w:val="00503101"/>
    <w:rsid w:val="00503883"/>
    <w:rsid w:val="005051A9"/>
    <w:rsid w:val="00505E54"/>
    <w:rsid w:val="005065A4"/>
    <w:rsid w:val="00507889"/>
    <w:rsid w:val="005079BC"/>
    <w:rsid w:val="005105B7"/>
    <w:rsid w:val="0051061B"/>
    <w:rsid w:val="005107E5"/>
    <w:rsid w:val="00511AF5"/>
    <w:rsid w:val="00512112"/>
    <w:rsid w:val="00512883"/>
    <w:rsid w:val="00512DED"/>
    <w:rsid w:val="00512F75"/>
    <w:rsid w:val="00513B9C"/>
    <w:rsid w:val="00513D07"/>
    <w:rsid w:val="00514368"/>
    <w:rsid w:val="00514BB4"/>
    <w:rsid w:val="00514F16"/>
    <w:rsid w:val="00515180"/>
    <w:rsid w:val="00516131"/>
    <w:rsid w:val="00516477"/>
    <w:rsid w:val="00516494"/>
    <w:rsid w:val="005169AF"/>
    <w:rsid w:val="00516EAE"/>
    <w:rsid w:val="005170B2"/>
    <w:rsid w:val="005171E3"/>
    <w:rsid w:val="005178C9"/>
    <w:rsid w:val="005205C2"/>
    <w:rsid w:val="00520851"/>
    <w:rsid w:val="00520B83"/>
    <w:rsid w:val="0052170A"/>
    <w:rsid w:val="00522357"/>
    <w:rsid w:val="00522A1B"/>
    <w:rsid w:val="00522ABF"/>
    <w:rsid w:val="00522B92"/>
    <w:rsid w:val="00523032"/>
    <w:rsid w:val="005235DA"/>
    <w:rsid w:val="0052373A"/>
    <w:rsid w:val="00523843"/>
    <w:rsid w:val="00523AA8"/>
    <w:rsid w:val="00523AF1"/>
    <w:rsid w:val="0052426E"/>
    <w:rsid w:val="00524572"/>
    <w:rsid w:val="00524822"/>
    <w:rsid w:val="005248E1"/>
    <w:rsid w:val="005251F3"/>
    <w:rsid w:val="005252F0"/>
    <w:rsid w:val="005263AE"/>
    <w:rsid w:val="00526F12"/>
    <w:rsid w:val="0052733E"/>
    <w:rsid w:val="00527593"/>
    <w:rsid w:val="005276B9"/>
    <w:rsid w:val="00527A72"/>
    <w:rsid w:val="00527E73"/>
    <w:rsid w:val="0053068C"/>
    <w:rsid w:val="00530C2B"/>
    <w:rsid w:val="00531442"/>
    <w:rsid w:val="00531CF2"/>
    <w:rsid w:val="00532384"/>
    <w:rsid w:val="00532475"/>
    <w:rsid w:val="00532F76"/>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30A5"/>
    <w:rsid w:val="00543F0A"/>
    <w:rsid w:val="0054465E"/>
    <w:rsid w:val="0054549D"/>
    <w:rsid w:val="005455F5"/>
    <w:rsid w:val="00545B55"/>
    <w:rsid w:val="0054647D"/>
    <w:rsid w:val="00546BE0"/>
    <w:rsid w:val="00547C05"/>
    <w:rsid w:val="00547DEE"/>
    <w:rsid w:val="00550451"/>
    <w:rsid w:val="00551407"/>
    <w:rsid w:val="00551FD6"/>
    <w:rsid w:val="0055210C"/>
    <w:rsid w:val="005521C7"/>
    <w:rsid w:val="00552B5A"/>
    <w:rsid w:val="00553402"/>
    <w:rsid w:val="00553A43"/>
    <w:rsid w:val="005544E8"/>
    <w:rsid w:val="0055466E"/>
    <w:rsid w:val="00555137"/>
    <w:rsid w:val="005553CE"/>
    <w:rsid w:val="0055555B"/>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ED0"/>
    <w:rsid w:val="00561F1B"/>
    <w:rsid w:val="00561F3C"/>
    <w:rsid w:val="00562173"/>
    <w:rsid w:val="00562441"/>
    <w:rsid w:val="005627E3"/>
    <w:rsid w:val="00563866"/>
    <w:rsid w:val="00563942"/>
    <w:rsid w:val="00563FC0"/>
    <w:rsid w:val="005643F4"/>
    <w:rsid w:val="005649CC"/>
    <w:rsid w:val="005651AD"/>
    <w:rsid w:val="005654A9"/>
    <w:rsid w:val="005658F0"/>
    <w:rsid w:val="00566226"/>
    <w:rsid w:val="00566719"/>
    <w:rsid w:val="00567639"/>
    <w:rsid w:val="0056774A"/>
    <w:rsid w:val="0056776A"/>
    <w:rsid w:val="00567BED"/>
    <w:rsid w:val="00567ECB"/>
    <w:rsid w:val="00570552"/>
    <w:rsid w:val="00570C1C"/>
    <w:rsid w:val="00570FA6"/>
    <w:rsid w:val="005714E9"/>
    <w:rsid w:val="00572199"/>
    <w:rsid w:val="005721AB"/>
    <w:rsid w:val="00572365"/>
    <w:rsid w:val="0057284F"/>
    <w:rsid w:val="005728DC"/>
    <w:rsid w:val="00572918"/>
    <w:rsid w:val="00572A1F"/>
    <w:rsid w:val="00573164"/>
    <w:rsid w:val="005735A5"/>
    <w:rsid w:val="00573636"/>
    <w:rsid w:val="00574B14"/>
    <w:rsid w:val="00574B38"/>
    <w:rsid w:val="005753F5"/>
    <w:rsid w:val="005759F3"/>
    <w:rsid w:val="0057607D"/>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50E4"/>
    <w:rsid w:val="0058513D"/>
    <w:rsid w:val="0058542A"/>
    <w:rsid w:val="005872C1"/>
    <w:rsid w:val="0058746D"/>
    <w:rsid w:val="00587680"/>
    <w:rsid w:val="00587896"/>
    <w:rsid w:val="00587936"/>
    <w:rsid w:val="00587E7F"/>
    <w:rsid w:val="00590296"/>
    <w:rsid w:val="005903F8"/>
    <w:rsid w:val="00590AD8"/>
    <w:rsid w:val="00591329"/>
    <w:rsid w:val="005918AF"/>
    <w:rsid w:val="00592A13"/>
    <w:rsid w:val="00593452"/>
    <w:rsid w:val="00593CA9"/>
    <w:rsid w:val="005941FD"/>
    <w:rsid w:val="00594769"/>
    <w:rsid w:val="00595856"/>
    <w:rsid w:val="0059678F"/>
    <w:rsid w:val="00596972"/>
    <w:rsid w:val="00596BBA"/>
    <w:rsid w:val="005973FC"/>
    <w:rsid w:val="00597947"/>
    <w:rsid w:val="005A073F"/>
    <w:rsid w:val="005A0929"/>
    <w:rsid w:val="005A0A96"/>
    <w:rsid w:val="005A10CA"/>
    <w:rsid w:val="005A1558"/>
    <w:rsid w:val="005A221E"/>
    <w:rsid w:val="005A25C9"/>
    <w:rsid w:val="005A25F0"/>
    <w:rsid w:val="005A2620"/>
    <w:rsid w:val="005A2946"/>
    <w:rsid w:val="005A3587"/>
    <w:rsid w:val="005A3A67"/>
    <w:rsid w:val="005A577B"/>
    <w:rsid w:val="005A5E6A"/>
    <w:rsid w:val="005A67F3"/>
    <w:rsid w:val="005A6E74"/>
    <w:rsid w:val="005A716C"/>
    <w:rsid w:val="005A75BA"/>
    <w:rsid w:val="005A786A"/>
    <w:rsid w:val="005A7AE9"/>
    <w:rsid w:val="005A7B34"/>
    <w:rsid w:val="005B0811"/>
    <w:rsid w:val="005B087A"/>
    <w:rsid w:val="005B0970"/>
    <w:rsid w:val="005B1010"/>
    <w:rsid w:val="005B1BA2"/>
    <w:rsid w:val="005B1C48"/>
    <w:rsid w:val="005B1F8E"/>
    <w:rsid w:val="005B20D0"/>
    <w:rsid w:val="005B2A5C"/>
    <w:rsid w:val="005B2EFE"/>
    <w:rsid w:val="005B33CE"/>
    <w:rsid w:val="005B37F1"/>
    <w:rsid w:val="005B4016"/>
    <w:rsid w:val="005B4056"/>
    <w:rsid w:val="005B446D"/>
    <w:rsid w:val="005B5254"/>
    <w:rsid w:val="005B5CDC"/>
    <w:rsid w:val="005B7021"/>
    <w:rsid w:val="005B72F4"/>
    <w:rsid w:val="005B73A8"/>
    <w:rsid w:val="005B77D1"/>
    <w:rsid w:val="005C0F48"/>
    <w:rsid w:val="005C1171"/>
    <w:rsid w:val="005C214D"/>
    <w:rsid w:val="005C2351"/>
    <w:rsid w:val="005C321D"/>
    <w:rsid w:val="005C36FA"/>
    <w:rsid w:val="005C3B04"/>
    <w:rsid w:val="005C3B83"/>
    <w:rsid w:val="005C4839"/>
    <w:rsid w:val="005C5353"/>
    <w:rsid w:val="005C54F0"/>
    <w:rsid w:val="005C5DEF"/>
    <w:rsid w:val="005C618F"/>
    <w:rsid w:val="005C6217"/>
    <w:rsid w:val="005C6DE8"/>
    <w:rsid w:val="005C76D7"/>
    <w:rsid w:val="005C7C27"/>
    <w:rsid w:val="005D07DF"/>
    <w:rsid w:val="005D1275"/>
    <w:rsid w:val="005D173D"/>
    <w:rsid w:val="005D2D57"/>
    <w:rsid w:val="005D322F"/>
    <w:rsid w:val="005D3838"/>
    <w:rsid w:val="005D3FC4"/>
    <w:rsid w:val="005D41D3"/>
    <w:rsid w:val="005D44B9"/>
    <w:rsid w:val="005D47F3"/>
    <w:rsid w:val="005D4CFA"/>
    <w:rsid w:val="005D56BB"/>
    <w:rsid w:val="005D571D"/>
    <w:rsid w:val="005D5737"/>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725"/>
    <w:rsid w:val="005E4884"/>
    <w:rsid w:val="005E4B59"/>
    <w:rsid w:val="005E4B64"/>
    <w:rsid w:val="005E4C18"/>
    <w:rsid w:val="005E4C35"/>
    <w:rsid w:val="005E562F"/>
    <w:rsid w:val="005E6375"/>
    <w:rsid w:val="005E6682"/>
    <w:rsid w:val="005E684E"/>
    <w:rsid w:val="005E6E40"/>
    <w:rsid w:val="005E7AFA"/>
    <w:rsid w:val="005E7DD1"/>
    <w:rsid w:val="005F0F58"/>
    <w:rsid w:val="005F15EF"/>
    <w:rsid w:val="005F1887"/>
    <w:rsid w:val="005F21D2"/>
    <w:rsid w:val="005F22AD"/>
    <w:rsid w:val="005F248C"/>
    <w:rsid w:val="005F2875"/>
    <w:rsid w:val="005F29D6"/>
    <w:rsid w:val="005F2DC3"/>
    <w:rsid w:val="005F2DE1"/>
    <w:rsid w:val="005F3CEB"/>
    <w:rsid w:val="005F3E14"/>
    <w:rsid w:val="005F4267"/>
    <w:rsid w:val="005F46E5"/>
    <w:rsid w:val="005F4EC3"/>
    <w:rsid w:val="005F511E"/>
    <w:rsid w:val="005F5194"/>
    <w:rsid w:val="005F5575"/>
    <w:rsid w:val="005F5ADF"/>
    <w:rsid w:val="005F5B27"/>
    <w:rsid w:val="005F6045"/>
    <w:rsid w:val="005F628F"/>
    <w:rsid w:val="005F6EEC"/>
    <w:rsid w:val="005F72A6"/>
    <w:rsid w:val="005F78A4"/>
    <w:rsid w:val="005F7D5B"/>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07F7E"/>
    <w:rsid w:val="00611598"/>
    <w:rsid w:val="006125F4"/>
    <w:rsid w:val="00612616"/>
    <w:rsid w:val="00612E56"/>
    <w:rsid w:val="0061340F"/>
    <w:rsid w:val="006137C9"/>
    <w:rsid w:val="006139E3"/>
    <w:rsid w:val="00613A32"/>
    <w:rsid w:val="00613FA7"/>
    <w:rsid w:val="006153AB"/>
    <w:rsid w:val="00615B84"/>
    <w:rsid w:val="00615F04"/>
    <w:rsid w:val="00616C21"/>
    <w:rsid w:val="00616F8E"/>
    <w:rsid w:val="006172B6"/>
    <w:rsid w:val="00617571"/>
    <w:rsid w:val="00617CF9"/>
    <w:rsid w:val="006204F3"/>
    <w:rsid w:val="006206DD"/>
    <w:rsid w:val="00620DA9"/>
    <w:rsid w:val="00621A38"/>
    <w:rsid w:val="00621FBF"/>
    <w:rsid w:val="00622F78"/>
    <w:rsid w:val="0062311A"/>
    <w:rsid w:val="00623155"/>
    <w:rsid w:val="006231BB"/>
    <w:rsid w:val="00623D2E"/>
    <w:rsid w:val="00624A9F"/>
    <w:rsid w:val="00624D9D"/>
    <w:rsid w:val="00625073"/>
    <w:rsid w:val="00625736"/>
    <w:rsid w:val="00625AAF"/>
    <w:rsid w:val="00625F7A"/>
    <w:rsid w:val="006260AB"/>
    <w:rsid w:val="00626128"/>
    <w:rsid w:val="00627563"/>
    <w:rsid w:val="006278B9"/>
    <w:rsid w:val="00627A55"/>
    <w:rsid w:val="00627D01"/>
    <w:rsid w:val="00630204"/>
    <w:rsid w:val="00630284"/>
    <w:rsid w:val="0063044C"/>
    <w:rsid w:val="00630B64"/>
    <w:rsid w:val="00630DF7"/>
    <w:rsid w:val="00630F66"/>
    <w:rsid w:val="00630FB8"/>
    <w:rsid w:val="0063125C"/>
    <w:rsid w:val="0063143E"/>
    <w:rsid w:val="0063160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B07"/>
    <w:rsid w:val="00644D88"/>
    <w:rsid w:val="00644F38"/>
    <w:rsid w:val="0064502D"/>
    <w:rsid w:val="00645F06"/>
    <w:rsid w:val="00645F28"/>
    <w:rsid w:val="00646E28"/>
    <w:rsid w:val="0064703A"/>
    <w:rsid w:val="006471FB"/>
    <w:rsid w:val="006475D0"/>
    <w:rsid w:val="00647996"/>
    <w:rsid w:val="00647C11"/>
    <w:rsid w:val="00647F52"/>
    <w:rsid w:val="00650527"/>
    <w:rsid w:val="00650B3E"/>
    <w:rsid w:val="00650FC1"/>
    <w:rsid w:val="006520C5"/>
    <w:rsid w:val="0065228F"/>
    <w:rsid w:val="006522B0"/>
    <w:rsid w:val="00652678"/>
    <w:rsid w:val="00652B2C"/>
    <w:rsid w:val="0065450B"/>
    <w:rsid w:val="00654623"/>
    <w:rsid w:val="00654BAD"/>
    <w:rsid w:val="00654D3D"/>
    <w:rsid w:val="006553DC"/>
    <w:rsid w:val="00655794"/>
    <w:rsid w:val="00655D86"/>
    <w:rsid w:val="006566E5"/>
    <w:rsid w:val="0065759A"/>
    <w:rsid w:val="00660133"/>
    <w:rsid w:val="006609C0"/>
    <w:rsid w:val="00660F77"/>
    <w:rsid w:val="006621E9"/>
    <w:rsid w:val="0066269A"/>
    <w:rsid w:val="006637CB"/>
    <w:rsid w:val="00663B58"/>
    <w:rsid w:val="00663BEC"/>
    <w:rsid w:val="00664B6C"/>
    <w:rsid w:val="00664D3D"/>
    <w:rsid w:val="00665091"/>
    <w:rsid w:val="006656BE"/>
    <w:rsid w:val="00666B78"/>
    <w:rsid w:val="00667269"/>
    <w:rsid w:val="006672AD"/>
    <w:rsid w:val="006677D7"/>
    <w:rsid w:val="00670E02"/>
    <w:rsid w:val="00670EEA"/>
    <w:rsid w:val="0067116B"/>
    <w:rsid w:val="006713AF"/>
    <w:rsid w:val="0067189C"/>
    <w:rsid w:val="00671B43"/>
    <w:rsid w:val="00671DDA"/>
    <w:rsid w:val="00672845"/>
    <w:rsid w:val="00672B23"/>
    <w:rsid w:val="00672FE3"/>
    <w:rsid w:val="00673BB8"/>
    <w:rsid w:val="00673D39"/>
    <w:rsid w:val="00673F2B"/>
    <w:rsid w:val="0067431F"/>
    <w:rsid w:val="006749AF"/>
    <w:rsid w:val="00674BED"/>
    <w:rsid w:val="00674D78"/>
    <w:rsid w:val="006756C6"/>
    <w:rsid w:val="00676937"/>
    <w:rsid w:val="00676D3D"/>
    <w:rsid w:val="00677620"/>
    <w:rsid w:val="006776BD"/>
    <w:rsid w:val="00677B3F"/>
    <w:rsid w:val="0068004E"/>
    <w:rsid w:val="006803E1"/>
    <w:rsid w:val="00681774"/>
    <w:rsid w:val="00681FC4"/>
    <w:rsid w:val="00682049"/>
    <w:rsid w:val="0068233B"/>
    <w:rsid w:val="00682EB5"/>
    <w:rsid w:val="0068315A"/>
    <w:rsid w:val="006834F0"/>
    <w:rsid w:val="0068387E"/>
    <w:rsid w:val="006838B6"/>
    <w:rsid w:val="00683904"/>
    <w:rsid w:val="006840BA"/>
    <w:rsid w:val="006842A5"/>
    <w:rsid w:val="006846CE"/>
    <w:rsid w:val="006849DC"/>
    <w:rsid w:val="00685405"/>
    <w:rsid w:val="006857A7"/>
    <w:rsid w:val="00686D2E"/>
    <w:rsid w:val="00687ACE"/>
    <w:rsid w:val="00690700"/>
    <w:rsid w:val="0069102A"/>
    <w:rsid w:val="00691445"/>
    <w:rsid w:val="0069314A"/>
    <w:rsid w:val="00693263"/>
    <w:rsid w:val="00693296"/>
    <w:rsid w:val="006936EA"/>
    <w:rsid w:val="0069400F"/>
    <w:rsid w:val="00695976"/>
    <w:rsid w:val="006960F1"/>
    <w:rsid w:val="00696229"/>
    <w:rsid w:val="006963CB"/>
    <w:rsid w:val="00696D9D"/>
    <w:rsid w:val="00697587"/>
    <w:rsid w:val="00697666"/>
    <w:rsid w:val="00697CC0"/>
    <w:rsid w:val="00697E72"/>
    <w:rsid w:val="006A0CC1"/>
    <w:rsid w:val="006A24A6"/>
    <w:rsid w:val="006A24AC"/>
    <w:rsid w:val="006A29E7"/>
    <w:rsid w:val="006A2AA7"/>
    <w:rsid w:val="006A2AB8"/>
    <w:rsid w:val="006A2B58"/>
    <w:rsid w:val="006A2C7E"/>
    <w:rsid w:val="006A41E6"/>
    <w:rsid w:val="006A4958"/>
    <w:rsid w:val="006A52A2"/>
    <w:rsid w:val="006A58D8"/>
    <w:rsid w:val="006A5C36"/>
    <w:rsid w:val="006A5DD7"/>
    <w:rsid w:val="006A6626"/>
    <w:rsid w:val="006A7C1E"/>
    <w:rsid w:val="006A7CFC"/>
    <w:rsid w:val="006B057C"/>
    <w:rsid w:val="006B0671"/>
    <w:rsid w:val="006B0EE8"/>
    <w:rsid w:val="006B108A"/>
    <w:rsid w:val="006B1D87"/>
    <w:rsid w:val="006B2798"/>
    <w:rsid w:val="006B2831"/>
    <w:rsid w:val="006B2ADA"/>
    <w:rsid w:val="006B2C1E"/>
    <w:rsid w:val="006B2DB9"/>
    <w:rsid w:val="006B3B43"/>
    <w:rsid w:val="006B4B48"/>
    <w:rsid w:val="006B53B7"/>
    <w:rsid w:val="006B60D9"/>
    <w:rsid w:val="006B6423"/>
    <w:rsid w:val="006B6960"/>
    <w:rsid w:val="006B762D"/>
    <w:rsid w:val="006B7830"/>
    <w:rsid w:val="006B78F8"/>
    <w:rsid w:val="006C02A6"/>
    <w:rsid w:val="006C1952"/>
    <w:rsid w:val="006C23AF"/>
    <w:rsid w:val="006C2C44"/>
    <w:rsid w:val="006C2DC7"/>
    <w:rsid w:val="006C319C"/>
    <w:rsid w:val="006C3280"/>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4DBE"/>
    <w:rsid w:val="006D5A43"/>
    <w:rsid w:val="006D5F81"/>
    <w:rsid w:val="006D5FD1"/>
    <w:rsid w:val="006D6152"/>
    <w:rsid w:val="006D6FA1"/>
    <w:rsid w:val="006D7697"/>
    <w:rsid w:val="006D791C"/>
    <w:rsid w:val="006E04D1"/>
    <w:rsid w:val="006E057B"/>
    <w:rsid w:val="006E0CD7"/>
    <w:rsid w:val="006E10D1"/>
    <w:rsid w:val="006E16C9"/>
    <w:rsid w:val="006E1C27"/>
    <w:rsid w:val="006E26B9"/>
    <w:rsid w:val="006E2A54"/>
    <w:rsid w:val="006E4B16"/>
    <w:rsid w:val="006E55ED"/>
    <w:rsid w:val="006E6431"/>
    <w:rsid w:val="006E6612"/>
    <w:rsid w:val="006E675C"/>
    <w:rsid w:val="006E6A8B"/>
    <w:rsid w:val="006E72A1"/>
    <w:rsid w:val="006E78E8"/>
    <w:rsid w:val="006E7C2B"/>
    <w:rsid w:val="006E7C6A"/>
    <w:rsid w:val="006E7ED9"/>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5F0A"/>
    <w:rsid w:val="006F63B7"/>
    <w:rsid w:val="006F6FFC"/>
    <w:rsid w:val="006F74C5"/>
    <w:rsid w:val="006F7C76"/>
    <w:rsid w:val="00701153"/>
    <w:rsid w:val="0070134C"/>
    <w:rsid w:val="007014F8"/>
    <w:rsid w:val="007016D8"/>
    <w:rsid w:val="0070176A"/>
    <w:rsid w:val="00701E01"/>
    <w:rsid w:val="00702DA3"/>
    <w:rsid w:val="007032EF"/>
    <w:rsid w:val="007044E5"/>
    <w:rsid w:val="00705900"/>
    <w:rsid w:val="00705943"/>
    <w:rsid w:val="00707856"/>
    <w:rsid w:val="00707D90"/>
    <w:rsid w:val="00707DBF"/>
    <w:rsid w:val="00710E9E"/>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C54"/>
    <w:rsid w:val="00717064"/>
    <w:rsid w:val="0071752E"/>
    <w:rsid w:val="0071796D"/>
    <w:rsid w:val="0072165B"/>
    <w:rsid w:val="0072189C"/>
    <w:rsid w:val="007218BA"/>
    <w:rsid w:val="0072201B"/>
    <w:rsid w:val="00723BD9"/>
    <w:rsid w:val="00723FD3"/>
    <w:rsid w:val="007241A8"/>
    <w:rsid w:val="00724299"/>
    <w:rsid w:val="00724E3A"/>
    <w:rsid w:val="00725071"/>
    <w:rsid w:val="007250F3"/>
    <w:rsid w:val="00725326"/>
    <w:rsid w:val="0072534F"/>
    <w:rsid w:val="0072550C"/>
    <w:rsid w:val="007255D0"/>
    <w:rsid w:val="00725BD5"/>
    <w:rsid w:val="00725FC0"/>
    <w:rsid w:val="00726102"/>
    <w:rsid w:val="007266BA"/>
    <w:rsid w:val="0072789D"/>
    <w:rsid w:val="00727AF6"/>
    <w:rsid w:val="0073076E"/>
    <w:rsid w:val="00730A33"/>
    <w:rsid w:val="00730B52"/>
    <w:rsid w:val="007310CB"/>
    <w:rsid w:val="00731B40"/>
    <w:rsid w:val="00732070"/>
    <w:rsid w:val="0073215F"/>
    <w:rsid w:val="00732D93"/>
    <w:rsid w:val="0073326C"/>
    <w:rsid w:val="00733346"/>
    <w:rsid w:val="0073357B"/>
    <w:rsid w:val="007335A5"/>
    <w:rsid w:val="00733726"/>
    <w:rsid w:val="0073395C"/>
    <w:rsid w:val="00734730"/>
    <w:rsid w:val="0073497E"/>
    <w:rsid w:val="00734AE6"/>
    <w:rsid w:val="00734C45"/>
    <w:rsid w:val="00734D5A"/>
    <w:rsid w:val="00735676"/>
    <w:rsid w:val="00735908"/>
    <w:rsid w:val="00737335"/>
    <w:rsid w:val="00737CC9"/>
    <w:rsid w:val="00737D33"/>
    <w:rsid w:val="00740311"/>
    <w:rsid w:val="00740546"/>
    <w:rsid w:val="00741413"/>
    <w:rsid w:val="00741464"/>
    <w:rsid w:val="007419EB"/>
    <w:rsid w:val="00741D8B"/>
    <w:rsid w:val="00741F8B"/>
    <w:rsid w:val="00741FA4"/>
    <w:rsid w:val="0074262D"/>
    <w:rsid w:val="007427D6"/>
    <w:rsid w:val="00742B6A"/>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8D9"/>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313"/>
    <w:rsid w:val="00757E6E"/>
    <w:rsid w:val="00761EB7"/>
    <w:rsid w:val="00762382"/>
    <w:rsid w:val="0076244C"/>
    <w:rsid w:val="0076247D"/>
    <w:rsid w:val="007628FC"/>
    <w:rsid w:val="00762A32"/>
    <w:rsid w:val="00763045"/>
    <w:rsid w:val="0076351A"/>
    <w:rsid w:val="00763610"/>
    <w:rsid w:val="007639E9"/>
    <w:rsid w:val="00763EED"/>
    <w:rsid w:val="0076426B"/>
    <w:rsid w:val="00764919"/>
    <w:rsid w:val="00764D29"/>
    <w:rsid w:val="00765796"/>
    <w:rsid w:val="00766B8A"/>
    <w:rsid w:val="00766D44"/>
    <w:rsid w:val="00766DE5"/>
    <w:rsid w:val="00767572"/>
    <w:rsid w:val="00767752"/>
    <w:rsid w:val="0077011F"/>
    <w:rsid w:val="007701D7"/>
    <w:rsid w:val="00770643"/>
    <w:rsid w:val="0077071F"/>
    <w:rsid w:val="00771012"/>
    <w:rsid w:val="00771A84"/>
    <w:rsid w:val="00771E1D"/>
    <w:rsid w:val="0077280E"/>
    <w:rsid w:val="0077284B"/>
    <w:rsid w:val="0077321F"/>
    <w:rsid w:val="0077374D"/>
    <w:rsid w:val="007743DF"/>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5436"/>
    <w:rsid w:val="00785469"/>
    <w:rsid w:val="00785BAE"/>
    <w:rsid w:val="00786520"/>
    <w:rsid w:val="0078749D"/>
    <w:rsid w:val="00787BE8"/>
    <w:rsid w:val="00787CF8"/>
    <w:rsid w:val="0079079B"/>
    <w:rsid w:val="00790836"/>
    <w:rsid w:val="00790D2F"/>
    <w:rsid w:val="007910C1"/>
    <w:rsid w:val="007916D2"/>
    <w:rsid w:val="00791841"/>
    <w:rsid w:val="00792211"/>
    <w:rsid w:val="00793198"/>
    <w:rsid w:val="0079353F"/>
    <w:rsid w:val="007938CC"/>
    <w:rsid w:val="00794113"/>
    <w:rsid w:val="00794CB7"/>
    <w:rsid w:val="00794FB7"/>
    <w:rsid w:val="00795283"/>
    <w:rsid w:val="00795D19"/>
    <w:rsid w:val="007966A0"/>
    <w:rsid w:val="007967F5"/>
    <w:rsid w:val="0079692B"/>
    <w:rsid w:val="00796989"/>
    <w:rsid w:val="0079708A"/>
    <w:rsid w:val="0079722E"/>
    <w:rsid w:val="007973E2"/>
    <w:rsid w:val="00797511"/>
    <w:rsid w:val="007976B5"/>
    <w:rsid w:val="007979E2"/>
    <w:rsid w:val="00797BB8"/>
    <w:rsid w:val="007A02F0"/>
    <w:rsid w:val="007A06F1"/>
    <w:rsid w:val="007A1A24"/>
    <w:rsid w:val="007A1C16"/>
    <w:rsid w:val="007A1D95"/>
    <w:rsid w:val="007A281E"/>
    <w:rsid w:val="007A3175"/>
    <w:rsid w:val="007A350B"/>
    <w:rsid w:val="007A41F1"/>
    <w:rsid w:val="007A472F"/>
    <w:rsid w:val="007A4826"/>
    <w:rsid w:val="007A4916"/>
    <w:rsid w:val="007A4D61"/>
    <w:rsid w:val="007A79C7"/>
    <w:rsid w:val="007A7C37"/>
    <w:rsid w:val="007B0848"/>
    <w:rsid w:val="007B0A84"/>
    <w:rsid w:val="007B0C81"/>
    <w:rsid w:val="007B133A"/>
    <w:rsid w:val="007B1E9C"/>
    <w:rsid w:val="007B234E"/>
    <w:rsid w:val="007B427C"/>
    <w:rsid w:val="007B4882"/>
    <w:rsid w:val="007B4A12"/>
    <w:rsid w:val="007B4DD5"/>
    <w:rsid w:val="007B58F5"/>
    <w:rsid w:val="007B5A38"/>
    <w:rsid w:val="007B6475"/>
    <w:rsid w:val="007B71CE"/>
    <w:rsid w:val="007B78AA"/>
    <w:rsid w:val="007B7D6F"/>
    <w:rsid w:val="007C0C4D"/>
    <w:rsid w:val="007C1842"/>
    <w:rsid w:val="007C207A"/>
    <w:rsid w:val="007C2139"/>
    <w:rsid w:val="007C257E"/>
    <w:rsid w:val="007C2596"/>
    <w:rsid w:val="007C3028"/>
    <w:rsid w:val="007C383D"/>
    <w:rsid w:val="007C500D"/>
    <w:rsid w:val="007C5023"/>
    <w:rsid w:val="007C5426"/>
    <w:rsid w:val="007C5FFC"/>
    <w:rsid w:val="007C63D6"/>
    <w:rsid w:val="007C668A"/>
    <w:rsid w:val="007C6F56"/>
    <w:rsid w:val="007C744B"/>
    <w:rsid w:val="007C7F97"/>
    <w:rsid w:val="007D08C3"/>
    <w:rsid w:val="007D1260"/>
    <w:rsid w:val="007D1576"/>
    <w:rsid w:val="007D1C8A"/>
    <w:rsid w:val="007D298E"/>
    <w:rsid w:val="007D2A0B"/>
    <w:rsid w:val="007D2C24"/>
    <w:rsid w:val="007D2D77"/>
    <w:rsid w:val="007D302A"/>
    <w:rsid w:val="007D31CF"/>
    <w:rsid w:val="007D3778"/>
    <w:rsid w:val="007D3B6D"/>
    <w:rsid w:val="007D4553"/>
    <w:rsid w:val="007D5613"/>
    <w:rsid w:val="007D56F0"/>
    <w:rsid w:val="007D5B63"/>
    <w:rsid w:val="007D5C11"/>
    <w:rsid w:val="007D6E17"/>
    <w:rsid w:val="007D7F0E"/>
    <w:rsid w:val="007E13EB"/>
    <w:rsid w:val="007E20D9"/>
    <w:rsid w:val="007E25BE"/>
    <w:rsid w:val="007E27D8"/>
    <w:rsid w:val="007E2FA7"/>
    <w:rsid w:val="007E326E"/>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777"/>
    <w:rsid w:val="007F0E86"/>
    <w:rsid w:val="007F0F5B"/>
    <w:rsid w:val="007F2707"/>
    <w:rsid w:val="007F2B54"/>
    <w:rsid w:val="007F2CD5"/>
    <w:rsid w:val="007F4058"/>
    <w:rsid w:val="007F43EF"/>
    <w:rsid w:val="007F4D78"/>
    <w:rsid w:val="007F5364"/>
    <w:rsid w:val="007F5C42"/>
    <w:rsid w:val="007F5D10"/>
    <w:rsid w:val="007F6008"/>
    <w:rsid w:val="007F6520"/>
    <w:rsid w:val="007F6D94"/>
    <w:rsid w:val="007F7BC4"/>
    <w:rsid w:val="0080016A"/>
    <w:rsid w:val="008010EC"/>
    <w:rsid w:val="00801471"/>
    <w:rsid w:val="00801622"/>
    <w:rsid w:val="0080165B"/>
    <w:rsid w:val="008018B1"/>
    <w:rsid w:val="00801B94"/>
    <w:rsid w:val="00801C6C"/>
    <w:rsid w:val="0080238A"/>
    <w:rsid w:val="008027F9"/>
    <w:rsid w:val="00802C6C"/>
    <w:rsid w:val="008038DC"/>
    <w:rsid w:val="00804725"/>
    <w:rsid w:val="00804D2D"/>
    <w:rsid w:val="008050D3"/>
    <w:rsid w:val="008054F8"/>
    <w:rsid w:val="00805A82"/>
    <w:rsid w:val="00805EBC"/>
    <w:rsid w:val="00806549"/>
    <w:rsid w:val="00807046"/>
    <w:rsid w:val="008077E1"/>
    <w:rsid w:val="00807BFD"/>
    <w:rsid w:val="00807C22"/>
    <w:rsid w:val="00807E7B"/>
    <w:rsid w:val="008102A8"/>
    <w:rsid w:val="008102D3"/>
    <w:rsid w:val="0081058C"/>
    <w:rsid w:val="0081073E"/>
    <w:rsid w:val="00811467"/>
    <w:rsid w:val="0081288C"/>
    <w:rsid w:val="0081288D"/>
    <w:rsid w:val="00812B86"/>
    <w:rsid w:val="00812CF9"/>
    <w:rsid w:val="00812F06"/>
    <w:rsid w:val="008130A6"/>
    <w:rsid w:val="00813908"/>
    <w:rsid w:val="00813EAE"/>
    <w:rsid w:val="0081479D"/>
    <w:rsid w:val="00814923"/>
    <w:rsid w:val="00815322"/>
    <w:rsid w:val="0081543E"/>
    <w:rsid w:val="008155DB"/>
    <w:rsid w:val="00815A7D"/>
    <w:rsid w:val="00815F9D"/>
    <w:rsid w:val="0081628A"/>
    <w:rsid w:val="008165FB"/>
    <w:rsid w:val="0081673E"/>
    <w:rsid w:val="00816784"/>
    <w:rsid w:val="00816C15"/>
    <w:rsid w:val="00816F82"/>
    <w:rsid w:val="008171EC"/>
    <w:rsid w:val="00820469"/>
    <w:rsid w:val="00820CB4"/>
    <w:rsid w:val="00820EF2"/>
    <w:rsid w:val="00821C1A"/>
    <w:rsid w:val="008228FE"/>
    <w:rsid w:val="00823A0F"/>
    <w:rsid w:val="00823AB6"/>
    <w:rsid w:val="00823BDB"/>
    <w:rsid w:val="00823D4A"/>
    <w:rsid w:val="00824291"/>
    <w:rsid w:val="008243A5"/>
    <w:rsid w:val="0082471B"/>
    <w:rsid w:val="0082483E"/>
    <w:rsid w:val="00824A9D"/>
    <w:rsid w:val="00824C78"/>
    <w:rsid w:val="00824DBF"/>
    <w:rsid w:val="008253A9"/>
    <w:rsid w:val="00826426"/>
    <w:rsid w:val="00826B15"/>
    <w:rsid w:val="00827473"/>
    <w:rsid w:val="008278C0"/>
    <w:rsid w:val="00827C16"/>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4257"/>
    <w:rsid w:val="00835297"/>
    <w:rsid w:val="0083569E"/>
    <w:rsid w:val="00835720"/>
    <w:rsid w:val="00835A9F"/>
    <w:rsid w:val="00836BF4"/>
    <w:rsid w:val="00836C37"/>
    <w:rsid w:val="00836E63"/>
    <w:rsid w:val="00836F5B"/>
    <w:rsid w:val="00840A12"/>
    <w:rsid w:val="00840BBB"/>
    <w:rsid w:val="0084136C"/>
    <w:rsid w:val="0084167C"/>
    <w:rsid w:val="00842244"/>
    <w:rsid w:val="00842ECF"/>
    <w:rsid w:val="00842FF4"/>
    <w:rsid w:val="00843142"/>
    <w:rsid w:val="008438C8"/>
    <w:rsid w:val="00843EF9"/>
    <w:rsid w:val="00844517"/>
    <w:rsid w:val="00844688"/>
    <w:rsid w:val="00844840"/>
    <w:rsid w:val="0084491B"/>
    <w:rsid w:val="00844E2A"/>
    <w:rsid w:val="00844EF0"/>
    <w:rsid w:val="00845A71"/>
    <w:rsid w:val="00846653"/>
    <w:rsid w:val="008468EC"/>
    <w:rsid w:val="00846B1F"/>
    <w:rsid w:val="008476E7"/>
    <w:rsid w:val="008477EE"/>
    <w:rsid w:val="00847A45"/>
    <w:rsid w:val="00847E70"/>
    <w:rsid w:val="00850A53"/>
    <w:rsid w:val="00850B62"/>
    <w:rsid w:val="0085196F"/>
    <w:rsid w:val="00851AB6"/>
    <w:rsid w:val="00852111"/>
    <w:rsid w:val="00852D1F"/>
    <w:rsid w:val="00852F27"/>
    <w:rsid w:val="00853A4C"/>
    <w:rsid w:val="008546AA"/>
    <w:rsid w:val="008549C4"/>
    <w:rsid w:val="00854A4E"/>
    <w:rsid w:val="00854E0B"/>
    <w:rsid w:val="008558A8"/>
    <w:rsid w:val="00860141"/>
    <w:rsid w:val="00860CDC"/>
    <w:rsid w:val="00860DB4"/>
    <w:rsid w:val="00862013"/>
    <w:rsid w:val="00862254"/>
    <w:rsid w:val="0086238E"/>
    <w:rsid w:val="0086299B"/>
    <w:rsid w:val="00862DA4"/>
    <w:rsid w:val="00863046"/>
    <w:rsid w:val="00863432"/>
    <w:rsid w:val="00863CCE"/>
    <w:rsid w:val="00863E28"/>
    <w:rsid w:val="0086487F"/>
    <w:rsid w:val="00864C7F"/>
    <w:rsid w:val="00864D67"/>
    <w:rsid w:val="00864FA8"/>
    <w:rsid w:val="00864FAF"/>
    <w:rsid w:val="00865B37"/>
    <w:rsid w:val="0086603F"/>
    <w:rsid w:val="00866060"/>
    <w:rsid w:val="00866AB4"/>
    <w:rsid w:val="00866E65"/>
    <w:rsid w:val="00867367"/>
    <w:rsid w:val="00867A99"/>
    <w:rsid w:val="00867D10"/>
    <w:rsid w:val="00870437"/>
    <w:rsid w:val="00870518"/>
    <w:rsid w:val="00870C47"/>
    <w:rsid w:val="00871010"/>
    <w:rsid w:val="0087143C"/>
    <w:rsid w:val="008725BF"/>
    <w:rsid w:val="00873205"/>
    <w:rsid w:val="00873340"/>
    <w:rsid w:val="008734B7"/>
    <w:rsid w:val="00873969"/>
    <w:rsid w:val="00873F8B"/>
    <w:rsid w:val="0087427B"/>
    <w:rsid w:val="00874538"/>
    <w:rsid w:val="00874E0C"/>
    <w:rsid w:val="00875638"/>
    <w:rsid w:val="0087586E"/>
    <w:rsid w:val="00875A24"/>
    <w:rsid w:val="00876B11"/>
    <w:rsid w:val="00877335"/>
    <w:rsid w:val="00881196"/>
    <w:rsid w:val="008811B1"/>
    <w:rsid w:val="00881514"/>
    <w:rsid w:val="0088223A"/>
    <w:rsid w:val="0088300C"/>
    <w:rsid w:val="008837EF"/>
    <w:rsid w:val="0088442F"/>
    <w:rsid w:val="0088455A"/>
    <w:rsid w:val="00884873"/>
    <w:rsid w:val="00884E1D"/>
    <w:rsid w:val="00885370"/>
    <w:rsid w:val="00885C43"/>
    <w:rsid w:val="00885F8E"/>
    <w:rsid w:val="00886B50"/>
    <w:rsid w:val="00886DEA"/>
    <w:rsid w:val="00886FEC"/>
    <w:rsid w:val="00887331"/>
    <w:rsid w:val="00890290"/>
    <w:rsid w:val="00890A75"/>
    <w:rsid w:val="00890B57"/>
    <w:rsid w:val="00891234"/>
    <w:rsid w:val="00891AF7"/>
    <w:rsid w:val="00891C3A"/>
    <w:rsid w:val="00891DE7"/>
    <w:rsid w:val="00891F2A"/>
    <w:rsid w:val="00892D38"/>
    <w:rsid w:val="008933B2"/>
    <w:rsid w:val="00894AAA"/>
    <w:rsid w:val="00894FCF"/>
    <w:rsid w:val="00895239"/>
    <w:rsid w:val="008955AF"/>
    <w:rsid w:val="00895D96"/>
    <w:rsid w:val="008967BE"/>
    <w:rsid w:val="00896B9B"/>
    <w:rsid w:val="008977D7"/>
    <w:rsid w:val="008A0A4C"/>
    <w:rsid w:val="008A0C42"/>
    <w:rsid w:val="008A0CAD"/>
    <w:rsid w:val="008A0CE2"/>
    <w:rsid w:val="008A1406"/>
    <w:rsid w:val="008A16A9"/>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4EEE"/>
    <w:rsid w:val="008A57D3"/>
    <w:rsid w:val="008A589B"/>
    <w:rsid w:val="008A5903"/>
    <w:rsid w:val="008A693C"/>
    <w:rsid w:val="008A6C58"/>
    <w:rsid w:val="008A6F32"/>
    <w:rsid w:val="008A6FF5"/>
    <w:rsid w:val="008A769D"/>
    <w:rsid w:val="008B1065"/>
    <w:rsid w:val="008B111D"/>
    <w:rsid w:val="008B1B1E"/>
    <w:rsid w:val="008B24F9"/>
    <w:rsid w:val="008B2EA1"/>
    <w:rsid w:val="008B35A7"/>
    <w:rsid w:val="008B4CC9"/>
    <w:rsid w:val="008B59C3"/>
    <w:rsid w:val="008B684D"/>
    <w:rsid w:val="008B69DF"/>
    <w:rsid w:val="008B6BF3"/>
    <w:rsid w:val="008B7A03"/>
    <w:rsid w:val="008B7BFA"/>
    <w:rsid w:val="008C0444"/>
    <w:rsid w:val="008C04FE"/>
    <w:rsid w:val="008C0B28"/>
    <w:rsid w:val="008C0B6D"/>
    <w:rsid w:val="008C0B7C"/>
    <w:rsid w:val="008C0D89"/>
    <w:rsid w:val="008C1770"/>
    <w:rsid w:val="008C22DA"/>
    <w:rsid w:val="008C2652"/>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34AB"/>
    <w:rsid w:val="008D4756"/>
    <w:rsid w:val="008D4B0E"/>
    <w:rsid w:val="008D4B1D"/>
    <w:rsid w:val="008D544F"/>
    <w:rsid w:val="008D6240"/>
    <w:rsid w:val="008D68D0"/>
    <w:rsid w:val="008D69CD"/>
    <w:rsid w:val="008D6CB9"/>
    <w:rsid w:val="008D7BDF"/>
    <w:rsid w:val="008D7C69"/>
    <w:rsid w:val="008D7E7A"/>
    <w:rsid w:val="008E014E"/>
    <w:rsid w:val="008E02CC"/>
    <w:rsid w:val="008E053E"/>
    <w:rsid w:val="008E06DE"/>
    <w:rsid w:val="008E0D71"/>
    <w:rsid w:val="008E130A"/>
    <w:rsid w:val="008E18C6"/>
    <w:rsid w:val="008E1B46"/>
    <w:rsid w:val="008E1BF8"/>
    <w:rsid w:val="008E1CB2"/>
    <w:rsid w:val="008E2285"/>
    <w:rsid w:val="008E2BD3"/>
    <w:rsid w:val="008E3270"/>
    <w:rsid w:val="008E40FB"/>
    <w:rsid w:val="008E4311"/>
    <w:rsid w:val="008E4DEE"/>
    <w:rsid w:val="008E5CE2"/>
    <w:rsid w:val="008E6C43"/>
    <w:rsid w:val="008E72F2"/>
    <w:rsid w:val="008F02C2"/>
    <w:rsid w:val="008F0316"/>
    <w:rsid w:val="008F0382"/>
    <w:rsid w:val="008F0439"/>
    <w:rsid w:val="008F0536"/>
    <w:rsid w:val="008F0738"/>
    <w:rsid w:val="008F1C52"/>
    <w:rsid w:val="008F236D"/>
    <w:rsid w:val="008F2E7F"/>
    <w:rsid w:val="008F3386"/>
    <w:rsid w:val="008F3D5B"/>
    <w:rsid w:val="008F43E6"/>
    <w:rsid w:val="008F468C"/>
    <w:rsid w:val="008F4DC3"/>
    <w:rsid w:val="008F4FE1"/>
    <w:rsid w:val="008F5A3A"/>
    <w:rsid w:val="008F5C9C"/>
    <w:rsid w:val="008F5E92"/>
    <w:rsid w:val="008F5F6E"/>
    <w:rsid w:val="008F6075"/>
    <w:rsid w:val="008F6407"/>
    <w:rsid w:val="008F6664"/>
    <w:rsid w:val="008F71D6"/>
    <w:rsid w:val="00900280"/>
    <w:rsid w:val="0090154D"/>
    <w:rsid w:val="00901EFB"/>
    <w:rsid w:val="00902111"/>
    <w:rsid w:val="00902A37"/>
    <w:rsid w:val="009030CA"/>
    <w:rsid w:val="009035E7"/>
    <w:rsid w:val="00903BEC"/>
    <w:rsid w:val="00903C8D"/>
    <w:rsid w:val="009042E3"/>
    <w:rsid w:val="009043C7"/>
    <w:rsid w:val="0090466B"/>
    <w:rsid w:val="00904A0D"/>
    <w:rsid w:val="00904F8D"/>
    <w:rsid w:val="00905B2D"/>
    <w:rsid w:val="00905BEF"/>
    <w:rsid w:val="009060BE"/>
    <w:rsid w:val="009063D2"/>
    <w:rsid w:val="00906CB2"/>
    <w:rsid w:val="00907178"/>
    <w:rsid w:val="0091018E"/>
    <w:rsid w:val="00910328"/>
    <w:rsid w:val="00911415"/>
    <w:rsid w:val="00912B95"/>
    <w:rsid w:val="00912BD3"/>
    <w:rsid w:val="009135F2"/>
    <w:rsid w:val="00913BBE"/>
    <w:rsid w:val="00914006"/>
    <w:rsid w:val="009140E1"/>
    <w:rsid w:val="009144C3"/>
    <w:rsid w:val="00915125"/>
    <w:rsid w:val="00915574"/>
    <w:rsid w:val="00915C21"/>
    <w:rsid w:val="00915C57"/>
    <w:rsid w:val="0091655F"/>
    <w:rsid w:val="00916848"/>
    <w:rsid w:val="0091686A"/>
    <w:rsid w:val="00916BB3"/>
    <w:rsid w:val="00916D41"/>
    <w:rsid w:val="009172CA"/>
    <w:rsid w:val="00917DA5"/>
    <w:rsid w:val="0092012F"/>
    <w:rsid w:val="00920A3E"/>
    <w:rsid w:val="00920BFE"/>
    <w:rsid w:val="009213B6"/>
    <w:rsid w:val="009213F7"/>
    <w:rsid w:val="00921A19"/>
    <w:rsid w:val="00921C3B"/>
    <w:rsid w:val="00921D17"/>
    <w:rsid w:val="00922E77"/>
    <w:rsid w:val="00922FC4"/>
    <w:rsid w:val="009230B8"/>
    <w:rsid w:val="009234D1"/>
    <w:rsid w:val="00923C8D"/>
    <w:rsid w:val="009246EF"/>
    <w:rsid w:val="00924F0D"/>
    <w:rsid w:val="0092546B"/>
    <w:rsid w:val="00926550"/>
    <w:rsid w:val="009267D7"/>
    <w:rsid w:val="00926B55"/>
    <w:rsid w:val="00927407"/>
    <w:rsid w:val="00927865"/>
    <w:rsid w:val="009279E8"/>
    <w:rsid w:val="0093077C"/>
    <w:rsid w:val="00930A61"/>
    <w:rsid w:val="00930DA8"/>
    <w:rsid w:val="0093129A"/>
    <w:rsid w:val="00931860"/>
    <w:rsid w:val="00931C36"/>
    <w:rsid w:val="009325CB"/>
    <w:rsid w:val="00932757"/>
    <w:rsid w:val="0093294A"/>
    <w:rsid w:val="00932D7A"/>
    <w:rsid w:val="0093391F"/>
    <w:rsid w:val="00933B5C"/>
    <w:rsid w:val="00933C2D"/>
    <w:rsid w:val="00933D65"/>
    <w:rsid w:val="009343E4"/>
    <w:rsid w:val="0093451F"/>
    <w:rsid w:val="00934A25"/>
    <w:rsid w:val="009350B6"/>
    <w:rsid w:val="009355E0"/>
    <w:rsid w:val="00936127"/>
    <w:rsid w:val="0093620A"/>
    <w:rsid w:val="00936341"/>
    <w:rsid w:val="0093685F"/>
    <w:rsid w:val="009370F9"/>
    <w:rsid w:val="00937BDE"/>
    <w:rsid w:val="00940331"/>
    <w:rsid w:val="009403A0"/>
    <w:rsid w:val="00940725"/>
    <w:rsid w:val="00940D13"/>
    <w:rsid w:val="00940EDF"/>
    <w:rsid w:val="00941125"/>
    <w:rsid w:val="009417F2"/>
    <w:rsid w:val="00941914"/>
    <w:rsid w:val="00941BC6"/>
    <w:rsid w:val="009420F1"/>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76D9"/>
    <w:rsid w:val="00947F7A"/>
    <w:rsid w:val="00950717"/>
    <w:rsid w:val="00950785"/>
    <w:rsid w:val="009509CC"/>
    <w:rsid w:val="009510BE"/>
    <w:rsid w:val="009516A9"/>
    <w:rsid w:val="00951A53"/>
    <w:rsid w:val="009529F5"/>
    <w:rsid w:val="00952D0A"/>
    <w:rsid w:val="0095381C"/>
    <w:rsid w:val="00953C96"/>
    <w:rsid w:val="0095406A"/>
    <w:rsid w:val="009543AE"/>
    <w:rsid w:val="00955200"/>
    <w:rsid w:val="009555F2"/>
    <w:rsid w:val="009558BE"/>
    <w:rsid w:val="00955A0D"/>
    <w:rsid w:val="00955D06"/>
    <w:rsid w:val="00956E84"/>
    <w:rsid w:val="0095765E"/>
    <w:rsid w:val="00957838"/>
    <w:rsid w:val="00957889"/>
    <w:rsid w:val="00957E5C"/>
    <w:rsid w:val="00960378"/>
    <w:rsid w:val="00960BB8"/>
    <w:rsid w:val="00961B0F"/>
    <w:rsid w:val="009622B1"/>
    <w:rsid w:val="00963618"/>
    <w:rsid w:val="009637CB"/>
    <w:rsid w:val="00964CFD"/>
    <w:rsid w:val="00964F65"/>
    <w:rsid w:val="00964FC6"/>
    <w:rsid w:val="00966217"/>
    <w:rsid w:val="009662CE"/>
    <w:rsid w:val="009663D9"/>
    <w:rsid w:val="00966BDF"/>
    <w:rsid w:val="009673D9"/>
    <w:rsid w:val="00967416"/>
    <w:rsid w:val="009700B3"/>
    <w:rsid w:val="0097024E"/>
    <w:rsid w:val="00970A88"/>
    <w:rsid w:val="00970BD9"/>
    <w:rsid w:val="00970C45"/>
    <w:rsid w:val="00970D71"/>
    <w:rsid w:val="00970EED"/>
    <w:rsid w:val="009712B3"/>
    <w:rsid w:val="009722D3"/>
    <w:rsid w:val="009730BE"/>
    <w:rsid w:val="009736F3"/>
    <w:rsid w:val="00973BC9"/>
    <w:rsid w:val="00974939"/>
    <w:rsid w:val="00974AF1"/>
    <w:rsid w:val="00974EF9"/>
    <w:rsid w:val="00974FD3"/>
    <w:rsid w:val="0097517E"/>
    <w:rsid w:val="009751EC"/>
    <w:rsid w:val="00976097"/>
    <w:rsid w:val="009761C9"/>
    <w:rsid w:val="009771B0"/>
    <w:rsid w:val="009779B5"/>
    <w:rsid w:val="00977A65"/>
    <w:rsid w:val="00977A78"/>
    <w:rsid w:val="00980690"/>
    <w:rsid w:val="00980FAA"/>
    <w:rsid w:val="009813E6"/>
    <w:rsid w:val="009813F5"/>
    <w:rsid w:val="0098140C"/>
    <w:rsid w:val="00981E1C"/>
    <w:rsid w:val="00982144"/>
    <w:rsid w:val="0098216E"/>
    <w:rsid w:val="00982BC4"/>
    <w:rsid w:val="009834A8"/>
    <w:rsid w:val="00984217"/>
    <w:rsid w:val="00984C8A"/>
    <w:rsid w:val="00984E11"/>
    <w:rsid w:val="00986845"/>
    <w:rsid w:val="0098751C"/>
    <w:rsid w:val="009875F0"/>
    <w:rsid w:val="00987B5C"/>
    <w:rsid w:val="0099042D"/>
    <w:rsid w:val="009904DA"/>
    <w:rsid w:val="00990A77"/>
    <w:rsid w:val="00991640"/>
    <w:rsid w:val="00991A3C"/>
    <w:rsid w:val="00992668"/>
    <w:rsid w:val="0099338C"/>
    <w:rsid w:val="00993FC0"/>
    <w:rsid w:val="00994532"/>
    <w:rsid w:val="00994A5A"/>
    <w:rsid w:val="009952BF"/>
    <w:rsid w:val="00995558"/>
    <w:rsid w:val="0099557A"/>
    <w:rsid w:val="00995837"/>
    <w:rsid w:val="00995E81"/>
    <w:rsid w:val="00996C36"/>
    <w:rsid w:val="00997754"/>
    <w:rsid w:val="009977C1"/>
    <w:rsid w:val="00997B10"/>
    <w:rsid w:val="00997FB1"/>
    <w:rsid w:val="009A0496"/>
    <w:rsid w:val="009A071C"/>
    <w:rsid w:val="009A0807"/>
    <w:rsid w:val="009A0B6C"/>
    <w:rsid w:val="009A126F"/>
    <w:rsid w:val="009A1429"/>
    <w:rsid w:val="009A1583"/>
    <w:rsid w:val="009A1674"/>
    <w:rsid w:val="009A1C6E"/>
    <w:rsid w:val="009A2924"/>
    <w:rsid w:val="009A2CAC"/>
    <w:rsid w:val="009A3047"/>
    <w:rsid w:val="009A32A1"/>
    <w:rsid w:val="009A3B81"/>
    <w:rsid w:val="009A3EDD"/>
    <w:rsid w:val="009A4268"/>
    <w:rsid w:val="009A57B9"/>
    <w:rsid w:val="009A5975"/>
    <w:rsid w:val="009A5E41"/>
    <w:rsid w:val="009A6407"/>
    <w:rsid w:val="009A64BA"/>
    <w:rsid w:val="009A6A74"/>
    <w:rsid w:val="009A6B48"/>
    <w:rsid w:val="009A6B7C"/>
    <w:rsid w:val="009A7069"/>
    <w:rsid w:val="009A7D79"/>
    <w:rsid w:val="009A7E52"/>
    <w:rsid w:val="009B0E87"/>
    <w:rsid w:val="009B1643"/>
    <w:rsid w:val="009B175B"/>
    <w:rsid w:val="009B29A6"/>
    <w:rsid w:val="009B2AC8"/>
    <w:rsid w:val="009B3F8F"/>
    <w:rsid w:val="009B43C5"/>
    <w:rsid w:val="009B4B56"/>
    <w:rsid w:val="009B5339"/>
    <w:rsid w:val="009B57D8"/>
    <w:rsid w:val="009B59FB"/>
    <w:rsid w:val="009B5C1C"/>
    <w:rsid w:val="009B617B"/>
    <w:rsid w:val="009B6875"/>
    <w:rsid w:val="009B6923"/>
    <w:rsid w:val="009B700C"/>
    <w:rsid w:val="009B79EE"/>
    <w:rsid w:val="009B7B37"/>
    <w:rsid w:val="009B7D2C"/>
    <w:rsid w:val="009C0108"/>
    <w:rsid w:val="009C0BD1"/>
    <w:rsid w:val="009C1081"/>
    <w:rsid w:val="009C1414"/>
    <w:rsid w:val="009C1475"/>
    <w:rsid w:val="009C178C"/>
    <w:rsid w:val="009C17FB"/>
    <w:rsid w:val="009C1E5A"/>
    <w:rsid w:val="009C23E0"/>
    <w:rsid w:val="009C2B0C"/>
    <w:rsid w:val="009C2BB4"/>
    <w:rsid w:val="009C39E1"/>
    <w:rsid w:val="009C3C99"/>
    <w:rsid w:val="009C4EE8"/>
    <w:rsid w:val="009C5006"/>
    <w:rsid w:val="009C52EF"/>
    <w:rsid w:val="009C551A"/>
    <w:rsid w:val="009C554B"/>
    <w:rsid w:val="009C5844"/>
    <w:rsid w:val="009C6037"/>
    <w:rsid w:val="009C6497"/>
    <w:rsid w:val="009C6934"/>
    <w:rsid w:val="009C6BC6"/>
    <w:rsid w:val="009C6E34"/>
    <w:rsid w:val="009C7BC7"/>
    <w:rsid w:val="009D0F6C"/>
    <w:rsid w:val="009D12E7"/>
    <w:rsid w:val="009D1F44"/>
    <w:rsid w:val="009D1FEA"/>
    <w:rsid w:val="009D20D6"/>
    <w:rsid w:val="009D2CEF"/>
    <w:rsid w:val="009D34EB"/>
    <w:rsid w:val="009D3B18"/>
    <w:rsid w:val="009D40FE"/>
    <w:rsid w:val="009D43E4"/>
    <w:rsid w:val="009D498E"/>
    <w:rsid w:val="009D4A4E"/>
    <w:rsid w:val="009D4AFD"/>
    <w:rsid w:val="009D5ADA"/>
    <w:rsid w:val="009D63C8"/>
    <w:rsid w:val="009D679E"/>
    <w:rsid w:val="009D694C"/>
    <w:rsid w:val="009D6B15"/>
    <w:rsid w:val="009D7237"/>
    <w:rsid w:val="009D76AF"/>
    <w:rsid w:val="009D772F"/>
    <w:rsid w:val="009E1642"/>
    <w:rsid w:val="009E1650"/>
    <w:rsid w:val="009E27E4"/>
    <w:rsid w:val="009E2F9F"/>
    <w:rsid w:val="009E2FAB"/>
    <w:rsid w:val="009E3C2D"/>
    <w:rsid w:val="009E4107"/>
    <w:rsid w:val="009E411E"/>
    <w:rsid w:val="009E4905"/>
    <w:rsid w:val="009E4E6A"/>
    <w:rsid w:val="009E5879"/>
    <w:rsid w:val="009E5C1F"/>
    <w:rsid w:val="009E5D17"/>
    <w:rsid w:val="009E6A1E"/>
    <w:rsid w:val="009E72A7"/>
    <w:rsid w:val="009E782D"/>
    <w:rsid w:val="009E7883"/>
    <w:rsid w:val="009F1086"/>
    <w:rsid w:val="009F239F"/>
    <w:rsid w:val="009F2CDF"/>
    <w:rsid w:val="009F3150"/>
    <w:rsid w:val="009F3855"/>
    <w:rsid w:val="009F3F98"/>
    <w:rsid w:val="009F4358"/>
    <w:rsid w:val="009F4A0B"/>
    <w:rsid w:val="009F554A"/>
    <w:rsid w:val="009F5E04"/>
    <w:rsid w:val="009F614B"/>
    <w:rsid w:val="009F6880"/>
    <w:rsid w:val="009F6F9F"/>
    <w:rsid w:val="009F7425"/>
    <w:rsid w:val="009F7588"/>
    <w:rsid w:val="009F7CD1"/>
    <w:rsid w:val="009F7ED0"/>
    <w:rsid w:val="00A0016D"/>
    <w:rsid w:val="00A014B8"/>
    <w:rsid w:val="00A01A26"/>
    <w:rsid w:val="00A02880"/>
    <w:rsid w:val="00A02D6E"/>
    <w:rsid w:val="00A030B2"/>
    <w:rsid w:val="00A0331C"/>
    <w:rsid w:val="00A03A72"/>
    <w:rsid w:val="00A03DD2"/>
    <w:rsid w:val="00A04183"/>
    <w:rsid w:val="00A04313"/>
    <w:rsid w:val="00A0445C"/>
    <w:rsid w:val="00A0470B"/>
    <w:rsid w:val="00A04FE1"/>
    <w:rsid w:val="00A0559F"/>
    <w:rsid w:val="00A05643"/>
    <w:rsid w:val="00A06193"/>
    <w:rsid w:val="00A066EB"/>
    <w:rsid w:val="00A076FC"/>
    <w:rsid w:val="00A079F3"/>
    <w:rsid w:val="00A07A0A"/>
    <w:rsid w:val="00A07C90"/>
    <w:rsid w:val="00A117EC"/>
    <w:rsid w:val="00A119A0"/>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0998"/>
    <w:rsid w:val="00A220D6"/>
    <w:rsid w:val="00A22CD4"/>
    <w:rsid w:val="00A22D2F"/>
    <w:rsid w:val="00A23597"/>
    <w:rsid w:val="00A2401C"/>
    <w:rsid w:val="00A24052"/>
    <w:rsid w:val="00A246AD"/>
    <w:rsid w:val="00A24BAA"/>
    <w:rsid w:val="00A25C78"/>
    <w:rsid w:val="00A25DC4"/>
    <w:rsid w:val="00A269C2"/>
    <w:rsid w:val="00A272C8"/>
    <w:rsid w:val="00A278E1"/>
    <w:rsid w:val="00A27BF3"/>
    <w:rsid w:val="00A30A68"/>
    <w:rsid w:val="00A30BA3"/>
    <w:rsid w:val="00A30CBC"/>
    <w:rsid w:val="00A315E1"/>
    <w:rsid w:val="00A31EF7"/>
    <w:rsid w:val="00A3227E"/>
    <w:rsid w:val="00A323EA"/>
    <w:rsid w:val="00A32545"/>
    <w:rsid w:val="00A32ED9"/>
    <w:rsid w:val="00A33693"/>
    <w:rsid w:val="00A33AFB"/>
    <w:rsid w:val="00A34573"/>
    <w:rsid w:val="00A36576"/>
    <w:rsid w:val="00A36C44"/>
    <w:rsid w:val="00A37CF9"/>
    <w:rsid w:val="00A37F81"/>
    <w:rsid w:val="00A414EA"/>
    <w:rsid w:val="00A419DD"/>
    <w:rsid w:val="00A41ACF"/>
    <w:rsid w:val="00A41D55"/>
    <w:rsid w:val="00A43BB8"/>
    <w:rsid w:val="00A443BC"/>
    <w:rsid w:val="00A44DE9"/>
    <w:rsid w:val="00A45733"/>
    <w:rsid w:val="00A457C8"/>
    <w:rsid w:val="00A45A43"/>
    <w:rsid w:val="00A4627C"/>
    <w:rsid w:val="00A46592"/>
    <w:rsid w:val="00A46822"/>
    <w:rsid w:val="00A46847"/>
    <w:rsid w:val="00A4770E"/>
    <w:rsid w:val="00A5033B"/>
    <w:rsid w:val="00A50E2A"/>
    <w:rsid w:val="00A511F8"/>
    <w:rsid w:val="00A51F3F"/>
    <w:rsid w:val="00A52C01"/>
    <w:rsid w:val="00A52CBE"/>
    <w:rsid w:val="00A533AC"/>
    <w:rsid w:val="00A53625"/>
    <w:rsid w:val="00A546BA"/>
    <w:rsid w:val="00A55509"/>
    <w:rsid w:val="00A55EBC"/>
    <w:rsid w:val="00A57624"/>
    <w:rsid w:val="00A57DE4"/>
    <w:rsid w:val="00A6014B"/>
    <w:rsid w:val="00A605B8"/>
    <w:rsid w:val="00A60815"/>
    <w:rsid w:val="00A616FE"/>
    <w:rsid w:val="00A61B1C"/>
    <w:rsid w:val="00A61F7C"/>
    <w:rsid w:val="00A62240"/>
    <w:rsid w:val="00A6245C"/>
    <w:rsid w:val="00A625EF"/>
    <w:rsid w:val="00A64070"/>
    <w:rsid w:val="00A645C6"/>
    <w:rsid w:val="00A64C6A"/>
    <w:rsid w:val="00A65239"/>
    <w:rsid w:val="00A65508"/>
    <w:rsid w:val="00A656F0"/>
    <w:rsid w:val="00A66012"/>
    <w:rsid w:val="00A664EA"/>
    <w:rsid w:val="00A66547"/>
    <w:rsid w:val="00A66778"/>
    <w:rsid w:val="00A66F02"/>
    <w:rsid w:val="00A67653"/>
    <w:rsid w:val="00A67FEB"/>
    <w:rsid w:val="00A71330"/>
    <w:rsid w:val="00A71908"/>
    <w:rsid w:val="00A725A2"/>
    <w:rsid w:val="00A72A3C"/>
    <w:rsid w:val="00A72DDF"/>
    <w:rsid w:val="00A73080"/>
    <w:rsid w:val="00A730FC"/>
    <w:rsid w:val="00A73541"/>
    <w:rsid w:val="00A73674"/>
    <w:rsid w:val="00A737EB"/>
    <w:rsid w:val="00A73C88"/>
    <w:rsid w:val="00A74D4B"/>
    <w:rsid w:val="00A75C8C"/>
    <w:rsid w:val="00A75DE9"/>
    <w:rsid w:val="00A75EC3"/>
    <w:rsid w:val="00A76078"/>
    <w:rsid w:val="00A762C5"/>
    <w:rsid w:val="00A77324"/>
    <w:rsid w:val="00A77862"/>
    <w:rsid w:val="00A77BAA"/>
    <w:rsid w:val="00A8054C"/>
    <w:rsid w:val="00A8059C"/>
    <w:rsid w:val="00A80D67"/>
    <w:rsid w:val="00A80EB6"/>
    <w:rsid w:val="00A8142C"/>
    <w:rsid w:val="00A81C64"/>
    <w:rsid w:val="00A81E82"/>
    <w:rsid w:val="00A82F87"/>
    <w:rsid w:val="00A835E0"/>
    <w:rsid w:val="00A83722"/>
    <w:rsid w:val="00A84779"/>
    <w:rsid w:val="00A85761"/>
    <w:rsid w:val="00A85896"/>
    <w:rsid w:val="00A868F7"/>
    <w:rsid w:val="00A86B4F"/>
    <w:rsid w:val="00A86CAE"/>
    <w:rsid w:val="00A87B6A"/>
    <w:rsid w:val="00A87FBF"/>
    <w:rsid w:val="00A90108"/>
    <w:rsid w:val="00A90297"/>
    <w:rsid w:val="00A9046F"/>
    <w:rsid w:val="00A913F2"/>
    <w:rsid w:val="00A91E04"/>
    <w:rsid w:val="00A91E44"/>
    <w:rsid w:val="00A91FC6"/>
    <w:rsid w:val="00A92401"/>
    <w:rsid w:val="00A93362"/>
    <w:rsid w:val="00A93EDA"/>
    <w:rsid w:val="00A93F75"/>
    <w:rsid w:val="00A942A9"/>
    <w:rsid w:val="00A94470"/>
    <w:rsid w:val="00A9473B"/>
    <w:rsid w:val="00A9549C"/>
    <w:rsid w:val="00A955F6"/>
    <w:rsid w:val="00A95F31"/>
    <w:rsid w:val="00A96399"/>
    <w:rsid w:val="00A96A5C"/>
    <w:rsid w:val="00A96FE9"/>
    <w:rsid w:val="00A97146"/>
    <w:rsid w:val="00A973E3"/>
    <w:rsid w:val="00AA04F1"/>
    <w:rsid w:val="00AA0A66"/>
    <w:rsid w:val="00AA0D24"/>
    <w:rsid w:val="00AA0F11"/>
    <w:rsid w:val="00AA1037"/>
    <w:rsid w:val="00AA14DF"/>
    <w:rsid w:val="00AA1A90"/>
    <w:rsid w:val="00AA24AB"/>
    <w:rsid w:val="00AA2FDB"/>
    <w:rsid w:val="00AA3FF9"/>
    <w:rsid w:val="00AA4808"/>
    <w:rsid w:val="00AA4869"/>
    <w:rsid w:val="00AA48AF"/>
    <w:rsid w:val="00AA4C38"/>
    <w:rsid w:val="00AA5233"/>
    <w:rsid w:val="00AA532D"/>
    <w:rsid w:val="00AA5629"/>
    <w:rsid w:val="00AA5BB1"/>
    <w:rsid w:val="00AA5D05"/>
    <w:rsid w:val="00AA5D8C"/>
    <w:rsid w:val="00AA6E2E"/>
    <w:rsid w:val="00AA711C"/>
    <w:rsid w:val="00AA7394"/>
    <w:rsid w:val="00AA74F1"/>
    <w:rsid w:val="00AA7768"/>
    <w:rsid w:val="00AA7BB6"/>
    <w:rsid w:val="00AB0A1C"/>
    <w:rsid w:val="00AB17DE"/>
    <w:rsid w:val="00AB18FE"/>
    <w:rsid w:val="00AB1B69"/>
    <w:rsid w:val="00AB2A28"/>
    <w:rsid w:val="00AB31AC"/>
    <w:rsid w:val="00AB32CB"/>
    <w:rsid w:val="00AB343D"/>
    <w:rsid w:val="00AB3C23"/>
    <w:rsid w:val="00AB3EE5"/>
    <w:rsid w:val="00AB46AD"/>
    <w:rsid w:val="00AB4E10"/>
    <w:rsid w:val="00AB59B2"/>
    <w:rsid w:val="00AB5BF4"/>
    <w:rsid w:val="00AB5C0F"/>
    <w:rsid w:val="00AB7B56"/>
    <w:rsid w:val="00AB7D82"/>
    <w:rsid w:val="00AC02E8"/>
    <w:rsid w:val="00AC037A"/>
    <w:rsid w:val="00AC0705"/>
    <w:rsid w:val="00AC0A22"/>
    <w:rsid w:val="00AC168E"/>
    <w:rsid w:val="00AC2030"/>
    <w:rsid w:val="00AC229F"/>
    <w:rsid w:val="00AC2A42"/>
    <w:rsid w:val="00AC373B"/>
    <w:rsid w:val="00AC38EC"/>
    <w:rsid w:val="00AC3BF4"/>
    <w:rsid w:val="00AC3F40"/>
    <w:rsid w:val="00AC3FB9"/>
    <w:rsid w:val="00AC4C0C"/>
    <w:rsid w:val="00AC5139"/>
    <w:rsid w:val="00AC568C"/>
    <w:rsid w:val="00AC5D25"/>
    <w:rsid w:val="00AC618B"/>
    <w:rsid w:val="00AC659C"/>
    <w:rsid w:val="00AC6676"/>
    <w:rsid w:val="00AC7902"/>
    <w:rsid w:val="00AD0DF0"/>
    <w:rsid w:val="00AD1694"/>
    <w:rsid w:val="00AD17BA"/>
    <w:rsid w:val="00AD1E37"/>
    <w:rsid w:val="00AD252D"/>
    <w:rsid w:val="00AD2E5A"/>
    <w:rsid w:val="00AD2F0D"/>
    <w:rsid w:val="00AD2F77"/>
    <w:rsid w:val="00AD386A"/>
    <w:rsid w:val="00AD3E86"/>
    <w:rsid w:val="00AD40FF"/>
    <w:rsid w:val="00AD45D4"/>
    <w:rsid w:val="00AD4AAA"/>
    <w:rsid w:val="00AD539A"/>
    <w:rsid w:val="00AD5AA2"/>
    <w:rsid w:val="00AD5B8D"/>
    <w:rsid w:val="00AD63F5"/>
    <w:rsid w:val="00AD6D51"/>
    <w:rsid w:val="00AD6F87"/>
    <w:rsid w:val="00AD75E9"/>
    <w:rsid w:val="00AD771D"/>
    <w:rsid w:val="00AE0DCC"/>
    <w:rsid w:val="00AE1F2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E647A"/>
    <w:rsid w:val="00AF0852"/>
    <w:rsid w:val="00AF1552"/>
    <w:rsid w:val="00AF1576"/>
    <w:rsid w:val="00AF1635"/>
    <w:rsid w:val="00AF1827"/>
    <w:rsid w:val="00AF1C94"/>
    <w:rsid w:val="00AF254B"/>
    <w:rsid w:val="00AF2A41"/>
    <w:rsid w:val="00AF31B3"/>
    <w:rsid w:val="00AF327B"/>
    <w:rsid w:val="00AF411A"/>
    <w:rsid w:val="00AF519E"/>
    <w:rsid w:val="00AF6145"/>
    <w:rsid w:val="00AF6507"/>
    <w:rsid w:val="00AF6802"/>
    <w:rsid w:val="00AF693E"/>
    <w:rsid w:val="00AF6D9A"/>
    <w:rsid w:val="00AF702B"/>
    <w:rsid w:val="00AF706B"/>
    <w:rsid w:val="00B00484"/>
    <w:rsid w:val="00B00AF5"/>
    <w:rsid w:val="00B00D85"/>
    <w:rsid w:val="00B02250"/>
    <w:rsid w:val="00B0358A"/>
    <w:rsid w:val="00B04618"/>
    <w:rsid w:val="00B048BA"/>
    <w:rsid w:val="00B04FCD"/>
    <w:rsid w:val="00B0505F"/>
    <w:rsid w:val="00B052E9"/>
    <w:rsid w:val="00B0538B"/>
    <w:rsid w:val="00B05489"/>
    <w:rsid w:val="00B05774"/>
    <w:rsid w:val="00B07801"/>
    <w:rsid w:val="00B07D70"/>
    <w:rsid w:val="00B07F07"/>
    <w:rsid w:val="00B1000D"/>
    <w:rsid w:val="00B10865"/>
    <w:rsid w:val="00B109E0"/>
    <w:rsid w:val="00B1188A"/>
    <w:rsid w:val="00B11975"/>
    <w:rsid w:val="00B11C8A"/>
    <w:rsid w:val="00B12335"/>
    <w:rsid w:val="00B12B6C"/>
    <w:rsid w:val="00B12BB4"/>
    <w:rsid w:val="00B12DC9"/>
    <w:rsid w:val="00B12ED6"/>
    <w:rsid w:val="00B12FEE"/>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741"/>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8C1"/>
    <w:rsid w:val="00B30D4B"/>
    <w:rsid w:val="00B30F21"/>
    <w:rsid w:val="00B30F2B"/>
    <w:rsid w:val="00B316FD"/>
    <w:rsid w:val="00B31989"/>
    <w:rsid w:val="00B31EE0"/>
    <w:rsid w:val="00B31FFA"/>
    <w:rsid w:val="00B320E6"/>
    <w:rsid w:val="00B321C2"/>
    <w:rsid w:val="00B339F8"/>
    <w:rsid w:val="00B34ACF"/>
    <w:rsid w:val="00B34ED4"/>
    <w:rsid w:val="00B34F7E"/>
    <w:rsid w:val="00B35666"/>
    <w:rsid w:val="00B35C7F"/>
    <w:rsid w:val="00B35EBB"/>
    <w:rsid w:val="00B36309"/>
    <w:rsid w:val="00B363D6"/>
    <w:rsid w:val="00B36581"/>
    <w:rsid w:val="00B36B81"/>
    <w:rsid w:val="00B36C81"/>
    <w:rsid w:val="00B3724D"/>
    <w:rsid w:val="00B37588"/>
    <w:rsid w:val="00B375E5"/>
    <w:rsid w:val="00B37CD7"/>
    <w:rsid w:val="00B40996"/>
    <w:rsid w:val="00B415E4"/>
    <w:rsid w:val="00B41CAF"/>
    <w:rsid w:val="00B4219B"/>
    <w:rsid w:val="00B4244E"/>
    <w:rsid w:val="00B424AD"/>
    <w:rsid w:val="00B431C3"/>
    <w:rsid w:val="00B43BEE"/>
    <w:rsid w:val="00B4463E"/>
    <w:rsid w:val="00B44856"/>
    <w:rsid w:val="00B459E5"/>
    <w:rsid w:val="00B46202"/>
    <w:rsid w:val="00B46330"/>
    <w:rsid w:val="00B47ADC"/>
    <w:rsid w:val="00B5292D"/>
    <w:rsid w:val="00B540BB"/>
    <w:rsid w:val="00B54344"/>
    <w:rsid w:val="00B54374"/>
    <w:rsid w:val="00B55327"/>
    <w:rsid w:val="00B5545C"/>
    <w:rsid w:val="00B55602"/>
    <w:rsid w:val="00B55E0E"/>
    <w:rsid w:val="00B5623C"/>
    <w:rsid w:val="00B604FB"/>
    <w:rsid w:val="00B60EFB"/>
    <w:rsid w:val="00B613C3"/>
    <w:rsid w:val="00B61F1B"/>
    <w:rsid w:val="00B61FEC"/>
    <w:rsid w:val="00B62E5F"/>
    <w:rsid w:val="00B62ECD"/>
    <w:rsid w:val="00B63393"/>
    <w:rsid w:val="00B6385D"/>
    <w:rsid w:val="00B6394F"/>
    <w:rsid w:val="00B63C91"/>
    <w:rsid w:val="00B642D6"/>
    <w:rsid w:val="00B648B1"/>
    <w:rsid w:val="00B64B03"/>
    <w:rsid w:val="00B6591E"/>
    <w:rsid w:val="00B65CB2"/>
    <w:rsid w:val="00B66040"/>
    <w:rsid w:val="00B66122"/>
    <w:rsid w:val="00B661CD"/>
    <w:rsid w:val="00B665CD"/>
    <w:rsid w:val="00B66AE1"/>
    <w:rsid w:val="00B675B6"/>
    <w:rsid w:val="00B6768A"/>
    <w:rsid w:val="00B67D94"/>
    <w:rsid w:val="00B70629"/>
    <w:rsid w:val="00B70698"/>
    <w:rsid w:val="00B70911"/>
    <w:rsid w:val="00B70BF5"/>
    <w:rsid w:val="00B712B2"/>
    <w:rsid w:val="00B71470"/>
    <w:rsid w:val="00B714E2"/>
    <w:rsid w:val="00B719B4"/>
    <w:rsid w:val="00B71D5C"/>
    <w:rsid w:val="00B721ED"/>
    <w:rsid w:val="00B721F1"/>
    <w:rsid w:val="00B72662"/>
    <w:rsid w:val="00B73734"/>
    <w:rsid w:val="00B737EE"/>
    <w:rsid w:val="00B73B18"/>
    <w:rsid w:val="00B746B8"/>
    <w:rsid w:val="00B74D7C"/>
    <w:rsid w:val="00B74F47"/>
    <w:rsid w:val="00B75315"/>
    <w:rsid w:val="00B758F4"/>
    <w:rsid w:val="00B75D28"/>
    <w:rsid w:val="00B766FF"/>
    <w:rsid w:val="00B77503"/>
    <w:rsid w:val="00B778DA"/>
    <w:rsid w:val="00B77EE8"/>
    <w:rsid w:val="00B77F3D"/>
    <w:rsid w:val="00B80AA6"/>
    <w:rsid w:val="00B80CFD"/>
    <w:rsid w:val="00B8159A"/>
    <w:rsid w:val="00B81BA6"/>
    <w:rsid w:val="00B8247D"/>
    <w:rsid w:val="00B82B47"/>
    <w:rsid w:val="00B82DE7"/>
    <w:rsid w:val="00B82F22"/>
    <w:rsid w:val="00B83F98"/>
    <w:rsid w:val="00B84528"/>
    <w:rsid w:val="00B8493E"/>
    <w:rsid w:val="00B866C3"/>
    <w:rsid w:val="00B86FB2"/>
    <w:rsid w:val="00B875BD"/>
    <w:rsid w:val="00B90190"/>
    <w:rsid w:val="00B90285"/>
    <w:rsid w:val="00B90554"/>
    <w:rsid w:val="00B91AB8"/>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13F"/>
    <w:rsid w:val="00BA05D3"/>
    <w:rsid w:val="00BA0812"/>
    <w:rsid w:val="00BA0B78"/>
    <w:rsid w:val="00BA109E"/>
    <w:rsid w:val="00BA1604"/>
    <w:rsid w:val="00BA1734"/>
    <w:rsid w:val="00BA1859"/>
    <w:rsid w:val="00BA2038"/>
    <w:rsid w:val="00BA251A"/>
    <w:rsid w:val="00BA280A"/>
    <w:rsid w:val="00BA35EF"/>
    <w:rsid w:val="00BA36D7"/>
    <w:rsid w:val="00BA3B10"/>
    <w:rsid w:val="00BA3BB8"/>
    <w:rsid w:val="00BA3D41"/>
    <w:rsid w:val="00BA4196"/>
    <w:rsid w:val="00BA47BB"/>
    <w:rsid w:val="00BA5060"/>
    <w:rsid w:val="00BA5DAA"/>
    <w:rsid w:val="00BA62A0"/>
    <w:rsid w:val="00BA6DBA"/>
    <w:rsid w:val="00BA6FB5"/>
    <w:rsid w:val="00BA75E4"/>
    <w:rsid w:val="00BA7EF5"/>
    <w:rsid w:val="00BB03E6"/>
    <w:rsid w:val="00BB074E"/>
    <w:rsid w:val="00BB1DE9"/>
    <w:rsid w:val="00BB2CF5"/>
    <w:rsid w:val="00BB2DB8"/>
    <w:rsid w:val="00BB2E9A"/>
    <w:rsid w:val="00BB3D5A"/>
    <w:rsid w:val="00BB3DFD"/>
    <w:rsid w:val="00BB4372"/>
    <w:rsid w:val="00BB460C"/>
    <w:rsid w:val="00BB49C1"/>
    <w:rsid w:val="00BB4CA2"/>
    <w:rsid w:val="00BB5402"/>
    <w:rsid w:val="00BB5480"/>
    <w:rsid w:val="00BB6167"/>
    <w:rsid w:val="00BB7253"/>
    <w:rsid w:val="00BB7AB8"/>
    <w:rsid w:val="00BC1511"/>
    <w:rsid w:val="00BC17E8"/>
    <w:rsid w:val="00BC18AD"/>
    <w:rsid w:val="00BC1AA0"/>
    <w:rsid w:val="00BC1D27"/>
    <w:rsid w:val="00BC28C3"/>
    <w:rsid w:val="00BC2DAD"/>
    <w:rsid w:val="00BC39DD"/>
    <w:rsid w:val="00BC3A76"/>
    <w:rsid w:val="00BC4A13"/>
    <w:rsid w:val="00BC52FE"/>
    <w:rsid w:val="00BC550C"/>
    <w:rsid w:val="00BC6080"/>
    <w:rsid w:val="00BC6C53"/>
    <w:rsid w:val="00BC73DE"/>
    <w:rsid w:val="00BC74E0"/>
    <w:rsid w:val="00BC765E"/>
    <w:rsid w:val="00BC7DEB"/>
    <w:rsid w:val="00BD0ACD"/>
    <w:rsid w:val="00BD1142"/>
    <w:rsid w:val="00BD36E0"/>
    <w:rsid w:val="00BD3899"/>
    <w:rsid w:val="00BD3F2E"/>
    <w:rsid w:val="00BD497F"/>
    <w:rsid w:val="00BD4A6A"/>
    <w:rsid w:val="00BD5490"/>
    <w:rsid w:val="00BD5E42"/>
    <w:rsid w:val="00BD6412"/>
    <w:rsid w:val="00BD77FD"/>
    <w:rsid w:val="00BD7A75"/>
    <w:rsid w:val="00BD7E7F"/>
    <w:rsid w:val="00BE0FB0"/>
    <w:rsid w:val="00BE11FC"/>
    <w:rsid w:val="00BE2326"/>
    <w:rsid w:val="00BE236A"/>
    <w:rsid w:val="00BE2499"/>
    <w:rsid w:val="00BE3022"/>
    <w:rsid w:val="00BE36DD"/>
    <w:rsid w:val="00BE396A"/>
    <w:rsid w:val="00BE4066"/>
    <w:rsid w:val="00BE4591"/>
    <w:rsid w:val="00BE4C99"/>
    <w:rsid w:val="00BE4DE5"/>
    <w:rsid w:val="00BE4F53"/>
    <w:rsid w:val="00BE5014"/>
    <w:rsid w:val="00BE57B4"/>
    <w:rsid w:val="00BE5C2D"/>
    <w:rsid w:val="00BE5D24"/>
    <w:rsid w:val="00BE5D45"/>
    <w:rsid w:val="00BE6AB7"/>
    <w:rsid w:val="00BE6F83"/>
    <w:rsid w:val="00BE711F"/>
    <w:rsid w:val="00BE72C5"/>
    <w:rsid w:val="00BE7535"/>
    <w:rsid w:val="00BE755E"/>
    <w:rsid w:val="00BE77DB"/>
    <w:rsid w:val="00BE7996"/>
    <w:rsid w:val="00BF0B89"/>
    <w:rsid w:val="00BF172A"/>
    <w:rsid w:val="00BF18DD"/>
    <w:rsid w:val="00BF1BA8"/>
    <w:rsid w:val="00BF2772"/>
    <w:rsid w:val="00BF28B4"/>
    <w:rsid w:val="00BF2942"/>
    <w:rsid w:val="00BF297A"/>
    <w:rsid w:val="00BF2EF5"/>
    <w:rsid w:val="00BF2F2C"/>
    <w:rsid w:val="00BF32AF"/>
    <w:rsid w:val="00BF43B5"/>
    <w:rsid w:val="00BF56A1"/>
    <w:rsid w:val="00BF5E08"/>
    <w:rsid w:val="00BF6510"/>
    <w:rsid w:val="00BF67FB"/>
    <w:rsid w:val="00BF6AF0"/>
    <w:rsid w:val="00BF6CDA"/>
    <w:rsid w:val="00BF76A4"/>
    <w:rsid w:val="00BF7882"/>
    <w:rsid w:val="00BF7DBE"/>
    <w:rsid w:val="00C008B3"/>
    <w:rsid w:val="00C011B2"/>
    <w:rsid w:val="00C0132F"/>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191"/>
    <w:rsid w:val="00C065B8"/>
    <w:rsid w:val="00C068EF"/>
    <w:rsid w:val="00C06C36"/>
    <w:rsid w:val="00C06C8F"/>
    <w:rsid w:val="00C07326"/>
    <w:rsid w:val="00C1005D"/>
    <w:rsid w:val="00C10A16"/>
    <w:rsid w:val="00C10B24"/>
    <w:rsid w:val="00C116A8"/>
    <w:rsid w:val="00C117B9"/>
    <w:rsid w:val="00C123A5"/>
    <w:rsid w:val="00C14339"/>
    <w:rsid w:val="00C14441"/>
    <w:rsid w:val="00C151E0"/>
    <w:rsid w:val="00C15BBB"/>
    <w:rsid w:val="00C162EE"/>
    <w:rsid w:val="00C1698B"/>
    <w:rsid w:val="00C16EF0"/>
    <w:rsid w:val="00C1711B"/>
    <w:rsid w:val="00C1730D"/>
    <w:rsid w:val="00C203EF"/>
    <w:rsid w:val="00C20611"/>
    <w:rsid w:val="00C21135"/>
    <w:rsid w:val="00C212D1"/>
    <w:rsid w:val="00C2166E"/>
    <w:rsid w:val="00C22D36"/>
    <w:rsid w:val="00C22ED8"/>
    <w:rsid w:val="00C22F77"/>
    <w:rsid w:val="00C23C77"/>
    <w:rsid w:val="00C23D59"/>
    <w:rsid w:val="00C23E38"/>
    <w:rsid w:val="00C24068"/>
    <w:rsid w:val="00C24285"/>
    <w:rsid w:val="00C2441F"/>
    <w:rsid w:val="00C24757"/>
    <w:rsid w:val="00C25178"/>
    <w:rsid w:val="00C2518C"/>
    <w:rsid w:val="00C251EA"/>
    <w:rsid w:val="00C25BE3"/>
    <w:rsid w:val="00C2665C"/>
    <w:rsid w:val="00C2673F"/>
    <w:rsid w:val="00C26832"/>
    <w:rsid w:val="00C26902"/>
    <w:rsid w:val="00C26A49"/>
    <w:rsid w:val="00C26CEE"/>
    <w:rsid w:val="00C277C0"/>
    <w:rsid w:val="00C27A42"/>
    <w:rsid w:val="00C27F9F"/>
    <w:rsid w:val="00C30DE3"/>
    <w:rsid w:val="00C30FE4"/>
    <w:rsid w:val="00C3137D"/>
    <w:rsid w:val="00C320AB"/>
    <w:rsid w:val="00C32163"/>
    <w:rsid w:val="00C335F2"/>
    <w:rsid w:val="00C34CD2"/>
    <w:rsid w:val="00C352CF"/>
    <w:rsid w:val="00C358A8"/>
    <w:rsid w:val="00C35920"/>
    <w:rsid w:val="00C36532"/>
    <w:rsid w:val="00C36830"/>
    <w:rsid w:val="00C36F15"/>
    <w:rsid w:val="00C37EED"/>
    <w:rsid w:val="00C4008B"/>
    <w:rsid w:val="00C401BD"/>
    <w:rsid w:val="00C4023D"/>
    <w:rsid w:val="00C40782"/>
    <w:rsid w:val="00C40A92"/>
    <w:rsid w:val="00C4164E"/>
    <w:rsid w:val="00C41DD0"/>
    <w:rsid w:val="00C41E0D"/>
    <w:rsid w:val="00C41E96"/>
    <w:rsid w:val="00C41F62"/>
    <w:rsid w:val="00C4234D"/>
    <w:rsid w:val="00C42660"/>
    <w:rsid w:val="00C42A94"/>
    <w:rsid w:val="00C42C6A"/>
    <w:rsid w:val="00C42F5C"/>
    <w:rsid w:val="00C4318A"/>
    <w:rsid w:val="00C43477"/>
    <w:rsid w:val="00C43611"/>
    <w:rsid w:val="00C43A2B"/>
    <w:rsid w:val="00C43F11"/>
    <w:rsid w:val="00C45355"/>
    <w:rsid w:val="00C4537C"/>
    <w:rsid w:val="00C461C2"/>
    <w:rsid w:val="00C471ED"/>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8C4"/>
    <w:rsid w:val="00C61DF1"/>
    <w:rsid w:val="00C62BC9"/>
    <w:rsid w:val="00C62DEC"/>
    <w:rsid w:val="00C63381"/>
    <w:rsid w:val="00C63559"/>
    <w:rsid w:val="00C635C0"/>
    <w:rsid w:val="00C6471C"/>
    <w:rsid w:val="00C649C0"/>
    <w:rsid w:val="00C65EF6"/>
    <w:rsid w:val="00C660FC"/>
    <w:rsid w:val="00C67D15"/>
    <w:rsid w:val="00C70046"/>
    <w:rsid w:val="00C70E39"/>
    <w:rsid w:val="00C7139B"/>
    <w:rsid w:val="00C71F76"/>
    <w:rsid w:val="00C7207A"/>
    <w:rsid w:val="00C721C8"/>
    <w:rsid w:val="00C721D7"/>
    <w:rsid w:val="00C72440"/>
    <w:rsid w:val="00C738D7"/>
    <w:rsid w:val="00C73ACA"/>
    <w:rsid w:val="00C73C14"/>
    <w:rsid w:val="00C7483B"/>
    <w:rsid w:val="00C7546D"/>
    <w:rsid w:val="00C75C59"/>
    <w:rsid w:val="00C760C5"/>
    <w:rsid w:val="00C76A70"/>
    <w:rsid w:val="00C76C94"/>
    <w:rsid w:val="00C76CD5"/>
    <w:rsid w:val="00C76D7F"/>
    <w:rsid w:val="00C77274"/>
    <w:rsid w:val="00C774D7"/>
    <w:rsid w:val="00C77A04"/>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701"/>
    <w:rsid w:val="00C85CC7"/>
    <w:rsid w:val="00C86746"/>
    <w:rsid w:val="00C8747E"/>
    <w:rsid w:val="00C907E0"/>
    <w:rsid w:val="00C908C9"/>
    <w:rsid w:val="00C90C89"/>
    <w:rsid w:val="00C90DC5"/>
    <w:rsid w:val="00C90DD6"/>
    <w:rsid w:val="00C913F3"/>
    <w:rsid w:val="00C91481"/>
    <w:rsid w:val="00C91B31"/>
    <w:rsid w:val="00C91BEB"/>
    <w:rsid w:val="00C92B02"/>
    <w:rsid w:val="00C95190"/>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13D"/>
    <w:rsid w:val="00CA699A"/>
    <w:rsid w:val="00CA70EB"/>
    <w:rsid w:val="00CA7306"/>
    <w:rsid w:val="00CA7923"/>
    <w:rsid w:val="00CB051B"/>
    <w:rsid w:val="00CB077B"/>
    <w:rsid w:val="00CB0AD2"/>
    <w:rsid w:val="00CB1253"/>
    <w:rsid w:val="00CB140A"/>
    <w:rsid w:val="00CB1E4D"/>
    <w:rsid w:val="00CB1FC2"/>
    <w:rsid w:val="00CB2060"/>
    <w:rsid w:val="00CB286E"/>
    <w:rsid w:val="00CB2CF2"/>
    <w:rsid w:val="00CB2F1B"/>
    <w:rsid w:val="00CB3572"/>
    <w:rsid w:val="00CB3C06"/>
    <w:rsid w:val="00CB3F3B"/>
    <w:rsid w:val="00CB441D"/>
    <w:rsid w:val="00CB4525"/>
    <w:rsid w:val="00CB640E"/>
    <w:rsid w:val="00CB6584"/>
    <w:rsid w:val="00CB7BA0"/>
    <w:rsid w:val="00CB7C32"/>
    <w:rsid w:val="00CB7C9B"/>
    <w:rsid w:val="00CB7D1E"/>
    <w:rsid w:val="00CB7DE9"/>
    <w:rsid w:val="00CC09A2"/>
    <w:rsid w:val="00CC0DC7"/>
    <w:rsid w:val="00CC225A"/>
    <w:rsid w:val="00CC29B3"/>
    <w:rsid w:val="00CC2B6D"/>
    <w:rsid w:val="00CC2C0A"/>
    <w:rsid w:val="00CC2FAF"/>
    <w:rsid w:val="00CC362C"/>
    <w:rsid w:val="00CC3B98"/>
    <w:rsid w:val="00CC3C6B"/>
    <w:rsid w:val="00CC3E1B"/>
    <w:rsid w:val="00CC3FCF"/>
    <w:rsid w:val="00CC4D0A"/>
    <w:rsid w:val="00CC516B"/>
    <w:rsid w:val="00CC60B8"/>
    <w:rsid w:val="00CC63F7"/>
    <w:rsid w:val="00CC6A5B"/>
    <w:rsid w:val="00CC6DB3"/>
    <w:rsid w:val="00CD0326"/>
    <w:rsid w:val="00CD1C4B"/>
    <w:rsid w:val="00CD3B10"/>
    <w:rsid w:val="00CD425D"/>
    <w:rsid w:val="00CD4263"/>
    <w:rsid w:val="00CD4AA0"/>
    <w:rsid w:val="00CD4AD4"/>
    <w:rsid w:val="00CD55CD"/>
    <w:rsid w:val="00CD5941"/>
    <w:rsid w:val="00CD59D0"/>
    <w:rsid w:val="00CD5CEB"/>
    <w:rsid w:val="00CD64B2"/>
    <w:rsid w:val="00CD6847"/>
    <w:rsid w:val="00CD771C"/>
    <w:rsid w:val="00CD7884"/>
    <w:rsid w:val="00CD7F5A"/>
    <w:rsid w:val="00CE0156"/>
    <w:rsid w:val="00CE07B1"/>
    <w:rsid w:val="00CE1149"/>
    <w:rsid w:val="00CE1429"/>
    <w:rsid w:val="00CE16CE"/>
    <w:rsid w:val="00CE1CEF"/>
    <w:rsid w:val="00CE1E28"/>
    <w:rsid w:val="00CE28BC"/>
    <w:rsid w:val="00CE3286"/>
    <w:rsid w:val="00CE364B"/>
    <w:rsid w:val="00CE4142"/>
    <w:rsid w:val="00CE4676"/>
    <w:rsid w:val="00CE48BF"/>
    <w:rsid w:val="00CE4E5E"/>
    <w:rsid w:val="00CE4F1A"/>
    <w:rsid w:val="00CE526B"/>
    <w:rsid w:val="00CE529E"/>
    <w:rsid w:val="00CE52C8"/>
    <w:rsid w:val="00CE5F80"/>
    <w:rsid w:val="00CE5FDE"/>
    <w:rsid w:val="00CE6AF0"/>
    <w:rsid w:val="00CE6D1E"/>
    <w:rsid w:val="00CE788C"/>
    <w:rsid w:val="00CE7DF9"/>
    <w:rsid w:val="00CF016E"/>
    <w:rsid w:val="00CF0670"/>
    <w:rsid w:val="00CF0A02"/>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38C2"/>
    <w:rsid w:val="00D0444F"/>
    <w:rsid w:val="00D04F39"/>
    <w:rsid w:val="00D05544"/>
    <w:rsid w:val="00D056CB"/>
    <w:rsid w:val="00D05DD8"/>
    <w:rsid w:val="00D061A8"/>
    <w:rsid w:val="00D061BC"/>
    <w:rsid w:val="00D062D7"/>
    <w:rsid w:val="00D0634F"/>
    <w:rsid w:val="00D0635F"/>
    <w:rsid w:val="00D064E6"/>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559"/>
    <w:rsid w:val="00D1667C"/>
    <w:rsid w:val="00D16E96"/>
    <w:rsid w:val="00D16ECD"/>
    <w:rsid w:val="00D178D3"/>
    <w:rsid w:val="00D178FE"/>
    <w:rsid w:val="00D17EE4"/>
    <w:rsid w:val="00D17FBE"/>
    <w:rsid w:val="00D201EE"/>
    <w:rsid w:val="00D20B3B"/>
    <w:rsid w:val="00D20FEC"/>
    <w:rsid w:val="00D2164E"/>
    <w:rsid w:val="00D2197D"/>
    <w:rsid w:val="00D21E2D"/>
    <w:rsid w:val="00D225B4"/>
    <w:rsid w:val="00D2285C"/>
    <w:rsid w:val="00D22C3F"/>
    <w:rsid w:val="00D22F7E"/>
    <w:rsid w:val="00D24665"/>
    <w:rsid w:val="00D246EC"/>
    <w:rsid w:val="00D2494E"/>
    <w:rsid w:val="00D24CE0"/>
    <w:rsid w:val="00D250E6"/>
    <w:rsid w:val="00D256F8"/>
    <w:rsid w:val="00D25E2C"/>
    <w:rsid w:val="00D26175"/>
    <w:rsid w:val="00D266A4"/>
    <w:rsid w:val="00D26C51"/>
    <w:rsid w:val="00D2780D"/>
    <w:rsid w:val="00D300B3"/>
    <w:rsid w:val="00D30178"/>
    <w:rsid w:val="00D30E7A"/>
    <w:rsid w:val="00D30ECB"/>
    <w:rsid w:val="00D31332"/>
    <w:rsid w:val="00D314AE"/>
    <w:rsid w:val="00D31730"/>
    <w:rsid w:val="00D31AFC"/>
    <w:rsid w:val="00D31CA4"/>
    <w:rsid w:val="00D31EBF"/>
    <w:rsid w:val="00D320A2"/>
    <w:rsid w:val="00D32457"/>
    <w:rsid w:val="00D33969"/>
    <w:rsid w:val="00D33E68"/>
    <w:rsid w:val="00D33E8F"/>
    <w:rsid w:val="00D3403A"/>
    <w:rsid w:val="00D3431C"/>
    <w:rsid w:val="00D34889"/>
    <w:rsid w:val="00D35826"/>
    <w:rsid w:val="00D3587E"/>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90B"/>
    <w:rsid w:val="00D41BA7"/>
    <w:rsid w:val="00D424F5"/>
    <w:rsid w:val="00D42937"/>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3A6"/>
    <w:rsid w:val="00D52D7E"/>
    <w:rsid w:val="00D52F23"/>
    <w:rsid w:val="00D52F99"/>
    <w:rsid w:val="00D53646"/>
    <w:rsid w:val="00D53F83"/>
    <w:rsid w:val="00D541AD"/>
    <w:rsid w:val="00D55013"/>
    <w:rsid w:val="00D55531"/>
    <w:rsid w:val="00D5556E"/>
    <w:rsid w:val="00D569F8"/>
    <w:rsid w:val="00D5752C"/>
    <w:rsid w:val="00D60116"/>
    <w:rsid w:val="00D604D6"/>
    <w:rsid w:val="00D60737"/>
    <w:rsid w:val="00D6104D"/>
    <w:rsid w:val="00D6118C"/>
    <w:rsid w:val="00D6200D"/>
    <w:rsid w:val="00D6375B"/>
    <w:rsid w:val="00D64C01"/>
    <w:rsid w:val="00D64DC3"/>
    <w:rsid w:val="00D65299"/>
    <w:rsid w:val="00D655CF"/>
    <w:rsid w:val="00D65F50"/>
    <w:rsid w:val="00D66F1F"/>
    <w:rsid w:val="00D67344"/>
    <w:rsid w:val="00D67A20"/>
    <w:rsid w:val="00D702D4"/>
    <w:rsid w:val="00D705D6"/>
    <w:rsid w:val="00D70F03"/>
    <w:rsid w:val="00D713B9"/>
    <w:rsid w:val="00D714A8"/>
    <w:rsid w:val="00D71894"/>
    <w:rsid w:val="00D72146"/>
    <w:rsid w:val="00D724B3"/>
    <w:rsid w:val="00D72C0A"/>
    <w:rsid w:val="00D72EE4"/>
    <w:rsid w:val="00D7348D"/>
    <w:rsid w:val="00D73492"/>
    <w:rsid w:val="00D73EE5"/>
    <w:rsid w:val="00D74097"/>
    <w:rsid w:val="00D74808"/>
    <w:rsid w:val="00D74919"/>
    <w:rsid w:val="00D74C49"/>
    <w:rsid w:val="00D74CFC"/>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6CC"/>
    <w:rsid w:val="00D83C73"/>
    <w:rsid w:val="00D84924"/>
    <w:rsid w:val="00D84DEB"/>
    <w:rsid w:val="00D84EAE"/>
    <w:rsid w:val="00D8578D"/>
    <w:rsid w:val="00D85FFD"/>
    <w:rsid w:val="00D8679A"/>
    <w:rsid w:val="00D87535"/>
    <w:rsid w:val="00D87E23"/>
    <w:rsid w:val="00D87E8A"/>
    <w:rsid w:val="00D90A00"/>
    <w:rsid w:val="00D90A99"/>
    <w:rsid w:val="00D90B5A"/>
    <w:rsid w:val="00D9131B"/>
    <w:rsid w:val="00D918FC"/>
    <w:rsid w:val="00D9208E"/>
    <w:rsid w:val="00D9214A"/>
    <w:rsid w:val="00D92B53"/>
    <w:rsid w:val="00D92DCE"/>
    <w:rsid w:val="00D93485"/>
    <w:rsid w:val="00D934FA"/>
    <w:rsid w:val="00D9453B"/>
    <w:rsid w:val="00D946A9"/>
    <w:rsid w:val="00D94B76"/>
    <w:rsid w:val="00D94BC4"/>
    <w:rsid w:val="00D957EB"/>
    <w:rsid w:val="00D967E2"/>
    <w:rsid w:val="00D96830"/>
    <w:rsid w:val="00D96DD1"/>
    <w:rsid w:val="00DA0545"/>
    <w:rsid w:val="00DA0FD5"/>
    <w:rsid w:val="00DA269C"/>
    <w:rsid w:val="00DA386E"/>
    <w:rsid w:val="00DA4022"/>
    <w:rsid w:val="00DA416B"/>
    <w:rsid w:val="00DA5551"/>
    <w:rsid w:val="00DA59D6"/>
    <w:rsid w:val="00DA628A"/>
    <w:rsid w:val="00DA6558"/>
    <w:rsid w:val="00DA73D7"/>
    <w:rsid w:val="00DA7C2A"/>
    <w:rsid w:val="00DA7DCB"/>
    <w:rsid w:val="00DB0141"/>
    <w:rsid w:val="00DB08B1"/>
    <w:rsid w:val="00DB13F5"/>
    <w:rsid w:val="00DB1AF4"/>
    <w:rsid w:val="00DB1CB2"/>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2D05"/>
    <w:rsid w:val="00DC3181"/>
    <w:rsid w:val="00DC33E9"/>
    <w:rsid w:val="00DC3FFA"/>
    <w:rsid w:val="00DC47F7"/>
    <w:rsid w:val="00DC4984"/>
    <w:rsid w:val="00DC522E"/>
    <w:rsid w:val="00DC5DA9"/>
    <w:rsid w:val="00DC5DFA"/>
    <w:rsid w:val="00DC62B2"/>
    <w:rsid w:val="00DC65F7"/>
    <w:rsid w:val="00DC6725"/>
    <w:rsid w:val="00DC67D6"/>
    <w:rsid w:val="00DC67FD"/>
    <w:rsid w:val="00DC698A"/>
    <w:rsid w:val="00DC79E4"/>
    <w:rsid w:val="00DC7BB5"/>
    <w:rsid w:val="00DD01F2"/>
    <w:rsid w:val="00DD1242"/>
    <w:rsid w:val="00DD1394"/>
    <w:rsid w:val="00DD1412"/>
    <w:rsid w:val="00DD14FF"/>
    <w:rsid w:val="00DD1608"/>
    <w:rsid w:val="00DD25A6"/>
    <w:rsid w:val="00DD3315"/>
    <w:rsid w:val="00DD40EE"/>
    <w:rsid w:val="00DD4D98"/>
    <w:rsid w:val="00DD5421"/>
    <w:rsid w:val="00DD5EC5"/>
    <w:rsid w:val="00DE0119"/>
    <w:rsid w:val="00DE0F1D"/>
    <w:rsid w:val="00DE1CF2"/>
    <w:rsid w:val="00DE1D62"/>
    <w:rsid w:val="00DE2020"/>
    <w:rsid w:val="00DE215A"/>
    <w:rsid w:val="00DE2EB9"/>
    <w:rsid w:val="00DE34DD"/>
    <w:rsid w:val="00DE3A97"/>
    <w:rsid w:val="00DE3FAA"/>
    <w:rsid w:val="00DE4CEC"/>
    <w:rsid w:val="00DE4E65"/>
    <w:rsid w:val="00DE5002"/>
    <w:rsid w:val="00DE5D5E"/>
    <w:rsid w:val="00DE5E8D"/>
    <w:rsid w:val="00DE60EF"/>
    <w:rsid w:val="00DE696D"/>
    <w:rsid w:val="00DE70C5"/>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81A"/>
    <w:rsid w:val="00E00922"/>
    <w:rsid w:val="00E00B88"/>
    <w:rsid w:val="00E00CA5"/>
    <w:rsid w:val="00E00F31"/>
    <w:rsid w:val="00E01A19"/>
    <w:rsid w:val="00E02438"/>
    <w:rsid w:val="00E03558"/>
    <w:rsid w:val="00E04642"/>
    <w:rsid w:val="00E055B6"/>
    <w:rsid w:val="00E06B0B"/>
    <w:rsid w:val="00E06B63"/>
    <w:rsid w:val="00E06CAA"/>
    <w:rsid w:val="00E0719A"/>
    <w:rsid w:val="00E075D9"/>
    <w:rsid w:val="00E07908"/>
    <w:rsid w:val="00E07983"/>
    <w:rsid w:val="00E079A1"/>
    <w:rsid w:val="00E10DB9"/>
    <w:rsid w:val="00E10E35"/>
    <w:rsid w:val="00E11139"/>
    <w:rsid w:val="00E113DD"/>
    <w:rsid w:val="00E1161C"/>
    <w:rsid w:val="00E11C08"/>
    <w:rsid w:val="00E1224B"/>
    <w:rsid w:val="00E122E7"/>
    <w:rsid w:val="00E12858"/>
    <w:rsid w:val="00E131B9"/>
    <w:rsid w:val="00E13DBC"/>
    <w:rsid w:val="00E13E30"/>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0AC"/>
    <w:rsid w:val="00E221ED"/>
    <w:rsid w:val="00E229E8"/>
    <w:rsid w:val="00E22F60"/>
    <w:rsid w:val="00E2407A"/>
    <w:rsid w:val="00E249C1"/>
    <w:rsid w:val="00E24B33"/>
    <w:rsid w:val="00E24D4B"/>
    <w:rsid w:val="00E2531E"/>
    <w:rsid w:val="00E25D27"/>
    <w:rsid w:val="00E264DC"/>
    <w:rsid w:val="00E26E44"/>
    <w:rsid w:val="00E27300"/>
    <w:rsid w:val="00E27672"/>
    <w:rsid w:val="00E27A1F"/>
    <w:rsid w:val="00E30591"/>
    <w:rsid w:val="00E30735"/>
    <w:rsid w:val="00E30AC5"/>
    <w:rsid w:val="00E30FB6"/>
    <w:rsid w:val="00E315CE"/>
    <w:rsid w:val="00E31713"/>
    <w:rsid w:val="00E31ACE"/>
    <w:rsid w:val="00E32128"/>
    <w:rsid w:val="00E338FF"/>
    <w:rsid w:val="00E33D54"/>
    <w:rsid w:val="00E342E5"/>
    <w:rsid w:val="00E344F6"/>
    <w:rsid w:val="00E355DA"/>
    <w:rsid w:val="00E3591B"/>
    <w:rsid w:val="00E35D84"/>
    <w:rsid w:val="00E36028"/>
    <w:rsid w:val="00E3641B"/>
    <w:rsid w:val="00E36F1F"/>
    <w:rsid w:val="00E376A8"/>
    <w:rsid w:val="00E37778"/>
    <w:rsid w:val="00E40FBC"/>
    <w:rsid w:val="00E41462"/>
    <w:rsid w:val="00E4181F"/>
    <w:rsid w:val="00E41882"/>
    <w:rsid w:val="00E41F7B"/>
    <w:rsid w:val="00E42FC3"/>
    <w:rsid w:val="00E43CD2"/>
    <w:rsid w:val="00E4453A"/>
    <w:rsid w:val="00E44B5E"/>
    <w:rsid w:val="00E45246"/>
    <w:rsid w:val="00E45B2A"/>
    <w:rsid w:val="00E4641F"/>
    <w:rsid w:val="00E46424"/>
    <w:rsid w:val="00E4696E"/>
    <w:rsid w:val="00E46C5B"/>
    <w:rsid w:val="00E46DD5"/>
    <w:rsid w:val="00E47542"/>
    <w:rsid w:val="00E51A54"/>
    <w:rsid w:val="00E522B1"/>
    <w:rsid w:val="00E523AD"/>
    <w:rsid w:val="00E525E1"/>
    <w:rsid w:val="00E529DB"/>
    <w:rsid w:val="00E52A14"/>
    <w:rsid w:val="00E52A52"/>
    <w:rsid w:val="00E52F56"/>
    <w:rsid w:val="00E53098"/>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684"/>
    <w:rsid w:val="00E61862"/>
    <w:rsid w:val="00E61E3D"/>
    <w:rsid w:val="00E61E40"/>
    <w:rsid w:val="00E62671"/>
    <w:rsid w:val="00E63934"/>
    <w:rsid w:val="00E63D94"/>
    <w:rsid w:val="00E63F1A"/>
    <w:rsid w:val="00E64023"/>
    <w:rsid w:val="00E641C8"/>
    <w:rsid w:val="00E64874"/>
    <w:rsid w:val="00E64A2B"/>
    <w:rsid w:val="00E64FC0"/>
    <w:rsid w:val="00E6509B"/>
    <w:rsid w:val="00E65B05"/>
    <w:rsid w:val="00E661B9"/>
    <w:rsid w:val="00E663CA"/>
    <w:rsid w:val="00E66958"/>
    <w:rsid w:val="00E66984"/>
    <w:rsid w:val="00E66BCE"/>
    <w:rsid w:val="00E6742E"/>
    <w:rsid w:val="00E704F9"/>
    <w:rsid w:val="00E7053D"/>
    <w:rsid w:val="00E707A7"/>
    <w:rsid w:val="00E70C8F"/>
    <w:rsid w:val="00E7167D"/>
    <w:rsid w:val="00E71811"/>
    <w:rsid w:val="00E7188B"/>
    <w:rsid w:val="00E7293C"/>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42AF"/>
    <w:rsid w:val="00E84390"/>
    <w:rsid w:val="00E853F5"/>
    <w:rsid w:val="00E8572F"/>
    <w:rsid w:val="00E8639D"/>
    <w:rsid w:val="00E8690A"/>
    <w:rsid w:val="00E8747B"/>
    <w:rsid w:val="00E87C61"/>
    <w:rsid w:val="00E909DA"/>
    <w:rsid w:val="00E90B59"/>
    <w:rsid w:val="00E90C15"/>
    <w:rsid w:val="00E90C53"/>
    <w:rsid w:val="00E90F31"/>
    <w:rsid w:val="00E91817"/>
    <w:rsid w:val="00E91A36"/>
    <w:rsid w:val="00E91A49"/>
    <w:rsid w:val="00E91C83"/>
    <w:rsid w:val="00E91E06"/>
    <w:rsid w:val="00E9208C"/>
    <w:rsid w:val="00E92CA8"/>
    <w:rsid w:val="00E93F2B"/>
    <w:rsid w:val="00E94AE2"/>
    <w:rsid w:val="00E94D03"/>
    <w:rsid w:val="00E94EF5"/>
    <w:rsid w:val="00E94F93"/>
    <w:rsid w:val="00E95175"/>
    <w:rsid w:val="00E95888"/>
    <w:rsid w:val="00E95BC1"/>
    <w:rsid w:val="00E96784"/>
    <w:rsid w:val="00EA0160"/>
    <w:rsid w:val="00EA0954"/>
    <w:rsid w:val="00EA10C8"/>
    <w:rsid w:val="00EA10F4"/>
    <w:rsid w:val="00EA1B87"/>
    <w:rsid w:val="00EA320A"/>
    <w:rsid w:val="00EA36E4"/>
    <w:rsid w:val="00EA3D30"/>
    <w:rsid w:val="00EA3EDD"/>
    <w:rsid w:val="00EA3EFB"/>
    <w:rsid w:val="00EA47A3"/>
    <w:rsid w:val="00EA4C56"/>
    <w:rsid w:val="00EA5395"/>
    <w:rsid w:val="00EA5A1A"/>
    <w:rsid w:val="00EA5B02"/>
    <w:rsid w:val="00EA5F92"/>
    <w:rsid w:val="00EA6532"/>
    <w:rsid w:val="00EA73DA"/>
    <w:rsid w:val="00EA7593"/>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E30"/>
    <w:rsid w:val="00EB4F85"/>
    <w:rsid w:val="00EB53BB"/>
    <w:rsid w:val="00EB5516"/>
    <w:rsid w:val="00EB5FBD"/>
    <w:rsid w:val="00EB5FBF"/>
    <w:rsid w:val="00EB61DF"/>
    <w:rsid w:val="00EB6949"/>
    <w:rsid w:val="00EB7970"/>
    <w:rsid w:val="00EB7ABC"/>
    <w:rsid w:val="00EB7E2F"/>
    <w:rsid w:val="00EC0153"/>
    <w:rsid w:val="00EC0163"/>
    <w:rsid w:val="00EC01D0"/>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DA7"/>
    <w:rsid w:val="00EC6F50"/>
    <w:rsid w:val="00EC782C"/>
    <w:rsid w:val="00EC7A0D"/>
    <w:rsid w:val="00EC7BE3"/>
    <w:rsid w:val="00ED0425"/>
    <w:rsid w:val="00ED1219"/>
    <w:rsid w:val="00ED137C"/>
    <w:rsid w:val="00ED1561"/>
    <w:rsid w:val="00ED22CE"/>
    <w:rsid w:val="00ED24E6"/>
    <w:rsid w:val="00ED266D"/>
    <w:rsid w:val="00ED2E7F"/>
    <w:rsid w:val="00ED387F"/>
    <w:rsid w:val="00ED3C01"/>
    <w:rsid w:val="00ED41E1"/>
    <w:rsid w:val="00ED420D"/>
    <w:rsid w:val="00ED4287"/>
    <w:rsid w:val="00ED495F"/>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24B"/>
    <w:rsid w:val="00EE06F3"/>
    <w:rsid w:val="00EE0C0E"/>
    <w:rsid w:val="00EE105C"/>
    <w:rsid w:val="00EE1EC2"/>
    <w:rsid w:val="00EE1FB7"/>
    <w:rsid w:val="00EE238E"/>
    <w:rsid w:val="00EE2431"/>
    <w:rsid w:val="00EE3204"/>
    <w:rsid w:val="00EE359B"/>
    <w:rsid w:val="00EE39A1"/>
    <w:rsid w:val="00EE3A47"/>
    <w:rsid w:val="00EE3DCE"/>
    <w:rsid w:val="00EE45FA"/>
    <w:rsid w:val="00EE50AA"/>
    <w:rsid w:val="00EE58A3"/>
    <w:rsid w:val="00EE5B24"/>
    <w:rsid w:val="00EE618C"/>
    <w:rsid w:val="00EE6190"/>
    <w:rsid w:val="00EE63F9"/>
    <w:rsid w:val="00EE64F0"/>
    <w:rsid w:val="00EE79C6"/>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099"/>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5B1"/>
    <w:rsid w:val="00F037D6"/>
    <w:rsid w:val="00F038E9"/>
    <w:rsid w:val="00F03945"/>
    <w:rsid w:val="00F0416C"/>
    <w:rsid w:val="00F042C5"/>
    <w:rsid w:val="00F052ED"/>
    <w:rsid w:val="00F05A2F"/>
    <w:rsid w:val="00F06324"/>
    <w:rsid w:val="00F06611"/>
    <w:rsid w:val="00F06D6D"/>
    <w:rsid w:val="00F06E13"/>
    <w:rsid w:val="00F06F3F"/>
    <w:rsid w:val="00F07853"/>
    <w:rsid w:val="00F10A6C"/>
    <w:rsid w:val="00F10C6E"/>
    <w:rsid w:val="00F10FCC"/>
    <w:rsid w:val="00F1140A"/>
    <w:rsid w:val="00F11975"/>
    <w:rsid w:val="00F11EB8"/>
    <w:rsid w:val="00F12B71"/>
    <w:rsid w:val="00F134F4"/>
    <w:rsid w:val="00F13E1E"/>
    <w:rsid w:val="00F1429C"/>
    <w:rsid w:val="00F15705"/>
    <w:rsid w:val="00F17352"/>
    <w:rsid w:val="00F17981"/>
    <w:rsid w:val="00F17B12"/>
    <w:rsid w:val="00F17E0D"/>
    <w:rsid w:val="00F204EF"/>
    <w:rsid w:val="00F206D8"/>
    <w:rsid w:val="00F20E7A"/>
    <w:rsid w:val="00F213B1"/>
    <w:rsid w:val="00F214AF"/>
    <w:rsid w:val="00F22898"/>
    <w:rsid w:val="00F23581"/>
    <w:rsid w:val="00F23B68"/>
    <w:rsid w:val="00F23C19"/>
    <w:rsid w:val="00F24A41"/>
    <w:rsid w:val="00F2554B"/>
    <w:rsid w:val="00F25CF0"/>
    <w:rsid w:val="00F25F18"/>
    <w:rsid w:val="00F2641D"/>
    <w:rsid w:val="00F26DF5"/>
    <w:rsid w:val="00F27290"/>
    <w:rsid w:val="00F2785B"/>
    <w:rsid w:val="00F279B0"/>
    <w:rsid w:val="00F30251"/>
    <w:rsid w:val="00F305B2"/>
    <w:rsid w:val="00F3226D"/>
    <w:rsid w:val="00F3245D"/>
    <w:rsid w:val="00F334B6"/>
    <w:rsid w:val="00F335A7"/>
    <w:rsid w:val="00F33E15"/>
    <w:rsid w:val="00F34265"/>
    <w:rsid w:val="00F34CDE"/>
    <w:rsid w:val="00F35249"/>
    <w:rsid w:val="00F353F9"/>
    <w:rsid w:val="00F35609"/>
    <w:rsid w:val="00F358B6"/>
    <w:rsid w:val="00F35BAB"/>
    <w:rsid w:val="00F35D3F"/>
    <w:rsid w:val="00F3607F"/>
    <w:rsid w:val="00F36207"/>
    <w:rsid w:val="00F3646F"/>
    <w:rsid w:val="00F36C1D"/>
    <w:rsid w:val="00F372A4"/>
    <w:rsid w:val="00F373AF"/>
    <w:rsid w:val="00F3754E"/>
    <w:rsid w:val="00F4167E"/>
    <w:rsid w:val="00F416FA"/>
    <w:rsid w:val="00F41931"/>
    <w:rsid w:val="00F42339"/>
    <w:rsid w:val="00F423EF"/>
    <w:rsid w:val="00F4314A"/>
    <w:rsid w:val="00F43433"/>
    <w:rsid w:val="00F43450"/>
    <w:rsid w:val="00F44BE8"/>
    <w:rsid w:val="00F44C0F"/>
    <w:rsid w:val="00F45BA6"/>
    <w:rsid w:val="00F470A4"/>
    <w:rsid w:val="00F479F8"/>
    <w:rsid w:val="00F50014"/>
    <w:rsid w:val="00F5068A"/>
    <w:rsid w:val="00F50A32"/>
    <w:rsid w:val="00F50B68"/>
    <w:rsid w:val="00F516D6"/>
    <w:rsid w:val="00F51D3D"/>
    <w:rsid w:val="00F522CB"/>
    <w:rsid w:val="00F5262C"/>
    <w:rsid w:val="00F527D2"/>
    <w:rsid w:val="00F52F30"/>
    <w:rsid w:val="00F53680"/>
    <w:rsid w:val="00F53BB6"/>
    <w:rsid w:val="00F53E8B"/>
    <w:rsid w:val="00F5428A"/>
    <w:rsid w:val="00F54596"/>
    <w:rsid w:val="00F5558B"/>
    <w:rsid w:val="00F55ED9"/>
    <w:rsid w:val="00F56103"/>
    <w:rsid w:val="00F56DA6"/>
    <w:rsid w:val="00F56FE4"/>
    <w:rsid w:val="00F570B1"/>
    <w:rsid w:val="00F6026C"/>
    <w:rsid w:val="00F60F26"/>
    <w:rsid w:val="00F62574"/>
    <w:rsid w:val="00F62AFD"/>
    <w:rsid w:val="00F6310D"/>
    <w:rsid w:val="00F6428B"/>
    <w:rsid w:val="00F64BCD"/>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A28"/>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D5D"/>
    <w:rsid w:val="00F83EBA"/>
    <w:rsid w:val="00F84162"/>
    <w:rsid w:val="00F84547"/>
    <w:rsid w:val="00F8559D"/>
    <w:rsid w:val="00F85686"/>
    <w:rsid w:val="00F85A0D"/>
    <w:rsid w:val="00F85E7E"/>
    <w:rsid w:val="00F87CE0"/>
    <w:rsid w:val="00F90580"/>
    <w:rsid w:val="00F90901"/>
    <w:rsid w:val="00F91224"/>
    <w:rsid w:val="00F91732"/>
    <w:rsid w:val="00F91E8C"/>
    <w:rsid w:val="00F929A1"/>
    <w:rsid w:val="00F9315B"/>
    <w:rsid w:val="00F932D8"/>
    <w:rsid w:val="00F93C4B"/>
    <w:rsid w:val="00F9466F"/>
    <w:rsid w:val="00F94B8C"/>
    <w:rsid w:val="00F94CE3"/>
    <w:rsid w:val="00F94FA6"/>
    <w:rsid w:val="00F95627"/>
    <w:rsid w:val="00F95877"/>
    <w:rsid w:val="00F958E4"/>
    <w:rsid w:val="00F95BBF"/>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5637"/>
    <w:rsid w:val="00FA5ADC"/>
    <w:rsid w:val="00FA70FA"/>
    <w:rsid w:val="00FA792B"/>
    <w:rsid w:val="00FB0592"/>
    <w:rsid w:val="00FB0808"/>
    <w:rsid w:val="00FB1198"/>
    <w:rsid w:val="00FB2619"/>
    <w:rsid w:val="00FB276C"/>
    <w:rsid w:val="00FB303B"/>
    <w:rsid w:val="00FB372D"/>
    <w:rsid w:val="00FB4032"/>
    <w:rsid w:val="00FB42E8"/>
    <w:rsid w:val="00FB4714"/>
    <w:rsid w:val="00FB49C0"/>
    <w:rsid w:val="00FB50FD"/>
    <w:rsid w:val="00FB57FB"/>
    <w:rsid w:val="00FB5F29"/>
    <w:rsid w:val="00FB60F1"/>
    <w:rsid w:val="00FB6813"/>
    <w:rsid w:val="00FB6C48"/>
    <w:rsid w:val="00FB71DC"/>
    <w:rsid w:val="00FB7611"/>
    <w:rsid w:val="00FB78A4"/>
    <w:rsid w:val="00FC0C2A"/>
    <w:rsid w:val="00FC0DD7"/>
    <w:rsid w:val="00FC116A"/>
    <w:rsid w:val="00FC13CC"/>
    <w:rsid w:val="00FC18C4"/>
    <w:rsid w:val="00FC1ACE"/>
    <w:rsid w:val="00FC26DD"/>
    <w:rsid w:val="00FC2F9C"/>
    <w:rsid w:val="00FC3460"/>
    <w:rsid w:val="00FC3B84"/>
    <w:rsid w:val="00FC4ECC"/>
    <w:rsid w:val="00FC536F"/>
    <w:rsid w:val="00FC53CE"/>
    <w:rsid w:val="00FC54D7"/>
    <w:rsid w:val="00FC5E4E"/>
    <w:rsid w:val="00FC6457"/>
    <w:rsid w:val="00FC6EF4"/>
    <w:rsid w:val="00FD0675"/>
    <w:rsid w:val="00FD0D70"/>
    <w:rsid w:val="00FD1829"/>
    <w:rsid w:val="00FD19E3"/>
    <w:rsid w:val="00FD2245"/>
    <w:rsid w:val="00FD2BCE"/>
    <w:rsid w:val="00FD2D31"/>
    <w:rsid w:val="00FD4053"/>
    <w:rsid w:val="00FD45EB"/>
    <w:rsid w:val="00FD48FD"/>
    <w:rsid w:val="00FD4C7A"/>
    <w:rsid w:val="00FD56F5"/>
    <w:rsid w:val="00FD5C78"/>
    <w:rsid w:val="00FD6BD3"/>
    <w:rsid w:val="00FD6CA4"/>
    <w:rsid w:val="00FD70AF"/>
    <w:rsid w:val="00FD79BB"/>
    <w:rsid w:val="00FD7D0A"/>
    <w:rsid w:val="00FD7F59"/>
    <w:rsid w:val="00FE0B21"/>
    <w:rsid w:val="00FE147D"/>
    <w:rsid w:val="00FE18C9"/>
    <w:rsid w:val="00FE1B93"/>
    <w:rsid w:val="00FE2152"/>
    <w:rsid w:val="00FE2CCF"/>
    <w:rsid w:val="00FE3425"/>
    <w:rsid w:val="00FE3BA0"/>
    <w:rsid w:val="00FE49E5"/>
    <w:rsid w:val="00FE4A5D"/>
    <w:rsid w:val="00FE4AE7"/>
    <w:rsid w:val="00FE6832"/>
    <w:rsid w:val="00FE6979"/>
    <w:rsid w:val="00FE6C7C"/>
    <w:rsid w:val="00FE6CC2"/>
    <w:rsid w:val="00FE74BD"/>
    <w:rsid w:val="00FF058D"/>
    <w:rsid w:val="00FF072B"/>
    <w:rsid w:val="00FF1012"/>
    <w:rsid w:val="00FF1D50"/>
    <w:rsid w:val="00FF1F56"/>
    <w:rsid w:val="00FF280A"/>
    <w:rsid w:val="00FF2903"/>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7D5F15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1,Footnote Text Cha Car1"/>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styleId="Refdecomentario">
    <w:name w:val="annotation reference"/>
    <w:basedOn w:val="Fuentedeprrafopredeter"/>
    <w:uiPriority w:val="99"/>
    <w:semiHidden/>
    <w:unhideWhenUsed/>
    <w:rsid w:val="00051677"/>
    <w:rPr>
      <w:sz w:val="16"/>
      <w:szCs w:val="16"/>
    </w:rPr>
  </w:style>
  <w:style w:type="paragraph" w:styleId="Textocomentario">
    <w:name w:val="annotation text"/>
    <w:basedOn w:val="Normal"/>
    <w:link w:val="TextocomentarioCar"/>
    <w:semiHidden/>
    <w:unhideWhenUsed/>
    <w:rsid w:val="00051677"/>
    <w:rPr>
      <w:sz w:val="20"/>
      <w:szCs w:val="20"/>
    </w:rPr>
  </w:style>
  <w:style w:type="character" w:customStyle="1" w:styleId="TextocomentarioCar">
    <w:name w:val="Texto comentario Car"/>
    <w:basedOn w:val="Fuentedeprrafopredeter"/>
    <w:link w:val="Textocomentario"/>
    <w:semiHidden/>
    <w:rsid w:val="00051677"/>
  </w:style>
  <w:style w:type="paragraph" w:styleId="Asuntodelcomentario">
    <w:name w:val="annotation subject"/>
    <w:basedOn w:val="Textocomentario"/>
    <w:next w:val="Textocomentario"/>
    <w:link w:val="AsuntodelcomentarioCar"/>
    <w:semiHidden/>
    <w:unhideWhenUsed/>
    <w:rsid w:val="00051677"/>
    <w:rPr>
      <w:b/>
      <w:bCs/>
    </w:rPr>
  </w:style>
  <w:style w:type="character" w:customStyle="1" w:styleId="AsuntodelcomentarioCar">
    <w:name w:val="Asunto del comentario Car"/>
    <w:basedOn w:val="TextocomentarioCar"/>
    <w:link w:val="Asuntodelcomentario"/>
    <w:semiHidden/>
    <w:rsid w:val="00051677"/>
    <w:rPr>
      <w:b/>
      <w:bCs/>
    </w:rPr>
  </w:style>
  <w:style w:type="paragraph" w:styleId="Revisin">
    <w:name w:val="Revision"/>
    <w:hidden/>
    <w:uiPriority w:val="99"/>
    <w:semiHidden/>
    <w:rsid w:val="001F7BDE"/>
    <w:rPr>
      <w:sz w:val="24"/>
      <w:szCs w:val="24"/>
    </w:rPr>
  </w:style>
  <w:style w:type="paragraph" w:customStyle="1" w:styleId="Prrafonormal">
    <w:name w:val="Párrafo normal"/>
    <w:basedOn w:val="Normal"/>
    <w:autoRedefine/>
    <w:uiPriority w:val="99"/>
    <w:qFormat/>
    <w:rsid w:val="000A7B83"/>
    <w:pPr>
      <w:widowControl w:val="0"/>
      <w:spacing w:line="360" w:lineRule="auto"/>
      <w:ind w:firstLine="709"/>
      <w:jc w:val="both"/>
    </w:pPr>
    <w:rPr>
      <w:rFonts w:ascii="Bookman Old Style" w:hAnsi="Bookman Old Style"/>
      <w:sz w:val="28"/>
      <w:szCs w:val="20"/>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17572544">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05804889">
      <w:bodyDiv w:val="1"/>
      <w:marLeft w:val="0"/>
      <w:marRight w:val="0"/>
      <w:marTop w:val="0"/>
      <w:marBottom w:val="0"/>
      <w:divBdr>
        <w:top w:val="none" w:sz="0" w:space="0" w:color="auto"/>
        <w:left w:val="none" w:sz="0" w:space="0" w:color="auto"/>
        <w:bottom w:val="none" w:sz="0" w:space="0" w:color="auto"/>
        <w:right w:val="none" w:sz="0" w:space="0" w:color="auto"/>
      </w:divBdr>
    </w:div>
    <w:div w:id="441145344">
      <w:bodyDiv w:val="1"/>
      <w:marLeft w:val="0"/>
      <w:marRight w:val="0"/>
      <w:marTop w:val="0"/>
      <w:marBottom w:val="0"/>
      <w:divBdr>
        <w:top w:val="none" w:sz="0" w:space="0" w:color="auto"/>
        <w:left w:val="none" w:sz="0" w:space="0" w:color="auto"/>
        <w:bottom w:val="none" w:sz="0" w:space="0" w:color="auto"/>
        <w:right w:val="none" w:sz="0" w:space="0" w:color="auto"/>
      </w:divBdr>
      <w:divsChild>
        <w:div w:id="1505431959">
          <w:marLeft w:val="0"/>
          <w:marRight w:val="0"/>
          <w:marTop w:val="0"/>
          <w:marBottom w:val="0"/>
          <w:divBdr>
            <w:top w:val="none" w:sz="0" w:space="0" w:color="auto"/>
            <w:left w:val="none" w:sz="0" w:space="0" w:color="auto"/>
            <w:bottom w:val="none" w:sz="0" w:space="0" w:color="auto"/>
            <w:right w:val="none" w:sz="0" w:space="0" w:color="auto"/>
          </w:divBdr>
        </w:div>
        <w:div w:id="1838691957">
          <w:marLeft w:val="0"/>
          <w:marRight w:val="0"/>
          <w:marTop w:val="0"/>
          <w:marBottom w:val="0"/>
          <w:divBdr>
            <w:top w:val="none" w:sz="0" w:space="0" w:color="auto"/>
            <w:left w:val="none" w:sz="0" w:space="0" w:color="auto"/>
            <w:bottom w:val="none" w:sz="0" w:space="0" w:color="auto"/>
            <w:right w:val="none" w:sz="0" w:space="0" w:color="auto"/>
          </w:divBdr>
        </w:div>
        <w:div w:id="1183855780">
          <w:marLeft w:val="0"/>
          <w:marRight w:val="0"/>
          <w:marTop w:val="0"/>
          <w:marBottom w:val="0"/>
          <w:divBdr>
            <w:top w:val="none" w:sz="0" w:space="0" w:color="auto"/>
            <w:left w:val="none" w:sz="0" w:space="0" w:color="auto"/>
            <w:bottom w:val="none" w:sz="0" w:space="0" w:color="auto"/>
            <w:right w:val="none" w:sz="0" w:space="0" w:color="auto"/>
          </w:divBdr>
        </w:div>
        <w:div w:id="209341237">
          <w:marLeft w:val="0"/>
          <w:marRight w:val="0"/>
          <w:marTop w:val="0"/>
          <w:marBottom w:val="0"/>
          <w:divBdr>
            <w:top w:val="none" w:sz="0" w:space="0" w:color="auto"/>
            <w:left w:val="none" w:sz="0" w:space="0" w:color="auto"/>
            <w:bottom w:val="none" w:sz="0" w:space="0" w:color="auto"/>
            <w:right w:val="none" w:sz="0" w:space="0" w:color="auto"/>
          </w:divBdr>
        </w:div>
        <w:div w:id="1439057098">
          <w:marLeft w:val="0"/>
          <w:marRight w:val="0"/>
          <w:marTop w:val="0"/>
          <w:marBottom w:val="0"/>
          <w:divBdr>
            <w:top w:val="none" w:sz="0" w:space="0" w:color="auto"/>
            <w:left w:val="none" w:sz="0" w:space="0" w:color="auto"/>
            <w:bottom w:val="none" w:sz="0" w:space="0" w:color="auto"/>
            <w:right w:val="none" w:sz="0" w:space="0" w:color="auto"/>
          </w:divBdr>
        </w:div>
        <w:div w:id="438909978">
          <w:marLeft w:val="0"/>
          <w:marRight w:val="0"/>
          <w:marTop w:val="0"/>
          <w:marBottom w:val="0"/>
          <w:divBdr>
            <w:top w:val="none" w:sz="0" w:space="0" w:color="auto"/>
            <w:left w:val="none" w:sz="0" w:space="0" w:color="auto"/>
            <w:bottom w:val="none" w:sz="0" w:space="0" w:color="auto"/>
            <w:right w:val="none" w:sz="0" w:space="0" w:color="auto"/>
          </w:divBdr>
        </w:div>
        <w:div w:id="1345665133">
          <w:marLeft w:val="0"/>
          <w:marRight w:val="0"/>
          <w:marTop w:val="0"/>
          <w:marBottom w:val="0"/>
          <w:divBdr>
            <w:top w:val="none" w:sz="0" w:space="0" w:color="auto"/>
            <w:left w:val="none" w:sz="0" w:space="0" w:color="auto"/>
            <w:bottom w:val="none" w:sz="0" w:space="0" w:color="auto"/>
            <w:right w:val="none" w:sz="0" w:space="0" w:color="auto"/>
          </w:divBdr>
        </w:div>
        <w:div w:id="994920871">
          <w:marLeft w:val="0"/>
          <w:marRight w:val="0"/>
          <w:marTop w:val="0"/>
          <w:marBottom w:val="0"/>
          <w:divBdr>
            <w:top w:val="none" w:sz="0" w:space="0" w:color="auto"/>
            <w:left w:val="none" w:sz="0" w:space="0" w:color="auto"/>
            <w:bottom w:val="none" w:sz="0" w:space="0" w:color="auto"/>
            <w:right w:val="none" w:sz="0" w:space="0" w:color="auto"/>
          </w:divBdr>
        </w:div>
      </w:divsChild>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60555492">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5843210">
      <w:bodyDiv w:val="1"/>
      <w:marLeft w:val="0"/>
      <w:marRight w:val="0"/>
      <w:marTop w:val="0"/>
      <w:marBottom w:val="0"/>
      <w:divBdr>
        <w:top w:val="none" w:sz="0" w:space="0" w:color="auto"/>
        <w:left w:val="none" w:sz="0" w:space="0" w:color="auto"/>
        <w:bottom w:val="none" w:sz="0" w:space="0" w:color="auto"/>
        <w:right w:val="none" w:sz="0" w:space="0" w:color="auto"/>
      </w:divBdr>
      <w:divsChild>
        <w:div w:id="1305894733">
          <w:marLeft w:val="0"/>
          <w:marRight w:val="0"/>
          <w:marTop w:val="120"/>
          <w:marBottom w:val="120"/>
          <w:divBdr>
            <w:top w:val="none" w:sz="0" w:space="0" w:color="auto"/>
            <w:left w:val="none" w:sz="0" w:space="0" w:color="auto"/>
            <w:bottom w:val="none" w:sz="0" w:space="0" w:color="auto"/>
            <w:right w:val="none" w:sz="0" w:space="0" w:color="auto"/>
          </w:divBdr>
          <w:divsChild>
            <w:div w:id="1622030298">
              <w:marLeft w:val="0"/>
              <w:marRight w:val="0"/>
              <w:marTop w:val="0"/>
              <w:marBottom w:val="0"/>
              <w:divBdr>
                <w:top w:val="none" w:sz="0" w:space="0" w:color="auto"/>
                <w:left w:val="none" w:sz="0" w:space="0" w:color="auto"/>
                <w:bottom w:val="none" w:sz="0" w:space="0" w:color="auto"/>
                <w:right w:val="none" w:sz="0" w:space="0" w:color="auto"/>
              </w:divBdr>
            </w:div>
          </w:divsChild>
        </w:div>
        <w:div w:id="2019035748">
          <w:marLeft w:val="0"/>
          <w:marRight w:val="0"/>
          <w:marTop w:val="0"/>
          <w:marBottom w:val="120"/>
          <w:divBdr>
            <w:top w:val="none" w:sz="0" w:space="0" w:color="auto"/>
            <w:left w:val="none" w:sz="0" w:space="0" w:color="auto"/>
            <w:bottom w:val="none" w:sz="0" w:space="0" w:color="auto"/>
            <w:right w:val="none" w:sz="0" w:space="0" w:color="auto"/>
          </w:divBdr>
          <w:divsChild>
            <w:div w:id="9241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31960045">
      <w:bodyDiv w:val="1"/>
      <w:marLeft w:val="0"/>
      <w:marRight w:val="0"/>
      <w:marTop w:val="0"/>
      <w:marBottom w:val="0"/>
      <w:divBdr>
        <w:top w:val="none" w:sz="0" w:space="0" w:color="auto"/>
        <w:left w:val="none" w:sz="0" w:space="0" w:color="auto"/>
        <w:bottom w:val="none" w:sz="0" w:space="0" w:color="auto"/>
        <w:right w:val="none" w:sz="0" w:space="0" w:color="auto"/>
      </w:divBdr>
    </w:div>
    <w:div w:id="1253510587">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7376131">
      <w:bodyDiv w:val="1"/>
      <w:marLeft w:val="0"/>
      <w:marRight w:val="0"/>
      <w:marTop w:val="0"/>
      <w:marBottom w:val="0"/>
      <w:divBdr>
        <w:top w:val="none" w:sz="0" w:space="0" w:color="auto"/>
        <w:left w:val="none" w:sz="0" w:space="0" w:color="auto"/>
        <w:bottom w:val="none" w:sz="0" w:space="0" w:color="auto"/>
        <w:right w:val="none" w:sz="0" w:space="0" w:color="auto"/>
      </w:divBdr>
    </w:div>
    <w:div w:id="1548953584">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781531187">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28075080">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A0E265D9-C4B7-4E89-B03C-4AD85052A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D4DD0-B493-40CD-BCBC-E431A1B5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5877</Words>
  <Characters>32326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4</cp:revision>
  <cp:lastPrinted>2018-11-02T18:38:00Z</cp:lastPrinted>
  <dcterms:created xsi:type="dcterms:W3CDTF">2023-03-15T16:38:00Z</dcterms:created>
  <dcterms:modified xsi:type="dcterms:W3CDTF">2023-05-15T18:43:00Z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