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B75D0F" w14:textId="77777777" w:rsidR="000C410C" w:rsidRPr="000C410C" w:rsidRDefault="000C410C" w:rsidP="000C410C">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bookmarkStart w:id="0" w:name="_30j0zll" w:colFirst="0" w:colLast="0"/>
      <w:bookmarkStart w:id="1" w:name="_Hlk58566252"/>
      <w:bookmarkStart w:id="2" w:name="_Hlk124855674"/>
      <w:bookmarkStart w:id="3" w:name="_Hlk117163896"/>
      <w:bookmarkEnd w:id="0"/>
      <w:r w:rsidRPr="000C410C">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2D7A05CE" w14:textId="77777777" w:rsidR="000C410C" w:rsidRPr="000C410C" w:rsidRDefault="000C410C" w:rsidP="000C410C">
      <w:pPr>
        <w:spacing w:after="0" w:line="240" w:lineRule="auto"/>
        <w:jc w:val="both"/>
        <w:rPr>
          <w:rFonts w:ascii="Arial" w:eastAsia="Times New Roman" w:hAnsi="Arial" w:cs="Arial"/>
          <w:sz w:val="20"/>
          <w:szCs w:val="20"/>
          <w:lang w:val="es-419" w:eastAsia="es-ES"/>
        </w:rPr>
      </w:pPr>
    </w:p>
    <w:p w14:paraId="0ADC4334" w14:textId="2B95CC28" w:rsidR="000C410C" w:rsidRPr="000C410C" w:rsidRDefault="000C410C" w:rsidP="000C410C">
      <w:pPr>
        <w:spacing w:after="0" w:line="240" w:lineRule="auto"/>
        <w:jc w:val="both"/>
        <w:rPr>
          <w:rFonts w:ascii="Arial" w:eastAsia="Tahoma" w:hAnsi="Arial" w:cs="Arial"/>
          <w:sz w:val="20"/>
          <w:szCs w:val="20"/>
          <w:lang w:val="es-419" w:eastAsia="es-CO"/>
        </w:rPr>
      </w:pPr>
      <w:r w:rsidRPr="000C410C">
        <w:rPr>
          <w:rFonts w:ascii="Arial" w:eastAsia="Tahoma" w:hAnsi="Arial" w:cs="Arial"/>
          <w:sz w:val="20"/>
          <w:szCs w:val="20"/>
          <w:lang w:val="es-419" w:eastAsia="es-CO"/>
        </w:rPr>
        <w:t>Radicado No:</w:t>
      </w:r>
      <w:r>
        <w:rPr>
          <w:rFonts w:ascii="Arial" w:eastAsia="Tahoma" w:hAnsi="Arial" w:cs="Arial"/>
          <w:sz w:val="20"/>
          <w:szCs w:val="20"/>
          <w:lang w:val="es-419" w:eastAsia="es-CO"/>
        </w:rPr>
        <w:tab/>
      </w:r>
      <w:r>
        <w:rPr>
          <w:rFonts w:ascii="Arial" w:eastAsia="Tahoma" w:hAnsi="Arial" w:cs="Arial"/>
          <w:sz w:val="20"/>
          <w:szCs w:val="20"/>
          <w:lang w:val="es-419" w:eastAsia="es-CO"/>
        </w:rPr>
        <w:tab/>
      </w:r>
      <w:r w:rsidRPr="000C410C">
        <w:rPr>
          <w:rFonts w:ascii="Arial" w:eastAsia="Tahoma" w:hAnsi="Arial" w:cs="Arial"/>
          <w:sz w:val="20"/>
          <w:szCs w:val="20"/>
          <w:lang w:val="es-419" w:eastAsia="es-CO"/>
        </w:rPr>
        <w:t>660001-31-05-003-2023-00010-01</w:t>
      </w:r>
    </w:p>
    <w:p w14:paraId="3F0AE660" w14:textId="6A9C6378" w:rsidR="000C410C" w:rsidRPr="000C410C" w:rsidRDefault="000C410C" w:rsidP="000C410C">
      <w:pPr>
        <w:spacing w:after="0" w:line="240" w:lineRule="auto"/>
        <w:jc w:val="both"/>
        <w:rPr>
          <w:rFonts w:ascii="Arial" w:eastAsia="Tahoma" w:hAnsi="Arial" w:cs="Arial"/>
          <w:sz w:val="20"/>
          <w:szCs w:val="20"/>
          <w:lang w:val="es-419" w:eastAsia="es-CO"/>
        </w:rPr>
      </w:pPr>
      <w:r w:rsidRPr="000C410C">
        <w:rPr>
          <w:rFonts w:ascii="Arial" w:eastAsia="Tahoma" w:hAnsi="Arial" w:cs="Arial"/>
          <w:sz w:val="20"/>
          <w:szCs w:val="20"/>
          <w:lang w:val="es-419" w:eastAsia="es-CO"/>
        </w:rPr>
        <w:t>Proceso:</w:t>
      </w:r>
      <w:r>
        <w:rPr>
          <w:rFonts w:ascii="Arial" w:eastAsia="Tahoma" w:hAnsi="Arial" w:cs="Arial"/>
          <w:sz w:val="20"/>
          <w:szCs w:val="20"/>
          <w:lang w:val="es-419" w:eastAsia="es-CO"/>
        </w:rPr>
        <w:tab/>
      </w:r>
      <w:r>
        <w:rPr>
          <w:rFonts w:ascii="Arial" w:eastAsia="Tahoma" w:hAnsi="Arial" w:cs="Arial"/>
          <w:sz w:val="20"/>
          <w:szCs w:val="20"/>
          <w:lang w:val="es-419" w:eastAsia="es-CO"/>
        </w:rPr>
        <w:tab/>
      </w:r>
      <w:r w:rsidRPr="000C410C">
        <w:rPr>
          <w:rFonts w:ascii="Arial" w:eastAsia="Tahoma" w:hAnsi="Arial" w:cs="Arial"/>
          <w:sz w:val="20"/>
          <w:szCs w:val="20"/>
          <w:lang w:val="es-419" w:eastAsia="es-CO"/>
        </w:rPr>
        <w:t>Acción de tutela (Impugnación)</w:t>
      </w:r>
    </w:p>
    <w:p w14:paraId="2034CB77" w14:textId="0CFC6711" w:rsidR="000C410C" w:rsidRPr="000C410C" w:rsidRDefault="000C410C" w:rsidP="000C410C">
      <w:pPr>
        <w:spacing w:after="0" w:line="240" w:lineRule="auto"/>
        <w:jc w:val="both"/>
        <w:rPr>
          <w:rFonts w:ascii="Arial" w:eastAsia="Tahoma" w:hAnsi="Arial" w:cs="Arial"/>
          <w:sz w:val="20"/>
          <w:szCs w:val="20"/>
          <w:lang w:val="es-419" w:eastAsia="es-CO"/>
        </w:rPr>
      </w:pPr>
      <w:r w:rsidRPr="000C410C">
        <w:rPr>
          <w:rFonts w:ascii="Arial" w:eastAsia="Tahoma" w:hAnsi="Arial" w:cs="Arial"/>
          <w:sz w:val="20"/>
          <w:szCs w:val="20"/>
          <w:lang w:val="es-419" w:eastAsia="es-CO"/>
        </w:rPr>
        <w:t>Accionante:</w:t>
      </w:r>
      <w:r>
        <w:rPr>
          <w:rFonts w:ascii="Arial" w:eastAsia="Tahoma" w:hAnsi="Arial" w:cs="Arial"/>
          <w:sz w:val="20"/>
          <w:szCs w:val="20"/>
          <w:lang w:val="es-419" w:eastAsia="es-CO"/>
        </w:rPr>
        <w:tab/>
      </w:r>
      <w:r>
        <w:rPr>
          <w:rFonts w:ascii="Arial" w:eastAsia="Tahoma" w:hAnsi="Arial" w:cs="Arial"/>
          <w:sz w:val="20"/>
          <w:szCs w:val="20"/>
          <w:lang w:val="es-419" w:eastAsia="es-CO"/>
        </w:rPr>
        <w:tab/>
      </w:r>
      <w:r w:rsidRPr="000C410C">
        <w:rPr>
          <w:rFonts w:ascii="Arial" w:eastAsia="Tahoma" w:hAnsi="Arial" w:cs="Arial"/>
          <w:sz w:val="20"/>
          <w:szCs w:val="20"/>
          <w:lang w:val="es-419" w:eastAsia="es-CO"/>
        </w:rPr>
        <w:t>Paola Londoño Tob</w:t>
      </w:r>
      <w:r>
        <w:rPr>
          <w:rFonts w:ascii="Arial" w:eastAsia="Tahoma" w:hAnsi="Arial" w:cs="Arial"/>
          <w:sz w:val="20"/>
          <w:szCs w:val="20"/>
          <w:lang w:val="es-419" w:eastAsia="es-CO"/>
        </w:rPr>
        <w:t>ó</w:t>
      </w:r>
      <w:r w:rsidRPr="000C410C">
        <w:rPr>
          <w:rFonts w:ascii="Arial" w:eastAsia="Tahoma" w:hAnsi="Arial" w:cs="Arial"/>
          <w:sz w:val="20"/>
          <w:szCs w:val="20"/>
          <w:lang w:val="es-419" w:eastAsia="es-CO"/>
        </w:rPr>
        <w:t>n</w:t>
      </w:r>
    </w:p>
    <w:p w14:paraId="246E5EDC" w14:textId="111EE41C" w:rsidR="000C410C" w:rsidRPr="000C410C" w:rsidRDefault="000C410C" w:rsidP="000C410C">
      <w:pPr>
        <w:spacing w:after="0" w:line="240" w:lineRule="auto"/>
        <w:jc w:val="both"/>
        <w:rPr>
          <w:rFonts w:ascii="Arial" w:eastAsia="Tahoma" w:hAnsi="Arial" w:cs="Arial"/>
          <w:sz w:val="20"/>
          <w:szCs w:val="20"/>
          <w:lang w:val="es-419" w:eastAsia="es-CO"/>
        </w:rPr>
      </w:pPr>
      <w:r w:rsidRPr="000C410C">
        <w:rPr>
          <w:rFonts w:ascii="Arial" w:eastAsia="Tahoma" w:hAnsi="Arial" w:cs="Arial"/>
          <w:sz w:val="20"/>
          <w:szCs w:val="20"/>
          <w:lang w:val="es-419" w:eastAsia="es-CO"/>
        </w:rPr>
        <w:t>Accionados:</w:t>
      </w:r>
      <w:r>
        <w:rPr>
          <w:rFonts w:ascii="Arial" w:eastAsia="Tahoma" w:hAnsi="Arial" w:cs="Arial"/>
          <w:sz w:val="20"/>
          <w:szCs w:val="20"/>
          <w:lang w:val="es-419" w:eastAsia="es-CO"/>
        </w:rPr>
        <w:tab/>
      </w:r>
      <w:r>
        <w:rPr>
          <w:rFonts w:ascii="Arial" w:eastAsia="Tahoma" w:hAnsi="Arial" w:cs="Arial"/>
          <w:sz w:val="20"/>
          <w:szCs w:val="20"/>
          <w:lang w:val="es-419" w:eastAsia="es-CO"/>
        </w:rPr>
        <w:tab/>
      </w:r>
      <w:r w:rsidRPr="000C410C">
        <w:rPr>
          <w:rFonts w:ascii="Arial" w:eastAsia="Tahoma" w:hAnsi="Arial" w:cs="Arial"/>
          <w:sz w:val="20"/>
          <w:szCs w:val="20"/>
          <w:lang w:val="es-419" w:eastAsia="es-CO"/>
        </w:rPr>
        <w:t>Juzgado Segundo Municipal de Pequeñas Causas Laborales de Pereira</w:t>
      </w:r>
    </w:p>
    <w:p w14:paraId="3939F477" w14:textId="4FA7D249" w:rsidR="000C410C" w:rsidRPr="000C410C" w:rsidRDefault="000C410C" w:rsidP="000C410C">
      <w:pPr>
        <w:spacing w:after="0" w:line="240" w:lineRule="auto"/>
        <w:jc w:val="both"/>
        <w:rPr>
          <w:rFonts w:ascii="Arial" w:eastAsia="Tahoma" w:hAnsi="Arial" w:cs="Arial"/>
          <w:sz w:val="20"/>
          <w:szCs w:val="20"/>
          <w:lang w:val="es-419" w:eastAsia="es-CO"/>
        </w:rPr>
      </w:pPr>
      <w:r w:rsidRPr="000C410C">
        <w:rPr>
          <w:rFonts w:ascii="Arial" w:eastAsia="Tahoma" w:hAnsi="Arial" w:cs="Arial"/>
          <w:sz w:val="20"/>
          <w:szCs w:val="20"/>
          <w:lang w:val="es-419" w:eastAsia="es-CO"/>
        </w:rPr>
        <w:t>Juzgado de origen:</w:t>
      </w:r>
      <w:r>
        <w:rPr>
          <w:rFonts w:ascii="Arial" w:eastAsia="Tahoma" w:hAnsi="Arial" w:cs="Arial"/>
          <w:sz w:val="20"/>
          <w:szCs w:val="20"/>
          <w:lang w:val="es-419" w:eastAsia="es-CO"/>
        </w:rPr>
        <w:tab/>
      </w:r>
      <w:r w:rsidRPr="000C410C">
        <w:rPr>
          <w:rFonts w:ascii="Arial" w:eastAsia="Tahoma" w:hAnsi="Arial" w:cs="Arial"/>
          <w:sz w:val="20"/>
          <w:szCs w:val="20"/>
          <w:lang w:val="es-419" w:eastAsia="es-CO"/>
        </w:rPr>
        <w:t>Juzgado Tercero Laboral del Circuito</w:t>
      </w:r>
    </w:p>
    <w:p w14:paraId="18751B26" w14:textId="1863AC4A" w:rsidR="000C410C" w:rsidRPr="000C410C" w:rsidRDefault="000C410C" w:rsidP="000C410C">
      <w:pPr>
        <w:spacing w:after="0" w:line="240" w:lineRule="auto"/>
        <w:jc w:val="both"/>
        <w:rPr>
          <w:rFonts w:ascii="Arial" w:eastAsia="Tahoma" w:hAnsi="Arial" w:cs="Arial"/>
          <w:sz w:val="20"/>
          <w:szCs w:val="20"/>
          <w:lang w:val="es-419" w:eastAsia="es-CO"/>
        </w:rPr>
      </w:pPr>
      <w:r w:rsidRPr="000C410C">
        <w:rPr>
          <w:rFonts w:ascii="Arial" w:eastAsia="Tahoma" w:hAnsi="Arial" w:cs="Arial"/>
          <w:sz w:val="20"/>
          <w:szCs w:val="20"/>
          <w:lang w:val="es-419" w:eastAsia="es-CO"/>
        </w:rPr>
        <w:t>Magistrada ponente:</w:t>
      </w:r>
      <w:r>
        <w:rPr>
          <w:rFonts w:ascii="Arial" w:eastAsia="Tahoma" w:hAnsi="Arial" w:cs="Arial"/>
          <w:sz w:val="20"/>
          <w:szCs w:val="20"/>
          <w:lang w:val="es-419" w:eastAsia="es-CO"/>
        </w:rPr>
        <w:tab/>
      </w:r>
      <w:r w:rsidRPr="000C410C">
        <w:rPr>
          <w:rFonts w:ascii="Arial" w:eastAsia="Tahoma" w:hAnsi="Arial" w:cs="Arial"/>
          <w:sz w:val="20"/>
          <w:szCs w:val="20"/>
          <w:lang w:val="es-419" w:eastAsia="es-CO"/>
        </w:rPr>
        <w:t>Ana Lucia Caicedo Calderón</w:t>
      </w:r>
    </w:p>
    <w:p w14:paraId="5F9F3F85" w14:textId="77777777" w:rsidR="000C410C" w:rsidRPr="000C410C" w:rsidRDefault="000C410C" w:rsidP="000C410C">
      <w:pPr>
        <w:spacing w:after="0" w:line="240" w:lineRule="auto"/>
        <w:jc w:val="both"/>
        <w:rPr>
          <w:rFonts w:ascii="Arial" w:eastAsia="Tahoma" w:hAnsi="Arial" w:cs="Arial"/>
          <w:color w:val="000000"/>
          <w:sz w:val="20"/>
          <w:szCs w:val="20"/>
          <w:lang w:val="es-ES" w:eastAsia="es-CO"/>
        </w:rPr>
      </w:pPr>
    </w:p>
    <w:p w14:paraId="7B54AC6D" w14:textId="4E1A2F0F" w:rsidR="000C410C" w:rsidRPr="000C410C" w:rsidRDefault="000C410C" w:rsidP="000C410C">
      <w:pPr>
        <w:spacing w:after="0" w:line="240" w:lineRule="auto"/>
        <w:jc w:val="both"/>
        <w:rPr>
          <w:rFonts w:ascii="Arial" w:eastAsia="Times New Roman" w:hAnsi="Arial" w:cs="Arial"/>
          <w:b/>
          <w:bCs/>
          <w:iCs/>
          <w:sz w:val="20"/>
          <w:szCs w:val="20"/>
          <w:lang w:val="es-419" w:eastAsia="fr-FR"/>
        </w:rPr>
      </w:pPr>
      <w:r w:rsidRPr="000C410C">
        <w:rPr>
          <w:rFonts w:ascii="Arial" w:eastAsia="Times New Roman" w:hAnsi="Arial" w:cs="Arial"/>
          <w:b/>
          <w:bCs/>
          <w:iCs/>
          <w:sz w:val="20"/>
          <w:szCs w:val="20"/>
          <w:u w:val="single"/>
          <w:lang w:val="es-419" w:eastAsia="fr-FR"/>
        </w:rPr>
        <w:t>TEMAS:</w:t>
      </w:r>
      <w:r w:rsidRPr="000C410C">
        <w:rPr>
          <w:rFonts w:ascii="Arial" w:eastAsia="Times New Roman" w:hAnsi="Arial" w:cs="Arial"/>
          <w:b/>
          <w:bCs/>
          <w:iCs/>
          <w:sz w:val="20"/>
          <w:szCs w:val="20"/>
          <w:lang w:val="es-419" w:eastAsia="fr-FR"/>
        </w:rPr>
        <w:tab/>
      </w:r>
      <w:r>
        <w:rPr>
          <w:rFonts w:ascii="Arial" w:eastAsia="Times New Roman" w:hAnsi="Arial" w:cs="Arial"/>
          <w:b/>
          <w:bCs/>
          <w:iCs/>
          <w:sz w:val="20"/>
          <w:szCs w:val="20"/>
          <w:lang w:val="es-419" w:eastAsia="fr-FR"/>
        </w:rPr>
        <w:t>DEBIDO PROCESO</w:t>
      </w:r>
      <w:r w:rsidR="00126FD3">
        <w:rPr>
          <w:rFonts w:ascii="Arial" w:eastAsia="Times New Roman" w:hAnsi="Arial" w:cs="Arial"/>
          <w:b/>
          <w:bCs/>
          <w:iCs/>
          <w:sz w:val="20"/>
          <w:szCs w:val="20"/>
          <w:lang w:val="es-419" w:eastAsia="fr-FR"/>
        </w:rPr>
        <w:t xml:space="preserve"> / TUTELA CONTRA DECISIÓN JUDICIAL / REQUISITOS GENERALES Y ESPECÍFICOS DE PROCEDIBILIDAD / </w:t>
      </w:r>
      <w:r w:rsidR="00D318C6">
        <w:rPr>
          <w:rFonts w:ascii="Arial" w:eastAsia="Times New Roman" w:hAnsi="Arial" w:cs="Arial"/>
          <w:b/>
          <w:bCs/>
          <w:iCs/>
          <w:sz w:val="20"/>
          <w:szCs w:val="20"/>
          <w:lang w:val="es-419" w:eastAsia="fr-FR"/>
        </w:rPr>
        <w:t>SUBSIDIARIEDAD / DEFECTO SUSTANTIVO / DEFINICIÓN</w:t>
      </w:r>
      <w:r w:rsidR="004865D0">
        <w:rPr>
          <w:rFonts w:ascii="Arial" w:eastAsia="Times New Roman" w:hAnsi="Arial" w:cs="Arial"/>
          <w:b/>
          <w:bCs/>
          <w:iCs/>
          <w:sz w:val="20"/>
          <w:szCs w:val="20"/>
          <w:lang w:val="es-419" w:eastAsia="fr-FR"/>
        </w:rPr>
        <w:t xml:space="preserve"> / EMPLAZAMIENTO BAJO LAS NORMAS ACTUALES.</w:t>
      </w:r>
    </w:p>
    <w:p w14:paraId="7A67CD00" w14:textId="77777777" w:rsidR="000C410C" w:rsidRPr="000C410C" w:rsidRDefault="000C410C" w:rsidP="000C410C">
      <w:pPr>
        <w:spacing w:after="0" w:line="240" w:lineRule="auto"/>
        <w:jc w:val="both"/>
        <w:rPr>
          <w:rFonts w:ascii="Arial" w:eastAsia="Times New Roman" w:hAnsi="Arial" w:cs="Arial"/>
          <w:sz w:val="20"/>
          <w:szCs w:val="20"/>
          <w:lang w:val="es-419" w:eastAsia="es-ES"/>
        </w:rPr>
      </w:pPr>
    </w:p>
    <w:p w14:paraId="7B307F7E" w14:textId="52C87E56" w:rsidR="000C410C" w:rsidRPr="000C410C" w:rsidRDefault="00234586" w:rsidP="000C410C">
      <w:pPr>
        <w:spacing w:after="0" w:line="240" w:lineRule="auto"/>
        <w:jc w:val="both"/>
        <w:rPr>
          <w:rFonts w:ascii="Arial" w:eastAsia="Times New Roman" w:hAnsi="Arial" w:cs="Arial"/>
          <w:sz w:val="20"/>
          <w:szCs w:val="20"/>
          <w:lang w:val="es-419" w:eastAsia="es-ES"/>
        </w:rPr>
      </w:pPr>
      <w:r w:rsidRPr="00234586">
        <w:rPr>
          <w:rFonts w:ascii="Arial" w:eastAsia="Times New Roman" w:hAnsi="Arial" w:cs="Arial"/>
          <w:sz w:val="20"/>
          <w:szCs w:val="20"/>
          <w:lang w:val="es-419" w:eastAsia="es-ES"/>
        </w:rPr>
        <w:t>Los artículos 86 de la Constitución y 6º del Decreto 2591 de 1991 establecen que la procedencia de la acción de tutela está condicionada al principio de subsidiariedad. Este autoriza su utilización en tres hipótesis</w:t>
      </w:r>
      <w:r>
        <w:rPr>
          <w:rFonts w:ascii="Arial" w:eastAsia="Times New Roman" w:hAnsi="Arial" w:cs="Arial"/>
          <w:sz w:val="20"/>
          <w:szCs w:val="20"/>
          <w:lang w:val="es-419" w:eastAsia="es-ES"/>
        </w:rPr>
        <w:t>…</w:t>
      </w:r>
    </w:p>
    <w:p w14:paraId="0E9806C7" w14:textId="77777777" w:rsidR="000C410C" w:rsidRPr="000C410C" w:rsidRDefault="000C410C" w:rsidP="000C410C">
      <w:pPr>
        <w:spacing w:after="0" w:line="240" w:lineRule="auto"/>
        <w:jc w:val="both"/>
        <w:rPr>
          <w:rFonts w:ascii="Arial" w:eastAsia="Times New Roman" w:hAnsi="Arial" w:cs="Arial"/>
          <w:sz w:val="20"/>
          <w:szCs w:val="20"/>
          <w:lang w:val="es-419" w:eastAsia="es-ES"/>
        </w:rPr>
      </w:pPr>
    </w:p>
    <w:p w14:paraId="7948B976" w14:textId="20C33746" w:rsidR="000C410C" w:rsidRPr="000C410C" w:rsidRDefault="00234586" w:rsidP="000C410C">
      <w:pPr>
        <w:spacing w:after="0" w:line="240" w:lineRule="auto"/>
        <w:jc w:val="both"/>
        <w:rPr>
          <w:rFonts w:ascii="Arial" w:eastAsia="Times New Roman" w:hAnsi="Arial" w:cs="Arial"/>
          <w:sz w:val="20"/>
          <w:szCs w:val="20"/>
          <w:lang w:val="es-419" w:eastAsia="es-ES"/>
        </w:rPr>
      </w:pPr>
      <w:r w:rsidRPr="00234586">
        <w:rPr>
          <w:rFonts w:ascii="Arial" w:eastAsia="Times New Roman" w:hAnsi="Arial" w:cs="Arial"/>
          <w:sz w:val="20"/>
          <w:szCs w:val="20"/>
          <w:lang w:val="es-419" w:eastAsia="es-ES"/>
        </w:rPr>
        <w:t>El derecho fundamental del debido proceso tiene gran relevancia constitucional</w:t>
      </w:r>
      <w:r>
        <w:rPr>
          <w:rFonts w:ascii="Arial" w:eastAsia="Times New Roman" w:hAnsi="Arial" w:cs="Arial"/>
          <w:sz w:val="20"/>
          <w:szCs w:val="20"/>
          <w:lang w:val="es-419" w:eastAsia="es-ES"/>
        </w:rPr>
        <w:t>…</w:t>
      </w:r>
      <w:r w:rsidRPr="00234586">
        <w:rPr>
          <w:rFonts w:ascii="Arial" w:eastAsia="Times New Roman" w:hAnsi="Arial" w:cs="Arial"/>
          <w:sz w:val="20"/>
          <w:szCs w:val="20"/>
          <w:lang w:val="es-419" w:eastAsia="es-ES"/>
        </w:rPr>
        <w:t xml:space="preserve"> y se aplica a todo tipo de actuaciones judiciales, disponiendo que el proceso debe ceñirse a los parámetros que se encuentran plasmados en las normas, debiendo seguir el procedimiento señalado para cada situación específica</w:t>
      </w:r>
      <w:r>
        <w:rPr>
          <w:rFonts w:ascii="Arial" w:eastAsia="Times New Roman" w:hAnsi="Arial" w:cs="Arial"/>
          <w:sz w:val="20"/>
          <w:szCs w:val="20"/>
          <w:lang w:val="es-419" w:eastAsia="es-ES"/>
        </w:rPr>
        <w:t>…</w:t>
      </w:r>
    </w:p>
    <w:p w14:paraId="75FFD468" w14:textId="77777777" w:rsidR="000C410C" w:rsidRPr="000C410C" w:rsidRDefault="000C410C" w:rsidP="000C410C">
      <w:pPr>
        <w:spacing w:after="0" w:line="240" w:lineRule="auto"/>
        <w:jc w:val="both"/>
        <w:rPr>
          <w:rFonts w:ascii="Arial" w:eastAsia="Times New Roman" w:hAnsi="Arial" w:cs="Arial"/>
          <w:sz w:val="20"/>
          <w:szCs w:val="20"/>
          <w:lang w:val="es-419" w:eastAsia="es-ES"/>
        </w:rPr>
      </w:pPr>
    </w:p>
    <w:p w14:paraId="72849363" w14:textId="7D561551" w:rsidR="000C410C" w:rsidRPr="000C410C" w:rsidRDefault="00AE3043" w:rsidP="000C410C">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AE3043">
        <w:rPr>
          <w:rFonts w:ascii="Arial" w:eastAsia="Times New Roman" w:hAnsi="Arial" w:cs="Arial"/>
          <w:sz w:val="20"/>
          <w:szCs w:val="20"/>
          <w:lang w:val="es-419" w:eastAsia="es-ES"/>
        </w:rPr>
        <w:t>ante la vulneración del debido proceso por medio de las providencias judiciales emitidas por las autoridades, la Corte Constitucional ha sido enfática en determinar de manera extraordinaria la procedibilidad de la acción de tutela como medio para cuestionar las providencias judiciales que configuran vulneración a los derechos fundamentales</w:t>
      </w:r>
      <w:r>
        <w:rPr>
          <w:rFonts w:ascii="Arial" w:eastAsia="Times New Roman" w:hAnsi="Arial" w:cs="Arial"/>
          <w:sz w:val="20"/>
          <w:szCs w:val="20"/>
          <w:lang w:val="es-419" w:eastAsia="es-ES"/>
        </w:rPr>
        <w:t>…</w:t>
      </w:r>
    </w:p>
    <w:p w14:paraId="631735AC" w14:textId="6A7CC7FF" w:rsidR="000C410C" w:rsidRDefault="000C410C" w:rsidP="000C410C">
      <w:pPr>
        <w:spacing w:after="0" w:line="240" w:lineRule="auto"/>
        <w:jc w:val="both"/>
        <w:rPr>
          <w:rFonts w:ascii="Arial" w:eastAsia="Times New Roman" w:hAnsi="Arial" w:cs="Arial"/>
          <w:sz w:val="20"/>
          <w:szCs w:val="20"/>
          <w:lang w:val="es-419" w:eastAsia="es-ES"/>
        </w:rPr>
      </w:pPr>
    </w:p>
    <w:p w14:paraId="50118057" w14:textId="6C85EC35" w:rsidR="00AE3043" w:rsidRDefault="00AE3043" w:rsidP="000C410C">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AE3043">
        <w:rPr>
          <w:rFonts w:ascii="Arial" w:eastAsia="Times New Roman" w:hAnsi="Arial" w:cs="Arial"/>
          <w:sz w:val="20"/>
          <w:szCs w:val="20"/>
          <w:lang w:val="es-419" w:eastAsia="es-ES"/>
        </w:rPr>
        <w:t>esa Alta Corporación ha señalado ciertos requisitos y parámetros que deben presentarse para que pueda proceder la acción de tutela contra providencias judiciales</w:t>
      </w:r>
      <w:r>
        <w:rPr>
          <w:rFonts w:ascii="Arial" w:eastAsia="Times New Roman" w:hAnsi="Arial" w:cs="Arial"/>
          <w:sz w:val="20"/>
          <w:szCs w:val="20"/>
          <w:lang w:val="es-419" w:eastAsia="es-ES"/>
        </w:rPr>
        <w:t>…</w:t>
      </w:r>
    </w:p>
    <w:p w14:paraId="1557F3DF" w14:textId="6A3378BE" w:rsidR="00AE3043" w:rsidRDefault="00AE3043" w:rsidP="000C410C">
      <w:pPr>
        <w:spacing w:after="0" w:line="240" w:lineRule="auto"/>
        <w:jc w:val="both"/>
        <w:rPr>
          <w:rFonts w:ascii="Arial" w:eastAsia="Times New Roman" w:hAnsi="Arial" w:cs="Arial"/>
          <w:sz w:val="20"/>
          <w:szCs w:val="20"/>
          <w:lang w:val="es-419" w:eastAsia="es-ES"/>
        </w:rPr>
      </w:pPr>
    </w:p>
    <w:p w14:paraId="560F6BC0" w14:textId="77777777" w:rsidR="00A13217" w:rsidRPr="00A13217" w:rsidRDefault="00A13217" w:rsidP="00A13217">
      <w:pPr>
        <w:spacing w:after="0" w:line="240" w:lineRule="auto"/>
        <w:jc w:val="both"/>
        <w:rPr>
          <w:rFonts w:ascii="Arial" w:eastAsia="Times New Roman" w:hAnsi="Arial" w:cs="Arial"/>
          <w:sz w:val="20"/>
          <w:szCs w:val="20"/>
          <w:lang w:val="es-419" w:eastAsia="es-ES"/>
        </w:rPr>
      </w:pPr>
      <w:r w:rsidRPr="00A13217">
        <w:rPr>
          <w:rFonts w:ascii="Arial" w:eastAsia="Times New Roman" w:hAnsi="Arial" w:cs="Arial"/>
          <w:sz w:val="20"/>
          <w:szCs w:val="20"/>
          <w:lang w:val="es-419" w:eastAsia="es-ES"/>
        </w:rPr>
        <w:t>Para que una decisión judicial pueda ser revisada en sede de tutela es necesario que previamente cumpla con los siguientes requisitos generales de procedencia:</w:t>
      </w:r>
    </w:p>
    <w:p w14:paraId="28A59405" w14:textId="77777777" w:rsidR="00A13217" w:rsidRPr="00A13217" w:rsidRDefault="00A13217" w:rsidP="00A13217">
      <w:pPr>
        <w:spacing w:after="0" w:line="240" w:lineRule="auto"/>
        <w:jc w:val="both"/>
        <w:rPr>
          <w:rFonts w:ascii="Arial" w:eastAsia="Times New Roman" w:hAnsi="Arial" w:cs="Arial"/>
          <w:sz w:val="20"/>
          <w:szCs w:val="20"/>
          <w:lang w:val="es-419" w:eastAsia="es-ES"/>
        </w:rPr>
      </w:pPr>
      <w:r w:rsidRPr="00A13217">
        <w:rPr>
          <w:rFonts w:ascii="Arial" w:eastAsia="Times New Roman" w:hAnsi="Arial" w:cs="Arial"/>
          <w:sz w:val="20"/>
          <w:szCs w:val="20"/>
          <w:lang w:val="es-419" w:eastAsia="es-ES"/>
        </w:rPr>
        <w:t xml:space="preserve"> </w:t>
      </w:r>
    </w:p>
    <w:p w14:paraId="732C538A" w14:textId="7C1F429F" w:rsidR="00A13217" w:rsidRPr="00A13217" w:rsidRDefault="00A13217" w:rsidP="00A13217">
      <w:pPr>
        <w:spacing w:after="0" w:line="240" w:lineRule="auto"/>
        <w:jc w:val="both"/>
        <w:rPr>
          <w:rFonts w:ascii="Arial" w:eastAsia="Times New Roman" w:hAnsi="Arial" w:cs="Arial"/>
          <w:sz w:val="20"/>
          <w:szCs w:val="20"/>
          <w:lang w:val="es-419" w:eastAsia="es-ES"/>
        </w:rPr>
      </w:pPr>
      <w:r w:rsidRPr="00A13217">
        <w:rPr>
          <w:rFonts w:ascii="Arial" w:eastAsia="Times New Roman" w:hAnsi="Arial" w:cs="Arial"/>
          <w:sz w:val="20"/>
          <w:szCs w:val="20"/>
          <w:lang w:val="es-419" w:eastAsia="es-ES"/>
        </w:rPr>
        <w:t>“a. Que la cuestión que se discuta resulte de evidente relevancia constitucional</w:t>
      </w:r>
      <w:r>
        <w:rPr>
          <w:rFonts w:ascii="Arial" w:eastAsia="Times New Roman" w:hAnsi="Arial" w:cs="Arial"/>
          <w:sz w:val="20"/>
          <w:szCs w:val="20"/>
          <w:lang w:val="es-419" w:eastAsia="es-ES"/>
        </w:rPr>
        <w:t>…</w:t>
      </w:r>
    </w:p>
    <w:p w14:paraId="53ABFCD8" w14:textId="3F4A64D8" w:rsidR="00AE3043" w:rsidRDefault="00A13217" w:rsidP="00A13217">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w:t>
      </w:r>
      <w:r w:rsidRPr="00A13217">
        <w:rPr>
          <w:rFonts w:ascii="Arial" w:eastAsia="Times New Roman" w:hAnsi="Arial" w:cs="Arial"/>
          <w:sz w:val="20"/>
          <w:szCs w:val="20"/>
          <w:lang w:val="es-419" w:eastAsia="es-ES"/>
        </w:rPr>
        <w:t>b. Que se hayan agotado todos los medios -ordinarios y extraordinarios- de defensa judicial al alcance de la persona afectada, salvo que se trate de evitar la consumación de un perjuicio ius fundamental irremediable</w:t>
      </w:r>
      <w:r>
        <w:rPr>
          <w:rFonts w:ascii="Arial" w:eastAsia="Times New Roman" w:hAnsi="Arial" w:cs="Arial"/>
          <w:sz w:val="20"/>
          <w:szCs w:val="20"/>
          <w:lang w:val="es-419" w:eastAsia="es-ES"/>
        </w:rPr>
        <w:t>…”</w:t>
      </w:r>
    </w:p>
    <w:p w14:paraId="621B6327" w14:textId="77777777" w:rsidR="00AE3043" w:rsidRPr="000C410C" w:rsidRDefault="00AE3043" w:rsidP="000C410C">
      <w:pPr>
        <w:spacing w:after="0" w:line="240" w:lineRule="auto"/>
        <w:jc w:val="both"/>
        <w:rPr>
          <w:rFonts w:ascii="Arial" w:eastAsia="Times New Roman" w:hAnsi="Arial" w:cs="Arial"/>
          <w:sz w:val="20"/>
          <w:szCs w:val="20"/>
          <w:lang w:val="es-419" w:eastAsia="es-ES"/>
        </w:rPr>
      </w:pPr>
    </w:p>
    <w:p w14:paraId="25E1F275" w14:textId="77777777" w:rsidR="00A13217" w:rsidRPr="00A13217" w:rsidRDefault="00A13217" w:rsidP="00A13217">
      <w:pPr>
        <w:spacing w:after="0" w:line="240" w:lineRule="auto"/>
        <w:jc w:val="both"/>
        <w:rPr>
          <w:rFonts w:ascii="Arial" w:eastAsia="Times New Roman" w:hAnsi="Arial" w:cs="Arial"/>
          <w:sz w:val="20"/>
          <w:szCs w:val="20"/>
          <w:lang w:val="es-419" w:eastAsia="es-ES"/>
        </w:rPr>
      </w:pPr>
      <w:r w:rsidRPr="00A13217">
        <w:rPr>
          <w:rFonts w:ascii="Arial" w:eastAsia="Times New Roman" w:hAnsi="Arial" w:cs="Arial"/>
          <w:sz w:val="20"/>
          <w:szCs w:val="20"/>
          <w:lang w:val="es-419" w:eastAsia="es-ES"/>
        </w:rPr>
        <w:t>Una vez verificado el cumplimiento integral de los requisitos generales, la procedencia del amparo contra una decisión judicial depende de que la misma haya incurrido en al menos una de las siguientes causales específicas:</w:t>
      </w:r>
    </w:p>
    <w:p w14:paraId="681F4A18" w14:textId="77777777" w:rsidR="00A13217" w:rsidRPr="00A13217" w:rsidRDefault="00A13217" w:rsidP="00A13217">
      <w:pPr>
        <w:spacing w:after="0" w:line="240" w:lineRule="auto"/>
        <w:jc w:val="both"/>
        <w:rPr>
          <w:rFonts w:ascii="Arial" w:eastAsia="Times New Roman" w:hAnsi="Arial" w:cs="Arial"/>
          <w:sz w:val="20"/>
          <w:szCs w:val="20"/>
          <w:lang w:val="es-419" w:eastAsia="es-ES"/>
        </w:rPr>
      </w:pPr>
      <w:r w:rsidRPr="00A13217">
        <w:rPr>
          <w:rFonts w:ascii="Arial" w:eastAsia="Times New Roman" w:hAnsi="Arial" w:cs="Arial"/>
          <w:sz w:val="20"/>
          <w:szCs w:val="20"/>
          <w:lang w:val="es-419" w:eastAsia="es-ES"/>
        </w:rPr>
        <w:t xml:space="preserve"> </w:t>
      </w:r>
    </w:p>
    <w:p w14:paraId="136A6186" w14:textId="5305D7A6" w:rsidR="00A13217" w:rsidRPr="00A13217" w:rsidRDefault="00A13217" w:rsidP="00A13217">
      <w:pPr>
        <w:spacing w:after="0" w:line="240" w:lineRule="auto"/>
        <w:jc w:val="both"/>
        <w:rPr>
          <w:rFonts w:ascii="Arial" w:eastAsia="Times New Roman" w:hAnsi="Arial" w:cs="Arial"/>
          <w:sz w:val="20"/>
          <w:szCs w:val="20"/>
          <w:lang w:val="es-419" w:eastAsia="es-ES"/>
        </w:rPr>
      </w:pPr>
      <w:r w:rsidRPr="00A13217">
        <w:rPr>
          <w:rFonts w:ascii="Arial" w:eastAsia="Times New Roman" w:hAnsi="Arial" w:cs="Arial"/>
          <w:sz w:val="20"/>
          <w:szCs w:val="20"/>
          <w:lang w:val="es-419" w:eastAsia="es-ES"/>
        </w:rPr>
        <w:t>“a. Defecto orgánico</w:t>
      </w:r>
      <w:r w:rsidR="00126FD3">
        <w:rPr>
          <w:rFonts w:ascii="Arial" w:eastAsia="Times New Roman" w:hAnsi="Arial" w:cs="Arial"/>
          <w:sz w:val="20"/>
          <w:szCs w:val="20"/>
          <w:lang w:val="es-419" w:eastAsia="es-ES"/>
        </w:rPr>
        <w:t>…</w:t>
      </w:r>
    </w:p>
    <w:p w14:paraId="7C05133C" w14:textId="5504CB71" w:rsidR="00A13217" w:rsidRPr="00A13217" w:rsidRDefault="00126FD3" w:rsidP="00A13217">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w:t>
      </w:r>
      <w:r w:rsidR="00A13217" w:rsidRPr="00A13217">
        <w:rPr>
          <w:rFonts w:ascii="Arial" w:eastAsia="Times New Roman" w:hAnsi="Arial" w:cs="Arial"/>
          <w:sz w:val="20"/>
          <w:szCs w:val="20"/>
          <w:lang w:val="es-419" w:eastAsia="es-ES"/>
        </w:rPr>
        <w:t>b. Defecto procedimental absoluto</w:t>
      </w:r>
      <w:r>
        <w:rPr>
          <w:rFonts w:ascii="Arial" w:eastAsia="Times New Roman" w:hAnsi="Arial" w:cs="Arial"/>
          <w:sz w:val="20"/>
          <w:szCs w:val="20"/>
          <w:lang w:val="es-419" w:eastAsia="es-ES"/>
        </w:rPr>
        <w:t>…</w:t>
      </w:r>
    </w:p>
    <w:p w14:paraId="7E402B18" w14:textId="33FD862B" w:rsidR="00A13217" w:rsidRPr="00A13217" w:rsidRDefault="00126FD3" w:rsidP="00A13217">
      <w:pPr>
        <w:spacing w:after="0" w:line="240" w:lineRule="auto"/>
        <w:jc w:val="both"/>
        <w:rPr>
          <w:rFonts w:ascii="Arial" w:eastAsia="Times New Roman" w:hAnsi="Arial" w:cs="Arial"/>
          <w:sz w:val="20"/>
          <w:szCs w:val="20"/>
          <w:lang w:val="es-419" w:eastAsia="es-ES"/>
        </w:rPr>
      </w:pPr>
      <w:bookmarkStart w:id="4" w:name="_GoBack"/>
      <w:bookmarkEnd w:id="4"/>
      <w:r>
        <w:rPr>
          <w:rFonts w:ascii="Arial" w:eastAsia="Times New Roman" w:hAnsi="Arial" w:cs="Arial"/>
          <w:sz w:val="20"/>
          <w:szCs w:val="20"/>
          <w:lang w:val="es-419" w:eastAsia="es-ES"/>
        </w:rPr>
        <w:t>“</w:t>
      </w:r>
      <w:r w:rsidR="00A13217" w:rsidRPr="00A13217">
        <w:rPr>
          <w:rFonts w:ascii="Arial" w:eastAsia="Times New Roman" w:hAnsi="Arial" w:cs="Arial"/>
          <w:sz w:val="20"/>
          <w:szCs w:val="20"/>
          <w:lang w:val="es-419" w:eastAsia="es-ES"/>
        </w:rPr>
        <w:t>c.  Defecto fáctico</w:t>
      </w:r>
      <w:r>
        <w:rPr>
          <w:rFonts w:ascii="Arial" w:eastAsia="Times New Roman" w:hAnsi="Arial" w:cs="Arial"/>
          <w:sz w:val="20"/>
          <w:szCs w:val="20"/>
          <w:lang w:val="es-419" w:eastAsia="es-ES"/>
        </w:rPr>
        <w:t>…</w:t>
      </w:r>
    </w:p>
    <w:p w14:paraId="0C72F94E" w14:textId="2010EA7A" w:rsidR="000C410C" w:rsidRDefault="00126FD3" w:rsidP="00A13217">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w:t>
      </w:r>
      <w:r w:rsidR="00A13217" w:rsidRPr="00A13217">
        <w:rPr>
          <w:rFonts w:ascii="Arial" w:eastAsia="Times New Roman" w:hAnsi="Arial" w:cs="Arial"/>
          <w:sz w:val="20"/>
          <w:szCs w:val="20"/>
          <w:lang w:val="es-419" w:eastAsia="es-ES"/>
        </w:rPr>
        <w:t>d. Defecto material o sustantivo, como son los casos en que se decide con base en normas inexistentes o inconstitucionales o que presentan una evidente y grosera contradicción entre los fundamentos y la decisión</w:t>
      </w:r>
      <w:r>
        <w:rPr>
          <w:rFonts w:ascii="Arial" w:eastAsia="Times New Roman" w:hAnsi="Arial" w:cs="Arial"/>
          <w:sz w:val="20"/>
          <w:szCs w:val="20"/>
          <w:lang w:val="es-419" w:eastAsia="es-ES"/>
        </w:rPr>
        <w:t>…”</w:t>
      </w:r>
    </w:p>
    <w:p w14:paraId="127272F4" w14:textId="4BB0C6EB" w:rsidR="00A13217" w:rsidRDefault="00A13217" w:rsidP="000C410C">
      <w:pPr>
        <w:spacing w:after="0" w:line="240" w:lineRule="auto"/>
        <w:jc w:val="both"/>
        <w:rPr>
          <w:rFonts w:ascii="Arial" w:eastAsia="Times New Roman" w:hAnsi="Arial" w:cs="Arial"/>
          <w:sz w:val="20"/>
          <w:szCs w:val="20"/>
          <w:lang w:val="es-419" w:eastAsia="es-ES"/>
        </w:rPr>
      </w:pPr>
    </w:p>
    <w:p w14:paraId="31D2D571" w14:textId="77777777" w:rsidR="000C410C" w:rsidRPr="000C410C" w:rsidRDefault="000C410C" w:rsidP="000C410C">
      <w:pPr>
        <w:spacing w:after="0" w:line="240" w:lineRule="auto"/>
        <w:jc w:val="both"/>
        <w:rPr>
          <w:rFonts w:ascii="Arial" w:eastAsia="Times New Roman" w:hAnsi="Arial" w:cs="Arial"/>
          <w:sz w:val="20"/>
          <w:szCs w:val="20"/>
          <w:lang w:val="es-419" w:eastAsia="es-ES"/>
        </w:rPr>
      </w:pPr>
    </w:p>
    <w:p w14:paraId="00531B0F" w14:textId="77777777" w:rsidR="000C410C" w:rsidRPr="000C410C" w:rsidRDefault="000C410C" w:rsidP="000C410C">
      <w:pPr>
        <w:spacing w:after="0" w:line="240" w:lineRule="auto"/>
        <w:jc w:val="both"/>
        <w:rPr>
          <w:rFonts w:ascii="Arial" w:eastAsia="Times New Roman" w:hAnsi="Arial" w:cs="Arial"/>
          <w:sz w:val="20"/>
          <w:szCs w:val="20"/>
          <w:lang w:val="es-419" w:eastAsia="es-ES"/>
        </w:rPr>
      </w:pPr>
    </w:p>
    <w:bookmarkEnd w:id="1"/>
    <w:bookmarkEnd w:id="2"/>
    <w:bookmarkEnd w:id="3"/>
    <w:p w14:paraId="20A71FC4" w14:textId="420FD322" w:rsidR="006C0AD5" w:rsidRPr="000C410C" w:rsidRDefault="006C0AD5" w:rsidP="000C410C">
      <w:pPr>
        <w:spacing w:after="0" w:line="276" w:lineRule="auto"/>
        <w:ind w:left="714" w:hanging="357"/>
        <w:jc w:val="center"/>
        <w:rPr>
          <w:rFonts w:ascii="Tahoma" w:hAnsi="Tahoma" w:cs="Tahoma"/>
          <w:b/>
          <w:bCs/>
          <w:sz w:val="24"/>
          <w:szCs w:val="24"/>
          <w:lang w:val="es-419"/>
        </w:rPr>
      </w:pPr>
      <w:r w:rsidRPr="000C410C">
        <w:rPr>
          <w:rFonts w:ascii="Tahoma" w:hAnsi="Tahoma" w:cs="Tahoma"/>
          <w:b/>
          <w:bCs/>
          <w:sz w:val="24"/>
          <w:szCs w:val="24"/>
          <w:lang w:val="es-419"/>
        </w:rPr>
        <w:t>TRIBUNAL SUPERIOR DEL DISTRITO JUDICIAL DE PEREIRA</w:t>
      </w:r>
    </w:p>
    <w:p w14:paraId="7737BA64" w14:textId="7BF60479" w:rsidR="006C0AD5" w:rsidRPr="000C410C" w:rsidRDefault="006C0AD5" w:rsidP="000C410C">
      <w:pPr>
        <w:spacing w:after="0" w:line="276" w:lineRule="auto"/>
        <w:ind w:left="714" w:hanging="357"/>
        <w:jc w:val="center"/>
        <w:rPr>
          <w:rFonts w:ascii="Tahoma" w:hAnsi="Tahoma" w:cs="Tahoma"/>
          <w:b/>
          <w:bCs/>
          <w:sz w:val="24"/>
          <w:szCs w:val="24"/>
          <w:lang w:val="es-419"/>
        </w:rPr>
      </w:pPr>
      <w:r w:rsidRPr="000C410C">
        <w:rPr>
          <w:rFonts w:ascii="Tahoma" w:hAnsi="Tahoma" w:cs="Tahoma"/>
          <w:b/>
          <w:bCs/>
          <w:sz w:val="24"/>
          <w:szCs w:val="24"/>
          <w:lang w:val="es-419"/>
        </w:rPr>
        <w:t>SALA DE DECISIÓN LABORAL No. 1</w:t>
      </w:r>
    </w:p>
    <w:p w14:paraId="4E86F2FF" w14:textId="77777777" w:rsidR="00D07734" w:rsidRPr="000C410C" w:rsidRDefault="00D07734" w:rsidP="000C410C">
      <w:pPr>
        <w:spacing w:after="0" w:line="276" w:lineRule="auto"/>
        <w:ind w:left="714" w:hanging="357"/>
        <w:jc w:val="center"/>
        <w:rPr>
          <w:rFonts w:ascii="Tahoma" w:hAnsi="Tahoma" w:cs="Tahoma"/>
          <w:sz w:val="24"/>
          <w:szCs w:val="24"/>
          <w:lang w:val="es-419"/>
        </w:rPr>
      </w:pPr>
    </w:p>
    <w:p w14:paraId="4A70935E" w14:textId="0E5E30E8" w:rsidR="006C0AD5" w:rsidRPr="000C410C" w:rsidRDefault="006C0AD5" w:rsidP="000C410C">
      <w:pPr>
        <w:spacing w:after="0" w:line="276" w:lineRule="auto"/>
        <w:ind w:left="714" w:hanging="357"/>
        <w:jc w:val="center"/>
        <w:rPr>
          <w:rFonts w:ascii="Tahoma" w:hAnsi="Tahoma" w:cs="Tahoma"/>
          <w:b/>
          <w:bCs/>
          <w:sz w:val="24"/>
          <w:szCs w:val="24"/>
          <w:lang w:val="es-419"/>
        </w:rPr>
      </w:pPr>
      <w:r w:rsidRPr="000C410C">
        <w:rPr>
          <w:rFonts w:ascii="Tahoma" w:hAnsi="Tahoma" w:cs="Tahoma"/>
          <w:sz w:val="24"/>
          <w:szCs w:val="24"/>
          <w:lang w:val="es-419"/>
        </w:rPr>
        <w:t xml:space="preserve">Magistrada </w:t>
      </w:r>
      <w:r w:rsidR="00D705FF" w:rsidRPr="000C410C">
        <w:rPr>
          <w:rFonts w:ascii="Tahoma" w:hAnsi="Tahoma" w:cs="Tahoma"/>
          <w:sz w:val="24"/>
          <w:szCs w:val="24"/>
          <w:lang w:val="es-419"/>
        </w:rPr>
        <w:t>P</w:t>
      </w:r>
      <w:r w:rsidRPr="000C410C">
        <w:rPr>
          <w:rFonts w:ascii="Tahoma" w:hAnsi="Tahoma" w:cs="Tahoma"/>
          <w:sz w:val="24"/>
          <w:szCs w:val="24"/>
          <w:lang w:val="es-419"/>
        </w:rPr>
        <w:t>onente:</w:t>
      </w:r>
      <w:r w:rsidRPr="000C410C">
        <w:rPr>
          <w:rFonts w:ascii="Tahoma" w:hAnsi="Tahoma" w:cs="Tahoma"/>
          <w:b/>
          <w:bCs/>
          <w:sz w:val="24"/>
          <w:szCs w:val="24"/>
          <w:lang w:val="es-419"/>
        </w:rPr>
        <w:t xml:space="preserve"> Ana Lucia Caicedo Calderón</w:t>
      </w:r>
    </w:p>
    <w:p w14:paraId="70F00087" w14:textId="5672CC34" w:rsidR="006C0AD5" w:rsidRPr="000C410C" w:rsidRDefault="006C0AD5" w:rsidP="000C410C">
      <w:pPr>
        <w:spacing w:after="0" w:line="276" w:lineRule="auto"/>
        <w:ind w:left="714" w:hanging="357"/>
        <w:jc w:val="center"/>
        <w:rPr>
          <w:rFonts w:ascii="Tahoma" w:hAnsi="Tahoma" w:cs="Tahoma"/>
          <w:sz w:val="24"/>
          <w:szCs w:val="24"/>
          <w:lang w:val="es-419"/>
        </w:rPr>
      </w:pPr>
      <w:r w:rsidRPr="000C410C">
        <w:rPr>
          <w:rFonts w:ascii="Tahoma" w:hAnsi="Tahoma" w:cs="Tahoma"/>
          <w:sz w:val="24"/>
          <w:szCs w:val="24"/>
          <w:lang w:val="es-419"/>
        </w:rPr>
        <w:t>Pereira,</w:t>
      </w:r>
      <w:r w:rsidR="00D443AF" w:rsidRPr="000C410C">
        <w:rPr>
          <w:rFonts w:ascii="Tahoma" w:hAnsi="Tahoma" w:cs="Tahoma"/>
          <w:sz w:val="24"/>
          <w:szCs w:val="24"/>
          <w:lang w:val="es-419"/>
        </w:rPr>
        <w:t xml:space="preserve"> </w:t>
      </w:r>
      <w:r w:rsidR="007C604C" w:rsidRPr="000C410C">
        <w:rPr>
          <w:rFonts w:ascii="Tahoma" w:hAnsi="Tahoma" w:cs="Tahoma"/>
          <w:sz w:val="24"/>
          <w:szCs w:val="24"/>
        </w:rPr>
        <w:t>veinti</w:t>
      </w:r>
      <w:r w:rsidR="00C312EC" w:rsidRPr="000C410C">
        <w:rPr>
          <w:rFonts w:ascii="Tahoma" w:hAnsi="Tahoma" w:cs="Tahoma"/>
          <w:sz w:val="24"/>
          <w:szCs w:val="24"/>
        </w:rPr>
        <w:t>dós</w:t>
      </w:r>
      <w:r w:rsidR="00034226" w:rsidRPr="000C410C">
        <w:rPr>
          <w:rFonts w:ascii="Tahoma" w:hAnsi="Tahoma" w:cs="Tahoma"/>
          <w:sz w:val="24"/>
          <w:szCs w:val="24"/>
          <w:lang w:val="es-419"/>
        </w:rPr>
        <w:t xml:space="preserve"> </w:t>
      </w:r>
      <w:r w:rsidR="00913406" w:rsidRPr="000C410C">
        <w:rPr>
          <w:rFonts w:ascii="Tahoma" w:hAnsi="Tahoma" w:cs="Tahoma"/>
          <w:sz w:val="24"/>
          <w:szCs w:val="24"/>
          <w:lang w:val="es-419"/>
        </w:rPr>
        <w:t>(</w:t>
      </w:r>
      <w:r w:rsidR="007C604C" w:rsidRPr="000C410C">
        <w:rPr>
          <w:rFonts w:ascii="Tahoma" w:hAnsi="Tahoma" w:cs="Tahoma"/>
          <w:sz w:val="24"/>
          <w:szCs w:val="24"/>
        </w:rPr>
        <w:t>2</w:t>
      </w:r>
      <w:r w:rsidR="00C312EC" w:rsidRPr="000C410C">
        <w:rPr>
          <w:rFonts w:ascii="Tahoma" w:hAnsi="Tahoma" w:cs="Tahoma"/>
          <w:sz w:val="24"/>
          <w:szCs w:val="24"/>
        </w:rPr>
        <w:t>2</w:t>
      </w:r>
      <w:r w:rsidR="00913406" w:rsidRPr="000C410C">
        <w:rPr>
          <w:rFonts w:ascii="Tahoma" w:hAnsi="Tahoma" w:cs="Tahoma"/>
          <w:sz w:val="24"/>
          <w:szCs w:val="24"/>
          <w:lang w:val="es-419"/>
        </w:rPr>
        <w:t>) de</w:t>
      </w:r>
      <w:r w:rsidR="00034226" w:rsidRPr="000C410C">
        <w:rPr>
          <w:rFonts w:ascii="Tahoma" w:hAnsi="Tahoma" w:cs="Tahoma"/>
          <w:sz w:val="24"/>
          <w:szCs w:val="24"/>
          <w:lang w:val="es-419"/>
        </w:rPr>
        <w:t xml:space="preserve"> marzo</w:t>
      </w:r>
      <w:r w:rsidR="00913406" w:rsidRPr="000C410C">
        <w:rPr>
          <w:rFonts w:ascii="Tahoma" w:hAnsi="Tahoma" w:cs="Tahoma"/>
          <w:sz w:val="24"/>
          <w:szCs w:val="24"/>
          <w:lang w:val="es-419"/>
        </w:rPr>
        <w:t xml:space="preserve"> </w:t>
      </w:r>
      <w:r w:rsidR="00D705FF" w:rsidRPr="000C410C">
        <w:rPr>
          <w:rFonts w:ascii="Tahoma" w:hAnsi="Tahoma" w:cs="Tahoma"/>
          <w:sz w:val="24"/>
          <w:szCs w:val="24"/>
          <w:lang w:val="es-419"/>
        </w:rPr>
        <w:t>de</w:t>
      </w:r>
      <w:r w:rsidRPr="000C410C">
        <w:rPr>
          <w:rFonts w:ascii="Tahoma" w:hAnsi="Tahoma" w:cs="Tahoma"/>
          <w:sz w:val="24"/>
          <w:szCs w:val="24"/>
          <w:lang w:val="es-419"/>
        </w:rPr>
        <w:t xml:space="preserve"> dos mil </w:t>
      </w:r>
      <w:r w:rsidR="00C96EA3" w:rsidRPr="000C410C">
        <w:rPr>
          <w:rFonts w:ascii="Tahoma" w:hAnsi="Tahoma" w:cs="Tahoma"/>
          <w:sz w:val="24"/>
          <w:szCs w:val="24"/>
          <w:lang w:val="es-419"/>
        </w:rPr>
        <w:t>veintitrés</w:t>
      </w:r>
      <w:r w:rsidRPr="000C410C">
        <w:rPr>
          <w:rFonts w:ascii="Tahoma" w:hAnsi="Tahoma" w:cs="Tahoma"/>
          <w:sz w:val="24"/>
          <w:szCs w:val="24"/>
          <w:lang w:val="es-419"/>
        </w:rPr>
        <w:t xml:space="preserve"> (202</w:t>
      </w:r>
      <w:r w:rsidR="00C96EA3" w:rsidRPr="000C410C">
        <w:rPr>
          <w:rFonts w:ascii="Tahoma" w:hAnsi="Tahoma" w:cs="Tahoma"/>
          <w:sz w:val="24"/>
          <w:szCs w:val="24"/>
          <w:lang w:val="es-419"/>
        </w:rPr>
        <w:t>3</w:t>
      </w:r>
      <w:r w:rsidRPr="000C410C">
        <w:rPr>
          <w:rFonts w:ascii="Tahoma" w:hAnsi="Tahoma" w:cs="Tahoma"/>
          <w:sz w:val="24"/>
          <w:szCs w:val="24"/>
          <w:lang w:val="es-419"/>
        </w:rPr>
        <w:t>)</w:t>
      </w:r>
    </w:p>
    <w:p w14:paraId="65ADD436" w14:textId="58B30A5C" w:rsidR="006C0AD5" w:rsidRPr="000C410C" w:rsidRDefault="006C0AD5" w:rsidP="000C410C">
      <w:pPr>
        <w:spacing w:after="0" w:line="276" w:lineRule="auto"/>
        <w:ind w:firstLine="709"/>
        <w:jc w:val="both"/>
        <w:rPr>
          <w:rFonts w:ascii="Tahoma" w:hAnsi="Tahoma" w:cs="Tahoma"/>
          <w:sz w:val="24"/>
          <w:szCs w:val="24"/>
          <w:lang w:val="es-419"/>
        </w:rPr>
      </w:pPr>
    </w:p>
    <w:p w14:paraId="380E2BF3" w14:textId="089B8F61" w:rsidR="007D2B5A" w:rsidRPr="000C410C" w:rsidRDefault="006C0AD5" w:rsidP="000C410C">
      <w:pPr>
        <w:spacing w:after="0" w:line="276" w:lineRule="auto"/>
        <w:ind w:firstLine="709"/>
        <w:jc w:val="both"/>
        <w:rPr>
          <w:rFonts w:ascii="Tahoma" w:hAnsi="Tahoma" w:cs="Tahoma"/>
          <w:sz w:val="24"/>
          <w:szCs w:val="24"/>
          <w:lang w:val="es-419"/>
        </w:rPr>
      </w:pPr>
      <w:r w:rsidRPr="000C410C">
        <w:rPr>
          <w:rFonts w:ascii="Tahoma" w:hAnsi="Tahoma" w:cs="Tahoma"/>
          <w:sz w:val="24"/>
          <w:szCs w:val="24"/>
          <w:lang w:val="es-419"/>
        </w:rPr>
        <w:t>Procede la judicatura a resolver la impugnación propuesta contra la sentencia proferida</w:t>
      </w:r>
      <w:r w:rsidR="00333059" w:rsidRPr="000C410C">
        <w:rPr>
          <w:rFonts w:ascii="Tahoma" w:hAnsi="Tahoma" w:cs="Tahoma"/>
          <w:sz w:val="24"/>
          <w:szCs w:val="24"/>
          <w:lang w:val="es-419"/>
        </w:rPr>
        <w:t xml:space="preserve"> </w:t>
      </w:r>
      <w:r w:rsidR="00C96EA3" w:rsidRPr="000C410C">
        <w:rPr>
          <w:rFonts w:ascii="Tahoma" w:hAnsi="Tahoma" w:cs="Tahoma"/>
          <w:sz w:val="24"/>
          <w:szCs w:val="24"/>
          <w:lang w:val="es-419"/>
        </w:rPr>
        <w:t>el</w:t>
      </w:r>
      <w:r w:rsidR="007B022F" w:rsidRPr="000C410C">
        <w:rPr>
          <w:rFonts w:ascii="Tahoma" w:hAnsi="Tahoma" w:cs="Tahoma"/>
          <w:sz w:val="24"/>
          <w:szCs w:val="24"/>
          <w:lang w:val="es-419"/>
        </w:rPr>
        <w:t xml:space="preserve"> 1 de febrero del 2023</w:t>
      </w:r>
      <w:r w:rsidR="007D2B5A" w:rsidRPr="000C410C">
        <w:rPr>
          <w:rFonts w:ascii="Tahoma" w:hAnsi="Tahoma" w:cs="Tahoma"/>
          <w:sz w:val="24"/>
          <w:szCs w:val="24"/>
          <w:lang w:val="es-419"/>
        </w:rPr>
        <w:t>, por el</w:t>
      </w:r>
      <w:r w:rsidR="007B022F" w:rsidRPr="000C410C">
        <w:rPr>
          <w:rFonts w:ascii="Tahoma" w:hAnsi="Tahoma" w:cs="Tahoma"/>
          <w:sz w:val="24"/>
          <w:szCs w:val="24"/>
          <w:lang w:val="es-419"/>
        </w:rPr>
        <w:t xml:space="preserve"> Juzgado Tercero Laboral del Circuito</w:t>
      </w:r>
      <w:r w:rsidR="007D2B5A" w:rsidRPr="000C410C">
        <w:rPr>
          <w:rFonts w:ascii="Tahoma" w:hAnsi="Tahoma" w:cs="Tahoma"/>
          <w:sz w:val="24"/>
          <w:szCs w:val="24"/>
          <w:lang w:val="es-419"/>
        </w:rPr>
        <w:t xml:space="preserve">, dentro de la </w:t>
      </w:r>
      <w:r w:rsidR="007D2B5A" w:rsidRPr="00ED4172">
        <w:rPr>
          <w:rFonts w:ascii="Tahoma" w:hAnsi="Tahoma" w:cs="Tahoma"/>
          <w:b/>
          <w:sz w:val="24"/>
          <w:szCs w:val="24"/>
          <w:lang w:val="es-419"/>
        </w:rPr>
        <w:t>acción de tutela</w:t>
      </w:r>
      <w:r w:rsidR="007D2B5A" w:rsidRPr="000C410C">
        <w:rPr>
          <w:rFonts w:ascii="Tahoma" w:hAnsi="Tahoma" w:cs="Tahoma"/>
          <w:sz w:val="24"/>
          <w:szCs w:val="24"/>
          <w:lang w:val="es-419"/>
        </w:rPr>
        <w:t xml:space="preserve"> impetrada</w:t>
      </w:r>
      <w:r w:rsidR="00D705FF" w:rsidRPr="000C410C">
        <w:rPr>
          <w:rFonts w:ascii="Tahoma" w:hAnsi="Tahoma" w:cs="Tahoma"/>
          <w:sz w:val="24"/>
          <w:szCs w:val="24"/>
          <w:lang w:val="es-419"/>
        </w:rPr>
        <w:t xml:space="preserve"> por</w:t>
      </w:r>
      <w:r w:rsidR="00C96EA3" w:rsidRPr="000C410C">
        <w:rPr>
          <w:rFonts w:ascii="Tahoma" w:hAnsi="Tahoma" w:cs="Tahoma"/>
          <w:sz w:val="24"/>
          <w:szCs w:val="24"/>
          <w:lang w:val="es-419"/>
        </w:rPr>
        <w:t xml:space="preserve"> la señora </w:t>
      </w:r>
      <w:r w:rsidR="00ED4172" w:rsidRPr="000C410C">
        <w:rPr>
          <w:rFonts w:ascii="Tahoma" w:hAnsi="Tahoma" w:cs="Tahoma"/>
          <w:b/>
          <w:bCs/>
          <w:sz w:val="24"/>
          <w:szCs w:val="24"/>
          <w:lang w:val="es-419"/>
        </w:rPr>
        <w:t>Paola Londoño Tob</w:t>
      </w:r>
      <w:r w:rsidR="00ED4172">
        <w:rPr>
          <w:rFonts w:ascii="Tahoma" w:hAnsi="Tahoma" w:cs="Tahoma"/>
          <w:b/>
          <w:bCs/>
          <w:sz w:val="24"/>
          <w:szCs w:val="24"/>
          <w:lang w:val="es-419"/>
        </w:rPr>
        <w:t>ó</w:t>
      </w:r>
      <w:r w:rsidR="00ED4172" w:rsidRPr="000C410C">
        <w:rPr>
          <w:rFonts w:ascii="Tahoma" w:hAnsi="Tahoma" w:cs="Tahoma"/>
          <w:b/>
          <w:bCs/>
          <w:sz w:val="24"/>
          <w:szCs w:val="24"/>
          <w:lang w:val="es-419"/>
        </w:rPr>
        <w:t>n</w:t>
      </w:r>
      <w:r w:rsidR="00C96EA3" w:rsidRPr="000C410C">
        <w:rPr>
          <w:rFonts w:ascii="Tahoma" w:hAnsi="Tahoma" w:cs="Tahoma"/>
          <w:sz w:val="24"/>
          <w:szCs w:val="24"/>
          <w:lang w:val="es-419"/>
        </w:rPr>
        <w:t>, en contra de</w:t>
      </w:r>
      <w:r w:rsidR="00E549D3" w:rsidRPr="000C410C">
        <w:rPr>
          <w:rFonts w:ascii="Tahoma" w:hAnsi="Tahoma" w:cs="Tahoma"/>
          <w:sz w:val="24"/>
          <w:szCs w:val="24"/>
          <w:lang w:val="es-419"/>
        </w:rPr>
        <w:t xml:space="preserve">l </w:t>
      </w:r>
      <w:r w:rsidR="00ED4172" w:rsidRPr="000C410C">
        <w:rPr>
          <w:rFonts w:ascii="Tahoma" w:hAnsi="Tahoma" w:cs="Tahoma"/>
          <w:b/>
          <w:bCs/>
          <w:sz w:val="24"/>
          <w:szCs w:val="24"/>
          <w:lang w:val="es-419"/>
        </w:rPr>
        <w:t>Juzgado Segundo Municipal de Pequeñas Causas Laborales de Pereira</w:t>
      </w:r>
      <w:r w:rsidR="00C96EA3" w:rsidRPr="000C410C">
        <w:rPr>
          <w:rFonts w:ascii="Tahoma" w:hAnsi="Tahoma" w:cs="Tahoma"/>
          <w:sz w:val="24"/>
          <w:szCs w:val="24"/>
          <w:lang w:val="es-419"/>
        </w:rPr>
        <w:t xml:space="preserve">, a </w:t>
      </w:r>
      <w:r w:rsidR="00C96EA3" w:rsidRPr="000C410C">
        <w:rPr>
          <w:rFonts w:ascii="Tahoma" w:hAnsi="Tahoma" w:cs="Tahoma"/>
          <w:sz w:val="24"/>
          <w:szCs w:val="24"/>
          <w:lang w:val="es-419"/>
        </w:rPr>
        <w:lastRenderedPageBreak/>
        <w:t>través de la cual se pretende que se ampare su derecho fundamental al</w:t>
      </w:r>
      <w:r w:rsidR="00E549D3" w:rsidRPr="000C410C">
        <w:rPr>
          <w:rFonts w:ascii="Tahoma" w:hAnsi="Tahoma" w:cs="Tahoma"/>
          <w:sz w:val="24"/>
          <w:szCs w:val="24"/>
          <w:lang w:val="es-419"/>
        </w:rPr>
        <w:t xml:space="preserve"> debido proceso</w:t>
      </w:r>
      <w:r w:rsidR="008B6F9B" w:rsidRPr="000C410C">
        <w:rPr>
          <w:rFonts w:ascii="Tahoma" w:hAnsi="Tahoma" w:cs="Tahoma"/>
          <w:sz w:val="24"/>
          <w:szCs w:val="24"/>
          <w:lang w:val="es-419"/>
        </w:rPr>
        <w:t>.</w:t>
      </w:r>
      <w:r w:rsidR="007D2B5A" w:rsidRPr="000C410C">
        <w:rPr>
          <w:rFonts w:ascii="Tahoma" w:hAnsi="Tahoma" w:cs="Tahoma"/>
          <w:sz w:val="24"/>
          <w:szCs w:val="24"/>
          <w:lang w:val="es-419"/>
        </w:rPr>
        <w:t xml:space="preserve"> Para ello se tiene en cuenta lo siguiente</w:t>
      </w:r>
      <w:r w:rsidR="00A47F3C" w:rsidRPr="000C410C">
        <w:rPr>
          <w:rFonts w:ascii="Tahoma" w:hAnsi="Tahoma" w:cs="Tahoma"/>
          <w:sz w:val="24"/>
          <w:szCs w:val="24"/>
          <w:lang w:val="es-419"/>
        </w:rPr>
        <w:t>:</w:t>
      </w:r>
    </w:p>
    <w:p w14:paraId="78575819" w14:textId="52D827EC" w:rsidR="00312D7E" w:rsidRDefault="00312D7E" w:rsidP="000C410C">
      <w:pPr>
        <w:spacing w:after="0" w:line="276" w:lineRule="auto"/>
        <w:ind w:firstLine="709"/>
        <w:jc w:val="both"/>
        <w:rPr>
          <w:rFonts w:ascii="Tahoma" w:hAnsi="Tahoma" w:cs="Tahoma"/>
          <w:sz w:val="24"/>
          <w:szCs w:val="24"/>
          <w:lang w:val="es-419"/>
        </w:rPr>
      </w:pPr>
    </w:p>
    <w:p w14:paraId="49805E9A" w14:textId="77777777" w:rsidR="00ED4172" w:rsidRPr="000C410C" w:rsidRDefault="00ED4172" w:rsidP="000C410C">
      <w:pPr>
        <w:spacing w:after="0" w:line="276" w:lineRule="auto"/>
        <w:ind w:firstLine="709"/>
        <w:jc w:val="both"/>
        <w:rPr>
          <w:rFonts w:ascii="Tahoma" w:hAnsi="Tahoma" w:cs="Tahoma"/>
          <w:sz w:val="24"/>
          <w:szCs w:val="24"/>
          <w:lang w:val="es-419"/>
        </w:rPr>
      </w:pPr>
    </w:p>
    <w:p w14:paraId="7AD8DB71" w14:textId="1A5205BC" w:rsidR="000D1C3E" w:rsidRPr="000C410C" w:rsidRDefault="00491AA1" w:rsidP="000C410C">
      <w:pPr>
        <w:pStyle w:val="Prrafodelista"/>
        <w:numPr>
          <w:ilvl w:val="0"/>
          <w:numId w:val="17"/>
        </w:numPr>
        <w:spacing w:after="0" w:line="276" w:lineRule="auto"/>
        <w:jc w:val="center"/>
        <w:rPr>
          <w:rFonts w:ascii="Tahoma" w:hAnsi="Tahoma" w:cs="Tahoma"/>
          <w:b/>
          <w:bCs/>
          <w:sz w:val="24"/>
          <w:szCs w:val="24"/>
          <w:lang w:val="es-419"/>
        </w:rPr>
      </w:pPr>
      <w:r w:rsidRPr="000C410C">
        <w:rPr>
          <w:rFonts w:ascii="Tahoma" w:hAnsi="Tahoma" w:cs="Tahoma"/>
          <w:b/>
          <w:bCs/>
          <w:sz w:val="24"/>
          <w:szCs w:val="24"/>
          <w:lang w:val="es-419"/>
        </w:rPr>
        <w:t xml:space="preserve">LA </w:t>
      </w:r>
      <w:r w:rsidR="00004507" w:rsidRPr="000C410C">
        <w:rPr>
          <w:rFonts w:ascii="Tahoma" w:hAnsi="Tahoma" w:cs="Tahoma"/>
          <w:b/>
          <w:bCs/>
          <w:sz w:val="24"/>
          <w:szCs w:val="24"/>
          <w:lang w:val="es-419"/>
        </w:rPr>
        <w:t>DEMANDA DE TUTELA</w:t>
      </w:r>
    </w:p>
    <w:p w14:paraId="757B8932" w14:textId="77777777" w:rsidR="00152C90" w:rsidRPr="000C410C" w:rsidRDefault="00152C90" w:rsidP="000C410C">
      <w:pPr>
        <w:pStyle w:val="Prrafodelista"/>
        <w:spacing w:after="0" w:line="276" w:lineRule="auto"/>
        <w:rPr>
          <w:rFonts w:ascii="Tahoma" w:hAnsi="Tahoma" w:cs="Tahoma"/>
          <w:b/>
          <w:bCs/>
          <w:sz w:val="24"/>
          <w:szCs w:val="24"/>
          <w:lang w:val="es-419"/>
        </w:rPr>
      </w:pPr>
    </w:p>
    <w:p w14:paraId="3EA58CBC" w14:textId="42071FA3" w:rsidR="003F67BE" w:rsidRPr="000C410C" w:rsidRDefault="00AB1D06" w:rsidP="000C410C">
      <w:pPr>
        <w:spacing w:after="0" w:line="276" w:lineRule="auto"/>
        <w:ind w:firstLine="709"/>
        <w:jc w:val="both"/>
        <w:rPr>
          <w:rFonts w:ascii="Tahoma" w:hAnsi="Tahoma" w:cs="Tahoma"/>
          <w:sz w:val="24"/>
          <w:szCs w:val="24"/>
          <w:lang w:val="es-419"/>
        </w:rPr>
      </w:pPr>
      <w:r w:rsidRPr="000C410C">
        <w:rPr>
          <w:rFonts w:ascii="Tahoma" w:hAnsi="Tahoma" w:cs="Tahoma"/>
          <w:sz w:val="24"/>
          <w:szCs w:val="24"/>
          <w:lang w:val="es-419"/>
        </w:rPr>
        <w:t>La señora</w:t>
      </w:r>
      <w:r w:rsidR="00E549D3" w:rsidRPr="000C410C">
        <w:rPr>
          <w:rFonts w:ascii="Tahoma" w:hAnsi="Tahoma" w:cs="Tahoma"/>
          <w:sz w:val="24"/>
          <w:szCs w:val="24"/>
          <w:lang w:val="es-419"/>
        </w:rPr>
        <w:t xml:space="preserve"> PAOLA LONDOÑO TOBON</w:t>
      </w:r>
      <w:r w:rsidR="0082487C" w:rsidRPr="000C410C">
        <w:rPr>
          <w:rFonts w:ascii="Tahoma" w:hAnsi="Tahoma" w:cs="Tahoma"/>
          <w:b/>
          <w:bCs/>
          <w:sz w:val="24"/>
          <w:szCs w:val="24"/>
          <w:lang w:val="es-419"/>
        </w:rPr>
        <w:t xml:space="preserve">, </w:t>
      </w:r>
      <w:r w:rsidR="0082487C" w:rsidRPr="000C410C">
        <w:rPr>
          <w:rFonts w:ascii="Tahoma" w:hAnsi="Tahoma" w:cs="Tahoma"/>
          <w:sz w:val="24"/>
          <w:szCs w:val="24"/>
          <w:lang w:val="es-419"/>
        </w:rPr>
        <w:t>solicita que se proteja</w:t>
      </w:r>
      <w:r w:rsidRPr="000C410C">
        <w:rPr>
          <w:rFonts w:ascii="Tahoma" w:hAnsi="Tahoma" w:cs="Tahoma"/>
          <w:sz w:val="24"/>
          <w:szCs w:val="24"/>
          <w:lang w:val="es-419"/>
        </w:rPr>
        <w:t xml:space="preserve"> su derecho fundamental </w:t>
      </w:r>
      <w:r w:rsidR="00E549D3" w:rsidRPr="000C410C">
        <w:rPr>
          <w:rFonts w:ascii="Tahoma" w:hAnsi="Tahoma" w:cs="Tahoma"/>
          <w:sz w:val="24"/>
          <w:szCs w:val="24"/>
          <w:lang w:val="es-419"/>
        </w:rPr>
        <w:t>al debido proceso</w:t>
      </w:r>
      <w:r w:rsidR="00BC2A62" w:rsidRPr="000C410C">
        <w:rPr>
          <w:rFonts w:ascii="Tahoma" w:hAnsi="Tahoma" w:cs="Tahoma"/>
          <w:sz w:val="24"/>
          <w:szCs w:val="24"/>
          <w:lang w:val="es-419"/>
        </w:rPr>
        <w:t>; por lo tanto, exige que se</w:t>
      </w:r>
      <w:r w:rsidR="00E549D3" w:rsidRPr="000C410C">
        <w:rPr>
          <w:rFonts w:ascii="Tahoma" w:hAnsi="Tahoma" w:cs="Tahoma"/>
          <w:sz w:val="24"/>
          <w:szCs w:val="24"/>
          <w:lang w:val="es-419"/>
        </w:rPr>
        <w:t xml:space="preserve"> revoquen totalmente los autos interlocutorios No. 548 del 13 de junio de 2022 y el No.224 del 3 de agosto del 2022, para que</w:t>
      </w:r>
      <w:r w:rsidR="00034226" w:rsidRPr="000C410C">
        <w:rPr>
          <w:rFonts w:ascii="Tahoma" w:hAnsi="Tahoma" w:cs="Tahoma"/>
          <w:sz w:val="24"/>
          <w:szCs w:val="24"/>
          <w:lang w:val="es-419"/>
        </w:rPr>
        <w:t>, en su lugar</w:t>
      </w:r>
      <w:r w:rsidR="00E549D3" w:rsidRPr="000C410C">
        <w:rPr>
          <w:rFonts w:ascii="Tahoma" w:hAnsi="Tahoma" w:cs="Tahoma"/>
          <w:sz w:val="24"/>
          <w:szCs w:val="24"/>
          <w:lang w:val="es-419"/>
        </w:rPr>
        <w:t>, se disponga el emplazamiento de la institución ejecutada IPS MEDIFA</w:t>
      </w:r>
      <w:r w:rsidR="00034226" w:rsidRPr="000C410C">
        <w:rPr>
          <w:rFonts w:ascii="Tahoma" w:hAnsi="Tahoma" w:cs="Tahoma"/>
          <w:sz w:val="24"/>
          <w:szCs w:val="24"/>
          <w:lang w:val="es-419"/>
        </w:rPr>
        <w:t>R</w:t>
      </w:r>
      <w:r w:rsidR="00E549D3" w:rsidRPr="000C410C">
        <w:rPr>
          <w:rFonts w:ascii="Tahoma" w:hAnsi="Tahoma" w:cs="Tahoma"/>
          <w:sz w:val="24"/>
          <w:szCs w:val="24"/>
          <w:lang w:val="es-419"/>
        </w:rPr>
        <w:t>MA S.A.S a cargo del juzgado accionado debiéndose continuar el trámite del proceso. Por otro lado, también solicitó que se ordene al Juzgado accionado restituir todas las medidas cautelares de embargo practicadas, y</w:t>
      </w:r>
      <w:r w:rsidR="00034226" w:rsidRPr="000C410C">
        <w:rPr>
          <w:rFonts w:ascii="Tahoma" w:hAnsi="Tahoma" w:cs="Tahoma"/>
          <w:sz w:val="24"/>
          <w:szCs w:val="24"/>
          <w:lang w:val="es-419"/>
        </w:rPr>
        <w:t>,</w:t>
      </w:r>
      <w:r w:rsidR="00E549D3" w:rsidRPr="000C410C">
        <w:rPr>
          <w:rFonts w:ascii="Tahoma" w:hAnsi="Tahoma" w:cs="Tahoma"/>
          <w:sz w:val="24"/>
          <w:szCs w:val="24"/>
          <w:lang w:val="es-419"/>
        </w:rPr>
        <w:t xml:space="preserve"> por último, que se le exonere de las costas que le fueron impuestas por un valor de 200.000 pesos.</w:t>
      </w:r>
      <w:r w:rsidR="00BC2A62" w:rsidRPr="000C410C">
        <w:rPr>
          <w:rFonts w:ascii="Tahoma" w:hAnsi="Tahoma" w:cs="Tahoma"/>
          <w:sz w:val="24"/>
          <w:szCs w:val="24"/>
          <w:lang w:val="es-419"/>
        </w:rPr>
        <w:t xml:space="preserve"> </w:t>
      </w:r>
    </w:p>
    <w:p w14:paraId="1BB0BFAE" w14:textId="77777777" w:rsidR="007B022F" w:rsidRPr="000C410C" w:rsidRDefault="007B022F" w:rsidP="000C410C">
      <w:pPr>
        <w:spacing w:after="0" w:line="276" w:lineRule="auto"/>
        <w:ind w:firstLine="709"/>
        <w:jc w:val="both"/>
        <w:rPr>
          <w:rFonts w:ascii="Tahoma" w:hAnsi="Tahoma" w:cs="Tahoma"/>
          <w:sz w:val="24"/>
          <w:szCs w:val="24"/>
          <w:lang w:val="es-419"/>
        </w:rPr>
      </w:pPr>
    </w:p>
    <w:p w14:paraId="7FF6D0C9" w14:textId="06974796" w:rsidR="00436113" w:rsidRPr="000C410C" w:rsidRDefault="000D1C3E" w:rsidP="000C410C">
      <w:pPr>
        <w:spacing w:after="0" w:line="276" w:lineRule="auto"/>
        <w:ind w:firstLine="709"/>
        <w:jc w:val="both"/>
        <w:rPr>
          <w:rFonts w:ascii="Tahoma" w:hAnsi="Tahoma" w:cs="Tahoma"/>
          <w:sz w:val="24"/>
          <w:szCs w:val="24"/>
          <w:lang w:val="es-419"/>
        </w:rPr>
      </w:pPr>
      <w:r w:rsidRPr="000C410C">
        <w:rPr>
          <w:rFonts w:ascii="Tahoma" w:hAnsi="Tahoma" w:cs="Tahoma"/>
          <w:sz w:val="24"/>
          <w:szCs w:val="24"/>
          <w:lang w:val="es-419"/>
        </w:rPr>
        <w:t xml:space="preserve">Para sustentar la demanda, </w:t>
      </w:r>
      <w:r w:rsidR="008B6F9B" w:rsidRPr="000C410C">
        <w:rPr>
          <w:rFonts w:ascii="Tahoma" w:hAnsi="Tahoma" w:cs="Tahoma"/>
          <w:sz w:val="24"/>
          <w:szCs w:val="24"/>
          <w:lang w:val="es-419"/>
        </w:rPr>
        <w:t xml:space="preserve">manifestó que </w:t>
      </w:r>
      <w:r w:rsidR="00436113" w:rsidRPr="000C410C">
        <w:rPr>
          <w:rFonts w:ascii="Tahoma" w:hAnsi="Tahoma" w:cs="Tahoma"/>
          <w:sz w:val="24"/>
          <w:szCs w:val="24"/>
          <w:lang w:val="es-419"/>
        </w:rPr>
        <w:t xml:space="preserve">en el </w:t>
      </w:r>
      <w:r w:rsidR="00E549D3" w:rsidRPr="000C410C">
        <w:rPr>
          <w:rFonts w:ascii="Tahoma" w:hAnsi="Tahoma" w:cs="Tahoma"/>
          <w:sz w:val="24"/>
          <w:szCs w:val="24"/>
          <w:lang w:val="es-419"/>
        </w:rPr>
        <w:t xml:space="preserve">26 de agosto de 2015 radicó demanda ordinaria laboral de única instancia que correspondió al Juzgado Cuarto Municipal de Pequeñas Causas Laborales de Pereira, con radicado 2015-00634-00, el cual, profirió sentencia a su favor el 3 de noviembre del 2016. </w:t>
      </w:r>
    </w:p>
    <w:p w14:paraId="41D54251" w14:textId="77777777" w:rsidR="00436113" w:rsidRPr="000C410C" w:rsidRDefault="00436113" w:rsidP="000C410C">
      <w:pPr>
        <w:spacing w:after="0" w:line="276" w:lineRule="auto"/>
        <w:ind w:firstLine="709"/>
        <w:jc w:val="both"/>
        <w:rPr>
          <w:rFonts w:ascii="Tahoma" w:hAnsi="Tahoma" w:cs="Tahoma"/>
          <w:sz w:val="24"/>
          <w:szCs w:val="24"/>
          <w:lang w:val="es-419"/>
        </w:rPr>
      </w:pPr>
    </w:p>
    <w:p w14:paraId="309064A8" w14:textId="3B9541A3" w:rsidR="00436113" w:rsidRPr="000C410C" w:rsidRDefault="00436113" w:rsidP="000C410C">
      <w:pPr>
        <w:spacing w:after="0" w:line="276" w:lineRule="auto"/>
        <w:ind w:firstLine="709"/>
        <w:jc w:val="both"/>
        <w:rPr>
          <w:rFonts w:ascii="Tahoma" w:hAnsi="Tahoma" w:cs="Tahoma"/>
          <w:sz w:val="24"/>
          <w:szCs w:val="24"/>
          <w:lang w:val="es-419"/>
        </w:rPr>
      </w:pPr>
      <w:r w:rsidRPr="000C410C">
        <w:rPr>
          <w:rFonts w:ascii="Tahoma" w:hAnsi="Tahoma" w:cs="Tahoma"/>
          <w:sz w:val="24"/>
          <w:szCs w:val="24"/>
          <w:lang w:val="es-419"/>
        </w:rPr>
        <w:t>Señala que,</w:t>
      </w:r>
      <w:r w:rsidR="00DD37DC" w:rsidRPr="000C410C">
        <w:rPr>
          <w:rFonts w:ascii="Tahoma" w:hAnsi="Tahoma" w:cs="Tahoma"/>
          <w:sz w:val="24"/>
          <w:szCs w:val="24"/>
          <w:lang w:val="es-419"/>
        </w:rPr>
        <w:t xml:space="preserve"> el juicio ejecutivo a continuación inició el 30 de enero del 2017 por petición de parte, junto con la solicitud y materialización de diversas medidas cautelares. Pese a ello, el Juzgado ordenó el archivo del expediente por contumacia mediante auto No. 548 del 13 de junio de 2022, además de condenar en costas a favor de la parte ausente por medio del auto No.224 del 3 de agosto de 2022, el cual, resolvió los recursos ordinarios que fueron interpuestos</w:t>
      </w:r>
      <w:r w:rsidR="00375DF9" w:rsidRPr="000C410C">
        <w:rPr>
          <w:rFonts w:ascii="Tahoma" w:hAnsi="Tahoma" w:cs="Tahoma"/>
          <w:sz w:val="24"/>
          <w:szCs w:val="24"/>
          <w:lang w:val="es-419"/>
        </w:rPr>
        <w:t>.</w:t>
      </w:r>
    </w:p>
    <w:p w14:paraId="7153CA9D" w14:textId="3690D77B" w:rsidR="00375DF9" w:rsidRPr="000C410C" w:rsidRDefault="00375DF9" w:rsidP="000C410C">
      <w:pPr>
        <w:spacing w:after="0" w:line="276" w:lineRule="auto"/>
        <w:ind w:firstLine="709"/>
        <w:jc w:val="both"/>
        <w:rPr>
          <w:rFonts w:ascii="Tahoma" w:hAnsi="Tahoma" w:cs="Tahoma"/>
          <w:sz w:val="24"/>
          <w:szCs w:val="24"/>
          <w:lang w:val="es-419"/>
        </w:rPr>
      </w:pPr>
    </w:p>
    <w:p w14:paraId="24E62672" w14:textId="6803DA76" w:rsidR="00DD37DC" w:rsidRPr="000C410C" w:rsidRDefault="00375DF9" w:rsidP="000C410C">
      <w:pPr>
        <w:spacing w:after="0" w:line="276" w:lineRule="auto"/>
        <w:ind w:firstLine="709"/>
        <w:jc w:val="both"/>
        <w:rPr>
          <w:rFonts w:ascii="Tahoma" w:hAnsi="Tahoma" w:cs="Tahoma"/>
          <w:sz w:val="24"/>
          <w:szCs w:val="24"/>
          <w:lang w:val="es-419"/>
        </w:rPr>
      </w:pPr>
      <w:r w:rsidRPr="000C410C">
        <w:rPr>
          <w:rFonts w:ascii="Tahoma" w:hAnsi="Tahoma" w:cs="Tahoma"/>
          <w:sz w:val="24"/>
          <w:szCs w:val="24"/>
          <w:lang w:val="es-419"/>
        </w:rPr>
        <w:t>Refirió que, el</w:t>
      </w:r>
      <w:r w:rsidR="00DD37DC" w:rsidRPr="000C410C">
        <w:rPr>
          <w:rFonts w:ascii="Tahoma" w:hAnsi="Tahoma" w:cs="Tahoma"/>
          <w:sz w:val="24"/>
          <w:szCs w:val="24"/>
          <w:lang w:val="es-419"/>
        </w:rPr>
        <w:t xml:space="preserve"> proceso ejecutivo 2015-00634-00 estuvo compuesto por diversas gestiones y la parte accionante realizó aproximadamente ocho gestiones diferentes para que se superara la etapa de notificación del juicio ejecutivo. </w:t>
      </w:r>
    </w:p>
    <w:p w14:paraId="01A20D0D" w14:textId="77777777" w:rsidR="00375DF9" w:rsidRPr="000C410C" w:rsidRDefault="00375DF9" w:rsidP="000C410C">
      <w:pPr>
        <w:spacing w:after="0" w:line="276" w:lineRule="auto"/>
        <w:jc w:val="both"/>
        <w:rPr>
          <w:rFonts w:ascii="Tahoma" w:hAnsi="Tahoma" w:cs="Tahoma"/>
          <w:sz w:val="24"/>
          <w:szCs w:val="24"/>
          <w:lang w:val="es-419"/>
        </w:rPr>
      </w:pPr>
    </w:p>
    <w:p w14:paraId="71DABD2F" w14:textId="76E0CF4F" w:rsidR="00375DF9" w:rsidRPr="000C410C" w:rsidRDefault="00375DF9" w:rsidP="000C410C">
      <w:pPr>
        <w:spacing w:after="0" w:line="276" w:lineRule="auto"/>
        <w:ind w:firstLine="709"/>
        <w:jc w:val="both"/>
        <w:rPr>
          <w:rFonts w:ascii="Tahoma" w:hAnsi="Tahoma" w:cs="Tahoma"/>
          <w:sz w:val="24"/>
          <w:szCs w:val="24"/>
          <w:lang w:val="es-419"/>
        </w:rPr>
      </w:pPr>
      <w:r w:rsidRPr="000C410C">
        <w:rPr>
          <w:rFonts w:ascii="Tahoma" w:hAnsi="Tahoma" w:cs="Tahoma"/>
          <w:sz w:val="24"/>
          <w:szCs w:val="24"/>
          <w:lang w:val="es-419"/>
        </w:rPr>
        <w:t>Agregó que</w:t>
      </w:r>
      <w:r w:rsidR="00DD37DC" w:rsidRPr="000C410C">
        <w:rPr>
          <w:rFonts w:ascii="Tahoma" w:hAnsi="Tahoma" w:cs="Tahoma"/>
          <w:sz w:val="24"/>
          <w:szCs w:val="24"/>
          <w:lang w:val="es-419"/>
        </w:rPr>
        <w:t xml:space="preserve"> el Juzgado no advirtió en ningún momento sobre el archivo del expediente o concedió términos perentorios para cumplir actividades procesales.</w:t>
      </w:r>
    </w:p>
    <w:p w14:paraId="3EB2D6F8" w14:textId="77777777" w:rsidR="00DD37DC" w:rsidRPr="000C410C" w:rsidRDefault="00DD37DC" w:rsidP="000C410C">
      <w:pPr>
        <w:spacing w:after="0" w:line="276" w:lineRule="auto"/>
        <w:ind w:firstLine="709"/>
        <w:jc w:val="both"/>
        <w:rPr>
          <w:rFonts w:ascii="Tahoma" w:hAnsi="Tahoma" w:cs="Tahoma"/>
          <w:sz w:val="24"/>
          <w:szCs w:val="24"/>
          <w:lang w:val="es-419"/>
        </w:rPr>
      </w:pPr>
    </w:p>
    <w:p w14:paraId="4E3AD122" w14:textId="249A50C5" w:rsidR="00375DF9" w:rsidRPr="000C410C" w:rsidRDefault="00375DF9" w:rsidP="000C410C">
      <w:pPr>
        <w:spacing w:after="0" w:line="276" w:lineRule="auto"/>
        <w:ind w:firstLine="709"/>
        <w:jc w:val="both"/>
        <w:rPr>
          <w:rFonts w:ascii="Tahoma" w:hAnsi="Tahoma" w:cs="Tahoma"/>
          <w:sz w:val="24"/>
          <w:szCs w:val="24"/>
          <w:lang w:val="es-419"/>
        </w:rPr>
      </w:pPr>
      <w:r w:rsidRPr="000C410C">
        <w:rPr>
          <w:rFonts w:ascii="Tahoma" w:hAnsi="Tahoma" w:cs="Tahoma"/>
          <w:sz w:val="24"/>
          <w:szCs w:val="24"/>
          <w:lang w:val="es-419"/>
        </w:rPr>
        <w:t xml:space="preserve">Añadió que </w:t>
      </w:r>
      <w:r w:rsidR="00DD37DC" w:rsidRPr="000C410C">
        <w:rPr>
          <w:rFonts w:ascii="Tahoma" w:hAnsi="Tahoma" w:cs="Tahoma"/>
          <w:sz w:val="24"/>
          <w:szCs w:val="24"/>
          <w:lang w:val="es-419"/>
        </w:rPr>
        <w:t>en razón a</w:t>
      </w:r>
      <w:r w:rsidR="00034226" w:rsidRPr="000C410C">
        <w:rPr>
          <w:rFonts w:ascii="Tahoma" w:hAnsi="Tahoma" w:cs="Tahoma"/>
          <w:sz w:val="24"/>
          <w:szCs w:val="24"/>
          <w:lang w:val="es-419"/>
        </w:rPr>
        <w:t>l</w:t>
      </w:r>
      <w:r w:rsidR="00DD37DC" w:rsidRPr="000C410C">
        <w:rPr>
          <w:rFonts w:ascii="Tahoma" w:hAnsi="Tahoma" w:cs="Tahoma"/>
          <w:sz w:val="24"/>
          <w:szCs w:val="24"/>
          <w:lang w:val="es-419"/>
        </w:rPr>
        <w:t xml:space="preserve"> requerimiento del Juzgado frente a la acreditación de una nueva publicación o emplazamiento, </w:t>
      </w:r>
      <w:r w:rsidR="00034226" w:rsidRPr="000C410C">
        <w:rPr>
          <w:rFonts w:ascii="Tahoma" w:hAnsi="Tahoma" w:cs="Tahoma"/>
          <w:sz w:val="24"/>
          <w:szCs w:val="24"/>
          <w:lang w:val="es-419"/>
        </w:rPr>
        <w:t xml:space="preserve">se </w:t>
      </w:r>
      <w:r w:rsidR="00DD37DC" w:rsidRPr="000C410C">
        <w:rPr>
          <w:rFonts w:ascii="Tahoma" w:hAnsi="Tahoma" w:cs="Tahoma"/>
          <w:sz w:val="24"/>
          <w:szCs w:val="24"/>
          <w:lang w:val="es-419"/>
        </w:rPr>
        <w:t>presentó la cuarentena obligatoria y el cambio en el trámite de notificación en virtud del Decreto 806 de 2020</w:t>
      </w:r>
      <w:r w:rsidR="00034226" w:rsidRPr="000C410C">
        <w:rPr>
          <w:rFonts w:ascii="Tahoma" w:hAnsi="Tahoma" w:cs="Tahoma"/>
          <w:sz w:val="24"/>
          <w:szCs w:val="24"/>
          <w:lang w:val="es-419"/>
        </w:rPr>
        <w:t>, p</w:t>
      </w:r>
      <w:r w:rsidR="00DD37DC" w:rsidRPr="000C410C">
        <w:rPr>
          <w:rFonts w:ascii="Tahoma" w:hAnsi="Tahoma" w:cs="Tahoma"/>
          <w:sz w:val="24"/>
          <w:szCs w:val="24"/>
          <w:lang w:val="es-419"/>
        </w:rPr>
        <w:t xml:space="preserve">or lo que desde ese año fue responsabilidad del Juzgado cumplir con la carga del emplazamiento. </w:t>
      </w:r>
    </w:p>
    <w:p w14:paraId="040F590D" w14:textId="5BD7F6B4" w:rsidR="00375DF9" w:rsidRPr="000C410C" w:rsidRDefault="00375DF9" w:rsidP="000C410C">
      <w:pPr>
        <w:spacing w:after="0" w:line="276" w:lineRule="auto"/>
        <w:ind w:firstLine="709"/>
        <w:jc w:val="both"/>
        <w:rPr>
          <w:rFonts w:ascii="Tahoma" w:hAnsi="Tahoma" w:cs="Tahoma"/>
          <w:sz w:val="24"/>
          <w:szCs w:val="24"/>
        </w:rPr>
      </w:pPr>
    </w:p>
    <w:p w14:paraId="52C23B85" w14:textId="7D258DC8" w:rsidR="00375DF9" w:rsidRPr="000C410C" w:rsidRDefault="007E4E16" w:rsidP="000C410C">
      <w:pPr>
        <w:spacing w:after="0" w:line="276" w:lineRule="auto"/>
        <w:ind w:firstLine="709"/>
        <w:jc w:val="both"/>
        <w:rPr>
          <w:rFonts w:ascii="Tahoma" w:hAnsi="Tahoma" w:cs="Tahoma"/>
          <w:sz w:val="24"/>
          <w:szCs w:val="24"/>
        </w:rPr>
      </w:pPr>
      <w:r w:rsidRPr="000C410C">
        <w:rPr>
          <w:rFonts w:ascii="Tahoma" w:hAnsi="Tahoma" w:cs="Tahoma"/>
          <w:sz w:val="24"/>
          <w:szCs w:val="24"/>
        </w:rPr>
        <w:t xml:space="preserve">Puso de presente que, en razón a las gestiones adelantadas, se encontraba vigente medida cautelar de embargo sobre el establecimiento comercial IPS MEDIFARMA S.A.S, concretamente la CLÍNICA EL LAGO, ubicada en la carrera 16 bis No. 10-19 de Pinares, en un segundo turno para efectos de prelación desde el 2 de marzo del año 2017, lo cual se puede visualizar en el certificado de existencia y representación legal. </w:t>
      </w:r>
    </w:p>
    <w:p w14:paraId="0476C127" w14:textId="5ADC9C47" w:rsidR="00375DF9" w:rsidRPr="000C410C" w:rsidRDefault="00375DF9" w:rsidP="000C410C">
      <w:pPr>
        <w:spacing w:after="0" w:line="276" w:lineRule="auto"/>
        <w:ind w:firstLine="709"/>
        <w:jc w:val="both"/>
        <w:rPr>
          <w:rFonts w:ascii="Tahoma" w:hAnsi="Tahoma" w:cs="Tahoma"/>
          <w:sz w:val="24"/>
          <w:szCs w:val="24"/>
        </w:rPr>
      </w:pPr>
    </w:p>
    <w:p w14:paraId="5C6448F3" w14:textId="2F3B488D" w:rsidR="00375DF9" w:rsidRPr="000C410C" w:rsidRDefault="00375DF9" w:rsidP="000C410C">
      <w:pPr>
        <w:spacing w:after="0" w:line="276" w:lineRule="auto"/>
        <w:ind w:firstLine="709"/>
        <w:jc w:val="both"/>
        <w:rPr>
          <w:rFonts w:ascii="Tahoma" w:hAnsi="Tahoma" w:cs="Tahoma"/>
          <w:sz w:val="24"/>
          <w:szCs w:val="24"/>
        </w:rPr>
      </w:pPr>
      <w:r w:rsidRPr="000C410C">
        <w:rPr>
          <w:rFonts w:ascii="Tahoma" w:hAnsi="Tahoma" w:cs="Tahoma"/>
          <w:sz w:val="24"/>
          <w:szCs w:val="24"/>
        </w:rPr>
        <w:t xml:space="preserve">Finalmente, </w:t>
      </w:r>
      <w:r w:rsidR="007E4E16" w:rsidRPr="000C410C">
        <w:rPr>
          <w:rFonts w:ascii="Tahoma" w:hAnsi="Tahoma" w:cs="Tahoma"/>
          <w:sz w:val="24"/>
          <w:szCs w:val="24"/>
        </w:rPr>
        <w:t>refirió que las decisiones adoptadas por el Juzgado mediante los autos interlocutorios 548 del 13 de junio de 2022 y el No.224 del 3 de agosto del 2022, son contradictorios a los principios constitucionales además de que emergen defectos procedimentales, materiales y sustantivos.</w:t>
      </w:r>
      <w:r w:rsidRPr="000C410C">
        <w:rPr>
          <w:rFonts w:ascii="Tahoma" w:hAnsi="Tahoma" w:cs="Tahoma"/>
          <w:sz w:val="24"/>
          <w:szCs w:val="24"/>
        </w:rPr>
        <w:t xml:space="preserve"> </w:t>
      </w:r>
    </w:p>
    <w:p w14:paraId="7B958797" w14:textId="327FA89D" w:rsidR="00375DF9" w:rsidRPr="000C410C" w:rsidRDefault="00375DF9" w:rsidP="000C410C">
      <w:pPr>
        <w:spacing w:after="0" w:line="276" w:lineRule="auto"/>
        <w:ind w:firstLine="709"/>
        <w:jc w:val="both"/>
        <w:rPr>
          <w:rFonts w:ascii="Tahoma" w:hAnsi="Tahoma" w:cs="Tahoma"/>
          <w:sz w:val="24"/>
          <w:szCs w:val="24"/>
        </w:rPr>
      </w:pPr>
    </w:p>
    <w:p w14:paraId="66745325" w14:textId="77777777" w:rsidR="00375DF9" w:rsidRPr="000C410C" w:rsidRDefault="00375DF9" w:rsidP="000C410C">
      <w:pPr>
        <w:spacing w:after="0" w:line="276" w:lineRule="auto"/>
        <w:ind w:firstLine="709"/>
        <w:jc w:val="both"/>
        <w:rPr>
          <w:rFonts w:ascii="Tahoma" w:hAnsi="Tahoma" w:cs="Tahoma"/>
          <w:sz w:val="24"/>
          <w:szCs w:val="24"/>
        </w:rPr>
      </w:pPr>
    </w:p>
    <w:p w14:paraId="1C05D165" w14:textId="0A0E4A72" w:rsidR="007E0530" w:rsidRPr="000C410C" w:rsidRDefault="00004507" w:rsidP="000C410C">
      <w:pPr>
        <w:pStyle w:val="Prrafodelista"/>
        <w:numPr>
          <w:ilvl w:val="0"/>
          <w:numId w:val="17"/>
        </w:numPr>
        <w:spacing w:after="0" w:line="276" w:lineRule="auto"/>
        <w:jc w:val="center"/>
        <w:rPr>
          <w:rFonts w:ascii="Tahoma" w:hAnsi="Tahoma" w:cs="Tahoma"/>
          <w:b/>
          <w:bCs/>
          <w:sz w:val="24"/>
          <w:szCs w:val="24"/>
          <w:lang w:val="es-419"/>
        </w:rPr>
      </w:pPr>
      <w:r w:rsidRPr="000C410C">
        <w:rPr>
          <w:rFonts w:ascii="Tahoma" w:hAnsi="Tahoma" w:cs="Tahoma"/>
          <w:b/>
          <w:bCs/>
          <w:sz w:val="24"/>
          <w:szCs w:val="24"/>
          <w:lang w:val="es-419"/>
        </w:rPr>
        <w:t>CONTESTACIÓN DE LA DEMANDA</w:t>
      </w:r>
    </w:p>
    <w:p w14:paraId="269AB0EE" w14:textId="77777777" w:rsidR="00152C90" w:rsidRPr="000C410C" w:rsidRDefault="00152C90" w:rsidP="000C410C">
      <w:pPr>
        <w:pStyle w:val="Prrafodelista"/>
        <w:spacing w:after="0" w:line="276" w:lineRule="auto"/>
        <w:rPr>
          <w:rFonts w:ascii="Tahoma" w:hAnsi="Tahoma" w:cs="Tahoma"/>
          <w:b/>
          <w:bCs/>
          <w:sz w:val="24"/>
          <w:szCs w:val="24"/>
          <w:lang w:val="es-419"/>
        </w:rPr>
      </w:pPr>
    </w:p>
    <w:p w14:paraId="28C6EC62" w14:textId="19B1EA0C" w:rsidR="00B605B9" w:rsidRPr="000C410C" w:rsidRDefault="002A5697" w:rsidP="000C410C">
      <w:pPr>
        <w:spacing w:after="0" w:line="276" w:lineRule="auto"/>
        <w:ind w:firstLine="567"/>
        <w:jc w:val="both"/>
        <w:rPr>
          <w:rFonts w:ascii="Tahoma" w:hAnsi="Tahoma" w:cs="Tahoma"/>
          <w:sz w:val="24"/>
          <w:szCs w:val="24"/>
          <w:lang w:val="es-419"/>
        </w:rPr>
      </w:pPr>
      <w:r w:rsidRPr="000C410C">
        <w:rPr>
          <w:rFonts w:ascii="Tahoma" w:hAnsi="Tahoma" w:cs="Tahoma"/>
          <w:sz w:val="24"/>
          <w:szCs w:val="24"/>
          <w:lang w:val="es-419"/>
        </w:rPr>
        <w:t>El JUZGADO SEGUNDO MUNICIPAL DE PEQUEÑAS CAUSAS LABORALES DE PEREIRA</w:t>
      </w:r>
      <w:r w:rsidR="00B605B9" w:rsidRPr="000C410C">
        <w:rPr>
          <w:rFonts w:ascii="Tahoma" w:hAnsi="Tahoma" w:cs="Tahoma"/>
          <w:sz w:val="24"/>
          <w:szCs w:val="24"/>
          <w:lang w:val="es-419"/>
        </w:rPr>
        <w:t xml:space="preserve">, allegó escrito oponiéndose a la totalidad de las pretensiones alegadas por la parte accionante, en razón a que el archivo del expediente obedeció al abandono </w:t>
      </w:r>
      <w:r w:rsidR="00034226" w:rsidRPr="000C410C">
        <w:rPr>
          <w:rFonts w:ascii="Tahoma" w:hAnsi="Tahoma" w:cs="Tahoma"/>
          <w:sz w:val="24"/>
          <w:szCs w:val="24"/>
          <w:lang w:val="es-419"/>
        </w:rPr>
        <w:t xml:space="preserve">de </w:t>
      </w:r>
      <w:r w:rsidR="00B605B9" w:rsidRPr="000C410C">
        <w:rPr>
          <w:rFonts w:ascii="Tahoma" w:hAnsi="Tahoma" w:cs="Tahoma"/>
          <w:sz w:val="24"/>
          <w:szCs w:val="24"/>
          <w:lang w:val="es-419"/>
        </w:rPr>
        <w:t xml:space="preserve">las actuaciones que </w:t>
      </w:r>
      <w:r w:rsidR="00034226" w:rsidRPr="000C410C">
        <w:rPr>
          <w:rFonts w:ascii="Tahoma" w:hAnsi="Tahoma" w:cs="Tahoma"/>
          <w:sz w:val="24"/>
          <w:szCs w:val="24"/>
          <w:lang w:val="es-419"/>
        </w:rPr>
        <w:t xml:space="preserve">estaban bajo la responsabilidad de </w:t>
      </w:r>
      <w:r w:rsidR="00B605B9" w:rsidRPr="000C410C">
        <w:rPr>
          <w:rFonts w:ascii="Tahoma" w:hAnsi="Tahoma" w:cs="Tahoma"/>
          <w:sz w:val="24"/>
          <w:szCs w:val="24"/>
          <w:lang w:val="es-419"/>
        </w:rPr>
        <w:t>la accionante.</w:t>
      </w:r>
    </w:p>
    <w:p w14:paraId="0887506B" w14:textId="77777777" w:rsidR="00ED4172" w:rsidRDefault="00ED4172" w:rsidP="000C410C">
      <w:pPr>
        <w:spacing w:after="0" w:line="276" w:lineRule="auto"/>
        <w:ind w:firstLine="567"/>
        <w:jc w:val="both"/>
        <w:rPr>
          <w:rFonts w:ascii="Tahoma" w:hAnsi="Tahoma" w:cs="Tahoma"/>
          <w:sz w:val="24"/>
          <w:szCs w:val="24"/>
          <w:lang w:val="es-419"/>
        </w:rPr>
      </w:pPr>
    </w:p>
    <w:p w14:paraId="610916C2" w14:textId="0759510F" w:rsidR="00B605B9" w:rsidRPr="000C410C" w:rsidRDefault="00B605B9" w:rsidP="000C410C">
      <w:pPr>
        <w:spacing w:after="0" w:line="276" w:lineRule="auto"/>
        <w:ind w:firstLine="567"/>
        <w:jc w:val="both"/>
        <w:rPr>
          <w:rFonts w:ascii="Tahoma" w:hAnsi="Tahoma" w:cs="Tahoma"/>
          <w:sz w:val="24"/>
          <w:szCs w:val="24"/>
          <w:lang w:val="es-419"/>
        </w:rPr>
      </w:pPr>
      <w:r w:rsidRPr="000C410C">
        <w:rPr>
          <w:rFonts w:ascii="Tahoma" w:hAnsi="Tahoma" w:cs="Tahoma"/>
          <w:sz w:val="24"/>
          <w:szCs w:val="24"/>
          <w:lang w:val="es-419"/>
        </w:rPr>
        <w:t xml:space="preserve">Agregó que, </w:t>
      </w:r>
      <w:r w:rsidR="002A5697" w:rsidRPr="000C410C">
        <w:rPr>
          <w:rFonts w:ascii="Tahoma" w:hAnsi="Tahoma" w:cs="Tahoma"/>
          <w:sz w:val="24"/>
          <w:szCs w:val="24"/>
          <w:lang w:val="es-419"/>
        </w:rPr>
        <w:t xml:space="preserve">en el auto del 6 de agosto de 2019 se le notificó a la actora que el emplazamiento se entendía por no surtido porque figuraba una dirección inexistente y debía volver a realizarlo, sin embargo, la misma no lo hizo, omitiendo la carga procesal que le </w:t>
      </w:r>
      <w:r w:rsidR="00034226" w:rsidRPr="000C410C">
        <w:rPr>
          <w:rFonts w:ascii="Tahoma" w:hAnsi="Tahoma" w:cs="Tahoma"/>
          <w:sz w:val="24"/>
          <w:szCs w:val="24"/>
          <w:lang w:val="es-419"/>
        </w:rPr>
        <w:t>e</w:t>
      </w:r>
      <w:r w:rsidR="002A5697" w:rsidRPr="000C410C">
        <w:rPr>
          <w:rFonts w:ascii="Tahoma" w:hAnsi="Tahoma" w:cs="Tahoma"/>
          <w:sz w:val="24"/>
          <w:szCs w:val="24"/>
          <w:lang w:val="es-419"/>
        </w:rPr>
        <w:t>nd</w:t>
      </w:r>
      <w:r w:rsidR="00034226" w:rsidRPr="000C410C">
        <w:rPr>
          <w:rFonts w:ascii="Tahoma" w:hAnsi="Tahoma" w:cs="Tahoma"/>
          <w:sz w:val="24"/>
          <w:szCs w:val="24"/>
          <w:lang w:val="es-419"/>
        </w:rPr>
        <w:t>i</w:t>
      </w:r>
      <w:r w:rsidR="002A5697" w:rsidRPr="000C410C">
        <w:rPr>
          <w:rFonts w:ascii="Tahoma" w:hAnsi="Tahoma" w:cs="Tahoma"/>
          <w:sz w:val="24"/>
          <w:szCs w:val="24"/>
          <w:lang w:val="es-419"/>
        </w:rPr>
        <w:t>lga el artículo 108 del CGP.</w:t>
      </w:r>
    </w:p>
    <w:p w14:paraId="6843FB42" w14:textId="4A24D38A" w:rsidR="00793B0F" w:rsidRDefault="00793B0F" w:rsidP="000C410C">
      <w:pPr>
        <w:spacing w:after="0" w:line="276" w:lineRule="auto"/>
        <w:ind w:left="357"/>
        <w:rPr>
          <w:rFonts w:ascii="Tahoma" w:hAnsi="Tahoma" w:cs="Tahoma"/>
          <w:sz w:val="24"/>
          <w:szCs w:val="24"/>
        </w:rPr>
      </w:pPr>
    </w:p>
    <w:p w14:paraId="01D43798" w14:textId="77777777" w:rsidR="00ED4172" w:rsidRPr="000C410C" w:rsidRDefault="00ED4172" w:rsidP="000C410C">
      <w:pPr>
        <w:spacing w:after="0" w:line="276" w:lineRule="auto"/>
        <w:ind w:left="357"/>
        <w:rPr>
          <w:rFonts w:ascii="Tahoma" w:hAnsi="Tahoma" w:cs="Tahoma"/>
          <w:sz w:val="24"/>
          <w:szCs w:val="24"/>
        </w:rPr>
      </w:pPr>
    </w:p>
    <w:p w14:paraId="74045330" w14:textId="69B17044" w:rsidR="00552810" w:rsidRPr="000C410C" w:rsidRDefault="00552810" w:rsidP="000C410C">
      <w:pPr>
        <w:pStyle w:val="Prrafodelista"/>
        <w:numPr>
          <w:ilvl w:val="0"/>
          <w:numId w:val="17"/>
        </w:numPr>
        <w:spacing w:after="0" w:line="276" w:lineRule="auto"/>
        <w:jc w:val="center"/>
        <w:rPr>
          <w:rFonts w:ascii="Tahoma" w:hAnsi="Tahoma" w:cs="Tahoma"/>
          <w:b/>
          <w:bCs/>
          <w:sz w:val="24"/>
          <w:szCs w:val="24"/>
          <w:lang w:val="es-419"/>
        </w:rPr>
      </w:pPr>
      <w:r w:rsidRPr="000C410C">
        <w:rPr>
          <w:rFonts w:ascii="Tahoma" w:hAnsi="Tahoma" w:cs="Tahoma"/>
          <w:b/>
          <w:bCs/>
          <w:sz w:val="24"/>
          <w:szCs w:val="24"/>
          <w:lang w:val="es-419"/>
        </w:rPr>
        <w:t>SENTENCIA</w:t>
      </w:r>
      <w:r w:rsidR="00AE161C" w:rsidRPr="000C410C">
        <w:rPr>
          <w:rFonts w:ascii="Tahoma" w:hAnsi="Tahoma" w:cs="Tahoma"/>
          <w:b/>
          <w:bCs/>
          <w:sz w:val="24"/>
          <w:szCs w:val="24"/>
          <w:lang w:val="es-419"/>
        </w:rPr>
        <w:t xml:space="preserve"> IMPUGNADA</w:t>
      </w:r>
    </w:p>
    <w:p w14:paraId="3E12DCBF" w14:textId="77777777" w:rsidR="00963E90" w:rsidRPr="000C410C" w:rsidRDefault="00963E90" w:rsidP="000C410C">
      <w:pPr>
        <w:pStyle w:val="Prrafodelista"/>
        <w:spacing w:after="0" w:line="276" w:lineRule="auto"/>
        <w:ind w:left="714"/>
        <w:rPr>
          <w:rFonts w:ascii="Tahoma" w:hAnsi="Tahoma" w:cs="Tahoma"/>
          <w:sz w:val="24"/>
          <w:szCs w:val="24"/>
          <w:lang w:val="es-419"/>
        </w:rPr>
      </w:pPr>
    </w:p>
    <w:p w14:paraId="06BEFAAA" w14:textId="29D596BA" w:rsidR="002A5697" w:rsidRPr="000C410C" w:rsidRDefault="00963E90" w:rsidP="000C410C">
      <w:pPr>
        <w:spacing w:after="0" w:line="276" w:lineRule="auto"/>
        <w:ind w:firstLine="709"/>
        <w:jc w:val="both"/>
        <w:rPr>
          <w:rFonts w:ascii="Tahoma" w:hAnsi="Tahoma" w:cs="Tahoma"/>
          <w:sz w:val="24"/>
          <w:szCs w:val="24"/>
        </w:rPr>
      </w:pPr>
      <w:r w:rsidRPr="000C410C">
        <w:rPr>
          <w:rFonts w:ascii="Tahoma" w:hAnsi="Tahoma" w:cs="Tahoma"/>
          <w:sz w:val="24"/>
          <w:szCs w:val="24"/>
        </w:rPr>
        <w:t xml:space="preserve">La </w:t>
      </w:r>
      <w:r w:rsidR="006435E6" w:rsidRPr="000C410C">
        <w:rPr>
          <w:rFonts w:ascii="Tahoma" w:hAnsi="Tahoma" w:cs="Tahoma"/>
          <w:sz w:val="24"/>
          <w:szCs w:val="24"/>
        </w:rPr>
        <w:t>A</w:t>
      </w:r>
      <w:r w:rsidRPr="000C410C">
        <w:rPr>
          <w:rFonts w:ascii="Tahoma" w:hAnsi="Tahoma" w:cs="Tahoma"/>
          <w:sz w:val="24"/>
          <w:szCs w:val="24"/>
        </w:rPr>
        <w:t xml:space="preserve"> quo </w:t>
      </w:r>
      <w:r w:rsidR="00E730B1" w:rsidRPr="000C410C">
        <w:rPr>
          <w:rFonts w:ascii="Tahoma" w:hAnsi="Tahoma" w:cs="Tahoma"/>
          <w:sz w:val="24"/>
          <w:szCs w:val="24"/>
        </w:rPr>
        <w:t>tuteló el derecho fundamental al debido proceso invocado por la accionante, por lo que decretó la nulidad de todo lo actuado en el proceso radicado 66001-41-05-002-2015-00634-00, a partir del auto emitido el 13 de junio de 2022.</w:t>
      </w:r>
      <w:r w:rsidR="00674338" w:rsidRPr="000C410C">
        <w:rPr>
          <w:rFonts w:ascii="Tahoma" w:hAnsi="Tahoma" w:cs="Tahoma"/>
          <w:sz w:val="24"/>
          <w:szCs w:val="24"/>
        </w:rPr>
        <w:t xml:space="preserve"> </w:t>
      </w:r>
      <w:r w:rsidR="00E730B1" w:rsidRPr="000C410C">
        <w:rPr>
          <w:rFonts w:ascii="Tahoma" w:hAnsi="Tahoma" w:cs="Tahoma"/>
          <w:sz w:val="24"/>
          <w:szCs w:val="24"/>
        </w:rPr>
        <w:t>En consecuencia, le ordenó al JUZGADO SEGUNDO MUNICIPAL DE PEQUEÑAS CAUSAS LABORALES DE PEREIRA, proceder con la notificación del mandamiento de pago al Curador Ad litem que designó para representar a MEDIFARMA SAS, con quien se continuará el trámite procesa</w:t>
      </w:r>
      <w:r w:rsidR="003F742C" w:rsidRPr="000C410C">
        <w:rPr>
          <w:rFonts w:ascii="Tahoma" w:hAnsi="Tahoma" w:cs="Tahoma"/>
          <w:sz w:val="24"/>
          <w:szCs w:val="24"/>
        </w:rPr>
        <w:t>l;</w:t>
      </w:r>
      <w:r w:rsidR="00E730B1" w:rsidRPr="000C410C">
        <w:rPr>
          <w:rFonts w:ascii="Tahoma" w:hAnsi="Tahoma" w:cs="Tahoma"/>
          <w:sz w:val="24"/>
          <w:szCs w:val="24"/>
        </w:rPr>
        <w:t xml:space="preserve"> así mismo con la inclusión del emplazamiento en el Registro Nacional de Personas Emplazadas, para lo que cuenta con el término de 3 días. </w:t>
      </w:r>
    </w:p>
    <w:p w14:paraId="226063CD" w14:textId="77777777" w:rsidR="00034226" w:rsidRPr="000C410C" w:rsidRDefault="00034226" w:rsidP="000C410C">
      <w:pPr>
        <w:spacing w:after="0" w:line="276" w:lineRule="auto"/>
        <w:ind w:firstLine="709"/>
        <w:jc w:val="both"/>
        <w:rPr>
          <w:rFonts w:ascii="Tahoma" w:hAnsi="Tahoma" w:cs="Tahoma"/>
          <w:sz w:val="24"/>
          <w:szCs w:val="24"/>
        </w:rPr>
      </w:pPr>
    </w:p>
    <w:p w14:paraId="3CF74BC5" w14:textId="53684AB7" w:rsidR="0041768C" w:rsidRPr="000C410C" w:rsidRDefault="00674338" w:rsidP="000C410C">
      <w:pPr>
        <w:spacing w:after="0" w:line="276" w:lineRule="auto"/>
        <w:ind w:firstLine="709"/>
        <w:jc w:val="both"/>
        <w:rPr>
          <w:rFonts w:ascii="Tahoma" w:hAnsi="Tahoma" w:cs="Tahoma"/>
          <w:sz w:val="24"/>
          <w:szCs w:val="24"/>
        </w:rPr>
      </w:pPr>
      <w:r w:rsidRPr="000C410C">
        <w:rPr>
          <w:rFonts w:ascii="Tahoma" w:hAnsi="Tahoma" w:cs="Tahoma"/>
          <w:sz w:val="24"/>
          <w:szCs w:val="24"/>
        </w:rPr>
        <w:t>S</w:t>
      </w:r>
      <w:r w:rsidR="00963E90" w:rsidRPr="000C410C">
        <w:rPr>
          <w:rFonts w:ascii="Tahoma" w:hAnsi="Tahoma" w:cs="Tahoma"/>
          <w:sz w:val="24"/>
          <w:szCs w:val="24"/>
        </w:rPr>
        <w:t>eñaló</w:t>
      </w:r>
      <w:r w:rsidR="00034226" w:rsidRPr="000C410C">
        <w:rPr>
          <w:rFonts w:ascii="Tahoma" w:hAnsi="Tahoma" w:cs="Tahoma"/>
          <w:sz w:val="24"/>
          <w:szCs w:val="24"/>
        </w:rPr>
        <w:t>,</w:t>
      </w:r>
      <w:r w:rsidR="00C34B09" w:rsidRPr="000C410C">
        <w:rPr>
          <w:rFonts w:ascii="Tahoma" w:hAnsi="Tahoma" w:cs="Tahoma"/>
          <w:sz w:val="24"/>
          <w:szCs w:val="24"/>
        </w:rPr>
        <w:t xml:space="preserve"> en primera medida</w:t>
      </w:r>
      <w:r w:rsidR="00034226" w:rsidRPr="000C410C">
        <w:rPr>
          <w:rFonts w:ascii="Tahoma" w:hAnsi="Tahoma" w:cs="Tahoma"/>
          <w:sz w:val="24"/>
          <w:szCs w:val="24"/>
        </w:rPr>
        <w:t>,</w:t>
      </w:r>
      <w:r w:rsidR="00C34B09" w:rsidRPr="000C410C">
        <w:rPr>
          <w:rFonts w:ascii="Tahoma" w:hAnsi="Tahoma" w:cs="Tahoma"/>
          <w:sz w:val="24"/>
          <w:szCs w:val="24"/>
        </w:rPr>
        <w:t xml:space="preserve"> </w:t>
      </w:r>
      <w:r w:rsidR="00E730B1" w:rsidRPr="000C410C">
        <w:rPr>
          <w:rFonts w:ascii="Tahoma" w:hAnsi="Tahoma" w:cs="Tahoma"/>
          <w:sz w:val="24"/>
          <w:szCs w:val="24"/>
        </w:rPr>
        <w:t>que</w:t>
      </w:r>
      <w:r w:rsidR="00B71B2E" w:rsidRPr="000C410C">
        <w:rPr>
          <w:rFonts w:ascii="Tahoma" w:hAnsi="Tahoma" w:cs="Tahoma"/>
          <w:sz w:val="24"/>
          <w:szCs w:val="24"/>
        </w:rPr>
        <w:t xml:space="preserve"> el derecho fundamental al debido proceso se encuentra consagrado en el artículo 29 de la Constitución Política</w:t>
      </w:r>
      <w:r w:rsidR="0041768C" w:rsidRPr="000C410C">
        <w:rPr>
          <w:rFonts w:ascii="Tahoma" w:hAnsi="Tahoma" w:cs="Tahoma"/>
          <w:sz w:val="24"/>
          <w:szCs w:val="24"/>
        </w:rPr>
        <w:t xml:space="preserve"> y se refirió a la providencia de la acción frente a la vulneración del mencionado derecho, para lo </w:t>
      </w:r>
      <w:r w:rsidR="00034226" w:rsidRPr="000C410C">
        <w:rPr>
          <w:rFonts w:ascii="Tahoma" w:hAnsi="Tahoma" w:cs="Tahoma"/>
          <w:sz w:val="24"/>
          <w:szCs w:val="24"/>
        </w:rPr>
        <w:t xml:space="preserve">cual </w:t>
      </w:r>
      <w:r w:rsidR="0041768C" w:rsidRPr="000C410C">
        <w:rPr>
          <w:rFonts w:ascii="Tahoma" w:hAnsi="Tahoma" w:cs="Tahoma"/>
          <w:sz w:val="24"/>
          <w:szCs w:val="24"/>
        </w:rPr>
        <w:t>citó la jurisprudencia T-6 de 2015 y la C-590 de 2005</w:t>
      </w:r>
      <w:r w:rsidR="009B27C1" w:rsidRPr="000C410C">
        <w:rPr>
          <w:rFonts w:ascii="Tahoma" w:hAnsi="Tahoma" w:cs="Tahoma"/>
          <w:sz w:val="24"/>
          <w:szCs w:val="24"/>
        </w:rPr>
        <w:t>, las cuales, realizan un análisis acerca de la procedencia de la acción de tutela frente a providencias judiciales.</w:t>
      </w:r>
    </w:p>
    <w:p w14:paraId="3B422F9C" w14:textId="77777777" w:rsidR="009B27C1" w:rsidRPr="000C410C" w:rsidRDefault="009B27C1" w:rsidP="000C410C">
      <w:pPr>
        <w:spacing w:after="0" w:line="276" w:lineRule="auto"/>
        <w:ind w:firstLine="709"/>
        <w:jc w:val="both"/>
        <w:rPr>
          <w:rFonts w:ascii="Tahoma" w:hAnsi="Tahoma" w:cs="Tahoma"/>
          <w:sz w:val="24"/>
          <w:szCs w:val="24"/>
        </w:rPr>
      </w:pPr>
    </w:p>
    <w:p w14:paraId="4C540852" w14:textId="4B4EAB0C" w:rsidR="000931D1" w:rsidRPr="000C410C" w:rsidRDefault="0041768C" w:rsidP="000C410C">
      <w:pPr>
        <w:spacing w:after="0" w:line="276" w:lineRule="auto"/>
        <w:ind w:firstLine="709"/>
        <w:jc w:val="both"/>
        <w:rPr>
          <w:rFonts w:ascii="Tahoma" w:hAnsi="Tahoma" w:cs="Tahoma"/>
          <w:b/>
          <w:bCs/>
          <w:sz w:val="24"/>
          <w:szCs w:val="24"/>
          <w:lang w:val="es-419"/>
        </w:rPr>
      </w:pPr>
      <w:r w:rsidRPr="000C410C">
        <w:rPr>
          <w:rFonts w:ascii="Tahoma" w:hAnsi="Tahoma" w:cs="Tahoma"/>
          <w:sz w:val="24"/>
          <w:szCs w:val="24"/>
        </w:rPr>
        <w:t>Agr</w:t>
      </w:r>
      <w:r w:rsidR="009B27C1" w:rsidRPr="000C410C">
        <w:rPr>
          <w:rFonts w:ascii="Tahoma" w:hAnsi="Tahoma" w:cs="Tahoma"/>
          <w:sz w:val="24"/>
          <w:szCs w:val="24"/>
        </w:rPr>
        <w:t>egó que de conformidad con la sentencia SU-817 de 2010, el concepto de providencias judiciales comprende las sentencias y los autos emitidos por las autoridades de la rama judicial, para lo cual, la Corte explicó que, frente a los autos proceden por regla general los mecanismos ordinarios, sin embargo, excepcionalmente procederá el amparo constitucional frente a los mencionados cuando se evidencie la vulneración de los derechos fundamentales de alguna de las partes</w:t>
      </w:r>
      <w:r w:rsidR="00BC06C6" w:rsidRPr="000C410C">
        <w:rPr>
          <w:rFonts w:ascii="Tahoma" w:hAnsi="Tahoma" w:cs="Tahoma"/>
          <w:sz w:val="24"/>
          <w:szCs w:val="24"/>
        </w:rPr>
        <w:t xml:space="preserve">, cuando pese a que existen otros medios estos no son idóneos  y cuando la protección sea urgente para evitar un perjuicio irremediable. </w:t>
      </w:r>
    </w:p>
    <w:p w14:paraId="3CA62BEE" w14:textId="77777777" w:rsidR="00BF4DC7" w:rsidRPr="00CA1227" w:rsidRDefault="00BF4DC7" w:rsidP="00CA1227">
      <w:pPr>
        <w:spacing w:after="0" w:line="276" w:lineRule="auto"/>
        <w:ind w:firstLine="709"/>
        <w:jc w:val="both"/>
        <w:rPr>
          <w:rFonts w:ascii="Tahoma" w:hAnsi="Tahoma" w:cs="Tahoma"/>
          <w:sz w:val="24"/>
          <w:szCs w:val="24"/>
        </w:rPr>
      </w:pPr>
    </w:p>
    <w:p w14:paraId="49BDF07F" w14:textId="5B318B81" w:rsidR="00D505F9" w:rsidRPr="00CA1227" w:rsidRDefault="00D10BCA" w:rsidP="00CA1227">
      <w:pPr>
        <w:spacing w:after="0" w:line="276" w:lineRule="auto"/>
        <w:ind w:firstLine="709"/>
        <w:jc w:val="both"/>
        <w:rPr>
          <w:rFonts w:ascii="Tahoma" w:hAnsi="Tahoma" w:cs="Tahoma"/>
          <w:sz w:val="24"/>
          <w:szCs w:val="24"/>
        </w:rPr>
      </w:pPr>
      <w:r w:rsidRPr="00CA1227">
        <w:rPr>
          <w:rFonts w:ascii="Tahoma" w:hAnsi="Tahoma" w:cs="Tahoma"/>
          <w:sz w:val="24"/>
          <w:szCs w:val="24"/>
        </w:rPr>
        <w:t xml:space="preserve">Ahora bien, frente a la carga del emplazamiento que debía realizarse en el proceso ejecutivo, refirió que esta no le correspondía a la accionante, sino que era una actividad que debió realizar el juzgado, </w:t>
      </w:r>
      <w:r w:rsidR="00D673B1" w:rsidRPr="00CA1227">
        <w:rPr>
          <w:rFonts w:ascii="Tahoma" w:hAnsi="Tahoma" w:cs="Tahoma"/>
          <w:sz w:val="24"/>
          <w:szCs w:val="24"/>
        </w:rPr>
        <w:t>aun</w:t>
      </w:r>
      <w:r w:rsidRPr="00CA1227">
        <w:rPr>
          <w:rFonts w:ascii="Tahoma" w:hAnsi="Tahoma" w:cs="Tahoma"/>
          <w:sz w:val="24"/>
          <w:szCs w:val="24"/>
        </w:rPr>
        <w:t xml:space="preserve"> cuando se </w:t>
      </w:r>
      <w:r w:rsidR="00D673B1" w:rsidRPr="00CA1227">
        <w:rPr>
          <w:rFonts w:ascii="Tahoma" w:hAnsi="Tahoma" w:cs="Tahoma"/>
          <w:sz w:val="24"/>
          <w:szCs w:val="24"/>
        </w:rPr>
        <w:t>designó</w:t>
      </w:r>
      <w:r w:rsidRPr="00CA1227">
        <w:rPr>
          <w:rFonts w:ascii="Tahoma" w:hAnsi="Tahoma" w:cs="Tahoma"/>
          <w:sz w:val="24"/>
          <w:szCs w:val="24"/>
        </w:rPr>
        <w:t xml:space="preserve"> curador ad litem. </w:t>
      </w:r>
      <w:bookmarkStart w:id="5" w:name="_Hlk79967836"/>
    </w:p>
    <w:p w14:paraId="31438D68" w14:textId="07948ED9" w:rsidR="00D10BCA" w:rsidRPr="00CA1227" w:rsidRDefault="00D10BCA" w:rsidP="00CA1227">
      <w:pPr>
        <w:spacing w:after="0" w:line="276" w:lineRule="auto"/>
        <w:ind w:firstLine="709"/>
        <w:jc w:val="both"/>
        <w:rPr>
          <w:rFonts w:ascii="Tahoma" w:hAnsi="Tahoma" w:cs="Tahoma"/>
          <w:sz w:val="24"/>
          <w:szCs w:val="24"/>
        </w:rPr>
      </w:pPr>
    </w:p>
    <w:p w14:paraId="06308DF3" w14:textId="3F16AF6B" w:rsidR="00D10BCA" w:rsidRPr="00CA1227" w:rsidRDefault="00D10BCA" w:rsidP="00CA1227">
      <w:pPr>
        <w:spacing w:after="0" w:line="276" w:lineRule="auto"/>
        <w:ind w:firstLine="709"/>
        <w:jc w:val="both"/>
        <w:rPr>
          <w:rFonts w:ascii="Tahoma" w:hAnsi="Tahoma" w:cs="Tahoma"/>
          <w:sz w:val="24"/>
          <w:szCs w:val="24"/>
        </w:rPr>
      </w:pPr>
      <w:r w:rsidRPr="00CA1227">
        <w:rPr>
          <w:rFonts w:ascii="Tahoma" w:hAnsi="Tahoma" w:cs="Tahoma"/>
          <w:sz w:val="24"/>
          <w:szCs w:val="24"/>
        </w:rPr>
        <w:t>Por ende, señaló que la decisión del juzgado de archivar el proceso carecía de objetividad y fue una decisión arbitraria, por lo que se configuró la vulneración del derecho fundamental al debido proceso de la accionante.</w:t>
      </w:r>
    </w:p>
    <w:p w14:paraId="6938D9EB" w14:textId="45656942" w:rsidR="00D10BCA" w:rsidRPr="00CA1227" w:rsidRDefault="00D10BCA" w:rsidP="00CA1227">
      <w:pPr>
        <w:spacing w:after="0" w:line="276" w:lineRule="auto"/>
        <w:ind w:firstLine="709"/>
        <w:jc w:val="both"/>
        <w:rPr>
          <w:rFonts w:ascii="Tahoma" w:hAnsi="Tahoma" w:cs="Tahoma"/>
          <w:sz w:val="24"/>
          <w:szCs w:val="24"/>
        </w:rPr>
      </w:pPr>
    </w:p>
    <w:p w14:paraId="5E83D4CE" w14:textId="77777777" w:rsidR="00ED4172" w:rsidRPr="00CA1227" w:rsidRDefault="00ED4172" w:rsidP="00CA1227">
      <w:pPr>
        <w:spacing w:after="0" w:line="276" w:lineRule="auto"/>
        <w:ind w:firstLine="709"/>
        <w:jc w:val="both"/>
        <w:rPr>
          <w:rFonts w:ascii="Tahoma" w:hAnsi="Tahoma" w:cs="Tahoma"/>
          <w:sz w:val="24"/>
          <w:szCs w:val="24"/>
        </w:rPr>
      </w:pPr>
    </w:p>
    <w:p w14:paraId="79C99DFF" w14:textId="1C65AB89" w:rsidR="00D10BCA" w:rsidRPr="000C410C" w:rsidRDefault="00D10BCA" w:rsidP="000C410C">
      <w:pPr>
        <w:pStyle w:val="Prrafodelista"/>
        <w:numPr>
          <w:ilvl w:val="0"/>
          <w:numId w:val="17"/>
        </w:numPr>
        <w:spacing w:after="0" w:line="276" w:lineRule="auto"/>
        <w:jc w:val="center"/>
        <w:rPr>
          <w:rFonts w:ascii="Tahoma" w:hAnsi="Tahoma" w:cs="Tahoma"/>
          <w:b/>
          <w:bCs/>
          <w:sz w:val="24"/>
          <w:szCs w:val="24"/>
          <w:lang w:val="es-419"/>
        </w:rPr>
      </w:pPr>
      <w:r w:rsidRPr="000C410C">
        <w:rPr>
          <w:rFonts w:ascii="Tahoma" w:hAnsi="Tahoma" w:cs="Tahoma"/>
          <w:b/>
          <w:bCs/>
          <w:sz w:val="24"/>
          <w:szCs w:val="24"/>
          <w:lang w:val="es-419"/>
        </w:rPr>
        <w:t>IMPUGNACIÓN</w:t>
      </w:r>
    </w:p>
    <w:p w14:paraId="556670F1" w14:textId="77777777" w:rsidR="00D673B1" w:rsidRPr="000C410C" w:rsidRDefault="00D673B1" w:rsidP="000C410C">
      <w:pPr>
        <w:spacing w:after="0" w:line="276" w:lineRule="auto"/>
        <w:ind w:left="357" w:firstLine="567"/>
        <w:jc w:val="both"/>
        <w:rPr>
          <w:rFonts w:ascii="Tahoma" w:hAnsi="Tahoma" w:cs="Tahoma"/>
          <w:sz w:val="24"/>
          <w:szCs w:val="24"/>
          <w:lang w:val="es-419"/>
        </w:rPr>
      </w:pPr>
    </w:p>
    <w:p w14:paraId="0ADBF4F4" w14:textId="16C1C263" w:rsidR="00D673B1" w:rsidRPr="000C410C" w:rsidRDefault="006B5400" w:rsidP="000C410C">
      <w:pPr>
        <w:spacing w:after="0" w:line="276" w:lineRule="auto"/>
        <w:ind w:left="357" w:firstLine="567"/>
        <w:jc w:val="both"/>
        <w:rPr>
          <w:rFonts w:ascii="Tahoma" w:hAnsi="Tahoma" w:cs="Tahoma"/>
          <w:sz w:val="24"/>
          <w:szCs w:val="24"/>
          <w:lang w:val="es-419"/>
        </w:rPr>
      </w:pPr>
      <w:r w:rsidRPr="000C410C">
        <w:rPr>
          <w:rFonts w:ascii="Tahoma" w:hAnsi="Tahoma" w:cs="Tahoma"/>
          <w:sz w:val="24"/>
          <w:szCs w:val="24"/>
          <w:lang w:val="es-419"/>
        </w:rPr>
        <w:t xml:space="preserve">En su escrito de impugnación, el JUZGADO SEGUNDO MUNICIPAL DE PEQUEÑAS CAUSAS LABORALES DE PEREIRA, argumentó </w:t>
      </w:r>
      <w:r w:rsidR="00D029F3" w:rsidRPr="000C410C">
        <w:rPr>
          <w:rFonts w:ascii="Tahoma" w:hAnsi="Tahoma" w:cs="Tahoma"/>
          <w:sz w:val="24"/>
          <w:szCs w:val="24"/>
          <w:lang w:val="es-419"/>
        </w:rPr>
        <w:t>en primer lugar que a partir del auto del 6 de junio de 2019 se ordenó emplazamiento de la IPS accionada, y se dispuso la inclusión en un listado que contuviera el nombre del emplazado, así como demás datos descritos en el artículo 108 de la ley 1564 de 2012, y que se publicara por una vez en algún periódico de circulación nacional. Abonado a ello,</w:t>
      </w:r>
      <w:r w:rsidR="00D673B1" w:rsidRPr="000C410C">
        <w:rPr>
          <w:rFonts w:ascii="Tahoma" w:hAnsi="Tahoma" w:cs="Tahoma"/>
          <w:sz w:val="24"/>
          <w:szCs w:val="24"/>
          <w:lang w:val="es-419"/>
        </w:rPr>
        <w:t xml:space="preserve"> dijo</w:t>
      </w:r>
      <w:r w:rsidR="00D029F3" w:rsidRPr="000C410C">
        <w:rPr>
          <w:rFonts w:ascii="Tahoma" w:hAnsi="Tahoma" w:cs="Tahoma"/>
          <w:sz w:val="24"/>
          <w:szCs w:val="24"/>
          <w:lang w:val="es-419"/>
        </w:rPr>
        <w:t xml:space="preserve"> que la accionante debía allegar copia de la publicación del listado o alguna constancia de la misma. </w:t>
      </w:r>
    </w:p>
    <w:p w14:paraId="55A68CED" w14:textId="5D57C2E0" w:rsidR="00D10BCA" w:rsidRPr="000C410C" w:rsidRDefault="006B5400" w:rsidP="000C410C">
      <w:pPr>
        <w:spacing w:after="0" w:line="276" w:lineRule="auto"/>
        <w:ind w:left="357" w:firstLine="567"/>
        <w:jc w:val="both"/>
        <w:rPr>
          <w:rFonts w:ascii="Tahoma" w:hAnsi="Tahoma" w:cs="Tahoma"/>
          <w:sz w:val="24"/>
          <w:szCs w:val="24"/>
          <w:lang w:val="es-419"/>
        </w:rPr>
      </w:pPr>
      <w:r w:rsidRPr="000C410C">
        <w:rPr>
          <w:rFonts w:ascii="Tahoma" w:hAnsi="Tahoma" w:cs="Tahoma"/>
          <w:sz w:val="24"/>
          <w:szCs w:val="24"/>
          <w:lang w:val="es-419"/>
        </w:rPr>
        <w:t xml:space="preserve"> </w:t>
      </w:r>
    </w:p>
    <w:p w14:paraId="55FFAF8C" w14:textId="4621BB0D" w:rsidR="00D029F3" w:rsidRPr="000C410C" w:rsidRDefault="00D029F3" w:rsidP="000C410C">
      <w:pPr>
        <w:spacing w:after="0" w:line="276" w:lineRule="auto"/>
        <w:ind w:left="357" w:firstLine="567"/>
        <w:jc w:val="both"/>
        <w:rPr>
          <w:rFonts w:ascii="Tahoma" w:hAnsi="Tahoma" w:cs="Tahoma"/>
          <w:sz w:val="24"/>
          <w:szCs w:val="24"/>
          <w:lang w:val="es-419"/>
        </w:rPr>
      </w:pPr>
      <w:r w:rsidRPr="000C410C">
        <w:rPr>
          <w:rFonts w:ascii="Tahoma" w:hAnsi="Tahoma" w:cs="Tahoma"/>
          <w:sz w:val="24"/>
          <w:szCs w:val="24"/>
          <w:lang w:val="es-419"/>
        </w:rPr>
        <w:t xml:space="preserve">Agregó ante lo anterior que le advirtió a la misma que después de culminar el último paso mencionado, se podría proceder a la publicación en el Registro Nacional de Personas Emplazadas. </w:t>
      </w:r>
    </w:p>
    <w:p w14:paraId="1711CDC6" w14:textId="77777777" w:rsidR="00D673B1" w:rsidRPr="000C410C" w:rsidRDefault="00D673B1" w:rsidP="000C410C">
      <w:pPr>
        <w:spacing w:after="0" w:line="276" w:lineRule="auto"/>
        <w:ind w:left="357" w:firstLine="567"/>
        <w:jc w:val="both"/>
        <w:rPr>
          <w:rFonts w:ascii="Tahoma" w:hAnsi="Tahoma" w:cs="Tahoma"/>
          <w:sz w:val="24"/>
          <w:szCs w:val="24"/>
          <w:lang w:val="es-419"/>
        </w:rPr>
      </w:pPr>
    </w:p>
    <w:p w14:paraId="0C9B83A8" w14:textId="6F645238" w:rsidR="00D029F3" w:rsidRDefault="00D029F3" w:rsidP="000C410C">
      <w:pPr>
        <w:spacing w:after="0" w:line="276" w:lineRule="auto"/>
        <w:ind w:left="357" w:firstLine="567"/>
        <w:jc w:val="both"/>
        <w:rPr>
          <w:rFonts w:ascii="Tahoma" w:hAnsi="Tahoma" w:cs="Tahoma"/>
          <w:sz w:val="24"/>
          <w:szCs w:val="24"/>
          <w:lang w:val="es-419"/>
        </w:rPr>
      </w:pPr>
      <w:r w:rsidRPr="000C410C">
        <w:rPr>
          <w:rFonts w:ascii="Tahoma" w:hAnsi="Tahoma" w:cs="Tahoma"/>
          <w:sz w:val="24"/>
          <w:szCs w:val="24"/>
          <w:lang w:val="es-419"/>
        </w:rPr>
        <w:t>Añadió que</w:t>
      </w:r>
      <w:r w:rsidR="00D673B1" w:rsidRPr="000C410C">
        <w:rPr>
          <w:rFonts w:ascii="Tahoma" w:hAnsi="Tahoma" w:cs="Tahoma"/>
          <w:sz w:val="24"/>
          <w:szCs w:val="24"/>
          <w:lang w:val="es-419"/>
        </w:rPr>
        <w:t>,</w:t>
      </w:r>
      <w:r w:rsidRPr="000C410C">
        <w:rPr>
          <w:rFonts w:ascii="Tahoma" w:hAnsi="Tahoma" w:cs="Tahoma"/>
          <w:sz w:val="24"/>
          <w:szCs w:val="24"/>
          <w:lang w:val="es-419"/>
        </w:rPr>
        <w:t xml:space="preserve"> mediante el auto 6 de agosto de 2019, el cual se le notificó a la accionante</w:t>
      </w:r>
      <w:r w:rsidR="00611E53" w:rsidRPr="000C410C">
        <w:rPr>
          <w:rFonts w:ascii="Tahoma" w:hAnsi="Tahoma" w:cs="Tahoma"/>
          <w:sz w:val="24"/>
          <w:szCs w:val="24"/>
          <w:lang w:val="es-419"/>
        </w:rPr>
        <w:t xml:space="preserve"> el 8 de agosto del mismo año, se le requirió para que procediera con la publicación correspondiente, sin embargo, la misma no ha atendido el requerimiento a la fecha.</w:t>
      </w:r>
    </w:p>
    <w:p w14:paraId="76B30EB3" w14:textId="77777777" w:rsidR="00C266FE" w:rsidRPr="000C410C" w:rsidRDefault="00C266FE" w:rsidP="000C410C">
      <w:pPr>
        <w:spacing w:after="0" w:line="276" w:lineRule="auto"/>
        <w:ind w:left="357" w:firstLine="567"/>
        <w:jc w:val="both"/>
        <w:rPr>
          <w:rFonts w:ascii="Tahoma" w:hAnsi="Tahoma" w:cs="Tahoma"/>
          <w:sz w:val="24"/>
          <w:szCs w:val="24"/>
          <w:lang w:val="es-419"/>
        </w:rPr>
      </w:pPr>
    </w:p>
    <w:p w14:paraId="397242A3" w14:textId="3259FD07" w:rsidR="00611E53" w:rsidRPr="000C410C" w:rsidRDefault="00611E53" w:rsidP="000C410C">
      <w:pPr>
        <w:spacing w:after="0" w:line="276" w:lineRule="auto"/>
        <w:ind w:left="357" w:firstLine="567"/>
        <w:jc w:val="both"/>
        <w:rPr>
          <w:rFonts w:ascii="Tahoma" w:hAnsi="Tahoma" w:cs="Tahoma"/>
          <w:sz w:val="24"/>
          <w:szCs w:val="24"/>
          <w:lang w:val="es-419"/>
        </w:rPr>
      </w:pPr>
      <w:r w:rsidRPr="000C410C">
        <w:rPr>
          <w:rFonts w:ascii="Tahoma" w:hAnsi="Tahoma" w:cs="Tahoma"/>
          <w:sz w:val="24"/>
          <w:szCs w:val="24"/>
          <w:lang w:val="es-419"/>
        </w:rPr>
        <w:t xml:space="preserve">Por otro lado, señaló que pese a </w:t>
      </w:r>
      <w:r w:rsidR="00D673B1" w:rsidRPr="000C410C">
        <w:rPr>
          <w:rFonts w:ascii="Tahoma" w:hAnsi="Tahoma" w:cs="Tahoma"/>
          <w:sz w:val="24"/>
          <w:szCs w:val="24"/>
          <w:lang w:val="es-419"/>
        </w:rPr>
        <w:t xml:space="preserve">que </w:t>
      </w:r>
      <w:r w:rsidRPr="000C410C">
        <w:rPr>
          <w:rFonts w:ascii="Tahoma" w:hAnsi="Tahoma" w:cs="Tahoma"/>
          <w:sz w:val="24"/>
          <w:szCs w:val="24"/>
          <w:lang w:val="es-419"/>
        </w:rPr>
        <w:t xml:space="preserve">operó </w:t>
      </w:r>
      <w:r w:rsidR="00D673B1" w:rsidRPr="000C410C">
        <w:rPr>
          <w:rFonts w:ascii="Tahoma" w:hAnsi="Tahoma" w:cs="Tahoma"/>
          <w:sz w:val="24"/>
          <w:szCs w:val="24"/>
          <w:lang w:val="es-419"/>
        </w:rPr>
        <w:t xml:space="preserve">la </w:t>
      </w:r>
      <w:r w:rsidRPr="000C410C">
        <w:rPr>
          <w:rFonts w:ascii="Tahoma" w:hAnsi="Tahoma" w:cs="Tahoma"/>
          <w:sz w:val="24"/>
          <w:szCs w:val="24"/>
          <w:lang w:val="es-419"/>
        </w:rPr>
        <w:t>suspensión de términos desde el 16 de marzo hasta el 1 de julio de 2020, por medio de los acuerdos PCSJA20-11517 y el PCSJA20-11567, para la data ya habían transcurrido seis meses desde que la accionante fue requerida para realizar la publicación del emplazamiento y allegara la evidencia</w:t>
      </w:r>
      <w:r w:rsidR="005B37E4" w:rsidRPr="000C410C">
        <w:rPr>
          <w:rFonts w:ascii="Tahoma" w:hAnsi="Tahoma" w:cs="Tahoma"/>
          <w:sz w:val="24"/>
          <w:szCs w:val="24"/>
          <w:lang w:val="es-419"/>
        </w:rPr>
        <w:t xml:space="preserve">, </w:t>
      </w:r>
      <w:r w:rsidR="00D673B1" w:rsidRPr="000C410C">
        <w:rPr>
          <w:rFonts w:ascii="Tahoma" w:hAnsi="Tahoma" w:cs="Tahoma"/>
          <w:sz w:val="24"/>
          <w:szCs w:val="24"/>
          <w:lang w:val="es-419"/>
        </w:rPr>
        <w:t xml:space="preserve">de manera que </w:t>
      </w:r>
      <w:r w:rsidR="005B37E4" w:rsidRPr="000C410C">
        <w:rPr>
          <w:rFonts w:ascii="Tahoma" w:hAnsi="Tahoma" w:cs="Tahoma"/>
          <w:sz w:val="24"/>
          <w:szCs w:val="24"/>
          <w:lang w:val="es-419"/>
        </w:rPr>
        <w:t>a la fecha del archivo pasaron más de 23 meses.</w:t>
      </w:r>
    </w:p>
    <w:p w14:paraId="7451F7C4" w14:textId="77777777" w:rsidR="00D673B1" w:rsidRPr="000C410C" w:rsidRDefault="00D673B1" w:rsidP="000C410C">
      <w:pPr>
        <w:spacing w:after="0" w:line="276" w:lineRule="auto"/>
        <w:ind w:left="357" w:firstLine="567"/>
        <w:jc w:val="both"/>
        <w:rPr>
          <w:rFonts w:ascii="Tahoma" w:hAnsi="Tahoma" w:cs="Tahoma"/>
          <w:sz w:val="24"/>
          <w:szCs w:val="24"/>
          <w:lang w:val="es-419"/>
        </w:rPr>
      </w:pPr>
    </w:p>
    <w:p w14:paraId="1CE7114A" w14:textId="74E03E67" w:rsidR="00437EF5" w:rsidRPr="000C410C" w:rsidRDefault="005B37E4" w:rsidP="000C410C">
      <w:pPr>
        <w:spacing w:after="0" w:line="276" w:lineRule="auto"/>
        <w:ind w:left="357" w:firstLine="567"/>
        <w:jc w:val="both"/>
        <w:rPr>
          <w:rFonts w:ascii="Tahoma" w:hAnsi="Tahoma" w:cs="Tahoma"/>
          <w:sz w:val="24"/>
          <w:szCs w:val="24"/>
        </w:rPr>
      </w:pPr>
      <w:r w:rsidRPr="000C410C">
        <w:rPr>
          <w:rFonts w:ascii="Tahoma" w:hAnsi="Tahoma" w:cs="Tahoma"/>
          <w:sz w:val="24"/>
          <w:szCs w:val="24"/>
          <w:lang w:val="es-419"/>
        </w:rPr>
        <w:t>Refirió frente a la aplicación del decreto 806 de 2020 que es menester tener en cuenta el artículo 624 del CGP que modificó el artículo 40 de la ley 153 de 1887</w:t>
      </w:r>
      <w:r w:rsidR="00437EF5" w:rsidRPr="000C410C">
        <w:rPr>
          <w:rFonts w:ascii="Tahoma" w:hAnsi="Tahoma" w:cs="Tahoma"/>
          <w:sz w:val="24"/>
          <w:szCs w:val="24"/>
          <w:lang w:val="es-419"/>
        </w:rPr>
        <w:t xml:space="preserve">, que dispone </w:t>
      </w:r>
      <w:r w:rsidR="00437EF5" w:rsidRPr="000C410C">
        <w:rPr>
          <w:rFonts w:ascii="Tahoma" w:hAnsi="Tahoma" w:cs="Tahoma"/>
          <w:i/>
          <w:iCs/>
          <w:sz w:val="24"/>
          <w:szCs w:val="24"/>
        </w:rPr>
        <w:t>“</w:t>
      </w:r>
      <w:r w:rsidR="00437EF5" w:rsidRPr="006F3A68">
        <w:rPr>
          <w:rFonts w:ascii="Tahoma" w:hAnsi="Tahoma" w:cs="Tahoma"/>
          <w:i/>
          <w:iCs/>
          <w:szCs w:val="24"/>
        </w:rPr>
        <w:t xml:space="preserve">Artículo 40. Las leyes concernientes a la sustanciación y ritualidad de los juicios prevalecen sobre las anteriores desde el momento en que deben empezar a regir. Sin embargo, los recursos interpuestos, la práctica de pruebas decretadas, las audiencias convocadas, las diligencias iniciadas, los términos que hubieren comenzado a correr, los incidentes en curso y las notificaciones que se estén surtiendo, se regirán por las leyes vigentes cuando se interpusieron los recursos, se decretaron las pruebas, se iniciaron las audiencias o diligencias, empezaron a correr los términos, se promovieron los incidentes o comenzaron a surtirse las notificaciones. La competencia para tramitar el proceso se regirá </w:t>
      </w:r>
      <w:r w:rsidR="00437EF5" w:rsidRPr="006F3A68">
        <w:rPr>
          <w:rFonts w:ascii="Tahoma" w:hAnsi="Tahoma" w:cs="Tahoma"/>
          <w:i/>
          <w:iCs/>
          <w:szCs w:val="24"/>
        </w:rPr>
        <w:lastRenderedPageBreak/>
        <w:t>por la legislación vigente en el momento de formulación de la demanda con que se promueva, salvo que la ley elimine dicha autoridad</w:t>
      </w:r>
      <w:r w:rsidR="00437EF5" w:rsidRPr="000C410C">
        <w:rPr>
          <w:rFonts w:ascii="Tahoma" w:hAnsi="Tahoma" w:cs="Tahoma"/>
          <w:i/>
          <w:iCs/>
          <w:sz w:val="24"/>
          <w:szCs w:val="24"/>
        </w:rPr>
        <w:t>”.</w:t>
      </w:r>
      <w:r w:rsidR="00437EF5" w:rsidRPr="000C410C">
        <w:rPr>
          <w:rFonts w:ascii="Tahoma" w:hAnsi="Tahoma" w:cs="Tahoma"/>
          <w:sz w:val="24"/>
          <w:szCs w:val="24"/>
        </w:rPr>
        <w:t xml:space="preserve"> </w:t>
      </w:r>
    </w:p>
    <w:p w14:paraId="59C6E61C" w14:textId="77777777" w:rsidR="00D673B1" w:rsidRPr="000C410C" w:rsidRDefault="00D673B1" w:rsidP="000C410C">
      <w:pPr>
        <w:spacing w:after="0" w:line="276" w:lineRule="auto"/>
        <w:ind w:left="357" w:firstLine="567"/>
        <w:jc w:val="both"/>
        <w:rPr>
          <w:rFonts w:ascii="Tahoma" w:hAnsi="Tahoma" w:cs="Tahoma"/>
          <w:sz w:val="24"/>
          <w:szCs w:val="24"/>
        </w:rPr>
      </w:pPr>
    </w:p>
    <w:p w14:paraId="73F537AF" w14:textId="35929545" w:rsidR="00437EF5" w:rsidRPr="000C410C" w:rsidRDefault="00437EF5" w:rsidP="000C410C">
      <w:pPr>
        <w:spacing w:after="0" w:line="276" w:lineRule="auto"/>
        <w:ind w:left="357" w:firstLine="567"/>
        <w:jc w:val="both"/>
        <w:rPr>
          <w:rFonts w:ascii="Tahoma" w:hAnsi="Tahoma" w:cs="Tahoma"/>
          <w:sz w:val="24"/>
          <w:szCs w:val="24"/>
        </w:rPr>
      </w:pPr>
      <w:r w:rsidRPr="000C410C">
        <w:rPr>
          <w:rFonts w:ascii="Tahoma" w:hAnsi="Tahoma" w:cs="Tahoma"/>
          <w:sz w:val="24"/>
          <w:szCs w:val="24"/>
        </w:rPr>
        <w:t>Por lo anterior, arguyó que debido a que el emplazamiento se ordenó el 6 de junio de 2019, siendo anterior al decreto 806 de 2020, el procedimiento debe ser conforme al artículo 108 del CGP.</w:t>
      </w:r>
    </w:p>
    <w:p w14:paraId="537554E7" w14:textId="77777777" w:rsidR="00D673B1" w:rsidRPr="000C410C" w:rsidRDefault="00D673B1" w:rsidP="000C410C">
      <w:pPr>
        <w:spacing w:after="0" w:line="276" w:lineRule="auto"/>
        <w:ind w:left="357" w:firstLine="567"/>
        <w:jc w:val="both"/>
        <w:rPr>
          <w:rFonts w:ascii="Tahoma" w:hAnsi="Tahoma" w:cs="Tahoma"/>
          <w:sz w:val="24"/>
          <w:szCs w:val="24"/>
        </w:rPr>
      </w:pPr>
    </w:p>
    <w:p w14:paraId="1A314C1F" w14:textId="24A7C307" w:rsidR="00437EF5" w:rsidRPr="000C410C" w:rsidRDefault="00437EF5" w:rsidP="000C410C">
      <w:pPr>
        <w:spacing w:after="0" w:line="276" w:lineRule="auto"/>
        <w:ind w:left="357" w:firstLine="567"/>
        <w:jc w:val="both"/>
        <w:rPr>
          <w:rFonts w:ascii="Tahoma" w:hAnsi="Tahoma" w:cs="Tahoma"/>
          <w:sz w:val="24"/>
          <w:szCs w:val="24"/>
        </w:rPr>
      </w:pPr>
      <w:r w:rsidRPr="000C410C">
        <w:rPr>
          <w:rFonts w:ascii="Tahoma" w:hAnsi="Tahoma" w:cs="Tahoma"/>
          <w:sz w:val="24"/>
          <w:szCs w:val="24"/>
        </w:rPr>
        <w:t>Ahora bien, puso de presente que a partir de la sentencia STC 415 de 2022, el juez de tutela no debe ostentar la calidad de árbitro en las actuaciones valorativas ejecutadas por los jueces.</w:t>
      </w:r>
    </w:p>
    <w:p w14:paraId="52F1A661" w14:textId="77777777" w:rsidR="00D673B1" w:rsidRPr="000C410C" w:rsidRDefault="00D673B1" w:rsidP="000C410C">
      <w:pPr>
        <w:spacing w:after="0" w:line="276" w:lineRule="auto"/>
        <w:ind w:left="357" w:firstLine="567"/>
        <w:jc w:val="both"/>
        <w:rPr>
          <w:rFonts w:ascii="Tahoma" w:hAnsi="Tahoma" w:cs="Tahoma"/>
          <w:sz w:val="24"/>
          <w:szCs w:val="24"/>
        </w:rPr>
      </w:pPr>
    </w:p>
    <w:p w14:paraId="10BEE916" w14:textId="7F235E56" w:rsidR="005B37E4" w:rsidRPr="000C410C" w:rsidRDefault="00437EF5" w:rsidP="000C410C">
      <w:pPr>
        <w:spacing w:after="0" w:line="276" w:lineRule="auto"/>
        <w:ind w:left="357" w:firstLine="567"/>
        <w:jc w:val="both"/>
        <w:rPr>
          <w:rFonts w:ascii="Tahoma" w:hAnsi="Tahoma" w:cs="Tahoma"/>
          <w:sz w:val="24"/>
          <w:szCs w:val="24"/>
          <w:lang w:val="es-419"/>
        </w:rPr>
      </w:pPr>
      <w:r w:rsidRPr="000C410C">
        <w:rPr>
          <w:rFonts w:ascii="Tahoma" w:hAnsi="Tahoma" w:cs="Tahoma"/>
          <w:sz w:val="24"/>
          <w:szCs w:val="24"/>
        </w:rPr>
        <w:t xml:space="preserve">Finalmente, solicitó que se revoque la totalidad de la providencia adoptada. </w:t>
      </w:r>
      <w:r w:rsidRPr="000C410C">
        <w:rPr>
          <w:rFonts w:ascii="Tahoma" w:hAnsi="Tahoma" w:cs="Tahoma"/>
          <w:sz w:val="24"/>
          <w:szCs w:val="24"/>
          <w:lang w:val="es-419"/>
        </w:rPr>
        <w:t xml:space="preserve"> </w:t>
      </w:r>
    </w:p>
    <w:p w14:paraId="658D3077" w14:textId="77777777" w:rsidR="00D10BCA" w:rsidRPr="000C410C" w:rsidRDefault="00D10BCA" w:rsidP="000C410C">
      <w:pPr>
        <w:spacing w:after="0" w:line="276" w:lineRule="auto"/>
        <w:ind w:left="357" w:firstLine="567"/>
        <w:jc w:val="both"/>
        <w:rPr>
          <w:rFonts w:ascii="Tahoma" w:hAnsi="Tahoma" w:cs="Tahoma"/>
          <w:sz w:val="24"/>
          <w:szCs w:val="24"/>
          <w:lang w:val="es-419"/>
        </w:rPr>
      </w:pPr>
    </w:p>
    <w:p w14:paraId="60EFAB56" w14:textId="3CCA9E72" w:rsidR="00D10BCA" w:rsidRPr="000C410C" w:rsidRDefault="00D10BCA" w:rsidP="000C410C">
      <w:pPr>
        <w:spacing w:after="0" w:line="276" w:lineRule="auto"/>
        <w:ind w:left="357" w:firstLine="567"/>
        <w:jc w:val="both"/>
        <w:rPr>
          <w:rFonts w:ascii="Tahoma" w:hAnsi="Tahoma" w:cs="Tahoma"/>
          <w:sz w:val="24"/>
          <w:szCs w:val="24"/>
          <w:lang w:val="es-419"/>
        </w:rPr>
      </w:pPr>
    </w:p>
    <w:bookmarkEnd w:id="5"/>
    <w:p w14:paraId="31D7FA00" w14:textId="55847385" w:rsidR="00691226" w:rsidRPr="000C410C" w:rsidRDefault="00F603B1" w:rsidP="000C410C">
      <w:pPr>
        <w:pStyle w:val="Prrafodelista"/>
        <w:spacing w:after="0" w:line="276" w:lineRule="auto"/>
        <w:ind w:left="714" w:hanging="357"/>
        <w:jc w:val="center"/>
        <w:rPr>
          <w:rFonts w:ascii="Tahoma" w:hAnsi="Tahoma" w:cs="Tahoma"/>
          <w:b/>
          <w:bCs/>
          <w:sz w:val="24"/>
          <w:szCs w:val="24"/>
          <w:lang w:val="es-419"/>
        </w:rPr>
      </w:pPr>
      <w:r w:rsidRPr="000C410C">
        <w:rPr>
          <w:rFonts w:ascii="Tahoma" w:hAnsi="Tahoma" w:cs="Tahoma"/>
          <w:b/>
          <w:bCs/>
          <w:sz w:val="24"/>
          <w:szCs w:val="24"/>
          <w:lang w:val="es-419"/>
        </w:rPr>
        <w:t>5</w:t>
      </w:r>
      <w:r w:rsidR="00691226" w:rsidRPr="000C410C">
        <w:rPr>
          <w:rFonts w:ascii="Tahoma" w:hAnsi="Tahoma" w:cs="Tahoma"/>
          <w:b/>
          <w:bCs/>
          <w:sz w:val="24"/>
          <w:szCs w:val="24"/>
          <w:lang w:val="es-419"/>
        </w:rPr>
        <w:t>.  CONSIDERACIONES</w:t>
      </w:r>
    </w:p>
    <w:p w14:paraId="7501D886" w14:textId="77777777" w:rsidR="009B42F5" w:rsidRPr="000C410C" w:rsidRDefault="009B42F5" w:rsidP="000C410C">
      <w:pPr>
        <w:pStyle w:val="Prrafodelista"/>
        <w:spacing w:after="0" w:line="276" w:lineRule="auto"/>
        <w:ind w:left="714" w:hanging="357"/>
        <w:jc w:val="center"/>
        <w:rPr>
          <w:rFonts w:ascii="Tahoma" w:hAnsi="Tahoma" w:cs="Tahoma"/>
          <w:sz w:val="24"/>
          <w:szCs w:val="24"/>
          <w:lang w:val="es-419"/>
        </w:rPr>
      </w:pPr>
    </w:p>
    <w:p w14:paraId="70F442A4" w14:textId="06655460" w:rsidR="00691226" w:rsidRPr="000C410C" w:rsidRDefault="00691226" w:rsidP="000C410C">
      <w:pPr>
        <w:pStyle w:val="Prrafodelista"/>
        <w:numPr>
          <w:ilvl w:val="1"/>
          <w:numId w:val="5"/>
        </w:numPr>
        <w:spacing w:after="0" w:line="276" w:lineRule="auto"/>
        <w:ind w:left="0" w:firstLine="567"/>
        <w:jc w:val="both"/>
        <w:rPr>
          <w:rFonts w:ascii="Tahoma" w:hAnsi="Tahoma" w:cs="Tahoma"/>
          <w:b/>
          <w:bCs/>
          <w:sz w:val="24"/>
          <w:szCs w:val="24"/>
          <w:lang w:val="es-419"/>
        </w:rPr>
      </w:pPr>
      <w:r w:rsidRPr="000C410C">
        <w:rPr>
          <w:rFonts w:ascii="Tahoma" w:hAnsi="Tahoma" w:cs="Tahoma"/>
          <w:b/>
          <w:bCs/>
          <w:sz w:val="24"/>
          <w:szCs w:val="24"/>
          <w:lang w:val="es-419"/>
        </w:rPr>
        <w:t>Problema jurídico para resolver</w:t>
      </w:r>
    </w:p>
    <w:p w14:paraId="78629E2B" w14:textId="77777777" w:rsidR="00886132" w:rsidRPr="000C410C" w:rsidRDefault="00886132" w:rsidP="000C410C">
      <w:pPr>
        <w:pStyle w:val="Prrafodelista"/>
        <w:spacing w:after="0" w:line="276" w:lineRule="auto"/>
        <w:ind w:left="1440" w:firstLine="567"/>
        <w:jc w:val="both"/>
        <w:rPr>
          <w:rFonts w:ascii="Tahoma" w:hAnsi="Tahoma" w:cs="Tahoma"/>
          <w:b/>
          <w:bCs/>
          <w:sz w:val="24"/>
          <w:szCs w:val="24"/>
          <w:lang w:val="es-419"/>
        </w:rPr>
      </w:pPr>
    </w:p>
    <w:p w14:paraId="29A39840" w14:textId="5DE3CF93" w:rsidR="004849B5" w:rsidRPr="000C410C" w:rsidRDefault="00BA33B7" w:rsidP="000C410C">
      <w:pPr>
        <w:spacing w:after="0" w:line="276" w:lineRule="auto"/>
        <w:ind w:firstLine="567"/>
        <w:jc w:val="both"/>
        <w:rPr>
          <w:rFonts w:ascii="Tahoma" w:hAnsi="Tahoma" w:cs="Tahoma"/>
          <w:sz w:val="24"/>
          <w:szCs w:val="24"/>
        </w:rPr>
      </w:pPr>
      <w:r w:rsidRPr="000C410C">
        <w:rPr>
          <w:rFonts w:ascii="Tahoma" w:hAnsi="Tahoma" w:cs="Tahoma"/>
          <w:sz w:val="24"/>
          <w:szCs w:val="24"/>
        </w:rPr>
        <w:t>L</w:t>
      </w:r>
      <w:r w:rsidR="000E353F" w:rsidRPr="000C410C">
        <w:rPr>
          <w:rFonts w:ascii="Tahoma" w:hAnsi="Tahoma" w:cs="Tahoma"/>
          <w:sz w:val="24"/>
          <w:szCs w:val="24"/>
        </w:rPr>
        <w:t>e compete a esta Sala e</w:t>
      </w:r>
      <w:r w:rsidR="00691226" w:rsidRPr="000C410C">
        <w:rPr>
          <w:rFonts w:ascii="Tahoma" w:hAnsi="Tahoma" w:cs="Tahoma"/>
          <w:sz w:val="24"/>
          <w:szCs w:val="24"/>
        </w:rPr>
        <w:t xml:space="preserve">stablecer </w:t>
      </w:r>
      <w:r w:rsidR="00246FBB" w:rsidRPr="000C410C">
        <w:rPr>
          <w:rFonts w:ascii="Tahoma" w:hAnsi="Tahoma" w:cs="Tahoma"/>
          <w:sz w:val="24"/>
          <w:szCs w:val="24"/>
        </w:rPr>
        <w:t>si</w:t>
      </w:r>
      <w:r w:rsidR="00ED781B" w:rsidRPr="000C410C">
        <w:rPr>
          <w:rFonts w:ascii="Tahoma" w:hAnsi="Tahoma" w:cs="Tahoma"/>
          <w:sz w:val="24"/>
          <w:szCs w:val="24"/>
        </w:rPr>
        <w:t xml:space="preserve"> </w:t>
      </w:r>
      <w:r w:rsidR="00CF2324" w:rsidRPr="000C410C">
        <w:rPr>
          <w:rFonts w:ascii="Tahoma" w:hAnsi="Tahoma" w:cs="Tahoma"/>
          <w:sz w:val="24"/>
          <w:szCs w:val="24"/>
        </w:rPr>
        <w:t>el JUZGADO SEGUNDO MUNICIPAL DE PEQUEÑAS CAUSAS LABORALES DE PEREIRA ha vulnerado el derecho fundamental al debido proceso de la señora PAOLA LONDOÑO TOBON mediante los autos interlocutorios No. 548 del 13 de junio de 2022 y el No. 224 del 3 de agosto de 2022, que dieron paso al archivo del proceso con radicado 2015-00634-00</w:t>
      </w:r>
      <w:r w:rsidR="00D673B1" w:rsidRPr="000C410C">
        <w:rPr>
          <w:rFonts w:ascii="Tahoma" w:hAnsi="Tahoma" w:cs="Tahoma"/>
          <w:sz w:val="24"/>
          <w:szCs w:val="24"/>
        </w:rPr>
        <w:t xml:space="preserve"> por contumacia</w:t>
      </w:r>
      <w:r w:rsidR="00CF2324" w:rsidRPr="000C410C">
        <w:rPr>
          <w:rFonts w:ascii="Tahoma" w:hAnsi="Tahoma" w:cs="Tahoma"/>
          <w:sz w:val="24"/>
          <w:szCs w:val="24"/>
        </w:rPr>
        <w:t xml:space="preserve">. </w:t>
      </w:r>
    </w:p>
    <w:p w14:paraId="4D295A64" w14:textId="78BA1CB9" w:rsidR="000731FC" w:rsidRPr="000C410C" w:rsidRDefault="000731FC" w:rsidP="000C410C">
      <w:pPr>
        <w:spacing w:after="0" w:line="276" w:lineRule="auto"/>
        <w:ind w:firstLine="709"/>
        <w:jc w:val="both"/>
        <w:rPr>
          <w:rFonts w:ascii="Tahoma" w:hAnsi="Tahoma" w:cs="Tahoma"/>
          <w:sz w:val="24"/>
          <w:szCs w:val="24"/>
        </w:rPr>
      </w:pPr>
    </w:p>
    <w:p w14:paraId="15F0C3F0" w14:textId="32137D55" w:rsidR="007414B0" w:rsidRPr="000C410C" w:rsidRDefault="00F83A50" w:rsidP="000C410C">
      <w:pPr>
        <w:pStyle w:val="Prrafodelista"/>
        <w:numPr>
          <w:ilvl w:val="1"/>
          <w:numId w:val="5"/>
        </w:numPr>
        <w:spacing w:after="0" w:line="276" w:lineRule="auto"/>
        <w:ind w:left="0" w:firstLine="567"/>
        <w:jc w:val="both"/>
        <w:rPr>
          <w:rFonts w:ascii="Tahoma" w:hAnsi="Tahoma" w:cs="Tahoma"/>
          <w:b/>
          <w:bCs/>
          <w:sz w:val="24"/>
          <w:szCs w:val="24"/>
        </w:rPr>
      </w:pPr>
      <w:r w:rsidRPr="000C410C">
        <w:rPr>
          <w:rFonts w:ascii="Tahoma" w:hAnsi="Tahoma" w:cs="Tahoma"/>
          <w:b/>
          <w:bCs/>
          <w:sz w:val="24"/>
          <w:szCs w:val="24"/>
        </w:rPr>
        <w:t>Presupuestos generales de procedencia</w:t>
      </w:r>
    </w:p>
    <w:p w14:paraId="3D719CCD" w14:textId="77777777" w:rsidR="00397A9E" w:rsidRPr="000C410C" w:rsidRDefault="00397A9E" w:rsidP="000C410C">
      <w:pPr>
        <w:spacing w:after="0" w:line="276" w:lineRule="auto"/>
        <w:ind w:right="23" w:firstLine="567"/>
        <w:jc w:val="both"/>
        <w:rPr>
          <w:rFonts w:ascii="Tahoma" w:hAnsi="Tahoma" w:cs="Tahoma"/>
          <w:bCs/>
          <w:sz w:val="24"/>
          <w:szCs w:val="24"/>
        </w:rPr>
      </w:pPr>
    </w:p>
    <w:p w14:paraId="01E80E8C" w14:textId="55EE9908" w:rsidR="00276986" w:rsidRPr="000C410C" w:rsidRDefault="00BD3D06" w:rsidP="000C410C">
      <w:pPr>
        <w:spacing w:after="0" w:line="276" w:lineRule="auto"/>
        <w:ind w:right="23" w:firstLine="567"/>
        <w:jc w:val="both"/>
        <w:rPr>
          <w:rFonts w:ascii="Tahoma" w:hAnsi="Tahoma" w:cs="Tahoma"/>
          <w:bCs/>
          <w:sz w:val="24"/>
          <w:szCs w:val="24"/>
        </w:rPr>
      </w:pPr>
      <w:r w:rsidRPr="000C410C">
        <w:rPr>
          <w:rFonts w:ascii="Tahoma" w:hAnsi="Tahoma" w:cs="Tahoma"/>
          <w:bCs/>
          <w:sz w:val="24"/>
          <w:szCs w:val="24"/>
        </w:rPr>
        <w:t>Según lo dispuesto en el artículo 86 de la Constitución Política, en concordancia con los artículos 1, 5, 6, 8, 10 y 42 del Decreto-Ley 2591 de 1991, a fin de determinar la procedencia de la Acción Constitucional de Tutela, se deben atender los siguientes elementos: (i) la legitimación en la causa (activa y pasiva); (ii) la inmediatez; y (iii) la subsidiariedad.</w:t>
      </w:r>
    </w:p>
    <w:p w14:paraId="433E1EE8" w14:textId="77777777" w:rsidR="001D6352" w:rsidRPr="000C410C" w:rsidRDefault="001D6352" w:rsidP="000C410C">
      <w:pPr>
        <w:spacing w:after="0" w:line="276" w:lineRule="auto"/>
        <w:ind w:right="23" w:firstLine="567"/>
        <w:jc w:val="both"/>
        <w:rPr>
          <w:rFonts w:ascii="Tahoma" w:hAnsi="Tahoma" w:cs="Tahoma"/>
          <w:bCs/>
          <w:sz w:val="24"/>
          <w:szCs w:val="24"/>
        </w:rPr>
      </w:pPr>
    </w:p>
    <w:p w14:paraId="0A2C4E71" w14:textId="12DCDB85" w:rsidR="00B01234" w:rsidRPr="000C410C" w:rsidRDefault="00CA60DE" w:rsidP="000C410C">
      <w:pPr>
        <w:pStyle w:val="NormalWeb"/>
        <w:shd w:val="clear" w:color="auto" w:fill="FFFFFF"/>
        <w:spacing w:before="0" w:beforeAutospacing="0" w:after="0" w:afterAutospacing="0" w:line="276" w:lineRule="auto"/>
        <w:ind w:right="-91" w:firstLine="567"/>
        <w:jc w:val="both"/>
        <w:rPr>
          <w:rFonts w:ascii="Tahoma" w:hAnsi="Tahoma" w:cs="Tahoma"/>
          <w:lang w:val="es-ES_tradnl"/>
        </w:rPr>
      </w:pPr>
      <w:r w:rsidRPr="000C410C">
        <w:rPr>
          <w:rFonts w:ascii="Tahoma" w:hAnsi="Tahoma" w:cs="Tahoma"/>
          <w:b/>
          <w:bCs/>
        </w:rPr>
        <w:t>5.</w:t>
      </w:r>
      <w:r w:rsidR="00BD3D06" w:rsidRPr="000C410C">
        <w:rPr>
          <w:rFonts w:ascii="Tahoma" w:hAnsi="Tahoma" w:cs="Tahoma"/>
          <w:b/>
          <w:bCs/>
        </w:rPr>
        <w:t>2.1</w:t>
      </w:r>
      <w:r w:rsidRPr="000C410C">
        <w:rPr>
          <w:rFonts w:ascii="Tahoma" w:hAnsi="Tahoma" w:cs="Tahoma"/>
          <w:b/>
          <w:bCs/>
        </w:rPr>
        <w:t xml:space="preserve">. </w:t>
      </w:r>
      <w:r w:rsidR="00B01234" w:rsidRPr="000C410C">
        <w:rPr>
          <w:rFonts w:ascii="Tahoma" w:hAnsi="Tahoma" w:cs="Tahoma"/>
          <w:b/>
          <w:bCs/>
        </w:rPr>
        <w:t>Legitimación por activa</w:t>
      </w:r>
      <w:r w:rsidRPr="000C410C">
        <w:rPr>
          <w:rFonts w:ascii="Tahoma" w:hAnsi="Tahoma" w:cs="Tahoma"/>
          <w:b/>
          <w:bCs/>
        </w:rPr>
        <w:t xml:space="preserve">. </w:t>
      </w:r>
      <w:r w:rsidR="00B01234" w:rsidRPr="000C410C">
        <w:rPr>
          <w:rFonts w:ascii="Tahoma" w:hAnsi="Tahoma" w:cs="Tahoma"/>
          <w:lang w:val="es-ES_tradnl"/>
        </w:rPr>
        <w:t>El artículo 86 de la Constitución Política establece que la acción de tutela es un mecanismo para reclamar la protección de los derechos fundamentales que han sido vulnerados o se encuentran amenazados. Esta puede ser formulada por el afectado directamente, o a través de un tercero que asuma la representación y la agencia de sus intereses ante el juez constitucional.</w:t>
      </w:r>
    </w:p>
    <w:p w14:paraId="64047D48" w14:textId="77777777" w:rsidR="00B930D4" w:rsidRPr="000C410C" w:rsidRDefault="00B930D4" w:rsidP="000C410C">
      <w:pPr>
        <w:shd w:val="clear" w:color="auto" w:fill="FFFFFF"/>
        <w:spacing w:after="0" w:line="276" w:lineRule="auto"/>
        <w:ind w:right="-91"/>
        <w:jc w:val="both"/>
        <w:rPr>
          <w:rFonts w:ascii="Tahoma" w:eastAsia="Times New Roman" w:hAnsi="Tahoma" w:cs="Tahoma"/>
          <w:sz w:val="24"/>
          <w:szCs w:val="24"/>
          <w:lang w:val="es-ES_tradnl" w:eastAsia="es-CO"/>
        </w:rPr>
      </w:pPr>
    </w:p>
    <w:p w14:paraId="14E5AD5F" w14:textId="1AE2B4D6" w:rsidR="00CA60DE" w:rsidRPr="000C410C" w:rsidRDefault="00013798" w:rsidP="000C410C">
      <w:pPr>
        <w:shd w:val="clear" w:color="auto" w:fill="FFFFFF"/>
        <w:spacing w:after="0" w:line="276" w:lineRule="auto"/>
        <w:ind w:right="-91" w:firstLine="567"/>
        <w:jc w:val="both"/>
        <w:rPr>
          <w:rFonts w:ascii="Tahoma" w:hAnsi="Tahoma" w:cs="Tahoma"/>
          <w:sz w:val="24"/>
          <w:szCs w:val="24"/>
          <w:shd w:val="clear" w:color="auto" w:fill="FFFFFF"/>
        </w:rPr>
      </w:pPr>
      <w:r w:rsidRPr="000C410C">
        <w:rPr>
          <w:rFonts w:ascii="Tahoma" w:hAnsi="Tahoma" w:cs="Tahoma"/>
          <w:sz w:val="24"/>
          <w:szCs w:val="24"/>
          <w:shd w:val="clear" w:color="auto" w:fill="FFFFFF"/>
        </w:rPr>
        <w:t>L</w:t>
      </w:r>
      <w:r w:rsidR="0096413C" w:rsidRPr="000C410C">
        <w:rPr>
          <w:rFonts w:ascii="Tahoma" w:hAnsi="Tahoma" w:cs="Tahoma"/>
          <w:sz w:val="24"/>
          <w:szCs w:val="24"/>
          <w:shd w:val="clear" w:color="auto" w:fill="FFFFFF"/>
        </w:rPr>
        <w:t>a presente acción constitucional</w:t>
      </w:r>
      <w:r w:rsidR="0034029E" w:rsidRPr="000C410C">
        <w:rPr>
          <w:rFonts w:ascii="Tahoma" w:hAnsi="Tahoma" w:cs="Tahoma"/>
          <w:sz w:val="24"/>
          <w:szCs w:val="24"/>
          <w:shd w:val="clear" w:color="auto" w:fill="FFFFFF"/>
        </w:rPr>
        <w:t xml:space="preserve"> cumple con el requisito de legitimación en la causa</w:t>
      </w:r>
      <w:r w:rsidR="00C82706" w:rsidRPr="000C410C">
        <w:rPr>
          <w:rFonts w:ascii="Tahoma" w:hAnsi="Tahoma" w:cs="Tahoma"/>
          <w:sz w:val="24"/>
          <w:szCs w:val="24"/>
          <w:shd w:val="clear" w:color="auto" w:fill="FFFFFF"/>
        </w:rPr>
        <w:t xml:space="preserve"> por activa</w:t>
      </w:r>
      <w:r w:rsidR="00353EF5" w:rsidRPr="000C410C">
        <w:rPr>
          <w:rFonts w:ascii="Tahoma" w:hAnsi="Tahoma" w:cs="Tahoma"/>
          <w:sz w:val="24"/>
          <w:szCs w:val="24"/>
          <w:shd w:val="clear" w:color="auto" w:fill="FFFFFF"/>
        </w:rPr>
        <w:t xml:space="preserve">, </w:t>
      </w:r>
      <w:r w:rsidR="00E566A8" w:rsidRPr="000C410C">
        <w:rPr>
          <w:rFonts w:ascii="Tahoma" w:hAnsi="Tahoma" w:cs="Tahoma"/>
          <w:sz w:val="24"/>
          <w:szCs w:val="24"/>
          <w:shd w:val="clear" w:color="auto" w:fill="FFFFFF"/>
        </w:rPr>
        <w:t xml:space="preserve">teniendo </w:t>
      </w:r>
      <w:r w:rsidR="00971E00" w:rsidRPr="000C410C">
        <w:rPr>
          <w:rFonts w:ascii="Tahoma" w:hAnsi="Tahoma" w:cs="Tahoma"/>
          <w:sz w:val="24"/>
          <w:szCs w:val="24"/>
          <w:shd w:val="clear" w:color="auto" w:fill="FFFFFF"/>
        </w:rPr>
        <w:t xml:space="preserve">en cuenta </w:t>
      </w:r>
      <w:r w:rsidR="00E566A8" w:rsidRPr="000C410C">
        <w:rPr>
          <w:rFonts w:ascii="Tahoma" w:hAnsi="Tahoma" w:cs="Tahoma"/>
          <w:sz w:val="24"/>
          <w:szCs w:val="24"/>
          <w:shd w:val="clear" w:color="auto" w:fill="FFFFFF"/>
        </w:rPr>
        <w:t xml:space="preserve">que </w:t>
      </w:r>
      <w:r w:rsidR="004849B5" w:rsidRPr="000C410C">
        <w:rPr>
          <w:rFonts w:ascii="Tahoma" w:hAnsi="Tahoma" w:cs="Tahoma"/>
          <w:sz w:val="24"/>
          <w:szCs w:val="24"/>
          <w:shd w:val="clear" w:color="auto" w:fill="FFFFFF"/>
        </w:rPr>
        <w:t xml:space="preserve">la señora </w:t>
      </w:r>
      <w:r w:rsidR="00CF2324" w:rsidRPr="000C410C">
        <w:rPr>
          <w:rFonts w:ascii="Tahoma" w:hAnsi="Tahoma" w:cs="Tahoma"/>
          <w:sz w:val="24"/>
          <w:szCs w:val="24"/>
          <w:shd w:val="clear" w:color="auto" w:fill="FFFFFF"/>
        </w:rPr>
        <w:t>PAOLA LONDOÑO TOBON afirma ser quien soporta la vulneración del derecho fundamental al debido proceso</w:t>
      </w:r>
      <w:r w:rsidR="007748E7" w:rsidRPr="000C410C">
        <w:rPr>
          <w:rFonts w:ascii="Tahoma" w:hAnsi="Tahoma" w:cs="Tahoma"/>
          <w:sz w:val="24"/>
          <w:szCs w:val="24"/>
          <w:shd w:val="clear" w:color="auto" w:fill="FFFFFF"/>
        </w:rPr>
        <w:t xml:space="preserve">, al figurar como una de las partes del proceso con radicado No.2015-00634-00. </w:t>
      </w:r>
    </w:p>
    <w:p w14:paraId="73767DD8" w14:textId="77777777" w:rsidR="001464AE" w:rsidRPr="000C410C" w:rsidRDefault="001464AE" w:rsidP="000C410C">
      <w:pPr>
        <w:shd w:val="clear" w:color="auto" w:fill="FFFFFF"/>
        <w:spacing w:after="0" w:line="276" w:lineRule="auto"/>
        <w:ind w:right="-91" w:firstLine="567"/>
        <w:jc w:val="both"/>
        <w:rPr>
          <w:rFonts w:ascii="Tahoma" w:eastAsia="Times New Roman" w:hAnsi="Tahoma" w:cs="Tahoma"/>
          <w:sz w:val="24"/>
          <w:szCs w:val="24"/>
          <w:lang w:eastAsia="es-CO"/>
        </w:rPr>
      </w:pPr>
    </w:p>
    <w:p w14:paraId="608D137A" w14:textId="3398C1CE" w:rsidR="00636CCA" w:rsidRPr="000C410C" w:rsidRDefault="00CA60DE" w:rsidP="000C410C">
      <w:pPr>
        <w:pStyle w:val="NormalWeb"/>
        <w:shd w:val="clear" w:color="auto" w:fill="FFFFFF"/>
        <w:spacing w:before="0" w:beforeAutospacing="0" w:after="0" w:afterAutospacing="0" w:line="276" w:lineRule="auto"/>
        <w:ind w:right="-91" w:firstLine="567"/>
        <w:jc w:val="both"/>
        <w:rPr>
          <w:rFonts w:ascii="Tahoma" w:hAnsi="Tahoma" w:cs="Tahoma"/>
          <w:i/>
          <w:iCs/>
          <w:lang w:val="es-ES_tradnl"/>
        </w:rPr>
      </w:pPr>
      <w:r w:rsidRPr="000C410C">
        <w:rPr>
          <w:rFonts w:ascii="Tahoma" w:hAnsi="Tahoma" w:cs="Tahoma"/>
          <w:b/>
          <w:bCs/>
        </w:rPr>
        <w:t xml:space="preserve"> 5.2.</w:t>
      </w:r>
      <w:r w:rsidR="007414B0" w:rsidRPr="000C410C">
        <w:rPr>
          <w:rFonts w:ascii="Tahoma" w:hAnsi="Tahoma" w:cs="Tahoma"/>
          <w:b/>
          <w:bCs/>
        </w:rPr>
        <w:t>2</w:t>
      </w:r>
      <w:r w:rsidRPr="000C410C">
        <w:rPr>
          <w:rFonts w:ascii="Tahoma" w:hAnsi="Tahoma" w:cs="Tahoma"/>
          <w:b/>
          <w:bCs/>
        </w:rPr>
        <w:t>.</w:t>
      </w:r>
      <w:r w:rsidR="001464AE" w:rsidRPr="000C410C">
        <w:rPr>
          <w:rFonts w:ascii="Tahoma" w:hAnsi="Tahoma" w:cs="Tahoma"/>
          <w:b/>
          <w:bCs/>
        </w:rPr>
        <w:t xml:space="preserve"> Legitimación por pasiva</w:t>
      </w:r>
      <w:r w:rsidRPr="000C410C">
        <w:rPr>
          <w:rFonts w:ascii="Tahoma" w:hAnsi="Tahoma" w:cs="Tahoma"/>
        </w:rPr>
        <w:t>.</w:t>
      </w:r>
      <w:r w:rsidR="00636CCA" w:rsidRPr="000C410C">
        <w:rPr>
          <w:rFonts w:ascii="Tahoma" w:hAnsi="Tahoma" w:cs="Tahoma"/>
        </w:rPr>
        <w:t xml:space="preserve"> </w:t>
      </w:r>
      <w:r w:rsidR="00636CCA" w:rsidRPr="000C410C">
        <w:rPr>
          <w:rFonts w:ascii="Tahoma" w:hAnsi="Tahoma" w:cs="Tahoma"/>
          <w:bdr w:val="none" w:sz="0" w:space="0" w:color="auto" w:frame="1"/>
          <w:lang w:val="es-ES_tradnl"/>
        </w:rPr>
        <w:t> </w:t>
      </w:r>
      <w:r w:rsidR="00636CCA" w:rsidRPr="000C410C">
        <w:rPr>
          <w:rFonts w:ascii="Tahoma" w:hAnsi="Tahoma" w:cs="Tahoma"/>
          <w:lang w:val="es-ES_tradnl"/>
        </w:rPr>
        <w:t>Según lo establecido en los artículos 5º, 13 y 42 del Decreto 2591 de 1991, la acción de tutela procede contra cualquier acción u omisión en qu</w:t>
      </w:r>
      <w:r w:rsidR="004849B5" w:rsidRPr="000C410C">
        <w:rPr>
          <w:rFonts w:ascii="Tahoma" w:hAnsi="Tahoma" w:cs="Tahoma"/>
          <w:lang w:val="es-ES_tradnl"/>
        </w:rPr>
        <w:t>e</w:t>
      </w:r>
      <w:r w:rsidR="002B040B" w:rsidRPr="000C410C">
        <w:rPr>
          <w:rFonts w:ascii="Tahoma" w:hAnsi="Tahoma" w:cs="Tahoma"/>
          <w:lang w:val="es-ES_tradnl"/>
        </w:rPr>
        <w:t xml:space="preserve"> </w:t>
      </w:r>
      <w:r w:rsidR="00636CCA" w:rsidRPr="000C410C">
        <w:rPr>
          <w:rFonts w:ascii="Tahoma" w:hAnsi="Tahoma" w:cs="Tahoma"/>
          <w:lang w:val="es-ES_tradnl"/>
        </w:rPr>
        <w:t xml:space="preserve">incurra una autoridad o un particular, en los casos determinados por la </w:t>
      </w:r>
      <w:r w:rsidR="00636CCA" w:rsidRPr="000C410C">
        <w:rPr>
          <w:rFonts w:ascii="Tahoma" w:hAnsi="Tahoma" w:cs="Tahoma"/>
          <w:lang w:val="es-ES_tradnl"/>
        </w:rPr>
        <w:lastRenderedPageBreak/>
        <w:t>ley, cuando se les atribuye la vulneración de un derecho fundamental. Puntualmente, el numeral 2 del artículo 42 señala que la tutela procede </w:t>
      </w:r>
      <w:r w:rsidR="00636CCA" w:rsidRPr="000C410C">
        <w:rPr>
          <w:rFonts w:ascii="Tahoma" w:hAnsi="Tahoma" w:cs="Tahoma"/>
          <w:i/>
          <w:iCs/>
          <w:lang w:val="es-ES_tradnl"/>
        </w:rPr>
        <w:t>“</w:t>
      </w:r>
      <w:r w:rsidR="00636CCA" w:rsidRPr="006F3A68">
        <w:rPr>
          <w:rFonts w:ascii="Tahoma" w:hAnsi="Tahoma" w:cs="Tahoma"/>
          <w:i/>
          <w:iCs/>
          <w:sz w:val="22"/>
          <w:lang w:val="es-ES_tradnl"/>
        </w:rPr>
        <w:t>cuando contra quien se hubiere hecho la solicitud esté encargado de la prestación del servicio público de salud</w:t>
      </w:r>
      <w:r w:rsidR="00636CCA" w:rsidRPr="000C410C">
        <w:rPr>
          <w:rFonts w:ascii="Tahoma" w:hAnsi="Tahoma" w:cs="Tahoma"/>
          <w:i/>
          <w:iCs/>
          <w:lang w:val="es-ES_tradnl"/>
        </w:rPr>
        <w:t>”.</w:t>
      </w:r>
    </w:p>
    <w:p w14:paraId="5F770636" w14:textId="77777777" w:rsidR="00B930D4" w:rsidRPr="000C410C" w:rsidRDefault="00B930D4" w:rsidP="000C410C">
      <w:pPr>
        <w:pStyle w:val="NormalWeb"/>
        <w:shd w:val="clear" w:color="auto" w:fill="FFFFFF"/>
        <w:spacing w:before="0" w:beforeAutospacing="0" w:after="0" w:afterAutospacing="0" w:line="276" w:lineRule="auto"/>
        <w:ind w:right="-91" w:firstLine="567"/>
        <w:jc w:val="both"/>
        <w:rPr>
          <w:rFonts w:ascii="Tahoma" w:hAnsi="Tahoma" w:cs="Tahoma"/>
          <w:i/>
          <w:iCs/>
          <w:lang w:val="es-ES_tradnl"/>
        </w:rPr>
      </w:pPr>
    </w:p>
    <w:p w14:paraId="61307708" w14:textId="22C26975" w:rsidR="00534BEB" w:rsidRPr="000C410C" w:rsidRDefault="00636CCA" w:rsidP="000C410C">
      <w:pPr>
        <w:shd w:val="clear" w:color="auto" w:fill="FFFFFF"/>
        <w:spacing w:after="0" w:line="276" w:lineRule="auto"/>
        <w:ind w:right="-91" w:firstLine="567"/>
        <w:jc w:val="both"/>
        <w:rPr>
          <w:rFonts w:ascii="Tahoma" w:eastAsia="Times New Roman" w:hAnsi="Tahoma" w:cs="Tahoma"/>
          <w:sz w:val="24"/>
          <w:szCs w:val="24"/>
          <w:bdr w:val="none" w:sz="0" w:space="0" w:color="auto" w:frame="1"/>
          <w:lang w:val="es-ES_tradnl" w:eastAsia="es-CO"/>
        </w:rPr>
      </w:pPr>
      <w:r w:rsidRPr="000C410C">
        <w:rPr>
          <w:rFonts w:ascii="Tahoma" w:eastAsia="Times New Roman" w:hAnsi="Tahoma" w:cs="Tahoma"/>
          <w:sz w:val="24"/>
          <w:szCs w:val="24"/>
          <w:bdr w:val="none" w:sz="0" w:space="0" w:color="auto" w:frame="1"/>
          <w:lang w:val="es-ES_tradnl" w:eastAsia="es-CO"/>
        </w:rPr>
        <w:t>En el caso concreto</w:t>
      </w:r>
      <w:r w:rsidR="004849B5" w:rsidRPr="000C410C">
        <w:rPr>
          <w:rFonts w:ascii="Tahoma" w:eastAsia="Times New Roman" w:hAnsi="Tahoma" w:cs="Tahoma"/>
          <w:sz w:val="24"/>
          <w:szCs w:val="24"/>
          <w:bdr w:val="none" w:sz="0" w:space="0" w:color="auto" w:frame="1"/>
          <w:lang w:val="es-ES_tradnl" w:eastAsia="es-CO"/>
        </w:rPr>
        <w:t xml:space="preserve"> </w:t>
      </w:r>
      <w:r w:rsidR="007748E7" w:rsidRPr="000C410C">
        <w:rPr>
          <w:rFonts w:ascii="Tahoma" w:eastAsia="Times New Roman" w:hAnsi="Tahoma" w:cs="Tahoma"/>
          <w:sz w:val="24"/>
          <w:szCs w:val="24"/>
          <w:bdr w:val="none" w:sz="0" w:space="0" w:color="auto" w:frame="1"/>
          <w:lang w:val="es-ES_tradnl" w:eastAsia="es-CO"/>
        </w:rPr>
        <w:t xml:space="preserve">el JUZGADO SEGUNDO MUNICIPAL DE PEQUEÑAS CAUSAS LABORALES </w:t>
      </w:r>
      <w:r w:rsidRPr="000C410C">
        <w:rPr>
          <w:rFonts w:ascii="Tahoma" w:eastAsia="Times New Roman" w:hAnsi="Tahoma" w:cs="Tahoma"/>
          <w:sz w:val="24"/>
          <w:szCs w:val="24"/>
          <w:bdr w:val="none" w:sz="0" w:space="0" w:color="auto" w:frame="1"/>
          <w:lang w:val="es-ES_tradnl" w:eastAsia="es-CO"/>
        </w:rPr>
        <w:t xml:space="preserve">se encuentra legitimada por pasiva en el trámite </w:t>
      </w:r>
      <w:r w:rsidR="00971E00" w:rsidRPr="000C410C">
        <w:rPr>
          <w:rFonts w:ascii="Tahoma" w:eastAsia="Times New Roman" w:hAnsi="Tahoma" w:cs="Tahoma"/>
          <w:sz w:val="24"/>
          <w:szCs w:val="24"/>
          <w:bdr w:val="none" w:sz="0" w:space="0" w:color="auto" w:frame="1"/>
          <w:lang w:val="es-ES_tradnl" w:eastAsia="es-CO"/>
        </w:rPr>
        <w:t>de tutela</w:t>
      </w:r>
      <w:r w:rsidR="00013798" w:rsidRPr="000C410C">
        <w:rPr>
          <w:rFonts w:ascii="Tahoma" w:eastAsia="Times New Roman" w:hAnsi="Tahoma" w:cs="Tahoma"/>
          <w:sz w:val="24"/>
          <w:szCs w:val="24"/>
          <w:bdr w:val="none" w:sz="0" w:space="0" w:color="auto" w:frame="1"/>
          <w:lang w:val="es-ES_tradnl" w:eastAsia="es-CO"/>
        </w:rPr>
        <w:t xml:space="preserve"> a</w:t>
      </w:r>
      <w:r w:rsidR="00FA2524" w:rsidRPr="000C410C">
        <w:rPr>
          <w:rFonts w:ascii="Tahoma" w:eastAsia="Times New Roman" w:hAnsi="Tahoma" w:cs="Tahoma"/>
          <w:sz w:val="24"/>
          <w:szCs w:val="24"/>
          <w:bdr w:val="none" w:sz="0" w:space="0" w:color="auto" w:frame="1"/>
          <w:lang w:val="es-ES_tradnl" w:eastAsia="es-CO"/>
        </w:rPr>
        <w:t xml:space="preserve">l </w:t>
      </w:r>
      <w:r w:rsidR="00B856A6" w:rsidRPr="000C410C">
        <w:rPr>
          <w:rFonts w:ascii="Tahoma" w:eastAsia="Times New Roman" w:hAnsi="Tahoma" w:cs="Tahoma"/>
          <w:sz w:val="24"/>
          <w:szCs w:val="24"/>
          <w:bdr w:val="none" w:sz="0" w:space="0" w:color="auto" w:frame="1"/>
          <w:lang w:val="es-ES_tradnl" w:eastAsia="es-CO"/>
        </w:rPr>
        <w:t>ser</w:t>
      </w:r>
      <w:r w:rsidR="008B1A6A" w:rsidRPr="000C410C">
        <w:rPr>
          <w:rFonts w:ascii="Tahoma" w:eastAsia="Times New Roman" w:hAnsi="Tahoma" w:cs="Tahoma"/>
          <w:sz w:val="24"/>
          <w:szCs w:val="24"/>
          <w:bdr w:val="none" w:sz="0" w:space="0" w:color="auto" w:frame="1"/>
          <w:lang w:val="es-ES_tradnl" w:eastAsia="es-CO"/>
        </w:rPr>
        <w:t xml:space="preserve"> la entidad </w:t>
      </w:r>
      <w:r w:rsidR="007748E7" w:rsidRPr="000C410C">
        <w:rPr>
          <w:rFonts w:ascii="Tahoma" w:eastAsia="Times New Roman" w:hAnsi="Tahoma" w:cs="Tahoma"/>
          <w:sz w:val="24"/>
          <w:szCs w:val="24"/>
          <w:bdr w:val="none" w:sz="0" w:space="0" w:color="auto" w:frame="1"/>
          <w:lang w:val="es-ES_tradnl" w:eastAsia="es-CO"/>
        </w:rPr>
        <w:t>que emitió los autos interlocutorios No. 548 del 13 de junio de 2022 y el 224 del 3 de agosto del 2022, por medio de los cuales, se generó</w:t>
      </w:r>
      <w:r w:rsidR="00FC4B9F" w:rsidRPr="000C410C">
        <w:rPr>
          <w:rFonts w:ascii="Tahoma" w:eastAsia="Times New Roman" w:hAnsi="Tahoma" w:cs="Tahoma"/>
          <w:sz w:val="24"/>
          <w:szCs w:val="24"/>
          <w:bdr w:val="none" w:sz="0" w:space="0" w:color="auto" w:frame="1"/>
          <w:lang w:val="es-ES_tradnl" w:eastAsia="es-CO"/>
        </w:rPr>
        <w:t>, según la tutelante,</w:t>
      </w:r>
      <w:r w:rsidR="007748E7" w:rsidRPr="000C410C">
        <w:rPr>
          <w:rFonts w:ascii="Tahoma" w:eastAsia="Times New Roman" w:hAnsi="Tahoma" w:cs="Tahoma"/>
          <w:sz w:val="24"/>
          <w:szCs w:val="24"/>
          <w:bdr w:val="none" w:sz="0" w:space="0" w:color="auto" w:frame="1"/>
          <w:lang w:val="es-ES_tradnl" w:eastAsia="es-CO"/>
        </w:rPr>
        <w:t xml:space="preserve"> la vulneración del derecho al debido proceso en el curso del proceso judicial con radicado No. 2015-00634-00. </w:t>
      </w:r>
    </w:p>
    <w:p w14:paraId="6D15ED4C" w14:textId="7D3D6BBA" w:rsidR="00673DA6" w:rsidRPr="000C410C" w:rsidRDefault="00673DA6" w:rsidP="000C410C">
      <w:pPr>
        <w:shd w:val="clear" w:color="auto" w:fill="FFFFFF"/>
        <w:spacing w:after="0" w:line="276" w:lineRule="auto"/>
        <w:ind w:right="-91" w:firstLine="567"/>
        <w:jc w:val="both"/>
        <w:rPr>
          <w:rFonts w:ascii="Tahoma" w:eastAsia="Times New Roman" w:hAnsi="Tahoma" w:cs="Tahoma"/>
          <w:sz w:val="24"/>
          <w:szCs w:val="24"/>
          <w:bdr w:val="none" w:sz="0" w:space="0" w:color="auto" w:frame="1"/>
          <w:lang w:val="es-ES_tradnl" w:eastAsia="es-CO"/>
        </w:rPr>
      </w:pPr>
    </w:p>
    <w:p w14:paraId="0E6D988E" w14:textId="03BE8E09" w:rsidR="00D0461C" w:rsidRPr="000C410C" w:rsidRDefault="00E97ACC" w:rsidP="000C410C">
      <w:pPr>
        <w:shd w:val="clear" w:color="auto" w:fill="FFFFFF"/>
        <w:spacing w:after="0" w:line="276" w:lineRule="auto"/>
        <w:ind w:right="-91" w:firstLine="567"/>
        <w:jc w:val="both"/>
        <w:textAlignment w:val="baseline"/>
        <w:rPr>
          <w:rFonts w:ascii="Tahoma" w:hAnsi="Tahoma" w:cs="Tahoma"/>
          <w:sz w:val="24"/>
          <w:szCs w:val="24"/>
          <w:shd w:val="clear" w:color="auto" w:fill="FFFFFF"/>
          <w:lang w:val="es-ES_tradnl"/>
        </w:rPr>
      </w:pPr>
      <w:r w:rsidRPr="000C410C">
        <w:rPr>
          <w:rFonts w:ascii="Tahoma" w:eastAsia="Times New Roman" w:hAnsi="Tahoma" w:cs="Tahoma"/>
          <w:b/>
          <w:bCs/>
          <w:sz w:val="24"/>
          <w:szCs w:val="24"/>
          <w:bdr w:val="none" w:sz="0" w:space="0" w:color="auto" w:frame="1"/>
          <w:lang w:val="es-ES_tradnl" w:eastAsia="es-CO"/>
        </w:rPr>
        <w:t>5.2.3. Inmediatez.</w:t>
      </w:r>
      <w:r w:rsidR="007C5D77" w:rsidRPr="000C410C">
        <w:rPr>
          <w:rFonts w:ascii="Tahoma" w:eastAsia="Times New Roman" w:hAnsi="Tahoma" w:cs="Tahoma"/>
          <w:b/>
          <w:bCs/>
          <w:sz w:val="24"/>
          <w:szCs w:val="24"/>
          <w:bdr w:val="none" w:sz="0" w:space="0" w:color="auto" w:frame="1"/>
          <w:lang w:val="es-ES_tradnl" w:eastAsia="es-CO"/>
        </w:rPr>
        <w:t xml:space="preserve"> </w:t>
      </w:r>
      <w:r w:rsidR="007C5D77" w:rsidRPr="000C410C">
        <w:rPr>
          <w:rFonts w:ascii="Tahoma" w:eastAsia="Times New Roman" w:hAnsi="Tahoma" w:cs="Tahoma"/>
          <w:sz w:val="24"/>
          <w:szCs w:val="24"/>
          <w:bdr w:val="none" w:sz="0" w:space="0" w:color="auto" w:frame="1"/>
          <w:lang w:val="es-ES_tradnl" w:eastAsia="es-CO"/>
        </w:rPr>
        <w:t xml:space="preserve">La Corte Constitucional </w:t>
      </w:r>
      <w:r w:rsidRPr="000C410C">
        <w:rPr>
          <w:rFonts w:ascii="Tahoma" w:hAnsi="Tahoma" w:cs="Tahoma"/>
          <w:sz w:val="24"/>
          <w:szCs w:val="24"/>
          <w:shd w:val="clear" w:color="auto" w:fill="FFFFFF"/>
          <w:lang w:val="es-ES_tradnl"/>
        </w:rPr>
        <w:t>ha reiterado que uno de los principios que rigen la procedencia de la acción de tutela es la inmediatez. De este modo, si bien la solicitud de amparo puede formularse en cualquier tiempo,</w:t>
      </w:r>
      <w:r w:rsidR="009F1797" w:rsidRPr="000C410C">
        <w:rPr>
          <w:rFonts w:ascii="Tahoma" w:hAnsi="Tahoma" w:cs="Tahoma"/>
          <w:sz w:val="24"/>
          <w:szCs w:val="24"/>
          <w:shd w:val="clear" w:color="auto" w:fill="FFFFFF"/>
          <w:lang w:val="es-ES_tradnl"/>
        </w:rPr>
        <w:t xml:space="preserve"> esto es</w:t>
      </w:r>
      <w:r w:rsidRPr="000C410C">
        <w:rPr>
          <w:rFonts w:ascii="Tahoma" w:hAnsi="Tahoma" w:cs="Tahoma"/>
          <w:sz w:val="24"/>
          <w:szCs w:val="24"/>
          <w:shd w:val="clear" w:color="auto" w:fill="FFFFFF"/>
          <w:lang w:val="es-ES_tradnl"/>
        </w:rPr>
        <w:t>,</w:t>
      </w:r>
      <w:r w:rsidR="009F1797" w:rsidRPr="000C410C">
        <w:rPr>
          <w:rFonts w:ascii="Tahoma" w:hAnsi="Tahoma" w:cs="Tahoma"/>
          <w:sz w:val="24"/>
          <w:szCs w:val="24"/>
          <w:shd w:val="clear" w:color="auto" w:fill="FFFFFF"/>
          <w:lang w:val="es-ES_tradnl"/>
        </w:rPr>
        <w:t xml:space="preserve"> que</w:t>
      </w:r>
      <w:r w:rsidRPr="000C410C">
        <w:rPr>
          <w:rFonts w:ascii="Tahoma" w:hAnsi="Tahoma" w:cs="Tahoma"/>
          <w:sz w:val="24"/>
          <w:szCs w:val="24"/>
          <w:shd w:val="clear" w:color="auto" w:fill="FFFFFF"/>
          <w:lang w:val="es-ES_tradnl"/>
        </w:rPr>
        <w:t xml:space="preserve"> no tiene término de caducidad, su interposición debe hacerse dentro un plazo razonable, oportuno y justo, bajo el entendido de que su razón de ser es la protección inmediata y urgente de los derechos fundamentales vulnerados.</w:t>
      </w:r>
    </w:p>
    <w:p w14:paraId="15FDF0E2" w14:textId="77777777" w:rsidR="00D0461C" w:rsidRPr="000C410C" w:rsidRDefault="00D0461C" w:rsidP="000C410C">
      <w:pPr>
        <w:shd w:val="clear" w:color="auto" w:fill="FFFFFF"/>
        <w:spacing w:after="0" w:line="276" w:lineRule="auto"/>
        <w:ind w:right="-91" w:firstLine="567"/>
        <w:jc w:val="both"/>
        <w:textAlignment w:val="baseline"/>
        <w:rPr>
          <w:rFonts w:ascii="Tahoma" w:hAnsi="Tahoma" w:cs="Tahoma"/>
          <w:sz w:val="24"/>
          <w:szCs w:val="24"/>
          <w:shd w:val="clear" w:color="auto" w:fill="FFFFFF"/>
          <w:lang w:val="es-ES_tradnl"/>
        </w:rPr>
      </w:pPr>
    </w:p>
    <w:p w14:paraId="42713B1C" w14:textId="367C58D9" w:rsidR="00B93C0C" w:rsidRPr="000C410C" w:rsidRDefault="00E97ACC" w:rsidP="000C410C">
      <w:pPr>
        <w:pStyle w:val="NormalWeb"/>
        <w:shd w:val="clear" w:color="auto" w:fill="FFFFFF"/>
        <w:spacing w:before="0" w:beforeAutospacing="0" w:after="0" w:afterAutospacing="0" w:line="276" w:lineRule="auto"/>
        <w:ind w:right="-91" w:firstLine="567"/>
        <w:jc w:val="both"/>
        <w:rPr>
          <w:rFonts w:ascii="Tahoma" w:hAnsi="Tahoma" w:cs="Tahoma"/>
          <w:bdr w:val="none" w:sz="0" w:space="0" w:color="auto" w:frame="1"/>
          <w:lang w:val="es-ES_tradnl"/>
        </w:rPr>
      </w:pPr>
      <w:r w:rsidRPr="000C410C">
        <w:rPr>
          <w:rFonts w:ascii="Tahoma" w:hAnsi="Tahoma" w:cs="Tahoma"/>
          <w:bdr w:val="none" w:sz="0" w:space="0" w:color="auto" w:frame="1"/>
          <w:lang w:val="es-ES_tradnl"/>
        </w:rPr>
        <w:t>En atención a lo expuesto</w:t>
      </w:r>
      <w:r w:rsidR="000B731C" w:rsidRPr="000C410C">
        <w:rPr>
          <w:rFonts w:ascii="Tahoma" w:hAnsi="Tahoma" w:cs="Tahoma"/>
          <w:bdr w:val="none" w:sz="0" w:space="0" w:color="auto" w:frame="1"/>
          <w:lang w:val="es-ES_tradnl"/>
        </w:rPr>
        <w:t>,</w:t>
      </w:r>
      <w:r w:rsidRPr="000C410C">
        <w:rPr>
          <w:rFonts w:ascii="Tahoma" w:hAnsi="Tahoma" w:cs="Tahoma"/>
          <w:bdr w:val="none" w:sz="0" w:space="0" w:color="auto" w:frame="1"/>
          <w:lang w:val="es-ES_tradnl"/>
        </w:rPr>
        <w:t xml:space="preserve"> la Sala advierte que el presupuesto de inmediatez está acreditado en este caso</w:t>
      </w:r>
      <w:r w:rsidR="00013798" w:rsidRPr="000C410C">
        <w:rPr>
          <w:rFonts w:ascii="Tahoma" w:hAnsi="Tahoma" w:cs="Tahoma"/>
          <w:bdr w:val="none" w:sz="0" w:space="0" w:color="auto" w:frame="1"/>
          <w:lang w:val="es-ES_tradnl"/>
        </w:rPr>
        <w:t xml:space="preserve"> por las siguientes razones: </w:t>
      </w:r>
      <w:r w:rsidR="007748E7" w:rsidRPr="000C410C">
        <w:rPr>
          <w:rFonts w:ascii="Tahoma" w:hAnsi="Tahoma" w:cs="Tahoma"/>
          <w:bdr w:val="none" w:sz="0" w:space="0" w:color="auto" w:frame="1"/>
          <w:lang w:val="es-ES_tradnl"/>
        </w:rPr>
        <w:t xml:space="preserve">en el curso del trámite ejecutivo en el proceso No. 2015-00634-00 se emitieron dos autos interlocutorios, el No. 548 con data del 13 de junio de 2022, el cual quedó ejecutoriado por medio del auto No. 224 con data del 3 de agosto de 2022, que a juicio de la actora, constituyeron una vulneración a su derecho fundamental al debido proceso, </w:t>
      </w:r>
      <w:r w:rsidR="00FC4B9F" w:rsidRPr="000C410C">
        <w:rPr>
          <w:rFonts w:ascii="Tahoma" w:hAnsi="Tahoma" w:cs="Tahoma"/>
          <w:bdr w:val="none" w:sz="0" w:space="0" w:color="auto" w:frame="1"/>
          <w:lang w:val="es-ES_tradnl"/>
        </w:rPr>
        <w:t xml:space="preserve">en tanto que </w:t>
      </w:r>
      <w:r w:rsidR="007748E7" w:rsidRPr="000C410C">
        <w:rPr>
          <w:rFonts w:ascii="Tahoma" w:hAnsi="Tahoma" w:cs="Tahoma"/>
          <w:bdr w:val="none" w:sz="0" w:space="0" w:color="auto" w:frame="1"/>
          <w:lang w:val="es-ES_tradnl"/>
        </w:rPr>
        <w:t>la presente acción de tutela</w:t>
      </w:r>
      <w:r w:rsidR="00FC4B9F" w:rsidRPr="000C410C">
        <w:rPr>
          <w:rFonts w:ascii="Tahoma" w:hAnsi="Tahoma" w:cs="Tahoma"/>
          <w:bdr w:val="none" w:sz="0" w:space="0" w:color="auto" w:frame="1"/>
          <w:lang w:val="es-ES_tradnl"/>
        </w:rPr>
        <w:t xml:space="preserve"> se radicó </w:t>
      </w:r>
      <w:r w:rsidR="007748E7" w:rsidRPr="000C410C">
        <w:rPr>
          <w:rFonts w:ascii="Tahoma" w:hAnsi="Tahoma" w:cs="Tahoma"/>
          <w:bdr w:val="none" w:sz="0" w:space="0" w:color="auto" w:frame="1"/>
          <w:lang w:val="es-ES_tradnl"/>
        </w:rPr>
        <w:t xml:space="preserve">el 19 de enero de 2023, </w:t>
      </w:r>
      <w:r w:rsidR="00FC4B9F" w:rsidRPr="000C410C">
        <w:rPr>
          <w:rFonts w:ascii="Tahoma" w:hAnsi="Tahoma" w:cs="Tahoma"/>
          <w:bdr w:val="none" w:sz="0" w:space="0" w:color="auto" w:frame="1"/>
          <w:lang w:val="es-ES_tradnl"/>
        </w:rPr>
        <w:t>plazo que a consideración de la Sala es</w:t>
      </w:r>
      <w:r w:rsidR="007748E7" w:rsidRPr="000C410C">
        <w:rPr>
          <w:rFonts w:ascii="Tahoma" w:hAnsi="Tahoma" w:cs="Tahoma"/>
          <w:bdr w:val="none" w:sz="0" w:space="0" w:color="auto" w:frame="1"/>
          <w:lang w:val="es-ES_tradnl"/>
        </w:rPr>
        <w:t xml:space="preserve"> razonable</w:t>
      </w:r>
      <w:r w:rsidR="00FC4B9F" w:rsidRPr="000C410C">
        <w:rPr>
          <w:rFonts w:ascii="Tahoma" w:hAnsi="Tahoma" w:cs="Tahoma"/>
          <w:bdr w:val="none" w:sz="0" w:space="0" w:color="auto" w:frame="1"/>
          <w:lang w:val="es-ES_tradnl"/>
        </w:rPr>
        <w:t xml:space="preserve">. </w:t>
      </w:r>
    </w:p>
    <w:p w14:paraId="01272118" w14:textId="77777777" w:rsidR="00013798" w:rsidRPr="000C410C" w:rsidRDefault="00013798" w:rsidP="000C410C">
      <w:pPr>
        <w:pStyle w:val="NormalWeb"/>
        <w:shd w:val="clear" w:color="auto" w:fill="FFFFFF"/>
        <w:spacing w:before="0" w:beforeAutospacing="0" w:after="0" w:afterAutospacing="0" w:line="276" w:lineRule="auto"/>
        <w:ind w:right="-91" w:firstLine="567"/>
        <w:jc w:val="both"/>
        <w:rPr>
          <w:rFonts w:ascii="Tahoma" w:hAnsi="Tahoma" w:cs="Tahoma"/>
          <w:lang w:val="es-ES_tradnl"/>
        </w:rPr>
      </w:pPr>
    </w:p>
    <w:p w14:paraId="2AF44E74" w14:textId="3BF47F9A" w:rsidR="00E94A53" w:rsidRPr="000C410C" w:rsidRDefault="00E94A53" w:rsidP="000C410C">
      <w:pPr>
        <w:pStyle w:val="NormalWeb"/>
        <w:shd w:val="clear" w:color="auto" w:fill="FFFFFF"/>
        <w:spacing w:before="0" w:beforeAutospacing="0" w:after="0" w:afterAutospacing="0" w:line="276" w:lineRule="auto"/>
        <w:ind w:right="-91" w:firstLine="567"/>
        <w:jc w:val="both"/>
        <w:rPr>
          <w:rFonts w:ascii="Tahoma" w:hAnsi="Tahoma" w:cs="Tahoma"/>
          <w:b/>
          <w:bCs/>
          <w:lang w:val="es-ES_tradnl"/>
        </w:rPr>
      </w:pPr>
      <w:r w:rsidRPr="000C410C">
        <w:rPr>
          <w:rFonts w:ascii="Tahoma" w:hAnsi="Tahoma" w:cs="Tahoma"/>
          <w:b/>
          <w:bCs/>
          <w:lang w:val="es-ES_tradnl"/>
        </w:rPr>
        <w:t>5.2.4. Subsidiariedad</w:t>
      </w:r>
    </w:p>
    <w:p w14:paraId="76C9E814" w14:textId="77777777" w:rsidR="00950F37" w:rsidRPr="000C410C" w:rsidRDefault="00950F37" w:rsidP="000C410C">
      <w:pPr>
        <w:pStyle w:val="NormalWeb"/>
        <w:shd w:val="clear" w:color="auto" w:fill="FFFFFF"/>
        <w:spacing w:before="0" w:beforeAutospacing="0" w:after="0" w:afterAutospacing="0" w:line="276" w:lineRule="auto"/>
        <w:ind w:right="-91" w:firstLine="567"/>
        <w:jc w:val="both"/>
        <w:rPr>
          <w:rFonts w:ascii="Tahoma" w:hAnsi="Tahoma" w:cs="Tahoma"/>
          <w:b/>
          <w:bCs/>
          <w:lang w:val="es-ES_tradnl"/>
        </w:rPr>
      </w:pPr>
    </w:p>
    <w:p w14:paraId="37B23F9B" w14:textId="310C5D68" w:rsidR="00ED6211" w:rsidRPr="000C410C" w:rsidRDefault="00ED6211" w:rsidP="000C410C">
      <w:pPr>
        <w:shd w:val="clear" w:color="auto" w:fill="FFFFFF"/>
        <w:spacing w:after="0" w:line="276" w:lineRule="auto"/>
        <w:ind w:right="-91" w:firstLine="567"/>
        <w:jc w:val="both"/>
        <w:rPr>
          <w:rFonts w:ascii="Tahoma" w:hAnsi="Tahoma" w:cs="Tahoma"/>
          <w:sz w:val="24"/>
          <w:szCs w:val="24"/>
          <w:lang w:val="es-ES_tradnl"/>
        </w:rPr>
      </w:pPr>
      <w:r w:rsidRPr="000C410C">
        <w:rPr>
          <w:rFonts w:ascii="Tahoma" w:hAnsi="Tahoma" w:cs="Tahoma"/>
          <w:sz w:val="24"/>
          <w:szCs w:val="24"/>
          <w:lang w:val="es-ES_tradnl"/>
        </w:rPr>
        <w:t> Los artículos 86 de la Constitución y 6º del Decreto 2591 de 1991 establecen que la procedencia de la acción de tutela está condicionada al principio de</w:t>
      </w:r>
      <w:r w:rsidRPr="000C410C">
        <w:rPr>
          <w:rFonts w:ascii="Tahoma" w:hAnsi="Tahoma" w:cs="Tahoma"/>
          <w:b/>
          <w:bCs/>
          <w:sz w:val="24"/>
          <w:szCs w:val="24"/>
          <w:lang w:val="es-ES_tradnl"/>
        </w:rPr>
        <w:t> </w:t>
      </w:r>
      <w:r w:rsidRPr="000C410C">
        <w:rPr>
          <w:rFonts w:ascii="Tahoma" w:hAnsi="Tahoma" w:cs="Tahoma"/>
          <w:sz w:val="24"/>
          <w:szCs w:val="24"/>
          <w:lang w:val="es-ES_tradnl"/>
        </w:rPr>
        <w:t xml:space="preserve">subsidiariedad. Este autoriza su utilización en tres hipótesis: </w:t>
      </w:r>
      <w:r w:rsidR="00616F09" w:rsidRPr="000C410C">
        <w:rPr>
          <w:rFonts w:ascii="Tahoma" w:hAnsi="Tahoma" w:cs="Tahoma"/>
          <w:sz w:val="24"/>
          <w:szCs w:val="24"/>
          <w:lang w:val="es-ES_tradnl"/>
        </w:rPr>
        <w:t>(</w:t>
      </w:r>
      <w:r w:rsidRPr="000C410C">
        <w:rPr>
          <w:rFonts w:ascii="Tahoma" w:hAnsi="Tahoma" w:cs="Tahoma"/>
          <w:sz w:val="24"/>
          <w:szCs w:val="24"/>
          <w:lang w:val="es-ES_tradnl"/>
        </w:rPr>
        <w:t xml:space="preserve">i) cuando no exista otro medio de defensa judicial que permita resolver el conflicto relativo a la afectación de un derecho fundamental; </w:t>
      </w:r>
      <w:r w:rsidR="00616F09" w:rsidRPr="000C410C">
        <w:rPr>
          <w:rFonts w:ascii="Tahoma" w:hAnsi="Tahoma" w:cs="Tahoma"/>
          <w:sz w:val="24"/>
          <w:szCs w:val="24"/>
          <w:lang w:val="es-ES_tradnl"/>
        </w:rPr>
        <w:t>(</w:t>
      </w:r>
      <w:r w:rsidRPr="000C410C">
        <w:rPr>
          <w:rFonts w:ascii="Tahoma" w:hAnsi="Tahoma" w:cs="Tahoma"/>
          <w:sz w:val="24"/>
          <w:szCs w:val="24"/>
          <w:lang w:val="es-ES_tradnl"/>
        </w:rPr>
        <w:t xml:space="preserve">ii) el mecanismo existente no resulte eficaz e idóneo; y </w:t>
      </w:r>
      <w:r w:rsidR="00616F09" w:rsidRPr="000C410C">
        <w:rPr>
          <w:rFonts w:ascii="Tahoma" w:hAnsi="Tahoma" w:cs="Tahoma"/>
          <w:sz w:val="24"/>
          <w:szCs w:val="24"/>
          <w:lang w:val="es-ES_tradnl"/>
        </w:rPr>
        <w:t>(</w:t>
      </w:r>
      <w:r w:rsidRPr="000C410C">
        <w:rPr>
          <w:rFonts w:ascii="Tahoma" w:hAnsi="Tahoma" w:cs="Tahoma"/>
          <w:sz w:val="24"/>
          <w:szCs w:val="24"/>
          <w:lang w:val="es-ES_tradnl"/>
        </w:rPr>
        <w:t>iii) la intervención transitoria del juez constitucional sea necesaria para evitar la consumación de un perjuicio irremediable.</w:t>
      </w:r>
    </w:p>
    <w:p w14:paraId="42682716" w14:textId="30B05BB2" w:rsidR="0048710B" w:rsidRPr="000C410C" w:rsidRDefault="0048710B" w:rsidP="000C410C">
      <w:pPr>
        <w:shd w:val="clear" w:color="auto" w:fill="FFFFFF"/>
        <w:spacing w:after="0" w:line="276" w:lineRule="auto"/>
        <w:ind w:right="-91" w:firstLine="567"/>
        <w:jc w:val="both"/>
        <w:rPr>
          <w:rFonts w:ascii="Tahoma" w:hAnsi="Tahoma" w:cs="Tahoma"/>
          <w:sz w:val="24"/>
          <w:szCs w:val="24"/>
          <w:lang w:val="es-ES_tradnl"/>
        </w:rPr>
      </w:pPr>
    </w:p>
    <w:p w14:paraId="236FDBB9" w14:textId="5A4EEB46" w:rsidR="00AF7400" w:rsidRPr="000C410C" w:rsidRDefault="009A6568" w:rsidP="000C410C">
      <w:pPr>
        <w:shd w:val="clear" w:color="auto" w:fill="FFFFFF"/>
        <w:spacing w:after="0" w:line="276" w:lineRule="auto"/>
        <w:ind w:right="-91" w:firstLine="567"/>
        <w:jc w:val="both"/>
        <w:rPr>
          <w:rFonts w:ascii="Tahoma" w:hAnsi="Tahoma" w:cs="Tahoma"/>
          <w:sz w:val="24"/>
          <w:szCs w:val="24"/>
          <w:lang w:val="es-ES_tradnl"/>
        </w:rPr>
      </w:pPr>
      <w:bookmarkStart w:id="6" w:name="_Hlk134798156"/>
      <w:r w:rsidRPr="000C410C">
        <w:rPr>
          <w:rFonts w:ascii="Tahoma" w:hAnsi="Tahoma" w:cs="Tahoma"/>
          <w:sz w:val="24"/>
          <w:szCs w:val="24"/>
          <w:lang w:val="es-ES_tradnl"/>
        </w:rPr>
        <w:t>E</w:t>
      </w:r>
      <w:r w:rsidR="00AF7400" w:rsidRPr="000C410C">
        <w:rPr>
          <w:rFonts w:ascii="Tahoma" w:hAnsi="Tahoma" w:cs="Tahoma"/>
          <w:sz w:val="24"/>
          <w:szCs w:val="24"/>
          <w:lang w:val="es-ES_tradnl"/>
        </w:rPr>
        <w:t xml:space="preserve">l derecho fundamental del debido proceso tiene gran relevancia constitucional, mismo </w:t>
      </w:r>
      <w:r w:rsidR="008804C8" w:rsidRPr="000C410C">
        <w:rPr>
          <w:rFonts w:ascii="Tahoma" w:hAnsi="Tahoma" w:cs="Tahoma"/>
          <w:sz w:val="24"/>
          <w:szCs w:val="24"/>
          <w:lang w:val="es-ES_tradnl"/>
        </w:rPr>
        <w:t xml:space="preserve">que </w:t>
      </w:r>
      <w:r w:rsidR="00AF7400" w:rsidRPr="000C410C">
        <w:rPr>
          <w:rFonts w:ascii="Tahoma" w:hAnsi="Tahoma" w:cs="Tahoma"/>
          <w:sz w:val="24"/>
          <w:szCs w:val="24"/>
          <w:lang w:val="es-ES_tradnl"/>
        </w:rPr>
        <w:t>se encuentra consagrado en el artículo 29 de la Constitución Política de Colombia y se aplica a todo tipo de actuaciones judiciales, disponiendo que el proceso debe ceñirse a los parámetros que se encuentran plasmados en las normas, debiendo seguir el procedimiento señalado para cada situación específica</w:t>
      </w:r>
      <w:bookmarkEnd w:id="6"/>
      <w:r w:rsidR="00AF7400" w:rsidRPr="000C410C">
        <w:rPr>
          <w:rFonts w:ascii="Tahoma" w:hAnsi="Tahoma" w:cs="Tahoma"/>
          <w:sz w:val="24"/>
          <w:szCs w:val="24"/>
          <w:lang w:val="es-ES_tradnl"/>
        </w:rPr>
        <w:t xml:space="preserve">, respetando las garantías de las partes del proceso. </w:t>
      </w:r>
    </w:p>
    <w:p w14:paraId="485FB7B7" w14:textId="77777777" w:rsidR="00AF7400" w:rsidRPr="000C410C" w:rsidRDefault="00AF7400" w:rsidP="000C410C">
      <w:pPr>
        <w:shd w:val="clear" w:color="auto" w:fill="FFFFFF"/>
        <w:spacing w:after="0" w:line="276" w:lineRule="auto"/>
        <w:ind w:right="-91" w:firstLine="567"/>
        <w:jc w:val="both"/>
        <w:rPr>
          <w:rFonts w:ascii="Tahoma" w:hAnsi="Tahoma" w:cs="Tahoma"/>
          <w:sz w:val="24"/>
          <w:szCs w:val="24"/>
          <w:lang w:val="es-ES_tradnl"/>
        </w:rPr>
      </w:pPr>
    </w:p>
    <w:p w14:paraId="78BA9A4C" w14:textId="0B456EFA" w:rsidR="0048710B" w:rsidRPr="000C410C" w:rsidRDefault="00AF7400" w:rsidP="000C410C">
      <w:pPr>
        <w:shd w:val="clear" w:color="auto" w:fill="FFFFFF"/>
        <w:spacing w:after="0" w:line="276" w:lineRule="auto"/>
        <w:ind w:right="-91" w:firstLine="567"/>
        <w:jc w:val="both"/>
        <w:rPr>
          <w:rFonts w:ascii="Tahoma" w:hAnsi="Tahoma" w:cs="Tahoma"/>
          <w:i/>
          <w:iCs/>
          <w:sz w:val="24"/>
          <w:szCs w:val="24"/>
        </w:rPr>
      </w:pPr>
      <w:r w:rsidRPr="000C410C">
        <w:rPr>
          <w:rFonts w:ascii="Tahoma" w:hAnsi="Tahoma" w:cs="Tahoma"/>
          <w:sz w:val="24"/>
          <w:szCs w:val="24"/>
          <w:lang w:val="es-ES_tradnl"/>
        </w:rPr>
        <w:t xml:space="preserve">En ese sentido, ante la vulneración del debido proceso por medio de las providencias judiciales emitidas por las autoridades, </w:t>
      </w:r>
      <w:r w:rsidR="0048710B" w:rsidRPr="000C410C">
        <w:rPr>
          <w:rFonts w:ascii="Tahoma" w:hAnsi="Tahoma" w:cs="Tahoma"/>
          <w:sz w:val="24"/>
          <w:szCs w:val="24"/>
          <w:lang w:val="es-ES_tradnl"/>
        </w:rPr>
        <w:t xml:space="preserve">la Corte Constitucional ha sido </w:t>
      </w:r>
      <w:r w:rsidR="0048710B" w:rsidRPr="000C410C">
        <w:rPr>
          <w:rFonts w:ascii="Tahoma" w:hAnsi="Tahoma" w:cs="Tahoma"/>
          <w:sz w:val="24"/>
          <w:szCs w:val="24"/>
          <w:lang w:val="es-ES_tradnl"/>
        </w:rPr>
        <w:lastRenderedPageBreak/>
        <w:t>enfática en determinar</w:t>
      </w:r>
      <w:r w:rsidRPr="000C410C">
        <w:rPr>
          <w:rFonts w:ascii="Tahoma" w:hAnsi="Tahoma" w:cs="Tahoma"/>
          <w:sz w:val="24"/>
          <w:szCs w:val="24"/>
          <w:lang w:val="es-ES_tradnl"/>
        </w:rPr>
        <w:t xml:space="preserve"> de manera extraordinaria la procedibilidad de </w:t>
      </w:r>
      <w:r w:rsidR="0048710B" w:rsidRPr="000C410C">
        <w:rPr>
          <w:rFonts w:ascii="Tahoma" w:hAnsi="Tahoma" w:cs="Tahoma"/>
          <w:sz w:val="24"/>
          <w:szCs w:val="24"/>
          <w:lang w:val="es-ES_tradnl"/>
        </w:rPr>
        <w:t>la acción de tutel</w:t>
      </w:r>
      <w:r w:rsidRPr="000C410C">
        <w:rPr>
          <w:rFonts w:ascii="Tahoma" w:hAnsi="Tahoma" w:cs="Tahoma"/>
          <w:sz w:val="24"/>
          <w:szCs w:val="24"/>
          <w:lang w:val="es-ES_tradnl"/>
        </w:rPr>
        <w:t xml:space="preserve">a como medio para cuestionar las providencias judiciales que configuran vulneración a los derechos fundamentales, específicamente el del debido proceso, </w:t>
      </w:r>
      <w:r w:rsidR="0094247B" w:rsidRPr="000C410C">
        <w:rPr>
          <w:rFonts w:ascii="Tahoma" w:hAnsi="Tahoma" w:cs="Tahoma"/>
          <w:sz w:val="24"/>
          <w:szCs w:val="24"/>
          <w:lang w:val="es-ES_tradnl"/>
        </w:rPr>
        <w:t xml:space="preserve">tal como </w:t>
      </w:r>
      <w:r w:rsidRPr="000C410C">
        <w:rPr>
          <w:rFonts w:ascii="Tahoma" w:hAnsi="Tahoma" w:cs="Tahoma"/>
          <w:sz w:val="24"/>
          <w:szCs w:val="24"/>
          <w:lang w:val="es-ES_tradnl"/>
        </w:rPr>
        <w:t xml:space="preserve">lo dispuso en la Sentencia T-6 de 2015: </w:t>
      </w:r>
      <w:r w:rsidR="00023D1D">
        <w:rPr>
          <w:rFonts w:ascii="Tahoma" w:hAnsi="Tahoma" w:cs="Tahoma"/>
          <w:sz w:val="24"/>
          <w:szCs w:val="24"/>
          <w:lang w:val="es-ES_tradnl"/>
        </w:rPr>
        <w:t>“</w:t>
      </w:r>
      <w:r w:rsidRPr="000C410C">
        <w:rPr>
          <w:rFonts w:ascii="Tahoma" w:hAnsi="Tahoma" w:cs="Tahoma"/>
          <w:i/>
          <w:iCs/>
          <w:sz w:val="24"/>
          <w:szCs w:val="24"/>
        </w:rPr>
        <w:t xml:space="preserve">Lo anterior obedece  a que el artículo 86 Superior establece que a través del amparo podrá solicitarse la protección inmediata de los derechos constitucionales fundamentales cuando resulten vulnerados por </w:t>
      </w:r>
      <w:r w:rsidRPr="00023D1D">
        <w:rPr>
          <w:rFonts w:ascii="Tahoma" w:hAnsi="Tahoma" w:cs="Tahoma"/>
          <w:i/>
          <w:iCs/>
          <w:szCs w:val="24"/>
        </w:rPr>
        <w:t>“cualquier autoridad pública”, es decir, por “todas aquellas personas que están facultadas por la normatividad para ejercer poder de mando o decisión en nombre del Estado y cuyas actuaciones obliguen y afecten a los particulares</w:t>
      </w:r>
      <w:r w:rsidRPr="000C410C">
        <w:rPr>
          <w:rFonts w:ascii="Tahoma" w:hAnsi="Tahoma" w:cs="Tahoma"/>
          <w:i/>
          <w:iCs/>
          <w:sz w:val="24"/>
          <w:szCs w:val="24"/>
        </w:rPr>
        <w:t>”. Así, la acción de tutela procede contra las decisiones judiciales toda vez que son “</w:t>
      </w:r>
      <w:r w:rsidRPr="00023D1D">
        <w:rPr>
          <w:rFonts w:ascii="Tahoma" w:hAnsi="Tahoma" w:cs="Tahoma"/>
          <w:i/>
          <w:iCs/>
          <w:szCs w:val="24"/>
        </w:rPr>
        <w:t>adoptadas por servidores públicos en ejercicio de la función jurisdiccional</w:t>
      </w:r>
      <w:r w:rsidRPr="000C410C">
        <w:rPr>
          <w:rFonts w:ascii="Tahoma" w:hAnsi="Tahoma" w:cs="Tahoma"/>
          <w:i/>
          <w:iCs/>
          <w:sz w:val="24"/>
          <w:szCs w:val="24"/>
        </w:rPr>
        <w:t>”. Sin embargo, este Tribunal ha sostenido que con el objeto de conseguir un adecuado equilibrio “</w:t>
      </w:r>
      <w:r w:rsidRPr="00023D1D">
        <w:rPr>
          <w:rFonts w:ascii="Tahoma" w:hAnsi="Tahoma" w:cs="Tahoma"/>
          <w:i/>
          <w:iCs/>
          <w:szCs w:val="24"/>
        </w:rPr>
        <w:t>entre los principios de cosa juzgada, autonomía e independencia judicial, así como la prevalencia y efectividad de los derechos constitucionales</w:t>
      </w:r>
      <w:r w:rsidRPr="000C410C">
        <w:rPr>
          <w:rFonts w:ascii="Tahoma" w:hAnsi="Tahoma" w:cs="Tahoma"/>
          <w:i/>
          <w:iCs/>
          <w:sz w:val="24"/>
          <w:szCs w:val="24"/>
        </w:rPr>
        <w:t>”, tal procedencia es excepcional y tiene que cumplir con los parámetros establecidos por la jurisprudencia constitucional.’’</w:t>
      </w:r>
    </w:p>
    <w:p w14:paraId="40108093" w14:textId="77777777" w:rsidR="00DE2276" w:rsidRPr="000C410C" w:rsidRDefault="00DE2276" w:rsidP="000C410C">
      <w:pPr>
        <w:shd w:val="clear" w:color="auto" w:fill="FFFFFF"/>
        <w:spacing w:after="0" w:line="276" w:lineRule="auto"/>
        <w:jc w:val="both"/>
        <w:rPr>
          <w:rFonts w:ascii="Tahoma" w:hAnsi="Tahoma" w:cs="Tahoma"/>
          <w:sz w:val="24"/>
          <w:szCs w:val="24"/>
        </w:rPr>
      </w:pPr>
    </w:p>
    <w:p w14:paraId="1F93B996" w14:textId="57D03DB2" w:rsidR="00DE2276" w:rsidRPr="000C410C" w:rsidRDefault="00AF7400" w:rsidP="000C410C">
      <w:pPr>
        <w:shd w:val="clear" w:color="auto" w:fill="FFFFFF"/>
        <w:spacing w:after="0" w:line="276" w:lineRule="auto"/>
        <w:jc w:val="both"/>
        <w:rPr>
          <w:rFonts w:ascii="Tahoma" w:hAnsi="Tahoma" w:cs="Tahoma"/>
          <w:sz w:val="24"/>
          <w:szCs w:val="24"/>
        </w:rPr>
      </w:pPr>
      <w:r w:rsidRPr="000C410C">
        <w:rPr>
          <w:rFonts w:ascii="Tahoma" w:hAnsi="Tahoma" w:cs="Tahoma"/>
          <w:sz w:val="24"/>
          <w:szCs w:val="24"/>
        </w:rPr>
        <w:t xml:space="preserve">Ahora bien, </w:t>
      </w:r>
      <w:r w:rsidR="0094247B" w:rsidRPr="000C410C">
        <w:rPr>
          <w:rFonts w:ascii="Tahoma" w:hAnsi="Tahoma" w:cs="Tahoma"/>
          <w:sz w:val="24"/>
          <w:szCs w:val="24"/>
        </w:rPr>
        <w:t xml:space="preserve">esa Alta </w:t>
      </w:r>
      <w:r w:rsidRPr="000C410C">
        <w:rPr>
          <w:rFonts w:ascii="Tahoma" w:hAnsi="Tahoma" w:cs="Tahoma"/>
          <w:sz w:val="24"/>
          <w:szCs w:val="24"/>
        </w:rPr>
        <w:t>Corporación ha señalado ciertos requisitos</w:t>
      </w:r>
      <w:r w:rsidR="00EB336D" w:rsidRPr="000C410C">
        <w:rPr>
          <w:rFonts w:ascii="Tahoma" w:hAnsi="Tahoma" w:cs="Tahoma"/>
          <w:sz w:val="24"/>
          <w:szCs w:val="24"/>
        </w:rPr>
        <w:t xml:space="preserve"> y parámetros que deben presentarse</w:t>
      </w:r>
      <w:r w:rsidRPr="000C410C">
        <w:rPr>
          <w:rFonts w:ascii="Tahoma" w:hAnsi="Tahoma" w:cs="Tahoma"/>
          <w:sz w:val="24"/>
          <w:szCs w:val="24"/>
        </w:rPr>
        <w:t xml:space="preserve"> para que pueda proceder la acción de tutela contra providencias </w:t>
      </w:r>
      <w:r w:rsidR="00EB336D" w:rsidRPr="000C410C">
        <w:rPr>
          <w:rFonts w:ascii="Tahoma" w:hAnsi="Tahoma" w:cs="Tahoma"/>
          <w:sz w:val="24"/>
          <w:szCs w:val="24"/>
        </w:rPr>
        <w:t>judiciales, lo cual, a partir de la SU128 de 2021 se puede obtener un amplio panorama, así:</w:t>
      </w:r>
    </w:p>
    <w:p w14:paraId="1301A135" w14:textId="77777777" w:rsidR="00DE2276" w:rsidRPr="000C410C" w:rsidRDefault="00DE2276" w:rsidP="000C410C">
      <w:pPr>
        <w:shd w:val="clear" w:color="auto" w:fill="FFFFFF"/>
        <w:spacing w:after="0" w:line="276" w:lineRule="auto"/>
        <w:jc w:val="both"/>
        <w:rPr>
          <w:rFonts w:ascii="Tahoma" w:hAnsi="Tahoma" w:cs="Tahoma"/>
          <w:sz w:val="24"/>
          <w:szCs w:val="24"/>
        </w:rPr>
      </w:pPr>
    </w:p>
    <w:p w14:paraId="428BFBB5" w14:textId="1EA4773C" w:rsidR="00EB336D" w:rsidRPr="000C410C" w:rsidRDefault="00EB336D" w:rsidP="000C410C">
      <w:pPr>
        <w:shd w:val="clear" w:color="auto" w:fill="FFFFFF"/>
        <w:spacing w:after="0" w:line="276" w:lineRule="auto"/>
        <w:jc w:val="both"/>
        <w:rPr>
          <w:rFonts w:ascii="Tahoma" w:eastAsia="Times New Roman" w:hAnsi="Tahoma" w:cs="Tahoma"/>
          <w:i/>
          <w:iCs/>
          <w:sz w:val="24"/>
          <w:szCs w:val="24"/>
          <w:lang w:eastAsia="es-CO"/>
        </w:rPr>
      </w:pPr>
      <w:r w:rsidRPr="000C410C">
        <w:rPr>
          <w:rFonts w:ascii="Tahoma" w:hAnsi="Tahoma" w:cs="Tahoma"/>
          <w:i/>
          <w:iCs/>
          <w:sz w:val="24"/>
          <w:szCs w:val="24"/>
        </w:rPr>
        <w:t xml:space="preserve"> </w:t>
      </w:r>
      <w:r w:rsidR="00B8426A">
        <w:rPr>
          <w:rFonts w:ascii="Tahoma" w:hAnsi="Tahoma" w:cs="Tahoma"/>
          <w:i/>
          <w:iCs/>
          <w:sz w:val="24"/>
          <w:szCs w:val="24"/>
        </w:rPr>
        <w:t>P</w:t>
      </w:r>
      <w:r w:rsidRPr="000C410C">
        <w:rPr>
          <w:rFonts w:ascii="Tahoma" w:eastAsia="Times New Roman" w:hAnsi="Tahoma" w:cs="Tahoma"/>
          <w:i/>
          <w:iCs/>
          <w:sz w:val="24"/>
          <w:szCs w:val="24"/>
          <w:lang w:val="es-ES_tradnl" w:eastAsia="es-CO"/>
        </w:rPr>
        <w:t>ara que una decisión judicial pueda ser revisada en sede de tutela es necesario que previamente cumpla con los siguientes requisitos generales de procedencia:</w:t>
      </w:r>
    </w:p>
    <w:p w14:paraId="0F441D0F" w14:textId="77777777" w:rsidR="00EB336D" w:rsidRPr="000C410C" w:rsidRDefault="00EB336D" w:rsidP="000C410C">
      <w:pPr>
        <w:shd w:val="clear" w:color="auto" w:fill="FFFFFF"/>
        <w:spacing w:after="0" w:line="276" w:lineRule="auto"/>
        <w:ind w:right="51"/>
        <w:jc w:val="both"/>
        <w:rPr>
          <w:rFonts w:ascii="Tahoma" w:eastAsia="Times New Roman" w:hAnsi="Tahoma" w:cs="Tahoma"/>
          <w:i/>
          <w:iCs/>
          <w:sz w:val="24"/>
          <w:szCs w:val="24"/>
          <w:lang w:eastAsia="es-CO"/>
        </w:rPr>
      </w:pPr>
      <w:r w:rsidRPr="000C410C">
        <w:rPr>
          <w:rFonts w:ascii="Tahoma" w:eastAsia="Times New Roman" w:hAnsi="Tahoma" w:cs="Tahoma"/>
          <w:i/>
          <w:iCs/>
          <w:sz w:val="24"/>
          <w:szCs w:val="24"/>
          <w:lang w:val="es-ES_tradnl" w:eastAsia="es-CO"/>
        </w:rPr>
        <w:t> </w:t>
      </w:r>
    </w:p>
    <w:p w14:paraId="431B74CF" w14:textId="77777777" w:rsidR="00EB336D" w:rsidRPr="00023D1D" w:rsidRDefault="00EB336D" w:rsidP="00023D1D">
      <w:pPr>
        <w:shd w:val="clear" w:color="auto" w:fill="FFFFFF"/>
        <w:spacing w:after="0" w:line="240" w:lineRule="auto"/>
        <w:ind w:left="426" w:right="420"/>
        <w:jc w:val="both"/>
        <w:rPr>
          <w:rFonts w:ascii="Tahoma" w:eastAsia="Times New Roman" w:hAnsi="Tahoma" w:cs="Tahoma"/>
          <w:i/>
          <w:iCs/>
          <w:szCs w:val="24"/>
          <w:lang w:eastAsia="es-CO"/>
        </w:rPr>
      </w:pPr>
      <w:r w:rsidRPr="00023D1D">
        <w:rPr>
          <w:rFonts w:ascii="Tahoma" w:eastAsia="Times New Roman" w:hAnsi="Tahoma" w:cs="Tahoma"/>
          <w:i/>
          <w:iCs/>
          <w:szCs w:val="24"/>
          <w:lang w:eastAsia="es-CO"/>
        </w:rPr>
        <w:t>“a. Que la cuestión que se discuta resulte de evidente relevancia constitucional. El juez constitucional no puede entrar a estudiar cuestiones que no tienen una clara y marcada importancia constitucional, so pena de involucrarse en asuntos que corresponde definir a otras jurisdicciones. En consecuencia, el juez de tutela debe indicar con toda claridad y de forma expresa por qué la cuestión que entra a resolver es genuinamente una cuestión de relevancia constitucional que afecta los derechos fundamentales de las partes.</w:t>
      </w:r>
    </w:p>
    <w:p w14:paraId="0F5CF10F" w14:textId="77777777" w:rsidR="00EB336D" w:rsidRPr="00023D1D" w:rsidRDefault="00EB336D" w:rsidP="00023D1D">
      <w:pPr>
        <w:shd w:val="clear" w:color="auto" w:fill="FFFFFF"/>
        <w:spacing w:after="0" w:line="240" w:lineRule="auto"/>
        <w:ind w:left="426" w:right="420"/>
        <w:jc w:val="both"/>
        <w:rPr>
          <w:rFonts w:ascii="Tahoma" w:eastAsia="Times New Roman" w:hAnsi="Tahoma" w:cs="Tahoma"/>
          <w:i/>
          <w:iCs/>
          <w:szCs w:val="24"/>
          <w:lang w:eastAsia="es-CO"/>
        </w:rPr>
      </w:pPr>
      <w:r w:rsidRPr="00023D1D">
        <w:rPr>
          <w:rFonts w:ascii="Tahoma" w:eastAsia="Times New Roman" w:hAnsi="Tahoma" w:cs="Tahoma"/>
          <w:i/>
          <w:iCs/>
          <w:szCs w:val="24"/>
          <w:lang w:eastAsia="es-CO"/>
        </w:rPr>
        <w:t> </w:t>
      </w:r>
    </w:p>
    <w:p w14:paraId="7B988757" w14:textId="77777777" w:rsidR="00EB336D" w:rsidRPr="00023D1D" w:rsidRDefault="00EB336D" w:rsidP="00023D1D">
      <w:pPr>
        <w:shd w:val="clear" w:color="auto" w:fill="FFFFFF"/>
        <w:spacing w:after="0" w:line="240" w:lineRule="auto"/>
        <w:ind w:left="426" w:right="420"/>
        <w:jc w:val="both"/>
        <w:rPr>
          <w:rFonts w:ascii="Tahoma" w:eastAsia="Times New Roman" w:hAnsi="Tahoma" w:cs="Tahoma"/>
          <w:i/>
          <w:iCs/>
          <w:szCs w:val="24"/>
          <w:lang w:eastAsia="es-CO"/>
        </w:rPr>
      </w:pPr>
      <w:r w:rsidRPr="00023D1D">
        <w:rPr>
          <w:rFonts w:ascii="Tahoma" w:eastAsia="Times New Roman" w:hAnsi="Tahoma" w:cs="Tahoma"/>
          <w:i/>
          <w:iCs/>
          <w:szCs w:val="24"/>
          <w:lang w:eastAsia="es-CO"/>
        </w:rPr>
        <w:t>b. Que se hayan agotado todos los medios -ordinarios y extraordinarios- de defensa judicial al alcance de la persona afectada, salvo que se trate de evitar la consumación de un perjuicio ius fundamental irremediable. Razón por la cual, constituye un deber del actor desplegar todos los mecanismos judiciales ordinarios que el sistema jurídico le otorga para la defensa de sus derechos.  De no ser así, al asumirse la acción de tutela como un mecanismo de protección alternativo, se vaciaría de competencias a las distintas autoridades judiciales y se concentrarían indebidamente en la jurisdicción constitucional todas las decisiones inherentes a estas jurisdicciones.</w:t>
      </w:r>
    </w:p>
    <w:p w14:paraId="258D0BF8" w14:textId="77777777" w:rsidR="00EB336D" w:rsidRPr="00023D1D" w:rsidRDefault="00EB336D" w:rsidP="00023D1D">
      <w:pPr>
        <w:shd w:val="clear" w:color="auto" w:fill="FFFFFF"/>
        <w:spacing w:after="0" w:line="240" w:lineRule="auto"/>
        <w:ind w:left="426" w:right="420"/>
        <w:jc w:val="both"/>
        <w:rPr>
          <w:rFonts w:ascii="Tahoma" w:eastAsia="Times New Roman" w:hAnsi="Tahoma" w:cs="Tahoma"/>
          <w:i/>
          <w:iCs/>
          <w:szCs w:val="24"/>
          <w:lang w:eastAsia="es-CO"/>
        </w:rPr>
      </w:pPr>
      <w:r w:rsidRPr="00023D1D">
        <w:rPr>
          <w:rFonts w:ascii="Tahoma" w:eastAsia="Times New Roman" w:hAnsi="Tahoma" w:cs="Tahoma"/>
          <w:i/>
          <w:iCs/>
          <w:szCs w:val="24"/>
          <w:lang w:eastAsia="es-CO"/>
        </w:rPr>
        <w:t> </w:t>
      </w:r>
    </w:p>
    <w:p w14:paraId="2F10EA35" w14:textId="77777777" w:rsidR="00EB336D" w:rsidRPr="00023D1D" w:rsidRDefault="00EB336D" w:rsidP="00023D1D">
      <w:pPr>
        <w:shd w:val="clear" w:color="auto" w:fill="FFFFFF"/>
        <w:spacing w:after="0" w:line="240" w:lineRule="auto"/>
        <w:ind w:left="426" w:right="420"/>
        <w:jc w:val="both"/>
        <w:rPr>
          <w:rFonts w:ascii="Tahoma" w:eastAsia="Times New Roman" w:hAnsi="Tahoma" w:cs="Tahoma"/>
          <w:i/>
          <w:iCs/>
          <w:szCs w:val="24"/>
          <w:lang w:eastAsia="es-CO"/>
        </w:rPr>
      </w:pPr>
      <w:r w:rsidRPr="00023D1D">
        <w:rPr>
          <w:rFonts w:ascii="Tahoma" w:eastAsia="Times New Roman" w:hAnsi="Tahoma" w:cs="Tahoma"/>
          <w:i/>
          <w:iCs/>
          <w:szCs w:val="24"/>
          <w:lang w:eastAsia="es-CO"/>
        </w:rPr>
        <w:t>c. Que se cumpla el requisito de la inmediatez, esto es, que la acción de tutela se hubiere interpuesto en un término razonable y proporcionado a partir del hecho que originó la vulneración. De lo contrario, al permitir que la acción de tutela proceda meses o aún años después de proferida la decisión, se sacrificarían los principios de cosa juzgada y seguridad jurídica, puesto que sobre todas las decisiones judiciales se cerniría una absoluta incertidumbre que las desdibujaría como mecanismos institucionales legítimos de resolución de conflictos.</w:t>
      </w:r>
    </w:p>
    <w:p w14:paraId="36F5C72D" w14:textId="77777777" w:rsidR="00EB336D" w:rsidRPr="00023D1D" w:rsidRDefault="00EB336D" w:rsidP="00023D1D">
      <w:pPr>
        <w:shd w:val="clear" w:color="auto" w:fill="FFFFFF"/>
        <w:spacing w:after="0" w:line="240" w:lineRule="auto"/>
        <w:ind w:left="426" w:right="420"/>
        <w:jc w:val="both"/>
        <w:rPr>
          <w:rFonts w:ascii="Tahoma" w:eastAsia="Times New Roman" w:hAnsi="Tahoma" w:cs="Tahoma"/>
          <w:i/>
          <w:iCs/>
          <w:szCs w:val="24"/>
          <w:lang w:eastAsia="es-CO"/>
        </w:rPr>
      </w:pPr>
      <w:r w:rsidRPr="00023D1D">
        <w:rPr>
          <w:rFonts w:ascii="Tahoma" w:eastAsia="Times New Roman" w:hAnsi="Tahoma" w:cs="Tahoma"/>
          <w:i/>
          <w:iCs/>
          <w:szCs w:val="24"/>
          <w:lang w:eastAsia="es-CO"/>
        </w:rPr>
        <w:t> </w:t>
      </w:r>
    </w:p>
    <w:p w14:paraId="0DE6CD9C" w14:textId="77777777" w:rsidR="00EB336D" w:rsidRPr="00023D1D" w:rsidRDefault="00EB336D" w:rsidP="00023D1D">
      <w:pPr>
        <w:shd w:val="clear" w:color="auto" w:fill="FFFFFF"/>
        <w:spacing w:after="0" w:line="240" w:lineRule="auto"/>
        <w:ind w:left="426" w:right="420"/>
        <w:jc w:val="both"/>
        <w:rPr>
          <w:rFonts w:ascii="Tahoma" w:eastAsia="Times New Roman" w:hAnsi="Tahoma" w:cs="Tahoma"/>
          <w:i/>
          <w:iCs/>
          <w:szCs w:val="24"/>
          <w:lang w:eastAsia="es-CO"/>
        </w:rPr>
      </w:pPr>
      <w:r w:rsidRPr="00023D1D">
        <w:rPr>
          <w:rFonts w:ascii="Tahoma" w:eastAsia="Times New Roman" w:hAnsi="Tahoma" w:cs="Tahoma"/>
          <w:i/>
          <w:iCs/>
          <w:szCs w:val="24"/>
          <w:lang w:eastAsia="es-CO"/>
        </w:rPr>
        <w:t>d. Cuando se trate de una irregularidad procesal, debe comprobarse que esta tiene un efecto decisivo o determinante en la sentencia que se impugna y que afecta los derechos fundamentales de la parte actora.</w:t>
      </w:r>
    </w:p>
    <w:p w14:paraId="6A6A9F5A" w14:textId="77777777" w:rsidR="00EB336D" w:rsidRPr="00023D1D" w:rsidRDefault="00EB336D" w:rsidP="00023D1D">
      <w:pPr>
        <w:shd w:val="clear" w:color="auto" w:fill="FFFFFF"/>
        <w:spacing w:after="0" w:line="240" w:lineRule="auto"/>
        <w:ind w:left="426" w:right="420"/>
        <w:jc w:val="both"/>
        <w:rPr>
          <w:rFonts w:ascii="Tahoma" w:eastAsia="Times New Roman" w:hAnsi="Tahoma" w:cs="Tahoma"/>
          <w:i/>
          <w:iCs/>
          <w:szCs w:val="24"/>
          <w:lang w:eastAsia="es-CO"/>
        </w:rPr>
      </w:pPr>
      <w:r w:rsidRPr="00023D1D">
        <w:rPr>
          <w:rFonts w:ascii="Tahoma" w:eastAsia="Times New Roman" w:hAnsi="Tahoma" w:cs="Tahoma"/>
          <w:i/>
          <w:iCs/>
          <w:szCs w:val="24"/>
          <w:lang w:eastAsia="es-CO"/>
        </w:rPr>
        <w:lastRenderedPageBreak/>
        <w:t> </w:t>
      </w:r>
    </w:p>
    <w:p w14:paraId="17703D0E" w14:textId="77777777" w:rsidR="00EB336D" w:rsidRPr="00023D1D" w:rsidRDefault="00EB336D" w:rsidP="00023D1D">
      <w:pPr>
        <w:shd w:val="clear" w:color="auto" w:fill="FFFFFF"/>
        <w:spacing w:after="0" w:line="240" w:lineRule="auto"/>
        <w:ind w:left="426" w:right="420"/>
        <w:jc w:val="both"/>
        <w:rPr>
          <w:rFonts w:ascii="Tahoma" w:eastAsia="Times New Roman" w:hAnsi="Tahoma" w:cs="Tahoma"/>
          <w:i/>
          <w:iCs/>
          <w:szCs w:val="24"/>
          <w:lang w:eastAsia="es-CO"/>
        </w:rPr>
      </w:pPr>
      <w:r w:rsidRPr="00023D1D">
        <w:rPr>
          <w:rFonts w:ascii="Tahoma" w:eastAsia="Times New Roman" w:hAnsi="Tahoma" w:cs="Tahoma"/>
          <w:i/>
          <w:iCs/>
          <w:szCs w:val="24"/>
          <w:lang w:eastAsia="es-CO"/>
        </w:rPr>
        <w:t>e. Que la parte actora identifique de manera razonable tanto los hechos que generaron la vulneración como los derechos vulnerados y que hubiere alegado tal vulneración en el proceso judicial, siempre que esto hubiere sido posible.</w:t>
      </w:r>
    </w:p>
    <w:p w14:paraId="47E2F124" w14:textId="77777777" w:rsidR="00EB336D" w:rsidRPr="00023D1D" w:rsidRDefault="00EB336D" w:rsidP="00023D1D">
      <w:pPr>
        <w:shd w:val="clear" w:color="auto" w:fill="FFFFFF"/>
        <w:spacing w:after="0" w:line="240" w:lineRule="auto"/>
        <w:ind w:left="426" w:right="420"/>
        <w:jc w:val="both"/>
        <w:rPr>
          <w:rFonts w:ascii="Tahoma" w:eastAsia="Times New Roman" w:hAnsi="Tahoma" w:cs="Tahoma"/>
          <w:i/>
          <w:iCs/>
          <w:szCs w:val="24"/>
          <w:lang w:eastAsia="es-CO"/>
        </w:rPr>
      </w:pPr>
      <w:r w:rsidRPr="00023D1D">
        <w:rPr>
          <w:rFonts w:ascii="Tahoma" w:eastAsia="Times New Roman" w:hAnsi="Tahoma" w:cs="Tahoma"/>
          <w:i/>
          <w:iCs/>
          <w:szCs w:val="24"/>
          <w:lang w:eastAsia="es-CO"/>
        </w:rPr>
        <w:t> </w:t>
      </w:r>
    </w:p>
    <w:p w14:paraId="6849CE9D" w14:textId="05E7558B" w:rsidR="00EB336D" w:rsidRPr="00023D1D" w:rsidRDefault="00EB336D" w:rsidP="00023D1D">
      <w:pPr>
        <w:shd w:val="clear" w:color="auto" w:fill="FFFFFF"/>
        <w:spacing w:after="0" w:line="240" w:lineRule="auto"/>
        <w:ind w:left="426" w:right="420"/>
        <w:jc w:val="both"/>
        <w:rPr>
          <w:rFonts w:ascii="Tahoma" w:eastAsia="Times New Roman" w:hAnsi="Tahoma" w:cs="Tahoma"/>
          <w:i/>
          <w:iCs/>
          <w:szCs w:val="24"/>
          <w:lang w:eastAsia="es-CO"/>
        </w:rPr>
      </w:pPr>
      <w:r w:rsidRPr="00023D1D">
        <w:rPr>
          <w:rFonts w:ascii="Tahoma" w:eastAsia="Times New Roman" w:hAnsi="Tahoma" w:cs="Tahoma"/>
          <w:i/>
          <w:iCs/>
          <w:szCs w:val="24"/>
          <w:lang w:eastAsia="es-CO"/>
        </w:rPr>
        <w:t>f. Que no se trate de sentencias de tutela. Esto por cuanto los debates sobre la protección de los derechos fundamentales no pueden prolongarse de manera indefinida, mucho más si todas las sentencias proferidas son sometidas a un riguroso proceso de selección ante esta Corporación, proceso en virtud del cual las sentencias no seleccionadas para revisión, por decisión de la sala respectiva, se tornan definitivas.”</w:t>
      </w:r>
      <w:r w:rsidR="00023D1D" w:rsidRPr="00023D1D">
        <w:rPr>
          <w:rFonts w:ascii="Tahoma" w:eastAsia="Times New Roman" w:hAnsi="Tahoma" w:cs="Tahoma"/>
          <w:i/>
          <w:iCs/>
          <w:szCs w:val="24"/>
          <w:lang w:eastAsia="es-CO"/>
        </w:rPr>
        <w:t xml:space="preserve"> </w:t>
      </w:r>
    </w:p>
    <w:p w14:paraId="72884362" w14:textId="77777777" w:rsidR="00EB336D" w:rsidRPr="000C410C" w:rsidRDefault="00EB336D" w:rsidP="000C410C">
      <w:pPr>
        <w:shd w:val="clear" w:color="auto" w:fill="FFFFFF"/>
        <w:spacing w:after="0" w:line="276" w:lineRule="auto"/>
        <w:ind w:right="51"/>
        <w:jc w:val="both"/>
        <w:rPr>
          <w:rFonts w:ascii="Tahoma" w:eastAsia="Times New Roman" w:hAnsi="Tahoma" w:cs="Tahoma"/>
          <w:i/>
          <w:iCs/>
          <w:sz w:val="24"/>
          <w:szCs w:val="24"/>
          <w:lang w:eastAsia="es-CO"/>
        </w:rPr>
      </w:pPr>
      <w:r w:rsidRPr="000C410C">
        <w:rPr>
          <w:rFonts w:ascii="Tahoma" w:eastAsia="Times New Roman" w:hAnsi="Tahoma" w:cs="Tahoma"/>
          <w:i/>
          <w:iCs/>
          <w:sz w:val="24"/>
          <w:szCs w:val="24"/>
          <w:lang w:val="es-ES_tradnl" w:eastAsia="es-CO"/>
        </w:rPr>
        <w:t> </w:t>
      </w:r>
    </w:p>
    <w:p w14:paraId="708E0B72" w14:textId="77777777" w:rsidR="00EB336D" w:rsidRPr="000C410C" w:rsidRDefault="00EB336D" w:rsidP="000C410C">
      <w:pPr>
        <w:shd w:val="clear" w:color="auto" w:fill="FFFFFF"/>
        <w:spacing w:after="0" w:line="276" w:lineRule="auto"/>
        <w:jc w:val="both"/>
        <w:rPr>
          <w:rFonts w:ascii="Tahoma" w:eastAsia="Times New Roman" w:hAnsi="Tahoma" w:cs="Tahoma"/>
          <w:i/>
          <w:iCs/>
          <w:sz w:val="24"/>
          <w:szCs w:val="24"/>
          <w:lang w:eastAsia="es-CO"/>
        </w:rPr>
      </w:pPr>
      <w:r w:rsidRPr="000C410C">
        <w:rPr>
          <w:rFonts w:ascii="Tahoma" w:eastAsia="Times New Roman" w:hAnsi="Tahoma" w:cs="Tahoma"/>
          <w:i/>
          <w:iCs/>
          <w:sz w:val="24"/>
          <w:szCs w:val="24"/>
          <w:lang w:val="es-ES_tradnl" w:eastAsia="es-CO"/>
        </w:rPr>
        <w:t>3.7.    </w:t>
      </w:r>
      <w:r w:rsidRPr="000C410C">
        <w:rPr>
          <w:rFonts w:ascii="Tahoma" w:eastAsia="Times New Roman" w:hAnsi="Tahoma" w:cs="Tahoma"/>
          <w:i/>
          <w:iCs/>
          <w:sz w:val="24"/>
          <w:szCs w:val="24"/>
          <w:lang w:eastAsia="es-CO"/>
        </w:rPr>
        <w:t>Una vez </w:t>
      </w:r>
      <w:r w:rsidRPr="000C410C">
        <w:rPr>
          <w:rFonts w:ascii="Tahoma" w:eastAsia="Times New Roman" w:hAnsi="Tahoma" w:cs="Tahoma"/>
          <w:i/>
          <w:iCs/>
          <w:sz w:val="24"/>
          <w:szCs w:val="24"/>
          <w:lang w:val="es-ES_tradnl" w:eastAsia="es-CO"/>
        </w:rPr>
        <w:t>verificado el cumplimiento integral de los requisitos generales, la procedencia del amparo contra una decisión judicial depende de que la misma haya incurrido en al menos una de las siguientes causales específicas:</w:t>
      </w:r>
    </w:p>
    <w:p w14:paraId="145A1691" w14:textId="77777777" w:rsidR="00EB336D" w:rsidRPr="000C410C" w:rsidRDefault="00EB336D" w:rsidP="000C410C">
      <w:pPr>
        <w:shd w:val="clear" w:color="auto" w:fill="FFFFFF"/>
        <w:spacing w:after="0" w:line="276" w:lineRule="auto"/>
        <w:ind w:left="567" w:right="567"/>
        <w:jc w:val="both"/>
        <w:rPr>
          <w:rFonts w:ascii="Tahoma" w:eastAsia="Times New Roman" w:hAnsi="Tahoma" w:cs="Tahoma"/>
          <w:i/>
          <w:iCs/>
          <w:sz w:val="24"/>
          <w:szCs w:val="24"/>
          <w:lang w:eastAsia="es-CO"/>
        </w:rPr>
      </w:pPr>
      <w:r w:rsidRPr="000C410C">
        <w:rPr>
          <w:rFonts w:ascii="Tahoma" w:eastAsia="Times New Roman" w:hAnsi="Tahoma" w:cs="Tahoma"/>
          <w:i/>
          <w:iCs/>
          <w:sz w:val="24"/>
          <w:szCs w:val="24"/>
          <w:lang w:val="es-ES_tradnl" w:eastAsia="es-CO"/>
        </w:rPr>
        <w:t> </w:t>
      </w:r>
    </w:p>
    <w:p w14:paraId="5F207FC8" w14:textId="77777777" w:rsidR="00EB336D" w:rsidRPr="00B8426A" w:rsidRDefault="00EB336D" w:rsidP="00B8426A">
      <w:pPr>
        <w:shd w:val="clear" w:color="auto" w:fill="FFFFFF"/>
        <w:spacing w:after="0" w:line="240" w:lineRule="auto"/>
        <w:ind w:left="426" w:right="420"/>
        <w:jc w:val="both"/>
        <w:rPr>
          <w:rFonts w:ascii="Tahoma" w:eastAsia="Times New Roman" w:hAnsi="Tahoma" w:cs="Tahoma"/>
          <w:i/>
          <w:iCs/>
          <w:szCs w:val="24"/>
          <w:lang w:eastAsia="es-CO"/>
        </w:rPr>
      </w:pPr>
      <w:r w:rsidRPr="00B8426A">
        <w:rPr>
          <w:rFonts w:ascii="Tahoma" w:eastAsia="Times New Roman" w:hAnsi="Tahoma" w:cs="Tahoma"/>
          <w:i/>
          <w:iCs/>
          <w:szCs w:val="24"/>
          <w:lang w:eastAsia="es-CO"/>
        </w:rPr>
        <w:t>“a. Defecto orgánico, que se presenta cuando el funcionario judicial que profirió la providencia impugnada, carece, absolutamente, de competencia para ello.</w:t>
      </w:r>
    </w:p>
    <w:p w14:paraId="7CD303F4" w14:textId="77777777" w:rsidR="00EB336D" w:rsidRPr="00B8426A" w:rsidRDefault="00EB336D" w:rsidP="00B8426A">
      <w:pPr>
        <w:shd w:val="clear" w:color="auto" w:fill="FFFFFF"/>
        <w:spacing w:after="0" w:line="240" w:lineRule="auto"/>
        <w:ind w:left="426" w:right="420"/>
        <w:jc w:val="both"/>
        <w:rPr>
          <w:rFonts w:ascii="Tahoma" w:eastAsia="Times New Roman" w:hAnsi="Tahoma" w:cs="Tahoma"/>
          <w:i/>
          <w:iCs/>
          <w:szCs w:val="24"/>
          <w:lang w:eastAsia="es-CO"/>
        </w:rPr>
      </w:pPr>
      <w:r w:rsidRPr="00B8426A">
        <w:rPr>
          <w:rFonts w:ascii="Tahoma" w:eastAsia="Times New Roman" w:hAnsi="Tahoma" w:cs="Tahoma"/>
          <w:i/>
          <w:iCs/>
          <w:szCs w:val="24"/>
          <w:lang w:eastAsia="es-CO"/>
        </w:rPr>
        <w:t> </w:t>
      </w:r>
    </w:p>
    <w:p w14:paraId="464BA1D9" w14:textId="77777777" w:rsidR="00EB336D" w:rsidRPr="00B8426A" w:rsidRDefault="00EB336D" w:rsidP="00B8426A">
      <w:pPr>
        <w:shd w:val="clear" w:color="auto" w:fill="FFFFFF"/>
        <w:spacing w:after="0" w:line="240" w:lineRule="auto"/>
        <w:ind w:left="426" w:right="420"/>
        <w:jc w:val="both"/>
        <w:rPr>
          <w:rFonts w:ascii="Tahoma" w:eastAsia="Times New Roman" w:hAnsi="Tahoma" w:cs="Tahoma"/>
          <w:i/>
          <w:iCs/>
          <w:szCs w:val="24"/>
          <w:lang w:eastAsia="es-CO"/>
        </w:rPr>
      </w:pPr>
      <w:r w:rsidRPr="00B8426A">
        <w:rPr>
          <w:rFonts w:ascii="Tahoma" w:eastAsia="Times New Roman" w:hAnsi="Tahoma" w:cs="Tahoma"/>
          <w:i/>
          <w:iCs/>
          <w:szCs w:val="24"/>
          <w:lang w:eastAsia="es-CO"/>
        </w:rPr>
        <w:t>b. Defecto procedimental absoluto, que se origina cuando el juez actuó completamente al margen del procedimiento establecido.</w:t>
      </w:r>
    </w:p>
    <w:p w14:paraId="5E8CE58F" w14:textId="77777777" w:rsidR="00EB336D" w:rsidRPr="00B8426A" w:rsidRDefault="00EB336D" w:rsidP="00B8426A">
      <w:pPr>
        <w:shd w:val="clear" w:color="auto" w:fill="FFFFFF"/>
        <w:spacing w:after="0" w:line="240" w:lineRule="auto"/>
        <w:ind w:left="426" w:right="420"/>
        <w:jc w:val="both"/>
        <w:rPr>
          <w:rFonts w:ascii="Tahoma" w:eastAsia="Times New Roman" w:hAnsi="Tahoma" w:cs="Tahoma"/>
          <w:i/>
          <w:iCs/>
          <w:szCs w:val="24"/>
          <w:lang w:eastAsia="es-CO"/>
        </w:rPr>
      </w:pPr>
      <w:r w:rsidRPr="00B8426A">
        <w:rPr>
          <w:rFonts w:ascii="Tahoma" w:eastAsia="Times New Roman" w:hAnsi="Tahoma" w:cs="Tahoma"/>
          <w:i/>
          <w:iCs/>
          <w:szCs w:val="24"/>
          <w:lang w:eastAsia="es-CO"/>
        </w:rPr>
        <w:t> </w:t>
      </w:r>
    </w:p>
    <w:p w14:paraId="5E4F9615" w14:textId="77777777" w:rsidR="00EB336D" w:rsidRPr="00B8426A" w:rsidRDefault="00EB336D" w:rsidP="00B8426A">
      <w:pPr>
        <w:shd w:val="clear" w:color="auto" w:fill="FFFFFF"/>
        <w:spacing w:after="0" w:line="240" w:lineRule="auto"/>
        <w:ind w:left="426" w:right="420"/>
        <w:jc w:val="both"/>
        <w:rPr>
          <w:rFonts w:ascii="Tahoma" w:eastAsia="Times New Roman" w:hAnsi="Tahoma" w:cs="Tahoma"/>
          <w:i/>
          <w:iCs/>
          <w:szCs w:val="24"/>
          <w:lang w:eastAsia="es-CO"/>
        </w:rPr>
      </w:pPr>
      <w:r w:rsidRPr="00B8426A">
        <w:rPr>
          <w:rFonts w:ascii="Tahoma" w:eastAsia="Times New Roman" w:hAnsi="Tahoma" w:cs="Tahoma"/>
          <w:i/>
          <w:iCs/>
          <w:szCs w:val="24"/>
          <w:lang w:eastAsia="es-CO"/>
        </w:rPr>
        <w:t>c.  Defecto fáctico, que surge cuando el juez carece del apoyo probatorio que permita la aplicación del supuesto legal en el que se sustenta la decisión.</w:t>
      </w:r>
    </w:p>
    <w:p w14:paraId="2E3D9C7D" w14:textId="77777777" w:rsidR="00EB336D" w:rsidRPr="00B8426A" w:rsidRDefault="00EB336D" w:rsidP="00B8426A">
      <w:pPr>
        <w:shd w:val="clear" w:color="auto" w:fill="FFFFFF"/>
        <w:spacing w:after="0" w:line="240" w:lineRule="auto"/>
        <w:ind w:left="426" w:right="420"/>
        <w:jc w:val="both"/>
        <w:rPr>
          <w:rFonts w:ascii="Tahoma" w:eastAsia="Times New Roman" w:hAnsi="Tahoma" w:cs="Tahoma"/>
          <w:i/>
          <w:iCs/>
          <w:szCs w:val="24"/>
          <w:lang w:eastAsia="es-CO"/>
        </w:rPr>
      </w:pPr>
      <w:r w:rsidRPr="00B8426A">
        <w:rPr>
          <w:rFonts w:ascii="Tahoma" w:eastAsia="Times New Roman" w:hAnsi="Tahoma" w:cs="Tahoma"/>
          <w:i/>
          <w:iCs/>
          <w:szCs w:val="24"/>
          <w:lang w:eastAsia="es-CO"/>
        </w:rPr>
        <w:t> </w:t>
      </w:r>
    </w:p>
    <w:p w14:paraId="0CA940BA" w14:textId="77777777" w:rsidR="00EB336D" w:rsidRPr="00B8426A" w:rsidRDefault="00EB336D" w:rsidP="00B8426A">
      <w:pPr>
        <w:shd w:val="clear" w:color="auto" w:fill="FFFFFF"/>
        <w:spacing w:after="0" w:line="240" w:lineRule="auto"/>
        <w:ind w:left="426" w:right="420"/>
        <w:jc w:val="both"/>
        <w:rPr>
          <w:rFonts w:ascii="Tahoma" w:eastAsia="Times New Roman" w:hAnsi="Tahoma" w:cs="Tahoma"/>
          <w:i/>
          <w:iCs/>
          <w:szCs w:val="24"/>
          <w:lang w:eastAsia="es-CO"/>
        </w:rPr>
      </w:pPr>
      <w:r w:rsidRPr="00B8426A">
        <w:rPr>
          <w:rFonts w:ascii="Tahoma" w:eastAsia="Times New Roman" w:hAnsi="Tahoma" w:cs="Tahoma"/>
          <w:i/>
          <w:iCs/>
          <w:szCs w:val="24"/>
          <w:lang w:eastAsia="es-CO"/>
        </w:rPr>
        <w:t>d. Defecto material o sustantivo, como son los casos en que se decide con base en normas inexistentes o inconstitucionales o que presentan una evidente y grosera contradicción entre los fundamentos y la decisión.</w:t>
      </w:r>
    </w:p>
    <w:p w14:paraId="5424E6D4" w14:textId="77777777" w:rsidR="00EB336D" w:rsidRPr="00B8426A" w:rsidRDefault="00EB336D" w:rsidP="00B8426A">
      <w:pPr>
        <w:shd w:val="clear" w:color="auto" w:fill="FFFFFF"/>
        <w:spacing w:after="0" w:line="240" w:lineRule="auto"/>
        <w:ind w:left="426" w:right="420"/>
        <w:jc w:val="both"/>
        <w:rPr>
          <w:rFonts w:ascii="Tahoma" w:eastAsia="Times New Roman" w:hAnsi="Tahoma" w:cs="Tahoma"/>
          <w:i/>
          <w:iCs/>
          <w:szCs w:val="24"/>
          <w:lang w:eastAsia="es-CO"/>
        </w:rPr>
      </w:pPr>
      <w:r w:rsidRPr="00B8426A">
        <w:rPr>
          <w:rFonts w:ascii="Tahoma" w:eastAsia="Times New Roman" w:hAnsi="Tahoma" w:cs="Tahoma"/>
          <w:i/>
          <w:iCs/>
          <w:szCs w:val="24"/>
          <w:lang w:eastAsia="es-CO"/>
        </w:rPr>
        <w:t> </w:t>
      </w:r>
    </w:p>
    <w:p w14:paraId="26B822E4" w14:textId="77777777" w:rsidR="00EB336D" w:rsidRPr="00B8426A" w:rsidRDefault="00EB336D" w:rsidP="00B8426A">
      <w:pPr>
        <w:shd w:val="clear" w:color="auto" w:fill="FFFFFF"/>
        <w:spacing w:after="0" w:line="240" w:lineRule="auto"/>
        <w:ind w:left="426" w:right="420"/>
        <w:jc w:val="both"/>
        <w:rPr>
          <w:rFonts w:ascii="Tahoma" w:eastAsia="Times New Roman" w:hAnsi="Tahoma" w:cs="Tahoma"/>
          <w:i/>
          <w:iCs/>
          <w:szCs w:val="24"/>
          <w:lang w:eastAsia="es-CO"/>
        </w:rPr>
      </w:pPr>
      <w:r w:rsidRPr="00B8426A">
        <w:rPr>
          <w:rFonts w:ascii="Tahoma" w:eastAsia="Times New Roman" w:hAnsi="Tahoma" w:cs="Tahoma"/>
          <w:i/>
          <w:iCs/>
          <w:szCs w:val="24"/>
          <w:lang w:eastAsia="es-CO"/>
        </w:rPr>
        <w:t>f. Error inducido, que se presenta cuando el juez o tribunal fue víctima de un engaño por parte de terceros y ese engaño lo condujo a la toma de una decisión que afecta derechos fundamentales.</w:t>
      </w:r>
    </w:p>
    <w:p w14:paraId="011F506F" w14:textId="77777777" w:rsidR="00EB336D" w:rsidRPr="00B8426A" w:rsidRDefault="00EB336D" w:rsidP="00B8426A">
      <w:pPr>
        <w:shd w:val="clear" w:color="auto" w:fill="FFFFFF"/>
        <w:spacing w:after="0" w:line="240" w:lineRule="auto"/>
        <w:ind w:left="426" w:right="420"/>
        <w:jc w:val="both"/>
        <w:rPr>
          <w:rFonts w:ascii="Tahoma" w:eastAsia="Times New Roman" w:hAnsi="Tahoma" w:cs="Tahoma"/>
          <w:i/>
          <w:iCs/>
          <w:szCs w:val="24"/>
          <w:lang w:eastAsia="es-CO"/>
        </w:rPr>
      </w:pPr>
      <w:r w:rsidRPr="00B8426A">
        <w:rPr>
          <w:rFonts w:ascii="Tahoma" w:eastAsia="Times New Roman" w:hAnsi="Tahoma" w:cs="Tahoma"/>
          <w:i/>
          <w:iCs/>
          <w:szCs w:val="24"/>
          <w:lang w:eastAsia="es-CO"/>
        </w:rPr>
        <w:t> </w:t>
      </w:r>
    </w:p>
    <w:p w14:paraId="295D705E" w14:textId="77777777" w:rsidR="00EB336D" w:rsidRPr="00B8426A" w:rsidRDefault="00EB336D" w:rsidP="00B8426A">
      <w:pPr>
        <w:shd w:val="clear" w:color="auto" w:fill="FFFFFF"/>
        <w:spacing w:after="0" w:line="240" w:lineRule="auto"/>
        <w:ind w:left="426" w:right="420"/>
        <w:jc w:val="both"/>
        <w:rPr>
          <w:rFonts w:ascii="Tahoma" w:eastAsia="Times New Roman" w:hAnsi="Tahoma" w:cs="Tahoma"/>
          <w:i/>
          <w:iCs/>
          <w:szCs w:val="24"/>
          <w:lang w:eastAsia="es-CO"/>
        </w:rPr>
      </w:pPr>
      <w:r w:rsidRPr="00B8426A">
        <w:rPr>
          <w:rFonts w:ascii="Tahoma" w:eastAsia="Times New Roman" w:hAnsi="Tahoma" w:cs="Tahoma"/>
          <w:i/>
          <w:iCs/>
          <w:szCs w:val="24"/>
          <w:lang w:eastAsia="es-CO"/>
        </w:rPr>
        <w:t>g.  Decisión sin motivación, que implica el incumplimiento de los servidores judiciales de dar cuenta de los fundamentos fácticos y jurídicos de sus decisiones en el entendido que precisamente en esa motivación reposa la legitimidad de su órbita funcional.</w:t>
      </w:r>
    </w:p>
    <w:p w14:paraId="00AC88EA" w14:textId="77777777" w:rsidR="00EB336D" w:rsidRPr="00B8426A" w:rsidRDefault="00EB336D" w:rsidP="00B8426A">
      <w:pPr>
        <w:shd w:val="clear" w:color="auto" w:fill="FFFFFF"/>
        <w:spacing w:after="0" w:line="240" w:lineRule="auto"/>
        <w:ind w:left="426" w:right="420"/>
        <w:jc w:val="both"/>
        <w:rPr>
          <w:rFonts w:ascii="Tahoma" w:eastAsia="Times New Roman" w:hAnsi="Tahoma" w:cs="Tahoma"/>
          <w:i/>
          <w:iCs/>
          <w:szCs w:val="24"/>
          <w:lang w:eastAsia="es-CO"/>
        </w:rPr>
      </w:pPr>
      <w:r w:rsidRPr="00B8426A">
        <w:rPr>
          <w:rFonts w:ascii="Tahoma" w:eastAsia="Times New Roman" w:hAnsi="Tahoma" w:cs="Tahoma"/>
          <w:i/>
          <w:iCs/>
          <w:szCs w:val="24"/>
          <w:lang w:eastAsia="es-CO"/>
        </w:rPr>
        <w:t> </w:t>
      </w:r>
    </w:p>
    <w:p w14:paraId="760D31EA" w14:textId="77777777" w:rsidR="00EB336D" w:rsidRPr="00B8426A" w:rsidRDefault="00EB336D" w:rsidP="00B8426A">
      <w:pPr>
        <w:shd w:val="clear" w:color="auto" w:fill="FFFFFF"/>
        <w:spacing w:after="0" w:line="240" w:lineRule="auto"/>
        <w:ind w:left="426" w:right="420"/>
        <w:jc w:val="both"/>
        <w:rPr>
          <w:rFonts w:ascii="Tahoma" w:eastAsia="Times New Roman" w:hAnsi="Tahoma" w:cs="Tahoma"/>
          <w:i/>
          <w:iCs/>
          <w:szCs w:val="24"/>
          <w:lang w:eastAsia="es-CO"/>
        </w:rPr>
      </w:pPr>
      <w:r w:rsidRPr="00B8426A">
        <w:rPr>
          <w:rFonts w:ascii="Tahoma" w:eastAsia="Times New Roman" w:hAnsi="Tahoma" w:cs="Tahoma"/>
          <w:i/>
          <w:iCs/>
          <w:szCs w:val="24"/>
          <w:lang w:eastAsia="es-CO"/>
        </w:rPr>
        <w:t>h.  Desconocimiento del precedente, hipótesis que se presenta, por ejemplo, cuando la Corte Constitucional establece el alcance de un derecho fundamental y el juez ordinario aplica una ley limitando sustancialmente dicho alcance. En estos casos la tutela procede como mecanismo para garantizar la eficacia jurídica del contenido constitucionalmente vinculante del derecho fundamental vulnerado</w:t>
      </w:r>
    </w:p>
    <w:p w14:paraId="7340C957" w14:textId="77777777" w:rsidR="00EB336D" w:rsidRPr="00B8426A" w:rsidRDefault="00EB336D" w:rsidP="00B8426A">
      <w:pPr>
        <w:shd w:val="clear" w:color="auto" w:fill="FFFFFF"/>
        <w:spacing w:after="0" w:line="240" w:lineRule="auto"/>
        <w:ind w:left="426" w:right="420"/>
        <w:jc w:val="both"/>
        <w:rPr>
          <w:rFonts w:ascii="Tahoma" w:eastAsia="Times New Roman" w:hAnsi="Tahoma" w:cs="Tahoma"/>
          <w:i/>
          <w:iCs/>
          <w:szCs w:val="24"/>
          <w:lang w:eastAsia="es-CO"/>
        </w:rPr>
      </w:pPr>
      <w:r w:rsidRPr="00B8426A">
        <w:rPr>
          <w:rFonts w:ascii="Tahoma" w:eastAsia="Times New Roman" w:hAnsi="Tahoma" w:cs="Tahoma"/>
          <w:i/>
          <w:iCs/>
          <w:szCs w:val="24"/>
          <w:lang w:eastAsia="es-CO"/>
        </w:rPr>
        <w:t> </w:t>
      </w:r>
    </w:p>
    <w:p w14:paraId="17790ED0" w14:textId="7704C172" w:rsidR="00EB336D" w:rsidRPr="00B8426A" w:rsidRDefault="00EB336D" w:rsidP="00B8426A">
      <w:pPr>
        <w:shd w:val="clear" w:color="auto" w:fill="FFFFFF"/>
        <w:spacing w:after="0" w:line="240" w:lineRule="auto"/>
        <w:ind w:left="426" w:right="420"/>
        <w:jc w:val="both"/>
        <w:rPr>
          <w:rFonts w:ascii="Tahoma" w:eastAsia="Times New Roman" w:hAnsi="Tahoma" w:cs="Tahoma"/>
          <w:i/>
          <w:iCs/>
          <w:szCs w:val="24"/>
          <w:lang w:eastAsia="es-CO"/>
        </w:rPr>
      </w:pPr>
      <w:r w:rsidRPr="00B8426A">
        <w:rPr>
          <w:rFonts w:ascii="Tahoma" w:eastAsia="Times New Roman" w:hAnsi="Tahoma" w:cs="Tahoma"/>
          <w:i/>
          <w:iCs/>
          <w:szCs w:val="24"/>
          <w:lang w:eastAsia="es-CO"/>
        </w:rPr>
        <w:t>i.  Violación directa de la Constitución.”</w:t>
      </w:r>
      <w:r w:rsidR="00B8426A" w:rsidRPr="00B8426A">
        <w:rPr>
          <w:rFonts w:ascii="Tahoma" w:eastAsia="Times New Roman" w:hAnsi="Tahoma" w:cs="Tahoma"/>
          <w:i/>
          <w:iCs/>
          <w:szCs w:val="24"/>
          <w:lang w:eastAsia="es-CO"/>
        </w:rPr>
        <w:t xml:space="preserve"> </w:t>
      </w:r>
    </w:p>
    <w:p w14:paraId="1B3A8891" w14:textId="77777777" w:rsidR="0094247B" w:rsidRPr="000C410C" w:rsidRDefault="0094247B" w:rsidP="000C410C">
      <w:pPr>
        <w:shd w:val="clear" w:color="auto" w:fill="FFFFFF"/>
        <w:spacing w:after="0" w:line="276" w:lineRule="auto"/>
        <w:ind w:right="-91" w:firstLine="567"/>
        <w:jc w:val="both"/>
        <w:rPr>
          <w:rFonts w:ascii="Tahoma" w:hAnsi="Tahoma" w:cs="Tahoma"/>
          <w:sz w:val="24"/>
          <w:szCs w:val="24"/>
          <w:lang w:val="es-ES_tradnl"/>
        </w:rPr>
      </w:pPr>
    </w:p>
    <w:p w14:paraId="0D1C29BA" w14:textId="2E594E3F" w:rsidR="001E3FBE" w:rsidRPr="000C410C" w:rsidRDefault="009A6568" w:rsidP="000C410C">
      <w:pPr>
        <w:shd w:val="clear" w:color="auto" w:fill="FFFFFF"/>
        <w:spacing w:after="0" w:line="276" w:lineRule="auto"/>
        <w:ind w:right="-91"/>
        <w:jc w:val="both"/>
        <w:rPr>
          <w:rFonts w:ascii="Tahoma" w:hAnsi="Tahoma" w:cs="Tahoma"/>
          <w:sz w:val="24"/>
          <w:szCs w:val="24"/>
          <w:lang w:val="es-ES_tradnl"/>
        </w:rPr>
      </w:pPr>
      <w:r w:rsidRPr="000C410C">
        <w:rPr>
          <w:rFonts w:ascii="Tahoma" w:hAnsi="Tahoma" w:cs="Tahoma"/>
          <w:sz w:val="24"/>
          <w:szCs w:val="24"/>
          <w:lang w:val="es-ES_tradnl"/>
        </w:rPr>
        <w:tab/>
        <w:t xml:space="preserve">Para establecer si en el presente caso se cumple el principio de </w:t>
      </w:r>
      <w:proofErr w:type="spellStart"/>
      <w:r w:rsidRPr="000C410C">
        <w:rPr>
          <w:rFonts w:ascii="Tahoma" w:hAnsi="Tahoma" w:cs="Tahoma"/>
          <w:sz w:val="24"/>
          <w:szCs w:val="24"/>
          <w:lang w:val="es-ES_tradnl"/>
        </w:rPr>
        <w:t>subsidariedad</w:t>
      </w:r>
      <w:proofErr w:type="spellEnd"/>
      <w:r w:rsidRPr="000C410C">
        <w:rPr>
          <w:rFonts w:ascii="Tahoma" w:hAnsi="Tahoma" w:cs="Tahoma"/>
          <w:sz w:val="24"/>
          <w:szCs w:val="24"/>
          <w:lang w:val="es-ES_tradnl"/>
        </w:rPr>
        <w:t xml:space="preserve"> se requiere analizar el caso concreto de cara a los requisitos de procedibilidad general</w:t>
      </w:r>
      <w:r w:rsidR="00C4467E" w:rsidRPr="000C410C">
        <w:rPr>
          <w:rFonts w:ascii="Tahoma" w:hAnsi="Tahoma" w:cs="Tahoma"/>
          <w:sz w:val="24"/>
          <w:szCs w:val="24"/>
          <w:lang w:val="es-ES_tradnl"/>
        </w:rPr>
        <w:t xml:space="preserve"> y procedibilidad específica</w:t>
      </w:r>
      <w:r w:rsidRPr="000C410C">
        <w:rPr>
          <w:rFonts w:ascii="Tahoma" w:hAnsi="Tahoma" w:cs="Tahoma"/>
          <w:sz w:val="24"/>
          <w:szCs w:val="24"/>
          <w:lang w:val="es-ES_tradnl"/>
        </w:rPr>
        <w:t>, análisis que se hará en el siguiente capítulo.</w:t>
      </w:r>
    </w:p>
    <w:p w14:paraId="3679382E" w14:textId="33CC5A15" w:rsidR="007548B3" w:rsidRPr="000C410C" w:rsidRDefault="007548B3" w:rsidP="000C410C">
      <w:pPr>
        <w:shd w:val="clear" w:color="auto" w:fill="FFFFFF"/>
        <w:spacing w:after="0" w:line="276" w:lineRule="auto"/>
        <w:ind w:right="51"/>
        <w:jc w:val="both"/>
        <w:rPr>
          <w:rFonts w:ascii="Tahoma" w:hAnsi="Tahoma" w:cs="Tahoma"/>
          <w:sz w:val="24"/>
          <w:szCs w:val="24"/>
        </w:rPr>
      </w:pPr>
      <w:r w:rsidRPr="000C410C">
        <w:rPr>
          <w:rFonts w:ascii="Tahoma" w:hAnsi="Tahoma" w:cs="Tahoma"/>
          <w:sz w:val="24"/>
          <w:szCs w:val="24"/>
        </w:rPr>
        <w:t> </w:t>
      </w:r>
    </w:p>
    <w:p w14:paraId="09910F3E" w14:textId="55293173" w:rsidR="004E7F04" w:rsidRPr="000C410C" w:rsidRDefault="00CD31D6" w:rsidP="000C410C">
      <w:pPr>
        <w:pStyle w:val="Prrafodelista"/>
        <w:numPr>
          <w:ilvl w:val="1"/>
          <w:numId w:val="5"/>
        </w:numPr>
        <w:shd w:val="clear" w:color="auto" w:fill="FFFFFF"/>
        <w:spacing w:after="0" w:line="276" w:lineRule="auto"/>
        <w:ind w:right="-91"/>
        <w:jc w:val="both"/>
        <w:rPr>
          <w:rFonts w:ascii="Tahoma" w:hAnsi="Tahoma" w:cs="Tahoma"/>
          <w:b/>
          <w:bCs/>
          <w:sz w:val="24"/>
          <w:szCs w:val="24"/>
          <w:bdr w:val="none" w:sz="0" w:space="0" w:color="auto" w:frame="1"/>
        </w:rPr>
      </w:pPr>
      <w:r w:rsidRPr="000C410C">
        <w:rPr>
          <w:rFonts w:ascii="Tahoma" w:hAnsi="Tahoma" w:cs="Tahoma"/>
          <w:b/>
          <w:bCs/>
          <w:sz w:val="24"/>
          <w:szCs w:val="24"/>
          <w:bdr w:val="none" w:sz="0" w:space="0" w:color="auto" w:frame="1"/>
        </w:rPr>
        <w:t xml:space="preserve">Defecto material o sustantivo para la procedencia de la acción de tutela </w:t>
      </w:r>
      <w:r w:rsidR="002530EB" w:rsidRPr="000C410C">
        <w:rPr>
          <w:rFonts w:ascii="Tahoma" w:hAnsi="Tahoma" w:cs="Tahoma"/>
          <w:b/>
          <w:bCs/>
          <w:sz w:val="24"/>
          <w:szCs w:val="24"/>
          <w:bdr w:val="none" w:sz="0" w:space="0" w:color="auto" w:frame="1"/>
        </w:rPr>
        <w:t>en contra de una providencia judicial</w:t>
      </w:r>
    </w:p>
    <w:p w14:paraId="17C8358E" w14:textId="5DBBD091" w:rsidR="00061AD3" w:rsidRPr="000C410C" w:rsidRDefault="00061AD3" w:rsidP="000C410C">
      <w:pPr>
        <w:pStyle w:val="Prrafodelista"/>
        <w:shd w:val="clear" w:color="auto" w:fill="FFFFFF"/>
        <w:spacing w:after="0" w:line="276" w:lineRule="auto"/>
        <w:ind w:left="1440" w:right="-91"/>
        <w:jc w:val="both"/>
        <w:rPr>
          <w:rFonts w:ascii="Tahoma" w:hAnsi="Tahoma" w:cs="Tahoma"/>
          <w:b/>
          <w:bCs/>
          <w:sz w:val="24"/>
          <w:szCs w:val="24"/>
          <w:bdr w:val="none" w:sz="0" w:space="0" w:color="auto" w:frame="1"/>
        </w:rPr>
      </w:pPr>
    </w:p>
    <w:p w14:paraId="13E84816" w14:textId="4C3230CD" w:rsidR="00061AD3" w:rsidRPr="000C410C" w:rsidRDefault="00061AD3" w:rsidP="000C410C">
      <w:pPr>
        <w:shd w:val="clear" w:color="auto" w:fill="FFFFFF"/>
        <w:spacing w:after="0" w:line="276" w:lineRule="auto"/>
        <w:ind w:right="-91" w:firstLine="567"/>
        <w:jc w:val="both"/>
        <w:rPr>
          <w:rFonts w:ascii="Tahoma" w:hAnsi="Tahoma" w:cs="Tahoma"/>
          <w:sz w:val="24"/>
          <w:szCs w:val="24"/>
          <w:bdr w:val="none" w:sz="0" w:space="0" w:color="auto" w:frame="1"/>
        </w:rPr>
      </w:pPr>
      <w:r w:rsidRPr="000C410C">
        <w:rPr>
          <w:rFonts w:ascii="Tahoma" w:hAnsi="Tahoma" w:cs="Tahoma"/>
          <w:sz w:val="24"/>
          <w:szCs w:val="24"/>
          <w:bdr w:val="none" w:sz="0" w:space="0" w:color="auto" w:frame="1"/>
        </w:rPr>
        <w:lastRenderedPageBreak/>
        <w:t>El defecto material o sustantivo es uno de los requisitos especiales que ha decantado la Corte Constitucional para que proceda la acción de tutela contra providencias judiciales. Este se presenta cuando la decisión tomada por la autoridad judicial se basa en normas inexistentes o inconstitucionales o cuando se presenta una contradicción entre los fundamentos y la decisión, así fue como lo dispuso en la Sentencia SU-453 de 2019</w:t>
      </w:r>
      <w:r w:rsidR="00C4467E" w:rsidRPr="000C410C">
        <w:rPr>
          <w:rFonts w:ascii="Tahoma" w:hAnsi="Tahoma" w:cs="Tahoma"/>
          <w:sz w:val="24"/>
          <w:szCs w:val="24"/>
          <w:bdr w:val="none" w:sz="0" w:space="0" w:color="auto" w:frame="1"/>
        </w:rPr>
        <w:t>:</w:t>
      </w:r>
    </w:p>
    <w:p w14:paraId="2C409D5A" w14:textId="3F87FBF0" w:rsidR="00061AD3" w:rsidRPr="000C410C" w:rsidRDefault="00061AD3" w:rsidP="000C410C">
      <w:pPr>
        <w:shd w:val="clear" w:color="auto" w:fill="FFFFFF"/>
        <w:spacing w:after="0" w:line="276" w:lineRule="auto"/>
        <w:ind w:right="-91" w:firstLine="567"/>
        <w:jc w:val="both"/>
        <w:rPr>
          <w:rFonts w:ascii="Tahoma" w:hAnsi="Tahoma" w:cs="Tahoma"/>
          <w:sz w:val="24"/>
          <w:szCs w:val="24"/>
          <w:bdr w:val="none" w:sz="0" w:space="0" w:color="auto" w:frame="1"/>
        </w:rPr>
      </w:pPr>
    </w:p>
    <w:p w14:paraId="0E176D17" w14:textId="2FBB4BA1" w:rsidR="00061AD3" w:rsidRPr="00B8426A" w:rsidRDefault="00B8426A" w:rsidP="00B8426A">
      <w:pPr>
        <w:shd w:val="clear" w:color="auto" w:fill="FFFFFF"/>
        <w:spacing w:after="0" w:line="240" w:lineRule="auto"/>
        <w:ind w:left="426" w:right="420"/>
        <w:jc w:val="both"/>
        <w:rPr>
          <w:rFonts w:ascii="Tahoma" w:hAnsi="Tahoma" w:cs="Tahoma"/>
          <w:i/>
          <w:iCs/>
          <w:color w:val="333333"/>
          <w:szCs w:val="24"/>
        </w:rPr>
      </w:pPr>
      <w:r w:rsidRPr="00B8426A">
        <w:rPr>
          <w:rFonts w:ascii="Tahoma" w:hAnsi="Tahoma" w:cs="Tahoma"/>
          <w:i/>
          <w:iCs/>
          <w:color w:val="333333"/>
          <w:szCs w:val="24"/>
        </w:rPr>
        <w:t>“</w:t>
      </w:r>
      <w:r w:rsidR="00061AD3" w:rsidRPr="00B8426A">
        <w:rPr>
          <w:rFonts w:ascii="Tahoma" w:hAnsi="Tahoma" w:cs="Tahoma"/>
          <w:i/>
          <w:iCs/>
          <w:color w:val="333333"/>
          <w:szCs w:val="24"/>
        </w:rPr>
        <w:t>se presenta cuando la autoridad judicial aplica una norma claramente inaplicable al caso o deja de aplicar la que evidentemente lo es, u opta por una interpretación que contraríe los postulados mínimos de la razonabilidad jurídica</w:t>
      </w:r>
      <w:r w:rsidR="0055672A" w:rsidRPr="00B8426A">
        <w:rPr>
          <w:rFonts w:ascii="Tahoma" w:hAnsi="Tahoma" w:cs="Tahoma"/>
          <w:i/>
          <w:iCs/>
          <w:color w:val="333333"/>
          <w:szCs w:val="24"/>
        </w:rPr>
        <w:t>.</w:t>
      </w:r>
    </w:p>
    <w:p w14:paraId="4892CA87" w14:textId="77777777" w:rsidR="00061AD3" w:rsidRPr="00B8426A" w:rsidRDefault="00061AD3" w:rsidP="00B8426A">
      <w:pPr>
        <w:shd w:val="clear" w:color="auto" w:fill="FFFFFF"/>
        <w:spacing w:after="0" w:line="240" w:lineRule="auto"/>
        <w:ind w:left="426" w:right="420"/>
        <w:jc w:val="both"/>
        <w:rPr>
          <w:rFonts w:ascii="Tahoma" w:hAnsi="Tahoma" w:cs="Tahoma"/>
          <w:i/>
          <w:iCs/>
          <w:color w:val="333333"/>
          <w:szCs w:val="24"/>
        </w:rPr>
      </w:pPr>
    </w:p>
    <w:p w14:paraId="65536981" w14:textId="28CEAFFF" w:rsidR="00061AD3" w:rsidRPr="00B8426A" w:rsidRDefault="00061AD3" w:rsidP="00B8426A">
      <w:pPr>
        <w:shd w:val="clear" w:color="auto" w:fill="FFFFFF"/>
        <w:spacing w:after="0" w:line="240" w:lineRule="auto"/>
        <w:ind w:left="426" w:right="420"/>
        <w:jc w:val="both"/>
        <w:rPr>
          <w:rFonts w:ascii="Tahoma" w:hAnsi="Tahoma" w:cs="Tahoma"/>
          <w:i/>
          <w:iCs/>
          <w:szCs w:val="24"/>
          <w:bdr w:val="none" w:sz="0" w:space="0" w:color="auto" w:frame="1"/>
        </w:rPr>
      </w:pPr>
      <w:r w:rsidRPr="00B8426A">
        <w:rPr>
          <w:rFonts w:ascii="Tahoma" w:hAnsi="Tahoma" w:cs="Tahoma"/>
          <w:i/>
          <w:iCs/>
          <w:color w:val="333333"/>
          <w:szCs w:val="24"/>
        </w:rPr>
        <w:t>De esta manera, la Corte en diversas decisiones ha venido construyendo los distintos supuestos que pueden configurar este defecto, los cuales fueron recogidos sintéticamente en la sentencia SU-649 de 201</w:t>
      </w:r>
      <w:r w:rsidR="0055672A" w:rsidRPr="00B8426A">
        <w:rPr>
          <w:rFonts w:ascii="Tahoma" w:hAnsi="Tahoma" w:cs="Tahoma"/>
          <w:i/>
          <w:iCs/>
          <w:color w:val="333333"/>
          <w:szCs w:val="24"/>
        </w:rPr>
        <w:t>7</w:t>
      </w:r>
      <w:r w:rsidRPr="00B8426A">
        <w:rPr>
          <w:rFonts w:ascii="Tahoma" w:hAnsi="Tahoma" w:cs="Tahoma"/>
          <w:i/>
          <w:iCs/>
          <w:color w:val="333333"/>
          <w:szCs w:val="24"/>
        </w:rPr>
        <w:t>, la cual se transcribe en lo pertinente:</w:t>
      </w:r>
    </w:p>
    <w:p w14:paraId="3EDE50CB" w14:textId="77777777" w:rsidR="00061AD3" w:rsidRPr="00B8426A" w:rsidRDefault="00061AD3" w:rsidP="00B8426A">
      <w:pPr>
        <w:shd w:val="clear" w:color="auto" w:fill="FFFFFF"/>
        <w:spacing w:after="0" w:line="240" w:lineRule="auto"/>
        <w:ind w:left="426" w:right="420"/>
        <w:jc w:val="both"/>
        <w:rPr>
          <w:rFonts w:ascii="Tahoma" w:hAnsi="Tahoma" w:cs="Tahoma"/>
          <w:i/>
          <w:iCs/>
          <w:szCs w:val="24"/>
          <w:bdr w:val="none" w:sz="0" w:space="0" w:color="auto" w:frame="1"/>
        </w:rPr>
      </w:pPr>
    </w:p>
    <w:p w14:paraId="1F9EE164" w14:textId="19AFDA65" w:rsidR="00061AD3" w:rsidRPr="00B8426A" w:rsidRDefault="00061AD3" w:rsidP="00B8426A">
      <w:pPr>
        <w:shd w:val="clear" w:color="auto" w:fill="FFFFFF"/>
        <w:spacing w:after="0" w:line="240" w:lineRule="auto"/>
        <w:ind w:left="426" w:right="420"/>
        <w:jc w:val="both"/>
        <w:rPr>
          <w:rFonts w:ascii="Tahoma" w:hAnsi="Tahoma" w:cs="Tahoma"/>
          <w:iCs/>
          <w:color w:val="333333"/>
          <w:szCs w:val="24"/>
        </w:rPr>
      </w:pPr>
      <w:r w:rsidRPr="00B8426A">
        <w:rPr>
          <w:rFonts w:ascii="Tahoma" w:hAnsi="Tahoma" w:cs="Tahoma"/>
          <w:i/>
          <w:iCs/>
          <w:color w:val="333333"/>
          <w:szCs w:val="24"/>
        </w:rPr>
        <w:t xml:space="preserve">Esta irregularidad en la que incurren los operadores jurídicos se genera, entre otras razones: (i) cuando la decisión judicial se basa en una norma que no es aplicable, porque: (a) no es pertinente, (b) </w:t>
      </w:r>
      <w:r w:rsidRPr="00B8426A">
        <w:rPr>
          <w:rFonts w:ascii="Tahoma" w:hAnsi="Tahoma" w:cs="Tahoma"/>
          <w:b/>
          <w:i/>
          <w:iCs/>
          <w:color w:val="333333"/>
          <w:szCs w:val="24"/>
        </w:rPr>
        <w:t>ha sido derogada y por tanto perdió vigencia</w:t>
      </w:r>
      <w:r w:rsidRPr="00B8426A">
        <w:rPr>
          <w:rFonts w:ascii="Tahoma" w:hAnsi="Tahoma" w:cs="Tahoma"/>
          <w:i/>
          <w:iCs/>
          <w:color w:val="333333"/>
          <w:szCs w:val="24"/>
        </w:rPr>
        <w:t>, (c) es inexistente</w:t>
      </w:r>
      <w:r w:rsidR="0055672A" w:rsidRPr="00B8426A">
        <w:rPr>
          <w:rFonts w:ascii="Tahoma" w:hAnsi="Tahoma" w:cs="Tahoma"/>
          <w:i/>
          <w:iCs/>
          <w:color w:val="333333"/>
          <w:szCs w:val="24"/>
        </w:rPr>
        <w:t>,</w:t>
      </w:r>
      <w:r w:rsidRPr="00B8426A">
        <w:rPr>
          <w:rFonts w:ascii="Tahoma" w:hAnsi="Tahoma" w:cs="Tahoma"/>
          <w:i/>
          <w:iCs/>
          <w:color w:val="333333"/>
          <w:szCs w:val="24"/>
        </w:rPr>
        <w:t xml:space="preserve"> (d) ha sido declarada contraria a la Constitución, (e) a pesar de que la norma cuestionada está vigente y es constitucional, no se adecúa a la situación fáctica a la cual se aplicó, porque la norma utilizada, por ejemplo, se le dan efectos distintos a los señalados expresamente por el legislador; (ii) </w:t>
      </w:r>
      <w:r w:rsidRPr="00B8426A">
        <w:rPr>
          <w:rFonts w:ascii="Tahoma" w:hAnsi="Tahoma" w:cs="Tahoma"/>
          <w:b/>
          <w:bCs/>
          <w:i/>
          <w:iCs/>
          <w:color w:val="333333"/>
          <w:szCs w:val="24"/>
        </w:rPr>
        <w:t>a pesar de la autonomía judicial, la interpretación o aplicación de la norma al caso concreto, no se encuentra, prima facie, dentro del margen de interpretación razonable </w:t>
      </w:r>
      <w:r w:rsidRPr="00B8426A">
        <w:rPr>
          <w:rFonts w:ascii="Tahoma" w:hAnsi="Tahoma" w:cs="Tahoma"/>
          <w:i/>
          <w:iCs/>
          <w:color w:val="333333"/>
          <w:szCs w:val="24"/>
        </w:rPr>
        <w:t xml:space="preserve">o la aplicación final de la regla es inaceptable por tratarse de una interpretación contraevidente (interpretación contra </w:t>
      </w:r>
      <w:proofErr w:type="spellStart"/>
      <w:r w:rsidRPr="00B8426A">
        <w:rPr>
          <w:rFonts w:ascii="Tahoma" w:hAnsi="Tahoma" w:cs="Tahoma"/>
          <w:i/>
          <w:iCs/>
          <w:color w:val="333333"/>
          <w:szCs w:val="24"/>
        </w:rPr>
        <w:t>legem</w:t>
      </w:r>
      <w:proofErr w:type="spellEnd"/>
      <w:r w:rsidRPr="00B8426A">
        <w:rPr>
          <w:rFonts w:ascii="Tahoma" w:hAnsi="Tahoma" w:cs="Tahoma"/>
          <w:i/>
          <w:iCs/>
          <w:color w:val="333333"/>
          <w:szCs w:val="24"/>
        </w:rPr>
        <w:t>) o claramente perjudicial para los intereses legítimos de una de las partes </w:t>
      </w:r>
      <w:r w:rsidRPr="00B8426A">
        <w:rPr>
          <w:rFonts w:ascii="Tahoma" w:hAnsi="Tahoma" w:cs="Tahoma"/>
          <w:b/>
          <w:bCs/>
          <w:i/>
          <w:iCs/>
          <w:color w:val="333333"/>
          <w:szCs w:val="24"/>
        </w:rPr>
        <w:t>o se aplica una norma jurídica de forma manifiestamente errada, sacando de los parámetros de la juridicidad y de la interpretación jurídica aceptable la decisión judicial;</w:t>
      </w:r>
      <w:r w:rsidRPr="00B8426A">
        <w:rPr>
          <w:rFonts w:ascii="Tahoma" w:hAnsi="Tahoma" w:cs="Tahoma"/>
          <w:i/>
          <w:iCs/>
          <w:color w:val="333333"/>
          <w:szCs w:val="24"/>
        </w:rPr>
        <w:t> (iii) no se toman en cuenta sentencias que han definido su alcance con efectos erga omnes, (iv) la disposición aplicada se torna injustificadamente regresiva</w:t>
      </w:r>
      <w:r w:rsidR="0055672A" w:rsidRPr="00B8426A">
        <w:rPr>
          <w:rFonts w:ascii="Tahoma" w:hAnsi="Tahoma" w:cs="Tahoma"/>
          <w:i/>
          <w:iCs/>
          <w:color w:val="333333"/>
          <w:szCs w:val="24"/>
        </w:rPr>
        <w:t xml:space="preserve"> </w:t>
      </w:r>
      <w:r w:rsidRPr="00B8426A">
        <w:rPr>
          <w:rFonts w:ascii="Tahoma" w:hAnsi="Tahoma" w:cs="Tahoma"/>
          <w:i/>
          <w:iCs/>
          <w:color w:val="333333"/>
          <w:szCs w:val="24"/>
        </w:rPr>
        <w:t>o contraria a la Constitución; (v) un poder concedido al juez por el ordenamiento jurídico se utiliza para un fin no previsto en la disposición; (vi) cuando la decisión se funda en una hermenéutica no sistémica de la norma, con omisión del análisis de otras disposiciones que regulan el caso o (vii) se desconoce la norma constitucional o legal aplicable al caso concreto</w:t>
      </w:r>
      <w:r w:rsidR="0055672A" w:rsidRPr="00B8426A">
        <w:rPr>
          <w:rFonts w:ascii="Tahoma" w:hAnsi="Tahoma" w:cs="Tahoma"/>
          <w:i/>
          <w:iCs/>
          <w:color w:val="333333"/>
          <w:szCs w:val="24"/>
        </w:rPr>
        <w:t>.’’</w:t>
      </w:r>
      <w:r w:rsidR="00C4467E" w:rsidRPr="00B8426A">
        <w:rPr>
          <w:rFonts w:ascii="Tahoma" w:hAnsi="Tahoma" w:cs="Tahoma"/>
          <w:i/>
          <w:iCs/>
          <w:color w:val="333333"/>
          <w:szCs w:val="24"/>
        </w:rPr>
        <w:t xml:space="preserve"> </w:t>
      </w:r>
      <w:r w:rsidR="00C4467E" w:rsidRPr="00B8426A">
        <w:rPr>
          <w:rFonts w:ascii="Tahoma" w:hAnsi="Tahoma" w:cs="Tahoma"/>
          <w:iCs/>
          <w:color w:val="333333"/>
          <w:szCs w:val="24"/>
        </w:rPr>
        <w:t xml:space="preserve"> (Negrillas fuera de texto).</w:t>
      </w:r>
    </w:p>
    <w:p w14:paraId="01AFD450" w14:textId="583F714B" w:rsidR="0055672A" w:rsidRPr="000C410C" w:rsidRDefault="0055672A" w:rsidP="000C410C">
      <w:pPr>
        <w:shd w:val="clear" w:color="auto" w:fill="FFFFFF"/>
        <w:spacing w:after="0" w:line="276" w:lineRule="auto"/>
        <w:ind w:right="-91" w:firstLine="567"/>
        <w:jc w:val="both"/>
        <w:rPr>
          <w:rFonts w:ascii="Tahoma" w:hAnsi="Tahoma" w:cs="Tahoma"/>
          <w:i/>
          <w:iCs/>
          <w:color w:val="333333"/>
          <w:sz w:val="24"/>
          <w:szCs w:val="24"/>
        </w:rPr>
      </w:pPr>
    </w:p>
    <w:p w14:paraId="14EA200B" w14:textId="0A5A1D73" w:rsidR="0055672A" w:rsidRPr="000C410C" w:rsidRDefault="0055672A" w:rsidP="000C410C">
      <w:pPr>
        <w:shd w:val="clear" w:color="auto" w:fill="FFFFFF"/>
        <w:spacing w:after="0" w:line="276" w:lineRule="auto"/>
        <w:ind w:right="-91" w:firstLine="567"/>
        <w:jc w:val="both"/>
        <w:rPr>
          <w:rFonts w:ascii="Tahoma" w:hAnsi="Tahoma" w:cs="Tahoma"/>
          <w:sz w:val="24"/>
          <w:szCs w:val="24"/>
          <w:bdr w:val="none" w:sz="0" w:space="0" w:color="auto" w:frame="1"/>
        </w:rPr>
      </w:pPr>
      <w:r w:rsidRPr="000C410C">
        <w:rPr>
          <w:rFonts w:ascii="Tahoma" w:hAnsi="Tahoma" w:cs="Tahoma"/>
          <w:color w:val="333333"/>
          <w:sz w:val="24"/>
          <w:szCs w:val="24"/>
        </w:rPr>
        <w:t xml:space="preserve">En ese sentido, cuando se presenta el mencionado defecto, cuando </w:t>
      </w:r>
      <w:r w:rsidR="00C4467E" w:rsidRPr="000C410C">
        <w:rPr>
          <w:rFonts w:ascii="Tahoma" w:hAnsi="Tahoma" w:cs="Tahoma"/>
          <w:color w:val="333333"/>
          <w:sz w:val="24"/>
          <w:szCs w:val="24"/>
        </w:rPr>
        <w:t xml:space="preserve">se aplica una norma que ha sido derogada y/o cuando </w:t>
      </w:r>
      <w:r w:rsidRPr="000C410C">
        <w:rPr>
          <w:rFonts w:ascii="Tahoma" w:hAnsi="Tahoma" w:cs="Tahoma"/>
          <w:color w:val="333333"/>
          <w:sz w:val="24"/>
          <w:szCs w:val="24"/>
        </w:rPr>
        <w:t>una norma jurídica es aplicada por el juez de manera errónea en una providencia judicial, esta deberá dejarse sin efectos, por haber desconocido o haberse alejado de los lineamientos constitucionales en su labor interpretativa.</w:t>
      </w:r>
    </w:p>
    <w:p w14:paraId="228100E5" w14:textId="77777777" w:rsidR="00061AD3" w:rsidRPr="000C410C" w:rsidRDefault="00061AD3" w:rsidP="000C410C">
      <w:pPr>
        <w:shd w:val="clear" w:color="auto" w:fill="FFFFFF"/>
        <w:spacing w:after="0" w:line="276" w:lineRule="auto"/>
        <w:ind w:right="-91" w:firstLine="567"/>
        <w:jc w:val="both"/>
        <w:rPr>
          <w:rFonts w:ascii="Tahoma" w:hAnsi="Tahoma" w:cs="Tahoma"/>
          <w:sz w:val="24"/>
          <w:szCs w:val="24"/>
          <w:bdr w:val="none" w:sz="0" w:space="0" w:color="auto" w:frame="1"/>
        </w:rPr>
      </w:pPr>
    </w:p>
    <w:p w14:paraId="0CCB4C5F" w14:textId="028BA5BA" w:rsidR="00061AD3" w:rsidRPr="000C410C" w:rsidRDefault="0055672A" w:rsidP="000C410C">
      <w:pPr>
        <w:pStyle w:val="Prrafodelista"/>
        <w:numPr>
          <w:ilvl w:val="1"/>
          <w:numId w:val="5"/>
        </w:numPr>
        <w:shd w:val="clear" w:color="auto" w:fill="FFFFFF"/>
        <w:spacing w:after="0" w:line="276" w:lineRule="auto"/>
        <w:ind w:right="-91"/>
        <w:jc w:val="both"/>
        <w:rPr>
          <w:rFonts w:ascii="Tahoma" w:hAnsi="Tahoma" w:cs="Tahoma"/>
          <w:b/>
          <w:bCs/>
          <w:sz w:val="24"/>
          <w:szCs w:val="24"/>
          <w:bdr w:val="none" w:sz="0" w:space="0" w:color="auto" w:frame="1"/>
        </w:rPr>
      </w:pPr>
      <w:r w:rsidRPr="000C410C">
        <w:rPr>
          <w:rFonts w:ascii="Tahoma" w:hAnsi="Tahoma" w:cs="Tahoma"/>
          <w:b/>
          <w:bCs/>
          <w:sz w:val="24"/>
          <w:szCs w:val="24"/>
          <w:bdr w:val="none" w:sz="0" w:space="0" w:color="auto" w:frame="1"/>
        </w:rPr>
        <w:t>Caso concreto</w:t>
      </w:r>
    </w:p>
    <w:p w14:paraId="3BABF76E" w14:textId="77777777" w:rsidR="004E7F04" w:rsidRPr="000C410C" w:rsidRDefault="004E7F04" w:rsidP="000C410C">
      <w:pPr>
        <w:pStyle w:val="Prrafodelista"/>
        <w:shd w:val="clear" w:color="auto" w:fill="FFFFFF"/>
        <w:spacing w:after="0" w:line="276" w:lineRule="auto"/>
        <w:ind w:left="1440" w:right="-91"/>
        <w:rPr>
          <w:rFonts w:ascii="Tahoma" w:hAnsi="Tahoma" w:cs="Tahoma"/>
          <w:b/>
          <w:bCs/>
          <w:sz w:val="24"/>
          <w:szCs w:val="24"/>
          <w:bdr w:val="none" w:sz="0" w:space="0" w:color="auto" w:frame="1"/>
        </w:rPr>
      </w:pPr>
    </w:p>
    <w:p w14:paraId="0414903A" w14:textId="76714325" w:rsidR="00061AD3" w:rsidRPr="000C410C" w:rsidRDefault="00061AD3" w:rsidP="000C410C">
      <w:pPr>
        <w:shd w:val="clear" w:color="auto" w:fill="FFFFFF"/>
        <w:spacing w:after="0" w:line="276" w:lineRule="auto"/>
        <w:ind w:right="-91" w:firstLine="567"/>
        <w:jc w:val="both"/>
        <w:rPr>
          <w:rFonts w:ascii="Tahoma" w:hAnsi="Tahoma" w:cs="Tahoma"/>
          <w:sz w:val="24"/>
          <w:szCs w:val="24"/>
          <w:bdr w:val="none" w:sz="0" w:space="0" w:color="auto" w:frame="1"/>
        </w:rPr>
      </w:pPr>
      <w:r w:rsidRPr="000C410C">
        <w:rPr>
          <w:rFonts w:ascii="Tahoma" w:hAnsi="Tahoma" w:cs="Tahoma"/>
          <w:sz w:val="24"/>
          <w:szCs w:val="24"/>
          <w:bdr w:val="none" w:sz="0" w:space="0" w:color="auto" w:frame="1"/>
        </w:rPr>
        <w:t>En el caso que ocupa la atención de la Sala, se acude a la vía de tutela con el propósito de que se proteja el derecho fundamental al debido proceso de la señora PAOLA LONDOÑO TOBON, quien alega su vulneración</w:t>
      </w:r>
      <w:r w:rsidR="0006505E" w:rsidRPr="000C410C">
        <w:rPr>
          <w:rFonts w:ascii="Tahoma" w:hAnsi="Tahoma" w:cs="Tahoma"/>
          <w:sz w:val="24"/>
          <w:szCs w:val="24"/>
          <w:bdr w:val="none" w:sz="0" w:space="0" w:color="auto" w:frame="1"/>
        </w:rPr>
        <w:t xml:space="preserve"> </w:t>
      </w:r>
      <w:r w:rsidRPr="000C410C">
        <w:rPr>
          <w:rFonts w:ascii="Tahoma" w:hAnsi="Tahoma" w:cs="Tahoma"/>
          <w:sz w:val="24"/>
          <w:szCs w:val="24"/>
          <w:bdr w:val="none" w:sz="0" w:space="0" w:color="auto" w:frame="1"/>
        </w:rPr>
        <w:t>por parte del JUZGADO SEGUNDO MUNICIPAL DE PEQUEÑAS CAUSAS LABORALES DE PEREIRA</w:t>
      </w:r>
      <w:r w:rsidR="0055672A" w:rsidRPr="000C410C">
        <w:rPr>
          <w:rFonts w:ascii="Tahoma" w:hAnsi="Tahoma" w:cs="Tahoma"/>
          <w:sz w:val="24"/>
          <w:szCs w:val="24"/>
          <w:bdr w:val="none" w:sz="0" w:space="0" w:color="auto" w:frame="1"/>
        </w:rPr>
        <w:t xml:space="preserve">, por haber incurrido en un defecto material o sustantivo en la expedición de los autos interlocutorios </w:t>
      </w:r>
      <w:r w:rsidR="002530EB" w:rsidRPr="000C410C">
        <w:rPr>
          <w:rFonts w:ascii="Tahoma" w:hAnsi="Tahoma" w:cs="Tahoma"/>
          <w:sz w:val="24"/>
          <w:szCs w:val="24"/>
          <w:bdr w:val="none" w:sz="0" w:space="0" w:color="auto" w:frame="1"/>
        </w:rPr>
        <w:t>No. 548 del 13 de junio de 2022 y el No. 224 del 3 de agosto de 2022.</w:t>
      </w:r>
    </w:p>
    <w:p w14:paraId="53556C95" w14:textId="77777777" w:rsidR="00C4467E" w:rsidRPr="000C410C" w:rsidRDefault="00C4467E" w:rsidP="000C410C">
      <w:pPr>
        <w:shd w:val="clear" w:color="auto" w:fill="FFFFFF"/>
        <w:spacing w:after="0" w:line="276" w:lineRule="auto"/>
        <w:ind w:right="-91" w:firstLine="567"/>
        <w:jc w:val="both"/>
        <w:rPr>
          <w:rFonts w:ascii="Tahoma" w:hAnsi="Tahoma" w:cs="Tahoma"/>
          <w:sz w:val="24"/>
          <w:szCs w:val="24"/>
          <w:bdr w:val="none" w:sz="0" w:space="0" w:color="auto" w:frame="1"/>
        </w:rPr>
      </w:pPr>
    </w:p>
    <w:p w14:paraId="41640D0D" w14:textId="45086CFB" w:rsidR="00C4467E" w:rsidRPr="000C410C" w:rsidRDefault="00C4467E" w:rsidP="000C410C">
      <w:pPr>
        <w:shd w:val="clear" w:color="auto" w:fill="FFFFFF"/>
        <w:spacing w:after="0" w:line="276" w:lineRule="auto"/>
        <w:ind w:right="-91" w:firstLine="567"/>
        <w:jc w:val="both"/>
        <w:rPr>
          <w:rFonts w:ascii="Tahoma" w:hAnsi="Tahoma" w:cs="Tahoma"/>
          <w:sz w:val="24"/>
          <w:szCs w:val="24"/>
          <w:bdr w:val="none" w:sz="0" w:space="0" w:color="auto" w:frame="1"/>
        </w:rPr>
      </w:pPr>
      <w:r w:rsidRPr="000C410C">
        <w:rPr>
          <w:rFonts w:ascii="Tahoma" w:hAnsi="Tahoma" w:cs="Tahoma"/>
          <w:sz w:val="24"/>
          <w:szCs w:val="24"/>
          <w:bdr w:val="none" w:sz="0" w:space="0" w:color="auto" w:frame="1"/>
        </w:rPr>
        <w:lastRenderedPageBreak/>
        <w:t xml:space="preserve">La Jueza de primera instancia tuteló el derecho fundamental al debido proceso de la accionante y declaró la nulidad de todo lo actuado a partir del 13 de junio de 2022 en el proceso ejecutivo seguido a continuación del ordinario de única instancia en el que la actora es una de las partes, que figura con radicado No. 2015-00634-00. </w:t>
      </w:r>
    </w:p>
    <w:p w14:paraId="36558CFB" w14:textId="77777777" w:rsidR="00C4467E" w:rsidRPr="000C410C" w:rsidRDefault="00C4467E" w:rsidP="000C410C">
      <w:pPr>
        <w:shd w:val="clear" w:color="auto" w:fill="FFFFFF"/>
        <w:spacing w:after="0" w:line="276" w:lineRule="auto"/>
        <w:ind w:right="-91" w:firstLine="567"/>
        <w:jc w:val="both"/>
        <w:rPr>
          <w:rFonts w:ascii="Tahoma" w:hAnsi="Tahoma" w:cs="Tahoma"/>
          <w:sz w:val="24"/>
          <w:szCs w:val="24"/>
          <w:bdr w:val="none" w:sz="0" w:space="0" w:color="auto" w:frame="1"/>
        </w:rPr>
      </w:pPr>
    </w:p>
    <w:p w14:paraId="0B0E4A2F" w14:textId="79BBFAF8" w:rsidR="00C4467E" w:rsidRPr="000C410C" w:rsidRDefault="00C4467E" w:rsidP="000C410C">
      <w:pPr>
        <w:shd w:val="clear" w:color="auto" w:fill="FFFFFF"/>
        <w:spacing w:after="0" w:line="276" w:lineRule="auto"/>
        <w:ind w:right="-91" w:firstLine="567"/>
        <w:jc w:val="both"/>
        <w:rPr>
          <w:rFonts w:ascii="Tahoma" w:hAnsi="Tahoma" w:cs="Tahoma"/>
          <w:sz w:val="24"/>
          <w:szCs w:val="24"/>
          <w:bdr w:val="none" w:sz="0" w:space="0" w:color="auto" w:frame="1"/>
        </w:rPr>
      </w:pPr>
      <w:r w:rsidRPr="000C410C">
        <w:rPr>
          <w:rFonts w:ascii="Tahoma" w:hAnsi="Tahoma" w:cs="Tahoma"/>
          <w:sz w:val="24"/>
          <w:szCs w:val="24"/>
          <w:bdr w:val="none" w:sz="0" w:space="0" w:color="auto" w:frame="1"/>
        </w:rPr>
        <w:t>En la impugnación, el JUZGADO SEGUNDO MUNICIPAL DE PEQUEÑAS CAUSAS LABORALES DE PEREIRA argumentó que 1) en auto del 6 de junio de 2019 se ordenó el emplazamiento de la IPS y se le indicó a la accionante la inclusión en un listado que contuviera el nombre del emplazado y su publicación en un periódico nacional, seguido de que debía allegar copia del listado o constancia de su publicación; 2) se le advirtió que una vez realizara lo anteriormente mencionado se podría proceder a la publicación en el Registro Nacional de Personas Emplazadas; 3) con relación a la suspensión de términos desde el 16 de marzo hasta el 1 de julio de 2020, con ocasión de la pandemia, afirma que a esa fecha, ya habían transcurrido seis meses desde que la accionante fue requerida para realizar el emplazamiento y allegara la evidencia; y, 4) en cuanto a la aplicación del decreto 806 de 2020, citó el artículo 624 del CGP que modificó el artículo 40 de la ley 153 de 1887, el cual dispone que las leyes de sustanciación y ritualidad prevalecen sobre las publicadas con anterioridad, sin embargo, las actuaciones, las diligencias iniciadas, los incidentes en curso y las notificaciones, se rigen por las leyes vigentes cuando se iniciaron las audiencias y diligencias.</w:t>
      </w:r>
    </w:p>
    <w:p w14:paraId="68D02CD7" w14:textId="6973DD83" w:rsidR="0055672A" w:rsidRPr="000C410C" w:rsidRDefault="0055672A" w:rsidP="000C410C">
      <w:pPr>
        <w:shd w:val="clear" w:color="auto" w:fill="FFFFFF"/>
        <w:spacing w:after="0" w:line="276" w:lineRule="auto"/>
        <w:ind w:right="-91" w:firstLine="567"/>
        <w:jc w:val="both"/>
        <w:rPr>
          <w:rFonts w:ascii="Tahoma" w:hAnsi="Tahoma" w:cs="Tahoma"/>
          <w:sz w:val="24"/>
          <w:szCs w:val="24"/>
          <w:bdr w:val="none" w:sz="0" w:space="0" w:color="auto" w:frame="1"/>
        </w:rPr>
      </w:pPr>
    </w:p>
    <w:p w14:paraId="505FA611" w14:textId="2EC80EB7" w:rsidR="0055672A" w:rsidRDefault="00DB66F2" w:rsidP="000C410C">
      <w:pPr>
        <w:spacing w:after="0" w:line="276" w:lineRule="auto"/>
        <w:ind w:firstLine="708"/>
        <w:jc w:val="both"/>
        <w:rPr>
          <w:rFonts w:ascii="Tahoma" w:hAnsi="Tahoma" w:cs="Tahoma"/>
          <w:sz w:val="24"/>
          <w:szCs w:val="24"/>
        </w:rPr>
      </w:pPr>
      <w:r w:rsidRPr="000C410C">
        <w:rPr>
          <w:rFonts w:ascii="Tahoma" w:hAnsi="Tahoma" w:cs="Tahoma"/>
          <w:sz w:val="24"/>
          <w:szCs w:val="24"/>
        </w:rPr>
        <w:t>Para resolver el problema jurídico, p</w:t>
      </w:r>
      <w:r w:rsidR="0055672A" w:rsidRPr="000C410C">
        <w:rPr>
          <w:rFonts w:ascii="Tahoma" w:hAnsi="Tahoma" w:cs="Tahoma"/>
          <w:sz w:val="24"/>
          <w:szCs w:val="24"/>
        </w:rPr>
        <w:t xml:space="preserve">rimeramente, se debe establecer si </w:t>
      </w:r>
      <w:r w:rsidRPr="000C410C">
        <w:rPr>
          <w:rFonts w:ascii="Tahoma" w:hAnsi="Tahoma" w:cs="Tahoma"/>
          <w:sz w:val="24"/>
          <w:szCs w:val="24"/>
        </w:rPr>
        <w:t xml:space="preserve">esta </w:t>
      </w:r>
      <w:r w:rsidR="0055672A" w:rsidRPr="000C410C">
        <w:rPr>
          <w:rFonts w:ascii="Tahoma" w:hAnsi="Tahoma" w:cs="Tahoma"/>
          <w:sz w:val="24"/>
          <w:szCs w:val="24"/>
        </w:rPr>
        <w:t>acción cumple los requisitos genéricos de procedibilidad de la acción de tutela en contra de providencia judicial, así:</w:t>
      </w:r>
    </w:p>
    <w:p w14:paraId="4BE95833" w14:textId="77777777" w:rsidR="00ED4172" w:rsidRPr="000C410C" w:rsidRDefault="00ED4172" w:rsidP="000C410C">
      <w:pPr>
        <w:spacing w:after="0" w:line="276" w:lineRule="auto"/>
        <w:ind w:firstLine="708"/>
        <w:jc w:val="both"/>
        <w:rPr>
          <w:rFonts w:ascii="Tahoma" w:hAnsi="Tahoma" w:cs="Tahoma"/>
          <w:sz w:val="24"/>
          <w:szCs w:val="24"/>
        </w:rPr>
      </w:pPr>
    </w:p>
    <w:p w14:paraId="0072BC1C" w14:textId="22655548" w:rsidR="0055672A" w:rsidRPr="000C410C" w:rsidRDefault="0055672A" w:rsidP="000C410C">
      <w:pPr>
        <w:pStyle w:val="Prrafodelista"/>
        <w:numPr>
          <w:ilvl w:val="0"/>
          <w:numId w:val="19"/>
        </w:numPr>
        <w:tabs>
          <w:tab w:val="left" w:pos="567"/>
        </w:tabs>
        <w:spacing w:after="0" w:line="276" w:lineRule="auto"/>
        <w:ind w:right="23"/>
        <w:jc w:val="both"/>
        <w:rPr>
          <w:rFonts w:ascii="Tahoma" w:hAnsi="Tahoma" w:cs="Tahoma"/>
          <w:sz w:val="24"/>
          <w:szCs w:val="24"/>
        </w:rPr>
      </w:pPr>
      <w:r w:rsidRPr="000C410C">
        <w:rPr>
          <w:rFonts w:ascii="Tahoma" w:hAnsi="Tahoma" w:cs="Tahoma"/>
          <w:sz w:val="24"/>
          <w:szCs w:val="24"/>
        </w:rPr>
        <w:t>La cuestión objeto de debate cumple con el requisito de “</w:t>
      </w:r>
      <w:r w:rsidRPr="00B8426A">
        <w:rPr>
          <w:rFonts w:ascii="Tahoma" w:hAnsi="Tahoma" w:cs="Tahoma"/>
          <w:i/>
          <w:szCs w:val="24"/>
        </w:rPr>
        <w:t>trascendencia constitucional</w:t>
      </w:r>
      <w:r w:rsidRPr="000C410C">
        <w:rPr>
          <w:rFonts w:ascii="Tahoma" w:hAnsi="Tahoma" w:cs="Tahoma"/>
          <w:i/>
          <w:sz w:val="24"/>
          <w:szCs w:val="24"/>
        </w:rPr>
        <w:t>”</w:t>
      </w:r>
      <w:r w:rsidRPr="000C410C">
        <w:rPr>
          <w:rFonts w:ascii="Tahoma" w:hAnsi="Tahoma" w:cs="Tahoma"/>
          <w:sz w:val="24"/>
          <w:szCs w:val="24"/>
        </w:rPr>
        <w:t xml:space="preserve">, debido que el accionante invoca como vulnerados, sus derechos fundamental al debido proceso, por cuenta de </w:t>
      </w:r>
      <w:r w:rsidR="0006505E" w:rsidRPr="000C410C">
        <w:rPr>
          <w:rFonts w:ascii="Tahoma" w:hAnsi="Tahoma" w:cs="Tahoma"/>
          <w:sz w:val="24"/>
          <w:szCs w:val="24"/>
        </w:rPr>
        <w:t xml:space="preserve">los autos interlocutorios No. 548 del 13 de junio de 2022y el No. 224 del 3 de agosto de 2022, </w:t>
      </w:r>
      <w:r w:rsidR="00F5254B" w:rsidRPr="000C410C">
        <w:rPr>
          <w:rFonts w:ascii="Tahoma" w:hAnsi="Tahoma" w:cs="Tahoma"/>
          <w:sz w:val="24"/>
          <w:szCs w:val="24"/>
        </w:rPr>
        <w:t xml:space="preserve">en el curso del proceso ejecutivo laboral con radicado 2015-00634-00, </w:t>
      </w:r>
      <w:r w:rsidR="0006505E" w:rsidRPr="000C410C">
        <w:rPr>
          <w:rFonts w:ascii="Tahoma" w:hAnsi="Tahoma" w:cs="Tahoma"/>
          <w:sz w:val="24"/>
          <w:szCs w:val="24"/>
        </w:rPr>
        <w:t>emanados por el Juzgado Segundo Municipal de Pequeñas Causas Laborales.</w:t>
      </w:r>
    </w:p>
    <w:p w14:paraId="4CA74128" w14:textId="6C9568B3" w:rsidR="0055672A" w:rsidRPr="000C410C" w:rsidRDefault="0055672A" w:rsidP="000C410C">
      <w:pPr>
        <w:pStyle w:val="Prrafodelista"/>
        <w:numPr>
          <w:ilvl w:val="0"/>
          <w:numId w:val="19"/>
        </w:numPr>
        <w:spacing w:after="0" w:line="276" w:lineRule="auto"/>
        <w:jc w:val="both"/>
        <w:rPr>
          <w:rFonts w:ascii="Tahoma" w:hAnsi="Tahoma" w:cs="Tahoma"/>
          <w:sz w:val="24"/>
          <w:szCs w:val="24"/>
        </w:rPr>
      </w:pPr>
      <w:r w:rsidRPr="000C410C">
        <w:rPr>
          <w:rFonts w:ascii="Tahoma" w:hAnsi="Tahoma" w:cs="Tahoma"/>
          <w:i/>
          <w:iCs/>
          <w:sz w:val="24"/>
          <w:szCs w:val="24"/>
        </w:rPr>
        <w:t>Inexistencia de otro medio de defensa judicial,</w:t>
      </w:r>
      <w:r w:rsidRPr="000C410C">
        <w:rPr>
          <w:rFonts w:ascii="Tahoma" w:hAnsi="Tahoma" w:cs="Tahoma"/>
          <w:sz w:val="24"/>
          <w:szCs w:val="24"/>
        </w:rPr>
        <w:t xml:space="preserve"> </w:t>
      </w:r>
      <w:r w:rsidR="00DB66F2" w:rsidRPr="000C410C">
        <w:rPr>
          <w:rFonts w:ascii="Tahoma" w:hAnsi="Tahoma" w:cs="Tahoma"/>
          <w:sz w:val="24"/>
          <w:szCs w:val="24"/>
        </w:rPr>
        <w:t xml:space="preserve">la </w:t>
      </w:r>
      <w:r w:rsidRPr="000C410C">
        <w:rPr>
          <w:rFonts w:ascii="Tahoma" w:hAnsi="Tahoma" w:cs="Tahoma"/>
          <w:sz w:val="24"/>
          <w:szCs w:val="24"/>
        </w:rPr>
        <w:t>accionante no cuenta con otra herramienta o medio de defensa debido a que</w:t>
      </w:r>
      <w:r w:rsidR="00F5254B" w:rsidRPr="000C410C">
        <w:rPr>
          <w:rFonts w:ascii="Tahoma" w:hAnsi="Tahoma" w:cs="Tahoma"/>
          <w:sz w:val="24"/>
          <w:szCs w:val="24"/>
        </w:rPr>
        <w:t xml:space="preserve"> presentó los recursos ordinarios en contra de la providencia auto interlocutorio No. 548 del 13 de junio de 2022, que los resolvió de manera negativa con el auto interlocutorio posterior, No. 224 del 3 de agosto de 2022.</w:t>
      </w:r>
      <w:r w:rsidR="00DB66F2" w:rsidRPr="000C410C">
        <w:rPr>
          <w:rFonts w:ascii="Tahoma" w:hAnsi="Tahoma" w:cs="Tahoma"/>
          <w:sz w:val="24"/>
          <w:szCs w:val="24"/>
        </w:rPr>
        <w:t xml:space="preserve"> No puede perderse de vista que se trata de un asunto de única instancia, por lo tanto no tiene recurso de apelación.</w:t>
      </w:r>
    </w:p>
    <w:p w14:paraId="477B8435" w14:textId="7FAC7F24" w:rsidR="0055672A" w:rsidRPr="000C410C" w:rsidRDefault="0055672A" w:rsidP="000C410C">
      <w:pPr>
        <w:pStyle w:val="Prrafodelista"/>
        <w:numPr>
          <w:ilvl w:val="0"/>
          <w:numId w:val="19"/>
        </w:numPr>
        <w:spacing w:after="0" w:line="276" w:lineRule="auto"/>
        <w:jc w:val="both"/>
        <w:rPr>
          <w:rFonts w:ascii="Tahoma" w:hAnsi="Tahoma" w:cs="Tahoma"/>
          <w:sz w:val="24"/>
          <w:szCs w:val="24"/>
        </w:rPr>
      </w:pPr>
      <w:r w:rsidRPr="000C410C">
        <w:rPr>
          <w:rFonts w:ascii="Tahoma" w:hAnsi="Tahoma" w:cs="Tahoma"/>
          <w:sz w:val="24"/>
          <w:szCs w:val="24"/>
        </w:rPr>
        <w:t xml:space="preserve">El caso que ocupa a esta Sala se cumple el actual requisito de </w:t>
      </w:r>
      <w:r w:rsidRPr="000C410C">
        <w:rPr>
          <w:rFonts w:ascii="Tahoma" w:hAnsi="Tahoma" w:cs="Tahoma"/>
          <w:i/>
          <w:iCs/>
          <w:sz w:val="24"/>
          <w:szCs w:val="24"/>
        </w:rPr>
        <w:t>“inmediate</w:t>
      </w:r>
      <w:r w:rsidR="00F5254B" w:rsidRPr="000C410C">
        <w:rPr>
          <w:rFonts w:ascii="Tahoma" w:hAnsi="Tahoma" w:cs="Tahoma"/>
          <w:i/>
          <w:iCs/>
          <w:sz w:val="24"/>
          <w:szCs w:val="24"/>
        </w:rPr>
        <w:t>z</w:t>
      </w:r>
      <w:r w:rsidRPr="000C410C">
        <w:rPr>
          <w:rFonts w:ascii="Tahoma" w:hAnsi="Tahoma" w:cs="Tahoma"/>
          <w:i/>
          <w:iCs/>
          <w:sz w:val="24"/>
          <w:szCs w:val="24"/>
        </w:rPr>
        <w:t>”</w:t>
      </w:r>
      <w:r w:rsidRPr="000C410C">
        <w:rPr>
          <w:rFonts w:ascii="Tahoma" w:hAnsi="Tahoma" w:cs="Tahoma"/>
          <w:sz w:val="24"/>
          <w:szCs w:val="24"/>
        </w:rPr>
        <w:t xml:space="preserve"> teniendo en cuenta que la decisión judicial cuestionada se profirió el pasado </w:t>
      </w:r>
      <w:r w:rsidR="00F5254B" w:rsidRPr="000C410C">
        <w:rPr>
          <w:rFonts w:ascii="Tahoma" w:hAnsi="Tahoma" w:cs="Tahoma"/>
          <w:sz w:val="24"/>
          <w:szCs w:val="24"/>
        </w:rPr>
        <w:t xml:space="preserve">3 de agosto de 2022, </w:t>
      </w:r>
      <w:r w:rsidRPr="000C410C">
        <w:rPr>
          <w:rFonts w:ascii="Tahoma" w:hAnsi="Tahoma" w:cs="Tahoma"/>
          <w:sz w:val="24"/>
          <w:szCs w:val="24"/>
        </w:rPr>
        <w:t xml:space="preserve">habiendo transcurrido un tiempo </w:t>
      </w:r>
      <w:r w:rsidR="00DB66F2" w:rsidRPr="000C410C">
        <w:rPr>
          <w:rFonts w:ascii="Tahoma" w:hAnsi="Tahoma" w:cs="Tahoma"/>
          <w:sz w:val="24"/>
          <w:szCs w:val="24"/>
        </w:rPr>
        <w:t>razonable</w:t>
      </w:r>
      <w:r w:rsidRPr="000C410C">
        <w:rPr>
          <w:rFonts w:ascii="Tahoma" w:hAnsi="Tahoma" w:cs="Tahoma"/>
          <w:sz w:val="24"/>
          <w:szCs w:val="24"/>
        </w:rPr>
        <w:t xml:space="preserve"> entre esa fecha y la interposición de la presente acción de tutela. </w:t>
      </w:r>
    </w:p>
    <w:p w14:paraId="688BC10A" w14:textId="77777777" w:rsidR="0055672A" w:rsidRPr="000C410C" w:rsidRDefault="0055672A" w:rsidP="000C410C">
      <w:pPr>
        <w:pStyle w:val="Prrafodelista"/>
        <w:numPr>
          <w:ilvl w:val="0"/>
          <w:numId w:val="19"/>
        </w:numPr>
        <w:spacing w:after="0" w:line="276" w:lineRule="auto"/>
        <w:jc w:val="both"/>
        <w:rPr>
          <w:rFonts w:ascii="Tahoma" w:hAnsi="Tahoma" w:cs="Tahoma"/>
          <w:sz w:val="24"/>
          <w:szCs w:val="24"/>
        </w:rPr>
      </w:pPr>
      <w:r w:rsidRPr="000C410C">
        <w:rPr>
          <w:rFonts w:ascii="Tahoma" w:hAnsi="Tahoma" w:cs="Tahoma"/>
          <w:sz w:val="24"/>
          <w:szCs w:val="24"/>
        </w:rPr>
        <w:t>En el presente caso no se trata de una irregularidad procesal.</w:t>
      </w:r>
    </w:p>
    <w:p w14:paraId="54798A07" w14:textId="17967314" w:rsidR="0055672A" w:rsidRPr="000C410C" w:rsidRDefault="00DB66F2" w:rsidP="000C410C">
      <w:pPr>
        <w:pStyle w:val="Prrafodelista"/>
        <w:numPr>
          <w:ilvl w:val="0"/>
          <w:numId w:val="19"/>
        </w:numPr>
        <w:spacing w:after="0" w:line="276" w:lineRule="auto"/>
        <w:jc w:val="both"/>
        <w:rPr>
          <w:rFonts w:ascii="Tahoma" w:hAnsi="Tahoma" w:cs="Tahoma"/>
          <w:sz w:val="24"/>
          <w:szCs w:val="24"/>
        </w:rPr>
      </w:pPr>
      <w:r w:rsidRPr="000C410C">
        <w:rPr>
          <w:rFonts w:ascii="Tahoma" w:hAnsi="Tahoma" w:cs="Tahoma"/>
          <w:sz w:val="24"/>
          <w:szCs w:val="24"/>
        </w:rPr>
        <w:lastRenderedPageBreak/>
        <w:t>La</w:t>
      </w:r>
      <w:r w:rsidR="0055672A" w:rsidRPr="000C410C">
        <w:rPr>
          <w:rFonts w:ascii="Tahoma" w:hAnsi="Tahoma" w:cs="Tahoma"/>
          <w:sz w:val="24"/>
          <w:szCs w:val="24"/>
        </w:rPr>
        <w:t xml:space="preserve"> accionante identifica con claridad los hechos que generaron la vulneración de sus derechos constitución, y muestra de forma precisa las razones de la supuesta vulneración que los derechos fundamentales invocados. </w:t>
      </w:r>
    </w:p>
    <w:p w14:paraId="55B10FE0" w14:textId="775DB3C6" w:rsidR="0055672A" w:rsidRPr="000C410C" w:rsidRDefault="0055672A" w:rsidP="000C410C">
      <w:pPr>
        <w:pStyle w:val="Prrafodelista"/>
        <w:numPr>
          <w:ilvl w:val="0"/>
          <w:numId w:val="19"/>
        </w:numPr>
        <w:spacing w:after="0" w:line="276" w:lineRule="auto"/>
        <w:jc w:val="both"/>
        <w:rPr>
          <w:rFonts w:ascii="Tahoma" w:hAnsi="Tahoma" w:cs="Tahoma"/>
          <w:sz w:val="24"/>
          <w:szCs w:val="24"/>
        </w:rPr>
      </w:pPr>
      <w:r w:rsidRPr="000C410C">
        <w:rPr>
          <w:rFonts w:ascii="Tahoma" w:hAnsi="Tahoma" w:cs="Tahoma"/>
          <w:sz w:val="24"/>
          <w:szCs w:val="24"/>
        </w:rPr>
        <w:t xml:space="preserve">La presenta acción no se presenta en contra de una sentencia de tutela, sino </w:t>
      </w:r>
      <w:r w:rsidR="00F5254B" w:rsidRPr="000C410C">
        <w:rPr>
          <w:rFonts w:ascii="Tahoma" w:hAnsi="Tahoma" w:cs="Tahoma"/>
          <w:sz w:val="24"/>
          <w:szCs w:val="24"/>
        </w:rPr>
        <w:t>en contra de las providencias emanadas en el curso del proceso ejecutivo radicado 2015-00634-00.</w:t>
      </w:r>
    </w:p>
    <w:p w14:paraId="04BADC58" w14:textId="77777777" w:rsidR="0055672A" w:rsidRPr="000C410C" w:rsidRDefault="0055672A" w:rsidP="000C410C">
      <w:pPr>
        <w:spacing w:after="0" w:line="276" w:lineRule="auto"/>
        <w:jc w:val="both"/>
        <w:rPr>
          <w:rFonts w:ascii="Tahoma" w:hAnsi="Tahoma" w:cs="Tahoma"/>
          <w:sz w:val="24"/>
          <w:szCs w:val="24"/>
        </w:rPr>
      </w:pPr>
    </w:p>
    <w:p w14:paraId="0FA3D8E4" w14:textId="77777777" w:rsidR="0055672A" w:rsidRPr="000C410C" w:rsidRDefault="0055672A" w:rsidP="000C410C">
      <w:pPr>
        <w:spacing w:after="0" w:line="276" w:lineRule="auto"/>
        <w:ind w:firstLine="708"/>
        <w:jc w:val="both"/>
        <w:rPr>
          <w:rFonts w:ascii="Tahoma" w:hAnsi="Tahoma" w:cs="Tahoma"/>
          <w:sz w:val="24"/>
          <w:szCs w:val="24"/>
        </w:rPr>
      </w:pPr>
      <w:r w:rsidRPr="000C410C">
        <w:rPr>
          <w:rFonts w:ascii="Tahoma" w:hAnsi="Tahoma" w:cs="Tahoma"/>
          <w:sz w:val="24"/>
          <w:szCs w:val="24"/>
        </w:rPr>
        <w:t>Teniendo en cuenta las anteriores consideraciones, la Sala puede afirmar que se cumplen con los requisitos generales de procedibilidad de la acción de tutela en contra de una providencia judicial. Acto seguido pasamos al estudio de las causales específicas de procedibilidad.</w:t>
      </w:r>
    </w:p>
    <w:p w14:paraId="1D05DBF5" w14:textId="77777777" w:rsidR="0055672A" w:rsidRPr="000C410C" w:rsidRDefault="0055672A" w:rsidP="000C410C">
      <w:pPr>
        <w:shd w:val="clear" w:color="auto" w:fill="FFFFFF"/>
        <w:spacing w:after="0" w:line="276" w:lineRule="auto"/>
        <w:ind w:right="-91" w:firstLine="567"/>
        <w:jc w:val="both"/>
        <w:rPr>
          <w:rFonts w:ascii="Tahoma" w:hAnsi="Tahoma" w:cs="Tahoma"/>
          <w:sz w:val="24"/>
          <w:szCs w:val="24"/>
          <w:bdr w:val="none" w:sz="0" w:space="0" w:color="auto" w:frame="1"/>
        </w:rPr>
      </w:pPr>
    </w:p>
    <w:p w14:paraId="5CCB0443" w14:textId="2B83A659" w:rsidR="00AD205A" w:rsidRPr="000C410C" w:rsidDel="00061AD3" w:rsidRDefault="00AD205A" w:rsidP="000C410C">
      <w:pPr>
        <w:shd w:val="clear" w:color="auto" w:fill="FFFFFF"/>
        <w:spacing w:after="0" w:line="276" w:lineRule="auto"/>
        <w:ind w:right="-91" w:firstLine="567"/>
        <w:jc w:val="both"/>
        <w:rPr>
          <w:rFonts w:ascii="Tahoma" w:hAnsi="Tahoma" w:cs="Tahoma"/>
          <w:sz w:val="24"/>
          <w:szCs w:val="24"/>
          <w:bdr w:val="none" w:sz="0" w:space="0" w:color="auto" w:frame="1"/>
        </w:rPr>
      </w:pPr>
      <w:r w:rsidRPr="000C410C">
        <w:rPr>
          <w:rFonts w:ascii="Tahoma" w:hAnsi="Tahoma" w:cs="Tahoma"/>
          <w:sz w:val="24"/>
          <w:szCs w:val="24"/>
          <w:bdr w:val="none" w:sz="0" w:space="0" w:color="auto" w:frame="1"/>
        </w:rPr>
        <w:t>En el presente caso se acusa</w:t>
      </w:r>
      <w:r w:rsidR="001E26F2" w:rsidRPr="000C410C">
        <w:rPr>
          <w:rFonts w:ascii="Tahoma" w:hAnsi="Tahoma" w:cs="Tahoma"/>
          <w:sz w:val="24"/>
          <w:szCs w:val="24"/>
          <w:bdr w:val="none" w:sz="0" w:space="0" w:color="auto" w:frame="1"/>
        </w:rPr>
        <w:t xml:space="preserve">n los autos </w:t>
      </w:r>
      <w:r w:rsidRPr="000C410C">
        <w:rPr>
          <w:rFonts w:ascii="Tahoma" w:hAnsi="Tahoma" w:cs="Tahoma"/>
          <w:sz w:val="24"/>
          <w:szCs w:val="24"/>
          <w:bdr w:val="none" w:sz="0" w:space="0" w:color="auto" w:frame="1"/>
        </w:rPr>
        <w:t>cuestionad</w:t>
      </w:r>
      <w:r w:rsidR="001E26F2" w:rsidRPr="000C410C">
        <w:rPr>
          <w:rFonts w:ascii="Tahoma" w:hAnsi="Tahoma" w:cs="Tahoma"/>
          <w:sz w:val="24"/>
          <w:szCs w:val="24"/>
          <w:bdr w:val="none" w:sz="0" w:space="0" w:color="auto" w:frame="1"/>
        </w:rPr>
        <w:t>os</w:t>
      </w:r>
      <w:r w:rsidRPr="000C410C">
        <w:rPr>
          <w:rFonts w:ascii="Tahoma" w:hAnsi="Tahoma" w:cs="Tahoma"/>
          <w:sz w:val="24"/>
          <w:szCs w:val="24"/>
          <w:bdr w:val="none" w:sz="0" w:space="0" w:color="auto" w:frame="1"/>
        </w:rPr>
        <w:t xml:space="preserve"> de incurrir en </w:t>
      </w:r>
      <w:r w:rsidR="001E26F2" w:rsidRPr="000C410C">
        <w:rPr>
          <w:rFonts w:ascii="Tahoma" w:hAnsi="Tahoma" w:cs="Tahoma"/>
          <w:sz w:val="24"/>
          <w:szCs w:val="24"/>
          <w:bdr w:val="none" w:sz="0" w:space="0" w:color="auto" w:frame="1"/>
        </w:rPr>
        <w:t xml:space="preserve">un </w:t>
      </w:r>
      <w:r w:rsidRPr="000C410C">
        <w:rPr>
          <w:rFonts w:ascii="Tahoma" w:hAnsi="Tahoma" w:cs="Tahoma"/>
          <w:sz w:val="24"/>
          <w:szCs w:val="24"/>
          <w:bdr w:val="none" w:sz="0" w:space="0" w:color="auto" w:frame="1"/>
        </w:rPr>
        <w:t>DEFECTO MATERIAL O SUSTANTIVO</w:t>
      </w:r>
      <w:r w:rsidR="001E26F2" w:rsidRPr="000C410C">
        <w:rPr>
          <w:rFonts w:ascii="Tahoma" w:hAnsi="Tahoma" w:cs="Tahoma"/>
          <w:sz w:val="24"/>
          <w:szCs w:val="24"/>
          <w:bdr w:val="none" w:sz="0" w:space="0" w:color="auto" w:frame="1"/>
        </w:rPr>
        <w:t xml:space="preserve">, por haber archivado el proceso ejecutivo con radicado No. </w:t>
      </w:r>
      <w:r w:rsidR="001E26F2" w:rsidRPr="000C410C">
        <w:rPr>
          <w:rFonts w:ascii="Tahoma" w:hAnsi="Tahoma" w:cs="Tahoma"/>
          <w:sz w:val="24"/>
          <w:szCs w:val="24"/>
        </w:rPr>
        <w:t>2015-00634-00.</w:t>
      </w:r>
    </w:p>
    <w:p w14:paraId="5A848CB2" w14:textId="77777777" w:rsidR="00741BD9" w:rsidRPr="000C410C" w:rsidRDefault="00741BD9" w:rsidP="000C410C">
      <w:pPr>
        <w:shd w:val="clear" w:color="auto" w:fill="FFFFFF"/>
        <w:spacing w:after="0" w:line="276" w:lineRule="auto"/>
        <w:ind w:right="-91" w:firstLine="567"/>
        <w:jc w:val="both"/>
        <w:rPr>
          <w:rFonts w:ascii="Tahoma" w:hAnsi="Tahoma" w:cs="Tahoma"/>
          <w:sz w:val="24"/>
          <w:szCs w:val="24"/>
          <w:bdr w:val="none" w:sz="0" w:space="0" w:color="auto" w:frame="1"/>
        </w:rPr>
      </w:pPr>
    </w:p>
    <w:p w14:paraId="78ACCDBF" w14:textId="77777777" w:rsidR="009841FF" w:rsidRPr="000C410C" w:rsidRDefault="009841FF" w:rsidP="000C410C">
      <w:pPr>
        <w:shd w:val="clear" w:color="auto" w:fill="FFFFFF"/>
        <w:spacing w:after="0" w:line="276" w:lineRule="auto"/>
        <w:ind w:right="-91" w:firstLine="567"/>
        <w:jc w:val="both"/>
        <w:rPr>
          <w:rFonts w:ascii="Tahoma" w:hAnsi="Tahoma" w:cs="Tahoma"/>
          <w:sz w:val="24"/>
          <w:szCs w:val="24"/>
        </w:rPr>
      </w:pPr>
      <w:r w:rsidRPr="000C410C">
        <w:rPr>
          <w:rFonts w:ascii="Tahoma" w:hAnsi="Tahoma" w:cs="Tahoma"/>
          <w:sz w:val="24"/>
          <w:szCs w:val="24"/>
          <w:bdr w:val="none" w:sz="0" w:space="0" w:color="auto" w:frame="1"/>
        </w:rPr>
        <w:t xml:space="preserve">Recordemos que el proceso ejecutivo que dio origen a las providencias judiciales cuestionadas es el siguiente: Se trata de un proceso ejecutivo a continuación del proceso ordinario, que conoció el Juzgado Segundo Municipal de Pequeñas Causas Laborales de Pereira- Risaralda, con radicado No. </w:t>
      </w:r>
      <w:r w:rsidRPr="000C410C">
        <w:rPr>
          <w:rFonts w:ascii="Tahoma" w:hAnsi="Tahoma" w:cs="Tahoma"/>
          <w:sz w:val="24"/>
          <w:szCs w:val="24"/>
        </w:rPr>
        <w:t xml:space="preserve">2015-00634-00. Para lo que interesa a este asunto, el proceso ejecutivo acaeció para perseguir el pago de las condenas impuestas a la IPS MEDIFARMA SAS por medio de la sentencia de única instancia proferida el 3 de noviembre de 2016, por lo que una vez el  Juzgado tuvo conocimiento de la demanda ejecutiva, se libró mandamiento de pago el 16 de febrero de 2017 </w:t>
      </w:r>
      <w:r w:rsidRPr="000C410C">
        <w:rPr>
          <w:rFonts w:ascii="Tahoma" w:hAnsi="Tahoma" w:cs="Tahoma"/>
          <w:b/>
          <w:bCs/>
          <w:sz w:val="24"/>
          <w:szCs w:val="24"/>
        </w:rPr>
        <w:t xml:space="preserve">ordenándose que la notificación de la demanda debía realizarse de manera personal </w:t>
      </w:r>
      <w:r w:rsidRPr="000C410C">
        <w:rPr>
          <w:rFonts w:ascii="Tahoma" w:hAnsi="Tahoma" w:cs="Tahoma"/>
          <w:sz w:val="24"/>
          <w:szCs w:val="24"/>
        </w:rPr>
        <w:t>toda vez que la acción ejecutiva se presentó habiéndose superado el término establecido por el artículo 306 del CGP. La parte demandante consideró que no se había superado dicho termino razón por la cual solicitó que el mandamiento ejecutivo fuera notificado por estados, pero el Juzgado negó la solicitud y la parte interesada no interpuso ningún recurso. Seguidamente, se adelantaron varias acciones encaminadas a surtir la notificación personal a la IPS y de manera posterior, se solicitó el emplazamiento de la entidad, petición a la que el Juzgado accedió el 6 de junio de 2019, ordenándole a la parte ejecutante realizarlo en los términos del artículo 108 del CGP, esto es, remitir constancia de la respectiva publicación en un medio escrito. A pesar de que se hizo la publicación, el Juzgado no la avaló por cuanto se indicó una dirección inexistente y requirió su corrección el 6 de agosto de 2019, pero esta no fue atendida por la ejecutante, razón por la cual devino el archivo del proceso por parte del Juzgado el día 13 de junio de 2022 mediante el auto interlocutorio No. 548</w:t>
      </w:r>
      <w:r w:rsidRPr="000C410C">
        <w:rPr>
          <w:rStyle w:val="Refdenotaalpie"/>
          <w:rFonts w:ascii="Tahoma" w:hAnsi="Tahoma" w:cs="Tahoma"/>
          <w:sz w:val="24"/>
          <w:szCs w:val="24"/>
        </w:rPr>
        <w:footnoteReference w:id="1"/>
      </w:r>
      <w:r w:rsidRPr="000C410C">
        <w:rPr>
          <w:rFonts w:ascii="Tahoma" w:hAnsi="Tahoma" w:cs="Tahoma"/>
          <w:sz w:val="24"/>
          <w:szCs w:val="24"/>
        </w:rPr>
        <w:t xml:space="preserve">. El juez accionado argumentó en esa providencia que en virtud del artículo 30 del CPTSS, si ha transcurrido el término de 6 meses contados a partir del auto admisorio de la demanda, sin que se haya adelantado gestión alguna para la notificación, se procede al archivo del proceso por contumacia. En tal virtud, el juez estableció lo siguiente en ese auto: </w:t>
      </w:r>
    </w:p>
    <w:p w14:paraId="632F67C4" w14:textId="77777777" w:rsidR="009841FF" w:rsidRPr="000C410C" w:rsidRDefault="009841FF" w:rsidP="000C410C">
      <w:pPr>
        <w:shd w:val="clear" w:color="auto" w:fill="FFFFFF"/>
        <w:spacing w:after="0" w:line="276" w:lineRule="auto"/>
        <w:ind w:right="-91" w:firstLine="567"/>
        <w:jc w:val="both"/>
        <w:rPr>
          <w:rFonts w:ascii="Tahoma" w:hAnsi="Tahoma" w:cs="Tahoma"/>
          <w:sz w:val="24"/>
          <w:szCs w:val="24"/>
        </w:rPr>
      </w:pPr>
    </w:p>
    <w:p w14:paraId="25C67E78" w14:textId="77777777" w:rsidR="00D61763" w:rsidRPr="000C410C" w:rsidRDefault="009841FF" w:rsidP="000C410C">
      <w:pPr>
        <w:shd w:val="clear" w:color="auto" w:fill="FFFFFF"/>
        <w:spacing w:after="0" w:line="276" w:lineRule="auto"/>
        <w:ind w:left="567" w:right="-91"/>
        <w:jc w:val="both"/>
        <w:rPr>
          <w:rFonts w:ascii="Tahoma" w:hAnsi="Tahoma" w:cs="Tahoma"/>
          <w:i/>
          <w:iCs/>
          <w:sz w:val="24"/>
          <w:szCs w:val="24"/>
        </w:rPr>
      </w:pPr>
      <w:r w:rsidRPr="000C410C">
        <w:rPr>
          <w:rFonts w:ascii="Tahoma" w:hAnsi="Tahoma" w:cs="Tahoma"/>
          <w:sz w:val="24"/>
          <w:szCs w:val="24"/>
        </w:rPr>
        <w:lastRenderedPageBreak/>
        <w:t>‘’</w:t>
      </w:r>
      <w:r w:rsidRPr="000C410C">
        <w:rPr>
          <w:rFonts w:ascii="Tahoma" w:hAnsi="Tahoma" w:cs="Tahoma"/>
          <w:i/>
          <w:iCs/>
          <w:sz w:val="24"/>
          <w:szCs w:val="24"/>
        </w:rPr>
        <w:t xml:space="preserve">PRIMERO: Ordenar el archivo de las presentes diligencias de conformidad con lo preceptuado por el parágrafo del artículo 30 del CPT y S.S. disponiéndose el cese de la presente ejecución radicada al número 66001-41-05-002-2015-00634-00 </w:t>
      </w:r>
    </w:p>
    <w:p w14:paraId="06B64B92" w14:textId="77777777" w:rsidR="00ED4172" w:rsidRDefault="00ED4172" w:rsidP="000C410C">
      <w:pPr>
        <w:shd w:val="clear" w:color="auto" w:fill="FFFFFF"/>
        <w:spacing w:after="0" w:line="276" w:lineRule="auto"/>
        <w:ind w:left="567" w:right="-91"/>
        <w:jc w:val="both"/>
        <w:rPr>
          <w:rFonts w:ascii="Tahoma" w:hAnsi="Tahoma" w:cs="Tahoma"/>
          <w:i/>
          <w:iCs/>
          <w:sz w:val="24"/>
          <w:szCs w:val="24"/>
        </w:rPr>
      </w:pPr>
    </w:p>
    <w:p w14:paraId="7EE8A675" w14:textId="51E98593" w:rsidR="00D61763" w:rsidRPr="000C410C" w:rsidRDefault="009841FF" w:rsidP="000C410C">
      <w:pPr>
        <w:shd w:val="clear" w:color="auto" w:fill="FFFFFF"/>
        <w:spacing w:after="0" w:line="276" w:lineRule="auto"/>
        <w:ind w:left="567" w:right="-91"/>
        <w:jc w:val="both"/>
        <w:rPr>
          <w:rFonts w:ascii="Tahoma" w:hAnsi="Tahoma" w:cs="Tahoma"/>
          <w:i/>
          <w:iCs/>
          <w:sz w:val="24"/>
          <w:szCs w:val="24"/>
        </w:rPr>
      </w:pPr>
      <w:r w:rsidRPr="000C410C">
        <w:rPr>
          <w:rFonts w:ascii="Tahoma" w:hAnsi="Tahoma" w:cs="Tahoma"/>
          <w:i/>
          <w:iCs/>
          <w:sz w:val="24"/>
          <w:szCs w:val="24"/>
        </w:rPr>
        <w:t xml:space="preserve">SEGUNDO: Se ordena el levantamiento de las medidas cautelares decretadas en la presente actuación con destino a las entidades bancarias y que no surtieron efectos. Por secretaría líbrense los oficios respectivos. </w:t>
      </w:r>
    </w:p>
    <w:p w14:paraId="69339498" w14:textId="77777777" w:rsidR="00ED4172" w:rsidRDefault="00ED4172" w:rsidP="000C410C">
      <w:pPr>
        <w:shd w:val="clear" w:color="auto" w:fill="FFFFFF"/>
        <w:spacing w:after="0" w:line="276" w:lineRule="auto"/>
        <w:ind w:left="567" w:right="-91"/>
        <w:jc w:val="both"/>
        <w:rPr>
          <w:rFonts w:ascii="Tahoma" w:hAnsi="Tahoma" w:cs="Tahoma"/>
          <w:i/>
          <w:iCs/>
          <w:sz w:val="24"/>
          <w:szCs w:val="24"/>
        </w:rPr>
      </w:pPr>
    </w:p>
    <w:p w14:paraId="5490B4F2" w14:textId="1A7DDA7C" w:rsidR="00D61763" w:rsidRPr="000C410C" w:rsidRDefault="009841FF" w:rsidP="000C410C">
      <w:pPr>
        <w:shd w:val="clear" w:color="auto" w:fill="FFFFFF"/>
        <w:spacing w:after="0" w:line="276" w:lineRule="auto"/>
        <w:ind w:left="567" w:right="-91"/>
        <w:jc w:val="both"/>
        <w:rPr>
          <w:rFonts w:ascii="Tahoma" w:hAnsi="Tahoma" w:cs="Tahoma"/>
          <w:i/>
          <w:iCs/>
          <w:sz w:val="24"/>
          <w:szCs w:val="24"/>
        </w:rPr>
      </w:pPr>
      <w:r w:rsidRPr="000C410C">
        <w:rPr>
          <w:rFonts w:ascii="Tahoma" w:hAnsi="Tahoma" w:cs="Tahoma"/>
          <w:i/>
          <w:iCs/>
          <w:sz w:val="24"/>
          <w:szCs w:val="24"/>
        </w:rPr>
        <w:t>TERCERO: CONDENAR en costas procesales a la parte actora y en favor de la parte demandada, en la suma de doscientos mil pesos ($200.000), conforme a lo expuesto en la parte motiva de esta providencia CUARTO: DISPONER la cancelación de la radicación en los archivos del juzgado</w:t>
      </w:r>
      <w:r w:rsidRPr="000C410C">
        <w:rPr>
          <w:rFonts w:ascii="Tahoma" w:hAnsi="Tahoma" w:cs="Tahoma"/>
          <w:sz w:val="24"/>
          <w:szCs w:val="24"/>
        </w:rPr>
        <w:t>.</w:t>
      </w:r>
      <w:r w:rsidRPr="000C410C">
        <w:rPr>
          <w:rFonts w:ascii="Tahoma" w:hAnsi="Tahoma" w:cs="Tahoma"/>
          <w:i/>
          <w:iCs/>
          <w:sz w:val="24"/>
          <w:szCs w:val="24"/>
        </w:rPr>
        <w:t>’’</w:t>
      </w:r>
      <w:r w:rsidR="00D61763" w:rsidRPr="000C410C">
        <w:rPr>
          <w:rFonts w:ascii="Tahoma" w:hAnsi="Tahoma" w:cs="Tahoma"/>
          <w:i/>
          <w:iCs/>
          <w:sz w:val="24"/>
          <w:szCs w:val="24"/>
        </w:rPr>
        <w:t xml:space="preserve"> </w:t>
      </w:r>
      <w:r w:rsidRPr="000C410C">
        <w:rPr>
          <w:rStyle w:val="Refdenotaalpie"/>
          <w:rFonts w:ascii="Tahoma" w:hAnsi="Tahoma" w:cs="Tahoma"/>
          <w:sz w:val="24"/>
          <w:szCs w:val="24"/>
        </w:rPr>
        <w:footnoteReference w:id="2"/>
      </w:r>
    </w:p>
    <w:p w14:paraId="262E1654" w14:textId="77777777" w:rsidR="00D61763" w:rsidRPr="000C410C" w:rsidRDefault="00D61763" w:rsidP="000C410C">
      <w:pPr>
        <w:shd w:val="clear" w:color="auto" w:fill="FFFFFF"/>
        <w:spacing w:after="0" w:line="276" w:lineRule="auto"/>
        <w:ind w:right="-91" w:firstLine="567"/>
        <w:jc w:val="both"/>
        <w:rPr>
          <w:rFonts w:ascii="Tahoma" w:hAnsi="Tahoma" w:cs="Tahoma"/>
          <w:sz w:val="24"/>
          <w:szCs w:val="24"/>
        </w:rPr>
      </w:pPr>
    </w:p>
    <w:p w14:paraId="57E92081" w14:textId="2A38A187" w:rsidR="009841FF" w:rsidRPr="000C410C" w:rsidRDefault="00D61763" w:rsidP="000C410C">
      <w:pPr>
        <w:shd w:val="clear" w:color="auto" w:fill="FFFFFF"/>
        <w:spacing w:after="0" w:line="276" w:lineRule="auto"/>
        <w:ind w:right="-91" w:firstLine="567"/>
        <w:jc w:val="both"/>
        <w:rPr>
          <w:rFonts w:ascii="Tahoma" w:hAnsi="Tahoma" w:cs="Tahoma"/>
          <w:sz w:val="24"/>
          <w:szCs w:val="24"/>
        </w:rPr>
      </w:pPr>
      <w:r w:rsidRPr="000C410C">
        <w:rPr>
          <w:rFonts w:ascii="Tahoma" w:hAnsi="Tahoma" w:cs="Tahoma"/>
          <w:sz w:val="24"/>
          <w:szCs w:val="24"/>
        </w:rPr>
        <w:t xml:space="preserve">En su oportunidad </w:t>
      </w:r>
      <w:r w:rsidR="009841FF" w:rsidRPr="000C410C">
        <w:rPr>
          <w:rFonts w:ascii="Tahoma" w:hAnsi="Tahoma" w:cs="Tahoma"/>
          <w:sz w:val="24"/>
          <w:szCs w:val="24"/>
        </w:rPr>
        <w:t>la parte interesada interpuso el recurso de reposición</w:t>
      </w:r>
      <w:r w:rsidR="009841FF" w:rsidRPr="000C410C">
        <w:rPr>
          <w:rStyle w:val="Refdenotaalpie"/>
          <w:rFonts w:ascii="Tahoma" w:hAnsi="Tahoma" w:cs="Tahoma"/>
          <w:sz w:val="24"/>
          <w:szCs w:val="24"/>
        </w:rPr>
        <w:footnoteReference w:id="3"/>
      </w:r>
      <w:r w:rsidRPr="000C410C">
        <w:rPr>
          <w:rFonts w:ascii="Tahoma" w:hAnsi="Tahoma" w:cs="Tahoma"/>
          <w:sz w:val="24"/>
          <w:szCs w:val="24"/>
        </w:rPr>
        <w:t xml:space="preserve">, </w:t>
      </w:r>
      <w:r w:rsidR="009841FF" w:rsidRPr="000C410C">
        <w:rPr>
          <w:rFonts w:ascii="Tahoma" w:hAnsi="Tahoma" w:cs="Tahoma"/>
          <w:sz w:val="24"/>
          <w:szCs w:val="24"/>
        </w:rPr>
        <w:t>pese a ello, la decisión fue confirmada por medio del auto interlocutorio 224 del 3 de agosto de 2022</w:t>
      </w:r>
      <w:r w:rsidR="009841FF" w:rsidRPr="000C410C">
        <w:rPr>
          <w:rStyle w:val="Refdenotaalpie"/>
          <w:rFonts w:ascii="Tahoma" w:hAnsi="Tahoma" w:cs="Tahoma"/>
          <w:sz w:val="24"/>
          <w:szCs w:val="24"/>
        </w:rPr>
        <w:footnoteReference w:id="4"/>
      </w:r>
      <w:r w:rsidR="009841FF" w:rsidRPr="000C410C">
        <w:rPr>
          <w:rFonts w:ascii="Tahoma" w:hAnsi="Tahoma" w:cs="Tahoma"/>
          <w:sz w:val="24"/>
          <w:szCs w:val="24"/>
        </w:rPr>
        <w:t>.</w:t>
      </w:r>
    </w:p>
    <w:p w14:paraId="32B28C00" w14:textId="77777777" w:rsidR="00BF73AF" w:rsidRPr="000C410C" w:rsidRDefault="00BF73AF" w:rsidP="000C410C">
      <w:pPr>
        <w:shd w:val="clear" w:color="auto" w:fill="FFFFFF"/>
        <w:spacing w:after="0" w:line="276" w:lineRule="auto"/>
        <w:ind w:right="-91" w:firstLine="567"/>
        <w:jc w:val="both"/>
        <w:rPr>
          <w:rFonts w:ascii="Tahoma" w:hAnsi="Tahoma" w:cs="Tahoma"/>
          <w:sz w:val="24"/>
          <w:szCs w:val="24"/>
        </w:rPr>
      </w:pPr>
    </w:p>
    <w:p w14:paraId="684C9FD2" w14:textId="54C14D52" w:rsidR="00DB66F2" w:rsidRPr="000C410C" w:rsidRDefault="00BF73AF" w:rsidP="000C410C">
      <w:pPr>
        <w:shd w:val="clear" w:color="auto" w:fill="FFFFFF"/>
        <w:spacing w:after="0" w:line="276" w:lineRule="auto"/>
        <w:ind w:right="-91" w:firstLine="567"/>
        <w:jc w:val="both"/>
        <w:rPr>
          <w:rFonts w:ascii="Tahoma" w:hAnsi="Tahoma" w:cs="Tahoma"/>
          <w:i/>
          <w:iCs/>
          <w:sz w:val="24"/>
          <w:szCs w:val="24"/>
        </w:rPr>
      </w:pPr>
      <w:r w:rsidRPr="000C410C">
        <w:rPr>
          <w:rFonts w:ascii="Tahoma" w:hAnsi="Tahoma" w:cs="Tahoma"/>
          <w:sz w:val="24"/>
          <w:szCs w:val="24"/>
        </w:rPr>
        <w:t>P</w:t>
      </w:r>
      <w:r w:rsidR="00D61763" w:rsidRPr="000C410C">
        <w:rPr>
          <w:rFonts w:ascii="Tahoma" w:hAnsi="Tahoma" w:cs="Tahoma"/>
          <w:sz w:val="24"/>
          <w:szCs w:val="24"/>
        </w:rPr>
        <w:t xml:space="preserve">revio </w:t>
      </w:r>
      <w:r w:rsidRPr="000C410C">
        <w:rPr>
          <w:rFonts w:ascii="Tahoma" w:hAnsi="Tahoma" w:cs="Tahoma"/>
          <w:sz w:val="24"/>
          <w:szCs w:val="24"/>
        </w:rPr>
        <w:t xml:space="preserve">a resolver el asunto, es pertinente traer a colación el artículo </w:t>
      </w:r>
      <w:r w:rsidR="00384EC2" w:rsidRPr="000C410C">
        <w:rPr>
          <w:rFonts w:ascii="Tahoma" w:hAnsi="Tahoma" w:cs="Tahoma"/>
          <w:sz w:val="24"/>
          <w:szCs w:val="24"/>
        </w:rPr>
        <w:t xml:space="preserve">30 del CPTSS, </w:t>
      </w:r>
      <w:r w:rsidR="00DB66F2" w:rsidRPr="000C410C">
        <w:rPr>
          <w:rFonts w:ascii="Tahoma" w:hAnsi="Tahoma" w:cs="Tahoma"/>
          <w:sz w:val="24"/>
          <w:szCs w:val="24"/>
        </w:rPr>
        <w:t>citado por</w:t>
      </w:r>
      <w:r w:rsidRPr="000C410C">
        <w:rPr>
          <w:rFonts w:ascii="Tahoma" w:hAnsi="Tahoma" w:cs="Tahoma"/>
          <w:sz w:val="24"/>
          <w:szCs w:val="24"/>
        </w:rPr>
        <w:t xml:space="preserve"> el Juzgado para argumentar su decisión de archivar el </w:t>
      </w:r>
      <w:r w:rsidR="002530EB" w:rsidRPr="000C410C">
        <w:rPr>
          <w:rFonts w:ascii="Tahoma" w:hAnsi="Tahoma" w:cs="Tahoma"/>
          <w:sz w:val="24"/>
          <w:szCs w:val="24"/>
        </w:rPr>
        <w:t>proceso, que</w:t>
      </w:r>
      <w:r w:rsidRPr="000C410C">
        <w:rPr>
          <w:rFonts w:ascii="Tahoma" w:hAnsi="Tahoma" w:cs="Tahoma"/>
          <w:sz w:val="24"/>
          <w:szCs w:val="24"/>
        </w:rPr>
        <w:t xml:space="preserve"> textualmente dispone</w:t>
      </w:r>
      <w:r w:rsidRPr="000C410C">
        <w:rPr>
          <w:rFonts w:ascii="Tahoma" w:hAnsi="Tahoma" w:cs="Tahoma"/>
          <w:i/>
          <w:iCs/>
          <w:sz w:val="24"/>
          <w:szCs w:val="24"/>
        </w:rPr>
        <w:t xml:space="preserve">: </w:t>
      </w:r>
    </w:p>
    <w:p w14:paraId="291C3409" w14:textId="77777777" w:rsidR="00DB66F2" w:rsidRPr="000C410C" w:rsidRDefault="00DB66F2" w:rsidP="000C410C">
      <w:pPr>
        <w:shd w:val="clear" w:color="auto" w:fill="FFFFFF"/>
        <w:spacing w:after="0" w:line="276" w:lineRule="auto"/>
        <w:ind w:right="-91" w:firstLine="567"/>
        <w:jc w:val="both"/>
        <w:rPr>
          <w:rFonts w:ascii="Tahoma" w:hAnsi="Tahoma" w:cs="Tahoma"/>
          <w:i/>
          <w:iCs/>
          <w:sz w:val="24"/>
          <w:szCs w:val="24"/>
        </w:rPr>
      </w:pPr>
    </w:p>
    <w:p w14:paraId="68E84FFA" w14:textId="5004531B" w:rsidR="00BF73AF" w:rsidRPr="00B8426A" w:rsidRDefault="00BF73AF" w:rsidP="00B8426A">
      <w:pPr>
        <w:shd w:val="clear" w:color="auto" w:fill="FFFFFF"/>
        <w:spacing w:after="0" w:line="240" w:lineRule="auto"/>
        <w:ind w:left="426" w:right="420"/>
        <w:jc w:val="both"/>
        <w:rPr>
          <w:rFonts w:ascii="Tahoma" w:hAnsi="Tahoma" w:cs="Tahoma"/>
          <w:szCs w:val="24"/>
        </w:rPr>
      </w:pPr>
      <w:r w:rsidRPr="00B8426A">
        <w:rPr>
          <w:rFonts w:ascii="Tahoma" w:hAnsi="Tahoma" w:cs="Tahoma"/>
          <w:iCs/>
          <w:szCs w:val="24"/>
        </w:rPr>
        <w:t>“PARÁGRAFO. Si transcurridos seis (6) meses a partir del auto admisorio de la demanda o de la demanda de reconvención, no se hubiere efectuado gestión alguna para su notificación el juez ordenará el archivo de las diligencias o dispondrá que se continúe el trámite con la demanda principal únicamente.</w:t>
      </w:r>
      <w:r w:rsidRPr="00B8426A">
        <w:rPr>
          <w:rFonts w:ascii="Tahoma" w:hAnsi="Tahoma" w:cs="Tahoma"/>
          <w:szCs w:val="24"/>
        </w:rPr>
        <w:t xml:space="preserve"> </w:t>
      </w:r>
    </w:p>
    <w:p w14:paraId="1E3314F2" w14:textId="77777777" w:rsidR="00D61763" w:rsidRPr="000C410C" w:rsidRDefault="00D61763" w:rsidP="000C410C">
      <w:pPr>
        <w:shd w:val="clear" w:color="auto" w:fill="FFFFFF"/>
        <w:spacing w:after="0" w:line="276" w:lineRule="auto"/>
        <w:ind w:right="-91" w:firstLine="567"/>
        <w:jc w:val="both"/>
        <w:rPr>
          <w:rFonts w:ascii="Tahoma" w:hAnsi="Tahoma" w:cs="Tahoma"/>
          <w:sz w:val="24"/>
          <w:szCs w:val="24"/>
        </w:rPr>
      </w:pPr>
    </w:p>
    <w:p w14:paraId="4A933EC5" w14:textId="2D620AF6" w:rsidR="00895546" w:rsidRPr="000C410C" w:rsidRDefault="00895546" w:rsidP="000C410C">
      <w:pPr>
        <w:shd w:val="clear" w:color="auto" w:fill="FFFFFF"/>
        <w:spacing w:after="0" w:line="276" w:lineRule="auto"/>
        <w:ind w:right="-91" w:firstLine="567"/>
        <w:jc w:val="both"/>
        <w:rPr>
          <w:rFonts w:ascii="Tahoma" w:hAnsi="Tahoma" w:cs="Tahoma"/>
          <w:sz w:val="24"/>
          <w:szCs w:val="24"/>
          <w:bdr w:val="none" w:sz="0" w:space="0" w:color="auto" w:frame="1"/>
        </w:rPr>
      </w:pPr>
      <w:r w:rsidRPr="000C410C">
        <w:rPr>
          <w:rFonts w:ascii="Tahoma" w:hAnsi="Tahoma" w:cs="Tahoma"/>
          <w:strike/>
          <w:sz w:val="24"/>
          <w:szCs w:val="24"/>
          <w:bdr w:val="none" w:sz="0" w:space="0" w:color="auto" w:frame="1"/>
        </w:rPr>
        <w:t>R</w:t>
      </w:r>
      <w:r w:rsidRPr="000C410C">
        <w:rPr>
          <w:rFonts w:ascii="Tahoma" w:hAnsi="Tahoma" w:cs="Tahoma"/>
          <w:sz w:val="24"/>
          <w:szCs w:val="24"/>
        </w:rPr>
        <w:t xml:space="preserve">evisado el expediente del proceso ejecutivo en cuestión, se observa que la accionante realizó diversas diligencias para la notificación del mandamiento de pago, tal como lo narra en el recurso de reposición que se interpuso contra la orden de archivo del proceso ejecutivo, así: </w:t>
      </w:r>
    </w:p>
    <w:p w14:paraId="0DDBD5F9" w14:textId="77777777" w:rsidR="00895546" w:rsidRPr="000C410C" w:rsidRDefault="00895546" w:rsidP="000C410C">
      <w:pPr>
        <w:shd w:val="clear" w:color="auto" w:fill="FFFFFF"/>
        <w:spacing w:after="0" w:line="276" w:lineRule="auto"/>
        <w:ind w:right="-91" w:firstLine="567"/>
        <w:jc w:val="both"/>
        <w:rPr>
          <w:rFonts w:ascii="Tahoma" w:hAnsi="Tahoma" w:cs="Tahoma"/>
          <w:sz w:val="24"/>
          <w:szCs w:val="24"/>
          <w:bdr w:val="none" w:sz="0" w:space="0" w:color="auto" w:frame="1"/>
        </w:rPr>
      </w:pPr>
    </w:p>
    <w:p w14:paraId="45AC7318" w14:textId="77777777" w:rsidR="00895546" w:rsidRPr="000C410C" w:rsidRDefault="00895546" w:rsidP="000C410C">
      <w:pPr>
        <w:pStyle w:val="Prrafodelista"/>
        <w:numPr>
          <w:ilvl w:val="0"/>
          <w:numId w:val="22"/>
        </w:numPr>
        <w:shd w:val="clear" w:color="auto" w:fill="FFFFFF"/>
        <w:spacing w:after="0" w:line="276" w:lineRule="auto"/>
        <w:ind w:right="-91"/>
        <w:jc w:val="both"/>
        <w:rPr>
          <w:rFonts w:ascii="Tahoma" w:hAnsi="Tahoma" w:cs="Tahoma"/>
          <w:i/>
          <w:iCs/>
          <w:sz w:val="24"/>
          <w:szCs w:val="24"/>
          <w:bdr w:val="none" w:sz="0" w:space="0" w:color="auto" w:frame="1"/>
        </w:rPr>
      </w:pPr>
      <w:r w:rsidRPr="000C410C">
        <w:rPr>
          <w:rFonts w:ascii="Tahoma" w:hAnsi="Tahoma" w:cs="Tahoma"/>
          <w:i/>
          <w:iCs/>
          <w:sz w:val="24"/>
          <w:szCs w:val="24"/>
        </w:rPr>
        <w:t xml:space="preserve">La citación para notificación personal fue retirada del Juzgado el día 12 de mayo del año 2017, lo anterior por parte de la dependiente judicial del suscrito para la época, tal y como figura en el folio 97 del archivo 01 del expediente digital. </w:t>
      </w:r>
    </w:p>
    <w:p w14:paraId="03C83E0F" w14:textId="77777777" w:rsidR="00895546" w:rsidRPr="000C410C" w:rsidRDefault="00895546" w:rsidP="000C410C">
      <w:pPr>
        <w:pStyle w:val="Prrafodelista"/>
        <w:numPr>
          <w:ilvl w:val="0"/>
          <w:numId w:val="22"/>
        </w:numPr>
        <w:shd w:val="clear" w:color="auto" w:fill="FFFFFF"/>
        <w:spacing w:after="0" w:line="276" w:lineRule="auto"/>
        <w:ind w:right="-91"/>
        <w:jc w:val="both"/>
        <w:rPr>
          <w:rFonts w:ascii="Tahoma" w:hAnsi="Tahoma" w:cs="Tahoma"/>
          <w:i/>
          <w:iCs/>
          <w:sz w:val="24"/>
          <w:szCs w:val="24"/>
          <w:bdr w:val="none" w:sz="0" w:space="0" w:color="auto" w:frame="1"/>
        </w:rPr>
      </w:pPr>
      <w:r w:rsidRPr="000C410C">
        <w:rPr>
          <w:rFonts w:ascii="Tahoma" w:hAnsi="Tahoma" w:cs="Tahoma"/>
          <w:i/>
          <w:iCs/>
          <w:sz w:val="24"/>
          <w:szCs w:val="24"/>
        </w:rPr>
        <w:t xml:space="preserve">El día 06 de julio del año 2017, radiqué solicitud de notificación a la ejecutada por estado, tal y como lo permitía el artículo 306 del C.G.P., solicitud denegada con auto interlocutorio No. 981 del 13 de julio del año 2017. (folios 99y 100) </w:t>
      </w:r>
      <w:r w:rsidRPr="000C410C">
        <w:rPr>
          <w:rStyle w:val="Refdenotaalpie"/>
          <w:rFonts w:ascii="Tahoma" w:hAnsi="Tahoma" w:cs="Tahoma"/>
          <w:i/>
          <w:iCs/>
          <w:sz w:val="24"/>
          <w:szCs w:val="24"/>
          <w:bdr w:val="none" w:sz="0" w:space="0" w:color="auto" w:frame="1"/>
        </w:rPr>
        <w:footnoteReference w:id="5"/>
      </w:r>
    </w:p>
    <w:p w14:paraId="34016CDD" w14:textId="77777777" w:rsidR="00895546" w:rsidRPr="000C410C" w:rsidRDefault="00895546" w:rsidP="000C410C">
      <w:pPr>
        <w:pStyle w:val="Prrafodelista"/>
        <w:numPr>
          <w:ilvl w:val="0"/>
          <w:numId w:val="22"/>
        </w:numPr>
        <w:shd w:val="clear" w:color="auto" w:fill="FFFFFF"/>
        <w:spacing w:after="0" w:line="276" w:lineRule="auto"/>
        <w:ind w:right="-91"/>
        <w:jc w:val="both"/>
        <w:rPr>
          <w:rFonts w:ascii="Tahoma" w:hAnsi="Tahoma" w:cs="Tahoma"/>
          <w:i/>
          <w:iCs/>
          <w:sz w:val="24"/>
          <w:szCs w:val="24"/>
          <w:bdr w:val="none" w:sz="0" w:space="0" w:color="auto" w:frame="1"/>
        </w:rPr>
      </w:pPr>
      <w:r w:rsidRPr="000C410C">
        <w:rPr>
          <w:rFonts w:ascii="Tahoma" w:hAnsi="Tahoma" w:cs="Tahoma"/>
          <w:i/>
          <w:iCs/>
          <w:sz w:val="24"/>
          <w:szCs w:val="24"/>
        </w:rPr>
        <w:t xml:space="preserve">Con fecha 15 de agosto del año 2017 fue radicado memorial informando sobre el envío de la notificación personal a la ejecutada por correo certificado, acompañando certificación de envío y entrega por parte de INTERRAPIDISIMO S.A. (folios 101 al 104). </w:t>
      </w:r>
      <w:r w:rsidRPr="000C410C">
        <w:rPr>
          <w:rStyle w:val="Refdenotaalpie"/>
          <w:rFonts w:ascii="Tahoma" w:hAnsi="Tahoma" w:cs="Tahoma"/>
          <w:i/>
          <w:iCs/>
          <w:sz w:val="24"/>
          <w:szCs w:val="24"/>
          <w:bdr w:val="none" w:sz="0" w:space="0" w:color="auto" w:frame="1"/>
        </w:rPr>
        <w:footnoteReference w:id="6"/>
      </w:r>
    </w:p>
    <w:p w14:paraId="35BA2298" w14:textId="6824367E" w:rsidR="00895546" w:rsidRPr="000C410C" w:rsidRDefault="00895546" w:rsidP="000C410C">
      <w:pPr>
        <w:pStyle w:val="Prrafodelista"/>
        <w:numPr>
          <w:ilvl w:val="0"/>
          <w:numId w:val="22"/>
        </w:numPr>
        <w:shd w:val="clear" w:color="auto" w:fill="FFFFFF"/>
        <w:spacing w:after="0" w:line="276" w:lineRule="auto"/>
        <w:ind w:right="-91"/>
        <w:jc w:val="both"/>
        <w:rPr>
          <w:rFonts w:ascii="Tahoma" w:hAnsi="Tahoma" w:cs="Tahoma"/>
          <w:i/>
          <w:iCs/>
          <w:sz w:val="24"/>
          <w:szCs w:val="24"/>
          <w:bdr w:val="none" w:sz="0" w:space="0" w:color="auto" w:frame="1"/>
        </w:rPr>
      </w:pPr>
      <w:r w:rsidRPr="000C410C">
        <w:rPr>
          <w:rFonts w:ascii="Tahoma" w:hAnsi="Tahoma" w:cs="Tahoma"/>
          <w:i/>
          <w:iCs/>
          <w:sz w:val="24"/>
          <w:szCs w:val="24"/>
        </w:rPr>
        <w:lastRenderedPageBreak/>
        <w:t xml:space="preserve"> La citación para notificación por aviso fue retirada del Juzgado el día 19 de septiembre del año 2017, lo anterior por parte de la dependiente judicial del suscrito para la época, tal y como figura en el folio 106 del archivo 01 del expediente digital.</w:t>
      </w:r>
    </w:p>
    <w:p w14:paraId="40CDDF8F" w14:textId="77777777" w:rsidR="00895546" w:rsidRPr="000C410C" w:rsidRDefault="00895546" w:rsidP="000C410C">
      <w:pPr>
        <w:pStyle w:val="Prrafodelista"/>
        <w:numPr>
          <w:ilvl w:val="0"/>
          <w:numId w:val="22"/>
        </w:numPr>
        <w:shd w:val="clear" w:color="auto" w:fill="FFFFFF"/>
        <w:spacing w:after="0" w:line="276" w:lineRule="auto"/>
        <w:ind w:right="-91"/>
        <w:jc w:val="both"/>
        <w:rPr>
          <w:rFonts w:ascii="Tahoma" w:hAnsi="Tahoma" w:cs="Tahoma"/>
          <w:i/>
          <w:iCs/>
          <w:sz w:val="24"/>
          <w:szCs w:val="24"/>
          <w:bdr w:val="none" w:sz="0" w:space="0" w:color="auto" w:frame="1"/>
        </w:rPr>
      </w:pPr>
      <w:r w:rsidRPr="000C410C">
        <w:rPr>
          <w:rFonts w:ascii="Tahoma" w:hAnsi="Tahoma" w:cs="Tahoma"/>
          <w:i/>
          <w:iCs/>
          <w:sz w:val="24"/>
          <w:szCs w:val="24"/>
        </w:rPr>
        <w:t>Con fecha 06 de junio del año 2018 fue radicado memorial informando sobre el envío de la notificación por aviso a la ejecutada por correo certificado, acompañando certificación de envío y entrega por parte de INTERRAPIDISIMOS.A. (folios 118 al 121).</w:t>
      </w:r>
      <w:r w:rsidRPr="000C410C">
        <w:rPr>
          <w:rStyle w:val="Refdenotaalpie"/>
          <w:rFonts w:ascii="Tahoma" w:hAnsi="Tahoma" w:cs="Tahoma"/>
          <w:i/>
          <w:iCs/>
          <w:sz w:val="24"/>
          <w:szCs w:val="24"/>
          <w:bdr w:val="none" w:sz="0" w:space="0" w:color="auto" w:frame="1"/>
        </w:rPr>
        <w:footnoteReference w:id="7"/>
      </w:r>
    </w:p>
    <w:p w14:paraId="35064F96" w14:textId="77777777" w:rsidR="00895546" w:rsidRPr="000C410C" w:rsidRDefault="00895546" w:rsidP="000C410C">
      <w:pPr>
        <w:pStyle w:val="Prrafodelista"/>
        <w:numPr>
          <w:ilvl w:val="0"/>
          <w:numId w:val="22"/>
        </w:numPr>
        <w:shd w:val="clear" w:color="auto" w:fill="FFFFFF"/>
        <w:spacing w:after="0" w:line="276" w:lineRule="auto"/>
        <w:ind w:right="-91"/>
        <w:jc w:val="both"/>
        <w:rPr>
          <w:rFonts w:ascii="Tahoma" w:hAnsi="Tahoma" w:cs="Tahoma"/>
          <w:i/>
          <w:iCs/>
          <w:sz w:val="24"/>
          <w:szCs w:val="24"/>
          <w:bdr w:val="none" w:sz="0" w:space="0" w:color="auto" w:frame="1"/>
        </w:rPr>
      </w:pPr>
      <w:r w:rsidRPr="000C410C">
        <w:rPr>
          <w:rFonts w:ascii="Tahoma" w:hAnsi="Tahoma" w:cs="Tahoma"/>
          <w:i/>
          <w:iCs/>
          <w:sz w:val="24"/>
          <w:szCs w:val="24"/>
        </w:rPr>
        <w:t>El día 14 de mayo del año 2019 fue presentado al Despacho memorial con la segunda notificación por aviso y subsidiariamente petición de emplazamiento, toda vez que el Despacho ordenó nuevamente la notificación mediante auto 160 del 17 de octubre de 2018, acompañando certificación de envío y entrega por parte de INTERRAPIDISIMO S.A. (folios 129 al 141).</w:t>
      </w:r>
      <w:r w:rsidRPr="000C410C">
        <w:rPr>
          <w:rStyle w:val="Refdenotaalpie"/>
          <w:rFonts w:ascii="Tahoma" w:hAnsi="Tahoma" w:cs="Tahoma"/>
          <w:i/>
          <w:iCs/>
          <w:sz w:val="24"/>
          <w:szCs w:val="24"/>
          <w:bdr w:val="none" w:sz="0" w:space="0" w:color="auto" w:frame="1"/>
        </w:rPr>
        <w:footnoteReference w:id="8"/>
      </w:r>
    </w:p>
    <w:p w14:paraId="4E27F0C7" w14:textId="77777777" w:rsidR="00895546" w:rsidRPr="000C410C" w:rsidRDefault="00895546" w:rsidP="000C410C">
      <w:pPr>
        <w:pStyle w:val="Prrafodelista"/>
        <w:numPr>
          <w:ilvl w:val="0"/>
          <w:numId w:val="22"/>
        </w:numPr>
        <w:shd w:val="clear" w:color="auto" w:fill="FFFFFF"/>
        <w:spacing w:after="0" w:line="276" w:lineRule="auto"/>
        <w:ind w:right="-91"/>
        <w:jc w:val="both"/>
        <w:rPr>
          <w:rFonts w:ascii="Tahoma" w:hAnsi="Tahoma" w:cs="Tahoma"/>
          <w:i/>
          <w:iCs/>
          <w:sz w:val="24"/>
          <w:szCs w:val="24"/>
          <w:bdr w:val="none" w:sz="0" w:space="0" w:color="auto" w:frame="1"/>
        </w:rPr>
      </w:pPr>
      <w:r w:rsidRPr="000C410C">
        <w:rPr>
          <w:rFonts w:ascii="Tahoma" w:hAnsi="Tahoma" w:cs="Tahoma"/>
          <w:i/>
          <w:iCs/>
          <w:sz w:val="24"/>
          <w:szCs w:val="24"/>
        </w:rPr>
        <w:t>Con fecha 23 de julio del año 2019 fue presentado al Despacho memorial con la constancia del emplazamiento ordenado mediante auto 0777 del 06 de junio del año 2019, con el respetivo edicto el diario de la República (folios 144 al145).</w:t>
      </w:r>
      <w:r w:rsidRPr="000C410C">
        <w:rPr>
          <w:rStyle w:val="Refdenotaalpie"/>
          <w:rFonts w:ascii="Tahoma" w:hAnsi="Tahoma" w:cs="Tahoma"/>
          <w:i/>
          <w:iCs/>
          <w:sz w:val="24"/>
          <w:szCs w:val="24"/>
          <w:bdr w:val="none" w:sz="0" w:space="0" w:color="auto" w:frame="1"/>
        </w:rPr>
        <w:footnoteReference w:id="9"/>
      </w:r>
    </w:p>
    <w:p w14:paraId="6D4CE07A" w14:textId="77777777" w:rsidR="00895546" w:rsidRPr="000C410C" w:rsidRDefault="00895546" w:rsidP="000C410C">
      <w:pPr>
        <w:pStyle w:val="Prrafodelista"/>
        <w:numPr>
          <w:ilvl w:val="0"/>
          <w:numId w:val="22"/>
        </w:numPr>
        <w:shd w:val="clear" w:color="auto" w:fill="FFFFFF"/>
        <w:spacing w:after="0" w:line="276" w:lineRule="auto"/>
        <w:ind w:right="-91"/>
        <w:jc w:val="both"/>
        <w:rPr>
          <w:rFonts w:ascii="Tahoma" w:hAnsi="Tahoma" w:cs="Tahoma"/>
          <w:i/>
          <w:iCs/>
          <w:sz w:val="24"/>
          <w:szCs w:val="24"/>
          <w:bdr w:val="none" w:sz="0" w:space="0" w:color="auto" w:frame="1"/>
        </w:rPr>
      </w:pPr>
      <w:r w:rsidRPr="000C410C">
        <w:rPr>
          <w:rFonts w:ascii="Tahoma" w:hAnsi="Tahoma" w:cs="Tahoma"/>
          <w:i/>
          <w:iCs/>
          <w:sz w:val="24"/>
          <w:szCs w:val="24"/>
        </w:rPr>
        <w:t>El 13 de agosto del año 2019 se notificó personalmente la curadora Ad litem de la sociedad ejecutada, quien no presentó excepciones, pero si un memorial contestando la demanda ejecutiva (</w:t>
      </w:r>
      <w:proofErr w:type="spellStart"/>
      <w:r w:rsidRPr="000C410C">
        <w:rPr>
          <w:rFonts w:ascii="Tahoma" w:hAnsi="Tahoma" w:cs="Tahoma"/>
          <w:i/>
          <w:iCs/>
          <w:sz w:val="24"/>
          <w:szCs w:val="24"/>
        </w:rPr>
        <w:t>Fls</w:t>
      </w:r>
      <w:proofErr w:type="spellEnd"/>
      <w:r w:rsidRPr="000C410C">
        <w:rPr>
          <w:rFonts w:ascii="Tahoma" w:hAnsi="Tahoma" w:cs="Tahoma"/>
          <w:i/>
          <w:iCs/>
          <w:sz w:val="24"/>
          <w:szCs w:val="24"/>
        </w:rPr>
        <w:t>. 156 al 159).”</w:t>
      </w:r>
      <w:r w:rsidRPr="000C410C">
        <w:rPr>
          <w:rStyle w:val="Refdenotaalpie"/>
          <w:rFonts w:ascii="Tahoma" w:hAnsi="Tahoma" w:cs="Tahoma"/>
          <w:i/>
          <w:iCs/>
          <w:sz w:val="24"/>
          <w:szCs w:val="24"/>
          <w:bdr w:val="none" w:sz="0" w:space="0" w:color="auto" w:frame="1"/>
        </w:rPr>
        <w:footnoteReference w:id="10"/>
      </w:r>
    </w:p>
    <w:p w14:paraId="394C8E86" w14:textId="77777777" w:rsidR="00895546" w:rsidRPr="000C410C" w:rsidRDefault="00895546" w:rsidP="000C410C">
      <w:pPr>
        <w:shd w:val="clear" w:color="auto" w:fill="FFFFFF"/>
        <w:spacing w:after="0" w:line="276" w:lineRule="auto"/>
        <w:ind w:right="-91"/>
        <w:jc w:val="both"/>
        <w:rPr>
          <w:rFonts w:ascii="Tahoma" w:hAnsi="Tahoma" w:cs="Tahoma"/>
          <w:sz w:val="24"/>
          <w:szCs w:val="24"/>
          <w:bdr w:val="none" w:sz="0" w:space="0" w:color="auto" w:frame="1"/>
        </w:rPr>
      </w:pPr>
    </w:p>
    <w:p w14:paraId="710C358B" w14:textId="15040D4A" w:rsidR="00364528" w:rsidRPr="000C410C" w:rsidRDefault="00D61763" w:rsidP="000C410C">
      <w:pPr>
        <w:shd w:val="clear" w:color="auto" w:fill="FFFFFF"/>
        <w:spacing w:after="0" w:line="276" w:lineRule="auto"/>
        <w:ind w:right="-91" w:firstLine="567"/>
        <w:jc w:val="both"/>
        <w:rPr>
          <w:rFonts w:ascii="Tahoma" w:hAnsi="Tahoma" w:cs="Tahoma"/>
          <w:sz w:val="24"/>
          <w:szCs w:val="24"/>
          <w:bdr w:val="none" w:sz="0" w:space="0" w:color="auto" w:frame="1"/>
        </w:rPr>
      </w:pPr>
      <w:r w:rsidRPr="000C410C">
        <w:rPr>
          <w:rFonts w:ascii="Tahoma" w:hAnsi="Tahoma" w:cs="Tahoma"/>
          <w:sz w:val="24"/>
          <w:szCs w:val="24"/>
          <w:bdr w:val="none" w:sz="0" w:space="0" w:color="auto" w:frame="1"/>
        </w:rPr>
        <w:t xml:space="preserve">Bajo el contexto fáctico anterior, </w:t>
      </w:r>
      <w:r w:rsidR="00895546" w:rsidRPr="000C410C">
        <w:rPr>
          <w:rFonts w:ascii="Tahoma" w:hAnsi="Tahoma" w:cs="Tahoma"/>
          <w:sz w:val="24"/>
          <w:szCs w:val="24"/>
          <w:bdr w:val="none" w:sz="0" w:space="0" w:color="auto" w:frame="1"/>
        </w:rPr>
        <w:t xml:space="preserve">en principio podría decirse que la ejecutante en su momento realizó varias diligencias para notificar a la IPS sin </w:t>
      </w:r>
      <w:r w:rsidR="00364528" w:rsidRPr="000C410C">
        <w:rPr>
          <w:rFonts w:ascii="Tahoma" w:hAnsi="Tahoma" w:cs="Tahoma"/>
          <w:sz w:val="24"/>
          <w:szCs w:val="24"/>
          <w:bdr w:val="none" w:sz="0" w:space="0" w:color="auto" w:frame="1"/>
        </w:rPr>
        <w:t xml:space="preserve">resultado positivo alguno, siendo la última actuación la realizada el 23 de julio del año de 2019, por medio del cual allegó al despacho memorial con la constancia de la publicación del emplazamiento ordenado por el auto No. 0777 del 6 de junio de 2019, publicación que no fue avalado por el juzgado, tal como se narró líneas atrás. A partir de ahí dejó transcurrir seis meses sin que intentara la nueva publicación del edicto </w:t>
      </w:r>
      <w:proofErr w:type="spellStart"/>
      <w:r w:rsidR="00364528" w:rsidRPr="000C410C">
        <w:rPr>
          <w:rFonts w:ascii="Tahoma" w:hAnsi="Tahoma" w:cs="Tahoma"/>
          <w:sz w:val="24"/>
          <w:szCs w:val="24"/>
          <w:bdr w:val="none" w:sz="0" w:space="0" w:color="auto" w:frame="1"/>
        </w:rPr>
        <w:t>emplazatorio</w:t>
      </w:r>
      <w:proofErr w:type="spellEnd"/>
      <w:r w:rsidR="00364528" w:rsidRPr="000C410C">
        <w:rPr>
          <w:rFonts w:ascii="Tahoma" w:hAnsi="Tahoma" w:cs="Tahoma"/>
          <w:sz w:val="24"/>
          <w:szCs w:val="24"/>
          <w:bdr w:val="none" w:sz="0" w:space="0" w:color="auto" w:frame="1"/>
        </w:rPr>
        <w:t>, hasta que</w:t>
      </w:r>
      <w:r w:rsidR="005F1EF3" w:rsidRPr="000C410C">
        <w:rPr>
          <w:rFonts w:ascii="Tahoma" w:hAnsi="Tahoma" w:cs="Tahoma"/>
          <w:sz w:val="24"/>
          <w:szCs w:val="24"/>
          <w:bdr w:val="none" w:sz="0" w:space="0" w:color="auto" w:frame="1"/>
        </w:rPr>
        <w:t xml:space="preserve"> sobrevino </w:t>
      </w:r>
      <w:r w:rsidR="00364528" w:rsidRPr="000C410C">
        <w:rPr>
          <w:rFonts w:ascii="Tahoma" w:hAnsi="Tahoma" w:cs="Tahoma"/>
          <w:sz w:val="24"/>
          <w:szCs w:val="24"/>
          <w:bdr w:val="none" w:sz="0" w:space="0" w:color="auto" w:frame="1"/>
        </w:rPr>
        <w:t xml:space="preserve">la pandemia de la COVID, </w:t>
      </w:r>
      <w:r w:rsidR="005F1EF3" w:rsidRPr="000C410C">
        <w:rPr>
          <w:rFonts w:ascii="Tahoma" w:hAnsi="Tahoma" w:cs="Tahoma"/>
          <w:sz w:val="24"/>
          <w:szCs w:val="24"/>
          <w:bdr w:val="none" w:sz="0" w:space="0" w:color="auto" w:frame="1"/>
        </w:rPr>
        <w:t xml:space="preserve">cuarentena que cambió la forma de hacer el emplazamiento de los demandados, IMPACTANDO la tramitación del proceso ejecutivo de marras, como se explicará más adelante. </w:t>
      </w:r>
    </w:p>
    <w:p w14:paraId="2CDFB3EC" w14:textId="6AD58C78" w:rsidR="005F1EF3" w:rsidRPr="000C410C" w:rsidRDefault="005F1EF3" w:rsidP="00D318C6">
      <w:pPr>
        <w:shd w:val="clear" w:color="auto" w:fill="FFFFFF"/>
        <w:spacing w:after="0" w:line="276" w:lineRule="auto"/>
        <w:ind w:right="-91"/>
        <w:jc w:val="both"/>
        <w:rPr>
          <w:rFonts w:ascii="Tahoma" w:hAnsi="Tahoma" w:cs="Tahoma"/>
          <w:sz w:val="24"/>
          <w:szCs w:val="24"/>
          <w:bdr w:val="none" w:sz="0" w:space="0" w:color="auto" w:frame="1"/>
        </w:rPr>
      </w:pPr>
    </w:p>
    <w:p w14:paraId="1D7ACE82" w14:textId="5537C0AF" w:rsidR="005F1EF3" w:rsidRPr="000C410C" w:rsidRDefault="005F1EF3" w:rsidP="000C410C">
      <w:pPr>
        <w:shd w:val="clear" w:color="auto" w:fill="FFFFFF"/>
        <w:spacing w:after="0" w:line="276" w:lineRule="auto"/>
        <w:ind w:right="-91" w:firstLine="567"/>
        <w:jc w:val="both"/>
        <w:rPr>
          <w:rFonts w:ascii="Tahoma" w:hAnsi="Tahoma" w:cs="Tahoma"/>
          <w:sz w:val="24"/>
          <w:szCs w:val="24"/>
          <w:bdr w:val="none" w:sz="0" w:space="0" w:color="auto" w:frame="1"/>
        </w:rPr>
      </w:pPr>
      <w:r w:rsidRPr="000C410C">
        <w:rPr>
          <w:rFonts w:ascii="Tahoma" w:hAnsi="Tahoma" w:cs="Tahoma"/>
          <w:sz w:val="24"/>
          <w:szCs w:val="24"/>
          <w:bdr w:val="none" w:sz="0" w:space="0" w:color="auto" w:frame="1"/>
        </w:rPr>
        <w:t xml:space="preserve">Así las cosas, de cara a los cambios normativos que trajo la pandemia en la forma de hacer el emplazamiento y que a la postre se dejó como ley permanente, la Sala no avala los argumentos de la impugnación por las siguientes razones: </w:t>
      </w:r>
    </w:p>
    <w:p w14:paraId="7C6F07D5" w14:textId="77777777" w:rsidR="00364528" w:rsidRPr="000C410C" w:rsidRDefault="00364528" w:rsidP="00D318C6">
      <w:pPr>
        <w:shd w:val="clear" w:color="auto" w:fill="FFFFFF"/>
        <w:spacing w:after="0" w:line="276" w:lineRule="auto"/>
        <w:ind w:right="-91"/>
        <w:jc w:val="both"/>
        <w:rPr>
          <w:rFonts w:ascii="Tahoma" w:hAnsi="Tahoma" w:cs="Tahoma"/>
          <w:sz w:val="24"/>
          <w:szCs w:val="24"/>
          <w:bdr w:val="none" w:sz="0" w:space="0" w:color="auto" w:frame="1"/>
        </w:rPr>
      </w:pPr>
      <w:r w:rsidRPr="000C410C">
        <w:rPr>
          <w:rFonts w:ascii="Tahoma" w:hAnsi="Tahoma" w:cs="Tahoma"/>
          <w:sz w:val="24"/>
          <w:szCs w:val="24"/>
          <w:bdr w:val="none" w:sz="0" w:space="0" w:color="auto" w:frame="1"/>
        </w:rPr>
        <w:t xml:space="preserve"> </w:t>
      </w:r>
    </w:p>
    <w:p w14:paraId="4541CED3" w14:textId="4A606A13" w:rsidR="008E7437" w:rsidRPr="000C410C" w:rsidRDefault="00703C4E" w:rsidP="000C410C">
      <w:pPr>
        <w:pStyle w:val="Prrafodelista"/>
        <w:numPr>
          <w:ilvl w:val="0"/>
          <w:numId w:val="21"/>
        </w:numPr>
        <w:shd w:val="clear" w:color="auto" w:fill="FFFFFF"/>
        <w:spacing w:after="0" w:line="276" w:lineRule="auto"/>
        <w:ind w:right="-91"/>
        <w:jc w:val="both"/>
        <w:rPr>
          <w:rFonts w:ascii="Tahoma" w:hAnsi="Tahoma" w:cs="Tahoma"/>
          <w:b/>
          <w:bCs/>
          <w:sz w:val="24"/>
          <w:szCs w:val="24"/>
          <w:bdr w:val="none" w:sz="0" w:space="0" w:color="auto" w:frame="1"/>
        </w:rPr>
      </w:pPr>
      <w:r w:rsidRPr="000C410C">
        <w:rPr>
          <w:rFonts w:ascii="Tahoma" w:hAnsi="Tahoma" w:cs="Tahoma"/>
          <w:sz w:val="24"/>
          <w:szCs w:val="24"/>
          <w:bdr w:val="none" w:sz="0" w:space="0" w:color="auto" w:frame="1"/>
        </w:rPr>
        <w:t xml:space="preserve">Si bien es cierto que a la fecha de llegada de la cuarentena ocasionada por la COVID, </w:t>
      </w:r>
      <w:r w:rsidR="00FD5F31" w:rsidRPr="000C410C">
        <w:rPr>
          <w:rFonts w:ascii="Tahoma" w:hAnsi="Tahoma" w:cs="Tahoma"/>
          <w:sz w:val="24"/>
          <w:szCs w:val="24"/>
          <w:bdr w:val="none" w:sz="0" w:space="0" w:color="auto" w:frame="1"/>
        </w:rPr>
        <w:t xml:space="preserve">ya habían transcurrido seis meses desde que la </w:t>
      </w:r>
      <w:r w:rsidRPr="000C410C">
        <w:rPr>
          <w:rFonts w:ascii="Tahoma" w:hAnsi="Tahoma" w:cs="Tahoma"/>
          <w:sz w:val="24"/>
          <w:szCs w:val="24"/>
          <w:bdr w:val="none" w:sz="0" w:space="0" w:color="auto" w:frame="1"/>
        </w:rPr>
        <w:t>ejecutante</w:t>
      </w:r>
      <w:r w:rsidR="00FD5F31" w:rsidRPr="000C410C">
        <w:rPr>
          <w:rFonts w:ascii="Tahoma" w:hAnsi="Tahoma" w:cs="Tahoma"/>
          <w:sz w:val="24"/>
          <w:szCs w:val="24"/>
          <w:bdr w:val="none" w:sz="0" w:space="0" w:color="auto" w:frame="1"/>
        </w:rPr>
        <w:t xml:space="preserve"> fue requerida para </w:t>
      </w:r>
      <w:r w:rsidR="00D61763" w:rsidRPr="000C410C">
        <w:rPr>
          <w:rFonts w:ascii="Tahoma" w:hAnsi="Tahoma" w:cs="Tahoma"/>
          <w:sz w:val="24"/>
          <w:szCs w:val="24"/>
          <w:bdr w:val="none" w:sz="0" w:space="0" w:color="auto" w:frame="1"/>
        </w:rPr>
        <w:t>publicar nuevamente</w:t>
      </w:r>
      <w:r w:rsidR="00FD5F31" w:rsidRPr="000C410C">
        <w:rPr>
          <w:rFonts w:ascii="Tahoma" w:hAnsi="Tahoma" w:cs="Tahoma"/>
          <w:sz w:val="24"/>
          <w:szCs w:val="24"/>
          <w:bdr w:val="none" w:sz="0" w:space="0" w:color="auto" w:frame="1"/>
        </w:rPr>
        <w:t xml:space="preserve"> el emplazamiento y allegara la evidencia</w:t>
      </w:r>
      <w:r w:rsidRPr="000C410C">
        <w:rPr>
          <w:rFonts w:ascii="Tahoma" w:hAnsi="Tahoma" w:cs="Tahoma"/>
          <w:sz w:val="24"/>
          <w:szCs w:val="24"/>
          <w:bdr w:val="none" w:sz="0" w:space="0" w:color="auto" w:frame="1"/>
        </w:rPr>
        <w:t>, debió el juzgado en esa oportunidad aplicar la contumacia al proceso ejecutivo. Empero el juzgado guardó silencio y s</w:t>
      </w:r>
      <w:r w:rsidR="003D4439" w:rsidRPr="000C410C">
        <w:rPr>
          <w:rFonts w:ascii="Tahoma" w:hAnsi="Tahoma" w:cs="Tahoma"/>
          <w:sz w:val="24"/>
          <w:szCs w:val="24"/>
          <w:bdr w:val="none" w:sz="0" w:space="0" w:color="auto" w:frame="1"/>
        </w:rPr>
        <w:t>obre</w:t>
      </w:r>
      <w:r w:rsidRPr="000C410C">
        <w:rPr>
          <w:rFonts w:ascii="Tahoma" w:hAnsi="Tahoma" w:cs="Tahoma"/>
          <w:sz w:val="24"/>
          <w:szCs w:val="24"/>
          <w:bdr w:val="none" w:sz="0" w:space="0" w:color="auto" w:frame="1"/>
        </w:rPr>
        <w:t xml:space="preserve">vino no sólo la suspensión de términos desde el 16 de marzo hasta el 1 de julio de 2020, sino además la expedición del Decreto 806 de 2020 en cuyo artículo 10 cambió la manera de hacer los emplazamientos, </w:t>
      </w:r>
      <w:r w:rsidRPr="000C410C">
        <w:rPr>
          <w:rFonts w:ascii="Tahoma" w:hAnsi="Tahoma" w:cs="Tahoma"/>
          <w:sz w:val="24"/>
          <w:szCs w:val="24"/>
          <w:bdr w:val="none" w:sz="0" w:space="0" w:color="auto" w:frame="1"/>
        </w:rPr>
        <w:lastRenderedPageBreak/>
        <w:t xml:space="preserve">estableciendo </w:t>
      </w:r>
      <w:r w:rsidR="00E0105F" w:rsidRPr="000C410C">
        <w:rPr>
          <w:rFonts w:ascii="Tahoma" w:hAnsi="Tahoma" w:cs="Tahoma"/>
          <w:sz w:val="24"/>
          <w:szCs w:val="24"/>
          <w:bdr w:val="none" w:sz="0" w:space="0" w:color="auto" w:frame="1"/>
        </w:rPr>
        <w:t>que</w:t>
      </w:r>
      <w:r w:rsidRPr="000C410C">
        <w:rPr>
          <w:rFonts w:ascii="Tahoma" w:hAnsi="Tahoma" w:cs="Tahoma"/>
          <w:iCs/>
          <w:color w:val="333333"/>
          <w:sz w:val="24"/>
          <w:szCs w:val="24"/>
          <w:shd w:val="clear" w:color="auto" w:fill="FFFFFF"/>
        </w:rPr>
        <w:t xml:space="preserve"> </w:t>
      </w:r>
      <w:r w:rsidR="00E0105F" w:rsidRPr="000C410C">
        <w:rPr>
          <w:rFonts w:ascii="Tahoma" w:hAnsi="Tahoma" w:cs="Tahoma"/>
          <w:i/>
          <w:iCs/>
          <w:color w:val="333333"/>
          <w:sz w:val="24"/>
          <w:szCs w:val="24"/>
          <w:shd w:val="clear" w:color="auto" w:fill="FFFFFF"/>
        </w:rPr>
        <w:t>“</w:t>
      </w:r>
      <w:r w:rsidR="008E7437" w:rsidRPr="006136BA">
        <w:rPr>
          <w:rFonts w:ascii="Tahoma" w:hAnsi="Tahoma" w:cs="Tahoma"/>
          <w:i/>
          <w:iCs/>
          <w:color w:val="333333"/>
          <w:szCs w:val="24"/>
          <w:shd w:val="clear" w:color="auto" w:fill="FFFFFF"/>
        </w:rPr>
        <w:t xml:space="preserve">Los emplazamientos que deban realizarse en aplicación del artículo 108 del Código General del Proceso </w:t>
      </w:r>
      <w:r w:rsidRPr="006136BA">
        <w:rPr>
          <w:rFonts w:ascii="Tahoma" w:hAnsi="Tahoma" w:cs="Tahoma"/>
          <w:b/>
          <w:i/>
          <w:iCs/>
          <w:color w:val="333333"/>
          <w:szCs w:val="24"/>
          <w:shd w:val="clear" w:color="auto" w:fill="FFFFFF"/>
        </w:rPr>
        <w:t>se harán únicamente en el registro nacional de personas emplazadas, sin necesidad de publicación en un medio escrito</w:t>
      </w:r>
      <w:r w:rsidR="00E0105F" w:rsidRPr="000C410C">
        <w:rPr>
          <w:rFonts w:ascii="Tahoma" w:hAnsi="Tahoma" w:cs="Tahoma"/>
          <w:b/>
          <w:i/>
          <w:iCs/>
          <w:color w:val="333333"/>
          <w:sz w:val="24"/>
          <w:szCs w:val="24"/>
          <w:shd w:val="clear" w:color="auto" w:fill="FFFFFF"/>
        </w:rPr>
        <w:t>”</w:t>
      </w:r>
      <w:r w:rsidR="00E0105F" w:rsidRPr="000C410C">
        <w:rPr>
          <w:rFonts w:ascii="Tahoma" w:hAnsi="Tahoma" w:cs="Tahoma"/>
          <w:i/>
          <w:iCs/>
          <w:color w:val="333333"/>
          <w:sz w:val="24"/>
          <w:szCs w:val="24"/>
          <w:shd w:val="clear" w:color="auto" w:fill="FFFFFF"/>
        </w:rPr>
        <w:t>.</w:t>
      </w:r>
      <w:r w:rsidRPr="000C410C">
        <w:rPr>
          <w:rFonts w:ascii="Tahoma" w:hAnsi="Tahoma" w:cs="Tahoma"/>
          <w:sz w:val="24"/>
          <w:szCs w:val="24"/>
          <w:bdr w:val="none" w:sz="0" w:space="0" w:color="auto" w:frame="1"/>
        </w:rPr>
        <w:t xml:space="preserve"> </w:t>
      </w:r>
      <w:r w:rsidR="008E7437" w:rsidRPr="000C410C">
        <w:rPr>
          <w:rFonts w:ascii="Tahoma" w:hAnsi="Tahoma" w:cs="Tahoma"/>
          <w:sz w:val="24"/>
          <w:szCs w:val="24"/>
          <w:bdr w:val="none" w:sz="0" w:space="0" w:color="auto" w:frame="1"/>
        </w:rPr>
        <w:t xml:space="preserve">(Negrillas fuera de texto). De manera que </w:t>
      </w:r>
      <w:r w:rsidR="008E7437" w:rsidRPr="000C410C">
        <w:rPr>
          <w:rFonts w:ascii="Tahoma" w:hAnsi="Tahoma" w:cs="Tahoma"/>
          <w:b/>
          <w:sz w:val="24"/>
          <w:szCs w:val="24"/>
          <w:bdr w:val="none" w:sz="0" w:space="0" w:color="auto" w:frame="1"/>
        </w:rPr>
        <w:t>una vez reanudados los términos judiciales</w:t>
      </w:r>
      <w:r w:rsidR="003D4439" w:rsidRPr="000C410C">
        <w:rPr>
          <w:rFonts w:ascii="Tahoma" w:hAnsi="Tahoma" w:cs="Tahoma"/>
          <w:b/>
          <w:sz w:val="24"/>
          <w:szCs w:val="24"/>
          <w:bdr w:val="none" w:sz="0" w:space="0" w:color="auto" w:frame="1"/>
        </w:rPr>
        <w:t xml:space="preserve"> </w:t>
      </w:r>
      <w:r w:rsidR="003D4439" w:rsidRPr="000C410C">
        <w:rPr>
          <w:rFonts w:ascii="Tahoma" w:hAnsi="Tahoma" w:cs="Tahoma"/>
          <w:bCs/>
          <w:sz w:val="24"/>
          <w:szCs w:val="24"/>
          <w:bdr w:val="none" w:sz="0" w:space="0" w:color="auto" w:frame="1"/>
        </w:rPr>
        <w:t>(2 de julio de 2020)</w:t>
      </w:r>
      <w:r w:rsidR="008E7437" w:rsidRPr="000C410C">
        <w:rPr>
          <w:rFonts w:ascii="Tahoma" w:hAnsi="Tahoma" w:cs="Tahoma"/>
          <w:b/>
          <w:sz w:val="24"/>
          <w:szCs w:val="24"/>
          <w:bdr w:val="none" w:sz="0" w:space="0" w:color="auto" w:frame="1"/>
        </w:rPr>
        <w:t>, por sustracción de materia decayó para la parte ejecutante el deber de publicar en un medio escrito el emplazamiento de la IPS ejecutada, y a su vez, surgió para el juzgado la obligación de registrar el nombre de la entidad emplazada en el Registro Nacional de personas emplazadas</w:t>
      </w:r>
      <w:r w:rsidR="008E7437" w:rsidRPr="000C410C">
        <w:rPr>
          <w:rFonts w:ascii="Tahoma" w:hAnsi="Tahoma" w:cs="Tahoma"/>
          <w:sz w:val="24"/>
          <w:szCs w:val="24"/>
          <w:bdr w:val="none" w:sz="0" w:space="0" w:color="auto" w:frame="1"/>
        </w:rPr>
        <w:t xml:space="preserve">. </w:t>
      </w:r>
      <w:r w:rsidR="008E7437" w:rsidRPr="000C410C">
        <w:rPr>
          <w:rFonts w:ascii="Tahoma" w:hAnsi="Tahoma" w:cs="Tahoma"/>
          <w:b/>
          <w:bCs/>
          <w:sz w:val="24"/>
          <w:szCs w:val="24"/>
          <w:bdr w:val="none" w:sz="0" w:space="0" w:color="auto" w:frame="1"/>
        </w:rPr>
        <w:t>Dicha obligación no fue cumplida por el juzgado accionado</w:t>
      </w:r>
    </w:p>
    <w:p w14:paraId="36580A02" w14:textId="77777777" w:rsidR="008E7437" w:rsidRPr="000C410C" w:rsidRDefault="008E7437" w:rsidP="000C410C">
      <w:pPr>
        <w:shd w:val="clear" w:color="auto" w:fill="FFFFFF"/>
        <w:spacing w:after="0" w:line="276" w:lineRule="auto"/>
        <w:ind w:right="-91"/>
        <w:jc w:val="both"/>
        <w:rPr>
          <w:rFonts w:ascii="Tahoma" w:hAnsi="Tahoma" w:cs="Tahoma"/>
          <w:sz w:val="24"/>
          <w:szCs w:val="24"/>
          <w:bdr w:val="none" w:sz="0" w:space="0" w:color="auto" w:frame="1"/>
        </w:rPr>
      </w:pPr>
    </w:p>
    <w:p w14:paraId="47CFD332" w14:textId="65BB15C8" w:rsidR="00400621" w:rsidRPr="000C410C" w:rsidRDefault="008E7437" w:rsidP="000C410C">
      <w:pPr>
        <w:pStyle w:val="Prrafodelista"/>
        <w:numPr>
          <w:ilvl w:val="0"/>
          <w:numId w:val="21"/>
        </w:numPr>
        <w:shd w:val="clear" w:color="auto" w:fill="FFFFFF"/>
        <w:spacing w:after="0" w:line="276" w:lineRule="auto"/>
        <w:ind w:right="-91"/>
        <w:jc w:val="both"/>
        <w:rPr>
          <w:rFonts w:ascii="Tahoma" w:hAnsi="Tahoma" w:cs="Tahoma"/>
          <w:sz w:val="24"/>
          <w:szCs w:val="24"/>
          <w:bdr w:val="none" w:sz="0" w:space="0" w:color="auto" w:frame="1"/>
        </w:rPr>
      </w:pPr>
      <w:r w:rsidRPr="000C410C">
        <w:rPr>
          <w:rFonts w:ascii="Tahoma" w:hAnsi="Tahoma" w:cs="Tahoma"/>
          <w:sz w:val="24"/>
          <w:szCs w:val="24"/>
          <w:bdr w:val="none" w:sz="0" w:space="0" w:color="auto" w:frame="1"/>
        </w:rPr>
        <w:t xml:space="preserve">El juzgado accionado arguye, </w:t>
      </w:r>
      <w:r w:rsidR="00FD5F31" w:rsidRPr="000C410C">
        <w:rPr>
          <w:rFonts w:ascii="Tahoma" w:hAnsi="Tahoma" w:cs="Tahoma"/>
          <w:sz w:val="24"/>
          <w:szCs w:val="24"/>
          <w:bdr w:val="none" w:sz="0" w:space="0" w:color="auto" w:frame="1"/>
        </w:rPr>
        <w:t>en cuanto a la aplicación del decreto 806 de 2020,</w:t>
      </w:r>
      <w:r w:rsidRPr="000C410C">
        <w:rPr>
          <w:rFonts w:ascii="Tahoma" w:hAnsi="Tahoma" w:cs="Tahoma"/>
          <w:sz w:val="24"/>
          <w:szCs w:val="24"/>
          <w:bdr w:val="none" w:sz="0" w:space="0" w:color="auto" w:frame="1"/>
        </w:rPr>
        <w:t xml:space="preserve"> que </w:t>
      </w:r>
      <w:r w:rsidR="00FD5F31" w:rsidRPr="000C410C">
        <w:rPr>
          <w:rFonts w:ascii="Tahoma" w:hAnsi="Tahoma" w:cs="Tahoma"/>
          <w:sz w:val="24"/>
          <w:szCs w:val="24"/>
          <w:bdr w:val="none" w:sz="0" w:space="0" w:color="auto" w:frame="1"/>
        </w:rPr>
        <w:t xml:space="preserve">el artículo 624 del CGP que modificó el artículo 40 de la ley 153 de 1887, dispone que las leyes de sustanciación y ritualidad prevalecen sobre las publicadas con anterioridad, sin embargo, las actuaciones, las diligencias iniciadas, los incidentes en curso y </w:t>
      </w:r>
      <w:r w:rsidR="00FD5F31" w:rsidRPr="000C410C">
        <w:rPr>
          <w:rFonts w:ascii="Tahoma" w:hAnsi="Tahoma" w:cs="Tahoma"/>
          <w:b/>
          <w:sz w:val="24"/>
          <w:szCs w:val="24"/>
          <w:bdr w:val="none" w:sz="0" w:space="0" w:color="auto" w:frame="1"/>
        </w:rPr>
        <w:t>las notificaciones</w:t>
      </w:r>
      <w:r w:rsidR="00FD5F31" w:rsidRPr="000C410C">
        <w:rPr>
          <w:rFonts w:ascii="Tahoma" w:hAnsi="Tahoma" w:cs="Tahoma"/>
          <w:sz w:val="24"/>
          <w:szCs w:val="24"/>
          <w:bdr w:val="none" w:sz="0" w:space="0" w:color="auto" w:frame="1"/>
        </w:rPr>
        <w:t>, se rigen por las leyes vigentes cuando se iniciaron las audiencias y diligencias.</w:t>
      </w:r>
      <w:r w:rsidRPr="000C410C">
        <w:rPr>
          <w:rFonts w:ascii="Tahoma" w:hAnsi="Tahoma" w:cs="Tahoma"/>
          <w:sz w:val="24"/>
          <w:szCs w:val="24"/>
          <w:bdr w:val="none" w:sz="0" w:space="0" w:color="auto" w:frame="1"/>
        </w:rPr>
        <w:t xml:space="preserve"> En otras palabras, el juzgado en aplicación del mentado artículo 624 interpreta que</w:t>
      </w:r>
      <w:r w:rsidR="003D4439" w:rsidRPr="000C410C">
        <w:rPr>
          <w:rFonts w:ascii="Tahoma" w:hAnsi="Tahoma" w:cs="Tahoma"/>
          <w:sz w:val="24"/>
          <w:szCs w:val="24"/>
          <w:bdr w:val="none" w:sz="0" w:space="0" w:color="auto" w:frame="1"/>
        </w:rPr>
        <w:t>,</w:t>
      </w:r>
      <w:r w:rsidRPr="000C410C">
        <w:rPr>
          <w:rFonts w:ascii="Tahoma" w:hAnsi="Tahoma" w:cs="Tahoma"/>
          <w:sz w:val="24"/>
          <w:szCs w:val="24"/>
          <w:bdr w:val="none" w:sz="0" w:space="0" w:color="auto" w:frame="1"/>
        </w:rPr>
        <w:t xml:space="preserve"> en el presente caso, como quiera que ya se había ordenado la notificación de la entidad ejecutada antes de la expedición del Decreto 806 de 2020, entonces el emplazamiento debe llevarse a cabo conforme al antiguo artículo 108 del Código General del Proceso, </w:t>
      </w:r>
      <w:r w:rsidR="00400621" w:rsidRPr="000C410C">
        <w:rPr>
          <w:rFonts w:ascii="Tahoma" w:hAnsi="Tahoma" w:cs="Tahoma"/>
          <w:sz w:val="24"/>
          <w:szCs w:val="24"/>
          <w:bdr w:val="none" w:sz="0" w:space="0" w:color="auto" w:frame="1"/>
        </w:rPr>
        <w:t>esto es, haciendo la respectiva publicación en un medio escrito por parte de la ejecutante. Y como tal cosa no se hizo, le aplicó al proceso ejecutivo la figura de la contumacia.</w:t>
      </w:r>
    </w:p>
    <w:p w14:paraId="337A864A" w14:textId="77777777" w:rsidR="00400621" w:rsidRPr="000C410C" w:rsidRDefault="00400621" w:rsidP="000C410C">
      <w:pPr>
        <w:pStyle w:val="Prrafodelista"/>
        <w:shd w:val="clear" w:color="auto" w:fill="FFFFFF"/>
        <w:spacing w:after="0" w:line="276" w:lineRule="auto"/>
        <w:ind w:left="1287" w:right="-91"/>
        <w:jc w:val="both"/>
        <w:rPr>
          <w:rFonts w:ascii="Tahoma" w:hAnsi="Tahoma" w:cs="Tahoma"/>
          <w:sz w:val="24"/>
          <w:szCs w:val="24"/>
          <w:bdr w:val="none" w:sz="0" w:space="0" w:color="auto" w:frame="1"/>
        </w:rPr>
      </w:pPr>
    </w:p>
    <w:p w14:paraId="50678C28" w14:textId="02383308" w:rsidR="00FD5F31" w:rsidRPr="000C410C" w:rsidRDefault="00400621" w:rsidP="000C410C">
      <w:pPr>
        <w:pStyle w:val="Prrafodelista"/>
        <w:numPr>
          <w:ilvl w:val="0"/>
          <w:numId w:val="21"/>
        </w:numPr>
        <w:shd w:val="clear" w:color="auto" w:fill="FFFFFF"/>
        <w:spacing w:after="0" w:line="276" w:lineRule="auto"/>
        <w:ind w:right="-91"/>
        <w:jc w:val="both"/>
        <w:rPr>
          <w:rFonts w:ascii="Tahoma" w:hAnsi="Tahoma" w:cs="Tahoma"/>
          <w:sz w:val="24"/>
          <w:szCs w:val="24"/>
          <w:bdr w:val="none" w:sz="0" w:space="0" w:color="auto" w:frame="1"/>
        </w:rPr>
      </w:pPr>
      <w:r w:rsidRPr="000C410C">
        <w:rPr>
          <w:rFonts w:ascii="Tahoma" w:hAnsi="Tahoma" w:cs="Tahoma"/>
          <w:sz w:val="24"/>
          <w:szCs w:val="24"/>
          <w:bdr w:val="none" w:sz="0" w:space="0" w:color="auto" w:frame="1"/>
        </w:rPr>
        <w:t xml:space="preserve">No obstante, el artículo 10 del Decreto 806 de 2020 </w:t>
      </w:r>
      <w:r w:rsidRPr="000C410C">
        <w:rPr>
          <w:rFonts w:ascii="Tahoma" w:hAnsi="Tahoma" w:cs="Tahoma"/>
          <w:b/>
          <w:sz w:val="24"/>
          <w:szCs w:val="24"/>
          <w:bdr w:val="none" w:sz="0" w:space="0" w:color="auto" w:frame="1"/>
        </w:rPr>
        <w:t>se volvió legislación permanente</w:t>
      </w:r>
      <w:r w:rsidRPr="000C410C">
        <w:rPr>
          <w:rFonts w:ascii="Tahoma" w:hAnsi="Tahoma" w:cs="Tahoma"/>
          <w:sz w:val="24"/>
          <w:szCs w:val="24"/>
          <w:bdr w:val="none" w:sz="0" w:space="0" w:color="auto" w:frame="1"/>
        </w:rPr>
        <w:t xml:space="preserve"> a través de la </w:t>
      </w:r>
      <w:r w:rsidR="00816167" w:rsidRPr="000C410C">
        <w:rPr>
          <w:rFonts w:ascii="Tahoma" w:hAnsi="Tahoma" w:cs="Tahoma"/>
          <w:sz w:val="24"/>
          <w:szCs w:val="24"/>
          <w:bdr w:val="none" w:sz="0" w:space="0" w:color="auto" w:frame="1"/>
        </w:rPr>
        <w:t xml:space="preserve">ley </w:t>
      </w:r>
      <w:r w:rsidRPr="000C410C">
        <w:rPr>
          <w:rFonts w:ascii="Tahoma" w:hAnsi="Tahoma" w:cs="Tahoma"/>
          <w:sz w:val="24"/>
          <w:szCs w:val="24"/>
          <w:bdr w:val="none" w:sz="0" w:space="0" w:color="auto" w:frame="1"/>
        </w:rPr>
        <w:t>2213 de 2022 (artículo 10)</w:t>
      </w:r>
      <w:r w:rsidRPr="000C410C">
        <w:rPr>
          <w:rStyle w:val="Refdenotaalpie"/>
          <w:rFonts w:ascii="Tahoma" w:hAnsi="Tahoma" w:cs="Tahoma"/>
          <w:sz w:val="24"/>
          <w:szCs w:val="24"/>
          <w:bdr w:val="none" w:sz="0" w:space="0" w:color="auto" w:frame="1"/>
        </w:rPr>
        <w:footnoteReference w:id="11"/>
      </w:r>
      <w:r w:rsidRPr="000C410C">
        <w:rPr>
          <w:rFonts w:ascii="Tahoma" w:hAnsi="Tahoma" w:cs="Tahoma"/>
          <w:sz w:val="24"/>
          <w:szCs w:val="24"/>
          <w:bdr w:val="none" w:sz="0" w:space="0" w:color="auto" w:frame="1"/>
        </w:rPr>
        <w:t>, de manera que</w:t>
      </w:r>
      <w:r w:rsidR="00816167" w:rsidRPr="000C410C">
        <w:rPr>
          <w:rFonts w:ascii="Tahoma" w:hAnsi="Tahoma" w:cs="Tahoma"/>
          <w:sz w:val="24"/>
          <w:szCs w:val="24"/>
          <w:bdr w:val="none" w:sz="0" w:space="0" w:color="auto" w:frame="1"/>
        </w:rPr>
        <w:t>,</w:t>
      </w:r>
      <w:r w:rsidRPr="000C410C">
        <w:rPr>
          <w:rFonts w:ascii="Tahoma" w:hAnsi="Tahoma" w:cs="Tahoma"/>
          <w:sz w:val="24"/>
          <w:szCs w:val="24"/>
          <w:bdr w:val="none" w:sz="0" w:space="0" w:color="auto" w:frame="1"/>
        </w:rPr>
        <w:t xml:space="preserve"> a estas alturas, </w:t>
      </w:r>
      <w:r w:rsidRPr="000C410C">
        <w:rPr>
          <w:rFonts w:ascii="Tahoma" w:hAnsi="Tahoma" w:cs="Tahoma"/>
          <w:b/>
          <w:sz w:val="24"/>
          <w:szCs w:val="24"/>
          <w:bdr w:val="none" w:sz="0" w:space="0" w:color="auto" w:frame="1"/>
        </w:rPr>
        <w:t>la publicación en un medio escrito quedó</w:t>
      </w:r>
      <w:r w:rsidRPr="000C410C">
        <w:rPr>
          <w:rFonts w:ascii="Tahoma" w:hAnsi="Tahoma" w:cs="Tahoma"/>
          <w:sz w:val="24"/>
          <w:szCs w:val="24"/>
          <w:bdr w:val="none" w:sz="0" w:space="0" w:color="auto" w:frame="1"/>
        </w:rPr>
        <w:t xml:space="preserve"> </w:t>
      </w:r>
      <w:r w:rsidRPr="000C410C">
        <w:rPr>
          <w:rFonts w:ascii="Tahoma" w:hAnsi="Tahoma" w:cs="Tahoma"/>
          <w:b/>
          <w:sz w:val="24"/>
          <w:szCs w:val="24"/>
          <w:bdr w:val="none" w:sz="0" w:space="0" w:color="auto" w:frame="1"/>
        </w:rPr>
        <w:t xml:space="preserve">derogada </w:t>
      </w:r>
      <w:r w:rsidRPr="000C410C">
        <w:rPr>
          <w:rFonts w:ascii="Tahoma" w:hAnsi="Tahoma" w:cs="Tahoma"/>
          <w:sz w:val="24"/>
          <w:szCs w:val="24"/>
          <w:bdr w:val="none" w:sz="0" w:space="0" w:color="auto" w:frame="1"/>
        </w:rPr>
        <w:t xml:space="preserve">y por lo tanto resulta un exabrupto pretender que se cumpla por la parte ejecutante una publicación que </w:t>
      </w:r>
      <w:r w:rsidRPr="000C410C">
        <w:rPr>
          <w:rFonts w:ascii="Tahoma" w:hAnsi="Tahoma" w:cs="Tahoma"/>
          <w:b/>
          <w:sz w:val="24"/>
          <w:szCs w:val="24"/>
          <w:bdr w:val="none" w:sz="0" w:space="0" w:color="auto" w:frame="1"/>
        </w:rPr>
        <w:t xml:space="preserve">ya no están haciendo los medios </w:t>
      </w:r>
      <w:r w:rsidR="00816167" w:rsidRPr="000C410C">
        <w:rPr>
          <w:rFonts w:ascii="Tahoma" w:hAnsi="Tahoma" w:cs="Tahoma"/>
          <w:b/>
          <w:sz w:val="24"/>
          <w:szCs w:val="24"/>
          <w:bdr w:val="none" w:sz="0" w:space="0" w:color="auto" w:frame="1"/>
        </w:rPr>
        <w:t>escritos, y que</w:t>
      </w:r>
      <w:r w:rsidR="0077540A" w:rsidRPr="000C410C">
        <w:rPr>
          <w:rFonts w:ascii="Tahoma" w:hAnsi="Tahoma" w:cs="Tahoma"/>
          <w:b/>
          <w:sz w:val="24"/>
          <w:szCs w:val="24"/>
          <w:bdr w:val="none" w:sz="0" w:space="0" w:color="auto" w:frame="1"/>
        </w:rPr>
        <w:t>,</w:t>
      </w:r>
      <w:r w:rsidR="00816167" w:rsidRPr="000C410C">
        <w:rPr>
          <w:rFonts w:ascii="Tahoma" w:hAnsi="Tahoma" w:cs="Tahoma"/>
          <w:b/>
          <w:sz w:val="24"/>
          <w:szCs w:val="24"/>
          <w:bdr w:val="none" w:sz="0" w:space="0" w:color="auto" w:frame="1"/>
        </w:rPr>
        <w:t xml:space="preserve"> por la misma razón, ya no es objeto de lectura por los usuarios de esos medios escritos</w:t>
      </w:r>
      <w:r w:rsidRPr="000C410C">
        <w:rPr>
          <w:rFonts w:ascii="Tahoma" w:hAnsi="Tahoma" w:cs="Tahoma"/>
          <w:sz w:val="24"/>
          <w:szCs w:val="24"/>
          <w:bdr w:val="none" w:sz="0" w:space="0" w:color="auto" w:frame="1"/>
        </w:rPr>
        <w:t xml:space="preserve">. </w:t>
      </w:r>
      <w:r w:rsidR="003F742C" w:rsidRPr="000C410C">
        <w:rPr>
          <w:rFonts w:ascii="Tahoma" w:hAnsi="Tahoma" w:cs="Tahoma"/>
          <w:sz w:val="24"/>
          <w:szCs w:val="24"/>
          <w:bdr w:val="none" w:sz="0" w:space="0" w:color="auto" w:frame="1"/>
        </w:rPr>
        <w:t xml:space="preserve">Ello así, a quien le corresponde publicar el emplazamiento de la entidad ejecutada es al juzgado con la inclusión en el registro nacional de emplazados y no a la parte ejecutante. </w:t>
      </w:r>
    </w:p>
    <w:p w14:paraId="75B558FB" w14:textId="77777777" w:rsidR="00816167" w:rsidRPr="000C410C" w:rsidRDefault="00816167" w:rsidP="000C410C">
      <w:pPr>
        <w:pStyle w:val="Prrafodelista"/>
        <w:spacing w:after="0" w:line="276" w:lineRule="auto"/>
        <w:rPr>
          <w:rFonts w:ascii="Tahoma" w:hAnsi="Tahoma" w:cs="Tahoma"/>
          <w:sz w:val="24"/>
          <w:szCs w:val="24"/>
          <w:bdr w:val="none" w:sz="0" w:space="0" w:color="auto" w:frame="1"/>
        </w:rPr>
      </w:pPr>
    </w:p>
    <w:p w14:paraId="43A8185A" w14:textId="748E9DF7" w:rsidR="00EA2047" w:rsidRPr="000C410C" w:rsidRDefault="003F742C" w:rsidP="000C410C">
      <w:pPr>
        <w:pStyle w:val="Prrafodelista"/>
        <w:numPr>
          <w:ilvl w:val="0"/>
          <w:numId w:val="21"/>
        </w:numPr>
        <w:shd w:val="clear" w:color="auto" w:fill="FFFFFF"/>
        <w:spacing w:after="0" w:line="276" w:lineRule="auto"/>
        <w:ind w:right="-91"/>
        <w:jc w:val="both"/>
        <w:rPr>
          <w:rFonts w:ascii="Tahoma" w:hAnsi="Tahoma" w:cs="Tahoma"/>
          <w:sz w:val="24"/>
          <w:szCs w:val="24"/>
          <w:bdr w:val="none" w:sz="0" w:space="0" w:color="auto" w:frame="1"/>
        </w:rPr>
      </w:pPr>
      <w:r w:rsidRPr="000C410C">
        <w:rPr>
          <w:rFonts w:ascii="Tahoma" w:hAnsi="Tahoma" w:cs="Tahoma"/>
          <w:sz w:val="24"/>
          <w:szCs w:val="24"/>
          <w:bdr w:val="none" w:sz="0" w:space="0" w:color="auto" w:frame="1"/>
        </w:rPr>
        <w:t>En conclusión</w:t>
      </w:r>
      <w:r w:rsidR="00816167" w:rsidRPr="000C410C">
        <w:rPr>
          <w:rFonts w:ascii="Tahoma" w:hAnsi="Tahoma" w:cs="Tahoma"/>
          <w:sz w:val="24"/>
          <w:szCs w:val="24"/>
          <w:bdr w:val="none" w:sz="0" w:space="0" w:color="auto" w:frame="1"/>
        </w:rPr>
        <w:t xml:space="preserve">, </w:t>
      </w:r>
      <w:r w:rsidR="0077540A" w:rsidRPr="000C410C">
        <w:rPr>
          <w:rFonts w:ascii="Tahoma" w:hAnsi="Tahoma" w:cs="Tahoma"/>
          <w:b/>
          <w:bCs/>
          <w:sz w:val="24"/>
          <w:szCs w:val="24"/>
          <w:bdr w:val="none" w:sz="0" w:space="0" w:color="auto" w:frame="1"/>
        </w:rPr>
        <w:t>la contumacia</w:t>
      </w:r>
      <w:r w:rsidR="0077540A" w:rsidRPr="000C410C">
        <w:rPr>
          <w:rFonts w:ascii="Tahoma" w:hAnsi="Tahoma" w:cs="Tahoma"/>
          <w:sz w:val="24"/>
          <w:szCs w:val="24"/>
          <w:bdr w:val="none" w:sz="0" w:space="0" w:color="auto" w:frame="1"/>
        </w:rPr>
        <w:t xml:space="preserve">, en este caso, sólo era procedente si la parte ejecutante teniendo la posibilidad de </w:t>
      </w:r>
      <w:r w:rsidR="00EA2047" w:rsidRPr="000C410C">
        <w:rPr>
          <w:rFonts w:ascii="Tahoma" w:hAnsi="Tahoma" w:cs="Tahoma"/>
          <w:sz w:val="24"/>
          <w:szCs w:val="24"/>
          <w:bdr w:val="none" w:sz="0" w:space="0" w:color="auto" w:frame="1"/>
        </w:rPr>
        <w:t>gestionar la notificación por emplazamiento del mandamiento de pago</w:t>
      </w:r>
      <w:r w:rsidR="0077540A" w:rsidRPr="000C410C">
        <w:rPr>
          <w:rFonts w:ascii="Tahoma" w:hAnsi="Tahoma" w:cs="Tahoma"/>
          <w:sz w:val="24"/>
          <w:szCs w:val="24"/>
          <w:bdr w:val="none" w:sz="0" w:space="0" w:color="auto" w:frame="1"/>
        </w:rPr>
        <w:t>, no la hizo por incuria, pero como quiera que le es imposible publica</w:t>
      </w:r>
      <w:r w:rsidR="00EA2047" w:rsidRPr="000C410C">
        <w:rPr>
          <w:rFonts w:ascii="Tahoma" w:hAnsi="Tahoma" w:cs="Tahoma"/>
          <w:sz w:val="24"/>
          <w:szCs w:val="24"/>
          <w:bdr w:val="none" w:sz="0" w:space="0" w:color="auto" w:frame="1"/>
        </w:rPr>
        <w:t xml:space="preserve">r </w:t>
      </w:r>
      <w:r w:rsidR="0077540A" w:rsidRPr="000C410C">
        <w:rPr>
          <w:rFonts w:ascii="Tahoma" w:hAnsi="Tahoma" w:cs="Tahoma"/>
          <w:sz w:val="24"/>
          <w:szCs w:val="24"/>
          <w:bdr w:val="none" w:sz="0" w:space="0" w:color="auto" w:frame="1"/>
        </w:rPr>
        <w:t>el emplazamiento en un medio escrito</w:t>
      </w:r>
      <w:r w:rsidR="00EA2047" w:rsidRPr="000C410C">
        <w:rPr>
          <w:rFonts w:ascii="Tahoma" w:hAnsi="Tahoma" w:cs="Tahoma"/>
          <w:sz w:val="24"/>
          <w:szCs w:val="24"/>
          <w:bdr w:val="none" w:sz="0" w:space="0" w:color="auto" w:frame="1"/>
        </w:rPr>
        <w:t xml:space="preserve"> (por lo dicho en precedencia</w:t>
      </w:r>
      <w:r w:rsidR="0077540A" w:rsidRPr="000C410C">
        <w:rPr>
          <w:rFonts w:ascii="Tahoma" w:hAnsi="Tahoma" w:cs="Tahoma"/>
          <w:sz w:val="24"/>
          <w:szCs w:val="24"/>
          <w:bdr w:val="none" w:sz="0" w:space="0" w:color="auto" w:frame="1"/>
        </w:rPr>
        <w:t xml:space="preserve">), no se dan los presupuestos legales </w:t>
      </w:r>
      <w:r w:rsidR="00EA2047" w:rsidRPr="000C410C">
        <w:rPr>
          <w:rFonts w:ascii="Tahoma" w:hAnsi="Tahoma" w:cs="Tahoma"/>
          <w:sz w:val="24"/>
          <w:szCs w:val="24"/>
          <w:bdr w:val="none" w:sz="0" w:space="0" w:color="auto" w:frame="1"/>
        </w:rPr>
        <w:t>del parágrafo del artículo 30 del Código Sustantivo de Trabajo</w:t>
      </w:r>
      <w:r w:rsidR="00EA2047" w:rsidRPr="000C410C">
        <w:rPr>
          <w:rStyle w:val="Refdenotaalpie"/>
          <w:rFonts w:ascii="Tahoma" w:hAnsi="Tahoma" w:cs="Tahoma"/>
          <w:sz w:val="24"/>
          <w:szCs w:val="24"/>
          <w:bdr w:val="none" w:sz="0" w:space="0" w:color="auto" w:frame="1"/>
        </w:rPr>
        <w:footnoteReference w:id="12"/>
      </w:r>
      <w:r w:rsidR="00EA2047" w:rsidRPr="000C410C">
        <w:rPr>
          <w:rFonts w:ascii="Tahoma" w:hAnsi="Tahoma" w:cs="Tahoma"/>
          <w:sz w:val="24"/>
          <w:szCs w:val="24"/>
          <w:bdr w:val="none" w:sz="0" w:space="0" w:color="auto" w:frame="1"/>
        </w:rPr>
        <w:t xml:space="preserve"> </w:t>
      </w:r>
      <w:r w:rsidR="0077540A" w:rsidRPr="000C410C">
        <w:rPr>
          <w:rFonts w:ascii="Tahoma" w:hAnsi="Tahoma" w:cs="Tahoma"/>
          <w:sz w:val="24"/>
          <w:szCs w:val="24"/>
          <w:bdr w:val="none" w:sz="0" w:space="0" w:color="auto" w:frame="1"/>
        </w:rPr>
        <w:t xml:space="preserve">para </w:t>
      </w:r>
      <w:r w:rsidR="00EA2047" w:rsidRPr="000C410C">
        <w:rPr>
          <w:rFonts w:ascii="Tahoma" w:hAnsi="Tahoma" w:cs="Tahoma"/>
          <w:sz w:val="24"/>
          <w:szCs w:val="24"/>
          <w:bdr w:val="none" w:sz="0" w:space="0" w:color="auto" w:frame="1"/>
        </w:rPr>
        <w:t>aplicar dicha sanción.</w:t>
      </w:r>
    </w:p>
    <w:p w14:paraId="22BB0E3D" w14:textId="77777777" w:rsidR="00EA2047" w:rsidRPr="000C410C" w:rsidRDefault="00EA2047" w:rsidP="00D318C6">
      <w:pPr>
        <w:shd w:val="clear" w:color="auto" w:fill="FFFFFF"/>
        <w:spacing w:after="0" w:line="276" w:lineRule="auto"/>
        <w:ind w:right="-91"/>
        <w:jc w:val="both"/>
        <w:rPr>
          <w:rFonts w:ascii="Tahoma" w:hAnsi="Tahoma" w:cs="Tahoma"/>
          <w:sz w:val="24"/>
          <w:szCs w:val="24"/>
          <w:bdr w:val="none" w:sz="0" w:space="0" w:color="auto" w:frame="1"/>
        </w:rPr>
      </w:pPr>
    </w:p>
    <w:p w14:paraId="36B91708" w14:textId="6FD249B8" w:rsidR="00816167" w:rsidRPr="000C410C" w:rsidRDefault="00EA2047" w:rsidP="000C410C">
      <w:pPr>
        <w:pStyle w:val="Prrafodelista"/>
        <w:numPr>
          <w:ilvl w:val="0"/>
          <w:numId w:val="21"/>
        </w:numPr>
        <w:shd w:val="clear" w:color="auto" w:fill="FFFFFF"/>
        <w:spacing w:after="0" w:line="276" w:lineRule="auto"/>
        <w:ind w:right="-91"/>
        <w:jc w:val="both"/>
        <w:rPr>
          <w:rFonts w:ascii="Tahoma" w:hAnsi="Tahoma" w:cs="Tahoma"/>
          <w:sz w:val="24"/>
          <w:szCs w:val="24"/>
          <w:bdr w:val="none" w:sz="0" w:space="0" w:color="auto" w:frame="1"/>
        </w:rPr>
      </w:pPr>
      <w:r w:rsidRPr="000C410C">
        <w:rPr>
          <w:rFonts w:ascii="Tahoma" w:hAnsi="Tahoma" w:cs="Tahoma"/>
          <w:sz w:val="24"/>
          <w:szCs w:val="24"/>
          <w:bdr w:val="none" w:sz="0" w:space="0" w:color="auto" w:frame="1"/>
        </w:rPr>
        <w:t xml:space="preserve">En consecuencia, </w:t>
      </w:r>
      <w:r w:rsidR="00816167" w:rsidRPr="000C410C">
        <w:rPr>
          <w:rFonts w:ascii="Tahoma" w:hAnsi="Tahoma" w:cs="Tahoma"/>
          <w:sz w:val="24"/>
          <w:szCs w:val="24"/>
          <w:bdr w:val="none" w:sz="0" w:space="0" w:color="auto" w:frame="1"/>
        </w:rPr>
        <w:t xml:space="preserve">la Sala observa que, por las particularidades de este asunto, el juez accionado </w:t>
      </w:r>
      <w:r w:rsidR="00816167" w:rsidRPr="000C410C">
        <w:rPr>
          <w:rFonts w:ascii="Tahoma" w:hAnsi="Tahoma" w:cs="Tahoma"/>
          <w:color w:val="333333"/>
          <w:sz w:val="24"/>
          <w:szCs w:val="24"/>
        </w:rPr>
        <w:t>optó por una interpretación que contraría los postulados mínimos de la razonabilidad jurídica, en los términos de la Corte Constitucional</w:t>
      </w:r>
      <w:r w:rsidRPr="000C410C">
        <w:rPr>
          <w:rFonts w:ascii="Tahoma" w:hAnsi="Tahoma" w:cs="Tahoma"/>
          <w:color w:val="333333"/>
          <w:sz w:val="24"/>
          <w:szCs w:val="24"/>
        </w:rPr>
        <w:t xml:space="preserve">, y en este entendido incurrió en un defecto sustancial al proferir </w:t>
      </w:r>
      <w:r w:rsidR="003F742C" w:rsidRPr="000C410C">
        <w:rPr>
          <w:rFonts w:ascii="Tahoma" w:hAnsi="Tahoma" w:cs="Tahoma"/>
          <w:sz w:val="24"/>
          <w:szCs w:val="24"/>
          <w:lang w:val="es-419"/>
        </w:rPr>
        <w:t>los autos interlocutorios No. 548 del 13 de junio de 2022 y el No.</w:t>
      </w:r>
      <w:r w:rsidR="00992059">
        <w:rPr>
          <w:rFonts w:ascii="Tahoma" w:hAnsi="Tahoma" w:cs="Tahoma"/>
          <w:sz w:val="24"/>
          <w:szCs w:val="24"/>
          <w:lang w:val="es-419"/>
        </w:rPr>
        <w:t xml:space="preserve"> </w:t>
      </w:r>
      <w:r w:rsidR="003F742C" w:rsidRPr="000C410C">
        <w:rPr>
          <w:rFonts w:ascii="Tahoma" w:hAnsi="Tahoma" w:cs="Tahoma"/>
          <w:sz w:val="24"/>
          <w:szCs w:val="24"/>
          <w:lang w:val="es-419"/>
        </w:rPr>
        <w:t>224 del 3 de agosto del 2022</w:t>
      </w:r>
      <w:r w:rsidR="00816167" w:rsidRPr="000C410C">
        <w:rPr>
          <w:rFonts w:ascii="Tahoma" w:hAnsi="Tahoma" w:cs="Tahoma"/>
          <w:color w:val="333333"/>
          <w:sz w:val="24"/>
          <w:szCs w:val="24"/>
        </w:rPr>
        <w:t>.</w:t>
      </w:r>
    </w:p>
    <w:p w14:paraId="0AE5CECC" w14:textId="77777777" w:rsidR="00EA2047" w:rsidRPr="000C410C" w:rsidRDefault="00EA2047" w:rsidP="00D318C6">
      <w:pPr>
        <w:shd w:val="clear" w:color="auto" w:fill="FFFFFF"/>
        <w:spacing w:after="0" w:line="276" w:lineRule="auto"/>
        <w:ind w:right="-91"/>
        <w:jc w:val="both"/>
        <w:rPr>
          <w:rFonts w:ascii="Tahoma" w:hAnsi="Tahoma" w:cs="Tahoma"/>
          <w:sz w:val="24"/>
          <w:szCs w:val="24"/>
          <w:bdr w:val="none" w:sz="0" w:space="0" w:color="auto" w:frame="1"/>
        </w:rPr>
      </w:pPr>
    </w:p>
    <w:p w14:paraId="4F2A305F" w14:textId="7CA4102F" w:rsidR="00FF23A3" w:rsidRPr="000C410C" w:rsidRDefault="003F742C" w:rsidP="000C410C">
      <w:pPr>
        <w:shd w:val="clear" w:color="auto" w:fill="FFFFFF"/>
        <w:spacing w:after="0" w:line="276" w:lineRule="auto"/>
        <w:ind w:right="-91" w:firstLine="567"/>
        <w:jc w:val="both"/>
        <w:rPr>
          <w:rFonts w:ascii="Tahoma" w:eastAsia="Times New Roman" w:hAnsi="Tahoma" w:cs="Tahoma"/>
          <w:sz w:val="24"/>
          <w:szCs w:val="24"/>
          <w:lang w:val="es-ES_tradnl" w:eastAsia="es-CO"/>
        </w:rPr>
      </w:pPr>
      <w:r w:rsidRPr="000C410C">
        <w:rPr>
          <w:rFonts w:ascii="Tahoma" w:hAnsi="Tahoma" w:cs="Tahoma"/>
          <w:sz w:val="24"/>
          <w:szCs w:val="24"/>
          <w:shd w:val="clear" w:color="auto" w:fill="FFFFFF"/>
        </w:rPr>
        <w:t xml:space="preserve">Con fundamento en todo lo dicho, </w:t>
      </w:r>
      <w:r w:rsidR="007B022F" w:rsidRPr="000C410C">
        <w:rPr>
          <w:rFonts w:ascii="Tahoma" w:hAnsi="Tahoma" w:cs="Tahoma"/>
          <w:sz w:val="24"/>
          <w:szCs w:val="24"/>
          <w:shd w:val="clear" w:color="auto" w:fill="FFFFFF"/>
        </w:rPr>
        <w:t xml:space="preserve">se </w:t>
      </w:r>
      <w:r w:rsidR="00CD31D6" w:rsidRPr="000C410C">
        <w:rPr>
          <w:rFonts w:ascii="Tahoma" w:hAnsi="Tahoma" w:cs="Tahoma"/>
          <w:sz w:val="24"/>
          <w:szCs w:val="24"/>
          <w:shd w:val="clear" w:color="auto" w:fill="FFFFFF"/>
        </w:rPr>
        <w:t xml:space="preserve">confirmará </w:t>
      </w:r>
      <w:r w:rsidR="007B022F" w:rsidRPr="000C410C">
        <w:rPr>
          <w:rFonts w:ascii="Tahoma" w:hAnsi="Tahoma" w:cs="Tahoma"/>
          <w:sz w:val="24"/>
          <w:szCs w:val="24"/>
          <w:shd w:val="clear" w:color="auto" w:fill="FFFFFF"/>
        </w:rPr>
        <w:t>la providencia emitida por el Juzgado Tercero Laboral del Circuito el 1 de febrero de 2023</w:t>
      </w:r>
      <w:r w:rsidRPr="000C410C">
        <w:rPr>
          <w:rFonts w:ascii="Tahoma" w:hAnsi="Tahoma" w:cs="Tahoma"/>
          <w:sz w:val="24"/>
          <w:szCs w:val="24"/>
          <w:shd w:val="clear" w:color="auto" w:fill="FFFFFF"/>
        </w:rPr>
        <w:t xml:space="preserve"> por ajustarse a derecho</w:t>
      </w:r>
      <w:r w:rsidR="007B022F" w:rsidRPr="000C410C">
        <w:rPr>
          <w:rFonts w:ascii="Tahoma" w:hAnsi="Tahoma" w:cs="Tahoma"/>
          <w:sz w:val="24"/>
          <w:szCs w:val="24"/>
          <w:shd w:val="clear" w:color="auto" w:fill="FFFFFF"/>
        </w:rPr>
        <w:t xml:space="preserve">.  </w:t>
      </w:r>
    </w:p>
    <w:p w14:paraId="175C8266" w14:textId="77777777" w:rsidR="00AF4D37" w:rsidRPr="00D318C6" w:rsidRDefault="00AF4D37" w:rsidP="00D318C6">
      <w:pPr>
        <w:shd w:val="clear" w:color="auto" w:fill="FFFFFF"/>
        <w:spacing w:after="0" w:line="276" w:lineRule="auto"/>
        <w:ind w:right="-91"/>
        <w:jc w:val="both"/>
        <w:rPr>
          <w:rFonts w:ascii="Tahoma" w:hAnsi="Tahoma" w:cs="Tahoma"/>
          <w:sz w:val="24"/>
          <w:szCs w:val="24"/>
          <w:bdr w:val="none" w:sz="0" w:space="0" w:color="auto" w:frame="1"/>
        </w:rPr>
      </w:pPr>
    </w:p>
    <w:p w14:paraId="327825EA" w14:textId="5069DA82" w:rsidR="00691226" w:rsidRPr="000C410C" w:rsidRDefault="00691226" w:rsidP="000C410C">
      <w:pPr>
        <w:spacing w:after="0" w:line="276" w:lineRule="auto"/>
        <w:ind w:firstLine="709"/>
        <w:jc w:val="both"/>
        <w:rPr>
          <w:rFonts w:ascii="Tahoma" w:hAnsi="Tahoma" w:cs="Tahoma"/>
          <w:sz w:val="24"/>
          <w:szCs w:val="24"/>
          <w:lang w:eastAsia="es-CO"/>
        </w:rPr>
      </w:pPr>
      <w:r w:rsidRPr="000C410C">
        <w:rPr>
          <w:rFonts w:ascii="Tahoma" w:hAnsi="Tahoma" w:cs="Tahoma"/>
          <w:sz w:val="24"/>
          <w:szCs w:val="24"/>
          <w:lang w:eastAsia="es-CO"/>
        </w:rPr>
        <w:t xml:space="preserve">En mérito de lo expuesto, la </w:t>
      </w:r>
      <w:r w:rsidRPr="000C410C">
        <w:rPr>
          <w:rFonts w:ascii="Tahoma" w:hAnsi="Tahoma" w:cs="Tahoma"/>
          <w:b/>
          <w:sz w:val="24"/>
          <w:szCs w:val="24"/>
          <w:lang w:eastAsia="es-CO"/>
        </w:rPr>
        <w:t>Sala de Decisión Laboral No. 1 del Tribunal Superior del Distrito Judicial de Pereira</w:t>
      </w:r>
      <w:r w:rsidRPr="000C410C">
        <w:rPr>
          <w:rFonts w:ascii="Tahoma" w:hAnsi="Tahoma" w:cs="Tahoma"/>
          <w:sz w:val="24"/>
          <w:szCs w:val="24"/>
          <w:lang w:eastAsia="es-CO"/>
        </w:rPr>
        <w:t>, en nombre del Pueblo y por autoridad de la Constitución y la ley,</w:t>
      </w:r>
    </w:p>
    <w:p w14:paraId="465350C2" w14:textId="77777777" w:rsidR="00691226" w:rsidRPr="00D318C6" w:rsidRDefault="00691226" w:rsidP="00D318C6">
      <w:pPr>
        <w:shd w:val="clear" w:color="auto" w:fill="FFFFFF"/>
        <w:spacing w:after="0" w:line="276" w:lineRule="auto"/>
        <w:ind w:right="-91"/>
        <w:jc w:val="both"/>
        <w:rPr>
          <w:rFonts w:ascii="Tahoma" w:hAnsi="Tahoma" w:cs="Tahoma"/>
          <w:sz w:val="24"/>
          <w:szCs w:val="24"/>
          <w:bdr w:val="none" w:sz="0" w:space="0" w:color="auto" w:frame="1"/>
        </w:rPr>
      </w:pPr>
    </w:p>
    <w:p w14:paraId="13A1050C" w14:textId="2EB0C8C4" w:rsidR="003A098C" w:rsidRPr="000C410C" w:rsidRDefault="00691226" w:rsidP="000C410C">
      <w:pPr>
        <w:pStyle w:val="Prrafodelista"/>
        <w:spacing w:after="0" w:line="276" w:lineRule="auto"/>
        <w:ind w:left="714" w:hanging="357"/>
        <w:jc w:val="center"/>
        <w:rPr>
          <w:rFonts w:ascii="Tahoma" w:hAnsi="Tahoma" w:cs="Tahoma"/>
          <w:b/>
          <w:bCs/>
          <w:sz w:val="24"/>
          <w:szCs w:val="24"/>
          <w:lang w:val="es-419"/>
        </w:rPr>
      </w:pPr>
      <w:r w:rsidRPr="000C410C">
        <w:rPr>
          <w:rFonts w:ascii="Tahoma" w:hAnsi="Tahoma" w:cs="Tahoma"/>
          <w:b/>
          <w:bCs/>
          <w:sz w:val="24"/>
          <w:szCs w:val="24"/>
          <w:lang w:val="es-419"/>
        </w:rPr>
        <w:t>RESUELVE</w:t>
      </w:r>
    </w:p>
    <w:p w14:paraId="4F12CAA3" w14:textId="77777777" w:rsidR="00717D4C" w:rsidRPr="00D318C6" w:rsidRDefault="00717D4C" w:rsidP="00D318C6">
      <w:pPr>
        <w:shd w:val="clear" w:color="auto" w:fill="FFFFFF"/>
        <w:spacing w:after="0" w:line="276" w:lineRule="auto"/>
        <w:ind w:right="-91"/>
        <w:jc w:val="both"/>
        <w:rPr>
          <w:rFonts w:ascii="Tahoma" w:hAnsi="Tahoma" w:cs="Tahoma"/>
          <w:sz w:val="24"/>
          <w:szCs w:val="24"/>
          <w:bdr w:val="none" w:sz="0" w:space="0" w:color="auto" w:frame="1"/>
        </w:rPr>
      </w:pPr>
    </w:p>
    <w:p w14:paraId="30B04DD1" w14:textId="55887CA6" w:rsidR="009955DE" w:rsidRPr="000C410C" w:rsidRDefault="00815353" w:rsidP="000C410C">
      <w:pPr>
        <w:spacing w:after="0" w:line="276" w:lineRule="auto"/>
        <w:ind w:firstLine="709"/>
        <w:jc w:val="both"/>
        <w:rPr>
          <w:rFonts w:ascii="Tahoma" w:hAnsi="Tahoma" w:cs="Tahoma"/>
          <w:sz w:val="24"/>
          <w:szCs w:val="24"/>
        </w:rPr>
      </w:pPr>
      <w:r w:rsidRPr="000C410C">
        <w:rPr>
          <w:rFonts w:ascii="Tahoma" w:hAnsi="Tahoma" w:cs="Tahoma"/>
          <w:b/>
          <w:bCs/>
          <w:sz w:val="24"/>
          <w:szCs w:val="24"/>
        </w:rPr>
        <w:t>PRIMERO</w:t>
      </w:r>
      <w:bookmarkStart w:id="7" w:name="_Hlk80049143"/>
      <w:r w:rsidR="00CA7AFE" w:rsidRPr="000C410C">
        <w:rPr>
          <w:rFonts w:ascii="Tahoma" w:hAnsi="Tahoma" w:cs="Tahoma"/>
          <w:b/>
          <w:bCs/>
          <w:sz w:val="24"/>
          <w:szCs w:val="24"/>
        </w:rPr>
        <w:t>:</w:t>
      </w:r>
      <w:r w:rsidR="00B1123D" w:rsidRPr="000C410C">
        <w:rPr>
          <w:rFonts w:ascii="Tahoma" w:hAnsi="Tahoma" w:cs="Tahoma"/>
          <w:b/>
          <w:bCs/>
          <w:sz w:val="24"/>
          <w:szCs w:val="24"/>
        </w:rPr>
        <w:t xml:space="preserve"> </w:t>
      </w:r>
      <w:r w:rsidR="00CD31D6" w:rsidRPr="000C410C">
        <w:rPr>
          <w:rFonts w:ascii="Tahoma" w:hAnsi="Tahoma" w:cs="Tahoma"/>
          <w:b/>
          <w:bCs/>
          <w:sz w:val="24"/>
          <w:szCs w:val="24"/>
        </w:rPr>
        <w:t xml:space="preserve">CONFIRMAR </w:t>
      </w:r>
      <w:r w:rsidR="009955DE" w:rsidRPr="000C410C">
        <w:rPr>
          <w:rFonts w:ascii="Tahoma" w:hAnsi="Tahoma" w:cs="Tahoma"/>
          <w:sz w:val="24"/>
          <w:szCs w:val="24"/>
        </w:rPr>
        <w:t xml:space="preserve">la </w:t>
      </w:r>
      <w:r w:rsidR="003F742C" w:rsidRPr="000C410C">
        <w:rPr>
          <w:rFonts w:ascii="Tahoma" w:hAnsi="Tahoma" w:cs="Tahoma"/>
          <w:sz w:val="24"/>
          <w:szCs w:val="24"/>
        </w:rPr>
        <w:t>sentencia proferida</w:t>
      </w:r>
      <w:r w:rsidR="009955DE" w:rsidRPr="000C410C">
        <w:rPr>
          <w:rFonts w:ascii="Tahoma" w:hAnsi="Tahoma" w:cs="Tahoma"/>
          <w:sz w:val="24"/>
          <w:szCs w:val="24"/>
        </w:rPr>
        <w:t xml:space="preserve"> por el </w:t>
      </w:r>
      <w:r w:rsidR="007B022F" w:rsidRPr="000C410C">
        <w:rPr>
          <w:rFonts w:ascii="Tahoma" w:hAnsi="Tahoma" w:cs="Tahoma"/>
          <w:sz w:val="24"/>
          <w:szCs w:val="24"/>
        </w:rPr>
        <w:t>Juzgado Tercero Laboral del Circuito el 1 de febrero de 2023</w:t>
      </w:r>
      <w:r w:rsidR="003F742C" w:rsidRPr="000C410C">
        <w:rPr>
          <w:rFonts w:ascii="Tahoma" w:hAnsi="Tahoma" w:cs="Tahoma"/>
          <w:sz w:val="24"/>
          <w:szCs w:val="24"/>
        </w:rPr>
        <w:t>, por las razones explicadas en la parte motiva</w:t>
      </w:r>
      <w:r w:rsidR="007B022F" w:rsidRPr="000C410C">
        <w:rPr>
          <w:rFonts w:ascii="Tahoma" w:hAnsi="Tahoma" w:cs="Tahoma"/>
          <w:sz w:val="24"/>
          <w:szCs w:val="24"/>
        </w:rPr>
        <w:t>.</w:t>
      </w:r>
      <w:r w:rsidR="009955DE" w:rsidRPr="000C410C">
        <w:rPr>
          <w:rFonts w:ascii="Tahoma" w:hAnsi="Tahoma" w:cs="Tahoma"/>
          <w:sz w:val="24"/>
          <w:szCs w:val="24"/>
        </w:rPr>
        <w:t xml:space="preserve"> </w:t>
      </w:r>
    </w:p>
    <w:p w14:paraId="14302DD6" w14:textId="175B35E6" w:rsidR="009955DE" w:rsidRPr="00D318C6" w:rsidRDefault="009955DE" w:rsidP="00D318C6">
      <w:pPr>
        <w:shd w:val="clear" w:color="auto" w:fill="FFFFFF"/>
        <w:spacing w:after="0" w:line="276" w:lineRule="auto"/>
        <w:ind w:right="-91"/>
        <w:jc w:val="both"/>
        <w:rPr>
          <w:rFonts w:ascii="Tahoma" w:hAnsi="Tahoma" w:cs="Tahoma"/>
          <w:sz w:val="24"/>
          <w:szCs w:val="24"/>
          <w:bdr w:val="none" w:sz="0" w:space="0" w:color="auto" w:frame="1"/>
        </w:rPr>
      </w:pPr>
    </w:p>
    <w:p w14:paraId="4DDB3796" w14:textId="41E61AE4" w:rsidR="00CD31D6" w:rsidRPr="000C410C" w:rsidRDefault="009955DE" w:rsidP="000C410C">
      <w:pPr>
        <w:spacing w:after="0" w:line="276" w:lineRule="auto"/>
        <w:ind w:firstLine="709"/>
        <w:jc w:val="both"/>
        <w:rPr>
          <w:rFonts w:ascii="Tahoma" w:eastAsia="Calibri" w:hAnsi="Tahoma" w:cs="Tahoma"/>
          <w:bCs/>
          <w:sz w:val="24"/>
          <w:szCs w:val="24"/>
        </w:rPr>
      </w:pPr>
      <w:r w:rsidRPr="000C410C">
        <w:rPr>
          <w:rFonts w:ascii="Tahoma" w:hAnsi="Tahoma" w:cs="Tahoma"/>
          <w:b/>
          <w:bCs/>
          <w:sz w:val="24"/>
          <w:szCs w:val="24"/>
        </w:rPr>
        <w:t>SEGUNDO:</w:t>
      </w:r>
      <w:r w:rsidR="00CD31D6" w:rsidRPr="000C410C">
        <w:rPr>
          <w:rFonts w:ascii="Tahoma" w:hAnsi="Tahoma" w:cs="Tahoma"/>
          <w:sz w:val="24"/>
          <w:szCs w:val="24"/>
        </w:rPr>
        <w:t xml:space="preserve"> </w:t>
      </w:r>
      <w:r w:rsidR="00CD31D6" w:rsidRPr="000C410C">
        <w:rPr>
          <w:rFonts w:ascii="Tahoma" w:eastAsia="Calibri" w:hAnsi="Tahoma" w:cs="Tahoma"/>
          <w:bCs/>
          <w:sz w:val="24"/>
          <w:szCs w:val="24"/>
        </w:rPr>
        <w:t>Notifíquese la decisión a las partes por el medio más eficaz.</w:t>
      </w:r>
    </w:p>
    <w:p w14:paraId="24E51E0B" w14:textId="77777777" w:rsidR="00C96EA3" w:rsidRPr="000C410C" w:rsidRDefault="00C96EA3" w:rsidP="000C410C">
      <w:pPr>
        <w:spacing w:after="0" w:line="276" w:lineRule="auto"/>
        <w:jc w:val="both"/>
        <w:rPr>
          <w:rFonts w:ascii="Tahoma" w:hAnsi="Tahoma" w:cs="Tahoma"/>
          <w:sz w:val="24"/>
          <w:szCs w:val="24"/>
        </w:rPr>
      </w:pPr>
    </w:p>
    <w:bookmarkEnd w:id="7"/>
    <w:p w14:paraId="59027058" w14:textId="0A836A80" w:rsidR="00815353" w:rsidRPr="000C410C" w:rsidRDefault="007B022F" w:rsidP="000C410C">
      <w:pPr>
        <w:spacing w:after="0" w:line="276" w:lineRule="auto"/>
        <w:ind w:firstLine="709"/>
        <w:jc w:val="both"/>
        <w:rPr>
          <w:rFonts w:ascii="Tahoma" w:eastAsia="Calibri" w:hAnsi="Tahoma" w:cs="Tahoma"/>
          <w:bCs/>
          <w:sz w:val="24"/>
          <w:szCs w:val="24"/>
        </w:rPr>
      </w:pPr>
      <w:r w:rsidRPr="000C410C">
        <w:rPr>
          <w:rFonts w:ascii="Tahoma" w:eastAsia="Calibri" w:hAnsi="Tahoma" w:cs="Tahoma"/>
          <w:b/>
          <w:bCs/>
          <w:sz w:val="24"/>
          <w:szCs w:val="24"/>
        </w:rPr>
        <w:t>TERCERO</w:t>
      </w:r>
      <w:r w:rsidR="009955DE" w:rsidRPr="000C410C">
        <w:rPr>
          <w:rFonts w:ascii="Tahoma" w:eastAsia="Calibri" w:hAnsi="Tahoma" w:cs="Tahoma"/>
          <w:b/>
          <w:bCs/>
          <w:sz w:val="24"/>
          <w:szCs w:val="24"/>
        </w:rPr>
        <w:t>:</w:t>
      </w:r>
      <w:r w:rsidR="00815353" w:rsidRPr="000C410C">
        <w:rPr>
          <w:rFonts w:ascii="Tahoma" w:eastAsia="Calibri" w:hAnsi="Tahoma" w:cs="Tahoma"/>
          <w:b/>
          <w:bCs/>
          <w:sz w:val="24"/>
          <w:szCs w:val="24"/>
        </w:rPr>
        <w:t xml:space="preserve">  </w:t>
      </w:r>
      <w:r w:rsidR="00CD31D6" w:rsidRPr="000C410C">
        <w:rPr>
          <w:rFonts w:ascii="Tahoma" w:eastAsia="Calibri" w:hAnsi="Tahoma" w:cs="Tahoma"/>
          <w:bCs/>
          <w:sz w:val="24"/>
          <w:szCs w:val="24"/>
        </w:rPr>
        <w:t>Remítase el expediente a la Corte Constitucional para su eventual revisión, en los términos del Acuerdo PCSJA20-11594 del 13 de Julio de 2020.</w:t>
      </w:r>
    </w:p>
    <w:p w14:paraId="35226CE3" w14:textId="77777777" w:rsidR="00E82D31" w:rsidRPr="00E82D31" w:rsidRDefault="00E82D31" w:rsidP="00E82D31">
      <w:pPr>
        <w:spacing w:after="0" w:line="276" w:lineRule="auto"/>
        <w:jc w:val="both"/>
        <w:rPr>
          <w:rFonts w:ascii="Tahoma" w:eastAsia="Calibri" w:hAnsi="Tahoma" w:cs="Tahoma"/>
          <w:sz w:val="24"/>
          <w:szCs w:val="24"/>
        </w:rPr>
      </w:pPr>
      <w:bookmarkStart w:id="8" w:name="_Hlk126574973"/>
    </w:p>
    <w:p w14:paraId="04B81823" w14:textId="77777777" w:rsidR="00E82D31" w:rsidRPr="00E82D31" w:rsidRDefault="00E82D31" w:rsidP="00E82D31">
      <w:pPr>
        <w:spacing w:after="0" w:line="276" w:lineRule="auto"/>
        <w:jc w:val="center"/>
        <w:rPr>
          <w:rFonts w:ascii="Tahoma" w:eastAsia="Tahoma" w:hAnsi="Tahoma" w:cs="Tahoma"/>
          <w:b/>
          <w:bCs/>
          <w:sz w:val="24"/>
          <w:szCs w:val="24"/>
        </w:rPr>
      </w:pPr>
      <w:r w:rsidRPr="00E82D31">
        <w:rPr>
          <w:rFonts w:ascii="Tahoma" w:eastAsia="Tahoma" w:hAnsi="Tahoma" w:cs="Tahoma"/>
          <w:b/>
          <w:bCs/>
          <w:sz w:val="24"/>
          <w:szCs w:val="24"/>
        </w:rPr>
        <w:t>NOTIFÍQUESE Y CÚMPLASE</w:t>
      </w:r>
    </w:p>
    <w:p w14:paraId="258297C3" w14:textId="77777777" w:rsidR="00E82D31" w:rsidRPr="00DB7D65" w:rsidRDefault="00E82D31" w:rsidP="00DB7D65">
      <w:pPr>
        <w:spacing w:after="0" w:line="276" w:lineRule="auto"/>
        <w:jc w:val="both"/>
        <w:rPr>
          <w:rFonts w:ascii="Tahoma" w:hAnsi="Tahoma" w:cs="Tahoma"/>
          <w:sz w:val="24"/>
          <w:szCs w:val="24"/>
        </w:rPr>
      </w:pPr>
      <w:r w:rsidRPr="00DB7D65">
        <w:rPr>
          <w:rFonts w:ascii="Tahoma" w:hAnsi="Tahoma" w:cs="Tahoma"/>
          <w:sz w:val="24"/>
          <w:szCs w:val="24"/>
        </w:rPr>
        <w:t xml:space="preserve"> </w:t>
      </w:r>
    </w:p>
    <w:p w14:paraId="1E04CB4A" w14:textId="77777777" w:rsidR="00E82D31" w:rsidRPr="00E82D31" w:rsidRDefault="00E82D31" w:rsidP="00E82D31">
      <w:pPr>
        <w:widowControl w:val="0"/>
        <w:autoSpaceDE w:val="0"/>
        <w:autoSpaceDN w:val="0"/>
        <w:adjustRightInd w:val="0"/>
        <w:spacing w:after="0" w:line="276" w:lineRule="auto"/>
        <w:jc w:val="both"/>
        <w:rPr>
          <w:rFonts w:ascii="Tahoma" w:eastAsia="Times New Roman" w:hAnsi="Tahoma" w:cs="Tahoma"/>
          <w:sz w:val="24"/>
          <w:szCs w:val="24"/>
          <w:lang w:val="es-ES" w:eastAsia="es-ES"/>
        </w:rPr>
      </w:pPr>
      <w:r w:rsidRPr="00E82D31">
        <w:rPr>
          <w:rFonts w:ascii="Tahoma" w:eastAsia="Times New Roman" w:hAnsi="Tahoma" w:cs="Tahoma"/>
          <w:sz w:val="24"/>
          <w:szCs w:val="24"/>
          <w:lang w:val="es-ES" w:eastAsia="es-ES"/>
        </w:rPr>
        <w:tab/>
        <w:t>La Magistrada ponente,</w:t>
      </w:r>
    </w:p>
    <w:p w14:paraId="38F7993E" w14:textId="77777777" w:rsidR="00E82D31" w:rsidRPr="00E82D31" w:rsidRDefault="00E82D31" w:rsidP="00E82D31">
      <w:pPr>
        <w:spacing w:after="0" w:line="276" w:lineRule="auto"/>
        <w:rPr>
          <w:rFonts w:ascii="Tahoma" w:eastAsia="Times New Roman" w:hAnsi="Tahoma" w:cs="Tahoma"/>
          <w:sz w:val="24"/>
          <w:szCs w:val="24"/>
          <w:lang w:val="es-ES" w:eastAsia="es-ES"/>
        </w:rPr>
      </w:pPr>
    </w:p>
    <w:p w14:paraId="0DBEC4AE" w14:textId="77777777" w:rsidR="00E82D31" w:rsidRPr="00E82D31" w:rsidRDefault="00E82D31" w:rsidP="00E82D31">
      <w:pPr>
        <w:spacing w:after="0" w:line="276" w:lineRule="auto"/>
        <w:rPr>
          <w:rFonts w:ascii="Tahoma" w:eastAsia="Times New Roman" w:hAnsi="Tahoma" w:cs="Tahoma"/>
          <w:sz w:val="24"/>
          <w:szCs w:val="24"/>
          <w:lang w:val="es-ES" w:eastAsia="es-ES"/>
        </w:rPr>
      </w:pPr>
    </w:p>
    <w:p w14:paraId="6A8C02ED" w14:textId="77777777" w:rsidR="00E82D31" w:rsidRPr="00E82D31" w:rsidRDefault="00E82D31" w:rsidP="00E82D31">
      <w:pPr>
        <w:spacing w:after="0" w:line="276" w:lineRule="auto"/>
        <w:rPr>
          <w:rFonts w:ascii="Tahoma" w:eastAsia="Times New Roman" w:hAnsi="Tahoma" w:cs="Tahoma"/>
          <w:sz w:val="24"/>
          <w:szCs w:val="24"/>
          <w:lang w:val="es-ES" w:eastAsia="es-ES"/>
        </w:rPr>
      </w:pPr>
    </w:p>
    <w:p w14:paraId="18593563" w14:textId="77777777" w:rsidR="00E82D31" w:rsidRPr="00E82D31" w:rsidRDefault="00E82D31" w:rsidP="00E82D31">
      <w:pPr>
        <w:keepNext/>
        <w:spacing w:after="0" w:line="276" w:lineRule="auto"/>
        <w:jc w:val="center"/>
        <w:outlineLvl w:val="2"/>
        <w:rPr>
          <w:rFonts w:ascii="Tahoma" w:eastAsia="Times New Roman" w:hAnsi="Tahoma" w:cs="Tahoma"/>
          <w:b/>
          <w:bCs/>
          <w:sz w:val="24"/>
          <w:szCs w:val="24"/>
          <w:lang w:val="es-ES" w:eastAsia="es-ES"/>
        </w:rPr>
      </w:pPr>
      <w:r w:rsidRPr="00E82D31">
        <w:rPr>
          <w:rFonts w:ascii="Tahoma" w:eastAsia="Times New Roman" w:hAnsi="Tahoma" w:cs="Tahoma"/>
          <w:b/>
          <w:bCs/>
          <w:sz w:val="24"/>
          <w:szCs w:val="24"/>
          <w:lang w:val="es-ES" w:eastAsia="es-ES"/>
        </w:rPr>
        <w:t>ANA LUCÍA CAICEDO CALDERÓN</w:t>
      </w:r>
    </w:p>
    <w:p w14:paraId="3161D109" w14:textId="77777777" w:rsidR="00E82D31" w:rsidRPr="00E82D31" w:rsidRDefault="00E82D31" w:rsidP="00E82D31">
      <w:pPr>
        <w:spacing w:after="0" w:line="276" w:lineRule="auto"/>
        <w:rPr>
          <w:rFonts w:ascii="Tahoma" w:eastAsia="Times New Roman" w:hAnsi="Tahoma" w:cs="Tahoma"/>
          <w:sz w:val="24"/>
          <w:szCs w:val="24"/>
          <w:lang w:val="es-ES" w:eastAsia="es-ES"/>
        </w:rPr>
      </w:pPr>
    </w:p>
    <w:p w14:paraId="109D1758" w14:textId="77777777" w:rsidR="00E82D31" w:rsidRPr="00E82D31" w:rsidRDefault="00E82D31" w:rsidP="00E82D31">
      <w:pPr>
        <w:spacing w:after="0" w:line="276" w:lineRule="auto"/>
        <w:ind w:firstLine="708"/>
        <w:rPr>
          <w:rFonts w:ascii="Tahoma" w:eastAsia="Times New Roman" w:hAnsi="Tahoma" w:cs="Tahoma"/>
          <w:sz w:val="24"/>
          <w:szCs w:val="24"/>
          <w:lang w:val="es-ES" w:eastAsia="es-ES"/>
        </w:rPr>
      </w:pPr>
      <w:bookmarkStart w:id="9" w:name="_Hlk62478330"/>
      <w:r w:rsidRPr="00E82D31">
        <w:rPr>
          <w:rFonts w:ascii="Tahoma" w:eastAsia="Times New Roman" w:hAnsi="Tahoma" w:cs="Tahoma"/>
          <w:sz w:val="24"/>
          <w:szCs w:val="24"/>
          <w:lang w:val="es-ES" w:eastAsia="es-ES"/>
        </w:rPr>
        <w:t>La Magistrada y el Magistrado,</w:t>
      </w:r>
    </w:p>
    <w:p w14:paraId="759552F9" w14:textId="77777777" w:rsidR="00E82D31" w:rsidRPr="00E82D31" w:rsidRDefault="00E82D31" w:rsidP="00E82D31">
      <w:pPr>
        <w:spacing w:after="0" w:line="276" w:lineRule="auto"/>
        <w:rPr>
          <w:rFonts w:ascii="Tahoma" w:eastAsia="Times New Roman" w:hAnsi="Tahoma" w:cs="Tahoma"/>
          <w:sz w:val="24"/>
          <w:szCs w:val="24"/>
          <w:lang w:val="es-ES" w:eastAsia="es-ES"/>
        </w:rPr>
      </w:pPr>
    </w:p>
    <w:p w14:paraId="7C9D09A6" w14:textId="77777777" w:rsidR="00E82D31" w:rsidRPr="00E82D31" w:rsidRDefault="00E82D31" w:rsidP="00E82D31">
      <w:pPr>
        <w:spacing w:after="0" w:line="276" w:lineRule="auto"/>
        <w:rPr>
          <w:rFonts w:ascii="Tahoma" w:eastAsia="Times New Roman" w:hAnsi="Tahoma" w:cs="Tahoma"/>
          <w:sz w:val="24"/>
          <w:szCs w:val="24"/>
          <w:lang w:val="es-ES" w:eastAsia="es-ES"/>
        </w:rPr>
      </w:pPr>
    </w:p>
    <w:p w14:paraId="2F88146D" w14:textId="77777777" w:rsidR="00E82D31" w:rsidRPr="00E82D31" w:rsidRDefault="00E82D31" w:rsidP="00E82D31">
      <w:pPr>
        <w:spacing w:after="0" w:line="276" w:lineRule="auto"/>
        <w:rPr>
          <w:rFonts w:ascii="Tahoma" w:eastAsia="Times New Roman" w:hAnsi="Tahoma" w:cs="Tahoma"/>
          <w:sz w:val="24"/>
          <w:szCs w:val="24"/>
          <w:lang w:val="es-ES" w:eastAsia="es-ES"/>
        </w:rPr>
      </w:pPr>
    </w:p>
    <w:p w14:paraId="3748E21B" w14:textId="7AB58ABE" w:rsidR="00A1547A" w:rsidRPr="00E82D31" w:rsidRDefault="00E82D31" w:rsidP="00E82D31">
      <w:pPr>
        <w:spacing w:after="0" w:line="276" w:lineRule="auto"/>
        <w:jc w:val="both"/>
        <w:rPr>
          <w:rFonts w:ascii="Tahoma" w:eastAsia="Calibri" w:hAnsi="Tahoma" w:cs="Tahoma"/>
          <w:sz w:val="24"/>
          <w:szCs w:val="24"/>
          <w:lang w:val="es-ES"/>
        </w:rPr>
      </w:pPr>
      <w:r w:rsidRPr="00E82D31">
        <w:rPr>
          <w:rFonts w:ascii="Tahoma" w:eastAsia="Times New Roman" w:hAnsi="Tahoma" w:cs="Tahoma"/>
          <w:b/>
          <w:bCs/>
          <w:sz w:val="24"/>
          <w:szCs w:val="24"/>
          <w:lang w:val="es-ES" w:eastAsia="es-ES"/>
        </w:rPr>
        <w:t>OLGA LUCÍA HOYOS SEPÚLVEDA</w:t>
      </w:r>
      <w:r w:rsidRPr="00E82D31">
        <w:rPr>
          <w:rFonts w:ascii="Tahoma" w:eastAsia="Times New Roman" w:hAnsi="Tahoma" w:cs="Tahoma"/>
          <w:b/>
          <w:bCs/>
          <w:sz w:val="24"/>
          <w:szCs w:val="24"/>
          <w:lang w:val="es-ES" w:eastAsia="es-ES"/>
        </w:rPr>
        <w:tab/>
      </w:r>
      <w:r w:rsidRPr="00E82D31">
        <w:rPr>
          <w:rFonts w:ascii="Tahoma" w:eastAsia="Times New Roman" w:hAnsi="Tahoma" w:cs="Tahoma"/>
          <w:b/>
          <w:bCs/>
          <w:sz w:val="24"/>
          <w:szCs w:val="24"/>
          <w:lang w:val="es-ES" w:eastAsia="es-ES"/>
        </w:rPr>
        <w:tab/>
        <w:t>GERMÁN DARÍO GÓEZ VINASCO</w:t>
      </w:r>
      <w:bookmarkEnd w:id="8"/>
      <w:bookmarkEnd w:id="9"/>
    </w:p>
    <w:sectPr w:rsidR="00A1547A" w:rsidRPr="00E82D31" w:rsidSect="00E82D31">
      <w:headerReference w:type="default" r:id="rId11"/>
      <w:footerReference w:type="default" r:id="rId12"/>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346E18F2" w16cex:dateUtc="2023-03-22T13:15:00Z"/>
  <w16cex:commentExtensible w16cex:durableId="440B2C96" w16cex:dateUtc="2023-03-21T20:1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F9E66C" w14:textId="77777777" w:rsidR="00F03C3B" w:rsidRDefault="00F03C3B" w:rsidP="003125CD">
      <w:pPr>
        <w:spacing w:after="0" w:line="240" w:lineRule="auto"/>
      </w:pPr>
      <w:r>
        <w:separator/>
      </w:r>
    </w:p>
  </w:endnote>
  <w:endnote w:type="continuationSeparator" w:id="0">
    <w:p w14:paraId="62CFA4B9" w14:textId="77777777" w:rsidR="00F03C3B" w:rsidRDefault="00F03C3B" w:rsidP="003125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167771"/>
      <w:docPartObj>
        <w:docPartGallery w:val="Page Numbers (Bottom of Page)"/>
        <w:docPartUnique/>
      </w:docPartObj>
    </w:sdtPr>
    <w:sdtEndPr>
      <w:rPr>
        <w:rFonts w:ascii="Arial" w:hAnsi="Arial" w:cs="Arial"/>
        <w:sz w:val="18"/>
      </w:rPr>
    </w:sdtEndPr>
    <w:sdtContent>
      <w:p w14:paraId="361E6E64" w14:textId="1A1A614F" w:rsidR="00FC0B14" w:rsidRPr="00E82D31" w:rsidRDefault="00FC0B14">
        <w:pPr>
          <w:pStyle w:val="Piedepgina"/>
          <w:jc w:val="right"/>
          <w:rPr>
            <w:rFonts w:ascii="Arial" w:hAnsi="Arial" w:cs="Arial"/>
            <w:sz w:val="18"/>
          </w:rPr>
        </w:pPr>
        <w:r w:rsidRPr="00E82D31">
          <w:rPr>
            <w:rFonts w:ascii="Arial" w:hAnsi="Arial" w:cs="Arial"/>
            <w:sz w:val="18"/>
          </w:rPr>
          <w:fldChar w:fldCharType="begin"/>
        </w:r>
        <w:r w:rsidRPr="00E82D31">
          <w:rPr>
            <w:rFonts w:ascii="Arial" w:hAnsi="Arial" w:cs="Arial"/>
            <w:sz w:val="18"/>
          </w:rPr>
          <w:instrText>PAGE   \* MERGEFORMAT</w:instrText>
        </w:r>
        <w:r w:rsidRPr="00E82D31">
          <w:rPr>
            <w:rFonts w:ascii="Arial" w:hAnsi="Arial" w:cs="Arial"/>
            <w:sz w:val="18"/>
          </w:rPr>
          <w:fldChar w:fldCharType="separate"/>
        </w:r>
        <w:r w:rsidR="0048087C" w:rsidRPr="00E82D31">
          <w:rPr>
            <w:rFonts w:ascii="Arial" w:hAnsi="Arial" w:cs="Arial"/>
            <w:noProof/>
            <w:sz w:val="18"/>
            <w:lang w:val="es-ES"/>
          </w:rPr>
          <w:t>19</w:t>
        </w:r>
        <w:r w:rsidRPr="00E82D31">
          <w:rPr>
            <w:rFonts w:ascii="Arial" w:hAnsi="Arial" w:cs="Arial"/>
            <w:sz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D95E0F" w14:textId="77777777" w:rsidR="00F03C3B" w:rsidRDefault="00F03C3B" w:rsidP="003125CD">
      <w:pPr>
        <w:spacing w:after="0" w:line="240" w:lineRule="auto"/>
      </w:pPr>
      <w:r>
        <w:separator/>
      </w:r>
    </w:p>
  </w:footnote>
  <w:footnote w:type="continuationSeparator" w:id="0">
    <w:p w14:paraId="45796512" w14:textId="77777777" w:rsidR="00F03C3B" w:rsidRDefault="00F03C3B" w:rsidP="003125CD">
      <w:pPr>
        <w:spacing w:after="0" w:line="240" w:lineRule="auto"/>
      </w:pPr>
      <w:r>
        <w:continuationSeparator/>
      </w:r>
    </w:p>
  </w:footnote>
  <w:footnote w:id="1">
    <w:p w14:paraId="2590D140" w14:textId="77777777" w:rsidR="009841FF" w:rsidRPr="00992059" w:rsidRDefault="009841FF" w:rsidP="00992059">
      <w:pPr>
        <w:pStyle w:val="Textonotapie"/>
        <w:rPr>
          <w:rFonts w:ascii="Arial" w:hAnsi="Arial" w:cs="Arial"/>
          <w:sz w:val="18"/>
          <w:szCs w:val="18"/>
        </w:rPr>
      </w:pPr>
      <w:r w:rsidRPr="00992059">
        <w:rPr>
          <w:rStyle w:val="Refdenotaalpie"/>
          <w:rFonts w:ascii="Arial" w:hAnsi="Arial" w:cs="Arial"/>
          <w:sz w:val="18"/>
          <w:szCs w:val="18"/>
        </w:rPr>
        <w:footnoteRef/>
      </w:r>
      <w:r w:rsidRPr="00992059">
        <w:rPr>
          <w:rFonts w:ascii="Arial" w:hAnsi="Arial" w:cs="Arial"/>
          <w:sz w:val="18"/>
          <w:szCs w:val="18"/>
        </w:rPr>
        <w:t xml:space="preserve"> Expediente digital Proceso Ejecutivo, archivo 03TerminaParagrafo Art 30 Costas</w:t>
      </w:r>
    </w:p>
  </w:footnote>
  <w:footnote w:id="2">
    <w:p w14:paraId="3FB85CAA" w14:textId="77777777" w:rsidR="009841FF" w:rsidRPr="00992059" w:rsidRDefault="009841FF" w:rsidP="00992059">
      <w:pPr>
        <w:pStyle w:val="Textonotapie"/>
        <w:rPr>
          <w:rFonts w:ascii="Arial" w:hAnsi="Arial" w:cs="Arial"/>
          <w:sz w:val="18"/>
          <w:szCs w:val="18"/>
        </w:rPr>
      </w:pPr>
      <w:r w:rsidRPr="00992059">
        <w:rPr>
          <w:rStyle w:val="Refdenotaalpie"/>
          <w:rFonts w:ascii="Arial" w:hAnsi="Arial" w:cs="Arial"/>
          <w:sz w:val="18"/>
          <w:szCs w:val="18"/>
        </w:rPr>
        <w:footnoteRef/>
      </w:r>
      <w:r w:rsidRPr="00992059">
        <w:rPr>
          <w:rFonts w:ascii="Arial" w:hAnsi="Arial" w:cs="Arial"/>
          <w:sz w:val="18"/>
          <w:szCs w:val="18"/>
        </w:rPr>
        <w:t xml:space="preserve"> Expediente digital Proceso Ejecutivo, archivo 03TerminaParagrafo Art 30 Costas, página 2</w:t>
      </w:r>
    </w:p>
  </w:footnote>
  <w:footnote w:id="3">
    <w:p w14:paraId="1EC7CC7D" w14:textId="77777777" w:rsidR="009841FF" w:rsidRPr="00992059" w:rsidRDefault="009841FF" w:rsidP="00992059">
      <w:pPr>
        <w:pStyle w:val="Textonotapie"/>
        <w:rPr>
          <w:rFonts w:ascii="Arial" w:hAnsi="Arial" w:cs="Arial"/>
          <w:sz w:val="18"/>
          <w:szCs w:val="18"/>
        </w:rPr>
      </w:pPr>
      <w:r w:rsidRPr="00992059">
        <w:rPr>
          <w:rStyle w:val="Refdenotaalpie"/>
          <w:rFonts w:ascii="Arial" w:hAnsi="Arial" w:cs="Arial"/>
          <w:sz w:val="18"/>
          <w:szCs w:val="18"/>
        </w:rPr>
        <w:footnoteRef/>
      </w:r>
      <w:r w:rsidRPr="00992059">
        <w:rPr>
          <w:rFonts w:ascii="Arial" w:hAnsi="Arial" w:cs="Arial"/>
          <w:sz w:val="18"/>
          <w:szCs w:val="18"/>
        </w:rPr>
        <w:t xml:space="preserve"> Expediente digital Proceso Ejecutivo, archivo 06Reposición 201500634.pdf</w:t>
      </w:r>
    </w:p>
  </w:footnote>
  <w:footnote w:id="4">
    <w:p w14:paraId="71FC8C02" w14:textId="77777777" w:rsidR="009841FF" w:rsidRPr="00992059" w:rsidRDefault="009841FF" w:rsidP="00992059">
      <w:pPr>
        <w:pStyle w:val="Textonotapie"/>
        <w:rPr>
          <w:rFonts w:ascii="Arial" w:hAnsi="Arial" w:cs="Arial"/>
          <w:sz w:val="18"/>
          <w:szCs w:val="18"/>
        </w:rPr>
      </w:pPr>
      <w:r w:rsidRPr="00992059">
        <w:rPr>
          <w:rStyle w:val="Refdenotaalpie"/>
          <w:rFonts w:ascii="Arial" w:hAnsi="Arial" w:cs="Arial"/>
          <w:sz w:val="18"/>
          <w:szCs w:val="18"/>
        </w:rPr>
        <w:footnoteRef/>
      </w:r>
      <w:r w:rsidRPr="00992059">
        <w:rPr>
          <w:rFonts w:ascii="Arial" w:hAnsi="Arial" w:cs="Arial"/>
          <w:sz w:val="18"/>
          <w:szCs w:val="18"/>
        </w:rPr>
        <w:t xml:space="preserve"> Expediente digital Proceso Ejecutivo, archivo 08Reposición 201500634.pdf</w:t>
      </w:r>
    </w:p>
  </w:footnote>
  <w:footnote w:id="5">
    <w:p w14:paraId="4BF84406" w14:textId="77777777" w:rsidR="00895546" w:rsidRPr="00992059" w:rsidRDefault="00895546" w:rsidP="00992059">
      <w:pPr>
        <w:pStyle w:val="Textonotapie"/>
        <w:rPr>
          <w:rFonts w:ascii="Arial" w:hAnsi="Arial" w:cs="Arial"/>
          <w:sz w:val="18"/>
          <w:szCs w:val="18"/>
        </w:rPr>
      </w:pPr>
      <w:r w:rsidRPr="00992059">
        <w:rPr>
          <w:rStyle w:val="Refdenotaalpie"/>
          <w:rFonts w:ascii="Arial" w:hAnsi="Arial" w:cs="Arial"/>
          <w:sz w:val="18"/>
          <w:szCs w:val="18"/>
        </w:rPr>
        <w:footnoteRef/>
      </w:r>
      <w:r w:rsidRPr="00992059">
        <w:rPr>
          <w:rFonts w:ascii="Arial" w:hAnsi="Arial" w:cs="Arial"/>
          <w:sz w:val="18"/>
          <w:szCs w:val="18"/>
        </w:rPr>
        <w:t xml:space="preserve"> Expediente digital Proceso Ejecutivo, archivo 01 2015-00634 Eje.pdf, página 120</w:t>
      </w:r>
    </w:p>
  </w:footnote>
  <w:footnote w:id="6">
    <w:p w14:paraId="0E567FDC" w14:textId="77777777" w:rsidR="00895546" w:rsidRPr="00992059" w:rsidRDefault="00895546" w:rsidP="00992059">
      <w:pPr>
        <w:pStyle w:val="Textonotapie"/>
        <w:rPr>
          <w:rFonts w:ascii="Arial" w:hAnsi="Arial" w:cs="Arial"/>
          <w:sz w:val="18"/>
          <w:szCs w:val="18"/>
        </w:rPr>
      </w:pPr>
      <w:r w:rsidRPr="00992059">
        <w:rPr>
          <w:rStyle w:val="Refdenotaalpie"/>
          <w:rFonts w:ascii="Arial" w:hAnsi="Arial" w:cs="Arial"/>
          <w:sz w:val="18"/>
          <w:szCs w:val="18"/>
        </w:rPr>
        <w:footnoteRef/>
      </w:r>
      <w:r w:rsidRPr="00992059">
        <w:rPr>
          <w:rFonts w:ascii="Arial" w:hAnsi="Arial" w:cs="Arial"/>
          <w:sz w:val="18"/>
          <w:szCs w:val="18"/>
        </w:rPr>
        <w:t xml:space="preserve"> Expediente digital Proceso Ejecutivo, archivo 01 2015-00634 Eje.pdf, página 123</w:t>
      </w:r>
    </w:p>
  </w:footnote>
  <w:footnote w:id="7">
    <w:p w14:paraId="2773E10E" w14:textId="77777777" w:rsidR="00895546" w:rsidRPr="00992059" w:rsidRDefault="00895546" w:rsidP="00992059">
      <w:pPr>
        <w:pStyle w:val="Textonotapie"/>
        <w:rPr>
          <w:rFonts w:ascii="Arial" w:hAnsi="Arial" w:cs="Arial"/>
          <w:sz w:val="18"/>
          <w:szCs w:val="18"/>
        </w:rPr>
      </w:pPr>
      <w:r w:rsidRPr="00992059">
        <w:rPr>
          <w:rStyle w:val="Refdenotaalpie"/>
          <w:rFonts w:ascii="Arial" w:hAnsi="Arial" w:cs="Arial"/>
          <w:sz w:val="18"/>
          <w:szCs w:val="18"/>
        </w:rPr>
        <w:footnoteRef/>
      </w:r>
      <w:r w:rsidRPr="00992059">
        <w:rPr>
          <w:rFonts w:ascii="Arial" w:hAnsi="Arial" w:cs="Arial"/>
          <w:sz w:val="18"/>
          <w:szCs w:val="18"/>
        </w:rPr>
        <w:t xml:space="preserve"> Expediente digital Proceso Ejecutivo, archivo 01 2015-00634 Eje.pdf, página 148</w:t>
      </w:r>
    </w:p>
  </w:footnote>
  <w:footnote w:id="8">
    <w:p w14:paraId="238DB087" w14:textId="77777777" w:rsidR="00895546" w:rsidRPr="00992059" w:rsidRDefault="00895546" w:rsidP="00992059">
      <w:pPr>
        <w:pStyle w:val="Textonotapie"/>
        <w:rPr>
          <w:rFonts w:ascii="Arial" w:hAnsi="Arial" w:cs="Arial"/>
          <w:sz w:val="18"/>
          <w:szCs w:val="18"/>
        </w:rPr>
      </w:pPr>
      <w:r w:rsidRPr="00992059">
        <w:rPr>
          <w:rStyle w:val="Refdenotaalpie"/>
          <w:rFonts w:ascii="Arial" w:hAnsi="Arial" w:cs="Arial"/>
          <w:sz w:val="18"/>
          <w:szCs w:val="18"/>
        </w:rPr>
        <w:footnoteRef/>
      </w:r>
      <w:r w:rsidRPr="00992059">
        <w:rPr>
          <w:rFonts w:ascii="Arial" w:hAnsi="Arial" w:cs="Arial"/>
          <w:sz w:val="18"/>
          <w:szCs w:val="18"/>
        </w:rPr>
        <w:t xml:space="preserve"> Expediente digital Proceso Ejecutivo, archivo 01 2015-00634 Eje.pdf, página 163</w:t>
      </w:r>
    </w:p>
  </w:footnote>
  <w:footnote w:id="9">
    <w:p w14:paraId="0DB9E7BD" w14:textId="77777777" w:rsidR="00895546" w:rsidRPr="00992059" w:rsidRDefault="00895546" w:rsidP="00992059">
      <w:pPr>
        <w:pStyle w:val="Textonotapie"/>
        <w:rPr>
          <w:rFonts w:ascii="Arial" w:hAnsi="Arial" w:cs="Arial"/>
          <w:sz w:val="18"/>
          <w:szCs w:val="18"/>
        </w:rPr>
      </w:pPr>
      <w:r w:rsidRPr="00992059">
        <w:rPr>
          <w:rStyle w:val="Refdenotaalpie"/>
          <w:rFonts w:ascii="Arial" w:hAnsi="Arial" w:cs="Arial"/>
          <w:sz w:val="18"/>
          <w:szCs w:val="18"/>
        </w:rPr>
        <w:footnoteRef/>
      </w:r>
      <w:r w:rsidRPr="00992059">
        <w:rPr>
          <w:rFonts w:ascii="Arial" w:hAnsi="Arial" w:cs="Arial"/>
          <w:sz w:val="18"/>
          <w:szCs w:val="18"/>
        </w:rPr>
        <w:t xml:space="preserve"> Expediente digital Proceso Ejecutivo, archivo 01 2015-00634 Eje.pdf, página 179</w:t>
      </w:r>
    </w:p>
  </w:footnote>
  <w:footnote w:id="10">
    <w:p w14:paraId="2FFBF615" w14:textId="77777777" w:rsidR="00895546" w:rsidRPr="00992059" w:rsidRDefault="00895546" w:rsidP="00992059">
      <w:pPr>
        <w:pStyle w:val="Textonotapie"/>
        <w:rPr>
          <w:rFonts w:ascii="Arial" w:hAnsi="Arial" w:cs="Arial"/>
          <w:sz w:val="18"/>
          <w:szCs w:val="18"/>
        </w:rPr>
      </w:pPr>
      <w:r w:rsidRPr="00992059">
        <w:rPr>
          <w:rStyle w:val="Refdenotaalpie"/>
          <w:rFonts w:ascii="Arial" w:hAnsi="Arial" w:cs="Arial"/>
          <w:sz w:val="18"/>
          <w:szCs w:val="18"/>
        </w:rPr>
        <w:footnoteRef/>
      </w:r>
      <w:r w:rsidRPr="00992059">
        <w:rPr>
          <w:rFonts w:ascii="Arial" w:hAnsi="Arial" w:cs="Arial"/>
          <w:sz w:val="18"/>
          <w:szCs w:val="18"/>
        </w:rPr>
        <w:t xml:space="preserve"> Expediente digital Proceso Ejecutivo, archivo 01 2015-00634 Eje.pdf, página 195</w:t>
      </w:r>
    </w:p>
  </w:footnote>
  <w:footnote w:id="11">
    <w:p w14:paraId="0C7AAFE5" w14:textId="5C850C80" w:rsidR="00400621" w:rsidRPr="00992059" w:rsidRDefault="00400621" w:rsidP="00992059">
      <w:pPr>
        <w:pStyle w:val="Textonotapie"/>
        <w:rPr>
          <w:rFonts w:ascii="Arial" w:hAnsi="Arial" w:cs="Arial"/>
          <w:sz w:val="18"/>
          <w:szCs w:val="18"/>
        </w:rPr>
      </w:pPr>
      <w:r w:rsidRPr="00992059">
        <w:rPr>
          <w:rStyle w:val="Refdenotaalpie"/>
          <w:rFonts w:ascii="Arial" w:hAnsi="Arial" w:cs="Arial"/>
          <w:sz w:val="18"/>
          <w:szCs w:val="18"/>
        </w:rPr>
        <w:footnoteRef/>
      </w:r>
      <w:r w:rsidRPr="00992059">
        <w:rPr>
          <w:rFonts w:ascii="Arial" w:hAnsi="Arial" w:cs="Arial"/>
          <w:sz w:val="18"/>
          <w:szCs w:val="18"/>
        </w:rPr>
        <w:t xml:space="preserve"> Ley 2213 de 2022: </w:t>
      </w:r>
      <w:r w:rsidRPr="00992059">
        <w:rPr>
          <w:rStyle w:val="Textoennegrita"/>
          <w:rFonts w:ascii="Arial" w:hAnsi="Arial" w:cs="Arial"/>
          <w:color w:val="333333"/>
          <w:sz w:val="18"/>
          <w:szCs w:val="18"/>
          <w:shd w:val="clear" w:color="auto" w:fill="FFFFFF"/>
        </w:rPr>
        <w:t>ARTÍCULO 10. </w:t>
      </w:r>
      <w:r w:rsidRPr="00992059">
        <w:rPr>
          <w:rStyle w:val="nfasis"/>
          <w:rFonts w:ascii="Arial" w:hAnsi="Arial" w:cs="Arial"/>
          <w:b/>
          <w:bCs/>
          <w:color w:val="333333"/>
          <w:sz w:val="18"/>
          <w:szCs w:val="18"/>
          <w:shd w:val="clear" w:color="auto" w:fill="FFFFFF"/>
        </w:rPr>
        <w:t>EMPLAZAMIENTO PARA NOTIFICACIÓN PERSONAL.</w:t>
      </w:r>
      <w:r w:rsidRPr="00992059">
        <w:rPr>
          <w:rFonts w:ascii="Arial" w:hAnsi="Arial" w:cs="Arial"/>
          <w:color w:val="333333"/>
          <w:sz w:val="18"/>
          <w:szCs w:val="18"/>
          <w:shd w:val="clear" w:color="auto" w:fill="FFFFFF"/>
        </w:rPr>
        <w:t> Los emplazamientos que deban realizarse en aplicación del artículo 108 del Código General del Proceso se harán únicamente en el registro nacional de personas emplazadas, sin necesidad de publicación en un medio escrito</w:t>
      </w:r>
    </w:p>
  </w:footnote>
  <w:footnote w:id="12">
    <w:p w14:paraId="263B47F7" w14:textId="77777777" w:rsidR="00992059" w:rsidRDefault="00EA2047" w:rsidP="00992059">
      <w:pPr>
        <w:spacing w:after="0" w:line="240" w:lineRule="auto"/>
        <w:ind w:right="75"/>
        <w:jc w:val="both"/>
        <w:textAlignment w:val="baseline"/>
        <w:outlineLvl w:val="0"/>
        <w:rPr>
          <w:rFonts w:ascii="Arial" w:eastAsia="Times New Roman" w:hAnsi="Arial" w:cs="Arial"/>
          <w:color w:val="333333"/>
          <w:sz w:val="18"/>
          <w:szCs w:val="18"/>
          <w:lang w:eastAsia="es-CO"/>
        </w:rPr>
      </w:pPr>
      <w:r w:rsidRPr="00992059">
        <w:rPr>
          <w:rStyle w:val="Refdenotaalpie"/>
          <w:rFonts w:ascii="Arial" w:hAnsi="Arial" w:cs="Arial"/>
          <w:sz w:val="18"/>
          <w:szCs w:val="18"/>
        </w:rPr>
        <w:footnoteRef/>
      </w:r>
      <w:r w:rsidRPr="00992059">
        <w:rPr>
          <w:rFonts w:ascii="Arial" w:hAnsi="Arial" w:cs="Arial"/>
          <w:sz w:val="18"/>
          <w:szCs w:val="18"/>
        </w:rPr>
        <w:t xml:space="preserve"> </w:t>
      </w:r>
      <w:r w:rsidRPr="00992059">
        <w:rPr>
          <w:rFonts w:ascii="Arial" w:eastAsia="Times New Roman" w:hAnsi="Arial" w:cs="Arial"/>
          <w:b/>
          <w:bCs/>
          <w:color w:val="333333"/>
          <w:kern w:val="36"/>
          <w:sz w:val="18"/>
          <w:szCs w:val="18"/>
          <w:lang w:eastAsia="es-CO"/>
        </w:rPr>
        <w:t xml:space="preserve">Artículo 30. Procedimiento en caso de contumacia: </w:t>
      </w:r>
      <w:r w:rsidRPr="00992059">
        <w:rPr>
          <w:rFonts w:ascii="Arial" w:eastAsia="Times New Roman" w:hAnsi="Arial" w:cs="Arial"/>
          <w:color w:val="333333"/>
          <w:sz w:val="18"/>
          <w:szCs w:val="18"/>
          <w:lang w:eastAsia="es-CO"/>
        </w:rPr>
        <w:t>Cuando notificada personalmente la demanda al demandado o a su representante, no fuere contestada o ninguno de estos compareciere a las audiencias, sin excusa debidamente comprobada, se continuará el proceso sin necesidad de nueva citación.</w:t>
      </w:r>
    </w:p>
    <w:p w14:paraId="26E58087" w14:textId="442A4F91" w:rsidR="00992059" w:rsidRDefault="00EA2047" w:rsidP="00992059">
      <w:pPr>
        <w:spacing w:after="0" w:line="240" w:lineRule="auto"/>
        <w:ind w:right="75"/>
        <w:jc w:val="both"/>
        <w:textAlignment w:val="baseline"/>
        <w:outlineLvl w:val="0"/>
        <w:rPr>
          <w:rFonts w:ascii="Arial" w:eastAsia="Times New Roman" w:hAnsi="Arial" w:cs="Arial"/>
          <w:color w:val="333333"/>
          <w:sz w:val="18"/>
          <w:szCs w:val="18"/>
          <w:lang w:eastAsia="es-CO"/>
        </w:rPr>
      </w:pPr>
      <w:r w:rsidRPr="00992059">
        <w:rPr>
          <w:rFonts w:ascii="Arial" w:eastAsia="Times New Roman" w:hAnsi="Arial" w:cs="Arial"/>
          <w:color w:val="333333"/>
          <w:sz w:val="18"/>
          <w:szCs w:val="18"/>
          <w:lang w:eastAsia="es-CO"/>
        </w:rPr>
        <w:t>Si el demandante o su representante no concurrieren a las audiencias, sin excusa debidamente comprobada, se continuará el proceso sin su asistencia.</w:t>
      </w:r>
    </w:p>
    <w:p w14:paraId="2F2696BE" w14:textId="77777777" w:rsidR="00992059" w:rsidRDefault="00EA2047" w:rsidP="00992059">
      <w:pPr>
        <w:spacing w:after="0" w:line="240" w:lineRule="auto"/>
        <w:ind w:right="75"/>
        <w:jc w:val="both"/>
        <w:textAlignment w:val="baseline"/>
        <w:outlineLvl w:val="0"/>
        <w:rPr>
          <w:rFonts w:ascii="Arial" w:eastAsia="Times New Roman" w:hAnsi="Arial" w:cs="Arial"/>
          <w:color w:val="333333"/>
          <w:sz w:val="18"/>
          <w:szCs w:val="18"/>
          <w:lang w:eastAsia="es-CO"/>
        </w:rPr>
      </w:pPr>
      <w:r w:rsidRPr="00992059">
        <w:rPr>
          <w:rFonts w:ascii="Arial" w:eastAsia="Times New Roman" w:hAnsi="Arial" w:cs="Arial"/>
          <w:color w:val="333333"/>
          <w:sz w:val="18"/>
          <w:szCs w:val="18"/>
          <w:lang w:eastAsia="es-CO"/>
        </w:rPr>
        <w:t>Si no compareciere ninguna de las partes se seguirá la actuación sin asistencia de ellas. Todo lo anterior sin perjuicio de lo dispuesto en el artículo 77.</w:t>
      </w:r>
    </w:p>
    <w:p w14:paraId="26492910" w14:textId="77777777" w:rsidR="00992059" w:rsidRDefault="00EA2047" w:rsidP="00992059">
      <w:pPr>
        <w:spacing w:after="0" w:line="240" w:lineRule="auto"/>
        <w:ind w:right="75"/>
        <w:jc w:val="both"/>
        <w:textAlignment w:val="baseline"/>
        <w:outlineLvl w:val="0"/>
        <w:rPr>
          <w:rFonts w:ascii="Arial" w:eastAsia="Times New Roman" w:hAnsi="Arial" w:cs="Arial"/>
          <w:color w:val="333333"/>
          <w:sz w:val="18"/>
          <w:szCs w:val="18"/>
          <w:lang w:eastAsia="es-CO"/>
        </w:rPr>
      </w:pPr>
      <w:r w:rsidRPr="00992059">
        <w:rPr>
          <w:rFonts w:ascii="Arial" w:eastAsia="Times New Roman" w:hAnsi="Arial" w:cs="Arial"/>
          <w:color w:val="333333"/>
          <w:sz w:val="18"/>
          <w:szCs w:val="18"/>
          <w:lang w:eastAsia="es-CO"/>
        </w:rPr>
        <w:t>Si se presentaren las partes o una de ellas antes de dictarse la sentencia, y el juez estimare justo el motivo de la inasistencia, podrá señalar día y hora para la celebración de audiencia de trámite.</w:t>
      </w:r>
    </w:p>
    <w:p w14:paraId="21D955CE" w14:textId="7E79EB69" w:rsidR="00EA2047" w:rsidRPr="00992059" w:rsidRDefault="00EA2047" w:rsidP="00992059">
      <w:pPr>
        <w:spacing w:after="0" w:line="240" w:lineRule="auto"/>
        <w:ind w:right="75"/>
        <w:jc w:val="both"/>
        <w:textAlignment w:val="baseline"/>
        <w:outlineLvl w:val="0"/>
        <w:rPr>
          <w:rFonts w:ascii="Arial" w:eastAsia="Times New Roman" w:hAnsi="Arial" w:cs="Arial"/>
          <w:color w:val="333333"/>
          <w:sz w:val="18"/>
          <w:szCs w:val="18"/>
          <w:lang w:eastAsia="es-CO"/>
        </w:rPr>
      </w:pPr>
      <w:r w:rsidRPr="00992059">
        <w:rPr>
          <w:rFonts w:ascii="Arial" w:eastAsia="Times New Roman" w:hAnsi="Arial" w:cs="Arial"/>
          <w:b/>
          <w:bCs/>
          <w:color w:val="333333"/>
          <w:sz w:val="18"/>
          <w:szCs w:val="18"/>
          <w:lang w:eastAsia="es-CO"/>
        </w:rPr>
        <w:t xml:space="preserve">PARÁGRAFO. Si transcurridos seis (6) meses a partir del auto admisorio de la demanda o de la demanda de reconvención, no se hubiere efectuado gestión alguna para s u notificación el juez ordenará el archivo de las diligencias o dispondrá que se continúe el trámite con la demanda principal únicamente. </w:t>
      </w:r>
      <w:r w:rsidRPr="00992059">
        <w:rPr>
          <w:rFonts w:ascii="Arial" w:eastAsia="Times New Roman" w:hAnsi="Arial" w:cs="Arial"/>
          <w:color w:val="333333"/>
          <w:sz w:val="18"/>
          <w:szCs w:val="18"/>
          <w:lang w:eastAsia="es-CO"/>
        </w:rPr>
        <w:t>(Negrilla fuera de texto).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62FDD" w14:textId="53122E24" w:rsidR="00FC0B14" w:rsidRPr="00E82D31" w:rsidRDefault="00FC0B14" w:rsidP="00E82D31">
    <w:pPr>
      <w:spacing w:after="0" w:line="240" w:lineRule="auto"/>
      <w:jc w:val="both"/>
      <w:rPr>
        <w:rFonts w:ascii="Arial" w:hAnsi="Arial" w:cs="Arial"/>
        <w:sz w:val="18"/>
        <w:szCs w:val="18"/>
        <w:lang w:val="es-419"/>
      </w:rPr>
    </w:pPr>
    <w:r w:rsidRPr="00E82D31">
      <w:rPr>
        <w:rFonts w:ascii="Arial" w:hAnsi="Arial" w:cs="Arial"/>
        <w:sz w:val="18"/>
        <w:szCs w:val="18"/>
        <w:lang w:val="es-419"/>
      </w:rPr>
      <w:t>Radicado No:</w:t>
    </w:r>
    <w:r w:rsidR="00E82D31">
      <w:rPr>
        <w:rFonts w:ascii="Arial" w:hAnsi="Arial" w:cs="Arial"/>
        <w:sz w:val="18"/>
        <w:szCs w:val="18"/>
        <w:lang w:val="es-419"/>
      </w:rPr>
      <w:tab/>
    </w:r>
    <w:r w:rsidR="00E82D31" w:rsidRPr="00E82D31">
      <w:rPr>
        <w:rFonts w:ascii="Arial" w:eastAsia="Tahoma" w:hAnsi="Arial" w:cs="Arial"/>
        <w:sz w:val="18"/>
        <w:szCs w:val="18"/>
        <w:lang w:val="es-419" w:eastAsia="es-CO"/>
      </w:rPr>
      <w:t>660001-31-05-003-2023-00010-01</w:t>
    </w:r>
  </w:p>
  <w:p w14:paraId="0E5708BB" w14:textId="1F5754FE" w:rsidR="00FC0B14" w:rsidRPr="00E82D31" w:rsidRDefault="00FC0B14" w:rsidP="00E82D31">
    <w:pPr>
      <w:spacing w:after="0" w:line="240" w:lineRule="auto"/>
      <w:jc w:val="both"/>
      <w:rPr>
        <w:rFonts w:ascii="Arial" w:hAnsi="Arial" w:cs="Arial"/>
        <w:sz w:val="18"/>
        <w:szCs w:val="18"/>
        <w:lang w:val="es-419"/>
      </w:rPr>
    </w:pPr>
    <w:r w:rsidRPr="00E82D31">
      <w:rPr>
        <w:rFonts w:ascii="Arial" w:hAnsi="Arial" w:cs="Arial"/>
        <w:sz w:val="18"/>
        <w:szCs w:val="18"/>
        <w:lang w:val="es-419"/>
      </w:rPr>
      <w:t>Proceso:</w:t>
    </w:r>
    <w:r w:rsidR="00E82D31">
      <w:rPr>
        <w:rFonts w:ascii="Arial" w:hAnsi="Arial" w:cs="Arial"/>
        <w:sz w:val="18"/>
        <w:szCs w:val="18"/>
        <w:lang w:val="es-419"/>
      </w:rPr>
      <w:tab/>
    </w:r>
    <w:r w:rsidRPr="00E82D31">
      <w:rPr>
        <w:rFonts w:ascii="Arial" w:hAnsi="Arial" w:cs="Arial"/>
        <w:sz w:val="18"/>
        <w:szCs w:val="18"/>
        <w:lang w:val="es-419"/>
      </w:rPr>
      <w:t>Acción de tutela (Impugnación)</w:t>
    </w:r>
  </w:p>
  <w:p w14:paraId="3BF6A070" w14:textId="462CE1E8" w:rsidR="00FC0B14" w:rsidRPr="00E82D31" w:rsidRDefault="00FC0B14" w:rsidP="00E82D31">
    <w:pPr>
      <w:spacing w:after="0" w:line="240" w:lineRule="auto"/>
      <w:jc w:val="both"/>
      <w:rPr>
        <w:rFonts w:ascii="Arial" w:hAnsi="Arial" w:cs="Arial"/>
        <w:sz w:val="18"/>
        <w:szCs w:val="18"/>
        <w:lang w:val="es-419"/>
      </w:rPr>
    </w:pPr>
    <w:r w:rsidRPr="00E82D31">
      <w:rPr>
        <w:rFonts w:ascii="Arial" w:hAnsi="Arial" w:cs="Arial"/>
        <w:sz w:val="18"/>
        <w:szCs w:val="18"/>
        <w:lang w:val="es-419"/>
      </w:rPr>
      <w:t>Accionante:</w:t>
    </w:r>
    <w:r w:rsidR="00E82D31">
      <w:rPr>
        <w:rFonts w:ascii="Arial" w:hAnsi="Arial" w:cs="Arial"/>
        <w:sz w:val="18"/>
        <w:szCs w:val="18"/>
        <w:lang w:val="es-419"/>
      </w:rPr>
      <w:tab/>
    </w:r>
    <w:r w:rsidR="00E549D3" w:rsidRPr="00E82D31">
      <w:rPr>
        <w:rFonts w:ascii="Arial" w:hAnsi="Arial" w:cs="Arial"/>
        <w:sz w:val="18"/>
        <w:szCs w:val="18"/>
        <w:lang w:val="es-419"/>
      </w:rPr>
      <w:t>Paola Londoño Tob</w:t>
    </w:r>
    <w:r w:rsidR="00E82D31" w:rsidRPr="00E82D31">
      <w:rPr>
        <w:rFonts w:ascii="Arial" w:hAnsi="Arial" w:cs="Arial"/>
        <w:sz w:val="18"/>
        <w:szCs w:val="18"/>
        <w:lang w:val="es-419"/>
      </w:rPr>
      <w:t>ón</w:t>
    </w:r>
  </w:p>
  <w:p w14:paraId="38B9F5F3" w14:textId="24A7A2E8" w:rsidR="00F362F7" w:rsidRPr="00E82D31" w:rsidRDefault="00FC0B14" w:rsidP="00E82D31">
    <w:pPr>
      <w:spacing w:after="0" w:line="240" w:lineRule="auto"/>
      <w:jc w:val="both"/>
      <w:rPr>
        <w:rFonts w:ascii="Arial" w:hAnsi="Arial" w:cs="Arial"/>
        <w:sz w:val="18"/>
        <w:szCs w:val="18"/>
      </w:rPr>
    </w:pPr>
    <w:r w:rsidRPr="00E82D31">
      <w:rPr>
        <w:rFonts w:ascii="Arial" w:hAnsi="Arial" w:cs="Arial"/>
        <w:sz w:val="18"/>
        <w:szCs w:val="18"/>
        <w:lang w:val="es-419"/>
      </w:rPr>
      <w:t>Accionados:</w:t>
    </w:r>
    <w:r w:rsidR="00E82D31">
      <w:rPr>
        <w:rFonts w:ascii="Arial" w:hAnsi="Arial" w:cs="Arial"/>
        <w:sz w:val="18"/>
        <w:szCs w:val="18"/>
        <w:lang w:val="es-419"/>
      </w:rPr>
      <w:tab/>
    </w:r>
    <w:r w:rsidR="00E549D3" w:rsidRPr="00E82D31">
      <w:rPr>
        <w:rFonts w:ascii="Arial" w:hAnsi="Arial" w:cs="Arial"/>
        <w:sz w:val="18"/>
        <w:szCs w:val="18"/>
      </w:rPr>
      <w:t>Juzgado Segundo Municipal de Pequeñas Causas Laborales de Pereira</w:t>
    </w:r>
    <w:r w:rsidR="00F362F7" w:rsidRPr="00E82D31">
      <w:rPr>
        <w:rFonts w:ascii="Arial" w:hAnsi="Arial" w:cs="Arial"/>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C20BD"/>
    <w:multiLevelType w:val="multilevel"/>
    <w:tmpl w:val="FD8C80E4"/>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440" w:hanging="1080"/>
      </w:pPr>
    </w:lvl>
    <w:lvl w:ilvl="3">
      <w:start w:val="1"/>
      <w:numFmt w:val="decimal"/>
      <w:isLgl/>
      <w:lvlText w:val="%1.%2.%3.%4"/>
      <w:lvlJc w:val="left"/>
      <w:pPr>
        <w:ind w:left="1440" w:hanging="1080"/>
      </w:pPr>
    </w:lvl>
    <w:lvl w:ilvl="4">
      <w:start w:val="1"/>
      <w:numFmt w:val="decimal"/>
      <w:isLgl/>
      <w:lvlText w:val="%1.%2.%3.%4.%5"/>
      <w:lvlJc w:val="left"/>
      <w:pPr>
        <w:ind w:left="1800" w:hanging="1440"/>
      </w:pPr>
    </w:lvl>
    <w:lvl w:ilvl="5">
      <w:start w:val="1"/>
      <w:numFmt w:val="decimal"/>
      <w:isLgl/>
      <w:lvlText w:val="%1.%2.%3.%4.%5.%6"/>
      <w:lvlJc w:val="left"/>
      <w:pPr>
        <w:ind w:left="2160" w:hanging="1800"/>
      </w:pPr>
    </w:lvl>
    <w:lvl w:ilvl="6">
      <w:start w:val="1"/>
      <w:numFmt w:val="decimal"/>
      <w:isLgl/>
      <w:lvlText w:val="%1.%2.%3.%4.%5.%6.%7"/>
      <w:lvlJc w:val="left"/>
      <w:pPr>
        <w:ind w:left="2160" w:hanging="1800"/>
      </w:pPr>
    </w:lvl>
    <w:lvl w:ilvl="7">
      <w:start w:val="1"/>
      <w:numFmt w:val="decimal"/>
      <w:isLgl/>
      <w:lvlText w:val="%1.%2.%3.%4.%5.%6.%7.%8"/>
      <w:lvlJc w:val="left"/>
      <w:pPr>
        <w:ind w:left="2520" w:hanging="2160"/>
      </w:pPr>
    </w:lvl>
    <w:lvl w:ilvl="8">
      <w:start w:val="1"/>
      <w:numFmt w:val="decimal"/>
      <w:isLgl/>
      <w:lvlText w:val="%1.%2.%3.%4.%5.%6.%7.%8.%9"/>
      <w:lvlJc w:val="left"/>
      <w:pPr>
        <w:ind w:left="2880" w:hanging="2520"/>
      </w:pPr>
    </w:lvl>
  </w:abstractNum>
  <w:abstractNum w:abstractNumId="1" w15:restartNumberingAfterBreak="0">
    <w:nsid w:val="09AA6E09"/>
    <w:multiLevelType w:val="multilevel"/>
    <w:tmpl w:val="452AF276"/>
    <w:lvl w:ilvl="0">
      <w:start w:val="5"/>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 w15:restartNumberingAfterBreak="0">
    <w:nsid w:val="0C4E3D9F"/>
    <w:multiLevelType w:val="multilevel"/>
    <w:tmpl w:val="6366DCDC"/>
    <w:lvl w:ilvl="0">
      <w:start w:val="1"/>
      <w:numFmt w:val="decimal"/>
      <w:lvlText w:val="%1."/>
      <w:lvlJc w:val="left"/>
      <w:pPr>
        <w:ind w:left="720" w:hanging="360"/>
      </w:pPr>
      <w:rPr>
        <w:b/>
        <w:bCs/>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680" w:hanging="216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760" w:hanging="2520"/>
      </w:pPr>
      <w:rPr>
        <w:rFonts w:hint="default"/>
      </w:rPr>
    </w:lvl>
  </w:abstractNum>
  <w:abstractNum w:abstractNumId="3" w15:restartNumberingAfterBreak="0">
    <w:nsid w:val="138D4A79"/>
    <w:multiLevelType w:val="hybridMultilevel"/>
    <w:tmpl w:val="72A6E558"/>
    <w:lvl w:ilvl="0" w:tplc="F21A8862">
      <w:start w:val="9"/>
      <w:numFmt w:val="lowerRoman"/>
      <w:lvlText w:val="(%1)"/>
      <w:lvlJc w:val="left"/>
      <w:pPr>
        <w:ind w:left="919" w:hanging="376"/>
      </w:pPr>
      <w:rPr>
        <w:rFonts w:ascii="Arial" w:eastAsia="Arial" w:hAnsi="Arial" w:cs="Arial" w:hint="default"/>
        <w:spacing w:val="-1"/>
        <w:w w:val="100"/>
        <w:sz w:val="22"/>
        <w:szCs w:val="22"/>
        <w:lang w:val="es-ES" w:eastAsia="en-US" w:bidi="ar-SA"/>
      </w:rPr>
    </w:lvl>
    <w:lvl w:ilvl="1" w:tplc="9A3ECAAC">
      <w:start w:val="1"/>
      <w:numFmt w:val="upperLetter"/>
      <w:lvlText w:val="%2."/>
      <w:lvlJc w:val="left"/>
      <w:pPr>
        <w:ind w:left="1392" w:hanging="288"/>
        <w:jc w:val="right"/>
      </w:pPr>
      <w:rPr>
        <w:rFonts w:hint="default"/>
        <w:spacing w:val="-1"/>
        <w:w w:val="93"/>
        <w:lang w:val="es-ES" w:eastAsia="en-US" w:bidi="ar-SA"/>
      </w:rPr>
    </w:lvl>
    <w:lvl w:ilvl="2" w:tplc="AF98FF6C">
      <w:numFmt w:val="bullet"/>
      <w:lvlText w:val="•"/>
      <w:lvlJc w:val="left"/>
      <w:pPr>
        <w:ind w:left="2486" w:hanging="288"/>
      </w:pPr>
      <w:rPr>
        <w:rFonts w:hint="default"/>
        <w:lang w:val="es-ES" w:eastAsia="en-US" w:bidi="ar-SA"/>
      </w:rPr>
    </w:lvl>
    <w:lvl w:ilvl="3" w:tplc="56707E1C">
      <w:numFmt w:val="bullet"/>
      <w:lvlText w:val="•"/>
      <w:lvlJc w:val="left"/>
      <w:pPr>
        <w:ind w:left="3573" w:hanging="288"/>
      </w:pPr>
      <w:rPr>
        <w:rFonts w:hint="default"/>
        <w:lang w:val="es-ES" w:eastAsia="en-US" w:bidi="ar-SA"/>
      </w:rPr>
    </w:lvl>
    <w:lvl w:ilvl="4" w:tplc="70E6AF86">
      <w:numFmt w:val="bullet"/>
      <w:lvlText w:val="•"/>
      <w:lvlJc w:val="left"/>
      <w:pPr>
        <w:ind w:left="4660" w:hanging="288"/>
      </w:pPr>
      <w:rPr>
        <w:rFonts w:hint="default"/>
        <w:lang w:val="es-ES" w:eastAsia="en-US" w:bidi="ar-SA"/>
      </w:rPr>
    </w:lvl>
    <w:lvl w:ilvl="5" w:tplc="32CADEAE">
      <w:numFmt w:val="bullet"/>
      <w:lvlText w:val="•"/>
      <w:lvlJc w:val="left"/>
      <w:pPr>
        <w:ind w:left="5746" w:hanging="288"/>
      </w:pPr>
      <w:rPr>
        <w:rFonts w:hint="default"/>
        <w:lang w:val="es-ES" w:eastAsia="en-US" w:bidi="ar-SA"/>
      </w:rPr>
    </w:lvl>
    <w:lvl w:ilvl="6" w:tplc="473C5512">
      <w:numFmt w:val="bullet"/>
      <w:lvlText w:val="•"/>
      <w:lvlJc w:val="left"/>
      <w:pPr>
        <w:ind w:left="6833" w:hanging="288"/>
      </w:pPr>
      <w:rPr>
        <w:rFonts w:hint="default"/>
        <w:lang w:val="es-ES" w:eastAsia="en-US" w:bidi="ar-SA"/>
      </w:rPr>
    </w:lvl>
    <w:lvl w:ilvl="7" w:tplc="EC0E605C">
      <w:numFmt w:val="bullet"/>
      <w:lvlText w:val="•"/>
      <w:lvlJc w:val="left"/>
      <w:pPr>
        <w:ind w:left="7920" w:hanging="288"/>
      </w:pPr>
      <w:rPr>
        <w:rFonts w:hint="default"/>
        <w:lang w:val="es-ES" w:eastAsia="en-US" w:bidi="ar-SA"/>
      </w:rPr>
    </w:lvl>
    <w:lvl w:ilvl="8" w:tplc="44361884">
      <w:numFmt w:val="bullet"/>
      <w:lvlText w:val="•"/>
      <w:lvlJc w:val="left"/>
      <w:pPr>
        <w:ind w:left="9006" w:hanging="288"/>
      </w:pPr>
      <w:rPr>
        <w:rFonts w:hint="default"/>
        <w:lang w:val="es-ES" w:eastAsia="en-US" w:bidi="ar-SA"/>
      </w:rPr>
    </w:lvl>
  </w:abstractNum>
  <w:abstractNum w:abstractNumId="4" w15:restartNumberingAfterBreak="0">
    <w:nsid w:val="18BA489A"/>
    <w:multiLevelType w:val="hybridMultilevel"/>
    <w:tmpl w:val="9A38DA96"/>
    <w:lvl w:ilvl="0" w:tplc="2696C5CA">
      <w:start w:val="1"/>
      <w:numFmt w:val="decimal"/>
      <w:lvlText w:val="%1."/>
      <w:lvlJc w:val="left"/>
      <w:pPr>
        <w:ind w:left="1778" w:hanging="360"/>
      </w:pPr>
      <w:rPr>
        <w:rFonts w:hint="default"/>
        <w:b/>
        <w:bCs/>
      </w:rPr>
    </w:lvl>
    <w:lvl w:ilvl="1" w:tplc="240A0019" w:tentative="1">
      <w:start w:val="1"/>
      <w:numFmt w:val="lowerLetter"/>
      <w:lvlText w:val="%2."/>
      <w:lvlJc w:val="left"/>
      <w:pPr>
        <w:ind w:left="2498" w:hanging="360"/>
      </w:pPr>
    </w:lvl>
    <w:lvl w:ilvl="2" w:tplc="240A001B" w:tentative="1">
      <w:start w:val="1"/>
      <w:numFmt w:val="lowerRoman"/>
      <w:lvlText w:val="%3."/>
      <w:lvlJc w:val="right"/>
      <w:pPr>
        <w:ind w:left="3218" w:hanging="180"/>
      </w:pPr>
    </w:lvl>
    <w:lvl w:ilvl="3" w:tplc="240A000F" w:tentative="1">
      <w:start w:val="1"/>
      <w:numFmt w:val="decimal"/>
      <w:lvlText w:val="%4."/>
      <w:lvlJc w:val="left"/>
      <w:pPr>
        <w:ind w:left="3938" w:hanging="360"/>
      </w:pPr>
    </w:lvl>
    <w:lvl w:ilvl="4" w:tplc="240A0019" w:tentative="1">
      <w:start w:val="1"/>
      <w:numFmt w:val="lowerLetter"/>
      <w:lvlText w:val="%5."/>
      <w:lvlJc w:val="left"/>
      <w:pPr>
        <w:ind w:left="4658" w:hanging="360"/>
      </w:pPr>
    </w:lvl>
    <w:lvl w:ilvl="5" w:tplc="240A001B" w:tentative="1">
      <w:start w:val="1"/>
      <w:numFmt w:val="lowerRoman"/>
      <w:lvlText w:val="%6."/>
      <w:lvlJc w:val="right"/>
      <w:pPr>
        <w:ind w:left="5378" w:hanging="180"/>
      </w:pPr>
    </w:lvl>
    <w:lvl w:ilvl="6" w:tplc="240A000F" w:tentative="1">
      <w:start w:val="1"/>
      <w:numFmt w:val="decimal"/>
      <w:lvlText w:val="%7."/>
      <w:lvlJc w:val="left"/>
      <w:pPr>
        <w:ind w:left="6098" w:hanging="360"/>
      </w:pPr>
    </w:lvl>
    <w:lvl w:ilvl="7" w:tplc="240A0019" w:tentative="1">
      <w:start w:val="1"/>
      <w:numFmt w:val="lowerLetter"/>
      <w:lvlText w:val="%8."/>
      <w:lvlJc w:val="left"/>
      <w:pPr>
        <w:ind w:left="6818" w:hanging="360"/>
      </w:pPr>
    </w:lvl>
    <w:lvl w:ilvl="8" w:tplc="240A001B" w:tentative="1">
      <w:start w:val="1"/>
      <w:numFmt w:val="lowerRoman"/>
      <w:lvlText w:val="%9."/>
      <w:lvlJc w:val="right"/>
      <w:pPr>
        <w:ind w:left="7538" w:hanging="180"/>
      </w:pPr>
    </w:lvl>
  </w:abstractNum>
  <w:abstractNum w:abstractNumId="5" w15:restartNumberingAfterBreak="0">
    <w:nsid w:val="1B815904"/>
    <w:multiLevelType w:val="hybridMultilevel"/>
    <w:tmpl w:val="DCD8EBAE"/>
    <w:lvl w:ilvl="0" w:tplc="D20EF252">
      <w:start w:val="1"/>
      <w:numFmt w:val="decimal"/>
      <w:lvlText w:val="%1."/>
      <w:lvlJc w:val="left"/>
      <w:pPr>
        <w:ind w:left="405" w:hanging="360"/>
      </w:pPr>
      <w:rPr>
        <w:rFonts w:hint="default"/>
      </w:rPr>
    </w:lvl>
    <w:lvl w:ilvl="1" w:tplc="240A0019" w:tentative="1">
      <w:start w:val="1"/>
      <w:numFmt w:val="lowerLetter"/>
      <w:lvlText w:val="%2."/>
      <w:lvlJc w:val="left"/>
      <w:pPr>
        <w:ind w:left="1125" w:hanging="360"/>
      </w:pPr>
    </w:lvl>
    <w:lvl w:ilvl="2" w:tplc="240A001B" w:tentative="1">
      <w:start w:val="1"/>
      <w:numFmt w:val="lowerRoman"/>
      <w:lvlText w:val="%3."/>
      <w:lvlJc w:val="right"/>
      <w:pPr>
        <w:ind w:left="1845" w:hanging="180"/>
      </w:pPr>
    </w:lvl>
    <w:lvl w:ilvl="3" w:tplc="240A000F" w:tentative="1">
      <w:start w:val="1"/>
      <w:numFmt w:val="decimal"/>
      <w:lvlText w:val="%4."/>
      <w:lvlJc w:val="left"/>
      <w:pPr>
        <w:ind w:left="2565" w:hanging="360"/>
      </w:pPr>
    </w:lvl>
    <w:lvl w:ilvl="4" w:tplc="240A0019" w:tentative="1">
      <w:start w:val="1"/>
      <w:numFmt w:val="lowerLetter"/>
      <w:lvlText w:val="%5."/>
      <w:lvlJc w:val="left"/>
      <w:pPr>
        <w:ind w:left="3285" w:hanging="360"/>
      </w:pPr>
    </w:lvl>
    <w:lvl w:ilvl="5" w:tplc="240A001B" w:tentative="1">
      <w:start w:val="1"/>
      <w:numFmt w:val="lowerRoman"/>
      <w:lvlText w:val="%6."/>
      <w:lvlJc w:val="right"/>
      <w:pPr>
        <w:ind w:left="4005" w:hanging="180"/>
      </w:pPr>
    </w:lvl>
    <w:lvl w:ilvl="6" w:tplc="240A000F" w:tentative="1">
      <w:start w:val="1"/>
      <w:numFmt w:val="decimal"/>
      <w:lvlText w:val="%7."/>
      <w:lvlJc w:val="left"/>
      <w:pPr>
        <w:ind w:left="4725" w:hanging="360"/>
      </w:pPr>
    </w:lvl>
    <w:lvl w:ilvl="7" w:tplc="240A0019" w:tentative="1">
      <w:start w:val="1"/>
      <w:numFmt w:val="lowerLetter"/>
      <w:lvlText w:val="%8."/>
      <w:lvlJc w:val="left"/>
      <w:pPr>
        <w:ind w:left="5445" w:hanging="360"/>
      </w:pPr>
    </w:lvl>
    <w:lvl w:ilvl="8" w:tplc="240A001B" w:tentative="1">
      <w:start w:val="1"/>
      <w:numFmt w:val="lowerRoman"/>
      <w:lvlText w:val="%9."/>
      <w:lvlJc w:val="right"/>
      <w:pPr>
        <w:ind w:left="6165" w:hanging="180"/>
      </w:pPr>
    </w:lvl>
  </w:abstractNum>
  <w:abstractNum w:abstractNumId="6" w15:restartNumberingAfterBreak="0">
    <w:nsid w:val="1C6E6A07"/>
    <w:multiLevelType w:val="hybridMultilevel"/>
    <w:tmpl w:val="4CA26C7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25253D81"/>
    <w:multiLevelType w:val="hybridMultilevel"/>
    <w:tmpl w:val="7A8845DC"/>
    <w:lvl w:ilvl="0" w:tplc="1F485766">
      <w:start w:val="1"/>
      <w:numFmt w:val="lowerRoman"/>
      <w:lvlText w:val="%1."/>
      <w:lvlJc w:val="left"/>
      <w:pPr>
        <w:ind w:left="1429" w:hanging="72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8" w15:restartNumberingAfterBreak="0">
    <w:nsid w:val="2BF45B94"/>
    <w:multiLevelType w:val="hybridMultilevel"/>
    <w:tmpl w:val="1A9297C8"/>
    <w:lvl w:ilvl="0" w:tplc="88B2898A">
      <w:start w:val="1"/>
      <w:numFmt w:val="lowerRoman"/>
      <w:lvlText w:val="(%1)"/>
      <w:lvlJc w:val="left"/>
      <w:pPr>
        <w:ind w:left="1429" w:hanging="72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9" w15:restartNumberingAfterBreak="0">
    <w:nsid w:val="383E5936"/>
    <w:multiLevelType w:val="hybridMultilevel"/>
    <w:tmpl w:val="91ACF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3DF400B8"/>
    <w:multiLevelType w:val="hybridMultilevel"/>
    <w:tmpl w:val="943AD976"/>
    <w:lvl w:ilvl="0" w:tplc="8EBA005E">
      <w:start w:val="1"/>
      <w:numFmt w:val="decimal"/>
      <w:lvlText w:val="%1."/>
      <w:lvlJc w:val="left"/>
      <w:pPr>
        <w:ind w:left="2154" w:hanging="360"/>
      </w:pPr>
      <w:rPr>
        <w:rFonts w:hint="default"/>
      </w:rPr>
    </w:lvl>
    <w:lvl w:ilvl="1" w:tplc="240A0019" w:tentative="1">
      <w:start w:val="1"/>
      <w:numFmt w:val="lowerLetter"/>
      <w:lvlText w:val="%2."/>
      <w:lvlJc w:val="left"/>
      <w:pPr>
        <w:ind w:left="2874" w:hanging="360"/>
      </w:pPr>
    </w:lvl>
    <w:lvl w:ilvl="2" w:tplc="240A001B" w:tentative="1">
      <w:start w:val="1"/>
      <w:numFmt w:val="lowerRoman"/>
      <w:lvlText w:val="%3."/>
      <w:lvlJc w:val="right"/>
      <w:pPr>
        <w:ind w:left="3594" w:hanging="180"/>
      </w:pPr>
    </w:lvl>
    <w:lvl w:ilvl="3" w:tplc="240A000F" w:tentative="1">
      <w:start w:val="1"/>
      <w:numFmt w:val="decimal"/>
      <w:lvlText w:val="%4."/>
      <w:lvlJc w:val="left"/>
      <w:pPr>
        <w:ind w:left="4314" w:hanging="360"/>
      </w:pPr>
    </w:lvl>
    <w:lvl w:ilvl="4" w:tplc="240A0019" w:tentative="1">
      <w:start w:val="1"/>
      <w:numFmt w:val="lowerLetter"/>
      <w:lvlText w:val="%5."/>
      <w:lvlJc w:val="left"/>
      <w:pPr>
        <w:ind w:left="5034" w:hanging="360"/>
      </w:pPr>
    </w:lvl>
    <w:lvl w:ilvl="5" w:tplc="240A001B" w:tentative="1">
      <w:start w:val="1"/>
      <w:numFmt w:val="lowerRoman"/>
      <w:lvlText w:val="%6."/>
      <w:lvlJc w:val="right"/>
      <w:pPr>
        <w:ind w:left="5754" w:hanging="180"/>
      </w:pPr>
    </w:lvl>
    <w:lvl w:ilvl="6" w:tplc="240A000F" w:tentative="1">
      <w:start w:val="1"/>
      <w:numFmt w:val="decimal"/>
      <w:lvlText w:val="%7."/>
      <w:lvlJc w:val="left"/>
      <w:pPr>
        <w:ind w:left="6474" w:hanging="360"/>
      </w:pPr>
    </w:lvl>
    <w:lvl w:ilvl="7" w:tplc="240A0019" w:tentative="1">
      <w:start w:val="1"/>
      <w:numFmt w:val="lowerLetter"/>
      <w:lvlText w:val="%8."/>
      <w:lvlJc w:val="left"/>
      <w:pPr>
        <w:ind w:left="7194" w:hanging="360"/>
      </w:pPr>
    </w:lvl>
    <w:lvl w:ilvl="8" w:tplc="240A001B" w:tentative="1">
      <w:start w:val="1"/>
      <w:numFmt w:val="lowerRoman"/>
      <w:lvlText w:val="%9."/>
      <w:lvlJc w:val="right"/>
      <w:pPr>
        <w:ind w:left="7914" w:hanging="180"/>
      </w:pPr>
    </w:lvl>
  </w:abstractNum>
  <w:abstractNum w:abstractNumId="11" w15:restartNumberingAfterBreak="0">
    <w:nsid w:val="3F5C729E"/>
    <w:multiLevelType w:val="hybridMultilevel"/>
    <w:tmpl w:val="32949F70"/>
    <w:lvl w:ilvl="0" w:tplc="BD969A7C">
      <w:start w:val="1"/>
      <w:numFmt w:val="lowerRoman"/>
      <w:lvlText w:val="%1)"/>
      <w:lvlJc w:val="left"/>
      <w:pPr>
        <w:ind w:left="1428" w:hanging="72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2" w15:restartNumberingAfterBreak="0">
    <w:nsid w:val="4004108C"/>
    <w:multiLevelType w:val="hybridMultilevel"/>
    <w:tmpl w:val="FC62CBAE"/>
    <w:lvl w:ilvl="0" w:tplc="1332B09C">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41092737"/>
    <w:multiLevelType w:val="hybridMultilevel"/>
    <w:tmpl w:val="BD6092E2"/>
    <w:lvl w:ilvl="0" w:tplc="55E004C2">
      <w:start w:val="1"/>
      <w:numFmt w:val="decimal"/>
      <w:lvlText w:val="%1)"/>
      <w:lvlJc w:val="left"/>
      <w:pPr>
        <w:ind w:left="720" w:hanging="360"/>
      </w:pPr>
      <w:rPr>
        <w:rFonts w:hint="default"/>
        <w:b w:val="0"/>
        <w:bCs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41C90CDA"/>
    <w:multiLevelType w:val="hybridMultilevel"/>
    <w:tmpl w:val="49E67060"/>
    <w:lvl w:ilvl="0" w:tplc="44CE19FC">
      <w:start w:val="1"/>
      <w:numFmt w:val="decimal"/>
      <w:lvlText w:val="%1."/>
      <w:lvlJc w:val="left"/>
      <w:pPr>
        <w:ind w:left="927" w:hanging="360"/>
      </w:pPr>
      <w:rPr>
        <w:rFonts w:hint="default"/>
      </w:rPr>
    </w:lvl>
    <w:lvl w:ilvl="1" w:tplc="240A0019" w:tentative="1">
      <w:start w:val="1"/>
      <w:numFmt w:val="lowerLetter"/>
      <w:lvlText w:val="%2."/>
      <w:lvlJc w:val="left"/>
      <w:pPr>
        <w:ind w:left="1647" w:hanging="360"/>
      </w:pPr>
    </w:lvl>
    <w:lvl w:ilvl="2" w:tplc="240A001B" w:tentative="1">
      <w:start w:val="1"/>
      <w:numFmt w:val="lowerRoman"/>
      <w:lvlText w:val="%3."/>
      <w:lvlJc w:val="right"/>
      <w:pPr>
        <w:ind w:left="2367" w:hanging="180"/>
      </w:p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15" w15:restartNumberingAfterBreak="0">
    <w:nsid w:val="45FA473E"/>
    <w:multiLevelType w:val="hybridMultilevel"/>
    <w:tmpl w:val="576E6BDE"/>
    <w:lvl w:ilvl="0" w:tplc="B6AC57F2">
      <w:start w:val="1"/>
      <w:numFmt w:val="lowerRoman"/>
      <w:lvlText w:val="%1."/>
      <w:lvlJc w:val="left"/>
      <w:pPr>
        <w:ind w:left="1429" w:hanging="72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16" w15:restartNumberingAfterBreak="0">
    <w:nsid w:val="4BF94A78"/>
    <w:multiLevelType w:val="hybridMultilevel"/>
    <w:tmpl w:val="82268594"/>
    <w:lvl w:ilvl="0" w:tplc="F57E87A6">
      <w:start w:val="1"/>
      <w:numFmt w:val="decimal"/>
      <w:lvlText w:val="%1."/>
      <w:lvlJc w:val="left"/>
      <w:pPr>
        <w:ind w:left="1794" w:hanging="360"/>
      </w:pPr>
      <w:rPr>
        <w:rFonts w:hint="default"/>
      </w:rPr>
    </w:lvl>
    <w:lvl w:ilvl="1" w:tplc="240A0019" w:tentative="1">
      <w:start w:val="1"/>
      <w:numFmt w:val="lowerLetter"/>
      <w:lvlText w:val="%2."/>
      <w:lvlJc w:val="left"/>
      <w:pPr>
        <w:ind w:left="2514" w:hanging="360"/>
      </w:pPr>
    </w:lvl>
    <w:lvl w:ilvl="2" w:tplc="240A001B" w:tentative="1">
      <w:start w:val="1"/>
      <w:numFmt w:val="lowerRoman"/>
      <w:lvlText w:val="%3."/>
      <w:lvlJc w:val="right"/>
      <w:pPr>
        <w:ind w:left="3234" w:hanging="180"/>
      </w:pPr>
    </w:lvl>
    <w:lvl w:ilvl="3" w:tplc="240A000F" w:tentative="1">
      <w:start w:val="1"/>
      <w:numFmt w:val="decimal"/>
      <w:lvlText w:val="%4."/>
      <w:lvlJc w:val="left"/>
      <w:pPr>
        <w:ind w:left="3954" w:hanging="360"/>
      </w:pPr>
    </w:lvl>
    <w:lvl w:ilvl="4" w:tplc="240A0019" w:tentative="1">
      <w:start w:val="1"/>
      <w:numFmt w:val="lowerLetter"/>
      <w:lvlText w:val="%5."/>
      <w:lvlJc w:val="left"/>
      <w:pPr>
        <w:ind w:left="4674" w:hanging="360"/>
      </w:pPr>
    </w:lvl>
    <w:lvl w:ilvl="5" w:tplc="240A001B" w:tentative="1">
      <w:start w:val="1"/>
      <w:numFmt w:val="lowerRoman"/>
      <w:lvlText w:val="%6."/>
      <w:lvlJc w:val="right"/>
      <w:pPr>
        <w:ind w:left="5394" w:hanging="180"/>
      </w:pPr>
    </w:lvl>
    <w:lvl w:ilvl="6" w:tplc="240A000F" w:tentative="1">
      <w:start w:val="1"/>
      <w:numFmt w:val="decimal"/>
      <w:lvlText w:val="%7."/>
      <w:lvlJc w:val="left"/>
      <w:pPr>
        <w:ind w:left="6114" w:hanging="360"/>
      </w:pPr>
    </w:lvl>
    <w:lvl w:ilvl="7" w:tplc="240A0019" w:tentative="1">
      <w:start w:val="1"/>
      <w:numFmt w:val="lowerLetter"/>
      <w:lvlText w:val="%8."/>
      <w:lvlJc w:val="left"/>
      <w:pPr>
        <w:ind w:left="6834" w:hanging="360"/>
      </w:pPr>
    </w:lvl>
    <w:lvl w:ilvl="8" w:tplc="240A001B" w:tentative="1">
      <w:start w:val="1"/>
      <w:numFmt w:val="lowerRoman"/>
      <w:lvlText w:val="%9."/>
      <w:lvlJc w:val="right"/>
      <w:pPr>
        <w:ind w:left="7554" w:hanging="180"/>
      </w:pPr>
    </w:lvl>
  </w:abstractNum>
  <w:abstractNum w:abstractNumId="17" w15:restartNumberingAfterBreak="0">
    <w:nsid w:val="4E2942CE"/>
    <w:multiLevelType w:val="hybridMultilevel"/>
    <w:tmpl w:val="89B2FB12"/>
    <w:lvl w:ilvl="0" w:tplc="7DEE9528">
      <w:start w:val="1"/>
      <w:numFmt w:val="upperRoman"/>
      <w:lvlText w:val="%1."/>
      <w:lvlJc w:val="left"/>
      <w:pPr>
        <w:ind w:left="1434" w:hanging="720"/>
      </w:pPr>
      <w:rPr>
        <w:rFonts w:hint="default"/>
      </w:rPr>
    </w:lvl>
    <w:lvl w:ilvl="1" w:tplc="240A0019" w:tentative="1">
      <w:start w:val="1"/>
      <w:numFmt w:val="lowerLetter"/>
      <w:lvlText w:val="%2."/>
      <w:lvlJc w:val="left"/>
      <w:pPr>
        <w:ind w:left="1794" w:hanging="360"/>
      </w:pPr>
    </w:lvl>
    <w:lvl w:ilvl="2" w:tplc="240A001B" w:tentative="1">
      <w:start w:val="1"/>
      <w:numFmt w:val="lowerRoman"/>
      <w:lvlText w:val="%3."/>
      <w:lvlJc w:val="right"/>
      <w:pPr>
        <w:ind w:left="2514" w:hanging="180"/>
      </w:pPr>
    </w:lvl>
    <w:lvl w:ilvl="3" w:tplc="240A000F" w:tentative="1">
      <w:start w:val="1"/>
      <w:numFmt w:val="decimal"/>
      <w:lvlText w:val="%4."/>
      <w:lvlJc w:val="left"/>
      <w:pPr>
        <w:ind w:left="3234" w:hanging="360"/>
      </w:pPr>
    </w:lvl>
    <w:lvl w:ilvl="4" w:tplc="240A0019" w:tentative="1">
      <w:start w:val="1"/>
      <w:numFmt w:val="lowerLetter"/>
      <w:lvlText w:val="%5."/>
      <w:lvlJc w:val="left"/>
      <w:pPr>
        <w:ind w:left="3954" w:hanging="360"/>
      </w:pPr>
    </w:lvl>
    <w:lvl w:ilvl="5" w:tplc="240A001B" w:tentative="1">
      <w:start w:val="1"/>
      <w:numFmt w:val="lowerRoman"/>
      <w:lvlText w:val="%6."/>
      <w:lvlJc w:val="right"/>
      <w:pPr>
        <w:ind w:left="4674" w:hanging="180"/>
      </w:pPr>
    </w:lvl>
    <w:lvl w:ilvl="6" w:tplc="240A000F" w:tentative="1">
      <w:start w:val="1"/>
      <w:numFmt w:val="decimal"/>
      <w:lvlText w:val="%7."/>
      <w:lvlJc w:val="left"/>
      <w:pPr>
        <w:ind w:left="5394" w:hanging="360"/>
      </w:pPr>
    </w:lvl>
    <w:lvl w:ilvl="7" w:tplc="240A0019" w:tentative="1">
      <w:start w:val="1"/>
      <w:numFmt w:val="lowerLetter"/>
      <w:lvlText w:val="%8."/>
      <w:lvlJc w:val="left"/>
      <w:pPr>
        <w:ind w:left="6114" w:hanging="360"/>
      </w:pPr>
    </w:lvl>
    <w:lvl w:ilvl="8" w:tplc="240A001B" w:tentative="1">
      <w:start w:val="1"/>
      <w:numFmt w:val="lowerRoman"/>
      <w:lvlText w:val="%9."/>
      <w:lvlJc w:val="right"/>
      <w:pPr>
        <w:ind w:left="6834" w:hanging="180"/>
      </w:pPr>
    </w:lvl>
  </w:abstractNum>
  <w:abstractNum w:abstractNumId="18" w15:restartNumberingAfterBreak="0">
    <w:nsid w:val="5C190442"/>
    <w:multiLevelType w:val="hybridMultilevel"/>
    <w:tmpl w:val="793C9062"/>
    <w:lvl w:ilvl="0" w:tplc="1E24C7A4">
      <w:start w:val="1"/>
      <w:numFmt w:val="upperLetter"/>
      <w:lvlText w:val="%1."/>
      <w:lvlJc w:val="left"/>
      <w:pPr>
        <w:ind w:left="1068" w:hanging="360"/>
      </w:pPr>
      <w:rPr>
        <w:rFonts w:hint="default"/>
        <w:b/>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9" w15:restartNumberingAfterBreak="0">
    <w:nsid w:val="74BE5FD9"/>
    <w:multiLevelType w:val="multilevel"/>
    <w:tmpl w:val="124C2938"/>
    <w:lvl w:ilvl="0">
      <w:start w:val="1"/>
      <w:numFmt w:val="upperRoman"/>
      <w:lvlText w:val="%1."/>
      <w:lvlJc w:val="left"/>
      <w:pPr>
        <w:ind w:left="2138" w:hanging="720"/>
      </w:pPr>
      <w:rPr>
        <w:rFonts w:hint="default"/>
        <w:b/>
        <w:bCs/>
      </w:rPr>
    </w:lvl>
    <w:lvl w:ilvl="1">
      <w:start w:val="1"/>
      <w:numFmt w:val="decimal"/>
      <w:isLgl/>
      <w:lvlText w:val="%1.%2."/>
      <w:lvlJc w:val="left"/>
      <w:pPr>
        <w:ind w:left="1500" w:hanging="720"/>
      </w:pPr>
      <w:rPr>
        <w:rFonts w:hint="default"/>
      </w:rPr>
    </w:lvl>
    <w:lvl w:ilvl="2">
      <w:start w:val="1"/>
      <w:numFmt w:val="decimal"/>
      <w:isLgl/>
      <w:lvlText w:val="%1.%2.%3."/>
      <w:lvlJc w:val="left"/>
      <w:pPr>
        <w:ind w:left="2220" w:hanging="720"/>
      </w:pPr>
      <w:rPr>
        <w:rFonts w:hint="default"/>
      </w:rPr>
    </w:lvl>
    <w:lvl w:ilvl="3">
      <w:start w:val="1"/>
      <w:numFmt w:val="decimal"/>
      <w:isLgl/>
      <w:lvlText w:val="%1.%2.%3.%4."/>
      <w:lvlJc w:val="left"/>
      <w:pPr>
        <w:ind w:left="3300" w:hanging="1080"/>
      </w:pPr>
      <w:rPr>
        <w:rFonts w:hint="default"/>
      </w:rPr>
    </w:lvl>
    <w:lvl w:ilvl="4">
      <w:start w:val="1"/>
      <w:numFmt w:val="decimal"/>
      <w:isLgl/>
      <w:lvlText w:val="%1.%2.%3.%4.%5."/>
      <w:lvlJc w:val="left"/>
      <w:pPr>
        <w:ind w:left="4380" w:hanging="1440"/>
      </w:pPr>
      <w:rPr>
        <w:rFonts w:hint="default"/>
      </w:rPr>
    </w:lvl>
    <w:lvl w:ilvl="5">
      <w:start w:val="1"/>
      <w:numFmt w:val="decimal"/>
      <w:isLgl/>
      <w:lvlText w:val="%1.%2.%3.%4.%5.%6."/>
      <w:lvlJc w:val="left"/>
      <w:pPr>
        <w:ind w:left="5100" w:hanging="1440"/>
      </w:pPr>
      <w:rPr>
        <w:rFonts w:hint="default"/>
      </w:rPr>
    </w:lvl>
    <w:lvl w:ilvl="6">
      <w:start w:val="1"/>
      <w:numFmt w:val="decimal"/>
      <w:isLgl/>
      <w:lvlText w:val="%1.%2.%3.%4.%5.%6.%7."/>
      <w:lvlJc w:val="left"/>
      <w:pPr>
        <w:ind w:left="6180" w:hanging="1800"/>
      </w:pPr>
      <w:rPr>
        <w:rFonts w:hint="default"/>
      </w:rPr>
    </w:lvl>
    <w:lvl w:ilvl="7">
      <w:start w:val="1"/>
      <w:numFmt w:val="decimal"/>
      <w:isLgl/>
      <w:lvlText w:val="%1.%2.%3.%4.%5.%6.%7.%8."/>
      <w:lvlJc w:val="left"/>
      <w:pPr>
        <w:ind w:left="7260" w:hanging="2160"/>
      </w:pPr>
      <w:rPr>
        <w:rFonts w:hint="default"/>
      </w:rPr>
    </w:lvl>
    <w:lvl w:ilvl="8">
      <w:start w:val="1"/>
      <w:numFmt w:val="decimal"/>
      <w:isLgl/>
      <w:lvlText w:val="%1.%2.%3.%4.%5.%6.%7.%8.%9."/>
      <w:lvlJc w:val="left"/>
      <w:pPr>
        <w:ind w:left="7980" w:hanging="2160"/>
      </w:pPr>
      <w:rPr>
        <w:rFonts w:hint="default"/>
      </w:rPr>
    </w:lvl>
  </w:abstractNum>
  <w:abstractNum w:abstractNumId="20" w15:restartNumberingAfterBreak="0">
    <w:nsid w:val="77D75101"/>
    <w:multiLevelType w:val="multilevel"/>
    <w:tmpl w:val="452AF276"/>
    <w:lvl w:ilvl="0">
      <w:start w:val="5"/>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1" w15:restartNumberingAfterBreak="0">
    <w:nsid w:val="7FD26A20"/>
    <w:multiLevelType w:val="hybridMultilevel"/>
    <w:tmpl w:val="1A3E02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5"/>
  </w:num>
  <w:num w:numId="2">
    <w:abstractNumId w:val="19"/>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4"/>
  </w:num>
  <w:num w:numId="7">
    <w:abstractNumId w:val="3"/>
  </w:num>
  <w:num w:numId="8">
    <w:abstractNumId w:val="18"/>
  </w:num>
  <w:num w:numId="9">
    <w:abstractNumId w:val="12"/>
  </w:num>
  <w:num w:numId="10">
    <w:abstractNumId w:val="6"/>
  </w:num>
  <w:num w:numId="11">
    <w:abstractNumId w:val="17"/>
  </w:num>
  <w:num w:numId="12">
    <w:abstractNumId w:val="8"/>
  </w:num>
  <w:num w:numId="13">
    <w:abstractNumId w:val="7"/>
  </w:num>
  <w:num w:numId="14">
    <w:abstractNumId w:val="15"/>
  </w:num>
  <w:num w:numId="15">
    <w:abstractNumId w:val="16"/>
  </w:num>
  <w:num w:numId="16">
    <w:abstractNumId w:val="10"/>
  </w:num>
  <w:num w:numId="17">
    <w:abstractNumId w:val="9"/>
  </w:num>
  <w:num w:numId="18">
    <w:abstractNumId w:val="20"/>
  </w:num>
  <w:num w:numId="19">
    <w:abstractNumId w:val="11"/>
  </w:num>
  <w:num w:numId="20">
    <w:abstractNumId w:val="21"/>
  </w:num>
  <w:num w:numId="21">
    <w:abstractNumId w:val="13"/>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547A"/>
    <w:rsid w:val="000005E3"/>
    <w:rsid w:val="000011AE"/>
    <w:rsid w:val="00001A79"/>
    <w:rsid w:val="00004507"/>
    <w:rsid w:val="00004BC2"/>
    <w:rsid w:val="00005581"/>
    <w:rsid w:val="000065FB"/>
    <w:rsid w:val="00007111"/>
    <w:rsid w:val="0000713E"/>
    <w:rsid w:val="00010BAE"/>
    <w:rsid w:val="00013798"/>
    <w:rsid w:val="00014B1E"/>
    <w:rsid w:val="000158E6"/>
    <w:rsid w:val="00015FD7"/>
    <w:rsid w:val="00020408"/>
    <w:rsid w:val="0002157D"/>
    <w:rsid w:val="00023BAE"/>
    <w:rsid w:val="00023D1D"/>
    <w:rsid w:val="0002444D"/>
    <w:rsid w:val="00024705"/>
    <w:rsid w:val="00027B8B"/>
    <w:rsid w:val="00030942"/>
    <w:rsid w:val="0003348E"/>
    <w:rsid w:val="00034226"/>
    <w:rsid w:val="00034559"/>
    <w:rsid w:val="0003620C"/>
    <w:rsid w:val="00036E5C"/>
    <w:rsid w:val="0004015B"/>
    <w:rsid w:val="00040196"/>
    <w:rsid w:val="00043960"/>
    <w:rsid w:val="00044BF9"/>
    <w:rsid w:val="00045348"/>
    <w:rsid w:val="000466FB"/>
    <w:rsid w:val="00047293"/>
    <w:rsid w:val="00047314"/>
    <w:rsid w:val="000531B1"/>
    <w:rsid w:val="000548ED"/>
    <w:rsid w:val="00056DD0"/>
    <w:rsid w:val="00061AD3"/>
    <w:rsid w:val="0006274F"/>
    <w:rsid w:val="00063582"/>
    <w:rsid w:val="0006505E"/>
    <w:rsid w:val="000654D5"/>
    <w:rsid w:val="00065827"/>
    <w:rsid w:val="000660CE"/>
    <w:rsid w:val="00066BC7"/>
    <w:rsid w:val="00067957"/>
    <w:rsid w:val="00067DFA"/>
    <w:rsid w:val="0007087C"/>
    <w:rsid w:val="000731FC"/>
    <w:rsid w:val="000818B5"/>
    <w:rsid w:val="00086D51"/>
    <w:rsid w:val="00087C93"/>
    <w:rsid w:val="00087CDE"/>
    <w:rsid w:val="000931D1"/>
    <w:rsid w:val="00093665"/>
    <w:rsid w:val="00093922"/>
    <w:rsid w:val="0009513B"/>
    <w:rsid w:val="00096496"/>
    <w:rsid w:val="000A0C25"/>
    <w:rsid w:val="000A2C4C"/>
    <w:rsid w:val="000A3C1C"/>
    <w:rsid w:val="000A5EB3"/>
    <w:rsid w:val="000A62FA"/>
    <w:rsid w:val="000B24A9"/>
    <w:rsid w:val="000B291F"/>
    <w:rsid w:val="000B3E60"/>
    <w:rsid w:val="000B50B4"/>
    <w:rsid w:val="000B5A28"/>
    <w:rsid w:val="000B731C"/>
    <w:rsid w:val="000B7B84"/>
    <w:rsid w:val="000C0D30"/>
    <w:rsid w:val="000C2703"/>
    <w:rsid w:val="000C31ED"/>
    <w:rsid w:val="000C410C"/>
    <w:rsid w:val="000C4E1A"/>
    <w:rsid w:val="000D1C3E"/>
    <w:rsid w:val="000D2E09"/>
    <w:rsid w:val="000D3427"/>
    <w:rsid w:val="000D505A"/>
    <w:rsid w:val="000D514A"/>
    <w:rsid w:val="000D5349"/>
    <w:rsid w:val="000D7454"/>
    <w:rsid w:val="000E125F"/>
    <w:rsid w:val="000E140E"/>
    <w:rsid w:val="000E353F"/>
    <w:rsid w:val="000E62C4"/>
    <w:rsid w:val="000E766A"/>
    <w:rsid w:val="000E7A8E"/>
    <w:rsid w:val="000F0D70"/>
    <w:rsid w:val="000F49A2"/>
    <w:rsid w:val="000F4AF9"/>
    <w:rsid w:val="00100ECB"/>
    <w:rsid w:val="00101126"/>
    <w:rsid w:val="001032A1"/>
    <w:rsid w:val="00105BDD"/>
    <w:rsid w:val="0011693C"/>
    <w:rsid w:val="00116C13"/>
    <w:rsid w:val="00117A74"/>
    <w:rsid w:val="00120B7E"/>
    <w:rsid w:val="0012164B"/>
    <w:rsid w:val="00123480"/>
    <w:rsid w:val="001243C2"/>
    <w:rsid w:val="00126FD3"/>
    <w:rsid w:val="0012787E"/>
    <w:rsid w:val="001305F4"/>
    <w:rsid w:val="0013128F"/>
    <w:rsid w:val="00131B69"/>
    <w:rsid w:val="00131F1D"/>
    <w:rsid w:val="00135698"/>
    <w:rsid w:val="0014211E"/>
    <w:rsid w:val="00143129"/>
    <w:rsid w:val="00143820"/>
    <w:rsid w:val="00143BC2"/>
    <w:rsid w:val="001464AE"/>
    <w:rsid w:val="0014769B"/>
    <w:rsid w:val="00147B5C"/>
    <w:rsid w:val="00147DA2"/>
    <w:rsid w:val="00150EF7"/>
    <w:rsid w:val="00151645"/>
    <w:rsid w:val="00152C90"/>
    <w:rsid w:val="0015664C"/>
    <w:rsid w:val="0015693A"/>
    <w:rsid w:val="00157734"/>
    <w:rsid w:val="001579B7"/>
    <w:rsid w:val="00163801"/>
    <w:rsid w:val="00165913"/>
    <w:rsid w:val="00171267"/>
    <w:rsid w:val="00172810"/>
    <w:rsid w:val="001730CB"/>
    <w:rsid w:val="00174373"/>
    <w:rsid w:val="0017457E"/>
    <w:rsid w:val="00175665"/>
    <w:rsid w:val="00176073"/>
    <w:rsid w:val="0017631F"/>
    <w:rsid w:val="001801C7"/>
    <w:rsid w:val="0018487C"/>
    <w:rsid w:val="001850D2"/>
    <w:rsid w:val="00185A66"/>
    <w:rsid w:val="001874FF"/>
    <w:rsid w:val="00196456"/>
    <w:rsid w:val="001971E7"/>
    <w:rsid w:val="001A2AAD"/>
    <w:rsid w:val="001A2F78"/>
    <w:rsid w:val="001A47CB"/>
    <w:rsid w:val="001A58CD"/>
    <w:rsid w:val="001B0892"/>
    <w:rsid w:val="001B0D08"/>
    <w:rsid w:val="001B2DF5"/>
    <w:rsid w:val="001B30F7"/>
    <w:rsid w:val="001B351B"/>
    <w:rsid w:val="001B490B"/>
    <w:rsid w:val="001B5911"/>
    <w:rsid w:val="001B6957"/>
    <w:rsid w:val="001B74F0"/>
    <w:rsid w:val="001C103C"/>
    <w:rsid w:val="001C202F"/>
    <w:rsid w:val="001C40A3"/>
    <w:rsid w:val="001C4102"/>
    <w:rsid w:val="001C4C37"/>
    <w:rsid w:val="001C798B"/>
    <w:rsid w:val="001D180F"/>
    <w:rsid w:val="001D185D"/>
    <w:rsid w:val="001D4B44"/>
    <w:rsid w:val="001D4F52"/>
    <w:rsid w:val="001D59E6"/>
    <w:rsid w:val="001D6288"/>
    <w:rsid w:val="001D6352"/>
    <w:rsid w:val="001D678A"/>
    <w:rsid w:val="001E05B6"/>
    <w:rsid w:val="001E26F2"/>
    <w:rsid w:val="001E2A73"/>
    <w:rsid w:val="001E3FBE"/>
    <w:rsid w:val="001E46E7"/>
    <w:rsid w:val="001E5CD5"/>
    <w:rsid w:val="001E7243"/>
    <w:rsid w:val="001E73BD"/>
    <w:rsid w:val="001F01EE"/>
    <w:rsid w:val="001F1298"/>
    <w:rsid w:val="001F21C1"/>
    <w:rsid w:val="001F2789"/>
    <w:rsid w:val="001F3FAE"/>
    <w:rsid w:val="001F57F0"/>
    <w:rsid w:val="001F5DB1"/>
    <w:rsid w:val="001F5F26"/>
    <w:rsid w:val="001F7CF1"/>
    <w:rsid w:val="0020196B"/>
    <w:rsid w:val="002021DB"/>
    <w:rsid w:val="002030E4"/>
    <w:rsid w:val="00203A7F"/>
    <w:rsid w:val="00207948"/>
    <w:rsid w:val="0021262B"/>
    <w:rsid w:val="002129F9"/>
    <w:rsid w:val="00212FF1"/>
    <w:rsid w:val="00213B49"/>
    <w:rsid w:val="00213CDA"/>
    <w:rsid w:val="002148B4"/>
    <w:rsid w:val="00214FD0"/>
    <w:rsid w:val="00215EA7"/>
    <w:rsid w:val="00216155"/>
    <w:rsid w:val="00216ED0"/>
    <w:rsid w:val="002205CA"/>
    <w:rsid w:val="00221C58"/>
    <w:rsid w:val="00222146"/>
    <w:rsid w:val="00223937"/>
    <w:rsid w:val="0022438A"/>
    <w:rsid w:val="002247D8"/>
    <w:rsid w:val="00224AD9"/>
    <w:rsid w:val="00227FD5"/>
    <w:rsid w:val="002305A2"/>
    <w:rsid w:val="00231179"/>
    <w:rsid w:val="002320F6"/>
    <w:rsid w:val="002321D5"/>
    <w:rsid w:val="002331E7"/>
    <w:rsid w:val="00234586"/>
    <w:rsid w:val="00243BA6"/>
    <w:rsid w:val="00246745"/>
    <w:rsid w:val="00246AB2"/>
    <w:rsid w:val="00246FBB"/>
    <w:rsid w:val="002476D8"/>
    <w:rsid w:val="00247F6E"/>
    <w:rsid w:val="00250344"/>
    <w:rsid w:val="00251481"/>
    <w:rsid w:val="00251A53"/>
    <w:rsid w:val="002530EB"/>
    <w:rsid w:val="002548A7"/>
    <w:rsid w:val="002565D8"/>
    <w:rsid w:val="00257F3C"/>
    <w:rsid w:val="00260207"/>
    <w:rsid w:val="00263A9A"/>
    <w:rsid w:val="00266228"/>
    <w:rsid w:val="0026626A"/>
    <w:rsid w:val="002710FC"/>
    <w:rsid w:val="002744FE"/>
    <w:rsid w:val="00275E37"/>
    <w:rsid w:val="00276986"/>
    <w:rsid w:val="00276F5C"/>
    <w:rsid w:val="0028085E"/>
    <w:rsid w:val="002821BF"/>
    <w:rsid w:val="00290FA7"/>
    <w:rsid w:val="0029184B"/>
    <w:rsid w:val="00291C42"/>
    <w:rsid w:val="00293667"/>
    <w:rsid w:val="00295878"/>
    <w:rsid w:val="00295B05"/>
    <w:rsid w:val="002966D5"/>
    <w:rsid w:val="0029710C"/>
    <w:rsid w:val="002A00AB"/>
    <w:rsid w:val="002A3258"/>
    <w:rsid w:val="002A428A"/>
    <w:rsid w:val="002A5697"/>
    <w:rsid w:val="002B040B"/>
    <w:rsid w:val="002B1665"/>
    <w:rsid w:val="002B56EE"/>
    <w:rsid w:val="002C167E"/>
    <w:rsid w:val="002C3738"/>
    <w:rsid w:val="002C4E86"/>
    <w:rsid w:val="002D28C2"/>
    <w:rsid w:val="002D3C36"/>
    <w:rsid w:val="002D4401"/>
    <w:rsid w:val="002D61F3"/>
    <w:rsid w:val="002D6F36"/>
    <w:rsid w:val="002E0CB2"/>
    <w:rsid w:val="002E1E9E"/>
    <w:rsid w:val="002E6019"/>
    <w:rsid w:val="002E7462"/>
    <w:rsid w:val="002F00FF"/>
    <w:rsid w:val="002F18FD"/>
    <w:rsid w:val="002F2F96"/>
    <w:rsid w:val="00300331"/>
    <w:rsid w:val="0030285A"/>
    <w:rsid w:val="00303BDF"/>
    <w:rsid w:val="0030699F"/>
    <w:rsid w:val="00312061"/>
    <w:rsid w:val="003125CD"/>
    <w:rsid w:val="00312993"/>
    <w:rsid w:val="00312D7E"/>
    <w:rsid w:val="0031332B"/>
    <w:rsid w:val="00316EF0"/>
    <w:rsid w:val="00317DAB"/>
    <w:rsid w:val="0032361B"/>
    <w:rsid w:val="00325AD4"/>
    <w:rsid w:val="0032737B"/>
    <w:rsid w:val="00331E87"/>
    <w:rsid w:val="00333059"/>
    <w:rsid w:val="003357F1"/>
    <w:rsid w:val="0034029E"/>
    <w:rsid w:val="0034066F"/>
    <w:rsid w:val="003422C4"/>
    <w:rsid w:val="00345286"/>
    <w:rsid w:val="00346D87"/>
    <w:rsid w:val="0034788A"/>
    <w:rsid w:val="00350192"/>
    <w:rsid w:val="00351116"/>
    <w:rsid w:val="00353EF5"/>
    <w:rsid w:val="00357721"/>
    <w:rsid w:val="003628BF"/>
    <w:rsid w:val="00364528"/>
    <w:rsid w:val="00366A54"/>
    <w:rsid w:val="003708E5"/>
    <w:rsid w:val="00371A9E"/>
    <w:rsid w:val="00372258"/>
    <w:rsid w:val="00373E8D"/>
    <w:rsid w:val="00375B9E"/>
    <w:rsid w:val="00375DF9"/>
    <w:rsid w:val="00376EF5"/>
    <w:rsid w:val="003803F8"/>
    <w:rsid w:val="00380974"/>
    <w:rsid w:val="00381AA5"/>
    <w:rsid w:val="0038442F"/>
    <w:rsid w:val="00384EC2"/>
    <w:rsid w:val="0038562B"/>
    <w:rsid w:val="00385E33"/>
    <w:rsid w:val="003867F8"/>
    <w:rsid w:val="00390F7A"/>
    <w:rsid w:val="00392E8A"/>
    <w:rsid w:val="00394906"/>
    <w:rsid w:val="00397A91"/>
    <w:rsid w:val="00397A9E"/>
    <w:rsid w:val="003A0737"/>
    <w:rsid w:val="003A098C"/>
    <w:rsid w:val="003A4335"/>
    <w:rsid w:val="003A53AF"/>
    <w:rsid w:val="003A56D2"/>
    <w:rsid w:val="003A7624"/>
    <w:rsid w:val="003B014A"/>
    <w:rsid w:val="003B52BA"/>
    <w:rsid w:val="003B6090"/>
    <w:rsid w:val="003B7035"/>
    <w:rsid w:val="003B7C90"/>
    <w:rsid w:val="003C029F"/>
    <w:rsid w:val="003C1B7E"/>
    <w:rsid w:val="003C24EB"/>
    <w:rsid w:val="003C59CA"/>
    <w:rsid w:val="003C5F5F"/>
    <w:rsid w:val="003C607A"/>
    <w:rsid w:val="003C6D1D"/>
    <w:rsid w:val="003D136A"/>
    <w:rsid w:val="003D15A8"/>
    <w:rsid w:val="003D1D43"/>
    <w:rsid w:val="003D2C52"/>
    <w:rsid w:val="003D4439"/>
    <w:rsid w:val="003D4778"/>
    <w:rsid w:val="003D56C4"/>
    <w:rsid w:val="003D5FC4"/>
    <w:rsid w:val="003D6486"/>
    <w:rsid w:val="003E48DF"/>
    <w:rsid w:val="003E5CB6"/>
    <w:rsid w:val="003E7E1F"/>
    <w:rsid w:val="003F0E22"/>
    <w:rsid w:val="003F1F10"/>
    <w:rsid w:val="003F66DC"/>
    <w:rsid w:val="003F67BE"/>
    <w:rsid w:val="003F6841"/>
    <w:rsid w:val="003F742C"/>
    <w:rsid w:val="00400621"/>
    <w:rsid w:val="00401FD0"/>
    <w:rsid w:val="00402B6E"/>
    <w:rsid w:val="00404355"/>
    <w:rsid w:val="004142F8"/>
    <w:rsid w:val="00415D27"/>
    <w:rsid w:val="0041768C"/>
    <w:rsid w:val="00420713"/>
    <w:rsid w:val="00420A38"/>
    <w:rsid w:val="00421A25"/>
    <w:rsid w:val="004227E0"/>
    <w:rsid w:val="004236FC"/>
    <w:rsid w:val="00432B47"/>
    <w:rsid w:val="00434611"/>
    <w:rsid w:val="00435080"/>
    <w:rsid w:val="0043606D"/>
    <w:rsid w:val="00436113"/>
    <w:rsid w:val="00437187"/>
    <w:rsid w:val="00437397"/>
    <w:rsid w:val="00437EF5"/>
    <w:rsid w:val="00442FC2"/>
    <w:rsid w:val="0044384C"/>
    <w:rsid w:val="00443ECD"/>
    <w:rsid w:val="00445E6B"/>
    <w:rsid w:val="004503C4"/>
    <w:rsid w:val="00451515"/>
    <w:rsid w:val="00452DFE"/>
    <w:rsid w:val="00453E67"/>
    <w:rsid w:val="00454BDF"/>
    <w:rsid w:val="004550A2"/>
    <w:rsid w:val="00457A3F"/>
    <w:rsid w:val="00460131"/>
    <w:rsid w:val="004604EC"/>
    <w:rsid w:val="00460B50"/>
    <w:rsid w:val="00461AEB"/>
    <w:rsid w:val="00461F77"/>
    <w:rsid w:val="00462887"/>
    <w:rsid w:val="00463814"/>
    <w:rsid w:val="004700BA"/>
    <w:rsid w:val="0047037F"/>
    <w:rsid w:val="004707E0"/>
    <w:rsid w:val="00472134"/>
    <w:rsid w:val="00476320"/>
    <w:rsid w:val="00476658"/>
    <w:rsid w:val="0047717A"/>
    <w:rsid w:val="00477789"/>
    <w:rsid w:val="0047786E"/>
    <w:rsid w:val="00480029"/>
    <w:rsid w:val="0048087C"/>
    <w:rsid w:val="00482E06"/>
    <w:rsid w:val="00483162"/>
    <w:rsid w:val="00483EA6"/>
    <w:rsid w:val="004849B5"/>
    <w:rsid w:val="004853AF"/>
    <w:rsid w:val="004865D0"/>
    <w:rsid w:val="004867FA"/>
    <w:rsid w:val="0048710B"/>
    <w:rsid w:val="004871AF"/>
    <w:rsid w:val="00491AA1"/>
    <w:rsid w:val="00492779"/>
    <w:rsid w:val="004927EF"/>
    <w:rsid w:val="00493441"/>
    <w:rsid w:val="00493BDA"/>
    <w:rsid w:val="004A0766"/>
    <w:rsid w:val="004A15F2"/>
    <w:rsid w:val="004A55D6"/>
    <w:rsid w:val="004A6D7C"/>
    <w:rsid w:val="004B08D3"/>
    <w:rsid w:val="004B0C64"/>
    <w:rsid w:val="004B1A1C"/>
    <w:rsid w:val="004B6422"/>
    <w:rsid w:val="004B6A71"/>
    <w:rsid w:val="004B6ED8"/>
    <w:rsid w:val="004B7655"/>
    <w:rsid w:val="004C2649"/>
    <w:rsid w:val="004C30C9"/>
    <w:rsid w:val="004D23BE"/>
    <w:rsid w:val="004D368F"/>
    <w:rsid w:val="004E1722"/>
    <w:rsid w:val="004E1BCA"/>
    <w:rsid w:val="004E491D"/>
    <w:rsid w:val="004E4B2E"/>
    <w:rsid w:val="004E7757"/>
    <w:rsid w:val="004E7F04"/>
    <w:rsid w:val="004F4463"/>
    <w:rsid w:val="004F6073"/>
    <w:rsid w:val="004F62EF"/>
    <w:rsid w:val="004F6ADB"/>
    <w:rsid w:val="0050090A"/>
    <w:rsid w:val="00501E41"/>
    <w:rsid w:val="005029EF"/>
    <w:rsid w:val="00503AC0"/>
    <w:rsid w:val="00504E81"/>
    <w:rsid w:val="00505317"/>
    <w:rsid w:val="00514F3B"/>
    <w:rsid w:val="00517E80"/>
    <w:rsid w:val="00522BCE"/>
    <w:rsid w:val="005233C1"/>
    <w:rsid w:val="00523404"/>
    <w:rsid w:val="00526705"/>
    <w:rsid w:val="00530700"/>
    <w:rsid w:val="00530C13"/>
    <w:rsid w:val="00531222"/>
    <w:rsid w:val="005318C0"/>
    <w:rsid w:val="00532AF2"/>
    <w:rsid w:val="00533C2E"/>
    <w:rsid w:val="005345C8"/>
    <w:rsid w:val="00534BEB"/>
    <w:rsid w:val="00536B3E"/>
    <w:rsid w:val="0054537A"/>
    <w:rsid w:val="00547E25"/>
    <w:rsid w:val="00552810"/>
    <w:rsid w:val="005559A9"/>
    <w:rsid w:val="00555A4D"/>
    <w:rsid w:val="0055672A"/>
    <w:rsid w:val="00557301"/>
    <w:rsid w:val="00557669"/>
    <w:rsid w:val="00562A6A"/>
    <w:rsid w:val="0056486E"/>
    <w:rsid w:val="00565FCA"/>
    <w:rsid w:val="00567266"/>
    <w:rsid w:val="005710FC"/>
    <w:rsid w:val="005772FC"/>
    <w:rsid w:val="005803D8"/>
    <w:rsid w:val="00581B35"/>
    <w:rsid w:val="00583229"/>
    <w:rsid w:val="00584A35"/>
    <w:rsid w:val="00587A2F"/>
    <w:rsid w:val="00587B12"/>
    <w:rsid w:val="0059265E"/>
    <w:rsid w:val="00592C92"/>
    <w:rsid w:val="00592D73"/>
    <w:rsid w:val="00593888"/>
    <w:rsid w:val="00595647"/>
    <w:rsid w:val="00596F90"/>
    <w:rsid w:val="00597E39"/>
    <w:rsid w:val="005B1DEE"/>
    <w:rsid w:val="005B2B97"/>
    <w:rsid w:val="005B37E4"/>
    <w:rsid w:val="005B3A76"/>
    <w:rsid w:val="005B4600"/>
    <w:rsid w:val="005B4860"/>
    <w:rsid w:val="005B5A48"/>
    <w:rsid w:val="005C1238"/>
    <w:rsid w:val="005C1337"/>
    <w:rsid w:val="005C1564"/>
    <w:rsid w:val="005C1AE7"/>
    <w:rsid w:val="005C23BE"/>
    <w:rsid w:val="005C2A64"/>
    <w:rsid w:val="005C33DB"/>
    <w:rsid w:val="005C5009"/>
    <w:rsid w:val="005C5F08"/>
    <w:rsid w:val="005D115C"/>
    <w:rsid w:val="005D1A5C"/>
    <w:rsid w:val="005D2B7C"/>
    <w:rsid w:val="005D2DE8"/>
    <w:rsid w:val="005D3D34"/>
    <w:rsid w:val="005D3F28"/>
    <w:rsid w:val="005D45D4"/>
    <w:rsid w:val="005D58AE"/>
    <w:rsid w:val="005D5D71"/>
    <w:rsid w:val="005D6FAD"/>
    <w:rsid w:val="005E1C83"/>
    <w:rsid w:val="005E292B"/>
    <w:rsid w:val="005E2C2E"/>
    <w:rsid w:val="005E30BA"/>
    <w:rsid w:val="005E383A"/>
    <w:rsid w:val="005E52B3"/>
    <w:rsid w:val="005E64E2"/>
    <w:rsid w:val="005E6737"/>
    <w:rsid w:val="005E72EC"/>
    <w:rsid w:val="005E77F3"/>
    <w:rsid w:val="005E7C37"/>
    <w:rsid w:val="005F04A7"/>
    <w:rsid w:val="005F1A0F"/>
    <w:rsid w:val="005F1EF3"/>
    <w:rsid w:val="006063C4"/>
    <w:rsid w:val="00606AEB"/>
    <w:rsid w:val="00607C04"/>
    <w:rsid w:val="0061089A"/>
    <w:rsid w:val="00611E53"/>
    <w:rsid w:val="006136BA"/>
    <w:rsid w:val="00616F09"/>
    <w:rsid w:val="00621C3E"/>
    <w:rsid w:val="00621FDF"/>
    <w:rsid w:val="00622358"/>
    <w:rsid w:val="00623132"/>
    <w:rsid w:val="00624369"/>
    <w:rsid w:val="0062445D"/>
    <w:rsid w:val="0062618D"/>
    <w:rsid w:val="00627060"/>
    <w:rsid w:val="00630357"/>
    <w:rsid w:val="00633028"/>
    <w:rsid w:val="00633408"/>
    <w:rsid w:val="0063466E"/>
    <w:rsid w:val="006357A7"/>
    <w:rsid w:val="00635A3F"/>
    <w:rsid w:val="00635B69"/>
    <w:rsid w:val="00636CCA"/>
    <w:rsid w:val="006435E6"/>
    <w:rsid w:val="006471F2"/>
    <w:rsid w:val="00647DC0"/>
    <w:rsid w:val="0065054E"/>
    <w:rsid w:val="00650BEF"/>
    <w:rsid w:val="006514AB"/>
    <w:rsid w:val="00652AF0"/>
    <w:rsid w:val="0065710B"/>
    <w:rsid w:val="00657D81"/>
    <w:rsid w:val="006607D4"/>
    <w:rsid w:val="00663FF4"/>
    <w:rsid w:val="006666F3"/>
    <w:rsid w:val="00667B4F"/>
    <w:rsid w:val="00670EAA"/>
    <w:rsid w:val="00672751"/>
    <w:rsid w:val="00673DA6"/>
    <w:rsid w:val="00674338"/>
    <w:rsid w:val="0067440B"/>
    <w:rsid w:val="00676B6C"/>
    <w:rsid w:val="00680A53"/>
    <w:rsid w:val="0068392E"/>
    <w:rsid w:val="00683F27"/>
    <w:rsid w:val="00684600"/>
    <w:rsid w:val="0068536E"/>
    <w:rsid w:val="00691226"/>
    <w:rsid w:val="006925FD"/>
    <w:rsid w:val="006938B4"/>
    <w:rsid w:val="00693BAB"/>
    <w:rsid w:val="006952B7"/>
    <w:rsid w:val="006956C5"/>
    <w:rsid w:val="00695866"/>
    <w:rsid w:val="006A2EE8"/>
    <w:rsid w:val="006A391F"/>
    <w:rsid w:val="006A7F1D"/>
    <w:rsid w:val="006B287B"/>
    <w:rsid w:val="006B41BE"/>
    <w:rsid w:val="006B5400"/>
    <w:rsid w:val="006C0AD5"/>
    <w:rsid w:val="006C0DEF"/>
    <w:rsid w:val="006C1D8E"/>
    <w:rsid w:val="006C203A"/>
    <w:rsid w:val="006C6767"/>
    <w:rsid w:val="006C6FD9"/>
    <w:rsid w:val="006D5BCB"/>
    <w:rsid w:val="006D6903"/>
    <w:rsid w:val="006D73B7"/>
    <w:rsid w:val="006D7FD9"/>
    <w:rsid w:val="006E2486"/>
    <w:rsid w:val="006E2960"/>
    <w:rsid w:val="006E2E75"/>
    <w:rsid w:val="006E59AF"/>
    <w:rsid w:val="006F07E1"/>
    <w:rsid w:val="006F35FB"/>
    <w:rsid w:val="006F3A68"/>
    <w:rsid w:val="006F3F7A"/>
    <w:rsid w:val="006F5927"/>
    <w:rsid w:val="006F6EFB"/>
    <w:rsid w:val="00701A2A"/>
    <w:rsid w:val="00703C4E"/>
    <w:rsid w:val="007046C6"/>
    <w:rsid w:val="00705285"/>
    <w:rsid w:val="00706C77"/>
    <w:rsid w:val="00706FAB"/>
    <w:rsid w:val="00707D4C"/>
    <w:rsid w:val="007109A9"/>
    <w:rsid w:val="00710B5D"/>
    <w:rsid w:val="007139BE"/>
    <w:rsid w:val="00714484"/>
    <w:rsid w:val="007148FF"/>
    <w:rsid w:val="007176BF"/>
    <w:rsid w:val="00717D4C"/>
    <w:rsid w:val="00720240"/>
    <w:rsid w:val="007211C0"/>
    <w:rsid w:val="007213B3"/>
    <w:rsid w:val="00721B9B"/>
    <w:rsid w:val="0072210F"/>
    <w:rsid w:val="00722228"/>
    <w:rsid w:val="00723B9F"/>
    <w:rsid w:val="00724327"/>
    <w:rsid w:val="00724AAB"/>
    <w:rsid w:val="0072518D"/>
    <w:rsid w:val="00725BBA"/>
    <w:rsid w:val="00725CA6"/>
    <w:rsid w:val="00727284"/>
    <w:rsid w:val="00727B39"/>
    <w:rsid w:val="00727C17"/>
    <w:rsid w:val="007309D9"/>
    <w:rsid w:val="00732A4D"/>
    <w:rsid w:val="00732AC3"/>
    <w:rsid w:val="007332D0"/>
    <w:rsid w:val="007337BF"/>
    <w:rsid w:val="00733A21"/>
    <w:rsid w:val="007342B3"/>
    <w:rsid w:val="00734F09"/>
    <w:rsid w:val="00740527"/>
    <w:rsid w:val="0074145F"/>
    <w:rsid w:val="007414B0"/>
    <w:rsid w:val="00741BD9"/>
    <w:rsid w:val="00745981"/>
    <w:rsid w:val="00746DA8"/>
    <w:rsid w:val="0074704C"/>
    <w:rsid w:val="0075103B"/>
    <w:rsid w:val="00753C1B"/>
    <w:rsid w:val="007548B3"/>
    <w:rsid w:val="00754E1E"/>
    <w:rsid w:val="007564AA"/>
    <w:rsid w:val="0076143C"/>
    <w:rsid w:val="007636BC"/>
    <w:rsid w:val="00763978"/>
    <w:rsid w:val="00763F1B"/>
    <w:rsid w:val="00766AB1"/>
    <w:rsid w:val="00766EED"/>
    <w:rsid w:val="00773759"/>
    <w:rsid w:val="007748E7"/>
    <w:rsid w:val="00774E9E"/>
    <w:rsid w:val="0077540A"/>
    <w:rsid w:val="0078180E"/>
    <w:rsid w:val="00783FB5"/>
    <w:rsid w:val="00785230"/>
    <w:rsid w:val="00791BB5"/>
    <w:rsid w:val="007920B9"/>
    <w:rsid w:val="00793AE4"/>
    <w:rsid w:val="00793B0F"/>
    <w:rsid w:val="0079538C"/>
    <w:rsid w:val="00797A23"/>
    <w:rsid w:val="007A3DED"/>
    <w:rsid w:val="007A5A17"/>
    <w:rsid w:val="007B00B2"/>
    <w:rsid w:val="007B022F"/>
    <w:rsid w:val="007B183F"/>
    <w:rsid w:val="007B6D1E"/>
    <w:rsid w:val="007C189F"/>
    <w:rsid w:val="007C1D7D"/>
    <w:rsid w:val="007C23DB"/>
    <w:rsid w:val="007C260B"/>
    <w:rsid w:val="007C42C9"/>
    <w:rsid w:val="007C48E3"/>
    <w:rsid w:val="007C5D77"/>
    <w:rsid w:val="007C604C"/>
    <w:rsid w:val="007C65A3"/>
    <w:rsid w:val="007D1BC4"/>
    <w:rsid w:val="007D285C"/>
    <w:rsid w:val="007D2B5A"/>
    <w:rsid w:val="007E0530"/>
    <w:rsid w:val="007E4E16"/>
    <w:rsid w:val="007E7D5C"/>
    <w:rsid w:val="007E7E10"/>
    <w:rsid w:val="007F004F"/>
    <w:rsid w:val="007F04C3"/>
    <w:rsid w:val="007F22D0"/>
    <w:rsid w:val="007F5015"/>
    <w:rsid w:val="007F5A4B"/>
    <w:rsid w:val="007F5D0E"/>
    <w:rsid w:val="007F5DBE"/>
    <w:rsid w:val="007F6ADE"/>
    <w:rsid w:val="007F71B2"/>
    <w:rsid w:val="00800C66"/>
    <w:rsid w:val="008023F2"/>
    <w:rsid w:val="00803B8E"/>
    <w:rsid w:val="008046D0"/>
    <w:rsid w:val="00804804"/>
    <w:rsid w:val="00805448"/>
    <w:rsid w:val="00806C27"/>
    <w:rsid w:val="0081262B"/>
    <w:rsid w:val="0081322E"/>
    <w:rsid w:val="00814035"/>
    <w:rsid w:val="00815353"/>
    <w:rsid w:val="00815386"/>
    <w:rsid w:val="00815AB8"/>
    <w:rsid w:val="00816167"/>
    <w:rsid w:val="008170AA"/>
    <w:rsid w:val="008225DA"/>
    <w:rsid w:val="00822EEB"/>
    <w:rsid w:val="0082487C"/>
    <w:rsid w:val="008257CB"/>
    <w:rsid w:val="0082709E"/>
    <w:rsid w:val="008345B6"/>
    <w:rsid w:val="00835EA2"/>
    <w:rsid w:val="008368FE"/>
    <w:rsid w:val="008369D3"/>
    <w:rsid w:val="00837F7C"/>
    <w:rsid w:val="008423CE"/>
    <w:rsid w:val="00842F70"/>
    <w:rsid w:val="008441EB"/>
    <w:rsid w:val="0084433D"/>
    <w:rsid w:val="00845C64"/>
    <w:rsid w:val="00846BC1"/>
    <w:rsid w:val="00851987"/>
    <w:rsid w:val="00853328"/>
    <w:rsid w:val="008542D6"/>
    <w:rsid w:val="008545B8"/>
    <w:rsid w:val="008567AC"/>
    <w:rsid w:val="00860481"/>
    <w:rsid w:val="00860711"/>
    <w:rsid w:val="00860F00"/>
    <w:rsid w:val="0086214F"/>
    <w:rsid w:val="00863E56"/>
    <w:rsid w:val="00865DC1"/>
    <w:rsid w:val="00867B82"/>
    <w:rsid w:val="008738F1"/>
    <w:rsid w:val="0087494B"/>
    <w:rsid w:val="008752C5"/>
    <w:rsid w:val="0087672E"/>
    <w:rsid w:val="0087753F"/>
    <w:rsid w:val="008804C8"/>
    <w:rsid w:val="00886132"/>
    <w:rsid w:val="008874E7"/>
    <w:rsid w:val="00890FB7"/>
    <w:rsid w:val="008942E6"/>
    <w:rsid w:val="00895546"/>
    <w:rsid w:val="00896439"/>
    <w:rsid w:val="008A0305"/>
    <w:rsid w:val="008A17A3"/>
    <w:rsid w:val="008A1B81"/>
    <w:rsid w:val="008A2851"/>
    <w:rsid w:val="008A52EA"/>
    <w:rsid w:val="008A6A60"/>
    <w:rsid w:val="008B074D"/>
    <w:rsid w:val="008B14E9"/>
    <w:rsid w:val="008B1A6A"/>
    <w:rsid w:val="008B1A92"/>
    <w:rsid w:val="008B6F9B"/>
    <w:rsid w:val="008B7BB9"/>
    <w:rsid w:val="008C499D"/>
    <w:rsid w:val="008C5EE0"/>
    <w:rsid w:val="008C6ED8"/>
    <w:rsid w:val="008D09B7"/>
    <w:rsid w:val="008D2196"/>
    <w:rsid w:val="008D2304"/>
    <w:rsid w:val="008D2F13"/>
    <w:rsid w:val="008D4102"/>
    <w:rsid w:val="008D48EB"/>
    <w:rsid w:val="008D500A"/>
    <w:rsid w:val="008D594F"/>
    <w:rsid w:val="008E7437"/>
    <w:rsid w:val="008E79E7"/>
    <w:rsid w:val="008F0572"/>
    <w:rsid w:val="008F0E99"/>
    <w:rsid w:val="008F1B37"/>
    <w:rsid w:val="008F2B29"/>
    <w:rsid w:val="008F4DD8"/>
    <w:rsid w:val="008F555B"/>
    <w:rsid w:val="00901308"/>
    <w:rsid w:val="00901987"/>
    <w:rsid w:val="009024A3"/>
    <w:rsid w:val="00902FE0"/>
    <w:rsid w:val="009039C3"/>
    <w:rsid w:val="00903BB5"/>
    <w:rsid w:val="00903ED0"/>
    <w:rsid w:val="00906E9D"/>
    <w:rsid w:val="0090797F"/>
    <w:rsid w:val="00911B2D"/>
    <w:rsid w:val="00913406"/>
    <w:rsid w:val="0091424D"/>
    <w:rsid w:val="00915552"/>
    <w:rsid w:val="00916DEC"/>
    <w:rsid w:val="00917D92"/>
    <w:rsid w:val="00925601"/>
    <w:rsid w:val="0092570A"/>
    <w:rsid w:val="00927A60"/>
    <w:rsid w:val="00935500"/>
    <w:rsid w:val="009372A8"/>
    <w:rsid w:val="009407DF"/>
    <w:rsid w:val="009421C2"/>
    <w:rsid w:val="0094247B"/>
    <w:rsid w:val="00942652"/>
    <w:rsid w:val="00944685"/>
    <w:rsid w:val="0094643D"/>
    <w:rsid w:val="00947125"/>
    <w:rsid w:val="00947162"/>
    <w:rsid w:val="00950676"/>
    <w:rsid w:val="00950F37"/>
    <w:rsid w:val="00950F68"/>
    <w:rsid w:val="00951374"/>
    <w:rsid w:val="009513ED"/>
    <w:rsid w:val="00953BD5"/>
    <w:rsid w:val="00955C0F"/>
    <w:rsid w:val="00956B5A"/>
    <w:rsid w:val="009637D1"/>
    <w:rsid w:val="0096394E"/>
    <w:rsid w:val="00963E90"/>
    <w:rsid w:val="0096413C"/>
    <w:rsid w:val="00964F36"/>
    <w:rsid w:val="00965CC5"/>
    <w:rsid w:val="00971E00"/>
    <w:rsid w:val="00974ADF"/>
    <w:rsid w:val="00974BA1"/>
    <w:rsid w:val="00975FDE"/>
    <w:rsid w:val="00977083"/>
    <w:rsid w:val="00982231"/>
    <w:rsid w:val="00984127"/>
    <w:rsid w:val="009841FF"/>
    <w:rsid w:val="0098492E"/>
    <w:rsid w:val="00985B44"/>
    <w:rsid w:val="00987F9C"/>
    <w:rsid w:val="00992059"/>
    <w:rsid w:val="009955DE"/>
    <w:rsid w:val="00997109"/>
    <w:rsid w:val="00997F2A"/>
    <w:rsid w:val="009A0B87"/>
    <w:rsid w:val="009A22B7"/>
    <w:rsid w:val="009A3259"/>
    <w:rsid w:val="009A3868"/>
    <w:rsid w:val="009A4239"/>
    <w:rsid w:val="009A6568"/>
    <w:rsid w:val="009A7410"/>
    <w:rsid w:val="009B2036"/>
    <w:rsid w:val="009B27C1"/>
    <w:rsid w:val="009B3656"/>
    <w:rsid w:val="009B3C8F"/>
    <w:rsid w:val="009B42F5"/>
    <w:rsid w:val="009C2569"/>
    <w:rsid w:val="009C4444"/>
    <w:rsid w:val="009C5F60"/>
    <w:rsid w:val="009C7BF9"/>
    <w:rsid w:val="009D177E"/>
    <w:rsid w:val="009D5E1B"/>
    <w:rsid w:val="009D62AC"/>
    <w:rsid w:val="009D7EDC"/>
    <w:rsid w:val="009E0222"/>
    <w:rsid w:val="009E18D9"/>
    <w:rsid w:val="009E1E62"/>
    <w:rsid w:val="009E5A00"/>
    <w:rsid w:val="009E6655"/>
    <w:rsid w:val="009E66DB"/>
    <w:rsid w:val="009E6D0A"/>
    <w:rsid w:val="009F020D"/>
    <w:rsid w:val="009F1032"/>
    <w:rsid w:val="009F1797"/>
    <w:rsid w:val="009F21B6"/>
    <w:rsid w:val="009F3F4E"/>
    <w:rsid w:val="009F61EA"/>
    <w:rsid w:val="009F6449"/>
    <w:rsid w:val="00A0004E"/>
    <w:rsid w:val="00A025A4"/>
    <w:rsid w:val="00A064B0"/>
    <w:rsid w:val="00A06BA6"/>
    <w:rsid w:val="00A13217"/>
    <w:rsid w:val="00A13DC2"/>
    <w:rsid w:val="00A1547A"/>
    <w:rsid w:val="00A162B1"/>
    <w:rsid w:val="00A16D51"/>
    <w:rsid w:val="00A17053"/>
    <w:rsid w:val="00A17627"/>
    <w:rsid w:val="00A22670"/>
    <w:rsid w:val="00A229DF"/>
    <w:rsid w:val="00A2549B"/>
    <w:rsid w:val="00A254A2"/>
    <w:rsid w:val="00A2550D"/>
    <w:rsid w:val="00A27804"/>
    <w:rsid w:val="00A317D5"/>
    <w:rsid w:val="00A31F22"/>
    <w:rsid w:val="00A33FAD"/>
    <w:rsid w:val="00A34CFA"/>
    <w:rsid w:val="00A3569B"/>
    <w:rsid w:val="00A35D9C"/>
    <w:rsid w:val="00A40CB8"/>
    <w:rsid w:val="00A42645"/>
    <w:rsid w:val="00A45154"/>
    <w:rsid w:val="00A45710"/>
    <w:rsid w:val="00A478A9"/>
    <w:rsid w:val="00A47F3C"/>
    <w:rsid w:val="00A53EE4"/>
    <w:rsid w:val="00A54CDC"/>
    <w:rsid w:val="00A57EAD"/>
    <w:rsid w:val="00A6013D"/>
    <w:rsid w:val="00A602DC"/>
    <w:rsid w:val="00A60A16"/>
    <w:rsid w:val="00A61850"/>
    <w:rsid w:val="00A6487F"/>
    <w:rsid w:val="00A64DB5"/>
    <w:rsid w:val="00A70621"/>
    <w:rsid w:val="00A7629E"/>
    <w:rsid w:val="00A814EB"/>
    <w:rsid w:val="00A82459"/>
    <w:rsid w:val="00A85798"/>
    <w:rsid w:val="00A860A0"/>
    <w:rsid w:val="00A86379"/>
    <w:rsid w:val="00A90465"/>
    <w:rsid w:val="00A905FF"/>
    <w:rsid w:val="00A9071A"/>
    <w:rsid w:val="00A91595"/>
    <w:rsid w:val="00A92322"/>
    <w:rsid w:val="00A92ADB"/>
    <w:rsid w:val="00A968CE"/>
    <w:rsid w:val="00A9750E"/>
    <w:rsid w:val="00AA3B5A"/>
    <w:rsid w:val="00AA42AA"/>
    <w:rsid w:val="00AA5630"/>
    <w:rsid w:val="00AA57D6"/>
    <w:rsid w:val="00AA7072"/>
    <w:rsid w:val="00AB0FB6"/>
    <w:rsid w:val="00AB12B8"/>
    <w:rsid w:val="00AB1B37"/>
    <w:rsid w:val="00AB1D06"/>
    <w:rsid w:val="00AB2FA1"/>
    <w:rsid w:val="00AB521C"/>
    <w:rsid w:val="00AC084C"/>
    <w:rsid w:val="00AC15CC"/>
    <w:rsid w:val="00AC1E85"/>
    <w:rsid w:val="00AC22E9"/>
    <w:rsid w:val="00AC24E9"/>
    <w:rsid w:val="00AC2670"/>
    <w:rsid w:val="00AC4452"/>
    <w:rsid w:val="00AC72C0"/>
    <w:rsid w:val="00AD205A"/>
    <w:rsid w:val="00AD38D8"/>
    <w:rsid w:val="00AD4FF8"/>
    <w:rsid w:val="00AD5227"/>
    <w:rsid w:val="00AE161C"/>
    <w:rsid w:val="00AE1E25"/>
    <w:rsid w:val="00AE2736"/>
    <w:rsid w:val="00AE3043"/>
    <w:rsid w:val="00AE3D05"/>
    <w:rsid w:val="00AE4BDF"/>
    <w:rsid w:val="00AE700F"/>
    <w:rsid w:val="00AF4D37"/>
    <w:rsid w:val="00AF7400"/>
    <w:rsid w:val="00AF7876"/>
    <w:rsid w:val="00B008FE"/>
    <w:rsid w:val="00B01234"/>
    <w:rsid w:val="00B020FC"/>
    <w:rsid w:val="00B05C7A"/>
    <w:rsid w:val="00B05EDA"/>
    <w:rsid w:val="00B1062B"/>
    <w:rsid w:val="00B1123D"/>
    <w:rsid w:val="00B14AC0"/>
    <w:rsid w:val="00B15914"/>
    <w:rsid w:val="00B20365"/>
    <w:rsid w:val="00B21E79"/>
    <w:rsid w:val="00B26DF7"/>
    <w:rsid w:val="00B3213C"/>
    <w:rsid w:val="00B3280D"/>
    <w:rsid w:val="00B34062"/>
    <w:rsid w:val="00B34C35"/>
    <w:rsid w:val="00B35767"/>
    <w:rsid w:val="00B357BB"/>
    <w:rsid w:val="00B3667C"/>
    <w:rsid w:val="00B36BD5"/>
    <w:rsid w:val="00B40680"/>
    <w:rsid w:val="00B42835"/>
    <w:rsid w:val="00B605B9"/>
    <w:rsid w:val="00B62E38"/>
    <w:rsid w:val="00B71209"/>
    <w:rsid w:val="00B71B2E"/>
    <w:rsid w:val="00B754C7"/>
    <w:rsid w:val="00B76CB6"/>
    <w:rsid w:val="00B81B2F"/>
    <w:rsid w:val="00B8426A"/>
    <w:rsid w:val="00B84B24"/>
    <w:rsid w:val="00B856A6"/>
    <w:rsid w:val="00B867BD"/>
    <w:rsid w:val="00B871D1"/>
    <w:rsid w:val="00B87523"/>
    <w:rsid w:val="00B90703"/>
    <w:rsid w:val="00B90A10"/>
    <w:rsid w:val="00B90A29"/>
    <w:rsid w:val="00B91717"/>
    <w:rsid w:val="00B924C7"/>
    <w:rsid w:val="00B930D4"/>
    <w:rsid w:val="00B938BA"/>
    <w:rsid w:val="00B93C0C"/>
    <w:rsid w:val="00B93C8E"/>
    <w:rsid w:val="00B95F62"/>
    <w:rsid w:val="00BA0846"/>
    <w:rsid w:val="00BA1FC4"/>
    <w:rsid w:val="00BA33B7"/>
    <w:rsid w:val="00BA7C8B"/>
    <w:rsid w:val="00BB1E00"/>
    <w:rsid w:val="00BB2B4F"/>
    <w:rsid w:val="00BB3AC6"/>
    <w:rsid w:val="00BB45F3"/>
    <w:rsid w:val="00BB50DA"/>
    <w:rsid w:val="00BB5D0C"/>
    <w:rsid w:val="00BC06C6"/>
    <w:rsid w:val="00BC18E6"/>
    <w:rsid w:val="00BC2A62"/>
    <w:rsid w:val="00BC3070"/>
    <w:rsid w:val="00BC3B9E"/>
    <w:rsid w:val="00BC4AFC"/>
    <w:rsid w:val="00BD3866"/>
    <w:rsid w:val="00BD3D06"/>
    <w:rsid w:val="00BD40A4"/>
    <w:rsid w:val="00BD6B9E"/>
    <w:rsid w:val="00BD7D54"/>
    <w:rsid w:val="00BE42FA"/>
    <w:rsid w:val="00BE5433"/>
    <w:rsid w:val="00BE60B0"/>
    <w:rsid w:val="00BE6975"/>
    <w:rsid w:val="00BE6AED"/>
    <w:rsid w:val="00BE7375"/>
    <w:rsid w:val="00BE73EA"/>
    <w:rsid w:val="00BE7584"/>
    <w:rsid w:val="00BF1903"/>
    <w:rsid w:val="00BF1994"/>
    <w:rsid w:val="00BF1E7E"/>
    <w:rsid w:val="00BF4DC7"/>
    <w:rsid w:val="00BF4E6C"/>
    <w:rsid w:val="00BF73AF"/>
    <w:rsid w:val="00C00241"/>
    <w:rsid w:val="00C01615"/>
    <w:rsid w:val="00C04D84"/>
    <w:rsid w:val="00C05565"/>
    <w:rsid w:val="00C055FF"/>
    <w:rsid w:val="00C0584C"/>
    <w:rsid w:val="00C05E24"/>
    <w:rsid w:val="00C067D4"/>
    <w:rsid w:val="00C06F32"/>
    <w:rsid w:val="00C07CC6"/>
    <w:rsid w:val="00C14A27"/>
    <w:rsid w:val="00C15997"/>
    <w:rsid w:val="00C209B3"/>
    <w:rsid w:val="00C2162E"/>
    <w:rsid w:val="00C21C87"/>
    <w:rsid w:val="00C2216B"/>
    <w:rsid w:val="00C228A6"/>
    <w:rsid w:val="00C25562"/>
    <w:rsid w:val="00C266FE"/>
    <w:rsid w:val="00C300FA"/>
    <w:rsid w:val="00C312EC"/>
    <w:rsid w:val="00C341DF"/>
    <w:rsid w:val="00C34B09"/>
    <w:rsid w:val="00C34F1D"/>
    <w:rsid w:val="00C3740E"/>
    <w:rsid w:val="00C445D6"/>
    <w:rsid w:val="00C4466C"/>
    <w:rsid w:val="00C4467E"/>
    <w:rsid w:val="00C45CDE"/>
    <w:rsid w:val="00C45CEB"/>
    <w:rsid w:val="00C466FF"/>
    <w:rsid w:val="00C47176"/>
    <w:rsid w:val="00C512B9"/>
    <w:rsid w:val="00C51A8B"/>
    <w:rsid w:val="00C5234F"/>
    <w:rsid w:val="00C532A1"/>
    <w:rsid w:val="00C56D35"/>
    <w:rsid w:val="00C57332"/>
    <w:rsid w:val="00C61F69"/>
    <w:rsid w:val="00C6301C"/>
    <w:rsid w:val="00C63BFC"/>
    <w:rsid w:val="00C645FD"/>
    <w:rsid w:val="00C700C6"/>
    <w:rsid w:val="00C70214"/>
    <w:rsid w:val="00C76299"/>
    <w:rsid w:val="00C80438"/>
    <w:rsid w:val="00C808F4"/>
    <w:rsid w:val="00C8167B"/>
    <w:rsid w:val="00C82706"/>
    <w:rsid w:val="00C85E07"/>
    <w:rsid w:val="00C86C72"/>
    <w:rsid w:val="00C9128E"/>
    <w:rsid w:val="00C914A8"/>
    <w:rsid w:val="00C923A6"/>
    <w:rsid w:val="00C95B03"/>
    <w:rsid w:val="00C95D21"/>
    <w:rsid w:val="00C96EA3"/>
    <w:rsid w:val="00C974CC"/>
    <w:rsid w:val="00CA1227"/>
    <w:rsid w:val="00CA1779"/>
    <w:rsid w:val="00CA17A2"/>
    <w:rsid w:val="00CA1E36"/>
    <w:rsid w:val="00CA1E5F"/>
    <w:rsid w:val="00CA43E8"/>
    <w:rsid w:val="00CA486F"/>
    <w:rsid w:val="00CA60DE"/>
    <w:rsid w:val="00CA7AFE"/>
    <w:rsid w:val="00CB0AD9"/>
    <w:rsid w:val="00CB4B65"/>
    <w:rsid w:val="00CC0534"/>
    <w:rsid w:val="00CC28DA"/>
    <w:rsid w:val="00CC2D19"/>
    <w:rsid w:val="00CC7669"/>
    <w:rsid w:val="00CC7E5B"/>
    <w:rsid w:val="00CD19B9"/>
    <w:rsid w:val="00CD31D6"/>
    <w:rsid w:val="00CD542A"/>
    <w:rsid w:val="00CD57DE"/>
    <w:rsid w:val="00CD71F4"/>
    <w:rsid w:val="00CE2D42"/>
    <w:rsid w:val="00CE3246"/>
    <w:rsid w:val="00CE3B09"/>
    <w:rsid w:val="00CE4D75"/>
    <w:rsid w:val="00CE5F5B"/>
    <w:rsid w:val="00CE6092"/>
    <w:rsid w:val="00CE68D0"/>
    <w:rsid w:val="00CE6B1C"/>
    <w:rsid w:val="00CE6EFD"/>
    <w:rsid w:val="00CE7D02"/>
    <w:rsid w:val="00CF167F"/>
    <w:rsid w:val="00CF2324"/>
    <w:rsid w:val="00CF31B1"/>
    <w:rsid w:val="00CF321D"/>
    <w:rsid w:val="00CF332C"/>
    <w:rsid w:val="00CF403C"/>
    <w:rsid w:val="00CF4D25"/>
    <w:rsid w:val="00CF4E39"/>
    <w:rsid w:val="00CF70C9"/>
    <w:rsid w:val="00D008CF"/>
    <w:rsid w:val="00D00A1D"/>
    <w:rsid w:val="00D029F3"/>
    <w:rsid w:val="00D04340"/>
    <w:rsid w:val="00D0461C"/>
    <w:rsid w:val="00D067A6"/>
    <w:rsid w:val="00D07734"/>
    <w:rsid w:val="00D1025B"/>
    <w:rsid w:val="00D10292"/>
    <w:rsid w:val="00D1083A"/>
    <w:rsid w:val="00D10BCA"/>
    <w:rsid w:val="00D11328"/>
    <w:rsid w:val="00D144A9"/>
    <w:rsid w:val="00D14C45"/>
    <w:rsid w:val="00D15A02"/>
    <w:rsid w:val="00D2139C"/>
    <w:rsid w:val="00D22831"/>
    <w:rsid w:val="00D27097"/>
    <w:rsid w:val="00D27AEA"/>
    <w:rsid w:val="00D302E1"/>
    <w:rsid w:val="00D30E99"/>
    <w:rsid w:val="00D318C6"/>
    <w:rsid w:val="00D32250"/>
    <w:rsid w:val="00D3230D"/>
    <w:rsid w:val="00D36F46"/>
    <w:rsid w:val="00D415E8"/>
    <w:rsid w:val="00D42D61"/>
    <w:rsid w:val="00D43F46"/>
    <w:rsid w:val="00D443AF"/>
    <w:rsid w:val="00D505F9"/>
    <w:rsid w:val="00D50907"/>
    <w:rsid w:val="00D50E09"/>
    <w:rsid w:val="00D51FDB"/>
    <w:rsid w:val="00D53758"/>
    <w:rsid w:val="00D539EF"/>
    <w:rsid w:val="00D53B53"/>
    <w:rsid w:val="00D57FC2"/>
    <w:rsid w:val="00D61763"/>
    <w:rsid w:val="00D633F6"/>
    <w:rsid w:val="00D635EA"/>
    <w:rsid w:val="00D6491B"/>
    <w:rsid w:val="00D66DB8"/>
    <w:rsid w:val="00D673B1"/>
    <w:rsid w:val="00D705FF"/>
    <w:rsid w:val="00D727DE"/>
    <w:rsid w:val="00D759F5"/>
    <w:rsid w:val="00D76C22"/>
    <w:rsid w:val="00D77D87"/>
    <w:rsid w:val="00D81E90"/>
    <w:rsid w:val="00D840A2"/>
    <w:rsid w:val="00D85910"/>
    <w:rsid w:val="00D90438"/>
    <w:rsid w:val="00D9379A"/>
    <w:rsid w:val="00D9748F"/>
    <w:rsid w:val="00D976D0"/>
    <w:rsid w:val="00DA109E"/>
    <w:rsid w:val="00DA148C"/>
    <w:rsid w:val="00DA1D6C"/>
    <w:rsid w:val="00DA1E67"/>
    <w:rsid w:val="00DA476E"/>
    <w:rsid w:val="00DA4B14"/>
    <w:rsid w:val="00DA7B90"/>
    <w:rsid w:val="00DB04AC"/>
    <w:rsid w:val="00DB07C9"/>
    <w:rsid w:val="00DB096A"/>
    <w:rsid w:val="00DB2975"/>
    <w:rsid w:val="00DB2F19"/>
    <w:rsid w:val="00DB66F2"/>
    <w:rsid w:val="00DB7D65"/>
    <w:rsid w:val="00DC1115"/>
    <w:rsid w:val="00DD2C60"/>
    <w:rsid w:val="00DD36BF"/>
    <w:rsid w:val="00DD37DC"/>
    <w:rsid w:val="00DD589C"/>
    <w:rsid w:val="00DD5A7E"/>
    <w:rsid w:val="00DE0A0D"/>
    <w:rsid w:val="00DE2276"/>
    <w:rsid w:val="00DE24FF"/>
    <w:rsid w:val="00DE306A"/>
    <w:rsid w:val="00DE342F"/>
    <w:rsid w:val="00DE5365"/>
    <w:rsid w:val="00DE6208"/>
    <w:rsid w:val="00DE7E77"/>
    <w:rsid w:val="00DF1308"/>
    <w:rsid w:val="00DF20F5"/>
    <w:rsid w:val="00DF2360"/>
    <w:rsid w:val="00DF2CF6"/>
    <w:rsid w:val="00DF2E79"/>
    <w:rsid w:val="00DF56C0"/>
    <w:rsid w:val="00E001BA"/>
    <w:rsid w:val="00E005E6"/>
    <w:rsid w:val="00E0105F"/>
    <w:rsid w:val="00E06727"/>
    <w:rsid w:val="00E06958"/>
    <w:rsid w:val="00E121A5"/>
    <w:rsid w:val="00E14749"/>
    <w:rsid w:val="00E1551C"/>
    <w:rsid w:val="00E15EA7"/>
    <w:rsid w:val="00E20BDD"/>
    <w:rsid w:val="00E24E39"/>
    <w:rsid w:val="00E26E20"/>
    <w:rsid w:val="00E3038C"/>
    <w:rsid w:val="00E33772"/>
    <w:rsid w:val="00E35238"/>
    <w:rsid w:val="00E353E3"/>
    <w:rsid w:val="00E37A28"/>
    <w:rsid w:val="00E37C04"/>
    <w:rsid w:val="00E4027A"/>
    <w:rsid w:val="00E40EE3"/>
    <w:rsid w:val="00E41002"/>
    <w:rsid w:val="00E41078"/>
    <w:rsid w:val="00E419D5"/>
    <w:rsid w:val="00E446F0"/>
    <w:rsid w:val="00E50533"/>
    <w:rsid w:val="00E51632"/>
    <w:rsid w:val="00E549D3"/>
    <w:rsid w:val="00E56257"/>
    <w:rsid w:val="00E566A8"/>
    <w:rsid w:val="00E61E11"/>
    <w:rsid w:val="00E66387"/>
    <w:rsid w:val="00E66820"/>
    <w:rsid w:val="00E6694F"/>
    <w:rsid w:val="00E66C1E"/>
    <w:rsid w:val="00E66CD2"/>
    <w:rsid w:val="00E730B1"/>
    <w:rsid w:val="00E7541C"/>
    <w:rsid w:val="00E75747"/>
    <w:rsid w:val="00E75C91"/>
    <w:rsid w:val="00E76E29"/>
    <w:rsid w:val="00E77653"/>
    <w:rsid w:val="00E81FD3"/>
    <w:rsid w:val="00E82B83"/>
    <w:rsid w:val="00E82D31"/>
    <w:rsid w:val="00E830DE"/>
    <w:rsid w:val="00E83F9E"/>
    <w:rsid w:val="00E857FA"/>
    <w:rsid w:val="00E862EC"/>
    <w:rsid w:val="00E94A53"/>
    <w:rsid w:val="00E96750"/>
    <w:rsid w:val="00E97ACC"/>
    <w:rsid w:val="00E97B4F"/>
    <w:rsid w:val="00EA2047"/>
    <w:rsid w:val="00EA2A18"/>
    <w:rsid w:val="00EA4F6F"/>
    <w:rsid w:val="00EA53D0"/>
    <w:rsid w:val="00EA65B9"/>
    <w:rsid w:val="00EA7DDD"/>
    <w:rsid w:val="00EB041B"/>
    <w:rsid w:val="00EB24EF"/>
    <w:rsid w:val="00EB2632"/>
    <w:rsid w:val="00EB336D"/>
    <w:rsid w:val="00EB40E8"/>
    <w:rsid w:val="00EB62F9"/>
    <w:rsid w:val="00EB630C"/>
    <w:rsid w:val="00EC051C"/>
    <w:rsid w:val="00EC0996"/>
    <w:rsid w:val="00EC20ED"/>
    <w:rsid w:val="00EC2161"/>
    <w:rsid w:val="00EC7093"/>
    <w:rsid w:val="00ED07CF"/>
    <w:rsid w:val="00ED1CC0"/>
    <w:rsid w:val="00ED280F"/>
    <w:rsid w:val="00ED2E65"/>
    <w:rsid w:val="00ED4172"/>
    <w:rsid w:val="00ED4E61"/>
    <w:rsid w:val="00ED6186"/>
    <w:rsid w:val="00ED6211"/>
    <w:rsid w:val="00ED781B"/>
    <w:rsid w:val="00ED7FDD"/>
    <w:rsid w:val="00EE17DE"/>
    <w:rsid w:val="00EE1A32"/>
    <w:rsid w:val="00EE2E69"/>
    <w:rsid w:val="00EE3C33"/>
    <w:rsid w:val="00EE50E6"/>
    <w:rsid w:val="00EE6D0E"/>
    <w:rsid w:val="00EF0884"/>
    <w:rsid w:val="00EF1ECB"/>
    <w:rsid w:val="00EF2EDC"/>
    <w:rsid w:val="00EF3111"/>
    <w:rsid w:val="00F02652"/>
    <w:rsid w:val="00F03982"/>
    <w:rsid w:val="00F03C3B"/>
    <w:rsid w:val="00F06764"/>
    <w:rsid w:val="00F11C51"/>
    <w:rsid w:val="00F11FF0"/>
    <w:rsid w:val="00F125B7"/>
    <w:rsid w:val="00F14767"/>
    <w:rsid w:val="00F14C9B"/>
    <w:rsid w:val="00F17805"/>
    <w:rsid w:val="00F17E7D"/>
    <w:rsid w:val="00F200FA"/>
    <w:rsid w:val="00F21C3C"/>
    <w:rsid w:val="00F22717"/>
    <w:rsid w:val="00F22F60"/>
    <w:rsid w:val="00F2445F"/>
    <w:rsid w:val="00F303F3"/>
    <w:rsid w:val="00F30A59"/>
    <w:rsid w:val="00F31068"/>
    <w:rsid w:val="00F3194E"/>
    <w:rsid w:val="00F31BEC"/>
    <w:rsid w:val="00F362F7"/>
    <w:rsid w:val="00F36729"/>
    <w:rsid w:val="00F36E77"/>
    <w:rsid w:val="00F37BAE"/>
    <w:rsid w:val="00F42FDB"/>
    <w:rsid w:val="00F464AF"/>
    <w:rsid w:val="00F5124C"/>
    <w:rsid w:val="00F51589"/>
    <w:rsid w:val="00F51ADF"/>
    <w:rsid w:val="00F5254B"/>
    <w:rsid w:val="00F525AF"/>
    <w:rsid w:val="00F539FB"/>
    <w:rsid w:val="00F53A2B"/>
    <w:rsid w:val="00F603B1"/>
    <w:rsid w:val="00F61587"/>
    <w:rsid w:val="00F623D4"/>
    <w:rsid w:val="00F6273B"/>
    <w:rsid w:val="00F6287A"/>
    <w:rsid w:val="00F62C3E"/>
    <w:rsid w:val="00F630B2"/>
    <w:rsid w:val="00F65599"/>
    <w:rsid w:val="00F6569D"/>
    <w:rsid w:val="00F65F2F"/>
    <w:rsid w:val="00F671B5"/>
    <w:rsid w:val="00F67F1B"/>
    <w:rsid w:val="00F70611"/>
    <w:rsid w:val="00F72102"/>
    <w:rsid w:val="00F72C6E"/>
    <w:rsid w:val="00F81DB5"/>
    <w:rsid w:val="00F8200D"/>
    <w:rsid w:val="00F82916"/>
    <w:rsid w:val="00F83A50"/>
    <w:rsid w:val="00F87263"/>
    <w:rsid w:val="00F87DC7"/>
    <w:rsid w:val="00F900F2"/>
    <w:rsid w:val="00F93374"/>
    <w:rsid w:val="00F97496"/>
    <w:rsid w:val="00F97D8B"/>
    <w:rsid w:val="00FA137B"/>
    <w:rsid w:val="00FA2524"/>
    <w:rsid w:val="00FA6C41"/>
    <w:rsid w:val="00FB09DB"/>
    <w:rsid w:val="00FB0B4A"/>
    <w:rsid w:val="00FB222F"/>
    <w:rsid w:val="00FB2E21"/>
    <w:rsid w:val="00FB4580"/>
    <w:rsid w:val="00FB574A"/>
    <w:rsid w:val="00FB7126"/>
    <w:rsid w:val="00FC0B14"/>
    <w:rsid w:val="00FC30DF"/>
    <w:rsid w:val="00FC43D6"/>
    <w:rsid w:val="00FC481D"/>
    <w:rsid w:val="00FC4B9F"/>
    <w:rsid w:val="00FC4FFD"/>
    <w:rsid w:val="00FC7A23"/>
    <w:rsid w:val="00FD025E"/>
    <w:rsid w:val="00FD0AD8"/>
    <w:rsid w:val="00FD1184"/>
    <w:rsid w:val="00FD1E89"/>
    <w:rsid w:val="00FD2A68"/>
    <w:rsid w:val="00FD4B00"/>
    <w:rsid w:val="00FD5F31"/>
    <w:rsid w:val="00FD6944"/>
    <w:rsid w:val="00FD76FE"/>
    <w:rsid w:val="00FE170D"/>
    <w:rsid w:val="00FE49DA"/>
    <w:rsid w:val="00FE566D"/>
    <w:rsid w:val="00FE576C"/>
    <w:rsid w:val="00FE6476"/>
    <w:rsid w:val="00FE6797"/>
    <w:rsid w:val="00FE7568"/>
    <w:rsid w:val="00FF0914"/>
    <w:rsid w:val="00FF0E00"/>
    <w:rsid w:val="00FF23A3"/>
    <w:rsid w:val="00FF31D9"/>
    <w:rsid w:val="00FF3981"/>
    <w:rsid w:val="00FF3A44"/>
    <w:rsid w:val="00FF4FE7"/>
    <w:rsid w:val="00FF54FF"/>
    <w:rsid w:val="00FF6391"/>
    <w:rsid w:val="0F8313E3"/>
    <w:rsid w:val="12609DE6"/>
    <w:rsid w:val="1D9E1FCE"/>
    <w:rsid w:val="27EA88A5"/>
    <w:rsid w:val="2A5C573C"/>
    <w:rsid w:val="2D9E0543"/>
    <w:rsid w:val="33D6D26C"/>
    <w:rsid w:val="37EFD421"/>
    <w:rsid w:val="38278D6B"/>
    <w:rsid w:val="3CBCBB9D"/>
    <w:rsid w:val="3CC71697"/>
    <w:rsid w:val="46023154"/>
    <w:rsid w:val="48DB9398"/>
    <w:rsid w:val="4A2ACD39"/>
    <w:rsid w:val="4BB107BF"/>
    <w:rsid w:val="4C6F2897"/>
    <w:rsid w:val="4D75B29F"/>
    <w:rsid w:val="4FAFE4D4"/>
    <w:rsid w:val="50B3FC8E"/>
    <w:rsid w:val="59208B08"/>
    <w:rsid w:val="5B814AB6"/>
    <w:rsid w:val="5D645950"/>
    <w:rsid w:val="5ED229E4"/>
    <w:rsid w:val="5FD9EF32"/>
    <w:rsid w:val="6148B0A2"/>
    <w:rsid w:val="64415678"/>
    <w:rsid w:val="64898796"/>
    <w:rsid w:val="659434A7"/>
    <w:rsid w:val="6604238D"/>
    <w:rsid w:val="66DE1600"/>
    <w:rsid w:val="6706C93D"/>
    <w:rsid w:val="6C8A7D39"/>
    <w:rsid w:val="6CF71EB6"/>
    <w:rsid w:val="6D7F263C"/>
    <w:rsid w:val="6E0DD977"/>
    <w:rsid w:val="6EF19943"/>
    <w:rsid w:val="704283C4"/>
    <w:rsid w:val="7166C1F2"/>
    <w:rsid w:val="71AE5C08"/>
    <w:rsid w:val="72965F5E"/>
    <w:rsid w:val="7393B316"/>
    <w:rsid w:val="73E20EA6"/>
    <w:rsid w:val="7A008712"/>
    <w:rsid w:val="7A2F5E6D"/>
    <w:rsid w:val="7D94E4F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889C5D"/>
  <w15:docId w15:val="{1056E9B2-51DC-4096-AB40-DBB4598B8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0F00"/>
  </w:style>
  <w:style w:type="paragraph" w:styleId="Ttulo1">
    <w:name w:val="heading 1"/>
    <w:basedOn w:val="Normal"/>
    <w:next w:val="Normal"/>
    <w:link w:val="Ttulo1Car"/>
    <w:uiPriority w:val="9"/>
    <w:qFormat/>
    <w:rsid w:val="00997109"/>
    <w:pPr>
      <w:keepNext/>
      <w:keepLines/>
      <w:spacing w:before="240" w:after="0"/>
      <w:outlineLvl w:val="0"/>
    </w:pPr>
    <w:rPr>
      <w:rFonts w:asciiTheme="majorHAnsi" w:eastAsiaTheme="majorEastAsia" w:hAnsiTheme="majorHAnsi" w:cstheme="majorBidi"/>
      <w:color w:val="A5A5A5" w:themeColor="accent1" w:themeShade="BF"/>
      <w:sz w:val="32"/>
      <w:szCs w:val="32"/>
      <w:lang w:eastAsia="es-CO"/>
    </w:rPr>
  </w:style>
  <w:style w:type="paragraph" w:styleId="Ttulo2">
    <w:name w:val="heading 2"/>
    <w:basedOn w:val="Normal"/>
    <w:next w:val="Normal"/>
    <w:link w:val="Ttulo2Car"/>
    <w:uiPriority w:val="9"/>
    <w:unhideWhenUsed/>
    <w:qFormat/>
    <w:rsid w:val="00964F36"/>
    <w:pPr>
      <w:keepNext/>
      <w:keepLines/>
      <w:spacing w:before="40" w:after="0"/>
      <w:outlineLvl w:val="1"/>
    </w:pPr>
    <w:rPr>
      <w:rFonts w:asciiTheme="majorHAnsi" w:eastAsiaTheme="majorEastAsia" w:hAnsiTheme="majorHAnsi" w:cstheme="majorBidi"/>
      <w:color w:val="A5A5A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A1547A"/>
    <w:pPr>
      <w:ind w:left="720"/>
      <w:contextualSpacing/>
    </w:pPr>
  </w:style>
  <w:style w:type="paragraph" w:styleId="Sinespaciado">
    <w:name w:val="No Spacing"/>
    <w:link w:val="SinespaciadoCar"/>
    <w:qFormat/>
    <w:rsid w:val="002E1E9E"/>
    <w:pPr>
      <w:spacing w:after="0" w:line="240" w:lineRule="auto"/>
    </w:pPr>
    <w:rPr>
      <w:lang w:val="es-ES"/>
    </w:rPr>
  </w:style>
  <w:style w:type="character" w:customStyle="1" w:styleId="SinespaciadoCar">
    <w:name w:val="Sin espaciado Car"/>
    <w:link w:val="Sinespaciado"/>
    <w:uiPriority w:val="1"/>
    <w:locked/>
    <w:rsid w:val="002E1E9E"/>
    <w:rPr>
      <w:lang w:val="es-ES"/>
    </w:rPr>
  </w:style>
  <w:style w:type="character" w:styleId="Hipervnculo">
    <w:name w:val="Hyperlink"/>
    <w:basedOn w:val="Fuentedeprrafopredeter"/>
    <w:uiPriority w:val="99"/>
    <w:unhideWhenUsed/>
    <w:rsid w:val="008E79E7"/>
    <w:rPr>
      <w:color w:val="5F5F5F" w:themeColor="hyperlink"/>
      <w:u w:val="single"/>
    </w:rPr>
  </w:style>
  <w:style w:type="character" w:customStyle="1" w:styleId="PrrafodelistaCar">
    <w:name w:val="Párrafo de lista Car"/>
    <w:link w:val="Prrafodelista"/>
    <w:locked/>
    <w:rsid w:val="003125CD"/>
  </w:style>
  <w:style w:type="character" w:customStyle="1" w:styleId="TextonotapieCar">
    <w:name w:val="Texto nota pie Car"/>
    <w:aliases w:val="Ref. de nota al pie1 Car,referencia nota al pie Car,Appel note de bas de page Car,BVI fnr Car,Footnotes refss Car,Footnote number Car,f Car,Nota a pie Car,Ref Car,de nota al pie Car,Ref. de nota al pie 2 Car,Char Car Car Car Car Car"/>
    <w:basedOn w:val="Fuentedeprrafopredeter"/>
    <w:link w:val="Textonotapie"/>
    <w:uiPriority w:val="99"/>
    <w:semiHidden/>
    <w:locked/>
    <w:rsid w:val="003125CD"/>
    <w:rPr>
      <w:rFonts w:ascii="Times New Roman" w:eastAsia="Calibri" w:hAnsi="Times New Roman" w:cs="Times New Roman"/>
      <w:sz w:val="20"/>
      <w:szCs w:val="20"/>
    </w:rPr>
  </w:style>
  <w:style w:type="paragraph" w:styleId="Textonotapie">
    <w:name w:val="footnote text"/>
    <w:aliases w:val="Ref. de nota al pie1,referencia nota al pie,Appel note de bas de page,BVI fnr,Footnotes refss,Footnote number,f,Nota a pie,Ref,de nota al pie,Ref. de nota al pie 2,Footnote Text Char1 Car Car Car Car,Char Car Car Car Car,4_G,16 Point,R,ft"/>
    <w:basedOn w:val="Normal"/>
    <w:link w:val="TextonotapieCar"/>
    <w:uiPriority w:val="99"/>
    <w:semiHidden/>
    <w:unhideWhenUsed/>
    <w:qFormat/>
    <w:rsid w:val="003125CD"/>
    <w:pPr>
      <w:spacing w:after="0" w:line="240" w:lineRule="auto"/>
      <w:jc w:val="both"/>
    </w:pPr>
    <w:rPr>
      <w:rFonts w:ascii="Times New Roman" w:eastAsia="Calibri" w:hAnsi="Times New Roman" w:cs="Times New Roman"/>
      <w:sz w:val="20"/>
      <w:szCs w:val="20"/>
    </w:rPr>
  </w:style>
  <w:style w:type="character" w:customStyle="1" w:styleId="TextonotapieCar1">
    <w:name w:val="Texto nota pie Car1"/>
    <w:basedOn w:val="Fuentedeprrafopredeter"/>
    <w:uiPriority w:val="99"/>
    <w:semiHidden/>
    <w:rsid w:val="003125CD"/>
    <w:rPr>
      <w:sz w:val="20"/>
      <w:szCs w:val="20"/>
    </w:rPr>
  </w:style>
  <w:style w:type="character" w:styleId="Refdenotaalpie">
    <w:name w:val="footnote reference"/>
    <w:aliases w:val="Texto de nota al pie,Fago Fußnotenzeichen,Superscript 6 Point,Texto nota al pie,Footnote Reference Char3,Ref. de nota al pie.,Texto nota pie Car Car,Footnote Text Char Char Char Char Char Char1 Car,Texto nota pie Car Car1 Car,Ref1,FC"/>
    <w:link w:val="Refdenotaalpie2"/>
    <w:uiPriority w:val="99"/>
    <w:unhideWhenUsed/>
    <w:qFormat/>
    <w:rsid w:val="003125CD"/>
    <w:rPr>
      <w:vertAlign w:val="superscript"/>
    </w:rPr>
  </w:style>
  <w:style w:type="paragraph" w:customStyle="1" w:styleId="Refdenotaalpie2">
    <w:name w:val="Ref. de nota al pie2"/>
    <w:aliases w:val="Nota de pie,Pie de pagina"/>
    <w:basedOn w:val="Normal"/>
    <w:link w:val="Refdenotaalpie"/>
    <w:uiPriority w:val="99"/>
    <w:rsid w:val="003125CD"/>
    <w:pPr>
      <w:spacing w:after="0" w:line="240" w:lineRule="exact"/>
      <w:jc w:val="both"/>
    </w:pPr>
    <w:rPr>
      <w:vertAlign w:val="superscript"/>
    </w:rPr>
  </w:style>
  <w:style w:type="character" w:styleId="Refdecomentario">
    <w:name w:val="annotation reference"/>
    <w:basedOn w:val="Fuentedeprrafopredeter"/>
    <w:uiPriority w:val="99"/>
    <w:semiHidden/>
    <w:unhideWhenUsed/>
    <w:rsid w:val="00C86C72"/>
    <w:rPr>
      <w:sz w:val="16"/>
      <w:szCs w:val="16"/>
    </w:rPr>
  </w:style>
  <w:style w:type="paragraph" w:styleId="Textocomentario">
    <w:name w:val="annotation text"/>
    <w:basedOn w:val="Normal"/>
    <w:link w:val="TextocomentarioCar"/>
    <w:uiPriority w:val="99"/>
    <w:unhideWhenUsed/>
    <w:rsid w:val="00C86C72"/>
    <w:pPr>
      <w:spacing w:line="240" w:lineRule="auto"/>
    </w:pPr>
    <w:rPr>
      <w:sz w:val="20"/>
      <w:szCs w:val="20"/>
    </w:rPr>
  </w:style>
  <w:style w:type="character" w:customStyle="1" w:styleId="TextocomentarioCar">
    <w:name w:val="Texto comentario Car"/>
    <w:basedOn w:val="Fuentedeprrafopredeter"/>
    <w:link w:val="Textocomentario"/>
    <w:uiPriority w:val="99"/>
    <w:rsid w:val="00C86C72"/>
    <w:rPr>
      <w:sz w:val="20"/>
      <w:szCs w:val="20"/>
    </w:rPr>
  </w:style>
  <w:style w:type="paragraph" w:styleId="Asuntodelcomentario">
    <w:name w:val="annotation subject"/>
    <w:basedOn w:val="Textocomentario"/>
    <w:next w:val="Textocomentario"/>
    <w:link w:val="AsuntodelcomentarioCar"/>
    <w:uiPriority w:val="99"/>
    <w:semiHidden/>
    <w:unhideWhenUsed/>
    <w:rsid w:val="00C86C72"/>
    <w:rPr>
      <w:b/>
      <w:bCs/>
    </w:rPr>
  </w:style>
  <w:style w:type="character" w:customStyle="1" w:styleId="AsuntodelcomentarioCar">
    <w:name w:val="Asunto del comentario Car"/>
    <w:basedOn w:val="TextocomentarioCar"/>
    <w:link w:val="Asuntodelcomentario"/>
    <w:uiPriority w:val="99"/>
    <w:semiHidden/>
    <w:rsid w:val="00C86C72"/>
    <w:rPr>
      <w:b/>
      <w:bCs/>
      <w:sz w:val="20"/>
      <w:szCs w:val="20"/>
    </w:rPr>
  </w:style>
  <w:style w:type="paragraph" w:styleId="Textodeglobo">
    <w:name w:val="Balloon Text"/>
    <w:basedOn w:val="Normal"/>
    <w:link w:val="TextodegloboCar"/>
    <w:uiPriority w:val="99"/>
    <w:semiHidden/>
    <w:unhideWhenUsed/>
    <w:rsid w:val="00C86C7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86C72"/>
    <w:rPr>
      <w:rFonts w:ascii="Segoe UI" w:hAnsi="Segoe UI" w:cs="Segoe UI"/>
      <w:sz w:val="18"/>
      <w:szCs w:val="18"/>
    </w:rPr>
  </w:style>
  <w:style w:type="paragraph" w:styleId="NormalWeb">
    <w:name w:val="Normal (Web)"/>
    <w:basedOn w:val="Normal"/>
    <w:uiPriority w:val="99"/>
    <w:unhideWhenUsed/>
    <w:rsid w:val="002744F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2744FE"/>
    <w:rPr>
      <w:b/>
      <w:bCs/>
    </w:rPr>
  </w:style>
  <w:style w:type="character" w:styleId="nfasis">
    <w:name w:val="Emphasis"/>
    <w:basedOn w:val="Fuentedeprrafopredeter"/>
    <w:uiPriority w:val="20"/>
    <w:qFormat/>
    <w:rsid w:val="002744FE"/>
    <w:rPr>
      <w:i/>
      <w:iCs/>
    </w:rPr>
  </w:style>
  <w:style w:type="paragraph" w:styleId="Encabezado">
    <w:name w:val="header"/>
    <w:basedOn w:val="Normal"/>
    <w:link w:val="EncabezadoCar"/>
    <w:uiPriority w:val="99"/>
    <w:unhideWhenUsed/>
    <w:rsid w:val="00D2139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2139C"/>
  </w:style>
  <w:style w:type="paragraph" w:styleId="Piedepgina">
    <w:name w:val="footer"/>
    <w:basedOn w:val="Normal"/>
    <w:link w:val="PiedepginaCar"/>
    <w:uiPriority w:val="99"/>
    <w:unhideWhenUsed/>
    <w:rsid w:val="00D2139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2139C"/>
  </w:style>
  <w:style w:type="paragraph" w:customStyle="1" w:styleId="Default">
    <w:name w:val="Default"/>
    <w:rsid w:val="00FC30DF"/>
    <w:pPr>
      <w:autoSpaceDE w:val="0"/>
      <w:autoSpaceDN w:val="0"/>
      <w:adjustRightInd w:val="0"/>
      <w:spacing w:after="0" w:line="240" w:lineRule="auto"/>
    </w:pPr>
    <w:rPr>
      <w:rFonts w:ascii="Arial" w:hAnsi="Arial" w:cs="Arial"/>
      <w:color w:val="000000"/>
      <w:sz w:val="24"/>
      <w:szCs w:val="24"/>
    </w:rPr>
  </w:style>
  <w:style w:type="paragraph" w:styleId="Textoindependiente">
    <w:name w:val="Body Text"/>
    <w:basedOn w:val="Normal"/>
    <w:link w:val="TextoindependienteCar"/>
    <w:rsid w:val="00350192"/>
    <w:pPr>
      <w:spacing w:after="120" w:line="240" w:lineRule="auto"/>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rsid w:val="00350192"/>
    <w:rPr>
      <w:rFonts w:ascii="Times New Roman" w:eastAsia="Times New Roman" w:hAnsi="Times New Roman" w:cs="Times New Roman"/>
      <w:sz w:val="24"/>
      <w:szCs w:val="24"/>
      <w:lang w:val="es-ES" w:eastAsia="es-ES"/>
    </w:rPr>
  </w:style>
  <w:style w:type="paragraph" w:styleId="Textonotaalfinal">
    <w:name w:val="endnote text"/>
    <w:basedOn w:val="Normal"/>
    <w:link w:val="TextonotaalfinalCar"/>
    <w:uiPriority w:val="99"/>
    <w:semiHidden/>
    <w:unhideWhenUsed/>
    <w:rsid w:val="004E1BCA"/>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4E1BCA"/>
    <w:rPr>
      <w:sz w:val="20"/>
      <w:szCs w:val="20"/>
    </w:rPr>
  </w:style>
  <w:style w:type="character" w:styleId="Refdenotaalfinal">
    <w:name w:val="endnote reference"/>
    <w:basedOn w:val="Fuentedeprrafopredeter"/>
    <w:uiPriority w:val="99"/>
    <w:semiHidden/>
    <w:unhideWhenUsed/>
    <w:rsid w:val="004E1BCA"/>
    <w:rPr>
      <w:vertAlign w:val="superscript"/>
    </w:rPr>
  </w:style>
  <w:style w:type="character" w:customStyle="1" w:styleId="Ttulo1Car">
    <w:name w:val="Título 1 Car"/>
    <w:basedOn w:val="Fuentedeprrafopredeter"/>
    <w:link w:val="Ttulo1"/>
    <w:uiPriority w:val="9"/>
    <w:rsid w:val="00997109"/>
    <w:rPr>
      <w:rFonts w:asciiTheme="majorHAnsi" w:eastAsiaTheme="majorEastAsia" w:hAnsiTheme="majorHAnsi" w:cstheme="majorBidi"/>
      <w:color w:val="A5A5A5" w:themeColor="accent1" w:themeShade="BF"/>
      <w:sz w:val="32"/>
      <w:szCs w:val="32"/>
      <w:lang w:eastAsia="es-CO"/>
    </w:rPr>
  </w:style>
  <w:style w:type="character" w:customStyle="1" w:styleId="footnoteanchor">
    <w:name w:val="footnoteanchor"/>
    <w:basedOn w:val="Fuentedeprrafopredeter"/>
    <w:rsid w:val="00ED6211"/>
  </w:style>
  <w:style w:type="paragraph" w:customStyle="1" w:styleId="textonotapie1">
    <w:name w:val="textonotapie1"/>
    <w:basedOn w:val="Normal"/>
    <w:rsid w:val="00763F1B"/>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Revisin">
    <w:name w:val="Revision"/>
    <w:hidden/>
    <w:uiPriority w:val="99"/>
    <w:semiHidden/>
    <w:rsid w:val="00913406"/>
    <w:pPr>
      <w:spacing w:after="0" w:line="240" w:lineRule="auto"/>
    </w:pPr>
  </w:style>
  <w:style w:type="character" w:customStyle="1" w:styleId="Ttulo2Car">
    <w:name w:val="Título 2 Car"/>
    <w:basedOn w:val="Fuentedeprrafopredeter"/>
    <w:link w:val="Ttulo2"/>
    <w:uiPriority w:val="9"/>
    <w:rsid w:val="00964F36"/>
    <w:rPr>
      <w:rFonts w:asciiTheme="majorHAnsi" w:eastAsiaTheme="majorEastAsia" w:hAnsiTheme="majorHAnsi" w:cstheme="majorBidi"/>
      <w:color w:val="A5A5A5" w:themeColor="accent1" w:themeShade="BF"/>
      <w:sz w:val="26"/>
      <w:szCs w:val="26"/>
    </w:rPr>
  </w:style>
  <w:style w:type="character" w:customStyle="1" w:styleId="baj">
    <w:name w:val="b_aj"/>
    <w:basedOn w:val="Fuentedeprrafopredeter"/>
    <w:rsid w:val="001438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042766">
      <w:bodyDiv w:val="1"/>
      <w:marLeft w:val="0"/>
      <w:marRight w:val="0"/>
      <w:marTop w:val="0"/>
      <w:marBottom w:val="0"/>
      <w:divBdr>
        <w:top w:val="none" w:sz="0" w:space="0" w:color="auto"/>
        <w:left w:val="none" w:sz="0" w:space="0" w:color="auto"/>
        <w:bottom w:val="none" w:sz="0" w:space="0" w:color="auto"/>
        <w:right w:val="none" w:sz="0" w:space="0" w:color="auto"/>
      </w:divBdr>
    </w:div>
    <w:div w:id="52388552">
      <w:bodyDiv w:val="1"/>
      <w:marLeft w:val="0"/>
      <w:marRight w:val="0"/>
      <w:marTop w:val="0"/>
      <w:marBottom w:val="0"/>
      <w:divBdr>
        <w:top w:val="none" w:sz="0" w:space="0" w:color="auto"/>
        <w:left w:val="none" w:sz="0" w:space="0" w:color="auto"/>
        <w:bottom w:val="none" w:sz="0" w:space="0" w:color="auto"/>
        <w:right w:val="none" w:sz="0" w:space="0" w:color="auto"/>
      </w:divBdr>
    </w:div>
    <w:div w:id="152332534">
      <w:bodyDiv w:val="1"/>
      <w:marLeft w:val="0"/>
      <w:marRight w:val="0"/>
      <w:marTop w:val="0"/>
      <w:marBottom w:val="0"/>
      <w:divBdr>
        <w:top w:val="none" w:sz="0" w:space="0" w:color="auto"/>
        <w:left w:val="none" w:sz="0" w:space="0" w:color="auto"/>
        <w:bottom w:val="none" w:sz="0" w:space="0" w:color="auto"/>
        <w:right w:val="none" w:sz="0" w:space="0" w:color="auto"/>
      </w:divBdr>
    </w:div>
    <w:div w:id="202059509">
      <w:bodyDiv w:val="1"/>
      <w:marLeft w:val="0"/>
      <w:marRight w:val="0"/>
      <w:marTop w:val="0"/>
      <w:marBottom w:val="0"/>
      <w:divBdr>
        <w:top w:val="none" w:sz="0" w:space="0" w:color="auto"/>
        <w:left w:val="none" w:sz="0" w:space="0" w:color="auto"/>
        <w:bottom w:val="none" w:sz="0" w:space="0" w:color="auto"/>
        <w:right w:val="none" w:sz="0" w:space="0" w:color="auto"/>
      </w:divBdr>
    </w:div>
    <w:div w:id="224948691">
      <w:bodyDiv w:val="1"/>
      <w:marLeft w:val="0"/>
      <w:marRight w:val="0"/>
      <w:marTop w:val="0"/>
      <w:marBottom w:val="0"/>
      <w:divBdr>
        <w:top w:val="none" w:sz="0" w:space="0" w:color="auto"/>
        <w:left w:val="none" w:sz="0" w:space="0" w:color="auto"/>
        <w:bottom w:val="none" w:sz="0" w:space="0" w:color="auto"/>
        <w:right w:val="none" w:sz="0" w:space="0" w:color="auto"/>
      </w:divBdr>
    </w:div>
    <w:div w:id="382413516">
      <w:bodyDiv w:val="1"/>
      <w:marLeft w:val="0"/>
      <w:marRight w:val="0"/>
      <w:marTop w:val="0"/>
      <w:marBottom w:val="0"/>
      <w:divBdr>
        <w:top w:val="none" w:sz="0" w:space="0" w:color="auto"/>
        <w:left w:val="none" w:sz="0" w:space="0" w:color="auto"/>
        <w:bottom w:val="none" w:sz="0" w:space="0" w:color="auto"/>
        <w:right w:val="none" w:sz="0" w:space="0" w:color="auto"/>
      </w:divBdr>
    </w:div>
    <w:div w:id="549460938">
      <w:bodyDiv w:val="1"/>
      <w:marLeft w:val="0"/>
      <w:marRight w:val="0"/>
      <w:marTop w:val="0"/>
      <w:marBottom w:val="0"/>
      <w:divBdr>
        <w:top w:val="none" w:sz="0" w:space="0" w:color="auto"/>
        <w:left w:val="none" w:sz="0" w:space="0" w:color="auto"/>
        <w:bottom w:val="none" w:sz="0" w:space="0" w:color="auto"/>
        <w:right w:val="none" w:sz="0" w:space="0" w:color="auto"/>
      </w:divBdr>
    </w:div>
    <w:div w:id="631716139">
      <w:bodyDiv w:val="1"/>
      <w:marLeft w:val="0"/>
      <w:marRight w:val="0"/>
      <w:marTop w:val="0"/>
      <w:marBottom w:val="0"/>
      <w:divBdr>
        <w:top w:val="none" w:sz="0" w:space="0" w:color="auto"/>
        <w:left w:val="none" w:sz="0" w:space="0" w:color="auto"/>
        <w:bottom w:val="none" w:sz="0" w:space="0" w:color="auto"/>
        <w:right w:val="none" w:sz="0" w:space="0" w:color="auto"/>
      </w:divBdr>
    </w:div>
    <w:div w:id="739252332">
      <w:bodyDiv w:val="1"/>
      <w:marLeft w:val="0"/>
      <w:marRight w:val="0"/>
      <w:marTop w:val="0"/>
      <w:marBottom w:val="0"/>
      <w:divBdr>
        <w:top w:val="none" w:sz="0" w:space="0" w:color="auto"/>
        <w:left w:val="none" w:sz="0" w:space="0" w:color="auto"/>
        <w:bottom w:val="none" w:sz="0" w:space="0" w:color="auto"/>
        <w:right w:val="none" w:sz="0" w:space="0" w:color="auto"/>
      </w:divBdr>
    </w:div>
    <w:div w:id="774439896">
      <w:bodyDiv w:val="1"/>
      <w:marLeft w:val="0"/>
      <w:marRight w:val="0"/>
      <w:marTop w:val="0"/>
      <w:marBottom w:val="0"/>
      <w:divBdr>
        <w:top w:val="none" w:sz="0" w:space="0" w:color="auto"/>
        <w:left w:val="none" w:sz="0" w:space="0" w:color="auto"/>
        <w:bottom w:val="none" w:sz="0" w:space="0" w:color="auto"/>
        <w:right w:val="none" w:sz="0" w:space="0" w:color="auto"/>
      </w:divBdr>
    </w:div>
    <w:div w:id="1065954839">
      <w:bodyDiv w:val="1"/>
      <w:marLeft w:val="0"/>
      <w:marRight w:val="0"/>
      <w:marTop w:val="0"/>
      <w:marBottom w:val="0"/>
      <w:divBdr>
        <w:top w:val="none" w:sz="0" w:space="0" w:color="auto"/>
        <w:left w:val="none" w:sz="0" w:space="0" w:color="auto"/>
        <w:bottom w:val="none" w:sz="0" w:space="0" w:color="auto"/>
        <w:right w:val="none" w:sz="0" w:space="0" w:color="auto"/>
      </w:divBdr>
    </w:div>
    <w:div w:id="1207989456">
      <w:bodyDiv w:val="1"/>
      <w:marLeft w:val="0"/>
      <w:marRight w:val="0"/>
      <w:marTop w:val="0"/>
      <w:marBottom w:val="0"/>
      <w:divBdr>
        <w:top w:val="none" w:sz="0" w:space="0" w:color="auto"/>
        <w:left w:val="none" w:sz="0" w:space="0" w:color="auto"/>
        <w:bottom w:val="none" w:sz="0" w:space="0" w:color="auto"/>
        <w:right w:val="none" w:sz="0" w:space="0" w:color="auto"/>
      </w:divBdr>
    </w:div>
    <w:div w:id="1260482749">
      <w:bodyDiv w:val="1"/>
      <w:marLeft w:val="0"/>
      <w:marRight w:val="0"/>
      <w:marTop w:val="0"/>
      <w:marBottom w:val="0"/>
      <w:divBdr>
        <w:top w:val="none" w:sz="0" w:space="0" w:color="auto"/>
        <w:left w:val="none" w:sz="0" w:space="0" w:color="auto"/>
        <w:bottom w:val="none" w:sz="0" w:space="0" w:color="auto"/>
        <w:right w:val="none" w:sz="0" w:space="0" w:color="auto"/>
      </w:divBdr>
    </w:div>
    <w:div w:id="1269043400">
      <w:bodyDiv w:val="1"/>
      <w:marLeft w:val="0"/>
      <w:marRight w:val="0"/>
      <w:marTop w:val="0"/>
      <w:marBottom w:val="0"/>
      <w:divBdr>
        <w:top w:val="none" w:sz="0" w:space="0" w:color="auto"/>
        <w:left w:val="none" w:sz="0" w:space="0" w:color="auto"/>
        <w:bottom w:val="none" w:sz="0" w:space="0" w:color="auto"/>
        <w:right w:val="none" w:sz="0" w:space="0" w:color="auto"/>
      </w:divBdr>
    </w:div>
    <w:div w:id="1536654827">
      <w:bodyDiv w:val="1"/>
      <w:marLeft w:val="0"/>
      <w:marRight w:val="0"/>
      <w:marTop w:val="0"/>
      <w:marBottom w:val="0"/>
      <w:divBdr>
        <w:top w:val="none" w:sz="0" w:space="0" w:color="auto"/>
        <w:left w:val="none" w:sz="0" w:space="0" w:color="auto"/>
        <w:bottom w:val="none" w:sz="0" w:space="0" w:color="auto"/>
        <w:right w:val="none" w:sz="0" w:space="0" w:color="auto"/>
      </w:divBdr>
    </w:div>
    <w:div w:id="1605921521">
      <w:bodyDiv w:val="1"/>
      <w:marLeft w:val="0"/>
      <w:marRight w:val="0"/>
      <w:marTop w:val="0"/>
      <w:marBottom w:val="0"/>
      <w:divBdr>
        <w:top w:val="none" w:sz="0" w:space="0" w:color="auto"/>
        <w:left w:val="none" w:sz="0" w:space="0" w:color="auto"/>
        <w:bottom w:val="none" w:sz="0" w:space="0" w:color="auto"/>
        <w:right w:val="none" w:sz="0" w:space="0" w:color="auto"/>
      </w:divBdr>
    </w:div>
    <w:div w:id="1704133136">
      <w:bodyDiv w:val="1"/>
      <w:marLeft w:val="0"/>
      <w:marRight w:val="0"/>
      <w:marTop w:val="0"/>
      <w:marBottom w:val="0"/>
      <w:divBdr>
        <w:top w:val="none" w:sz="0" w:space="0" w:color="auto"/>
        <w:left w:val="none" w:sz="0" w:space="0" w:color="auto"/>
        <w:bottom w:val="none" w:sz="0" w:space="0" w:color="auto"/>
        <w:right w:val="none" w:sz="0" w:space="0" w:color="auto"/>
      </w:divBdr>
    </w:div>
    <w:div w:id="1743867978">
      <w:bodyDiv w:val="1"/>
      <w:marLeft w:val="0"/>
      <w:marRight w:val="0"/>
      <w:marTop w:val="0"/>
      <w:marBottom w:val="0"/>
      <w:divBdr>
        <w:top w:val="none" w:sz="0" w:space="0" w:color="auto"/>
        <w:left w:val="none" w:sz="0" w:space="0" w:color="auto"/>
        <w:bottom w:val="none" w:sz="0" w:space="0" w:color="auto"/>
        <w:right w:val="none" w:sz="0" w:space="0" w:color="auto"/>
      </w:divBdr>
      <w:divsChild>
        <w:div w:id="625354198">
          <w:marLeft w:val="0"/>
          <w:marRight w:val="0"/>
          <w:marTop w:val="0"/>
          <w:marBottom w:val="120"/>
          <w:divBdr>
            <w:top w:val="none" w:sz="0" w:space="0" w:color="auto"/>
            <w:left w:val="none" w:sz="0" w:space="0" w:color="auto"/>
            <w:bottom w:val="none" w:sz="0" w:space="0" w:color="auto"/>
            <w:right w:val="none" w:sz="0" w:space="0" w:color="auto"/>
          </w:divBdr>
          <w:divsChild>
            <w:div w:id="1972905611">
              <w:marLeft w:val="0"/>
              <w:marRight w:val="0"/>
              <w:marTop w:val="0"/>
              <w:marBottom w:val="0"/>
              <w:divBdr>
                <w:top w:val="none" w:sz="0" w:space="0" w:color="auto"/>
                <w:left w:val="none" w:sz="0" w:space="0" w:color="auto"/>
                <w:bottom w:val="none" w:sz="0" w:space="0" w:color="auto"/>
                <w:right w:val="none" w:sz="0" w:space="0" w:color="auto"/>
              </w:divBdr>
            </w:div>
          </w:divsChild>
        </w:div>
        <w:div w:id="1166019491">
          <w:marLeft w:val="0"/>
          <w:marRight w:val="0"/>
          <w:marTop w:val="0"/>
          <w:marBottom w:val="120"/>
          <w:divBdr>
            <w:top w:val="none" w:sz="0" w:space="0" w:color="auto"/>
            <w:left w:val="none" w:sz="0" w:space="0" w:color="auto"/>
            <w:bottom w:val="none" w:sz="0" w:space="0" w:color="auto"/>
            <w:right w:val="none" w:sz="0" w:space="0" w:color="auto"/>
          </w:divBdr>
          <w:divsChild>
            <w:div w:id="28878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182349">
      <w:bodyDiv w:val="1"/>
      <w:marLeft w:val="0"/>
      <w:marRight w:val="0"/>
      <w:marTop w:val="0"/>
      <w:marBottom w:val="0"/>
      <w:divBdr>
        <w:top w:val="none" w:sz="0" w:space="0" w:color="auto"/>
        <w:left w:val="none" w:sz="0" w:space="0" w:color="auto"/>
        <w:bottom w:val="none" w:sz="0" w:space="0" w:color="auto"/>
        <w:right w:val="none" w:sz="0" w:space="0" w:color="auto"/>
      </w:divBdr>
    </w:div>
    <w:div w:id="19876646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Escala de grises">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3" ma:contentTypeDescription="Crear nuevo documento." ma:contentTypeScope="" ma:versionID="eed541b3b139a3abb323c83020171ac6">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a0310bfb6668725f2ce4f0ec0d31dfde"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8c1354af-68df-4cad-9a1e-6969a380d712}" ma:internalName="TaxCatchAll" ma:showField="CatchAllData" ma:web="43ca2746-26a0-40df-9010-f2a8f46d65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43ca2746-26a0-40df-9010-f2a8f46d6514" xsi:nil="true"/>
    <lcf76f155ced4ddcb4097134ff3c332f xmlns="7594eaa0-d1e4-4b7c-af1d-31740c5cc0e5">
      <Terms xmlns="http://schemas.microsoft.com/office/infopath/2007/PartnerControls"/>
    </lcf76f155ced4ddcb4097134ff3c332f>
    <SharedWithUsers xmlns="43ca2746-26a0-40df-9010-f2a8f46d6514">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A9DA0E-ACFD-48F7-AEDB-842E7DE33C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CD5E88-ED70-4E5A-A4CC-B0CC402B1687}">
  <ds:schemaRefs>
    <ds:schemaRef ds:uri="http://schemas.microsoft.com/office/2006/metadata/properties"/>
    <ds:schemaRef ds:uri="http://schemas.microsoft.com/office/infopath/2007/PartnerControls"/>
    <ds:schemaRef ds:uri="43ca2746-26a0-40df-9010-f2a8f46d6514"/>
    <ds:schemaRef ds:uri="7594eaa0-d1e4-4b7c-af1d-31740c5cc0e5"/>
  </ds:schemaRefs>
</ds:datastoreItem>
</file>

<file path=customXml/itemProps3.xml><?xml version="1.0" encoding="utf-8"?>
<ds:datastoreItem xmlns:ds="http://schemas.openxmlformats.org/officeDocument/2006/customXml" ds:itemID="{462FA1A8-CE70-48E9-8EFC-E423E08C74F9}">
  <ds:schemaRefs>
    <ds:schemaRef ds:uri="http://schemas.microsoft.com/sharepoint/v3/contenttype/forms"/>
  </ds:schemaRefs>
</ds:datastoreItem>
</file>

<file path=customXml/itemProps4.xml><?xml version="1.0" encoding="utf-8"?>
<ds:datastoreItem xmlns:ds="http://schemas.openxmlformats.org/officeDocument/2006/customXml" ds:itemID="{8CCB74F8-A28C-4A3C-A7C9-9C659E29F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Pages>
  <Words>6463</Words>
  <Characters>35549</Characters>
  <Application>Microsoft Office Word</Application>
  <DocSecurity>0</DocSecurity>
  <Lines>296</Lines>
  <Paragraphs>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Edwin David Vallejo</dc:creator>
  <cp:keywords/>
  <dc:description/>
  <cp:lastModifiedBy>Hermides Alonso Gaviria Ocampo</cp:lastModifiedBy>
  <cp:revision>9</cp:revision>
  <dcterms:created xsi:type="dcterms:W3CDTF">2023-03-17T21:42:00Z</dcterms:created>
  <dcterms:modified xsi:type="dcterms:W3CDTF">2023-05-12T20:48:00Z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y fmtid="{D5CDD505-2E9C-101B-9397-08002B2CF9AE}" pid="3" name="MediaServiceImageTags">
    <vt:lpwstr/>
  </property>
  <property fmtid="{D5CDD505-2E9C-101B-9397-08002B2CF9AE}" pid="4" name="Order">
    <vt:r8>57105000</vt:r8>
  </property>
  <property fmtid="{D5CDD505-2E9C-101B-9397-08002B2CF9AE}" pid="5" name="xd_Signature">
    <vt:bool>false</vt:bool>
  </property>
  <property fmtid="{D5CDD505-2E9C-101B-9397-08002B2CF9AE}" pid="6" name="xd_ProgID">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y fmtid="{D5CDD505-2E9C-101B-9397-08002B2CF9AE}" pid="12" name="_ExtendedDescription">
    <vt:lpwstr/>
  </property>
</Properties>
</file>